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4561E6" w14:textId="77777777" w:rsidR="008E7247" w:rsidRDefault="00DA1583">
      <w:pPr>
        <w:jc w:val="center"/>
      </w:pPr>
      <w:r>
        <w:rPr>
          <w:noProof/>
        </w:rPr>
        <w:drawing>
          <wp:inline distT="0" distB="0" distL="0" distR="0" wp14:anchorId="1E147FF1" wp14:editId="137CF9BA">
            <wp:extent cx="4503420" cy="3147060"/>
            <wp:effectExtent l="19050" t="0" r="0" b="0"/>
            <wp:docPr id="1"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石家庄学院校名标准写法\附件4：校名和校徽的基本组合\1.横排带英文组合\横排带英文全红.jpg"/>
                    <pic:cNvPicPr>
                      <a:picLocks noChangeAspect="1" noChangeArrowheads="1"/>
                    </pic:cNvPicPr>
                  </pic:nvPicPr>
                  <pic:blipFill>
                    <a:blip r:embed="rId8"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14:paraId="42C97272" w14:textId="1DCF26B0" w:rsidR="008E7247" w:rsidRPr="00082990" w:rsidRDefault="00325F8A" w:rsidP="00082990">
      <w:pPr>
        <w:jc w:val="center"/>
        <w:rPr>
          <w:rFonts w:ascii="Times New Roman" w:eastAsia="宋体" w:hAnsi="Times New Roman" w:cs="Times New Roman"/>
          <w:b/>
          <w:bCs/>
          <w:sz w:val="44"/>
          <w:szCs w:val="44"/>
        </w:rPr>
      </w:pPr>
      <w:r>
        <w:rPr>
          <w:rFonts w:ascii="Times New Roman" w:eastAsia="宋体" w:hAnsi="Times New Roman" w:cs="Times New Roman" w:hint="eastAsia"/>
          <w:b/>
          <w:bCs/>
          <w:sz w:val="44"/>
          <w:szCs w:val="44"/>
        </w:rPr>
        <w:t>制药</w:t>
      </w:r>
      <w:r w:rsidR="007D014C" w:rsidRPr="00082990">
        <w:rPr>
          <w:rFonts w:ascii="Times New Roman" w:eastAsia="宋体" w:hAnsi="Times New Roman" w:cs="Times New Roman" w:hint="eastAsia"/>
          <w:b/>
          <w:bCs/>
          <w:sz w:val="44"/>
          <w:szCs w:val="44"/>
        </w:rPr>
        <w:t>工程专业</w:t>
      </w:r>
    </w:p>
    <w:p w14:paraId="45385A9A" w14:textId="2128DF4A" w:rsidR="008E7247" w:rsidRPr="00082990" w:rsidRDefault="00082990" w:rsidP="00082990">
      <w:pPr>
        <w:spacing w:beforeLines="50" w:before="156" w:afterLines="50" w:after="156" w:line="480" w:lineRule="auto"/>
        <w:jc w:val="center"/>
        <w:rPr>
          <w:rFonts w:ascii="Times New Roman" w:eastAsia="宋体" w:hAnsi="Times New Roman" w:cs="Times New Roman"/>
          <w:b/>
          <w:bCs/>
          <w:sz w:val="56"/>
          <w:szCs w:val="56"/>
        </w:rPr>
      </w:pPr>
      <w:r>
        <w:rPr>
          <w:rFonts w:ascii="Times New Roman" w:eastAsia="宋体" w:hAnsi="Times New Roman" w:cs="Times New Roman" w:hint="eastAsia"/>
          <w:b/>
          <w:bCs/>
          <w:sz w:val="56"/>
          <w:szCs w:val="56"/>
        </w:rPr>
        <w:t>理</w:t>
      </w:r>
      <w:r>
        <w:rPr>
          <w:rFonts w:ascii="Times New Roman" w:eastAsia="宋体" w:hAnsi="Times New Roman" w:cs="Times New Roman" w:hint="eastAsia"/>
          <w:b/>
          <w:bCs/>
          <w:sz w:val="56"/>
          <w:szCs w:val="56"/>
        </w:rPr>
        <w:t xml:space="preserve"> </w:t>
      </w:r>
      <w:r>
        <w:rPr>
          <w:rFonts w:ascii="Times New Roman" w:eastAsia="宋体" w:hAnsi="Times New Roman" w:cs="Times New Roman" w:hint="eastAsia"/>
          <w:b/>
          <w:bCs/>
          <w:sz w:val="56"/>
          <w:szCs w:val="56"/>
        </w:rPr>
        <w:t>论</w:t>
      </w:r>
      <w:r>
        <w:rPr>
          <w:rFonts w:ascii="Times New Roman" w:eastAsia="宋体" w:hAnsi="Times New Roman" w:cs="Times New Roman"/>
          <w:b/>
          <w:bCs/>
          <w:sz w:val="56"/>
          <w:szCs w:val="56"/>
        </w:rPr>
        <w:t xml:space="preserve"> </w:t>
      </w:r>
      <w:r w:rsidRPr="00082990">
        <w:rPr>
          <w:rFonts w:ascii="Times New Roman" w:eastAsia="宋体" w:hAnsi="Times New Roman" w:cs="Times New Roman" w:hint="eastAsia"/>
          <w:b/>
          <w:bCs/>
          <w:sz w:val="56"/>
          <w:szCs w:val="56"/>
        </w:rPr>
        <w:t>课</w:t>
      </w:r>
      <w:r w:rsidRPr="00082990">
        <w:rPr>
          <w:rFonts w:ascii="Times New Roman" w:eastAsia="宋体" w:hAnsi="Times New Roman" w:cs="Times New Roman" w:hint="eastAsia"/>
          <w:b/>
          <w:bCs/>
          <w:sz w:val="56"/>
          <w:szCs w:val="56"/>
        </w:rPr>
        <w:t xml:space="preserve"> </w:t>
      </w:r>
      <w:r w:rsidRPr="00082990">
        <w:rPr>
          <w:rFonts w:ascii="Times New Roman" w:eastAsia="宋体" w:hAnsi="Times New Roman" w:cs="Times New Roman" w:hint="eastAsia"/>
          <w:b/>
          <w:bCs/>
          <w:sz w:val="56"/>
          <w:szCs w:val="56"/>
        </w:rPr>
        <w:t>程</w:t>
      </w:r>
      <w:r w:rsidRPr="00082990">
        <w:rPr>
          <w:rFonts w:ascii="Times New Roman" w:eastAsia="宋体" w:hAnsi="Times New Roman" w:cs="Times New Roman"/>
          <w:b/>
          <w:bCs/>
          <w:sz w:val="56"/>
          <w:szCs w:val="56"/>
        </w:rPr>
        <w:t xml:space="preserve"> </w:t>
      </w:r>
      <w:r w:rsidRPr="00082990">
        <w:rPr>
          <w:rFonts w:ascii="Times New Roman" w:eastAsia="宋体" w:hAnsi="Times New Roman" w:cs="Times New Roman" w:hint="eastAsia"/>
          <w:b/>
          <w:bCs/>
          <w:sz w:val="56"/>
          <w:szCs w:val="56"/>
        </w:rPr>
        <w:t>大</w:t>
      </w:r>
      <w:r w:rsidRPr="00082990">
        <w:rPr>
          <w:rFonts w:ascii="Times New Roman" w:eastAsia="宋体" w:hAnsi="Times New Roman" w:cs="Times New Roman"/>
          <w:b/>
          <w:bCs/>
          <w:sz w:val="56"/>
          <w:szCs w:val="56"/>
        </w:rPr>
        <w:t xml:space="preserve"> </w:t>
      </w:r>
      <w:r w:rsidRPr="00082990">
        <w:rPr>
          <w:rFonts w:ascii="Times New Roman" w:eastAsia="宋体" w:hAnsi="Times New Roman" w:cs="Times New Roman" w:hint="eastAsia"/>
          <w:b/>
          <w:bCs/>
          <w:sz w:val="56"/>
          <w:szCs w:val="56"/>
        </w:rPr>
        <w:t>纲</w:t>
      </w:r>
    </w:p>
    <w:p w14:paraId="1DF8A1F6" w14:textId="6760A9B9" w:rsidR="008E7247" w:rsidRDefault="004E6BDA">
      <w:pPr>
        <w:jc w:val="center"/>
      </w:pPr>
      <w:r w:rsidRPr="00B1257E">
        <w:rPr>
          <w:rFonts w:ascii="Times New Roman" w:eastAsia="宋体" w:hAnsi="Times New Roman" w:cs="Times New Roman"/>
          <w:noProof/>
        </w:rPr>
        <w:drawing>
          <wp:anchor distT="0" distB="0" distL="114300" distR="114300" simplePos="0" relativeHeight="251697152" behindDoc="0" locked="0" layoutInCell="1" allowOverlap="1" wp14:anchorId="0832C2ED" wp14:editId="232C4E53">
            <wp:simplePos x="0" y="0"/>
            <wp:positionH relativeFrom="column">
              <wp:posOffset>129540</wp:posOffset>
            </wp:positionH>
            <wp:positionV relativeFrom="paragraph">
              <wp:posOffset>182880</wp:posOffset>
            </wp:positionV>
            <wp:extent cx="4503420" cy="3147060"/>
            <wp:effectExtent l="0" t="0" r="0" b="0"/>
            <wp:wrapNone/>
            <wp:docPr id="2"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E:\石家庄学院校名标准写法\附件4：校名和校徽的基本组合\1.横排带英文组合\横排带英文全红.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503420" cy="3147060"/>
                    </a:xfrm>
                    <a:prstGeom prst="rect">
                      <a:avLst/>
                    </a:prstGeom>
                    <a:noFill/>
                    <a:ln w="9525">
                      <a:noFill/>
                      <a:miter lim="800000"/>
                      <a:headEnd/>
                      <a:tailEnd/>
                    </a:ln>
                  </pic:spPr>
                </pic:pic>
              </a:graphicData>
            </a:graphic>
          </wp:anchor>
        </w:drawing>
      </w:r>
    </w:p>
    <w:p w14:paraId="666A0FF0" w14:textId="12C4DA8A" w:rsidR="008E7247" w:rsidRDefault="008E7247">
      <w:pPr>
        <w:jc w:val="center"/>
      </w:pPr>
    </w:p>
    <w:p w14:paraId="0DF26586" w14:textId="1DC2FCB9" w:rsidR="008E7247" w:rsidRDefault="008E7247">
      <w:pPr>
        <w:jc w:val="center"/>
      </w:pPr>
    </w:p>
    <w:p w14:paraId="272D7868" w14:textId="01E96441" w:rsidR="008E7247" w:rsidRDefault="008E7247">
      <w:pPr>
        <w:jc w:val="center"/>
      </w:pPr>
    </w:p>
    <w:p w14:paraId="16710680" w14:textId="16F44DCC" w:rsidR="008E7247" w:rsidRDefault="008E7247">
      <w:pPr>
        <w:jc w:val="center"/>
      </w:pPr>
    </w:p>
    <w:p w14:paraId="09131261" w14:textId="69247319" w:rsidR="008E7247" w:rsidRDefault="008E7247">
      <w:pPr>
        <w:jc w:val="center"/>
      </w:pPr>
    </w:p>
    <w:p w14:paraId="3BB4B75B" w14:textId="4833079F" w:rsidR="008E7247" w:rsidRDefault="008E7247">
      <w:pPr>
        <w:jc w:val="center"/>
      </w:pPr>
    </w:p>
    <w:p w14:paraId="34D4C4D5" w14:textId="4CC45DFA" w:rsidR="004E6BDA" w:rsidRDefault="004E6BDA">
      <w:pPr>
        <w:jc w:val="center"/>
      </w:pPr>
    </w:p>
    <w:p w14:paraId="08C42994" w14:textId="687BCD48" w:rsidR="004E6BDA" w:rsidRDefault="004E6BDA">
      <w:pPr>
        <w:jc w:val="center"/>
      </w:pPr>
    </w:p>
    <w:p w14:paraId="707F3E09" w14:textId="5C7BDB46" w:rsidR="004E6BDA" w:rsidRDefault="004E6BDA">
      <w:pPr>
        <w:jc w:val="center"/>
      </w:pPr>
    </w:p>
    <w:p w14:paraId="1697FDF3" w14:textId="7C1F3683" w:rsidR="004E6BDA" w:rsidRDefault="004E6BDA">
      <w:pPr>
        <w:jc w:val="center"/>
      </w:pPr>
    </w:p>
    <w:p w14:paraId="7D7EFF7F" w14:textId="0C1CA307" w:rsidR="004E6BDA" w:rsidRDefault="004E6BDA">
      <w:pPr>
        <w:jc w:val="center"/>
      </w:pPr>
    </w:p>
    <w:p w14:paraId="41A6E8A2" w14:textId="3B376552" w:rsidR="004E6BDA" w:rsidRDefault="004E6BDA">
      <w:pPr>
        <w:jc w:val="center"/>
      </w:pPr>
    </w:p>
    <w:p w14:paraId="5736C5CB" w14:textId="77777777" w:rsidR="004E6BDA" w:rsidRDefault="004E6BDA">
      <w:pPr>
        <w:jc w:val="center"/>
        <w:rPr>
          <w:rFonts w:hint="eastAsia"/>
        </w:rPr>
      </w:pPr>
    </w:p>
    <w:p w14:paraId="1EEAE6AB" w14:textId="4F2D57A8" w:rsidR="008E7247" w:rsidRDefault="008E7247">
      <w:pPr>
        <w:jc w:val="center"/>
      </w:pPr>
    </w:p>
    <w:p w14:paraId="349FE1F9" w14:textId="77777777" w:rsidR="008E7247" w:rsidRDefault="008E7247">
      <w:pPr>
        <w:jc w:val="center"/>
      </w:pPr>
    </w:p>
    <w:p w14:paraId="74ACDB9B" w14:textId="77777777" w:rsidR="008E7247" w:rsidRDefault="008E7247">
      <w:pPr>
        <w:jc w:val="center"/>
      </w:pPr>
    </w:p>
    <w:p w14:paraId="2671B475" w14:textId="3B4EE070" w:rsidR="008E7247" w:rsidRDefault="008E7247">
      <w:pPr>
        <w:jc w:val="center"/>
      </w:pPr>
    </w:p>
    <w:p w14:paraId="7324BCC0" w14:textId="2282FF1A" w:rsidR="008E7247" w:rsidRDefault="008E7247">
      <w:pPr>
        <w:jc w:val="center"/>
      </w:pPr>
    </w:p>
    <w:p w14:paraId="16814930" w14:textId="5061955F" w:rsidR="004E6BDA" w:rsidRDefault="004E6BDA">
      <w:pPr>
        <w:jc w:val="center"/>
      </w:pPr>
    </w:p>
    <w:p w14:paraId="5F210D2F" w14:textId="77777777" w:rsidR="004E6BDA" w:rsidRPr="00B1257E" w:rsidRDefault="004E6BDA" w:rsidP="004E6BDA">
      <w:pPr>
        <w:jc w:val="center"/>
        <w:rPr>
          <w:rFonts w:ascii="Times New Roman" w:eastAsia="宋体" w:hAnsi="Times New Roman" w:cs="Times New Roman"/>
          <w:b/>
          <w:bCs/>
          <w:sz w:val="44"/>
          <w:szCs w:val="44"/>
        </w:rPr>
      </w:pPr>
      <w:r>
        <w:rPr>
          <w:rFonts w:ascii="Times New Roman" w:eastAsia="宋体" w:hAnsi="Times New Roman" w:cs="Times New Roman" w:hint="eastAsia"/>
          <w:b/>
          <w:bCs/>
          <w:sz w:val="44"/>
          <w:szCs w:val="44"/>
        </w:rPr>
        <w:t>制药</w:t>
      </w:r>
      <w:r w:rsidRPr="00B1257E">
        <w:rPr>
          <w:rFonts w:ascii="Times New Roman" w:eastAsia="宋体" w:hAnsi="Times New Roman" w:cs="Times New Roman"/>
          <w:b/>
          <w:bCs/>
          <w:sz w:val="44"/>
          <w:szCs w:val="44"/>
        </w:rPr>
        <w:t>工程专业</w:t>
      </w:r>
    </w:p>
    <w:p w14:paraId="1203B465" w14:textId="3900561B" w:rsidR="004E6BDA" w:rsidRPr="00B1257E" w:rsidRDefault="004E6BDA" w:rsidP="004E6BDA">
      <w:pPr>
        <w:spacing w:beforeLines="50" w:before="156" w:afterLines="50" w:after="156" w:line="480" w:lineRule="auto"/>
        <w:jc w:val="center"/>
        <w:rPr>
          <w:rFonts w:ascii="Times New Roman" w:eastAsia="宋体" w:hAnsi="Times New Roman" w:cs="Times New Roman"/>
          <w:sz w:val="44"/>
          <w:szCs w:val="44"/>
        </w:rPr>
      </w:pPr>
      <w:r>
        <w:rPr>
          <w:rFonts w:ascii="Times New Roman" w:eastAsia="宋体" w:hAnsi="Times New Roman" w:cs="Times New Roman" w:hint="eastAsia"/>
          <w:b/>
          <w:bCs/>
          <w:sz w:val="64"/>
          <w:szCs w:val="64"/>
        </w:rPr>
        <w:t>理</w:t>
      </w:r>
      <w:r>
        <w:rPr>
          <w:rFonts w:ascii="Times New Roman" w:eastAsia="宋体" w:hAnsi="Times New Roman" w:cs="Times New Roman" w:hint="eastAsia"/>
          <w:b/>
          <w:bCs/>
          <w:sz w:val="64"/>
          <w:szCs w:val="64"/>
        </w:rPr>
        <w:t xml:space="preserve"> </w:t>
      </w:r>
      <w:r>
        <w:rPr>
          <w:rFonts w:ascii="Times New Roman" w:eastAsia="宋体" w:hAnsi="Times New Roman" w:cs="Times New Roman" w:hint="eastAsia"/>
          <w:b/>
          <w:bCs/>
          <w:sz w:val="64"/>
          <w:szCs w:val="64"/>
        </w:rPr>
        <w:t>论</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课</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程</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大</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纲</w:t>
      </w:r>
    </w:p>
    <w:p w14:paraId="4AAC33E7" w14:textId="77777777" w:rsidR="004E6BDA" w:rsidRPr="004E6BDA" w:rsidRDefault="004E6BDA">
      <w:pPr>
        <w:jc w:val="center"/>
        <w:rPr>
          <w:rFonts w:hint="eastAsia"/>
        </w:rPr>
      </w:pPr>
    </w:p>
    <w:p w14:paraId="36FA4AE9" w14:textId="3B18A1C4" w:rsidR="004E6BDA" w:rsidRDefault="004E6BDA">
      <w:pPr>
        <w:jc w:val="center"/>
      </w:pPr>
    </w:p>
    <w:p w14:paraId="3B029CDE" w14:textId="6E48C11E" w:rsidR="004E6BDA" w:rsidRDefault="004E6BDA">
      <w:pPr>
        <w:jc w:val="center"/>
      </w:pPr>
    </w:p>
    <w:p w14:paraId="78259F3F" w14:textId="565B1DC2" w:rsidR="004E6BDA" w:rsidRDefault="004E6BDA">
      <w:pPr>
        <w:jc w:val="center"/>
      </w:pPr>
    </w:p>
    <w:p w14:paraId="00918EA5" w14:textId="6B1A0A62" w:rsidR="004E6BDA" w:rsidRDefault="004E6BDA">
      <w:pPr>
        <w:jc w:val="center"/>
      </w:pPr>
    </w:p>
    <w:p w14:paraId="610D4584" w14:textId="5530BE55" w:rsidR="004E6BDA" w:rsidRDefault="004E6BDA">
      <w:pPr>
        <w:jc w:val="center"/>
      </w:pPr>
    </w:p>
    <w:p w14:paraId="4A029380" w14:textId="5FE1806C" w:rsidR="004E6BDA" w:rsidRDefault="004E6BDA">
      <w:pPr>
        <w:jc w:val="center"/>
      </w:pPr>
    </w:p>
    <w:p w14:paraId="690890CA" w14:textId="08A78242" w:rsidR="004E6BDA" w:rsidRDefault="004E6BDA">
      <w:pPr>
        <w:jc w:val="center"/>
      </w:pPr>
    </w:p>
    <w:p w14:paraId="28EEC33D" w14:textId="77777777" w:rsidR="004E6BDA" w:rsidRDefault="004E6BDA">
      <w:pPr>
        <w:jc w:val="center"/>
        <w:rPr>
          <w:rFonts w:hint="eastAsia"/>
        </w:rPr>
      </w:pPr>
    </w:p>
    <w:p w14:paraId="45B7F4BF" w14:textId="77777777" w:rsidR="004E6BDA" w:rsidRDefault="004E6BDA">
      <w:pPr>
        <w:jc w:val="center"/>
        <w:rPr>
          <w:rFonts w:hint="eastAsia"/>
        </w:rPr>
      </w:pPr>
    </w:p>
    <w:p w14:paraId="4659E043" w14:textId="77777777" w:rsidR="004E6BDA" w:rsidRDefault="004E6BDA">
      <w:pPr>
        <w:jc w:val="center"/>
        <w:rPr>
          <w:rFonts w:hint="eastAsia"/>
        </w:rPr>
      </w:pPr>
    </w:p>
    <w:p w14:paraId="636A0031" w14:textId="555D2CD8" w:rsidR="008E7247" w:rsidRPr="00150CD2" w:rsidRDefault="00DA1583" w:rsidP="00150CD2">
      <w:pPr>
        <w:snapToGrid w:val="0"/>
        <w:spacing w:line="360" w:lineRule="auto"/>
        <w:jc w:val="center"/>
        <w:rPr>
          <w:rFonts w:ascii="宋体" w:eastAsia="宋体" w:hAnsi="宋体"/>
          <w:b/>
          <w:bCs/>
          <w:sz w:val="36"/>
          <w:szCs w:val="36"/>
        </w:rPr>
      </w:pPr>
      <w:r w:rsidRPr="00150CD2">
        <w:rPr>
          <w:rFonts w:ascii="宋体" w:eastAsia="宋体" w:hAnsi="宋体" w:hint="eastAsia"/>
          <w:b/>
          <w:bCs/>
          <w:sz w:val="36"/>
          <w:szCs w:val="36"/>
        </w:rPr>
        <w:t>石家庄学院</w:t>
      </w:r>
      <w:r w:rsidR="007D014C" w:rsidRPr="00150CD2">
        <w:rPr>
          <w:rFonts w:ascii="宋体" w:eastAsia="宋体" w:hAnsi="宋体" w:hint="eastAsia"/>
          <w:b/>
          <w:bCs/>
          <w:sz w:val="36"/>
          <w:szCs w:val="36"/>
        </w:rPr>
        <w:t>化工</w:t>
      </w:r>
      <w:r w:rsidRPr="00150CD2">
        <w:rPr>
          <w:rFonts w:ascii="宋体" w:eastAsia="宋体" w:hAnsi="宋体" w:hint="eastAsia"/>
          <w:b/>
          <w:bCs/>
          <w:sz w:val="36"/>
          <w:szCs w:val="36"/>
        </w:rPr>
        <w:t>学院</w:t>
      </w:r>
    </w:p>
    <w:p w14:paraId="74964E1C" w14:textId="4A22084E" w:rsidR="008E7247" w:rsidRDefault="008E7247">
      <w:pPr>
        <w:jc w:val="center"/>
        <w:rPr>
          <w:sz w:val="36"/>
          <w:szCs w:val="36"/>
        </w:rPr>
      </w:pPr>
    </w:p>
    <w:p w14:paraId="453F811B" w14:textId="56E9EE1D" w:rsidR="008E7247" w:rsidRDefault="00DA1583">
      <w:pPr>
        <w:jc w:val="center"/>
        <w:rPr>
          <w:sz w:val="36"/>
          <w:szCs w:val="36"/>
        </w:rPr>
      </w:pPr>
      <w:r>
        <w:rPr>
          <w:rFonts w:hint="eastAsia"/>
          <w:sz w:val="36"/>
          <w:szCs w:val="36"/>
        </w:rPr>
        <w:t>2</w:t>
      </w:r>
      <w:r>
        <w:rPr>
          <w:sz w:val="36"/>
          <w:szCs w:val="36"/>
        </w:rPr>
        <w:t>02</w:t>
      </w:r>
      <w:r>
        <w:rPr>
          <w:rFonts w:hint="eastAsia"/>
          <w:sz w:val="36"/>
          <w:szCs w:val="36"/>
        </w:rPr>
        <w:t>3年9月</w:t>
      </w:r>
    </w:p>
    <w:p w14:paraId="51D0FEAF" w14:textId="77777777" w:rsidR="004E6BDA" w:rsidRDefault="00DA1583" w:rsidP="00150CD2">
      <w:pPr>
        <w:pStyle w:val="TOC"/>
        <w:jc w:val="center"/>
        <w:rPr>
          <w:sz w:val="36"/>
          <w:szCs w:val="36"/>
        </w:rPr>
      </w:pPr>
      <w:r>
        <w:rPr>
          <w:sz w:val="36"/>
          <w:szCs w:val="36"/>
        </w:rPr>
        <w:br w:type="page"/>
      </w:r>
    </w:p>
    <w:sdt>
      <w:sdtPr>
        <w:rPr>
          <w:lang w:val="zh-CN"/>
        </w:rPr>
        <w:id w:val="-159786057"/>
        <w:docPartObj>
          <w:docPartGallery w:val="Table of Contents"/>
          <w:docPartUnique/>
        </w:docPartObj>
      </w:sdtPr>
      <w:sdtEndPr>
        <w:rPr>
          <w:rFonts w:ascii="仿宋" w:eastAsia="仿宋" w:hAnsi="仿宋"/>
          <w:b/>
          <w:bCs/>
          <w:sz w:val="28"/>
          <w:szCs w:val="28"/>
        </w:rPr>
      </w:sdtEndPr>
      <w:sdtContent>
        <w:p w14:paraId="39AE3051" w14:textId="58445DD8" w:rsidR="00150CD2" w:rsidRPr="00150CD2" w:rsidRDefault="00150CD2" w:rsidP="004E6BDA">
          <w:pPr>
            <w:widowControl/>
            <w:jc w:val="center"/>
            <w:rPr>
              <w:rFonts w:ascii="宋体" w:eastAsia="宋体" w:hAnsi="宋体"/>
              <w:b/>
              <w:bCs/>
              <w:sz w:val="44"/>
              <w:szCs w:val="44"/>
            </w:rPr>
          </w:pPr>
          <w:r w:rsidRPr="00150CD2">
            <w:rPr>
              <w:rFonts w:ascii="宋体" w:eastAsia="宋体" w:hAnsi="宋体" w:hint="eastAsia"/>
              <w:b/>
              <w:bCs/>
              <w:sz w:val="44"/>
              <w:szCs w:val="44"/>
            </w:rPr>
            <w:t>目 录</w:t>
          </w:r>
        </w:p>
        <w:p w14:paraId="1BA4E704" w14:textId="6A806E16" w:rsidR="00FC1C0A" w:rsidRDefault="00FC1C0A">
          <w:pPr>
            <w:pStyle w:val="TOC"/>
          </w:pPr>
        </w:p>
        <w:p w14:paraId="6DE819DA" w14:textId="5361D89D" w:rsidR="0019389A" w:rsidRPr="0019389A" w:rsidRDefault="00FC1C0A" w:rsidP="0019389A">
          <w:pPr>
            <w:pStyle w:val="12"/>
            <w:tabs>
              <w:tab w:val="right" w:leader="dot" w:pos="8296"/>
            </w:tabs>
            <w:rPr>
              <w:rFonts w:ascii="仿宋" w:eastAsia="仿宋" w:hAnsi="仿宋"/>
              <w:b/>
              <w:noProof/>
              <w:sz w:val="28"/>
              <w:szCs w:val="28"/>
            </w:rPr>
          </w:pPr>
          <w:r w:rsidRPr="0019389A">
            <w:rPr>
              <w:rFonts w:ascii="仿宋" w:eastAsia="仿宋" w:hAnsi="仿宋"/>
              <w:b/>
              <w:sz w:val="28"/>
              <w:szCs w:val="28"/>
            </w:rPr>
            <w:fldChar w:fldCharType="begin"/>
          </w:r>
          <w:r w:rsidRPr="0019389A">
            <w:rPr>
              <w:rFonts w:ascii="仿宋" w:eastAsia="仿宋" w:hAnsi="仿宋"/>
              <w:b/>
              <w:sz w:val="28"/>
              <w:szCs w:val="28"/>
            </w:rPr>
            <w:instrText xml:space="preserve"> TOC \o "1-3" \h \z \u </w:instrText>
          </w:r>
          <w:r w:rsidRPr="0019389A">
            <w:rPr>
              <w:rFonts w:ascii="仿宋" w:eastAsia="仿宋" w:hAnsi="仿宋"/>
              <w:b/>
              <w:sz w:val="28"/>
              <w:szCs w:val="28"/>
            </w:rPr>
            <w:fldChar w:fldCharType="separate"/>
          </w:r>
          <w:hyperlink w:anchor="_Toc149867907" w:history="1">
            <w:r w:rsidR="0019389A" w:rsidRPr="0019389A">
              <w:rPr>
                <w:rStyle w:val="af2"/>
                <w:rFonts w:ascii="仿宋" w:eastAsia="仿宋" w:hAnsi="仿宋" w:cs="Times New Roman"/>
                <w:b/>
                <w:noProof/>
                <w:kern w:val="44"/>
                <w:sz w:val="28"/>
                <w:szCs w:val="28"/>
              </w:rPr>
              <w:t>《思想道德与法治》课程大纲</w:t>
            </w:r>
            <w:r w:rsidR="0019389A" w:rsidRPr="0019389A">
              <w:rPr>
                <w:rFonts w:ascii="仿宋" w:eastAsia="仿宋" w:hAnsi="仿宋"/>
                <w:b/>
                <w:noProof/>
                <w:webHidden/>
                <w:sz w:val="28"/>
                <w:szCs w:val="28"/>
              </w:rPr>
              <w:tab/>
            </w:r>
            <w:r w:rsidR="0019389A" w:rsidRPr="0019389A">
              <w:rPr>
                <w:rFonts w:ascii="仿宋" w:eastAsia="仿宋" w:hAnsi="仿宋"/>
                <w:b/>
                <w:noProof/>
                <w:webHidden/>
                <w:sz w:val="28"/>
                <w:szCs w:val="28"/>
              </w:rPr>
              <w:fldChar w:fldCharType="begin"/>
            </w:r>
            <w:r w:rsidR="0019389A" w:rsidRPr="0019389A">
              <w:rPr>
                <w:rFonts w:ascii="仿宋" w:eastAsia="仿宋" w:hAnsi="仿宋"/>
                <w:b/>
                <w:noProof/>
                <w:webHidden/>
                <w:sz w:val="28"/>
                <w:szCs w:val="28"/>
              </w:rPr>
              <w:instrText xml:space="preserve"> PAGEREF _Toc149867907 \h </w:instrText>
            </w:r>
            <w:r w:rsidR="0019389A" w:rsidRPr="0019389A">
              <w:rPr>
                <w:rFonts w:ascii="仿宋" w:eastAsia="仿宋" w:hAnsi="仿宋"/>
                <w:b/>
                <w:noProof/>
                <w:webHidden/>
                <w:sz w:val="28"/>
                <w:szCs w:val="28"/>
              </w:rPr>
            </w:r>
            <w:r w:rsidR="0019389A" w:rsidRPr="0019389A">
              <w:rPr>
                <w:rFonts w:ascii="仿宋" w:eastAsia="仿宋" w:hAnsi="仿宋"/>
                <w:b/>
                <w:noProof/>
                <w:webHidden/>
                <w:sz w:val="28"/>
                <w:szCs w:val="28"/>
              </w:rPr>
              <w:fldChar w:fldCharType="separate"/>
            </w:r>
            <w:r w:rsidR="0019389A" w:rsidRPr="0019389A">
              <w:rPr>
                <w:rFonts w:ascii="仿宋" w:eastAsia="仿宋" w:hAnsi="仿宋"/>
                <w:b/>
                <w:noProof/>
                <w:webHidden/>
                <w:sz w:val="28"/>
                <w:szCs w:val="28"/>
              </w:rPr>
              <w:t>1</w:t>
            </w:r>
            <w:r w:rsidR="0019389A" w:rsidRPr="0019389A">
              <w:rPr>
                <w:rFonts w:ascii="仿宋" w:eastAsia="仿宋" w:hAnsi="仿宋"/>
                <w:b/>
                <w:noProof/>
                <w:webHidden/>
                <w:sz w:val="28"/>
                <w:szCs w:val="28"/>
              </w:rPr>
              <w:fldChar w:fldCharType="end"/>
            </w:r>
          </w:hyperlink>
        </w:p>
        <w:p w14:paraId="7C34ACD7" w14:textId="0FF6FBE8" w:rsidR="0019389A" w:rsidRPr="0019389A" w:rsidRDefault="0019389A" w:rsidP="0019389A">
          <w:pPr>
            <w:pStyle w:val="12"/>
            <w:tabs>
              <w:tab w:val="right" w:leader="dot" w:pos="8296"/>
            </w:tabs>
            <w:rPr>
              <w:rFonts w:ascii="仿宋" w:eastAsia="仿宋" w:hAnsi="仿宋"/>
              <w:b/>
              <w:noProof/>
              <w:sz w:val="28"/>
              <w:szCs w:val="28"/>
            </w:rPr>
          </w:pPr>
          <w:hyperlink w:anchor="_Toc149867908" w:history="1">
            <w:r w:rsidRPr="0019389A">
              <w:rPr>
                <w:rStyle w:val="af2"/>
                <w:rFonts w:ascii="仿宋" w:eastAsia="仿宋" w:hAnsi="仿宋" w:cs="Times New Roman"/>
                <w:b/>
                <w:noProof/>
                <w:kern w:val="44"/>
                <w:sz w:val="28"/>
                <w:szCs w:val="28"/>
              </w:rPr>
              <w:t>《中国近现代史纲要》课程大纲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_Toc149867908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18</w:t>
            </w:r>
            <w:r w:rsidRPr="0019389A">
              <w:rPr>
                <w:rFonts w:ascii="仿宋" w:eastAsia="仿宋" w:hAnsi="仿宋"/>
                <w:b/>
                <w:noProof/>
                <w:webHidden/>
                <w:sz w:val="28"/>
                <w:szCs w:val="28"/>
              </w:rPr>
              <w:fldChar w:fldCharType="end"/>
            </w:r>
          </w:hyperlink>
        </w:p>
        <w:p w14:paraId="0BD79CA2" w14:textId="367E8115" w:rsidR="0019389A" w:rsidRPr="0019389A" w:rsidRDefault="0019389A" w:rsidP="0019389A">
          <w:pPr>
            <w:pStyle w:val="12"/>
            <w:tabs>
              <w:tab w:val="right" w:leader="dot" w:pos="8296"/>
            </w:tabs>
            <w:rPr>
              <w:rFonts w:ascii="仿宋" w:eastAsia="仿宋" w:hAnsi="仿宋"/>
              <w:b/>
              <w:noProof/>
              <w:sz w:val="28"/>
              <w:szCs w:val="28"/>
            </w:rPr>
          </w:pPr>
          <w:hyperlink w:anchor="_Toc149867909" w:history="1">
            <w:r w:rsidRPr="0019389A">
              <w:rPr>
                <w:rStyle w:val="af2"/>
                <w:rFonts w:ascii="仿宋" w:eastAsia="仿宋" w:hAnsi="仿宋" w:cs="Times New Roman"/>
                <w:b/>
                <w:noProof/>
                <w:kern w:val="44"/>
                <w:sz w:val="28"/>
                <w:szCs w:val="28"/>
              </w:rPr>
              <w:t>《马克思主义基本原理》课程大纲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_Toc149867909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39</w:t>
            </w:r>
            <w:r w:rsidRPr="0019389A">
              <w:rPr>
                <w:rFonts w:ascii="仿宋" w:eastAsia="仿宋" w:hAnsi="仿宋"/>
                <w:b/>
                <w:noProof/>
                <w:webHidden/>
                <w:sz w:val="28"/>
                <w:szCs w:val="28"/>
              </w:rPr>
              <w:fldChar w:fldCharType="end"/>
            </w:r>
          </w:hyperlink>
        </w:p>
        <w:p w14:paraId="69A0B550" w14:textId="719C7EAF" w:rsidR="0019389A" w:rsidRPr="0019389A" w:rsidRDefault="0019389A" w:rsidP="0019389A">
          <w:pPr>
            <w:pStyle w:val="12"/>
            <w:tabs>
              <w:tab w:val="right" w:leader="dot" w:pos="8296"/>
            </w:tabs>
            <w:rPr>
              <w:rFonts w:ascii="仿宋" w:eastAsia="仿宋" w:hAnsi="仿宋"/>
              <w:b/>
              <w:noProof/>
              <w:sz w:val="28"/>
              <w:szCs w:val="28"/>
            </w:rPr>
          </w:pPr>
          <w:hyperlink w:anchor="_Toc149867910" w:history="1">
            <w:r w:rsidRPr="0019389A">
              <w:rPr>
                <w:rStyle w:val="af2"/>
                <w:rFonts w:ascii="仿宋" w:eastAsia="仿宋" w:hAnsi="仿宋" w:cs="Times New Roman"/>
                <w:b/>
                <w:noProof/>
                <w:kern w:val="44"/>
                <w:sz w:val="28"/>
                <w:szCs w:val="28"/>
              </w:rPr>
              <w:t>《毛泽东思想和中国特色社会主义理论体系概论》课程大纲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_Toc149867910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63</w:t>
            </w:r>
            <w:r w:rsidRPr="0019389A">
              <w:rPr>
                <w:rFonts w:ascii="仿宋" w:eastAsia="仿宋" w:hAnsi="仿宋"/>
                <w:b/>
                <w:noProof/>
                <w:webHidden/>
                <w:sz w:val="28"/>
                <w:szCs w:val="28"/>
              </w:rPr>
              <w:fldChar w:fldCharType="end"/>
            </w:r>
          </w:hyperlink>
        </w:p>
        <w:p w14:paraId="55589C52" w14:textId="703C5D89" w:rsidR="0019389A" w:rsidRPr="0019389A" w:rsidRDefault="0019389A" w:rsidP="0019389A">
          <w:pPr>
            <w:pStyle w:val="12"/>
            <w:tabs>
              <w:tab w:val="right" w:leader="dot" w:pos="8296"/>
            </w:tabs>
            <w:rPr>
              <w:rFonts w:ascii="仿宋" w:eastAsia="仿宋" w:hAnsi="仿宋"/>
              <w:b/>
              <w:noProof/>
              <w:sz w:val="28"/>
              <w:szCs w:val="28"/>
            </w:rPr>
          </w:pPr>
          <w:hyperlink w:anchor="_Toc149867911" w:history="1">
            <w:r w:rsidRPr="0019389A">
              <w:rPr>
                <w:rStyle w:val="af2"/>
                <w:rFonts w:ascii="仿宋" w:eastAsia="仿宋" w:hAnsi="仿宋" w:cs="Times New Roman"/>
                <w:b/>
                <w:noProof/>
                <w:kern w:val="44"/>
                <w:sz w:val="28"/>
                <w:szCs w:val="28"/>
              </w:rPr>
              <w:t>《习近平新时代中国特色社会主义思想概论》课程大纲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_Toc149867911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78</w:t>
            </w:r>
            <w:r w:rsidRPr="0019389A">
              <w:rPr>
                <w:rFonts w:ascii="仿宋" w:eastAsia="仿宋" w:hAnsi="仿宋"/>
                <w:b/>
                <w:noProof/>
                <w:webHidden/>
                <w:sz w:val="28"/>
                <w:szCs w:val="28"/>
              </w:rPr>
              <w:fldChar w:fldCharType="end"/>
            </w:r>
          </w:hyperlink>
        </w:p>
        <w:p w14:paraId="4371E2F6" w14:textId="32392554" w:rsidR="0019389A" w:rsidRPr="0019389A" w:rsidRDefault="0019389A" w:rsidP="0019389A">
          <w:pPr>
            <w:pStyle w:val="12"/>
            <w:tabs>
              <w:tab w:val="right" w:leader="dot" w:pos="8296"/>
            </w:tabs>
            <w:rPr>
              <w:rFonts w:ascii="仿宋" w:eastAsia="仿宋" w:hAnsi="仿宋"/>
              <w:b/>
              <w:noProof/>
              <w:sz w:val="28"/>
              <w:szCs w:val="28"/>
            </w:rPr>
          </w:pPr>
          <w:hyperlink w:anchor="_Toc149867912" w:history="1">
            <w:r w:rsidRPr="0019389A">
              <w:rPr>
                <w:rStyle w:val="af2"/>
                <w:rFonts w:ascii="仿宋" w:eastAsia="仿宋" w:hAnsi="仿宋" w:cs="Times New Roman"/>
                <w:b/>
                <w:noProof/>
                <w:kern w:val="44"/>
                <w:sz w:val="28"/>
                <w:szCs w:val="28"/>
              </w:rPr>
              <w:t>《形势与政策》课程大纲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_Toc149867912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106</w:t>
            </w:r>
            <w:r w:rsidRPr="0019389A">
              <w:rPr>
                <w:rFonts w:ascii="仿宋" w:eastAsia="仿宋" w:hAnsi="仿宋"/>
                <w:b/>
                <w:noProof/>
                <w:webHidden/>
                <w:sz w:val="28"/>
                <w:szCs w:val="28"/>
              </w:rPr>
              <w:fldChar w:fldCharType="end"/>
            </w:r>
          </w:hyperlink>
        </w:p>
        <w:p w14:paraId="031CC3CC" w14:textId="2DCF7E13" w:rsidR="0019389A" w:rsidRPr="0019389A" w:rsidRDefault="0019389A" w:rsidP="0019389A">
          <w:pPr>
            <w:pStyle w:val="12"/>
            <w:tabs>
              <w:tab w:val="right" w:leader="dot" w:pos="8296"/>
            </w:tabs>
            <w:rPr>
              <w:rFonts w:ascii="仿宋" w:eastAsia="仿宋" w:hAnsi="仿宋"/>
              <w:b/>
              <w:noProof/>
              <w:sz w:val="28"/>
              <w:szCs w:val="28"/>
            </w:rPr>
          </w:pPr>
          <w:hyperlink w:anchor="_Toc149867913" w:history="1">
            <w:r w:rsidRPr="0019389A">
              <w:rPr>
                <w:rStyle w:val="af2"/>
                <w:rFonts w:ascii="仿宋" w:eastAsia="仿宋" w:hAnsi="仿宋" w:cs="Times New Roman"/>
                <w:b/>
                <w:noProof/>
                <w:kern w:val="44"/>
                <w:sz w:val="28"/>
                <w:szCs w:val="28"/>
              </w:rPr>
              <w:t>《劳动教育》课程大纲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_Toc149867913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116</w:t>
            </w:r>
            <w:r w:rsidRPr="0019389A">
              <w:rPr>
                <w:rFonts w:ascii="仿宋" w:eastAsia="仿宋" w:hAnsi="仿宋"/>
                <w:b/>
                <w:noProof/>
                <w:webHidden/>
                <w:sz w:val="28"/>
                <w:szCs w:val="28"/>
              </w:rPr>
              <w:fldChar w:fldCharType="end"/>
            </w:r>
          </w:hyperlink>
        </w:p>
        <w:p w14:paraId="01902714" w14:textId="4553090D" w:rsidR="0019389A" w:rsidRPr="0019389A" w:rsidRDefault="0019389A" w:rsidP="0019389A">
          <w:pPr>
            <w:pStyle w:val="12"/>
            <w:tabs>
              <w:tab w:val="right" w:leader="dot" w:pos="8296"/>
            </w:tabs>
            <w:rPr>
              <w:rFonts w:ascii="仿宋" w:eastAsia="仿宋" w:hAnsi="仿宋"/>
              <w:b/>
              <w:noProof/>
              <w:sz w:val="28"/>
              <w:szCs w:val="28"/>
            </w:rPr>
          </w:pPr>
          <w:hyperlink w:anchor="_Toc149867914" w:history="1">
            <w:r w:rsidRPr="0019389A">
              <w:rPr>
                <w:rStyle w:val="af2"/>
                <w:rFonts w:ascii="仿宋" w:eastAsia="仿宋" w:hAnsi="仿宋" w:cs="Times New Roman"/>
                <w:b/>
                <w:noProof/>
                <w:kern w:val="44"/>
                <w:sz w:val="28"/>
                <w:szCs w:val="28"/>
              </w:rPr>
              <w:t>《大学英语1》课程大纲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_Toc149867914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134</w:t>
            </w:r>
            <w:r w:rsidRPr="0019389A">
              <w:rPr>
                <w:rFonts w:ascii="仿宋" w:eastAsia="仿宋" w:hAnsi="仿宋"/>
                <w:b/>
                <w:noProof/>
                <w:webHidden/>
                <w:sz w:val="28"/>
                <w:szCs w:val="28"/>
              </w:rPr>
              <w:fldChar w:fldCharType="end"/>
            </w:r>
          </w:hyperlink>
        </w:p>
        <w:p w14:paraId="1237E610" w14:textId="52D36CA1" w:rsidR="0019389A" w:rsidRPr="0019389A" w:rsidRDefault="0019389A" w:rsidP="0019389A">
          <w:pPr>
            <w:pStyle w:val="12"/>
            <w:tabs>
              <w:tab w:val="right" w:leader="dot" w:pos="8296"/>
            </w:tabs>
            <w:rPr>
              <w:rFonts w:ascii="仿宋" w:eastAsia="仿宋" w:hAnsi="仿宋"/>
              <w:b/>
              <w:noProof/>
              <w:sz w:val="28"/>
              <w:szCs w:val="28"/>
            </w:rPr>
          </w:pPr>
          <w:hyperlink w:anchor="_Toc149867915" w:history="1">
            <w:r w:rsidRPr="0019389A">
              <w:rPr>
                <w:rStyle w:val="af2"/>
                <w:rFonts w:ascii="仿宋" w:eastAsia="仿宋" w:hAnsi="仿宋" w:cs="Times New Roman"/>
                <w:b/>
                <w:noProof/>
                <w:kern w:val="44"/>
                <w:sz w:val="28"/>
                <w:szCs w:val="28"/>
              </w:rPr>
              <w:t>《大学英语2》课程大纲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_Toc149867915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146</w:t>
            </w:r>
            <w:r w:rsidRPr="0019389A">
              <w:rPr>
                <w:rFonts w:ascii="仿宋" w:eastAsia="仿宋" w:hAnsi="仿宋"/>
                <w:b/>
                <w:noProof/>
                <w:webHidden/>
                <w:sz w:val="28"/>
                <w:szCs w:val="28"/>
              </w:rPr>
              <w:fldChar w:fldCharType="end"/>
            </w:r>
          </w:hyperlink>
        </w:p>
        <w:p w14:paraId="0581BC57" w14:textId="30733477" w:rsidR="0019389A" w:rsidRPr="0019389A" w:rsidRDefault="0019389A" w:rsidP="0019389A">
          <w:pPr>
            <w:pStyle w:val="12"/>
            <w:tabs>
              <w:tab w:val="right" w:leader="dot" w:pos="8296"/>
            </w:tabs>
            <w:rPr>
              <w:rFonts w:ascii="仿宋" w:eastAsia="仿宋" w:hAnsi="仿宋"/>
              <w:b/>
              <w:noProof/>
              <w:sz w:val="28"/>
              <w:szCs w:val="28"/>
            </w:rPr>
          </w:pPr>
          <w:hyperlink w:anchor="_Toc149867916" w:history="1">
            <w:r w:rsidRPr="0019389A">
              <w:rPr>
                <w:rStyle w:val="af2"/>
                <w:rFonts w:ascii="仿宋" w:eastAsia="仿宋" w:hAnsi="仿宋" w:cs="Times New Roman"/>
                <w:b/>
                <w:noProof/>
                <w:kern w:val="44"/>
                <w:sz w:val="28"/>
                <w:szCs w:val="28"/>
              </w:rPr>
              <w:t>《大学英语3》课程大纲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_Toc149867916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158</w:t>
            </w:r>
            <w:r w:rsidRPr="0019389A">
              <w:rPr>
                <w:rFonts w:ascii="仿宋" w:eastAsia="仿宋" w:hAnsi="仿宋"/>
                <w:b/>
                <w:noProof/>
                <w:webHidden/>
                <w:sz w:val="28"/>
                <w:szCs w:val="28"/>
              </w:rPr>
              <w:fldChar w:fldCharType="end"/>
            </w:r>
          </w:hyperlink>
        </w:p>
        <w:p w14:paraId="5D2315B9" w14:textId="294B446A" w:rsidR="0019389A" w:rsidRPr="0019389A" w:rsidRDefault="0019389A" w:rsidP="0019389A">
          <w:pPr>
            <w:pStyle w:val="12"/>
            <w:tabs>
              <w:tab w:val="right" w:leader="dot" w:pos="8296"/>
            </w:tabs>
            <w:rPr>
              <w:rFonts w:ascii="仿宋" w:eastAsia="仿宋" w:hAnsi="仿宋"/>
              <w:b/>
              <w:noProof/>
              <w:sz w:val="28"/>
              <w:szCs w:val="28"/>
            </w:rPr>
          </w:pPr>
          <w:hyperlink w:anchor="_Toc149867917" w:history="1">
            <w:r w:rsidRPr="0019389A">
              <w:rPr>
                <w:rStyle w:val="af2"/>
                <w:rFonts w:ascii="仿宋" w:eastAsia="仿宋" w:hAnsi="仿宋" w:cs="Times New Roman"/>
                <w:b/>
                <w:noProof/>
                <w:kern w:val="44"/>
                <w:sz w:val="28"/>
                <w:szCs w:val="28"/>
              </w:rPr>
              <w:t>《大学英语4》课程大纲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_Toc149867917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172</w:t>
            </w:r>
            <w:r w:rsidRPr="0019389A">
              <w:rPr>
                <w:rFonts w:ascii="仿宋" w:eastAsia="仿宋" w:hAnsi="仿宋"/>
                <w:b/>
                <w:noProof/>
                <w:webHidden/>
                <w:sz w:val="28"/>
                <w:szCs w:val="28"/>
              </w:rPr>
              <w:fldChar w:fldCharType="end"/>
            </w:r>
          </w:hyperlink>
        </w:p>
        <w:p w14:paraId="26054E7B" w14:textId="4145603D" w:rsidR="0019389A" w:rsidRPr="0019389A" w:rsidRDefault="0019389A" w:rsidP="0019389A">
          <w:pPr>
            <w:pStyle w:val="12"/>
            <w:tabs>
              <w:tab w:val="right" w:leader="dot" w:pos="8296"/>
            </w:tabs>
            <w:rPr>
              <w:rFonts w:ascii="仿宋" w:eastAsia="仿宋" w:hAnsi="仿宋"/>
              <w:b/>
              <w:noProof/>
              <w:sz w:val="28"/>
              <w:szCs w:val="28"/>
            </w:rPr>
          </w:pPr>
          <w:hyperlink w:anchor="_Toc149867918" w:history="1">
            <w:r w:rsidRPr="0019389A">
              <w:rPr>
                <w:rStyle w:val="af2"/>
                <w:rFonts w:ascii="仿宋" w:eastAsia="仿宋" w:hAnsi="仿宋" w:cs="Times New Roman"/>
                <w:b/>
                <w:noProof/>
                <w:kern w:val="44"/>
                <w:sz w:val="28"/>
                <w:szCs w:val="28"/>
              </w:rPr>
              <w:t>《大学体育》课程大纲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_Toc149867918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186</w:t>
            </w:r>
            <w:r w:rsidRPr="0019389A">
              <w:rPr>
                <w:rFonts w:ascii="仿宋" w:eastAsia="仿宋" w:hAnsi="仿宋"/>
                <w:b/>
                <w:noProof/>
                <w:webHidden/>
                <w:sz w:val="28"/>
                <w:szCs w:val="28"/>
              </w:rPr>
              <w:fldChar w:fldCharType="end"/>
            </w:r>
          </w:hyperlink>
        </w:p>
        <w:p w14:paraId="34A07C6E" w14:textId="5ACF986B" w:rsidR="0019389A" w:rsidRPr="0019389A" w:rsidRDefault="0019389A" w:rsidP="0019389A">
          <w:pPr>
            <w:pStyle w:val="12"/>
            <w:tabs>
              <w:tab w:val="right" w:leader="dot" w:pos="8296"/>
            </w:tabs>
            <w:rPr>
              <w:rFonts w:ascii="仿宋" w:eastAsia="仿宋" w:hAnsi="仿宋"/>
              <w:b/>
              <w:noProof/>
              <w:sz w:val="28"/>
              <w:szCs w:val="28"/>
            </w:rPr>
          </w:pPr>
          <w:hyperlink w:anchor="_Toc149867919" w:history="1">
            <w:r w:rsidRPr="0019389A">
              <w:rPr>
                <w:rStyle w:val="af2"/>
                <w:rFonts w:ascii="仿宋" w:eastAsia="仿宋" w:hAnsi="仿宋" w:cs="Times New Roman"/>
                <w:b/>
                <w:noProof/>
                <w:kern w:val="44"/>
                <w:sz w:val="28"/>
                <w:szCs w:val="28"/>
              </w:rPr>
              <w:t>《计算思维与信息技术》</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_Toc149867919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773</w:t>
            </w:r>
            <w:r w:rsidRPr="0019389A">
              <w:rPr>
                <w:rFonts w:ascii="仿宋" w:eastAsia="仿宋" w:hAnsi="仿宋"/>
                <w:b/>
                <w:noProof/>
                <w:webHidden/>
                <w:sz w:val="28"/>
                <w:szCs w:val="28"/>
              </w:rPr>
              <w:fldChar w:fldCharType="end"/>
            </w:r>
          </w:hyperlink>
        </w:p>
        <w:p w14:paraId="0BD26733" w14:textId="3137E1A1" w:rsidR="0019389A" w:rsidRPr="0019389A" w:rsidRDefault="0019389A" w:rsidP="0019389A">
          <w:pPr>
            <w:pStyle w:val="12"/>
            <w:tabs>
              <w:tab w:val="right" w:leader="dot" w:pos="8296"/>
            </w:tabs>
            <w:rPr>
              <w:rFonts w:ascii="仿宋" w:eastAsia="仿宋" w:hAnsi="仿宋"/>
              <w:b/>
              <w:noProof/>
              <w:sz w:val="28"/>
              <w:szCs w:val="28"/>
            </w:rPr>
          </w:pPr>
          <w:hyperlink w:anchor="_Toc149867920" w:history="1">
            <w:r w:rsidRPr="0019389A">
              <w:rPr>
                <w:rStyle w:val="af2"/>
                <w:rFonts w:ascii="仿宋" w:eastAsia="仿宋" w:hAnsi="仿宋" w:cs="Times New Roman"/>
                <w:b/>
                <w:noProof/>
                <w:kern w:val="44"/>
                <w:sz w:val="28"/>
                <w:szCs w:val="28"/>
              </w:rPr>
              <w:t>《大学生心理健康教育》（工程教育类）课程大纲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_Toc149867920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787</w:t>
            </w:r>
            <w:r w:rsidRPr="0019389A">
              <w:rPr>
                <w:rFonts w:ascii="仿宋" w:eastAsia="仿宋" w:hAnsi="仿宋"/>
                <w:b/>
                <w:noProof/>
                <w:webHidden/>
                <w:sz w:val="28"/>
                <w:szCs w:val="28"/>
              </w:rPr>
              <w:fldChar w:fldCharType="end"/>
            </w:r>
          </w:hyperlink>
        </w:p>
        <w:p w14:paraId="21CDBDD6" w14:textId="7FEEF9E2" w:rsidR="0019389A" w:rsidRPr="0019389A" w:rsidRDefault="0019389A" w:rsidP="0019389A">
          <w:pPr>
            <w:pStyle w:val="12"/>
            <w:tabs>
              <w:tab w:val="right" w:leader="dot" w:pos="8296"/>
            </w:tabs>
            <w:rPr>
              <w:rFonts w:ascii="仿宋" w:eastAsia="仿宋" w:hAnsi="仿宋"/>
              <w:b/>
              <w:noProof/>
              <w:sz w:val="28"/>
              <w:szCs w:val="28"/>
            </w:rPr>
          </w:pPr>
          <w:hyperlink w:anchor="_Toc149867921" w:history="1">
            <w:r w:rsidRPr="0019389A">
              <w:rPr>
                <w:rStyle w:val="af2"/>
                <w:rFonts w:ascii="仿宋" w:eastAsia="仿宋" w:hAnsi="仿宋" w:cs="Times New Roman"/>
                <w:b/>
                <w:noProof/>
                <w:kern w:val="44"/>
                <w:sz w:val="28"/>
                <w:szCs w:val="28"/>
              </w:rPr>
              <w:t>《大学生职业指导与创新创业教育》（工程教育类）课程大纲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_Toc149867921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801</w:t>
            </w:r>
            <w:r w:rsidRPr="0019389A">
              <w:rPr>
                <w:rFonts w:ascii="仿宋" w:eastAsia="仿宋" w:hAnsi="仿宋"/>
                <w:b/>
                <w:noProof/>
                <w:webHidden/>
                <w:sz w:val="28"/>
                <w:szCs w:val="28"/>
              </w:rPr>
              <w:fldChar w:fldCharType="end"/>
            </w:r>
          </w:hyperlink>
        </w:p>
        <w:p w14:paraId="6CF877F5" w14:textId="7EBF1D50" w:rsidR="0019389A" w:rsidRPr="0019389A" w:rsidRDefault="0019389A" w:rsidP="0019389A">
          <w:pPr>
            <w:pStyle w:val="12"/>
            <w:tabs>
              <w:tab w:val="right" w:leader="dot" w:pos="8296"/>
            </w:tabs>
            <w:rPr>
              <w:rFonts w:ascii="仿宋" w:eastAsia="仿宋" w:hAnsi="仿宋"/>
              <w:b/>
              <w:noProof/>
              <w:sz w:val="28"/>
              <w:szCs w:val="28"/>
            </w:rPr>
          </w:pPr>
          <w:hyperlink w:anchor="_Toc149867922" w:history="1">
            <w:r w:rsidRPr="0019389A">
              <w:rPr>
                <w:rStyle w:val="af2"/>
                <w:rFonts w:ascii="仿宋" w:eastAsia="仿宋" w:hAnsi="仿宋" w:cs="Times New Roman"/>
                <w:b/>
                <w:noProof/>
                <w:kern w:val="44"/>
                <w:sz w:val="28"/>
                <w:szCs w:val="28"/>
              </w:rPr>
              <w:t>《军事理论》（工程教育类）课程教学大纲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_Toc149867922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821</w:t>
            </w:r>
            <w:r w:rsidRPr="0019389A">
              <w:rPr>
                <w:rFonts w:ascii="仿宋" w:eastAsia="仿宋" w:hAnsi="仿宋"/>
                <w:b/>
                <w:noProof/>
                <w:webHidden/>
                <w:sz w:val="28"/>
                <w:szCs w:val="28"/>
              </w:rPr>
              <w:fldChar w:fldCharType="end"/>
            </w:r>
          </w:hyperlink>
        </w:p>
        <w:p w14:paraId="131EDB35" w14:textId="5231F0AB" w:rsidR="0019389A" w:rsidRPr="0019389A" w:rsidRDefault="0019389A" w:rsidP="0019389A">
          <w:pPr>
            <w:pStyle w:val="12"/>
            <w:tabs>
              <w:tab w:val="right" w:leader="dot" w:pos="8296"/>
            </w:tabs>
            <w:rPr>
              <w:rFonts w:ascii="仿宋" w:eastAsia="仿宋" w:hAnsi="仿宋"/>
              <w:b/>
              <w:noProof/>
              <w:sz w:val="28"/>
              <w:szCs w:val="28"/>
            </w:rPr>
          </w:pPr>
          <w:hyperlink w:anchor="_Toc149867923" w:history="1">
            <w:r w:rsidRPr="0019389A">
              <w:rPr>
                <w:rStyle w:val="af2"/>
                <w:rFonts w:ascii="仿宋" w:eastAsia="仿宋" w:hAnsi="仿宋" w:cs="Times New Roman"/>
                <w:b/>
                <w:noProof/>
                <w:kern w:val="44"/>
                <w:sz w:val="28"/>
                <w:szCs w:val="28"/>
              </w:rPr>
              <w:t>《高等数学D1》课程教学大纲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_Toc149867923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829</w:t>
            </w:r>
            <w:r w:rsidRPr="0019389A">
              <w:rPr>
                <w:rFonts w:ascii="仿宋" w:eastAsia="仿宋" w:hAnsi="仿宋"/>
                <w:b/>
                <w:noProof/>
                <w:webHidden/>
                <w:sz w:val="28"/>
                <w:szCs w:val="28"/>
              </w:rPr>
              <w:fldChar w:fldCharType="end"/>
            </w:r>
          </w:hyperlink>
        </w:p>
        <w:p w14:paraId="21CC34A2" w14:textId="072FEEDC" w:rsidR="0019389A" w:rsidRPr="0019389A" w:rsidRDefault="0019389A" w:rsidP="0019389A">
          <w:pPr>
            <w:pStyle w:val="12"/>
            <w:tabs>
              <w:tab w:val="right" w:leader="dot" w:pos="8296"/>
            </w:tabs>
            <w:rPr>
              <w:rFonts w:ascii="仿宋" w:eastAsia="仿宋" w:hAnsi="仿宋"/>
              <w:b/>
              <w:noProof/>
              <w:sz w:val="28"/>
              <w:szCs w:val="28"/>
            </w:rPr>
          </w:pPr>
          <w:hyperlink w:anchor="_Toc149867924" w:history="1">
            <w:r w:rsidRPr="0019389A">
              <w:rPr>
                <w:rStyle w:val="af2"/>
                <w:rFonts w:ascii="仿宋" w:eastAsia="仿宋" w:hAnsi="仿宋" w:cs="Times New Roman"/>
                <w:b/>
                <w:noProof/>
                <w:kern w:val="44"/>
                <w:sz w:val="28"/>
                <w:szCs w:val="28"/>
              </w:rPr>
              <w:t>《高等数学D2》课程教学大纲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_Toc149867924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839</w:t>
            </w:r>
            <w:r w:rsidRPr="0019389A">
              <w:rPr>
                <w:rFonts w:ascii="仿宋" w:eastAsia="仿宋" w:hAnsi="仿宋"/>
                <w:b/>
                <w:noProof/>
                <w:webHidden/>
                <w:sz w:val="28"/>
                <w:szCs w:val="28"/>
              </w:rPr>
              <w:fldChar w:fldCharType="end"/>
            </w:r>
          </w:hyperlink>
        </w:p>
        <w:p w14:paraId="320BDD0E" w14:textId="55F7EEF9" w:rsidR="0019389A" w:rsidRPr="0019389A" w:rsidRDefault="0019389A" w:rsidP="0019389A">
          <w:pPr>
            <w:pStyle w:val="12"/>
            <w:tabs>
              <w:tab w:val="right" w:leader="dot" w:pos="8296"/>
            </w:tabs>
            <w:rPr>
              <w:rFonts w:ascii="仿宋" w:eastAsia="仿宋" w:hAnsi="仿宋"/>
              <w:b/>
              <w:noProof/>
              <w:sz w:val="28"/>
              <w:szCs w:val="28"/>
            </w:rPr>
          </w:pPr>
          <w:hyperlink w:anchor="_Toc149867925" w:history="1">
            <w:r w:rsidRPr="0019389A">
              <w:rPr>
                <w:rStyle w:val="af2"/>
                <w:rFonts w:ascii="仿宋" w:eastAsia="仿宋" w:hAnsi="仿宋" w:cs="Times New Roman"/>
                <w:b/>
                <w:noProof/>
                <w:kern w:val="44"/>
                <w:sz w:val="28"/>
                <w:szCs w:val="28"/>
              </w:rPr>
              <w:t>《线性代数C》课程教学大纲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_Toc149867925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849</w:t>
            </w:r>
            <w:r w:rsidRPr="0019389A">
              <w:rPr>
                <w:rFonts w:ascii="仿宋" w:eastAsia="仿宋" w:hAnsi="仿宋"/>
                <w:b/>
                <w:noProof/>
                <w:webHidden/>
                <w:sz w:val="28"/>
                <w:szCs w:val="28"/>
              </w:rPr>
              <w:fldChar w:fldCharType="end"/>
            </w:r>
          </w:hyperlink>
        </w:p>
        <w:p w14:paraId="0C2C3064" w14:textId="24329062" w:rsidR="0019389A" w:rsidRPr="0019389A" w:rsidRDefault="0019389A" w:rsidP="0019389A">
          <w:pPr>
            <w:pStyle w:val="12"/>
            <w:tabs>
              <w:tab w:val="right" w:leader="dot" w:pos="8296"/>
            </w:tabs>
            <w:rPr>
              <w:rFonts w:ascii="仿宋" w:eastAsia="仿宋" w:hAnsi="仿宋"/>
              <w:b/>
              <w:noProof/>
              <w:sz w:val="28"/>
              <w:szCs w:val="28"/>
            </w:rPr>
          </w:pPr>
          <w:hyperlink w:anchor="_Toc149867926" w:history="1">
            <w:r w:rsidRPr="0019389A">
              <w:rPr>
                <w:rStyle w:val="af2"/>
                <w:rFonts w:ascii="仿宋" w:eastAsia="仿宋" w:hAnsi="仿宋" w:cs="Times New Roman"/>
                <w:b/>
                <w:noProof/>
                <w:kern w:val="44"/>
                <w:sz w:val="28"/>
                <w:szCs w:val="28"/>
              </w:rPr>
              <w:t>《概率论与数理统计C》课程教学大纲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_Toc149867926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857</w:t>
            </w:r>
            <w:r w:rsidRPr="0019389A">
              <w:rPr>
                <w:rFonts w:ascii="仿宋" w:eastAsia="仿宋" w:hAnsi="仿宋"/>
                <w:b/>
                <w:noProof/>
                <w:webHidden/>
                <w:sz w:val="28"/>
                <w:szCs w:val="28"/>
              </w:rPr>
              <w:fldChar w:fldCharType="end"/>
            </w:r>
          </w:hyperlink>
        </w:p>
        <w:p w14:paraId="164918B0" w14:textId="6ECD09A5" w:rsidR="0019389A" w:rsidRPr="0019389A" w:rsidRDefault="0019389A" w:rsidP="0019389A">
          <w:pPr>
            <w:pStyle w:val="12"/>
            <w:tabs>
              <w:tab w:val="right" w:leader="dot" w:pos="8296"/>
            </w:tabs>
            <w:rPr>
              <w:rFonts w:ascii="仿宋" w:eastAsia="仿宋" w:hAnsi="仿宋"/>
              <w:b/>
              <w:noProof/>
              <w:sz w:val="28"/>
              <w:szCs w:val="28"/>
            </w:rPr>
          </w:pPr>
          <w:hyperlink w:anchor="_Toc149867927" w:history="1">
            <w:r w:rsidRPr="0019389A">
              <w:rPr>
                <w:rStyle w:val="af2"/>
                <w:rFonts w:ascii="仿宋" w:eastAsia="仿宋" w:hAnsi="仿宋" w:cs="Times New Roman"/>
                <w:b/>
                <w:noProof/>
                <w:kern w:val="44"/>
                <w:sz w:val="28"/>
                <w:szCs w:val="28"/>
              </w:rPr>
              <w:t>《大学物理B》课程教学大纲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_Toc149867927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869</w:t>
            </w:r>
            <w:r w:rsidRPr="0019389A">
              <w:rPr>
                <w:rFonts w:ascii="仿宋" w:eastAsia="仿宋" w:hAnsi="仿宋"/>
                <w:b/>
                <w:noProof/>
                <w:webHidden/>
                <w:sz w:val="28"/>
                <w:szCs w:val="28"/>
              </w:rPr>
              <w:fldChar w:fldCharType="end"/>
            </w:r>
          </w:hyperlink>
        </w:p>
        <w:p w14:paraId="0D44DFCC" w14:textId="63AA7DAB" w:rsidR="0019389A" w:rsidRPr="0019389A" w:rsidRDefault="0019389A" w:rsidP="0019389A">
          <w:pPr>
            <w:pStyle w:val="12"/>
            <w:tabs>
              <w:tab w:val="right" w:leader="dot" w:pos="8296"/>
            </w:tabs>
            <w:rPr>
              <w:rFonts w:ascii="仿宋" w:eastAsia="仿宋" w:hAnsi="仿宋"/>
              <w:b/>
              <w:noProof/>
              <w:sz w:val="28"/>
              <w:szCs w:val="28"/>
            </w:rPr>
          </w:pPr>
          <w:hyperlink w:anchor="_Toc149867928" w:history="1">
            <w:r w:rsidRPr="0019389A">
              <w:rPr>
                <w:rStyle w:val="af2"/>
                <w:rFonts w:ascii="仿宋" w:eastAsia="仿宋" w:hAnsi="仿宋" w:cs="Times New Roman"/>
                <w:b/>
                <w:noProof/>
                <w:kern w:val="44"/>
                <w:sz w:val="28"/>
                <w:szCs w:val="28"/>
              </w:rPr>
              <w:t>《无机化学》课程教学大纲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_Toc149867928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879</w:t>
            </w:r>
            <w:r w:rsidRPr="0019389A">
              <w:rPr>
                <w:rFonts w:ascii="仿宋" w:eastAsia="仿宋" w:hAnsi="仿宋"/>
                <w:b/>
                <w:noProof/>
                <w:webHidden/>
                <w:sz w:val="28"/>
                <w:szCs w:val="28"/>
              </w:rPr>
              <w:fldChar w:fldCharType="end"/>
            </w:r>
          </w:hyperlink>
        </w:p>
        <w:p w14:paraId="264A5001" w14:textId="789647FC" w:rsidR="0019389A" w:rsidRPr="0019389A" w:rsidRDefault="0019389A" w:rsidP="0019389A">
          <w:pPr>
            <w:pStyle w:val="12"/>
            <w:tabs>
              <w:tab w:val="right" w:leader="dot" w:pos="8296"/>
            </w:tabs>
            <w:rPr>
              <w:rFonts w:ascii="仿宋" w:eastAsia="仿宋" w:hAnsi="仿宋"/>
              <w:b/>
              <w:noProof/>
              <w:sz w:val="28"/>
              <w:szCs w:val="28"/>
            </w:rPr>
          </w:pPr>
          <w:hyperlink w:anchor="_Toc149867929" w:history="1">
            <w:r w:rsidRPr="0019389A">
              <w:rPr>
                <w:rStyle w:val="af2"/>
                <w:rFonts w:ascii="仿宋" w:eastAsia="仿宋" w:hAnsi="仿宋" w:cs="Times New Roman"/>
                <w:b/>
                <w:noProof/>
                <w:kern w:val="44"/>
                <w:sz w:val="28"/>
                <w:szCs w:val="28"/>
              </w:rPr>
              <w:t>《分析化学》课程大纲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_Toc149867929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893</w:t>
            </w:r>
            <w:r w:rsidRPr="0019389A">
              <w:rPr>
                <w:rFonts w:ascii="仿宋" w:eastAsia="仿宋" w:hAnsi="仿宋"/>
                <w:b/>
                <w:noProof/>
                <w:webHidden/>
                <w:sz w:val="28"/>
                <w:szCs w:val="28"/>
              </w:rPr>
              <w:fldChar w:fldCharType="end"/>
            </w:r>
          </w:hyperlink>
        </w:p>
        <w:p w14:paraId="0BEC075D" w14:textId="1C9B80C6" w:rsidR="0019389A" w:rsidRPr="0019389A" w:rsidRDefault="0019389A" w:rsidP="0019389A">
          <w:pPr>
            <w:pStyle w:val="12"/>
            <w:tabs>
              <w:tab w:val="right" w:leader="dot" w:pos="8296"/>
            </w:tabs>
            <w:rPr>
              <w:rFonts w:ascii="仿宋" w:eastAsia="仿宋" w:hAnsi="仿宋"/>
              <w:b/>
              <w:noProof/>
              <w:sz w:val="28"/>
              <w:szCs w:val="28"/>
            </w:rPr>
          </w:pPr>
          <w:hyperlink w:anchor="_Toc149867930" w:history="1">
            <w:r w:rsidRPr="0019389A">
              <w:rPr>
                <w:rStyle w:val="af2"/>
                <w:rFonts w:ascii="仿宋" w:eastAsia="仿宋" w:hAnsi="仿宋" w:cs="Times New Roman"/>
                <w:b/>
                <w:noProof/>
                <w:kern w:val="44"/>
                <w:sz w:val="28"/>
                <w:szCs w:val="28"/>
              </w:rPr>
              <w:t>《有机化学》课程大纲1</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_Toc149867930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912</w:t>
            </w:r>
            <w:r w:rsidRPr="0019389A">
              <w:rPr>
                <w:rFonts w:ascii="仿宋" w:eastAsia="仿宋" w:hAnsi="仿宋"/>
                <w:b/>
                <w:noProof/>
                <w:webHidden/>
                <w:sz w:val="28"/>
                <w:szCs w:val="28"/>
              </w:rPr>
              <w:fldChar w:fldCharType="end"/>
            </w:r>
          </w:hyperlink>
        </w:p>
        <w:p w14:paraId="78E33BD2" w14:textId="2A11B0BA" w:rsidR="0019389A" w:rsidRPr="0019389A" w:rsidRDefault="0019389A" w:rsidP="0019389A">
          <w:pPr>
            <w:pStyle w:val="12"/>
            <w:tabs>
              <w:tab w:val="right" w:leader="dot" w:pos="8296"/>
            </w:tabs>
            <w:rPr>
              <w:rFonts w:ascii="仿宋" w:eastAsia="仿宋" w:hAnsi="仿宋"/>
              <w:b/>
              <w:noProof/>
              <w:sz w:val="28"/>
              <w:szCs w:val="28"/>
            </w:rPr>
          </w:pPr>
          <w:hyperlink w:anchor="_Toc149867931" w:history="1">
            <w:r w:rsidRPr="0019389A">
              <w:rPr>
                <w:rStyle w:val="af2"/>
                <w:rFonts w:ascii="仿宋" w:eastAsia="仿宋" w:hAnsi="仿宋" w:cs="Times New Roman"/>
                <w:b/>
                <w:noProof/>
                <w:kern w:val="44"/>
                <w:sz w:val="28"/>
                <w:szCs w:val="28"/>
              </w:rPr>
              <w:t>《有机化学》课程大纲2</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_Toc149867931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924</w:t>
            </w:r>
            <w:r w:rsidRPr="0019389A">
              <w:rPr>
                <w:rFonts w:ascii="仿宋" w:eastAsia="仿宋" w:hAnsi="仿宋"/>
                <w:b/>
                <w:noProof/>
                <w:webHidden/>
                <w:sz w:val="28"/>
                <w:szCs w:val="28"/>
              </w:rPr>
              <w:fldChar w:fldCharType="end"/>
            </w:r>
          </w:hyperlink>
        </w:p>
        <w:p w14:paraId="407ADA9B" w14:textId="7277FDC7" w:rsidR="0019389A" w:rsidRPr="0019389A" w:rsidRDefault="0019389A" w:rsidP="0019389A">
          <w:pPr>
            <w:pStyle w:val="12"/>
            <w:tabs>
              <w:tab w:val="right" w:leader="dot" w:pos="8296"/>
            </w:tabs>
            <w:rPr>
              <w:rFonts w:ascii="仿宋" w:eastAsia="仿宋" w:hAnsi="仿宋"/>
              <w:b/>
              <w:noProof/>
              <w:sz w:val="28"/>
              <w:szCs w:val="28"/>
            </w:rPr>
          </w:pPr>
          <w:hyperlink w:anchor="_Toc149867932" w:history="1">
            <w:r w:rsidRPr="0019389A">
              <w:rPr>
                <w:rStyle w:val="af2"/>
                <w:rFonts w:ascii="仿宋" w:eastAsia="仿宋" w:hAnsi="仿宋" w:cs="Times New Roman"/>
                <w:b/>
                <w:noProof/>
                <w:kern w:val="44"/>
                <w:sz w:val="28"/>
                <w:szCs w:val="28"/>
              </w:rPr>
              <w:t>《物理化学》课程大纲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_Toc149867932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936</w:t>
            </w:r>
            <w:r w:rsidRPr="0019389A">
              <w:rPr>
                <w:rFonts w:ascii="仿宋" w:eastAsia="仿宋" w:hAnsi="仿宋"/>
                <w:b/>
                <w:noProof/>
                <w:webHidden/>
                <w:sz w:val="28"/>
                <w:szCs w:val="28"/>
              </w:rPr>
              <w:fldChar w:fldCharType="end"/>
            </w:r>
          </w:hyperlink>
        </w:p>
        <w:p w14:paraId="442134C4" w14:textId="60774097" w:rsidR="0019389A" w:rsidRPr="0019389A" w:rsidRDefault="0019389A" w:rsidP="0019389A">
          <w:pPr>
            <w:pStyle w:val="12"/>
            <w:tabs>
              <w:tab w:val="right" w:leader="dot" w:pos="8296"/>
            </w:tabs>
            <w:rPr>
              <w:rFonts w:ascii="仿宋" w:eastAsia="仿宋" w:hAnsi="仿宋"/>
              <w:b/>
              <w:noProof/>
              <w:sz w:val="28"/>
              <w:szCs w:val="28"/>
            </w:rPr>
          </w:pPr>
          <w:hyperlink w:anchor="_Toc149867933" w:history="1">
            <w:r w:rsidRPr="0019389A">
              <w:rPr>
                <w:rStyle w:val="af2"/>
                <w:rFonts w:ascii="仿宋" w:eastAsia="仿宋" w:hAnsi="仿宋" w:cs="Times New Roman"/>
                <w:b/>
                <w:noProof/>
                <w:kern w:val="44"/>
                <w:sz w:val="28"/>
                <w:szCs w:val="28"/>
              </w:rPr>
              <w:t>《化工原理》课程大纲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_Toc149867933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955</w:t>
            </w:r>
            <w:r w:rsidRPr="0019389A">
              <w:rPr>
                <w:rFonts w:ascii="仿宋" w:eastAsia="仿宋" w:hAnsi="仿宋"/>
                <w:b/>
                <w:noProof/>
                <w:webHidden/>
                <w:sz w:val="28"/>
                <w:szCs w:val="28"/>
              </w:rPr>
              <w:fldChar w:fldCharType="end"/>
            </w:r>
          </w:hyperlink>
        </w:p>
        <w:p w14:paraId="48F20F7B" w14:textId="49901774" w:rsidR="0019389A" w:rsidRPr="0019389A" w:rsidRDefault="0019389A" w:rsidP="0019389A">
          <w:pPr>
            <w:pStyle w:val="12"/>
            <w:tabs>
              <w:tab w:val="right" w:leader="dot" w:pos="8296"/>
            </w:tabs>
            <w:rPr>
              <w:rFonts w:ascii="仿宋" w:eastAsia="仿宋" w:hAnsi="仿宋"/>
              <w:b/>
              <w:noProof/>
              <w:sz w:val="28"/>
              <w:szCs w:val="28"/>
            </w:rPr>
          </w:pPr>
          <w:hyperlink w:anchor="_Toc149867934" w:history="1">
            <w:r w:rsidRPr="0019389A">
              <w:rPr>
                <w:rStyle w:val="af2"/>
                <w:rFonts w:ascii="仿宋" w:eastAsia="仿宋" w:hAnsi="仿宋" w:cs="Times New Roman"/>
                <w:b/>
                <w:noProof/>
                <w:kern w:val="44"/>
                <w:sz w:val="28"/>
                <w:szCs w:val="28"/>
              </w:rPr>
              <w:t>《机械制图》课程大纲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_Toc149867934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967</w:t>
            </w:r>
            <w:r w:rsidRPr="0019389A">
              <w:rPr>
                <w:rFonts w:ascii="仿宋" w:eastAsia="仿宋" w:hAnsi="仿宋"/>
                <w:b/>
                <w:noProof/>
                <w:webHidden/>
                <w:sz w:val="28"/>
                <w:szCs w:val="28"/>
              </w:rPr>
              <w:fldChar w:fldCharType="end"/>
            </w:r>
          </w:hyperlink>
        </w:p>
        <w:p w14:paraId="0948B814" w14:textId="4AD70843" w:rsidR="0019389A" w:rsidRPr="0019389A" w:rsidRDefault="0019389A" w:rsidP="0019389A">
          <w:pPr>
            <w:pStyle w:val="12"/>
            <w:tabs>
              <w:tab w:val="right" w:leader="dot" w:pos="8296"/>
            </w:tabs>
            <w:rPr>
              <w:rFonts w:ascii="仿宋" w:eastAsia="仿宋" w:hAnsi="仿宋"/>
              <w:b/>
              <w:noProof/>
              <w:sz w:val="28"/>
              <w:szCs w:val="28"/>
            </w:rPr>
          </w:pPr>
          <w:hyperlink w:anchor="_Toc149867935" w:history="1">
            <w:r w:rsidRPr="0019389A">
              <w:rPr>
                <w:rStyle w:val="af2"/>
                <w:rFonts w:ascii="仿宋" w:eastAsia="仿宋" w:hAnsi="仿宋" w:cs="Times New Roman"/>
                <w:b/>
                <w:noProof/>
                <w:kern w:val="44"/>
                <w:sz w:val="28"/>
                <w:szCs w:val="28"/>
              </w:rPr>
              <w:t>《工程CAD》课程大纲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_Toc149867935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979</w:t>
            </w:r>
            <w:r w:rsidRPr="0019389A">
              <w:rPr>
                <w:rFonts w:ascii="仿宋" w:eastAsia="仿宋" w:hAnsi="仿宋"/>
                <w:b/>
                <w:noProof/>
                <w:webHidden/>
                <w:sz w:val="28"/>
                <w:szCs w:val="28"/>
              </w:rPr>
              <w:fldChar w:fldCharType="end"/>
            </w:r>
          </w:hyperlink>
        </w:p>
        <w:p w14:paraId="45CA9B4D" w14:textId="2DCB5DDC" w:rsidR="0019389A" w:rsidRPr="0019389A" w:rsidRDefault="0019389A" w:rsidP="0019389A">
          <w:pPr>
            <w:pStyle w:val="12"/>
            <w:tabs>
              <w:tab w:val="right" w:leader="dot" w:pos="8296"/>
            </w:tabs>
            <w:rPr>
              <w:rFonts w:ascii="仿宋" w:eastAsia="仿宋" w:hAnsi="仿宋"/>
              <w:b/>
              <w:noProof/>
              <w:sz w:val="28"/>
              <w:szCs w:val="28"/>
            </w:rPr>
          </w:pPr>
          <w:hyperlink w:anchor="_Toc149867936" w:history="1">
            <w:r w:rsidRPr="0019389A">
              <w:rPr>
                <w:rStyle w:val="af2"/>
                <w:rFonts w:ascii="仿宋" w:eastAsia="仿宋" w:hAnsi="仿宋" w:cs="Times New Roman"/>
                <w:b/>
                <w:noProof/>
                <w:kern w:val="44"/>
                <w:sz w:val="28"/>
                <w:szCs w:val="28"/>
              </w:rPr>
              <w:t>《电工与电子技术》课程大纲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_Toc149867936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987</w:t>
            </w:r>
            <w:r w:rsidRPr="0019389A">
              <w:rPr>
                <w:rFonts w:ascii="仿宋" w:eastAsia="仿宋" w:hAnsi="仿宋"/>
                <w:b/>
                <w:noProof/>
                <w:webHidden/>
                <w:sz w:val="28"/>
                <w:szCs w:val="28"/>
              </w:rPr>
              <w:fldChar w:fldCharType="end"/>
            </w:r>
          </w:hyperlink>
        </w:p>
        <w:p w14:paraId="08B4B01E" w14:textId="673B1C4F" w:rsidR="0019389A" w:rsidRPr="0019389A" w:rsidRDefault="0019389A" w:rsidP="0019389A">
          <w:pPr>
            <w:pStyle w:val="12"/>
            <w:tabs>
              <w:tab w:val="right" w:leader="dot" w:pos="8296"/>
            </w:tabs>
            <w:rPr>
              <w:rFonts w:ascii="仿宋" w:eastAsia="仿宋" w:hAnsi="仿宋"/>
              <w:b/>
              <w:noProof/>
              <w:sz w:val="28"/>
              <w:szCs w:val="28"/>
            </w:rPr>
          </w:pPr>
          <w:hyperlink w:anchor="_Toc149867937" w:history="1">
            <w:r w:rsidRPr="0019389A">
              <w:rPr>
                <w:rStyle w:val="af2"/>
                <w:rFonts w:ascii="仿宋" w:eastAsia="仿宋" w:hAnsi="仿宋" w:cs="Times New Roman"/>
                <w:b/>
                <w:noProof/>
                <w:kern w:val="44"/>
                <w:sz w:val="28"/>
                <w:szCs w:val="28"/>
              </w:rPr>
              <w:t>《制药工艺设备》课程大纲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_Toc149867937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996</w:t>
            </w:r>
            <w:r w:rsidRPr="0019389A">
              <w:rPr>
                <w:rFonts w:ascii="仿宋" w:eastAsia="仿宋" w:hAnsi="仿宋"/>
                <w:b/>
                <w:noProof/>
                <w:webHidden/>
                <w:sz w:val="28"/>
                <w:szCs w:val="28"/>
              </w:rPr>
              <w:fldChar w:fldCharType="end"/>
            </w:r>
          </w:hyperlink>
        </w:p>
        <w:p w14:paraId="16D52BE5" w14:textId="6EF0C66C" w:rsidR="0019389A" w:rsidRPr="0019389A" w:rsidRDefault="0019389A" w:rsidP="0019389A">
          <w:pPr>
            <w:pStyle w:val="12"/>
            <w:tabs>
              <w:tab w:val="right" w:leader="dot" w:pos="8296"/>
            </w:tabs>
            <w:rPr>
              <w:rFonts w:ascii="仿宋" w:eastAsia="仿宋" w:hAnsi="仿宋"/>
              <w:b/>
              <w:noProof/>
              <w:sz w:val="28"/>
              <w:szCs w:val="28"/>
            </w:rPr>
          </w:pPr>
          <w:hyperlink w:anchor="_Toc149867938" w:history="1">
            <w:r w:rsidRPr="0019389A">
              <w:rPr>
                <w:rStyle w:val="af2"/>
                <w:rFonts w:ascii="仿宋" w:eastAsia="仿宋" w:hAnsi="仿宋" w:cs="Times New Roman"/>
                <w:b/>
                <w:noProof/>
                <w:kern w:val="44"/>
                <w:sz w:val="28"/>
                <w:szCs w:val="28"/>
              </w:rPr>
              <w:t>《化工仪表及自动化》课程大纲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_Toc149867938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1006</w:t>
            </w:r>
            <w:r w:rsidRPr="0019389A">
              <w:rPr>
                <w:rFonts w:ascii="仿宋" w:eastAsia="仿宋" w:hAnsi="仿宋"/>
                <w:b/>
                <w:noProof/>
                <w:webHidden/>
                <w:sz w:val="28"/>
                <w:szCs w:val="28"/>
              </w:rPr>
              <w:fldChar w:fldCharType="end"/>
            </w:r>
          </w:hyperlink>
        </w:p>
        <w:p w14:paraId="0B019E20" w14:textId="4D19C75E" w:rsidR="0019389A" w:rsidRPr="0019389A" w:rsidRDefault="0019389A" w:rsidP="0019389A">
          <w:pPr>
            <w:pStyle w:val="12"/>
            <w:tabs>
              <w:tab w:val="right" w:leader="dot" w:pos="8296"/>
            </w:tabs>
            <w:rPr>
              <w:rFonts w:ascii="仿宋" w:eastAsia="仿宋" w:hAnsi="仿宋"/>
              <w:b/>
              <w:noProof/>
              <w:sz w:val="28"/>
              <w:szCs w:val="28"/>
            </w:rPr>
          </w:pPr>
          <w:hyperlink w:anchor="_Toc149867939" w:history="1">
            <w:r w:rsidRPr="0019389A">
              <w:rPr>
                <w:rStyle w:val="af2"/>
                <w:rFonts w:ascii="仿宋" w:eastAsia="仿宋" w:hAnsi="仿宋" w:cs="Times New Roman"/>
                <w:b/>
                <w:noProof/>
                <w:kern w:val="44"/>
                <w:sz w:val="28"/>
                <w:szCs w:val="28"/>
              </w:rPr>
              <w:t>《化工环境保护与安全技术》课程教学大纲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_Toc149867939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1018</w:t>
            </w:r>
            <w:r w:rsidRPr="0019389A">
              <w:rPr>
                <w:rFonts w:ascii="仿宋" w:eastAsia="仿宋" w:hAnsi="仿宋"/>
                <w:b/>
                <w:noProof/>
                <w:webHidden/>
                <w:sz w:val="28"/>
                <w:szCs w:val="28"/>
              </w:rPr>
              <w:fldChar w:fldCharType="end"/>
            </w:r>
          </w:hyperlink>
        </w:p>
        <w:p w14:paraId="581BF25D" w14:textId="13D51E55" w:rsidR="0019389A" w:rsidRPr="0019389A" w:rsidRDefault="0019389A" w:rsidP="0019389A">
          <w:pPr>
            <w:pStyle w:val="12"/>
            <w:tabs>
              <w:tab w:val="right" w:leader="dot" w:pos="8296"/>
            </w:tabs>
            <w:rPr>
              <w:rFonts w:ascii="仿宋" w:eastAsia="仿宋" w:hAnsi="仿宋"/>
              <w:b/>
              <w:noProof/>
              <w:sz w:val="28"/>
              <w:szCs w:val="28"/>
            </w:rPr>
          </w:pPr>
          <w:hyperlink w:anchor="_Toc149867940" w:history="1">
            <w:r w:rsidRPr="0019389A">
              <w:rPr>
                <w:rStyle w:val="af2"/>
                <w:rFonts w:ascii="仿宋" w:eastAsia="仿宋" w:hAnsi="仿宋" w:cs="Times New Roman"/>
                <w:b/>
                <w:bCs/>
                <w:noProof/>
                <w:kern w:val="44"/>
                <w:sz w:val="28"/>
                <w:szCs w:val="28"/>
              </w:rPr>
              <w:t>《化工技术经济》课程大纲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_Toc149867940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1031</w:t>
            </w:r>
            <w:r w:rsidRPr="0019389A">
              <w:rPr>
                <w:rFonts w:ascii="仿宋" w:eastAsia="仿宋" w:hAnsi="仿宋"/>
                <w:b/>
                <w:noProof/>
                <w:webHidden/>
                <w:sz w:val="28"/>
                <w:szCs w:val="28"/>
              </w:rPr>
              <w:fldChar w:fldCharType="end"/>
            </w:r>
          </w:hyperlink>
        </w:p>
        <w:p w14:paraId="432DB13A" w14:textId="4D156C96" w:rsidR="0019389A" w:rsidRPr="0019389A" w:rsidRDefault="0019389A" w:rsidP="0019389A">
          <w:pPr>
            <w:pStyle w:val="12"/>
            <w:tabs>
              <w:tab w:val="right" w:leader="dot" w:pos="8296"/>
            </w:tabs>
            <w:rPr>
              <w:rFonts w:ascii="仿宋" w:eastAsia="仿宋" w:hAnsi="仿宋"/>
              <w:b/>
              <w:noProof/>
              <w:sz w:val="28"/>
              <w:szCs w:val="28"/>
            </w:rPr>
          </w:pPr>
          <w:hyperlink w:anchor="_Toc149867941" w:history="1">
            <w:r w:rsidRPr="0019389A">
              <w:rPr>
                <w:rStyle w:val="af2"/>
                <w:rFonts w:ascii="仿宋" w:eastAsia="仿宋" w:hAnsi="仿宋" w:cs="Times New Roman"/>
                <w:b/>
                <w:bCs/>
                <w:noProof/>
                <w:kern w:val="44"/>
                <w:sz w:val="28"/>
                <w:szCs w:val="28"/>
              </w:rPr>
              <w:t>《药物合成反应》课程大纲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_Toc149867941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1052</w:t>
            </w:r>
            <w:r w:rsidRPr="0019389A">
              <w:rPr>
                <w:rFonts w:ascii="仿宋" w:eastAsia="仿宋" w:hAnsi="仿宋"/>
                <w:b/>
                <w:noProof/>
                <w:webHidden/>
                <w:sz w:val="28"/>
                <w:szCs w:val="28"/>
              </w:rPr>
              <w:fldChar w:fldCharType="end"/>
            </w:r>
          </w:hyperlink>
        </w:p>
        <w:p w14:paraId="4AF4D6EF" w14:textId="6C4AE669" w:rsidR="0019389A" w:rsidRPr="0019389A" w:rsidRDefault="0019389A" w:rsidP="0019389A">
          <w:pPr>
            <w:pStyle w:val="12"/>
            <w:tabs>
              <w:tab w:val="right" w:leader="dot" w:pos="8296"/>
            </w:tabs>
            <w:rPr>
              <w:rFonts w:ascii="仿宋" w:eastAsia="仿宋" w:hAnsi="仿宋"/>
              <w:b/>
              <w:noProof/>
              <w:sz w:val="28"/>
              <w:szCs w:val="28"/>
            </w:rPr>
          </w:pPr>
          <w:hyperlink w:anchor="_Toc149867942" w:history="1">
            <w:r w:rsidRPr="0019389A">
              <w:rPr>
                <w:rStyle w:val="af2"/>
                <w:rFonts w:ascii="仿宋" w:eastAsia="仿宋" w:hAnsi="仿宋" w:cs="Times New Roman"/>
                <w:b/>
                <w:noProof/>
                <w:kern w:val="44"/>
                <w:sz w:val="28"/>
                <w:szCs w:val="28"/>
              </w:rPr>
              <w:t>《药物化学》课程教学大纲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_Toc149867942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1064</w:t>
            </w:r>
            <w:r w:rsidRPr="0019389A">
              <w:rPr>
                <w:rFonts w:ascii="仿宋" w:eastAsia="仿宋" w:hAnsi="仿宋"/>
                <w:b/>
                <w:noProof/>
                <w:webHidden/>
                <w:sz w:val="28"/>
                <w:szCs w:val="28"/>
              </w:rPr>
              <w:fldChar w:fldCharType="end"/>
            </w:r>
          </w:hyperlink>
        </w:p>
        <w:p w14:paraId="2DE67900" w14:textId="07258BC7" w:rsidR="0019389A" w:rsidRPr="0019389A" w:rsidRDefault="0019389A" w:rsidP="0019389A">
          <w:pPr>
            <w:pStyle w:val="12"/>
            <w:tabs>
              <w:tab w:val="right" w:leader="dot" w:pos="8296"/>
            </w:tabs>
            <w:rPr>
              <w:rFonts w:ascii="仿宋" w:eastAsia="仿宋" w:hAnsi="仿宋"/>
              <w:b/>
              <w:noProof/>
              <w:sz w:val="28"/>
              <w:szCs w:val="28"/>
            </w:rPr>
          </w:pPr>
          <w:hyperlink w:anchor="_Toc149867943" w:history="1">
            <w:r w:rsidRPr="0019389A">
              <w:rPr>
                <w:rStyle w:val="af2"/>
                <w:rFonts w:ascii="仿宋" w:eastAsia="仿宋" w:hAnsi="仿宋" w:cs="Times New Roman"/>
                <w:b/>
                <w:noProof/>
                <w:kern w:val="44"/>
                <w:sz w:val="28"/>
                <w:szCs w:val="28"/>
              </w:rPr>
              <w:t>《药物分析化学》课程大纲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_Toc149867943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1086</w:t>
            </w:r>
            <w:r w:rsidRPr="0019389A">
              <w:rPr>
                <w:rFonts w:ascii="仿宋" w:eastAsia="仿宋" w:hAnsi="仿宋"/>
                <w:b/>
                <w:noProof/>
                <w:webHidden/>
                <w:sz w:val="28"/>
                <w:szCs w:val="28"/>
              </w:rPr>
              <w:fldChar w:fldCharType="end"/>
            </w:r>
          </w:hyperlink>
        </w:p>
        <w:p w14:paraId="7DBCB73C" w14:textId="4BCADCF8" w:rsidR="0019389A" w:rsidRPr="0019389A" w:rsidRDefault="0019389A" w:rsidP="0019389A">
          <w:pPr>
            <w:pStyle w:val="12"/>
            <w:tabs>
              <w:tab w:val="right" w:leader="dot" w:pos="8296"/>
            </w:tabs>
            <w:rPr>
              <w:rFonts w:ascii="仿宋" w:eastAsia="仿宋" w:hAnsi="仿宋"/>
              <w:b/>
              <w:noProof/>
              <w:sz w:val="28"/>
              <w:szCs w:val="28"/>
            </w:rPr>
          </w:pPr>
          <w:hyperlink w:anchor="_Toc149867944" w:history="1">
            <w:r w:rsidRPr="0019389A">
              <w:rPr>
                <w:rStyle w:val="af2"/>
                <w:rFonts w:ascii="仿宋" w:eastAsia="仿宋" w:hAnsi="仿宋" w:cs="Times New Roman"/>
                <w:b/>
                <w:noProof/>
                <w:kern w:val="44"/>
                <w:sz w:val="28"/>
                <w:szCs w:val="28"/>
              </w:rPr>
              <w:t>《药理学》课程大纲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_Toc149867944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1099</w:t>
            </w:r>
            <w:r w:rsidRPr="0019389A">
              <w:rPr>
                <w:rFonts w:ascii="仿宋" w:eastAsia="仿宋" w:hAnsi="仿宋"/>
                <w:b/>
                <w:noProof/>
                <w:webHidden/>
                <w:sz w:val="28"/>
                <w:szCs w:val="28"/>
              </w:rPr>
              <w:fldChar w:fldCharType="end"/>
            </w:r>
          </w:hyperlink>
        </w:p>
        <w:p w14:paraId="4BCE6884" w14:textId="4408C082" w:rsidR="0019389A" w:rsidRPr="0019389A" w:rsidRDefault="0019389A" w:rsidP="0019389A">
          <w:pPr>
            <w:pStyle w:val="12"/>
            <w:tabs>
              <w:tab w:val="right" w:leader="dot" w:pos="8296"/>
            </w:tabs>
            <w:rPr>
              <w:rFonts w:ascii="仿宋" w:eastAsia="仿宋" w:hAnsi="仿宋"/>
              <w:b/>
              <w:noProof/>
              <w:sz w:val="28"/>
              <w:szCs w:val="28"/>
            </w:rPr>
          </w:pPr>
          <w:hyperlink w:anchor="_Toc149867945" w:history="1">
            <w:r w:rsidRPr="0019389A">
              <w:rPr>
                <w:rStyle w:val="af2"/>
                <w:rFonts w:ascii="仿宋" w:eastAsia="仿宋" w:hAnsi="仿宋" w:cs="Times New Roman"/>
                <w:b/>
                <w:noProof/>
                <w:kern w:val="44"/>
                <w:sz w:val="28"/>
                <w:szCs w:val="28"/>
              </w:rPr>
              <w:t>《生物化学》课程大纲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_Toc149867945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1118</w:t>
            </w:r>
            <w:r w:rsidRPr="0019389A">
              <w:rPr>
                <w:rFonts w:ascii="仿宋" w:eastAsia="仿宋" w:hAnsi="仿宋"/>
                <w:b/>
                <w:noProof/>
                <w:webHidden/>
                <w:sz w:val="28"/>
                <w:szCs w:val="28"/>
              </w:rPr>
              <w:fldChar w:fldCharType="end"/>
            </w:r>
          </w:hyperlink>
        </w:p>
        <w:p w14:paraId="488C6333" w14:textId="174CC511" w:rsidR="0019389A" w:rsidRPr="0019389A" w:rsidRDefault="0019389A" w:rsidP="0019389A">
          <w:pPr>
            <w:pStyle w:val="12"/>
            <w:tabs>
              <w:tab w:val="right" w:leader="dot" w:pos="8296"/>
            </w:tabs>
            <w:rPr>
              <w:rFonts w:ascii="仿宋" w:eastAsia="仿宋" w:hAnsi="仿宋"/>
              <w:b/>
              <w:noProof/>
              <w:sz w:val="28"/>
              <w:szCs w:val="28"/>
            </w:rPr>
          </w:pPr>
          <w:hyperlink w:anchor="_Toc149867946" w:history="1">
            <w:r w:rsidRPr="0019389A">
              <w:rPr>
                <w:rStyle w:val="af2"/>
                <w:rFonts w:ascii="仿宋" w:eastAsia="仿宋" w:hAnsi="仿宋" w:cs="Times New Roman"/>
                <w:b/>
                <w:noProof/>
                <w:kern w:val="44"/>
                <w:sz w:val="28"/>
                <w:szCs w:val="28"/>
              </w:rPr>
              <w:t>《新药设计学》课程大纲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_Toc149867946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1130</w:t>
            </w:r>
            <w:r w:rsidRPr="0019389A">
              <w:rPr>
                <w:rFonts w:ascii="仿宋" w:eastAsia="仿宋" w:hAnsi="仿宋"/>
                <w:b/>
                <w:noProof/>
                <w:webHidden/>
                <w:sz w:val="28"/>
                <w:szCs w:val="28"/>
              </w:rPr>
              <w:fldChar w:fldCharType="end"/>
            </w:r>
          </w:hyperlink>
        </w:p>
        <w:p w14:paraId="4CC66DCC" w14:textId="1DDB837C" w:rsidR="0019389A" w:rsidRPr="0019389A" w:rsidRDefault="0019389A" w:rsidP="0019389A">
          <w:pPr>
            <w:pStyle w:val="12"/>
            <w:tabs>
              <w:tab w:val="right" w:leader="dot" w:pos="8296"/>
            </w:tabs>
            <w:rPr>
              <w:rFonts w:ascii="仿宋" w:eastAsia="仿宋" w:hAnsi="仿宋"/>
              <w:b/>
              <w:noProof/>
              <w:sz w:val="28"/>
              <w:szCs w:val="28"/>
            </w:rPr>
          </w:pPr>
          <w:hyperlink w:anchor="_Toc149867947" w:history="1">
            <w:r w:rsidRPr="0019389A">
              <w:rPr>
                <w:rStyle w:val="af2"/>
                <w:rFonts w:ascii="仿宋" w:eastAsia="仿宋" w:hAnsi="仿宋" w:cs="Times New Roman"/>
                <w:b/>
                <w:noProof/>
                <w:kern w:val="44"/>
                <w:sz w:val="28"/>
                <w:szCs w:val="28"/>
              </w:rPr>
              <w:t>《工业药剂学》课程大纲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_Toc149867947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1139</w:t>
            </w:r>
            <w:r w:rsidRPr="0019389A">
              <w:rPr>
                <w:rFonts w:ascii="仿宋" w:eastAsia="仿宋" w:hAnsi="仿宋"/>
                <w:b/>
                <w:noProof/>
                <w:webHidden/>
                <w:sz w:val="28"/>
                <w:szCs w:val="28"/>
              </w:rPr>
              <w:fldChar w:fldCharType="end"/>
            </w:r>
          </w:hyperlink>
        </w:p>
        <w:p w14:paraId="736F15E1" w14:textId="7BF47845" w:rsidR="0019389A" w:rsidRPr="0019389A" w:rsidRDefault="0019389A" w:rsidP="0019389A">
          <w:pPr>
            <w:pStyle w:val="12"/>
            <w:tabs>
              <w:tab w:val="right" w:leader="dot" w:pos="8296"/>
            </w:tabs>
            <w:rPr>
              <w:rFonts w:ascii="仿宋" w:eastAsia="仿宋" w:hAnsi="仿宋"/>
              <w:b/>
              <w:noProof/>
              <w:sz w:val="28"/>
              <w:szCs w:val="28"/>
            </w:rPr>
          </w:pPr>
          <w:hyperlink w:anchor="_Toc149867948" w:history="1">
            <w:r w:rsidRPr="0019389A">
              <w:rPr>
                <w:rStyle w:val="af2"/>
                <w:rFonts w:ascii="仿宋" w:eastAsia="仿宋" w:hAnsi="仿宋" w:cs="Times New Roman"/>
                <w:b/>
                <w:noProof/>
                <w:kern w:val="44"/>
                <w:sz w:val="28"/>
                <w:szCs w:val="28"/>
              </w:rPr>
              <w:t>《制药分离工程》课程大纲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_Toc149867948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1154</w:t>
            </w:r>
            <w:r w:rsidRPr="0019389A">
              <w:rPr>
                <w:rFonts w:ascii="仿宋" w:eastAsia="仿宋" w:hAnsi="仿宋"/>
                <w:b/>
                <w:noProof/>
                <w:webHidden/>
                <w:sz w:val="28"/>
                <w:szCs w:val="28"/>
              </w:rPr>
              <w:fldChar w:fldCharType="end"/>
            </w:r>
          </w:hyperlink>
        </w:p>
        <w:p w14:paraId="07A752BA" w14:textId="4D001EE3" w:rsidR="0019389A" w:rsidRPr="0019389A" w:rsidRDefault="0019389A" w:rsidP="0019389A">
          <w:pPr>
            <w:pStyle w:val="12"/>
            <w:tabs>
              <w:tab w:val="right" w:leader="dot" w:pos="8296"/>
            </w:tabs>
            <w:rPr>
              <w:rFonts w:ascii="仿宋" w:eastAsia="仿宋" w:hAnsi="仿宋"/>
              <w:b/>
              <w:noProof/>
              <w:sz w:val="28"/>
              <w:szCs w:val="28"/>
            </w:rPr>
          </w:pPr>
          <w:hyperlink w:anchor="_Toc149867949" w:history="1">
            <w:r w:rsidRPr="0019389A">
              <w:rPr>
                <w:rStyle w:val="af2"/>
                <w:rFonts w:ascii="仿宋" w:eastAsia="仿宋" w:hAnsi="仿宋" w:cs="Times New Roman"/>
                <w:b/>
                <w:noProof/>
                <w:kern w:val="44"/>
                <w:sz w:val="28"/>
                <w:szCs w:val="28"/>
              </w:rPr>
              <w:t>《药厂设备及车间设计》课程大纲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_Toc149867949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1172</w:t>
            </w:r>
            <w:r w:rsidRPr="0019389A">
              <w:rPr>
                <w:rFonts w:ascii="仿宋" w:eastAsia="仿宋" w:hAnsi="仿宋"/>
                <w:b/>
                <w:noProof/>
                <w:webHidden/>
                <w:sz w:val="28"/>
                <w:szCs w:val="28"/>
              </w:rPr>
              <w:fldChar w:fldCharType="end"/>
            </w:r>
          </w:hyperlink>
        </w:p>
        <w:p w14:paraId="391D51F5" w14:textId="33DE8F2C" w:rsidR="0019389A" w:rsidRPr="0019389A" w:rsidRDefault="0019389A" w:rsidP="0019389A">
          <w:pPr>
            <w:pStyle w:val="12"/>
            <w:tabs>
              <w:tab w:val="right" w:leader="dot" w:pos="8296"/>
            </w:tabs>
            <w:rPr>
              <w:rFonts w:ascii="仿宋" w:eastAsia="仿宋" w:hAnsi="仿宋"/>
              <w:b/>
              <w:noProof/>
              <w:sz w:val="28"/>
              <w:szCs w:val="28"/>
            </w:rPr>
          </w:pPr>
          <w:hyperlink w:anchor="_Toc149867950" w:history="1">
            <w:r w:rsidRPr="0019389A">
              <w:rPr>
                <w:rStyle w:val="af2"/>
                <w:rFonts w:ascii="仿宋" w:eastAsia="仿宋" w:hAnsi="仿宋" w:cs="Times New Roman"/>
                <w:b/>
                <w:noProof/>
                <w:kern w:val="44"/>
                <w:sz w:val="28"/>
                <w:szCs w:val="28"/>
              </w:rPr>
              <w:t>《制药工艺学》课程大纲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_Toc149867950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1186</w:t>
            </w:r>
            <w:r w:rsidRPr="0019389A">
              <w:rPr>
                <w:rFonts w:ascii="仿宋" w:eastAsia="仿宋" w:hAnsi="仿宋"/>
                <w:b/>
                <w:noProof/>
                <w:webHidden/>
                <w:sz w:val="28"/>
                <w:szCs w:val="28"/>
              </w:rPr>
              <w:fldChar w:fldCharType="end"/>
            </w:r>
          </w:hyperlink>
        </w:p>
        <w:p w14:paraId="34DDFA2C" w14:textId="6234CCA8" w:rsidR="0019389A" w:rsidRPr="0019389A" w:rsidRDefault="0019389A" w:rsidP="0019389A">
          <w:pPr>
            <w:pStyle w:val="12"/>
            <w:tabs>
              <w:tab w:val="right" w:leader="dot" w:pos="8296"/>
            </w:tabs>
            <w:rPr>
              <w:rFonts w:ascii="仿宋" w:eastAsia="仿宋" w:hAnsi="仿宋"/>
              <w:b/>
              <w:noProof/>
              <w:sz w:val="28"/>
              <w:szCs w:val="28"/>
            </w:rPr>
          </w:pPr>
          <w:hyperlink w:anchor="_Toc149867951" w:history="1">
            <w:r w:rsidRPr="0019389A">
              <w:rPr>
                <w:rStyle w:val="af2"/>
                <w:rFonts w:ascii="仿宋" w:eastAsia="仿宋" w:hAnsi="仿宋" w:cs="Times New Roman"/>
                <w:b/>
                <w:noProof/>
                <w:kern w:val="44"/>
                <w:sz w:val="28"/>
                <w:szCs w:val="28"/>
              </w:rPr>
              <w:t>《药事管理学》课程大纲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_Toc149867951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1197</w:t>
            </w:r>
            <w:r w:rsidRPr="0019389A">
              <w:rPr>
                <w:rFonts w:ascii="仿宋" w:eastAsia="仿宋" w:hAnsi="仿宋"/>
                <w:b/>
                <w:noProof/>
                <w:webHidden/>
                <w:sz w:val="28"/>
                <w:szCs w:val="28"/>
              </w:rPr>
              <w:fldChar w:fldCharType="end"/>
            </w:r>
          </w:hyperlink>
        </w:p>
        <w:p w14:paraId="42D33F7A" w14:textId="2DA888B9" w:rsidR="0019389A" w:rsidRPr="0019389A" w:rsidRDefault="0019389A" w:rsidP="0019389A">
          <w:pPr>
            <w:pStyle w:val="12"/>
            <w:tabs>
              <w:tab w:val="right" w:leader="dot" w:pos="8296"/>
            </w:tabs>
            <w:rPr>
              <w:rFonts w:ascii="仿宋" w:eastAsia="仿宋" w:hAnsi="仿宋"/>
              <w:b/>
              <w:noProof/>
              <w:sz w:val="28"/>
              <w:szCs w:val="28"/>
            </w:rPr>
          </w:pPr>
          <w:hyperlink w:anchor="_Toc149867952" w:history="1">
            <w:r w:rsidRPr="0019389A">
              <w:rPr>
                <w:rStyle w:val="af2"/>
                <w:rFonts w:ascii="仿宋" w:eastAsia="仿宋" w:hAnsi="仿宋" w:cs="Times New Roman"/>
                <w:b/>
                <w:noProof/>
                <w:kern w:val="44"/>
                <w:sz w:val="28"/>
                <w:szCs w:val="28"/>
              </w:rPr>
              <w:t>《制药工程英语》课程大纲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_Toc149867952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1213</w:t>
            </w:r>
            <w:r w:rsidRPr="0019389A">
              <w:rPr>
                <w:rFonts w:ascii="仿宋" w:eastAsia="仿宋" w:hAnsi="仿宋"/>
                <w:b/>
                <w:noProof/>
                <w:webHidden/>
                <w:sz w:val="28"/>
                <w:szCs w:val="28"/>
              </w:rPr>
              <w:fldChar w:fldCharType="end"/>
            </w:r>
          </w:hyperlink>
        </w:p>
        <w:p w14:paraId="3D370ED3" w14:textId="1CA1B161" w:rsidR="0019389A" w:rsidRPr="0019389A" w:rsidRDefault="0019389A" w:rsidP="0019389A">
          <w:pPr>
            <w:pStyle w:val="12"/>
            <w:tabs>
              <w:tab w:val="right" w:leader="dot" w:pos="8296"/>
            </w:tabs>
            <w:rPr>
              <w:rFonts w:ascii="仿宋" w:eastAsia="仿宋" w:hAnsi="仿宋"/>
              <w:b/>
              <w:noProof/>
              <w:sz w:val="28"/>
              <w:szCs w:val="28"/>
            </w:rPr>
          </w:pPr>
          <w:hyperlink w:anchor="_Toc149867953" w:history="1">
            <w:r w:rsidRPr="0019389A">
              <w:rPr>
                <w:rStyle w:val="af2"/>
                <w:rFonts w:ascii="仿宋" w:eastAsia="仿宋" w:hAnsi="仿宋" w:cs="Times New Roman"/>
                <w:b/>
                <w:noProof/>
                <w:kern w:val="44"/>
                <w:sz w:val="28"/>
                <w:szCs w:val="28"/>
              </w:rPr>
              <w:t>《文献检索》课程大纲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_Toc149867953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1222</w:t>
            </w:r>
            <w:r w:rsidRPr="0019389A">
              <w:rPr>
                <w:rFonts w:ascii="仿宋" w:eastAsia="仿宋" w:hAnsi="仿宋"/>
                <w:b/>
                <w:noProof/>
                <w:webHidden/>
                <w:sz w:val="28"/>
                <w:szCs w:val="28"/>
              </w:rPr>
              <w:fldChar w:fldCharType="end"/>
            </w:r>
          </w:hyperlink>
        </w:p>
        <w:p w14:paraId="044096E3" w14:textId="57BCF70D" w:rsidR="0019389A" w:rsidRPr="0019389A" w:rsidRDefault="0019389A" w:rsidP="0019389A">
          <w:pPr>
            <w:pStyle w:val="12"/>
            <w:tabs>
              <w:tab w:val="right" w:leader="dot" w:pos="8296"/>
            </w:tabs>
            <w:rPr>
              <w:rFonts w:ascii="仿宋" w:eastAsia="仿宋" w:hAnsi="仿宋"/>
              <w:b/>
              <w:noProof/>
              <w:sz w:val="28"/>
              <w:szCs w:val="28"/>
            </w:rPr>
          </w:pPr>
          <w:hyperlink w:anchor="_Toc149867954" w:history="1">
            <w:r w:rsidRPr="0019389A">
              <w:rPr>
                <w:rStyle w:val="af2"/>
                <w:rFonts w:ascii="仿宋" w:eastAsia="仿宋" w:hAnsi="仿宋" w:cs="Times New Roman"/>
                <w:b/>
                <w:noProof/>
                <w:kern w:val="44"/>
                <w:sz w:val="28"/>
                <w:szCs w:val="28"/>
              </w:rPr>
              <w:t>《制药软件工具》课程大纲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_Toc149867954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1236</w:t>
            </w:r>
            <w:r w:rsidRPr="0019389A">
              <w:rPr>
                <w:rFonts w:ascii="仿宋" w:eastAsia="仿宋" w:hAnsi="仿宋"/>
                <w:b/>
                <w:noProof/>
                <w:webHidden/>
                <w:sz w:val="28"/>
                <w:szCs w:val="28"/>
              </w:rPr>
              <w:fldChar w:fldCharType="end"/>
            </w:r>
          </w:hyperlink>
        </w:p>
        <w:p w14:paraId="3CE93AF6" w14:textId="1490380B" w:rsidR="0019389A" w:rsidRPr="0019389A" w:rsidRDefault="0019389A" w:rsidP="0019389A">
          <w:pPr>
            <w:pStyle w:val="12"/>
            <w:tabs>
              <w:tab w:val="right" w:leader="dot" w:pos="8296"/>
            </w:tabs>
            <w:rPr>
              <w:rFonts w:ascii="仿宋" w:eastAsia="仿宋" w:hAnsi="仿宋"/>
              <w:b/>
              <w:noProof/>
              <w:sz w:val="28"/>
              <w:szCs w:val="28"/>
            </w:rPr>
          </w:pPr>
          <w:hyperlink w:anchor="_Toc149867955" w:history="1">
            <w:r w:rsidRPr="0019389A">
              <w:rPr>
                <w:rStyle w:val="af2"/>
                <w:rFonts w:ascii="仿宋" w:eastAsia="仿宋" w:hAnsi="仿宋" w:cs="Times New Roman"/>
                <w:b/>
                <w:noProof/>
                <w:kern w:val="44"/>
                <w:sz w:val="28"/>
                <w:szCs w:val="28"/>
              </w:rPr>
              <w:t>《市场销售学》课程大纲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_Toc149867955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1245</w:t>
            </w:r>
            <w:r w:rsidRPr="0019389A">
              <w:rPr>
                <w:rFonts w:ascii="仿宋" w:eastAsia="仿宋" w:hAnsi="仿宋"/>
                <w:b/>
                <w:noProof/>
                <w:webHidden/>
                <w:sz w:val="28"/>
                <w:szCs w:val="28"/>
              </w:rPr>
              <w:fldChar w:fldCharType="end"/>
            </w:r>
          </w:hyperlink>
        </w:p>
        <w:p w14:paraId="5A87C78E" w14:textId="3260D60B" w:rsidR="0019389A" w:rsidRPr="0019389A" w:rsidRDefault="0019389A" w:rsidP="0019389A">
          <w:pPr>
            <w:pStyle w:val="12"/>
            <w:tabs>
              <w:tab w:val="right" w:leader="dot" w:pos="8296"/>
            </w:tabs>
            <w:rPr>
              <w:rFonts w:ascii="仿宋" w:eastAsia="仿宋" w:hAnsi="仿宋"/>
              <w:b/>
              <w:noProof/>
              <w:sz w:val="28"/>
              <w:szCs w:val="28"/>
            </w:rPr>
          </w:pPr>
          <w:hyperlink w:anchor="_Toc149867956" w:history="1">
            <w:r w:rsidRPr="0019389A">
              <w:rPr>
                <w:rStyle w:val="af2"/>
                <w:rFonts w:ascii="仿宋" w:eastAsia="仿宋" w:hAnsi="仿宋" w:cs="Times New Roman"/>
                <w:b/>
                <w:noProof/>
                <w:kern w:val="44"/>
                <w:sz w:val="28"/>
                <w:szCs w:val="28"/>
              </w:rPr>
              <w:t>《绿色化工过程》课程大纲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_Toc149867956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1254</w:t>
            </w:r>
            <w:r w:rsidRPr="0019389A">
              <w:rPr>
                <w:rFonts w:ascii="仿宋" w:eastAsia="仿宋" w:hAnsi="仿宋"/>
                <w:b/>
                <w:noProof/>
                <w:webHidden/>
                <w:sz w:val="28"/>
                <w:szCs w:val="28"/>
              </w:rPr>
              <w:fldChar w:fldCharType="end"/>
            </w:r>
          </w:hyperlink>
        </w:p>
        <w:p w14:paraId="25FF8AC6" w14:textId="32A02A1E" w:rsidR="0019389A" w:rsidRPr="0019389A" w:rsidRDefault="0019389A" w:rsidP="0019389A">
          <w:pPr>
            <w:pStyle w:val="12"/>
            <w:tabs>
              <w:tab w:val="right" w:leader="dot" w:pos="8296"/>
            </w:tabs>
            <w:rPr>
              <w:rFonts w:ascii="仿宋" w:eastAsia="仿宋" w:hAnsi="仿宋"/>
              <w:b/>
              <w:noProof/>
              <w:sz w:val="28"/>
              <w:szCs w:val="28"/>
            </w:rPr>
          </w:pPr>
          <w:hyperlink w:anchor="_Toc149867957" w:history="1">
            <w:r w:rsidRPr="0019389A">
              <w:rPr>
                <w:rStyle w:val="af2"/>
                <w:rFonts w:ascii="仿宋" w:eastAsia="仿宋" w:hAnsi="仿宋" w:cs="Times New Roman"/>
                <w:b/>
                <w:noProof/>
                <w:kern w:val="44"/>
                <w:sz w:val="28"/>
                <w:szCs w:val="28"/>
              </w:rPr>
              <w:t>《生物制药技术》课程大纲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_Toc149867957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1264</w:t>
            </w:r>
            <w:r w:rsidRPr="0019389A">
              <w:rPr>
                <w:rFonts w:ascii="仿宋" w:eastAsia="仿宋" w:hAnsi="仿宋"/>
                <w:b/>
                <w:noProof/>
                <w:webHidden/>
                <w:sz w:val="28"/>
                <w:szCs w:val="28"/>
              </w:rPr>
              <w:fldChar w:fldCharType="end"/>
            </w:r>
          </w:hyperlink>
        </w:p>
        <w:p w14:paraId="577B8EE4" w14:textId="18F4FAC8" w:rsidR="0019389A" w:rsidRPr="0019389A" w:rsidRDefault="0019389A" w:rsidP="0019389A">
          <w:pPr>
            <w:pStyle w:val="12"/>
            <w:tabs>
              <w:tab w:val="right" w:leader="dot" w:pos="8296"/>
            </w:tabs>
            <w:rPr>
              <w:rFonts w:ascii="仿宋" w:eastAsia="仿宋" w:hAnsi="仿宋"/>
              <w:b/>
              <w:noProof/>
              <w:sz w:val="28"/>
              <w:szCs w:val="28"/>
            </w:rPr>
          </w:pPr>
          <w:hyperlink w:anchor="_Toc149867958" w:history="1">
            <w:r w:rsidRPr="0019389A">
              <w:rPr>
                <w:rStyle w:val="af2"/>
                <w:rFonts w:ascii="仿宋" w:eastAsia="仿宋" w:hAnsi="仿宋" w:cs="Times New Roman"/>
                <w:b/>
                <w:noProof/>
                <w:kern w:val="44"/>
                <w:sz w:val="28"/>
                <w:szCs w:val="28"/>
              </w:rPr>
              <w:t>《中药学》课程大纲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_Toc149867958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1276</w:t>
            </w:r>
            <w:r w:rsidRPr="0019389A">
              <w:rPr>
                <w:rFonts w:ascii="仿宋" w:eastAsia="仿宋" w:hAnsi="仿宋"/>
                <w:b/>
                <w:noProof/>
                <w:webHidden/>
                <w:sz w:val="28"/>
                <w:szCs w:val="28"/>
              </w:rPr>
              <w:fldChar w:fldCharType="end"/>
            </w:r>
          </w:hyperlink>
        </w:p>
        <w:p w14:paraId="3A25AD2D" w14:textId="1C1F0B25" w:rsidR="0019389A" w:rsidRPr="0019389A" w:rsidRDefault="0019389A" w:rsidP="0019389A">
          <w:pPr>
            <w:pStyle w:val="12"/>
            <w:tabs>
              <w:tab w:val="right" w:leader="dot" w:pos="8296"/>
            </w:tabs>
            <w:rPr>
              <w:rFonts w:ascii="仿宋" w:eastAsia="仿宋" w:hAnsi="仿宋"/>
              <w:b/>
              <w:noProof/>
              <w:sz w:val="28"/>
              <w:szCs w:val="28"/>
            </w:rPr>
          </w:pPr>
          <w:hyperlink w:anchor="_Toc149867959" w:history="1">
            <w:r w:rsidRPr="0019389A">
              <w:rPr>
                <w:rStyle w:val="af2"/>
                <w:rFonts w:ascii="仿宋" w:eastAsia="仿宋" w:hAnsi="仿宋" w:cs="Times New Roman"/>
                <w:b/>
                <w:noProof/>
                <w:kern w:val="44"/>
                <w:sz w:val="28"/>
                <w:szCs w:val="28"/>
              </w:rPr>
              <w:t>《天然药物化学》课程大纲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_Toc149867959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1294</w:t>
            </w:r>
            <w:r w:rsidRPr="0019389A">
              <w:rPr>
                <w:rFonts w:ascii="仿宋" w:eastAsia="仿宋" w:hAnsi="仿宋"/>
                <w:b/>
                <w:noProof/>
                <w:webHidden/>
                <w:sz w:val="28"/>
                <w:szCs w:val="28"/>
              </w:rPr>
              <w:fldChar w:fldCharType="end"/>
            </w:r>
          </w:hyperlink>
        </w:p>
        <w:p w14:paraId="527163D9" w14:textId="27E299DC" w:rsidR="0019389A" w:rsidRPr="0019389A" w:rsidRDefault="0019389A" w:rsidP="0019389A">
          <w:pPr>
            <w:pStyle w:val="12"/>
            <w:tabs>
              <w:tab w:val="right" w:leader="dot" w:pos="8296"/>
            </w:tabs>
            <w:rPr>
              <w:rFonts w:ascii="仿宋" w:eastAsia="仿宋" w:hAnsi="仿宋"/>
              <w:b/>
              <w:noProof/>
              <w:sz w:val="28"/>
              <w:szCs w:val="28"/>
            </w:rPr>
          </w:pPr>
          <w:hyperlink w:anchor="_Toc149867960" w:history="1">
            <w:r w:rsidRPr="0019389A">
              <w:rPr>
                <w:rStyle w:val="af2"/>
                <w:rFonts w:ascii="仿宋" w:eastAsia="仿宋" w:hAnsi="仿宋" w:cs="Times New Roman"/>
                <w:b/>
                <w:noProof/>
                <w:kern w:val="44"/>
                <w:sz w:val="28"/>
                <w:szCs w:val="28"/>
              </w:rPr>
              <w:t>《分子生物学》课程大纲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_Toc149867960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1307</w:t>
            </w:r>
            <w:r w:rsidRPr="0019389A">
              <w:rPr>
                <w:rFonts w:ascii="仿宋" w:eastAsia="仿宋" w:hAnsi="仿宋"/>
                <w:b/>
                <w:noProof/>
                <w:webHidden/>
                <w:sz w:val="28"/>
                <w:szCs w:val="28"/>
              </w:rPr>
              <w:fldChar w:fldCharType="end"/>
            </w:r>
          </w:hyperlink>
        </w:p>
        <w:p w14:paraId="63106721" w14:textId="0F1445F4" w:rsidR="0019389A" w:rsidRPr="0019389A" w:rsidRDefault="0019389A" w:rsidP="0019389A">
          <w:pPr>
            <w:pStyle w:val="12"/>
            <w:tabs>
              <w:tab w:val="right" w:leader="dot" w:pos="8296"/>
            </w:tabs>
            <w:rPr>
              <w:rFonts w:ascii="仿宋" w:eastAsia="仿宋" w:hAnsi="仿宋"/>
              <w:b/>
              <w:noProof/>
              <w:sz w:val="28"/>
              <w:szCs w:val="28"/>
            </w:rPr>
          </w:pPr>
          <w:hyperlink w:anchor="_Toc149867961" w:history="1">
            <w:r w:rsidRPr="0019389A">
              <w:rPr>
                <w:rStyle w:val="af2"/>
                <w:rFonts w:ascii="仿宋" w:eastAsia="仿宋" w:hAnsi="仿宋" w:cs="Times New Roman"/>
                <w:b/>
                <w:noProof/>
                <w:kern w:val="44"/>
                <w:sz w:val="28"/>
                <w:szCs w:val="28"/>
              </w:rPr>
              <w:t>《微生物学B》课程教学大纲</w:t>
            </w:r>
            <w:r w:rsidRPr="0019389A">
              <w:rPr>
                <w:rFonts w:ascii="仿宋" w:eastAsia="仿宋" w:hAnsi="仿宋"/>
                <w:b/>
                <w:noProof/>
                <w:webHidden/>
                <w:sz w:val="28"/>
                <w:szCs w:val="28"/>
              </w:rPr>
              <w:tab/>
            </w:r>
            <w:r w:rsidRPr="0019389A">
              <w:rPr>
                <w:rFonts w:ascii="仿宋" w:eastAsia="仿宋" w:hAnsi="仿宋"/>
                <w:b/>
                <w:noProof/>
                <w:webHidden/>
                <w:sz w:val="28"/>
                <w:szCs w:val="28"/>
              </w:rPr>
              <w:fldChar w:fldCharType="begin"/>
            </w:r>
            <w:r w:rsidRPr="0019389A">
              <w:rPr>
                <w:rFonts w:ascii="仿宋" w:eastAsia="仿宋" w:hAnsi="仿宋"/>
                <w:b/>
                <w:noProof/>
                <w:webHidden/>
                <w:sz w:val="28"/>
                <w:szCs w:val="28"/>
              </w:rPr>
              <w:instrText xml:space="preserve"> PAGEREF _Toc149867961 \h </w:instrText>
            </w:r>
            <w:r w:rsidRPr="0019389A">
              <w:rPr>
                <w:rFonts w:ascii="仿宋" w:eastAsia="仿宋" w:hAnsi="仿宋"/>
                <w:b/>
                <w:noProof/>
                <w:webHidden/>
                <w:sz w:val="28"/>
                <w:szCs w:val="28"/>
              </w:rPr>
            </w:r>
            <w:r w:rsidRPr="0019389A">
              <w:rPr>
                <w:rFonts w:ascii="仿宋" w:eastAsia="仿宋" w:hAnsi="仿宋"/>
                <w:b/>
                <w:noProof/>
                <w:webHidden/>
                <w:sz w:val="28"/>
                <w:szCs w:val="28"/>
              </w:rPr>
              <w:fldChar w:fldCharType="separate"/>
            </w:r>
            <w:r w:rsidRPr="0019389A">
              <w:rPr>
                <w:rFonts w:ascii="仿宋" w:eastAsia="仿宋" w:hAnsi="仿宋"/>
                <w:b/>
                <w:noProof/>
                <w:webHidden/>
                <w:sz w:val="28"/>
                <w:szCs w:val="28"/>
              </w:rPr>
              <w:t>1318</w:t>
            </w:r>
            <w:r w:rsidRPr="0019389A">
              <w:rPr>
                <w:rFonts w:ascii="仿宋" w:eastAsia="仿宋" w:hAnsi="仿宋"/>
                <w:b/>
                <w:noProof/>
                <w:webHidden/>
                <w:sz w:val="28"/>
                <w:szCs w:val="28"/>
              </w:rPr>
              <w:fldChar w:fldCharType="end"/>
            </w:r>
          </w:hyperlink>
        </w:p>
        <w:p w14:paraId="62F335BA" w14:textId="40B4A9EF" w:rsidR="001C0086" w:rsidRPr="0019389A" w:rsidRDefault="00FC1C0A" w:rsidP="0019389A">
          <w:pPr>
            <w:rPr>
              <w:rFonts w:ascii="仿宋" w:eastAsia="仿宋" w:hAnsi="仿宋"/>
              <w:b/>
              <w:sz w:val="28"/>
              <w:szCs w:val="28"/>
            </w:rPr>
            <w:sectPr w:rsidR="001C0086" w:rsidRPr="0019389A">
              <w:footerReference w:type="default" r:id="rId9"/>
              <w:pgSz w:w="11906" w:h="16838"/>
              <w:pgMar w:top="1440" w:right="1800" w:bottom="1440" w:left="1800" w:header="851" w:footer="992" w:gutter="0"/>
              <w:cols w:space="720"/>
              <w:docGrid w:type="lines" w:linePitch="312"/>
            </w:sectPr>
          </w:pPr>
          <w:r w:rsidRPr="0019389A">
            <w:rPr>
              <w:rFonts w:ascii="仿宋" w:eastAsia="仿宋" w:hAnsi="仿宋"/>
              <w:b/>
              <w:bCs/>
              <w:sz w:val="28"/>
              <w:szCs w:val="28"/>
              <w:lang w:val="zh-CN"/>
            </w:rPr>
            <w:fldChar w:fldCharType="end"/>
          </w:r>
        </w:p>
      </w:sdtContent>
    </w:sdt>
    <w:p w14:paraId="6FF09360"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0" w:name="_Toc149867907"/>
      <w:bookmarkStart w:id="1" w:name="_GoBack"/>
      <w:bookmarkEnd w:id="1"/>
      <w:r w:rsidRPr="00B31ADA">
        <w:rPr>
          <w:rFonts w:ascii="Calibri" w:eastAsia="宋体" w:hAnsi="Calibri" w:cs="Times New Roman"/>
          <w:b/>
          <w:kern w:val="44"/>
          <w:sz w:val="36"/>
        </w:rPr>
        <w:lastRenderedPageBreak/>
        <w:t>《思想道德与</w:t>
      </w:r>
      <w:r w:rsidRPr="00B31ADA">
        <w:rPr>
          <w:rFonts w:ascii="Calibri" w:eastAsia="宋体" w:hAnsi="Calibri" w:cs="Times New Roman" w:hint="eastAsia"/>
          <w:b/>
          <w:kern w:val="44"/>
          <w:sz w:val="36"/>
        </w:rPr>
        <w:t>法治</w:t>
      </w:r>
      <w:r w:rsidRPr="00B31ADA">
        <w:rPr>
          <w:rFonts w:ascii="Calibri" w:eastAsia="宋体" w:hAnsi="Calibri" w:cs="Times New Roman"/>
          <w:b/>
          <w:kern w:val="44"/>
          <w:sz w:val="36"/>
        </w:rPr>
        <w:t>》课程大纲</w:t>
      </w:r>
      <w:bookmarkEnd w:id="0"/>
    </w:p>
    <w:p w14:paraId="7B52AE0D" w14:textId="77777777" w:rsidR="004238F6" w:rsidRPr="004238F6" w:rsidRDefault="004238F6" w:rsidP="004238F6">
      <w:pPr>
        <w:snapToGrid w:val="0"/>
        <w:spacing w:before="134" w:after="134" w:line="440" w:lineRule="exact"/>
        <w:ind w:firstLineChars="100" w:firstLine="280"/>
        <w:rPr>
          <w:rFonts w:ascii="黑体" w:eastAsia="黑体" w:hAnsi="黑体" w:cs="Times New Roman"/>
          <w:sz w:val="28"/>
          <w:szCs w:val="28"/>
        </w:rPr>
      </w:pPr>
      <w:r w:rsidRPr="004238F6">
        <w:rPr>
          <w:rFonts w:ascii="黑体" w:eastAsia="黑体" w:hAnsi="黑体" w:cs="Times New Roman" w:hint="eastAsia"/>
          <w:sz w:val="28"/>
          <w:szCs w:val="28"/>
        </w:rPr>
        <w:t>一、课程基本信息</w:t>
      </w:r>
    </w:p>
    <w:tbl>
      <w:tblPr>
        <w:tblStyle w:val="9"/>
        <w:tblW w:w="8384" w:type="dxa"/>
        <w:tblLayout w:type="fixed"/>
        <w:tblCellMar>
          <w:top w:w="120" w:type="dxa"/>
          <w:left w:w="60" w:type="dxa"/>
          <w:bottom w:w="120" w:type="dxa"/>
          <w:right w:w="60" w:type="dxa"/>
        </w:tblCellMar>
        <w:tblLook w:val="04A0" w:firstRow="1" w:lastRow="0" w:firstColumn="1" w:lastColumn="0" w:noHBand="0" w:noVBand="1"/>
      </w:tblPr>
      <w:tblGrid>
        <w:gridCol w:w="1553"/>
        <w:gridCol w:w="2690"/>
        <w:gridCol w:w="1396"/>
        <w:gridCol w:w="2745"/>
      </w:tblGrid>
      <w:tr w:rsidR="004238F6" w:rsidRPr="004238F6" w14:paraId="07872216" w14:textId="77777777" w:rsidTr="00585BFB">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2DEC2362"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课程名称</w:t>
            </w:r>
          </w:p>
        </w:tc>
        <w:tc>
          <w:tcPr>
            <w:tcW w:w="2690" w:type="dxa"/>
            <w:tcBorders>
              <w:top w:val="single" w:sz="8" w:space="0" w:color="000000"/>
              <w:left w:val="single" w:sz="8" w:space="0" w:color="000000"/>
              <w:bottom w:val="single" w:sz="8" w:space="0" w:color="000000"/>
              <w:right w:val="single" w:sz="8" w:space="0" w:color="000000"/>
            </w:tcBorders>
            <w:vAlign w:val="center"/>
          </w:tcPr>
          <w:p w14:paraId="5716276A"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思想道德与法治</w:t>
            </w:r>
          </w:p>
        </w:tc>
        <w:tc>
          <w:tcPr>
            <w:tcW w:w="1396" w:type="dxa"/>
            <w:tcBorders>
              <w:top w:val="single" w:sz="8" w:space="0" w:color="000000"/>
              <w:left w:val="single" w:sz="8" w:space="0" w:color="000000"/>
              <w:bottom w:val="single" w:sz="8" w:space="0" w:color="000000"/>
              <w:right w:val="single" w:sz="8" w:space="0" w:color="000000"/>
            </w:tcBorders>
            <w:vAlign w:val="center"/>
          </w:tcPr>
          <w:p w14:paraId="07F2EBEC"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课程代码</w:t>
            </w:r>
          </w:p>
        </w:tc>
        <w:tc>
          <w:tcPr>
            <w:tcW w:w="2745" w:type="dxa"/>
            <w:tcBorders>
              <w:top w:val="single" w:sz="8" w:space="0" w:color="000000"/>
              <w:left w:val="single" w:sz="8" w:space="0" w:color="000000"/>
              <w:bottom w:val="single" w:sz="8" w:space="0" w:color="000000"/>
              <w:right w:val="single" w:sz="8" w:space="0" w:color="000000"/>
            </w:tcBorders>
            <w:vAlign w:val="center"/>
          </w:tcPr>
          <w:p w14:paraId="0D516B1E"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1610507</w:t>
            </w:r>
          </w:p>
        </w:tc>
      </w:tr>
      <w:tr w:rsidR="004238F6" w:rsidRPr="004238F6" w14:paraId="467DD304" w14:textId="77777777" w:rsidTr="00585BFB">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663364B5"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课程类别</w:t>
            </w:r>
          </w:p>
        </w:tc>
        <w:tc>
          <w:tcPr>
            <w:tcW w:w="2690" w:type="dxa"/>
            <w:tcBorders>
              <w:top w:val="single" w:sz="8" w:space="0" w:color="000000"/>
              <w:left w:val="single" w:sz="8" w:space="0" w:color="000000"/>
              <w:bottom w:val="single" w:sz="8" w:space="0" w:color="000000"/>
              <w:right w:val="single" w:sz="8" w:space="0" w:color="000000"/>
            </w:tcBorders>
            <w:vAlign w:val="center"/>
          </w:tcPr>
          <w:p w14:paraId="5CAB4EDE"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通识教育必修课程</w:t>
            </w:r>
          </w:p>
        </w:tc>
        <w:tc>
          <w:tcPr>
            <w:tcW w:w="1396" w:type="dxa"/>
            <w:tcBorders>
              <w:top w:val="single" w:sz="8" w:space="0" w:color="000000"/>
              <w:left w:val="single" w:sz="8" w:space="0" w:color="000000"/>
              <w:bottom w:val="single" w:sz="8" w:space="0" w:color="000000"/>
              <w:right w:val="single" w:sz="8" w:space="0" w:color="000000"/>
            </w:tcBorders>
            <w:vAlign w:val="center"/>
          </w:tcPr>
          <w:p w14:paraId="32FD6FB1"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学时/学分</w:t>
            </w:r>
          </w:p>
        </w:tc>
        <w:tc>
          <w:tcPr>
            <w:tcW w:w="2745" w:type="dxa"/>
            <w:tcBorders>
              <w:top w:val="single" w:sz="8" w:space="0" w:color="000000"/>
              <w:left w:val="single" w:sz="8" w:space="0" w:color="000000"/>
              <w:bottom w:val="single" w:sz="8" w:space="0" w:color="000000"/>
              <w:right w:val="single" w:sz="8" w:space="0" w:color="000000"/>
            </w:tcBorders>
            <w:vAlign w:val="center"/>
          </w:tcPr>
          <w:p w14:paraId="3FB2B95C"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40学时/2.5学分</w:t>
            </w:r>
          </w:p>
        </w:tc>
      </w:tr>
      <w:tr w:rsidR="004238F6" w:rsidRPr="004238F6" w14:paraId="3F421395" w14:textId="77777777" w:rsidTr="00585BFB">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64151D10"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开课单位</w:t>
            </w:r>
          </w:p>
        </w:tc>
        <w:tc>
          <w:tcPr>
            <w:tcW w:w="2690" w:type="dxa"/>
            <w:tcBorders>
              <w:top w:val="single" w:sz="8" w:space="0" w:color="000000"/>
              <w:left w:val="single" w:sz="8" w:space="0" w:color="000000"/>
              <w:bottom w:val="single" w:sz="8" w:space="0" w:color="000000"/>
              <w:right w:val="single" w:sz="8" w:space="0" w:color="000000"/>
            </w:tcBorders>
            <w:vAlign w:val="center"/>
          </w:tcPr>
          <w:p w14:paraId="1908DC23"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马克思主义学院</w:t>
            </w:r>
          </w:p>
        </w:tc>
        <w:tc>
          <w:tcPr>
            <w:tcW w:w="1396" w:type="dxa"/>
            <w:tcBorders>
              <w:top w:val="single" w:sz="8" w:space="0" w:color="000000"/>
              <w:left w:val="single" w:sz="8" w:space="0" w:color="000000"/>
              <w:bottom w:val="single" w:sz="8" w:space="0" w:color="000000"/>
              <w:right w:val="single" w:sz="8" w:space="0" w:color="000000"/>
            </w:tcBorders>
            <w:vAlign w:val="center"/>
          </w:tcPr>
          <w:p w14:paraId="03F1DEB8"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适用专业</w:t>
            </w:r>
          </w:p>
        </w:tc>
        <w:tc>
          <w:tcPr>
            <w:tcW w:w="2745" w:type="dxa"/>
            <w:tcBorders>
              <w:top w:val="single" w:sz="8" w:space="0" w:color="000000"/>
              <w:left w:val="single" w:sz="8" w:space="0" w:color="000000"/>
              <w:bottom w:val="single" w:sz="8" w:space="0" w:color="000000"/>
              <w:right w:val="single" w:sz="8" w:space="0" w:color="000000"/>
            </w:tcBorders>
            <w:vAlign w:val="center"/>
          </w:tcPr>
          <w:p w14:paraId="70F9EE91"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全校各专业</w:t>
            </w:r>
          </w:p>
        </w:tc>
      </w:tr>
      <w:tr w:rsidR="004238F6" w:rsidRPr="004238F6" w14:paraId="148C78B7" w14:textId="77777777" w:rsidTr="00585BFB">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64F60BF9"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课程负责人</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4E364F49"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许慧英</w:t>
            </w:r>
          </w:p>
        </w:tc>
      </w:tr>
      <w:tr w:rsidR="004238F6" w:rsidRPr="004238F6" w14:paraId="0585C8DF" w14:textId="77777777" w:rsidTr="00585BFB">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6BFFCC1C"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大纲撰写人</w:t>
            </w:r>
          </w:p>
        </w:tc>
        <w:tc>
          <w:tcPr>
            <w:tcW w:w="2690" w:type="dxa"/>
            <w:tcBorders>
              <w:top w:val="single" w:sz="8" w:space="0" w:color="000000"/>
              <w:left w:val="single" w:sz="8" w:space="0" w:color="000000"/>
              <w:bottom w:val="single" w:sz="8" w:space="0" w:color="000000"/>
              <w:right w:val="single" w:sz="8" w:space="0" w:color="000000"/>
            </w:tcBorders>
            <w:vAlign w:val="center"/>
          </w:tcPr>
          <w:p w14:paraId="4F4640E3"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许慧英</w:t>
            </w:r>
          </w:p>
        </w:tc>
        <w:tc>
          <w:tcPr>
            <w:tcW w:w="1396" w:type="dxa"/>
            <w:tcBorders>
              <w:top w:val="single" w:sz="8" w:space="0" w:color="000000"/>
              <w:left w:val="single" w:sz="8" w:space="0" w:color="000000"/>
              <w:bottom w:val="single" w:sz="8" w:space="0" w:color="000000"/>
              <w:right w:val="single" w:sz="8" w:space="0" w:color="000000"/>
            </w:tcBorders>
            <w:vAlign w:val="center"/>
          </w:tcPr>
          <w:p w14:paraId="553421E6"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大纲审核人</w:t>
            </w:r>
          </w:p>
        </w:tc>
        <w:tc>
          <w:tcPr>
            <w:tcW w:w="2745" w:type="dxa"/>
            <w:tcBorders>
              <w:top w:val="single" w:sz="8" w:space="0" w:color="000000"/>
              <w:left w:val="single" w:sz="8" w:space="0" w:color="000000"/>
              <w:bottom w:val="single" w:sz="8" w:space="0" w:color="000000"/>
              <w:right w:val="single" w:sz="8" w:space="0" w:color="000000"/>
            </w:tcBorders>
            <w:vAlign w:val="center"/>
          </w:tcPr>
          <w:p w14:paraId="4C0561CD"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张子麟</w:t>
            </w:r>
          </w:p>
        </w:tc>
      </w:tr>
      <w:tr w:rsidR="004238F6" w:rsidRPr="004238F6" w14:paraId="7F0DD6CC" w14:textId="77777777" w:rsidTr="00585BFB">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7877CCDA"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先修课程</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26FAD017"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无</w:t>
            </w:r>
          </w:p>
        </w:tc>
      </w:tr>
      <w:tr w:rsidR="004238F6" w:rsidRPr="004238F6" w14:paraId="0D3EC9B9" w14:textId="77777777" w:rsidTr="00585BFB">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50F64526"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课程网址</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12C79228"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无</w:t>
            </w:r>
          </w:p>
        </w:tc>
      </w:tr>
    </w:tbl>
    <w:p w14:paraId="3CCD72BB"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二、课程学习目标及与毕业要求的对应关系</w:t>
      </w:r>
    </w:p>
    <w:p w14:paraId="30B75670"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（一）课程学习目标</w:t>
      </w:r>
    </w:p>
    <w:p w14:paraId="047BCCC0" w14:textId="77777777" w:rsidR="004238F6" w:rsidRPr="004238F6" w:rsidRDefault="004238F6" w:rsidP="004238F6">
      <w:pPr>
        <w:spacing w:line="360" w:lineRule="auto"/>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本课程针对大学生成长过程中面临的思想道德和法治问题，开展马克思主义的人生观、价值观和道德观、法治观教育，帮助大学生具备优秀的思想道德品质和法治素养，成长为自觉担当民族复兴大任的时代新人。</w:t>
      </w:r>
    </w:p>
    <w:p w14:paraId="1C6A8EDC"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rPr>
        <w:t>通过本课程</w:t>
      </w:r>
      <w:r w:rsidRPr="004238F6">
        <w:rPr>
          <w:rFonts w:ascii="宋体" w:eastAsia="宋体" w:hAnsi="宋体" w:cs="宋体" w:hint="eastAsia"/>
          <w:sz w:val="24"/>
          <w:szCs w:val="24"/>
        </w:rPr>
        <w:t>的学习，学生应达到以下目标：</w:t>
      </w:r>
    </w:p>
    <w:p w14:paraId="3EF74EBC"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1.能够理解和掌握马克思主义人生观、价值观、道德观和法治观等基本理论和观点。</w:t>
      </w:r>
    </w:p>
    <w:p w14:paraId="309460B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积极思考，主动发言，参与课堂活动，参与理论学习小组的研讨活动，在各项参与中学会处理个人和团队的关系，锻炼沟通合作能力；形成以马克思主义人生观、价值观、道德观和法治观为指导的行动自觉，领悟人生真谛、把握人生方向，追求远大理想、坚定崇高信念，继承优良传统、弘扬中国精神，培育和践</w:t>
      </w:r>
      <w:r w:rsidRPr="004238F6">
        <w:rPr>
          <w:rFonts w:ascii="宋体" w:eastAsia="宋体" w:hAnsi="宋体" w:cs="Times New Roman" w:hint="eastAsia"/>
          <w:sz w:val="24"/>
          <w:szCs w:val="24"/>
        </w:rPr>
        <w:lastRenderedPageBreak/>
        <w:t>行社会主义核心价值观，遵守道德规范、锤炼道德品格，养成法治思维，自觉学法尊法守法用法。</w:t>
      </w:r>
    </w:p>
    <w:p w14:paraId="474ED47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3.形成以马克思主义人生观、价值观、道德观和法治观为指导的优秀的思想道德素质和法治素养，形成稳定正向的人格素养，夯实综合素质基础，成为堪当民族复兴大任的时代新人。</w:t>
      </w:r>
    </w:p>
    <w:p w14:paraId="363AF6B0"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（二）课程学习目标与（师范教育专业）毕业要求的对应关系</w:t>
      </w:r>
    </w:p>
    <w:tbl>
      <w:tblPr>
        <w:tblW w:w="8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638"/>
        <w:gridCol w:w="1480"/>
        <w:gridCol w:w="4890"/>
      </w:tblGrid>
      <w:tr w:rsidR="004238F6" w:rsidRPr="004238F6" w14:paraId="0B4D412A" w14:textId="77777777" w:rsidTr="00585BFB">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F167CA8"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课程目标</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CB8EDC7"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支撑的毕业要求</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86E6B4"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毕业要求内涵</w:t>
            </w:r>
          </w:p>
        </w:tc>
      </w:tr>
      <w:tr w:rsidR="004238F6" w:rsidRPr="004238F6" w14:paraId="34975AF0" w14:textId="77777777" w:rsidTr="00585BFB">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C99D75" w14:textId="77777777" w:rsidR="004238F6" w:rsidRPr="004238F6" w:rsidRDefault="004238F6" w:rsidP="004238F6">
            <w:pPr>
              <w:adjustRightInd w:val="0"/>
              <w:snapToGrid w:val="0"/>
              <w:spacing w:line="440" w:lineRule="exact"/>
              <w:jc w:val="center"/>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课程目标</w:t>
            </w:r>
            <w:r w:rsidRPr="004238F6">
              <w:rPr>
                <w:rFonts w:ascii="Times New Roman" w:eastAsia="宋体" w:hAnsi="Times New Roman" w:cs="Times New Roman" w:hint="eastAsia"/>
                <w:color w:val="000000" w:themeColor="text1"/>
                <w:sz w:val="24"/>
                <w:szCs w:val="24"/>
              </w:rPr>
              <w:t>1</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AA69FF" w14:textId="77777777" w:rsidR="004238F6" w:rsidRPr="004238F6" w:rsidRDefault="004238F6" w:rsidP="004238F6">
            <w:pPr>
              <w:adjustRightInd w:val="0"/>
              <w:snapToGrid w:val="0"/>
              <w:spacing w:line="440" w:lineRule="exact"/>
              <w:jc w:val="center"/>
              <w:rPr>
                <w:rFonts w:ascii="Times New Roman" w:eastAsia="宋体" w:hAnsi="Times New Roman" w:cs="Times New Roman"/>
                <w:color w:val="000000" w:themeColor="text1"/>
                <w:sz w:val="24"/>
                <w:szCs w:val="24"/>
              </w:rPr>
            </w:pPr>
            <w:r w:rsidRPr="004238F6">
              <w:rPr>
                <w:rFonts w:ascii="宋体" w:eastAsia="宋体" w:hAnsi="宋体" w:cs="宋体" w:hint="eastAsia"/>
                <w:color w:val="000000" w:themeColor="text1"/>
                <w:sz w:val="24"/>
                <w:szCs w:val="24"/>
              </w:rPr>
              <w:t>2.教育情怀（M）</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6B122F7"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rsidR="004238F6" w:rsidRPr="004238F6" w14:paraId="0AF18110" w14:textId="77777777" w:rsidTr="00585BFB">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8870AC" w14:textId="77777777" w:rsidR="004238F6" w:rsidRPr="004238F6" w:rsidRDefault="004238F6" w:rsidP="004238F6">
            <w:pPr>
              <w:adjustRightInd w:val="0"/>
              <w:snapToGrid w:val="0"/>
              <w:spacing w:line="440" w:lineRule="exact"/>
              <w:jc w:val="center"/>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课程目标</w:t>
            </w:r>
            <w:r w:rsidRPr="004238F6">
              <w:rPr>
                <w:rFonts w:ascii="Times New Roman" w:eastAsia="宋体" w:hAnsi="Times New Roman" w:cs="Times New Roman" w:hint="eastAsia"/>
                <w:color w:val="000000" w:themeColor="text1"/>
                <w:sz w:val="24"/>
                <w:szCs w:val="24"/>
              </w:rPr>
              <w:t>2</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65734E6"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8.沟通合作（L）</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A954128"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理解学习共同体的作用，具有团队协作精神，掌握沟通合作技能，具有小组互助和合作学习体验。</w:t>
            </w:r>
          </w:p>
        </w:tc>
      </w:tr>
      <w:tr w:rsidR="004238F6" w:rsidRPr="004238F6" w14:paraId="031477B2" w14:textId="77777777" w:rsidTr="00585BFB">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DF0FB02" w14:textId="77777777" w:rsidR="004238F6" w:rsidRPr="004238F6" w:rsidRDefault="004238F6" w:rsidP="004238F6">
            <w:pPr>
              <w:adjustRightInd w:val="0"/>
              <w:snapToGrid w:val="0"/>
              <w:spacing w:line="440" w:lineRule="exact"/>
              <w:jc w:val="center"/>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课程目标</w:t>
            </w:r>
            <w:r w:rsidRPr="004238F6">
              <w:rPr>
                <w:rFonts w:ascii="Times New Roman" w:eastAsia="宋体" w:hAnsi="Times New Roman" w:cs="Times New Roman" w:hint="eastAsia"/>
                <w:color w:val="000000" w:themeColor="text1"/>
                <w:sz w:val="24"/>
                <w:szCs w:val="24"/>
              </w:rPr>
              <w:t>3</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0DA5E68"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1.师德规范（H）</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4649E29"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43409140" w14:textId="77777777" w:rsidR="004238F6" w:rsidRPr="004238F6" w:rsidRDefault="004238F6" w:rsidP="004238F6">
      <w:pPr>
        <w:snapToGrid w:val="0"/>
        <w:spacing w:before="187" w:after="187" w:line="440" w:lineRule="exact"/>
        <w:ind w:firstLineChars="100" w:firstLine="280"/>
        <w:rPr>
          <w:rFonts w:ascii="黑体" w:eastAsia="黑体" w:hAnsi="黑体"/>
          <w:sz w:val="28"/>
          <w:szCs w:val="28"/>
        </w:rPr>
      </w:pPr>
      <w:r w:rsidRPr="004238F6">
        <w:rPr>
          <w:rFonts w:ascii="黑体" w:eastAsia="黑体" w:hAnsi="黑体"/>
          <w:sz w:val="28"/>
          <w:szCs w:val="28"/>
        </w:rPr>
        <w:t>（</w:t>
      </w:r>
      <w:r w:rsidRPr="004238F6">
        <w:rPr>
          <w:rFonts w:ascii="黑体" w:eastAsia="黑体" w:hAnsi="黑体" w:hint="eastAsia"/>
          <w:sz w:val="28"/>
          <w:szCs w:val="28"/>
        </w:rPr>
        <w:t>三</w:t>
      </w:r>
      <w:r w:rsidRPr="004238F6">
        <w:rPr>
          <w:rFonts w:ascii="黑体" w:eastAsia="黑体" w:hAnsi="黑体"/>
          <w:sz w:val="28"/>
          <w:szCs w:val="28"/>
        </w:rPr>
        <w:t>）课程学习目标与</w:t>
      </w:r>
      <w:r w:rsidRPr="004238F6">
        <w:rPr>
          <w:rFonts w:ascii="黑体" w:eastAsia="黑体" w:hAnsi="黑体" w:hint="eastAsia"/>
          <w:sz w:val="28"/>
          <w:szCs w:val="28"/>
        </w:rPr>
        <w:t>（工程教育专业）</w:t>
      </w:r>
      <w:r w:rsidRPr="004238F6">
        <w:rPr>
          <w:rFonts w:ascii="黑体" w:eastAsia="黑体" w:hAnsi="黑体"/>
          <w:sz w:val="28"/>
          <w:szCs w:val="28"/>
        </w:rPr>
        <w:t>毕业要求的对应关系</w:t>
      </w:r>
    </w:p>
    <w:tbl>
      <w:tblPr>
        <w:tblW w:w="80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623"/>
        <w:gridCol w:w="1594"/>
        <w:gridCol w:w="4867"/>
      </w:tblGrid>
      <w:tr w:rsidR="004238F6" w:rsidRPr="004238F6" w14:paraId="485E93E1" w14:textId="77777777" w:rsidTr="00585BFB">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F1116D3"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课程目标</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DA56D93"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支撑的</w:t>
            </w:r>
          </w:p>
          <w:p w14:paraId="7E6980D5"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毕业要求</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08062E4"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毕业要求内涵</w:t>
            </w:r>
          </w:p>
        </w:tc>
      </w:tr>
      <w:tr w:rsidR="004238F6" w:rsidRPr="004238F6" w14:paraId="3FD4600A" w14:textId="77777777" w:rsidTr="00585BFB">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5BEA6A"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lastRenderedPageBreak/>
              <w:t>课程目标1</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3CCFE2" w14:textId="77777777" w:rsidR="004238F6" w:rsidRPr="004238F6" w:rsidRDefault="004238F6" w:rsidP="004238F6">
            <w:pPr>
              <w:adjustRightInd w:val="0"/>
              <w:snapToGrid w:val="0"/>
              <w:spacing w:line="440" w:lineRule="exact"/>
              <w:ind w:left="480" w:hangingChars="200" w:hanging="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8.职业规范（H）</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BFFCFD2"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具有人文社会科学素养、社会责任感，能够在工程实践中理解并遵守工程职业道德和规范，履行责任。</w:t>
            </w:r>
          </w:p>
        </w:tc>
      </w:tr>
      <w:tr w:rsidR="004238F6" w:rsidRPr="004238F6" w14:paraId="3A04D5FD" w14:textId="77777777" w:rsidTr="00585BFB">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17534AD"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课程目标2</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872B0E9"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9.个人和团队（L）</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2F988E1"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能够在多学科背景下的团队中承担个体、团队成员以及负责人的角色。</w:t>
            </w:r>
          </w:p>
        </w:tc>
      </w:tr>
      <w:tr w:rsidR="004238F6" w:rsidRPr="004238F6" w14:paraId="4D4FFCB0" w14:textId="77777777" w:rsidTr="00585BFB">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69211DE"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课程目标3</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CC46305"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6.工程与社会（M）</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5176379"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能够基于工程相关背景知识进行合理分析，评价专业工程实践和复杂工程问题解决方案对社会、健康、安全、法律以及文化的影响，并理解应承担的责任。</w:t>
            </w:r>
          </w:p>
        </w:tc>
      </w:tr>
    </w:tbl>
    <w:p w14:paraId="109DBCB7"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三、课程学习内容及与课程学习目标的对应关系</w:t>
      </w:r>
    </w:p>
    <w:p w14:paraId="0E5D649E"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（一）课程学习内容</w:t>
      </w:r>
    </w:p>
    <w:p w14:paraId="2FE9B45A"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绪论  担当复兴大任 成就</w:t>
      </w:r>
      <w:r w:rsidRPr="004238F6">
        <w:rPr>
          <w:rFonts w:ascii="黑体" w:eastAsia="黑体" w:hAnsi="黑体"/>
          <w:sz w:val="28"/>
          <w:szCs w:val="28"/>
        </w:rPr>
        <w:t>时代新人</w:t>
      </w:r>
    </w:p>
    <w:p w14:paraId="33B8A7F4"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【学习目标】</w:t>
      </w:r>
    </w:p>
    <w:p w14:paraId="4E100B83"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理解中国特色社会主义进入新时代的历史方位，明确党和国家对时代新人的期待和要求，理解道德与法律、思想道德素质和法治素养的含义和培育的重要意义，知道本课程的性质、特点和学习方法。</w:t>
      </w:r>
    </w:p>
    <w:p w14:paraId="5896928E"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行为能力类目标：积极思考，主动发言，参与课堂活动，参与理论学习小组的研讨活动，在各项参与中学会处理个人和团队的关系，锻炼沟通合作能力；联系大学生和社会实际分析探讨认识新时代和如何成就时代新人。</w:t>
      </w:r>
    </w:p>
    <w:p w14:paraId="238135FE"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3.人格、素质、价值观类目标：志愿成为堪当民族复兴大任的时代新人，在为祖国、为民族、为人民、为人类不懈奋斗中绽放青春之花。</w:t>
      </w:r>
    </w:p>
    <w:p w14:paraId="2F011409"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【学习内容】</w:t>
      </w:r>
    </w:p>
    <w:p w14:paraId="576A710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1.我们处在中国特色社会主义新时代；</w:t>
      </w:r>
    </w:p>
    <w:p w14:paraId="297F695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2.新时代呼呼担当民族复兴大任的时代新人；</w:t>
      </w:r>
    </w:p>
    <w:p w14:paraId="17F83CB8" w14:textId="77777777" w:rsidR="004238F6" w:rsidRPr="004238F6" w:rsidRDefault="004238F6" w:rsidP="004238F6">
      <w:pPr>
        <w:spacing w:line="440" w:lineRule="exact"/>
        <w:ind w:firstLineChars="200" w:firstLine="480"/>
        <w:rPr>
          <w:rFonts w:ascii="宋体" w:eastAsia="宋体" w:hAnsi="宋体"/>
          <w:sz w:val="24"/>
          <w:szCs w:val="24"/>
        </w:rPr>
      </w:pPr>
      <w:r w:rsidRPr="004238F6">
        <w:rPr>
          <w:rFonts w:ascii="宋体" w:eastAsia="宋体" w:hAnsi="宋体" w:cs="Times New Roman" w:hint="eastAsia"/>
          <w:sz w:val="24"/>
          <w:szCs w:val="24"/>
        </w:rPr>
        <w:t>3.不断提升思想道德素质和法治素养。</w:t>
      </w:r>
    </w:p>
    <w:p w14:paraId="293E0EBA"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4CC7ABA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1.新时代和时代新人的特点。</w:t>
      </w:r>
    </w:p>
    <w:p w14:paraId="23119E82"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75FA9D7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lastRenderedPageBreak/>
        <w:t>1.新时代青年在实现第二个百年奋斗目标中面对的人生机遇和担负的历史使命；</w:t>
      </w:r>
    </w:p>
    <w:p w14:paraId="2A77DFE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2.新时代大学生如何才能成为担当民族复兴大任的时代新人。</w:t>
      </w:r>
    </w:p>
    <w:p w14:paraId="53D6977C"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6A7E4AB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1.启发式和注入式结合，通过讲授法、问答法，引导学生读懂新时代，认清时代新人，提升理论素养，自觉做担当民族复兴大任的时代新人；</w:t>
      </w:r>
    </w:p>
    <w:p w14:paraId="0A04F9B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2.通过图片和视频呈现的方式，通过案例分析引导学生理解道德和法律的关系，锻炼理论联系实际能力，不断提升道德素质和法治素养；</w:t>
      </w:r>
    </w:p>
    <w:p w14:paraId="7BECB3E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引导学生学习处理个人和团队关系，锻炼沟通合作能力，认识新时代、时代新人以及与我的关系。</w:t>
      </w:r>
    </w:p>
    <w:p w14:paraId="42BE7744"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1FF2372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1.结合自身实际思考新时代青年在实现第二个百年奋斗目标中面对的人生机遇和担负的历史使命。</w:t>
      </w:r>
    </w:p>
    <w:p w14:paraId="2A3AD00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2.新时代大学生如何才能成为担当民族复兴大任的时代新人？</w:t>
      </w:r>
    </w:p>
    <w:p w14:paraId="2D4A5B0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3.结合自身实际，谈谈新时代大学生如何提升思想道德素质和法治素养。</w:t>
      </w:r>
    </w:p>
    <w:p w14:paraId="18920863"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第一章</w:t>
      </w:r>
      <w:r w:rsidRPr="004238F6">
        <w:rPr>
          <w:rFonts w:ascii="黑体" w:eastAsia="黑体" w:hAnsi="黑体"/>
          <w:sz w:val="28"/>
          <w:szCs w:val="28"/>
        </w:rPr>
        <w:t xml:space="preserve">　</w:t>
      </w:r>
      <w:r w:rsidRPr="004238F6">
        <w:rPr>
          <w:rFonts w:ascii="黑体" w:eastAsia="黑体" w:hAnsi="黑体" w:hint="eastAsia"/>
          <w:sz w:val="28"/>
          <w:szCs w:val="28"/>
        </w:rPr>
        <w:t>领悟</w:t>
      </w:r>
      <w:r w:rsidRPr="004238F6">
        <w:rPr>
          <w:rFonts w:ascii="黑体" w:eastAsia="黑体" w:hAnsi="黑体"/>
          <w:sz w:val="28"/>
          <w:szCs w:val="28"/>
        </w:rPr>
        <w:t>人生</w:t>
      </w:r>
      <w:r w:rsidRPr="004238F6">
        <w:rPr>
          <w:rFonts w:ascii="黑体" w:eastAsia="黑体" w:hAnsi="黑体" w:hint="eastAsia"/>
          <w:sz w:val="28"/>
          <w:szCs w:val="28"/>
        </w:rPr>
        <w:t>真谛 把握人生方向</w:t>
      </w:r>
    </w:p>
    <w:p w14:paraId="35587B55"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【学习目标】</w:t>
      </w:r>
    </w:p>
    <w:p w14:paraId="1E803CA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1.认知类目标：领会马克思主义关于人生问题的基本理论，正确认识人生观、什么是正确的人生观。</w:t>
      </w:r>
    </w:p>
    <w:p w14:paraId="38A3A52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能分析和评价个人与社会的辩证关系，学会辩证对待人生矛盾，辨析和反对错误人生观，在科学理论指导下规划自己的人生之路；</w:t>
      </w:r>
    </w:p>
    <w:p w14:paraId="7904159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面对世界的深刻复杂变化，面对纷繁多样的社会现象，面对各种思潮的互相激荡，面对学业、情感、职业选择等多方面的考量，树立正确的人生观，把自己的人生追求同国家发展进步、人民伟大实践紧密结合起来，通过不懈努力实现人生价值。</w:t>
      </w:r>
    </w:p>
    <w:p w14:paraId="2CBC6FA9"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5414765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lastRenderedPageBreak/>
        <w:t>1.人生观是对人生的总看法；</w:t>
      </w:r>
    </w:p>
    <w:p w14:paraId="300CE08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2.正确的人生观；</w:t>
      </w:r>
    </w:p>
    <w:p w14:paraId="790EEE6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3.创造有意义的人生。</w:t>
      </w:r>
    </w:p>
    <w:p w14:paraId="4CDD4202"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5F3A16F9"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1.正确的人生价值观；</w:t>
      </w:r>
    </w:p>
    <w:p w14:paraId="52903CE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2.积极进取的人生态度。</w:t>
      </w:r>
    </w:p>
    <w:p w14:paraId="027D39B8"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191C0C7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1.个人与社会的辩证关系；</w:t>
      </w:r>
    </w:p>
    <w:p w14:paraId="64178CD9"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2.如何辩证对待人生矛盾。</w:t>
      </w:r>
    </w:p>
    <w:p w14:paraId="76833A38"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235D6AE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1.启发式和注入式结合，通过讲授法、问答法，阐述人的本质，引入马克思关于人的本质的论述，运用历史唯物主义的观点阐释人的社会性本质。</w:t>
      </w:r>
    </w:p>
    <w:p w14:paraId="51DC1E9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2.通过图片和视频呈现的方式，通过案例分析，使学生接受正确的人生观，自觉抵制错误的人生观。</w:t>
      </w:r>
    </w:p>
    <w:p w14:paraId="048DDFB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引导学生学习处理个人和团队关系，锻炼沟通合作能力，澄清对人生观的错误认识，深化对正确人生观的认同。</w:t>
      </w:r>
    </w:p>
    <w:p w14:paraId="51CD5CE8"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4E7204CD"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1.马克思主义认为，个人与社会是辩证统一的，据此谈谈人生的自我价值和社会价值的关系。</w:t>
      </w:r>
    </w:p>
    <w:p w14:paraId="072F021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2.青年处于人生道路的起步阶段，在学习、工作、生活方面往往会遇到不少困难和挫折。结合自身实际思考如何正确认识和处理人生矛盾？</w:t>
      </w:r>
    </w:p>
    <w:p w14:paraId="317103F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3.新时代是奋斗者的时代，只有奋斗的人生才称得上幸福的人生。新时代大学生怎样成就出彩人生？</w:t>
      </w:r>
    </w:p>
    <w:p w14:paraId="57B267CF"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第二章  追求远大</w:t>
      </w:r>
      <w:r w:rsidRPr="004238F6">
        <w:rPr>
          <w:rFonts w:ascii="黑体" w:eastAsia="黑体" w:hAnsi="黑体"/>
          <w:sz w:val="28"/>
          <w:szCs w:val="28"/>
        </w:rPr>
        <w:t>理想</w:t>
      </w:r>
      <w:r w:rsidRPr="004238F6">
        <w:rPr>
          <w:rFonts w:ascii="黑体" w:eastAsia="黑体" w:hAnsi="黑体" w:hint="eastAsia"/>
          <w:sz w:val="28"/>
          <w:szCs w:val="28"/>
        </w:rPr>
        <w:t xml:space="preserve"> </w:t>
      </w:r>
      <w:r w:rsidRPr="004238F6">
        <w:rPr>
          <w:rFonts w:ascii="黑体" w:eastAsia="黑体" w:hAnsi="黑体"/>
          <w:sz w:val="28"/>
          <w:szCs w:val="28"/>
        </w:rPr>
        <w:t>坚定</w:t>
      </w:r>
      <w:r w:rsidRPr="004238F6">
        <w:rPr>
          <w:rFonts w:ascii="黑体" w:eastAsia="黑体" w:hAnsi="黑体" w:hint="eastAsia"/>
          <w:sz w:val="28"/>
          <w:szCs w:val="28"/>
        </w:rPr>
        <w:t>崇高</w:t>
      </w:r>
      <w:r w:rsidRPr="004238F6">
        <w:rPr>
          <w:rFonts w:ascii="黑体" w:eastAsia="黑体" w:hAnsi="黑体"/>
          <w:sz w:val="28"/>
          <w:szCs w:val="28"/>
        </w:rPr>
        <w:t>信念</w:t>
      </w:r>
    </w:p>
    <w:p w14:paraId="72454FCE"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【学习目标】</w:t>
      </w:r>
    </w:p>
    <w:p w14:paraId="6813895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1.认知类目标：掌握理想信念的内涵和重要性，个人理想与社会理想相统一的关系；</w:t>
      </w:r>
    </w:p>
    <w:p w14:paraId="5088EA6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w:t>
      </w:r>
      <w:r w:rsidRPr="004238F6">
        <w:rPr>
          <w:rFonts w:ascii="宋体" w:eastAsia="宋体" w:hAnsi="宋体" w:cs="Times New Roman" w:hint="eastAsia"/>
          <w:sz w:val="24"/>
          <w:szCs w:val="24"/>
        </w:rPr>
        <w:lastRenderedPageBreak/>
        <w:t>组的研讨活动，在各项参与中学会处理个人和团队的关系，锻炼沟通合作能力；科学把握理想和现实的关系，坚持个人理想与社会理想的有机结合，为实现中国梦注入青春能量；</w:t>
      </w:r>
    </w:p>
    <w:p w14:paraId="2F947D4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增强对马克思主义、共产主义的信仰，增强对中国特色社会主义的信念，增强对实现中华民族伟大复兴的信心，把个人理想追求融入党和国家事业之中，成为有远大理想、崇高信念的人。</w:t>
      </w:r>
    </w:p>
    <w:p w14:paraId="6E96F82A"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30BB484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1.理想信念的内涵和重要性；</w:t>
      </w:r>
    </w:p>
    <w:p w14:paraId="1BD0067D"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2.坚定信仰信念信心；</w:t>
      </w:r>
    </w:p>
    <w:p w14:paraId="16959C37" w14:textId="77777777" w:rsidR="004238F6" w:rsidRPr="004238F6" w:rsidRDefault="004238F6" w:rsidP="004238F6">
      <w:pPr>
        <w:spacing w:line="440" w:lineRule="exact"/>
        <w:ind w:firstLineChars="200" w:firstLine="480"/>
        <w:rPr>
          <w:rFonts w:asciiTheme="minorEastAsia" w:hAnsiTheme="minorEastAsia"/>
          <w:sz w:val="24"/>
          <w:szCs w:val="24"/>
        </w:rPr>
      </w:pPr>
      <w:r w:rsidRPr="004238F6">
        <w:rPr>
          <w:rFonts w:ascii="宋体" w:eastAsia="宋体" w:hAnsi="宋体" w:cs="Times New Roman" w:hint="eastAsia"/>
          <w:sz w:val="24"/>
          <w:szCs w:val="24"/>
        </w:rPr>
        <w:t>3.在实现中国梦的实践中放飞青春梦想。</w:t>
      </w:r>
    </w:p>
    <w:p w14:paraId="0496A34E"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2203991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1.理想信念是精神之“钙”；</w:t>
      </w:r>
    </w:p>
    <w:p w14:paraId="7F14D23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2.理解并树立中国特色社会主义的共同理想；</w:t>
      </w:r>
    </w:p>
    <w:p w14:paraId="5CD126B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3.在实现中国梦的实践中放飞青春梦想。</w:t>
      </w:r>
    </w:p>
    <w:p w14:paraId="5EC68D26"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0221C8C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1.信仰马克思主义与胸怀共产主义远大理想。</w:t>
      </w:r>
    </w:p>
    <w:p w14:paraId="651FD880"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11C1836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1.启发式和注入式结合，通过讲授法、问答法，阐明理想信念、应该坚定怎样的信仰信念信心等基本知识和理论。</w:t>
      </w:r>
    </w:p>
    <w:p w14:paraId="47DB4CF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2.通过图片和视频呈现的方式，通过案例分析，促进学生更好地理解理想信念及重要意义，坚定信仰信念信心，激发学生为实现中国梦注入自己的青春能量。</w:t>
      </w:r>
    </w:p>
    <w:p w14:paraId="4324F9F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引导学生学习处理个人和团队关系，锻炼沟通合作能力，认识理想信念的重要意义，学会处理理想与现实、个人理想与社会理想关系，立志高远、躬行实践。</w:t>
      </w:r>
    </w:p>
    <w:p w14:paraId="7C978A0B"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5C97C31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1.理想信念对大学生成长成才有什么重要意义？</w:t>
      </w:r>
    </w:p>
    <w:p w14:paraId="4524A71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2.结合自身实际，谈谈为什么要坚定信仰信念信心？</w:t>
      </w:r>
    </w:p>
    <w:p w14:paraId="2A2A2339" w14:textId="77777777" w:rsidR="004238F6" w:rsidRPr="004238F6" w:rsidRDefault="004238F6" w:rsidP="004238F6">
      <w:pPr>
        <w:spacing w:line="440" w:lineRule="exact"/>
        <w:ind w:firstLineChars="200" w:firstLine="480"/>
        <w:rPr>
          <w:rFonts w:asciiTheme="minorEastAsia" w:hAnsiTheme="minorEastAsia"/>
          <w:sz w:val="24"/>
          <w:szCs w:val="24"/>
        </w:rPr>
      </w:pPr>
      <w:r w:rsidRPr="004238F6">
        <w:rPr>
          <w:rFonts w:ascii="宋体" w:eastAsia="宋体" w:hAnsi="宋体" w:cs="Times New Roman" w:hint="eastAsia"/>
          <w:sz w:val="24"/>
          <w:szCs w:val="24"/>
        </w:rPr>
        <w:t>3.从个人理想和社会理想辩证关系的角度，谈谈实现中华民族伟大复兴应肩负的责任。</w:t>
      </w:r>
    </w:p>
    <w:p w14:paraId="2D9618B3"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第三章</w:t>
      </w:r>
      <w:r w:rsidRPr="004238F6">
        <w:rPr>
          <w:rFonts w:ascii="黑体" w:eastAsia="黑体" w:hAnsi="黑体"/>
          <w:sz w:val="28"/>
          <w:szCs w:val="28"/>
        </w:rPr>
        <w:t xml:space="preserve">　</w:t>
      </w:r>
      <w:r w:rsidRPr="004238F6">
        <w:rPr>
          <w:rFonts w:ascii="黑体" w:eastAsia="黑体" w:hAnsi="黑体" w:hint="eastAsia"/>
          <w:sz w:val="28"/>
          <w:szCs w:val="28"/>
        </w:rPr>
        <w:t xml:space="preserve">继承优良传统 </w:t>
      </w:r>
      <w:r w:rsidRPr="004238F6">
        <w:rPr>
          <w:rFonts w:ascii="黑体" w:eastAsia="黑体" w:hAnsi="黑体"/>
          <w:sz w:val="28"/>
          <w:szCs w:val="28"/>
        </w:rPr>
        <w:t>弘扬中国精神</w:t>
      </w:r>
    </w:p>
    <w:p w14:paraId="723E6071"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lastRenderedPageBreak/>
        <w:t>【学习目标】</w:t>
      </w:r>
    </w:p>
    <w:p w14:paraId="5E06D1F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1.认知类目标：理解中国精神是兴国强国之魂，明确弘扬新时代爱国主义的基本要求，认识到改革开放是当代中国的显著特征，改革创新是新时代的迫切需要。</w:t>
      </w:r>
    </w:p>
    <w:p w14:paraId="46B13DB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学会透过现象看清反党反社会主义、分裂祖国的各种“独”、历史虚无主义等的险恶用心和反对本质，掌握正确处理立足中国又面向世界的辩证关系的理论和方法。树立理论联系实际的观念，增强创新创造的能力和本领，将弘扬改革创新精神贯穿于实践中、体现在行动上。</w:t>
      </w:r>
    </w:p>
    <w:p w14:paraId="189907D9"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努力做忠诚的爱国者和时代的奋进者。深刻理解爱国爱党爱社会主义的高度统一，感悟两岸关系和平发展的潮流，自觉做民族团结进步事业的建设者、维护者和促进者，尊重和传承中华民族历史文化，增强做中国人的志气骨气和底气，正确处理立足中国又面向世界的辩证关系。在改革创新的实践中奉献祖国、服务人民、实现价值，让改革创新成为青春远航的强大动力。用实际行动展现出中国精神的青春风采。</w:t>
      </w:r>
    </w:p>
    <w:p w14:paraId="41CEC10F"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33D1434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1.中国精神是兴国强国之魂；</w:t>
      </w:r>
    </w:p>
    <w:p w14:paraId="7E0DD02E"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2.做新时代的忠诚爱国者；</w:t>
      </w:r>
    </w:p>
    <w:p w14:paraId="72F85E0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3.让改革创新成为青春远航的动力。</w:t>
      </w:r>
    </w:p>
    <w:p w14:paraId="3D3D4E46"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73F0B1C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1.中国精神是兴国强国之魂；</w:t>
      </w:r>
    </w:p>
    <w:p w14:paraId="73E079F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2.中国共产党是中国精神的忠实继承者和坚定弘扬者；</w:t>
      </w:r>
    </w:p>
    <w:p w14:paraId="05B45AA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3.新时代爱国主义的基本要求。</w:t>
      </w:r>
    </w:p>
    <w:p w14:paraId="730611ED"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4AEAB4D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1.爱国主义是民族精神的核心；</w:t>
      </w:r>
    </w:p>
    <w:p w14:paraId="2927C2B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2.弘扬以改革创新为核心的时代精神。</w:t>
      </w:r>
    </w:p>
    <w:p w14:paraId="7565CBEE"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5D4D676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1.启发式和注入式结合，通过讲授法、问答法，阐明中国精神是兴国强国之魂、新时代的爱国主义、改革创新等基本知识和观点；</w:t>
      </w:r>
    </w:p>
    <w:p w14:paraId="7D85346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2.通过图片和视频呈现的方式，通过案例分析，深化学生对中国精神、新时</w:t>
      </w:r>
      <w:r w:rsidRPr="004238F6">
        <w:rPr>
          <w:rFonts w:ascii="宋体" w:eastAsia="宋体" w:hAnsi="宋体" w:cs="Times New Roman" w:hint="eastAsia"/>
          <w:sz w:val="24"/>
          <w:szCs w:val="24"/>
        </w:rPr>
        <w:lastRenderedPageBreak/>
        <w:t>期爱国主义、改革创新重要观念的理解和认同；</w:t>
      </w:r>
    </w:p>
    <w:p w14:paraId="7A377C7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发挥学生主体性作用，引导学生学习处理个人和团队关系，锻炼沟通合作能力；</w:t>
      </w:r>
    </w:p>
    <w:p w14:paraId="3DB01FB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4.通过问题教学法、启发式教学的方法，引导学生课堂参与分享，唤起学生爱党爱社会主义的情怀和改革创新的激情。</w:t>
      </w:r>
    </w:p>
    <w:p w14:paraId="28BE0BB2"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1DD37F7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1.结合实际，谈谈为什么中国精神是兴国强国之魂？</w:t>
      </w:r>
    </w:p>
    <w:p w14:paraId="55CCA20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2.结合实际，谈谈你对伟大建党精神的理解，新时代青年如何从中国共产党人精神谱系中汲取奋斗力量？</w:t>
      </w:r>
    </w:p>
    <w:p w14:paraId="26701B0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3.结合实际，谈谈如何做新时代的忠诚爱国者？</w:t>
      </w:r>
    </w:p>
    <w:p w14:paraId="35C93EB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4.结合自身实际，谈谈如何走在改革创新的时代前列？</w:t>
      </w:r>
    </w:p>
    <w:p w14:paraId="04770F21"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第四章</w:t>
      </w:r>
      <w:r w:rsidRPr="004238F6">
        <w:rPr>
          <w:rFonts w:ascii="黑体" w:eastAsia="黑体" w:hAnsi="黑体"/>
          <w:sz w:val="28"/>
          <w:szCs w:val="28"/>
        </w:rPr>
        <w:t xml:space="preserve">　</w:t>
      </w:r>
      <w:r w:rsidRPr="004238F6">
        <w:rPr>
          <w:rFonts w:ascii="黑体" w:eastAsia="黑体" w:hAnsi="黑体" w:hint="eastAsia"/>
          <w:sz w:val="28"/>
          <w:szCs w:val="28"/>
        </w:rPr>
        <w:t xml:space="preserve">明确价值要求 </w:t>
      </w:r>
      <w:r w:rsidRPr="004238F6">
        <w:rPr>
          <w:rFonts w:ascii="黑体" w:eastAsia="黑体" w:hAnsi="黑体"/>
          <w:sz w:val="28"/>
          <w:szCs w:val="28"/>
        </w:rPr>
        <w:t>践行核心</w:t>
      </w:r>
      <w:r w:rsidRPr="004238F6">
        <w:rPr>
          <w:rFonts w:ascii="黑体" w:eastAsia="黑体" w:hAnsi="黑体" w:hint="eastAsia"/>
          <w:sz w:val="28"/>
          <w:szCs w:val="28"/>
        </w:rPr>
        <w:t>准则</w:t>
      </w:r>
    </w:p>
    <w:p w14:paraId="668C1E02"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【学习目标】</w:t>
      </w:r>
    </w:p>
    <w:p w14:paraId="2868155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1.认知类目标：领会社会主义核心价值观的重大意义、科学内涵、显著特征；</w:t>
      </w:r>
    </w:p>
    <w:p w14:paraId="3C07393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掌握社会主义核心价值观养成的基本方法，从日常点滴做起，从细微之处做起，勤学、修德、明辨、笃实，使社会主义核心价值观成为一言一行的基本遵循；</w:t>
      </w:r>
    </w:p>
    <w:p w14:paraId="7C2ADCED"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3.人格、素质、价值观类目标：扣好人生的扣子，成为社会主义核心价值观的坚定信仰者、积极传播者、模范践行者。</w:t>
      </w:r>
    </w:p>
    <w:p w14:paraId="136A6A29"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7477565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1.全体人民共同的价值追求；</w:t>
      </w:r>
    </w:p>
    <w:p w14:paraId="2137872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2.社会主义核心价值观的显著特征；</w:t>
      </w:r>
    </w:p>
    <w:p w14:paraId="6A494E5E"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3.积极践行社会主义核心价值观。</w:t>
      </w:r>
    </w:p>
    <w:p w14:paraId="19504C82"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3893E15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1.社会主义核心价值观的重大意义和科学内涵；</w:t>
      </w:r>
    </w:p>
    <w:p w14:paraId="1C38460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2.社会主义核心价值观的显著特征。</w:t>
      </w:r>
    </w:p>
    <w:p w14:paraId="35E2832F"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4DCF6E5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1.培育和践行社会主义核心价值观。</w:t>
      </w:r>
    </w:p>
    <w:p w14:paraId="29C94917"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lastRenderedPageBreak/>
        <w:t>【教学方法】</w:t>
      </w:r>
    </w:p>
    <w:p w14:paraId="2A05BB6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1.通过教师系统讲授和学生自主探究相结合，阐明社会主义核心价值观的重要意义、科学内涵、显著特征等基本知识和观点。</w:t>
      </w:r>
    </w:p>
    <w:p w14:paraId="38F2C27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2.采用视频和图片结合方式，通过案例分析和对比分析，促进学生更好地理解坚定社会主义核心价值观的重要意义、科学内涵、显著特征。</w:t>
      </w:r>
    </w:p>
    <w:p w14:paraId="541B58F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发挥学生主体性作用，引导学生学习处理个人和团队关系，锻炼沟通合作能力，通过对比分析研讨，深化理解社会主义核心价值观的重要意义、科学内涵、显著特征。</w:t>
      </w:r>
    </w:p>
    <w:p w14:paraId="38303693"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2CAA662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1.怎样理解社会主义核心价值观？</w:t>
      </w:r>
    </w:p>
    <w:p w14:paraId="201D4A8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2.习总书记指出：“我们生而为中国人，最根本的是我们有中国人的独特精神世界，有百姓日用而不觉的价值观。”你怎样理解这句话？</w:t>
      </w:r>
    </w:p>
    <w:p w14:paraId="1EC0A92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3.结合实际，思考大学生在新时代如何培育和践行社会主义核心价值观。</w:t>
      </w:r>
    </w:p>
    <w:p w14:paraId="602733E2"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第五章 遵守道德规范 锤炼道德品格</w:t>
      </w:r>
    </w:p>
    <w:p w14:paraId="5AFE4DB3"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【学习目标】</w:t>
      </w:r>
    </w:p>
    <w:p w14:paraId="68F7BBBE"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1.认知类目标：掌握马克思主义道德观；理解社会主义道德的核心和原则，熟悉公民道德准则的基本要求。</w:t>
      </w:r>
    </w:p>
    <w:p w14:paraId="02EA619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能够认真听讲，积极参与课堂互动环节，掌握借鉴和吸收人类文明各种优秀道德成果必须坚持的正确态度和科学方法；掌握道德修养的正确方法。</w:t>
      </w:r>
    </w:p>
    <w:p w14:paraId="74AD764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树立马克思主义道德观，弘扬社会主义道德，自觉传承中华传统美德和中国革命道德，吸收借鉴人类优秀道德成果，在崇德向善的实践中不断锤炼道德品格、提升道德境界，自觉讲道德、尊道德、守道德，做社会主义道德的践行者、示范者和引领者。</w:t>
      </w:r>
    </w:p>
    <w:p w14:paraId="3D9E6426"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0074C9C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1.社会主义道德的核心和原则；</w:t>
      </w:r>
    </w:p>
    <w:p w14:paraId="1B6D346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2.吸收借鉴优秀道德成果；</w:t>
      </w:r>
    </w:p>
    <w:p w14:paraId="477F2E5A" w14:textId="77777777" w:rsidR="004238F6" w:rsidRPr="004238F6" w:rsidRDefault="004238F6" w:rsidP="004238F6">
      <w:pPr>
        <w:spacing w:line="440" w:lineRule="exact"/>
        <w:ind w:firstLineChars="200" w:firstLine="480"/>
        <w:rPr>
          <w:rFonts w:asciiTheme="minorEastAsia" w:hAnsiTheme="minorEastAsia"/>
          <w:sz w:val="24"/>
          <w:szCs w:val="24"/>
        </w:rPr>
      </w:pPr>
      <w:r w:rsidRPr="004238F6">
        <w:rPr>
          <w:rFonts w:ascii="宋体" w:eastAsia="宋体" w:hAnsi="宋体" w:cs="Times New Roman" w:hint="eastAsia"/>
          <w:sz w:val="24"/>
          <w:szCs w:val="24"/>
        </w:rPr>
        <w:t>3.投身崇德向善的道德实践。</w:t>
      </w:r>
    </w:p>
    <w:p w14:paraId="7522121D"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lastRenderedPageBreak/>
        <w:t>【重点】</w:t>
      </w:r>
    </w:p>
    <w:p w14:paraId="371DDBC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1.坚持马克思主义道德观；</w:t>
      </w:r>
    </w:p>
    <w:p w14:paraId="0F84EA8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2.社会主义道德的核心和原则</w:t>
      </w:r>
    </w:p>
    <w:p w14:paraId="7925642D"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3.中华传统美德、中国革命道德；</w:t>
      </w:r>
    </w:p>
    <w:p w14:paraId="2A81023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4.遵守公民道德准则。</w:t>
      </w:r>
    </w:p>
    <w:p w14:paraId="323ED92A"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301DEA4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1.社会主义道德的核心和原则；</w:t>
      </w:r>
    </w:p>
    <w:p w14:paraId="06B1DE0C"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2.中华传统美德的创造性转化和创新性发展；</w:t>
      </w:r>
    </w:p>
    <w:p w14:paraId="70A0189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3.投身崇德向善的道德实践。</w:t>
      </w:r>
    </w:p>
    <w:p w14:paraId="48DB8B4E"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297C095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1.主要运用讲授法，阐明马克思主义道德观、社会主义道德的核心和原则、中华传统美德、中国革命道德、公民道德准则等基本知识和观点；</w:t>
      </w:r>
    </w:p>
    <w:p w14:paraId="167E94C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2.配合运用多媒体展示，使学生对专题逻辑结构和主要内容一目了然；</w:t>
      </w:r>
    </w:p>
    <w:p w14:paraId="111DCDFE"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3.采用视频和图片结合方式，适度穿插运用案例分析，使教学更形象，加深学生对马克思主义道德观、中华传统美德、中国革命道德等重难点内容的理解；</w:t>
      </w:r>
    </w:p>
    <w:p w14:paraId="3F7431E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根据授课专业班级具体特点，组织选用讨论发言、演讲、辩论、PPT或音视频展示与汇报、情景小品演示或其他创新形式，引导学生学习处理个人和团队关系，锻炼沟通合作能力，激发学生自觉讲道德、尊道德、守道德，实现知行合一。</w:t>
      </w:r>
    </w:p>
    <w:p w14:paraId="67AA962C"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1650057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1.人无德不立，国无德不兴。结合实际，谈谈道德的作用。</w:t>
      </w:r>
    </w:p>
    <w:p w14:paraId="16EEFDF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2.社会主义道德为什么要以为人民服务为核心、以集体主义为原则？</w:t>
      </w:r>
    </w:p>
    <w:p w14:paraId="69912AF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3.结合实际，谈谈新时代大学生如何传承中华传统美德和中国革命道德？</w:t>
      </w:r>
    </w:p>
    <w:p w14:paraId="01294D5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3.结合自身实际，谈谈如何理解社会公德、职业道德、家庭美德和个人品德的基本要求。</w:t>
      </w:r>
    </w:p>
    <w:p w14:paraId="2888209A" w14:textId="77777777" w:rsidR="004238F6" w:rsidRPr="004238F6" w:rsidRDefault="004238F6" w:rsidP="004238F6">
      <w:pPr>
        <w:snapToGrid w:val="0"/>
        <w:spacing w:line="440" w:lineRule="exact"/>
        <w:ind w:firstLineChars="600" w:firstLine="1680"/>
        <w:rPr>
          <w:rFonts w:ascii="黑体" w:eastAsia="黑体" w:hAnsi="黑体"/>
          <w:sz w:val="28"/>
          <w:szCs w:val="28"/>
        </w:rPr>
      </w:pPr>
      <w:r w:rsidRPr="004238F6">
        <w:rPr>
          <w:rFonts w:ascii="黑体" w:eastAsia="黑体" w:hAnsi="黑体" w:hint="eastAsia"/>
          <w:sz w:val="28"/>
          <w:szCs w:val="28"/>
        </w:rPr>
        <w:t>第六章</w:t>
      </w:r>
      <w:r w:rsidRPr="004238F6">
        <w:rPr>
          <w:rFonts w:ascii="黑体" w:eastAsia="黑体" w:hAnsi="黑体"/>
          <w:sz w:val="28"/>
          <w:szCs w:val="28"/>
        </w:rPr>
        <w:t xml:space="preserve">　</w:t>
      </w:r>
      <w:r w:rsidRPr="004238F6">
        <w:rPr>
          <w:rFonts w:ascii="黑体" w:eastAsia="黑体" w:hAnsi="黑体" w:hint="eastAsia"/>
          <w:sz w:val="28"/>
          <w:szCs w:val="28"/>
        </w:rPr>
        <w:t>学习法治思想 提升法治素养</w:t>
      </w:r>
    </w:p>
    <w:p w14:paraId="09577750"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【学习目标】</w:t>
      </w:r>
    </w:p>
    <w:p w14:paraId="7B88DBFD"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了解马克思主义法治理论，特别是习近平法治思想；把握社会主义法律的本质特征和运行机制，认识中国特色社会主义法律的时代价值；了解我国宪法的形成和发展，理解宪法的地位和基本原则，认识加强宪法实施与监督的重大意义；整体把握中国特色社会主义法治体系和法治道路的精髓；理解依</w:t>
      </w:r>
      <w:r w:rsidRPr="004238F6">
        <w:rPr>
          <w:rFonts w:ascii="宋体" w:eastAsia="宋体" w:hAnsi="宋体" w:cs="Times New Roman" w:hint="eastAsia"/>
          <w:sz w:val="24"/>
          <w:szCs w:val="24"/>
        </w:rPr>
        <w:lastRenderedPageBreak/>
        <w:t>法行使权利和履行义务；把握法治思维的基本含义和内容。</w:t>
      </w:r>
    </w:p>
    <w:p w14:paraId="4C6C69A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通过教师讲授和学生参与相结合，通过教师系统讲授和学生自主探究相结合，运用案例教学等方法培育学生，把宪法作为判断大是大非的准绳，同一切破坏宪法权威、践踏宪法尊严的行为作斗争；依法行使权利和履行义务；提高运用法治思维分析、解决问题的能力；养成守法习惯、提升用法能力，妥善处理学习、生活中遇到的法律问题和各种矛盾。</w:t>
      </w:r>
    </w:p>
    <w:p w14:paraId="761D8A0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不断增强建设社会主义法治国家的责任感和使命感；不断增强宪法意识，忠诚履行维护宪法尊严、保证宪法实施的职责；尊重和维护法律权威，提升法治素养，自觉尊法学法守法用法，成为社会主义法治的忠实崇尚者、自觉遵守者、坚定捍卫者。</w:t>
      </w:r>
    </w:p>
    <w:p w14:paraId="6644F307"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7E2C2E4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1.社会主义法律的特征和运行；</w:t>
      </w:r>
    </w:p>
    <w:p w14:paraId="7FF858B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2.坚持全面依法治国；</w:t>
      </w:r>
    </w:p>
    <w:p w14:paraId="75707FA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3.维护宪法权威；</w:t>
      </w:r>
    </w:p>
    <w:p w14:paraId="77DE30C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4.自觉尊法学法守法用法。</w:t>
      </w:r>
    </w:p>
    <w:p w14:paraId="220195DD"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31DEFDD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1.社会主义法律的本质特征、运行；</w:t>
      </w:r>
    </w:p>
    <w:p w14:paraId="52BD615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2.建设法治中国；</w:t>
      </w:r>
    </w:p>
    <w:p w14:paraId="464D56CC"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3.维护宪法权威；</w:t>
      </w:r>
    </w:p>
    <w:p w14:paraId="2007AF6C"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4.培育社会主义法治思维；</w:t>
      </w:r>
    </w:p>
    <w:p w14:paraId="61E1778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5.我国宪法法律规定的权利。</w:t>
      </w:r>
    </w:p>
    <w:p w14:paraId="21B295B0"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5B25442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1.坚持走中国特色社会主义法治道路；</w:t>
      </w:r>
    </w:p>
    <w:p w14:paraId="3FB43D0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2.为什么说“党大还是法大”是个伪命题；</w:t>
      </w:r>
    </w:p>
    <w:p w14:paraId="0095D32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3.建设法治中国；</w:t>
      </w:r>
    </w:p>
    <w:p w14:paraId="0ED1DC4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4.维护宪法权威；</w:t>
      </w:r>
    </w:p>
    <w:p w14:paraId="23FB6ABB" w14:textId="77777777" w:rsidR="004238F6" w:rsidRPr="004238F6" w:rsidRDefault="004238F6" w:rsidP="004238F6">
      <w:pPr>
        <w:spacing w:line="440" w:lineRule="exact"/>
        <w:ind w:firstLineChars="200" w:firstLine="480"/>
        <w:rPr>
          <w:rFonts w:asciiTheme="minorEastAsia" w:hAnsiTheme="minorEastAsia"/>
          <w:sz w:val="24"/>
          <w:szCs w:val="24"/>
        </w:rPr>
      </w:pPr>
      <w:r w:rsidRPr="004238F6">
        <w:rPr>
          <w:rFonts w:ascii="宋体" w:eastAsia="宋体" w:hAnsi="宋体" w:cs="Times New Roman" w:hint="eastAsia"/>
          <w:sz w:val="24"/>
          <w:szCs w:val="24"/>
        </w:rPr>
        <w:t>5.培育社会主义法治思维。</w:t>
      </w:r>
    </w:p>
    <w:p w14:paraId="7F3A40FD"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78DC232E"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1.采用讲授法授课，通过多媒体课件和启发式、问题式等教学方式，阐明法</w:t>
      </w:r>
      <w:r w:rsidRPr="004238F6">
        <w:rPr>
          <w:rFonts w:ascii="宋体" w:eastAsia="宋体" w:hAnsi="宋体" w:cs="Times New Roman" w:hint="eastAsia"/>
          <w:color w:val="000000" w:themeColor="text1"/>
          <w:sz w:val="24"/>
          <w:szCs w:val="24"/>
        </w:rPr>
        <w:lastRenderedPageBreak/>
        <w:t>律的一般知识、中国特色社会主义法律体系、中国特色社会主义法治体系、中国特色社会主义法治道路、法治思维、权利义务等基本知识和理论；</w:t>
      </w:r>
    </w:p>
    <w:p w14:paraId="303E8849"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2.通过案例分析，促进学生更好地认识我国社会主义法律的本质特征与运行、中国特色社会主义法律体系、中国特色社会主义法治体系、中国特色社会主义法治道路、法治思维、权利义务等基本知识和理论，认同法律和法治发展的中国特色；</w:t>
      </w:r>
    </w:p>
    <w:p w14:paraId="69FF13A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发挥学生主体性作用，引导学生学习处理个人和团队关系，锻炼沟通合作能力，养成法治思维，提升法治素养，自觉做到尊法学法守法用法。</w:t>
      </w:r>
    </w:p>
    <w:p w14:paraId="79A13A1D"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393F6BF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1.联系实际思考为什么说我国社会主义法律是党的主张和人民意志的共同体现。</w:t>
      </w:r>
    </w:p>
    <w:p w14:paraId="511CA45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2.怎样理解习近平法治思想的核心要义?</w:t>
      </w:r>
    </w:p>
    <w:p w14:paraId="52D9626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3.有人说宪法是闲法，谈谈你的理解。</w:t>
      </w:r>
    </w:p>
    <w:p w14:paraId="78A0666C"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4.结合实际，思考大学生如何培养法治思维。</w:t>
      </w:r>
    </w:p>
    <w:p w14:paraId="3C86441B"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sz w:val="28"/>
          <w:szCs w:val="28"/>
        </w:rPr>
        <w:t>（二）课程学习内容与课程学习目标的对应关系</w:t>
      </w:r>
    </w:p>
    <w:tbl>
      <w:tblPr>
        <w:tblStyle w:val="9"/>
        <w:tblW w:w="8323" w:type="dxa"/>
        <w:tblLayout w:type="fixed"/>
        <w:tblCellMar>
          <w:top w:w="120" w:type="dxa"/>
          <w:left w:w="60" w:type="dxa"/>
          <w:bottom w:w="120" w:type="dxa"/>
          <w:right w:w="60" w:type="dxa"/>
        </w:tblCellMar>
        <w:tblLook w:val="04A0" w:firstRow="1" w:lastRow="0" w:firstColumn="1" w:lastColumn="0" w:noHBand="0" w:noVBand="1"/>
      </w:tblPr>
      <w:tblGrid>
        <w:gridCol w:w="2739"/>
        <w:gridCol w:w="3109"/>
        <w:gridCol w:w="1340"/>
        <w:gridCol w:w="1135"/>
      </w:tblGrid>
      <w:tr w:rsidR="004238F6" w:rsidRPr="004238F6" w14:paraId="586E585D" w14:textId="77777777" w:rsidTr="00585BFB">
        <w:trPr>
          <w:trHeight w:val="667"/>
        </w:trPr>
        <w:tc>
          <w:tcPr>
            <w:tcW w:w="2739" w:type="dxa"/>
            <w:tcBorders>
              <w:top w:val="single" w:sz="8" w:space="0" w:color="000000"/>
              <w:left w:val="single" w:sz="8" w:space="0" w:color="000000"/>
              <w:bottom w:val="single" w:sz="8" w:space="0" w:color="000000"/>
              <w:right w:val="single" w:sz="8" w:space="0" w:color="000000"/>
            </w:tcBorders>
            <w:vAlign w:val="center"/>
          </w:tcPr>
          <w:p w14:paraId="05EF97DA"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b/>
                <w:bCs/>
                <w:sz w:val="24"/>
                <w:szCs w:val="24"/>
              </w:rPr>
              <w:t>课程学习内容</w:t>
            </w:r>
          </w:p>
        </w:tc>
        <w:tc>
          <w:tcPr>
            <w:tcW w:w="3109" w:type="dxa"/>
            <w:tcBorders>
              <w:top w:val="single" w:sz="8" w:space="0" w:color="000000"/>
              <w:left w:val="single" w:sz="8" w:space="0" w:color="000000"/>
              <w:bottom w:val="single" w:sz="8" w:space="0" w:color="000000"/>
              <w:right w:val="single" w:sz="8" w:space="0" w:color="000000"/>
            </w:tcBorders>
            <w:vAlign w:val="center"/>
          </w:tcPr>
          <w:p w14:paraId="53A14A14"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b/>
                <w:bCs/>
                <w:sz w:val="24"/>
                <w:szCs w:val="24"/>
              </w:rPr>
              <w:t>教学方法</w:t>
            </w:r>
          </w:p>
        </w:tc>
        <w:tc>
          <w:tcPr>
            <w:tcW w:w="1340" w:type="dxa"/>
            <w:tcBorders>
              <w:top w:val="single" w:sz="8" w:space="0" w:color="000000"/>
              <w:left w:val="single" w:sz="8" w:space="0" w:color="000000"/>
              <w:bottom w:val="single" w:sz="8" w:space="0" w:color="000000"/>
              <w:right w:val="single" w:sz="8" w:space="0" w:color="000000"/>
            </w:tcBorders>
            <w:vAlign w:val="center"/>
          </w:tcPr>
          <w:p w14:paraId="6DA3D0D5"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b/>
                <w:bCs/>
                <w:sz w:val="24"/>
                <w:szCs w:val="24"/>
              </w:rPr>
              <w:t>支撑的课程目标</w:t>
            </w:r>
          </w:p>
        </w:tc>
        <w:tc>
          <w:tcPr>
            <w:tcW w:w="1135" w:type="dxa"/>
            <w:tcBorders>
              <w:top w:val="single" w:sz="8" w:space="0" w:color="000000"/>
              <w:left w:val="single" w:sz="8" w:space="0" w:color="000000"/>
              <w:bottom w:val="single" w:sz="8" w:space="0" w:color="000000"/>
              <w:right w:val="single" w:sz="8" w:space="0" w:color="000000"/>
            </w:tcBorders>
            <w:vAlign w:val="center"/>
          </w:tcPr>
          <w:p w14:paraId="408F66FA"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b/>
                <w:bCs/>
                <w:sz w:val="24"/>
                <w:szCs w:val="24"/>
              </w:rPr>
              <w:t>学时安排</w:t>
            </w:r>
          </w:p>
        </w:tc>
      </w:tr>
      <w:tr w:rsidR="004238F6" w:rsidRPr="004238F6" w14:paraId="475DBF52" w14:textId="77777777" w:rsidTr="00585BFB">
        <w:trPr>
          <w:trHeight w:val="1266"/>
        </w:trPr>
        <w:tc>
          <w:tcPr>
            <w:tcW w:w="2739" w:type="dxa"/>
            <w:tcBorders>
              <w:top w:val="single" w:sz="8" w:space="0" w:color="000000"/>
              <w:left w:val="single" w:sz="8" w:space="0" w:color="000000"/>
              <w:bottom w:val="single" w:sz="8" w:space="0" w:color="000000"/>
              <w:right w:val="single" w:sz="8" w:space="0" w:color="000000"/>
            </w:tcBorders>
            <w:vAlign w:val="center"/>
          </w:tcPr>
          <w:p w14:paraId="1C40D5EF"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cs="Times New Roman" w:hint="eastAsia"/>
                <w:sz w:val="24"/>
                <w:szCs w:val="24"/>
              </w:rPr>
              <w:t xml:space="preserve"> 绪论  担当复兴大任 成就时代新人</w:t>
            </w:r>
          </w:p>
        </w:tc>
        <w:tc>
          <w:tcPr>
            <w:tcW w:w="3109" w:type="dxa"/>
            <w:tcBorders>
              <w:top w:val="single" w:sz="8" w:space="0" w:color="000000"/>
              <w:left w:val="single" w:sz="8" w:space="0" w:color="000000"/>
              <w:bottom w:val="single" w:sz="8" w:space="0" w:color="000000"/>
              <w:right w:val="single" w:sz="8" w:space="0" w:color="000000"/>
            </w:tcBorders>
            <w:vAlign w:val="center"/>
          </w:tcPr>
          <w:p w14:paraId="7E5BE5BF"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2689CBDF"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0F5EEAAE"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3</w:t>
            </w:r>
            <w:r w:rsidRPr="004238F6">
              <w:rPr>
                <w:rFonts w:ascii="宋体" w:eastAsia="宋体" w:hAnsi="宋体"/>
                <w:sz w:val="24"/>
                <w:szCs w:val="24"/>
              </w:rPr>
              <w:t>学时</w:t>
            </w:r>
          </w:p>
        </w:tc>
      </w:tr>
      <w:tr w:rsidR="004238F6" w:rsidRPr="004238F6" w14:paraId="0C443483" w14:textId="77777777" w:rsidTr="00585BFB">
        <w:trPr>
          <w:trHeight w:val="91"/>
        </w:trPr>
        <w:tc>
          <w:tcPr>
            <w:tcW w:w="2739" w:type="dxa"/>
            <w:tcBorders>
              <w:top w:val="single" w:sz="8" w:space="0" w:color="000000"/>
              <w:left w:val="single" w:sz="8" w:space="0" w:color="000000"/>
              <w:bottom w:val="single" w:sz="8" w:space="0" w:color="000000"/>
              <w:right w:val="single" w:sz="8" w:space="0" w:color="000000"/>
            </w:tcBorders>
            <w:vAlign w:val="center"/>
          </w:tcPr>
          <w:p w14:paraId="728189C6"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第一章　领悟人生真谛 把握人生方向</w:t>
            </w:r>
          </w:p>
        </w:tc>
        <w:tc>
          <w:tcPr>
            <w:tcW w:w="3109" w:type="dxa"/>
            <w:tcBorders>
              <w:top w:val="single" w:sz="8" w:space="0" w:color="000000"/>
              <w:left w:val="single" w:sz="8" w:space="0" w:color="000000"/>
              <w:bottom w:val="single" w:sz="8" w:space="0" w:color="000000"/>
              <w:right w:val="single" w:sz="8" w:space="0" w:color="000000"/>
            </w:tcBorders>
            <w:vAlign w:val="center"/>
          </w:tcPr>
          <w:p w14:paraId="6E8F5ABA"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0C987DB2"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511ACD56"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6</w:t>
            </w:r>
            <w:r w:rsidRPr="004238F6">
              <w:rPr>
                <w:rFonts w:ascii="宋体" w:eastAsia="宋体" w:hAnsi="宋体"/>
                <w:sz w:val="24"/>
                <w:szCs w:val="24"/>
              </w:rPr>
              <w:t>学时</w:t>
            </w:r>
          </w:p>
        </w:tc>
      </w:tr>
      <w:tr w:rsidR="004238F6" w:rsidRPr="004238F6" w14:paraId="771BF568" w14:textId="77777777" w:rsidTr="00585BFB">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2F9F3805"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 xml:space="preserve">第二章  追求远大理想 </w:t>
            </w:r>
            <w:r w:rsidRPr="004238F6">
              <w:rPr>
                <w:rFonts w:ascii="宋体" w:eastAsia="宋体" w:hAnsi="宋体" w:hint="eastAsia"/>
                <w:sz w:val="24"/>
                <w:szCs w:val="24"/>
              </w:rPr>
              <w:lastRenderedPageBreak/>
              <w:t>坚定崇高信念</w:t>
            </w:r>
          </w:p>
        </w:tc>
        <w:tc>
          <w:tcPr>
            <w:tcW w:w="3109" w:type="dxa"/>
            <w:tcBorders>
              <w:top w:val="single" w:sz="8" w:space="0" w:color="000000"/>
              <w:left w:val="single" w:sz="8" w:space="0" w:color="000000"/>
              <w:bottom w:val="single" w:sz="8" w:space="0" w:color="000000"/>
              <w:right w:val="single" w:sz="8" w:space="0" w:color="000000"/>
            </w:tcBorders>
            <w:vAlign w:val="center"/>
          </w:tcPr>
          <w:p w14:paraId="0A34D4A9"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lastRenderedPageBreak/>
              <w:t>启发式和注入式结合，灵活</w:t>
            </w:r>
            <w:r w:rsidRPr="004238F6">
              <w:rPr>
                <w:rFonts w:ascii="宋体" w:eastAsia="宋体" w:hAnsi="宋体" w:cs="Times New Roman" w:hint="eastAsia"/>
                <w:color w:val="000000" w:themeColor="text1"/>
                <w:sz w:val="24"/>
                <w:szCs w:val="24"/>
              </w:rPr>
              <w:lastRenderedPageBreak/>
              <w:t>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27CF1DC1"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lastRenderedPageBreak/>
              <w:t>课程目标</w:t>
            </w:r>
            <w:r w:rsidRPr="004238F6">
              <w:rPr>
                <w:rFonts w:ascii="宋体" w:eastAsia="宋体" w:hAnsi="宋体" w:cs="Times New Roman" w:hint="eastAsia"/>
                <w:color w:val="000000" w:themeColor="text1"/>
                <w:sz w:val="24"/>
                <w:szCs w:val="24"/>
              </w:rPr>
              <w:lastRenderedPageBreak/>
              <w:t>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4FB53E18"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lastRenderedPageBreak/>
              <w:t>6</w:t>
            </w:r>
            <w:r w:rsidRPr="004238F6">
              <w:rPr>
                <w:rFonts w:ascii="宋体" w:eastAsia="宋体" w:hAnsi="宋体"/>
                <w:sz w:val="24"/>
                <w:szCs w:val="24"/>
              </w:rPr>
              <w:t>学时</w:t>
            </w:r>
          </w:p>
        </w:tc>
      </w:tr>
      <w:tr w:rsidR="004238F6" w:rsidRPr="004238F6" w14:paraId="0C351B53" w14:textId="77777777" w:rsidTr="00585BFB">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06A29D0E"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lastRenderedPageBreak/>
              <w:t>第三章　继承优良传统 弘扬中国精神</w:t>
            </w:r>
          </w:p>
        </w:tc>
        <w:tc>
          <w:tcPr>
            <w:tcW w:w="3109" w:type="dxa"/>
            <w:tcBorders>
              <w:top w:val="single" w:sz="8" w:space="0" w:color="000000"/>
              <w:left w:val="single" w:sz="8" w:space="0" w:color="000000"/>
              <w:bottom w:val="single" w:sz="8" w:space="0" w:color="000000"/>
              <w:right w:val="single" w:sz="8" w:space="0" w:color="000000"/>
            </w:tcBorders>
            <w:vAlign w:val="center"/>
          </w:tcPr>
          <w:p w14:paraId="276FE8BF"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0B40A5E1"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4A286EF2"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6</w:t>
            </w:r>
            <w:r w:rsidRPr="004238F6">
              <w:rPr>
                <w:rFonts w:ascii="宋体" w:eastAsia="宋体" w:hAnsi="宋体"/>
                <w:sz w:val="24"/>
                <w:szCs w:val="24"/>
              </w:rPr>
              <w:t>学时</w:t>
            </w:r>
          </w:p>
        </w:tc>
      </w:tr>
      <w:tr w:rsidR="004238F6" w:rsidRPr="004238F6" w14:paraId="00143404" w14:textId="77777777" w:rsidTr="00585BFB">
        <w:trPr>
          <w:trHeight w:val="1351"/>
        </w:trPr>
        <w:tc>
          <w:tcPr>
            <w:tcW w:w="2739" w:type="dxa"/>
            <w:tcBorders>
              <w:top w:val="single" w:sz="8" w:space="0" w:color="000000"/>
              <w:left w:val="single" w:sz="8" w:space="0" w:color="000000"/>
              <w:bottom w:val="single" w:sz="8" w:space="0" w:color="000000"/>
              <w:right w:val="single" w:sz="8" w:space="0" w:color="000000"/>
            </w:tcBorders>
            <w:vAlign w:val="center"/>
          </w:tcPr>
          <w:p w14:paraId="6C65F7B9"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第四章　明确价值要求 践行核心准则</w:t>
            </w:r>
          </w:p>
        </w:tc>
        <w:tc>
          <w:tcPr>
            <w:tcW w:w="3109" w:type="dxa"/>
            <w:tcBorders>
              <w:top w:val="single" w:sz="8" w:space="0" w:color="000000"/>
              <w:left w:val="single" w:sz="8" w:space="0" w:color="000000"/>
              <w:bottom w:val="single" w:sz="8" w:space="0" w:color="000000"/>
              <w:right w:val="single" w:sz="8" w:space="0" w:color="000000"/>
            </w:tcBorders>
            <w:vAlign w:val="center"/>
          </w:tcPr>
          <w:p w14:paraId="1EDD535E"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2BD40B00"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00B6CE47"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6</w:t>
            </w:r>
            <w:r w:rsidRPr="004238F6">
              <w:rPr>
                <w:rFonts w:ascii="宋体" w:eastAsia="宋体" w:hAnsi="宋体"/>
                <w:sz w:val="24"/>
                <w:szCs w:val="24"/>
              </w:rPr>
              <w:t>学时</w:t>
            </w:r>
          </w:p>
        </w:tc>
      </w:tr>
      <w:tr w:rsidR="004238F6" w:rsidRPr="004238F6" w14:paraId="78ED2905" w14:textId="77777777" w:rsidTr="00585BFB">
        <w:trPr>
          <w:trHeight w:val="1390"/>
        </w:trPr>
        <w:tc>
          <w:tcPr>
            <w:tcW w:w="2739" w:type="dxa"/>
            <w:tcBorders>
              <w:top w:val="single" w:sz="8" w:space="0" w:color="000000"/>
              <w:left w:val="single" w:sz="8" w:space="0" w:color="000000"/>
              <w:bottom w:val="single" w:sz="8" w:space="0" w:color="000000"/>
              <w:right w:val="single" w:sz="8" w:space="0" w:color="000000"/>
            </w:tcBorders>
            <w:vAlign w:val="center"/>
          </w:tcPr>
          <w:p w14:paraId="221C361A"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第五章 遵守道德规范 锤炼道德品格</w:t>
            </w:r>
          </w:p>
        </w:tc>
        <w:tc>
          <w:tcPr>
            <w:tcW w:w="3109" w:type="dxa"/>
            <w:tcBorders>
              <w:top w:val="single" w:sz="8" w:space="0" w:color="000000"/>
              <w:left w:val="single" w:sz="8" w:space="0" w:color="000000"/>
              <w:bottom w:val="single" w:sz="8" w:space="0" w:color="000000"/>
              <w:right w:val="single" w:sz="8" w:space="0" w:color="000000"/>
            </w:tcBorders>
            <w:vAlign w:val="center"/>
          </w:tcPr>
          <w:p w14:paraId="2F544EB6"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505C5F84"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02C9206A"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6</w:t>
            </w:r>
            <w:r w:rsidRPr="004238F6">
              <w:rPr>
                <w:rFonts w:ascii="宋体" w:eastAsia="宋体" w:hAnsi="宋体"/>
                <w:sz w:val="24"/>
                <w:szCs w:val="24"/>
              </w:rPr>
              <w:t>学时</w:t>
            </w:r>
          </w:p>
        </w:tc>
      </w:tr>
      <w:tr w:rsidR="004238F6" w:rsidRPr="004238F6" w14:paraId="394CF6BD" w14:textId="77777777" w:rsidTr="00585BFB">
        <w:trPr>
          <w:trHeight w:val="1378"/>
        </w:trPr>
        <w:tc>
          <w:tcPr>
            <w:tcW w:w="2739" w:type="dxa"/>
            <w:tcBorders>
              <w:top w:val="single" w:sz="8" w:space="0" w:color="000000"/>
              <w:left w:val="single" w:sz="8" w:space="0" w:color="000000"/>
              <w:bottom w:val="single" w:sz="8" w:space="0" w:color="000000"/>
              <w:right w:val="single" w:sz="8" w:space="0" w:color="000000"/>
            </w:tcBorders>
            <w:vAlign w:val="center"/>
          </w:tcPr>
          <w:p w14:paraId="3D4B8C98"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第六章　学习法治思想 提升法治素养</w:t>
            </w:r>
          </w:p>
        </w:tc>
        <w:tc>
          <w:tcPr>
            <w:tcW w:w="3109" w:type="dxa"/>
            <w:tcBorders>
              <w:top w:val="single" w:sz="8" w:space="0" w:color="000000"/>
              <w:left w:val="single" w:sz="8" w:space="0" w:color="000000"/>
              <w:bottom w:val="single" w:sz="8" w:space="0" w:color="000000"/>
              <w:right w:val="single" w:sz="8" w:space="0" w:color="000000"/>
            </w:tcBorders>
            <w:vAlign w:val="center"/>
          </w:tcPr>
          <w:p w14:paraId="165D83A8"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1C906EBE"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6BF53707"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6</w:t>
            </w:r>
            <w:r w:rsidRPr="004238F6">
              <w:rPr>
                <w:rFonts w:ascii="宋体" w:eastAsia="宋体" w:hAnsi="宋体"/>
                <w:sz w:val="24"/>
                <w:szCs w:val="24"/>
              </w:rPr>
              <w:t>学时</w:t>
            </w:r>
          </w:p>
        </w:tc>
      </w:tr>
      <w:tr w:rsidR="004238F6" w:rsidRPr="004238F6" w14:paraId="0B83F0F1" w14:textId="77777777" w:rsidTr="00585BFB">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58A2796A"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考核</w:t>
            </w:r>
          </w:p>
        </w:tc>
        <w:tc>
          <w:tcPr>
            <w:tcW w:w="3109" w:type="dxa"/>
            <w:tcBorders>
              <w:top w:val="single" w:sz="8" w:space="0" w:color="000000"/>
              <w:left w:val="single" w:sz="8" w:space="0" w:color="000000"/>
              <w:bottom w:val="single" w:sz="8" w:space="0" w:color="000000"/>
              <w:right w:val="single" w:sz="8" w:space="0" w:color="000000"/>
            </w:tcBorders>
            <w:vAlign w:val="center"/>
          </w:tcPr>
          <w:p w14:paraId="6C18BFA8"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随堂考核</w:t>
            </w:r>
          </w:p>
        </w:tc>
        <w:tc>
          <w:tcPr>
            <w:tcW w:w="1340" w:type="dxa"/>
            <w:tcBorders>
              <w:top w:val="single" w:sz="8" w:space="0" w:color="000000"/>
              <w:left w:val="single" w:sz="8" w:space="0" w:color="000000"/>
              <w:bottom w:val="single" w:sz="8" w:space="0" w:color="000000"/>
              <w:right w:val="single" w:sz="8" w:space="0" w:color="000000"/>
            </w:tcBorders>
            <w:vAlign w:val="center"/>
          </w:tcPr>
          <w:p w14:paraId="0C7D7C4E" w14:textId="77777777" w:rsidR="004238F6" w:rsidRPr="004238F6" w:rsidRDefault="004238F6" w:rsidP="004238F6">
            <w:pPr>
              <w:snapToGrid w:val="0"/>
              <w:jc w:val="center"/>
              <w:rPr>
                <w:rFonts w:ascii="宋体" w:eastAsia="宋体" w:hAnsi="宋体"/>
                <w:sz w:val="24"/>
                <w:szCs w:val="24"/>
              </w:rPr>
            </w:pPr>
          </w:p>
        </w:tc>
        <w:tc>
          <w:tcPr>
            <w:tcW w:w="1135" w:type="dxa"/>
            <w:tcBorders>
              <w:top w:val="single" w:sz="8" w:space="0" w:color="000000"/>
              <w:left w:val="single" w:sz="8" w:space="0" w:color="000000"/>
              <w:bottom w:val="single" w:sz="8" w:space="0" w:color="000000"/>
              <w:right w:val="single" w:sz="8" w:space="0" w:color="000000"/>
            </w:tcBorders>
            <w:vAlign w:val="center"/>
          </w:tcPr>
          <w:p w14:paraId="451681F2"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1学时</w:t>
            </w:r>
          </w:p>
        </w:tc>
      </w:tr>
      <w:tr w:rsidR="004238F6" w:rsidRPr="004238F6" w14:paraId="34ADDECF" w14:textId="77777777" w:rsidTr="00585BFB">
        <w:trPr>
          <w:trHeight w:val="485"/>
        </w:trPr>
        <w:tc>
          <w:tcPr>
            <w:tcW w:w="7188" w:type="dxa"/>
            <w:gridSpan w:val="3"/>
            <w:tcBorders>
              <w:top w:val="single" w:sz="8" w:space="0" w:color="000000"/>
              <w:left w:val="single" w:sz="8" w:space="0" w:color="000000"/>
              <w:bottom w:val="single" w:sz="8" w:space="0" w:color="000000"/>
              <w:right w:val="single" w:sz="8" w:space="0" w:color="000000"/>
            </w:tcBorders>
            <w:vAlign w:val="center"/>
          </w:tcPr>
          <w:p w14:paraId="5FBF00BA"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b/>
                <w:bCs/>
                <w:sz w:val="24"/>
                <w:szCs w:val="24"/>
              </w:rPr>
              <w:t>合计</w:t>
            </w:r>
          </w:p>
        </w:tc>
        <w:tc>
          <w:tcPr>
            <w:tcW w:w="1135" w:type="dxa"/>
            <w:tcBorders>
              <w:top w:val="single" w:sz="8" w:space="0" w:color="000000"/>
              <w:left w:val="single" w:sz="8" w:space="0" w:color="000000"/>
              <w:bottom w:val="single" w:sz="8" w:space="0" w:color="000000"/>
              <w:right w:val="single" w:sz="8" w:space="0" w:color="000000"/>
            </w:tcBorders>
            <w:vAlign w:val="center"/>
          </w:tcPr>
          <w:p w14:paraId="3D8BBBBC"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40</w:t>
            </w:r>
            <w:r w:rsidRPr="004238F6">
              <w:rPr>
                <w:rFonts w:ascii="宋体" w:eastAsia="宋体" w:hAnsi="宋体"/>
                <w:sz w:val="24"/>
                <w:szCs w:val="24"/>
              </w:rPr>
              <w:t>学时</w:t>
            </w:r>
          </w:p>
        </w:tc>
      </w:tr>
    </w:tbl>
    <w:p w14:paraId="0D4977EE"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四、课程考核及与课程学习目标的对应关系</w:t>
      </w:r>
    </w:p>
    <w:p w14:paraId="568A98F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sz w:val="28"/>
          <w:szCs w:val="28"/>
        </w:rPr>
        <w:t>（一）课程考核内容与课程学习目标的对应关系</w:t>
      </w:r>
    </w:p>
    <w:tbl>
      <w:tblPr>
        <w:tblStyle w:val="9"/>
        <w:tblW w:w="8265" w:type="dxa"/>
        <w:tblLayout w:type="fixed"/>
        <w:tblCellMar>
          <w:top w:w="120" w:type="dxa"/>
          <w:left w:w="60" w:type="dxa"/>
          <w:bottom w:w="120" w:type="dxa"/>
          <w:right w:w="60" w:type="dxa"/>
        </w:tblCellMar>
        <w:tblLook w:val="04A0" w:firstRow="1" w:lastRow="0" w:firstColumn="1" w:lastColumn="0" w:noHBand="0" w:noVBand="1"/>
      </w:tblPr>
      <w:tblGrid>
        <w:gridCol w:w="1251"/>
        <w:gridCol w:w="7014"/>
      </w:tblGrid>
      <w:tr w:rsidR="004238F6" w:rsidRPr="004238F6" w14:paraId="1C2DB84A" w14:textId="77777777" w:rsidTr="00585BFB">
        <w:trPr>
          <w:trHeight w:val="522"/>
        </w:trPr>
        <w:tc>
          <w:tcPr>
            <w:tcW w:w="1251" w:type="dxa"/>
            <w:tcBorders>
              <w:top w:val="single" w:sz="8" w:space="0" w:color="000000"/>
              <w:left w:val="single" w:sz="8" w:space="0" w:color="000000"/>
              <w:bottom w:val="single" w:sz="8" w:space="0" w:color="000000"/>
              <w:right w:val="single" w:sz="8" w:space="0" w:color="000000"/>
            </w:tcBorders>
          </w:tcPr>
          <w:p w14:paraId="1E1A00DD"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课程目标</w:t>
            </w:r>
          </w:p>
        </w:tc>
        <w:tc>
          <w:tcPr>
            <w:tcW w:w="7014" w:type="dxa"/>
            <w:tcBorders>
              <w:top w:val="single" w:sz="8" w:space="0" w:color="000000"/>
              <w:left w:val="single" w:sz="8" w:space="0" w:color="000000"/>
              <w:bottom w:val="single" w:sz="8" w:space="0" w:color="000000"/>
              <w:right w:val="single" w:sz="8" w:space="0" w:color="000000"/>
            </w:tcBorders>
            <w:vAlign w:val="center"/>
          </w:tcPr>
          <w:p w14:paraId="669FD14F"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考核内容</w:t>
            </w:r>
          </w:p>
        </w:tc>
      </w:tr>
      <w:tr w:rsidR="004238F6" w:rsidRPr="004238F6" w14:paraId="07AF735E" w14:textId="77777777" w:rsidTr="00585BFB">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2103BAA3"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lastRenderedPageBreak/>
              <w:t>课程目标1</w:t>
            </w:r>
          </w:p>
        </w:tc>
        <w:tc>
          <w:tcPr>
            <w:tcW w:w="7014" w:type="dxa"/>
            <w:tcBorders>
              <w:top w:val="single" w:sz="8" w:space="0" w:color="000000"/>
              <w:left w:val="single" w:sz="8" w:space="0" w:color="000000"/>
              <w:bottom w:val="single" w:sz="8" w:space="0" w:color="000000"/>
              <w:right w:val="single" w:sz="8" w:space="0" w:color="000000"/>
            </w:tcBorders>
            <w:vAlign w:val="center"/>
          </w:tcPr>
          <w:p w14:paraId="271BCB32"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1.1马克思主义人生观、科学的理想信念、中国精神、社会主义核心价值观等基本理论和观点</w:t>
            </w:r>
            <w:r w:rsidRPr="004238F6">
              <w:rPr>
                <w:rFonts w:ascii="宋体" w:eastAsia="宋体" w:hAnsi="宋体" w:hint="eastAsia"/>
                <w:sz w:val="24"/>
                <w:szCs w:val="24"/>
              </w:rPr>
              <w:t>；</w:t>
            </w:r>
          </w:p>
          <w:p w14:paraId="704EF7AE"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1.2马克思主义道德观的基本理论和观点</w:t>
            </w:r>
            <w:r w:rsidRPr="004238F6">
              <w:rPr>
                <w:rFonts w:ascii="宋体" w:eastAsia="宋体" w:hAnsi="宋体" w:hint="eastAsia"/>
                <w:sz w:val="24"/>
                <w:szCs w:val="24"/>
              </w:rPr>
              <w:t>；</w:t>
            </w:r>
          </w:p>
          <w:p w14:paraId="2080C918"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1.3中国特色社会主义法治观的基本理论和观点</w:t>
            </w:r>
            <w:r w:rsidRPr="004238F6">
              <w:rPr>
                <w:rFonts w:ascii="宋体" w:eastAsia="宋体" w:hAnsi="宋体" w:hint="eastAsia"/>
                <w:sz w:val="24"/>
                <w:szCs w:val="24"/>
              </w:rPr>
              <w:t>。</w:t>
            </w:r>
          </w:p>
        </w:tc>
      </w:tr>
      <w:tr w:rsidR="004238F6" w:rsidRPr="004238F6" w14:paraId="00B46F87" w14:textId="77777777" w:rsidTr="00585BFB">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70E981DC"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课程目标2</w:t>
            </w:r>
          </w:p>
        </w:tc>
        <w:tc>
          <w:tcPr>
            <w:tcW w:w="7014" w:type="dxa"/>
            <w:tcBorders>
              <w:top w:val="single" w:sz="8" w:space="0" w:color="000000"/>
              <w:left w:val="single" w:sz="8" w:space="0" w:color="000000"/>
              <w:bottom w:val="single" w:sz="8" w:space="0" w:color="000000"/>
              <w:right w:val="single" w:sz="8" w:space="0" w:color="000000"/>
            </w:tcBorders>
            <w:vAlign w:val="center"/>
          </w:tcPr>
          <w:p w14:paraId="4927D546"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2.1应用马克思主义人生观、价值观、道德观和法治观分析社会现象、解决社会问题的能力</w:t>
            </w:r>
            <w:r w:rsidRPr="004238F6">
              <w:rPr>
                <w:rFonts w:ascii="宋体" w:eastAsia="宋体" w:hAnsi="宋体" w:hint="eastAsia"/>
                <w:sz w:val="24"/>
                <w:szCs w:val="24"/>
              </w:rPr>
              <w:t>；</w:t>
            </w:r>
          </w:p>
          <w:p w14:paraId="182DBE1E"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2.2应用马克思主义人生观、价值观、道德观和法治观指导自身成长成才的能力</w:t>
            </w:r>
            <w:r w:rsidRPr="004238F6">
              <w:rPr>
                <w:rFonts w:ascii="宋体" w:eastAsia="宋体" w:hAnsi="宋体" w:hint="eastAsia"/>
                <w:sz w:val="24"/>
                <w:szCs w:val="24"/>
              </w:rPr>
              <w:t>；</w:t>
            </w:r>
          </w:p>
          <w:p w14:paraId="2DE336A7"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2.3整个学期中课</w:t>
            </w:r>
            <w:r w:rsidRPr="004238F6">
              <w:rPr>
                <w:rFonts w:ascii="宋体" w:eastAsia="宋体" w:hAnsi="宋体" w:hint="eastAsia"/>
                <w:sz w:val="24"/>
                <w:szCs w:val="24"/>
              </w:rPr>
              <w:t>程</w:t>
            </w:r>
            <w:r w:rsidRPr="004238F6">
              <w:rPr>
                <w:rFonts w:ascii="宋体" w:eastAsia="宋体" w:hAnsi="宋体"/>
                <w:sz w:val="24"/>
                <w:szCs w:val="24"/>
              </w:rPr>
              <w:t>参与等环节中</w:t>
            </w:r>
            <w:r w:rsidRPr="004238F6">
              <w:rPr>
                <w:rFonts w:ascii="宋体" w:eastAsia="宋体" w:hAnsi="宋体" w:hint="eastAsia"/>
                <w:sz w:val="24"/>
                <w:szCs w:val="24"/>
              </w:rPr>
              <w:t>的</w:t>
            </w:r>
            <w:r w:rsidRPr="004238F6">
              <w:rPr>
                <w:rFonts w:ascii="宋体" w:eastAsia="宋体" w:hAnsi="宋体"/>
                <w:sz w:val="24"/>
                <w:szCs w:val="24"/>
              </w:rPr>
              <w:t>表现</w:t>
            </w:r>
            <w:r w:rsidRPr="004238F6">
              <w:rPr>
                <w:rFonts w:ascii="宋体" w:eastAsia="宋体" w:hAnsi="宋体" w:hint="eastAsia"/>
                <w:sz w:val="24"/>
                <w:szCs w:val="24"/>
              </w:rPr>
              <w:t>。</w:t>
            </w:r>
          </w:p>
        </w:tc>
      </w:tr>
      <w:tr w:rsidR="004238F6" w:rsidRPr="004238F6" w14:paraId="1F0E3439" w14:textId="77777777" w:rsidTr="00585BFB">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25272CC4"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课程目标3</w:t>
            </w:r>
          </w:p>
        </w:tc>
        <w:tc>
          <w:tcPr>
            <w:tcW w:w="7014" w:type="dxa"/>
            <w:tcBorders>
              <w:top w:val="single" w:sz="8" w:space="0" w:color="000000"/>
              <w:left w:val="single" w:sz="8" w:space="0" w:color="000000"/>
              <w:bottom w:val="single" w:sz="8" w:space="0" w:color="000000"/>
              <w:right w:val="single" w:sz="8" w:space="0" w:color="000000"/>
            </w:tcBorders>
            <w:vAlign w:val="center"/>
          </w:tcPr>
          <w:p w14:paraId="6AED20CF"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3.1在学习和应用马克思主义人生观、科学的理想信念、中国精神、社会主义核心价值观</w:t>
            </w:r>
            <w:r w:rsidRPr="004238F6">
              <w:rPr>
                <w:rFonts w:ascii="宋体" w:eastAsia="宋体" w:hAnsi="宋体" w:hint="eastAsia"/>
                <w:sz w:val="24"/>
                <w:szCs w:val="24"/>
              </w:rPr>
              <w:t>理论</w:t>
            </w:r>
            <w:r w:rsidRPr="004238F6">
              <w:rPr>
                <w:rFonts w:ascii="宋体" w:eastAsia="宋体" w:hAnsi="宋体"/>
                <w:sz w:val="24"/>
                <w:szCs w:val="24"/>
              </w:rPr>
              <w:t>中体现出的思想政治素质</w:t>
            </w:r>
            <w:r w:rsidRPr="004238F6">
              <w:rPr>
                <w:rFonts w:ascii="宋体" w:eastAsia="宋体" w:hAnsi="宋体" w:hint="eastAsia"/>
                <w:sz w:val="24"/>
                <w:szCs w:val="24"/>
              </w:rPr>
              <w:t>；</w:t>
            </w:r>
          </w:p>
          <w:p w14:paraId="2610A717"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3.2在学习和应用马克思主义道德观</w:t>
            </w:r>
            <w:r w:rsidRPr="004238F6">
              <w:rPr>
                <w:rFonts w:ascii="宋体" w:eastAsia="宋体" w:hAnsi="宋体" w:hint="eastAsia"/>
                <w:sz w:val="24"/>
                <w:szCs w:val="24"/>
              </w:rPr>
              <w:t>理论</w:t>
            </w:r>
            <w:r w:rsidRPr="004238F6">
              <w:rPr>
                <w:rFonts w:ascii="宋体" w:eastAsia="宋体" w:hAnsi="宋体"/>
                <w:sz w:val="24"/>
                <w:szCs w:val="24"/>
              </w:rPr>
              <w:t>中体现出的道德素质</w:t>
            </w:r>
            <w:r w:rsidRPr="004238F6">
              <w:rPr>
                <w:rFonts w:ascii="宋体" w:eastAsia="宋体" w:hAnsi="宋体" w:hint="eastAsia"/>
                <w:sz w:val="24"/>
                <w:szCs w:val="24"/>
              </w:rPr>
              <w:t>；</w:t>
            </w:r>
          </w:p>
          <w:p w14:paraId="67E6DF37"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3.3在学习和应用马克思主义法治观</w:t>
            </w:r>
            <w:r w:rsidRPr="004238F6">
              <w:rPr>
                <w:rFonts w:ascii="宋体" w:eastAsia="宋体" w:hAnsi="宋体" w:hint="eastAsia"/>
                <w:sz w:val="24"/>
                <w:szCs w:val="24"/>
              </w:rPr>
              <w:t>理论</w:t>
            </w:r>
            <w:r w:rsidRPr="004238F6">
              <w:rPr>
                <w:rFonts w:ascii="宋体" w:eastAsia="宋体" w:hAnsi="宋体"/>
                <w:sz w:val="24"/>
                <w:szCs w:val="24"/>
              </w:rPr>
              <w:t>中体现出的法治素养</w:t>
            </w:r>
            <w:r w:rsidRPr="004238F6">
              <w:rPr>
                <w:rFonts w:ascii="宋体" w:eastAsia="宋体" w:hAnsi="宋体" w:hint="eastAsia"/>
                <w:sz w:val="24"/>
                <w:szCs w:val="24"/>
              </w:rPr>
              <w:t>。</w:t>
            </w:r>
          </w:p>
        </w:tc>
      </w:tr>
    </w:tbl>
    <w:p w14:paraId="7EF6301E"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（二）课程考核方式</w:t>
      </w:r>
    </w:p>
    <w:p w14:paraId="45A0DEB1"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课程考核方式分为平时考核和期末考核。</w:t>
      </w:r>
    </w:p>
    <w:p w14:paraId="478C0670" w14:textId="77777777" w:rsidR="004238F6" w:rsidRPr="004238F6" w:rsidRDefault="004238F6" w:rsidP="004238F6">
      <w:pPr>
        <w:spacing w:beforeLines="50" w:before="156" w:afterLines="50" w:after="156" w:line="360" w:lineRule="auto"/>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平时考核内容包括自主学习、课程参与两部分，自主学习考核通过在线平台（学习通）软件计分，课程参与考核由教师根据平时教学中课程参与情况计分。</w:t>
      </w:r>
    </w:p>
    <w:p w14:paraId="61DFE43B"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期末考核为开卷考查，采用课程论文形式。</w:t>
      </w:r>
    </w:p>
    <w:p w14:paraId="65439AB3"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（三）课程目标达成评价方式及考核比例</w:t>
      </w:r>
    </w:p>
    <w:p w14:paraId="6D92BB1D"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考核方式及成绩比例为：自主学习10%＋课程参与40%＋期末论文50%；本课程共有三个课程目标，考核方式及成绩比例大体如下：</w:t>
      </w:r>
    </w:p>
    <w:p w14:paraId="31212B91"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课程目标1：期末论文40%</w:t>
      </w:r>
    </w:p>
    <w:p w14:paraId="60912008"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课程目标2：课程参与25%</w:t>
      </w:r>
    </w:p>
    <w:p w14:paraId="3A86C240"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课程目标3：自主学习10%＋课程参与15%+期末论文10%</w:t>
      </w:r>
    </w:p>
    <w:p w14:paraId="5ED6E7F1"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如下图：</w:t>
      </w:r>
    </w:p>
    <w:tbl>
      <w:tblPr>
        <w:tblStyle w:val="9"/>
        <w:tblW w:w="8354" w:type="dxa"/>
        <w:tblLayout w:type="fixed"/>
        <w:tblCellMar>
          <w:top w:w="120" w:type="dxa"/>
          <w:left w:w="60" w:type="dxa"/>
          <w:bottom w:w="120" w:type="dxa"/>
          <w:right w:w="60" w:type="dxa"/>
        </w:tblCellMar>
        <w:tblLook w:val="04A0" w:firstRow="1" w:lastRow="0" w:firstColumn="1" w:lastColumn="0" w:noHBand="0" w:noVBand="1"/>
      </w:tblPr>
      <w:tblGrid>
        <w:gridCol w:w="1283"/>
        <w:gridCol w:w="1831"/>
        <w:gridCol w:w="1995"/>
        <w:gridCol w:w="1839"/>
        <w:gridCol w:w="1406"/>
      </w:tblGrid>
      <w:tr w:rsidR="004238F6" w:rsidRPr="004238F6" w14:paraId="066007DA" w14:textId="77777777" w:rsidTr="00585BFB">
        <w:trPr>
          <w:trHeight w:val="454"/>
        </w:trPr>
        <w:tc>
          <w:tcPr>
            <w:tcW w:w="1283" w:type="dxa"/>
            <w:vMerge w:val="restart"/>
            <w:tcBorders>
              <w:top w:val="single" w:sz="8" w:space="0" w:color="000000"/>
              <w:left w:val="single" w:sz="8" w:space="0" w:color="000000"/>
              <w:bottom w:val="single" w:sz="8" w:space="0" w:color="000000"/>
              <w:right w:val="single" w:sz="8" w:space="0" w:color="000000"/>
            </w:tcBorders>
            <w:vAlign w:val="center"/>
          </w:tcPr>
          <w:p w14:paraId="758CE875"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lastRenderedPageBreak/>
              <w:t>课程目标</w:t>
            </w:r>
          </w:p>
        </w:tc>
        <w:tc>
          <w:tcPr>
            <w:tcW w:w="5665" w:type="dxa"/>
            <w:gridSpan w:val="3"/>
            <w:tcBorders>
              <w:top w:val="single" w:sz="8" w:space="0" w:color="000000"/>
              <w:left w:val="single" w:sz="8" w:space="0" w:color="000000"/>
              <w:bottom w:val="single" w:sz="8" w:space="0" w:color="000000"/>
              <w:right w:val="single" w:sz="8" w:space="0" w:color="000000"/>
            </w:tcBorders>
            <w:vAlign w:val="center"/>
          </w:tcPr>
          <w:p w14:paraId="39BEBD86"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考核方式及成绩比例（%）</w:t>
            </w:r>
          </w:p>
        </w:tc>
        <w:tc>
          <w:tcPr>
            <w:tcW w:w="1406" w:type="dxa"/>
            <w:vMerge w:val="restart"/>
            <w:tcBorders>
              <w:top w:val="single" w:sz="8" w:space="0" w:color="000000"/>
              <w:left w:val="single" w:sz="8" w:space="0" w:color="000000"/>
              <w:right w:val="single" w:sz="8" w:space="0" w:color="000000"/>
            </w:tcBorders>
            <w:vAlign w:val="center"/>
          </w:tcPr>
          <w:p w14:paraId="6579A29B"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合计</w:t>
            </w:r>
          </w:p>
        </w:tc>
      </w:tr>
      <w:tr w:rsidR="004238F6" w:rsidRPr="004238F6" w14:paraId="273B9EF0" w14:textId="77777777" w:rsidTr="00585BFB">
        <w:trPr>
          <w:trHeight w:val="454"/>
        </w:trPr>
        <w:tc>
          <w:tcPr>
            <w:tcW w:w="1283" w:type="dxa"/>
            <w:vMerge/>
            <w:tcBorders>
              <w:top w:val="single" w:sz="8" w:space="0" w:color="000000"/>
              <w:left w:val="single" w:sz="8" w:space="0" w:color="000000"/>
              <w:bottom w:val="single" w:sz="8" w:space="0" w:color="000000"/>
              <w:right w:val="single" w:sz="8" w:space="0" w:color="000000"/>
            </w:tcBorders>
            <w:vAlign w:val="center"/>
          </w:tcPr>
          <w:p w14:paraId="2D19ED1F" w14:textId="77777777" w:rsidR="004238F6" w:rsidRPr="004238F6" w:rsidRDefault="004238F6" w:rsidP="004238F6">
            <w:pPr>
              <w:adjustRightInd w:val="0"/>
              <w:snapToGrid w:val="0"/>
              <w:spacing w:line="440" w:lineRule="exact"/>
              <w:jc w:val="center"/>
              <w:rPr>
                <w:rFonts w:ascii="宋体" w:eastAsia="宋体" w:hAnsi="宋体"/>
                <w:sz w:val="24"/>
                <w:szCs w:val="24"/>
              </w:rPr>
            </w:pPr>
          </w:p>
        </w:tc>
        <w:tc>
          <w:tcPr>
            <w:tcW w:w="1831" w:type="dxa"/>
            <w:tcBorders>
              <w:top w:val="single" w:sz="8" w:space="0" w:color="000000"/>
              <w:left w:val="single" w:sz="8" w:space="0" w:color="000000"/>
              <w:bottom w:val="single" w:sz="8" w:space="0" w:color="000000"/>
              <w:right w:val="single" w:sz="8" w:space="0" w:color="000000"/>
            </w:tcBorders>
            <w:vAlign w:val="center"/>
          </w:tcPr>
          <w:p w14:paraId="56AA7735"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自主学习</w:t>
            </w:r>
          </w:p>
        </w:tc>
        <w:tc>
          <w:tcPr>
            <w:tcW w:w="1995" w:type="dxa"/>
            <w:tcBorders>
              <w:top w:val="single" w:sz="8" w:space="0" w:color="000000"/>
              <w:left w:val="single" w:sz="8" w:space="0" w:color="000000"/>
              <w:bottom w:val="single" w:sz="8" w:space="0" w:color="000000"/>
              <w:right w:val="single" w:sz="8" w:space="0" w:color="000000"/>
            </w:tcBorders>
            <w:vAlign w:val="center"/>
          </w:tcPr>
          <w:p w14:paraId="64AC07E4"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课程参与</w:t>
            </w:r>
          </w:p>
        </w:tc>
        <w:tc>
          <w:tcPr>
            <w:tcW w:w="1839" w:type="dxa"/>
            <w:tcBorders>
              <w:top w:val="single" w:sz="8" w:space="0" w:color="000000"/>
              <w:left w:val="single" w:sz="8" w:space="0" w:color="000000"/>
              <w:bottom w:val="single" w:sz="8" w:space="0" w:color="000000"/>
              <w:right w:val="single" w:sz="8" w:space="0" w:color="000000"/>
            </w:tcBorders>
            <w:vAlign w:val="center"/>
          </w:tcPr>
          <w:p w14:paraId="36B7954A"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期末</w:t>
            </w:r>
            <w:r w:rsidRPr="004238F6">
              <w:rPr>
                <w:rFonts w:ascii="宋体" w:eastAsia="宋体" w:hAnsi="宋体" w:hint="eastAsia"/>
                <w:b/>
                <w:bCs/>
                <w:sz w:val="24"/>
                <w:szCs w:val="24"/>
              </w:rPr>
              <w:t>论文</w:t>
            </w:r>
          </w:p>
        </w:tc>
        <w:tc>
          <w:tcPr>
            <w:tcW w:w="1406" w:type="dxa"/>
            <w:vMerge/>
            <w:tcBorders>
              <w:left w:val="single" w:sz="8" w:space="0" w:color="000000"/>
              <w:bottom w:val="single" w:sz="8" w:space="0" w:color="000000"/>
              <w:right w:val="single" w:sz="8" w:space="0" w:color="000000"/>
            </w:tcBorders>
          </w:tcPr>
          <w:p w14:paraId="3BE6FB18" w14:textId="77777777" w:rsidR="004238F6" w:rsidRPr="004238F6" w:rsidRDefault="004238F6" w:rsidP="004238F6">
            <w:pPr>
              <w:adjustRightInd w:val="0"/>
              <w:snapToGrid w:val="0"/>
              <w:spacing w:line="440" w:lineRule="exact"/>
              <w:jc w:val="center"/>
              <w:rPr>
                <w:rFonts w:ascii="宋体" w:eastAsia="宋体" w:hAnsi="宋体"/>
                <w:sz w:val="24"/>
                <w:szCs w:val="24"/>
              </w:rPr>
            </w:pPr>
          </w:p>
        </w:tc>
      </w:tr>
      <w:tr w:rsidR="004238F6" w:rsidRPr="004238F6" w14:paraId="71A523B1" w14:textId="77777777" w:rsidTr="00585BFB">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354D2126"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课程目标1</w:t>
            </w:r>
          </w:p>
        </w:tc>
        <w:tc>
          <w:tcPr>
            <w:tcW w:w="1831" w:type="dxa"/>
            <w:tcBorders>
              <w:top w:val="single" w:sz="8" w:space="0" w:color="000000"/>
              <w:left w:val="single" w:sz="8" w:space="0" w:color="000000"/>
              <w:bottom w:val="single" w:sz="8" w:space="0" w:color="000000"/>
              <w:right w:val="single" w:sz="8" w:space="0" w:color="000000"/>
            </w:tcBorders>
            <w:vAlign w:val="center"/>
          </w:tcPr>
          <w:p w14:paraId="6AFD7EFA"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p>
        </w:tc>
        <w:tc>
          <w:tcPr>
            <w:tcW w:w="1995" w:type="dxa"/>
            <w:tcBorders>
              <w:top w:val="single" w:sz="8" w:space="0" w:color="000000"/>
              <w:left w:val="single" w:sz="8" w:space="0" w:color="000000"/>
              <w:bottom w:val="single" w:sz="8" w:space="0" w:color="000000"/>
              <w:right w:val="single" w:sz="8" w:space="0" w:color="000000"/>
            </w:tcBorders>
            <w:vAlign w:val="center"/>
          </w:tcPr>
          <w:p w14:paraId="19FD244D"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p>
        </w:tc>
        <w:tc>
          <w:tcPr>
            <w:tcW w:w="1839" w:type="dxa"/>
            <w:tcBorders>
              <w:top w:val="single" w:sz="8" w:space="0" w:color="000000"/>
              <w:left w:val="single" w:sz="8" w:space="0" w:color="000000"/>
              <w:bottom w:val="single" w:sz="8" w:space="0" w:color="000000"/>
              <w:right w:val="single" w:sz="8" w:space="0" w:color="000000"/>
            </w:tcBorders>
            <w:vAlign w:val="center"/>
          </w:tcPr>
          <w:p w14:paraId="1F664B9B"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40</w:t>
            </w:r>
          </w:p>
        </w:tc>
        <w:tc>
          <w:tcPr>
            <w:tcW w:w="1406" w:type="dxa"/>
            <w:tcBorders>
              <w:top w:val="single" w:sz="8" w:space="0" w:color="000000"/>
              <w:left w:val="single" w:sz="8" w:space="0" w:color="000000"/>
              <w:bottom w:val="single" w:sz="8" w:space="0" w:color="000000"/>
              <w:right w:val="single" w:sz="8" w:space="0" w:color="000000"/>
            </w:tcBorders>
          </w:tcPr>
          <w:p w14:paraId="326F448A"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40</w:t>
            </w:r>
          </w:p>
        </w:tc>
      </w:tr>
      <w:tr w:rsidR="004238F6" w:rsidRPr="004238F6" w14:paraId="610BB041" w14:textId="77777777" w:rsidTr="00585BFB">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67573B07"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课程目标2</w:t>
            </w:r>
          </w:p>
        </w:tc>
        <w:tc>
          <w:tcPr>
            <w:tcW w:w="1831" w:type="dxa"/>
            <w:tcBorders>
              <w:top w:val="single" w:sz="8" w:space="0" w:color="000000"/>
              <w:left w:val="single" w:sz="8" w:space="0" w:color="000000"/>
              <w:bottom w:val="single" w:sz="8" w:space="0" w:color="000000"/>
              <w:right w:val="single" w:sz="8" w:space="0" w:color="000000"/>
            </w:tcBorders>
            <w:vAlign w:val="center"/>
          </w:tcPr>
          <w:p w14:paraId="188073F5"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p>
        </w:tc>
        <w:tc>
          <w:tcPr>
            <w:tcW w:w="1995" w:type="dxa"/>
            <w:tcBorders>
              <w:top w:val="single" w:sz="8" w:space="0" w:color="000000"/>
              <w:left w:val="single" w:sz="8" w:space="0" w:color="000000"/>
              <w:bottom w:val="single" w:sz="8" w:space="0" w:color="000000"/>
              <w:right w:val="single" w:sz="8" w:space="0" w:color="000000"/>
            </w:tcBorders>
            <w:vAlign w:val="center"/>
          </w:tcPr>
          <w:p w14:paraId="12ED2D83"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25</w:t>
            </w:r>
          </w:p>
        </w:tc>
        <w:tc>
          <w:tcPr>
            <w:tcW w:w="1839" w:type="dxa"/>
            <w:tcBorders>
              <w:top w:val="single" w:sz="8" w:space="0" w:color="000000"/>
              <w:left w:val="single" w:sz="8" w:space="0" w:color="000000"/>
              <w:bottom w:val="single" w:sz="8" w:space="0" w:color="000000"/>
              <w:right w:val="single" w:sz="8" w:space="0" w:color="000000"/>
            </w:tcBorders>
            <w:vAlign w:val="center"/>
          </w:tcPr>
          <w:p w14:paraId="2FF7B436"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p>
        </w:tc>
        <w:tc>
          <w:tcPr>
            <w:tcW w:w="1406" w:type="dxa"/>
            <w:tcBorders>
              <w:top w:val="single" w:sz="8" w:space="0" w:color="000000"/>
              <w:left w:val="single" w:sz="8" w:space="0" w:color="000000"/>
              <w:bottom w:val="single" w:sz="8" w:space="0" w:color="000000"/>
              <w:right w:val="single" w:sz="8" w:space="0" w:color="000000"/>
            </w:tcBorders>
          </w:tcPr>
          <w:p w14:paraId="4CC9493E"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25</w:t>
            </w:r>
          </w:p>
        </w:tc>
      </w:tr>
      <w:tr w:rsidR="004238F6" w:rsidRPr="004238F6" w14:paraId="745B107B" w14:textId="77777777" w:rsidTr="00585BFB">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18759A90"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课程目标3</w:t>
            </w:r>
          </w:p>
        </w:tc>
        <w:tc>
          <w:tcPr>
            <w:tcW w:w="1831" w:type="dxa"/>
            <w:tcBorders>
              <w:top w:val="single" w:sz="8" w:space="0" w:color="000000"/>
              <w:left w:val="single" w:sz="8" w:space="0" w:color="000000"/>
              <w:bottom w:val="single" w:sz="8" w:space="0" w:color="000000"/>
              <w:right w:val="single" w:sz="8" w:space="0" w:color="000000"/>
            </w:tcBorders>
            <w:vAlign w:val="center"/>
          </w:tcPr>
          <w:p w14:paraId="72B73DD5"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10</w:t>
            </w:r>
          </w:p>
        </w:tc>
        <w:tc>
          <w:tcPr>
            <w:tcW w:w="1995" w:type="dxa"/>
            <w:tcBorders>
              <w:top w:val="single" w:sz="8" w:space="0" w:color="000000"/>
              <w:left w:val="single" w:sz="8" w:space="0" w:color="000000"/>
              <w:bottom w:val="single" w:sz="8" w:space="0" w:color="000000"/>
              <w:right w:val="single" w:sz="8" w:space="0" w:color="000000"/>
            </w:tcBorders>
            <w:vAlign w:val="center"/>
          </w:tcPr>
          <w:p w14:paraId="7ACC0511"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15</w:t>
            </w:r>
          </w:p>
        </w:tc>
        <w:tc>
          <w:tcPr>
            <w:tcW w:w="1839" w:type="dxa"/>
            <w:tcBorders>
              <w:top w:val="single" w:sz="8" w:space="0" w:color="000000"/>
              <w:left w:val="single" w:sz="8" w:space="0" w:color="000000"/>
              <w:bottom w:val="single" w:sz="8" w:space="0" w:color="000000"/>
              <w:right w:val="single" w:sz="8" w:space="0" w:color="000000"/>
            </w:tcBorders>
            <w:vAlign w:val="center"/>
          </w:tcPr>
          <w:p w14:paraId="7FEB6491"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10</w:t>
            </w:r>
          </w:p>
        </w:tc>
        <w:tc>
          <w:tcPr>
            <w:tcW w:w="1406" w:type="dxa"/>
            <w:tcBorders>
              <w:top w:val="single" w:sz="8" w:space="0" w:color="000000"/>
              <w:left w:val="single" w:sz="8" w:space="0" w:color="000000"/>
              <w:bottom w:val="single" w:sz="8" w:space="0" w:color="000000"/>
              <w:right w:val="single" w:sz="8" w:space="0" w:color="000000"/>
            </w:tcBorders>
          </w:tcPr>
          <w:p w14:paraId="047E1793"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35</w:t>
            </w:r>
          </w:p>
        </w:tc>
      </w:tr>
      <w:tr w:rsidR="004238F6" w:rsidRPr="004238F6" w14:paraId="23D27EB5" w14:textId="77777777" w:rsidTr="00585BFB">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649433B8"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合计</w:t>
            </w:r>
          </w:p>
        </w:tc>
        <w:tc>
          <w:tcPr>
            <w:tcW w:w="1831" w:type="dxa"/>
            <w:tcBorders>
              <w:top w:val="single" w:sz="8" w:space="0" w:color="000000"/>
              <w:left w:val="single" w:sz="8" w:space="0" w:color="000000"/>
              <w:bottom w:val="single" w:sz="8" w:space="0" w:color="000000"/>
              <w:right w:val="single" w:sz="8" w:space="0" w:color="000000"/>
            </w:tcBorders>
            <w:vAlign w:val="center"/>
          </w:tcPr>
          <w:p w14:paraId="24910F8F"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10</w:t>
            </w:r>
          </w:p>
        </w:tc>
        <w:tc>
          <w:tcPr>
            <w:tcW w:w="1995" w:type="dxa"/>
            <w:tcBorders>
              <w:top w:val="single" w:sz="8" w:space="0" w:color="000000"/>
              <w:left w:val="single" w:sz="8" w:space="0" w:color="000000"/>
              <w:bottom w:val="single" w:sz="8" w:space="0" w:color="000000"/>
              <w:right w:val="single" w:sz="8" w:space="0" w:color="000000"/>
            </w:tcBorders>
            <w:vAlign w:val="center"/>
          </w:tcPr>
          <w:p w14:paraId="6C0EA222"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40</w:t>
            </w:r>
          </w:p>
        </w:tc>
        <w:tc>
          <w:tcPr>
            <w:tcW w:w="1839" w:type="dxa"/>
            <w:tcBorders>
              <w:top w:val="single" w:sz="8" w:space="0" w:color="000000"/>
              <w:left w:val="single" w:sz="8" w:space="0" w:color="000000"/>
              <w:bottom w:val="single" w:sz="8" w:space="0" w:color="000000"/>
              <w:right w:val="single" w:sz="8" w:space="0" w:color="000000"/>
            </w:tcBorders>
            <w:vAlign w:val="center"/>
          </w:tcPr>
          <w:p w14:paraId="086EF39B"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50</w:t>
            </w:r>
          </w:p>
        </w:tc>
        <w:tc>
          <w:tcPr>
            <w:tcW w:w="1406" w:type="dxa"/>
            <w:tcBorders>
              <w:top w:val="single" w:sz="8" w:space="0" w:color="000000"/>
              <w:left w:val="single" w:sz="8" w:space="0" w:color="000000"/>
              <w:bottom w:val="single" w:sz="8" w:space="0" w:color="000000"/>
              <w:right w:val="single" w:sz="8" w:space="0" w:color="000000"/>
            </w:tcBorders>
          </w:tcPr>
          <w:p w14:paraId="23844186"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100</w:t>
            </w:r>
          </w:p>
        </w:tc>
      </w:tr>
    </w:tbl>
    <w:p w14:paraId="5D53B51A" w14:textId="77777777" w:rsidR="004238F6" w:rsidRPr="004238F6" w:rsidRDefault="004238F6" w:rsidP="004238F6">
      <w:pPr>
        <w:snapToGrid w:val="0"/>
        <w:spacing w:before="276" w:after="276" w:line="440" w:lineRule="exact"/>
        <w:ind w:firstLineChars="200" w:firstLine="560"/>
        <w:rPr>
          <w:rFonts w:ascii="黑体" w:eastAsia="黑体" w:hAnsi="黑体"/>
          <w:sz w:val="28"/>
          <w:szCs w:val="28"/>
        </w:rPr>
      </w:pPr>
      <w:r w:rsidRPr="004238F6">
        <w:rPr>
          <w:rFonts w:ascii="黑体" w:eastAsia="黑体" w:hAnsi="黑体"/>
          <w:sz w:val="28"/>
          <w:szCs w:val="28"/>
        </w:rPr>
        <w:t>五、成绩评定</w:t>
      </w:r>
    </w:p>
    <w:p w14:paraId="6F578DFE"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（一）总成绩评定</w:t>
      </w:r>
    </w:p>
    <w:p w14:paraId="0CEF4A87"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总成绩（100%）=平时成绩×50%＋期末论文×50%。</w:t>
      </w:r>
    </w:p>
    <w:p w14:paraId="530ADD41"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（二）平时成绩评定</w:t>
      </w:r>
    </w:p>
    <w:p w14:paraId="62D6FA00"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平时成绩（100%）=自主学习（20%）＋课程参与（80%）</w:t>
      </w:r>
    </w:p>
    <w:p w14:paraId="6C41C7B6"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自主学习成绩评定：通过学生在规定时间内完成教师在学习通上布置的学习内容情况自动生成本项成绩。</w:t>
      </w:r>
    </w:p>
    <w:p w14:paraId="329778AB"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参与成绩评定：充分体现以学生为中心的教育理念，由任课教师教师在调动学生参与教学的具体活动中做好记录，根据不同专业不同班级上课情况进行统计评定。课程参与组织形式不拘一格，成绩评定根据具体情况，可通过学习小组主题活动参与情况、学生的上课状态、讨论发言、随堂练习、演讲辩论、PPT或音视频展示与汇报、情景小品演示、平时作业、基础知识测验或其他创新方式等具体情况评定。</w:t>
      </w:r>
    </w:p>
    <w:p w14:paraId="77FD1328"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（三）期末成绩评定</w:t>
      </w:r>
    </w:p>
    <w:p w14:paraId="42D4D9F8"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期末成绩评定全面考核学生综合运用课程中所学的马克思主义在人生观、价值观、道德观、法治观等方面的立场、观点和方法，分析和解决大学生成长成才实际问题和社会发展实际问题中体现出的知情意信行等思想道德素质和法治素养。参照评分标准，通过学生论文酌情判定。</w:t>
      </w:r>
    </w:p>
    <w:p w14:paraId="7ABAE36B"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lastRenderedPageBreak/>
        <w:t>六、使用教材、相关推荐书目及课程资源</w:t>
      </w:r>
    </w:p>
    <w:p w14:paraId="6EB38863" w14:textId="77777777" w:rsidR="004238F6" w:rsidRPr="004238F6" w:rsidRDefault="004238F6" w:rsidP="004238F6">
      <w:pPr>
        <w:snapToGrid w:val="0"/>
        <w:spacing w:line="440" w:lineRule="exact"/>
        <w:ind w:firstLineChars="200" w:firstLine="560"/>
        <w:rPr>
          <w:rFonts w:ascii="黑体" w:eastAsia="黑体" w:hAnsi="黑体"/>
          <w:sz w:val="28"/>
          <w:szCs w:val="28"/>
        </w:rPr>
      </w:pPr>
      <w:r w:rsidRPr="004238F6">
        <w:rPr>
          <w:rFonts w:ascii="黑体" w:eastAsia="黑体" w:hAnsi="黑体"/>
          <w:sz w:val="28"/>
          <w:szCs w:val="28"/>
        </w:rPr>
        <w:t>（一）使用教材</w:t>
      </w:r>
    </w:p>
    <w:p w14:paraId="78843C5E"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马克思主义理论研究和建设工程重点教材：《思想道德与法治》，高等教育出版社，2023年版。</w:t>
      </w:r>
    </w:p>
    <w:p w14:paraId="040CCC7A" w14:textId="77777777" w:rsidR="004238F6" w:rsidRPr="004238F6" w:rsidRDefault="004238F6" w:rsidP="004238F6">
      <w:pPr>
        <w:snapToGrid w:val="0"/>
        <w:spacing w:line="440" w:lineRule="exact"/>
        <w:ind w:firstLineChars="200" w:firstLine="560"/>
        <w:rPr>
          <w:rFonts w:ascii="黑体" w:eastAsia="黑体" w:hAnsi="黑体"/>
          <w:sz w:val="28"/>
          <w:szCs w:val="28"/>
        </w:rPr>
      </w:pPr>
      <w:r w:rsidRPr="004238F6">
        <w:rPr>
          <w:rFonts w:ascii="黑体" w:eastAsia="黑体" w:hAnsi="黑体"/>
          <w:sz w:val="28"/>
          <w:szCs w:val="28"/>
        </w:rPr>
        <w:t>（二）相关推荐书目</w:t>
      </w:r>
    </w:p>
    <w:p w14:paraId="7A0D0E34"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1.习近平：《高举中国特色社会主义伟大旗帜 为全面建设社会主义现代化国家而团结奋斗——在中国共产党第二十次全国代表大会上的报告》，人民出版社2022年版。</w:t>
      </w:r>
    </w:p>
    <w:p w14:paraId="61E6CF55"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2.习近平：《论党的青年工作》，中央文献出版社2022年版。</w:t>
      </w:r>
    </w:p>
    <w:p w14:paraId="6EACE630"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3.毛泽东：《为人民服务》，《毛泽东选集》第三卷，人民出版社1991年版。</w:t>
      </w:r>
    </w:p>
    <w:p w14:paraId="7A07B85E"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4.中央党校采访实录编辑室著：《习近平的七年知青岁月》，中共中央党校出版社2017版。</w:t>
      </w:r>
    </w:p>
    <w:p w14:paraId="1538F4F3"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5.本书编写组：《习近平与大学生朋友们》，中国青年出版社2020年版。</w:t>
      </w:r>
    </w:p>
    <w:p w14:paraId="4519B910"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6.中华人民共和国国务院新闻办公室：《新时代的中国青年》，人民出版社2022年版。</w:t>
      </w:r>
    </w:p>
    <w:p w14:paraId="06DD69CA"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7.中共中央文献研究室：《习近平关于实现中华民族伟大复兴的中国论述摘编》，中央文献出版社2013年版。</w:t>
      </w:r>
    </w:p>
    <w:p w14:paraId="77302F17"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8.习近平：《在纪念马克思诞辰200周年大会上的讲话》，人民出版社2018年版。</w:t>
      </w:r>
    </w:p>
    <w:p w14:paraId="0E8B74DA"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9.习近平：《在庆祝中国共产主义青年团成立100周年大会上的讲话》，人民出版社2022年版。</w:t>
      </w:r>
    </w:p>
    <w:p w14:paraId="170E8D77"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10.《新时代爱国主义教育实施纲要》，人民出版社2019年版。</w:t>
      </w:r>
    </w:p>
    <w:p w14:paraId="2455BF89"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11.《中共中央关于党的百年奋斗重大成就和历史经验的决议》，人民出版社2021年版。</w:t>
      </w:r>
    </w:p>
    <w:p w14:paraId="08A1B22E"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12.习近平：《在庆祝改革开放40周年大会上的讲话》,人民出版社2018年版。</w:t>
      </w:r>
    </w:p>
    <w:p w14:paraId="3E3D4629"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13.习近平：《培育和弘扬社会主义核心价值观》,《习近平谈治国理政》第1卷,外文出版社2018年版。</w:t>
      </w:r>
    </w:p>
    <w:p w14:paraId="4FB95641"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14.中共中央办公厅、国务院办公厅：《关于进一步把社会主义核心价值观融入法治建设的指导意见》，2016年12月25日。</w:t>
      </w:r>
    </w:p>
    <w:p w14:paraId="142EE0C5"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lastRenderedPageBreak/>
        <w:t>15.中华人民共和国国务院新闻办公室：《中国的民主》，人民出版社2021年版。</w:t>
      </w:r>
    </w:p>
    <w:p w14:paraId="6571A148"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16.中共中央党史和文献研究院：《习近平关于社会主义精神文明建设论述摘编》，中央文献出版社2022年版。</w:t>
      </w:r>
    </w:p>
    <w:p w14:paraId="53453E71"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17.《新时代公民道德建设实施纲要》，人民出版社2019年版。</w:t>
      </w:r>
    </w:p>
    <w:p w14:paraId="2279557C"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18.习近平：《论坚持全面依法治国》，中央文献出版社2020年版。</w:t>
      </w:r>
    </w:p>
    <w:p w14:paraId="23D1471F"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19.中共中央宣传部、中央全面依法治国委员会办公室：《习近平法治思想学习纲要》，学习出版社、人民出版社2021年版。</w:t>
      </w:r>
    </w:p>
    <w:p w14:paraId="2EA23845" w14:textId="77777777" w:rsidR="004238F6" w:rsidRPr="004238F6" w:rsidRDefault="004238F6" w:rsidP="004238F6">
      <w:pPr>
        <w:spacing w:beforeLines="50" w:before="156" w:afterLines="50" w:after="156" w:line="440" w:lineRule="exact"/>
        <w:ind w:firstLineChars="200" w:firstLine="560"/>
        <w:rPr>
          <w:rFonts w:ascii="黑体" w:eastAsia="黑体" w:hAnsi="黑体"/>
          <w:sz w:val="28"/>
          <w:szCs w:val="28"/>
        </w:rPr>
      </w:pPr>
      <w:r w:rsidRPr="004238F6">
        <w:rPr>
          <w:rFonts w:ascii="黑体" w:eastAsia="黑体" w:hAnsi="黑体" w:hint="eastAsia"/>
          <w:sz w:val="28"/>
          <w:szCs w:val="28"/>
        </w:rPr>
        <w:t>（三）课程资源</w:t>
      </w:r>
    </w:p>
    <w:p w14:paraId="205577E6" w14:textId="77777777" w:rsidR="004238F6" w:rsidRPr="004238F6" w:rsidRDefault="004238F6" w:rsidP="004238F6">
      <w:pPr>
        <w:snapToGrid w:val="0"/>
        <w:spacing w:before="156"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无</w:t>
      </w:r>
    </w:p>
    <w:p w14:paraId="09E57B50"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七、课程大纲制定依据</w:t>
      </w:r>
    </w:p>
    <w:p w14:paraId="43B86DDA"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4531E09C" w14:textId="3B5081EF"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2582ABE5"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21094743"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7BFF8B5C"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15924734"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27C25641"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2" w:name="_Toc149867908"/>
      <w:r w:rsidRPr="00B31ADA">
        <w:rPr>
          <w:rFonts w:ascii="Calibri" w:eastAsia="宋体" w:hAnsi="Calibri" w:cs="Times New Roman"/>
          <w:b/>
          <w:kern w:val="44"/>
          <w:sz w:val="36"/>
        </w:rPr>
        <w:lastRenderedPageBreak/>
        <w:t>《中国近现代史纲要》课程大纲</w:t>
      </w:r>
      <w:bookmarkEnd w:id="2"/>
    </w:p>
    <w:p w14:paraId="6573D693" w14:textId="77777777" w:rsidR="004238F6" w:rsidRPr="004238F6" w:rsidRDefault="004238F6" w:rsidP="004238F6">
      <w:pPr>
        <w:snapToGrid w:val="0"/>
        <w:spacing w:before="187" w:after="187" w:line="440" w:lineRule="exact"/>
        <w:ind w:firstLineChars="200" w:firstLine="560"/>
        <w:rPr>
          <w:rFonts w:ascii="黑体" w:eastAsia="黑体" w:hAnsi="黑体"/>
          <w:sz w:val="28"/>
          <w:szCs w:val="28"/>
        </w:rPr>
      </w:pPr>
      <w:r w:rsidRPr="004238F6">
        <w:rPr>
          <w:rFonts w:ascii="黑体" w:eastAsia="黑体" w:hAnsi="黑体" w:cs="Times New Roman" w:hint="eastAsia"/>
          <w:sz w:val="28"/>
          <w:szCs w:val="28"/>
        </w:rPr>
        <w:t>一、课程基本信息</w:t>
      </w:r>
    </w:p>
    <w:tbl>
      <w:tblPr>
        <w:tblStyle w:val="9"/>
        <w:tblW w:w="8384" w:type="dxa"/>
        <w:tblLayout w:type="fixed"/>
        <w:tblCellMar>
          <w:top w:w="120" w:type="dxa"/>
          <w:left w:w="60" w:type="dxa"/>
          <w:bottom w:w="120" w:type="dxa"/>
          <w:right w:w="60" w:type="dxa"/>
        </w:tblCellMar>
        <w:tblLook w:val="04A0" w:firstRow="1" w:lastRow="0" w:firstColumn="1" w:lastColumn="0" w:noHBand="0" w:noVBand="1"/>
      </w:tblPr>
      <w:tblGrid>
        <w:gridCol w:w="1552"/>
        <w:gridCol w:w="2617"/>
        <w:gridCol w:w="1449"/>
        <w:gridCol w:w="2766"/>
      </w:tblGrid>
      <w:tr w:rsidR="004238F6" w:rsidRPr="004238F6" w14:paraId="21328CDD" w14:textId="77777777" w:rsidTr="00585BFB">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27FBB2E0"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课程名称</w:t>
            </w:r>
          </w:p>
        </w:tc>
        <w:tc>
          <w:tcPr>
            <w:tcW w:w="2617" w:type="dxa"/>
            <w:tcBorders>
              <w:top w:val="single" w:sz="8" w:space="0" w:color="000000"/>
              <w:left w:val="single" w:sz="8" w:space="0" w:color="000000"/>
              <w:bottom w:val="single" w:sz="8" w:space="0" w:color="000000"/>
              <w:right w:val="single" w:sz="8" w:space="0" w:color="000000"/>
            </w:tcBorders>
            <w:vAlign w:val="center"/>
          </w:tcPr>
          <w:p w14:paraId="7E09FD4F"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中国近现代史纲要</w:t>
            </w:r>
          </w:p>
        </w:tc>
        <w:tc>
          <w:tcPr>
            <w:tcW w:w="1449" w:type="dxa"/>
            <w:tcBorders>
              <w:top w:val="single" w:sz="8" w:space="0" w:color="000000"/>
              <w:left w:val="single" w:sz="8" w:space="0" w:color="000000"/>
              <w:bottom w:val="single" w:sz="8" w:space="0" w:color="000000"/>
              <w:right w:val="single" w:sz="8" w:space="0" w:color="000000"/>
            </w:tcBorders>
            <w:vAlign w:val="center"/>
          </w:tcPr>
          <w:p w14:paraId="6047B9E8"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课程代码</w:t>
            </w:r>
          </w:p>
        </w:tc>
        <w:tc>
          <w:tcPr>
            <w:tcW w:w="2766" w:type="dxa"/>
            <w:tcBorders>
              <w:top w:val="single" w:sz="8" w:space="0" w:color="000000"/>
              <w:left w:val="single" w:sz="8" w:space="0" w:color="000000"/>
              <w:bottom w:val="single" w:sz="8" w:space="0" w:color="000000"/>
              <w:right w:val="single" w:sz="8" w:space="0" w:color="000000"/>
            </w:tcBorders>
            <w:vAlign w:val="center"/>
          </w:tcPr>
          <w:p w14:paraId="3AB3DD03"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1610503</w:t>
            </w:r>
          </w:p>
        </w:tc>
      </w:tr>
      <w:tr w:rsidR="004238F6" w:rsidRPr="004238F6" w14:paraId="636C39DF" w14:textId="77777777" w:rsidTr="00585BFB">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2B52CCC8"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课程类别</w:t>
            </w:r>
          </w:p>
        </w:tc>
        <w:tc>
          <w:tcPr>
            <w:tcW w:w="2617" w:type="dxa"/>
            <w:tcBorders>
              <w:top w:val="single" w:sz="8" w:space="0" w:color="000000"/>
              <w:left w:val="single" w:sz="8" w:space="0" w:color="000000"/>
              <w:bottom w:val="single" w:sz="8" w:space="0" w:color="000000"/>
              <w:right w:val="single" w:sz="8" w:space="0" w:color="000000"/>
            </w:tcBorders>
            <w:vAlign w:val="center"/>
          </w:tcPr>
          <w:p w14:paraId="2286EDF9"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hint="eastAsia"/>
                <w:kern w:val="0"/>
                <w:sz w:val="24"/>
                <w:szCs w:val="24"/>
              </w:rPr>
              <w:t>通识教育必修课程</w:t>
            </w:r>
          </w:p>
        </w:tc>
        <w:tc>
          <w:tcPr>
            <w:tcW w:w="1449" w:type="dxa"/>
            <w:tcBorders>
              <w:top w:val="single" w:sz="8" w:space="0" w:color="000000"/>
              <w:left w:val="single" w:sz="8" w:space="0" w:color="000000"/>
              <w:bottom w:val="single" w:sz="8" w:space="0" w:color="000000"/>
              <w:right w:val="single" w:sz="8" w:space="0" w:color="000000"/>
            </w:tcBorders>
            <w:vAlign w:val="center"/>
          </w:tcPr>
          <w:p w14:paraId="2D6430B7"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学时</w:t>
            </w:r>
          </w:p>
          <w:p w14:paraId="77ADAC5A"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/学分</w:t>
            </w:r>
          </w:p>
        </w:tc>
        <w:tc>
          <w:tcPr>
            <w:tcW w:w="2766" w:type="dxa"/>
            <w:tcBorders>
              <w:top w:val="single" w:sz="8" w:space="0" w:color="000000"/>
              <w:left w:val="single" w:sz="8" w:space="0" w:color="000000"/>
              <w:bottom w:val="single" w:sz="8" w:space="0" w:color="000000"/>
              <w:right w:val="single" w:sz="8" w:space="0" w:color="000000"/>
            </w:tcBorders>
            <w:vAlign w:val="center"/>
          </w:tcPr>
          <w:p w14:paraId="5CB9EAA9"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hint="eastAsia"/>
                <w:kern w:val="0"/>
                <w:sz w:val="24"/>
                <w:szCs w:val="24"/>
              </w:rPr>
              <w:t>40</w:t>
            </w:r>
            <w:r w:rsidRPr="004238F6">
              <w:rPr>
                <w:rFonts w:ascii="宋体" w:eastAsia="宋体" w:hAnsi="宋体"/>
                <w:kern w:val="0"/>
                <w:sz w:val="24"/>
                <w:szCs w:val="24"/>
              </w:rPr>
              <w:t>学时/2</w:t>
            </w:r>
            <w:r w:rsidRPr="004238F6">
              <w:rPr>
                <w:rFonts w:ascii="宋体" w:eastAsia="宋体" w:hAnsi="宋体" w:hint="eastAsia"/>
                <w:kern w:val="0"/>
                <w:sz w:val="24"/>
                <w:szCs w:val="24"/>
              </w:rPr>
              <w:t>.5</w:t>
            </w:r>
            <w:r w:rsidRPr="004238F6">
              <w:rPr>
                <w:rFonts w:ascii="宋体" w:eastAsia="宋体" w:hAnsi="宋体"/>
                <w:kern w:val="0"/>
                <w:sz w:val="24"/>
                <w:szCs w:val="24"/>
              </w:rPr>
              <w:t>学分</w:t>
            </w:r>
          </w:p>
        </w:tc>
      </w:tr>
      <w:tr w:rsidR="004238F6" w:rsidRPr="004238F6" w14:paraId="5AB4DC44" w14:textId="77777777" w:rsidTr="00585BFB">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49F5101B"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开课单位</w:t>
            </w:r>
          </w:p>
        </w:tc>
        <w:tc>
          <w:tcPr>
            <w:tcW w:w="2617" w:type="dxa"/>
            <w:tcBorders>
              <w:top w:val="single" w:sz="8" w:space="0" w:color="000000"/>
              <w:left w:val="single" w:sz="8" w:space="0" w:color="000000"/>
              <w:bottom w:val="single" w:sz="8" w:space="0" w:color="000000"/>
              <w:right w:val="single" w:sz="8" w:space="0" w:color="000000"/>
            </w:tcBorders>
            <w:vAlign w:val="center"/>
          </w:tcPr>
          <w:p w14:paraId="5977AB75"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马克思主义学院</w:t>
            </w:r>
          </w:p>
        </w:tc>
        <w:tc>
          <w:tcPr>
            <w:tcW w:w="1449" w:type="dxa"/>
            <w:tcBorders>
              <w:top w:val="single" w:sz="8" w:space="0" w:color="000000"/>
              <w:left w:val="single" w:sz="8" w:space="0" w:color="000000"/>
              <w:bottom w:val="single" w:sz="8" w:space="0" w:color="000000"/>
              <w:right w:val="single" w:sz="8" w:space="0" w:color="000000"/>
            </w:tcBorders>
            <w:vAlign w:val="center"/>
          </w:tcPr>
          <w:p w14:paraId="5EF98490"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适用专业</w:t>
            </w:r>
          </w:p>
        </w:tc>
        <w:tc>
          <w:tcPr>
            <w:tcW w:w="2766" w:type="dxa"/>
            <w:tcBorders>
              <w:top w:val="single" w:sz="8" w:space="0" w:color="000000"/>
              <w:left w:val="single" w:sz="8" w:space="0" w:color="000000"/>
              <w:bottom w:val="single" w:sz="8" w:space="0" w:color="000000"/>
              <w:right w:val="single" w:sz="8" w:space="0" w:color="000000"/>
            </w:tcBorders>
            <w:vAlign w:val="center"/>
          </w:tcPr>
          <w:p w14:paraId="255F7915"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全校各专业</w:t>
            </w:r>
          </w:p>
        </w:tc>
      </w:tr>
      <w:tr w:rsidR="004238F6" w:rsidRPr="004238F6" w14:paraId="70529073" w14:textId="77777777" w:rsidTr="00585BFB">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6772FB09"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课程负责人</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41157C69"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巩志娟</w:t>
            </w:r>
          </w:p>
        </w:tc>
      </w:tr>
      <w:tr w:rsidR="004238F6" w:rsidRPr="004238F6" w14:paraId="709FEA32" w14:textId="77777777" w:rsidTr="00585BFB">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2A7C707C"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大纲撰写人</w:t>
            </w:r>
          </w:p>
        </w:tc>
        <w:tc>
          <w:tcPr>
            <w:tcW w:w="2617" w:type="dxa"/>
            <w:tcBorders>
              <w:top w:val="single" w:sz="8" w:space="0" w:color="000000"/>
              <w:left w:val="single" w:sz="8" w:space="0" w:color="000000"/>
              <w:bottom w:val="single" w:sz="8" w:space="0" w:color="000000"/>
              <w:right w:val="single" w:sz="8" w:space="0" w:color="000000"/>
            </w:tcBorders>
            <w:vAlign w:val="center"/>
          </w:tcPr>
          <w:p w14:paraId="02F3FD52"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巩志娟</w:t>
            </w:r>
          </w:p>
        </w:tc>
        <w:tc>
          <w:tcPr>
            <w:tcW w:w="1449" w:type="dxa"/>
            <w:tcBorders>
              <w:top w:val="single" w:sz="8" w:space="0" w:color="000000"/>
              <w:left w:val="single" w:sz="8" w:space="0" w:color="000000"/>
              <w:bottom w:val="single" w:sz="8" w:space="0" w:color="000000"/>
              <w:right w:val="single" w:sz="8" w:space="0" w:color="000000"/>
            </w:tcBorders>
            <w:vAlign w:val="center"/>
          </w:tcPr>
          <w:p w14:paraId="6549F613"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大纲审核人</w:t>
            </w:r>
          </w:p>
        </w:tc>
        <w:tc>
          <w:tcPr>
            <w:tcW w:w="2766" w:type="dxa"/>
            <w:tcBorders>
              <w:top w:val="single" w:sz="8" w:space="0" w:color="000000"/>
              <w:left w:val="single" w:sz="8" w:space="0" w:color="000000"/>
              <w:bottom w:val="single" w:sz="8" w:space="0" w:color="000000"/>
              <w:right w:val="single" w:sz="8" w:space="0" w:color="000000"/>
            </w:tcBorders>
            <w:vAlign w:val="center"/>
          </w:tcPr>
          <w:p w14:paraId="61721516"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hint="eastAsia"/>
                <w:kern w:val="0"/>
                <w:sz w:val="24"/>
                <w:szCs w:val="24"/>
              </w:rPr>
              <w:t>张子麟</w:t>
            </w:r>
          </w:p>
        </w:tc>
      </w:tr>
      <w:tr w:rsidR="004238F6" w:rsidRPr="004238F6" w14:paraId="4EEB2535" w14:textId="77777777" w:rsidTr="00585BFB">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41E86E02"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先修课程</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0CD127A9" w14:textId="77777777" w:rsidR="004238F6" w:rsidRPr="004238F6" w:rsidRDefault="004238F6" w:rsidP="004238F6">
            <w:pPr>
              <w:snapToGrid w:val="0"/>
              <w:jc w:val="center"/>
              <w:rPr>
                <w:rFonts w:ascii="宋体" w:eastAsia="宋体" w:hAnsi="宋体"/>
                <w:spacing w:val="1"/>
                <w:kern w:val="0"/>
                <w:sz w:val="24"/>
                <w:szCs w:val="24"/>
              </w:rPr>
            </w:pPr>
            <w:r w:rsidRPr="004238F6">
              <w:rPr>
                <w:rFonts w:ascii="宋体" w:eastAsia="宋体" w:hAnsi="宋体"/>
                <w:spacing w:val="1"/>
                <w:kern w:val="0"/>
                <w:sz w:val="24"/>
                <w:szCs w:val="24"/>
              </w:rPr>
              <w:t>《</w:t>
            </w:r>
            <w:r w:rsidRPr="004238F6">
              <w:rPr>
                <w:rFonts w:ascii="宋体" w:eastAsia="宋体" w:hAnsi="宋体" w:hint="eastAsia"/>
                <w:spacing w:val="1"/>
                <w:kern w:val="0"/>
                <w:sz w:val="24"/>
                <w:szCs w:val="24"/>
              </w:rPr>
              <w:t>思想道德与法治</w:t>
            </w:r>
            <w:r w:rsidRPr="004238F6">
              <w:rPr>
                <w:rFonts w:ascii="宋体" w:eastAsia="宋体" w:hAnsi="宋体"/>
                <w:spacing w:val="1"/>
                <w:kern w:val="0"/>
                <w:sz w:val="24"/>
                <w:szCs w:val="24"/>
              </w:rPr>
              <w:t>》</w:t>
            </w:r>
          </w:p>
        </w:tc>
      </w:tr>
      <w:tr w:rsidR="004238F6" w:rsidRPr="004238F6" w14:paraId="01277AB1" w14:textId="77777777" w:rsidTr="00585BFB">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2DFF3F8B"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课程网址</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34357071"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hint="eastAsia"/>
                <w:kern w:val="0"/>
                <w:sz w:val="24"/>
                <w:szCs w:val="24"/>
              </w:rPr>
              <w:t>无</w:t>
            </w:r>
          </w:p>
        </w:tc>
      </w:tr>
    </w:tbl>
    <w:p w14:paraId="629A9165"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二、课程学习目标</w:t>
      </w:r>
    </w:p>
    <w:p w14:paraId="5EC8B944"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通过教学学生应全面了解中国近现代史基本知识，了解帝国主义入侵给中华民族和中国人民带来的深重苦难，了解近代以来中国所面临的争取人民解放和实现国家富强这两项历史任务；了解近代以来中国的先进分子和人民群众为救亡图存而进行的艰苦探索、顽强奋斗的历程及其经验教训；了解中国走上社会主义道路的历史必然性；深刻领会历史和人民怎样选择了马克思主义，怎样选择了中国共产党，怎样选择了社会主义道路，怎样选择了改革开放；了解改革开放对于中国现代化建设的重要意义；了解中国特色社会主义进入新时代，取得的历史性成就及发生的历史性变革，明确“两个确立”及其决定性意义。</w:t>
      </w:r>
    </w:p>
    <w:p w14:paraId="55784862"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在全面学习掌握基本史实的基础上，培养学生的历史分析能力，引导学生在学习中透过历史分析总结近代以来中国革命和建设的成功经验及重要启示，深刻懂得中国选择马克思主义、选择中国共产党、选择社会主义、选择改革开放的正确性，掌握中国近代社会发展的规律，坚定历史自信；在师生互动与讨论中激</w:t>
      </w:r>
      <w:r w:rsidRPr="004238F6">
        <w:rPr>
          <w:rFonts w:ascii="宋体" w:eastAsia="宋体" w:hAnsi="宋体" w:cs="Times New Roman" w:hint="eastAsia"/>
          <w:sz w:val="24"/>
          <w:szCs w:val="24"/>
        </w:rPr>
        <w:lastRenderedPageBreak/>
        <w:t>励学生主动参与、自我反思和团队合作学习，进一步提高发现问题、分析问题、解决问题的意识和能力。</w:t>
      </w:r>
    </w:p>
    <w:p w14:paraId="027DB9E9"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通过中国革命、建设、改革历史及发展规律的学习把握，进一步增强学生中国特色社会主义道路自信、理论自信、制度自信、文化自信，厚植爱国主义情怀，增强建设中国特色社会主义、为实现中华民族伟大复兴而奋斗的历史使命感和社会责任，把爱国情、强国志、报国行自觉融入坚持和发展中国特色社会主义、建设社会主义现代化强国、实现中华民族伟大复兴的奋斗之中，做社会主义合格建设者和接班人。</w:t>
      </w:r>
    </w:p>
    <w:p w14:paraId="2C51DF1C" w14:textId="77777777" w:rsidR="004238F6" w:rsidRPr="004238F6" w:rsidRDefault="004238F6" w:rsidP="004238F6">
      <w:pPr>
        <w:spacing w:beforeLines="50" w:before="156" w:afterLines="50" w:after="156" w:line="440" w:lineRule="exact"/>
        <w:rPr>
          <w:rFonts w:ascii="黑体" w:eastAsia="黑体" w:hAnsi="黑体" w:cs="Times New Roman"/>
          <w:sz w:val="28"/>
          <w:szCs w:val="28"/>
        </w:rPr>
      </w:pPr>
      <w:r w:rsidRPr="004238F6">
        <w:rPr>
          <w:rFonts w:ascii="黑体" w:eastAsia="黑体" w:hAnsi="黑体" w:cs="Times New Roman" w:hint="eastAsia"/>
          <w:sz w:val="28"/>
          <w:szCs w:val="28"/>
        </w:rPr>
        <w:t>（二）课程学习目标与（师范教育专业）毕业要求的对应关系</w:t>
      </w:r>
    </w:p>
    <w:tbl>
      <w:tblPr>
        <w:tblW w:w="8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694"/>
        <w:gridCol w:w="2209"/>
        <w:gridCol w:w="4507"/>
      </w:tblGrid>
      <w:tr w:rsidR="004238F6" w:rsidRPr="004238F6" w14:paraId="796ABB7A" w14:textId="77777777" w:rsidTr="00585BFB">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BE9093E"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61478BA" w14:textId="77777777" w:rsidR="004238F6" w:rsidRPr="004238F6" w:rsidRDefault="004238F6" w:rsidP="004238F6">
            <w:pPr>
              <w:adjustRightInd w:val="0"/>
              <w:snapToGrid w:val="0"/>
              <w:spacing w:line="440" w:lineRule="exact"/>
              <w:jc w:val="center"/>
              <w:rPr>
                <w:rFonts w:ascii="宋体" w:hAnsi="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682BF2" w14:textId="77777777" w:rsidR="004238F6" w:rsidRPr="004238F6" w:rsidRDefault="004238F6" w:rsidP="004238F6">
            <w:pPr>
              <w:adjustRightInd w:val="0"/>
              <w:snapToGrid w:val="0"/>
              <w:spacing w:line="440" w:lineRule="exact"/>
              <w:jc w:val="center"/>
              <w:rPr>
                <w:rFonts w:ascii="宋体" w:eastAsia="宋体" w:hAnsi="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40A22BE2" w14:textId="77777777" w:rsidTr="00585BFB">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EA72BFD"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t>课程目标1</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4F3558"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2.教育情怀（H）</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FBE3FCA"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sidRPr="004238F6">
              <w:rPr>
                <w:rFonts w:ascii="宋体" w:eastAsia="宋体" w:hAnsi="宋体" w:cs="Times New Roman" w:hint="eastAsia"/>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rsidR="004238F6" w:rsidRPr="004238F6" w14:paraId="37BD1FAC" w14:textId="77777777" w:rsidTr="00585BFB">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87A4E8D"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t>课程目标2</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7243BB4"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7.学会反思（M）</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136958"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rsidR="004238F6" w:rsidRPr="004238F6" w14:paraId="2E15BE07" w14:textId="77777777" w:rsidTr="00585BFB">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D74E6FE"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t>课程目标3</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8CE927D"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1.师德规范（H）</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7D694C2"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践行社会主义核心价值观，增进对中国特色社会主义的思想认同、政治认同、理论认同和情感认同。贯彻党的教育方针，以立德树人为己任。遵守中小学教师职业道德规范，具有依法执教意识，立志</w:t>
            </w:r>
            <w:r w:rsidRPr="004238F6">
              <w:rPr>
                <w:rFonts w:ascii="宋体" w:eastAsia="宋体" w:hAnsi="宋体" w:cs="宋体" w:hint="eastAsia"/>
                <w:color w:val="000000" w:themeColor="text1"/>
                <w:kern w:val="0"/>
                <w:sz w:val="24"/>
                <w:szCs w:val="24"/>
              </w:rPr>
              <w:lastRenderedPageBreak/>
              <w:t>成为有理想信念、有道德情操、有扎实学识、有仁爱之心的好老师。</w:t>
            </w:r>
          </w:p>
        </w:tc>
      </w:tr>
    </w:tbl>
    <w:p w14:paraId="1327ED6F" w14:textId="77777777" w:rsidR="004238F6" w:rsidRPr="004238F6" w:rsidRDefault="004238F6" w:rsidP="004238F6">
      <w:pPr>
        <w:snapToGrid w:val="0"/>
        <w:spacing w:before="187" w:after="187" w:line="440" w:lineRule="exact"/>
        <w:rPr>
          <w:rFonts w:ascii="黑体" w:eastAsia="黑体" w:hAnsi="黑体" w:cs="Times New Roman"/>
          <w:sz w:val="28"/>
          <w:szCs w:val="28"/>
        </w:rPr>
      </w:pPr>
      <w:r w:rsidRPr="004238F6">
        <w:rPr>
          <w:rFonts w:ascii="黑体" w:eastAsia="黑体" w:hAnsi="黑体" w:cs="Times New Roman" w:hint="eastAsia"/>
          <w:sz w:val="28"/>
          <w:szCs w:val="28"/>
        </w:rPr>
        <w:lastRenderedPageBreak/>
        <w:t>（三）课程学习目标与（工程教育专业）毕业要求的对应关系</w:t>
      </w:r>
    </w:p>
    <w:tbl>
      <w:tblPr>
        <w:tblW w:w="8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2102"/>
        <w:gridCol w:w="1637"/>
        <w:gridCol w:w="4430"/>
      </w:tblGrid>
      <w:tr w:rsidR="004238F6" w:rsidRPr="004238F6" w14:paraId="1E165FBF" w14:textId="77777777" w:rsidTr="00585BFB">
        <w:trPr>
          <w:trHeight w:val="896"/>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DCC7B76"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8A94A4A"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193CC6F"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725D0069" w14:textId="77777777" w:rsidTr="00585BFB">
        <w:trPr>
          <w:trHeight w:val="1290"/>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B63D650"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t>课程目标1</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0219BAF"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8.职业规范（H）</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5E57D9"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具有人文社会科学素养、社会责任感，能够在工程实践中理解并遵守工程职业道德和规范，履行责任。</w:t>
            </w:r>
          </w:p>
        </w:tc>
      </w:tr>
      <w:tr w:rsidR="004238F6" w:rsidRPr="004238F6" w14:paraId="66BEEF33" w14:textId="77777777" w:rsidTr="00585BFB">
        <w:trPr>
          <w:trHeight w:val="1290"/>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E5C184"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t>课程目标2</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3DCB15"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9.个人和团队（M）</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6A4AE49"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能够在多学科背景下的团队中承担个体、团队成员以及负责人的角色。</w:t>
            </w:r>
          </w:p>
        </w:tc>
      </w:tr>
      <w:tr w:rsidR="004238F6" w:rsidRPr="004238F6" w14:paraId="4707F662" w14:textId="77777777" w:rsidTr="00585BFB">
        <w:trPr>
          <w:trHeight w:val="1328"/>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5EB58B6"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t>课程目标3</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0B70825"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8.职业规范（H）</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8C05EF7"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具有人文社会科学素养、社会责任感，能够在工程实践中理解并遵守工程职业道德和规范，履行责任。</w:t>
            </w:r>
          </w:p>
        </w:tc>
      </w:tr>
    </w:tbl>
    <w:p w14:paraId="1783E07A"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三、课程学习内容及与课程学习目标的对应关系</w:t>
      </w:r>
    </w:p>
    <w:p w14:paraId="394757C0"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（一）课程学习内容</w:t>
      </w:r>
    </w:p>
    <w:p w14:paraId="00FE39C5"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第一章</w:t>
      </w:r>
      <w:r w:rsidRPr="004238F6">
        <w:rPr>
          <w:rFonts w:ascii="黑体" w:eastAsia="黑体" w:hAnsi="黑体" w:cs="Times New Roman" w:hint="eastAsia"/>
          <w:sz w:val="28"/>
          <w:szCs w:val="28"/>
        </w:rPr>
        <w:t xml:space="preserve"> 进入近代后中华民族的磨难和抗争</w:t>
      </w:r>
    </w:p>
    <w:p w14:paraId="33FAE5F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3B547BA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kern w:val="0"/>
          <w:sz w:val="24"/>
          <w:szCs w:val="24"/>
        </w:rPr>
        <w:t>1</w:t>
      </w:r>
      <w:r w:rsidRPr="004238F6">
        <w:rPr>
          <w:rFonts w:ascii="宋体" w:eastAsia="宋体" w:hAnsi="宋体" w:cs="Times New Roman" w:hint="eastAsia"/>
          <w:sz w:val="24"/>
          <w:szCs w:val="24"/>
        </w:rPr>
        <w:t>.认知类目标：了解鸦片战争前的世界与中国；了解鸦片战争后外国对中国的军事侵略、经济掠夺、政治控制和文化渗透；了解中国人民争取民族独立的斗争；了解近代中国社会的性质以及社会基本矛盾和面临的主要任务。</w:t>
      </w:r>
    </w:p>
    <w:p w14:paraId="3317F1D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2.过程与方法类目标：在中外近代事件的分析中，学习历史分析和思考认识近代中国早期反侵略斗争失败的原因和启示；懂得发展是硬道理。</w:t>
      </w:r>
    </w:p>
    <w:p w14:paraId="38A4E01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情感、态度、价值观类目标：正确认识近代中国的历史任务，明确实现中华民族伟大复兴的艰巨性和长期性；感悟中华民族为救国救民英勇反抗外敌侵略的斗争精神，认识到当代青年应承担的历史使命和社会责任，坚定为中国特色社</w:t>
      </w:r>
      <w:r w:rsidRPr="004238F6">
        <w:rPr>
          <w:rFonts w:ascii="宋体" w:eastAsia="宋体" w:hAnsi="宋体" w:cs="Times New Roman" w:hint="eastAsia"/>
          <w:sz w:val="24"/>
          <w:szCs w:val="24"/>
        </w:rPr>
        <w:lastRenderedPageBreak/>
        <w:t>会主义事业而奋斗的信心和决心。</w:t>
      </w:r>
    </w:p>
    <w:p w14:paraId="283624F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【学习内容】</w:t>
      </w:r>
    </w:p>
    <w:p w14:paraId="40357B5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1.鸦片战争前的世界与中国；</w:t>
      </w:r>
    </w:p>
    <w:p w14:paraId="5ECA71E1"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w:t>
      </w:r>
      <w:r w:rsidRPr="004238F6">
        <w:rPr>
          <w:rFonts w:ascii="宋体" w:eastAsia="宋体" w:hAnsi="宋体" w:cs="Times New Roman" w:hint="eastAsia"/>
          <w:kern w:val="0"/>
          <w:sz w:val="24"/>
          <w:szCs w:val="24"/>
        </w:rPr>
        <w:t>西方</w:t>
      </w:r>
      <w:r w:rsidRPr="004238F6">
        <w:rPr>
          <w:rFonts w:ascii="宋体" w:eastAsia="宋体" w:hAnsi="宋体" w:cs="Times New Roman"/>
          <w:kern w:val="0"/>
          <w:sz w:val="24"/>
          <w:szCs w:val="24"/>
        </w:rPr>
        <w:t>列强对中国的侵略；</w:t>
      </w:r>
    </w:p>
    <w:p w14:paraId="177FAF7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3</w:t>
      </w:r>
      <w:r w:rsidRPr="004238F6">
        <w:rPr>
          <w:rFonts w:ascii="宋体" w:eastAsia="宋体" w:hAnsi="宋体" w:cs="Times New Roman"/>
          <w:kern w:val="0"/>
          <w:sz w:val="24"/>
          <w:szCs w:val="24"/>
        </w:rPr>
        <w:t>.反抗外国武装侵略的斗争；</w:t>
      </w:r>
    </w:p>
    <w:p w14:paraId="187A285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4</w:t>
      </w:r>
      <w:r w:rsidRPr="004238F6">
        <w:rPr>
          <w:rFonts w:ascii="宋体" w:eastAsia="宋体" w:hAnsi="宋体" w:cs="Times New Roman"/>
          <w:kern w:val="0"/>
          <w:sz w:val="24"/>
          <w:szCs w:val="24"/>
        </w:rPr>
        <w:t>.反侵略战争的失败与民族意识的觉醒。</w:t>
      </w:r>
    </w:p>
    <w:p w14:paraId="216A647A"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099D721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1.</w:t>
      </w:r>
      <w:r w:rsidRPr="004238F6">
        <w:rPr>
          <w:rFonts w:ascii="宋体" w:eastAsia="宋体" w:hAnsi="宋体" w:cs="Times New Roman"/>
          <w:kern w:val="0"/>
          <w:sz w:val="24"/>
          <w:szCs w:val="24"/>
        </w:rPr>
        <w:t>中国社会如何演变为半殖民地半封建社会、近代中国两大历史任务（革命与现代化）之间的关系。</w:t>
      </w:r>
    </w:p>
    <w:p w14:paraId="782F9B8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2.</w:t>
      </w:r>
      <w:r w:rsidRPr="004238F6">
        <w:rPr>
          <w:rFonts w:ascii="宋体" w:eastAsia="宋体" w:hAnsi="宋体" w:cs="Times New Roman"/>
          <w:kern w:val="0"/>
          <w:sz w:val="24"/>
          <w:szCs w:val="24"/>
        </w:rPr>
        <w:t>了解从鸦片战争到《辛丑条约》签订的基本历史过程，认识清朝廷的丧权辱国，使中国的领土与主权不断受到破坏和丧失；了解中国人民的反抗与斗争精神及其失败的原因。</w:t>
      </w:r>
    </w:p>
    <w:p w14:paraId="556F41F8"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【难点】</w:t>
      </w:r>
    </w:p>
    <w:p w14:paraId="2842A787"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1.</w:t>
      </w:r>
      <w:r w:rsidRPr="004238F6">
        <w:rPr>
          <w:rFonts w:ascii="宋体" w:eastAsia="宋体" w:hAnsi="宋体" w:cs="Times New Roman"/>
          <w:kern w:val="0"/>
          <w:sz w:val="24"/>
          <w:szCs w:val="24"/>
        </w:rPr>
        <w:t>如何认识近代中国社会阶级关系（工人阶级和资产阶级的形成）的变动。</w:t>
      </w:r>
    </w:p>
    <w:p w14:paraId="2021B71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2.</w:t>
      </w:r>
      <w:r w:rsidRPr="004238F6">
        <w:rPr>
          <w:rFonts w:ascii="宋体" w:eastAsia="宋体" w:hAnsi="宋体" w:cs="Times New Roman"/>
          <w:kern w:val="0"/>
          <w:sz w:val="24"/>
          <w:szCs w:val="24"/>
        </w:rPr>
        <w:t>中国人民反侵略斗争失败的原因。</w:t>
      </w:r>
    </w:p>
    <w:p w14:paraId="487AC1E8"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286DAA1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1.通过教师系统讲授和学生自主探究相结合，扩展学生知识视野，深化内容理解；</w:t>
      </w:r>
    </w:p>
    <w:p w14:paraId="1223E34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2.采用古今中外事例对比分析，在国际大视野中分析中国近代的衰落及革命任务，提升学生历史分析能力和素养；</w:t>
      </w:r>
    </w:p>
    <w:p w14:paraId="05D3760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3.采用图片和视频呈现的方式，形象地展示帝国主义侵略带给中国人民的伤害和灾难，了解中国人民进行的反侵略斗争；</w:t>
      </w:r>
    </w:p>
    <w:p w14:paraId="1C63FD2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w:t>
      </w:r>
      <w:r w:rsidRPr="004238F6">
        <w:rPr>
          <w:rFonts w:ascii="宋体" w:eastAsia="宋体" w:hAnsi="宋体" w:cs="Times New Roman"/>
          <w:sz w:val="24"/>
          <w:szCs w:val="24"/>
        </w:rPr>
        <w:t>通过小组合作探讨和课堂研讨，引导深化认识，理解“落后就要挨打”的道理，感受中华民族不屈的救国斗志和伟大民族精神，明确认识到自身的当代责任和使命。</w:t>
      </w:r>
    </w:p>
    <w:p w14:paraId="42F4933F"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3BC1A0F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1.为什么说鸦片战争是中国近代史的起点？</w:t>
      </w:r>
    </w:p>
    <w:p w14:paraId="0E481B3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2.怎样认识近代中国的主要矛盾、社会性质和基本特征？</w:t>
      </w:r>
    </w:p>
    <w:p w14:paraId="7F48C26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3.如何理解近代中国的两大历史任务极其相互关系？</w:t>
      </w:r>
    </w:p>
    <w:p w14:paraId="2556D6D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w:t>
      </w:r>
      <w:r w:rsidRPr="004238F6">
        <w:rPr>
          <w:rFonts w:ascii="宋体" w:eastAsia="宋体" w:hAnsi="宋体" w:cs="Times New Roman"/>
          <w:sz w:val="24"/>
          <w:szCs w:val="24"/>
        </w:rPr>
        <w:t>.资本—帝国主义的入侵给中国带来了什么？</w:t>
      </w:r>
    </w:p>
    <w:p w14:paraId="0F7BCAE6"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5</w:t>
      </w:r>
      <w:r w:rsidRPr="004238F6">
        <w:rPr>
          <w:rFonts w:ascii="宋体" w:eastAsia="宋体" w:hAnsi="宋体" w:cs="Times New Roman"/>
          <w:sz w:val="24"/>
          <w:szCs w:val="24"/>
        </w:rPr>
        <w:t>.反对外国侵略的斗争具有什么意义？</w:t>
      </w:r>
    </w:p>
    <w:p w14:paraId="1B238B2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lastRenderedPageBreak/>
        <w:t>6</w:t>
      </w:r>
      <w:r w:rsidRPr="004238F6">
        <w:rPr>
          <w:rFonts w:ascii="宋体" w:eastAsia="宋体" w:hAnsi="宋体" w:cs="Times New Roman"/>
          <w:sz w:val="24"/>
          <w:szCs w:val="24"/>
        </w:rPr>
        <w:t>.反侵略战争失败的根本原因和教训是什么？</w:t>
      </w:r>
    </w:p>
    <w:p w14:paraId="3D9E60D0"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 xml:space="preserve">第二章　</w:t>
      </w:r>
      <w:r w:rsidRPr="004238F6">
        <w:rPr>
          <w:rFonts w:ascii="黑体" w:eastAsia="黑体" w:hAnsi="黑体" w:cs="Times New Roman" w:hint="eastAsia"/>
          <w:sz w:val="28"/>
          <w:szCs w:val="28"/>
        </w:rPr>
        <w:t>不同</w:t>
      </w:r>
      <w:r w:rsidRPr="004238F6">
        <w:rPr>
          <w:rFonts w:ascii="黑体" w:eastAsia="黑体" w:hAnsi="黑体" w:cs="Times New Roman"/>
          <w:sz w:val="28"/>
          <w:szCs w:val="28"/>
        </w:rPr>
        <w:t>社会力量对国家出路的早期探索</w:t>
      </w:r>
    </w:p>
    <w:p w14:paraId="7FF4D8E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6F3167AF"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1</w:t>
      </w:r>
      <w:r w:rsidRPr="004238F6">
        <w:rPr>
          <w:rFonts w:ascii="宋体" w:eastAsia="宋体" w:hAnsi="宋体" w:cs="Times New Roman"/>
          <w:kern w:val="0"/>
          <w:sz w:val="24"/>
          <w:szCs w:val="24"/>
        </w:rPr>
        <w:t>.认知类目标：了解太平天国农民起义、洋务运动和维新运动的过程和基本史实，认识近代中国不同阶级对国家前途的探索。</w:t>
      </w:r>
    </w:p>
    <w:p w14:paraId="5563A214"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2</w:t>
      </w:r>
      <w:r w:rsidRPr="004238F6">
        <w:rPr>
          <w:rFonts w:ascii="宋体" w:eastAsia="宋体" w:hAnsi="宋体" w:cs="Times New Roman"/>
          <w:kern w:val="0"/>
          <w:sz w:val="24"/>
          <w:szCs w:val="24"/>
        </w:rPr>
        <w:t>.过程与方法类目标：培养学生评价重大历史事件的能力，认识洋务运动不能为中国找寻出路的深层原因，认识农民阶级以及资产阶级的阶级局限性。</w:t>
      </w:r>
    </w:p>
    <w:p w14:paraId="6A4DBCB1"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在学习中感悟近代以来中国的仁人志士怀着强烈的危机感和民族意识，历尽千辛万苦，不懈探索挽救中华危亡的努力和斗争，感受近代中国社会的艰难转变与发展，进一步传承民族精神，坚定革命理想和信念。</w:t>
      </w:r>
    </w:p>
    <w:p w14:paraId="434CD3ED"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756B0E13"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w:t>
      </w:r>
      <w:r w:rsidRPr="004238F6">
        <w:rPr>
          <w:rFonts w:ascii="宋体" w:eastAsia="宋体" w:hAnsi="宋体" w:cs="Times New Roman" w:hint="eastAsia"/>
          <w:kern w:val="0"/>
          <w:sz w:val="24"/>
          <w:szCs w:val="24"/>
        </w:rPr>
        <w:t>太平</w:t>
      </w:r>
      <w:r w:rsidRPr="004238F6">
        <w:rPr>
          <w:rFonts w:ascii="宋体" w:eastAsia="宋体" w:hAnsi="宋体" w:cs="Times New Roman"/>
          <w:kern w:val="0"/>
          <w:sz w:val="24"/>
          <w:szCs w:val="24"/>
        </w:rPr>
        <w:t>天国运动的起落；</w:t>
      </w:r>
    </w:p>
    <w:p w14:paraId="2707ED1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2.洋务运动的兴衰；</w:t>
      </w:r>
    </w:p>
    <w:p w14:paraId="761F13F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3.维新运动的兴起和夭折。</w:t>
      </w:r>
    </w:p>
    <w:p w14:paraId="214E0D07"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4A5689C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分析总结太平天国农民战争失败原因和经验教训；了解洋务运动的起因、洋务派的思想、洋务运动的影响；了解维新变法的主张及其失败原因、经验教训。</w:t>
      </w:r>
    </w:p>
    <w:p w14:paraId="74F16984" w14:textId="77777777" w:rsidR="004238F6" w:rsidRPr="004238F6" w:rsidRDefault="004238F6" w:rsidP="004238F6">
      <w:pPr>
        <w:snapToGrid w:val="0"/>
        <w:spacing w:line="440" w:lineRule="exact"/>
        <w:ind w:firstLineChars="200" w:firstLine="482"/>
        <w:rPr>
          <w:rFonts w:ascii="宋体" w:eastAsia="宋体" w:hAnsi="宋体" w:cs="Times New Roman"/>
          <w:b/>
          <w:bCs/>
          <w:kern w:val="0"/>
          <w:sz w:val="24"/>
          <w:szCs w:val="24"/>
        </w:rPr>
      </w:pPr>
      <w:r w:rsidRPr="004238F6">
        <w:rPr>
          <w:rFonts w:ascii="宋体" w:eastAsia="宋体" w:hAnsi="宋体" w:cs="Times New Roman"/>
          <w:b/>
          <w:bCs/>
          <w:kern w:val="0"/>
          <w:sz w:val="24"/>
          <w:szCs w:val="24"/>
        </w:rPr>
        <w:t>【难点】</w:t>
      </w:r>
    </w:p>
    <w:p w14:paraId="6C69EA4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理解中国社会各派势力对于改变中国命运的认识与行动，认识洋务派、维新派、顽固派和革命派的思想主张与政治行动的意义，了解中国社会是如何艰难地转变与进步的。</w:t>
      </w:r>
    </w:p>
    <w:p w14:paraId="364EAE31"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037D7162"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1.通过教师系统讲授和学生自主探究相结合，讲授教学内容的同时，扩展学生知识视野，深化内容理解；</w:t>
      </w:r>
    </w:p>
    <w:p w14:paraId="7E737F6F"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2.采用微视频和历史图片结合方式，呈现早期各阶级救亡图存的历史面貌；</w:t>
      </w:r>
    </w:p>
    <w:p w14:paraId="2FECC66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3.通过课堂研讨，引导深化理解</w:t>
      </w:r>
      <w:r w:rsidRPr="004238F6">
        <w:rPr>
          <w:rFonts w:ascii="宋体" w:eastAsia="宋体" w:hAnsi="宋体" w:cs="Times New Roman"/>
          <w:kern w:val="0"/>
          <w:sz w:val="24"/>
          <w:szCs w:val="24"/>
        </w:rPr>
        <w:t>中国社会各派势力对于改变中国命运的认识与行动</w:t>
      </w:r>
      <w:r w:rsidRPr="004238F6">
        <w:rPr>
          <w:rFonts w:ascii="宋体" w:eastAsia="宋体" w:hAnsi="宋体" w:cs="Times New Roman"/>
          <w:sz w:val="24"/>
          <w:szCs w:val="24"/>
        </w:rPr>
        <w:t>。</w:t>
      </w:r>
    </w:p>
    <w:p w14:paraId="29851C3D"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7299256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1.如何认识太平天国农民战争的意义和失败的原因、教训？</w:t>
      </w:r>
    </w:p>
    <w:p w14:paraId="783DBB8F"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lastRenderedPageBreak/>
        <w:t>2.如何认识洋务运动的性质和失败的原因、教训？</w:t>
      </w:r>
    </w:p>
    <w:p w14:paraId="73514B9E" w14:textId="77777777" w:rsidR="004238F6" w:rsidRPr="004238F6" w:rsidRDefault="004238F6" w:rsidP="004238F6">
      <w:pPr>
        <w:snapToGrid w:val="0"/>
        <w:spacing w:line="440" w:lineRule="exact"/>
        <w:ind w:firstLineChars="200" w:firstLine="480"/>
        <w:rPr>
          <w:rFonts w:ascii="黑体" w:eastAsia="黑体" w:hAnsi="黑体" w:cs="Times New Roman"/>
          <w:sz w:val="28"/>
          <w:szCs w:val="28"/>
        </w:rPr>
      </w:pPr>
      <w:r w:rsidRPr="004238F6">
        <w:rPr>
          <w:rFonts w:ascii="宋体" w:eastAsia="宋体" w:hAnsi="宋体" w:cs="Times New Roman"/>
          <w:sz w:val="24"/>
          <w:szCs w:val="24"/>
        </w:rPr>
        <w:t>3.思考明治维新和戊戌变法的成败，对中国近代有什么启示？</w:t>
      </w:r>
    </w:p>
    <w:p w14:paraId="10CED12E"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第三章</w:t>
      </w:r>
      <w:bookmarkStart w:id="3" w:name="_Hlk50139963"/>
      <w:r w:rsidRPr="004238F6">
        <w:rPr>
          <w:rFonts w:ascii="黑体" w:eastAsia="黑体" w:hAnsi="黑体" w:cs="Times New Roman"/>
          <w:sz w:val="28"/>
          <w:szCs w:val="28"/>
        </w:rPr>
        <w:t xml:space="preserve">　</w:t>
      </w:r>
      <w:bookmarkEnd w:id="3"/>
      <w:r w:rsidRPr="004238F6">
        <w:rPr>
          <w:rFonts w:ascii="黑体" w:eastAsia="黑体" w:hAnsi="黑体" w:cs="Times New Roman"/>
          <w:sz w:val="28"/>
          <w:szCs w:val="28"/>
        </w:rPr>
        <w:t>辛亥革命与君主专制制度的终结</w:t>
      </w:r>
    </w:p>
    <w:p w14:paraId="693B9106"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2D377FA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kern w:val="0"/>
          <w:sz w:val="24"/>
          <w:szCs w:val="24"/>
        </w:rPr>
        <w:t>1.认知类目标：了解辛亥革命爆发的历史条件和辛亥革命兴起、发展的过程。掌握辛亥革命失败</w:t>
      </w:r>
      <w:r w:rsidRPr="004238F6">
        <w:rPr>
          <w:rFonts w:ascii="宋体" w:eastAsia="宋体" w:hAnsi="宋体" w:cs="Times New Roman"/>
          <w:sz w:val="24"/>
          <w:szCs w:val="24"/>
        </w:rPr>
        <w:t>的原因及启示。</w:t>
      </w:r>
    </w:p>
    <w:p w14:paraId="4529EA4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sz w:val="24"/>
          <w:szCs w:val="24"/>
        </w:rPr>
        <w:t>2.</w:t>
      </w:r>
      <w:r w:rsidRPr="004238F6">
        <w:rPr>
          <w:rFonts w:ascii="宋体" w:eastAsia="宋体" w:hAnsi="宋体" w:cs="Times New Roman"/>
          <w:kern w:val="0"/>
          <w:sz w:val="24"/>
          <w:szCs w:val="24"/>
        </w:rPr>
        <w:t>过程与方法类目标：在历史分析和个人思考中，认识中国资产阶级不能领导中国人民完成反帝反封建任务的深层原因。</w:t>
      </w:r>
    </w:p>
    <w:p w14:paraId="740DD592"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在历史学习中，深刻认识资本主义道路在中国行不通的道理，深刻懂得中国选择马克思主义、选择中国共产党、选择社会主义道路的历史必然性，从而坚定中国特色社会主义理想信念。</w:t>
      </w:r>
    </w:p>
    <w:p w14:paraId="51C74730"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6502CDB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1.举起近代民族民主革命的旗帜；</w:t>
      </w:r>
    </w:p>
    <w:p w14:paraId="379B823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2.辛亥革命与</w:t>
      </w:r>
      <w:r w:rsidRPr="004238F6">
        <w:rPr>
          <w:rFonts w:ascii="宋体" w:eastAsia="宋体" w:hAnsi="宋体" w:cs="Times New Roman" w:hint="eastAsia"/>
          <w:kern w:val="0"/>
          <w:sz w:val="24"/>
          <w:szCs w:val="24"/>
        </w:rPr>
        <w:t>中华</w:t>
      </w:r>
      <w:r w:rsidRPr="004238F6">
        <w:rPr>
          <w:rFonts w:ascii="宋体" w:eastAsia="宋体" w:hAnsi="宋体" w:cs="Times New Roman"/>
          <w:kern w:val="0"/>
          <w:sz w:val="24"/>
          <w:szCs w:val="24"/>
        </w:rPr>
        <w:t>民国</w:t>
      </w:r>
      <w:r w:rsidRPr="004238F6">
        <w:rPr>
          <w:rFonts w:ascii="宋体" w:eastAsia="宋体" w:hAnsi="宋体" w:cs="Times New Roman" w:hint="eastAsia"/>
          <w:kern w:val="0"/>
          <w:sz w:val="24"/>
          <w:szCs w:val="24"/>
        </w:rPr>
        <w:t>的建立</w:t>
      </w:r>
      <w:r w:rsidRPr="004238F6">
        <w:rPr>
          <w:rFonts w:ascii="宋体" w:eastAsia="宋体" w:hAnsi="宋体" w:cs="Times New Roman"/>
          <w:kern w:val="0"/>
          <w:sz w:val="24"/>
          <w:szCs w:val="24"/>
        </w:rPr>
        <w:t>；</w:t>
      </w:r>
    </w:p>
    <w:p w14:paraId="63DF0E1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w:t>
      </w:r>
      <w:r w:rsidRPr="004238F6">
        <w:rPr>
          <w:rFonts w:ascii="宋体" w:eastAsia="宋体" w:hAnsi="宋体" w:cs="Times New Roman" w:hint="eastAsia"/>
          <w:kern w:val="0"/>
          <w:sz w:val="24"/>
          <w:szCs w:val="24"/>
        </w:rPr>
        <w:t>北洋</w:t>
      </w:r>
      <w:r w:rsidRPr="004238F6">
        <w:rPr>
          <w:rFonts w:ascii="宋体" w:eastAsia="宋体" w:hAnsi="宋体" w:cs="Times New Roman"/>
          <w:kern w:val="0"/>
          <w:sz w:val="24"/>
          <w:szCs w:val="24"/>
        </w:rPr>
        <w:t>军阀统治与旧民主主义革命的失败。</w:t>
      </w:r>
    </w:p>
    <w:p w14:paraId="7F2C2BDE"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5C9BE79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辛亥革命的意义与失败原因；袁世凯及北洋军阀专制统治的反动统治。</w:t>
      </w:r>
    </w:p>
    <w:p w14:paraId="6410AD79" w14:textId="77777777" w:rsidR="004238F6" w:rsidRPr="004238F6" w:rsidRDefault="004238F6" w:rsidP="004238F6">
      <w:pPr>
        <w:snapToGrid w:val="0"/>
        <w:spacing w:line="440" w:lineRule="exact"/>
        <w:ind w:firstLineChars="200" w:firstLine="482"/>
        <w:rPr>
          <w:rFonts w:ascii="宋体" w:eastAsia="宋体" w:hAnsi="宋体" w:cs="Times New Roman"/>
          <w:b/>
          <w:bCs/>
          <w:kern w:val="0"/>
          <w:sz w:val="24"/>
          <w:szCs w:val="24"/>
        </w:rPr>
      </w:pPr>
      <w:r w:rsidRPr="004238F6">
        <w:rPr>
          <w:rFonts w:ascii="宋体" w:eastAsia="宋体" w:hAnsi="宋体" w:cs="Times New Roman"/>
          <w:b/>
          <w:bCs/>
          <w:kern w:val="0"/>
          <w:sz w:val="24"/>
          <w:szCs w:val="24"/>
        </w:rPr>
        <w:t>【难点】</w:t>
      </w:r>
    </w:p>
    <w:p w14:paraId="6EDBF37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对辛亥革命的评价；民主共和制度难以落籍的原因。</w:t>
      </w:r>
    </w:p>
    <w:p w14:paraId="071712E4"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1B3C6A68"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1.通过教师系统讲授和学生自主探究相结合，讲授教学内容，深化辛亥革命历史影响的内容理解；</w:t>
      </w:r>
    </w:p>
    <w:p w14:paraId="77CAC662"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2.采用视频和历史图片结合方式，呈现辛亥革命的历史进程；</w:t>
      </w:r>
    </w:p>
    <w:p w14:paraId="39299D0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3.通过课堂小组研讨，引导深化理解</w:t>
      </w:r>
      <w:r w:rsidRPr="004238F6">
        <w:rPr>
          <w:rFonts w:ascii="宋体" w:eastAsia="宋体" w:hAnsi="宋体" w:cs="Times New Roman"/>
          <w:kern w:val="0"/>
          <w:sz w:val="24"/>
          <w:szCs w:val="24"/>
        </w:rPr>
        <w:t>资本主义道路在中国行不通的深层次原因</w:t>
      </w:r>
      <w:r w:rsidRPr="004238F6">
        <w:rPr>
          <w:rFonts w:ascii="宋体" w:eastAsia="宋体" w:hAnsi="宋体" w:cs="Times New Roman"/>
          <w:sz w:val="24"/>
          <w:szCs w:val="24"/>
        </w:rPr>
        <w:t>。</w:t>
      </w:r>
    </w:p>
    <w:p w14:paraId="0C7AFAE1"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64F74694"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1.革命派在与改良派论战中是如何论述革命的必要性、正义性、进步性的?</w:t>
      </w:r>
    </w:p>
    <w:p w14:paraId="7D5B887C"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2.为什么说孙中山领导的辛亥革命引起了近代中国的历史性巨大变化？</w:t>
      </w:r>
    </w:p>
    <w:p w14:paraId="3B8FEC64"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3.辛亥革命为什么会失败?它的失败说明了什么?</w:t>
      </w:r>
    </w:p>
    <w:p w14:paraId="1B6C8F2C"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 xml:space="preserve">第四章　</w:t>
      </w:r>
      <w:r w:rsidRPr="004238F6">
        <w:rPr>
          <w:rFonts w:ascii="黑体" w:eastAsia="黑体" w:hAnsi="黑体" w:cs="Times New Roman" w:hint="eastAsia"/>
          <w:sz w:val="28"/>
          <w:szCs w:val="28"/>
        </w:rPr>
        <w:t>中国</w:t>
      </w:r>
      <w:r w:rsidRPr="004238F6">
        <w:rPr>
          <w:rFonts w:ascii="黑体" w:eastAsia="黑体" w:hAnsi="黑体" w:cs="Times New Roman"/>
          <w:sz w:val="28"/>
          <w:szCs w:val="28"/>
        </w:rPr>
        <w:t>共产党的成立和中国革命新局面</w:t>
      </w:r>
    </w:p>
    <w:p w14:paraId="2EBD5278"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lastRenderedPageBreak/>
        <w:t>【学习目标】</w:t>
      </w:r>
    </w:p>
    <w:p w14:paraId="30118403"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1.认知类目标：了解新文化运动和五四运动、中国共产党成立以及第一次国共合作的基本史实，认识五四运动在中国近代史上的历史作用与意义，认识五四运动与中国共产党及中国革命运动的深刻关系。</w:t>
      </w:r>
    </w:p>
    <w:p w14:paraId="2B02265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2.过程与方法类目标：研讨分析中，认识中国共产党成立的历史必然性及其重要意义，理解第一次国共合作的历史经验和失误教训。</w:t>
      </w:r>
    </w:p>
    <w:p w14:paraId="0C854A0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引导学生深刻懂得中国人民选择马克思主义和中国共产党是历史的必然，从而坚定马克思主义的理想信念，忠诚拥护共产党的领导，进一步坚定四个自信，勇于承担新时代青年的责任和使命。</w:t>
      </w:r>
    </w:p>
    <w:p w14:paraId="7076668E"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0949384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1.新文化运动和五四运动；</w:t>
      </w:r>
    </w:p>
    <w:p w14:paraId="59006B1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2.马克思主义</w:t>
      </w:r>
      <w:r w:rsidRPr="004238F6">
        <w:rPr>
          <w:rFonts w:ascii="宋体" w:eastAsia="宋体" w:hAnsi="宋体" w:cs="Times New Roman" w:hint="eastAsia"/>
          <w:kern w:val="0"/>
          <w:sz w:val="24"/>
          <w:szCs w:val="24"/>
        </w:rPr>
        <w:t>广泛</w:t>
      </w:r>
      <w:r w:rsidRPr="004238F6">
        <w:rPr>
          <w:rFonts w:ascii="宋体" w:eastAsia="宋体" w:hAnsi="宋体" w:cs="Times New Roman"/>
          <w:kern w:val="0"/>
          <w:sz w:val="24"/>
          <w:szCs w:val="24"/>
        </w:rPr>
        <w:t>传播与中国共产党诞生；</w:t>
      </w:r>
    </w:p>
    <w:p w14:paraId="0018F16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3.中国革命的新局面。</w:t>
      </w:r>
    </w:p>
    <w:p w14:paraId="57F2B28C"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14B8776F"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五四运动的历史意义与五四运动时期的各种社会思潮与三次思想论争，马克思主义传播对中国革命的影响；中国共产党成立的历史必然性及其重要意义；第一次国共合作与国民革命的兴起及其失败的原因。</w:t>
      </w:r>
    </w:p>
    <w:p w14:paraId="03CAA4E2" w14:textId="77777777" w:rsidR="004238F6" w:rsidRPr="004238F6" w:rsidRDefault="004238F6" w:rsidP="004238F6">
      <w:pPr>
        <w:snapToGrid w:val="0"/>
        <w:spacing w:line="440" w:lineRule="exact"/>
        <w:ind w:firstLineChars="200" w:firstLine="482"/>
        <w:rPr>
          <w:rFonts w:ascii="宋体" w:eastAsia="宋体" w:hAnsi="宋体" w:cs="Times New Roman"/>
          <w:b/>
          <w:bCs/>
          <w:kern w:val="0"/>
          <w:sz w:val="24"/>
          <w:szCs w:val="24"/>
        </w:rPr>
      </w:pPr>
      <w:r w:rsidRPr="004238F6">
        <w:rPr>
          <w:rFonts w:ascii="宋体" w:eastAsia="宋体" w:hAnsi="宋体" w:cs="Times New Roman"/>
          <w:b/>
          <w:bCs/>
          <w:kern w:val="0"/>
          <w:sz w:val="24"/>
          <w:szCs w:val="24"/>
        </w:rPr>
        <w:t>【难点】</w:t>
      </w:r>
    </w:p>
    <w:p w14:paraId="1024377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五四运动的必然性及其在中国近代史上的历史作用与意义；认识五四运动与中国共产党及中国革命运动的深刻关系。</w:t>
      </w:r>
    </w:p>
    <w:p w14:paraId="58717187"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131D2DF3"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1.通过教师系统讲授和学生自主探究相结合，讲授教学内容，深化对五四运动历史影响、人民选择马克思主义、成立中国共产党的内容理解；</w:t>
      </w:r>
    </w:p>
    <w:p w14:paraId="617877F3"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2.采用视频和历史图片结合方式，呈现历史选择中国共产党的过程；</w:t>
      </w:r>
    </w:p>
    <w:p w14:paraId="659E99B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3.通过课堂小组研讨，引导深化理解</w:t>
      </w:r>
      <w:r w:rsidRPr="004238F6">
        <w:rPr>
          <w:rFonts w:ascii="宋体" w:eastAsia="宋体" w:hAnsi="宋体" w:cs="Times New Roman"/>
          <w:kern w:val="0"/>
          <w:sz w:val="24"/>
          <w:szCs w:val="24"/>
        </w:rPr>
        <w:t>中国共产党成立与中国革命焕然一新的历史必然性</w:t>
      </w:r>
      <w:r w:rsidRPr="004238F6">
        <w:rPr>
          <w:rFonts w:ascii="宋体" w:eastAsia="宋体" w:hAnsi="宋体" w:cs="Times New Roman"/>
          <w:sz w:val="24"/>
          <w:szCs w:val="24"/>
        </w:rPr>
        <w:t>。</w:t>
      </w:r>
    </w:p>
    <w:p w14:paraId="107BE5AA"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7C26589C"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1.中国的先进分子为什么和怎样选择了马克思主义？</w:t>
      </w:r>
    </w:p>
    <w:p w14:paraId="66225F2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w:t>
      </w:r>
      <w:r w:rsidRPr="004238F6">
        <w:rPr>
          <w:rFonts w:ascii="宋体" w:eastAsia="宋体" w:hAnsi="宋体" w:cs="Times New Roman" w:hint="eastAsia"/>
          <w:sz w:val="24"/>
          <w:szCs w:val="24"/>
        </w:rPr>
        <w:t>.</w:t>
      </w:r>
      <w:r w:rsidRPr="004238F6">
        <w:rPr>
          <w:rFonts w:ascii="宋体" w:eastAsia="宋体" w:hAnsi="宋体" w:cs="Times New Roman"/>
          <w:sz w:val="24"/>
          <w:szCs w:val="24"/>
        </w:rPr>
        <w:t>为什么说中国共产党的成立是“开天辟地的大事变”？</w:t>
      </w:r>
    </w:p>
    <w:p w14:paraId="4FA9D042"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w:t>
      </w:r>
      <w:r w:rsidRPr="004238F6">
        <w:rPr>
          <w:rFonts w:ascii="宋体" w:eastAsia="宋体" w:hAnsi="宋体" w:cs="Times New Roman" w:hint="eastAsia"/>
          <w:sz w:val="24"/>
          <w:szCs w:val="24"/>
        </w:rPr>
        <w:t>什么是中国共产党人的初心使命？为什么必须“不忘初心、牢记使命”？</w:t>
      </w:r>
    </w:p>
    <w:p w14:paraId="40A7536F"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w:t>
      </w:r>
      <w:r w:rsidRPr="004238F6">
        <w:rPr>
          <w:rFonts w:ascii="宋体" w:eastAsia="宋体" w:hAnsi="宋体" w:cs="Times New Roman"/>
          <w:sz w:val="24"/>
          <w:szCs w:val="24"/>
        </w:rPr>
        <w:t>中国共产党成立后，中国革命出现了哪些新面貌？</w:t>
      </w:r>
    </w:p>
    <w:p w14:paraId="6E38B2E5"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lastRenderedPageBreak/>
        <w:t>第五章　中国革命的新道路</w:t>
      </w:r>
    </w:p>
    <w:p w14:paraId="1033F8C6"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34DB87E4"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1.认知类目标：了解中国共产党对中国革命新道路的探索历程，认识中国革命的长期性、曲折性和不平衡性，认识遵义会议和红军长征在中国革命中的地位和作用。</w:t>
      </w:r>
    </w:p>
    <w:p w14:paraId="64F9060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在正反分析中，了解这一时期错误路线给中国革命造成的严重危害，懂得中国革命新道路的开辟是以毛泽东为代表的中国共产党人坚持把马克思列宁主义理论同中国革命实践相结合的一次伟大的创造，提高运用马克思主义科学分析问题的能力。</w:t>
      </w:r>
    </w:p>
    <w:p w14:paraId="4068157A"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通过学习，深刻认识端正思想路线、坚持把马克思列宁主义理论同中国具体实际相结合的极端重要性，深刻认识农村、农民对于中国革命胜利的重要意义，增强对农村、农民的深厚情感，进一步坚定为全面建设小康社会、为实现中华民族伟大复兴而不懈奋斗的决心和信心。</w:t>
      </w:r>
    </w:p>
    <w:p w14:paraId="740CBD3D"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27C4B7C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w:t>
      </w:r>
      <w:r w:rsidRPr="004238F6">
        <w:rPr>
          <w:rFonts w:ascii="宋体" w:eastAsia="宋体" w:hAnsi="宋体" w:cs="Times New Roman" w:hint="eastAsia"/>
          <w:kern w:val="0"/>
          <w:sz w:val="24"/>
          <w:szCs w:val="24"/>
        </w:rPr>
        <w:t>中国共产党</w:t>
      </w:r>
      <w:r w:rsidRPr="004238F6">
        <w:rPr>
          <w:rFonts w:ascii="宋体" w:eastAsia="宋体" w:hAnsi="宋体" w:cs="Times New Roman"/>
          <w:kern w:val="0"/>
          <w:sz w:val="24"/>
          <w:szCs w:val="24"/>
        </w:rPr>
        <w:t>对革命新道路的探索；</w:t>
      </w:r>
    </w:p>
    <w:p w14:paraId="40CB5FC7"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2.中国革命在曲折</w:t>
      </w:r>
      <w:r w:rsidRPr="004238F6">
        <w:rPr>
          <w:rFonts w:ascii="宋体" w:eastAsia="宋体" w:hAnsi="宋体" w:cs="Times New Roman" w:hint="eastAsia"/>
          <w:kern w:val="0"/>
          <w:sz w:val="24"/>
          <w:szCs w:val="24"/>
        </w:rPr>
        <w:t>中</w:t>
      </w:r>
      <w:r w:rsidRPr="004238F6">
        <w:rPr>
          <w:rFonts w:ascii="宋体" w:eastAsia="宋体" w:hAnsi="宋体" w:cs="Times New Roman"/>
          <w:kern w:val="0"/>
          <w:sz w:val="24"/>
          <w:szCs w:val="24"/>
        </w:rPr>
        <w:t>前进。</w:t>
      </w:r>
    </w:p>
    <w:p w14:paraId="55263341"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358915E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中国共产党的武装革命、土地革命、反“围剿”斗争和长征；新民主主义革命理论的形成。</w:t>
      </w:r>
    </w:p>
    <w:p w14:paraId="671A688E"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【难点】</w:t>
      </w:r>
    </w:p>
    <w:p w14:paraId="7B29F26A"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宁汉合流后国民党政权及其性质；20世纪30年代前、中期，中国共产党内屡次出现严重“左”倾错误的原因；长征精神及历史意义。</w:t>
      </w:r>
    </w:p>
    <w:p w14:paraId="1345BCC1"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7566EF7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w:t>
      </w:r>
      <w:r w:rsidRPr="004238F6">
        <w:rPr>
          <w:rFonts w:ascii="宋体" w:eastAsia="宋体" w:hAnsi="宋体" w:cs="Times New Roman"/>
          <w:kern w:val="0"/>
          <w:sz w:val="24"/>
          <w:szCs w:val="24"/>
        </w:rPr>
        <w:t>中国革命在探索中曲折前进的</w:t>
      </w:r>
      <w:r w:rsidRPr="004238F6">
        <w:rPr>
          <w:rFonts w:ascii="宋体" w:eastAsia="宋体" w:hAnsi="宋体" w:cs="Times New Roman"/>
          <w:sz w:val="24"/>
          <w:szCs w:val="24"/>
        </w:rPr>
        <w:t>理解；</w:t>
      </w:r>
    </w:p>
    <w:p w14:paraId="08FE4AC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2.采用视频和历史图片结合方式，呈现</w:t>
      </w:r>
      <w:r w:rsidRPr="004238F6">
        <w:rPr>
          <w:rFonts w:ascii="宋体" w:eastAsia="宋体" w:hAnsi="宋体" w:cs="Times New Roman"/>
          <w:kern w:val="0"/>
          <w:sz w:val="24"/>
          <w:szCs w:val="24"/>
        </w:rPr>
        <w:t>对革命新道路艰苦探索</w:t>
      </w:r>
      <w:r w:rsidRPr="004238F6">
        <w:rPr>
          <w:rFonts w:ascii="宋体" w:eastAsia="宋体" w:hAnsi="宋体" w:cs="Times New Roman"/>
          <w:sz w:val="24"/>
          <w:szCs w:val="24"/>
        </w:rPr>
        <w:t>的历史进程；</w:t>
      </w:r>
    </w:p>
    <w:p w14:paraId="1E8883E6"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3.通过课堂小组研讨，引导深化理解</w:t>
      </w:r>
      <w:r w:rsidRPr="004238F6">
        <w:rPr>
          <w:rFonts w:ascii="宋体" w:eastAsia="宋体" w:hAnsi="宋体" w:cs="Times New Roman"/>
          <w:kern w:val="0"/>
          <w:sz w:val="24"/>
          <w:szCs w:val="24"/>
        </w:rPr>
        <w:t>坚持把马克思列宁主义理论同中国具体实际相结合的重要性</w:t>
      </w:r>
      <w:r w:rsidRPr="004238F6">
        <w:rPr>
          <w:rFonts w:ascii="宋体" w:eastAsia="宋体" w:hAnsi="宋体" w:cs="Times New Roman"/>
          <w:sz w:val="24"/>
          <w:szCs w:val="24"/>
        </w:rPr>
        <w:t>。</w:t>
      </w:r>
    </w:p>
    <w:p w14:paraId="7638D7D5"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7DBCF8F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1.以毛泽东为主要代表的中国共产党认识如何探索和开辟中国革命新道路的?</w:t>
      </w:r>
    </w:p>
    <w:p w14:paraId="55A72B6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lastRenderedPageBreak/>
        <w:t>2.</w:t>
      </w:r>
      <w:r w:rsidRPr="004238F6">
        <w:rPr>
          <w:rFonts w:ascii="宋体" w:eastAsia="宋体" w:hAnsi="宋体" w:cs="Times New Roman" w:hint="eastAsia"/>
          <w:sz w:val="24"/>
          <w:szCs w:val="24"/>
        </w:rPr>
        <w:t>中国革命新道路“新”在哪里？</w:t>
      </w:r>
    </w:p>
    <w:p w14:paraId="093950B6"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3.怎样认识长征的意义？为什么要继承和发扬长征精神？</w:t>
      </w:r>
    </w:p>
    <w:p w14:paraId="76DA095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4.土地革命战争时期</w:t>
      </w:r>
      <w:r w:rsidRPr="004238F6">
        <w:rPr>
          <w:rFonts w:ascii="宋体" w:eastAsia="宋体" w:hAnsi="宋体" w:cs="Times New Roman"/>
          <w:sz w:val="24"/>
          <w:szCs w:val="24"/>
        </w:rPr>
        <w:t>，中国共产党</w:t>
      </w:r>
      <w:r w:rsidRPr="004238F6">
        <w:rPr>
          <w:rFonts w:ascii="宋体" w:eastAsia="宋体" w:hAnsi="宋体" w:cs="Times New Roman" w:hint="eastAsia"/>
          <w:sz w:val="24"/>
          <w:szCs w:val="24"/>
        </w:rPr>
        <w:t>是如何总结历史经验、加强党的思想理论建设的</w:t>
      </w:r>
      <w:r w:rsidRPr="004238F6">
        <w:rPr>
          <w:rFonts w:ascii="宋体" w:eastAsia="宋体" w:hAnsi="宋体" w:cs="Times New Roman"/>
          <w:sz w:val="24"/>
          <w:szCs w:val="24"/>
        </w:rPr>
        <w:t>？</w:t>
      </w:r>
    </w:p>
    <w:p w14:paraId="25A63E48" w14:textId="77777777" w:rsidR="004238F6" w:rsidRPr="004238F6" w:rsidRDefault="004238F6" w:rsidP="004238F6">
      <w:pPr>
        <w:widowControl/>
        <w:jc w:val="center"/>
        <w:rPr>
          <w:rFonts w:ascii="黑体" w:eastAsia="黑体" w:hAnsi="黑体" w:cs="Times New Roman"/>
          <w:sz w:val="28"/>
          <w:szCs w:val="28"/>
        </w:rPr>
      </w:pPr>
      <w:r w:rsidRPr="004238F6">
        <w:rPr>
          <w:rFonts w:ascii="黑体" w:eastAsia="黑体" w:hAnsi="黑体" w:cs="Times New Roman"/>
          <w:sz w:val="28"/>
          <w:szCs w:val="28"/>
        </w:rPr>
        <w:t>第六章　中华民族的抗日战争</w:t>
      </w:r>
    </w:p>
    <w:p w14:paraId="75B00F9E"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7E541AD4"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1.认知类目标：了解抗日战争的全过程及相关重大历史事件，了解日军惨无人道的野蛮罪行给中华民族造成的深重灾难，了解中国人民在抗日战争期间做出的巨大牺牲与奋斗。</w:t>
      </w:r>
    </w:p>
    <w:p w14:paraId="7B962FB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对比分析国共两党在抗日战争中的表现与作用，深刻认识国民党片面抗战路线和共产党全面抗战路线的不同，总结掌握抗日战争胜利的原因与深远历史意义，深化学生认识问题、分析问题、解决问题的能力。</w:t>
      </w:r>
    </w:p>
    <w:p w14:paraId="4BB1BE06"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透过历史事件，感悟中国共产党人英勇的抗战事迹和伟大的抗战精神；深刻理解中国共产党的中流砥柱作用是中国人民抗日战争胜利的关键，以爱国主义为核心的伟大民族精神是中国人民抗日战争胜利的决定因素；进一步增强学生坚定跟党走，勇于承担当代青年的社会责任和历史使命，努力做新时代有为青年。</w:t>
      </w:r>
    </w:p>
    <w:p w14:paraId="7CD3C2B8"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62E2052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1.日本发动企图灭亡中国的侵略战争；</w:t>
      </w:r>
    </w:p>
    <w:p w14:paraId="13ED84C3"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2.中国人民奋起抗击日本侵略者；</w:t>
      </w:r>
    </w:p>
    <w:p w14:paraId="1A0AF88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w:t>
      </w:r>
      <w:r w:rsidRPr="004238F6">
        <w:rPr>
          <w:rFonts w:ascii="宋体" w:eastAsia="宋体" w:hAnsi="宋体" w:cs="Times New Roman" w:hint="eastAsia"/>
          <w:kern w:val="0"/>
          <w:sz w:val="24"/>
          <w:szCs w:val="24"/>
        </w:rPr>
        <w:t>抗日战争</w:t>
      </w:r>
      <w:r w:rsidRPr="004238F6">
        <w:rPr>
          <w:rFonts w:ascii="宋体" w:eastAsia="宋体" w:hAnsi="宋体" w:cs="Times New Roman"/>
          <w:kern w:val="0"/>
          <w:sz w:val="24"/>
          <w:szCs w:val="24"/>
        </w:rPr>
        <w:t>的正面战场；</w:t>
      </w:r>
    </w:p>
    <w:p w14:paraId="31ECCB54"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4.抗日战争的中流砥柱；</w:t>
      </w:r>
    </w:p>
    <w:p w14:paraId="64411427"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5.抗日战争的胜利及其意义。</w:t>
      </w:r>
    </w:p>
    <w:p w14:paraId="2FAF16AD"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6B05C403"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中国共产党是中国人民抗日战争的中流砥柱；中国人民抗日战争在世界反法西斯战争中的地位。</w:t>
      </w:r>
    </w:p>
    <w:p w14:paraId="573D86C6"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【难点】</w:t>
      </w:r>
    </w:p>
    <w:p w14:paraId="6E68321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国民党在抗战中的评价。</w:t>
      </w:r>
    </w:p>
    <w:p w14:paraId="2E57A116"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72CB89F4"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1.通过教师系统讲授和学生自主探究相结合，讲授教学内容，深化对中国的抗日战争是神圣的民族解放战争</w:t>
      </w:r>
      <w:r w:rsidRPr="004238F6">
        <w:rPr>
          <w:rFonts w:ascii="宋体" w:eastAsia="宋体" w:hAnsi="宋体" w:cs="Times New Roman"/>
          <w:kern w:val="0"/>
          <w:sz w:val="24"/>
          <w:szCs w:val="24"/>
        </w:rPr>
        <w:t>的</w:t>
      </w:r>
      <w:r w:rsidRPr="004238F6">
        <w:rPr>
          <w:rFonts w:ascii="宋体" w:eastAsia="宋体" w:hAnsi="宋体" w:cs="Times New Roman"/>
          <w:sz w:val="24"/>
          <w:szCs w:val="24"/>
        </w:rPr>
        <w:t>理解；</w:t>
      </w:r>
    </w:p>
    <w:p w14:paraId="057841F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lastRenderedPageBreak/>
        <w:t>2.采用视频和历史图片结合方式，呈现中华民族英勇抗日历史；</w:t>
      </w:r>
    </w:p>
    <w:p w14:paraId="7188538F"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3.通过课堂研讨，引导深化理解</w:t>
      </w:r>
      <w:r w:rsidRPr="004238F6">
        <w:rPr>
          <w:rFonts w:ascii="宋体" w:eastAsia="宋体" w:hAnsi="宋体" w:cs="Times New Roman"/>
          <w:kern w:val="0"/>
          <w:sz w:val="24"/>
          <w:szCs w:val="24"/>
        </w:rPr>
        <w:t>中国共产党是中国人民抗日战争的中流砥柱以及中国人民抗日战争在世界反法西斯战争中的重要历史地位</w:t>
      </w:r>
      <w:r w:rsidRPr="004238F6">
        <w:rPr>
          <w:rFonts w:ascii="宋体" w:eastAsia="宋体" w:hAnsi="宋体" w:cs="Times New Roman"/>
          <w:sz w:val="24"/>
          <w:szCs w:val="24"/>
        </w:rPr>
        <w:t>。</w:t>
      </w:r>
    </w:p>
    <w:p w14:paraId="15FA8E30"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482D7704"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1.为什么说中国的抗日战争是神圣的民族解放战争？</w:t>
      </w:r>
    </w:p>
    <w:p w14:paraId="133BBB68"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2.为什么说中国共产党是中国人民抗日战争的中流砥柱？</w:t>
      </w:r>
    </w:p>
    <w:p w14:paraId="75914E48"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3.怎样评价国民党政府在抗日战争中执行的路线和正面战场的地位与作用？</w:t>
      </w:r>
    </w:p>
    <w:p w14:paraId="627527A0"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w:t>
      </w:r>
      <w:r w:rsidRPr="004238F6">
        <w:rPr>
          <w:rFonts w:ascii="宋体" w:eastAsia="宋体" w:hAnsi="宋体" w:cs="Times New Roman"/>
          <w:sz w:val="24"/>
          <w:szCs w:val="24"/>
        </w:rPr>
        <w:t>.</w:t>
      </w:r>
      <w:r w:rsidRPr="004238F6">
        <w:rPr>
          <w:rFonts w:ascii="宋体" w:eastAsia="宋体" w:hAnsi="宋体" w:cs="Times New Roman" w:hint="eastAsia"/>
          <w:sz w:val="24"/>
          <w:szCs w:val="24"/>
        </w:rPr>
        <w:t>如何理解中国人民抗日战争胜利对实现中华民族伟大复兴的意义</w:t>
      </w:r>
      <w:r w:rsidRPr="004238F6">
        <w:rPr>
          <w:rFonts w:ascii="宋体" w:eastAsia="宋体" w:hAnsi="宋体" w:cs="Times New Roman"/>
          <w:sz w:val="24"/>
          <w:szCs w:val="24"/>
        </w:rPr>
        <w:t>？</w:t>
      </w:r>
    </w:p>
    <w:p w14:paraId="437E0E8D"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第七章　为建立新中国而奋斗</w:t>
      </w:r>
    </w:p>
    <w:p w14:paraId="56010080"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7F7D211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1.认知类目标：了解抗日战争胜利后国际、国内形势的基本特点和中国共产党争取和平民主、准备自卫战争的基本史实。</w:t>
      </w:r>
    </w:p>
    <w:p w14:paraId="7E6A589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引导学生在讨论分析二战胜利后国际力量的对比变化与国共两党代表不同阶级利益，深入理解中国共产党为建立新中国而制定的纲领和各项基本政策的实质，培养学生理解历史事件发生、发展之必然性的能力。</w:t>
      </w:r>
    </w:p>
    <w:p w14:paraId="50D5D41A"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通过这段历史的学习分析，使学生深刻认识到中华人民共和国的创建和共产党执政地位的确立是历史和人民的选择，认识到“没有共产党就没有新中国”的真理；进一步坚定四个自信，激发学生爱党、爱国热情，牢固树立社会主义理想信念，勇于承担青年人的使命和担当，为中国特色社会主义事业培养优秀的建设者和接班人！</w:t>
      </w:r>
    </w:p>
    <w:p w14:paraId="3636C04A"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6D7B9E5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1.从争取和平民主到击退国民党的军事进攻；</w:t>
      </w:r>
    </w:p>
    <w:p w14:paraId="3A773A9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2.全国解放战争的发展和第二条战线的形成；</w:t>
      </w:r>
    </w:p>
    <w:p w14:paraId="0B0E8BF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3.中国共产党与民主党派的团结合作；</w:t>
      </w:r>
    </w:p>
    <w:p w14:paraId="481D556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4.</w:t>
      </w:r>
      <w:r w:rsidRPr="004238F6">
        <w:rPr>
          <w:rFonts w:ascii="宋体" w:eastAsia="宋体" w:hAnsi="宋体" w:cs="Times New Roman" w:hint="eastAsia"/>
          <w:kern w:val="0"/>
          <w:sz w:val="24"/>
          <w:szCs w:val="24"/>
        </w:rPr>
        <w:t>建立</w:t>
      </w:r>
      <w:r w:rsidRPr="004238F6">
        <w:rPr>
          <w:rFonts w:ascii="宋体" w:eastAsia="宋体" w:hAnsi="宋体" w:cs="Times New Roman"/>
          <w:kern w:val="0"/>
          <w:sz w:val="24"/>
          <w:szCs w:val="24"/>
        </w:rPr>
        <w:t>人民民主专政的新中国。</w:t>
      </w:r>
    </w:p>
    <w:p w14:paraId="28625139"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5ED2B466"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中国共产党为争取国内和平所做的努力；国民党反动派在军事上、政治上、经济上走向失败的原因；中华人民共和国成立的伟大历史意义。</w:t>
      </w:r>
    </w:p>
    <w:p w14:paraId="545F8BD7"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【难点】</w:t>
      </w:r>
    </w:p>
    <w:p w14:paraId="70848853"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重庆谈判和1946年政协会议的重要意义；国民党反动统治的崩溃及其原因。</w:t>
      </w:r>
    </w:p>
    <w:p w14:paraId="276ED476"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lastRenderedPageBreak/>
        <w:t>【教学方法】</w:t>
      </w:r>
    </w:p>
    <w:p w14:paraId="61D9738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w:t>
      </w:r>
      <w:r w:rsidRPr="004238F6">
        <w:rPr>
          <w:rFonts w:ascii="宋体" w:eastAsia="宋体" w:hAnsi="宋体" w:cs="Times New Roman"/>
          <w:kern w:val="0"/>
          <w:sz w:val="24"/>
          <w:szCs w:val="24"/>
        </w:rPr>
        <w:t>中华人民共和国成立的伟大历史意义的</w:t>
      </w:r>
      <w:r w:rsidRPr="004238F6">
        <w:rPr>
          <w:rFonts w:ascii="宋体" w:eastAsia="宋体" w:hAnsi="宋体" w:cs="Times New Roman"/>
          <w:sz w:val="24"/>
          <w:szCs w:val="24"/>
        </w:rPr>
        <w:t>理解；</w:t>
      </w:r>
    </w:p>
    <w:p w14:paraId="6E31F8E0"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2.采用视频和历史图片结合方式，呈现</w:t>
      </w:r>
      <w:r w:rsidRPr="004238F6">
        <w:rPr>
          <w:rFonts w:ascii="宋体" w:eastAsia="宋体" w:hAnsi="宋体" w:cs="Times New Roman"/>
          <w:kern w:val="0"/>
          <w:sz w:val="24"/>
          <w:szCs w:val="24"/>
        </w:rPr>
        <w:t>人民民主专政的新中国创建过程</w:t>
      </w:r>
      <w:r w:rsidRPr="004238F6">
        <w:rPr>
          <w:rFonts w:ascii="宋体" w:eastAsia="宋体" w:hAnsi="宋体" w:cs="Times New Roman"/>
          <w:sz w:val="24"/>
          <w:szCs w:val="24"/>
        </w:rPr>
        <w:t>；</w:t>
      </w:r>
    </w:p>
    <w:p w14:paraId="0E25ACBA"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3.通过课堂研讨，引导深化理解没有共产党就没有新中国。</w:t>
      </w:r>
    </w:p>
    <w:p w14:paraId="56601F14"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4095355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1.抗日战争胜利后，国民党政府为什么会陷入全民的包围中并迅速走向崩溃？</w:t>
      </w:r>
    </w:p>
    <w:p w14:paraId="372CBDE6"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2.如何认识民主党派的历史作用？中国共产党领导的多党合作</w:t>
      </w:r>
      <w:r w:rsidRPr="004238F6">
        <w:rPr>
          <w:rFonts w:ascii="宋体" w:eastAsia="宋体" w:hAnsi="宋体" w:cs="Times New Roman" w:hint="eastAsia"/>
          <w:sz w:val="24"/>
          <w:szCs w:val="24"/>
        </w:rPr>
        <w:t>和</w:t>
      </w:r>
      <w:r w:rsidRPr="004238F6">
        <w:rPr>
          <w:rFonts w:ascii="宋体" w:eastAsia="宋体" w:hAnsi="宋体" w:cs="Times New Roman"/>
          <w:sz w:val="24"/>
          <w:szCs w:val="24"/>
        </w:rPr>
        <w:t>政治协商格局是怎样形成的？</w:t>
      </w:r>
    </w:p>
    <w:p w14:paraId="4A7DF23A" w14:textId="77777777" w:rsidR="004238F6" w:rsidRPr="004238F6" w:rsidRDefault="004238F6" w:rsidP="004238F6">
      <w:pPr>
        <w:snapToGrid w:val="0"/>
        <w:spacing w:line="440" w:lineRule="exact"/>
        <w:ind w:firstLineChars="200" w:firstLine="480"/>
        <w:rPr>
          <w:rFonts w:ascii="黑体" w:eastAsia="黑体" w:hAnsi="黑体" w:cs="Times New Roman"/>
          <w:sz w:val="28"/>
          <w:szCs w:val="28"/>
        </w:rPr>
      </w:pPr>
      <w:r w:rsidRPr="004238F6">
        <w:rPr>
          <w:rFonts w:ascii="宋体" w:eastAsia="宋体" w:hAnsi="宋体" w:cs="Times New Roman"/>
          <w:sz w:val="24"/>
          <w:szCs w:val="24"/>
        </w:rPr>
        <w:t>3.为什么说“没有共产党就没有新中国”？中国革命取得胜利的基本经验是什么？</w:t>
      </w:r>
    </w:p>
    <w:p w14:paraId="5CC27475" w14:textId="77777777" w:rsidR="004238F6" w:rsidRPr="004238F6" w:rsidRDefault="004238F6" w:rsidP="004238F6">
      <w:pPr>
        <w:snapToGrid w:val="0"/>
        <w:spacing w:before="187" w:after="187" w:line="440" w:lineRule="exact"/>
        <w:ind w:firstLineChars="100" w:firstLine="280"/>
        <w:jc w:val="center"/>
        <w:rPr>
          <w:rFonts w:ascii="黑体" w:eastAsia="黑体" w:hAnsi="黑体" w:cs="Times New Roman"/>
          <w:sz w:val="28"/>
          <w:szCs w:val="28"/>
        </w:rPr>
      </w:pPr>
      <w:r w:rsidRPr="004238F6">
        <w:rPr>
          <w:rFonts w:ascii="黑体" w:eastAsia="黑体" w:hAnsi="黑体" w:cs="Times New Roman"/>
          <w:sz w:val="28"/>
          <w:szCs w:val="28"/>
        </w:rPr>
        <w:t>第八章　中华人民共和国的成立与中国社会主义</w:t>
      </w:r>
      <w:r w:rsidRPr="004238F6">
        <w:rPr>
          <w:rFonts w:ascii="黑体" w:eastAsia="黑体" w:hAnsi="黑体" w:cs="Times New Roman" w:hint="eastAsia"/>
          <w:sz w:val="28"/>
          <w:szCs w:val="28"/>
        </w:rPr>
        <w:t>建设</w:t>
      </w:r>
      <w:r w:rsidRPr="004238F6">
        <w:rPr>
          <w:rFonts w:ascii="黑体" w:eastAsia="黑体" w:hAnsi="黑体" w:cs="Times New Roman"/>
          <w:sz w:val="28"/>
          <w:szCs w:val="28"/>
        </w:rPr>
        <w:t>道路的探索</w:t>
      </w:r>
    </w:p>
    <w:p w14:paraId="2AFAA118"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6C02E17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1.认知类目标：了解民主革命的完成和国民经济的恢复，认识建国初期的中国社会性质，了解中国建立社会主义制度的历程和相关措施，认识中国特色社会主义改造道路的内容和特点</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了解</w:t>
      </w:r>
      <w:r w:rsidRPr="004238F6">
        <w:rPr>
          <w:rFonts w:ascii="宋体" w:eastAsia="宋体" w:hAnsi="宋体" w:cs="Times New Roman" w:hint="eastAsia"/>
          <w:kern w:val="0"/>
          <w:sz w:val="24"/>
          <w:szCs w:val="24"/>
        </w:rPr>
        <w:t>社会主义</w:t>
      </w:r>
      <w:r w:rsidRPr="004238F6">
        <w:rPr>
          <w:rFonts w:ascii="宋体" w:eastAsia="宋体" w:hAnsi="宋体" w:cs="Times New Roman"/>
          <w:kern w:val="0"/>
          <w:sz w:val="24"/>
          <w:szCs w:val="24"/>
        </w:rPr>
        <w:t>建设良好开端中取得的主要成就，正确认识社会主义发展中出现的曲折。</w:t>
      </w:r>
    </w:p>
    <w:p w14:paraId="4590AAEF"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2.过程与方法类目标：结合建国初国际国内形势，分析领会中国走社会主义道路，建立社会主义制度建立的必然性</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结合20世纪50、60年代世界社会主义发展的背景，引导学生深刻认识中国社会主义发展出现曲折的深层原因，理解我国独立自主探索社会主义建设道路的必然和重要性，培养学生对重要历史人物和事件进行客观评价的能力。</w:t>
      </w:r>
    </w:p>
    <w:p w14:paraId="59FA73D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kern w:val="0"/>
          <w:sz w:val="24"/>
          <w:szCs w:val="24"/>
        </w:rPr>
        <w:t>3.情感、态度、价值观类目标：</w:t>
      </w:r>
      <w:r w:rsidRPr="004238F6">
        <w:rPr>
          <w:rFonts w:ascii="宋体" w:eastAsia="宋体" w:hAnsi="宋体" w:cs="Times New Roman"/>
          <w:sz w:val="24"/>
          <w:szCs w:val="24"/>
        </w:rPr>
        <w:t>通过学习讨论，进一步坚定学生中国必然坚持走社会主义道路的信心和决心，增强坚持中国特色社会主义道路的自信，承担起属于青年人的责任和使命，自觉投身中国特色社会主义建设事业，成为优秀的建设者和接班人。</w:t>
      </w:r>
    </w:p>
    <w:p w14:paraId="783B7B0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1CEB15DB"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w:t>
      </w:r>
      <w:r w:rsidRPr="004238F6">
        <w:rPr>
          <w:rFonts w:ascii="宋体" w:eastAsia="宋体" w:hAnsi="宋体" w:cs="Times New Roman" w:hint="eastAsia"/>
          <w:kern w:val="0"/>
          <w:sz w:val="24"/>
          <w:szCs w:val="24"/>
        </w:rPr>
        <w:t>中华</w:t>
      </w:r>
      <w:r w:rsidRPr="004238F6">
        <w:rPr>
          <w:rFonts w:ascii="宋体" w:eastAsia="宋体" w:hAnsi="宋体" w:cs="Times New Roman"/>
          <w:kern w:val="0"/>
          <w:sz w:val="24"/>
          <w:szCs w:val="24"/>
        </w:rPr>
        <w:t>人民共和国的成立</w:t>
      </w:r>
      <w:r w:rsidRPr="004238F6">
        <w:rPr>
          <w:rFonts w:ascii="宋体" w:eastAsia="宋体" w:hAnsi="宋体" w:cs="Times New Roman" w:hint="eastAsia"/>
          <w:kern w:val="0"/>
          <w:sz w:val="24"/>
          <w:szCs w:val="24"/>
        </w:rPr>
        <w:t>和</w:t>
      </w:r>
      <w:r w:rsidRPr="004238F6">
        <w:rPr>
          <w:rFonts w:ascii="宋体" w:eastAsia="宋体" w:hAnsi="宋体" w:cs="Times New Roman"/>
          <w:kern w:val="0"/>
          <w:sz w:val="24"/>
          <w:szCs w:val="24"/>
        </w:rPr>
        <w:t>新生人民政权的巩固；</w:t>
      </w:r>
    </w:p>
    <w:p w14:paraId="01B23E77"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2.党在过渡时期的总路线及其实施；</w:t>
      </w:r>
    </w:p>
    <w:p w14:paraId="2E130EC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w:t>
      </w:r>
      <w:r w:rsidRPr="004238F6">
        <w:rPr>
          <w:rFonts w:ascii="宋体" w:eastAsia="宋体" w:hAnsi="宋体" w:cs="Times New Roman" w:hint="eastAsia"/>
          <w:kern w:val="0"/>
          <w:sz w:val="24"/>
          <w:szCs w:val="24"/>
        </w:rPr>
        <w:t>初步</w:t>
      </w:r>
      <w:r w:rsidRPr="004238F6">
        <w:rPr>
          <w:rFonts w:ascii="宋体" w:eastAsia="宋体" w:hAnsi="宋体" w:cs="Times New Roman"/>
          <w:kern w:val="0"/>
          <w:sz w:val="24"/>
          <w:szCs w:val="24"/>
        </w:rPr>
        <w:t>确立</w:t>
      </w:r>
      <w:r w:rsidRPr="004238F6">
        <w:rPr>
          <w:rFonts w:ascii="宋体" w:eastAsia="宋体" w:hAnsi="宋体" w:cs="Times New Roman" w:hint="eastAsia"/>
          <w:kern w:val="0"/>
          <w:sz w:val="24"/>
          <w:szCs w:val="24"/>
        </w:rPr>
        <w:t>社会主义</w:t>
      </w:r>
      <w:r w:rsidRPr="004238F6">
        <w:rPr>
          <w:rFonts w:ascii="宋体" w:eastAsia="宋体" w:hAnsi="宋体" w:cs="Times New Roman"/>
          <w:kern w:val="0"/>
          <w:sz w:val="24"/>
          <w:szCs w:val="24"/>
        </w:rPr>
        <w:t>基本制度</w:t>
      </w:r>
      <w:r w:rsidRPr="004238F6">
        <w:rPr>
          <w:rFonts w:ascii="宋体" w:eastAsia="宋体" w:hAnsi="宋体" w:cs="Times New Roman" w:hint="eastAsia"/>
          <w:kern w:val="0"/>
          <w:sz w:val="24"/>
          <w:szCs w:val="24"/>
        </w:rPr>
        <w:t>；</w:t>
      </w:r>
    </w:p>
    <w:p w14:paraId="2C2AE74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lastRenderedPageBreak/>
        <w:t>4.全面建设社会主义的良好开端；</w:t>
      </w:r>
    </w:p>
    <w:p w14:paraId="04F83AE2"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5.社会主义道路的艰辛探索和曲折发展</w:t>
      </w:r>
      <w:r w:rsidRPr="004238F6">
        <w:rPr>
          <w:rFonts w:ascii="宋体" w:eastAsia="宋体" w:hAnsi="宋体" w:cs="Times New Roman"/>
          <w:kern w:val="0"/>
          <w:sz w:val="24"/>
          <w:szCs w:val="24"/>
        </w:rPr>
        <w:t>。</w:t>
      </w:r>
    </w:p>
    <w:p w14:paraId="41F7B5A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56FFF74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新中国建国初期的社会性质，社会主义工业化和社会主义改造同时并举的必要性</w:t>
      </w:r>
      <w:r w:rsidRPr="004238F6">
        <w:rPr>
          <w:rFonts w:ascii="宋体" w:eastAsia="宋体" w:hAnsi="宋体" w:cs="Times New Roman" w:hint="eastAsia"/>
          <w:kern w:val="0"/>
          <w:sz w:val="24"/>
          <w:szCs w:val="24"/>
        </w:rPr>
        <w:t>；全面认识</w:t>
      </w:r>
      <w:r w:rsidRPr="004238F6">
        <w:rPr>
          <w:rFonts w:ascii="宋体" w:eastAsia="宋体" w:hAnsi="宋体" w:cs="Times New Roman"/>
          <w:kern w:val="0"/>
          <w:sz w:val="24"/>
          <w:szCs w:val="24"/>
        </w:rPr>
        <w:t>中国共产党探索中国社会主义建设道路的努力及其成就；正确认识探索社会主义建设的严重曲折。</w:t>
      </w:r>
    </w:p>
    <w:p w14:paraId="34BDEFBA"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kern w:val="0"/>
          <w:sz w:val="24"/>
          <w:szCs w:val="24"/>
        </w:rPr>
        <w:t>【</w:t>
      </w:r>
      <w:r w:rsidRPr="004238F6">
        <w:rPr>
          <w:rFonts w:ascii="宋体" w:eastAsia="宋体" w:hAnsi="宋体" w:cs="Times New Roman"/>
          <w:b/>
          <w:bCs/>
          <w:sz w:val="24"/>
          <w:szCs w:val="24"/>
        </w:rPr>
        <w:t>难点】</w:t>
      </w:r>
    </w:p>
    <w:p w14:paraId="75A28E5B"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巩固新生政权与恢复国民经济之间的关系；探讨经济不发达国家首先进入社会主义社会是否违背了“生产力决定生产关系”的客观规律</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如何正确看待在社会主义经济建设中出现的失误；“文化大革命”发生的历史原因和教训。</w:t>
      </w:r>
    </w:p>
    <w:p w14:paraId="783C267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369C117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w:t>
      </w:r>
      <w:r w:rsidRPr="004238F6">
        <w:rPr>
          <w:rFonts w:ascii="宋体" w:eastAsia="宋体" w:hAnsi="宋体" w:cs="Times New Roman"/>
          <w:kern w:val="0"/>
          <w:sz w:val="24"/>
          <w:szCs w:val="24"/>
        </w:rPr>
        <w:t>历史和人民选择社会主义道路的</w:t>
      </w:r>
      <w:r w:rsidRPr="004238F6">
        <w:rPr>
          <w:rFonts w:ascii="宋体" w:eastAsia="宋体" w:hAnsi="宋体" w:cs="Times New Roman"/>
          <w:sz w:val="24"/>
          <w:szCs w:val="24"/>
        </w:rPr>
        <w:t>理解</w:t>
      </w:r>
      <w:r w:rsidRPr="004238F6">
        <w:rPr>
          <w:rFonts w:ascii="宋体" w:eastAsia="宋体" w:hAnsi="宋体" w:cs="Times New Roman" w:hint="eastAsia"/>
          <w:sz w:val="24"/>
          <w:szCs w:val="24"/>
        </w:rPr>
        <w:t>；</w:t>
      </w:r>
      <w:r w:rsidRPr="004238F6">
        <w:rPr>
          <w:rFonts w:ascii="宋体" w:eastAsia="宋体" w:hAnsi="宋体" w:cs="Times New Roman"/>
          <w:sz w:val="24"/>
          <w:szCs w:val="24"/>
        </w:rPr>
        <w:t>正确认识社会主义建设在探索中的曲折发展</w:t>
      </w:r>
      <w:r w:rsidRPr="004238F6">
        <w:rPr>
          <w:rFonts w:ascii="宋体" w:eastAsia="宋体" w:hAnsi="宋体" w:cs="Times New Roman" w:hint="eastAsia"/>
          <w:sz w:val="24"/>
          <w:szCs w:val="24"/>
        </w:rPr>
        <w:t>和历史成就</w:t>
      </w:r>
      <w:r w:rsidRPr="004238F6">
        <w:rPr>
          <w:rFonts w:ascii="宋体" w:eastAsia="宋体" w:hAnsi="宋体" w:cs="Times New Roman"/>
          <w:sz w:val="24"/>
          <w:szCs w:val="24"/>
        </w:rPr>
        <w:t>；</w:t>
      </w:r>
    </w:p>
    <w:p w14:paraId="1C572700"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2.采用视频和图片结合方式，呈现</w:t>
      </w:r>
      <w:r w:rsidRPr="004238F6">
        <w:rPr>
          <w:rFonts w:ascii="宋体" w:eastAsia="宋体" w:hAnsi="宋体" w:cs="Times New Roman"/>
          <w:kern w:val="0"/>
          <w:sz w:val="24"/>
          <w:szCs w:val="24"/>
        </w:rPr>
        <w:t>过渡时期</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初期建设探索的历史</w:t>
      </w:r>
      <w:r w:rsidRPr="004238F6">
        <w:rPr>
          <w:rFonts w:ascii="宋体" w:eastAsia="宋体" w:hAnsi="宋体" w:cs="Times New Roman"/>
          <w:sz w:val="24"/>
          <w:szCs w:val="24"/>
        </w:rPr>
        <w:t>；</w:t>
      </w:r>
    </w:p>
    <w:p w14:paraId="567FEEE2"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3.通过课堂研讨，引导深化理解</w:t>
      </w:r>
      <w:r w:rsidRPr="004238F6">
        <w:rPr>
          <w:rFonts w:ascii="宋体" w:eastAsia="宋体" w:hAnsi="宋体" w:cs="Times New Roman"/>
          <w:kern w:val="0"/>
          <w:sz w:val="24"/>
          <w:szCs w:val="24"/>
        </w:rPr>
        <w:t>完成社会主义改造是中国历史上最伟大最深刻的社会变革</w:t>
      </w:r>
      <w:r w:rsidRPr="004238F6">
        <w:rPr>
          <w:rFonts w:ascii="宋体" w:eastAsia="宋体" w:hAnsi="宋体" w:cs="Times New Roman" w:hint="eastAsia"/>
          <w:sz w:val="24"/>
          <w:szCs w:val="24"/>
        </w:rPr>
        <w:t>；</w:t>
      </w:r>
      <w:r w:rsidRPr="004238F6">
        <w:rPr>
          <w:rFonts w:ascii="宋体" w:eastAsia="宋体" w:hAnsi="宋体" w:cs="Times New Roman"/>
          <w:sz w:val="24"/>
          <w:szCs w:val="24"/>
        </w:rPr>
        <w:t>引导客观</w:t>
      </w:r>
      <w:r w:rsidRPr="004238F6">
        <w:rPr>
          <w:rFonts w:ascii="宋体" w:eastAsia="宋体" w:hAnsi="宋体" w:cs="Times New Roman"/>
          <w:kern w:val="0"/>
          <w:sz w:val="24"/>
          <w:szCs w:val="24"/>
        </w:rPr>
        <w:t>辩证认知探索社会主义建设所取得的成就和曲折，坚定社会主义必胜的信心。</w:t>
      </w:r>
    </w:p>
    <w:p w14:paraId="04FC43AC"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5CBCE2B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1.为什么说新民主主义社会是一个过渡型的社会？</w:t>
      </w:r>
    </w:p>
    <w:p w14:paraId="55528063"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2.怎样理解社会主义制度在中国的确立是历史和人民的选择?</w:t>
      </w:r>
    </w:p>
    <w:p w14:paraId="5914441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sz w:val="24"/>
          <w:szCs w:val="24"/>
        </w:rPr>
        <w:t>3.</w:t>
      </w:r>
      <w:r w:rsidRPr="004238F6">
        <w:rPr>
          <w:rFonts w:ascii="宋体" w:eastAsia="宋体" w:hAnsi="宋体" w:cs="Times New Roman" w:hint="eastAsia"/>
          <w:kern w:val="0"/>
          <w:sz w:val="24"/>
          <w:szCs w:val="24"/>
        </w:rPr>
        <w:t>如何理解过渡时期总路线的历史必然性?</w:t>
      </w:r>
    </w:p>
    <w:p w14:paraId="7985C07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4.请结合当代中国发展进步的事实，谈谈你是如何认识建立社会主制度的重大意义的。</w:t>
      </w:r>
    </w:p>
    <w:p w14:paraId="1B3543F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5.中国社会主义建设道路经历了怎样的艰辛探索?你是如何认识其中的经验教训的?</w:t>
      </w:r>
    </w:p>
    <w:p w14:paraId="657E0192"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6.请结合当前中国面临的国际局势，谈谈我国建立独立的、比较完整的工业体系和国民经济体系的重大意义</w:t>
      </w:r>
    </w:p>
    <w:p w14:paraId="2E0F34E0"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kern w:val="0"/>
          <w:sz w:val="24"/>
          <w:szCs w:val="24"/>
        </w:rPr>
        <w:t>7.作为新时代的青年，我们应当如何弘扬社会主义革命和建设时期形成的历久弥新的时代精神?</w:t>
      </w:r>
    </w:p>
    <w:p w14:paraId="186C525D"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第</w:t>
      </w:r>
      <w:r w:rsidRPr="004238F6">
        <w:rPr>
          <w:rFonts w:ascii="黑体" w:eastAsia="黑体" w:hAnsi="黑体" w:cs="Times New Roman" w:hint="eastAsia"/>
          <w:sz w:val="28"/>
          <w:szCs w:val="28"/>
        </w:rPr>
        <w:t>九</w:t>
      </w:r>
      <w:r w:rsidRPr="004238F6">
        <w:rPr>
          <w:rFonts w:ascii="黑体" w:eastAsia="黑体" w:hAnsi="黑体" w:cs="Times New Roman"/>
          <w:sz w:val="28"/>
          <w:szCs w:val="28"/>
        </w:rPr>
        <w:t>章　改革开放</w:t>
      </w:r>
      <w:r w:rsidRPr="004238F6">
        <w:rPr>
          <w:rFonts w:ascii="黑体" w:eastAsia="黑体" w:hAnsi="黑体" w:cs="Times New Roman" w:hint="eastAsia"/>
          <w:sz w:val="28"/>
          <w:szCs w:val="28"/>
        </w:rPr>
        <w:t>与</w:t>
      </w:r>
      <w:r w:rsidRPr="004238F6">
        <w:rPr>
          <w:rFonts w:ascii="黑体" w:eastAsia="黑体" w:hAnsi="黑体" w:cs="Times New Roman"/>
          <w:sz w:val="28"/>
          <w:szCs w:val="28"/>
        </w:rPr>
        <w:t>中国特色社会主义的开创</w:t>
      </w:r>
      <w:r w:rsidRPr="004238F6">
        <w:rPr>
          <w:rFonts w:ascii="黑体" w:eastAsia="黑体" w:hAnsi="黑体" w:cs="Times New Roman" w:hint="eastAsia"/>
          <w:sz w:val="28"/>
          <w:szCs w:val="28"/>
        </w:rPr>
        <w:t>和</w:t>
      </w:r>
      <w:r w:rsidRPr="004238F6">
        <w:rPr>
          <w:rFonts w:ascii="黑体" w:eastAsia="黑体" w:hAnsi="黑体" w:cs="Times New Roman"/>
          <w:sz w:val="28"/>
          <w:szCs w:val="28"/>
        </w:rPr>
        <w:t>发展</w:t>
      </w:r>
    </w:p>
    <w:p w14:paraId="0EA07D39"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lastRenderedPageBreak/>
        <w:t>【学习目标】</w:t>
      </w:r>
    </w:p>
    <w:p w14:paraId="3DF0B97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kern w:val="0"/>
          <w:sz w:val="24"/>
          <w:szCs w:val="24"/>
        </w:rPr>
        <w:t>1.认知类目标：</w:t>
      </w:r>
      <w:r w:rsidRPr="004238F6">
        <w:rPr>
          <w:rFonts w:ascii="宋体" w:eastAsia="宋体" w:hAnsi="宋体" w:cs="Times New Roman"/>
          <w:sz w:val="24"/>
          <w:szCs w:val="24"/>
        </w:rPr>
        <w:t>了解中共十一届三中全会的历史功绩和伟大转折，了解</w:t>
      </w:r>
      <w:r w:rsidRPr="004238F6">
        <w:rPr>
          <w:rFonts w:ascii="宋体" w:eastAsia="宋体" w:hAnsi="宋体" w:cs="Times New Roman"/>
          <w:kern w:val="0"/>
          <w:sz w:val="24"/>
          <w:szCs w:val="24"/>
        </w:rPr>
        <w:t>改革开放的历史进程及取得的巨大成就，认识改革开放的</w:t>
      </w:r>
      <w:r w:rsidRPr="004238F6">
        <w:rPr>
          <w:rFonts w:ascii="宋体" w:eastAsia="宋体" w:hAnsi="宋体" w:cs="Times New Roman"/>
          <w:sz w:val="24"/>
          <w:szCs w:val="24"/>
        </w:rPr>
        <w:t>必要性和重大意义。</w:t>
      </w:r>
    </w:p>
    <w:p w14:paraId="5707E831"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2.过程与方法类目标：结合改革开放前后的国际国内历史背景，引导学生展开深入讨论，深刻认识中国为什么和怎样选择了</w:t>
      </w:r>
      <w:r w:rsidRPr="004238F6">
        <w:rPr>
          <w:rFonts w:ascii="宋体" w:eastAsia="宋体" w:hAnsi="宋体" w:cs="Times New Roman"/>
          <w:sz w:val="24"/>
          <w:szCs w:val="24"/>
        </w:rPr>
        <w:t>改革开放，</w:t>
      </w:r>
      <w:r w:rsidRPr="004238F6">
        <w:rPr>
          <w:rFonts w:ascii="宋体" w:eastAsia="宋体" w:hAnsi="宋体" w:cs="Times New Roman"/>
          <w:kern w:val="0"/>
          <w:sz w:val="24"/>
          <w:szCs w:val="24"/>
        </w:rPr>
        <w:t>培养学生分析总结取得重大成就的根本原因和经验启示的能力。</w:t>
      </w:r>
    </w:p>
    <w:p w14:paraId="6563711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kern w:val="0"/>
          <w:sz w:val="24"/>
          <w:szCs w:val="24"/>
        </w:rPr>
        <w:t>3.情感、态度、价值观类目标：通过学习，引导学生</w:t>
      </w:r>
      <w:r w:rsidRPr="004238F6">
        <w:rPr>
          <w:rFonts w:ascii="宋体" w:eastAsia="宋体" w:hAnsi="宋体" w:cs="Times New Roman"/>
          <w:sz w:val="24"/>
          <w:szCs w:val="24"/>
        </w:rPr>
        <w:t>深刻认知改革开放作为中国的第二次革命，深刻改变了中国，极大解放和发展了中国社会生产力，充分显示了中国力量，改革是中国发展的必由之路。新时代青年要勇立时代潮头，勇于创新，成为中国全面深化改革的坚定支持者和优秀建设者。</w:t>
      </w:r>
    </w:p>
    <w:p w14:paraId="32F6A8FF"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3BBDFB1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1.历史性的伟大转折和改革开放的起步；</w:t>
      </w:r>
    </w:p>
    <w:p w14:paraId="025704B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2.改革开放和社会主义现代化建设新局面；</w:t>
      </w:r>
    </w:p>
    <w:p w14:paraId="5F5BB185"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3.把中国特色社会主义</w:t>
      </w:r>
      <w:r w:rsidRPr="004238F6">
        <w:rPr>
          <w:rFonts w:ascii="宋体" w:eastAsia="宋体" w:hAnsi="宋体" w:cs="Times New Roman" w:hint="eastAsia"/>
          <w:sz w:val="24"/>
          <w:szCs w:val="24"/>
        </w:rPr>
        <w:t>全面</w:t>
      </w:r>
      <w:r w:rsidRPr="004238F6">
        <w:rPr>
          <w:rFonts w:ascii="宋体" w:eastAsia="宋体" w:hAnsi="宋体" w:cs="Times New Roman"/>
          <w:sz w:val="24"/>
          <w:szCs w:val="24"/>
        </w:rPr>
        <w:t>推向</w:t>
      </w:r>
      <w:r w:rsidRPr="004238F6">
        <w:rPr>
          <w:rFonts w:ascii="宋体" w:eastAsia="宋体" w:hAnsi="宋体" w:cs="Times New Roman" w:hint="eastAsia"/>
          <w:sz w:val="24"/>
          <w:szCs w:val="24"/>
        </w:rPr>
        <w:t>21世纪</w:t>
      </w:r>
      <w:r w:rsidRPr="004238F6">
        <w:rPr>
          <w:rFonts w:ascii="宋体" w:eastAsia="宋体" w:hAnsi="宋体" w:cs="Times New Roman"/>
          <w:sz w:val="24"/>
          <w:szCs w:val="24"/>
        </w:rPr>
        <w:t>；</w:t>
      </w:r>
    </w:p>
    <w:p w14:paraId="5BB63680"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4.在新的</w:t>
      </w:r>
      <w:r w:rsidRPr="004238F6">
        <w:rPr>
          <w:rFonts w:ascii="宋体" w:eastAsia="宋体" w:hAnsi="宋体" w:cs="Times New Roman" w:hint="eastAsia"/>
          <w:sz w:val="24"/>
          <w:szCs w:val="24"/>
        </w:rPr>
        <w:t>形势下坚持和发展</w:t>
      </w:r>
      <w:r w:rsidRPr="004238F6">
        <w:rPr>
          <w:rFonts w:ascii="宋体" w:eastAsia="宋体" w:hAnsi="宋体" w:cs="Times New Roman"/>
          <w:sz w:val="24"/>
          <w:szCs w:val="24"/>
        </w:rPr>
        <w:t>中国特色社会主义。</w:t>
      </w:r>
    </w:p>
    <w:p w14:paraId="7855AEA7"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0A1A3AE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十一届三中全会的历史功绩；改革开放的历史进程及取得的成就。</w:t>
      </w:r>
    </w:p>
    <w:p w14:paraId="2B534C1F" w14:textId="77777777" w:rsidR="004238F6" w:rsidRPr="004238F6" w:rsidRDefault="004238F6" w:rsidP="004238F6">
      <w:pPr>
        <w:snapToGrid w:val="0"/>
        <w:spacing w:line="440" w:lineRule="exact"/>
        <w:ind w:firstLineChars="200" w:firstLine="482"/>
        <w:rPr>
          <w:rFonts w:ascii="宋体" w:eastAsia="宋体" w:hAnsi="宋体" w:cs="Times New Roman"/>
          <w:b/>
          <w:bCs/>
          <w:kern w:val="0"/>
          <w:sz w:val="24"/>
          <w:szCs w:val="24"/>
        </w:rPr>
      </w:pPr>
      <w:r w:rsidRPr="004238F6">
        <w:rPr>
          <w:rFonts w:ascii="宋体" w:eastAsia="宋体" w:hAnsi="宋体" w:cs="Times New Roman"/>
          <w:b/>
          <w:bCs/>
          <w:kern w:val="0"/>
          <w:sz w:val="24"/>
          <w:szCs w:val="24"/>
        </w:rPr>
        <w:t>【难点】</w:t>
      </w:r>
    </w:p>
    <w:p w14:paraId="359C19A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取得重大成就的根本原因和主要经验总结。</w:t>
      </w:r>
    </w:p>
    <w:p w14:paraId="4091E89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38942A5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1.通过教师系统讲授和学生自主探究相结合，讲授教学内容，深化对改革开放历史进程影响的深刻理解；</w:t>
      </w:r>
    </w:p>
    <w:p w14:paraId="272A1F42"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2.采用视频和图片结合方式，呈现中国特色社会主义的开创与接续发展历史过程；</w:t>
      </w:r>
    </w:p>
    <w:p w14:paraId="15FDE8EB"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sz w:val="24"/>
          <w:szCs w:val="24"/>
        </w:rPr>
        <w:t>3.通过课堂研讨，引导认知中国共产党领导中国特色社会主义事业在新世纪取得的重大历史成就的深刻历史原因</w:t>
      </w:r>
      <w:r w:rsidRPr="004238F6">
        <w:rPr>
          <w:rFonts w:ascii="宋体" w:eastAsia="宋体" w:hAnsi="宋体" w:cs="Times New Roman"/>
          <w:kern w:val="0"/>
          <w:sz w:val="24"/>
          <w:szCs w:val="24"/>
        </w:rPr>
        <w:t>。</w:t>
      </w:r>
    </w:p>
    <w:p w14:paraId="48DD2CDA"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680E8AD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1.为什么说十一届三中全会是新中国成立以后的伟大历史性转折？</w:t>
      </w:r>
    </w:p>
    <w:p w14:paraId="10F1970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w:t>
      </w:r>
      <w:r w:rsidRPr="004238F6">
        <w:rPr>
          <w:rFonts w:ascii="宋体" w:eastAsia="宋体" w:hAnsi="宋体" w:cs="Times New Roman" w:hint="eastAsia"/>
          <w:sz w:val="24"/>
          <w:szCs w:val="24"/>
        </w:rPr>
        <w:t>中国特色社会主义是怎样开创的</w:t>
      </w:r>
      <w:r w:rsidRPr="004238F6">
        <w:rPr>
          <w:rFonts w:ascii="宋体" w:eastAsia="宋体" w:hAnsi="宋体" w:cs="Times New Roman"/>
          <w:sz w:val="24"/>
          <w:szCs w:val="24"/>
        </w:rPr>
        <w:t>？</w:t>
      </w:r>
    </w:p>
    <w:p w14:paraId="1F3AB19F"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w:t>
      </w:r>
      <w:r w:rsidRPr="004238F6">
        <w:rPr>
          <w:rFonts w:ascii="宋体" w:eastAsia="宋体" w:hAnsi="宋体" w:cs="Times New Roman" w:hint="eastAsia"/>
          <w:sz w:val="24"/>
          <w:szCs w:val="24"/>
        </w:rPr>
        <w:t>中国特色社会主义是怎样接续发展的？</w:t>
      </w:r>
    </w:p>
    <w:p w14:paraId="29BCD35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w:t>
      </w:r>
      <w:r w:rsidRPr="004238F6">
        <w:rPr>
          <w:rFonts w:ascii="宋体" w:eastAsia="宋体" w:hAnsi="宋体" w:cs="Times New Roman"/>
          <w:sz w:val="24"/>
          <w:szCs w:val="24"/>
        </w:rPr>
        <w:t>在不断推进改革开放和现代化建设的历史进程中，实践创新和理论创新的</w:t>
      </w:r>
      <w:r w:rsidRPr="004238F6">
        <w:rPr>
          <w:rFonts w:ascii="宋体" w:eastAsia="宋体" w:hAnsi="宋体" w:cs="Times New Roman"/>
          <w:sz w:val="24"/>
          <w:szCs w:val="24"/>
        </w:rPr>
        <w:lastRenderedPageBreak/>
        <w:t>关系是怎样的？试举例说明。</w:t>
      </w:r>
    </w:p>
    <w:p w14:paraId="4C047B62"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第十章</w:t>
      </w:r>
      <w:bookmarkStart w:id="4" w:name="_Hlk50140939"/>
      <w:r w:rsidRPr="004238F6">
        <w:rPr>
          <w:rFonts w:ascii="黑体" w:eastAsia="黑体" w:hAnsi="黑体" w:cs="Times New Roman"/>
          <w:sz w:val="28"/>
          <w:szCs w:val="28"/>
        </w:rPr>
        <w:t xml:space="preserve">　</w:t>
      </w:r>
      <w:bookmarkEnd w:id="4"/>
      <w:r w:rsidRPr="004238F6">
        <w:rPr>
          <w:rFonts w:ascii="黑体" w:eastAsia="黑体" w:hAnsi="黑体" w:cs="Times New Roman"/>
          <w:sz w:val="28"/>
          <w:szCs w:val="28"/>
        </w:rPr>
        <w:t>中国特色社会主义进入新时代</w:t>
      </w:r>
    </w:p>
    <w:p w14:paraId="62FE4314"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4F60465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1.认知类目标：了解党和国家事业的历史性成就和历史性变革，认识中国特色社会主义进入新时代重大意义，了解中华民族在新时代面临新的发展机遇和挑战。</w:t>
      </w:r>
    </w:p>
    <w:p w14:paraId="3B780712"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2.过程与方法类目标：结合新中国发展成就，引导学生在研讨分析中，理解中国特色社会主义进入了新时代对中国的意义，明确自身的责任和使命。</w:t>
      </w:r>
    </w:p>
    <w:p w14:paraId="06B41A9B"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3.情感、态度、价值观类目标：通过学习，</w:t>
      </w:r>
      <w:r w:rsidRPr="004238F6">
        <w:rPr>
          <w:rFonts w:ascii="宋体" w:eastAsia="宋体" w:hAnsi="宋体" w:cs="Times New Roman"/>
          <w:sz w:val="24"/>
          <w:szCs w:val="24"/>
        </w:rPr>
        <w:t>进一步</w:t>
      </w:r>
      <w:r w:rsidRPr="004238F6">
        <w:rPr>
          <w:rFonts w:ascii="宋体" w:eastAsia="宋体" w:hAnsi="宋体" w:cs="Times New Roman"/>
          <w:kern w:val="0"/>
          <w:sz w:val="24"/>
          <w:szCs w:val="24"/>
        </w:rPr>
        <w:t>增进学生对中国特色社会主义的思想认同、政治认同和情感认同，坚定道路自信、理论自信、制度自信和文化自信，增强承担起属于青年人的责任和使命，自觉投身中国特色社会主义建设事业，成为优秀的建设者和接班人，推进社会主义事业走向光明未来。</w:t>
      </w:r>
    </w:p>
    <w:p w14:paraId="466D5059"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6AB04E5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sz w:val="24"/>
          <w:szCs w:val="24"/>
        </w:rPr>
        <w:t>1</w:t>
      </w:r>
      <w:r w:rsidRPr="004238F6">
        <w:rPr>
          <w:rFonts w:ascii="宋体" w:eastAsia="宋体" w:hAnsi="宋体" w:cs="Times New Roman"/>
          <w:kern w:val="0"/>
          <w:sz w:val="24"/>
          <w:szCs w:val="24"/>
        </w:rPr>
        <w:t>.开拓中国特色社会主义更为广阔的发展前景；</w:t>
      </w:r>
    </w:p>
    <w:p w14:paraId="08B9F13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w:t>
      </w:r>
      <w:r w:rsidRPr="004238F6">
        <w:rPr>
          <w:rFonts w:ascii="宋体" w:eastAsia="宋体" w:hAnsi="宋体" w:cs="Times New Roman" w:hint="eastAsia"/>
          <w:kern w:val="0"/>
          <w:sz w:val="24"/>
          <w:szCs w:val="24"/>
        </w:rPr>
        <w:t>把中国特色社会主义不断推向前进</w:t>
      </w:r>
      <w:r w:rsidRPr="004238F6">
        <w:rPr>
          <w:rFonts w:ascii="宋体" w:eastAsia="宋体" w:hAnsi="宋体" w:cs="Times New Roman"/>
          <w:kern w:val="0"/>
          <w:sz w:val="24"/>
          <w:szCs w:val="24"/>
        </w:rPr>
        <w:t>；</w:t>
      </w:r>
    </w:p>
    <w:p w14:paraId="606798C1"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3.开启全面建设社会主义现代化国家的新征程。</w:t>
      </w:r>
    </w:p>
    <w:p w14:paraId="015C12C9"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4449675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理解中国特色社会主义进入了新时代是我国发展新的历史方位</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理解全面建成小康社会和开启全面建设社会主义现代化国家的新征程的重要历史意义</w:t>
      </w:r>
      <w:r w:rsidRPr="004238F6">
        <w:rPr>
          <w:rFonts w:ascii="宋体" w:eastAsia="宋体" w:hAnsi="宋体" w:cs="Times New Roman" w:hint="eastAsia"/>
          <w:kern w:val="0"/>
          <w:sz w:val="24"/>
          <w:szCs w:val="24"/>
        </w:rPr>
        <w:t>；理解新时代十年历史性成就的重大意义。</w:t>
      </w:r>
    </w:p>
    <w:p w14:paraId="4F0F130F"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【难点】</w:t>
      </w:r>
    </w:p>
    <w:p w14:paraId="105AF534"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如何理解中国特色社会主义进入了新时代</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正确认识我国社会主要矛盾的变化及其意义</w:t>
      </w:r>
      <w:r w:rsidRPr="004238F6">
        <w:rPr>
          <w:rFonts w:ascii="宋体" w:eastAsia="宋体" w:hAnsi="宋体" w:cs="Times New Roman" w:hint="eastAsia"/>
          <w:kern w:val="0"/>
          <w:sz w:val="24"/>
          <w:szCs w:val="24"/>
        </w:rPr>
        <w:t>。</w:t>
      </w:r>
    </w:p>
    <w:p w14:paraId="0C7D7BB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44FF3128"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1.通过教师系统讲授和学生自主探究相结合，讲授教学内容，深化对中国特色社会主义进入新时代的理解；了解我国当前面临的挑战和机遇</w:t>
      </w:r>
      <w:r w:rsidRPr="004238F6">
        <w:rPr>
          <w:rFonts w:ascii="宋体" w:eastAsia="宋体" w:hAnsi="宋体" w:cs="Times New Roman" w:hint="eastAsia"/>
          <w:sz w:val="24"/>
          <w:szCs w:val="24"/>
        </w:rPr>
        <w:t>；</w:t>
      </w:r>
    </w:p>
    <w:p w14:paraId="0D0DAF0A"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2.采用视频和图片结合方式，呈现十八大以来，党和国家事业发生的历史性变革，引导学生</w:t>
      </w:r>
      <w:r w:rsidRPr="004238F6">
        <w:rPr>
          <w:rFonts w:ascii="宋体" w:eastAsia="宋体" w:hAnsi="宋体" w:cs="Times New Roman"/>
          <w:kern w:val="0"/>
          <w:sz w:val="24"/>
          <w:szCs w:val="24"/>
        </w:rPr>
        <w:t>坚定道路自信、理论自信、制度自信和文化自信</w:t>
      </w:r>
      <w:r w:rsidRPr="004238F6">
        <w:rPr>
          <w:rFonts w:ascii="宋体" w:eastAsia="宋体" w:hAnsi="宋体" w:cs="Times New Roman"/>
          <w:sz w:val="24"/>
          <w:szCs w:val="24"/>
        </w:rPr>
        <w:t>；</w:t>
      </w:r>
    </w:p>
    <w:p w14:paraId="6100CE8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sz w:val="24"/>
          <w:szCs w:val="24"/>
        </w:rPr>
        <w:t>3.通过课堂研讨，引导认知中国特色社会主义进入新时代与社会主要矛盾的新变化，深刻理解习近平新时代中国特色社会主义思想的历史地位</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了解全面建</w:t>
      </w:r>
      <w:r w:rsidRPr="004238F6">
        <w:rPr>
          <w:rFonts w:ascii="宋体" w:eastAsia="宋体" w:hAnsi="宋体" w:cs="Times New Roman"/>
          <w:kern w:val="0"/>
          <w:sz w:val="24"/>
          <w:szCs w:val="24"/>
        </w:rPr>
        <w:lastRenderedPageBreak/>
        <w:t>成小康社会对中华民族伟大复兴的重要意义</w:t>
      </w:r>
      <w:r w:rsidRPr="004238F6">
        <w:rPr>
          <w:rFonts w:ascii="宋体" w:eastAsia="宋体" w:hAnsi="宋体" w:cs="Times New Roman" w:hint="eastAsia"/>
          <w:kern w:val="0"/>
          <w:sz w:val="24"/>
          <w:szCs w:val="24"/>
        </w:rPr>
        <w:t>。</w:t>
      </w:r>
    </w:p>
    <w:p w14:paraId="76FEE35B"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2B65189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w:t>
      </w:r>
      <w:r w:rsidRPr="004238F6">
        <w:rPr>
          <w:rFonts w:ascii="宋体" w:eastAsia="宋体" w:hAnsi="宋体" w:cs="Times New Roman" w:hint="eastAsia"/>
          <w:sz w:val="24"/>
          <w:szCs w:val="24"/>
        </w:rPr>
        <w:t>联系我国社会主要矛盾的新变化，如何正确理解</w:t>
      </w:r>
      <w:r w:rsidRPr="004238F6">
        <w:rPr>
          <w:rFonts w:ascii="宋体" w:eastAsia="宋体" w:hAnsi="宋体" w:cs="Times New Roman"/>
          <w:sz w:val="24"/>
          <w:szCs w:val="24"/>
        </w:rPr>
        <w:t>中国特色社会主义进入新时代</w:t>
      </w:r>
      <w:r w:rsidRPr="004238F6">
        <w:rPr>
          <w:rFonts w:ascii="宋体" w:eastAsia="宋体" w:hAnsi="宋体" w:cs="Times New Roman" w:hint="eastAsia"/>
          <w:sz w:val="24"/>
          <w:szCs w:val="24"/>
        </w:rPr>
        <w:t>的内涵和意义</w:t>
      </w:r>
      <w:r w:rsidRPr="004238F6">
        <w:rPr>
          <w:rFonts w:ascii="宋体" w:eastAsia="宋体" w:hAnsi="宋体" w:cs="Times New Roman"/>
          <w:sz w:val="24"/>
          <w:szCs w:val="24"/>
        </w:rPr>
        <w:t>？</w:t>
      </w:r>
    </w:p>
    <w:p w14:paraId="606E10E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w:t>
      </w:r>
      <w:r w:rsidRPr="004238F6">
        <w:rPr>
          <w:rFonts w:ascii="宋体" w:eastAsia="宋体" w:hAnsi="宋体" w:cs="Times New Roman" w:hint="eastAsia"/>
          <w:sz w:val="24"/>
          <w:szCs w:val="24"/>
        </w:rPr>
        <w:t>联系实际，谈谈党的</w:t>
      </w:r>
      <w:r w:rsidRPr="004238F6">
        <w:rPr>
          <w:rFonts w:ascii="宋体" w:eastAsia="宋体" w:hAnsi="宋体" w:cs="Times New Roman"/>
          <w:sz w:val="24"/>
          <w:szCs w:val="24"/>
        </w:rPr>
        <w:t>十八大以来，党和国家事业发生怎样的历史性变革</w:t>
      </w:r>
      <w:r w:rsidRPr="004238F6">
        <w:rPr>
          <w:rFonts w:ascii="宋体" w:eastAsia="宋体" w:hAnsi="宋体" w:cs="Times New Roman" w:hint="eastAsia"/>
          <w:sz w:val="24"/>
          <w:szCs w:val="24"/>
        </w:rPr>
        <w:t>，</w:t>
      </w:r>
      <w:r w:rsidRPr="004238F6">
        <w:rPr>
          <w:rFonts w:ascii="宋体" w:eastAsia="宋体" w:hAnsi="宋体" w:cs="Times New Roman"/>
          <w:sz w:val="24"/>
          <w:szCs w:val="24"/>
        </w:rPr>
        <w:t>其意义是什么？</w:t>
      </w:r>
    </w:p>
    <w:p w14:paraId="798C68C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w:t>
      </w:r>
      <w:r w:rsidRPr="004238F6">
        <w:rPr>
          <w:rFonts w:ascii="宋体" w:eastAsia="宋体" w:hAnsi="宋体" w:cs="Times New Roman" w:hint="eastAsia"/>
          <w:sz w:val="24"/>
          <w:szCs w:val="24"/>
        </w:rPr>
        <w:t>习近平在庆祝中国共产党成立100周年大会的讲话中指出，在中国大地上全面建成了小康社会是中华民族的伟大荣光、中国人民的伟大荣光、中国共产党的伟大荣光。联系历史和现实，谈谈全面建成小康社会的历史意义。</w:t>
      </w:r>
    </w:p>
    <w:p w14:paraId="1A9B9C57" w14:textId="77777777" w:rsidR="004238F6" w:rsidRPr="004238F6" w:rsidRDefault="004238F6" w:rsidP="004238F6">
      <w:pPr>
        <w:snapToGrid w:val="0"/>
        <w:spacing w:line="440" w:lineRule="exact"/>
        <w:ind w:firstLineChars="200" w:firstLine="480"/>
        <w:rPr>
          <w:rFonts w:ascii="黑体" w:eastAsia="黑体" w:hAnsi="黑体" w:cs="Times New Roman"/>
          <w:sz w:val="28"/>
          <w:szCs w:val="28"/>
        </w:rPr>
      </w:pPr>
      <w:r w:rsidRPr="004238F6">
        <w:rPr>
          <w:rFonts w:ascii="宋体" w:eastAsia="宋体" w:hAnsi="宋体" w:cs="Times New Roman" w:hint="eastAsia"/>
          <w:sz w:val="24"/>
          <w:szCs w:val="24"/>
        </w:rPr>
        <w:t>4.党的二十大强调，“两个确立”对新时代党和国家事业发展，、对推进中华民族伟大复兴历史进程具有决定性意义。联系历史和现实，谈谈如何理解“两个确立”的决定性意义。</w:t>
      </w:r>
    </w:p>
    <w:p w14:paraId="5EC9828E"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（三）课程学习内容与课程学习目标的对应关系</w:t>
      </w:r>
    </w:p>
    <w:tbl>
      <w:tblPr>
        <w:tblStyle w:val="9"/>
        <w:tblW w:w="8279" w:type="dxa"/>
        <w:tblLayout w:type="fixed"/>
        <w:tblCellMar>
          <w:top w:w="120" w:type="dxa"/>
          <w:left w:w="60" w:type="dxa"/>
          <w:bottom w:w="120" w:type="dxa"/>
          <w:right w:w="60" w:type="dxa"/>
        </w:tblCellMar>
        <w:tblLook w:val="04A0" w:firstRow="1" w:lastRow="0" w:firstColumn="1" w:lastColumn="0" w:noHBand="0" w:noVBand="1"/>
      </w:tblPr>
      <w:tblGrid>
        <w:gridCol w:w="3497"/>
        <w:gridCol w:w="1769"/>
        <w:gridCol w:w="1942"/>
        <w:gridCol w:w="1071"/>
      </w:tblGrid>
      <w:tr w:rsidR="004238F6" w:rsidRPr="004238F6" w14:paraId="5E5AEF86" w14:textId="77777777" w:rsidTr="00585BFB">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73A27054" w14:textId="77777777" w:rsidR="004238F6" w:rsidRPr="004238F6" w:rsidRDefault="004238F6" w:rsidP="004238F6">
            <w:pPr>
              <w:adjustRightInd w:val="0"/>
              <w:snapToGrid w:val="0"/>
              <w:spacing w:line="440" w:lineRule="exact"/>
              <w:jc w:val="center"/>
              <w:rPr>
                <w:rFonts w:ascii="宋体" w:eastAsia="宋体" w:hAnsi="宋体" w:cs="宋体"/>
                <w:b/>
                <w:bCs/>
                <w:kern w:val="0"/>
                <w:sz w:val="24"/>
                <w:szCs w:val="24"/>
              </w:rPr>
            </w:pPr>
            <w:r w:rsidRPr="004238F6">
              <w:rPr>
                <w:rFonts w:ascii="宋体" w:eastAsia="宋体" w:hAnsi="宋体" w:cs="宋体" w:hint="eastAsia"/>
                <w:b/>
                <w:bCs/>
                <w:color w:val="000000" w:themeColor="text1"/>
                <w:kern w:val="0"/>
                <w:sz w:val="24"/>
                <w:szCs w:val="24"/>
              </w:rPr>
              <w:t>课程学习内容</w:t>
            </w:r>
          </w:p>
        </w:tc>
        <w:tc>
          <w:tcPr>
            <w:tcW w:w="1769" w:type="dxa"/>
            <w:tcBorders>
              <w:top w:val="single" w:sz="8" w:space="0" w:color="000000"/>
              <w:left w:val="single" w:sz="8" w:space="0" w:color="000000"/>
              <w:bottom w:val="single" w:sz="8" w:space="0" w:color="000000"/>
              <w:right w:val="single" w:sz="8" w:space="0" w:color="000000"/>
            </w:tcBorders>
            <w:vAlign w:val="center"/>
          </w:tcPr>
          <w:p w14:paraId="39BC3230" w14:textId="77777777" w:rsidR="004238F6" w:rsidRPr="004238F6" w:rsidRDefault="004238F6" w:rsidP="004238F6">
            <w:pPr>
              <w:adjustRightInd w:val="0"/>
              <w:snapToGrid w:val="0"/>
              <w:spacing w:line="440" w:lineRule="exact"/>
              <w:jc w:val="center"/>
              <w:rPr>
                <w:rFonts w:ascii="宋体" w:eastAsia="宋体" w:hAnsi="宋体" w:cs="宋体"/>
                <w:b/>
                <w:bCs/>
                <w:kern w:val="0"/>
                <w:sz w:val="24"/>
                <w:szCs w:val="24"/>
              </w:rPr>
            </w:pPr>
            <w:r w:rsidRPr="004238F6">
              <w:rPr>
                <w:rFonts w:ascii="宋体" w:eastAsia="宋体" w:hAnsi="宋体" w:cs="宋体" w:hint="eastAsia"/>
                <w:b/>
                <w:bCs/>
                <w:kern w:val="0"/>
                <w:sz w:val="24"/>
                <w:szCs w:val="24"/>
              </w:rPr>
              <w:t>教学方法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03DE3608" w14:textId="77777777" w:rsidR="004238F6" w:rsidRPr="004238F6" w:rsidRDefault="004238F6" w:rsidP="004238F6">
            <w:pPr>
              <w:adjustRightInd w:val="0"/>
              <w:snapToGrid w:val="0"/>
              <w:spacing w:line="440" w:lineRule="exact"/>
              <w:jc w:val="center"/>
              <w:rPr>
                <w:rFonts w:ascii="宋体" w:eastAsia="宋体" w:hAnsi="宋体" w:cs="宋体"/>
                <w:b/>
                <w:bCs/>
                <w:kern w:val="0"/>
                <w:sz w:val="24"/>
                <w:szCs w:val="24"/>
              </w:rPr>
            </w:pPr>
            <w:r w:rsidRPr="004238F6">
              <w:rPr>
                <w:rFonts w:ascii="宋体" w:eastAsia="宋体" w:hAnsi="宋体" w:cs="宋体" w:hint="eastAsia"/>
                <w:b/>
                <w:bCs/>
                <w:kern w:val="0"/>
                <w:sz w:val="24"/>
                <w:szCs w:val="24"/>
              </w:rPr>
              <w:t>支撑的课程目标</w:t>
            </w:r>
          </w:p>
        </w:tc>
        <w:tc>
          <w:tcPr>
            <w:tcW w:w="1071" w:type="dxa"/>
            <w:tcBorders>
              <w:top w:val="single" w:sz="8" w:space="0" w:color="000000"/>
              <w:left w:val="single" w:sz="8" w:space="0" w:color="000000"/>
              <w:bottom w:val="single" w:sz="8" w:space="0" w:color="000000"/>
              <w:right w:val="single" w:sz="8" w:space="0" w:color="000000"/>
            </w:tcBorders>
            <w:vAlign w:val="center"/>
          </w:tcPr>
          <w:p w14:paraId="7ECB752B" w14:textId="77777777" w:rsidR="004238F6" w:rsidRPr="004238F6" w:rsidRDefault="004238F6" w:rsidP="004238F6">
            <w:pPr>
              <w:adjustRightInd w:val="0"/>
              <w:snapToGrid w:val="0"/>
              <w:spacing w:line="440" w:lineRule="exact"/>
              <w:jc w:val="center"/>
              <w:rPr>
                <w:rFonts w:ascii="宋体" w:eastAsia="宋体" w:hAnsi="宋体" w:cs="宋体"/>
                <w:b/>
                <w:bCs/>
                <w:kern w:val="0"/>
                <w:sz w:val="24"/>
                <w:szCs w:val="24"/>
              </w:rPr>
            </w:pPr>
            <w:r w:rsidRPr="004238F6">
              <w:rPr>
                <w:rFonts w:ascii="宋体" w:eastAsia="宋体" w:hAnsi="宋体" w:cs="宋体" w:hint="eastAsia"/>
                <w:b/>
                <w:bCs/>
                <w:kern w:val="0"/>
                <w:sz w:val="24"/>
                <w:szCs w:val="24"/>
              </w:rPr>
              <w:t>学时安排</w:t>
            </w:r>
          </w:p>
        </w:tc>
      </w:tr>
      <w:tr w:rsidR="004238F6" w:rsidRPr="004238F6" w14:paraId="35590DD5" w14:textId="77777777" w:rsidTr="00585BFB">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61A3E01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第一章进入近代后中华民族的磨难和抗争</w:t>
            </w:r>
          </w:p>
        </w:tc>
        <w:tc>
          <w:tcPr>
            <w:tcW w:w="1769" w:type="dxa"/>
            <w:tcBorders>
              <w:top w:val="single" w:sz="8" w:space="0" w:color="000000"/>
              <w:left w:val="single" w:sz="8" w:space="0" w:color="000000"/>
              <w:bottom w:val="single" w:sz="8" w:space="0" w:color="000000"/>
              <w:right w:val="single" w:sz="8" w:space="0" w:color="000000"/>
            </w:tcBorders>
            <w:vAlign w:val="center"/>
          </w:tcPr>
          <w:p w14:paraId="66D8A839"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20BA72B1"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2BCEBDEE"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4DBFAC96" w14:textId="77777777" w:rsidTr="00585BFB">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34746AF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第二章不同社会力量对国家出路的早期探索</w:t>
            </w:r>
          </w:p>
        </w:tc>
        <w:tc>
          <w:tcPr>
            <w:tcW w:w="1769" w:type="dxa"/>
            <w:tcBorders>
              <w:top w:val="single" w:sz="8" w:space="0" w:color="000000"/>
              <w:left w:val="single" w:sz="8" w:space="0" w:color="000000"/>
              <w:bottom w:val="single" w:sz="8" w:space="0" w:color="000000"/>
              <w:right w:val="single" w:sz="8" w:space="0" w:color="000000"/>
            </w:tcBorders>
            <w:vAlign w:val="center"/>
          </w:tcPr>
          <w:p w14:paraId="71383D40"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1592B0F2"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379AEE95"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6学时</w:t>
            </w:r>
          </w:p>
        </w:tc>
      </w:tr>
      <w:tr w:rsidR="004238F6" w:rsidRPr="004238F6" w14:paraId="04B0EFD8" w14:textId="77777777" w:rsidTr="00585BFB">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4D4CC3E5"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第三章辛亥革命与君主专制制度的终结</w:t>
            </w:r>
          </w:p>
        </w:tc>
        <w:tc>
          <w:tcPr>
            <w:tcW w:w="1769" w:type="dxa"/>
            <w:tcBorders>
              <w:top w:val="single" w:sz="8" w:space="0" w:color="000000"/>
              <w:left w:val="single" w:sz="8" w:space="0" w:color="000000"/>
              <w:bottom w:val="single" w:sz="8" w:space="0" w:color="000000"/>
              <w:right w:val="single" w:sz="8" w:space="0" w:color="000000"/>
            </w:tcBorders>
            <w:vAlign w:val="center"/>
          </w:tcPr>
          <w:p w14:paraId="1503F40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53B536C3"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w:t>
            </w:r>
          </w:p>
        </w:tc>
        <w:tc>
          <w:tcPr>
            <w:tcW w:w="1071" w:type="dxa"/>
            <w:tcBorders>
              <w:top w:val="single" w:sz="8" w:space="0" w:color="000000"/>
              <w:left w:val="single" w:sz="8" w:space="0" w:color="000000"/>
              <w:bottom w:val="single" w:sz="8" w:space="0" w:color="000000"/>
              <w:right w:val="single" w:sz="8" w:space="0" w:color="000000"/>
            </w:tcBorders>
            <w:vAlign w:val="center"/>
          </w:tcPr>
          <w:p w14:paraId="6A02B399"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6832EF43" w14:textId="77777777" w:rsidTr="00585BFB">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12EDDD3B"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第四章中国共产党的成立和中国革命新局面</w:t>
            </w:r>
          </w:p>
        </w:tc>
        <w:tc>
          <w:tcPr>
            <w:tcW w:w="1769" w:type="dxa"/>
            <w:tcBorders>
              <w:top w:val="single" w:sz="8" w:space="0" w:color="000000"/>
              <w:left w:val="single" w:sz="8" w:space="0" w:color="000000"/>
              <w:bottom w:val="single" w:sz="8" w:space="0" w:color="000000"/>
              <w:right w:val="single" w:sz="8" w:space="0" w:color="000000"/>
            </w:tcBorders>
            <w:vAlign w:val="center"/>
          </w:tcPr>
          <w:p w14:paraId="4A4CD6E8"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00DD5E2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课程目标1、3</w:t>
            </w:r>
          </w:p>
        </w:tc>
        <w:tc>
          <w:tcPr>
            <w:tcW w:w="1071" w:type="dxa"/>
            <w:tcBorders>
              <w:top w:val="single" w:sz="8" w:space="0" w:color="000000"/>
              <w:left w:val="single" w:sz="8" w:space="0" w:color="000000"/>
              <w:bottom w:val="single" w:sz="8" w:space="0" w:color="000000"/>
              <w:right w:val="single" w:sz="8" w:space="0" w:color="000000"/>
            </w:tcBorders>
            <w:vAlign w:val="center"/>
          </w:tcPr>
          <w:p w14:paraId="47717F71"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22CE4155" w14:textId="77777777" w:rsidTr="00585BFB">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0511C12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第五章中国革命的新道路</w:t>
            </w:r>
          </w:p>
        </w:tc>
        <w:tc>
          <w:tcPr>
            <w:tcW w:w="1769" w:type="dxa"/>
            <w:tcBorders>
              <w:top w:val="single" w:sz="8" w:space="0" w:color="000000"/>
              <w:left w:val="single" w:sz="8" w:space="0" w:color="000000"/>
              <w:bottom w:val="single" w:sz="8" w:space="0" w:color="000000"/>
              <w:right w:val="single" w:sz="8" w:space="0" w:color="000000"/>
            </w:tcBorders>
            <w:vAlign w:val="center"/>
          </w:tcPr>
          <w:p w14:paraId="152B802F"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40E15973"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w:t>
            </w:r>
          </w:p>
        </w:tc>
        <w:tc>
          <w:tcPr>
            <w:tcW w:w="1071" w:type="dxa"/>
            <w:tcBorders>
              <w:top w:val="single" w:sz="8" w:space="0" w:color="000000"/>
              <w:left w:val="single" w:sz="8" w:space="0" w:color="000000"/>
              <w:bottom w:val="single" w:sz="8" w:space="0" w:color="000000"/>
              <w:right w:val="single" w:sz="8" w:space="0" w:color="000000"/>
            </w:tcBorders>
            <w:vAlign w:val="center"/>
          </w:tcPr>
          <w:p w14:paraId="20316A78"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4D33515E" w14:textId="77777777" w:rsidTr="00585BFB">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5DAD1525"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第六章中华民族的抗日战争</w:t>
            </w:r>
          </w:p>
        </w:tc>
        <w:tc>
          <w:tcPr>
            <w:tcW w:w="1769" w:type="dxa"/>
            <w:tcBorders>
              <w:top w:val="single" w:sz="8" w:space="0" w:color="000000"/>
              <w:left w:val="single" w:sz="8" w:space="0" w:color="000000"/>
              <w:bottom w:val="single" w:sz="8" w:space="0" w:color="000000"/>
              <w:right w:val="single" w:sz="8" w:space="0" w:color="000000"/>
            </w:tcBorders>
            <w:vAlign w:val="center"/>
          </w:tcPr>
          <w:p w14:paraId="54112048"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w:t>
            </w:r>
            <w:r w:rsidRPr="004238F6">
              <w:rPr>
                <w:rFonts w:ascii="宋体" w:eastAsia="宋体" w:hAnsi="宋体" w:cs="宋体" w:hint="eastAsia"/>
                <w:kern w:val="0"/>
                <w:sz w:val="24"/>
                <w:szCs w:val="24"/>
              </w:rPr>
              <w:lastRenderedPageBreak/>
              <w:t>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30103CF4"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lastRenderedPageBreak/>
              <w:t>课程目标1、3</w:t>
            </w:r>
          </w:p>
        </w:tc>
        <w:tc>
          <w:tcPr>
            <w:tcW w:w="1071" w:type="dxa"/>
            <w:tcBorders>
              <w:top w:val="single" w:sz="8" w:space="0" w:color="000000"/>
              <w:left w:val="single" w:sz="8" w:space="0" w:color="000000"/>
              <w:bottom w:val="single" w:sz="8" w:space="0" w:color="000000"/>
              <w:right w:val="single" w:sz="8" w:space="0" w:color="000000"/>
            </w:tcBorders>
            <w:vAlign w:val="center"/>
          </w:tcPr>
          <w:p w14:paraId="79FF2B76"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6学时</w:t>
            </w:r>
          </w:p>
        </w:tc>
      </w:tr>
      <w:tr w:rsidR="004238F6" w:rsidRPr="004238F6" w14:paraId="1DA0CAEC" w14:textId="77777777" w:rsidTr="00585BFB">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44C55498"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lastRenderedPageBreak/>
              <w:t>第七章为建立新中国而奋斗</w:t>
            </w:r>
          </w:p>
        </w:tc>
        <w:tc>
          <w:tcPr>
            <w:tcW w:w="1769" w:type="dxa"/>
            <w:tcBorders>
              <w:top w:val="single" w:sz="8" w:space="0" w:color="000000"/>
              <w:left w:val="single" w:sz="8" w:space="0" w:color="000000"/>
              <w:bottom w:val="single" w:sz="8" w:space="0" w:color="000000"/>
              <w:right w:val="single" w:sz="8" w:space="0" w:color="000000"/>
            </w:tcBorders>
            <w:vAlign w:val="center"/>
          </w:tcPr>
          <w:p w14:paraId="614B3611"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1D6604C4"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6DD19DD4"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59C95655" w14:textId="77777777" w:rsidTr="00585BFB">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3C9591C8"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第八章中华人民共和国的成立与中国社会主义建设道路的探索</w:t>
            </w:r>
          </w:p>
        </w:tc>
        <w:tc>
          <w:tcPr>
            <w:tcW w:w="1769" w:type="dxa"/>
            <w:tcBorders>
              <w:top w:val="single" w:sz="8" w:space="0" w:color="000000"/>
              <w:left w:val="single" w:sz="8" w:space="0" w:color="000000"/>
              <w:bottom w:val="single" w:sz="8" w:space="0" w:color="000000"/>
              <w:right w:val="single" w:sz="8" w:space="0" w:color="000000"/>
            </w:tcBorders>
            <w:vAlign w:val="center"/>
          </w:tcPr>
          <w:p w14:paraId="51067B8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00BDA3AB"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063C7E63"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6学时</w:t>
            </w:r>
          </w:p>
        </w:tc>
      </w:tr>
      <w:tr w:rsidR="004238F6" w:rsidRPr="004238F6" w14:paraId="59AE76D4" w14:textId="77777777" w:rsidTr="00585BFB">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1C01F353"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第九章改革开放与中国特色社会主义的开创和发展</w:t>
            </w:r>
          </w:p>
        </w:tc>
        <w:tc>
          <w:tcPr>
            <w:tcW w:w="1769" w:type="dxa"/>
            <w:tcBorders>
              <w:top w:val="single" w:sz="8" w:space="0" w:color="000000"/>
              <w:left w:val="single" w:sz="8" w:space="0" w:color="000000"/>
              <w:bottom w:val="single" w:sz="8" w:space="0" w:color="000000"/>
              <w:right w:val="single" w:sz="8" w:space="0" w:color="000000"/>
            </w:tcBorders>
            <w:vAlign w:val="center"/>
          </w:tcPr>
          <w:p w14:paraId="11E075B8"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6B10E105"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课程目标1、3</w:t>
            </w:r>
          </w:p>
        </w:tc>
        <w:tc>
          <w:tcPr>
            <w:tcW w:w="1071" w:type="dxa"/>
            <w:tcBorders>
              <w:top w:val="single" w:sz="8" w:space="0" w:color="000000"/>
              <w:left w:val="single" w:sz="8" w:space="0" w:color="000000"/>
              <w:bottom w:val="single" w:sz="8" w:space="0" w:color="000000"/>
              <w:right w:val="single" w:sz="8" w:space="0" w:color="000000"/>
            </w:tcBorders>
            <w:vAlign w:val="center"/>
          </w:tcPr>
          <w:p w14:paraId="01955A1B"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6DD5B7AF" w14:textId="77777777" w:rsidTr="00585BFB">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151185A0"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第十章中国特色社会主义进入新时代</w:t>
            </w:r>
          </w:p>
        </w:tc>
        <w:tc>
          <w:tcPr>
            <w:tcW w:w="1769" w:type="dxa"/>
            <w:tcBorders>
              <w:top w:val="single" w:sz="8" w:space="0" w:color="000000"/>
              <w:left w:val="single" w:sz="8" w:space="0" w:color="000000"/>
              <w:bottom w:val="single" w:sz="8" w:space="0" w:color="000000"/>
              <w:right w:val="single" w:sz="8" w:space="0" w:color="000000"/>
            </w:tcBorders>
            <w:vAlign w:val="center"/>
          </w:tcPr>
          <w:p w14:paraId="5C400B90"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讲授法、讨论法、历史分析法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2008753F"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7F86B4DE"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4学时</w:t>
            </w:r>
          </w:p>
        </w:tc>
      </w:tr>
      <w:tr w:rsidR="004238F6" w:rsidRPr="004238F6" w14:paraId="464129C4" w14:textId="77777777" w:rsidTr="00585BFB">
        <w:trPr>
          <w:trHeight w:val="454"/>
        </w:trPr>
        <w:tc>
          <w:tcPr>
            <w:tcW w:w="7208" w:type="dxa"/>
            <w:gridSpan w:val="3"/>
            <w:tcBorders>
              <w:top w:val="single" w:sz="8" w:space="0" w:color="000000"/>
              <w:left w:val="single" w:sz="8" w:space="0" w:color="000000"/>
              <w:bottom w:val="single" w:sz="8" w:space="0" w:color="000000"/>
              <w:right w:val="single" w:sz="8" w:space="0" w:color="000000"/>
            </w:tcBorders>
            <w:vAlign w:val="center"/>
          </w:tcPr>
          <w:p w14:paraId="3AF4AB56" w14:textId="77777777" w:rsidR="004238F6" w:rsidRPr="004238F6" w:rsidRDefault="004238F6" w:rsidP="004238F6">
            <w:pPr>
              <w:adjustRightInd w:val="0"/>
              <w:snapToGrid w:val="0"/>
              <w:spacing w:line="440" w:lineRule="exact"/>
              <w:jc w:val="center"/>
              <w:rPr>
                <w:rFonts w:ascii="宋体" w:eastAsia="宋体" w:hAnsi="宋体" w:cs="宋体"/>
                <w:b/>
                <w:bCs/>
                <w:kern w:val="0"/>
                <w:sz w:val="24"/>
                <w:szCs w:val="24"/>
              </w:rPr>
            </w:pPr>
            <w:r w:rsidRPr="004238F6">
              <w:rPr>
                <w:rFonts w:ascii="宋体" w:eastAsia="宋体" w:hAnsi="宋体" w:cs="宋体" w:hint="eastAsia"/>
                <w:b/>
                <w:bCs/>
                <w:kern w:val="0"/>
                <w:sz w:val="24"/>
                <w:szCs w:val="24"/>
              </w:rPr>
              <w:t>合计</w:t>
            </w:r>
          </w:p>
        </w:tc>
        <w:tc>
          <w:tcPr>
            <w:tcW w:w="1071" w:type="dxa"/>
            <w:tcBorders>
              <w:top w:val="single" w:sz="8" w:space="0" w:color="000000"/>
              <w:left w:val="single" w:sz="8" w:space="0" w:color="000000"/>
              <w:bottom w:val="single" w:sz="8" w:space="0" w:color="000000"/>
              <w:right w:val="single" w:sz="8" w:space="0" w:color="000000"/>
            </w:tcBorders>
            <w:vAlign w:val="center"/>
          </w:tcPr>
          <w:p w14:paraId="575DD855"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40学时</w:t>
            </w:r>
          </w:p>
        </w:tc>
      </w:tr>
    </w:tbl>
    <w:p w14:paraId="4CEC2BD4"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四、课程考核内容及与课程学习目标的对应关系</w:t>
      </w:r>
    </w:p>
    <w:p w14:paraId="1B5A45E0"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（一）课程考核内容与课程学习目标的对应关系</w:t>
      </w:r>
    </w:p>
    <w:tbl>
      <w:tblPr>
        <w:tblW w:w="8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4"/>
        <w:gridCol w:w="6559"/>
      </w:tblGrid>
      <w:tr w:rsidR="004238F6" w:rsidRPr="004238F6" w14:paraId="7FAA0E92" w14:textId="77777777" w:rsidTr="00585BFB">
        <w:trPr>
          <w:cantSplit/>
          <w:trHeight w:val="524"/>
          <w:jc w:val="center"/>
        </w:trPr>
        <w:tc>
          <w:tcPr>
            <w:tcW w:w="2074" w:type="dxa"/>
          </w:tcPr>
          <w:p w14:paraId="71375E64" w14:textId="77777777" w:rsidR="004238F6" w:rsidRPr="004238F6" w:rsidRDefault="004238F6" w:rsidP="004238F6">
            <w:pPr>
              <w:adjustRightInd w:val="0"/>
              <w:snapToGrid w:val="0"/>
              <w:spacing w:line="440" w:lineRule="exact"/>
              <w:jc w:val="center"/>
              <w:rPr>
                <w:rFonts w:ascii="宋体" w:eastAsia="宋体" w:hAnsi="宋体" w:cs="宋体"/>
                <w:b/>
                <w:sz w:val="24"/>
              </w:rPr>
            </w:pPr>
            <w:r w:rsidRPr="004238F6">
              <w:rPr>
                <w:rFonts w:ascii="宋体" w:eastAsia="宋体" w:hAnsi="宋体" w:cs="宋体" w:hint="eastAsia"/>
                <w:b/>
                <w:bCs/>
                <w:color w:val="000000" w:themeColor="text1"/>
                <w:kern w:val="0"/>
                <w:sz w:val="24"/>
                <w:szCs w:val="24"/>
              </w:rPr>
              <w:t>课程目标</w:t>
            </w:r>
          </w:p>
        </w:tc>
        <w:tc>
          <w:tcPr>
            <w:tcW w:w="6559" w:type="dxa"/>
            <w:vAlign w:val="center"/>
          </w:tcPr>
          <w:p w14:paraId="742D0F1F" w14:textId="77777777" w:rsidR="004238F6" w:rsidRPr="004238F6" w:rsidRDefault="004238F6" w:rsidP="004238F6">
            <w:pPr>
              <w:adjustRightInd w:val="0"/>
              <w:snapToGrid w:val="0"/>
              <w:spacing w:line="440" w:lineRule="exact"/>
              <w:jc w:val="center"/>
              <w:rPr>
                <w:rFonts w:ascii="宋体" w:eastAsia="宋体" w:hAnsi="宋体" w:cs="宋体"/>
                <w:b/>
                <w:sz w:val="24"/>
              </w:rPr>
            </w:pPr>
            <w:r w:rsidRPr="004238F6">
              <w:rPr>
                <w:rFonts w:ascii="宋体" w:eastAsia="宋体" w:hAnsi="宋体" w:cs="宋体" w:hint="eastAsia"/>
                <w:b/>
                <w:bCs/>
                <w:color w:val="000000" w:themeColor="text1"/>
                <w:kern w:val="0"/>
                <w:sz w:val="24"/>
                <w:szCs w:val="24"/>
              </w:rPr>
              <w:t>考核内容</w:t>
            </w:r>
          </w:p>
        </w:tc>
      </w:tr>
      <w:tr w:rsidR="004238F6" w:rsidRPr="004238F6" w14:paraId="04E0A719" w14:textId="77777777" w:rsidTr="00585BFB">
        <w:trPr>
          <w:cantSplit/>
          <w:trHeight w:val="2285"/>
          <w:jc w:val="center"/>
        </w:trPr>
        <w:tc>
          <w:tcPr>
            <w:tcW w:w="2074" w:type="dxa"/>
            <w:vAlign w:val="center"/>
          </w:tcPr>
          <w:p w14:paraId="39FDF00D" w14:textId="77777777" w:rsidR="004238F6" w:rsidRPr="004238F6" w:rsidRDefault="004238F6" w:rsidP="004238F6">
            <w:pPr>
              <w:adjustRightInd w:val="0"/>
              <w:snapToGrid w:val="0"/>
              <w:spacing w:line="440" w:lineRule="exact"/>
              <w:jc w:val="center"/>
              <w:rPr>
                <w:rFonts w:ascii="宋体" w:eastAsia="宋体" w:hAnsi="宋体" w:cs="宋体"/>
                <w:bCs/>
                <w:sz w:val="24"/>
              </w:rPr>
            </w:pPr>
            <w:r w:rsidRPr="004238F6">
              <w:rPr>
                <w:rFonts w:ascii="宋体" w:eastAsia="宋体" w:hAnsi="宋体" w:cs="宋体" w:hint="eastAsia"/>
                <w:bCs/>
                <w:sz w:val="24"/>
              </w:rPr>
              <w:t>课程目标1</w:t>
            </w:r>
          </w:p>
        </w:tc>
        <w:tc>
          <w:tcPr>
            <w:tcW w:w="6559" w:type="dxa"/>
            <w:vAlign w:val="center"/>
          </w:tcPr>
          <w:p w14:paraId="5DEEE3AF"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1.1了解和把握中国近现代史的整体脉络，掌握基本史实。</w:t>
            </w:r>
          </w:p>
          <w:p w14:paraId="30A19CEC"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1.2清晰认识和把握中国如何选择马克思主义、如何选择中国共产党、如何选择社会主义、如何选择改革开放的历史和重大意义。</w:t>
            </w:r>
          </w:p>
          <w:p w14:paraId="430DD63C"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1.3全面客观地认识和把握重大历史事件和历史人物的影响和意义。</w:t>
            </w:r>
          </w:p>
        </w:tc>
      </w:tr>
      <w:tr w:rsidR="004238F6" w:rsidRPr="004238F6" w14:paraId="4C07161B" w14:textId="77777777" w:rsidTr="00585BFB">
        <w:trPr>
          <w:cantSplit/>
          <w:trHeight w:val="2575"/>
          <w:jc w:val="center"/>
        </w:trPr>
        <w:tc>
          <w:tcPr>
            <w:tcW w:w="2074" w:type="dxa"/>
            <w:vAlign w:val="center"/>
          </w:tcPr>
          <w:p w14:paraId="397721C1" w14:textId="77777777" w:rsidR="004238F6" w:rsidRPr="004238F6" w:rsidRDefault="004238F6" w:rsidP="004238F6">
            <w:pPr>
              <w:adjustRightInd w:val="0"/>
              <w:snapToGrid w:val="0"/>
              <w:spacing w:line="440" w:lineRule="exact"/>
              <w:jc w:val="center"/>
              <w:rPr>
                <w:rFonts w:ascii="宋体" w:eastAsia="宋体" w:hAnsi="宋体" w:cs="宋体"/>
                <w:bCs/>
                <w:sz w:val="24"/>
              </w:rPr>
            </w:pPr>
            <w:r w:rsidRPr="004238F6">
              <w:rPr>
                <w:rFonts w:ascii="宋体" w:eastAsia="宋体" w:hAnsi="宋体" w:cs="宋体" w:hint="eastAsia"/>
                <w:bCs/>
                <w:sz w:val="24"/>
              </w:rPr>
              <w:lastRenderedPageBreak/>
              <w:t>课程目标2</w:t>
            </w:r>
          </w:p>
        </w:tc>
        <w:tc>
          <w:tcPr>
            <w:tcW w:w="6559" w:type="dxa"/>
            <w:vAlign w:val="center"/>
          </w:tcPr>
          <w:p w14:paraId="2A56C161"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2.1在历史分析中，能够认识和把握</w:t>
            </w:r>
            <w:r w:rsidRPr="004238F6">
              <w:rPr>
                <w:rFonts w:ascii="宋体" w:eastAsia="宋体" w:hAnsi="宋体" w:cs="Times New Roman" w:hint="eastAsia"/>
                <w:sz w:val="24"/>
                <w:szCs w:val="24"/>
              </w:rPr>
              <w:t>中国选择马克思主义、选择中国共产党、选择社会主义、选择改革开放的必然性和正确性，掌握中国近代社会发展的规律。</w:t>
            </w:r>
          </w:p>
          <w:p w14:paraId="5D457F07"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2.2初步形成运用马克思主义唯物史观从历史视野和发展规律中思考分析问题、把握前进方向、指导现实的历史思维。</w:t>
            </w:r>
          </w:p>
          <w:p w14:paraId="4E2712BF"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2.3能够运用科学的历史观和方法论分析评价历史问题、辨别历史是非和社会发展方向，能够对历史虚无主义进行批判和抵制。</w:t>
            </w:r>
          </w:p>
        </w:tc>
      </w:tr>
      <w:tr w:rsidR="004238F6" w:rsidRPr="004238F6" w14:paraId="7EEE4808" w14:textId="77777777" w:rsidTr="00585BFB">
        <w:trPr>
          <w:cantSplit/>
          <w:trHeight w:val="2697"/>
          <w:jc w:val="center"/>
        </w:trPr>
        <w:tc>
          <w:tcPr>
            <w:tcW w:w="2074" w:type="dxa"/>
            <w:vAlign w:val="center"/>
          </w:tcPr>
          <w:p w14:paraId="46E7F927" w14:textId="77777777" w:rsidR="004238F6" w:rsidRPr="004238F6" w:rsidRDefault="004238F6" w:rsidP="004238F6">
            <w:pPr>
              <w:adjustRightInd w:val="0"/>
              <w:snapToGrid w:val="0"/>
              <w:spacing w:line="440" w:lineRule="exact"/>
              <w:jc w:val="center"/>
              <w:rPr>
                <w:rFonts w:ascii="宋体" w:eastAsia="宋体" w:hAnsi="宋体" w:cs="宋体"/>
                <w:bCs/>
                <w:sz w:val="24"/>
              </w:rPr>
            </w:pPr>
            <w:r w:rsidRPr="004238F6">
              <w:rPr>
                <w:rFonts w:ascii="宋体" w:eastAsia="宋体" w:hAnsi="宋体" w:cs="宋体" w:hint="eastAsia"/>
                <w:bCs/>
                <w:sz w:val="24"/>
              </w:rPr>
              <w:t>课程目标3</w:t>
            </w:r>
          </w:p>
        </w:tc>
        <w:tc>
          <w:tcPr>
            <w:tcW w:w="6559" w:type="dxa"/>
            <w:vAlign w:val="center"/>
          </w:tcPr>
          <w:p w14:paraId="4C4E23DC"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3.1树立“只有社会主义才能救中国，只有中国特色社会主义才能发展中国”的信念，坚定不移跟党走，具有坚定的理论自信、道路自信、制度自信、文化自信。</w:t>
            </w:r>
          </w:p>
          <w:p w14:paraId="6CC28ED4"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3.2能够自觉把</w:t>
            </w:r>
            <w:r w:rsidRPr="004238F6">
              <w:rPr>
                <w:rFonts w:ascii="宋体" w:eastAsia="宋体" w:hAnsi="宋体" w:cs="Times New Roman" w:hint="eastAsia"/>
                <w:sz w:val="24"/>
                <w:szCs w:val="24"/>
              </w:rPr>
              <w:t>爱国情、强国志和报国行紧密结合起来，</w:t>
            </w:r>
            <w:r w:rsidRPr="004238F6">
              <w:rPr>
                <w:rFonts w:ascii="宋体" w:eastAsia="宋体" w:hAnsi="宋体" w:cs="宋体" w:hint="eastAsia"/>
                <w:bCs/>
                <w:sz w:val="24"/>
              </w:rPr>
              <w:t>深刻认识并勇于承担当代青年的社会责任和历史使命，自觉贯彻习近平新时代中国特色社会主义思想，</w:t>
            </w:r>
            <w:r w:rsidRPr="004238F6">
              <w:rPr>
                <w:rFonts w:ascii="宋体" w:eastAsia="宋体" w:hAnsi="宋体" w:cs="Times New Roman" w:hint="eastAsia"/>
                <w:sz w:val="24"/>
                <w:szCs w:val="24"/>
              </w:rPr>
              <w:t>践行社会主义核心价值观，</w:t>
            </w:r>
            <w:r w:rsidRPr="004238F6">
              <w:rPr>
                <w:rFonts w:ascii="宋体" w:eastAsia="宋体" w:hAnsi="宋体" w:cs="宋体" w:hint="eastAsia"/>
                <w:bCs/>
                <w:sz w:val="24"/>
              </w:rPr>
              <w:t>以青春奋斗贡献</w:t>
            </w:r>
            <w:r w:rsidRPr="004238F6">
              <w:rPr>
                <w:rFonts w:ascii="宋体" w:eastAsia="宋体" w:hAnsi="宋体" w:cs="Times New Roman" w:hint="eastAsia"/>
                <w:sz w:val="24"/>
                <w:szCs w:val="24"/>
              </w:rPr>
              <w:t>中国特色社会主义和中华民族伟大复兴的宏伟事业。</w:t>
            </w:r>
          </w:p>
        </w:tc>
      </w:tr>
    </w:tbl>
    <w:p w14:paraId="164E6633"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（二）课程考核方式</w:t>
      </w:r>
    </w:p>
    <w:p w14:paraId="58B37FC7" w14:textId="77777777" w:rsidR="004238F6" w:rsidRPr="004238F6" w:rsidRDefault="004238F6" w:rsidP="004238F6">
      <w:pPr>
        <w:widowControl/>
        <w:adjustRightInd w:val="0"/>
        <w:snapToGrid w:val="0"/>
        <w:spacing w:line="440" w:lineRule="exact"/>
        <w:ind w:firstLine="420"/>
        <w:rPr>
          <w:rFonts w:ascii="Calibri" w:eastAsia="宋体" w:hAnsi="Calibri" w:cs="Times New Roman"/>
          <w:sz w:val="24"/>
        </w:rPr>
      </w:pPr>
      <w:r w:rsidRPr="004238F6">
        <w:rPr>
          <w:rFonts w:ascii="Calibri" w:eastAsia="宋体" w:hAnsi="Calibri" w:cs="宋体" w:hint="eastAsia"/>
          <w:sz w:val="24"/>
          <w:szCs w:val="24"/>
        </w:rPr>
        <w:t>本课程考核形式采用综合考核方式，分为平时考核和期末考核。平时考核包括课堂表现、线上自主学习、阶段性测试等；期末考核采用撰写课程论文的方式</w:t>
      </w:r>
      <w:r w:rsidRPr="004238F6">
        <w:rPr>
          <w:rFonts w:ascii="宋体" w:eastAsia="宋体" w:hAnsi="宋体" w:cs="宋体" w:hint="eastAsia"/>
          <w:sz w:val="24"/>
          <w:szCs w:val="24"/>
        </w:rPr>
        <w:t>。</w:t>
      </w:r>
    </w:p>
    <w:p w14:paraId="7939D98B"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（三）课程目标达成评价方式及考核比例</w:t>
      </w:r>
    </w:p>
    <w:p w14:paraId="3B5BAB0C" w14:textId="77777777" w:rsidR="004238F6" w:rsidRPr="004238F6" w:rsidRDefault="004238F6" w:rsidP="004238F6">
      <w:pPr>
        <w:widowControl/>
        <w:adjustRightInd w:val="0"/>
        <w:snapToGrid w:val="0"/>
        <w:spacing w:line="440" w:lineRule="atLeast"/>
        <w:ind w:firstLineChars="200" w:firstLine="480"/>
        <w:rPr>
          <w:rFonts w:ascii="Calibri" w:eastAsia="宋体" w:hAnsi="Calibri" w:cs="宋体"/>
          <w:sz w:val="24"/>
          <w:szCs w:val="24"/>
        </w:rPr>
      </w:pPr>
      <w:r w:rsidRPr="004238F6">
        <w:rPr>
          <w:rFonts w:ascii="Calibri" w:eastAsia="宋体" w:hAnsi="Calibri" w:cs="宋体" w:hint="eastAsia"/>
          <w:sz w:val="24"/>
          <w:szCs w:val="24"/>
        </w:rPr>
        <w:t>各评价方式的</w:t>
      </w:r>
      <w:r w:rsidRPr="004238F6">
        <w:rPr>
          <w:rFonts w:ascii="宋体" w:eastAsia="宋体" w:hAnsi="宋体" w:cs="宋体" w:hint="eastAsia"/>
          <w:sz w:val="24"/>
          <w:szCs w:val="24"/>
        </w:rPr>
        <w:t>考核比例为：课堂表现15%＋线上自主学习15%＋阶段性测试20%＋期末考试50%</w:t>
      </w:r>
      <w:r w:rsidRPr="004238F6">
        <w:rPr>
          <w:rFonts w:ascii="Calibri" w:eastAsia="宋体" w:hAnsi="Calibri" w:cs="宋体" w:hint="eastAsia"/>
          <w:sz w:val="24"/>
          <w:szCs w:val="24"/>
        </w:rPr>
        <w:t>。</w:t>
      </w:r>
    </w:p>
    <w:p w14:paraId="46BDC772" w14:textId="77777777" w:rsidR="004238F6" w:rsidRPr="004238F6" w:rsidRDefault="004238F6" w:rsidP="004238F6">
      <w:pPr>
        <w:widowControl/>
        <w:adjustRightInd w:val="0"/>
        <w:snapToGrid w:val="0"/>
        <w:spacing w:line="440" w:lineRule="atLeast"/>
        <w:ind w:firstLineChars="200" w:firstLine="480"/>
        <w:rPr>
          <w:rFonts w:ascii="Calibri" w:eastAsia="宋体" w:hAnsi="Calibri" w:cs="Times New Roman"/>
          <w:sz w:val="24"/>
        </w:rPr>
      </w:pPr>
      <w:r w:rsidRPr="004238F6">
        <w:rPr>
          <w:rFonts w:ascii="宋体" w:eastAsia="宋体" w:hAnsi="宋体" w:cs="宋体" w:hint="eastAsia"/>
          <w:sz w:val="24"/>
          <w:szCs w:val="24"/>
        </w:rPr>
        <w:t>本课程共有</w:t>
      </w:r>
      <w:r w:rsidRPr="004238F6">
        <w:rPr>
          <w:rFonts w:ascii="Calibri" w:eastAsia="宋体" w:hAnsi="Calibri" w:cs="宋体" w:hint="eastAsia"/>
          <w:sz w:val="24"/>
          <w:szCs w:val="24"/>
        </w:rPr>
        <w:t>三</w:t>
      </w:r>
      <w:r w:rsidRPr="004238F6">
        <w:rPr>
          <w:rFonts w:ascii="宋体" w:eastAsia="宋体" w:hAnsi="宋体" w:cs="宋体" w:hint="eastAsia"/>
          <w:sz w:val="24"/>
          <w:szCs w:val="24"/>
        </w:rPr>
        <w:t>个课程目标，考核方式及成绩比例分别为：</w:t>
      </w:r>
    </w:p>
    <w:p w14:paraId="79994351" w14:textId="77777777" w:rsidR="004238F6" w:rsidRPr="004238F6" w:rsidRDefault="004238F6" w:rsidP="004238F6">
      <w:pPr>
        <w:widowControl/>
        <w:adjustRightInd w:val="0"/>
        <w:snapToGrid w:val="0"/>
        <w:spacing w:line="440" w:lineRule="atLeast"/>
        <w:ind w:firstLineChars="200" w:firstLine="480"/>
        <w:rPr>
          <w:rFonts w:ascii="宋体" w:eastAsia="宋体" w:hAnsi="宋体" w:cs="Times New Roman"/>
          <w:sz w:val="24"/>
        </w:rPr>
      </w:pPr>
      <w:r w:rsidRPr="004238F6">
        <w:rPr>
          <w:rFonts w:ascii="宋体" w:eastAsia="宋体" w:hAnsi="宋体" w:cs="宋体" w:hint="eastAsia"/>
          <w:sz w:val="24"/>
          <w:szCs w:val="24"/>
        </w:rPr>
        <w:t>课程目标1：线上学习15%＋阶段性测试20%%</w:t>
      </w:r>
    </w:p>
    <w:p w14:paraId="07B871A4" w14:textId="77777777" w:rsidR="004238F6" w:rsidRPr="004238F6" w:rsidRDefault="004238F6" w:rsidP="004238F6">
      <w:pPr>
        <w:widowControl/>
        <w:adjustRightInd w:val="0"/>
        <w:snapToGrid w:val="0"/>
        <w:spacing w:line="440" w:lineRule="atLeast"/>
        <w:ind w:firstLineChars="200" w:firstLine="480"/>
        <w:rPr>
          <w:rFonts w:ascii="宋体" w:eastAsia="宋体" w:hAnsi="宋体" w:cs="宋体"/>
          <w:sz w:val="24"/>
          <w:szCs w:val="24"/>
        </w:rPr>
      </w:pPr>
      <w:r w:rsidRPr="004238F6">
        <w:rPr>
          <w:rFonts w:ascii="宋体" w:eastAsia="宋体" w:hAnsi="宋体" w:cs="宋体" w:hint="eastAsia"/>
          <w:sz w:val="24"/>
          <w:szCs w:val="24"/>
        </w:rPr>
        <w:t>课程目标2：课堂表现15%</w:t>
      </w:r>
    </w:p>
    <w:p w14:paraId="49EC53C1" w14:textId="77777777" w:rsidR="004238F6" w:rsidRPr="004238F6" w:rsidRDefault="004238F6" w:rsidP="004238F6">
      <w:pPr>
        <w:widowControl/>
        <w:adjustRightInd w:val="0"/>
        <w:snapToGrid w:val="0"/>
        <w:spacing w:line="440" w:lineRule="atLeast"/>
        <w:ind w:firstLineChars="200" w:firstLine="480"/>
        <w:rPr>
          <w:rFonts w:ascii="宋体" w:eastAsia="宋体" w:hAnsi="宋体" w:cs="Times New Roman"/>
          <w:sz w:val="24"/>
        </w:rPr>
      </w:pPr>
      <w:r w:rsidRPr="004238F6">
        <w:rPr>
          <w:rFonts w:ascii="宋体" w:eastAsia="宋体" w:hAnsi="宋体" w:cs="宋体" w:hint="eastAsia"/>
          <w:sz w:val="24"/>
          <w:szCs w:val="24"/>
        </w:rPr>
        <w:t>课程目标3：期末考试50%</w:t>
      </w:r>
    </w:p>
    <w:p w14:paraId="0A55EF47" w14:textId="77777777" w:rsidR="004238F6" w:rsidRPr="004238F6" w:rsidRDefault="004238F6" w:rsidP="004238F6">
      <w:pPr>
        <w:widowControl/>
        <w:adjustRightInd w:val="0"/>
        <w:snapToGrid w:val="0"/>
        <w:spacing w:line="440" w:lineRule="atLeast"/>
        <w:ind w:firstLineChars="200" w:firstLine="480"/>
        <w:rPr>
          <w:rFonts w:ascii="宋体" w:eastAsia="宋体" w:hAnsi="宋体" w:cs="宋体"/>
          <w:sz w:val="24"/>
          <w:szCs w:val="24"/>
        </w:rPr>
      </w:pPr>
      <w:r w:rsidRPr="004238F6">
        <w:rPr>
          <w:rFonts w:ascii="宋体" w:eastAsia="宋体" w:hAnsi="宋体" w:cs="宋体" w:hint="eastAsia"/>
          <w:sz w:val="24"/>
          <w:szCs w:val="24"/>
        </w:rPr>
        <w:t>如下图：</w:t>
      </w:r>
    </w:p>
    <w:p w14:paraId="1DC93A4E" w14:textId="77777777" w:rsidR="004238F6" w:rsidRPr="004238F6" w:rsidRDefault="004238F6" w:rsidP="004238F6">
      <w:pPr>
        <w:widowControl/>
        <w:spacing w:line="440" w:lineRule="atLeast"/>
        <w:ind w:firstLine="420"/>
        <w:rPr>
          <w:rFonts w:ascii="宋体" w:eastAsia="宋体" w:hAnsi="宋体" w:cs="宋体"/>
          <w:sz w:val="24"/>
          <w:szCs w:val="24"/>
        </w:rPr>
      </w:pPr>
    </w:p>
    <w:tbl>
      <w:tblPr>
        <w:tblW w:w="7461" w:type="dxa"/>
        <w:tblLayout w:type="fixed"/>
        <w:tblCellMar>
          <w:top w:w="15" w:type="dxa"/>
          <w:left w:w="15" w:type="dxa"/>
          <w:bottom w:w="15" w:type="dxa"/>
          <w:right w:w="15" w:type="dxa"/>
        </w:tblCellMar>
        <w:tblLook w:val="04A0" w:firstRow="1" w:lastRow="0" w:firstColumn="1" w:lastColumn="0" w:noHBand="0" w:noVBand="1"/>
      </w:tblPr>
      <w:tblGrid>
        <w:gridCol w:w="1496"/>
        <w:gridCol w:w="1264"/>
        <w:gridCol w:w="1398"/>
        <w:gridCol w:w="1495"/>
        <w:gridCol w:w="771"/>
        <w:gridCol w:w="1037"/>
      </w:tblGrid>
      <w:tr w:rsidR="004238F6" w:rsidRPr="004238F6" w14:paraId="4F259CFF" w14:textId="77777777" w:rsidTr="00585BFB">
        <w:trPr>
          <w:trHeight w:val="588"/>
        </w:trPr>
        <w:tc>
          <w:tcPr>
            <w:tcW w:w="1496" w:type="dxa"/>
            <w:vMerge w:val="restar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BCE8F10"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b/>
                <w:bCs/>
                <w:color w:val="000000" w:themeColor="text1"/>
                <w:kern w:val="0"/>
                <w:sz w:val="24"/>
                <w:szCs w:val="24"/>
              </w:rPr>
              <w:t>课程目标</w:t>
            </w:r>
          </w:p>
        </w:tc>
        <w:tc>
          <w:tcPr>
            <w:tcW w:w="4928" w:type="dxa"/>
            <w:gridSpan w:val="4"/>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E5332A7" w14:textId="77777777" w:rsidR="004238F6" w:rsidRPr="004238F6" w:rsidRDefault="004238F6" w:rsidP="004238F6">
            <w:pPr>
              <w:jc w:val="center"/>
              <w:rPr>
                <w:rFonts w:ascii="宋体" w:eastAsia="宋体" w:hAnsi="Calibri" w:cs="Times New Roman"/>
                <w:sz w:val="24"/>
                <w:szCs w:val="24"/>
              </w:rPr>
            </w:pPr>
            <w:r w:rsidRPr="004238F6">
              <w:rPr>
                <w:rFonts w:ascii="宋体" w:eastAsia="宋体" w:hAnsi="宋体" w:cs="宋体" w:hint="eastAsia"/>
                <w:b/>
                <w:bCs/>
                <w:color w:val="000000" w:themeColor="text1"/>
                <w:kern w:val="0"/>
                <w:sz w:val="24"/>
                <w:szCs w:val="24"/>
              </w:rPr>
              <w:t>考核方式及成绩比例（%）</w:t>
            </w:r>
          </w:p>
        </w:tc>
        <w:tc>
          <w:tcPr>
            <w:tcW w:w="1037" w:type="dxa"/>
            <w:tcBorders>
              <w:top w:val="single" w:sz="6" w:space="0" w:color="000000"/>
              <w:left w:val="single" w:sz="6" w:space="0" w:color="000000"/>
              <w:right w:val="single" w:sz="6" w:space="0" w:color="000000"/>
            </w:tcBorders>
            <w:shd w:val="clear" w:color="auto" w:fill="auto"/>
            <w:tcMar>
              <w:top w:w="60" w:type="dxa"/>
              <w:left w:w="60" w:type="dxa"/>
              <w:bottom w:w="45" w:type="dxa"/>
              <w:right w:w="60" w:type="dxa"/>
            </w:tcMar>
            <w:vAlign w:val="center"/>
          </w:tcPr>
          <w:p w14:paraId="68CB0256"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合计</w:t>
            </w:r>
          </w:p>
        </w:tc>
      </w:tr>
      <w:tr w:rsidR="004238F6" w:rsidRPr="004238F6" w14:paraId="32DF0F97" w14:textId="77777777" w:rsidTr="00585BFB">
        <w:trPr>
          <w:trHeight w:val="635"/>
        </w:trPr>
        <w:tc>
          <w:tcPr>
            <w:tcW w:w="1496" w:type="dxa"/>
            <w:vMerge/>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104B0DC" w14:textId="77777777" w:rsidR="004238F6" w:rsidRPr="004238F6" w:rsidRDefault="004238F6" w:rsidP="004238F6">
            <w:pPr>
              <w:jc w:val="center"/>
              <w:rPr>
                <w:rFonts w:ascii="宋体" w:eastAsia="宋体" w:hAnsi="Calibri" w:cs="Times New Roman"/>
                <w:sz w:val="24"/>
                <w:szCs w:val="24"/>
              </w:rPr>
            </w:pP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C01DA09"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课堂表现</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E167DAF"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线上学习</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FE08A6D"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阶段性测试</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42B47FE"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期末考试</w:t>
            </w:r>
          </w:p>
        </w:tc>
        <w:tc>
          <w:tcPr>
            <w:tcW w:w="1037" w:type="dxa"/>
            <w:tcBorders>
              <w:left w:val="single" w:sz="6" w:space="0" w:color="000000"/>
              <w:right w:val="single" w:sz="6" w:space="0" w:color="000000"/>
            </w:tcBorders>
            <w:shd w:val="clear" w:color="auto" w:fill="auto"/>
            <w:tcMar>
              <w:top w:w="60" w:type="dxa"/>
              <w:left w:w="60" w:type="dxa"/>
              <w:bottom w:w="45" w:type="dxa"/>
              <w:right w:w="60" w:type="dxa"/>
            </w:tcMar>
          </w:tcPr>
          <w:p w14:paraId="3B75D7A8" w14:textId="77777777" w:rsidR="004238F6" w:rsidRPr="004238F6" w:rsidRDefault="004238F6" w:rsidP="004238F6">
            <w:pPr>
              <w:jc w:val="center"/>
              <w:rPr>
                <w:rFonts w:ascii="宋体" w:eastAsia="宋体" w:hAnsi="Calibri" w:cs="Times New Roman"/>
                <w:sz w:val="24"/>
                <w:szCs w:val="24"/>
              </w:rPr>
            </w:pPr>
          </w:p>
        </w:tc>
      </w:tr>
      <w:tr w:rsidR="004238F6" w:rsidRPr="004238F6" w14:paraId="7D40F488" w14:textId="77777777" w:rsidTr="00585BFB">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265D93D"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sz w:val="24"/>
                <w:szCs w:val="24"/>
              </w:rPr>
              <w:lastRenderedPageBreak/>
              <w:t>课程目标1</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084BDAA5" w14:textId="77777777" w:rsidR="004238F6" w:rsidRPr="004238F6" w:rsidRDefault="004238F6" w:rsidP="004238F6">
            <w:pPr>
              <w:widowControl/>
              <w:spacing w:line="440" w:lineRule="atLeast"/>
              <w:jc w:val="center"/>
              <w:rPr>
                <w:rFonts w:ascii="Calibri" w:eastAsia="宋体" w:hAnsi="Calibri" w:cs="Times New Roman"/>
                <w:sz w:val="24"/>
              </w:rPr>
            </w:pP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610FAB7B"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15%</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13268B9"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20</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5E84F48"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6C366155"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35</w:t>
            </w:r>
          </w:p>
        </w:tc>
      </w:tr>
      <w:tr w:rsidR="004238F6" w:rsidRPr="004238F6" w14:paraId="25E432F5" w14:textId="77777777" w:rsidTr="00585BFB">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FF212F2"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sz w:val="24"/>
                <w:szCs w:val="24"/>
              </w:rPr>
              <w:t>课程目标2</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4CDAC66"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15%</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15BA0C5"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33365A1"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5CEB6F0"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164D1325"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15</w:t>
            </w:r>
          </w:p>
        </w:tc>
      </w:tr>
      <w:tr w:rsidR="004238F6" w:rsidRPr="004238F6" w14:paraId="7A82574D" w14:textId="77777777" w:rsidTr="00585BFB">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E83A38A"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sz w:val="24"/>
                <w:szCs w:val="24"/>
              </w:rPr>
              <w:t>课程目标3</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B25CA5C"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3D11478"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70B32C3"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3A71D49"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50%</w:t>
            </w: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5D1B4712"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50</w:t>
            </w:r>
          </w:p>
        </w:tc>
      </w:tr>
      <w:tr w:rsidR="004238F6" w:rsidRPr="004238F6" w14:paraId="5D0FB4B7" w14:textId="77777777" w:rsidTr="00585BFB">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55C1609"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sz w:val="24"/>
                <w:szCs w:val="24"/>
              </w:rPr>
              <w:t>合计</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68C65B37"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sz w:val="24"/>
                <w:szCs w:val="24"/>
              </w:rPr>
              <w:t>15%</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CA6483D"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15%</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22E1E48"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20%</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E4C8CFE"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50%</w:t>
            </w: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49C9C823"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100</w:t>
            </w:r>
          </w:p>
        </w:tc>
      </w:tr>
    </w:tbl>
    <w:p w14:paraId="3E94ADB1"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五、成绩评定</w:t>
      </w:r>
    </w:p>
    <w:p w14:paraId="68D837A4"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（一）总成绩评定</w:t>
      </w:r>
    </w:p>
    <w:p w14:paraId="49DB6E56" w14:textId="77777777" w:rsidR="004238F6" w:rsidRPr="004238F6" w:rsidRDefault="004238F6" w:rsidP="004238F6">
      <w:pPr>
        <w:widowControl/>
        <w:adjustRightInd w:val="0"/>
        <w:snapToGrid w:val="0"/>
        <w:spacing w:line="440" w:lineRule="atLeast"/>
        <w:ind w:firstLine="420"/>
        <w:rPr>
          <w:rFonts w:ascii="Calibri" w:eastAsia="宋体" w:hAnsi="Calibri" w:cs="Times New Roman"/>
          <w:sz w:val="24"/>
        </w:rPr>
      </w:pPr>
      <w:r w:rsidRPr="004238F6">
        <w:rPr>
          <w:rFonts w:ascii="宋体" w:eastAsia="宋体" w:hAnsi="宋体" w:cs="宋体" w:hint="eastAsia"/>
          <w:sz w:val="24"/>
          <w:szCs w:val="24"/>
        </w:rPr>
        <w:t>总成绩=平时成绩×50%＋期末成绩×50%。</w:t>
      </w:r>
    </w:p>
    <w:p w14:paraId="0224B855"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（二）平时成绩评定</w:t>
      </w:r>
    </w:p>
    <w:p w14:paraId="55C0353F" w14:textId="77777777" w:rsidR="004238F6" w:rsidRPr="004238F6" w:rsidRDefault="004238F6" w:rsidP="004238F6">
      <w:pPr>
        <w:widowControl/>
        <w:spacing w:beforeLines="50" w:before="156" w:afterLines="50" w:after="156" w:line="440" w:lineRule="atLeast"/>
        <w:ind w:firstLine="420"/>
        <w:rPr>
          <w:rFonts w:ascii="宋体" w:eastAsia="宋体" w:hAnsi="宋体" w:cs="宋体"/>
          <w:sz w:val="24"/>
          <w:szCs w:val="24"/>
        </w:rPr>
      </w:pPr>
      <w:r w:rsidRPr="004238F6">
        <w:rPr>
          <w:rFonts w:ascii="宋体" w:eastAsia="宋体" w:hAnsi="宋体" w:cs="宋体" w:hint="eastAsia"/>
          <w:sz w:val="24"/>
          <w:szCs w:val="24"/>
        </w:rPr>
        <w:t>平时成绩（100%）=课堂表现（30%）＋线上自主学习（30%）＋阶段性测试（40%）</w:t>
      </w:r>
    </w:p>
    <w:p w14:paraId="49C79DB6" w14:textId="77777777" w:rsidR="004238F6" w:rsidRPr="004238F6" w:rsidRDefault="004238F6" w:rsidP="004238F6">
      <w:pPr>
        <w:widowControl/>
        <w:spacing w:line="360" w:lineRule="auto"/>
        <w:ind w:firstLineChars="200" w:firstLine="480"/>
        <w:rPr>
          <w:rFonts w:ascii="宋体" w:eastAsia="宋体" w:hAnsi="宋体" w:cs="宋体"/>
          <w:sz w:val="24"/>
          <w:szCs w:val="24"/>
        </w:rPr>
      </w:pPr>
      <w:r w:rsidRPr="004238F6">
        <w:rPr>
          <w:rFonts w:ascii="宋体" w:eastAsia="宋体" w:hAnsi="宋体" w:cs="宋体" w:hint="eastAsia"/>
          <w:sz w:val="24"/>
          <w:szCs w:val="24"/>
        </w:rPr>
        <w:t>（1）课堂表现：包含课堂纪律、课堂发言与提问、课堂讨论表现积极性与质量、学习小组成果展示、课堂作业等情况。</w:t>
      </w:r>
    </w:p>
    <w:p w14:paraId="09FA2836" w14:textId="77777777" w:rsidR="004238F6" w:rsidRPr="004238F6" w:rsidRDefault="004238F6" w:rsidP="004238F6">
      <w:pPr>
        <w:widowControl/>
        <w:spacing w:line="360" w:lineRule="auto"/>
        <w:ind w:firstLineChars="200" w:firstLine="480"/>
        <w:rPr>
          <w:rFonts w:ascii="宋体" w:eastAsia="宋体" w:hAnsi="宋体" w:cs="宋体"/>
          <w:sz w:val="24"/>
          <w:szCs w:val="24"/>
        </w:rPr>
      </w:pPr>
      <w:r w:rsidRPr="004238F6">
        <w:rPr>
          <w:rFonts w:ascii="宋体" w:eastAsia="宋体" w:hAnsi="宋体" w:cs="宋体" w:hint="eastAsia"/>
          <w:sz w:val="24"/>
          <w:szCs w:val="24"/>
        </w:rPr>
        <w:t>（2）在线学习情况：本课程采用课堂教学与线上自主学习相结合方式，学生通过超星尔雅学习通网络教学平台，按照规定时间和要求完成在线学习教学内容，包括观看相关视频、学习辅导和拓展资料，并完成测试题目等。</w:t>
      </w:r>
    </w:p>
    <w:p w14:paraId="5CE551F8" w14:textId="77777777" w:rsidR="004238F6" w:rsidRPr="004238F6" w:rsidRDefault="004238F6" w:rsidP="004238F6">
      <w:pPr>
        <w:widowControl/>
        <w:spacing w:beforeLines="50" w:before="156" w:afterLines="50" w:after="156" w:line="360" w:lineRule="auto"/>
        <w:ind w:firstLine="420"/>
        <w:rPr>
          <w:rFonts w:ascii="Calibri" w:eastAsia="宋体" w:hAnsi="Calibri" w:cs="Times New Roman"/>
          <w:sz w:val="24"/>
        </w:rPr>
      </w:pPr>
      <w:r w:rsidRPr="004238F6">
        <w:rPr>
          <w:rFonts w:ascii="宋体" w:eastAsia="宋体" w:hAnsi="宋体" w:cs="宋体" w:hint="eastAsia"/>
          <w:sz w:val="24"/>
          <w:szCs w:val="24"/>
        </w:rPr>
        <w:t>（3）阶段性测试：依据学生随堂测试、期中测试、专题测试等评定；</w:t>
      </w:r>
    </w:p>
    <w:p w14:paraId="64867354"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（三）期末成绩评定</w:t>
      </w:r>
    </w:p>
    <w:p w14:paraId="15034E5C"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rPr>
      </w:pPr>
      <w:r w:rsidRPr="004238F6">
        <w:rPr>
          <w:rFonts w:ascii="宋体" w:eastAsia="宋体" w:hAnsi="宋体" w:cs="宋体" w:hint="eastAsia"/>
          <w:sz w:val="24"/>
        </w:rPr>
        <w:t>期末考试采取撰写课程论文的方式进行，论文选题主要结合中国近现代史发展历程中重大历史事件的理解，分析中国革命、建设和改革中策略、路线选择的历史必然性、正确性和重要意义，通过历史分析坚定学生对中国特色社会主义道路、理论、制度、文化自信，认识当代青年的社会责任和历史使命，以青春奋斗贡献中国特色社会主义建设伟大事业。</w:t>
      </w:r>
    </w:p>
    <w:p w14:paraId="3AE1E807"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rPr>
      </w:pPr>
      <w:r w:rsidRPr="004238F6">
        <w:rPr>
          <w:rFonts w:ascii="宋体" w:eastAsia="宋体" w:hAnsi="宋体" w:cs="宋体" w:hint="eastAsia"/>
          <w:sz w:val="24"/>
        </w:rPr>
        <w:t>课程论文评定标准：要求主题鲜明、突出，论述内容详细、全面，逻辑层次严谨、清晰，紧密结合历史及实际进行深入分析，且有一定独立分析及思考。</w:t>
      </w:r>
    </w:p>
    <w:p w14:paraId="078F2EC3"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lastRenderedPageBreak/>
        <w:t>六、使用教材、相关推荐书目及课程资源</w:t>
      </w:r>
    </w:p>
    <w:p w14:paraId="1B0196A1"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（一）使用教材</w:t>
      </w:r>
    </w:p>
    <w:p w14:paraId="26FC6346"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马克思主义理论研究和建设工程重点教材：《中国近现代史纲要》，高等教育出版社，</w:t>
      </w:r>
      <w:r w:rsidRPr="004238F6">
        <w:rPr>
          <w:rFonts w:ascii="宋体" w:eastAsia="宋体" w:hAnsi="宋体" w:hint="eastAsia"/>
          <w:sz w:val="24"/>
          <w:szCs w:val="24"/>
        </w:rPr>
        <w:t>2023</w:t>
      </w:r>
      <w:r w:rsidRPr="004238F6">
        <w:rPr>
          <w:rFonts w:ascii="宋体" w:eastAsia="宋体" w:hAnsi="宋体"/>
          <w:sz w:val="24"/>
          <w:szCs w:val="24"/>
        </w:rPr>
        <w:t>年版；</w:t>
      </w:r>
    </w:p>
    <w:p w14:paraId="3B794487"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sz w:val="28"/>
          <w:szCs w:val="28"/>
        </w:rPr>
        <w:t>（</w:t>
      </w:r>
      <w:r w:rsidRPr="004238F6">
        <w:rPr>
          <w:rFonts w:ascii="黑体" w:eastAsia="黑体" w:hAnsi="黑体" w:cs="Times New Roman" w:hint="eastAsia"/>
          <w:sz w:val="28"/>
          <w:szCs w:val="28"/>
        </w:rPr>
        <w:t>二）相关推荐书目</w:t>
      </w:r>
    </w:p>
    <w:p w14:paraId="3646CF8D"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1.《毛泽东选集》（1—4卷），人民</w:t>
      </w:r>
      <w:r w:rsidRPr="004238F6">
        <w:rPr>
          <w:rFonts w:ascii="宋体" w:eastAsia="宋体" w:hAnsi="宋体"/>
          <w:sz w:val="24"/>
          <w:szCs w:val="24"/>
        </w:rPr>
        <w:t>出版社，1991年；</w:t>
      </w:r>
    </w:p>
    <w:p w14:paraId="55952C43"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2.《邓小平文选》（1—3卷），人民出版社，1994年；</w:t>
      </w:r>
    </w:p>
    <w:p w14:paraId="56CFF096"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3.《江泽民文选》（1—3卷），人民出版社，2006年；</w:t>
      </w:r>
    </w:p>
    <w:p w14:paraId="024D9A11"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4.《胡锦涛文选》（1—3卷），人民出版社，2016年；</w:t>
      </w:r>
    </w:p>
    <w:p w14:paraId="761C1D0B"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5.习近平：《习近平谈治国理政》（第一卷），外文出版社，2018年；</w:t>
      </w:r>
    </w:p>
    <w:p w14:paraId="2F9328E8"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6.习近平：《习近平谈治国理政》（第二卷），外文出版社，2017年；</w:t>
      </w:r>
    </w:p>
    <w:p w14:paraId="3B952B11"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7.习近平：《习近平谈治国理政》（第</w:t>
      </w:r>
      <w:r w:rsidRPr="004238F6">
        <w:rPr>
          <w:rFonts w:ascii="宋体" w:eastAsia="宋体" w:hAnsi="宋体" w:hint="eastAsia"/>
          <w:sz w:val="24"/>
          <w:szCs w:val="24"/>
        </w:rPr>
        <w:t>三</w:t>
      </w:r>
      <w:r w:rsidRPr="004238F6">
        <w:rPr>
          <w:rFonts w:ascii="宋体" w:eastAsia="宋体" w:hAnsi="宋体"/>
          <w:sz w:val="24"/>
          <w:szCs w:val="24"/>
        </w:rPr>
        <w:t>卷），外文出版社，</w:t>
      </w:r>
      <w:r w:rsidRPr="004238F6">
        <w:rPr>
          <w:rFonts w:ascii="宋体" w:eastAsia="宋体" w:hAnsi="宋体" w:hint="eastAsia"/>
          <w:sz w:val="24"/>
          <w:szCs w:val="24"/>
        </w:rPr>
        <w:t>2020</w:t>
      </w:r>
      <w:r w:rsidRPr="004238F6">
        <w:rPr>
          <w:rFonts w:ascii="宋体" w:eastAsia="宋体" w:hAnsi="宋体"/>
          <w:sz w:val="24"/>
          <w:szCs w:val="24"/>
        </w:rPr>
        <w:t>年；</w:t>
      </w:r>
    </w:p>
    <w:p w14:paraId="64A1FC65"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8.习近平：《习近平谈治国理政》（第</w:t>
      </w:r>
      <w:r w:rsidRPr="004238F6">
        <w:rPr>
          <w:rFonts w:ascii="宋体" w:eastAsia="宋体" w:hAnsi="宋体" w:hint="eastAsia"/>
          <w:sz w:val="24"/>
          <w:szCs w:val="24"/>
        </w:rPr>
        <w:t>四</w:t>
      </w:r>
      <w:r w:rsidRPr="004238F6">
        <w:rPr>
          <w:rFonts w:ascii="宋体" w:eastAsia="宋体" w:hAnsi="宋体"/>
          <w:sz w:val="24"/>
          <w:szCs w:val="24"/>
        </w:rPr>
        <w:t>卷），外文出版社，</w:t>
      </w:r>
      <w:r w:rsidRPr="004238F6">
        <w:rPr>
          <w:rFonts w:ascii="宋体" w:eastAsia="宋体" w:hAnsi="宋体" w:hint="eastAsia"/>
          <w:sz w:val="24"/>
          <w:szCs w:val="24"/>
        </w:rPr>
        <w:t>2022</w:t>
      </w:r>
      <w:r w:rsidRPr="004238F6">
        <w:rPr>
          <w:rFonts w:ascii="宋体" w:eastAsia="宋体" w:hAnsi="宋体"/>
          <w:sz w:val="24"/>
          <w:szCs w:val="24"/>
        </w:rPr>
        <w:t>年；</w:t>
      </w:r>
    </w:p>
    <w:p w14:paraId="355CAB00"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9.中央文献研究室：《建国以来重要文献选编》，中央文献出版社，1988年--1995年；</w:t>
      </w:r>
    </w:p>
    <w:p w14:paraId="3F18DF9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sz w:val="24"/>
          <w:szCs w:val="24"/>
        </w:rPr>
        <w:t>10.</w:t>
      </w:r>
      <w:r w:rsidRPr="004238F6">
        <w:rPr>
          <w:rFonts w:ascii="宋体" w:eastAsia="宋体" w:hAnsi="宋体" w:cs="Times New Roman" w:hint="eastAsia"/>
          <w:kern w:val="0"/>
          <w:sz w:val="24"/>
          <w:szCs w:val="24"/>
        </w:rPr>
        <w:t>中共中央党史研究室：《中国共产党历史》第一卷、第二卷，中央党史出版社，2011年；</w:t>
      </w:r>
    </w:p>
    <w:p w14:paraId="38466D5C"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11.《</w:t>
      </w:r>
      <w:r w:rsidRPr="004238F6">
        <w:rPr>
          <w:rFonts w:ascii="宋体" w:eastAsia="宋体" w:hAnsi="宋体" w:hint="eastAsia"/>
          <w:sz w:val="24"/>
          <w:szCs w:val="24"/>
        </w:rPr>
        <w:t>中国共产党一百年大事记（1921年7月—2021年6月）</w:t>
      </w:r>
      <w:r w:rsidRPr="004238F6">
        <w:rPr>
          <w:rFonts w:ascii="宋体" w:eastAsia="宋体" w:hAnsi="宋体"/>
          <w:sz w:val="24"/>
          <w:szCs w:val="24"/>
        </w:rPr>
        <w:t>》，</w:t>
      </w:r>
      <w:r w:rsidRPr="004238F6">
        <w:rPr>
          <w:rFonts w:ascii="宋体" w:eastAsia="宋体" w:hAnsi="宋体" w:hint="eastAsia"/>
          <w:sz w:val="24"/>
          <w:szCs w:val="24"/>
        </w:rPr>
        <w:t>人民出版社</w:t>
      </w:r>
      <w:r w:rsidRPr="004238F6">
        <w:rPr>
          <w:rFonts w:ascii="宋体" w:eastAsia="宋体" w:hAnsi="宋体"/>
          <w:sz w:val="24"/>
          <w:szCs w:val="24"/>
        </w:rPr>
        <w:t>，</w:t>
      </w:r>
      <w:r w:rsidRPr="004238F6">
        <w:rPr>
          <w:rFonts w:ascii="宋体" w:eastAsia="宋体" w:hAnsi="宋体" w:hint="eastAsia"/>
          <w:sz w:val="24"/>
          <w:szCs w:val="24"/>
        </w:rPr>
        <w:t>2021</w:t>
      </w:r>
      <w:r w:rsidRPr="004238F6">
        <w:rPr>
          <w:rFonts w:ascii="宋体" w:eastAsia="宋体" w:hAnsi="宋体"/>
          <w:sz w:val="24"/>
          <w:szCs w:val="24"/>
        </w:rPr>
        <w:t>年；</w:t>
      </w:r>
    </w:p>
    <w:p w14:paraId="00DE4388"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12.李侃、李时岳、李德征、杨策、龚书铎著：《中国近代史1840—1919》（第四版），中华书局，1994年；</w:t>
      </w:r>
    </w:p>
    <w:p w14:paraId="69D17B77"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13.</w:t>
      </w:r>
      <w:r w:rsidRPr="004238F6">
        <w:rPr>
          <w:rFonts w:ascii="宋体" w:eastAsia="宋体" w:hAnsi="宋体" w:hint="eastAsia"/>
          <w:sz w:val="24"/>
          <w:szCs w:val="24"/>
        </w:rPr>
        <w:t>《中国共产党简史》，人民出版社，2021年</w:t>
      </w:r>
      <w:r w:rsidRPr="004238F6">
        <w:rPr>
          <w:rFonts w:ascii="宋体" w:eastAsia="宋体" w:hAnsi="宋体"/>
          <w:sz w:val="24"/>
          <w:szCs w:val="24"/>
        </w:rPr>
        <w:t>；</w:t>
      </w:r>
    </w:p>
    <w:p w14:paraId="247A73E0"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14.</w:t>
      </w:r>
      <w:r w:rsidRPr="004238F6">
        <w:rPr>
          <w:rFonts w:ascii="宋体" w:eastAsia="宋体" w:hAnsi="宋体" w:hint="eastAsia"/>
          <w:sz w:val="24"/>
          <w:szCs w:val="24"/>
        </w:rPr>
        <w:t>《中华人民共和国简史》，人民出版社，2021年</w:t>
      </w:r>
      <w:r w:rsidRPr="004238F6">
        <w:rPr>
          <w:rFonts w:ascii="宋体" w:eastAsia="宋体" w:hAnsi="宋体"/>
          <w:sz w:val="24"/>
          <w:szCs w:val="24"/>
        </w:rPr>
        <w:t>；</w:t>
      </w:r>
    </w:p>
    <w:p w14:paraId="08BC300B"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15.</w:t>
      </w:r>
      <w:r w:rsidRPr="004238F6">
        <w:rPr>
          <w:rFonts w:ascii="宋体" w:eastAsia="宋体" w:hAnsi="宋体" w:hint="eastAsia"/>
          <w:sz w:val="24"/>
          <w:szCs w:val="24"/>
        </w:rPr>
        <w:t>《改革开放简史》，人民出版社，2021年</w:t>
      </w:r>
      <w:r w:rsidRPr="004238F6">
        <w:rPr>
          <w:rFonts w:ascii="宋体" w:eastAsia="宋体" w:hAnsi="宋体"/>
          <w:sz w:val="24"/>
          <w:szCs w:val="24"/>
        </w:rPr>
        <w:t>；</w:t>
      </w:r>
    </w:p>
    <w:p w14:paraId="368BDD67"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16.</w:t>
      </w:r>
      <w:r w:rsidRPr="004238F6">
        <w:rPr>
          <w:rFonts w:ascii="宋体" w:eastAsia="宋体" w:hAnsi="宋体" w:hint="eastAsia"/>
          <w:sz w:val="24"/>
          <w:szCs w:val="24"/>
        </w:rPr>
        <w:t>《社会主义发展简史》，学习出版社，2021年；</w:t>
      </w:r>
    </w:p>
    <w:p w14:paraId="2EB9963B"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17.胡绳主编：《中国共产党的七十年》，中共党史出版社，1991年；</w:t>
      </w:r>
    </w:p>
    <w:p w14:paraId="20C518CC"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18.中共中央党史研究室编：《历史是最好的教科书：学习习近平关于党的历史的重要论述》，中共党史出版社，2014年；</w:t>
      </w:r>
    </w:p>
    <w:p w14:paraId="445508E6"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19.《习近平关于实现中华民族伟大复兴的中国梦论述摘编》，中央文献出版社，2013年；</w:t>
      </w:r>
    </w:p>
    <w:p w14:paraId="0D4341A4"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lastRenderedPageBreak/>
        <w:t>20.习近平：《在庆祝中国共产党成立95周年大会上的讲话》（2016年7月1日）；</w:t>
      </w:r>
    </w:p>
    <w:p w14:paraId="6839DB23"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21.习近平：《在纪念中国人民抗日战争暨世界反法西斯战争胜利70周年大会上的讲话》（2016年9月3日）；</w:t>
      </w:r>
    </w:p>
    <w:p w14:paraId="0E98AE27"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22.习近平：《在纪念红军长征胜利80周年大会上发表重要讲话》（2016年10月21日）；</w:t>
      </w:r>
    </w:p>
    <w:p w14:paraId="125DB8E1"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23.习近平：《在纪念孙中山先生诞辰150周年大会上的讲话》（2016年11月11日）；</w:t>
      </w:r>
    </w:p>
    <w:p w14:paraId="308A57BF"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24.习近平：《在庆祝改革开放40周年大会上的讲话》（2018年12月18日）；</w:t>
      </w:r>
    </w:p>
    <w:p w14:paraId="46550338"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25.习近平：《在庆祝中华人民共和国成立70周年大会上的讲话》（2019年10月1日）；</w:t>
      </w:r>
    </w:p>
    <w:p w14:paraId="46694419"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26. 习近平：《在深圳经济特区建立40周年庆祝大会上的讲话》（2020年10月14日）；</w:t>
      </w:r>
    </w:p>
    <w:p w14:paraId="4F665B3B"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27.习近平：《在庆祝中国共产党成立100周年大会上的讲话》（2021年7月1日）；</w:t>
      </w:r>
    </w:p>
    <w:p w14:paraId="24C6D2B5"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28.《中共中央关于党的百年奋斗重大成就和历史经验的决议》，人民出版社，2021年；</w:t>
      </w:r>
    </w:p>
    <w:p w14:paraId="7A8E2F49"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29.《党的二十大报告辅导读本》，人民出版社，2022年；</w:t>
      </w:r>
    </w:p>
    <w:p w14:paraId="3BB8F2F0"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30.《党的二十大报告学习辅导百问》，党建读物出版社、学习出版社，2022年；</w:t>
      </w:r>
    </w:p>
    <w:p w14:paraId="414CBEEC"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31.</w:t>
      </w:r>
      <w:r w:rsidRPr="004238F6">
        <w:rPr>
          <w:rFonts w:ascii="宋体" w:eastAsia="宋体" w:hAnsi="宋体"/>
          <w:sz w:val="24"/>
          <w:szCs w:val="24"/>
        </w:rPr>
        <w:t>《中华人民共和国大事记（1949年10月—2019年9月）》，人民出版社</w:t>
      </w:r>
      <w:r w:rsidRPr="004238F6">
        <w:rPr>
          <w:rFonts w:ascii="宋体" w:eastAsia="宋体" w:hAnsi="宋体" w:hint="eastAsia"/>
          <w:sz w:val="24"/>
          <w:szCs w:val="24"/>
        </w:rPr>
        <w:t>，</w:t>
      </w:r>
      <w:r w:rsidRPr="004238F6">
        <w:rPr>
          <w:rFonts w:ascii="宋体" w:eastAsia="宋体" w:hAnsi="宋体"/>
          <w:sz w:val="24"/>
          <w:szCs w:val="24"/>
        </w:rPr>
        <w:t>2019年出版；</w:t>
      </w:r>
    </w:p>
    <w:p w14:paraId="3845467E"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32.</w:t>
      </w:r>
      <w:r w:rsidRPr="004238F6">
        <w:rPr>
          <w:rFonts w:ascii="宋体" w:eastAsia="宋体" w:hAnsi="宋体"/>
          <w:sz w:val="24"/>
          <w:szCs w:val="24"/>
        </w:rPr>
        <w:t>《党的十九大以来大事记》（2017年10月18日—2022年9月30日），人民出版社</w:t>
      </w:r>
      <w:r w:rsidRPr="004238F6">
        <w:rPr>
          <w:rFonts w:ascii="宋体" w:eastAsia="宋体" w:hAnsi="宋体" w:hint="eastAsia"/>
          <w:sz w:val="24"/>
          <w:szCs w:val="24"/>
        </w:rPr>
        <w:t>，</w:t>
      </w:r>
      <w:r w:rsidRPr="004238F6">
        <w:rPr>
          <w:rFonts w:ascii="宋体" w:eastAsia="宋体" w:hAnsi="宋体"/>
          <w:sz w:val="24"/>
          <w:szCs w:val="24"/>
        </w:rPr>
        <w:t>2022年）；</w:t>
      </w:r>
    </w:p>
    <w:p w14:paraId="54AE12AF"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33.</w:t>
      </w:r>
      <w:r w:rsidRPr="004238F6">
        <w:rPr>
          <w:rFonts w:ascii="宋体" w:eastAsia="宋体" w:hAnsi="宋体"/>
          <w:sz w:val="24"/>
          <w:szCs w:val="24"/>
        </w:rPr>
        <w:t>《马克思主义中国化一百年大事记（1921—2021年）》，中央文献出版社</w:t>
      </w:r>
      <w:r w:rsidRPr="004238F6">
        <w:rPr>
          <w:rFonts w:ascii="宋体" w:eastAsia="宋体" w:hAnsi="宋体" w:hint="eastAsia"/>
          <w:sz w:val="24"/>
          <w:szCs w:val="24"/>
        </w:rPr>
        <w:t>，</w:t>
      </w:r>
      <w:r w:rsidRPr="004238F6">
        <w:rPr>
          <w:rFonts w:ascii="宋体" w:eastAsia="宋体" w:hAnsi="宋体"/>
          <w:sz w:val="24"/>
          <w:szCs w:val="24"/>
        </w:rPr>
        <w:t>2022年；</w:t>
      </w:r>
    </w:p>
    <w:p w14:paraId="350FA548" w14:textId="77777777" w:rsidR="004238F6" w:rsidRPr="004238F6" w:rsidRDefault="004238F6" w:rsidP="004238F6">
      <w:pPr>
        <w:adjustRightInd w:val="0"/>
        <w:snapToGrid w:val="0"/>
        <w:spacing w:line="440" w:lineRule="exact"/>
        <w:ind w:firstLineChars="200" w:firstLine="480"/>
        <w:rPr>
          <w:rFonts w:ascii="黑体" w:eastAsia="黑体" w:hAnsi="黑体"/>
          <w:sz w:val="28"/>
          <w:szCs w:val="28"/>
        </w:rPr>
      </w:pPr>
      <w:r w:rsidRPr="004238F6">
        <w:rPr>
          <w:rFonts w:ascii="宋体" w:eastAsia="宋体" w:hAnsi="宋体" w:hint="eastAsia"/>
          <w:sz w:val="24"/>
          <w:szCs w:val="24"/>
        </w:rPr>
        <w:t>34.</w:t>
      </w:r>
      <w:r w:rsidRPr="004238F6">
        <w:rPr>
          <w:rFonts w:ascii="宋体" w:eastAsia="宋体" w:hAnsi="宋体"/>
          <w:sz w:val="24"/>
          <w:szCs w:val="24"/>
        </w:rPr>
        <w:t>《全面建成小康社会大事记（1978年12月—2021年7月）》，人民出版社</w:t>
      </w:r>
      <w:r w:rsidRPr="004238F6">
        <w:rPr>
          <w:rFonts w:ascii="宋体" w:eastAsia="宋体" w:hAnsi="宋体" w:hint="eastAsia"/>
          <w:sz w:val="24"/>
          <w:szCs w:val="24"/>
        </w:rPr>
        <w:t>，</w:t>
      </w:r>
      <w:r w:rsidRPr="004238F6">
        <w:rPr>
          <w:rFonts w:ascii="宋体" w:eastAsia="宋体" w:hAnsi="宋体"/>
          <w:sz w:val="24"/>
          <w:szCs w:val="24"/>
        </w:rPr>
        <w:t>2021年。</w:t>
      </w:r>
    </w:p>
    <w:p w14:paraId="34448F9A" w14:textId="77777777" w:rsidR="004238F6" w:rsidRPr="004238F6" w:rsidRDefault="004238F6" w:rsidP="004238F6">
      <w:pPr>
        <w:snapToGrid w:val="0"/>
        <w:spacing w:before="187" w:after="67"/>
        <w:ind w:left="561"/>
        <w:rPr>
          <w:rFonts w:ascii="黑体" w:eastAsia="黑体" w:hAnsi="黑体"/>
          <w:sz w:val="28"/>
          <w:szCs w:val="28"/>
        </w:rPr>
      </w:pPr>
      <w:r w:rsidRPr="004238F6">
        <w:rPr>
          <w:rFonts w:ascii="黑体" w:eastAsia="黑体" w:hAnsi="黑体"/>
          <w:sz w:val="28"/>
          <w:szCs w:val="28"/>
        </w:rPr>
        <w:t>七、课程大纲制定依据</w:t>
      </w:r>
    </w:p>
    <w:p w14:paraId="4545D59F"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w:t>
      </w:r>
      <w:r w:rsidRPr="004238F6">
        <w:rPr>
          <w:rFonts w:ascii="宋体" w:eastAsia="宋体" w:hAnsi="宋体" w:cs="Times New Roman" w:hint="eastAsia"/>
          <w:color w:val="000000" w:themeColor="text1"/>
          <w:sz w:val="24"/>
          <w:szCs w:val="24"/>
        </w:rPr>
        <w:lastRenderedPageBreak/>
        <w:t>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232103F7" w14:textId="77777777" w:rsidR="004238F6" w:rsidRPr="004238F6" w:rsidRDefault="004238F6" w:rsidP="004238F6">
      <w:pPr>
        <w:snapToGrid w:val="0"/>
        <w:spacing w:line="440" w:lineRule="exact"/>
        <w:ind w:firstLineChars="200" w:firstLine="480"/>
        <w:rPr>
          <w:rFonts w:asciiTheme="minorEastAsia" w:hAnsiTheme="minorEastAsia"/>
          <w:sz w:val="24"/>
          <w:szCs w:val="24"/>
        </w:rPr>
      </w:pPr>
    </w:p>
    <w:p w14:paraId="44A1CDFB" w14:textId="77777777" w:rsidR="004238F6" w:rsidRPr="004238F6" w:rsidRDefault="004238F6" w:rsidP="004238F6">
      <w:pPr>
        <w:snapToGrid w:val="0"/>
        <w:spacing w:line="440" w:lineRule="exact"/>
        <w:ind w:firstLineChars="200" w:firstLine="480"/>
        <w:rPr>
          <w:rFonts w:asciiTheme="minorEastAsia" w:hAnsiTheme="minorEastAsia"/>
          <w:sz w:val="24"/>
          <w:szCs w:val="24"/>
        </w:rPr>
      </w:pPr>
    </w:p>
    <w:p w14:paraId="0E67F951" w14:textId="77777777" w:rsidR="004238F6" w:rsidRPr="004238F6" w:rsidRDefault="004238F6" w:rsidP="004238F6">
      <w:pPr>
        <w:snapToGrid w:val="0"/>
        <w:spacing w:line="440" w:lineRule="exact"/>
        <w:ind w:firstLineChars="200" w:firstLine="480"/>
        <w:rPr>
          <w:rFonts w:asciiTheme="minorEastAsia" w:hAnsiTheme="minorEastAsia"/>
          <w:sz w:val="24"/>
          <w:szCs w:val="24"/>
        </w:rPr>
      </w:pPr>
    </w:p>
    <w:p w14:paraId="45D457D1" w14:textId="77777777" w:rsidR="004238F6" w:rsidRPr="004238F6" w:rsidRDefault="004238F6" w:rsidP="004238F6">
      <w:pPr>
        <w:spacing w:beforeLines="100" w:before="312" w:afterLines="100" w:after="312" w:line="440" w:lineRule="exact"/>
        <w:jc w:val="center"/>
        <w:rPr>
          <w:rFonts w:ascii="黑体" w:eastAsia="黑体" w:hAnsi="黑体"/>
          <w:bCs/>
          <w:sz w:val="36"/>
          <w:szCs w:val="36"/>
        </w:rPr>
      </w:pPr>
    </w:p>
    <w:p w14:paraId="7E39BA06" w14:textId="531B2D9F" w:rsidR="004238F6" w:rsidRDefault="004238F6" w:rsidP="004238F6">
      <w:pPr>
        <w:spacing w:beforeLines="100" w:before="312" w:afterLines="100" w:after="312" w:line="440" w:lineRule="exact"/>
        <w:jc w:val="center"/>
        <w:rPr>
          <w:rFonts w:ascii="黑体" w:eastAsia="黑体" w:hAnsi="黑体"/>
          <w:bCs/>
          <w:sz w:val="36"/>
          <w:szCs w:val="36"/>
        </w:rPr>
      </w:pPr>
    </w:p>
    <w:p w14:paraId="54B22133" w14:textId="7DEE568E" w:rsidR="00002F87" w:rsidRDefault="00002F87" w:rsidP="004238F6">
      <w:pPr>
        <w:spacing w:beforeLines="100" w:before="312" w:afterLines="100" w:after="312" w:line="440" w:lineRule="exact"/>
        <w:jc w:val="center"/>
        <w:rPr>
          <w:rFonts w:ascii="黑体" w:eastAsia="黑体" w:hAnsi="黑体"/>
          <w:bCs/>
          <w:sz w:val="36"/>
          <w:szCs w:val="36"/>
        </w:rPr>
      </w:pPr>
    </w:p>
    <w:p w14:paraId="3B7B80B2" w14:textId="4CD30E8A" w:rsidR="00002F87" w:rsidRDefault="00002F87" w:rsidP="004238F6">
      <w:pPr>
        <w:spacing w:beforeLines="100" w:before="312" w:afterLines="100" w:after="312" w:line="440" w:lineRule="exact"/>
        <w:jc w:val="center"/>
        <w:rPr>
          <w:rFonts w:ascii="黑体" w:eastAsia="黑体" w:hAnsi="黑体"/>
          <w:bCs/>
          <w:sz w:val="36"/>
          <w:szCs w:val="36"/>
        </w:rPr>
      </w:pPr>
    </w:p>
    <w:p w14:paraId="57E1AB15" w14:textId="0117B35A" w:rsidR="00002F87" w:rsidRDefault="00002F87" w:rsidP="004238F6">
      <w:pPr>
        <w:spacing w:beforeLines="100" w:before="312" w:afterLines="100" w:after="312" w:line="440" w:lineRule="exact"/>
        <w:jc w:val="center"/>
        <w:rPr>
          <w:rFonts w:ascii="黑体" w:eastAsia="黑体" w:hAnsi="黑体"/>
          <w:bCs/>
          <w:sz w:val="36"/>
          <w:szCs w:val="36"/>
        </w:rPr>
      </w:pPr>
    </w:p>
    <w:p w14:paraId="05482A96" w14:textId="761B3245" w:rsidR="00002F87" w:rsidRDefault="00002F87" w:rsidP="004238F6">
      <w:pPr>
        <w:spacing w:beforeLines="100" w:before="312" w:afterLines="100" w:after="312" w:line="440" w:lineRule="exact"/>
        <w:jc w:val="center"/>
        <w:rPr>
          <w:rFonts w:ascii="黑体" w:eastAsia="黑体" w:hAnsi="黑体"/>
          <w:bCs/>
          <w:sz w:val="36"/>
          <w:szCs w:val="36"/>
        </w:rPr>
      </w:pPr>
    </w:p>
    <w:p w14:paraId="0C646EFD" w14:textId="51A23506" w:rsidR="00002F87" w:rsidRDefault="00002F87" w:rsidP="004238F6">
      <w:pPr>
        <w:spacing w:beforeLines="100" w:before="312" w:afterLines="100" w:after="312" w:line="440" w:lineRule="exact"/>
        <w:jc w:val="center"/>
        <w:rPr>
          <w:rFonts w:ascii="黑体" w:eastAsia="黑体" w:hAnsi="黑体"/>
          <w:bCs/>
          <w:sz w:val="36"/>
          <w:szCs w:val="36"/>
        </w:rPr>
      </w:pPr>
    </w:p>
    <w:p w14:paraId="56D90357" w14:textId="56F142C3" w:rsidR="00002F87" w:rsidRDefault="00002F87" w:rsidP="004238F6">
      <w:pPr>
        <w:spacing w:beforeLines="100" w:before="312" w:afterLines="100" w:after="312" w:line="440" w:lineRule="exact"/>
        <w:jc w:val="center"/>
        <w:rPr>
          <w:rFonts w:ascii="黑体" w:eastAsia="黑体" w:hAnsi="黑体"/>
          <w:bCs/>
          <w:sz w:val="36"/>
          <w:szCs w:val="36"/>
        </w:rPr>
      </w:pPr>
    </w:p>
    <w:p w14:paraId="009B1C0B" w14:textId="78B6F754" w:rsidR="00002F87" w:rsidRDefault="00002F87" w:rsidP="004238F6">
      <w:pPr>
        <w:spacing w:beforeLines="100" w:before="312" w:afterLines="100" w:after="312" w:line="440" w:lineRule="exact"/>
        <w:jc w:val="center"/>
        <w:rPr>
          <w:rFonts w:ascii="黑体" w:eastAsia="黑体" w:hAnsi="黑体"/>
          <w:bCs/>
          <w:sz w:val="36"/>
          <w:szCs w:val="36"/>
        </w:rPr>
      </w:pPr>
    </w:p>
    <w:p w14:paraId="1E3B45B2" w14:textId="77777777" w:rsidR="00002F87" w:rsidRPr="004238F6" w:rsidRDefault="00002F87" w:rsidP="004238F6">
      <w:pPr>
        <w:spacing w:beforeLines="100" w:before="312" w:afterLines="100" w:after="312" w:line="440" w:lineRule="exact"/>
        <w:jc w:val="center"/>
        <w:rPr>
          <w:rFonts w:ascii="黑体" w:eastAsia="黑体" w:hAnsi="黑体"/>
          <w:bCs/>
          <w:sz w:val="36"/>
          <w:szCs w:val="36"/>
        </w:rPr>
      </w:pPr>
    </w:p>
    <w:p w14:paraId="07A274DD" w14:textId="77777777" w:rsidR="004238F6" w:rsidRPr="004238F6" w:rsidRDefault="004238F6" w:rsidP="004238F6">
      <w:pPr>
        <w:spacing w:beforeLines="100" w:before="312" w:afterLines="100" w:after="312" w:line="440" w:lineRule="exact"/>
        <w:jc w:val="center"/>
        <w:rPr>
          <w:rFonts w:ascii="黑体" w:eastAsia="黑体" w:hAnsi="黑体"/>
          <w:bCs/>
          <w:sz w:val="36"/>
          <w:szCs w:val="36"/>
        </w:rPr>
      </w:pPr>
    </w:p>
    <w:p w14:paraId="7E69FF59" w14:textId="77777777" w:rsidR="004238F6" w:rsidRPr="004238F6" w:rsidRDefault="004238F6" w:rsidP="004238F6">
      <w:pPr>
        <w:spacing w:beforeLines="100" w:before="312" w:afterLines="100" w:after="312" w:line="440" w:lineRule="exact"/>
        <w:jc w:val="center"/>
        <w:rPr>
          <w:rFonts w:ascii="黑体" w:eastAsia="黑体" w:hAnsi="黑体"/>
          <w:bCs/>
          <w:sz w:val="36"/>
          <w:szCs w:val="36"/>
        </w:rPr>
      </w:pPr>
    </w:p>
    <w:p w14:paraId="4375FAF5"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5" w:name="_Toc149867909"/>
      <w:r w:rsidRPr="00B31ADA">
        <w:rPr>
          <w:rFonts w:ascii="Calibri" w:eastAsia="宋体" w:hAnsi="Calibri" w:cs="Times New Roman" w:hint="eastAsia"/>
          <w:b/>
          <w:kern w:val="44"/>
          <w:sz w:val="36"/>
        </w:rPr>
        <w:lastRenderedPageBreak/>
        <w:t>《马克思主义基本原理》课程大纲</w:t>
      </w:r>
      <w:bookmarkEnd w:id="5"/>
    </w:p>
    <w:p w14:paraId="20296C2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5"/>
        <w:gridCol w:w="2659"/>
        <w:gridCol w:w="1484"/>
        <w:gridCol w:w="2814"/>
      </w:tblGrid>
      <w:tr w:rsidR="004238F6" w:rsidRPr="004238F6" w14:paraId="0EE1E944" w14:textId="77777777" w:rsidTr="00585BFB">
        <w:trPr>
          <w:trHeight w:val="886"/>
          <w:jc w:val="center"/>
        </w:trPr>
        <w:tc>
          <w:tcPr>
            <w:tcW w:w="1565" w:type="dxa"/>
            <w:shd w:val="clear" w:color="auto" w:fill="auto"/>
            <w:vAlign w:val="center"/>
          </w:tcPr>
          <w:p w14:paraId="70263A1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课程名称</w:t>
            </w:r>
          </w:p>
        </w:tc>
        <w:tc>
          <w:tcPr>
            <w:tcW w:w="2659" w:type="dxa"/>
            <w:shd w:val="clear" w:color="auto" w:fill="auto"/>
            <w:vAlign w:val="center"/>
          </w:tcPr>
          <w:p w14:paraId="058FEAE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kern w:val="0"/>
                <w:sz w:val="24"/>
                <w:szCs w:val="24"/>
              </w:rPr>
              <w:t>马克思主义基本原理</w:t>
            </w:r>
          </w:p>
        </w:tc>
        <w:tc>
          <w:tcPr>
            <w:tcW w:w="1484" w:type="dxa"/>
            <w:shd w:val="clear" w:color="auto" w:fill="auto"/>
            <w:vAlign w:val="center"/>
          </w:tcPr>
          <w:p w14:paraId="7D33C309"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课程代码</w:t>
            </w:r>
          </w:p>
        </w:tc>
        <w:tc>
          <w:tcPr>
            <w:tcW w:w="2814" w:type="dxa"/>
            <w:shd w:val="clear" w:color="auto" w:fill="auto"/>
            <w:vAlign w:val="center"/>
          </w:tcPr>
          <w:p w14:paraId="45CE1AAB"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1610502</w:t>
            </w:r>
          </w:p>
        </w:tc>
      </w:tr>
      <w:tr w:rsidR="004238F6" w:rsidRPr="004238F6" w14:paraId="7F7DEDB4" w14:textId="77777777" w:rsidTr="00585BFB">
        <w:trPr>
          <w:trHeight w:val="829"/>
          <w:jc w:val="center"/>
        </w:trPr>
        <w:tc>
          <w:tcPr>
            <w:tcW w:w="1565" w:type="dxa"/>
            <w:shd w:val="clear" w:color="auto" w:fill="auto"/>
            <w:vAlign w:val="center"/>
          </w:tcPr>
          <w:p w14:paraId="0BBE92B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课程类别</w:t>
            </w:r>
          </w:p>
        </w:tc>
        <w:tc>
          <w:tcPr>
            <w:tcW w:w="2659" w:type="dxa"/>
            <w:shd w:val="clear" w:color="auto" w:fill="auto"/>
            <w:vAlign w:val="center"/>
          </w:tcPr>
          <w:p w14:paraId="290E8AF6"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通识教育必修课程</w:t>
            </w:r>
          </w:p>
        </w:tc>
        <w:tc>
          <w:tcPr>
            <w:tcW w:w="1484" w:type="dxa"/>
            <w:shd w:val="clear" w:color="auto" w:fill="auto"/>
            <w:vAlign w:val="center"/>
          </w:tcPr>
          <w:p w14:paraId="2DF5C01B"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学时</w:t>
            </w:r>
          </w:p>
          <w:p w14:paraId="47D7A340"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/学分</w:t>
            </w:r>
          </w:p>
        </w:tc>
        <w:tc>
          <w:tcPr>
            <w:tcW w:w="2814" w:type="dxa"/>
            <w:shd w:val="clear" w:color="auto" w:fill="auto"/>
            <w:vAlign w:val="center"/>
          </w:tcPr>
          <w:p w14:paraId="369EA71E"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40学时/2.5学分</w:t>
            </w:r>
          </w:p>
        </w:tc>
      </w:tr>
      <w:tr w:rsidR="004238F6" w:rsidRPr="004238F6" w14:paraId="51C9608F" w14:textId="77777777" w:rsidTr="00585BFB">
        <w:trPr>
          <w:trHeight w:val="811"/>
          <w:jc w:val="center"/>
        </w:trPr>
        <w:tc>
          <w:tcPr>
            <w:tcW w:w="1565" w:type="dxa"/>
            <w:shd w:val="clear" w:color="auto" w:fill="auto"/>
            <w:vAlign w:val="center"/>
          </w:tcPr>
          <w:p w14:paraId="1D15215B"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开课单位</w:t>
            </w:r>
          </w:p>
        </w:tc>
        <w:tc>
          <w:tcPr>
            <w:tcW w:w="2659" w:type="dxa"/>
            <w:shd w:val="clear" w:color="auto" w:fill="auto"/>
            <w:vAlign w:val="center"/>
          </w:tcPr>
          <w:p w14:paraId="4EAD696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马克思主义学院</w:t>
            </w:r>
          </w:p>
        </w:tc>
        <w:tc>
          <w:tcPr>
            <w:tcW w:w="1484" w:type="dxa"/>
            <w:shd w:val="clear" w:color="auto" w:fill="auto"/>
            <w:vAlign w:val="center"/>
          </w:tcPr>
          <w:p w14:paraId="6DB1DAAD"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适用专业</w:t>
            </w:r>
          </w:p>
        </w:tc>
        <w:tc>
          <w:tcPr>
            <w:tcW w:w="2814" w:type="dxa"/>
            <w:shd w:val="clear" w:color="auto" w:fill="auto"/>
            <w:vAlign w:val="center"/>
          </w:tcPr>
          <w:p w14:paraId="5B1F108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全校本科专业</w:t>
            </w:r>
          </w:p>
        </w:tc>
      </w:tr>
      <w:tr w:rsidR="004238F6" w:rsidRPr="004238F6" w14:paraId="27C3FDEE" w14:textId="77777777" w:rsidTr="00585BFB">
        <w:trPr>
          <w:trHeight w:val="811"/>
          <w:jc w:val="center"/>
        </w:trPr>
        <w:tc>
          <w:tcPr>
            <w:tcW w:w="1565" w:type="dxa"/>
            <w:shd w:val="clear" w:color="auto" w:fill="auto"/>
            <w:vAlign w:val="center"/>
          </w:tcPr>
          <w:p w14:paraId="358A282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课程负责人</w:t>
            </w:r>
          </w:p>
        </w:tc>
        <w:tc>
          <w:tcPr>
            <w:tcW w:w="6957" w:type="dxa"/>
            <w:gridSpan w:val="3"/>
            <w:shd w:val="clear" w:color="auto" w:fill="auto"/>
            <w:vAlign w:val="center"/>
          </w:tcPr>
          <w:p w14:paraId="1033A169"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周秀菊</w:t>
            </w:r>
          </w:p>
        </w:tc>
      </w:tr>
      <w:tr w:rsidR="004238F6" w:rsidRPr="004238F6" w14:paraId="16DB2798" w14:textId="77777777" w:rsidTr="00585BFB">
        <w:trPr>
          <w:trHeight w:val="836"/>
          <w:jc w:val="center"/>
        </w:trPr>
        <w:tc>
          <w:tcPr>
            <w:tcW w:w="1565" w:type="dxa"/>
            <w:shd w:val="clear" w:color="auto" w:fill="auto"/>
            <w:vAlign w:val="center"/>
          </w:tcPr>
          <w:p w14:paraId="24F16390"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大纲撰写人</w:t>
            </w:r>
          </w:p>
        </w:tc>
        <w:tc>
          <w:tcPr>
            <w:tcW w:w="2659" w:type="dxa"/>
            <w:shd w:val="clear" w:color="auto" w:fill="auto"/>
            <w:vAlign w:val="center"/>
          </w:tcPr>
          <w:p w14:paraId="5B854575"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周秀菊</w:t>
            </w:r>
          </w:p>
        </w:tc>
        <w:tc>
          <w:tcPr>
            <w:tcW w:w="1484" w:type="dxa"/>
            <w:shd w:val="clear" w:color="auto" w:fill="auto"/>
            <w:vAlign w:val="center"/>
          </w:tcPr>
          <w:p w14:paraId="22C6718C"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大纲审核人</w:t>
            </w:r>
          </w:p>
        </w:tc>
        <w:tc>
          <w:tcPr>
            <w:tcW w:w="2814" w:type="dxa"/>
            <w:shd w:val="clear" w:color="auto" w:fill="auto"/>
            <w:vAlign w:val="center"/>
          </w:tcPr>
          <w:p w14:paraId="31FECBBF"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张子麟</w:t>
            </w:r>
          </w:p>
        </w:tc>
      </w:tr>
      <w:tr w:rsidR="004238F6" w:rsidRPr="004238F6" w14:paraId="400317CB" w14:textId="77777777" w:rsidTr="00585BFB">
        <w:trPr>
          <w:trHeight w:val="848"/>
          <w:jc w:val="center"/>
        </w:trPr>
        <w:tc>
          <w:tcPr>
            <w:tcW w:w="1565" w:type="dxa"/>
            <w:shd w:val="clear" w:color="auto" w:fill="auto"/>
            <w:vAlign w:val="center"/>
          </w:tcPr>
          <w:p w14:paraId="708AB77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先修课程</w:t>
            </w:r>
          </w:p>
        </w:tc>
        <w:tc>
          <w:tcPr>
            <w:tcW w:w="6957" w:type="dxa"/>
            <w:gridSpan w:val="3"/>
            <w:shd w:val="clear" w:color="auto" w:fill="auto"/>
            <w:vAlign w:val="center"/>
          </w:tcPr>
          <w:p w14:paraId="14ACB0B0"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《思想道德与法治》《中国近现代史纲要》</w:t>
            </w:r>
          </w:p>
        </w:tc>
      </w:tr>
      <w:tr w:rsidR="004238F6" w:rsidRPr="004238F6" w14:paraId="3A5A53D3" w14:textId="77777777" w:rsidTr="00585BFB">
        <w:trPr>
          <w:trHeight w:val="848"/>
          <w:jc w:val="center"/>
        </w:trPr>
        <w:tc>
          <w:tcPr>
            <w:tcW w:w="1565" w:type="dxa"/>
            <w:shd w:val="clear" w:color="auto" w:fill="auto"/>
            <w:vAlign w:val="center"/>
          </w:tcPr>
          <w:p w14:paraId="51B4A801"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课程网址</w:t>
            </w:r>
          </w:p>
        </w:tc>
        <w:tc>
          <w:tcPr>
            <w:tcW w:w="6957" w:type="dxa"/>
            <w:gridSpan w:val="3"/>
            <w:shd w:val="clear" w:color="auto" w:fill="auto"/>
            <w:vAlign w:val="center"/>
          </w:tcPr>
          <w:p w14:paraId="1A9DFF5D" w14:textId="77777777" w:rsidR="004238F6" w:rsidRPr="004238F6" w:rsidRDefault="004238F6" w:rsidP="004238F6">
            <w:pPr>
              <w:spacing w:line="440" w:lineRule="exact"/>
              <w:jc w:val="center"/>
              <w:rPr>
                <w:rFonts w:ascii="宋体" w:eastAsia="宋体" w:hAnsi="宋体" w:cs="宋体"/>
                <w:color w:val="FF0000"/>
                <w:sz w:val="24"/>
              </w:rPr>
            </w:pPr>
            <w:r w:rsidRPr="004238F6">
              <w:rPr>
                <w:rFonts w:ascii="宋体" w:eastAsia="宋体" w:hAnsi="宋体" w:cs="宋体" w:hint="eastAsia"/>
                <w:sz w:val="24"/>
              </w:rPr>
              <w:t>无</w:t>
            </w:r>
          </w:p>
        </w:tc>
      </w:tr>
    </w:tbl>
    <w:p w14:paraId="364E929B"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二、课程学习目标及与毕业要求的对应关系</w:t>
      </w:r>
    </w:p>
    <w:p w14:paraId="7F5B0CB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w:t>
      </w:r>
      <w:r w:rsidRPr="004238F6">
        <w:rPr>
          <w:rFonts w:ascii="黑体" w:eastAsia="黑体" w:hAnsi="黑体" w:cs="Times New Roman" w:hint="eastAsia"/>
          <w:color w:val="000000"/>
          <w:sz w:val="28"/>
          <w:szCs w:val="28"/>
        </w:rPr>
        <w:t>一）</w:t>
      </w:r>
      <w:r w:rsidRPr="004238F6">
        <w:rPr>
          <w:rFonts w:ascii="黑体" w:eastAsia="黑体" w:hAnsi="黑体" w:hint="eastAsia"/>
          <w:sz w:val="28"/>
          <w:szCs w:val="28"/>
        </w:rPr>
        <w:t>课程</w:t>
      </w:r>
      <w:r w:rsidRPr="004238F6">
        <w:rPr>
          <w:rFonts w:ascii="黑体" w:eastAsia="黑体" w:hAnsi="黑体" w:cs="Times New Roman" w:hint="eastAsia"/>
          <w:color w:val="000000"/>
          <w:sz w:val="28"/>
          <w:szCs w:val="28"/>
        </w:rPr>
        <w:t>学习目标</w:t>
      </w:r>
    </w:p>
    <w:p w14:paraId="6302A79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《马克思主义基本原理》是思想政治理论课程之一，为通识教育必修课程。通过本课程学习，学生应达到以下目标：</w:t>
      </w:r>
    </w:p>
    <w:p w14:paraId="77E4E642" w14:textId="77777777" w:rsidR="004238F6" w:rsidRPr="004238F6" w:rsidRDefault="004238F6" w:rsidP="004238F6">
      <w:pPr>
        <w:snapToGrid w:val="0"/>
        <w:spacing w:line="440" w:lineRule="exact"/>
        <w:ind w:firstLineChars="200" w:firstLine="488"/>
        <w:rPr>
          <w:rFonts w:ascii="宋体" w:eastAsia="宋体" w:hAnsi="宋体" w:cs="宋体"/>
          <w:color w:val="000000"/>
          <w:spacing w:val="2"/>
          <w:kern w:val="0"/>
          <w:sz w:val="24"/>
          <w:szCs w:val="24"/>
        </w:rPr>
      </w:pPr>
      <w:r w:rsidRPr="004238F6">
        <w:rPr>
          <w:rFonts w:ascii="宋体" w:eastAsia="宋体" w:hAnsi="宋体" w:cs="宋体" w:hint="eastAsia"/>
          <w:color w:val="000000"/>
          <w:spacing w:val="2"/>
          <w:kern w:val="0"/>
          <w:sz w:val="24"/>
          <w:szCs w:val="24"/>
        </w:rPr>
        <w:t>1.系统学习和理解马克思主义基本原理，掌握马克思主义基本立场、基本观点和基本方法，正确认识和把握自然、社会和人类思维发展普遍规律，特别是人类社会发展基本规律、资本主义发展规律以及社会主义发展规律。</w:t>
      </w:r>
    </w:p>
    <w:p w14:paraId="236262F8" w14:textId="77777777" w:rsidR="004238F6" w:rsidRPr="004238F6" w:rsidRDefault="004238F6" w:rsidP="004238F6">
      <w:pPr>
        <w:spacing w:line="440" w:lineRule="exact"/>
        <w:ind w:firstLineChars="200" w:firstLine="488"/>
        <w:rPr>
          <w:rFonts w:ascii="宋体" w:eastAsia="宋体" w:hAnsi="宋体" w:cs="宋体"/>
          <w:sz w:val="24"/>
        </w:rPr>
      </w:pPr>
      <w:r w:rsidRPr="004238F6">
        <w:rPr>
          <w:rFonts w:ascii="宋体" w:eastAsia="宋体" w:hAnsi="宋体" w:cs="宋体" w:hint="eastAsia"/>
          <w:color w:val="000000"/>
          <w:spacing w:val="2"/>
          <w:kern w:val="0"/>
          <w:sz w:val="24"/>
          <w:szCs w:val="24"/>
        </w:rPr>
        <w:t>2.掌握辩证唯物主义和历史唯物主义科学世界观和方法论，提高理论思维、辩证思维和科学思维能力，形成反思与批判意识，坚持理论联系实际，正确认识自我、社会、世界和时代发展现实问题，提升学生观察、分析和解决实际问题的能力。</w:t>
      </w:r>
    </w:p>
    <w:p w14:paraId="107B9AA4" w14:textId="77777777" w:rsidR="004238F6" w:rsidRPr="004238F6" w:rsidRDefault="004238F6" w:rsidP="004238F6">
      <w:pPr>
        <w:snapToGrid w:val="0"/>
        <w:spacing w:line="440" w:lineRule="exact"/>
        <w:ind w:firstLineChars="200" w:firstLine="488"/>
        <w:rPr>
          <w:rFonts w:ascii="宋体" w:eastAsia="宋体" w:hAnsi="宋体" w:cs="宋体"/>
          <w:color w:val="000000"/>
          <w:spacing w:val="2"/>
          <w:kern w:val="0"/>
          <w:sz w:val="24"/>
          <w:szCs w:val="24"/>
        </w:rPr>
      </w:pPr>
      <w:r w:rsidRPr="004238F6">
        <w:rPr>
          <w:rFonts w:ascii="宋体" w:eastAsia="宋体" w:hAnsi="宋体" w:cs="宋体" w:hint="eastAsia"/>
          <w:color w:val="000000"/>
          <w:spacing w:val="2"/>
          <w:kern w:val="0"/>
          <w:sz w:val="24"/>
          <w:szCs w:val="24"/>
        </w:rPr>
        <w:t>3.坚定马克思主义理想信仰，树立共产主义崇高理想，坚定中国特色社会</w:t>
      </w:r>
      <w:r w:rsidRPr="004238F6">
        <w:rPr>
          <w:rFonts w:ascii="宋体" w:eastAsia="宋体" w:hAnsi="宋体" w:cs="宋体" w:hint="eastAsia"/>
          <w:color w:val="000000"/>
          <w:spacing w:val="2"/>
          <w:kern w:val="0"/>
          <w:sz w:val="24"/>
          <w:szCs w:val="24"/>
        </w:rPr>
        <w:lastRenderedPageBreak/>
        <w:t>主义共同理想，理解和把握中国化时代化马克思主义思想要义和精髓，深入学习和贯彻习近平新时代中国特色社会主义思想，坚定中国特色社会主义道路自信、理论自信、制度自信和文化自信，增进对中国特色社会主义思想认同、政治认同、理论认同和情感认同，自觉投身新时代中国特色社会主义建设事业，成为</w:t>
      </w:r>
      <w:r w:rsidRPr="004238F6">
        <w:rPr>
          <w:rFonts w:ascii="宋体" w:eastAsia="宋体" w:hAnsi="宋体" w:cs="宋体" w:hint="eastAsia"/>
          <w:color w:val="000000"/>
          <w:spacing w:val="5"/>
          <w:kern w:val="0"/>
          <w:sz w:val="24"/>
          <w:szCs w:val="24"/>
        </w:rPr>
        <w:t>中国特色社会主义事业合格建设者和可靠接班人</w:t>
      </w:r>
      <w:r w:rsidRPr="004238F6">
        <w:rPr>
          <w:rFonts w:ascii="宋体" w:eastAsia="宋体" w:hAnsi="宋体" w:cs="宋体" w:hint="eastAsia"/>
          <w:color w:val="000000"/>
          <w:sz w:val="24"/>
          <w:szCs w:val="24"/>
        </w:rPr>
        <w:t>。</w:t>
      </w:r>
    </w:p>
    <w:p w14:paraId="70E8312F"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sz w:val="28"/>
          <w:szCs w:val="28"/>
        </w:rPr>
        <w:t>（二）课程学习目标与（师范教育专业）毕业要求的对应关系</w:t>
      </w:r>
    </w:p>
    <w:tbl>
      <w:tblPr>
        <w:tblStyle w:val="9"/>
        <w:tblpPr w:leftFromText="180" w:rightFromText="180" w:vertAnchor="text" w:horzAnchor="page" w:tblpX="2172" w:tblpY="184"/>
        <w:tblOverlap w:val="never"/>
        <w:tblW w:w="7860" w:type="dxa"/>
        <w:tblLayout w:type="fixed"/>
        <w:tblLook w:val="04A0" w:firstRow="1" w:lastRow="0" w:firstColumn="1" w:lastColumn="0" w:noHBand="0" w:noVBand="1"/>
      </w:tblPr>
      <w:tblGrid>
        <w:gridCol w:w="2038"/>
        <w:gridCol w:w="1577"/>
        <w:gridCol w:w="4245"/>
      </w:tblGrid>
      <w:tr w:rsidR="004238F6" w:rsidRPr="004238F6" w14:paraId="6BED9945" w14:textId="77777777" w:rsidTr="00585BFB">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6B3CD57" w14:textId="77777777" w:rsidR="004238F6" w:rsidRPr="004238F6" w:rsidRDefault="004238F6" w:rsidP="004238F6">
            <w:pPr>
              <w:spacing w:line="440" w:lineRule="exact"/>
              <w:jc w:val="center"/>
              <w:rPr>
                <w:rFonts w:eastAsia="宋体"/>
                <w:color w:val="000000"/>
              </w:rPr>
            </w:pPr>
            <w:r w:rsidRPr="004238F6">
              <w:rPr>
                <w:rFonts w:ascii="宋体" w:eastAsia="宋体" w:hAnsi="宋体" w:cs="宋体" w:hint="eastAsia"/>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AD9406D"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4245"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B894374"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419FC965" w14:textId="77777777" w:rsidTr="00585BFB">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51DEDFF" w14:textId="77777777" w:rsidR="004238F6" w:rsidRPr="004238F6" w:rsidRDefault="004238F6" w:rsidP="004238F6">
            <w:pPr>
              <w:rPr>
                <w:color w:val="000000"/>
              </w:rPr>
            </w:pPr>
            <w:r w:rsidRPr="004238F6">
              <w:rPr>
                <w:rFonts w:ascii="宋体" w:eastAsia="宋体" w:hAnsi="宋体" w:cs="宋体"/>
              </w:rPr>
              <w:t xml:space="preserve"> </w:t>
            </w:r>
            <w:r w:rsidRPr="004238F6">
              <w:rPr>
                <w:rFonts w:ascii="宋体" w:eastAsia="宋体" w:hAnsi="宋体" w:cs="宋体" w:hint="eastAsia"/>
              </w:rPr>
              <w:t xml:space="preserve">  </w:t>
            </w:r>
            <w:r w:rsidRPr="004238F6">
              <w:rPr>
                <w:rFonts w:ascii="宋体" w:eastAsia="宋体" w:hAnsi="宋体" w:cs="宋体"/>
                <w:color w:val="000000"/>
                <w:sz w:val="24"/>
              </w:rPr>
              <w:t>课程目标1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384001EA" w14:textId="77777777" w:rsidR="004238F6" w:rsidRPr="004238F6" w:rsidRDefault="004238F6" w:rsidP="004238F6">
            <w:pPr>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6.综合育人（M）</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A964348" w14:textId="77777777" w:rsidR="004238F6" w:rsidRPr="004238F6" w:rsidRDefault="004238F6" w:rsidP="004238F6">
            <w:pPr>
              <w:spacing w:line="440" w:lineRule="exact"/>
              <w:jc w:val="left"/>
              <w:rPr>
                <w:rFonts w:ascii="宋体" w:eastAsia="宋体" w:hAnsi="宋体" w:cs="宋体"/>
                <w:color w:val="000000"/>
                <w:sz w:val="24"/>
              </w:rPr>
            </w:pPr>
            <w:r w:rsidRPr="004238F6">
              <w:rPr>
                <w:rFonts w:ascii="宋体" w:hAnsi="宋体" w:cs="宋体" w:hint="eastAsia"/>
                <w:color w:val="000000"/>
              </w:rPr>
              <w:t xml:space="preserve">    </w:t>
            </w:r>
            <w:r w:rsidRPr="004238F6">
              <w:rPr>
                <w:rFonts w:ascii="宋体" w:eastAsia="宋体" w:hAnsi="宋体" w:cs="宋体"/>
                <w:color w:val="000000"/>
                <w:sz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4238F6" w:rsidRPr="004238F6" w14:paraId="355FE39B" w14:textId="77777777" w:rsidTr="00585BFB">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29FDEFED" w14:textId="77777777" w:rsidR="004238F6" w:rsidRPr="004238F6" w:rsidRDefault="004238F6" w:rsidP="004238F6">
            <w:pPr>
              <w:ind w:firstLineChars="100" w:firstLine="240"/>
              <w:rPr>
                <w:color w:val="000000"/>
              </w:rPr>
            </w:pPr>
            <w:r w:rsidRPr="004238F6">
              <w:rPr>
                <w:rFonts w:ascii="宋体" w:eastAsia="宋体" w:hAnsi="宋体" w:cs="宋体"/>
                <w:color w:val="000000"/>
                <w:sz w:val="24"/>
              </w:rPr>
              <w:t>课程目标2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DEA0E79" w14:textId="77777777" w:rsidR="004238F6" w:rsidRPr="004238F6" w:rsidRDefault="004238F6" w:rsidP="004238F6">
            <w:pPr>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7.学会反思（M）</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739F459" w14:textId="77777777" w:rsidR="004238F6" w:rsidRPr="004238F6" w:rsidRDefault="004238F6" w:rsidP="004238F6">
            <w:pPr>
              <w:spacing w:line="360" w:lineRule="auto"/>
              <w:ind w:firstLineChars="200" w:firstLine="480"/>
              <w:rPr>
                <w:rFonts w:ascii="宋体" w:eastAsia="宋体" w:hAnsi="宋体" w:cs="宋体"/>
                <w:color w:val="000000"/>
                <w:sz w:val="24"/>
              </w:rPr>
            </w:pPr>
            <w:r w:rsidRPr="004238F6">
              <w:rPr>
                <w:rFonts w:ascii="宋体" w:eastAsia="宋体" w:hAnsi="宋体" w:cs="宋体"/>
                <w:color w:val="000000"/>
                <w:sz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rsidR="004238F6" w:rsidRPr="004238F6" w14:paraId="52DB88A2" w14:textId="77777777" w:rsidTr="00585BFB">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3AAB9304" w14:textId="77777777" w:rsidR="004238F6" w:rsidRPr="004238F6" w:rsidRDefault="004238F6" w:rsidP="004238F6">
            <w:pPr>
              <w:snapToGrid w:val="0"/>
              <w:jc w:val="left"/>
              <w:rPr>
                <w:color w:val="000000"/>
              </w:rPr>
            </w:pPr>
            <w:r w:rsidRPr="004238F6">
              <w:rPr>
                <w:rFonts w:ascii="宋体" w:eastAsia="宋体" w:hAnsi="宋体" w:cs="宋体"/>
                <w:color w:val="000000"/>
              </w:rPr>
              <w:t xml:space="preserve">  </w:t>
            </w:r>
            <w:r w:rsidRPr="004238F6">
              <w:rPr>
                <w:rFonts w:ascii="宋体" w:eastAsia="宋体" w:hAnsi="宋体" w:cs="宋体"/>
                <w:color w:val="000000"/>
                <w:sz w:val="24"/>
              </w:rPr>
              <w:t>课程目标3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333D4E5" w14:textId="77777777" w:rsidR="004238F6" w:rsidRPr="004238F6" w:rsidRDefault="004238F6" w:rsidP="004238F6">
            <w:pPr>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1.师德规范（H）</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67B4A3A" w14:textId="77777777" w:rsidR="004238F6" w:rsidRPr="004238F6" w:rsidRDefault="004238F6" w:rsidP="004238F6">
            <w:pPr>
              <w:spacing w:line="440" w:lineRule="exact"/>
              <w:ind w:firstLineChars="200" w:firstLine="480"/>
              <w:jc w:val="left"/>
              <w:rPr>
                <w:rFonts w:ascii="宋体" w:eastAsia="宋体" w:hAnsi="宋体" w:cs="宋体"/>
                <w:color w:val="000000"/>
                <w:sz w:val="24"/>
              </w:rPr>
            </w:pPr>
            <w:r w:rsidRPr="004238F6">
              <w:rPr>
                <w:rFonts w:ascii="宋体" w:eastAsia="宋体" w:hAnsi="宋体" w:cs="宋体"/>
                <w:color w:val="000000"/>
                <w:sz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w:t>
            </w:r>
            <w:r w:rsidRPr="004238F6">
              <w:rPr>
                <w:rFonts w:ascii="宋体" w:eastAsia="宋体" w:hAnsi="宋体" w:cs="宋体"/>
                <w:color w:val="000000"/>
                <w:sz w:val="24"/>
              </w:rPr>
              <w:lastRenderedPageBreak/>
              <w:t>师。</w:t>
            </w:r>
          </w:p>
        </w:tc>
      </w:tr>
    </w:tbl>
    <w:p w14:paraId="4B158877" w14:textId="77777777" w:rsidR="004238F6" w:rsidRPr="004238F6" w:rsidRDefault="004238F6" w:rsidP="004238F6">
      <w:pPr>
        <w:snapToGrid w:val="0"/>
        <w:spacing w:before="307" w:after="187" w:line="440" w:lineRule="exact"/>
        <w:ind w:firstLineChars="200" w:firstLine="560"/>
        <w:rPr>
          <w:rFonts w:ascii="黑体" w:eastAsia="黑体" w:hAnsi="黑体"/>
          <w:sz w:val="28"/>
          <w:szCs w:val="28"/>
        </w:rPr>
      </w:pPr>
    </w:p>
    <w:p w14:paraId="1421205D" w14:textId="77777777" w:rsidR="004238F6" w:rsidRPr="004238F6" w:rsidRDefault="004238F6" w:rsidP="004238F6">
      <w:pPr>
        <w:snapToGrid w:val="0"/>
        <w:spacing w:before="307" w:after="187" w:line="440" w:lineRule="exact"/>
        <w:ind w:firstLineChars="200" w:firstLine="560"/>
        <w:rPr>
          <w:rFonts w:ascii="黑体" w:eastAsia="黑体" w:hAnsi="黑体"/>
          <w:sz w:val="28"/>
          <w:szCs w:val="28"/>
        </w:rPr>
      </w:pPr>
      <w:r w:rsidRPr="004238F6">
        <w:rPr>
          <w:rFonts w:ascii="黑体" w:eastAsia="黑体" w:hAnsi="黑体"/>
          <w:sz w:val="28"/>
          <w:szCs w:val="28"/>
        </w:rPr>
        <w:t>（三）课程学习目标与（工程教育专业）毕业要求的对应关系</w:t>
      </w:r>
    </w:p>
    <w:tbl>
      <w:tblPr>
        <w:tblStyle w:val="9"/>
        <w:tblW w:w="7860" w:type="dxa"/>
        <w:jc w:val="center"/>
        <w:tblLayout w:type="fixed"/>
        <w:tblLook w:val="04A0" w:firstRow="1" w:lastRow="0" w:firstColumn="1" w:lastColumn="0" w:noHBand="0" w:noVBand="1"/>
      </w:tblPr>
      <w:tblGrid>
        <w:gridCol w:w="2013"/>
        <w:gridCol w:w="1577"/>
        <w:gridCol w:w="4270"/>
      </w:tblGrid>
      <w:tr w:rsidR="004238F6" w:rsidRPr="004238F6" w14:paraId="30C8B426" w14:textId="77777777" w:rsidTr="00585BFB">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5E34F2C"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C613E74"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4270"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9A59819"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0292C5AE" w14:textId="77777777" w:rsidTr="00585BFB">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EB3F112" w14:textId="77777777" w:rsidR="004238F6" w:rsidRPr="004238F6" w:rsidRDefault="004238F6" w:rsidP="004238F6">
            <w:pPr>
              <w:rPr>
                <w:color w:val="000000"/>
                <w:sz w:val="24"/>
                <w:szCs w:val="24"/>
              </w:rPr>
            </w:pPr>
            <w:r w:rsidRPr="004238F6">
              <w:rPr>
                <w:rFonts w:ascii="宋体" w:eastAsia="宋体" w:hAnsi="宋体" w:cs="宋体"/>
                <w:sz w:val="24"/>
                <w:szCs w:val="24"/>
              </w:rPr>
              <w:t xml:space="preserve"> </w:t>
            </w:r>
            <w:r w:rsidRPr="004238F6">
              <w:rPr>
                <w:rFonts w:ascii="宋体" w:eastAsia="宋体" w:hAnsi="宋体" w:cs="宋体" w:hint="eastAsia"/>
                <w:sz w:val="24"/>
                <w:szCs w:val="24"/>
              </w:rPr>
              <w:t xml:space="preserve">   </w:t>
            </w:r>
            <w:r w:rsidRPr="004238F6">
              <w:rPr>
                <w:rFonts w:ascii="宋体" w:eastAsia="宋体" w:hAnsi="宋体" w:cs="宋体"/>
                <w:color w:val="000000"/>
                <w:sz w:val="24"/>
                <w:szCs w:val="24"/>
              </w:rPr>
              <w:t>课程目标1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833FC27" w14:textId="77777777" w:rsidR="004238F6" w:rsidRPr="004238F6" w:rsidRDefault="004238F6" w:rsidP="004238F6">
            <w:pPr>
              <w:spacing w:line="440" w:lineRule="exact"/>
              <w:jc w:val="center"/>
              <w:rPr>
                <w:color w:val="000000"/>
                <w:sz w:val="24"/>
                <w:szCs w:val="24"/>
              </w:rPr>
            </w:pPr>
            <w:r w:rsidRPr="004238F6">
              <w:rPr>
                <w:rFonts w:ascii="宋体" w:eastAsia="宋体" w:hAnsi="宋体" w:cs="宋体"/>
                <w:color w:val="000000"/>
                <w:sz w:val="24"/>
                <w:szCs w:val="24"/>
              </w:rPr>
              <w:t>12.终身学习（M）</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D5D6258" w14:textId="77777777" w:rsidR="004238F6" w:rsidRPr="004238F6" w:rsidRDefault="004238F6" w:rsidP="004238F6">
            <w:pPr>
              <w:spacing w:line="440" w:lineRule="exact"/>
              <w:rPr>
                <w:rFonts w:ascii="宋体" w:eastAsia="宋体" w:hAnsi="宋体" w:cs="宋体"/>
                <w:color w:val="000000"/>
                <w:sz w:val="24"/>
                <w:szCs w:val="24"/>
              </w:rPr>
            </w:pPr>
            <w:r w:rsidRPr="004238F6">
              <w:rPr>
                <w:rFonts w:ascii="宋体" w:eastAsia="宋体" w:hAnsi="宋体" w:cs="宋体"/>
                <w:sz w:val="24"/>
                <w:szCs w:val="24"/>
              </w:rPr>
              <w:t xml:space="preserve"> </w:t>
            </w:r>
            <w:r w:rsidRPr="004238F6">
              <w:rPr>
                <w:rFonts w:ascii="宋体" w:hAnsi="宋体" w:cs="宋体" w:hint="eastAsia"/>
                <w:sz w:val="24"/>
                <w:szCs w:val="24"/>
              </w:rPr>
              <w:t xml:space="preserve">   </w:t>
            </w:r>
            <w:r w:rsidRPr="004238F6">
              <w:rPr>
                <w:rFonts w:ascii="宋体" w:eastAsia="宋体" w:hAnsi="宋体" w:cs="宋体"/>
                <w:sz w:val="24"/>
                <w:szCs w:val="24"/>
              </w:rPr>
              <w:t>具有自主学习和终身学习的意识，有不断学习和适应发展的能力。</w:t>
            </w:r>
          </w:p>
        </w:tc>
      </w:tr>
      <w:tr w:rsidR="004238F6" w:rsidRPr="004238F6" w14:paraId="2D58CE4E" w14:textId="77777777" w:rsidTr="00585BFB">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3B6537D" w14:textId="77777777" w:rsidR="004238F6" w:rsidRPr="004238F6" w:rsidRDefault="004238F6" w:rsidP="004238F6">
            <w:pPr>
              <w:ind w:firstLineChars="200" w:firstLine="480"/>
              <w:rPr>
                <w:color w:val="000000"/>
                <w:sz w:val="24"/>
                <w:szCs w:val="24"/>
              </w:rPr>
            </w:pPr>
            <w:r w:rsidRPr="004238F6">
              <w:rPr>
                <w:rFonts w:ascii="宋体" w:eastAsia="宋体" w:hAnsi="宋体" w:cs="宋体"/>
                <w:color w:val="000000"/>
                <w:sz w:val="24"/>
                <w:szCs w:val="24"/>
              </w:rPr>
              <w:t>课程目标2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4ADD3DB" w14:textId="77777777" w:rsidR="004238F6" w:rsidRPr="004238F6" w:rsidRDefault="004238F6" w:rsidP="004238F6">
            <w:pPr>
              <w:ind w:left="480" w:hangingChars="200" w:hanging="480"/>
              <w:rPr>
                <w:rFonts w:ascii="宋体" w:eastAsia="宋体" w:hAnsi="宋体" w:cs="宋体"/>
                <w:color w:val="000000"/>
                <w:sz w:val="24"/>
                <w:szCs w:val="24"/>
              </w:rPr>
            </w:pPr>
          </w:p>
          <w:p w14:paraId="6BA5432F" w14:textId="77777777" w:rsidR="004238F6" w:rsidRPr="004238F6" w:rsidRDefault="004238F6" w:rsidP="004238F6">
            <w:pPr>
              <w:ind w:left="480" w:hangingChars="200" w:hanging="480"/>
              <w:rPr>
                <w:sz w:val="24"/>
                <w:szCs w:val="24"/>
              </w:rPr>
            </w:pPr>
            <w:r w:rsidRPr="004238F6">
              <w:rPr>
                <w:rFonts w:ascii="宋体" w:eastAsia="宋体" w:hAnsi="宋体" w:cs="宋体"/>
                <w:color w:val="000000"/>
                <w:sz w:val="24"/>
                <w:szCs w:val="24"/>
              </w:rPr>
              <w:t>2.</w:t>
            </w:r>
            <w:r w:rsidRPr="004238F6">
              <w:rPr>
                <w:rFonts w:ascii="宋体" w:eastAsia="宋体" w:hAnsi="宋体" w:cs="宋体"/>
                <w:sz w:val="24"/>
                <w:szCs w:val="24"/>
              </w:rPr>
              <w:t>问题分析</w:t>
            </w:r>
            <w:r w:rsidRPr="004238F6">
              <w:rPr>
                <w:rFonts w:ascii="宋体" w:eastAsia="宋体" w:hAnsi="宋体" w:cs="宋体"/>
                <w:color w:val="000000"/>
                <w:sz w:val="24"/>
                <w:szCs w:val="24"/>
              </w:rPr>
              <w:t>（M）</w:t>
            </w:r>
          </w:p>
          <w:p w14:paraId="3E0F5EFB" w14:textId="77777777" w:rsidR="004238F6" w:rsidRPr="004238F6" w:rsidRDefault="004238F6" w:rsidP="004238F6">
            <w:pPr>
              <w:spacing w:line="440" w:lineRule="exact"/>
              <w:jc w:val="center"/>
              <w:rPr>
                <w:color w:val="000000"/>
                <w:sz w:val="24"/>
                <w:szCs w:val="24"/>
              </w:rPr>
            </w:pP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EBB953A" w14:textId="77777777" w:rsidR="004238F6" w:rsidRPr="004238F6" w:rsidRDefault="004238F6" w:rsidP="004238F6">
            <w:pPr>
              <w:spacing w:line="440" w:lineRule="exact"/>
              <w:jc w:val="left"/>
              <w:rPr>
                <w:rFonts w:ascii="宋体" w:eastAsia="宋体" w:hAnsi="宋体" w:cs="宋体"/>
                <w:color w:val="000000"/>
                <w:sz w:val="24"/>
                <w:szCs w:val="24"/>
              </w:rPr>
            </w:pPr>
            <w:r w:rsidRPr="004238F6">
              <w:rPr>
                <w:rFonts w:ascii="宋体" w:eastAsia="宋体" w:hAnsi="宋体" w:cs="宋体"/>
                <w:color w:val="000000"/>
                <w:sz w:val="24"/>
                <w:szCs w:val="24"/>
              </w:rPr>
              <w:t xml:space="preserve"> </w:t>
            </w:r>
            <w:r w:rsidRPr="004238F6">
              <w:rPr>
                <w:rFonts w:ascii="宋体" w:hAnsi="宋体" w:cs="宋体" w:hint="eastAsia"/>
                <w:color w:val="000000"/>
                <w:sz w:val="24"/>
                <w:szCs w:val="24"/>
              </w:rPr>
              <w:t xml:space="preserve">   </w:t>
            </w:r>
            <w:r w:rsidRPr="004238F6">
              <w:rPr>
                <w:rFonts w:ascii="宋体" w:eastAsia="宋体" w:hAnsi="宋体" w:cs="宋体"/>
                <w:color w:val="000000"/>
                <w:sz w:val="24"/>
                <w:szCs w:val="24"/>
              </w:rPr>
              <w:t>能够应用数学、自然科学和工程科学的基本原理，识别、表达并通过文献研究分析复杂工程问题，以获得有效结论。</w:t>
            </w:r>
          </w:p>
        </w:tc>
      </w:tr>
      <w:tr w:rsidR="004238F6" w:rsidRPr="004238F6" w14:paraId="54AEBC60" w14:textId="77777777" w:rsidTr="00585BFB">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2EF401B" w14:textId="77777777" w:rsidR="004238F6" w:rsidRPr="004238F6" w:rsidRDefault="004238F6" w:rsidP="004238F6">
            <w:pPr>
              <w:snapToGrid w:val="0"/>
              <w:jc w:val="left"/>
              <w:rPr>
                <w:color w:val="000000"/>
                <w:sz w:val="24"/>
                <w:szCs w:val="24"/>
              </w:rPr>
            </w:pPr>
            <w:r w:rsidRPr="004238F6">
              <w:rPr>
                <w:rFonts w:ascii="宋体" w:eastAsia="宋体" w:hAnsi="宋体" w:cs="宋体"/>
                <w:color w:val="000000"/>
                <w:sz w:val="24"/>
                <w:szCs w:val="24"/>
              </w:rPr>
              <w:t xml:space="preserve"> </w:t>
            </w:r>
            <w:r w:rsidRPr="004238F6">
              <w:rPr>
                <w:rFonts w:ascii="宋体" w:eastAsia="宋体" w:hAnsi="宋体" w:cs="宋体" w:hint="eastAsia"/>
                <w:color w:val="000000"/>
                <w:sz w:val="24"/>
                <w:szCs w:val="24"/>
              </w:rPr>
              <w:t xml:space="preserve">  </w:t>
            </w:r>
            <w:r w:rsidRPr="004238F6">
              <w:rPr>
                <w:rFonts w:ascii="宋体" w:eastAsia="宋体" w:hAnsi="宋体" w:cs="宋体"/>
                <w:color w:val="000000"/>
                <w:sz w:val="24"/>
                <w:szCs w:val="24"/>
              </w:rPr>
              <w:t xml:space="preserve"> 课程目标3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F7B275E" w14:textId="77777777" w:rsidR="004238F6" w:rsidRPr="004238F6" w:rsidRDefault="004238F6" w:rsidP="004238F6">
            <w:pPr>
              <w:rPr>
                <w:rFonts w:ascii="宋体" w:eastAsia="宋体" w:hAnsi="宋体" w:cs="宋体"/>
                <w:color w:val="000000"/>
                <w:sz w:val="24"/>
                <w:szCs w:val="24"/>
              </w:rPr>
            </w:pPr>
            <w:r w:rsidRPr="004238F6">
              <w:rPr>
                <w:rFonts w:ascii="宋体" w:eastAsia="宋体" w:hAnsi="宋体" w:cs="宋体"/>
                <w:color w:val="000000"/>
                <w:sz w:val="24"/>
                <w:szCs w:val="24"/>
              </w:rPr>
              <w:t>8.职业规范</w:t>
            </w:r>
          </w:p>
          <w:p w14:paraId="62A24000" w14:textId="77777777" w:rsidR="004238F6" w:rsidRPr="004238F6" w:rsidRDefault="004238F6" w:rsidP="004238F6">
            <w:pPr>
              <w:spacing w:line="440" w:lineRule="exact"/>
              <w:jc w:val="center"/>
              <w:rPr>
                <w:color w:val="000000"/>
                <w:sz w:val="24"/>
                <w:szCs w:val="24"/>
              </w:rPr>
            </w:pPr>
            <w:r w:rsidRPr="004238F6">
              <w:rPr>
                <w:rFonts w:ascii="宋体" w:eastAsia="宋体" w:hAnsi="宋体" w:cs="宋体"/>
                <w:color w:val="000000"/>
                <w:sz w:val="24"/>
                <w:szCs w:val="24"/>
              </w:rPr>
              <w:t>（H）</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57E2DC6" w14:textId="77777777" w:rsidR="004238F6" w:rsidRPr="004238F6" w:rsidRDefault="004238F6" w:rsidP="004238F6">
            <w:pPr>
              <w:spacing w:line="440" w:lineRule="exact"/>
              <w:ind w:firstLineChars="200" w:firstLine="480"/>
              <w:jc w:val="left"/>
              <w:rPr>
                <w:rFonts w:ascii="宋体" w:eastAsia="宋体" w:hAnsi="宋体" w:cs="宋体"/>
                <w:color w:val="000000"/>
                <w:sz w:val="24"/>
                <w:szCs w:val="24"/>
              </w:rPr>
            </w:pPr>
            <w:r w:rsidRPr="004238F6">
              <w:rPr>
                <w:rFonts w:ascii="宋体" w:eastAsia="宋体" w:hAnsi="宋体" w:cs="宋体"/>
                <w:color w:val="000000"/>
                <w:sz w:val="24"/>
                <w:szCs w:val="24"/>
              </w:rPr>
              <w:t>具有人文社会科学素养、社会责任感，能够在工程实践中理解并遵守工程职业道德和规范，履行责任。</w:t>
            </w:r>
          </w:p>
        </w:tc>
      </w:tr>
    </w:tbl>
    <w:p w14:paraId="4E7D9899"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三、课程学习内容及与课程学习目标的对应关系</w:t>
      </w:r>
    </w:p>
    <w:p w14:paraId="43540ABC"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（一）课程学习内容</w:t>
      </w:r>
    </w:p>
    <w:p w14:paraId="0A2CB062"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 xml:space="preserve">导  论  </w:t>
      </w:r>
    </w:p>
    <w:p w14:paraId="6F774A29" w14:textId="77777777" w:rsidR="004238F6" w:rsidRPr="004238F6" w:rsidRDefault="004238F6" w:rsidP="004238F6">
      <w:pPr>
        <w:spacing w:line="440" w:lineRule="exact"/>
        <w:ind w:firstLineChars="200" w:firstLine="480"/>
        <w:rPr>
          <w:rFonts w:ascii="宋体" w:hAnsi="宋体"/>
          <w:b/>
          <w:sz w:val="24"/>
        </w:rPr>
      </w:pPr>
      <w:r w:rsidRPr="004238F6">
        <w:rPr>
          <w:rFonts w:ascii="宋体" w:hAnsi="宋体" w:hint="eastAsia"/>
          <w:b/>
          <w:sz w:val="24"/>
        </w:rPr>
        <w:t>【学习目标】</w:t>
      </w:r>
    </w:p>
    <w:p w14:paraId="4E64E75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1.认知类目标：从整体上理解和把握马克思主义内涵和基本组成部分，了解马克思主义产生的历史条件和发展阶段，掌握马克思主义的基本特征，深刻认识马克思主义的当代价值，树立科学的马克思主义观；</w:t>
      </w:r>
    </w:p>
    <w:p w14:paraId="100B52A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通过案例分析和文献资料自学，体会马克思主义不会“过时”的深刻意义，比较和分析歪曲、篡改和错解马克思主义的代表性错误理论和观点，探究马克思主义“过时论”的错误，探讨马克思主义的当代价值，掌握学习和运用马克思主义的正确方法；</w:t>
      </w:r>
    </w:p>
    <w:p w14:paraId="1D6F12BC" w14:textId="77777777" w:rsidR="004238F6" w:rsidRPr="004238F6" w:rsidRDefault="004238F6" w:rsidP="004238F6">
      <w:pPr>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3.情感、态度、价值观类目标：走近马克思主义，了解马克思恩格斯伟大思想家的历史地位，理解马克思主义真理性、科学性和当代价值，树立正确学习马克思主义的态度与学风，坚定马克思主义理想信仰，增强学习和运用马克思主义的自觉性，提高学习贯彻习近平新时代中国特色社会主义思想的自觉性，</w:t>
      </w:r>
      <w:r w:rsidRPr="004238F6">
        <w:rPr>
          <w:rFonts w:ascii="宋体" w:eastAsia="宋体" w:hAnsi="宋体" w:cs="宋体" w:hint="eastAsia"/>
          <w:color w:val="000000"/>
          <w:spacing w:val="2"/>
          <w:kern w:val="0"/>
          <w:sz w:val="24"/>
          <w:szCs w:val="24"/>
        </w:rPr>
        <w:t>增进学生对马克思主义和中国特色社会主义的思想认同、政治认同、理论认同和情感认同</w:t>
      </w:r>
      <w:r w:rsidRPr="004238F6">
        <w:rPr>
          <w:rFonts w:ascii="宋体" w:eastAsia="宋体" w:hAnsi="宋体" w:cs="宋体" w:hint="eastAsia"/>
          <w:color w:val="000000"/>
          <w:sz w:val="24"/>
          <w:szCs w:val="24"/>
        </w:rPr>
        <w:t>。</w:t>
      </w:r>
    </w:p>
    <w:p w14:paraId="492E7B02" w14:textId="77777777" w:rsidR="004238F6" w:rsidRPr="004238F6" w:rsidRDefault="004238F6" w:rsidP="004238F6">
      <w:pPr>
        <w:spacing w:line="440" w:lineRule="exact"/>
        <w:ind w:firstLineChars="200" w:firstLine="480"/>
        <w:rPr>
          <w:rFonts w:ascii="宋体" w:hAnsi="宋体"/>
          <w:b/>
          <w:sz w:val="24"/>
        </w:rPr>
      </w:pPr>
      <w:r w:rsidRPr="004238F6">
        <w:rPr>
          <w:rFonts w:ascii="宋体" w:hAnsi="宋体" w:hint="eastAsia"/>
          <w:b/>
          <w:sz w:val="24"/>
        </w:rPr>
        <w:t>【学习内容】</w:t>
      </w:r>
    </w:p>
    <w:p w14:paraId="1731C4D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1.马克思主义的内涵和基本组成部分；</w:t>
      </w:r>
    </w:p>
    <w:p w14:paraId="6B59EA2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2.马克思主义的创立和发展；</w:t>
      </w:r>
    </w:p>
    <w:p w14:paraId="737A0B1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3.马克思主义的基本特征；</w:t>
      </w:r>
    </w:p>
    <w:p w14:paraId="2C08D25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4.马克思主义的当代价值；</w:t>
      </w:r>
    </w:p>
    <w:p w14:paraId="697B259B" w14:textId="77777777" w:rsidR="004238F6" w:rsidRPr="004238F6" w:rsidRDefault="004238F6" w:rsidP="004238F6">
      <w:pPr>
        <w:snapToGrid w:val="0"/>
        <w:spacing w:line="440" w:lineRule="exact"/>
        <w:ind w:firstLineChars="200" w:firstLine="480"/>
        <w:rPr>
          <w:rFonts w:ascii="宋体" w:eastAsia="宋体" w:hAnsi="宋体" w:cs="宋体"/>
          <w:b/>
          <w:sz w:val="24"/>
        </w:rPr>
      </w:pPr>
      <w:r w:rsidRPr="004238F6">
        <w:rPr>
          <w:rFonts w:ascii="宋体" w:eastAsia="宋体" w:hAnsi="宋体" w:cs="宋体" w:hint="eastAsia"/>
          <w:color w:val="000000"/>
          <w:sz w:val="24"/>
          <w:szCs w:val="24"/>
        </w:rPr>
        <w:t>5.自觉学习和运用马克思主义。</w:t>
      </w:r>
    </w:p>
    <w:p w14:paraId="345E93C2" w14:textId="77777777" w:rsidR="004238F6" w:rsidRPr="004238F6" w:rsidRDefault="004238F6" w:rsidP="004238F6">
      <w:pPr>
        <w:spacing w:line="440" w:lineRule="exact"/>
        <w:ind w:firstLineChars="200" w:firstLine="480"/>
        <w:rPr>
          <w:rFonts w:ascii="宋体" w:hAnsi="宋体"/>
          <w:b/>
          <w:sz w:val="24"/>
        </w:rPr>
      </w:pPr>
      <w:r w:rsidRPr="004238F6">
        <w:rPr>
          <w:rFonts w:ascii="宋体" w:hAnsi="宋体" w:hint="eastAsia"/>
          <w:b/>
          <w:sz w:val="24"/>
        </w:rPr>
        <w:t>【重点】</w:t>
      </w:r>
    </w:p>
    <w:p w14:paraId="2B575B4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1.马克思主义的含义和基本组成部分；</w:t>
      </w:r>
    </w:p>
    <w:p w14:paraId="5154CE6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2.马克思主义的基本特征；</w:t>
      </w:r>
    </w:p>
    <w:p w14:paraId="3D7E9CE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3.马克思主义的当代价值。</w:t>
      </w:r>
    </w:p>
    <w:p w14:paraId="3D5559AD" w14:textId="77777777" w:rsidR="004238F6" w:rsidRPr="004238F6" w:rsidRDefault="004238F6" w:rsidP="004238F6">
      <w:pPr>
        <w:spacing w:line="440" w:lineRule="exact"/>
        <w:ind w:firstLineChars="200" w:firstLine="480"/>
        <w:rPr>
          <w:rFonts w:ascii="宋体" w:hAnsi="宋体"/>
          <w:b/>
          <w:sz w:val="24"/>
        </w:rPr>
      </w:pPr>
      <w:r w:rsidRPr="004238F6">
        <w:rPr>
          <w:rFonts w:ascii="宋体" w:hAnsi="宋体" w:hint="eastAsia"/>
          <w:b/>
          <w:sz w:val="24"/>
        </w:rPr>
        <w:t>【难点】</w:t>
      </w:r>
    </w:p>
    <w:p w14:paraId="0E5E17F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1.马克思主义产生的思想理论来源；</w:t>
      </w:r>
    </w:p>
    <w:p w14:paraId="4AC9471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2.马克思主义的当代价值；</w:t>
      </w:r>
    </w:p>
    <w:p w14:paraId="26B88B8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3.自觉学习和运用马克思主义。</w:t>
      </w:r>
    </w:p>
    <w:p w14:paraId="10CD9BE7" w14:textId="77777777" w:rsidR="004238F6" w:rsidRPr="004238F6" w:rsidRDefault="004238F6" w:rsidP="004238F6">
      <w:pPr>
        <w:spacing w:line="440" w:lineRule="exact"/>
        <w:ind w:firstLineChars="200" w:firstLine="480"/>
        <w:rPr>
          <w:rFonts w:ascii="宋体" w:hAnsi="宋体"/>
          <w:color w:val="FF0000"/>
          <w:sz w:val="24"/>
        </w:rPr>
      </w:pPr>
      <w:r w:rsidRPr="004238F6">
        <w:rPr>
          <w:rFonts w:ascii="宋体" w:hAnsi="宋体" w:hint="eastAsia"/>
          <w:b/>
          <w:bCs/>
          <w:sz w:val="24"/>
        </w:rPr>
        <w:t>【教学方法】</w:t>
      </w:r>
    </w:p>
    <w:p w14:paraId="3AE2A8F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1.通过多媒体课件和传统教学相结合，阐明科学的马克思主义观，培养学生理论思维能力；</w:t>
      </w:r>
    </w:p>
    <w:p w14:paraId="2477C59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2.通过案例分析和文献自学，培养学生反思与批判性思维，促进学生深化和整合所学知识，反对对马克思主义的种种歪曲和篡改，深化对马克思主义的理解；</w:t>
      </w:r>
    </w:p>
    <w:p w14:paraId="21E534B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3.通过探究性和小组研讨学习，培养学生问题意识，发展自主学习和探究能力，反对马克思主义“过时论”，深刻认识马克思主义的当代价值，掌握马克思主义理论联系实际的学风和方法。</w:t>
      </w:r>
    </w:p>
    <w:p w14:paraId="7123FCAF" w14:textId="77777777" w:rsidR="004238F6" w:rsidRPr="004238F6" w:rsidRDefault="004238F6" w:rsidP="004238F6">
      <w:pPr>
        <w:spacing w:line="440" w:lineRule="exact"/>
        <w:ind w:firstLineChars="200" w:firstLine="480"/>
        <w:rPr>
          <w:rFonts w:ascii="宋体" w:hAnsi="宋体"/>
          <w:bCs/>
          <w:color w:val="FF0000"/>
          <w:sz w:val="24"/>
        </w:rPr>
      </w:pPr>
      <w:r w:rsidRPr="004238F6">
        <w:rPr>
          <w:rFonts w:ascii="宋体" w:hAnsi="宋体" w:hint="eastAsia"/>
          <w:b/>
          <w:sz w:val="24"/>
        </w:rPr>
        <w:t>【复习思考】</w:t>
      </w:r>
    </w:p>
    <w:p w14:paraId="0CA1CC3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1.什么是马克思主义？马克思主义具有哪些基本特征？</w:t>
      </w:r>
    </w:p>
    <w:p w14:paraId="362469E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2.怎样看待马克思主义“过时”论？</w:t>
      </w:r>
    </w:p>
    <w:p w14:paraId="2E003397" w14:textId="77777777" w:rsidR="004238F6" w:rsidRPr="004238F6" w:rsidRDefault="004238F6" w:rsidP="004238F6">
      <w:pPr>
        <w:spacing w:line="40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3.结合当代青年人所肩负的使命，谈谈马克思主义对青年人成长成才的指导意义。</w:t>
      </w:r>
    </w:p>
    <w:p w14:paraId="58C7EBD0"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4.恩格斯指出：“马克思的整个世界观不是教义，而是方法。它提供的不是现成的教条，而是进一步研究的出发点和供这种研究使用的方法。”恩格斯还指出，我们的理论“是一种历史的产物，它在不同的时代具有完全不同的形式，同</w:t>
      </w:r>
      <w:r w:rsidRPr="004238F6">
        <w:rPr>
          <w:rFonts w:ascii="宋体" w:eastAsia="宋体" w:hAnsi="宋体" w:cs="Times New Roman" w:hint="eastAsia"/>
          <w:color w:val="000000"/>
          <w:sz w:val="24"/>
          <w:szCs w:val="24"/>
        </w:rPr>
        <w:t>时具有完全不同的内容”。请结合这一论断，谈谈坚持和发展马克思主义应该秉持什么样的态度。</w:t>
      </w:r>
    </w:p>
    <w:p w14:paraId="08AE811A"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5.阅读一篇马克思主义经典名著，并谈谈阅读感受和收获。</w:t>
      </w:r>
    </w:p>
    <w:p w14:paraId="299B838F"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第一章　世界的物质性及发展规律</w:t>
      </w:r>
    </w:p>
    <w:p w14:paraId="4E12D8DE"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4416A74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学习和掌握辩证唯物主义基本原理，着重把握马克思主义物质观，理解物质与意识的辩证关系，世界的二重分化，主观能动性与客观规律性辩证关系，世界的物质统一性原理，事物联系和发展的基本规律、基本环节；</w:t>
      </w:r>
    </w:p>
    <w:p w14:paraId="341BEE1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体会唯物主义和唯心主义世界观的区别，比较唯物辩证法和形而上学的对立，并结合生活实际体验认识唯心主义、形而上学方法论的实践危害性，掌握一切从实际出发、整体性开放性观念、发展眼光、矛盾分析法、“重点论”与“两点论”相结合、矛盾普遍性与特殊性辩证统一、辩证的否定观等唯物辩证法方法论，培养辩证思维、历史思维、系统思维、战略思维、底线思维和创新思维等思维方式；</w:t>
      </w:r>
    </w:p>
    <w:p w14:paraId="2E8AA587"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3.情感、态度、价值观类目标：树立辩证唯物主义科学世界观和方法论，坚持彻底的唯物主义立场，反对唯心主义、有神论，遵循一切从实际出发、实事求是原则；掌握辩证思维方法和现代科学思维方法，培养反思和批判性思维，不断增强思维能力，提高运用辩证唯物主义立场观察、分析和处理问题的能力。</w:t>
      </w:r>
    </w:p>
    <w:p w14:paraId="17FD0177"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602DE86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1.哲学基本问题及其内容；</w:t>
      </w:r>
    </w:p>
    <w:p w14:paraId="5C399DC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2.物质及其存在方式；</w:t>
      </w:r>
    </w:p>
    <w:p w14:paraId="29666D0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3.意识的起源、本质和能动作用；</w:t>
      </w:r>
    </w:p>
    <w:p w14:paraId="5972676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4.物质和意识的辩证关系；</w:t>
      </w:r>
    </w:p>
    <w:p w14:paraId="14F6F3C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5.主观能动性和客观规律性的统一；</w:t>
      </w:r>
    </w:p>
    <w:p w14:paraId="60F1F23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6.世界的物质统一性；</w:t>
      </w:r>
    </w:p>
    <w:p w14:paraId="3CE58C7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7.联系和发展的观点；</w:t>
      </w:r>
    </w:p>
    <w:p w14:paraId="4D4B317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8.对立统一规律是事物发展的根本规律；</w:t>
      </w:r>
    </w:p>
    <w:p w14:paraId="58B643F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9.质变量变规律；</w:t>
      </w:r>
    </w:p>
    <w:p w14:paraId="635AB72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10.否定之否定规律；</w:t>
      </w:r>
    </w:p>
    <w:p w14:paraId="2A31D54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11.联系和发展的基本环节；</w:t>
      </w:r>
    </w:p>
    <w:p w14:paraId="54D094E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12.唯物辩证法是认识世界和改造世界的根本方法。</w:t>
      </w:r>
    </w:p>
    <w:p w14:paraId="60EE63DF"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347A540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1.哲学基本问题及其内容；</w:t>
      </w:r>
    </w:p>
    <w:p w14:paraId="53F76218"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2.物质范畴的涵义及其重要意义；</w:t>
      </w:r>
    </w:p>
    <w:p w14:paraId="547B17B9"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3.物质和意识的辩证关系；</w:t>
      </w:r>
    </w:p>
    <w:p w14:paraId="1149E85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4.世界的物质统一性；</w:t>
      </w:r>
    </w:p>
    <w:p w14:paraId="5B639DD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5.联系和发展的观点；</w:t>
      </w:r>
    </w:p>
    <w:p w14:paraId="17ABE09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6.对立统一规律；</w:t>
      </w:r>
    </w:p>
    <w:p w14:paraId="37D4726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7.质量互变规律；</w:t>
      </w:r>
    </w:p>
    <w:p w14:paraId="6C368A7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8.否定之否定规律；</w:t>
      </w:r>
    </w:p>
    <w:p w14:paraId="036A493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9.增强唯物辩证法思维能力。</w:t>
      </w:r>
    </w:p>
    <w:p w14:paraId="1F87FBD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3ED4D1F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1.马克思主义物质范畴的涵义及其重要意义；</w:t>
      </w:r>
    </w:p>
    <w:p w14:paraId="0588351F"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2.物质世界的二重化；</w:t>
      </w:r>
    </w:p>
    <w:p w14:paraId="556A9CCF"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3.意识的本质和能动作用；</w:t>
      </w:r>
    </w:p>
    <w:p w14:paraId="760E940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4.意识与人工智能；</w:t>
      </w:r>
    </w:p>
    <w:p w14:paraId="2851C0C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5.同一性和斗争性的辩证关系；</w:t>
      </w:r>
    </w:p>
    <w:p w14:paraId="635DBCC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6.辩证否定观及其方法论意义；</w:t>
      </w:r>
    </w:p>
    <w:p w14:paraId="1E1F1ADF"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7.在实践中不断增强辩证思维能力。</w:t>
      </w:r>
    </w:p>
    <w:p w14:paraId="2A569FED"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5842027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1.通过多媒体课件和传统教学相结合，系统讲授辩证唯物主义基本理论，扩展学生知识视野，深化对理论内容理解；</w:t>
      </w:r>
    </w:p>
    <w:p w14:paraId="77647D7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2.采用案例分析，强调理论与实际相结合，培养学生反思和批判意识，提升学生思维能力；</w:t>
      </w:r>
    </w:p>
    <w:p w14:paraId="652F3FC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3.通过小组合作学习、课堂研讨和自主学习，强化学生问题意识，发展学生合作能力和理论联系实际能力，提高学生运用辩证唯物主义立场和方法观察、分</w:t>
      </w:r>
      <w:r w:rsidRPr="004238F6">
        <w:rPr>
          <w:rFonts w:ascii="宋体" w:eastAsia="宋体" w:hAnsi="宋体" w:cs="宋体" w:hint="eastAsia"/>
          <w:color w:val="000000"/>
          <w:sz w:val="24"/>
          <w:szCs w:val="24"/>
        </w:rPr>
        <w:lastRenderedPageBreak/>
        <w:t>析和处理实际问题的能力。</w:t>
      </w:r>
    </w:p>
    <w:p w14:paraId="60AFDDE9"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55E11B32"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w:t>
      </w:r>
      <w:r w:rsidRPr="004238F6">
        <w:rPr>
          <w:rFonts w:ascii="宋体" w:eastAsia="宋体" w:hAnsi="宋体" w:cs="Times New Roman" w:hint="eastAsia"/>
          <w:color w:val="000000"/>
          <w:sz w:val="24"/>
          <w:szCs w:val="24"/>
        </w:rPr>
        <w:t>近年来，随着科学技术的飞速发展，人们对物质微观结构层次的认识不断取得新的突破，微观粒子的客观实在性一再获得新的证实。量子叠加、量子纠缠等现象的实验证实，颠覆了许多传统哲学观念，但并没有否定物质的客观实在性。请结合这些新现象，谈谈如何理解马克思主义物质观及其现代意义。</w:t>
      </w:r>
    </w:p>
    <w:p w14:paraId="37DD280E"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2.2017</w:t>
      </w:r>
      <w:r w:rsidRPr="004238F6">
        <w:rPr>
          <w:rFonts w:ascii="宋体" w:eastAsia="宋体" w:hAnsi="宋体" w:cs="Times New Roman" w:hint="eastAsia"/>
          <w:color w:val="000000"/>
          <w:sz w:val="24"/>
          <w:szCs w:val="24"/>
        </w:rPr>
        <w:t>年</w:t>
      </w: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月</w:t>
      </w:r>
      <w:r w:rsidRPr="004238F6">
        <w:rPr>
          <w:rFonts w:ascii="宋体" w:eastAsia="宋体" w:hAnsi="宋体" w:cs="Times New Roman"/>
          <w:color w:val="000000"/>
          <w:sz w:val="24"/>
          <w:szCs w:val="24"/>
        </w:rPr>
        <w:t>27</w:t>
      </w:r>
      <w:r w:rsidRPr="004238F6">
        <w:rPr>
          <w:rFonts w:ascii="宋体" w:eastAsia="宋体" w:hAnsi="宋体" w:cs="Times New Roman" w:hint="eastAsia"/>
          <w:color w:val="000000"/>
          <w:sz w:val="24"/>
          <w:szCs w:val="24"/>
        </w:rPr>
        <w:t>日，英国著名物理学家斯蒂芬-霍金在北京全球移动互联网大会上重申了他的“人工智能威胁论”，提出人类需警惕人工智能发展的威胁。“文明所产生的一切都是人类智能的产物，我相信生物大脑可以达到的和计算机可以达到的没有本质区别。因此，它遵循了在理论上‘计算机可以模仿人类智能，然后超越’这一原则。但我们并不确定, 所以我们无法知道，我们是否会无限地得到人工智能的帮助，还是被它藐视，并边缘化，或者很可能被它毁灭。……人工智能一旦脱离束缚，以不断加速的状态重新设计自身，人类由于受到漫长的生物进化的限制，无法与之竞争，将被取代。”请思考这段话，谈谈在人工智能飞速发展的条件下，如何认识物质与意识的关系。</w:t>
      </w:r>
    </w:p>
    <w:p w14:paraId="3A56613A"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w:t>
      </w:r>
      <w:r w:rsidRPr="004238F6">
        <w:rPr>
          <w:rFonts w:ascii="宋体" w:eastAsia="宋体" w:hAnsi="宋体" w:cs="Times New Roman" w:hint="eastAsia"/>
          <w:color w:val="000000"/>
          <w:sz w:val="24"/>
          <w:szCs w:val="24"/>
        </w:rPr>
        <w:t xml:space="preserve">运用矛盾的普遍性和特殊性辩证关系原理，说明中国式现代化的内涵和意义。 </w:t>
      </w:r>
    </w:p>
    <w:p w14:paraId="1EDCB421"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结合党的二十大报告关于系统观念的论述，深入思考系统观念的丰富内涵和现实意义。</w:t>
      </w:r>
    </w:p>
    <w:p w14:paraId="13F72976"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 xml:space="preserve">5.请谈谈培养和提高创新思维能力的重要性以及如何提高自己的创新思维能力。 </w:t>
      </w:r>
    </w:p>
    <w:p w14:paraId="0BFE54AF" w14:textId="77777777" w:rsidR="004238F6" w:rsidRPr="004238F6" w:rsidRDefault="004238F6" w:rsidP="004238F6">
      <w:pPr>
        <w:snapToGrid w:val="0"/>
        <w:spacing w:before="187" w:after="187" w:line="440" w:lineRule="exact"/>
        <w:ind w:firstLineChars="700" w:firstLine="1960"/>
        <w:rPr>
          <w:rFonts w:ascii="黑体" w:eastAsia="黑体" w:hAnsi="黑体" w:cs="Times New Roman"/>
          <w:color w:val="000000"/>
          <w:sz w:val="28"/>
          <w:szCs w:val="28"/>
        </w:rPr>
      </w:pPr>
      <w:r w:rsidRPr="004238F6">
        <w:rPr>
          <w:rFonts w:ascii="黑体" w:eastAsia="黑体" w:hAnsi="黑体" w:cs="Times New Roman"/>
          <w:color w:val="000000"/>
          <w:sz w:val="28"/>
          <w:szCs w:val="28"/>
        </w:rPr>
        <w:t>第二章　实践与认识及其发展规律</w:t>
      </w:r>
    </w:p>
    <w:p w14:paraId="3703759F" w14:textId="77777777" w:rsidR="004238F6" w:rsidRPr="004238F6" w:rsidRDefault="004238F6" w:rsidP="004238F6">
      <w:pPr>
        <w:snapToGrid w:val="0"/>
        <w:spacing w:line="440" w:lineRule="exact"/>
        <w:ind w:firstLineChars="200" w:firstLine="482"/>
        <w:rPr>
          <w:rFonts w:ascii="宋体" w:eastAsia="宋体" w:hAnsi="宋体" w:cs="Times New Roman"/>
          <w:color w:val="000000"/>
          <w:sz w:val="24"/>
          <w:szCs w:val="24"/>
        </w:rPr>
      </w:pPr>
      <w:r w:rsidRPr="004238F6">
        <w:rPr>
          <w:rFonts w:ascii="宋体" w:eastAsia="宋体" w:hAnsi="宋体" w:cs="Times New Roman"/>
          <w:b/>
          <w:bCs/>
          <w:color w:val="000000"/>
          <w:sz w:val="24"/>
          <w:szCs w:val="24"/>
        </w:rPr>
        <w:t>【学习目标】</w:t>
      </w:r>
    </w:p>
    <w:p w14:paraId="1AC4298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理解和掌握马克思主义实践观、认识论和价值论基本观点，掌握实践、认识、真理、价值的本质及其相互关系，了解认识辩证运动及其规律，把握实践标准和真理绝对性和相对性的辩证关系，认识世界和改造世界的统一；</w:t>
      </w:r>
    </w:p>
    <w:p w14:paraId="7279246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领会实践在认识活动中的决定作用，比较唯物主义和唯心主义两条根本对立的认识路线，坚持能动的反映论，体验教条主义和经验主义的错误，探究真理的客观性及绝对性和相对性，探讨树立正确价值观与践行社会主义核心价值观的重要意义；</w:t>
      </w:r>
    </w:p>
    <w:p w14:paraId="2C76B539" w14:textId="77777777" w:rsidR="004238F6" w:rsidRPr="004238F6" w:rsidRDefault="004238F6" w:rsidP="004238F6">
      <w:pPr>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3.情感、态度、价值观类目标：树立实践第一的观点，确立坚持真理和捍卫真理的立场，培育正确的价值观，自觉践行社会主义核心价值观，在改造客观世界的同时改造主观世界，自觉追求真理与价值的统一，努力实现真善美的统一。</w:t>
      </w:r>
    </w:p>
    <w:p w14:paraId="611326E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36C7FB3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1.科学实践观及其意义；</w:t>
      </w:r>
    </w:p>
    <w:p w14:paraId="30FCD5D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2.实践的涵义、本质与基本结构；</w:t>
      </w:r>
    </w:p>
    <w:p w14:paraId="6EA3FAF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3.实践在认识活动中的决定作用；</w:t>
      </w:r>
    </w:p>
    <w:p w14:paraId="23E06EA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4.两条对立的认识路线与认识的本质；</w:t>
      </w:r>
    </w:p>
    <w:p w14:paraId="74013C0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5.实践与认识的辩证运动及其规律；</w:t>
      </w:r>
    </w:p>
    <w:p w14:paraId="6E67D59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6.真理的客观性、绝对性和相对性；</w:t>
      </w:r>
    </w:p>
    <w:p w14:paraId="2079086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7.真理的检验标准；</w:t>
      </w:r>
    </w:p>
    <w:p w14:paraId="5E43FA1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8.价值和价值评价；</w:t>
      </w:r>
    </w:p>
    <w:p w14:paraId="70DEE1D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9.真理和价值在实践中的辩证统一；</w:t>
      </w:r>
    </w:p>
    <w:p w14:paraId="318A842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10.认识世界和改造世界及其辩证关系；</w:t>
      </w:r>
    </w:p>
    <w:p w14:paraId="29FD2CB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11.认识论与党的思想路线；</w:t>
      </w:r>
    </w:p>
    <w:p w14:paraId="70A9C3DE"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12.实现理论创新和实践创新的良性互动。</w:t>
      </w:r>
    </w:p>
    <w:p w14:paraId="3BCC15DB"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1F6F564A"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Times New Roman"/>
          <w:color w:val="000000"/>
          <w:sz w:val="24"/>
          <w:szCs w:val="24"/>
        </w:rPr>
        <w:t xml:space="preserve">  </w:t>
      </w:r>
      <w:r w:rsidRPr="004238F6">
        <w:rPr>
          <w:rFonts w:ascii="宋体" w:eastAsia="宋体" w:hAnsi="宋体" w:cs="宋体" w:hint="eastAsia"/>
          <w:color w:val="000000"/>
          <w:sz w:val="24"/>
          <w:szCs w:val="24"/>
        </w:rPr>
        <w:t xml:space="preserve">  1.实践的本质与基本结构；</w:t>
      </w:r>
    </w:p>
    <w:p w14:paraId="0D4E25A9"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2.实践对认识的决定作用；</w:t>
      </w:r>
    </w:p>
    <w:p w14:paraId="0A07708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3.两条对立的认识路线与认识的本质；</w:t>
      </w:r>
    </w:p>
    <w:p w14:paraId="5A74C45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4.认识与实践的辩证运动及其规律；</w:t>
      </w:r>
    </w:p>
    <w:p w14:paraId="4C9DC4A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5.真理的绝对性和相对性及其辩证关系；</w:t>
      </w:r>
    </w:p>
    <w:p w14:paraId="5B8F1715"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6.价值评价和马克思主义价值观；</w:t>
      </w:r>
    </w:p>
    <w:p w14:paraId="1B757299"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7.一切从实际出发，实事求是。</w:t>
      </w:r>
    </w:p>
    <w:p w14:paraId="03BA15A0"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14DC5DE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1.科学实践观的意义；</w:t>
      </w:r>
    </w:p>
    <w:p w14:paraId="650AA13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2.真理绝对性和相对性及其辩证关系；</w:t>
      </w:r>
    </w:p>
    <w:p w14:paraId="63D8577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3.培育和践行社会主义核心价值观；</w:t>
      </w:r>
    </w:p>
    <w:p w14:paraId="7DA0FDF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4.实现理论创新和实践创新的良性互动。</w:t>
      </w:r>
    </w:p>
    <w:p w14:paraId="243C0FB4"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2F33229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1.通过多媒体课件和传统教学相结合，系统讲授马克思主义认识论，促进学</w:t>
      </w:r>
      <w:r w:rsidRPr="004238F6">
        <w:rPr>
          <w:rFonts w:ascii="宋体" w:eastAsia="宋体" w:hAnsi="宋体" w:cs="宋体" w:hint="eastAsia"/>
          <w:color w:val="000000"/>
          <w:sz w:val="24"/>
          <w:szCs w:val="24"/>
        </w:rPr>
        <w:lastRenderedPageBreak/>
        <w:t>生全面理解认识、实践、真理、价值的辩证关系，掌握马克思主义实践观、认识论和价值论基本理论；</w:t>
      </w:r>
    </w:p>
    <w:p w14:paraId="57C1D4A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2.通过案例分析，培养学生理论联系实际能力，认识唯心主义和旧唯物主义认识论、绝对主义和相对主义真理观的错误，坚持马克思主义认识论；</w:t>
      </w:r>
    </w:p>
    <w:p w14:paraId="42085C3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3.通过学生研讨和进行探究性自主学习，培养学生的问题意识，坚持一切从实际出发，实事求是，提升学生观察、分析解决实际问题的能力。</w:t>
      </w:r>
    </w:p>
    <w:p w14:paraId="55C7923C"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6441EE39"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1.结合毛泽东的《实践论》，谈谈如何理解实践与认识的辩证关系。</w:t>
      </w:r>
    </w:p>
    <w:p w14:paraId="505CE629"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2.为什么说真理既是绝对的又是相对的？把握这一观点对于坚待和发展马克思主义有什么重要意义？</w:t>
      </w:r>
    </w:p>
    <w:p w14:paraId="16F68A7D"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习近平指出：“世界上没有纯而又纯的哲学社会科学。世界上伟大的哲学社会科学成果都是在回答和解决人与社会面临的重大问题中创造出来的。研究者生活在现实社会中，研究什么，主张什么，都会打下社会烙印。</w:t>
      </w:r>
      <w:r w:rsidRPr="004238F6">
        <w:rPr>
          <w:rFonts w:ascii="宋体" w:eastAsia="宋体" w:hAnsi="宋体" w:cs="Times New Roman" w:hint="eastAsia"/>
          <w:color w:val="000000"/>
          <w:sz w:val="24"/>
          <w:szCs w:val="24"/>
        </w:rPr>
        <w:t>”</w:t>
      </w:r>
      <w:r w:rsidRPr="004238F6">
        <w:rPr>
          <w:rFonts w:ascii="宋体" w:eastAsia="宋体" w:hAnsi="宋体" w:cs="Times New Roman"/>
          <w:color w:val="000000"/>
          <w:sz w:val="24"/>
          <w:szCs w:val="24"/>
        </w:rPr>
        <w:t>请谈谈这段论述对于理解真理与价值的辩证统一关系有什么帮助和启示。</w:t>
      </w:r>
    </w:p>
    <w:p w14:paraId="0B2B9DDA"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对于同一事物，不同的人会有不同的价值判断。那么，面对纷繁的社会现象，面对复杂的价值世界，有没有统一的价值评价标准？如果有，这一评价标准是什么？</w:t>
      </w:r>
    </w:p>
    <w:p w14:paraId="23536FC4"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第三章　人类社会及其发展规律</w:t>
      </w:r>
    </w:p>
    <w:p w14:paraId="52F37530"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60E39B1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1.认知类目标：学习和把握历史唯物主义基本原理，着重了解和掌握社会存在和社会意识的辩证关系、社会基本矛盾运动及其规律、社会发展的动力及人民群众和个人在社会历史中的作用等唯物史观基本观点；</w:t>
      </w:r>
    </w:p>
    <w:p w14:paraId="16C277DC"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过程与方法类目标：比较唯物史观与唯心史观两种根本对立的历史观，体会社会存在与社会意识辩证关系，生产力与生产关系、经济基础与上层建筑辩证关系及其运动规律、社会发展动力等唯物史观观点，探究人民群众和英雄人物在历史发展中的地位和作用；</w:t>
      </w:r>
    </w:p>
    <w:p w14:paraId="3D7D01F9" w14:textId="77777777" w:rsidR="004238F6" w:rsidRPr="004238F6" w:rsidRDefault="004238F6" w:rsidP="004238F6">
      <w:pPr>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3.情感、态度、价值观类目标：树立唯物史观，反对唯心史观和历史虚无主义，自觉运用唯物史观正确认识历史和现实问题。</w:t>
      </w:r>
    </w:p>
    <w:p w14:paraId="7FC17922"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3C50F8B9"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1.两种根本对立的历史观；</w:t>
      </w:r>
    </w:p>
    <w:p w14:paraId="0962B64A"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2.社会存在与社会意识及其辩证关系；</w:t>
      </w:r>
    </w:p>
    <w:p w14:paraId="2AF7E9A2"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3.社会基本矛盾运动及其规律；</w:t>
      </w:r>
    </w:p>
    <w:p w14:paraId="03CAC0E6"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4.世界历史的形成发展；</w:t>
      </w:r>
    </w:p>
    <w:p w14:paraId="1456F141"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5.社会进步与社会形态更替；</w:t>
      </w:r>
    </w:p>
    <w:p w14:paraId="6671F8D8"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6.文明及其多样性；</w:t>
      </w:r>
    </w:p>
    <w:p w14:paraId="3D645315"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7.社会历史发展的动力；</w:t>
      </w:r>
    </w:p>
    <w:p w14:paraId="4CD41396"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8.人民群众和个人在社会历史发展中的作用；</w:t>
      </w:r>
    </w:p>
    <w:p w14:paraId="7F003BD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9.群众、阶级、政党、领袖的关系。</w:t>
      </w:r>
    </w:p>
    <w:p w14:paraId="47051CA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2A28C8EC"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1.社会存在与社会意识的辩证关系；</w:t>
      </w:r>
    </w:p>
    <w:p w14:paraId="79B0DD8C"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2.物质资料生产方式是社会发展的决定力量；</w:t>
      </w:r>
    </w:p>
    <w:p w14:paraId="11303F92"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3.社会基本矛盾及其运动规律；</w:t>
      </w:r>
    </w:p>
    <w:p w14:paraId="03037353"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4.社会基本矛盾是历史发展的根本动力；</w:t>
      </w:r>
    </w:p>
    <w:p w14:paraId="366BDBDE"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5.人民群众是历史的创造者。</w:t>
      </w:r>
    </w:p>
    <w:p w14:paraId="62DEADA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13B83CD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1.社会意识的相对独立性；</w:t>
      </w:r>
    </w:p>
    <w:p w14:paraId="1E02591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2.社会历史发展客观规律和主体历史选择性之间关系；</w:t>
      </w:r>
    </w:p>
    <w:p w14:paraId="5B20E3E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3.文明及其多样性；</w:t>
      </w:r>
    </w:p>
    <w:p w14:paraId="17D319B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4.辩证理解和评价个人的历史作用；</w:t>
      </w:r>
    </w:p>
    <w:p w14:paraId="188F29D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5.群众、阶级、政党、领袖的关系。</w:t>
      </w:r>
    </w:p>
    <w:p w14:paraId="4744460A"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213FC4E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1.通过多媒体课件和传统教学相结合，系统讲授唯物史观基本理论，培养学生自觉树立唯物史观立场；</w:t>
      </w:r>
    </w:p>
    <w:p w14:paraId="2672830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2.通过案例分析，培养学生反思和批判意识，识别和批判唯心史观各种错误观点；</w:t>
      </w:r>
    </w:p>
    <w:p w14:paraId="12196F9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3.通过学生合作学习、探究性学习和自主学习，培养学生问题意识，回击对唯物史观的歪曲和错误认识，反对历史虚无主义，提高学生运用唯物史观分析历史和现实问题的自觉性。</w:t>
      </w:r>
    </w:p>
    <w:p w14:paraId="74DB0211"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10EB3CF1"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1.为什么说物质资料生产方式是社会发展的决定力量？</w:t>
      </w:r>
    </w:p>
    <w:p w14:paraId="2B8D9948"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w:t>
      </w:r>
      <w:r w:rsidRPr="004238F6">
        <w:rPr>
          <w:rFonts w:ascii="宋体" w:eastAsia="宋体" w:hAnsi="宋体" w:cs="Times New Roman" w:hint="eastAsia"/>
          <w:color w:val="000000"/>
          <w:sz w:val="24"/>
          <w:szCs w:val="24"/>
        </w:rPr>
        <w:t>在迎来中国共产党成立100周年的重要时刻，我国脱贫攻坚战取得了全面</w:t>
      </w:r>
      <w:r w:rsidRPr="004238F6">
        <w:rPr>
          <w:rFonts w:ascii="宋体" w:eastAsia="宋体" w:hAnsi="宋体" w:cs="Times New Roman" w:hint="eastAsia"/>
          <w:color w:val="000000"/>
          <w:sz w:val="24"/>
          <w:szCs w:val="24"/>
        </w:rPr>
        <w:lastRenderedPageBreak/>
        <w:t>胜利，现行标准下9899万农村贫困人口全部脱贫，832个贫困县全部摘帽，12.8万个贫困村全部出列，区域性整体贫困得到解决，完成了消除绝对贫困的艰巨任务，孕育形成了“上下同心、尽锐出战、精准务实、开拓创新、攻坚克难、不负人民”的脱贫攻坚精神。请运用社会意识对社会存在的反作用原理，谈谈精神力量在我国社会发展中的作用。</w:t>
      </w:r>
    </w:p>
    <w:p w14:paraId="723E2DAE"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w:t>
      </w:r>
      <w:r w:rsidRPr="004238F6">
        <w:rPr>
          <w:rFonts w:ascii="宋体" w:eastAsia="宋体" w:hAnsi="宋体" w:cs="Times New Roman" w:hint="eastAsia"/>
          <w:color w:val="000000"/>
          <w:sz w:val="24"/>
          <w:szCs w:val="24"/>
        </w:rPr>
        <w:t>请结合我国科学技术的重大成就，如高铁、大飞机以及“天宫”“蛟龙”“天眼”“悟空”“墨子”等，谈谈对科学技术在社会发展中的作用的认识。</w:t>
      </w:r>
    </w:p>
    <w:p w14:paraId="566B53D6"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请结合人民群众是历史创造者的原理，谈谈对“江山就是人民， 人民就是江山”的理解。</w:t>
      </w:r>
    </w:p>
    <w:p w14:paraId="6E7C1AAC"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hAnsi="宋体" w:cs="Times New Roman" w:hint="eastAsia"/>
          <w:color w:val="000000"/>
          <w:sz w:val="24"/>
          <w:szCs w:val="24"/>
        </w:rPr>
        <w:t>5.</w:t>
      </w:r>
      <w:r w:rsidRPr="004238F6">
        <w:rPr>
          <w:rFonts w:ascii="宋体" w:eastAsia="宋体" w:hAnsi="宋体" w:cs="Times New Roman" w:hint="eastAsia"/>
          <w:color w:val="000000"/>
          <w:sz w:val="24"/>
          <w:szCs w:val="24"/>
        </w:rPr>
        <w:t>习近平指出：“我们既要绿水青山，也要金山银山。宁要绿水青山，不要金山银山，而且绿水青山就是金山银山。”请结合自然地理环境在社会生存和发展中的作用，谈谈应怎样认识和处理经济发展与环境保护的关系。</w:t>
      </w:r>
    </w:p>
    <w:p w14:paraId="2A1821D6"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第四章　资本主义的本质及规律</w:t>
      </w:r>
    </w:p>
    <w:p w14:paraId="7AD6D13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1E24962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和掌握马克思主义劳动价值理论，把握商品经济运动一般规律；理解马克思主义剩余价值理论，正确认识资本主义经济制度的本质和内在矛盾，深刻理解资本主义生产方式基本矛盾和历史发展必然性，正确认识和把握资本主义上层建筑的本质。</w:t>
      </w:r>
    </w:p>
    <w:p w14:paraId="7CA11D1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体会商品经济的形成、发展及其基本规律，不变资本和可变资本的区别，资本主义工资和资本主义生产关系的实质，比较剩余价值生产的两种基本方法，剩余价值和利润的区别，探究资本主义生产方式与劳动力商品的特点之间关系，剩余价值的实质，资本积累及其后果，资本主义基本矛盾与经济危机的内在联系，认识资本主义上层建筑的本质。</w:t>
      </w:r>
    </w:p>
    <w:p w14:paraId="4BE72EF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深刻理解资本主义经济制度的实质，正确看待资本主义上层建筑的本质，科学认识资本主义生产方式的内在矛盾及其历史必然性，运用马克思主义立场、观点和方法正确看待和分析资本主义发展问题。</w:t>
      </w:r>
    </w:p>
    <w:p w14:paraId="7F027C2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1D61884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1.商品经济和价值规律；</w:t>
      </w:r>
    </w:p>
    <w:p w14:paraId="41B6214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2.以私有制为基础的商品经济的基本矛盾；</w:t>
      </w:r>
    </w:p>
    <w:p w14:paraId="0327629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3.马克思主义劳动价值论及其意义；</w:t>
      </w:r>
    </w:p>
    <w:p w14:paraId="18FDB40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4.资本主义经济制度的本质；</w:t>
      </w:r>
    </w:p>
    <w:p w14:paraId="57F0A92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5.剩余价值论及其意义；</w:t>
      </w:r>
    </w:p>
    <w:p w14:paraId="4696B6A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6.资本主义基本矛盾与经济危机；</w:t>
      </w:r>
    </w:p>
    <w:p w14:paraId="1EEB05C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7.资本主义上层建筑及其本质。</w:t>
      </w:r>
    </w:p>
    <w:p w14:paraId="394A8C7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7BFADEB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1.商品二因素与生产商品劳动的二重性；</w:t>
      </w:r>
    </w:p>
    <w:p w14:paraId="623FACA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2.价值规律及其作用和表现形式；</w:t>
      </w:r>
    </w:p>
    <w:p w14:paraId="3FCFABA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3.剩余价值生产是资本主义生产方式的绝对规律；</w:t>
      </w:r>
    </w:p>
    <w:p w14:paraId="1CF8305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4.资本积累及其后果；</w:t>
      </w:r>
    </w:p>
    <w:p w14:paraId="7862F57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5.资本的循环与再生产；</w:t>
      </w:r>
    </w:p>
    <w:p w14:paraId="0770704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6.资本主义基本矛盾与资本主义经济危机；</w:t>
      </w:r>
    </w:p>
    <w:p w14:paraId="7F8F887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7.资本主义工资的实质；</w:t>
      </w:r>
    </w:p>
    <w:p w14:paraId="40740E8F"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8.资本主义上层建筑的本质</w:t>
      </w:r>
      <w:r w:rsidRPr="004238F6">
        <w:rPr>
          <w:rFonts w:ascii="宋体" w:eastAsia="宋体" w:hAnsi="宋体" w:cs="Times New Roman"/>
          <w:color w:val="000000"/>
          <w:sz w:val="24"/>
          <w:szCs w:val="24"/>
        </w:rPr>
        <w:t>。</w:t>
      </w:r>
    </w:p>
    <w:p w14:paraId="3F5F543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472DF09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1.生产商品劳动的二重性；</w:t>
      </w:r>
    </w:p>
    <w:p w14:paraId="4874607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2.以私有制为基础的商品经济的基本矛盾；</w:t>
      </w:r>
    </w:p>
    <w:p w14:paraId="33A5C6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3.劳动力成为商品与货币转化为资本；</w:t>
      </w:r>
    </w:p>
    <w:p w14:paraId="79C0776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4.不变资本和可变资本及其划分意义；</w:t>
      </w:r>
    </w:p>
    <w:p w14:paraId="67B0ACF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5.社会总产品实现与社会再生产；</w:t>
      </w:r>
    </w:p>
    <w:p w14:paraId="7FE93D5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6.资本主义工资的实质；</w:t>
      </w:r>
    </w:p>
    <w:p w14:paraId="31E37E90" w14:textId="77777777" w:rsidR="004238F6" w:rsidRPr="004238F6" w:rsidRDefault="004238F6" w:rsidP="004238F6">
      <w:pPr>
        <w:snapToGrid w:val="0"/>
        <w:spacing w:line="440" w:lineRule="exact"/>
        <w:ind w:firstLineChars="200" w:firstLine="480"/>
        <w:rPr>
          <w:rFonts w:ascii="宋体" w:hAnsi="宋体" w:cs="Times New Roman"/>
          <w:color w:val="000000"/>
          <w:sz w:val="24"/>
          <w:szCs w:val="24"/>
        </w:rPr>
      </w:pPr>
      <w:r w:rsidRPr="004238F6">
        <w:rPr>
          <w:rFonts w:ascii="宋体" w:eastAsia="宋体" w:hAnsi="宋体" w:cs="宋体" w:hint="eastAsia"/>
          <w:color w:val="000000"/>
          <w:sz w:val="24"/>
          <w:szCs w:val="24"/>
        </w:rPr>
        <w:t>7.资本主义上层建筑的的历史进步性与局限性。</w:t>
      </w:r>
    </w:p>
    <w:p w14:paraId="7F7B1E4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3145339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1.通过多媒体课件和传统教学相结合，使学生了解商品经济及其基本规律，剩余价值的生产与资本主义经济制度的本质，资本积累及其后果，资本主义基本矛盾和经济危机，资本主义政治制度和意识形态的本质；</w:t>
      </w:r>
    </w:p>
    <w:p w14:paraId="46D9829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2.通过案例分析，培养学生批判性思维和反思能力，引导学生正确认识资本主义经济制度、上层建筑的本质；</w:t>
      </w:r>
    </w:p>
    <w:p w14:paraId="2172FCE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3.通过组织学生合作学习、探究性学习和自主学习，培养学生的问题意识，深入剖析资本主义本质、内在矛盾及其历史必然性。</w:t>
      </w:r>
    </w:p>
    <w:p w14:paraId="535CBF92" w14:textId="77777777" w:rsidR="004238F6" w:rsidRPr="004238F6" w:rsidRDefault="004238F6" w:rsidP="004238F6">
      <w:pPr>
        <w:snapToGrid w:val="0"/>
        <w:spacing w:line="440" w:lineRule="exact"/>
        <w:ind w:leftChars="200" w:left="420"/>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282E30D6"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1.为什么说“资本来到世间，从头到脚，每个毛孔都滴着血和肮脏的东西”</w:t>
      </w:r>
      <w:r w:rsidRPr="004238F6">
        <w:rPr>
          <w:rFonts w:ascii="宋体" w:eastAsia="宋体" w:hAnsi="宋体" w:cs="Times New Roman" w:hint="eastAsia"/>
          <w:color w:val="000000"/>
          <w:sz w:val="24"/>
          <w:szCs w:val="24"/>
        </w:rPr>
        <w:t>？</w:t>
      </w:r>
    </w:p>
    <w:p w14:paraId="0F1451B2"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lastRenderedPageBreak/>
        <w:t>2.马克思说：“最初一看，商品好像是一种简单而平凡的东西。对商品的分析表明，它却是一种很古怪的东西，充满形而上学的微妙和神学的怪诞。”如何理解这一论述？如何把握商品背后隐藏的人与人之间的经济关系？</w:t>
      </w:r>
    </w:p>
    <w:p w14:paraId="198EC5E0"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3.</w:t>
      </w:r>
      <w:r w:rsidRPr="004238F6">
        <w:rPr>
          <w:rFonts w:ascii="宋体" w:eastAsia="宋体" w:hAnsi="宋体" w:cs="Times New Roman" w:hint="eastAsia"/>
          <w:color w:val="000000"/>
          <w:sz w:val="24"/>
          <w:szCs w:val="24"/>
        </w:rPr>
        <w:t>如何理解“资本是带来剩余价值的价值”？</w:t>
      </w:r>
    </w:p>
    <w:p w14:paraId="1549DC4C"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运用历史和现实的事实说明经济危机是资本主义基本矛盾的集中体现。</w:t>
      </w:r>
    </w:p>
    <w:p w14:paraId="4D9512BF"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5.有人认为，资本主义民主是囿于“钱主”的民主，迷于“游戏”的民主，止于“选举”的民主。如何看待这种说法，为什么？</w:t>
      </w:r>
    </w:p>
    <w:p w14:paraId="6AFCF9A2"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p>
    <w:p w14:paraId="0601AA4D"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第五章　资本主义的发展及其趋势</w:t>
      </w:r>
    </w:p>
    <w:p w14:paraId="08EEF590"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524F418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资本主义历史发展过程，科学认识垄断资本主义和经济全球化，正确看待当代资本主义新变化原因、特点及其实质，深刻把握世界大变局下资本主义的矛盾和冲突，深刻认识资本主义的历史发展趋势及其必然性；</w:t>
      </w:r>
    </w:p>
    <w:p w14:paraId="45916B9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体会资本主义历史发展，比较自由资本主义和垄断资本主义不同特点，当代资本主义新变化新特点，探究经济全球化实质及发展趋势，世界大变局下资本主义矛盾和冲突进一步加剧及资本主义历史发展趋势；</w:t>
      </w:r>
    </w:p>
    <w:p w14:paraId="76D9B614"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3.情感、态度、价值观类目标：科学认识和把握垄断资本主义和经济全球化发展的本质，正确认识国家垄断资本主义实质、当代资本主义发展新变化、经济全球化发展趋势及世界大变局下资本主义的矛盾和冲突，深刻理解资本主义的历史地位及其历史必然性，坚定资本主义必然灭亡、社会主义必然胜利的信念。</w:t>
      </w:r>
    </w:p>
    <w:p w14:paraId="192B13E1"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24A666E5"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1.资本主义从自由竞争到垄断；</w:t>
      </w:r>
    </w:p>
    <w:p w14:paraId="1EC635F6"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2.国家垄断资本主义的特点和实质；</w:t>
      </w:r>
    </w:p>
    <w:p w14:paraId="3510DEE2"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3.经济全球化的原因、表现、影响和发展趋势；</w:t>
      </w:r>
    </w:p>
    <w:p w14:paraId="634346A3"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4.二战后当代资本主义的新变化及实质；</w:t>
      </w:r>
    </w:p>
    <w:p w14:paraId="26F9C072"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5.当代资本主义变化的新特征；</w:t>
      </w:r>
    </w:p>
    <w:p w14:paraId="56589819"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6.世界大变局下资本主义的矛盾与冲突；</w:t>
      </w:r>
    </w:p>
    <w:p w14:paraId="1FCFEA40"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7.资本主义的历史地位及其为社会主义所取代的历史必然性。</w:t>
      </w:r>
    </w:p>
    <w:p w14:paraId="065A53B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5249A13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1.资本主义历史发展的两个阶段；</w:t>
      </w:r>
    </w:p>
    <w:p w14:paraId="6DBA94B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2.金融资本和金融寡头的形成；</w:t>
      </w:r>
    </w:p>
    <w:p w14:paraId="29E92E1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3.国家垄断资本主义的特点及其实质；</w:t>
      </w:r>
    </w:p>
    <w:p w14:paraId="719A05F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4.经济全球化及其影响；</w:t>
      </w:r>
    </w:p>
    <w:p w14:paraId="3CE2C35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5.当代资本主义的新变化及其实质；</w:t>
      </w:r>
    </w:p>
    <w:p w14:paraId="626DDEA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6.世界大变局下资本主义的矛盾与冲突；</w:t>
      </w:r>
    </w:p>
    <w:p w14:paraId="2C0400B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7.资本主义的历史地位和历史发展必然性。</w:t>
      </w:r>
    </w:p>
    <w:p w14:paraId="309C47F8"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7681C69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1.国家垄断资本主义形成的原因和实质；</w:t>
      </w:r>
    </w:p>
    <w:p w14:paraId="6BAD66D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2.二战后当代资本主义的新变化及实质；</w:t>
      </w:r>
    </w:p>
    <w:p w14:paraId="764F8FB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3.经济全球化与逆经济全球化；</w:t>
      </w:r>
    </w:p>
    <w:p w14:paraId="654A17B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4.世界大变局下资本主义的矛盾与冲突；</w:t>
      </w:r>
    </w:p>
    <w:p w14:paraId="667C50B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5.资本主义的历史地位和历史发展趋势。</w:t>
      </w:r>
    </w:p>
    <w:p w14:paraId="4A30A39E"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4701ADE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1.通过多媒体课件和传统教学相结合，引导学生正确认识资本主义历史发展过程、历史地位及其发展趋势；</w:t>
      </w:r>
    </w:p>
    <w:p w14:paraId="2679580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2.通过案例分析，深化对资本主义发展变化及其实质的理解；</w:t>
      </w:r>
    </w:p>
    <w:p w14:paraId="1832C79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3.通过探究性学习研讨和自主学习，正确认识经济全球化发展及其趋势，把握世界大变局下资本主义的矛盾与冲突，辩证认识资本主义历史发展及其必然趋势。</w:t>
      </w:r>
    </w:p>
    <w:p w14:paraId="6F204E96"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4573C30F"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1.</w:t>
      </w:r>
      <w:r w:rsidRPr="004238F6">
        <w:rPr>
          <w:rFonts w:ascii="宋体" w:eastAsia="宋体" w:hAnsi="宋体" w:cs="Times New Roman" w:hint="eastAsia"/>
          <w:color w:val="000000"/>
          <w:sz w:val="24"/>
          <w:szCs w:val="24"/>
        </w:rPr>
        <w:t>资本主义发展经历了哪两个阶段？</w:t>
      </w:r>
    </w:p>
    <w:p w14:paraId="050EE5F4"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2.</w:t>
      </w:r>
      <w:r w:rsidRPr="004238F6">
        <w:rPr>
          <w:rFonts w:ascii="宋体" w:eastAsia="宋体" w:hAnsi="宋体" w:cs="Times New Roman" w:hint="eastAsia"/>
          <w:color w:val="000000"/>
          <w:sz w:val="24"/>
          <w:szCs w:val="24"/>
        </w:rPr>
        <w:t>怎样看待国家垄断资本主义的实质？</w:t>
      </w:r>
    </w:p>
    <w:p w14:paraId="27986A67"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3.</w:t>
      </w:r>
      <w:r w:rsidRPr="004238F6">
        <w:rPr>
          <w:rFonts w:ascii="宋体" w:eastAsia="宋体" w:hAnsi="宋体" w:cs="Times New Roman" w:hint="eastAsia"/>
          <w:color w:val="000000"/>
          <w:sz w:val="24"/>
          <w:szCs w:val="24"/>
        </w:rPr>
        <w:t>如何认识经济全球化及其影响以及逆全球化现象？</w:t>
      </w:r>
    </w:p>
    <w:p w14:paraId="1D36C411"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怎样看待二战后当代资本主义的变化及实质？</w:t>
      </w:r>
    </w:p>
    <w:p w14:paraId="590C8110"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5.如何理解资本主义的历史地位及其为社会主义所取代的历史必然性？</w:t>
      </w:r>
    </w:p>
    <w:p w14:paraId="4FC02831"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第六章　社会主义的发展及其规律</w:t>
      </w:r>
    </w:p>
    <w:p w14:paraId="19D2B06D"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42C70A2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学习和了解科学社会主义基本原理，把握社会主义从空想到科学、从理想到现实、从一国到多国五百年历史发展过程，了解科学社会主义基本原则，认识社会主义建设过程的长期性，明确社会主义道路发展的多样性，把</w:t>
      </w:r>
      <w:r w:rsidRPr="004238F6">
        <w:rPr>
          <w:rFonts w:ascii="宋体" w:eastAsia="宋体" w:hAnsi="宋体" w:cs="宋体" w:hint="eastAsia"/>
          <w:color w:val="000000"/>
          <w:sz w:val="24"/>
          <w:szCs w:val="24"/>
        </w:rPr>
        <w:lastRenderedPageBreak/>
        <w:t>握新时代中国特色社会主义在社会主义发展史上的里程碑意义；</w:t>
      </w:r>
    </w:p>
    <w:p w14:paraId="68DD821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体会社会主义五百年历史进程，比较空想社会主义和科学社会主义学说的区别，把握科学社会主义基本原则，社会主义从理想到现实、从一国到多国的历史进程，探究社会主义建设过程的长期性，认识社会主义在中国焕发蓬勃生机的重要意义；</w:t>
      </w:r>
    </w:p>
    <w:p w14:paraId="14D472D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认识五百年社会主义历史进程，理解社会主义在中国焕发蓬勃生机的重要意义，坚定社会主义和中国特色社会主义信念，坚定“四个自信”，增进学生对中国特色社会主义的思想认同、政治认同、理论认同和情感认同，推进新时代中国特色社会主义事业走向光明未来。</w:t>
      </w:r>
    </w:p>
    <w:p w14:paraId="35475F34"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0E1C1C5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1.社会主义五百年历史进程；</w:t>
      </w:r>
    </w:p>
    <w:p w14:paraId="6778164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2.科学社会主义基本原则；</w:t>
      </w:r>
    </w:p>
    <w:p w14:paraId="04FAEE5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3.社会主义建设过程的长期性；</w:t>
      </w:r>
    </w:p>
    <w:p w14:paraId="29957B6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4.社会主义发展道路的多样性；</w:t>
      </w:r>
    </w:p>
    <w:p w14:paraId="66AD1B4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5.社会主义在中国焕发出蓬勃生机；</w:t>
      </w:r>
    </w:p>
    <w:p w14:paraId="19FC575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6.在实践中探索社会主义的发展规律。</w:t>
      </w:r>
    </w:p>
    <w:p w14:paraId="00AFC209"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71B3786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1.社会主义五百年历史进程；</w:t>
      </w:r>
    </w:p>
    <w:p w14:paraId="0D2017C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2.科学社会主义基本原则；</w:t>
      </w:r>
    </w:p>
    <w:p w14:paraId="233C665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3.社会主义建设过程的长期性；</w:t>
      </w:r>
    </w:p>
    <w:p w14:paraId="5F2ECA8E"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4.中国特色社会主义成功实践的世界意义。</w:t>
      </w:r>
    </w:p>
    <w:p w14:paraId="211D973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073E9C2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1.科学社会主义基本原则与中国特色社会主义；</w:t>
      </w:r>
    </w:p>
    <w:p w14:paraId="07F869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2.社会主义建设过程的长期性；</w:t>
      </w:r>
    </w:p>
    <w:p w14:paraId="5FF7AA4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3.在实践中探索社会主义的发展规律。</w:t>
      </w:r>
    </w:p>
    <w:p w14:paraId="3B4B8F1A"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5CBDAC3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1.通过多媒体课件和传统教学相结合，引导学生正确看待社会主义五百年历史进程，深刻理解科学社会主义基本原则和社会主义现实实践的必然性和长期性；</w:t>
      </w:r>
    </w:p>
    <w:p w14:paraId="738496A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2.通过案例分析，促进学生深刻把握社会主义从理想到现实、从一国到多国的历史进程，正确认识社会主义实践的历史经验教训，深化对中国特色社会主义“四个自信”认识；</w:t>
      </w:r>
    </w:p>
    <w:p w14:paraId="4094EC0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3.通过学生研讨、探究性学习和自主学习，深刻认识社会主义历史发展的必然性和长期性。</w:t>
      </w:r>
    </w:p>
    <w:p w14:paraId="2C305E9A"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56AA1668"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w:t>
      </w:r>
      <w:r w:rsidRPr="004238F6">
        <w:rPr>
          <w:rFonts w:ascii="宋体" w:eastAsia="宋体" w:hAnsi="宋体" w:cs="Times New Roman" w:hint="eastAsia"/>
          <w:color w:val="000000"/>
          <w:sz w:val="24"/>
          <w:szCs w:val="24"/>
        </w:rPr>
        <w:t>世界社会主义五百年，是风雨苍黄、沧海桑田的五百年，是栉风沐雨、探索前行的五百年。社会主义思想传承与演变是一个不断本土化、时代化的过程，请谈谈世界社会主义五百年历史发展演变的启示。</w:t>
      </w:r>
    </w:p>
    <w:p w14:paraId="562A732A"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w:t>
      </w:r>
      <w:r w:rsidRPr="004238F6">
        <w:rPr>
          <w:rFonts w:ascii="宋体" w:eastAsia="宋体" w:hAnsi="宋体" w:cs="Times New Roman" w:hint="eastAsia"/>
          <w:color w:val="000000"/>
          <w:sz w:val="24"/>
          <w:szCs w:val="24"/>
        </w:rPr>
        <w:t>联系实际，谈谈对科学社会主义基本原则是符合人类社会发展规律的正确理论原则的理解？</w:t>
      </w:r>
    </w:p>
    <w:p w14:paraId="3590F4DD"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w:t>
      </w:r>
      <w:r w:rsidRPr="004238F6">
        <w:rPr>
          <w:rFonts w:ascii="宋体" w:eastAsia="宋体" w:hAnsi="宋体" w:cs="Times New Roman" w:hint="eastAsia"/>
          <w:color w:val="000000"/>
          <w:sz w:val="24"/>
          <w:szCs w:val="24"/>
        </w:rPr>
        <w:t>习近平指出：“当代中国的伟大社会变革，不是简单延续我国历史文化的母版，不是简单套用马克思主义经典作家设想的模板，不是其他国家社会主义实践的再版，也不是国外现代化发展的翻版。”请结合这一重要论述谈谈中国特色社会主义对科学社会主义基本原则的发展。</w:t>
      </w:r>
    </w:p>
    <w:p w14:paraId="150E9DA0"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科学社会主义在</w:t>
      </w:r>
      <w:r w:rsidRPr="004238F6">
        <w:rPr>
          <w:rFonts w:ascii="宋体" w:eastAsia="宋体" w:hAnsi="宋体" w:cs="Times New Roman"/>
          <w:color w:val="000000"/>
          <w:sz w:val="24"/>
          <w:szCs w:val="24"/>
        </w:rPr>
        <w:t>21</w:t>
      </w:r>
      <w:r w:rsidRPr="004238F6">
        <w:rPr>
          <w:rFonts w:ascii="宋体" w:eastAsia="宋体" w:hAnsi="宋体" w:cs="Times New Roman" w:hint="eastAsia"/>
          <w:color w:val="000000"/>
          <w:sz w:val="24"/>
          <w:szCs w:val="24"/>
        </w:rPr>
        <w:t>世纪的中国焕发出新的蓬勃生机，如何认识新时代十年的伟大变革在社会主义发展史上的里程碑意义？</w:t>
      </w:r>
    </w:p>
    <w:p w14:paraId="6CC1C6B5"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5.经过不懈努力，中国共产党找到了自我革命这一跳出治乱兴衰历史周期率的第二个答案。请结合共产党的执政规律，谈谈对执政党自我革命的理解。</w:t>
      </w:r>
    </w:p>
    <w:p w14:paraId="60F107CF" w14:textId="77777777" w:rsidR="004238F6" w:rsidRPr="004238F6" w:rsidRDefault="004238F6" w:rsidP="004238F6">
      <w:pPr>
        <w:snapToGrid w:val="0"/>
        <w:spacing w:line="440" w:lineRule="exact"/>
        <w:ind w:firstLineChars="200" w:firstLine="480"/>
        <w:rPr>
          <w:rFonts w:ascii="黑体" w:eastAsia="黑体" w:hAnsi="黑体" w:cs="Times New Roman"/>
          <w:color w:val="000000"/>
          <w:sz w:val="28"/>
          <w:szCs w:val="28"/>
        </w:rPr>
      </w:pPr>
      <w:r w:rsidRPr="004238F6">
        <w:rPr>
          <w:rFonts w:ascii="宋体" w:eastAsia="宋体" w:hAnsi="宋体" w:cs="Times New Roman" w:hint="eastAsia"/>
          <w:color w:val="000000"/>
          <w:sz w:val="24"/>
          <w:szCs w:val="24"/>
        </w:rPr>
        <w:t>6.中国特色社会主义的成功实践有哪些世界意义？</w:t>
      </w:r>
    </w:p>
    <w:p w14:paraId="19C58C5C"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第七章　共产主义崇高理想及其最终实现</w:t>
      </w:r>
    </w:p>
    <w:p w14:paraId="4AA6581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6A8DA2A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1.认知类目标：学习和掌握马克思主义经典作家关于共产主义社会基本特征的科学预见，深刻认识共产主义实现的历史必然性和长期性，把握共产主义远大理想与中国特色社会主义共同理想的辩证关系；</w:t>
      </w:r>
    </w:p>
    <w:p w14:paraId="56A59AA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学习和体会马克思主义经典作家预见未来社会的科学方法论原则，通过社会发展各形态比较，把握共产主义社会的基本特征和崇高社会理想，探究实现共产主义历史必然性及共产主义远大理想与中国特色社会主义共同理想的辩证关系；</w:t>
      </w:r>
    </w:p>
    <w:p w14:paraId="2A2B35DD" w14:textId="77777777" w:rsidR="004238F6" w:rsidRPr="004238F6" w:rsidRDefault="004238F6" w:rsidP="004238F6">
      <w:pPr>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3.情感、态度、价值观类目标：树立共产主义崇高理想，坚定共产主义和社会主义必胜信念，坚定中国特色社会主义共同理想，积极投身新时代中国特色社会主义建设事业。</w:t>
      </w:r>
    </w:p>
    <w:p w14:paraId="56BE2B69"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589449F6"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1.预见未来社会的科学方法论原则；</w:t>
      </w:r>
    </w:p>
    <w:p w14:paraId="4BE65502"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2.共产主义社会的基本特征；</w:t>
      </w:r>
    </w:p>
    <w:p w14:paraId="5E58041E"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3.实现共产主义是历史发展的必然；</w:t>
      </w:r>
    </w:p>
    <w:p w14:paraId="71A2DD4B"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4.实现共产主义是长期的历史过程；</w:t>
      </w:r>
    </w:p>
    <w:p w14:paraId="101083C1"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5.坚持共产主义远大理想与中国特色社会主义共同理想的辩证统一；</w:t>
      </w:r>
    </w:p>
    <w:p w14:paraId="649B402E"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6.坚定理想信念，积极投身新时代中国特色社会主义伟大事业。</w:t>
      </w:r>
    </w:p>
    <w:p w14:paraId="32F9FFFA"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3BDDD670"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1.共产主义社会的基本特征；</w:t>
      </w:r>
    </w:p>
    <w:p w14:paraId="48785E81"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2.实现共产主义是历史发展的必然；</w:t>
      </w:r>
    </w:p>
    <w:p w14:paraId="4CCE5035"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3.共产主义远大理想与中国特色社会主义共同理想的关系。</w:t>
      </w:r>
    </w:p>
    <w:p w14:paraId="21E7D6D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562920C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1.预见未来社会的科学方法论原则；</w:t>
      </w:r>
    </w:p>
    <w:p w14:paraId="02DAB6F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2.共产主义理想实现的必然性与长期性；</w:t>
      </w:r>
    </w:p>
    <w:p w14:paraId="1BA9678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3.共产主义远大理想与中国特色社会主义共同理想的关系。</w:t>
      </w:r>
    </w:p>
    <w:p w14:paraId="4CF4E14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69729B8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1.通过多媒体课件和传统教学相结合，引导学生全面正确理解共产主义崇高理想；</w:t>
      </w:r>
    </w:p>
    <w:p w14:paraId="6CC69D1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2.通过案例分析，提升学生理论思维能力，深化对共产主义基本特征、历史必然性与长期性的理解；</w:t>
      </w:r>
    </w:p>
    <w:p w14:paraId="1A850A3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3.通过学生自主探究性学习，使学生深刻认识远大理想与中国特色社会主义共同理想的辩证统一，引导学生坚定理想信念，积极投身新时代中国特色社会主义建设伟大事业。</w:t>
      </w:r>
    </w:p>
    <w:p w14:paraId="7CE4D270"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716A0E51" w14:textId="77777777" w:rsidR="004238F6" w:rsidRPr="004238F6" w:rsidRDefault="004238F6" w:rsidP="004238F6">
      <w:pPr>
        <w:widowControl/>
        <w:spacing w:line="400" w:lineRule="exact"/>
        <w:ind w:firstLineChars="200" w:firstLine="480"/>
        <w:jc w:val="left"/>
        <w:rPr>
          <w:rFonts w:ascii="宋体" w:eastAsia="宋体" w:hAnsi="宋体" w:cs="宋体"/>
          <w:sz w:val="24"/>
          <w:szCs w:val="24"/>
        </w:rPr>
      </w:pPr>
      <w:r w:rsidRPr="004238F6">
        <w:rPr>
          <w:rFonts w:ascii="宋体" w:eastAsia="宋体" w:hAnsi="宋体" w:cs="宋体" w:hint="eastAsia"/>
          <w:color w:val="000000"/>
          <w:sz w:val="24"/>
          <w:szCs w:val="24"/>
        </w:rPr>
        <w:t>1.请谈谈在未来理想社会的认识上，马克思主义经典作家与空想社会主义者有何本质区别。</w:t>
      </w:r>
    </w:p>
    <w:p w14:paraId="0CB42E8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2.共产主义社会基本特征有哪些？</w:t>
      </w:r>
    </w:p>
    <w:p w14:paraId="776A3A5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3.既然共产主义理想的实现是历史的必然，为什么又要人们去努力追求？既然共产主义的最终实现是一个漫长的过程，为什么又说“共产主义渺茫论”是错误的？请用马克思主义的辩证观点予以解答。</w:t>
      </w:r>
    </w:p>
    <w:p w14:paraId="414E515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4.有人说：“在社会主义初级阶段只能讲树立中国特色社会主义共同理想，而不应提树立共产主义远大理想，否则就是脱离实际。”请用共同理想和远大理</w:t>
      </w:r>
      <w:r w:rsidRPr="004238F6">
        <w:rPr>
          <w:rFonts w:ascii="宋体" w:eastAsia="宋体" w:hAnsi="宋体" w:cs="宋体" w:hint="eastAsia"/>
          <w:color w:val="000000"/>
          <w:sz w:val="24"/>
          <w:szCs w:val="24"/>
        </w:rPr>
        <w:lastRenderedPageBreak/>
        <w:t xml:space="preserve">想的关系来评析这一观点。 </w:t>
      </w:r>
    </w:p>
    <w:p w14:paraId="74932FC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5.结合实际谈谈当代大学生怎样担当起新时代中国特色社会主义建设事业历史使命。</w:t>
      </w:r>
    </w:p>
    <w:p w14:paraId="4D9CAF79" w14:textId="77777777" w:rsidR="004238F6" w:rsidRPr="004238F6" w:rsidRDefault="004238F6" w:rsidP="004238F6">
      <w:pPr>
        <w:snapToGrid w:val="0"/>
        <w:spacing w:beforeLines="50" w:before="156" w:afterLines="50" w:after="156" w:line="440" w:lineRule="exact"/>
        <w:ind w:firstLineChars="200" w:firstLine="560"/>
        <w:rPr>
          <w:rFonts w:ascii="仿宋" w:eastAsia="仿宋" w:hAnsi="仿宋"/>
          <w:sz w:val="24"/>
        </w:rPr>
      </w:pPr>
      <w:r w:rsidRPr="004238F6">
        <w:rPr>
          <w:rFonts w:ascii="黑体" w:eastAsia="黑体" w:hAnsi="黑体" w:hint="eastAsia"/>
          <w:sz w:val="28"/>
          <w:szCs w:val="28"/>
        </w:rPr>
        <w:t>（二）课程学习内容与课程学习目标的对应关系</w:t>
      </w:r>
      <w:r w:rsidRPr="004238F6">
        <w:rPr>
          <w:rFonts w:ascii="仿宋" w:eastAsia="仿宋" w:hAnsi="仿宋" w:hint="eastAsia"/>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238F6" w:rsidRPr="004238F6" w14:paraId="50B6EEC6" w14:textId="77777777" w:rsidTr="00585BFB">
        <w:trPr>
          <w:trHeight w:val="660"/>
          <w:jc w:val="center"/>
        </w:trPr>
        <w:tc>
          <w:tcPr>
            <w:tcW w:w="3403" w:type="dxa"/>
            <w:vAlign w:val="center"/>
          </w:tcPr>
          <w:p w14:paraId="0F048835"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课程学习内容</w:t>
            </w:r>
          </w:p>
        </w:tc>
        <w:tc>
          <w:tcPr>
            <w:tcW w:w="2693" w:type="dxa"/>
            <w:vAlign w:val="center"/>
          </w:tcPr>
          <w:p w14:paraId="3BEA052A"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教学方法</w:t>
            </w:r>
          </w:p>
        </w:tc>
        <w:tc>
          <w:tcPr>
            <w:tcW w:w="1985" w:type="dxa"/>
            <w:vAlign w:val="center"/>
          </w:tcPr>
          <w:p w14:paraId="1BD4E0AB"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支撑的课程目标</w:t>
            </w:r>
          </w:p>
        </w:tc>
        <w:tc>
          <w:tcPr>
            <w:tcW w:w="1276" w:type="dxa"/>
            <w:vAlign w:val="center"/>
          </w:tcPr>
          <w:p w14:paraId="50BBD3BE"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学时安排</w:t>
            </w:r>
          </w:p>
        </w:tc>
      </w:tr>
      <w:tr w:rsidR="004238F6" w:rsidRPr="004238F6" w14:paraId="0C56E474" w14:textId="77777777" w:rsidTr="00585BFB">
        <w:trPr>
          <w:trHeight w:val="514"/>
          <w:jc w:val="center"/>
        </w:trPr>
        <w:tc>
          <w:tcPr>
            <w:tcW w:w="3403" w:type="dxa"/>
            <w:vAlign w:val="center"/>
          </w:tcPr>
          <w:p w14:paraId="14F2F81A"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导论</w:t>
            </w:r>
          </w:p>
        </w:tc>
        <w:tc>
          <w:tcPr>
            <w:tcW w:w="2693" w:type="dxa"/>
            <w:vAlign w:val="center"/>
          </w:tcPr>
          <w:p w14:paraId="4824AC93"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t>讲授法、案例教学、课堂研讨</w:t>
            </w:r>
          </w:p>
        </w:tc>
        <w:tc>
          <w:tcPr>
            <w:tcW w:w="1985" w:type="dxa"/>
            <w:vAlign w:val="center"/>
          </w:tcPr>
          <w:p w14:paraId="41FD66E8" w14:textId="77777777" w:rsidR="004238F6" w:rsidRPr="004238F6" w:rsidRDefault="004238F6" w:rsidP="004238F6">
            <w:pPr>
              <w:adjustRightInd w:val="0"/>
              <w:snapToGrid w:val="0"/>
              <w:spacing w:line="440" w:lineRule="exact"/>
              <w:jc w:val="center"/>
              <w:rPr>
                <w:rFonts w:ascii="宋体" w:eastAsia="宋体" w:hAnsi="宋体" w:cs="宋体"/>
                <w:color w:val="FF0000"/>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3161B483"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r w:rsidRPr="004238F6">
              <w:rPr>
                <w:rFonts w:ascii="宋体" w:eastAsia="宋体" w:hAnsi="宋体" w:cs="宋体" w:hint="eastAsia"/>
                <w:color w:val="000000"/>
                <w:kern w:val="0"/>
                <w:sz w:val="24"/>
                <w:szCs w:val="24"/>
              </w:rPr>
              <w:t>学时</w:t>
            </w:r>
          </w:p>
        </w:tc>
      </w:tr>
      <w:tr w:rsidR="004238F6" w:rsidRPr="004238F6" w14:paraId="53651892" w14:textId="77777777" w:rsidTr="00585BFB">
        <w:trPr>
          <w:trHeight w:val="90"/>
          <w:jc w:val="center"/>
        </w:trPr>
        <w:tc>
          <w:tcPr>
            <w:tcW w:w="3403" w:type="dxa"/>
            <w:vAlign w:val="center"/>
          </w:tcPr>
          <w:p w14:paraId="7C86E7F7"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第一章 </w:t>
            </w:r>
            <w:r w:rsidRPr="004238F6">
              <w:rPr>
                <w:rFonts w:ascii="宋体" w:eastAsia="宋体" w:hAnsi="宋体" w:cs="宋体" w:hint="eastAsia"/>
                <w:color w:val="000000"/>
                <w:kern w:val="0"/>
                <w:sz w:val="24"/>
                <w:szCs w:val="24"/>
              </w:rPr>
              <w:t>世界的物质性及发展规律</w:t>
            </w:r>
          </w:p>
        </w:tc>
        <w:tc>
          <w:tcPr>
            <w:tcW w:w="2693" w:type="dxa"/>
            <w:vAlign w:val="center"/>
          </w:tcPr>
          <w:p w14:paraId="5E7DE6EA"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t>讲授法、案例教学、探究性学习、课堂研讨、网络自学</w:t>
            </w:r>
          </w:p>
        </w:tc>
        <w:tc>
          <w:tcPr>
            <w:tcW w:w="1985" w:type="dxa"/>
            <w:vAlign w:val="center"/>
          </w:tcPr>
          <w:p w14:paraId="1F108656" w14:textId="77777777" w:rsidR="004238F6" w:rsidRPr="004238F6" w:rsidRDefault="004238F6" w:rsidP="004238F6">
            <w:pPr>
              <w:adjustRightInd w:val="0"/>
              <w:snapToGrid w:val="0"/>
              <w:spacing w:line="440" w:lineRule="exact"/>
              <w:jc w:val="center"/>
              <w:rPr>
                <w:rFonts w:ascii="宋体" w:eastAsia="宋体" w:hAnsi="宋体" w:cs="宋体"/>
                <w:color w:val="FF0000"/>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57FE573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kern w:val="0"/>
                <w:sz w:val="24"/>
                <w:szCs w:val="24"/>
              </w:rPr>
              <w:t>6学时</w:t>
            </w:r>
          </w:p>
        </w:tc>
      </w:tr>
      <w:tr w:rsidR="004238F6" w:rsidRPr="004238F6" w14:paraId="701AA45D" w14:textId="77777777" w:rsidTr="00585BFB">
        <w:trPr>
          <w:jc w:val="center"/>
        </w:trPr>
        <w:tc>
          <w:tcPr>
            <w:tcW w:w="3403" w:type="dxa"/>
            <w:vAlign w:val="center"/>
          </w:tcPr>
          <w:p w14:paraId="686C8456"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第二章 </w:t>
            </w:r>
            <w:r w:rsidRPr="004238F6">
              <w:rPr>
                <w:rFonts w:ascii="宋体" w:eastAsia="宋体" w:hAnsi="宋体" w:cs="宋体" w:hint="eastAsia"/>
                <w:color w:val="000000"/>
                <w:kern w:val="0"/>
                <w:sz w:val="24"/>
                <w:szCs w:val="24"/>
              </w:rPr>
              <w:t>实践与认识及其发展规律</w:t>
            </w:r>
          </w:p>
        </w:tc>
        <w:tc>
          <w:tcPr>
            <w:tcW w:w="2693" w:type="dxa"/>
            <w:vAlign w:val="center"/>
          </w:tcPr>
          <w:p w14:paraId="261DB547"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t>讲授法、案例教学、探究性学习、课堂研讨、网络自学</w:t>
            </w:r>
          </w:p>
        </w:tc>
        <w:tc>
          <w:tcPr>
            <w:tcW w:w="1985" w:type="dxa"/>
            <w:vAlign w:val="center"/>
          </w:tcPr>
          <w:p w14:paraId="5CC03D0F" w14:textId="77777777" w:rsidR="004238F6" w:rsidRPr="004238F6" w:rsidRDefault="004238F6" w:rsidP="004238F6">
            <w:pPr>
              <w:adjustRightInd w:val="0"/>
              <w:snapToGrid w:val="0"/>
              <w:spacing w:line="440" w:lineRule="exact"/>
              <w:jc w:val="center"/>
              <w:rPr>
                <w:rFonts w:ascii="宋体" w:eastAsia="宋体" w:hAnsi="宋体" w:cs="宋体"/>
                <w:color w:val="FF0000"/>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55F3413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5学时</w:t>
            </w:r>
          </w:p>
        </w:tc>
      </w:tr>
      <w:tr w:rsidR="004238F6" w:rsidRPr="004238F6" w14:paraId="67122F40" w14:textId="77777777" w:rsidTr="00585BFB">
        <w:trPr>
          <w:jc w:val="center"/>
        </w:trPr>
        <w:tc>
          <w:tcPr>
            <w:tcW w:w="3403" w:type="dxa"/>
            <w:vAlign w:val="center"/>
          </w:tcPr>
          <w:p w14:paraId="49207082"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第三章 </w:t>
            </w:r>
            <w:r w:rsidRPr="004238F6">
              <w:rPr>
                <w:rFonts w:ascii="宋体" w:eastAsia="宋体" w:hAnsi="宋体" w:cs="宋体" w:hint="eastAsia"/>
                <w:color w:val="000000"/>
                <w:kern w:val="0"/>
                <w:sz w:val="24"/>
                <w:szCs w:val="24"/>
              </w:rPr>
              <w:t>人类社会及其发展规律</w:t>
            </w:r>
          </w:p>
        </w:tc>
        <w:tc>
          <w:tcPr>
            <w:tcW w:w="2693" w:type="dxa"/>
            <w:vAlign w:val="center"/>
          </w:tcPr>
          <w:p w14:paraId="7C88F447"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2D104BD1" w14:textId="77777777" w:rsidR="004238F6" w:rsidRPr="004238F6" w:rsidRDefault="004238F6" w:rsidP="004238F6">
            <w:pPr>
              <w:adjustRightInd w:val="0"/>
              <w:snapToGrid w:val="0"/>
              <w:spacing w:line="440" w:lineRule="exact"/>
              <w:jc w:val="center"/>
              <w:rPr>
                <w:rFonts w:ascii="宋体" w:eastAsia="宋体" w:hAnsi="宋体" w:cs="宋体"/>
                <w:color w:val="FF0000"/>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65396CD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6学时</w:t>
            </w:r>
          </w:p>
        </w:tc>
      </w:tr>
      <w:tr w:rsidR="004238F6" w:rsidRPr="004238F6" w14:paraId="5346B9B6" w14:textId="77777777" w:rsidTr="00585BFB">
        <w:trPr>
          <w:jc w:val="center"/>
        </w:trPr>
        <w:tc>
          <w:tcPr>
            <w:tcW w:w="3403" w:type="dxa"/>
            <w:vAlign w:val="center"/>
          </w:tcPr>
          <w:p w14:paraId="3FABA9B4"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color w:val="000000"/>
                <w:kern w:val="0"/>
                <w:sz w:val="24"/>
                <w:szCs w:val="24"/>
              </w:rPr>
              <w:t>第四章 资本主义的本质及规律</w:t>
            </w:r>
          </w:p>
        </w:tc>
        <w:tc>
          <w:tcPr>
            <w:tcW w:w="2693" w:type="dxa"/>
            <w:vAlign w:val="center"/>
          </w:tcPr>
          <w:p w14:paraId="379A371B"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3240E30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7E530DD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7学时</w:t>
            </w:r>
          </w:p>
        </w:tc>
      </w:tr>
      <w:tr w:rsidR="004238F6" w:rsidRPr="004238F6" w14:paraId="502C49EE" w14:textId="77777777" w:rsidTr="00585BFB">
        <w:trPr>
          <w:jc w:val="center"/>
        </w:trPr>
        <w:tc>
          <w:tcPr>
            <w:tcW w:w="3403" w:type="dxa"/>
            <w:vAlign w:val="center"/>
          </w:tcPr>
          <w:p w14:paraId="5B4F5568"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第五章 </w:t>
            </w:r>
            <w:r w:rsidRPr="004238F6">
              <w:rPr>
                <w:rFonts w:ascii="宋体" w:eastAsia="宋体" w:hAnsi="宋体" w:cs="宋体" w:hint="eastAsia"/>
                <w:color w:val="000000"/>
                <w:kern w:val="0"/>
                <w:sz w:val="24"/>
                <w:szCs w:val="24"/>
              </w:rPr>
              <w:t>资本主义的发展及其趋势</w:t>
            </w:r>
          </w:p>
        </w:tc>
        <w:tc>
          <w:tcPr>
            <w:tcW w:w="2693" w:type="dxa"/>
            <w:vAlign w:val="center"/>
          </w:tcPr>
          <w:p w14:paraId="0D8C4BE7"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5A489D94" w14:textId="77777777" w:rsidR="004238F6" w:rsidRPr="004238F6" w:rsidRDefault="004238F6" w:rsidP="004238F6">
            <w:pPr>
              <w:adjustRightInd w:val="0"/>
              <w:snapToGrid w:val="0"/>
              <w:spacing w:line="440" w:lineRule="exact"/>
              <w:jc w:val="center"/>
              <w:rPr>
                <w:rFonts w:ascii="宋体" w:eastAsia="宋体" w:hAnsi="宋体" w:cs="宋体"/>
                <w:color w:val="FF0000"/>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2ED22D9A"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6学时</w:t>
            </w:r>
          </w:p>
        </w:tc>
      </w:tr>
      <w:tr w:rsidR="004238F6" w:rsidRPr="004238F6" w14:paraId="20BA1329" w14:textId="77777777" w:rsidTr="00585BFB">
        <w:trPr>
          <w:jc w:val="center"/>
        </w:trPr>
        <w:tc>
          <w:tcPr>
            <w:tcW w:w="3403" w:type="dxa"/>
            <w:vAlign w:val="center"/>
          </w:tcPr>
          <w:p w14:paraId="4E1D1942"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第六章 </w:t>
            </w:r>
            <w:r w:rsidRPr="004238F6">
              <w:rPr>
                <w:rFonts w:ascii="宋体" w:eastAsia="宋体" w:hAnsi="宋体" w:cs="宋体" w:hint="eastAsia"/>
                <w:color w:val="000000"/>
                <w:kern w:val="0"/>
                <w:sz w:val="24"/>
                <w:szCs w:val="24"/>
              </w:rPr>
              <w:t>社会主义的发展及其规律</w:t>
            </w:r>
          </w:p>
        </w:tc>
        <w:tc>
          <w:tcPr>
            <w:tcW w:w="2693" w:type="dxa"/>
            <w:vAlign w:val="center"/>
          </w:tcPr>
          <w:p w14:paraId="4D5EE519"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4C87CE0B"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10F84D4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4学时</w:t>
            </w:r>
          </w:p>
        </w:tc>
      </w:tr>
      <w:tr w:rsidR="004238F6" w:rsidRPr="004238F6" w14:paraId="6AC49867" w14:textId="77777777" w:rsidTr="00585BFB">
        <w:trPr>
          <w:jc w:val="center"/>
        </w:trPr>
        <w:tc>
          <w:tcPr>
            <w:tcW w:w="3403" w:type="dxa"/>
            <w:vAlign w:val="center"/>
          </w:tcPr>
          <w:p w14:paraId="1D7DC85D"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第七章 </w:t>
            </w:r>
            <w:r w:rsidRPr="004238F6">
              <w:rPr>
                <w:rFonts w:ascii="宋体" w:eastAsia="宋体" w:hAnsi="宋体" w:cs="宋体" w:hint="eastAsia"/>
                <w:color w:val="000000"/>
                <w:kern w:val="0"/>
                <w:sz w:val="24"/>
                <w:szCs w:val="24"/>
              </w:rPr>
              <w:t>共产主义崇高理想及其最终实现</w:t>
            </w:r>
          </w:p>
        </w:tc>
        <w:tc>
          <w:tcPr>
            <w:tcW w:w="2693" w:type="dxa"/>
            <w:vAlign w:val="center"/>
          </w:tcPr>
          <w:p w14:paraId="7D7C61A9"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27BB9458"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6236C8D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72E31777" w14:textId="77777777" w:rsidTr="00585BFB">
        <w:trPr>
          <w:jc w:val="center"/>
        </w:trPr>
        <w:tc>
          <w:tcPr>
            <w:tcW w:w="3403" w:type="dxa"/>
            <w:vAlign w:val="center"/>
          </w:tcPr>
          <w:p w14:paraId="1317AA9F" w14:textId="77777777" w:rsidR="004238F6" w:rsidRPr="004238F6" w:rsidRDefault="004238F6" w:rsidP="004238F6">
            <w:pPr>
              <w:adjustRightInd w:val="0"/>
              <w:snapToGrid w:val="0"/>
              <w:spacing w:line="440" w:lineRule="exact"/>
              <w:rPr>
                <w:rFonts w:ascii="宋体" w:eastAsia="宋体" w:hAnsi="宋体" w:cs="宋体"/>
                <w:sz w:val="24"/>
                <w:szCs w:val="24"/>
              </w:rPr>
            </w:pPr>
            <w:r w:rsidRPr="004238F6">
              <w:rPr>
                <w:rFonts w:ascii="宋体" w:eastAsia="宋体" w:hAnsi="宋体" w:cs="宋体" w:hint="eastAsia"/>
                <w:color w:val="000000"/>
                <w:sz w:val="24"/>
                <w:szCs w:val="24"/>
              </w:rPr>
              <w:t>总复习</w:t>
            </w:r>
          </w:p>
        </w:tc>
        <w:tc>
          <w:tcPr>
            <w:tcW w:w="2693" w:type="dxa"/>
            <w:vAlign w:val="center"/>
          </w:tcPr>
          <w:p w14:paraId="0DF94B57" w14:textId="77777777" w:rsidR="004238F6" w:rsidRPr="004238F6" w:rsidRDefault="004238F6" w:rsidP="004238F6">
            <w:pPr>
              <w:adjustRightInd w:val="0"/>
              <w:snapToGrid w:val="0"/>
              <w:spacing w:line="440" w:lineRule="exact"/>
              <w:jc w:val="left"/>
              <w:rPr>
                <w:rFonts w:ascii="宋体" w:eastAsia="宋体" w:hAnsi="宋体" w:cs="宋体"/>
                <w:sz w:val="24"/>
                <w:szCs w:val="24"/>
              </w:rPr>
            </w:pPr>
          </w:p>
        </w:tc>
        <w:tc>
          <w:tcPr>
            <w:tcW w:w="1985" w:type="dxa"/>
            <w:vAlign w:val="center"/>
          </w:tcPr>
          <w:p w14:paraId="2FCBF736" w14:textId="77777777" w:rsidR="004238F6" w:rsidRPr="004238F6" w:rsidRDefault="004238F6" w:rsidP="004238F6">
            <w:pPr>
              <w:adjustRightInd w:val="0"/>
              <w:snapToGrid w:val="0"/>
              <w:spacing w:line="440" w:lineRule="exact"/>
              <w:jc w:val="left"/>
              <w:rPr>
                <w:rFonts w:ascii="宋体" w:eastAsia="宋体" w:hAnsi="宋体" w:cs="宋体"/>
                <w:sz w:val="24"/>
                <w:szCs w:val="24"/>
              </w:rPr>
            </w:pPr>
          </w:p>
        </w:tc>
        <w:tc>
          <w:tcPr>
            <w:tcW w:w="1276" w:type="dxa"/>
            <w:vAlign w:val="center"/>
          </w:tcPr>
          <w:p w14:paraId="3ED7ABB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1学时</w:t>
            </w:r>
          </w:p>
        </w:tc>
      </w:tr>
      <w:tr w:rsidR="004238F6" w:rsidRPr="004238F6" w14:paraId="33A5A366" w14:textId="77777777" w:rsidTr="00585BFB">
        <w:trPr>
          <w:jc w:val="center"/>
        </w:trPr>
        <w:tc>
          <w:tcPr>
            <w:tcW w:w="8081" w:type="dxa"/>
            <w:gridSpan w:val="3"/>
            <w:vAlign w:val="center"/>
          </w:tcPr>
          <w:p w14:paraId="0D0832D5" w14:textId="77777777" w:rsidR="004238F6" w:rsidRPr="004238F6" w:rsidRDefault="004238F6" w:rsidP="004238F6">
            <w:pPr>
              <w:adjustRightInd w:val="0"/>
              <w:snapToGrid w:val="0"/>
              <w:spacing w:line="440" w:lineRule="exact"/>
              <w:jc w:val="center"/>
              <w:rPr>
                <w:rFonts w:ascii="宋体" w:eastAsia="宋体" w:hAnsi="宋体" w:cs="宋体"/>
                <w:b/>
                <w:sz w:val="24"/>
                <w:szCs w:val="24"/>
              </w:rPr>
            </w:pPr>
            <w:r w:rsidRPr="004238F6">
              <w:rPr>
                <w:rFonts w:ascii="宋体" w:eastAsia="宋体" w:hAnsi="宋体" w:cs="宋体" w:hint="eastAsia"/>
                <w:b/>
                <w:sz w:val="24"/>
                <w:szCs w:val="24"/>
              </w:rPr>
              <w:t>合计</w:t>
            </w:r>
          </w:p>
        </w:tc>
        <w:tc>
          <w:tcPr>
            <w:tcW w:w="1276" w:type="dxa"/>
            <w:vAlign w:val="center"/>
          </w:tcPr>
          <w:p w14:paraId="0E92DFF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40学时</w:t>
            </w:r>
          </w:p>
        </w:tc>
      </w:tr>
    </w:tbl>
    <w:p w14:paraId="747A562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四、课程考核及与课程学习目标的对应关系</w:t>
      </w:r>
    </w:p>
    <w:p w14:paraId="1447BE5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4238F6" w:rsidRPr="004238F6" w14:paraId="4E18C534" w14:textId="77777777" w:rsidTr="00585BFB">
        <w:trPr>
          <w:trHeight w:val="515"/>
          <w:jc w:val="center"/>
        </w:trPr>
        <w:tc>
          <w:tcPr>
            <w:tcW w:w="1422" w:type="dxa"/>
          </w:tcPr>
          <w:p w14:paraId="1F5D8425"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7918" w:type="dxa"/>
          </w:tcPr>
          <w:p w14:paraId="61A33AEF"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考核内容</w:t>
            </w:r>
          </w:p>
        </w:tc>
      </w:tr>
      <w:tr w:rsidR="004238F6" w:rsidRPr="004238F6" w14:paraId="244EA38E" w14:textId="77777777" w:rsidTr="00585BFB">
        <w:trPr>
          <w:jc w:val="center"/>
        </w:trPr>
        <w:tc>
          <w:tcPr>
            <w:tcW w:w="1422" w:type="dxa"/>
            <w:vAlign w:val="center"/>
          </w:tcPr>
          <w:p w14:paraId="275248B0"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bCs/>
                <w:sz w:val="24"/>
              </w:rPr>
              <w:t>课程目标1</w:t>
            </w:r>
          </w:p>
        </w:tc>
        <w:tc>
          <w:tcPr>
            <w:tcW w:w="7918" w:type="dxa"/>
            <w:vAlign w:val="center"/>
          </w:tcPr>
          <w:p w14:paraId="1ABB57E3" w14:textId="77777777" w:rsidR="004238F6" w:rsidRPr="004238F6" w:rsidRDefault="004238F6" w:rsidP="004238F6">
            <w:pPr>
              <w:snapToGrid w:val="0"/>
              <w:rPr>
                <w:rFonts w:ascii="宋体" w:eastAsia="宋体" w:hAnsi="宋体" w:cs="宋体"/>
                <w:color w:val="000000"/>
                <w:kern w:val="0"/>
                <w:sz w:val="24"/>
                <w:szCs w:val="24"/>
              </w:rPr>
            </w:pPr>
            <w:r w:rsidRPr="004238F6">
              <w:rPr>
                <w:rFonts w:ascii="宋体" w:eastAsia="宋体" w:hAnsi="宋体" w:cs="宋体" w:hint="eastAsia"/>
                <w:bCs/>
                <w:sz w:val="24"/>
              </w:rPr>
              <w:t>1.1</w:t>
            </w:r>
            <w:r w:rsidRPr="004238F6">
              <w:rPr>
                <w:rFonts w:ascii="宋体" w:eastAsia="宋体" w:hAnsi="宋体" w:cs="宋体" w:hint="eastAsia"/>
                <w:color w:val="000000"/>
                <w:kern w:val="0"/>
                <w:sz w:val="24"/>
                <w:szCs w:val="24"/>
              </w:rPr>
              <w:t>识记和掌握马克思主义基本原理、观点、立场和方法；</w:t>
            </w:r>
          </w:p>
          <w:p w14:paraId="2027720A"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1.2理解和把握人类社会发展规律、资本主义发展规律、社会主义发展规律。</w:t>
            </w:r>
          </w:p>
        </w:tc>
      </w:tr>
      <w:tr w:rsidR="004238F6" w:rsidRPr="004238F6" w14:paraId="5B2CDBC5" w14:textId="77777777" w:rsidTr="00585BFB">
        <w:trPr>
          <w:jc w:val="center"/>
        </w:trPr>
        <w:tc>
          <w:tcPr>
            <w:tcW w:w="1422" w:type="dxa"/>
            <w:vAlign w:val="center"/>
          </w:tcPr>
          <w:p w14:paraId="77E541B8"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bCs/>
                <w:sz w:val="24"/>
              </w:rPr>
              <w:t>课程目标2</w:t>
            </w:r>
          </w:p>
        </w:tc>
        <w:tc>
          <w:tcPr>
            <w:tcW w:w="7918" w:type="dxa"/>
            <w:vAlign w:val="center"/>
          </w:tcPr>
          <w:p w14:paraId="31172675" w14:textId="77777777" w:rsidR="004238F6" w:rsidRPr="004238F6" w:rsidRDefault="004238F6" w:rsidP="004238F6">
            <w:pPr>
              <w:spacing w:line="440" w:lineRule="exact"/>
              <w:rPr>
                <w:rFonts w:ascii="宋体" w:eastAsia="宋体" w:hAnsi="宋体" w:cs="宋体"/>
                <w:bCs/>
                <w:sz w:val="24"/>
              </w:rPr>
            </w:pPr>
            <w:r w:rsidRPr="004238F6">
              <w:rPr>
                <w:rFonts w:ascii="宋体" w:eastAsia="宋体" w:hAnsi="宋体" w:cs="宋体" w:hint="eastAsia"/>
                <w:bCs/>
                <w:sz w:val="24"/>
              </w:rPr>
              <w:t>2.1理解和掌握辩证唯物主义和历史唯物主义世界观和方法论，具有马克思主义世界观、人生观和价值观；</w:t>
            </w:r>
          </w:p>
          <w:p w14:paraId="602B1EA9" w14:textId="77777777" w:rsidR="004238F6" w:rsidRPr="004238F6" w:rsidRDefault="004238F6" w:rsidP="004238F6">
            <w:pPr>
              <w:spacing w:line="440" w:lineRule="exact"/>
              <w:rPr>
                <w:rFonts w:ascii="宋体" w:eastAsia="宋体" w:hAnsi="宋体" w:cs="宋体"/>
                <w:bCs/>
                <w:sz w:val="24"/>
              </w:rPr>
            </w:pPr>
            <w:r w:rsidRPr="004238F6">
              <w:rPr>
                <w:rFonts w:ascii="宋体" w:eastAsia="宋体" w:hAnsi="宋体" w:cs="宋体" w:hint="eastAsia"/>
                <w:bCs/>
                <w:sz w:val="24"/>
              </w:rPr>
              <w:t>2.2</w:t>
            </w:r>
            <w:r w:rsidRPr="004238F6">
              <w:rPr>
                <w:rFonts w:ascii="宋体" w:eastAsia="宋体" w:hAnsi="宋体" w:cs="宋体" w:hint="eastAsia"/>
                <w:color w:val="000000"/>
                <w:kern w:val="0"/>
                <w:sz w:val="24"/>
                <w:szCs w:val="24"/>
              </w:rPr>
              <w:t>形成反思和批判思维，具有问题意识，具备独立思考能力，具有一定理论思维能力；</w:t>
            </w:r>
          </w:p>
          <w:p w14:paraId="71441029" w14:textId="77777777" w:rsidR="004238F6" w:rsidRPr="004238F6" w:rsidRDefault="004238F6" w:rsidP="004238F6">
            <w:pPr>
              <w:spacing w:line="440" w:lineRule="exact"/>
              <w:rPr>
                <w:rFonts w:ascii="宋体" w:eastAsia="宋体" w:hAnsi="宋体" w:cs="宋体"/>
                <w:bCs/>
                <w:sz w:val="24"/>
              </w:rPr>
            </w:pPr>
            <w:r w:rsidRPr="004238F6">
              <w:rPr>
                <w:rFonts w:ascii="宋体" w:eastAsia="宋体" w:hAnsi="宋体" w:cs="宋体" w:hint="eastAsia"/>
                <w:bCs/>
                <w:sz w:val="24"/>
              </w:rPr>
              <w:t>2.3能理论联系实际，内化于心、外化于行，自觉运用马克思主义立场、观点和方法观察、分析实际问题。在案例分析、探究性学习、课堂研讨和课堂展示等教学活动及实际分析、解决问题过程中，体现出正确的世界观、人生观、价值观和科学的方法论。</w:t>
            </w:r>
          </w:p>
        </w:tc>
      </w:tr>
      <w:tr w:rsidR="004238F6" w:rsidRPr="004238F6" w14:paraId="71356C96" w14:textId="77777777" w:rsidTr="00585BFB">
        <w:trPr>
          <w:jc w:val="center"/>
        </w:trPr>
        <w:tc>
          <w:tcPr>
            <w:tcW w:w="1422" w:type="dxa"/>
            <w:vAlign w:val="center"/>
          </w:tcPr>
          <w:p w14:paraId="62F7FD8A"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bCs/>
                <w:sz w:val="24"/>
              </w:rPr>
              <w:t>课程目标3</w:t>
            </w:r>
          </w:p>
        </w:tc>
        <w:tc>
          <w:tcPr>
            <w:tcW w:w="7918" w:type="dxa"/>
            <w:vAlign w:val="center"/>
          </w:tcPr>
          <w:p w14:paraId="5EC68354" w14:textId="77777777" w:rsidR="004238F6" w:rsidRPr="004238F6" w:rsidRDefault="004238F6" w:rsidP="004238F6">
            <w:pPr>
              <w:spacing w:line="440" w:lineRule="exact"/>
              <w:rPr>
                <w:rFonts w:ascii="宋体" w:eastAsia="宋体" w:hAnsi="宋体" w:cs="宋体"/>
                <w:bCs/>
                <w:sz w:val="24"/>
              </w:rPr>
            </w:pPr>
            <w:r w:rsidRPr="004238F6">
              <w:rPr>
                <w:rFonts w:ascii="宋体" w:eastAsia="宋体" w:hAnsi="宋体" w:cs="宋体" w:hint="eastAsia"/>
                <w:bCs/>
                <w:sz w:val="24"/>
              </w:rPr>
              <w:t>3.1</w:t>
            </w:r>
            <w:r w:rsidRPr="004238F6">
              <w:rPr>
                <w:rFonts w:ascii="宋体" w:eastAsia="宋体" w:hAnsi="宋体" w:cs="宋体" w:hint="eastAsia"/>
                <w:color w:val="000000"/>
                <w:kern w:val="0"/>
                <w:sz w:val="24"/>
                <w:szCs w:val="24"/>
              </w:rPr>
              <w:t>具有马克思主义理想信仰，</w:t>
            </w:r>
            <w:r w:rsidRPr="004238F6">
              <w:rPr>
                <w:rFonts w:ascii="宋体" w:eastAsia="宋体" w:hAnsi="宋体" w:cs="宋体" w:hint="eastAsia"/>
                <w:bCs/>
                <w:sz w:val="24"/>
              </w:rPr>
              <w:t>具有共产主义崇高理想和中国特色社会主义共同理想；</w:t>
            </w:r>
          </w:p>
          <w:p w14:paraId="00A91273" w14:textId="77777777" w:rsidR="004238F6" w:rsidRPr="004238F6" w:rsidRDefault="004238F6" w:rsidP="004238F6">
            <w:pPr>
              <w:spacing w:line="440" w:lineRule="exact"/>
              <w:rPr>
                <w:rFonts w:ascii="宋体" w:eastAsia="宋体" w:hAnsi="宋体" w:cs="宋体"/>
                <w:bCs/>
                <w:sz w:val="24"/>
              </w:rPr>
            </w:pPr>
            <w:r w:rsidRPr="004238F6">
              <w:rPr>
                <w:rFonts w:ascii="宋体" w:eastAsia="宋体" w:hAnsi="宋体" w:cs="宋体" w:hint="eastAsia"/>
                <w:bCs/>
                <w:sz w:val="24"/>
              </w:rPr>
              <w:t>3.2能深刻理解和自觉贯彻新时代中国特色社会主义思想，对中国特色社会主义具有思想认同、政治认同、理论认同和情感认同，坚定中国特色社会主义道路自信、理论自信、制度自信和文化自信，积极投身新时代中国特色社会主义建设和中国梦伟大事业。</w:t>
            </w:r>
          </w:p>
        </w:tc>
      </w:tr>
    </w:tbl>
    <w:p w14:paraId="2993BA2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（二）课程考核方式</w:t>
      </w:r>
    </w:p>
    <w:p w14:paraId="2358E201" w14:textId="77777777" w:rsidR="004238F6" w:rsidRPr="004238F6" w:rsidRDefault="004238F6" w:rsidP="004238F6">
      <w:pPr>
        <w:snapToGrid w:val="0"/>
        <w:spacing w:beforeLines="50" w:before="156" w:afterLines="50" w:after="156"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本课程采用过程性考核与结果性考核相结合，考核形式分为平时考核、期中考核和期末考核。平时考核包括课堂表现（包括考勤、课堂学习表现）、线上自主学习等；期中考核为阶段性测试，采用线上考试形式，期末考核为结课考核，采用闭卷考试形式。</w:t>
      </w:r>
    </w:p>
    <w:p w14:paraId="23E2FB8F"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（三）课程目标达成评价方式及考核比例</w:t>
      </w:r>
    </w:p>
    <w:p w14:paraId="55D96375"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本课程考核方式及成绩比例为：课堂表现20%＋线上自主学习10%+期中考核20%＋期末考核50%；本课程有三个课程目标，考核方式及成绩比例分别为：</w:t>
      </w:r>
    </w:p>
    <w:p w14:paraId="0FC9566D" w14:textId="77777777" w:rsidR="004238F6" w:rsidRPr="004238F6" w:rsidRDefault="004238F6" w:rsidP="004238F6">
      <w:pPr>
        <w:spacing w:line="360" w:lineRule="auto"/>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 xml:space="preserve">    课程目标1：线上自主学习10%＋期中考核10%＋期末考试（客观性题目&lt;单选题&gt;&lt;简答题&gt;）20%</w:t>
      </w:r>
    </w:p>
    <w:p w14:paraId="3A053BAF" w14:textId="77777777" w:rsidR="004238F6" w:rsidRPr="004238F6" w:rsidRDefault="004238F6" w:rsidP="004238F6">
      <w:pPr>
        <w:snapToGrid w:val="0"/>
        <w:spacing w:beforeLines="50" w:before="156" w:afterLines="50" w:after="156"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课程目标2：期中考核10%＋期末考试（客观性题目&lt;判断题&gt;&lt;多选题&gt;；主观性题目&lt;材料分析题&gt;）20%</w:t>
      </w:r>
    </w:p>
    <w:p w14:paraId="75CF893B"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课程目标3：课堂表现20%＋期末考试（主观性题目&lt;论述题&gt;）10%</w:t>
      </w:r>
    </w:p>
    <w:p w14:paraId="35D0826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如下图：</w:t>
      </w:r>
    </w:p>
    <w:p w14:paraId="1B27D83A" w14:textId="77777777" w:rsidR="004238F6" w:rsidRPr="004238F6" w:rsidRDefault="004238F6" w:rsidP="004238F6">
      <w:pPr>
        <w:rPr>
          <w:rFonts w:ascii="宋体" w:eastAsia="宋体" w:hAnsi="宋体" w:cs="宋体"/>
          <w:color w:val="000000"/>
          <w:sz w:val="24"/>
          <w:szCs w:val="24"/>
        </w:rPr>
      </w:pPr>
      <w:r w:rsidRPr="004238F6">
        <w:rPr>
          <w:rFonts w:ascii="宋体" w:eastAsia="宋体" w:hAnsi="宋体" w:cs="宋体" w:hint="eastAsia"/>
          <w:color w:val="000000"/>
          <w:sz w:val="24"/>
          <w:szCs w:val="24"/>
        </w:rPr>
        <w:br w:type="page"/>
      </w:r>
    </w:p>
    <w:tbl>
      <w:tblPr>
        <w:tblStyle w:val="9"/>
        <w:tblpPr w:leftFromText="180" w:rightFromText="180" w:vertAnchor="text" w:horzAnchor="page" w:tblpX="1795" w:tblpY="424"/>
        <w:tblOverlap w:val="never"/>
        <w:tblW w:w="0" w:type="auto"/>
        <w:tblLayout w:type="fixed"/>
        <w:tblCellMar>
          <w:top w:w="120" w:type="dxa"/>
          <w:left w:w="60" w:type="dxa"/>
          <w:bottom w:w="120" w:type="dxa"/>
          <w:right w:w="60" w:type="dxa"/>
        </w:tblCellMar>
        <w:tblLook w:val="04A0" w:firstRow="1" w:lastRow="0" w:firstColumn="1" w:lastColumn="0" w:noHBand="0" w:noVBand="1"/>
      </w:tblPr>
      <w:tblGrid>
        <w:gridCol w:w="1416"/>
        <w:gridCol w:w="1452"/>
        <w:gridCol w:w="1520"/>
        <w:gridCol w:w="1540"/>
        <w:gridCol w:w="1295"/>
        <w:gridCol w:w="995"/>
      </w:tblGrid>
      <w:tr w:rsidR="004238F6" w:rsidRPr="004238F6" w14:paraId="47200A06" w14:textId="77777777" w:rsidTr="00585BFB">
        <w:trPr>
          <w:trHeight w:val="563"/>
        </w:trPr>
        <w:tc>
          <w:tcPr>
            <w:tcW w:w="1416" w:type="dxa"/>
            <w:vMerge w:val="restart"/>
            <w:tcBorders>
              <w:top w:val="single" w:sz="8" w:space="0" w:color="000000"/>
              <w:left w:val="single" w:sz="8" w:space="0" w:color="000000"/>
              <w:bottom w:val="single" w:sz="8" w:space="0" w:color="000000"/>
              <w:right w:val="single" w:sz="8" w:space="0" w:color="000000"/>
            </w:tcBorders>
            <w:vAlign w:val="center"/>
          </w:tcPr>
          <w:p w14:paraId="629EF9FE" w14:textId="77777777" w:rsidR="004238F6" w:rsidRPr="004238F6" w:rsidRDefault="004238F6" w:rsidP="004238F6">
            <w:pPr>
              <w:adjustRightInd w:val="0"/>
              <w:snapToGrid w:val="0"/>
              <w:spacing w:line="440" w:lineRule="exact"/>
              <w:jc w:val="center"/>
              <w:rPr>
                <w:rFonts w:ascii="宋体" w:eastAsia="宋体" w:hAnsi="宋体" w:cs="宋体"/>
                <w:b/>
                <w:bCs/>
                <w:color w:val="000000"/>
                <w:kern w:val="0"/>
                <w:sz w:val="24"/>
                <w:szCs w:val="24"/>
              </w:rPr>
            </w:pPr>
            <w:r w:rsidRPr="004238F6">
              <w:rPr>
                <w:rFonts w:ascii="宋体" w:eastAsia="宋体" w:hAnsi="宋体" w:cs="宋体" w:hint="eastAsia"/>
                <w:b/>
                <w:bCs/>
                <w:color w:val="000000" w:themeColor="text1"/>
                <w:kern w:val="0"/>
                <w:sz w:val="24"/>
                <w:szCs w:val="24"/>
              </w:rPr>
              <w:lastRenderedPageBreak/>
              <w:t>课程目标</w:t>
            </w:r>
          </w:p>
        </w:tc>
        <w:tc>
          <w:tcPr>
            <w:tcW w:w="5807" w:type="dxa"/>
            <w:gridSpan w:val="4"/>
            <w:tcBorders>
              <w:top w:val="single" w:sz="8" w:space="0" w:color="000000"/>
              <w:left w:val="single" w:sz="8" w:space="0" w:color="000000"/>
              <w:bottom w:val="single" w:sz="8" w:space="0" w:color="000000"/>
              <w:right w:val="single" w:sz="8" w:space="0" w:color="000000"/>
            </w:tcBorders>
            <w:vAlign w:val="center"/>
          </w:tcPr>
          <w:p w14:paraId="07E965B6"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考核方式及成绩比例（%）</w:t>
            </w:r>
          </w:p>
        </w:tc>
        <w:tc>
          <w:tcPr>
            <w:tcW w:w="995" w:type="dxa"/>
            <w:vMerge w:val="restart"/>
            <w:tcBorders>
              <w:top w:val="single" w:sz="8" w:space="0" w:color="000000"/>
              <w:left w:val="single" w:sz="8" w:space="0" w:color="000000"/>
              <w:right w:val="single" w:sz="8" w:space="0" w:color="000000"/>
            </w:tcBorders>
            <w:vAlign w:val="center"/>
          </w:tcPr>
          <w:p w14:paraId="1FEFA1D4"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合计</w:t>
            </w:r>
          </w:p>
        </w:tc>
      </w:tr>
      <w:tr w:rsidR="004238F6" w:rsidRPr="004238F6" w14:paraId="5F106C36" w14:textId="77777777" w:rsidTr="00585BFB">
        <w:trPr>
          <w:trHeight w:val="1498"/>
        </w:trPr>
        <w:tc>
          <w:tcPr>
            <w:tcW w:w="1416" w:type="dxa"/>
            <w:vMerge/>
            <w:tcBorders>
              <w:top w:val="single" w:sz="8" w:space="0" w:color="000000"/>
              <w:left w:val="single" w:sz="8" w:space="0" w:color="000000"/>
              <w:bottom w:val="single" w:sz="8" w:space="0" w:color="000000"/>
              <w:right w:val="single" w:sz="8" w:space="0" w:color="000000"/>
            </w:tcBorders>
            <w:vAlign w:val="center"/>
          </w:tcPr>
          <w:p w14:paraId="332D5103"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452" w:type="dxa"/>
            <w:tcBorders>
              <w:top w:val="single" w:sz="8" w:space="0" w:color="000000"/>
              <w:left w:val="single" w:sz="8" w:space="0" w:color="000000"/>
              <w:bottom w:val="single" w:sz="8" w:space="0" w:color="000000"/>
              <w:right w:val="single" w:sz="8" w:space="0" w:color="000000"/>
            </w:tcBorders>
            <w:vAlign w:val="center"/>
          </w:tcPr>
          <w:p w14:paraId="6C89A8D8"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课堂表现</w:t>
            </w:r>
          </w:p>
          <w:p w14:paraId="781F4E9E"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（考勤、课堂学习表现）</w:t>
            </w:r>
          </w:p>
        </w:tc>
        <w:tc>
          <w:tcPr>
            <w:tcW w:w="1520" w:type="dxa"/>
            <w:tcBorders>
              <w:top w:val="single" w:sz="8" w:space="0" w:color="000000"/>
              <w:left w:val="single" w:sz="8" w:space="0" w:color="000000"/>
              <w:bottom w:val="single" w:sz="8" w:space="0" w:color="000000"/>
              <w:right w:val="single" w:sz="8" w:space="0" w:color="000000"/>
            </w:tcBorders>
            <w:vAlign w:val="center"/>
          </w:tcPr>
          <w:p w14:paraId="6417EFD1"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线上自主学习</w:t>
            </w:r>
          </w:p>
        </w:tc>
        <w:tc>
          <w:tcPr>
            <w:tcW w:w="1540" w:type="dxa"/>
            <w:tcBorders>
              <w:top w:val="single" w:sz="8" w:space="0" w:color="000000"/>
              <w:left w:val="single" w:sz="8" w:space="0" w:color="000000"/>
              <w:bottom w:val="single" w:sz="8" w:space="0" w:color="000000"/>
              <w:right w:val="single" w:sz="8" w:space="0" w:color="000000"/>
            </w:tcBorders>
            <w:vAlign w:val="center"/>
          </w:tcPr>
          <w:p w14:paraId="05581ED7"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期中考核</w:t>
            </w:r>
          </w:p>
        </w:tc>
        <w:tc>
          <w:tcPr>
            <w:tcW w:w="1295" w:type="dxa"/>
            <w:tcBorders>
              <w:top w:val="single" w:sz="8" w:space="0" w:color="000000"/>
              <w:left w:val="single" w:sz="8" w:space="0" w:color="000000"/>
              <w:bottom w:val="single" w:sz="8" w:space="0" w:color="000000"/>
              <w:right w:val="single" w:sz="8" w:space="0" w:color="000000"/>
            </w:tcBorders>
            <w:vAlign w:val="center"/>
          </w:tcPr>
          <w:p w14:paraId="20A3BF87"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期末考核</w:t>
            </w:r>
          </w:p>
        </w:tc>
        <w:tc>
          <w:tcPr>
            <w:tcW w:w="995" w:type="dxa"/>
            <w:vMerge/>
            <w:tcBorders>
              <w:left w:val="single" w:sz="8" w:space="0" w:color="000000"/>
              <w:bottom w:val="single" w:sz="8" w:space="0" w:color="000000"/>
              <w:right w:val="single" w:sz="8" w:space="0" w:color="000000"/>
            </w:tcBorders>
          </w:tcPr>
          <w:p w14:paraId="44F751F8"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r>
      <w:tr w:rsidR="004238F6" w:rsidRPr="004238F6" w14:paraId="023A1C28" w14:textId="77777777" w:rsidTr="00585BFB">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14143AA6"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课程目标1</w:t>
            </w:r>
          </w:p>
        </w:tc>
        <w:tc>
          <w:tcPr>
            <w:tcW w:w="1452" w:type="dxa"/>
            <w:tcBorders>
              <w:top w:val="single" w:sz="8" w:space="0" w:color="000000"/>
              <w:left w:val="single" w:sz="8" w:space="0" w:color="000000"/>
              <w:bottom w:val="single" w:sz="8" w:space="0" w:color="000000"/>
              <w:right w:val="single" w:sz="8" w:space="0" w:color="000000"/>
            </w:tcBorders>
            <w:vAlign w:val="center"/>
          </w:tcPr>
          <w:p w14:paraId="671A9C6A"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p>
        </w:tc>
        <w:tc>
          <w:tcPr>
            <w:tcW w:w="1520" w:type="dxa"/>
            <w:tcBorders>
              <w:top w:val="single" w:sz="8" w:space="0" w:color="000000"/>
              <w:left w:val="single" w:sz="8" w:space="0" w:color="000000"/>
              <w:bottom w:val="single" w:sz="8" w:space="0" w:color="000000"/>
              <w:right w:val="single" w:sz="8" w:space="0" w:color="000000"/>
            </w:tcBorders>
            <w:vAlign w:val="center"/>
          </w:tcPr>
          <w:p w14:paraId="02EF6B7F"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10</w:t>
            </w:r>
          </w:p>
        </w:tc>
        <w:tc>
          <w:tcPr>
            <w:tcW w:w="1540" w:type="dxa"/>
            <w:tcBorders>
              <w:top w:val="single" w:sz="8" w:space="0" w:color="000000"/>
              <w:left w:val="single" w:sz="8" w:space="0" w:color="000000"/>
              <w:bottom w:val="single" w:sz="8" w:space="0" w:color="000000"/>
              <w:right w:val="single" w:sz="8" w:space="0" w:color="000000"/>
            </w:tcBorders>
            <w:vAlign w:val="center"/>
          </w:tcPr>
          <w:p w14:paraId="35FBAA93"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hAnsi="宋体" w:cs="Times New Roman" w:hint="eastAsia"/>
                <w:color w:val="000000"/>
                <w:kern w:val="0"/>
                <w:sz w:val="24"/>
                <w:szCs w:val="24"/>
              </w:rPr>
              <w:t>10</w:t>
            </w:r>
          </w:p>
        </w:tc>
        <w:tc>
          <w:tcPr>
            <w:tcW w:w="1295" w:type="dxa"/>
            <w:tcBorders>
              <w:top w:val="single" w:sz="8" w:space="0" w:color="000000"/>
              <w:left w:val="single" w:sz="8" w:space="0" w:color="000000"/>
              <w:bottom w:val="single" w:sz="8" w:space="0" w:color="000000"/>
              <w:right w:val="single" w:sz="8" w:space="0" w:color="000000"/>
            </w:tcBorders>
            <w:vAlign w:val="center"/>
          </w:tcPr>
          <w:p w14:paraId="12CB8F2A"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hAnsi="宋体" w:cs="Times New Roman" w:hint="eastAsia"/>
                <w:color w:val="000000"/>
                <w:kern w:val="0"/>
                <w:sz w:val="24"/>
                <w:szCs w:val="24"/>
              </w:rPr>
              <w:t>20</w:t>
            </w:r>
          </w:p>
        </w:tc>
        <w:tc>
          <w:tcPr>
            <w:tcW w:w="995" w:type="dxa"/>
            <w:tcBorders>
              <w:top w:val="single" w:sz="8" w:space="0" w:color="000000"/>
              <w:left w:val="single" w:sz="8" w:space="0" w:color="000000"/>
              <w:bottom w:val="single" w:sz="8" w:space="0" w:color="000000"/>
              <w:right w:val="single" w:sz="8" w:space="0" w:color="000000"/>
            </w:tcBorders>
          </w:tcPr>
          <w:p w14:paraId="26400CDC"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hAnsi="宋体" w:cs="Times New Roman" w:hint="eastAsia"/>
                <w:color w:val="000000"/>
                <w:kern w:val="0"/>
                <w:sz w:val="24"/>
                <w:szCs w:val="24"/>
              </w:rPr>
              <w:t>40</w:t>
            </w:r>
          </w:p>
        </w:tc>
      </w:tr>
      <w:tr w:rsidR="004238F6" w:rsidRPr="004238F6" w14:paraId="52C2EBD5" w14:textId="77777777" w:rsidTr="00585BFB">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0A56E1E8"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课程目标2</w:t>
            </w:r>
          </w:p>
        </w:tc>
        <w:tc>
          <w:tcPr>
            <w:tcW w:w="1452" w:type="dxa"/>
            <w:tcBorders>
              <w:top w:val="single" w:sz="8" w:space="0" w:color="000000"/>
              <w:left w:val="single" w:sz="8" w:space="0" w:color="000000"/>
              <w:bottom w:val="single" w:sz="8" w:space="0" w:color="000000"/>
              <w:right w:val="single" w:sz="8" w:space="0" w:color="000000"/>
            </w:tcBorders>
            <w:vAlign w:val="center"/>
          </w:tcPr>
          <w:p w14:paraId="42253DAD"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p>
        </w:tc>
        <w:tc>
          <w:tcPr>
            <w:tcW w:w="1520" w:type="dxa"/>
            <w:tcBorders>
              <w:top w:val="single" w:sz="8" w:space="0" w:color="000000"/>
              <w:left w:val="single" w:sz="8" w:space="0" w:color="000000"/>
              <w:bottom w:val="single" w:sz="8" w:space="0" w:color="000000"/>
              <w:right w:val="single" w:sz="8" w:space="0" w:color="000000"/>
            </w:tcBorders>
            <w:vAlign w:val="center"/>
          </w:tcPr>
          <w:p w14:paraId="29BBEFC1"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p>
        </w:tc>
        <w:tc>
          <w:tcPr>
            <w:tcW w:w="1540" w:type="dxa"/>
            <w:tcBorders>
              <w:top w:val="single" w:sz="8" w:space="0" w:color="000000"/>
              <w:left w:val="single" w:sz="8" w:space="0" w:color="000000"/>
              <w:bottom w:val="single" w:sz="8" w:space="0" w:color="000000"/>
              <w:right w:val="single" w:sz="8" w:space="0" w:color="000000"/>
            </w:tcBorders>
            <w:vAlign w:val="center"/>
          </w:tcPr>
          <w:p w14:paraId="29E98878"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hint="eastAsia"/>
                <w:color w:val="000000"/>
                <w:kern w:val="0"/>
                <w:sz w:val="24"/>
                <w:szCs w:val="24"/>
              </w:rPr>
              <w:t>10</w:t>
            </w:r>
          </w:p>
        </w:tc>
        <w:tc>
          <w:tcPr>
            <w:tcW w:w="1295" w:type="dxa"/>
            <w:tcBorders>
              <w:top w:val="single" w:sz="8" w:space="0" w:color="000000"/>
              <w:left w:val="single" w:sz="8" w:space="0" w:color="000000"/>
              <w:bottom w:val="single" w:sz="8" w:space="0" w:color="000000"/>
              <w:right w:val="single" w:sz="8" w:space="0" w:color="000000"/>
            </w:tcBorders>
            <w:vAlign w:val="center"/>
          </w:tcPr>
          <w:p w14:paraId="7F2536C3"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hAnsi="宋体" w:cs="Times New Roman" w:hint="eastAsia"/>
                <w:color w:val="000000"/>
                <w:kern w:val="0"/>
                <w:sz w:val="24"/>
                <w:szCs w:val="24"/>
              </w:rPr>
              <w:t>20</w:t>
            </w:r>
          </w:p>
        </w:tc>
        <w:tc>
          <w:tcPr>
            <w:tcW w:w="995" w:type="dxa"/>
            <w:tcBorders>
              <w:top w:val="single" w:sz="8" w:space="0" w:color="000000"/>
              <w:left w:val="single" w:sz="8" w:space="0" w:color="000000"/>
              <w:bottom w:val="single" w:sz="8" w:space="0" w:color="000000"/>
              <w:right w:val="single" w:sz="8" w:space="0" w:color="000000"/>
            </w:tcBorders>
          </w:tcPr>
          <w:p w14:paraId="51B2C881"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hAnsi="宋体" w:cs="Times New Roman" w:hint="eastAsia"/>
                <w:color w:val="000000"/>
                <w:kern w:val="0"/>
                <w:sz w:val="24"/>
                <w:szCs w:val="24"/>
              </w:rPr>
              <w:t>30</w:t>
            </w:r>
          </w:p>
        </w:tc>
      </w:tr>
      <w:tr w:rsidR="004238F6" w:rsidRPr="004238F6" w14:paraId="2171D290" w14:textId="77777777" w:rsidTr="00585BFB">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1ADE2498"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课程目标3</w:t>
            </w:r>
          </w:p>
        </w:tc>
        <w:tc>
          <w:tcPr>
            <w:tcW w:w="1452" w:type="dxa"/>
            <w:tcBorders>
              <w:top w:val="single" w:sz="8" w:space="0" w:color="000000"/>
              <w:left w:val="single" w:sz="8" w:space="0" w:color="000000"/>
              <w:bottom w:val="single" w:sz="8" w:space="0" w:color="000000"/>
              <w:right w:val="single" w:sz="8" w:space="0" w:color="000000"/>
            </w:tcBorders>
            <w:vAlign w:val="center"/>
          </w:tcPr>
          <w:p w14:paraId="572EA95E"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20</w:t>
            </w:r>
          </w:p>
        </w:tc>
        <w:tc>
          <w:tcPr>
            <w:tcW w:w="1520" w:type="dxa"/>
            <w:tcBorders>
              <w:top w:val="single" w:sz="8" w:space="0" w:color="000000"/>
              <w:left w:val="single" w:sz="8" w:space="0" w:color="000000"/>
              <w:bottom w:val="single" w:sz="8" w:space="0" w:color="000000"/>
              <w:right w:val="single" w:sz="8" w:space="0" w:color="000000"/>
            </w:tcBorders>
            <w:vAlign w:val="center"/>
          </w:tcPr>
          <w:p w14:paraId="3424664C"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p>
        </w:tc>
        <w:tc>
          <w:tcPr>
            <w:tcW w:w="1540" w:type="dxa"/>
            <w:tcBorders>
              <w:top w:val="single" w:sz="8" w:space="0" w:color="000000"/>
              <w:left w:val="single" w:sz="8" w:space="0" w:color="000000"/>
              <w:bottom w:val="single" w:sz="8" w:space="0" w:color="000000"/>
              <w:right w:val="single" w:sz="8" w:space="0" w:color="000000"/>
            </w:tcBorders>
            <w:vAlign w:val="center"/>
          </w:tcPr>
          <w:p w14:paraId="737541B4"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p>
        </w:tc>
        <w:tc>
          <w:tcPr>
            <w:tcW w:w="1295" w:type="dxa"/>
            <w:tcBorders>
              <w:top w:val="single" w:sz="8" w:space="0" w:color="000000"/>
              <w:left w:val="single" w:sz="8" w:space="0" w:color="000000"/>
              <w:bottom w:val="single" w:sz="8" w:space="0" w:color="000000"/>
              <w:right w:val="single" w:sz="8" w:space="0" w:color="000000"/>
            </w:tcBorders>
            <w:vAlign w:val="center"/>
          </w:tcPr>
          <w:p w14:paraId="74669D42"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1</w:t>
            </w:r>
            <w:r w:rsidRPr="004238F6">
              <w:rPr>
                <w:rFonts w:ascii="宋体" w:hAnsi="宋体" w:cs="Times New Roman" w:hint="eastAsia"/>
                <w:color w:val="000000"/>
                <w:kern w:val="0"/>
                <w:sz w:val="24"/>
                <w:szCs w:val="24"/>
              </w:rPr>
              <w:t>0</w:t>
            </w:r>
          </w:p>
        </w:tc>
        <w:tc>
          <w:tcPr>
            <w:tcW w:w="995" w:type="dxa"/>
            <w:tcBorders>
              <w:top w:val="single" w:sz="8" w:space="0" w:color="000000"/>
              <w:left w:val="single" w:sz="8" w:space="0" w:color="000000"/>
              <w:bottom w:val="single" w:sz="8" w:space="0" w:color="000000"/>
              <w:right w:val="single" w:sz="8" w:space="0" w:color="000000"/>
            </w:tcBorders>
          </w:tcPr>
          <w:p w14:paraId="1FABEB62"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30</w:t>
            </w:r>
          </w:p>
        </w:tc>
      </w:tr>
      <w:tr w:rsidR="004238F6" w:rsidRPr="004238F6" w14:paraId="72A1E020" w14:textId="77777777" w:rsidTr="00585BFB">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26A7AE7D"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合计</w:t>
            </w:r>
          </w:p>
        </w:tc>
        <w:tc>
          <w:tcPr>
            <w:tcW w:w="1452" w:type="dxa"/>
            <w:tcBorders>
              <w:top w:val="single" w:sz="8" w:space="0" w:color="000000"/>
              <w:left w:val="single" w:sz="8" w:space="0" w:color="000000"/>
              <w:bottom w:val="single" w:sz="8" w:space="0" w:color="000000"/>
              <w:right w:val="single" w:sz="8" w:space="0" w:color="000000"/>
            </w:tcBorders>
            <w:vAlign w:val="center"/>
          </w:tcPr>
          <w:p w14:paraId="09DDB287"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hint="eastAsia"/>
                <w:color w:val="000000"/>
                <w:kern w:val="0"/>
                <w:sz w:val="24"/>
                <w:szCs w:val="24"/>
              </w:rPr>
              <w:t>20</w:t>
            </w:r>
          </w:p>
        </w:tc>
        <w:tc>
          <w:tcPr>
            <w:tcW w:w="1520" w:type="dxa"/>
            <w:tcBorders>
              <w:top w:val="single" w:sz="8" w:space="0" w:color="000000"/>
              <w:left w:val="single" w:sz="8" w:space="0" w:color="000000"/>
              <w:bottom w:val="single" w:sz="8" w:space="0" w:color="000000"/>
              <w:right w:val="single" w:sz="8" w:space="0" w:color="000000"/>
            </w:tcBorders>
            <w:vAlign w:val="center"/>
          </w:tcPr>
          <w:p w14:paraId="1916929A"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hint="eastAsia"/>
                <w:color w:val="000000"/>
                <w:kern w:val="0"/>
                <w:sz w:val="24"/>
                <w:szCs w:val="24"/>
              </w:rPr>
              <w:t>10</w:t>
            </w:r>
          </w:p>
        </w:tc>
        <w:tc>
          <w:tcPr>
            <w:tcW w:w="1540" w:type="dxa"/>
            <w:tcBorders>
              <w:top w:val="single" w:sz="8" w:space="0" w:color="000000"/>
              <w:left w:val="single" w:sz="8" w:space="0" w:color="000000"/>
              <w:bottom w:val="single" w:sz="8" w:space="0" w:color="000000"/>
              <w:right w:val="single" w:sz="8" w:space="0" w:color="000000"/>
            </w:tcBorders>
            <w:vAlign w:val="center"/>
          </w:tcPr>
          <w:p w14:paraId="1202E235"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20</w:t>
            </w:r>
          </w:p>
        </w:tc>
        <w:tc>
          <w:tcPr>
            <w:tcW w:w="1295" w:type="dxa"/>
            <w:tcBorders>
              <w:top w:val="single" w:sz="8" w:space="0" w:color="000000"/>
              <w:left w:val="single" w:sz="8" w:space="0" w:color="000000"/>
              <w:bottom w:val="single" w:sz="8" w:space="0" w:color="000000"/>
              <w:right w:val="single" w:sz="8" w:space="0" w:color="000000"/>
            </w:tcBorders>
            <w:vAlign w:val="center"/>
          </w:tcPr>
          <w:p w14:paraId="13ACD0F1"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50</w:t>
            </w:r>
          </w:p>
        </w:tc>
        <w:tc>
          <w:tcPr>
            <w:tcW w:w="995" w:type="dxa"/>
            <w:tcBorders>
              <w:top w:val="single" w:sz="8" w:space="0" w:color="000000"/>
              <w:left w:val="single" w:sz="8" w:space="0" w:color="000000"/>
              <w:bottom w:val="single" w:sz="8" w:space="0" w:color="000000"/>
              <w:right w:val="single" w:sz="8" w:space="0" w:color="000000"/>
            </w:tcBorders>
          </w:tcPr>
          <w:p w14:paraId="67D85E2D"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100</w:t>
            </w:r>
          </w:p>
        </w:tc>
      </w:tr>
    </w:tbl>
    <w:p w14:paraId="47202E8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p>
    <w:p w14:paraId="38A5B11C" w14:textId="77777777" w:rsidR="004238F6" w:rsidRPr="004238F6" w:rsidRDefault="004238F6" w:rsidP="004238F6">
      <w:pPr>
        <w:snapToGrid w:val="0"/>
        <w:spacing w:before="187" w:after="187" w:line="440" w:lineRule="exact"/>
        <w:ind w:firstLineChars="200" w:firstLine="560"/>
        <w:rPr>
          <w:rFonts w:ascii="黑体" w:eastAsia="黑体" w:hAnsi="黑体"/>
          <w:sz w:val="28"/>
          <w:szCs w:val="28"/>
        </w:rPr>
      </w:pPr>
      <w:r w:rsidRPr="004238F6">
        <w:rPr>
          <w:rFonts w:ascii="黑体" w:eastAsia="黑体" w:hAnsi="黑体" w:hint="eastAsia"/>
          <w:sz w:val="28"/>
          <w:szCs w:val="28"/>
        </w:rPr>
        <w:t>五、成绩评定</w:t>
      </w:r>
    </w:p>
    <w:p w14:paraId="47883E4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（一）总成绩评定</w:t>
      </w:r>
    </w:p>
    <w:p w14:paraId="50C967E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总成绩=平时考核成绩×30%＋期中考核成绩20%＋期末考核成绩×50%。</w:t>
      </w:r>
    </w:p>
    <w:p w14:paraId="59A4FC43"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color w:val="000000"/>
          <w:sz w:val="24"/>
          <w:szCs w:val="24"/>
        </w:rPr>
        <w:t>备注：各部分考核成绩比例任课教师如有变化，须经教研室研究批准。</w:t>
      </w:r>
    </w:p>
    <w:p w14:paraId="296E7846"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（二）平时考核成绩评定</w:t>
      </w:r>
    </w:p>
    <w:p w14:paraId="0E08D86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平时成绩（100%）=课堂表现（50%）＋线上自主学习（50%），其中，课堂表现=考勤（20%）＋课堂学习表现（30%）。</w:t>
      </w:r>
    </w:p>
    <w:p w14:paraId="0463433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（1）考勤情况：包括迟到、早退、请病假事假、旷课等课堂到课情况。无故超过三分之一学时未到课，则不能参加期末考试，需重修本课程；</w:t>
      </w:r>
    </w:p>
    <w:p w14:paraId="6F15326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（2）课堂学习表现：通过课堂纪律、课堂发言与提问、课堂讨论、学习小组研讨、</w:t>
      </w:r>
      <w:r w:rsidRPr="004238F6">
        <w:rPr>
          <w:rFonts w:ascii="宋体" w:eastAsia="宋体" w:hAnsi="宋体" w:cs="宋体" w:hint="eastAsia"/>
          <w:color w:val="000000"/>
          <w:sz w:val="24"/>
        </w:rPr>
        <w:t>课堂作业、课后作业</w:t>
      </w:r>
      <w:r w:rsidRPr="004238F6">
        <w:rPr>
          <w:rFonts w:ascii="宋体" w:eastAsia="宋体" w:hAnsi="宋体" w:cs="宋体" w:hint="eastAsia"/>
          <w:color w:val="000000"/>
          <w:sz w:val="24"/>
          <w:szCs w:val="24"/>
        </w:rPr>
        <w:t>等情况，来评价学生相关表现和能力；</w:t>
      </w:r>
    </w:p>
    <w:p w14:paraId="1B3B421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（3）线上自主学习情况：本课程采用课堂教学与线上自主学习相结合方式，学生通过超星尔雅学习通网络教学平台，在规定时间内，按照要求完成在线学习</w:t>
      </w:r>
      <w:r w:rsidRPr="004238F6">
        <w:rPr>
          <w:rFonts w:ascii="宋体" w:eastAsia="宋体" w:hAnsi="宋体" w:cs="宋体" w:hint="eastAsia"/>
          <w:color w:val="000000"/>
          <w:sz w:val="24"/>
          <w:szCs w:val="24"/>
        </w:rPr>
        <w:lastRenderedPageBreak/>
        <w:t>教学内容，包括观看相关视频，学习辅导和拓展资料等。学生在线学习考核由网络教学平台根据学生学习时间、表现和效果等情况综合评定；</w:t>
      </w:r>
    </w:p>
    <w:p w14:paraId="4B63D19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（三）期中考核成绩评定</w:t>
      </w:r>
    </w:p>
    <w:p w14:paraId="4F6B4D4A" w14:textId="77777777" w:rsidR="004238F6" w:rsidRPr="004238F6" w:rsidRDefault="004238F6" w:rsidP="004238F6">
      <w:pPr>
        <w:snapToGrid w:val="0"/>
        <w:spacing w:beforeLines="50" w:before="156" w:afterLines="50" w:after="156"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根据课程教学情况进行期中阶段性考核，通过超星尔雅学习通网络教学平台进行，要求学生在规定时间内完成考试，考核学生在阶段内学习掌握课程情况。满分100分。</w:t>
      </w:r>
    </w:p>
    <w:p w14:paraId="6280F0C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（四）期末考核成绩评定</w:t>
      </w:r>
    </w:p>
    <w:p w14:paraId="07A163BA" w14:textId="77777777" w:rsidR="004238F6" w:rsidRPr="004238F6" w:rsidRDefault="004238F6" w:rsidP="004238F6">
      <w:pPr>
        <w:snapToGrid w:val="0"/>
        <w:spacing w:beforeLines="50" w:before="156" w:afterLines="50" w:after="156"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期末考核为闭卷考试，试题命题按照学校要求，依据教学大纲制定，并根据实际教学情况有所侧重，命题范围涵盖全部教材，坚持知识与能力并重原则，既考察学生对马克思主义基本概念和原理识记性、理解性客观性知识，也注重培养学生运用马克思主义基本原理分析、解决实际问题的能力。满分100分。</w:t>
      </w:r>
    </w:p>
    <w:p w14:paraId="557B85D9"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六、使用教材、相关推荐书目及课程资源</w:t>
      </w:r>
    </w:p>
    <w:p w14:paraId="7ECAC74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（一）使用教材</w:t>
      </w:r>
    </w:p>
    <w:p w14:paraId="444BA26B" w14:textId="77777777" w:rsidR="004238F6" w:rsidRPr="004238F6" w:rsidRDefault="004238F6" w:rsidP="004238F6">
      <w:pPr>
        <w:snapToGrid w:val="0"/>
        <w:spacing w:before="187" w:after="187" w:line="440" w:lineRule="exact"/>
        <w:ind w:firstLineChars="200" w:firstLine="480"/>
        <w:rPr>
          <w:rFonts w:ascii="黑体" w:eastAsia="黑体" w:hAnsi="黑体"/>
          <w:sz w:val="28"/>
          <w:szCs w:val="28"/>
        </w:rPr>
      </w:pPr>
      <w:r w:rsidRPr="004238F6">
        <w:rPr>
          <w:rFonts w:ascii="宋体" w:eastAsia="宋体" w:hAnsi="宋体" w:cs="宋体" w:hint="eastAsia"/>
          <w:color w:val="000000"/>
          <w:sz w:val="24"/>
        </w:rPr>
        <w:t>马克思主义理论研究和建设工程重点教材：《马克思主义基本原理》，高等教育出版社，2023年版。</w:t>
      </w:r>
    </w:p>
    <w:p w14:paraId="24A2C28E"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（二）相关推荐书目</w:t>
      </w:r>
    </w:p>
    <w:p w14:paraId="130E99B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1.《马克思恩格斯选集》（第1—4卷），人民出版社，2012年版；</w:t>
      </w:r>
    </w:p>
    <w:p w14:paraId="322B593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2.《马克思恩格斯全集》（第1,2,3,4，25,44,45,46卷），人民出版社，2001—2003年版；</w:t>
      </w:r>
    </w:p>
    <w:p w14:paraId="440B8AF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 xml:space="preserve">3.《列宁选集》（第1—3卷），人民出版社，1995年版； </w:t>
      </w:r>
    </w:p>
    <w:p w14:paraId="09DF381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4.《毛泽东选集》（第1—4卷），人民出版社，1991年版；</w:t>
      </w:r>
    </w:p>
    <w:p w14:paraId="5376B43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5.《邓小平文选》（第1—3卷），人民出版社，1993—1994年版；</w:t>
      </w:r>
    </w:p>
    <w:p w14:paraId="0BEBE21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6.《江泽民文选》（第1—3卷），人民出版社，2006年版；</w:t>
      </w:r>
    </w:p>
    <w:p w14:paraId="734C825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7.《胡锦涛文选》（第1—3卷），人民出版社，2016年版；</w:t>
      </w:r>
    </w:p>
    <w:p w14:paraId="5931071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8.习近平：《高举中国特色社会主义伟大旗帜，为全面建设社会主义现代化国家而团结奋斗——在中国共产党第二十次全国代表大会上的报告》[M].人民出版社， 2022年10月；</w:t>
      </w:r>
    </w:p>
    <w:p w14:paraId="48EAD6B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lastRenderedPageBreak/>
        <w:t>9.习近平：《在庆祝中国共产党成立100周年大会上的讲话》[M]，人民出版社，2021年7月；</w:t>
      </w:r>
    </w:p>
    <w:p w14:paraId="743B71D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10.中宣部主编：《习近平新时代中国特色社会主义思想学习纲要》，学习出版社、人民出版社，2023年版；</w:t>
      </w:r>
    </w:p>
    <w:p w14:paraId="278AEC4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11.《习近平谈治国理政》（第1—4卷）,中国外文出版社，2018—2022年版；</w:t>
      </w:r>
    </w:p>
    <w:p w14:paraId="1797D31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12.《习近平著作选读》，（第1、2卷），人民出版社，2023年4月；</w:t>
      </w:r>
    </w:p>
    <w:p w14:paraId="3689C4A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13.习近平：《在学习贯彻习近平新时代中国特色社会主义思想主题教育工作会议上的讲话》，《求是》，2023年5期；</w:t>
      </w:r>
    </w:p>
    <w:p w14:paraId="5E4A872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14.习近平：《坚持历史唯物主义，不断开辟当代中国马克思主义发展新境界》，《求是》，2020年2期；</w:t>
      </w:r>
    </w:p>
    <w:p w14:paraId="6C2F8B0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15.习近平：《和北大师生座谈会的讲话》《在纪念马克思200周年大会的讲话》，2018年；</w:t>
      </w:r>
    </w:p>
    <w:p w14:paraId="76F57DA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16.习近平：《在学校思想政治理论课教师座谈会上的讲话》，2019年；</w:t>
      </w:r>
    </w:p>
    <w:p w14:paraId="42E2887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17.习近平：《在党史学习教育动员大会上的讲话》，2021年；</w:t>
      </w:r>
    </w:p>
    <w:p w14:paraId="0799655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18.中宣部主编：《习近平新时代中国特色社会主义思想三十讲》学习出版社，2018年版；</w:t>
      </w:r>
    </w:p>
    <w:p w14:paraId="22D191F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19.（英）戴维·麦克莱伦：《马克思传》（第4版），中国人民大学出版社，2011年版；</w:t>
      </w:r>
    </w:p>
    <w:p w14:paraId="5CD9CF5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20.（英）特里·伊格尔顿：《马克思为什么是对的？》，新星出版社，2011年；</w:t>
      </w:r>
    </w:p>
    <w:p w14:paraId="2AF49DF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21.（法）托马斯·皮凯蒂：《21世纪资本论》，中信出版社，2014年版；</w:t>
      </w:r>
    </w:p>
    <w:p w14:paraId="055DDB2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22.韩毓海编：《一篇读罢头飞雪：重读马克思》，中信出版社，2014年版。</w:t>
      </w:r>
    </w:p>
    <w:p w14:paraId="7CAC9A97"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（三）课程资源</w:t>
      </w:r>
    </w:p>
    <w:p w14:paraId="04B37AA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超星尔雅学习通，北京师范大学熊晓琳等主讲《马克思主义基本原理》在线课程，网址</w:t>
      </w:r>
      <w:hyperlink r:id="rId10">
        <w:r w:rsidRPr="004238F6">
          <w:rPr>
            <w:rFonts w:ascii="宋体" w:eastAsia="宋体" w:hAnsi="宋体" w:cs="宋体" w:hint="eastAsia"/>
            <w:sz w:val="24"/>
            <w:szCs w:val="24"/>
          </w:rPr>
          <w:t>http：//erya.mooc.chaoxing.com/</w:t>
        </w:r>
      </w:hyperlink>
      <w:r w:rsidRPr="004238F6">
        <w:rPr>
          <w:rFonts w:ascii="宋体" w:eastAsia="宋体" w:hAnsi="宋体" w:cs="宋体" w:hint="eastAsia"/>
          <w:color w:val="000000"/>
          <w:sz w:val="24"/>
          <w:szCs w:val="24"/>
        </w:rPr>
        <w:t>。</w:t>
      </w:r>
    </w:p>
    <w:p w14:paraId="7474625A" w14:textId="77777777" w:rsidR="004238F6" w:rsidRPr="004238F6" w:rsidRDefault="004238F6" w:rsidP="004238F6">
      <w:pPr>
        <w:snapToGrid w:val="0"/>
        <w:spacing w:beforeLines="50" w:before="156" w:afterLines="50" w:after="156"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我校已购买该网教学资源，学生注册并登陆超星尔雅学习通，按照任课教师要求学生自主学习该课程开放内容。</w:t>
      </w:r>
    </w:p>
    <w:p w14:paraId="2FEE1E2B" w14:textId="77777777" w:rsidR="004238F6" w:rsidRPr="004238F6" w:rsidRDefault="004238F6" w:rsidP="005D2072">
      <w:pPr>
        <w:numPr>
          <w:ilvl w:val="0"/>
          <w:numId w:val="162"/>
        </w:numPr>
        <w:snapToGrid w:val="0"/>
        <w:spacing w:before="187" w:after="187" w:line="440" w:lineRule="exact"/>
        <w:rPr>
          <w:rFonts w:ascii="黑体" w:eastAsia="黑体" w:hAnsi="黑体"/>
          <w:sz w:val="28"/>
          <w:szCs w:val="28"/>
        </w:rPr>
      </w:pPr>
      <w:r w:rsidRPr="004238F6">
        <w:rPr>
          <w:rFonts w:ascii="黑体" w:eastAsia="黑体" w:hAnsi="黑体" w:hint="eastAsia"/>
          <w:sz w:val="28"/>
          <w:szCs w:val="28"/>
        </w:rPr>
        <w:t>课程大纲制定依据</w:t>
      </w:r>
    </w:p>
    <w:p w14:paraId="5D081AAE"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lastRenderedPageBreak/>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1AF474DB"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2F33C1C3"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F9D2543"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7AAB69DB"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1D08F3C4"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7B7C6DC2"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F8B9739"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59354756"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BFEA227"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229FB24C"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387D876"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D881250" w14:textId="77777777" w:rsidR="004238F6" w:rsidRPr="004238F6" w:rsidRDefault="004238F6" w:rsidP="004238F6">
      <w:pPr>
        <w:rPr>
          <w:rFonts w:ascii="黑体" w:eastAsia="黑体" w:hAnsi="黑体"/>
          <w:color w:val="000000"/>
          <w:sz w:val="36"/>
          <w:szCs w:val="36"/>
        </w:rPr>
      </w:pPr>
      <w:r w:rsidRPr="004238F6">
        <w:rPr>
          <w:rFonts w:ascii="黑体" w:eastAsia="黑体" w:hAnsi="黑体"/>
          <w:color w:val="000000"/>
          <w:sz w:val="36"/>
          <w:szCs w:val="36"/>
        </w:rPr>
        <w:br w:type="page"/>
      </w:r>
    </w:p>
    <w:p w14:paraId="18337309" w14:textId="4495E915"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6" w:name="_Toc149867910"/>
      <w:r w:rsidRPr="00B31ADA">
        <w:rPr>
          <w:rFonts w:ascii="Calibri" w:eastAsia="宋体" w:hAnsi="Calibri" w:cs="Times New Roman"/>
          <w:b/>
          <w:kern w:val="44"/>
          <w:sz w:val="36"/>
        </w:rPr>
        <w:lastRenderedPageBreak/>
        <w:t>《</w:t>
      </w:r>
      <w:bookmarkStart w:id="7" w:name="_Hlk147906011"/>
      <w:r w:rsidRPr="00B31ADA">
        <w:rPr>
          <w:rFonts w:ascii="Calibri" w:eastAsia="宋体" w:hAnsi="Calibri" w:cs="Times New Roman"/>
          <w:b/>
          <w:kern w:val="44"/>
          <w:sz w:val="36"/>
        </w:rPr>
        <w:t>毛泽东思想和中国特色社会主义理论体系概论</w:t>
      </w:r>
      <w:bookmarkEnd w:id="7"/>
      <w:r w:rsidRPr="00B31ADA">
        <w:rPr>
          <w:rFonts w:ascii="Calibri" w:eastAsia="宋体" w:hAnsi="Calibri" w:cs="Times New Roman"/>
          <w:b/>
          <w:kern w:val="44"/>
          <w:sz w:val="36"/>
        </w:rPr>
        <w:t>》</w:t>
      </w:r>
      <w:r w:rsidR="00403E3A">
        <w:rPr>
          <w:rFonts w:ascii="Calibri" w:eastAsia="宋体" w:hAnsi="Calibri" w:cs="Times New Roman" w:hint="eastAsia"/>
          <w:b/>
          <w:kern w:val="44"/>
          <w:sz w:val="36"/>
        </w:rPr>
        <w:t>课程大纲</w:t>
      </w:r>
      <w:bookmarkEnd w:id="6"/>
    </w:p>
    <w:p w14:paraId="52A226A8" w14:textId="77777777" w:rsidR="004238F6" w:rsidRPr="004238F6" w:rsidRDefault="004238F6" w:rsidP="004238F6">
      <w:pPr>
        <w:snapToGrid w:val="0"/>
        <w:spacing w:before="187" w:after="187" w:line="440" w:lineRule="exact"/>
        <w:ind w:firstLineChars="200" w:firstLine="560"/>
        <w:rPr>
          <w:rFonts w:ascii="黑体" w:eastAsia="黑体" w:hAnsi="黑体"/>
          <w:color w:val="000000"/>
          <w:sz w:val="28"/>
          <w:szCs w:val="28"/>
        </w:rPr>
      </w:pPr>
      <w:r w:rsidRPr="004238F6">
        <w:rPr>
          <w:rFonts w:ascii="黑体" w:eastAsia="黑体" w:hAnsi="黑体" w:hint="eastAsia"/>
          <w:sz w:val="28"/>
          <w:szCs w:val="28"/>
        </w:rPr>
        <w:t>一、课程基本信息</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805"/>
      </w:tblGrid>
      <w:tr w:rsidR="004238F6" w:rsidRPr="004238F6" w14:paraId="1374A0E7"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B1D313"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FB43CA"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毛泽东思想和中国特色社会主义理论体系概论</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B646596"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课程代码</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9A1717"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1610506</w:t>
            </w:r>
          </w:p>
        </w:tc>
      </w:tr>
      <w:tr w:rsidR="004238F6" w:rsidRPr="004238F6" w14:paraId="2F873F6F"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C4D85B2"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50EFE51"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通识教育必修课程</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3F3E9E"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学时</w:t>
            </w:r>
          </w:p>
          <w:p w14:paraId="74522164"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/学分</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D7EC0C"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40学时/2.5学分</w:t>
            </w:r>
          </w:p>
        </w:tc>
      </w:tr>
      <w:tr w:rsidR="004238F6" w:rsidRPr="004238F6" w14:paraId="30695765"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994C34"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E0D60A5"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241A096"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适用专业</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ABA8412"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全校各专业</w:t>
            </w:r>
          </w:p>
        </w:tc>
      </w:tr>
      <w:tr w:rsidR="004238F6" w:rsidRPr="004238F6" w14:paraId="046C2696"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4A81A7"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课程负责人</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95CB3D7"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赵志强、田燕佳</w:t>
            </w:r>
          </w:p>
        </w:tc>
      </w:tr>
      <w:tr w:rsidR="004238F6" w:rsidRPr="004238F6" w14:paraId="36F05604"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10F60C"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9BC14FB"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赵志强、田燕佳</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F7DCD3C"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大纲审核人</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837276D"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张子麟</w:t>
            </w:r>
          </w:p>
        </w:tc>
      </w:tr>
      <w:tr w:rsidR="004238F6" w:rsidRPr="004238F6" w14:paraId="374003D3"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D20B3FD"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先修课程</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2AA5D744"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《中国近现代史纲要》《马克思主义基本原理》</w:t>
            </w:r>
          </w:p>
        </w:tc>
      </w:tr>
      <w:tr w:rsidR="004238F6" w:rsidRPr="004238F6" w14:paraId="312E9412"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DF915E"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课程网址</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74D88336"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无</w:t>
            </w:r>
          </w:p>
        </w:tc>
      </w:tr>
    </w:tbl>
    <w:p w14:paraId="62F34E47"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二、课程学习目标及与毕业要求的对应关系</w:t>
      </w:r>
    </w:p>
    <w:p w14:paraId="2B0EEE88"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（一）课程学习目标</w:t>
      </w:r>
    </w:p>
    <w:p w14:paraId="76E1B118"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通过本课程的学习，学生应达到以下目标：</w:t>
      </w:r>
    </w:p>
    <w:p w14:paraId="4B53CFD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bookmarkStart w:id="8" w:name="_Hlk147906285"/>
      <w:r w:rsidRPr="004238F6">
        <w:rPr>
          <w:rFonts w:ascii="宋体" w:eastAsia="宋体" w:hAnsi="宋体" w:cs="宋体" w:hint="eastAsia"/>
          <w:sz w:val="24"/>
          <w:szCs w:val="24"/>
        </w:rPr>
        <w:t>1.全面了解中国共产党领导人民进行革命、建设、改革的历史进程、历史变革、历史成就；理解中国共产党坚持把马克思主义基本原理同中国具体实际相结合、同中华优秀传统文化相结合，不断推进马克思主义中国化时代化；准确把握毛泽东思想、邓小平理论、“三个代表”重要思想、科学发展观等理论成果；</w:t>
      </w:r>
    </w:p>
    <w:p w14:paraId="6958668E"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2.学习把握理论背后的思想，思想之中的战略，以及战略之中蕴含的智慧，从而得到思想的启迪、战略的启蒙和智慧的启示；提升运用马克思主义立场、观点和方法认识问题、分析问题和解决问题的能力；</w:t>
      </w:r>
    </w:p>
    <w:p w14:paraId="7F63496C" w14:textId="77777777" w:rsidR="004238F6" w:rsidRPr="004238F6" w:rsidRDefault="004238F6" w:rsidP="004238F6">
      <w:pPr>
        <w:adjustRightInd w:val="0"/>
        <w:snapToGrid w:val="0"/>
        <w:spacing w:line="440" w:lineRule="exact"/>
        <w:ind w:firstLineChars="200" w:firstLine="480"/>
        <w:rPr>
          <w:rFonts w:ascii="宋体" w:eastAsia="宋体" w:hAnsi="宋体" w:cs="宋体"/>
          <w:b/>
          <w:sz w:val="24"/>
        </w:rPr>
      </w:pPr>
      <w:r w:rsidRPr="004238F6">
        <w:rPr>
          <w:rFonts w:ascii="宋体" w:eastAsia="宋体" w:hAnsi="宋体" w:cs="宋体" w:hint="eastAsia"/>
          <w:sz w:val="24"/>
          <w:szCs w:val="24"/>
        </w:rPr>
        <w:t>3.深刻认识马克思主义中国化时代化理论成果的时代意义、理论意义、世界</w:t>
      </w:r>
      <w:r w:rsidRPr="004238F6">
        <w:rPr>
          <w:rFonts w:ascii="宋体" w:eastAsia="宋体" w:hAnsi="宋体" w:cs="宋体" w:hint="eastAsia"/>
          <w:sz w:val="24"/>
          <w:szCs w:val="24"/>
        </w:rPr>
        <w:lastRenderedPageBreak/>
        <w:t>意义，坚定中国特色社会主义道路自信、理论自信、制度自信、文化自信，增进政治认同、思想认同、理论认同、情感认同。</w:t>
      </w:r>
    </w:p>
    <w:bookmarkEnd w:id="8"/>
    <w:p w14:paraId="1F04AD65" w14:textId="77777777" w:rsidR="004238F6" w:rsidRPr="004238F6" w:rsidRDefault="004238F6" w:rsidP="004238F6">
      <w:pPr>
        <w:snapToGrid w:val="0"/>
        <w:spacing w:before="187" w:after="187" w:line="440" w:lineRule="exact"/>
        <w:rPr>
          <w:rFonts w:ascii="黑体" w:eastAsia="黑体" w:hAnsi="黑体"/>
          <w:sz w:val="28"/>
          <w:szCs w:val="28"/>
        </w:rPr>
      </w:pPr>
      <w:r w:rsidRPr="004238F6">
        <w:rPr>
          <w:rFonts w:ascii="黑体" w:eastAsia="黑体" w:hAnsi="黑体" w:hint="eastAsia"/>
          <w:sz w:val="28"/>
          <w:szCs w:val="28"/>
        </w:rPr>
        <w:t>（二）课程学习目标与（师范教育专业）毕业要求指标点的对应关系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9"/>
        <w:gridCol w:w="1570"/>
        <w:gridCol w:w="5640"/>
      </w:tblGrid>
      <w:tr w:rsidR="004238F6" w:rsidRPr="004238F6" w14:paraId="3201E9BB" w14:textId="77777777" w:rsidTr="00585BFB">
        <w:trPr>
          <w:trHeight w:val="815"/>
          <w:jc w:val="center"/>
        </w:trPr>
        <w:tc>
          <w:tcPr>
            <w:tcW w:w="1959" w:type="dxa"/>
            <w:vAlign w:val="center"/>
          </w:tcPr>
          <w:p w14:paraId="117CCA98"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570" w:type="dxa"/>
            <w:vAlign w:val="center"/>
          </w:tcPr>
          <w:p w14:paraId="7B74E6F5"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5640" w:type="dxa"/>
            <w:vAlign w:val="center"/>
          </w:tcPr>
          <w:p w14:paraId="4ECD389E"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12C2E229" w14:textId="77777777" w:rsidTr="00585BFB">
        <w:trPr>
          <w:trHeight w:val="815"/>
          <w:jc w:val="center"/>
        </w:trPr>
        <w:tc>
          <w:tcPr>
            <w:tcW w:w="1959" w:type="dxa"/>
            <w:tcBorders>
              <w:top w:val="single" w:sz="4" w:space="0" w:color="auto"/>
              <w:left w:val="single" w:sz="4" w:space="0" w:color="auto"/>
              <w:bottom w:val="single" w:sz="4" w:space="0" w:color="auto"/>
              <w:right w:val="single" w:sz="4" w:space="0" w:color="auto"/>
            </w:tcBorders>
            <w:vAlign w:val="center"/>
          </w:tcPr>
          <w:p w14:paraId="0E7066BB"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color w:val="000000"/>
                <w:sz w:val="24"/>
              </w:rPr>
              <w:t>课程目标1</w:t>
            </w:r>
          </w:p>
        </w:tc>
        <w:tc>
          <w:tcPr>
            <w:tcW w:w="1570" w:type="dxa"/>
            <w:tcBorders>
              <w:top w:val="single" w:sz="4" w:space="0" w:color="auto"/>
              <w:left w:val="single" w:sz="4" w:space="0" w:color="auto"/>
              <w:bottom w:val="single" w:sz="4" w:space="0" w:color="auto"/>
              <w:right w:val="single" w:sz="4" w:space="0" w:color="auto"/>
            </w:tcBorders>
            <w:vAlign w:val="center"/>
          </w:tcPr>
          <w:p w14:paraId="0921C577"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sz w:val="24"/>
              </w:rPr>
              <w:t>6.综合育人</w:t>
            </w:r>
            <w:r w:rsidRPr="004238F6">
              <w:rPr>
                <w:rFonts w:ascii="宋体" w:eastAsia="宋体" w:hAnsi="宋体" w:cs="宋体" w:hint="eastAsia"/>
                <w:sz w:val="24"/>
                <w:szCs w:val="24"/>
              </w:rPr>
              <w:t>(M)</w:t>
            </w:r>
          </w:p>
        </w:tc>
        <w:tc>
          <w:tcPr>
            <w:tcW w:w="5640" w:type="dxa"/>
            <w:tcBorders>
              <w:top w:val="single" w:sz="4" w:space="0" w:color="auto"/>
              <w:left w:val="single" w:sz="4" w:space="0" w:color="auto"/>
              <w:bottom w:val="single" w:sz="4" w:space="0" w:color="auto"/>
              <w:right w:val="single" w:sz="4" w:space="0" w:color="auto"/>
            </w:tcBorders>
            <w:vAlign w:val="center"/>
          </w:tcPr>
          <w:p w14:paraId="6FA11C2D" w14:textId="77777777" w:rsidR="004238F6" w:rsidRPr="004238F6" w:rsidRDefault="004238F6" w:rsidP="004238F6">
            <w:pPr>
              <w:spacing w:line="440" w:lineRule="exact"/>
              <w:ind w:firstLineChars="200" w:firstLine="480"/>
              <w:rPr>
                <w:rFonts w:ascii="宋体" w:eastAsia="宋体" w:hAnsi="宋体" w:cs="宋体"/>
                <w:bCs/>
                <w:sz w:val="24"/>
                <w:szCs w:val="24"/>
              </w:rPr>
            </w:pPr>
            <w:r w:rsidRPr="004238F6">
              <w:rPr>
                <w:rFonts w:ascii="宋体" w:eastAsia="宋体" w:hAnsi="宋体" w:cs="宋体" w:hint="eastAsia"/>
                <w:kern w:val="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4238F6" w:rsidRPr="004238F6" w14:paraId="4AE29DC3" w14:textId="77777777" w:rsidTr="00585BFB">
        <w:trPr>
          <w:trHeight w:val="815"/>
          <w:jc w:val="center"/>
        </w:trPr>
        <w:tc>
          <w:tcPr>
            <w:tcW w:w="1959" w:type="dxa"/>
            <w:tcBorders>
              <w:top w:val="single" w:sz="4" w:space="0" w:color="auto"/>
              <w:left w:val="single" w:sz="4" w:space="0" w:color="auto"/>
              <w:bottom w:val="single" w:sz="4" w:space="0" w:color="auto"/>
              <w:right w:val="single" w:sz="4" w:space="0" w:color="auto"/>
            </w:tcBorders>
            <w:vAlign w:val="center"/>
          </w:tcPr>
          <w:p w14:paraId="596B0374"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color w:val="000000"/>
                <w:sz w:val="24"/>
              </w:rPr>
              <w:t>课程目标2</w:t>
            </w:r>
          </w:p>
        </w:tc>
        <w:tc>
          <w:tcPr>
            <w:tcW w:w="1570" w:type="dxa"/>
            <w:tcBorders>
              <w:top w:val="single" w:sz="4" w:space="0" w:color="auto"/>
              <w:left w:val="single" w:sz="4" w:space="0" w:color="auto"/>
              <w:bottom w:val="single" w:sz="4" w:space="0" w:color="auto"/>
              <w:right w:val="single" w:sz="4" w:space="0" w:color="auto"/>
            </w:tcBorders>
            <w:vAlign w:val="center"/>
          </w:tcPr>
          <w:p w14:paraId="79705AB2"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sz w:val="24"/>
              </w:rPr>
              <w:t>8.沟通合作</w:t>
            </w:r>
            <w:r w:rsidRPr="004238F6">
              <w:rPr>
                <w:rFonts w:ascii="宋体" w:eastAsia="宋体" w:hAnsi="宋体" w:cs="宋体" w:hint="eastAsia"/>
                <w:sz w:val="24"/>
                <w:szCs w:val="24"/>
              </w:rPr>
              <w:t>(M)</w:t>
            </w:r>
          </w:p>
        </w:tc>
        <w:tc>
          <w:tcPr>
            <w:tcW w:w="5640" w:type="dxa"/>
            <w:tcBorders>
              <w:top w:val="single" w:sz="4" w:space="0" w:color="auto"/>
              <w:left w:val="single" w:sz="4" w:space="0" w:color="auto"/>
              <w:bottom w:val="single" w:sz="4" w:space="0" w:color="auto"/>
              <w:right w:val="single" w:sz="4" w:space="0" w:color="auto"/>
            </w:tcBorders>
            <w:vAlign w:val="center"/>
          </w:tcPr>
          <w:p w14:paraId="66544B88" w14:textId="77777777" w:rsidR="004238F6" w:rsidRPr="004238F6" w:rsidRDefault="004238F6" w:rsidP="004238F6">
            <w:pPr>
              <w:spacing w:line="440" w:lineRule="exact"/>
              <w:ind w:firstLineChars="200" w:firstLine="480"/>
              <w:rPr>
                <w:rFonts w:ascii="宋体" w:eastAsia="宋体" w:hAnsi="宋体" w:cs="宋体"/>
                <w:bCs/>
                <w:sz w:val="24"/>
                <w:szCs w:val="24"/>
              </w:rPr>
            </w:pPr>
            <w:r w:rsidRPr="004238F6">
              <w:rPr>
                <w:rFonts w:ascii="宋体" w:eastAsia="宋体" w:hAnsi="宋体" w:cs="宋体" w:hint="eastAsia"/>
                <w:kern w:val="0"/>
                <w:sz w:val="24"/>
                <w:szCs w:val="24"/>
              </w:rPr>
              <w:t>理解学习共同体的作用，具有团队协作精神，掌握沟通合作技能，具有小组互助和合作学习体验。</w:t>
            </w:r>
          </w:p>
        </w:tc>
      </w:tr>
      <w:tr w:rsidR="004238F6" w:rsidRPr="004238F6" w14:paraId="779B19FA" w14:textId="77777777" w:rsidTr="00585BFB">
        <w:trPr>
          <w:trHeight w:val="815"/>
          <w:jc w:val="center"/>
        </w:trPr>
        <w:tc>
          <w:tcPr>
            <w:tcW w:w="1959" w:type="dxa"/>
            <w:tcBorders>
              <w:top w:val="single" w:sz="4" w:space="0" w:color="auto"/>
              <w:left w:val="single" w:sz="4" w:space="0" w:color="auto"/>
              <w:bottom w:val="single" w:sz="4" w:space="0" w:color="auto"/>
              <w:right w:val="single" w:sz="4" w:space="0" w:color="auto"/>
            </w:tcBorders>
            <w:vAlign w:val="center"/>
          </w:tcPr>
          <w:p w14:paraId="72CB1741" w14:textId="77777777" w:rsidR="004238F6" w:rsidRPr="004238F6" w:rsidRDefault="004238F6" w:rsidP="004238F6">
            <w:pPr>
              <w:spacing w:line="440" w:lineRule="exact"/>
              <w:jc w:val="center"/>
              <w:rPr>
                <w:rFonts w:ascii="宋体" w:eastAsia="宋体" w:hAnsi="宋体" w:cs="宋体"/>
                <w:color w:val="000000"/>
                <w:sz w:val="24"/>
              </w:rPr>
            </w:pPr>
            <w:r w:rsidRPr="004238F6">
              <w:rPr>
                <w:rFonts w:ascii="宋体" w:eastAsia="宋体" w:hAnsi="宋体" w:cs="宋体" w:hint="eastAsia"/>
                <w:bCs/>
                <w:sz w:val="24"/>
              </w:rPr>
              <w:t>课程目标3</w:t>
            </w:r>
          </w:p>
        </w:tc>
        <w:tc>
          <w:tcPr>
            <w:tcW w:w="1570" w:type="dxa"/>
            <w:tcBorders>
              <w:top w:val="single" w:sz="4" w:space="0" w:color="auto"/>
              <w:left w:val="single" w:sz="4" w:space="0" w:color="auto"/>
              <w:bottom w:val="single" w:sz="4" w:space="0" w:color="auto"/>
              <w:right w:val="single" w:sz="4" w:space="0" w:color="auto"/>
            </w:tcBorders>
            <w:vAlign w:val="center"/>
          </w:tcPr>
          <w:p w14:paraId="74481B8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bCs/>
                <w:sz w:val="24"/>
              </w:rPr>
              <w:t>1.师德规范</w:t>
            </w:r>
            <w:r w:rsidRPr="004238F6">
              <w:rPr>
                <w:rFonts w:ascii="宋体" w:eastAsia="宋体" w:hAnsi="宋体" w:cs="宋体" w:hint="eastAsia"/>
                <w:sz w:val="24"/>
                <w:szCs w:val="24"/>
              </w:rPr>
              <w:t>(H)</w:t>
            </w:r>
          </w:p>
        </w:tc>
        <w:tc>
          <w:tcPr>
            <w:tcW w:w="5640" w:type="dxa"/>
            <w:tcBorders>
              <w:top w:val="single" w:sz="4" w:space="0" w:color="auto"/>
              <w:left w:val="single" w:sz="4" w:space="0" w:color="auto"/>
              <w:bottom w:val="single" w:sz="4" w:space="0" w:color="auto"/>
              <w:right w:val="single" w:sz="4" w:space="0" w:color="auto"/>
            </w:tcBorders>
            <w:vAlign w:val="center"/>
          </w:tcPr>
          <w:p w14:paraId="0D545705" w14:textId="77777777" w:rsidR="004238F6" w:rsidRPr="004238F6" w:rsidRDefault="004238F6" w:rsidP="004238F6">
            <w:pPr>
              <w:spacing w:line="440" w:lineRule="exact"/>
              <w:ind w:firstLineChars="200" w:firstLine="480"/>
              <w:rPr>
                <w:rFonts w:ascii="宋体" w:eastAsia="宋体" w:hAnsi="宋体" w:cs="宋体"/>
                <w:kern w:val="0"/>
                <w:sz w:val="24"/>
                <w:szCs w:val="24"/>
              </w:rPr>
            </w:pPr>
            <w:r w:rsidRPr="004238F6">
              <w:rPr>
                <w:rFonts w:ascii="宋体" w:eastAsia="宋体" w:hAnsi="宋体" w:cs="宋体" w:hint="eastAsia"/>
                <w:bCs/>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144090BF" w14:textId="77777777" w:rsidR="004238F6" w:rsidRPr="004238F6" w:rsidRDefault="004238F6" w:rsidP="004238F6">
      <w:pPr>
        <w:snapToGrid w:val="0"/>
        <w:spacing w:before="187" w:after="187" w:line="440" w:lineRule="exact"/>
        <w:rPr>
          <w:rFonts w:ascii="黑体" w:eastAsia="黑体" w:hAnsi="黑体"/>
          <w:sz w:val="28"/>
          <w:szCs w:val="28"/>
        </w:rPr>
      </w:pPr>
      <w:r w:rsidRPr="004238F6">
        <w:rPr>
          <w:rFonts w:ascii="黑体" w:eastAsia="黑体" w:hAnsi="黑体" w:hint="eastAsia"/>
          <w:sz w:val="28"/>
          <w:szCs w:val="28"/>
        </w:rPr>
        <w:t>（三）课程学习目标与（工程教育专业）毕业要求指标点的对应关系</w:t>
      </w:r>
    </w:p>
    <w:tbl>
      <w:tblPr>
        <w:tblW w:w="88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1529"/>
        <w:gridCol w:w="5681"/>
      </w:tblGrid>
      <w:tr w:rsidR="004238F6" w:rsidRPr="004238F6" w14:paraId="5D4AAA3F" w14:textId="77777777" w:rsidTr="00585BFB">
        <w:trPr>
          <w:trHeight w:val="815"/>
          <w:jc w:val="center"/>
        </w:trPr>
        <w:tc>
          <w:tcPr>
            <w:tcW w:w="1668" w:type="dxa"/>
            <w:vAlign w:val="center"/>
          </w:tcPr>
          <w:p w14:paraId="0BFDABDB"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529" w:type="dxa"/>
            <w:vAlign w:val="center"/>
          </w:tcPr>
          <w:p w14:paraId="1DB6BA71"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5681" w:type="dxa"/>
            <w:vAlign w:val="center"/>
          </w:tcPr>
          <w:p w14:paraId="061B384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1DD9CB62" w14:textId="77777777" w:rsidTr="00585BFB">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14722468"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color w:val="000000"/>
                <w:sz w:val="24"/>
              </w:rPr>
              <w:t>课程目标1</w:t>
            </w:r>
          </w:p>
        </w:tc>
        <w:tc>
          <w:tcPr>
            <w:tcW w:w="1529" w:type="dxa"/>
            <w:tcBorders>
              <w:top w:val="single" w:sz="4" w:space="0" w:color="auto"/>
              <w:left w:val="single" w:sz="4" w:space="0" w:color="auto"/>
              <w:bottom w:val="single" w:sz="4" w:space="0" w:color="auto"/>
              <w:right w:val="single" w:sz="4" w:space="0" w:color="auto"/>
            </w:tcBorders>
            <w:vAlign w:val="center"/>
          </w:tcPr>
          <w:p w14:paraId="79EB645F"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sz w:val="24"/>
              </w:rPr>
              <w:t>7.环境和可持续发展</w:t>
            </w:r>
            <w:r w:rsidRPr="004238F6">
              <w:rPr>
                <w:rFonts w:ascii="宋体" w:eastAsia="宋体" w:hAnsi="宋体" w:cs="宋体" w:hint="eastAsia"/>
                <w:sz w:val="24"/>
                <w:szCs w:val="24"/>
              </w:rPr>
              <w:t>(M)</w:t>
            </w:r>
          </w:p>
        </w:tc>
        <w:tc>
          <w:tcPr>
            <w:tcW w:w="5681" w:type="dxa"/>
            <w:tcBorders>
              <w:top w:val="single" w:sz="4" w:space="0" w:color="auto"/>
              <w:left w:val="single" w:sz="4" w:space="0" w:color="auto"/>
              <w:bottom w:val="single" w:sz="4" w:space="0" w:color="auto"/>
              <w:right w:val="single" w:sz="4" w:space="0" w:color="auto"/>
            </w:tcBorders>
            <w:vAlign w:val="center"/>
          </w:tcPr>
          <w:p w14:paraId="5676925D"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kern w:val="0"/>
                <w:sz w:val="24"/>
                <w:szCs w:val="24"/>
              </w:rPr>
              <w:t>能够理解和评价针对复杂工程问题的工程实践对环境、社会可持续发展的影响；</w:t>
            </w:r>
          </w:p>
        </w:tc>
      </w:tr>
      <w:tr w:rsidR="004238F6" w:rsidRPr="004238F6" w14:paraId="0E32E9BD" w14:textId="77777777" w:rsidTr="00585BFB">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475C4106" w14:textId="77777777" w:rsidR="004238F6" w:rsidRPr="004238F6" w:rsidRDefault="004238F6" w:rsidP="004238F6">
            <w:pPr>
              <w:spacing w:line="440" w:lineRule="exact"/>
              <w:jc w:val="center"/>
              <w:rPr>
                <w:rFonts w:ascii="宋体" w:eastAsia="宋体" w:hAnsi="宋体" w:cs="宋体"/>
                <w:color w:val="000000"/>
                <w:sz w:val="24"/>
              </w:rPr>
            </w:pPr>
            <w:r w:rsidRPr="004238F6">
              <w:rPr>
                <w:rFonts w:ascii="宋体" w:eastAsia="宋体" w:hAnsi="宋体" w:cs="宋体" w:hint="eastAsia"/>
                <w:bCs/>
                <w:sz w:val="24"/>
              </w:rPr>
              <w:t>课程目标2</w:t>
            </w:r>
          </w:p>
        </w:tc>
        <w:tc>
          <w:tcPr>
            <w:tcW w:w="1529" w:type="dxa"/>
            <w:tcBorders>
              <w:top w:val="single" w:sz="4" w:space="0" w:color="auto"/>
              <w:left w:val="single" w:sz="4" w:space="0" w:color="auto"/>
              <w:bottom w:val="single" w:sz="4" w:space="0" w:color="auto"/>
              <w:right w:val="single" w:sz="4" w:space="0" w:color="auto"/>
            </w:tcBorders>
            <w:vAlign w:val="center"/>
          </w:tcPr>
          <w:p w14:paraId="39375587"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bCs/>
                <w:sz w:val="24"/>
              </w:rPr>
              <w:t>3.设计/开发解决方案</w:t>
            </w:r>
            <w:r w:rsidRPr="004238F6">
              <w:rPr>
                <w:rFonts w:ascii="宋体" w:eastAsia="宋体" w:hAnsi="宋体" w:cs="宋体" w:hint="eastAsia"/>
                <w:sz w:val="24"/>
                <w:szCs w:val="24"/>
              </w:rPr>
              <w:t>（L）</w:t>
            </w:r>
          </w:p>
        </w:tc>
        <w:tc>
          <w:tcPr>
            <w:tcW w:w="5681" w:type="dxa"/>
            <w:tcBorders>
              <w:top w:val="single" w:sz="4" w:space="0" w:color="auto"/>
              <w:left w:val="single" w:sz="4" w:space="0" w:color="auto"/>
              <w:bottom w:val="single" w:sz="4" w:space="0" w:color="auto"/>
              <w:right w:val="single" w:sz="4" w:space="0" w:color="auto"/>
            </w:tcBorders>
            <w:vAlign w:val="center"/>
          </w:tcPr>
          <w:p w14:paraId="1AD8E76C" w14:textId="77777777" w:rsidR="004238F6" w:rsidRPr="004238F6" w:rsidRDefault="004238F6" w:rsidP="004238F6">
            <w:pPr>
              <w:adjustRightInd w:val="0"/>
              <w:snapToGrid w:val="0"/>
              <w:spacing w:line="440" w:lineRule="exact"/>
              <w:ind w:firstLineChars="200" w:firstLine="480"/>
              <w:rPr>
                <w:rFonts w:ascii="宋体" w:eastAsia="宋体" w:hAnsi="宋体" w:cs="宋体"/>
                <w:kern w:val="0"/>
                <w:sz w:val="24"/>
                <w:szCs w:val="24"/>
              </w:rPr>
            </w:pPr>
            <w:r w:rsidRPr="004238F6">
              <w:rPr>
                <w:rFonts w:ascii="宋体" w:eastAsia="宋体" w:hAnsi="宋体" w:cs="宋体" w:hint="eastAsia"/>
                <w:color w:val="000000"/>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4238F6" w:rsidRPr="004238F6" w14:paraId="0DCBB8CA" w14:textId="77777777" w:rsidTr="00585BFB">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523DA06C"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color w:val="000000"/>
                <w:sz w:val="24"/>
              </w:rPr>
              <w:t>课程目标3</w:t>
            </w:r>
          </w:p>
        </w:tc>
        <w:tc>
          <w:tcPr>
            <w:tcW w:w="1529" w:type="dxa"/>
            <w:tcBorders>
              <w:top w:val="single" w:sz="4" w:space="0" w:color="auto"/>
              <w:left w:val="single" w:sz="4" w:space="0" w:color="auto"/>
              <w:bottom w:val="single" w:sz="4" w:space="0" w:color="auto"/>
              <w:right w:val="single" w:sz="4" w:space="0" w:color="auto"/>
            </w:tcBorders>
            <w:vAlign w:val="center"/>
          </w:tcPr>
          <w:p w14:paraId="214021E2" w14:textId="77777777" w:rsidR="004238F6" w:rsidRPr="004238F6" w:rsidRDefault="004238F6" w:rsidP="004238F6">
            <w:pPr>
              <w:spacing w:line="440" w:lineRule="exact"/>
              <w:ind w:left="960" w:hangingChars="400" w:hanging="960"/>
              <w:jc w:val="center"/>
              <w:rPr>
                <w:rFonts w:ascii="宋体" w:eastAsia="宋体" w:hAnsi="宋体" w:cs="宋体"/>
                <w:sz w:val="24"/>
              </w:rPr>
            </w:pPr>
            <w:r w:rsidRPr="004238F6">
              <w:rPr>
                <w:rFonts w:ascii="宋体" w:eastAsia="宋体" w:hAnsi="宋体" w:cs="宋体" w:hint="eastAsia"/>
                <w:sz w:val="24"/>
              </w:rPr>
              <w:t>8.职业规范</w:t>
            </w:r>
          </w:p>
          <w:p w14:paraId="34609BFE" w14:textId="77777777" w:rsidR="004238F6" w:rsidRPr="004238F6" w:rsidRDefault="004238F6" w:rsidP="004238F6">
            <w:pPr>
              <w:spacing w:line="440" w:lineRule="exact"/>
              <w:ind w:left="960" w:hangingChars="400" w:hanging="960"/>
              <w:rPr>
                <w:rFonts w:ascii="宋体" w:eastAsia="宋体" w:hAnsi="宋体" w:cs="宋体"/>
                <w:sz w:val="24"/>
              </w:rPr>
            </w:pPr>
            <w:r w:rsidRPr="004238F6">
              <w:rPr>
                <w:rFonts w:ascii="宋体" w:eastAsia="宋体" w:hAnsi="宋体" w:cs="宋体" w:hint="eastAsia"/>
                <w:sz w:val="24"/>
              </w:rPr>
              <w:t xml:space="preserve">   </w:t>
            </w:r>
            <w:r w:rsidRPr="004238F6">
              <w:rPr>
                <w:rFonts w:ascii="宋体" w:eastAsia="宋体" w:hAnsi="宋体" w:cs="宋体" w:hint="eastAsia"/>
                <w:sz w:val="24"/>
                <w:szCs w:val="24"/>
              </w:rPr>
              <w:t>（H）</w:t>
            </w:r>
          </w:p>
          <w:p w14:paraId="794D1E49" w14:textId="77777777" w:rsidR="004238F6" w:rsidRPr="004238F6" w:rsidRDefault="004238F6" w:rsidP="004238F6">
            <w:pPr>
              <w:spacing w:line="440" w:lineRule="exact"/>
              <w:jc w:val="center"/>
              <w:rPr>
                <w:rFonts w:ascii="宋体" w:eastAsia="宋体" w:hAnsi="宋体" w:cs="宋体"/>
                <w:bCs/>
                <w:sz w:val="24"/>
              </w:rPr>
            </w:pPr>
          </w:p>
        </w:tc>
        <w:tc>
          <w:tcPr>
            <w:tcW w:w="5681" w:type="dxa"/>
            <w:tcBorders>
              <w:top w:val="single" w:sz="4" w:space="0" w:color="auto"/>
              <w:left w:val="single" w:sz="4" w:space="0" w:color="auto"/>
              <w:bottom w:val="single" w:sz="4" w:space="0" w:color="auto"/>
              <w:right w:val="single" w:sz="4" w:space="0" w:color="auto"/>
            </w:tcBorders>
            <w:vAlign w:val="center"/>
          </w:tcPr>
          <w:p w14:paraId="1E8FCD82" w14:textId="77777777" w:rsidR="004238F6" w:rsidRPr="004238F6" w:rsidRDefault="004238F6" w:rsidP="004238F6">
            <w:pPr>
              <w:adjustRightInd w:val="0"/>
              <w:snapToGrid w:val="0"/>
              <w:spacing w:line="440" w:lineRule="exact"/>
              <w:ind w:firstLineChars="200" w:firstLine="480"/>
              <w:rPr>
                <w:rFonts w:ascii="宋体" w:eastAsia="宋体" w:hAnsi="宋体" w:cs="宋体"/>
                <w:bCs/>
                <w:sz w:val="24"/>
                <w:szCs w:val="24"/>
              </w:rPr>
            </w:pPr>
            <w:r w:rsidRPr="004238F6">
              <w:rPr>
                <w:rFonts w:ascii="宋体" w:eastAsia="宋体" w:hAnsi="宋体" w:cs="宋体" w:hint="eastAsia"/>
                <w:kern w:val="0"/>
                <w:sz w:val="24"/>
                <w:szCs w:val="24"/>
              </w:rPr>
              <w:lastRenderedPageBreak/>
              <w:t>具有人文社会科学素养、社会责任感，能够在工程实践中理解并遵守工程职业道德和规范，履行责</w:t>
            </w:r>
            <w:r w:rsidRPr="004238F6">
              <w:rPr>
                <w:rFonts w:ascii="宋体" w:eastAsia="宋体" w:hAnsi="宋体" w:cs="宋体" w:hint="eastAsia"/>
                <w:kern w:val="0"/>
                <w:sz w:val="24"/>
                <w:szCs w:val="24"/>
              </w:rPr>
              <w:lastRenderedPageBreak/>
              <w:t>任；</w:t>
            </w:r>
          </w:p>
        </w:tc>
      </w:tr>
    </w:tbl>
    <w:p w14:paraId="5B7CD89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三、课程学习内容及与课程学习目标的对应关系</w:t>
      </w:r>
    </w:p>
    <w:p w14:paraId="5F8D6C46"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bCs/>
          <w:sz w:val="28"/>
          <w:szCs w:val="28"/>
        </w:rPr>
      </w:pPr>
      <w:r w:rsidRPr="004238F6">
        <w:rPr>
          <w:rFonts w:ascii="黑体" w:eastAsia="黑体" w:hAnsi="黑体" w:cs="Times New Roman" w:hint="eastAsia"/>
          <w:bCs/>
          <w:sz w:val="28"/>
          <w:szCs w:val="28"/>
        </w:rPr>
        <w:t>（一）课程学习内容</w:t>
      </w:r>
    </w:p>
    <w:p w14:paraId="4F7F9059"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导论：马克思主义中国化时代化的历史进程与理论成果</w:t>
      </w:r>
    </w:p>
    <w:p w14:paraId="6BD174C8" w14:textId="77777777" w:rsidR="004238F6" w:rsidRPr="004238F6" w:rsidRDefault="004238F6" w:rsidP="004238F6">
      <w:pPr>
        <w:snapToGrid w:val="0"/>
        <w:spacing w:beforeLines="50" w:before="156" w:afterLines="50" w:after="156"/>
        <w:ind w:firstLineChars="200" w:firstLine="482"/>
        <w:rPr>
          <w:rFonts w:ascii="宋体" w:eastAsia="宋体" w:hAnsi="宋体" w:cs="宋体"/>
          <w:color w:val="000000"/>
          <w:sz w:val="24"/>
          <w:szCs w:val="24"/>
        </w:rPr>
      </w:pPr>
      <w:r w:rsidRPr="004238F6">
        <w:rPr>
          <w:rFonts w:ascii="宋体" w:eastAsia="宋体" w:hAnsi="宋体" w:cs="宋体" w:hint="eastAsia"/>
          <w:b/>
          <w:bCs/>
          <w:color w:val="000000"/>
          <w:sz w:val="24"/>
          <w:szCs w:val="24"/>
        </w:rPr>
        <w:t>【学习目标】</w:t>
      </w:r>
    </w:p>
    <w:p w14:paraId="5D79FD50"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w:t>
      </w:r>
      <w:r w:rsidRPr="004238F6">
        <w:rPr>
          <w:rFonts w:ascii="宋体" w:eastAsia="宋体" w:hAnsi="宋体" w:cs="宋体" w:hint="eastAsia"/>
          <w:sz w:val="24"/>
        </w:rPr>
        <w:t>认知类目标：</w:t>
      </w:r>
      <w:r w:rsidRPr="004238F6">
        <w:rPr>
          <w:rFonts w:ascii="宋体" w:eastAsia="宋体" w:hAnsi="宋体" w:cs="宋体" w:hint="eastAsia"/>
          <w:color w:val="000000"/>
          <w:sz w:val="24"/>
          <w:szCs w:val="24"/>
        </w:rPr>
        <w:t>了解马克思主义传入中国、中国最终选择马克思主义的历史过程，理解中国共产党人提出“马克思主义中国化”命题的时代背景和重要意义，掌握马克思主义中国化的科学内涵。</w:t>
      </w:r>
    </w:p>
    <w:p w14:paraId="2BF7CC31"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w:t>
      </w:r>
      <w:r w:rsidRPr="004238F6">
        <w:rPr>
          <w:rFonts w:ascii="宋体" w:eastAsia="宋体" w:hAnsi="宋体" w:cs="宋体" w:hint="eastAsia"/>
          <w:sz w:val="24"/>
        </w:rPr>
        <w:t>过程与方法类目标：</w:t>
      </w:r>
      <w:bookmarkStart w:id="9" w:name="_Hlk147995036"/>
      <w:r w:rsidRPr="004238F6">
        <w:rPr>
          <w:rFonts w:ascii="宋体" w:eastAsia="宋体" w:hAnsi="宋体" w:cs="宋体" w:hint="eastAsia"/>
          <w:color w:val="000000"/>
          <w:sz w:val="24"/>
          <w:szCs w:val="24"/>
        </w:rPr>
        <w:t>掌握马克思主义中国化时代化过程中遵循的实事求是、与时俱进、开拓创新等方法论。</w:t>
      </w:r>
    </w:p>
    <w:bookmarkEnd w:id="9"/>
    <w:p w14:paraId="5C613D61"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w:t>
      </w:r>
      <w:r w:rsidRPr="004238F6">
        <w:rPr>
          <w:rFonts w:ascii="宋体" w:eastAsia="宋体" w:hAnsi="宋体" w:cs="宋体" w:hint="eastAsia"/>
          <w:sz w:val="24"/>
        </w:rPr>
        <w:t>情感、态度、价值观类目标：</w:t>
      </w:r>
      <w:bookmarkStart w:id="10" w:name="_Hlk147995051"/>
      <w:r w:rsidRPr="004238F6">
        <w:rPr>
          <w:rFonts w:ascii="宋体" w:eastAsia="宋体" w:hAnsi="宋体" w:cs="宋体" w:hint="eastAsia"/>
          <w:color w:val="000000"/>
          <w:sz w:val="24"/>
          <w:szCs w:val="24"/>
        </w:rPr>
        <w:t>认识到学习马克思主义中国化时代化与中国化马克思主义的意义和价值，自觉提升运用马克思主义立场、观点和方法认识、分析与解决问题的能力。</w:t>
      </w:r>
    </w:p>
    <w:bookmarkEnd w:id="10"/>
    <w:p w14:paraId="197C9A51" w14:textId="77777777" w:rsidR="004238F6" w:rsidRPr="004238F6" w:rsidRDefault="004238F6" w:rsidP="004238F6">
      <w:pPr>
        <w:snapToGrid w:val="0"/>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5C38D45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w:t>
      </w:r>
      <w:bookmarkStart w:id="11" w:name="_Hlk147995082"/>
      <w:r w:rsidRPr="004238F6">
        <w:rPr>
          <w:rFonts w:ascii="宋体" w:eastAsia="宋体" w:hAnsi="宋体" w:cs="宋体" w:hint="eastAsia"/>
          <w:color w:val="000000"/>
          <w:sz w:val="24"/>
          <w:szCs w:val="24"/>
        </w:rPr>
        <w:t>马克思主义中国化时代化的提出</w:t>
      </w:r>
    </w:p>
    <w:bookmarkEnd w:id="11"/>
    <w:p w14:paraId="0B37E3C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w:t>
      </w:r>
      <w:bookmarkStart w:id="12" w:name="_Hlk147995095"/>
      <w:r w:rsidRPr="004238F6">
        <w:rPr>
          <w:rFonts w:ascii="宋体" w:eastAsia="宋体" w:hAnsi="宋体" w:cs="宋体" w:hint="eastAsia"/>
          <w:color w:val="000000"/>
          <w:sz w:val="24"/>
          <w:szCs w:val="24"/>
        </w:rPr>
        <w:t>马克思主义中国化时代化的内涵</w:t>
      </w:r>
      <w:bookmarkEnd w:id="12"/>
    </w:p>
    <w:p w14:paraId="7A2B1E8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w:t>
      </w:r>
      <w:bookmarkStart w:id="13" w:name="_Hlk147995106"/>
      <w:r w:rsidRPr="004238F6">
        <w:rPr>
          <w:rFonts w:ascii="宋体" w:eastAsia="宋体" w:hAnsi="宋体" w:cs="宋体" w:hint="eastAsia"/>
          <w:color w:val="000000"/>
          <w:sz w:val="24"/>
          <w:szCs w:val="24"/>
        </w:rPr>
        <w:t>马克思主义中国化时代化的历史进程</w:t>
      </w:r>
      <w:bookmarkEnd w:id="13"/>
    </w:p>
    <w:p w14:paraId="633E8F2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w:t>
      </w:r>
      <w:bookmarkStart w:id="14" w:name="_Hlk147995116"/>
      <w:r w:rsidRPr="004238F6">
        <w:rPr>
          <w:rFonts w:ascii="宋体" w:eastAsia="宋体" w:hAnsi="宋体" w:cs="宋体" w:hint="eastAsia"/>
          <w:color w:val="000000"/>
          <w:sz w:val="24"/>
          <w:szCs w:val="24"/>
        </w:rPr>
        <w:t>马克思主义中国化时代化理论成果及其关系</w:t>
      </w:r>
    </w:p>
    <w:bookmarkEnd w:id="14"/>
    <w:p w14:paraId="7205FBD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6A9A736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bookmarkStart w:id="15" w:name="_Hlk147995134"/>
      <w:r w:rsidRPr="004238F6">
        <w:rPr>
          <w:rFonts w:ascii="宋体" w:eastAsia="宋体" w:hAnsi="宋体" w:cs="宋体" w:hint="eastAsia"/>
          <w:color w:val="000000"/>
          <w:sz w:val="24"/>
          <w:szCs w:val="24"/>
        </w:rPr>
        <w:t>1.马克思主义中国化时代化的内涵</w:t>
      </w:r>
    </w:p>
    <w:bookmarkEnd w:id="15"/>
    <w:p w14:paraId="424A985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42C29AC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bookmarkStart w:id="16" w:name="_Hlk147995151"/>
      <w:r w:rsidRPr="004238F6">
        <w:rPr>
          <w:rFonts w:ascii="宋体" w:eastAsia="宋体" w:hAnsi="宋体" w:cs="宋体" w:hint="eastAsia"/>
          <w:color w:val="000000"/>
          <w:sz w:val="24"/>
          <w:szCs w:val="24"/>
        </w:rPr>
        <w:t>2.马克思主义中国化时代化理论成果及其关系</w:t>
      </w:r>
    </w:p>
    <w:bookmarkEnd w:id="16"/>
    <w:p w14:paraId="3EB9342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62120D1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bookmarkStart w:id="17" w:name="_Hlk147995191"/>
      <w:r w:rsidRPr="004238F6">
        <w:rPr>
          <w:rFonts w:ascii="宋体" w:eastAsia="宋体" w:hAnsi="宋体" w:cs="宋体" w:hint="eastAsia"/>
          <w:color w:val="000000"/>
          <w:sz w:val="24"/>
          <w:szCs w:val="24"/>
        </w:rPr>
        <w:t>1.通过教师互动教学法，培养学生理论逻辑思辨能力，引导学生准确理解马克思主义中国化时代化的内涵和历程；</w:t>
      </w:r>
    </w:p>
    <w:p w14:paraId="698DE8A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2.运用案例分析法，强调理论与实践相结合，促进学生深化和整合所学知识，培养学生的反思能力与批判性思维；</w:t>
      </w:r>
    </w:p>
    <w:p w14:paraId="0424183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3.通过组织学生探讨和小组合作学习，培养问题意识，发展自主探究能力，</w:t>
      </w:r>
      <w:r w:rsidRPr="004238F6">
        <w:rPr>
          <w:rFonts w:ascii="宋体" w:eastAsia="宋体" w:hAnsi="宋体" w:cs="宋体" w:hint="eastAsia"/>
          <w:color w:val="000000"/>
          <w:sz w:val="24"/>
          <w:szCs w:val="24"/>
        </w:rPr>
        <w:lastRenderedPageBreak/>
        <w:t>树立育人意识，发展学生的合作能力；</w:t>
      </w:r>
    </w:p>
    <w:bookmarkEnd w:id="17"/>
    <w:p w14:paraId="77C1572F"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4F3A8D2D" w14:textId="77777777" w:rsidR="004238F6" w:rsidRPr="004238F6" w:rsidRDefault="004238F6" w:rsidP="004238F6">
      <w:pPr>
        <w:snapToGrid w:val="0"/>
        <w:spacing w:line="440" w:lineRule="exact"/>
        <w:ind w:left="480"/>
        <w:rPr>
          <w:rFonts w:ascii="宋体" w:eastAsia="宋体" w:hAnsi="宋体" w:cs="宋体"/>
          <w:color w:val="000000"/>
          <w:sz w:val="24"/>
          <w:szCs w:val="24"/>
        </w:rPr>
      </w:pPr>
      <w:bookmarkStart w:id="18" w:name="_Hlk147995212"/>
      <w:r w:rsidRPr="004238F6">
        <w:rPr>
          <w:rFonts w:ascii="宋体" w:eastAsia="宋体" w:hAnsi="宋体" w:cs="宋体" w:hint="eastAsia"/>
          <w:color w:val="000000"/>
          <w:sz w:val="24"/>
          <w:szCs w:val="24"/>
        </w:rPr>
        <w:t>1.马克思主义中国化时代化理论成果及其关系</w:t>
      </w:r>
      <w:bookmarkEnd w:id="18"/>
    </w:p>
    <w:p w14:paraId="1446CECB"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第一章　毛泽东思想及其历史地位</w:t>
      </w:r>
    </w:p>
    <w:p w14:paraId="7B77F43F"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43E1FF0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1.认知类目标：了解毛泽东思想形成的历史条件和发展过程，掌握毛泽东思想的主要内容及其活的灵魂；了解毛泽东思想的历史地位。</w:t>
      </w:r>
    </w:p>
    <w:p w14:paraId="5002CB2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2.过程与方法类目标：理解和领会毛泽东思想形成的历程和实事求是、具体问题具体分析方法论；</w:t>
      </w:r>
    </w:p>
    <w:p w14:paraId="16375AF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走近毛泽东思想，了解毛泽东思想家的历史地位，理解毛泽东思想的真理性和当代价值，树立正确学习毛泽东思想的态度与学风，坚定马克思主义信仰，增强学习和运用辩证唯物主义和历史唯物主义的自觉性，提高学习贯彻习近平新时代中国特色社会主义思想的自觉性。</w:t>
      </w:r>
    </w:p>
    <w:p w14:paraId="64A8EB53"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3F58C13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1.毛泽东思想的形成和发展；</w:t>
      </w:r>
    </w:p>
    <w:p w14:paraId="4AF8602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2.毛泽东思想的主要内容和活的灵魂；</w:t>
      </w:r>
    </w:p>
    <w:p w14:paraId="358E5CF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3.毛泽东思想的历史地位。</w:t>
      </w:r>
    </w:p>
    <w:p w14:paraId="31922A0E"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4F64344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1.学习毛泽东思想的主要内容和历史地位。</w:t>
      </w:r>
    </w:p>
    <w:p w14:paraId="52355AEF"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63EE5AF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2.全面、准确地理解毛泽东思想，把握毛泽东思想活的灵魂。</w:t>
      </w:r>
    </w:p>
    <w:p w14:paraId="4A239A6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52E74CD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1.通过教师系统讲授和学生自主探究相结合，培养学生理论思维能力，引导学生准确理解马克思主义，掌握马克思主义理论联系实际的学风和方法；</w:t>
      </w:r>
    </w:p>
    <w:p w14:paraId="0E7CA64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5F03020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3.通过小组合作学习，树立育人意识，发展学生的合作能力；</w:t>
      </w:r>
    </w:p>
    <w:p w14:paraId="1170938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4.通过课堂汇报和课堂辩论，强化知识应用意识，发展学生的教学能力和反思能力；</w:t>
      </w:r>
    </w:p>
    <w:p w14:paraId="26D8F14C"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6BADB41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1.毛泽东思想形成和发展的社会历史条件是什么？</w:t>
      </w:r>
    </w:p>
    <w:p w14:paraId="01E3D5F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2.如何把握毛泽东思想的主要内容和活的灵魂？</w:t>
      </w:r>
    </w:p>
    <w:p w14:paraId="1C9524C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3.如何科学认识毛泽东思想的历史地位？</w:t>
      </w:r>
    </w:p>
    <w:p w14:paraId="20AFAB6D"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第二章　新民主主义革命理论</w:t>
      </w:r>
    </w:p>
    <w:p w14:paraId="0E503EA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377F6BA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1.认知类目标：理解近代中国的基本国情；熟悉新民主主义革命理论形成和发展的过程；掌握新民主主义革命的总路线和基本纲领；掌握新民主主义革命的基本经验。</w:t>
      </w:r>
    </w:p>
    <w:p w14:paraId="2E518BE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2.过程与方法类目标：理解和领会中国共产党探索中国新民主主义革命的道路和方法；</w:t>
      </w:r>
    </w:p>
    <w:p w14:paraId="0970290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3.情感、态度、价值观类目标：增强听党话、跟党走的自觉，努力成为拥护中国共产党领导和我国社会主义制度，立志为中国特色社会主义奋斗终身的有用之才。</w:t>
      </w:r>
    </w:p>
    <w:p w14:paraId="2EE1E54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2B25AD6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1.新民主主义革命理论形成的依据；</w:t>
      </w:r>
    </w:p>
    <w:p w14:paraId="5F7B509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2.新民主主义革命的总路线和基本纲领；</w:t>
      </w:r>
    </w:p>
    <w:p w14:paraId="18CFA5D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3.新民主主义革命的道路和基本经验。</w:t>
      </w:r>
    </w:p>
    <w:p w14:paraId="7119318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6E8D990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1.近代中国的基本国情；</w:t>
      </w:r>
    </w:p>
    <w:p w14:paraId="49356A8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2.新民主主义革命的总路线和基本纲领；</w:t>
      </w:r>
    </w:p>
    <w:p w14:paraId="2145938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3.新民主主义革命道路的形成及其重大意义</w:t>
      </w:r>
    </w:p>
    <w:p w14:paraId="0539F9B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1C2CA5A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1.如何理解新民主主义革命的性质？</w:t>
      </w:r>
    </w:p>
    <w:p w14:paraId="77DB29B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2.如何理解新民主主义革命理论是对马克思主义理论的丰富和发展？</w:t>
      </w:r>
    </w:p>
    <w:p w14:paraId="2DDD3B76"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1B3EE4D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1.通过教师系统讲授和学生自主探究相结合，阐明新民主主义革命理论是对马克思主义理论的丰富和发展；</w:t>
      </w:r>
    </w:p>
    <w:p w14:paraId="56DD4D0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2.通过案例分析，培养学生反思与批判性思维，促进学生深化和整合所学知识，反对对毛泽东思想的种种歪曲和篡改，深化对毛泽东思想的理解；</w:t>
      </w:r>
    </w:p>
    <w:p w14:paraId="02E06E8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3.通过组织学生探讨和合作学习，强化学生问题意识，提高学生运用辩证唯</w:t>
      </w:r>
      <w:r w:rsidRPr="004238F6">
        <w:rPr>
          <w:rFonts w:ascii="宋体" w:eastAsia="宋体" w:hAnsi="宋体" w:cs="宋体" w:hint="eastAsia"/>
          <w:color w:val="000000"/>
          <w:sz w:val="24"/>
          <w:szCs w:val="24"/>
        </w:rPr>
        <w:lastRenderedPageBreak/>
        <w:t>物主义思维方法观察、分析和处理问题的能力。</w:t>
      </w:r>
    </w:p>
    <w:p w14:paraId="76FD8709"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77325B7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1.什么是新民主主义革命的总路线？如何理解新民主主义革命的领导权问题？</w:t>
      </w:r>
    </w:p>
    <w:p w14:paraId="61EC6E2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2.新民主主义基本纲领的主要内容是什么？</w:t>
      </w:r>
    </w:p>
    <w:p w14:paraId="464A9A5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3.如何认识中国革命走农村包围城市、武装夺取政权道路的必要性及重大意义？</w:t>
      </w:r>
    </w:p>
    <w:p w14:paraId="3710FDF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4.如何理解新民主主义革命的三大法宝及其相互关系？</w:t>
      </w:r>
    </w:p>
    <w:p w14:paraId="21EAA858"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第三章　社会主义改造理论</w:t>
      </w:r>
    </w:p>
    <w:p w14:paraId="42490EBC"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07C7292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理解新民主主义社会的过渡性质；理解社会主义社会是新民主主义社会的必然前途；掌握过渡时期总路线的基本内涵、理论依据；熟悉我国社会主义改造的基本经验；掌握社会主义制度确立的理论根据。</w:t>
      </w:r>
    </w:p>
    <w:p w14:paraId="7E8365E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2.过程与方法类目标：理解和领会中国共产党探索社会主义改造的道路和方法；</w:t>
      </w:r>
    </w:p>
    <w:p w14:paraId="11E8745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3.情感、态度、价值观类目标：培养反思和批判性思维，不断增强思维能力，深化对学科思想和方法的理解，提升学科素养，提高运用辩证唯物主义立场观察、分析和处理问题的能力。</w:t>
      </w:r>
    </w:p>
    <w:p w14:paraId="1DC3A3A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75699E5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1.从新民主主义到社会主义的转变；</w:t>
      </w:r>
    </w:p>
    <w:p w14:paraId="6FEC990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2.社会主义改造道路和历史经验；</w:t>
      </w:r>
    </w:p>
    <w:p w14:paraId="62B722D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3.社会主义基本制度在中国的确立。</w:t>
      </w:r>
    </w:p>
    <w:p w14:paraId="26BF893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1CFFBBE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1.把握过渡时期的总路线及理论依据；我国社会主义改造的基本经验；我国确立制度的重大意义及理论根据。</w:t>
      </w:r>
    </w:p>
    <w:p w14:paraId="19D94EBD"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40AE61C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1.理解为什么说社会主义是近代中国的历史的、必然的选择？</w:t>
      </w:r>
    </w:p>
    <w:p w14:paraId="7CE912A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2.确立社会主义基本制度的重大意义。</w:t>
      </w:r>
    </w:p>
    <w:p w14:paraId="147EC128"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5DC4DF7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1.通过教师系统讲授和学生自主探究相结合，阐明社会主义社会是新民主主</w:t>
      </w:r>
      <w:r w:rsidRPr="004238F6">
        <w:rPr>
          <w:rFonts w:ascii="宋体" w:eastAsia="宋体" w:hAnsi="宋体" w:cs="宋体" w:hint="eastAsia"/>
          <w:color w:val="000000"/>
          <w:sz w:val="24"/>
          <w:szCs w:val="24"/>
        </w:rPr>
        <w:lastRenderedPageBreak/>
        <w:t>义社会的必然前途；</w:t>
      </w:r>
    </w:p>
    <w:p w14:paraId="64BEB4F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2.采用案例分析，强调理论与实际相结合，培养学生反思和批判意识，提升学生理论思维能力；</w:t>
      </w:r>
    </w:p>
    <w:p w14:paraId="03308F6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3.通过小组合作学习和课堂研讨，强化学生问题意识，发展学生合作能力和理论联系实际能力，提高学生运用辩证唯物主义思维方法观察、分析和处理问题的能力。</w:t>
      </w:r>
    </w:p>
    <w:p w14:paraId="78F9C33F"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20C4328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1.为什么说新民主主义社会是一个过渡性社会？</w:t>
      </w:r>
    </w:p>
    <w:p w14:paraId="21D2A84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2.怎样理解党在过渡时期的总路线？</w:t>
      </w:r>
    </w:p>
    <w:p w14:paraId="298E79B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3.如何认识我国社会主义改造的基本经验？</w:t>
      </w:r>
    </w:p>
    <w:p w14:paraId="59E05E1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4.如何理解中国确立社会主义基本制度的重大意义？</w:t>
      </w:r>
    </w:p>
    <w:p w14:paraId="0F864E75"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第四章　社会主义建设道路初步探索的理论成果</w:t>
      </w:r>
    </w:p>
    <w:p w14:paraId="2E7C978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7CCDD24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1.认知类目标：掌握党在中国社会主义建设道路的初步探索中取得的重要理论成果；理解党对社会主义建设道路初步探索的意义；熟悉党对社会主义建设道路的初步探索的经验教训。</w:t>
      </w:r>
    </w:p>
    <w:p w14:paraId="7F0915D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2.过程与方法类目标：理解和领会社会主义建设道路初步探索的道路和方法；</w:t>
      </w:r>
    </w:p>
    <w:p w14:paraId="1A985C9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3.情感、态度、价值观类目标：科学认识和把握社会主义的本质，深刻理解社会主义初步探索的历史地位及其历史必然性，坚定社会主义必然胜利的信念。</w:t>
      </w:r>
    </w:p>
    <w:p w14:paraId="62249ADE"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31560F3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1.社会主义建设道路初步探索的重要思想成果；</w:t>
      </w:r>
    </w:p>
    <w:p w14:paraId="4D927F4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2.社会主义建设道路初步探索的意义和经验教训。</w:t>
      </w:r>
    </w:p>
    <w:p w14:paraId="0829BFE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44B2E2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1.把握党对社会主义建设道路初步探索的意义；</w:t>
      </w:r>
    </w:p>
    <w:p w14:paraId="1DABC27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2.掌握党对社会主义建设道路的初步探索的经验教训。</w:t>
      </w:r>
    </w:p>
    <w:p w14:paraId="6150935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6B3071D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1.掌握党对社会主义建设道路的初步探索的经验教训；</w:t>
      </w:r>
    </w:p>
    <w:p w14:paraId="3C8B9EF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2.正确认识和处理社会主义社会矛盾的思想。　</w:t>
      </w:r>
    </w:p>
    <w:p w14:paraId="535E588C"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6577E57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1.通过教师系统讲授和学生自主探究相结合，阐明社会主义建设道路初步探</w:t>
      </w:r>
      <w:r w:rsidRPr="004238F6">
        <w:rPr>
          <w:rFonts w:ascii="宋体" w:eastAsia="宋体" w:hAnsi="宋体" w:cs="宋体" w:hint="eastAsia"/>
          <w:color w:val="000000"/>
          <w:sz w:val="24"/>
          <w:szCs w:val="24"/>
        </w:rPr>
        <w:lastRenderedPageBreak/>
        <w:t>索的意义和经验教训；</w:t>
      </w:r>
    </w:p>
    <w:p w14:paraId="43AC35E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409C563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3.通过探究性学习研讨，培育学生问题意识，辩证认识社会主义初步探索历史发展及其必然趋势。</w:t>
      </w:r>
    </w:p>
    <w:p w14:paraId="48A4C636"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7454E8F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1.党在中国社会主义建设道路的初步探索中取得了哪些重要的理论成果？</w:t>
      </w:r>
    </w:p>
    <w:p w14:paraId="787A6CC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2.如何认识党对社会主义建设道路初步探索的重大意义？</w:t>
      </w:r>
    </w:p>
    <w:p w14:paraId="0BAAE8E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3.党对社会主义建设道路的初步探索有哪些经验教训？</w:t>
      </w:r>
    </w:p>
    <w:p w14:paraId="36B6AA95"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第五章中国特色社会主义理论体系的形成发展</w:t>
      </w:r>
    </w:p>
    <w:p w14:paraId="18BAF1D8"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56DCAB8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1.认知类目标：了解中国特色社会主义形成的历史条件；掌握中国特色社会主义体系的形成过程。</w:t>
      </w:r>
    </w:p>
    <w:p w14:paraId="6AAD65D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2.过程与方法类目标：理解和领会探索中国特色社会主义的道路和方法；</w:t>
      </w:r>
    </w:p>
    <w:p w14:paraId="1929808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认识中国特色社会主义的历史进程，理解中国特色社会主义焕发社会主义强大生机活力的重要意义，坚定社会主义和中国特色社会主义信念，坚定“四个”自信，坚定历史自信，增进学生对中国特色社会主义的思想认同、政治认同和情感认同。</w:t>
      </w:r>
    </w:p>
    <w:p w14:paraId="6834086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2F32C64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1.中国特色社会主义理论体系形成发展的社会历史条件</w:t>
      </w:r>
    </w:p>
    <w:p w14:paraId="49ECBB5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2.中国特色社会主义理论体系形成发展过程</w:t>
      </w:r>
    </w:p>
    <w:p w14:paraId="19DB47D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0C5F6058" w14:textId="77777777" w:rsidR="004238F6" w:rsidRPr="004238F6" w:rsidRDefault="004238F6" w:rsidP="004238F6">
      <w:pPr>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1.中国特色社会主义理论体系形成发展过程</w:t>
      </w:r>
    </w:p>
    <w:p w14:paraId="41FFB8A8"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0A5BD0B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2.中国特色社会主义理论体系形成发展的社会历史条件</w:t>
      </w:r>
    </w:p>
    <w:p w14:paraId="7F629B1F"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04E5FFA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1.通过教师系统讲授和学生自主探究相结合，阐明中国特色社会主义理论体系形成发展的社会历史条件。</w:t>
      </w:r>
    </w:p>
    <w:p w14:paraId="068C97A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2.通过案例分析，提升学生反思和批判意识，正确认识中国特色社会主义理论体系形成发展过程，深化对中国特色社会主义“四个自信”认识；</w:t>
      </w:r>
    </w:p>
    <w:p w14:paraId="5AA1FB0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3.通过组织学生探讨，培养学生问题意识，深刻认识中国特色社会主义理论体系形成发展的历史发展必然性和时代性。</w:t>
      </w:r>
    </w:p>
    <w:p w14:paraId="1327A82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736A1ED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1.如何认识中国特色社会主义理论体系的社会历史条件？</w:t>
      </w:r>
    </w:p>
    <w:p w14:paraId="492D9C3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2.如何把握中国特色社会主义理论体系的历史进程？</w:t>
      </w:r>
    </w:p>
    <w:p w14:paraId="75CF6EF4"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第六章　邓小平理论</w:t>
      </w:r>
    </w:p>
    <w:p w14:paraId="31E07995"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0BA5152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1.认知类目标：了解邓小平理论形成的历史条件；掌握邓小平理论的主要内容；了解邓小平理论的历史地位。</w:t>
      </w:r>
    </w:p>
    <w:p w14:paraId="572A6D8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2.过程与方法类目标：理解和领会邓小平时期探索中国特色社会主义的道路和方法；</w:t>
      </w:r>
    </w:p>
    <w:p w14:paraId="11B9FDB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认识社会主义改革的历史进程，理解中国特色社会主义焕发社会主义强大生机活力的重要意义，坚定社会主义和中国特色社会主义信念，坚定“四个”自信，增进学生对中国特色社会主义的思想认同、政治认同和情感认同。</w:t>
      </w:r>
    </w:p>
    <w:p w14:paraId="27470523"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6A9CD74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1.邓小平理论的形成；</w:t>
      </w:r>
    </w:p>
    <w:p w14:paraId="1DFB5DD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2.邓小平理论的基本问题和主要内容；</w:t>
      </w:r>
    </w:p>
    <w:p w14:paraId="4F4AD60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3.邓小平理论的历史地位。</w:t>
      </w:r>
    </w:p>
    <w:p w14:paraId="050249E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43D9D7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1.邓小平理论的重要内容，特别是关于社会主义初级阶段理论、改革开放理论以及一国两制等。</w:t>
      </w:r>
    </w:p>
    <w:p w14:paraId="1730B04C"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41E8116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2.理解邓小平理论形成的背景，认识把握邓小平理论的基本问题，全面理解掌握社会主义本质理论。</w:t>
      </w:r>
    </w:p>
    <w:p w14:paraId="7EF156D0"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0B9C701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1.通过教师系统讲授和学生自主探究相结合，阐明邓小平理论的基本问题，全面理解掌握社会主义本质理论。</w:t>
      </w:r>
    </w:p>
    <w:p w14:paraId="0B83CB1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2.通过案例分析，提升学生反思和批判意识，促进学生深刻把握社会主义从理想到现实、从一国到多国的历史进程，正确认识社会主义实践的历史经验教训，</w:t>
      </w:r>
      <w:r w:rsidRPr="004238F6">
        <w:rPr>
          <w:rFonts w:ascii="宋体" w:eastAsia="宋体" w:hAnsi="宋体" w:cs="宋体" w:hint="eastAsia"/>
          <w:color w:val="000000"/>
          <w:sz w:val="24"/>
          <w:szCs w:val="24"/>
        </w:rPr>
        <w:lastRenderedPageBreak/>
        <w:t>深化对中国特色社会主义“四个自信”认识；</w:t>
      </w:r>
    </w:p>
    <w:p w14:paraId="5A12EA7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3.通过组织学生探讨，培养学生问题意识，深刻认识社会主义改革的历史发展必然性和长期性。</w:t>
      </w:r>
    </w:p>
    <w:p w14:paraId="22B9275A"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34277EE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1.如何认识邓小平理论形成的社会历史条件？</w:t>
      </w:r>
    </w:p>
    <w:p w14:paraId="6A3C9AF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2.如何把握邓小平理论的主要内容？</w:t>
      </w:r>
    </w:p>
    <w:p w14:paraId="3211EC4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3.如何认识邓小平理论的历史地位？</w:t>
      </w:r>
    </w:p>
    <w:p w14:paraId="74A1D42D"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第七章　“三个代表”重要思想</w:t>
      </w:r>
    </w:p>
    <w:p w14:paraId="7F55BCA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1732571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深入了解和掌握“三个代表”重要思想的形成、基本内容及其历史地位；认识在世界社会主义陷入低谷时，以江泽民为主要代表的中国共产党人，坚决捍卫了中国特色社会主义，并成功推向21世纪。</w:t>
      </w:r>
    </w:p>
    <w:p w14:paraId="0144B94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2.过程与方法类目标：理解和领会以江泽民为核心的党中央探索新时期党的建设的道路和方法；</w:t>
      </w:r>
    </w:p>
    <w:p w14:paraId="4485503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3.情感、态度、价值观类目标：确定先锋队思想，坚定共产主义和社会主义必胜信念，教育教学实践中为中国特色社会主义事业培养合格建设者和可靠接班人。</w:t>
      </w:r>
    </w:p>
    <w:p w14:paraId="4962D28D"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6F3453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1.“三个代表”重要思想的形成；</w:t>
      </w:r>
    </w:p>
    <w:p w14:paraId="4577EF6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2.“三个代表”重要思想的核心观点和主要内容；</w:t>
      </w:r>
    </w:p>
    <w:p w14:paraId="2527D53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3.“三个代表”重要思想的历史地位。</w:t>
      </w:r>
    </w:p>
    <w:p w14:paraId="042BDC4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21AD565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1.认清“三个代表”重要思想形成时期的世情、国情、党情；</w:t>
      </w:r>
    </w:p>
    <w:p w14:paraId="11D658A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2.掌握“三个代表”重要思想的核心观点和主要内容；</w:t>
      </w:r>
    </w:p>
    <w:p w14:paraId="671464C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3.全面理解“三个代表”重要思想的历史地位。</w:t>
      </w:r>
    </w:p>
    <w:p w14:paraId="146AD2CE"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6125D84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1.准确把握“三个代表”重要思想的核心观点；</w:t>
      </w:r>
    </w:p>
    <w:p w14:paraId="03E681B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2.认识建立社会主义市场经济体制、推进党的建设新的伟大工程的重要性。</w:t>
      </w:r>
    </w:p>
    <w:p w14:paraId="3D0B419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73E01E3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1.通过教师系统讲授和学生自主探究相结合，阐明“三个代表”重要思想；</w:t>
      </w:r>
    </w:p>
    <w:p w14:paraId="77F3EE1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2.通过案例分析，强调理论与实践相结合，促进学生知识整合，培养学生的反思能力；</w:t>
      </w:r>
    </w:p>
    <w:p w14:paraId="64018E3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3.通过组织学生探讨，使学生深刻认识“三个代表”重要思想与中国共产党建设的关系，引导学生坚定理想信念，积极投身新时代中国特色社会主义建设伟大事业。</w:t>
      </w:r>
    </w:p>
    <w:p w14:paraId="2AB8E3AA"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1202BFE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1.如何把握“三个代表”重要思想形成的社会历史条件？</w:t>
      </w:r>
    </w:p>
    <w:p w14:paraId="0E8813C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2.怎样准确把握“三个代表”重要思想的集中概括？</w:t>
      </w:r>
    </w:p>
    <w:p w14:paraId="156A6DA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3.如何认识建立社会主义市场经济体制的重要性和主要内容？</w:t>
      </w:r>
    </w:p>
    <w:p w14:paraId="2EFCEB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4.如何理解“三个代表”重要思想的历史地位？</w:t>
      </w:r>
    </w:p>
    <w:p w14:paraId="37E6F6D8"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第八章　科学发展观</w:t>
      </w:r>
    </w:p>
    <w:p w14:paraId="3298810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1F9ACB1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1.认知类目标：了解科学发展观的形成的时代背景、实践基础，准确掌握科学发展观的科学内涵、精神实质和历史地位；深刻理解科学发展观是我们党的指导思想的又一次与时俱进。</w:t>
      </w:r>
    </w:p>
    <w:p w14:paraId="106E6AF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2.过程与方法类目标：理解和领会以胡锦涛为核心的党中央探索新时期科学发展观。</w:t>
      </w:r>
    </w:p>
    <w:p w14:paraId="7709E98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3.情感、态度、价值观类目标：认识中国特色社会主义改革的历史进程，理解中国特色社会主义焕发社会主义强大生机活力的重要意义，坚定社会主义和中国特色社会主义信念。</w:t>
      </w:r>
    </w:p>
    <w:p w14:paraId="5251E166"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2A40E6C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1.科学发展观的形成；</w:t>
      </w:r>
    </w:p>
    <w:p w14:paraId="16E299F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2.科学发展观的科学内涵和主要内容；</w:t>
      </w:r>
    </w:p>
    <w:p w14:paraId="0E39769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3.科学发展观的历史地位。</w:t>
      </w:r>
    </w:p>
    <w:p w14:paraId="4D8855BA"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024DA19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1.把握科学发展观形成的社会历史条件，明确世界发展趋势及我国发展阶段性特征对发展的新要求；</w:t>
      </w:r>
    </w:p>
    <w:p w14:paraId="773D736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2.掌握科学发展观的科学内涵和主要内容。</w:t>
      </w:r>
    </w:p>
    <w:p w14:paraId="0B8103D3"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6F7C721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全面准确的理解把握科学发展观的科学内涵的四个方面和精神实质。</w:t>
      </w:r>
    </w:p>
    <w:p w14:paraId="1432D925"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lastRenderedPageBreak/>
        <w:t>【教学方法】</w:t>
      </w:r>
    </w:p>
    <w:p w14:paraId="7DC117C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1.通过教师系统讲授和学生自主探究相结合，阐明科学发展观；</w:t>
      </w:r>
    </w:p>
    <w:p w14:paraId="73BB695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77C431D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3.通过探究性学习研讨，培育学生问题意识，辩证认识中国特色社会主义的历史发展及其必然趋势。</w:t>
      </w:r>
    </w:p>
    <w:p w14:paraId="3CB9418D"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2A14917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1.如何理解科学发展观形成发展的社会历史条件？</w:t>
      </w:r>
    </w:p>
    <w:p w14:paraId="721D7AD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2.如何把握科学发展观的科学内涵和精神实质？</w:t>
      </w:r>
    </w:p>
    <w:p w14:paraId="6FFF5B0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3.如何理解科学发展观的历史地位和指导意义？</w:t>
      </w:r>
    </w:p>
    <w:p w14:paraId="3255222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（二）课程学习内容与课程学习目标的对应关系</w:t>
      </w:r>
    </w:p>
    <w:tbl>
      <w:tblPr>
        <w:tblW w:w="850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9"/>
        <w:gridCol w:w="2126"/>
        <w:gridCol w:w="1985"/>
        <w:gridCol w:w="1276"/>
      </w:tblGrid>
      <w:tr w:rsidR="004238F6" w:rsidRPr="004238F6" w14:paraId="01F4028F" w14:textId="77777777" w:rsidTr="00585BFB">
        <w:trPr>
          <w:trHeight w:val="365"/>
        </w:trPr>
        <w:tc>
          <w:tcPr>
            <w:tcW w:w="3119" w:type="dxa"/>
            <w:shd w:val="clear" w:color="auto" w:fill="auto"/>
            <w:vAlign w:val="center"/>
          </w:tcPr>
          <w:p w14:paraId="070BBB3D"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bookmarkStart w:id="19" w:name="_Hlk148012024"/>
            <w:r w:rsidRPr="004238F6">
              <w:rPr>
                <w:rFonts w:ascii="宋体" w:eastAsia="宋体" w:hAnsi="宋体" w:cs="宋体" w:hint="eastAsia"/>
                <w:b/>
                <w:bCs/>
                <w:color w:val="000000" w:themeColor="text1"/>
                <w:kern w:val="0"/>
                <w:sz w:val="24"/>
                <w:szCs w:val="24"/>
              </w:rPr>
              <w:t>课程学习内容</w:t>
            </w:r>
          </w:p>
        </w:tc>
        <w:tc>
          <w:tcPr>
            <w:tcW w:w="2126" w:type="dxa"/>
            <w:shd w:val="clear" w:color="auto" w:fill="auto"/>
            <w:vAlign w:val="center"/>
          </w:tcPr>
          <w:p w14:paraId="681AC5CF"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教学方法</w:t>
            </w:r>
          </w:p>
        </w:tc>
        <w:tc>
          <w:tcPr>
            <w:tcW w:w="1985" w:type="dxa"/>
            <w:shd w:val="clear" w:color="auto" w:fill="auto"/>
            <w:vAlign w:val="center"/>
          </w:tcPr>
          <w:p w14:paraId="66238E4F"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支撑的课程目标</w:t>
            </w:r>
          </w:p>
        </w:tc>
        <w:tc>
          <w:tcPr>
            <w:tcW w:w="1276" w:type="dxa"/>
            <w:shd w:val="clear" w:color="auto" w:fill="auto"/>
            <w:vAlign w:val="center"/>
          </w:tcPr>
          <w:p w14:paraId="7D174D0E"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学时安排</w:t>
            </w:r>
          </w:p>
        </w:tc>
      </w:tr>
      <w:tr w:rsidR="004238F6" w:rsidRPr="004238F6" w14:paraId="7571BBAB" w14:textId="77777777" w:rsidTr="00585BFB">
        <w:trPr>
          <w:trHeight w:val="723"/>
        </w:trPr>
        <w:tc>
          <w:tcPr>
            <w:tcW w:w="3119" w:type="dxa"/>
            <w:shd w:val="clear" w:color="auto" w:fill="auto"/>
          </w:tcPr>
          <w:p w14:paraId="0912CDCB" w14:textId="77777777" w:rsidR="004238F6" w:rsidRPr="004238F6" w:rsidRDefault="004238F6" w:rsidP="004238F6">
            <w:pPr>
              <w:adjustRightInd w:val="0"/>
              <w:snapToGrid w:val="0"/>
              <w:spacing w:line="440" w:lineRule="exact"/>
              <w:rPr>
                <w:rFonts w:ascii="宋体" w:eastAsia="宋体" w:hAnsi="宋体" w:cs="宋体"/>
                <w:b/>
                <w:bCs/>
                <w:color w:val="000000"/>
                <w:kern w:val="0"/>
                <w:sz w:val="24"/>
                <w:szCs w:val="24"/>
              </w:rPr>
            </w:pPr>
            <w:r w:rsidRPr="004238F6">
              <w:rPr>
                <w:rFonts w:ascii="宋体" w:eastAsia="宋体" w:hAnsi="宋体" w:cs="宋体" w:hint="eastAsia"/>
                <w:color w:val="000000"/>
                <w:kern w:val="0"/>
                <w:sz w:val="24"/>
                <w:szCs w:val="24"/>
              </w:rPr>
              <w:t>导论 马克思主义中国化的历史进程与理论成果</w:t>
            </w:r>
          </w:p>
        </w:tc>
        <w:tc>
          <w:tcPr>
            <w:tcW w:w="2126" w:type="dxa"/>
            <w:shd w:val="clear" w:color="auto" w:fill="auto"/>
            <w:vAlign w:val="center"/>
          </w:tcPr>
          <w:p w14:paraId="316D8DCF"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w:t>
            </w:r>
          </w:p>
        </w:tc>
        <w:tc>
          <w:tcPr>
            <w:tcW w:w="1985" w:type="dxa"/>
            <w:shd w:val="clear" w:color="auto" w:fill="auto"/>
            <w:vAlign w:val="center"/>
          </w:tcPr>
          <w:p w14:paraId="52E61D59"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课程目标1、3</w:t>
            </w:r>
          </w:p>
        </w:tc>
        <w:tc>
          <w:tcPr>
            <w:tcW w:w="1276" w:type="dxa"/>
            <w:shd w:val="clear" w:color="auto" w:fill="auto"/>
            <w:vAlign w:val="center"/>
          </w:tcPr>
          <w:p w14:paraId="6100C42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3学时</w:t>
            </w:r>
          </w:p>
        </w:tc>
      </w:tr>
      <w:tr w:rsidR="004238F6" w:rsidRPr="004238F6" w14:paraId="4DAE02EC" w14:textId="77777777" w:rsidTr="00585BFB">
        <w:trPr>
          <w:trHeight w:val="618"/>
        </w:trPr>
        <w:tc>
          <w:tcPr>
            <w:tcW w:w="3119" w:type="dxa"/>
            <w:shd w:val="clear" w:color="auto" w:fill="auto"/>
          </w:tcPr>
          <w:p w14:paraId="27399578"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第一章 毛泽东思想及其历史地位</w:t>
            </w:r>
          </w:p>
        </w:tc>
        <w:tc>
          <w:tcPr>
            <w:tcW w:w="2126" w:type="dxa"/>
            <w:shd w:val="clear" w:color="auto" w:fill="auto"/>
            <w:vAlign w:val="center"/>
          </w:tcPr>
          <w:p w14:paraId="6727EA4B"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w:t>
            </w:r>
          </w:p>
        </w:tc>
        <w:tc>
          <w:tcPr>
            <w:tcW w:w="1985" w:type="dxa"/>
            <w:shd w:val="clear" w:color="auto" w:fill="auto"/>
            <w:vAlign w:val="center"/>
          </w:tcPr>
          <w:p w14:paraId="015426F3"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课程目标1、2、3</w:t>
            </w:r>
          </w:p>
        </w:tc>
        <w:tc>
          <w:tcPr>
            <w:tcW w:w="1276" w:type="dxa"/>
            <w:shd w:val="clear" w:color="auto" w:fill="auto"/>
            <w:vAlign w:val="center"/>
          </w:tcPr>
          <w:p w14:paraId="1466FABE"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6学时</w:t>
            </w:r>
          </w:p>
        </w:tc>
      </w:tr>
      <w:tr w:rsidR="004238F6" w:rsidRPr="004238F6" w14:paraId="73FF4860" w14:textId="77777777" w:rsidTr="00585BFB">
        <w:trPr>
          <w:trHeight w:val="340"/>
        </w:trPr>
        <w:tc>
          <w:tcPr>
            <w:tcW w:w="3119" w:type="dxa"/>
            <w:shd w:val="clear" w:color="auto" w:fill="auto"/>
            <w:vAlign w:val="center"/>
          </w:tcPr>
          <w:p w14:paraId="27B2EA0B"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第二章 新民主主义革命理论</w:t>
            </w:r>
          </w:p>
        </w:tc>
        <w:tc>
          <w:tcPr>
            <w:tcW w:w="2126" w:type="dxa"/>
            <w:shd w:val="clear" w:color="auto" w:fill="auto"/>
            <w:vAlign w:val="center"/>
          </w:tcPr>
          <w:p w14:paraId="15C9831D"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w:t>
            </w:r>
          </w:p>
        </w:tc>
        <w:tc>
          <w:tcPr>
            <w:tcW w:w="1985" w:type="dxa"/>
            <w:shd w:val="clear" w:color="auto" w:fill="auto"/>
            <w:vAlign w:val="center"/>
          </w:tcPr>
          <w:p w14:paraId="6EB79E37"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w:t>
            </w:r>
          </w:p>
        </w:tc>
        <w:tc>
          <w:tcPr>
            <w:tcW w:w="1276" w:type="dxa"/>
            <w:shd w:val="clear" w:color="auto" w:fill="auto"/>
            <w:vAlign w:val="center"/>
          </w:tcPr>
          <w:p w14:paraId="153D840B"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6学时</w:t>
            </w:r>
          </w:p>
        </w:tc>
      </w:tr>
      <w:tr w:rsidR="004238F6" w:rsidRPr="004238F6" w14:paraId="6A4864CA" w14:textId="77777777" w:rsidTr="00585BFB">
        <w:trPr>
          <w:trHeight w:val="411"/>
        </w:trPr>
        <w:tc>
          <w:tcPr>
            <w:tcW w:w="3119" w:type="dxa"/>
            <w:shd w:val="clear" w:color="auto" w:fill="auto"/>
            <w:vAlign w:val="center"/>
          </w:tcPr>
          <w:p w14:paraId="2388756D"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第三章 社会主义改造理论</w:t>
            </w:r>
          </w:p>
        </w:tc>
        <w:tc>
          <w:tcPr>
            <w:tcW w:w="2126" w:type="dxa"/>
            <w:shd w:val="clear" w:color="auto" w:fill="auto"/>
            <w:vAlign w:val="center"/>
          </w:tcPr>
          <w:p w14:paraId="450D9576"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讲授法、案例教学</w:t>
            </w:r>
          </w:p>
        </w:tc>
        <w:tc>
          <w:tcPr>
            <w:tcW w:w="1985" w:type="dxa"/>
            <w:shd w:val="clear" w:color="auto" w:fill="auto"/>
            <w:vAlign w:val="center"/>
          </w:tcPr>
          <w:p w14:paraId="352BB8EB"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课程目标1、3</w:t>
            </w:r>
          </w:p>
        </w:tc>
        <w:tc>
          <w:tcPr>
            <w:tcW w:w="1276" w:type="dxa"/>
            <w:shd w:val="clear" w:color="auto" w:fill="auto"/>
            <w:vAlign w:val="center"/>
          </w:tcPr>
          <w:p w14:paraId="6961DC2C"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6学时</w:t>
            </w:r>
          </w:p>
        </w:tc>
      </w:tr>
      <w:tr w:rsidR="004238F6" w:rsidRPr="004238F6" w14:paraId="695EE76C" w14:textId="77777777" w:rsidTr="00585BFB">
        <w:trPr>
          <w:trHeight w:val="340"/>
        </w:trPr>
        <w:tc>
          <w:tcPr>
            <w:tcW w:w="3119" w:type="dxa"/>
            <w:shd w:val="clear" w:color="auto" w:fill="auto"/>
            <w:vAlign w:val="center"/>
          </w:tcPr>
          <w:p w14:paraId="764F8D4B"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第四章 社会主义建设道路初步探索的理论成果</w:t>
            </w:r>
          </w:p>
        </w:tc>
        <w:tc>
          <w:tcPr>
            <w:tcW w:w="2126" w:type="dxa"/>
            <w:shd w:val="clear" w:color="auto" w:fill="auto"/>
            <w:vAlign w:val="center"/>
          </w:tcPr>
          <w:p w14:paraId="64EC765F"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5E860BBA"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w:t>
            </w:r>
          </w:p>
        </w:tc>
        <w:tc>
          <w:tcPr>
            <w:tcW w:w="1276" w:type="dxa"/>
            <w:shd w:val="clear" w:color="auto" w:fill="auto"/>
            <w:vAlign w:val="center"/>
          </w:tcPr>
          <w:p w14:paraId="577CCA04"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6学时</w:t>
            </w:r>
          </w:p>
        </w:tc>
      </w:tr>
      <w:tr w:rsidR="004238F6" w:rsidRPr="004238F6" w14:paraId="71B9088E" w14:textId="77777777" w:rsidTr="00585BFB">
        <w:trPr>
          <w:trHeight w:val="340"/>
        </w:trPr>
        <w:tc>
          <w:tcPr>
            <w:tcW w:w="3119" w:type="dxa"/>
            <w:shd w:val="clear" w:color="auto" w:fill="auto"/>
            <w:vAlign w:val="center"/>
          </w:tcPr>
          <w:p w14:paraId="78E1109E"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第五章 中国特色社会主义理论体系的形成发展</w:t>
            </w:r>
          </w:p>
        </w:tc>
        <w:tc>
          <w:tcPr>
            <w:tcW w:w="2126" w:type="dxa"/>
            <w:shd w:val="clear" w:color="auto" w:fill="auto"/>
            <w:vAlign w:val="center"/>
          </w:tcPr>
          <w:p w14:paraId="6D477D4C"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6A9ECF3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课程目标1、3</w:t>
            </w:r>
          </w:p>
        </w:tc>
        <w:tc>
          <w:tcPr>
            <w:tcW w:w="1276" w:type="dxa"/>
            <w:shd w:val="clear" w:color="auto" w:fill="auto"/>
            <w:vAlign w:val="center"/>
          </w:tcPr>
          <w:p w14:paraId="6980152B"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3学时</w:t>
            </w:r>
          </w:p>
        </w:tc>
      </w:tr>
      <w:tr w:rsidR="004238F6" w:rsidRPr="004238F6" w14:paraId="3281D85E" w14:textId="77777777" w:rsidTr="00585BFB">
        <w:trPr>
          <w:trHeight w:val="340"/>
        </w:trPr>
        <w:tc>
          <w:tcPr>
            <w:tcW w:w="3119" w:type="dxa"/>
            <w:shd w:val="clear" w:color="auto" w:fill="auto"/>
            <w:vAlign w:val="center"/>
          </w:tcPr>
          <w:p w14:paraId="628A2C0A"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第六章 邓小平理论</w:t>
            </w:r>
          </w:p>
        </w:tc>
        <w:tc>
          <w:tcPr>
            <w:tcW w:w="2126" w:type="dxa"/>
            <w:shd w:val="clear" w:color="auto" w:fill="auto"/>
            <w:vAlign w:val="center"/>
          </w:tcPr>
          <w:p w14:paraId="69C87098"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w:t>
            </w:r>
          </w:p>
        </w:tc>
        <w:tc>
          <w:tcPr>
            <w:tcW w:w="1985" w:type="dxa"/>
            <w:shd w:val="clear" w:color="auto" w:fill="auto"/>
            <w:vAlign w:val="center"/>
          </w:tcPr>
          <w:p w14:paraId="499465D0"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课程目标1、2、3</w:t>
            </w:r>
          </w:p>
        </w:tc>
        <w:tc>
          <w:tcPr>
            <w:tcW w:w="1276" w:type="dxa"/>
            <w:shd w:val="clear" w:color="auto" w:fill="auto"/>
            <w:vAlign w:val="center"/>
          </w:tcPr>
          <w:p w14:paraId="5D12BA4C"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3学时</w:t>
            </w:r>
          </w:p>
        </w:tc>
      </w:tr>
      <w:tr w:rsidR="004238F6" w:rsidRPr="004238F6" w14:paraId="4E949056" w14:textId="77777777" w:rsidTr="00585BFB">
        <w:trPr>
          <w:trHeight w:val="340"/>
        </w:trPr>
        <w:tc>
          <w:tcPr>
            <w:tcW w:w="3119" w:type="dxa"/>
            <w:shd w:val="clear" w:color="auto" w:fill="auto"/>
            <w:vAlign w:val="center"/>
          </w:tcPr>
          <w:p w14:paraId="3A56510F"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第七章 “三个代表”重要思想</w:t>
            </w:r>
          </w:p>
        </w:tc>
        <w:tc>
          <w:tcPr>
            <w:tcW w:w="2126" w:type="dxa"/>
            <w:shd w:val="clear" w:color="auto" w:fill="auto"/>
            <w:vAlign w:val="center"/>
          </w:tcPr>
          <w:p w14:paraId="1C708E29"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250A68FA"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课程目标1、2、3</w:t>
            </w:r>
          </w:p>
        </w:tc>
        <w:tc>
          <w:tcPr>
            <w:tcW w:w="1276" w:type="dxa"/>
            <w:shd w:val="clear" w:color="auto" w:fill="auto"/>
            <w:vAlign w:val="center"/>
          </w:tcPr>
          <w:p w14:paraId="1B6A0D7F"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3学时</w:t>
            </w:r>
          </w:p>
        </w:tc>
      </w:tr>
      <w:tr w:rsidR="004238F6" w:rsidRPr="004238F6" w14:paraId="65F1E9BC" w14:textId="77777777" w:rsidTr="00585BFB">
        <w:trPr>
          <w:trHeight w:val="340"/>
        </w:trPr>
        <w:tc>
          <w:tcPr>
            <w:tcW w:w="3119" w:type="dxa"/>
            <w:shd w:val="clear" w:color="auto" w:fill="auto"/>
          </w:tcPr>
          <w:p w14:paraId="34720CDC"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第八章 科学发展观</w:t>
            </w:r>
          </w:p>
        </w:tc>
        <w:tc>
          <w:tcPr>
            <w:tcW w:w="2126" w:type="dxa"/>
            <w:shd w:val="clear" w:color="auto" w:fill="auto"/>
            <w:vAlign w:val="center"/>
          </w:tcPr>
          <w:p w14:paraId="166410B1"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17E115B1"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课程目标1、2、3</w:t>
            </w:r>
          </w:p>
        </w:tc>
        <w:tc>
          <w:tcPr>
            <w:tcW w:w="1276" w:type="dxa"/>
            <w:shd w:val="clear" w:color="auto" w:fill="auto"/>
            <w:vAlign w:val="center"/>
          </w:tcPr>
          <w:p w14:paraId="3109F467"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3学时</w:t>
            </w:r>
          </w:p>
        </w:tc>
      </w:tr>
      <w:tr w:rsidR="004238F6" w:rsidRPr="004238F6" w14:paraId="22A6CA81" w14:textId="77777777" w:rsidTr="00585BFB">
        <w:trPr>
          <w:trHeight w:val="340"/>
        </w:trPr>
        <w:tc>
          <w:tcPr>
            <w:tcW w:w="3119" w:type="dxa"/>
            <w:shd w:val="clear" w:color="auto" w:fill="auto"/>
          </w:tcPr>
          <w:p w14:paraId="0CA0B4BB"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lastRenderedPageBreak/>
              <w:t>总复习</w:t>
            </w:r>
          </w:p>
        </w:tc>
        <w:tc>
          <w:tcPr>
            <w:tcW w:w="2126" w:type="dxa"/>
            <w:shd w:val="clear" w:color="auto" w:fill="auto"/>
          </w:tcPr>
          <w:p w14:paraId="0C421ED6"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985" w:type="dxa"/>
            <w:shd w:val="clear" w:color="auto" w:fill="auto"/>
          </w:tcPr>
          <w:p w14:paraId="5FA5B45C"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276" w:type="dxa"/>
            <w:shd w:val="clear" w:color="auto" w:fill="auto"/>
          </w:tcPr>
          <w:p w14:paraId="7305053C"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1学时</w:t>
            </w:r>
          </w:p>
        </w:tc>
      </w:tr>
    </w:tbl>
    <w:bookmarkEnd w:id="19"/>
    <w:p w14:paraId="73B38C81"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四、课程考核及与课程学习目标的对应关系</w:t>
      </w:r>
    </w:p>
    <w:p w14:paraId="4A22224E"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（一）课程考核内容与课程学习目标的对应关系</w:t>
      </w:r>
    </w:p>
    <w:tbl>
      <w:tblPr>
        <w:tblW w:w="8424"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6"/>
        <w:gridCol w:w="7088"/>
      </w:tblGrid>
      <w:tr w:rsidR="004238F6" w:rsidRPr="004238F6" w14:paraId="0F0394C6" w14:textId="77777777" w:rsidTr="00585BFB">
        <w:trPr>
          <w:trHeight w:val="514"/>
        </w:trPr>
        <w:tc>
          <w:tcPr>
            <w:tcW w:w="1336" w:type="dxa"/>
            <w:shd w:val="clear" w:color="auto" w:fill="auto"/>
          </w:tcPr>
          <w:p w14:paraId="1A8AE47A"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7088" w:type="dxa"/>
            <w:shd w:val="clear" w:color="auto" w:fill="auto"/>
          </w:tcPr>
          <w:p w14:paraId="5D6BE380"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考核内容</w:t>
            </w:r>
          </w:p>
        </w:tc>
      </w:tr>
      <w:tr w:rsidR="004238F6" w:rsidRPr="004238F6" w14:paraId="707BE141" w14:textId="77777777" w:rsidTr="00585BFB">
        <w:trPr>
          <w:trHeight w:val="484"/>
        </w:trPr>
        <w:tc>
          <w:tcPr>
            <w:tcW w:w="1336" w:type="dxa"/>
            <w:shd w:val="clear" w:color="auto" w:fill="auto"/>
            <w:vAlign w:val="center"/>
          </w:tcPr>
          <w:p w14:paraId="176F194B"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w:t>
            </w:r>
          </w:p>
        </w:tc>
        <w:tc>
          <w:tcPr>
            <w:tcW w:w="7088" w:type="dxa"/>
            <w:shd w:val="clear" w:color="auto" w:fill="auto"/>
          </w:tcPr>
          <w:p w14:paraId="1C2A0FEA"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1.1毛泽东思想形成的历史条件和发展过程，毛泽东思想的主要内容及其活的灵魂，毛泽东思想的历史地位；新民主主义革命理论形成和发展的过程；新民主主义革命的总路线和基本纲领；新民主主义革命的基本经验；社会主义改造道路和历史经验；社会主义建设道路初步探索的重要思想成果。</w:t>
            </w:r>
          </w:p>
          <w:p w14:paraId="14B14A4B"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1.2邓小平理论、三个代表重要思想、科学发展观</w:t>
            </w:r>
          </w:p>
        </w:tc>
      </w:tr>
      <w:tr w:rsidR="004238F6" w:rsidRPr="004238F6" w14:paraId="7F0059DD" w14:textId="77777777" w:rsidTr="00585BFB">
        <w:trPr>
          <w:trHeight w:val="484"/>
        </w:trPr>
        <w:tc>
          <w:tcPr>
            <w:tcW w:w="1336" w:type="dxa"/>
            <w:shd w:val="clear" w:color="auto" w:fill="auto"/>
            <w:vAlign w:val="center"/>
          </w:tcPr>
          <w:p w14:paraId="5B7D7BCA"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课程目标2</w:t>
            </w:r>
          </w:p>
        </w:tc>
        <w:tc>
          <w:tcPr>
            <w:tcW w:w="7088" w:type="dxa"/>
            <w:shd w:val="clear" w:color="auto" w:fill="auto"/>
          </w:tcPr>
          <w:p w14:paraId="7802D3EA"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2.1邓小平理论形成的历史条件，邓小平理论的主要内容，邓小平理论的历史地位；</w:t>
            </w:r>
          </w:p>
          <w:p w14:paraId="1F88A88D"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2.2“三个代表”重要思想的核心观点和主要内容；</w:t>
            </w:r>
          </w:p>
          <w:p w14:paraId="58B6FC78"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2.3科学发展观的科学内涵和主要内容。</w:t>
            </w:r>
          </w:p>
        </w:tc>
      </w:tr>
      <w:tr w:rsidR="004238F6" w:rsidRPr="004238F6" w14:paraId="1508F4F2" w14:textId="77777777" w:rsidTr="00585BFB">
        <w:trPr>
          <w:trHeight w:val="484"/>
        </w:trPr>
        <w:tc>
          <w:tcPr>
            <w:tcW w:w="1336" w:type="dxa"/>
            <w:shd w:val="clear" w:color="auto" w:fill="auto"/>
            <w:vAlign w:val="center"/>
          </w:tcPr>
          <w:p w14:paraId="4B845E0F"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课程目标3</w:t>
            </w:r>
          </w:p>
        </w:tc>
        <w:tc>
          <w:tcPr>
            <w:tcW w:w="7088" w:type="dxa"/>
            <w:shd w:val="clear" w:color="auto" w:fill="auto"/>
          </w:tcPr>
          <w:p w14:paraId="30193925"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3.1中国特色社会主义理论体系及其历史地位；</w:t>
            </w:r>
          </w:p>
          <w:p w14:paraId="52B21629"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3.2毛泽东思想形成的历史条件和发展过程，毛泽东思想的主要内容及其活的灵魂，毛泽东思想的历史地位</w:t>
            </w:r>
          </w:p>
        </w:tc>
      </w:tr>
    </w:tbl>
    <w:p w14:paraId="13A9976C"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（二）课程考核方式</w:t>
      </w:r>
    </w:p>
    <w:p w14:paraId="6C22C3DA"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课程考核方式分为平时考核和期末考核。平时考核方式包括课堂表现、平时作业、阶段测试、课程作业等；期末考核采用闭卷考试。</w:t>
      </w:r>
    </w:p>
    <w:p w14:paraId="0CC07630" w14:textId="77777777" w:rsidR="004238F6" w:rsidRPr="004238F6" w:rsidRDefault="004238F6" w:rsidP="004238F6">
      <w:pPr>
        <w:snapToGrid w:val="0"/>
        <w:spacing w:before="67" w:after="67" w:line="360" w:lineRule="auto"/>
        <w:ind w:left="561"/>
        <w:rPr>
          <w:rFonts w:ascii="黑体" w:eastAsia="黑体" w:hAnsi="黑体"/>
          <w:sz w:val="28"/>
          <w:szCs w:val="28"/>
        </w:rPr>
      </w:pPr>
      <w:r w:rsidRPr="004238F6">
        <w:rPr>
          <w:rFonts w:ascii="黑体" w:eastAsia="黑体" w:hAnsi="黑体" w:hint="eastAsia"/>
          <w:sz w:val="28"/>
          <w:szCs w:val="28"/>
        </w:rPr>
        <w:t>（三）课程目标达成评价方式及考核比例</w:t>
      </w:r>
    </w:p>
    <w:p w14:paraId="4E82C9CE"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考核方式及成绩比例为：课堂表现（30%）＋阶段测试（20%）＋期末考试（50%）；本课程3个课程目标，考核方式及成绩比例分别为：</w:t>
      </w:r>
    </w:p>
    <w:p w14:paraId="0A84D0C9"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课程目标1：阶段测试（20%）＋期末考试（客观题&lt;单选部分&gt;20%）</w:t>
      </w:r>
    </w:p>
    <w:p w14:paraId="244A668B"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课程目标2：期末考试（客观题&lt;多选部分&gt;10%）+期末考试（主观题部分12.5%）</w:t>
      </w:r>
    </w:p>
    <w:p w14:paraId="554CACD3"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课程目标3：课堂表现（30%）＋期末考试（主观题部分7.5%）</w:t>
      </w:r>
    </w:p>
    <w:p w14:paraId="798EFBAE"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如下图：</w:t>
      </w:r>
    </w:p>
    <w:tbl>
      <w:tblPr>
        <w:tblW w:w="86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1677"/>
        <w:gridCol w:w="1839"/>
        <w:gridCol w:w="1679"/>
        <w:gridCol w:w="1678"/>
      </w:tblGrid>
      <w:tr w:rsidR="004238F6" w:rsidRPr="004238F6" w14:paraId="0D784559" w14:textId="77777777" w:rsidTr="00585BFB">
        <w:trPr>
          <w:trHeight w:val="850"/>
          <w:jc w:val="center"/>
        </w:trPr>
        <w:tc>
          <w:tcPr>
            <w:tcW w:w="1736" w:type="dxa"/>
            <w:vMerge w:val="restart"/>
            <w:shd w:val="clear" w:color="auto" w:fill="auto"/>
            <w:vAlign w:val="center"/>
          </w:tcPr>
          <w:p w14:paraId="7D5A4B07"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lastRenderedPageBreak/>
              <w:t>课程目标</w:t>
            </w:r>
          </w:p>
        </w:tc>
        <w:tc>
          <w:tcPr>
            <w:tcW w:w="6873" w:type="dxa"/>
            <w:gridSpan w:val="4"/>
            <w:shd w:val="clear" w:color="auto" w:fill="auto"/>
            <w:vAlign w:val="center"/>
          </w:tcPr>
          <w:p w14:paraId="0BFD3F76"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考核方式（%）</w:t>
            </w:r>
          </w:p>
        </w:tc>
      </w:tr>
      <w:tr w:rsidR="004238F6" w:rsidRPr="004238F6" w14:paraId="5BA14DD7" w14:textId="77777777" w:rsidTr="00585BFB">
        <w:trPr>
          <w:trHeight w:val="850"/>
          <w:jc w:val="center"/>
        </w:trPr>
        <w:tc>
          <w:tcPr>
            <w:tcW w:w="1736" w:type="dxa"/>
            <w:vMerge/>
            <w:shd w:val="clear" w:color="auto" w:fill="auto"/>
            <w:vAlign w:val="center"/>
          </w:tcPr>
          <w:p w14:paraId="5A0912A4"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p>
        </w:tc>
        <w:tc>
          <w:tcPr>
            <w:tcW w:w="1677" w:type="dxa"/>
            <w:shd w:val="clear" w:color="auto" w:fill="auto"/>
            <w:vAlign w:val="center"/>
          </w:tcPr>
          <w:p w14:paraId="291CF6F8"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课堂表现</w:t>
            </w:r>
          </w:p>
        </w:tc>
        <w:tc>
          <w:tcPr>
            <w:tcW w:w="1839" w:type="dxa"/>
            <w:shd w:val="clear" w:color="auto" w:fill="auto"/>
            <w:vAlign w:val="center"/>
          </w:tcPr>
          <w:p w14:paraId="573B5651"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阶段测试</w:t>
            </w:r>
          </w:p>
        </w:tc>
        <w:tc>
          <w:tcPr>
            <w:tcW w:w="1679" w:type="dxa"/>
            <w:shd w:val="clear" w:color="auto" w:fill="auto"/>
            <w:vAlign w:val="center"/>
          </w:tcPr>
          <w:p w14:paraId="1A6B538B"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期末考试</w:t>
            </w:r>
          </w:p>
        </w:tc>
        <w:tc>
          <w:tcPr>
            <w:tcW w:w="1678" w:type="dxa"/>
            <w:shd w:val="clear" w:color="auto" w:fill="auto"/>
            <w:vAlign w:val="center"/>
          </w:tcPr>
          <w:p w14:paraId="2270C77A"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小计</w:t>
            </w:r>
          </w:p>
        </w:tc>
      </w:tr>
      <w:tr w:rsidR="004238F6" w:rsidRPr="004238F6" w14:paraId="31B340B0" w14:textId="77777777" w:rsidTr="00585BFB">
        <w:trPr>
          <w:trHeight w:val="850"/>
          <w:jc w:val="center"/>
        </w:trPr>
        <w:tc>
          <w:tcPr>
            <w:tcW w:w="1736" w:type="dxa"/>
            <w:shd w:val="clear" w:color="auto" w:fill="auto"/>
            <w:vAlign w:val="center"/>
          </w:tcPr>
          <w:p w14:paraId="563405A0"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w:t>
            </w:r>
          </w:p>
        </w:tc>
        <w:tc>
          <w:tcPr>
            <w:tcW w:w="1677" w:type="dxa"/>
            <w:shd w:val="clear" w:color="auto" w:fill="auto"/>
            <w:vAlign w:val="center"/>
          </w:tcPr>
          <w:p w14:paraId="24C8A0C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839" w:type="dxa"/>
            <w:shd w:val="clear" w:color="auto" w:fill="auto"/>
            <w:vAlign w:val="center"/>
          </w:tcPr>
          <w:p w14:paraId="3FCC70A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20</w:t>
            </w:r>
          </w:p>
        </w:tc>
        <w:tc>
          <w:tcPr>
            <w:tcW w:w="1679" w:type="dxa"/>
            <w:shd w:val="clear" w:color="auto" w:fill="auto"/>
            <w:vAlign w:val="center"/>
          </w:tcPr>
          <w:p w14:paraId="210A43EF"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20</w:t>
            </w:r>
          </w:p>
        </w:tc>
        <w:tc>
          <w:tcPr>
            <w:tcW w:w="1678" w:type="dxa"/>
            <w:shd w:val="clear" w:color="auto" w:fill="auto"/>
            <w:vAlign w:val="center"/>
          </w:tcPr>
          <w:p w14:paraId="21DCE112"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40</w:t>
            </w:r>
          </w:p>
        </w:tc>
      </w:tr>
      <w:tr w:rsidR="004238F6" w:rsidRPr="004238F6" w14:paraId="57F1F0CD" w14:textId="77777777" w:rsidTr="00585BFB">
        <w:trPr>
          <w:trHeight w:val="850"/>
          <w:jc w:val="center"/>
        </w:trPr>
        <w:tc>
          <w:tcPr>
            <w:tcW w:w="1736" w:type="dxa"/>
            <w:shd w:val="clear" w:color="auto" w:fill="auto"/>
            <w:vAlign w:val="center"/>
          </w:tcPr>
          <w:p w14:paraId="44C56EE9"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课程目标2</w:t>
            </w:r>
          </w:p>
        </w:tc>
        <w:tc>
          <w:tcPr>
            <w:tcW w:w="1677" w:type="dxa"/>
            <w:shd w:val="clear" w:color="auto" w:fill="auto"/>
            <w:vAlign w:val="center"/>
          </w:tcPr>
          <w:p w14:paraId="653CCBB7"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839" w:type="dxa"/>
            <w:shd w:val="clear" w:color="auto" w:fill="auto"/>
            <w:vAlign w:val="center"/>
          </w:tcPr>
          <w:p w14:paraId="68601AF9"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679" w:type="dxa"/>
            <w:shd w:val="clear" w:color="auto" w:fill="auto"/>
            <w:vAlign w:val="center"/>
          </w:tcPr>
          <w:p w14:paraId="49F7A716"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22.5</w:t>
            </w:r>
          </w:p>
        </w:tc>
        <w:tc>
          <w:tcPr>
            <w:tcW w:w="1678" w:type="dxa"/>
            <w:shd w:val="clear" w:color="auto" w:fill="auto"/>
            <w:vAlign w:val="center"/>
          </w:tcPr>
          <w:p w14:paraId="3CD1CEA9"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22.5</w:t>
            </w:r>
          </w:p>
        </w:tc>
      </w:tr>
      <w:tr w:rsidR="004238F6" w:rsidRPr="004238F6" w14:paraId="20A3830E" w14:textId="77777777" w:rsidTr="00585BFB">
        <w:trPr>
          <w:trHeight w:val="850"/>
          <w:jc w:val="center"/>
        </w:trPr>
        <w:tc>
          <w:tcPr>
            <w:tcW w:w="1736" w:type="dxa"/>
            <w:shd w:val="clear" w:color="auto" w:fill="auto"/>
            <w:vAlign w:val="center"/>
          </w:tcPr>
          <w:p w14:paraId="77AFC648"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课程目标3</w:t>
            </w:r>
          </w:p>
        </w:tc>
        <w:tc>
          <w:tcPr>
            <w:tcW w:w="1677" w:type="dxa"/>
            <w:shd w:val="clear" w:color="auto" w:fill="auto"/>
            <w:vAlign w:val="center"/>
          </w:tcPr>
          <w:p w14:paraId="2D56A1E2"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30</w:t>
            </w:r>
          </w:p>
        </w:tc>
        <w:tc>
          <w:tcPr>
            <w:tcW w:w="1839" w:type="dxa"/>
            <w:shd w:val="clear" w:color="auto" w:fill="auto"/>
            <w:vAlign w:val="center"/>
          </w:tcPr>
          <w:p w14:paraId="6F8D19F7"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679" w:type="dxa"/>
            <w:shd w:val="clear" w:color="auto" w:fill="auto"/>
            <w:vAlign w:val="center"/>
          </w:tcPr>
          <w:p w14:paraId="132A01C8"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7.5</w:t>
            </w:r>
          </w:p>
        </w:tc>
        <w:tc>
          <w:tcPr>
            <w:tcW w:w="1678" w:type="dxa"/>
            <w:shd w:val="clear" w:color="auto" w:fill="auto"/>
            <w:vAlign w:val="center"/>
          </w:tcPr>
          <w:p w14:paraId="4D93229B"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37.5</w:t>
            </w:r>
          </w:p>
        </w:tc>
      </w:tr>
      <w:tr w:rsidR="004238F6" w:rsidRPr="004238F6" w14:paraId="4AA3150D" w14:textId="77777777" w:rsidTr="00585BFB">
        <w:trPr>
          <w:trHeight w:val="850"/>
          <w:jc w:val="center"/>
        </w:trPr>
        <w:tc>
          <w:tcPr>
            <w:tcW w:w="1736" w:type="dxa"/>
            <w:shd w:val="clear" w:color="auto" w:fill="auto"/>
            <w:vAlign w:val="center"/>
          </w:tcPr>
          <w:p w14:paraId="3BE7756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合计</w:t>
            </w:r>
          </w:p>
        </w:tc>
        <w:tc>
          <w:tcPr>
            <w:tcW w:w="1677" w:type="dxa"/>
            <w:shd w:val="clear" w:color="auto" w:fill="auto"/>
            <w:vAlign w:val="center"/>
          </w:tcPr>
          <w:p w14:paraId="398F7E3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30</w:t>
            </w:r>
          </w:p>
        </w:tc>
        <w:tc>
          <w:tcPr>
            <w:tcW w:w="1839" w:type="dxa"/>
            <w:shd w:val="clear" w:color="auto" w:fill="auto"/>
            <w:vAlign w:val="center"/>
          </w:tcPr>
          <w:p w14:paraId="50E97AEA"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20</w:t>
            </w:r>
          </w:p>
        </w:tc>
        <w:tc>
          <w:tcPr>
            <w:tcW w:w="1679" w:type="dxa"/>
            <w:shd w:val="clear" w:color="auto" w:fill="auto"/>
            <w:vAlign w:val="center"/>
          </w:tcPr>
          <w:p w14:paraId="281D3DAC"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50</w:t>
            </w:r>
          </w:p>
        </w:tc>
        <w:tc>
          <w:tcPr>
            <w:tcW w:w="1678" w:type="dxa"/>
            <w:shd w:val="clear" w:color="auto" w:fill="auto"/>
            <w:vAlign w:val="center"/>
          </w:tcPr>
          <w:p w14:paraId="04D3C116"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100</w:t>
            </w:r>
          </w:p>
        </w:tc>
      </w:tr>
    </w:tbl>
    <w:p w14:paraId="6D6B6611" w14:textId="77777777" w:rsidR="004238F6" w:rsidRPr="004238F6" w:rsidRDefault="004238F6" w:rsidP="004238F6">
      <w:pPr>
        <w:snapToGrid w:val="0"/>
        <w:spacing w:before="187" w:after="187" w:line="440" w:lineRule="exact"/>
        <w:ind w:firstLineChars="200" w:firstLine="560"/>
        <w:rPr>
          <w:rFonts w:ascii="黑体" w:eastAsia="黑体" w:hAnsi="黑体"/>
          <w:color w:val="000000"/>
          <w:sz w:val="28"/>
          <w:szCs w:val="28"/>
        </w:rPr>
      </w:pPr>
    </w:p>
    <w:p w14:paraId="4C378BEB" w14:textId="77777777" w:rsidR="004238F6" w:rsidRPr="004238F6" w:rsidRDefault="004238F6" w:rsidP="004238F6">
      <w:pPr>
        <w:snapToGrid w:val="0"/>
        <w:spacing w:before="187" w:after="187"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五、成绩评定</w:t>
      </w:r>
    </w:p>
    <w:p w14:paraId="09FF8606" w14:textId="77777777" w:rsidR="004238F6" w:rsidRPr="004238F6" w:rsidRDefault="004238F6" w:rsidP="004238F6">
      <w:pPr>
        <w:snapToGrid w:val="0"/>
        <w:spacing w:before="187" w:after="187"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（一）总成绩评定</w:t>
      </w:r>
    </w:p>
    <w:p w14:paraId="2AC54AE1"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总成绩=平时成绩×50%＋期末成绩×50%</w:t>
      </w:r>
    </w:p>
    <w:p w14:paraId="6DD66424"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备注：</w:t>
      </w:r>
      <w:bookmarkStart w:id="20" w:name="_Hlk148001878"/>
      <w:r w:rsidRPr="004238F6">
        <w:rPr>
          <w:rFonts w:ascii="宋体" w:eastAsia="宋体" w:hAnsi="宋体" w:cs="宋体" w:hint="eastAsia"/>
          <w:color w:val="000000"/>
          <w:sz w:val="24"/>
          <w:szCs w:val="24"/>
        </w:rPr>
        <w:t>各部分考核成绩比例任课教师如有变化，须经教研室研究批准。</w:t>
      </w:r>
      <w:bookmarkEnd w:id="20"/>
    </w:p>
    <w:p w14:paraId="54CCA114" w14:textId="77777777" w:rsidR="004238F6" w:rsidRPr="004238F6" w:rsidRDefault="004238F6" w:rsidP="004238F6">
      <w:pPr>
        <w:snapToGrid w:val="0"/>
        <w:spacing w:before="67" w:after="67"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（二）平时成绩评定</w:t>
      </w:r>
    </w:p>
    <w:p w14:paraId="494C5A9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平时成绩（100%）=课堂表现×60%＋阶段测试×40%</w:t>
      </w:r>
    </w:p>
    <w:p w14:paraId="113C93B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建议考核方式：</w:t>
      </w:r>
    </w:p>
    <w:p w14:paraId="5BFBE88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（1）课堂表现：依据学生课堂表现评定，如课堂纪律、小组成果分享、发言与提问、课堂参与程度等来评价学生相关表现和能力。</w:t>
      </w:r>
    </w:p>
    <w:p w14:paraId="6A13CE4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（2）阶段测验：依据学生随堂测试、期中测试、专题测试等评定；</w:t>
      </w:r>
    </w:p>
    <w:p w14:paraId="14DDF1E2" w14:textId="77777777" w:rsidR="004238F6" w:rsidRPr="004238F6" w:rsidRDefault="004238F6" w:rsidP="004238F6">
      <w:pPr>
        <w:snapToGrid w:val="0"/>
        <w:spacing w:before="67" w:after="67"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（三）期末成绩评定</w:t>
      </w:r>
    </w:p>
    <w:p w14:paraId="21952E6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bookmarkStart w:id="21" w:name="_Hlk148002034"/>
      <w:r w:rsidRPr="004238F6">
        <w:rPr>
          <w:rFonts w:ascii="宋体" w:eastAsia="宋体" w:hAnsi="宋体" w:cs="宋体" w:hint="eastAsia"/>
          <w:color w:val="000000"/>
          <w:sz w:val="24"/>
          <w:szCs w:val="24"/>
        </w:rPr>
        <w:t>期末考核主要考察学生对毛泽东思想和中国特色社会主义理论体系的基本概念、基本理论和具体实践的理解与运用等，依据实际教学情况有所侧重，试卷命题范围涵盖全部教材。方式为闭卷考试。要求学生掌握毛泽东思想和中国特色社会主义理论体系的基本概念、基本理论和实践方法，掌握和运用所学的理论和方法分析和解决相关问题。</w:t>
      </w:r>
    </w:p>
    <w:bookmarkEnd w:id="21"/>
    <w:p w14:paraId="73216A26" w14:textId="77777777" w:rsidR="004238F6" w:rsidRPr="004238F6" w:rsidRDefault="004238F6" w:rsidP="004238F6">
      <w:pPr>
        <w:snapToGrid w:val="0"/>
        <w:spacing w:before="187" w:after="187"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lastRenderedPageBreak/>
        <w:t>六、使用教材、相关推荐书目及课程资源</w:t>
      </w:r>
    </w:p>
    <w:p w14:paraId="63F21A01" w14:textId="77777777" w:rsidR="004238F6" w:rsidRPr="004238F6" w:rsidRDefault="004238F6" w:rsidP="004238F6">
      <w:pPr>
        <w:snapToGrid w:val="0"/>
        <w:spacing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（一）使用教材</w:t>
      </w:r>
    </w:p>
    <w:p w14:paraId="59DC8F4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马克思主义理论研究和建设工程重点教材：《毛泽东思想和中国特色社会主义理论体系概论》，高等教育出版社，2023年版。</w:t>
      </w:r>
    </w:p>
    <w:p w14:paraId="7D715461" w14:textId="77777777" w:rsidR="004238F6" w:rsidRPr="004238F6" w:rsidRDefault="004238F6" w:rsidP="004238F6">
      <w:pPr>
        <w:snapToGrid w:val="0"/>
        <w:spacing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（二）相关推荐书目</w:t>
      </w:r>
    </w:p>
    <w:p w14:paraId="7FBF194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1.《中国共产党历史（第一卷）（第二卷）》，中共中央党史研究室编，中共党史出版社，2011</w:t>
      </w:r>
    </w:p>
    <w:p w14:paraId="6139A55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2.《中国共产党的九十年》，中共中央党史研究室编，中共党史出版社、党建读物出版社，2016</w:t>
      </w:r>
    </w:p>
    <w:p w14:paraId="7B89C24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3.《毛泽东选集》第1—4卷，人民出版社1991年版。</w:t>
      </w:r>
    </w:p>
    <w:p w14:paraId="6EEE909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4.《邓小平文选》第1—3卷，人民出版社1993年版。</w:t>
      </w:r>
    </w:p>
    <w:p w14:paraId="512E655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5.《江泽民文选》第1—3卷，人民出版社2006年版。</w:t>
      </w:r>
    </w:p>
    <w:p w14:paraId="7BF2D57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6.《胡锦涛文选》第1—3卷，人民出版社2016年版。</w:t>
      </w:r>
    </w:p>
    <w:p w14:paraId="2DF4BAD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（三）课程资源</w:t>
      </w:r>
    </w:p>
    <w:p w14:paraId="20B04DA1" w14:textId="77777777" w:rsidR="004238F6" w:rsidRPr="004238F6" w:rsidRDefault="004238F6" w:rsidP="004238F6">
      <w:pPr>
        <w:snapToGrid w:val="0"/>
        <w:spacing w:before="187" w:after="187"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无</w:t>
      </w:r>
    </w:p>
    <w:p w14:paraId="269EE192" w14:textId="77777777" w:rsidR="004238F6" w:rsidRPr="004238F6" w:rsidRDefault="004238F6" w:rsidP="004238F6">
      <w:pPr>
        <w:snapToGrid w:val="0"/>
        <w:spacing w:before="187" w:after="187" w:line="440" w:lineRule="exact"/>
        <w:ind w:firstLineChars="200" w:firstLine="560"/>
        <w:rPr>
          <w:rFonts w:ascii="黑体" w:eastAsia="黑体" w:hAnsi="黑体"/>
          <w:sz w:val="28"/>
          <w:szCs w:val="28"/>
        </w:rPr>
      </w:pPr>
      <w:r w:rsidRPr="004238F6">
        <w:rPr>
          <w:rFonts w:ascii="黑体" w:eastAsia="黑体" w:hAnsi="黑体" w:hint="eastAsia"/>
          <w:sz w:val="28"/>
          <w:szCs w:val="28"/>
        </w:rPr>
        <w:t>七、课程大纲制定依据</w:t>
      </w:r>
    </w:p>
    <w:p w14:paraId="38406DD7"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1AC295BE"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35F75C30"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2A10838" w14:textId="77777777" w:rsidR="004238F6" w:rsidRPr="004238F6" w:rsidRDefault="004238F6" w:rsidP="004238F6">
      <w:pPr>
        <w:rPr>
          <w:rFonts w:ascii="黑体" w:eastAsia="黑体" w:hAnsi="黑体" w:cs="Times New Roman"/>
          <w:color w:val="000000"/>
          <w:sz w:val="36"/>
          <w:szCs w:val="36"/>
        </w:rPr>
      </w:pPr>
      <w:r w:rsidRPr="004238F6">
        <w:rPr>
          <w:rFonts w:ascii="黑体" w:eastAsia="黑体" w:hAnsi="黑体" w:cs="Times New Roman"/>
          <w:color w:val="000000"/>
          <w:sz w:val="36"/>
          <w:szCs w:val="36"/>
        </w:rPr>
        <w:br w:type="page"/>
      </w:r>
    </w:p>
    <w:p w14:paraId="690274F2" w14:textId="74C18688" w:rsidR="004238F6" w:rsidRPr="00B31ADA" w:rsidRDefault="004238F6" w:rsidP="00D07A6D">
      <w:pPr>
        <w:keepNext/>
        <w:keepLines/>
        <w:spacing w:before="340" w:after="330" w:line="576" w:lineRule="auto"/>
        <w:jc w:val="center"/>
        <w:outlineLvl w:val="0"/>
        <w:rPr>
          <w:rFonts w:ascii="Calibri" w:eastAsia="宋体" w:hAnsi="Calibri" w:cs="Times New Roman"/>
          <w:b/>
          <w:kern w:val="44"/>
          <w:sz w:val="36"/>
        </w:rPr>
      </w:pPr>
      <w:bookmarkStart w:id="22" w:name="_Toc149867911"/>
      <w:r w:rsidRPr="00B31ADA">
        <w:rPr>
          <w:rFonts w:ascii="Calibri" w:eastAsia="宋体" w:hAnsi="Calibri" w:cs="Times New Roman"/>
          <w:b/>
          <w:kern w:val="44"/>
          <w:sz w:val="36"/>
        </w:rPr>
        <w:lastRenderedPageBreak/>
        <w:t>《</w:t>
      </w:r>
      <w:r w:rsidRPr="00B31ADA">
        <w:rPr>
          <w:rFonts w:ascii="Calibri" w:eastAsia="宋体" w:hAnsi="Calibri" w:cs="Times New Roman" w:hint="eastAsia"/>
          <w:b/>
          <w:kern w:val="44"/>
          <w:sz w:val="36"/>
        </w:rPr>
        <w:t>习近平新时代中国特色社会主义思想</w:t>
      </w:r>
      <w:r w:rsidRPr="00B31ADA">
        <w:rPr>
          <w:rFonts w:ascii="Calibri" w:eastAsia="宋体" w:hAnsi="Calibri" w:cs="Times New Roman"/>
          <w:b/>
          <w:kern w:val="44"/>
          <w:sz w:val="36"/>
        </w:rPr>
        <w:t>概论》</w:t>
      </w:r>
      <w:bookmarkStart w:id="23" w:name="_Toc149553281"/>
      <w:r w:rsidRPr="00B31ADA">
        <w:rPr>
          <w:rFonts w:ascii="Calibri" w:eastAsia="宋体" w:hAnsi="Calibri" w:cs="Times New Roman"/>
          <w:b/>
          <w:kern w:val="44"/>
          <w:sz w:val="36"/>
        </w:rPr>
        <w:t>课程大纲</w:t>
      </w:r>
      <w:bookmarkEnd w:id="22"/>
      <w:bookmarkEnd w:id="23"/>
    </w:p>
    <w:p w14:paraId="1E4D4D4B"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一、课程基本信息</w:t>
      </w:r>
    </w:p>
    <w:tbl>
      <w:tblPr>
        <w:tblStyle w:val="32"/>
        <w:tblW w:w="8505"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805"/>
      </w:tblGrid>
      <w:tr w:rsidR="004238F6" w:rsidRPr="004238F6" w14:paraId="66DDD046"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169B06DF"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vAlign w:val="center"/>
          </w:tcPr>
          <w:p w14:paraId="54635D92"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习近平新时代中国特色社会主义思想概论</w:t>
            </w:r>
          </w:p>
        </w:tc>
        <w:tc>
          <w:tcPr>
            <w:tcW w:w="1470" w:type="dxa"/>
            <w:tcBorders>
              <w:top w:val="single" w:sz="8" w:space="0" w:color="000000"/>
              <w:left w:val="single" w:sz="8" w:space="0" w:color="000000"/>
              <w:bottom w:val="single" w:sz="8" w:space="0" w:color="000000"/>
              <w:right w:val="single" w:sz="8" w:space="0" w:color="000000"/>
            </w:tcBorders>
            <w:vAlign w:val="center"/>
          </w:tcPr>
          <w:p w14:paraId="03098B9A"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课程代码</w:t>
            </w:r>
          </w:p>
        </w:tc>
        <w:tc>
          <w:tcPr>
            <w:tcW w:w="2805" w:type="dxa"/>
            <w:tcBorders>
              <w:top w:val="single" w:sz="8" w:space="0" w:color="000000"/>
              <w:left w:val="single" w:sz="8" w:space="0" w:color="000000"/>
              <w:bottom w:val="single" w:sz="8" w:space="0" w:color="000000"/>
              <w:right w:val="single" w:sz="8" w:space="0" w:color="000000"/>
            </w:tcBorders>
            <w:vAlign w:val="center"/>
          </w:tcPr>
          <w:p w14:paraId="203D3318"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1610531</w:t>
            </w:r>
          </w:p>
        </w:tc>
      </w:tr>
      <w:tr w:rsidR="004238F6" w:rsidRPr="004238F6" w14:paraId="16883E89"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668BF2E1"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vAlign w:val="center"/>
          </w:tcPr>
          <w:p w14:paraId="21F19FB2"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通识</w:t>
            </w:r>
            <w:r w:rsidRPr="004238F6">
              <w:rPr>
                <w:rFonts w:ascii="宋体" w:hAnsi="宋体" w:hint="eastAsia"/>
                <w:color w:val="000000"/>
                <w:kern w:val="0"/>
                <w:sz w:val="24"/>
                <w:szCs w:val="24"/>
              </w:rPr>
              <w:t>教育</w:t>
            </w:r>
            <w:r w:rsidRPr="004238F6">
              <w:rPr>
                <w:rFonts w:ascii="宋体" w:hAnsi="宋体"/>
                <w:color w:val="000000"/>
                <w:kern w:val="0"/>
                <w:sz w:val="24"/>
                <w:szCs w:val="24"/>
              </w:rPr>
              <w:t>必修课程</w:t>
            </w:r>
          </w:p>
        </w:tc>
        <w:tc>
          <w:tcPr>
            <w:tcW w:w="1470" w:type="dxa"/>
            <w:tcBorders>
              <w:top w:val="single" w:sz="8" w:space="0" w:color="000000"/>
              <w:left w:val="single" w:sz="8" w:space="0" w:color="000000"/>
              <w:bottom w:val="single" w:sz="8" w:space="0" w:color="000000"/>
              <w:right w:val="single" w:sz="8" w:space="0" w:color="000000"/>
            </w:tcBorders>
            <w:vAlign w:val="center"/>
          </w:tcPr>
          <w:p w14:paraId="4D88301A"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学时</w:t>
            </w:r>
          </w:p>
          <w:p w14:paraId="7CAA3760"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/学分</w:t>
            </w:r>
          </w:p>
        </w:tc>
        <w:tc>
          <w:tcPr>
            <w:tcW w:w="2805" w:type="dxa"/>
            <w:tcBorders>
              <w:top w:val="single" w:sz="8" w:space="0" w:color="000000"/>
              <w:left w:val="single" w:sz="8" w:space="0" w:color="000000"/>
              <w:bottom w:val="single" w:sz="8" w:space="0" w:color="000000"/>
              <w:right w:val="single" w:sz="8" w:space="0" w:color="000000"/>
            </w:tcBorders>
            <w:vAlign w:val="center"/>
          </w:tcPr>
          <w:p w14:paraId="291B473A"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48</w:t>
            </w:r>
            <w:r w:rsidRPr="004238F6">
              <w:rPr>
                <w:rFonts w:ascii="宋体" w:hAnsi="宋体"/>
                <w:color w:val="000000"/>
                <w:kern w:val="0"/>
                <w:sz w:val="24"/>
                <w:szCs w:val="24"/>
              </w:rPr>
              <w:t>学时/</w:t>
            </w:r>
            <w:r w:rsidRPr="004238F6">
              <w:rPr>
                <w:rFonts w:ascii="宋体" w:hAnsi="宋体" w:hint="eastAsia"/>
                <w:color w:val="000000"/>
                <w:kern w:val="0"/>
                <w:sz w:val="24"/>
                <w:szCs w:val="24"/>
              </w:rPr>
              <w:t>3</w:t>
            </w:r>
            <w:r w:rsidRPr="004238F6">
              <w:rPr>
                <w:rFonts w:ascii="宋体" w:hAnsi="宋体"/>
                <w:color w:val="000000"/>
                <w:kern w:val="0"/>
                <w:sz w:val="24"/>
                <w:szCs w:val="24"/>
              </w:rPr>
              <w:t>学分</w:t>
            </w:r>
          </w:p>
        </w:tc>
      </w:tr>
      <w:tr w:rsidR="004238F6" w:rsidRPr="004238F6" w14:paraId="29670EFB"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03D3C5AC"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vAlign w:val="center"/>
          </w:tcPr>
          <w:p w14:paraId="6E52F7ED"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vAlign w:val="center"/>
          </w:tcPr>
          <w:p w14:paraId="7FFE31E2"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适用专业</w:t>
            </w:r>
          </w:p>
        </w:tc>
        <w:tc>
          <w:tcPr>
            <w:tcW w:w="2805" w:type="dxa"/>
            <w:tcBorders>
              <w:top w:val="single" w:sz="8" w:space="0" w:color="000000"/>
              <w:left w:val="single" w:sz="8" w:space="0" w:color="000000"/>
              <w:bottom w:val="single" w:sz="8" w:space="0" w:color="000000"/>
              <w:right w:val="single" w:sz="8" w:space="0" w:color="000000"/>
            </w:tcBorders>
            <w:vAlign w:val="center"/>
          </w:tcPr>
          <w:p w14:paraId="55CCB5CB"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全校各专业</w:t>
            </w:r>
          </w:p>
        </w:tc>
      </w:tr>
      <w:tr w:rsidR="004238F6" w:rsidRPr="004238F6" w14:paraId="095AA351"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71B66BAD"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课程负责人</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7E4DCA66"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赵志强</w:t>
            </w:r>
          </w:p>
        </w:tc>
      </w:tr>
      <w:tr w:rsidR="004238F6" w:rsidRPr="004238F6" w14:paraId="51361C64"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7538226E"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vAlign w:val="center"/>
          </w:tcPr>
          <w:p w14:paraId="058DC529"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赵志强</w:t>
            </w:r>
          </w:p>
        </w:tc>
        <w:tc>
          <w:tcPr>
            <w:tcW w:w="1470" w:type="dxa"/>
            <w:tcBorders>
              <w:top w:val="single" w:sz="8" w:space="0" w:color="000000"/>
              <w:left w:val="single" w:sz="8" w:space="0" w:color="000000"/>
              <w:bottom w:val="single" w:sz="8" w:space="0" w:color="000000"/>
              <w:right w:val="single" w:sz="8" w:space="0" w:color="000000"/>
            </w:tcBorders>
            <w:vAlign w:val="center"/>
          </w:tcPr>
          <w:p w14:paraId="2AD1584A"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大纲审核人</w:t>
            </w:r>
          </w:p>
        </w:tc>
        <w:tc>
          <w:tcPr>
            <w:tcW w:w="2805" w:type="dxa"/>
            <w:tcBorders>
              <w:top w:val="single" w:sz="8" w:space="0" w:color="000000"/>
              <w:left w:val="single" w:sz="8" w:space="0" w:color="000000"/>
              <w:bottom w:val="single" w:sz="8" w:space="0" w:color="000000"/>
              <w:right w:val="single" w:sz="8" w:space="0" w:color="000000"/>
            </w:tcBorders>
            <w:vAlign w:val="center"/>
          </w:tcPr>
          <w:p w14:paraId="3C34D0AC"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张子麟</w:t>
            </w:r>
          </w:p>
        </w:tc>
      </w:tr>
      <w:tr w:rsidR="004238F6" w:rsidRPr="004238F6" w14:paraId="0D1AAF4A"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23EC143A"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先修课程</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32D0BE20"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《思想道德与法治》《中国近现代史纲要》《马克思主义基本原理》《毛泽东思想和中国特色社会主义概论》</w:t>
            </w:r>
          </w:p>
        </w:tc>
      </w:tr>
      <w:tr w:rsidR="004238F6" w:rsidRPr="004238F6" w14:paraId="7CF08743"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53C35F4E"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课程网址</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092C20BC"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无</w:t>
            </w:r>
          </w:p>
        </w:tc>
      </w:tr>
    </w:tbl>
    <w:p w14:paraId="328213AC"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二、课程学习目标及与毕业要求的对应关系</w:t>
      </w:r>
    </w:p>
    <w:p w14:paraId="43396A8D" w14:textId="77777777" w:rsidR="004238F6" w:rsidRPr="004238F6" w:rsidRDefault="004238F6" w:rsidP="004238F6">
      <w:pPr>
        <w:adjustRightInd w:val="0"/>
        <w:snapToGrid w:val="0"/>
        <w:spacing w:line="440" w:lineRule="exact"/>
        <w:rPr>
          <w:rFonts w:ascii="黑体" w:eastAsia="黑体" w:hAnsi="黑体"/>
          <w:sz w:val="28"/>
          <w:szCs w:val="28"/>
        </w:rPr>
      </w:pPr>
      <w:r w:rsidRPr="004238F6">
        <w:rPr>
          <w:rFonts w:ascii="黑体" w:eastAsia="黑体" w:hAnsi="黑体" w:hint="eastAsia"/>
          <w:sz w:val="28"/>
          <w:szCs w:val="28"/>
        </w:rPr>
        <w:t>（一）课程学习目标</w:t>
      </w:r>
    </w:p>
    <w:p w14:paraId="0CB97E7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该课程基本内容是系统论述习近平新时代中国特色社会主义思想的科学理论体系，通过马克思主义中国化时代化新的飞跃、坚持和发展中国特色社会主义的总任务、坚持党的全面领导、坚持以人民为中心、以新发展理念引领高质量发展、全面深化改革、发展全过程人民民主、全面依法治国、建设社会主义文化强国、加强以民生为重点的社会建设、建设社会主义生态文明、把人民军队全面建设成为世界一流军队、全面贯彻落实总体国家安全观、坚持“一国两制”和推进祖国统一、推动构建人类命运共同体、全面从严治党、在新征程中勇当开路先锋、争当事业闯将等专题内容的讲授，使大学生通过系统学习、全面掌握和有效运用这一马克思主义中国化时代化最新理论成果，树立正确的世界观、人生观和价值</w:t>
      </w:r>
      <w:r w:rsidRPr="004238F6">
        <w:rPr>
          <w:rFonts w:ascii="宋体" w:eastAsia="宋体" w:hAnsi="宋体" w:cs="宋体" w:hint="eastAsia"/>
          <w:color w:val="000000"/>
          <w:sz w:val="24"/>
          <w:szCs w:val="24"/>
        </w:rPr>
        <w:lastRenderedPageBreak/>
        <w:t>观；使大学生能自觉运用马克思主义的立场、观点和方法，提高分析解决新时代中国特色社会主义建设过程中出现的现实问题的能力；使大学生确立新时代中国特色社会主义的共同理想和信念。具体目标可分为三类：知识目标、能力目标、情感和价值观目标。</w:t>
      </w:r>
    </w:p>
    <w:p w14:paraId="43363E0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1. 知识目标</w:t>
      </w:r>
    </w:p>
    <w:p w14:paraId="12F66A5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中国共产党第十九次全国代表大会，把习近平新时代中国特色社会主义思想确立为党必须长期坚持的指导思想并庄严地写入党章，实现了党的指导思想与时俱进。这一历史性决策和历史性贡献，体现了党在政治上理论上的高度成熟、高度自信。第十三届全国人民代表大会第一次会议通过的宪法修正案，郑重地把习近平新时代中国特色社会主义思想载入宪法，实现了国家指导思想的与时俱进，反映了全国各族人民共同意志和全社会共同意愿。本课程知识目标所要达到的重点，就是引导学生系统学习习近平新时代中国特色社会主义思想概论，全面领会马克思主义中国化新飞跃的科学涵义、形成发展过程、科学体系、历史地位、指导意义、基本观点及新时代中国特色社会主义现代化建设的路线、方针、政策，使大学生在学习过程中能够准确把握马克思主义中国化时代化的最新理论成果，对新时代中国特色社会主要建设过程中党的重大理论创新有更加准确的认识，对习近平新时代中国特色社会主义思想这一新时代中国共产党的思想旗帜、国家政治生活和社会生活的根本指针和当代中国马克思主义、二十一世纪马克思主义有着更加透彻的理解和更加科学的运用。</w:t>
      </w:r>
    </w:p>
    <w:p w14:paraId="125B20C5"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2. 能力目标</w:t>
      </w:r>
    </w:p>
    <w:p w14:paraId="4D04D4C5"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学习习近平新时代中国特色社会主义思想概论的能力目标，是通过学习提高当代大学生贯彻落实和领会运用习近平新时代中国特色社会主义思想的科学性、准确性和系统性，提高学生运用辩证唯物主义和历史唯物主义的观点和方法认识问题、分析问题、解决问题的能力，培养学生的战略思维、创新思维、辩证思维、法治思维、底线思维、历史思维等能力，以更好地把握新时代中国特色社会主义建设所面临的世情、国情、党情的新形势，更加全面的认识新时代中国特色社会主义建设所面临的中国社会状况和自己所肩负的历史重任。</w:t>
      </w:r>
    </w:p>
    <w:p w14:paraId="4D63740A"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3. 价值目标</w:t>
      </w:r>
    </w:p>
    <w:p w14:paraId="7B6781BD"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通过习近平新时代中国特色社会主义思想概论的学习，在价值目标上是要帮助学生树立正确的世界观、人生观和价值观，不断蓄积当代大学生的人文底蕴、科学精神、职业素养、社会责任感和积极的人生态度，引导当代大学生积极践行</w:t>
      </w:r>
      <w:r w:rsidRPr="004238F6">
        <w:rPr>
          <w:rFonts w:ascii="宋体" w:eastAsia="宋体" w:hAnsi="宋体" w:cs="Times New Roman" w:hint="eastAsia"/>
          <w:color w:val="000000"/>
          <w:sz w:val="24"/>
          <w:szCs w:val="24"/>
        </w:rPr>
        <w:lastRenderedPageBreak/>
        <w:t>社会主义核心价值观，把当代大学生培育成实现中华民族伟大复兴的合格建设者和新时代中国特色社会主义伟大事业合格的接班人。</w:t>
      </w:r>
    </w:p>
    <w:p w14:paraId="4CE93542"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（二）课程学习目标与（师范教育专业）毕业要求的对应关系</w:t>
      </w:r>
    </w:p>
    <w:tbl>
      <w:tblPr>
        <w:tblStyle w:val="32"/>
        <w:tblW w:w="7978" w:type="dxa"/>
        <w:jc w:val="center"/>
        <w:tblLayout w:type="fixed"/>
        <w:tblCellMar>
          <w:top w:w="120" w:type="dxa"/>
          <w:left w:w="60" w:type="dxa"/>
          <w:bottom w:w="120" w:type="dxa"/>
          <w:right w:w="60" w:type="dxa"/>
        </w:tblCellMar>
        <w:tblLook w:val="04A0" w:firstRow="1" w:lastRow="0" w:firstColumn="1" w:lastColumn="0" w:noHBand="0" w:noVBand="1"/>
      </w:tblPr>
      <w:tblGrid>
        <w:gridCol w:w="1600"/>
        <w:gridCol w:w="1357"/>
        <w:gridCol w:w="5021"/>
      </w:tblGrid>
      <w:tr w:rsidR="004238F6" w:rsidRPr="004238F6" w14:paraId="3F9F2FF8" w14:textId="77777777" w:rsidTr="00585BFB">
        <w:trPr>
          <w:trHeight w:val="940"/>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29ACF9B9"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课程目标</w:t>
            </w:r>
          </w:p>
        </w:tc>
        <w:tc>
          <w:tcPr>
            <w:tcW w:w="1357" w:type="dxa"/>
            <w:tcBorders>
              <w:top w:val="single" w:sz="8" w:space="0" w:color="000000"/>
              <w:left w:val="single" w:sz="8" w:space="0" w:color="000000"/>
              <w:bottom w:val="single" w:sz="8" w:space="0" w:color="000000"/>
              <w:right w:val="single" w:sz="8" w:space="0" w:color="000000"/>
            </w:tcBorders>
            <w:vAlign w:val="center"/>
          </w:tcPr>
          <w:p w14:paraId="6BF4F264"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支撑的毕业要求</w:t>
            </w:r>
          </w:p>
        </w:tc>
        <w:tc>
          <w:tcPr>
            <w:tcW w:w="5021" w:type="dxa"/>
            <w:tcBorders>
              <w:top w:val="single" w:sz="8" w:space="0" w:color="000000"/>
              <w:left w:val="single" w:sz="8" w:space="0" w:color="000000"/>
              <w:bottom w:val="single" w:sz="8" w:space="0" w:color="000000"/>
              <w:right w:val="single" w:sz="8" w:space="0" w:color="000000"/>
            </w:tcBorders>
            <w:vAlign w:val="center"/>
          </w:tcPr>
          <w:p w14:paraId="2F03CB68"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毕业要求内涵</w:t>
            </w:r>
          </w:p>
        </w:tc>
      </w:tr>
      <w:tr w:rsidR="004238F6" w:rsidRPr="004238F6" w14:paraId="1FBA7C4D" w14:textId="77777777" w:rsidTr="00585BFB">
        <w:trPr>
          <w:trHeight w:val="1552"/>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5900191B"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t>课程目标1</w:t>
            </w:r>
          </w:p>
        </w:tc>
        <w:tc>
          <w:tcPr>
            <w:tcW w:w="1357" w:type="dxa"/>
            <w:tcBorders>
              <w:top w:val="single" w:sz="8" w:space="0" w:color="000000"/>
              <w:left w:val="single" w:sz="8" w:space="0" w:color="000000"/>
              <w:bottom w:val="single" w:sz="8" w:space="0" w:color="000000"/>
              <w:right w:val="single" w:sz="8" w:space="0" w:color="000000"/>
            </w:tcBorders>
            <w:vAlign w:val="center"/>
          </w:tcPr>
          <w:p w14:paraId="73CFFCBE"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6.综合育人（M）</w:t>
            </w:r>
          </w:p>
        </w:tc>
        <w:tc>
          <w:tcPr>
            <w:tcW w:w="5021" w:type="dxa"/>
            <w:tcBorders>
              <w:top w:val="single" w:sz="8" w:space="0" w:color="000000"/>
              <w:left w:val="single" w:sz="8" w:space="0" w:color="000000"/>
              <w:bottom w:val="single" w:sz="8" w:space="0" w:color="000000"/>
              <w:right w:val="single" w:sz="8" w:space="0" w:color="000000"/>
            </w:tcBorders>
            <w:vAlign w:val="center"/>
          </w:tcPr>
          <w:p w14:paraId="0D20005C" w14:textId="77777777" w:rsidR="004238F6" w:rsidRPr="004238F6" w:rsidRDefault="004238F6" w:rsidP="004238F6">
            <w:pPr>
              <w:adjustRightInd w:val="0"/>
              <w:snapToGrid w:val="0"/>
              <w:spacing w:line="440" w:lineRule="exact"/>
              <w:ind w:firstLineChars="200" w:firstLine="480"/>
              <w:jc w:val="left"/>
              <w:rPr>
                <w:rFonts w:ascii="宋体" w:hAnsi="宋体"/>
                <w:color w:val="000000"/>
                <w:kern w:val="0"/>
                <w:szCs w:val="21"/>
              </w:rPr>
            </w:pPr>
            <w:r w:rsidRPr="004238F6">
              <w:rPr>
                <w:rFonts w:ascii="宋体" w:hAnsi="宋体" w:hint="eastAsia"/>
                <w:color w:val="000000"/>
                <w:kern w:val="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4238F6" w:rsidRPr="004238F6" w14:paraId="7A8E1584" w14:textId="77777777" w:rsidTr="00585BFB">
        <w:trPr>
          <w:trHeight w:val="1350"/>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503F5643"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t>课程目标2</w:t>
            </w:r>
          </w:p>
        </w:tc>
        <w:tc>
          <w:tcPr>
            <w:tcW w:w="1357" w:type="dxa"/>
            <w:tcBorders>
              <w:top w:val="single" w:sz="8" w:space="0" w:color="000000"/>
              <w:left w:val="single" w:sz="8" w:space="0" w:color="000000"/>
              <w:bottom w:val="single" w:sz="8" w:space="0" w:color="000000"/>
              <w:right w:val="single" w:sz="8" w:space="0" w:color="000000"/>
            </w:tcBorders>
            <w:vAlign w:val="center"/>
          </w:tcPr>
          <w:p w14:paraId="28DD1C56"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8</w:t>
            </w:r>
            <w:r w:rsidRPr="004238F6">
              <w:rPr>
                <w:rFonts w:ascii="宋体" w:hAnsi="宋体"/>
                <w:color w:val="000000"/>
                <w:kern w:val="0"/>
                <w:sz w:val="24"/>
                <w:szCs w:val="24"/>
              </w:rPr>
              <w:t>.</w:t>
            </w:r>
            <w:r w:rsidRPr="004238F6">
              <w:rPr>
                <w:rFonts w:ascii="宋体" w:hAnsi="宋体" w:hint="eastAsia"/>
                <w:color w:val="000000"/>
                <w:kern w:val="0"/>
                <w:sz w:val="24"/>
                <w:szCs w:val="24"/>
              </w:rPr>
              <w:t>沟通合作（</w:t>
            </w:r>
            <w:r w:rsidRPr="004238F6">
              <w:rPr>
                <w:rFonts w:ascii="宋体" w:hAnsi="宋体"/>
                <w:color w:val="000000"/>
                <w:kern w:val="0"/>
                <w:sz w:val="24"/>
                <w:szCs w:val="24"/>
              </w:rPr>
              <w:t>M</w:t>
            </w:r>
            <w:r w:rsidRPr="004238F6">
              <w:rPr>
                <w:rFonts w:ascii="宋体" w:hAnsi="宋体" w:hint="eastAsia"/>
                <w:color w:val="000000"/>
                <w:kern w:val="0"/>
                <w:sz w:val="24"/>
                <w:szCs w:val="24"/>
              </w:rPr>
              <w:t>）</w:t>
            </w:r>
          </w:p>
        </w:tc>
        <w:tc>
          <w:tcPr>
            <w:tcW w:w="5021" w:type="dxa"/>
            <w:tcBorders>
              <w:top w:val="single" w:sz="8" w:space="0" w:color="000000"/>
              <w:left w:val="single" w:sz="8" w:space="0" w:color="000000"/>
              <w:bottom w:val="single" w:sz="8" w:space="0" w:color="000000"/>
              <w:right w:val="single" w:sz="8" w:space="0" w:color="000000"/>
            </w:tcBorders>
            <w:vAlign w:val="center"/>
          </w:tcPr>
          <w:p w14:paraId="4594DA78" w14:textId="77777777" w:rsidR="004238F6" w:rsidRPr="004238F6" w:rsidRDefault="004238F6" w:rsidP="004238F6">
            <w:pPr>
              <w:adjustRightInd w:val="0"/>
              <w:snapToGrid w:val="0"/>
              <w:spacing w:line="440" w:lineRule="exact"/>
              <w:ind w:firstLineChars="200" w:firstLine="480"/>
              <w:jc w:val="left"/>
              <w:rPr>
                <w:rFonts w:ascii="宋体" w:hAnsi="宋体"/>
                <w:color w:val="000000"/>
                <w:kern w:val="0"/>
                <w:szCs w:val="21"/>
              </w:rPr>
            </w:pPr>
            <w:r w:rsidRPr="004238F6">
              <w:rPr>
                <w:rFonts w:ascii="宋体" w:hAnsi="宋体" w:hint="eastAsia"/>
                <w:color w:val="000000"/>
                <w:kern w:val="0"/>
                <w:sz w:val="24"/>
                <w:szCs w:val="24"/>
              </w:rPr>
              <w:t>理解学习共同体的作用，具有团队协作精神，掌握沟通合作技能，具有小组互助和合作学习体验。</w:t>
            </w:r>
          </w:p>
        </w:tc>
      </w:tr>
      <w:tr w:rsidR="004238F6" w:rsidRPr="004238F6" w14:paraId="1B510679" w14:textId="77777777" w:rsidTr="00585BFB">
        <w:trPr>
          <w:trHeight w:val="2115"/>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37DC66AF"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t>课程目标3</w:t>
            </w:r>
          </w:p>
        </w:tc>
        <w:tc>
          <w:tcPr>
            <w:tcW w:w="1357" w:type="dxa"/>
            <w:tcBorders>
              <w:top w:val="single" w:sz="8" w:space="0" w:color="000000"/>
              <w:left w:val="single" w:sz="8" w:space="0" w:color="000000"/>
              <w:bottom w:val="single" w:sz="8" w:space="0" w:color="000000"/>
              <w:right w:val="single" w:sz="8" w:space="0" w:color="000000"/>
            </w:tcBorders>
            <w:vAlign w:val="center"/>
          </w:tcPr>
          <w:p w14:paraId="1D5C19A0"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1.师德规范（H）</w:t>
            </w:r>
          </w:p>
        </w:tc>
        <w:tc>
          <w:tcPr>
            <w:tcW w:w="5021" w:type="dxa"/>
            <w:tcBorders>
              <w:top w:val="single" w:sz="8" w:space="0" w:color="000000"/>
              <w:left w:val="single" w:sz="8" w:space="0" w:color="000000"/>
              <w:bottom w:val="single" w:sz="8" w:space="0" w:color="000000"/>
              <w:right w:val="single" w:sz="8" w:space="0" w:color="000000"/>
            </w:tcBorders>
            <w:vAlign w:val="center"/>
          </w:tcPr>
          <w:p w14:paraId="714FBEA0" w14:textId="77777777" w:rsidR="004238F6" w:rsidRPr="004238F6" w:rsidRDefault="004238F6" w:rsidP="004238F6">
            <w:pPr>
              <w:adjustRightInd w:val="0"/>
              <w:snapToGrid w:val="0"/>
              <w:spacing w:line="440" w:lineRule="exact"/>
              <w:ind w:firstLineChars="200" w:firstLine="480"/>
              <w:jc w:val="left"/>
              <w:rPr>
                <w:rFonts w:ascii="宋体" w:hAnsi="宋体"/>
                <w:color w:val="000000"/>
                <w:kern w:val="0"/>
                <w:szCs w:val="21"/>
              </w:rPr>
            </w:pPr>
            <w:r w:rsidRPr="004238F6">
              <w:rPr>
                <w:rFonts w:ascii="宋体" w:hAnsi="宋体" w:hint="eastAsia"/>
                <w:color w:val="000000"/>
                <w:kern w:val="0"/>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0E721DA9"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（三）课程学习目标与（工程教育专业）毕业要求的对应关系</w:t>
      </w:r>
    </w:p>
    <w:tbl>
      <w:tblPr>
        <w:tblStyle w:val="32"/>
        <w:tblW w:w="8136" w:type="dxa"/>
        <w:jc w:val="center"/>
        <w:tblLayout w:type="fixed"/>
        <w:tblCellMar>
          <w:top w:w="120" w:type="dxa"/>
          <w:left w:w="60" w:type="dxa"/>
          <w:bottom w:w="120" w:type="dxa"/>
          <w:right w:w="60" w:type="dxa"/>
        </w:tblCellMar>
        <w:tblLook w:val="04A0" w:firstRow="1" w:lastRow="0" w:firstColumn="1" w:lastColumn="0" w:noHBand="0" w:noVBand="1"/>
      </w:tblPr>
      <w:tblGrid>
        <w:gridCol w:w="1817"/>
        <w:gridCol w:w="1615"/>
        <w:gridCol w:w="4704"/>
      </w:tblGrid>
      <w:tr w:rsidR="004238F6" w:rsidRPr="004238F6" w14:paraId="68113877" w14:textId="77777777" w:rsidTr="00585BFB">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4AE89DBB"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课程目标</w:t>
            </w:r>
          </w:p>
        </w:tc>
        <w:tc>
          <w:tcPr>
            <w:tcW w:w="1615" w:type="dxa"/>
            <w:tcBorders>
              <w:top w:val="single" w:sz="8" w:space="0" w:color="000000"/>
              <w:left w:val="single" w:sz="8" w:space="0" w:color="000000"/>
              <w:bottom w:val="single" w:sz="8" w:space="0" w:color="000000"/>
              <w:right w:val="single" w:sz="8" w:space="0" w:color="000000"/>
            </w:tcBorders>
            <w:vAlign w:val="center"/>
          </w:tcPr>
          <w:p w14:paraId="58F7F7C2"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支撑的毕业要求</w:t>
            </w:r>
          </w:p>
        </w:tc>
        <w:tc>
          <w:tcPr>
            <w:tcW w:w="4704" w:type="dxa"/>
            <w:tcBorders>
              <w:top w:val="single" w:sz="8" w:space="0" w:color="000000"/>
              <w:left w:val="single" w:sz="8" w:space="0" w:color="000000"/>
              <w:bottom w:val="single" w:sz="8" w:space="0" w:color="000000"/>
              <w:right w:val="single" w:sz="8" w:space="0" w:color="000000"/>
            </w:tcBorders>
            <w:vAlign w:val="center"/>
          </w:tcPr>
          <w:p w14:paraId="3BE8ABBD"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毕业要求内涵</w:t>
            </w:r>
          </w:p>
        </w:tc>
      </w:tr>
      <w:tr w:rsidR="004238F6" w:rsidRPr="004238F6" w14:paraId="2840A258" w14:textId="77777777" w:rsidTr="00585BFB">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77B02004"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t>课程目标1</w:t>
            </w:r>
          </w:p>
        </w:tc>
        <w:tc>
          <w:tcPr>
            <w:tcW w:w="1615" w:type="dxa"/>
            <w:tcBorders>
              <w:top w:val="single" w:sz="8" w:space="0" w:color="000000"/>
              <w:left w:val="single" w:sz="8" w:space="0" w:color="000000"/>
              <w:bottom w:val="single" w:sz="8" w:space="0" w:color="000000"/>
              <w:right w:val="single" w:sz="8" w:space="0" w:color="000000"/>
            </w:tcBorders>
            <w:vAlign w:val="center"/>
          </w:tcPr>
          <w:p w14:paraId="3AC94425"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7.环境和可持续发展（M）</w:t>
            </w:r>
          </w:p>
        </w:tc>
        <w:tc>
          <w:tcPr>
            <w:tcW w:w="4704" w:type="dxa"/>
            <w:tcBorders>
              <w:top w:val="single" w:sz="8" w:space="0" w:color="000000"/>
              <w:left w:val="single" w:sz="8" w:space="0" w:color="000000"/>
              <w:bottom w:val="single" w:sz="8" w:space="0" w:color="000000"/>
              <w:right w:val="single" w:sz="8" w:space="0" w:color="000000"/>
            </w:tcBorders>
            <w:vAlign w:val="center"/>
          </w:tcPr>
          <w:p w14:paraId="564821AC" w14:textId="77777777" w:rsidR="004238F6" w:rsidRPr="004238F6" w:rsidRDefault="004238F6" w:rsidP="004238F6">
            <w:pPr>
              <w:adjustRightInd w:val="0"/>
              <w:snapToGrid w:val="0"/>
              <w:spacing w:line="440" w:lineRule="exact"/>
              <w:ind w:firstLineChars="200" w:firstLine="480"/>
              <w:jc w:val="left"/>
              <w:rPr>
                <w:rFonts w:ascii="宋体" w:hAnsi="宋体"/>
                <w:color w:val="000000"/>
                <w:sz w:val="24"/>
              </w:rPr>
            </w:pPr>
            <w:r w:rsidRPr="004238F6">
              <w:rPr>
                <w:rFonts w:ascii="宋体" w:hAnsi="宋体" w:hint="eastAsia"/>
                <w:color w:val="000000"/>
                <w:kern w:val="0"/>
                <w:sz w:val="24"/>
                <w:szCs w:val="24"/>
              </w:rPr>
              <w:t>能够理解和评价针对复杂工程问题的工程实践对环境、社会可持续发展的影响。</w:t>
            </w:r>
          </w:p>
        </w:tc>
      </w:tr>
      <w:tr w:rsidR="004238F6" w:rsidRPr="004238F6" w14:paraId="5459822F" w14:textId="77777777" w:rsidTr="00585BFB">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52A0E229"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t>课程目标2</w:t>
            </w:r>
          </w:p>
        </w:tc>
        <w:tc>
          <w:tcPr>
            <w:tcW w:w="1615" w:type="dxa"/>
            <w:tcBorders>
              <w:top w:val="single" w:sz="8" w:space="0" w:color="000000"/>
              <w:left w:val="single" w:sz="8" w:space="0" w:color="000000"/>
              <w:bottom w:val="single" w:sz="8" w:space="0" w:color="000000"/>
              <w:right w:val="single" w:sz="8" w:space="0" w:color="000000"/>
            </w:tcBorders>
            <w:vAlign w:val="center"/>
          </w:tcPr>
          <w:p w14:paraId="011110B8"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3.设计 / 开</w:t>
            </w:r>
            <w:r w:rsidRPr="004238F6">
              <w:rPr>
                <w:rFonts w:ascii="宋体" w:hAnsi="宋体" w:hint="eastAsia"/>
                <w:color w:val="000000"/>
                <w:kern w:val="0"/>
                <w:sz w:val="24"/>
                <w:szCs w:val="24"/>
              </w:rPr>
              <w:lastRenderedPageBreak/>
              <w:t>发解决方案（L）</w:t>
            </w:r>
          </w:p>
        </w:tc>
        <w:tc>
          <w:tcPr>
            <w:tcW w:w="4704" w:type="dxa"/>
            <w:tcBorders>
              <w:top w:val="single" w:sz="8" w:space="0" w:color="000000"/>
              <w:left w:val="single" w:sz="8" w:space="0" w:color="000000"/>
              <w:bottom w:val="single" w:sz="8" w:space="0" w:color="000000"/>
              <w:right w:val="single" w:sz="8" w:space="0" w:color="000000"/>
            </w:tcBorders>
            <w:vAlign w:val="center"/>
          </w:tcPr>
          <w:p w14:paraId="06BB23CF" w14:textId="77777777" w:rsidR="004238F6" w:rsidRPr="004238F6" w:rsidRDefault="004238F6" w:rsidP="004238F6">
            <w:pPr>
              <w:adjustRightInd w:val="0"/>
              <w:snapToGrid w:val="0"/>
              <w:spacing w:line="440" w:lineRule="exact"/>
              <w:ind w:firstLineChars="200" w:firstLine="480"/>
              <w:jc w:val="left"/>
              <w:rPr>
                <w:rFonts w:ascii="宋体" w:hAnsi="宋体"/>
                <w:color w:val="000000"/>
                <w:kern w:val="0"/>
                <w:sz w:val="24"/>
                <w:szCs w:val="24"/>
              </w:rPr>
            </w:pPr>
            <w:r w:rsidRPr="004238F6">
              <w:rPr>
                <w:rFonts w:ascii="宋体" w:hAnsi="宋体" w:hint="eastAsia"/>
                <w:color w:val="000000"/>
                <w:kern w:val="0"/>
                <w:sz w:val="24"/>
                <w:szCs w:val="24"/>
              </w:rPr>
              <w:lastRenderedPageBreak/>
              <w:t>能够设计针对复杂工程问题的解决方</w:t>
            </w:r>
            <w:r w:rsidRPr="004238F6">
              <w:rPr>
                <w:rFonts w:ascii="宋体" w:hAnsi="宋体" w:hint="eastAsia"/>
                <w:color w:val="000000"/>
                <w:kern w:val="0"/>
                <w:sz w:val="24"/>
                <w:szCs w:val="24"/>
              </w:rPr>
              <w:lastRenderedPageBreak/>
              <w:t>案，设计满足特定需求的系统、单元（部件）或工艺流程，并能够在设计环节中体现创新意识，考虑社会、健康、安全、法律、文化以及环境等因素。</w:t>
            </w:r>
          </w:p>
        </w:tc>
      </w:tr>
      <w:tr w:rsidR="004238F6" w:rsidRPr="004238F6" w14:paraId="53FC2E26" w14:textId="77777777" w:rsidTr="00585BFB">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08E41D15"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lastRenderedPageBreak/>
              <w:t>课程目标3</w:t>
            </w:r>
          </w:p>
        </w:tc>
        <w:tc>
          <w:tcPr>
            <w:tcW w:w="1615" w:type="dxa"/>
            <w:tcBorders>
              <w:top w:val="single" w:sz="8" w:space="0" w:color="000000"/>
              <w:left w:val="single" w:sz="8" w:space="0" w:color="000000"/>
              <w:bottom w:val="single" w:sz="8" w:space="0" w:color="000000"/>
              <w:right w:val="single" w:sz="8" w:space="0" w:color="000000"/>
            </w:tcBorders>
            <w:vAlign w:val="center"/>
          </w:tcPr>
          <w:p w14:paraId="323C5BE3"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8</w:t>
            </w:r>
            <w:r w:rsidRPr="004238F6">
              <w:rPr>
                <w:rFonts w:ascii="宋体" w:hAnsi="宋体"/>
                <w:color w:val="000000"/>
                <w:kern w:val="0"/>
                <w:sz w:val="24"/>
                <w:szCs w:val="24"/>
              </w:rPr>
              <w:t>.</w:t>
            </w:r>
            <w:r w:rsidRPr="004238F6">
              <w:rPr>
                <w:rFonts w:ascii="宋体" w:hAnsi="宋体" w:hint="eastAsia"/>
                <w:color w:val="000000"/>
                <w:kern w:val="0"/>
                <w:sz w:val="24"/>
                <w:szCs w:val="24"/>
              </w:rPr>
              <w:t>职业规范（H)</w:t>
            </w:r>
          </w:p>
        </w:tc>
        <w:tc>
          <w:tcPr>
            <w:tcW w:w="4704" w:type="dxa"/>
            <w:tcBorders>
              <w:top w:val="single" w:sz="8" w:space="0" w:color="000000"/>
              <w:left w:val="single" w:sz="8" w:space="0" w:color="000000"/>
              <w:bottom w:val="single" w:sz="8" w:space="0" w:color="000000"/>
              <w:right w:val="single" w:sz="8" w:space="0" w:color="000000"/>
            </w:tcBorders>
            <w:vAlign w:val="center"/>
          </w:tcPr>
          <w:p w14:paraId="509DE237" w14:textId="77777777" w:rsidR="004238F6" w:rsidRPr="004238F6" w:rsidRDefault="004238F6" w:rsidP="004238F6">
            <w:pPr>
              <w:adjustRightInd w:val="0"/>
              <w:snapToGrid w:val="0"/>
              <w:spacing w:line="440" w:lineRule="exact"/>
              <w:ind w:firstLineChars="200" w:firstLine="480"/>
              <w:jc w:val="left"/>
              <w:rPr>
                <w:rFonts w:ascii="宋体" w:hAnsi="宋体"/>
                <w:color w:val="000000"/>
                <w:kern w:val="0"/>
                <w:sz w:val="24"/>
                <w:szCs w:val="24"/>
              </w:rPr>
            </w:pPr>
            <w:r w:rsidRPr="004238F6">
              <w:rPr>
                <w:rFonts w:ascii="宋体" w:hAnsi="宋体" w:hint="eastAsia"/>
                <w:color w:val="000000"/>
                <w:kern w:val="0"/>
                <w:sz w:val="24"/>
                <w:szCs w:val="24"/>
              </w:rPr>
              <w:t>具有人文社会科学素养、社会 责任感，能够在工程实践中理解并遵守工程职业道德和规范，履行责任。</w:t>
            </w:r>
          </w:p>
        </w:tc>
      </w:tr>
    </w:tbl>
    <w:p w14:paraId="0C833D4D"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三、课程学习内容及与课程学习目标的对应关系</w:t>
      </w:r>
    </w:p>
    <w:p w14:paraId="21D3701E"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（一）课程学习内容</w:t>
      </w:r>
    </w:p>
    <w:p w14:paraId="4780EAC4"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导</w:t>
      </w:r>
      <w:r w:rsidRPr="004238F6">
        <w:rPr>
          <w:rFonts w:ascii="Calibri" w:eastAsia="黑体" w:hAnsi="Calibri" w:cs="Calibri"/>
          <w:sz w:val="28"/>
          <w:szCs w:val="28"/>
        </w:rPr>
        <w:t> </w:t>
      </w:r>
      <w:r w:rsidRPr="004238F6">
        <w:rPr>
          <w:rFonts w:ascii="黑体" w:eastAsia="黑体" w:hAnsi="黑体" w:cs="Times New Roman" w:hint="eastAsia"/>
          <w:sz w:val="28"/>
          <w:szCs w:val="28"/>
        </w:rPr>
        <w:t>论</w:t>
      </w:r>
    </w:p>
    <w:p w14:paraId="37BB4010" w14:textId="77777777" w:rsidR="004238F6" w:rsidRPr="004238F6" w:rsidRDefault="004238F6" w:rsidP="004238F6">
      <w:pPr>
        <w:adjustRightInd w:val="0"/>
        <w:snapToGrid w:val="0"/>
        <w:spacing w:line="440" w:lineRule="exact"/>
        <w:ind w:firstLineChars="200" w:firstLine="482"/>
        <w:rPr>
          <w:rFonts w:ascii="宋体" w:eastAsia="宋体" w:hAnsi="宋体" w:cs="Times New Roman"/>
          <w:sz w:val="24"/>
          <w:szCs w:val="24"/>
        </w:rPr>
      </w:pPr>
      <w:r w:rsidRPr="004238F6">
        <w:rPr>
          <w:rFonts w:ascii="宋体" w:eastAsia="宋体" w:hAnsi="宋体" w:cs="Times New Roman"/>
          <w:b/>
          <w:bCs/>
          <w:sz w:val="24"/>
          <w:szCs w:val="24"/>
        </w:rPr>
        <w:t>【学习目标】</w:t>
      </w:r>
    </w:p>
    <w:p w14:paraId="25957E0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730FBE2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了解习近平新时代中国特色社会主义思想的形成发展的社会历史条件及过程，掌握习近平新时代中国特色社会主义思想的核心要义和主要内容，认识习近平新时代中国特色社会主义思想的历史地位和指导意义。</w:t>
      </w:r>
    </w:p>
    <w:p w14:paraId="3DFFF86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1FE94D7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正确科学地认识习近平新时代中国特色社会主义思想的历史地位。</w:t>
      </w:r>
    </w:p>
    <w:p w14:paraId="544E14C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528070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掌握习近平新时代中国特色社会主义思想是新时代中国共产党的思想旗帜，是国家政治生活和社会生活的根本指针，是当代中国马克思主义、二十一世纪马克思主义的原则方法，树立正确的历史观。</w:t>
      </w:r>
    </w:p>
    <w:p w14:paraId="246AFC5C"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37602A2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1.习近平新时代中国特色社会主义思想创立的时代背景</w:t>
      </w:r>
    </w:p>
    <w:p w14:paraId="7F3E77C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2.习近平新时代中国特色社会主义思想是“两个结合”的重大成果</w:t>
      </w:r>
    </w:p>
    <w:p w14:paraId="1A86FEE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3.习近平新时代中国特色社会主义思想是完整的科学体系</w:t>
      </w:r>
    </w:p>
    <w:p w14:paraId="47EE323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4.习近平新时代中国特色社会主义思想的历史地位 </w:t>
      </w:r>
    </w:p>
    <w:p w14:paraId="1808842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5.深刻领悟“两个确立”的决定性意义 </w:t>
      </w:r>
    </w:p>
    <w:p w14:paraId="19C38E4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6.学好用好习近平新时代中国特色社会主义思想</w:t>
      </w:r>
    </w:p>
    <w:p w14:paraId="7E365B7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lastRenderedPageBreak/>
        <w:t>【</w:t>
      </w:r>
      <w:r w:rsidRPr="004238F6">
        <w:rPr>
          <w:rFonts w:ascii="宋体" w:eastAsia="宋体" w:hAnsi="宋体" w:cs="宋体" w:hint="eastAsia"/>
          <w:b/>
          <w:bCs/>
          <w:color w:val="000000"/>
          <w:sz w:val="24"/>
          <w:szCs w:val="24"/>
        </w:rPr>
        <w:t>教学重点</w:t>
      </w:r>
      <w:r w:rsidRPr="004238F6">
        <w:rPr>
          <w:rFonts w:ascii="宋体" w:hAnsi="宋体" w:cs="宋体" w:hint="eastAsia"/>
          <w:color w:val="000000"/>
          <w:sz w:val="24"/>
          <w:szCs w:val="24"/>
        </w:rPr>
        <w:t>】</w:t>
      </w:r>
    </w:p>
    <w:p w14:paraId="0660A38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1.习近平新时代中国特色社会主义思想回答了什么重大时代课题</w:t>
      </w:r>
    </w:p>
    <w:p w14:paraId="446D3E4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2.如何理解习近平新时代中国特色社会主义思想的历史地位</w:t>
      </w:r>
    </w:p>
    <w:p w14:paraId="2DFB8017"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246DB8B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1.如何学好用好习近平新时代中国特色社会主义思想</w:t>
      </w:r>
    </w:p>
    <w:p w14:paraId="20540D76"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53953E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1.通过教师互动教学法，培养学生理论逻辑思辨能力，引导学生准确理解马克思主义中国化时代化的内涵和历程；</w:t>
      </w:r>
    </w:p>
    <w:p w14:paraId="1F8DD3D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2.运用案例分析法，强调理论与实践相结合，培养学生的反思能力；</w:t>
      </w:r>
    </w:p>
    <w:p w14:paraId="1F05659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3.通过小组合作学习，发展学生的合作能力；</w:t>
      </w:r>
    </w:p>
    <w:p w14:paraId="2D16C39F"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5D5B70F8"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1.马克思主义中国化时代化理论成果及其关系</w:t>
      </w:r>
    </w:p>
    <w:p w14:paraId="1809BB81"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第一章 新时代坚持和发展中国特色社会主义</w:t>
      </w:r>
    </w:p>
    <w:p w14:paraId="486AFC6F"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【教学目标】</w:t>
      </w:r>
    </w:p>
    <w:p w14:paraId="4B630D7C"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1.知识目标</w:t>
      </w:r>
    </w:p>
    <w:p w14:paraId="32091BC0"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了解“中国梦”的相关范畴，理解“全面建成小康社会”与“全面建成社会主义现代化强国”之间的关系。理解中国特色进入新时代，新时代我国社会主要矛盾，一以贯之地推进中国特色社会主义事业，“五位一体”总体布局和“四个全面”战略布局。</w:t>
      </w:r>
    </w:p>
    <w:p w14:paraId="227A5617"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2.能力目标</w:t>
      </w:r>
    </w:p>
    <w:p w14:paraId="4A4572D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厘清“中国梦”的相关范畴，立足建设“富强、民主、文明、和谐、美丽”的社会主义现代化强国要求，提高大学生运用马克思主义立场、观点、方法分析、探讨中国式现代化问题，坚定走社会主义道路的信念。</w:t>
      </w:r>
    </w:p>
    <w:p w14:paraId="65529A2F"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3.素质/价值/思政育人目标</w:t>
      </w:r>
    </w:p>
    <w:p w14:paraId="2CF1EA3F" w14:textId="77777777" w:rsidR="004238F6" w:rsidRPr="004238F6" w:rsidRDefault="004238F6" w:rsidP="004238F6">
      <w:pPr>
        <w:adjustRightInd w:val="0"/>
        <w:snapToGrid w:val="0"/>
        <w:spacing w:line="440" w:lineRule="exact"/>
        <w:ind w:firstLineChars="200" w:firstLine="480"/>
        <w:rPr>
          <w:rFonts w:ascii="宋体" w:eastAsia="宋体" w:hAnsi="宋体" w:cs="宋体"/>
          <w:b/>
          <w:bCs/>
          <w:sz w:val="24"/>
          <w:szCs w:val="24"/>
        </w:rPr>
      </w:pPr>
      <w:r w:rsidRPr="004238F6">
        <w:rPr>
          <w:rFonts w:ascii="宋体" w:eastAsia="宋体" w:hAnsi="宋体" w:cs="宋体" w:hint="eastAsia"/>
          <w:sz w:val="24"/>
          <w:szCs w:val="24"/>
        </w:rPr>
        <w:t>全面、客观地分析和认识全面建设社会主义现代化国家的内涵、目标，建设全面建设社会主义现代化国家的历史必然性，进一步树立中国特色社会主义理论自信、道路自信、制度自信、文化自信。</w:t>
      </w:r>
    </w:p>
    <w:p w14:paraId="57B43F50"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38EDC464"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1.方向决定道路，道路决定命运</w:t>
      </w:r>
    </w:p>
    <w:p w14:paraId="1494127D"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2.中国特色社会主义进入新时代</w:t>
      </w:r>
    </w:p>
    <w:p w14:paraId="0F95F6F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3.新时代坚持和发展中国特色社会主义要一以贯之</w:t>
      </w:r>
    </w:p>
    <w:p w14:paraId="072F3181"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themeColor="text1"/>
          <w:sz w:val="24"/>
          <w:szCs w:val="24"/>
        </w:rPr>
      </w:pPr>
      <w:r w:rsidRPr="004238F6">
        <w:rPr>
          <w:rFonts w:ascii="宋体" w:eastAsia="宋体" w:hAnsi="宋体" w:cs="宋体" w:hint="eastAsia"/>
          <w:b/>
          <w:bCs/>
          <w:color w:val="000000" w:themeColor="text1"/>
          <w:sz w:val="24"/>
          <w:szCs w:val="24"/>
        </w:rPr>
        <w:t>【教学重点】</w:t>
      </w:r>
    </w:p>
    <w:p w14:paraId="388ACCF3"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宋体" w:hint="eastAsia"/>
          <w:color w:val="000000" w:themeColor="text1"/>
          <w:sz w:val="24"/>
          <w:szCs w:val="24"/>
        </w:rPr>
        <w:t>1.</w:t>
      </w:r>
      <w:r w:rsidRPr="004238F6">
        <w:rPr>
          <w:rFonts w:ascii="宋体" w:eastAsia="宋体" w:hAnsi="宋体" w:cs="Times New Roman" w:hint="eastAsia"/>
          <w:color w:val="000000" w:themeColor="text1"/>
          <w:sz w:val="24"/>
          <w:szCs w:val="24"/>
        </w:rPr>
        <w:t>中国特色社会主义进入新时代</w:t>
      </w:r>
    </w:p>
    <w:p w14:paraId="3FE54AC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2.</w:t>
      </w:r>
      <w:r w:rsidRPr="004238F6">
        <w:rPr>
          <w:rFonts w:ascii="宋体" w:eastAsia="宋体" w:hAnsi="宋体" w:cs="Times New Roman" w:hint="eastAsia"/>
          <w:color w:val="000000" w:themeColor="text1"/>
          <w:sz w:val="24"/>
          <w:szCs w:val="24"/>
        </w:rPr>
        <w:t>新时代坚持和发展中国特色社会主义要一以贯之</w:t>
      </w:r>
    </w:p>
    <w:p w14:paraId="5A71F56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hAnsi="宋体" w:cs="宋体" w:hint="eastAsia"/>
          <w:b/>
          <w:bCs/>
          <w:color w:val="000000" w:themeColor="text1"/>
          <w:sz w:val="24"/>
          <w:szCs w:val="24"/>
        </w:rPr>
        <w:t>【</w:t>
      </w:r>
      <w:r w:rsidRPr="004238F6">
        <w:rPr>
          <w:rFonts w:ascii="宋体" w:eastAsia="宋体" w:hAnsi="宋体" w:cs="宋体" w:hint="eastAsia"/>
          <w:b/>
          <w:bCs/>
          <w:color w:val="000000" w:themeColor="text1"/>
          <w:sz w:val="24"/>
          <w:szCs w:val="24"/>
        </w:rPr>
        <w:t>教学难点</w:t>
      </w:r>
      <w:r w:rsidRPr="004238F6">
        <w:rPr>
          <w:rFonts w:ascii="宋体" w:hAnsi="宋体" w:cs="宋体" w:hint="eastAsia"/>
          <w:b/>
          <w:bCs/>
          <w:color w:val="000000" w:themeColor="text1"/>
          <w:sz w:val="24"/>
          <w:szCs w:val="24"/>
        </w:rPr>
        <w:t>】</w:t>
      </w:r>
    </w:p>
    <w:p w14:paraId="60E1479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w:t>
      </w:r>
      <w:r w:rsidRPr="004238F6">
        <w:rPr>
          <w:rFonts w:ascii="宋体" w:eastAsia="宋体" w:hAnsi="宋体" w:cs="Times New Roman" w:hint="eastAsia"/>
          <w:color w:val="000000" w:themeColor="text1"/>
          <w:sz w:val="24"/>
          <w:szCs w:val="24"/>
        </w:rPr>
        <w:t>方向决定道路，道路决定命运</w:t>
      </w:r>
    </w:p>
    <w:p w14:paraId="3D844266"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15F4150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1.通过教师系统讲授和学生自主探究相结合，培养学生理论思维能力，引导学生准确理解马克思主义，掌握马克思主义理论联系实际的学风和方法；</w:t>
      </w:r>
    </w:p>
    <w:p w14:paraId="4FD77C71"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2.通过案例分析，强调理论与实践相结合，促进学生知识整合，培养学生的反思能力；</w:t>
      </w:r>
    </w:p>
    <w:p w14:paraId="18CDDF28"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3.通过小组合作学习，发展学生的合作能力；</w:t>
      </w:r>
    </w:p>
    <w:p w14:paraId="2CF6CEC9"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4.通过课堂汇报和课堂辩论，强化知识应用意识，发展学生的教学能力和反思能力；</w:t>
      </w:r>
    </w:p>
    <w:p w14:paraId="1367B2EA"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0C476FD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1.如何理解中国特色社会主义是党和人民取得的根本成就?</w:t>
      </w:r>
    </w:p>
    <w:p w14:paraId="2B9A1A6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2.怎样认识我国发展新的历史方位?</w:t>
      </w:r>
    </w:p>
    <w:p w14:paraId="51F34A4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3.为什么要坚定中国特色社会主义道路自信、理论自信、制度自信文化自信?</w:t>
      </w:r>
    </w:p>
    <w:p w14:paraId="7D74E7AB"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第二章 以中国式现代化全面推进中华民族伟大复兴</w:t>
      </w:r>
    </w:p>
    <w:p w14:paraId="08E88A94"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【教学目标】</w:t>
      </w:r>
    </w:p>
    <w:p w14:paraId="5C19023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1.知识目标</w:t>
      </w:r>
    </w:p>
    <w:p w14:paraId="4675F50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了解“中国式现代化”的相关范畴，理解“中国式现代化”与“全面推进中华民族伟大复兴”之间的关系，理解中国式现代化的实质，把握全面建成社会主义现代化强国内涵目标，掌握全面建成社会主义现代化强国的战略安排，了解全面建设社会主义现代化国家的意义，把握以中国式现代化推进中华民族伟大复兴的内涵。</w:t>
      </w:r>
    </w:p>
    <w:p w14:paraId="36451416"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2.能力目标</w:t>
      </w:r>
    </w:p>
    <w:p w14:paraId="132058FA"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理解中国式现代化的实质，把握全面建成社会主义现代化强国内涵目标，掌握全面建成社会主义现代化强国的战略安排，了解全面建设社会主义现代化国家的意义，把握以中国式现代化推进中华民族伟大复兴的内涵。</w:t>
      </w:r>
    </w:p>
    <w:p w14:paraId="5B021F26"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3.素质/价值/思政育人目标</w:t>
      </w:r>
    </w:p>
    <w:p w14:paraId="7B71D4B6"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全面、客观地分析和认识理解中国式现代化与全面建设社会主义现代化强国的内涵、目标，建设全面建设社会主义现代化强国的历史必然性，进一步树立中国特色社会主义理论自信、道路自信、制度自信、文化自信。</w:t>
      </w:r>
    </w:p>
    <w:p w14:paraId="58FA3723"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宋体" w:hint="eastAsia"/>
          <w:b/>
          <w:bCs/>
          <w:sz w:val="24"/>
          <w:szCs w:val="24"/>
        </w:rPr>
        <w:t>【学习内容】</w:t>
      </w:r>
    </w:p>
    <w:p w14:paraId="12221EA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1.中华民族近代以来最伟大的梦想</w:t>
      </w:r>
    </w:p>
    <w:p w14:paraId="41FE6D1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2.中国式现代化是强国建设、民族复兴的唯一正确道路</w:t>
      </w:r>
    </w:p>
    <w:p w14:paraId="58ACF52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3.推进中国式现代化行稳致远</w:t>
      </w:r>
    </w:p>
    <w:p w14:paraId="7E46EB61"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themeColor="text1"/>
          <w:sz w:val="24"/>
          <w:szCs w:val="24"/>
        </w:rPr>
      </w:pPr>
      <w:r w:rsidRPr="004238F6">
        <w:rPr>
          <w:rFonts w:ascii="宋体" w:eastAsia="宋体" w:hAnsi="宋体" w:cs="宋体" w:hint="eastAsia"/>
          <w:b/>
          <w:bCs/>
          <w:color w:val="000000" w:themeColor="text1"/>
          <w:sz w:val="24"/>
          <w:szCs w:val="24"/>
        </w:rPr>
        <w:t>【教学重点】</w:t>
      </w:r>
    </w:p>
    <w:p w14:paraId="01C0EA3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1.中华民族近代以来最伟大的梦想</w:t>
      </w:r>
    </w:p>
    <w:p w14:paraId="60E705B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2.推进中国式现代化行稳致远</w:t>
      </w:r>
    </w:p>
    <w:p w14:paraId="19D247D9"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themeColor="text1"/>
          <w:sz w:val="24"/>
          <w:szCs w:val="24"/>
        </w:rPr>
      </w:pPr>
      <w:r w:rsidRPr="004238F6">
        <w:rPr>
          <w:rFonts w:ascii="宋体" w:eastAsia="宋体" w:hAnsi="宋体" w:cs="宋体" w:hint="eastAsia"/>
          <w:b/>
          <w:bCs/>
          <w:color w:val="000000" w:themeColor="text1"/>
          <w:sz w:val="24"/>
          <w:szCs w:val="24"/>
        </w:rPr>
        <w:t>【教学难点】</w:t>
      </w:r>
    </w:p>
    <w:p w14:paraId="331B139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1.中国式现代化是强国建设、民族复兴的唯一正确道路</w:t>
      </w:r>
    </w:p>
    <w:p w14:paraId="30CA834F"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641C3B2C"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1.通过教师系统讲授和学生自主探究相结合，培养学生理论思维能力，引导学生准确理解马克思主义，掌握马克思主义理论联系实际的学风和方法；</w:t>
      </w:r>
    </w:p>
    <w:p w14:paraId="2A170025"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2.通过案例分析，强调理论与实践相结合，促进学生知识整合，培养学生的反思能力；</w:t>
      </w:r>
    </w:p>
    <w:p w14:paraId="4F6D5A44"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3.通过小组合作学习，发展学生的合作能力；</w:t>
      </w:r>
    </w:p>
    <w:p w14:paraId="312CBFD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b/>
          <w:bCs/>
          <w:sz w:val="24"/>
          <w:szCs w:val="24"/>
        </w:rPr>
      </w:pPr>
      <w:r w:rsidRPr="004238F6">
        <w:rPr>
          <w:rFonts w:ascii="宋体" w:eastAsia="宋体" w:hAnsi="宋体" w:cs="Times New Roman"/>
          <w:sz w:val="24"/>
          <w:szCs w:val="24"/>
        </w:rPr>
        <w:t>4.通过课堂汇报和课堂辩论，强化知识应用意识，发展学生的教学能力和反思能力</w:t>
      </w:r>
      <w:r w:rsidRPr="004238F6">
        <w:rPr>
          <w:rFonts w:ascii="宋体" w:eastAsia="宋体" w:hAnsi="宋体" w:cs="Times New Roman" w:hint="eastAsia"/>
          <w:sz w:val="24"/>
          <w:szCs w:val="24"/>
        </w:rPr>
        <w:t>。</w:t>
      </w:r>
    </w:p>
    <w:p w14:paraId="1CC86C7B"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color w:val="000000" w:themeColor="text1"/>
          <w:sz w:val="24"/>
          <w:szCs w:val="24"/>
        </w:rPr>
      </w:pPr>
      <w:r w:rsidRPr="004238F6">
        <w:rPr>
          <w:rFonts w:ascii="宋体" w:eastAsia="宋体" w:hAnsi="宋体" w:cs="Times New Roman"/>
          <w:b/>
          <w:bCs/>
          <w:color w:val="000000" w:themeColor="text1"/>
          <w:sz w:val="24"/>
          <w:szCs w:val="24"/>
        </w:rPr>
        <w:t>【复习思考】</w:t>
      </w:r>
    </w:p>
    <w:p w14:paraId="4FF6683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1.如何理解中国梦与个人梦的关系？</w:t>
      </w:r>
    </w:p>
    <w:p w14:paraId="3B084B3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2.如何认识全面建成小康社会在我国社会主义现代化进程中的重大意义？</w:t>
      </w:r>
    </w:p>
    <w:p w14:paraId="483B2D6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3.怎样理解中国式现代化的中国特色和本质要求?</w:t>
      </w:r>
    </w:p>
    <w:p w14:paraId="214A1593"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themeColor="text1"/>
          <w:sz w:val="24"/>
          <w:szCs w:val="24"/>
        </w:rPr>
      </w:pPr>
      <w:r w:rsidRPr="004238F6">
        <w:rPr>
          <w:rFonts w:ascii="宋体" w:eastAsia="宋体" w:hAnsi="宋体" w:cs="宋体" w:hint="eastAsia"/>
          <w:color w:val="000000" w:themeColor="text1"/>
          <w:sz w:val="24"/>
          <w:szCs w:val="24"/>
        </w:rPr>
        <w:t>4.为什么说中国式现代化创造了人类文明新形态?</w:t>
      </w:r>
    </w:p>
    <w:p w14:paraId="322A689E"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第三章 坚持党的全面领导</w:t>
      </w:r>
    </w:p>
    <w:p w14:paraId="1FFC426D"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【教学目标】</w:t>
      </w:r>
    </w:p>
    <w:p w14:paraId="2B8D1EF3"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1.知识目标</w:t>
      </w:r>
    </w:p>
    <w:p w14:paraId="5FE9117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了解中国特色社会主义最本质的特征是中国共产党领导，中国特色社会主义</w:t>
      </w:r>
      <w:r w:rsidRPr="004238F6">
        <w:rPr>
          <w:rFonts w:ascii="宋体" w:eastAsia="宋体" w:hAnsi="宋体" w:cs="Times New Roman" w:hint="eastAsia"/>
          <w:sz w:val="24"/>
          <w:szCs w:val="24"/>
        </w:rPr>
        <w:lastRenderedPageBreak/>
        <w:t>制度的最大优势是中国共产党领导，中国共产党是最高政治领导力量，是中国特色社会主义事业的领导核心；准确把握坚持和加强党的全面领导的科学内涵；了解和把握党的十八大以来坚持党的全面领导的做法和成就；完善坚持党的领导的体制机制。把握全面从严治党的内涵，了解新时代党的建设面临的新形势，掌握新时代党的建设总要求；理解推动全面从严治党向纵深发展的要求。</w:t>
      </w:r>
    </w:p>
    <w:p w14:paraId="0B4FDD1F"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2.能力目标</w:t>
      </w:r>
    </w:p>
    <w:p w14:paraId="11E2AE6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提高对坚持党的全面领导的科学认识，进而明白中国共产党的领导是中国特色社会主义最本质的特征。</w:t>
      </w:r>
    </w:p>
    <w:p w14:paraId="40496B7A"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3.素质/价值/思政育人目标</w:t>
      </w:r>
    </w:p>
    <w:p w14:paraId="5BACFACA"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掌握党政军民学，东西南北中，党是领导一切的内涵，明白只有在党的领导下下，中国才能实现国家富强、民族振兴，人民幸福。提升大学生科学认识和准确把握的党的全面领导和全面从严治党的信念，不忘初心，自觉承担起实现中华民族伟大复兴“中国梦”的历史任务。</w:t>
      </w:r>
    </w:p>
    <w:p w14:paraId="161DFE90" w14:textId="77777777" w:rsidR="004238F6" w:rsidRPr="004238F6" w:rsidRDefault="004238F6" w:rsidP="004238F6">
      <w:pPr>
        <w:adjustRightInd w:val="0"/>
        <w:snapToGrid w:val="0"/>
        <w:spacing w:line="440" w:lineRule="exact"/>
        <w:ind w:firstLineChars="200" w:firstLine="482"/>
        <w:rPr>
          <w:rFonts w:ascii="宋体" w:hAnsi="宋体" w:cs="宋体"/>
          <w:color w:val="000000"/>
          <w:sz w:val="24"/>
          <w:szCs w:val="24"/>
        </w:rPr>
      </w:pPr>
      <w:r w:rsidRPr="004238F6">
        <w:rPr>
          <w:rFonts w:ascii="宋体" w:eastAsia="宋体" w:hAnsi="宋体" w:cs="Times New Roman"/>
          <w:b/>
          <w:bCs/>
          <w:sz w:val="24"/>
          <w:szCs w:val="24"/>
        </w:rPr>
        <w:t>【学习内容】</w:t>
      </w:r>
    </w:p>
    <w:p w14:paraId="17BB925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1.中国共产党领导是中国特色社会主义最本质的特征</w:t>
      </w:r>
    </w:p>
    <w:p w14:paraId="11EAA82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2.坚持党对一切工作的领导</w:t>
      </w:r>
    </w:p>
    <w:p w14:paraId="72423DC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3.健全和完善党的领导制度体系</w:t>
      </w:r>
    </w:p>
    <w:p w14:paraId="7249ECE9"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w:t>
      </w:r>
      <w:r w:rsidRPr="004238F6">
        <w:rPr>
          <w:rFonts w:ascii="宋体" w:eastAsia="宋体" w:hAnsi="宋体" w:cs="宋体" w:hint="eastAsia"/>
          <w:b/>
          <w:bCs/>
          <w:color w:val="000000"/>
          <w:sz w:val="24"/>
          <w:szCs w:val="24"/>
        </w:rPr>
        <w:t>教学</w:t>
      </w:r>
      <w:r w:rsidRPr="004238F6">
        <w:rPr>
          <w:rFonts w:ascii="宋体" w:eastAsia="宋体" w:hAnsi="宋体" w:cs="Times New Roman"/>
          <w:b/>
          <w:bCs/>
          <w:sz w:val="24"/>
          <w:szCs w:val="24"/>
        </w:rPr>
        <w:t>重点】</w:t>
      </w:r>
    </w:p>
    <w:p w14:paraId="1912A83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1.坚持党对一切工作的领导</w:t>
      </w:r>
    </w:p>
    <w:p w14:paraId="7BCB623F"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w:t>
      </w:r>
      <w:r w:rsidRPr="004238F6">
        <w:rPr>
          <w:rFonts w:ascii="宋体" w:eastAsia="宋体" w:hAnsi="宋体" w:cs="宋体" w:hint="eastAsia"/>
          <w:b/>
          <w:bCs/>
          <w:color w:val="000000"/>
          <w:sz w:val="24"/>
          <w:szCs w:val="24"/>
        </w:rPr>
        <w:t>教学</w:t>
      </w:r>
      <w:r w:rsidRPr="004238F6">
        <w:rPr>
          <w:rFonts w:ascii="宋体" w:eastAsia="宋体" w:hAnsi="宋体" w:cs="Times New Roman"/>
          <w:b/>
          <w:bCs/>
          <w:sz w:val="24"/>
          <w:szCs w:val="24"/>
        </w:rPr>
        <w:t>难点】</w:t>
      </w:r>
    </w:p>
    <w:p w14:paraId="4485142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1.中国共产党领导是中国特色社会主义最本质的特征</w:t>
      </w:r>
    </w:p>
    <w:p w14:paraId="40631361"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33EB49B4"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1.通过教师系统讲授和学生自主探究相结合，阐明</w:t>
      </w:r>
      <w:r w:rsidRPr="004238F6">
        <w:rPr>
          <w:rFonts w:ascii="宋体" w:eastAsia="宋体" w:hAnsi="宋体" w:cs="宋体" w:hint="eastAsia"/>
          <w:color w:val="000000"/>
          <w:sz w:val="24"/>
          <w:szCs w:val="24"/>
        </w:rPr>
        <w:t>中国共产党领导是中国特色社会主义最本质的特征</w:t>
      </w:r>
      <w:r w:rsidRPr="004238F6">
        <w:rPr>
          <w:rFonts w:ascii="宋体" w:eastAsia="宋体" w:hAnsi="宋体" w:cs="Times New Roman" w:hint="eastAsia"/>
          <w:sz w:val="24"/>
          <w:szCs w:val="24"/>
        </w:rPr>
        <w:t>；</w:t>
      </w:r>
    </w:p>
    <w:p w14:paraId="64775395"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2.采用案例分析，强调理论与实际相结合，培养学生反思和批判意识，提升学生理论思维能力；</w:t>
      </w:r>
    </w:p>
    <w:p w14:paraId="50CE691F"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3.通过小组合作学习和课堂研讨，强化学生问题意识，发展学生合作能力和理论联系实际能力，提高学生运用辩证唯物主义思维方法观察、分析和处理问题的能力。</w:t>
      </w:r>
    </w:p>
    <w:p w14:paraId="19A3BCFB"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Times New Roman"/>
          <w:b/>
          <w:bCs/>
          <w:sz w:val="24"/>
          <w:szCs w:val="24"/>
        </w:rPr>
        <w:t>【复习思考】</w:t>
      </w:r>
    </w:p>
    <w:p w14:paraId="3995A02F"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1.如何认识中国最大的国情就是中国共产党的领导？</w:t>
      </w:r>
    </w:p>
    <w:p w14:paraId="3C2EEAFD"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lastRenderedPageBreak/>
        <w:t>2.坚持党对一切工作的领导主要体现在哪些方面？</w:t>
      </w:r>
    </w:p>
    <w:p w14:paraId="6EF9C36D"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第四章 坚持以人民为中心</w:t>
      </w:r>
    </w:p>
    <w:p w14:paraId="7ECB0C6D"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【教学目标】</w:t>
      </w:r>
    </w:p>
    <w:p w14:paraId="4EA8BE1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3A91420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坚持以人民为中心是新时代坚持和发展中国特色社会主义的基本方略，是习近平新时代中国特色社会主义思想的鲜明品格；了解人民立场是中国共产党的根本政治立场，掌握践行以人民为中心的发展思想的实质性行动；了解推动共同富裕总的思路和要着力解决的问题，掌握紧紧依靠人民创造历史伟业推动国家发展的伟大意义和根本工作方法。</w:t>
      </w:r>
    </w:p>
    <w:p w14:paraId="719E35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5D81A7B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认识到坚持以人民为中心是我们党全部奋斗、全部实践的根本底色，是宝贵历史经验，紧紧依靠人民创造历史伟业推动国家发展，改变了中国历史发展的方向，为我们党团结带领全国各族人民不断为美好生活开辟了一条的光明大道。</w:t>
      </w:r>
    </w:p>
    <w:p w14:paraId="520D3AD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6097AFA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懂得坚持人民主体地位，尊重人民首创精神，践行以人民为中心的发展思想，维护社会公平正义，为着力解决发展不平衡不充分问题和人民群众急难愁盼问题，不断实现好、维护好、发展好最广大人民根本利益而奋斗，坚持以人民为中心是我们党全部奋斗、全部实践的根本底色，是宝贵历史经验。</w:t>
      </w:r>
    </w:p>
    <w:p w14:paraId="363BBB65"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Times New Roman"/>
          <w:b/>
          <w:bCs/>
          <w:sz w:val="24"/>
          <w:szCs w:val="24"/>
        </w:rPr>
        <w:t>【学习内容】</w:t>
      </w:r>
    </w:p>
    <w:p w14:paraId="2C90DDF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1.江山就是人民，人民就是江山</w:t>
      </w:r>
    </w:p>
    <w:p w14:paraId="4CA0497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2.坚持人民至上</w:t>
      </w:r>
    </w:p>
    <w:p w14:paraId="3C30047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3.全面落实以人民为中心的发展思想</w:t>
      </w:r>
    </w:p>
    <w:p w14:paraId="1927608F"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【教学重点】</w:t>
      </w:r>
    </w:p>
    <w:p w14:paraId="16B00AF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1.以人民为中心是新时代坚持和发展中国特色社会主义的基本方略</w:t>
      </w:r>
    </w:p>
    <w:p w14:paraId="7AA093D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2.坚持以人民为中心的具体内容、特点以及原则</w:t>
      </w:r>
    </w:p>
    <w:p w14:paraId="7D54AC9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3.坚持人民主体地位的民主实践和根本工作方法</w:t>
      </w:r>
    </w:p>
    <w:p w14:paraId="346D347B" w14:textId="77777777" w:rsidR="004238F6" w:rsidRPr="004238F6" w:rsidRDefault="004238F6" w:rsidP="004238F6">
      <w:pPr>
        <w:adjustRightInd w:val="0"/>
        <w:snapToGrid w:val="0"/>
        <w:spacing w:line="440" w:lineRule="exact"/>
        <w:ind w:firstLineChars="200" w:firstLine="480"/>
        <w:rPr>
          <w:rFonts w:ascii="宋体" w:eastAsia="宋体" w:hAnsi="宋体" w:cs="Times New Roman"/>
          <w:b/>
          <w:bCs/>
          <w:sz w:val="24"/>
          <w:szCs w:val="24"/>
        </w:rPr>
      </w:pPr>
      <w:r w:rsidRPr="004238F6">
        <w:rPr>
          <w:rFonts w:ascii="宋体" w:hAnsi="宋体" w:cs="宋体" w:hint="eastAsia"/>
          <w:color w:val="000000"/>
          <w:sz w:val="24"/>
          <w:szCs w:val="24"/>
        </w:rPr>
        <w:t>【</w:t>
      </w:r>
      <w:r w:rsidRPr="004238F6">
        <w:rPr>
          <w:rFonts w:ascii="宋体" w:eastAsia="宋体" w:hAnsi="宋体" w:cs="Times New Roman" w:hint="eastAsia"/>
          <w:b/>
          <w:bCs/>
          <w:sz w:val="24"/>
          <w:szCs w:val="24"/>
        </w:rPr>
        <w:t>教学难点】</w:t>
      </w:r>
    </w:p>
    <w:p w14:paraId="5C832B9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1.推动共同富裕实质性进展的内涵与原则</w:t>
      </w:r>
    </w:p>
    <w:p w14:paraId="2F2D63E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2.如何把以人民为中心的发展思想转化为科学有效的制度安排和具体现实的民主实践</w:t>
      </w:r>
    </w:p>
    <w:p w14:paraId="7B5E7965"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lastRenderedPageBreak/>
        <w:t>【教学方法】</w:t>
      </w:r>
    </w:p>
    <w:p w14:paraId="726407C8"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1.通过教师系统讲授和学生自主探究相结合，阐明以人民为中心是新时代坚持和发展中国特色社会主义的基本方略；</w:t>
      </w:r>
    </w:p>
    <w:p w14:paraId="028B79AC"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2.通过案例分析，强调理论与实践相结合，促进学生知识整合，培养学生的反思能力；</w:t>
      </w:r>
    </w:p>
    <w:p w14:paraId="3BC77242"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3.通过探究性学习研讨，培育学生问题意识，辩证认识推动共同富裕实质性进展的内涵与原则。</w:t>
      </w:r>
    </w:p>
    <w:p w14:paraId="6D771F59"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【复习思考】</w:t>
      </w:r>
    </w:p>
    <w:p w14:paraId="0DFA9438"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1.为什么说“党的根基在人民、血脉在人民、力量在人民”？</w:t>
      </w:r>
    </w:p>
    <w:p w14:paraId="6114D79F"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2.如何理解人民对美好生活的向往是党的奋斗目标？</w:t>
      </w:r>
    </w:p>
    <w:p w14:paraId="77A0E033"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3.如何理解“时代是出卷人，我们是答卷人，人民是阅卷人” ？</w:t>
      </w:r>
    </w:p>
    <w:p w14:paraId="71C604E0"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4.为什么要推动全体人民共同富裕取得更为明显的实质性进展？</w:t>
      </w:r>
    </w:p>
    <w:p w14:paraId="54B60B6C"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第五章 全面深化改革开放</w:t>
      </w:r>
    </w:p>
    <w:p w14:paraId="66E1066C"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【教学目标】</w:t>
      </w:r>
    </w:p>
    <w:p w14:paraId="61C0556B"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1.知识目标</w:t>
      </w:r>
    </w:p>
    <w:p w14:paraId="2A99D133"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了解改革开放是一场新的伟大革命；掌握全面深化改革总目标、具体目标和任务；了解全面深化改革的方向、立场、原则和方法。</w:t>
      </w:r>
    </w:p>
    <w:p w14:paraId="69FB5782"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2.能力目标</w:t>
      </w:r>
    </w:p>
    <w:p w14:paraId="6A59091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学会运用唯物辩证方法，正确认识改革开放实践中的相关问题，正确研判全面深化改革中的复杂矛盾和现象。</w:t>
      </w:r>
    </w:p>
    <w:p w14:paraId="74BEA2A6"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3.素质/价值/思政育人目标</w:t>
      </w:r>
    </w:p>
    <w:p w14:paraId="5072BEB4"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通过学习能够明确改革开放是一场新的伟大革命，改革开放是决定当代中国命运的关键一招，也是决定实现“两个一百年”奋斗目标、实现中华民族伟大复兴的关键一招。改革开放只有进行时、没有完成时，以更大的政治勇气和智慧推进全面深化改革</w:t>
      </w:r>
    </w:p>
    <w:p w14:paraId="5D0AD7BB"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Times New Roman"/>
          <w:b/>
          <w:bCs/>
          <w:sz w:val="24"/>
          <w:szCs w:val="24"/>
        </w:rPr>
        <w:t>【学习内容】</w:t>
      </w:r>
    </w:p>
    <w:p w14:paraId="040300B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1.改革开放是决定当代中国命运的关键一招</w:t>
      </w:r>
    </w:p>
    <w:p w14:paraId="023E656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2.统筹推进各领域各方面改革开放</w:t>
      </w:r>
    </w:p>
    <w:p w14:paraId="2EC44DB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3.将改革开放进行到底</w:t>
      </w:r>
    </w:p>
    <w:p w14:paraId="3BE5917D" w14:textId="77777777" w:rsidR="004238F6" w:rsidRPr="004238F6" w:rsidRDefault="004238F6" w:rsidP="004238F6">
      <w:pPr>
        <w:adjustRightInd w:val="0"/>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【教学重点】</w:t>
      </w:r>
    </w:p>
    <w:p w14:paraId="710B417F"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1.改革开放是一场新的伟大革命</w:t>
      </w:r>
    </w:p>
    <w:p w14:paraId="57DCA437"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2.全面深化改革的总目标</w:t>
      </w:r>
    </w:p>
    <w:p w14:paraId="4694AE38" w14:textId="77777777" w:rsidR="004238F6" w:rsidRPr="004238F6" w:rsidRDefault="004238F6" w:rsidP="004238F6">
      <w:pPr>
        <w:adjustRightInd w:val="0"/>
        <w:snapToGrid w:val="0"/>
        <w:spacing w:line="440" w:lineRule="exact"/>
        <w:ind w:firstLineChars="200" w:firstLine="480"/>
        <w:rPr>
          <w:rFonts w:ascii="宋体" w:eastAsia="宋体" w:hAnsi="宋体" w:cs="宋体"/>
          <w:b/>
          <w:bCs/>
          <w:sz w:val="24"/>
          <w:szCs w:val="24"/>
        </w:rPr>
      </w:pPr>
      <w:r w:rsidRPr="004238F6">
        <w:rPr>
          <w:rFonts w:ascii="宋体" w:eastAsia="宋体" w:hAnsi="宋体" w:cs="宋体" w:hint="eastAsia"/>
          <w:sz w:val="24"/>
          <w:szCs w:val="24"/>
        </w:rPr>
        <w:t>3.全面深化改革的方向、立场、原则和方法</w:t>
      </w:r>
    </w:p>
    <w:p w14:paraId="50EC64D2" w14:textId="77777777" w:rsidR="004238F6" w:rsidRPr="004238F6" w:rsidRDefault="004238F6" w:rsidP="004238F6">
      <w:pPr>
        <w:adjustRightInd w:val="0"/>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【教学难点】</w:t>
      </w:r>
    </w:p>
    <w:p w14:paraId="17E4BB43"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1.改革开放是一场新的伟大革命</w:t>
      </w:r>
    </w:p>
    <w:p w14:paraId="3CF0AD3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2.坚定改革的正确方向、立场、原则和方法</w:t>
      </w:r>
    </w:p>
    <w:p w14:paraId="7830FEF3" w14:textId="77777777" w:rsidR="004238F6" w:rsidRPr="004238F6" w:rsidRDefault="004238F6" w:rsidP="004238F6">
      <w:pPr>
        <w:adjustRightInd w:val="0"/>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color w:val="000000"/>
          <w:sz w:val="24"/>
          <w:szCs w:val="24"/>
        </w:rPr>
        <w:t xml:space="preserve"> </w:t>
      </w:r>
      <w:r w:rsidRPr="004238F6">
        <w:rPr>
          <w:rFonts w:ascii="宋体" w:eastAsia="宋体" w:hAnsi="宋体" w:cs="宋体" w:hint="eastAsia"/>
          <w:b/>
          <w:bCs/>
          <w:sz w:val="24"/>
          <w:szCs w:val="24"/>
        </w:rPr>
        <w:t>【教学方法】</w:t>
      </w:r>
    </w:p>
    <w:p w14:paraId="0AB19B6E"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1.通过教师系统讲授和学生自主探究相结合，阐明以改革开放是一场新的伟大革命；</w:t>
      </w:r>
    </w:p>
    <w:p w14:paraId="5AA474D8"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2.通过案例分析，强调理论与实践相结合，促进学生知识整合，培养学生的反思能力；</w:t>
      </w:r>
    </w:p>
    <w:p w14:paraId="722370E9"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3.通过探究性学习研讨，培育学生问题意识，辩证认识改革的正确方向、立场、原则和方法。</w:t>
      </w:r>
    </w:p>
    <w:p w14:paraId="54AF90CE"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【复习思考】</w:t>
      </w:r>
    </w:p>
    <w:p w14:paraId="6E5319E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1.为什么说新时代全面深化改革开放是一场深刻革命？</w:t>
      </w:r>
    </w:p>
    <w:p w14:paraId="0515C8C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2.如何理解全面深化改革总目标？</w:t>
      </w:r>
    </w:p>
    <w:p w14:paraId="2FC438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3.如何理解中国特色社会主义制度和国家治理体系的显著优势?</w:t>
      </w:r>
    </w:p>
    <w:p w14:paraId="15BA9D9E"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4.如何理解"中国开放的大门只会越开越大" ？</w:t>
      </w:r>
    </w:p>
    <w:p w14:paraId="333D7DCE"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第六章 推动高质量发展</w:t>
      </w:r>
    </w:p>
    <w:p w14:paraId="591025A5"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5B8114A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0202A2E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把握习近平经济思想的主要内容，深刻理解高质量发展的核心观点和主要内容，理解供给侧结构性改革的内涵，理解构建以国内大循环为主体、国内国际双循环相互促进的新发展格局。贯彻新发展理念的重大举措。</w:t>
      </w:r>
    </w:p>
    <w:p w14:paraId="3A30A6B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7778FE7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领会习近平经济思想提出的一系列关于中国特色社会主义经济的发展道路、发展战略、目的、任务等重要思想，提高辩证思维的能力。</w:t>
      </w:r>
    </w:p>
    <w:p w14:paraId="77C81F3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536222C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引导大学生正确认识中国的基本国情和习近平经济思想，坚定在党的领导下实现高质量发展。</w:t>
      </w:r>
    </w:p>
    <w:p w14:paraId="76DCDC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lastRenderedPageBreak/>
        <w:t>【</w:t>
      </w:r>
      <w:r w:rsidRPr="004238F6">
        <w:rPr>
          <w:rFonts w:ascii="宋体" w:hAnsi="宋体" w:cs="宋体" w:hint="eastAsia"/>
          <w:b/>
          <w:bCs/>
          <w:color w:val="000000"/>
          <w:sz w:val="24"/>
          <w:szCs w:val="24"/>
        </w:rPr>
        <w:t>学习内容</w:t>
      </w:r>
      <w:r w:rsidRPr="004238F6">
        <w:rPr>
          <w:rFonts w:ascii="宋体" w:hAnsi="宋体" w:cs="宋体" w:hint="eastAsia"/>
          <w:color w:val="000000"/>
          <w:sz w:val="24"/>
          <w:szCs w:val="24"/>
        </w:rPr>
        <w:t>】</w:t>
      </w:r>
    </w:p>
    <w:p w14:paraId="120E5F6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1.完整、准确、全面贯彻新发展理念</w:t>
      </w:r>
    </w:p>
    <w:p w14:paraId="4C6F241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2.坚持和完善社会主义基本经济制度</w:t>
      </w:r>
    </w:p>
    <w:p w14:paraId="5EC7BA1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3.加快构建新发展格局</w:t>
      </w:r>
    </w:p>
    <w:p w14:paraId="2F3A6E8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4.建设现代化经济体系</w:t>
      </w:r>
    </w:p>
    <w:p w14:paraId="6FAFF687" w14:textId="77777777" w:rsidR="004238F6" w:rsidRPr="004238F6" w:rsidRDefault="004238F6" w:rsidP="004238F6">
      <w:pPr>
        <w:adjustRightInd w:val="0"/>
        <w:snapToGrid w:val="0"/>
        <w:spacing w:line="440" w:lineRule="exact"/>
        <w:ind w:firstLineChars="200" w:firstLine="480"/>
        <w:rPr>
          <w:rFonts w:ascii="宋体" w:hAnsi="宋体" w:cs="宋体"/>
          <w:b/>
          <w:bCs/>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教学重点】</w:t>
      </w:r>
    </w:p>
    <w:p w14:paraId="4C919B0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1.完整、准确、全面贯彻新发展理念</w:t>
      </w:r>
    </w:p>
    <w:p w14:paraId="08F5D48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2.加快构建新发展格局</w:t>
      </w:r>
    </w:p>
    <w:p w14:paraId="59E72F9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color w:val="000000"/>
          <w:sz w:val="24"/>
          <w:szCs w:val="24"/>
        </w:rPr>
        <w:t>】</w:t>
      </w:r>
    </w:p>
    <w:p w14:paraId="1519609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1.坚持和</w:t>
      </w:r>
      <w:r w:rsidRPr="004238F6">
        <w:rPr>
          <w:rFonts w:ascii="宋体" w:hAnsi="宋体" w:cs="宋体" w:hint="eastAsia"/>
          <w:color w:val="000000"/>
          <w:sz w:val="24"/>
          <w:szCs w:val="24"/>
        </w:rPr>
        <w:t>完善</w:t>
      </w:r>
      <w:r w:rsidRPr="004238F6">
        <w:rPr>
          <w:rFonts w:ascii="宋体" w:eastAsia="宋体" w:hAnsi="宋体" w:cs="宋体" w:hint="eastAsia"/>
          <w:color w:val="000000"/>
          <w:sz w:val="24"/>
          <w:szCs w:val="24"/>
        </w:rPr>
        <w:t>社会主义基本经济制度</w:t>
      </w:r>
    </w:p>
    <w:p w14:paraId="099B453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2.建设现代化经济体系</w:t>
      </w:r>
    </w:p>
    <w:p w14:paraId="24BA3574"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16A17604"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w:t>
      </w:r>
      <w:r w:rsidRPr="004238F6">
        <w:rPr>
          <w:rFonts w:ascii="宋体" w:eastAsia="宋体" w:hAnsi="宋体" w:cs="宋体" w:hint="eastAsia"/>
          <w:color w:val="000000"/>
          <w:sz w:val="24"/>
          <w:szCs w:val="24"/>
        </w:rPr>
        <w:t>坚持和完善社会主义基本经济制度</w:t>
      </w:r>
      <w:r w:rsidRPr="004238F6">
        <w:rPr>
          <w:rFonts w:ascii="宋体" w:eastAsia="宋体" w:hAnsi="宋体" w:cs="宋体" w:hint="eastAsia"/>
          <w:sz w:val="24"/>
          <w:szCs w:val="24"/>
        </w:rPr>
        <w:t>的基本问题，全面理解掌握</w:t>
      </w:r>
      <w:r w:rsidRPr="004238F6">
        <w:rPr>
          <w:rFonts w:ascii="宋体" w:eastAsia="宋体" w:hAnsi="宋体" w:cs="宋体" w:hint="eastAsia"/>
          <w:color w:val="000000"/>
          <w:sz w:val="24"/>
          <w:szCs w:val="24"/>
        </w:rPr>
        <w:t>新发展理念</w:t>
      </w:r>
      <w:r w:rsidRPr="004238F6">
        <w:rPr>
          <w:rFonts w:ascii="宋体" w:eastAsia="宋体" w:hAnsi="宋体" w:cs="宋体" w:hint="eastAsia"/>
          <w:sz w:val="24"/>
          <w:szCs w:val="24"/>
        </w:rPr>
        <w:t>。</w:t>
      </w:r>
    </w:p>
    <w:p w14:paraId="4B3926E2"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2.通过案例分析，提升学生反思和批判意识，促进学生深刻把握</w:t>
      </w:r>
      <w:r w:rsidRPr="004238F6">
        <w:rPr>
          <w:rFonts w:ascii="宋体" w:eastAsia="宋体" w:hAnsi="宋体" w:cs="宋体" w:hint="eastAsia"/>
          <w:color w:val="000000"/>
          <w:sz w:val="24"/>
          <w:szCs w:val="24"/>
        </w:rPr>
        <w:t>加快构建新发展格局</w:t>
      </w:r>
      <w:r w:rsidRPr="004238F6">
        <w:rPr>
          <w:rFonts w:ascii="宋体" w:eastAsia="宋体" w:hAnsi="宋体" w:cs="Times New Roman"/>
          <w:sz w:val="24"/>
          <w:szCs w:val="24"/>
        </w:rPr>
        <w:t>；</w:t>
      </w:r>
    </w:p>
    <w:p w14:paraId="6A95851D"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3.通过组织学生探讨，培养学生问题意识，深刻认识</w:t>
      </w:r>
      <w:r w:rsidRPr="004238F6">
        <w:rPr>
          <w:rFonts w:ascii="宋体" w:eastAsia="宋体" w:hAnsi="宋体" w:cs="宋体" w:hint="eastAsia"/>
          <w:color w:val="000000"/>
          <w:sz w:val="24"/>
          <w:szCs w:val="24"/>
        </w:rPr>
        <w:t>建设现代化经济体系</w:t>
      </w:r>
      <w:r w:rsidRPr="004238F6">
        <w:rPr>
          <w:rFonts w:ascii="宋体" w:eastAsia="宋体" w:hAnsi="宋体" w:cs="Times New Roman"/>
          <w:sz w:val="24"/>
          <w:szCs w:val="24"/>
        </w:rPr>
        <w:t>。</w:t>
      </w:r>
    </w:p>
    <w:p w14:paraId="0520A1A6"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4FE6174C"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1.如何理解以新发展理念引领高质量发展?</w:t>
      </w:r>
    </w:p>
    <w:p w14:paraId="4918AF14"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2.如何理解我国社会主义基本经济制度的新概括及其重大意义?</w:t>
      </w:r>
    </w:p>
    <w:p w14:paraId="53015E64"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3.如何理解加快构建新发展格局的必然性?</w:t>
      </w:r>
    </w:p>
    <w:p w14:paraId="768F1125"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4.如何认识建设现代化产业体系、全面推进乡村振兴、促进区域协调发展?</w:t>
      </w:r>
    </w:p>
    <w:p w14:paraId="6991AB14"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第七章 社会主义现代化建设的教育、科技、人才战略</w:t>
      </w:r>
    </w:p>
    <w:p w14:paraId="145D1B2D"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52E838F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31DDDDE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把握全面建设社会主义现代化国家的基础性、战略性支撑的主要内容，深刻理解教育是民族振兴、社会进步的基石的核心观点和主要内容，理解科技强国的内涵，理解加快建设入才强国的重大举措。</w:t>
      </w:r>
    </w:p>
    <w:p w14:paraId="2796CB0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5EF7726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领会全面建设社会主义现代化国家的基础性、战略性支撑等重要思想，提高</w:t>
      </w:r>
      <w:r w:rsidRPr="004238F6">
        <w:rPr>
          <w:rFonts w:ascii="宋体" w:eastAsia="宋体" w:hAnsi="宋体" w:cs="宋体" w:hint="eastAsia"/>
          <w:color w:val="000000"/>
          <w:sz w:val="24"/>
          <w:szCs w:val="24"/>
        </w:rPr>
        <w:lastRenderedPageBreak/>
        <w:t>辩证思维的能力。</w:t>
      </w:r>
    </w:p>
    <w:p w14:paraId="55EDCA3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1E737B2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引导大学生正确认识中国的基本国情和建设科技强国、加快建设入才强国的战略意义</w:t>
      </w:r>
    </w:p>
    <w:p w14:paraId="4F48FCA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学习内容</w:t>
      </w:r>
      <w:r w:rsidRPr="004238F6">
        <w:rPr>
          <w:rFonts w:ascii="宋体" w:hAnsi="宋体" w:cs="宋体" w:hint="eastAsia"/>
          <w:color w:val="000000"/>
          <w:sz w:val="24"/>
          <w:szCs w:val="24"/>
        </w:rPr>
        <w:t>】</w:t>
      </w:r>
    </w:p>
    <w:p w14:paraId="3E10AEC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1.全面建设社会主义现代化国家的基础性、战略性支撑</w:t>
      </w:r>
    </w:p>
    <w:p w14:paraId="210E505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2.教育是民族振兴、社会进步的基石</w:t>
      </w:r>
    </w:p>
    <w:p w14:paraId="3D2D65C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3.加快建设科技强国</w:t>
      </w:r>
    </w:p>
    <w:p w14:paraId="11A6A8B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4.加快建设人才强国</w:t>
      </w:r>
    </w:p>
    <w:p w14:paraId="41A41089" w14:textId="77777777" w:rsidR="004238F6" w:rsidRPr="004238F6" w:rsidRDefault="004238F6" w:rsidP="004238F6">
      <w:pPr>
        <w:adjustRightInd w:val="0"/>
        <w:snapToGrid w:val="0"/>
        <w:spacing w:line="440" w:lineRule="exact"/>
        <w:ind w:firstLineChars="200" w:firstLine="480"/>
        <w:rPr>
          <w:rFonts w:ascii="宋体" w:hAnsi="宋体" w:cs="宋体"/>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教学重点】</w:t>
      </w:r>
    </w:p>
    <w:p w14:paraId="4E1B223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1.全面建设社会主义现代化国家的基础性、战略性支撑</w:t>
      </w:r>
    </w:p>
    <w:p w14:paraId="01FDB9D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2.加快建设科技强国</w:t>
      </w:r>
    </w:p>
    <w:p w14:paraId="7DCFE0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color w:val="000000"/>
          <w:sz w:val="24"/>
          <w:szCs w:val="24"/>
        </w:rPr>
        <w:t>】</w:t>
      </w:r>
    </w:p>
    <w:p w14:paraId="2AEEDA1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1.加快建设</w:t>
      </w:r>
      <w:r w:rsidRPr="004238F6">
        <w:rPr>
          <w:rFonts w:ascii="宋体" w:hAnsi="宋体" w:cs="宋体" w:hint="eastAsia"/>
          <w:color w:val="000000"/>
          <w:sz w:val="24"/>
          <w:szCs w:val="24"/>
        </w:rPr>
        <w:t>人</w:t>
      </w:r>
      <w:r w:rsidRPr="004238F6">
        <w:rPr>
          <w:rFonts w:ascii="宋体" w:eastAsia="宋体" w:hAnsi="宋体" w:cs="宋体" w:hint="eastAsia"/>
          <w:color w:val="000000"/>
          <w:sz w:val="24"/>
          <w:szCs w:val="24"/>
        </w:rPr>
        <w:t>才强国</w:t>
      </w:r>
    </w:p>
    <w:p w14:paraId="2831336B"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028E56E8"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w:t>
      </w:r>
      <w:r w:rsidRPr="004238F6">
        <w:rPr>
          <w:rFonts w:ascii="宋体" w:eastAsia="宋体" w:hAnsi="宋体" w:cs="宋体" w:hint="eastAsia"/>
          <w:color w:val="000000"/>
          <w:sz w:val="24"/>
          <w:szCs w:val="24"/>
        </w:rPr>
        <w:t>全面建设社会主义现代化国家的基础性、战略性支撑</w:t>
      </w:r>
      <w:r w:rsidRPr="004238F6">
        <w:rPr>
          <w:rFonts w:ascii="宋体" w:eastAsia="宋体" w:hAnsi="宋体" w:cs="宋体" w:hint="eastAsia"/>
          <w:sz w:val="24"/>
          <w:szCs w:val="24"/>
        </w:rPr>
        <w:t>的基本问题，全面理解</w:t>
      </w:r>
      <w:r w:rsidRPr="004238F6">
        <w:rPr>
          <w:rFonts w:ascii="宋体" w:eastAsia="宋体" w:hAnsi="宋体" w:cs="宋体" w:hint="eastAsia"/>
          <w:color w:val="000000"/>
          <w:sz w:val="24"/>
          <w:szCs w:val="24"/>
        </w:rPr>
        <w:t>人才强国战略</w:t>
      </w:r>
      <w:r w:rsidRPr="004238F6">
        <w:rPr>
          <w:rFonts w:ascii="宋体" w:eastAsia="宋体" w:hAnsi="宋体" w:cs="宋体" w:hint="eastAsia"/>
          <w:sz w:val="24"/>
          <w:szCs w:val="24"/>
        </w:rPr>
        <w:t>。</w:t>
      </w:r>
    </w:p>
    <w:p w14:paraId="29A8BD40"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2.通过案例分析，提升学生归纳意识，促进学生深刻把握</w:t>
      </w:r>
      <w:r w:rsidRPr="004238F6">
        <w:rPr>
          <w:rFonts w:ascii="宋体" w:eastAsia="宋体" w:hAnsi="宋体" w:cs="宋体" w:hint="eastAsia"/>
          <w:color w:val="000000"/>
          <w:sz w:val="24"/>
          <w:szCs w:val="24"/>
        </w:rPr>
        <w:t>人才强国战略</w:t>
      </w:r>
      <w:r w:rsidRPr="004238F6">
        <w:rPr>
          <w:rFonts w:ascii="宋体" w:eastAsia="宋体" w:hAnsi="宋体" w:cs="宋体" w:hint="eastAsia"/>
          <w:sz w:val="24"/>
          <w:szCs w:val="24"/>
        </w:rPr>
        <w:t>；</w:t>
      </w:r>
    </w:p>
    <w:p w14:paraId="49711838"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3.通过组织学生探讨，培养学生问题意识，深刻认识</w:t>
      </w:r>
      <w:r w:rsidRPr="004238F6">
        <w:rPr>
          <w:rFonts w:ascii="宋体" w:eastAsia="宋体" w:hAnsi="宋体" w:cs="宋体" w:hint="eastAsia"/>
          <w:color w:val="000000"/>
          <w:sz w:val="24"/>
          <w:szCs w:val="24"/>
        </w:rPr>
        <w:t>加快建设科技强国</w:t>
      </w:r>
      <w:r w:rsidRPr="004238F6">
        <w:rPr>
          <w:rFonts w:ascii="宋体" w:eastAsia="宋体" w:hAnsi="宋体" w:cs="宋体" w:hint="eastAsia"/>
          <w:sz w:val="24"/>
          <w:szCs w:val="24"/>
        </w:rPr>
        <w:t>。</w:t>
      </w:r>
    </w:p>
    <w:p w14:paraId="12BAF044"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28A024F7"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    1.如何理解建设教育强国、科技强国、人才强国的内在一致性和相互支撑性?</w:t>
      </w:r>
    </w:p>
    <w:p w14:paraId="22B6DD6A"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2.如何理解教育在国家发展中的基础性先导性全局性地位?</w:t>
      </w:r>
    </w:p>
    <w:p w14:paraId="5C590280"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3.如何理解实现高水平科技自立自强的重大意义?</w:t>
      </w:r>
    </w:p>
    <w:p w14:paraId="5DC1BDEB"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4.怎样建设人才强国?</w:t>
      </w:r>
    </w:p>
    <w:p w14:paraId="6C9FBCE8"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第八章 发展全过程人民民主</w:t>
      </w:r>
    </w:p>
    <w:p w14:paraId="471EF6A2"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09E8837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380915B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了解中国特色社会主义政治发展道路，理解和掌握新时代中国特色社会主义政治思想的主要内容，把握“人民民主是一种全过程的民主”的创新性判断和实</w:t>
      </w:r>
      <w:r w:rsidRPr="004238F6">
        <w:rPr>
          <w:rFonts w:ascii="宋体" w:eastAsia="宋体" w:hAnsi="宋体" w:cs="宋体" w:hint="eastAsia"/>
          <w:color w:val="000000"/>
          <w:sz w:val="24"/>
          <w:szCs w:val="24"/>
        </w:rPr>
        <w:lastRenderedPageBreak/>
        <w:t>质，明确依照中国特色社会主义制度推进国家治理体系和治理能力现代化，巩固和发展最广泛的爱国统一战线。</w:t>
      </w:r>
    </w:p>
    <w:p w14:paraId="4F922BD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35A90A0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正确认识新时代中国特色社会主义政治思想对推进中国特色社会主义伟大事业的指导意义。</w:t>
      </w:r>
    </w:p>
    <w:p w14:paraId="30F2CBD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6D81F4E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通过学习使学生真正把握新时代中国特色社会主义政治思想之于新时期建构中国特色社会主义伟大工程所内蕴之理论价值、现实意义。</w:t>
      </w:r>
    </w:p>
    <w:p w14:paraId="2D9C416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学习内容</w:t>
      </w:r>
      <w:r w:rsidRPr="004238F6">
        <w:rPr>
          <w:rFonts w:ascii="宋体" w:hAnsi="宋体" w:cs="宋体" w:hint="eastAsia"/>
          <w:color w:val="000000"/>
          <w:sz w:val="24"/>
          <w:szCs w:val="24"/>
        </w:rPr>
        <w:t>】</w:t>
      </w:r>
    </w:p>
    <w:p w14:paraId="5E866C1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1.坚定中国特色社会主义政治制度自信</w:t>
      </w:r>
    </w:p>
    <w:p w14:paraId="65ED1CA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2.全过程人民民主是社会主义民主政治的本质属性</w:t>
      </w:r>
    </w:p>
    <w:p w14:paraId="5471D16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3.健全人民当家作主的制度体系</w:t>
      </w:r>
    </w:p>
    <w:p w14:paraId="2D7BD50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4.巩固和发展新时代爱国统一战线</w:t>
      </w:r>
    </w:p>
    <w:p w14:paraId="02A8619C"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【教学重点】</w:t>
      </w:r>
    </w:p>
    <w:p w14:paraId="10B55F03"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1.全过程人民民主是社会主义民主政治的本质属性</w:t>
      </w:r>
    </w:p>
    <w:p w14:paraId="190AB88E"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2.全过程人民民主的鲜明特征</w:t>
      </w:r>
    </w:p>
    <w:p w14:paraId="4B56EE7C"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3.新时代巩固和发展最广泛的爱国统一战线的重要性和必要性</w:t>
      </w:r>
    </w:p>
    <w:p w14:paraId="6107EF26"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086E786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1.全过程人民民主的鲜明特征</w:t>
      </w:r>
    </w:p>
    <w:p w14:paraId="110E8521"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7515F7C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1.通过教师系统讲授和学生自主探究相结合，阐明全过程人民民主的鲜明特征；</w:t>
      </w:r>
    </w:p>
    <w:p w14:paraId="66D0C29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71C55D5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3.通过探究性学习研讨，培育学生问题意识，辩证认识全过程人民民主。</w:t>
      </w:r>
    </w:p>
    <w:p w14:paraId="3B9AA793"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371B8BA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1.为什么我国不能搬来一座政治制度上的“飞来峰” ？</w:t>
      </w:r>
    </w:p>
    <w:p w14:paraId="36C8F93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2.怎样理解全过程人民民主是最广泛、最真实、最管用的民主？</w:t>
      </w:r>
    </w:p>
    <w:p w14:paraId="570E206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3.如何健全人民当家作主的制度体系？</w:t>
      </w:r>
    </w:p>
    <w:p w14:paraId="53FEE730"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4.如何理解统一战线是凝聚人心、汇聚力量的强大法宝？</w:t>
      </w:r>
    </w:p>
    <w:p w14:paraId="74F8045C"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第九章 全面依法治国</w:t>
      </w:r>
    </w:p>
    <w:p w14:paraId="69CC3B26"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lastRenderedPageBreak/>
        <w:t>【教学目标】</w:t>
      </w:r>
    </w:p>
    <w:p w14:paraId="5B06193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140228D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准确地理解习近平法治思想的形成过程、核心要义；掌握习近平法治思想的理论体系，包括其根本立场、根本保证、正确方向和重要环节；认识习近平法治思想的历史地位和重大意义。</w:t>
      </w:r>
    </w:p>
    <w:p w14:paraId="31E5ECD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5CBADB8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切实领会习近平法治思想的主要开创性内容及其当代意义，坚持党的领导、坚持中国特色社会主义制度、贯彻中国特色社会主义法治理论，坚持法治法治十六字方针。</w:t>
      </w:r>
    </w:p>
    <w:p w14:paraId="078590F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2A16CD9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增强学生对习近平法治思想的认同，提升法治思维，坚定走中国特色社会主义法治道路的决心和信心。</w:t>
      </w:r>
    </w:p>
    <w:p w14:paraId="47D9D16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学习内容</w:t>
      </w:r>
      <w:r w:rsidRPr="004238F6">
        <w:rPr>
          <w:rFonts w:ascii="宋体" w:hAnsi="宋体" w:cs="宋体" w:hint="eastAsia"/>
          <w:color w:val="000000"/>
          <w:sz w:val="24"/>
          <w:szCs w:val="24"/>
        </w:rPr>
        <w:t>】</w:t>
      </w:r>
    </w:p>
    <w:p w14:paraId="0A42409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1.坚持中国特色社会主义法治道路</w:t>
      </w:r>
    </w:p>
    <w:p w14:paraId="2AB3DBB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2.建设中国特色社会主义法治体系</w:t>
      </w:r>
    </w:p>
    <w:p w14:paraId="5100913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3.加快建设法治中国</w:t>
      </w:r>
    </w:p>
    <w:p w14:paraId="1DCF9205"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【教学重点】</w:t>
      </w:r>
    </w:p>
    <w:p w14:paraId="3F2195A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1.坚持中国特色社会主义法治道路</w:t>
      </w:r>
    </w:p>
    <w:p w14:paraId="0676ADE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2.建设中国特色社会主义法治体系</w:t>
      </w:r>
    </w:p>
    <w:p w14:paraId="11F9BA3B"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3.加快建设法治中国</w:t>
      </w:r>
    </w:p>
    <w:p w14:paraId="346A17F7"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652630DA" w14:textId="77777777" w:rsidR="004238F6" w:rsidRPr="004238F6" w:rsidRDefault="004238F6" w:rsidP="005D2072">
      <w:pPr>
        <w:numPr>
          <w:ilvl w:val="0"/>
          <w:numId w:val="163"/>
        </w:num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坚持中国特色社会主义法治道路</w:t>
      </w:r>
    </w:p>
    <w:p w14:paraId="052CF809"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293426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1.通过教师系统讲授和学生自主探究相结合，阐明中国特色社会主义法治道路的鲜明特征；</w:t>
      </w:r>
    </w:p>
    <w:p w14:paraId="50C0219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75D494E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3.通过探究性学习研讨，培育学生问题意识，辩证认识中国特色社会主义法治与西方法治的本质区别。</w:t>
      </w:r>
    </w:p>
    <w:p w14:paraId="7760A0CD"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5105DEAB"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1.为什么说全面依法治国是国家治理的一场深刻革命？</w:t>
      </w:r>
    </w:p>
    <w:p w14:paraId="693C2C3F"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2.如何理解中国特色社会主义法治道路是全面依法治国的唯一正确道路?</w:t>
      </w:r>
    </w:p>
    <w:p w14:paraId="447A5CD4"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3.如何建设和完善中国特色社会主义法治体系?</w:t>
      </w:r>
    </w:p>
    <w:p w14:paraId="25481918"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4.怎样建设更高水平的法治中国?</w:t>
      </w:r>
    </w:p>
    <w:p w14:paraId="59F76CA8"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第十章  建设社会主义文化强国</w:t>
      </w:r>
    </w:p>
    <w:p w14:paraId="0410590E"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0235106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48C3209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新时代中国特色社会主义文化思想的主要内容，把握新时代中国特色社会主义文化理论；掌握中国特色的文化制度，理解建设具有强大凝聚力和引领力的社会主义意识形态的目标要求；掌握建设社会主义文化强国的要求。</w:t>
      </w:r>
    </w:p>
    <w:p w14:paraId="00C67DF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59DBBBF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全面、客观地认识新时代中国特色社会主义文化思想的主要内容，正确认识文化制度、意识形态、社会主义核心价值观、中华优秀传统文化和社会主义文化强国建设的关系，进一步培养学生独立思考和科学认识、分析文化现象的能力。</w:t>
      </w:r>
    </w:p>
    <w:p w14:paraId="5DC7760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4808F5A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树立中国特色社会主义文化自信，确立科学的世界观、人生观和价值观，自觉承担起建设社会主义文化强国的历史任务。</w:t>
      </w:r>
    </w:p>
    <w:p w14:paraId="1AC4666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学习内容</w:t>
      </w:r>
      <w:r w:rsidRPr="004238F6">
        <w:rPr>
          <w:rFonts w:ascii="宋体" w:hAnsi="宋体" w:cs="宋体" w:hint="eastAsia"/>
          <w:color w:val="000000"/>
          <w:sz w:val="24"/>
          <w:szCs w:val="24"/>
        </w:rPr>
        <w:t>】</w:t>
      </w:r>
    </w:p>
    <w:p w14:paraId="7B993E6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1.文化是民族生存和发展的重要力量</w:t>
      </w:r>
    </w:p>
    <w:p w14:paraId="40FAFB9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2.建设具有强大凝聚力和引领力的社会主义意识形态</w:t>
      </w:r>
    </w:p>
    <w:p w14:paraId="7792762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3.以社会主义核心价值观引领文化建设</w:t>
      </w:r>
    </w:p>
    <w:p w14:paraId="48CB3C50"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4.铸就社会主义文化新辉煌</w:t>
      </w:r>
    </w:p>
    <w:p w14:paraId="37D59F02"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【教学重点】</w:t>
      </w:r>
    </w:p>
    <w:p w14:paraId="1941D05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1.建设具有强大凝聚力和引领力的社会主义意识形态</w:t>
      </w:r>
    </w:p>
    <w:p w14:paraId="0CE17CE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2.培育和践行社会主义核心价值观</w:t>
      </w:r>
    </w:p>
    <w:p w14:paraId="4182979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3.推动中华优秀传统文化创造性转化、创新性发展</w:t>
      </w:r>
    </w:p>
    <w:p w14:paraId="49FD7F1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4.坚持中国特色社会主义文化发展道路，建设社会主义文化强国</w:t>
      </w:r>
    </w:p>
    <w:p w14:paraId="1D01D1BA"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69D798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1.坚定文化自信，推动中华优秀传统文化创造性转化、创新性发展</w:t>
      </w:r>
    </w:p>
    <w:p w14:paraId="0F0CB35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2.建设具有强大凝聚力和引领力的社会主义意识形态</w:t>
      </w:r>
    </w:p>
    <w:p w14:paraId="75497236"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1DAF7EC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1.通过教师系统讲授和学生自主探究相结合，培养学生理论思维能力，引导学生准确理解社会主义意识形态；</w:t>
      </w:r>
    </w:p>
    <w:p w14:paraId="709E4C6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03E64EF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3.通过小组合作学习，发展学生的合作能力；</w:t>
      </w:r>
    </w:p>
    <w:p w14:paraId="3570D05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4.通过课堂汇报和课堂辩论，强化知识应用意识，发展学生的教学能力和反思能力；</w:t>
      </w:r>
    </w:p>
    <w:p w14:paraId="43F4AB29"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1C5727C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1.为什么说文化自信是一个国家、一个民族发展中最基本、最深沉、最持久的力量?</w:t>
      </w:r>
    </w:p>
    <w:p w14:paraId="569DB5A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2.如何理解意识形态工作是为国家立心、为民族立魂的工作?</w:t>
      </w:r>
    </w:p>
    <w:p w14:paraId="7B4E1ED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3.如何理解以伟大建党精神为源头的中国共产党人精神谱系是中华民族的宝贵精神财富?</w:t>
      </w:r>
    </w:p>
    <w:p w14:paraId="7F01AB7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4.如何推动中华优秀传统文化创造性转化、创新性发展?</w:t>
      </w:r>
    </w:p>
    <w:p w14:paraId="7E1AF4C6"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5.为什么要像爱惜自己的生命一样保护好文化遗产?</w:t>
      </w:r>
    </w:p>
    <w:p w14:paraId="6B2D5154"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第十一章 以保障和改善民生为重点加强社会建设</w:t>
      </w:r>
    </w:p>
    <w:p w14:paraId="4495F807"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48590FC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1BBEA94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了解理解新时代中国特色社会主义社会建设思想的主要内容和核心要义；掌握高质量推进以民生为重点的社会建设的内涵和重大举措；掌握推进中国特色社会主义社会治理格局的目标及要求。</w:t>
      </w:r>
    </w:p>
    <w:p w14:paraId="7C70987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069572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学会运用唯物辩证方法，正确认识新时代中国特色社会主义建设实践中的相关问题，正确研判中国特色社会主义治理格局中的各种矛盾和现象，加强和创新社会治理。</w:t>
      </w:r>
    </w:p>
    <w:p w14:paraId="2E58985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17D8100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把握新时代中国特色社会主义社会建设各方面相互联系、有机统一，致力推进社会治理现代化、打造共建共治共享的社会治理格局。</w:t>
      </w:r>
    </w:p>
    <w:p w14:paraId="56EBA3A6" w14:textId="77777777" w:rsidR="004238F6" w:rsidRPr="004238F6" w:rsidRDefault="004238F6" w:rsidP="004238F6">
      <w:pPr>
        <w:adjustRightInd w:val="0"/>
        <w:snapToGrid w:val="0"/>
        <w:spacing w:line="440" w:lineRule="exact"/>
        <w:ind w:firstLineChars="200" w:firstLine="480"/>
        <w:rPr>
          <w:rFonts w:ascii="宋体" w:hAnsi="宋体" w:cs="宋体"/>
          <w:b/>
          <w:bCs/>
          <w:color w:val="000000"/>
          <w:sz w:val="24"/>
          <w:szCs w:val="24"/>
        </w:rPr>
      </w:pPr>
      <w:r w:rsidRPr="004238F6">
        <w:rPr>
          <w:rFonts w:ascii="宋体" w:hAnsi="宋体" w:cs="宋体" w:hint="eastAsia"/>
          <w:b/>
          <w:bCs/>
          <w:color w:val="000000"/>
          <w:sz w:val="24"/>
          <w:szCs w:val="24"/>
        </w:rPr>
        <w:t>【学习内容】</w:t>
      </w:r>
    </w:p>
    <w:p w14:paraId="28F1FF9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1.让人民生活幸福是“国之大者”</w:t>
      </w:r>
    </w:p>
    <w:p w14:paraId="66E7B12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2.不断提高人民生活品质</w:t>
      </w:r>
    </w:p>
    <w:p w14:paraId="618408D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3.在共建共治共享中推进社会治理现代化</w:t>
      </w:r>
    </w:p>
    <w:p w14:paraId="21535075"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宋体" w:hint="eastAsia"/>
          <w:b/>
          <w:bCs/>
          <w:color w:val="000000"/>
          <w:sz w:val="24"/>
          <w:szCs w:val="24"/>
        </w:rPr>
        <w:t>【教学重点】</w:t>
      </w:r>
    </w:p>
    <w:p w14:paraId="14426F2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1.新时代让人民生活幸福是“国之大者”</w:t>
      </w:r>
    </w:p>
    <w:p w14:paraId="53ADD13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2.高质量推进以民生为重点的社会建设</w:t>
      </w:r>
    </w:p>
    <w:p w14:paraId="4E3F82A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3.在共建共治共享中推进社会治理现代化</w:t>
      </w:r>
    </w:p>
    <w:p w14:paraId="7584BE9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0090E3A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1.在共建共治共享中推进社会治理现代化</w:t>
      </w:r>
    </w:p>
    <w:p w14:paraId="517B337F"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7E736C3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1.通过教师系统讲授和学生自主探究相结合，培养学生理论思维能力，引导学生准确理解让人民生活幸福是“国之大者”；</w:t>
      </w:r>
    </w:p>
    <w:p w14:paraId="2D0AB66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0F0420D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3.通过课堂汇报和课堂辩论，强化知识应用意识，发展学生的教学能力和反思能力；</w:t>
      </w:r>
    </w:p>
    <w:p w14:paraId="2C6C1A37"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4A36887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1.如何理解让人民生活幸福是"国之大者" ？</w:t>
      </w:r>
    </w:p>
    <w:p w14:paraId="291E514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2.保障和改善民生应重点从哪些方面着手？</w:t>
      </w:r>
    </w:p>
    <w:p w14:paraId="0B215ABA"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3.为什么在推进社会治理现代化过程中要坚持共建共治共享?</w:t>
      </w:r>
    </w:p>
    <w:p w14:paraId="19A2590E"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第十二章 建设社会主义生态文明</w:t>
      </w:r>
    </w:p>
    <w:p w14:paraId="043F2C81"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069B101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05C59AF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了解生态文明建设的重要地位；理解习近平生态文明思想的主要内涵；了解党的十八大以来生态文明建设的巨大成就；掌握新发展阶段生态文明建设的战略安排。</w:t>
      </w:r>
    </w:p>
    <w:p w14:paraId="08D7210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401A792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正确把握在新形势下加快构建生态文明体系，推动我国生态文明建设迈入新境界。</w:t>
      </w:r>
    </w:p>
    <w:p w14:paraId="52A5EFA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42E7E5D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全面掌握习近平生态文明思想的基本内涵，坚定不移地推进生态文明建设。</w:t>
      </w:r>
    </w:p>
    <w:p w14:paraId="5569FCFE"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lastRenderedPageBreak/>
        <w:t>【学习内容】</w:t>
      </w:r>
    </w:p>
    <w:p w14:paraId="5E1B6E7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1.坚持人与自然和谐共生</w:t>
      </w:r>
    </w:p>
    <w:p w14:paraId="5D69D56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2.建设美丽中国</w:t>
      </w:r>
    </w:p>
    <w:p w14:paraId="402C81C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3.共谋全球生态文明建设之路</w:t>
      </w:r>
    </w:p>
    <w:p w14:paraId="067C3D7D"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宋体" w:hint="eastAsia"/>
          <w:b/>
          <w:bCs/>
          <w:color w:val="000000"/>
          <w:sz w:val="24"/>
          <w:szCs w:val="24"/>
        </w:rPr>
        <w:t>【教学重点】</w:t>
      </w:r>
    </w:p>
    <w:p w14:paraId="674F97B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1.习近平生态文明思想的主要内涵</w:t>
      </w:r>
    </w:p>
    <w:p w14:paraId="737CF16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2.党的十八大以来生态文明建设的巨大成就</w:t>
      </w:r>
    </w:p>
    <w:p w14:paraId="1B45915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3.新发展阶段生态文明建设的战略安排</w:t>
      </w:r>
    </w:p>
    <w:p w14:paraId="56E4EAB4"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270CD52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1.如何推进生态文明建设</w:t>
      </w:r>
    </w:p>
    <w:p w14:paraId="325A2A3C"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48131D4F"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1.通过教师系统讲授和学生自主探究相结合，阐明</w:t>
      </w:r>
      <w:r w:rsidRPr="004238F6">
        <w:rPr>
          <w:rFonts w:ascii="宋体" w:eastAsia="宋体" w:hAnsi="宋体" w:cs="宋体" w:hint="eastAsia"/>
          <w:color w:val="000000"/>
          <w:sz w:val="24"/>
          <w:szCs w:val="24"/>
        </w:rPr>
        <w:t>生态文明建设</w:t>
      </w:r>
      <w:r w:rsidRPr="004238F6">
        <w:rPr>
          <w:rFonts w:ascii="宋体" w:eastAsia="宋体" w:hAnsi="宋体" w:cs="Times New Roman"/>
          <w:sz w:val="24"/>
          <w:szCs w:val="24"/>
        </w:rPr>
        <w:t>；</w:t>
      </w:r>
    </w:p>
    <w:p w14:paraId="20582D8D"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2.通过案例分析，强调理论与实践相结合，促进学生知识整合，培养学生的反思能力；</w:t>
      </w:r>
    </w:p>
    <w:p w14:paraId="71D8497E"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3.通过探究性学习研讨，培育学生问题意识，辩证认</w:t>
      </w:r>
      <w:r w:rsidRPr="004238F6">
        <w:rPr>
          <w:rFonts w:ascii="宋体" w:eastAsia="宋体" w:hAnsi="宋体" w:cs="宋体" w:hint="eastAsia"/>
          <w:color w:val="000000"/>
          <w:sz w:val="24"/>
          <w:szCs w:val="24"/>
        </w:rPr>
        <w:t>生态文明建设</w:t>
      </w:r>
      <w:r w:rsidRPr="004238F6">
        <w:rPr>
          <w:rFonts w:ascii="宋体" w:eastAsia="宋体" w:hAnsi="宋体" w:cs="Times New Roman"/>
          <w:sz w:val="24"/>
          <w:szCs w:val="24"/>
        </w:rPr>
        <w:t>发展及其必然趋势。</w:t>
      </w:r>
    </w:p>
    <w:p w14:paraId="11886DB9"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39E60AE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1.如何理解“生态兴则文明兴”?</w:t>
      </w:r>
    </w:p>
    <w:p w14:paraId="493E133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2.怎样加快发展方式绿色转型?</w:t>
      </w:r>
    </w:p>
    <w:p w14:paraId="6D732A9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3.中国为全球环境治理作出了哪些重要贡献?</w:t>
      </w:r>
    </w:p>
    <w:p w14:paraId="7636FE35"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第十三章 维护和塑造国家安全</w:t>
      </w:r>
    </w:p>
    <w:p w14:paraId="36C33F8D"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宋体" w:hint="eastAsia"/>
          <w:b/>
          <w:bCs/>
          <w:color w:val="000000"/>
          <w:sz w:val="24"/>
          <w:szCs w:val="24"/>
        </w:rPr>
        <w:t>【教学目标】</w:t>
      </w:r>
    </w:p>
    <w:p w14:paraId="7B69C74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240F04C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理解总体国家安全观的内涵和意义，掌握如何坚持走中国特色国家安全道路，以及如何着力防范化解重大风险；深刻理解坚持总体国家安全观是统筹发展和安全的根本要求。</w:t>
      </w:r>
    </w:p>
    <w:p w14:paraId="6F37F8D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5151940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正确认识中华民族伟大复兴进程中的各种重大挑战、重大风险、重大阻力、重大矛盾，提升学生独立思考和科学认识、分析复杂社会现象的能力。</w:t>
      </w:r>
    </w:p>
    <w:p w14:paraId="41A81D8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6981366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在我国由大向强发展进程中必然会面对各种挑战，引导大学生做国家安全的维护者，推动祖国完全统一的生力军。</w:t>
      </w:r>
    </w:p>
    <w:p w14:paraId="1D110B6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b/>
          <w:bCs/>
          <w:color w:val="000000"/>
          <w:sz w:val="24"/>
          <w:szCs w:val="24"/>
        </w:rPr>
        <w:t>【学习内容】</w:t>
      </w:r>
    </w:p>
    <w:p w14:paraId="31EE225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1.坚持总体国家安全观</w:t>
      </w:r>
    </w:p>
    <w:p w14:paraId="17A738F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2.构建统筹各领域安全的新安全格局</w:t>
      </w:r>
    </w:p>
    <w:p w14:paraId="054251A0"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3.开创新时代国家安全工作新局面</w:t>
      </w:r>
    </w:p>
    <w:p w14:paraId="5C42296F"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宋体" w:hint="eastAsia"/>
          <w:b/>
          <w:bCs/>
          <w:color w:val="000000"/>
          <w:sz w:val="24"/>
          <w:szCs w:val="24"/>
        </w:rPr>
        <w:t>【教学重点】</w:t>
      </w:r>
    </w:p>
    <w:p w14:paraId="713C7E02"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1.坚持总体国家安全观</w:t>
      </w:r>
    </w:p>
    <w:p w14:paraId="38BB0824"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2.构建统筹各领域安全的新安全格局</w:t>
      </w:r>
    </w:p>
    <w:p w14:paraId="7A3418D4"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【教学难点】</w:t>
      </w:r>
    </w:p>
    <w:p w14:paraId="3BA96F5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1.构建统筹各领域安全的新安全格局</w:t>
      </w:r>
    </w:p>
    <w:p w14:paraId="6E21D717"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23456FD0"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1.通过教师系统讲授和学生自主探究相结合，阐明</w:t>
      </w:r>
      <w:r w:rsidRPr="004238F6">
        <w:rPr>
          <w:rFonts w:ascii="宋体" w:eastAsia="宋体" w:hAnsi="宋体" w:cs="宋体" w:hint="eastAsia"/>
          <w:color w:val="000000"/>
          <w:sz w:val="24"/>
          <w:szCs w:val="24"/>
        </w:rPr>
        <w:t>总体国家安全观</w:t>
      </w:r>
      <w:r w:rsidRPr="004238F6">
        <w:rPr>
          <w:rFonts w:ascii="宋体" w:eastAsia="宋体" w:hAnsi="宋体" w:cs="Times New Roman"/>
          <w:sz w:val="24"/>
          <w:szCs w:val="24"/>
        </w:rPr>
        <w:t>。</w:t>
      </w:r>
    </w:p>
    <w:p w14:paraId="39DF4C1D"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Times New Roman"/>
          <w:sz w:val="24"/>
          <w:szCs w:val="24"/>
        </w:rPr>
        <w:t>2.通过案例分析，提升学生反思和批判意识，正确认识</w:t>
      </w:r>
      <w:r w:rsidRPr="004238F6">
        <w:rPr>
          <w:rFonts w:ascii="宋体" w:eastAsia="宋体" w:hAnsi="宋体" w:cs="宋体" w:hint="eastAsia"/>
          <w:color w:val="000000"/>
          <w:sz w:val="24"/>
          <w:szCs w:val="24"/>
        </w:rPr>
        <w:t>构建统筹各领域安全的新安全格局</w:t>
      </w:r>
      <w:r w:rsidRPr="004238F6">
        <w:rPr>
          <w:rFonts w:ascii="宋体" w:eastAsia="宋体" w:hAnsi="宋体" w:cs="宋体" w:hint="eastAsia"/>
          <w:sz w:val="24"/>
          <w:szCs w:val="24"/>
        </w:rPr>
        <w:t>；</w:t>
      </w:r>
    </w:p>
    <w:p w14:paraId="4677CE4D"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3.通过组织学生探讨，培养学生问题意识，深刻认识如何</w:t>
      </w:r>
      <w:r w:rsidRPr="004238F6">
        <w:rPr>
          <w:rFonts w:ascii="宋体" w:eastAsia="宋体" w:hAnsi="宋体" w:cs="宋体" w:hint="eastAsia"/>
          <w:color w:val="000000"/>
          <w:sz w:val="24"/>
          <w:szCs w:val="24"/>
        </w:rPr>
        <w:t>开创新时代国家安全工作新局面</w:t>
      </w:r>
      <w:r w:rsidRPr="004238F6">
        <w:rPr>
          <w:rFonts w:ascii="宋体" w:eastAsia="宋体" w:hAnsi="宋体" w:cs="宋体" w:hint="eastAsia"/>
          <w:sz w:val="24"/>
          <w:szCs w:val="24"/>
        </w:rPr>
        <w:t>。</w:t>
      </w:r>
    </w:p>
    <w:p w14:paraId="7D322AAC"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089C0C5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1.如何认识新时代我国国家安全形势的新变化？</w:t>
      </w:r>
    </w:p>
    <w:p w14:paraId="6592F34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2.如何理解总体国家安全观的丰富内涵？</w:t>
      </w:r>
    </w:p>
    <w:p w14:paraId="518B93B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3.为什么说统筹发展和安全是我们党治国理政的一个重大原则？</w:t>
      </w:r>
    </w:p>
    <w:p w14:paraId="72AE40F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4.为什么要把维护政治安全放在维护国家安全的首要位置？</w:t>
      </w:r>
    </w:p>
    <w:p w14:paraId="21FF6F78"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第十四章 建设巩固国防和强大人民军队</w:t>
      </w:r>
    </w:p>
    <w:p w14:paraId="5F640E5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w:t>
      </w:r>
      <w:r w:rsidRPr="004238F6">
        <w:rPr>
          <w:rFonts w:ascii="宋体" w:eastAsia="宋体" w:hAnsi="宋体" w:cs="宋体" w:hint="eastAsia"/>
          <w:b/>
          <w:bCs/>
          <w:color w:val="000000"/>
          <w:sz w:val="24"/>
          <w:szCs w:val="24"/>
        </w:rPr>
        <w:t>教学目标】</w:t>
      </w:r>
    </w:p>
    <w:p w14:paraId="1C87A90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1B6B4D1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深刻理解习近平强军思想的主要内容，认识党在新时代的强军目标，了解如何构建一体化的国家战略体系和能力。</w:t>
      </w:r>
    </w:p>
    <w:p w14:paraId="7E78B73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781935E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正确认识新时代强军的一系列重大判断、新的理论概括、新的战略安排，提升学生独立思考和科学认识“新时代建设一支什么样的强大人民军队、怎样建设</w:t>
      </w:r>
      <w:r w:rsidRPr="004238F6">
        <w:rPr>
          <w:rFonts w:ascii="宋体" w:eastAsia="宋体" w:hAnsi="宋体" w:cs="宋体" w:hint="eastAsia"/>
          <w:color w:val="000000"/>
          <w:sz w:val="24"/>
          <w:szCs w:val="24"/>
        </w:rPr>
        <w:lastRenderedPageBreak/>
        <w:t>强大人民军队”时代课题的能力。</w:t>
      </w:r>
    </w:p>
    <w:p w14:paraId="7A35F46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02EDD54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立足新时代强军目标和一体化国家战略体系构建，引导学生增强使命感，增强全民国防观念，形成关心国防、热爱国防、建设国防、保卫国防的思想共识和自觉行动。</w:t>
      </w:r>
    </w:p>
    <w:p w14:paraId="791BF81B"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410A128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1.强国必须强军，军强才能国安</w:t>
      </w:r>
    </w:p>
    <w:p w14:paraId="3A76ADF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2.实现党在新时代的强军目标</w:t>
      </w:r>
    </w:p>
    <w:p w14:paraId="75FD01DF"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3.加快推进国防和军队现代化</w:t>
      </w:r>
    </w:p>
    <w:p w14:paraId="063DAEBE"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【教学重点】</w:t>
      </w:r>
    </w:p>
    <w:p w14:paraId="076563B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1.坚持习近平强军思想</w:t>
      </w:r>
    </w:p>
    <w:p w14:paraId="57AE981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2.推进国防和军队现代化作出了新的战略安排</w:t>
      </w:r>
    </w:p>
    <w:p w14:paraId="600E019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3.构建一体化的国家战略体系和能力</w:t>
      </w:r>
    </w:p>
    <w:p w14:paraId="14612B59"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【教学难点】</w:t>
      </w:r>
    </w:p>
    <w:p w14:paraId="6EC8AF1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1.实现党在新时代的强军目标</w:t>
      </w:r>
    </w:p>
    <w:p w14:paraId="23F2540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2.构建一体化的国家战略体系和能力</w:t>
      </w:r>
    </w:p>
    <w:p w14:paraId="228DA95E"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2FA7506B"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w:t>
      </w:r>
      <w:r w:rsidRPr="004238F6">
        <w:rPr>
          <w:rFonts w:ascii="宋体" w:eastAsia="宋体" w:hAnsi="宋体" w:cs="宋体" w:hint="eastAsia"/>
          <w:color w:val="000000"/>
          <w:sz w:val="24"/>
          <w:szCs w:val="24"/>
        </w:rPr>
        <w:t>习近平强军思想</w:t>
      </w:r>
      <w:r w:rsidRPr="004238F6">
        <w:rPr>
          <w:rFonts w:ascii="宋体" w:eastAsia="宋体" w:hAnsi="宋体" w:cs="宋体" w:hint="eastAsia"/>
          <w:sz w:val="24"/>
          <w:szCs w:val="24"/>
        </w:rPr>
        <w:t>的基本问题。</w:t>
      </w:r>
    </w:p>
    <w:p w14:paraId="40C4E779"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2.通过案例分析，提升学生反思和批判意识，促进学生深刻理解把握</w:t>
      </w:r>
      <w:r w:rsidRPr="004238F6">
        <w:rPr>
          <w:rFonts w:ascii="宋体" w:eastAsia="宋体" w:hAnsi="宋体" w:cs="宋体" w:hint="eastAsia"/>
          <w:color w:val="000000"/>
          <w:sz w:val="24"/>
          <w:szCs w:val="24"/>
        </w:rPr>
        <w:t>构建一体化的国家战略体系和能力</w:t>
      </w:r>
      <w:r w:rsidRPr="004238F6">
        <w:rPr>
          <w:rFonts w:ascii="宋体" w:eastAsia="宋体" w:hAnsi="宋体" w:cs="宋体" w:hint="eastAsia"/>
          <w:sz w:val="24"/>
          <w:szCs w:val="24"/>
        </w:rPr>
        <w:t>；</w:t>
      </w:r>
    </w:p>
    <w:p w14:paraId="5CF0D530"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3.通过组织学生探讨，培养学生问题意识，深刻理解</w:t>
      </w:r>
      <w:r w:rsidRPr="004238F6">
        <w:rPr>
          <w:rFonts w:ascii="宋体" w:eastAsia="宋体" w:hAnsi="宋体" w:cs="宋体" w:hint="eastAsia"/>
          <w:color w:val="000000"/>
          <w:sz w:val="24"/>
          <w:szCs w:val="24"/>
        </w:rPr>
        <w:t>加快推进国防和军队现代化</w:t>
      </w:r>
      <w:r w:rsidRPr="004238F6">
        <w:rPr>
          <w:rFonts w:ascii="宋体" w:eastAsia="宋体" w:hAnsi="宋体" w:cs="宋体" w:hint="eastAsia"/>
          <w:sz w:val="24"/>
          <w:szCs w:val="24"/>
        </w:rPr>
        <w:t>。</w:t>
      </w:r>
    </w:p>
    <w:p w14:paraId="1E2F702D" w14:textId="77777777" w:rsidR="004238F6" w:rsidRPr="004238F6" w:rsidRDefault="004238F6" w:rsidP="004238F6">
      <w:pPr>
        <w:adjustRightInd w:val="0"/>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1CEF2AB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 "强国必须强军，军强才能国安"？</w:t>
      </w:r>
    </w:p>
    <w:p w14:paraId="1E477DF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2.如何理解党在新时代的强军目标？</w:t>
      </w:r>
    </w:p>
    <w:p w14:paraId="37B71B8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3.为什么必须坚持党对人民军队的绝对领导？</w:t>
      </w:r>
    </w:p>
    <w:p w14:paraId="06A804DB"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4.怎样坚持政治建军、改革强军、科技强军、人才强军、依法治军?</w:t>
      </w:r>
    </w:p>
    <w:p w14:paraId="76CEEDDE"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第十五章 坚持“一国两制”和推进祖国完全统一</w:t>
      </w:r>
    </w:p>
    <w:p w14:paraId="7B885335"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37ED184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1.知识目标</w:t>
      </w:r>
    </w:p>
    <w:p w14:paraId="1DCA5283" w14:textId="77777777" w:rsidR="004238F6" w:rsidRPr="004238F6" w:rsidRDefault="004238F6" w:rsidP="004238F6">
      <w:pPr>
        <w:adjustRightInd w:val="0"/>
        <w:snapToGrid w:val="0"/>
        <w:spacing w:line="440" w:lineRule="exact"/>
        <w:ind w:firstLineChars="200" w:firstLine="480"/>
        <w:rPr>
          <w:rFonts w:ascii="宋体" w:hAnsi="宋体" w:cs="宋体"/>
          <w:color w:val="000000"/>
          <w:sz w:val="24"/>
          <w:szCs w:val="24"/>
        </w:rPr>
      </w:pPr>
      <w:r w:rsidRPr="004238F6">
        <w:rPr>
          <w:rFonts w:ascii="宋体" w:eastAsia="宋体" w:hAnsi="宋体" w:cs="宋体" w:hint="eastAsia"/>
          <w:color w:val="000000"/>
          <w:sz w:val="24"/>
          <w:szCs w:val="24"/>
        </w:rPr>
        <w:t>掌握如何全面准确贯彻“一国两制”方针，了解“一国两制”行稳致远的制度体系及具体实践，认识实现祖国完全统一的重要性、必要性、原则和方式。</w:t>
      </w:r>
    </w:p>
    <w:p w14:paraId="75CC2DD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3506E75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正确认识“一国两制”在中华民族伟大复兴进程中的重要意义和实践，提升学生独立思考和科学认识、分析复杂国际形势、国家政策方针的能力。</w:t>
      </w:r>
    </w:p>
    <w:p w14:paraId="64E6FAC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0C2EB6C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引导学生以实现中华民族伟大复兴为己任，自觉坚持“一国两制”，厚植爱国情怀、加强品德修养、增长知识见识、培养奋斗精神、增强综合素质，自觉承担起推进祖国统一的历史使命。</w:t>
      </w:r>
    </w:p>
    <w:p w14:paraId="7725A828"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【学习内容】</w:t>
      </w:r>
    </w:p>
    <w:p w14:paraId="7AB1008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1.全面准确理解和贯彻“一国两制”方针</w:t>
      </w:r>
    </w:p>
    <w:p w14:paraId="736D96B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2.保持香港、澳门长期繁荣稳足</w:t>
      </w:r>
    </w:p>
    <w:p w14:paraId="4E3B4DA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3.推进祖国完全统一</w:t>
      </w:r>
    </w:p>
    <w:p w14:paraId="541E1C63"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【教学重点】</w:t>
      </w:r>
    </w:p>
    <w:p w14:paraId="2233E85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1.“一国两制”的内涵</w:t>
      </w:r>
    </w:p>
    <w:p w14:paraId="3C6449E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2.“一国两制”实践行稳致远的重大举措</w:t>
      </w:r>
    </w:p>
    <w:p w14:paraId="6E744B5B"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3.实现祖国完全统一</w:t>
      </w:r>
    </w:p>
    <w:p w14:paraId="7E7BC87B"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【教学难点】</w:t>
      </w:r>
    </w:p>
    <w:p w14:paraId="6DC7229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1.确保“一国两制”行稳致远</w:t>
      </w:r>
    </w:p>
    <w:p w14:paraId="0B86400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2.实现祖国完全统一</w:t>
      </w:r>
    </w:p>
    <w:p w14:paraId="385382FF"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【教学方法】</w:t>
      </w:r>
    </w:p>
    <w:p w14:paraId="76D52F6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1.通过教师系统讲授和学生自主探究相结合，阐明“一国两制”的内涵；</w:t>
      </w:r>
    </w:p>
    <w:p w14:paraId="6B894AA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0D02C63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3.通过组织学生探讨，使学生深刻认识实现祖国完全统一的伟大意义。</w:t>
      </w:r>
    </w:p>
    <w:p w14:paraId="3E7AC6BB"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【复习思考】</w:t>
      </w:r>
    </w:p>
    <w:p w14:paraId="0726C7D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1.如何准确把握“一国”和“两制”的关系 ？</w:t>
      </w:r>
    </w:p>
    <w:p w14:paraId="75CDE0D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2.如何理解香港、澳门与祖国内地同发展、共繁荣的道路必将越走越宽广？</w:t>
      </w:r>
    </w:p>
    <w:p w14:paraId="76369DF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3.为什么说祖国完全统一一定要实现，也一定能够实现？</w:t>
      </w:r>
    </w:p>
    <w:p w14:paraId="2857309A"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第十六章 中国特色大国外交和推动构建人类命运共同体</w:t>
      </w:r>
    </w:p>
    <w:p w14:paraId="33F04103"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lastRenderedPageBreak/>
        <w:t>【教学目标】</w:t>
      </w:r>
    </w:p>
    <w:p w14:paraId="22FAEB5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0F23BEA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了解人类命运共同体理念提出的社会历史背景，掌握构建人类命运共同体理念的丰富内涵，理解中国走和平发展道路，推动构建人类命运共同体的重大意义。</w:t>
      </w:r>
    </w:p>
    <w:p w14:paraId="6956CAA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41A9B11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认识当今世界正处于中华民族伟大复兴战略全局，世界百年未有之大变局的时代潮流，提高大学生运用理论分析中国承担大国责任，秉持和遵循共商共建共享原则，推动建设持久和平、普遍安全、共同繁荣、开放包容、清洁美丽的世界的思辨的能力。</w:t>
      </w:r>
    </w:p>
    <w:p w14:paraId="25FC080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50CC459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以践行和实现人类共同价值追求为旨归，推进新时代中国特色大国外交，推动构建一种以合作共赢为核心的新型国际关系，共同努力建设一个美丽世界。</w:t>
      </w:r>
    </w:p>
    <w:p w14:paraId="4795836C"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【学习内容】</w:t>
      </w:r>
    </w:p>
    <w:p w14:paraId="4DDFA57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1.新时代中国外交在大变局中开创新局</w:t>
      </w:r>
    </w:p>
    <w:p w14:paraId="17DBC14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2.全面推进中国特色大国外交</w:t>
      </w:r>
    </w:p>
    <w:p w14:paraId="64920AE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3.推动构建人类命运共同体</w:t>
      </w:r>
    </w:p>
    <w:p w14:paraId="51B9C292"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【教学重点】</w:t>
      </w:r>
    </w:p>
    <w:p w14:paraId="5E6A35C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1.构建人类命运共同体理念提出的社会历史背景</w:t>
      </w:r>
    </w:p>
    <w:p w14:paraId="2B9DEBD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2.构建人类命运共同体思想的科学内涵</w:t>
      </w:r>
    </w:p>
    <w:p w14:paraId="646E253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3.构建人类命运共同体理念的重要意义</w:t>
      </w:r>
    </w:p>
    <w:p w14:paraId="7096CE6D"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【教学难点】</w:t>
      </w:r>
    </w:p>
    <w:p w14:paraId="647A19D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1.构建人类命运共同体理念形成发展的历史脉络</w:t>
      </w:r>
    </w:p>
    <w:p w14:paraId="3B3D484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2.构建人类命运共同体理念的丰富内涵</w:t>
      </w:r>
    </w:p>
    <w:p w14:paraId="3909E3F1"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【教学方法】</w:t>
      </w:r>
    </w:p>
    <w:p w14:paraId="4B7A77D5"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w:t>
      </w:r>
      <w:r w:rsidRPr="004238F6">
        <w:rPr>
          <w:rFonts w:ascii="宋体" w:eastAsia="宋体" w:hAnsi="宋体" w:cs="宋体" w:hint="eastAsia"/>
          <w:color w:val="000000"/>
          <w:sz w:val="24"/>
          <w:szCs w:val="24"/>
        </w:rPr>
        <w:t>人类命运共同体思想</w:t>
      </w:r>
      <w:r w:rsidRPr="004238F6">
        <w:rPr>
          <w:rFonts w:ascii="宋体" w:eastAsia="宋体" w:hAnsi="宋体" w:cs="宋体" w:hint="eastAsia"/>
          <w:sz w:val="24"/>
          <w:szCs w:val="24"/>
        </w:rPr>
        <w:t>；</w:t>
      </w:r>
    </w:p>
    <w:p w14:paraId="3453F3B5"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2.通过案例分析，强调理论与实践相结合，促进学生知识整合，培养学生的反思能力；</w:t>
      </w:r>
    </w:p>
    <w:p w14:paraId="13B92B9E" w14:textId="77777777" w:rsidR="004238F6" w:rsidRPr="004238F6" w:rsidRDefault="004238F6" w:rsidP="004238F6">
      <w:pPr>
        <w:spacing w:line="440" w:lineRule="exact"/>
        <w:ind w:firstLineChars="200" w:firstLine="480"/>
        <w:rPr>
          <w:rFonts w:ascii="宋体" w:eastAsia="宋体" w:hAnsi="宋体" w:cs="Times New Roman"/>
          <w:b/>
          <w:sz w:val="24"/>
          <w:szCs w:val="24"/>
        </w:rPr>
      </w:pPr>
      <w:r w:rsidRPr="004238F6">
        <w:rPr>
          <w:rFonts w:ascii="宋体" w:eastAsia="宋体" w:hAnsi="宋体" w:cs="宋体" w:hint="eastAsia"/>
          <w:sz w:val="24"/>
          <w:szCs w:val="24"/>
        </w:rPr>
        <w:t>3.通过探究性学习研讨，培育学生问题意识，辩证认识</w:t>
      </w:r>
      <w:r w:rsidRPr="004238F6">
        <w:rPr>
          <w:rFonts w:ascii="宋体" w:eastAsia="宋体" w:hAnsi="宋体" w:cs="宋体" w:hint="eastAsia"/>
          <w:color w:val="000000"/>
          <w:sz w:val="24"/>
          <w:szCs w:val="24"/>
        </w:rPr>
        <w:t>人类命运共同体</w:t>
      </w:r>
      <w:r w:rsidRPr="004238F6">
        <w:rPr>
          <w:rFonts w:ascii="宋体" w:eastAsia="宋体" w:hAnsi="宋体" w:cs="宋体" w:hint="eastAsia"/>
          <w:sz w:val="24"/>
          <w:szCs w:val="24"/>
        </w:rPr>
        <w:t>的发展及其必然趋势。</w:t>
      </w:r>
    </w:p>
    <w:p w14:paraId="41CAFD1A"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【复习思考】</w:t>
      </w:r>
    </w:p>
    <w:p w14:paraId="235CAAD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1.为什么说当今世界百年未有之大变局加速演进？</w:t>
      </w:r>
    </w:p>
    <w:p w14:paraId="351285C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2.为什么我国要坚定奉行独立自主的和平外交政策？</w:t>
      </w:r>
    </w:p>
    <w:p w14:paraId="22A3A37A"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3.如何理解构建人类命运共同体理念的重要意义？</w:t>
      </w:r>
    </w:p>
    <w:p w14:paraId="7AC333EB"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第十七章 全面从严治党</w:t>
      </w:r>
    </w:p>
    <w:p w14:paraId="2DABABD8"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【学习目标】</w:t>
      </w:r>
    </w:p>
    <w:p w14:paraId="2DEC3F7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5B4C2C7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把握全面从严治党的内涵，了解新时代党的建设面临的新形势，掌握新时代党的建设总要求；理解推动全面从严治党向纵深发展的要求。</w:t>
      </w:r>
    </w:p>
    <w:p w14:paraId="1453E3A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715207A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让大学生以所见所闻、所体所察深化他们对全面从严治党相关问题的认识，锻炼学生的洞察能力、研究能力。</w:t>
      </w:r>
    </w:p>
    <w:p w14:paraId="72FCD7D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3.素质/价值/思政育人目标</w:t>
      </w:r>
    </w:p>
    <w:p w14:paraId="68F1B0F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提升大学生科学认识和准确把握全面从严治党的信念，不忘初心，自觉承担起实现中华民族伟大复兴“中国梦”的历史任务。</w:t>
      </w:r>
    </w:p>
    <w:p w14:paraId="1B1EEDCB"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【学习内容】</w:t>
      </w:r>
    </w:p>
    <w:p w14:paraId="0C95341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1.全面从严治党是新时代党的建设的鲜明主题</w:t>
      </w:r>
    </w:p>
    <w:p w14:paraId="52FC9B7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2.以政治建设为统领深入推进党的建设</w:t>
      </w:r>
    </w:p>
    <w:p w14:paraId="3FE606A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3.坚定不移推进反腐败斗争</w:t>
      </w:r>
    </w:p>
    <w:p w14:paraId="7699A1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4.建设长期执政的马克思主义政党</w:t>
      </w:r>
    </w:p>
    <w:p w14:paraId="7ED7DEEF"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【教学重点】</w:t>
      </w:r>
    </w:p>
    <w:p w14:paraId="3A907DE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1.全面从严治党是新时代党的建设的鲜明主题</w:t>
      </w:r>
    </w:p>
    <w:p w14:paraId="543B8D6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2.以政治建设为统领深入推进党的建设</w:t>
      </w:r>
    </w:p>
    <w:p w14:paraId="0BAC1A2F"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【教学难点】</w:t>
      </w:r>
    </w:p>
    <w:p w14:paraId="64754348"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1.以政治建设为统领深入推进党的建设</w:t>
      </w:r>
    </w:p>
    <w:p w14:paraId="01A30291"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2.建设长期执政的马克思主义政党</w:t>
      </w:r>
    </w:p>
    <w:p w14:paraId="65A62D3F"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【教学方法】</w:t>
      </w:r>
    </w:p>
    <w:p w14:paraId="3322A90C"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1.通过教师互动教学法，培养学生理论逻辑思辨能力，引导学生准确理解</w:t>
      </w:r>
      <w:r w:rsidRPr="004238F6">
        <w:rPr>
          <w:rFonts w:ascii="宋体" w:eastAsia="宋体" w:hAnsi="宋体" w:cs="宋体" w:hint="eastAsia"/>
          <w:color w:val="000000"/>
          <w:sz w:val="24"/>
          <w:szCs w:val="24"/>
        </w:rPr>
        <w:t>全面从严治党是新时代党的建设的鲜明主题</w:t>
      </w:r>
      <w:r w:rsidRPr="004238F6">
        <w:rPr>
          <w:rFonts w:ascii="宋体" w:eastAsia="宋体" w:hAnsi="宋体" w:cs="宋体" w:hint="eastAsia"/>
          <w:sz w:val="24"/>
          <w:szCs w:val="24"/>
        </w:rPr>
        <w:t>；</w:t>
      </w:r>
    </w:p>
    <w:p w14:paraId="53BC0A86"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2.运用案例分析法，强调理论与实践相结合，培养学生的反思能力；</w:t>
      </w:r>
    </w:p>
    <w:p w14:paraId="6FEC965C"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3.通过小组合作学习，发展学生的合作能力；</w:t>
      </w:r>
    </w:p>
    <w:p w14:paraId="625145E6"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【复习思考】</w:t>
      </w:r>
    </w:p>
    <w:p w14:paraId="62F379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1.如何认识全面从严治党的重大意义？</w:t>
      </w:r>
    </w:p>
    <w:p w14:paraId="3193660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2.为什么要把党的政治建设摆在首位？</w:t>
      </w:r>
    </w:p>
    <w:p w14:paraId="7EBD6D0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3.如何理解一体推进不敢腐、不能腐、不想腐？</w:t>
      </w:r>
    </w:p>
    <w:p w14:paraId="440DCED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4.如何理解以伟大自我革命引领伟大社会革命?</w:t>
      </w:r>
    </w:p>
    <w:p w14:paraId="60C4C148"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四、教学内容、学时分配及主要教学方法</w:t>
      </w:r>
    </w:p>
    <w:tbl>
      <w:tblPr>
        <w:tblW w:w="4939"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459"/>
        <w:gridCol w:w="1026"/>
        <w:gridCol w:w="767"/>
        <w:gridCol w:w="767"/>
        <w:gridCol w:w="771"/>
        <w:gridCol w:w="1409"/>
      </w:tblGrid>
      <w:tr w:rsidR="004238F6" w:rsidRPr="004238F6" w14:paraId="2578CEBD" w14:textId="77777777" w:rsidTr="00585BFB">
        <w:trPr>
          <w:trHeight w:val="183"/>
          <w:jc w:val="center"/>
        </w:trPr>
        <w:tc>
          <w:tcPr>
            <w:tcW w:w="2109" w:type="pct"/>
            <w:vMerge w:val="restart"/>
            <w:vAlign w:val="center"/>
          </w:tcPr>
          <w:p w14:paraId="7737C351"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教学内容</w:t>
            </w:r>
          </w:p>
        </w:tc>
        <w:tc>
          <w:tcPr>
            <w:tcW w:w="2031" w:type="pct"/>
            <w:gridSpan w:val="4"/>
            <w:tcBorders>
              <w:bottom w:val="single" w:sz="4" w:space="0" w:color="auto"/>
            </w:tcBorders>
          </w:tcPr>
          <w:p w14:paraId="314CE44D"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教学形式及学时分配</w:t>
            </w:r>
          </w:p>
        </w:tc>
        <w:tc>
          <w:tcPr>
            <w:tcW w:w="859" w:type="pct"/>
            <w:vMerge w:val="restart"/>
            <w:vAlign w:val="center"/>
          </w:tcPr>
          <w:p w14:paraId="6DDF2AC6"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主要教学方法</w:t>
            </w:r>
          </w:p>
        </w:tc>
      </w:tr>
      <w:tr w:rsidR="004238F6" w:rsidRPr="004238F6" w14:paraId="66B02D6A" w14:textId="77777777" w:rsidTr="00585BFB">
        <w:trPr>
          <w:trHeight w:val="212"/>
          <w:jc w:val="center"/>
        </w:trPr>
        <w:tc>
          <w:tcPr>
            <w:tcW w:w="2109" w:type="pct"/>
            <w:vMerge/>
          </w:tcPr>
          <w:p w14:paraId="269FF636" w14:textId="77777777" w:rsidR="004238F6" w:rsidRPr="004238F6" w:rsidRDefault="004238F6" w:rsidP="004238F6">
            <w:pPr>
              <w:adjustRightInd w:val="0"/>
              <w:snapToGrid w:val="0"/>
              <w:spacing w:line="440" w:lineRule="exact"/>
              <w:ind w:firstLineChars="200" w:firstLine="480"/>
              <w:jc w:val="center"/>
              <w:rPr>
                <w:rFonts w:ascii="宋体" w:eastAsia="宋体" w:hAnsi="宋体" w:cs="宋体"/>
                <w:sz w:val="24"/>
                <w:szCs w:val="24"/>
              </w:rPr>
            </w:pPr>
          </w:p>
        </w:tc>
        <w:tc>
          <w:tcPr>
            <w:tcW w:w="625" w:type="pct"/>
            <w:tcBorders>
              <w:top w:val="single" w:sz="4" w:space="0" w:color="auto"/>
            </w:tcBorders>
          </w:tcPr>
          <w:p w14:paraId="61B54F61"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理论授课</w:t>
            </w:r>
          </w:p>
        </w:tc>
        <w:tc>
          <w:tcPr>
            <w:tcW w:w="468" w:type="pct"/>
            <w:tcBorders>
              <w:top w:val="single" w:sz="4" w:space="0" w:color="auto"/>
              <w:right w:val="single" w:sz="4" w:space="0" w:color="auto"/>
            </w:tcBorders>
          </w:tcPr>
          <w:p w14:paraId="03B32D4F"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实验</w:t>
            </w:r>
          </w:p>
        </w:tc>
        <w:tc>
          <w:tcPr>
            <w:tcW w:w="468" w:type="pct"/>
            <w:tcBorders>
              <w:top w:val="single" w:sz="4" w:space="0" w:color="auto"/>
              <w:left w:val="single" w:sz="4" w:space="0" w:color="auto"/>
            </w:tcBorders>
          </w:tcPr>
          <w:p w14:paraId="0BDDE6DA"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上机</w:t>
            </w:r>
          </w:p>
        </w:tc>
        <w:tc>
          <w:tcPr>
            <w:tcW w:w="468" w:type="pct"/>
            <w:tcBorders>
              <w:top w:val="single" w:sz="4" w:space="0" w:color="auto"/>
            </w:tcBorders>
          </w:tcPr>
          <w:p w14:paraId="5AEDE0AE"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合计</w:t>
            </w:r>
          </w:p>
        </w:tc>
        <w:tc>
          <w:tcPr>
            <w:tcW w:w="859" w:type="pct"/>
            <w:vMerge/>
          </w:tcPr>
          <w:p w14:paraId="72D168D8"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r>
      <w:tr w:rsidR="004238F6" w:rsidRPr="004238F6" w14:paraId="547F92B6" w14:textId="77777777" w:rsidTr="00585BFB">
        <w:trPr>
          <w:trHeight w:val="473"/>
          <w:jc w:val="center"/>
        </w:trPr>
        <w:tc>
          <w:tcPr>
            <w:tcW w:w="2109" w:type="pct"/>
            <w:vAlign w:val="center"/>
          </w:tcPr>
          <w:p w14:paraId="0FCB1A98"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导论</w:t>
            </w:r>
          </w:p>
        </w:tc>
        <w:tc>
          <w:tcPr>
            <w:tcW w:w="625" w:type="pct"/>
            <w:vAlign w:val="center"/>
          </w:tcPr>
          <w:p w14:paraId="7DC7FFF3"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7CB2F91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790B1C9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3A554F22"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75C9A9AF"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2E355C6C" w14:textId="77777777" w:rsidTr="00585BFB">
        <w:trPr>
          <w:jc w:val="center"/>
        </w:trPr>
        <w:tc>
          <w:tcPr>
            <w:tcW w:w="2109" w:type="pct"/>
          </w:tcPr>
          <w:p w14:paraId="3D2C3EF0"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第一章 新时代坚持和发展中国特色社会主义</w:t>
            </w:r>
          </w:p>
        </w:tc>
        <w:tc>
          <w:tcPr>
            <w:tcW w:w="625" w:type="pct"/>
            <w:vAlign w:val="center"/>
          </w:tcPr>
          <w:p w14:paraId="6577497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2C4A30A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35382E2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474FB20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576DE6A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7584735B" w14:textId="77777777" w:rsidTr="00585BFB">
        <w:trPr>
          <w:jc w:val="center"/>
        </w:trPr>
        <w:tc>
          <w:tcPr>
            <w:tcW w:w="2109" w:type="pct"/>
          </w:tcPr>
          <w:p w14:paraId="50275BF9" w14:textId="77777777" w:rsidR="004238F6" w:rsidRPr="004238F6" w:rsidRDefault="004238F6" w:rsidP="004238F6">
            <w:pPr>
              <w:adjustRightInd w:val="0"/>
              <w:snapToGrid w:val="0"/>
              <w:spacing w:line="440" w:lineRule="exact"/>
              <w:jc w:val="left"/>
              <w:rPr>
                <w:rFonts w:ascii="宋体" w:eastAsia="宋体" w:hAnsi="宋体" w:cs="宋体"/>
                <w:bCs/>
                <w:color w:val="000000"/>
                <w:sz w:val="24"/>
                <w:szCs w:val="24"/>
              </w:rPr>
            </w:pPr>
            <w:r w:rsidRPr="004238F6">
              <w:rPr>
                <w:rFonts w:ascii="宋体" w:eastAsia="宋体" w:hAnsi="宋体" w:cs="宋体" w:hint="eastAsia"/>
                <w:bCs/>
                <w:color w:val="000000"/>
                <w:sz w:val="24"/>
                <w:szCs w:val="24"/>
              </w:rPr>
              <w:t>第二章 以中国式现代化全面推进中华民族伟大复兴</w:t>
            </w:r>
          </w:p>
        </w:tc>
        <w:tc>
          <w:tcPr>
            <w:tcW w:w="625" w:type="pct"/>
            <w:vAlign w:val="center"/>
          </w:tcPr>
          <w:p w14:paraId="110036E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5046EE6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4C35690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380BB39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33F5BDF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388D350C" w14:textId="77777777" w:rsidTr="00585BFB">
        <w:trPr>
          <w:jc w:val="center"/>
        </w:trPr>
        <w:tc>
          <w:tcPr>
            <w:tcW w:w="2109" w:type="pct"/>
            <w:vAlign w:val="center"/>
          </w:tcPr>
          <w:p w14:paraId="754A5BB9"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第三章 坚持党的全面领导</w:t>
            </w:r>
          </w:p>
        </w:tc>
        <w:tc>
          <w:tcPr>
            <w:tcW w:w="625" w:type="pct"/>
            <w:vAlign w:val="center"/>
          </w:tcPr>
          <w:p w14:paraId="40ADB72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635913A2"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6B53295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706588E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0241FCD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41346031" w14:textId="77777777" w:rsidTr="00585BFB">
        <w:trPr>
          <w:jc w:val="center"/>
        </w:trPr>
        <w:tc>
          <w:tcPr>
            <w:tcW w:w="2109" w:type="pct"/>
            <w:vAlign w:val="center"/>
          </w:tcPr>
          <w:p w14:paraId="1C38D3A6"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第四章 坚持以人民为中心</w:t>
            </w:r>
          </w:p>
        </w:tc>
        <w:tc>
          <w:tcPr>
            <w:tcW w:w="625" w:type="pct"/>
            <w:vAlign w:val="center"/>
          </w:tcPr>
          <w:p w14:paraId="4B1C39F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14E83DC1"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2C95CF1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0A372F48"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021D82E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06897188" w14:textId="77777777" w:rsidTr="00585BFB">
        <w:trPr>
          <w:jc w:val="center"/>
        </w:trPr>
        <w:tc>
          <w:tcPr>
            <w:tcW w:w="2109" w:type="pct"/>
            <w:vAlign w:val="center"/>
          </w:tcPr>
          <w:p w14:paraId="115B0415"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第五章 全面深化改革开放</w:t>
            </w:r>
          </w:p>
        </w:tc>
        <w:tc>
          <w:tcPr>
            <w:tcW w:w="625" w:type="pct"/>
            <w:vAlign w:val="center"/>
          </w:tcPr>
          <w:p w14:paraId="6BB860A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1B6114B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7664FB9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1B1579E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21F31C1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51DB595A" w14:textId="77777777" w:rsidTr="00585BFB">
        <w:trPr>
          <w:jc w:val="center"/>
        </w:trPr>
        <w:tc>
          <w:tcPr>
            <w:tcW w:w="2109" w:type="pct"/>
            <w:vAlign w:val="center"/>
          </w:tcPr>
          <w:p w14:paraId="61D51358"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第六章 推动高质量发展</w:t>
            </w:r>
          </w:p>
        </w:tc>
        <w:tc>
          <w:tcPr>
            <w:tcW w:w="625" w:type="pct"/>
            <w:vAlign w:val="center"/>
          </w:tcPr>
          <w:p w14:paraId="465405D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2071C288"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4740ADA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1753B0A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00AB9763"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79C89DF1" w14:textId="77777777" w:rsidTr="00585BFB">
        <w:trPr>
          <w:jc w:val="center"/>
        </w:trPr>
        <w:tc>
          <w:tcPr>
            <w:tcW w:w="2109" w:type="pct"/>
            <w:vAlign w:val="center"/>
          </w:tcPr>
          <w:p w14:paraId="66FFA7DD"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第七章 社会主义现代化建设的教育、科技、人才战略</w:t>
            </w:r>
          </w:p>
        </w:tc>
        <w:tc>
          <w:tcPr>
            <w:tcW w:w="625" w:type="pct"/>
            <w:vAlign w:val="center"/>
          </w:tcPr>
          <w:p w14:paraId="78D7AA3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04AAE804"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2B938CB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56890E5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62F8B1C4"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4075B8BA" w14:textId="77777777" w:rsidTr="00585BFB">
        <w:trPr>
          <w:jc w:val="center"/>
        </w:trPr>
        <w:tc>
          <w:tcPr>
            <w:tcW w:w="2109" w:type="pct"/>
            <w:vAlign w:val="center"/>
          </w:tcPr>
          <w:p w14:paraId="20601C6A"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第八章 发展全过程人民 民主</w:t>
            </w:r>
          </w:p>
        </w:tc>
        <w:tc>
          <w:tcPr>
            <w:tcW w:w="625" w:type="pct"/>
            <w:vAlign w:val="center"/>
          </w:tcPr>
          <w:p w14:paraId="222EDDB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7AFC425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3A8AF34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7FA3D09E"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4A8737D5"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426E64EE" w14:textId="77777777" w:rsidTr="00585BFB">
        <w:trPr>
          <w:jc w:val="center"/>
        </w:trPr>
        <w:tc>
          <w:tcPr>
            <w:tcW w:w="2109" w:type="pct"/>
            <w:vAlign w:val="center"/>
          </w:tcPr>
          <w:p w14:paraId="7F3C82F2" w14:textId="77777777" w:rsidR="004238F6" w:rsidRPr="004238F6" w:rsidRDefault="004238F6" w:rsidP="004238F6">
            <w:pPr>
              <w:adjustRightInd w:val="0"/>
              <w:snapToGrid w:val="0"/>
              <w:spacing w:line="440" w:lineRule="exact"/>
              <w:jc w:val="left"/>
              <w:rPr>
                <w:rFonts w:ascii="宋体" w:eastAsia="宋体" w:hAnsi="宋体" w:cs="宋体"/>
                <w:bCs/>
                <w:color w:val="000000"/>
                <w:sz w:val="24"/>
                <w:szCs w:val="24"/>
              </w:rPr>
            </w:pPr>
            <w:r w:rsidRPr="004238F6">
              <w:rPr>
                <w:rFonts w:ascii="宋体" w:eastAsia="宋体" w:hAnsi="宋体" w:cs="宋体" w:hint="eastAsia"/>
                <w:bCs/>
                <w:color w:val="000000"/>
                <w:sz w:val="24"/>
                <w:szCs w:val="24"/>
              </w:rPr>
              <w:t>第九章 全面依法治国</w:t>
            </w:r>
          </w:p>
        </w:tc>
        <w:tc>
          <w:tcPr>
            <w:tcW w:w="625" w:type="pct"/>
            <w:vAlign w:val="center"/>
          </w:tcPr>
          <w:p w14:paraId="4F7873C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5AFE687E"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6CFB8363"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07EC501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0FC98E8D"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54017836" w14:textId="77777777" w:rsidTr="00585BFB">
        <w:trPr>
          <w:jc w:val="center"/>
        </w:trPr>
        <w:tc>
          <w:tcPr>
            <w:tcW w:w="2109" w:type="pct"/>
            <w:vAlign w:val="center"/>
          </w:tcPr>
          <w:p w14:paraId="2022D0A9"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第十章 建设社会主义文化强国</w:t>
            </w:r>
          </w:p>
        </w:tc>
        <w:tc>
          <w:tcPr>
            <w:tcW w:w="625" w:type="pct"/>
            <w:vAlign w:val="center"/>
          </w:tcPr>
          <w:p w14:paraId="72ABA0D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3D46097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42E6A87F"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25DAF0C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5B5481B9"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174EB303" w14:textId="77777777" w:rsidTr="00585BFB">
        <w:trPr>
          <w:jc w:val="center"/>
        </w:trPr>
        <w:tc>
          <w:tcPr>
            <w:tcW w:w="2109" w:type="pct"/>
            <w:vAlign w:val="center"/>
          </w:tcPr>
          <w:p w14:paraId="576D9FEF"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第十一章 以保障和改善民生为重点加强社会建设</w:t>
            </w:r>
          </w:p>
        </w:tc>
        <w:tc>
          <w:tcPr>
            <w:tcW w:w="625" w:type="pct"/>
            <w:vAlign w:val="center"/>
          </w:tcPr>
          <w:p w14:paraId="239D7861"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6B1FF1EF"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43914FB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38ABFCE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39128A41"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13A2826E" w14:textId="77777777" w:rsidTr="00585BFB">
        <w:trPr>
          <w:jc w:val="center"/>
        </w:trPr>
        <w:tc>
          <w:tcPr>
            <w:tcW w:w="2109" w:type="pct"/>
            <w:vAlign w:val="center"/>
          </w:tcPr>
          <w:p w14:paraId="413633EF"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第十二章 建设社会主义生态文明</w:t>
            </w:r>
          </w:p>
        </w:tc>
        <w:tc>
          <w:tcPr>
            <w:tcW w:w="625" w:type="pct"/>
            <w:vAlign w:val="center"/>
          </w:tcPr>
          <w:p w14:paraId="57733A5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7A92896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62AF08AA"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6FEC5B84"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597FB729"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16EF88E9" w14:textId="77777777" w:rsidTr="00585BFB">
        <w:trPr>
          <w:jc w:val="center"/>
        </w:trPr>
        <w:tc>
          <w:tcPr>
            <w:tcW w:w="2109" w:type="pct"/>
            <w:vAlign w:val="center"/>
          </w:tcPr>
          <w:p w14:paraId="5C7263F7"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第十三章 维护和塑造国家安全</w:t>
            </w:r>
          </w:p>
        </w:tc>
        <w:tc>
          <w:tcPr>
            <w:tcW w:w="625" w:type="pct"/>
            <w:vAlign w:val="center"/>
          </w:tcPr>
          <w:p w14:paraId="2B71E8C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1</w:t>
            </w:r>
          </w:p>
        </w:tc>
        <w:tc>
          <w:tcPr>
            <w:tcW w:w="468" w:type="pct"/>
            <w:tcBorders>
              <w:right w:val="single" w:sz="4" w:space="0" w:color="auto"/>
            </w:tcBorders>
            <w:vAlign w:val="center"/>
          </w:tcPr>
          <w:p w14:paraId="4BFCD3C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3D55EBF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244B0933"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1</w:t>
            </w:r>
          </w:p>
        </w:tc>
        <w:tc>
          <w:tcPr>
            <w:tcW w:w="859" w:type="pct"/>
            <w:vAlign w:val="center"/>
          </w:tcPr>
          <w:p w14:paraId="6DACBD85"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1B2A9D0D" w14:textId="77777777" w:rsidTr="00585BFB">
        <w:trPr>
          <w:jc w:val="center"/>
        </w:trPr>
        <w:tc>
          <w:tcPr>
            <w:tcW w:w="2109" w:type="pct"/>
            <w:vAlign w:val="center"/>
          </w:tcPr>
          <w:p w14:paraId="7E641434"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sz w:val="24"/>
                <w:szCs w:val="24"/>
              </w:rPr>
              <w:t>第十四章 建设巩固国防和强大人民军队</w:t>
            </w:r>
          </w:p>
        </w:tc>
        <w:tc>
          <w:tcPr>
            <w:tcW w:w="625" w:type="pct"/>
            <w:vAlign w:val="center"/>
          </w:tcPr>
          <w:p w14:paraId="60680C9E"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2</w:t>
            </w:r>
          </w:p>
        </w:tc>
        <w:tc>
          <w:tcPr>
            <w:tcW w:w="468" w:type="pct"/>
            <w:tcBorders>
              <w:right w:val="single" w:sz="4" w:space="0" w:color="auto"/>
            </w:tcBorders>
            <w:vAlign w:val="center"/>
          </w:tcPr>
          <w:p w14:paraId="12B901D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5E873811"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047EC42A"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2</w:t>
            </w:r>
          </w:p>
        </w:tc>
        <w:tc>
          <w:tcPr>
            <w:tcW w:w="859" w:type="pct"/>
            <w:vAlign w:val="center"/>
          </w:tcPr>
          <w:p w14:paraId="0E382686"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1CB04560" w14:textId="77777777" w:rsidTr="00585BFB">
        <w:trPr>
          <w:jc w:val="center"/>
        </w:trPr>
        <w:tc>
          <w:tcPr>
            <w:tcW w:w="2109" w:type="pct"/>
            <w:vAlign w:val="center"/>
          </w:tcPr>
          <w:p w14:paraId="4CD7C24E"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第十五章 坚持"一国两制"和推</w:t>
            </w:r>
            <w:r w:rsidRPr="004238F6">
              <w:rPr>
                <w:rFonts w:ascii="宋体" w:eastAsia="宋体" w:hAnsi="宋体" w:cs="宋体" w:hint="eastAsia"/>
                <w:bCs/>
                <w:color w:val="000000"/>
                <w:sz w:val="24"/>
                <w:szCs w:val="24"/>
              </w:rPr>
              <w:lastRenderedPageBreak/>
              <w:t>进祖国完全统一</w:t>
            </w:r>
          </w:p>
        </w:tc>
        <w:tc>
          <w:tcPr>
            <w:tcW w:w="625" w:type="pct"/>
            <w:vAlign w:val="center"/>
          </w:tcPr>
          <w:p w14:paraId="0C46083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lastRenderedPageBreak/>
              <w:t>1</w:t>
            </w:r>
          </w:p>
        </w:tc>
        <w:tc>
          <w:tcPr>
            <w:tcW w:w="468" w:type="pct"/>
            <w:tcBorders>
              <w:right w:val="single" w:sz="4" w:space="0" w:color="auto"/>
            </w:tcBorders>
            <w:vAlign w:val="center"/>
          </w:tcPr>
          <w:p w14:paraId="75B63D08"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6B50634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05FE6382"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1</w:t>
            </w:r>
          </w:p>
        </w:tc>
        <w:tc>
          <w:tcPr>
            <w:tcW w:w="859" w:type="pct"/>
            <w:vAlign w:val="center"/>
          </w:tcPr>
          <w:p w14:paraId="0B3C2050"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44CA1B56" w14:textId="77777777" w:rsidTr="00585BFB">
        <w:trPr>
          <w:jc w:val="center"/>
        </w:trPr>
        <w:tc>
          <w:tcPr>
            <w:tcW w:w="2109" w:type="pct"/>
            <w:vAlign w:val="center"/>
          </w:tcPr>
          <w:p w14:paraId="31624313" w14:textId="77777777" w:rsidR="004238F6" w:rsidRPr="004238F6" w:rsidRDefault="004238F6" w:rsidP="005D2072">
            <w:pPr>
              <w:numPr>
                <w:ilvl w:val="0"/>
                <w:numId w:val="164"/>
              </w:num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lastRenderedPageBreak/>
              <w:t>中国特色大国外交和推动构建人类命运共同体</w:t>
            </w:r>
          </w:p>
          <w:p w14:paraId="21B40985"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p>
        </w:tc>
        <w:tc>
          <w:tcPr>
            <w:tcW w:w="625" w:type="pct"/>
            <w:vAlign w:val="center"/>
          </w:tcPr>
          <w:p w14:paraId="12DDF01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2</w:t>
            </w:r>
          </w:p>
        </w:tc>
        <w:tc>
          <w:tcPr>
            <w:tcW w:w="468" w:type="pct"/>
            <w:tcBorders>
              <w:right w:val="single" w:sz="4" w:space="0" w:color="auto"/>
            </w:tcBorders>
            <w:vAlign w:val="center"/>
          </w:tcPr>
          <w:p w14:paraId="67503B61"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0C02EBB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67192EB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2</w:t>
            </w:r>
          </w:p>
        </w:tc>
        <w:tc>
          <w:tcPr>
            <w:tcW w:w="859" w:type="pct"/>
            <w:vAlign w:val="center"/>
          </w:tcPr>
          <w:p w14:paraId="4C21B92F"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5DAD5923" w14:textId="77777777" w:rsidTr="00585BFB">
        <w:trPr>
          <w:jc w:val="center"/>
        </w:trPr>
        <w:tc>
          <w:tcPr>
            <w:tcW w:w="2109" w:type="pct"/>
            <w:vAlign w:val="center"/>
          </w:tcPr>
          <w:p w14:paraId="1887953A"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color w:val="000000"/>
                <w:sz w:val="24"/>
                <w:szCs w:val="24"/>
              </w:rPr>
              <w:t>第十七章全面从严治党</w:t>
            </w:r>
          </w:p>
        </w:tc>
        <w:tc>
          <w:tcPr>
            <w:tcW w:w="625" w:type="pct"/>
            <w:vAlign w:val="center"/>
          </w:tcPr>
          <w:p w14:paraId="2474838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24E6810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39F098C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5E20C1D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29B9F309"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0731E94D" w14:textId="77777777" w:rsidTr="00585BFB">
        <w:trPr>
          <w:jc w:val="center"/>
        </w:trPr>
        <w:tc>
          <w:tcPr>
            <w:tcW w:w="2109" w:type="pct"/>
            <w:vAlign w:val="center"/>
          </w:tcPr>
          <w:p w14:paraId="5E418EBF"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合计</w:t>
            </w:r>
          </w:p>
        </w:tc>
        <w:tc>
          <w:tcPr>
            <w:tcW w:w="625" w:type="pct"/>
            <w:vAlign w:val="center"/>
          </w:tcPr>
          <w:p w14:paraId="140E18F8"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48</w:t>
            </w:r>
          </w:p>
        </w:tc>
        <w:tc>
          <w:tcPr>
            <w:tcW w:w="468" w:type="pct"/>
            <w:tcBorders>
              <w:right w:val="single" w:sz="4" w:space="0" w:color="auto"/>
            </w:tcBorders>
            <w:vAlign w:val="center"/>
          </w:tcPr>
          <w:p w14:paraId="7BE0A4E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74241932"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27E7922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48</w:t>
            </w:r>
          </w:p>
        </w:tc>
        <w:tc>
          <w:tcPr>
            <w:tcW w:w="859" w:type="pct"/>
            <w:vAlign w:val="center"/>
          </w:tcPr>
          <w:p w14:paraId="79DF50F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r>
    </w:tbl>
    <w:p w14:paraId="20CFF33C"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（二）课程考核方式</w:t>
      </w:r>
    </w:p>
    <w:p w14:paraId="64B30A7A"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课程考核方式分为平时考核和期末考核。平时考核方式包括课堂表现、平时作业、阶段测试</w:t>
      </w:r>
      <w:r w:rsidRPr="004238F6">
        <w:rPr>
          <w:rFonts w:ascii="宋体" w:eastAsia="宋体" w:hAnsi="宋体" w:cs="Times New Roman" w:hint="eastAsia"/>
          <w:color w:val="000000"/>
          <w:sz w:val="24"/>
          <w:szCs w:val="24"/>
        </w:rPr>
        <w:t>、课程作业</w:t>
      </w:r>
      <w:r w:rsidRPr="004238F6">
        <w:rPr>
          <w:rFonts w:ascii="宋体" w:eastAsia="宋体" w:hAnsi="宋体" w:cs="Times New Roman"/>
          <w:color w:val="000000"/>
          <w:sz w:val="24"/>
          <w:szCs w:val="24"/>
        </w:rPr>
        <w:t>等；期末考核采用闭卷考试。</w:t>
      </w:r>
    </w:p>
    <w:p w14:paraId="43A5E7AD"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（三）课程目标达成评价方式及考核比例</w:t>
      </w:r>
    </w:p>
    <w:p w14:paraId="4EB5AD4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考核方式及成绩比例为：课堂表现（30%）＋阶段测试（20%）＋期末考试（50%）；本课程3个课程目标，考核方式及成绩比例分别为：</w:t>
      </w:r>
    </w:p>
    <w:p w14:paraId="2AC4E63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课程目标1：阶段测试（20%）＋期末考试（客观题&lt;单选部分&gt;，20%）</w:t>
      </w:r>
    </w:p>
    <w:p w14:paraId="5EC1988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课程目标2：期末考试（客观题&lt;多选部分&gt;，10%）+期末考试（主观题部分，12.5%）</w:t>
      </w:r>
    </w:p>
    <w:p w14:paraId="4404B81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课程目标3：课堂表现（30%）＋期末考试（主观题部分，7.5%）</w:t>
      </w:r>
    </w:p>
    <w:p w14:paraId="04168C9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如下图：</w:t>
      </w:r>
    </w:p>
    <w:tbl>
      <w:tblPr>
        <w:tblStyle w:val="32"/>
        <w:tblW w:w="6982" w:type="dxa"/>
        <w:jc w:val="center"/>
        <w:tblLayout w:type="fixed"/>
        <w:tblCellMar>
          <w:top w:w="120" w:type="dxa"/>
          <w:left w:w="60" w:type="dxa"/>
          <w:bottom w:w="120" w:type="dxa"/>
          <w:right w:w="60" w:type="dxa"/>
        </w:tblCellMar>
        <w:tblLook w:val="04A0" w:firstRow="1" w:lastRow="0" w:firstColumn="1" w:lastColumn="0" w:noHBand="0" w:noVBand="1"/>
      </w:tblPr>
      <w:tblGrid>
        <w:gridCol w:w="1408"/>
        <w:gridCol w:w="1360"/>
        <w:gridCol w:w="1492"/>
        <w:gridCol w:w="1362"/>
        <w:gridCol w:w="1360"/>
      </w:tblGrid>
      <w:tr w:rsidR="004238F6" w:rsidRPr="004238F6" w14:paraId="2DCB4B59" w14:textId="77777777" w:rsidTr="00585BFB">
        <w:trPr>
          <w:trHeight w:val="454"/>
          <w:jc w:val="center"/>
        </w:trPr>
        <w:tc>
          <w:tcPr>
            <w:tcW w:w="1408" w:type="dxa"/>
            <w:vMerge w:val="restart"/>
            <w:tcBorders>
              <w:top w:val="single" w:sz="8" w:space="0" w:color="000000"/>
              <w:left w:val="single" w:sz="8" w:space="0" w:color="000000"/>
              <w:right w:val="single" w:sz="8" w:space="0" w:color="000000"/>
            </w:tcBorders>
            <w:vAlign w:val="center"/>
          </w:tcPr>
          <w:p w14:paraId="1C103688" w14:textId="1CE8ECD9"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color w:val="000000"/>
                <w:sz w:val="24"/>
                <w:szCs w:val="24"/>
              </w:rPr>
              <w:br w:type="page"/>
            </w:r>
            <w:r w:rsidRPr="004238F6">
              <w:rPr>
                <w:rFonts w:ascii="宋体" w:hAnsi="宋体" w:cs="宋体" w:hint="eastAsia"/>
                <w:b/>
                <w:bCs/>
                <w:color w:val="000000" w:themeColor="text1"/>
                <w:kern w:val="0"/>
                <w:sz w:val="24"/>
                <w:szCs w:val="24"/>
              </w:rPr>
              <w:t>课程目标</w:t>
            </w:r>
          </w:p>
        </w:tc>
        <w:tc>
          <w:tcPr>
            <w:tcW w:w="5574" w:type="dxa"/>
            <w:gridSpan w:val="4"/>
            <w:tcBorders>
              <w:top w:val="single" w:sz="8" w:space="0" w:color="000000"/>
              <w:left w:val="single" w:sz="8" w:space="0" w:color="000000"/>
              <w:bottom w:val="single" w:sz="8" w:space="0" w:color="000000"/>
              <w:right w:val="single" w:sz="8" w:space="0" w:color="000000"/>
            </w:tcBorders>
            <w:vAlign w:val="center"/>
          </w:tcPr>
          <w:p w14:paraId="3508CDC8"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考核方式（%）</w:t>
            </w:r>
          </w:p>
        </w:tc>
      </w:tr>
      <w:tr w:rsidR="004238F6" w:rsidRPr="004238F6" w14:paraId="4C22678B" w14:textId="77777777" w:rsidTr="00585BFB">
        <w:trPr>
          <w:trHeight w:val="454"/>
          <w:jc w:val="center"/>
        </w:trPr>
        <w:tc>
          <w:tcPr>
            <w:tcW w:w="1408" w:type="dxa"/>
            <w:vMerge/>
            <w:tcBorders>
              <w:left w:val="single" w:sz="8" w:space="0" w:color="000000"/>
              <w:bottom w:val="single" w:sz="8" w:space="0" w:color="000000"/>
              <w:right w:val="single" w:sz="8" w:space="0" w:color="000000"/>
            </w:tcBorders>
            <w:vAlign w:val="center"/>
          </w:tcPr>
          <w:p w14:paraId="6B165911"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p>
        </w:tc>
        <w:tc>
          <w:tcPr>
            <w:tcW w:w="1360" w:type="dxa"/>
            <w:tcBorders>
              <w:top w:val="single" w:sz="8" w:space="0" w:color="000000"/>
              <w:left w:val="single" w:sz="8" w:space="0" w:color="000000"/>
              <w:bottom w:val="single" w:sz="8" w:space="0" w:color="000000"/>
              <w:right w:val="single" w:sz="8" w:space="0" w:color="000000"/>
            </w:tcBorders>
            <w:vAlign w:val="center"/>
          </w:tcPr>
          <w:p w14:paraId="5363C2CE"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课堂表现</w:t>
            </w:r>
          </w:p>
        </w:tc>
        <w:tc>
          <w:tcPr>
            <w:tcW w:w="1492" w:type="dxa"/>
            <w:tcBorders>
              <w:top w:val="single" w:sz="8" w:space="0" w:color="000000"/>
              <w:left w:val="single" w:sz="8" w:space="0" w:color="000000"/>
              <w:bottom w:val="single" w:sz="8" w:space="0" w:color="000000"/>
              <w:right w:val="single" w:sz="8" w:space="0" w:color="000000"/>
            </w:tcBorders>
            <w:vAlign w:val="center"/>
          </w:tcPr>
          <w:p w14:paraId="35354CC0"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阶段测试</w:t>
            </w:r>
          </w:p>
        </w:tc>
        <w:tc>
          <w:tcPr>
            <w:tcW w:w="1362" w:type="dxa"/>
            <w:tcBorders>
              <w:top w:val="single" w:sz="8" w:space="0" w:color="000000"/>
              <w:left w:val="single" w:sz="8" w:space="0" w:color="000000"/>
              <w:bottom w:val="single" w:sz="8" w:space="0" w:color="000000"/>
              <w:right w:val="single" w:sz="8" w:space="0" w:color="000000"/>
            </w:tcBorders>
            <w:vAlign w:val="center"/>
          </w:tcPr>
          <w:p w14:paraId="58CE3B83"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期末考试</w:t>
            </w:r>
          </w:p>
        </w:tc>
        <w:tc>
          <w:tcPr>
            <w:tcW w:w="1360" w:type="dxa"/>
            <w:tcBorders>
              <w:top w:val="single" w:sz="8" w:space="0" w:color="000000"/>
              <w:left w:val="single" w:sz="8" w:space="0" w:color="000000"/>
              <w:bottom w:val="single" w:sz="8" w:space="0" w:color="000000"/>
              <w:right w:val="single" w:sz="8" w:space="0" w:color="000000"/>
            </w:tcBorders>
          </w:tcPr>
          <w:p w14:paraId="7ACE01A7"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小计</w:t>
            </w:r>
          </w:p>
        </w:tc>
      </w:tr>
      <w:tr w:rsidR="004238F6" w:rsidRPr="004238F6" w14:paraId="206E2A7C" w14:textId="77777777" w:rsidTr="00585BFB">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5EEB0D58"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color w:val="000000"/>
                <w:kern w:val="0"/>
                <w:sz w:val="24"/>
                <w:szCs w:val="24"/>
              </w:rPr>
              <w:t>课程目标1</w:t>
            </w:r>
          </w:p>
        </w:tc>
        <w:tc>
          <w:tcPr>
            <w:tcW w:w="1360" w:type="dxa"/>
            <w:tcBorders>
              <w:top w:val="single" w:sz="8" w:space="0" w:color="000000"/>
              <w:left w:val="single" w:sz="8" w:space="0" w:color="000000"/>
              <w:bottom w:val="single" w:sz="8" w:space="0" w:color="000000"/>
              <w:right w:val="single" w:sz="8" w:space="0" w:color="000000"/>
            </w:tcBorders>
            <w:vAlign w:val="center"/>
          </w:tcPr>
          <w:p w14:paraId="7A6BDE9A"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p>
        </w:tc>
        <w:tc>
          <w:tcPr>
            <w:tcW w:w="1492" w:type="dxa"/>
            <w:tcBorders>
              <w:top w:val="single" w:sz="8" w:space="0" w:color="000000"/>
              <w:left w:val="single" w:sz="8" w:space="0" w:color="000000"/>
              <w:bottom w:val="single" w:sz="8" w:space="0" w:color="000000"/>
              <w:right w:val="single" w:sz="8" w:space="0" w:color="000000"/>
            </w:tcBorders>
            <w:vAlign w:val="center"/>
          </w:tcPr>
          <w:p w14:paraId="1747C0E5"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20</w:t>
            </w:r>
          </w:p>
        </w:tc>
        <w:tc>
          <w:tcPr>
            <w:tcW w:w="1362" w:type="dxa"/>
            <w:tcBorders>
              <w:top w:val="single" w:sz="8" w:space="0" w:color="000000"/>
              <w:left w:val="single" w:sz="8" w:space="0" w:color="000000"/>
              <w:bottom w:val="single" w:sz="8" w:space="0" w:color="000000"/>
              <w:right w:val="single" w:sz="8" w:space="0" w:color="000000"/>
            </w:tcBorders>
            <w:vAlign w:val="center"/>
          </w:tcPr>
          <w:p w14:paraId="36BFC9EA"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20</w:t>
            </w:r>
          </w:p>
        </w:tc>
        <w:tc>
          <w:tcPr>
            <w:tcW w:w="1360" w:type="dxa"/>
            <w:tcBorders>
              <w:top w:val="single" w:sz="8" w:space="0" w:color="000000"/>
              <w:left w:val="single" w:sz="8" w:space="0" w:color="000000"/>
              <w:bottom w:val="single" w:sz="8" w:space="0" w:color="000000"/>
              <w:right w:val="single" w:sz="8" w:space="0" w:color="000000"/>
            </w:tcBorders>
          </w:tcPr>
          <w:p w14:paraId="76B1DCBD"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4</w:t>
            </w:r>
            <w:r w:rsidRPr="004238F6">
              <w:rPr>
                <w:rFonts w:ascii="宋体" w:hAnsi="宋体"/>
                <w:color w:val="000000"/>
                <w:kern w:val="0"/>
                <w:sz w:val="24"/>
                <w:szCs w:val="24"/>
              </w:rPr>
              <w:t>0</w:t>
            </w:r>
          </w:p>
        </w:tc>
      </w:tr>
      <w:tr w:rsidR="004238F6" w:rsidRPr="004238F6" w14:paraId="30D5D4CC" w14:textId="77777777" w:rsidTr="00585BFB">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3D609936"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color w:val="000000"/>
                <w:kern w:val="0"/>
                <w:sz w:val="24"/>
                <w:szCs w:val="24"/>
              </w:rPr>
              <w:t>课程目标2</w:t>
            </w:r>
          </w:p>
        </w:tc>
        <w:tc>
          <w:tcPr>
            <w:tcW w:w="1360" w:type="dxa"/>
            <w:tcBorders>
              <w:top w:val="single" w:sz="8" w:space="0" w:color="000000"/>
              <w:left w:val="single" w:sz="8" w:space="0" w:color="000000"/>
              <w:bottom w:val="single" w:sz="8" w:space="0" w:color="000000"/>
              <w:right w:val="single" w:sz="8" w:space="0" w:color="000000"/>
            </w:tcBorders>
            <w:vAlign w:val="center"/>
          </w:tcPr>
          <w:p w14:paraId="3DE26F01"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p>
        </w:tc>
        <w:tc>
          <w:tcPr>
            <w:tcW w:w="1492" w:type="dxa"/>
            <w:tcBorders>
              <w:top w:val="single" w:sz="8" w:space="0" w:color="000000"/>
              <w:left w:val="single" w:sz="8" w:space="0" w:color="000000"/>
              <w:bottom w:val="single" w:sz="8" w:space="0" w:color="000000"/>
              <w:right w:val="single" w:sz="8" w:space="0" w:color="000000"/>
            </w:tcBorders>
            <w:vAlign w:val="center"/>
          </w:tcPr>
          <w:p w14:paraId="32C950A8"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p>
        </w:tc>
        <w:tc>
          <w:tcPr>
            <w:tcW w:w="1362" w:type="dxa"/>
            <w:tcBorders>
              <w:top w:val="single" w:sz="8" w:space="0" w:color="000000"/>
              <w:left w:val="single" w:sz="8" w:space="0" w:color="000000"/>
              <w:bottom w:val="single" w:sz="8" w:space="0" w:color="000000"/>
              <w:right w:val="single" w:sz="8" w:space="0" w:color="000000"/>
            </w:tcBorders>
            <w:vAlign w:val="center"/>
          </w:tcPr>
          <w:p w14:paraId="702807F5"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22.5</w:t>
            </w:r>
          </w:p>
        </w:tc>
        <w:tc>
          <w:tcPr>
            <w:tcW w:w="1360" w:type="dxa"/>
            <w:tcBorders>
              <w:top w:val="single" w:sz="8" w:space="0" w:color="000000"/>
              <w:left w:val="single" w:sz="8" w:space="0" w:color="000000"/>
              <w:bottom w:val="single" w:sz="8" w:space="0" w:color="000000"/>
              <w:right w:val="single" w:sz="8" w:space="0" w:color="000000"/>
            </w:tcBorders>
          </w:tcPr>
          <w:p w14:paraId="4AC6346B"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22.5</w:t>
            </w:r>
          </w:p>
        </w:tc>
      </w:tr>
      <w:tr w:rsidR="004238F6" w:rsidRPr="004238F6" w14:paraId="49F26D0F" w14:textId="77777777" w:rsidTr="00585BFB">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16516D7B"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color w:val="000000"/>
                <w:kern w:val="0"/>
                <w:sz w:val="24"/>
                <w:szCs w:val="24"/>
              </w:rPr>
              <w:t>课程目标3</w:t>
            </w:r>
          </w:p>
        </w:tc>
        <w:tc>
          <w:tcPr>
            <w:tcW w:w="1360" w:type="dxa"/>
            <w:tcBorders>
              <w:top w:val="single" w:sz="8" w:space="0" w:color="000000"/>
              <w:left w:val="single" w:sz="8" w:space="0" w:color="000000"/>
              <w:bottom w:val="single" w:sz="8" w:space="0" w:color="000000"/>
              <w:right w:val="single" w:sz="8" w:space="0" w:color="000000"/>
            </w:tcBorders>
            <w:vAlign w:val="center"/>
          </w:tcPr>
          <w:p w14:paraId="4CE1B337"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30</w:t>
            </w:r>
          </w:p>
        </w:tc>
        <w:tc>
          <w:tcPr>
            <w:tcW w:w="1492" w:type="dxa"/>
            <w:tcBorders>
              <w:top w:val="single" w:sz="8" w:space="0" w:color="000000"/>
              <w:left w:val="single" w:sz="8" w:space="0" w:color="000000"/>
              <w:bottom w:val="single" w:sz="8" w:space="0" w:color="000000"/>
              <w:right w:val="single" w:sz="8" w:space="0" w:color="000000"/>
            </w:tcBorders>
            <w:vAlign w:val="center"/>
          </w:tcPr>
          <w:p w14:paraId="09A53347"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p>
        </w:tc>
        <w:tc>
          <w:tcPr>
            <w:tcW w:w="1362" w:type="dxa"/>
            <w:tcBorders>
              <w:top w:val="single" w:sz="8" w:space="0" w:color="000000"/>
              <w:left w:val="single" w:sz="8" w:space="0" w:color="000000"/>
              <w:bottom w:val="single" w:sz="8" w:space="0" w:color="000000"/>
              <w:right w:val="single" w:sz="8" w:space="0" w:color="000000"/>
            </w:tcBorders>
            <w:vAlign w:val="center"/>
          </w:tcPr>
          <w:p w14:paraId="21ACECA8"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7.5</w:t>
            </w:r>
          </w:p>
        </w:tc>
        <w:tc>
          <w:tcPr>
            <w:tcW w:w="1360" w:type="dxa"/>
            <w:tcBorders>
              <w:top w:val="single" w:sz="8" w:space="0" w:color="000000"/>
              <w:left w:val="single" w:sz="8" w:space="0" w:color="000000"/>
              <w:bottom w:val="single" w:sz="8" w:space="0" w:color="000000"/>
              <w:right w:val="single" w:sz="8" w:space="0" w:color="000000"/>
            </w:tcBorders>
          </w:tcPr>
          <w:p w14:paraId="01FFB5E9"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37.5</w:t>
            </w:r>
          </w:p>
        </w:tc>
      </w:tr>
      <w:tr w:rsidR="004238F6" w:rsidRPr="004238F6" w14:paraId="577105C3" w14:textId="77777777" w:rsidTr="00585BFB">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744EA1E1"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color w:val="000000"/>
                <w:kern w:val="0"/>
                <w:sz w:val="24"/>
                <w:szCs w:val="24"/>
              </w:rPr>
              <w:t>合计</w:t>
            </w:r>
          </w:p>
        </w:tc>
        <w:tc>
          <w:tcPr>
            <w:tcW w:w="1360" w:type="dxa"/>
            <w:tcBorders>
              <w:top w:val="single" w:sz="8" w:space="0" w:color="000000"/>
              <w:left w:val="single" w:sz="8" w:space="0" w:color="000000"/>
              <w:bottom w:val="single" w:sz="8" w:space="0" w:color="000000"/>
              <w:right w:val="single" w:sz="8" w:space="0" w:color="000000"/>
            </w:tcBorders>
            <w:vAlign w:val="center"/>
          </w:tcPr>
          <w:p w14:paraId="07A525E2"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30</w:t>
            </w:r>
          </w:p>
        </w:tc>
        <w:tc>
          <w:tcPr>
            <w:tcW w:w="1492" w:type="dxa"/>
            <w:tcBorders>
              <w:top w:val="single" w:sz="8" w:space="0" w:color="000000"/>
              <w:left w:val="single" w:sz="8" w:space="0" w:color="000000"/>
              <w:bottom w:val="single" w:sz="8" w:space="0" w:color="000000"/>
              <w:right w:val="single" w:sz="8" w:space="0" w:color="000000"/>
            </w:tcBorders>
            <w:vAlign w:val="center"/>
          </w:tcPr>
          <w:p w14:paraId="65AB0D5D"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20</w:t>
            </w:r>
          </w:p>
        </w:tc>
        <w:tc>
          <w:tcPr>
            <w:tcW w:w="1362" w:type="dxa"/>
            <w:tcBorders>
              <w:top w:val="single" w:sz="8" w:space="0" w:color="000000"/>
              <w:left w:val="single" w:sz="8" w:space="0" w:color="000000"/>
              <w:bottom w:val="single" w:sz="8" w:space="0" w:color="000000"/>
              <w:right w:val="single" w:sz="8" w:space="0" w:color="000000"/>
            </w:tcBorders>
            <w:vAlign w:val="center"/>
          </w:tcPr>
          <w:p w14:paraId="6E2CA6D0"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50</w:t>
            </w:r>
          </w:p>
        </w:tc>
        <w:tc>
          <w:tcPr>
            <w:tcW w:w="1360" w:type="dxa"/>
            <w:tcBorders>
              <w:top w:val="single" w:sz="8" w:space="0" w:color="000000"/>
              <w:left w:val="single" w:sz="8" w:space="0" w:color="000000"/>
              <w:bottom w:val="single" w:sz="8" w:space="0" w:color="000000"/>
              <w:right w:val="single" w:sz="8" w:space="0" w:color="000000"/>
            </w:tcBorders>
          </w:tcPr>
          <w:p w14:paraId="42086755"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color w:val="000000"/>
                <w:kern w:val="0"/>
                <w:sz w:val="24"/>
                <w:szCs w:val="24"/>
              </w:rPr>
              <w:t>100</w:t>
            </w:r>
          </w:p>
        </w:tc>
      </w:tr>
    </w:tbl>
    <w:p w14:paraId="25F6FA89"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五、成绩评定</w:t>
      </w:r>
    </w:p>
    <w:p w14:paraId="0EF61471"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（一）总成绩评定</w:t>
      </w:r>
    </w:p>
    <w:p w14:paraId="117AEF25"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lastRenderedPageBreak/>
        <w:t>总成绩=平时成绩×</w:t>
      </w:r>
      <w:r w:rsidRPr="004238F6">
        <w:rPr>
          <w:rFonts w:ascii="宋体" w:eastAsia="宋体" w:hAnsi="宋体" w:cs="Times New Roman" w:hint="eastAsia"/>
          <w:color w:val="000000"/>
          <w:sz w:val="24"/>
          <w:szCs w:val="24"/>
        </w:rPr>
        <w:t>5</w:t>
      </w:r>
      <w:r w:rsidRPr="004238F6">
        <w:rPr>
          <w:rFonts w:ascii="宋体" w:eastAsia="宋体" w:hAnsi="宋体" w:cs="Times New Roman"/>
          <w:color w:val="000000"/>
          <w:sz w:val="24"/>
          <w:szCs w:val="24"/>
        </w:rPr>
        <w:t>0%＋期末成绩×</w:t>
      </w:r>
      <w:r w:rsidRPr="004238F6">
        <w:rPr>
          <w:rFonts w:ascii="宋体" w:eastAsia="宋体" w:hAnsi="宋体" w:cs="Times New Roman" w:hint="eastAsia"/>
          <w:color w:val="000000"/>
          <w:sz w:val="24"/>
          <w:szCs w:val="24"/>
        </w:rPr>
        <w:t>5</w:t>
      </w:r>
      <w:r w:rsidRPr="004238F6">
        <w:rPr>
          <w:rFonts w:ascii="宋体" w:eastAsia="宋体" w:hAnsi="宋体" w:cs="Times New Roman"/>
          <w:color w:val="000000"/>
          <w:sz w:val="24"/>
          <w:szCs w:val="24"/>
        </w:rPr>
        <w:t>0%</w:t>
      </w:r>
    </w:p>
    <w:p w14:paraId="34352BD8"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备注：各部分考核成绩比例由教研室研究决定。</w:t>
      </w:r>
    </w:p>
    <w:p w14:paraId="76DFC94B"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（二）平时成绩评定</w:t>
      </w:r>
    </w:p>
    <w:p w14:paraId="023A3B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平时成绩=课堂表现×60%＋阶段测试×40%</w:t>
      </w:r>
    </w:p>
    <w:p w14:paraId="0F0B936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建议考核方式：</w:t>
      </w:r>
    </w:p>
    <w:p w14:paraId="4A23721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（1）课堂表现：依据学生课堂表现评定，如小组成果分享、发言与提问、课堂参与程度等。</w:t>
      </w:r>
    </w:p>
    <w:p w14:paraId="4CDD0E1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（2）阶段测验：依据学生随堂测试、期中测试、专题测试等评定；</w:t>
      </w:r>
    </w:p>
    <w:p w14:paraId="57723623"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（三）期末成绩评定</w:t>
      </w:r>
    </w:p>
    <w:p w14:paraId="5393B5E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期末考核主要考察学生对习近平新时代中国特色社会主义思想的基本概念、基本理论和具体实践的理解与运用等。方式为闭卷考试。要求学生掌握基本概念、基本理论和具体实践，运用具体方法解决相关问题。</w:t>
      </w:r>
    </w:p>
    <w:p w14:paraId="64B5586B"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六、使用教材、相关推荐书目及课程资源</w:t>
      </w:r>
    </w:p>
    <w:p w14:paraId="1C0DFF5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马克思主义理论研究和建设工程重点教材：《习近平新时代中国特色社会主义思想概论》，高等教育出版社、人民出版社，2023年版。</w:t>
      </w:r>
    </w:p>
    <w:p w14:paraId="6009EA8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推荐书目：</w:t>
      </w:r>
    </w:p>
    <w:p w14:paraId="7777E84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1.习近平谈治国理政(第4卷)[M].北京：外文出版社，2022.</w:t>
      </w:r>
    </w:p>
    <w:p w14:paraId="4E17E44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2.习近平谈治国理政（第3卷）[M].北京：外文出版社，2020.</w:t>
      </w:r>
    </w:p>
    <w:p w14:paraId="059E7AC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3.习近平谈治国理政（第2卷）[M].北京：外文出版社，2017.</w:t>
      </w:r>
    </w:p>
    <w:p w14:paraId="2BD9C49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4.习近平谈治国理政（第1卷再版）[M].北京：外文出版社，2018.</w:t>
      </w:r>
    </w:p>
    <w:p w14:paraId="5C58B97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5.习近平著作选读（第一卷、第二卷） [M].北京：人民出版社，2023.</w:t>
      </w:r>
    </w:p>
    <w:p w14:paraId="52CEE7E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6.习近平新时代中国特色社会主义思想学习纲要[M].北京：学习出版社、人民出版社，2023.</w:t>
      </w:r>
    </w:p>
    <w:p w14:paraId="66A4AB6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7.习近平新时代中国特色社会主义思想学习问答[M].北京：学习出版社，2021.</w:t>
      </w:r>
    </w:p>
    <w:p w14:paraId="565006E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8.习近平新时代中国特色社会主义思想专题摘编[M].北京：中央文献出版社、党建读物出版社2023.</w:t>
      </w:r>
    </w:p>
    <w:p w14:paraId="572685A4"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七、课程大纲制定依据</w:t>
      </w:r>
    </w:p>
    <w:p w14:paraId="7BE1D2B8"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lastRenderedPageBreak/>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215DDD7F" w14:textId="77777777" w:rsidR="004238F6" w:rsidRPr="004238F6" w:rsidRDefault="004238F6" w:rsidP="004238F6">
      <w:pPr>
        <w:snapToGrid w:val="0"/>
        <w:spacing w:before="374" w:after="374" w:line="440" w:lineRule="exact"/>
        <w:ind w:firstLineChars="700" w:firstLine="2520"/>
        <w:rPr>
          <w:rFonts w:ascii="黑体" w:eastAsia="黑体" w:hAnsi="黑体"/>
          <w:sz w:val="36"/>
          <w:szCs w:val="36"/>
        </w:rPr>
      </w:pPr>
      <w:r w:rsidRPr="004238F6">
        <w:rPr>
          <w:rFonts w:ascii="黑体" w:eastAsia="黑体" w:hAnsi="黑体" w:hint="eastAsia"/>
          <w:sz w:val="36"/>
          <w:szCs w:val="36"/>
        </w:rPr>
        <w:t xml:space="preserve"> </w:t>
      </w:r>
    </w:p>
    <w:p w14:paraId="29072655" w14:textId="77777777" w:rsidR="004238F6" w:rsidRPr="004238F6" w:rsidRDefault="004238F6" w:rsidP="004238F6">
      <w:pPr>
        <w:rPr>
          <w:rFonts w:ascii="黑体" w:eastAsia="黑体" w:hAnsi="黑体"/>
          <w:sz w:val="36"/>
          <w:szCs w:val="36"/>
        </w:rPr>
      </w:pPr>
      <w:r w:rsidRPr="004238F6">
        <w:rPr>
          <w:rFonts w:ascii="黑体" w:eastAsia="黑体" w:hAnsi="黑体"/>
          <w:sz w:val="36"/>
          <w:szCs w:val="36"/>
        </w:rPr>
        <w:br w:type="page"/>
      </w:r>
    </w:p>
    <w:p w14:paraId="12565283"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24" w:name="_Toc149867912"/>
      <w:r w:rsidRPr="00B31ADA">
        <w:rPr>
          <w:rFonts w:ascii="Calibri" w:eastAsia="宋体" w:hAnsi="Calibri" w:cs="Times New Roman"/>
          <w:b/>
          <w:kern w:val="44"/>
          <w:sz w:val="36"/>
        </w:rPr>
        <w:lastRenderedPageBreak/>
        <w:t>《形势与政策》课程大纲</w:t>
      </w:r>
      <w:bookmarkEnd w:id="24"/>
    </w:p>
    <w:p w14:paraId="14A837F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一、课程基本信息</w:t>
      </w:r>
    </w:p>
    <w:tbl>
      <w:tblPr>
        <w:tblStyle w:val="9"/>
        <w:tblW w:w="8490"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790"/>
      </w:tblGrid>
      <w:tr w:rsidR="004238F6" w:rsidRPr="004238F6" w14:paraId="183A1430"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476F5EA"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2C4D1EC"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形势与政策</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3B62240"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课程代码</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D4CD115"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1610523——1610530</w:t>
            </w:r>
          </w:p>
          <w:p w14:paraId="46FDF8AE"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（2022级及之后）</w:t>
            </w:r>
          </w:p>
        </w:tc>
      </w:tr>
      <w:tr w:rsidR="004238F6" w:rsidRPr="004238F6" w14:paraId="47B8CCB8"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7253B46"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A5FAAFF"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通识教育必修课程</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32FC5D1"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学时</w:t>
            </w:r>
          </w:p>
          <w:p w14:paraId="5AC499D9"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/学分</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34EF925"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64学时/2学分</w:t>
            </w:r>
          </w:p>
        </w:tc>
      </w:tr>
      <w:tr w:rsidR="004238F6" w:rsidRPr="004238F6" w14:paraId="78707B76"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792853D"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B0E3931"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BB50A4F"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适用专业</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B5935C5"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全校所有专业</w:t>
            </w:r>
          </w:p>
        </w:tc>
      </w:tr>
      <w:tr w:rsidR="004238F6" w:rsidRPr="004238F6" w14:paraId="69760989"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E3D6737"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课程负责人</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64AD5A82"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刘刚</w:t>
            </w:r>
          </w:p>
        </w:tc>
      </w:tr>
      <w:tr w:rsidR="004238F6" w:rsidRPr="004238F6" w14:paraId="7D1A6F6F"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058C494"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87A4C9E"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刘刚</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6D9FDC6"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大纲审核人</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3E96D7F"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张子麟</w:t>
            </w:r>
          </w:p>
        </w:tc>
      </w:tr>
      <w:tr w:rsidR="004238F6" w:rsidRPr="004238F6" w14:paraId="0FEAB356"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A31EE68"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先修课程</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6893FA00"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无</w:t>
            </w:r>
          </w:p>
        </w:tc>
      </w:tr>
      <w:tr w:rsidR="004238F6" w:rsidRPr="004238F6" w14:paraId="7C06E313" w14:textId="77777777" w:rsidTr="00585BFB">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9EE9BD8"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课程网址</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11DD90C0"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无</w:t>
            </w:r>
          </w:p>
        </w:tc>
      </w:tr>
    </w:tbl>
    <w:p w14:paraId="2F423B2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二、课程学习目标及与毕业要求的对应关系</w:t>
      </w:r>
    </w:p>
    <w:p w14:paraId="1AE311C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（一）课程学习目标</w:t>
      </w:r>
    </w:p>
    <w:p w14:paraId="142D6F9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通过本课程的学习，学生应达到以下目标：</w:t>
      </w:r>
    </w:p>
    <w:p w14:paraId="2E1D953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1.正确认识新时代国内外形势，包括正确认识世界和中国发展大势，正确认识中国特色和国际比较，正确认识时代责任和历史使命，正确认识远大抱负和脚踏实地。</w:t>
      </w:r>
    </w:p>
    <w:p w14:paraId="3FF352A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深刻领会党的十八以来党和国家事业取得的历史性成就、发生的历史性变革、面临的历史性机遇和挑战，牢固树立马克思主义的形势观与政策观，准确理解党的最新理论成果；培养积极的情感、端正的态度和正确的价值观。</w:t>
      </w:r>
    </w:p>
    <w:p w14:paraId="74B59B9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3.认真学习贯彻习近平新时代中国特色社会主义思想，深刻领悟“两个确立”的决定性意义，进一步增强“四个意识”、坚定“四个自信”、做到“两个维护”，努力成为担当民族复兴大任的时代新人。</w:t>
      </w:r>
    </w:p>
    <w:p w14:paraId="761DE28A"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（二）课程学习目标与（师范教育专业）毕业要求的对应关系</w:t>
      </w:r>
    </w:p>
    <w:tbl>
      <w:tblPr>
        <w:tblW w:w="82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565"/>
        <w:gridCol w:w="1488"/>
        <w:gridCol w:w="5188"/>
      </w:tblGrid>
      <w:tr w:rsidR="004238F6" w:rsidRPr="004238F6" w14:paraId="467C23D5" w14:textId="77777777" w:rsidTr="00585BFB">
        <w:trPr>
          <w:trHeight w:val="454"/>
          <w:jc w:val="center"/>
        </w:trPr>
        <w:tc>
          <w:tcPr>
            <w:tcW w:w="1565" w:type="dxa"/>
            <w:tcBorders>
              <w:top w:val="single" w:sz="8" w:space="0" w:color="000000"/>
              <w:left w:val="single" w:sz="8" w:space="0" w:color="000000"/>
              <w:bottom w:val="single" w:sz="8" w:space="0" w:color="000000"/>
              <w:right w:val="single" w:sz="8" w:space="0" w:color="000000"/>
            </w:tcBorders>
            <w:vAlign w:val="center"/>
          </w:tcPr>
          <w:p w14:paraId="7388B274"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488" w:type="dxa"/>
            <w:tcBorders>
              <w:top w:val="single" w:sz="8" w:space="0" w:color="000000"/>
              <w:left w:val="single" w:sz="8" w:space="0" w:color="000000"/>
              <w:bottom w:val="single" w:sz="8" w:space="0" w:color="000000"/>
              <w:right w:val="single" w:sz="8" w:space="0" w:color="000000"/>
            </w:tcBorders>
            <w:vAlign w:val="center"/>
          </w:tcPr>
          <w:p w14:paraId="5E3302C0"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5188" w:type="dxa"/>
            <w:tcBorders>
              <w:top w:val="single" w:sz="8" w:space="0" w:color="000000"/>
              <w:left w:val="single" w:sz="8" w:space="0" w:color="000000"/>
              <w:bottom w:val="single" w:sz="8" w:space="0" w:color="000000"/>
              <w:right w:val="single" w:sz="8" w:space="0" w:color="000000"/>
            </w:tcBorders>
            <w:vAlign w:val="center"/>
          </w:tcPr>
          <w:p w14:paraId="65FD6E44"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0C2DA2A0" w14:textId="77777777" w:rsidTr="00585BFB">
        <w:trPr>
          <w:trHeight w:val="454"/>
          <w:jc w:val="center"/>
        </w:trPr>
        <w:tc>
          <w:tcPr>
            <w:tcW w:w="1565" w:type="dxa"/>
            <w:tcBorders>
              <w:top w:val="single" w:sz="8" w:space="0" w:color="000000"/>
              <w:left w:val="single" w:sz="8" w:space="0" w:color="000000"/>
              <w:bottom w:val="single" w:sz="8" w:space="0" w:color="000000"/>
              <w:right w:val="single" w:sz="8" w:space="0" w:color="000000"/>
            </w:tcBorders>
            <w:vAlign w:val="center"/>
          </w:tcPr>
          <w:p w14:paraId="23778942"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szCs w:val="24"/>
              </w:rPr>
              <w:t>课程目标1</w:t>
            </w:r>
          </w:p>
          <w:p w14:paraId="3BD96B83" w14:textId="77777777" w:rsidR="004238F6" w:rsidRPr="004238F6" w:rsidRDefault="004238F6" w:rsidP="004238F6">
            <w:pPr>
              <w:spacing w:line="440" w:lineRule="exact"/>
              <w:jc w:val="center"/>
              <w:rPr>
                <w:rFonts w:ascii="宋体" w:eastAsia="宋体" w:hAnsi="宋体" w:cs="宋体"/>
                <w:kern w:val="0"/>
                <w:sz w:val="24"/>
                <w:szCs w:val="24"/>
              </w:rPr>
            </w:pPr>
          </w:p>
        </w:tc>
        <w:tc>
          <w:tcPr>
            <w:tcW w:w="1488" w:type="dxa"/>
            <w:tcBorders>
              <w:top w:val="single" w:sz="8" w:space="0" w:color="000000"/>
              <w:left w:val="single" w:sz="8" w:space="0" w:color="000000"/>
              <w:bottom w:val="single" w:sz="8" w:space="0" w:color="000000"/>
              <w:right w:val="single" w:sz="8" w:space="0" w:color="000000"/>
            </w:tcBorders>
            <w:vAlign w:val="center"/>
          </w:tcPr>
          <w:p w14:paraId="1EFE65D2" w14:textId="77777777" w:rsidR="004238F6" w:rsidRPr="004238F6" w:rsidRDefault="004238F6" w:rsidP="004238F6">
            <w:pPr>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7.学会反思（M）</w:t>
            </w:r>
          </w:p>
        </w:tc>
        <w:tc>
          <w:tcPr>
            <w:tcW w:w="5188" w:type="dxa"/>
            <w:tcBorders>
              <w:top w:val="single" w:sz="8" w:space="0" w:color="000000"/>
              <w:left w:val="single" w:sz="8" w:space="0" w:color="000000"/>
              <w:bottom w:val="single" w:sz="8" w:space="0" w:color="000000"/>
              <w:right w:val="single" w:sz="8" w:space="0" w:color="000000"/>
            </w:tcBorders>
            <w:vAlign w:val="center"/>
          </w:tcPr>
          <w:p w14:paraId="2094EBFA" w14:textId="77777777" w:rsidR="004238F6" w:rsidRPr="004238F6" w:rsidRDefault="004238F6" w:rsidP="004238F6">
            <w:pPr>
              <w:spacing w:line="440" w:lineRule="exact"/>
              <w:ind w:firstLineChars="200" w:firstLine="480"/>
              <w:jc w:val="left"/>
              <w:rPr>
                <w:rFonts w:ascii="宋体" w:eastAsia="宋体" w:hAnsi="宋体" w:cs="宋体"/>
                <w:sz w:val="24"/>
                <w:szCs w:val="24"/>
              </w:rPr>
            </w:pPr>
            <w:r w:rsidRPr="004238F6">
              <w:rPr>
                <w:rFonts w:ascii="宋体" w:eastAsia="宋体" w:hAnsi="宋体" w:cs="宋体" w:hint="eastAsia"/>
                <w:sz w:val="24"/>
                <w:szCs w:val="24"/>
              </w:rPr>
              <w:t>具有终身学习与专业发展意识，养成自主学习能力，了解国内外中学教育改革发展动态，能够根据新时代中学教育发展需求，制定专业学习和职业生涯规划。善于反思，初步掌握反思方法和技能，具有一定的教育教学创新意识和创新能力，能够运用批判性思维分析和解决教育教学问题，养成教育反思能力。</w:t>
            </w:r>
          </w:p>
        </w:tc>
      </w:tr>
      <w:tr w:rsidR="004238F6" w:rsidRPr="004238F6" w14:paraId="490436BE" w14:textId="77777777" w:rsidTr="00585BFB">
        <w:trPr>
          <w:trHeight w:val="454"/>
          <w:jc w:val="center"/>
        </w:trPr>
        <w:tc>
          <w:tcPr>
            <w:tcW w:w="1565" w:type="dxa"/>
            <w:tcBorders>
              <w:top w:val="single" w:sz="8" w:space="0" w:color="000000"/>
              <w:left w:val="single" w:sz="8" w:space="0" w:color="000000"/>
              <w:bottom w:val="single" w:sz="8" w:space="0" w:color="000000"/>
              <w:right w:val="single" w:sz="8" w:space="0" w:color="000000"/>
            </w:tcBorders>
            <w:vAlign w:val="center"/>
          </w:tcPr>
          <w:p w14:paraId="4DC48E92"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课程目标2</w:t>
            </w:r>
          </w:p>
          <w:p w14:paraId="089E4498" w14:textId="77777777" w:rsidR="004238F6" w:rsidRPr="004238F6" w:rsidRDefault="004238F6" w:rsidP="004238F6">
            <w:pPr>
              <w:spacing w:line="440" w:lineRule="exact"/>
              <w:jc w:val="center"/>
              <w:rPr>
                <w:rFonts w:ascii="宋体" w:eastAsia="宋体" w:hAnsi="宋体" w:cs="宋体"/>
                <w:kern w:val="0"/>
                <w:sz w:val="24"/>
                <w:szCs w:val="24"/>
              </w:rPr>
            </w:pPr>
            <w:r w:rsidRPr="004238F6">
              <w:rPr>
                <w:rFonts w:ascii="宋体" w:eastAsia="宋体" w:hAnsi="宋体" w:cs="宋体" w:hint="eastAsia"/>
                <w:sz w:val="24"/>
              </w:rPr>
              <w:t>课程目标3</w:t>
            </w:r>
          </w:p>
        </w:tc>
        <w:tc>
          <w:tcPr>
            <w:tcW w:w="1488" w:type="dxa"/>
            <w:tcBorders>
              <w:top w:val="single" w:sz="8" w:space="0" w:color="000000"/>
              <w:left w:val="single" w:sz="8" w:space="0" w:color="000000"/>
              <w:bottom w:val="single" w:sz="8" w:space="0" w:color="000000"/>
              <w:right w:val="single" w:sz="8" w:space="0" w:color="000000"/>
            </w:tcBorders>
            <w:vAlign w:val="center"/>
          </w:tcPr>
          <w:p w14:paraId="3ABA2E9F" w14:textId="77777777" w:rsidR="004238F6" w:rsidRPr="004238F6" w:rsidRDefault="004238F6" w:rsidP="004238F6">
            <w:pPr>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1.师德规范（H）</w:t>
            </w:r>
          </w:p>
        </w:tc>
        <w:tc>
          <w:tcPr>
            <w:tcW w:w="5188" w:type="dxa"/>
            <w:tcBorders>
              <w:top w:val="single" w:sz="8" w:space="0" w:color="000000"/>
              <w:left w:val="single" w:sz="8" w:space="0" w:color="000000"/>
              <w:bottom w:val="single" w:sz="8" w:space="0" w:color="000000"/>
              <w:right w:val="single" w:sz="8" w:space="0" w:color="000000"/>
            </w:tcBorders>
            <w:vAlign w:val="center"/>
          </w:tcPr>
          <w:p w14:paraId="139B5478" w14:textId="77777777" w:rsidR="004238F6" w:rsidRPr="004238F6" w:rsidRDefault="004238F6" w:rsidP="004238F6">
            <w:pPr>
              <w:spacing w:line="440" w:lineRule="exact"/>
              <w:ind w:firstLineChars="200" w:firstLine="480"/>
              <w:jc w:val="left"/>
              <w:rPr>
                <w:rFonts w:ascii="宋体" w:eastAsia="宋体" w:hAnsi="宋体" w:cs="宋体"/>
                <w:sz w:val="24"/>
                <w:szCs w:val="24"/>
              </w:rPr>
            </w:pPr>
            <w:r w:rsidRPr="004238F6">
              <w:rPr>
                <w:rFonts w:ascii="宋体" w:eastAsia="宋体" w:hAnsi="宋体" w:cs="宋体" w:hint="eastAsia"/>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41B4E4E0" w14:textId="77777777" w:rsidR="004238F6" w:rsidRPr="004238F6" w:rsidRDefault="004238F6" w:rsidP="004238F6">
      <w:pPr>
        <w:snapToGrid w:val="0"/>
        <w:spacing w:before="187" w:after="187" w:line="440" w:lineRule="exact"/>
        <w:ind w:firstLineChars="200" w:firstLine="560"/>
        <w:rPr>
          <w:rFonts w:ascii="黑体" w:eastAsia="黑体" w:hAnsi="黑体"/>
          <w:sz w:val="28"/>
          <w:szCs w:val="28"/>
        </w:rPr>
      </w:pPr>
      <w:r w:rsidRPr="004238F6">
        <w:rPr>
          <w:rFonts w:ascii="黑体" w:eastAsia="黑体" w:hAnsi="黑体" w:hint="eastAsia"/>
          <w:sz w:val="28"/>
          <w:szCs w:val="28"/>
        </w:rPr>
        <w:t>（三）课程学习目标与（工程教育专业）毕业要求的对应关系</w:t>
      </w:r>
    </w:p>
    <w:tbl>
      <w:tblPr>
        <w:tblW w:w="8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11"/>
        <w:gridCol w:w="1615"/>
        <w:gridCol w:w="5286"/>
      </w:tblGrid>
      <w:tr w:rsidR="004238F6" w:rsidRPr="004238F6" w14:paraId="260D6C93" w14:textId="77777777" w:rsidTr="00585BFB">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53BD34A6"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615" w:type="dxa"/>
            <w:tcBorders>
              <w:top w:val="single" w:sz="8" w:space="0" w:color="000000"/>
              <w:left w:val="single" w:sz="8" w:space="0" w:color="000000"/>
              <w:bottom w:val="single" w:sz="8" w:space="0" w:color="000000"/>
              <w:right w:val="single" w:sz="8" w:space="0" w:color="000000"/>
            </w:tcBorders>
            <w:vAlign w:val="center"/>
          </w:tcPr>
          <w:p w14:paraId="1C99A4E4"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w:t>
            </w:r>
          </w:p>
          <w:p w14:paraId="4D577779"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w:t>
            </w:r>
          </w:p>
        </w:tc>
        <w:tc>
          <w:tcPr>
            <w:tcW w:w="5286" w:type="dxa"/>
            <w:tcBorders>
              <w:top w:val="single" w:sz="8" w:space="0" w:color="000000"/>
              <w:left w:val="single" w:sz="8" w:space="0" w:color="000000"/>
              <w:bottom w:val="single" w:sz="8" w:space="0" w:color="000000"/>
              <w:right w:val="single" w:sz="8" w:space="0" w:color="000000"/>
            </w:tcBorders>
            <w:vAlign w:val="center"/>
          </w:tcPr>
          <w:p w14:paraId="2F8F4316"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7D5A5C98" w14:textId="77777777" w:rsidTr="00585BFB">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6C0B051D" w14:textId="77777777" w:rsidR="004238F6" w:rsidRPr="004238F6" w:rsidRDefault="004238F6" w:rsidP="004238F6">
            <w:pPr>
              <w:spacing w:line="440" w:lineRule="exact"/>
              <w:jc w:val="center"/>
              <w:rPr>
                <w:rFonts w:ascii="宋体" w:eastAsia="宋体" w:hAnsi="宋体"/>
                <w:kern w:val="0"/>
                <w:sz w:val="24"/>
                <w:szCs w:val="24"/>
              </w:rPr>
            </w:pPr>
            <w:r w:rsidRPr="004238F6">
              <w:rPr>
                <w:rFonts w:ascii="宋体" w:eastAsia="宋体" w:hAnsi="宋体" w:hint="eastAsia"/>
                <w:sz w:val="24"/>
              </w:rPr>
              <w:t>课程目标1</w:t>
            </w:r>
          </w:p>
        </w:tc>
        <w:tc>
          <w:tcPr>
            <w:tcW w:w="1615" w:type="dxa"/>
            <w:tcBorders>
              <w:top w:val="single" w:sz="8" w:space="0" w:color="000000"/>
              <w:left w:val="single" w:sz="8" w:space="0" w:color="000000"/>
              <w:bottom w:val="single" w:sz="8" w:space="0" w:color="000000"/>
              <w:right w:val="single" w:sz="8" w:space="0" w:color="000000"/>
            </w:tcBorders>
            <w:vAlign w:val="center"/>
          </w:tcPr>
          <w:p w14:paraId="7DD00ED6" w14:textId="77777777" w:rsidR="004238F6" w:rsidRPr="004238F6" w:rsidRDefault="004238F6" w:rsidP="004238F6">
            <w:pPr>
              <w:spacing w:line="440" w:lineRule="exact"/>
              <w:jc w:val="center"/>
              <w:rPr>
                <w:rFonts w:ascii="宋体" w:eastAsia="宋体" w:hAnsi="宋体"/>
                <w:kern w:val="0"/>
                <w:sz w:val="24"/>
                <w:szCs w:val="24"/>
              </w:rPr>
            </w:pPr>
            <w:r w:rsidRPr="004238F6">
              <w:rPr>
                <w:rFonts w:ascii="宋体" w:eastAsia="宋体" w:hAnsi="宋体" w:hint="eastAsia"/>
                <w:kern w:val="0"/>
                <w:sz w:val="24"/>
                <w:szCs w:val="24"/>
              </w:rPr>
              <w:t>3.设计 / 开发解决方案（M）</w:t>
            </w:r>
          </w:p>
        </w:tc>
        <w:tc>
          <w:tcPr>
            <w:tcW w:w="5286" w:type="dxa"/>
            <w:tcBorders>
              <w:top w:val="single" w:sz="8" w:space="0" w:color="000000"/>
              <w:left w:val="single" w:sz="8" w:space="0" w:color="000000"/>
              <w:bottom w:val="single" w:sz="8" w:space="0" w:color="000000"/>
              <w:right w:val="single" w:sz="8" w:space="0" w:color="000000"/>
            </w:tcBorders>
            <w:vAlign w:val="center"/>
          </w:tcPr>
          <w:p w14:paraId="31D617C3" w14:textId="77777777" w:rsidR="004238F6" w:rsidRPr="004238F6" w:rsidRDefault="004238F6" w:rsidP="004238F6">
            <w:pPr>
              <w:spacing w:line="440" w:lineRule="exact"/>
              <w:ind w:firstLineChars="200" w:firstLine="480"/>
              <w:jc w:val="left"/>
              <w:rPr>
                <w:rFonts w:ascii="宋体" w:eastAsia="宋体" w:hAnsi="宋体"/>
                <w:kern w:val="0"/>
                <w:sz w:val="24"/>
                <w:szCs w:val="24"/>
              </w:rPr>
            </w:pPr>
            <w:r w:rsidRPr="004238F6">
              <w:rPr>
                <w:rFonts w:ascii="宋体" w:eastAsia="宋体" w:hAnsi="宋体" w:hint="eastAsia"/>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4238F6" w:rsidRPr="004238F6" w14:paraId="2B55DF68" w14:textId="77777777" w:rsidTr="00585BFB">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0E9F1B5F" w14:textId="77777777" w:rsidR="004238F6" w:rsidRPr="004238F6" w:rsidRDefault="004238F6" w:rsidP="004238F6">
            <w:pPr>
              <w:spacing w:line="440" w:lineRule="exact"/>
              <w:jc w:val="center"/>
              <w:rPr>
                <w:rFonts w:ascii="宋体" w:eastAsia="宋体" w:hAnsi="宋体"/>
                <w:kern w:val="0"/>
                <w:sz w:val="24"/>
                <w:szCs w:val="24"/>
              </w:rPr>
            </w:pPr>
            <w:r w:rsidRPr="004238F6">
              <w:rPr>
                <w:rFonts w:ascii="宋体" w:eastAsia="宋体" w:hAnsi="宋体" w:hint="eastAsia"/>
                <w:sz w:val="24"/>
              </w:rPr>
              <w:t>课程目标2课程目标3</w:t>
            </w:r>
          </w:p>
        </w:tc>
        <w:tc>
          <w:tcPr>
            <w:tcW w:w="1615" w:type="dxa"/>
            <w:tcBorders>
              <w:top w:val="single" w:sz="8" w:space="0" w:color="000000"/>
              <w:left w:val="single" w:sz="8" w:space="0" w:color="000000"/>
              <w:bottom w:val="single" w:sz="8" w:space="0" w:color="000000"/>
              <w:right w:val="single" w:sz="8" w:space="0" w:color="000000"/>
            </w:tcBorders>
            <w:vAlign w:val="center"/>
          </w:tcPr>
          <w:p w14:paraId="08E9D193" w14:textId="77777777" w:rsidR="004238F6" w:rsidRPr="004238F6" w:rsidRDefault="004238F6" w:rsidP="004238F6">
            <w:pPr>
              <w:spacing w:line="440" w:lineRule="exact"/>
              <w:jc w:val="center"/>
              <w:rPr>
                <w:rFonts w:ascii="宋体" w:eastAsia="宋体" w:hAnsi="宋体"/>
                <w:kern w:val="0"/>
                <w:sz w:val="24"/>
                <w:szCs w:val="24"/>
              </w:rPr>
            </w:pPr>
            <w:r w:rsidRPr="004238F6">
              <w:rPr>
                <w:rFonts w:ascii="宋体" w:eastAsia="宋体" w:hAnsi="宋体" w:hint="eastAsia"/>
                <w:kern w:val="0"/>
                <w:sz w:val="24"/>
                <w:szCs w:val="24"/>
              </w:rPr>
              <w:t>8</w:t>
            </w:r>
            <w:r w:rsidRPr="004238F6">
              <w:rPr>
                <w:rFonts w:ascii="宋体" w:eastAsia="宋体" w:hAnsi="宋体"/>
                <w:kern w:val="0"/>
                <w:sz w:val="24"/>
                <w:szCs w:val="24"/>
              </w:rPr>
              <w:t>.</w:t>
            </w:r>
            <w:r w:rsidRPr="004238F6">
              <w:rPr>
                <w:rFonts w:ascii="宋体" w:eastAsia="宋体" w:hAnsi="宋体" w:hint="eastAsia"/>
                <w:kern w:val="0"/>
                <w:sz w:val="24"/>
                <w:szCs w:val="24"/>
              </w:rPr>
              <w:t>职业规范（H）</w:t>
            </w:r>
          </w:p>
        </w:tc>
        <w:tc>
          <w:tcPr>
            <w:tcW w:w="5286" w:type="dxa"/>
            <w:tcBorders>
              <w:top w:val="single" w:sz="8" w:space="0" w:color="000000"/>
              <w:left w:val="single" w:sz="8" w:space="0" w:color="000000"/>
              <w:bottom w:val="single" w:sz="8" w:space="0" w:color="000000"/>
              <w:right w:val="single" w:sz="8" w:space="0" w:color="000000"/>
            </w:tcBorders>
            <w:vAlign w:val="center"/>
          </w:tcPr>
          <w:p w14:paraId="0D19A183" w14:textId="77777777" w:rsidR="004238F6" w:rsidRPr="004238F6" w:rsidRDefault="004238F6" w:rsidP="004238F6">
            <w:pPr>
              <w:spacing w:line="440" w:lineRule="exact"/>
              <w:ind w:firstLineChars="200" w:firstLine="480"/>
              <w:jc w:val="left"/>
              <w:rPr>
                <w:rFonts w:ascii="宋体" w:eastAsia="宋体" w:hAnsi="宋体"/>
                <w:kern w:val="0"/>
                <w:sz w:val="24"/>
                <w:szCs w:val="24"/>
              </w:rPr>
            </w:pPr>
            <w:r w:rsidRPr="004238F6">
              <w:rPr>
                <w:rFonts w:ascii="宋体" w:eastAsia="宋体" w:hAnsi="宋体" w:hint="eastAsia"/>
                <w:kern w:val="0"/>
                <w:sz w:val="24"/>
                <w:szCs w:val="24"/>
              </w:rPr>
              <w:t>具有人文社会科学素养、社会 责任感，能够在工程实践中理解并遵守工程职业道德和规范，履行责任。</w:t>
            </w:r>
          </w:p>
        </w:tc>
      </w:tr>
    </w:tbl>
    <w:p w14:paraId="186850D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三、课程学习内容及与课程学习目标的对应关系</w:t>
      </w:r>
    </w:p>
    <w:p w14:paraId="74F1A9C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（一）课程学习内容</w:t>
      </w:r>
    </w:p>
    <w:p w14:paraId="760A6206"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sz w:val="28"/>
          <w:szCs w:val="28"/>
        </w:rPr>
        <w:t>专题一　加强党的建设和</w:t>
      </w:r>
      <w:r w:rsidRPr="004238F6">
        <w:rPr>
          <w:rFonts w:ascii="黑体" w:eastAsia="黑体" w:hAnsi="黑体" w:hint="eastAsia"/>
          <w:sz w:val="28"/>
          <w:szCs w:val="28"/>
        </w:rPr>
        <w:t>新时代新征程</w:t>
      </w:r>
      <w:r w:rsidRPr="004238F6">
        <w:rPr>
          <w:rFonts w:ascii="黑体" w:eastAsia="黑体" w:hAnsi="黑体"/>
          <w:sz w:val="28"/>
          <w:szCs w:val="28"/>
        </w:rPr>
        <w:t>专题</w:t>
      </w:r>
    </w:p>
    <w:p w14:paraId="075F6569"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【学习目标】</w:t>
      </w:r>
    </w:p>
    <w:p w14:paraId="71C22FE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1.认知类目标：正确认识党的十八大以来，我们党以自我革命精神推进全面从严治党的显著成效；全面认识新时代的历史性成就和历史性变革，党的二十大擘画的全面建设社会主义现代化国家的新目标和新蓝图。</w:t>
      </w:r>
    </w:p>
    <w:p w14:paraId="41B4AB0D"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2.过程与方法类目标：感悟习近平新时代中国特色社会主义思想的实践伟力深刻领会党的二十大主题的深刻内涵，以中国式现代化全面推进中华民族伟大复兴。</w:t>
      </w:r>
    </w:p>
    <w:p w14:paraId="4B12EE8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坚信中华民族伟大复兴已经进入不可逆转的历史进程，深刻领悟“两个确立”的决定性意义，进一步增强“四个意识”、坚定“四个自信”、做到“两个维护”，在思想上政治上行动上同以习近平同志为核心的党中央保持高度一致。</w:t>
      </w:r>
    </w:p>
    <w:p w14:paraId="3056BFD0"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【学习内容】</w:t>
      </w:r>
    </w:p>
    <w:p w14:paraId="0B095C9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1.贯彻落实新时代党的组织路线，努力把党建设得更加坚强有力；</w:t>
      </w:r>
    </w:p>
    <w:p w14:paraId="0130DD8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2.新时代10年的伟大变革及其里程碑意义；</w:t>
      </w:r>
    </w:p>
    <w:p w14:paraId="4AAF360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3.党和国家事业所处的新方位、谋划的新目标、制定的新部署；</w:t>
      </w:r>
    </w:p>
    <w:p w14:paraId="3EB83D9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4.中国式现代化的探索历程、基本特征和本质要求；</w:t>
      </w:r>
    </w:p>
    <w:p w14:paraId="3D1F1AF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5.前进道路上保持应对风险挑战的战略定力；</w:t>
      </w:r>
    </w:p>
    <w:p w14:paraId="6D59C15A"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【重点】</w:t>
      </w:r>
    </w:p>
    <w:p w14:paraId="275B9B2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1.党的政治建设、思想建设、组织建设、作风建设、纪律建设以及贯穿其中的制度建设的新举措新成效；</w:t>
      </w:r>
    </w:p>
    <w:p w14:paraId="005CBC0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2.在历史对照中全面阐述新时代10年伟大变革的里程碑意义。</w:t>
      </w:r>
    </w:p>
    <w:p w14:paraId="00A6389B"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03D6408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1.党的二十大的基本精神、主要内容以及召开的重大历史意义和政治意义；</w:t>
      </w:r>
    </w:p>
    <w:p w14:paraId="4D76D91E"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2.“两个确立”对新时代党和国家事业发展、对推进中华民族伟大复兴历史进程所具有的决定性意义。</w:t>
      </w:r>
    </w:p>
    <w:p w14:paraId="63743108"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7B89F7A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1.通过教师系统讲授和学生自主探究相结合，阐明中国共产党领导是中国特</w:t>
      </w:r>
      <w:r w:rsidRPr="004238F6">
        <w:rPr>
          <w:rFonts w:ascii="宋体" w:eastAsia="宋体" w:hAnsi="宋体" w:cs="宋体" w:hint="eastAsia"/>
          <w:sz w:val="24"/>
          <w:szCs w:val="24"/>
        </w:rPr>
        <w:lastRenderedPageBreak/>
        <w:t>色社会主义最本质的特征，新时代十年伟大变革的里程碑意义，中国式现代化的基本特征和本质要求等；</w:t>
      </w:r>
    </w:p>
    <w:p w14:paraId="76EE327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2.通过案例分析，结合党的二十大的基本精神、主要内容和召开意义，深刻理解“两个确立”对新时代党和国家事业发展、对推进中华民族伟大复兴历史进程所具有的决定性意义等。</w:t>
      </w:r>
    </w:p>
    <w:p w14:paraId="2B12914A"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025C952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1.新时代10年我国取得了历史性成就和历史性变革，其根本原因是什么？</w:t>
      </w:r>
    </w:p>
    <w:p w14:paraId="34D3E29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2.中国的现代化建设为什么不能走西方国家现代化的老路？</w:t>
      </w:r>
    </w:p>
    <w:p w14:paraId="3FA9D09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3.在新征程上面对风高浪急甚至惊涛骇浪的重大考验，我们应保持怎样的战略定力？</w:t>
      </w:r>
    </w:p>
    <w:p w14:paraId="70B43819"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sz w:val="28"/>
          <w:szCs w:val="28"/>
        </w:rPr>
        <w:t>专题二　我国经济社会发展专题</w:t>
      </w:r>
    </w:p>
    <w:p w14:paraId="4CD911F7"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【学习目标】</w:t>
      </w:r>
    </w:p>
    <w:p w14:paraId="3E93066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1.认知类目标：正确认识建设全国统一大市场是实现高质量发展的制度基础，澄清关于全国统一大市场建设过程中的认识误区；充分认识在新时代新征程上，人才是实现民族振兴、赢得国际竞争主动的战略资源；</w:t>
      </w:r>
    </w:p>
    <w:p w14:paraId="29685BF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2.过程与方法类目标：深刻领会建设建设统一大市场，畅通全国大循环能够为我国经济社会发展蓄积更为强劲的动能；深刻领会教育、科技、人才是全面建设社会主义现代化国家的基础性和战略性支撑；</w:t>
      </w:r>
    </w:p>
    <w:p w14:paraId="239C79A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3.情感、态度、价值观类目标：引导学生进一步坚定对中国经济光明前景的信心；同时，引导学生深怀爱国之心、砥砺报国之志，成为为国所需的栋梁之材，肩负起时代赋予的使命责任。</w:t>
      </w:r>
    </w:p>
    <w:p w14:paraId="44F2F519"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【学习内容】</w:t>
      </w:r>
    </w:p>
    <w:p w14:paraId="37B1913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1.建设全国统一大市场取得的成效和重要意义；</w:t>
      </w:r>
    </w:p>
    <w:p w14:paraId="321D5369"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2.建设全国统一大市场需要破除的认识误区；</w:t>
      </w:r>
    </w:p>
    <w:p w14:paraId="2A15A7D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3.建设全国统一大市场的路径举措；</w:t>
      </w:r>
    </w:p>
    <w:p w14:paraId="1BD545B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4.我国实施人才强国战略的现实考量；</w:t>
      </w:r>
    </w:p>
    <w:p w14:paraId="5FDF559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5.新时代我国人才发展面临的问题及对策措施。</w:t>
      </w:r>
    </w:p>
    <w:p w14:paraId="15E27358"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【重点】</w:t>
      </w:r>
    </w:p>
    <w:p w14:paraId="2B6FBE6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1.建设全国统一大市场取得的成效和重要意义；</w:t>
      </w:r>
    </w:p>
    <w:p w14:paraId="78E746A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2.建设全国统一大市场的路径举措；</w:t>
      </w:r>
    </w:p>
    <w:p w14:paraId="5B8F914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3.新时代我国人才发展面临的问题及对策措施。</w:t>
      </w:r>
    </w:p>
    <w:p w14:paraId="2DC5F5D7"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1E74FBC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1.建设全国统一大市场需要破除的认识误区；</w:t>
      </w:r>
    </w:p>
    <w:p w14:paraId="08EC678D"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2.深刻阐释人才作为第一资源对我国经济社会发展的重要意义。</w:t>
      </w:r>
    </w:p>
    <w:p w14:paraId="704D46AA"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5F9CDBA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1.通过教师系统讲授和学生自主探究相结合，引导学生了解当前我国经济形势总体是好的，但经济发展面临的国际环境和国内条件都在发生深刻而复杂的变化；</w:t>
      </w:r>
    </w:p>
    <w:p w14:paraId="1FA42F5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2.通过案例分析，结合中华人民共和国国史，特别是改革开放史，强调新时代以来党中央关于经济建设、政治建设、文化建设、社会建设、生态文明建设的新决策新部署。</w:t>
      </w:r>
    </w:p>
    <w:p w14:paraId="78B854D2"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529AFC0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1.为什么说建设全国统一大市场关系党和国家事业发展全局？</w:t>
      </w:r>
    </w:p>
    <w:p w14:paraId="1EC4004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2.我国市场有哪些特点及优势？</w:t>
      </w:r>
    </w:p>
    <w:p w14:paraId="604C365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3.在新时代，我们该如何深入实施人才强国战略？</w:t>
      </w:r>
    </w:p>
    <w:p w14:paraId="66CD22BC"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sz w:val="28"/>
          <w:szCs w:val="28"/>
        </w:rPr>
        <w:t>专题三　港澳台形势与政策专题</w:t>
      </w:r>
    </w:p>
    <w:p w14:paraId="66BA678D"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【学习目标】</w:t>
      </w:r>
    </w:p>
    <w:p w14:paraId="1823839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1.认知类目标：全面准确把握“一国两制”的深刻内涵，全面认识香港回归25年以来与祖国同发展、共进步的道路越走越宽，充分体现了“一国两制”的实践规律和光明前景。</w:t>
      </w:r>
    </w:p>
    <w:p w14:paraId="257BD28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2.过程与方法类目标：从港澳台发展的对比中，深刻领会“一国两制”这一中国特色社会主义的伟大创举是香港、澳门回归后保持长期繁荣稳定的最佳制度安排，必须长期坚持；</w:t>
      </w:r>
    </w:p>
    <w:p w14:paraId="1A48785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3.情感、态度、价值观类目标：准确理解新时代“一国两制”的最新实践，牢固树立“祖国完全统一进程不可阻挡”的坚定信念，深刻领会中国特色社会主义制度的显著优势，从而进一步坚定制度自信。</w:t>
      </w:r>
    </w:p>
    <w:p w14:paraId="693E29CD"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【学习内容】</w:t>
      </w:r>
    </w:p>
    <w:p w14:paraId="10D6892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1.“一国两制”实践在香港取得举世公认的成功；</w:t>
      </w:r>
    </w:p>
    <w:p w14:paraId="11582AF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2.香港回归以来推进“一国两制”实践的经验启示；</w:t>
      </w:r>
    </w:p>
    <w:p w14:paraId="7E74BCA9"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3.在新的历史起点上，续写“一国两制”实践新篇章；</w:t>
      </w:r>
    </w:p>
    <w:p w14:paraId="5F76A06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4.在新时代新征程上推进祖国完全统一。</w:t>
      </w:r>
    </w:p>
    <w:p w14:paraId="64F520FB"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【重点】</w:t>
      </w:r>
    </w:p>
    <w:p w14:paraId="2AFF1D8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1.“一国两制”事业进入新时代的新进展新局面；</w:t>
      </w:r>
    </w:p>
    <w:p w14:paraId="181D279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2.推动两岸关系和平发展、推进祖国和平统一进程的新进展新局面。</w:t>
      </w:r>
    </w:p>
    <w:p w14:paraId="31850B13"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5806A05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1.辨析“‘一国两制’实践失败论”等错误观点。</w:t>
      </w:r>
    </w:p>
    <w:p w14:paraId="1142B5B4"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47416A6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1.通过教师系统讲授和学生自主探究相结合，阐明两岸关系发展的主流和大势，坚定学生对中央政府维护国家主权领土和发展利益的决心和信心；</w:t>
      </w:r>
    </w:p>
    <w:p w14:paraId="339C754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2.通过案例分析，结合改革开放史，讲清楚“一国两制”的科学内涵及其在新时代条件下的新进展和新经验，坚定学生对中国特色社会主义的制度自信。</w:t>
      </w:r>
    </w:p>
    <w:p w14:paraId="144BAF36"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368D679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1.“一国两制”在香港的实践形成了哪些宝贵经验？</w:t>
      </w:r>
    </w:p>
    <w:p w14:paraId="69CC9FF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2.为什么说祖国完全统一进程不可阻挡？</w:t>
      </w:r>
    </w:p>
    <w:p w14:paraId="6A21ADD4"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sz w:val="28"/>
          <w:szCs w:val="28"/>
        </w:rPr>
        <w:t>专题四　国际形势与政策专题</w:t>
      </w:r>
    </w:p>
    <w:p w14:paraId="29169BD2"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【学习目标】</w:t>
      </w:r>
    </w:p>
    <w:p w14:paraId="6364A02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1.认知类目标：了解世纪疫情阴霾未散，局部冲突硝烟又起，冷战思维和集团政治回潮等风险相互交织，共同加剧了世界经济复苏进程中的不确定性；全面了解乌克兰问题，认清乌克兰危机由何而来、向何处去。</w:t>
      </w:r>
    </w:p>
    <w:p w14:paraId="2660E25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深刻把握世界经济运行中交织叠加的各种深层次矛盾和结构性问题，理解中国作为世界经济复苏“稳定器”和增长“发动机”的作用；理解和把握中国在乌克兰问题上的立场及其劝和促谈的建设性作用。</w:t>
      </w:r>
    </w:p>
    <w:p w14:paraId="6DD80C3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3.情感、态度、价值观类目标：讲好中国与世界各国同舟共济、开放合作、互利共赢的故事，冷静分析各种国际现象，把握历史前进大势，把握本质和全局，树立正确的历史观、大局观、角色观。</w:t>
      </w:r>
    </w:p>
    <w:p w14:paraId="1459169D"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【学习内容】</w:t>
      </w:r>
    </w:p>
    <w:p w14:paraId="38C531E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1.乌克兰危机发生的历史经纬和多维较量；</w:t>
      </w:r>
    </w:p>
    <w:p w14:paraId="0018D6A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2.乌克兰危机的广泛影响和中国的坚定立场；</w:t>
      </w:r>
    </w:p>
    <w:p w14:paraId="53EF3C5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3.当前世界经济运行的特点与变化；</w:t>
      </w:r>
    </w:p>
    <w:p w14:paraId="1BEB1C5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4.当前世界经济面临的风险与挑战；</w:t>
      </w:r>
    </w:p>
    <w:p w14:paraId="25AA2BD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5.中国对世界经济复苏发展作出的突出贡献。</w:t>
      </w:r>
    </w:p>
    <w:p w14:paraId="0C5FA2FB"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【重点】</w:t>
      </w:r>
    </w:p>
    <w:p w14:paraId="4BFC378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1.乌克兰危机发生的历史经纬和多维较量；</w:t>
      </w:r>
    </w:p>
    <w:p w14:paraId="25EBD0D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2.中国对世界经济复苏发展作出的突出贡献。</w:t>
      </w:r>
    </w:p>
    <w:p w14:paraId="62B6F5C2"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1FFEFBC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1.乌克兰危机的广泛影响和中国的坚定立场；</w:t>
      </w:r>
    </w:p>
    <w:p w14:paraId="140DD52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2.当前世界经济面临的风险与挑战。</w:t>
      </w:r>
    </w:p>
    <w:p w14:paraId="71B6835E"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01DA9D5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乌克兰危机发生的历史经纬以及造成的广泛影响，搞清楚当前世界经济脆弱复苏的表现及原因，为学生认识乌克兰危机和当前的世界经济发展形势提供理论视野，培养学生在分析国际形势时把握正确的历史观、大局观、角色观。</w:t>
      </w:r>
    </w:p>
    <w:p w14:paraId="3AD2031E"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北约东扩、美西方拱火浇油造成乌克兰危机爆发，世界经济面临着滞胀风险、国际制裁、能源短缺、世纪疫情、产业链受阻等突出风险，中国坚定立场，提供中国智慧，展现出大国责任和担当，进而增强学生坚定中国特色社会主义的战略自信。</w:t>
      </w:r>
    </w:p>
    <w:p w14:paraId="25CE75D0"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7C8A63D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1.当今世界经济面临哪些困境？</w:t>
      </w:r>
    </w:p>
    <w:p w14:paraId="6425CAB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2.中国为世界经济复苏做出了哪些努力？</w:t>
      </w:r>
    </w:p>
    <w:p w14:paraId="18DE6F3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3.解决乌克兰危机，出路在哪里？</w:t>
      </w:r>
    </w:p>
    <w:p w14:paraId="285DC60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（二）课程学习内容与课程学习目标的对应关系</w:t>
      </w:r>
    </w:p>
    <w:tbl>
      <w:tblPr>
        <w:tblStyle w:val="9"/>
        <w:tblW w:w="8204" w:type="dxa"/>
        <w:tblLayout w:type="fixed"/>
        <w:tblCellMar>
          <w:top w:w="120" w:type="dxa"/>
          <w:left w:w="60" w:type="dxa"/>
          <w:bottom w:w="120" w:type="dxa"/>
          <w:right w:w="60" w:type="dxa"/>
        </w:tblCellMar>
        <w:tblLook w:val="04A0" w:firstRow="1" w:lastRow="0" w:firstColumn="1" w:lastColumn="0" w:noHBand="0" w:noVBand="1"/>
      </w:tblPr>
      <w:tblGrid>
        <w:gridCol w:w="2484"/>
        <w:gridCol w:w="2119"/>
        <w:gridCol w:w="1746"/>
        <w:gridCol w:w="1855"/>
      </w:tblGrid>
      <w:tr w:rsidR="004238F6" w:rsidRPr="004238F6" w14:paraId="712A228E" w14:textId="77777777" w:rsidTr="00585BFB">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30820E93"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课程学习内容</w:t>
            </w:r>
          </w:p>
        </w:tc>
        <w:tc>
          <w:tcPr>
            <w:tcW w:w="2119" w:type="dxa"/>
            <w:tcBorders>
              <w:top w:val="single" w:sz="8" w:space="0" w:color="000000"/>
              <w:left w:val="single" w:sz="8" w:space="0" w:color="000000"/>
              <w:bottom w:val="single" w:sz="8" w:space="0" w:color="000000"/>
              <w:right w:val="single" w:sz="8" w:space="0" w:color="000000"/>
            </w:tcBorders>
            <w:vAlign w:val="center"/>
          </w:tcPr>
          <w:p w14:paraId="0875DAB3"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教学方法</w:t>
            </w:r>
          </w:p>
        </w:tc>
        <w:tc>
          <w:tcPr>
            <w:tcW w:w="1746" w:type="dxa"/>
            <w:tcBorders>
              <w:top w:val="single" w:sz="8" w:space="0" w:color="000000"/>
              <w:left w:val="single" w:sz="8" w:space="0" w:color="000000"/>
              <w:bottom w:val="single" w:sz="8" w:space="0" w:color="000000"/>
              <w:right w:val="single" w:sz="8" w:space="0" w:color="000000"/>
            </w:tcBorders>
            <w:vAlign w:val="center"/>
          </w:tcPr>
          <w:p w14:paraId="2C53A878"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支撑的课程目标</w:t>
            </w:r>
          </w:p>
        </w:tc>
        <w:tc>
          <w:tcPr>
            <w:tcW w:w="1855" w:type="dxa"/>
            <w:tcBorders>
              <w:top w:val="single" w:sz="8" w:space="0" w:color="000000"/>
              <w:left w:val="single" w:sz="8" w:space="0" w:color="000000"/>
              <w:bottom w:val="single" w:sz="8" w:space="0" w:color="000000"/>
              <w:right w:val="single" w:sz="8" w:space="0" w:color="000000"/>
            </w:tcBorders>
            <w:vAlign w:val="center"/>
          </w:tcPr>
          <w:p w14:paraId="2072DA3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学时安排</w:t>
            </w:r>
          </w:p>
        </w:tc>
      </w:tr>
      <w:tr w:rsidR="004238F6" w:rsidRPr="004238F6" w14:paraId="72029BBD" w14:textId="77777777" w:rsidTr="00585BFB">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787C92B9"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专题一加强党的建设和新时代新征程专题</w:t>
            </w:r>
          </w:p>
        </w:tc>
        <w:tc>
          <w:tcPr>
            <w:tcW w:w="2119" w:type="dxa"/>
            <w:tcBorders>
              <w:top w:val="single" w:sz="8" w:space="0" w:color="000000"/>
              <w:left w:val="single" w:sz="8" w:space="0" w:color="000000"/>
              <w:bottom w:val="single" w:sz="8" w:space="0" w:color="000000"/>
              <w:right w:val="single" w:sz="8" w:space="0" w:color="000000"/>
            </w:tcBorders>
            <w:vAlign w:val="center"/>
          </w:tcPr>
          <w:p w14:paraId="5E15CE33"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05945246"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课程目标2</w:t>
            </w:r>
          </w:p>
        </w:tc>
        <w:tc>
          <w:tcPr>
            <w:tcW w:w="1855" w:type="dxa"/>
            <w:tcBorders>
              <w:top w:val="single" w:sz="8" w:space="0" w:color="000000"/>
              <w:left w:val="single" w:sz="8" w:space="0" w:color="000000"/>
              <w:bottom w:val="single" w:sz="8" w:space="0" w:color="000000"/>
              <w:right w:val="single" w:sz="8" w:space="0" w:color="000000"/>
            </w:tcBorders>
            <w:vAlign w:val="center"/>
          </w:tcPr>
          <w:p w14:paraId="2624EF71"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16学时</w:t>
            </w:r>
          </w:p>
        </w:tc>
      </w:tr>
      <w:tr w:rsidR="004238F6" w:rsidRPr="004238F6" w14:paraId="1C6D3146" w14:textId="77777777" w:rsidTr="00585BFB">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691D8BC2"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专题二我国经济社会发展专题</w:t>
            </w:r>
          </w:p>
        </w:tc>
        <w:tc>
          <w:tcPr>
            <w:tcW w:w="2119" w:type="dxa"/>
            <w:tcBorders>
              <w:top w:val="single" w:sz="8" w:space="0" w:color="000000"/>
              <w:left w:val="single" w:sz="8" w:space="0" w:color="000000"/>
              <w:bottom w:val="single" w:sz="8" w:space="0" w:color="000000"/>
              <w:right w:val="single" w:sz="8" w:space="0" w:color="000000"/>
            </w:tcBorders>
          </w:tcPr>
          <w:p w14:paraId="2D87731C"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4057C6A6"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课程目标1、3</w:t>
            </w:r>
          </w:p>
        </w:tc>
        <w:tc>
          <w:tcPr>
            <w:tcW w:w="1855" w:type="dxa"/>
            <w:tcBorders>
              <w:top w:val="single" w:sz="8" w:space="0" w:color="000000"/>
              <w:left w:val="single" w:sz="8" w:space="0" w:color="000000"/>
              <w:bottom w:val="single" w:sz="8" w:space="0" w:color="000000"/>
              <w:right w:val="single" w:sz="8" w:space="0" w:color="000000"/>
            </w:tcBorders>
            <w:vAlign w:val="center"/>
          </w:tcPr>
          <w:p w14:paraId="026CA11B"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16学时</w:t>
            </w:r>
          </w:p>
        </w:tc>
      </w:tr>
      <w:tr w:rsidR="004238F6" w:rsidRPr="004238F6" w14:paraId="4B2C23AA" w14:textId="77777777" w:rsidTr="00585BFB">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24080135"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专题三港澳台形势与政策专题</w:t>
            </w:r>
          </w:p>
        </w:tc>
        <w:tc>
          <w:tcPr>
            <w:tcW w:w="2119" w:type="dxa"/>
            <w:tcBorders>
              <w:top w:val="single" w:sz="8" w:space="0" w:color="000000"/>
              <w:left w:val="single" w:sz="8" w:space="0" w:color="000000"/>
              <w:bottom w:val="single" w:sz="8" w:space="0" w:color="000000"/>
              <w:right w:val="single" w:sz="8" w:space="0" w:color="000000"/>
            </w:tcBorders>
          </w:tcPr>
          <w:p w14:paraId="62231044"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7633DB83"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课程目标1、3</w:t>
            </w:r>
          </w:p>
        </w:tc>
        <w:tc>
          <w:tcPr>
            <w:tcW w:w="1855" w:type="dxa"/>
            <w:tcBorders>
              <w:top w:val="single" w:sz="8" w:space="0" w:color="000000"/>
              <w:left w:val="single" w:sz="8" w:space="0" w:color="000000"/>
              <w:bottom w:val="single" w:sz="8" w:space="0" w:color="000000"/>
              <w:right w:val="single" w:sz="8" w:space="0" w:color="000000"/>
            </w:tcBorders>
            <w:vAlign w:val="center"/>
          </w:tcPr>
          <w:p w14:paraId="3E79367D"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16学时</w:t>
            </w:r>
          </w:p>
        </w:tc>
      </w:tr>
      <w:tr w:rsidR="004238F6" w:rsidRPr="004238F6" w14:paraId="1B9A749C" w14:textId="77777777" w:rsidTr="00585BFB">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77610AD2"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专题四国际形势与政策专题</w:t>
            </w:r>
          </w:p>
        </w:tc>
        <w:tc>
          <w:tcPr>
            <w:tcW w:w="2119" w:type="dxa"/>
            <w:tcBorders>
              <w:top w:val="single" w:sz="8" w:space="0" w:color="000000"/>
              <w:left w:val="single" w:sz="8" w:space="0" w:color="000000"/>
              <w:bottom w:val="single" w:sz="8" w:space="0" w:color="000000"/>
              <w:right w:val="single" w:sz="8" w:space="0" w:color="000000"/>
            </w:tcBorders>
          </w:tcPr>
          <w:p w14:paraId="60E900DD"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65D311BF"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课程目标1、2</w:t>
            </w:r>
          </w:p>
        </w:tc>
        <w:tc>
          <w:tcPr>
            <w:tcW w:w="1855" w:type="dxa"/>
            <w:tcBorders>
              <w:top w:val="single" w:sz="8" w:space="0" w:color="000000"/>
              <w:left w:val="single" w:sz="8" w:space="0" w:color="000000"/>
              <w:bottom w:val="single" w:sz="8" w:space="0" w:color="000000"/>
              <w:right w:val="single" w:sz="8" w:space="0" w:color="000000"/>
            </w:tcBorders>
            <w:vAlign w:val="center"/>
          </w:tcPr>
          <w:p w14:paraId="6D5CC911"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16学时</w:t>
            </w:r>
          </w:p>
        </w:tc>
      </w:tr>
      <w:tr w:rsidR="004238F6" w:rsidRPr="004238F6" w14:paraId="7C86F685" w14:textId="77777777" w:rsidTr="00585BFB">
        <w:trPr>
          <w:cantSplit/>
          <w:trHeight w:val="454"/>
        </w:trPr>
        <w:tc>
          <w:tcPr>
            <w:tcW w:w="6349" w:type="dxa"/>
            <w:gridSpan w:val="3"/>
            <w:tcBorders>
              <w:top w:val="single" w:sz="8" w:space="0" w:color="000000"/>
              <w:left w:val="single" w:sz="8" w:space="0" w:color="000000"/>
              <w:bottom w:val="single" w:sz="8" w:space="0" w:color="000000"/>
              <w:right w:val="single" w:sz="8" w:space="0" w:color="000000"/>
            </w:tcBorders>
            <w:vAlign w:val="center"/>
          </w:tcPr>
          <w:p w14:paraId="0F7839A6" w14:textId="77777777" w:rsidR="004238F6" w:rsidRPr="004238F6" w:rsidRDefault="004238F6" w:rsidP="004238F6">
            <w:pPr>
              <w:snapToGrid w:val="0"/>
              <w:jc w:val="center"/>
              <w:rPr>
                <w:rFonts w:ascii="宋体" w:eastAsia="宋体" w:hAnsi="宋体" w:cs="宋体"/>
                <w:b/>
                <w:bCs/>
                <w:sz w:val="24"/>
                <w:szCs w:val="24"/>
              </w:rPr>
            </w:pPr>
            <w:r w:rsidRPr="004238F6">
              <w:rPr>
                <w:rFonts w:ascii="宋体" w:eastAsia="宋体" w:hAnsi="宋体" w:cs="宋体" w:hint="eastAsia"/>
                <w:b/>
                <w:bCs/>
                <w:sz w:val="24"/>
                <w:szCs w:val="24"/>
              </w:rPr>
              <w:t>合计</w:t>
            </w:r>
          </w:p>
        </w:tc>
        <w:tc>
          <w:tcPr>
            <w:tcW w:w="1855" w:type="dxa"/>
            <w:tcBorders>
              <w:top w:val="single" w:sz="8" w:space="0" w:color="000000"/>
              <w:left w:val="single" w:sz="8" w:space="0" w:color="000000"/>
              <w:bottom w:val="single" w:sz="8" w:space="0" w:color="000000"/>
              <w:right w:val="single" w:sz="8" w:space="0" w:color="000000"/>
            </w:tcBorders>
            <w:vAlign w:val="center"/>
          </w:tcPr>
          <w:p w14:paraId="124858E5"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64学时</w:t>
            </w:r>
          </w:p>
        </w:tc>
      </w:tr>
    </w:tbl>
    <w:p w14:paraId="60AC486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四、课程考核及与课程学习目标的对应关系</w:t>
      </w:r>
    </w:p>
    <w:p w14:paraId="4C62431A"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（一）课程考核内容与课程学习目标的对应关系</w:t>
      </w:r>
    </w:p>
    <w:tbl>
      <w:tblPr>
        <w:tblStyle w:val="9"/>
        <w:tblW w:w="8444" w:type="dxa"/>
        <w:tblLayout w:type="fixed"/>
        <w:tblCellMar>
          <w:top w:w="120" w:type="dxa"/>
          <w:left w:w="60" w:type="dxa"/>
          <w:bottom w:w="120" w:type="dxa"/>
          <w:right w:w="60" w:type="dxa"/>
        </w:tblCellMar>
        <w:tblLook w:val="04A0" w:firstRow="1" w:lastRow="0" w:firstColumn="1" w:lastColumn="0" w:noHBand="0" w:noVBand="1"/>
      </w:tblPr>
      <w:tblGrid>
        <w:gridCol w:w="1278"/>
        <w:gridCol w:w="7166"/>
      </w:tblGrid>
      <w:tr w:rsidR="004238F6" w:rsidRPr="004238F6" w14:paraId="3E5A050F" w14:textId="77777777" w:rsidTr="00585BFB">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70B5124F"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7166" w:type="dxa"/>
            <w:tcBorders>
              <w:top w:val="single" w:sz="8" w:space="0" w:color="000000"/>
              <w:left w:val="single" w:sz="8" w:space="0" w:color="000000"/>
              <w:bottom w:val="single" w:sz="8" w:space="0" w:color="000000"/>
              <w:right w:val="single" w:sz="8" w:space="0" w:color="000000"/>
            </w:tcBorders>
            <w:vAlign w:val="center"/>
          </w:tcPr>
          <w:p w14:paraId="6D8C670B"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考核内容</w:t>
            </w:r>
          </w:p>
        </w:tc>
      </w:tr>
      <w:tr w:rsidR="004238F6" w:rsidRPr="004238F6" w14:paraId="546412A3" w14:textId="77777777" w:rsidTr="00585BFB">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1E80F83A"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课程目标1</w:t>
            </w:r>
          </w:p>
        </w:tc>
        <w:tc>
          <w:tcPr>
            <w:tcW w:w="7166" w:type="dxa"/>
            <w:tcBorders>
              <w:top w:val="single" w:sz="8" w:space="0" w:color="000000"/>
              <w:left w:val="single" w:sz="8" w:space="0" w:color="000000"/>
              <w:bottom w:val="single" w:sz="8" w:space="0" w:color="000000"/>
              <w:right w:val="single" w:sz="8" w:space="0" w:color="000000"/>
            </w:tcBorders>
            <w:vAlign w:val="center"/>
          </w:tcPr>
          <w:p w14:paraId="54BF9280" w14:textId="77777777" w:rsidR="004238F6" w:rsidRPr="004238F6" w:rsidRDefault="004238F6" w:rsidP="004238F6">
            <w:pPr>
              <w:snapToGrid w:val="0"/>
              <w:rPr>
                <w:rFonts w:ascii="宋体" w:eastAsia="宋体" w:hAnsi="宋体"/>
                <w:sz w:val="24"/>
                <w:szCs w:val="24"/>
              </w:rPr>
            </w:pPr>
            <w:r w:rsidRPr="004238F6">
              <w:rPr>
                <w:rFonts w:ascii="宋体" w:eastAsia="宋体" w:hAnsi="宋体"/>
                <w:sz w:val="24"/>
                <w:szCs w:val="24"/>
              </w:rPr>
              <w:t>1.1学生对马克思主义中国化最新成果的掌握水平</w:t>
            </w:r>
            <w:r w:rsidRPr="004238F6">
              <w:rPr>
                <w:rFonts w:ascii="宋体" w:eastAsia="宋体" w:hAnsi="宋体" w:hint="eastAsia"/>
                <w:sz w:val="24"/>
                <w:szCs w:val="24"/>
              </w:rPr>
              <w:t>；</w:t>
            </w:r>
          </w:p>
        </w:tc>
      </w:tr>
      <w:tr w:rsidR="004238F6" w:rsidRPr="004238F6" w14:paraId="024BA635" w14:textId="77777777" w:rsidTr="00585BFB">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1E2BE4C3"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课程目标2</w:t>
            </w:r>
          </w:p>
        </w:tc>
        <w:tc>
          <w:tcPr>
            <w:tcW w:w="7166" w:type="dxa"/>
            <w:tcBorders>
              <w:top w:val="single" w:sz="8" w:space="0" w:color="000000"/>
              <w:left w:val="single" w:sz="8" w:space="0" w:color="000000"/>
              <w:bottom w:val="single" w:sz="8" w:space="0" w:color="000000"/>
              <w:right w:val="single" w:sz="8" w:space="0" w:color="000000"/>
            </w:tcBorders>
            <w:vAlign w:val="center"/>
          </w:tcPr>
          <w:p w14:paraId="14F3D5BF" w14:textId="77777777" w:rsidR="004238F6" w:rsidRPr="004238F6" w:rsidRDefault="004238F6" w:rsidP="004238F6">
            <w:pPr>
              <w:snapToGrid w:val="0"/>
              <w:rPr>
                <w:rFonts w:ascii="宋体" w:eastAsia="宋体" w:hAnsi="宋体"/>
                <w:sz w:val="24"/>
                <w:szCs w:val="24"/>
              </w:rPr>
            </w:pPr>
            <w:r w:rsidRPr="004238F6">
              <w:rPr>
                <w:rFonts w:ascii="宋体" w:eastAsia="宋体" w:hAnsi="宋体"/>
                <w:sz w:val="24"/>
                <w:szCs w:val="24"/>
              </w:rPr>
              <w:t>2.1学生对马克思主义中国化最新成果的掌握水平</w:t>
            </w:r>
            <w:r w:rsidRPr="004238F6">
              <w:rPr>
                <w:rFonts w:ascii="宋体" w:eastAsia="宋体" w:hAnsi="宋体" w:hint="eastAsia"/>
                <w:sz w:val="24"/>
                <w:szCs w:val="24"/>
              </w:rPr>
              <w:t>；</w:t>
            </w:r>
          </w:p>
          <w:p w14:paraId="695BD01C" w14:textId="77777777" w:rsidR="004238F6" w:rsidRPr="004238F6" w:rsidRDefault="004238F6" w:rsidP="004238F6">
            <w:pPr>
              <w:snapToGrid w:val="0"/>
              <w:rPr>
                <w:rFonts w:ascii="宋体" w:eastAsia="宋体" w:hAnsi="宋体"/>
                <w:sz w:val="24"/>
                <w:szCs w:val="24"/>
              </w:rPr>
            </w:pPr>
            <w:r w:rsidRPr="004238F6">
              <w:rPr>
                <w:rFonts w:ascii="宋体" w:eastAsia="宋体" w:hAnsi="宋体"/>
                <w:sz w:val="24"/>
                <w:szCs w:val="24"/>
              </w:rPr>
              <w:t>2.2学生对新时代中国特色社会主义实践的了解情况</w:t>
            </w:r>
            <w:r w:rsidRPr="004238F6">
              <w:rPr>
                <w:rFonts w:ascii="宋体" w:eastAsia="宋体" w:hAnsi="宋体" w:hint="eastAsia"/>
                <w:sz w:val="24"/>
                <w:szCs w:val="24"/>
              </w:rPr>
              <w:t>；</w:t>
            </w:r>
          </w:p>
        </w:tc>
      </w:tr>
      <w:tr w:rsidR="004238F6" w:rsidRPr="004238F6" w14:paraId="6E8D523C" w14:textId="77777777" w:rsidTr="00585BFB">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2B33DF2D"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课程目标3</w:t>
            </w:r>
          </w:p>
        </w:tc>
        <w:tc>
          <w:tcPr>
            <w:tcW w:w="7166" w:type="dxa"/>
            <w:tcBorders>
              <w:top w:val="single" w:sz="8" w:space="0" w:color="000000"/>
              <w:left w:val="single" w:sz="8" w:space="0" w:color="000000"/>
              <w:bottom w:val="single" w:sz="8" w:space="0" w:color="000000"/>
              <w:right w:val="single" w:sz="8" w:space="0" w:color="000000"/>
            </w:tcBorders>
            <w:vAlign w:val="center"/>
          </w:tcPr>
          <w:p w14:paraId="0005835E" w14:textId="77777777" w:rsidR="004238F6" w:rsidRPr="004238F6" w:rsidRDefault="004238F6" w:rsidP="004238F6">
            <w:pPr>
              <w:snapToGrid w:val="0"/>
              <w:rPr>
                <w:rFonts w:ascii="宋体" w:eastAsia="宋体" w:hAnsi="宋体"/>
                <w:sz w:val="24"/>
                <w:szCs w:val="24"/>
              </w:rPr>
            </w:pPr>
            <w:r w:rsidRPr="004238F6">
              <w:rPr>
                <w:rFonts w:ascii="宋体" w:eastAsia="宋体" w:hAnsi="宋体"/>
                <w:sz w:val="24"/>
                <w:szCs w:val="24"/>
              </w:rPr>
              <w:t>3.1学生对新时代中国特色社会主义实践的了解情况</w:t>
            </w:r>
            <w:r w:rsidRPr="004238F6">
              <w:rPr>
                <w:rFonts w:ascii="宋体" w:eastAsia="宋体" w:hAnsi="宋体" w:hint="eastAsia"/>
                <w:sz w:val="24"/>
                <w:szCs w:val="24"/>
              </w:rPr>
              <w:t>；</w:t>
            </w:r>
          </w:p>
        </w:tc>
      </w:tr>
    </w:tbl>
    <w:p w14:paraId="3E98C4A1"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（二）课程考核方式</w:t>
      </w:r>
    </w:p>
    <w:p w14:paraId="05BC2D6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线下教学（具体在1、2、3、5、7学期）的考核方式为期末考试；期末考试采用开卷形式，要求学生提交一篇课程论文。</w:t>
      </w:r>
    </w:p>
    <w:p w14:paraId="1F279FBE"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线上教学（具体在4、6、8学期）的考核方式为期末考试；期末考试采用开卷形式，要求学生提交一篇课程论文。</w:t>
      </w:r>
    </w:p>
    <w:p w14:paraId="4E27FA23" w14:textId="77777777" w:rsidR="004238F6" w:rsidRPr="004238F6" w:rsidRDefault="004238F6" w:rsidP="004238F6">
      <w:pPr>
        <w:snapToGrid w:val="0"/>
        <w:spacing w:before="187" w:after="187" w:line="440" w:lineRule="exact"/>
        <w:ind w:firstLineChars="200" w:firstLine="560"/>
        <w:rPr>
          <w:rFonts w:ascii="黑体" w:eastAsia="黑体" w:hAnsi="黑体"/>
          <w:sz w:val="28"/>
          <w:szCs w:val="28"/>
        </w:rPr>
      </w:pPr>
      <w:r w:rsidRPr="004238F6">
        <w:rPr>
          <w:rFonts w:ascii="黑体" w:eastAsia="黑体" w:hAnsi="黑体" w:hint="eastAsia"/>
          <w:sz w:val="28"/>
          <w:szCs w:val="28"/>
        </w:rPr>
        <w:t>（三）课程目标达成评价方式及考核比例</w:t>
      </w:r>
    </w:p>
    <w:p w14:paraId="6EB400CE"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本课程性质属于思想政治理论课，其课程目标达成评价方式及考核比例难以做到精确量化，在实际操作中，课程目标与考核方式大致遵循以下对应关系：</w:t>
      </w:r>
    </w:p>
    <w:tbl>
      <w:tblPr>
        <w:tblStyle w:val="9"/>
        <w:tblW w:w="8278" w:type="dxa"/>
        <w:tblLayout w:type="fixed"/>
        <w:tblCellMar>
          <w:top w:w="120" w:type="dxa"/>
          <w:left w:w="60" w:type="dxa"/>
          <w:bottom w:w="120" w:type="dxa"/>
          <w:right w:w="60" w:type="dxa"/>
        </w:tblCellMar>
        <w:tblLook w:val="04A0" w:firstRow="1" w:lastRow="0" w:firstColumn="1" w:lastColumn="0" w:noHBand="0" w:noVBand="1"/>
      </w:tblPr>
      <w:tblGrid>
        <w:gridCol w:w="1265"/>
        <w:gridCol w:w="5627"/>
        <w:gridCol w:w="1386"/>
      </w:tblGrid>
      <w:tr w:rsidR="004238F6" w:rsidRPr="004238F6" w14:paraId="6C36351C" w14:textId="77777777" w:rsidTr="00585BFB">
        <w:trPr>
          <w:trHeight w:hRule="exact" w:val="454"/>
        </w:trPr>
        <w:tc>
          <w:tcPr>
            <w:tcW w:w="1265" w:type="dxa"/>
            <w:vMerge w:val="restart"/>
            <w:tcBorders>
              <w:top w:val="single" w:sz="8" w:space="0" w:color="000000"/>
              <w:left w:val="single" w:sz="8" w:space="0" w:color="000000"/>
              <w:bottom w:val="single" w:sz="8" w:space="0" w:color="000000"/>
              <w:right w:val="single" w:sz="8" w:space="0" w:color="000000"/>
            </w:tcBorders>
            <w:vAlign w:val="center"/>
          </w:tcPr>
          <w:p w14:paraId="0A8FD4DA"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5627" w:type="dxa"/>
            <w:tcBorders>
              <w:top w:val="single" w:sz="8" w:space="0" w:color="000000"/>
              <w:left w:val="single" w:sz="8" w:space="0" w:color="000000"/>
              <w:bottom w:val="single" w:sz="8" w:space="0" w:color="000000"/>
              <w:right w:val="single" w:sz="8" w:space="0" w:color="000000"/>
            </w:tcBorders>
            <w:vAlign w:val="center"/>
          </w:tcPr>
          <w:p w14:paraId="4AE565F8"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线上、线下教学考核方式及成绩比例</w:t>
            </w:r>
          </w:p>
        </w:tc>
        <w:tc>
          <w:tcPr>
            <w:tcW w:w="1386" w:type="dxa"/>
            <w:vMerge w:val="restart"/>
            <w:tcBorders>
              <w:top w:val="single" w:sz="8" w:space="0" w:color="000000"/>
              <w:left w:val="single" w:sz="8" w:space="0" w:color="000000"/>
              <w:bottom w:val="single" w:sz="8" w:space="0" w:color="000000"/>
              <w:right w:val="single" w:sz="8" w:space="0" w:color="000000"/>
            </w:tcBorders>
            <w:vAlign w:val="center"/>
          </w:tcPr>
          <w:p w14:paraId="5D85AC77"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cs="宋体" w:hint="eastAsia"/>
                <w:b/>
                <w:bCs/>
                <w:color w:val="000000" w:themeColor="text1"/>
                <w:kern w:val="0"/>
                <w:sz w:val="24"/>
                <w:szCs w:val="24"/>
              </w:rPr>
              <w:t>合计</w:t>
            </w:r>
          </w:p>
        </w:tc>
      </w:tr>
      <w:tr w:rsidR="004238F6" w:rsidRPr="004238F6" w14:paraId="575551C8" w14:textId="77777777" w:rsidTr="00585BFB">
        <w:trPr>
          <w:trHeight w:hRule="exact" w:val="454"/>
        </w:trPr>
        <w:tc>
          <w:tcPr>
            <w:tcW w:w="1265" w:type="dxa"/>
            <w:vMerge/>
            <w:tcBorders>
              <w:top w:val="single" w:sz="8" w:space="0" w:color="000000"/>
              <w:left w:val="single" w:sz="8" w:space="0" w:color="000000"/>
              <w:bottom w:val="single" w:sz="8" w:space="0" w:color="000000"/>
              <w:right w:val="single" w:sz="8" w:space="0" w:color="000000"/>
            </w:tcBorders>
            <w:vAlign w:val="center"/>
          </w:tcPr>
          <w:p w14:paraId="76A051E1" w14:textId="77777777" w:rsidR="004238F6" w:rsidRPr="004238F6" w:rsidRDefault="004238F6" w:rsidP="004238F6">
            <w:pPr>
              <w:snapToGrid w:val="0"/>
              <w:jc w:val="center"/>
              <w:rPr>
                <w:rFonts w:ascii="宋体" w:eastAsia="宋体" w:hAnsi="宋体"/>
                <w:sz w:val="24"/>
                <w:szCs w:val="24"/>
              </w:rPr>
            </w:pPr>
          </w:p>
        </w:tc>
        <w:tc>
          <w:tcPr>
            <w:tcW w:w="5627" w:type="dxa"/>
            <w:tcBorders>
              <w:top w:val="single" w:sz="8" w:space="0" w:color="000000"/>
              <w:left w:val="single" w:sz="8" w:space="0" w:color="000000"/>
              <w:bottom w:val="single" w:sz="8" w:space="0" w:color="000000"/>
              <w:right w:val="single" w:sz="8" w:space="0" w:color="000000"/>
            </w:tcBorders>
            <w:vAlign w:val="center"/>
          </w:tcPr>
          <w:p w14:paraId="7F72155A"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cs="宋体" w:hint="eastAsia"/>
                <w:b/>
                <w:bCs/>
                <w:color w:val="000000" w:themeColor="text1"/>
                <w:kern w:val="0"/>
                <w:sz w:val="24"/>
                <w:szCs w:val="24"/>
              </w:rPr>
              <w:t>课程论文</w:t>
            </w:r>
          </w:p>
        </w:tc>
        <w:tc>
          <w:tcPr>
            <w:tcW w:w="1386" w:type="dxa"/>
            <w:vMerge/>
            <w:tcBorders>
              <w:top w:val="single" w:sz="8" w:space="0" w:color="000000"/>
              <w:left w:val="single" w:sz="8" w:space="0" w:color="000000"/>
              <w:bottom w:val="single" w:sz="8" w:space="0" w:color="000000"/>
              <w:right w:val="single" w:sz="8" w:space="0" w:color="000000"/>
            </w:tcBorders>
          </w:tcPr>
          <w:p w14:paraId="56AA1E32" w14:textId="77777777" w:rsidR="004238F6" w:rsidRPr="004238F6" w:rsidRDefault="004238F6" w:rsidP="004238F6">
            <w:pPr>
              <w:snapToGrid w:val="0"/>
              <w:jc w:val="center"/>
              <w:rPr>
                <w:rFonts w:ascii="宋体" w:eastAsia="宋体" w:hAnsi="宋体"/>
                <w:sz w:val="24"/>
                <w:szCs w:val="24"/>
              </w:rPr>
            </w:pPr>
          </w:p>
        </w:tc>
      </w:tr>
      <w:tr w:rsidR="004238F6" w:rsidRPr="004238F6" w14:paraId="675F4DCC" w14:textId="77777777" w:rsidTr="00585BFB">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7F2F5BE4"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课程目标1</w:t>
            </w:r>
          </w:p>
        </w:tc>
        <w:tc>
          <w:tcPr>
            <w:tcW w:w="5627" w:type="dxa"/>
            <w:tcBorders>
              <w:top w:val="single" w:sz="8" w:space="0" w:color="000000"/>
              <w:left w:val="single" w:sz="8" w:space="0" w:color="000000"/>
              <w:bottom w:val="single" w:sz="8" w:space="0" w:color="000000"/>
              <w:right w:val="single" w:sz="8" w:space="0" w:color="000000"/>
            </w:tcBorders>
            <w:vAlign w:val="center"/>
          </w:tcPr>
          <w:p w14:paraId="56E52BCB"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25</w:t>
            </w:r>
            <w:r w:rsidRPr="004238F6">
              <w:rPr>
                <w:rFonts w:ascii="宋体" w:eastAsia="宋体" w:hAnsi="宋体"/>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30CDEF3A"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25</w:t>
            </w:r>
          </w:p>
        </w:tc>
      </w:tr>
      <w:tr w:rsidR="004238F6" w:rsidRPr="004238F6" w14:paraId="5C83D896" w14:textId="77777777" w:rsidTr="00585BFB">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4E38811F"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课程目标2</w:t>
            </w:r>
          </w:p>
        </w:tc>
        <w:tc>
          <w:tcPr>
            <w:tcW w:w="5627" w:type="dxa"/>
            <w:tcBorders>
              <w:top w:val="single" w:sz="8" w:space="0" w:color="000000"/>
              <w:left w:val="single" w:sz="8" w:space="0" w:color="000000"/>
              <w:bottom w:val="single" w:sz="8" w:space="0" w:color="000000"/>
              <w:right w:val="single" w:sz="8" w:space="0" w:color="000000"/>
            </w:tcBorders>
            <w:vAlign w:val="center"/>
          </w:tcPr>
          <w:p w14:paraId="68BE5F52"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25</w:t>
            </w:r>
            <w:r w:rsidRPr="004238F6">
              <w:rPr>
                <w:rFonts w:ascii="宋体" w:eastAsia="宋体" w:hAnsi="宋体"/>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6A5BBD8E"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25</w:t>
            </w:r>
          </w:p>
        </w:tc>
      </w:tr>
      <w:tr w:rsidR="004238F6" w:rsidRPr="004238F6" w14:paraId="4F3D6D6D" w14:textId="77777777" w:rsidTr="00585BFB">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4918D0D4"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lastRenderedPageBreak/>
              <w:t>课程目标3</w:t>
            </w:r>
          </w:p>
        </w:tc>
        <w:tc>
          <w:tcPr>
            <w:tcW w:w="5627" w:type="dxa"/>
            <w:tcBorders>
              <w:top w:val="single" w:sz="8" w:space="0" w:color="000000"/>
              <w:left w:val="single" w:sz="8" w:space="0" w:color="000000"/>
              <w:bottom w:val="single" w:sz="8" w:space="0" w:color="000000"/>
              <w:right w:val="single" w:sz="8" w:space="0" w:color="000000"/>
            </w:tcBorders>
            <w:vAlign w:val="center"/>
          </w:tcPr>
          <w:p w14:paraId="581022CA"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50</w:t>
            </w:r>
            <w:r w:rsidRPr="004238F6">
              <w:rPr>
                <w:rFonts w:ascii="宋体" w:eastAsia="宋体" w:hAnsi="宋体"/>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7E138E0C"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50</w:t>
            </w:r>
          </w:p>
        </w:tc>
      </w:tr>
      <w:tr w:rsidR="004238F6" w:rsidRPr="004238F6" w14:paraId="5F33C9C4" w14:textId="77777777" w:rsidTr="00585BFB">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029BCD3C"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合计</w:t>
            </w:r>
          </w:p>
        </w:tc>
        <w:tc>
          <w:tcPr>
            <w:tcW w:w="5627" w:type="dxa"/>
            <w:tcBorders>
              <w:top w:val="single" w:sz="8" w:space="0" w:color="000000"/>
              <w:left w:val="single" w:sz="8" w:space="0" w:color="000000"/>
              <w:bottom w:val="single" w:sz="8" w:space="0" w:color="000000"/>
              <w:right w:val="single" w:sz="8" w:space="0" w:color="000000"/>
            </w:tcBorders>
            <w:vAlign w:val="center"/>
          </w:tcPr>
          <w:p w14:paraId="2E1D3A15"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100%</w:t>
            </w:r>
          </w:p>
        </w:tc>
        <w:tc>
          <w:tcPr>
            <w:tcW w:w="1386" w:type="dxa"/>
            <w:tcBorders>
              <w:top w:val="single" w:sz="8" w:space="0" w:color="000000"/>
              <w:left w:val="single" w:sz="8" w:space="0" w:color="000000"/>
              <w:bottom w:val="single" w:sz="8" w:space="0" w:color="000000"/>
              <w:right w:val="single" w:sz="8" w:space="0" w:color="000000"/>
            </w:tcBorders>
          </w:tcPr>
          <w:p w14:paraId="324A15D1"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100</w:t>
            </w:r>
          </w:p>
        </w:tc>
      </w:tr>
    </w:tbl>
    <w:p w14:paraId="60D0520C"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五、成绩评定</w:t>
      </w:r>
    </w:p>
    <w:p w14:paraId="32E87B24"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（一）总成绩评定</w:t>
      </w:r>
    </w:p>
    <w:p w14:paraId="1BC8D35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线上、线下教学总成绩=期末成绩</w:t>
      </w:r>
      <w:bookmarkStart w:id="25" w:name="_Hlk50410179"/>
      <w:r w:rsidRPr="004238F6">
        <w:rPr>
          <w:rFonts w:ascii="宋体" w:eastAsia="宋体" w:hAnsi="宋体" w:cs="宋体" w:hint="eastAsia"/>
          <w:sz w:val="24"/>
          <w:szCs w:val="24"/>
        </w:rPr>
        <w:t>×</w:t>
      </w:r>
      <w:bookmarkEnd w:id="25"/>
      <w:r w:rsidRPr="004238F6">
        <w:rPr>
          <w:rFonts w:ascii="宋体" w:eastAsia="宋体" w:hAnsi="宋体" w:cs="宋体" w:hint="eastAsia"/>
          <w:sz w:val="24"/>
          <w:szCs w:val="24"/>
        </w:rPr>
        <w:t>100%</w:t>
      </w:r>
    </w:p>
    <w:p w14:paraId="025FAFF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（二）期末成绩评定</w:t>
      </w:r>
    </w:p>
    <w:p w14:paraId="2BEE0234"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期末考试重点考核学生对马克思主义中国化最新成果的掌握水平，考核学生对新时代中国特色社会主义实践的了解情况。期末考试要求学生结合</w:t>
      </w:r>
      <w:r w:rsidRPr="004238F6">
        <w:rPr>
          <w:rFonts w:ascii="宋体" w:eastAsia="宋体" w:hAnsi="宋体" w:hint="eastAsia"/>
          <w:sz w:val="24"/>
          <w:szCs w:val="24"/>
        </w:rPr>
        <w:t>该</w:t>
      </w:r>
      <w:r w:rsidRPr="004238F6">
        <w:rPr>
          <w:rFonts w:ascii="宋体" w:eastAsia="宋体" w:hAnsi="宋体"/>
          <w:sz w:val="24"/>
          <w:szCs w:val="24"/>
        </w:rPr>
        <w:t>学期</w:t>
      </w:r>
      <w:r w:rsidRPr="004238F6">
        <w:rPr>
          <w:rFonts w:ascii="宋体" w:eastAsia="宋体" w:hAnsi="宋体" w:hint="eastAsia"/>
          <w:sz w:val="24"/>
          <w:szCs w:val="24"/>
        </w:rPr>
        <w:t>某一专题</w:t>
      </w:r>
      <w:r w:rsidRPr="004238F6">
        <w:rPr>
          <w:rFonts w:ascii="宋体" w:eastAsia="宋体" w:hAnsi="宋体"/>
          <w:sz w:val="24"/>
          <w:szCs w:val="24"/>
        </w:rPr>
        <w:t>的学习提交一篇课程论文</w:t>
      </w:r>
      <w:r w:rsidRPr="004238F6">
        <w:rPr>
          <w:rFonts w:ascii="宋体" w:eastAsia="宋体" w:hAnsi="宋体" w:hint="eastAsia"/>
          <w:sz w:val="24"/>
          <w:szCs w:val="24"/>
        </w:rPr>
        <w:t>。根据</w:t>
      </w:r>
      <w:r w:rsidRPr="004238F6">
        <w:rPr>
          <w:rFonts w:ascii="宋体" w:eastAsia="宋体" w:hAnsi="宋体"/>
          <w:sz w:val="24"/>
          <w:szCs w:val="24"/>
        </w:rPr>
        <w:t>学生掌握世界和中国发展大势</w:t>
      </w:r>
      <w:r w:rsidRPr="004238F6">
        <w:rPr>
          <w:rFonts w:ascii="宋体" w:eastAsia="宋体" w:hAnsi="宋体" w:hint="eastAsia"/>
          <w:sz w:val="24"/>
          <w:szCs w:val="24"/>
        </w:rPr>
        <w:t>情况及</w:t>
      </w:r>
      <w:r w:rsidRPr="004238F6">
        <w:rPr>
          <w:rFonts w:ascii="宋体" w:eastAsia="宋体" w:hAnsi="宋体"/>
          <w:sz w:val="24"/>
          <w:szCs w:val="24"/>
        </w:rPr>
        <w:t>运用马克思主义中国化的最新成果解决相关问题</w:t>
      </w:r>
      <w:r w:rsidRPr="004238F6">
        <w:rPr>
          <w:rFonts w:ascii="宋体" w:eastAsia="宋体" w:hAnsi="宋体" w:hint="eastAsia"/>
          <w:sz w:val="24"/>
          <w:szCs w:val="24"/>
        </w:rPr>
        <w:t>的水平，以百分制综合评定成绩</w:t>
      </w:r>
      <w:r w:rsidRPr="004238F6">
        <w:rPr>
          <w:rFonts w:ascii="宋体" w:eastAsia="宋体" w:hAnsi="宋体"/>
          <w:sz w:val="24"/>
          <w:szCs w:val="24"/>
        </w:rPr>
        <w:t>。</w:t>
      </w:r>
    </w:p>
    <w:p w14:paraId="64D7413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六、使用教材、相关推荐书目及课程资源</w:t>
      </w:r>
    </w:p>
    <w:p w14:paraId="30ED879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（一）使用教材</w:t>
      </w:r>
    </w:p>
    <w:p w14:paraId="23767C13"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中宣部、教育部指定教材：</w:t>
      </w:r>
      <w:r w:rsidRPr="004238F6">
        <w:rPr>
          <w:rFonts w:ascii="宋体" w:eastAsia="宋体" w:hAnsi="宋体"/>
          <w:sz w:val="24"/>
          <w:szCs w:val="24"/>
        </w:rPr>
        <w:t>《时事报告（大学生版）》，北京：《时事报告》杂志社，每年两期。</w:t>
      </w:r>
    </w:p>
    <w:p w14:paraId="1382B9CD"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（二）相关推荐书目</w:t>
      </w:r>
    </w:p>
    <w:p w14:paraId="191E993C"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w:t>
      </w:r>
      <w:r w:rsidRPr="004238F6">
        <w:rPr>
          <w:rFonts w:ascii="宋体" w:eastAsia="宋体" w:hAnsi="宋体" w:hint="eastAsia"/>
          <w:sz w:val="24"/>
          <w:szCs w:val="24"/>
        </w:rPr>
        <w:t>中共中央宣传部主管：</w:t>
      </w:r>
      <w:r w:rsidRPr="004238F6">
        <w:rPr>
          <w:rFonts w:ascii="宋体" w:eastAsia="宋体" w:hAnsi="宋体"/>
          <w:sz w:val="24"/>
          <w:szCs w:val="24"/>
        </w:rPr>
        <w:t>《时事报告》，北京：《时事报告》杂志社，月刊；</w:t>
      </w:r>
    </w:p>
    <w:p w14:paraId="45E94945"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2.新华通讯社主办：《半月谈》，北京：《半月谈》杂志社，半月刊；</w:t>
      </w:r>
    </w:p>
    <w:p w14:paraId="21ACB7EE"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3.共青团中央主办：《中国青年》，北京：中国青年出版总社，月刊。</w:t>
      </w:r>
    </w:p>
    <w:p w14:paraId="7A18F37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（三）课程资源</w:t>
      </w:r>
    </w:p>
    <w:p w14:paraId="2A40D314"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1.形势政策网http：//www.xingshizhengce.com/</w:t>
      </w:r>
    </w:p>
    <w:p w14:paraId="13EE7E9C"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该网站由中共中央宣传部主管、《时事报告》杂志社主办，推荐学生在学习过程中参阅相关政策信息和理论文章。</w:t>
      </w:r>
    </w:p>
    <w:p w14:paraId="3F7BE011"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2.新华网http：//www.xinhuanet.com/</w:t>
      </w:r>
    </w:p>
    <w:p w14:paraId="0E4FCB43"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该网站是国家通讯社新华社主办的综合新闻信息服务门户网站，是中国最具影响力的网络媒体和具有全球影响力的中文网站。方便学生了解最新的时事动态。</w:t>
      </w:r>
    </w:p>
    <w:p w14:paraId="2635901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七、课程大纲制定依据</w:t>
      </w:r>
    </w:p>
    <w:p w14:paraId="6FE4EE5C"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75E8274D" w14:textId="6B9E40A0" w:rsidR="00B24265" w:rsidRDefault="00B24265">
      <w:pPr>
        <w:rPr>
          <w:rFonts w:ascii="仿宋" w:eastAsia="仿宋" w:hAnsi="仿宋"/>
          <w:sz w:val="28"/>
          <w:szCs w:val="28"/>
        </w:rPr>
      </w:pPr>
    </w:p>
    <w:p w14:paraId="31221BAF" w14:textId="5C29E3B2" w:rsidR="00002F87" w:rsidRDefault="00002F87">
      <w:pPr>
        <w:rPr>
          <w:rFonts w:ascii="仿宋" w:eastAsia="仿宋" w:hAnsi="仿宋"/>
          <w:sz w:val="28"/>
          <w:szCs w:val="28"/>
        </w:rPr>
      </w:pPr>
    </w:p>
    <w:p w14:paraId="4E111AB9" w14:textId="392B711F" w:rsidR="00002F87" w:rsidRDefault="00002F87">
      <w:pPr>
        <w:rPr>
          <w:rFonts w:ascii="仿宋" w:eastAsia="仿宋" w:hAnsi="仿宋"/>
          <w:sz w:val="28"/>
          <w:szCs w:val="28"/>
        </w:rPr>
      </w:pPr>
    </w:p>
    <w:p w14:paraId="529F843C" w14:textId="772FEA7E" w:rsidR="00002F87" w:rsidRDefault="00002F87">
      <w:pPr>
        <w:rPr>
          <w:rFonts w:ascii="仿宋" w:eastAsia="仿宋" w:hAnsi="仿宋"/>
          <w:sz w:val="28"/>
          <w:szCs w:val="28"/>
        </w:rPr>
      </w:pPr>
    </w:p>
    <w:p w14:paraId="0443DBE3" w14:textId="03318554" w:rsidR="00002F87" w:rsidRDefault="00002F87">
      <w:pPr>
        <w:rPr>
          <w:rFonts w:ascii="仿宋" w:eastAsia="仿宋" w:hAnsi="仿宋"/>
          <w:sz w:val="28"/>
          <w:szCs w:val="28"/>
        </w:rPr>
      </w:pPr>
    </w:p>
    <w:p w14:paraId="1DD4AB8E" w14:textId="38106902" w:rsidR="00002F87" w:rsidRDefault="00002F87">
      <w:pPr>
        <w:rPr>
          <w:rFonts w:ascii="仿宋" w:eastAsia="仿宋" w:hAnsi="仿宋"/>
          <w:sz w:val="28"/>
          <w:szCs w:val="28"/>
        </w:rPr>
      </w:pPr>
    </w:p>
    <w:p w14:paraId="68993FBA" w14:textId="15C23DA9" w:rsidR="00002F87" w:rsidRDefault="00002F87">
      <w:pPr>
        <w:rPr>
          <w:rFonts w:ascii="仿宋" w:eastAsia="仿宋" w:hAnsi="仿宋"/>
          <w:sz w:val="28"/>
          <w:szCs w:val="28"/>
        </w:rPr>
      </w:pPr>
    </w:p>
    <w:p w14:paraId="57C42E25" w14:textId="14C1E21A" w:rsidR="00002F87" w:rsidRDefault="00002F87">
      <w:pPr>
        <w:rPr>
          <w:rFonts w:ascii="仿宋" w:eastAsia="仿宋" w:hAnsi="仿宋"/>
          <w:sz w:val="28"/>
          <w:szCs w:val="28"/>
        </w:rPr>
      </w:pPr>
    </w:p>
    <w:p w14:paraId="6D0BCCC5" w14:textId="61D1FB76" w:rsidR="00002F87" w:rsidRDefault="00002F87">
      <w:pPr>
        <w:rPr>
          <w:rFonts w:ascii="仿宋" w:eastAsia="仿宋" w:hAnsi="仿宋"/>
          <w:sz w:val="28"/>
          <w:szCs w:val="28"/>
        </w:rPr>
      </w:pPr>
    </w:p>
    <w:p w14:paraId="4FA8C09F" w14:textId="52B1ABE5" w:rsidR="00002F87" w:rsidRDefault="00002F87">
      <w:pPr>
        <w:rPr>
          <w:rFonts w:ascii="仿宋" w:eastAsia="仿宋" w:hAnsi="仿宋"/>
          <w:sz w:val="28"/>
          <w:szCs w:val="28"/>
        </w:rPr>
      </w:pPr>
    </w:p>
    <w:p w14:paraId="051C5799" w14:textId="0DF327E1" w:rsidR="00002F87" w:rsidRDefault="00002F87">
      <w:pPr>
        <w:rPr>
          <w:rFonts w:ascii="仿宋" w:eastAsia="仿宋" w:hAnsi="仿宋"/>
          <w:sz w:val="28"/>
          <w:szCs w:val="28"/>
        </w:rPr>
      </w:pPr>
    </w:p>
    <w:p w14:paraId="444D8DAC" w14:textId="02EE22CA" w:rsidR="00002F87" w:rsidRDefault="00002F87">
      <w:pPr>
        <w:rPr>
          <w:rFonts w:ascii="仿宋" w:eastAsia="仿宋" w:hAnsi="仿宋"/>
          <w:sz w:val="28"/>
          <w:szCs w:val="28"/>
        </w:rPr>
      </w:pPr>
    </w:p>
    <w:p w14:paraId="04B951BD" w14:textId="74CEF2A5" w:rsidR="00002F87" w:rsidRDefault="00002F87">
      <w:pPr>
        <w:rPr>
          <w:rFonts w:ascii="仿宋" w:eastAsia="仿宋" w:hAnsi="仿宋"/>
          <w:sz w:val="28"/>
          <w:szCs w:val="28"/>
        </w:rPr>
      </w:pPr>
    </w:p>
    <w:p w14:paraId="423F96A8" w14:textId="315735EA" w:rsidR="00002F87" w:rsidRDefault="00002F87">
      <w:pPr>
        <w:rPr>
          <w:rFonts w:ascii="仿宋" w:eastAsia="仿宋" w:hAnsi="仿宋"/>
          <w:sz w:val="28"/>
          <w:szCs w:val="28"/>
        </w:rPr>
      </w:pPr>
    </w:p>
    <w:p w14:paraId="79BC3177" w14:textId="492A46BF" w:rsidR="00002F87" w:rsidRDefault="00002F87">
      <w:pPr>
        <w:rPr>
          <w:rFonts w:ascii="仿宋" w:eastAsia="仿宋" w:hAnsi="仿宋"/>
          <w:sz w:val="28"/>
          <w:szCs w:val="28"/>
        </w:rPr>
      </w:pPr>
    </w:p>
    <w:p w14:paraId="75E8F802" w14:textId="4CC87AEF" w:rsidR="00002F87" w:rsidRDefault="00002F87">
      <w:pPr>
        <w:rPr>
          <w:rFonts w:ascii="仿宋" w:eastAsia="仿宋" w:hAnsi="仿宋"/>
          <w:sz w:val="28"/>
          <w:szCs w:val="28"/>
        </w:rPr>
      </w:pPr>
    </w:p>
    <w:p w14:paraId="4220F1B9" w14:textId="2FEE2C57" w:rsidR="00002F87" w:rsidRDefault="00002F87">
      <w:pPr>
        <w:rPr>
          <w:rFonts w:ascii="仿宋" w:eastAsia="仿宋" w:hAnsi="仿宋"/>
          <w:sz w:val="28"/>
          <w:szCs w:val="28"/>
        </w:rPr>
      </w:pPr>
    </w:p>
    <w:p w14:paraId="5F27CF25" w14:textId="77777777" w:rsidR="00002F87" w:rsidRPr="004238F6" w:rsidRDefault="00002F87">
      <w:pPr>
        <w:rPr>
          <w:rFonts w:ascii="仿宋" w:eastAsia="仿宋" w:hAnsi="仿宋"/>
          <w:sz w:val="28"/>
          <w:szCs w:val="28"/>
        </w:rPr>
      </w:pPr>
    </w:p>
    <w:p w14:paraId="155502EA"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26" w:name="_Toc149867913"/>
      <w:r w:rsidRPr="00B31ADA">
        <w:rPr>
          <w:rFonts w:ascii="Calibri" w:eastAsia="宋体" w:hAnsi="Calibri" w:cs="Times New Roman" w:hint="eastAsia"/>
          <w:b/>
          <w:kern w:val="44"/>
          <w:sz w:val="36"/>
        </w:rPr>
        <w:t>《劳动教育》课程大纲</w:t>
      </w:r>
      <w:bookmarkEnd w:id="26"/>
    </w:p>
    <w:p w14:paraId="795D790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一、课程基本信息</w:t>
      </w:r>
    </w:p>
    <w:tbl>
      <w:tblPr>
        <w:tblW w:w="8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9"/>
        <w:gridCol w:w="2580"/>
        <w:gridCol w:w="1443"/>
        <w:gridCol w:w="2740"/>
      </w:tblGrid>
      <w:tr w:rsidR="004238F6" w:rsidRPr="004238F6" w14:paraId="343859D6" w14:textId="77777777" w:rsidTr="00585BFB">
        <w:trPr>
          <w:trHeight w:val="886"/>
          <w:jc w:val="center"/>
        </w:trPr>
        <w:tc>
          <w:tcPr>
            <w:tcW w:w="1539" w:type="dxa"/>
            <w:vAlign w:val="center"/>
          </w:tcPr>
          <w:p w14:paraId="11F8562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课程名称</w:t>
            </w:r>
          </w:p>
        </w:tc>
        <w:tc>
          <w:tcPr>
            <w:tcW w:w="2580" w:type="dxa"/>
            <w:vAlign w:val="center"/>
          </w:tcPr>
          <w:p w14:paraId="7F0E3649"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劳动教育</w:t>
            </w:r>
          </w:p>
        </w:tc>
        <w:tc>
          <w:tcPr>
            <w:tcW w:w="1443" w:type="dxa"/>
            <w:vAlign w:val="center"/>
          </w:tcPr>
          <w:p w14:paraId="5F459517"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课程代码</w:t>
            </w:r>
          </w:p>
        </w:tc>
        <w:tc>
          <w:tcPr>
            <w:tcW w:w="2740" w:type="dxa"/>
            <w:vAlign w:val="center"/>
          </w:tcPr>
          <w:p w14:paraId="0B7575E4"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1610519</w:t>
            </w:r>
          </w:p>
        </w:tc>
      </w:tr>
      <w:tr w:rsidR="004238F6" w:rsidRPr="004238F6" w14:paraId="255EEBAA" w14:textId="77777777" w:rsidTr="00585BFB">
        <w:trPr>
          <w:trHeight w:val="829"/>
          <w:jc w:val="center"/>
        </w:trPr>
        <w:tc>
          <w:tcPr>
            <w:tcW w:w="1539" w:type="dxa"/>
            <w:vAlign w:val="center"/>
          </w:tcPr>
          <w:p w14:paraId="70DB2E72"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课程类别</w:t>
            </w:r>
          </w:p>
        </w:tc>
        <w:tc>
          <w:tcPr>
            <w:tcW w:w="2580" w:type="dxa"/>
            <w:vAlign w:val="center"/>
          </w:tcPr>
          <w:p w14:paraId="2391C51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通识教育必修课程</w:t>
            </w:r>
          </w:p>
        </w:tc>
        <w:tc>
          <w:tcPr>
            <w:tcW w:w="1443" w:type="dxa"/>
            <w:vAlign w:val="center"/>
          </w:tcPr>
          <w:p w14:paraId="2A43295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学时</w:t>
            </w:r>
          </w:p>
          <w:p w14:paraId="6D951570"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/学分</w:t>
            </w:r>
          </w:p>
        </w:tc>
        <w:tc>
          <w:tcPr>
            <w:tcW w:w="2740" w:type="dxa"/>
            <w:vAlign w:val="center"/>
          </w:tcPr>
          <w:p w14:paraId="0B64640D"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32学时/1.5学分</w:t>
            </w:r>
          </w:p>
        </w:tc>
      </w:tr>
      <w:tr w:rsidR="004238F6" w:rsidRPr="004238F6" w14:paraId="5A32565E" w14:textId="77777777" w:rsidTr="00585BFB">
        <w:trPr>
          <w:trHeight w:val="811"/>
          <w:jc w:val="center"/>
        </w:trPr>
        <w:tc>
          <w:tcPr>
            <w:tcW w:w="1539" w:type="dxa"/>
            <w:vAlign w:val="center"/>
          </w:tcPr>
          <w:p w14:paraId="4583A14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开课单位</w:t>
            </w:r>
          </w:p>
        </w:tc>
        <w:tc>
          <w:tcPr>
            <w:tcW w:w="2580" w:type="dxa"/>
            <w:vAlign w:val="center"/>
          </w:tcPr>
          <w:p w14:paraId="65CF6720"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马克思主义学院</w:t>
            </w:r>
          </w:p>
        </w:tc>
        <w:tc>
          <w:tcPr>
            <w:tcW w:w="1443" w:type="dxa"/>
            <w:vAlign w:val="center"/>
          </w:tcPr>
          <w:p w14:paraId="60B42F42"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适用专业</w:t>
            </w:r>
          </w:p>
        </w:tc>
        <w:tc>
          <w:tcPr>
            <w:tcW w:w="2740" w:type="dxa"/>
            <w:vAlign w:val="center"/>
          </w:tcPr>
          <w:p w14:paraId="7B85E1BF"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全校各专业</w:t>
            </w:r>
          </w:p>
        </w:tc>
      </w:tr>
      <w:tr w:rsidR="004238F6" w:rsidRPr="004238F6" w14:paraId="443601B8" w14:textId="77777777" w:rsidTr="00585BFB">
        <w:trPr>
          <w:trHeight w:val="811"/>
          <w:jc w:val="center"/>
        </w:trPr>
        <w:tc>
          <w:tcPr>
            <w:tcW w:w="1539" w:type="dxa"/>
            <w:vAlign w:val="center"/>
          </w:tcPr>
          <w:p w14:paraId="5828494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课程负责人</w:t>
            </w:r>
          </w:p>
        </w:tc>
        <w:tc>
          <w:tcPr>
            <w:tcW w:w="6763" w:type="dxa"/>
            <w:gridSpan w:val="3"/>
            <w:vAlign w:val="center"/>
          </w:tcPr>
          <w:p w14:paraId="1C8F658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张国飞</w:t>
            </w:r>
          </w:p>
        </w:tc>
      </w:tr>
      <w:tr w:rsidR="004238F6" w:rsidRPr="004238F6" w14:paraId="3936E63F" w14:textId="77777777" w:rsidTr="00585BFB">
        <w:trPr>
          <w:trHeight w:val="836"/>
          <w:jc w:val="center"/>
        </w:trPr>
        <w:tc>
          <w:tcPr>
            <w:tcW w:w="1539" w:type="dxa"/>
            <w:vAlign w:val="center"/>
          </w:tcPr>
          <w:p w14:paraId="66ECD359"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大纲撰写人</w:t>
            </w:r>
          </w:p>
        </w:tc>
        <w:tc>
          <w:tcPr>
            <w:tcW w:w="2580" w:type="dxa"/>
            <w:vAlign w:val="center"/>
          </w:tcPr>
          <w:p w14:paraId="2674DF91"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张国飞</w:t>
            </w:r>
          </w:p>
        </w:tc>
        <w:tc>
          <w:tcPr>
            <w:tcW w:w="1443" w:type="dxa"/>
            <w:vAlign w:val="center"/>
          </w:tcPr>
          <w:p w14:paraId="6CB1762B"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大纲审核人</w:t>
            </w:r>
          </w:p>
        </w:tc>
        <w:tc>
          <w:tcPr>
            <w:tcW w:w="2740" w:type="dxa"/>
            <w:vAlign w:val="center"/>
          </w:tcPr>
          <w:p w14:paraId="6F0F4E2C"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张子麟</w:t>
            </w:r>
          </w:p>
        </w:tc>
      </w:tr>
      <w:tr w:rsidR="004238F6" w:rsidRPr="004238F6" w14:paraId="009296F0" w14:textId="77777777" w:rsidTr="00585BFB">
        <w:trPr>
          <w:trHeight w:val="848"/>
          <w:jc w:val="center"/>
        </w:trPr>
        <w:tc>
          <w:tcPr>
            <w:tcW w:w="1539" w:type="dxa"/>
            <w:vAlign w:val="center"/>
          </w:tcPr>
          <w:p w14:paraId="0A2BC6E5"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先修课程</w:t>
            </w:r>
          </w:p>
        </w:tc>
        <w:tc>
          <w:tcPr>
            <w:tcW w:w="6763" w:type="dxa"/>
            <w:gridSpan w:val="3"/>
            <w:vAlign w:val="center"/>
          </w:tcPr>
          <w:p w14:paraId="4C7A0805"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无</w:t>
            </w:r>
          </w:p>
        </w:tc>
      </w:tr>
      <w:tr w:rsidR="004238F6" w:rsidRPr="004238F6" w14:paraId="347608F8" w14:textId="77777777" w:rsidTr="00585BFB">
        <w:trPr>
          <w:trHeight w:val="848"/>
          <w:jc w:val="center"/>
        </w:trPr>
        <w:tc>
          <w:tcPr>
            <w:tcW w:w="1539" w:type="dxa"/>
            <w:vAlign w:val="center"/>
          </w:tcPr>
          <w:p w14:paraId="12B536F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课程网址</w:t>
            </w:r>
          </w:p>
        </w:tc>
        <w:tc>
          <w:tcPr>
            <w:tcW w:w="6763" w:type="dxa"/>
            <w:gridSpan w:val="3"/>
            <w:vAlign w:val="center"/>
          </w:tcPr>
          <w:p w14:paraId="4D0ADABB"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无</w:t>
            </w:r>
          </w:p>
        </w:tc>
      </w:tr>
    </w:tbl>
    <w:p w14:paraId="2F42E9C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二、课程学习目标及与毕业要求的对应关系</w:t>
      </w:r>
    </w:p>
    <w:p w14:paraId="350EA53F"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（一）课程学习目标</w:t>
      </w:r>
    </w:p>
    <w:p w14:paraId="0DE63FB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通过本课程的学习，能够准确把握社会主义建设者和接班人的劳动精神面貌、劳动价值取向和劳动技能水平的培养要求，全面提高学生劳动素养，学生应达到以下目标：</w:t>
      </w:r>
    </w:p>
    <w:p w14:paraId="5526796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掌握通用劳动科学知识和劳动技能，具有必备的劳动能力。深刻理解马克思主义劳动观和社会主义劳动关系，通过对大学生生活劳动教育、生产劳动教育、服务性劳动教育等内容的学习，明晰劳动与人生、劳动与伦理、劳动与文化、劳动与经济、劳动与法律、劳动与社会、劳动与心理、劳动与劳动关系、劳动与管理、劳动与社会保障、劳动与未来学生发展乃至社会国家发展的关键作用；能够在具体劳动实践过程中，强化对马克思主义劳动观的培养，积累职业经验，培育创造性劳动能力和诚实守信的合法劳动意识，能够正确使用常见劳动工具等方法；</w:t>
      </w:r>
    </w:p>
    <w:p w14:paraId="400BB01E"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rPr>
        <w:t>不断增强体力、智力和创造力，增强劳动育人能力，强化劳动理论思维、辩证思</w:t>
      </w:r>
      <w:r w:rsidRPr="004238F6">
        <w:rPr>
          <w:rFonts w:ascii="宋体" w:eastAsia="宋体" w:hAnsi="宋体" w:cs="宋体" w:hint="eastAsia"/>
          <w:sz w:val="24"/>
          <w:szCs w:val="24"/>
        </w:rPr>
        <w:t>维和科学思维能力，初步掌握劳动育人反思方法和技能，学会分析和解决教育教学实际问题，促进职业长期发展。</w:t>
      </w:r>
    </w:p>
    <w:p w14:paraId="1B7050FB" w14:textId="77777777" w:rsidR="004238F6" w:rsidRPr="004238F6" w:rsidRDefault="004238F6" w:rsidP="004238F6">
      <w:pPr>
        <w:tabs>
          <w:tab w:val="left" w:pos="312"/>
        </w:tabs>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w:t>
      </w:r>
      <w:r w:rsidRPr="004238F6">
        <w:rPr>
          <w:rFonts w:ascii="宋体" w:eastAsia="宋体" w:hAnsi="宋体" w:cs="宋体"/>
          <w:sz w:val="24"/>
          <w:szCs w:val="24"/>
        </w:rPr>
        <w:t>.</w:t>
      </w:r>
      <w:r w:rsidRPr="004238F6">
        <w:rPr>
          <w:rFonts w:ascii="宋体" w:eastAsia="宋体" w:hAnsi="宋体" w:cs="宋体" w:hint="eastAsia"/>
          <w:sz w:val="24"/>
          <w:szCs w:val="24"/>
        </w:rPr>
        <w:t>具备完成一定劳动任务所需要的设计、操作能力及团队沟通合作能力。掌握良好的日常生活劳动知识与技能，自觉做好宿舍卫生保洁，团结同学共同做好生活事务，积极参加勤工助学活动，提高劳动自立自强能力；强化服务性劳动，自觉在参与团体劳动的过程中，提升劳动公共服务水平，参与教室、食堂、校园场所的卫生保洁、绿化美化和管理服务等，结合</w:t>
      </w:r>
      <w:r w:rsidRPr="004238F6">
        <w:rPr>
          <w:rFonts w:ascii="宋体" w:eastAsia="宋体" w:hAnsi="宋体" w:cs="宋体" w:hint="eastAsia"/>
          <w:sz w:val="24"/>
          <w:szCs w:val="24"/>
          <w:lang w:val="zh-CN"/>
        </w:rPr>
        <w:t>“三</w:t>
      </w:r>
      <w:r w:rsidRPr="004238F6">
        <w:rPr>
          <w:rFonts w:ascii="宋体" w:eastAsia="宋体" w:hAnsi="宋体" w:cs="宋体" w:hint="eastAsia"/>
          <w:sz w:val="24"/>
          <w:szCs w:val="24"/>
        </w:rPr>
        <w:t>支一扶”、大学生志愿服务西部计划、</w:t>
      </w:r>
      <w:r w:rsidRPr="004238F6">
        <w:rPr>
          <w:rFonts w:ascii="宋体" w:eastAsia="宋体" w:hAnsi="宋体" w:cs="宋体" w:hint="eastAsia"/>
          <w:sz w:val="24"/>
          <w:szCs w:val="24"/>
          <w:lang w:val="zh-CN"/>
        </w:rPr>
        <w:t>“青年</w:t>
      </w:r>
      <w:r w:rsidRPr="004238F6">
        <w:rPr>
          <w:rFonts w:ascii="宋体" w:eastAsia="宋体" w:hAnsi="宋体" w:cs="宋体" w:hint="eastAsia"/>
          <w:sz w:val="24"/>
          <w:szCs w:val="24"/>
        </w:rPr>
        <w:t>红色筑梦之旅”、</w:t>
      </w:r>
      <w:r w:rsidRPr="004238F6">
        <w:rPr>
          <w:rFonts w:ascii="宋体" w:eastAsia="宋体" w:hAnsi="宋体" w:cs="宋体" w:hint="eastAsia"/>
          <w:sz w:val="24"/>
          <w:szCs w:val="24"/>
          <w:lang w:val="zh-CN"/>
        </w:rPr>
        <w:t>“三</w:t>
      </w:r>
      <w:r w:rsidRPr="004238F6">
        <w:rPr>
          <w:rFonts w:ascii="宋体" w:eastAsia="宋体" w:hAnsi="宋体" w:cs="宋体" w:hint="eastAsia"/>
          <w:sz w:val="24"/>
          <w:szCs w:val="24"/>
        </w:rPr>
        <w:t>下乡”等社会实践活动开展服务性劳动，从而进一步强化公共服务意识和团队劳动合作精神。</w:t>
      </w:r>
    </w:p>
    <w:p w14:paraId="3EDF7E1B" w14:textId="77777777" w:rsidR="004238F6" w:rsidRPr="004238F6" w:rsidRDefault="004238F6" w:rsidP="004238F6">
      <w:pPr>
        <w:spacing w:line="440" w:lineRule="exact"/>
        <w:ind w:firstLineChars="200" w:firstLine="480"/>
        <w:rPr>
          <w:rFonts w:ascii="黑体" w:eastAsia="黑体" w:hAnsi="黑体" w:cs="Times New Roman"/>
          <w:sz w:val="24"/>
          <w:szCs w:val="24"/>
        </w:rPr>
      </w:pPr>
      <w:r w:rsidRPr="004238F6">
        <w:rPr>
          <w:rFonts w:ascii="宋体" w:eastAsia="宋体" w:hAnsi="宋体" w:cs="宋体"/>
          <w:sz w:val="24"/>
          <w:szCs w:val="24"/>
        </w:rPr>
        <w:t>3.</w:t>
      </w:r>
      <w:r w:rsidRPr="004238F6">
        <w:rPr>
          <w:rFonts w:ascii="宋体" w:eastAsia="宋体" w:hAnsi="宋体" w:cs="宋体" w:hint="eastAsia"/>
          <w:sz w:val="24"/>
          <w:szCs w:val="24"/>
        </w:rPr>
        <w:t>树立正确的劳动观念。正确理解劳动是人类发展和社会进步的根本力量，认识劳动创造人、劳动创造价值、创造财富、创造美好生活的道理，尊重劳动，尊重普通劳动者，牢固树立劳动最光荣、劳动最崇高、劳动最伟大、劳动最美丽的思想观念；培育积极的劳动精神。领会“幸福是奋斗出来的”内涵与意义，继承中华民族勤俭节约、敬业奉献的优良传统，从而树立正确的择业就业创业观，培养学生到教师岗位进行长期劳动奉献的吃苦耐劳精神，弘扬开拓创新、砥砺奋进的时代精神；养成良好的劳动习惯和品质。能够自觉自愿、认真负责、安全规范、坚持不懈地参与劳动，形成诚实守信、吃苦耐劳的品质。珍惜劳动成果，养成良好的消费习惯，杜绝浪费等。</w:t>
      </w:r>
    </w:p>
    <w:p w14:paraId="1EF5B23E"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（二）课程学习目标与（师范教育专业）毕业要求的对应关系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4"/>
        <w:gridCol w:w="1687"/>
        <w:gridCol w:w="5738"/>
      </w:tblGrid>
      <w:tr w:rsidR="004238F6" w:rsidRPr="004238F6" w14:paraId="5DFF43B1" w14:textId="77777777" w:rsidTr="00585BFB">
        <w:trPr>
          <w:trHeight w:val="815"/>
          <w:jc w:val="center"/>
        </w:trPr>
        <w:tc>
          <w:tcPr>
            <w:tcW w:w="1744" w:type="dxa"/>
            <w:vAlign w:val="center"/>
          </w:tcPr>
          <w:p w14:paraId="52C3C598" w14:textId="77777777" w:rsidR="004238F6" w:rsidRPr="004238F6" w:rsidRDefault="004238F6" w:rsidP="004238F6">
            <w:pPr>
              <w:spacing w:line="440" w:lineRule="exact"/>
              <w:jc w:val="center"/>
              <w:rPr>
                <w:rFonts w:ascii="宋体" w:hAnsi="宋体"/>
                <w:b/>
                <w:sz w:val="24"/>
              </w:rPr>
            </w:pPr>
            <w:r w:rsidRPr="004238F6">
              <w:rPr>
                <w:rFonts w:ascii="宋体" w:eastAsia="宋体" w:hAnsi="宋体" w:cs="宋体" w:hint="eastAsia"/>
                <w:b/>
                <w:bCs/>
                <w:color w:val="000000" w:themeColor="text1"/>
                <w:kern w:val="0"/>
                <w:sz w:val="24"/>
                <w:szCs w:val="24"/>
              </w:rPr>
              <w:t>课程目标</w:t>
            </w:r>
          </w:p>
        </w:tc>
        <w:tc>
          <w:tcPr>
            <w:tcW w:w="1687" w:type="dxa"/>
            <w:vAlign w:val="center"/>
          </w:tcPr>
          <w:p w14:paraId="3B80469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5738" w:type="dxa"/>
            <w:vAlign w:val="center"/>
          </w:tcPr>
          <w:p w14:paraId="4320D7B0"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102DFE92" w14:textId="77777777" w:rsidTr="00585BFB">
        <w:trPr>
          <w:jc w:val="center"/>
        </w:trPr>
        <w:tc>
          <w:tcPr>
            <w:tcW w:w="1744" w:type="dxa"/>
            <w:vAlign w:val="center"/>
          </w:tcPr>
          <w:p w14:paraId="24D4C574" w14:textId="77777777" w:rsidR="004238F6" w:rsidRPr="004238F6" w:rsidRDefault="004238F6" w:rsidP="004238F6">
            <w:pPr>
              <w:spacing w:line="440" w:lineRule="exact"/>
              <w:ind w:firstLineChars="100" w:firstLine="240"/>
              <w:rPr>
                <w:rFonts w:ascii="宋体" w:eastAsia="宋体" w:hAnsi="宋体" w:cs="宋体"/>
                <w:sz w:val="24"/>
                <w:szCs w:val="24"/>
              </w:rPr>
            </w:pPr>
            <w:r w:rsidRPr="004238F6">
              <w:rPr>
                <w:rFonts w:ascii="宋体" w:eastAsia="宋体" w:hAnsi="宋体" w:cs="宋体" w:hint="eastAsia"/>
                <w:sz w:val="24"/>
                <w:szCs w:val="24"/>
              </w:rPr>
              <w:t>课程目标1</w:t>
            </w:r>
          </w:p>
          <w:p w14:paraId="11A7B90D" w14:textId="77777777" w:rsidR="004238F6" w:rsidRPr="004238F6" w:rsidRDefault="004238F6" w:rsidP="004238F6">
            <w:pPr>
              <w:spacing w:line="440" w:lineRule="exact"/>
              <w:ind w:firstLineChars="100" w:firstLine="240"/>
              <w:rPr>
                <w:rFonts w:ascii="宋体" w:eastAsia="宋体" w:hAnsi="宋体" w:cs="宋体"/>
                <w:sz w:val="24"/>
                <w:szCs w:val="24"/>
              </w:rPr>
            </w:pPr>
            <w:r w:rsidRPr="004238F6">
              <w:rPr>
                <w:rFonts w:ascii="宋体" w:eastAsia="宋体" w:hAnsi="宋体" w:cs="宋体" w:hint="eastAsia"/>
                <w:sz w:val="24"/>
                <w:szCs w:val="24"/>
              </w:rPr>
              <w:t>课程目标3</w:t>
            </w:r>
          </w:p>
        </w:tc>
        <w:tc>
          <w:tcPr>
            <w:tcW w:w="1687" w:type="dxa"/>
            <w:vAlign w:val="center"/>
          </w:tcPr>
          <w:p w14:paraId="6A72ED41" w14:textId="77777777" w:rsidR="004238F6" w:rsidRPr="004238F6" w:rsidRDefault="004238F6" w:rsidP="004238F6">
            <w:pPr>
              <w:spacing w:line="440" w:lineRule="exact"/>
              <w:ind w:left="480" w:hangingChars="200" w:hanging="480"/>
              <w:rPr>
                <w:rFonts w:ascii="宋体" w:eastAsia="宋体" w:hAnsi="宋体" w:cs="宋体"/>
                <w:sz w:val="24"/>
                <w:szCs w:val="24"/>
              </w:rPr>
            </w:pPr>
            <w:r w:rsidRPr="004238F6">
              <w:rPr>
                <w:rFonts w:ascii="宋体" w:eastAsia="宋体" w:hAnsi="宋体" w:cs="宋体" w:hint="eastAsia"/>
                <w:sz w:val="24"/>
                <w:szCs w:val="24"/>
              </w:rPr>
              <w:t>6.综合育人（H）</w:t>
            </w:r>
          </w:p>
        </w:tc>
        <w:tc>
          <w:tcPr>
            <w:tcW w:w="5738" w:type="dxa"/>
            <w:vAlign w:val="center"/>
          </w:tcPr>
          <w:p w14:paraId="5604C608"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4238F6" w:rsidRPr="004238F6" w14:paraId="472BC573" w14:textId="77777777" w:rsidTr="00585BFB">
        <w:trPr>
          <w:trHeight w:val="856"/>
          <w:jc w:val="center"/>
        </w:trPr>
        <w:tc>
          <w:tcPr>
            <w:tcW w:w="1744" w:type="dxa"/>
            <w:vAlign w:val="center"/>
          </w:tcPr>
          <w:p w14:paraId="4F8BDC76" w14:textId="77777777" w:rsidR="004238F6" w:rsidRPr="004238F6" w:rsidRDefault="004238F6" w:rsidP="004238F6">
            <w:pPr>
              <w:spacing w:line="440" w:lineRule="exact"/>
              <w:ind w:firstLineChars="100" w:firstLine="240"/>
              <w:rPr>
                <w:rFonts w:ascii="宋体" w:eastAsia="宋体" w:hAnsi="宋体" w:cs="宋体"/>
                <w:sz w:val="24"/>
                <w:szCs w:val="24"/>
              </w:rPr>
            </w:pPr>
            <w:r w:rsidRPr="004238F6">
              <w:rPr>
                <w:rFonts w:ascii="宋体" w:eastAsia="宋体" w:hAnsi="宋体" w:cs="宋体" w:hint="eastAsia"/>
                <w:sz w:val="24"/>
                <w:szCs w:val="24"/>
              </w:rPr>
              <w:t>课程目标2</w:t>
            </w:r>
          </w:p>
        </w:tc>
        <w:tc>
          <w:tcPr>
            <w:tcW w:w="1687" w:type="dxa"/>
            <w:vAlign w:val="center"/>
          </w:tcPr>
          <w:p w14:paraId="43958843" w14:textId="77777777" w:rsidR="004238F6" w:rsidRPr="004238F6" w:rsidRDefault="004238F6" w:rsidP="004238F6">
            <w:pPr>
              <w:spacing w:line="440" w:lineRule="exact"/>
              <w:ind w:left="480" w:hangingChars="200" w:hanging="480"/>
              <w:rPr>
                <w:rFonts w:ascii="宋体" w:eastAsia="宋体" w:hAnsi="宋体" w:cs="宋体"/>
                <w:sz w:val="24"/>
                <w:szCs w:val="24"/>
              </w:rPr>
            </w:pPr>
            <w:r w:rsidRPr="004238F6">
              <w:rPr>
                <w:rFonts w:ascii="宋体" w:eastAsia="宋体" w:hAnsi="宋体" w:cs="宋体" w:hint="eastAsia"/>
                <w:sz w:val="24"/>
                <w:szCs w:val="24"/>
              </w:rPr>
              <w:t>8.沟通合作（M）</w:t>
            </w:r>
          </w:p>
        </w:tc>
        <w:tc>
          <w:tcPr>
            <w:tcW w:w="5738" w:type="dxa"/>
            <w:vAlign w:val="center"/>
          </w:tcPr>
          <w:p w14:paraId="5A9953AC"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理解学习共同体的作用，具有团队协作精神，掌握沟通合作技能，具有小组互助和合作学习体验。</w:t>
            </w:r>
          </w:p>
        </w:tc>
      </w:tr>
    </w:tbl>
    <w:p w14:paraId="7542B00E"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（三）课程学习目标与（工程教育专业）毕业要求的对应关系</w:t>
      </w:r>
    </w:p>
    <w:tbl>
      <w:tblPr>
        <w:tblW w:w="9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8"/>
        <w:gridCol w:w="1641"/>
        <w:gridCol w:w="5640"/>
      </w:tblGrid>
      <w:tr w:rsidR="004238F6" w:rsidRPr="004238F6" w14:paraId="62B1E82F" w14:textId="77777777" w:rsidTr="00585BFB">
        <w:trPr>
          <w:trHeight w:val="815"/>
          <w:jc w:val="center"/>
        </w:trPr>
        <w:tc>
          <w:tcPr>
            <w:tcW w:w="1748" w:type="dxa"/>
            <w:vAlign w:val="center"/>
          </w:tcPr>
          <w:p w14:paraId="1A68FCC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641" w:type="dxa"/>
            <w:vAlign w:val="center"/>
          </w:tcPr>
          <w:p w14:paraId="48B6232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5640" w:type="dxa"/>
            <w:vAlign w:val="center"/>
          </w:tcPr>
          <w:p w14:paraId="0E6F663D"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7631F851" w14:textId="77777777" w:rsidTr="00585BFB">
        <w:trPr>
          <w:jc w:val="center"/>
        </w:trPr>
        <w:tc>
          <w:tcPr>
            <w:tcW w:w="1748" w:type="dxa"/>
            <w:vAlign w:val="center"/>
          </w:tcPr>
          <w:p w14:paraId="5E252B7D" w14:textId="77777777" w:rsidR="004238F6" w:rsidRPr="004238F6" w:rsidRDefault="004238F6" w:rsidP="004238F6">
            <w:pPr>
              <w:spacing w:line="440" w:lineRule="exact"/>
              <w:jc w:val="center"/>
              <w:rPr>
                <w:rFonts w:ascii="宋体" w:eastAsia="宋体" w:hAnsi="宋体" w:cs="宋体"/>
                <w:color w:val="FF0000"/>
                <w:sz w:val="24"/>
              </w:rPr>
            </w:pPr>
            <w:r w:rsidRPr="004238F6">
              <w:rPr>
                <w:rFonts w:ascii="宋体" w:eastAsia="宋体" w:hAnsi="宋体" w:cs="宋体" w:hint="eastAsia"/>
                <w:sz w:val="24"/>
              </w:rPr>
              <w:t>课程目标1</w:t>
            </w:r>
          </w:p>
        </w:tc>
        <w:tc>
          <w:tcPr>
            <w:tcW w:w="1641" w:type="dxa"/>
            <w:vAlign w:val="center"/>
          </w:tcPr>
          <w:p w14:paraId="53024123" w14:textId="77777777" w:rsidR="004238F6" w:rsidRPr="004238F6" w:rsidRDefault="004238F6" w:rsidP="004238F6">
            <w:pPr>
              <w:spacing w:line="440" w:lineRule="exact"/>
              <w:jc w:val="center"/>
              <w:rPr>
                <w:rFonts w:ascii="宋体" w:eastAsia="宋体" w:hAnsi="宋体" w:cs="宋体"/>
                <w:color w:val="FF0000"/>
                <w:sz w:val="24"/>
              </w:rPr>
            </w:pPr>
            <w:r w:rsidRPr="004238F6">
              <w:rPr>
                <w:rFonts w:ascii="宋体" w:eastAsia="宋体" w:hAnsi="宋体" w:cs="宋体" w:hint="eastAsia"/>
                <w:sz w:val="24"/>
              </w:rPr>
              <w:t>5.使用现代工具</w:t>
            </w:r>
            <w:r w:rsidRPr="004238F6">
              <w:rPr>
                <w:rFonts w:ascii="宋体" w:eastAsia="宋体" w:hAnsi="宋体" w:cs="宋体" w:hint="eastAsia"/>
                <w:kern w:val="0"/>
                <w:sz w:val="24"/>
                <w:szCs w:val="24"/>
              </w:rPr>
              <w:t>（M）</w:t>
            </w:r>
          </w:p>
        </w:tc>
        <w:tc>
          <w:tcPr>
            <w:tcW w:w="5640" w:type="dxa"/>
            <w:vAlign w:val="center"/>
          </w:tcPr>
          <w:p w14:paraId="1889B6AE" w14:textId="77777777" w:rsidR="004238F6" w:rsidRPr="004238F6" w:rsidRDefault="004238F6" w:rsidP="004238F6">
            <w:pPr>
              <w:adjustRightInd w:val="0"/>
              <w:snapToGrid w:val="0"/>
              <w:ind w:firstLineChars="200" w:firstLine="480"/>
              <w:jc w:val="left"/>
              <w:rPr>
                <w:rFonts w:ascii="宋体" w:eastAsia="宋体" w:hAnsi="宋体" w:cs="宋体"/>
                <w:kern w:val="0"/>
                <w:sz w:val="24"/>
                <w:szCs w:val="24"/>
              </w:rPr>
            </w:pPr>
            <w:r w:rsidRPr="004238F6">
              <w:rPr>
                <w:rFonts w:ascii="宋体" w:eastAsia="宋体" w:hAnsi="宋体" w:cs="宋体" w:hint="eastAsia"/>
                <w:kern w:val="0"/>
                <w:sz w:val="24"/>
                <w:szCs w:val="24"/>
              </w:rPr>
              <w:t>使用现代工具：能够针对复杂工程问题，开发、选择与使用恰当的技术、资源、现代工程工具和信息技术工具，包括对复杂工程问题的预测与模拟，并能够理解其局限性。</w:t>
            </w:r>
          </w:p>
        </w:tc>
      </w:tr>
      <w:tr w:rsidR="004238F6" w:rsidRPr="004238F6" w14:paraId="68B21CEE" w14:textId="77777777" w:rsidTr="00585BFB">
        <w:trPr>
          <w:trHeight w:val="856"/>
          <w:jc w:val="center"/>
        </w:trPr>
        <w:tc>
          <w:tcPr>
            <w:tcW w:w="1748" w:type="dxa"/>
            <w:vAlign w:val="center"/>
          </w:tcPr>
          <w:p w14:paraId="761023B9" w14:textId="77777777" w:rsidR="004238F6" w:rsidRPr="004238F6" w:rsidRDefault="004238F6" w:rsidP="004238F6">
            <w:pPr>
              <w:spacing w:line="440" w:lineRule="exact"/>
              <w:jc w:val="center"/>
              <w:rPr>
                <w:rFonts w:ascii="宋体" w:eastAsia="宋体" w:hAnsi="宋体" w:cs="宋体"/>
                <w:color w:val="FF0000"/>
                <w:sz w:val="24"/>
              </w:rPr>
            </w:pPr>
            <w:r w:rsidRPr="004238F6">
              <w:rPr>
                <w:rFonts w:ascii="宋体" w:eastAsia="宋体" w:hAnsi="宋体" w:cs="宋体" w:hint="eastAsia"/>
                <w:sz w:val="24"/>
              </w:rPr>
              <w:t>课程目标2</w:t>
            </w:r>
          </w:p>
        </w:tc>
        <w:tc>
          <w:tcPr>
            <w:tcW w:w="1641" w:type="dxa"/>
            <w:vAlign w:val="center"/>
          </w:tcPr>
          <w:p w14:paraId="64376A6A" w14:textId="77777777" w:rsidR="004238F6" w:rsidRPr="004238F6" w:rsidRDefault="004238F6" w:rsidP="004238F6">
            <w:pPr>
              <w:spacing w:line="440" w:lineRule="exact"/>
              <w:jc w:val="center"/>
              <w:rPr>
                <w:rFonts w:ascii="宋体" w:eastAsia="宋体" w:hAnsi="宋体" w:cs="宋体"/>
                <w:color w:val="FF0000"/>
                <w:sz w:val="24"/>
              </w:rPr>
            </w:pPr>
            <w:r w:rsidRPr="004238F6">
              <w:rPr>
                <w:rFonts w:ascii="宋体" w:eastAsia="宋体" w:hAnsi="宋体" w:cs="宋体" w:hint="eastAsia"/>
                <w:sz w:val="24"/>
              </w:rPr>
              <w:t>9.个人和团队</w:t>
            </w:r>
            <w:r w:rsidRPr="004238F6">
              <w:rPr>
                <w:rFonts w:ascii="宋体" w:eastAsia="宋体" w:hAnsi="宋体" w:cs="宋体" w:hint="eastAsia"/>
                <w:kern w:val="0"/>
                <w:sz w:val="24"/>
                <w:szCs w:val="24"/>
              </w:rPr>
              <w:t>（M）</w:t>
            </w:r>
          </w:p>
        </w:tc>
        <w:tc>
          <w:tcPr>
            <w:tcW w:w="5640" w:type="dxa"/>
            <w:vAlign w:val="center"/>
          </w:tcPr>
          <w:p w14:paraId="3CFA483D" w14:textId="77777777" w:rsidR="004238F6" w:rsidRPr="004238F6" w:rsidRDefault="004238F6" w:rsidP="004238F6">
            <w:pPr>
              <w:adjustRightInd w:val="0"/>
              <w:snapToGrid w:val="0"/>
              <w:ind w:firstLineChars="200" w:firstLine="480"/>
              <w:jc w:val="left"/>
              <w:rPr>
                <w:rFonts w:ascii="宋体" w:eastAsia="宋体" w:hAnsi="宋体" w:cs="宋体"/>
                <w:kern w:val="0"/>
                <w:sz w:val="24"/>
                <w:szCs w:val="24"/>
              </w:rPr>
            </w:pPr>
            <w:r w:rsidRPr="004238F6">
              <w:rPr>
                <w:rFonts w:ascii="宋体" w:eastAsia="宋体" w:hAnsi="宋体" w:cs="宋体" w:hint="eastAsia"/>
                <w:kern w:val="0"/>
                <w:sz w:val="24"/>
                <w:szCs w:val="24"/>
              </w:rPr>
              <w:t>能够在多学科背景下的团队中承担个体、团队成员以及负责人的角色。</w:t>
            </w:r>
          </w:p>
        </w:tc>
      </w:tr>
      <w:tr w:rsidR="004238F6" w:rsidRPr="004238F6" w14:paraId="6509890C" w14:textId="77777777" w:rsidTr="00585BFB">
        <w:trPr>
          <w:trHeight w:val="856"/>
          <w:jc w:val="center"/>
        </w:trPr>
        <w:tc>
          <w:tcPr>
            <w:tcW w:w="1748" w:type="dxa"/>
            <w:vAlign w:val="center"/>
          </w:tcPr>
          <w:p w14:paraId="140CCF5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课程目标3</w:t>
            </w:r>
          </w:p>
        </w:tc>
        <w:tc>
          <w:tcPr>
            <w:tcW w:w="1641" w:type="dxa"/>
            <w:vAlign w:val="center"/>
          </w:tcPr>
          <w:p w14:paraId="4A7A561A" w14:textId="77777777" w:rsidR="004238F6" w:rsidRPr="004238F6" w:rsidRDefault="004238F6" w:rsidP="004238F6">
            <w:pPr>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8.职业规范（H）</w:t>
            </w:r>
          </w:p>
        </w:tc>
        <w:tc>
          <w:tcPr>
            <w:tcW w:w="5640" w:type="dxa"/>
            <w:vAlign w:val="center"/>
          </w:tcPr>
          <w:p w14:paraId="52461111" w14:textId="77777777" w:rsidR="004238F6" w:rsidRPr="004238F6" w:rsidRDefault="004238F6" w:rsidP="004238F6">
            <w:pPr>
              <w:adjustRightInd w:val="0"/>
              <w:snapToGrid w:val="0"/>
              <w:ind w:firstLineChars="200" w:firstLine="480"/>
              <w:jc w:val="left"/>
              <w:rPr>
                <w:rFonts w:ascii="宋体" w:eastAsia="宋体" w:hAnsi="宋体" w:cs="宋体"/>
                <w:kern w:val="0"/>
                <w:sz w:val="24"/>
                <w:szCs w:val="24"/>
              </w:rPr>
            </w:pPr>
            <w:r w:rsidRPr="004238F6">
              <w:rPr>
                <w:rFonts w:ascii="宋体" w:eastAsia="宋体" w:hAnsi="宋体" w:cs="宋体" w:hint="eastAsia"/>
                <w:kern w:val="0"/>
                <w:sz w:val="24"/>
                <w:szCs w:val="24"/>
              </w:rPr>
              <w:t>具有人文社会科学素养、社会 责任感，能够在工程实践中理解并遵守工程职业道德和规范，履行责任。</w:t>
            </w:r>
          </w:p>
        </w:tc>
      </w:tr>
    </w:tbl>
    <w:p w14:paraId="39DB835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三、课程学习内容及与课程学习目标的对应关系</w:t>
      </w:r>
    </w:p>
    <w:p w14:paraId="3549EB8F"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（一）课程学习内容</w:t>
      </w:r>
    </w:p>
    <w:p w14:paraId="6FDE8FB5"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绪论　劳动创造美好生活</w:t>
      </w:r>
    </w:p>
    <w:p w14:paraId="483C0CE3"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【学习目标】</w:t>
      </w:r>
    </w:p>
    <w:p w14:paraId="42C73D4D"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1.认知类目标：理解劳动创造美好生活，体悟幸福都是奋斗出来的，知晓劳动不分贵贱；</w:t>
      </w:r>
    </w:p>
    <w:p w14:paraId="70878ED5"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2.过程与方法类目标：能够在对绪论的学习中，探寻劳动创造美好生活的过程，能够主动搜集和学习劳动相关的榜样事例，将劳动知识转化为劳动技能；</w:t>
      </w:r>
    </w:p>
    <w:p w14:paraId="1B7F75BF"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3.情感、态度、价值观类目标：引导学生正确认识劳动的价值，把“热爱劳动”从口号转化为内心情感的认同，尊重劳动者，树立正确的劳动观念。</w:t>
      </w:r>
    </w:p>
    <w:p w14:paraId="03D4D750"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【学习内容】</w:t>
      </w:r>
    </w:p>
    <w:p w14:paraId="1754D103" w14:textId="77777777" w:rsidR="004238F6" w:rsidRPr="004238F6" w:rsidRDefault="004238F6" w:rsidP="004238F6">
      <w:pPr>
        <w:tabs>
          <w:tab w:val="left" w:pos="312"/>
        </w:tabs>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w:t>
      </w:r>
      <w:r w:rsidRPr="004238F6">
        <w:rPr>
          <w:rFonts w:ascii="宋体" w:eastAsia="宋体" w:hAnsi="宋体" w:cs="宋体"/>
          <w:sz w:val="24"/>
          <w:szCs w:val="24"/>
        </w:rPr>
        <w:t>.</w:t>
      </w:r>
      <w:r w:rsidRPr="004238F6">
        <w:rPr>
          <w:rFonts w:ascii="宋体" w:eastAsia="宋体" w:hAnsi="宋体" w:cs="宋体" w:hint="eastAsia"/>
          <w:sz w:val="24"/>
          <w:szCs w:val="24"/>
        </w:rPr>
        <w:t>劳动创造了人本身；</w:t>
      </w:r>
    </w:p>
    <w:p w14:paraId="2BE3155E" w14:textId="77777777" w:rsidR="004238F6" w:rsidRPr="004238F6" w:rsidRDefault="004238F6" w:rsidP="004238F6">
      <w:pPr>
        <w:tabs>
          <w:tab w:val="left" w:pos="312"/>
        </w:tabs>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w:t>
      </w:r>
      <w:r w:rsidRPr="004238F6">
        <w:rPr>
          <w:rFonts w:ascii="宋体" w:eastAsia="宋体" w:hAnsi="宋体" w:cs="宋体"/>
          <w:sz w:val="24"/>
          <w:szCs w:val="24"/>
        </w:rPr>
        <w:t>.</w:t>
      </w:r>
      <w:r w:rsidRPr="004238F6">
        <w:rPr>
          <w:rFonts w:ascii="宋体" w:eastAsia="宋体" w:hAnsi="宋体" w:cs="宋体" w:hint="eastAsia"/>
          <w:sz w:val="24"/>
          <w:szCs w:val="24"/>
        </w:rPr>
        <w:t>劳动让生活更美好。</w:t>
      </w:r>
    </w:p>
    <w:p w14:paraId="41B7703E"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【重点】</w:t>
      </w:r>
    </w:p>
    <w:p w14:paraId="3559E419" w14:textId="77777777" w:rsidR="004238F6" w:rsidRPr="004238F6" w:rsidRDefault="004238F6" w:rsidP="004238F6">
      <w:pPr>
        <w:tabs>
          <w:tab w:val="left" w:pos="312"/>
        </w:tabs>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w:t>
      </w:r>
      <w:r w:rsidRPr="004238F6">
        <w:rPr>
          <w:rFonts w:ascii="宋体" w:eastAsia="宋体" w:hAnsi="宋体" w:cs="宋体"/>
          <w:sz w:val="24"/>
          <w:szCs w:val="24"/>
        </w:rPr>
        <w:t>.</w:t>
      </w:r>
      <w:r w:rsidRPr="004238F6">
        <w:rPr>
          <w:rFonts w:ascii="宋体" w:eastAsia="宋体" w:hAnsi="宋体" w:cs="宋体" w:hint="eastAsia"/>
          <w:sz w:val="24"/>
          <w:szCs w:val="24"/>
        </w:rPr>
        <w:t>劳动创造了人本身；</w:t>
      </w:r>
    </w:p>
    <w:p w14:paraId="54906A4C" w14:textId="77777777" w:rsidR="004238F6" w:rsidRPr="004238F6" w:rsidRDefault="004238F6" w:rsidP="004238F6">
      <w:pPr>
        <w:tabs>
          <w:tab w:val="left" w:pos="312"/>
        </w:tabs>
        <w:spacing w:line="440" w:lineRule="exact"/>
        <w:ind w:left="480"/>
        <w:rPr>
          <w:rFonts w:ascii="宋体" w:eastAsia="宋体" w:hAnsi="宋体" w:cs="宋体"/>
          <w:sz w:val="24"/>
          <w:szCs w:val="24"/>
        </w:rPr>
      </w:pPr>
      <w:r w:rsidRPr="004238F6">
        <w:rPr>
          <w:rFonts w:ascii="宋体" w:eastAsia="宋体" w:hAnsi="宋体" w:cs="宋体" w:hint="eastAsia"/>
          <w:sz w:val="24"/>
          <w:szCs w:val="24"/>
        </w:rPr>
        <w:t>2</w:t>
      </w:r>
      <w:r w:rsidRPr="004238F6">
        <w:rPr>
          <w:rFonts w:ascii="宋体" w:eastAsia="宋体" w:hAnsi="宋体" w:cs="宋体"/>
          <w:sz w:val="24"/>
          <w:szCs w:val="24"/>
        </w:rPr>
        <w:t>.</w:t>
      </w:r>
      <w:r w:rsidRPr="004238F6">
        <w:rPr>
          <w:rFonts w:ascii="宋体" w:eastAsia="宋体" w:hAnsi="宋体" w:cs="宋体" w:hint="eastAsia"/>
          <w:sz w:val="24"/>
          <w:szCs w:val="24"/>
        </w:rPr>
        <w:t>劳动让生活更美好。</w:t>
      </w:r>
    </w:p>
    <w:p w14:paraId="434ACFEF"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【难点】</w:t>
      </w:r>
    </w:p>
    <w:p w14:paraId="2817D400" w14:textId="77777777" w:rsidR="004238F6" w:rsidRPr="004238F6" w:rsidRDefault="004238F6" w:rsidP="004238F6">
      <w:pPr>
        <w:tabs>
          <w:tab w:val="left" w:pos="312"/>
        </w:tabs>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w:t>
      </w:r>
      <w:r w:rsidRPr="004238F6">
        <w:rPr>
          <w:rFonts w:ascii="宋体" w:eastAsia="宋体" w:hAnsi="宋体" w:cs="宋体"/>
          <w:sz w:val="24"/>
          <w:szCs w:val="24"/>
        </w:rPr>
        <w:t>.</w:t>
      </w:r>
      <w:r w:rsidRPr="004238F6">
        <w:rPr>
          <w:rFonts w:ascii="宋体" w:eastAsia="宋体" w:hAnsi="宋体" w:cs="宋体" w:hint="eastAsia"/>
          <w:sz w:val="24"/>
          <w:szCs w:val="24"/>
        </w:rPr>
        <w:t>劳动创造了人本身。</w:t>
      </w:r>
    </w:p>
    <w:p w14:paraId="352CC51D"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【教学方法】</w:t>
      </w:r>
    </w:p>
    <w:p w14:paraId="1192BD75"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对我国劳动教育历史的沿革介绍，引导学生了解劳动让人们的生活出现了翻天覆地的改变，树立起劳动创造生活、劳动改变命运、劳动让国家更加富强的马克思主义劳动观，深刻领会劳动教育开展的必要性；</w:t>
      </w:r>
    </w:p>
    <w:p w14:paraId="457AF5C3"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2.通过对习近平总书记关于劳动相关表述的案例分析，让学生亲身体悟“幸福都是奋斗出来”、“幸福不驰于空想、不骛于虚生”，让学生懂得幸福生活需要脚踏实地的一步一个脚印的具体劳动。</w:t>
      </w:r>
    </w:p>
    <w:p w14:paraId="193325E4"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【复习思考】</w:t>
      </w:r>
    </w:p>
    <w:p w14:paraId="5A414C7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等线" w:hAnsi="宋体" w:cs="Times New Roman" w:hint="eastAsia"/>
          <w:sz w:val="24"/>
          <w:szCs w:val="24"/>
        </w:rPr>
        <w:t>1</w:t>
      </w:r>
      <w:r w:rsidRPr="004238F6">
        <w:rPr>
          <w:rFonts w:ascii="宋体" w:eastAsia="等线" w:hAnsi="宋体" w:cs="Times New Roman"/>
          <w:sz w:val="24"/>
          <w:szCs w:val="24"/>
        </w:rPr>
        <w:t>.</w:t>
      </w:r>
      <w:r w:rsidRPr="004238F6">
        <w:rPr>
          <w:rFonts w:ascii="宋体" w:eastAsia="宋体" w:hAnsi="宋体" w:cs="Times New Roman" w:hint="eastAsia"/>
          <w:sz w:val="24"/>
          <w:szCs w:val="24"/>
        </w:rPr>
        <w:t>怎么体会劳动创造美好生活？</w:t>
      </w:r>
    </w:p>
    <w:p w14:paraId="161EF9ED" w14:textId="77777777" w:rsidR="004238F6" w:rsidRPr="004238F6" w:rsidRDefault="004238F6" w:rsidP="004238F6">
      <w:pPr>
        <w:spacing w:line="440" w:lineRule="exact"/>
        <w:ind w:firstLineChars="200" w:firstLine="480"/>
        <w:rPr>
          <w:rFonts w:ascii="黑体" w:eastAsia="黑体" w:hAnsi="黑体" w:cs="Times New Roman"/>
          <w:sz w:val="24"/>
          <w:szCs w:val="24"/>
        </w:rPr>
      </w:pPr>
      <w:r w:rsidRPr="004238F6">
        <w:rPr>
          <w:rFonts w:ascii="宋体" w:eastAsia="宋体" w:hAnsi="宋体" w:cs="Times New Roman" w:hint="eastAsia"/>
          <w:sz w:val="24"/>
          <w:szCs w:val="24"/>
        </w:rPr>
        <w:t>2.谈一谈劳动带来的诸多变化对我们的启示。</w:t>
      </w:r>
    </w:p>
    <w:p w14:paraId="3D66AF45"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专题一　揭开劳动面纱 感悟劳动真谛</w:t>
      </w:r>
    </w:p>
    <w:p w14:paraId="275ED06C"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7B6E775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1.认知类目标：理解劳动和劳动教育的内涵，掌握马克思主义劳动观，学习并理解习近平新时代中国特色社会主义劳动价值观。能够掌握劳动的特点、属性、价值以及开展劳动教育课程的意义；</w:t>
      </w:r>
    </w:p>
    <w:p w14:paraId="57E5B9C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对劳动和劳动教育的理解中，体会马克思主义劳动观的形成，并逐步运用马克思主义劳动观认识世界与改造世界，深化对劳动的技能提升，能够在参与服务社会活动中，清晰劳动对人的发展的决定性作用，明晰劳动创造了人本身的科学论断；</w:t>
      </w:r>
    </w:p>
    <w:p w14:paraId="2314A0FF"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树立“劳动最光荣、劳动最崇高、劳动最伟大、劳动最美丽”的观念，增强学生对劳动的情感认同与实践自觉，进一步引导学生形成正确的世界观、人生观、价值观，明晰劳动对人生职业的重要意义，提升职业道德，做到诚实劳动、踏实劳动、实现劳动和谐。</w:t>
      </w:r>
    </w:p>
    <w:p w14:paraId="697115B9"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325B582A"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劳动的内涵、特征、分类；</w:t>
      </w:r>
    </w:p>
    <w:p w14:paraId="755203B1"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劳动教育的研究对象及劳动教育的内涵、本质、特征、内容；</w:t>
      </w:r>
    </w:p>
    <w:p w14:paraId="6664A598"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sz w:val="24"/>
        </w:rPr>
        <w:t>3.</w:t>
      </w:r>
      <w:r w:rsidRPr="004238F6">
        <w:rPr>
          <w:rFonts w:ascii="宋体" w:eastAsia="宋体" w:hAnsi="宋体" w:cs="宋体" w:hint="eastAsia"/>
          <w:sz w:val="24"/>
        </w:rPr>
        <w:t>马克思主义劳动观；</w:t>
      </w:r>
    </w:p>
    <w:p w14:paraId="3E31A1A5"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sz w:val="24"/>
        </w:rPr>
        <w:t>4.</w:t>
      </w:r>
      <w:r w:rsidRPr="004238F6">
        <w:rPr>
          <w:rFonts w:ascii="宋体" w:eastAsia="宋体" w:hAnsi="宋体" w:cs="宋体" w:hint="eastAsia"/>
          <w:sz w:val="24"/>
        </w:rPr>
        <w:t>习近平新时代中国特色社会主义劳动观；</w:t>
      </w:r>
    </w:p>
    <w:p w14:paraId="11130039"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5.大学生树立正确劳动观的意义。</w:t>
      </w:r>
    </w:p>
    <w:p w14:paraId="20FC56E9"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0B9EF812"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马克思、恩格斯、列宁关于劳动教育的释义；</w:t>
      </w:r>
    </w:p>
    <w:p w14:paraId="6C9F92B1"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劳动本质论与劳动解放论；</w:t>
      </w:r>
    </w:p>
    <w:p w14:paraId="40CB8D6E"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劳动实践观与劳动价值观及劳动发展观。</w:t>
      </w:r>
    </w:p>
    <w:p w14:paraId="5BFD9BFC"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2B560962"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1.劳动实践观的理解；</w:t>
      </w:r>
    </w:p>
    <w:p w14:paraId="1EB2D197"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劳动及其劳动教育的内涵与外延界定。</w:t>
      </w:r>
    </w:p>
    <w:p w14:paraId="4D1F514A"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457E700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1.通过教师系统讲授与学生自主探究相结合，引导学生了解劳动的相关概念，深刻领会劳动教育开展的必要性；</w:t>
      </w:r>
    </w:p>
    <w:p w14:paraId="1E9BB45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2.通过“秦世俊、刘俊”等案例分析，结合当前大学生对劳动的初步认知，进一步引导学生探索劳动的价值与意义，明晰劳动对个人与社会的重要影响作用，逐步树立起新时代劳动观。</w:t>
      </w:r>
    </w:p>
    <w:p w14:paraId="5661A573"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【复习思考】</w:t>
      </w:r>
    </w:p>
    <w:p w14:paraId="7B1509A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等线" w:hAnsi="宋体" w:cs="Times New Roman" w:hint="eastAsia"/>
          <w:sz w:val="24"/>
        </w:rPr>
        <w:t>1</w:t>
      </w:r>
      <w:r w:rsidRPr="004238F6">
        <w:rPr>
          <w:rFonts w:ascii="宋体" w:eastAsia="等线" w:hAnsi="宋体" w:cs="Times New Roman"/>
          <w:sz w:val="24"/>
        </w:rPr>
        <w:t>.</w:t>
      </w:r>
      <w:r w:rsidRPr="004238F6">
        <w:rPr>
          <w:rFonts w:ascii="宋体" w:eastAsia="宋体" w:hAnsi="宋体" w:cs="Times New Roman" w:hint="eastAsia"/>
          <w:sz w:val="24"/>
        </w:rPr>
        <w:t>通</w:t>
      </w:r>
      <w:r w:rsidRPr="004238F6">
        <w:rPr>
          <w:rFonts w:ascii="宋体" w:eastAsia="宋体" w:hAnsi="宋体" w:cs="Times New Roman" w:hint="eastAsia"/>
          <w:sz w:val="24"/>
          <w:szCs w:val="24"/>
        </w:rPr>
        <w:t>过学习，谈谈什么是劳动，什么是劳动教育？</w:t>
      </w:r>
    </w:p>
    <w:p w14:paraId="712187C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2.结合马克思主义劳动观的核心内容，谈谈你的认识？</w:t>
      </w:r>
    </w:p>
    <w:p w14:paraId="2E625A8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3.查阅相关资料，学习平凡的工作岗位上一位劳动模范的事迹，交流学习感受。</w:t>
      </w:r>
    </w:p>
    <w:p w14:paraId="0E3784F3" w14:textId="77777777" w:rsidR="004238F6" w:rsidRPr="004238F6" w:rsidRDefault="004238F6" w:rsidP="004238F6">
      <w:pPr>
        <w:spacing w:line="440" w:lineRule="exact"/>
        <w:ind w:firstLineChars="200" w:firstLine="480"/>
        <w:rPr>
          <w:rFonts w:ascii="黑体" w:eastAsia="宋体" w:hAnsi="黑体" w:cs="Times New Roman"/>
          <w:sz w:val="24"/>
          <w:szCs w:val="24"/>
        </w:rPr>
      </w:pPr>
      <w:r w:rsidRPr="004238F6">
        <w:rPr>
          <w:rFonts w:ascii="宋体" w:eastAsia="宋体" w:hAnsi="宋体" w:cs="Times New Roman" w:hint="eastAsia"/>
          <w:sz w:val="24"/>
          <w:szCs w:val="24"/>
        </w:rPr>
        <w:t>4.卢梭曾说：“劳动是社会中每个人不可避免的义务。”结合你的学习，谈谈你对这句话的理解。</w:t>
      </w:r>
    </w:p>
    <w:p w14:paraId="02F40F96"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专题二　培育劳动精神 创造美好生活</w:t>
      </w:r>
    </w:p>
    <w:p w14:paraId="68068E89"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5E96FB9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1.认知类目标：理解劳动精神的基本内涵，了解劳动精神的核心内容，学习弘扬和培育劳动精神的途径；</w:t>
      </w:r>
    </w:p>
    <w:p w14:paraId="613E5D7E"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2.过程与方法类目标：能够在对劳动精神内涵和内容的理解中，体会弘扬和培育劳动精神的重要性，并逐步在实践中用劳动精神指引创造美好生活；</w:t>
      </w:r>
    </w:p>
    <w:p w14:paraId="309586DD"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3.情感、态度、价值观类目标：引导学生树立“勤俭、奋斗、创新、奉献”的劳动精神，增强学生弘扬劳动精神的情感认同与实践自觉，进一步引导学生形成正确的世界观、人生观、价值观。</w:t>
      </w:r>
    </w:p>
    <w:p w14:paraId="736388D3"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4C84FDDD"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劳动精神的基本内涵；</w:t>
      </w:r>
    </w:p>
    <w:p w14:paraId="250BE0D4"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2.劳动精神的核心内容；</w:t>
      </w:r>
    </w:p>
    <w:p w14:paraId="53BCDAD0" w14:textId="77777777" w:rsidR="004238F6" w:rsidRPr="004238F6" w:rsidRDefault="004238F6" w:rsidP="004238F6">
      <w:pPr>
        <w:tabs>
          <w:tab w:val="left" w:pos="312"/>
        </w:tabs>
        <w:spacing w:line="440" w:lineRule="exact"/>
        <w:ind w:firstLineChars="200" w:firstLine="480"/>
        <w:rPr>
          <w:rFonts w:ascii="宋体" w:eastAsia="宋体" w:hAnsi="宋体" w:cs="宋体"/>
          <w:b/>
          <w:sz w:val="24"/>
        </w:rPr>
      </w:pPr>
      <w:r w:rsidRPr="004238F6">
        <w:rPr>
          <w:rFonts w:ascii="宋体" w:eastAsia="宋体" w:hAnsi="宋体" w:cs="宋体" w:hint="eastAsia"/>
          <w:sz w:val="24"/>
        </w:rPr>
        <w:t>3.弘扬和培育劳动精神的途径。</w:t>
      </w:r>
    </w:p>
    <w:p w14:paraId="0F234771"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5778606A" w14:textId="77777777" w:rsidR="004238F6" w:rsidRPr="004238F6" w:rsidRDefault="004238F6" w:rsidP="004238F6">
      <w:pPr>
        <w:tabs>
          <w:tab w:val="left" w:pos="312"/>
        </w:tabs>
        <w:spacing w:line="440" w:lineRule="exact"/>
        <w:ind w:left="480"/>
        <w:rPr>
          <w:rFonts w:ascii="宋体" w:eastAsia="宋体" w:hAnsi="宋体" w:cs="宋体"/>
          <w:sz w:val="24"/>
        </w:rPr>
      </w:pPr>
      <w:r w:rsidRPr="004238F6">
        <w:rPr>
          <w:rFonts w:ascii="宋体" w:eastAsia="宋体" w:hAnsi="宋体" w:cs="宋体" w:hint="eastAsia"/>
          <w:sz w:val="24"/>
        </w:rPr>
        <w:t>1.正确把握劳动人格、劳动权利、劳动使命和劳动实践的内容；</w:t>
      </w:r>
    </w:p>
    <w:p w14:paraId="40179C59" w14:textId="77777777" w:rsidR="004238F6" w:rsidRPr="004238F6" w:rsidRDefault="004238F6" w:rsidP="004238F6">
      <w:pPr>
        <w:tabs>
          <w:tab w:val="left" w:pos="312"/>
        </w:tabs>
        <w:spacing w:line="440" w:lineRule="exact"/>
        <w:ind w:left="480"/>
        <w:rPr>
          <w:rFonts w:ascii="宋体" w:eastAsia="宋体" w:hAnsi="宋体" w:cs="宋体"/>
          <w:sz w:val="24"/>
        </w:rPr>
      </w:pPr>
      <w:r w:rsidRPr="004238F6">
        <w:rPr>
          <w:rFonts w:ascii="宋体" w:eastAsia="宋体" w:hAnsi="宋体" w:cs="宋体" w:hint="eastAsia"/>
          <w:sz w:val="24"/>
        </w:rPr>
        <w:t>3.理解弘扬和培育劳动精神的途径。</w:t>
      </w:r>
    </w:p>
    <w:p w14:paraId="64D5D400"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7A3303C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1.正确理解勤俭、奋斗、创新、奉献劳动精神的关系；</w:t>
      </w:r>
    </w:p>
    <w:p w14:paraId="1223D15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2.准确把劳动精神的核心内容。</w:t>
      </w:r>
    </w:p>
    <w:p w14:paraId="0322C25D"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67870F66"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1.通过教师系统讲授与学生自主探究相结合，引导学生增强对劳动精神学习的主体自觉意识，深刻领会劳动精神的核心内容；</w:t>
      </w:r>
    </w:p>
    <w:p w14:paraId="43669CF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2.通过“钢铁院士崔崑”“梁智滨”“郁涛”等案例分析，结合劳动精神的基本内涵，进一步引导学生用马克思主义劳动观来武装自己的头脑，学习劳动模范、弘扬劳动精神，不断践行正确的社会主义劳动观。</w:t>
      </w:r>
    </w:p>
    <w:p w14:paraId="529F8EB5" w14:textId="77777777" w:rsidR="004238F6" w:rsidRPr="004238F6" w:rsidRDefault="004238F6" w:rsidP="004238F6">
      <w:pPr>
        <w:spacing w:line="440" w:lineRule="exact"/>
        <w:ind w:firstLineChars="200" w:firstLine="482"/>
        <w:rPr>
          <w:rFonts w:ascii="宋体" w:eastAsia="宋体" w:hAnsi="宋体" w:cs="Times New Roman"/>
          <w:sz w:val="24"/>
        </w:rPr>
      </w:pPr>
      <w:r w:rsidRPr="004238F6">
        <w:rPr>
          <w:rFonts w:ascii="宋体" w:eastAsia="宋体" w:hAnsi="宋体" w:cs="宋体" w:hint="eastAsia"/>
          <w:b/>
          <w:sz w:val="24"/>
        </w:rPr>
        <w:t>【复习思考】</w:t>
      </w:r>
    </w:p>
    <w:p w14:paraId="4E32A8B2"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1.通过学习，谈谈什么是劳动精神？</w:t>
      </w:r>
    </w:p>
    <w:p w14:paraId="087E8092"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2.结合劳动精神的核心内容，谈谈你的认识？</w:t>
      </w:r>
    </w:p>
    <w:p w14:paraId="78171496"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3.结合自身成长，谈谈如何弘扬和培育劳动精神？</w:t>
      </w:r>
    </w:p>
    <w:p w14:paraId="287DBD7F"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4.查阅相关资料，学习平凡工作岗位上一位劳动模范的事迹，交流学习感受。</w:t>
      </w:r>
    </w:p>
    <w:p w14:paraId="7ADB867A"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5.苏霍姆林斯基曾说：“人在自己的劳动中创造自己并理解劳动的美。”结合你的学习，谈谈你对这句话的理解。</w:t>
      </w:r>
    </w:p>
    <w:p w14:paraId="52C2F240"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6.本学期请选择为他人、集体、学校或所在社区至少做一件为人民服务的事，并做好服务记录定期在班级内做交流分享。</w:t>
      </w:r>
    </w:p>
    <w:p w14:paraId="1BD46BE0"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专题三　弘扬劳模精神 争当时代楷模</w:t>
      </w:r>
    </w:p>
    <w:p w14:paraId="3F3B360F"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5D95B47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认知类目标：理解劳模精神和新时代劳模精神的新内涵，了解劳模精神的意义所在，领会劳模精神的核心内容，学习如何弘扬和践行劳模精神；</w:t>
      </w:r>
    </w:p>
    <w:p w14:paraId="53382878"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过程与方法类目标：能够在对劳模精神核心内容的理解中，体会劳模精神的深刻价值意蕴，并逐步学会在实践中弘扬和践行劳模精神；</w:t>
      </w:r>
    </w:p>
    <w:p w14:paraId="2C756022"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情感、态度、价值观类目标：通过劳动模范典型事迹介绍和劳模精神内涵的探讨，使学生认识到“劳动模范是民族的精英、人民的楷模”，进一步引导学生积极实践劳模精神，弘扬劳动最光荣、劳动最崇高、劳动最伟大、劳动最美丽的社会风尚。</w:t>
      </w:r>
    </w:p>
    <w:p w14:paraId="2DF5B857"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46ADC017"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w:t>
      </w:r>
      <w:r w:rsidRPr="004238F6">
        <w:rPr>
          <w:rFonts w:ascii="宋体" w:eastAsia="宋体" w:hAnsi="宋体" w:cs="Times New Roman"/>
          <w:sz w:val="24"/>
        </w:rPr>
        <w:t>.</w:t>
      </w:r>
      <w:r w:rsidRPr="004238F6">
        <w:rPr>
          <w:rFonts w:ascii="宋体" w:eastAsia="宋体" w:hAnsi="宋体" w:cs="Times New Roman" w:hint="eastAsia"/>
          <w:sz w:val="24"/>
        </w:rPr>
        <w:t>了解新时代劳模精神；</w:t>
      </w:r>
    </w:p>
    <w:p w14:paraId="12AF0E12"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sz w:val="24"/>
        </w:rPr>
        <w:t>2.</w:t>
      </w:r>
      <w:r w:rsidRPr="004238F6">
        <w:rPr>
          <w:rFonts w:ascii="宋体" w:eastAsia="宋体" w:hAnsi="宋体" w:cs="Times New Roman" w:hint="eastAsia"/>
          <w:sz w:val="24"/>
        </w:rPr>
        <w:t>明晰劳模精神的深刻价值；</w:t>
      </w:r>
    </w:p>
    <w:p w14:paraId="60BB889A"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Times New Roman" w:hint="eastAsia"/>
          <w:sz w:val="24"/>
        </w:rPr>
        <w:t>3</w:t>
      </w:r>
      <w:r w:rsidRPr="004238F6">
        <w:rPr>
          <w:rFonts w:ascii="宋体" w:eastAsia="宋体" w:hAnsi="宋体" w:cs="Times New Roman"/>
          <w:sz w:val="24"/>
        </w:rPr>
        <w:t>.</w:t>
      </w:r>
      <w:r w:rsidRPr="004238F6">
        <w:rPr>
          <w:rFonts w:ascii="宋体" w:eastAsia="宋体" w:hAnsi="宋体" w:cs="宋体" w:hint="eastAsia"/>
          <w:sz w:val="24"/>
        </w:rPr>
        <w:t>形成对劳模精神学习的价值认同。</w:t>
      </w:r>
    </w:p>
    <w:p w14:paraId="15746167"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2CC95DA6"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w:t>
      </w:r>
      <w:r w:rsidRPr="004238F6">
        <w:rPr>
          <w:rFonts w:ascii="宋体" w:eastAsia="宋体" w:hAnsi="宋体" w:cs="Times New Roman"/>
          <w:sz w:val="24"/>
        </w:rPr>
        <w:t>.</w:t>
      </w:r>
      <w:r w:rsidRPr="004238F6">
        <w:rPr>
          <w:rFonts w:ascii="宋体" w:eastAsia="宋体" w:hAnsi="宋体" w:cs="Times New Roman" w:hint="eastAsia"/>
          <w:sz w:val="24"/>
        </w:rPr>
        <w:t>劳动模范的内涵和历史发展；</w:t>
      </w:r>
    </w:p>
    <w:p w14:paraId="441A69BE"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2.新时代劳模精神的内涵；</w:t>
      </w:r>
    </w:p>
    <w:p w14:paraId="44577FF4"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3.劳模精神的意义；</w:t>
      </w:r>
    </w:p>
    <w:p w14:paraId="6BD49CFD"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4.劳模精神的核心内容；</w:t>
      </w:r>
    </w:p>
    <w:p w14:paraId="56977E95"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5.如何弘扬和践行劳模精神。</w:t>
      </w:r>
    </w:p>
    <w:p w14:paraId="0CE010E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0AF4D0D9"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1.深刻理解新时代劳模精神与社会主义核心价值观的关系；</w:t>
      </w:r>
    </w:p>
    <w:p w14:paraId="6CFCDC6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2.正确认识劳模精神与中国梦的关系；</w:t>
      </w:r>
    </w:p>
    <w:p w14:paraId="3B9FADB6"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3.准确把握爱岗敬业、争创一流、艰苦奋斗、勇于创新之间的关系。</w:t>
      </w:r>
    </w:p>
    <w:p w14:paraId="77D800BF"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34A1933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1.通过教师系统讲授与学生自主探究相结合，引导学生了解劳模精神的内涵与核心内容的相关知识，深刻领会劳模精神的精粹；</w:t>
      </w:r>
    </w:p>
    <w:p w14:paraId="3599EB04"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王进喜、时传祥、袁隆平、申纪兰等案例分析，结合当前大学生劳动现状，引导大学生学习劳动模范、学习劳模精神、充分发挥劳模精神的引领、品牌、创新作用，带动大学生从自身做起、热爱劳动、践行劳动，让学生进一步强化对劳模精神和工匠精神的学习，营造劳动光荣的社会风尚和精益求精的敬业风气。</w:t>
      </w:r>
    </w:p>
    <w:p w14:paraId="6CD9D536"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【复习思考】</w:t>
      </w:r>
    </w:p>
    <w:p w14:paraId="7BD573DF"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1.通过学习，谈谈何为劳动模范和劳模精神？</w:t>
      </w:r>
    </w:p>
    <w:p w14:paraId="46CB2A92"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2.阐述新时代劳模精神的内涵。</w:t>
      </w:r>
    </w:p>
    <w:p w14:paraId="7B2D06EA"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3.劳模精神的时代价值体现在哪些方面？</w:t>
      </w:r>
    </w:p>
    <w:p w14:paraId="096F4416"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4.结合劳动模范的先进事迹，谈谈你对劳模精神核心内容的理解。</w:t>
      </w:r>
    </w:p>
    <w:p w14:paraId="0C93A3E3"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5.以小组为单位，结合大学生自身实际，探讨如何践行劳模精神并进行交流汇报。</w:t>
      </w:r>
    </w:p>
    <w:p w14:paraId="1702EF2B"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专题四　传承工匠精神 坚守工匠初心</w:t>
      </w:r>
    </w:p>
    <w:p w14:paraId="669E04D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572C52C4"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1.认知类目标：掌握新时代工匠精神的内涵，理解工匠精神的核心内容。了解传承和培养工匠精神的关键、目的、举措等；</w:t>
      </w:r>
    </w:p>
    <w:p w14:paraId="5A701EE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通过对工匠精神相关基础理论知识的学习和对大国工匠先进事迹的了解，体会、感悟工匠精神的深刻内涵，逐步内化为动力和目标，沉下心专注专业、潜心研究，养成认真、负责、严谨的学习工作态度；</w:t>
      </w:r>
    </w:p>
    <w:p w14:paraId="1A5EDE9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领会爱岗敬业、精益求精、执着专注、团结协作的新时代工匠精神，除去浮躁与急功近利，提升职业信心和职业素养，形成一丝不苟的做事态度、追求卓越的创新思维，树立正确的世界观、价值观。</w:t>
      </w:r>
    </w:p>
    <w:p w14:paraId="448CEED6"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6DB36E3E"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w:t>
      </w:r>
      <w:r w:rsidRPr="004238F6">
        <w:rPr>
          <w:rFonts w:ascii="宋体" w:eastAsia="宋体" w:hAnsi="宋体" w:cs="Times New Roman"/>
          <w:sz w:val="24"/>
        </w:rPr>
        <w:t>.</w:t>
      </w:r>
      <w:r w:rsidRPr="004238F6">
        <w:rPr>
          <w:rFonts w:ascii="宋体" w:eastAsia="宋体" w:hAnsi="宋体" w:cs="Times New Roman" w:hint="eastAsia"/>
          <w:sz w:val="24"/>
        </w:rPr>
        <w:t>工匠精神的历史发展；</w:t>
      </w:r>
    </w:p>
    <w:p w14:paraId="17992CF3"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2.新时代工匠精神的内涵；</w:t>
      </w:r>
    </w:p>
    <w:p w14:paraId="6A5E1375"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3.工匠精神的核心内容；</w:t>
      </w:r>
    </w:p>
    <w:p w14:paraId="361D5DA6"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4.传承和培育工匠精神。</w:t>
      </w:r>
    </w:p>
    <w:p w14:paraId="1F9E8398"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1F2B3357"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w:t>
      </w:r>
      <w:r w:rsidRPr="004238F6">
        <w:rPr>
          <w:rFonts w:ascii="宋体" w:eastAsia="宋体" w:hAnsi="宋体" w:cs="Times New Roman"/>
          <w:sz w:val="24"/>
        </w:rPr>
        <w:t>.</w:t>
      </w:r>
      <w:r w:rsidRPr="004238F6">
        <w:rPr>
          <w:rFonts w:ascii="宋体" w:eastAsia="宋体" w:hAnsi="宋体" w:cs="Times New Roman" w:hint="eastAsia"/>
          <w:sz w:val="24"/>
        </w:rPr>
        <w:t>新时代工匠精神的本质与特征；</w:t>
      </w:r>
    </w:p>
    <w:p w14:paraId="575D5144"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w:t>
      </w:r>
      <w:r w:rsidRPr="004238F6">
        <w:rPr>
          <w:rFonts w:ascii="宋体" w:eastAsia="宋体" w:hAnsi="宋体" w:cs="Times New Roman"/>
          <w:sz w:val="24"/>
        </w:rPr>
        <w:t>.</w:t>
      </w:r>
      <w:r w:rsidRPr="004238F6">
        <w:rPr>
          <w:rFonts w:ascii="宋体" w:eastAsia="宋体" w:hAnsi="宋体" w:cs="Times New Roman" w:hint="eastAsia"/>
          <w:sz w:val="24"/>
        </w:rPr>
        <w:t>工匠精神核心内容的当代价值。</w:t>
      </w:r>
    </w:p>
    <w:p w14:paraId="3203948A"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4E664F1E" w14:textId="77777777" w:rsidR="004238F6" w:rsidRPr="004238F6" w:rsidRDefault="004238F6" w:rsidP="004238F6">
      <w:pPr>
        <w:spacing w:line="440" w:lineRule="exact"/>
        <w:ind w:firstLineChars="200" w:firstLine="480"/>
        <w:rPr>
          <w:rFonts w:ascii="宋体" w:eastAsia="等线" w:hAnsi="宋体" w:cs="Times New Roman"/>
          <w:b/>
          <w:sz w:val="24"/>
        </w:rPr>
      </w:pPr>
      <w:r w:rsidRPr="004238F6">
        <w:rPr>
          <w:rFonts w:ascii="宋体" w:eastAsia="等线" w:hAnsi="宋体" w:cs="Times New Roman" w:hint="eastAsia"/>
          <w:sz w:val="24"/>
        </w:rPr>
        <w:t>1</w:t>
      </w:r>
      <w:r w:rsidRPr="004238F6">
        <w:rPr>
          <w:rFonts w:ascii="宋体" w:eastAsia="等线" w:hAnsi="宋体" w:cs="Times New Roman"/>
          <w:sz w:val="24"/>
        </w:rPr>
        <w:t>.</w:t>
      </w:r>
      <w:r w:rsidRPr="004238F6">
        <w:rPr>
          <w:rFonts w:ascii="宋体" w:eastAsia="宋体" w:hAnsi="宋体" w:cs="Times New Roman" w:hint="eastAsia"/>
          <w:sz w:val="24"/>
        </w:rPr>
        <w:t>工匠精神与劳模精神、劳动精神的关系；</w:t>
      </w:r>
    </w:p>
    <w:p w14:paraId="45F61BB2"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等线" w:hAnsi="宋体" w:cs="Times New Roman" w:hint="eastAsia"/>
          <w:sz w:val="24"/>
        </w:rPr>
        <w:t>2</w:t>
      </w:r>
      <w:r w:rsidRPr="004238F6">
        <w:rPr>
          <w:rFonts w:ascii="宋体" w:eastAsia="等线" w:hAnsi="宋体" w:cs="Times New Roman"/>
          <w:sz w:val="24"/>
        </w:rPr>
        <w:t>.</w:t>
      </w:r>
      <w:r w:rsidRPr="004238F6">
        <w:rPr>
          <w:rFonts w:ascii="宋体" w:eastAsia="宋体" w:hAnsi="宋体" w:cs="Times New Roman" w:hint="eastAsia"/>
          <w:sz w:val="24"/>
        </w:rPr>
        <w:t>传承工匠精神的措施。</w:t>
      </w:r>
    </w:p>
    <w:p w14:paraId="0D9167CA"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1E4767FB"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1.通过教师系统讲授和学生自主探究相结合，引导学生了解和学习工匠精神，深刻领会工匠精神在当代社会主义现代化建设中的的必要性；</w:t>
      </w:r>
    </w:p>
    <w:p w14:paraId="346CD97B"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高凤林”“胡双钱”“工艺美术师孟剑锋”“高铁技能大师罗绍强”等案例分析，引导当代大学生认同工匠精神、实践工匠精神，用匠心、匠人、精品作为自己的努力方向，进一步树立正确的工匠价值观。</w:t>
      </w:r>
    </w:p>
    <w:p w14:paraId="4EE02098"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【复习思考】</w:t>
      </w:r>
    </w:p>
    <w:p w14:paraId="074F4A0E"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1.通过学习，谈谈什么是新时代工匠精神？</w:t>
      </w:r>
    </w:p>
    <w:p w14:paraId="07D89E9B"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2.思考工匠精神核心内容对自己的启迪？</w:t>
      </w:r>
    </w:p>
    <w:p w14:paraId="1C495789"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3.查阅相关资料，学习一位大国工匠的事迹，交流学习感受。</w:t>
      </w:r>
    </w:p>
    <w:p w14:paraId="44AFD13A"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4.大国工匠高铁首席研磨师宁允展说：“我不是完人，但我的产品一定是完美的，做到这一点，需要一辈子踏踏实实做手艺。” 结合你的学习，谈谈你对这句话的理解。</w:t>
      </w:r>
    </w:p>
    <w:p w14:paraId="27FA693A"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5.在教师指导下分组设计访谈提纲，访谈老师、同学、社会人士等对工匠精神的理解和践行，并完成调查分析。</w:t>
      </w:r>
    </w:p>
    <w:p w14:paraId="4CA390AA"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专题五　大学生劳动教育的品德锻造与情怀培育</w:t>
      </w:r>
    </w:p>
    <w:p w14:paraId="39F1A53F"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065D336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1.认知类目标：理解劳动品德内涵，了解大学生群体出现的常见问题，理解情感教育的内涵，了解大学生劳动情怀的范畴；</w:t>
      </w:r>
    </w:p>
    <w:p w14:paraId="408A0E99"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对劳动品德的理解中，实现大学生对劳动品德的锻造；能够在理解劳动情怀的过程中，主动将劳动情怀融入到个人职业生涯规划及人生价值追求中，将爱劳动与爱自己、爱社会、爱祖国融为一体；</w:t>
      </w:r>
    </w:p>
    <w:p w14:paraId="0B5EDA0E"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锻造形成良好的劳动品德，增强学生对劳动的情感认同与实践自觉，进一步引导学生形成正确的世界观、人生观、价值观；引导学生端正劳动态度，培育学生爱岗敬业的劳动精神和精益求精的劳动品质，养成良好的劳动习惯，做合格社会主义建设者和接班人。</w:t>
      </w:r>
    </w:p>
    <w:p w14:paraId="50DFEFBA"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39FC8597"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新时代大学生劳动品德的现状及成因；</w:t>
      </w:r>
    </w:p>
    <w:p w14:paraId="279DD596"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新时代大学生劳动情怀培育。</w:t>
      </w:r>
    </w:p>
    <w:p w14:paraId="6D17AC43"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40387F33"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劳动品德的内涵、表现；</w:t>
      </w:r>
    </w:p>
    <w:p w14:paraId="5274A0EA"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2.辛勤劳动特征；</w:t>
      </w:r>
    </w:p>
    <w:p w14:paraId="5F4E2598"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3.诚实劳动特征；</w:t>
      </w:r>
    </w:p>
    <w:p w14:paraId="54052A55"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4.珍惜劳动成果意义；</w:t>
      </w:r>
    </w:p>
    <w:p w14:paraId="6535F138"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5.劳动情怀的内涵；</w:t>
      </w:r>
    </w:p>
    <w:p w14:paraId="6173D239"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6.大学生劳动情怀的培育。</w:t>
      </w:r>
    </w:p>
    <w:p w14:paraId="3354CF97"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57ACA97F"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1.深刻理解大学生品德涵养的具体措施；</w:t>
      </w:r>
    </w:p>
    <w:p w14:paraId="15EF5E9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2.准确对大学生劳动情怀合理范畴进行解读。</w:t>
      </w:r>
    </w:p>
    <w:p w14:paraId="1B0C2DC2"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3D4424B9"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1.通过教师系统讲授和学生自主探究相结合，引导学生了解劳动品德涵养的方法以及劳动情怀培育的途径；</w:t>
      </w:r>
    </w:p>
    <w:p w14:paraId="7A419E5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2.通过“朱镕基：不做假账！”“逆境中的华为勇夺纳税之冠”“毛泽东的劳动情怀”等案例分析，结合当前大学生群体中的常见问题，进一步强化对学生劳动品德的锻造与劳动情怀培养。</w:t>
      </w:r>
    </w:p>
    <w:p w14:paraId="4264D809" w14:textId="77777777" w:rsidR="004238F6" w:rsidRPr="004238F6" w:rsidRDefault="004238F6" w:rsidP="004238F6">
      <w:pPr>
        <w:spacing w:line="440" w:lineRule="exact"/>
        <w:ind w:firstLineChars="200" w:firstLine="482"/>
        <w:rPr>
          <w:rFonts w:ascii="宋体" w:eastAsia="宋体" w:hAnsi="宋体" w:cs="Times New Roman"/>
          <w:sz w:val="24"/>
        </w:rPr>
      </w:pPr>
      <w:r w:rsidRPr="004238F6">
        <w:rPr>
          <w:rFonts w:ascii="宋体" w:eastAsia="宋体" w:hAnsi="宋体" w:cs="宋体" w:hint="eastAsia"/>
          <w:b/>
          <w:sz w:val="24"/>
        </w:rPr>
        <w:t>【复习思考】</w:t>
      </w:r>
    </w:p>
    <w:p w14:paraId="31C09621"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1.请谈一谈让你印象深刻的身边普通劳动者的故事。你如何看待这些故事所体现出来的劳动价值？</w:t>
      </w:r>
    </w:p>
    <w:p w14:paraId="444C470E"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2.你从事过哪些体力劳动？请举例说明至少一项，试着描述当时劳动的过程以及自己的所感所想。</w:t>
      </w:r>
    </w:p>
    <w:p w14:paraId="3D4EC079"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3.你如何看待马克思的劳动价值观？可以先试着阐述，再结合自己在现实中的观察和体会加以解释。</w:t>
      </w:r>
    </w:p>
    <w:p w14:paraId="113ABA60"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4.通过学习，谈谈什么是情怀，什么是劳动情怀？</w:t>
      </w:r>
    </w:p>
    <w:p w14:paraId="150CB53E"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5.结合劳动情怀的内涵，谈谈你及朋友“尊重劳动者”的具体的体现和行为。</w:t>
      </w:r>
    </w:p>
    <w:p w14:paraId="2391C020"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6.查阅相关资料，学习当代青年平凡的工作岗位上一位劳动模范的事迹，交流学习感受。</w:t>
      </w:r>
    </w:p>
    <w:p w14:paraId="298452BC"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7.李大钊曾说：“我觉得人生求乐的方法，最好莫过于尊重劳动。一切乐境，都可由劳动得来，一切苦境，都可由劳动解脱。”结合学习，谈谈你对这句话的理解。</w:t>
      </w:r>
    </w:p>
    <w:p w14:paraId="5466B83C"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8.在教师指导下分组设计调查问卷，调查了解大学生对劳动情怀的认知及践行劳动情怀的举措，并完成调查分析。</w:t>
      </w:r>
    </w:p>
    <w:p w14:paraId="03B6A9A5"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专题六　新时代大学生日常生活劳动教育</w:t>
      </w:r>
    </w:p>
    <w:p w14:paraId="1196DC3C"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638BB399"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1.认知类目标：理解日常生活劳动教育的内涵，了解马克思主义劳动观，学习习近平新时代中国特色社会主义劳动价值观；</w:t>
      </w:r>
    </w:p>
    <w:p w14:paraId="0175F19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2.过程与方法类目标：在参加日常生活劳动的过程中，提升自己最基本的生活能力、增强个人独立性和责任感；</w:t>
      </w:r>
    </w:p>
    <w:p w14:paraId="24C0FA4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3.情感、态度、价值观类目标：引导学生树立尊重劳动、热爱劳动、积极参与劳动的良好观念。通过切身实践，提高彼此分工、共同努力，共创幸福的归属感，塑造正确的人生观、价值观和世界观。</w:t>
      </w:r>
    </w:p>
    <w:p w14:paraId="1A4D5A6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24919E4F"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1.了解日常生活劳动；</w:t>
      </w:r>
    </w:p>
    <w:p w14:paraId="01731515"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明晰日常生活劳动的社会与个人价值；</w:t>
      </w:r>
    </w:p>
    <w:p w14:paraId="36FC7054"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学会常见的劳动技能。</w:t>
      </w:r>
    </w:p>
    <w:p w14:paraId="0D6E105D"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52766BD8"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1.懂得日常营养膳食与调配；</w:t>
      </w:r>
    </w:p>
    <w:p w14:paraId="24140FD1"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懂得日常卫生清洁与整理；</w:t>
      </w:r>
    </w:p>
    <w:p w14:paraId="30AF904E"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能够进行日常绿植栽培与管理。</w:t>
      </w:r>
    </w:p>
    <w:p w14:paraId="5A3FCFD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5D1513DD"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1.日常紧急救护与家庭护理的实际操作；</w:t>
      </w:r>
    </w:p>
    <w:p w14:paraId="0CA7FE4C"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2.正确理解日常生活劳动的实际价值。</w:t>
      </w:r>
    </w:p>
    <w:p w14:paraId="23D36A80"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00A96F8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通过教师系统讲授与学生自主探究相结合，引导学生亲自动手、亲身体悟，学会基本的生活技能。</w:t>
      </w:r>
    </w:p>
    <w:p w14:paraId="7F27EB9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通过“退学大学生”“清理鞋子上的污渍”“合理膳食”等案例分析，结合当前大学生不愿劳动、不想劳动的现状，进一步引导学生爱上劳动、能够通过劳动增强社会人际交往，增强自身的生活生存能力。</w:t>
      </w:r>
    </w:p>
    <w:p w14:paraId="39855154"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【复习思考】</w:t>
      </w:r>
    </w:p>
    <w:p w14:paraId="4A8DCA53"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1.什么是日常生活劳动？</w:t>
      </w:r>
    </w:p>
    <w:p w14:paraId="3C979E94"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2.结合实际，谈谈如何提升日常生活劳动能力？</w:t>
      </w:r>
    </w:p>
    <w:p w14:paraId="1FAB7819"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3.简述营养膳食的原则，为父母做一道可口的饭菜？</w:t>
      </w:r>
    </w:p>
    <w:p w14:paraId="102B12E1"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4.参与日常生活劳动对大学生健康成长有哪些影响？</w:t>
      </w:r>
    </w:p>
    <w:p w14:paraId="5F7FF344"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专题七　新时代大学生生产劳动教育</w:t>
      </w:r>
    </w:p>
    <w:p w14:paraId="4AA45404"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1D37EEE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1.认知类目标：理解生产劳动的内涵与特点，了解大学生的职业角色转化过程和意义，认识到专业知识在生产劳动中的作用，学习生产劳动涉及到的农业、工业和商业领域相关知识；</w:t>
      </w:r>
    </w:p>
    <w:p w14:paraId="05D4D868"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对生产劳动的理解中，体会马克思主义劳动价值论的内涵，并逐步在学习与实践中增强专业知识的实用能力，运用马克思主义劳动观将创新创业理念投入到未来的职业性劳动中，从而更好地认知世界和改造世界；</w:t>
      </w:r>
    </w:p>
    <w:p w14:paraId="517EC20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树立“着眼未来、立足当下、争做最强”的生产劳动观念，增强学生对专业知识创新性应用的情感投入与质量提升，引导学生正确认知劳动价值论，进一步形成正确的世界观、人生观、价值观。</w:t>
      </w:r>
    </w:p>
    <w:p w14:paraId="06E5915C"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3006269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1.了解生产生活劳动；</w:t>
      </w:r>
    </w:p>
    <w:p w14:paraId="7703B3EA"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了解大学生职业角色转化过程；</w:t>
      </w:r>
    </w:p>
    <w:p w14:paraId="641A0D45"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明晰生产性劳动的分类。</w:t>
      </w:r>
    </w:p>
    <w:p w14:paraId="567BF43F"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6C55E91B"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1.生产劳动的含义、内容、特点；</w:t>
      </w:r>
    </w:p>
    <w:p w14:paraId="36DC90F1"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2.生产劳动的职业角色转化意义、规律、准备；</w:t>
      </w:r>
    </w:p>
    <w:p w14:paraId="46B14930"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3.生产劳动的实践内容、意义；</w:t>
      </w:r>
    </w:p>
    <w:p w14:paraId="1A5195E6"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4.农业生产、工业生产和服务商业的相关知识。</w:t>
      </w:r>
    </w:p>
    <w:p w14:paraId="46F05BC4"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0DFD456C"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1.理解大学生就业中自我认知与用人单位评价之间的矛盾；</w:t>
      </w:r>
    </w:p>
    <w:p w14:paraId="485D0432"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2.正确把握生产劳动的实践内容。</w:t>
      </w:r>
    </w:p>
    <w:p w14:paraId="3376C257"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6E0A44B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通过教师系统讲授与学生自主探究相结合，引导学生了解和熟悉生产劳动。</w:t>
      </w:r>
    </w:p>
    <w:p w14:paraId="1AFB1AC4"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通过“战略与战术——送给大学生朋友们的一封信”、“这些证书有什么用？”等案例分析，结合当前大学生毕业就业中遇到的问题，强化劳动生产安全与劳动生产技能的形成。</w:t>
      </w:r>
    </w:p>
    <w:p w14:paraId="2E3E9577" w14:textId="77777777" w:rsidR="004238F6" w:rsidRPr="004238F6" w:rsidRDefault="004238F6" w:rsidP="004238F6">
      <w:pPr>
        <w:spacing w:line="440" w:lineRule="exact"/>
        <w:ind w:firstLineChars="200" w:firstLine="482"/>
        <w:rPr>
          <w:rFonts w:ascii="宋体" w:eastAsia="宋体" w:hAnsi="宋体" w:cs="Times New Roman"/>
          <w:sz w:val="24"/>
        </w:rPr>
      </w:pPr>
      <w:r w:rsidRPr="004238F6">
        <w:rPr>
          <w:rFonts w:ascii="宋体" w:eastAsia="宋体" w:hAnsi="宋体" w:cs="宋体" w:hint="eastAsia"/>
          <w:b/>
          <w:sz w:val="24"/>
        </w:rPr>
        <w:t>【复习思考】</w:t>
      </w:r>
    </w:p>
    <w:p w14:paraId="31F8BBEA"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1.简述新时代大学生生产劳动的特点？</w:t>
      </w:r>
    </w:p>
    <w:p w14:paraId="2E4DD700"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2.学生角色与职业角色的区别是什么？</w:t>
      </w:r>
    </w:p>
    <w:p w14:paraId="7B3DF06A"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3.简述创新思维的方法包括哪些？</w:t>
      </w:r>
    </w:p>
    <w:p w14:paraId="123D1569"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4.服务商业的主要从业精神是什么？</w:t>
      </w:r>
    </w:p>
    <w:p w14:paraId="4C6B1D35"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5.查阅资料，了解所学专业领域行业企业对从业者的要求，结合自己的相关经历，谈一下如何提前进行准备状况。</w:t>
      </w:r>
    </w:p>
    <w:p w14:paraId="444C5FB5"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6.你参加过哪些创新创业活动？把你参加的大学生创新创业训练项目或者有关创新创业竞赛项目梳理、总结，看看你在这个项目中获得了哪些成长？</w:t>
      </w:r>
    </w:p>
    <w:p w14:paraId="41007A58"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专题八　新时代大学生服务性劳动教育</w:t>
      </w:r>
    </w:p>
    <w:p w14:paraId="4A6268C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3C5A2F8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1.认知类目标：理解服务性劳动的内涵，了解大学生服务性劳动的主要内容；</w:t>
      </w:r>
    </w:p>
    <w:p w14:paraId="6ADD047C"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2.过程与方法类目标：能够在对服务性劳动的理解中，体会无私奉献、团结友爱、互助进步的志愿服务精神，并逐步树立服务意识，利用知识、技能等为他人和社会提供服务，实践服务技能；</w:t>
      </w:r>
    </w:p>
    <w:p w14:paraId="3C01F1B9"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自觉弘扬奉献、友爱、互助、进步精神，增强对服务性劳动的情感认同与实践自觉，在公益劳动、志愿服务中强化社会责任感，进一步形成服务社会、贡献国家的价值追求。</w:t>
      </w:r>
    </w:p>
    <w:p w14:paraId="31A3169B"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58A70E5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1.了解服务性志愿劳动；</w:t>
      </w:r>
    </w:p>
    <w:p w14:paraId="1BDD7413"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大学生服务性劳动的评价与保障机制。</w:t>
      </w:r>
    </w:p>
    <w:p w14:paraId="19BAC24A"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2CBC4C01"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1.服务性劳动的内涵、种类、意义；</w:t>
      </w:r>
    </w:p>
    <w:p w14:paraId="4EBC81E7"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2.大学生服务性劳动的主要内容；</w:t>
      </w:r>
    </w:p>
    <w:p w14:paraId="30D055F5"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3.大学生服务性劳动的评价与保障机制。</w:t>
      </w:r>
    </w:p>
    <w:p w14:paraId="437E6614"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631EF171"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1.理解公益性劳动服务、志愿服务、新型服务性劳动的异同；</w:t>
      </w:r>
    </w:p>
    <w:p w14:paraId="352176A2"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2.理解大学生服务性劳动的评价机制与评价标准。</w:t>
      </w:r>
    </w:p>
    <w:p w14:paraId="5FD104FC"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70B9131B"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通过教师系统讲授与学生自主探究相结合，引导学生践行志愿服务。</w:t>
      </w:r>
    </w:p>
    <w:p w14:paraId="071EF1A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通过对“最美快递员汪勇”“人民英雄张定宇”“太行新愚公李保国”等案例分析，让大学生以实际行动践行志愿服务，不断弘扬家国情怀、敢于担当奉献。</w:t>
      </w:r>
    </w:p>
    <w:p w14:paraId="4929CE2A" w14:textId="77777777" w:rsidR="004238F6" w:rsidRPr="004238F6" w:rsidRDefault="004238F6" w:rsidP="004238F6">
      <w:pPr>
        <w:spacing w:line="440" w:lineRule="exact"/>
        <w:ind w:firstLineChars="200" w:firstLine="482"/>
        <w:rPr>
          <w:rFonts w:ascii="宋体" w:eastAsia="宋体" w:hAnsi="宋体" w:cs="Times New Roman"/>
          <w:sz w:val="24"/>
        </w:rPr>
      </w:pPr>
      <w:r w:rsidRPr="004238F6">
        <w:rPr>
          <w:rFonts w:ascii="宋体" w:eastAsia="宋体" w:hAnsi="宋体" w:cs="宋体" w:hint="eastAsia"/>
          <w:b/>
          <w:sz w:val="24"/>
        </w:rPr>
        <w:t>【复习思考】</w:t>
      </w:r>
    </w:p>
    <w:p w14:paraId="63D6FF11"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1.简述服务性劳动的概念及大学生参加服务性劳动的意义？</w:t>
      </w:r>
    </w:p>
    <w:p w14:paraId="4A0418E6"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2.结合你的学习，谈谈你对服务性劳动基本内涵“奉献、关爱、互助、进步”这句话的理解。</w:t>
      </w:r>
    </w:p>
    <w:p w14:paraId="1A3C14B6"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3.查阅相关资料，通过访谈其他志愿者，你认为当前大学生参加服务性劳动存在哪些问题？</w:t>
      </w:r>
    </w:p>
    <w:p w14:paraId="0DF345D7"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4.要提升服务性劳动的参与效果和服务水平，你认为大学生应该做好哪些工作？</w:t>
      </w:r>
    </w:p>
    <w:p w14:paraId="48CAF3AA"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5.你愿意在业务时间参加服务性劳动吗？你想通过参加劳动实现怎样的锻炼目标？</w:t>
      </w:r>
    </w:p>
    <w:p w14:paraId="2CF2A131"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专题九　学习劳动法律，维护劳动权益</w:t>
      </w:r>
    </w:p>
    <w:p w14:paraId="731EA5DF"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79CE4A6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1.认知类目标：了解劳动法律相关的内容，诸如：就业促进法律制度、劳动合同法律制度、集体合同法律制度等；知道社会保障、五险一金等具体涉及自身利益的规章制度；</w:t>
      </w:r>
    </w:p>
    <w:p w14:paraId="7A085A8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2.过程与方法类目标：能够在劳动纠纷模拟案例中，学会用法律武器保护自身的合法权益，熟悉常见社会保障制度的求助流程；</w:t>
      </w:r>
    </w:p>
    <w:p w14:paraId="2D84FD0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3.情感、态度、价值观类目标：引导学生树立正确的劳动法制观，用法律武器维护自身合法劳动权。</w:t>
      </w:r>
    </w:p>
    <w:p w14:paraId="61EBBA40"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2B5518BF"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劳动法律法规等规章制度；</w:t>
      </w:r>
    </w:p>
    <w:p w14:paraId="7AA315A6"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社会保障体系的构建以及发展。</w:t>
      </w:r>
    </w:p>
    <w:p w14:paraId="5D827F5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725BCDCC"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劳动权、劳动法、劳动合同以及劳动争议；</w:t>
      </w:r>
    </w:p>
    <w:p w14:paraId="46F2F6DB"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劳动基准法律：工作时间、休息休假、工资等；</w:t>
      </w:r>
    </w:p>
    <w:p w14:paraId="71F51130"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“五险一金”制度。</w:t>
      </w:r>
    </w:p>
    <w:p w14:paraId="61A15246"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04DE40BE"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1.深刻理解劳动既是公民的权利又是公民的义务；</w:t>
      </w:r>
    </w:p>
    <w:p w14:paraId="5D666F6B"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2.正确掌握劳动合同等相关内容。</w:t>
      </w:r>
    </w:p>
    <w:p w14:paraId="3DCD5721"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09945F1D"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1.通过教师系统讲授和学生自主探究相结合，引导学生了解劳动法律的相关概念界定，深刻领会法律对劳动的保护作用；</w:t>
      </w:r>
    </w:p>
    <w:p w14:paraId="1C11920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2.通过“大学生求职”、“五险一金”风波、“工伤”等案例分析，结合当前大学生毕业就业中遇到的维权难等问题，进一步强化对学生劳动法律的教育，引导学生运用法律武器维护自身合法权利。</w:t>
      </w:r>
    </w:p>
    <w:p w14:paraId="691B3296"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【复习思考】</w:t>
      </w:r>
    </w:p>
    <w:p w14:paraId="537098DB" w14:textId="77777777" w:rsidR="004238F6" w:rsidRPr="004238F6" w:rsidRDefault="004238F6" w:rsidP="004238F6">
      <w:pPr>
        <w:spacing w:line="440" w:lineRule="exact"/>
        <w:ind w:firstLineChars="200" w:firstLine="480"/>
        <w:rPr>
          <w:rFonts w:ascii="宋体" w:eastAsia="等线" w:hAnsi="宋体" w:cs="Times New Roman"/>
          <w:b/>
          <w:sz w:val="24"/>
        </w:rPr>
      </w:pPr>
      <w:r w:rsidRPr="004238F6">
        <w:rPr>
          <w:rFonts w:ascii="宋体" w:eastAsia="等线" w:hAnsi="宋体" w:cs="Times New Roman" w:hint="eastAsia"/>
          <w:sz w:val="24"/>
        </w:rPr>
        <w:t>1</w:t>
      </w:r>
      <w:r w:rsidRPr="004238F6">
        <w:rPr>
          <w:rFonts w:ascii="宋体" w:eastAsia="等线" w:hAnsi="宋体" w:cs="Times New Roman"/>
          <w:sz w:val="24"/>
        </w:rPr>
        <w:t>.</w:t>
      </w:r>
      <w:r w:rsidRPr="004238F6">
        <w:rPr>
          <w:rFonts w:ascii="宋体" w:eastAsia="宋体" w:hAnsi="宋体" w:cs="Times New Roman" w:hint="eastAsia"/>
          <w:sz w:val="24"/>
        </w:rPr>
        <w:t>劳动者自主择业、市场调节就业、政府促进就业之间的关系</w:t>
      </w:r>
      <w:r w:rsidRPr="004238F6">
        <w:rPr>
          <w:rFonts w:ascii="宋体" w:eastAsia="等线" w:hAnsi="宋体" w:cs="Times New Roman" w:hint="eastAsia"/>
          <w:sz w:val="24"/>
        </w:rPr>
        <w:t>。</w:t>
      </w:r>
    </w:p>
    <w:p w14:paraId="21A4E6C6"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等线" w:hAnsi="宋体" w:cs="Times New Roman" w:hint="eastAsia"/>
          <w:sz w:val="24"/>
        </w:rPr>
        <w:t>2</w:t>
      </w:r>
      <w:r w:rsidRPr="004238F6">
        <w:rPr>
          <w:rFonts w:ascii="宋体" w:eastAsia="等线" w:hAnsi="宋体" w:cs="Times New Roman"/>
          <w:sz w:val="24"/>
        </w:rPr>
        <w:t>.</w:t>
      </w:r>
      <w:r w:rsidRPr="004238F6">
        <w:rPr>
          <w:rFonts w:ascii="宋体" w:eastAsia="宋体" w:hAnsi="宋体" w:cs="Times New Roman" w:hint="eastAsia"/>
          <w:sz w:val="24"/>
        </w:rPr>
        <w:t>劳动合同解除的几种情形和具体内容。</w:t>
      </w:r>
    </w:p>
    <w:p w14:paraId="4E35EBE8" w14:textId="77777777" w:rsidR="004238F6" w:rsidRPr="004238F6" w:rsidRDefault="004238F6" w:rsidP="004238F6">
      <w:pPr>
        <w:spacing w:line="440" w:lineRule="exact"/>
        <w:ind w:firstLineChars="200" w:firstLine="480"/>
        <w:rPr>
          <w:rFonts w:ascii="黑体" w:eastAsia="黑体" w:hAnsi="黑体" w:cs="Times New Roman"/>
          <w:sz w:val="28"/>
          <w:szCs w:val="28"/>
        </w:rPr>
      </w:pPr>
      <w:r w:rsidRPr="004238F6">
        <w:rPr>
          <w:rFonts w:ascii="宋体" w:eastAsia="宋体" w:hAnsi="宋体" w:cs="Times New Roman"/>
          <w:sz w:val="24"/>
        </w:rPr>
        <w:t>3</w:t>
      </w:r>
      <w:r w:rsidRPr="004238F6">
        <w:rPr>
          <w:rFonts w:ascii="宋体" w:eastAsia="宋体" w:hAnsi="宋体" w:cs="Times New Roman" w:hint="eastAsia"/>
          <w:sz w:val="24"/>
        </w:rPr>
        <w:t>.“五险一金”制度对即将进入劳动力市场的大学生而言，有哪些重要意义？</w:t>
      </w:r>
    </w:p>
    <w:p w14:paraId="05A8030B"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（二）课程学习内容与课程学习目标的对应关系</w:t>
      </w: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7"/>
        <w:gridCol w:w="2268"/>
        <w:gridCol w:w="1843"/>
        <w:gridCol w:w="1134"/>
      </w:tblGrid>
      <w:tr w:rsidR="004238F6" w:rsidRPr="004238F6" w14:paraId="3964B450" w14:textId="77777777" w:rsidTr="00585BFB">
        <w:trPr>
          <w:trHeight w:val="664"/>
          <w:jc w:val="center"/>
        </w:trPr>
        <w:tc>
          <w:tcPr>
            <w:tcW w:w="3397" w:type="dxa"/>
            <w:vAlign w:val="center"/>
          </w:tcPr>
          <w:p w14:paraId="198975B8"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课程学习内容</w:t>
            </w:r>
          </w:p>
        </w:tc>
        <w:tc>
          <w:tcPr>
            <w:tcW w:w="2268" w:type="dxa"/>
            <w:vAlign w:val="center"/>
          </w:tcPr>
          <w:p w14:paraId="4975DA93"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教学方法</w:t>
            </w:r>
          </w:p>
        </w:tc>
        <w:tc>
          <w:tcPr>
            <w:tcW w:w="1843" w:type="dxa"/>
            <w:vAlign w:val="center"/>
          </w:tcPr>
          <w:p w14:paraId="494F2539"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支撑的课程目标</w:t>
            </w:r>
          </w:p>
        </w:tc>
        <w:tc>
          <w:tcPr>
            <w:tcW w:w="1134" w:type="dxa"/>
            <w:vAlign w:val="center"/>
          </w:tcPr>
          <w:p w14:paraId="7C53E42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学时安排</w:t>
            </w:r>
          </w:p>
        </w:tc>
      </w:tr>
      <w:tr w:rsidR="004238F6" w:rsidRPr="004238F6" w14:paraId="36AFD88E" w14:textId="77777777" w:rsidTr="00585BFB">
        <w:trPr>
          <w:trHeight w:val="664"/>
          <w:jc w:val="center"/>
        </w:trPr>
        <w:tc>
          <w:tcPr>
            <w:tcW w:w="3397" w:type="dxa"/>
            <w:vAlign w:val="center"/>
          </w:tcPr>
          <w:p w14:paraId="67663C8C"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绪 论　劳动创造美好生活</w:t>
            </w:r>
          </w:p>
        </w:tc>
        <w:tc>
          <w:tcPr>
            <w:tcW w:w="2268" w:type="dxa"/>
            <w:vAlign w:val="center"/>
          </w:tcPr>
          <w:p w14:paraId="582DBEBE"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讲授法、案例教学</w:t>
            </w:r>
          </w:p>
        </w:tc>
        <w:tc>
          <w:tcPr>
            <w:tcW w:w="1843" w:type="dxa"/>
            <w:vAlign w:val="center"/>
          </w:tcPr>
          <w:p w14:paraId="6DFB70D6"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w:t>
            </w:r>
          </w:p>
        </w:tc>
        <w:tc>
          <w:tcPr>
            <w:tcW w:w="1134" w:type="dxa"/>
            <w:vAlign w:val="center"/>
          </w:tcPr>
          <w:p w14:paraId="6224BE92"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27DF57BE" w14:textId="77777777" w:rsidTr="00585BFB">
        <w:trPr>
          <w:trHeight w:val="517"/>
          <w:jc w:val="center"/>
        </w:trPr>
        <w:tc>
          <w:tcPr>
            <w:tcW w:w="3397" w:type="dxa"/>
            <w:vAlign w:val="center"/>
          </w:tcPr>
          <w:p w14:paraId="1313A08C"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专题一　揭开劳动面纱，感悟劳动真谛</w:t>
            </w:r>
          </w:p>
        </w:tc>
        <w:tc>
          <w:tcPr>
            <w:tcW w:w="2268" w:type="dxa"/>
            <w:vAlign w:val="center"/>
          </w:tcPr>
          <w:p w14:paraId="7302CFFB"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w:t>
            </w:r>
          </w:p>
        </w:tc>
        <w:tc>
          <w:tcPr>
            <w:tcW w:w="1843" w:type="dxa"/>
            <w:vAlign w:val="center"/>
          </w:tcPr>
          <w:p w14:paraId="4DF1C811"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w:t>
            </w:r>
          </w:p>
        </w:tc>
        <w:tc>
          <w:tcPr>
            <w:tcW w:w="1134" w:type="dxa"/>
            <w:vAlign w:val="center"/>
          </w:tcPr>
          <w:p w14:paraId="4F9525FE"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5EC8D836" w14:textId="77777777" w:rsidTr="00585BFB">
        <w:trPr>
          <w:trHeight w:val="90"/>
          <w:jc w:val="center"/>
        </w:trPr>
        <w:tc>
          <w:tcPr>
            <w:tcW w:w="3397" w:type="dxa"/>
            <w:vAlign w:val="center"/>
          </w:tcPr>
          <w:p w14:paraId="3E35DF07"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专题二　培育劳动精神 创造美好生活</w:t>
            </w:r>
          </w:p>
        </w:tc>
        <w:tc>
          <w:tcPr>
            <w:tcW w:w="2268" w:type="dxa"/>
            <w:vAlign w:val="center"/>
          </w:tcPr>
          <w:p w14:paraId="33B9E291"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讲授法、案例教学</w:t>
            </w:r>
          </w:p>
        </w:tc>
        <w:tc>
          <w:tcPr>
            <w:tcW w:w="1843" w:type="dxa"/>
            <w:vAlign w:val="center"/>
          </w:tcPr>
          <w:p w14:paraId="7D35920A"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课程目标1、2、3</w:t>
            </w:r>
          </w:p>
        </w:tc>
        <w:tc>
          <w:tcPr>
            <w:tcW w:w="1134" w:type="dxa"/>
            <w:vAlign w:val="center"/>
          </w:tcPr>
          <w:p w14:paraId="0B3080C6"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3BBA1145" w14:textId="77777777" w:rsidTr="00585BFB">
        <w:trPr>
          <w:trHeight w:val="891"/>
          <w:jc w:val="center"/>
        </w:trPr>
        <w:tc>
          <w:tcPr>
            <w:tcW w:w="3397" w:type="dxa"/>
            <w:vAlign w:val="center"/>
          </w:tcPr>
          <w:p w14:paraId="5A1B76DE"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lastRenderedPageBreak/>
              <w:t>专题三　弘扬劳模精神 争当时代楷模</w:t>
            </w:r>
          </w:p>
        </w:tc>
        <w:tc>
          <w:tcPr>
            <w:tcW w:w="2268" w:type="dxa"/>
            <w:vAlign w:val="center"/>
          </w:tcPr>
          <w:p w14:paraId="6AAC0806"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讲授法、课堂汇报</w:t>
            </w:r>
          </w:p>
        </w:tc>
        <w:tc>
          <w:tcPr>
            <w:tcW w:w="1843" w:type="dxa"/>
            <w:vAlign w:val="center"/>
          </w:tcPr>
          <w:p w14:paraId="64BCC52A"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课程目标1、2、3</w:t>
            </w:r>
          </w:p>
        </w:tc>
        <w:tc>
          <w:tcPr>
            <w:tcW w:w="1134" w:type="dxa"/>
            <w:vAlign w:val="center"/>
          </w:tcPr>
          <w:p w14:paraId="38E4C72E"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339543E7" w14:textId="77777777" w:rsidTr="00585BFB">
        <w:trPr>
          <w:trHeight w:val="422"/>
          <w:jc w:val="center"/>
        </w:trPr>
        <w:tc>
          <w:tcPr>
            <w:tcW w:w="3397" w:type="dxa"/>
            <w:vAlign w:val="center"/>
          </w:tcPr>
          <w:p w14:paraId="6C354A92"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专题四　传承工匠精神 坚守工匠初心</w:t>
            </w:r>
          </w:p>
        </w:tc>
        <w:tc>
          <w:tcPr>
            <w:tcW w:w="2268" w:type="dxa"/>
            <w:vAlign w:val="center"/>
          </w:tcPr>
          <w:p w14:paraId="537AC051"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讲授法、案例教学</w:t>
            </w:r>
          </w:p>
        </w:tc>
        <w:tc>
          <w:tcPr>
            <w:tcW w:w="1843" w:type="dxa"/>
            <w:vAlign w:val="center"/>
          </w:tcPr>
          <w:p w14:paraId="2730D83E"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课程目标1、2、3</w:t>
            </w:r>
          </w:p>
        </w:tc>
        <w:tc>
          <w:tcPr>
            <w:tcW w:w="1134" w:type="dxa"/>
            <w:vAlign w:val="center"/>
          </w:tcPr>
          <w:p w14:paraId="17E47CD2"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318AC379" w14:textId="77777777" w:rsidTr="00585BFB">
        <w:trPr>
          <w:trHeight w:val="875"/>
          <w:jc w:val="center"/>
        </w:trPr>
        <w:tc>
          <w:tcPr>
            <w:tcW w:w="3397" w:type="dxa"/>
            <w:vAlign w:val="center"/>
          </w:tcPr>
          <w:p w14:paraId="005AD6EE"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专题五　大学生劳动教育的品德锻造与情怀培育</w:t>
            </w:r>
          </w:p>
        </w:tc>
        <w:tc>
          <w:tcPr>
            <w:tcW w:w="2268" w:type="dxa"/>
            <w:vAlign w:val="center"/>
          </w:tcPr>
          <w:p w14:paraId="37F40C0D"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主题研讨、案例教学</w:t>
            </w:r>
          </w:p>
        </w:tc>
        <w:tc>
          <w:tcPr>
            <w:tcW w:w="1843" w:type="dxa"/>
            <w:vAlign w:val="center"/>
          </w:tcPr>
          <w:p w14:paraId="287F3348"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课程目标2、3</w:t>
            </w:r>
          </w:p>
        </w:tc>
        <w:tc>
          <w:tcPr>
            <w:tcW w:w="1134" w:type="dxa"/>
            <w:vAlign w:val="center"/>
          </w:tcPr>
          <w:p w14:paraId="32DF09E1"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7F34A6E0" w14:textId="77777777" w:rsidTr="00585BFB">
        <w:trPr>
          <w:trHeight w:val="875"/>
          <w:jc w:val="center"/>
        </w:trPr>
        <w:tc>
          <w:tcPr>
            <w:tcW w:w="3397" w:type="dxa"/>
            <w:vAlign w:val="center"/>
          </w:tcPr>
          <w:p w14:paraId="3379BE6B"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专题六　新时代大学生日常生活劳动教育</w:t>
            </w:r>
          </w:p>
        </w:tc>
        <w:tc>
          <w:tcPr>
            <w:tcW w:w="2268" w:type="dxa"/>
            <w:vAlign w:val="center"/>
          </w:tcPr>
          <w:p w14:paraId="608AD0F5"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讲授法、案例教学</w:t>
            </w:r>
          </w:p>
        </w:tc>
        <w:tc>
          <w:tcPr>
            <w:tcW w:w="1843" w:type="dxa"/>
            <w:vAlign w:val="center"/>
          </w:tcPr>
          <w:p w14:paraId="487F28C9"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w:t>
            </w:r>
          </w:p>
        </w:tc>
        <w:tc>
          <w:tcPr>
            <w:tcW w:w="1134" w:type="dxa"/>
            <w:vAlign w:val="center"/>
          </w:tcPr>
          <w:p w14:paraId="514C826E"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4学时</w:t>
            </w:r>
          </w:p>
        </w:tc>
      </w:tr>
      <w:tr w:rsidR="004238F6" w:rsidRPr="004238F6" w14:paraId="269C8132" w14:textId="77777777" w:rsidTr="00585BFB">
        <w:trPr>
          <w:trHeight w:val="875"/>
          <w:jc w:val="center"/>
        </w:trPr>
        <w:tc>
          <w:tcPr>
            <w:tcW w:w="3397" w:type="dxa"/>
            <w:vAlign w:val="center"/>
          </w:tcPr>
          <w:p w14:paraId="21F2D550"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专题七　新时代大学生生产劳动教育</w:t>
            </w:r>
          </w:p>
        </w:tc>
        <w:tc>
          <w:tcPr>
            <w:tcW w:w="2268" w:type="dxa"/>
            <w:vAlign w:val="center"/>
          </w:tcPr>
          <w:p w14:paraId="7BEE344D"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主题研讨</w:t>
            </w:r>
          </w:p>
        </w:tc>
        <w:tc>
          <w:tcPr>
            <w:tcW w:w="1843" w:type="dxa"/>
            <w:vAlign w:val="center"/>
          </w:tcPr>
          <w:p w14:paraId="7C5970CB"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课程目标1、2、3</w:t>
            </w:r>
          </w:p>
        </w:tc>
        <w:tc>
          <w:tcPr>
            <w:tcW w:w="1134" w:type="dxa"/>
            <w:vAlign w:val="center"/>
          </w:tcPr>
          <w:p w14:paraId="0E4921A5"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4学时</w:t>
            </w:r>
          </w:p>
        </w:tc>
      </w:tr>
      <w:tr w:rsidR="004238F6" w:rsidRPr="004238F6" w14:paraId="737A81B1" w14:textId="77777777" w:rsidTr="00585BFB">
        <w:trPr>
          <w:trHeight w:val="875"/>
          <w:jc w:val="center"/>
        </w:trPr>
        <w:tc>
          <w:tcPr>
            <w:tcW w:w="3397" w:type="dxa"/>
            <w:vAlign w:val="center"/>
          </w:tcPr>
          <w:p w14:paraId="5D15353A"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专题八　新时代大学生服务性劳动教育</w:t>
            </w:r>
          </w:p>
        </w:tc>
        <w:tc>
          <w:tcPr>
            <w:tcW w:w="2268" w:type="dxa"/>
            <w:vAlign w:val="center"/>
          </w:tcPr>
          <w:p w14:paraId="11A7D8A6"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讲授法、案例教学</w:t>
            </w:r>
          </w:p>
        </w:tc>
        <w:tc>
          <w:tcPr>
            <w:tcW w:w="1843" w:type="dxa"/>
            <w:vAlign w:val="center"/>
          </w:tcPr>
          <w:p w14:paraId="6F2F2554"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课程目标1、2、3</w:t>
            </w:r>
          </w:p>
        </w:tc>
        <w:tc>
          <w:tcPr>
            <w:tcW w:w="1134" w:type="dxa"/>
            <w:vAlign w:val="center"/>
          </w:tcPr>
          <w:p w14:paraId="7EB7FD39"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4学时</w:t>
            </w:r>
          </w:p>
        </w:tc>
      </w:tr>
      <w:tr w:rsidR="004238F6" w:rsidRPr="004238F6" w14:paraId="37A39E12" w14:textId="77777777" w:rsidTr="00585BFB">
        <w:trPr>
          <w:trHeight w:val="875"/>
          <w:jc w:val="center"/>
        </w:trPr>
        <w:tc>
          <w:tcPr>
            <w:tcW w:w="3397" w:type="dxa"/>
            <w:vAlign w:val="center"/>
          </w:tcPr>
          <w:p w14:paraId="3DCE6B99"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专题九　学习劳动法律，维护劳动权益</w:t>
            </w:r>
          </w:p>
        </w:tc>
        <w:tc>
          <w:tcPr>
            <w:tcW w:w="2268" w:type="dxa"/>
            <w:vAlign w:val="center"/>
          </w:tcPr>
          <w:p w14:paraId="33028FA5"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案例教学</w:t>
            </w:r>
          </w:p>
        </w:tc>
        <w:tc>
          <w:tcPr>
            <w:tcW w:w="1843" w:type="dxa"/>
            <w:vAlign w:val="center"/>
          </w:tcPr>
          <w:p w14:paraId="044D763A"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课程目标1、3</w:t>
            </w:r>
          </w:p>
        </w:tc>
        <w:tc>
          <w:tcPr>
            <w:tcW w:w="1134" w:type="dxa"/>
            <w:vAlign w:val="center"/>
          </w:tcPr>
          <w:p w14:paraId="2ABD34E9"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2BC4D9D7" w14:textId="77777777" w:rsidTr="00585BFB">
        <w:trPr>
          <w:trHeight w:val="437"/>
          <w:jc w:val="center"/>
        </w:trPr>
        <w:tc>
          <w:tcPr>
            <w:tcW w:w="7508" w:type="dxa"/>
            <w:gridSpan w:val="3"/>
            <w:vAlign w:val="center"/>
          </w:tcPr>
          <w:p w14:paraId="1AF3E0B3" w14:textId="77777777" w:rsidR="004238F6" w:rsidRPr="004238F6" w:rsidRDefault="004238F6" w:rsidP="004238F6">
            <w:pPr>
              <w:spacing w:line="440" w:lineRule="exact"/>
              <w:jc w:val="center"/>
              <w:rPr>
                <w:rFonts w:ascii="宋体" w:eastAsia="宋体" w:hAnsi="宋体" w:cs="宋体"/>
                <w:b/>
                <w:sz w:val="24"/>
                <w:szCs w:val="24"/>
              </w:rPr>
            </w:pPr>
            <w:r w:rsidRPr="004238F6">
              <w:rPr>
                <w:rFonts w:ascii="宋体" w:eastAsia="宋体" w:hAnsi="宋体" w:cs="宋体" w:hint="eastAsia"/>
                <w:b/>
                <w:sz w:val="24"/>
                <w:szCs w:val="24"/>
              </w:rPr>
              <w:t>合计</w:t>
            </w:r>
          </w:p>
        </w:tc>
        <w:tc>
          <w:tcPr>
            <w:tcW w:w="1134" w:type="dxa"/>
            <w:vAlign w:val="center"/>
          </w:tcPr>
          <w:p w14:paraId="18FFE36F"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32学时</w:t>
            </w:r>
          </w:p>
        </w:tc>
      </w:tr>
    </w:tbl>
    <w:p w14:paraId="39E5CFA4"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四、课程考核及与课程学习目标的对应关系</w:t>
      </w:r>
    </w:p>
    <w:p w14:paraId="405BABCE" w14:textId="77777777" w:rsidR="004238F6" w:rsidRPr="004238F6" w:rsidRDefault="004238F6" w:rsidP="004238F6">
      <w:pPr>
        <w:snapToGrid w:val="0"/>
        <w:spacing w:before="187" w:after="187" w:line="440" w:lineRule="exact"/>
        <w:ind w:left="561"/>
        <w:rPr>
          <w:rFonts w:ascii="黑体" w:eastAsia="黑体" w:hAnsi="黑体" w:cs="Times New Roman"/>
          <w:sz w:val="28"/>
          <w:szCs w:val="28"/>
        </w:rPr>
      </w:pPr>
      <w:r w:rsidRPr="004238F6">
        <w:rPr>
          <w:rFonts w:ascii="黑体" w:eastAsia="黑体" w:hAnsi="黑体" w:hint="eastAsia"/>
          <w:sz w:val="28"/>
          <w:szCs w:val="28"/>
        </w:rPr>
        <w:t>（一）课程考核内容与课程学习目标的对应关系</w:t>
      </w:r>
    </w:p>
    <w:tbl>
      <w:tblPr>
        <w:tblW w:w="8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7301"/>
      </w:tblGrid>
      <w:tr w:rsidR="004238F6" w:rsidRPr="004238F6" w14:paraId="5ECB9482" w14:textId="77777777" w:rsidTr="00585BFB">
        <w:trPr>
          <w:trHeight w:val="519"/>
          <w:jc w:val="center"/>
        </w:trPr>
        <w:tc>
          <w:tcPr>
            <w:tcW w:w="1419" w:type="dxa"/>
          </w:tcPr>
          <w:p w14:paraId="17DAE6E3"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7301" w:type="dxa"/>
            <w:vAlign w:val="center"/>
          </w:tcPr>
          <w:p w14:paraId="43D85F44"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考核内容</w:t>
            </w:r>
          </w:p>
        </w:tc>
      </w:tr>
      <w:tr w:rsidR="004238F6" w:rsidRPr="004238F6" w14:paraId="1705BA2D" w14:textId="77777777" w:rsidTr="00585BFB">
        <w:trPr>
          <w:trHeight w:val="877"/>
          <w:jc w:val="center"/>
        </w:trPr>
        <w:tc>
          <w:tcPr>
            <w:tcW w:w="1419" w:type="dxa"/>
            <w:vAlign w:val="center"/>
          </w:tcPr>
          <w:p w14:paraId="430D3324" w14:textId="77777777" w:rsidR="004238F6" w:rsidRPr="004238F6" w:rsidRDefault="004238F6" w:rsidP="004238F6">
            <w:pPr>
              <w:adjustRightInd w:val="0"/>
              <w:snapToGrid w:val="0"/>
              <w:spacing w:line="440" w:lineRule="exact"/>
              <w:jc w:val="center"/>
              <w:rPr>
                <w:rFonts w:ascii="宋体" w:eastAsia="宋体" w:hAnsi="宋体" w:cs="宋体"/>
                <w:bCs/>
                <w:sz w:val="24"/>
                <w:szCs w:val="24"/>
              </w:rPr>
            </w:pPr>
            <w:r w:rsidRPr="004238F6">
              <w:rPr>
                <w:rFonts w:ascii="宋体" w:eastAsia="宋体" w:hAnsi="宋体" w:cs="宋体" w:hint="eastAsia"/>
                <w:bCs/>
                <w:sz w:val="24"/>
                <w:szCs w:val="24"/>
              </w:rPr>
              <w:t>课程目标1</w:t>
            </w:r>
          </w:p>
        </w:tc>
        <w:tc>
          <w:tcPr>
            <w:tcW w:w="7301" w:type="dxa"/>
            <w:vAlign w:val="center"/>
          </w:tcPr>
          <w:p w14:paraId="6C6FC5D7" w14:textId="77777777" w:rsidR="004238F6" w:rsidRPr="004238F6" w:rsidRDefault="004238F6" w:rsidP="004238F6">
            <w:pPr>
              <w:adjustRightInd w:val="0"/>
              <w:snapToGrid w:val="0"/>
              <w:spacing w:line="440" w:lineRule="exact"/>
              <w:ind w:firstLineChars="200" w:firstLine="480"/>
              <w:rPr>
                <w:rFonts w:ascii="宋体" w:eastAsia="宋体" w:hAnsi="宋体" w:cs="宋体"/>
                <w:bCs/>
                <w:sz w:val="24"/>
                <w:szCs w:val="24"/>
              </w:rPr>
            </w:pPr>
            <w:r w:rsidRPr="004238F6">
              <w:rPr>
                <w:rFonts w:ascii="宋体" w:eastAsia="宋体" w:hAnsi="宋体" w:cs="宋体" w:hint="eastAsia"/>
                <w:bCs/>
                <w:sz w:val="24"/>
                <w:szCs w:val="24"/>
              </w:rPr>
              <w:t>考核学生对马克思主义劳动观的</w:t>
            </w:r>
            <w:r w:rsidRPr="004238F6">
              <w:rPr>
                <w:rFonts w:ascii="宋体" w:eastAsia="宋体" w:hAnsi="宋体" w:cs="宋体" w:hint="eastAsia"/>
                <w:sz w:val="24"/>
                <w:szCs w:val="24"/>
              </w:rPr>
              <w:t>科学知识和劳动技能的</w:t>
            </w:r>
            <w:r w:rsidRPr="004238F6">
              <w:rPr>
                <w:rFonts w:ascii="宋体" w:eastAsia="宋体" w:hAnsi="宋体" w:cs="宋体" w:hint="eastAsia"/>
                <w:bCs/>
                <w:sz w:val="24"/>
                <w:szCs w:val="24"/>
              </w:rPr>
              <w:t>掌握情况，</w:t>
            </w:r>
            <w:r w:rsidRPr="004238F6">
              <w:rPr>
                <w:rFonts w:ascii="宋体" w:eastAsia="宋体" w:hAnsi="宋体" w:cs="宋体" w:hint="eastAsia"/>
                <w:sz w:val="24"/>
                <w:szCs w:val="24"/>
              </w:rPr>
              <w:t>学习理解习近平新时代中国特色社会主义劳动价值观；清晰劳动对人的发展的决定性作用，明晰劳动创造了人本身的科学论断；理解劳动精神、劳模精神、工匠精神的基本内涵、核心内容，通过对相关基础理论知识的学习和对先进事迹的了解，体会、感悟劳动教育的深刻内涵；强化对马克思主义劳动观的培养，积累职业经验，培育创造性劳动能力和诚实守信的合法劳动意识，能够正确使用常见劳动工具等方法。</w:t>
            </w:r>
          </w:p>
        </w:tc>
      </w:tr>
      <w:tr w:rsidR="004238F6" w:rsidRPr="004238F6" w14:paraId="42BC0313" w14:textId="77777777" w:rsidTr="00585BFB">
        <w:trPr>
          <w:trHeight w:val="433"/>
          <w:jc w:val="center"/>
        </w:trPr>
        <w:tc>
          <w:tcPr>
            <w:tcW w:w="1419" w:type="dxa"/>
            <w:vAlign w:val="center"/>
          </w:tcPr>
          <w:p w14:paraId="51C40792" w14:textId="77777777" w:rsidR="004238F6" w:rsidRPr="004238F6" w:rsidRDefault="004238F6" w:rsidP="004238F6">
            <w:pPr>
              <w:adjustRightInd w:val="0"/>
              <w:snapToGrid w:val="0"/>
              <w:spacing w:line="440" w:lineRule="exact"/>
              <w:jc w:val="center"/>
              <w:rPr>
                <w:rFonts w:ascii="宋体" w:eastAsia="宋体" w:hAnsi="宋体" w:cs="宋体"/>
                <w:bCs/>
                <w:sz w:val="24"/>
                <w:szCs w:val="24"/>
              </w:rPr>
            </w:pPr>
            <w:r w:rsidRPr="004238F6">
              <w:rPr>
                <w:rFonts w:ascii="宋体" w:eastAsia="宋体" w:hAnsi="宋体" w:cs="宋体" w:hint="eastAsia"/>
                <w:bCs/>
                <w:sz w:val="24"/>
                <w:szCs w:val="24"/>
              </w:rPr>
              <w:t>课程目标2</w:t>
            </w:r>
          </w:p>
        </w:tc>
        <w:tc>
          <w:tcPr>
            <w:tcW w:w="7301" w:type="dxa"/>
            <w:vAlign w:val="center"/>
          </w:tcPr>
          <w:p w14:paraId="686340DB" w14:textId="77777777" w:rsidR="004238F6" w:rsidRPr="004238F6" w:rsidRDefault="004238F6" w:rsidP="004238F6">
            <w:pPr>
              <w:adjustRightInd w:val="0"/>
              <w:snapToGrid w:val="0"/>
              <w:spacing w:line="440" w:lineRule="exact"/>
              <w:ind w:firstLineChars="200" w:firstLine="480"/>
              <w:rPr>
                <w:rFonts w:ascii="宋体" w:eastAsia="宋体" w:hAnsi="宋体" w:cs="宋体"/>
                <w:bCs/>
                <w:sz w:val="24"/>
                <w:szCs w:val="24"/>
              </w:rPr>
            </w:pPr>
            <w:r w:rsidRPr="004238F6">
              <w:rPr>
                <w:rFonts w:ascii="宋体" w:eastAsia="宋体" w:hAnsi="宋体" w:cs="宋体" w:hint="eastAsia"/>
                <w:bCs/>
                <w:sz w:val="24"/>
                <w:szCs w:val="24"/>
              </w:rPr>
              <w:t>考核学生在参加日常生活劳动过程中的基本的生活能力、独立性和责任感；在对生产劳动、服务性劳动的实践中，体会马克思主义劳动价值论的内涵，并逐步在学习与实践中增强专业知识的实用能力，运用马克思主义劳动观将创新创业理念投入到未来的职业性劳动中，从而更好地认知世界和改造世界；在对服务性劳动的理解中，结合</w:t>
            </w:r>
            <w:r w:rsidRPr="004238F6">
              <w:rPr>
                <w:rFonts w:ascii="宋体" w:eastAsia="宋体" w:hAnsi="宋体" w:cs="宋体" w:hint="eastAsia"/>
                <w:bCs/>
                <w:sz w:val="24"/>
                <w:szCs w:val="24"/>
                <w:lang w:val="zh-CN"/>
              </w:rPr>
              <w:t>“三</w:t>
            </w:r>
            <w:r w:rsidRPr="004238F6">
              <w:rPr>
                <w:rFonts w:ascii="宋体" w:eastAsia="宋体" w:hAnsi="宋体" w:cs="宋体" w:hint="eastAsia"/>
                <w:bCs/>
                <w:sz w:val="24"/>
                <w:szCs w:val="24"/>
              </w:rPr>
              <w:t>支一扶”、大学生志愿服务西部计划、</w:t>
            </w:r>
            <w:r w:rsidRPr="004238F6">
              <w:rPr>
                <w:rFonts w:ascii="宋体" w:eastAsia="宋体" w:hAnsi="宋体" w:cs="宋体" w:hint="eastAsia"/>
                <w:bCs/>
                <w:sz w:val="24"/>
                <w:szCs w:val="24"/>
                <w:lang w:val="zh-CN"/>
              </w:rPr>
              <w:t>“青年</w:t>
            </w:r>
            <w:r w:rsidRPr="004238F6">
              <w:rPr>
                <w:rFonts w:ascii="宋体" w:eastAsia="宋体" w:hAnsi="宋体" w:cs="宋体" w:hint="eastAsia"/>
                <w:bCs/>
                <w:sz w:val="24"/>
                <w:szCs w:val="24"/>
              </w:rPr>
              <w:t>红色筑梦之旅”、</w:t>
            </w:r>
            <w:r w:rsidRPr="004238F6">
              <w:rPr>
                <w:rFonts w:ascii="宋体" w:eastAsia="宋体" w:hAnsi="宋体" w:cs="宋体" w:hint="eastAsia"/>
                <w:bCs/>
                <w:sz w:val="24"/>
                <w:szCs w:val="24"/>
                <w:lang w:val="zh-CN"/>
              </w:rPr>
              <w:t>“三</w:t>
            </w:r>
            <w:r w:rsidRPr="004238F6">
              <w:rPr>
                <w:rFonts w:ascii="宋体" w:eastAsia="宋体" w:hAnsi="宋体" w:cs="宋体" w:hint="eastAsia"/>
                <w:bCs/>
                <w:sz w:val="24"/>
                <w:szCs w:val="24"/>
              </w:rPr>
              <w:t>下乡”等社会实践活动开展服务性劳动，从而进一步强化公共服务意识和团队劳动合作精神。</w:t>
            </w:r>
          </w:p>
        </w:tc>
      </w:tr>
      <w:tr w:rsidR="004238F6" w:rsidRPr="004238F6" w14:paraId="530584AA" w14:textId="77777777" w:rsidTr="00585BFB">
        <w:trPr>
          <w:trHeight w:val="1833"/>
          <w:jc w:val="center"/>
        </w:trPr>
        <w:tc>
          <w:tcPr>
            <w:tcW w:w="1419" w:type="dxa"/>
            <w:vAlign w:val="center"/>
          </w:tcPr>
          <w:p w14:paraId="41CED0DC" w14:textId="77777777" w:rsidR="004238F6" w:rsidRPr="004238F6" w:rsidRDefault="004238F6" w:rsidP="004238F6">
            <w:pPr>
              <w:adjustRightInd w:val="0"/>
              <w:snapToGrid w:val="0"/>
              <w:spacing w:line="440" w:lineRule="exact"/>
              <w:jc w:val="center"/>
              <w:rPr>
                <w:rFonts w:ascii="宋体" w:eastAsia="宋体" w:hAnsi="宋体" w:cs="宋体"/>
                <w:bCs/>
                <w:sz w:val="24"/>
                <w:szCs w:val="24"/>
              </w:rPr>
            </w:pPr>
            <w:r w:rsidRPr="004238F6">
              <w:rPr>
                <w:rFonts w:ascii="宋体" w:eastAsia="宋体" w:hAnsi="宋体" w:cs="宋体" w:hint="eastAsia"/>
                <w:bCs/>
                <w:sz w:val="24"/>
                <w:szCs w:val="24"/>
              </w:rPr>
              <w:t>课程目标3</w:t>
            </w:r>
          </w:p>
        </w:tc>
        <w:tc>
          <w:tcPr>
            <w:tcW w:w="7301" w:type="dxa"/>
            <w:vAlign w:val="center"/>
          </w:tcPr>
          <w:p w14:paraId="362F6369" w14:textId="77777777" w:rsidR="004238F6" w:rsidRPr="004238F6" w:rsidRDefault="004238F6" w:rsidP="004238F6">
            <w:pPr>
              <w:adjustRightInd w:val="0"/>
              <w:snapToGrid w:val="0"/>
              <w:spacing w:line="440" w:lineRule="exact"/>
              <w:ind w:firstLineChars="200" w:firstLine="480"/>
              <w:rPr>
                <w:rFonts w:ascii="宋体" w:eastAsia="宋体" w:hAnsi="宋体" w:cs="宋体"/>
                <w:bCs/>
                <w:sz w:val="24"/>
                <w:szCs w:val="24"/>
              </w:rPr>
            </w:pPr>
            <w:r w:rsidRPr="004238F6">
              <w:rPr>
                <w:rFonts w:ascii="宋体" w:eastAsia="宋体" w:hAnsi="宋体" w:cs="宋体" w:hint="eastAsia"/>
                <w:bCs/>
                <w:sz w:val="24"/>
                <w:szCs w:val="24"/>
              </w:rPr>
              <w:t>考核学生对“劳动最光荣、劳动最崇高、劳动最伟大、劳动最美丽”的观念养成情况，学生对劳动的情感认同与实践自觉，学生明晰劳动对人生职业的重要意义，提升职业道德，做到诚实劳动、踏实劳动、实现劳动和谐；学生</w:t>
            </w:r>
            <w:r w:rsidRPr="004238F6">
              <w:rPr>
                <w:rFonts w:ascii="宋体" w:eastAsia="宋体" w:hAnsi="宋体" w:cs="宋体" w:hint="eastAsia"/>
                <w:sz w:val="24"/>
                <w:szCs w:val="24"/>
              </w:rPr>
              <w:t>对生活性劳动、生产性劳动、服务性劳动的情感认同与实践自觉，进一步形成服务社会、贡献国家的价值追求。</w:t>
            </w:r>
          </w:p>
        </w:tc>
      </w:tr>
    </w:tbl>
    <w:p w14:paraId="15BF5F94"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（二）课程考核方式</w:t>
      </w:r>
    </w:p>
    <w:p w14:paraId="69C260DE"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本课程为开卷考试。课程共32学时（线下24学时+线上8学时），采用线下线上混合式教学方式开展，周3学时，授课时间为8周，线下授课分别在第1-8周开设或第9-16周开设。线上教学分别在第6-7周或15-16周进行。</w:t>
      </w:r>
    </w:p>
    <w:p w14:paraId="610B160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（三）课程目标达成评价方式及考核比例</w:t>
      </w:r>
    </w:p>
    <w:p w14:paraId="01586A7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考核方式及成绩比例为：课堂表现（45%）＋线上学习（15%）＋期末论文（40%）；本课程3个课程目标，考核方式及成绩比例分别为：</w:t>
      </w:r>
    </w:p>
    <w:p w14:paraId="37F987B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课程目标1：课堂表现（15%）+线上学习（10%）+期末论文（10%）</w:t>
      </w:r>
    </w:p>
    <w:p w14:paraId="7AD73BB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课程目标2：课堂表现（15%）+期末论文（5%）</w:t>
      </w:r>
    </w:p>
    <w:p w14:paraId="2E1A9314"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课程目标3：课堂表现（15%）+线上学习（5%）+期末论文（25%）</w:t>
      </w:r>
    </w:p>
    <w:p w14:paraId="4C8937B6"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如下图：</w:t>
      </w:r>
    </w:p>
    <w:p w14:paraId="472B2BF7" w14:textId="77777777" w:rsidR="004238F6" w:rsidRPr="004238F6" w:rsidRDefault="004238F6" w:rsidP="004238F6">
      <w:pPr>
        <w:spacing w:line="440" w:lineRule="exact"/>
        <w:ind w:firstLineChars="200" w:firstLine="480"/>
        <w:rPr>
          <w:rFonts w:ascii="宋体" w:eastAsia="宋体" w:hAnsi="宋体" w:cs="宋体"/>
          <w:sz w:val="24"/>
        </w:rPr>
      </w:pPr>
    </w:p>
    <w:tbl>
      <w:tblPr>
        <w:tblStyle w:val="22"/>
        <w:tblW w:w="8218" w:type="dxa"/>
        <w:tblLayout w:type="fixed"/>
        <w:tblCellMar>
          <w:top w:w="120" w:type="dxa"/>
          <w:left w:w="60" w:type="dxa"/>
          <w:bottom w:w="120" w:type="dxa"/>
          <w:right w:w="60" w:type="dxa"/>
        </w:tblCellMar>
        <w:tblLook w:val="04A0" w:firstRow="1" w:lastRow="0" w:firstColumn="1" w:lastColumn="0" w:noHBand="0" w:noVBand="1"/>
      </w:tblPr>
      <w:tblGrid>
        <w:gridCol w:w="1266"/>
        <w:gridCol w:w="1557"/>
        <w:gridCol w:w="1320"/>
        <w:gridCol w:w="1490"/>
        <w:gridCol w:w="2585"/>
      </w:tblGrid>
      <w:tr w:rsidR="004238F6" w:rsidRPr="004238F6" w14:paraId="441CDC7B" w14:textId="77777777" w:rsidTr="00585BFB">
        <w:trPr>
          <w:trHeight w:val="535"/>
        </w:trPr>
        <w:tc>
          <w:tcPr>
            <w:tcW w:w="1266" w:type="dxa"/>
            <w:vMerge w:val="restart"/>
            <w:tcBorders>
              <w:top w:val="single" w:sz="8" w:space="0" w:color="000000"/>
              <w:left w:val="single" w:sz="8" w:space="0" w:color="000000"/>
              <w:bottom w:val="single" w:sz="8" w:space="0" w:color="000000"/>
              <w:right w:val="single" w:sz="8" w:space="0" w:color="000000"/>
            </w:tcBorders>
            <w:vAlign w:val="center"/>
          </w:tcPr>
          <w:p w14:paraId="5E427D51"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课程目标</w:t>
            </w:r>
          </w:p>
        </w:tc>
        <w:tc>
          <w:tcPr>
            <w:tcW w:w="4367" w:type="dxa"/>
            <w:gridSpan w:val="3"/>
            <w:tcBorders>
              <w:top w:val="single" w:sz="8" w:space="0" w:color="000000"/>
              <w:left w:val="single" w:sz="8" w:space="0" w:color="000000"/>
              <w:bottom w:val="single" w:sz="8" w:space="0" w:color="000000"/>
              <w:right w:val="single" w:sz="8" w:space="0" w:color="000000"/>
            </w:tcBorders>
            <w:vAlign w:val="center"/>
          </w:tcPr>
          <w:p w14:paraId="37CE7D6B"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考核方式及成绩比例（</w:t>
            </w:r>
            <w:r w:rsidRPr="004238F6">
              <w:rPr>
                <w:rFonts w:hint="eastAsia"/>
                <w:b/>
                <w:bCs/>
                <w:color w:val="000000" w:themeColor="text1"/>
                <w:kern w:val="0"/>
                <w:szCs w:val="24"/>
              </w:rPr>
              <w:t>%</w:t>
            </w:r>
            <w:r w:rsidRPr="004238F6">
              <w:rPr>
                <w:rFonts w:hint="eastAsia"/>
                <w:b/>
                <w:bCs/>
                <w:color w:val="000000" w:themeColor="text1"/>
                <w:kern w:val="0"/>
                <w:szCs w:val="24"/>
              </w:rPr>
              <w:t>）</w:t>
            </w:r>
          </w:p>
        </w:tc>
        <w:tc>
          <w:tcPr>
            <w:tcW w:w="2585" w:type="dxa"/>
            <w:vMerge w:val="restart"/>
            <w:tcBorders>
              <w:top w:val="single" w:sz="8" w:space="0" w:color="000000"/>
              <w:left w:val="single" w:sz="8" w:space="0" w:color="000000"/>
              <w:right w:val="single" w:sz="8" w:space="0" w:color="000000"/>
            </w:tcBorders>
            <w:vAlign w:val="center"/>
          </w:tcPr>
          <w:p w14:paraId="07AE486B"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合计</w:t>
            </w:r>
          </w:p>
        </w:tc>
      </w:tr>
      <w:tr w:rsidR="004238F6" w:rsidRPr="004238F6" w14:paraId="5EE7D4B8" w14:textId="77777777" w:rsidTr="00585BFB">
        <w:trPr>
          <w:trHeight w:val="579"/>
        </w:trPr>
        <w:tc>
          <w:tcPr>
            <w:tcW w:w="1266" w:type="dxa"/>
            <w:vMerge/>
            <w:tcBorders>
              <w:top w:val="single" w:sz="8" w:space="0" w:color="000000"/>
              <w:left w:val="single" w:sz="8" w:space="0" w:color="000000"/>
              <w:bottom w:val="single" w:sz="8" w:space="0" w:color="000000"/>
              <w:right w:val="single" w:sz="8" w:space="0" w:color="000000"/>
            </w:tcBorders>
            <w:vAlign w:val="center"/>
          </w:tcPr>
          <w:p w14:paraId="22432996" w14:textId="77777777" w:rsidR="004238F6" w:rsidRPr="004238F6" w:rsidRDefault="004238F6" w:rsidP="004238F6">
            <w:pPr>
              <w:jc w:val="center"/>
              <w:rPr>
                <w:kern w:val="0"/>
                <w:szCs w:val="24"/>
              </w:rPr>
            </w:pPr>
          </w:p>
        </w:tc>
        <w:tc>
          <w:tcPr>
            <w:tcW w:w="1557" w:type="dxa"/>
            <w:tcBorders>
              <w:top w:val="single" w:sz="8" w:space="0" w:color="000000"/>
              <w:left w:val="single" w:sz="8" w:space="0" w:color="000000"/>
              <w:bottom w:val="single" w:sz="8" w:space="0" w:color="000000"/>
              <w:right w:val="single" w:sz="8" w:space="0" w:color="000000"/>
            </w:tcBorders>
            <w:vAlign w:val="center"/>
          </w:tcPr>
          <w:p w14:paraId="059F1D3D"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课堂表现</w:t>
            </w:r>
          </w:p>
        </w:tc>
        <w:tc>
          <w:tcPr>
            <w:tcW w:w="1320" w:type="dxa"/>
            <w:tcBorders>
              <w:top w:val="single" w:sz="8" w:space="0" w:color="000000"/>
              <w:left w:val="single" w:sz="8" w:space="0" w:color="000000"/>
              <w:bottom w:val="single" w:sz="8" w:space="0" w:color="000000"/>
              <w:right w:val="single" w:sz="8" w:space="0" w:color="000000"/>
            </w:tcBorders>
            <w:vAlign w:val="center"/>
          </w:tcPr>
          <w:p w14:paraId="4431540C"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线上学习</w:t>
            </w:r>
          </w:p>
        </w:tc>
        <w:tc>
          <w:tcPr>
            <w:tcW w:w="1490" w:type="dxa"/>
            <w:tcBorders>
              <w:top w:val="single" w:sz="8" w:space="0" w:color="000000"/>
              <w:left w:val="single" w:sz="8" w:space="0" w:color="000000"/>
              <w:bottom w:val="single" w:sz="8" w:space="0" w:color="000000"/>
              <w:right w:val="single" w:sz="8" w:space="0" w:color="000000"/>
            </w:tcBorders>
            <w:vAlign w:val="center"/>
          </w:tcPr>
          <w:p w14:paraId="3372349D"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期末论文</w:t>
            </w:r>
          </w:p>
        </w:tc>
        <w:tc>
          <w:tcPr>
            <w:tcW w:w="2585" w:type="dxa"/>
            <w:vMerge/>
            <w:tcBorders>
              <w:left w:val="single" w:sz="8" w:space="0" w:color="000000"/>
              <w:bottom w:val="single" w:sz="8" w:space="0" w:color="000000"/>
              <w:right w:val="single" w:sz="8" w:space="0" w:color="000000"/>
            </w:tcBorders>
          </w:tcPr>
          <w:p w14:paraId="3F594639" w14:textId="77777777" w:rsidR="004238F6" w:rsidRPr="004238F6" w:rsidRDefault="004238F6" w:rsidP="004238F6">
            <w:pPr>
              <w:jc w:val="center"/>
              <w:rPr>
                <w:kern w:val="0"/>
                <w:szCs w:val="24"/>
              </w:rPr>
            </w:pPr>
          </w:p>
        </w:tc>
      </w:tr>
      <w:tr w:rsidR="004238F6" w:rsidRPr="004238F6" w14:paraId="3636BCCE" w14:textId="77777777" w:rsidTr="00585BFB">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7ED872C7" w14:textId="77777777" w:rsidR="004238F6" w:rsidRPr="004238F6" w:rsidRDefault="004238F6" w:rsidP="004238F6">
            <w:pPr>
              <w:jc w:val="center"/>
              <w:rPr>
                <w:kern w:val="0"/>
                <w:szCs w:val="24"/>
              </w:rPr>
            </w:pPr>
            <w:r w:rsidRPr="004238F6">
              <w:rPr>
                <w:kern w:val="0"/>
                <w:szCs w:val="24"/>
              </w:rPr>
              <w:t>课程目标</w:t>
            </w:r>
            <w:r w:rsidRPr="004238F6">
              <w:rPr>
                <w:kern w:val="0"/>
                <w:szCs w:val="24"/>
              </w:rPr>
              <w:t>1</w:t>
            </w:r>
          </w:p>
        </w:tc>
        <w:tc>
          <w:tcPr>
            <w:tcW w:w="1557" w:type="dxa"/>
            <w:tcBorders>
              <w:top w:val="single" w:sz="8" w:space="0" w:color="000000"/>
              <w:left w:val="single" w:sz="8" w:space="0" w:color="000000"/>
              <w:bottom w:val="single" w:sz="8" w:space="0" w:color="000000"/>
              <w:right w:val="single" w:sz="8" w:space="0" w:color="000000"/>
            </w:tcBorders>
            <w:vAlign w:val="center"/>
          </w:tcPr>
          <w:p w14:paraId="50B837A0" w14:textId="77777777" w:rsidR="004238F6" w:rsidRPr="004238F6" w:rsidRDefault="004238F6" w:rsidP="004238F6">
            <w:pPr>
              <w:jc w:val="center"/>
              <w:rPr>
                <w:kern w:val="0"/>
                <w:szCs w:val="24"/>
              </w:rPr>
            </w:pPr>
            <w:r w:rsidRPr="004238F6">
              <w:rPr>
                <w:rFonts w:hint="eastAsia"/>
                <w:kern w:val="0"/>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463ACE5D" w14:textId="77777777" w:rsidR="004238F6" w:rsidRPr="004238F6" w:rsidRDefault="004238F6" w:rsidP="004238F6">
            <w:pPr>
              <w:jc w:val="center"/>
              <w:rPr>
                <w:kern w:val="0"/>
                <w:szCs w:val="24"/>
              </w:rPr>
            </w:pPr>
            <w:r w:rsidRPr="004238F6">
              <w:rPr>
                <w:rFonts w:hint="eastAsia"/>
                <w:kern w:val="0"/>
                <w:szCs w:val="24"/>
              </w:rPr>
              <w:t>10%</w:t>
            </w:r>
          </w:p>
        </w:tc>
        <w:tc>
          <w:tcPr>
            <w:tcW w:w="1490" w:type="dxa"/>
            <w:tcBorders>
              <w:top w:val="single" w:sz="8" w:space="0" w:color="000000"/>
              <w:left w:val="single" w:sz="8" w:space="0" w:color="000000"/>
              <w:bottom w:val="single" w:sz="8" w:space="0" w:color="000000"/>
              <w:right w:val="single" w:sz="8" w:space="0" w:color="000000"/>
            </w:tcBorders>
            <w:vAlign w:val="center"/>
          </w:tcPr>
          <w:p w14:paraId="590BAC70" w14:textId="77777777" w:rsidR="004238F6" w:rsidRPr="004238F6" w:rsidRDefault="004238F6" w:rsidP="004238F6">
            <w:pPr>
              <w:jc w:val="center"/>
              <w:rPr>
                <w:kern w:val="0"/>
                <w:szCs w:val="24"/>
              </w:rPr>
            </w:pPr>
            <w:r w:rsidRPr="004238F6">
              <w:rPr>
                <w:rFonts w:hint="eastAsia"/>
                <w:kern w:val="0"/>
                <w:szCs w:val="24"/>
              </w:rPr>
              <w:t>10%</w:t>
            </w:r>
          </w:p>
        </w:tc>
        <w:tc>
          <w:tcPr>
            <w:tcW w:w="2585" w:type="dxa"/>
            <w:tcBorders>
              <w:top w:val="single" w:sz="8" w:space="0" w:color="000000"/>
              <w:left w:val="single" w:sz="8" w:space="0" w:color="000000"/>
              <w:bottom w:val="single" w:sz="8" w:space="0" w:color="000000"/>
              <w:right w:val="single" w:sz="8" w:space="0" w:color="000000"/>
            </w:tcBorders>
            <w:vAlign w:val="center"/>
          </w:tcPr>
          <w:p w14:paraId="2FE318AF" w14:textId="77777777" w:rsidR="004238F6" w:rsidRPr="004238F6" w:rsidRDefault="004238F6" w:rsidP="004238F6">
            <w:pPr>
              <w:jc w:val="center"/>
              <w:rPr>
                <w:kern w:val="0"/>
                <w:szCs w:val="24"/>
              </w:rPr>
            </w:pPr>
            <w:r w:rsidRPr="004238F6">
              <w:rPr>
                <w:rFonts w:hint="eastAsia"/>
                <w:kern w:val="0"/>
                <w:szCs w:val="24"/>
              </w:rPr>
              <w:t>35%</w:t>
            </w:r>
          </w:p>
        </w:tc>
      </w:tr>
      <w:tr w:rsidR="004238F6" w:rsidRPr="004238F6" w14:paraId="684F47F5" w14:textId="77777777" w:rsidTr="00585BFB">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6CF5EC65" w14:textId="77777777" w:rsidR="004238F6" w:rsidRPr="004238F6" w:rsidRDefault="004238F6" w:rsidP="004238F6">
            <w:pPr>
              <w:jc w:val="center"/>
              <w:rPr>
                <w:kern w:val="0"/>
                <w:szCs w:val="24"/>
              </w:rPr>
            </w:pPr>
            <w:r w:rsidRPr="004238F6">
              <w:rPr>
                <w:kern w:val="0"/>
                <w:szCs w:val="24"/>
              </w:rPr>
              <w:t>课程目标</w:t>
            </w:r>
            <w:r w:rsidRPr="004238F6">
              <w:rPr>
                <w:kern w:val="0"/>
                <w:szCs w:val="24"/>
              </w:rPr>
              <w:t>2</w:t>
            </w:r>
          </w:p>
        </w:tc>
        <w:tc>
          <w:tcPr>
            <w:tcW w:w="1557" w:type="dxa"/>
            <w:tcBorders>
              <w:top w:val="single" w:sz="8" w:space="0" w:color="000000"/>
              <w:left w:val="single" w:sz="8" w:space="0" w:color="000000"/>
              <w:bottom w:val="single" w:sz="8" w:space="0" w:color="000000"/>
              <w:right w:val="single" w:sz="8" w:space="0" w:color="000000"/>
            </w:tcBorders>
            <w:vAlign w:val="center"/>
          </w:tcPr>
          <w:p w14:paraId="317ADC6C" w14:textId="77777777" w:rsidR="004238F6" w:rsidRPr="004238F6" w:rsidRDefault="004238F6" w:rsidP="004238F6">
            <w:pPr>
              <w:jc w:val="center"/>
              <w:rPr>
                <w:kern w:val="0"/>
                <w:szCs w:val="24"/>
              </w:rPr>
            </w:pPr>
            <w:r w:rsidRPr="004238F6">
              <w:rPr>
                <w:rFonts w:hint="eastAsia"/>
                <w:kern w:val="0"/>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5166ED48" w14:textId="77777777" w:rsidR="004238F6" w:rsidRPr="004238F6" w:rsidRDefault="004238F6" w:rsidP="004238F6">
            <w:pPr>
              <w:jc w:val="center"/>
              <w:rPr>
                <w:kern w:val="0"/>
                <w:szCs w:val="24"/>
              </w:rPr>
            </w:pPr>
          </w:p>
        </w:tc>
        <w:tc>
          <w:tcPr>
            <w:tcW w:w="1490" w:type="dxa"/>
            <w:tcBorders>
              <w:top w:val="single" w:sz="8" w:space="0" w:color="000000"/>
              <w:left w:val="single" w:sz="8" w:space="0" w:color="000000"/>
              <w:bottom w:val="single" w:sz="8" w:space="0" w:color="000000"/>
              <w:right w:val="single" w:sz="8" w:space="0" w:color="000000"/>
            </w:tcBorders>
            <w:vAlign w:val="center"/>
          </w:tcPr>
          <w:p w14:paraId="74A9B905" w14:textId="77777777" w:rsidR="004238F6" w:rsidRPr="004238F6" w:rsidRDefault="004238F6" w:rsidP="004238F6">
            <w:pPr>
              <w:jc w:val="center"/>
              <w:rPr>
                <w:kern w:val="0"/>
                <w:szCs w:val="24"/>
              </w:rPr>
            </w:pPr>
            <w:r w:rsidRPr="004238F6">
              <w:rPr>
                <w:rFonts w:hint="eastAsia"/>
                <w:kern w:val="0"/>
                <w:szCs w:val="24"/>
              </w:rPr>
              <w:t>5%</w:t>
            </w:r>
          </w:p>
        </w:tc>
        <w:tc>
          <w:tcPr>
            <w:tcW w:w="2585" w:type="dxa"/>
            <w:tcBorders>
              <w:top w:val="single" w:sz="8" w:space="0" w:color="000000"/>
              <w:left w:val="single" w:sz="8" w:space="0" w:color="000000"/>
              <w:bottom w:val="single" w:sz="8" w:space="0" w:color="000000"/>
              <w:right w:val="single" w:sz="8" w:space="0" w:color="000000"/>
            </w:tcBorders>
            <w:vAlign w:val="center"/>
          </w:tcPr>
          <w:p w14:paraId="2E2BFB2A" w14:textId="77777777" w:rsidR="004238F6" w:rsidRPr="004238F6" w:rsidRDefault="004238F6" w:rsidP="004238F6">
            <w:pPr>
              <w:jc w:val="center"/>
              <w:rPr>
                <w:kern w:val="0"/>
                <w:szCs w:val="24"/>
              </w:rPr>
            </w:pPr>
            <w:r w:rsidRPr="004238F6">
              <w:rPr>
                <w:rFonts w:hint="eastAsia"/>
                <w:kern w:val="0"/>
                <w:szCs w:val="24"/>
              </w:rPr>
              <w:t>20%</w:t>
            </w:r>
          </w:p>
        </w:tc>
      </w:tr>
      <w:tr w:rsidR="004238F6" w:rsidRPr="004238F6" w14:paraId="09C1F5AB" w14:textId="77777777" w:rsidTr="00585BFB">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448869B4" w14:textId="77777777" w:rsidR="004238F6" w:rsidRPr="004238F6" w:rsidRDefault="004238F6" w:rsidP="004238F6">
            <w:pPr>
              <w:jc w:val="center"/>
              <w:rPr>
                <w:kern w:val="0"/>
                <w:szCs w:val="24"/>
              </w:rPr>
            </w:pPr>
            <w:r w:rsidRPr="004238F6">
              <w:rPr>
                <w:kern w:val="0"/>
                <w:szCs w:val="24"/>
              </w:rPr>
              <w:t>课程目标</w:t>
            </w:r>
            <w:r w:rsidRPr="004238F6">
              <w:rPr>
                <w:kern w:val="0"/>
                <w:szCs w:val="24"/>
              </w:rPr>
              <w:t>3</w:t>
            </w:r>
          </w:p>
        </w:tc>
        <w:tc>
          <w:tcPr>
            <w:tcW w:w="1557" w:type="dxa"/>
            <w:tcBorders>
              <w:top w:val="single" w:sz="8" w:space="0" w:color="000000"/>
              <w:left w:val="single" w:sz="8" w:space="0" w:color="000000"/>
              <w:bottom w:val="single" w:sz="8" w:space="0" w:color="000000"/>
              <w:right w:val="single" w:sz="8" w:space="0" w:color="000000"/>
            </w:tcBorders>
            <w:vAlign w:val="center"/>
          </w:tcPr>
          <w:p w14:paraId="404C0737" w14:textId="77777777" w:rsidR="004238F6" w:rsidRPr="004238F6" w:rsidRDefault="004238F6" w:rsidP="004238F6">
            <w:pPr>
              <w:jc w:val="center"/>
              <w:rPr>
                <w:kern w:val="0"/>
                <w:szCs w:val="24"/>
              </w:rPr>
            </w:pPr>
            <w:r w:rsidRPr="004238F6">
              <w:rPr>
                <w:rFonts w:hint="eastAsia"/>
                <w:kern w:val="0"/>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3FBDA73E" w14:textId="77777777" w:rsidR="004238F6" w:rsidRPr="004238F6" w:rsidRDefault="004238F6" w:rsidP="004238F6">
            <w:pPr>
              <w:jc w:val="center"/>
              <w:rPr>
                <w:kern w:val="0"/>
                <w:szCs w:val="24"/>
              </w:rPr>
            </w:pPr>
            <w:r w:rsidRPr="004238F6">
              <w:rPr>
                <w:rFonts w:hint="eastAsia"/>
                <w:kern w:val="0"/>
                <w:szCs w:val="24"/>
              </w:rPr>
              <w:t>5%</w:t>
            </w:r>
          </w:p>
        </w:tc>
        <w:tc>
          <w:tcPr>
            <w:tcW w:w="1490" w:type="dxa"/>
            <w:tcBorders>
              <w:top w:val="single" w:sz="8" w:space="0" w:color="000000"/>
              <w:left w:val="single" w:sz="8" w:space="0" w:color="000000"/>
              <w:bottom w:val="single" w:sz="8" w:space="0" w:color="000000"/>
              <w:right w:val="single" w:sz="8" w:space="0" w:color="000000"/>
            </w:tcBorders>
            <w:vAlign w:val="center"/>
          </w:tcPr>
          <w:p w14:paraId="69C5BC54" w14:textId="77777777" w:rsidR="004238F6" w:rsidRPr="004238F6" w:rsidRDefault="004238F6" w:rsidP="004238F6">
            <w:pPr>
              <w:jc w:val="center"/>
              <w:rPr>
                <w:kern w:val="0"/>
                <w:szCs w:val="24"/>
              </w:rPr>
            </w:pPr>
            <w:r w:rsidRPr="004238F6">
              <w:rPr>
                <w:rFonts w:hint="eastAsia"/>
                <w:kern w:val="0"/>
                <w:szCs w:val="24"/>
              </w:rPr>
              <w:t>25%</w:t>
            </w:r>
          </w:p>
        </w:tc>
        <w:tc>
          <w:tcPr>
            <w:tcW w:w="2585" w:type="dxa"/>
            <w:tcBorders>
              <w:top w:val="single" w:sz="8" w:space="0" w:color="000000"/>
              <w:left w:val="single" w:sz="8" w:space="0" w:color="000000"/>
              <w:bottom w:val="single" w:sz="8" w:space="0" w:color="000000"/>
              <w:right w:val="single" w:sz="8" w:space="0" w:color="000000"/>
            </w:tcBorders>
            <w:vAlign w:val="center"/>
          </w:tcPr>
          <w:p w14:paraId="61D6D54E" w14:textId="77777777" w:rsidR="004238F6" w:rsidRPr="004238F6" w:rsidRDefault="004238F6" w:rsidP="004238F6">
            <w:pPr>
              <w:jc w:val="center"/>
              <w:rPr>
                <w:kern w:val="0"/>
                <w:szCs w:val="24"/>
              </w:rPr>
            </w:pPr>
            <w:r w:rsidRPr="004238F6">
              <w:rPr>
                <w:rFonts w:hint="eastAsia"/>
                <w:kern w:val="0"/>
                <w:szCs w:val="24"/>
              </w:rPr>
              <w:t>45%</w:t>
            </w:r>
          </w:p>
        </w:tc>
      </w:tr>
      <w:tr w:rsidR="004238F6" w:rsidRPr="004238F6" w14:paraId="0BDDF58C" w14:textId="77777777" w:rsidTr="00585BFB">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70FA5CE9" w14:textId="77777777" w:rsidR="004238F6" w:rsidRPr="004238F6" w:rsidRDefault="004238F6" w:rsidP="004238F6">
            <w:pPr>
              <w:jc w:val="center"/>
              <w:rPr>
                <w:kern w:val="0"/>
                <w:szCs w:val="24"/>
              </w:rPr>
            </w:pPr>
            <w:r w:rsidRPr="004238F6">
              <w:rPr>
                <w:kern w:val="0"/>
                <w:szCs w:val="24"/>
              </w:rPr>
              <w:lastRenderedPageBreak/>
              <w:t>合计</w:t>
            </w:r>
          </w:p>
        </w:tc>
        <w:tc>
          <w:tcPr>
            <w:tcW w:w="1557" w:type="dxa"/>
            <w:tcBorders>
              <w:top w:val="single" w:sz="8" w:space="0" w:color="000000"/>
              <w:left w:val="single" w:sz="8" w:space="0" w:color="000000"/>
              <w:bottom w:val="single" w:sz="8" w:space="0" w:color="000000"/>
              <w:right w:val="single" w:sz="8" w:space="0" w:color="000000"/>
            </w:tcBorders>
            <w:vAlign w:val="center"/>
          </w:tcPr>
          <w:p w14:paraId="4FCB54E6" w14:textId="77777777" w:rsidR="004238F6" w:rsidRPr="004238F6" w:rsidRDefault="004238F6" w:rsidP="004238F6">
            <w:pPr>
              <w:jc w:val="center"/>
              <w:rPr>
                <w:kern w:val="0"/>
                <w:szCs w:val="24"/>
              </w:rPr>
            </w:pPr>
            <w:r w:rsidRPr="004238F6">
              <w:rPr>
                <w:rFonts w:hint="eastAsia"/>
                <w:kern w:val="0"/>
                <w:szCs w:val="24"/>
              </w:rPr>
              <w:t>45%</w:t>
            </w:r>
          </w:p>
        </w:tc>
        <w:tc>
          <w:tcPr>
            <w:tcW w:w="1320" w:type="dxa"/>
            <w:tcBorders>
              <w:top w:val="single" w:sz="8" w:space="0" w:color="000000"/>
              <w:left w:val="single" w:sz="8" w:space="0" w:color="000000"/>
              <w:bottom w:val="single" w:sz="8" w:space="0" w:color="000000"/>
              <w:right w:val="single" w:sz="8" w:space="0" w:color="000000"/>
            </w:tcBorders>
            <w:vAlign w:val="center"/>
          </w:tcPr>
          <w:p w14:paraId="4684D7F1" w14:textId="77777777" w:rsidR="004238F6" w:rsidRPr="004238F6" w:rsidRDefault="004238F6" w:rsidP="004238F6">
            <w:pPr>
              <w:jc w:val="center"/>
              <w:rPr>
                <w:kern w:val="0"/>
                <w:szCs w:val="24"/>
              </w:rPr>
            </w:pPr>
            <w:r w:rsidRPr="004238F6">
              <w:rPr>
                <w:kern w:val="0"/>
                <w:szCs w:val="24"/>
              </w:rPr>
              <w:t>1</w:t>
            </w:r>
            <w:r w:rsidRPr="004238F6">
              <w:rPr>
                <w:rFonts w:hint="eastAsia"/>
                <w:kern w:val="0"/>
                <w:szCs w:val="24"/>
              </w:rPr>
              <w:t>5%</w:t>
            </w:r>
          </w:p>
        </w:tc>
        <w:tc>
          <w:tcPr>
            <w:tcW w:w="1490" w:type="dxa"/>
            <w:tcBorders>
              <w:top w:val="single" w:sz="8" w:space="0" w:color="000000"/>
              <w:left w:val="single" w:sz="8" w:space="0" w:color="000000"/>
              <w:bottom w:val="single" w:sz="8" w:space="0" w:color="000000"/>
              <w:right w:val="single" w:sz="8" w:space="0" w:color="000000"/>
            </w:tcBorders>
            <w:vAlign w:val="center"/>
          </w:tcPr>
          <w:p w14:paraId="715D10F7" w14:textId="77777777" w:rsidR="004238F6" w:rsidRPr="004238F6" w:rsidRDefault="004238F6" w:rsidP="004238F6">
            <w:pPr>
              <w:jc w:val="center"/>
              <w:rPr>
                <w:kern w:val="0"/>
                <w:szCs w:val="24"/>
              </w:rPr>
            </w:pPr>
            <w:r w:rsidRPr="004238F6">
              <w:rPr>
                <w:rFonts w:hint="eastAsia"/>
                <w:kern w:val="0"/>
                <w:szCs w:val="24"/>
              </w:rPr>
              <w:t>4</w:t>
            </w:r>
            <w:r w:rsidRPr="004238F6">
              <w:rPr>
                <w:kern w:val="0"/>
                <w:szCs w:val="24"/>
              </w:rPr>
              <w:t>0</w:t>
            </w:r>
            <w:r w:rsidRPr="004238F6">
              <w:rPr>
                <w:rFonts w:hint="eastAsia"/>
                <w:kern w:val="0"/>
                <w:szCs w:val="24"/>
              </w:rPr>
              <w:t>%</w:t>
            </w:r>
          </w:p>
        </w:tc>
        <w:tc>
          <w:tcPr>
            <w:tcW w:w="2585" w:type="dxa"/>
            <w:tcBorders>
              <w:top w:val="single" w:sz="8" w:space="0" w:color="000000"/>
              <w:left w:val="single" w:sz="8" w:space="0" w:color="000000"/>
              <w:bottom w:val="single" w:sz="8" w:space="0" w:color="000000"/>
              <w:right w:val="single" w:sz="8" w:space="0" w:color="000000"/>
            </w:tcBorders>
            <w:vAlign w:val="center"/>
          </w:tcPr>
          <w:p w14:paraId="1A60BA76" w14:textId="77777777" w:rsidR="004238F6" w:rsidRPr="004238F6" w:rsidRDefault="004238F6" w:rsidP="004238F6">
            <w:pPr>
              <w:jc w:val="center"/>
              <w:rPr>
                <w:kern w:val="0"/>
                <w:szCs w:val="24"/>
              </w:rPr>
            </w:pPr>
            <w:r w:rsidRPr="004238F6">
              <w:rPr>
                <w:kern w:val="0"/>
                <w:szCs w:val="24"/>
              </w:rPr>
              <w:t>100</w:t>
            </w:r>
            <w:r w:rsidRPr="004238F6">
              <w:rPr>
                <w:rFonts w:hint="eastAsia"/>
                <w:kern w:val="0"/>
                <w:szCs w:val="24"/>
              </w:rPr>
              <w:t>%</w:t>
            </w:r>
          </w:p>
        </w:tc>
      </w:tr>
    </w:tbl>
    <w:p w14:paraId="5D21A39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五、成绩评定</w:t>
      </w:r>
    </w:p>
    <w:p w14:paraId="6E8CFC37"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（一）总成绩评定</w:t>
      </w:r>
    </w:p>
    <w:p w14:paraId="31B4C49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总成绩=平时成绩×60%</w:t>
      </w:r>
      <w:r w:rsidRPr="004238F6">
        <w:rPr>
          <w:rFonts w:ascii="宋体" w:eastAsia="宋体" w:hAnsi="宋体" w:cs="Times New Roman"/>
          <w:sz w:val="24"/>
          <w:szCs w:val="24"/>
        </w:rPr>
        <w:t>＋</w:t>
      </w:r>
      <w:r w:rsidRPr="004238F6">
        <w:rPr>
          <w:rFonts w:ascii="宋体" w:eastAsia="宋体" w:hAnsi="宋体" w:cs="宋体" w:hint="eastAsia"/>
          <w:sz w:val="24"/>
        </w:rPr>
        <w:t>期末成绩×40%</w:t>
      </w:r>
    </w:p>
    <w:p w14:paraId="7EE5A87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备注：各部分考核成绩比例由教研室研究决定。</w:t>
      </w:r>
    </w:p>
    <w:p w14:paraId="4B7BF8FA"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（二）平时成绩评定</w:t>
      </w:r>
    </w:p>
    <w:p w14:paraId="6E0B677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平时成绩（100%）=课堂表现（75%）+线上学习（25%）</w:t>
      </w:r>
    </w:p>
    <w:p w14:paraId="468CEF2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建议考核方式：</w:t>
      </w:r>
    </w:p>
    <w:p w14:paraId="27BEE07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（1）课堂表现得分：重在过程性考核，依据学生课堂表现评定，如小组成果分享、发言与提问、课堂参与程度、学生平时主题作业、视频观后感等。</w:t>
      </w:r>
    </w:p>
    <w:p w14:paraId="60B60B6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（2）线上学习得分：完成应学任务记100分；未完成应学任务，以实际学习分数计分。</w:t>
      </w:r>
    </w:p>
    <w:p w14:paraId="42E01D8C"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（三）期末成绩评定</w:t>
      </w:r>
    </w:p>
    <w:p w14:paraId="2ADA675E"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期末成绩（100%）=期末论文×</w:t>
      </w:r>
      <w:r w:rsidRPr="004238F6">
        <w:rPr>
          <w:rFonts w:ascii="宋体" w:eastAsia="宋体" w:hAnsi="宋体" w:cs="宋体"/>
          <w:sz w:val="24"/>
        </w:rPr>
        <w:t>100</w:t>
      </w:r>
      <w:r w:rsidRPr="004238F6">
        <w:rPr>
          <w:rFonts w:ascii="宋体" w:eastAsia="宋体" w:hAnsi="宋体" w:cs="宋体" w:hint="eastAsia"/>
          <w:sz w:val="24"/>
        </w:rPr>
        <w:t>%</w:t>
      </w:r>
    </w:p>
    <w:p w14:paraId="17BC3D0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综合考核学生对马克思主义劳动观的理解与把握程度，考察学生对劳动教育中劳动精神、劳模精神、工匠精神等相关内容的理解与分析感悟能力。</w:t>
      </w:r>
    </w:p>
    <w:p w14:paraId="2B7DA15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六、使用教材、相关推荐书目及课程资源</w:t>
      </w:r>
    </w:p>
    <w:p w14:paraId="0DA2524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（一）使用教材</w:t>
      </w:r>
    </w:p>
    <w:p w14:paraId="273A597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自编教材：《争做最美劳动者——大学生劳动教育》，2022年7月第二版。</w:t>
      </w:r>
    </w:p>
    <w:p w14:paraId="0485DEA7"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（二）相关推荐书目</w:t>
      </w:r>
    </w:p>
    <w:p w14:paraId="1EBB72A7" w14:textId="77777777" w:rsidR="004238F6" w:rsidRPr="004238F6" w:rsidRDefault="004238F6" w:rsidP="004238F6">
      <w:pPr>
        <w:spacing w:line="440" w:lineRule="exact"/>
        <w:ind w:leftChars="228" w:left="479"/>
        <w:rPr>
          <w:rFonts w:ascii="宋体" w:eastAsia="宋体" w:hAnsi="宋体" w:cs="宋体"/>
          <w:sz w:val="24"/>
        </w:rPr>
      </w:pPr>
      <w:r w:rsidRPr="004238F6">
        <w:rPr>
          <w:rFonts w:ascii="宋体" w:eastAsia="宋体" w:hAnsi="宋体" w:cs="宋体" w:hint="eastAsia"/>
          <w:sz w:val="24"/>
        </w:rPr>
        <w:t>1.《马克思恩格斯选集》（第1—4卷），人民出版社，2012年版；</w:t>
      </w:r>
    </w:p>
    <w:p w14:paraId="182A3D2C"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2</w:t>
      </w:r>
      <w:r w:rsidRPr="004238F6">
        <w:rPr>
          <w:rFonts w:ascii="宋体" w:eastAsia="宋体" w:hAnsi="宋体" w:cs="宋体" w:hint="eastAsia"/>
          <w:sz w:val="24"/>
        </w:rPr>
        <w:t>.刘向兵：《新时代高校劳动教育论纲》，社会科学文献出版社，2019年2月第一版；</w:t>
      </w:r>
    </w:p>
    <w:p w14:paraId="277985EC" w14:textId="77777777" w:rsidR="004238F6" w:rsidRPr="004238F6" w:rsidRDefault="004238F6" w:rsidP="004238F6">
      <w:pPr>
        <w:spacing w:line="440" w:lineRule="exact"/>
        <w:ind w:leftChars="228" w:left="479"/>
        <w:rPr>
          <w:rFonts w:ascii="宋体" w:eastAsia="宋体" w:hAnsi="宋体" w:cs="宋体"/>
          <w:sz w:val="24"/>
        </w:rPr>
      </w:pPr>
      <w:r w:rsidRPr="004238F6">
        <w:rPr>
          <w:rFonts w:ascii="宋体" w:eastAsia="宋体" w:hAnsi="宋体" w:cs="宋体"/>
          <w:sz w:val="24"/>
        </w:rPr>
        <w:t>3</w:t>
      </w:r>
      <w:r w:rsidRPr="004238F6">
        <w:rPr>
          <w:rFonts w:ascii="宋体" w:eastAsia="宋体" w:hAnsi="宋体" w:cs="宋体" w:hint="eastAsia"/>
          <w:sz w:val="24"/>
        </w:rPr>
        <w:t>.常凯：《劳动关系学》，中国劳动社会保障出版社，2009年版；</w:t>
      </w:r>
    </w:p>
    <w:p w14:paraId="7C13666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4</w:t>
      </w:r>
      <w:r w:rsidRPr="004238F6">
        <w:rPr>
          <w:rFonts w:ascii="宋体" w:eastAsia="宋体" w:hAnsi="宋体" w:cs="宋体" w:hint="eastAsia"/>
          <w:sz w:val="24"/>
        </w:rPr>
        <w:t>.姜颖：《劳动法学》，中国劳动社会保障出版社，2007年版；</w:t>
      </w:r>
    </w:p>
    <w:p w14:paraId="0F4C7C0D"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5</w:t>
      </w:r>
      <w:r w:rsidRPr="004238F6">
        <w:rPr>
          <w:rFonts w:ascii="宋体" w:eastAsia="宋体" w:hAnsi="宋体" w:cs="宋体" w:hint="eastAsia"/>
          <w:sz w:val="24"/>
        </w:rPr>
        <w:t>.顾海良、张雷声：《马克思劳动价值论的历史与现实》，人民出版社2002年版；</w:t>
      </w:r>
    </w:p>
    <w:p w14:paraId="043FB14E"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6</w:t>
      </w:r>
      <w:r w:rsidRPr="004238F6">
        <w:rPr>
          <w:rFonts w:ascii="宋体" w:eastAsia="宋体" w:hAnsi="宋体" w:cs="宋体" w:hint="eastAsia"/>
          <w:sz w:val="24"/>
        </w:rPr>
        <w:t>.成有信：《教育与生产劳动相结合问题新探索》，湖南教育出版社，1998年版；</w:t>
      </w:r>
    </w:p>
    <w:p w14:paraId="1A81A1C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7</w:t>
      </w:r>
      <w:r w:rsidRPr="004238F6">
        <w:rPr>
          <w:rFonts w:ascii="宋体" w:eastAsia="宋体" w:hAnsi="宋体" w:cs="宋体" w:hint="eastAsia"/>
          <w:sz w:val="24"/>
        </w:rPr>
        <w:t>.刘世峰：《中国教劳结合研究》，教育科学出版社，1996年版；</w:t>
      </w:r>
    </w:p>
    <w:p w14:paraId="7A27273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8</w:t>
      </w:r>
      <w:r w:rsidRPr="004238F6">
        <w:rPr>
          <w:rFonts w:ascii="宋体" w:eastAsia="宋体" w:hAnsi="宋体" w:cs="宋体" w:hint="eastAsia"/>
          <w:sz w:val="24"/>
        </w:rPr>
        <w:t>.苏霍姆林斯基：《帕夫雷什中学》，赵炜等，教育科学出版社，2009年版；</w:t>
      </w:r>
    </w:p>
    <w:p w14:paraId="4B18CC2A"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（三）课程资源</w:t>
      </w:r>
    </w:p>
    <w:p w14:paraId="115D36E9"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在线课程：中国劳动关系学院《劳动科学通论》，2020年9月上线。</w:t>
      </w:r>
    </w:p>
    <w:p w14:paraId="40103F58"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七、课程大纲制定依据</w:t>
      </w:r>
    </w:p>
    <w:p w14:paraId="4A5ADD5F"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本课程大纲依据《石家庄学院关于修订本科专业人才培养方案的指导意见（2023年）》等制定。</w:t>
      </w:r>
    </w:p>
    <w:p w14:paraId="1AEB6D84" w14:textId="174F689B" w:rsidR="004238F6" w:rsidRDefault="004238F6" w:rsidP="004238F6">
      <w:pPr>
        <w:snapToGrid w:val="0"/>
        <w:spacing w:before="374" w:after="374" w:line="440" w:lineRule="exact"/>
        <w:rPr>
          <w:rFonts w:ascii="黑体" w:eastAsia="黑体" w:hAnsi="黑体"/>
          <w:sz w:val="36"/>
          <w:szCs w:val="36"/>
        </w:rPr>
      </w:pPr>
    </w:p>
    <w:p w14:paraId="5C6CD15B" w14:textId="0D100E7B" w:rsidR="005C49FE" w:rsidRDefault="005C49FE" w:rsidP="004238F6">
      <w:pPr>
        <w:snapToGrid w:val="0"/>
        <w:spacing w:before="374" w:after="374" w:line="440" w:lineRule="exact"/>
        <w:rPr>
          <w:rFonts w:ascii="黑体" w:eastAsia="黑体" w:hAnsi="黑体"/>
          <w:sz w:val="36"/>
          <w:szCs w:val="36"/>
        </w:rPr>
      </w:pPr>
    </w:p>
    <w:p w14:paraId="3C084EB7" w14:textId="77777777" w:rsidR="005C49FE" w:rsidRPr="004238F6" w:rsidRDefault="005C49FE" w:rsidP="004238F6">
      <w:pPr>
        <w:snapToGrid w:val="0"/>
        <w:spacing w:before="374" w:after="374" w:line="440" w:lineRule="exact"/>
        <w:rPr>
          <w:rFonts w:ascii="黑体" w:eastAsia="黑体" w:hAnsi="黑体"/>
          <w:sz w:val="36"/>
          <w:szCs w:val="36"/>
        </w:rPr>
      </w:pPr>
    </w:p>
    <w:p w14:paraId="1E812AFF"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27" w:name="_Toc22724"/>
      <w:bookmarkStart w:id="28" w:name="_Toc149867914"/>
      <w:r w:rsidRPr="00554BD8">
        <w:rPr>
          <w:rFonts w:ascii="Calibri" w:eastAsia="宋体" w:hAnsi="Calibri" w:cs="Times New Roman"/>
          <w:b/>
          <w:kern w:val="44"/>
          <w:sz w:val="36"/>
        </w:rPr>
        <w:t>《大学英语</w:t>
      </w:r>
      <w:r w:rsidRPr="00554BD8">
        <w:rPr>
          <w:rFonts w:ascii="Calibri" w:eastAsia="宋体" w:hAnsi="Calibri" w:cs="Times New Roman"/>
          <w:b/>
          <w:kern w:val="44"/>
          <w:sz w:val="36"/>
        </w:rPr>
        <w:t>1</w:t>
      </w:r>
      <w:r w:rsidRPr="00554BD8">
        <w:rPr>
          <w:rFonts w:ascii="Calibri" w:eastAsia="宋体" w:hAnsi="Calibri" w:cs="Times New Roman"/>
          <w:b/>
          <w:kern w:val="44"/>
          <w:sz w:val="36"/>
        </w:rPr>
        <w:t>》课程大纲</w:t>
      </w:r>
      <w:bookmarkEnd w:id="27"/>
      <w:bookmarkEnd w:id="28"/>
    </w:p>
    <w:p w14:paraId="5C5B3A1F"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一、课程基本信息</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3044"/>
        <w:gridCol w:w="1440"/>
        <w:gridCol w:w="3028"/>
      </w:tblGrid>
      <w:tr w:rsidR="00554BD8" w:rsidRPr="00554BD8" w14:paraId="0D91F783" w14:textId="77777777" w:rsidTr="00585BFB">
        <w:trPr>
          <w:trHeight w:val="886"/>
          <w:jc w:val="center"/>
        </w:trPr>
        <w:tc>
          <w:tcPr>
            <w:tcW w:w="1668" w:type="dxa"/>
            <w:vAlign w:val="center"/>
          </w:tcPr>
          <w:p w14:paraId="32D1AE0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课程名称</w:t>
            </w:r>
          </w:p>
        </w:tc>
        <w:tc>
          <w:tcPr>
            <w:tcW w:w="3044" w:type="dxa"/>
            <w:vAlign w:val="center"/>
          </w:tcPr>
          <w:p w14:paraId="310DF233"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大学英语</w:t>
            </w:r>
            <w:r w:rsidRPr="00554BD8">
              <w:rPr>
                <w:rFonts w:ascii="Calibri" w:eastAsia="宋体" w:hAnsi="Calibri" w:cs="Times New Roman"/>
                <w:sz w:val="24"/>
              </w:rPr>
              <w:t>1</w:t>
            </w:r>
          </w:p>
        </w:tc>
        <w:tc>
          <w:tcPr>
            <w:tcW w:w="1440" w:type="dxa"/>
            <w:vAlign w:val="center"/>
          </w:tcPr>
          <w:p w14:paraId="7F11561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课程代码</w:t>
            </w:r>
          </w:p>
        </w:tc>
        <w:tc>
          <w:tcPr>
            <w:tcW w:w="3028" w:type="dxa"/>
            <w:vAlign w:val="center"/>
          </w:tcPr>
          <w:p w14:paraId="57204F60"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0301058</w:t>
            </w:r>
          </w:p>
        </w:tc>
      </w:tr>
      <w:tr w:rsidR="00554BD8" w:rsidRPr="00554BD8" w14:paraId="7059312D" w14:textId="77777777" w:rsidTr="00585BFB">
        <w:trPr>
          <w:trHeight w:val="829"/>
          <w:jc w:val="center"/>
        </w:trPr>
        <w:tc>
          <w:tcPr>
            <w:tcW w:w="1668" w:type="dxa"/>
            <w:vAlign w:val="center"/>
          </w:tcPr>
          <w:p w14:paraId="33D103B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课程类别</w:t>
            </w:r>
          </w:p>
        </w:tc>
        <w:tc>
          <w:tcPr>
            <w:tcW w:w="3044" w:type="dxa"/>
            <w:vAlign w:val="center"/>
          </w:tcPr>
          <w:p w14:paraId="7487E32F" w14:textId="77777777" w:rsidR="00554BD8" w:rsidRPr="00554BD8" w:rsidRDefault="00554BD8" w:rsidP="00554BD8">
            <w:pPr>
              <w:spacing w:line="440" w:lineRule="exact"/>
              <w:ind w:firstLineChars="300" w:firstLine="720"/>
              <w:rPr>
                <w:rFonts w:ascii="Calibri" w:eastAsia="宋体" w:hAnsi="Calibri" w:cs="Times New Roman"/>
                <w:sz w:val="24"/>
              </w:rPr>
            </w:pPr>
            <w:r w:rsidRPr="00554BD8">
              <w:rPr>
                <w:rFonts w:ascii="Calibri" w:eastAsia="宋体" w:hAnsi="Calibri" w:cs="Times New Roman" w:hint="eastAsia"/>
                <w:sz w:val="24"/>
              </w:rPr>
              <w:t>通识教育</w:t>
            </w:r>
            <w:r w:rsidRPr="00554BD8">
              <w:rPr>
                <w:rFonts w:ascii="Calibri" w:eastAsia="宋体" w:hAnsi="Calibri" w:cs="Times New Roman"/>
                <w:sz w:val="24"/>
              </w:rPr>
              <w:t>必修课</w:t>
            </w:r>
          </w:p>
        </w:tc>
        <w:tc>
          <w:tcPr>
            <w:tcW w:w="1440" w:type="dxa"/>
            <w:vAlign w:val="center"/>
          </w:tcPr>
          <w:p w14:paraId="1C23774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学时</w:t>
            </w:r>
          </w:p>
          <w:p w14:paraId="17A3227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w:t>
            </w:r>
            <w:r w:rsidRPr="00554BD8">
              <w:rPr>
                <w:rFonts w:ascii="Calibri" w:eastAsia="宋体" w:hAnsi="Calibri" w:cs="Times New Roman"/>
                <w:sz w:val="24"/>
              </w:rPr>
              <w:t>学分</w:t>
            </w:r>
          </w:p>
        </w:tc>
        <w:tc>
          <w:tcPr>
            <w:tcW w:w="3028" w:type="dxa"/>
            <w:vAlign w:val="center"/>
          </w:tcPr>
          <w:p w14:paraId="686E73B1"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r w:rsidRPr="00554BD8">
              <w:rPr>
                <w:rFonts w:ascii="Calibri" w:eastAsia="宋体" w:hAnsi="Calibri" w:cs="Times New Roman"/>
                <w:sz w:val="24"/>
              </w:rPr>
              <w:t>/</w:t>
            </w:r>
            <w:r w:rsidRPr="00554BD8">
              <w:rPr>
                <w:rFonts w:ascii="Calibri" w:eastAsia="宋体" w:hAnsi="Calibri" w:cs="Times New Roman" w:hint="eastAsia"/>
                <w:sz w:val="24"/>
              </w:rPr>
              <w:t>2.5</w:t>
            </w:r>
          </w:p>
        </w:tc>
      </w:tr>
      <w:tr w:rsidR="00554BD8" w:rsidRPr="00554BD8" w14:paraId="7CA86689" w14:textId="77777777" w:rsidTr="00585BFB">
        <w:trPr>
          <w:trHeight w:val="811"/>
          <w:jc w:val="center"/>
        </w:trPr>
        <w:tc>
          <w:tcPr>
            <w:tcW w:w="1668" w:type="dxa"/>
            <w:vAlign w:val="center"/>
          </w:tcPr>
          <w:p w14:paraId="28C0906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开课单位</w:t>
            </w:r>
          </w:p>
        </w:tc>
        <w:tc>
          <w:tcPr>
            <w:tcW w:w="3044" w:type="dxa"/>
            <w:vAlign w:val="center"/>
          </w:tcPr>
          <w:p w14:paraId="7E71497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外国语学院</w:t>
            </w:r>
          </w:p>
        </w:tc>
        <w:tc>
          <w:tcPr>
            <w:tcW w:w="1440" w:type="dxa"/>
            <w:vAlign w:val="center"/>
          </w:tcPr>
          <w:p w14:paraId="5B1D1A7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适用专业</w:t>
            </w:r>
          </w:p>
        </w:tc>
        <w:tc>
          <w:tcPr>
            <w:tcW w:w="3028" w:type="dxa"/>
            <w:vAlign w:val="center"/>
          </w:tcPr>
          <w:p w14:paraId="068D7AB0"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非英语专业本科</w:t>
            </w:r>
            <w:r w:rsidRPr="00554BD8">
              <w:rPr>
                <w:rFonts w:ascii="Calibri" w:eastAsia="宋体" w:hAnsi="Calibri" w:cs="Times New Roman" w:hint="eastAsia"/>
                <w:sz w:val="24"/>
              </w:rPr>
              <w:t>（</w:t>
            </w:r>
            <w:r w:rsidRPr="00554BD8">
              <w:rPr>
                <w:rFonts w:ascii="Calibri" w:eastAsia="宋体" w:hAnsi="Calibri" w:cs="Times New Roman"/>
                <w:sz w:val="24"/>
              </w:rPr>
              <w:t>工科类</w:t>
            </w:r>
            <w:r w:rsidRPr="00554BD8">
              <w:rPr>
                <w:rFonts w:ascii="Calibri" w:eastAsia="宋体" w:hAnsi="Calibri" w:cs="Times New Roman" w:hint="eastAsia"/>
                <w:sz w:val="24"/>
              </w:rPr>
              <w:t>）</w:t>
            </w:r>
          </w:p>
        </w:tc>
      </w:tr>
      <w:tr w:rsidR="00554BD8" w:rsidRPr="00554BD8" w14:paraId="148B9996" w14:textId="77777777" w:rsidTr="00585BFB">
        <w:trPr>
          <w:trHeight w:val="811"/>
          <w:jc w:val="center"/>
        </w:trPr>
        <w:tc>
          <w:tcPr>
            <w:tcW w:w="1668" w:type="dxa"/>
            <w:vAlign w:val="center"/>
          </w:tcPr>
          <w:p w14:paraId="6372833D"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课程负责人</w:t>
            </w:r>
          </w:p>
        </w:tc>
        <w:tc>
          <w:tcPr>
            <w:tcW w:w="7512" w:type="dxa"/>
            <w:gridSpan w:val="3"/>
            <w:vAlign w:val="center"/>
          </w:tcPr>
          <w:p w14:paraId="3B21A38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张枫</w:t>
            </w:r>
          </w:p>
        </w:tc>
      </w:tr>
      <w:tr w:rsidR="00554BD8" w:rsidRPr="00554BD8" w14:paraId="69E43335" w14:textId="77777777" w:rsidTr="00585BFB">
        <w:trPr>
          <w:trHeight w:val="836"/>
          <w:jc w:val="center"/>
        </w:trPr>
        <w:tc>
          <w:tcPr>
            <w:tcW w:w="1668" w:type="dxa"/>
            <w:vAlign w:val="center"/>
          </w:tcPr>
          <w:p w14:paraId="4A8FC8A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大纲撰写人</w:t>
            </w:r>
          </w:p>
        </w:tc>
        <w:tc>
          <w:tcPr>
            <w:tcW w:w="3044" w:type="dxa"/>
            <w:vAlign w:val="center"/>
          </w:tcPr>
          <w:p w14:paraId="0911EBF1"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赵南南、赵芳、崔伟丽、封伟、王艳坤、臧光亚、康宁、张蕾</w:t>
            </w:r>
          </w:p>
        </w:tc>
        <w:tc>
          <w:tcPr>
            <w:tcW w:w="1440" w:type="dxa"/>
            <w:vAlign w:val="center"/>
          </w:tcPr>
          <w:p w14:paraId="0F95294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大纲审核人</w:t>
            </w:r>
          </w:p>
        </w:tc>
        <w:tc>
          <w:tcPr>
            <w:tcW w:w="3028" w:type="dxa"/>
            <w:vAlign w:val="center"/>
          </w:tcPr>
          <w:p w14:paraId="685D99D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贺宇涛</w:t>
            </w:r>
          </w:p>
        </w:tc>
      </w:tr>
      <w:tr w:rsidR="00554BD8" w:rsidRPr="00554BD8" w14:paraId="518D09FB" w14:textId="77777777" w:rsidTr="00585BFB">
        <w:trPr>
          <w:trHeight w:val="848"/>
          <w:jc w:val="center"/>
        </w:trPr>
        <w:tc>
          <w:tcPr>
            <w:tcW w:w="1668" w:type="dxa"/>
            <w:vAlign w:val="center"/>
          </w:tcPr>
          <w:p w14:paraId="728D717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先修课程</w:t>
            </w:r>
          </w:p>
        </w:tc>
        <w:tc>
          <w:tcPr>
            <w:tcW w:w="7512" w:type="dxa"/>
            <w:gridSpan w:val="3"/>
            <w:vAlign w:val="center"/>
          </w:tcPr>
          <w:p w14:paraId="37479E3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高中英语</w:t>
            </w:r>
          </w:p>
        </w:tc>
      </w:tr>
      <w:tr w:rsidR="00554BD8" w:rsidRPr="00554BD8" w14:paraId="1976673A" w14:textId="77777777" w:rsidTr="00585BFB">
        <w:trPr>
          <w:trHeight w:val="848"/>
          <w:jc w:val="center"/>
        </w:trPr>
        <w:tc>
          <w:tcPr>
            <w:tcW w:w="1668" w:type="dxa"/>
            <w:vAlign w:val="center"/>
          </w:tcPr>
          <w:p w14:paraId="2AC4BAE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课程网址</w:t>
            </w:r>
          </w:p>
        </w:tc>
        <w:tc>
          <w:tcPr>
            <w:tcW w:w="7512" w:type="dxa"/>
            <w:gridSpan w:val="3"/>
            <w:vAlign w:val="center"/>
          </w:tcPr>
          <w:p w14:paraId="5842E5C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宋体" w:cs="Times New Roman"/>
                <w:sz w:val="24"/>
              </w:rPr>
              <w:t>https://mooc1.chaoxing.com/course/237012068.html</w:t>
            </w:r>
          </w:p>
        </w:tc>
      </w:tr>
    </w:tbl>
    <w:p w14:paraId="6E62E4AC"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二、课程学习目标及与毕业要求的对应关系</w:t>
      </w:r>
    </w:p>
    <w:p w14:paraId="62EB9B0F"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（一）课程学习目标</w:t>
      </w:r>
    </w:p>
    <w:p w14:paraId="03A882F7" w14:textId="77777777" w:rsidR="00554BD8" w:rsidRPr="00554BD8" w:rsidRDefault="00554BD8" w:rsidP="00554BD8">
      <w:pPr>
        <w:spacing w:line="440" w:lineRule="exact"/>
        <w:ind w:firstLineChars="200" w:firstLine="480"/>
        <w:rPr>
          <w:rFonts w:ascii="Calibri" w:eastAsia="宋体" w:hAnsi="Calibri" w:cs="Times New Roman"/>
          <w:b/>
          <w:bCs/>
          <w:sz w:val="24"/>
        </w:rPr>
      </w:pPr>
      <w:r w:rsidRPr="00554BD8">
        <w:rPr>
          <w:rFonts w:ascii="Calibri" w:eastAsia="宋体" w:hAnsi="Calibri" w:cs="Times New Roman"/>
          <w:sz w:val="24"/>
        </w:rPr>
        <w:t>通过本课程的学习，使学生达到以下目标：</w:t>
      </w:r>
    </w:p>
    <w:p w14:paraId="72B5028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具有扎实的英语语言基础和听、说、读、写、译等英语应用技能；具备基本的自主学习能力、自律意识和终身学习意识，能够运用所学的英语知识和技能了解工科领域最新理论和技术，关注工科领域国际前沿动态。</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12</w:t>
      </w:r>
      <w:r w:rsidRPr="00554BD8">
        <w:rPr>
          <w:rFonts w:ascii="Calibri" w:eastAsia="宋体" w:hAnsi="Calibri" w:cs="Times New Roman" w:hint="eastAsia"/>
          <w:b/>
          <w:sz w:val="24"/>
        </w:rPr>
        <w:t>：终身学习</w:t>
      </w:r>
      <w:r w:rsidRPr="00554BD8">
        <w:rPr>
          <w:rFonts w:ascii="Calibri" w:eastAsia="宋体" w:hAnsi="Calibri" w:cs="Times New Roman"/>
          <w:b/>
          <w:sz w:val="24"/>
        </w:rPr>
        <w:t>】</w:t>
      </w:r>
    </w:p>
    <w:p w14:paraId="252E520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具有基本的人文社会素养和强烈的社会责任感，能够在各自专业领域的工程实践中理解并遵守工程职业道德和规范。在了解西方文化的同时，感受我国文化的博大精深，树立民族文化自信心，培养爱国主义和家国情怀。</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8</w:t>
      </w:r>
      <w:r w:rsidRPr="00554BD8">
        <w:rPr>
          <w:rFonts w:ascii="Calibri" w:eastAsia="宋体" w:hAnsi="Calibri" w:cs="Times New Roman"/>
          <w:b/>
          <w:sz w:val="24"/>
        </w:rPr>
        <w:t xml:space="preserve"> </w:t>
      </w:r>
      <w:r w:rsidRPr="00554BD8">
        <w:rPr>
          <w:rFonts w:ascii="Calibri" w:eastAsia="宋体" w:hAnsi="Calibri" w:cs="Times New Roman" w:hint="eastAsia"/>
          <w:b/>
          <w:sz w:val="24"/>
        </w:rPr>
        <w:t>职业规范</w:t>
      </w:r>
      <w:r w:rsidRPr="00554BD8">
        <w:rPr>
          <w:rFonts w:ascii="Calibri" w:eastAsia="宋体" w:hAnsi="Calibri" w:cs="Times New Roman"/>
          <w:b/>
          <w:sz w:val="24"/>
        </w:rPr>
        <w:t>】</w:t>
      </w:r>
    </w:p>
    <w:p w14:paraId="7D0E9D4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hint="eastAsia"/>
          <w:sz w:val="24"/>
        </w:rPr>
        <w:t>通过参与课堂活动培养小组合作能力和组织管理能力；提升英语综合运用能力和跨文化交际能力，</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能够使用英语就工科领域一些问题与业界同行及社会公众进行有效的口头和书面沟通交流，包括用英语撰写简单报告和设计简单文稿、陈述发言、清晰表达回应指令等。</w:t>
      </w:r>
      <w:r w:rsidRPr="00554BD8">
        <w:rPr>
          <w:rFonts w:ascii="Calibri" w:eastAsia="宋体" w:hAnsi="Calibri" w:cs="Times New Roman"/>
          <w:b/>
          <w:sz w:val="24"/>
        </w:rPr>
        <w:t>【毕业要求</w:t>
      </w:r>
      <w:r w:rsidRPr="00554BD8">
        <w:rPr>
          <w:rFonts w:ascii="Calibri" w:eastAsia="宋体" w:hAnsi="Calibri" w:cs="Times New Roman" w:hint="eastAsia"/>
          <w:b/>
          <w:sz w:val="24"/>
        </w:rPr>
        <w:t>10</w:t>
      </w:r>
      <w:r w:rsidRPr="00554BD8">
        <w:rPr>
          <w:rFonts w:ascii="Calibri" w:eastAsia="宋体" w:hAnsi="Calibri" w:cs="Times New Roman" w:hint="eastAsia"/>
          <w:b/>
          <w:sz w:val="24"/>
        </w:rPr>
        <w:t>：沟通</w:t>
      </w:r>
      <w:r w:rsidRPr="00554BD8">
        <w:rPr>
          <w:rFonts w:ascii="Calibri" w:eastAsia="宋体" w:hAnsi="Calibri" w:cs="Times New Roman"/>
          <w:b/>
          <w:sz w:val="24"/>
        </w:rPr>
        <w:t>】</w:t>
      </w:r>
    </w:p>
    <w:p w14:paraId="34B59859"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318"/>
        <w:gridCol w:w="1959"/>
      </w:tblGrid>
      <w:tr w:rsidR="00554BD8" w:rsidRPr="00554BD8" w14:paraId="34429DE6" w14:textId="77777777" w:rsidTr="00585BFB">
        <w:trPr>
          <w:trHeight w:val="815"/>
          <w:jc w:val="center"/>
        </w:trPr>
        <w:tc>
          <w:tcPr>
            <w:tcW w:w="1892" w:type="dxa"/>
            <w:vAlign w:val="center"/>
          </w:tcPr>
          <w:p w14:paraId="35A24E19"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w:t>
            </w:r>
          </w:p>
        </w:tc>
        <w:tc>
          <w:tcPr>
            <w:tcW w:w="5318" w:type="dxa"/>
            <w:vAlign w:val="center"/>
          </w:tcPr>
          <w:p w14:paraId="2E9ADEAA"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vAlign w:val="center"/>
          </w:tcPr>
          <w:p w14:paraId="065CE179"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771EFB83" w14:textId="77777777" w:rsidTr="00585BFB">
        <w:trPr>
          <w:jc w:val="center"/>
        </w:trPr>
        <w:tc>
          <w:tcPr>
            <w:tcW w:w="1892" w:type="dxa"/>
            <w:vAlign w:val="center"/>
          </w:tcPr>
          <w:p w14:paraId="7AB04A3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12.终身学习</w:t>
            </w:r>
          </w:p>
        </w:tc>
        <w:tc>
          <w:tcPr>
            <w:tcW w:w="5318" w:type="dxa"/>
            <w:vAlign w:val="center"/>
          </w:tcPr>
          <w:p w14:paraId="581BC24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(M)</w:t>
            </w:r>
          </w:p>
        </w:tc>
        <w:tc>
          <w:tcPr>
            <w:tcW w:w="1959" w:type="dxa"/>
            <w:vAlign w:val="center"/>
          </w:tcPr>
          <w:p w14:paraId="3BF9BEF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r>
      <w:tr w:rsidR="00554BD8" w:rsidRPr="00554BD8" w14:paraId="5FA8AAF3" w14:textId="77777777" w:rsidTr="00585BFB">
        <w:trPr>
          <w:jc w:val="center"/>
        </w:trPr>
        <w:tc>
          <w:tcPr>
            <w:tcW w:w="1892" w:type="dxa"/>
            <w:vAlign w:val="center"/>
          </w:tcPr>
          <w:p w14:paraId="7AA3DA3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8</w:t>
            </w:r>
            <w:r w:rsidRPr="00554BD8">
              <w:rPr>
                <w:rFonts w:ascii="宋体" w:eastAsia="宋体" w:hAnsi="宋体" w:cs="Times New Roman" w:hint="eastAsia"/>
                <w:sz w:val="24"/>
              </w:rPr>
              <w:t>.</w:t>
            </w:r>
            <w:r w:rsidRPr="00554BD8">
              <w:rPr>
                <w:rFonts w:ascii="宋体" w:eastAsia="宋体" w:hAnsi="宋体" w:cs="Times New Roman"/>
                <w:sz w:val="24"/>
              </w:rPr>
              <w:t>职业规范</w:t>
            </w:r>
          </w:p>
        </w:tc>
        <w:tc>
          <w:tcPr>
            <w:tcW w:w="5318" w:type="dxa"/>
            <w:vAlign w:val="center"/>
          </w:tcPr>
          <w:p w14:paraId="7AF7FD3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w:t>
            </w:r>
            <w:r w:rsidRPr="00554BD8">
              <w:rPr>
                <w:rFonts w:ascii="宋体" w:eastAsia="宋体" w:hAnsi="宋体" w:cs="Times New Roman" w:hint="eastAsia"/>
                <w:sz w:val="24"/>
              </w:rPr>
              <w:t>M</w:t>
            </w:r>
            <w:r w:rsidRPr="00554BD8">
              <w:rPr>
                <w:rFonts w:ascii="宋体" w:eastAsia="宋体" w:hAnsi="宋体" w:cs="Times New Roman"/>
                <w:sz w:val="24"/>
              </w:rPr>
              <w:t>)</w:t>
            </w:r>
          </w:p>
        </w:tc>
        <w:tc>
          <w:tcPr>
            <w:tcW w:w="1959" w:type="dxa"/>
            <w:vAlign w:val="center"/>
          </w:tcPr>
          <w:p w14:paraId="16B9596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r>
      <w:tr w:rsidR="00554BD8" w:rsidRPr="00554BD8" w14:paraId="1B21E9CD" w14:textId="77777777" w:rsidTr="00585BFB">
        <w:trPr>
          <w:jc w:val="center"/>
        </w:trPr>
        <w:tc>
          <w:tcPr>
            <w:tcW w:w="1892" w:type="dxa"/>
            <w:vAlign w:val="center"/>
          </w:tcPr>
          <w:p w14:paraId="64B30BE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10</w:t>
            </w:r>
            <w:r w:rsidRPr="00554BD8">
              <w:rPr>
                <w:rFonts w:ascii="宋体" w:eastAsia="宋体" w:hAnsi="宋体" w:cs="Times New Roman" w:hint="eastAsia"/>
                <w:sz w:val="24"/>
              </w:rPr>
              <w:t>.</w:t>
            </w:r>
            <w:r w:rsidRPr="00554BD8">
              <w:rPr>
                <w:rFonts w:ascii="宋体" w:eastAsia="宋体" w:hAnsi="宋体" w:cs="Times New Roman"/>
                <w:sz w:val="24"/>
              </w:rPr>
              <w:t xml:space="preserve"> </w:t>
            </w:r>
            <w:r w:rsidRPr="00554BD8">
              <w:rPr>
                <w:rFonts w:ascii="宋体" w:eastAsia="宋体" w:hAnsi="宋体" w:cs="Times New Roman" w:hint="eastAsia"/>
                <w:sz w:val="24"/>
              </w:rPr>
              <w:t>沟通</w:t>
            </w:r>
          </w:p>
        </w:tc>
        <w:tc>
          <w:tcPr>
            <w:tcW w:w="5318" w:type="dxa"/>
            <w:vAlign w:val="center"/>
          </w:tcPr>
          <w:p w14:paraId="43DBD49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w:t>
            </w:r>
            <w:r w:rsidRPr="00554BD8">
              <w:rPr>
                <w:rFonts w:ascii="宋体" w:eastAsia="宋体" w:hAnsi="宋体" w:cs="Times New Roman" w:hint="eastAsia"/>
                <w:sz w:val="24"/>
              </w:rPr>
              <w:t>H</w:t>
            </w:r>
            <w:r w:rsidRPr="00554BD8">
              <w:rPr>
                <w:rFonts w:ascii="宋体" w:eastAsia="宋体" w:hAnsi="宋体" w:cs="Times New Roman"/>
                <w:sz w:val="24"/>
              </w:rPr>
              <w:t>)</w:t>
            </w:r>
          </w:p>
        </w:tc>
        <w:tc>
          <w:tcPr>
            <w:tcW w:w="1959" w:type="dxa"/>
            <w:vAlign w:val="center"/>
          </w:tcPr>
          <w:p w14:paraId="63785A0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课程目标3</w:t>
            </w:r>
          </w:p>
        </w:tc>
      </w:tr>
      <w:tr w:rsidR="00554BD8" w:rsidRPr="00554BD8" w14:paraId="4C3CD2D1" w14:textId="77777777" w:rsidTr="00585BFB">
        <w:trPr>
          <w:jc w:val="center"/>
        </w:trPr>
        <w:tc>
          <w:tcPr>
            <w:tcW w:w="1892" w:type="dxa"/>
            <w:vAlign w:val="center"/>
          </w:tcPr>
          <w:p w14:paraId="7F132699" w14:textId="77777777" w:rsidR="00554BD8" w:rsidRPr="00554BD8" w:rsidRDefault="00554BD8" w:rsidP="00554BD8">
            <w:pPr>
              <w:spacing w:line="440" w:lineRule="exact"/>
              <w:jc w:val="center"/>
              <w:rPr>
                <w:rFonts w:ascii="宋体" w:eastAsia="宋体" w:hAnsi="宋体" w:cs="Times New Roman"/>
                <w:sz w:val="24"/>
              </w:rPr>
            </w:pPr>
          </w:p>
        </w:tc>
        <w:tc>
          <w:tcPr>
            <w:tcW w:w="5318" w:type="dxa"/>
            <w:vAlign w:val="center"/>
          </w:tcPr>
          <w:p w14:paraId="1CBCC694" w14:textId="77777777" w:rsidR="00554BD8" w:rsidRPr="00554BD8" w:rsidRDefault="00554BD8" w:rsidP="00554BD8">
            <w:pPr>
              <w:spacing w:line="440" w:lineRule="exact"/>
              <w:jc w:val="center"/>
              <w:rPr>
                <w:rFonts w:ascii="宋体" w:eastAsia="宋体" w:hAnsi="宋体" w:cs="Times New Roman"/>
                <w:sz w:val="24"/>
              </w:rPr>
            </w:pPr>
          </w:p>
        </w:tc>
        <w:tc>
          <w:tcPr>
            <w:tcW w:w="1959" w:type="dxa"/>
            <w:vAlign w:val="center"/>
          </w:tcPr>
          <w:p w14:paraId="111ACD26" w14:textId="77777777" w:rsidR="00554BD8" w:rsidRPr="00554BD8" w:rsidRDefault="00554BD8" w:rsidP="00554BD8">
            <w:pPr>
              <w:spacing w:line="440" w:lineRule="exact"/>
              <w:jc w:val="left"/>
              <w:rPr>
                <w:rFonts w:ascii="宋体" w:eastAsia="宋体" w:hAnsi="宋体" w:cs="Times New Roman"/>
                <w:sz w:val="24"/>
              </w:rPr>
            </w:pPr>
          </w:p>
        </w:tc>
      </w:tr>
    </w:tbl>
    <w:p w14:paraId="5470759D"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p>
    <w:p w14:paraId="795CF221"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三、课程学习内容及与课程学习目标的对应关系</w:t>
      </w:r>
    </w:p>
    <w:p w14:paraId="7DC1E3FB" w14:textId="77777777" w:rsidR="00554BD8" w:rsidRPr="00554BD8" w:rsidRDefault="00554BD8" w:rsidP="00554BD8">
      <w:pPr>
        <w:spacing w:beforeLines="50" w:before="156" w:afterLines="50" w:after="156" w:line="440" w:lineRule="exact"/>
        <w:ind w:firstLineChars="200" w:firstLine="562"/>
        <w:rPr>
          <w:rFonts w:ascii="Calibri" w:eastAsia="黑体" w:hAnsi="Calibri" w:cs="Times New Roman"/>
          <w:b/>
          <w:sz w:val="28"/>
          <w:szCs w:val="28"/>
        </w:rPr>
      </w:pPr>
      <w:r w:rsidRPr="00554BD8">
        <w:rPr>
          <w:rFonts w:ascii="Calibri" w:eastAsia="黑体" w:hAnsi="Calibri" w:cs="Times New Roman"/>
          <w:b/>
          <w:sz w:val="28"/>
          <w:szCs w:val="28"/>
        </w:rPr>
        <w:t>（一）课程学习内容</w:t>
      </w:r>
    </w:p>
    <w:p w14:paraId="1254081A"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hint="eastAsia"/>
          <w:b/>
          <w:bCs/>
          <w:sz w:val="28"/>
          <w:szCs w:val="28"/>
        </w:rPr>
        <w:t>Unit 2  Wealth and Prosperity</w:t>
      </w:r>
    </w:p>
    <w:p w14:paraId="3CC780EC"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【学习目标】</w:t>
      </w:r>
    </w:p>
    <w:p w14:paraId="4CA9AF6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认知类目标：掌握本单元中有关存储与消费</w:t>
      </w:r>
      <w:r w:rsidRPr="00554BD8">
        <w:rPr>
          <w:rFonts w:ascii="Calibri" w:eastAsia="宋体" w:hAnsi="Calibri" w:cs="Times New Roman" w:hint="eastAsia"/>
          <w:sz w:val="24"/>
        </w:rPr>
        <w:t>以及表达建议</w:t>
      </w:r>
      <w:r w:rsidRPr="00554BD8">
        <w:rPr>
          <w:rFonts w:ascii="Calibri" w:eastAsia="宋体" w:hAnsi="Calibri" w:cs="Times New Roman"/>
          <w:sz w:val="24"/>
        </w:rPr>
        <w:t>的重点词汇、短语和句型</w:t>
      </w:r>
      <w:r w:rsidRPr="00554BD8">
        <w:rPr>
          <w:rFonts w:ascii="Calibri" w:eastAsia="宋体" w:hAnsi="Calibri" w:cs="Times New Roman" w:hint="eastAsia"/>
          <w:sz w:val="24"/>
        </w:rPr>
        <w:t>。</w:t>
      </w:r>
    </w:p>
    <w:p w14:paraId="24BB022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引导学生把握文章结构，了解作者的主要观点以及如何协调存储和消费的关系。在听力学习过程中，熟悉新闻、对话和篇章等四级听力题型，能快速识别信息并做出正确的推理和判断。鼓励学生结合实际生活，比如自己与家人平时的消费习惯</w:t>
      </w:r>
      <w:r w:rsidRPr="00554BD8">
        <w:rPr>
          <w:rFonts w:ascii="Calibri" w:eastAsia="宋体" w:hAnsi="Calibri" w:cs="Times New Roman" w:hint="eastAsia"/>
          <w:sz w:val="24"/>
        </w:rPr>
        <w:t>分享</w:t>
      </w:r>
      <w:r w:rsidRPr="00554BD8">
        <w:rPr>
          <w:rFonts w:ascii="Calibri" w:eastAsia="宋体" w:hAnsi="Calibri" w:cs="Times New Roman"/>
          <w:sz w:val="24"/>
        </w:rPr>
        <w:t>对于存储与消费的理解，表达对文章的看法。比较中西方消费习惯，结合社会消费现象，培养和提高学生的语言综合运用能力、独立思考和批判性思维能力的能力</w:t>
      </w:r>
      <w:r w:rsidRPr="00554BD8">
        <w:rPr>
          <w:rFonts w:ascii="Calibri" w:eastAsia="宋体" w:hAnsi="Calibri" w:cs="Times New Roman" w:hint="eastAsia"/>
          <w:sz w:val="24"/>
        </w:rPr>
        <w:t>。</w:t>
      </w:r>
    </w:p>
    <w:p w14:paraId="354F203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情感、态度、价值观类目标：了解金钱的价值，</w:t>
      </w:r>
      <w:r w:rsidRPr="00554BD8">
        <w:rPr>
          <w:rFonts w:ascii="Calibri" w:eastAsia="宋体" w:hAnsi="Calibri" w:cs="Times New Roman" w:hint="eastAsia"/>
          <w:sz w:val="24"/>
        </w:rPr>
        <w:t>培养良好的</w:t>
      </w:r>
      <w:r w:rsidRPr="00554BD8">
        <w:rPr>
          <w:rFonts w:ascii="Calibri" w:eastAsia="宋体" w:hAnsi="Calibri" w:cs="Times New Roman"/>
          <w:sz w:val="24"/>
        </w:rPr>
        <w:t>消费习惯，</w:t>
      </w:r>
      <w:r w:rsidRPr="00554BD8">
        <w:rPr>
          <w:rFonts w:ascii="Calibri" w:eastAsia="宋体" w:hAnsi="Calibri" w:cs="Times New Roman" w:hint="eastAsia"/>
          <w:sz w:val="24"/>
        </w:rPr>
        <w:t>树立正确的理财意识，</w:t>
      </w:r>
      <w:r w:rsidRPr="00554BD8">
        <w:rPr>
          <w:rFonts w:ascii="Calibri" w:eastAsia="宋体" w:hAnsi="Calibri" w:cs="Times New Roman"/>
          <w:sz w:val="24"/>
        </w:rPr>
        <w:t>学会区分必要的需求和欲望。鼓励学生多参加社会实践以及一些可靠的兼职工作，把学校所学与实践结合起来，从中体验劳动的艰辛及收获的不易。培养学生的财商，鼓励勤俭持家，理性消费，积累财富，切勿冲动盲目消费，树立正确的金钱观、价值观与人生观。</w:t>
      </w:r>
    </w:p>
    <w:p w14:paraId="3793835F"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31239F7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hint="eastAsia"/>
          <w:sz w:val="24"/>
        </w:rPr>
        <w:t>思政元素：培养学生正确的金钱观和价值观及对个人、国家发展的影响。</w:t>
      </w:r>
    </w:p>
    <w:p w14:paraId="3EAA5F4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sz w:val="24"/>
        </w:rPr>
        <w:t xml:space="preserve">. </w:t>
      </w:r>
      <w:r w:rsidRPr="00554BD8">
        <w:rPr>
          <w:rFonts w:ascii="Calibri" w:eastAsia="宋体" w:hAnsi="Calibri" w:cs="Times New Roman"/>
          <w:sz w:val="24"/>
        </w:rPr>
        <w:t>讨论并讲解与本单元主题</w:t>
      </w:r>
      <w:r w:rsidRPr="00554BD8">
        <w:rPr>
          <w:rFonts w:ascii="Calibri" w:eastAsia="宋体" w:hAnsi="Calibri" w:cs="Times New Roman"/>
          <w:i/>
          <w:sz w:val="24"/>
        </w:rPr>
        <w:t>“</w:t>
      </w:r>
      <w:r w:rsidRPr="00554BD8">
        <w:rPr>
          <w:rFonts w:ascii="Calibri" w:eastAsia="宋体" w:hAnsi="Calibri" w:cs="Times New Roman" w:hint="eastAsia"/>
          <w:sz w:val="24"/>
        </w:rPr>
        <w:t>Wealth and Prosperity</w:t>
      </w:r>
      <w:r w:rsidRPr="00554BD8">
        <w:rPr>
          <w:rFonts w:ascii="Calibri" w:eastAsia="宋体" w:hAnsi="Calibri" w:cs="Times New Roman"/>
          <w:i/>
          <w:sz w:val="24"/>
        </w:rPr>
        <w:t>”</w:t>
      </w:r>
      <w:r w:rsidRPr="00554BD8">
        <w:rPr>
          <w:rFonts w:ascii="Calibri" w:eastAsia="宋体" w:hAnsi="Calibri" w:cs="Times New Roman"/>
          <w:sz w:val="24"/>
        </w:rPr>
        <w:t>相关的背景知识，例如：网络购物、财富积累、冲动消费、月光族等</w:t>
      </w:r>
      <w:r w:rsidRPr="00554BD8">
        <w:rPr>
          <w:rFonts w:ascii="Calibri" w:eastAsia="宋体" w:hAnsi="Calibri" w:cs="Times New Roman" w:hint="eastAsia"/>
          <w:sz w:val="24"/>
        </w:rPr>
        <w:t>。</w:t>
      </w:r>
    </w:p>
    <w:p w14:paraId="291694C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3.</w:t>
      </w:r>
      <w:r w:rsidRPr="00554BD8">
        <w:rPr>
          <w:rFonts w:ascii="Calibri" w:eastAsia="宋体" w:hAnsi="Calibri" w:cs="Times New Roman"/>
          <w:sz w:val="24"/>
        </w:rPr>
        <w:t>详细讲解</w:t>
      </w:r>
      <w:r w:rsidRPr="00554BD8">
        <w:rPr>
          <w:rFonts w:ascii="Calibri" w:eastAsia="宋体" w:hAnsi="Calibri" w:cs="Times New Roman"/>
          <w:sz w:val="24"/>
        </w:rPr>
        <w:t xml:space="preserve">Text </w:t>
      </w:r>
      <w:r w:rsidRPr="00554BD8">
        <w:rPr>
          <w:rFonts w:ascii="Calibri" w:eastAsia="宋体" w:hAnsi="Calibri" w:cs="Times New Roman" w:hint="eastAsia"/>
          <w:sz w:val="24"/>
        </w:rPr>
        <w:t>B</w:t>
      </w:r>
      <w:r w:rsidRPr="00554BD8">
        <w:rPr>
          <w:rFonts w:ascii="Calibri" w:eastAsia="宋体" w:hAnsi="Calibri" w:cs="Times New Roman"/>
          <w:sz w:val="24"/>
        </w:rPr>
        <w:t xml:space="preserve"> Dollars and Senses---Financial Advice for My New Son.</w:t>
      </w:r>
      <w:r w:rsidRPr="00554BD8">
        <w:rPr>
          <w:rFonts w:ascii="Calibri" w:eastAsia="宋体" w:hAnsi="Calibri" w:cs="Times New Roman"/>
          <w:sz w:val="24"/>
        </w:rPr>
        <w:t>中重点单词和词组的用法，</w:t>
      </w:r>
      <w:r w:rsidRPr="00554BD8">
        <w:rPr>
          <w:rFonts w:ascii="Calibri" w:eastAsia="宋体" w:hAnsi="Calibri" w:cs="Times New Roman"/>
          <w:sz w:val="24"/>
        </w:rPr>
        <w:t xml:space="preserve">Text </w:t>
      </w:r>
      <w:r w:rsidRPr="00554BD8">
        <w:rPr>
          <w:rFonts w:ascii="Calibri" w:eastAsia="宋体" w:hAnsi="Calibri" w:cs="Times New Roman" w:hint="eastAsia"/>
          <w:sz w:val="24"/>
        </w:rPr>
        <w:t>B</w:t>
      </w:r>
      <w:r w:rsidRPr="00554BD8">
        <w:rPr>
          <w:rFonts w:ascii="Calibri" w:eastAsia="宋体" w:hAnsi="Calibri" w:cs="Times New Roman"/>
          <w:sz w:val="24"/>
        </w:rPr>
        <w:t>有关的背景知识讲解及课文分析</w:t>
      </w:r>
      <w:r w:rsidRPr="00554BD8">
        <w:rPr>
          <w:rFonts w:ascii="Calibri" w:eastAsia="宋体" w:hAnsi="Calibri" w:cs="Times New Roman" w:hint="eastAsia"/>
          <w:sz w:val="24"/>
        </w:rPr>
        <w:t>。</w:t>
      </w:r>
    </w:p>
    <w:p w14:paraId="6255F8D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4.</w:t>
      </w:r>
      <w:r w:rsidRPr="00554BD8">
        <w:rPr>
          <w:rFonts w:ascii="Calibri" w:eastAsia="宋体" w:hAnsi="Calibri" w:cs="Times New Roman"/>
          <w:sz w:val="24"/>
        </w:rPr>
        <w:t>线上完成配套教材视听说中的</w:t>
      </w:r>
      <w:r w:rsidRPr="00554BD8">
        <w:rPr>
          <w:rFonts w:ascii="Calibri" w:eastAsia="宋体" w:hAnsi="Calibri" w:cs="Times New Roman" w:hint="eastAsia"/>
          <w:sz w:val="24"/>
        </w:rPr>
        <w:t>听力</w:t>
      </w:r>
      <w:r w:rsidRPr="00554BD8">
        <w:rPr>
          <w:rFonts w:ascii="Calibri" w:eastAsia="宋体" w:hAnsi="Calibri" w:cs="Times New Roman"/>
          <w:sz w:val="24"/>
        </w:rPr>
        <w:t>内容。</w:t>
      </w:r>
    </w:p>
    <w:p w14:paraId="173867EA"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69F72FA2" w14:textId="77777777" w:rsidR="00554BD8" w:rsidRPr="00554BD8" w:rsidRDefault="00554BD8" w:rsidP="005D2072">
      <w:pPr>
        <w:numPr>
          <w:ilvl w:val="0"/>
          <w:numId w:val="76"/>
        </w:numPr>
        <w:spacing w:line="440" w:lineRule="exact"/>
        <w:rPr>
          <w:rFonts w:ascii="Calibri" w:eastAsia="宋体" w:hAnsi="Calibri" w:cs="Times New Roman"/>
          <w:sz w:val="24"/>
        </w:rPr>
      </w:pPr>
      <w:r w:rsidRPr="00554BD8">
        <w:rPr>
          <w:rFonts w:ascii="Calibri" w:eastAsia="宋体" w:hAnsi="Calibri" w:cs="Times New Roman" w:hint="eastAsia"/>
          <w:sz w:val="24"/>
        </w:rPr>
        <w:t>思政教育：培养学生正确的金钱观和价值观及对个人、国家发展的影响。</w:t>
      </w:r>
    </w:p>
    <w:p w14:paraId="4AEB397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课文重点单词、短语和句型</w:t>
      </w:r>
      <w:r w:rsidRPr="00554BD8">
        <w:rPr>
          <w:rFonts w:ascii="Calibri" w:eastAsia="宋体" w:hAnsi="Calibri" w:cs="Times New Roman" w:hint="eastAsia"/>
          <w:sz w:val="24"/>
        </w:rPr>
        <w:t>。</w:t>
      </w:r>
    </w:p>
    <w:p w14:paraId="3D08350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文章整体的段落结构和主旨</w:t>
      </w:r>
      <w:r w:rsidRPr="00554BD8">
        <w:rPr>
          <w:rFonts w:ascii="Calibri" w:eastAsia="宋体" w:hAnsi="Calibri" w:cs="Times New Roman" w:hint="eastAsia"/>
          <w:sz w:val="24"/>
        </w:rPr>
        <w:t>。</w:t>
      </w:r>
    </w:p>
    <w:p w14:paraId="7EE6A96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学会区分</w:t>
      </w:r>
      <w:r w:rsidRPr="00554BD8">
        <w:rPr>
          <w:rFonts w:ascii="Calibri" w:eastAsia="宋体" w:hAnsi="Calibri" w:cs="Times New Roman" w:hint="eastAsia"/>
          <w:sz w:val="24"/>
        </w:rPr>
        <w:t>Main idea&amp;Supporting idea</w:t>
      </w:r>
      <w:r w:rsidRPr="00554BD8">
        <w:rPr>
          <w:rFonts w:ascii="Calibri" w:eastAsia="宋体" w:hAnsi="Calibri" w:cs="Times New Roman" w:hint="eastAsia"/>
          <w:sz w:val="24"/>
        </w:rPr>
        <w:t>。</w:t>
      </w:r>
    </w:p>
    <w:p w14:paraId="71FEA5A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sz w:val="24"/>
        </w:rPr>
        <w:t>熟悉听力中各种题型与解题方法</w:t>
      </w:r>
      <w:r w:rsidRPr="00554BD8">
        <w:rPr>
          <w:rFonts w:ascii="Calibri" w:eastAsia="宋体" w:hAnsi="Calibri" w:cs="Times New Roman" w:hint="eastAsia"/>
          <w:sz w:val="24"/>
        </w:rPr>
        <w:t>。</w:t>
      </w:r>
    </w:p>
    <w:p w14:paraId="512680B0"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4D23CB9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课文重点单词、短语和句型</w:t>
      </w:r>
      <w:r w:rsidRPr="00554BD8">
        <w:rPr>
          <w:rFonts w:ascii="Calibri" w:eastAsia="宋体" w:hAnsi="Calibri" w:cs="Times New Roman" w:hint="eastAsia"/>
          <w:sz w:val="24"/>
        </w:rPr>
        <w:t>。</w:t>
      </w:r>
    </w:p>
    <w:p w14:paraId="7146FA2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元音的发音。</w:t>
      </w:r>
    </w:p>
    <w:p w14:paraId="4AF8C71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sz w:val="24"/>
        </w:rPr>
        <w:t>听力中新闻信息的提取</w:t>
      </w:r>
      <w:r w:rsidRPr="00554BD8">
        <w:rPr>
          <w:rFonts w:ascii="Calibri" w:eastAsia="宋体" w:hAnsi="Calibri" w:cs="Times New Roman" w:hint="eastAsia"/>
          <w:sz w:val="24"/>
        </w:rPr>
        <w:t>。</w:t>
      </w:r>
    </w:p>
    <w:p w14:paraId="44FAE4D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sz w:val="24"/>
        </w:rPr>
        <w:t xml:space="preserve">. </w:t>
      </w:r>
      <w:r w:rsidRPr="00554BD8">
        <w:rPr>
          <w:rFonts w:ascii="Calibri" w:eastAsia="宋体" w:hAnsi="Calibri" w:cs="Times New Roman" w:hint="eastAsia"/>
          <w:sz w:val="24"/>
        </w:rPr>
        <w:t>思政教育：培养学生正确的金钱观和价值观及对个人、国家发展的影响。</w:t>
      </w:r>
    </w:p>
    <w:p w14:paraId="682924DA" w14:textId="77777777" w:rsidR="00554BD8" w:rsidRPr="00554BD8" w:rsidRDefault="00554BD8" w:rsidP="00554BD8">
      <w:pPr>
        <w:spacing w:line="440" w:lineRule="exact"/>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0D77B3D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 </w:t>
      </w:r>
      <w:r w:rsidRPr="00554BD8">
        <w:rPr>
          <w:rFonts w:ascii="Calibri" w:eastAsia="宋体" w:hAnsi="Calibri" w:cs="Times New Roman" w:hint="eastAsia"/>
          <w:sz w:val="24"/>
        </w:rPr>
        <w:t>1.</w:t>
      </w:r>
      <w:r w:rsidRPr="00554BD8">
        <w:rPr>
          <w:rFonts w:ascii="Calibri" w:eastAsia="宋体" w:hAnsi="Calibri" w:cs="Times New Roman"/>
          <w:bCs/>
          <w:sz w:val="24"/>
        </w:rPr>
        <w:t>通过</w:t>
      </w:r>
      <w:r w:rsidRPr="00554BD8">
        <w:rPr>
          <w:rFonts w:ascii="Calibri" w:eastAsia="宋体" w:hAnsi="Calibri" w:cs="Times New Roman" w:hint="eastAsia"/>
          <w:bCs/>
          <w:sz w:val="24"/>
        </w:rPr>
        <w:t>混合式教学法（线上</w:t>
      </w:r>
      <w:r w:rsidRPr="00554BD8">
        <w:rPr>
          <w:rFonts w:ascii="Calibri" w:eastAsia="宋体" w:hAnsi="Calibri" w:cs="Times New Roman" w:hint="eastAsia"/>
          <w:bCs/>
          <w:sz w:val="24"/>
        </w:rPr>
        <w:t>+</w:t>
      </w:r>
      <w:r w:rsidRPr="00554BD8">
        <w:rPr>
          <w:rFonts w:ascii="Calibri" w:eastAsia="宋体" w:hAnsi="Calibri" w:cs="Times New Roman" w:hint="eastAsia"/>
          <w:bCs/>
          <w:sz w:val="24"/>
        </w:rPr>
        <w:t>线下）和</w:t>
      </w:r>
      <w:r w:rsidRPr="00554BD8">
        <w:rPr>
          <w:rFonts w:ascii="Calibri" w:eastAsia="宋体" w:hAnsi="Calibri" w:cs="Times New Roman"/>
          <w:sz w:val="24"/>
        </w:rPr>
        <w:t>小组讨论法，</w:t>
      </w:r>
      <w:r w:rsidRPr="00554BD8">
        <w:rPr>
          <w:rFonts w:ascii="Calibri" w:eastAsia="宋体" w:hAnsi="Calibri" w:cs="Times New Roman" w:hint="eastAsia"/>
          <w:sz w:val="24"/>
        </w:rPr>
        <w:t>了解分析关于“</w:t>
      </w:r>
      <w:r w:rsidRPr="00554BD8">
        <w:rPr>
          <w:rFonts w:ascii="Calibri" w:eastAsia="宋体" w:hAnsi="Calibri" w:cs="Times New Roman" w:hint="eastAsia"/>
          <w:sz w:val="24"/>
        </w:rPr>
        <w:t>Wealth and Prosperity</w:t>
      </w:r>
      <w:r w:rsidRPr="00554BD8">
        <w:rPr>
          <w:rFonts w:ascii="Calibri" w:eastAsia="宋体" w:hAnsi="Calibri" w:cs="Times New Roman" w:hint="eastAsia"/>
          <w:sz w:val="24"/>
        </w:rPr>
        <w:t>”相关话题（如何理财、合理消费等）的</w:t>
      </w:r>
      <w:r w:rsidRPr="00554BD8">
        <w:rPr>
          <w:rFonts w:ascii="Calibri" w:eastAsia="宋体" w:hAnsi="Calibri" w:cs="Times New Roman"/>
          <w:sz w:val="24"/>
        </w:rPr>
        <w:t>讨论</w:t>
      </w:r>
      <w:r w:rsidRPr="00554BD8">
        <w:rPr>
          <w:rFonts w:ascii="Calibri" w:eastAsia="宋体" w:hAnsi="Calibri" w:cs="Times New Roman" w:hint="eastAsia"/>
          <w:sz w:val="24"/>
        </w:rPr>
        <w:t>和分析，</w:t>
      </w:r>
      <w:r w:rsidRPr="00554BD8">
        <w:rPr>
          <w:rFonts w:ascii="Calibri" w:eastAsia="宋体" w:hAnsi="Calibri" w:cs="Times New Roman"/>
          <w:sz w:val="24"/>
        </w:rPr>
        <w:t>并由学生进行成果展示</w:t>
      </w:r>
      <w:r w:rsidRPr="00554BD8">
        <w:rPr>
          <w:rFonts w:ascii="Calibri" w:eastAsia="宋体" w:hAnsi="Calibri" w:cs="Times New Roman" w:hint="eastAsia"/>
          <w:sz w:val="24"/>
        </w:rPr>
        <w:t>，从而</w:t>
      </w:r>
      <w:r w:rsidRPr="00554BD8">
        <w:rPr>
          <w:rFonts w:ascii="Calibri" w:eastAsia="宋体" w:hAnsi="Calibri" w:cs="Times New Roman"/>
          <w:bCs/>
          <w:sz w:val="24"/>
        </w:rPr>
        <w:t>促进学生的思考能力</w:t>
      </w:r>
      <w:r w:rsidRPr="00554BD8">
        <w:rPr>
          <w:rFonts w:ascii="Calibri" w:eastAsia="宋体" w:hAnsi="Calibri" w:cs="Times New Roman" w:hint="eastAsia"/>
          <w:bCs/>
          <w:sz w:val="24"/>
        </w:rPr>
        <w:t>、</w:t>
      </w:r>
      <w:r w:rsidRPr="00554BD8">
        <w:rPr>
          <w:rFonts w:ascii="Calibri" w:eastAsia="宋体" w:hAnsi="Calibri" w:cs="Times New Roman"/>
          <w:bCs/>
          <w:sz w:val="24"/>
        </w:rPr>
        <w:t>口语表达能力</w:t>
      </w:r>
      <w:r w:rsidRPr="00554BD8">
        <w:rPr>
          <w:rFonts w:ascii="Calibri" w:eastAsia="宋体" w:hAnsi="Calibri" w:cs="Times New Roman" w:hint="eastAsia"/>
          <w:bCs/>
          <w:sz w:val="24"/>
        </w:rPr>
        <w:t>和综合运用能力。在讨论中引导学生理解个人财富的获得需要个人奋斗及国家宏观政策环境（国家针对弱势困难地区的扶贫政策）。</w:t>
      </w:r>
    </w:p>
    <w:p w14:paraId="443BD1A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通过讲授法，讲解课文的背景知识以及重点词汇和句型</w:t>
      </w:r>
      <w:r w:rsidRPr="00554BD8">
        <w:rPr>
          <w:rFonts w:ascii="Calibri" w:eastAsia="宋体" w:hAnsi="Calibri" w:cs="Times New Roman" w:hint="eastAsia"/>
          <w:sz w:val="24"/>
        </w:rPr>
        <w:t>，从而</w:t>
      </w:r>
      <w:r w:rsidRPr="00554BD8">
        <w:rPr>
          <w:rFonts w:ascii="Calibri" w:eastAsia="宋体" w:hAnsi="Calibri" w:cs="Times New Roman"/>
          <w:bCs/>
          <w:sz w:val="24"/>
        </w:rPr>
        <w:t>夯实学生的语言基础</w:t>
      </w:r>
      <w:r w:rsidRPr="00554BD8">
        <w:rPr>
          <w:rFonts w:ascii="Calibri" w:eastAsia="宋体" w:hAnsi="Calibri" w:cs="Times New Roman" w:hint="eastAsia"/>
          <w:bCs/>
          <w:sz w:val="24"/>
        </w:rPr>
        <w:t>。</w:t>
      </w:r>
    </w:p>
    <w:p w14:paraId="45E66EC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通过小组讨论法，</w:t>
      </w:r>
      <w:r w:rsidRPr="00554BD8">
        <w:rPr>
          <w:rFonts w:ascii="Calibri" w:eastAsia="宋体" w:hAnsi="Calibri" w:cs="Times New Roman" w:hint="eastAsia"/>
          <w:sz w:val="24"/>
        </w:rPr>
        <w:t>引导学生</w:t>
      </w:r>
      <w:r w:rsidRPr="00554BD8">
        <w:rPr>
          <w:rFonts w:ascii="Calibri" w:eastAsia="宋体" w:hAnsi="Calibri" w:cs="Times New Roman"/>
          <w:sz w:val="24"/>
        </w:rPr>
        <w:t>划分文章的段落结构，</w:t>
      </w:r>
      <w:r w:rsidRPr="00554BD8">
        <w:rPr>
          <w:rFonts w:ascii="Calibri" w:eastAsia="宋体" w:hAnsi="Calibri" w:cs="Times New Roman" w:hint="eastAsia"/>
          <w:sz w:val="24"/>
        </w:rPr>
        <w:t>帮助学生区分段落中的</w:t>
      </w:r>
      <w:r w:rsidRPr="00554BD8">
        <w:rPr>
          <w:rFonts w:ascii="Calibri" w:eastAsia="宋体" w:hAnsi="Calibri" w:cs="Times New Roman" w:hint="eastAsia"/>
          <w:sz w:val="24"/>
        </w:rPr>
        <w:t>main idea</w:t>
      </w:r>
      <w:r w:rsidRPr="00554BD8">
        <w:rPr>
          <w:rFonts w:ascii="Calibri" w:eastAsia="宋体" w:hAnsi="Calibri" w:cs="Times New Roman" w:hint="eastAsia"/>
          <w:sz w:val="24"/>
        </w:rPr>
        <w:t>和</w:t>
      </w:r>
      <w:r w:rsidRPr="00554BD8">
        <w:rPr>
          <w:rFonts w:ascii="Calibri" w:eastAsia="宋体" w:hAnsi="Calibri" w:cs="Times New Roman" w:hint="eastAsia"/>
          <w:sz w:val="24"/>
        </w:rPr>
        <w:t>supporting idea</w:t>
      </w:r>
      <w:r w:rsidRPr="00554BD8">
        <w:rPr>
          <w:rFonts w:ascii="Calibri" w:eastAsia="宋体" w:hAnsi="Calibri" w:cs="Times New Roman" w:hint="eastAsia"/>
          <w:sz w:val="24"/>
        </w:rPr>
        <w:t>并要求学生学会分析判断，这有利于培养学生的合作能力和逻辑分析能力。</w:t>
      </w:r>
    </w:p>
    <w:p w14:paraId="3435695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4. </w:t>
      </w:r>
      <w:r w:rsidRPr="00554BD8">
        <w:rPr>
          <w:rFonts w:ascii="Calibri" w:eastAsia="宋体" w:hAnsi="Calibri" w:cs="Times New Roman"/>
          <w:sz w:val="24"/>
        </w:rPr>
        <w:t>通过自主学习法和讲授法，讲解视听说教程内容，让学生自主完成听力部分的练习。</w:t>
      </w:r>
    </w:p>
    <w:p w14:paraId="00180C26"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b/>
          <w:sz w:val="24"/>
        </w:rPr>
        <w:t>【复习思考】</w:t>
      </w:r>
    </w:p>
    <w:p w14:paraId="3596CED8" w14:textId="77777777" w:rsidR="00554BD8" w:rsidRPr="00554BD8" w:rsidRDefault="00554BD8" w:rsidP="005D2072">
      <w:pPr>
        <w:numPr>
          <w:ilvl w:val="0"/>
          <w:numId w:val="77"/>
        </w:num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思考如何合理地处理存储和消费的关系</w:t>
      </w:r>
      <w:r w:rsidRPr="00554BD8">
        <w:rPr>
          <w:rFonts w:ascii="Calibri" w:eastAsia="宋体" w:hAnsi="Calibri" w:cs="Times New Roman" w:hint="eastAsia"/>
          <w:sz w:val="24"/>
        </w:rPr>
        <w:t>，如何培养正确的金钱观。</w:t>
      </w:r>
    </w:p>
    <w:p w14:paraId="758A016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线上完成第</w:t>
      </w:r>
      <w:r w:rsidRPr="00554BD8">
        <w:rPr>
          <w:rFonts w:ascii="Calibri" w:eastAsia="宋体" w:hAnsi="Calibri" w:cs="Times New Roman" w:hint="eastAsia"/>
          <w:sz w:val="24"/>
        </w:rPr>
        <w:t>二</w:t>
      </w:r>
      <w:r w:rsidRPr="00554BD8">
        <w:rPr>
          <w:rFonts w:ascii="Calibri" w:eastAsia="宋体" w:hAnsi="Calibri" w:cs="Times New Roman"/>
          <w:sz w:val="24"/>
        </w:rPr>
        <w:t>单元</w:t>
      </w:r>
      <w:r w:rsidRPr="00554BD8">
        <w:rPr>
          <w:rFonts w:ascii="Calibri" w:eastAsia="宋体" w:hAnsi="Calibri" w:cs="Times New Roman"/>
          <w:sz w:val="24"/>
        </w:rPr>
        <w:t xml:space="preserve">Text </w:t>
      </w:r>
      <w:r w:rsidRPr="00554BD8">
        <w:rPr>
          <w:rFonts w:ascii="Calibri" w:eastAsia="宋体" w:hAnsi="Calibri" w:cs="Times New Roman" w:hint="eastAsia"/>
          <w:sz w:val="24"/>
        </w:rPr>
        <w:t>B</w:t>
      </w:r>
      <w:r w:rsidRPr="00554BD8">
        <w:rPr>
          <w:rFonts w:ascii="Calibri" w:eastAsia="宋体" w:hAnsi="Calibri" w:cs="Times New Roman"/>
          <w:sz w:val="24"/>
        </w:rPr>
        <w:t>课后练习题</w:t>
      </w:r>
      <w:r w:rsidRPr="00554BD8">
        <w:rPr>
          <w:rFonts w:ascii="Calibri" w:eastAsia="宋体" w:hAnsi="Calibri" w:cs="Times New Roman" w:hint="eastAsia"/>
          <w:sz w:val="24"/>
        </w:rPr>
        <w:t>。</w:t>
      </w:r>
    </w:p>
    <w:p w14:paraId="4A65624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文章结构分析、</w:t>
      </w:r>
      <w:r w:rsidRPr="00554BD8">
        <w:rPr>
          <w:rFonts w:ascii="Calibri" w:eastAsia="宋体" w:hAnsi="Calibri" w:cs="Times New Roman" w:hint="eastAsia"/>
          <w:sz w:val="24"/>
        </w:rPr>
        <w:t>main idea</w:t>
      </w:r>
      <w:r w:rsidRPr="00554BD8">
        <w:rPr>
          <w:rFonts w:ascii="Calibri" w:eastAsia="宋体" w:hAnsi="Calibri" w:cs="Times New Roman" w:hint="eastAsia"/>
          <w:sz w:val="24"/>
        </w:rPr>
        <w:t>和</w:t>
      </w:r>
      <w:r w:rsidRPr="00554BD8">
        <w:rPr>
          <w:rFonts w:ascii="Calibri" w:eastAsia="宋体" w:hAnsi="Calibri" w:cs="Times New Roman" w:hint="eastAsia"/>
          <w:sz w:val="24"/>
        </w:rPr>
        <w:t>supporting idea</w:t>
      </w:r>
      <w:r w:rsidRPr="00554BD8">
        <w:rPr>
          <w:rFonts w:ascii="Calibri" w:eastAsia="宋体" w:hAnsi="Calibri" w:cs="Times New Roman" w:hint="eastAsia"/>
          <w:sz w:val="24"/>
        </w:rPr>
        <w:t>的区分以及课文复述。</w:t>
      </w:r>
    </w:p>
    <w:p w14:paraId="2E771F2C"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hint="eastAsia"/>
          <w:b/>
          <w:bCs/>
          <w:sz w:val="28"/>
          <w:szCs w:val="28"/>
        </w:rPr>
        <w:t xml:space="preserve">Unit </w:t>
      </w:r>
      <w:r w:rsidRPr="00554BD8">
        <w:rPr>
          <w:rFonts w:ascii="Calibri" w:eastAsia="黑体" w:hAnsi="Calibri" w:cs="Times New Roman"/>
          <w:b/>
          <w:bCs/>
          <w:sz w:val="28"/>
          <w:szCs w:val="28"/>
        </w:rPr>
        <w:t>3</w:t>
      </w:r>
      <w:r w:rsidRPr="00554BD8">
        <w:rPr>
          <w:rFonts w:ascii="Calibri" w:eastAsia="黑体" w:hAnsi="Calibri" w:cs="Times New Roman" w:hint="eastAsia"/>
          <w:b/>
          <w:bCs/>
          <w:sz w:val="28"/>
          <w:szCs w:val="28"/>
        </w:rPr>
        <w:t xml:space="preserve"> </w:t>
      </w:r>
      <w:r w:rsidRPr="00554BD8">
        <w:rPr>
          <w:rFonts w:ascii="Calibri" w:eastAsia="黑体" w:hAnsi="Calibri" w:cs="Times New Roman"/>
          <w:b/>
          <w:bCs/>
          <w:sz w:val="28"/>
          <w:szCs w:val="28"/>
        </w:rPr>
        <w:t xml:space="preserve"> N</w:t>
      </w:r>
      <w:r w:rsidRPr="00554BD8">
        <w:rPr>
          <w:rFonts w:ascii="Calibri" w:eastAsia="黑体" w:hAnsi="Calibri" w:cs="Times New Roman" w:hint="eastAsia"/>
          <w:b/>
          <w:bCs/>
          <w:sz w:val="28"/>
          <w:szCs w:val="28"/>
        </w:rPr>
        <w:t>ew</w:t>
      </w:r>
      <w:r w:rsidRPr="00554BD8">
        <w:rPr>
          <w:rFonts w:ascii="Calibri" w:eastAsia="黑体" w:hAnsi="Calibri" w:cs="Times New Roman"/>
          <w:b/>
          <w:bCs/>
          <w:sz w:val="28"/>
          <w:szCs w:val="28"/>
        </w:rPr>
        <w:t xml:space="preserve"> Era and Digital Civilization </w:t>
      </w:r>
    </w:p>
    <w:p w14:paraId="2AF3A05F"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【学习目标】</w:t>
      </w:r>
    </w:p>
    <w:p w14:paraId="5F5C17A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认知类目标：掌握本单元中</w:t>
      </w:r>
      <w:r w:rsidRPr="00554BD8">
        <w:rPr>
          <w:rFonts w:ascii="Calibri" w:eastAsia="宋体" w:hAnsi="Calibri" w:cs="Times New Roman" w:hint="eastAsia"/>
          <w:sz w:val="24"/>
        </w:rPr>
        <w:t>与数字技术和阅读有关</w:t>
      </w:r>
      <w:r w:rsidRPr="00554BD8">
        <w:rPr>
          <w:rFonts w:ascii="Calibri" w:eastAsia="宋体" w:hAnsi="Calibri" w:cs="Times New Roman"/>
          <w:sz w:val="24"/>
        </w:rPr>
        <w:t>的重点词汇、短语和句型；</w:t>
      </w:r>
      <w:r w:rsidRPr="00554BD8">
        <w:rPr>
          <w:rFonts w:ascii="Calibri" w:eastAsia="宋体" w:hAnsi="Calibri" w:cs="Times New Roman"/>
          <w:sz w:val="24"/>
        </w:rPr>
        <w:t xml:space="preserve"> </w:t>
      </w:r>
    </w:p>
    <w:p w14:paraId="6B03616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过程与方法类目标：引导学生把握文章结构，了解作者的主要观点以及如何</w:t>
      </w:r>
      <w:r w:rsidRPr="00554BD8">
        <w:rPr>
          <w:rFonts w:ascii="Calibri" w:eastAsia="宋体" w:hAnsi="Calibri" w:cs="Times New Roman" w:hint="eastAsia"/>
          <w:sz w:val="24"/>
        </w:rPr>
        <w:t>正确看待数字文明对当代学生学习、阅读习惯的影响。</w:t>
      </w:r>
      <w:r w:rsidRPr="00554BD8">
        <w:rPr>
          <w:rFonts w:ascii="Calibri" w:eastAsia="宋体" w:hAnsi="Calibri" w:cs="Times New Roman"/>
          <w:sz w:val="24"/>
        </w:rPr>
        <w:t>在听力学习过程中，熟悉新闻、对话和篇章等四级听力题型，能快速识别信息并做出正确的推理和判断。</w:t>
      </w:r>
      <w:r w:rsidRPr="00554BD8">
        <w:rPr>
          <w:rFonts w:ascii="Calibri" w:eastAsia="宋体" w:hAnsi="Calibri" w:cs="Times New Roman" w:hint="eastAsia"/>
          <w:sz w:val="24"/>
        </w:rPr>
        <w:t>引导学生正确认识传统的深度阅读方法，并将其与现代互联网碎片化阅读有机结合，各取所长，进而</w:t>
      </w:r>
      <w:r w:rsidRPr="00554BD8">
        <w:rPr>
          <w:rFonts w:ascii="Calibri" w:eastAsia="宋体" w:hAnsi="Calibri" w:cs="Times New Roman"/>
          <w:sz w:val="24"/>
        </w:rPr>
        <w:t>培养和提高学生的语言综合运用能力、独立思考和批判性思维能力的能力</w:t>
      </w:r>
      <w:r w:rsidRPr="00554BD8">
        <w:rPr>
          <w:rFonts w:ascii="Calibri" w:eastAsia="宋体" w:hAnsi="Calibri" w:cs="Times New Roman" w:hint="eastAsia"/>
          <w:sz w:val="24"/>
        </w:rPr>
        <w:t>。</w:t>
      </w:r>
    </w:p>
    <w:p w14:paraId="7BBC145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情感、态度、价值观类目标：了解</w:t>
      </w:r>
      <w:r w:rsidRPr="00554BD8">
        <w:rPr>
          <w:rFonts w:ascii="Calibri" w:eastAsia="宋体" w:hAnsi="Calibri" w:cs="Times New Roman" w:hint="eastAsia"/>
          <w:sz w:val="24"/>
        </w:rPr>
        <w:t>数字技术的发展给个人生活、学习带来的广泛而深刻的影响</w:t>
      </w:r>
      <w:r w:rsidRPr="00554BD8">
        <w:rPr>
          <w:rFonts w:ascii="Calibri" w:eastAsia="宋体" w:hAnsi="Calibri" w:cs="Times New Roman"/>
          <w:sz w:val="24"/>
        </w:rPr>
        <w:t>。鼓励学生</w:t>
      </w:r>
      <w:r w:rsidRPr="00554BD8">
        <w:rPr>
          <w:rFonts w:ascii="Calibri" w:eastAsia="宋体" w:hAnsi="Calibri" w:cs="Times New Roman" w:hint="eastAsia"/>
          <w:sz w:val="24"/>
        </w:rPr>
        <w:t>最大限度利用数字技术带来的便利，为自身学习和发展提供帮助；同时，避免其消极影响。</w:t>
      </w:r>
      <w:r w:rsidRPr="00554BD8">
        <w:rPr>
          <w:rFonts w:ascii="Calibri" w:eastAsia="宋体" w:hAnsi="Calibri" w:cs="Times New Roman"/>
          <w:sz w:val="24"/>
        </w:rPr>
        <w:t>树立正确的</w:t>
      </w:r>
      <w:r w:rsidRPr="00554BD8">
        <w:rPr>
          <w:rFonts w:ascii="Calibri" w:eastAsia="宋体" w:hAnsi="Calibri" w:cs="Times New Roman" w:hint="eastAsia"/>
          <w:sz w:val="24"/>
        </w:rPr>
        <w:t>科技发展观</w:t>
      </w:r>
      <w:r w:rsidRPr="00554BD8">
        <w:rPr>
          <w:rFonts w:ascii="Calibri" w:eastAsia="宋体" w:hAnsi="Calibri" w:cs="Times New Roman"/>
          <w:sz w:val="24"/>
        </w:rPr>
        <w:t>。</w:t>
      </w:r>
    </w:p>
    <w:p w14:paraId="7966284C"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5F24D6D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hint="eastAsia"/>
          <w:sz w:val="24"/>
        </w:rPr>
        <w:t>思政元素：培养学生正确的看待科技的发展，及其对个人发展的影响。</w:t>
      </w:r>
    </w:p>
    <w:p w14:paraId="2352808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sz w:val="24"/>
        </w:rPr>
        <w:t xml:space="preserve">. </w:t>
      </w:r>
      <w:r w:rsidRPr="00554BD8">
        <w:rPr>
          <w:rFonts w:ascii="Calibri" w:eastAsia="宋体" w:hAnsi="Calibri" w:cs="Times New Roman"/>
          <w:sz w:val="24"/>
        </w:rPr>
        <w:t>讨论并讲解与本单元主题</w:t>
      </w:r>
      <w:r w:rsidRPr="00554BD8">
        <w:rPr>
          <w:rFonts w:ascii="Calibri" w:eastAsia="宋体" w:hAnsi="Calibri" w:cs="Times New Roman"/>
          <w:i/>
          <w:sz w:val="24"/>
        </w:rPr>
        <w:t>“</w:t>
      </w:r>
      <w:r w:rsidRPr="00554BD8">
        <w:rPr>
          <w:rFonts w:ascii="Calibri" w:eastAsia="黑体" w:hAnsi="Calibri" w:cs="Times New Roman"/>
          <w:i/>
          <w:iCs/>
          <w:sz w:val="24"/>
        </w:rPr>
        <w:t>N</w:t>
      </w:r>
      <w:r w:rsidRPr="00554BD8">
        <w:rPr>
          <w:rFonts w:ascii="Calibri" w:eastAsia="黑体" w:hAnsi="Calibri" w:cs="Times New Roman" w:hint="eastAsia"/>
          <w:i/>
          <w:iCs/>
          <w:sz w:val="24"/>
        </w:rPr>
        <w:t>ew</w:t>
      </w:r>
      <w:r w:rsidRPr="00554BD8">
        <w:rPr>
          <w:rFonts w:ascii="Calibri" w:eastAsia="黑体" w:hAnsi="Calibri" w:cs="Times New Roman"/>
          <w:i/>
          <w:iCs/>
          <w:sz w:val="24"/>
        </w:rPr>
        <w:t xml:space="preserve"> Era and Digital Civilization</w:t>
      </w:r>
      <w:r w:rsidRPr="00554BD8">
        <w:rPr>
          <w:rFonts w:ascii="Calibri" w:eastAsia="宋体" w:hAnsi="Calibri" w:cs="Times New Roman"/>
          <w:i/>
          <w:sz w:val="24"/>
        </w:rPr>
        <w:t>”</w:t>
      </w:r>
      <w:r w:rsidRPr="00554BD8">
        <w:rPr>
          <w:rFonts w:ascii="Calibri" w:eastAsia="宋体" w:hAnsi="Calibri" w:cs="Times New Roman"/>
          <w:sz w:val="24"/>
        </w:rPr>
        <w:t>相关的背景知识</w:t>
      </w:r>
      <w:r w:rsidRPr="00554BD8">
        <w:rPr>
          <w:rFonts w:ascii="Calibri" w:eastAsia="宋体" w:hAnsi="Calibri" w:cs="Times New Roman" w:hint="eastAsia"/>
          <w:sz w:val="24"/>
        </w:rPr>
        <w:t>。</w:t>
      </w:r>
    </w:p>
    <w:p w14:paraId="2F1951A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3.</w:t>
      </w:r>
      <w:r w:rsidRPr="00554BD8">
        <w:rPr>
          <w:rFonts w:ascii="Calibri" w:eastAsia="宋体" w:hAnsi="Calibri" w:cs="Times New Roman" w:hint="eastAsia"/>
          <w:sz w:val="24"/>
        </w:rPr>
        <w:t xml:space="preserve"> </w:t>
      </w:r>
      <w:r w:rsidRPr="00554BD8">
        <w:rPr>
          <w:rFonts w:ascii="Calibri" w:eastAsia="宋体" w:hAnsi="Calibri" w:cs="Times New Roman"/>
          <w:sz w:val="24"/>
        </w:rPr>
        <w:t>详细讲解</w:t>
      </w:r>
      <w:r w:rsidRPr="00554BD8">
        <w:rPr>
          <w:rFonts w:ascii="Calibri" w:eastAsia="宋体" w:hAnsi="Calibri" w:cs="Times New Roman"/>
          <w:sz w:val="24"/>
        </w:rPr>
        <w:t xml:space="preserve">Text A </w:t>
      </w:r>
      <w:r w:rsidRPr="00554BD8">
        <w:rPr>
          <w:rFonts w:ascii="Calibri" w:eastAsia="宋体" w:hAnsi="Calibri" w:cs="Times New Roman"/>
          <w:i/>
          <w:sz w:val="24"/>
        </w:rPr>
        <w:t>R</w:t>
      </w:r>
      <w:r w:rsidRPr="00554BD8">
        <w:rPr>
          <w:rFonts w:ascii="Calibri" w:eastAsia="宋体" w:hAnsi="Calibri" w:cs="Times New Roman" w:hint="eastAsia"/>
          <w:i/>
          <w:sz w:val="24"/>
        </w:rPr>
        <w:t>ead</w:t>
      </w:r>
      <w:r w:rsidRPr="00554BD8">
        <w:rPr>
          <w:rFonts w:ascii="Calibri" w:eastAsia="宋体" w:hAnsi="Calibri" w:cs="Times New Roman"/>
          <w:i/>
          <w:sz w:val="24"/>
        </w:rPr>
        <w:t xml:space="preserve"> L</w:t>
      </w:r>
      <w:r w:rsidRPr="00554BD8">
        <w:rPr>
          <w:rFonts w:ascii="Calibri" w:eastAsia="宋体" w:hAnsi="Calibri" w:cs="Times New Roman" w:hint="eastAsia"/>
          <w:i/>
          <w:sz w:val="24"/>
        </w:rPr>
        <w:t>ess</w:t>
      </w:r>
      <w:r w:rsidRPr="00554BD8">
        <w:rPr>
          <w:rFonts w:ascii="Calibri" w:eastAsia="宋体" w:hAnsi="Calibri" w:cs="Times New Roman"/>
          <w:i/>
          <w:sz w:val="24"/>
        </w:rPr>
        <w:t>, More Often</w:t>
      </w:r>
      <w:r w:rsidRPr="00554BD8">
        <w:rPr>
          <w:rFonts w:ascii="Calibri" w:eastAsia="宋体" w:hAnsi="Calibri" w:cs="Times New Roman"/>
          <w:sz w:val="24"/>
        </w:rPr>
        <w:t xml:space="preserve"> </w:t>
      </w:r>
      <w:r w:rsidRPr="00554BD8">
        <w:rPr>
          <w:rFonts w:ascii="Calibri" w:eastAsia="宋体" w:hAnsi="Calibri" w:cs="Times New Roman"/>
          <w:sz w:val="24"/>
        </w:rPr>
        <w:t>中重点单词和词组的用法，</w:t>
      </w:r>
      <w:r w:rsidRPr="00554BD8">
        <w:rPr>
          <w:rFonts w:ascii="Calibri" w:eastAsia="宋体" w:hAnsi="Calibri" w:cs="Times New Roman"/>
          <w:sz w:val="24"/>
        </w:rPr>
        <w:t>Text A</w:t>
      </w:r>
      <w:r w:rsidRPr="00554BD8">
        <w:rPr>
          <w:rFonts w:ascii="Calibri" w:eastAsia="宋体" w:hAnsi="Calibri" w:cs="Times New Roman"/>
          <w:sz w:val="24"/>
        </w:rPr>
        <w:t>有关的背景知识讲解及课文分析</w:t>
      </w:r>
      <w:r w:rsidRPr="00554BD8">
        <w:rPr>
          <w:rFonts w:ascii="Calibri" w:eastAsia="宋体" w:hAnsi="Calibri" w:cs="Times New Roman" w:hint="eastAsia"/>
          <w:sz w:val="24"/>
        </w:rPr>
        <w:t>。</w:t>
      </w:r>
    </w:p>
    <w:p w14:paraId="795F07C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4.</w:t>
      </w:r>
      <w:r w:rsidRPr="00554BD8">
        <w:rPr>
          <w:rFonts w:ascii="Calibri" w:eastAsia="宋体" w:hAnsi="Calibri" w:cs="Times New Roman" w:hint="eastAsia"/>
          <w:sz w:val="24"/>
        </w:rPr>
        <w:t xml:space="preserve"> </w:t>
      </w:r>
      <w:r w:rsidRPr="00554BD8">
        <w:rPr>
          <w:rFonts w:ascii="Calibri" w:eastAsia="宋体" w:hAnsi="Calibri" w:cs="Times New Roman"/>
          <w:sz w:val="24"/>
        </w:rPr>
        <w:t>线上完成配套教材视听说中的</w:t>
      </w:r>
      <w:r w:rsidRPr="00554BD8">
        <w:rPr>
          <w:rFonts w:ascii="Calibri" w:eastAsia="宋体" w:hAnsi="Calibri" w:cs="Times New Roman" w:hint="eastAsia"/>
          <w:sz w:val="24"/>
        </w:rPr>
        <w:t>听力</w:t>
      </w:r>
      <w:r w:rsidRPr="00554BD8">
        <w:rPr>
          <w:rFonts w:ascii="Calibri" w:eastAsia="宋体" w:hAnsi="Calibri" w:cs="Times New Roman"/>
          <w:sz w:val="24"/>
        </w:rPr>
        <w:t>内容。</w:t>
      </w:r>
      <w:r w:rsidRPr="00554BD8">
        <w:rPr>
          <w:rFonts w:ascii="Calibri" w:eastAsia="宋体" w:hAnsi="Calibri" w:cs="Times New Roman"/>
          <w:sz w:val="24"/>
        </w:rPr>
        <w:t xml:space="preserve"> </w:t>
      </w:r>
    </w:p>
    <w:p w14:paraId="4DBA4465"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7DDEAE21" w14:textId="77777777" w:rsidR="00554BD8" w:rsidRPr="00554BD8" w:rsidRDefault="00554BD8" w:rsidP="00554BD8">
      <w:pPr>
        <w:spacing w:line="440" w:lineRule="exact"/>
        <w:ind w:left="480"/>
        <w:rPr>
          <w:rFonts w:ascii="Calibri" w:eastAsia="宋体" w:hAnsi="Calibri" w:cs="Times New Roman"/>
          <w:sz w:val="24"/>
        </w:rPr>
      </w:pPr>
      <w:r w:rsidRPr="00554BD8">
        <w:rPr>
          <w:rFonts w:ascii="Calibri" w:eastAsia="宋体" w:hAnsi="Calibri" w:cs="Times New Roman" w:hint="eastAsia"/>
          <w:sz w:val="24"/>
        </w:rPr>
        <w:t xml:space="preserve">1. </w:t>
      </w:r>
      <w:r w:rsidRPr="00554BD8">
        <w:rPr>
          <w:rFonts w:ascii="Calibri" w:eastAsia="宋体" w:hAnsi="Calibri" w:cs="Times New Roman" w:hint="eastAsia"/>
          <w:sz w:val="24"/>
        </w:rPr>
        <w:t>思政教育：培养学生正确的看待科技的发展，及其对个人发展的影响。</w:t>
      </w:r>
    </w:p>
    <w:p w14:paraId="62CB273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课文重点单词、短语和句型</w:t>
      </w:r>
      <w:r w:rsidRPr="00554BD8">
        <w:rPr>
          <w:rFonts w:ascii="Calibri" w:eastAsia="宋体" w:hAnsi="Calibri" w:cs="Times New Roman" w:hint="eastAsia"/>
          <w:sz w:val="24"/>
        </w:rPr>
        <w:t>。</w:t>
      </w:r>
    </w:p>
    <w:p w14:paraId="26AC534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文章整体的段落结构和主旨</w:t>
      </w:r>
      <w:r w:rsidRPr="00554BD8">
        <w:rPr>
          <w:rFonts w:ascii="Calibri" w:eastAsia="宋体" w:hAnsi="Calibri" w:cs="Times New Roman" w:hint="eastAsia"/>
          <w:sz w:val="24"/>
        </w:rPr>
        <w:t>。</w:t>
      </w:r>
    </w:p>
    <w:p w14:paraId="3C04A78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4. </w:t>
      </w:r>
      <w:r w:rsidRPr="00554BD8">
        <w:rPr>
          <w:rFonts w:ascii="Calibri" w:eastAsia="宋体" w:hAnsi="Calibri" w:cs="Times New Roman"/>
          <w:sz w:val="24"/>
        </w:rPr>
        <w:t>熟悉听力中各种题型与解题方法</w:t>
      </w:r>
      <w:r w:rsidRPr="00554BD8">
        <w:rPr>
          <w:rFonts w:ascii="Calibri" w:eastAsia="宋体" w:hAnsi="Calibri" w:cs="Times New Roman" w:hint="eastAsia"/>
          <w:sz w:val="24"/>
        </w:rPr>
        <w:t>。</w:t>
      </w:r>
    </w:p>
    <w:p w14:paraId="199B0DB5"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6C69864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课文重点单词、短语和句型</w:t>
      </w:r>
      <w:r w:rsidRPr="00554BD8">
        <w:rPr>
          <w:rFonts w:ascii="Calibri" w:eastAsia="宋体" w:hAnsi="Calibri" w:cs="Times New Roman" w:hint="eastAsia"/>
          <w:sz w:val="24"/>
        </w:rPr>
        <w:t>。</w:t>
      </w:r>
    </w:p>
    <w:p w14:paraId="27526F5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听力中新闻信息的提取</w:t>
      </w:r>
      <w:r w:rsidRPr="00554BD8">
        <w:rPr>
          <w:rFonts w:ascii="Calibri" w:eastAsia="宋体" w:hAnsi="Calibri" w:cs="Times New Roman" w:hint="eastAsia"/>
          <w:sz w:val="24"/>
        </w:rPr>
        <w:t>。</w:t>
      </w:r>
    </w:p>
    <w:p w14:paraId="208588E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hint="eastAsia"/>
          <w:sz w:val="24"/>
        </w:rPr>
        <w:t>思政教育：培养学生正确的看待科技的发展，及其对个人发展的影响。</w:t>
      </w:r>
    </w:p>
    <w:p w14:paraId="3DE2309B" w14:textId="77777777" w:rsidR="00554BD8" w:rsidRPr="00554BD8" w:rsidRDefault="00554BD8" w:rsidP="00554BD8">
      <w:pPr>
        <w:spacing w:line="440" w:lineRule="exact"/>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296F7B9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bCs/>
          <w:sz w:val="24"/>
        </w:rPr>
        <w:t>通过</w:t>
      </w:r>
      <w:r w:rsidRPr="00554BD8">
        <w:rPr>
          <w:rFonts w:ascii="Calibri" w:eastAsia="宋体" w:hAnsi="Calibri" w:cs="Times New Roman" w:hint="eastAsia"/>
          <w:bCs/>
          <w:sz w:val="24"/>
        </w:rPr>
        <w:t>混合式教学法（线上</w:t>
      </w:r>
      <w:r w:rsidRPr="00554BD8">
        <w:rPr>
          <w:rFonts w:ascii="Calibri" w:eastAsia="宋体" w:hAnsi="Calibri" w:cs="Times New Roman" w:hint="eastAsia"/>
          <w:bCs/>
          <w:sz w:val="24"/>
        </w:rPr>
        <w:t>+</w:t>
      </w:r>
      <w:r w:rsidRPr="00554BD8">
        <w:rPr>
          <w:rFonts w:ascii="Calibri" w:eastAsia="宋体" w:hAnsi="Calibri" w:cs="Times New Roman" w:hint="eastAsia"/>
          <w:bCs/>
          <w:sz w:val="24"/>
        </w:rPr>
        <w:t>线下）和</w:t>
      </w:r>
      <w:r w:rsidRPr="00554BD8">
        <w:rPr>
          <w:rFonts w:ascii="Calibri" w:eastAsia="宋体" w:hAnsi="Calibri" w:cs="Times New Roman"/>
          <w:sz w:val="24"/>
        </w:rPr>
        <w:t>小组讨论法，</w:t>
      </w:r>
      <w:r w:rsidRPr="00554BD8">
        <w:rPr>
          <w:rFonts w:ascii="Calibri" w:eastAsia="宋体" w:hAnsi="Calibri" w:cs="Times New Roman" w:hint="eastAsia"/>
          <w:sz w:val="24"/>
        </w:rPr>
        <w:t>了解分析关于“</w:t>
      </w:r>
      <w:r w:rsidRPr="00554BD8">
        <w:rPr>
          <w:rFonts w:ascii="Calibri" w:eastAsia="黑体" w:hAnsi="Calibri" w:cs="Times New Roman"/>
          <w:i/>
          <w:iCs/>
          <w:sz w:val="24"/>
        </w:rPr>
        <w:t>N</w:t>
      </w:r>
      <w:r w:rsidRPr="00554BD8">
        <w:rPr>
          <w:rFonts w:ascii="Calibri" w:eastAsia="黑体" w:hAnsi="Calibri" w:cs="Times New Roman" w:hint="eastAsia"/>
          <w:i/>
          <w:iCs/>
          <w:sz w:val="24"/>
        </w:rPr>
        <w:t>ew</w:t>
      </w:r>
      <w:r w:rsidRPr="00554BD8">
        <w:rPr>
          <w:rFonts w:ascii="Calibri" w:eastAsia="黑体" w:hAnsi="Calibri" w:cs="Times New Roman"/>
          <w:i/>
          <w:iCs/>
          <w:sz w:val="24"/>
        </w:rPr>
        <w:t xml:space="preserve"> Era and Digital Civilization</w:t>
      </w:r>
      <w:r w:rsidRPr="00554BD8">
        <w:rPr>
          <w:rFonts w:ascii="Calibri" w:eastAsia="宋体" w:hAnsi="Calibri" w:cs="Times New Roman" w:hint="eastAsia"/>
          <w:sz w:val="24"/>
        </w:rPr>
        <w:t>”相关话题的</w:t>
      </w:r>
      <w:r w:rsidRPr="00554BD8">
        <w:rPr>
          <w:rFonts w:ascii="Calibri" w:eastAsia="宋体" w:hAnsi="Calibri" w:cs="Times New Roman"/>
          <w:sz w:val="24"/>
        </w:rPr>
        <w:t>讨论</w:t>
      </w:r>
      <w:r w:rsidRPr="00554BD8">
        <w:rPr>
          <w:rFonts w:ascii="Calibri" w:eastAsia="宋体" w:hAnsi="Calibri" w:cs="Times New Roman" w:hint="eastAsia"/>
          <w:sz w:val="24"/>
        </w:rPr>
        <w:t>和分析，</w:t>
      </w:r>
      <w:r w:rsidRPr="00554BD8">
        <w:rPr>
          <w:rFonts w:ascii="Calibri" w:eastAsia="宋体" w:hAnsi="Calibri" w:cs="Times New Roman"/>
          <w:bCs/>
          <w:sz w:val="24"/>
        </w:rPr>
        <w:t>促进学生的思考能力和口语表达能力，培养学生的</w:t>
      </w:r>
      <w:r w:rsidRPr="00554BD8">
        <w:rPr>
          <w:rFonts w:ascii="Calibri" w:eastAsia="宋体" w:hAnsi="Calibri" w:cs="Times New Roman" w:hint="eastAsia"/>
          <w:bCs/>
          <w:sz w:val="24"/>
        </w:rPr>
        <w:t>教学能力和综合运用能力。在讨论中引导学生正确理解</w:t>
      </w:r>
      <w:r w:rsidRPr="00554BD8">
        <w:rPr>
          <w:rFonts w:ascii="Calibri" w:eastAsia="宋体" w:hAnsi="Calibri" w:cs="Times New Roman" w:hint="eastAsia"/>
          <w:sz w:val="24"/>
        </w:rPr>
        <w:t>科技发展对个人生活、学习的影响</w:t>
      </w:r>
      <w:r w:rsidRPr="00554BD8">
        <w:rPr>
          <w:rFonts w:ascii="Calibri" w:eastAsia="宋体" w:hAnsi="Calibri" w:cs="Times New Roman" w:hint="eastAsia"/>
          <w:bCs/>
          <w:sz w:val="24"/>
        </w:rPr>
        <w:t>。</w:t>
      </w:r>
    </w:p>
    <w:p w14:paraId="34E5C63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通过讲授法，讲解课文的背景知识以及重点词汇和句型</w:t>
      </w:r>
      <w:r w:rsidRPr="00554BD8">
        <w:rPr>
          <w:rFonts w:ascii="Calibri" w:eastAsia="宋体" w:hAnsi="Calibri" w:cs="Times New Roman" w:hint="eastAsia"/>
          <w:sz w:val="24"/>
        </w:rPr>
        <w:t>，从而</w:t>
      </w:r>
      <w:r w:rsidRPr="00554BD8">
        <w:rPr>
          <w:rFonts w:ascii="Calibri" w:eastAsia="宋体" w:hAnsi="Calibri" w:cs="Times New Roman"/>
          <w:bCs/>
          <w:sz w:val="24"/>
        </w:rPr>
        <w:t>夯实学生的语言基础和职业素养</w:t>
      </w:r>
      <w:r w:rsidRPr="00554BD8">
        <w:rPr>
          <w:rFonts w:ascii="Calibri" w:eastAsia="宋体" w:hAnsi="Calibri" w:cs="Times New Roman" w:hint="eastAsia"/>
          <w:bCs/>
          <w:sz w:val="24"/>
        </w:rPr>
        <w:t>。</w:t>
      </w:r>
    </w:p>
    <w:p w14:paraId="6DF2352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hint="eastAsia"/>
          <w:sz w:val="24"/>
        </w:rPr>
        <w:t>通过</w:t>
      </w:r>
      <w:r w:rsidRPr="00554BD8">
        <w:rPr>
          <w:rFonts w:ascii="Calibri" w:eastAsia="宋体" w:hAnsi="Calibri" w:cs="Times New Roman"/>
          <w:sz w:val="24"/>
        </w:rPr>
        <w:t>小组</w:t>
      </w:r>
      <w:r w:rsidRPr="00554BD8">
        <w:rPr>
          <w:rFonts w:ascii="Calibri" w:eastAsia="宋体" w:hAnsi="Calibri" w:cs="Times New Roman" w:hint="eastAsia"/>
          <w:sz w:val="24"/>
        </w:rPr>
        <w:t>合作式学习法，让学生以小组为单位学习了解</w:t>
      </w:r>
      <w:r w:rsidRPr="00554BD8">
        <w:rPr>
          <w:rFonts w:ascii="Calibri" w:eastAsia="宋体" w:hAnsi="Calibri" w:cs="Times New Roman" w:hint="eastAsia"/>
          <w:sz w:val="24"/>
        </w:rPr>
        <w:t>skimmin</w:t>
      </w:r>
      <w:r w:rsidRPr="00554BD8">
        <w:rPr>
          <w:rFonts w:ascii="Calibri" w:eastAsia="宋体" w:hAnsi="Calibri" w:cs="Times New Roman"/>
          <w:sz w:val="24"/>
        </w:rPr>
        <w:t>g</w:t>
      </w:r>
      <w:r w:rsidRPr="00554BD8">
        <w:rPr>
          <w:rFonts w:ascii="Calibri" w:eastAsia="宋体" w:hAnsi="Calibri" w:cs="Times New Roman" w:hint="eastAsia"/>
          <w:sz w:val="24"/>
        </w:rPr>
        <w:t>和</w:t>
      </w:r>
      <w:r w:rsidRPr="00554BD8">
        <w:rPr>
          <w:rFonts w:ascii="Calibri" w:eastAsia="宋体" w:hAnsi="Calibri" w:cs="Times New Roman" w:hint="eastAsia"/>
          <w:sz w:val="24"/>
        </w:rPr>
        <w:t>scanning</w:t>
      </w:r>
      <w:r w:rsidRPr="00554BD8">
        <w:rPr>
          <w:rFonts w:ascii="Calibri" w:eastAsia="宋体" w:hAnsi="Calibri" w:cs="Times New Roman" w:hint="eastAsia"/>
          <w:sz w:val="24"/>
        </w:rPr>
        <w:t>两种快速阅读的方法，并在课堂上展示。引导学生在后续的课文学习中将这两种阅读方法进行实践应用，有利于培养学生的合作能力、口语表达能力和快速阅读能力。</w:t>
      </w:r>
    </w:p>
    <w:p w14:paraId="7FEEC93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4. </w:t>
      </w:r>
      <w:r w:rsidRPr="00554BD8">
        <w:rPr>
          <w:rFonts w:ascii="Calibri" w:eastAsia="宋体" w:hAnsi="Calibri" w:cs="Times New Roman"/>
          <w:sz w:val="24"/>
        </w:rPr>
        <w:t>通过自主学习法和讲授法，讲解视听说教程内容，让学生自主完成听力部分的练习。</w:t>
      </w:r>
    </w:p>
    <w:p w14:paraId="06AA93CF"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b/>
          <w:sz w:val="24"/>
        </w:rPr>
        <w:t>【复习思考】</w:t>
      </w:r>
    </w:p>
    <w:p w14:paraId="58F528A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1.</w:t>
      </w:r>
      <w:r w:rsidRPr="00554BD8">
        <w:rPr>
          <w:rFonts w:ascii="Calibri" w:eastAsia="宋体" w:hAnsi="Calibri" w:cs="Times New Roman" w:hint="eastAsia"/>
          <w:sz w:val="24"/>
        </w:rPr>
        <w:t>思考数字技术对传统学习和阅读带来的挑战和影响。</w:t>
      </w:r>
    </w:p>
    <w:p w14:paraId="5025F20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线上完成第</w:t>
      </w:r>
      <w:r w:rsidRPr="00554BD8">
        <w:rPr>
          <w:rFonts w:ascii="Calibri" w:eastAsia="宋体" w:hAnsi="Calibri" w:cs="Times New Roman" w:hint="eastAsia"/>
          <w:sz w:val="24"/>
        </w:rPr>
        <w:t>三</w:t>
      </w:r>
      <w:r w:rsidRPr="00554BD8">
        <w:rPr>
          <w:rFonts w:ascii="Calibri" w:eastAsia="宋体" w:hAnsi="Calibri" w:cs="Times New Roman"/>
          <w:sz w:val="24"/>
        </w:rPr>
        <w:t>单元</w:t>
      </w:r>
      <w:r w:rsidRPr="00554BD8">
        <w:rPr>
          <w:rFonts w:ascii="Calibri" w:eastAsia="宋体" w:hAnsi="Calibri" w:cs="Times New Roman"/>
          <w:sz w:val="24"/>
        </w:rPr>
        <w:t>Text A</w:t>
      </w:r>
      <w:r w:rsidRPr="00554BD8">
        <w:rPr>
          <w:rFonts w:ascii="Calibri" w:eastAsia="宋体" w:hAnsi="Calibri" w:cs="Times New Roman"/>
          <w:sz w:val="24"/>
        </w:rPr>
        <w:t>课后练习题</w:t>
      </w:r>
      <w:r w:rsidRPr="00554BD8">
        <w:rPr>
          <w:rFonts w:ascii="Calibri" w:eastAsia="宋体" w:hAnsi="Calibri" w:cs="Times New Roman" w:hint="eastAsia"/>
          <w:sz w:val="24"/>
        </w:rPr>
        <w:t>。</w:t>
      </w:r>
    </w:p>
    <w:p w14:paraId="5AC1C79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文章结构分析以及课文复述。</w:t>
      </w:r>
    </w:p>
    <w:p w14:paraId="57129A4F"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hint="eastAsia"/>
          <w:b/>
          <w:bCs/>
          <w:sz w:val="28"/>
          <w:szCs w:val="28"/>
        </w:rPr>
        <w:t xml:space="preserve">Unit 5  Sports and Social Civility </w:t>
      </w:r>
    </w:p>
    <w:p w14:paraId="7FB6BA36" w14:textId="77777777" w:rsidR="00554BD8" w:rsidRPr="00554BD8" w:rsidRDefault="00554BD8" w:rsidP="00554BD8">
      <w:pPr>
        <w:spacing w:beforeLines="50" w:before="156" w:afterLines="50" w:after="156" w:line="440" w:lineRule="exact"/>
        <w:ind w:firstLineChars="200" w:firstLine="482"/>
        <w:jc w:val="left"/>
        <w:rPr>
          <w:rFonts w:ascii="Calibri" w:eastAsia="宋体" w:hAnsi="Calibri" w:cs="Times New Roman"/>
          <w:b/>
          <w:sz w:val="24"/>
        </w:rPr>
      </w:pPr>
      <w:r w:rsidRPr="00554BD8">
        <w:rPr>
          <w:rFonts w:ascii="Calibri" w:eastAsia="宋体" w:hAnsi="Calibri" w:cs="Times New Roman"/>
          <w:b/>
          <w:sz w:val="24"/>
        </w:rPr>
        <w:t>【学习目标】</w:t>
      </w:r>
    </w:p>
    <w:p w14:paraId="2012B0F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认知类目标：掌握本篇文章里和文化主题相关的词汇和语法点；掌握快速阅读的方法和技巧；掌握英语</w:t>
      </w:r>
      <w:r w:rsidRPr="00554BD8">
        <w:rPr>
          <w:rFonts w:ascii="Calibri" w:eastAsia="宋体" w:hAnsi="Calibri" w:cs="Times New Roman" w:hint="eastAsia"/>
          <w:sz w:val="24"/>
        </w:rPr>
        <w:t>词汇中复合式名词的构词及含义和用法并适当扩充英文词汇中的复合式词，例如复合式形容词等</w:t>
      </w:r>
      <w:r w:rsidRPr="00554BD8">
        <w:rPr>
          <w:rFonts w:ascii="Calibri" w:eastAsia="宋体" w:hAnsi="Calibri" w:cs="Times New Roman"/>
          <w:sz w:val="24"/>
        </w:rPr>
        <w:t>；在听力学习方面，培养学生熟悉新闻、对话和篇章等四级听力题型，能快速识别信息并做出正确的推理和判断能力</w:t>
      </w:r>
      <w:r w:rsidRPr="00554BD8">
        <w:rPr>
          <w:rFonts w:ascii="Calibri" w:eastAsia="宋体" w:hAnsi="Calibri" w:cs="Times New Roman" w:hint="eastAsia"/>
          <w:sz w:val="24"/>
        </w:rPr>
        <w:t>。</w:t>
      </w:r>
    </w:p>
    <w:p w14:paraId="081AC2D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过程与方法类目标：鼓励学生主动参与小组讨论和协作，能够通过查阅书籍或网络检索查询与学习主题相关的信息和资料；能够使用字典、语法书等工具书解决词汇和语法问题；具备一定的职业反思能力</w:t>
      </w:r>
      <w:r w:rsidRPr="00554BD8">
        <w:rPr>
          <w:rFonts w:ascii="Calibri" w:eastAsia="宋体" w:hAnsi="Calibri" w:cs="Times New Roman" w:hint="eastAsia"/>
          <w:sz w:val="24"/>
        </w:rPr>
        <w:t>。</w:t>
      </w:r>
    </w:p>
    <w:p w14:paraId="05B0F81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通过体育运动及体育竞赛产生原因的溯源和认知，充分了解体育与社会文明的紧密关系，进而认识中华文明中忍耐、宽容、以礼相待，反对霸权等传统美德，以及这些美德对于我们设立正确的人生目标具有的重要意义，鼓励学生深入思考如何设立正确的人生目标，如何正确认识和体现自我价值，完善自己的职业规划，并以此主题为中心，深刻认知沟通合作的重要性。</w:t>
      </w:r>
    </w:p>
    <w:p w14:paraId="712B33BE" w14:textId="77777777" w:rsidR="00554BD8" w:rsidRPr="00554BD8" w:rsidRDefault="00554BD8" w:rsidP="00554BD8">
      <w:pPr>
        <w:spacing w:line="440" w:lineRule="exact"/>
        <w:ind w:firstLineChars="200" w:firstLine="480"/>
        <w:rPr>
          <w:rFonts w:ascii="Calibri" w:eastAsia="宋体" w:hAnsi="Calibri" w:cs="Times New Roman"/>
          <w:sz w:val="24"/>
        </w:rPr>
      </w:pPr>
    </w:p>
    <w:p w14:paraId="216CFD9B"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6D49E74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思政元素：党的十八大以来，习近平在不同场合多次强调体育强国的重要意义即，“体育是社会发展和人类进步的重要标志，是综合国力和社会文明程度的重要体现</w:t>
      </w:r>
      <w:r w:rsidRPr="00554BD8">
        <w:rPr>
          <w:rFonts w:ascii="Calibri" w:eastAsia="宋体" w:hAnsi="Calibri" w:cs="Times New Roman"/>
          <w:sz w:val="24"/>
        </w:rPr>
        <w:t>……</w:t>
      </w:r>
      <w:r w:rsidRPr="00554BD8">
        <w:rPr>
          <w:rFonts w:ascii="Calibri" w:eastAsia="宋体" w:hAnsi="Calibri" w:cs="Times New Roman" w:hint="eastAsia"/>
          <w:sz w:val="24"/>
        </w:rPr>
        <w:t>”</w:t>
      </w:r>
    </w:p>
    <w:p w14:paraId="473A123D" w14:textId="77777777" w:rsidR="00554BD8" w:rsidRPr="00554BD8" w:rsidRDefault="00554BD8" w:rsidP="00554BD8">
      <w:pPr>
        <w:spacing w:line="440" w:lineRule="exact"/>
        <w:ind w:firstLineChars="100" w:firstLine="240"/>
        <w:rPr>
          <w:rFonts w:ascii="Calibri" w:eastAsia="宋体" w:hAnsi="Calibri" w:cs="Times New Roman"/>
          <w:b/>
          <w:sz w:val="24"/>
        </w:rPr>
      </w:pPr>
      <w:r w:rsidRPr="00554BD8">
        <w:rPr>
          <w:rFonts w:ascii="Calibri" w:eastAsia="宋体" w:hAnsi="Calibri" w:cs="Times New Roman" w:hint="eastAsia"/>
          <w:sz w:val="24"/>
        </w:rPr>
        <w:t xml:space="preserve">  2</w:t>
      </w:r>
      <w:r w:rsidRPr="00554BD8">
        <w:rPr>
          <w:rFonts w:ascii="Calibri" w:eastAsia="宋体" w:hAnsi="Calibri" w:cs="Times New Roman"/>
          <w:sz w:val="24"/>
        </w:rPr>
        <w:t>.</w:t>
      </w:r>
      <w:r w:rsidRPr="00554BD8">
        <w:rPr>
          <w:rFonts w:ascii="Calibri" w:eastAsia="宋体" w:hAnsi="Calibri" w:cs="Times New Roman" w:hint="eastAsia"/>
          <w:sz w:val="24"/>
        </w:rPr>
        <w:t>拓展</w:t>
      </w:r>
      <w:r w:rsidRPr="00554BD8">
        <w:rPr>
          <w:rFonts w:ascii="Calibri" w:eastAsia="宋体" w:hAnsi="Calibri" w:cs="Times New Roman"/>
          <w:sz w:val="24"/>
        </w:rPr>
        <w:t>与本单元主题相关的背景知识，认识</w:t>
      </w:r>
      <w:r w:rsidRPr="00554BD8">
        <w:rPr>
          <w:rFonts w:ascii="Calibri" w:eastAsia="宋体" w:hAnsi="Calibri" w:cs="Times New Roman" w:hint="eastAsia"/>
          <w:sz w:val="24"/>
        </w:rPr>
        <w:t>体育强国的重要意义</w:t>
      </w:r>
      <w:r w:rsidRPr="00554BD8">
        <w:rPr>
          <w:rFonts w:ascii="Calibri" w:eastAsia="宋体" w:hAnsi="Calibri" w:cs="Times New Roman"/>
          <w:sz w:val="24"/>
        </w:rPr>
        <w:t>，</w:t>
      </w:r>
      <w:r w:rsidRPr="00554BD8">
        <w:rPr>
          <w:rFonts w:ascii="Calibri" w:eastAsia="宋体" w:hAnsi="Calibri" w:cs="Times New Roman" w:hint="eastAsia"/>
          <w:sz w:val="24"/>
        </w:rPr>
        <w:t>要求学生分组讨论</w:t>
      </w:r>
      <w:r w:rsidRPr="00554BD8">
        <w:rPr>
          <w:rFonts w:ascii="Calibri" w:eastAsia="宋体" w:hAnsi="Calibri" w:cs="Times New Roman"/>
          <w:sz w:val="24"/>
        </w:rPr>
        <w:t>参与体育锻炼的积极意义以及体育与社会文明的关系</w:t>
      </w:r>
      <w:r w:rsidRPr="00554BD8">
        <w:rPr>
          <w:rFonts w:ascii="Calibri" w:eastAsia="宋体" w:hAnsi="Calibri" w:cs="Times New Roman" w:hint="eastAsia"/>
          <w:sz w:val="24"/>
        </w:rPr>
        <w:t>。</w:t>
      </w:r>
    </w:p>
    <w:p w14:paraId="19DA95C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w:t>
      </w:r>
      <w:r w:rsidRPr="00554BD8">
        <w:rPr>
          <w:rFonts w:ascii="Calibri" w:eastAsia="宋体" w:hAnsi="Calibri" w:cs="Times New Roman"/>
          <w:sz w:val="24"/>
        </w:rPr>
        <w:t>讲解课文中重点单词和词组的用法，对重点句型和语法点进行深度解析。</w:t>
      </w:r>
    </w:p>
    <w:p w14:paraId="71B121E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sz w:val="24"/>
        </w:rPr>
        <w:t xml:space="preserve">. </w:t>
      </w:r>
      <w:r w:rsidRPr="00554BD8">
        <w:rPr>
          <w:rFonts w:ascii="Calibri" w:eastAsia="宋体" w:hAnsi="Calibri" w:cs="Times New Roman" w:hint="eastAsia"/>
          <w:sz w:val="24"/>
        </w:rPr>
        <w:t>辅音的发音。</w:t>
      </w:r>
    </w:p>
    <w:p w14:paraId="336D70C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sz w:val="24"/>
        </w:rPr>
        <w:t xml:space="preserve">. </w:t>
      </w:r>
      <w:r w:rsidRPr="00554BD8">
        <w:rPr>
          <w:rFonts w:ascii="Calibri" w:eastAsia="宋体" w:hAnsi="Calibri" w:cs="Times New Roman"/>
          <w:sz w:val="24"/>
        </w:rPr>
        <w:t>线上完成配套视听说教材中的听力材料的听力训练。</w:t>
      </w:r>
    </w:p>
    <w:p w14:paraId="088B88FD"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6C130276" w14:textId="77777777" w:rsidR="00554BD8" w:rsidRPr="00554BD8" w:rsidRDefault="00554BD8" w:rsidP="005D2072">
      <w:pPr>
        <w:numPr>
          <w:ilvl w:val="0"/>
          <w:numId w:val="78"/>
        </w:numPr>
        <w:spacing w:line="440" w:lineRule="exact"/>
        <w:rPr>
          <w:rFonts w:ascii="Calibri" w:eastAsia="宋体" w:hAnsi="Calibri" w:cs="Times New Roman"/>
          <w:sz w:val="24"/>
        </w:rPr>
      </w:pPr>
      <w:r w:rsidRPr="00554BD8">
        <w:rPr>
          <w:rFonts w:ascii="Calibri" w:eastAsia="宋体" w:hAnsi="Calibri" w:cs="Times New Roman"/>
          <w:sz w:val="24"/>
        </w:rPr>
        <w:t>学习与体育与社会文明相关的词汇及课文中重点单词、短语和句型</w:t>
      </w:r>
      <w:r w:rsidRPr="00554BD8">
        <w:rPr>
          <w:rFonts w:ascii="Calibri" w:eastAsia="宋体" w:hAnsi="Calibri" w:cs="Times New Roman" w:hint="eastAsia"/>
          <w:sz w:val="24"/>
        </w:rPr>
        <w:t>。</w:t>
      </w:r>
    </w:p>
    <w:p w14:paraId="30525DAF" w14:textId="77777777" w:rsidR="00554BD8" w:rsidRPr="00554BD8" w:rsidRDefault="00554BD8" w:rsidP="005D2072">
      <w:pPr>
        <w:numPr>
          <w:ilvl w:val="0"/>
          <w:numId w:val="78"/>
        </w:numPr>
        <w:spacing w:line="440" w:lineRule="exact"/>
        <w:rPr>
          <w:rFonts w:ascii="Calibri" w:eastAsia="宋体" w:hAnsi="Calibri" w:cs="Times New Roman"/>
          <w:sz w:val="24"/>
        </w:rPr>
      </w:pPr>
      <w:r w:rsidRPr="00554BD8">
        <w:rPr>
          <w:rFonts w:ascii="Calibri" w:eastAsia="宋体" w:hAnsi="Calibri" w:cs="Times New Roman"/>
          <w:sz w:val="24"/>
        </w:rPr>
        <w:t>文章整体的段落结构和主旨</w:t>
      </w:r>
      <w:r w:rsidRPr="00554BD8">
        <w:rPr>
          <w:rFonts w:ascii="Calibri" w:eastAsia="宋体" w:hAnsi="Calibri" w:cs="Times New Roman" w:hint="eastAsia"/>
          <w:sz w:val="24"/>
        </w:rPr>
        <w:t>。</w:t>
      </w:r>
    </w:p>
    <w:p w14:paraId="62E0BCF1" w14:textId="77777777" w:rsidR="00554BD8" w:rsidRPr="00554BD8" w:rsidRDefault="00554BD8" w:rsidP="005D2072">
      <w:pPr>
        <w:numPr>
          <w:ilvl w:val="0"/>
          <w:numId w:val="78"/>
        </w:numPr>
        <w:spacing w:line="440" w:lineRule="exact"/>
        <w:rPr>
          <w:rFonts w:ascii="Calibri" w:eastAsia="宋体" w:hAnsi="Calibri" w:cs="Times New Roman"/>
          <w:bCs/>
          <w:sz w:val="24"/>
        </w:rPr>
      </w:pPr>
      <w:r w:rsidRPr="00554BD8">
        <w:rPr>
          <w:rFonts w:ascii="Calibri" w:eastAsia="宋体" w:hAnsi="Calibri" w:cs="Times New Roman"/>
          <w:bCs/>
          <w:sz w:val="24"/>
        </w:rPr>
        <w:t>熟悉听力中各种题型与解题方法</w:t>
      </w:r>
      <w:r w:rsidRPr="00554BD8">
        <w:rPr>
          <w:rFonts w:ascii="Calibri" w:eastAsia="宋体" w:hAnsi="Calibri" w:cs="Times New Roman" w:hint="eastAsia"/>
          <w:bCs/>
          <w:sz w:val="24"/>
        </w:rPr>
        <w:t>。</w:t>
      </w:r>
    </w:p>
    <w:p w14:paraId="62BD567F" w14:textId="77777777" w:rsidR="00554BD8" w:rsidRPr="00554BD8" w:rsidRDefault="00554BD8" w:rsidP="005D2072">
      <w:pPr>
        <w:numPr>
          <w:ilvl w:val="0"/>
          <w:numId w:val="78"/>
        </w:numPr>
        <w:spacing w:line="440" w:lineRule="exact"/>
        <w:rPr>
          <w:rFonts w:ascii="Calibri" w:eastAsia="宋体" w:hAnsi="Calibri" w:cs="Times New Roman"/>
          <w:bCs/>
          <w:sz w:val="24"/>
        </w:rPr>
      </w:pPr>
      <w:r w:rsidRPr="00554BD8">
        <w:rPr>
          <w:rFonts w:ascii="Calibri" w:eastAsia="宋体" w:hAnsi="Calibri" w:cs="Times New Roman" w:hint="eastAsia"/>
          <w:sz w:val="24"/>
        </w:rPr>
        <w:t>叙事类段落的写作步骤，写作技巧。</w:t>
      </w:r>
    </w:p>
    <w:p w14:paraId="14AC2406" w14:textId="77777777" w:rsidR="00554BD8" w:rsidRPr="00554BD8" w:rsidRDefault="00554BD8" w:rsidP="005D2072">
      <w:pPr>
        <w:numPr>
          <w:ilvl w:val="0"/>
          <w:numId w:val="78"/>
        </w:numPr>
        <w:spacing w:line="440" w:lineRule="exact"/>
        <w:rPr>
          <w:rFonts w:ascii="Calibri" w:eastAsia="宋体" w:hAnsi="Calibri" w:cs="Times New Roman"/>
          <w:bCs/>
          <w:sz w:val="24"/>
        </w:rPr>
      </w:pPr>
      <w:r w:rsidRPr="00554BD8">
        <w:rPr>
          <w:rFonts w:ascii="Calibri" w:eastAsia="宋体" w:hAnsi="Calibri" w:cs="Times New Roman"/>
          <w:bCs/>
          <w:sz w:val="24"/>
        </w:rPr>
        <w:t>思政教育：利用线上短视频和课堂讨论等形式讲解体育强国的重要意义，深</w:t>
      </w:r>
    </w:p>
    <w:p w14:paraId="2AEEC483"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刻认识体育的重要性，提升学生的体育参与意识，和培养学生的终身体育意识</w:t>
      </w:r>
      <w:r w:rsidRPr="00554BD8">
        <w:rPr>
          <w:rFonts w:ascii="Calibri" w:eastAsia="宋体" w:hAnsi="Calibri" w:cs="Times New Roman" w:hint="eastAsia"/>
          <w:bCs/>
          <w:sz w:val="24"/>
        </w:rPr>
        <w:t>。</w:t>
      </w:r>
    </w:p>
    <w:p w14:paraId="24F59043"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7BAC166E"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hint="eastAsia"/>
          <w:sz w:val="24"/>
        </w:rPr>
        <w:t xml:space="preserve">1. </w:t>
      </w:r>
      <w:r w:rsidRPr="00554BD8">
        <w:rPr>
          <w:rFonts w:ascii="Calibri" w:eastAsia="宋体" w:hAnsi="Calibri" w:cs="Times New Roman" w:hint="eastAsia"/>
          <w:sz w:val="24"/>
        </w:rPr>
        <w:t>通过音视频和小组讨论形式讨论体育强国的重要意义。掌握一些相关单词的短语并能完成表达。</w:t>
      </w:r>
    </w:p>
    <w:p w14:paraId="13E56DB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新闻类听力材料的答题技巧。</w:t>
      </w:r>
    </w:p>
    <w:p w14:paraId="63AF447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叙事类段落的详略得当，避免流水账式的叙述。</w:t>
      </w:r>
    </w:p>
    <w:p w14:paraId="55E2AFD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hint="eastAsia"/>
          <w:bCs/>
          <w:sz w:val="24"/>
        </w:rPr>
        <w:t xml:space="preserve"> </w:t>
      </w:r>
      <w:r w:rsidRPr="00554BD8">
        <w:rPr>
          <w:rFonts w:ascii="Calibri" w:eastAsia="宋体" w:hAnsi="Calibri" w:cs="Times New Roman" w:hint="eastAsia"/>
          <w:bCs/>
          <w:sz w:val="24"/>
        </w:rPr>
        <w:t>思政教育：</w:t>
      </w:r>
      <w:r w:rsidRPr="00554BD8">
        <w:rPr>
          <w:rFonts w:ascii="Calibri" w:eastAsia="宋体" w:hAnsi="Calibri" w:cs="Times New Roman" w:hint="eastAsia"/>
          <w:sz w:val="24"/>
        </w:rPr>
        <w:t>帮助学生更深刻地认知体育的重要性及体育与社会文明的关系，保持开放客观心态，增强文化自信，鼓励学生积极参与跨文化交际并传播中国优秀传统文化，帮助世界更好地了解中国的大国风范，同时将终身体育意识践行于自己的日常生活中。</w:t>
      </w:r>
    </w:p>
    <w:p w14:paraId="7481D6A6" w14:textId="77777777" w:rsidR="00554BD8" w:rsidRPr="00554BD8" w:rsidRDefault="00554BD8" w:rsidP="00554BD8">
      <w:pPr>
        <w:spacing w:line="440" w:lineRule="exact"/>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341499F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通过多媒体课件和传统教学相结合，详细介绍体育的发展和体育赛事的发展，了解体育的重要性和相关社交礼仪，丰富学生的知识结构，培养学生的职业规范</w:t>
      </w:r>
      <w:r w:rsidRPr="00554BD8">
        <w:rPr>
          <w:rFonts w:ascii="Calibri" w:eastAsia="宋体" w:hAnsi="Calibri" w:cs="Times New Roman" w:hint="eastAsia"/>
          <w:sz w:val="24"/>
        </w:rPr>
        <w:t>。</w:t>
      </w:r>
    </w:p>
    <w:p w14:paraId="15625AF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bCs/>
          <w:sz w:val="24"/>
        </w:rPr>
        <w:t xml:space="preserve"> </w:t>
      </w:r>
      <w:r w:rsidRPr="00554BD8">
        <w:rPr>
          <w:rFonts w:ascii="Calibri" w:eastAsia="宋体" w:hAnsi="Calibri" w:cs="Times New Roman"/>
          <w:sz w:val="24"/>
        </w:rPr>
        <w:t>通过任务型教学法，发挥学生学习的自觉性与主动性，强化自主学习的意识和行动，理论联系实际，实现知识的有效整合，培养综合素质</w:t>
      </w:r>
      <w:r w:rsidRPr="00554BD8">
        <w:rPr>
          <w:rFonts w:ascii="Calibri" w:eastAsia="宋体" w:hAnsi="Calibri" w:cs="Times New Roman" w:hint="eastAsia"/>
          <w:sz w:val="24"/>
        </w:rPr>
        <w:t>。</w:t>
      </w:r>
    </w:p>
    <w:p w14:paraId="79477F5A" w14:textId="77777777" w:rsidR="00554BD8" w:rsidRPr="00554BD8" w:rsidRDefault="00554BD8" w:rsidP="00554BD8">
      <w:pPr>
        <w:spacing w:line="440" w:lineRule="exact"/>
        <w:rPr>
          <w:rFonts w:ascii="Calibri" w:eastAsia="宋体" w:hAnsi="Calibri" w:cs="Times New Roman"/>
          <w:sz w:val="24"/>
        </w:rPr>
      </w:pPr>
      <w:r w:rsidRPr="00554BD8">
        <w:rPr>
          <w:rFonts w:ascii="Calibri" w:eastAsia="宋体" w:hAnsi="Calibri" w:cs="Times New Roman"/>
          <w:sz w:val="24"/>
        </w:rPr>
        <w:t xml:space="preserve">    4. </w:t>
      </w:r>
      <w:r w:rsidRPr="00554BD8">
        <w:rPr>
          <w:rFonts w:ascii="Calibri" w:eastAsia="宋体" w:hAnsi="Calibri" w:cs="Times New Roman"/>
          <w:sz w:val="24"/>
        </w:rPr>
        <w:t>通过以问题为导向的探究式教学法，设置问题，要求学生自行查阅资料，同学相互交流，教师适时点拨等形式，培养学生查询资料，自主解决问题的能力</w:t>
      </w:r>
      <w:r w:rsidRPr="00554BD8">
        <w:rPr>
          <w:rFonts w:ascii="Calibri" w:eastAsia="宋体" w:hAnsi="Calibri" w:cs="Times New Roman" w:hint="eastAsia"/>
          <w:sz w:val="24"/>
        </w:rPr>
        <w:t>。</w:t>
      </w:r>
    </w:p>
    <w:p w14:paraId="46ED9B8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5. </w:t>
      </w:r>
      <w:r w:rsidRPr="00554BD8">
        <w:rPr>
          <w:rFonts w:ascii="Calibri" w:eastAsia="宋体" w:hAnsi="Calibri" w:cs="Times New Roman"/>
          <w:sz w:val="24"/>
        </w:rPr>
        <w:t>通过小组合作学习，在讨论、互助学习与互助评价的活动中，引导学生思考中西方文明逐渐融合的影响，培养学生的合作能力、沟通能力以及思辨能力</w:t>
      </w:r>
      <w:r w:rsidRPr="00554BD8">
        <w:rPr>
          <w:rFonts w:ascii="Calibri" w:eastAsia="宋体" w:hAnsi="Calibri" w:cs="Times New Roman" w:hint="eastAsia"/>
          <w:sz w:val="24"/>
        </w:rPr>
        <w:t>。</w:t>
      </w:r>
    </w:p>
    <w:p w14:paraId="247553C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6. </w:t>
      </w:r>
      <w:r w:rsidRPr="00554BD8">
        <w:rPr>
          <w:rFonts w:ascii="Calibri" w:eastAsia="宋体" w:hAnsi="Calibri" w:cs="Times New Roman"/>
          <w:sz w:val="24"/>
        </w:rPr>
        <w:t>通过课堂汇报和展示，强化知识应用意识，提升学生的职业竞争力。</w:t>
      </w:r>
    </w:p>
    <w:p w14:paraId="441CC8AC"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b/>
          <w:sz w:val="24"/>
        </w:rPr>
        <w:t>【复习思考】</w:t>
      </w:r>
    </w:p>
    <w:p w14:paraId="1F4B493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1.</w:t>
      </w:r>
      <w:r w:rsidRPr="00554BD8">
        <w:rPr>
          <w:rFonts w:ascii="Calibri" w:eastAsia="宋体" w:hAnsi="Calibri" w:cs="Times New Roman"/>
          <w:sz w:val="24"/>
        </w:rPr>
        <w:t>思考在我们的日常生活中如何践行</w:t>
      </w:r>
      <w:r w:rsidRPr="00554BD8">
        <w:rPr>
          <w:rFonts w:ascii="Calibri" w:eastAsia="宋体" w:hAnsi="Calibri" w:cs="Times New Roman"/>
          <w:sz w:val="24"/>
        </w:rPr>
        <w:t>“</w:t>
      </w:r>
      <w:r w:rsidRPr="00554BD8">
        <w:rPr>
          <w:rFonts w:ascii="Calibri" w:eastAsia="宋体" w:hAnsi="Calibri" w:cs="Times New Roman"/>
          <w:sz w:val="24"/>
        </w:rPr>
        <w:t>终身体育</w:t>
      </w:r>
      <w:r w:rsidRPr="00554BD8">
        <w:rPr>
          <w:rFonts w:ascii="Calibri" w:eastAsia="宋体" w:hAnsi="Calibri" w:cs="Times New Roman"/>
          <w:sz w:val="24"/>
        </w:rPr>
        <w:t>”</w:t>
      </w:r>
      <w:r w:rsidRPr="00554BD8">
        <w:rPr>
          <w:rFonts w:ascii="Calibri" w:eastAsia="宋体" w:hAnsi="Calibri" w:cs="Times New Roman"/>
          <w:sz w:val="24"/>
        </w:rPr>
        <w:t>？</w:t>
      </w:r>
    </w:p>
    <w:p w14:paraId="2644E84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思考，列举体育与社会文明的关系体现并以小组形式呈现。</w:t>
      </w:r>
    </w:p>
    <w:p w14:paraId="3C8F93B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hint="eastAsia"/>
          <w:sz w:val="24"/>
        </w:rPr>
        <w:t>叙事类段落的写作步骤，写作技巧。</w:t>
      </w:r>
    </w:p>
    <w:p w14:paraId="6B233FA7" w14:textId="77777777" w:rsidR="00554BD8" w:rsidRPr="00554BD8" w:rsidRDefault="00554BD8" w:rsidP="00554BD8">
      <w:pPr>
        <w:spacing w:beforeLines="50" w:before="156" w:afterLines="50" w:after="156" w:line="440" w:lineRule="exact"/>
        <w:ind w:firstLineChars="500" w:firstLine="1405"/>
        <w:rPr>
          <w:rFonts w:ascii="Calibri" w:eastAsia="黑体" w:hAnsi="Calibri" w:cs="Times New Roman"/>
          <w:b/>
          <w:bCs/>
          <w:sz w:val="28"/>
          <w:szCs w:val="28"/>
        </w:rPr>
      </w:pPr>
      <w:r w:rsidRPr="00554BD8">
        <w:rPr>
          <w:rFonts w:ascii="Calibri" w:eastAsia="黑体" w:hAnsi="Calibri" w:cs="Times New Roman" w:hint="eastAsia"/>
          <w:b/>
          <w:bCs/>
          <w:sz w:val="28"/>
          <w:szCs w:val="28"/>
        </w:rPr>
        <w:t xml:space="preserve">Unit </w:t>
      </w:r>
      <w:r w:rsidRPr="00554BD8">
        <w:rPr>
          <w:rFonts w:ascii="Calibri" w:eastAsia="黑体" w:hAnsi="Calibri" w:cs="Times New Roman"/>
          <w:b/>
          <w:bCs/>
          <w:sz w:val="28"/>
          <w:szCs w:val="28"/>
        </w:rPr>
        <w:t xml:space="preserve">6 </w:t>
      </w:r>
      <w:r w:rsidRPr="00554BD8">
        <w:rPr>
          <w:rFonts w:ascii="Calibri" w:eastAsia="黑体" w:hAnsi="Calibri" w:cs="Times New Roman" w:hint="eastAsia"/>
          <w:b/>
          <w:bCs/>
          <w:sz w:val="28"/>
          <w:szCs w:val="28"/>
        </w:rPr>
        <w:t xml:space="preserve"> </w:t>
      </w:r>
      <w:r w:rsidRPr="00554BD8">
        <w:rPr>
          <w:rFonts w:ascii="Calibri" w:eastAsia="黑体" w:hAnsi="Calibri" w:cs="Times New Roman"/>
          <w:b/>
          <w:bCs/>
          <w:sz w:val="28"/>
          <w:szCs w:val="28"/>
        </w:rPr>
        <w:t>S</w:t>
      </w:r>
      <w:r w:rsidRPr="00554BD8">
        <w:rPr>
          <w:rFonts w:ascii="Calibri" w:eastAsia="黑体" w:hAnsi="Calibri" w:cs="Times New Roman" w:hint="eastAsia"/>
          <w:b/>
          <w:bCs/>
          <w:sz w:val="28"/>
          <w:szCs w:val="28"/>
        </w:rPr>
        <w:t>cientific</w:t>
      </w:r>
      <w:r w:rsidRPr="00554BD8">
        <w:rPr>
          <w:rFonts w:ascii="Calibri" w:eastAsia="黑体" w:hAnsi="Calibri" w:cs="Times New Roman"/>
          <w:b/>
          <w:bCs/>
          <w:sz w:val="28"/>
          <w:szCs w:val="28"/>
        </w:rPr>
        <w:t xml:space="preserve"> Advances and Equality</w:t>
      </w:r>
      <w:r w:rsidRPr="00554BD8">
        <w:rPr>
          <w:rFonts w:ascii="Calibri" w:eastAsia="黑体" w:hAnsi="Calibri" w:cs="Times New Roman" w:hint="eastAsia"/>
          <w:b/>
          <w:bCs/>
          <w:sz w:val="28"/>
          <w:szCs w:val="28"/>
        </w:rPr>
        <w:t xml:space="preserve"> </w:t>
      </w:r>
    </w:p>
    <w:p w14:paraId="424DD7E3" w14:textId="77777777" w:rsidR="00554BD8" w:rsidRPr="00554BD8" w:rsidRDefault="00554BD8" w:rsidP="00554BD8">
      <w:pPr>
        <w:spacing w:beforeLines="50" w:before="156" w:afterLines="50" w:after="156" w:line="440" w:lineRule="exact"/>
        <w:ind w:firstLineChars="200" w:firstLine="482"/>
        <w:jc w:val="left"/>
        <w:rPr>
          <w:rFonts w:ascii="Calibri" w:eastAsia="宋体" w:hAnsi="Calibri" w:cs="Times New Roman"/>
          <w:b/>
          <w:sz w:val="24"/>
        </w:rPr>
      </w:pPr>
      <w:r w:rsidRPr="00554BD8">
        <w:rPr>
          <w:rFonts w:ascii="Calibri" w:eastAsia="宋体" w:hAnsi="Calibri" w:cs="Times New Roman"/>
          <w:b/>
          <w:sz w:val="24"/>
        </w:rPr>
        <w:t>【学习目标】</w:t>
      </w:r>
    </w:p>
    <w:p w14:paraId="3F6000C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认知类目标：掌握本</w:t>
      </w:r>
      <w:r w:rsidRPr="00554BD8">
        <w:rPr>
          <w:rFonts w:ascii="Calibri" w:eastAsia="宋体" w:hAnsi="Calibri" w:cs="Times New Roman" w:hint="eastAsia"/>
          <w:sz w:val="24"/>
        </w:rPr>
        <w:t>单元与科技发展相关</w:t>
      </w:r>
      <w:r w:rsidRPr="00554BD8">
        <w:rPr>
          <w:rFonts w:ascii="Calibri" w:eastAsia="宋体" w:hAnsi="Calibri" w:cs="Times New Roman"/>
          <w:sz w:val="24"/>
        </w:rPr>
        <w:t>的词汇</w:t>
      </w:r>
      <w:r w:rsidRPr="00554BD8">
        <w:rPr>
          <w:rFonts w:ascii="Calibri" w:eastAsia="宋体" w:hAnsi="Calibri" w:cs="Times New Roman" w:hint="eastAsia"/>
          <w:sz w:val="24"/>
        </w:rPr>
        <w:t>、短语</w:t>
      </w:r>
      <w:r w:rsidRPr="00554BD8">
        <w:rPr>
          <w:rFonts w:ascii="Calibri" w:eastAsia="宋体" w:hAnsi="Calibri" w:cs="Times New Roman"/>
          <w:sz w:val="24"/>
        </w:rPr>
        <w:t>和语法点；</w:t>
      </w:r>
    </w:p>
    <w:p w14:paraId="610B6A1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过程与方法类目标：鼓励学生主动参与小组讨论和协作</w:t>
      </w:r>
      <w:r w:rsidRPr="00554BD8">
        <w:rPr>
          <w:rFonts w:ascii="Calibri" w:eastAsia="宋体" w:hAnsi="Calibri" w:cs="Times New Roman" w:hint="eastAsia"/>
          <w:sz w:val="24"/>
        </w:rPr>
        <w:t>，</w:t>
      </w:r>
      <w:r w:rsidRPr="00554BD8">
        <w:rPr>
          <w:rFonts w:ascii="Calibri" w:eastAsia="宋体" w:hAnsi="Calibri" w:cs="Times New Roman"/>
          <w:sz w:val="24"/>
        </w:rPr>
        <w:t>能够通过图书馆或网络检索查询与学习主题相关的信息和资料；能够使用字典、语法书等工具书解决词汇和语法问题；引导学生把握文章结构，了解作者的主要观点以及如何</w:t>
      </w:r>
      <w:r w:rsidRPr="00554BD8">
        <w:rPr>
          <w:rFonts w:ascii="Calibri" w:eastAsia="宋体" w:hAnsi="Calibri" w:cs="Times New Roman" w:hint="eastAsia"/>
          <w:sz w:val="24"/>
        </w:rPr>
        <w:t>正确看科技进步和社会公平的关系。</w:t>
      </w:r>
      <w:r w:rsidRPr="00554BD8">
        <w:rPr>
          <w:rFonts w:ascii="Calibri" w:eastAsia="宋体" w:hAnsi="Calibri" w:cs="Times New Roman"/>
          <w:sz w:val="24"/>
        </w:rPr>
        <w:t>在听力学习过程中，熟悉新闻、对话和篇章等四级听力题型，能快速识别信息并做出正确的推理和判断。</w:t>
      </w:r>
    </w:p>
    <w:p w14:paraId="0DF13E30"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w:t>
      </w:r>
      <w:bookmarkStart w:id="29" w:name="_Hlk140354063"/>
      <w:r w:rsidRPr="00554BD8">
        <w:rPr>
          <w:rFonts w:ascii="Calibri" w:eastAsia="宋体" w:hAnsi="Calibri" w:cs="Times New Roman" w:hint="eastAsia"/>
          <w:sz w:val="24"/>
        </w:rPr>
        <w:t>了解习总书记共享发展的理念</w:t>
      </w:r>
      <w:bookmarkEnd w:id="29"/>
      <w:r w:rsidRPr="00554BD8">
        <w:rPr>
          <w:rFonts w:ascii="Calibri" w:eastAsia="宋体" w:hAnsi="Calibri" w:cs="Times New Roman" w:hint="eastAsia"/>
          <w:sz w:val="24"/>
        </w:rPr>
        <w:t>，</w:t>
      </w:r>
      <w:r w:rsidRPr="00554BD8">
        <w:rPr>
          <w:rFonts w:ascii="Calibri" w:eastAsia="宋体" w:hAnsi="Calibri" w:cs="Times New Roman"/>
          <w:sz w:val="24"/>
        </w:rPr>
        <w:t>能够辩证的分析和理解人类基因工程应用的利与弊；</w:t>
      </w:r>
      <w:bookmarkStart w:id="30" w:name="_Hlk140354345"/>
      <w:r w:rsidRPr="00554BD8">
        <w:rPr>
          <w:rFonts w:ascii="Calibri" w:eastAsia="宋体" w:hAnsi="Calibri" w:cs="Times New Roman"/>
          <w:sz w:val="24"/>
        </w:rPr>
        <w:t>能够正确地分析和理解现代科学技术对未来人类社会发展产生的影响</w:t>
      </w:r>
      <w:r w:rsidRPr="00554BD8">
        <w:rPr>
          <w:rFonts w:ascii="Calibri" w:eastAsia="宋体" w:hAnsi="Calibri" w:cs="Times New Roman" w:hint="eastAsia"/>
          <w:sz w:val="24"/>
        </w:rPr>
        <w:t>，能够在本专业</w:t>
      </w:r>
      <w:r w:rsidRPr="00554BD8">
        <w:rPr>
          <w:rFonts w:ascii="Calibri" w:eastAsia="宋体" w:hAnsi="Calibri" w:cs="Times New Roman"/>
          <w:sz w:val="24"/>
        </w:rPr>
        <w:t>工程技术</w:t>
      </w:r>
      <w:r w:rsidRPr="00554BD8">
        <w:rPr>
          <w:rFonts w:ascii="Calibri" w:eastAsia="宋体" w:hAnsi="Calibri" w:cs="Times New Roman" w:hint="eastAsia"/>
          <w:sz w:val="24"/>
        </w:rPr>
        <w:t>领域实践中理解并遵守职业道德和规范，进一步提升人文社会素养和强烈的社会责任感。，</w:t>
      </w:r>
    </w:p>
    <w:bookmarkEnd w:id="30"/>
    <w:p w14:paraId="7AEB5E66"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32915A47" w14:textId="77777777" w:rsidR="00554BD8" w:rsidRPr="00554BD8" w:rsidRDefault="00554BD8" w:rsidP="005D2072">
      <w:pPr>
        <w:numPr>
          <w:ilvl w:val="0"/>
          <w:numId w:val="79"/>
        </w:numPr>
        <w:spacing w:line="440" w:lineRule="exact"/>
        <w:rPr>
          <w:rFonts w:ascii="Calibri" w:eastAsia="宋体" w:hAnsi="Calibri" w:cs="Times New Roman"/>
          <w:bCs/>
          <w:kern w:val="24"/>
          <w:sz w:val="24"/>
        </w:rPr>
      </w:pPr>
      <w:r w:rsidRPr="00554BD8">
        <w:rPr>
          <w:rFonts w:ascii="Calibri" w:eastAsia="宋体" w:hAnsi="Calibri" w:cs="Times New Roman" w:hint="eastAsia"/>
          <w:sz w:val="24"/>
        </w:rPr>
        <w:t>思政元素：了解习总书记共享发展的理念，</w:t>
      </w:r>
      <w:r w:rsidRPr="00554BD8">
        <w:rPr>
          <w:rFonts w:ascii="Calibri" w:eastAsia="宋体" w:hAnsi="Calibri" w:cs="Times New Roman" w:hint="eastAsia"/>
          <w:bCs/>
          <w:kern w:val="24"/>
          <w:sz w:val="24"/>
        </w:rPr>
        <w:t>坚持共享发展理念就是要决社会</w:t>
      </w:r>
    </w:p>
    <w:p w14:paraId="0D412CF0" w14:textId="77777777" w:rsidR="00554BD8" w:rsidRPr="00554BD8" w:rsidRDefault="00554BD8" w:rsidP="00554BD8">
      <w:pPr>
        <w:spacing w:line="440" w:lineRule="exact"/>
        <w:rPr>
          <w:rFonts w:ascii="Calibri" w:eastAsia="宋体" w:hAnsi="Calibri" w:cs="Times New Roman"/>
          <w:bCs/>
          <w:kern w:val="24"/>
          <w:sz w:val="24"/>
        </w:rPr>
      </w:pPr>
      <w:r w:rsidRPr="00554BD8">
        <w:rPr>
          <w:rFonts w:ascii="Calibri" w:eastAsia="宋体" w:hAnsi="Calibri" w:cs="Times New Roman" w:hint="eastAsia"/>
          <w:bCs/>
          <w:kern w:val="24"/>
          <w:sz w:val="24"/>
        </w:rPr>
        <w:t>公平正义问题，让广大人民群众共享改革发展成果，实现共同富裕。</w:t>
      </w:r>
    </w:p>
    <w:p w14:paraId="1865B02F"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hint="eastAsia"/>
          <w:sz w:val="24"/>
        </w:rPr>
        <w:t>2</w:t>
      </w:r>
      <w:r w:rsidRPr="00554BD8">
        <w:rPr>
          <w:rFonts w:ascii="Calibri" w:eastAsia="宋体" w:hAnsi="Calibri" w:cs="Times New Roman"/>
          <w:sz w:val="24"/>
        </w:rPr>
        <w:t>.</w:t>
      </w:r>
      <w:r w:rsidRPr="00554BD8">
        <w:rPr>
          <w:rFonts w:ascii="Calibri" w:eastAsia="宋体" w:hAnsi="Calibri" w:cs="Times New Roman"/>
          <w:sz w:val="24"/>
        </w:rPr>
        <w:t>认识人类基因工程技术的发展、应用，及其对未来社会产生的影响</w:t>
      </w:r>
      <w:r w:rsidRPr="00554BD8">
        <w:rPr>
          <w:rFonts w:ascii="Calibri" w:eastAsia="宋体" w:hAnsi="Calibri" w:cs="Times New Roman" w:hint="eastAsia"/>
          <w:sz w:val="24"/>
        </w:rPr>
        <w:t>。</w:t>
      </w:r>
    </w:p>
    <w:p w14:paraId="1024A90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w:t>
      </w:r>
      <w:r w:rsidRPr="00554BD8">
        <w:rPr>
          <w:rFonts w:ascii="Calibri" w:eastAsia="宋体" w:hAnsi="Calibri" w:cs="Times New Roman"/>
          <w:sz w:val="24"/>
        </w:rPr>
        <w:t>学习与人类基因工程技术相关的词汇</w:t>
      </w:r>
      <w:r w:rsidRPr="00554BD8">
        <w:rPr>
          <w:rFonts w:ascii="Calibri" w:eastAsia="宋体" w:hAnsi="Calibri" w:cs="Times New Roman" w:hint="eastAsia"/>
          <w:sz w:val="24"/>
        </w:rPr>
        <w:t>。</w:t>
      </w:r>
    </w:p>
    <w:p w14:paraId="6974727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sz w:val="24"/>
        </w:rPr>
        <w:t xml:space="preserve">. </w:t>
      </w:r>
      <w:r w:rsidRPr="00554BD8">
        <w:rPr>
          <w:rFonts w:ascii="Calibri" w:eastAsia="宋体" w:hAnsi="Calibri" w:cs="Times New Roman"/>
          <w:sz w:val="24"/>
        </w:rPr>
        <w:t>分析课文讲解重点句型和难句</w:t>
      </w:r>
      <w:r w:rsidRPr="00554BD8">
        <w:rPr>
          <w:rFonts w:ascii="Calibri" w:eastAsia="宋体" w:hAnsi="Calibri" w:cs="Times New Roman" w:hint="eastAsia"/>
          <w:sz w:val="24"/>
        </w:rPr>
        <w:t>。</w:t>
      </w:r>
    </w:p>
    <w:p w14:paraId="335816A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sz w:val="24"/>
        </w:rPr>
        <w:t xml:space="preserve">. </w:t>
      </w:r>
      <w:r w:rsidRPr="00554BD8">
        <w:rPr>
          <w:rFonts w:ascii="Calibri" w:eastAsia="宋体" w:hAnsi="Calibri" w:cs="Times New Roman"/>
          <w:sz w:val="24"/>
        </w:rPr>
        <w:t>线上完成</w:t>
      </w:r>
      <w:r w:rsidRPr="00554BD8">
        <w:rPr>
          <w:rFonts w:ascii="Calibri" w:eastAsia="宋体" w:hAnsi="Calibri" w:cs="Times New Roman" w:hint="eastAsia"/>
          <w:sz w:val="24"/>
        </w:rPr>
        <w:t>视听说</w:t>
      </w:r>
      <w:r w:rsidRPr="00554BD8">
        <w:rPr>
          <w:rFonts w:ascii="Calibri" w:eastAsia="宋体" w:hAnsi="Calibri" w:cs="Times New Roman"/>
          <w:sz w:val="24"/>
        </w:rPr>
        <w:t>听力练习。</w:t>
      </w:r>
    </w:p>
    <w:p w14:paraId="556A9D59"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76234981" w14:textId="77777777" w:rsidR="00554BD8" w:rsidRPr="00554BD8" w:rsidRDefault="00554BD8" w:rsidP="00554BD8">
      <w:pPr>
        <w:spacing w:line="440" w:lineRule="exact"/>
        <w:ind w:leftChars="200" w:left="420"/>
        <w:rPr>
          <w:rFonts w:ascii="Calibri" w:eastAsia="宋体" w:hAnsi="Calibri" w:cs="Times New Roman"/>
          <w:sz w:val="24"/>
        </w:rPr>
      </w:pPr>
      <w:r w:rsidRPr="00554BD8">
        <w:rPr>
          <w:rFonts w:ascii="Calibri" w:eastAsia="宋体" w:hAnsi="Calibri" w:cs="Times New Roman"/>
          <w:sz w:val="24"/>
        </w:rPr>
        <w:t>1.</w:t>
      </w:r>
      <w:r w:rsidRPr="00554BD8">
        <w:rPr>
          <w:rFonts w:ascii="Calibri" w:eastAsia="宋体" w:hAnsi="Calibri" w:cs="Times New Roman"/>
          <w:sz w:val="24"/>
        </w:rPr>
        <w:t>学习与人类基因工程技术相关的词汇</w:t>
      </w:r>
      <w:r w:rsidRPr="00554BD8">
        <w:rPr>
          <w:rFonts w:ascii="Calibri" w:eastAsia="宋体" w:hAnsi="Calibri" w:cs="Times New Roman" w:hint="eastAsia"/>
          <w:sz w:val="24"/>
        </w:rPr>
        <w:t>，能够用英语来表达有关人类基因工程科技发展以及观点和看法。</w:t>
      </w:r>
    </w:p>
    <w:p w14:paraId="42C7C27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sz w:val="24"/>
        </w:rPr>
        <w:t xml:space="preserve">. </w:t>
      </w:r>
      <w:r w:rsidRPr="00554BD8">
        <w:rPr>
          <w:rFonts w:ascii="Calibri" w:eastAsia="宋体" w:hAnsi="Calibri" w:cs="Times New Roman"/>
          <w:sz w:val="24"/>
        </w:rPr>
        <w:t>文章段落结构和主旨</w:t>
      </w:r>
      <w:r w:rsidRPr="00554BD8">
        <w:rPr>
          <w:rFonts w:ascii="Calibri" w:eastAsia="宋体" w:hAnsi="Calibri" w:cs="Times New Roman" w:hint="eastAsia"/>
          <w:sz w:val="24"/>
        </w:rPr>
        <w:t>。</w:t>
      </w:r>
    </w:p>
    <w:p w14:paraId="047C1897"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hint="eastAsia"/>
          <w:sz w:val="24"/>
        </w:rPr>
        <w:t>思政教育：</w:t>
      </w:r>
      <w:r w:rsidRPr="00554BD8">
        <w:rPr>
          <w:rFonts w:ascii="Calibri" w:eastAsia="宋体" w:hAnsi="Calibri" w:cs="Times New Roman"/>
          <w:sz w:val="24"/>
        </w:rPr>
        <w:t>了解</w:t>
      </w:r>
      <w:r w:rsidRPr="00554BD8">
        <w:rPr>
          <w:rFonts w:ascii="Calibri" w:eastAsia="宋体" w:hAnsi="Calibri" w:cs="Times New Roman" w:hint="eastAsia"/>
          <w:sz w:val="24"/>
        </w:rPr>
        <w:t>习总书记共享发展的理念，</w:t>
      </w:r>
      <w:r w:rsidRPr="00554BD8">
        <w:rPr>
          <w:rFonts w:ascii="Calibri" w:eastAsia="宋体" w:hAnsi="Calibri" w:cs="Times New Roman"/>
          <w:sz w:val="24"/>
        </w:rPr>
        <w:t>辩证的分析和</w:t>
      </w:r>
      <w:r w:rsidRPr="00554BD8">
        <w:rPr>
          <w:rFonts w:ascii="Calibri" w:eastAsia="宋体" w:hAnsi="Calibri" w:cs="Times New Roman" w:hint="eastAsia"/>
          <w:sz w:val="24"/>
        </w:rPr>
        <w:t>看待</w:t>
      </w:r>
      <w:r w:rsidRPr="00554BD8">
        <w:rPr>
          <w:rFonts w:ascii="Calibri" w:eastAsia="宋体" w:hAnsi="Calibri" w:cs="Times New Roman"/>
          <w:sz w:val="24"/>
        </w:rPr>
        <w:t>人类基因工程应用的利与弊</w:t>
      </w:r>
      <w:r w:rsidRPr="00554BD8">
        <w:rPr>
          <w:rFonts w:ascii="Calibri" w:eastAsia="宋体" w:hAnsi="Calibri" w:cs="Times New Roman" w:hint="eastAsia"/>
          <w:sz w:val="24"/>
        </w:rPr>
        <w:t>，进一步提升学生的人文社会素养和强烈的社会责任感。</w:t>
      </w:r>
    </w:p>
    <w:p w14:paraId="27C805AA"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3F8E161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文章篇章结构的分析</w:t>
      </w:r>
      <w:r w:rsidRPr="00554BD8">
        <w:rPr>
          <w:rFonts w:ascii="Calibri" w:eastAsia="宋体" w:hAnsi="Calibri" w:cs="Times New Roman" w:hint="eastAsia"/>
          <w:sz w:val="24"/>
        </w:rPr>
        <w:t>。</w:t>
      </w:r>
    </w:p>
    <w:p w14:paraId="48F12C5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人类基因工程相关的专业词汇，能够用英语来表达有关人类基因工程科技发展以及观点和看法。</w:t>
      </w:r>
    </w:p>
    <w:p w14:paraId="673EFF36"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思政教育：</w:t>
      </w:r>
      <w:r w:rsidRPr="00554BD8">
        <w:rPr>
          <w:rFonts w:ascii="Calibri" w:eastAsia="宋体" w:hAnsi="Calibri" w:cs="Times New Roman"/>
          <w:sz w:val="24"/>
        </w:rPr>
        <w:t>了解</w:t>
      </w:r>
      <w:r w:rsidRPr="00554BD8">
        <w:rPr>
          <w:rFonts w:ascii="Calibri" w:eastAsia="宋体" w:hAnsi="Calibri" w:cs="Times New Roman" w:hint="eastAsia"/>
          <w:sz w:val="24"/>
        </w:rPr>
        <w:t>习总书记共享发展的理念，辨证地分析人类基因工程的利与弊，进一步提升学生的人文社会素养和强烈的社会责任感。</w:t>
      </w:r>
    </w:p>
    <w:p w14:paraId="76D1B340" w14:textId="77777777" w:rsidR="00554BD8" w:rsidRPr="00554BD8" w:rsidRDefault="00554BD8" w:rsidP="00554BD8">
      <w:pPr>
        <w:spacing w:line="440" w:lineRule="exact"/>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65D6890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通过多媒体课件和传统教学相结合，详细介绍人类基因工程技术的发展应用，及其对社会的影响，丰富学生的知识结构，培养学生的职业规范</w:t>
      </w:r>
      <w:r w:rsidRPr="00554BD8">
        <w:rPr>
          <w:rFonts w:ascii="Calibri" w:eastAsia="宋体" w:hAnsi="Calibri" w:cs="Times New Roman" w:hint="eastAsia"/>
          <w:sz w:val="24"/>
        </w:rPr>
        <w:t>。</w:t>
      </w:r>
    </w:p>
    <w:p w14:paraId="72537ED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通过任务型教学法，布置不同形式的任务，发挥学生学习的自觉性与主动性，强化自主学习的意识和行动，理论联系实际，实现知识的有效整合，培养综合素质</w:t>
      </w:r>
      <w:r w:rsidRPr="00554BD8">
        <w:rPr>
          <w:rFonts w:ascii="Calibri" w:eastAsia="宋体" w:hAnsi="Calibri" w:cs="Times New Roman" w:hint="eastAsia"/>
          <w:sz w:val="24"/>
        </w:rPr>
        <w:t>。</w:t>
      </w:r>
    </w:p>
    <w:p w14:paraId="08372D19" w14:textId="77777777" w:rsidR="00554BD8" w:rsidRPr="00554BD8" w:rsidRDefault="00554BD8" w:rsidP="00554BD8">
      <w:pPr>
        <w:spacing w:line="440" w:lineRule="exact"/>
        <w:rPr>
          <w:rFonts w:ascii="Calibri" w:eastAsia="宋体" w:hAnsi="Calibri" w:cs="Times New Roman"/>
          <w:sz w:val="24"/>
        </w:rPr>
      </w:pPr>
      <w:r w:rsidRPr="00554BD8">
        <w:rPr>
          <w:rFonts w:ascii="Calibri" w:eastAsia="宋体" w:hAnsi="Calibri" w:cs="Times New Roman"/>
          <w:sz w:val="24"/>
        </w:rPr>
        <w:t xml:space="preserve">    3. </w:t>
      </w:r>
      <w:r w:rsidRPr="00554BD8">
        <w:rPr>
          <w:rFonts w:ascii="Calibri" w:eastAsia="宋体" w:hAnsi="Calibri" w:cs="Times New Roman"/>
          <w:sz w:val="24"/>
        </w:rPr>
        <w:t>通过以问题为导向的探究式教学法，设置问题，要求学生自行查阅资料，同学相互交流，教师适时点拨等形式，培养学生查询资料，自主解决问题的能力</w:t>
      </w:r>
      <w:r w:rsidRPr="00554BD8">
        <w:rPr>
          <w:rFonts w:ascii="Calibri" w:eastAsia="宋体" w:hAnsi="Calibri" w:cs="Times New Roman" w:hint="eastAsia"/>
          <w:sz w:val="24"/>
        </w:rPr>
        <w:t>。</w:t>
      </w:r>
    </w:p>
    <w:p w14:paraId="47C9C3C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4. </w:t>
      </w:r>
      <w:r w:rsidRPr="00554BD8">
        <w:rPr>
          <w:rFonts w:ascii="Calibri" w:eastAsia="宋体" w:hAnsi="Calibri" w:cs="Times New Roman"/>
          <w:sz w:val="24"/>
        </w:rPr>
        <w:t>通过小组合作学习，在讨论、互助学习与互助评价的活动中，引导学生思考科技发展对未来社会产生的影响，培养学生的合作能力、沟通能力以及思辨能力</w:t>
      </w:r>
      <w:r w:rsidRPr="00554BD8">
        <w:rPr>
          <w:rFonts w:ascii="Calibri" w:eastAsia="宋体" w:hAnsi="Calibri" w:cs="Times New Roman" w:hint="eastAsia"/>
          <w:sz w:val="24"/>
        </w:rPr>
        <w:t>。</w:t>
      </w:r>
    </w:p>
    <w:p w14:paraId="22680C1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5. </w:t>
      </w:r>
      <w:r w:rsidRPr="00554BD8">
        <w:rPr>
          <w:rFonts w:ascii="Calibri" w:eastAsia="宋体" w:hAnsi="Calibri" w:cs="Times New Roman"/>
          <w:sz w:val="24"/>
        </w:rPr>
        <w:t>通过课堂汇报和课堂讨论，</w:t>
      </w:r>
      <w:r w:rsidRPr="00554BD8">
        <w:rPr>
          <w:rFonts w:ascii="Calibri" w:eastAsia="宋体" w:hAnsi="Calibri" w:cs="Times New Roman" w:hint="eastAsia"/>
          <w:bCs/>
          <w:sz w:val="24"/>
        </w:rPr>
        <w:t>培养学生的语言实践能力，</w:t>
      </w:r>
      <w:r w:rsidRPr="00554BD8">
        <w:rPr>
          <w:rFonts w:ascii="Calibri" w:eastAsia="宋体" w:hAnsi="Calibri" w:cs="Times New Roman" w:hint="eastAsia"/>
          <w:sz w:val="24"/>
        </w:rPr>
        <w:t>使学生能够顺畅利用英语就</w:t>
      </w:r>
      <w:r w:rsidRPr="00554BD8">
        <w:rPr>
          <w:rFonts w:ascii="Calibri" w:eastAsia="宋体" w:hAnsi="Calibri" w:cs="Times New Roman"/>
          <w:sz w:val="24"/>
        </w:rPr>
        <w:t>人类基因工程技术</w:t>
      </w:r>
      <w:r w:rsidRPr="00554BD8">
        <w:rPr>
          <w:rFonts w:ascii="Calibri" w:eastAsia="宋体" w:hAnsi="Calibri" w:cs="Times New Roman" w:hint="eastAsia"/>
          <w:sz w:val="24"/>
        </w:rPr>
        <w:t>领域一些问题进行交流，发表观点与看法，</w:t>
      </w:r>
      <w:r w:rsidRPr="00554BD8">
        <w:rPr>
          <w:rFonts w:ascii="Calibri" w:eastAsia="宋体" w:hAnsi="Calibri" w:cs="Times New Roman"/>
          <w:sz w:val="24"/>
        </w:rPr>
        <w:t>发展学生的</w:t>
      </w:r>
      <w:r w:rsidRPr="00554BD8">
        <w:rPr>
          <w:rFonts w:ascii="Calibri" w:eastAsia="宋体" w:hAnsi="Calibri" w:cs="Times New Roman" w:hint="eastAsia"/>
          <w:bCs/>
          <w:sz w:val="24"/>
        </w:rPr>
        <w:t>语言实践能力</w:t>
      </w:r>
      <w:r w:rsidRPr="00554BD8">
        <w:rPr>
          <w:rFonts w:ascii="Calibri" w:eastAsia="宋体" w:hAnsi="Calibri" w:cs="Times New Roman"/>
          <w:sz w:val="24"/>
        </w:rPr>
        <w:t>。</w:t>
      </w:r>
    </w:p>
    <w:p w14:paraId="0CA3EE87"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b/>
          <w:sz w:val="24"/>
        </w:rPr>
        <w:t>【复习思考】</w:t>
      </w:r>
    </w:p>
    <w:p w14:paraId="0802584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线上</w:t>
      </w:r>
      <w:r w:rsidRPr="00554BD8">
        <w:rPr>
          <w:rFonts w:ascii="Calibri" w:eastAsia="宋体" w:hAnsi="Calibri" w:cs="Times New Roman" w:hint="eastAsia"/>
          <w:sz w:val="24"/>
        </w:rPr>
        <w:t>完成第六单元</w:t>
      </w:r>
      <w:r w:rsidRPr="00554BD8">
        <w:rPr>
          <w:rFonts w:ascii="Calibri" w:eastAsia="宋体" w:hAnsi="Calibri" w:cs="Times New Roman" w:hint="eastAsia"/>
          <w:sz w:val="24"/>
        </w:rPr>
        <w:t>Text A</w:t>
      </w:r>
      <w:r w:rsidRPr="00554BD8">
        <w:rPr>
          <w:rFonts w:ascii="Calibri" w:eastAsia="宋体" w:hAnsi="Calibri" w:cs="Times New Roman" w:hint="eastAsia"/>
          <w:sz w:val="24"/>
        </w:rPr>
        <w:t>课后练习题。</w:t>
      </w:r>
    </w:p>
    <w:p w14:paraId="5D02891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人类基因工程技术会对未来人类社会发展带来哪些利与弊</w:t>
      </w:r>
      <w:r w:rsidRPr="00554BD8">
        <w:rPr>
          <w:rFonts w:ascii="Calibri" w:eastAsia="宋体" w:hAnsi="Calibri" w:cs="Times New Roman" w:hint="eastAsia"/>
          <w:sz w:val="24"/>
        </w:rPr>
        <w:t>？</w:t>
      </w:r>
    </w:p>
    <w:p w14:paraId="45513E1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总结归纳英语短文听力的方法与技巧。</w:t>
      </w:r>
    </w:p>
    <w:p w14:paraId="58C90925" w14:textId="77777777" w:rsidR="00554BD8" w:rsidRPr="00554BD8" w:rsidRDefault="00554BD8" w:rsidP="00554BD8">
      <w:pPr>
        <w:spacing w:beforeLines="50" w:before="156" w:afterLines="50" w:after="156" w:line="440" w:lineRule="exact"/>
        <w:ind w:firstLineChars="200" w:firstLine="562"/>
        <w:rPr>
          <w:rFonts w:ascii="Calibri" w:eastAsia="仿宋" w:hAnsi="Calibri" w:cs="Times New Roman"/>
          <w:sz w:val="24"/>
        </w:rPr>
      </w:pPr>
      <w:r w:rsidRPr="00554BD8">
        <w:rPr>
          <w:rFonts w:ascii="Calibri" w:eastAsia="黑体" w:hAnsi="Calibri" w:cs="Times New Roman"/>
          <w:b/>
          <w:sz w:val="28"/>
          <w:szCs w:val="28"/>
        </w:rPr>
        <w:t>（二）、</w:t>
      </w:r>
      <w:r w:rsidRPr="00554BD8">
        <w:rPr>
          <w:rFonts w:ascii="Calibri" w:eastAsia="黑体" w:hAnsi="Calibri" w:cs="Times New Roman"/>
          <w:sz w:val="28"/>
          <w:szCs w:val="28"/>
        </w:rPr>
        <w:t>课程学习内容与课程学习目标的对应关系</w:t>
      </w:r>
    </w:p>
    <w:tbl>
      <w:tblPr>
        <w:tblpPr w:leftFromText="180" w:rightFromText="180" w:vertAnchor="text" w:horzAnchor="page" w:tblpX="1372" w:tblpY="586"/>
        <w:tblOverlap w:val="never"/>
        <w:tblW w:w="9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554BD8" w:rsidRPr="00554BD8" w14:paraId="0672E307" w14:textId="77777777" w:rsidTr="00585BFB">
        <w:trPr>
          <w:trHeight w:val="660"/>
        </w:trPr>
        <w:tc>
          <w:tcPr>
            <w:tcW w:w="3403" w:type="dxa"/>
            <w:vAlign w:val="center"/>
          </w:tcPr>
          <w:p w14:paraId="3370C122"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课程学习内容</w:t>
            </w:r>
          </w:p>
        </w:tc>
        <w:tc>
          <w:tcPr>
            <w:tcW w:w="2693" w:type="dxa"/>
            <w:vAlign w:val="center"/>
          </w:tcPr>
          <w:p w14:paraId="07AE1663"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教学方法</w:t>
            </w:r>
          </w:p>
        </w:tc>
        <w:tc>
          <w:tcPr>
            <w:tcW w:w="1985" w:type="dxa"/>
            <w:vAlign w:val="center"/>
          </w:tcPr>
          <w:p w14:paraId="3C9D900F"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支撑的课程目标</w:t>
            </w:r>
          </w:p>
        </w:tc>
        <w:tc>
          <w:tcPr>
            <w:tcW w:w="1276" w:type="dxa"/>
            <w:vAlign w:val="center"/>
          </w:tcPr>
          <w:p w14:paraId="03AC5CDB"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学时安排</w:t>
            </w:r>
          </w:p>
        </w:tc>
      </w:tr>
      <w:tr w:rsidR="00554BD8" w:rsidRPr="00554BD8" w14:paraId="1680AE63" w14:textId="77777777" w:rsidTr="00585BFB">
        <w:trPr>
          <w:trHeight w:val="514"/>
        </w:trPr>
        <w:tc>
          <w:tcPr>
            <w:tcW w:w="3403" w:type="dxa"/>
            <w:vAlign w:val="center"/>
          </w:tcPr>
          <w:p w14:paraId="007C3021"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hint="eastAsia"/>
                <w:sz w:val="24"/>
              </w:rPr>
              <w:t>Unit2 Wealth and Prosperity</w:t>
            </w:r>
          </w:p>
        </w:tc>
        <w:tc>
          <w:tcPr>
            <w:tcW w:w="2693" w:type="dxa"/>
            <w:vAlign w:val="center"/>
          </w:tcPr>
          <w:p w14:paraId="374F1863"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讲授法、任务法、混合式教学法（线上+线下）</w:t>
            </w:r>
          </w:p>
        </w:tc>
        <w:tc>
          <w:tcPr>
            <w:tcW w:w="1985" w:type="dxa"/>
            <w:vAlign w:val="center"/>
          </w:tcPr>
          <w:p w14:paraId="706762D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49486F8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7AEAA31E"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4082A0E0" w14:textId="77777777" w:rsidTr="00585BFB">
        <w:trPr>
          <w:trHeight w:val="90"/>
        </w:trPr>
        <w:tc>
          <w:tcPr>
            <w:tcW w:w="3403" w:type="dxa"/>
            <w:vAlign w:val="center"/>
          </w:tcPr>
          <w:p w14:paraId="61AEC270"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hint="eastAsia"/>
                <w:sz w:val="24"/>
              </w:rPr>
              <w:t xml:space="preserve">Unit3 New Era and Digital Civilization </w:t>
            </w:r>
          </w:p>
        </w:tc>
        <w:tc>
          <w:tcPr>
            <w:tcW w:w="2693" w:type="dxa"/>
            <w:vAlign w:val="center"/>
          </w:tcPr>
          <w:p w14:paraId="08661E8E"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任务法、混合式教学（线上+线下）、合作讨论法</w:t>
            </w:r>
          </w:p>
        </w:tc>
        <w:tc>
          <w:tcPr>
            <w:tcW w:w="1985" w:type="dxa"/>
            <w:vAlign w:val="center"/>
          </w:tcPr>
          <w:p w14:paraId="50AED53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5E36C8E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76C6B7B5"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6690AC97" w14:textId="77777777" w:rsidTr="00585BFB">
        <w:trPr>
          <w:trHeight w:val="1172"/>
        </w:trPr>
        <w:tc>
          <w:tcPr>
            <w:tcW w:w="3403" w:type="dxa"/>
            <w:vAlign w:val="center"/>
          </w:tcPr>
          <w:p w14:paraId="6E62909B"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hint="eastAsia"/>
                <w:sz w:val="24"/>
              </w:rPr>
              <w:t xml:space="preserve">Unit5 Sports and Social Civility </w:t>
            </w:r>
          </w:p>
        </w:tc>
        <w:tc>
          <w:tcPr>
            <w:tcW w:w="2693" w:type="dxa"/>
            <w:vAlign w:val="center"/>
          </w:tcPr>
          <w:p w14:paraId="56528557"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翻转课堂、任务法、混合式教学（线上+线下）</w:t>
            </w:r>
          </w:p>
        </w:tc>
        <w:tc>
          <w:tcPr>
            <w:tcW w:w="1985" w:type="dxa"/>
            <w:vAlign w:val="center"/>
          </w:tcPr>
          <w:p w14:paraId="36D23E5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3AAE3A0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48F47DF3"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37A10F18" w14:textId="77777777" w:rsidTr="00585BFB">
        <w:tc>
          <w:tcPr>
            <w:tcW w:w="3403" w:type="dxa"/>
            <w:vAlign w:val="center"/>
          </w:tcPr>
          <w:p w14:paraId="573A0A79"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hint="eastAsia"/>
                <w:sz w:val="24"/>
              </w:rPr>
              <w:t xml:space="preserve">Unit6 Scientific Advances and Equality </w:t>
            </w:r>
          </w:p>
        </w:tc>
        <w:tc>
          <w:tcPr>
            <w:tcW w:w="2693" w:type="dxa"/>
            <w:vAlign w:val="center"/>
          </w:tcPr>
          <w:p w14:paraId="68B0BA31"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翻转课堂、讲授法、混合式教学（线上+线下）、合作讨论法</w:t>
            </w:r>
          </w:p>
        </w:tc>
        <w:tc>
          <w:tcPr>
            <w:tcW w:w="1985" w:type="dxa"/>
            <w:vAlign w:val="center"/>
          </w:tcPr>
          <w:p w14:paraId="5EE3DBC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6672D29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5E066D6E"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23541500" w14:textId="77777777" w:rsidTr="00585BFB">
        <w:tc>
          <w:tcPr>
            <w:tcW w:w="8081" w:type="dxa"/>
            <w:gridSpan w:val="3"/>
            <w:vAlign w:val="center"/>
          </w:tcPr>
          <w:p w14:paraId="38CCE868"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c>
          <w:tcPr>
            <w:tcW w:w="1276" w:type="dxa"/>
            <w:vAlign w:val="center"/>
          </w:tcPr>
          <w:p w14:paraId="27FCABB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48</w:t>
            </w:r>
          </w:p>
        </w:tc>
      </w:tr>
    </w:tbl>
    <w:p w14:paraId="6BB65719" w14:textId="77777777" w:rsidR="00554BD8" w:rsidRPr="00554BD8" w:rsidRDefault="00554BD8" w:rsidP="00554BD8">
      <w:pPr>
        <w:spacing w:beforeLines="50" w:before="156" w:afterLines="50" w:after="156" w:line="440" w:lineRule="exact"/>
        <w:ind w:firstLineChars="200" w:firstLine="480"/>
        <w:rPr>
          <w:rFonts w:ascii="Calibri" w:eastAsia="仿宋" w:hAnsi="Calibri" w:cs="Times New Roman"/>
          <w:sz w:val="24"/>
        </w:rPr>
      </w:pPr>
    </w:p>
    <w:p w14:paraId="4D383977"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四、课程考核及与课程学习目标的对应关系</w:t>
      </w:r>
    </w:p>
    <w:p w14:paraId="01016CEA"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（一）课程考核内容与课程学习目标的对应关系</w:t>
      </w:r>
    </w:p>
    <w:tbl>
      <w:tblPr>
        <w:tblpPr w:leftFromText="180" w:rightFromText="180" w:vertAnchor="text" w:horzAnchor="page" w:tblpX="1523" w:tblpY="605"/>
        <w:tblOverlap w:val="neve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49654361" w14:textId="77777777" w:rsidTr="00585BFB">
        <w:trPr>
          <w:trHeight w:val="515"/>
        </w:trPr>
        <w:tc>
          <w:tcPr>
            <w:tcW w:w="1422" w:type="dxa"/>
          </w:tcPr>
          <w:p w14:paraId="2EBC08F4"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7918" w:type="dxa"/>
            <w:vAlign w:val="center"/>
          </w:tcPr>
          <w:p w14:paraId="7EB0381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考核内容</w:t>
            </w:r>
          </w:p>
        </w:tc>
      </w:tr>
      <w:tr w:rsidR="00554BD8" w:rsidRPr="00554BD8" w14:paraId="1C3FF10E" w14:textId="77777777" w:rsidTr="00585BFB">
        <w:tc>
          <w:tcPr>
            <w:tcW w:w="1422" w:type="dxa"/>
            <w:vAlign w:val="center"/>
          </w:tcPr>
          <w:p w14:paraId="4CD6C11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7918" w:type="dxa"/>
            <w:vAlign w:val="center"/>
          </w:tcPr>
          <w:p w14:paraId="65BB96C7" w14:textId="77777777" w:rsidR="00554BD8" w:rsidRPr="00554BD8" w:rsidRDefault="00554BD8" w:rsidP="00554BD8">
            <w:pPr>
              <w:spacing w:line="440" w:lineRule="exact"/>
              <w:ind w:left="480" w:hangingChars="200" w:hanging="480"/>
              <w:rPr>
                <w:rFonts w:ascii="Calibri" w:eastAsia="宋体" w:hAnsi="Calibri" w:cs="Times New Roman"/>
                <w:bCs/>
                <w:sz w:val="24"/>
              </w:rPr>
            </w:pPr>
            <w:r w:rsidRPr="00554BD8">
              <w:rPr>
                <w:rFonts w:ascii="Calibri" w:eastAsia="宋体" w:hAnsi="Calibri" w:cs="Times New Roman"/>
                <w:bCs/>
                <w:sz w:val="24"/>
              </w:rPr>
              <w:t xml:space="preserve">1.1 </w:t>
            </w:r>
            <w:r w:rsidRPr="00554BD8">
              <w:rPr>
                <w:rFonts w:ascii="Calibri" w:eastAsia="宋体" w:hAnsi="Calibri" w:cs="Times New Roman"/>
                <w:bCs/>
                <w:sz w:val="24"/>
              </w:rPr>
              <w:t>英语基础知识（词汇、语法等）对课文内容的理解、对文章主题的把握</w:t>
            </w:r>
            <w:r w:rsidRPr="00554BD8">
              <w:rPr>
                <w:rFonts w:ascii="Calibri" w:eastAsia="宋体" w:hAnsi="Calibri" w:cs="Times New Roman" w:hint="eastAsia"/>
                <w:bCs/>
                <w:sz w:val="24"/>
              </w:rPr>
              <w:t>,</w:t>
            </w:r>
            <w:r w:rsidRPr="00554BD8">
              <w:rPr>
                <w:rFonts w:ascii="Calibri" w:eastAsia="宋体" w:hAnsi="Calibri" w:cs="Times New Roman"/>
                <w:bCs/>
                <w:sz w:val="24"/>
              </w:rPr>
              <w:t>英语知识的综合运用能力（口语、听力、阅读、翻译、写作能力等）</w:t>
            </w:r>
          </w:p>
          <w:p w14:paraId="68944C4C"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1.2</w:t>
            </w:r>
            <w:r w:rsidRPr="00554BD8">
              <w:rPr>
                <w:rFonts w:ascii="Calibri" w:eastAsia="宋体" w:hAnsi="Calibri" w:cs="Times New Roman" w:hint="eastAsia"/>
                <w:sz w:val="24"/>
              </w:rPr>
              <w:t>学生的自主学习能力、学生的学习自律和终身学习意识。</w:t>
            </w:r>
          </w:p>
        </w:tc>
      </w:tr>
      <w:tr w:rsidR="00554BD8" w:rsidRPr="00554BD8" w14:paraId="38BB1BD2" w14:textId="77777777" w:rsidTr="00585BFB">
        <w:tc>
          <w:tcPr>
            <w:tcW w:w="1422" w:type="dxa"/>
            <w:vAlign w:val="center"/>
          </w:tcPr>
          <w:p w14:paraId="5C0F59B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7918" w:type="dxa"/>
            <w:vAlign w:val="center"/>
          </w:tcPr>
          <w:p w14:paraId="53F17ABA"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2.1</w:t>
            </w:r>
            <w:r w:rsidRPr="00554BD8">
              <w:rPr>
                <w:rFonts w:ascii="Calibri" w:eastAsia="宋体" w:hAnsi="Calibri" w:cs="Times New Roman" w:hint="eastAsia"/>
                <w:sz w:val="24"/>
              </w:rPr>
              <w:t>学生的人文社会素养和强烈的社会责任感，职业道德和规范意识。</w:t>
            </w:r>
          </w:p>
          <w:p w14:paraId="71FE02B7"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2.2</w:t>
            </w:r>
            <w:r w:rsidRPr="00554BD8">
              <w:rPr>
                <w:rFonts w:ascii="Calibri" w:eastAsia="宋体" w:hAnsi="Calibri" w:cs="Times New Roman" w:hint="eastAsia"/>
                <w:bCs/>
                <w:sz w:val="24"/>
              </w:rPr>
              <w:t>学生对</w:t>
            </w:r>
            <w:r w:rsidRPr="00554BD8">
              <w:rPr>
                <w:rFonts w:ascii="Calibri" w:eastAsia="宋体" w:hAnsi="Calibri" w:cs="Times New Roman" w:hint="eastAsia"/>
                <w:sz w:val="24"/>
              </w:rPr>
              <w:t>博大精深的中国文化的理解，民族文化自信心及爱国主义和家国情怀。</w:t>
            </w:r>
          </w:p>
        </w:tc>
      </w:tr>
      <w:tr w:rsidR="00554BD8" w:rsidRPr="00554BD8" w14:paraId="1893B037" w14:textId="77777777" w:rsidTr="00585BFB">
        <w:tc>
          <w:tcPr>
            <w:tcW w:w="1422" w:type="dxa"/>
            <w:vAlign w:val="center"/>
          </w:tcPr>
          <w:p w14:paraId="7D270C2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7918" w:type="dxa"/>
            <w:vAlign w:val="center"/>
          </w:tcPr>
          <w:p w14:paraId="5E09E4DF"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3.1</w:t>
            </w:r>
            <w:r w:rsidRPr="00554BD8">
              <w:rPr>
                <w:rFonts w:ascii="Calibri" w:eastAsia="宋体" w:hAnsi="Calibri" w:cs="Times New Roman" w:hint="eastAsia"/>
                <w:sz w:val="24"/>
              </w:rPr>
              <w:t>参与课堂活动的能力，小组合作能力和组织管理能力；英语综合运用能力和跨文化交际能力。</w:t>
            </w:r>
          </w:p>
          <w:p w14:paraId="3C9E1B8C"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3.2</w:t>
            </w:r>
            <w:r w:rsidRPr="00554BD8">
              <w:rPr>
                <w:rFonts w:ascii="Calibri" w:eastAsia="宋体" w:hAnsi="Calibri" w:cs="Times New Roman" w:hint="eastAsia"/>
                <w:bCs/>
                <w:sz w:val="24"/>
              </w:rPr>
              <w:t>学生的语言实践能力，</w:t>
            </w:r>
            <w:r w:rsidRPr="00554BD8">
              <w:rPr>
                <w:rFonts w:ascii="Calibri" w:eastAsia="宋体" w:hAnsi="Calibri" w:cs="Times New Roman" w:hint="eastAsia"/>
                <w:sz w:val="24"/>
              </w:rPr>
              <w:t>有效的口头和书面沟通交流能力，包括实用写作能力。</w:t>
            </w:r>
          </w:p>
        </w:tc>
      </w:tr>
    </w:tbl>
    <w:p w14:paraId="74DBE619"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p>
    <w:p w14:paraId="33174F29"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（二）课程考核方式</w:t>
      </w:r>
    </w:p>
    <w:p w14:paraId="204497F6" w14:textId="77777777" w:rsidR="00554BD8" w:rsidRPr="00554BD8" w:rsidRDefault="00554BD8" w:rsidP="00554BD8">
      <w:pPr>
        <w:spacing w:line="360" w:lineRule="auto"/>
        <w:ind w:firstLine="480"/>
        <w:rPr>
          <w:rFonts w:ascii="Calibri" w:eastAsia="宋体" w:hAnsi="Calibri" w:cs="Times New Roman"/>
          <w:sz w:val="24"/>
        </w:rPr>
      </w:pPr>
      <w:r w:rsidRPr="00554BD8">
        <w:rPr>
          <w:rFonts w:ascii="Calibri" w:eastAsia="宋体" w:hAnsi="Calibri" w:cs="Times New Roman"/>
          <w:sz w:val="24"/>
        </w:rPr>
        <w:t>课程考核方式分为平时考核和期末考核。</w:t>
      </w:r>
    </w:p>
    <w:p w14:paraId="02867776" w14:textId="77777777" w:rsidR="00554BD8" w:rsidRPr="00554BD8" w:rsidRDefault="00554BD8" w:rsidP="00554BD8">
      <w:pPr>
        <w:spacing w:line="360" w:lineRule="auto"/>
        <w:ind w:firstLine="480"/>
        <w:rPr>
          <w:rFonts w:ascii="Calibri" w:eastAsia="黑体" w:hAnsi="Calibri" w:cs="Times New Roman"/>
          <w:sz w:val="28"/>
          <w:szCs w:val="28"/>
        </w:rPr>
      </w:pPr>
      <w:r w:rsidRPr="00554BD8">
        <w:rPr>
          <w:rFonts w:ascii="Calibri" w:eastAsia="宋体" w:hAnsi="Calibri" w:cs="Times New Roman"/>
          <w:sz w:val="24"/>
        </w:rPr>
        <w:t>平时考核方式包括课堂考勤，线上、线下参与课堂互动</w:t>
      </w:r>
      <w:r w:rsidRPr="00554BD8">
        <w:rPr>
          <w:rFonts w:ascii="Calibri" w:eastAsia="宋体" w:hAnsi="Calibri" w:cs="Times New Roman" w:hint="eastAsia"/>
          <w:sz w:val="24"/>
        </w:rPr>
        <w:t>(</w:t>
      </w:r>
      <w:r w:rsidRPr="00554BD8">
        <w:rPr>
          <w:rFonts w:ascii="Calibri" w:eastAsia="宋体" w:hAnsi="Calibri" w:cs="Times New Roman" w:hint="eastAsia"/>
          <w:sz w:val="24"/>
        </w:rPr>
        <w:t>音视频完成、随堂测试、讨论、问卷、小组合作等</w:t>
      </w:r>
      <w:r w:rsidRPr="00554BD8">
        <w:rPr>
          <w:rFonts w:ascii="Calibri" w:eastAsia="宋体" w:hAnsi="Calibri" w:cs="Times New Roman" w:hint="eastAsia"/>
          <w:sz w:val="24"/>
        </w:rPr>
        <w:t>)</w:t>
      </w:r>
      <w:r w:rsidRPr="00554BD8">
        <w:rPr>
          <w:rFonts w:ascii="Calibri" w:eastAsia="宋体" w:hAnsi="Calibri" w:cs="Times New Roman"/>
          <w:sz w:val="24"/>
        </w:rPr>
        <w:t>情况，平时作业的完成情况等；期末考核采用闭卷考试。</w:t>
      </w:r>
    </w:p>
    <w:p w14:paraId="7BA19B17"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（三）课程目标达成评价方式及考核比例</w:t>
      </w:r>
    </w:p>
    <w:p w14:paraId="01C7CE8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本课程考核方式及成绩比例为：平时成绩</w:t>
      </w:r>
      <w:r w:rsidRPr="00554BD8">
        <w:rPr>
          <w:rFonts w:ascii="Calibri" w:eastAsia="宋体" w:hAnsi="Calibri" w:cs="Times New Roman"/>
          <w:sz w:val="24"/>
        </w:rPr>
        <w:t>50%+</w:t>
      </w:r>
      <w:r w:rsidRPr="00554BD8">
        <w:rPr>
          <w:rFonts w:ascii="Calibri" w:eastAsia="宋体" w:hAnsi="Calibri" w:cs="Times New Roman"/>
          <w:sz w:val="24"/>
        </w:rPr>
        <w:t>期末考试</w:t>
      </w:r>
      <w:r w:rsidRPr="00554BD8">
        <w:rPr>
          <w:rFonts w:ascii="Calibri" w:eastAsia="宋体" w:hAnsi="Calibri" w:cs="Times New Roman"/>
          <w:sz w:val="24"/>
        </w:rPr>
        <w:t>50%</w:t>
      </w:r>
      <w:r w:rsidRPr="00554BD8">
        <w:rPr>
          <w:rFonts w:ascii="Calibri" w:eastAsia="宋体" w:hAnsi="Calibri" w:cs="Times New Roman"/>
          <w:sz w:val="24"/>
        </w:rPr>
        <w:t>；本课程共有三个课程目标，考核方式及成绩比例分别为：</w:t>
      </w:r>
    </w:p>
    <w:p w14:paraId="694ABD5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：课堂表现</w:t>
      </w:r>
      <w:r w:rsidRPr="00554BD8">
        <w:rPr>
          <w:rFonts w:ascii="Calibri" w:eastAsia="宋体" w:hAnsi="Calibri" w:cs="Times New Roman"/>
          <w:sz w:val="24"/>
        </w:rPr>
        <w:t>10%+</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10%+</w:t>
      </w:r>
      <w:r w:rsidRPr="00554BD8">
        <w:rPr>
          <w:rFonts w:ascii="Calibri" w:eastAsia="宋体" w:hAnsi="Calibri" w:cs="Times New Roman"/>
          <w:sz w:val="24"/>
        </w:rPr>
        <w:t>期末考试</w:t>
      </w:r>
      <w:r w:rsidRPr="00554BD8">
        <w:rPr>
          <w:rFonts w:ascii="Calibri" w:eastAsia="宋体" w:hAnsi="Calibri" w:cs="Times New Roman"/>
          <w:sz w:val="24"/>
        </w:rPr>
        <w:t>25%</w:t>
      </w:r>
    </w:p>
    <w:p w14:paraId="734E006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2</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p>
    <w:p w14:paraId="12726BC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3</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r w:rsidRPr="00554BD8">
        <w:rPr>
          <w:rFonts w:ascii="Calibri" w:eastAsia="宋体" w:hAnsi="Calibri" w:cs="Times New Roman"/>
          <w:sz w:val="24"/>
        </w:rPr>
        <w:t>期末考试</w:t>
      </w:r>
      <w:r w:rsidRPr="00554BD8">
        <w:rPr>
          <w:rFonts w:ascii="Calibri" w:eastAsia="宋体" w:hAnsi="Calibri" w:cs="Times New Roman"/>
          <w:sz w:val="24"/>
        </w:rPr>
        <w:t>25%</w:t>
      </w:r>
    </w:p>
    <w:p w14:paraId="4A9E5F0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554BD8" w:rsidRPr="00554BD8" w14:paraId="4BF8BAFA" w14:textId="77777777" w:rsidTr="00585BFB">
        <w:trPr>
          <w:trHeight w:val="540"/>
          <w:jc w:val="center"/>
        </w:trPr>
        <w:tc>
          <w:tcPr>
            <w:tcW w:w="1422" w:type="dxa"/>
            <w:vMerge w:val="restart"/>
            <w:vAlign w:val="center"/>
          </w:tcPr>
          <w:p w14:paraId="38B07B4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6271" w:type="dxa"/>
            <w:gridSpan w:val="4"/>
            <w:vAlign w:val="center"/>
          </w:tcPr>
          <w:p w14:paraId="6576A75D"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考核方式及成绩比例（</w:t>
            </w:r>
            <w:r w:rsidRPr="00554BD8">
              <w:rPr>
                <w:rFonts w:ascii="Calibri" w:eastAsia="宋体" w:hAnsi="Calibri" w:cs="Times New Roman"/>
                <w:b/>
                <w:sz w:val="24"/>
              </w:rPr>
              <w:t>%</w:t>
            </w:r>
            <w:r w:rsidRPr="00554BD8">
              <w:rPr>
                <w:rFonts w:ascii="Calibri" w:eastAsia="宋体" w:hAnsi="Calibri" w:cs="Times New Roman"/>
                <w:b/>
                <w:sz w:val="24"/>
              </w:rPr>
              <w:t>）</w:t>
            </w:r>
          </w:p>
        </w:tc>
        <w:tc>
          <w:tcPr>
            <w:tcW w:w="1559" w:type="dxa"/>
            <w:vMerge w:val="restart"/>
            <w:vAlign w:val="center"/>
          </w:tcPr>
          <w:p w14:paraId="13FF80B1"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r>
      <w:tr w:rsidR="00554BD8" w:rsidRPr="00554BD8" w14:paraId="7EF60D81" w14:textId="77777777" w:rsidTr="00585BFB">
        <w:trPr>
          <w:trHeight w:val="578"/>
          <w:jc w:val="center"/>
        </w:trPr>
        <w:tc>
          <w:tcPr>
            <w:tcW w:w="1422" w:type="dxa"/>
            <w:vMerge/>
            <w:vAlign w:val="center"/>
          </w:tcPr>
          <w:p w14:paraId="2029D6E6" w14:textId="77777777" w:rsidR="00554BD8" w:rsidRPr="00554BD8" w:rsidRDefault="00554BD8" w:rsidP="00554BD8">
            <w:pPr>
              <w:spacing w:line="440" w:lineRule="exact"/>
              <w:jc w:val="center"/>
              <w:rPr>
                <w:rFonts w:ascii="Calibri" w:eastAsia="宋体" w:hAnsi="Calibri" w:cs="Times New Roman"/>
                <w:b/>
                <w:sz w:val="24"/>
              </w:rPr>
            </w:pPr>
          </w:p>
        </w:tc>
        <w:tc>
          <w:tcPr>
            <w:tcW w:w="1452" w:type="dxa"/>
            <w:vAlign w:val="center"/>
          </w:tcPr>
          <w:p w14:paraId="0025F360"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课堂表现</w:t>
            </w:r>
          </w:p>
        </w:tc>
        <w:tc>
          <w:tcPr>
            <w:tcW w:w="1559" w:type="dxa"/>
            <w:vAlign w:val="center"/>
          </w:tcPr>
          <w:p w14:paraId="4AF657BB"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课堂考勤</w:t>
            </w:r>
          </w:p>
        </w:tc>
        <w:tc>
          <w:tcPr>
            <w:tcW w:w="1701" w:type="dxa"/>
            <w:vAlign w:val="center"/>
          </w:tcPr>
          <w:p w14:paraId="67908111"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平时作业</w:t>
            </w:r>
          </w:p>
        </w:tc>
        <w:tc>
          <w:tcPr>
            <w:tcW w:w="1559" w:type="dxa"/>
            <w:vAlign w:val="center"/>
          </w:tcPr>
          <w:p w14:paraId="2DB45320"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期末考试</w:t>
            </w:r>
          </w:p>
        </w:tc>
        <w:tc>
          <w:tcPr>
            <w:tcW w:w="1559" w:type="dxa"/>
            <w:vMerge/>
          </w:tcPr>
          <w:p w14:paraId="79E5C651" w14:textId="77777777" w:rsidR="00554BD8" w:rsidRPr="00554BD8" w:rsidRDefault="00554BD8" w:rsidP="00554BD8">
            <w:pPr>
              <w:spacing w:line="440" w:lineRule="exact"/>
              <w:jc w:val="center"/>
              <w:rPr>
                <w:rFonts w:ascii="Calibri" w:eastAsia="宋体" w:hAnsi="Calibri" w:cs="Times New Roman"/>
                <w:b/>
                <w:sz w:val="24"/>
              </w:rPr>
            </w:pPr>
          </w:p>
        </w:tc>
      </w:tr>
      <w:tr w:rsidR="00554BD8" w:rsidRPr="00554BD8" w14:paraId="635ED4A3" w14:textId="77777777" w:rsidTr="00585BFB">
        <w:trPr>
          <w:jc w:val="center"/>
        </w:trPr>
        <w:tc>
          <w:tcPr>
            <w:tcW w:w="1422" w:type="dxa"/>
            <w:vAlign w:val="center"/>
          </w:tcPr>
          <w:p w14:paraId="4071064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1452" w:type="dxa"/>
            <w:vAlign w:val="center"/>
          </w:tcPr>
          <w:p w14:paraId="4B0A815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6D12007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66A89EBC"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6DDE737A" w14:textId="77777777" w:rsidR="00554BD8" w:rsidRPr="00554BD8" w:rsidRDefault="00554BD8" w:rsidP="00554BD8">
            <w:pPr>
              <w:spacing w:line="440" w:lineRule="exact"/>
              <w:ind w:firstLineChars="200" w:firstLine="480"/>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0A00FFB7"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r>
      <w:tr w:rsidR="00554BD8" w:rsidRPr="00554BD8" w14:paraId="28D3305C" w14:textId="77777777" w:rsidTr="00585BFB">
        <w:trPr>
          <w:jc w:val="center"/>
        </w:trPr>
        <w:tc>
          <w:tcPr>
            <w:tcW w:w="1422" w:type="dxa"/>
            <w:vAlign w:val="center"/>
          </w:tcPr>
          <w:p w14:paraId="4810642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1452" w:type="dxa"/>
            <w:vAlign w:val="center"/>
          </w:tcPr>
          <w:p w14:paraId="37DF1E6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059F623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4E8896CD"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90E0BBD" w14:textId="77777777" w:rsidR="00554BD8" w:rsidRPr="00554BD8" w:rsidRDefault="00554BD8" w:rsidP="00554BD8">
            <w:pPr>
              <w:spacing w:line="440" w:lineRule="exact"/>
              <w:jc w:val="center"/>
              <w:rPr>
                <w:rFonts w:ascii="Calibri" w:eastAsia="宋体" w:hAnsi="Calibri" w:cs="Times New Roman"/>
                <w:bCs/>
                <w:sz w:val="24"/>
              </w:rPr>
            </w:pPr>
          </w:p>
        </w:tc>
        <w:tc>
          <w:tcPr>
            <w:tcW w:w="1559" w:type="dxa"/>
          </w:tcPr>
          <w:p w14:paraId="5AE5469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15</w:t>
            </w:r>
          </w:p>
        </w:tc>
      </w:tr>
      <w:tr w:rsidR="00554BD8" w:rsidRPr="00554BD8" w14:paraId="07BC12BE" w14:textId="77777777" w:rsidTr="00585BFB">
        <w:trPr>
          <w:jc w:val="center"/>
        </w:trPr>
        <w:tc>
          <w:tcPr>
            <w:tcW w:w="1422" w:type="dxa"/>
            <w:vAlign w:val="center"/>
          </w:tcPr>
          <w:p w14:paraId="48F2F0C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1452" w:type="dxa"/>
            <w:vAlign w:val="center"/>
          </w:tcPr>
          <w:p w14:paraId="2B0C7E8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195DDDC7" w14:textId="77777777" w:rsidR="00554BD8" w:rsidRPr="00554BD8" w:rsidRDefault="00554BD8" w:rsidP="00554BD8">
            <w:pPr>
              <w:spacing w:line="440" w:lineRule="exact"/>
              <w:jc w:val="center"/>
              <w:rPr>
                <w:rFonts w:ascii="Calibri" w:eastAsia="宋体" w:hAnsi="Calibri" w:cs="Times New Roman"/>
                <w:bCs/>
                <w:sz w:val="24"/>
              </w:rPr>
            </w:pPr>
          </w:p>
        </w:tc>
        <w:tc>
          <w:tcPr>
            <w:tcW w:w="1701" w:type="dxa"/>
            <w:vAlign w:val="center"/>
          </w:tcPr>
          <w:p w14:paraId="4111D6A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463FFA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6B53C51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35</w:t>
            </w:r>
          </w:p>
        </w:tc>
      </w:tr>
      <w:tr w:rsidR="00554BD8" w:rsidRPr="00554BD8" w14:paraId="1EA46A62" w14:textId="77777777" w:rsidTr="00585BFB">
        <w:trPr>
          <w:jc w:val="center"/>
        </w:trPr>
        <w:tc>
          <w:tcPr>
            <w:tcW w:w="1422" w:type="dxa"/>
            <w:vAlign w:val="center"/>
          </w:tcPr>
          <w:p w14:paraId="5527B659"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合计</w:t>
            </w:r>
          </w:p>
        </w:tc>
        <w:tc>
          <w:tcPr>
            <w:tcW w:w="1452" w:type="dxa"/>
            <w:vAlign w:val="center"/>
          </w:tcPr>
          <w:p w14:paraId="6F8B5E6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50B2839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701" w:type="dxa"/>
            <w:vAlign w:val="center"/>
          </w:tcPr>
          <w:p w14:paraId="6B6F2BC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22EEFE5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c>
          <w:tcPr>
            <w:tcW w:w="1559" w:type="dxa"/>
          </w:tcPr>
          <w:p w14:paraId="459FCDB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100</w:t>
            </w:r>
          </w:p>
        </w:tc>
      </w:tr>
    </w:tbl>
    <w:p w14:paraId="2491F736"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五、成绩评定</w:t>
      </w:r>
    </w:p>
    <w:p w14:paraId="0EC5A2A5"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（一）总成绩评定</w:t>
      </w:r>
    </w:p>
    <w:p w14:paraId="4EFD471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总成绩</w:t>
      </w:r>
      <w:r w:rsidRPr="00554BD8">
        <w:rPr>
          <w:rFonts w:ascii="Calibri" w:eastAsia="宋体" w:hAnsi="Calibri" w:cs="Times New Roman"/>
          <w:sz w:val="24"/>
        </w:rPr>
        <w:t>=</w:t>
      </w:r>
      <w:r w:rsidRPr="00554BD8">
        <w:rPr>
          <w:rFonts w:ascii="Calibri" w:eastAsia="宋体" w:hAnsi="Calibri" w:cs="Times New Roman"/>
          <w:sz w:val="24"/>
        </w:rPr>
        <w:t>平时成绩</w:t>
      </w:r>
      <w:r w:rsidRPr="00554BD8">
        <w:rPr>
          <w:rFonts w:ascii="Calibri" w:eastAsia="宋体" w:hAnsi="Calibri" w:cs="Times New Roman"/>
          <w:sz w:val="24"/>
        </w:rPr>
        <w:t>×50%+</w:t>
      </w:r>
      <w:r w:rsidRPr="00554BD8">
        <w:rPr>
          <w:rFonts w:ascii="Calibri" w:eastAsia="宋体" w:hAnsi="Calibri" w:cs="Times New Roman"/>
          <w:sz w:val="24"/>
        </w:rPr>
        <w:t>期末成绩</w:t>
      </w:r>
      <w:r w:rsidRPr="00554BD8">
        <w:rPr>
          <w:rFonts w:ascii="Calibri" w:eastAsia="宋体" w:hAnsi="Calibri" w:cs="Times New Roman"/>
          <w:sz w:val="24"/>
        </w:rPr>
        <w:t>×50%</w:t>
      </w:r>
    </w:p>
    <w:p w14:paraId="659E260F" w14:textId="77777777" w:rsidR="00554BD8" w:rsidRPr="00554BD8" w:rsidRDefault="00554BD8" w:rsidP="005D2072">
      <w:pPr>
        <w:numPr>
          <w:ilvl w:val="0"/>
          <w:numId w:val="80"/>
        </w:num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平时成绩评定</w:t>
      </w:r>
    </w:p>
    <w:p w14:paraId="7F26F752" w14:textId="77777777" w:rsidR="00554BD8" w:rsidRPr="00554BD8" w:rsidRDefault="00554BD8" w:rsidP="00554BD8">
      <w:pPr>
        <w:spacing w:line="440" w:lineRule="exact"/>
        <w:ind w:firstLineChars="200" w:firstLine="480"/>
        <w:rPr>
          <w:rFonts w:ascii="Calibri" w:eastAsia="宋体" w:hAnsi="Calibri" w:cs="Times New Roman"/>
          <w:b/>
          <w:bCs/>
          <w:sz w:val="24"/>
        </w:rPr>
      </w:pPr>
      <w:r w:rsidRPr="00554BD8">
        <w:rPr>
          <w:rFonts w:ascii="Calibri" w:eastAsia="宋体" w:hAnsi="Calibri" w:cs="Times New Roman"/>
          <w:sz w:val="24"/>
        </w:rPr>
        <w:t>平时成绩（</w:t>
      </w:r>
      <w:r w:rsidRPr="00554BD8">
        <w:rPr>
          <w:rFonts w:ascii="Calibri" w:eastAsia="宋体" w:hAnsi="Calibri" w:cs="Times New Roman"/>
          <w:sz w:val="24"/>
        </w:rPr>
        <w:t>100%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课堂表现（</w:t>
      </w:r>
      <w:r w:rsidRPr="00554BD8">
        <w:rPr>
          <w:rFonts w:ascii="Calibri" w:eastAsia="宋体" w:hAnsi="Calibri" w:cs="Times New Roman"/>
          <w:sz w:val="24"/>
        </w:rPr>
        <w:t>40%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课堂考勤（</w:t>
      </w:r>
      <w:r w:rsidRPr="00554BD8">
        <w:rPr>
          <w:rFonts w:ascii="Calibri" w:eastAsia="宋体" w:hAnsi="Calibri" w:cs="Times New Roman"/>
          <w:sz w:val="24"/>
        </w:rPr>
        <w:t>20%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作业完成情况（</w:t>
      </w:r>
      <w:r w:rsidRPr="00554BD8">
        <w:rPr>
          <w:rFonts w:ascii="Calibri" w:eastAsia="宋体" w:hAnsi="Calibri" w:cs="Times New Roman"/>
          <w:sz w:val="24"/>
        </w:rPr>
        <w:t>40%</w:t>
      </w:r>
      <w:r w:rsidRPr="00554BD8">
        <w:rPr>
          <w:rFonts w:ascii="Calibri" w:eastAsia="宋体" w:hAnsi="Calibri" w:cs="Times New Roman"/>
          <w:sz w:val="24"/>
        </w:rPr>
        <w:t>）</w:t>
      </w:r>
    </w:p>
    <w:p w14:paraId="14EAF7E2" w14:textId="77777777" w:rsidR="00554BD8" w:rsidRPr="00554BD8" w:rsidRDefault="00554BD8" w:rsidP="00554BD8">
      <w:pPr>
        <w:spacing w:line="440" w:lineRule="exact"/>
        <w:ind w:firstLineChars="300" w:firstLine="723"/>
        <w:rPr>
          <w:rFonts w:ascii="Calibri" w:eastAsia="宋体" w:hAnsi="Calibri" w:cs="Times New Roman"/>
          <w:b/>
          <w:bCs/>
          <w:sz w:val="24"/>
        </w:rPr>
      </w:pPr>
      <w:r w:rsidRPr="00554BD8">
        <w:rPr>
          <w:rFonts w:ascii="Calibri" w:eastAsia="宋体" w:hAnsi="Calibri" w:cs="Times New Roman"/>
          <w:b/>
          <w:bCs/>
          <w:sz w:val="24"/>
        </w:rPr>
        <w:t>考核方式：</w:t>
      </w:r>
    </w:p>
    <w:p w14:paraId="15344C9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课堂表现</w:t>
      </w:r>
      <w:r w:rsidRPr="00554BD8">
        <w:rPr>
          <w:rFonts w:ascii="Calibri" w:eastAsia="宋体" w:hAnsi="Calibri" w:cs="Times New Roman"/>
          <w:sz w:val="24"/>
        </w:rPr>
        <w:t xml:space="preserve">: </w:t>
      </w:r>
    </w:p>
    <w:p w14:paraId="126A9B71" w14:textId="77777777" w:rsidR="00554BD8" w:rsidRPr="00554BD8" w:rsidRDefault="00554BD8" w:rsidP="00554BD8">
      <w:pPr>
        <w:spacing w:line="440" w:lineRule="exact"/>
        <w:ind w:left="420" w:firstLineChars="200" w:firstLine="480"/>
        <w:rPr>
          <w:rFonts w:ascii="Calibri" w:eastAsia="宋体" w:hAnsi="Calibri" w:cs="Times New Roman"/>
          <w:sz w:val="24"/>
        </w:rPr>
      </w:pPr>
      <w:r w:rsidRPr="00554BD8">
        <w:rPr>
          <w:rFonts w:ascii="Calibri" w:eastAsia="宋体" w:hAnsi="Calibri" w:cs="Times New Roman"/>
          <w:sz w:val="24"/>
        </w:rPr>
        <w:t>通过线上线下</w:t>
      </w:r>
      <w:r w:rsidRPr="00554BD8">
        <w:rPr>
          <w:rFonts w:ascii="Calibri" w:eastAsia="宋体" w:hAnsi="Calibri" w:cs="Times New Roman" w:hint="eastAsia"/>
          <w:sz w:val="24"/>
        </w:rPr>
        <w:t>，</w:t>
      </w:r>
      <w:r w:rsidRPr="00554BD8">
        <w:rPr>
          <w:rFonts w:ascii="Calibri" w:eastAsia="宋体" w:hAnsi="Calibri" w:cs="Times New Roman"/>
          <w:sz w:val="24"/>
        </w:rPr>
        <w:t>学生参与智慧课堂发起的投票、问卷、抢答、选人、讨论、随堂练习</w:t>
      </w:r>
      <w:r w:rsidRPr="00554BD8">
        <w:rPr>
          <w:rFonts w:ascii="Calibri" w:eastAsia="宋体" w:hAnsi="Calibri" w:cs="Times New Roman" w:hint="eastAsia"/>
          <w:sz w:val="24"/>
        </w:rPr>
        <w:t>或测试</w:t>
      </w:r>
      <w:r w:rsidRPr="00554BD8">
        <w:rPr>
          <w:rFonts w:ascii="Calibri" w:eastAsia="宋体" w:hAnsi="Calibri" w:cs="Times New Roman"/>
          <w:sz w:val="24"/>
        </w:rPr>
        <w:t>、</w:t>
      </w:r>
      <w:r w:rsidRPr="00554BD8">
        <w:rPr>
          <w:rFonts w:ascii="Calibri" w:eastAsia="宋体" w:hAnsi="Calibri" w:cs="Times New Roman" w:hint="eastAsia"/>
          <w:sz w:val="24"/>
        </w:rPr>
        <w:t>小组合作</w:t>
      </w:r>
      <w:r w:rsidRPr="00554BD8">
        <w:rPr>
          <w:rFonts w:ascii="Calibri" w:eastAsia="宋体" w:hAnsi="Calibri" w:cs="Times New Roman"/>
          <w:sz w:val="24"/>
        </w:rPr>
        <w:t>等课程活动，音视频任务点的完成情况等；</w:t>
      </w:r>
    </w:p>
    <w:p w14:paraId="1ED9F114" w14:textId="77777777" w:rsidR="00554BD8" w:rsidRPr="00554BD8" w:rsidRDefault="00554BD8" w:rsidP="005D2072">
      <w:pPr>
        <w:numPr>
          <w:ilvl w:val="0"/>
          <w:numId w:val="81"/>
        </w:num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课堂考勤：</w:t>
      </w:r>
    </w:p>
    <w:p w14:paraId="2A025A7E" w14:textId="77777777" w:rsidR="00554BD8" w:rsidRPr="00554BD8" w:rsidRDefault="00554BD8" w:rsidP="00554BD8">
      <w:pPr>
        <w:spacing w:line="440" w:lineRule="exact"/>
        <w:ind w:left="480"/>
        <w:rPr>
          <w:rFonts w:ascii="Calibri" w:eastAsia="宋体" w:hAnsi="Calibri" w:cs="Times New Roman"/>
          <w:sz w:val="24"/>
        </w:rPr>
      </w:pPr>
      <w:r w:rsidRPr="00554BD8">
        <w:rPr>
          <w:rFonts w:ascii="Calibri" w:eastAsia="宋体" w:hAnsi="Calibri" w:cs="Times New Roman"/>
          <w:sz w:val="24"/>
        </w:rPr>
        <w:t>通过线上线下考勤来评定学生考勤成绩</w:t>
      </w:r>
    </w:p>
    <w:p w14:paraId="37565F87" w14:textId="77777777" w:rsidR="00554BD8" w:rsidRPr="00554BD8" w:rsidRDefault="00554BD8" w:rsidP="005D2072">
      <w:pPr>
        <w:numPr>
          <w:ilvl w:val="0"/>
          <w:numId w:val="81"/>
        </w:numPr>
        <w:spacing w:line="440" w:lineRule="exact"/>
        <w:rPr>
          <w:rFonts w:ascii="Calibri" w:eastAsia="宋体" w:hAnsi="Calibri" w:cs="Times New Roman"/>
          <w:sz w:val="24"/>
        </w:rPr>
      </w:pPr>
      <w:r w:rsidRPr="00554BD8">
        <w:rPr>
          <w:rFonts w:ascii="Calibri" w:eastAsia="宋体" w:hAnsi="Calibri" w:cs="Times New Roman"/>
          <w:sz w:val="24"/>
        </w:rPr>
        <w:t>平时作业：</w:t>
      </w:r>
    </w:p>
    <w:p w14:paraId="079B8A06" w14:textId="77777777" w:rsidR="00554BD8" w:rsidRPr="00554BD8" w:rsidRDefault="00554BD8" w:rsidP="00554BD8">
      <w:pPr>
        <w:spacing w:line="440" w:lineRule="exact"/>
        <w:ind w:left="420"/>
        <w:rPr>
          <w:rFonts w:ascii="Calibri" w:eastAsia="黑体" w:hAnsi="Calibri" w:cs="Times New Roman"/>
          <w:sz w:val="28"/>
          <w:szCs w:val="28"/>
        </w:rPr>
      </w:pPr>
      <w:r w:rsidRPr="00554BD8">
        <w:rPr>
          <w:rFonts w:ascii="Calibri" w:eastAsia="宋体" w:hAnsi="Calibri" w:cs="Times New Roman"/>
          <w:sz w:val="24"/>
        </w:rPr>
        <w:t>学习过程中利用超星学习通发布的作业考核，包括综合</w:t>
      </w:r>
      <w:r w:rsidRPr="00554BD8">
        <w:rPr>
          <w:rFonts w:ascii="Calibri" w:eastAsia="宋体" w:hAnsi="Calibri" w:cs="Times New Roman" w:hint="eastAsia"/>
          <w:sz w:val="24"/>
        </w:rPr>
        <w:t>教程</w:t>
      </w:r>
      <w:r w:rsidRPr="00554BD8">
        <w:rPr>
          <w:rFonts w:ascii="Calibri" w:eastAsia="宋体" w:hAnsi="Calibri" w:cs="Times New Roman"/>
          <w:sz w:val="24"/>
        </w:rPr>
        <w:t>及视听说</w:t>
      </w:r>
      <w:r w:rsidRPr="00554BD8">
        <w:rPr>
          <w:rFonts w:ascii="Calibri" w:eastAsia="宋体" w:hAnsi="Calibri" w:cs="Times New Roman" w:hint="eastAsia"/>
          <w:sz w:val="24"/>
        </w:rPr>
        <w:t>作业</w:t>
      </w:r>
      <w:r w:rsidRPr="00554BD8">
        <w:rPr>
          <w:rFonts w:ascii="Calibri" w:eastAsia="宋体" w:hAnsi="Calibri" w:cs="Times New Roman"/>
          <w:sz w:val="24"/>
        </w:rPr>
        <w:t>。取所有作业总分</w:t>
      </w:r>
      <w:r w:rsidRPr="00554BD8">
        <w:rPr>
          <w:rFonts w:ascii="Calibri" w:eastAsia="宋体" w:hAnsi="Calibri" w:cs="Times New Roman"/>
          <w:sz w:val="24"/>
        </w:rPr>
        <w:t>/</w:t>
      </w:r>
      <w:r w:rsidRPr="00554BD8">
        <w:rPr>
          <w:rFonts w:ascii="Calibri" w:eastAsia="宋体" w:hAnsi="Calibri" w:cs="Times New Roman"/>
          <w:sz w:val="24"/>
        </w:rPr>
        <w:t>总共发布作业次数的得分。</w:t>
      </w:r>
    </w:p>
    <w:p w14:paraId="750AC2B2"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（三）期末成绩评定</w:t>
      </w:r>
    </w:p>
    <w:p w14:paraId="38DC218C" w14:textId="77777777" w:rsidR="00554BD8" w:rsidRPr="00554BD8" w:rsidRDefault="00554BD8" w:rsidP="00554BD8">
      <w:pPr>
        <w:spacing w:line="440" w:lineRule="exact"/>
        <w:ind w:firstLineChars="200" w:firstLine="480"/>
        <w:rPr>
          <w:rFonts w:ascii="Calibri" w:eastAsia="黑体" w:hAnsi="Calibri" w:cs="Times New Roman"/>
          <w:sz w:val="28"/>
          <w:szCs w:val="28"/>
        </w:rPr>
      </w:pPr>
      <w:r w:rsidRPr="00554BD8">
        <w:rPr>
          <w:rFonts w:ascii="Calibri" w:eastAsia="宋体" w:hAnsi="Calibri" w:cs="Times New Roman" w:hint="eastAsia"/>
          <w:sz w:val="24"/>
        </w:rPr>
        <w:t>本学期为考查课，</w:t>
      </w:r>
      <w:r w:rsidRPr="00554BD8">
        <w:rPr>
          <w:rFonts w:ascii="Calibri" w:eastAsia="宋体" w:hAnsi="Calibri" w:cs="Times New Roman"/>
          <w:sz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6FFFCD80"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六、使用教材、相关推荐书目及课程资源</w:t>
      </w:r>
    </w:p>
    <w:p w14:paraId="437B98F1" w14:textId="77777777" w:rsidR="00554BD8" w:rsidRPr="00554BD8" w:rsidRDefault="00554BD8" w:rsidP="00554BD8">
      <w:pPr>
        <w:spacing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（一）使用教材</w:t>
      </w:r>
    </w:p>
    <w:p w14:paraId="77A72FB0"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石坚、邹申、金雯主编，《新时代大学进阶英语综合教程</w:t>
      </w:r>
      <w:r w:rsidRPr="00554BD8">
        <w:rPr>
          <w:rFonts w:ascii="Calibri" w:eastAsia="宋体" w:hAnsi="Calibri" w:cs="Times New Roman"/>
          <w:sz w:val="24"/>
        </w:rPr>
        <w:t>1</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63DD607B"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石坚、邹申、金雯主编，《新时代大学进阶英语视听说教程</w:t>
      </w:r>
      <w:r w:rsidRPr="00554BD8">
        <w:rPr>
          <w:rFonts w:ascii="Calibri" w:eastAsia="宋体" w:hAnsi="Calibri" w:cs="Times New Roman"/>
          <w:sz w:val="24"/>
        </w:rPr>
        <w:t>1</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3ECB3E1A" w14:textId="77777777" w:rsidR="00554BD8" w:rsidRPr="00554BD8" w:rsidRDefault="00554BD8" w:rsidP="00554BD8">
      <w:p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（二）相关推荐书目及网址</w:t>
      </w:r>
    </w:p>
    <w:p w14:paraId="161A491C"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石坚、邹申、金雯主编，《新时代大学进阶英语综合教程</w:t>
      </w:r>
      <w:r w:rsidRPr="00554BD8">
        <w:rPr>
          <w:rFonts w:ascii="Calibri" w:eastAsia="宋体" w:hAnsi="Calibri" w:cs="Times New Roman"/>
          <w:sz w:val="24"/>
        </w:rPr>
        <w:t>1</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09736C99"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石坚、邹申、金雯主编，《新时代大学进阶英语视听说教程</w:t>
      </w:r>
      <w:r w:rsidRPr="00554BD8">
        <w:rPr>
          <w:rFonts w:ascii="Calibri" w:eastAsia="宋体" w:hAnsi="Calibri" w:cs="Times New Roman"/>
          <w:sz w:val="24"/>
        </w:rPr>
        <w:t>1</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2C19F09E" w14:textId="77777777" w:rsidR="00554BD8" w:rsidRPr="00554BD8" w:rsidRDefault="00554BD8" w:rsidP="00554BD8">
      <w:pPr>
        <w:spacing w:line="500" w:lineRule="exact"/>
        <w:ind w:firstLineChars="200" w:firstLine="480"/>
        <w:rPr>
          <w:rFonts w:ascii="宋体" w:eastAsia="宋体" w:hAnsi="宋体" w:cs="Times New Roman"/>
          <w:sz w:val="24"/>
        </w:rPr>
      </w:pPr>
      <w:r w:rsidRPr="00554BD8">
        <w:rPr>
          <w:rFonts w:ascii="Calibri" w:eastAsia="宋体" w:hAnsi="Calibri" w:cs="Times New Roman"/>
          <w:sz w:val="24"/>
        </w:rPr>
        <w:t xml:space="preserve">3. </w:t>
      </w:r>
      <w:r w:rsidRPr="00554BD8">
        <w:rPr>
          <w:rFonts w:ascii="宋体" w:eastAsia="宋体" w:hAnsi="宋体" w:cs="Times New Roman"/>
          <w:sz w:val="24"/>
        </w:rPr>
        <w:t>孙海晨，《汉译英实用技能训练》，外文出版社，2007年版；</w:t>
      </w:r>
    </w:p>
    <w:p w14:paraId="7A30985D" w14:textId="77777777" w:rsidR="00554BD8" w:rsidRPr="00554BD8" w:rsidRDefault="00554BD8" w:rsidP="00554BD8">
      <w:pPr>
        <w:spacing w:line="500" w:lineRule="exact"/>
        <w:ind w:firstLineChars="200" w:firstLine="480"/>
        <w:rPr>
          <w:rFonts w:ascii="宋体" w:eastAsia="宋体" w:hAnsi="宋体" w:cs="Times New Roman"/>
          <w:sz w:val="24"/>
        </w:rPr>
      </w:pPr>
      <w:r w:rsidRPr="00554BD8">
        <w:rPr>
          <w:rFonts w:ascii="宋体" w:eastAsia="宋体" w:hAnsi="宋体" w:cs="Times New Roman"/>
          <w:sz w:val="24"/>
        </w:rPr>
        <w:t>4. 王忠梁，《大学英语写作技巧》，</w:t>
      </w:r>
      <w:hyperlink r:id="rId11">
        <w:r w:rsidRPr="00554BD8">
          <w:rPr>
            <w:rFonts w:ascii="宋体" w:eastAsia="宋体" w:hAnsi="宋体" w:cs="Times New Roman"/>
            <w:sz w:val="24"/>
          </w:rPr>
          <w:t>东方出版中心</w:t>
        </w:r>
      </w:hyperlink>
      <w:r w:rsidRPr="00554BD8">
        <w:rPr>
          <w:rFonts w:ascii="宋体" w:eastAsia="宋体" w:hAnsi="宋体" w:cs="Times New Roman"/>
          <w:sz w:val="24"/>
        </w:rPr>
        <w:t>，2005年版；</w:t>
      </w:r>
    </w:p>
    <w:p w14:paraId="3552261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sz w:val="24"/>
        </w:rPr>
        <w:t>5. 薄冰主编：《高级英语语法》，商务印书馆，2018年版；</w:t>
      </w:r>
    </w:p>
    <w:p w14:paraId="2B8D09F7" w14:textId="77777777" w:rsidR="00554BD8" w:rsidRPr="00554BD8" w:rsidRDefault="00554BD8" w:rsidP="00554BD8">
      <w:pPr>
        <w:spacing w:line="440" w:lineRule="exact"/>
        <w:ind w:leftChars="228" w:left="719" w:hangingChars="100" w:hanging="240"/>
        <w:rPr>
          <w:rFonts w:ascii="宋体" w:eastAsia="宋体" w:hAnsi="宋体" w:cs="Times New Roman"/>
          <w:sz w:val="24"/>
        </w:rPr>
      </w:pPr>
      <w:r w:rsidRPr="00554BD8">
        <w:rPr>
          <w:rFonts w:ascii="宋体" w:eastAsia="宋体" w:hAnsi="宋体" w:cs="Times New Roman"/>
          <w:sz w:val="24"/>
        </w:rPr>
        <w:t>6. 俞敏洪编著：《四级词汇词根+联想记忆法》，西安交通大学出版社2011年版；</w:t>
      </w:r>
    </w:p>
    <w:p w14:paraId="5CC423F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宋体" w:cs="Times New Roman"/>
          <w:sz w:val="24"/>
        </w:rPr>
        <w:t>7. 曹丽霞肖波高长主编《大学英语四级汉译英16字真经》（新题型），西安</w:t>
      </w:r>
      <w:r w:rsidRPr="00554BD8">
        <w:rPr>
          <w:rFonts w:ascii="Calibri" w:eastAsia="宋体" w:hAnsi="Calibri" w:cs="Times New Roman"/>
          <w:sz w:val="24"/>
        </w:rPr>
        <w:t>交通大学出版社，</w:t>
      </w:r>
      <w:r w:rsidRPr="00554BD8">
        <w:rPr>
          <w:rFonts w:ascii="Calibri" w:eastAsia="宋体" w:hAnsi="Calibri" w:cs="Times New Roman"/>
          <w:sz w:val="24"/>
        </w:rPr>
        <w:t>2014</w:t>
      </w:r>
      <w:r w:rsidRPr="00554BD8">
        <w:rPr>
          <w:rFonts w:ascii="Calibri" w:eastAsia="宋体" w:hAnsi="Calibri" w:cs="Times New Roman"/>
          <w:sz w:val="24"/>
        </w:rPr>
        <w:t>年版；</w:t>
      </w:r>
    </w:p>
    <w:p w14:paraId="6BA5AA40"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8. </w:t>
      </w:r>
      <w:r w:rsidRPr="00554BD8">
        <w:rPr>
          <w:rFonts w:ascii="Calibri" w:eastAsia="宋体" w:hAnsi="Calibri" w:cs="Times New Roman"/>
          <w:sz w:val="24"/>
        </w:rPr>
        <w:t>赵天红、马海波，《实用英语文化背景知识手册》，合肥工业大学出版社，</w:t>
      </w:r>
      <w:r w:rsidRPr="00554BD8">
        <w:rPr>
          <w:rFonts w:ascii="Calibri" w:eastAsia="宋体" w:hAnsi="Calibri" w:cs="Times New Roman"/>
          <w:sz w:val="24"/>
        </w:rPr>
        <w:t>2010</w:t>
      </w:r>
      <w:r w:rsidRPr="00554BD8">
        <w:rPr>
          <w:rFonts w:ascii="Calibri" w:eastAsia="宋体" w:hAnsi="Calibri" w:cs="Times New Roman"/>
          <w:sz w:val="24"/>
        </w:rPr>
        <w:t>年版；</w:t>
      </w:r>
    </w:p>
    <w:p w14:paraId="4D81576E"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9. </w:t>
      </w:r>
      <w:r w:rsidRPr="00554BD8">
        <w:rPr>
          <w:rFonts w:ascii="Calibri" w:eastAsia="宋体" w:hAnsi="Calibri" w:cs="Times New Roman"/>
          <w:sz w:val="24"/>
        </w:rPr>
        <w:t>郭坤，《全球化背景下大学英语跨文化教学研究》，电子科技大学出版社，</w:t>
      </w:r>
      <w:r w:rsidRPr="00554BD8">
        <w:rPr>
          <w:rFonts w:ascii="Calibri" w:eastAsia="宋体" w:hAnsi="Calibri" w:cs="Times New Roman"/>
          <w:sz w:val="24"/>
        </w:rPr>
        <w:t>2016</w:t>
      </w:r>
      <w:r w:rsidRPr="00554BD8">
        <w:rPr>
          <w:rFonts w:ascii="Calibri" w:eastAsia="宋体" w:hAnsi="Calibri" w:cs="Times New Roman"/>
          <w:sz w:val="24"/>
        </w:rPr>
        <w:t>年版；</w:t>
      </w:r>
    </w:p>
    <w:p w14:paraId="7603EC4D"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10. </w:t>
      </w:r>
      <w:r w:rsidRPr="00554BD8">
        <w:rPr>
          <w:rFonts w:ascii="Calibri" w:eastAsia="宋体" w:hAnsi="Calibri" w:cs="Times New Roman"/>
          <w:sz w:val="24"/>
        </w:rPr>
        <w:t>辛克莱【英】，《英语语法系列（</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构词法》，外文出版社，</w:t>
      </w:r>
      <w:r w:rsidRPr="00554BD8">
        <w:rPr>
          <w:rFonts w:ascii="Calibri" w:eastAsia="宋体" w:hAnsi="Calibri" w:cs="Times New Roman"/>
          <w:sz w:val="24"/>
        </w:rPr>
        <w:t>2000</w:t>
      </w:r>
      <w:r w:rsidRPr="00554BD8">
        <w:rPr>
          <w:rFonts w:ascii="Calibri" w:eastAsia="宋体" w:hAnsi="Calibri" w:cs="Times New Roman"/>
          <w:sz w:val="24"/>
        </w:rPr>
        <w:t>年版；</w:t>
      </w:r>
    </w:p>
    <w:p w14:paraId="0F8D41E8"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11. </w:t>
      </w:r>
      <w:r w:rsidRPr="00554BD8">
        <w:rPr>
          <w:rFonts w:ascii="Calibri" w:eastAsia="宋体" w:hAnsi="Calibri" w:cs="Times New Roman"/>
          <w:sz w:val="24"/>
        </w:rPr>
        <w:t>新东方研究中心，《新东方四级阅读强化训练</w:t>
      </w:r>
      <w:r w:rsidRPr="00554BD8">
        <w:rPr>
          <w:rFonts w:ascii="Calibri" w:eastAsia="宋体" w:hAnsi="Calibri" w:cs="Times New Roman"/>
          <w:sz w:val="24"/>
        </w:rPr>
        <w:t>600</w:t>
      </w:r>
      <w:r w:rsidRPr="00554BD8">
        <w:rPr>
          <w:rFonts w:ascii="Calibri" w:eastAsia="宋体" w:hAnsi="Calibri" w:cs="Times New Roman"/>
          <w:sz w:val="24"/>
        </w:rPr>
        <w:t>题》，浙江教育出版社，</w:t>
      </w:r>
      <w:r w:rsidRPr="00554BD8">
        <w:rPr>
          <w:rFonts w:ascii="Calibri" w:eastAsia="宋体" w:hAnsi="Calibri" w:cs="Times New Roman"/>
          <w:sz w:val="24"/>
        </w:rPr>
        <w:t>2015</w:t>
      </w:r>
      <w:r w:rsidRPr="00554BD8">
        <w:rPr>
          <w:rFonts w:ascii="Calibri" w:eastAsia="宋体" w:hAnsi="Calibri" w:cs="Times New Roman"/>
          <w:sz w:val="24"/>
        </w:rPr>
        <w:t>年版</w:t>
      </w:r>
      <w:r w:rsidRPr="00554BD8">
        <w:rPr>
          <w:rFonts w:ascii="Calibri" w:eastAsia="宋体" w:hAnsi="Calibri" w:cs="Times New Roman" w:hint="eastAsia"/>
          <w:sz w:val="24"/>
        </w:rPr>
        <w:t>。</w:t>
      </w:r>
    </w:p>
    <w:p w14:paraId="3926258B"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（三）课程资源</w:t>
      </w:r>
    </w:p>
    <w:p w14:paraId="077B0B2F" w14:textId="77777777" w:rsidR="00554BD8" w:rsidRPr="00554BD8" w:rsidRDefault="00554BD8" w:rsidP="00554BD8">
      <w:pPr>
        <w:spacing w:line="440" w:lineRule="exact"/>
        <w:ind w:firstLineChars="200" w:firstLine="480"/>
        <w:rPr>
          <w:rFonts w:ascii="Calibri" w:eastAsia="宋体" w:hAnsi="Calibri" w:cs="Times New Roman"/>
          <w:sz w:val="24"/>
        </w:rPr>
      </w:pPr>
      <w:bookmarkStart w:id="31" w:name="_Hlk48752951"/>
      <w:r w:rsidRPr="00554BD8">
        <w:rPr>
          <w:rFonts w:ascii="Calibri" w:eastAsia="宋体" w:hAnsi="Calibri" w:cs="Times New Roman"/>
          <w:sz w:val="24"/>
        </w:rPr>
        <w:t>学习途径和方法：</w:t>
      </w:r>
    </w:p>
    <w:bookmarkEnd w:id="31"/>
    <w:p w14:paraId="1668BAB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课程学习资源及学习途径</w:t>
      </w:r>
    </w:p>
    <w:p w14:paraId="4ACF60C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10C1C1B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在线开放课程网址：</w:t>
      </w:r>
      <w:r w:rsidRPr="00554BD8">
        <w:rPr>
          <w:rFonts w:ascii="宋体" w:eastAsia="宋体" w:hAnsi="宋体" w:cs="Times New Roman"/>
          <w:sz w:val="24"/>
        </w:rPr>
        <w:t>https://mooc1.chaoxing.com/course/237012068.html</w:t>
      </w:r>
    </w:p>
    <w:p w14:paraId="74322FA5"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七、课程大纲制定依据</w:t>
      </w:r>
    </w:p>
    <w:p w14:paraId="445AD1C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本课程大纲依据</w:t>
      </w:r>
      <w:r w:rsidRPr="00554BD8">
        <w:rPr>
          <w:rFonts w:ascii="Calibri" w:eastAsia="宋体" w:hAnsi="Calibri" w:cs="Times New Roman"/>
          <w:sz w:val="24"/>
        </w:rPr>
        <w:t>202</w:t>
      </w:r>
      <w:r w:rsidRPr="00554BD8">
        <w:rPr>
          <w:rFonts w:ascii="Calibri" w:eastAsia="宋体" w:hAnsi="Calibri" w:cs="Times New Roman" w:hint="eastAsia"/>
          <w:sz w:val="24"/>
        </w:rPr>
        <w:t>3</w:t>
      </w:r>
      <w:r w:rsidRPr="00554BD8">
        <w:rPr>
          <w:rFonts w:ascii="Calibri" w:eastAsia="宋体" w:hAnsi="Calibri" w:cs="Times New Roman"/>
          <w:sz w:val="24"/>
        </w:rPr>
        <w:t>年</w:t>
      </w:r>
      <w:r w:rsidRPr="00554BD8">
        <w:rPr>
          <w:rFonts w:ascii="Calibri" w:eastAsia="宋体" w:hAnsi="Calibri" w:cs="Times New Roman" w:hint="eastAsia"/>
          <w:sz w:val="24"/>
        </w:rPr>
        <w:t>工程</w:t>
      </w:r>
      <w:r w:rsidRPr="00554BD8">
        <w:rPr>
          <w:rFonts w:ascii="Calibri" w:eastAsia="宋体" w:hAnsi="Calibri" w:cs="Times New Roman"/>
          <w:sz w:val="24"/>
        </w:rPr>
        <w:t>类专业人才培养方案制定。</w:t>
      </w:r>
    </w:p>
    <w:p w14:paraId="6B2F0E2B" w14:textId="77777777" w:rsidR="00554BD8" w:rsidRPr="00554BD8" w:rsidRDefault="00554BD8" w:rsidP="00554BD8">
      <w:pPr>
        <w:spacing w:line="440" w:lineRule="exact"/>
        <w:ind w:firstLineChars="200" w:firstLine="480"/>
        <w:rPr>
          <w:rFonts w:ascii="Calibri" w:eastAsia="宋体" w:hAnsi="Calibri" w:cs="Times New Roman"/>
          <w:sz w:val="24"/>
        </w:rPr>
      </w:pPr>
    </w:p>
    <w:p w14:paraId="073F7505" w14:textId="0E8C4294" w:rsidR="00554BD8" w:rsidRDefault="00554BD8" w:rsidP="00554BD8">
      <w:pPr>
        <w:spacing w:line="440" w:lineRule="exact"/>
        <w:ind w:firstLineChars="200" w:firstLine="480"/>
        <w:rPr>
          <w:rFonts w:ascii="Calibri" w:eastAsia="宋体" w:hAnsi="Calibri" w:cs="Times New Roman"/>
          <w:sz w:val="24"/>
        </w:rPr>
      </w:pPr>
    </w:p>
    <w:p w14:paraId="35E2D6BF" w14:textId="55A03982" w:rsidR="00340514" w:rsidRDefault="00340514" w:rsidP="00554BD8">
      <w:pPr>
        <w:spacing w:line="440" w:lineRule="exact"/>
        <w:ind w:firstLineChars="200" w:firstLine="480"/>
        <w:rPr>
          <w:rFonts w:ascii="Calibri" w:eastAsia="宋体" w:hAnsi="Calibri" w:cs="Times New Roman"/>
          <w:sz w:val="24"/>
        </w:rPr>
      </w:pPr>
    </w:p>
    <w:p w14:paraId="7ECB08B7" w14:textId="33B151A5" w:rsidR="00340514" w:rsidRDefault="00340514" w:rsidP="00554BD8">
      <w:pPr>
        <w:spacing w:line="440" w:lineRule="exact"/>
        <w:ind w:firstLineChars="200" w:firstLine="480"/>
        <w:rPr>
          <w:rFonts w:ascii="Calibri" w:eastAsia="宋体" w:hAnsi="Calibri" w:cs="Times New Roman"/>
          <w:sz w:val="24"/>
        </w:rPr>
      </w:pPr>
    </w:p>
    <w:p w14:paraId="349604E7" w14:textId="1E1EDE13" w:rsidR="00340514" w:rsidRDefault="00340514" w:rsidP="00554BD8">
      <w:pPr>
        <w:spacing w:line="440" w:lineRule="exact"/>
        <w:ind w:firstLineChars="200" w:firstLine="480"/>
        <w:rPr>
          <w:rFonts w:ascii="Calibri" w:eastAsia="宋体" w:hAnsi="Calibri" w:cs="Times New Roman"/>
          <w:sz w:val="24"/>
        </w:rPr>
      </w:pPr>
    </w:p>
    <w:p w14:paraId="213A4A0F" w14:textId="4902DF11" w:rsidR="00340514" w:rsidRDefault="00340514" w:rsidP="00554BD8">
      <w:pPr>
        <w:spacing w:line="440" w:lineRule="exact"/>
        <w:ind w:firstLineChars="200" w:firstLine="480"/>
        <w:rPr>
          <w:rFonts w:ascii="Calibri" w:eastAsia="宋体" w:hAnsi="Calibri" w:cs="Times New Roman"/>
          <w:sz w:val="24"/>
        </w:rPr>
      </w:pPr>
    </w:p>
    <w:p w14:paraId="0E345CCE" w14:textId="77777777" w:rsidR="00340514" w:rsidRPr="00554BD8" w:rsidRDefault="00340514" w:rsidP="00554BD8">
      <w:pPr>
        <w:spacing w:line="440" w:lineRule="exact"/>
        <w:ind w:firstLineChars="200" w:firstLine="480"/>
        <w:rPr>
          <w:rFonts w:ascii="Calibri" w:eastAsia="宋体" w:hAnsi="Calibri" w:cs="Times New Roman"/>
          <w:sz w:val="24"/>
        </w:rPr>
      </w:pPr>
    </w:p>
    <w:p w14:paraId="2878FBC9" w14:textId="77777777" w:rsidR="00554BD8" w:rsidRPr="00554BD8" w:rsidRDefault="00554BD8" w:rsidP="00554BD8">
      <w:pPr>
        <w:spacing w:line="440" w:lineRule="exact"/>
        <w:ind w:firstLineChars="200" w:firstLine="480"/>
        <w:rPr>
          <w:rFonts w:ascii="Calibri" w:eastAsia="宋体" w:hAnsi="Calibri" w:cs="Times New Roman"/>
          <w:sz w:val="24"/>
        </w:rPr>
      </w:pPr>
    </w:p>
    <w:p w14:paraId="3CAE8638"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32" w:name="_Toc163"/>
      <w:bookmarkStart w:id="33" w:name="_Toc149867915"/>
      <w:r w:rsidRPr="00554BD8">
        <w:rPr>
          <w:rFonts w:ascii="Calibri" w:eastAsia="宋体" w:hAnsi="Calibri" w:cs="Times New Roman" w:hint="eastAsia"/>
          <w:b/>
          <w:kern w:val="44"/>
          <w:sz w:val="36"/>
        </w:rPr>
        <w:t>《大学英语</w:t>
      </w:r>
      <w:r w:rsidRPr="00554BD8">
        <w:rPr>
          <w:rFonts w:ascii="Calibri" w:eastAsia="宋体" w:hAnsi="Calibri" w:cs="Times New Roman" w:hint="eastAsia"/>
          <w:b/>
          <w:kern w:val="44"/>
          <w:sz w:val="36"/>
        </w:rPr>
        <w:t>2</w:t>
      </w:r>
      <w:r w:rsidRPr="00554BD8">
        <w:rPr>
          <w:rFonts w:ascii="Calibri" w:eastAsia="宋体" w:hAnsi="Calibri" w:cs="Times New Roman" w:hint="eastAsia"/>
          <w:b/>
          <w:kern w:val="44"/>
          <w:sz w:val="36"/>
        </w:rPr>
        <w:t>》课程大纲</w:t>
      </w:r>
      <w:bookmarkEnd w:id="32"/>
      <w:bookmarkEnd w:id="33"/>
    </w:p>
    <w:p w14:paraId="0E5FF960"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hint="eastAsia"/>
          <w:sz w:val="28"/>
          <w:szCs w:val="28"/>
        </w:rPr>
        <w:t>一、课程基本信息</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3044"/>
        <w:gridCol w:w="1440"/>
        <w:gridCol w:w="3028"/>
      </w:tblGrid>
      <w:tr w:rsidR="00554BD8" w:rsidRPr="00554BD8" w14:paraId="5ADC200C" w14:textId="77777777" w:rsidTr="00585BFB">
        <w:trPr>
          <w:trHeight w:val="886"/>
          <w:jc w:val="center"/>
        </w:trPr>
        <w:tc>
          <w:tcPr>
            <w:tcW w:w="1668" w:type="dxa"/>
            <w:vAlign w:val="center"/>
          </w:tcPr>
          <w:p w14:paraId="12EE81FD"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课程名称</w:t>
            </w:r>
          </w:p>
        </w:tc>
        <w:tc>
          <w:tcPr>
            <w:tcW w:w="3044" w:type="dxa"/>
            <w:vAlign w:val="center"/>
          </w:tcPr>
          <w:p w14:paraId="62FD7D8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大学英语</w:t>
            </w:r>
            <w:r w:rsidRPr="00554BD8">
              <w:rPr>
                <w:rFonts w:ascii="Calibri" w:eastAsia="宋体" w:hAnsi="Calibri" w:cs="Times New Roman" w:hint="eastAsia"/>
                <w:sz w:val="24"/>
              </w:rPr>
              <w:t>2</w:t>
            </w:r>
          </w:p>
        </w:tc>
        <w:tc>
          <w:tcPr>
            <w:tcW w:w="1440" w:type="dxa"/>
            <w:vAlign w:val="center"/>
          </w:tcPr>
          <w:p w14:paraId="31C5B43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课程代码</w:t>
            </w:r>
          </w:p>
        </w:tc>
        <w:tc>
          <w:tcPr>
            <w:tcW w:w="3028" w:type="dxa"/>
            <w:vAlign w:val="center"/>
          </w:tcPr>
          <w:p w14:paraId="089F1B0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030105</w:t>
            </w:r>
            <w:r w:rsidRPr="00554BD8">
              <w:rPr>
                <w:rFonts w:ascii="Calibri" w:eastAsia="宋体" w:hAnsi="Calibri" w:cs="Times New Roman" w:hint="eastAsia"/>
                <w:sz w:val="24"/>
              </w:rPr>
              <w:t>9</w:t>
            </w:r>
          </w:p>
        </w:tc>
      </w:tr>
      <w:tr w:rsidR="00554BD8" w:rsidRPr="00554BD8" w14:paraId="7E242AB9" w14:textId="77777777" w:rsidTr="00585BFB">
        <w:trPr>
          <w:trHeight w:val="829"/>
          <w:jc w:val="center"/>
        </w:trPr>
        <w:tc>
          <w:tcPr>
            <w:tcW w:w="1668" w:type="dxa"/>
            <w:vAlign w:val="center"/>
          </w:tcPr>
          <w:p w14:paraId="49C6640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lastRenderedPageBreak/>
              <w:t>课程类别</w:t>
            </w:r>
          </w:p>
        </w:tc>
        <w:tc>
          <w:tcPr>
            <w:tcW w:w="3044" w:type="dxa"/>
            <w:vAlign w:val="center"/>
          </w:tcPr>
          <w:p w14:paraId="5AF7F0BA" w14:textId="77777777" w:rsidR="00554BD8" w:rsidRPr="00554BD8" w:rsidRDefault="00554BD8" w:rsidP="00554BD8">
            <w:pPr>
              <w:spacing w:line="440" w:lineRule="exact"/>
              <w:ind w:firstLineChars="300" w:firstLine="720"/>
              <w:rPr>
                <w:rFonts w:ascii="Calibri" w:eastAsia="宋体" w:hAnsi="Calibri" w:cs="Times New Roman"/>
                <w:sz w:val="24"/>
              </w:rPr>
            </w:pPr>
            <w:r w:rsidRPr="00554BD8">
              <w:rPr>
                <w:rFonts w:ascii="Calibri" w:eastAsia="宋体" w:hAnsi="Calibri" w:cs="Times New Roman" w:hint="eastAsia"/>
                <w:sz w:val="24"/>
              </w:rPr>
              <w:t>通识教育</w:t>
            </w:r>
            <w:r w:rsidRPr="00554BD8">
              <w:rPr>
                <w:rFonts w:ascii="Calibri" w:eastAsia="宋体" w:hAnsi="Calibri" w:cs="Times New Roman"/>
                <w:sz w:val="24"/>
              </w:rPr>
              <w:t>必修课</w:t>
            </w:r>
          </w:p>
        </w:tc>
        <w:tc>
          <w:tcPr>
            <w:tcW w:w="1440" w:type="dxa"/>
            <w:vAlign w:val="center"/>
          </w:tcPr>
          <w:p w14:paraId="74DAF26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学时</w:t>
            </w:r>
          </w:p>
          <w:p w14:paraId="0E92234D"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w:t>
            </w:r>
            <w:r w:rsidRPr="00554BD8">
              <w:rPr>
                <w:rFonts w:ascii="Calibri" w:eastAsia="宋体" w:hAnsi="Calibri" w:cs="Times New Roman"/>
                <w:sz w:val="24"/>
              </w:rPr>
              <w:t>学分</w:t>
            </w:r>
          </w:p>
        </w:tc>
        <w:tc>
          <w:tcPr>
            <w:tcW w:w="3028" w:type="dxa"/>
            <w:vAlign w:val="center"/>
          </w:tcPr>
          <w:p w14:paraId="1760F85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r w:rsidRPr="00554BD8">
              <w:rPr>
                <w:rFonts w:ascii="Calibri" w:eastAsia="宋体" w:hAnsi="Calibri" w:cs="Times New Roman"/>
                <w:sz w:val="24"/>
              </w:rPr>
              <w:t>/</w:t>
            </w:r>
            <w:r w:rsidRPr="00554BD8">
              <w:rPr>
                <w:rFonts w:ascii="Calibri" w:eastAsia="宋体" w:hAnsi="Calibri" w:cs="Times New Roman" w:hint="eastAsia"/>
                <w:sz w:val="24"/>
              </w:rPr>
              <w:t>2.5</w:t>
            </w:r>
          </w:p>
        </w:tc>
      </w:tr>
      <w:tr w:rsidR="00554BD8" w:rsidRPr="00554BD8" w14:paraId="622AAFB5" w14:textId="77777777" w:rsidTr="00585BFB">
        <w:trPr>
          <w:trHeight w:val="811"/>
          <w:jc w:val="center"/>
        </w:trPr>
        <w:tc>
          <w:tcPr>
            <w:tcW w:w="1668" w:type="dxa"/>
            <w:vAlign w:val="center"/>
          </w:tcPr>
          <w:p w14:paraId="4C87E47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开课单位</w:t>
            </w:r>
          </w:p>
        </w:tc>
        <w:tc>
          <w:tcPr>
            <w:tcW w:w="3044" w:type="dxa"/>
            <w:vAlign w:val="center"/>
          </w:tcPr>
          <w:p w14:paraId="1455247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外国语学院</w:t>
            </w:r>
          </w:p>
        </w:tc>
        <w:tc>
          <w:tcPr>
            <w:tcW w:w="1440" w:type="dxa"/>
            <w:vAlign w:val="center"/>
          </w:tcPr>
          <w:p w14:paraId="2164C4A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适用专业</w:t>
            </w:r>
          </w:p>
        </w:tc>
        <w:tc>
          <w:tcPr>
            <w:tcW w:w="3028" w:type="dxa"/>
            <w:vAlign w:val="center"/>
          </w:tcPr>
          <w:p w14:paraId="31D8B87F"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非英语专业本科</w:t>
            </w:r>
            <w:r w:rsidRPr="00554BD8">
              <w:rPr>
                <w:rFonts w:ascii="Calibri" w:eastAsia="宋体" w:hAnsi="Calibri" w:cs="Times New Roman" w:hint="eastAsia"/>
                <w:sz w:val="24"/>
              </w:rPr>
              <w:t>（</w:t>
            </w:r>
            <w:r w:rsidRPr="00554BD8">
              <w:rPr>
                <w:rFonts w:ascii="Calibri" w:eastAsia="宋体" w:hAnsi="Calibri" w:cs="Times New Roman"/>
                <w:sz w:val="24"/>
              </w:rPr>
              <w:t>工科类</w:t>
            </w:r>
            <w:r w:rsidRPr="00554BD8">
              <w:rPr>
                <w:rFonts w:ascii="Calibri" w:eastAsia="宋体" w:hAnsi="Calibri" w:cs="Times New Roman" w:hint="eastAsia"/>
                <w:sz w:val="24"/>
              </w:rPr>
              <w:t>）</w:t>
            </w:r>
          </w:p>
        </w:tc>
      </w:tr>
      <w:tr w:rsidR="00554BD8" w:rsidRPr="00554BD8" w14:paraId="5F8541B4" w14:textId="77777777" w:rsidTr="00585BFB">
        <w:trPr>
          <w:trHeight w:val="811"/>
          <w:jc w:val="center"/>
        </w:trPr>
        <w:tc>
          <w:tcPr>
            <w:tcW w:w="1668" w:type="dxa"/>
            <w:vAlign w:val="center"/>
          </w:tcPr>
          <w:p w14:paraId="1AA3AF3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课程负责人</w:t>
            </w:r>
          </w:p>
        </w:tc>
        <w:tc>
          <w:tcPr>
            <w:tcW w:w="7512" w:type="dxa"/>
            <w:gridSpan w:val="3"/>
            <w:vAlign w:val="center"/>
          </w:tcPr>
          <w:p w14:paraId="1485792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张枫</w:t>
            </w:r>
          </w:p>
        </w:tc>
      </w:tr>
      <w:tr w:rsidR="00554BD8" w:rsidRPr="00554BD8" w14:paraId="1C07B06D" w14:textId="77777777" w:rsidTr="00585BFB">
        <w:trPr>
          <w:trHeight w:val="836"/>
          <w:jc w:val="center"/>
        </w:trPr>
        <w:tc>
          <w:tcPr>
            <w:tcW w:w="1668" w:type="dxa"/>
            <w:vAlign w:val="center"/>
          </w:tcPr>
          <w:p w14:paraId="16367840"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大纲撰写人</w:t>
            </w:r>
          </w:p>
        </w:tc>
        <w:tc>
          <w:tcPr>
            <w:tcW w:w="3044" w:type="dxa"/>
            <w:vAlign w:val="center"/>
          </w:tcPr>
          <w:p w14:paraId="42AFEB4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赵南南，李晓莉，王芳，李蓓，王蕊，张书红</w:t>
            </w:r>
            <w:r w:rsidRPr="00554BD8">
              <w:rPr>
                <w:rFonts w:ascii="Calibri" w:eastAsia="宋体" w:hAnsi="Calibri" w:cs="Times New Roman" w:hint="eastAsia"/>
                <w:sz w:val="24"/>
              </w:rPr>
              <w:t>,</w:t>
            </w:r>
            <w:r w:rsidRPr="00554BD8">
              <w:rPr>
                <w:rFonts w:ascii="Calibri" w:eastAsia="宋体" w:hAnsi="Calibri" w:cs="Times New Roman" w:hint="eastAsia"/>
                <w:sz w:val="24"/>
              </w:rPr>
              <w:t>谷彩平，张克坚</w:t>
            </w:r>
          </w:p>
        </w:tc>
        <w:tc>
          <w:tcPr>
            <w:tcW w:w="1440" w:type="dxa"/>
            <w:vAlign w:val="center"/>
          </w:tcPr>
          <w:p w14:paraId="71E17C7F"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大纲审核人</w:t>
            </w:r>
          </w:p>
        </w:tc>
        <w:tc>
          <w:tcPr>
            <w:tcW w:w="3028" w:type="dxa"/>
            <w:vAlign w:val="center"/>
          </w:tcPr>
          <w:p w14:paraId="72720A72"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贺宇涛</w:t>
            </w:r>
          </w:p>
        </w:tc>
      </w:tr>
      <w:tr w:rsidR="00554BD8" w:rsidRPr="00554BD8" w14:paraId="5AA99842" w14:textId="77777777" w:rsidTr="00585BFB">
        <w:trPr>
          <w:trHeight w:val="848"/>
          <w:jc w:val="center"/>
        </w:trPr>
        <w:tc>
          <w:tcPr>
            <w:tcW w:w="1668" w:type="dxa"/>
            <w:vAlign w:val="center"/>
          </w:tcPr>
          <w:p w14:paraId="6E08068F"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先修课程</w:t>
            </w:r>
          </w:p>
        </w:tc>
        <w:tc>
          <w:tcPr>
            <w:tcW w:w="7512" w:type="dxa"/>
            <w:gridSpan w:val="3"/>
            <w:vAlign w:val="center"/>
          </w:tcPr>
          <w:p w14:paraId="44F0884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大学英语</w:t>
            </w:r>
            <w:r w:rsidRPr="00554BD8">
              <w:rPr>
                <w:rFonts w:ascii="Calibri" w:eastAsia="宋体" w:hAnsi="Calibri" w:cs="Times New Roman" w:hint="eastAsia"/>
                <w:sz w:val="24"/>
              </w:rPr>
              <w:t>1</w:t>
            </w:r>
          </w:p>
        </w:tc>
      </w:tr>
      <w:tr w:rsidR="00554BD8" w:rsidRPr="00554BD8" w14:paraId="22112B29" w14:textId="77777777" w:rsidTr="00585BFB">
        <w:trPr>
          <w:trHeight w:val="848"/>
          <w:jc w:val="center"/>
        </w:trPr>
        <w:tc>
          <w:tcPr>
            <w:tcW w:w="1668" w:type="dxa"/>
            <w:vAlign w:val="center"/>
          </w:tcPr>
          <w:p w14:paraId="3743153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课程网址</w:t>
            </w:r>
          </w:p>
        </w:tc>
        <w:tc>
          <w:tcPr>
            <w:tcW w:w="7512" w:type="dxa"/>
            <w:gridSpan w:val="3"/>
            <w:vAlign w:val="center"/>
          </w:tcPr>
          <w:p w14:paraId="23918E6A" w14:textId="77777777" w:rsidR="00554BD8" w:rsidRPr="00554BD8" w:rsidRDefault="00554BD8" w:rsidP="00554BD8">
            <w:pPr>
              <w:spacing w:line="440" w:lineRule="exact"/>
              <w:ind w:firstLineChars="200" w:firstLine="480"/>
              <w:rPr>
                <w:rFonts w:ascii="Calibri" w:eastAsia="宋体" w:hAnsi="Calibri" w:cs="Times New Roman"/>
                <w:sz w:val="24"/>
              </w:rPr>
            </w:pPr>
          </w:p>
        </w:tc>
      </w:tr>
    </w:tbl>
    <w:p w14:paraId="07B195A5"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hint="eastAsia"/>
          <w:sz w:val="28"/>
          <w:szCs w:val="28"/>
        </w:rPr>
        <w:t>二、课程学习目标及与毕业要求的对应关系</w:t>
      </w:r>
    </w:p>
    <w:p w14:paraId="42C694F0"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hint="eastAsia"/>
          <w:sz w:val="28"/>
          <w:szCs w:val="28"/>
        </w:rPr>
        <w:t>（一）课程学习目标</w:t>
      </w:r>
    </w:p>
    <w:p w14:paraId="574C854A" w14:textId="77777777" w:rsidR="00554BD8" w:rsidRPr="00554BD8" w:rsidRDefault="00554BD8" w:rsidP="00554BD8">
      <w:pPr>
        <w:spacing w:beforeLines="50" w:before="156" w:afterLines="50" w:after="156"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通过学习本课程，让学生达成以下目标：</w:t>
      </w:r>
    </w:p>
    <w:p w14:paraId="2DA25A60" w14:textId="77777777" w:rsidR="00554BD8" w:rsidRPr="00554BD8" w:rsidRDefault="00554BD8" w:rsidP="00554BD8">
      <w:pPr>
        <w:spacing w:line="440" w:lineRule="exact"/>
        <w:ind w:firstLineChars="200" w:firstLine="480"/>
        <w:rPr>
          <w:rFonts w:ascii="Calibri" w:eastAsia="宋体" w:hAnsi="Calibri" w:cs="Times New Roman"/>
          <w:b/>
          <w:bCs/>
          <w:sz w:val="24"/>
        </w:rPr>
      </w:pPr>
      <w:r w:rsidRPr="00554BD8">
        <w:rPr>
          <w:rFonts w:ascii="Calibri" w:eastAsia="宋体" w:hAnsi="Calibri" w:cs="Times New Roman"/>
          <w:sz w:val="24"/>
        </w:rPr>
        <w:t>通过本课程的学习，使学生达到以下目标：</w:t>
      </w:r>
    </w:p>
    <w:p w14:paraId="4871DD5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进一步扎实的英语语言基础和听、说、读、写、译等英语应用技能；同时提高个人的自主学习能力、自律意识和终身学习意识，能够运用所学的英语知识和技能了解工科领域最新理论和技术，关注工科领域国际前沿动态。</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12</w:t>
      </w:r>
      <w:r w:rsidRPr="00554BD8">
        <w:rPr>
          <w:rFonts w:ascii="Calibri" w:eastAsia="宋体" w:hAnsi="Calibri" w:cs="Times New Roman" w:hint="eastAsia"/>
          <w:b/>
          <w:sz w:val="24"/>
        </w:rPr>
        <w:t>：终身学习</w:t>
      </w:r>
      <w:r w:rsidRPr="00554BD8">
        <w:rPr>
          <w:rFonts w:ascii="Calibri" w:eastAsia="宋体" w:hAnsi="Calibri" w:cs="Times New Roman"/>
          <w:b/>
          <w:sz w:val="24"/>
        </w:rPr>
        <w:t>】</w:t>
      </w:r>
    </w:p>
    <w:p w14:paraId="5344D22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进一步提升个人人文社会素养和强烈的社会责任感，能够在各自专业领域的工程实践中理解并遵守工程职业道德和规范。在了解西方文化的同时，感受我国文化的博大精深，树立民族文化自信心，培养爱国主义和家国情怀。</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8</w:t>
      </w:r>
      <w:r w:rsidRPr="00554BD8">
        <w:rPr>
          <w:rFonts w:ascii="Calibri" w:eastAsia="宋体" w:hAnsi="Calibri" w:cs="Times New Roman"/>
          <w:b/>
          <w:sz w:val="24"/>
        </w:rPr>
        <w:t xml:space="preserve"> </w:t>
      </w:r>
      <w:r w:rsidRPr="00554BD8">
        <w:rPr>
          <w:rFonts w:ascii="Calibri" w:eastAsia="宋体" w:hAnsi="Calibri" w:cs="Times New Roman" w:hint="eastAsia"/>
          <w:b/>
          <w:sz w:val="24"/>
        </w:rPr>
        <w:t>职业规范</w:t>
      </w:r>
      <w:r w:rsidRPr="00554BD8">
        <w:rPr>
          <w:rFonts w:ascii="Calibri" w:eastAsia="宋体" w:hAnsi="Calibri" w:cs="Times New Roman"/>
          <w:b/>
          <w:sz w:val="24"/>
        </w:rPr>
        <w:t>】</w:t>
      </w:r>
    </w:p>
    <w:p w14:paraId="123F1EE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hint="eastAsia"/>
          <w:sz w:val="24"/>
        </w:rPr>
        <w:t>进一步通过参与课堂活动培养小组合作能力和组织管理能力；提升英语综合运用能力和跨文化交际能力，</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能够使用英语就工科领域一些问题与业界同行及社会公众进行有效的口头和书面沟通交流，包括用英语撰写简单报告和设计简单文稿、陈述发言、清晰表达回应指令等。</w:t>
      </w:r>
      <w:r w:rsidRPr="00554BD8">
        <w:rPr>
          <w:rFonts w:ascii="Calibri" w:eastAsia="宋体" w:hAnsi="Calibri" w:cs="Times New Roman"/>
          <w:b/>
          <w:sz w:val="24"/>
        </w:rPr>
        <w:t>【毕业要求</w:t>
      </w:r>
      <w:r w:rsidRPr="00554BD8">
        <w:rPr>
          <w:rFonts w:ascii="Calibri" w:eastAsia="宋体" w:hAnsi="Calibri" w:cs="Times New Roman" w:hint="eastAsia"/>
          <w:b/>
          <w:sz w:val="24"/>
        </w:rPr>
        <w:t>10</w:t>
      </w:r>
      <w:r w:rsidRPr="00554BD8">
        <w:rPr>
          <w:rFonts w:ascii="Calibri" w:eastAsia="宋体" w:hAnsi="Calibri" w:cs="Times New Roman" w:hint="eastAsia"/>
          <w:b/>
          <w:sz w:val="24"/>
        </w:rPr>
        <w:t>：沟通</w:t>
      </w:r>
      <w:r w:rsidRPr="00554BD8">
        <w:rPr>
          <w:rFonts w:ascii="Calibri" w:eastAsia="宋体" w:hAnsi="Calibri" w:cs="Times New Roman"/>
          <w:b/>
          <w:sz w:val="24"/>
        </w:rPr>
        <w:t>】</w:t>
      </w:r>
    </w:p>
    <w:p w14:paraId="1A922E23" w14:textId="77777777" w:rsidR="00554BD8" w:rsidRPr="00554BD8" w:rsidRDefault="00554BD8" w:rsidP="00554BD8">
      <w:pPr>
        <w:spacing w:line="440" w:lineRule="exact"/>
        <w:ind w:firstLineChars="200" w:firstLine="482"/>
        <w:rPr>
          <w:rFonts w:ascii="宋体" w:eastAsia="宋体" w:hAnsi="宋体" w:cs="Times New Roman"/>
          <w:b/>
          <w:sz w:val="24"/>
        </w:rPr>
      </w:pPr>
    </w:p>
    <w:p w14:paraId="7500A57E"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（二）课程学习目标与毕业要求指标点的对应关系</w:t>
      </w:r>
    </w:p>
    <w:tbl>
      <w:tblPr>
        <w:tblpPr w:leftFromText="180" w:rightFromText="180" w:vertAnchor="text" w:horzAnchor="page" w:tblpX="1613" w:tblpY="437"/>
        <w:tblOverlap w:val="never"/>
        <w:tblW w:w="9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318"/>
        <w:gridCol w:w="1959"/>
      </w:tblGrid>
      <w:tr w:rsidR="00554BD8" w:rsidRPr="00554BD8" w14:paraId="0E17E034" w14:textId="77777777" w:rsidTr="00585BFB">
        <w:trPr>
          <w:trHeight w:val="815"/>
        </w:trPr>
        <w:tc>
          <w:tcPr>
            <w:tcW w:w="1892" w:type="dxa"/>
            <w:vAlign w:val="center"/>
          </w:tcPr>
          <w:p w14:paraId="34D9B621"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w:t>
            </w:r>
          </w:p>
        </w:tc>
        <w:tc>
          <w:tcPr>
            <w:tcW w:w="5318" w:type="dxa"/>
            <w:vAlign w:val="center"/>
          </w:tcPr>
          <w:p w14:paraId="1F2CE46F"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vAlign w:val="center"/>
          </w:tcPr>
          <w:p w14:paraId="18444500"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028012D5" w14:textId="77777777" w:rsidTr="00585BFB">
        <w:tc>
          <w:tcPr>
            <w:tcW w:w="1892" w:type="dxa"/>
            <w:vAlign w:val="center"/>
          </w:tcPr>
          <w:p w14:paraId="4500DE2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12.终身学习</w:t>
            </w:r>
          </w:p>
        </w:tc>
        <w:tc>
          <w:tcPr>
            <w:tcW w:w="5318" w:type="dxa"/>
            <w:vAlign w:val="center"/>
          </w:tcPr>
          <w:p w14:paraId="4D56EE3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(M)</w:t>
            </w:r>
          </w:p>
        </w:tc>
        <w:tc>
          <w:tcPr>
            <w:tcW w:w="1959" w:type="dxa"/>
            <w:vAlign w:val="center"/>
          </w:tcPr>
          <w:p w14:paraId="1AFD4D0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r>
      <w:tr w:rsidR="00554BD8" w:rsidRPr="00554BD8" w14:paraId="26E482AA" w14:textId="77777777" w:rsidTr="00585BFB">
        <w:tc>
          <w:tcPr>
            <w:tcW w:w="1892" w:type="dxa"/>
            <w:vAlign w:val="center"/>
          </w:tcPr>
          <w:p w14:paraId="065F255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8</w:t>
            </w:r>
            <w:r w:rsidRPr="00554BD8">
              <w:rPr>
                <w:rFonts w:ascii="宋体" w:eastAsia="宋体" w:hAnsi="宋体" w:cs="Times New Roman" w:hint="eastAsia"/>
                <w:sz w:val="24"/>
              </w:rPr>
              <w:t>.</w:t>
            </w:r>
            <w:r w:rsidRPr="00554BD8">
              <w:rPr>
                <w:rFonts w:ascii="宋体" w:eastAsia="宋体" w:hAnsi="宋体" w:cs="Times New Roman"/>
                <w:sz w:val="24"/>
              </w:rPr>
              <w:t>职业规范</w:t>
            </w:r>
          </w:p>
        </w:tc>
        <w:tc>
          <w:tcPr>
            <w:tcW w:w="5318" w:type="dxa"/>
            <w:vAlign w:val="center"/>
          </w:tcPr>
          <w:p w14:paraId="0B28115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w:t>
            </w:r>
            <w:r w:rsidRPr="00554BD8">
              <w:rPr>
                <w:rFonts w:ascii="宋体" w:eastAsia="宋体" w:hAnsi="宋体" w:cs="Times New Roman" w:hint="eastAsia"/>
                <w:sz w:val="24"/>
              </w:rPr>
              <w:t>M</w:t>
            </w:r>
            <w:r w:rsidRPr="00554BD8">
              <w:rPr>
                <w:rFonts w:ascii="宋体" w:eastAsia="宋体" w:hAnsi="宋体" w:cs="Times New Roman"/>
                <w:sz w:val="24"/>
              </w:rPr>
              <w:t>)</w:t>
            </w:r>
          </w:p>
        </w:tc>
        <w:tc>
          <w:tcPr>
            <w:tcW w:w="1959" w:type="dxa"/>
            <w:vAlign w:val="center"/>
          </w:tcPr>
          <w:p w14:paraId="1B2CF5F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r>
      <w:tr w:rsidR="00554BD8" w:rsidRPr="00554BD8" w14:paraId="6FF85AEC" w14:textId="77777777" w:rsidTr="00585BFB">
        <w:tc>
          <w:tcPr>
            <w:tcW w:w="1892" w:type="dxa"/>
            <w:vAlign w:val="center"/>
          </w:tcPr>
          <w:p w14:paraId="27756B5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10</w:t>
            </w:r>
            <w:r w:rsidRPr="00554BD8">
              <w:rPr>
                <w:rFonts w:ascii="宋体" w:eastAsia="宋体" w:hAnsi="宋体" w:cs="Times New Roman" w:hint="eastAsia"/>
                <w:sz w:val="24"/>
              </w:rPr>
              <w:t>.</w:t>
            </w:r>
            <w:r w:rsidRPr="00554BD8">
              <w:rPr>
                <w:rFonts w:ascii="宋体" w:eastAsia="宋体" w:hAnsi="宋体" w:cs="Times New Roman"/>
                <w:sz w:val="24"/>
              </w:rPr>
              <w:t xml:space="preserve"> </w:t>
            </w:r>
            <w:r w:rsidRPr="00554BD8">
              <w:rPr>
                <w:rFonts w:ascii="宋体" w:eastAsia="宋体" w:hAnsi="宋体" w:cs="Times New Roman" w:hint="eastAsia"/>
                <w:sz w:val="24"/>
              </w:rPr>
              <w:t>沟通</w:t>
            </w:r>
          </w:p>
        </w:tc>
        <w:tc>
          <w:tcPr>
            <w:tcW w:w="5318" w:type="dxa"/>
            <w:vAlign w:val="center"/>
          </w:tcPr>
          <w:p w14:paraId="5EA4535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w:t>
            </w:r>
            <w:r w:rsidRPr="00554BD8">
              <w:rPr>
                <w:rFonts w:ascii="宋体" w:eastAsia="宋体" w:hAnsi="宋体" w:cs="Times New Roman" w:hint="eastAsia"/>
                <w:sz w:val="24"/>
              </w:rPr>
              <w:t>H</w:t>
            </w:r>
            <w:r w:rsidRPr="00554BD8">
              <w:rPr>
                <w:rFonts w:ascii="宋体" w:eastAsia="宋体" w:hAnsi="宋体" w:cs="Times New Roman"/>
                <w:sz w:val="24"/>
              </w:rPr>
              <w:t>)</w:t>
            </w:r>
          </w:p>
        </w:tc>
        <w:tc>
          <w:tcPr>
            <w:tcW w:w="1959" w:type="dxa"/>
            <w:vAlign w:val="center"/>
          </w:tcPr>
          <w:p w14:paraId="611EA6F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课程目标3</w:t>
            </w:r>
          </w:p>
        </w:tc>
      </w:tr>
      <w:tr w:rsidR="00554BD8" w:rsidRPr="00554BD8" w14:paraId="085823E2" w14:textId="77777777" w:rsidTr="00585BFB">
        <w:tc>
          <w:tcPr>
            <w:tcW w:w="1892" w:type="dxa"/>
            <w:vAlign w:val="center"/>
          </w:tcPr>
          <w:p w14:paraId="25C4FFFB" w14:textId="77777777" w:rsidR="00554BD8" w:rsidRPr="00554BD8" w:rsidRDefault="00554BD8" w:rsidP="00554BD8">
            <w:pPr>
              <w:spacing w:line="440" w:lineRule="exact"/>
              <w:jc w:val="center"/>
              <w:rPr>
                <w:rFonts w:ascii="宋体" w:eastAsia="宋体" w:hAnsi="宋体" w:cs="Times New Roman"/>
                <w:sz w:val="24"/>
              </w:rPr>
            </w:pPr>
          </w:p>
        </w:tc>
        <w:tc>
          <w:tcPr>
            <w:tcW w:w="5318" w:type="dxa"/>
            <w:vAlign w:val="center"/>
          </w:tcPr>
          <w:p w14:paraId="119CF78F" w14:textId="77777777" w:rsidR="00554BD8" w:rsidRPr="00554BD8" w:rsidRDefault="00554BD8" w:rsidP="00554BD8">
            <w:pPr>
              <w:spacing w:line="440" w:lineRule="exact"/>
              <w:jc w:val="center"/>
              <w:rPr>
                <w:rFonts w:ascii="宋体" w:eastAsia="宋体" w:hAnsi="宋体" w:cs="Times New Roman"/>
                <w:sz w:val="24"/>
              </w:rPr>
            </w:pPr>
          </w:p>
        </w:tc>
        <w:tc>
          <w:tcPr>
            <w:tcW w:w="1959" w:type="dxa"/>
            <w:vAlign w:val="center"/>
          </w:tcPr>
          <w:p w14:paraId="4DD1E557" w14:textId="77777777" w:rsidR="00554BD8" w:rsidRPr="00554BD8" w:rsidRDefault="00554BD8" w:rsidP="00554BD8">
            <w:pPr>
              <w:spacing w:line="440" w:lineRule="exact"/>
              <w:jc w:val="left"/>
              <w:rPr>
                <w:rFonts w:ascii="宋体" w:eastAsia="宋体" w:hAnsi="宋体" w:cs="Times New Roman"/>
                <w:sz w:val="24"/>
              </w:rPr>
            </w:pPr>
          </w:p>
        </w:tc>
      </w:tr>
    </w:tbl>
    <w:p w14:paraId="38655072" w14:textId="77777777" w:rsidR="00554BD8" w:rsidRPr="00554BD8" w:rsidRDefault="00554BD8" w:rsidP="00554BD8">
      <w:pPr>
        <w:spacing w:line="440" w:lineRule="exact"/>
        <w:rPr>
          <w:rFonts w:ascii="Calibri" w:eastAsia="宋体" w:hAnsi="Calibri" w:cs="Times New Roman"/>
          <w:sz w:val="24"/>
        </w:rPr>
      </w:pPr>
    </w:p>
    <w:p w14:paraId="21CBF9DC"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三、课程学习内容及与课程学习目标的对应关系</w:t>
      </w:r>
    </w:p>
    <w:p w14:paraId="293D3B99"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（一）课程学习内容</w:t>
      </w:r>
    </w:p>
    <w:p w14:paraId="2D242BC8"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b/>
          <w:bCs/>
          <w:sz w:val="28"/>
          <w:szCs w:val="28"/>
        </w:rPr>
        <w:t>Unit 1</w:t>
      </w:r>
      <w:r w:rsidRPr="00554BD8">
        <w:rPr>
          <w:rFonts w:ascii="Calibri" w:eastAsia="黑体" w:hAnsi="Calibri" w:cs="Times New Roman" w:hint="eastAsia"/>
          <w:b/>
          <w:bCs/>
          <w:sz w:val="28"/>
          <w:szCs w:val="28"/>
        </w:rPr>
        <w:t xml:space="preserve">  Social Responsibility and Friendship</w:t>
      </w:r>
    </w:p>
    <w:p w14:paraId="5FB07145"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0EF6473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sz w:val="24"/>
        </w:rPr>
        <w:t xml:space="preserve">. </w:t>
      </w:r>
      <w:r w:rsidRPr="00554BD8">
        <w:rPr>
          <w:rFonts w:ascii="Calibri" w:eastAsia="宋体" w:hAnsi="Calibri" w:cs="Times New Roman" w:hint="eastAsia"/>
          <w:sz w:val="24"/>
        </w:rPr>
        <w:t>认知类目标：</w:t>
      </w:r>
      <w:r w:rsidRPr="00554BD8">
        <w:rPr>
          <w:rFonts w:ascii="Calibri" w:eastAsia="宋体" w:hAnsi="Calibri" w:cs="Times New Roman"/>
          <w:sz w:val="24"/>
        </w:rPr>
        <w:t>掌握</w:t>
      </w:r>
      <w:r w:rsidRPr="00554BD8">
        <w:rPr>
          <w:rFonts w:ascii="Calibri" w:eastAsia="宋体" w:hAnsi="Calibri" w:cs="Times New Roman" w:hint="eastAsia"/>
          <w:sz w:val="24"/>
        </w:rPr>
        <w:t>本单元中“社会责任与友谊”</w:t>
      </w:r>
      <w:r w:rsidRPr="00554BD8">
        <w:rPr>
          <w:rFonts w:ascii="Calibri" w:eastAsia="宋体" w:hAnsi="Calibri" w:cs="Times New Roman"/>
          <w:sz w:val="24"/>
        </w:rPr>
        <w:t>主题相关的</w:t>
      </w:r>
      <w:r w:rsidRPr="00554BD8">
        <w:rPr>
          <w:rFonts w:ascii="Calibri" w:eastAsia="宋体" w:hAnsi="Calibri" w:cs="Times New Roman" w:hint="eastAsia"/>
          <w:sz w:val="24"/>
        </w:rPr>
        <w:t>重点词汇、短语</w:t>
      </w:r>
      <w:r w:rsidRPr="00554BD8">
        <w:rPr>
          <w:rFonts w:ascii="Calibri" w:eastAsia="宋体" w:hAnsi="Calibri" w:cs="Times New Roman"/>
          <w:sz w:val="24"/>
        </w:rPr>
        <w:t>和语法点；掌握快速阅读的方法和技巧</w:t>
      </w:r>
      <w:r w:rsidRPr="00554BD8">
        <w:rPr>
          <w:rFonts w:ascii="Calibri" w:eastAsia="宋体" w:hAnsi="Calibri" w:cs="Times New Roman" w:hint="eastAsia"/>
          <w:sz w:val="24"/>
        </w:rPr>
        <w:t>，获取文章主旨大意和重要事实和细节的能力</w:t>
      </w:r>
      <w:r w:rsidRPr="00554BD8">
        <w:rPr>
          <w:rFonts w:ascii="Calibri" w:eastAsia="宋体" w:hAnsi="Calibri" w:cs="Times New Roman"/>
          <w:sz w:val="24"/>
        </w:rPr>
        <w:t>；掌握英语</w:t>
      </w:r>
      <w:r w:rsidRPr="00554BD8">
        <w:rPr>
          <w:rFonts w:ascii="Calibri" w:eastAsia="宋体" w:hAnsi="Calibri" w:cs="Times New Roman" w:hint="eastAsia"/>
          <w:sz w:val="24"/>
        </w:rPr>
        <w:t>词汇中常见的名词后缀及其含义和用法并做到举一反三</w:t>
      </w:r>
      <w:r w:rsidRPr="00554BD8">
        <w:rPr>
          <w:rFonts w:ascii="Calibri" w:eastAsia="宋体" w:hAnsi="Calibri" w:cs="Times New Roman"/>
          <w:sz w:val="24"/>
        </w:rPr>
        <w:t>；在听力学习方面，培养学生熟悉新闻、对话和篇章等四级听力题型，</w:t>
      </w:r>
      <w:r w:rsidRPr="00554BD8">
        <w:rPr>
          <w:rFonts w:ascii="Calibri" w:eastAsia="宋体" w:hAnsi="Calibri" w:cs="Times New Roman" w:hint="eastAsia"/>
          <w:sz w:val="24"/>
        </w:rPr>
        <w:t>掌握相关听力技巧，</w:t>
      </w:r>
      <w:r w:rsidRPr="00554BD8">
        <w:rPr>
          <w:rFonts w:ascii="Calibri" w:eastAsia="宋体" w:hAnsi="Calibri" w:cs="Times New Roman"/>
          <w:sz w:val="24"/>
        </w:rPr>
        <w:t>能快速识别信息并做出正确的推理和判断能力</w:t>
      </w:r>
      <w:r w:rsidRPr="00554BD8">
        <w:rPr>
          <w:rFonts w:ascii="Calibri" w:eastAsia="宋体" w:hAnsi="Calibri" w:cs="Times New Roman" w:hint="eastAsia"/>
          <w:sz w:val="24"/>
        </w:rPr>
        <w:t>。</w:t>
      </w:r>
    </w:p>
    <w:p w14:paraId="19162EE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sz w:val="24"/>
        </w:rPr>
        <w:t xml:space="preserve">. </w:t>
      </w:r>
      <w:r w:rsidRPr="00554BD8">
        <w:rPr>
          <w:rFonts w:ascii="Calibri" w:eastAsia="宋体" w:hAnsi="Calibri" w:cs="Times New Roman" w:hint="eastAsia"/>
          <w:sz w:val="24"/>
        </w:rPr>
        <w:t>过程与方法类目标：</w:t>
      </w:r>
      <w:r w:rsidRPr="00554BD8">
        <w:rPr>
          <w:rFonts w:ascii="Calibri" w:eastAsia="宋体" w:hAnsi="Calibri" w:cs="Times New Roman"/>
          <w:sz w:val="24"/>
        </w:rPr>
        <w:t>鼓励学生主动参与小组讨论和协作，能够通过查阅书籍或网络检索查询与学习主题相关的信息和资料；能够使用字典、语法书等工具书解决词汇和语法问题；</w:t>
      </w:r>
      <w:r w:rsidRPr="00554BD8">
        <w:rPr>
          <w:rFonts w:ascii="Calibri" w:eastAsia="宋体" w:hAnsi="Calibri" w:cs="Times New Roman" w:hint="eastAsia"/>
          <w:sz w:val="24"/>
        </w:rPr>
        <w:t>引导学生参与课堂活动，培养学生小组合作能力和组织管理能力；提升学生英语综合运用能力和跨文化交际能力。</w:t>
      </w:r>
    </w:p>
    <w:p w14:paraId="0312BA7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hint="eastAsia"/>
          <w:sz w:val="24"/>
        </w:rPr>
        <w:t>情感、态度、价值观类目标：</w:t>
      </w:r>
      <w:r w:rsidRPr="00554BD8">
        <w:rPr>
          <w:rFonts w:ascii="Calibri" w:eastAsia="宋体" w:hAnsi="Calibri" w:cs="Times New Roman"/>
          <w:sz w:val="24"/>
        </w:rPr>
        <w:t>通过</w:t>
      </w:r>
      <w:r w:rsidRPr="00554BD8">
        <w:rPr>
          <w:rFonts w:ascii="Calibri" w:eastAsia="宋体" w:hAnsi="Calibri" w:cs="Times New Roman" w:hint="eastAsia"/>
          <w:sz w:val="24"/>
        </w:rPr>
        <w:t>对本单元内容的学习，使学生们</w:t>
      </w:r>
      <w:r w:rsidRPr="00554BD8">
        <w:rPr>
          <w:rFonts w:ascii="Calibri" w:eastAsia="宋体" w:hAnsi="Calibri" w:cs="Times New Roman"/>
          <w:sz w:val="24"/>
        </w:rPr>
        <w:t>充分</w:t>
      </w:r>
      <w:r w:rsidRPr="00554BD8">
        <w:rPr>
          <w:rFonts w:ascii="Calibri" w:eastAsia="宋体" w:hAnsi="Calibri" w:cs="Times New Roman" w:hint="eastAsia"/>
          <w:sz w:val="24"/>
        </w:rPr>
        <w:t>理</w:t>
      </w:r>
      <w:r w:rsidRPr="00554BD8">
        <w:rPr>
          <w:rFonts w:ascii="Calibri" w:eastAsia="宋体" w:hAnsi="Calibri" w:cs="Times New Roman"/>
          <w:sz w:val="24"/>
        </w:rPr>
        <w:t>解</w:t>
      </w:r>
      <w:r w:rsidRPr="00554BD8">
        <w:rPr>
          <w:rFonts w:ascii="Calibri" w:eastAsia="宋体" w:hAnsi="Calibri" w:cs="Times New Roman" w:hint="eastAsia"/>
          <w:sz w:val="24"/>
        </w:rPr>
        <w:t>社会主义核心价值观，特别是友善、和谐和文明的重要意义，发扬互帮互助的中华优良传统，积极践行社会主义核心价值观；教育引导学生深刻理解中华优秀传统文化中讲仁爱、尚和合、求大同的思想精华和时代价值；进一步提升学生的人文素养和强烈的社会责任感，能够在各自专业领域的工程实践中理解并遵守工程职业道德和规范。</w:t>
      </w:r>
    </w:p>
    <w:p w14:paraId="00888A47"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hint="eastAsia"/>
          <w:b/>
          <w:sz w:val="24"/>
        </w:rPr>
        <w:t>【学习内容】</w:t>
      </w:r>
    </w:p>
    <w:p w14:paraId="112D82DD" w14:textId="77777777" w:rsidR="00554BD8" w:rsidRPr="00554BD8" w:rsidRDefault="00554BD8" w:rsidP="005D2072">
      <w:pPr>
        <w:numPr>
          <w:ilvl w:val="0"/>
          <w:numId w:val="82"/>
        </w:numPr>
        <w:spacing w:line="440" w:lineRule="exact"/>
        <w:ind w:firstLineChars="200" w:firstLine="480"/>
        <w:rPr>
          <w:rFonts w:ascii="宋体" w:eastAsia="宋体" w:hAnsi="Calibri" w:cs="Times New Roman"/>
          <w:sz w:val="24"/>
        </w:rPr>
      </w:pPr>
      <w:r w:rsidRPr="00554BD8">
        <w:rPr>
          <w:rFonts w:ascii="Calibri" w:eastAsia="宋体" w:hAnsi="Calibri" w:cs="Times New Roman" w:hint="eastAsia"/>
          <w:sz w:val="24"/>
        </w:rPr>
        <w:t>思政元素：</w:t>
      </w:r>
      <w:r w:rsidRPr="00554BD8">
        <w:rPr>
          <w:rFonts w:ascii="Calibri" w:eastAsia="宋体" w:hAnsi="Calibri" w:cs="Times New Roman"/>
          <w:sz w:val="24"/>
        </w:rPr>
        <w:t>党的十八大以来，中央高度重视培育和践行社会主义核心价值观。习近平总书记多次作出重要论述、提出明确要求。中央政治局围绕培育和弘扬社会主义核心价值观、弘扬中华传统美德进行集体学习。</w:t>
      </w:r>
    </w:p>
    <w:p w14:paraId="1A02242F" w14:textId="77777777" w:rsidR="00554BD8" w:rsidRPr="00554BD8" w:rsidRDefault="00554BD8" w:rsidP="005D2072">
      <w:pPr>
        <w:numPr>
          <w:ilvl w:val="0"/>
          <w:numId w:val="82"/>
        </w:numPr>
        <w:spacing w:line="440" w:lineRule="exact"/>
        <w:ind w:firstLineChars="200" w:firstLine="480"/>
        <w:rPr>
          <w:rFonts w:ascii="宋体" w:eastAsia="宋体" w:hAnsi="Calibri" w:cs="Times New Roman"/>
          <w:sz w:val="24"/>
        </w:rPr>
      </w:pPr>
      <w:r w:rsidRPr="00554BD8">
        <w:rPr>
          <w:rFonts w:ascii="Calibri" w:eastAsia="宋体" w:hAnsi="Calibri" w:cs="Times New Roman" w:hint="eastAsia"/>
          <w:sz w:val="24"/>
        </w:rPr>
        <w:t>拓展</w:t>
      </w:r>
      <w:r w:rsidRPr="00554BD8">
        <w:rPr>
          <w:rFonts w:ascii="Calibri" w:eastAsia="宋体" w:hAnsi="Calibri" w:cs="Times New Roman"/>
          <w:sz w:val="24"/>
        </w:rPr>
        <w:t>与本单元主题相关的背景知识，认识践行社会主义核心价值观</w:t>
      </w:r>
      <w:r w:rsidRPr="00554BD8">
        <w:rPr>
          <w:rFonts w:ascii="Calibri" w:eastAsia="宋体" w:hAnsi="Calibri" w:cs="Times New Roman" w:hint="eastAsia"/>
          <w:sz w:val="24"/>
        </w:rPr>
        <w:t>的重要意义</w:t>
      </w:r>
      <w:r w:rsidRPr="00554BD8">
        <w:rPr>
          <w:rFonts w:ascii="Calibri" w:eastAsia="宋体" w:hAnsi="Calibri" w:cs="Times New Roman"/>
          <w:sz w:val="24"/>
        </w:rPr>
        <w:t>，</w:t>
      </w:r>
      <w:r w:rsidRPr="00554BD8">
        <w:rPr>
          <w:rFonts w:ascii="宋体" w:eastAsia="宋体" w:hAnsi="Calibri" w:cs="Times New Roman" w:hint="eastAsia"/>
          <w:sz w:val="24"/>
        </w:rPr>
        <w:t>引导学生</w:t>
      </w:r>
      <w:r w:rsidRPr="00554BD8">
        <w:rPr>
          <w:rFonts w:ascii="Calibri" w:eastAsia="宋体" w:hAnsi="Calibri" w:cs="Times New Roman" w:hint="eastAsia"/>
          <w:sz w:val="24"/>
        </w:rPr>
        <w:t>对社会主义核心价值观和中华优秀传统文化中讲仁爱、尚和合、求大同的思想精华和时代价值</w:t>
      </w:r>
      <w:r w:rsidRPr="00554BD8">
        <w:rPr>
          <w:rFonts w:ascii="宋体" w:eastAsia="宋体" w:hAnsi="Calibri" w:cs="Times New Roman" w:hint="eastAsia"/>
          <w:sz w:val="24"/>
        </w:rPr>
        <w:t>进行讨论。</w:t>
      </w:r>
    </w:p>
    <w:p w14:paraId="5F32E5DC" w14:textId="77777777" w:rsidR="00554BD8" w:rsidRPr="00554BD8" w:rsidRDefault="00554BD8" w:rsidP="005D2072">
      <w:pPr>
        <w:numPr>
          <w:ilvl w:val="0"/>
          <w:numId w:val="82"/>
        </w:numPr>
        <w:spacing w:line="440" w:lineRule="exact"/>
        <w:rPr>
          <w:rFonts w:ascii="Calibri" w:eastAsia="宋体" w:hAnsi="Calibri" w:cs="Times New Roman"/>
          <w:i/>
          <w:sz w:val="24"/>
        </w:rPr>
      </w:pPr>
      <w:r w:rsidRPr="00554BD8">
        <w:rPr>
          <w:rFonts w:ascii="Calibri" w:eastAsia="宋体" w:hAnsi="Calibri" w:cs="Times New Roman" w:hint="eastAsia"/>
          <w:sz w:val="24"/>
        </w:rPr>
        <w:t>详</w:t>
      </w:r>
      <w:r w:rsidRPr="00554BD8">
        <w:rPr>
          <w:rFonts w:ascii="宋体" w:eastAsia="宋体" w:hAnsi="Calibri" w:cs="Times New Roman" w:hint="eastAsia"/>
          <w:sz w:val="24"/>
        </w:rPr>
        <w:t>细讲解</w:t>
      </w:r>
      <w:r w:rsidRPr="00554BD8">
        <w:rPr>
          <w:rFonts w:ascii="Calibri" w:eastAsia="宋体" w:hAnsi="Calibri" w:cs="Times New Roman"/>
          <w:sz w:val="24"/>
        </w:rPr>
        <w:t>Text A</w:t>
      </w:r>
      <w:r w:rsidRPr="00554BD8">
        <w:rPr>
          <w:rFonts w:ascii="宋体" w:eastAsia="宋体" w:hAnsi="Calibri" w:cs="Times New Roman" w:hint="eastAsia"/>
          <w:sz w:val="24"/>
        </w:rPr>
        <w:t>中的重点单词、短语和句型的用法，并对课文内容及结构进行分析。</w:t>
      </w:r>
    </w:p>
    <w:p w14:paraId="3EA9239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Calibri" w:cs="Times New Roman" w:hint="eastAsia"/>
          <w:sz w:val="24"/>
        </w:rPr>
        <w:t>4.</w:t>
      </w:r>
      <w:r w:rsidRPr="00554BD8">
        <w:rPr>
          <w:rFonts w:ascii="Calibri" w:eastAsia="宋体" w:hAnsi="Calibri" w:cs="Times New Roman"/>
          <w:sz w:val="24"/>
        </w:rPr>
        <w:t>线上</w:t>
      </w:r>
      <w:r w:rsidRPr="00554BD8">
        <w:rPr>
          <w:rFonts w:ascii="Calibri" w:eastAsia="宋体" w:hAnsi="Calibri" w:cs="Times New Roman" w:hint="eastAsia"/>
          <w:sz w:val="24"/>
        </w:rPr>
        <w:t>完成第一单元</w:t>
      </w:r>
      <w:r w:rsidRPr="00554BD8">
        <w:rPr>
          <w:rFonts w:ascii="Calibri" w:eastAsia="宋体" w:hAnsi="Calibri" w:cs="Times New Roman" w:hint="eastAsia"/>
          <w:sz w:val="24"/>
        </w:rPr>
        <w:t>TextA</w:t>
      </w:r>
      <w:r w:rsidRPr="00554BD8">
        <w:rPr>
          <w:rFonts w:ascii="Calibri" w:eastAsia="宋体" w:hAnsi="Calibri" w:cs="Times New Roman" w:hint="eastAsia"/>
          <w:sz w:val="24"/>
        </w:rPr>
        <w:t>课后练习题</w:t>
      </w:r>
      <w:r w:rsidRPr="00554BD8">
        <w:rPr>
          <w:rFonts w:ascii="Calibri" w:eastAsia="宋体" w:hAnsi="Calibri" w:cs="Times New Roman" w:hint="eastAsia"/>
          <w:sz w:val="24"/>
        </w:rPr>
        <w:t>.</w:t>
      </w:r>
    </w:p>
    <w:p w14:paraId="79C613E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sz w:val="24"/>
        </w:rPr>
        <w:t xml:space="preserve">. </w:t>
      </w:r>
      <w:r w:rsidRPr="00554BD8">
        <w:rPr>
          <w:rFonts w:ascii="Calibri" w:eastAsia="宋体" w:hAnsi="Calibri" w:cs="Times New Roman"/>
          <w:sz w:val="24"/>
        </w:rPr>
        <w:t>线上</w:t>
      </w:r>
      <w:r w:rsidRPr="00554BD8">
        <w:rPr>
          <w:rFonts w:ascii="Calibri" w:eastAsia="宋体" w:hAnsi="Calibri" w:cs="Times New Roman" w:hint="eastAsia"/>
          <w:sz w:val="24"/>
        </w:rPr>
        <w:t>完成视听说教程第一单元</w:t>
      </w:r>
      <w:r w:rsidRPr="00554BD8">
        <w:rPr>
          <w:rFonts w:ascii="Calibri" w:eastAsia="宋体" w:hAnsi="Calibri" w:cs="Times New Roman" w:hint="eastAsia"/>
          <w:sz w:val="24"/>
        </w:rPr>
        <w:t>P</w:t>
      </w:r>
      <w:r w:rsidRPr="00554BD8">
        <w:rPr>
          <w:rFonts w:ascii="Calibri" w:eastAsia="宋体" w:hAnsi="Calibri" w:cs="Times New Roman"/>
          <w:sz w:val="24"/>
        </w:rPr>
        <w:t xml:space="preserve">art A </w:t>
      </w:r>
      <w:r w:rsidRPr="00554BD8">
        <w:rPr>
          <w:rFonts w:ascii="Calibri" w:eastAsia="宋体" w:hAnsi="Calibri" w:cs="Times New Roman" w:hint="eastAsia"/>
          <w:sz w:val="24"/>
        </w:rPr>
        <w:t>和</w:t>
      </w:r>
      <w:r w:rsidRPr="00554BD8">
        <w:rPr>
          <w:rFonts w:ascii="Calibri" w:eastAsia="宋体" w:hAnsi="Calibri" w:cs="Times New Roman" w:hint="eastAsia"/>
          <w:sz w:val="24"/>
        </w:rPr>
        <w:t>PartD</w:t>
      </w:r>
      <w:r w:rsidRPr="00554BD8">
        <w:rPr>
          <w:rFonts w:ascii="Calibri" w:eastAsia="宋体" w:hAnsi="Calibri" w:cs="Times New Roman" w:hint="eastAsia"/>
          <w:sz w:val="24"/>
        </w:rPr>
        <w:t>部分的听力练习题。</w:t>
      </w:r>
    </w:p>
    <w:p w14:paraId="3EF6F896"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hint="eastAsia"/>
          <w:b/>
          <w:sz w:val="24"/>
        </w:rPr>
        <w:t>【重点】</w:t>
      </w:r>
    </w:p>
    <w:p w14:paraId="23AB60A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 </w:t>
      </w:r>
      <w:r w:rsidRPr="00554BD8">
        <w:rPr>
          <w:rFonts w:ascii="Calibri" w:eastAsia="宋体" w:hAnsi="Calibri" w:cs="Times New Roman"/>
          <w:sz w:val="24"/>
        </w:rPr>
        <w:t>学习</w:t>
      </w:r>
      <w:r w:rsidRPr="00554BD8">
        <w:rPr>
          <w:rFonts w:ascii="Calibri" w:eastAsia="宋体" w:hAnsi="Calibri" w:cs="Times New Roman" w:hint="eastAsia"/>
          <w:sz w:val="24"/>
        </w:rPr>
        <w:t>课文中的重点单词、短语和句型以及与</w:t>
      </w:r>
      <w:r w:rsidRPr="00554BD8">
        <w:rPr>
          <w:rFonts w:ascii="Calibri" w:eastAsia="宋体" w:hAnsi="Calibri" w:cs="Times New Roman"/>
          <w:sz w:val="24"/>
        </w:rPr>
        <w:t>社会主义核心价值观</w:t>
      </w:r>
      <w:r w:rsidRPr="00554BD8">
        <w:rPr>
          <w:rFonts w:ascii="Calibri" w:eastAsia="宋体" w:hAnsi="Calibri" w:cs="Times New Roman" w:hint="eastAsia"/>
          <w:sz w:val="24"/>
        </w:rPr>
        <w:t>相关的英语词汇。</w:t>
      </w:r>
    </w:p>
    <w:p w14:paraId="00A75EB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hint="eastAsia"/>
          <w:sz w:val="24"/>
        </w:rPr>
        <w:t>文章的整体结构和主旨大意。</w:t>
      </w:r>
    </w:p>
    <w:p w14:paraId="2FE9D5A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hint="eastAsia"/>
          <w:sz w:val="24"/>
        </w:rPr>
        <w:t>视听说学习中，</w:t>
      </w:r>
      <w:r w:rsidRPr="00554BD8">
        <w:rPr>
          <w:rFonts w:ascii="Calibri" w:eastAsia="宋体" w:hAnsi="Calibri" w:cs="Times New Roman"/>
          <w:sz w:val="24"/>
        </w:rPr>
        <w:t>熟悉听力</w:t>
      </w:r>
      <w:r w:rsidRPr="00554BD8">
        <w:rPr>
          <w:rFonts w:ascii="Calibri" w:eastAsia="宋体" w:hAnsi="Calibri" w:cs="Times New Roman" w:hint="eastAsia"/>
          <w:sz w:val="24"/>
        </w:rPr>
        <w:t>练习</w:t>
      </w:r>
      <w:r w:rsidRPr="00554BD8">
        <w:rPr>
          <w:rFonts w:ascii="Calibri" w:eastAsia="宋体" w:hAnsi="Calibri" w:cs="Times New Roman"/>
          <w:sz w:val="24"/>
        </w:rPr>
        <w:t>中各种题型</w:t>
      </w:r>
      <w:r w:rsidRPr="00554BD8">
        <w:rPr>
          <w:rFonts w:ascii="Calibri" w:eastAsia="宋体" w:hAnsi="Calibri" w:cs="Times New Roman" w:hint="eastAsia"/>
          <w:sz w:val="24"/>
        </w:rPr>
        <w:t>的</w:t>
      </w:r>
      <w:r w:rsidRPr="00554BD8">
        <w:rPr>
          <w:rFonts w:ascii="Calibri" w:eastAsia="宋体" w:hAnsi="Calibri" w:cs="Times New Roman"/>
          <w:sz w:val="24"/>
        </w:rPr>
        <w:t>解题</w:t>
      </w:r>
      <w:r w:rsidRPr="00554BD8">
        <w:rPr>
          <w:rFonts w:ascii="Calibri" w:eastAsia="宋体" w:hAnsi="Calibri" w:cs="Times New Roman" w:hint="eastAsia"/>
          <w:sz w:val="24"/>
        </w:rPr>
        <w:t>技巧。</w:t>
      </w:r>
    </w:p>
    <w:p w14:paraId="38B6E1A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写作练习中，对比和对照的写作方法和技巧。</w:t>
      </w:r>
    </w:p>
    <w:p w14:paraId="5AFAC10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sz w:val="24"/>
        </w:rPr>
        <w:t>思政教育：利用线上短视频和课堂讨论等形式讲解践行社会主义核心价值观</w:t>
      </w:r>
      <w:r w:rsidRPr="00554BD8">
        <w:rPr>
          <w:rFonts w:ascii="Calibri" w:eastAsia="宋体" w:hAnsi="Calibri" w:cs="Times New Roman" w:hint="eastAsia"/>
          <w:sz w:val="24"/>
        </w:rPr>
        <w:t>的重要意义。</w:t>
      </w:r>
    </w:p>
    <w:p w14:paraId="60CC227A"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1253829B"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hint="eastAsia"/>
          <w:sz w:val="24"/>
        </w:rPr>
        <w:t xml:space="preserve">1. </w:t>
      </w:r>
      <w:r w:rsidRPr="00554BD8">
        <w:rPr>
          <w:rFonts w:ascii="Calibri" w:eastAsia="宋体" w:hAnsi="Calibri" w:cs="Times New Roman" w:hint="eastAsia"/>
          <w:sz w:val="24"/>
        </w:rPr>
        <w:t>通过音视频和小组讨论形式讨论</w:t>
      </w:r>
      <w:r w:rsidRPr="00554BD8">
        <w:rPr>
          <w:rFonts w:ascii="Calibri" w:eastAsia="宋体" w:hAnsi="Calibri" w:cs="Times New Roman"/>
          <w:sz w:val="24"/>
        </w:rPr>
        <w:t>践行社会主义核心价值观</w:t>
      </w:r>
      <w:r w:rsidRPr="00554BD8">
        <w:rPr>
          <w:rFonts w:ascii="Calibri" w:eastAsia="宋体" w:hAnsi="Calibri" w:cs="Times New Roman" w:hint="eastAsia"/>
          <w:sz w:val="24"/>
        </w:rPr>
        <w:t>的重要意义。掌握一些相关单词的短语并能完成表达。</w:t>
      </w:r>
    </w:p>
    <w:p w14:paraId="28C6377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如何正确把握听力练习中关键词。</w:t>
      </w:r>
    </w:p>
    <w:p w14:paraId="5749E0A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写作练习中，对比和对照的写作方法和技巧。</w:t>
      </w:r>
    </w:p>
    <w:p w14:paraId="483CA1D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思政教育：帮助学生更深刻地理</w:t>
      </w:r>
      <w:r w:rsidRPr="00554BD8">
        <w:rPr>
          <w:rFonts w:ascii="Calibri" w:eastAsia="宋体" w:hAnsi="Calibri" w:cs="Times New Roman"/>
          <w:sz w:val="24"/>
        </w:rPr>
        <w:t>解</w:t>
      </w:r>
      <w:r w:rsidRPr="00554BD8">
        <w:rPr>
          <w:rFonts w:ascii="Calibri" w:eastAsia="宋体" w:hAnsi="Calibri" w:cs="Times New Roman" w:hint="eastAsia"/>
          <w:sz w:val="24"/>
        </w:rPr>
        <w:t>并践行社会主义核心价值观的重要意义；教育引导学生深刻理解中华优秀传统文化的思想精华和时代价值。</w:t>
      </w:r>
    </w:p>
    <w:p w14:paraId="591984E7" w14:textId="77777777" w:rsidR="00554BD8" w:rsidRPr="00554BD8" w:rsidRDefault="00554BD8" w:rsidP="00554BD8">
      <w:pPr>
        <w:spacing w:line="440" w:lineRule="exact"/>
        <w:ind w:firstLineChars="200" w:firstLine="482"/>
        <w:rPr>
          <w:rFonts w:ascii="Calibri" w:eastAsia="宋体" w:hAnsi="Calibri" w:cs="Times New Roman"/>
          <w:b/>
          <w:bCs/>
          <w:sz w:val="24"/>
        </w:rPr>
      </w:pPr>
      <w:r w:rsidRPr="00554BD8">
        <w:rPr>
          <w:rFonts w:ascii="Calibri" w:eastAsia="宋体" w:hAnsi="Calibri" w:cs="Times New Roman" w:hint="eastAsia"/>
          <w:b/>
          <w:bCs/>
          <w:sz w:val="24"/>
        </w:rPr>
        <w:t>【教学方法】</w:t>
      </w:r>
    </w:p>
    <w:p w14:paraId="430C7CEA" w14:textId="77777777" w:rsidR="00554BD8" w:rsidRPr="00554BD8" w:rsidRDefault="00554BD8" w:rsidP="005D2072">
      <w:pPr>
        <w:numPr>
          <w:ilvl w:val="0"/>
          <w:numId w:val="83"/>
        </w:numPr>
        <w:spacing w:line="440" w:lineRule="exact"/>
        <w:rPr>
          <w:rFonts w:ascii="Calibri" w:eastAsia="宋体" w:hAnsi="Calibri" w:cs="Times New Roman"/>
          <w:sz w:val="24"/>
        </w:rPr>
      </w:pPr>
      <w:r w:rsidRPr="00554BD8">
        <w:rPr>
          <w:rFonts w:ascii="Calibri" w:eastAsia="宋体" w:hAnsi="Calibri" w:cs="Times New Roman" w:hint="eastAsia"/>
          <w:sz w:val="24"/>
        </w:rPr>
        <w:t>通过多媒体课件，传统讲授法和线上线下讲授相结合，精炼教学内容，使学生们在学习文章主旨大意、重点的词汇和句型的同时，</w:t>
      </w:r>
      <w:r w:rsidRPr="00554BD8">
        <w:rPr>
          <w:rFonts w:ascii="Calibri" w:eastAsia="宋体" w:hAnsi="Calibri" w:cs="Times New Roman"/>
          <w:sz w:val="24"/>
        </w:rPr>
        <w:t>充分</w:t>
      </w:r>
      <w:r w:rsidRPr="00554BD8">
        <w:rPr>
          <w:rFonts w:ascii="Calibri" w:eastAsia="宋体" w:hAnsi="Calibri" w:cs="Times New Roman" w:hint="eastAsia"/>
          <w:sz w:val="24"/>
        </w:rPr>
        <w:t>理</w:t>
      </w:r>
      <w:r w:rsidRPr="00554BD8">
        <w:rPr>
          <w:rFonts w:ascii="Calibri" w:eastAsia="宋体" w:hAnsi="Calibri" w:cs="Times New Roman"/>
          <w:sz w:val="24"/>
        </w:rPr>
        <w:t>解</w:t>
      </w:r>
      <w:r w:rsidRPr="00554BD8">
        <w:rPr>
          <w:rFonts w:ascii="Calibri" w:eastAsia="宋体" w:hAnsi="Calibri" w:cs="Times New Roman" w:hint="eastAsia"/>
          <w:sz w:val="24"/>
        </w:rPr>
        <w:t>践行社会主义核心价值观的重要意义；教育引导学生深刻理解中华优秀传统文化中讲仁爱、尚和合、求大同的思想精华和时代价值。</w:t>
      </w:r>
    </w:p>
    <w:p w14:paraId="51210588" w14:textId="77777777" w:rsidR="00554BD8" w:rsidRPr="00554BD8" w:rsidRDefault="00554BD8" w:rsidP="005D2072">
      <w:pPr>
        <w:numPr>
          <w:ilvl w:val="0"/>
          <w:numId w:val="83"/>
        </w:numPr>
        <w:spacing w:line="440" w:lineRule="exact"/>
        <w:rPr>
          <w:rFonts w:ascii="Calibri" w:eastAsia="宋体" w:hAnsi="Calibri" w:cs="Times New Roman"/>
          <w:sz w:val="24"/>
        </w:rPr>
      </w:pPr>
      <w:r w:rsidRPr="00554BD8">
        <w:rPr>
          <w:rFonts w:ascii="Calibri" w:eastAsia="宋体" w:hAnsi="Calibri" w:cs="Times New Roman" w:hint="eastAsia"/>
          <w:sz w:val="24"/>
        </w:rPr>
        <w:t xml:space="preserve"> </w:t>
      </w:r>
      <w:r w:rsidRPr="00554BD8">
        <w:rPr>
          <w:rFonts w:ascii="Calibri" w:eastAsia="宋体" w:hAnsi="Calibri" w:cs="Times New Roman"/>
          <w:sz w:val="24"/>
        </w:rPr>
        <w:t>通过任务型教学法，发挥学生学习的自觉性与主动性，</w:t>
      </w:r>
      <w:r w:rsidRPr="00554BD8">
        <w:rPr>
          <w:rFonts w:ascii="Calibri" w:eastAsia="宋体" w:hAnsi="Calibri" w:cs="Times New Roman" w:hint="eastAsia"/>
          <w:sz w:val="24"/>
        </w:rPr>
        <w:t>提高学生的自主学习能力、培养学生的学习自律和终身学习意识，能够运用所学的英语知识和技能了解各自专业领域最新理论和技术，关注专业领域国际前沿动态。</w:t>
      </w:r>
    </w:p>
    <w:p w14:paraId="7ADE1B27" w14:textId="77777777" w:rsidR="00554BD8" w:rsidRPr="00554BD8" w:rsidRDefault="00554BD8" w:rsidP="005D2072">
      <w:pPr>
        <w:numPr>
          <w:ilvl w:val="0"/>
          <w:numId w:val="83"/>
        </w:numPr>
        <w:spacing w:line="440" w:lineRule="exact"/>
        <w:rPr>
          <w:rFonts w:ascii="Calibri" w:eastAsia="宋体" w:hAnsi="Calibri" w:cs="Times New Roman"/>
          <w:sz w:val="24"/>
        </w:rPr>
      </w:pPr>
      <w:r w:rsidRPr="00554BD8">
        <w:rPr>
          <w:rFonts w:ascii="Calibri" w:eastAsia="宋体" w:hAnsi="Calibri" w:cs="Times New Roman" w:hint="eastAsia"/>
          <w:bCs/>
          <w:sz w:val="24"/>
        </w:rPr>
        <w:t>培养学生的语言实践能力，</w:t>
      </w:r>
      <w:r w:rsidRPr="00554BD8">
        <w:rPr>
          <w:rFonts w:ascii="Calibri" w:eastAsia="宋体" w:hAnsi="Calibri" w:cs="Times New Roman" w:hint="eastAsia"/>
          <w:sz w:val="24"/>
        </w:rPr>
        <w:t>使学生能够顺畅利用英语就专业领域一些问题与业界同行及社会公众进行有效的口头和书面沟通交流，包括用英语撰写简单报告和设计简单文稿、陈述发言、清晰表达回应指令等。</w:t>
      </w:r>
    </w:p>
    <w:p w14:paraId="35C4A4D3" w14:textId="77777777" w:rsidR="00554BD8" w:rsidRPr="00554BD8" w:rsidRDefault="00554BD8" w:rsidP="005D2072">
      <w:pPr>
        <w:numPr>
          <w:ilvl w:val="0"/>
          <w:numId w:val="83"/>
        </w:numPr>
        <w:spacing w:line="440" w:lineRule="exact"/>
        <w:rPr>
          <w:rFonts w:ascii="Calibri" w:eastAsia="宋体" w:hAnsi="Calibri" w:cs="Times New Roman"/>
          <w:sz w:val="24"/>
        </w:rPr>
      </w:pPr>
      <w:r w:rsidRPr="00554BD8">
        <w:rPr>
          <w:rFonts w:ascii="Calibri" w:eastAsia="宋体" w:hAnsi="Calibri" w:cs="Times New Roman"/>
          <w:sz w:val="24"/>
        </w:rPr>
        <w:t>通过小组合作学习，在讨论、互助学习与互助评价的活动中，引导学生思考中西方</w:t>
      </w:r>
      <w:r w:rsidRPr="00554BD8">
        <w:rPr>
          <w:rFonts w:ascii="Calibri" w:eastAsia="宋体" w:hAnsi="Calibri" w:cs="Times New Roman" w:hint="eastAsia"/>
          <w:sz w:val="24"/>
        </w:rPr>
        <w:t>文化的异同</w:t>
      </w:r>
      <w:r w:rsidRPr="00554BD8">
        <w:rPr>
          <w:rFonts w:ascii="Calibri" w:eastAsia="宋体" w:hAnsi="Calibri" w:cs="Times New Roman"/>
          <w:sz w:val="24"/>
        </w:rPr>
        <w:t>，培养学生的</w:t>
      </w:r>
      <w:r w:rsidRPr="00554BD8">
        <w:rPr>
          <w:rFonts w:ascii="Calibri" w:eastAsia="宋体" w:hAnsi="Calibri" w:cs="Times New Roman" w:hint="eastAsia"/>
          <w:sz w:val="24"/>
        </w:rPr>
        <w:t>团队</w:t>
      </w:r>
      <w:r w:rsidRPr="00554BD8">
        <w:rPr>
          <w:rFonts w:ascii="Calibri" w:eastAsia="宋体" w:hAnsi="Calibri" w:cs="Times New Roman"/>
          <w:sz w:val="24"/>
        </w:rPr>
        <w:t>合作能力、沟通能力以及思辨能力</w:t>
      </w:r>
      <w:r w:rsidRPr="00554BD8">
        <w:rPr>
          <w:rFonts w:ascii="Calibri" w:eastAsia="宋体" w:hAnsi="Calibri" w:cs="Times New Roman" w:hint="eastAsia"/>
          <w:sz w:val="24"/>
        </w:rPr>
        <w:t>，形成良好的团队合作意识；</w:t>
      </w:r>
      <w:r w:rsidRPr="00554BD8">
        <w:rPr>
          <w:rFonts w:ascii="Calibri" w:eastAsia="宋体" w:hAnsi="Calibri" w:cs="Times New Roman"/>
          <w:sz w:val="24"/>
        </w:rPr>
        <w:t xml:space="preserve"> </w:t>
      </w:r>
    </w:p>
    <w:p w14:paraId="53F3FDA8"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hint="eastAsia"/>
          <w:b/>
          <w:sz w:val="24"/>
        </w:rPr>
        <w:t>【复习思考】</w:t>
      </w:r>
    </w:p>
    <w:p w14:paraId="5256E90D" w14:textId="77777777" w:rsidR="00554BD8" w:rsidRPr="00554BD8" w:rsidRDefault="00554BD8" w:rsidP="005D2072">
      <w:pPr>
        <w:numPr>
          <w:ilvl w:val="0"/>
          <w:numId w:val="84"/>
        </w:numPr>
        <w:spacing w:line="440" w:lineRule="exact"/>
        <w:rPr>
          <w:rFonts w:ascii="Calibri" w:eastAsia="宋体" w:hAnsi="Calibri" w:cs="Times New Roman"/>
          <w:sz w:val="24"/>
        </w:rPr>
      </w:pPr>
      <w:r w:rsidRPr="00554BD8">
        <w:rPr>
          <w:rFonts w:ascii="Calibri" w:eastAsia="宋体" w:hAnsi="Calibri" w:cs="Times New Roman"/>
          <w:sz w:val="24"/>
        </w:rPr>
        <w:t>思考在我们的日常</w:t>
      </w:r>
      <w:r w:rsidRPr="00554BD8">
        <w:rPr>
          <w:rFonts w:ascii="Calibri" w:eastAsia="宋体" w:hAnsi="Calibri" w:cs="Times New Roman" w:hint="eastAsia"/>
          <w:sz w:val="24"/>
        </w:rPr>
        <w:t>学习和</w:t>
      </w:r>
      <w:r w:rsidRPr="00554BD8">
        <w:rPr>
          <w:rFonts w:ascii="Calibri" w:eastAsia="宋体" w:hAnsi="Calibri" w:cs="Times New Roman"/>
          <w:sz w:val="24"/>
        </w:rPr>
        <w:t>生活中如何践行</w:t>
      </w:r>
      <w:r w:rsidRPr="00554BD8">
        <w:rPr>
          <w:rFonts w:ascii="Calibri" w:eastAsia="宋体" w:hAnsi="Calibri" w:cs="Times New Roman" w:hint="eastAsia"/>
          <w:sz w:val="24"/>
        </w:rPr>
        <w:t>社会主义核心价值观。</w:t>
      </w:r>
    </w:p>
    <w:p w14:paraId="6B377B73" w14:textId="77777777" w:rsidR="00554BD8" w:rsidRPr="00554BD8" w:rsidRDefault="00554BD8" w:rsidP="005D2072">
      <w:pPr>
        <w:numPr>
          <w:ilvl w:val="0"/>
          <w:numId w:val="84"/>
        </w:numPr>
        <w:spacing w:line="440" w:lineRule="exact"/>
        <w:rPr>
          <w:rFonts w:ascii="Calibri" w:eastAsia="宋体" w:hAnsi="Calibri" w:cs="Times New Roman"/>
          <w:sz w:val="24"/>
        </w:rPr>
      </w:pPr>
      <w:r w:rsidRPr="00554BD8">
        <w:rPr>
          <w:rFonts w:ascii="Calibri" w:eastAsia="宋体" w:hAnsi="Calibri" w:cs="Times New Roman" w:hint="eastAsia"/>
          <w:sz w:val="24"/>
        </w:rPr>
        <w:t>完成线上单元测验</w:t>
      </w:r>
    </w:p>
    <w:p w14:paraId="4A87E1EA" w14:textId="77777777" w:rsidR="00554BD8" w:rsidRPr="00554BD8" w:rsidRDefault="00554BD8" w:rsidP="005D2072">
      <w:pPr>
        <w:numPr>
          <w:ilvl w:val="0"/>
          <w:numId w:val="84"/>
        </w:numPr>
        <w:spacing w:line="440" w:lineRule="exact"/>
        <w:rPr>
          <w:rFonts w:ascii="宋体" w:eastAsia="宋体" w:hAnsi="Calibri" w:cs="Times New Roman"/>
          <w:sz w:val="24"/>
        </w:rPr>
      </w:pPr>
      <w:r w:rsidRPr="00554BD8">
        <w:rPr>
          <w:rFonts w:ascii="Calibri" w:eastAsia="宋体" w:hAnsi="Calibri" w:cs="Times New Roman" w:hint="eastAsia"/>
          <w:sz w:val="24"/>
        </w:rPr>
        <w:t>线上主题讨论：</w:t>
      </w:r>
      <w:r w:rsidRPr="00554BD8">
        <w:rPr>
          <w:rFonts w:ascii="Calibri" w:eastAsia="宋体" w:hAnsi="Calibri" w:cs="Times New Roman" w:hint="eastAsia"/>
          <w:sz w:val="24"/>
        </w:rPr>
        <w:t>How to Help Your Community</w:t>
      </w:r>
      <w:r w:rsidRPr="00554BD8">
        <w:rPr>
          <w:rFonts w:ascii="Calibri" w:eastAsia="宋体" w:hAnsi="Calibri" w:cs="Times New Roman"/>
          <w:sz w:val="24"/>
        </w:rPr>
        <w:t>?</w:t>
      </w:r>
    </w:p>
    <w:p w14:paraId="59F2A0A7"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b/>
          <w:bCs/>
          <w:sz w:val="28"/>
          <w:szCs w:val="28"/>
        </w:rPr>
        <w:t xml:space="preserve">Unit 2 </w:t>
      </w:r>
      <w:r w:rsidRPr="00554BD8">
        <w:rPr>
          <w:rFonts w:ascii="Calibri" w:eastAsia="黑体" w:hAnsi="Calibri" w:cs="Times New Roman" w:hint="eastAsia"/>
          <w:b/>
          <w:bCs/>
          <w:sz w:val="28"/>
          <w:szCs w:val="28"/>
        </w:rPr>
        <w:t xml:space="preserve"> Dream</w:t>
      </w:r>
      <w:r w:rsidRPr="00554BD8">
        <w:rPr>
          <w:rFonts w:ascii="Calibri" w:eastAsia="黑体" w:hAnsi="Calibri" w:cs="Times New Roman"/>
          <w:b/>
          <w:bCs/>
          <w:sz w:val="28"/>
          <w:szCs w:val="28"/>
        </w:rPr>
        <w:t xml:space="preserve"> </w:t>
      </w:r>
      <w:r w:rsidRPr="00554BD8">
        <w:rPr>
          <w:rFonts w:ascii="Calibri" w:eastAsia="黑体" w:hAnsi="Calibri" w:cs="Times New Roman" w:hint="eastAsia"/>
          <w:b/>
          <w:bCs/>
          <w:sz w:val="28"/>
          <w:szCs w:val="28"/>
        </w:rPr>
        <w:t>and</w:t>
      </w:r>
      <w:r w:rsidRPr="00554BD8">
        <w:rPr>
          <w:rFonts w:ascii="Calibri" w:eastAsia="黑体" w:hAnsi="Calibri" w:cs="Times New Roman"/>
          <w:b/>
          <w:bCs/>
          <w:sz w:val="28"/>
          <w:szCs w:val="28"/>
        </w:rPr>
        <w:t xml:space="preserve"> </w:t>
      </w:r>
      <w:r w:rsidRPr="00554BD8">
        <w:rPr>
          <w:rFonts w:ascii="Calibri" w:eastAsia="黑体" w:hAnsi="Calibri" w:cs="Times New Roman" w:hint="eastAsia"/>
          <w:b/>
          <w:bCs/>
          <w:sz w:val="28"/>
          <w:szCs w:val="28"/>
        </w:rPr>
        <w:t>Freedom</w:t>
      </w:r>
      <w:r w:rsidRPr="00554BD8">
        <w:rPr>
          <w:rFonts w:ascii="Calibri" w:eastAsia="黑体" w:hAnsi="Calibri" w:cs="Times New Roman"/>
          <w:b/>
          <w:bCs/>
          <w:sz w:val="28"/>
          <w:szCs w:val="28"/>
        </w:rPr>
        <w:t xml:space="preserve"> </w:t>
      </w:r>
      <w:r w:rsidRPr="00554BD8">
        <w:rPr>
          <w:rFonts w:ascii="Calibri" w:eastAsia="黑体" w:hAnsi="Calibri" w:cs="Times New Roman" w:hint="eastAsia"/>
          <w:b/>
          <w:bCs/>
          <w:sz w:val="28"/>
          <w:szCs w:val="28"/>
        </w:rPr>
        <w:t>of</w:t>
      </w:r>
      <w:r w:rsidRPr="00554BD8">
        <w:rPr>
          <w:rFonts w:ascii="Calibri" w:eastAsia="黑体" w:hAnsi="Calibri" w:cs="Times New Roman"/>
          <w:b/>
          <w:bCs/>
          <w:sz w:val="28"/>
          <w:szCs w:val="28"/>
        </w:rPr>
        <w:t xml:space="preserve"> </w:t>
      </w:r>
      <w:r w:rsidRPr="00554BD8">
        <w:rPr>
          <w:rFonts w:ascii="Calibri" w:eastAsia="黑体" w:hAnsi="Calibri" w:cs="Times New Roman" w:hint="eastAsia"/>
          <w:b/>
          <w:bCs/>
          <w:sz w:val="28"/>
          <w:szCs w:val="28"/>
        </w:rPr>
        <w:t>Choice</w:t>
      </w:r>
    </w:p>
    <w:p w14:paraId="4C0A0DEB" w14:textId="77777777" w:rsidR="00554BD8" w:rsidRPr="00554BD8" w:rsidRDefault="00554BD8" w:rsidP="00554BD8">
      <w:pPr>
        <w:spacing w:line="440" w:lineRule="exact"/>
        <w:ind w:firstLineChars="200" w:firstLine="482"/>
        <w:jc w:val="left"/>
        <w:rPr>
          <w:rFonts w:ascii="Calibri" w:eastAsia="宋体" w:hAnsi="Calibri" w:cs="Times New Roman"/>
          <w:b/>
          <w:sz w:val="24"/>
        </w:rPr>
      </w:pPr>
      <w:r w:rsidRPr="00554BD8">
        <w:rPr>
          <w:rFonts w:ascii="Calibri" w:eastAsia="宋体" w:hAnsi="Calibri" w:cs="Times New Roman" w:hint="eastAsia"/>
          <w:b/>
          <w:sz w:val="24"/>
        </w:rPr>
        <w:t>【学习目标】</w:t>
      </w:r>
    </w:p>
    <w:p w14:paraId="38C4D5C0" w14:textId="77777777" w:rsidR="00554BD8" w:rsidRPr="00554BD8" w:rsidRDefault="00554BD8" w:rsidP="00554BD8">
      <w:pPr>
        <w:spacing w:line="440" w:lineRule="exact"/>
        <w:ind w:firstLineChars="200" w:firstLine="480"/>
        <w:jc w:val="left"/>
        <w:rPr>
          <w:rFonts w:ascii="宋体" w:eastAsia="宋体" w:hAnsi="宋体" w:cs="宋体"/>
          <w:sz w:val="24"/>
        </w:rPr>
      </w:pPr>
      <w:r w:rsidRPr="00554BD8">
        <w:rPr>
          <w:rFonts w:ascii="Calibri" w:eastAsia="宋体" w:hAnsi="Calibri" w:cs="Times New Roman" w:hint="eastAsia"/>
          <w:sz w:val="24"/>
        </w:rPr>
        <w:t>1</w:t>
      </w:r>
      <w:r w:rsidRPr="00554BD8">
        <w:rPr>
          <w:rFonts w:ascii="Calibri" w:eastAsia="宋体" w:hAnsi="Calibri" w:cs="Times New Roman"/>
          <w:sz w:val="24"/>
        </w:rPr>
        <w:t xml:space="preserve">. </w:t>
      </w:r>
      <w:r w:rsidRPr="00554BD8">
        <w:rPr>
          <w:rFonts w:ascii="宋体" w:eastAsia="宋体" w:hAnsi="宋体" w:cs="宋体" w:hint="eastAsia"/>
          <w:sz w:val="24"/>
        </w:rPr>
        <w:t>认知类目标：掌握本单元中出现的重点词汇、短语和句型；</w:t>
      </w:r>
    </w:p>
    <w:p w14:paraId="7248F75F" w14:textId="77777777" w:rsidR="00554BD8" w:rsidRPr="00554BD8" w:rsidRDefault="00554BD8" w:rsidP="00554BD8">
      <w:pPr>
        <w:spacing w:line="440" w:lineRule="exact"/>
        <w:ind w:firstLineChars="200" w:firstLine="480"/>
        <w:jc w:val="left"/>
        <w:rPr>
          <w:rFonts w:ascii="宋体" w:eastAsia="宋体" w:hAnsi="宋体" w:cs="宋体"/>
          <w:sz w:val="24"/>
        </w:rPr>
      </w:pPr>
      <w:r w:rsidRPr="00554BD8">
        <w:rPr>
          <w:rFonts w:ascii="宋体" w:eastAsia="宋体" w:hAnsi="宋体" w:cs="宋体" w:hint="eastAsia"/>
          <w:sz w:val="24"/>
        </w:rPr>
        <w:t>2. 过程与方法类目标：鼓励学生积极参与小组讨论、主题演讲、成果展示等多种形式的课堂互动，能够熟练掌握查阅书籍或网络检索等方法，搜集与学习主题相关的信息和资料；鼓励学生充分利用词典、语法书、在线词典、英语学习APP等学习工具解决词汇和语法问题。</w:t>
      </w:r>
    </w:p>
    <w:p w14:paraId="7446E26E" w14:textId="77777777" w:rsidR="00554BD8" w:rsidRPr="00554BD8" w:rsidRDefault="00554BD8" w:rsidP="00554BD8">
      <w:pPr>
        <w:spacing w:line="440" w:lineRule="exact"/>
        <w:ind w:leftChars="200" w:left="420"/>
        <w:jc w:val="left"/>
        <w:rPr>
          <w:rFonts w:ascii="宋体" w:eastAsia="宋体" w:hAnsi="宋体" w:cs="宋体"/>
          <w:sz w:val="24"/>
        </w:rPr>
      </w:pPr>
      <w:r w:rsidRPr="00554BD8">
        <w:rPr>
          <w:rFonts w:ascii="宋体" w:eastAsia="宋体" w:hAnsi="宋体" w:cs="宋体" w:hint="eastAsia"/>
          <w:sz w:val="24"/>
        </w:rPr>
        <w:t>3. 情感、态度、价值观类目标：（1）思考并理解什么是梦想；</w:t>
      </w:r>
      <w:bookmarkStart w:id="34" w:name="_Hlk140417843"/>
      <w:r w:rsidRPr="00554BD8">
        <w:rPr>
          <w:rFonts w:ascii="宋体" w:eastAsia="宋体" w:hAnsi="宋体" w:cs="宋体" w:hint="eastAsia"/>
          <w:sz w:val="24"/>
        </w:rPr>
        <w:t>梦想和目标的区</w:t>
      </w:r>
    </w:p>
    <w:p w14:paraId="5E699DF4" w14:textId="77777777" w:rsidR="00554BD8" w:rsidRPr="00554BD8" w:rsidRDefault="00554BD8" w:rsidP="00554BD8">
      <w:pPr>
        <w:spacing w:line="440" w:lineRule="exact"/>
        <w:jc w:val="left"/>
        <w:rPr>
          <w:rFonts w:ascii="宋体" w:eastAsia="宋体" w:hAnsi="宋体" w:cs="宋体"/>
          <w:sz w:val="24"/>
        </w:rPr>
      </w:pPr>
      <w:r w:rsidRPr="00554BD8">
        <w:rPr>
          <w:rFonts w:ascii="宋体" w:eastAsia="宋体" w:hAnsi="宋体" w:cs="宋体" w:hint="eastAsia"/>
          <w:sz w:val="24"/>
        </w:rPr>
        <w:t>别；梦想与现实的关系、梦想和选择的自由之间的关系等一系列和梦想相关的话题。</w:t>
      </w:r>
      <w:bookmarkEnd w:id="34"/>
      <w:r w:rsidRPr="00554BD8">
        <w:rPr>
          <w:rFonts w:ascii="宋体" w:eastAsia="宋体" w:hAnsi="宋体" w:cs="宋体" w:hint="eastAsia"/>
          <w:sz w:val="24"/>
        </w:rPr>
        <w:t>（2）引导学生深化认识中国梦是实现中华民族伟大复兴，是中华民族近代以来最伟大的梦想。中国梦凝聚了几代中国人的夙愿，体现了中华民族和中国人民的整体利益，是每一个中华儿女的共同期盼。每个青年都应该为实现中国梦而奋发图强。</w:t>
      </w:r>
    </w:p>
    <w:p w14:paraId="14DD8D8F" w14:textId="77777777" w:rsidR="00554BD8" w:rsidRPr="00554BD8" w:rsidRDefault="00554BD8" w:rsidP="00554BD8">
      <w:pPr>
        <w:spacing w:line="440" w:lineRule="exact"/>
        <w:ind w:firstLineChars="200" w:firstLine="482"/>
        <w:jc w:val="left"/>
        <w:rPr>
          <w:rFonts w:ascii="Calibri" w:eastAsia="宋体" w:hAnsi="Calibri" w:cs="Times New Roman"/>
          <w:b/>
          <w:sz w:val="24"/>
        </w:rPr>
      </w:pPr>
      <w:r w:rsidRPr="00554BD8">
        <w:rPr>
          <w:rFonts w:ascii="Calibri" w:eastAsia="宋体" w:hAnsi="Calibri" w:cs="Times New Roman" w:hint="eastAsia"/>
          <w:b/>
          <w:sz w:val="24"/>
        </w:rPr>
        <w:t>【学习内容】</w:t>
      </w:r>
    </w:p>
    <w:p w14:paraId="128C5A5A" w14:textId="77777777" w:rsidR="00554BD8" w:rsidRPr="00554BD8" w:rsidRDefault="00554BD8" w:rsidP="005D2072">
      <w:pPr>
        <w:numPr>
          <w:ilvl w:val="0"/>
          <w:numId w:val="85"/>
        </w:numPr>
        <w:spacing w:line="440" w:lineRule="exact"/>
        <w:ind w:firstLineChars="200" w:firstLine="480"/>
        <w:rPr>
          <w:rFonts w:ascii="宋体" w:eastAsia="宋体" w:hAnsi="宋体" w:cs="宋体"/>
          <w:sz w:val="24"/>
        </w:rPr>
      </w:pPr>
      <w:r w:rsidRPr="00554BD8">
        <w:rPr>
          <w:rFonts w:ascii="宋体" w:eastAsia="宋体" w:hAnsi="宋体" w:cs="宋体" w:hint="eastAsia"/>
          <w:sz w:val="24"/>
        </w:rPr>
        <w:t>思政元素：每个人都有自己的梦想，每个民族也都有自己的梦想。习近平总书记指出，实现中华民族伟大复兴，就是中华民族近代以来最伟大的梦想。习近平总书记还曾提到“这就像穿衣服扣扣子一样，如果第一粒扣子扣错了，剩余的扣子都会扣错。人生的扣子从一开始就要扣好。”通过本单元学习，鼓励青年大</w:t>
      </w:r>
      <w:bookmarkStart w:id="35" w:name="_Hlk140418981"/>
      <w:r w:rsidRPr="00554BD8">
        <w:rPr>
          <w:rFonts w:ascii="宋体" w:eastAsia="宋体" w:hAnsi="宋体" w:cs="宋体" w:hint="eastAsia"/>
          <w:sz w:val="24"/>
        </w:rPr>
        <w:t>学生要不仅要有自己的梦想，更要怀揣中国梦，感悟历史、鉴古知今，以强烈的历史使命感和社会责任感，自觉融入民族复兴的伟大进程。</w:t>
      </w:r>
      <w:bookmarkEnd w:id="35"/>
    </w:p>
    <w:p w14:paraId="2D72F966" w14:textId="77777777" w:rsidR="00554BD8" w:rsidRPr="00554BD8" w:rsidRDefault="00554BD8" w:rsidP="005D2072">
      <w:pPr>
        <w:numPr>
          <w:ilvl w:val="0"/>
          <w:numId w:val="85"/>
        </w:numPr>
        <w:spacing w:line="440" w:lineRule="exact"/>
        <w:ind w:firstLineChars="200" w:firstLine="480"/>
        <w:rPr>
          <w:rFonts w:ascii="宋体" w:eastAsia="宋体" w:hAnsi="宋体" w:cs="宋体"/>
          <w:sz w:val="24"/>
        </w:rPr>
      </w:pPr>
      <w:r w:rsidRPr="00554BD8">
        <w:rPr>
          <w:rFonts w:ascii="宋体" w:eastAsia="宋体" w:hAnsi="宋体" w:cs="宋体" w:hint="eastAsia"/>
          <w:sz w:val="24"/>
        </w:rPr>
        <w:t>拓展与本单元主题相关的背景知识，认识梦想的意义，组织学生分组讨论梦想和目标的区别；梦想与现实的关系、梦想和选择的自由之间的关系等一系列和梦想相关的话题。组织“中国梦 我的梦”英语主题演讲。</w:t>
      </w:r>
    </w:p>
    <w:p w14:paraId="2ED69B91" w14:textId="77777777" w:rsidR="00554BD8" w:rsidRPr="00554BD8" w:rsidRDefault="00554BD8" w:rsidP="005D2072">
      <w:pPr>
        <w:numPr>
          <w:ilvl w:val="0"/>
          <w:numId w:val="85"/>
        </w:numPr>
        <w:spacing w:line="440" w:lineRule="exact"/>
        <w:ind w:firstLineChars="200" w:firstLine="480"/>
        <w:rPr>
          <w:rFonts w:ascii="宋体" w:eastAsia="宋体" w:hAnsi="宋体" w:cs="宋体"/>
          <w:sz w:val="24"/>
        </w:rPr>
      </w:pPr>
      <w:r w:rsidRPr="00554BD8">
        <w:rPr>
          <w:rFonts w:ascii="宋体" w:eastAsia="宋体" w:hAnsi="宋体" w:cs="宋体" w:hint="eastAsia"/>
          <w:sz w:val="24"/>
        </w:rPr>
        <w:t>讲解课文中重点单词和词组的用法，对重点句型和语法点进行深度解析。</w:t>
      </w:r>
    </w:p>
    <w:p w14:paraId="7A1AD786" w14:textId="77777777" w:rsidR="00554BD8" w:rsidRPr="00554BD8" w:rsidRDefault="00554BD8" w:rsidP="005D2072">
      <w:pPr>
        <w:numPr>
          <w:ilvl w:val="0"/>
          <w:numId w:val="85"/>
        </w:numPr>
        <w:spacing w:line="440" w:lineRule="exact"/>
        <w:ind w:firstLineChars="200" w:firstLine="480"/>
        <w:rPr>
          <w:rFonts w:ascii="宋体" w:eastAsia="宋体" w:hAnsi="宋体" w:cs="宋体"/>
          <w:sz w:val="24"/>
        </w:rPr>
      </w:pPr>
      <w:r w:rsidRPr="00554BD8">
        <w:rPr>
          <w:rFonts w:ascii="宋体" w:eastAsia="宋体" w:hAnsi="宋体" w:cs="宋体" w:hint="eastAsia"/>
          <w:sz w:val="24"/>
        </w:rPr>
        <w:t>通过快速阅读的方式学习Text A  You’ll Never Be Famous—And That’s O.K.了解文章结构，把握文章主题。</w:t>
      </w:r>
    </w:p>
    <w:p w14:paraId="72CB2550"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5. 线上完成本单元Text A 和Text B课后练习题。</w:t>
      </w:r>
    </w:p>
    <w:p w14:paraId="76637528" w14:textId="77777777" w:rsidR="00554BD8" w:rsidRPr="00554BD8" w:rsidRDefault="00554BD8" w:rsidP="00554BD8">
      <w:pPr>
        <w:tabs>
          <w:tab w:val="left" w:pos="312"/>
        </w:tabs>
        <w:spacing w:line="440" w:lineRule="exact"/>
        <w:ind w:firstLineChars="200" w:firstLine="480"/>
        <w:rPr>
          <w:rFonts w:ascii="宋体" w:eastAsia="宋体" w:hAnsi="宋体" w:cs="宋体"/>
          <w:sz w:val="24"/>
        </w:rPr>
      </w:pPr>
      <w:r w:rsidRPr="00554BD8">
        <w:rPr>
          <w:rFonts w:ascii="宋体" w:eastAsia="宋体" w:hAnsi="宋体" w:cs="宋体" w:hint="eastAsia"/>
          <w:sz w:val="24"/>
        </w:rPr>
        <w:t>6. 线上完成配套视听说教程第二单元Part A 和Part D部分的听力练习题。</w:t>
      </w:r>
    </w:p>
    <w:p w14:paraId="60926C8D" w14:textId="77777777" w:rsidR="00554BD8" w:rsidRPr="00554BD8" w:rsidRDefault="00554BD8" w:rsidP="00554BD8">
      <w:pPr>
        <w:spacing w:line="440" w:lineRule="exact"/>
        <w:ind w:firstLineChars="200" w:firstLine="482"/>
        <w:rPr>
          <w:rFonts w:ascii="宋体" w:eastAsia="宋体" w:hAnsi="宋体" w:cs="宋体"/>
          <w:b/>
          <w:sz w:val="24"/>
        </w:rPr>
      </w:pPr>
      <w:r w:rsidRPr="00554BD8">
        <w:rPr>
          <w:rFonts w:ascii="宋体" w:eastAsia="宋体" w:hAnsi="宋体" w:cs="宋体" w:hint="eastAsia"/>
          <w:b/>
          <w:sz w:val="24"/>
        </w:rPr>
        <w:t>【重点】</w:t>
      </w:r>
    </w:p>
    <w:p w14:paraId="6C5B4226"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1. 思政教育：培养学生充分理解什么是梦想、梦想与选择的自由之间的关系；升华学生对梦想的认识，鼓励学生以实现中国民族伟大复兴的中国梦为己任，增强学生责任担当和历史使命感。</w:t>
      </w:r>
    </w:p>
    <w:p w14:paraId="04059F59"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2.课文重点单词、短语和句型</w:t>
      </w:r>
    </w:p>
    <w:p w14:paraId="66BED067"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3. 文章整体的段落结构和主旨大意</w:t>
      </w:r>
    </w:p>
    <w:p w14:paraId="414DECAA"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4. 听力技巧的训练</w:t>
      </w:r>
    </w:p>
    <w:p w14:paraId="657D0927" w14:textId="77777777" w:rsidR="00554BD8" w:rsidRPr="00554BD8" w:rsidRDefault="00554BD8" w:rsidP="00554BD8">
      <w:pPr>
        <w:spacing w:line="440" w:lineRule="exact"/>
        <w:ind w:firstLineChars="200" w:firstLine="482"/>
        <w:rPr>
          <w:rFonts w:ascii="宋体" w:eastAsia="宋体" w:hAnsi="宋体" w:cs="宋体"/>
          <w:b/>
          <w:bCs/>
          <w:sz w:val="24"/>
        </w:rPr>
      </w:pPr>
      <w:r w:rsidRPr="00554BD8">
        <w:rPr>
          <w:rFonts w:ascii="宋体" w:eastAsia="宋体" w:hAnsi="宋体" w:cs="宋体" w:hint="eastAsia"/>
          <w:b/>
          <w:bCs/>
          <w:sz w:val="24"/>
        </w:rPr>
        <w:t>【难点】</w:t>
      </w:r>
    </w:p>
    <w:p w14:paraId="08D4FD61" w14:textId="77777777" w:rsidR="00554BD8" w:rsidRPr="00554BD8" w:rsidRDefault="00554BD8" w:rsidP="005D2072">
      <w:pPr>
        <w:numPr>
          <w:ilvl w:val="0"/>
          <w:numId w:val="86"/>
        </w:numPr>
        <w:spacing w:line="440" w:lineRule="exact"/>
        <w:ind w:firstLineChars="200" w:firstLine="480"/>
        <w:rPr>
          <w:rFonts w:ascii="宋体" w:eastAsia="宋体" w:hAnsi="宋体" w:cs="宋体"/>
          <w:sz w:val="24"/>
        </w:rPr>
      </w:pPr>
      <w:r w:rsidRPr="00554BD8">
        <w:rPr>
          <w:rFonts w:ascii="宋体" w:eastAsia="宋体" w:hAnsi="宋体" w:cs="宋体" w:hint="eastAsia"/>
          <w:sz w:val="24"/>
        </w:rPr>
        <w:t>课文重点单词、短语和句型</w:t>
      </w:r>
    </w:p>
    <w:p w14:paraId="6E092E67"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2. 听力技巧训练，继续加强新闻类听力材料的练习。</w:t>
      </w:r>
    </w:p>
    <w:p w14:paraId="71462026"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3. 思政教育：培养学生要不仅要有自己的梦想，更要怀揣中国梦，感悟历史、鉴古知今，以强烈的历史使命感和社会责任感，自觉融入民族复兴的伟大进程。</w:t>
      </w:r>
    </w:p>
    <w:p w14:paraId="2A4C4007" w14:textId="77777777" w:rsidR="00554BD8" w:rsidRPr="00554BD8" w:rsidRDefault="00554BD8" w:rsidP="00554BD8">
      <w:pPr>
        <w:spacing w:line="440" w:lineRule="exact"/>
        <w:ind w:firstLineChars="200" w:firstLine="482"/>
        <w:rPr>
          <w:rFonts w:ascii="宋体" w:eastAsia="宋体" w:hAnsi="宋体" w:cs="宋体"/>
          <w:sz w:val="24"/>
        </w:rPr>
      </w:pPr>
      <w:r w:rsidRPr="00554BD8">
        <w:rPr>
          <w:rFonts w:ascii="宋体" w:eastAsia="宋体" w:hAnsi="宋体" w:cs="宋体" w:hint="eastAsia"/>
          <w:b/>
          <w:bCs/>
          <w:sz w:val="24"/>
        </w:rPr>
        <w:t>【教学方法】</w:t>
      </w:r>
    </w:p>
    <w:p w14:paraId="4A410783"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1. 通过多媒体课件、传统讲授法和线上线下相结合，讲解与单元主题相关知识以及课文中的重点词汇和句型。</w:t>
      </w:r>
    </w:p>
    <w:p w14:paraId="3BCA048E"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2.通过小组讨论法，引导学生思考为什么要有梦想，培养学生的思辨能力、英语口语表达能力和团队合作、沟通能力。</w:t>
      </w:r>
    </w:p>
    <w:p w14:paraId="501D9EDE"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3. 通过自主学习法，发展学生独立思考、分析问题、解决问题的能力，培养学生良好的职业规范。</w:t>
      </w:r>
    </w:p>
    <w:p w14:paraId="1B6477FA" w14:textId="77777777" w:rsidR="00554BD8" w:rsidRPr="00554BD8" w:rsidRDefault="00554BD8" w:rsidP="00554BD8">
      <w:pPr>
        <w:spacing w:line="440" w:lineRule="exact"/>
        <w:ind w:firstLineChars="200" w:firstLine="482"/>
        <w:rPr>
          <w:rFonts w:ascii="宋体" w:eastAsia="宋体" w:hAnsi="宋体" w:cs="宋体"/>
          <w:bCs/>
          <w:sz w:val="24"/>
        </w:rPr>
      </w:pPr>
      <w:r w:rsidRPr="00554BD8">
        <w:rPr>
          <w:rFonts w:ascii="宋体" w:eastAsia="宋体" w:hAnsi="宋体" w:cs="宋体" w:hint="eastAsia"/>
          <w:b/>
          <w:sz w:val="24"/>
        </w:rPr>
        <w:t>【复习思考】</w:t>
      </w:r>
    </w:p>
    <w:p w14:paraId="785B76AD" w14:textId="77777777" w:rsidR="00554BD8" w:rsidRPr="00554BD8" w:rsidRDefault="00554BD8" w:rsidP="005D2072">
      <w:pPr>
        <w:numPr>
          <w:ilvl w:val="0"/>
          <w:numId w:val="87"/>
        </w:numPr>
        <w:spacing w:line="440" w:lineRule="exact"/>
        <w:rPr>
          <w:rFonts w:ascii="宋体" w:eastAsia="宋体" w:hAnsi="宋体" w:cs="宋体"/>
          <w:sz w:val="24"/>
        </w:rPr>
      </w:pPr>
      <w:r w:rsidRPr="00554BD8">
        <w:rPr>
          <w:rFonts w:ascii="宋体" w:eastAsia="宋体" w:hAnsi="宋体" w:cs="宋体" w:hint="eastAsia"/>
          <w:sz w:val="24"/>
        </w:rPr>
        <w:t>思考：作为当代大学生，如何实现自己的梦想，如何为实现民族复兴的中国梦而发奋图强，奉献青春？</w:t>
      </w:r>
    </w:p>
    <w:p w14:paraId="67E4C847" w14:textId="77777777" w:rsidR="00554BD8" w:rsidRPr="00554BD8" w:rsidRDefault="00554BD8" w:rsidP="005D2072">
      <w:pPr>
        <w:numPr>
          <w:ilvl w:val="0"/>
          <w:numId w:val="87"/>
        </w:numPr>
        <w:spacing w:line="440" w:lineRule="exact"/>
        <w:rPr>
          <w:rFonts w:ascii="宋体" w:eastAsia="宋体" w:hAnsi="宋体" w:cs="宋体"/>
          <w:sz w:val="24"/>
        </w:rPr>
      </w:pPr>
      <w:r w:rsidRPr="00554BD8">
        <w:rPr>
          <w:rFonts w:ascii="宋体" w:eastAsia="宋体" w:hAnsi="宋体" w:cs="宋体" w:hint="eastAsia"/>
          <w:sz w:val="24"/>
        </w:rPr>
        <w:t>完成线上单元测验</w:t>
      </w:r>
    </w:p>
    <w:p w14:paraId="4EE42854" w14:textId="77777777" w:rsidR="00554BD8" w:rsidRPr="00554BD8" w:rsidRDefault="00554BD8" w:rsidP="005D2072">
      <w:pPr>
        <w:numPr>
          <w:ilvl w:val="0"/>
          <w:numId w:val="87"/>
        </w:numPr>
        <w:spacing w:line="440" w:lineRule="exact"/>
        <w:rPr>
          <w:rFonts w:ascii="宋体" w:eastAsia="宋体" w:hAnsi="Calibri" w:cs="Times New Roman"/>
          <w:sz w:val="24"/>
        </w:rPr>
      </w:pPr>
      <w:r w:rsidRPr="00554BD8">
        <w:rPr>
          <w:rFonts w:ascii="宋体" w:eastAsia="宋体" w:hAnsi="宋体" w:cs="宋体" w:hint="eastAsia"/>
          <w:sz w:val="24"/>
        </w:rPr>
        <w:t>主题演讲：</w:t>
      </w:r>
      <w:r w:rsidRPr="00554BD8">
        <w:rPr>
          <w:rFonts w:ascii="Calibri" w:eastAsia="宋体" w:hAnsi="Calibri" w:cs="Times New Roman"/>
          <w:sz w:val="24"/>
        </w:rPr>
        <w:t>Chinese Dream</w:t>
      </w:r>
      <w:r w:rsidRPr="00554BD8">
        <w:rPr>
          <w:rFonts w:ascii="Calibri" w:eastAsia="宋体" w:hAnsi="Calibri" w:cs="Times New Roman"/>
          <w:sz w:val="24"/>
        </w:rPr>
        <w:t>，</w:t>
      </w:r>
      <w:r w:rsidRPr="00554BD8">
        <w:rPr>
          <w:rFonts w:ascii="Calibri" w:eastAsia="宋体" w:hAnsi="Calibri" w:cs="Times New Roman"/>
          <w:sz w:val="24"/>
        </w:rPr>
        <w:t>My Dream</w:t>
      </w:r>
    </w:p>
    <w:p w14:paraId="21EC04DF"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b/>
          <w:bCs/>
          <w:sz w:val="28"/>
          <w:szCs w:val="28"/>
        </w:rPr>
        <w:t xml:space="preserve">Unit </w:t>
      </w:r>
      <w:r w:rsidRPr="00554BD8">
        <w:rPr>
          <w:rFonts w:ascii="Calibri" w:eastAsia="黑体" w:hAnsi="Calibri" w:cs="Times New Roman" w:hint="eastAsia"/>
          <w:b/>
          <w:bCs/>
          <w:sz w:val="28"/>
          <w:szCs w:val="28"/>
        </w:rPr>
        <w:t xml:space="preserve">3 Human and Artificial Intelligence </w:t>
      </w:r>
    </w:p>
    <w:p w14:paraId="76839721"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hint="eastAsia"/>
          <w:b/>
          <w:sz w:val="24"/>
        </w:rPr>
        <w:t>【学习目标】</w:t>
      </w:r>
    </w:p>
    <w:p w14:paraId="3149CF1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sz w:val="24"/>
        </w:rPr>
        <w:t xml:space="preserve">. </w:t>
      </w:r>
      <w:r w:rsidRPr="00554BD8">
        <w:rPr>
          <w:rFonts w:ascii="Calibri" w:eastAsia="宋体" w:hAnsi="Calibri" w:cs="Times New Roman" w:hint="eastAsia"/>
          <w:sz w:val="24"/>
        </w:rPr>
        <w:t>认知类目标：掌握本单元中出现的重点词汇、短语和句型；</w:t>
      </w:r>
    </w:p>
    <w:p w14:paraId="77997F3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sz w:val="24"/>
        </w:rPr>
        <w:t xml:space="preserve">. </w:t>
      </w:r>
      <w:r w:rsidRPr="00554BD8">
        <w:rPr>
          <w:rFonts w:ascii="Calibri" w:eastAsia="宋体" w:hAnsi="Calibri" w:cs="Times New Roman" w:hint="eastAsia"/>
          <w:sz w:val="24"/>
        </w:rPr>
        <w:t>过程与方法类目标：</w:t>
      </w:r>
      <w:r w:rsidRPr="00554BD8">
        <w:rPr>
          <w:rFonts w:ascii="Calibri" w:eastAsia="宋体" w:hAnsi="Calibri" w:cs="Times New Roman"/>
          <w:sz w:val="24"/>
        </w:rPr>
        <w:t>学生能够通过多种方法手段来提升自己的听力和口语表达能力</w:t>
      </w:r>
      <w:r w:rsidRPr="00554BD8">
        <w:rPr>
          <w:rFonts w:ascii="Calibri" w:eastAsia="宋体" w:hAnsi="Calibri" w:cs="Times New Roman" w:hint="eastAsia"/>
          <w:sz w:val="24"/>
        </w:rPr>
        <w:t>；了解人工智能，及其对社会带来的深远影响，了解人工智能时代，高等教育该如何应对。</w:t>
      </w:r>
    </w:p>
    <w:p w14:paraId="56B32C9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hint="eastAsia"/>
          <w:sz w:val="24"/>
        </w:rPr>
        <w:t>情感、态度、价值观类目标：（</w:t>
      </w:r>
      <w:r w:rsidRPr="00554BD8">
        <w:rPr>
          <w:rFonts w:ascii="Calibri" w:eastAsia="宋体" w:hAnsi="Calibri" w:cs="Times New Roman" w:hint="eastAsia"/>
          <w:sz w:val="24"/>
        </w:rPr>
        <w:t>1</w:t>
      </w:r>
      <w:r w:rsidRPr="00554BD8">
        <w:rPr>
          <w:rFonts w:ascii="Calibri" w:eastAsia="宋体" w:hAnsi="Calibri" w:cs="Times New Roman" w:hint="eastAsia"/>
          <w:sz w:val="24"/>
        </w:rPr>
        <w:t>）使学生能够正确看待科技发展：一方面人工智能技术对社会文化、经济发展和人类生活产生了积极影响和推动；另一方面人工智能也会给未来的社会就业带来巨大的挑战。（</w:t>
      </w:r>
      <w:r w:rsidRPr="00554BD8">
        <w:rPr>
          <w:rFonts w:ascii="Calibri" w:eastAsia="宋体" w:hAnsi="Calibri" w:cs="Times New Roman" w:hint="eastAsia"/>
          <w:sz w:val="24"/>
        </w:rPr>
        <w:t>2</w:t>
      </w:r>
      <w:r w:rsidRPr="00554BD8">
        <w:rPr>
          <w:rFonts w:ascii="Calibri" w:eastAsia="宋体" w:hAnsi="Calibri" w:cs="Times New Roman" w:hint="eastAsia"/>
          <w:sz w:val="24"/>
        </w:rPr>
        <w:t>）使学生意识到，在人工智能时代，人文素养的重要性。</w:t>
      </w:r>
    </w:p>
    <w:p w14:paraId="32C35AC7" w14:textId="77777777" w:rsidR="00554BD8" w:rsidRPr="00554BD8" w:rsidRDefault="00554BD8" w:rsidP="00554BD8">
      <w:p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hint="eastAsia"/>
          <w:sz w:val="28"/>
          <w:szCs w:val="28"/>
        </w:rPr>
        <w:t>【学习内容】</w:t>
      </w:r>
    </w:p>
    <w:p w14:paraId="0B7E52AC" w14:textId="77777777" w:rsidR="00554BD8" w:rsidRPr="00554BD8" w:rsidRDefault="00554BD8" w:rsidP="005D2072">
      <w:pPr>
        <w:numPr>
          <w:ilvl w:val="0"/>
          <w:numId w:val="88"/>
        </w:num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思政元素：</w:t>
      </w:r>
    </w:p>
    <w:p w14:paraId="083643D0" w14:textId="77777777" w:rsidR="00554BD8" w:rsidRPr="00554BD8" w:rsidRDefault="00554BD8" w:rsidP="00554BD8">
      <w:pPr>
        <w:spacing w:line="440" w:lineRule="exact"/>
        <w:ind w:firstLineChars="200" w:firstLine="480"/>
        <w:rPr>
          <w:rFonts w:ascii="宋体" w:eastAsia="宋体" w:hAnsi="Calibri" w:cs="Times New Roman"/>
          <w:sz w:val="24"/>
        </w:rPr>
      </w:pPr>
      <w:r w:rsidRPr="00554BD8">
        <w:rPr>
          <w:rFonts w:ascii="Calibri" w:eastAsia="宋体" w:hAnsi="Calibri" w:cs="Times New Roman" w:hint="eastAsia"/>
          <w:sz w:val="24"/>
        </w:rPr>
        <w:t>（</w:t>
      </w:r>
      <w:r w:rsidRPr="00554BD8">
        <w:rPr>
          <w:rFonts w:ascii="Calibri" w:eastAsia="宋体" w:hAnsi="Calibri" w:cs="Times New Roman" w:hint="eastAsia"/>
          <w:sz w:val="24"/>
        </w:rPr>
        <w:t>1</w:t>
      </w:r>
      <w:r w:rsidRPr="00554BD8">
        <w:rPr>
          <w:rFonts w:ascii="Calibri" w:eastAsia="宋体" w:hAnsi="Calibri" w:cs="Times New Roman" w:hint="eastAsia"/>
          <w:sz w:val="24"/>
        </w:rPr>
        <w:t>）科技进步在人类发展历程中的重要作用。通过短视频</w:t>
      </w:r>
      <w:r w:rsidRPr="00554BD8">
        <w:rPr>
          <w:rFonts w:ascii="宋体" w:eastAsia="宋体" w:hAnsi="Calibri" w:cs="Times New Roman" w:hint="eastAsia"/>
          <w:sz w:val="24"/>
        </w:rPr>
        <w:t>和问题讨论，使学生意识到科技发展的重要性，使其树立起科技创新的意识。</w:t>
      </w:r>
    </w:p>
    <w:p w14:paraId="24D4464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w:t>
      </w:r>
      <w:r w:rsidRPr="00554BD8">
        <w:rPr>
          <w:rFonts w:ascii="Calibri" w:eastAsia="宋体" w:hAnsi="Calibri" w:cs="Times New Roman" w:hint="eastAsia"/>
          <w:sz w:val="24"/>
        </w:rPr>
        <w:t>2</w:t>
      </w:r>
      <w:r w:rsidRPr="00554BD8">
        <w:rPr>
          <w:rFonts w:ascii="Calibri" w:eastAsia="宋体" w:hAnsi="Calibri" w:cs="Times New Roman" w:hint="eastAsia"/>
          <w:sz w:val="24"/>
        </w:rPr>
        <w:t>）辩证唯物主义的发展观。通过课文内容分析，使学生认识到，自诞生之日起，科技始终在改变着人类的社会形态和就业模式。人类社会也一直在不断做出调整，适应科技的发展。</w:t>
      </w:r>
    </w:p>
    <w:p w14:paraId="7E99B33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w:t>
      </w:r>
      <w:r w:rsidRPr="00554BD8">
        <w:rPr>
          <w:rFonts w:ascii="Calibri" w:eastAsia="宋体" w:hAnsi="Calibri" w:cs="Times New Roman" w:hint="eastAsia"/>
          <w:sz w:val="24"/>
        </w:rPr>
        <w:t>3</w:t>
      </w:r>
      <w:r w:rsidRPr="00554BD8">
        <w:rPr>
          <w:rFonts w:ascii="Calibri" w:eastAsia="宋体" w:hAnsi="Calibri" w:cs="Times New Roman" w:hint="eastAsia"/>
          <w:sz w:val="24"/>
        </w:rPr>
        <w:t>）人文素养的重要性。通过课文内容分析和讨论，使学生意识到人工智能时代对劳动力提出的新竞争力的要求，即注重未来人才的人文素养，如团队合作、伦理道德、终身学习等方面的意识和能力。</w:t>
      </w:r>
    </w:p>
    <w:p w14:paraId="697E1EFF" w14:textId="77777777" w:rsidR="00554BD8" w:rsidRPr="00554BD8" w:rsidRDefault="00554BD8" w:rsidP="00554BD8">
      <w:pPr>
        <w:spacing w:line="440" w:lineRule="exact"/>
        <w:ind w:firstLineChars="200" w:firstLine="480"/>
        <w:rPr>
          <w:rFonts w:ascii="宋体" w:eastAsia="宋体" w:hAnsi="Calibri" w:cs="Times New Roman"/>
          <w:sz w:val="24"/>
        </w:rPr>
      </w:pPr>
      <w:r w:rsidRPr="00554BD8">
        <w:rPr>
          <w:rFonts w:ascii="Calibri" w:eastAsia="宋体" w:hAnsi="Calibri" w:cs="Times New Roman" w:hint="eastAsia"/>
          <w:sz w:val="24"/>
        </w:rPr>
        <w:t>2.</w:t>
      </w:r>
      <w:r w:rsidRPr="00554BD8">
        <w:rPr>
          <w:rFonts w:ascii="宋体" w:eastAsia="宋体" w:hAnsi="Calibri" w:cs="Times New Roman" w:hint="eastAsia"/>
          <w:sz w:val="24"/>
        </w:rPr>
        <w:t>详细讲解</w:t>
      </w:r>
      <w:r w:rsidRPr="00554BD8">
        <w:rPr>
          <w:rFonts w:ascii="Calibri" w:eastAsia="宋体" w:hAnsi="Calibri" w:cs="Times New Roman"/>
          <w:sz w:val="24"/>
        </w:rPr>
        <w:t>Text</w:t>
      </w:r>
      <w:r w:rsidRPr="00554BD8">
        <w:rPr>
          <w:rFonts w:ascii="Calibri" w:eastAsia="宋体" w:hAnsi="Calibri" w:cs="Times New Roman" w:hint="eastAsia"/>
          <w:sz w:val="24"/>
        </w:rPr>
        <w:t>A</w:t>
      </w:r>
      <w:r w:rsidRPr="00554BD8">
        <w:rPr>
          <w:rFonts w:ascii="Calibri" w:eastAsia="宋体" w:hAnsi="Calibri" w:cs="Times New Roman"/>
          <w:sz w:val="24"/>
        </w:rPr>
        <w:t xml:space="preserve"> Robot-Proof:Higher Education in the Age of Artificial Intelligence</w:t>
      </w:r>
      <w:r w:rsidRPr="00554BD8">
        <w:rPr>
          <w:rFonts w:ascii="宋体" w:eastAsia="宋体" w:hAnsi="Calibri" w:cs="Times New Roman" w:hint="eastAsia"/>
          <w:sz w:val="24"/>
        </w:rPr>
        <w:t>中的重点单词、短语和句型的用法，并对课文内容及结构进行分析。</w:t>
      </w:r>
    </w:p>
    <w:p w14:paraId="267815F3" w14:textId="77777777" w:rsidR="00554BD8" w:rsidRPr="00554BD8" w:rsidRDefault="00554BD8" w:rsidP="00554BD8">
      <w:pPr>
        <w:spacing w:line="440" w:lineRule="exact"/>
        <w:ind w:firstLineChars="200" w:firstLine="482"/>
        <w:rPr>
          <w:rFonts w:ascii="宋体" w:eastAsia="宋体" w:hAnsi="Calibri" w:cs="Times New Roman"/>
          <w:sz w:val="24"/>
        </w:rPr>
      </w:pPr>
      <w:r w:rsidRPr="00554BD8">
        <w:rPr>
          <w:rFonts w:ascii="宋体" w:eastAsia="宋体" w:hAnsi="Calibri" w:cs="Times New Roman" w:hint="eastAsia"/>
          <w:b/>
          <w:sz w:val="24"/>
        </w:rPr>
        <w:t>3</w:t>
      </w:r>
      <w:r w:rsidRPr="00554BD8">
        <w:rPr>
          <w:rFonts w:ascii="宋体" w:eastAsia="宋体" w:hAnsi="Calibri" w:cs="Times New Roman" w:hint="eastAsia"/>
          <w:sz w:val="24"/>
        </w:rPr>
        <w:t>. 通过快速阅读的方式学习</w:t>
      </w:r>
      <w:r w:rsidRPr="00554BD8">
        <w:rPr>
          <w:rFonts w:ascii="Calibri" w:eastAsia="宋体" w:hAnsi="Calibri" w:cs="Times New Roman"/>
          <w:sz w:val="24"/>
        </w:rPr>
        <w:t>Text</w:t>
      </w:r>
      <w:r w:rsidRPr="00554BD8">
        <w:rPr>
          <w:rFonts w:ascii="Calibri" w:eastAsia="宋体" w:hAnsi="Calibri" w:cs="Times New Roman" w:hint="eastAsia"/>
          <w:sz w:val="24"/>
        </w:rPr>
        <w:t>A</w:t>
      </w:r>
      <w:r w:rsidRPr="00554BD8">
        <w:rPr>
          <w:rFonts w:ascii="Calibri" w:eastAsia="宋体" w:hAnsi="Calibri" w:cs="Times New Roman"/>
          <w:sz w:val="24"/>
        </w:rPr>
        <w:t xml:space="preserve"> Robot-Proof:Higher Education in the Age of Artificial Intelligence</w:t>
      </w:r>
      <w:r w:rsidRPr="00554BD8">
        <w:rPr>
          <w:rFonts w:ascii="Calibri" w:eastAsia="宋体" w:hAnsi="Calibri" w:cs="Times New Roman" w:hint="eastAsia"/>
          <w:sz w:val="24"/>
        </w:rPr>
        <w:t>，</w:t>
      </w:r>
      <w:r w:rsidRPr="00554BD8">
        <w:rPr>
          <w:rFonts w:ascii="宋体" w:eastAsia="宋体" w:hAnsi="Calibri" w:cs="Times New Roman" w:hint="eastAsia"/>
          <w:sz w:val="24"/>
        </w:rPr>
        <w:t>了解文章结构，把握文章主题。</w:t>
      </w:r>
    </w:p>
    <w:p w14:paraId="67EEC1A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sz w:val="24"/>
        </w:rPr>
        <w:t xml:space="preserve">. </w:t>
      </w:r>
      <w:r w:rsidRPr="00554BD8">
        <w:rPr>
          <w:rFonts w:ascii="Calibri" w:eastAsia="宋体" w:hAnsi="Calibri" w:cs="Times New Roman"/>
          <w:sz w:val="24"/>
        </w:rPr>
        <w:t>线上</w:t>
      </w:r>
      <w:r w:rsidRPr="00554BD8">
        <w:rPr>
          <w:rFonts w:ascii="Calibri" w:eastAsia="宋体" w:hAnsi="Calibri" w:cs="Times New Roman" w:hint="eastAsia"/>
          <w:sz w:val="24"/>
        </w:rPr>
        <w:t>完成本单元</w:t>
      </w:r>
      <w:r w:rsidRPr="00554BD8">
        <w:rPr>
          <w:rFonts w:ascii="Calibri" w:eastAsia="宋体" w:hAnsi="Calibri" w:cs="Times New Roman" w:hint="eastAsia"/>
          <w:sz w:val="24"/>
        </w:rPr>
        <w:t xml:space="preserve">Text A </w:t>
      </w:r>
      <w:r w:rsidRPr="00554BD8">
        <w:rPr>
          <w:rFonts w:ascii="Calibri" w:eastAsia="宋体" w:hAnsi="Calibri" w:cs="Times New Roman" w:hint="eastAsia"/>
          <w:sz w:val="24"/>
        </w:rPr>
        <w:t>和</w:t>
      </w:r>
      <w:r w:rsidRPr="00554BD8">
        <w:rPr>
          <w:rFonts w:ascii="Calibri" w:eastAsia="宋体" w:hAnsi="Calibri" w:cs="Times New Roman" w:hint="eastAsia"/>
          <w:sz w:val="24"/>
        </w:rPr>
        <w:t>Text B</w:t>
      </w:r>
      <w:r w:rsidRPr="00554BD8">
        <w:rPr>
          <w:rFonts w:ascii="Calibri" w:eastAsia="宋体" w:hAnsi="Calibri" w:cs="Times New Roman" w:hint="eastAsia"/>
          <w:sz w:val="24"/>
        </w:rPr>
        <w:t>课后练习题；</w:t>
      </w:r>
    </w:p>
    <w:p w14:paraId="4D88DEB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sz w:val="24"/>
        </w:rPr>
        <w:t xml:space="preserve">. </w:t>
      </w:r>
      <w:r w:rsidRPr="00554BD8">
        <w:rPr>
          <w:rFonts w:ascii="Calibri" w:eastAsia="宋体" w:hAnsi="Calibri" w:cs="Times New Roman"/>
          <w:sz w:val="24"/>
        </w:rPr>
        <w:t>线上</w:t>
      </w:r>
      <w:r w:rsidRPr="00554BD8">
        <w:rPr>
          <w:rFonts w:ascii="Calibri" w:eastAsia="宋体" w:hAnsi="Calibri" w:cs="Times New Roman" w:hint="eastAsia"/>
          <w:sz w:val="24"/>
        </w:rPr>
        <w:t>完成视听说教程第三单元</w:t>
      </w:r>
      <w:r w:rsidRPr="00554BD8">
        <w:rPr>
          <w:rFonts w:ascii="Calibri" w:eastAsia="宋体" w:hAnsi="Calibri" w:cs="Times New Roman" w:hint="eastAsia"/>
          <w:sz w:val="24"/>
        </w:rPr>
        <w:t>P</w:t>
      </w:r>
      <w:r w:rsidRPr="00554BD8">
        <w:rPr>
          <w:rFonts w:ascii="Calibri" w:eastAsia="宋体" w:hAnsi="Calibri" w:cs="Times New Roman"/>
          <w:sz w:val="24"/>
        </w:rPr>
        <w:t xml:space="preserve">art A </w:t>
      </w:r>
      <w:r w:rsidRPr="00554BD8">
        <w:rPr>
          <w:rFonts w:ascii="Calibri" w:eastAsia="宋体" w:hAnsi="Calibri" w:cs="Times New Roman" w:hint="eastAsia"/>
          <w:sz w:val="24"/>
        </w:rPr>
        <w:t>和</w:t>
      </w:r>
      <w:r w:rsidRPr="00554BD8">
        <w:rPr>
          <w:rFonts w:ascii="Calibri" w:eastAsia="宋体" w:hAnsi="Calibri" w:cs="Times New Roman" w:hint="eastAsia"/>
          <w:sz w:val="24"/>
        </w:rPr>
        <w:t>Part D</w:t>
      </w:r>
      <w:r w:rsidRPr="00554BD8">
        <w:rPr>
          <w:rFonts w:ascii="Calibri" w:eastAsia="宋体" w:hAnsi="Calibri" w:cs="Times New Roman" w:hint="eastAsia"/>
          <w:sz w:val="24"/>
        </w:rPr>
        <w:t>部分的听力练习题。</w:t>
      </w:r>
    </w:p>
    <w:p w14:paraId="16D5F126"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hint="eastAsia"/>
          <w:b/>
          <w:sz w:val="24"/>
        </w:rPr>
        <w:t>【重点】</w:t>
      </w:r>
    </w:p>
    <w:p w14:paraId="2890F54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 </w:t>
      </w:r>
      <w:r w:rsidRPr="00554BD8">
        <w:rPr>
          <w:rFonts w:ascii="Calibri" w:eastAsia="宋体" w:hAnsi="Calibri" w:cs="Times New Roman" w:hint="eastAsia"/>
          <w:sz w:val="24"/>
        </w:rPr>
        <w:t>思政教育：培养学生对于科技发展的正确认识；辩证唯物主义的发展观；认识到人文素养的重要性。</w:t>
      </w:r>
    </w:p>
    <w:p w14:paraId="5C1E80A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课文重点单词、短语和句型</w:t>
      </w:r>
    </w:p>
    <w:p w14:paraId="193A7B0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hint="eastAsia"/>
          <w:sz w:val="24"/>
        </w:rPr>
        <w:t>文章整体的段落结构和主旨大意</w:t>
      </w:r>
    </w:p>
    <w:p w14:paraId="738EBF1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sz w:val="24"/>
        </w:rPr>
        <w:t xml:space="preserve">. </w:t>
      </w:r>
      <w:r w:rsidRPr="00554BD8">
        <w:rPr>
          <w:rFonts w:ascii="Calibri" w:eastAsia="宋体" w:hAnsi="Calibri" w:cs="Times New Roman" w:hint="eastAsia"/>
          <w:sz w:val="24"/>
        </w:rPr>
        <w:t>听力中速记技巧的训练</w:t>
      </w:r>
    </w:p>
    <w:p w14:paraId="4646BA3D" w14:textId="77777777" w:rsidR="00554BD8" w:rsidRPr="00554BD8" w:rsidRDefault="00554BD8" w:rsidP="00554BD8">
      <w:p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hint="eastAsia"/>
          <w:sz w:val="28"/>
          <w:szCs w:val="28"/>
        </w:rPr>
        <w:t>【难点】</w:t>
      </w:r>
    </w:p>
    <w:p w14:paraId="226395FF" w14:textId="77777777" w:rsidR="00554BD8" w:rsidRPr="00554BD8" w:rsidRDefault="00554BD8" w:rsidP="005D2072">
      <w:pPr>
        <w:numPr>
          <w:ilvl w:val="0"/>
          <w:numId w:val="89"/>
        </w:num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课文重点单词、短语和句型</w:t>
      </w:r>
    </w:p>
    <w:p w14:paraId="617E175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hint="eastAsia"/>
          <w:sz w:val="24"/>
        </w:rPr>
        <w:t>听力中速记技巧的训练</w:t>
      </w:r>
    </w:p>
    <w:p w14:paraId="3D51B42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思政教育：培养学生对于科技发展的正确认识；辩证唯物主义的发展观；认识到人文素养的重要性。</w:t>
      </w:r>
    </w:p>
    <w:p w14:paraId="02781BD3" w14:textId="77777777" w:rsidR="00554BD8" w:rsidRPr="00554BD8" w:rsidRDefault="00554BD8" w:rsidP="00554BD8">
      <w:pPr>
        <w:spacing w:line="440" w:lineRule="exact"/>
        <w:ind w:firstLineChars="200" w:firstLine="482"/>
        <w:rPr>
          <w:rFonts w:ascii="Calibri" w:eastAsia="宋体" w:hAnsi="Calibri" w:cs="Times New Roman"/>
          <w:sz w:val="24"/>
        </w:rPr>
      </w:pPr>
      <w:r w:rsidRPr="00554BD8">
        <w:rPr>
          <w:rFonts w:ascii="Calibri" w:eastAsia="宋体" w:hAnsi="Calibri" w:cs="Times New Roman" w:hint="eastAsia"/>
          <w:b/>
          <w:bCs/>
          <w:sz w:val="24"/>
        </w:rPr>
        <w:t>【教学方法】</w:t>
      </w:r>
    </w:p>
    <w:p w14:paraId="54D02C3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 </w:t>
      </w:r>
      <w:r w:rsidRPr="00554BD8">
        <w:rPr>
          <w:rFonts w:ascii="Calibri" w:eastAsia="宋体" w:hAnsi="Calibri" w:cs="Times New Roman" w:hint="eastAsia"/>
          <w:sz w:val="24"/>
        </w:rPr>
        <w:t>通过多媒体课件、传统讲授法和线上线下相结合，讲解人工智能的相关知识以及课文中的重点词汇和句型。</w:t>
      </w:r>
    </w:p>
    <w:p w14:paraId="513D2D8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hint="eastAsia"/>
          <w:sz w:val="24"/>
        </w:rPr>
        <w:t>.</w:t>
      </w:r>
      <w:r w:rsidRPr="00554BD8">
        <w:rPr>
          <w:rFonts w:ascii="Calibri" w:eastAsia="宋体" w:hAnsi="Calibri" w:cs="Times New Roman" w:hint="eastAsia"/>
          <w:sz w:val="24"/>
        </w:rPr>
        <w:t>通过小组讨论法，引导学生思考人工智能带来的好处和存在的弊端，培养学生的思辨能力和团队合作和沟通能力。</w:t>
      </w:r>
    </w:p>
    <w:p w14:paraId="33083B9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hint="eastAsia"/>
          <w:sz w:val="24"/>
        </w:rPr>
        <w:t>通过自主学习法，发展学生独立思考、分析问题、解决问题的能力，培养良好职业规范。</w:t>
      </w:r>
    </w:p>
    <w:p w14:paraId="5DE37F8D"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hint="eastAsia"/>
          <w:b/>
          <w:sz w:val="24"/>
        </w:rPr>
        <w:t>【复习思考】</w:t>
      </w:r>
    </w:p>
    <w:p w14:paraId="7BA120AE" w14:textId="77777777" w:rsidR="00554BD8" w:rsidRPr="00554BD8" w:rsidRDefault="00554BD8" w:rsidP="005D2072">
      <w:pPr>
        <w:numPr>
          <w:ilvl w:val="0"/>
          <w:numId w:val="90"/>
        </w:numPr>
        <w:spacing w:line="440" w:lineRule="exact"/>
        <w:rPr>
          <w:rFonts w:ascii="Calibri" w:eastAsia="宋体" w:hAnsi="Calibri" w:cs="Times New Roman"/>
          <w:sz w:val="24"/>
        </w:rPr>
      </w:pPr>
      <w:r w:rsidRPr="00554BD8">
        <w:rPr>
          <w:rFonts w:ascii="Calibri" w:eastAsia="宋体" w:hAnsi="Calibri" w:cs="Times New Roman" w:hint="eastAsia"/>
          <w:sz w:val="24"/>
        </w:rPr>
        <w:t>思考如何应对人工智能时代的挑战；作为人工智能时代的大学生，应当从哪些方面着手，提高自己的综合素养，应对科技带来的挑战？</w:t>
      </w:r>
    </w:p>
    <w:p w14:paraId="6F6FB8F5" w14:textId="77777777" w:rsidR="00554BD8" w:rsidRPr="00554BD8" w:rsidRDefault="00554BD8" w:rsidP="005D2072">
      <w:pPr>
        <w:numPr>
          <w:ilvl w:val="0"/>
          <w:numId w:val="90"/>
        </w:numPr>
        <w:spacing w:line="440" w:lineRule="exact"/>
        <w:rPr>
          <w:rFonts w:ascii="Calibri" w:eastAsia="宋体" w:hAnsi="Calibri" w:cs="Times New Roman"/>
          <w:sz w:val="24"/>
        </w:rPr>
      </w:pPr>
      <w:r w:rsidRPr="00554BD8">
        <w:rPr>
          <w:rFonts w:ascii="Calibri" w:eastAsia="宋体" w:hAnsi="Calibri" w:cs="Times New Roman" w:hint="eastAsia"/>
          <w:sz w:val="24"/>
        </w:rPr>
        <w:t>完成线上单元测验</w:t>
      </w:r>
    </w:p>
    <w:p w14:paraId="2C1771B0" w14:textId="77777777" w:rsidR="00554BD8" w:rsidRPr="00554BD8" w:rsidRDefault="00554BD8" w:rsidP="005D2072">
      <w:pPr>
        <w:numPr>
          <w:ilvl w:val="0"/>
          <w:numId w:val="90"/>
        </w:numPr>
        <w:spacing w:line="440" w:lineRule="exact"/>
        <w:rPr>
          <w:rFonts w:ascii="Calibri" w:eastAsia="宋体" w:hAnsi="Calibri" w:cs="Times New Roman"/>
          <w:sz w:val="24"/>
        </w:rPr>
      </w:pPr>
      <w:r w:rsidRPr="00554BD8">
        <w:rPr>
          <w:rFonts w:ascii="Calibri" w:eastAsia="宋体" w:hAnsi="Calibri" w:cs="Times New Roman" w:hint="eastAsia"/>
          <w:sz w:val="24"/>
        </w:rPr>
        <w:t>线上主题讨论：</w:t>
      </w:r>
      <w:r w:rsidRPr="00554BD8">
        <w:rPr>
          <w:rFonts w:ascii="Calibri" w:eastAsia="宋体" w:hAnsi="Calibri" w:cs="Times New Roman" w:hint="eastAsia"/>
          <w:sz w:val="24"/>
        </w:rPr>
        <w:t>What makes us robot-proof?</w:t>
      </w:r>
    </w:p>
    <w:p w14:paraId="1A7128F5" w14:textId="77777777" w:rsidR="00554BD8" w:rsidRPr="00554BD8" w:rsidRDefault="00554BD8" w:rsidP="00554BD8">
      <w:pPr>
        <w:spacing w:beforeLines="50" w:before="156" w:afterLines="50" w:after="156" w:line="440" w:lineRule="exact"/>
        <w:ind w:firstLineChars="200" w:firstLine="562"/>
        <w:jc w:val="center"/>
        <w:rPr>
          <w:rFonts w:ascii="Calibri" w:eastAsia="宋体" w:hAnsi="Calibri" w:cs="Times New Roman"/>
          <w:b/>
          <w:bCs/>
          <w:sz w:val="28"/>
          <w:szCs w:val="28"/>
        </w:rPr>
      </w:pPr>
      <w:r w:rsidRPr="00554BD8">
        <w:rPr>
          <w:rFonts w:ascii="Calibri" w:eastAsia="宋体" w:hAnsi="Calibri" w:cs="Times New Roman"/>
          <w:b/>
          <w:bCs/>
          <w:sz w:val="28"/>
          <w:szCs w:val="28"/>
        </w:rPr>
        <w:t>Unit 5 Cultural Confidence and Patriotism</w:t>
      </w:r>
    </w:p>
    <w:p w14:paraId="023D0571"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【学习目标】</w:t>
      </w:r>
    </w:p>
    <w:p w14:paraId="7A0669A2"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1. 认知类目标：掌握本单元中出现的重点词汇、短语和句型；</w:t>
      </w:r>
    </w:p>
    <w:p w14:paraId="630F64C9"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2. 过程与方法类目标：学生在本专业与外语等多学科交叉领域中，具备良好的实践能力；通过多种方法手段来提升自己的听力和口语表达能力；了解和学习四个自信：道路自信、理论自信、制度自信和文化自信；了解什么是新型的、现代的中国人。</w:t>
      </w:r>
    </w:p>
    <w:p w14:paraId="609A6A61"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3. 情感、态度、价值观类目标：引导学生尊重世界文明多样性，认识到继承和发展我国文化传统的重要性，引导学生坚定文化自信，树立正确的理想、信念、人生观和价值观，弘扬社会主义核心价值观，培养学生的爱国情怀。坚定文化自信要结合中国特色社会主义新时代的新特点，对中华优秀传统文化进行创造性转化、不断钻研创新，在新技术实施创新的策略和项目中发挥重要作用。</w:t>
      </w:r>
    </w:p>
    <w:p w14:paraId="1EEFF2A4" w14:textId="77777777" w:rsidR="00554BD8" w:rsidRPr="00554BD8" w:rsidRDefault="00554BD8" w:rsidP="00554BD8">
      <w:pPr>
        <w:spacing w:line="440" w:lineRule="exact"/>
        <w:ind w:firstLineChars="200" w:firstLine="482"/>
        <w:rPr>
          <w:rFonts w:ascii="宋体" w:eastAsia="宋体" w:hAnsi="宋体" w:cs="宋体"/>
          <w:b/>
          <w:sz w:val="24"/>
        </w:rPr>
      </w:pPr>
      <w:r w:rsidRPr="00554BD8">
        <w:rPr>
          <w:rFonts w:ascii="宋体" w:eastAsia="宋体" w:hAnsi="宋体" w:cs="宋体" w:hint="eastAsia"/>
          <w:b/>
          <w:sz w:val="24"/>
        </w:rPr>
        <w:t>【学习内容】</w:t>
      </w:r>
    </w:p>
    <w:p w14:paraId="763C4A87" w14:textId="77777777" w:rsidR="00554BD8" w:rsidRPr="00554BD8" w:rsidRDefault="00554BD8" w:rsidP="005D2072">
      <w:pPr>
        <w:numPr>
          <w:ilvl w:val="0"/>
          <w:numId w:val="91"/>
        </w:numPr>
        <w:spacing w:line="440" w:lineRule="exact"/>
        <w:ind w:firstLineChars="177" w:firstLine="425"/>
        <w:rPr>
          <w:rFonts w:ascii="宋体" w:eastAsia="宋体" w:hAnsi="宋体" w:cs="宋体"/>
          <w:sz w:val="24"/>
        </w:rPr>
      </w:pPr>
      <w:r w:rsidRPr="00554BD8">
        <w:rPr>
          <w:rFonts w:ascii="宋体" w:eastAsia="宋体" w:hAnsi="宋体" w:cs="宋体" w:hint="eastAsia"/>
          <w:sz w:val="24"/>
        </w:rPr>
        <w:t>思政元素：引导学生尊重世界文明多样性，认识到继承和发展我国文化传统的重要性，同时坚定文化自信，培养学生的爱国情怀，了解爱国主义的特点是：艰苦奋斗、辛勤劳动，不断丰富和发展中华民族的物质文化财富。</w:t>
      </w:r>
    </w:p>
    <w:p w14:paraId="02040BCB"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2. 讲解并讨论与本单元主题“</w:t>
      </w:r>
      <w:r w:rsidRPr="00554BD8">
        <w:rPr>
          <w:rFonts w:ascii="Calibri" w:eastAsia="宋体" w:hAnsi="Calibri" w:cs="Times New Roman"/>
          <w:bCs/>
          <w:sz w:val="24"/>
        </w:rPr>
        <w:t>Cultural Confidence and Patriotism</w:t>
      </w:r>
      <w:r w:rsidRPr="00554BD8">
        <w:rPr>
          <w:rFonts w:ascii="宋体" w:eastAsia="宋体" w:hAnsi="宋体" w:cs="宋体" w:hint="eastAsia"/>
          <w:sz w:val="24"/>
        </w:rPr>
        <w:t>”相关的背景知识，了解与时俱进的民族精神。</w:t>
      </w:r>
    </w:p>
    <w:p w14:paraId="704509D7" w14:textId="77777777" w:rsidR="00554BD8" w:rsidRPr="00554BD8" w:rsidRDefault="00554BD8" w:rsidP="00554BD8">
      <w:pPr>
        <w:spacing w:line="440" w:lineRule="exact"/>
        <w:ind w:firstLineChars="177" w:firstLine="425"/>
        <w:rPr>
          <w:rFonts w:ascii="宋体" w:eastAsia="宋体" w:hAnsi="宋体" w:cs="宋体"/>
          <w:sz w:val="24"/>
        </w:rPr>
      </w:pPr>
      <w:r w:rsidRPr="00554BD8">
        <w:rPr>
          <w:rFonts w:ascii="宋体" w:eastAsia="宋体" w:hAnsi="宋体" w:cs="宋体" w:hint="eastAsia"/>
          <w:sz w:val="24"/>
        </w:rPr>
        <w:t>3.详细讲解TextA中的重点单词、短语和句型的用法，并对课文内容及结构进行分析。</w:t>
      </w:r>
    </w:p>
    <w:p w14:paraId="2397658F"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bCs/>
          <w:sz w:val="24"/>
        </w:rPr>
        <w:t>4.</w:t>
      </w:r>
      <w:r w:rsidRPr="00554BD8">
        <w:rPr>
          <w:rFonts w:ascii="宋体" w:eastAsia="宋体" w:hAnsi="宋体" w:cs="宋体" w:hint="eastAsia"/>
          <w:sz w:val="24"/>
        </w:rPr>
        <w:t xml:space="preserve"> 线上完成本单元TextA 课后练习题；</w:t>
      </w:r>
    </w:p>
    <w:p w14:paraId="021FF173"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5. 线上完成视听说教程第五单元Part A 和PartD部分的听力练习题。</w:t>
      </w:r>
    </w:p>
    <w:p w14:paraId="1E7E7BBB" w14:textId="77777777" w:rsidR="00554BD8" w:rsidRPr="00554BD8" w:rsidRDefault="00554BD8" w:rsidP="00554BD8">
      <w:pPr>
        <w:spacing w:line="440" w:lineRule="exact"/>
        <w:ind w:firstLineChars="200" w:firstLine="482"/>
        <w:rPr>
          <w:rFonts w:ascii="宋体" w:eastAsia="宋体" w:hAnsi="宋体" w:cs="宋体"/>
          <w:b/>
          <w:sz w:val="24"/>
        </w:rPr>
      </w:pPr>
      <w:r w:rsidRPr="00554BD8">
        <w:rPr>
          <w:rFonts w:ascii="宋体" w:eastAsia="宋体" w:hAnsi="宋体" w:cs="宋体" w:hint="eastAsia"/>
          <w:b/>
          <w:sz w:val="24"/>
        </w:rPr>
        <w:t>【重点】</w:t>
      </w:r>
    </w:p>
    <w:p w14:paraId="755D7C31"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1.课文重点单词、短语和句型</w:t>
      </w:r>
    </w:p>
    <w:p w14:paraId="1E724AAE"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2. 文章整体的段落结构</w:t>
      </w:r>
    </w:p>
    <w:p w14:paraId="21A7B7D3"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3. 听力中猜测技巧的把握</w:t>
      </w:r>
    </w:p>
    <w:p w14:paraId="3A43DF7C"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4. 思政教育：结合历史，理性看待新旧时期中国人的思想与性格特点，实现中国文化全面复兴与繁荣，并强调文化自信的重要性和意义。</w:t>
      </w:r>
    </w:p>
    <w:p w14:paraId="58E17CF9" w14:textId="77777777" w:rsidR="00554BD8" w:rsidRPr="00554BD8" w:rsidRDefault="00554BD8" w:rsidP="00554BD8">
      <w:pPr>
        <w:spacing w:line="440" w:lineRule="exact"/>
        <w:ind w:firstLineChars="200" w:firstLine="482"/>
        <w:rPr>
          <w:rFonts w:ascii="宋体" w:eastAsia="宋体" w:hAnsi="宋体" w:cs="宋体"/>
          <w:b/>
          <w:sz w:val="24"/>
        </w:rPr>
      </w:pPr>
      <w:r w:rsidRPr="00554BD8">
        <w:rPr>
          <w:rFonts w:ascii="宋体" w:eastAsia="宋体" w:hAnsi="宋体" w:cs="宋体" w:hint="eastAsia"/>
          <w:b/>
          <w:sz w:val="24"/>
        </w:rPr>
        <w:t>【难点】</w:t>
      </w:r>
    </w:p>
    <w:p w14:paraId="5D844FFF"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1.课文重点单词、短语和句型</w:t>
      </w:r>
    </w:p>
    <w:p w14:paraId="37FDC6EC"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2. 听力中猜测技巧的把握</w:t>
      </w:r>
    </w:p>
    <w:p w14:paraId="1DC52B0C"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3. 思政教育：帮助学生正确看待文化多样性及保持文化传统的重要性，从而更深刻地认识中国优秀传统文化，增强文化自信，鼓励学生积极参与跨文化交际并传播中国优秀传统文化，帮助世界更好地了解中国的大国风范。</w:t>
      </w:r>
    </w:p>
    <w:p w14:paraId="301120A2" w14:textId="77777777" w:rsidR="00554BD8" w:rsidRPr="00554BD8" w:rsidRDefault="00554BD8" w:rsidP="00554BD8">
      <w:pPr>
        <w:spacing w:line="440" w:lineRule="exact"/>
        <w:ind w:firstLineChars="200" w:firstLine="482"/>
        <w:rPr>
          <w:rFonts w:ascii="宋体" w:eastAsia="宋体" w:hAnsi="宋体" w:cs="宋体"/>
          <w:b/>
          <w:bCs/>
          <w:sz w:val="24"/>
        </w:rPr>
      </w:pPr>
      <w:r w:rsidRPr="00554BD8">
        <w:rPr>
          <w:rFonts w:ascii="宋体" w:eastAsia="宋体" w:hAnsi="宋体" w:cs="宋体" w:hint="eastAsia"/>
          <w:b/>
          <w:bCs/>
          <w:sz w:val="24"/>
        </w:rPr>
        <w:t>【教学方法】</w:t>
      </w:r>
    </w:p>
    <w:p w14:paraId="1C1DC650" w14:textId="77777777" w:rsidR="00554BD8" w:rsidRPr="00554BD8" w:rsidRDefault="00554BD8" w:rsidP="005D2072">
      <w:pPr>
        <w:numPr>
          <w:ilvl w:val="0"/>
          <w:numId w:val="92"/>
        </w:numPr>
        <w:spacing w:line="440" w:lineRule="exact"/>
        <w:ind w:firstLineChars="200" w:firstLine="480"/>
        <w:rPr>
          <w:rFonts w:ascii="宋体" w:eastAsia="宋体" w:hAnsi="宋体" w:cs="宋体"/>
          <w:bCs/>
          <w:sz w:val="24"/>
        </w:rPr>
      </w:pPr>
      <w:r w:rsidRPr="00554BD8">
        <w:rPr>
          <w:rFonts w:ascii="宋体" w:eastAsia="宋体" w:hAnsi="宋体" w:cs="宋体" w:hint="eastAsia"/>
          <w:bCs/>
          <w:sz w:val="24"/>
        </w:rPr>
        <w:t>情境教学法：教师运用恰当的手段，有目的地引入或创设具有一定情感色彩的、形象、生动、具体的场景，以引起学生的情感体验，帮助学生理解文本，促其情感与认知获得同步发展。</w:t>
      </w:r>
    </w:p>
    <w:p w14:paraId="3D4DAE46" w14:textId="77777777" w:rsidR="00554BD8" w:rsidRPr="00554BD8" w:rsidRDefault="00554BD8" w:rsidP="00554BD8">
      <w:pPr>
        <w:spacing w:line="440" w:lineRule="exact"/>
        <w:ind w:firstLineChars="200" w:firstLine="480"/>
        <w:rPr>
          <w:rFonts w:ascii="宋体" w:eastAsia="宋体" w:hAnsi="宋体" w:cs="宋体"/>
          <w:bCs/>
          <w:sz w:val="24"/>
        </w:rPr>
      </w:pPr>
      <w:r w:rsidRPr="00554BD8">
        <w:rPr>
          <w:rFonts w:ascii="宋体" w:eastAsia="宋体" w:hAnsi="宋体" w:cs="宋体" w:hint="eastAsia"/>
          <w:bCs/>
          <w:sz w:val="24"/>
        </w:rPr>
        <w:t>2. 通过多媒体课件和传统讲授法相结合，线上及线下课程讲相结合，学习“四个自信”及增强学生对传统文化、传统思想价值体系的认同与尊崇，丰富学生课程知识层面的学习；</w:t>
      </w:r>
    </w:p>
    <w:p w14:paraId="68238AA5" w14:textId="77777777" w:rsidR="00554BD8" w:rsidRPr="00554BD8" w:rsidRDefault="00554BD8" w:rsidP="00554BD8">
      <w:pPr>
        <w:spacing w:line="440" w:lineRule="exact"/>
        <w:ind w:firstLineChars="200" w:firstLine="480"/>
        <w:rPr>
          <w:rFonts w:ascii="宋体" w:eastAsia="宋体" w:hAnsi="宋体" w:cs="宋体"/>
          <w:bCs/>
          <w:sz w:val="24"/>
        </w:rPr>
      </w:pPr>
      <w:r w:rsidRPr="00554BD8">
        <w:rPr>
          <w:rFonts w:ascii="宋体" w:eastAsia="宋体" w:hAnsi="宋体" w:cs="宋体" w:hint="eastAsia"/>
          <w:bCs/>
          <w:sz w:val="24"/>
        </w:rPr>
        <w:t>3. 通过小组讨论和主题演讲方式，探讨旧式典型的中国人身上的优缺点与新中国人的区别联系，培养学生的思辨能力和沟通能力；</w:t>
      </w:r>
    </w:p>
    <w:p w14:paraId="368AC644" w14:textId="77777777" w:rsidR="00554BD8" w:rsidRPr="00554BD8" w:rsidRDefault="00554BD8" w:rsidP="00554BD8">
      <w:pPr>
        <w:spacing w:line="440" w:lineRule="exact"/>
        <w:ind w:firstLineChars="200" w:firstLine="480"/>
        <w:rPr>
          <w:rFonts w:ascii="宋体" w:eastAsia="宋体" w:hAnsi="宋体" w:cs="宋体"/>
          <w:bCs/>
          <w:sz w:val="24"/>
        </w:rPr>
      </w:pPr>
      <w:r w:rsidRPr="00554BD8">
        <w:rPr>
          <w:rFonts w:ascii="宋体" w:eastAsia="宋体" w:hAnsi="宋体" w:cs="宋体" w:hint="eastAsia"/>
          <w:bCs/>
          <w:sz w:val="24"/>
        </w:rPr>
        <w:t>4. 通过小组活动：用英语讲述英雄事迹，唱一首心中的红色歌曲等形式，引导学生传承红色基因，弘扬民族精神，激发学生的爱国热情和社会责任感。</w:t>
      </w:r>
    </w:p>
    <w:p w14:paraId="04E4EEE1" w14:textId="77777777" w:rsidR="00554BD8" w:rsidRPr="00554BD8" w:rsidRDefault="00554BD8" w:rsidP="00554BD8">
      <w:pPr>
        <w:spacing w:line="440" w:lineRule="exact"/>
        <w:ind w:firstLineChars="200" w:firstLine="480"/>
        <w:rPr>
          <w:rFonts w:ascii="宋体" w:eastAsia="宋体" w:hAnsi="宋体" w:cs="宋体"/>
          <w:bCs/>
          <w:sz w:val="24"/>
        </w:rPr>
      </w:pPr>
      <w:r w:rsidRPr="00554BD8">
        <w:rPr>
          <w:rFonts w:ascii="宋体" w:eastAsia="宋体" w:hAnsi="宋体" w:cs="宋体" w:hint="eastAsia"/>
          <w:bCs/>
          <w:sz w:val="24"/>
        </w:rPr>
        <w:t>5. 通过自主学习法，发展学生独立思考、分析问题、解决问题的能力。</w:t>
      </w:r>
    </w:p>
    <w:p w14:paraId="5DACEED9" w14:textId="77777777" w:rsidR="00554BD8" w:rsidRPr="00554BD8" w:rsidRDefault="00554BD8" w:rsidP="00554BD8">
      <w:pPr>
        <w:spacing w:line="440" w:lineRule="exact"/>
        <w:ind w:firstLineChars="200" w:firstLine="482"/>
        <w:rPr>
          <w:rFonts w:ascii="宋体" w:eastAsia="宋体" w:hAnsi="宋体" w:cs="宋体"/>
          <w:bCs/>
          <w:sz w:val="24"/>
        </w:rPr>
      </w:pPr>
      <w:r w:rsidRPr="00554BD8">
        <w:rPr>
          <w:rFonts w:ascii="宋体" w:eastAsia="宋体" w:hAnsi="宋体" w:cs="宋体" w:hint="eastAsia"/>
          <w:b/>
          <w:sz w:val="24"/>
        </w:rPr>
        <w:t>【复习思考】</w:t>
      </w:r>
    </w:p>
    <w:p w14:paraId="4E53F51D" w14:textId="77777777" w:rsidR="00554BD8" w:rsidRPr="00554BD8" w:rsidRDefault="00554BD8" w:rsidP="005D2072">
      <w:pPr>
        <w:numPr>
          <w:ilvl w:val="0"/>
          <w:numId w:val="93"/>
        </w:numPr>
        <w:spacing w:line="440" w:lineRule="exact"/>
        <w:ind w:firstLineChars="157" w:firstLine="377"/>
        <w:rPr>
          <w:rFonts w:ascii="宋体" w:eastAsia="宋体" w:hAnsi="宋体" w:cs="宋体"/>
          <w:sz w:val="24"/>
        </w:rPr>
      </w:pPr>
      <w:r w:rsidRPr="00554BD8">
        <w:rPr>
          <w:rFonts w:ascii="宋体" w:eastAsia="宋体" w:hAnsi="宋体" w:cs="宋体" w:hint="eastAsia"/>
          <w:sz w:val="24"/>
        </w:rPr>
        <w:t>思考传统文化长期发展的思想基础，了解“中国精神”是社会主义核心价值体系的精髓，是民族精神与时代精神的统一。</w:t>
      </w:r>
    </w:p>
    <w:p w14:paraId="05EF4429" w14:textId="77777777" w:rsidR="00554BD8" w:rsidRPr="00554BD8" w:rsidRDefault="00554BD8" w:rsidP="005D2072">
      <w:pPr>
        <w:numPr>
          <w:ilvl w:val="0"/>
          <w:numId w:val="93"/>
        </w:numPr>
        <w:spacing w:line="440" w:lineRule="exact"/>
        <w:ind w:firstLineChars="157" w:firstLine="377"/>
        <w:rPr>
          <w:rFonts w:ascii="宋体" w:eastAsia="宋体" w:hAnsi="宋体" w:cs="宋体"/>
          <w:sz w:val="24"/>
        </w:rPr>
      </w:pPr>
      <w:r w:rsidRPr="00554BD8">
        <w:rPr>
          <w:rFonts w:ascii="宋体" w:eastAsia="宋体" w:hAnsi="宋体" w:cs="宋体" w:hint="eastAsia"/>
          <w:sz w:val="24"/>
        </w:rPr>
        <w:t>完成线上单元测验。</w:t>
      </w:r>
    </w:p>
    <w:p w14:paraId="47169E94" w14:textId="77777777" w:rsidR="00554BD8" w:rsidRPr="00554BD8" w:rsidRDefault="00554BD8" w:rsidP="005D2072">
      <w:pPr>
        <w:numPr>
          <w:ilvl w:val="0"/>
          <w:numId w:val="93"/>
        </w:numPr>
        <w:spacing w:line="440" w:lineRule="exact"/>
        <w:ind w:firstLineChars="157" w:firstLine="377"/>
        <w:rPr>
          <w:rFonts w:ascii="Calibri" w:eastAsia="宋体" w:hAnsi="Calibri" w:cs="Times New Roman"/>
          <w:sz w:val="24"/>
        </w:rPr>
      </w:pPr>
      <w:r w:rsidRPr="00554BD8">
        <w:rPr>
          <w:rFonts w:ascii="宋体" w:eastAsia="宋体" w:hAnsi="宋体" w:cs="宋体" w:hint="eastAsia"/>
          <w:sz w:val="24"/>
        </w:rPr>
        <w:t>线上主题讨论：</w:t>
      </w:r>
      <w:r w:rsidRPr="00554BD8">
        <w:rPr>
          <w:rFonts w:ascii="Calibri" w:eastAsia="宋体" w:hAnsi="Calibri" w:cs="Times New Roman"/>
          <w:sz w:val="24"/>
        </w:rPr>
        <w:t xml:space="preserve">How important do you think it is to maintain one’s cultural traditions?    </w:t>
      </w:r>
    </w:p>
    <w:p w14:paraId="49CE6AC2" w14:textId="77777777" w:rsidR="00554BD8" w:rsidRPr="00554BD8" w:rsidRDefault="00554BD8" w:rsidP="00554BD8">
      <w:pPr>
        <w:rPr>
          <w:rFonts w:ascii="Calibri" w:eastAsia="宋体" w:hAnsi="Calibri" w:cs="Times New Roman"/>
        </w:rPr>
      </w:pPr>
    </w:p>
    <w:p w14:paraId="0EE269E6" w14:textId="77777777" w:rsidR="00554BD8" w:rsidRPr="00554BD8" w:rsidRDefault="00554BD8" w:rsidP="00554BD8">
      <w:pPr>
        <w:spacing w:beforeLines="50" w:before="156" w:afterLines="50" w:after="156" w:line="440" w:lineRule="exact"/>
        <w:ind w:firstLineChars="200" w:firstLine="562"/>
        <w:rPr>
          <w:rFonts w:ascii="Calibri" w:eastAsia="仿宋" w:hAnsi="Calibri" w:cs="Times New Roman"/>
          <w:sz w:val="24"/>
        </w:rPr>
      </w:pPr>
      <w:r w:rsidRPr="00554BD8">
        <w:rPr>
          <w:rFonts w:ascii="Calibri" w:eastAsia="黑体" w:hAnsi="Calibri" w:cs="Times New Roman"/>
          <w:b/>
          <w:sz w:val="28"/>
          <w:szCs w:val="28"/>
        </w:rPr>
        <w:t>（二）、</w:t>
      </w:r>
      <w:r w:rsidRPr="00554BD8">
        <w:rPr>
          <w:rFonts w:ascii="Calibri" w:eastAsia="黑体" w:hAnsi="Calibri" w:cs="Times New Roman"/>
          <w:sz w:val="28"/>
          <w:szCs w:val="28"/>
        </w:rPr>
        <w:t>课程学习内容与课程学习目标的对应关系</w:t>
      </w:r>
    </w:p>
    <w:tbl>
      <w:tblPr>
        <w:tblpPr w:leftFromText="180" w:rightFromText="180" w:vertAnchor="text" w:horzAnchor="page" w:tblpX="1372" w:tblpY="586"/>
        <w:tblOverlap w:val="never"/>
        <w:tblW w:w="9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554BD8" w:rsidRPr="00554BD8" w14:paraId="4A7C2683" w14:textId="77777777" w:rsidTr="00585BFB">
        <w:trPr>
          <w:trHeight w:val="660"/>
        </w:trPr>
        <w:tc>
          <w:tcPr>
            <w:tcW w:w="3403" w:type="dxa"/>
            <w:vAlign w:val="center"/>
          </w:tcPr>
          <w:p w14:paraId="1F0552BB"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课程学习内容</w:t>
            </w:r>
          </w:p>
        </w:tc>
        <w:tc>
          <w:tcPr>
            <w:tcW w:w="2693" w:type="dxa"/>
            <w:vAlign w:val="center"/>
          </w:tcPr>
          <w:p w14:paraId="2A438FED"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教学方法</w:t>
            </w:r>
          </w:p>
        </w:tc>
        <w:tc>
          <w:tcPr>
            <w:tcW w:w="1985" w:type="dxa"/>
            <w:vAlign w:val="center"/>
          </w:tcPr>
          <w:p w14:paraId="7CF52F37"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支撑的课程目标</w:t>
            </w:r>
          </w:p>
        </w:tc>
        <w:tc>
          <w:tcPr>
            <w:tcW w:w="1276" w:type="dxa"/>
            <w:vAlign w:val="center"/>
          </w:tcPr>
          <w:p w14:paraId="6521530E"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学时安排</w:t>
            </w:r>
          </w:p>
        </w:tc>
      </w:tr>
      <w:tr w:rsidR="00554BD8" w:rsidRPr="00554BD8" w14:paraId="60C13A56" w14:textId="77777777" w:rsidTr="00585BFB">
        <w:trPr>
          <w:trHeight w:val="514"/>
        </w:trPr>
        <w:tc>
          <w:tcPr>
            <w:tcW w:w="3403" w:type="dxa"/>
            <w:vAlign w:val="center"/>
          </w:tcPr>
          <w:p w14:paraId="17DE550C"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sz w:val="24"/>
              </w:rPr>
              <w:t>Unit1</w:t>
            </w:r>
            <w:r w:rsidRPr="00554BD8">
              <w:rPr>
                <w:rFonts w:ascii="Calibri" w:eastAsia="黑体" w:hAnsi="Calibri" w:cs="Times New Roman" w:hint="eastAsia"/>
                <w:sz w:val="24"/>
              </w:rPr>
              <w:t xml:space="preserve"> Social Responsibility and Friendship</w:t>
            </w:r>
          </w:p>
        </w:tc>
        <w:tc>
          <w:tcPr>
            <w:tcW w:w="2693" w:type="dxa"/>
            <w:vAlign w:val="center"/>
          </w:tcPr>
          <w:p w14:paraId="47715E96"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讲授法、任务法、混合式教学法（线上+线下）</w:t>
            </w:r>
          </w:p>
        </w:tc>
        <w:tc>
          <w:tcPr>
            <w:tcW w:w="1985" w:type="dxa"/>
            <w:vAlign w:val="center"/>
          </w:tcPr>
          <w:p w14:paraId="6346874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23C12A2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447BE9B2"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2D6706A1" w14:textId="77777777" w:rsidTr="00585BFB">
        <w:trPr>
          <w:trHeight w:val="90"/>
        </w:trPr>
        <w:tc>
          <w:tcPr>
            <w:tcW w:w="3403" w:type="dxa"/>
            <w:vAlign w:val="center"/>
          </w:tcPr>
          <w:p w14:paraId="6FE7EBED"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sz w:val="24"/>
              </w:rPr>
              <w:t>Unit2</w:t>
            </w:r>
            <w:r w:rsidRPr="00554BD8">
              <w:rPr>
                <w:rFonts w:ascii="Calibri" w:eastAsia="黑体" w:hAnsi="Calibri" w:cs="Times New Roman" w:hint="eastAsia"/>
                <w:sz w:val="24"/>
              </w:rPr>
              <w:t xml:space="preserve"> Dream</w:t>
            </w:r>
            <w:r w:rsidRPr="00554BD8">
              <w:rPr>
                <w:rFonts w:ascii="Calibri" w:eastAsia="黑体" w:hAnsi="Calibri" w:cs="Times New Roman"/>
                <w:sz w:val="24"/>
              </w:rPr>
              <w:t xml:space="preserve"> </w:t>
            </w:r>
            <w:r w:rsidRPr="00554BD8">
              <w:rPr>
                <w:rFonts w:ascii="Calibri" w:eastAsia="黑体" w:hAnsi="Calibri" w:cs="Times New Roman" w:hint="eastAsia"/>
                <w:sz w:val="24"/>
              </w:rPr>
              <w:t>and</w:t>
            </w:r>
            <w:r w:rsidRPr="00554BD8">
              <w:rPr>
                <w:rFonts w:ascii="Calibri" w:eastAsia="黑体" w:hAnsi="Calibri" w:cs="Times New Roman"/>
                <w:sz w:val="24"/>
              </w:rPr>
              <w:t xml:space="preserve"> </w:t>
            </w:r>
            <w:r w:rsidRPr="00554BD8">
              <w:rPr>
                <w:rFonts w:ascii="Calibri" w:eastAsia="黑体" w:hAnsi="Calibri" w:cs="Times New Roman" w:hint="eastAsia"/>
                <w:sz w:val="24"/>
              </w:rPr>
              <w:t>Freedom</w:t>
            </w:r>
            <w:r w:rsidRPr="00554BD8">
              <w:rPr>
                <w:rFonts w:ascii="Calibri" w:eastAsia="黑体" w:hAnsi="Calibri" w:cs="Times New Roman"/>
                <w:sz w:val="24"/>
              </w:rPr>
              <w:t xml:space="preserve"> </w:t>
            </w:r>
            <w:r w:rsidRPr="00554BD8">
              <w:rPr>
                <w:rFonts w:ascii="Calibri" w:eastAsia="黑体" w:hAnsi="Calibri" w:cs="Times New Roman" w:hint="eastAsia"/>
                <w:sz w:val="24"/>
              </w:rPr>
              <w:t>of</w:t>
            </w:r>
            <w:r w:rsidRPr="00554BD8">
              <w:rPr>
                <w:rFonts w:ascii="Calibri" w:eastAsia="黑体" w:hAnsi="Calibri" w:cs="Times New Roman"/>
                <w:sz w:val="24"/>
              </w:rPr>
              <w:t xml:space="preserve"> </w:t>
            </w:r>
            <w:r w:rsidRPr="00554BD8">
              <w:rPr>
                <w:rFonts w:ascii="Calibri" w:eastAsia="黑体" w:hAnsi="Calibri" w:cs="Times New Roman" w:hint="eastAsia"/>
                <w:sz w:val="24"/>
              </w:rPr>
              <w:t>Choice</w:t>
            </w:r>
          </w:p>
        </w:tc>
        <w:tc>
          <w:tcPr>
            <w:tcW w:w="2693" w:type="dxa"/>
            <w:vAlign w:val="center"/>
          </w:tcPr>
          <w:p w14:paraId="2F52D883"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任务法、混合式教学（线上+线下）、合作讨论法</w:t>
            </w:r>
          </w:p>
        </w:tc>
        <w:tc>
          <w:tcPr>
            <w:tcW w:w="1985" w:type="dxa"/>
            <w:vAlign w:val="center"/>
          </w:tcPr>
          <w:p w14:paraId="1848E55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3F932CF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0C3020CD"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0B165803" w14:textId="77777777" w:rsidTr="00585BFB">
        <w:tc>
          <w:tcPr>
            <w:tcW w:w="3403" w:type="dxa"/>
            <w:vAlign w:val="center"/>
          </w:tcPr>
          <w:p w14:paraId="64762421"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黑体" w:hAnsi="Calibri" w:cs="Times New Roman"/>
                <w:sz w:val="24"/>
              </w:rPr>
              <w:t>Unit</w:t>
            </w:r>
            <w:r w:rsidRPr="00554BD8">
              <w:rPr>
                <w:rFonts w:ascii="Calibri" w:eastAsia="黑体" w:hAnsi="Calibri" w:cs="Times New Roman" w:hint="eastAsia"/>
                <w:sz w:val="24"/>
              </w:rPr>
              <w:t>3 Human and Artificial Intelligence</w:t>
            </w:r>
          </w:p>
        </w:tc>
        <w:tc>
          <w:tcPr>
            <w:tcW w:w="2693" w:type="dxa"/>
            <w:vAlign w:val="center"/>
          </w:tcPr>
          <w:p w14:paraId="2354F76F"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翻转课堂、任务法、混合式教学（线上+线下）</w:t>
            </w:r>
          </w:p>
        </w:tc>
        <w:tc>
          <w:tcPr>
            <w:tcW w:w="1985" w:type="dxa"/>
            <w:vAlign w:val="center"/>
          </w:tcPr>
          <w:p w14:paraId="0DA510F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108819E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5055EA9D"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18F7D9BA" w14:textId="77777777" w:rsidTr="00585BFB">
        <w:tc>
          <w:tcPr>
            <w:tcW w:w="3403" w:type="dxa"/>
            <w:vAlign w:val="center"/>
          </w:tcPr>
          <w:p w14:paraId="733B2FCC"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sz w:val="24"/>
              </w:rPr>
              <w:t>Unit</w:t>
            </w:r>
            <w:r w:rsidRPr="00554BD8">
              <w:rPr>
                <w:rFonts w:ascii="Calibri" w:eastAsia="黑体" w:hAnsi="Calibri" w:cs="Times New Roman" w:hint="eastAsia"/>
                <w:sz w:val="24"/>
              </w:rPr>
              <w:t>5 Cultural Confidence and Patriotism</w:t>
            </w:r>
          </w:p>
        </w:tc>
        <w:tc>
          <w:tcPr>
            <w:tcW w:w="2693" w:type="dxa"/>
            <w:vAlign w:val="center"/>
          </w:tcPr>
          <w:p w14:paraId="40A5949A"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翻转课堂、讲授法、混合式教学（线上+线下）、合作讨论法</w:t>
            </w:r>
          </w:p>
        </w:tc>
        <w:tc>
          <w:tcPr>
            <w:tcW w:w="1985" w:type="dxa"/>
            <w:vAlign w:val="center"/>
          </w:tcPr>
          <w:p w14:paraId="2B42BC93"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3A492B1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240618F3"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5AE2CB44" w14:textId="77777777" w:rsidTr="00585BFB">
        <w:tc>
          <w:tcPr>
            <w:tcW w:w="8081" w:type="dxa"/>
            <w:gridSpan w:val="3"/>
            <w:vAlign w:val="center"/>
          </w:tcPr>
          <w:p w14:paraId="776877EE"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c>
          <w:tcPr>
            <w:tcW w:w="1276" w:type="dxa"/>
            <w:vAlign w:val="center"/>
          </w:tcPr>
          <w:p w14:paraId="7DCDCA9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48</w:t>
            </w:r>
          </w:p>
        </w:tc>
      </w:tr>
    </w:tbl>
    <w:p w14:paraId="499CCEA3" w14:textId="77777777" w:rsidR="00554BD8" w:rsidRPr="00554BD8" w:rsidRDefault="00554BD8" w:rsidP="00554BD8">
      <w:pPr>
        <w:spacing w:beforeLines="50" w:before="156" w:afterLines="50" w:after="156" w:line="440" w:lineRule="exact"/>
        <w:ind w:firstLineChars="200" w:firstLine="480"/>
        <w:rPr>
          <w:rFonts w:ascii="Calibri" w:eastAsia="仿宋" w:hAnsi="Calibri" w:cs="Times New Roman"/>
          <w:sz w:val="24"/>
        </w:rPr>
      </w:pPr>
    </w:p>
    <w:p w14:paraId="1FB02260" w14:textId="77777777" w:rsidR="00554BD8" w:rsidRPr="00554BD8" w:rsidRDefault="00554BD8" w:rsidP="00554BD8">
      <w:pPr>
        <w:spacing w:beforeLines="50" w:before="156" w:afterLines="50" w:after="156" w:line="440" w:lineRule="exact"/>
        <w:ind w:firstLineChars="200" w:firstLine="480"/>
        <w:rPr>
          <w:rFonts w:ascii="Calibri" w:eastAsia="仿宋" w:hAnsi="Calibri" w:cs="Times New Roman"/>
          <w:sz w:val="24"/>
        </w:rPr>
      </w:pPr>
    </w:p>
    <w:p w14:paraId="43238A93"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四、课程考核及与课程学习目标的对应关系</w:t>
      </w:r>
    </w:p>
    <w:p w14:paraId="4588111A"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（一）课程考核内容与课程学习目标的对应关系</w:t>
      </w:r>
    </w:p>
    <w:tbl>
      <w:tblPr>
        <w:tblpPr w:leftFromText="180" w:rightFromText="180" w:vertAnchor="text" w:horzAnchor="page" w:tblpX="1523" w:tblpY="605"/>
        <w:tblOverlap w:val="neve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6A9DB152" w14:textId="77777777" w:rsidTr="00585BFB">
        <w:trPr>
          <w:trHeight w:val="515"/>
        </w:trPr>
        <w:tc>
          <w:tcPr>
            <w:tcW w:w="1422" w:type="dxa"/>
          </w:tcPr>
          <w:p w14:paraId="1004FB46"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7918" w:type="dxa"/>
            <w:vAlign w:val="center"/>
          </w:tcPr>
          <w:p w14:paraId="2A286454"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考核内容</w:t>
            </w:r>
          </w:p>
        </w:tc>
      </w:tr>
      <w:tr w:rsidR="00554BD8" w:rsidRPr="00554BD8" w14:paraId="526C8A44" w14:textId="77777777" w:rsidTr="00585BFB">
        <w:tc>
          <w:tcPr>
            <w:tcW w:w="1422" w:type="dxa"/>
            <w:vAlign w:val="center"/>
          </w:tcPr>
          <w:p w14:paraId="3EA8899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7918" w:type="dxa"/>
            <w:vAlign w:val="center"/>
          </w:tcPr>
          <w:p w14:paraId="62B2D718" w14:textId="77777777" w:rsidR="00554BD8" w:rsidRPr="00554BD8" w:rsidRDefault="00554BD8" w:rsidP="00554BD8">
            <w:pPr>
              <w:spacing w:line="440" w:lineRule="exact"/>
              <w:ind w:left="480" w:hangingChars="200" w:hanging="480"/>
              <w:rPr>
                <w:rFonts w:ascii="Calibri" w:eastAsia="宋体" w:hAnsi="Calibri" w:cs="Times New Roman"/>
                <w:bCs/>
                <w:sz w:val="24"/>
              </w:rPr>
            </w:pPr>
            <w:r w:rsidRPr="00554BD8">
              <w:rPr>
                <w:rFonts w:ascii="Calibri" w:eastAsia="宋体" w:hAnsi="Calibri" w:cs="Times New Roman"/>
                <w:bCs/>
                <w:sz w:val="24"/>
              </w:rPr>
              <w:t xml:space="preserve">1.1 </w:t>
            </w:r>
            <w:r w:rsidRPr="00554BD8">
              <w:rPr>
                <w:rFonts w:ascii="Calibri" w:eastAsia="宋体" w:hAnsi="Calibri" w:cs="Times New Roman"/>
                <w:bCs/>
                <w:sz w:val="24"/>
              </w:rPr>
              <w:t>英语基础知识（词汇、语法等）对课文内容的理解、对文章主题的把握</w:t>
            </w:r>
            <w:r w:rsidRPr="00554BD8">
              <w:rPr>
                <w:rFonts w:ascii="Calibri" w:eastAsia="宋体" w:hAnsi="Calibri" w:cs="Times New Roman" w:hint="eastAsia"/>
                <w:bCs/>
                <w:sz w:val="24"/>
              </w:rPr>
              <w:t>,</w:t>
            </w:r>
            <w:r w:rsidRPr="00554BD8">
              <w:rPr>
                <w:rFonts w:ascii="Calibri" w:eastAsia="宋体" w:hAnsi="Calibri" w:cs="Times New Roman"/>
                <w:bCs/>
                <w:sz w:val="24"/>
              </w:rPr>
              <w:t>英语知识的综合运用能力（口语、听力、阅读、翻译、写作能力等）</w:t>
            </w:r>
          </w:p>
          <w:p w14:paraId="01F295E1"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1.2</w:t>
            </w:r>
            <w:r w:rsidRPr="00554BD8">
              <w:rPr>
                <w:rFonts w:ascii="Calibri" w:eastAsia="宋体" w:hAnsi="Calibri" w:cs="Times New Roman" w:hint="eastAsia"/>
                <w:sz w:val="24"/>
              </w:rPr>
              <w:t>学生的自主学习能力、学生的学习自律和终身学习意识。</w:t>
            </w:r>
          </w:p>
        </w:tc>
      </w:tr>
      <w:tr w:rsidR="00554BD8" w:rsidRPr="00554BD8" w14:paraId="73D80570" w14:textId="77777777" w:rsidTr="00585BFB">
        <w:tc>
          <w:tcPr>
            <w:tcW w:w="1422" w:type="dxa"/>
            <w:vAlign w:val="center"/>
          </w:tcPr>
          <w:p w14:paraId="29012F0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7918" w:type="dxa"/>
            <w:vAlign w:val="center"/>
          </w:tcPr>
          <w:p w14:paraId="2D7594E8"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2.1</w:t>
            </w:r>
            <w:r w:rsidRPr="00554BD8">
              <w:rPr>
                <w:rFonts w:ascii="Calibri" w:eastAsia="宋体" w:hAnsi="Calibri" w:cs="Times New Roman" w:hint="eastAsia"/>
                <w:sz w:val="24"/>
              </w:rPr>
              <w:t>学生的人文社会素养和强烈的社会责任感，职业道德和规范意识。</w:t>
            </w:r>
          </w:p>
          <w:p w14:paraId="12DE43B4"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2.2</w:t>
            </w:r>
            <w:r w:rsidRPr="00554BD8">
              <w:rPr>
                <w:rFonts w:ascii="Calibri" w:eastAsia="宋体" w:hAnsi="Calibri" w:cs="Times New Roman" w:hint="eastAsia"/>
                <w:bCs/>
                <w:sz w:val="24"/>
              </w:rPr>
              <w:t>学生对</w:t>
            </w:r>
            <w:r w:rsidRPr="00554BD8">
              <w:rPr>
                <w:rFonts w:ascii="Calibri" w:eastAsia="宋体" w:hAnsi="Calibri" w:cs="Times New Roman" w:hint="eastAsia"/>
                <w:sz w:val="24"/>
              </w:rPr>
              <w:t>博大精深的中国文化的理解，民族文化自信心及爱国主义和家国情怀。</w:t>
            </w:r>
          </w:p>
        </w:tc>
      </w:tr>
      <w:tr w:rsidR="00554BD8" w:rsidRPr="00554BD8" w14:paraId="5175DD94" w14:textId="77777777" w:rsidTr="00585BFB">
        <w:tc>
          <w:tcPr>
            <w:tcW w:w="1422" w:type="dxa"/>
            <w:vAlign w:val="center"/>
          </w:tcPr>
          <w:p w14:paraId="41558A9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7918" w:type="dxa"/>
            <w:vAlign w:val="center"/>
          </w:tcPr>
          <w:p w14:paraId="09B32BF6"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3.1</w:t>
            </w:r>
            <w:r w:rsidRPr="00554BD8">
              <w:rPr>
                <w:rFonts w:ascii="Calibri" w:eastAsia="宋体" w:hAnsi="Calibri" w:cs="Times New Roman" w:hint="eastAsia"/>
                <w:sz w:val="24"/>
              </w:rPr>
              <w:t>参与课堂活动的能力，小组合作能力和组织管理能力；英语综合运用能力和跨文化交际能力。</w:t>
            </w:r>
          </w:p>
          <w:p w14:paraId="39AA3311"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3.2</w:t>
            </w:r>
            <w:r w:rsidRPr="00554BD8">
              <w:rPr>
                <w:rFonts w:ascii="Calibri" w:eastAsia="宋体" w:hAnsi="Calibri" w:cs="Times New Roman" w:hint="eastAsia"/>
                <w:bCs/>
                <w:sz w:val="24"/>
              </w:rPr>
              <w:t>学生的语言实践能力，</w:t>
            </w:r>
            <w:r w:rsidRPr="00554BD8">
              <w:rPr>
                <w:rFonts w:ascii="Calibri" w:eastAsia="宋体" w:hAnsi="Calibri" w:cs="Times New Roman" w:hint="eastAsia"/>
                <w:sz w:val="24"/>
              </w:rPr>
              <w:t>有效的口头和书面沟通交流能力，包括实用写作能力。</w:t>
            </w:r>
          </w:p>
        </w:tc>
      </w:tr>
    </w:tbl>
    <w:p w14:paraId="31C25EC4"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（二）课程考核方式</w:t>
      </w:r>
    </w:p>
    <w:p w14:paraId="08BA638B" w14:textId="77777777" w:rsidR="00554BD8" w:rsidRPr="00554BD8" w:rsidRDefault="00554BD8" w:rsidP="00554BD8">
      <w:pPr>
        <w:spacing w:line="360" w:lineRule="auto"/>
        <w:ind w:firstLine="480"/>
        <w:rPr>
          <w:rFonts w:ascii="Calibri" w:eastAsia="宋体" w:hAnsi="Calibri" w:cs="Times New Roman"/>
          <w:sz w:val="24"/>
        </w:rPr>
      </w:pPr>
      <w:r w:rsidRPr="00554BD8">
        <w:rPr>
          <w:rFonts w:ascii="Calibri" w:eastAsia="宋体" w:hAnsi="Calibri" w:cs="Times New Roman"/>
          <w:sz w:val="24"/>
        </w:rPr>
        <w:t>课程考核方式分为平时考核和期末考核。</w:t>
      </w:r>
    </w:p>
    <w:p w14:paraId="718972E8" w14:textId="77777777" w:rsidR="00554BD8" w:rsidRPr="00554BD8" w:rsidRDefault="00554BD8" w:rsidP="00554BD8">
      <w:pPr>
        <w:spacing w:line="360" w:lineRule="auto"/>
        <w:ind w:firstLine="480"/>
        <w:rPr>
          <w:rFonts w:ascii="Calibri" w:eastAsia="黑体" w:hAnsi="Calibri" w:cs="Times New Roman"/>
          <w:sz w:val="28"/>
          <w:szCs w:val="28"/>
        </w:rPr>
      </w:pPr>
      <w:r w:rsidRPr="00554BD8">
        <w:rPr>
          <w:rFonts w:ascii="Calibri" w:eastAsia="宋体" w:hAnsi="Calibri" w:cs="Times New Roman"/>
          <w:sz w:val="24"/>
        </w:rPr>
        <w:t>平时考核方式包括课堂考勤，线上、线下参与课堂互动</w:t>
      </w:r>
      <w:r w:rsidRPr="00554BD8">
        <w:rPr>
          <w:rFonts w:ascii="Calibri" w:eastAsia="宋体" w:hAnsi="Calibri" w:cs="Times New Roman" w:hint="eastAsia"/>
          <w:sz w:val="24"/>
        </w:rPr>
        <w:t>(</w:t>
      </w:r>
      <w:r w:rsidRPr="00554BD8">
        <w:rPr>
          <w:rFonts w:ascii="Calibri" w:eastAsia="宋体" w:hAnsi="Calibri" w:cs="Times New Roman" w:hint="eastAsia"/>
          <w:sz w:val="24"/>
        </w:rPr>
        <w:t>音视频完成、随堂测试、讨论、问卷、小组合作等</w:t>
      </w:r>
      <w:r w:rsidRPr="00554BD8">
        <w:rPr>
          <w:rFonts w:ascii="Calibri" w:eastAsia="宋体" w:hAnsi="Calibri" w:cs="Times New Roman" w:hint="eastAsia"/>
          <w:sz w:val="24"/>
        </w:rPr>
        <w:t>)</w:t>
      </w:r>
      <w:r w:rsidRPr="00554BD8">
        <w:rPr>
          <w:rFonts w:ascii="Calibri" w:eastAsia="宋体" w:hAnsi="Calibri" w:cs="Times New Roman"/>
          <w:sz w:val="24"/>
        </w:rPr>
        <w:t>情况，平时作业的完成情况等；期末考核采用闭卷考试。</w:t>
      </w:r>
    </w:p>
    <w:p w14:paraId="410A1CF3"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（三）课程目标达成评价方式及考核比例</w:t>
      </w:r>
    </w:p>
    <w:p w14:paraId="3C057B0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本课程考核方式及成绩比例为：平时成绩</w:t>
      </w:r>
      <w:r w:rsidRPr="00554BD8">
        <w:rPr>
          <w:rFonts w:ascii="Calibri" w:eastAsia="宋体" w:hAnsi="Calibri" w:cs="Times New Roman"/>
          <w:sz w:val="24"/>
        </w:rPr>
        <w:t>50%+</w:t>
      </w:r>
      <w:r w:rsidRPr="00554BD8">
        <w:rPr>
          <w:rFonts w:ascii="Calibri" w:eastAsia="宋体" w:hAnsi="Calibri" w:cs="Times New Roman"/>
          <w:sz w:val="24"/>
        </w:rPr>
        <w:t>期末考试</w:t>
      </w:r>
      <w:r w:rsidRPr="00554BD8">
        <w:rPr>
          <w:rFonts w:ascii="Calibri" w:eastAsia="宋体" w:hAnsi="Calibri" w:cs="Times New Roman"/>
          <w:sz w:val="24"/>
        </w:rPr>
        <w:t>50%</w:t>
      </w:r>
      <w:r w:rsidRPr="00554BD8">
        <w:rPr>
          <w:rFonts w:ascii="Calibri" w:eastAsia="宋体" w:hAnsi="Calibri" w:cs="Times New Roman"/>
          <w:sz w:val="24"/>
        </w:rPr>
        <w:t>；本课程共有三个课程目标，考核方式及成绩比例分别为：</w:t>
      </w:r>
    </w:p>
    <w:p w14:paraId="394EADB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：课堂表现</w:t>
      </w:r>
      <w:r w:rsidRPr="00554BD8">
        <w:rPr>
          <w:rFonts w:ascii="Calibri" w:eastAsia="宋体" w:hAnsi="Calibri" w:cs="Times New Roman"/>
          <w:sz w:val="24"/>
        </w:rPr>
        <w:t>10%+</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10%+</w:t>
      </w:r>
      <w:r w:rsidRPr="00554BD8">
        <w:rPr>
          <w:rFonts w:ascii="Calibri" w:eastAsia="宋体" w:hAnsi="Calibri" w:cs="Times New Roman"/>
          <w:sz w:val="24"/>
        </w:rPr>
        <w:t>期末考试</w:t>
      </w:r>
      <w:r w:rsidRPr="00554BD8">
        <w:rPr>
          <w:rFonts w:ascii="Calibri" w:eastAsia="宋体" w:hAnsi="Calibri" w:cs="Times New Roman"/>
          <w:sz w:val="24"/>
        </w:rPr>
        <w:t>25%</w:t>
      </w:r>
    </w:p>
    <w:p w14:paraId="1A6A1E7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2</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p>
    <w:p w14:paraId="741F99C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3</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r w:rsidRPr="00554BD8">
        <w:rPr>
          <w:rFonts w:ascii="Calibri" w:eastAsia="宋体" w:hAnsi="Calibri" w:cs="Times New Roman"/>
          <w:sz w:val="24"/>
        </w:rPr>
        <w:t>期末考试</w:t>
      </w:r>
      <w:r w:rsidRPr="00554BD8">
        <w:rPr>
          <w:rFonts w:ascii="Calibri" w:eastAsia="宋体" w:hAnsi="Calibri" w:cs="Times New Roman"/>
          <w:sz w:val="24"/>
        </w:rPr>
        <w:t>25%</w:t>
      </w:r>
    </w:p>
    <w:p w14:paraId="7B5BBD0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554BD8" w:rsidRPr="00554BD8" w14:paraId="370B5FDE" w14:textId="77777777" w:rsidTr="00585BFB">
        <w:trPr>
          <w:trHeight w:val="540"/>
          <w:jc w:val="center"/>
        </w:trPr>
        <w:tc>
          <w:tcPr>
            <w:tcW w:w="1422" w:type="dxa"/>
            <w:vMerge w:val="restart"/>
            <w:vAlign w:val="center"/>
          </w:tcPr>
          <w:p w14:paraId="0970F132"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6271" w:type="dxa"/>
            <w:gridSpan w:val="4"/>
            <w:vAlign w:val="center"/>
          </w:tcPr>
          <w:p w14:paraId="4CE1D1AC"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考核方式及成绩比例（</w:t>
            </w:r>
            <w:r w:rsidRPr="00554BD8">
              <w:rPr>
                <w:rFonts w:ascii="Calibri" w:eastAsia="宋体" w:hAnsi="Calibri" w:cs="Times New Roman"/>
                <w:b/>
                <w:sz w:val="24"/>
              </w:rPr>
              <w:t>%</w:t>
            </w:r>
            <w:r w:rsidRPr="00554BD8">
              <w:rPr>
                <w:rFonts w:ascii="Calibri" w:eastAsia="宋体" w:hAnsi="Calibri" w:cs="Times New Roman"/>
                <w:b/>
                <w:sz w:val="24"/>
              </w:rPr>
              <w:t>）</w:t>
            </w:r>
          </w:p>
        </w:tc>
        <w:tc>
          <w:tcPr>
            <w:tcW w:w="1559" w:type="dxa"/>
            <w:vMerge w:val="restart"/>
            <w:vAlign w:val="center"/>
          </w:tcPr>
          <w:p w14:paraId="0E358A68"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r>
      <w:tr w:rsidR="00554BD8" w:rsidRPr="00554BD8" w14:paraId="05B06B41" w14:textId="77777777" w:rsidTr="00585BFB">
        <w:trPr>
          <w:trHeight w:val="578"/>
          <w:jc w:val="center"/>
        </w:trPr>
        <w:tc>
          <w:tcPr>
            <w:tcW w:w="1422" w:type="dxa"/>
            <w:vMerge/>
            <w:vAlign w:val="center"/>
          </w:tcPr>
          <w:p w14:paraId="4A69A84E" w14:textId="77777777" w:rsidR="00554BD8" w:rsidRPr="00554BD8" w:rsidRDefault="00554BD8" w:rsidP="00554BD8">
            <w:pPr>
              <w:spacing w:line="440" w:lineRule="exact"/>
              <w:jc w:val="center"/>
              <w:rPr>
                <w:rFonts w:ascii="Calibri" w:eastAsia="宋体" w:hAnsi="Calibri" w:cs="Times New Roman"/>
                <w:b/>
                <w:sz w:val="24"/>
              </w:rPr>
            </w:pPr>
          </w:p>
        </w:tc>
        <w:tc>
          <w:tcPr>
            <w:tcW w:w="1452" w:type="dxa"/>
            <w:vAlign w:val="center"/>
          </w:tcPr>
          <w:p w14:paraId="526A9E50"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课堂表现</w:t>
            </w:r>
          </w:p>
        </w:tc>
        <w:tc>
          <w:tcPr>
            <w:tcW w:w="1559" w:type="dxa"/>
            <w:vAlign w:val="center"/>
          </w:tcPr>
          <w:p w14:paraId="5F484511"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课堂考勤</w:t>
            </w:r>
          </w:p>
        </w:tc>
        <w:tc>
          <w:tcPr>
            <w:tcW w:w="1701" w:type="dxa"/>
            <w:vAlign w:val="center"/>
          </w:tcPr>
          <w:p w14:paraId="728E8D7E"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平时作业</w:t>
            </w:r>
          </w:p>
        </w:tc>
        <w:tc>
          <w:tcPr>
            <w:tcW w:w="1559" w:type="dxa"/>
            <w:vAlign w:val="center"/>
          </w:tcPr>
          <w:p w14:paraId="61D6FF53"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期末考试</w:t>
            </w:r>
          </w:p>
        </w:tc>
        <w:tc>
          <w:tcPr>
            <w:tcW w:w="1559" w:type="dxa"/>
            <w:vMerge/>
          </w:tcPr>
          <w:p w14:paraId="100E0A5E" w14:textId="77777777" w:rsidR="00554BD8" w:rsidRPr="00554BD8" w:rsidRDefault="00554BD8" w:rsidP="00554BD8">
            <w:pPr>
              <w:spacing w:line="440" w:lineRule="exact"/>
              <w:jc w:val="center"/>
              <w:rPr>
                <w:rFonts w:ascii="Calibri" w:eastAsia="宋体" w:hAnsi="Calibri" w:cs="Times New Roman"/>
                <w:b/>
                <w:sz w:val="24"/>
              </w:rPr>
            </w:pPr>
          </w:p>
        </w:tc>
      </w:tr>
      <w:tr w:rsidR="00554BD8" w:rsidRPr="00554BD8" w14:paraId="17DDD4B3" w14:textId="77777777" w:rsidTr="00585BFB">
        <w:trPr>
          <w:jc w:val="center"/>
        </w:trPr>
        <w:tc>
          <w:tcPr>
            <w:tcW w:w="1422" w:type="dxa"/>
            <w:vAlign w:val="center"/>
          </w:tcPr>
          <w:p w14:paraId="5C0F4B7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1452" w:type="dxa"/>
            <w:vAlign w:val="center"/>
          </w:tcPr>
          <w:p w14:paraId="51CE1C0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6B16C4B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6385577A"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0D79C9C0" w14:textId="77777777" w:rsidR="00554BD8" w:rsidRPr="00554BD8" w:rsidRDefault="00554BD8" w:rsidP="00554BD8">
            <w:pPr>
              <w:spacing w:line="440" w:lineRule="exact"/>
              <w:ind w:firstLineChars="200" w:firstLine="480"/>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143D89D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r>
      <w:tr w:rsidR="00554BD8" w:rsidRPr="00554BD8" w14:paraId="33A139A4" w14:textId="77777777" w:rsidTr="00585BFB">
        <w:trPr>
          <w:jc w:val="center"/>
        </w:trPr>
        <w:tc>
          <w:tcPr>
            <w:tcW w:w="1422" w:type="dxa"/>
            <w:vAlign w:val="center"/>
          </w:tcPr>
          <w:p w14:paraId="34359777"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1452" w:type="dxa"/>
            <w:vAlign w:val="center"/>
          </w:tcPr>
          <w:p w14:paraId="0700922A"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3BF4183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1E52EB3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E15D3D9" w14:textId="77777777" w:rsidR="00554BD8" w:rsidRPr="00554BD8" w:rsidRDefault="00554BD8" w:rsidP="00554BD8">
            <w:pPr>
              <w:spacing w:line="440" w:lineRule="exact"/>
              <w:jc w:val="center"/>
              <w:rPr>
                <w:rFonts w:ascii="Calibri" w:eastAsia="宋体" w:hAnsi="Calibri" w:cs="Times New Roman"/>
                <w:bCs/>
                <w:sz w:val="24"/>
              </w:rPr>
            </w:pPr>
          </w:p>
        </w:tc>
        <w:tc>
          <w:tcPr>
            <w:tcW w:w="1559" w:type="dxa"/>
          </w:tcPr>
          <w:p w14:paraId="566D213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15</w:t>
            </w:r>
          </w:p>
        </w:tc>
      </w:tr>
      <w:tr w:rsidR="00554BD8" w:rsidRPr="00554BD8" w14:paraId="62CA781E" w14:textId="77777777" w:rsidTr="00585BFB">
        <w:trPr>
          <w:jc w:val="center"/>
        </w:trPr>
        <w:tc>
          <w:tcPr>
            <w:tcW w:w="1422" w:type="dxa"/>
            <w:vAlign w:val="center"/>
          </w:tcPr>
          <w:p w14:paraId="4B2D148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1452" w:type="dxa"/>
            <w:vAlign w:val="center"/>
          </w:tcPr>
          <w:p w14:paraId="1B7A6C79"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42A00C1D" w14:textId="77777777" w:rsidR="00554BD8" w:rsidRPr="00554BD8" w:rsidRDefault="00554BD8" w:rsidP="00554BD8">
            <w:pPr>
              <w:spacing w:line="440" w:lineRule="exact"/>
              <w:jc w:val="center"/>
              <w:rPr>
                <w:rFonts w:ascii="Calibri" w:eastAsia="宋体" w:hAnsi="Calibri" w:cs="Times New Roman"/>
                <w:bCs/>
                <w:sz w:val="24"/>
              </w:rPr>
            </w:pPr>
          </w:p>
        </w:tc>
        <w:tc>
          <w:tcPr>
            <w:tcW w:w="1701" w:type="dxa"/>
            <w:vAlign w:val="center"/>
          </w:tcPr>
          <w:p w14:paraId="10FD8A2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9AAD1C9"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593F0C5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35</w:t>
            </w:r>
          </w:p>
        </w:tc>
      </w:tr>
      <w:tr w:rsidR="00554BD8" w:rsidRPr="00554BD8" w14:paraId="188C57DF" w14:textId="77777777" w:rsidTr="00585BFB">
        <w:trPr>
          <w:jc w:val="center"/>
        </w:trPr>
        <w:tc>
          <w:tcPr>
            <w:tcW w:w="1422" w:type="dxa"/>
            <w:vAlign w:val="center"/>
          </w:tcPr>
          <w:p w14:paraId="0C6F0E6A"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合计</w:t>
            </w:r>
          </w:p>
        </w:tc>
        <w:tc>
          <w:tcPr>
            <w:tcW w:w="1452" w:type="dxa"/>
            <w:vAlign w:val="center"/>
          </w:tcPr>
          <w:p w14:paraId="1B88A11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6399E6F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701" w:type="dxa"/>
            <w:vAlign w:val="center"/>
          </w:tcPr>
          <w:p w14:paraId="223EA797"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58B00A1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c>
          <w:tcPr>
            <w:tcW w:w="1559" w:type="dxa"/>
          </w:tcPr>
          <w:p w14:paraId="74811EED"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100</w:t>
            </w:r>
          </w:p>
        </w:tc>
      </w:tr>
    </w:tbl>
    <w:p w14:paraId="5B13BD88"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五、成绩评定</w:t>
      </w:r>
    </w:p>
    <w:p w14:paraId="1F5AFB1A"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（一）总成绩评定</w:t>
      </w:r>
    </w:p>
    <w:p w14:paraId="005FCF1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总成绩</w:t>
      </w:r>
      <w:r w:rsidRPr="00554BD8">
        <w:rPr>
          <w:rFonts w:ascii="Calibri" w:eastAsia="宋体" w:hAnsi="Calibri" w:cs="Times New Roman"/>
          <w:sz w:val="24"/>
        </w:rPr>
        <w:t>=</w:t>
      </w:r>
      <w:r w:rsidRPr="00554BD8">
        <w:rPr>
          <w:rFonts w:ascii="Calibri" w:eastAsia="宋体" w:hAnsi="Calibri" w:cs="Times New Roman"/>
          <w:sz w:val="24"/>
        </w:rPr>
        <w:t>平时成绩</w:t>
      </w:r>
      <w:r w:rsidRPr="00554BD8">
        <w:rPr>
          <w:rFonts w:ascii="Calibri" w:eastAsia="宋体" w:hAnsi="Calibri" w:cs="Times New Roman"/>
          <w:sz w:val="24"/>
        </w:rPr>
        <w:t>×50%+</w:t>
      </w:r>
      <w:r w:rsidRPr="00554BD8">
        <w:rPr>
          <w:rFonts w:ascii="Calibri" w:eastAsia="宋体" w:hAnsi="Calibri" w:cs="Times New Roman"/>
          <w:sz w:val="24"/>
        </w:rPr>
        <w:t>期末成绩</w:t>
      </w:r>
      <w:r w:rsidRPr="00554BD8">
        <w:rPr>
          <w:rFonts w:ascii="Calibri" w:eastAsia="宋体" w:hAnsi="Calibri" w:cs="Times New Roman"/>
          <w:sz w:val="24"/>
        </w:rPr>
        <w:t>×50%</w:t>
      </w:r>
    </w:p>
    <w:p w14:paraId="76996DFD" w14:textId="77777777" w:rsidR="00554BD8" w:rsidRPr="00554BD8" w:rsidRDefault="00554BD8" w:rsidP="005D2072">
      <w:pPr>
        <w:numPr>
          <w:ilvl w:val="0"/>
          <w:numId w:val="80"/>
        </w:num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平时成绩评定</w:t>
      </w:r>
    </w:p>
    <w:p w14:paraId="771D76AC" w14:textId="77777777" w:rsidR="00554BD8" w:rsidRPr="00554BD8" w:rsidRDefault="00554BD8" w:rsidP="00554BD8">
      <w:pPr>
        <w:spacing w:line="440" w:lineRule="exact"/>
        <w:ind w:firstLineChars="200" w:firstLine="480"/>
        <w:rPr>
          <w:rFonts w:ascii="Calibri" w:eastAsia="宋体" w:hAnsi="Calibri" w:cs="Times New Roman"/>
          <w:b/>
          <w:bCs/>
          <w:sz w:val="24"/>
        </w:rPr>
      </w:pPr>
      <w:r w:rsidRPr="00554BD8">
        <w:rPr>
          <w:rFonts w:ascii="Calibri" w:eastAsia="宋体" w:hAnsi="Calibri" w:cs="Times New Roman"/>
          <w:sz w:val="24"/>
        </w:rPr>
        <w:t>平时成绩（</w:t>
      </w:r>
      <w:r w:rsidRPr="00554BD8">
        <w:rPr>
          <w:rFonts w:ascii="Calibri" w:eastAsia="宋体" w:hAnsi="Calibri" w:cs="Times New Roman"/>
          <w:sz w:val="24"/>
        </w:rPr>
        <w:t>100%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课堂表现（</w:t>
      </w:r>
      <w:r w:rsidRPr="00554BD8">
        <w:rPr>
          <w:rFonts w:ascii="Calibri" w:eastAsia="宋体" w:hAnsi="Calibri" w:cs="Times New Roman"/>
          <w:sz w:val="24"/>
        </w:rPr>
        <w:t>40%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课堂考勤（</w:t>
      </w:r>
      <w:r w:rsidRPr="00554BD8">
        <w:rPr>
          <w:rFonts w:ascii="Calibri" w:eastAsia="宋体" w:hAnsi="Calibri" w:cs="Times New Roman"/>
          <w:sz w:val="24"/>
        </w:rPr>
        <w:t>20%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作业完成情况（</w:t>
      </w:r>
      <w:r w:rsidRPr="00554BD8">
        <w:rPr>
          <w:rFonts w:ascii="Calibri" w:eastAsia="宋体" w:hAnsi="Calibri" w:cs="Times New Roman"/>
          <w:sz w:val="24"/>
        </w:rPr>
        <w:t>40%</w:t>
      </w:r>
      <w:r w:rsidRPr="00554BD8">
        <w:rPr>
          <w:rFonts w:ascii="Calibri" w:eastAsia="宋体" w:hAnsi="Calibri" w:cs="Times New Roman"/>
          <w:sz w:val="24"/>
        </w:rPr>
        <w:t>）</w:t>
      </w:r>
    </w:p>
    <w:p w14:paraId="405EA523" w14:textId="77777777" w:rsidR="00554BD8" w:rsidRPr="00554BD8" w:rsidRDefault="00554BD8" w:rsidP="00554BD8">
      <w:pPr>
        <w:spacing w:line="440" w:lineRule="exact"/>
        <w:ind w:firstLineChars="300" w:firstLine="723"/>
        <w:rPr>
          <w:rFonts w:ascii="Calibri" w:eastAsia="宋体" w:hAnsi="Calibri" w:cs="Times New Roman"/>
          <w:b/>
          <w:bCs/>
          <w:sz w:val="24"/>
        </w:rPr>
      </w:pPr>
      <w:r w:rsidRPr="00554BD8">
        <w:rPr>
          <w:rFonts w:ascii="Calibri" w:eastAsia="宋体" w:hAnsi="Calibri" w:cs="Times New Roman"/>
          <w:b/>
          <w:bCs/>
          <w:sz w:val="24"/>
        </w:rPr>
        <w:t>考核方式：</w:t>
      </w:r>
    </w:p>
    <w:p w14:paraId="09F204E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课堂表现</w:t>
      </w:r>
      <w:r w:rsidRPr="00554BD8">
        <w:rPr>
          <w:rFonts w:ascii="Calibri" w:eastAsia="宋体" w:hAnsi="Calibri" w:cs="Times New Roman"/>
          <w:sz w:val="24"/>
        </w:rPr>
        <w:t xml:space="preserve">: </w:t>
      </w:r>
    </w:p>
    <w:p w14:paraId="24B32647" w14:textId="77777777" w:rsidR="00554BD8" w:rsidRPr="00554BD8" w:rsidRDefault="00554BD8" w:rsidP="00554BD8">
      <w:pPr>
        <w:spacing w:line="440" w:lineRule="exact"/>
        <w:ind w:left="420" w:firstLineChars="200" w:firstLine="480"/>
        <w:rPr>
          <w:rFonts w:ascii="Calibri" w:eastAsia="宋体" w:hAnsi="Calibri" w:cs="Times New Roman"/>
          <w:sz w:val="24"/>
        </w:rPr>
      </w:pPr>
      <w:r w:rsidRPr="00554BD8">
        <w:rPr>
          <w:rFonts w:ascii="Calibri" w:eastAsia="宋体" w:hAnsi="Calibri" w:cs="Times New Roman"/>
          <w:sz w:val="24"/>
        </w:rPr>
        <w:t>通过线上线下</w:t>
      </w:r>
      <w:r w:rsidRPr="00554BD8">
        <w:rPr>
          <w:rFonts w:ascii="Calibri" w:eastAsia="宋体" w:hAnsi="Calibri" w:cs="Times New Roman" w:hint="eastAsia"/>
          <w:sz w:val="24"/>
        </w:rPr>
        <w:t>，</w:t>
      </w:r>
      <w:r w:rsidRPr="00554BD8">
        <w:rPr>
          <w:rFonts w:ascii="Calibri" w:eastAsia="宋体" w:hAnsi="Calibri" w:cs="Times New Roman"/>
          <w:sz w:val="24"/>
        </w:rPr>
        <w:t>学生参与智慧课堂发起的投票、问卷、抢答、选人、讨论、随堂练习</w:t>
      </w:r>
      <w:r w:rsidRPr="00554BD8">
        <w:rPr>
          <w:rFonts w:ascii="Calibri" w:eastAsia="宋体" w:hAnsi="Calibri" w:cs="Times New Roman" w:hint="eastAsia"/>
          <w:sz w:val="24"/>
        </w:rPr>
        <w:t>或测试</w:t>
      </w:r>
      <w:r w:rsidRPr="00554BD8">
        <w:rPr>
          <w:rFonts w:ascii="Calibri" w:eastAsia="宋体" w:hAnsi="Calibri" w:cs="Times New Roman"/>
          <w:sz w:val="24"/>
        </w:rPr>
        <w:t>、</w:t>
      </w:r>
      <w:r w:rsidRPr="00554BD8">
        <w:rPr>
          <w:rFonts w:ascii="Calibri" w:eastAsia="宋体" w:hAnsi="Calibri" w:cs="Times New Roman" w:hint="eastAsia"/>
          <w:sz w:val="24"/>
        </w:rPr>
        <w:t>小组合作</w:t>
      </w:r>
      <w:r w:rsidRPr="00554BD8">
        <w:rPr>
          <w:rFonts w:ascii="Calibri" w:eastAsia="宋体" w:hAnsi="Calibri" w:cs="Times New Roman"/>
          <w:sz w:val="24"/>
        </w:rPr>
        <w:t>等课程活动，音视频任务点的完成情况等；</w:t>
      </w:r>
    </w:p>
    <w:p w14:paraId="07D03E26" w14:textId="77777777" w:rsidR="00554BD8" w:rsidRPr="00554BD8" w:rsidRDefault="00554BD8" w:rsidP="005D2072">
      <w:pPr>
        <w:numPr>
          <w:ilvl w:val="0"/>
          <w:numId w:val="81"/>
        </w:num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课堂考勤：</w:t>
      </w:r>
    </w:p>
    <w:p w14:paraId="5AECEECD" w14:textId="77777777" w:rsidR="00554BD8" w:rsidRPr="00554BD8" w:rsidRDefault="00554BD8" w:rsidP="00554BD8">
      <w:pPr>
        <w:spacing w:line="440" w:lineRule="exact"/>
        <w:ind w:left="480" w:firstLineChars="200" w:firstLine="480"/>
        <w:rPr>
          <w:rFonts w:ascii="Calibri" w:eastAsia="宋体" w:hAnsi="Calibri" w:cs="Times New Roman"/>
          <w:sz w:val="24"/>
        </w:rPr>
      </w:pPr>
      <w:r w:rsidRPr="00554BD8">
        <w:rPr>
          <w:rFonts w:ascii="Calibri" w:eastAsia="宋体" w:hAnsi="Calibri" w:cs="Times New Roman"/>
          <w:sz w:val="24"/>
        </w:rPr>
        <w:t>通过线上线下考勤来评定学生考勤成绩</w:t>
      </w:r>
    </w:p>
    <w:p w14:paraId="4E9214C0" w14:textId="77777777" w:rsidR="00554BD8" w:rsidRPr="00554BD8" w:rsidRDefault="00554BD8" w:rsidP="005D2072">
      <w:pPr>
        <w:numPr>
          <w:ilvl w:val="0"/>
          <w:numId w:val="81"/>
        </w:numPr>
        <w:spacing w:line="440" w:lineRule="exact"/>
        <w:rPr>
          <w:rFonts w:ascii="Calibri" w:eastAsia="宋体" w:hAnsi="Calibri" w:cs="Times New Roman"/>
          <w:sz w:val="24"/>
        </w:rPr>
      </w:pPr>
      <w:r w:rsidRPr="00554BD8">
        <w:rPr>
          <w:rFonts w:ascii="Calibri" w:eastAsia="宋体" w:hAnsi="Calibri" w:cs="Times New Roman"/>
          <w:sz w:val="24"/>
        </w:rPr>
        <w:t>平时作业：</w:t>
      </w:r>
    </w:p>
    <w:p w14:paraId="5532E144" w14:textId="77777777" w:rsidR="00554BD8" w:rsidRPr="00554BD8" w:rsidRDefault="00554BD8" w:rsidP="00554BD8">
      <w:pPr>
        <w:spacing w:line="440" w:lineRule="exact"/>
        <w:ind w:left="420" w:firstLineChars="200" w:firstLine="480"/>
        <w:rPr>
          <w:rFonts w:ascii="Calibri" w:eastAsia="宋体" w:hAnsi="Calibri" w:cs="Times New Roman"/>
          <w:sz w:val="24"/>
        </w:rPr>
      </w:pPr>
      <w:r w:rsidRPr="00554BD8">
        <w:rPr>
          <w:rFonts w:ascii="Calibri" w:eastAsia="宋体" w:hAnsi="Calibri" w:cs="Times New Roman"/>
          <w:sz w:val="24"/>
        </w:rPr>
        <w:t>学习过程中利用超星学习通发布的作业考核，包括综合</w:t>
      </w:r>
      <w:r w:rsidRPr="00554BD8">
        <w:rPr>
          <w:rFonts w:ascii="Calibri" w:eastAsia="宋体" w:hAnsi="Calibri" w:cs="Times New Roman" w:hint="eastAsia"/>
          <w:sz w:val="24"/>
        </w:rPr>
        <w:t>教程</w:t>
      </w:r>
      <w:r w:rsidRPr="00554BD8">
        <w:rPr>
          <w:rFonts w:ascii="Calibri" w:eastAsia="宋体" w:hAnsi="Calibri" w:cs="Times New Roman"/>
          <w:sz w:val="24"/>
        </w:rPr>
        <w:t>及视听说</w:t>
      </w:r>
      <w:r w:rsidRPr="00554BD8">
        <w:rPr>
          <w:rFonts w:ascii="Calibri" w:eastAsia="宋体" w:hAnsi="Calibri" w:cs="Times New Roman" w:hint="eastAsia"/>
          <w:sz w:val="24"/>
        </w:rPr>
        <w:t>作业</w:t>
      </w:r>
      <w:r w:rsidRPr="00554BD8">
        <w:rPr>
          <w:rFonts w:ascii="Calibri" w:eastAsia="宋体" w:hAnsi="Calibri" w:cs="Times New Roman"/>
          <w:sz w:val="24"/>
        </w:rPr>
        <w:t>。取所有作业总分</w:t>
      </w:r>
      <w:r w:rsidRPr="00554BD8">
        <w:rPr>
          <w:rFonts w:ascii="Calibri" w:eastAsia="宋体" w:hAnsi="Calibri" w:cs="Times New Roman"/>
          <w:sz w:val="24"/>
        </w:rPr>
        <w:t>/</w:t>
      </w:r>
      <w:r w:rsidRPr="00554BD8">
        <w:rPr>
          <w:rFonts w:ascii="Calibri" w:eastAsia="宋体" w:hAnsi="Calibri" w:cs="Times New Roman"/>
          <w:sz w:val="24"/>
        </w:rPr>
        <w:t>总共发布作业次数的得分。</w:t>
      </w:r>
    </w:p>
    <w:p w14:paraId="1BF8CD8A"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（三）期末成绩评定</w:t>
      </w:r>
    </w:p>
    <w:p w14:paraId="32F1E6D3" w14:textId="77777777" w:rsidR="00554BD8" w:rsidRPr="00554BD8" w:rsidRDefault="00554BD8" w:rsidP="00554BD8">
      <w:pPr>
        <w:spacing w:line="440" w:lineRule="exact"/>
        <w:ind w:firstLineChars="200" w:firstLine="480"/>
        <w:rPr>
          <w:rFonts w:ascii="Calibri" w:eastAsia="黑体" w:hAnsi="Calibri" w:cs="Times New Roman"/>
          <w:sz w:val="28"/>
          <w:szCs w:val="28"/>
        </w:rPr>
      </w:pPr>
      <w:r w:rsidRPr="00554BD8">
        <w:rPr>
          <w:rFonts w:ascii="Calibri" w:eastAsia="宋体" w:hAnsi="Calibri" w:cs="Times New Roman" w:hint="eastAsia"/>
          <w:sz w:val="24"/>
        </w:rPr>
        <w:t>本学期为学位考试课，</w:t>
      </w:r>
      <w:r w:rsidRPr="00554BD8">
        <w:rPr>
          <w:rFonts w:ascii="Calibri" w:eastAsia="宋体" w:hAnsi="Calibri" w:cs="Times New Roman"/>
          <w:sz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0530EF44"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六、使用教材、相关推荐书目及课程资源</w:t>
      </w:r>
    </w:p>
    <w:p w14:paraId="4157C989" w14:textId="77777777" w:rsidR="00554BD8" w:rsidRPr="00554BD8" w:rsidRDefault="00554BD8" w:rsidP="00554BD8">
      <w:pPr>
        <w:spacing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（一）使用教材</w:t>
      </w:r>
    </w:p>
    <w:p w14:paraId="5FDB71B2"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石坚、邹申、金雯主编，《新时代大学进阶英语综合教程</w:t>
      </w:r>
      <w:r w:rsidRPr="00554BD8">
        <w:rPr>
          <w:rFonts w:ascii="Calibri" w:eastAsia="宋体" w:hAnsi="Calibri" w:cs="Times New Roman"/>
          <w:sz w:val="24"/>
        </w:rPr>
        <w:t>1</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00A5AD35"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石坚、邹申、金雯主编，《新时代大学进阶英语视听说教程</w:t>
      </w:r>
      <w:r w:rsidRPr="00554BD8">
        <w:rPr>
          <w:rFonts w:ascii="Calibri" w:eastAsia="宋体" w:hAnsi="Calibri" w:cs="Times New Roman"/>
          <w:sz w:val="24"/>
        </w:rPr>
        <w:t>1</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6EF2812C" w14:textId="77777777" w:rsidR="00554BD8" w:rsidRPr="00554BD8" w:rsidRDefault="00554BD8" w:rsidP="00554BD8">
      <w:p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（二）相关推荐书目及网址</w:t>
      </w:r>
    </w:p>
    <w:p w14:paraId="68527AA8"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石坚、邹申、金雯主编，《新时代大学进阶英语综合教程</w:t>
      </w:r>
      <w:r w:rsidRPr="00554BD8">
        <w:rPr>
          <w:rFonts w:ascii="Calibri" w:eastAsia="宋体" w:hAnsi="Calibri" w:cs="Times New Roman"/>
          <w:sz w:val="24"/>
        </w:rPr>
        <w:t>1</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3F386635"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石坚、邹申、金雯主编，《新时代大学进阶英语视听说教程</w:t>
      </w:r>
      <w:r w:rsidRPr="00554BD8">
        <w:rPr>
          <w:rFonts w:ascii="Calibri" w:eastAsia="宋体" w:hAnsi="Calibri" w:cs="Times New Roman"/>
          <w:sz w:val="24"/>
        </w:rPr>
        <w:t>1</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71B5DDA9" w14:textId="77777777" w:rsidR="00554BD8" w:rsidRPr="00554BD8" w:rsidRDefault="00554BD8" w:rsidP="00554BD8">
      <w:pPr>
        <w:spacing w:line="500" w:lineRule="exact"/>
        <w:ind w:firstLineChars="200" w:firstLine="480"/>
        <w:rPr>
          <w:rFonts w:ascii="宋体" w:eastAsia="宋体" w:hAnsi="宋体" w:cs="Times New Roman"/>
          <w:sz w:val="24"/>
        </w:rPr>
      </w:pPr>
      <w:r w:rsidRPr="00554BD8">
        <w:rPr>
          <w:rFonts w:ascii="Calibri" w:eastAsia="宋体" w:hAnsi="Calibri" w:cs="Times New Roman"/>
          <w:sz w:val="24"/>
        </w:rPr>
        <w:t xml:space="preserve">3. </w:t>
      </w:r>
      <w:r w:rsidRPr="00554BD8">
        <w:rPr>
          <w:rFonts w:ascii="宋体" w:eastAsia="宋体" w:hAnsi="宋体" w:cs="Times New Roman"/>
          <w:sz w:val="24"/>
        </w:rPr>
        <w:t>孙海晨，《汉译英实用技能训练》，外文出版社，2007年版；</w:t>
      </w:r>
    </w:p>
    <w:p w14:paraId="69059780" w14:textId="77777777" w:rsidR="00554BD8" w:rsidRPr="00554BD8" w:rsidRDefault="00554BD8" w:rsidP="00554BD8">
      <w:pPr>
        <w:spacing w:line="500" w:lineRule="exact"/>
        <w:ind w:firstLineChars="200" w:firstLine="480"/>
        <w:rPr>
          <w:rFonts w:ascii="宋体" w:eastAsia="宋体" w:hAnsi="宋体" w:cs="Times New Roman"/>
          <w:sz w:val="24"/>
        </w:rPr>
      </w:pPr>
      <w:r w:rsidRPr="00554BD8">
        <w:rPr>
          <w:rFonts w:ascii="宋体" w:eastAsia="宋体" w:hAnsi="宋体" w:cs="Times New Roman"/>
          <w:sz w:val="24"/>
        </w:rPr>
        <w:t>4. 王忠梁，《大学英语写作技巧》，</w:t>
      </w:r>
      <w:hyperlink r:id="rId12">
        <w:r w:rsidRPr="00554BD8">
          <w:rPr>
            <w:rFonts w:ascii="宋体" w:eastAsia="宋体" w:hAnsi="宋体" w:cs="Times New Roman"/>
            <w:sz w:val="24"/>
          </w:rPr>
          <w:t>东方出版中心</w:t>
        </w:r>
      </w:hyperlink>
      <w:r w:rsidRPr="00554BD8">
        <w:rPr>
          <w:rFonts w:ascii="宋体" w:eastAsia="宋体" w:hAnsi="宋体" w:cs="Times New Roman"/>
          <w:sz w:val="24"/>
        </w:rPr>
        <w:t>，2005年版；</w:t>
      </w:r>
    </w:p>
    <w:p w14:paraId="1691F42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sz w:val="24"/>
        </w:rPr>
        <w:t>5. 薄冰主编：《高级英语语法》，商务印书馆，2018年版；</w:t>
      </w:r>
    </w:p>
    <w:p w14:paraId="784F354E" w14:textId="77777777" w:rsidR="00554BD8" w:rsidRPr="00554BD8" w:rsidRDefault="00554BD8" w:rsidP="00554BD8">
      <w:pPr>
        <w:spacing w:line="440" w:lineRule="exact"/>
        <w:ind w:leftChars="228" w:left="719" w:hangingChars="100" w:hanging="240"/>
        <w:rPr>
          <w:rFonts w:ascii="宋体" w:eastAsia="宋体" w:hAnsi="宋体" w:cs="Times New Roman"/>
          <w:sz w:val="24"/>
        </w:rPr>
      </w:pPr>
      <w:r w:rsidRPr="00554BD8">
        <w:rPr>
          <w:rFonts w:ascii="宋体" w:eastAsia="宋体" w:hAnsi="宋体" w:cs="Times New Roman"/>
          <w:sz w:val="24"/>
        </w:rPr>
        <w:t>6. 俞敏洪编著：《四级词汇词根+联想记忆法》，西安交通大学出版社2011年版；</w:t>
      </w:r>
    </w:p>
    <w:p w14:paraId="11BCEEB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宋体" w:cs="Times New Roman"/>
          <w:sz w:val="24"/>
        </w:rPr>
        <w:t>7. 曹丽霞肖波高长主编《大学英语四级汉译英16字真经》（新题型），西安</w:t>
      </w:r>
      <w:r w:rsidRPr="00554BD8">
        <w:rPr>
          <w:rFonts w:ascii="Calibri" w:eastAsia="宋体" w:hAnsi="Calibri" w:cs="Times New Roman"/>
          <w:sz w:val="24"/>
        </w:rPr>
        <w:t>交通大学出版社，</w:t>
      </w:r>
      <w:r w:rsidRPr="00554BD8">
        <w:rPr>
          <w:rFonts w:ascii="Calibri" w:eastAsia="宋体" w:hAnsi="Calibri" w:cs="Times New Roman"/>
          <w:sz w:val="24"/>
        </w:rPr>
        <w:t>2014</w:t>
      </w:r>
      <w:r w:rsidRPr="00554BD8">
        <w:rPr>
          <w:rFonts w:ascii="Calibri" w:eastAsia="宋体" w:hAnsi="Calibri" w:cs="Times New Roman"/>
          <w:sz w:val="24"/>
        </w:rPr>
        <w:t>年版；</w:t>
      </w:r>
    </w:p>
    <w:p w14:paraId="181DD1CC"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8. </w:t>
      </w:r>
      <w:r w:rsidRPr="00554BD8">
        <w:rPr>
          <w:rFonts w:ascii="Calibri" w:eastAsia="宋体" w:hAnsi="Calibri" w:cs="Times New Roman"/>
          <w:sz w:val="24"/>
        </w:rPr>
        <w:t>赵天红、马海波，《实用英语文化背景知识手册》，合肥工业大学出版社，</w:t>
      </w:r>
      <w:r w:rsidRPr="00554BD8">
        <w:rPr>
          <w:rFonts w:ascii="Calibri" w:eastAsia="宋体" w:hAnsi="Calibri" w:cs="Times New Roman"/>
          <w:sz w:val="24"/>
        </w:rPr>
        <w:t>2010</w:t>
      </w:r>
      <w:r w:rsidRPr="00554BD8">
        <w:rPr>
          <w:rFonts w:ascii="Calibri" w:eastAsia="宋体" w:hAnsi="Calibri" w:cs="Times New Roman"/>
          <w:sz w:val="24"/>
        </w:rPr>
        <w:t>年版；</w:t>
      </w:r>
    </w:p>
    <w:p w14:paraId="4B063C40"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9. </w:t>
      </w:r>
      <w:r w:rsidRPr="00554BD8">
        <w:rPr>
          <w:rFonts w:ascii="Calibri" w:eastAsia="宋体" w:hAnsi="Calibri" w:cs="Times New Roman"/>
          <w:sz w:val="24"/>
        </w:rPr>
        <w:t>郭坤，《全球化背景下大学英语跨文化教学研究》，电子科技大学出版社，</w:t>
      </w:r>
      <w:r w:rsidRPr="00554BD8">
        <w:rPr>
          <w:rFonts w:ascii="Calibri" w:eastAsia="宋体" w:hAnsi="Calibri" w:cs="Times New Roman"/>
          <w:sz w:val="24"/>
        </w:rPr>
        <w:t>2016</w:t>
      </w:r>
      <w:r w:rsidRPr="00554BD8">
        <w:rPr>
          <w:rFonts w:ascii="Calibri" w:eastAsia="宋体" w:hAnsi="Calibri" w:cs="Times New Roman"/>
          <w:sz w:val="24"/>
        </w:rPr>
        <w:t>年版；</w:t>
      </w:r>
    </w:p>
    <w:p w14:paraId="4942457B"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10. </w:t>
      </w:r>
      <w:r w:rsidRPr="00554BD8">
        <w:rPr>
          <w:rFonts w:ascii="Calibri" w:eastAsia="宋体" w:hAnsi="Calibri" w:cs="Times New Roman"/>
          <w:sz w:val="24"/>
        </w:rPr>
        <w:t>辛克莱【英】，《英语语法系列（</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构词法》，外文出版社，</w:t>
      </w:r>
      <w:r w:rsidRPr="00554BD8">
        <w:rPr>
          <w:rFonts w:ascii="Calibri" w:eastAsia="宋体" w:hAnsi="Calibri" w:cs="Times New Roman"/>
          <w:sz w:val="24"/>
        </w:rPr>
        <w:t>2000</w:t>
      </w:r>
      <w:r w:rsidRPr="00554BD8">
        <w:rPr>
          <w:rFonts w:ascii="Calibri" w:eastAsia="宋体" w:hAnsi="Calibri" w:cs="Times New Roman"/>
          <w:sz w:val="24"/>
        </w:rPr>
        <w:t>年版；</w:t>
      </w:r>
    </w:p>
    <w:p w14:paraId="0E705E8C"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11. </w:t>
      </w:r>
      <w:r w:rsidRPr="00554BD8">
        <w:rPr>
          <w:rFonts w:ascii="Calibri" w:eastAsia="宋体" w:hAnsi="Calibri" w:cs="Times New Roman"/>
          <w:sz w:val="24"/>
        </w:rPr>
        <w:t>新东方研究中心，《新东方四级阅读强化训练</w:t>
      </w:r>
      <w:r w:rsidRPr="00554BD8">
        <w:rPr>
          <w:rFonts w:ascii="Calibri" w:eastAsia="宋体" w:hAnsi="Calibri" w:cs="Times New Roman"/>
          <w:sz w:val="24"/>
        </w:rPr>
        <w:t>600</w:t>
      </w:r>
      <w:r w:rsidRPr="00554BD8">
        <w:rPr>
          <w:rFonts w:ascii="Calibri" w:eastAsia="宋体" w:hAnsi="Calibri" w:cs="Times New Roman"/>
          <w:sz w:val="24"/>
        </w:rPr>
        <w:t>题》，浙江教育出版社，</w:t>
      </w:r>
      <w:r w:rsidRPr="00554BD8">
        <w:rPr>
          <w:rFonts w:ascii="Calibri" w:eastAsia="宋体" w:hAnsi="Calibri" w:cs="Times New Roman"/>
          <w:sz w:val="24"/>
        </w:rPr>
        <w:t>2015</w:t>
      </w:r>
      <w:r w:rsidRPr="00554BD8">
        <w:rPr>
          <w:rFonts w:ascii="Calibri" w:eastAsia="宋体" w:hAnsi="Calibri" w:cs="Times New Roman"/>
          <w:sz w:val="24"/>
        </w:rPr>
        <w:t>年版</w:t>
      </w:r>
      <w:r w:rsidRPr="00554BD8">
        <w:rPr>
          <w:rFonts w:ascii="Calibri" w:eastAsia="宋体" w:hAnsi="Calibri" w:cs="Times New Roman" w:hint="eastAsia"/>
          <w:sz w:val="24"/>
        </w:rPr>
        <w:t>。</w:t>
      </w:r>
    </w:p>
    <w:p w14:paraId="07E7D2B1"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（三）课程资源</w:t>
      </w:r>
    </w:p>
    <w:p w14:paraId="638A7BC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学习途径和方法：</w:t>
      </w:r>
    </w:p>
    <w:p w14:paraId="52BAA8C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课程学习资源及学习途径</w:t>
      </w:r>
    </w:p>
    <w:p w14:paraId="5DEAACD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0EF4C0C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在线开放课程网址：</w:t>
      </w:r>
    </w:p>
    <w:p w14:paraId="5E94F0AE"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七、课程大纲制定依据</w:t>
      </w:r>
    </w:p>
    <w:p w14:paraId="12E22140" w14:textId="77777777" w:rsidR="00554BD8" w:rsidRPr="00554BD8" w:rsidRDefault="00554BD8" w:rsidP="00554BD8">
      <w:pPr>
        <w:spacing w:line="440" w:lineRule="exact"/>
        <w:ind w:firstLineChars="300" w:firstLine="720"/>
        <w:rPr>
          <w:rFonts w:ascii="Calibri" w:eastAsia="宋体" w:hAnsi="Calibri" w:cs="Times New Roman"/>
          <w:sz w:val="24"/>
        </w:rPr>
      </w:pPr>
      <w:r w:rsidRPr="00554BD8">
        <w:rPr>
          <w:rFonts w:ascii="Calibri" w:eastAsia="宋体" w:hAnsi="Calibri" w:cs="Times New Roman"/>
          <w:sz w:val="24"/>
        </w:rPr>
        <w:t>本课程大纲依据</w:t>
      </w:r>
      <w:r w:rsidRPr="00554BD8">
        <w:rPr>
          <w:rFonts w:ascii="Calibri" w:eastAsia="宋体" w:hAnsi="Calibri" w:cs="Times New Roman"/>
          <w:sz w:val="24"/>
        </w:rPr>
        <w:t>202</w:t>
      </w:r>
      <w:r w:rsidRPr="00554BD8">
        <w:rPr>
          <w:rFonts w:ascii="Calibri" w:eastAsia="宋体" w:hAnsi="Calibri" w:cs="Times New Roman" w:hint="eastAsia"/>
          <w:sz w:val="24"/>
        </w:rPr>
        <w:t>3</w:t>
      </w:r>
      <w:r w:rsidRPr="00554BD8">
        <w:rPr>
          <w:rFonts w:ascii="Calibri" w:eastAsia="宋体" w:hAnsi="Calibri" w:cs="Times New Roman"/>
          <w:sz w:val="24"/>
        </w:rPr>
        <w:t>年</w:t>
      </w:r>
      <w:r w:rsidRPr="00554BD8">
        <w:rPr>
          <w:rFonts w:ascii="Calibri" w:eastAsia="宋体" w:hAnsi="Calibri" w:cs="Times New Roman" w:hint="eastAsia"/>
          <w:sz w:val="24"/>
        </w:rPr>
        <w:t>工程</w:t>
      </w:r>
      <w:r w:rsidRPr="00554BD8">
        <w:rPr>
          <w:rFonts w:ascii="Calibri" w:eastAsia="宋体" w:hAnsi="Calibri" w:cs="Times New Roman"/>
          <w:sz w:val="24"/>
        </w:rPr>
        <w:t>类专业人才培养方案制定。</w:t>
      </w:r>
    </w:p>
    <w:p w14:paraId="08224628" w14:textId="77777777" w:rsidR="00554BD8" w:rsidRPr="00554BD8" w:rsidRDefault="00554BD8" w:rsidP="00554BD8">
      <w:pPr>
        <w:rPr>
          <w:rFonts w:ascii="Calibri" w:eastAsia="宋体" w:hAnsi="Calibri" w:cs="Times New Roman"/>
          <w:sz w:val="24"/>
        </w:rPr>
      </w:pPr>
    </w:p>
    <w:p w14:paraId="25EA1EF6"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36" w:name="_Toc24702"/>
      <w:bookmarkStart w:id="37" w:name="_Toc136181290"/>
      <w:bookmarkStart w:id="38" w:name="_Toc149867916"/>
      <w:r w:rsidRPr="00554BD8">
        <w:rPr>
          <w:rFonts w:ascii="Calibri" w:eastAsia="宋体" w:hAnsi="Calibri" w:cs="Times New Roman" w:hint="eastAsia"/>
          <w:b/>
          <w:kern w:val="44"/>
          <w:sz w:val="36"/>
        </w:rPr>
        <w:t>《大学英语</w:t>
      </w:r>
      <w:r w:rsidRPr="00554BD8">
        <w:rPr>
          <w:rFonts w:ascii="Calibri" w:eastAsia="宋体" w:hAnsi="Calibri" w:cs="Times New Roman"/>
          <w:b/>
          <w:kern w:val="44"/>
          <w:sz w:val="36"/>
        </w:rPr>
        <w:t>3</w:t>
      </w:r>
      <w:r w:rsidRPr="00554BD8">
        <w:rPr>
          <w:rFonts w:ascii="Calibri" w:eastAsia="宋体" w:hAnsi="Calibri" w:cs="Times New Roman" w:hint="eastAsia"/>
          <w:b/>
          <w:kern w:val="44"/>
          <w:sz w:val="36"/>
        </w:rPr>
        <w:t>》课程大纲</w:t>
      </w:r>
      <w:bookmarkEnd w:id="36"/>
      <w:bookmarkEnd w:id="38"/>
    </w:p>
    <w:p w14:paraId="21B28036"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sz w:val="28"/>
          <w:szCs w:val="28"/>
        </w:rPr>
      </w:pPr>
      <w:r w:rsidRPr="00554BD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2614"/>
        <w:gridCol w:w="1443"/>
        <w:gridCol w:w="2824"/>
      </w:tblGrid>
      <w:tr w:rsidR="00554BD8" w:rsidRPr="00554BD8" w14:paraId="17994648" w14:textId="77777777" w:rsidTr="00585BFB">
        <w:trPr>
          <w:trHeight w:val="886"/>
          <w:jc w:val="center"/>
        </w:trPr>
        <w:tc>
          <w:tcPr>
            <w:tcW w:w="1477" w:type="dxa"/>
            <w:tcBorders>
              <w:top w:val="single" w:sz="4" w:space="0" w:color="auto"/>
              <w:left w:val="single" w:sz="4" w:space="0" w:color="auto"/>
              <w:bottom w:val="single" w:sz="4" w:space="0" w:color="auto"/>
              <w:right w:val="single" w:sz="4" w:space="0" w:color="auto"/>
            </w:tcBorders>
            <w:vAlign w:val="center"/>
          </w:tcPr>
          <w:p w14:paraId="57ED5DF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课程名称</w:t>
            </w:r>
          </w:p>
        </w:tc>
        <w:tc>
          <w:tcPr>
            <w:tcW w:w="2737" w:type="dxa"/>
            <w:tcBorders>
              <w:top w:val="single" w:sz="4" w:space="0" w:color="auto"/>
              <w:left w:val="single" w:sz="4" w:space="0" w:color="auto"/>
              <w:bottom w:val="single" w:sz="4" w:space="0" w:color="auto"/>
              <w:right w:val="single" w:sz="4" w:space="0" w:color="auto"/>
            </w:tcBorders>
            <w:vAlign w:val="center"/>
          </w:tcPr>
          <w:p w14:paraId="483B08C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大学英语</w:t>
            </w:r>
            <w:r w:rsidRPr="00554BD8">
              <w:rPr>
                <w:rFonts w:ascii="Calibri" w:eastAsia="宋体" w:hAnsi="Calibri" w:cs="Times New Roman"/>
                <w:sz w:val="24"/>
              </w:rPr>
              <w:t>3</w:t>
            </w:r>
          </w:p>
        </w:tc>
        <w:tc>
          <w:tcPr>
            <w:tcW w:w="1506" w:type="dxa"/>
            <w:tcBorders>
              <w:top w:val="single" w:sz="4" w:space="0" w:color="auto"/>
              <w:left w:val="single" w:sz="4" w:space="0" w:color="auto"/>
              <w:bottom w:val="single" w:sz="4" w:space="0" w:color="auto"/>
              <w:right w:val="single" w:sz="4" w:space="0" w:color="auto"/>
            </w:tcBorders>
            <w:vAlign w:val="center"/>
          </w:tcPr>
          <w:p w14:paraId="1BCD772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课程代码</w:t>
            </w:r>
          </w:p>
        </w:tc>
        <w:tc>
          <w:tcPr>
            <w:tcW w:w="2937" w:type="dxa"/>
            <w:tcBorders>
              <w:top w:val="single" w:sz="4" w:space="0" w:color="auto"/>
              <w:left w:val="single" w:sz="4" w:space="0" w:color="auto"/>
              <w:bottom w:val="single" w:sz="4" w:space="0" w:color="auto"/>
              <w:right w:val="single" w:sz="4" w:space="0" w:color="auto"/>
            </w:tcBorders>
            <w:vAlign w:val="center"/>
          </w:tcPr>
          <w:p w14:paraId="3461662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03010</w:t>
            </w:r>
            <w:r w:rsidRPr="00554BD8">
              <w:rPr>
                <w:rFonts w:ascii="Calibri" w:eastAsia="宋体" w:hAnsi="Calibri" w:cs="Times New Roman" w:hint="eastAsia"/>
                <w:sz w:val="24"/>
              </w:rPr>
              <w:t>60</w:t>
            </w:r>
          </w:p>
        </w:tc>
      </w:tr>
      <w:tr w:rsidR="00554BD8" w:rsidRPr="00554BD8" w14:paraId="0356CD82" w14:textId="77777777" w:rsidTr="00585BFB">
        <w:trPr>
          <w:trHeight w:val="829"/>
          <w:jc w:val="center"/>
        </w:trPr>
        <w:tc>
          <w:tcPr>
            <w:tcW w:w="1477" w:type="dxa"/>
            <w:tcBorders>
              <w:top w:val="single" w:sz="4" w:space="0" w:color="auto"/>
              <w:left w:val="single" w:sz="4" w:space="0" w:color="auto"/>
              <w:bottom w:val="single" w:sz="4" w:space="0" w:color="auto"/>
              <w:right w:val="single" w:sz="4" w:space="0" w:color="auto"/>
            </w:tcBorders>
            <w:vAlign w:val="center"/>
          </w:tcPr>
          <w:p w14:paraId="6E29F6A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课程类别</w:t>
            </w:r>
          </w:p>
        </w:tc>
        <w:tc>
          <w:tcPr>
            <w:tcW w:w="2737" w:type="dxa"/>
            <w:tcBorders>
              <w:top w:val="single" w:sz="4" w:space="0" w:color="auto"/>
              <w:left w:val="single" w:sz="4" w:space="0" w:color="auto"/>
              <w:bottom w:val="single" w:sz="4" w:space="0" w:color="auto"/>
              <w:right w:val="single" w:sz="4" w:space="0" w:color="auto"/>
            </w:tcBorders>
            <w:vAlign w:val="center"/>
          </w:tcPr>
          <w:p w14:paraId="5AE80483" w14:textId="77777777" w:rsidR="00554BD8" w:rsidRPr="00554BD8" w:rsidRDefault="00554BD8" w:rsidP="00554BD8">
            <w:pPr>
              <w:spacing w:line="440" w:lineRule="exact"/>
              <w:jc w:val="center"/>
              <w:rPr>
                <w:rFonts w:ascii="宋体" w:eastAsia="宋体" w:hAnsi="宋体" w:cs="Times New Roman"/>
                <w:sz w:val="24"/>
              </w:rPr>
            </w:pPr>
            <w:r w:rsidRPr="00554BD8">
              <w:rPr>
                <w:rFonts w:ascii="Calibri" w:eastAsia="宋体" w:hAnsi="宋体" w:cs="Times New Roman" w:hint="eastAsia"/>
                <w:sz w:val="24"/>
              </w:rPr>
              <w:t>通识教育必修课</w:t>
            </w:r>
          </w:p>
        </w:tc>
        <w:tc>
          <w:tcPr>
            <w:tcW w:w="1506" w:type="dxa"/>
            <w:tcBorders>
              <w:top w:val="single" w:sz="4" w:space="0" w:color="auto"/>
              <w:left w:val="single" w:sz="4" w:space="0" w:color="auto"/>
              <w:bottom w:val="single" w:sz="4" w:space="0" w:color="auto"/>
              <w:right w:val="single" w:sz="4" w:space="0" w:color="auto"/>
            </w:tcBorders>
            <w:vAlign w:val="center"/>
          </w:tcPr>
          <w:p w14:paraId="1201F71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学时</w:t>
            </w:r>
          </w:p>
          <w:p w14:paraId="7070537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/学分</w:t>
            </w:r>
          </w:p>
        </w:tc>
        <w:tc>
          <w:tcPr>
            <w:tcW w:w="2937" w:type="dxa"/>
            <w:tcBorders>
              <w:top w:val="single" w:sz="4" w:space="0" w:color="auto"/>
              <w:left w:val="single" w:sz="4" w:space="0" w:color="auto"/>
              <w:bottom w:val="single" w:sz="4" w:space="0" w:color="auto"/>
              <w:right w:val="single" w:sz="4" w:space="0" w:color="auto"/>
            </w:tcBorders>
            <w:vAlign w:val="center"/>
          </w:tcPr>
          <w:p w14:paraId="203DF117"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r w:rsidRPr="00554BD8">
              <w:rPr>
                <w:rFonts w:ascii="Calibri" w:eastAsia="宋体" w:hAnsi="Calibri" w:cs="Times New Roman"/>
                <w:sz w:val="24"/>
              </w:rPr>
              <w:t>/</w:t>
            </w:r>
            <w:r w:rsidRPr="00554BD8">
              <w:rPr>
                <w:rFonts w:ascii="Calibri" w:eastAsia="宋体" w:hAnsi="Calibri" w:cs="Times New Roman" w:hint="eastAsia"/>
                <w:sz w:val="24"/>
              </w:rPr>
              <w:t>2.5</w:t>
            </w:r>
          </w:p>
        </w:tc>
      </w:tr>
      <w:tr w:rsidR="00554BD8" w:rsidRPr="00554BD8" w14:paraId="6FEEFAE3" w14:textId="77777777" w:rsidTr="00585BFB">
        <w:trPr>
          <w:trHeight w:val="811"/>
          <w:jc w:val="center"/>
        </w:trPr>
        <w:tc>
          <w:tcPr>
            <w:tcW w:w="1477" w:type="dxa"/>
            <w:tcBorders>
              <w:top w:val="single" w:sz="4" w:space="0" w:color="auto"/>
              <w:left w:val="single" w:sz="4" w:space="0" w:color="auto"/>
              <w:bottom w:val="single" w:sz="4" w:space="0" w:color="auto"/>
              <w:right w:val="single" w:sz="4" w:space="0" w:color="auto"/>
            </w:tcBorders>
            <w:vAlign w:val="center"/>
          </w:tcPr>
          <w:p w14:paraId="3416B90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开课单位</w:t>
            </w:r>
          </w:p>
        </w:tc>
        <w:tc>
          <w:tcPr>
            <w:tcW w:w="2737" w:type="dxa"/>
            <w:tcBorders>
              <w:top w:val="single" w:sz="4" w:space="0" w:color="auto"/>
              <w:left w:val="single" w:sz="4" w:space="0" w:color="auto"/>
              <w:bottom w:val="single" w:sz="4" w:space="0" w:color="auto"/>
              <w:right w:val="single" w:sz="4" w:space="0" w:color="auto"/>
            </w:tcBorders>
            <w:vAlign w:val="center"/>
          </w:tcPr>
          <w:p w14:paraId="66C4783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外国语学院</w:t>
            </w:r>
          </w:p>
        </w:tc>
        <w:tc>
          <w:tcPr>
            <w:tcW w:w="1506" w:type="dxa"/>
            <w:tcBorders>
              <w:top w:val="single" w:sz="4" w:space="0" w:color="auto"/>
              <w:left w:val="single" w:sz="4" w:space="0" w:color="auto"/>
              <w:bottom w:val="single" w:sz="4" w:space="0" w:color="auto"/>
              <w:right w:val="single" w:sz="4" w:space="0" w:color="auto"/>
            </w:tcBorders>
            <w:vAlign w:val="center"/>
          </w:tcPr>
          <w:p w14:paraId="1A43A9F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适用专业</w:t>
            </w:r>
          </w:p>
        </w:tc>
        <w:tc>
          <w:tcPr>
            <w:tcW w:w="2937" w:type="dxa"/>
            <w:tcBorders>
              <w:top w:val="single" w:sz="4" w:space="0" w:color="auto"/>
              <w:left w:val="single" w:sz="4" w:space="0" w:color="auto"/>
              <w:bottom w:val="single" w:sz="4" w:space="0" w:color="auto"/>
              <w:right w:val="single" w:sz="4" w:space="0" w:color="auto"/>
            </w:tcBorders>
            <w:vAlign w:val="center"/>
          </w:tcPr>
          <w:p w14:paraId="30DB80F5" w14:textId="77777777" w:rsidR="00554BD8" w:rsidRPr="00554BD8" w:rsidRDefault="00554BD8" w:rsidP="00554BD8">
            <w:pPr>
              <w:spacing w:line="440" w:lineRule="exact"/>
              <w:rPr>
                <w:rFonts w:ascii="Calibri" w:eastAsia="宋体" w:hAnsi="Calibri" w:cs="Times New Roman"/>
                <w:sz w:val="24"/>
              </w:rPr>
            </w:pPr>
            <w:r w:rsidRPr="00554BD8">
              <w:rPr>
                <w:rFonts w:ascii="Calibri" w:eastAsia="宋体" w:hAnsi="Calibri" w:cs="Times New Roman"/>
                <w:sz w:val="24"/>
              </w:rPr>
              <w:t>非英语专业本科</w:t>
            </w:r>
            <w:r w:rsidRPr="00554BD8">
              <w:rPr>
                <w:rFonts w:ascii="Calibri" w:eastAsia="宋体" w:hAnsi="Calibri" w:cs="Times New Roman" w:hint="eastAsia"/>
                <w:sz w:val="24"/>
              </w:rPr>
              <w:t>（工科</w:t>
            </w:r>
            <w:r w:rsidRPr="00554BD8">
              <w:rPr>
                <w:rFonts w:ascii="Calibri" w:eastAsia="宋体" w:hAnsi="Calibri" w:cs="Times New Roman"/>
                <w:sz w:val="24"/>
              </w:rPr>
              <w:t>类</w:t>
            </w:r>
            <w:r w:rsidRPr="00554BD8">
              <w:rPr>
                <w:rFonts w:ascii="Calibri" w:eastAsia="宋体" w:hAnsi="Calibri" w:cs="Times New Roman" w:hint="eastAsia"/>
                <w:sz w:val="24"/>
              </w:rPr>
              <w:t>）</w:t>
            </w:r>
          </w:p>
        </w:tc>
      </w:tr>
      <w:tr w:rsidR="00554BD8" w:rsidRPr="00554BD8" w14:paraId="06B46448" w14:textId="77777777" w:rsidTr="00585BFB">
        <w:trPr>
          <w:trHeight w:val="811"/>
          <w:jc w:val="center"/>
        </w:trPr>
        <w:tc>
          <w:tcPr>
            <w:tcW w:w="1477" w:type="dxa"/>
            <w:tcBorders>
              <w:top w:val="single" w:sz="4" w:space="0" w:color="auto"/>
              <w:left w:val="single" w:sz="4" w:space="0" w:color="auto"/>
              <w:bottom w:val="single" w:sz="4" w:space="0" w:color="auto"/>
              <w:right w:val="single" w:sz="4" w:space="0" w:color="auto"/>
            </w:tcBorders>
            <w:vAlign w:val="center"/>
          </w:tcPr>
          <w:p w14:paraId="3E1BC60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课程负责人</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4A890C9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张枫</w:t>
            </w:r>
          </w:p>
        </w:tc>
      </w:tr>
      <w:tr w:rsidR="00554BD8" w:rsidRPr="00554BD8" w14:paraId="25773988" w14:textId="77777777" w:rsidTr="00585BFB">
        <w:trPr>
          <w:trHeight w:val="836"/>
          <w:jc w:val="center"/>
        </w:trPr>
        <w:tc>
          <w:tcPr>
            <w:tcW w:w="1477" w:type="dxa"/>
            <w:tcBorders>
              <w:top w:val="single" w:sz="4" w:space="0" w:color="auto"/>
              <w:left w:val="single" w:sz="4" w:space="0" w:color="auto"/>
              <w:bottom w:val="single" w:sz="4" w:space="0" w:color="auto"/>
              <w:right w:val="single" w:sz="4" w:space="0" w:color="auto"/>
            </w:tcBorders>
            <w:vAlign w:val="center"/>
          </w:tcPr>
          <w:p w14:paraId="5177E1D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大纲撰写人</w:t>
            </w:r>
          </w:p>
        </w:tc>
        <w:tc>
          <w:tcPr>
            <w:tcW w:w="2737" w:type="dxa"/>
            <w:tcBorders>
              <w:top w:val="single" w:sz="4" w:space="0" w:color="auto"/>
              <w:left w:val="single" w:sz="4" w:space="0" w:color="auto"/>
              <w:bottom w:val="single" w:sz="4" w:space="0" w:color="auto"/>
              <w:right w:val="single" w:sz="4" w:space="0" w:color="auto"/>
            </w:tcBorders>
            <w:vAlign w:val="center"/>
          </w:tcPr>
          <w:p w14:paraId="7F1EE996" w14:textId="77777777" w:rsidR="00554BD8" w:rsidRPr="00554BD8" w:rsidRDefault="00554BD8" w:rsidP="00554BD8">
            <w:pPr>
              <w:spacing w:line="440" w:lineRule="exact"/>
              <w:jc w:val="center"/>
              <w:rPr>
                <w:rFonts w:ascii="宋体" w:eastAsia="宋体" w:hAnsi="宋体" w:cs="Times New Roman"/>
                <w:sz w:val="24"/>
              </w:rPr>
            </w:pPr>
            <w:r w:rsidRPr="00554BD8">
              <w:rPr>
                <w:rFonts w:ascii="Calibri" w:eastAsia="宋体" w:hAnsi="宋体" w:cs="Times New Roman"/>
                <w:sz w:val="24"/>
              </w:rPr>
              <w:t>高若腾、王洁欣、庞青月、刘佳滢</w:t>
            </w:r>
            <w:r w:rsidRPr="00554BD8">
              <w:rPr>
                <w:rFonts w:ascii="Calibri" w:eastAsia="宋体" w:hAnsi="宋体" w:cs="Times New Roman" w:hint="eastAsia"/>
                <w:sz w:val="24"/>
              </w:rPr>
              <w:t>、李刚、刘琳、吴佳琳</w:t>
            </w:r>
          </w:p>
        </w:tc>
        <w:tc>
          <w:tcPr>
            <w:tcW w:w="1506" w:type="dxa"/>
            <w:tcBorders>
              <w:top w:val="single" w:sz="4" w:space="0" w:color="auto"/>
              <w:left w:val="single" w:sz="4" w:space="0" w:color="auto"/>
              <w:bottom w:val="single" w:sz="4" w:space="0" w:color="auto"/>
              <w:right w:val="single" w:sz="4" w:space="0" w:color="auto"/>
            </w:tcBorders>
            <w:vAlign w:val="center"/>
          </w:tcPr>
          <w:p w14:paraId="5FF4177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大纲审核人</w:t>
            </w:r>
          </w:p>
        </w:tc>
        <w:tc>
          <w:tcPr>
            <w:tcW w:w="2937" w:type="dxa"/>
            <w:tcBorders>
              <w:top w:val="single" w:sz="4" w:space="0" w:color="auto"/>
              <w:left w:val="single" w:sz="4" w:space="0" w:color="auto"/>
              <w:bottom w:val="single" w:sz="4" w:space="0" w:color="auto"/>
              <w:right w:val="single" w:sz="4" w:space="0" w:color="auto"/>
            </w:tcBorders>
            <w:vAlign w:val="center"/>
          </w:tcPr>
          <w:p w14:paraId="32348FA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贺宇涛</w:t>
            </w:r>
          </w:p>
        </w:tc>
      </w:tr>
      <w:tr w:rsidR="00554BD8" w:rsidRPr="00554BD8" w14:paraId="21501C75" w14:textId="77777777" w:rsidTr="00585BFB">
        <w:trPr>
          <w:trHeight w:val="848"/>
          <w:jc w:val="center"/>
        </w:trPr>
        <w:tc>
          <w:tcPr>
            <w:tcW w:w="1477" w:type="dxa"/>
            <w:tcBorders>
              <w:top w:val="single" w:sz="4" w:space="0" w:color="auto"/>
              <w:left w:val="single" w:sz="4" w:space="0" w:color="auto"/>
              <w:bottom w:val="single" w:sz="4" w:space="0" w:color="auto"/>
              <w:right w:val="single" w:sz="4" w:space="0" w:color="auto"/>
            </w:tcBorders>
            <w:vAlign w:val="center"/>
          </w:tcPr>
          <w:p w14:paraId="69E6DDA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lastRenderedPageBreak/>
              <w:t>先修课程</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58D292A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大学英语</w:t>
            </w:r>
            <w:r w:rsidRPr="00554BD8">
              <w:rPr>
                <w:rFonts w:ascii="Calibri" w:eastAsia="宋体" w:hAnsi="Calibri" w:cs="Times New Roman"/>
                <w:sz w:val="24"/>
              </w:rPr>
              <w:t>1</w:t>
            </w:r>
            <w:r w:rsidRPr="00554BD8">
              <w:rPr>
                <w:rFonts w:ascii="Calibri" w:eastAsia="宋体" w:hAnsi="宋体" w:cs="Times New Roman" w:hint="eastAsia"/>
                <w:sz w:val="24"/>
              </w:rPr>
              <w:t>、大学英语</w:t>
            </w:r>
            <w:r w:rsidRPr="00554BD8">
              <w:rPr>
                <w:rFonts w:ascii="Calibri" w:eastAsia="宋体" w:hAnsi="Calibri" w:cs="Times New Roman"/>
                <w:sz w:val="24"/>
              </w:rPr>
              <w:t>2</w:t>
            </w:r>
          </w:p>
        </w:tc>
      </w:tr>
      <w:tr w:rsidR="00554BD8" w:rsidRPr="00554BD8" w14:paraId="2757D289" w14:textId="77777777" w:rsidTr="00585BFB">
        <w:trPr>
          <w:trHeight w:val="848"/>
          <w:jc w:val="center"/>
        </w:trPr>
        <w:tc>
          <w:tcPr>
            <w:tcW w:w="1477" w:type="dxa"/>
            <w:tcBorders>
              <w:top w:val="single" w:sz="4" w:space="0" w:color="auto"/>
              <w:left w:val="single" w:sz="4" w:space="0" w:color="auto"/>
              <w:bottom w:val="single" w:sz="4" w:space="0" w:color="auto"/>
              <w:right w:val="single" w:sz="4" w:space="0" w:color="auto"/>
            </w:tcBorders>
            <w:vAlign w:val="center"/>
          </w:tcPr>
          <w:p w14:paraId="1960728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课程网址</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2417279F" w14:textId="77777777" w:rsidR="00554BD8" w:rsidRPr="00554BD8" w:rsidRDefault="00554BD8" w:rsidP="00554BD8">
            <w:pPr>
              <w:spacing w:line="440" w:lineRule="exact"/>
              <w:rPr>
                <w:rFonts w:ascii="Calibri" w:eastAsia="宋体" w:hAnsi="Calibri" w:cs="Times New Roman"/>
                <w:sz w:val="24"/>
              </w:rPr>
            </w:pPr>
          </w:p>
        </w:tc>
      </w:tr>
    </w:tbl>
    <w:p w14:paraId="6F348817" w14:textId="77777777" w:rsidR="00554BD8" w:rsidRPr="00554BD8" w:rsidRDefault="00554BD8" w:rsidP="00554BD8">
      <w:pPr>
        <w:spacing w:beforeLines="50" w:before="156" w:afterLines="50" w:after="156" w:line="440" w:lineRule="exact"/>
        <w:rPr>
          <w:rFonts w:ascii="黑体" w:eastAsia="黑体" w:hAnsi="黑体" w:cs="Times New Roman"/>
          <w:sz w:val="28"/>
          <w:szCs w:val="28"/>
        </w:rPr>
      </w:pPr>
      <w:r w:rsidRPr="00554BD8">
        <w:rPr>
          <w:rFonts w:ascii="黑体" w:eastAsia="黑体" w:hAnsi="黑体" w:cs="Times New Roman" w:hint="eastAsia"/>
          <w:sz w:val="28"/>
          <w:szCs w:val="28"/>
        </w:rPr>
        <w:t>二、课程学习目标及与毕业要求的对应关系</w:t>
      </w:r>
    </w:p>
    <w:p w14:paraId="4D55CEA5" w14:textId="77777777" w:rsidR="00554BD8" w:rsidRPr="00554BD8" w:rsidRDefault="00554BD8" w:rsidP="00554BD8">
      <w:pPr>
        <w:spacing w:beforeLines="50" w:before="156" w:afterLines="50" w:after="156" w:line="440" w:lineRule="exact"/>
        <w:rPr>
          <w:rFonts w:ascii="Calibri" w:eastAsia="黑体" w:hAnsi="Calibri" w:cs="Times New Roman"/>
          <w:sz w:val="28"/>
          <w:szCs w:val="28"/>
          <w:highlight w:val="yellow"/>
        </w:rPr>
      </w:pPr>
      <w:r w:rsidRPr="00554BD8">
        <w:rPr>
          <w:rFonts w:ascii="Calibri" w:eastAsia="黑体" w:hAnsi="Calibri" w:cs="Times New Roman" w:hint="eastAsia"/>
          <w:sz w:val="28"/>
          <w:szCs w:val="28"/>
        </w:rPr>
        <w:t>（一）课程学习目标</w:t>
      </w:r>
      <w:r w:rsidRPr="00554BD8">
        <w:rPr>
          <w:rFonts w:ascii="Calibri" w:eastAsia="黑体" w:hAnsi="Calibri" w:cs="Times New Roman" w:hint="eastAsia"/>
          <w:sz w:val="28"/>
          <w:szCs w:val="28"/>
        </w:rPr>
        <w:t xml:space="preserve">  </w:t>
      </w:r>
    </w:p>
    <w:p w14:paraId="6FE5662E" w14:textId="77777777" w:rsidR="00554BD8" w:rsidRPr="00554BD8" w:rsidRDefault="00554BD8" w:rsidP="00554BD8">
      <w:pPr>
        <w:spacing w:line="360" w:lineRule="auto"/>
        <w:ind w:firstLineChars="200" w:firstLine="480"/>
        <w:rPr>
          <w:rFonts w:ascii="Calibri" w:eastAsia="宋体" w:hAnsi="Calibri" w:cs="Times New Roman"/>
          <w:sz w:val="24"/>
          <w:highlight w:val="yellow"/>
        </w:rPr>
      </w:pPr>
      <w:r w:rsidRPr="00554BD8">
        <w:rPr>
          <w:rFonts w:ascii="Calibri" w:eastAsia="宋体" w:hAnsi="Calibri" w:cs="Times New Roman" w:hint="eastAsia"/>
          <w:sz w:val="24"/>
        </w:rPr>
        <w:t>通过本课程的学习，使学生达到以下目标：</w:t>
      </w:r>
      <w:r w:rsidRPr="00554BD8">
        <w:rPr>
          <w:rFonts w:ascii="Calibri" w:eastAsia="宋体" w:hAnsi="Calibri" w:cs="Times New Roman"/>
          <w:sz w:val="24"/>
        </w:rPr>
        <w:t xml:space="preserve"> </w:t>
      </w:r>
    </w:p>
    <w:p w14:paraId="4E8DF58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具有扎实的英语语言基础和较强的听、说、读、写、译等英语应用技能；具备较强的自主学习能力、自律意识和终身学习意识，能够运用所学的英语知识和技能了解工科领域最新理论和技术，关注工科领域国际前沿动态。</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12</w:t>
      </w:r>
      <w:r w:rsidRPr="00554BD8">
        <w:rPr>
          <w:rFonts w:ascii="Calibri" w:eastAsia="宋体" w:hAnsi="Calibri" w:cs="Times New Roman" w:hint="eastAsia"/>
          <w:b/>
          <w:sz w:val="24"/>
        </w:rPr>
        <w:t>：终身学习</w:t>
      </w:r>
      <w:r w:rsidRPr="00554BD8">
        <w:rPr>
          <w:rFonts w:ascii="Calibri" w:eastAsia="宋体" w:hAnsi="Calibri" w:cs="Times New Roman"/>
          <w:b/>
          <w:sz w:val="24"/>
        </w:rPr>
        <w:t>】</w:t>
      </w:r>
    </w:p>
    <w:p w14:paraId="3711684E"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具有较为丰厚的人文社会素养和强烈的社会责任感，能够在各自专业领域的工程实践中理解并遵守工程职业道德和规范。在学习西方文化的同时，感受我国文化的博大精深，树立民族文化自信心，培养爱国主义和家国情怀。</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8</w:t>
      </w:r>
      <w:r w:rsidRPr="00554BD8">
        <w:rPr>
          <w:rFonts w:ascii="Calibri" w:eastAsia="宋体" w:hAnsi="Calibri" w:cs="Times New Roman" w:hint="eastAsia"/>
          <w:b/>
          <w:sz w:val="24"/>
        </w:rPr>
        <w:t>：职业规范</w:t>
      </w:r>
      <w:r w:rsidRPr="00554BD8">
        <w:rPr>
          <w:rFonts w:ascii="Calibri" w:eastAsia="宋体" w:hAnsi="Calibri" w:cs="Times New Roman"/>
          <w:b/>
          <w:sz w:val="24"/>
        </w:rPr>
        <w:t>】</w:t>
      </w:r>
    </w:p>
    <w:p w14:paraId="31DB4284" w14:textId="77777777" w:rsidR="00554BD8" w:rsidRPr="00554BD8" w:rsidRDefault="00554BD8" w:rsidP="00554BD8">
      <w:pPr>
        <w:spacing w:line="360" w:lineRule="auto"/>
        <w:ind w:firstLineChars="200" w:firstLine="480"/>
        <w:rPr>
          <w:rFonts w:ascii="Calibri" w:eastAsia="黑体" w:hAnsi="Calibri" w:cs="Times New Roman"/>
          <w:sz w:val="28"/>
          <w:szCs w:val="28"/>
        </w:rPr>
      </w:pPr>
      <w:r w:rsidRPr="00554BD8">
        <w:rPr>
          <w:rFonts w:ascii="Calibri" w:eastAsia="宋体" w:hAnsi="Calibri" w:cs="Times New Roman" w:hint="eastAsia"/>
          <w:sz w:val="24"/>
        </w:rPr>
        <w:t>3.</w:t>
      </w:r>
      <w:r w:rsidRPr="00554BD8">
        <w:rPr>
          <w:rFonts w:ascii="Calibri" w:eastAsia="宋体" w:hAnsi="Calibri" w:cs="Times New Roman" w:hint="eastAsia"/>
          <w:sz w:val="24"/>
        </w:rPr>
        <w:t>通过参与课堂活动提升小组合作能力和组织管理能力；提升英语综合运用能力和跨文化交际能力，能够使用英语就工科领域一些问题与业界同行及社会公众进行有效的口头和书面沟通交流，包括用英语撰写报告和设计文稿、陈述发言、清晰表达回应指令等。</w:t>
      </w:r>
      <w:r w:rsidRPr="00554BD8">
        <w:rPr>
          <w:rFonts w:ascii="Calibri" w:eastAsia="宋体" w:hAnsi="Calibri" w:cs="Times New Roman"/>
          <w:b/>
          <w:sz w:val="24"/>
        </w:rPr>
        <w:t>【毕业要求</w:t>
      </w:r>
      <w:r w:rsidRPr="00554BD8">
        <w:rPr>
          <w:rFonts w:ascii="Calibri" w:eastAsia="宋体" w:hAnsi="Calibri" w:cs="Times New Roman" w:hint="eastAsia"/>
          <w:b/>
          <w:sz w:val="24"/>
        </w:rPr>
        <w:t>10</w:t>
      </w:r>
      <w:r w:rsidRPr="00554BD8">
        <w:rPr>
          <w:rFonts w:ascii="Calibri" w:eastAsia="宋体" w:hAnsi="Calibri" w:cs="Times New Roman" w:hint="eastAsia"/>
          <w:b/>
          <w:sz w:val="24"/>
        </w:rPr>
        <w:t>：沟通</w:t>
      </w:r>
      <w:r w:rsidRPr="00554BD8">
        <w:rPr>
          <w:rFonts w:ascii="Calibri" w:eastAsia="宋体" w:hAnsi="Calibri" w:cs="Times New Roman"/>
          <w:b/>
          <w:sz w:val="24"/>
        </w:rPr>
        <w:t>】</w:t>
      </w:r>
      <w:r w:rsidRPr="00554BD8">
        <w:rPr>
          <w:rFonts w:ascii="Calibri" w:eastAsia="宋体" w:hAnsi="Calibri" w:cs="Times New Roman" w:hint="eastAsia"/>
          <w:sz w:val="24"/>
        </w:rPr>
        <w:t xml:space="preserve">  </w:t>
      </w:r>
    </w:p>
    <w:p w14:paraId="4393950C"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554BD8" w:rsidRPr="00554BD8" w14:paraId="41D97538" w14:textId="77777777" w:rsidTr="00585BFB">
        <w:trPr>
          <w:trHeight w:val="815"/>
          <w:jc w:val="center"/>
        </w:trPr>
        <w:tc>
          <w:tcPr>
            <w:tcW w:w="1676" w:type="dxa"/>
            <w:vAlign w:val="center"/>
          </w:tcPr>
          <w:p w14:paraId="0FC9D80F"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w:t>
            </w:r>
          </w:p>
        </w:tc>
        <w:tc>
          <w:tcPr>
            <w:tcW w:w="5534" w:type="dxa"/>
            <w:vAlign w:val="center"/>
          </w:tcPr>
          <w:p w14:paraId="4D72841A"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vAlign w:val="center"/>
          </w:tcPr>
          <w:p w14:paraId="3D42AC51"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273D3D4A" w14:textId="77777777" w:rsidTr="00585BFB">
        <w:trPr>
          <w:jc w:val="center"/>
        </w:trPr>
        <w:tc>
          <w:tcPr>
            <w:tcW w:w="1676" w:type="dxa"/>
            <w:vAlign w:val="center"/>
          </w:tcPr>
          <w:p w14:paraId="4E72BE5C" w14:textId="77777777" w:rsidR="00554BD8" w:rsidRPr="00554BD8" w:rsidRDefault="00554BD8" w:rsidP="005D2072">
            <w:pPr>
              <w:numPr>
                <w:ilvl w:val="0"/>
                <w:numId w:val="94"/>
              </w:numPr>
              <w:spacing w:line="440" w:lineRule="exact"/>
              <w:rPr>
                <w:rFonts w:ascii="宋体" w:eastAsia="宋体" w:hAnsi="宋体" w:cs="Times New Roman"/>
                <w:b/>
                <w:sz w:val="24"/>
              </w:rPr>
            </w:pPr>
            <w:r w:rsidRPr="00554BD8">
              <w:rPr>
                <w:rFonts w:ascii="宋体" w:eastAsia="宋体" w:hAnsi="宋体" w:cs="Times New Roman" w:hint="eastAsia"/>
                <w:b/>
                <w:sz w:val="24"/>
              </w:rPr>
              <w:t>终身学习</w:t>
            </w:r>
          </w:p>
        </w:tc>
        <w:tc>
          <w:tcPr>
            <w:tcW w:w="5534" w:type="dxa"/>
            <w:vAlign w:val="center"/>
          </w:tcPr>
          <w:p w14:paraId="22FDA12C"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M</w:t>
            </w:r>
          </w:p>
        </w:tc>
        <w:tc>
          <w:tcPr>
            <w:tcW w:w="1959" w:type="dxa"/>
            <w:vAlign w:val="center"/>
          </w:tcPr>
          <w:p w14:paraId="771CCEFA"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课程目标1</w:t>
            </w:r>
          </w:p>
        </w:tc>
      </w:tr>
      <w:tr w:rsidR="00554BD8" w:rsidRPr="00554BD8" w14:paraId="1A793F50" w14:textId="77777777" w:rsidTr="00585BFB">
        <w:trPr>
          <w:jc w:val="center"/>
        </w:trPr>
        <w:tc>
          <w:tcPr>
            <w:tcW w:w="1676" w:type="dxa"/>
            <w:vAlign w:val="center"/>
          </w:tcPr>
          <w:p w14:paraId="73650C15" w14:textId="77777777" w:rsidR="00554BD8" w:rsidRPr="00554BD8" w:rsidRDefault="00554BD8" w:rsidP="005D2072">
            <w:pPr>
              <w:numPr>
                <w:ilvl w:val="0"/>
                <w:numId w:val="95"/>
              </w:numPr>
              <w:spacing w:line="440" w:lineRule="exact"/>
              <w:rPr>
                <w:rFonts w:ascii="宋体" w:eastAsia="宋体" w:hAnsi="宋体" w:cs="Times New Roman"/>
                <w:b/>
                <w:sz w:val="24"/>
              </w:rPr>
            </w:pPr>
            <w:r w:rsidRPr="00554BD8">
              <w:rPr>
                <w:rFonts w:ascii="宋体" w:eastAsia="宋体" w:hAnsi="宋体" w:cs="Times New Roman" w:hint="eastAsia"/>
                <w:b/>
                <w:sz w:val="24"/>
              </w:rPr>
              <w:t>职业规范</w:t>
            </w:r>
          </w:p>
        </w:tc>
        <w:tc>
          <w:tcPr>
            <w:tcW w:w="5534" w:type="dxa"/>
            <w:vAlign w:val="center"/>
          </w:tcPr>
          <w:p w14:paraId="068D776C"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M</w:t>
            </w:r>
          </w:p>
        </w:tc>
        <w:tc>
          <w:tcPr>
            <w:tcW w:w="1959" w:type="dxa"/>
            <w:vAlign w:val="center"/>
          </w:tcPr>
          <w:p w14:paraId="7C2B0C06"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课程目标2</w:t>
            </w:r>
          </w:p>
        </w:tc>
      </w:tr>
      <w:tr w:rsidR="00554BD8" w:rsidRPr="00554BD8" w14:paraId="2B1F110F" w14:textId="77777777" w:rsidTr="00585BFB">
        <w:trPr>
          <w:jc w:val="center"/>
        </w:trPr>
        <w:tc>
          <w:tcPr>
            <w:tcW w:w="1676" w:type="dxa"/>
            <w:vAlign w:val="center"/>
          </w:tcPr>
          <w:p w14:paraId="387EA0BA" w14:textId="77777777" w:rsidR="00554BD8" w:rsidRPr="00554BD8" w:rsidRDefault="00554BD8" w:rsidP="00554BD8">
            <w:pPr>
              <w:spacing w:line="440" w:lineRule="exact"/>
              <w:rPr>
                <w:rFonts w:ascii="宋体" w:eastAsia="宋体" w:hAnsi="宋体" w:cs="Times New Roman"/>
                <w:b/>
                <w:sz w:val="24"/>
              </w:rPr>
            </w:pPr>
            <w:r w:rsidRPr="00554BD8">
              <w:rPr>
                <w:rFonts w:ascii="宋体" w:eastAsia="宋体" w:hAnsi="宋体" w:cs="Times New Roman" w:hint="eastAsia"/>
                <w:b/>
                <w:sz w:val="24"/>
              </w:rPr>
              <w:t>10. 沟通</w:t>
            </w:r>
          </w:p>
        </w:tc>
        <w:tc>
          <w:tcPr>
            <w:tcW w:w="5534" w:type="dxa"/>
            <w:vAlign w:val="center"/>
          </w:tcPr>
          <w:p w14:paraId="6CE8D00A"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H</w:t>
            </w:r>
          </w:p>
        </w:tc>
        <w:tc>
          <w:tcPr>
            <w:tcW w:w="1959" w:type="dxa"/>
            <w:vAlign w:val="center"/>
          </w:tcPr>
          <w:p w14:paraId="3A8212FC"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课程目标3</w:t>
            </w:r>
          </w:p>
        </w:tc>
      </w:tr>
    </w:tbl>
    <w:p w14:paraId="61DE392D"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p>
    <w:p w14:paraId="25444D30"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hint="eastAsia"/>
          <w:sz w:val="28"/>
          <w:szCs w:val="28"/>
        </w:rPr>
        <w:t>三、课程学习内容及与课程学习目标的对应关系</w:t>
      </w:r>
    </w:p>
    <w:p w14:paraId="4851FC1C" w14:textId="77777777" w:rsidR="00554BD8" w:rsidRPr="00554BD8" w:rsidRDefault="00554BD8" w:rsidP="00554BD8">
      <w:pPr>
        <w:spacing w:beforeLines="50" w:before="156" w:afterLines="50" w:after="156" w:line="440" w:lineRule="exact"/>
        <w:rPr>
          <w:rFonts w:ascii="Calibri" w:eastAsia="黑体" w:hAnsi="Calibri" w:cs="Times New Roman"/>
          <w:b/>
          <w:sz w:val="28"/>
          <w:szCs w:val="28"/>
        </w:rPr>
      </w:pPr>
      <w:r w:rsidRPr="00554BD8">
        <w:rPr>
          <w:rFonts w:ascii="Calibri" w:eastAsia="黑体" w:hAnsi="Calibri" w:cs="Times New Roman" w:hint="eastAsia"/>
          <w:b/>
          <w:sz w:val="28"/>
          <w:szCs w:val="28"/>
        </w:rPr>
        <w:t>（一）</w:t>
      </w:r>
      <w:bookmarkStart w:id="39" w:name="OLE_LINK5"/>
      <w:r w:rsidRPr="00554BD8">
        <w:rPr>
          <w:rFonts w:ascii="Calibri" w:eastAsia="黑体" w:hAnsi="Calibri" w:cs="Times New Roman" w:hint="eastAsia"/>
          <w:b/>
          <w:sz w:val="28"/>
          <w:szCs w:val="28"/>
        </w:rPr>
        <w:t>课程学习内容</w:t>
      </w:r>
    </w:p>
    <w:bookmarkEnd w:id="39"/>
    <w:p w14:paraId="0C419791" w14:textId="77777777" w:rsidR="00554BD8" w:rsidRPr="00554BD8" w:rsidRDefault="00554BD8" w:rsidP="00554BD8">
      <w:pPr>
        <w:spacing w:beforeLines="50" w:before="156" w:afterLines="50" w:after="156" w:line="360" w:lineRule="auto"/>
        <w:ind w:firstLineChars="200" w:firstLine="562"/>
        <w:jc w:val="center"/>
        <w:rPr>
          <w:rFonts w:ascii="Calibri" w:eastAsia="黑体" w:hAnsi="Calibri" w:cs="Times New Roman"/>
          <w:b/>
          <w:sz w:val="28"/>
          <w:szCs w:val="28"/>
        </w:rPr>
      </w:pPr>
      <w:r w:rsidRPr="00554BD8">
        <w:rPr>
          <w:rFonts w:ascii="Calibri" w:eastAsia="黑体" w:hAnsi="Calibri" w:cs="Times New Roman"/>
          <w:b/>
          <w:sz w:val="28"/>
          <w:szCs w:val="28"/>
        </w:rPr>
        <w:t xml:space="preserve">Unit1 </w:t>
      </w:r>
      <w:r w:rsidRPr="00554BD8">
        <w:rPr>
          <w:rFonts w:ascii="Calibri" w:eastAsia="黑体" w:hAnsi="Calibri" w:cs="Times New Roman" w:hint="eastAsia"/>
          <w:b/>
          <w:sz w:val="28"/>
          <w:szCs w:val="28"/>
        </w:rPr>
        <w:t xml:space="preserve"> </w:t>
      </w:r>
      <w:r w:rsidRPr="00554BD8">
        <w:rPr>
          <w:rFonts w:ascii="Calibri" w:eastAsia="黑体" w:hAnsi="Calibri" w:cs="Times New Roman"/>
          <w:b/>
          <w:sz w:val="28"/>
          <w:szCs w:val="28"/>
        </w:rPr>
        <w:t>Teaching and Moral Education</w:t>
      </w:r>
    </w:p>
    <w:p w14:paraId="4B603D8A"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625A2E3"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认知类目标：掌握本单元中与教学及道德教育有关的重点词汇、短语和句型，理解课文主旨大意；</w:t>
      </w:r>
      <w:r w:rsidRPr="00554BD8">
        <w:rPr>
          <w:rFonts w:ascii="Calibri" w:eastAsia="宋体" w:hAnsi="Calibri" w:cs="Times New Roman" w:hint="eastAsia"/>
          <w:sz w:val="24"/>
        </w:rPr>
        <w:t>具备一定的英语听读能力和跨文化知识，能够听懂与教学和教育有关的新闻、对话和文章的细节信息，并能够对说话人的意图做出合理判断和推测。</w:t>
      </w:r>
    </w:p>
    <w:p w14:paraId="2CE6AA7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宋体" w:cs="Times New Roman" w:hint="eastAsia"/>
          <w:sz w:val="24"/>
        </w:rPr>
        <w:t>过程与方法类目标：引导学生在阅读过程中，快速准确找到文章主旨，识别作者观点，并且能够从篇章层面上把握文章的结构，以及作者使用的连贯和衔接手段；听力中学会识别新闻、对话和篇章中的细节方面的信息，学会通过线索词推理和判断说话人的意图。</w:t>
      </w:r>
    </w:p>
    <w:p w14:paraId="282591EF"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Calibri" w:eastAsia="宋体" w:hAnsi="Calibri" w:cs="Times New Roman"/>
          <w:sz w:val="24"/>
        </w:rPr>
        <w:t xml:space="preserve">3. </w:t>
      </w:r>
      <w:r w:rsidRPr="00554BD8">
        <w:rPr>
          <w:rFonts w:ascii="Calibri" w:eastAsia="宋体" w:hAnsi="宋体" w:cs="Times New Roman" w:hint="eastAsia"/>
          <w:sz w:val="24"/>
        </w:rPr>
        <w:t>情感、态度、价值观类目标：通过课文中教师的言行，引导学生思考好老师的标准及如何正确处理师生关系；意识到不管从事教学还是其它行业，不能因循守旧，要有自己独立的思考能力，想象力和创新精神，成长为具有家国情怀、有社会担当、有革新精神的各领域能手。</w:t>
      </w:r>
    </w:p>
    <w:p w14:paraId="445C5258"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4CFCF9D" w14:textId="77777777" w:rsidR="00554BD8" w:rsidRPr="00554BD8" w:rsidRDefault="00554BD8" w:rsidP="005D2072">
      <w:pPr>
        <w:numPr>
          <w:ilvl w:val="0"/>
          <w:numId w:val="96"/>
        </w:numPr>
        <w:spacing w:line="360" w:lineRule="auto"/>
        <w:ind w:firstLineChars="200" w:firstLine="480"/>
        <w:rPr>
          <w:rFonts w:ascii="Calibri" w:eastAsia="宋体" w:hAnsi="Calibri" w:cs="Times New Roman"/>
          <w:sz w:val="24"/>
        </w:rPr>
      </w:pPr>
      <w:r w:rsidRPr="00554BD8">
        <w:rPr>
          <w:rFonts w:ascii="Calibri" w:eastAsia="宋体" w:hAnsi="宋体" w:cs="Times New Roman" w:hint="eastAsia"/>
          <w:sz w:val="24"/>
        </w:rPr>
        <w:t>讨论并讲解与本单元主题</w:t>
      </w:r>
      <w:r w:rsidRPr="00554BD8">
        <w:rPr>
          <w:rFonts w:ascii="Calibri" w:eastAsia="宋体" w:hAnsi="Calibri" w:cs="Times New Roman"/>
          <w:sz w:val="24"/>
        </w:rPr>
        <w:t>“Teaching and Moral Education”</w:t>
      </w:r>
      <w:r w:rsidRPr="00554BD8">
        <w:rPr>
          <w:rFonts w:ascii="Calibri" w:eastAsia="宋体" w:hAnsi="宋体" w:cs="Times New Roman" w:hint="eastAsia"/>
          <w:sz w:val="24"/>
        </w:rPr>
        <w:t>相关的话题，例如：教师的类型及好老师应具有的品质；</w:t>
      </w:r>
      <w:r w:rsidRPr="00554BD8">
        <w:rPr>
          <w:rFonts w:ascii="Calibri" w:eastAsia="宋体" w:hAnsi="Calibri" w:cs="Times New Roman" w:hint="eastAsia"/>
          <w:sz w:val="24"/>
        </w:rPr>
        <w:t>教师在教学中的角色及教育的目标。</w:t>
      </w:r>
    </w:p>
    <w:p w14:paraId="535C851D" w14:textId="77777777" w:rsidR="00554BD8" w:rsidRPr="00554BD8" w:rsidRDefault="00554BD8" w:rsidP="005D2072">
      <w:pPr>
        <w:numPr>
          <w:ilvl w:val="0"/>
          <w:numId w:val="96"/>
        </w:numPr>
        <w:spacing w:line="360" w:lineRule="auto"/>
        <w:ind w:firstLineChars="200" w:firstLine="480"/>
        <w:rPr>
          <w:rFonts w:ascii="Calibri" w:eastAsia="宋体" w:hAnsi="Calibri" w:cs="Times New Roman"/>
          <w:sz w:val="24"/>
        </w:rPr>
      </w:pPr>
      <w:r w:rsidRPr="00554BD8">
        <w:rPr>
          <w:rFonts w:ascii="Calibri" w:eastAsia="宋体" w:hAnsi="宋体" w:cs="Times New Roman" w:hint="eastAsia"/>
          <w:sz w:val="24"/>
        </w:rPr>
        <w:t>详细讲解</w:t>
      </w:r>
      <w:r w:rsidRPr="00554BD8">
        <w:rPr>
          <w:rFonts w:ascii="Calibri" w:eastAsia="宋体" w:hAnsi="Calibri" w:cs="Times New Roman"/>
          <w:sz w:val="24"/>
        </w:rPr>
        <w:t xml:space="preserve">Text A </w:t>
      </w:r>
      <w:r w:rsidRPr="00554BD8">
        <w:rPr>
          <w:rFonts w:ascii="Calibri" w:eastAsia="宋体" w:hAnsi="Calibri" w:cs="Times New Roman" w:hint="eastAsia"/>
          <w:sz w:val="24"/>
        </w:rPr>
        <w:t xml:space="preserve"> </w:t>
      </w:r>
      <w:r w:rsidRPr="00554BD8">
        <w:rPr>
          <w:rFonts w:ascii="Calibri" w:eastAsia="宋体" w:hAnsi="Calibri" w:cs="Times New Roman"/>
          <w:i/>
          <w:iCs/>
          <w:sz w:val="24"/>
        </w:rPr>
        <w:t>A Different Kind of Cinderella Story</w:t>
      </w:r>
      <w:r w:rsidRPr="00554BD8">
        <w:rPr>
          <w:rFonts w:ascii="Calibri" w:eastAsia="宋体" w:hAnsi="宋体" w:cs="Times New Roman" w:hint="eastAsia"/>
          <w:sz w:val="24"/>
        </w:rPr>
        <w:t>单词和词组的用法，</w:t>
      </w:r>
      <w:r w:rsidRPr="00554BD8">
        <w:rPr>
          <w:rFonts w:ascii="Calibri" w:eastAsia="宋体" w:hAnsi="Calibri" w:cs="Times New Roman"/>
          <w:sz w:val="24"/>
        </w:rPr>
        <w:t>Text A</w:t>
      </w:r>
      <w:r w:rsidRPr="00554BD8">
        <w:rPr>
          <w:rFonts w:ascii="Calibri" w:eastAsia="宋体" w:hAnsi="宋体" w:cs="Times New Roman" w:hint="eastAsia"/>
          <w:sz w:val="24"/>
        </w:rPr>
        <w:t>有关的背景知识及课文分析。</w:t>
      </w:r>
    </w:p>
    <w:p w14:paraId="1F6B8387" w14:textId="77777777" w:rsidR="00554BD8" w:rsidRPr="00554BD8" w:rsidRDefault="00554BD8" w:rsidP="005D2072">
      <w:pPr>
        <w:numPr>
          <w:ilvl w:val="0"/>
          <w:numId w:val="96"/>
        </w:numPr>
        <w:spacing w:line="360" w:lineRule="auto"/>
        <w:ind w:firstLineChars="200" w:firstLine="480"/>
        <w:rPr>
          <w:rFonts w:ascii="Calibri" w:eastAsia="宋体" w:hAnsi="Calibri" w:cs="Times New Roman"/>
          <w:sz w:val="24"/>
        </w:rPr>
      </w:pPr>
      <w:r w:rsidRPr="00554BD8">
        <w:rPr>
          <w:rFonts w:ascii="Calibri" w:eastAsia="宋体" w:hAnsi="宋体" w:cs="Times New Roman" w:hint="eastAsia"/>
          <w:sz w:val="24"/>
        </w:rPr>
        <w:t>通过快速阅读的方式学习</w:t>
      </w:r>
      <w:r w:rsidRPr="00554BD8">
        <w:rPr>
          <w:rFonts w:ascii="Calibri" w:eastAsia="宋体" w:hAnsi="Calibri" w:cs="Times New Roman"/>
          <w:sz w:val="24"/>
        </w:rPr>
        <w:t xml:space="preserve">Text B </w:t>
      </w:r>
      <w:r w:rsidRPr="00554BD8">
        <w:rPr>
          <w:rFonts w:ascii="Calibri" w:eastAsia="宋体" w:hAnsi="Calibri" w:cs="Times New Roman"/>
          <w:i/>
          <w:iCs/>
          <w:sz w:val="24"/>
        </w:rPr>
        <w:t>The Importance of Imagination</w:t>
      </w:r>
      <w:r w:rsidRPr="00554BD8">
        <w:rPr>
          <w:rFonts w:ascii="Calibri" w:eastAsia="宋体" w:hAnsi="Calibri" w:cs="Times New Roman" w:hint="eastAsia"/>
          <w:sz w:val="24"/>
        </w:rPr>
        <w:t>，</w:t>
      </w:r>
      <w:r w:rsidRPr="00554BD8">
        <w:rPr>
          <w:rFonts w:ascii="Calibri" w:eastAsia="宋体" w:hAnsi="宋体" w:cs="Times New Roman" w:hint="eastAsia"/>
          <w:sz w:val="24"/>
        </w:rPr>
        <w:t>了解文章结构，把握文章主题。</w:t>
      </w:r>
    </w:p>
    <w:p w14:paraId="7AA18B49" w14:textId="77777777" w:rsidR="00554BD8" w:rsidRPr="00554BD8" w:rsidRDefault="00554BD8" w:rsidP="005D2072">
      <w:pPr>
        <w:numPr>
          <w:ilvl w:val="0"/>
          <w:numId w:val="96"/>
        </w:numPr>
        <w:spacing w:line="360" w:lineRule="auto"/>
        <w:ind w:firstLineChars="200" w:firstLine="480"/>
        <w:rPr>
          <w:rFonts w:ascii="Calibri" w:eastAsia="宋体" w:hAnsi="Calibri" w:cs="Times New Roman"/>
          <w:sz w:val="24"/>
        </w:rPr>
      </w:pPr>
      <w:r w:rsidRPr="00554BD8">
        <w:rPr>
          <w:rFonts w:ascii="Calibri" w:eastAsia="宋体" w:hAnsi="宋体" w:cs="Times New Roman" w:hint="eastAsia"/>
          <w:sz w:val="24"/>
        </w:rPr>
        <w:t>线上完成练习题讲解的录课视频的学习，完成配套教材视听说中的内容。</w:t>
      </w:r>
    </w:p>
    <w:p w14:paraId="22696708" w14:textId="77777777" w:rsidR="00554BD8" w:rsidRPr="00554BD8" w:rsidRDefault="00554BD8" w:rsidP="005D2072">
      <w:pPr>
        <w:numPr>
          <w:ilvl w:val="0"/>
          <w:numId w:val="96"/>
        </w:num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阅读技巧学习：学会通过线索词识别作者的情感及态度。</w:t>
      </w:r>
    </w:p>
    <w:p w14:paraId="40A26CF5" w14:textId="77777777" w:rsidR="00554BD8" w:rsidRPr="00554BD8" w:rsidRDefault="00554BD8" w:rsidP="005D2072">
      <w:pPr>
        <w:numPr>
          <w:ilvl w:val="0"/>
          <w:numId w:val="96"/>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思政元素：通过课文讲解，增强学生对教师的理解；使学生认识到“是金子总会发光”，从而培养学生奋发向上，有家国情怀、有社会担当的意志品质。。</w:t>
      </w:r>
    </w:p>
    <w:p w14:paraId="323ABEAF"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12B2049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课文重点单词、短语和句型。</w:t>
      </w:r>
    </w:p>
    <w:p w14:paraId="5266AD2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宋体" w:cs="Times New Roman" w:hint="eastAsia"/>
          <w:sz w:val="24"/>
        </w:rPr>
        <w:t>文章整体的段落结构和个别长句句法。</w:t>
      </w:r>
    </w:p>
    <w:p w14:paraId="480CC57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宋体" w:cs="Times New Roman" w:hint="eastAsia"/>
          <w:sz w:val="24"/>
        </w:rPr>
        <w:t>听力和阅读过程中的方法与技巧。</w:t>
      </w:r>
    </w:p>
    <w:p w14:paraId="2D01724E"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宋体" w:cs="Times New Roman" w:hint="eastAsia"/>
          <w:b/>
          <w:sz w:val="24"/>
        </w:rPr>
        <w:t>【难点】</w:t>
      </w:r>
    </w:p>
    <w:p w14:paraId="2B8AD3A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课文的中心思想。</w:t>
      </w:r>
    </w:p>
    <w:p w14:paraId="07E6AC2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宋体" w:cs="Times New Roman" w:hint="eastAsia"/>
          <w:sz w:val="24"/>
        </w:rPr>
        <w:t>听力和阅读过程中的方法和技巧。</w:t>
      </w:r>
    </w:p>
    <w:p w14:paraId="3766F8A9" w14:textId="77777777" w:rsidR="00554BD8" w:rsidRPr="00554BD8" w:rsidRDefault="00554BD8" w:rsidP="00554BD8">
      <w:pPr>
        <w:spacing w:line="360" w:lineRule="auto"/>
        <w:ind w:firstLineChars="200" w:firstLine="482"/>
        <w:rPr>
          <w:rFonts w:ascii="宋体" w:eastAsia="宋体" w:hAnsi="宋体" w:cs="Times New Roman"/>
          <w:sz w:val="24"/>
        </w:rPr>
      </w:pPr>
      <w:r w:rsidRPr="00554BD8">
        <w:rPr>
          <w:rFonts w:ascii="宋体" w:eastAsia="宋体" w:hAnsi="宋体" w:cs="Times New Roman" w:hint="eastAsia"/>
          <w:b/>
          <w:bCs/>
          <w:sz w:val="24"/>
        </w:rPr>
        <w:t>【教学方法】</w:t>
      </w:r>
    </w:p>
    <w:p w14:paraId="045E307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讲授法：通过课堂讲解，使学生掌握有关童话故事《灰姑娘》的相关知识以及两篇课文中的重点词汇和句型；通过对课后练习的讲解，使学生进一步巩固所学知识，发现自己学习中存在的问题。通过课文中心思想的讲解，帮助学生树立正确的教育教学理念。</w:t>
      </w:r>
    </w:p>
    <w:p w14:paraId="2C76A44B" w14:textId="77777777" w:rsidR="00554BD8" w:rsidRPr="00554BD8" w:rsidRDefault="00554BD8" w:rsidP="00554BD8">
      <w:pPr>
        <w:spacing w:line="360" w:lineRule="auto"/>
        <w:ind w:firstLineChars="200" w:firstLine="480"/>
        <w:rPr>
          <w:rFonts w:ascii="Calibri" w:eastAsia="宋体" w:hAnsi="宋体" w:cs="Times New Roman"/>
          <w:sz w:val="24"/>
        </w:rPr>
      </w:pPr>
      <w:r w:rsidRPr="00554BD8">
        <w:rPr>
          <w:rFonts w:ascii="Calibri" w:eastAsia="宋体" w:hAnsi="Calibri" w:cs="Times New Roman"/>
          <w:sz w:val="24"/>
        </w:rPr>
        <w:t xml:space="preserve">2. </w:t>
      </w:r>
      <w:r w:rsidRPr="00554BD8">
        <w:rPr>
          <w:rFonts w:ascii="Calibri" w:eastAsia="宋体" w:hAnsi="宋体" w:cs="Times New Roman" w:hint="eastAsia"/>
          <w:sz w:val="24"/>
        </w:rPr>
        <w:t>讨论法：分小组讨论教师的类型、角色，引导学生讨论教育教学的目标及如何成为一名好老师，并派代表进行展示；这一过程有助于学生理论结合实践、完成学习成果展示、培养教师基本能力素养。</w:t>
      </w:r>
    </w:p>
    <w:p w14:paraId="5E89A145" w14:textId="77777777" w:rsidR="00554BD8" w:rsidRPr="00554BD8" w:rsidRDefault="00554BD8" w:rsidP="00554BD8">
      <w:pPr>
        <w:spacing w:line="360" w:lineRule="auto"/>
        <w:ind w:firstLineChars="200" w:firstLine="480"/>
        <w:rPr>
          <w:rFonts w:ascii="Calibri" w:eastAsia="宋体" w:hAnsi="宋体" w:cs="Times New Roman"/>
          <w:sz w:val="24"/>
        </w:rPr>
      </w:pPr>
      <w:r w:rsidRPr="00554BD8">
        <w:rPr>
          <w:rFonts w:ascii="Calibri" w:eastAsia="宋体" w:hAnsi="Calibri" w:cs="Times New Roman"/>
          <w:sz w:val="24"/>
        </w:rPr>
        <w:t xml:space="preserve">3. </w:t>
      </w:r>
      <w:r w:rsidRPr="00554BD8">
        <w:rPr>
          <w:rFonts w:ascii="Calibri" w:eastAsia="宋体" w:hAnsi="宋体" w:cs="Times New Roman" w:hint="eastAsia"/>
          <w:sz w:val="24"/>
        </w:rPr>
        <w:t>读书指导法：提前向网络教学平台上传补充资料，指导学生在线阅读相关知识、快速准确找到文章主旨、识别作者观点、并且能够从篇章层面上把握文章的结构、掌握阅读方法和技巧。</w:t>
      </w:r>
    </w:p>
    <w:p w14:paraId="60FCAD9B" w14:textId="77777777" w:rsidR="00554BD8" w:rsidRPr="00554BD8" w:rsidRDefault="00554BD8" w:rsidP="00554BD8">
      <w:pPr>
        <w:spacing w:line="360" w:lineRule="auto"/>
        <w:ind w:firstLineChars="200" w:firstLine="480"/>
        <w:rPr>
          <w:rFonts w:ascii="Calibri" w:eastAsia="宋体" w:hAnsi="宋体" w:cs="Times New Roman"/>
          <w:sz w:val="24"/>
        </w:rPr>
      </w:pPr>
      <w:r w:rsidRPr="00554BD8">
        <w:rPr>
          <w:rFonts w:ascii="Calibri" w:eastAsia="宋体" w:hAnsi="Calibri" w:cs="Times New Roman" w:hint="eastAsia"/>
          <w:bCs/>
          <w:sz w:val="24"/>
        </w:rPr>
        <w:t xml:space="preserve">4. </w:t>
      </w:r>
      <w:r w:rsidRPr="00554BD8">
        <w:rPr>
          <w:rFonts w:ascii="Calibri" w:eastAsia="宋体" w:hAnsi="Calibri" w:cs="Times New Roman" w:hint="eastAsia"/>
          <w:bCs/>
          <w:sz w:val="24"/>
        </w:rPr>
        <w:t>任务型教学法：根据教学进度给学生布置线上作业和听力任务，使学生</w:t>
      </w:r>
      <w:r w:rsidRPr="00554BD8">
        <w:rPr>
          <w:rFonts w:ascii="Calibri" w:eastAsia="宋体" w:hAnsi="宋体" w:cs="Times New Roman" w:hint="eastAsia"/>
          <w:sz w:val="24"/>
        </w:rPr>
        <w:t>学会识别新闻、对话和篇章中的细节方面的信息，掌握听力技巧与方法，并能以此做出推理和判断说话人的意图。</w:t>
      </w:r>
    </w:p>
    <w:p w14:paraId="589CEF78" w14:textId="77777777" w:rsidR="00554BD8" w:rsidRPr="00554BD8" w:rsidRDefault="00554BD8" w:rsidP="00554BD8">
      <w:pPr>
        <w:spacing w:line="360" w:lineRule="auto"/>
        <w:ind w:firstLineChars="200" w:firstLine="482"/>
        <w:rPr>
          <w:rFonts w:ascii="宋体" w:eastAsia="宋体" w:hAnsi="宋体" w:cs="Times New Roman"/>
          <w:bCs/>
          <w:sz w:val="24"/>
        </w:rPr>
      </w:pPr>
      <w:r w:rsidRPr="00554BD8">
        <w:rPr>
          <w:rFonts w:ascii="宋体" w:eastAsia="宋体" w:hAnsi="宋体" w:cs="Times New Roman" w:hint="eastAsia"/>
          <w:b/>
          <w:sz w:val="24"/>
        </w:rPr>
        <w:t>【复习思考】</w:t>
      </w:r>
    </w:p>
    <w:p w14:paraId="179BB87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思考年轻人在这个科技和经济迅速发展的时代，如何正确看待教师这一职业。</w:t>
      </w:r>
    </w:p>
    <w:p w14:paraId="4C00A052" w14:textId="77777777" w:rsidR="00554BD8" w:rsidRPr="00554BD8" w:rsidRDefault="00554BD8" w:rsidP="00554BD8">
      <w:pPr>
        <w:spacing w:line="360" w:lineRule="auto"/>
        <w:ind w:firstLineChars="200" w:firstLine="480"/>
        <w:rPr>
          <w:rFonts w:ascii="Calibri" w:eastAsia="宋体" w:hAnsi="宋体" w:cs="Times New Roman"/>
          <w:sz w:val="24"/>
        </w:rPr>
      </w:pPr>
      <w:r w:rsidRPr="00554BD8">
        <w:rPr>
          <w:rFonts w:ascii="Calibri" w:eastAsia="宋体" w:hAnsi="Calibri" w:cs="Times New Roman"/>
          <w:sz w:val="24"/>
        </w:rPr>
        <w:t xml:space="preserve">2. </w:t>
      </w:r>
      <w:r w:rsidRPr="00554BD8">
        <w:rPr>
          <w:rFonts w:ascii="Calibri" w:eastAsia="宋体" w:hAnsi="Calibri" w:cs="Times New Roman" w:hint="eastAsia"/>
          <w:sz w:val="24"/>
        </w:rPr>
        <w:t>学生</w:t>
      </w:r>
      <w:r w:rsidRPr="00554BD8">
        <w:rPr>
          <w:rFonts w:ascii="Calibri" w:eastAsia="宋体" w:hAnsi="宋体" w:cs="Times New Roman" w:hint="eastAsia"/>
          <w:sz w:val="24"/>
        </w:rPr>
        <w:t>道德教育是家长和教师的共同责任。思考作为一名教师，在课堂中如何开展道德教育。</w:t>
      </w:r>
    </w:p>
    <w:p w14:paraId="4F1343A1" w14:textId="77777777" w:rsidR="00554BD8" w:rsidRPr="00554BD8" w:rsidRDefault="00554BD8" w:rsidP="00554BD8">
      <w:pPr>
        <w:spacing w:line="360" w:lineRule="auto"/>
        <w:ind w:firstLineChars="200" w:firstLine="480"/>
        <w:rPr>
          <w:rFonts w:ascii="Calibri" w:eastAsia="宋体" w:hAnsi="宋体" w:cs="Times New Roman"/>
          <w:sz w:val="24"/>
        </w:rPr>
      </w:pPr>
    </w:p>
    <w:p w14:paraId="31164929" w14:textId="77777777" w:rsidR="00554BD8" w:rsidRPr="00554BD8" w:rsidRDefault="00554BD8" w:rsidP="00554BD8">
      <w:pPr>
        <w:spacing w:beforeLines="50" w:before="156" w:afterLines="50" w:after="156" w:line="440" w:lineRule="exact"/>
        <w:jc w:val="center"/>
        <w:rPr>
          <w:rFonts w:ascii="Calibri" w:eastAsia="黑体" w:hAnsi="Calibri" w:cs="Times New Roman"/>
          <w:b/>
          <w:bCs/>
          <w:sz w:val="28"/>
          <w:szCs w:val="28"/>
        </w:rPr>
      </w:pPr>
      <w:r w:rsidRPr="00554BD8">
        <w:rPr>
          <w:rFonts w:ascii="Calibri" w:eastAsia="宋体" w:hAnsi="Calibri" w:cs="Times New Roman"/>
          <w:b/>
          <w:bCs/>
          <w:sz w:val="28"/>
          <w:szCs w:val="28"/>
        </w:rPr>
        <w:t xml:space="preserve">Unit </w:t>
      </w:r>
      <w:r w:rsidRPr="00554BD8">
        <w:rPr>
          <w:rFonts w:ascii="Calibri" w:eastAsia="宋体" w:hAnsi="Calibri" w:cs="Times New Roman" w:hint="eastAsia"/>
          <w:b/>
          <w:bCs/>
          <w:sz w:val="28"/>
          <w:szCs w:val="28"/>
        </w:rPr>
        <w:t xml:space="preserve">2  </w:t>
      </w:r>
      <w:r w:rsidRPr="00554BD8">
        <w:rPr>
          <w:rFonts w:ascii="Calibri" w:eastAsia="黑体" w:hAnsi="Calibri" w:cs="Times New Roman" w:hint="eastAsia"/>
          <w:b/>
          <w:bCs/>
          <w:sz w:val="28"/>
          <w:szCs w:val="28"/>
        </w:rPr>
        <w:t>Job and Dedication</w:t>
      </w:r>
    </w:p>
    <w:p w14:paraId="3F018349"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【学习目标】</w:t>
      </w:r>
    </w:p>
    <w:p w14:paraId="381655B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w:t>
      </w:r>
      <w:r w:rsidRPr="00554BD8">
        <w:rPr>
          <w:rFonts w:ascii="Calibri" w:eastAsia="宋体" w:hAnsi="Calibri" w:cs="Times New Roman" w:hint="eastAsia"/>
          <w:sz w:val="24"/>
        </w:rPr>
        <w:t>通过本单元主题</w:t>
      </w:r>
      <w:r w:rsidRPr="00554BD8">
        <w:rPr>
          <w:rFonts w:ascii="Calibri" w:eastAsia="宋体" w:hAnsi="Calibri" w:cs="Times New Roman" w:hint="eastAsia"/>
          <w:sz w:val="24"/>
        </w:rPr>
        <w:t xml:space="preserve"> Job and Dedication</w:t>
      </w:r>
      <w:r w:rsidRPr="00554BD8">
        <w:rPr>
          <w:rFonts w:ascii="Calibri" w:eastAsia="宋体" w:hAnsi="Calibri" w:cs="Times New Roman" w:hint="eastAsia"/>
          <w:sz w:val="24"/>
        </w:rPr>
        <w:t>的学习，</w:t>
      </w:r>
      <w:r w:rsidRPr="00554BD8">
        <w:rPr>
          <w:rFonts w:ascii="Calibri" w:eastAsia="宋体" w:hAnsi="Calibri" w:cs="Times New Roman"/>
          <w:sz w:val="24"/>
        </w:rPr>
        <w:t>掌握</w:t>
      </w:r>
      <w:r w:rsidRPr="00554BD8">
        <w:rPr>
          <w:rFonts w:ascii="Calibri" w:eastAsia="宋体" w:hAnsi="Calibri" w:cs="Times New Roman" w:hint="eastAsia"/>
          <w:sz w:val="24"/>
        </w:rPr>
        <w:t>并能熟练应用</w:t>
      </w:r>
      <w:r w:rsidRPr="00554BD8">
        <w:rPr>
          <w:rFonts w:ascii="Calibri" w:eastAsia="宋体" w:hAnsi="Calibri" w:cs="Times New Roman"/>
          <w:sz w:val="24"/>
        </w:rPr>
        <w:t>本单元中</w:t>
      </w:r>
      <w:r w:rsidRPr="00554BD8">
        <w:rPr>
          <w:rFonts w:ascii="Calibri" w:eastAsia="宋体" w:hAnsi="Calibri" w:cs="Times New Roman" w:hint="eastAsia"/>
          <w:sz w:val="24"/>
        </w:rPr>
        <w:t>探讨职业、奉献、敬业、坚持等概念的标准</w:t>
      </w:r>
      <w:r w:rsidRPr="00554BD8">
        <w:rPr>
          <w:rFonts w:ascii="Calibri" w:eastAsia="宋体" w:hAnsi="Calibri" w:cs="Times New Roman"/>
          <w:sz w:val="24"/>
        </w:rPr>
        <w:t>的重点词汇、短语和句型。</w:t>
      </w:r>
      <w:r w:rsidRPr="00554BD8">
        <w:rPr>
          <w:rFonts w:ascii="Calibri" w:eastAsia="宋体" w:hAnsi="Calibri" w:cs="Times New Roman"/>
          <w:sz w:val="24"/>
        </w:rPr>
        <w:t xml:space="preserve"> </w:t>
      </w:r>
    </w:p>
    <w:p w14:paraId="4BE44C2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过程与方法类目标：学生在阅读过程中，</w:t>
      </w:r>
      <w:r w:rsidRPr="00554BD8">
        <w:rPr>
          <w:rFonts w:ascii="Calibri" w:eastAsia="宋体" w:hAnsi="Calibri" w:cs="Times New Roman" w:hint="eastAsia"/>
          <w:sz w:val="24"/>
        </w:rPr>
        <w:t>需要</w:t>
      </w:r>
      <w:r w:rsidRPr="00554BD8">
        <w:rPr>
          <w:rFonts w:ascii="Calibri" w:eastAsia="宋体" w:hAnsi="Calibri" w:cs="Times New Roman"/>
          <w:sz w:val="24"/>
        </w:rPr>
        <w:t>快速准确找到文章主旨，识别作者观点，并且能够从篇章层面上把握文章的结构。在学习听力过程中，学会通过上下文推断生词的意思，学会识别新闻、对话和篇章中的细节方面的信息，并能以此做出推理和判断说话人的意图。学生</w:t>
      </w:r>
      <w:r w:rsidRPr="00554BD8">
        <w:rPr>
          <w:rFonts w:ascii="Calibri" w:eastAsia="宋体" w:hAnsi="Calibri" w:cs="Times New Roman" w:hint="eastAsia"/>
          <w:sz w:val="24"/>
        </w:rPr>
        <w:t>要会</w:t>
      </w:r>
      <w:r w:rsidRPr="00554BD8">
        <w:rPr>
          <w:rFonts w:ascii="Calibri" w:eastAsia="宋体" w:hAnsi="Calibri" w:cs="Times New Roman"/>
          <w:sz w:val="24"/>
        </w:rPr>
        <w:t>使用语料库等先进学习技术研究词汇、语法等语言规律，培养学生自主学习及终身学习的能力</w:t>
      </w:r>
      <w:r w:rsidRPr="00554BD8">
        <w:rPr>
          <w:rFonts w:ascii="Calibri" w:eastAsia="宋体" w:hAnsi="Calibri" w:cs="Times New Roman" w:hint="eastAsia"/>
          <w:sz w:val="24"/>
        </w:rPr>
        <w:t>。</w:t>
      </w:r>
    </w:p>
    <w:p w14:paraId="1049CD0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情感、态度、价值观类目标：学生</w:t>
      </w:r>
      <w:r w:rsidRPr="00554BD8">
        <w:rPr>
          <w:rFonts w:ascii="Calibri" w:eastAsia="宋体" w:hAnsi="Calibri" w:cs="Times New Roman" w:hint="eastAsia"/>
          <w:sz w:val="24"/>
        </w:rPr>
        <w:t>对</w:t>
      </w:r>
      <w:r w:rsidRPr="00554BD8">
        <w:rPr>
          <w:rFonts w:ascii="Calibri" w:eastAsia="宋体" w:hAnsi="Calibri" w:cs="Times New Roman" w:hint="eastAsia"/>
          <w:sz w:val="24"/>
        </w:rPr>
        <w:t xml:space="preserve"> </w:t>
      </w:r>
      <w:r w:rsidRPr="00554BD8">
        <w:rPr>
          <w:rFonts w:ascii="Calibri" w:eastAsia="宋体" w:hAnsi="Calibri" w:cs="Times New Roman"/>
          <w:sz w:val="24"/>
        </w:rPr>
        <w:t>“</w:t>
      </w:r>
      <w:r w:rsidRPr="00554BD8">
        <w:rPr>
          <w:rFonts w:ascii="Calibri" w:eastAsia="宋体" w:hAnsi="Calibri" w:cs="Times New Roman" w:hint="eastAsia"/>
          <w:sz w:val="24"/>
        </w:rPr>
        <w:t>滴水穿石的启示</w:t>
      </w:r>
      <w:r w:rsidRPr="00554BD8">
        <w:rPr>
          <w:rFonts w:ascii="Calibri" w:eastAsia="宋体" w:hAnsi="Calibri" w:cs="Times New Roman"/>
          <w:sz w:val="24"/>
        </w:rPr>
        <w:t>”</w:t>
      </w:r>
      <w:r w:rsidRPr="00554BD8">
        <w:rPr>
          <w:rFonts w:ascii="Calibri" w:eastAsia="宋体" w:hAnsi="Calibri" w:cs="Times New Roman" w:hint="eastAsia"/>
          <w:sz w:val="24"/>
        </w:rPr>
        <w:t>进行思考，理解水能穿石“喻之于人，是一种前仆后继、勇于牺牲的人格的体现。喻之于事，则是以柔克刚、以弱治强的辩证法原理”，尊重和推崇一种甘于为总体成功牺牲的完美人格，推崇一种胸有宏图，扎扎实实、持之以恒、至死不渝的精神。</w:t>
      </w:r>
    </w:p>
    <w:p w14:paraId="7A4C72F7"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61E3689C"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 </w:t>
      </w:r>
      <w:r w:rsidRPr="00554BD8">
        <w:rPr>
          <w:rFonts w:ascii="Calibri" w:eastAsia="宋体" w:hAnsi="Calibri" w:cs="Times New Roman"/>
          <w:sz w:val="24"/>
        </w:rPr>
        <w:t>背景知识：关于主题</w:t>
      </w:r>
      <w:r w:rsidRPr="00554BD8">
        <w:rPr>
          <w:rFonts w:ascii="Calibri" w:eastAsia="黑体" w:hAnsi="Calibri" w:cs="Times New Roman" w:hint="eastAsia"/>
          <w:sz w:val="24"/>
        </w:rPr>
        <w:t>Job and Dedication</w:t>
      </w:r>
      <w:r w:rsidRPr="00554BD8">
        <w:rPr>
          <w:rFonts w:ascii="Calibri" w:eastAsia="宋体" w:hAnsi="Calibri" w:cs="Times New Roman"/>
          <w:sz w:val="24"/>
        </w:rPr>
        <w:t>，学生</w:t>
      </w:r>
      <w:r w:rsidRPr="00554BD8">
        <w:rPr>
          <w:rFonts w:ascii="Calibri" w:eastAsia="宋体" w:hAnsi="Calibri" w:cs="Times New Roman" w:hint="eastAsia"/>
          <w:sz w:val="24"/>
        </w:rPr>
        <w:t>线上学习完成</w:t>
      </w:r>
      <w:r w:rsidRPr="00554BD8">
        <w:rPr>
          <w:rFonts w:ascii="Calibri" w:eastAsia="宋体" w:hAnsi="Calibri" w:cs="Times New Roman"/>
          <w:sz w:val="24"/>
        </w:rPr>
        <w:t>。</w:t>
      </w:r>
    </w:p>
    <w:p w14:paraId="6C3124AD" w14:textId="77777777" w:rsidR="00554BD8" w:rsidRPr="00554BD8" w:rsidRDefault="00554BD8" w:rsidP="00554BD8">
      <w:pPr>
        <w:spacing w:line="360" w:lineRule="auto"/>
        <w:ind w:leftChars="114" w:left="239" w:firstLineChars="100" w:firstLine="24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hint="eastAsia"/>
          <w:sz w:val="24"/>
        </w:rPr>
        <w:t>.</w:t>
      </w:r>
      <w:r w:rsidRPr="00554BD8">
        <w:rPr>
          <w:rFonts w:ascii="Calibri" w:eastAsia="宋体" w:hAnsi="Calibri" w:cs="Times New Roman" w:hint="eastAsia"/>
          <w:bCs/>
          <w:sz w:val="24"/>
        </w:rPr>
        <w:t xml:space="preserve"> </w:t>
      </w:r>
      <w:r w:rsidRPr="00554BD8">
        <w:rPr>
          <w:rFonts w:ascii="Calibri" w:eastAsia="宋体" w:hAnsi="Calibri" w:cs="Times New Roman"/>
          <w:bCs/>
          <w:sz w:val="24"/>
        </w:rPr>
        <w:t>重点单词和短语：</w:t>
      </w:r>
      <w:r w:rsidRPr="00554BD8">
        <w:rPr>
          <w:rFonts w:ascii="Calibri" w:eastAsia="宋体" w:hAnsi="Calibri" w:cs="Times New Roman"/>
          <w:bCs/>
          <w:sz w:val="24"/>
        </w:rPr>
        <w:t xml:space="preserve"> T</w:t>
      </w:r>
      <w:r w:rsidRPr="00554BD8">
        <w:rPr>
          <w:rFonts w:ascii="Calibri" w:eastAsia="宋体" w:hAnsi="Calibri" w:cs="Times New Roman" w:hint="eastAsia"/>
          <w:bCs/>
          <w:sz w:val="24"/>
        </w:rPr>
        <w:t>ext</w:t>
      </w:r>
      <w:r w:rsidRPr="00554BD8">
        <w:rPr>
          <w:rFonts w:ascii="Calibri" w:eastAsia="宋体" w:hAnsi="Calibri" w:cs="Times New Roman"/>
          <w:bCs/>
          <w:sz w:val="24"/>
        </w:rPr>
        <w:t xml:space="preserve"> A </w:t>
      </w:r>
      <w:r w:rsidRPr="00554BD8">
        <w:rPr>
          <w:rFonts w:ascii="Calibri" w:eastAsia="宋体" w:hAnsi="Calibri" w:cs="Times New Roman" w:hint="eastAsia"/>
          <w:i/>
          <w:sz w:val="24"/>
        </w:rPr>
        <w:t>Water Droplets Drilling through Rock</w:t>
      </w:r>
      <w:r w:rsidRPr="00554BD8">
        <w:rPr>
          <w:rFonts w:ascii="Calibri" w:eastAsia="宋体" w:hAnsi="Calibri" w:cs="Times New Roman" w:hint="eastAsia"/>
          <w:sz w:val="24"/>
        </w:rPr>
        <w:t>和</w:t>
      </w:r>
      <w:r w:rsidRPr="00554BD8">
        <w:rPr>
          <w:rFonts w:ascii="Calibri" w:eastAsia="宋体" w:hAnsi="Calibri" w:cs="Times New Roman" w:hint="eastAsia"/>
          <w:sz w:val="24"/>
        </w:rPr>
        <w:t xml:space="preserve">Text B </w:t>
      </w:r>
      <w:r w:rsidRPr="00554BD8">
        <w:rPr>
          <w:rFonts w:ascii="Calibri" w:eastAsia="宋体" w:hAnsi="Calibri" w:cs="Times New Roman" w:hint="eastAsia"/>
          <w:i/>
          <w:sz w:val="24"/>
        </w:rPr>
        <w:t>Tom and His Work</w:t>
      </w:r>
      <w:r w:rsidRPr="00554BD8">
        <w:rPr>
          <w:rFonts w:ascii="Calibri" w:eastAsia="宋体" w:hAnsi="Calibri" w:cs="Times New Roman"/>
          <w:bCs/>
          <w:sz w:val="24"/>
        </w:rPr>
        <w:t>中出现的</w:t>
      </w:r>
      <w:r w:rsidRPr="00554BD8">
        <w:rPr>
          <w:rFonts w:ascii="Calibri" w:eastAsia="宋体" w:hAnsi="Calibri" w:cs="Times New Roman" w:hint="eastAsia"/>
          <w:bCs/>
          <w:sz w:val="24"/>
        </w:rPr>
        <w:t>重点单词和短语及其</w:t>
      </w:r>
      <w:r w:rsidRPr="00554BD8">
        <w:rPr>
          <w:rFonts w:ascii="Calibri" w:eastAsia="宋体" w:hAnsi="Calibri" w:cs="Times New Roman"/>
          <w:bCs/>
          <w:sz w:val="24"/>
        </w:rPr>
        <w:t>用法，学生</w:t>
      </w:r>
      <w:r w:rsidRPr="00554BD8">
        <w:rPr>
          <w:rFonts w:ascii="Calibri" w:eastAsia="宋体" w:hAnsi="Calibri" w:cs="Times New Roman" w:hint="eastAsia"/>
          <w:sz w:val="24"/>
        </w:rPr>
        <w:t>线上学习完成</w:t>
      </w:r>
      <w:r w:rsidRPr="00554BD8">
        <w:rPr>
          <w:rFonts w:ascii="Calibri" w:eastAsia="宋体" w:hAnsi="Calibri" w:cs="Times New Roman" w:hint="eastAsia"/>
          <w:bCs/>
          <w:sz w:val="24"/>
        </w:rPr>
        <w:t>。</w:t>
      </w:r>
    </w:p>
    <w:p w14:paraId="3458F24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课文内容：两篇</w:t>
      </w:r>
      <w:r w:rsidRPr="00554BD8">
        <w:rPr>
          <w:rFonts w:ascii="Calibri" w:eastAsia="宋体" w:hAnsi="Calibri" w:cs="Times New Roman"/>
          <w:sz w:val="24"/>
        </w:rPr>
        <w:t>课文的</w:t>
      </w:r>
      <w:r w:rsidRPr="00554BD8">
        <w:rPr>
          <w:rFonts w:ascii="Calibri" w:eastAsia="宋体" w:hAnsi="Calibri" w:cs="Times New Roman" w:hint="eastAsia"/>
          <w:sz w:val="24"/>
        </w:rPr>
        <w:t>结构</w:t>
      </w:r>
      <w:r w:rsidRPr="00554BD8">
        <w:rPr>
          <w:rFonts w:ascii="Calibri" w:eastAsia="宋体" w:hAnsi="Calibri" w:cs="Times New Roman"/>
          <w:sz w:val="24"/>
        </w:rPr>
        <w:t>分析</w:t>
      </w:r>
      <w:r w:rsidRPr="00554BD8">
        <w:rPr>
          <w:rFonts w:ascii="Calibri" w:eastAsia="宋体" w:hAnsi="Calibri" w:cs="Times New Roman" w:hint="eastAsia"/>
          <w:sz w:val="24"/>
        </w:rPr>
        <w:t>、语言点讲解，线下授课完成。</w:t>
      </w:r>
    </w:p>
    <w:p w14:paraId="5353DB05"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练习题：课后练习题解析，学生线上完成。</w:t>
      </w:r>
    </w:p>
    <w:p w14:paraId="53063C5C"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hint="eastAsia"/>
          <w:sz w:val="24"/>
        </w:rPr>
        <w:t>阅读技巧：结合课文内容的</w:t>
      </w:r>
      <w:r w:rsidRPr="00554BD8">
        <w:rPr>
          <w:rFonts w:ascii="Calibri" w:eastAsia="宋体" w:hAnsi="Calibri" w:cs="Times New Roman"/>
          <w:sz w:val="24"/>
        </w:rPr>
        <w:t>阅读策略</w:t>
      </w:r>
      <w:r w:rsidRPr="00554BD8">
        <w:rPr>
          <w:rFonts w:ascii="Calibri" w:eastAsia="宋体" w:hAnsi="Calibri" w:cs="Times New Roman" w:hint="eastAsia"/>
          <w:sz w:val="24"/>
        </w:rPr>
        <w:t>解析，即</w:t>
      </w:r>
      <w:r w:rsidRPr="00554BD8">
        <w:rPr>
          <w:rFonts w:ascii="Calibri" w:eastAsia="宋体" w:hAnsi="Calibri" w:cs="Times New Roman" w:hint="eastAsia"/>
          <w:sz w:val="24"/>
        </w:rPr>
        <w:t>how to identify organizational patterns</w:t>
      </w:r>
      <w:r w:rsidRPr="00554BD8">
        <w:rPr>
          <w:rFonts w:ascii="Calibri" w:eastAsia="宋体" w:hAnsi="Calibri" w:cs="Times New Roman"/>
          <w:sz w:val="24"/>
        </w:rPr>
        <w:t>，线下授课完成。</w:t>
      </w:r>
    </w:p>
    <w:p w14:paraId="314684B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6. </w:t>
      </w:r>
      <w:r w:rsidRPr="00554BD8">
        <w:rPr>
          <w:rFonts w:ascii="Calibri" w:eastAsia="宋体" w:hAnsi="Calibri" w:cs="Times New Roman" w:hint="eastAsia"/>
          <w:sz w:val="24"/>
        </w:rPr>
        <w:t>听力内容：</w:t>
      </w:r>
      <w:r w:rsidRPr="00554BD8">
        <w:rPr>
          <w:rFonts w:ascii="Calibri" w:eastAsia="宋体" w:hAnsi="Calibri" w:cs="Times New Roman"/>
          <w:sz w:val="24"/>
        </w:rPr>
        <w:t>视听说教材中</w:t>
      </w:r>
      <w:r w:rsidRPr="00554BD8">
        <w:rPr>
          <w:rFonts w:ascii="Calibri" w:eastAsia="宋体" w:hAnsi="Calibri" w:cs="Times New Roman" w:hint="eastAsia"/>
          <w:sz w:val="24"/>
        </w:rPr>
        <w:t>Part A</w:t>
      </w:r>
      <w:r w:rsidRPr="00554BD8">
        <w:rPr>
          <w:rFonts w:ascii="Calibri" w:eastAsia="宋体" w:hAnsi="Calibri" w:cs="Times New Roman" w:hint="eastAsia"/>
          <w:sz w:val="24"/>
        </w:rPr>
        <w:t>和</w:t>
      </w:r>
      <w:r w:rsidRPr="00554BD8">
        <w:rPr>
          <w:rFonts w:ascii="Calibri" w:eastAsia="宋体" w:hAnsi="Calibri" w:cs="Times New Roman" w:hint="eastAsia"/>
          <w:sz w:val="24"/>
        </w:rPr>
        <w:t>Part D</w:t>
      </w:r>
      <w:r w:rsidRPr="00554BD8">
        <w:rPr>
          <w:rFonts w:ascii="Calibri" w:eastAsia="宋体" w:hAnsi="Calibri" w:cs="Times New Roman" w:hint="eastAsia"/>
          <w:sz w:val="24"/>
        </w:rPr>
        <w:t>部分，学生泛听过程中理解大意，精听过程中掌握细节内容，线上完成</w:t>
      </w:r>
      <w:r w:rsidRPr="00554BD8">
        <w:rPr>
          <w:rFonts w:ascii="Calibri" w:eastAsia="宋体" w:hAnsi="Calibri" w:cs="Times New Roman"/>
          <w:sz w:val="24"/>
        </w:rPr>
        <w:t>。</w:t>
      </w:r>
    </w:p>
    <w:p w14:paraId="795D4A05" w14:textId="77777777" w:rsidR="00554BD8" w:rsidRPr="00554BD8" w:rsidRDefault="00554BD8" w:rsidP="00554BD8">
      <w:pPr>
        <w:spacing w:line="360" w:lineRule="auto"/>
        <w:ind w:firstLineChars="200" w:firstLine="480"/>
        <w:rPr>
          <w:rFonts w:ascii="宋体" w:eastAsia="宋体" w:hAnsi="Calibri" w:cs="Times New Roman"/>
          <w:sz w:val="24"/>
        </w:rPr>
      </w:pPr>
      <w:r w:rsidRPr="00554BD8">
        <w:rPr>
          <w:rFonts w:ascii="Calibri" w:eastAsia="宋体" w:hAnsi="Calibri" w:cs="Times New Roman" w:hint="eastAsia"/>
          <w:sz w:val="24"/>
        </w:rPr>
        <w:t xml:space="preserve">7.  </w:t>
      </w:r>
      <w:r w:rsidRPr="00554BD8">
        <w:rPr>
          <w:rFonts w:ascii="Calibri" w:eastAsia="宋体" w:hAnsi="Calibri" w:cs="Times New Roman" w:hint="eastAsia"/>
          <w:sz w:val="24"/>
        </w:rPr>
        <w:t>翻译技巧讲解：入门篇，学生线上完成。</w:t>
      </w:r>
    </w:p>
    <w:p w14:paraId="0AEDAC36" w14:textId="77777777" w:rsidR="00554BD8" w:rsidRPr="00554BD8" w:rsidRDefault="00554BD8" w:rsidP="00554BD8">
      <w:pPr>
        <w:spacing w:line="360" w:lineRule="auto"/>
        <w:ind w:firstLineChars="200" w:firstLine="480"/>
        <w:rPr>
          <w:rFonts w:ascii="宋体" w:eastAsia="宋体" w:hAnsi="Calibri" w:cs="Times New Roman"/>
          <w:sz w:val="24"/>
        </w:rPr>
      </w:pPr>
      <w:r w:rsidRPr="00554BD8">
        <w:rPr>
          <w:rFonts w:ascii="宋体" w:eastAsia="宋体" w:hAnsi="Calibri" w:cs="Times New Roman" w:hint="eastAsia"/>
          <w:sz w:val="24"/>
        </w:rPr>
        <w:t>8. 主题写作：应用类写作</w:t>
      </w:r>
      <w:r w:rsidRPr="00554BD8">
        <w:rPr>
          <w:rFonts w:ascii="Calibri" w:eastAsia="宋体" w:hAnsi="Calibri" w:cs="Times New Roman" w:hint="eastAsia"/>
          <w:sz w:val="24"/>
        </w:rPr>
        <w:t>Writing a summary</w:t>
      </w:r>
      <w:r w:rsidRPr="00554BD8">
        <w:rPr>
          <w:rFonts w:ascii="Calibri" w:eastAsia="宋体" w:hAnsi="Calibri" w:cs="Times New Roman" w:hint="eastAsia"/>
          <w:sz w:val="24"/>
        </w:rPr>
        <w:t>。</w:t>
      </w:r>
    </w:p>
    <w:p w14:paraId="5AF459F9" w14:textId="77777777" w:rsidR="00554BD8" w:rsidRPr="00554BD8" w:rsidRDefault="00554BD8" w:rsidP="00554BD8">
      <w:pPr>
        <w:spacing w:line="360" w:lineRule="auto"/>
        <w:ind w:firstLineChars="200" w:firstLine="480"/>
        <w:rPr>
          <w:rFonts w:ascii="宋体" w:eastAsia="宋体" w:hAnsi="Calibri" w:cs="Times New Roman"/>
          <w:sz w:val="24"/>
        </w:rPr>
      </w:pPr>
      <w:r w:rsidRPr="00554BD8">
        <w:rPr>
          <w:rFonts w:ascii="宋体" w:eastAsia="宋体" w:hAnsi="Calibri" w:cs="Times New Roman" w:hint="eastAsia"/>
          <w:sz w:val="24"/>
        </w:rPr>
        <w:t>9. 思政元素：社会主义核心价值观“敬业”的含义，艰苦奋斗、拼搏奉献的精神。</w:t>
      </w:r>
    </w:p>
    <w:p w14:paraId="6B2C94CC"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2855532B" w14:textId="77777777" w:rsidR="00554BD8" w:rsidRPr="00554BD8" w:rsidRDefault="00554BD8" w:rsidP="00554BD8">
      <w:pPr>
        <w:spacing w:line="360" w:lineRule="auto"/>
        <w:ind w:leftChars="228" w:left="479"/>
        <w:rPr>
          <w:rFonts w:ascii="等线" w:eastAsia="宋体" w:hAnsi="等线" w:cs="等线"/>
          <w:b/>
          <w:sz w:val="19"/>
          <w:szCs w:val="19"/>
        </w:rPr>
      </w:pPr>
      <w:r w:rsidRPr="00554BD8">
        <w:rPr>
          <w:rFonts w:ascii="Calibri" w:eastAsia="宋体" w:hAnsi="Calibri" w:cs="Times New Roman" w:hint="eastAsia"/>
          <w:sz w:val="24"/>
        </w:rPr>
        <w:t>1.</w:t>
      </w:r>
      <w:r w:rsidRPr="00554BD8">
        <w:rPr>
          <w:rFonts w:ascii="Calibri" w:eastAsia="宋体" w:hAnsi="Calibri" w:cs="Times New Roman" w:hint="eastAsia"/>
          <w:sz w:val="24"/>
        </w:rPr>
        <w:t>课文重点单词、短语：</w:t>
      </w:r>
      <w:r w:rsidRPr="00554BD8">
        <w:rPr>
          <w:rFonts w:ascii="Calibri" w:eastAsia="宋体" w:hAnsi="Calibri" w:cs="Times New Roman" w:hint="eastAsia"/>
          <w:sz w:val="24"/>
        </w:rPr>
        <w:t>contemplate; opposing; stubbornness; metaphor; sacrifice; insubstantial; demonstration; dialectical; complication; trepidation; elusive; tenacity; awe; model oneself on; zero in on; square one</w:t>
      </w:r>
      <w:r w:rsidRPr="00554BD8">
        <w:rPr>
          <w:rFonts w:ascii="Calibri" w:eastAsia="宋体" w:hAnsi="Calibri" w:cs="Times New Roman"/>
          <w:sz w:val="24"/>
        </w:rPr>
        <w:t>’</w:t>
      </w:r>
      <w:r w:rsidRPr="00554BD8">
        <w:rPr>
          <w:rFonts w:ascii="Calibri" w:eastAsia="宋体" w:hAnsi="Calibri" w:cs="Times New Roman" w:hint="eastAsia"/>
          <w:sz w:val="24"/>
        </w:rPr>
        <w:t xml:space="preserve">s shoulders; get down to; at the expense of; chip away; by fits and starts; see sth. </w:t>
      </w:r>
      <w:r w:rsidRPr="00554BD8">
        <w:rPr>
          <w:rFonts w:ascii="Calibri" w:eastAsia="宋体" w:hAnsi="Calibri" w:cs="Times New Roman"/>
          <w:sz w:val="24"/>
        </w:rPr>
        <w:t>t</w:t>
      </w:r>
      <w:r w:rsidRPr="00554BD8">
        <w:rPr>
          <w:rFonts w:ascii="Calibri" w:eastAsia="宋体" w:hAnsi="Calibri" w:cs="Times New Roman" w:hint="eastAsia"/>
          <w:sz w:val="24"/>
        </w:rPr>
        <w:t>hrough</w:t>
      </w:r>
      <w:r w:rsidRPr="00554BD8">
        <w:rPr>
          <w:rFonts w:ascii="Calibri" w:eastAsia="宋体" w:hAnsi="Calibri" w:cs="Times New Roman" w:hint="eastAsia"/>
          <w:sz w:val="24"/>
        </w:rPr>
        <w:t>。</w:t>
      </w:r>
    </w:p>
    <w:p w14:paraId="6C64523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sz w:val="24"/>
        </w:rPr>
        <w:t>文章整体的段落结构</w:t>
      </w:r>
      <w:r w:rsidRPr="00554BD8">
        <w:rPr>
          <w:rFonts w:ascii="Calibri" w:eastAsia="宋体" w:hAnsi="Calibri" w:cs="Times New Roman" w:hint="eastAsia"/>
          <w:sz w:val="24"/>
        </w:rPr>
        <w:t>。</w:t>
      </w:r>
    </w:p>
    <w:p w14:paraId="5FB3E22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hint="eastAsia"/>
          <w:sz w:val="24"/>
        </w:rPr>
        <w:t>课文及练习中出现的长难句的翻译。</w:t>
      </w:r>
    </w:p>
    <w:p w14:paraId="12F7AC8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4.Summary</w:t>
      </w:r>
      <w:r w:rsidRPr="00554BD8">
        <w:rPr>
          <w:rFonts w:ascii="Calibri" w:eastAsia="宋体" w:hAnsi="Calibri" w:cs="Times New Roman" w:hint="eastAsia"/>
          <w:sz w:val="24"/>
        </w:rPr>
        <w:t>的写作方法及步骤。</w:t>
      </w:r>
    </w:p>
    <w:p w14:paraId="42A2F0B7"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7FF97A5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 </w:t>
      </w:r>
      <w:r w:rsidRPr="00554BD8">
        <w:rPr>
          <w:rFonts w:ascii="Calibri" w:eastAsia="宋体" w:hAnsi="Calibri" w:cs="Times New Roman"/>
          <w:sz w:val="24"/>
        </w:rPr>
        <w:t>重点单词、短语</w:t>
      </w:r>
      <w:r w:rsidRPr="00554BD8">
        <w:rPr>
          <w:rFonts w:ascii="Calibri" w:eastAsia="宋体" w:hAnsi="Calibri" w:cs="Times New Roman" w:hint="eastAsia"/>
          <w:sz w:val="24"/>
        </w:rPr>
        <w:t>如</w:t>
      </w:r>
      <w:r w:rsidRPr="00554BD8">
        <w:rPr>
          <w:rFonts w:ascii="Calibri" w:eastAsia="宋体" w:hAnsi="Calibri" w:cs="Times New Roman" w:hint="eastAsia"/>
          <w:sz w:val="24"/>
        </w:rPr>
        <w:t>zero in on; by fits and starts</w:t>
      </w:r>
      <w:r w:rsidRPr="00554BD8">
        <w:rPr>
          <w:rFonts w:ascii="Calibri" w:eastAsia="宋体" w:hAnsi="Calibri" w:cs="Times New Roman" w:hint="eastAsia"/>
          <w:sz w:val="24"/>
        </w:rPr>
        <w:t>等在文中的具体含义及用法，一些长难句的解释和翻译。</w:t>
      </w:r>
    </w:p>
    <w:p w14:paraId="20D8327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听力部分的篇章理解。</w:t>
      </w:r>
    </w:p>
    <w:p w14:paraId="2115535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应用类写作的方法及步骤。</w:t>
      </w:r>
    </w:p>
    <w:p w14:paraId="4A2B8627" w14:textId="77777777" w:rsidR="00554BD8" w:rsidRPr="00554BD8" w:rsidRDefault="00554BD8" w:rsidP="00554BD8">
      <w:pPr>
        <w:spacing w:line="360" w:lineRule="auto"/>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02C65393" w14:textId="77777777" w:rsidR="00554BD8" w:rsidRPr="00554BD8" w:rsidRDefault="00554BD8" w:rsidP="005D2072">
      <w:pPr>
        <w:numPr>
          <w:ilvl w:val="0"/>
          <w:numId w:val="97"/>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小组讨论法：利用线上线下结合的混合式教学模式，组织学生进行线上背景学习，通过小组讨论，探讨“水滴石穿”带给我们的启示，使学生认识到个人的奉献与集体成就的关系，培养艰苦奋斗、拼搏奉献的精神。</w:t>
      </w:r>
    </w:p>
    <w:p w14:paraId="0D80D3D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任务型教学法、讲授法：教师引导并通过讲解完成对课文的分析与学习，使学生掌握本课中所出现的重点词汇和短语并学会灵活使用，促进学生的思考能力和口语表达能力，有助于培养学生英语综合运用能力。</w:t>
      </w:r>
    </w:p>
    <w:p w14:paraId="224CBE9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自主学习法：通过布置任务点的方式，监督学生在线上进行自主学习，完成预习、复习、听力练习等任务，培养学生自主学习能力和自律意识。</w:t>
      </w:r>
    </w:p>
    <w:p w14:paraId="7538C0FB" w14:textId="77777777" w:rsidR="00554BD8" w:rsidRPr="00554BD8" w:rsidRDefault="00554BD8" w:rsidP="00554BD8">
      <w:pPr>
        <w:spacing w:line="360" w:lineRule="auto"/>
        <w:ind w:firstLineChars="200" w:firstLine="482"/>
        <w:rPr>
          <w:rFonts w:ascii="Calibri" w:eastAsia="宋体" w:hAnsi="Calibri" w:cs="Times New Roman"/>
          <w:b/>
          <w:bCs/>
          <w:sz w:val="24"/>
        </w:rPr>
      </w:pPr>
      <w:r w:rsidRPr="00554BD8">
        <w:rPr>
          <w:rFonts w:ascii="Calibri" w:eastAsia="宋体" w:hAnsi="Calibri" w:cs="Times New Roman" w:hint="eastAsia"/>
          <w:b/>
          <w:bCs/>
          <w:sz w:val="24"/>
        </w:rPr>
        <w:t>【复习思考】</w:t>
      </w:r>
    </w:p>
    <w:p w14:paraId="1D504F60" w14:textId="77777777" w:rsidR="00554BD8" w:rsidRPr="00554BD8" w:rsidRDefault="00554BD8" w:rsidP="00554BD8">
      <w:pPr>
        <w:spacing w:line="360" w:lineRule="auto"/>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完成线上单元测验，复习重点词汇、短语的用法。</w:t>
      </w:r>
    </w:p>
    <w:p w14:paraId="2D01E8D2" w14:textId="77777777" w:rsidR="00554BD8" w:rsidRPr="00554BD8" w:rsidRDefault="00554BD8" w:rsidP="00554BD8">
      <w:pPr>
        <w:spacing w:line="360" w:lineRule="auto"/>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思考工作中如何处理个人和团队的关系，学生结合自己的经历和感悟，进行小组讨论。</w:t>
      </w:r>
    </w:p>
    <w:p w14:paraId="3D4D9D0D" w14:textId="77777777" w:rsidR="00554BD8" w:rsidRPr="00554BD8" w:rsidRDefault="00554BD8" w:rsidP="00554BD8">
      <w:pPr>
        <w:spacing w:line="360" w:lineRule="auto"/>
        <w:rPr>
          <w:rFonts w:ascii="Calibri" w:eastAsia="黑体" w:hAnsi="Calibri" w:cs="Times New Roman"/>
          <w:b/>
          <w:sz w:val="28"/>
          <w:szCs w:val="28"/>
        </w:rPr>
      </w:pPr>
    </w:p>
    <w:p w14:paraId="658ED09D" w14:textId="77777777" w:rsidR="00554BD8" w:rsidRPr="00554BD8" w:rsidRDefault="00554BD8" w:rsidP="00554BD8">
      <w:pPr>
        <w:autoSpaceDE w:val="0"/>
        <w:autoSpaceDN w:val="0"/>
        <w:adjustRightInd w:val="0"/>
        <w:spacing w:line="440" w:lineRule="atLeast"/>
        <w:jc w:val="center"/>
        <w:rPr>
          <w:rFonts w:ascii="Calibri" w:eastAsia="宋体" w:hAnsi="Calibri" w:cs="Times New Roman"/>
          <w:b/>
          <w:bCs/>
          <w:kern w:val="0"/>
          <w:sz w:val="28"/>
          <w:szCs w:val="28"/>
        </w:rPr>
      </w:pPr>
      <w:r w:rsidRPr="00554BD8">
        <w:rPr>
          <w:rFonts w:ascii="Calibri" w:eastAsia="宋体" w:hAnsi="Calibri" w:cs="Times New Roman"/>
          <w:b/>
          <w:bCs/>
          <w:kern w:val="0"/>
          <w:sz w:val="28"/>
          <w:szCs w:val="28"/>
        </w:rPr>
        <w:t xml:space="preserve">Unit 3 </w:t>
      </w:r>
      <w:r w:rsidRPr="00554BD8">
        <w:rPr>
          <w:rFonts w:ascii="Calibri" w:eastAsia="宋体" w:hAnsi="Calibri" w:cs="Times New Roman" w:hint="eastAsia"/>
          <w:b/>
          <w:bCs/>
          <w:kern w:val="0"/>
          <w:sz w:val="28"/>
          <w:szCs w:val="28"/>
        </w:rPr>
        <w:t xml:space="preserve"> </w:t>
      </w:r>
      <w:r w:rsidRPr="00554BD8">
        <w:rPr>
          <w:rFonts w:ascii="Calibri" w:eastAsia="宋体" w:hAnsi="Calibri" w:cs="Times New Roman"/>
          <w:b/>
          <w:bCs/>
          <w:kern w:val="0"/>
          <w:sz w:val="28"/>
          <w:szCs w:val="28"/>
        </w:rPr>
        <w:t>Stress and Happiness</w:t>
      </w:r>
    </w:p>
    <w:p w14:paraId="32E60F85" w14:textId="77777777" w:rsidR="00554BD8" w:rsidRPr="00554BD8" w:rsidRDefault="00554BD8" w:rsidP="00554BD8">
      <w:pPr>
        <w:autoSpaceDE w:val="0"/>
        <w:autoSpaceDN w:val="0"/>
        <w:adjustRightInd w:val="0"/>
        <w:spacing w:line="360" w:lineRule="auto"/>
        <w:ind w:firstLineChars="200" w:firstLine="482"/>
        <w:rPr>
          <w:rFonts w:ascii="Calibri" w:eastAsia="宋体" w:hAnsi="Calibri" w:cs="Times New Roman"/>
          <w:b/>
          <w:bCs/>
          <w:kern w:val="0"/>
          <w:sz w:val="24"/>
        </w:rPr>
      </w:pPr>
      <w:r w:rsidRPr="00554BD8">
        <w:rPr>
          <w:rFonts w:ascii="宋体" w:eastAsia="宋体" w:hAnsi="Calibri" w:cs="宋体" w:hint="eastAsia"/>
          <w:b/>
          <w:bCs/>
          <w:kern w:val="0"/>
          <w:sz w:val="24"/>
          <w:lang w:val="zh-CN"/>
        </w:rPr>
        <w:t>【学习目标】</w:t>
      </w:r>
    </w:p>
    <w:p w14:paraId="3EEE3E27"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1. </w:t>
      </w:r>
      <w:r w:rsidRPr="00554BD8">
        <w:rPr>
          <w:rFonts w:ascii="宋体" w:eastAsia="宋体" w:hAnsi="Calibri" w:cs="宋体" w:hint="eastAsia"/>
          <w:kern w:val="0"/>
          <w:sz w:val="24"/>
          <w:lang w:val="zh-CN"/>
        </w:rPr>
        <w:t>认知类目标</w:t>
      </w:r>
      <w:r w:rsidRPr="00554BD8">
        <w:rPr>
          <w:rFonts w:ascii="宋体" w:eastAsia="宋体" w:hAnsi="Calibri" w:cs="宋体" w:hint="eastAsia"/>
          <w:kern w:val="0"/>
          <w:sz w:val="24"/>
        </w:rPr>
        <w:t>：</w:t>
      </w:r>
      <w:r w:rsidRPr="00554BD8">
        <w:rPr>
          <w:rFonts w:ascii="宋体" w:eastAsia="宋体" w:hAnsi="Calibri" w:cs="宋体" w:hint="eastAsia"/>
          <w:kern w:val="0"/>
          <w:sz w:val="24"/>
          <w:lang w:val="zh-CN"/>
        </w:rPr>
        <w:t>掌握本单元中出现的重点词汇、短语和句型</w:t>
      </w:r>
      <w:r w:rsidRPr="00554BD8">
        <w:rPr>
          <w:rFonts w:ascii="宋体" w:eastAsia="宋体" w:hAnsi="Calibri" w:cs="宋体"/>
          <w:kern w:val="0"/>
          <w:sz w:val="24"/>
        </w:rPr>
        <w:t>。</w:t>
      </w:r>
    </w:p>
    <w:p w14:paraId="54D33A07" w14:textId="77777777" w:rsidR="00554BD8" w:rsidRPr="00554BD8" w:rsidRDefault="00554BD8" w:rsidP="00554BD8">
      <w:pPr>
        <w:autoSpaceDE w:val="0"/>
        <w:autoSpaceDN w:val="0"/>
        <w:adjustRightInd w:val="0"/>
        <w:spacing w:line="360" w:lineRule="auto"/>
        <w:ind w:firstLine="480"/>
        <w:rPr>
          <w:rFonts w:ascii="宋体" w:eastAsia="宋体" w:hAnsi="Calibri" w:cs="宋体"/>
          <w:kern w:val="0"/>
          <w:sz w:val="24"/>
        </w:rPr>
      </w:pPr>
      <w:r w:rsidRPr="00554BD8">
        <w:rPr>
          <w:rFonts w:ascii="Calibri" w:eastAsia="宋体" w:hAnsi="Calibri" w:cs="Times New Roman"/>
          <w:kern w:val="0"/>
          <w:sz w:val="24"/>
        </w:rPr>
        <w:t xml:space="preserve">2. </w:t>
      </w:r>
      <w:r w:rsidRPr="00554BD8">
        <w:rPr>
          <w:rFonts w:ascii="宋体" w:eastAsia="宋体" w:hAnsi="Calibri" w:cs="宋体" w:hint="eastAsia"/>
          <w:kern w:val="0"/>
          <w:sz w:val="24"/>
          <w:lang w:val="zh-CN"/>
        </w:rPr>
        <w:t>过程与方法类目标：学生</w:t>
      </w:r>
      <w:r w:rsidRPr="00554BD8">
        <w:rPr>
          <w:rFonts w:ascii="宋体" w:eastAsia="宋体" w:hAnsi="Calibri" w:cs="宋体" w:hint="eastAsia"/>
          <w:kern w:val="0"/>
          <w:sz w:val="24"/>
        </w:rPr>
        <w:t>要理解幸福的含义和实质</w:t>
      </w:r>
      <w:r w:rsidRPr="00554BD8">
        <w:rPr>
          <w:rFonts w:ascii="宋体" w:eastAsia="宋体" w:hAnsi="Calibri" w:cs="宋体"/>
          <w:kern w:val="0"/>
          <w:sz w:val="24"/>
        </w:rPr>
        <w:t>，</w:t>
      </w:r>
      <w:r w:rsidRPr="00554BD8">
        <w:rPr>
          <w:rFonts w:ascii="宋体" w:eastAsia="宋体" w:hAnsi="Calibri" w:cs="宋体" w:hint="eastAsia"/>
          <w:kern w:val="0"/>
          <w:sz w:val="24"/>
        </w:rPr>
        <w:t>积极应对生活中的压力与挫折</w:t>
      </w:r>
      <w:r w:rsidRPr="00554BD8">
        <w:rPr>
          <w:rFonts w:ascii="宋体" w:eastAsia="宋体" w:hAnsi="Calibri" w:cs="宋体" w:hint="eastAsia"/>
          <w:kern w:val="0"/>
          <w:sz w:val="24"/>
          <w:lang w:val="zh-CN"/>
        </w:rPr>
        <w:t>。在阅读过程中，学会分析课文的组织结构，抓住段落间的内在逻辑，辨别事实与观点的区别，培养批判性思考的能力；在学习听力过程中，学会通过分析题干和选项中的关键词预测对话及短文内容，增加听力选择的准确度</w:t>
      </w:r>
      <w:r w:rsidRPr="00554BD8">
        <w:rPr>
          <w:rFonts w:ascii="宋体" w:eastAsia="宋体" w:hAnsi="Calibri" w:cs="宋体"/>
          <w:kern w:val="0"/>
          <w:sz w:val="24"/>
        </w:rPr>
        <w:t>。</w:t>
      </w:r>
    </w:p>
    <w:p w14:paraId="466612E8"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3. </w:t>
      </w:r>
      <w:r w:rsidRPr="00554BD8">
        <w:rPr>
          <w:rFonts w:ascii="Calibri" w:eastAsia="宋体" w:hAnsi="Calibri" w:cs="Times New Roman"/>
          <w:kern w:val="0"/>
          <w:sz w:val="24"/>
          <w:lang w:val="zh-CN"/>
        </w:rPr>
        <w:t>情感、态度、价值观类目标：在</w:t>
      </w:r>
      <w:r w:rsidRPr="00554BD8">
        <w:rPr>
          <w:rFonts w:ascii="Calibri" w:eastAsia="宋体" w:hAnsi="Calibri" w:cs="Times New Roman"/>
          <w:kern w:val="0"/>
          <w:sz w:val="24"/>
          <w:lang w:val="zh-CN"/>
        </w:rPr>
        <w:t>Text</w:t>
      </w:r>
      <w:r w:rsidRPr="00554BD8">
        <w:rPr>
          <w:rFonts w:ascii="Calibri" w:eastAsia="宋体" w:hAnsi="Calibri" w:cs="Times New Roman"/>
          <w:kern w:val="0"/>
          <w:sz w:val="24"/>
        </w:rPr>
        <w:t xml:space="preserve"> </w:t>
      </w:r>
      <w:r w:rsidRPr="00554BD8">
        <w:rPr>
          <w:rFonts w:ascii="Calibri" w:eastAsia="宋体" w:hAnsi="Calibri" w:cs="Times New Roman"/>
          <w:kern w:val="0"/>
          <w:sz w:val="24"/>
          <w:lang w:val="zh-CN"/>
        </w:rPr>
        <w:t>A</w:t>
      </w:r>
      <w:r w:rsidRPr="00554BD8">
        <w:rPr>
          <w:rFonts w:ascii="Calibri" w:eastAsia="宋体" w:hAnsi="Calibri" w:cs="Times New Roman"/>
          <w:kern w:val="0"/>
          <w:sz w:val="24"/>
          <w:lang w:val="zh-CN"/>
        </w:rPr>
        <w:t>课文中，学生</w:t>
      </w:r>
      <w:r w:rsidRPr="00554BD8">
        <w:rPr>
          <w:rFonts w:ascii="Calibri" w:eastAsia="宋体" w:hAnsi="Calibri" w:cs="Times New Roman" w:hint="eastAsia"/>
          <w:kern w:val="0"/>
          <w:sz w:val="24"/>
        </w:rPr>
        <w:t>要</w:t>
      </w:r>
      <w:r w:rsidRPr="00554BD8">
        <w:rPr>
          <w:rFonts w:ascii="Calibri" w:eastAsia="宋体" w:hAnsi="Calibri" w:cs="Times New Roman"/>
          <w:kern w:val="0"/>
          <w:sz w:val="24"/>
          <w:lang w:val="zh-CN"/>
        </w:rPr>
        <w:t>了解什么是</w:t>
      </w:r>
      <w:r w:rsidRPr="00554BD8">
        <w:rPr>
          <w:rFonts w:ascii="Calibri" w:eastAsia="宋体" w:hAnsi="Calibri" w:cs="Times New Roman"/>
          <w:kern w:val="0"/>
          <w:sz w:val="24"/>
        </w:rPr>
        <w:t>幸福。从海伦</w:t>
      </w:r>
      <w:r w:rsidRPr="00554BD8">
        <w:rPr>
          <w:rFonts w:ascii="Calibri" w:eastAsia="宋体" w:hAnsi="Calibri" w:cs="Times New Roman"/>
          <w:kern w:val="0"/>
          <w:sz w:val="24"/>
        </w:rPr>
        <w:t>∙</w:t>
      </w:r>
      <w:r w:rsidRPr="00554BD8">
        <w:rPr>
          <w:rFonts w:ascii="Calibri" w:eastAsia="宋体" w:hAnsi="Calibri" w:cs="Times New Roman"/>
          <w:kern w:val="0"/>
          <w:sz w:val="24"/>
        </w:rPr>
        <w:t>凯勒的故事入手</w:t>
      </w:r>
      <w:r w:rsidRPr="00554BD8">
        <w:rPr>
          <w:rFonts w:ascii="Calibri" w:eastAsia="宋体" w:hAnsi="Calibri" w:cs="Times New Roman"/>
          <w:kern w:val="0"/>
          <w:sz w:val="24"/>
          <w:lang w:val="zh-CN"/>
        </w:rPr>
        <w:t>，</w:t>
      </w:r>
      <w:r w:rsidRPr="00554BD8">
        <w:rPr>
          <w:rFonts w:ascii="Calibri" w:eastAsia="宋体" w:hAnsi="Calibri" w:cs="Times New Roman"/>
          <w:kern w:val="0"/>
          <w:sz w:val="24"/>
        </w:rPr>
        <w:t>客观探讨幸福的定义及影响因素</w:t>
      </w:r>
      <w:r w:rsidRPr="00554BD8">
        <w:rPr>
          <w:rFonts w:ascii="Calibri" w:eastAsia="宋体" w:hAnsi="Calibri" w:cs="Times New Roman"/>
          <w:kern w:val="0"/>
          <w:sz w:val="24"/>
          <w:lang w:val="zh-CN"/>
        </w:rPr>
        <w:t>，认识</w:t>
      </w:r>
      <w:r w:rsidRPr="00554BD8">
        <w:rPr>
          <w:rFonts w:ascii="Calibri" w:eastAsia="宋体" w:hAnsi="Calibri" w:cs="Times New Roman"/>
          <w:kern w:val="0"/>
          <w:sz w:val="24"/>
        </w:rPr>
        <w:t>到在身陷困境时，人的主观能动性对于客观世界的积极作用。</w:t>
      </w:r>
      <w:r w:rsidRPr="00554BD8">
        <w:rPr>
          <w:rFonts w:ascii="Calibri" w:eastAsia="宋体" w:hAnsi="Calibri" w:cs="Times New Roman"/>
          <w:sz w:val="24"/>
        </w:rPr>
        <w:t>培养学生积极向上、热爱生活的意识，</w:t>
      </w:r>
      <w:r w:rsidRPr="00554BD8">
        <w:rPr>
          <w:rFonts w:ascii="Calibri" w:eastAsia="宋体" w:hAnsi="Calibri" w:cs="Times New Roman" w:hint="eastAsia"/>
          <w:sz w:val="24"/>
        </w:rPr>
        <w:t>塑造敢于奋斗、肯于吃苦、乐于奉献的精神</w:t>
      </w:r>
      <w:r w:rsidRPr="00554BD8">
        <w:rPr>
          <w:rFonts w:ascii="Calibri" w:eastAsia="宋体" w:hAnsi="Calibri" w:cs="Times New Roman"/>
          <w:sz w:val="24"/>
        </w:rPr>
        <w:t>。</w:t>
      </w:r>
      <w:r w:rsidRPr="00554BD8">
        <w:rPr>
          <w:rFonts w:ascii="Calibri" w:eastAsia="宋体" w:hAnsi="Calibri" w:cs="Times New Roman"/>
          <w:kern w:val="0"/>
          <w:sz w:val="24"/>
          <w:lang w:val="zh-CN"/>
        </w:rPr>
        <w:t>在</w:t>
      </w:r>
      <w:r w:rsidRPr="00554BD8">
        <w:rPr>
          <w:rFonts w:ascii="Calibri" w:eastAsia="宋体" w:hAnsi="Calibri" w:cs="Times New Roman"/>
          <w:kern w:val="0"/>
          <w:sz w:val="24"/>
          <w:lang w:val="zh-CN"/>
        </w:rPr>
        <w:t>Text</w:t>
      </w:r>
      <w:r w:rsidRPr="00554BD8">
        <w:rPr>
          <w:rFonts w:ascii="Calibri" w:eastAsia="宋体" w:hAnsi="Calibri" w:cs="Times New Roman"/>
          <w:kern w:val="0"/>
          <w:sz w:val="24"/>
        </w:rPr>
        <w:t xml:space="preserve"> </w:t>
      </w:r>
      <w:r w:rsidRPr="00554BD8">
        <w:rPr>
          <w:rFonts w:ascii="Calibri" w:eastAsia="宋体" w:hAnsi="Calibri" w:cs="Times New Roman"/>
          <w:kern w:val="0"/>
          <w:sz w:val="24"/>
          <w:lang w:val="zh-CN"/>
        </w:rPr>
        <w:t>B</w:t>
      </w:r>
      <w:r w:rsidRPr="00554BD8">
        <w:rPr>
          <w:rFonts w:ascii="Calibri" w:eastAsia="宋体" w:hAnsi="Calibri" w:cs="Times New Roman"/>
          <w:kern w:val="0"/>
          <w:sz w:val="24"/>
          <w:lang w:val="zh-CN"/>
        </w:rPr>
        <w:t>课文中，学生</w:t>
      </w:r>
      <w:r w:rsidRPr="00554BD8">
        <w:rPr>
          <w:rFonts w:ascii="Calibri" w:eastAsia="宋体" w:hAnsi="Calibri" w:cs="Times New Roman" w:hint="eastAsia"/>
          <w:kern w:val="0"/>
          <w:sz w:val="24"/>
        </w:rPr>
        <w:t>需要</w:t>
      </w:r>
      <w:r w:rsidRPr="00554BD8">
        <w:rPr>
          <w:rFonts w:ascii="Calibri" w:eastAsia="宋体" w:hAnsi="Calibri" w:cs="Times New Roman"/>
          <w:kern w:val="0"/>
          <w:sz w:val="24"/>
          <w:lang w:val="zh-CN"/>
        </w:rPr>
        <w:t>了解</w:t>
      </w:r>
      <w:r w:rsidRPr="00554BD8">
        <w:rPr>
          <w:rFonts w:ascii="Calibri" w:eastAsia="宋体" w:hAnsi="Calibri" w:cs="Times New Roman"/>
          <w:kern w:val="0"/>
          <w:sz w:val="24"/>
        </w:rPr>
        <w:t>拖延症的存在及其成因和影响</w:t>
      </w:r>
      <w:r w:rsidRPr="00554BD8">
        <w:rPr>
          <w:rFonts w:ascii="Calibri" w:eastAsia="宋体" w:hAnsi="Calibri" w:cs="Times New Roman"/>
          <w:kern w:val="0"/>
          <w:sz w:val="24"/>
          <w:lang w:val="zh-CN"/>
        </w:rPr>
        <w:t>，学会</w:t>
      </w:r>
      <w:r w:rsidRPr="00554BD8">
        <w:rPr>
          <w:rFonts w:ascii="Calibri" w:eastAsia="宋体" w:hAnsi="Calibri" w:cs="Times New Roman"/>
          <w:kern w:val="0"/>
          <w:sz w:val="24"/>
        </w:rPr>
        <w:t>合理安排自己的学习与生活</w:t>
      </w:r>
      <w:r w:rsidRPr="00554BD8">
        <w:rPr>
          <w:rFonts w:ascii="Calibri" w:eastAsia="宋体" w:hAnsi="Calibri" w:cs="Times New Roman"/>
          <w:kern w:val="0"/>
          <w:sz w:val="24"/>
          <w:lang w:val="zh-CN"/>
        </w:rPr>
        <w:t>，</w:t>
      </w:r>
      <w:r w:rsidRPr="00554BD8">
        <w:rPr>
          <w:rFonts w:ascii="Calibri" w:eastAsia="宋体" w:hAnsi="Calibri" w:cs="Times New Roman"/>
          <w:sz w:val="24"/>
        </w:rPr>
        <w:t>增强</w:t>
      </w:r>
      <w:r w:rsidRPr="00554BD8">
        <w:rPr>
          <w:rFonts w:ascii="Calibri" w:eastAsia="宋体" w:hAnsi="Calibri" w:cs="Times New Roman" w:hint="eastAsia"/>
          <w:sz w:val="24"/>
        </w:rPr>
        <w:t>对挫折的</w:t>
      </w:r>
      <w:r w:rsidRPr="00554BD8">
        <w:rPr>
          <w:rFonts w:ascii="Calibri" w:eastAsia="宋体" w:hAnsi="Calibri" w:cs="Times New Roman"/>
          <w:sz w:val="24"/>
        </w:rPr>
        <w:t>抗压能力</w:t>
      </w:r>
      <w:r w:rsidRPr="00554BD8">
        <w:rPr>
          <w:rFonts w:ascii="Calibri" w:eastAsia="宋体" w:hAnsi="Calibri" w:cs="Times New Roman" w:hint="eastAsia"/>
          <w:sz w:val="24"/>
        </w:rPr>
        <w:t>，积极面对生活和工作中出现的问题</w:t>
      </w:r>
      <w:r w:rsidRPr="00554BD8">
        <w:rPr>
          <w:rFonts w:ascii="Calibri" w:eastAsia="宋体" w:hAnsi="Calibri" w:cs="Times New Roman"/>
          <w:kern w:val="0"/>
          <w:sz w:val="24"/>
        </w:rPr>
        <w:t>。</w:t>
      </w:r>
    </w:p>
    <w:p w14:paraId="54F02B7E" w14:textId="77777777" w:rsidR="00554BD8" w:rsidRPr="00554BD8" w:rsidRDefault="00554BD8" w:rsidP="00554BD8">
      <w:pPr>
        <w:autoSpaceDE w:val="0"/>
        <w:autoSpaceDN w:val="0"/>
        <w:adjustRightInd w:val="0"/>
        <w:spacing w:line="360" w:lineRule="auto"/>
        <w:ind w:firstLineChars="200" w:firstLine="482"/>
        <w:rPr>
          <w:rFonts w:ascii="Calibri" w:eastAsia="宋体" w:hAnsi="Calibri" w:cs="Times New Roman"/>
          <w:b/>
          <w:bCs/>
          <w:kern w:val="0"/>
          <w:sz w:val="24"/>
        </w:rPr>
      </w:pPr>
      <w:r w:rsidRPr="00554BD8">
        <w:rPr>
          <w:rFonts w:ascii="宋体" w:eastAsia="宋体" w:hAnsi="Calibri" w:cs="宋体" w:hint="eastAsia"/>
          <w:b/>
          <w:bCs/>
          <w:kern w:val="0"/>
          <w:sz w:val="24"/>
          <w:lang w:val="zh-CN"/>
        </w:rPr>
        <w:t>【学习内容】</w:t>
      </w:r>
    </w:p>
    <w:p w14:paraId="1CC1591E"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1. </w:t>
      </w:r>
      <w:r w:rsidRPr="00554BD8">
        <w:rPr>
          <w:rFonts w:ascii="Calibri" w:eastAsia="宋体" w:hAnsi="Calibri" w:cs="Times New Roman"/>
          <w:kern w:val="0"/>
          <w:sz w:val="24"/>
          <w:lang w:val="zh-CN"/>
        </w:rPr>
        <w:t>讨论并讲解与本单元主题</w:t>
      </w:r>
      <w:r w:rsidRPr="00554BD8">
        <w:rPr>
          <w:rFonts w:ascii="Calibri" w:eastAsia="宋体" w:hAnsi="Calibri" w:cs="Times New Roman"/>
          <w:kern w:val="0"/>
          <w:sz w:val="24"/>
        </w:rPr>
        <w:t>“</w:t>
      </w:r>
      <w:r w:rsidRPr="00554BD8">
        <w:rPr>
          <w:rFonts w:ascii="Calibri" w:eastAsia="宋体" w:hAnsi="Calibri" w:cs="Times New Roman"/>
          <w:iCs/>
          <w:kern w:val="0"/>
          <w:sz w:val="24"/>
        </w:rPr>
        <w:t>Stress and Happiness</w:t>
      </w:r>
      <w:r w:rsidRPr="00554BD8">
        <w:rPr>
          <w:rFonts w:ascii="Calibri" w:eastAsia="宋体" w:hAnsi="Calibri" w:cs="Times New Roman"/>
          <w:kern w:val="0"/>
          <w:sz w:val="24"/>
        </w:rPr>
        <w:t>”</w:t>
      </w:r>
      <w:r w:rsidRPr="00554BD8">
        <w:rPr>
          <w:rFonts w:ascii="Calibri" w:eastAsia="宋体" w:hAnsi="Calibri" w:cs="Times New Roman"/>
          <w:kern w:val="0"/>
          <w:sz w:val="24"/>
          <w:lang w:val="zh-CN"/>
        </w:rPr>
        <w:t>相关的背景知识</w:t>
      </w:r>
      <w:r w:rsidRPr="00554BD8">
        <w:rPr>
          <w:rFonts w:ascii="Calibri" w:eastAsia="宋体" w:hAnsi="Calibri" w:cs="Times New Roman"/>
          <w:kern w:val="0"/>
          <w:sz w:val="24"/>
        </w:rPr>
        <w:t>，</w:t>
      </w:r>
      <w:r w:rsidRPr="00554BD8">
        <w:rPr>
          <w:rFonts w:ascii="Calibri" w:eastAsia="宋体" w:hAnsi="Calibri" w:cs="Times New Roman"/>
          <w:kern w:val="0"/>
          <w:sz w:val="24"/>
          <w:lang w:val="zh-CN"/>
        </w:rPr>
        <w:t>例如</w:t>
      </w:r>
      <w:r w:rsidRPr="00554BD8">
        <w:rPr>
          <w:rFonts w:ascii="Calibri" w:eastAsia="宋体" w:hAnsi="Calibri" w:cs="Times New Roman"/>
          <w:kern w:val="0"/>
          <w:sz w:val="24"/>
        </w:rPr>
        <w:t>：了解并讨论海伦</w:t>
      </w:r>
      <w:r w:rsidRPr="00554BD8">
        <w:rPr>
          <w:rFonts w:ascii="Calibri" w:eastAsia="宋体" w:hAnsi="Calibri" w:cs="Times New Roman"/>
          <w:kern w:val="0"/>
          <w:sz w:val="24"/>
        </w:rPr>
        <w:t>∙</w:t>
      </w:r>
      <w:r w:rsidRPr="00554BD8">
        <w:rPr>
          <w:rFonts w:ascii="Calibri" w:eastAsia="宋体" w:hAnsi="Calibri" w:cs="Times New Roman"/>
          <w:kern w:val="0"/>
          <w:sz w:val="24"/>
        </w:rPr>
        <w:t>凯勒的人生经历。</w:t>
      </w:r>
    </w:p>
    <w:p w14:paraId="40848D4B"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2. </w:t>
      </w:r>
      <w:r w:rsidRPr="00554BD8">
        <w:rPr>
          <w:rFonts w:ascii="Calibri" w:eastAsia="宋体" w:hAnsi="Calibri" w:cs="Times New Roman"/>
          <w:kern w:val="0"/>
          <w:sz w:val="24"/>
          <w:lang w:val="zh-CN"/>
        </w:rPr>
        <w:t>详细讲解</w:t>
      </w:r>
      <w:r w:rsidRPr="00554BD8">
        <w:rPr>
          <w:rFonts w:ascii="Calibri" w:eastAsia="宋体" w:hAnsi="Calibri" w:cs="Times New Roman"/>
          <w:kern w:val="0"/>
          <w:sz w:val="24"/>
        </w:rPr>
        <w:t xml:space="preserve">Text A </w:t>
      </w:r>
      <w:r w:rsidRPr="00554BD8">
        <w:rPr>
          <w:rFonts w:ascii="Calibri" w:eastAsia="宋体" w:hAnsi="Calibri" w:cs="Times New Roman"/>
          <w:i/>
          <w:iCs/>
          <w:kern w:val="0"/>
          <w:sz w:val="24"/>
        </w:rPr>
        <w:t xml:space="preserve">Defining Happiness </w:t>
      </w:r>
      <w:r w:rsidRPr="00554BD8">
        <w:rPr>
          <w:rFonts w:ascii="Calibri" w:eastAsia="宋体" w:hAnsi="Calibri" w:cs="Times New Roman"/>
          <w:kern w:val="0"/>
          <w:sz w:val="24"/>
          <w:lang w:val="zh-CN"/>
        </w:rPr>
        <w:t>单词和词组的用法</w:t>
      </w:r>
      <w:r w:rsidRPr="00554BD8">
        <w:rPr>
          <w:rFonts w:ascii="Calibri" w:eastAsia="宋体" w:hAnsi="Calibri" w:cs="Times New Roman"/>
          <w:kern w:val="0"/>
          <w:sz w:val="24"/>
        </w:rPr>
        <w:t>，</w:t>
      </w:r>
      <w:r w:rsidRPr="00554BD8">
        <w:rPr>
          <w:rFonts w:ascii="Calibri" w:eastAsia="宋体" w:hAnsi="Calibri" w:cs="Times New Roman"/>
          <w:kern w:val="0"/>
          <w:sz w:val="24"/>
        </w:rPr>
        <w:t>Text A</w:t>
      </w:r>
      <w:r w:rsidRPr="00554BD8">
        <w:rPr>
          <w:rFonts w:ascii="Calibri" w:eastAsia="宋体" w:hAnsi="Calibri" w:cs="Times New Roman"/>
          <w:kern w:val="0"/>
          <w:sz w:val="24"/>
          <w:lang w:val="zh-CN"/>
        </w:rPr>
        <w:t>有关的语言背景知识</w:t>
      </w:r>
      <w:r w:rsidRPr="00554BD8">
        <w:rPr>
          <w:rFonts w:ascii="Calibri" w:eastAsia="宋体" w:hAnsi="Calibri" w:cs="Times New Roman"/>
          <w:kern w:val="0"/>
          <w:sz w:val="24"/>
        </w:rPr>
        <w:t>，</w:t>
      </w:r>
      <w:r w:rsidRPr="00554BD8">
        <w:rPr>
          <w:rFonts w:ascii="Calibri" w:eastAsia="宋体" w:hAnsi="Calibri" w:cs="Times New Roman"/>
          <w:kern w:val="0"/>
          <w:sz w:val="24"/>
          <w:lang w:val="zh-CN"/>
        </w:rPr>
        <w:t>及课文分析</w:t>
      </w:r>
      <w:r w:rsidRPr="00554BD8">
        <w:rPr>
          <w:rFonts w:ascii="Calibri" w:eastAsia="宋体" w:hAnsi="Calibri" w:cs="Times New Roman"/>
          <w:kern w:val="0"/>
          <w:sz w:val="24"/>
        </w:rPr>
        <w:t>。</w:t>
      </w:r>
    </w:p>
    <w:p w14:paraId="382D5555"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3. </w:t>
      </w:r>
      <w:r w:rsidRPr="00554BD8">
        <w:rPr>
          <w:rFonts w:ascii="Calibri" w:eastAsia="宋体" w:hAnsi="Calibri" w:cs="Times New Roman"/>
          <w:kern w:val="0"/>
          <w:sz w:val="24"/>
          <w:lang w:val="zh-CN"/>
        </w:rPr>
        <w:t>通过快速阅读的方式学习</w:t>
      </w:r>
      <w:r w:rsidRPr="00554BD8">
        <w:rPr>
          <w:rFonts w:ascii="Calibri" w:eastAsia="宋体" w:hAnsi="Calibri" w:cs="Times New Roman"/>
          <w:kern w:val="0"/>
          <w:sz w:val="24"/>
        </w:rPr>
        <w:t xml:space="preserve">Text B </w:t>
      </w:r>
      <w:r w:rsidRPr="00554BD8">
        <w:rPr>
          <w:rFonts w:ascii="Calibri" w:eastAsia="宋体" w:hAnsi="Calibri" w:cs="Times New Roman"/>
          <w:i/>
          <w:iCs/>
          <w:kern w:val="0"/>
          <w:sz w:val="24"/>
        </w:rPr>
        <w:t>My Life as a Procrastinator</w:t>
      </w:r>
      <w:r w:rsidRPr="00554BD8">
        <w:rPr>
          <w:rFonts w:ascii="Calibri" w:eastAsia="宋体" w:hAnsi="Calibri" w:cs="Times New Roman"/>
          <w:kern w:val="0"/>
          <w:sz w:val="24"/>
          <w:lang w:val="zh-CN"/>
        </w:rPr>
        <w:t>了解文章结构</w:t>
      </w:r>
      <w:r w:rsidRPr="00554BD8">
        <w:rPr>
          <w:rFonts w:ascii="Calibri" w:eastAsia="宋体" w:hAnsi="Calibri" w:cs="Times New Roman"/>
          <w:kern w:val="0"/>
          <w:sz w:val="24"/>
        </w:rPr>
        <w:t>，</w:t>
      </w:r>
      <w:r w:rsidRPr="00554BD8">
        <w:rPr>
          <w:rFonts w:ascii="Calibri" w:eastAsia="宋体" w:hAnsi="Calibri" w:cs="Times New Roman"/>
          <w:kern w:val="0"/>
          <w:sz w:val="24"/>
          <w:lang w:val="zh-CN"/>
        </w:rPr>
        <w:t>把握文章主题</w:t>
      </w:r>
      <w:r w:rsidRPr="00554BD8">
        <w:rPr>
          <w:rFonts w:ascii="Calibri" w:eastAsia="宋体" w:hAnsi="Calibri" w:cs="Times New Roman"/>
          <w:kern w:val="0"/>
          <w:sz w:val="24"/>
        </w:rPr>
        <w:t>。</w:t>
      </w:r>
    </w:p>
    <w:p w14:paraId="3E2F649D"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4. </w:t>
      </w:r>
      <w:r w:rsidRPr="00554BD8">
        <w:rPr>
          <w:rFonts w:ascii="Calibri" w:eastAsia="宋体" w:hAnsi="Calibri" w:cs="Times New Roman"/>
          <w:kern w:val="0"/>
          <w:sz w:val="24"/>
        </w:rPr>
        <w:t>在线</w:t>
      </w:r>
      <w:r w:rsidRPr="00554BD8">
        <w:rPr>
          <w:rFonts w:ascii="Calibri" w:eastAsia="宋体" w:hAnsi="Calibri" w:cs="Times New Roman"/>
          <w:kern w:val="0"/>
          <w:sz w:val="24"/>
          <w:lang w:val="zh-CN"/>
        </w:rPr>
        <w:t>完成配套教材视听说中的内容</w:t>
      </w:r>
      <w:r w:rsidRPr="00554BD8">
        <w:rPr>
          <w:rFonts w:ascii="Calibri" w:eastAsia="宋体" w:hAnsi="Calibri" w:cs="Times New Roman"/>
          <w:kern w:val="0"/>
          <w:sz w:val="24"/>
        </w:rPr>
        <w:t>。</w:t>
      </w:r>
    </w:p>
    <w:p w14:paraId="3B33A07F"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lang w:val="zh-CN"/>
        </w:rPr>
        <w:t xml:space="preserve">5. </w:t>
      </w:r>
      <w:r w:rsidRPr="00554BD8">
        <w:rPr>
          <w:rFonts w:ascii="Calibri" w:eastAsia="宋体" w:hAnsi="Calibri" w:cs="Times New Roman"/>
          <w:kern w:val="0"/>
          <w:sz w:val="24"/>
          <w:lang w:val="zh-CN"/>
        </w:rPr>
        <w:t>练习过程中讲解重点词汇和重点短语的搭配以及阅读技巧</w:t>
      </w:r>
      <w:r w:rsidRPr="00554BD8">
        <w:rPr>
          <w:rFonts w:ascii="Calibri" w:eastAsia="宋体" w:hAnsi="Calibri" w:cs="Times New Roman"/>
          <w:kern w:val="0"/>
          <w:sz w:val="24"/>
        </w:rPr>
        <w:t>。</w:t>
      </w:r>
    </w:p>
    <w:p w14:paraId="46A0EA3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6. </w:t>
      </w:r>
      <w:r w:rsidRPr="00554BD8">
        <w:rPr>
          <w:rFonts w:ascii="Calibri" w:eastAsia="宋体" w:hAnsi="Calibri" w:cs="Times New Roman"/>
          <w:sz w:val="24"/>
        </w:rPr>
        <w:t>思政元素：引导学生树立正确的人生观、价值观，客观定义什么是幸福，学会正确认识自己，成熟看待生活中遇到的困难。培养学生积极乐观、热爱生活</w:t>
      </w:r>
      <w:r w:rsidRPr="00554BD8">
        <w:rPr>
          <w:rFonts w:ascii="Calibri" w:eastAsia="宋体" w:hAnsi="Calibri" w:cs="Times New Roman" w:hint="eastAsia"/>
          <w:sz w:val="24"/>
        </w:rPr>
        <w:t>、</w:t>
      </w:r>
      <w:r w:rsidRPr="00554BD8">
        <w:rPr>
          <w:rFonts w:ascii="Calibri" w:eastAsia="宋体" w:hAnsi="Calibri" w:cs="Times New Roman"/>
          <w:sz w:val="24"/>
        </w:rPr>
        <w:t>勇于奋</w:t>
      </w:r>
      <w:r w:rsidRPr="00554BD8">
        <w:rPr>
          <w:rFonts w:ascii="Calibri" w:eastAsia="宋体" w:hAnsi="Calibri" w:cs="Times New Roman" w:hint="eastAsia"/>
          <w:sz w:val="24"/>
        </w:rPr>
        <w:t>斗、乐于奉献</w:t>
      </w:r>
      <w:r w:rsidRPr="00554BD8">
        <w:rPr>
          <w:rFonts w:ascii="Calibri" w:eastAsia="宋体" w:hAnsi="Calibri" w:cs="Times New Roman"/>
          <w:sz w:val="24"/>
        </w:rPr>
        <w:t>的精神。</w:t>
      </w:r>
    </w:p>
    <w:p w14:paraId="26466E7E" w14:textId="77777777" w:rsidR="00554BD8" w:rsidRPr="00554BD8" w:rsidRDefault="00554BD8" w:rsidP="00554BD8">
      <w:pPr>
        <w:autoSpaceDE w:val="0"/>
        <w:autoSpaceDN w:val="0"/>
        <w:adjustRightInd w:val="0"/>
        <w:spacing w:line="360" w:lineRule="auto"/>
        <w:ind w:firstLine="482"/>
        <w:rPr>
          <w:rFonts w:ascii="Calibri" w:eastAsia="宋体" w:hAnsi="Calibri" w:cs="Times New Roman"/>
          <w:b/>
          <w:bCs/>
          <w:kern w:val="0"/>
          <w:sz w:val="24"/>
        </w:rPr>
      </w:pPr>
      <w:r w:rsidRPr="00554BD8">
        <w:rPr>
          <w:rFonts w:ascii="Calibri" w:eastAsia="宋体" w:hAnsi="Calibri" w:cs="Times New Roman" w:hint="eastAsia"/>
          <w:b/>
          <w:bCs/>
          <w:kern w:val="0"/>
          <w:sz w:val="24"/>
          <w:lang w:val="zh-CN"/>
        </w:rPr>
        <w:t>【重点】</w:t>
      </w:r>
    </w:p>
    <w:p w14:paraId="77098CD2"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1.“that”</w:t>
      </w:r>
      <w:r w:rsidRPr="00554BD8">
        <w:rPr>
          <w:rFonts w:ascii="Calibri" w:eastAsia="宋体" w:hAnsi="Calibri" w:cs="Times New Roman"/>
          <w:kern w:val="0"/>
          <w:sz w:val="24"/>
        </w:rPr>
        <w:t>引导的同位语从句等句型及</w:t>
      </w:r>
      <w:r w:rsidRPr="00554BD8">
        <w:rPr>
          <w:rFonts w:ascii="Calibri" w:eastAsia="宋体" w:hAnsi="Calibri" w:cs="Times New Roman"/>
          <w:kern w:val="0"/>
          <w:sz w:val="24"/>
          <w:lang w:val="zh-CN"/>
        </w:rPr>
        <w:t>重点单词、短语</w:t>
      </w:r>
      <w:r w:rsidRPr="00554BD8">
        <w:rPr>
          <w:rFonts w:ascii="Calibri" w:eastAsia="宋体" w:hAnsi="Calibri" w:cs="Times New Roman"/>
          <w:kern w:val="0"/>
          <w:sz w:val="24"/>
        </w:rPr>
        <w:t>。</w:t>
      </w:r>
    </w:p>
    <w:p w14:paraId="446C4535"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2. </w:t>
      </w:r>
      <w:r w:rsidRPr="00554BD8">
        <w:rPr>
          <w:rFonts w:ascii="Calibri" w:eastAsia="宋体" w:hAnsi="Calibri" w:cs="Times New Roman"/>
          <w:kern w:val="0"/>
          <w:sz w:val="24"/>
          <w:lang w:val="zh-CN"/>
        </w:rPr>
        <w:t>文章整体的组织结构</w:t>
      </w:r>
      <w:r w:rsidRPr="00554BD8">
        <w:rPr>
          <w:rFonts w:ascii="Calibri" w:eastAsia="宋体" w:hAnsi="Calibri" w:cs="Times New Roman"/>
          <w:kern w:val="0"/>
          <w:sz w:val="24"/>
        </w:rPr>
        <w:t>。</w:t>
      </w:r>
    </w:p>
    <w:p w14:paraId="08A7D1E8"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3. </w:t>
      </w:r>
      <w:r w:rsidRPr="00554BD8">
        <w:rPr>
          <w:rFonts w:ascii="Calibri" w:eastAsia="宋体" w:hAnsi="Calibri" w:cs="Times New Roman"/>
          <w:kern w:val="0"/>
          <w:sz w:val="24"/>
          <w:lang w:val="zh-CN"/>
        </w:rPr>
        <w:t>听力中分析题干和选项中的关键词预测对话及短文内容</w:t>
      </w:r>
      <w:r w:rsidRPr="00554BD8">
        <w:rPr>
          <w:rFonts w:ascii="Calibri" w:eastAsia="宋体" w:hAnsi="Calibri" w:cs="Times New Roman"/>
          <w:kern w:val="0"/>
          <w:sz w:val="24"/>
        </w:rPr>
        <w:t>。</w:t>
      </w:r>
    </w:p>
    <w:p w14:paraId="292C67FB"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lang w:val="zh-CN"/>
        </w:rPr>
        <w:t xml:space="preserve">4. </w:t>
      </w:r>
      <w:r w:rsidRPr="00554BD8">
        <w:rPr>
          <w:rFonts w:ascii="Calibri" w:eastAsia="宋体" w:hAnsi="Calibri" w:cs="Times New Roman"/>
          <w:kern w:val="0"/>
          <w:sz w:val="24"/>
          <w:lang w:val="zh-CN"/>
        </w:rPr>
        <w:t>阅读技巧的学习。</w:t>
      </w:r>
    </w:p>
    <w:p w14:paraId="279DD297" w14:textId="77777777" w:rsidR="00554BD8" w:rsidRPr="00554BD8" w:rsidRDefault="00554BD8" w:rsidP="00554BD8">
      <w:pPr>
        <w:autoSpaceDE w:val="0"/>
        <w:autoSpaceDN w:val="0"/>
        <w:adjustRightInd w:val="0"/>
        <w:spacing w:line="360" w:lineRule="auto"/>
        <w:ind w:firstLine="482"/>
        <w:rPr>
          <w:rFonts w:ascii="Calibri" w:eastAsia="宋体" w:hAnsi="Calibri" w:cs="Times New Roman"/>
          <w:b/>
          <w:bCs/>
          <w:kern w:val="0"/>
          <w:sz w:val="24"/>
        </w:rPr>
      </w:pPr>
      <w:r w:rsidRPr="00554BD8">
        <w:rPr>
          <w:rFonts w:ascii="Calibri" w:eastAsia="宋体" w:hAnsi="Calibri" w:cs="Times New Roman"/>
          <w:b/>
          <w:bCs/>
          <w:kern w:val="0"/>
          <w:sz w:val="24"/>
          <w:lang w:val="zh-CN"/>
        </w:rPr>
        <w:t>【难点】</w:t>
      </w:r>
    </w:p>
    <w:p w14:paraId="6CA4AC7E"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1. </w:t>
      </w:r>
      <w:r w:rsidRPr="00554BD8">
        <w:rPr>
          <w:rFonts w:ascii="Calibri" w:eastAsia="宋体" w:hAnsi="Calibri" w:cs="Times New Roman" w:hint="eastAsia"/>
          <w:kern w:val="0"/>
          <w:sz w:val="24"/>
          <w:lang w:val="zh-CN"/>
        </w:rPr>
        <w:t>课文重点单词、短语和句型</w:t>
      </w:r>
      <w:r w:rsidRPr="00554BD8">
        <w:rPr>
          <w:rFonts w:ascii="Calibri" w:eastAsia="宋体" w:hAnsi="Calibri" w:cs="Times New Roman"/>
          <w:kern w:val="0"/>
          <w:sz w:val="24"/>
        </w:rPr>
        <w:t>。</w:t>
      </w:r>
    </w:p>
    <w:p w14:paraId="047A3C1D"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2. </w:t>
      </w:r>
      <w:r w:rsidRPr="00554BD8">
        <w:rPr>
          <w:rFonts w:ascii="Calibri" w:eastAsia="宋体" w:hAnsi="Calibri" w:cs="Times New Roman" w:hint="eastAsia"/>
          <w:kern w:val="0"/>
          <w:sz w:val="24"/>
          <w:lang w:val="zh-CN"/>
        </w:rPr>
        <w:t>听力中分析题干和选项中的关键词预测对话及短文内容</w:t>
      </w:r>
      <w:r w:rsidRPr="00554BD8">
        <w:rPr>
          <w:rFonts w:ascii="Calibri" w:eastAsia="宋体" w:hAnsi="Calibri" w:cs="Times New Roman"/>
          <w:kern w:val="0"/>
          <w:sz w:val="24"/>
        </w:rPr>
        <w:t>。</w:t>
      </w:r>
    </w:p>
    <w:p w14:paraId="6060CC05"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lang w:val="zh-CN"/>
        </w:rPr>
        <w:t xml:space="preserve">3. </w:t>
      </w:r>
      <w:r w:rsidRPr="00554BD8">
        <w:rPr>
          <w:rFonts w:ascii="Calibri" w:eastAsia="宋体" w:hAnsi="Calibri" w:cs="Times New Roman" w:hint="eastAsia"/>
          <w:kern w:val="0"/>
          <w:sz w:val="24"/>
          <w:lang w:val="zh-CN"/>
        </w:rPr>
        <w:t>阅读技巧：</w:t>
      </w:r>
      <w:r w:rsidRPr="00554BD8">
        <w:rPr>
          <w:rFonts w:ascii="Calibri" w:eastAsia="宋体" w:hAnsi="Calibri" w:cs="Times New Roman" w:hint="eastAsia"/>
          <w:kern w:val="0"/>
          <w:sz w:val="24"/>
        </w:rPr>
        <w:t>区分事实和观点</w:t>
      </w:r>
      <w:r w:rsidRPr="00554BD8">
        <w:rPr>
          <w:rFonts w:ascii="Calibri" w:eastAsia="宋体" w:hAnsi="Calibri" w:cs="Times New Roman" w:hint="eastAsia"/>
          <w:kern w:val="0"/>
          <w:sz w:val="24"/>
          <w:lang w:val="zh-CN"/>
        </w:rPr>
        <w:t>。</w:t>
      </w:r>
    </w:p>
    <w:p w14:paraId="7C7FD173" w14:textId="77777777" w:rsidR="00554BD8" w:rsidRPr="00554BD8" w:rsidRDefault="00554BD8" w:rsidP="00554BD8">
      <w:pPr>
        <w:autoSpaceDE w:val="0"/>
        <w:autoSpaceDN w:val="0"/>
        <w:adjustRightInd w:val="0"/>
        <w:spacing w:line="360" w:lineRule="auto"/>
        <w:ind w:firstLine="482"/>
        <w:rPr>
          <w:rFonts w:ascii="Calibri" w:eastAsia="宋体" w:hAnsi="Calibri" w:cs="Times New Roman"/>
          <w:kern w:val="0"/>
          <w:sz w:val="24"/>
        </w:rPr>
      </w:pPr>
      <w:r w:rsidRPr="00554BD8">
        <w:rPr>
          <w:rFonts w:ascii="Calibri" w:eastAsia="宋体" w:hAnsi="Calibri" w:cs="Times New Roman" w:hint="eastAsia"/>
          <w:b/>
          <w:bCs/>
          <w:kern w:val="0"/>
          <w:sz w:val="24"/>
          <w:lang w:val="zh-CN"/>
        </w:rPr>
        <w:t>【教学方法】</w:t>
      </w:r>
    </w:p>
    <w:p w14:paraId="4E932FB9"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1. </w:t>
      </w:r>
      <w:r w:rsidRPr="00554BD8">
        <w:rPr>
          <w:rFonts w:ascii="Calibri" w:eastAsia="宋体" w:hAnsi="Calibri" w:cs="Times New Roman" w:hint="eastAsia"/>
          <w:kern w:val="0"/>
          <w:sz w:val="24"/>
          <w:lang w:val="zh-CN"/>
        </w:rPr>
        <w:t>讲授法：通过课堂讲解，使学生了解</w:t>
      </w:r>
      <w:r w:rsidRPr="00554BD8">
        <w:rPr>
          <w:rFonts w:ascii="Calibri" w:eastAsia="宋体" w:hAnsi="Calibri" w:cs="Times New Roman" w:hint="eastAsia"/>
          <w:kern w:val="0"/>
          <w:sz w:val="24"/>
        </w:rPr>
        <w:t>人们看待幸福的不同观点</w:t>
      </w:r>
      <w:r w:rsidRPr="00554BD8">
        <w:rPr>
          <w:rFonts w:ascii="Calibri" w:eastAsia="宋体" w:hAnsi="Calibri" w:cs="Times New Roman"/>
          <w:kern w:val="0"/>
          <w:sz w:val="24"/>
        </w:rPr>
        <w:t>，</w:t>
      </w:r>
      <w:r w:rsidRPr="00554BD8">
        <w:rPr>
          <w:rFonts w:ascii="Calibri" w:eastAsia="宋体" w:hAnsi="Calibri" w:cs="Times New Roman" w:hint="eastAsia"/>
          <w:kern w:val="0"/>
          <w:sz w:val="24"/>
          <w:lang w:val="zh-CN"/>
        </w:rPr>
        <w:t>以及两篇课文中的重点词汇和句型，</w:t>
      </w:r>
      <w:r w:rsidRPr="00554BD8">
        <w:rPr>
          <w:rFonts w:ascii="宋体" w:eastAsia="宋体" w:hAnsi="宋体" w:cs="Times New Roman" w:hint="eastAsia"/>
          <w:sz w:val="24"/>
        </w:rPr>
        <w:t>帮助学生增长专业知识；</w:t>
      </w:r>
      <w:r w:rsidRPr="00554BD8">
        <w:rPr>
          <w:rFonts w:ascii="Calibri" w:eastAsia="宋体" w:hAnsi="Calibri" w:cs="Times New Roman" w:hint="eastAsia"/>
          <w:kern w:val="0"/>
          <w:sz w:val="24"/>
          <w:lang w:val="zh-CN"/>
        </w:rPr>
        <w:t>讲解</w:t>
      </w:r>
      <w:r w:rsidRPr="00554BD8">
        <w:rPr>
          <w:rFonts w:ascii="Calibri" w:eastAsia="宋体" w:hAnsi="Calibri" w:cs="Times New Roman" w:hint="eastAsia"/>
          <w:kern w:val="0"/>
          <w:sz w:val="24"/>
        </w:rPr>
        <w:t>压力的诱因</w:t>
      </w:r>
      <w:r w:rsidRPr="00554BD8">
        <w:rPr>
          <w:rFonts w:ascii="Calibri" w:eastAsia="宋体" w:hAnsi="Calibri" w:cs="Times New Roman"/>
          <w:kern w:val="0"/>
          <w:sz w:val="24"/>
        </w:rPr>
        <w:t>，</w:t>
      </w:r>
      <w:r w:rsidRPr="00554BD8">
        <w:rPr>
          <w:rFonts w:ascii="Calibri" w:eastAsia="宋体" w:hAnsi="Calibri" w:cs="Times New Roman" w:hint="eastAsia"/>
          <w:kern w:val="0"/>
          <w:sz w:val="24"/>
        </w:rPr>
        <w:t>及其积极和消极两方面的不同影响</w:t>
      </w:r>
      <w:r w:rsidRPr="00554BD8">
        <w:rPr>
          <w:rFonts w:ascii="Calibri" w:eastAsia="宋体" w:hAnsi="Calibri" w:cs="Times New Roman" w:hint="eastAsia"/>
          <w:kern w:val="0"/>
          <w:sz w:val="24"/>
          <w:lang w:val="zh-CN"/>
        </w:rPr>
        <w:t>，引导学生讨论如何</w:t>
      </w:r>
      <w:r w:rsidRPr="00554BD8">
        <w:rPr>
          <w:rFonts w:ascii="Calibri" w:eastAsia="宋体" w:hAnsi="Calibri" w:cs="Times New Roman" w:hint="eastAsia"/>
          <w:kern w:val="0"/>
          <w:sz w:val="24"/>
        </w:rPr>
        <w:t>应对压力</w:t>
      </w:r>
      <w:r w:rsidRPr="00554BD8">
        <w:rPr>
          <w:rFonts w:ascii="Calibri" w:eastAsia="宋体" w:hAnsi="Calibri" w:cs="Times New Roman" w:hint="eastAsia"/>
          <w:kern w:val="0"/>
          <w:sz w:val="24"/>
          <w:lang w:val="zh-CN"/>
        </w:rPr>
        <w:t>，如何</w:t>
      </w:r>
      <w:r w:rsidRPr="00554BD8">
        <w:rPr>
          <w:rFonts w:ascii="Calibri" w:eastAsia="宋体" w:hAnsi="Calibri" w:cs="Times New Roman" w:hint="eastAsia"/>
          <w:kern w:val="0"/>
          <w:sz w:val="24"/>
        </w:rPr>
        <w:t>通过改变认知获得幸福感</w:t>
      </w:r>
      <w:r w:rsidRPr="00554BD8">
        <w:rPr>
          <w:rFonts w:ascii="Calibri" w:eastAsia="宋体" w:hAnsi="Calibri" w:cs="Times New Roman"/>
          <w:kern w:val="0"/>
          <w:sz w:val="24"/>
        </w:rPr>
        <w:t>。</w:t>
      </w:r>
      <w:r w:rsidRPr="00554BD8">
        <w:rPr>
          <w:rFonts w:ascii="Calibri" w:eastAsia="宋体" w:hAnsi="Calibri" w:cs="Times New Roman"/>
          <w:kern w:val="0"/>
          <w:sz w:val="24"/>
        </w:rPr>
        <w:t xml:space="preserve"> </w:t>
      </w:r>
    </w:p>
    <w:p w14:paraId="7F9AAB4A"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2. </w:t>
      </w:r>
      <w:r w:rsidRPr="00554BD8">
        <w:rPr>
          <w:rFonts w:ascii="Calibri" w:eastAsia="宋体" w:hAnsi="Calibri" w:cs="Times New Roman" w:hint="eastAsia"/>
          <w:sz w:val="24"/>
        </w:rPr>
        <w:t>小组讨论法：分小组划分文章的段落结构，概括段落大意，并由学生讲解，这有利于培养学生的合作能力和口语表达能力，发挥学生学习的自觉性与主动性；通过海伦</w:t>
      </w:r>
      <w:r w:rsidRPr="00554BD8">
        <w:rPr>
          <w:rFonts w:ascii="Arial" w:eastAsia="宋体" w:hAnsi="Arial" w:cs="Arial"/>
          <w:sz w:val="24"/>
        </w:rPr>
        <w:t>∙</w:t>
      </w:r>
      <w:r w:rsidRPr="00554BD8">
        <w:rPr>
          <w:rFonts w:ascii="Calibri" w:eastAsia="宋体" w:hAnsi="Calibri" w:cs="Times New Roman" w:hint="eastAsia"/>
          <w:sz w:val="24"/>
        </w:rPr>
        <w:t>凯勒故事讨论当厄运降临己身</w:t>
      </w:r>
      <w:r w:rsidRPr="00554BD8">
        <w:rPr>
          <w:rFonts w:ascii="Calibri" w:eastAsia="宋体" w:hAnsi="Calibri" w:cs="Times New Roman"/>
          <w:sz w:val="24"/>
        </w:rPr>
        <w:t>，</w:t>
      </w:r>
      <w:r w:rsidRPr="00554BD8">
        <w:rPr>
          <w:rFonts w:ascii="Calibri" w:eastAsia="宋体" w:hAnsi="Calibri" w:cs="Times New Roman" w:hint="eastAsia"/>
          <w:sz w:val="24"/>
        </w:rPr>
        <w:t>生活会发生怎样的变化以及可能的处理方式</w:t>
      </w:r>
      <w:r w:rsidRPr="00554BD8">
        <w:rPr>
          <w:rFonts w:ascii="Calibri" w:eastAsia="宋体" w:hAnsi="Calibri" w:cs="Times New Roman"/>
          <w:sz w:val="24"/>
        </w:rPr>
        <w:t>。</w:t>
      </w:r>
      <w:r w:rsidRPr="00554BD8">
        <w:rPr>
          <w:rFonts w:ascii="Calibri" w:eastAsia="宋体" w:hAnsi="Calibri" w:cs="Times New Roman" w:hint="eastAsia"/>
          <w:sz w:val="24"/>
        </w:rPr>
        <w:t>结合课文内容分析影响幸福的多种因素和个人在追求幸福时可以做出的努力，培养学生热爱生活、不惧挑战的意识，增强学生处理消极情绪的能力。</w:t>
      </w:r>
    </w:p>
    <w:p w14:paraId="6BAA22FA"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lang w:val="zh-CN"/>
        </w:rPr>
      </w:pPr>
      <w:r w:rsidRPr="00554BD8">
        <w:rPr>
          <w:rFonts w:ascii="Calibri" w:eastAsia="宋体" w:hAnsi="Calibri" w:cs="Times New Roman"/>
          <w:kern w:val="0"/>
          <w:sz w:val="24"/>
        </w:rPr>
        <w:t xml:space="preserve">3. </w:t>
      </w:r>
      <w:r w:rsidRPr="00554BD8">
        <w:rPr>
          <w:rFonts w:ascii="Calibri" w:eastAsia="宋体" w:hAnsi="Calibri" w:cs="Times New Roman" w:hint="eastAsia"/>
          <w:kern w:val="0"/>
          <w:sz w:val="24"/>
          <w:lang w:val="zh-CN"/>
        </w:rPr>
        <w:t>自主学习法：讲解通过</w:t>
      </w:r>
      <w:r w:rsidRPr="00554BD8">
        <w:rPr>
          <w:rFonts w:ascii="Calibri" w:eastAsia="宋体" w:hAnsi="Calibri" w:cs="Times New Roman" w:hint="eastAsia"/>
          <w:kern w:val="0"/>
          <w:sz w:val="24"/>
        </w:rPr>
        <w:t>意群快速理解和记忆</w:t>
      </w:r>
      <w:r w:rsidRPr="00554BD8">
        <w:rPr>
          <w:rFonts w:ascii="Calibri" w:eastAsia="宋体" w:hAnsi="Calibri" w:cs="Times New Roman" w:hint="eastAsia"/>
          <w:kern w:val="0"/>
          <w:sz w:val="24"/>
          <w:lang w:val="zh-CN"/>
        </w:rPr>
        <w:t>对话及短文内容，</w:t>
      </w:r>
      <w:r w:rsidRPr="00554BD8">
        <w:rPr>
          <w:rFonts w:ascii="Calibri" w:eastAsia="宋体" w:hAnsi="Calibri" w:cs="Times New Roman" w:hint="eastAsia"/>
          <w:kern w:val="0"/>
          <w:sz w:val="24"/>
        </w:rPr>
        <w:t>增强学生对听力材料的熟悉度</w:t>
      </w:r>
      <w:r w:rsidRPr="00554BD8">
        <w:rPr>
          <w:rFonts w:ascii="Calibri" w:eastAsia="宋体" w:hAnsi="Calibri" w:cs="Times New Roman" w:hint="eastAsia"/>
          <w:kern w:val="0"/>
          <w:sz w:val="24"/>
          <w:lang w:val="zh-CN"/>
        </w:rPr>
        <w:t>，让学生自主完成听力部分的练习。</w:t>
      </w:r>
    </w:p>
    <w:p w14:paraId="790CBCA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kern w:val="0"/>
          <w:sz w:val="24"/>
        </w:rPr>
        <w:t>4.</w:t>
      </w:r>
      <w:r w:rsidRPr="00554BD8">
        <w:rPr>
          <w:rFonts w:ascii="Calibri" w:eastAsia="宋体" w:hAnsi="Calibri" w:cs="Times New Roman"/>
          <w:bCs/>
          <w:kern w:val="0"/>
          <w:sz w:val="24"/>
        </w:rPr>
        <w:t xml:space="preserve"> </w:t>
      </w:r>
      <w:r w:rsidRPr="00554BD8">
        <w:rPr>
          <w:rFonts w:ascii="Calibri" w:eastAsia="宋体" w:hAnsi="Calibri" w:cs="Times New Roman" w:hint="eastAsia"/>
          <w:bCs/>
          <w:sz w:val="24"/>
        </w:rPr>
        <w:t>混合式教学法</w:t>
      </w:r>
      <w:r w:rsidRPr="00554BD8">
        <w:rPr>
          <w:rFonts w:ascii="Calibri" w:eastAsia="宋体" w:hAnsi="Calibri" w:cs="Times New Roman" w:hint="eastAsia"/>
          <w:kern w:val="0"/>
          <w:sz w:val="24"/>
          <w:lang w:val="zh-CN"/>
        </w:rPr>
        <w:t>：让学生在学习通平台上观看录课视频，</w:t>
      </w:r>
      <w:r w:rsidRPr="00554BD8">
        <w:rPr>
          <w:rFonts w:ascii="Calibri" w:eastAsia="宋体" w:hAnsi="Calibri" w:cs="Times New Roman" w:hint="eastAsia"/>
          <w:kern w:val="0"/>
          <w:sz w:val="24"/>
        </w:rPr>
        <w:t>结合生活实际</w:t>
      </w:r>
      <w:r w:rsidRPr="00554BD8">
        <w:rPr>
          <w:rFonts w:ascii="Calibri" w:eastAsia="宋体" w:hAnsi="Calibri" w:cs="Times New Roman" w:hint="eastAsia"/>
          <w:kern w:val="0"/>
          <w:sz w:val="24"/>
          <w:lang w:val="zh-CN"/>
        </w:rPr>
        <w:t>分小组研究</w:t>
      </w:r>
      <w:r w:rsidRPr="00554BD8">
        <w:rPr>
          <w:rFonts w:ascii="Calibri" w:eastAsia="宋体" w:hAnsi="Calibri" w:cs="Times New Roman" w:hint="eastAsia"/>
          <w:kern w:val="0"/>
          <w:sz w:val="24"/>
        </w:rPr>
        <w:t>课文中所给观点的合理性和存在的分歧点</w:t>
      </w:r>
      <w:r w:rsidRPr="00554BD8">
        <w:rPr>
          <w:rFonts w:ascii="Calibri" w:eastAsia="宋体" w:hAnsi="Calibri" w:cs="Times New Roman"/>
          <w:kern w:val="0"/>
          <w:sz w:val="24"/>
        </w:rPr>
        <w:t>，</w:t>
      </w:r>
      <w:r w:rsidRPr="00554BD8">
        <w:rPr>
          <w:rFonts w:ascii="Calibri" w:eastAsia="宋体" w:hAnsi="Calibri" w:cs="Times New Roman" w:hint="eastAsia"/>
          <w:kern w:val="0"/>
          <w:sz w:val="24"/>
        </w:rPr>
        <w:t>讨论并整理出生活中常见的压力</w:t>
      </w:r>
      <w:r w:rsidRPr="00554BD8">
        <w:rPr>
          <w:rFonts w:ascii="Calibri" w:eastAsia="宋体" w:hAnsi="Calibri" w:cs="Times New Roman" w:hint="eastAsia"/>
          <w:kern w:val="0"/>
          <w:sz w:val="24"/>
          <w:lang w:val="zh-CN"/>
        </w:rPr>
        <w:t>，</w:t>
      </w:r>
      <w:r w:rsidRPr="00554BD8">
        <w:rPr>
          <w:rFonts w:ascii="Calibri" w:eastAsia="宋体" w:hAnsi="Calibri" w:cs="Times New Roman" w:hint="eastAsia"/>
          <w:kern w:val="0"/>
          <w:sz w:val="24"/>
        </w:rPr>
        <w:t>拖延者的特征和拖延症的利弊</w:t>
      </w:r>
      <w:r w:rsidRPr="00554BD8">
        <w:rPr>
          <w:rFonts w:ascii="Calibri" w:eastAsia="宋体" w:hAnsi="Calibri" w:cs="Times New Roman" w:hint="eastAsia"/>
          <w:kern w:val="0"/>
          <w:sz w:val="24"/>
          <w:lang w:val="zh-CN"/>
        </w:rPr>
        <w:t>，</w:t>
      </w:r>
      <w:r w:rsidRPr="00554BD8">
        <w:rPr>
          <w:rFonts w:ascii="Calibri" w:eastAsia="宋体" w:hAnsi="Calibri" w:cs="Times New Roman" w:hint="eastAsia"/>
          <w:kern w:val="0"/>
          <w:sz w:val="24"/>
        </w:rPr>
        <w:t>以及获得幸福的途径</w:t>
      </w:r>
      <w:r w:rsidRPr="00554BD8">
        <w:rPr>
          <w:rFonts w:ascii="Calibri" w:eastAsia="宋体" w:hAnsi="Calibri" w:cs="Times New Roman" w:hint="eastAsia"/>
          <w:kern w:val="0"/>
          <w:sz w:val="24"/>
          <w:lang w:val="zh-CN"/>
        </w:rPr>
        <w:t>，并派代表进行成果展示，</w:t>
      </w:r>
      <w:r w:rsidRPr="00554BD8">
        <w:rPr>
          <w:rFonts w:ascii="Calibri" w:eastAsia="宋体" w:hAnsi="Calibri" w:cs="Times New Roman" w:hint="eastAsia"/>
          <w:sz w:val="24"/>
        </w:rPr>
        <w:t>培养学生的沟通能力以及思辨能力。</w:t>
      </w:r>
    </w:p>
    <w:p w14:paraId="78ADC81A" w14:textId="77777777" w:rsidR="00554BD8" w:rsidRPr="00554BD8" w:rsidRDefault="00554BD8" w:rsidP="00554BD8">
      <w:pPr>
        <w:autoSpaceDE w:val="0"/>
        <w:autoSpaceDN w:val="0"/>
        <w:adjustRightInd w:val="0"/>
        <w:spacing w:line="360" w:lineRule="auto"/>
        <w:ind w:firstLine="482"/>
        <w:rPr>
          <w:rFonts w:ascii="Calibri" w:eastAsia="宋体" w:hAnsi="Calibri" w:cs="Times New Roman"/>
          <w:kern w:val="0"/>
          <w:sz w:val="24"/>
        </w:rPr>
      </w:pPr>
      <w:r w:rsidRPr="00554BD8">
        <w:rPr>
          <w:rFonts w:ascii="Calibri" w:eastAsia="宋体" w:hAnsi="Calibri" w:cs="Times New Roman" w:hint="eastAsia"/>
          <w:b/>
          <w:bCs/>
          <w:kern w:val="0"/>
          <w:sz w:val="24"/>
          <w:lang w:val="zh-CN"/>
        </w:rPr>
        <w:t>【复习思考】</w:t>
      </w:r>
    </w:p>
    <w:p w14:paraId="3DE27645"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1. </w:t>
      </w:r>
      <w:r w:rsidRPr="00554BD8">
        <w:rPr>
          <w:rFonts w:ascii="Calibri" w:eastAsia="宋体" w:hAnsi="Calibri" w:cs="Times New Roman" w:hint="eastAsia"/>
          <w:kern w:val="0"/>
          <w:sz w:val="24"/>
          <w:lang w:val="zh-CN"/>
        </w:rPr>
        <w:t>思考</w:t>
      </w:r>
      <w:r w:rsidRPr="00554BD8">
        <w:rPr>
          <w:rFonts w:ascii="Calibri" w:eastAsia="宋体" w:hAnsi="Calibri" w:cs="Times New Roman" w:hint="eastAsia"/>
          <w:kern w:val="0"/>
          <w:sz w:val="24"/>
        </w:rPr>
        <w:t>生活中遇到的困难与挑战</w:t>
      </w:r>
      <w:r w:rsidRPr="00554BD8">
        <w:rPr>
          <w:rFonts w:ascii="Calibri" w:eastAsia="宋体" w:hAnsi="Calibri" w:cs="Times New Roman" w:hint="eastAsia"/>
          <w:kern w:val="0"/>
          <w:sz w:val="24"/>
          <w:lang w:val="zh-CN"/>
        </w:rPr>
        <w:t>，使学生明白</w:t>
      </w:r>
      <w:r w:rsidRPr="00554BD8">
        <w:rPr>
          <w:rFonts w:ascii="Calibri" w:eastAsia="宋体" w:hAnsi="Calibri" w:cs="Times New Roman" w:hint="eastAsia"/>
          <w:kern w:val="0"/>
          <w:sz w:val="24"/>
        </w:rPr>
        <w:t>人生并非一帆风顺</w:t>
      </w:r>
      <w:r w:rsidRPr="00554BD8">
        <w:rPr>
          <w:rFonts w:ascii="Calibri" w:eastAsia="宋体" w:hAnsi="Calibri" w:cs="Times New Roman" w:hint="eastAsia"/>
          <w:kern w:val="0"/>
          <w:sz w:val="24"/>
          <w:lang w:val="zh-CN"/>
        </w:rPr>
        <w:t>，</w:t>
      </w:r>
      <w:r w:rsidRPr="00554BD8">
        <w:rPr>
          <w:rFonts w:ascii="Calibri" w:eastAsia="宋体" w:hAnsi="Calibri" w:cs="Times New Roman" w:hint="eastAsia"/>
          <w:kern w:val="0"/>
          <w:sz w:val="24"/>
        </w:rPr>
        <w:t>应以积极乐观的心态和恰当的方式追求幸福</w:t>
      </w:r>
      <w:r w:rsidRPr="00554BD8">
        <w:rPr>
          <w:rFonts w:ascii="Calibri" w:eastAsia="宋体" w:hAnsi="Calibri" w:cs="Times New Roman"/>
          <w:kern w:val="0"/>
          <w:sz w:val="24"/>
        </w:rPr>
        <w:t>。</w:t>
      </w:r>
    </w:p>
    <w:p w14:paraId="33E01367"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2. </w:t>
      </w:r>
      <w:r w:rsidRPr="00554BD8">
        <w:rPr>
          <w:rFonts w:ascii="Calibri" w:eastAsia="宋体" w:hAnsi="Calibri" w:cs="Times New Roman" w:hint="eastAsia"/>
          <w:kern w:val="0"/>
          <w:sz w:val="24"/>
        </w:rPr>
        <w:t>思考压力的类型</w:t>
      </w:r>
      <w:r w:rsidRPr="00554BD8">
        <w:rPr>
          <w:rFonts w:ascii="Calibri" w:eastAsia="宋体" w:hAnsi="Calibri" w:cs="Times New Roman"/>
          <w:kern w:val="0"/>
          <w:sz w:val="24"/>
        </w:rPr>
        <w:t>、</w:t>
      </w:r>
      <w:r w:rsidRPr="00554BD8">
        <w:rPr>
          <w:rFonts w:ascii="Calibri" w:eastAsia="宋体" w:hAnsi="Calibri" w:cs="Times New Roman" w:hint="eastAsia"/>
          <w:kern w:val="0"/>
          <w:sz w:val="24"/>
        </w:rPr>
        <w:t>成因和解决办法，增强学生抗压能力和获取幸福的能力。</w:t>
      </w:r>
    </w:p>
    <w:p w14:paraId="36552432"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hint="eastAsia"/>
          <w:kern w:val="0"/>
          <w:sz w:val="24"/>
        </w:rPr>
        <w:t xml:space="preserve">3. </w:t>
      </w:r>
      <w:r w:rsidRPr="00554BD8">
        <w:rPr>
          <w:rFonts w:ascii="Calibri" w:eastAsia="宋体" w:hAnsi="Calibri" w:cs="Times New Roman" w:hint="eastAsia"/>
          <w:kern w:val="0"/>
          <w:sz w:val="24"/>
        </w:rPr>
        <w:t>思考如何把职业压力转化为奋斗动力，快乐工作、幸福生活。</w:t>
      </w:r>
    </w:p>
    <w:p w14:paraId="7B5A5A77" w14:textId="77777777" w:rsidR="00554BD8" w:rsidRPr="00554BD8" w:rsidRDefault="00554BD8" w:rsidP="00554BD8">
      <w:pPr>
        <w:autoSpaceDE w:val="0"/>
        <w:autoSpaceDN w:val="0"/>
        <w:adjustRightInd w:val="0"/>
        <w:spacing w:line="440" w:lineRule="atLeast"/>
        <w:rPr>
          <w:rFonts w:ascii="Calibri" w:eastAsia="宋体" w:hAnsi="Calibri" w:cs="Times New Roman"/>
          <w:kern w:val="0"/>
          <w:sz w:val="24"/>
        </w:rPr>
      </w:pPr>
    </w:p>
    <w:p w14:paraId="544D924C" w14:textId="77777777" w:rsidR="00554BD8" w:rsidRPr="00554BD8" w:rsidRDefault="00554BD8" w:rsidP="00554BD8">
      <w:pPr>
        <w:spacing w:line="440" w:lineRule="exact"/>
        <w:ind w:firstLineChars="500" w:firstLine="1405"/>
        <w:rPr>
          <w:rFonts w:ascii="Calibri" w:eastAsia="黑体" w:hAnsi="Calibri" w:cs="Times New Roman"/>
          <w:b/>
          <w:sz w:val="28"/>
          <w:szCs w:val="28"/>
          <w:highlight w:val="yellow"/>
        </w:rPr>
      </w:pPr>
      <w:r w:rsidRPr="00554BD8">
        <w:rPr>
          <w:rFonts w:ascii="Calibri" w:eastAsia="黑体" w:hAnsi="Calibri" w:cs="Times New Roman"/>
          <w:b/>
          <w:sz w:val="28"/>
          <w:szCs w:val="28"/>
        </w:rPr>
        <w:t xml:space="preserve">Unit 6 </w:t>
      </w:r>
      <w:r w:rsidRPr="00554BD8">
        <w:rPr>
          <w:rFonts w:ascii="Calibri" w:eastAsia="黑体" w:hAnsi="Calibri" w:cs="Times New Roman" w:hint="eastAsia"/>
          <w:b/>
          <w:sz w:val="28"/>
          <w:szCs w:val="28"/>
        </w:rPr>
        <w:t xml:space="preserve"> </w:t>
      </w:r>
      <w:r w:rsidRPr="00554BD8">
        <w:rPr>
          <w:rFonts w:ascii="Calibri" w:eastAsia="黑体" w:hAnsi="Calibri" w:cs="Times New Roman"/>
          <w:b/>
          <w:sz w:val="28"/>
          <w:szCs w:val="28"/>
        </w:rPr>
        <w:t>Harmony between Humanity and Nature</w:t>
      </w:r>
    </w:p>
    <w:p w14:paraId="3EF24C3F" w14:textId="77777777" w:rsidR="00554BD8" w:rsidRPr="00554BD8" w:rsidRDefault="00554BD8" w:rsidP="00554BD8">
      <w:pPr>
        <w:spacing w:line="360" w:lineRule="auto"/>
        <w:rPr>
          <w:rFonts w:ascii="宋体" w:eastAsia="宋体" w:hAnsi="宋体" w:cs="Times New Roman"/>
          <w:b/>
          <w:sz w:val="24"/>
        </w:rPr>
      </w:pPr>
      <w:r w:rsidRPr="00554BD8">
        <w:rPr>
          <w:rFonts w:ascii="宋体" w:eastAsia="宋体" w:hAnsi="宋体" w:cs="Times New Roman" w:hint="eastAsia"/>
          <w:b/>
          <w:sz w:val="24"/>
        </w:rPr>
        <w:t>【学习目标】</w:t>
      </w:r>
    </w:p>
    <w:p w14:paraId="7063D02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认知类目标：掌握本单元中关于人与自然关系描述的重点词汇、短语和句型；能够阅读人与自然相关主题的文章，准确把握文章细节，听懂人与自然关系的新闻和演讲，正确掌握信息的内容。</w:t>
      </w:r>
    </w:p>
    <w:p w14:paraId="4036062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宋体" w:cs="Times New Roman" w:hint="eastAsia"/>
          <w:sz w:val="24"/>
        </w:rPr>
        <w:t>过程与方法类目标：学生在阅读过程中，能够快速准确找到文章主旨，识别作者的主要观点，并且能够从篇章层面上把握文章的结构和文体，以及作者使用的连贯和衔接手段，同时会分析文章的细节内容；在学习听力过程中，学会识别新闻、对话和篇章中的细节方面的信息，并能以此做出推理和判断说话人的意图，正确定位所听内容的关键点。</w:t>
      </w:r>
    </w:p>
    <w:p w14:paraId="739785E5"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Calibri" w:eastAsia="宋体" w:hAnsi="Calibri" w:cs="Times New Roman"/>
          <w:sz w:val="24"/>
        </w:rPr>
        <w:t xml:space="preserve">3. </w:t>
      </w:r>
      <w:r w:rsidRPr="00554BD8">
        <w:rPr>
          <w:rFonts w:ascii="宋体" w:eastAsia="宋体" w:hAnsi="宋体" w:cs="Times New Roman" w:hint="eastAsia"/>
          <w:sz w:val="24"/>
        </w:rPr>
        <w:t>情感、态度、价值观类目标：学生需要了解</w:t>
      </w:r>
      <w:r w:rsidRPr="00554BD8">
        <w:rPr>
          <w:rFonts w:ascii="宋体" w:eastAsia="宋体" w:hAnsi="宋体" w:cs="Times New Roman"/>
          <w:sz w:val="24"/>
        </w:rPr>
        <w:t>保护生态环境与产业发展之间的关系</w:t>
      </w:r>
      <w:r w:rsidRPr="00554BD8">
        <w:rPr>
          <w:rFonts w:ascii="宋体" w:eastAsia="宋体" w:hAnsi="宋体" w:cs="Times New Roman" w:hint="eastAsia"/>
          <w:sz w:val="24"/>
        </w:rPr>
        <w:t>，强调人与自然息息相关、和谐共生，</w:t>
      </w:r>
      <w:r w:rsidRPr="00554BD8">
        <w:rPr>
          <w:rFonts w:ascii="宋体" w:eastAsia="宋体" w:hAnsi="宋体" w:cs="Times New Roman"/>
          <w:sz w:val="24"/>
        </w:rPr>
        <w:t>从生态的角度看待经济发展</w:t>
      </w:r>
      <w:r w:rsidRPr="00554BD8">
        <w:rPr>
          <w:rFonts w:ascii="宋体" w:eastAsia="宋体" w:hAnsi="宋体" w:cs="Times New Roman" w:hint="eastAsia"/>
          <w:sz w:val="24"/>
        </w:rPr>
        <w:t>。同时，学生要知道保护自然环境，从小事做起，贡献自己的一份力量。</w:t>
      </w:r>
    </w:p>
    <w:p w14:paraId="16F8A013"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5B21B25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1.</w:t>
      </w:r>
      <w:r w:rsidRPr="00554BD8">
        <w:rPr>
          <w:rFonts w:ascii="Calibri" w:eastAsia="宋体" w:hAnsi="Calibri" w:cs="Times New Roman"/>
          <w:sz w:val="24"/>
        </w:rPr>
        <w:t>讨论并讲解与本单元主题</w:t>
      </w:r>
      <w:r w:rsidRPr="00554BD8">
        <w:rPr>
          <w:rFonts w:ascii="Calibri" w:eastAsia="宋体" w:hAnsi="Calibri" w:cs="Times New Roman"/>
          <w:sz w:val="24"/>
        </w:rPr>
        <w:t>“</w:t>
      </w:r>
      <w:bookmarkStart w:id="40" w:name="OLE_LINK10"/>
      <w:r w:rsidRPr="00554BD8">
        <w:rPr>
          <w:rFonts w:ascii="Calibri" w:eastAsia="黑体" w:hAnsi="Calibri" w:cs="Times New Roman"/>
          <w:sz w:val="24"/>
        </w:rPr>
        <w:t>Harmony between Humanity and Nature</w:t>
      </w:r>
      <w:bookmarkEnd w:id="40"/>
      <w:r w:rsidRPr="00554BD8">
        <w:rPr>
          <w:rFonts w:ascii="Calibri" w:eastAsia="宋体" w:hAnsi="Calibri" w:cs="Times New Roman"/>
          <w:sz w:val="24"/>
        </w:rPr>
        <w:t>”</w:t>
      </w:r>
      <w:r w:rsidRPr="00554BD8">
        <w:rPr>
          <w:rFonts w:ascii="Calibri" w:eastAsia="宋体" w:hAnsi="Calibri" w:cs="Times New Roman"/>
          <w:sz w:val="24"/>
        </w:rPr>
        <w:t>相关的背景知识，例如：</w:t>
      </w:r>
      <w:r w:rsidRPr="00554BD8">
        <w:rPr>
          <w:rFonts w:ascii="Calibri" w:eastAsia="宋体" w:hAnsi="Calibri" w:cs="Times New Roman" w:hint="eastAsia"/>
          <w:sz w:val="24"/>
        </w:rPr>
        <w:t>经济发展中如何保持自然环境与产业发展的和谐关系</w:t>
      </w:r>
      <w:r w:rsidRPr="00554BD8">
        <w:rPr>
          <w:rFonts w:ascii="Calibri" w:eastAsia="宋体" w:hAnsi="Calibri" w:cs="Times New Roman"/>
          <w:sz w:val="24"/>
        </w:rPr>
        <w:t>等；</w:t>
      </w:r>
    </w:p>
    <w:p w14:paraId="36C4CC9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sz w:val="24"/>
        </w:rPr>
        <w:t>详细讲解</w:t>
      </w:r>
      <w:r w:rsidRPr="00554BD8">
        <w:rPr>
          <w:rFonts w:ascii="Calibri" w:eastAsia="宋体" w:hAnsi="Calibri" w:cs="Times New Roman"/>
          <w:sz w:val="24"/>
        </w:rPr>
        <w:t xml:space="preserve">Text A </w:t>
      </w:r>
      <w:r w:rsidRPr="00554BD8">
        <w:rPr>
          <w:rFonts w:ascii="Calibri" w:eastAsia="宋体" w:hAnsi="Calibri" w:cs="Times New Roman"/>
          <w:i/>
          <w:iCs/>
          <w:sz w:val="24"/>
        </w:rPr>
        <w:t>There’s No Reason to Eat Animals</w:t>
      </w:r>
      <w:r w:rsidRPr="00554BD8">
        <w:rPr>
          <w:rFonts w:ascii="Calibri" w:eastAsia="宋体" w:hAnsi="Calibri" w:cs="Times New Roman"/>
          <w:sz w:val="24"/>
        </w:rPr>
        <w:t>单词和词组的用法，</w:t>
      </w:r>
      <w:r w:rsidRPr="00554BD8">
        <w:rPr>
          <w:rFonts w:ascii="Calibri" w:eastAsia="宋体" w:hAnsi="Calibri" w:cs="Times New Roman"/>
          <w:sz w:val="24"/>
        </w:rPr>
        <w:t>Text A</w:t>
      </w:r>
      <w:r w:rsidRPr="00554BD8">
        <w:rPr>
          <w:rFonts w:ascii="Calibri" w:eastAsia="宋体" w:hAnsi="Calibri" w:cs="Times New Roman"/>
          <w:sz w:val="24"/>
        </w:rPr>
        <w:t>有关的语言背景知识，及课文分析；</w:t>
      </w:r>
    </w:p>
    <w:p w14:paraId="36E8994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3.</w:t>
      </w:r>
      <w:r w:rsidRPr="00554BD8">
        <w:rPr>
          <w:rFonts w:ascii="Calibri" w:eastAsia="宋体" w:hAnsi="Calibri" w:cs="Times New Roman"/>
          <w:sz w:val="24"/>
        </w:rPr>
        <w:t>通过快速阅读的方式学习</w:t>
      </w:r>
      <w:r w:rsidRPr="00554BD8">
        <w:rPr>
          <w:rFonts w:ascii="Calibri" w:eastAsia="宋体" w:hAnsi="Calibri" w:cs="Times New Roman"/>
          <w:sz w:val="24"/>
        </w:rPr>
        <w:t>Text</w:t>
      </w:r>
      <w:r w:rsidRPr="00554BD8">
        <w:rPr>
          <w:rFonts w:ascii="Calibri" w:eastAsia="宋体" w:hAnsi="Calibri" w:cs="Times New Roman" w:hint="eastAsia"/>
          <w:sz w:val="24"/>
        </w:rPr>
        <w:t xml:space="preserve"> </w:t>
      </w:r>
      <w:r w:rsidRPr="00554BD8">
        <w:rPr>
          <w:rFonts w:ascii="Calibri" w:eastAsia="宋体" w:hAnsi="Calibri" w:cs="Times New Roman"/>
          <w:sz w:val="24"/>
        </w:rPr>
        <w:t xml:space="preserve">B </w:t>
      </w:r>
      <w:r w:rsidRPr="00554BD8">
        <w:rPr>
          <w:rFonts w:ascii="Calibri" w:eastAsia="宋体" w:hAnsi="Calibri" w:cs="Times New Roman"/>
          <w:i/>
          <w:iCs/>
          <w:sz w:val="24"/>
        </w:rPr>
        <w:t>Save the Environment with “Two Mountains</w:t>
      </w:r>
      <w:r w:rsidRPr="00554BD8">
        <w:rPr>
          <w:rFonts w:ascii="Calibri" w:eastAsia="宋体" w:hAnsi="Calibri" w:cs="Times New Roman"/>
          <w:sz w:val="24"/>
        </w:rPr>
        <w:t>”</w:t>
      </w:r>
      <w:r w:rsidRPr="00554BD8">
        <w:rPr>
          <w:rFonts w:ascii="Calibri" w:eastAsia="宋体" w:hAnsi="Calibri" w:cs="Times New Roman"/>
          <w:sz w:val="24"/>
        </w:rPr>
        <w:t>了解文章结构，把握文章主题</w:t>
      </w:r>
      <w:r w:rsidRPr="00554BD8">
        <w:rPr>
          <w:rFonts w:ascii="Calibri" w:eastAsia="宋体" w:hAnsi="Calibri" w:cs="Times New Roman"/>
          <w:sz w:val="24"/>
        </w:rPr>
        <w:t>,</w:t>
      </w:r>
      <w:r w:rsidRPr="00554BD8">
        <w:rPr>
          <w:rFonts w:ascii="Calibri" w:eastAsia="宋体" w:hAnsi="Calibri" w:cs="Times New Roman"/>
          <w:sz w:val="24"/>
        </w:rPr>
        <w:t>掌握阅读技巧；</w:t>
      </w:r>
    </w:p>
    <w:p w14:paraId="144D71B8" w14:textId="77777777" w:rsidR="00554BD8" w:rsidRPr="00554BD8" w:rsidRDefault="00554BD8" w:rsidP="00554BD8">
      <w:pPr>
        <w:spacing w:line="360" w:lineRule="auto"/>
        <w:ind w:firstLineChars="200" w:firstLine="480"/>
        <w:rPr>
          <w:rFonts w:ascii="Calibri" w:eastAsia="宋体" w:hAnsi="Calibri" w:cs="Times New Roman"/>
          <w:kern w:val="0"/>
          <w:sz w:val="24"/>
        </w:rPr>
      </w:pPr>
      <w:r w:rsidRPr="00554BD8">
        <w:rPr>
          <w:rFonts w:ascii="Calibri" w:eastAsia="宋体" w:hAnsi="Calibri" w:cs="Times New Roman"/>
          <w:sz w:val="24"/>
        </w:rPr>
        <w:t>4.</w:t>
      </w:r>
      <w:r w:rsidRPr="00554BD8">
        <w:rPr>
          <w:rFonts w:ascii="Calibri" w:eastAsia="宋体" w:hAnsi="Calibri" w:cs="Times New Roman"/>
          <w:kern w:val="0"/>
          <w:sz w:val="24"/>
        </w:rPr>
        <w:t xml:space="preserve"> </w:t>
      </w:r>
      <w:r w:rsidRPr="00554BD8">
        <w:rPr>
          <w:rFonts w:ascii="Calibri" w:eastAsia="宋体" w:hAnsi="Calibri" w:cs="Times New Roman" w:hint="eastAsia"/>
          <w:kern w:val="0"/>
          <w:sz w:val="24"/>
        </w:rPr>
        <w:t>线上完成</w:t>
      </w:r>
      <w:r w:rsidRPr="00554BD8">
        <w:rPr>
          <w:rFonts w:ascii="Calibri" w:eastAsia="宋体" w:hAnsi="Calibri" w:cs="Times New Roman"/>
          <w:kern w:val="0"/>
          <w:sz w:val="24"/>
          <w:lang w:val="zh-CN"/>
        </w:rPr>
        <w:t>练习讲解</w:t>
      </w:r>
      <w:r w:rsidRPr="00554BD8">
        <w:rPr>
          <w:rFonts w:ascii="Calibri" w:eastAsia="宋体" w:hAnsi="Calibri" w:cs="Times New Roman" w:hint="eastAsia"/>
          <w:kern w:val="0"/>
          <w:sz w:val="24"/>
        </w:rPr>
        <w:t>的学习，掌握</w:t>
      </w:r>
      <w:r w:rsidRPr="00554BD8">
        <w:rPr>
          <w:rFonts w:ascii="Calibri" w:eastAsia="宋体" w:hAnsi="Calibri" w:cs="Times New Roman"/>
          <w:kern w:val="0"/>
          <w:sz w:val="24"/>
          <w:lang w:val="zh-CN"/>
        </w:rPr>
        <w:t>重点词汇和短语的用法</w:t>
      </w:r>
      <w:r w:rsidRPr="00554BD8">
        <w:rPr>
          <w:rFonts w:ascii="Calibri" w:eastAsia="宋体" w:hAnsi="Calibri" w:cs="Times New Roman" w:hint="eastAsia"/>
          <w:kern w:val="0"/>
          <w:sz w:val="24"/>
        </w:rPr>
        <w:t>，具备</w:t>
      </w:r>
      <w:r w:rsidRPr="00554BD8">
        <w:rPr>
          <w:rFonts w:ascii="Calibri" w:eastAsia="宋体" w:hAnsi="Calibri" w:cs="Times New Roman"/>
          <w:kern w:val="0"/>
          <w:sz w:val="24"/>
          <w:lang w:val="zh-CN"/>
        </w:rPr>
        <w:t>阅读</w:t>
      </w:r>
      <w:r w:rsidRPr="00554BD8">
        <w:rPr>
          <w:rFonts w:ascii="Calibri" w:eastAsia="宋体" w:hAnsi="Calibri" w:cs="Times New Roman"/>
          <w:kern w:val="0"/>
          <w:sz w:val="24"/>
        </w:rPr>
        <w:t>persuasive passage</w:t>
      </w:r>
      <w:r w:rsidRPr="00554BD8">
        <w:rPr>
          <w:rFonts w:ascii="Calibri" w:eastAsia="宋体" w:hAnsi="Calibri" w:cs="Times New Roman" w:hint="eastAsia"/>
          <w:kern w:val="0"/>
          <w:sz w:val="24"/>
        </w:rPr>
        <w:t>的</w:t>
      </w:r>
      <w:r w:rsidRPr="00554BD8">
        <w:rPr>
          <w:rFonts w:ascii="Calibri" w:eastAsia="宋体" w:hAnsi="Calibri" w:cs="Times New Roman"/>
          <w:kern w:val="0"/>
          <w:sz w:val="24"/>
          <w:lang w:val="zh-CN"/>
        </w:rPr>
        <w:t>技巧</w:t>
      </w:r>
      <w:r w:rsidRPr="00554BD8">
        <w:rPr>
          <w:rFonts w:ascii="Calibri" w:eastAsia="宋体" w:hAnsi="Calibri" w:cs="Times New Roman"/>
          <w:kern w:val="0"/>
          <w:sz w:val="24"/>
        </w:rPr>
        <w:t>；</w:t>
      </w:r>
    </w:p>
    <w:p w14:paraId="7A105E6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kern w:val="0"/>
          <w:sz w:val="24"/>
        </w:rPr>
        <w:t>5.</w:t>
      </w:r>
      <w:r w:rsidRPr="00554BD8">
        <w:rPr>
          <w:rFonts w:ascii="Calibri" w:eastAsia="宋体" w:hAnsi="Calibri" w:cs="Times New Roman"/>
          <w:sz w:val="24"/>
        </w:rPr>
        <w:t xml:space="preserve"> </w:t>
      </w:r>
      <w:r w:rsidRPr="00554BD8">
        <w:rPr>
          <w:rFonts w:ascii="Calibri" w:eastAsia="宋体" w:hAnsi="Calibri" w:cs="Times New Roman"/>
          <w:sz w:val="24"/>
        </w:rPr>
        <w:t>线上完成视听说</w:t>
      </w:r>
      <w:r w:rsidRPr="00554BD8">
        <w:rPr>
          <w:rFonts w:ascii="Calibri" w:eastAsia="宋体" w:hAnsi="Calibri" w:cs="Times New Roman"/>
          <w:sz w:val="24"/>
        </w:rPr>
        <w:t>Part</w:t>
      </w:r>
      <w:r w:rsidRPr="00554BD8">
        <w:rPr>
          <w:rFonts w:ascii="Calibri" w:eastAsia="宋体" w:hAnsi="Calibri" w:cs="Times New Roman" w:hint="eastAsia"/>
          <w:sz w:val="24"/>
        </w:rPr>
        <w:t xml:space="preserve"> </w:t>
      </w:r>
      <w:r w:rsidRPr="00554BD8">
        <w:rPr>
          <w:rFonts w:ascii="Calibri" w:eastAsia="宋体" w:hAnsi="Calibri" w:cs="Times New Roman"/>
          <w:sz w:val="24"/>
        </w:rPr>
        <w:t>A</w:t>
      </w:r>
      <w:r w:rsidRPr="00554BD8">
        <w:rPr>
          <w:rFonts w:ascii="Calibri" w:eastAsia="宋体" w:hAnsi="Calibri" w:cs="Times New Roman"/>
          <w:sz w:val="24"/>
        </w:rPr>
        <w:t>和</w:t>
      </w:r>
      <w:r w:rsidRPr="00554BD8">
        <w:rPr>
          <w:rFonts w:ascii="Calibri" w:eastAsia="宋体" w:hAnsi="Calibri" w:cs="Times New Roman"/>
          <w:sz w:val="24"/>
        </w:rPr>
        <w:t>Part</w:t>
      </w:r>
      <w:r w:rsidRPr="00554BD8">
        <w:rPr>
          <w:rFonts w:ascii="Calibri" w:eastAsia="宋体" w:hAnsi="Calibri" w:cs="Times New Roman" w:hint="eastAsia"/>
          <w:sz w:val="24"/>
        </w:rPr>
        <w:t xml:space="preserve"> </w:t>
      </w:r>
      <w:r w:rsidRPr="00554BD8">
        <w:rPr>
          <w:rFonts w:ascii="Calibri" w:eastAsia="宋体" w:hAnsi="Calibri" w:cs="Times New Roman"/>
          <w:sz w:val="24"/>
        </w:rPr>
        <w:t>D</w:t>
      </w:r>
      <w:r w:rsidRPr="00554BD8">
        <w:rPr>
          <w:rFonts w:ascii="Calibri" w:eastAsia="宋体" w:hAnsi="Calibri" w:cs="Times New Roman"/>
          <w:sz w:val="24"/>
        </w:rPr>
        <w:t>，掌握新闻、对话和篇章听力的技巧；</w:t>
      </w:r>
    </w:p>
    <w:p w14:paraId="6102AF5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6. </w:t>
      </w:r>
      <w:r w:rsidRPr="00554BD8">
        <w:rPr>
          <w:rFonts w:ascii="Calibri" w:eastAsia="宋体" w:hAnsi="Calibri" w:cs="Times New Roman"/>
          <w:sz w:val="24"/>
        </w:rPr>
        <w:t>思政元素：让学生意识</w:t>
      </w:r>
      <w:r w:rsidRPr="00554BD8">
        <w:rPr>
          <w:rFonts w:ascii="Calibri" w:eastAsia="宋体" w:hAnsi="Calibri" w:cs="Times New Roman" w:hint="eastAsia"/>
          <w:sz w:val="24"/>
        </w:rPr>
        <w:t>到随着经济的快速发展，保护生态环境与我们每个人息息相关，从饮食相关的畜牧业到“绿水青山”的保护，</w:t>
      </w:r>
      <w:r w:rsidRPr="00554BD8">
        <w:rPr>
          <w:rFonts w:ascii="Calibri" w:eastAsia="宋体" w:hAnsi="Calibri" w:cs="Times New Roman"/>
          <w:sz w:val="24"/>
        </w:rPr>
        <w:t>关注</w:t>
      </w:r>
      <w:r w:rsidRPr="00554BD8">
        <w:rPr>
          <w:rFonts w:ascii="Calibri" w:eastAsia="宋体" w:hAnsi="Calibri" w:cs="Times New Roman" w:hint="eastAsia"/>
          <w:sz w:val="24"/>
        </w:rPr>
        <w:t>为保护自然环境而应树立</w:t>
      </w:r>
      <w:r w:rsidRPr="00554BD8">
        <w:rPr>
          <w:rFonts w:ascii="Calibri" w:eastAsia="宋体" w:hAnsi="Calibri" w:cs="Times New Roman"/>
          <w:sz w:val="24"/>
        </w:rPr>
        <w:t>经济方式转变</w:t>
      </w:r>
      <w:r w:rsidRPr="00554BD8">
        <w:rPr>
          <w:rFonts w:ascii="Calibri" w:eastAsia="宋体" w:hAnsi="Calibri" w:cs="Times New Roman" w:hint="eastAsia"/>
          <w:sz w:val="24"/>
        </w:rPr>
        <w:t>的思路</w:t>
      </w:r>
      <w:r w:rsidRPr="00554BD8">
        <w:rPr>
          <w:rFonts w:ascii="Calibri" w:eastAsia="宋体" w:hAnsi="Calibri" w:cs="Times New Roman"/>
          <w:sz w:val="24"/>
        </w:rPr>
        <w:t>，找寻产业发展与环境保护之间的和谐关系，热爱保护我们的大自然是我们每一代人的使命，也是关系民生的重大社会问题。培养学生热爱自然</w:t>
      </w:r>
      <w:r w:rsidRPr="00554BD8">
        <w:rPr>
          <w:rFonts w:ascii="Calibri" w:eastAsia="宋体" w:hAnsi="Calibri" w:cs="Times New Roman" w:hint="eastAsia"/>
          <w:sz w:val="24"/>
        </w:rPr>
        <w:t>的理念</w:t>
      </w:r>
      <w:r w:rsidRPr="00554BD8">
        <w:rPr>
          <w:rFonts w:ascii="Calibri" w:eastAsia="宋体" w:hAnsi="Calibri" w:cs="Times New Roman"/>
          <w:sz w:val="24"/>
        </w:rPr>
        <w:t>，将保护自然的意识深刻印记在心中。</w:t>
      </w:r>
    </w:p>
    <w:p w14:paraId="3F0CBA3A"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宋体" w:cs="Times New Roman" w:hint="eastAsia"/>
          <w:b/>
          <w:sz w:val="24"/>
        </w:rPr>
        <w:t>【重点】</w:t>
      </w:r>
    </w:p>
    <w:p w14:paraId="665109F3"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通过学习课文，学生要掌握总结归纳和预测的阅读技巧。</w:t>
      </w:r>
    </w:p>
    <w:p w14:paraId="4DF7A90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熟练掌握和应用课文</w:t>
      </w:r>
      <w:r w:rsidRPr="00554BD8">
        <w:rPr>
          <w:rFonts w:ascii="Calibri" w:eastAsia="宋体" w:hAnsi="Calibri" w:cs="Times New Roman"/>
          <w:sz w:val="24"/>
        </w:rPr>
        <w:t>Text A</w:t>
      </w:r>
      <w:r w:rsidRPr="00554BD8">
        <w:rPr>
          <w:rFonts w:ascii="Calibri" w:eastAsia="宋体" w:hAnsi="Calibri" w:cs="Times New Roman" w:hint="eastAsia"/>
          <w:sz w:val="24"/>
        </w:rPr>
        <w:t xml:space="preserve">, </w:t>
      </w:r>
      <w:r w:rsidRPr="00554BD8">
        <w:rPr>
          <w:rFonts w:ascii="Calibri" w:eastAsia="宋体" w:hAnsi="Calibri" w:cs="Times New Roman"/>
          <w:sz w:val="24"/>
        </w:rPr>
        <w:t>Text B</w:t>
      </w:r>
      <w:r w:rsidRPr="00554BD8">
        <w:rPr>
          <w:rFonts w:ascii="Calibri" w:eastAsia="宋体" w:hAnsi="Calibri" w:cs="Times New Roman"/>
          <w:sz w:val="24"/>
        </w:rPr>
        <w:t>中的重点单词、短语和句型</w:t>
      </w:r>
      <w:r w:rsidRPr="00554BD8">
        <w:rPr>
          <w:rFonts w:ascii="Calibri" w:eastAsia="宋体" w:hAnsi="Calibri" w:cs="Times New Roman" w:hint="eastAsia"/>
          <w:sz w:val="24"/>
        </w:rPr>
        <w:t>以及语法点。</w:t>
      </w:r>
    </w:p>
    <w:p w14:paraId="311C9E7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篇章听力技巧</w:t>
      </w:r>
      <w:r w:rsidRPr="00554BD8">
        <w:rPr>
          <w:rFonts w:ascii="Calibri" w:eastAsia="宋体" w:hAnsi="Calibri" w:cs="Times New Roman" w:hint="eastAsia"/>
          <w:sz w:val="24"/>
        </w:rPr>
        <w:t xml:space="preserve">, </w:t>
      </w:r>
      <w:r w:rsidRPr="00554BD8">
        <w:rPr>
          <w:rFonts w:ascii="Calibri" w:eastAsia="宋体" w:hAnsi="Calibri" w:cs="Times New Roman"/>
          <w:sz w:val="24"/>
        </w:rPr>
        <w:t>如：听前选项预读与预测，极速猜想预测</w:t>
      </w:r>
      <w:r w:rsidRPr="00554BD8">
        <w:rPr>
          <w:rFonts w:ascii="Calibri" w:eastAsia="宋体" w:hAnsi="Calibri" w:cs="Times New Roman" w:hint="eastAsia"/>
          <w:sz w:val="24"/>
        </w:rPr>
        <w:t>。</w:t>
      </w:r>
    </w:p>
    <w:p w14:paraId="31F890DA"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27D9CF9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总结归纳和预测的阅读技巧</w:t>
      </w:r>
      <w:r w:rsidRPr="00554BD8">
        <w:rPr>
          <w:rFonts w:ascii="Calibri" w:eastAsia="宋体" w:hAnsi="Calibri" w:cs="Times New Roman" w:hint="eastAsia"/>
          <w:sz w:val="24"/>
        </w:rPr>
        <w:t>。</w:t>
      </w:r>
    </w:p>
    <w:p w14:paraId="69FCB56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课文重点单词、短语和句型</w:t>
      </w:r>
      <w:r w:rsidRPr="00554BD8">
        <w:rPr>
          <w:rFonts w:ascii="Calibri" w:eastAsia="宋体" w:hAnsi="Calibri" w:cs="Times New Roman" w:hint="eastAsia"/>
          <w:sz w:val="24"/>
        </w:rPr>
        <w:t>。</w:t>
      </w:r>
    </w:p>
    <w:p w14:paraId="1EC743E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篇章的听力技巧</w:t>
      </w:r>
      <w:r w:rsidRPr="00554BD8">
        <w:rPr>
          <w:rFonts w:ascii="Calibri" w:eastAsia="宋体" w:hAnsi="Calibri" w:cs="Times New Roman" w:hint="eastAsia"/>
          <w:sz w:val="24"/>
        </w:rPr>
        <w:t>。</w:t>
      </w:r>
    </w:p>
    <w:p w14:paraId="5D858DF9"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宋体" w:cs="Times New Roman" w:hint="eastAsia"/>
          <w:b/>
          <w:sz w:val="24"/>
        </w:rPr>
        <w:t>【教学方法】</w:t>
      </w:r>
    </w:p>
    <w:p w14:paraId="67A4701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讨论法：学生分小组讨论</w:t>
      </w:r>
      <w:r w:rsidRPr="00554BD8">
        <w:rPr>
          <w:rFonts w:ascii="Calibri" w:eastAsia="宋体" w:hAnsi="Calibri" w:cs="Times New Roman" w:hint="eastAsia"/>
          <w:sz w:val="24"/>
        </w:rPr>
        <w:t>饮食习惯以及素食饮食的利与弊，人类饮食对生态环境的影响，了解生物多样性，</w:t>
      </w:r>
      <w:r w:rsidRPr="00554BD8">
        <w:rPr>
          <w:rFonts w:ascii="Calibri" w:eastAsia="宋体" w:hAnsi="Calibri" w:cs="Times New Roman"/>
          <w:sz w:val="24"/>
        </w:rPr>
        <w:t>引导学生</w:t>
      </w:r>
      <w:r w:rsidRPr="00554BD8">
        <w:rPr>
          <w:rFonts w:ascii="Calibri" w:eastAsia="宋体" w:hAnsi="Calibri" w:cs="Times New Roman" w:hint="eastAsia"/>
          <w:sz w:val="24"/>
        </w:rPr>
        <w:t>理解</w:t>
      </w:r>
      <w:r w:rsidRPr="00554BD8">
        <w:rPr>
          <w:rFonts w:ascii="Calibri" w:eastAsia="宋体" w:hAnsi="Calibri" w:cs="Times New Roman"/>
          <w:sz w:val="24"/>
        </w:rPr>
        <w:t>人与自然息息相关，意识</w:t>
      </w:r>
      <w:r w:rsidRPr="00554BD8">
        <w:rPr>
          <w:rFonts w:ascii="Calibri" w:eastAsia="宋体" w:hAnsi="Calibri" w:cs="Times New Roman" w:hint="eastAsia"/>
          <w:sz w:val="24"/>
        </w:rPr>
        <w:t>到</w:t>
      </w:r>
      <w:r w:rsidRPr="00554BD8">
        <w:rPr>
          <w:rFonts w:ascii="Calibri" w:eastAsia="宋体" w:hAnsi="Calibri" w:cs="Times New Roman"/>
          <w:sz w:val="24"/>
        </w:rPr>
        <w:t>生态环境关系到我们每个人的生存与发展这个主题，进而树立正确的环境</w:t>
      </w:r>
      <w:r w:rsidRPr="00554BD8">
        <w:rPr>
          <w:rFonts w:ascii="Calibri" w:eastAsia="宋体" w:hAnsi="Calibri" w:cs="Times New Roman" w:hint="eastAsia"/>
          <w:sz w:val="24"/>
        </w:rPr>
        <w:t>保护</w:t>
      </w:r>
      <w:r w:rsidRPr="00554BD8">
        <w:rPr>
          <w:rFonts w:ascii="Calibri" w:eastAsia="宋体" w:hAnsi="Calibri" w:cs="Times New Roman"/>
          <w:sz w:val="24"/>
        </w:rPr>
        <w:t>观</w:t>
      </w:r>
      <w:r w:rsidRPr="00554BD8">
        <w:rPr>
          <w:rFonts w:ascii="Calibri" w:eastAsia="宋体" w:hAnsi="Calibri" w:cs="Times New Roman" w:hint="eastAsia"/>
          <w:sz w:val="24"/>
        </w:rPr>
        <w:t>念</w:t>
      </w:r>
      <w:r w:rsidRPr="00554BD8">
        <w:rPr>
          <w:rFonts w:ascii="Calibri" w:eastAsia="宋体" w:hAnsi="Calibri" w:cs="Times New Roman"/>
          <w:sz w:val="24"/>
        </w:rPr>
        <w:t>，为保护自然环境贡献自己的一份力量，同时培养学生独立思考的能力</w:t>
      </w:r>
      <w:r w:rsidRPr="00554BD8">
        <w:rPr>
          <w:rFonts w:ascii="Calibri" w:eastAsia="宋体" w:hAnsi="Calibri" w:cs="Times New Roman" w:hint="eastAsia"/>
          <w:sz w:val="24"/>
        </w:rPr>
        <w:t>。</w:t>
      </w:r>
    </w:p>
    <w:p w14:paraId="2A6DB62B"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sz w:val="24"/>
        </w:rPr>
        <w:t xml:space="preserve"> 2. </w:t>
      </w:r>
      <w:r w:rsidRPr="00554BD8">
        <w:rPr>
          <w:rFonts w:ascii="Calibri" w:eastAsia="宋体" w:hAnsi="Calibri" w:cs="Times New Roman"/>
          <w:sz w:val="24"/>
        </w:rPr>
        <w:t>讲授法：讲解课文</w:t>
      </w:r>
      <w:r w:rsidRPr="00554BD8">
        <w:rPr>
          <w:rFonts w:ascii="Calibri" w:eastAsia="宋体" w:hAnsi="Calibri" w:cs="Times New Roman" w:hint="eastAsia"/>
          <w:sz w:val="24"/>
        </w:rPr>
        <w:t>《没有理由吃动物》及</w:t>
      </w:r>
      <w:r w:rsidRPr="00554BD8">
        <w:rPr>
          <w:rFonts w:ascii="Calibri" w:eastAsia="宋体" w:hAnsi="Calibri" w:cs="Times New Roman" w:hint="eastAsia"/>
          <w:sz w:val="24"/>
        </w:rPr>
        <w:t>B</w:t>
      </w:r>
      <w:r w:rsidRPr="00554BD8">
        <w:rPr>
          <w:rFonts w:ascii="Calibri" w:eastAsia="宋体" w:hAnsi="Calibri" w:cs="Times New Roman" w:hint="eastAsia"/>
          <w:sz w:val="24"/>
        </w:rPr>
        <w:t>篇</w:t>
      </w:r>
      <w:r w:rsidRPr="00554BD8">
        <w:rPr>
          <w:rFonts w:ascii="Calibri" w:eastAsia="宋体" w:hAnsi="Calibri" w:cs="Times New Roman"/>
          <w:sz w:val="24"/>
        </w:rPr>
        <w:t>课文中的重点词汇和句型</w:t>
      </w:r>
      <w:r w:rsidRPr="00554BD8">
        <w:rPr>
          <w:rFonts w:ascii="Calibri" w:eastAsia="宋体" w:hAnsi="Calibri" w:cs="Times New Roman" w:hint="eastAsia"/>
          <w:sz w:val="24"/>
        </w:rPr>
        <w:t>，帮助学生掌握该文体的阅读技巧和分析方法，</w:t>
      </w:r>
      <w:r w:rsidRPr="00554BD8">
        <w:rPr>
          <w:rFonts w:ascii="Calibri" w:eastAsia="宋体" w:hAnsi="Calibri" w:cs="Times New Roman"/>
          <w:sz w:val="24"/>
        </w:rPr>
        <w:t>引导学生在阅读过程中，快速准确找到文章主旨，</w:t>
      </w:r>
      <w:r w:rsidRPr="00554BD8">
        <w:rPr>
          <w:rFonts w:ascii="Calibri" w:eastAsia="宋体" w:hAnsi="Calibri" w:cs="Times New Roman" w:hint="eastAsia"/>
          <w:sz w:val="24"/>
        </w:rPr>
        <w:t>正确理解作者的写作目的，</w:t>
      </w:r>
      <w:r w:rsidRPr="00554BD8">
        <w:rPr>
          <w:rFonts w:ascii="Calibri" w:eastAsia="宋体" w:hAnsi="Calibri" w:cs="Times New Roman"/>
          <w:sz w:val="24"/>
        </w:rPr>
        <w:t>从篇章层面上把握文章的结构从而提高学生整体阅读的能力</w:t>
      </w:r>
      <w:r w:rsidRPr="00554BD8">
        <w:rPr>
          <w:rFonts w:ascii="Calibri" w:eastAsia="宋体" w:hAnsi="Calibri" w:cs="Times New Roman" w:hint="eastAsia"/>
          <w:sz w:val="24"/>
        </w:rPr>
        <w:t>，并且能够对文章的细节内容加以判断，真正掌握文章内容。</w:t>
      </w:r>
    </w:p>
    <w:p w14:paraId="4DF25AD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3.</w:t>
      </w:r>
      <w:r w:rsidRPr="00554BD8">
        <w:rPr>
          <w:rFonts w:ascii="Calibri" w:eastAsia="宋体" w:hAnsi="Calibri" w:cs="Times New Roman"/>
          <w:bCs/>
          <w:sz w:val="24"/>
        </w:rPr>
        <w:t xml:space="preserve"> </w:t>
      </w:r>
      <w:r w:rsidRPr="00554BD8">
        <w:rPr>
          <w:rFonts w:ascii="Calibri" w:eastAsia="宋体" w:hAnsi="Calibri" w:cs="Times New Roman"/>
          <w:bCs/>
          <w:sz w:val="24"/>
        </w:rPr>
        <w:t>任务型教学法：根据教学进度给学生布置</w:t>
      </w:r>
      <w:r w:rsidRPr="00554BD8">
        <w:rPr>
          <w:rFonts w:ascii="Calibri" w:eastAsia="宋体" w:hAnsi="Calibri" w:cs="Times New Roman" w:hint="eastAsia"/>
          <w:bCs/>
          <w:sz w:val="24"/>
        </w:rPr>
        <w:t>学习任务，包括线上学习任务</w:t>
      </w:r>
      <w:r w:rsidRPr="00554BD8">
        <w:rPr>
          <w:rFonts w:ascii="Calibri" w:eastAsia="宋体" w:hAnsi="Calibri" w:cs="Times New Roman"/>
          <w:bCs/>
          <w:sz w:val="24"/>
        </w:rPr>
        <w:t>和听力任务，</w:t>
      </w:r>
      <w:r w:rsidRPr="00554BD8">
        <w:rPr>
          <w:rFonts w:ascii="Calibri" w:eastAsia="宋体" w:hAnsi="Calibri" w:cs="Times New Roman" w:hint="eastAsia"/>
          <w:bCs/>
          <w:sz w:val="24"/>
        </w:rPr>
        <w:t>学生任务与课堂教学内容相关，并做好完成任务后的效果检验。听力学习任务</w:t>
      </w:r>
      <w:r w:rsidRPr="00554BD8">
        <w:rPr>
          <w:rFonts w:ascii="Calibri" w:eastAsia="宋体" w:hAnsi="Calibri" w:cs="Times New Roman"/>
          <w:bCs/>
          <w:sz w:val="24"/>
        </w:rPr>
        <w:t>使学生</w:t>
      </w:r>
      <w:r w:rsidRPr="00554BD8">
        <w:rPr>
          <w:rFonts w:ascii="Calibri" w:eastAsia="宋体" w:hAnsi="Calibri" w:cs="Times New Roman"/>
          <w:sz w:val="24"/>
        </w:rPr>
        <w:t>学会识别新闻、对话和篇章中的细节方面的信息，掌握听力技巧与方法，并能以此做出推理和判断说话人的意图。</w:t>
      </w:r>
    </w:p>
    <w:p w14:paraId="65941EC1" w14:textId="77777777" w:rsidR="00554BD8" w:rsidRPr="00554BD8" w:rsidRDefault="00554BD8" w:rsidP="00554BD8">
      <w:pPr>
        <w:spacing w:line="360" w:lineRule="auto"/>
        <w:ind w:firstLineChars="200" w:firstLine="480"/>
        <w:rPr>
          <w:rFonts w:ascii="Calibri" w:eastAsia="宋体" w:hAnsi="宋体" w:cs="Times New Roman"/>
          <w:sz w:val="24"/>
          <w:highlight w:val="yellow"/>
        </w:rPr>
      </w:pPr>
      <w:r w:rsidRPr="00554BD8">
        <w:rPr>
          <w:rFonts w:ascii="Calibri" w:eastAsia="宋体" w:hAnsi="宋体" w:cs="Times New Roman" w:hint="eastAsia"/>
          <w:sz w:val="24"/>
        </w:rPr>
        <w:t>4.</w:t>
      </w:r>
      <w:bookmarkStart w:id="41" w:name="OLE_LINK6"/>
      <w:r w:rsidRPr="00554BD8">
        <w:rPr>
          <w:rFonts w:ascii="Calibri" w:eastAsia="宋体" w:hAnsi="Calibri" w:cs="Times New Roman" w:hint="eastAsia"/>
          <w:bCs/>
          <w:sz w:val="24"/>
        </w:rPr>
        <w:t>混合式教学法</w:t>
      </w:r>
      <w:bookmarkEnd w:id="41"/>
      <w:r w:rsidRPr="00554BD8">
        <w:rPr>
          <w:rFonts w:ascii="Calibri" w:eastAsia="宋体" w:hAnsi="Calibri" w:cs="Times New Roman" w:hint="eastAsia"/>
          <w:bCs/>
          <w:sz w:val="24"/>
        </w:rPr>
        <w:t>：线上学习做好</w:t>
      </w:r>
      <w:r w:rsidRPr="00554BD8">
        <w:rPr>
          <w:rFonts w:ascii="Calibri" w:eastAsia="宋体" w:hAnsi="Calibri" w:cs="Times New Roman" w:hint="eastAsia"/>
          <w:sz w:val="24"/>
        </w:rPr>
        <w:t>关于“</w:t>
      </w:r>
      <w:r w:rsidRPr="00554BD8">
        <w:rPr>
          <w:rFonts w:ascii="Calibri" w:eastAsia="黑体" w:hAnsi="Calibri" w:cs="Times New Roman"/>
          <w:sz w:val="24"/>
        </w:rPr>
        <w:t>Harmony between Humanity and Nature</w:t>
      </w:r>
      <w:r w:rsidRPr="00554BD8">
        <w:rPr>
          <w:rFonts w:ascii="Calibri" w:eastAsia="宋体" w:hAnsi="Calibri" w:cs="Times New Roman" w:hint="eastAsia"/>
          <w:sz w:val="24"/>
        </w:rPr>
        <w:t>”相关话题的铺垫，线下开展相关话题的讨论，</w:t>
      </w:r>
      <w:r w:rsidRPr="00554BD8">
        <w:rPr>
          <w:rFonts w:ascii="Calibri" w:eastAsia="宋体" w:hAnsi="Calibri" w:cs="Times New Roman"/>
          <w:sz w:val="24"/>
        </w:rPr>
        <w:t>并由学生进行成果展示</w:t>
      </w:r>
      <w:r w:rsidRPr="00554BD8">
        <w:rPr>
          <w:rFonts w:ascii="Calibri" w:eastAsia="宋体" w:hAnsi="Calibri" w:cs="Times New Roman" w:hint="eastAsia"/>
          <w:sz w:val="24"/>
        </w:rPr>
        <w:t>，从而</w:t>
      </w:r>
      <w:r w:rsidRPr="00554BD8">
        <w:rPr>
          <w:rFonts w:ascii="Calibri" w:eastAsia="宋体" w:hAnsi="Calibri" w:cs="Times New Roman"/>
          <w:bCs/>
          <w:sz w:val="24"/>
        </w:rPr>
        <w:t>促进学生的思考能力和口语表达能力，</w:t>
      </w:r>
      <w:r w:rsidRPr="00554BD8">
        <w:rPr>
          <w:rFonts w:ascii="Calibri" w:eastAsia="宋体" w:hAnsi="Calibri" w:cs="Times New Roman" w:hint="eastAsia"/>
          <w:bCs/>
          <w:sz w:val="24"/>
        </w:rPr>
        <w:t>同时结合线上课文单词的学习，线下课堂授课中引导学生深入理解课文主要观点，</w:t>
      </w:r>
      <w:r w:rsidRPr="00554BD8">
        <w:rPr>
          <w:rFonts w:ascii="Calibri" w:eastAsia="宋体" w:hAnsi="Calibri" w:cs="Times New Roman"/>
          <w:bCs/>
          <w:sz w:val="24"/>
        </w:rPr>
        <w:t>培养学生的</w:t>
      </w:r>
      <w:r w:rsidRPr="00554BD8">
        <w:rPr>
          <w:rFonts w:ascii="Calibri" w:eastAsia="宋体" w:hAnsi="Calibri" w:cs="Times New Roman" w:hint="eastAsia"/>
          <w:bCs/>
          <w:sz w:val="24"/>
        </w:rPr>
        <w:t>英语综合运用能力。</w:t>
      </w:r>
    </w:p>
    <w:p w14:paraId="7E6CCFD7" w14:textId="77777777" w:rsidR="00554BD8" w:rsidRPr="00554BD8" w:rsidRDefault="00554BD8" w:rsidP="00554BD8">
      <w:pPr>
        <w:spacing w:line="360" w:lineRule="auto"/>
        <w:ind w:firstLineChars="200" w:firstLine="482"/>
        <w:rPr>
          <w:rFonts w:ascii="Calibri" w:eastAsia="宋体" w:hAnsi="Calibri" w:cs="Times New Roman"/>
          <w:bCs/>
          <w:sz w:val="24"/>
        </w:rPr>
      </w:pPr>
      <w:r w:rsidRPr="00554BD8">
        <w:rPr>
          <w:rFonts w:ascii="Calibri" w:eastAsia="宋体" w:hAnsi="宋体" w:cs="Times New Roman" w:hint="eastAsia"/>
          <w:b/>
          <w:sz w:val="24"/>
        </w:rPr>
        <w:t>【复习思考】</w:t>
      </w:r>
    </w:p>
    <w:p w14:paraId="2F6E635E" w14:textId="77777777" w:rsidR="00554BD8" w:rsidRPr="00554BD8" w:rsidRDefault="00554BD8" w:rsidP="00554BD8">
      <w:pPr>
        <w:spacing w:line="360" w:lineRule="auto"/>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思考如何在平时生活中保护生态环境以及在生态视角下寻求经济方式转变的途径；</w:t>
      </w:r>
    </w:p>
    <w:p w14:paraId="38E6D528" w14:textId="77777777" w:rsidR="00554BD8" w:rsidRPr="00554BD8" w:rsidRDefault="00554BD8" w:rsidP="00554BD8">
      <w:pPr>
        <w:spacing w:line="360" w:lineRule="auto"/>
        <w:rPr>
          <w:rFonts w:ascii="宋体" w:eastAsia="宋体" w:hAnsi="宋体" w:cs="Times New Roman"/>
          <w:sz w:val="24"/>
        </w:rPr>
      </w:pPr>
      <w:r w:rsidRPr="00554BD8">
        <w:rPr>
          <w:rFonts w:ascii="Calibri" w:eastAsia="宋体" w:hAnsi="Calibri" w:cs="Times New Roman"/>
          <w:sz w:val="24"/>
        </w:rPr>
        <w:t>2.</w:t>
      </w:r>
      <w:r w:rsidRPr="00554BD8">
        <w:rPr>
          <w:rFonts w:ascii="宋体" w:eastAsia="宋体" w:hAnsi="宋体" w:cs="Times New Roman" w:hint="eastAsia"/>
          <w:sz w:val="24"/>
        </w:rPr>
        <w:t xml:space="preserve"> 思考如何识别听力材料中的有效信息，从而推断说话人的意图。</w:t>
      </w:r>
    </w:p>
    <w:p w14:paraId="0A8C285D" w14:textId="77777777" w:rsidR="00554BD8" w:rsidRPr="00554BD8" w:rsidRDefault="00554BD8" w:rsidP="00554BD8">
      <w:pPr>
        <w:rPr>
          <w:rFonts w:ascii="宋体" w:eastAsia="宋体" w:hAnsi="宋体" w:cs="Times New Roman"/>
          <w:sz w:val="24"/>
        </w:rPr>
      </w:pPr>
    </w:p>
    <w:p w14:paraId="3DF5408A" w14:textId="77777777" w:rsidR="00554BD8" w:rsidRPr="00554BD8" w:rsidRDefault="00554BD8" w:rsidP="00554BD8">
      <w:pPr>
        <w:spacing w:line="440" w:lineRule="exact"/>
        <w:rPr>
          <w:rFonts w:ascii="黑体" w:eastAsia="黑体" w:hAnsi="黑体" w:cs="Times New Roman"/>
          <w:sz w:val="28"/>
          <w:szCs w:val="28"/>
        </w:rPr>
      </w:pPr>
      <w:r w:rsidRPr="00554BD8">
        <w:rPr>
          <w:rFonts w:ascii="黑体" w:eastAsia="黑体" w:hAnsi="黑体" w:cs="Times New Roman" w:hint="eastAsia"/>
          <w:sz w:val="28"/>
          <w:szCs w:val="28"/>
        </w:rPr>
        <w:t>（二）课程学习内容与课程学习目标的对应关系</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28"/>
        <w:gridCol w:w="2970"/>
        <w:gridCol w:w="1986"/>
        <w:gridCol w:w="1276"/>
      </w:tblGrid>
      <w:tr w:rsidR="00554BD8" w:rsidRPr="00554BD8" w14:paraId="01166F77" w14:textId="77777777" w:rsidTr="00585BFB">
        <w:trPr>
          <w:trHeight w:val="660"/>
          <w:jc w:val="center"/>
        </w:trPr>
        <w:tc>
          <w:tcPr>
            <w:tcW w:w="3128" w:type="dxa"/>
            <w:tcBorders>
              <w:top w:val="single" w:sz="4" w:space="0" w:color="auto"/>
              <w:left w:val="single" w:sz="4" w:space="0" w:color="auto"/>
              <w:bottom w:val="single" w:sz="4" w:space="0" w:color="auto"/>
              <w:right w:val="single" w:sz="4" w:space="0" w:color="auto"/>
            </w:tcBorders>
            <w:vAlign w:val="center"/>
          </w:tcPr>
          <w:p w14:paraId="04B9D649"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课程学习内容</w:t>
            </w:r>
          </w:p>
        </w:tc>
        <w:tc>
          <w:tcPr>
            <w:tcW w:w="2970" w:type="dxa"/>
            <w:tcBorders>
              <w:top w:val="single" w:sz="4" w:space="0" w:color="auto"/>
              <w:left w:val="single" w:sz="4" w:space="0" w:color="auto"/>
              <w:bottom w:val="single" w:sz="4" w:space="0" w:color="auto"/>
              <w:right w:val="single" w:sz="4" w:space="0" w:color="auto"/>
            </w:tcBorders>
            <w:vAlign w:val="center"/>
          </w:tcPr>
          <w:p w14:paraId="685E746D"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教学方法</w:t>
            </w:r>
          </w:p>
        </w:tc>
        <w:tc>
          <w:tcPr>
            <w:tcW w:w="1986" w:type="dxa"/>
            <w:tcBorders>
              <w:top w:val="single" w:sz="4" w:space="0" w:color="auto"/>
              <w:left w:val="single" w:sz="4" w:space="0" w:color="auto"/>
              <w:bottom w:val="single" w:sz="4" w:space="0" w:color="auto"/>
              <w:right w:val="single" w:sz="4" w:space="0" w:color="auto"/>
            </w:tcBorders>
            <w:vAlign w:val="center"/>
          </w:tcPr>
          <w:p w14:paraId="0AA5657F"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支撑的课程目标</w:t>
            </w:r>
          </w:p>
        </w:tc>
        <w:tc>
          <w:tcPr>
            <w:tcW w:w="1276" w:type="dxa"/>
            <w:tcBorders>
              <w:top w:val="single" w:sz="4" w:space="0" w:color="auto"/>
              <w:left w:val="single" w:sz="4" w:space="0" w:color="auto"/>
              <w:bottom w:val="single" w:sz="4" w:space="0" w:color="auto"/>
              <w:right w:val="single" w:sz="4" w:space="0" w:color="auto"/>
            </w:tcBorders>
            <w:vAlign w:val="center"/>
          </w:tcPr>
          <w:p w14:paraId="06338232"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学时安排</w:t>
            </w:r>
          </w:p>
        </w:tc>
      </w:tr>
      <w:tr w:rsidR="00554BD8" w:rsidRPr="00554BD8" w14:paraId="186DE20A" w14:textId="77777777" w:rsidTr="00585BFB">
        <w:trPr>
          <w:trHeight w:val="461"/>
          <w:jc w:val="center"/>
        </w:trPr>
        <w:tc>
          <w:tcPr>
            <w:tcW w:w="3128" w:type="dxa"/>
            <w:tcBorders>
              <w:top w:val="single" w:sz="4" w:space="0" w:color="auto"/>
              <w:left w:val="single" w:sz="4" w:space="0" w:color="auto"/>
              <w:bottom w:val="single" w:sz="4" w:space="0" w:color="auto"/>
              <w:right w:val="single" w:sz="4" w:space="0" w:color="auto"/>
            </w:tcBorders>
            <w:vAlign w:val="center"/>
          </w:tcPr>
          <w:p w14:paraId="54BEDDA7"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宋体" w:hAnsi="Calibri" w:cs="Times New Roman"/>
                <w:sz w:val="24"/>
              </w:rPr>
              <w:t xml:space="preserve">Unit1 Teaching and </w:t>
            </w:r>
            <w:r w:rsidRPr="00554BD8">
              <w:rPr>
                <w:rFonts w:ascii="Calibri" w:eastAsia="宋体" w:hAnsi="Calibri" w:cs="Times New Roman" w:hint="eastAsia"/>
                <w:sz w:val="24"/>
              </w:rPr>
              <w:t>Moral Education</w:t>
            </w:r>
          </w:p>
        </w:tc>
        <w:tc>
          <w:tcPr>
            <w:tcW w:w="2970" w:type="dxa"/>
            <w:tcBorders>
              <w:top w:val="single" w:sz="4" w:space="0" w:color="auto"/>
              <w:left w:val="single" w:sz="4" w:space="0" w:color="auto"/>
              <w:bottom w:val="single" w:sz="4" w:space="0" w:color="auto"/>
              <w:right w:val="single" w:sz="4" w:space="0" w:color="auto"/>
            </w:tcBorders>
            <w:vAlign w:val="center"/>
          </w:tcPr>
          <w:p w14:paraId="394A3D11" w14:textId="77777777" w:rsidR="00554BD8" w:rsidRPr="00554BD8" w:rsidRDefault="00554BD8" w:rsidP="00554BD8">
            <w:pPr>
              <w:spacing w:line="440" w:lineRule="exact"/>
              <w:rPr>
                <w:rFonts w:ascii="Calibri" w:eastAsia="宋体" w:hAnsi="Calibri" w:cs="Times New Roman"/>
                <w:kern w:val="0"/>
                <w:sz w:val="24"/>
              </w:rPr>
            </w:pPr>
            <w:r w:rsidRPr="00554BD8">
              <w:rPr>
                <w:rFonts w:ascii="Calibri" w:eastAsia="宋体" w:hAnsi="Calibri" w:cs="Times New Roman" w:hint="eastAsia"/>
                <w:kern w:val="0"/>
                <w:sz w:val="24"/>
              </w:rPr>
              <w:t>讲授法、讨论法、读书指导法、任务型教学法</w:t>
            </w:r>
          </w:p>
        </w:tc>
        <w:tc>
          <w:tcPr>
            <w:tcW w:w="1986" w:type="dxa"/>
            <w:tcBorders>
              <w:top w:val="single" w:sz="4" w:space="0" w:color="auto"/>
              <w:left w:val="single" w:sz="4" w:space="0" w:color="auto"/>
              <w:bottom w:val="single" w:sz="4" w:space="0" w:color="auto"/>
              <w:right w:val="single" w:sz="4" w:space="0" w:color="auto"/>
            </w:tcBorders>
            <w:vAlign w:val="center"/>
          </w:tcPr>
          <w:p w14:paraId="70157B9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0333DFA0"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理论</w:t>
            </w:r>
            <w:r w:rsidRPr="00554BD8">
              <w:rPr>
                <w:rFonts w:ascii="Calibri" w:eastAsia="宋体" w:hAnsi="Calibri" w:cs="Times New Roman"/>
                <w:sz w:val="24"/>
              </w:rPr>
              <w:t>8</w:t>
            </w:r>
          </w:p>
          <w:p w14:paraId="7816A96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线上</w:t>
            </w:r>
            <w:r w:rsidRPr="00554BD8">
              <w:rPr>
                <w:rFonts w:ascii="Calibri" w:eastAsia="宋体" w:hAnsi="Calibri" w:cs="Times New Roman" w:hint="eastAsia"/>
                <w:sz w:val="24"/>
              </w:rPr>
              <w:t>4</w:t>
            </w:r>
          </w:p>
        </w:tc>
      </w:tr>
      <w:tr w:rsidR="00554BD8" w:rsidRPr="00554BD8" w14:paraId="0EBA4080" w14:textId="77777777" w:rsidTr="00585BFB">
        <w:trPr>
          <w:trHeight w:val="90"/>
          <w:jc w:val="center"/>
        </w:trPr>
        <w:tc>
          <w:tcPr>
            <w:tcW w:w="3128" w:type="dxa"/>
            <w:tcBorders>
              <w:top w:val="single" w:sz="4" w:space="0" w:color="auto"/>
              <w:left w:val="single" w:sz="4" w:space="0" w:color="auto"/>
              <w:bottom w:val="single" w:sz="4" w:space="0" w:color="auto"/>
              <w:right w:val="single" w:sz="4" w:space="0" w:color="auto"/>
            </w:tcBorders>
            <w:vAlign w:val="center"/>
          </w:tcPr>
          <w:p w14:paraId="4A85495D" w14:textId="77777777" w:rsidR="00554BD8" w:rsidRPr="00554BD8" w:rsidRDefault="00554BD8" w:rsidP="00554BD8">
            <w:pPr>
              <w:spacing w:line="440" w:lineRule="exact"/>
              <w:rPr>
                <w:rFonts w:ascii="Calibri" w:eastAsia="宋体" w:hAnsi="Calibri" w:cs="Times New Roman"/>
                <w:sz w:val="24"/>
              </w:rPr>
            </w:pPr>
            <w:r w:rsidRPr="00554BD8">
              <w:rPr>
                <w:rFonts w:ascii="Calibri" w:eastAsia="宋体" w:hAnsi="Calibri" w:cs="Times New Roman"/>
                <w:sz w:val="24"/>
              </w:rPr>
              <w:t xml:space="preserve">Unit 2 </w:t>
            </w:r>
            <w:r w:rsidRPr="00554BD8">
              <w:rPr>
                <w:rFonts w:ascii="Calibri" w:eastAsia="宋体" w:hAnsi="Calibri" w:cs="Times New Roman" w:hint="eastAsia"/>
                <w:sz w:val="24"/>
              </w:rPr>
              <w:t>Job and Dedication</w:t>
            </w:r>
          </w:p>
        </w:tc>
        <w:tc>
          <w:tcPr>
            <w:tcW w:w="2970" w:type="dxa"/>
            <w:tcBorders>
              <w:top w:val="single" w:sz="4" w:space="0" w:color="auto"/>
              <w:left w:val="single" w:sz="4" w:space="0" w:color="auto"/>
              <w:bottom w:val="single" w:sz="4" w:space="0" w:color="auto"/>
              <w:right w:val="single" w:sz="4" w:space="0" w:color="auto"/>
            </w:tcBorders>
            <w:vAlign w:val="center"/>
          </w:tcPr>
          <w:p w14:paraId="765C434F" w14:textId="77777777" w:rsidR="00554BD8" w:rsidRPr="00554BD8" w:rsidRDefault="00554BD8" w:rsidP="00554BD8">
            <w:pPr>
              <w:rPr>
                <w:rFonts w:ascii="Calibri" w:eastAsia="宋体" w:hAnsi="Calibri" w:cs="Times New Roman"/>
                <w:sz w:val="24"/>
              </w:rPr>
            </w:pPr>
            <w:r w:rsidRPr="00554BD8">
              <w:rPr>
                <w:rFonts w:ascii="Calibri" w:eastAsia="宋体" w:hAnsi="Calibri" w:cs="Times New Roman" w:hint="eastAsia"/>
                <w:sz w:val="24"/>
              </w:rPr>
              <w:t>小组讨论法、任务型教学法、自主学习法</w:t>
            </w:r>
          </w:p>
        </w:tc>
        <w:tc>
          <w:tcPr>
            <w:tcW w:w="1986" w:type="dxa"/>
            <w:tcBorders>
              <w:top w:val="single" w:sz="4" w:space="0" w:color="auto"/>
              <w:left w:val="single" w:sz="4" w:space="0" w:color="auto"/>
              <w:bottom w:val="single" w:sz="4" w:space="0" w:color="auto"/>
              <w:right w:val="single" w:sz="4" w:space="0" w:color="auto"/>
            </w:tcBorders>
            <w:vAlign w:val="center"/>
          </w:tcPr>
          <w:p w14:paraId="4C8F1553"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2831F31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理论</w:t>
            </w:r>
            <w:r w:rsidRPr="00554BD8">
              <w:rPr>
                <w:rFonts w:ascii="Calibri" w:eastAsia="宋体" w:hAnsi="Calibri" w:cs="Times New Roman"/>
                <w:sz w:val="24"/>
              </w:rPr>
              <w:t>8</w:t>
            </w:r>
          </w:p>
          <w:p w14:paraId="1F4755F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线上</w:t>
            </w:r>
            <w:r w:rsidRPr="00554BD8">
              <w:rPr>
                <w:rFonts w:ascii="Calibri" w:eastAsia="宋体" w:hAnsi="Calibri" w:cs="Times New Roman" w:hint="eastAsia"/>
                <w:sz w:val="24"/>
              </w:rPr>
              <w:t>4</w:t>
            </w:r>
          </w:p>
        </w:tc>
      </w:tr>
      <w:tr w:rsidR="00554BD8" w:rsidRPr="00554BD8" w14:paraId="10F25C4A" w14:textId="77777777" w:rsidTr="00585BFB">
        <w:trPr>
          <w:jc w:val="center"/>
        </w:trPr>
        <w:tc>
          <w:tcPr>
            <w:tcW w:w="3128" w:type="dxa"/>
            <w:tcBorders>
              <w:top w:val="single" w:sz="4" w:space="0" w:color="auto"/>
              <w:left w:val="single" w:sz="4" w:space="0" w:color="auto"/>
              <w:bottom w:val="single" w:sz="4" w:space="0" w:color="auto"/>
              <w:right w:val="single" w:sz="4" w:space="0" w:color="auto"/>
            </w:tcBorders>
            <w:vAlign w:val="center"/>
          </w:tcPr>
          <w:p w14:paraId="1A491876" w14:textId="77777777" w:rsidR="00554BD8" w:rsidRPr="00554BD8" w:rsidRDefault="00554BD8" w:rsidP="00554BD8">
            <w:pPr>
              <w:spacing w:line="440" w:lineRule="exact"/>
              <w:rPr>
                <w:rFonts w:ascii="Calibri" w:eastAsia="宋体" w:hAnsi="Calibri" w:cs="Times New Roman"/>
                <w:sz w:val="24"/>
                <w:highlight w:val="yellow"/>
              </w:rPr>
            </w:pPr>
            <w:r w:rsidRPr="00554BD8">
              <w:rPr>
                <w:rFonts w:ascii="Calibri" w:eastAsia="宋体" w:hAnsi="Calibri" w:cs="Times New Roman"/>
                <w:sz w:val="24"/>
              </w:rPr>
              <w:t>Unit 3 Stress and Happiness</w:t>
            </w:r>
          </w:p>
        </w:tc>
        <w:tc>
          <w:tcPr>
            <w:tcW w:w="2970" w:type="dxa"/>
            <w:tcBorders>
              <w:top w:val="single" w:sz="4" w:space="0" w:color="auto"/>
              <w:left w:val="single" w:sz="4" w:space="0" w:color="auto"/>
              <w:bottom w:val="single" w:sz="4" w:space="0" w:color="auto"/>
              <w:right w:val="single" w:sz="4" w:space="0" w:color="auto"/>
            </w:tcBorders>
            <w:vAlign w:val="center"/>
          </w:tcPr>
          <w:p w14:paraId="013C35EC" w14:textId="77777777" w:rsidR="00554BD8" w:rsidRPr="00554BD8" w:rsidRDefault="00554BD8" w:rsidP="00554BD8">
            <w:pPr>
              <w:rPr>
                <w:rFonts w:ascii="Calibri" w:eastAsia="宋体" w:hAnsi="Calibri" w:cs="Times New Roman"/>
                <w:sz w:val="24"/>
                <w:highlight w:val="yellow"/>
              </w:rPr>
            </w:pPr>
            <w:r w:rsidRPr="00554BD8">
              <w:rPr>
                <w:rFonts w:ascii="Calibri" w:eastAsia="宋体" w:hAnsi="Calibri" w:cs="Times New Roman" w:hint="eastAsia"/>
                <w:kern w:val="0"/>
                <w:sz w:val="24"/>
                <w:lang w:val="zh-CN"/>
              </w:rPr>
              <w:t>讲授法、</w:t>
            </w:r>
            <w:r w:rsidRPr="00554BD8">
              <w:rPr>
                <w:rFonts w:ascii="Calibri" w:eastAsia="宋体" w:hAnsi="Calibri" w:cs="Times New Roman" w:hint="eastAsia"/>
                <w:sz w:val="24"/>
              </w:rPr>
              <w:t>小组讨论法、</w:t>
            </w:r>
            <w:r w:rsidRPr="00554BD8">
              <w:rPr>
                <w:rFonts w:ascii="Calibri" w:eastAsia="宋体" w:hAnsi="Calibri" w:cs="Times New Roman" w:hint="eastAsia"/>
                <w:kern w:val="0"/>
                <w:sz w:val="24"/>
                <w:lang w:val="zh-CN"/>
              </w:rPr>
              <w:t>自主学习法、</w:t>
            </w:r>
            <w:r w:rsidRPr="00554BD8">
              <w:rPr>
                <w:rFonts w:ascii="Calibri" w:eastAsia="宋体" w:hAnsi="Calibri" w:cs="Times New Roman" w:hint="eastAsia"/>
                <w:bCs/>
                <w:sz w:val="24"/>
              </w:rPr>
              <w:t>混合式教学法</w:t>
            </w:r>
          </w:p>
        </w:tc>
        <w:tc>
          <w:tcPr>
            <w:tcW w:w="1986" w:type="dxa"/>
            <w:tcBorders>
              <w:top w:val="single" w:sz="4" w:space="0" w:color="auto"/>
              <w:left w:val="single" w:sz="4" w:space="0" w:color="auto"/>
              <w:bottom w:val="single" w:sz="4" w:space="0" w:color="auto"/>
              <w:right w:val="single" w:sz="4" w:space="0" w:color="auto"/>
            </w:tcBorders>
            <w:vAlign w:val="center"/>
          </w:tcPr>
          <w:p w14:paraId="7DED440C" w14:textId="77777777" w:rsidR="00554BD8" w:rsidRPr="00554BD8" w:rsidRDefault="00554BD8" w:rsidP="00554BD8">
            <w:pPr>
              <w:spacing w:line="440" w:lineRule="exact"/>
              <w:jc w:val="center"/>
              <w:rPr>
                <w:rFonts w:ascii="Calibri" w:eastAsia="宋体" w:hAnsi="Calibri" w:cs="Times New Roman"/>
                <w:sz w:val="24"/>
                <w:highlight w:val="yellow"/>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12586BB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理论</w:t>
            </w:r>
            <w:r w:rsidRPr="00554BD8">
              <w:rPr>
                <w:rFonts w:ascii="Calibri" w:eastAsia="宋体" w:hAnsi="Calibri" w:cs="Times New Roman"/>
                <w:sz w:val="24"/>
              </w:rPr>
              <w:t>8</w:t>
            </w:r>
          </w:p>
          <w:p w14:paraId="6529D58D"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线上</w:t>
            </w:r>
            <w:r w:rsidRPr="00554BD8">
              <w:rPr>
                <w:rFonts w:ascii="Calibri" w:eastAsia="宋体" w:hAnsi="Calibri" w:cs="Times New Roman" w:hint="eastAsia"/>
                <w:sz w:val="24"/>
              </w:rPr>
              <w:t>4</w:t>
            </w:r>
          </w:p>
        </w:tc>
      </w:tr>
      <w:tr w:rsidR="00554BD8" w:rsidRPr="00554BD8" w14:paraId="43D94646" w14:textId="77777777" w:rsidTr="00585BFB">
        <w:trPr>
          <w:jc w:val="center"/>
        </w:trPr>
        <w:tc>
          <w:tcPr>
            <w:tcW w:w="3128" w:type="dxa"/>
            <w:tcBorders>
              <w:top w:val="single" w:sz="4" w:space="0" w:color="auto"/>
              <w:left w:val="single" w:sz="4" w:space="0" w:color="auto"/>
              <w:bottom w:val="single" w:sz="4" w:space="0" w:color="auto"/>
              <w:right w:val="single" w:sz="4" w:space="0" w:color="auto"/>
            </w:tcBorders>
            <w:vAlign w:val="center"/>
          </w:tcPr>
          <w:p w14:paraId="3CCB4319"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宋体" w:hAnsi="Calibri" w:cs="Times New Roman"/>
                <w:sz w:val="24"/>
              </w:rPr>
              <w:t>Unit 6</w:t>
            </w:r>
            <w:r w:rsidRPr="00554BD8">
              <w:rPr>
                <w:rFonts w:ascii="Calibri" w:eastAsia="宋体" w:hAnsi="Calibri" w:cs="Times New Roman" w:hint="eastAsia"/>
                <w:sz w:val="24"/>
              </w:rPr>
              <w:t xml:space="preserve"> </w:t>
            </w:r>
            <w:r w:rsidRPr="00554BD8">
              <w:rPr>
                <w:rFonts w:ascii="Calibri" w:eastAsia="宋体" w:hAnsi="Calibri" w:cs="Times New Roman"/>
                <w:sz w:val="24"/>
              </w:rPr>
              <w:t>Harmony between Humanity and Nature</w:t>
            </w:r>
          </w:p>
        </w:tc>
        <w:tc>
          <w:tcPr>
            <w:tcW w:w="2970" w:type="dxa"/>
            <w:tcBorders>
              <w:top w:val="single" w:sz="4" w:space="0" w:color="auto"/>
              <w:left w:val="single" w:sz="4" w:space="0" w:color="auto"/>
              <w:bottom w:val="single" w:sz="4" w:space="0" w:color="auto"/>
              <w:right w:val="single" w:sz="4" w:space="0" w:color="auto"/>
            </w:tcBorders>
            <w:vAlign w:val="center"/>
          </w:tcPr>
          <w:p w14:paraId="5CD9E31B" w14:textId="77777777" w:rsidR="00554BD8" w:rsidRPr="00554BD8" w:rsidRDefault="00554BD8" w:rsidP="00554BD8">
            <w:pPr>
              <w:rPr>
                <w:rFonts w:ascii="Calibri" w:eastAsia="宋体" w:hAnsi="Calibri" w:cs="Times New Roman"/>
                <w:sz w:val="24"/>
              </w:rPr>
            </w:pPr>
            <w:r w:rsidRPr="00554BD8">
              <w:rPr>
                <w:rFonts w:ascii="Calibri" w:eastAsia="宋体" w:hAnsi="Calibri" w:cs="Times New Roman"/>
                <w:sz w:val="24"/>
              </w:rPr>
              <w:t>讨论法</w:t>
            </w:r>
            <w:r w:rsidRPr="00554BD8">
              <w:rPr>
                <w:rFonts w:ascii="Calibri" w:eastAsia="宋体" w:hAnsi="Calibri" w:cs="Times New Roman" w:hint="eastAsia"/>
                <w:sz w:val="24"/>
              </w:rPr>
              <w:t>、</w:t>
            </w:r>
            <w:r w:rsidRPr="00554BD8">
              <w:rPr>
                <w:rFonts w:ascii="Calibri" w:eastAsia="宋体" w:hAnsi="Calibri" w:cs="Times New Roman"/>
                <w:sz w:val="24"/>
              </w:rPr>
              <w:t>讲授法</w:t>
            </w:r>
            <w:r w:rsidRPr="00554BD8">
              <w:rPr>
                <w:rFonts w:ascii="Calibri" w:eastAsia="宋体" w:hAnsi="Calibri" w:cs="Times New Roman" w:hint="eastAsia"/>
                <w:sz w:val="24"/>
              </w:rPr>
              <w:t>、</w:t>
            </w:r>
            <w:r w:rsidRPr="00554BD8">
              <w:rPr>
                <w:rFonts w:ascii="Calibri" w:eastAsia="宋体" w:hAnsi="Calibri" w:cs="Times New Roman"/>
                <w:bCs/>
                <w:sz w:val="24"/>
              </w:rPr>
              <w:t>任务型教学法</w:t>
            </w:r>
            <w:r w:rsidRPr="00554BD8">
              <w:rPr>
                <w:rFonts w:ascii="Calibri" w:eastAsia="宋体" w:hAnsi="Calibri" w:cs="Times New Roman" w:hint="eastAsia"/>
                <w:bCs/>
                <w:sz w:val="24"/>
              </w:rPr>
              <w:t>、混合式教学法</w:t>
            </w:r>
          </w:p>
        </w:tc>
        <w:tc>
          <w:tcPr>
            <w:tcW w:w="1986" w:type="dxa"/>
            <w:tcBorders>
              <w:top w:val="single" w:sz="4" w:space="0" w:color="auto"/>
              <w:left w:val="single" w:sz="4" w:space="0" w:color="auto"/>
              <w:bottom w:val="single" w:sz="4" w:space="0" w:color="auto"/>
              <w:right w:val="single" w:sz="4" w:space="0" w:color="auto"/>
            </w:tcBorders>
            <w:vAlign w:val="center"/>
          </w:tcPr>
          <w:p w14:paraId="2DEA788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171E6DDF"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理论</w:t>
            </w:r>
            <w:r w:rsidRPr="00554BD8">
              <w:rPr>
                <w:rFonts w:ascii="Calibri" w:eastAsia="宋体" w:hAnsi="Calibri" w:cs="Times New Roman"/>
                <w:sz w:val="24"/>
              </w:rPr>
              <w:t>8</w:t>
            </w:r>
          </w:p>
          <w:p w14:paraId="0569B88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线上</w:t>
            </w:r>
            <w:r w:rsidRPr="00554BD8">
              <w:rPr>
                <w:rFonts w:ascii="Calibri" w:eastAsia="宋体" w:hAnsi="Calibri" w:cs="Times New Roman" w:hint="eastAsia"/>
                <w:sz w:val="24"/>
              </w:rPr>
              <w:t>4</w:t>
            </w:r>
          </w:p>
        </w:tc>
      </w:tr>
      <w:tr w:rsidR="00554BD8" w:rsidRPr="00554BD8" w14:paraId="57622DEA" w14:textId="77777777" w:rsidTr="00585BFB">
        <w:trPr>
          <w:jc w:val="center"/>
        </w:trPr>
        <w:tc>
          <w:tcPr>
            <w:tcW w:w="8084" w:type="dxa"/>
            <w:gridSpan w:val="3"/>
            <w:tcBorders>
              <w:top w:val="single" w:sz="4" w:space="0" w:color="auto"/>
              <w:left w:val="single" w:sz="4" w:space="0" w:color="auto"/>
              <w:bottom w:val="single" w:sz="4" w:space="0" w:color="auto"/>
              <w:right w:val="single" w:sz="4" w:space="0" w:color="auto"/>
            </w:tcBorders>
            <w:vAlign w:val="center"/>
          </w:tcPr>
          <w:p w14:paraId="0169B17E"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c>
          <w:tcPr>
            <w:tcW w:w="1276" w:type="dxa"/>
            <w:tcBorders>
              <w:top w:val="single" w:sz="4" w:space="0" w:color="auto"/>
              <w:left w:val="single" w:sz="4" w:space="0" w:color="auto"/>
              <w:bottom w:val="single" w:sz="4" w:space="0" w:color="auto"/>
              <w:right w:val="single" w:sz="4" w:space="0" w:color="auto"/>
            </w:tcBorders>
            <w:vAlign w:val="center"/>
          </w:tcPr>
          <w:p w14:paraId="4ECADBE1"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p>
        </w:tc>
      </w:tr>
    </w:tbl>
    <w:p w14:paraId="6C8853E1" w14:textId="77777777" w:rsidR="00554BD8" w:rsidRPr="00554BD8" w:rsidRDefault="00554BD8" w:rsidP="005D2072">
      <w:pPr>
        <w:numPr>
          <w:ilvl w:val="0"/>
          <w:numId w:val="98"/>
        </w:numPr>
        <w:spacing w:beforeLines="50" w:before="156" w:afterLines="50" w:after="156" w:line="440" w:lineRule="exact"/>
        <w:rPr>
          <w:rFonts w:ascii="黑体" w:eastAsia="黑体" w:hAnsi="黑体" w:cs="Times New Roman"/>
          <w:sz w:val="28"/>
          <w:szCs w:val="28"/>
        </w:rPr>
      </w:pPr>
      <w:r w:rsidRPr="00554BD8">
        <w:rPr>
          <w:rFonts w:ascii="黑体" w:eastAsia="黑体" w:hAnsi="黑体" w:cs="Times New Roman" w:hint="eastAsia"/>
          <w:sz w:val="28"/>
          <w:szCs w:val="28"/>
        </w:rPr>
        <w:t>课程考核及与课程学习目标的对应关系</w:t>
      </w:r>
    </w:p>
    <w:p w14:paraId="4506D1D4" w14:textId="77777777" w:rsidR="00554BD8" w:rsidRPr="00554BD8" w:rsidRDefault="00554BD8" w:rsidP="00554BD8">
      <w:pPr>
        <w:spacing w:beforeLines="50" w:before="156" w:afterLines="50" w:after="156" w:line="440" w:lineRule="exact"/>
        <w:rPr>
          <w:rFonts w:ascii="黑体" w:eastAsia="黑体" w:hAnsi="黑体" w:cs="Times New Roman"/>
          <w:sz w:val="28"/>
          <w:szCs w:val="28"/>
        </w:rPr>
      </w:pPr>
      <w:r w:rsidRPr="00554BD8">
        <w:rPr>
          <w:rFonts w:ascii="黑体" w:eastAsia="黑体" w:hAnsi="黑体" w:cs="Times New Roman" w:hint="eastAsia"/>
          <w:sz w:val="28"/>
          <w:szCs w:val="28"/>
        </w:rPr>
        <w:t>（一）课程考核内容与课程学习目标的对应关系</w:t>
      </w:r>
    </w:p>
    <w:tbl>
      <w:tblPr>
        <w:tblpPr w:leftFromText="180" w:rightFromText="180" w:vertAnchor="text" w:horzAnchor="page" w:tblpX="1523" w:tblpY="605"/>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58F40AD2" w14:textId="77777777" w:rsidTr="00585BFB">
        <w:trPr>
          <w:trHeight w:val="515"/>
        </w:trPr>
        <w:tc>
          <w:tcPr>
            <w:tcW w:w="1422" w:type="dxa"/>
            <w:tcBorders>
              <w:top w:val="single" w:sz="4" w:space="0" w:color="auto"/>
              <w:left w:val="single" w:sz="4" w:space="0" w:color="auto"/>
              <w:bottom w:val="single" w:sz="4" w:space="0" w:color="auto"/>
              <w:right w:val="single" w:sz="4" w:space="0" w:color="auto"/>
            </w:tcBorders>
          </w:tcPr>
          <w:p w14:paraId="31AC8BDB"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hint="eastAsia"/>
                <w:b/>
                <w:sz w:val="24"/>
              </w:rPr>
              <w:t>课程目标</w:t>
            </w:r>
          </w:p>
        </w:tc>
        <w:tc>
          <w:tcPr>
            <w:tcW w:w="7918" w:type="dxa"/>
            <w:tcBorders>
              <w:top w:val="single" w:sz="4" w:space="0" w:color="auto"/>
              <w:left w:val="single" w:sz="4" w:space="0" w:color="auto"/>
              <w:bottom w:val="single" w:sz="4" w:space="0" w:color="auto"/>
              <w:right w:val="single" w:sz="4" w:space="0" w:color="auto"/>
            </w:tcBorders>
            <w:vAlign w:val="center"/>
          </w:tcPr>
          <w:p w14:paraId="437E223B"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hint="eastAsia"/>
                <w:b/>
                <w:sz w:val="24"/>
              </w:rPr>
              <w:t>考核内容</w:t>
            </w:r>
          </w:p>
        </w:tc>
      </w:tr>
      <w:tr w:rsidR="00554BD8" w:rsidRPr="00554BD8" w14:paraId="6415A0A1" w14:textId="77777777" w:rsidTr="00585BFB">
        <w:tc>
          <w:tcPr>
            <w:tcW w:w="1422" w:type="dxa"/>
            <w:tcBorders>
              <w:top w:val="single" w:sz="4" w:space="0" w:color="auto"/>
              <w:left w:val="single" w:sz="4" w:space="0" w:color="auto"/>
              <w:bottom w:val="single" w:sz="4" w:space="0" w:color="auto"/>
              <w:right w:val="single" w:sz="4" w:space="0" w:color="auto"/>
            </w:tcBorders>
            <w:vAlign w:val="center"/>
          </w:tcPr>
          <w:p w14:paraId="25500EE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1</w:t>
            </w:r>
          </w:p>
        </w:tc>
        <w:tc>
          <w:tcPr>
            <w:tcW w:w="7918" w:type="dxa"/>
            <w:tcBorders>
              <w:top w:val="single" w:sz="4" w:space="0" w:color="auto"/>
              <w:left w:val="single" w:sz="4" w:space="0" w:color="auto"/>
              <w:bottom w:val="single" w:sz="4" w:space="0" w:color="auto"/>
              <w:right w:val="single" w:sz="4" w:space="0" w:color="auto"/>
            </w:tcBorders>
            <w:vAlign w:val="center"/>
          </w:tcPr>
          <w:p w14:paraId="0B57997F" w14:textId="77777777" w:rsidR="00554BD8" w:rsidRPr="00554BD8" w:rsidRDefault="00554BD8" w:rsidP="00554BD8">
            <w:pPr>
              <w:spacing w:line="440" w:lineRule="exact"/>
              <w:ind w:left="480" w:hangingChars="200" w:hanging="480"/>
              <w:rPr>
                <w:rFonts w:ascii="Calibri" w:eastAsia="宋体" w:hAnsi="Calibri" w:cs="Times New Roman"/>
                <w:bCs/>
                <w:sz w:val="24"/>
              </w:rPr>
            </w:pPr>
            <w:r w:rsidRPr="00554BD8">
              <w:rPr>
                <w:rFonts w:ascii="Calibri" w:eastAsia="宋体" w:hAnsi="Calibri" w:cs="Times New Roman"/>
                <w:bCs/>
                <w:sz w:val="24"/>
              </w:rPr>
              <w:t xml:space="preserve">1.1 </w:t>
            </w:r>
            <w:r w:rsidRPr="00554BD8">
              <w:rPr>
                <w:rFonts w:ascii="Calibri" w:eastAsia="宋体" w:hAnsi="Calibri" w:cs="Times New Roman" w:hint="eastAsia"/>
                <w:bCs/>
                <w:sz w:val="24"/>
              </w:rPr>
              <w:t>英语基础知识（词汇、语法等）、对课文内容的理解、对文章主题的把握；英语知识的综合运用能力（口语、听力、阅读、翻译、写作能力等）</w:t>
            </w:r>
          </w:p>
          <w:p w14:paraId="3AA842C0"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1.2</w:t>
            </w:r>
            <w:r w:rsidRPr="00554BD8">
              <w:rPr>
                <w:rFonts w:ascii="Calibri" w:eastAsia="宋体" w:hAnsi="Calibri" w:cs="Times New Roman" w:hint="eastAsia"/>
                <w:sz w:val="24"/>
              </w:rPr>
              <w:t>学生的自主学习能力、学生的学习自律和终身学习意识。</w:t>
            </w:r>
          </w:p>
        </w:tc>
      </w:tr>
      <w:tr w:rsidR="00554BD8" w:rsidRPr="00554BD8" w14:paraId="1C3188AA" w14:textId="77777777" w:rsidTr="00585BFB">
        <w:tc>
          <w:tcPr>
            <w:tcW w:w="1422" w:type="dxa"/>
            <w:tcBorders>
              <w:top w:val="single" w:sz="4" w:space="0" w:color="auto"/>
              <w:left w:val="single" w:sz="4" w:space="0" w:color="auto"/>
              <w:bottom w:val="single" w:sz="4" w:space="0" w:color="auto"/>
              <w:right w:val="single" w:sz="4" w:space="0" w:color="auto"/>
            </w:tcBorders>
            <w:vAlign w:val="center"/>
          </w:tcPr>
          <w:p w14:paraId="2CC03B5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2</w:t>
            </w:r>
          </w:p>
        </w:tc>
        <w:tc>
          <w:tcPr>
            <w:tcW w:w="7918" w:type="dxa"/>
            <w:tcBorders>
              <w:top w:val="single" w:sz="4" w:space="0" w:color="auto"/>
              <w:left w:val="single" w:sz="4" w:space="0" w:color="auto"/>
              <w:bottom w:val="single" w:sz="4" w:space="0" w:color="auto"/>
              <w:right w:val="single" w:sz="4" w:space="0" w:color="auto"/>
            </w:tcBorders>
            <w:vAlign w:val="center"/>
          </w:tcPr>
          <w:p w14:paraId="65B28127"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2.1</w:t>
            </w:r>
            <w:r w:rsidRPr="00554BD8">
              <w:rPr>
                <w:rFonts w:ascii="Calibri" w:eastAsia="宋体" w:hAnsi="Calibri" w:cs="Times New Roman" w:hint="eastAsia"/>
                <w:sz w:val="24"/>
              </w:rPr>
              <w:t>学生的人文社会素养和强烈的社会责任感，职业道德和规范意识。</w:t>
            </w:r>
          </w:p>
          <w:p w14:paraId="0C11A69D"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2.2</w:t>
            </w:r>
            <w:r w:rsidRPr="00554BD8">
              <w:rPr>
                <w:rFonts w:ascii="Calibri" w:eastAsia="宋体" w:hAnsi="Calibri" w:cs="Times New Roman" w:hint="eastAsia"/>
                <w:bCs/>
                <w:sz w:val="24"/>
              </w:rPr>
              <w:t>学生对</w:t>
            </w:r>
            <w:r w:rsidRPr="00554BD8">
              <w:rPr>
                <w:rFonts w:ascii="Calibri" w:eastAsia="宋体" w:hAnsi="Calibri" w:cs="Times New Roman" w:hint="eastAsia"/>
                <w:sz w:val="24"/>
              </w:rPr>
              <w:t>博大精深的中国文化的理解，民族文化自信心及爱国主义和家国情怀。</w:t>
            </w:r>
          </w:p>
        </w:tc>
      </w:tr>
      <w:tr w:rsidR="00554BD8" w:rsidRPr="00554BD8" w14:paraId="39D32563" w14:textId="77777777" w:rsidTr="00585BFB">
        <w:tc>
          <w:tcPr>
            <w:tcW w:w="1422" w:type="dxa"/>
            <w:tcBorders>
              <w:top w:val="single" w:sz="4" w:space="0" w:color="auto"/>
              <w:left w:val="single" w:sz="4" w:space="0" w:color="auto"/>
              <w:bottom w:val="single" w:sz="4" w:space="0" w:color="auto"/>
              <w:right w:val="single" w:sz="4" w:space="0" w:color="auto"/>
            </w:tcBorders>
            <w:vAlign w:val="center"/>
          </w:tcPr>
          <w:p w14:paraId="33549B0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3</w:t>
            </w:r>
          </w:p>
        </w:tc>
        <w:tc>
          <w:tcPr>
            <w:tcW w:w="7918" w:type="dxa"/>
            <w:tcBorders>
              <w:top w:val="single" w:sz="4" w:space="0" w:color="auto"/>
              <w:left w:val="single" w:sz="4" w:space="0" w:color="auto"/>
              <w:bottom w:val="single" w:sz="4" w:space="0" w:color="auto"/>
              <w:right w:val="single" w:sz="4" w:space="0" w:color="auto"/>
            </w:tcBorders>
            <w:vAlign w:val="center"/>
          </w:tcPr>
          <w:p w14:paraId="4FCB4683"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3.1</w:t>
            </w:r>
            <w:r w:rsidRPr="00554BD8">
              <w:rPr>
                <w:rFonts w:ascii="Calibri" w:eastAsia="宋体" w:hAnsi="Calibri" w:cs="Times New Roman" w:hint="eastAsia"/>
                <w:sz w:val="24"/>
              </w:rPr>
              <w:t>参与课堂活动的能力，小组合作能力和组织管理能力；英语综合运用能力和跨文化交际能力。</w:t>
            </w:r>
          </w:p>
          <w:p w14:paraId="445CDE90"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3.2</w:t>
            </w:r>
            <w:r w:rsidRPr="00554BD8">
              <w:rPr>
                <w:rFonts w:ascii="Calibri" w:eastAsia="宋体" w:hAnsi="Calibri" w:cs="Times New Roman" w:hint="eastAsia"/>
                <w:bCs/>
                <w:sz w:val="24"/>
              </w:rPr>
              <w:t>学生的语言实践能力，</w:t>
            </w:r>
            <w:r w:rsidRPr="00554BD8">
              <w:rPr>
                <w:rFonts w:ascii="Calibri" w:eastAsia="宋体" w:hAnsi="Calibri" w:cs="Times New Roman" w:hint="eastAsia"/>
                <w:sz w:val="24"/>
              </w:rPr>
              <w:t>有效的口头和书面沟通交流能力，包括实用写作能力等。</w:t>
            </w:r>
          </w:p>
        </w:tc>
      </w:tr>
    </w:tbl>
    <w:p w14:paraId="744E1018" w14:textId="77777777" w:rsidR="00554BD8" w:rsidRPr="00554BD8" w:rsidRDefault="00554BD8" w:rsidP="00554BD8">
      <w:pPr>
        <w:spacing w:beforeLines="50" w:before="156" w:afterLines="50" w:after="156" w:line="440" w:lineRule="exact"/>
        <w:rPr>
          <w:rFonts w:ascii="黑体" w:eastAsia="黑体" w:hAnsi="黑体" w:cs="Times New Roman"/>
          <w:sz w:val="28"/>
          <w:szCs w:val="28"/>
        </w:rPr>
      </w:pPr>
    </w:p>
    <w:p w14:paraId="71CC4D58"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p>
    <w:p w14:paraId="45C02713"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（二）课程考核方式</w:t>
      </w:r>
    </w:p>
    <w:p w14:paraId="77A7D259" w14:textId="77777777" w:rsidR="00554BD8" w:rsidRPr="00554BD8" w:rsidRDefault="00554BD8" w:rsidP="00554BD8">
      <w:pPr>
        <w:spacing w:line="360" w:lineRule="auto"/>
        <w:ind w:firstLine="480"/>
        <w:rPr>
          <w:rFonts w:ascii="Calibri" w:eastAsia="宋体" w:hAnsi="Calibri" w:cs="Times New Roman"/>
          <w:sz w:val="24"/>
        </w:rPr>
      </w:pPr>
      <w:r w:rsidRPr="00554BD8">
        <w:rPr>
          <w:rFonts w:ascii="Calibri" w:eastAsia="宋体" w:hAnsi="Calibri" w:cs="Times New Roman"/>
          <w:sz w:val="24"/>
        </w:rPr>
        <w:t>课程考核方式分为平时考核和期末考核。</w:t>
      </w:r>
    </w:p>
    <w:p w14:paraId="7C3DA759" w14:textId="77777777" w:rsidR="00554BD8" w:rsidRPr="00554BD8" w:rsidRDefault="00554BD8" w:rsidP="00554BD8">
      <w:pPr>
        <w:spacing w:line="360" w:lineRule="auto"/>
        <w:ind w:firstLine="480"/>
        <w:rPr>
          <w:rFonts w:ascii="Calibri" w:eastAsia="黑体" w:hAnsi="Calibri" w:cs="Times New Roman"/>
          <w:sz w:val="28"/>
          <w:szCs w:val="28"/>
        </w:rPr>
      </w:pPr>
      <w:r w:rsidRPr="00554BD8">
        <w:rPr>
          <w:rFonts w:ascii="Calibri" w:eastAsia="宋体" w:hAnsi="Calibri" w:cs="Times New Roman"/>
          <w:sz w:val="24"/>
        </w:rPr>
        <w:t>平时考核方式包括课堂考勤，线上、线下参与课堂互动</w:t>
      </w:r>
      <w:r w:rsidRPr="00554BD8">
        <w:rPr>
          <w:rFonts w:ascii="Calibri" w:eastAsia="宋体" w:hAnsi="Calibri" w:cs="Times New Roman" w:hint="eastAsia"/>
          <w:sz w:val="24"/>
        </w:rPr>
        <w:t>(</w:t>
      </w:r>
      <w:r w:rsidRPr="00554BD8">
        <w:rPr>
          <w:rFonts w:ascii="Calibri" w:eastAsia="宋体" w:hAnsi="Calibri" w:cs="Times New Roman" w:hint="eastAsia"/>
          <w:sz w:val="24"/>
        </w:rPr>
        <w:t>音视频完成、随堂测试、讨论、问卷、小组合作等</w:t>
      </w:r>
      <w:r w:rsidRPr="00554BD8">
        <w:rPr>
          <w:rFonts w:ascii="Calibri" w:eastAsia="宋体" w:hAnsi="Calibri" w:cs="Times New Roman" w:hint="eastAsia"/>
          <w:sz w:val="24"/>
        </w:rPr>
        <w:t>)</w:t>
      </w:r>
      <w:r w:rsidRPr="00554BD8">
        <w:rPr>
          <w:rFonts w:ascii="Calibri" w:eastAsia="宋体" w:hAnsi="Calibri" w:cs="Times New Roman"/>
          <w:sz w:val="24"/>
        </w:rPr>
        <w:t>情况，平时作业的完成情况等；期末考核采用闭卷考试。</w:t>
      </w:r>
    </w:p>
    <w:p w14:paraId="644A0DD2"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（三）课程目标达成评价方式及考核比例</w:t>
      </w:r>
    </w:p>
    <w:p w14:paraId="08012150"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本课程考核方式及成绩比例为：平时成绩</w:t>
      </w:r>
      <w:r w:rsidRPr="00554BD8">
        <w:rPr>
          <w:rFonts w:ascii="Calibri" w:eastAsia="宋体" w:hAnsi="Calibri" w:cs="Times New Roman"/>
          <w:sz w:val="24"/>
        </w:rPr>
        <w:t>50%+</w:t>
      </w:r>
      <w:r w:rsidRPr="00554BD8">
        <w:rPr>
          <w:rFonts w:ascii="Calibri" w:eastAsia="宋体" w:hAnsi="Calibri" w:cs="Times New Roman"/>
          <w:sz w:val="24"/>
        </w:rPr>
        <w:t>期末考试</w:t>
      </w:r>
      <w:r w:rsidRPr="00554BD8">
        <w:rPr>
          <w:rFonts w:ascii="Calibri" w:eastAsia="宋体" w:hAnsi="Calibri" w:cs="Times New Roman"/>
          <w:sz w:val="24"/>
        </w:rPr>
        <w:t>50%</w:t>
      </w:r>
      <w:r w:rsidRPr="00554BD8">
        <w:rPr>
          <w:rFonts w:ascii="Calibri" w:eastAsia="宋体" w:hAnsi="Calibri" w:cs="Times New Roman"/>
          <w:sz w:val="24"/>
        </w:rPr>
        <w:t>；本课程共有三个课程目标，考核方式及成绩比例分别为：</w:t>
      </w:r>
    </w:p>
    <w:p w14:paraId="2E679C6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：课堂表现</w:t>
      </w:r>
      <w:r w:rsidRPr="00554BD8">
        <w:rPr>
          <w:rFonts w:ascii="Calibri" w:eastAsia="宋体" w:hAnsi="Calibri" w:cs="Times New Roman"/>
          <w:sz w:val="24"/>
        </w:rPr>
        <w:t>10%+</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10%+</w:t>
      </w:r>
      <w:r w:rsidRPr="00554BD8">
        <w:rPr>
          <w:rFonts w:ascii="Calibri" w:eastAsia="宋体" w:hAnsi="Calibri" w:cs="Times New Roman"/>
          <w:sz w:val="24"/>
        </w:rPr>
        <w:t>期末考试</w:t>
      </w:r>
      <w:r w:rsidRPr="00554BD8">
        <w:rPr>
          <w:rFonts w:ascii="Calibri" w:eastAsia="宋体" w:hAnsi="Calibri" w:cs="Times New Roman"/>
          <w:sz w:val="24"/>
        </w:rPr>
        <w:t>25%</w:t>
      </w:r>
    </w:p>
    <w:p w14:paraId="57E7166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2</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p>
    <w:p w14:paraId="5753F743"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3</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r w:rsidRPr="00554BD8">
        <w:rPr>
          <w:rFonts w:ascii="Calibri" w:eastAsia="宋体" w:hAnsi="Calibri" w:cs="Times New Roman"/>
          <w:sz w:val="24"/>
        </w:rPr>
        <w:t>期末考试</w:t>
      </w:r>
      <w:r w:rsidRPr="00554BD8">
        <w:rPr>
          <w:rFonts w:ascii="Calibri" w:eastAsia="宋体" w:hAnsi="Calibri" w:cs="Times New Roman"/>
          <w:sz w:val="24"/>
        </w:rPr>
        <w:t>25%</w:t>
      </w:r>
    </w:p>
    <w:p w14:paraId="4B41B0D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554BD8" w:rsidRPr="00554BD8" w14:paraId="60F95055" w14:textId="77777777" w:rsidTr="00585BFB">
        <w:trPr>
          <w:trHeight w:val="540"/>
          <w:jc w:val="center"/>
        </w:trPr>
        <w:tc>
          <w:tcPr>
            <w:tcW w:w="1422" w:type="dxa"/>
            <w:vMerge w:val="restart"/>
            <w:vAlign w:val="center"/>
          </w:tcPr>
          <w:p w14:paraId="322ADADD"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6271" w:type="dxa"/>
            <w:gridSpan w:val="4"/>
            <w:vAlign w:val="center"/>
          </w:tcPr>
          <w:p w14:paraId="311B1C30"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考核方式及成绩比例（</w:t>
            </w:r>
            <w:r w:rsidRPr="00554BD8">
              <w:rPr>
                <w:rFonts w:ascii="Calibri" w:eastAsia="宋体" w:hAnsi="Calibri" w:cs="Times New Roman"/>
                <w:b/>
                <w:sz w:val="24"/>
              </w:rPr>
              <w:t>%</w:t>
            </w:r>
            <w:r w:rsidRPr="00554BD8">
              <w:rPr>
                <w:rFonts w:ascii="Calibri" w:eastAsia="宋体" w:hAnsi="Calibri" w:cs="Times New Roman"/>
                <w:b/>
                <w:sz w:val="24"/>
              </w:rPr>
              <w:t>）</w:t>
            </w:r>
          </w:p>
        </w:tc>
        <w:tc>
          <w:tcPr>
            <w:tcW w:w="1559" w:type="dxa"/>
            <w:vMerge w:val="restart"/>
            <w:vAlign w:val="center"/>
          </w:tcPr>
          <w:p w14:paraId="78153759"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r>
      <w:tr w:rsidR="00554BD8" w:rsidRPr="00554BD8" w14:paraId="3E272D1B" w14:textId="77777777" w:rsidTr="00585BFB">
        <w:trPr>
          <w:trHeight w:val="578"/>
          <w:jc w:val="center"/>
        </w:trPr>
        <w:tc>
          <w:tcPr>
            <w:tcW w:w="1422" w:type="dxa"/>
            <w:vMerge/>
            <w:vAlign w:val="center"/>
          </w:tcPr>
          <w:p w14:paraId="578BC896" w14:textId="77777777" w:rsidR="00554BD8" w:rsidRPr="00554BD8" w:rsidRDefault="00554BD8" w:rsidP="00554BD8">
            <w:pPr>
              <w:spacing w:line="440" w:lineRule="exact"/>
              <w:jc w:val="center"/>
              <w:rPr>
                <w:rFonts w:ascii="Calibri" w:eastAsia="宋体" w:hAnsi="Calibri" w:cs="Times New Roman"/>
                <w:b/>
                <w:sz w:val="24"/>
              </w:rPr>
            </w:pPr>
          </w:p>
        </w:tc>
        <w:tc>
          <w:tcPr>
            <w:tcW w:w="1452" w:type="dxa"/>
            <w:vAlign w:val="center"/>
          </w:tcPr>
          <w:p w14:paraId="289AF810"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课堂表现</w:t>
            </w:r>
          </w:p>
        </w:tc>
        <w:tc>
          <w:tcPr>
            <w:tcW w:w="1559" w:type="dxa"/>
            <w:vAlign w:val="center"/>
          </w:tcPr>
          <w:p w14:paraId="5C2B41EC"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课堂考勤</w:t>
            </w:r>
          </w:p>
        </w:tc>
        <w:tc>
          <w:tcPr>
            <w:tcW w:w="1701" w:type="dxa"/>
            <w:vAlign w:val="center"/>
          </w:tcPr>
          <w:p w14:paraId="028CD8D9"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平时作业</w:t>
            </w:r>
          </w:p>
        </w:tc>
        <w:tc>
          <w:tcPr>
            <w:tcW w:w="1559" w:type="dxa"/>
            <w:vAlign w:val="center"/>
          </w:tcPr>
          <w:p w14:paraId="7067B5B3"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期末考试</w:t>
            </w:r>
          </w:p>
        </w:tc>
        <w:tc>
          <w:tcPr>
            <w:tcW w:w="1559" w:type="dxa"/>
            <w:vMerge/>
          </w:tcPr>
          <w:p w14:paraId="55B28F10" w14:textId="77777777" w:rsidR="00554BD8" w:rsidRPr="00554BD8" w:rsidRDefault="00554BD8" w:rsidP="00554BD8">
            <w:pPr>
              <w:spacing w:line="440" w:lineRule="exact"/>
              <w:jc w:val="center"/>
              <w:rPr>
                <w:rFonts w:ascii="Calibri" w:eastAsia="宋体" w:hAnsi="Calibri" w:cs="Times New Roman"/>
                <w:b/>
                <w:sz w:val="24"/>
              </w:rPr>
            </w:pPr>
          </w:p>
        </w:tc>
      </w:tr>
      <w:tr w:rsidR="00554BD8" w:rsidRPr="00554BD8" w14:paraId="7261B929" w14:textId="77777777" w:rsidTr="00585BFB">
        <w:trPr>
          <w:jc w:val="center"/>
        </w:trPr>
        <w:tc>
          <w:tcPr>
            <w:tcW w:w="1422" w:type="dxa"/>
            <w:vAlign w:val="center"/>
          </w:tcPr>
          <w:p w14:paraId="7FFA4BE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1452" w:type="dxa"/>
            <w:vAlign w:val="center"/>
          </w:tcPr>
          <w:p w14:paraId="403F011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4C1981E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099A789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0611906E" w14:textId="77777777" w:rsidR="00554BD8" w:rsidRPr="00554BD8" w:rsidRDefault="00554BD8" w:rsidP="00554BD8">
            <w:pPr>
              <w:spacing w:line="440" w:lineRule="exact"/>
              <w:ind w:firstLineChars="200" w:firstLine="480"/>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6ADE6F5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r>
      <w:tr w:rsidR="00554BD8" w:rsidRPr="00554BD8" w14:paraId="0AE56E65" w14:textId="77777777" w:rsidTr="00585BFB">
        <w:trPr>
          <w:jc w:val="center"/>
        </w:trPr>
        <w:tc>
          <w:tcPr>
            <w:tcW w:w="1422" w:type="dxa"/>
            <w:vAlign w:val="center"/>
          </w:tcPr>
          <w:p w14:paraId="2A095D6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1452" w:type="dxa"/>
            <w:vAlign w:val="center"/>
          </w:tcPr>
          <w:p w14:paraId="4450BD2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874D28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64BEB8E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03C8408D" w14:textId="77777777" w:rsidR="00554BD8" w:rsidRPr="00554BD8" w:rsidRDefault="00554BD8" w:rsidP="00554BD8">
            <w:pPr>
              <w:spacing w:line="440" w:lineRule="exact"/>
              <w:jc w:val="center"/>
              <w:rPr>
                <w:rFonts w:ascii="Calibri" w:eastAsia="宋体" w:hAnsi="Calibri" w:cs="Times New Roman"/>
                <w:bCs/>
                <w:sz w:val="24"/>
              </w:rPr>
            </w:pPr>
          </w:p>
        </w:tc>
        <w:tc>
          <w:tcPr>
            <w:tcW w:w="1559" w:type="dxa"/>
          </w:tcPr>
          <w:p w14:paraId="34611167"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15</w:t>
            </w:r>
          </w:p>
        </w:tc>
      </w:tr>
      <w:tr w:rsidR="00554BD8" w:rsidRPr="00554BD8" w14:paraId="77D351E4" w14:textId="77777777" w:rsidTr="00585BFB">
        <w:trPr>
          <w:jc w:val="center"/>
        </w:trPr>
        <w:tc>
          <w:tcPr>
            <w:tcW w:w="1422" w:type="dxa"/>
            <w:vAlign w:val="center"/>
          </w:tcPr>
          <w:p w14:paraId="1EC8C13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1452" w:type="dxa"/>
            <w:vAlign w:val="center"/>
          </w:tcPr>
          <w:p w14:paraId="16A9B22D"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0725359A" w14:textId="77777777" w:rsidR="00554BD8" w:rsidRPr="00554BD8" w:rsidRDefault="00554BD8" w:rsidP="00554BD8">
            <w:pPr>
              <w:spacing w:line="440" w:lineRule="exact"/>
              <w:jc w:val="center"/>
              <w:rPr>
                <w:rFonts w:ascii="Calibri" w:eastAsia="宋体" w:hAnsi="Calibri" w:cs="Times New Roman"/>
                <w:bCs/>
                <w:sz w:val="24"/>
              </w:rPr>
            </w:pPr>
          </w:p>
        </w:tc>
        <w:tc>
          <w:tcPr>
            <w:tcW w:w="1701" w:type="dxa"/>
            <w:vAlign w:val="center"/>
          </w:tcPr>
          <w:p w14:paraId="398612D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78D76E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39186479"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35</w:t>
            </w:r>
          </w:p>
        </w:tc>
      </w:tr>
      <w:tr w:rsidR="00554BD8" w:rsidRPr="00554BD8" w14:paraId="6F5D6C6F" w14:textId="77777777" w:rsidTr="00585BFB">
        <w:trPr>
          <w:jc w:val="center"/>
        </w:trPr>
        <w:tc>
          <w:tcPr>
            <w:tcW w:w="1422" w:type="dxa"/>
            <w:vAlign w:val="center"/>
          </w:tcPr>
          <w:p w14:paraId="00F9932A"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合计</w:t>
            </w:r>
          </w:p>
        </w:tc>
        <w:tc>
          <w:tcPr>
            <w:tcW w:w="1452" w:type="dxa"/>
            <w:vAlign w:val="center"/>
          </w:tcPr>
          <w:p w14:paraId="018F652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7527B000"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701" w:type="dxa"/>
            <w:vAlign w:val="center"/>
          </w:tcPr>
          <w:p w14:paraId="0E97F5DC"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76BFBBD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c>
          <w:tcPr>
            <w:tcW w:w="1559" w:type="dxa"/>
          </w:tcPr>
          <w:p w14:paraId="3495BC1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100</w:t>
            </w:r>
          </w:p>
        </w:tc>
      </w:tr>
    </w:tbl>
    <w:p w14:paraId="6E15D35C"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五、成绩评定</w:t>
      </w:r>
    </w:p>
    <w:p w14:paraId="565A6622"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（一）总成绩评定</w:t>
      </w:r>
    </w:p>
    <w:p w14:paraId="650D0DF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总成绩</w:t>
      </w:r>
      <w:r w:rsidRPr="00554BD8">
        <w:rPr>
          <w:rFonts w:ascii="Calibri" w:eastAsia="宋体" w:hAnsi="Calibri" w:cs="Times New Roman"/>
          <w:sz w:val="24"/>
        </w:rPr>
        <w:t>=</w:t>
      </w:r>
      <w:r w:rsidRPr="00554BD8">
        <w:rPr>
          <w:rFonts w:ascii="Calibri" w:eastAsia="宋体" w:hAnsi="Calibri" w:cs="Times New Roman"/>
          <w:sz w:val="24"/>
        </w:rPr>
        <w:t>平时成绩</w:t>
      </w:r>
      <w:r w:rsidRPr="00554BD8">
        <w:rPr>
          <w:rFonts w:ascii="Calibri" w:eastAsia="宋体" w:hAnsi="Calibri" w:cs="Times New Roman"/>
          <w:sz w:val="24"/>
        </w:rPr>
        <w:t>×50%+</w:t>
      </w:r>
      <w:r w:rsidRPr="00554BD8">
        <w:rPr>
          <w:rFonts w:ascii="Calibri" w:eastAsia="宋体" w:hAnsi="Calibri" w:cs="Times New Roman"/>
          <w:sz w:val="24"/>
        </w:rPr>
        <w:t>期末成绩</w:t>
      </w:r>
      <w:r w:rsidRPr="00554BD8">
        <w:rPr>
          <w:rFonts w:ascii="Calibri" w:eastAsia="宋体" w:hAnsi="Calibri" w:cs="Times New Roman"/>
          <w:sz w:val="24"/>
        </w:rPr>
        <w:t>×50%</w:t>
      </w:r>
    </w:p>
    <w:p w14:paraId="40DE11AD" w14:textId="77777777" w:rsidR="00554BD8" w:rsidRPr="00554BD8" w:rsidRDefault="00554BD8" w:rsidP="00554BD8">
      <w:pPr>
        <w:spacing w:line="440" w:lineRule="exact"/>
        <w:rPr>
          <w:rFonts w:ascii="Calibri" w:eastAsia="黑体" w:hAnsi="Calibri" w:cs="Times New Roman"/>
          <w:sz w:val="28"/>
          <w:szCs w:val="28"/>
        </w:rPr>
      </w:pPr>
      <w:r w:rsidRPr="00554BD8">
        <w:rPr>
          <w:rFonts w:ascii="Calibri" w:eastAsia="黑体" w:hAnsi="Calibri" w:cs="Times New Roman" w:hint="eastAsia"/>
          <w:sz w:val="28"/>
          <w:szCs w:val="28"/>
        </w:rPr>
        <w:t>（二）</w:t>
      </w:r>
      <w:r w:rsidRPr="00554BD8">
        <w:rPr>
          <w:rFonts w:ascii="Calibri" w:eastAsia="黑体" w:hAnsi="Calibri" w:cs="Times New Roman"/>
          <w:sz w:val="28"/>
          <w:szCs w:val="28"/>
        </w:rPr>
        <w:t>平时成绩评定</w:t>
      </w:r>
    </w:p>
    <w:p w14:paraId="2258FC3B" w14:textId="77777777" w:rsidR="00554BD8" w:rsidRPr="00554BD8" w:rsidRDefault="00554BD8" w:rsidP="00554BD8">
      <w:pPr>
        <w:spacing w:line="360" w:lineRule="auto"/>
        <w:ind w:firstLineChars="200" w:firstLine="480"/>
        <w:rPr>
          <w:rFonts w:ascii="Calibri" w:eastAsia="宋体" w:hAnsi="Calibri" w:cs="Times New Roman"/>
          <w:b/>
          <w:bCs/>
          <w:sz w:val="24"/>
        </w:rPr>
      </w:pPr>
      <w:r w:rsidRPr="00554BD8">
        <w:rPr>
          <w:rFonts w:ascii="Calibri" w:eastAsia="宋体" w:hAnsi="Calibri" w:cs="Times New Roman"/>
          <w:sz w:val="24"/>
        </w:rPr>
        <w:t>平时成绩（</w:t>
      </w:r>
      <w:r w:rsidRPr="00554BD8">
        <w:rPr>
          <w:rFonts w:ascii="Calibri" w:eastAsia="宋体" w:hAnsi="Calibri" w:cs="Times New Roman"/>
          <w:sz w:val="24"/>
        </w:rPr>
        <w:t>100%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课堂表现（</w:t>
      </w:r>
      <w:r w:rsidRPr="00554BD8">
        <w:rPr>
          <w:rFonts w:ascii="Calibri" w:eastAsia="宋体" w:hAnsi="Calibri" w:cs="Times New Roman"/>
          <w:sz w:val="24"/>
        </w:rPr>
        <w:t>40%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课堂考勤（</w:t>
      </w:r>
      <w:r w:rsidRPr="00554BD8">
        <w:rPr>
          <w:rFonts w:ascii="Calibri" w:eastAsia="宋体" w:hAnsi="Calibri" w:cs="Times New Roman"/>
          <w:sz w:val="24"/>
        </w:rPr>
        <w:t>20%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作业完成情况（</w:t>
      </w:r>
      <w:r w:rsidRPr="00554BD8">
        <w:rPr>
          <w:rFonts w:ascii="Calibri" w:eastAsia="宋体" w:hAnsi="Calibri" w:cs="Times New Roman"/>
          <w:sz w:val="24"/>
        </w:rPr>
        <w:t>40%</w:t>
      </w:r>
      <w:r w:rsidRPr="00554BD8">
        <w:rPr>
          <w:rFonts w:ascii="Calibri" w:eastAsia="宋体" w:hAnsi="Calibri" w:cs="Times New Roman"/>
          <w:sz w:val="24"/>
        </w:rPr>
        <w:t>）</w:t>
      </w:r>
    </w:p>
    <w:p w14:paraId="4AD129DE" w14:textId="77777777" w:rsidR="00554BD8" w:rsidRPr="00554BD8" w:rsidRDefault="00554BD8" w:rsidP="00554BD8">
      <w:pPr>
        <w:spacing w:line="360" w:lineRule="auto"/>
        <w:ind w:firstLineChars="300" w:firstLine="723"/>
        <w:rPr>
          <w:rFonts w:ascii="Calibri" w:eastAsia="宋体" w:hAnsi="Calibri" w:cs="Times New Roman"/>
          <w:b/>
          <w:bCs/>
          <w:sz w:val="24"/>
        </w:rPr>
      </w:pPr>
      <w:r w:rsidRPr="00554BD8">
        <w:rPr>
          <w:rFonts w:ascii="Calibri" w:eastAsia="宋体" w:hAnsi="Calibri" w:cs="Times New Roman"/>
          <w:b/>
          <w:bCs/>
          <w:sz w:val="24"/>
        </w:rPr>
        <w:t>考核方式：</w:t>
      </w:r>
    </w:p>
    <w:p w14:paraId="553FF99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课堂表现</w:t>
      </w:r>
      <w:r w:rsidRPr="00554BD8">
        <w:rPr>
          <w:rFonts w:ascii="Calibri" w:eastAsia="宋体" w:hAnsi="Calibri" w:cs="Times New Roman"/>
          <w:sz w:val="24"/>
        </w:rPr>
        <w:t xml:space="preserve">: </w:t>
      </w:r>
    </w:p>
    <w:p w14:paraId="12573528" w14:textId="77777777" w:rsidR="00554BD8" w:rsidRPr="00554BD8" w:rsidRDefault="00554BD8" w:rsidP="00554BD8">
      <w:pPr>
        <w:spacing w:line="360" w:lineRule="auto"/>
        <w:ind w:left="420"/>
        <w:rPr>
          <w:rFonts w:ascii="Calibri" w:eastAsia="宋体" w:hAnsi="Calibri" w:cs="Times New Roman"/>
          <w:sz w:val="24"/>
        </w:rPr>
      </w:pPr>
      <w:r w:rsidRPr="00554BD8">
        <w:rPr>
          <w:rFonts w:ascii="Calibri" w:eastAsia="宋体" w:hAnsi="Calibri" w:cs="Times New Roman"/>
          <w:sz w:val="24"/>
        </w:rPr>
        <w:t>通过线上线下</w:t>
      </w:r>
      <w:r w:rsidRPr="00554BD8">
        <w:rPr>
          <w:rFonts w:ascii="Calibri" w:eastAsia="宋体" w:hAnsi="Calibri" w:cs="Times New Roman" w:hint="eastAsia"/>
          <w:sz w:val="24"/>
        </w:rPr>
        <w:t>，</w:t>
      </w:r>
      <w:r w:rsidRPr="00554BD8">
        <w:rPr>
          <w:rFonts w:ascii="Calibri" w:eastAsia="宋体" w:hAnsi="Calibri" w:cs="Times New Roman"/>
          <w:sz w:val="24"/>
        </w:rPr>
        <w:t>学生参与智慧课堂发起的投票、问卷、抢答、选人、讨论、</w:t>
      </w:r>
    </w:p>
    <w:p w14:paraId="369EF974" w14:textId="77777777" w:rsidR="00554BD8" w:rsidRPr="00554BD8" w:rsidRDefault="00554BD8" w:rsidP="00554BD8">
      <w:pPr>
        <w:spacing w:line="360" w:lineRule="auto"/>
        <w:rPr>
          <w:rFonts w:ascii="Calibri" w:eastAsia="宋体" w:hAnsi="Calibri" w:cs="Times New Roman"/>
          <w:sz w:val="24"/>
        </w:rPr>
      </w:pPr>
      <w:r w:rsidRPr="00554BD8">
        <w:rPr>
          <w:rFonts w:ascii="Calibri" w:eastAsia="宋体" w:hAnsi="Calibri" w:cs="Times New Roman"/>
          <w:sz w:val="24"/>
        </w:rPr>
        <w:t>随堂练习</w:t>
      </w:r>
      <w:r w:rsidRPr="00554BD8">
        <w:rPr>
          <w:rFonts w:ascii="Calibri" w:eastAsia="宋体" w:hAnsi="Calibri" w:cs="Times New Roman" w:hint="eastAsia"/>
          <w:sz w:val="24"/>
        </w:rPr>
        <w:t>或测试</w:t>
      </w:r>
      <w:r w:rsidRPr="00554BD8">
        <w:rPr>
          <w:rFonts w:ascii="Calibri" w:eastAsia="宋体" w:hAnsi="Calibri" w:cs="Times New Roman"/>
          <w:sz w:val="24"/>
        </w:rPr>
        <w:t>、</w:t>
      </w:r>
      <w:r w:rsidRPr="00554BD8">
        <w:rPr>
          <w:rFonts w:ascii="Calibri" w:eastAsia="宋体" w:hAnsi="Calibri" w:cs="Times New Roman" w:hint="eastAsia"/>
          <w:sz w:val="24"/>
        </w:rPr>
        <w:t>小组合作</w:t>
      </w:r>
      <w:r w:rsidRPr="00554BD8">
        <w:rPr>
          <w:rFonts w:ascii="Calibri" w:eastAsia="宋体" w:hAnsi="Calibri" w:cs="Times New Roman"/>
          <w:sz w:val="24"/>
        </w:rPr>
        <w:t>等课程活动，音视频任务点的完成情况等</w:t>
      </w:r>
      <w:r w:rsidRPr="00554BD8">
        <w:rPr>
          <w:rFonts w:ascii="Calibri" w:eastAsia="宋体" w:hAnsi="Calibri" w:cs="Times New Roman" w:hint="eastAsia"/>
          <w:sz w:val="24"/>
        </w:rPr>
        <w:t>。</w:t>
      </w:r>
    </w:p>
    <w:p w14:paraId="0BD49A48" w14:textId="77777777" w:rsidR="00554BD8" w:rsidRPr="00554BD8" w:rsidRDefault="00554BD8" w:rsidP="005D2072">
      <w:pPr>
        <w:numPr>
          <w:ilvl w:val="0"/>
          <w:numId w:val="81"/>
        </w:num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课堂考勤：</w:t>
      </w:r>
    </w:p>
    <w:p w14:paraId="762F660A" w14:textId="77777777" w:rsidR="00554BD8" w:rsidRPr="00554BD8" w:rsidRDefault="00554BD8" w:rsidP="00554BD8">
      <w:pPr>
        <w:spacing w:line="360" w:lineRule="auto"/>
        <w:ind w:left="480"/>
        <w:rPr>
          <w:rFonts w:ascii="Calibri" w:eastAsia="宋体" w:hAnsi="Calibri" w:cs="Times New Roman"/>
          <w:sz w:val="24"/>
        </w:rPr>
      </w:pPr>
      <w:r w:rsidRPr="00554BD8">
        <w:rPr>
          <w:rFonts w:ascii="Calibri" w:eastAsia="宋体" w:hAnsi="Calibri" w:cs="Times New Roman"/>
          <w:sz w:val="24"/>
        </w:rPr>
        <w:t>通过线上线下考勤来评定学生考勤成绩</w:t>
      </w:r>
      <w:r w:rsidRPr="00554BD8">
        <w:rPr>
          <w:rFonts w:ascii="Calibri" w:eastAsia="宋体" w:hAnsi="Calibri" w:cs="Times New Roman" w:hint="eastAsia"/>
          <w:sz w:val="24"/>
        </w:rPr>
        <w:t>。</w:t>
      </w:r>
    </w:p>
    <w:p w14:paraId="136A7C15" w14:textId="77777777" w:rsidR="00554BD8" w:rsidRPr="00554BD8" w:rsidRDefault="00554BD8" w:rsidP="005D2072">
      <w:pPr>
        <w:numPr>
          <w:ilvl w:val="0"/>
          <w:numId w:val="81"/>
        </w:numPr>
        <w:spacing w:line="360" w:lineRule="auto"/>
        <w:rPr>
          <w:rFonts w:ascii="Calibri" w:eastAsia="宋体" w:hAnsi="Calibri" w:cs="Times New Roman"/>
          <w:sz w:val="24"/>
        </w:rPr>
      </w:pPr>
      <w:r w:rsidRPr="00554BD8">
        <w:rPr>
          <w:rFonts w:ascii="Calibri" w:eastAsia="宋体" w:hAnsi="Calibri" w:cs="Times New Roman"/>
          <w:sz w:val="24"/>
        </w:rPr>
        <w:t>平时作业：</w:t>
      </w:r>
    </w:p>
    <w:p w14:paraId="7726DB36" w14:textId="77777777" w:rsidR="00554BD8" w:rsidRPr="00554BD8" w:rsidRDefault="00554BD8" w:rsidP="00554BD8">
      <w:pPr>
        <w:spacing w:line="360" w:lineRule="auto"/>
        <w:ind w:left="420"/>
        <w:rPr>
          <w:rFonts w:ascii="Calibri" w:eastAsia="宋体" w:hAnsi="Calibri" w:cs="Times New Roman"/>
          <w:sz w:val="24"/>
        </w:rPr>
      </w:pPr>
      <w:r w:rsidRPr="00554BD8">
        <w:rPr>
          <w:rFonts w:ascii="Calibri" w:eastAsia="宋体" w:hAnsi="Calibri" w:cs="Times New Roman"/>
          <w:sz w:val="24"/>
        </w:rPr>
        <w:t>学习过程中利用超星学习通发布的作业考核，包括综合</w:t>
      </w:r>
      <w:r w:rsidRPr="00554BD8">
        <w:rPr>
          <w:rFonts w:ascii="Calibri" w:eastAsia="宋体" w:hAnsi="Calibri" w:cs="Times New Roman" w:hint="eastAsia"/>
          <w:sz w:val="24"/>
        </w:rPr>
        <w:t>教程</w:t>
      </w:r>
      <w:r w:rsidRPr="00554BD8">
        <w:rPr>
          <w:rFonts w:ascii="Calibri" w:eastAsia="宋体" w:hAnsi="Calibri" w:cs="Times New Roman"/>
          <w:sz w:val="24"/>
        </w:rPr>
        <w:t>及视听说</w:t>
      </w:r>
      <w:r w:rsidRPr="00554BD8">
        <w:rPr>
          <w:rFonts w:ascii="Calibri" w:eastAsia="宋体" w:hAnsi="Calibri" w:cs="Times New Roman" w:hint="eastAsia"/>
          <w:sz w:val="24"/>
        </w:rPr>
        <w:t>作业</w:t>
      </w:r>
      <w:r w:rsidRPr="00554BD8">
        <w:rPr>
          <w:rFonts w:ascii="Calibri" w:eastAsia="宋体" w:hAnsi="Calibri" w:cs="Times New Roman"/>
          <w:sz w:val="24"/>
        </w:rPr>
        <w:t>。</w:t>
      </w:r>
    </w:p>
    <w:p w14:paraId="28B49F8E" w14:textId="77777777" w:rsidR="00554BD8" w:rsidRPr="00554BD8" w:rsidRDefault="00554BD8" w:rsidP="00554BD8">
      <w:pPr>
        <w:spacing w:line="360" w:lineRule="auto"/>
        <w:rPr>
          <w:rFonts w:ascii="Calibri" w:eastAsia="黑体" w:hAnsi="Calibri" w:cs="Times New Roman"/>
          <w:sz w:val="28"/>
          <w:szCs w:val="28"/>
        </w:rPr>
      </w:pPr>
      <w:r w:rsidRPr="00554BD8">
        <w:rPr>
          <w:rFonts w:ascii="Calibri" w:eastAsia="宋体" w:hAnsi="Calibri" w:cs="Times New Roman"/>
          <w:sz w:val="24"/>
        </w:rPr>
        <w:t>取所有作业总分</w:t>
      </w:r>
      <w:r w:rsidRPr="00554BD8">
        <w:rPr>
          <w:rFonts w:ascii="Calibri" w:eastAsia="宋体" w:hAnsi="Calibri" w:cs="Times New Roman"/>
          <w:sz w:val="24"/>
        </w:rPr>
        <w:t>/</w:t>
      </w:r>
      <w:r w:rsidRPr="00554BD8">
        <w:rPr>
          <w:rFonts w:ascii="Calibri" w:eastAsia="宋体" w:hAnsi="Calibri" w:cs="Times New Roman"/>
          <w:sz w:val="24"/>
        </w:rPr>
        <w:t>总共发布作业次数的得分。</w:t>
      </w:r>
    </w:p>
    <w:p w14:paraId="3459C4A8" w14:textId="77777777" w:rsidR="00554BD8" w:rsidRPr="00554BD8" w:rsidRDefault="00554BD8" w:rsidP="00554BD8">
      <w:pPr>
        <w:spacing w:beforeLines="50" w:before="156" w:afterLines="50" w:after="156" w:line="360" w:lineRule="auto"/>
        <w:rPr>
          <w:rFonts w:ascii="Calibri" w:eastAsia="黑体" w:hAnsi="Calibri" w:cs="Times New Roman"/>
          <w:sz w:val="28"/>
          <w:szCs w:val="28"/>
        </w:rPr>
      </w:pPr>
      <w:r w:rsidRPr="00554BD8">
        <w:rPr>
          <w:rFonts w:ascii="Calibri" w:eastAsia="黑体" w:hAnsi="Calibri" w:cs="Times New Roman"/>
          <w:sz w:val="28"/>
          <w:szCs w:val="28"/>
        </w:rPr>
        <w:t>（三）期末成绩评定</w:t>
      </w:r>
    </w:p>
    <w:p w14:paraId="72DA321A" w14:textId="77777777" w:rsidR="00554BD8" w:rsidRPr="00554BD8" w:rsidRDefault="00554BD8" w:rsidP="00554BD8">
      <w:pPr>
        <w:spacing w:line="360" w:lineRule="auto"/>
        <w:ind w:firstLineChars="200" w:firstLine="480"/>
        <w:rPr>
          <w:rFonts w:ascii="黑体" w:eastAsia="黑体" w:hAnsi="黑体" w:cs="Times New Roman"/>
          <w:sz w:val="28"/>
          <w:szCs w:val="28"/>
        </w:rPr>
      </w:pPr>
      <w:r w:rsidRPr="00554BD8">
        <w:rPr>
          <w:rFonts w:ascii="Calibri" w:eastAsia="宋体" w:hAnsi="Calibri" w:cs="Times New Roman" w:hint="eastAsia"/>
          <w:sz w:val="24"/>
        </w:rPr>
        <w:t>本学期为考查课，</w:t>
      </w:r>
      <w:r w:rsidRPr="00554BD8">
        <w:rPr>
          <w:rFonts w:ascii="Calibri" w:eastAsia="宋体" w:hAnsi="Calibri" w:cs="Times New Roman"/>
          <w:sz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37C0FDD1" w14:textId="77777777" w:rsidR="00554BD8" w:rsidRPr="00554BD8" w:rsidRDefault="00554BD8" w:rsidP="00554BD8">
      <w:pPr>
        <w:spacing w:beforeLines="50" w:before="156" w:afterLines="50" w:after="156" w:line="440" w:lineRule="exact"/>
        <w:rPr>
          <w:rFonts w:ascii="宋体" w:eastAsia="宋体" w:hAnsi="宋体" w:cs="Times New Roman"/>
          <w:sz w:val="24"/>
        </w:rPr>
      </w:pPr>
      <w:r w:rsidRPr="00554BD8">
        <w:rPr>
          <w:rFonts w:ascii="黑体" w:eastAsia="黑体" w:hAnsi="黑体" w:cs="Times New Roman" w:hint="eastAsia"/>
          <w:sz w:val="28"/>
          <w:szCs w:val="28"/>
        </w:rPr>
        <w:t>六、使用教材、相关推荐书目及课程资源</w:t>
      </w:r>
    </w:p>
    <w:p w14:paraId="01D603D6" w14:textId="77777777" w:rsidR="00554BD8" w:rsidRPr="00554BD8" w:rsidRDefault="00554BD8" w:rsidP="00554BD8">
      <w:pPr>
        <w:spacing w:line="360" w:lineRule="auto"/>
        <w:ind w:firstLineChars="200" w:firstLine="560"/>
        <w:rPr>
          <w:rFonts w:ascii="Calibri" w:eastAsia="宋体" w:hAnsi="Calibri" w:cs="Times New Roman"/>
          <w:sz w:val="24"/>
        </w:rPr>
      </w:pPr>
      <w:r w:rsidRPr="00554BD8">
        <w:rPr>
          <w:rFonts w:ascii="Calibri" w:eastAsia="黑体" w:hAnsi="Calibri" w:cs="Times New Roman"/>
          <w:sz w:val="28"/>
          <w:szCs w:val="28"/>
        </w:rPr>
        <w:t>（一）使用教材</w:t>
      </w:r>
    </w:p>
    <w:p w14:paraId="0A5DD21B"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石坚、邹申、金雯主编，《新时代大学进阶英语综合教程</w:t>
      </w:r>
      <w:r w:rsidRPr="00554BD8">
        <w:rPr>
          <w:rFonts w:ascii="Calibri" w:eastAsia="宋体" w:hAnsi="Calibri" w:cs="Times New Roman" w:hint="eastAsia"/>
          <w:sz w:val="24"/>
        </w:rPr>
        <w:t>3</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hint="eastAsia"/>
          <w:sz w:val="24"/>
        </w:rPr>
        <w:t>。</w:t>
      </w:r>
    </w:p>
    <w:p w14:paraId="4C52137A"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石坚、邹申、金雯主编，《新时代大学进阶英语视听说教程</w:t>
      </w:r>
      <w:r w:rsidRPr="00554BD8">
        <w:rPr>
          <w:rFonts w:ascii="Calibri" w:eastAsia="宋体" w:hAnsi="Calibri" w:cs="Times New Roman" w:hint="eastAsia"/>
          <w:sz w:val="24"/>
        </w:rPr>
        <w:t>3</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03C20C9A" w14:textId="77777777" w:rsidR="00554BD8" w:rsidRPr="00554BD8" w:rsidRDefault="00554BD8" w:rsidP="00554BD8">
      <w:pPr>
        <w:spacing w:line="360" w:lineRule="auto"/>
        <w:ind w:firstLineChars="200" w:firstLine="560"/>
        <w:rPr>
          <w:rFonts w:ascii="Calibri" w:eastAsia="黑体" w:hAnsi="Calibri" w:cs="Times New Roman"/>
          <w:sz w:val="28"/>
          <w:szCs w:val="28"/>
        </w:rPr>
      </w:pPr>
      <w:r w:rsidRPr="00554BD8">
        <w:rPr>
          <w:rFonts w:ascii="Calibri" w:eastAsia="黑体" w:hAnsi="Calibri" w:cs="Times New Roman"/>
          <w:sz w:val="28"/>
          <w:szCs w:val="28"/>
        </w:rPr>
        <w:t>（二）相关推荐书目及网址</w:t>
      </w:r>
    </w:p>
    <w:p w14:paraId="466A199B"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石坚、邹申、金雯主编，《新时代大学进阶英语综合教程</w:t>
      </w:r>
      <w:r w:rsidRPr="00554BD8">
        <w:rPr>
          <w:rFonts w:ascii="Calibri" w:eastAsia="宋体" w:hAnsi="Calibri" w:cs="Times New Roman"/>
          <w:sz w:val="24"/>
        </w:rPr>
        <w:t>3</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p>
    <w:p w14:paraId="6F6528D8"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石坚、邹申、金雯主编，《新时代大学进阶英语视听说教程</w:t>
      </w:r>
      <w:r w:rsidRPr="00554BD8">
        <w:rPr>
          <w:rFonts w:ascii="Calibri" w:eastAsia="宋体" w:hAnsi="Calibri" w:cs="Times New Roman"/>
          <w:sz w:val="24"/>
        </w:rPr>
        <w:t>3</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p>
    <w:p w14:paraId="16DCE8FF"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唐雄英《教育评价范式转变中的英语教学评价实践》，上海外语教育出版社，</w:t>
      </w:r>
      <w:r w:rsidRPr="00554BD8">
        <w:rPr>
          <w:rFonts w:ascii="Calibri" w:eastAsia="宋体" w:hAnsi="Calibri" w:cs="Times New Roman"/>
          <w:sz w:val="24"/>
        </w:rPr>
        <w:t>2015.</w:t>
      </w:r>
    </w:p>
    <w:p w14:paraId="33E3424C"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4. </w:t>
      </w:r>
      <w:r w:rsidRPr="00554BD8">
        <w:rPr>
          <w:rFonts w:ascii="Calibri" w:eastAsia="宋体" w:hAnsi="Calibri" w:cs="Times New Roman"/>
          <w:sz w:val="24"/>
        </w:rPr>
        <w:t>郭坤《全球化背景下大学英语跨文化教学研究》，电子科技大学出版社，</w:t>
      </w:r>
      <w:r w:rsidRPr="00554BD8">
        <w:rPr>
          <w:rFonts w:ascii="Calibri" w:eastAsia="宋体" w:hAnsi="Calibri" w:cs="Times New Roman"/>
          <w:sz w:val="24"/>
        </w:rPr>
        <w:t>2016.</w:t>
      </w:r>
    </w:p>
    <w:p w14:paraId="30733846"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5. </w:t>
      </w:r>
      <w:r w:rsidRPr="00554BD8">
        <w:rPr>
          <w:rFonts w:ascii="Calibri" w:eastAsia="宋体" w:hAnsi="Calibri" w:cs="Times New Roman"/>
          <w:sz w:val="24"/>
        </w:rPr>
        <w:t>程晓堂著：《改什么？如何教？怎样考？</w:t>
      </w:r>
      <w:r w:rsidRPr="00554BD8">
        <w:rPr>
          <w:rFonts w:ascii="Calibri" w:eastAsia="宋体" w:hAnsi="Calibri" w:cs="Times New Roman"/>
          <w:sz w:val="24"/>
        </w:rPr>
        <w:t>---</w:t>
      </w:r>
      <w:r w:rsidRPr="00554BD8">
        <w:rPr>
          <w:rFonts w:ascii="Calibri" w:eastAsia="宋体" w:hAnsi="Calibri" w:cs="Times New Roman"/>
          <w:sz w:val="24"/>
        </w:rPr>
        <w:t>义务教育英语课程标准（</w:t>
      </w:r>
      <w:r w:rsidRPr="00554BD8">
        <w:rPr>
          <w:rFonts w:ascii="Calibri" w:eastAsia="宋体" w:hAnsi="Calibri" w:cs="Times New Roman"/>
          <w:sz w:val="24"/>
        </w:rPr>
        <w:t>2022</w:t>
      </w:r>
      <w:r w:rsidRPr="00554BD8">
        <w:rPr>
          <w:rFonts w:ascii="Calibri" w:eastAsia="宋体" w:hAnsi="Calibri" w:cs="Times New Roman"/>
          <w:sz w:val="24"/>
        </w:rPr>
        <w:t>年版）解析》，外语教学与研究出版社，</w:t>
      </w:r>
      <w:r w:rsidRPr="00554BD8">
        <w:rPr>
          <w:rFonts w:ascii="Calibri" w:eastAsia="宋体" w:hAnsi="Calibri" w:cs="Times New Roman"/>
          <w:sz w:val="24"/>
        </w:rPr>
        <w:t>2022</w:t>
      </w:r>
      <w:r w:rsidRPr="00554BD8">
        <w:rPr>
          <w:rFonts w:ascii="Calibri" w:eastAsia="宋体" w:hAnsi="Calibri" w:cs="Times New Roman"/>
          <w:sz w:val="24"/>
        </w:rPr>
        <w:t>年版。</w:t>
      </w:r>
    </w:p>
    <w:p w14:paraId="4F42A707"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6. </w:t>
      </w:r>
      <w:r w:rsidRPr="00554BD8">
        <w:rPr>
          <w:rFonts w:ascii="Calibri" w:eastAsia="宋体" w:hAnsi="Calibri" w:cs="Times New Roman"/>
          <w:sz w:val="24"/>
        </w:rPr>
        <w:t>汪霞等《世界一流大学通识教育课程研究》，南京大学出版社</w:t>
      </w:r>
      <w:r w:rsidRPr="00554BD8">
        <w:rPr>
          <w:rFonts w:ascii="Calibri" w:eastAsia="宋体" w:hAnsi="Calibri" w:cs="Times New Roman"/>
          <w:sz w:val="24"/>
        </w:rPr>
        <w:t>.2017.</w:t>
      </w:r>
    </w:p>
    <w:p w14:paraId="4B0E89F7"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7. </w:t>
      </w:r>
      <w:r w:rsidRPr="00554BD8">
        <w:rPr>
          <w:rFonts w:ascii="Calibri" w:eastAsia="宋体" w:hAnsi="Calibri" w:cs="Times New Roman"/>
          <w:sz w:val="24"/>
        </w:rPr>
        <w:t>薄冰主编：《高级英语语法》，商务印书馆，</w:t>
      </w:r>
      <w:r w:rsidRPr="00554BD8">
        <w:rPr>
          <w:rFonts w:ascii="Calibri" w:eastAsia="宋体" w:hAnsi="Calibri" w:cs="Times New Roman"/>
          <w:sz w:val="24"/>
        </w:rPr>
        <w:t>2018.</w:t>
      </w:r>
    </w:p>
    <w:p w14:paraId="07CF9B15"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8. </w:t>
      </w:r>
      <w:r w:rsidRPr="00554BD8">
        <w:rPr>
          <w:rFonts w:ascii="Calibri" w:eastAsia="宋体" w:hAnsi="Calibri" w:cs="Times New Roman"/>
          <w:sz w:val="24"/>
        </w:rPr>
        <w:t>戚一岚《计算机网络辅助英语教学的理论和实践》，浙江工商大学出版社，</w:t>
      </w:r>
      <w:r w:rsidRPr="00554BD8">
        <w:rPr>
          <w:rFonts w:ascii="Calibri" w:eastAsia="宋体" w:hAnsi="Calibri" w:cs="Times New Roman"/>
          <w:sz w:val="24"/>
        </w:rPr>
        <w:t>2020.</w:t>
      </w:r>
    </w:p>
    <w:p w14:paraId="427D19A5"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9. </w:t>
      </w:r>
      <w:r w:rsidRPr="00554BD8">
        <w:rPr>
          <w:rFonts w:ascii="Calibri" w:eastAsia="宋体" w:hAnsi="Calibri" w:cs="Times New Roman"/>
          <w:sz w:val="24"/>
        </w:rPr>
        <w:t>张强华《人工智能专业英语教程》，清华大学出版社，</w:t>
      </w:r>
      <w:r w:rsidRPr="00554BD8">
        <w:rPr>
          <w:rFonts w:ascii="Calibri" w:eastAsia="宋体" w:hAnsi="Calibri" w:cs="Times New Roman"/>
          <w:sz w:val="24"/>
        </w:rPr>
        <w:t>2021.</w:t>
      </w:r>
    </w:p>
    <w:p w14:paraId="544D9E70"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8. Michael Swan</w:t>
      </w:r>
      <w:r w:rsidRPr="00554BD8">
        <w:rPr>
          <w:rFonts w:ascii="Calibri" w:eastAsia="宋体" w:hAnsi="Calibri" w:cs="Times New Roman"/>
          <w:sz w:val="24"/>
        </w:rPr>
        <w:t>主编：《牛津英语用法指南》第四版，外语教学与研究出版社，</w:t>
      </w:r>
      <w:r w:rsidRPr="00554BD8">
        <w:rPr>
          <w:rFonts w:ascii="Calibri" w:eastAsia="宋体" w:hAnsi="Calibri" w:cs="Times New Roman"/>
          <w:sz w:val="24"/>
        </w:rPr>
        <w:t>2019.</w:t>
      </w:r>
    </w:p>
    <w:p w14:paraId="40C4242D"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10. </w:t>
      </w:r>
      <w:r w:rsidRPr="00554BD8">
        <w:rPr>
          <w:rFonts w:ascii="Calibri" w:eastAsia="宋体" w:hAnsi="Calibri" w:cs="Times New Roman"/>
          <w:sz w:val="24"/>
        </w:rPr>
        <w:t>新东方研究中心，《新东方四级阅读强化训练</w:t>
      </w:r>
      <w:r w:rsidRPr="00554BD8">
        <w:rPr>
          <w:rFonts w:ascii="Calibri" w:eastAsia="宋体" w:hAnsi="Calibri" w:cs="Times New Roman"/>
          <w:sz w:val="24"/>
        </w:rPr>
        <w:t>600</w:t>
      </w:r>
      <w:r w:rsidRPr="00554BD8">
        <w:rPr>
          <w:rFonts w:ascii="Calibri" w:eastAsia="宋体" w:hAnsi="Calibri" w:cs="Times New Roman"/>
          <w:sz w:val="24"/>
        </w:rPr>
        <w:t>题》，浙江教育出版社，</w:t>
      </w:r>
      <w:r w:rsidRPr="00554BD8">
        <w:rPr>
          <w:rFonts w:ascii="Calibri" w:eastAsia="宋体" w:hAnsi="Calibri" w:cs="Times New Roman"/>
          <w:sz w:val="24"/>
        </w:rPr>
        <w:t>2015.</w:t>
      </w:r>
    </w:p>
    <w:p w14:paraId="3FACA4FE"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11. </w:t>
      </w:r>
      <w:r w:rsidRPr="00554BD8">
        <w:rPr>
          <w:rFonts w:ascii="Calibri" w:eastAsia="宋体" w:hAnsi="Calibri" w:cs="Times New Roman"/>
          <w:sz w:val="24"/>
        </w:rPr>
        <w:t>中国大学</w:t>
      </w:r>
      <w:r w:rsidRPr="00554BD8">
        <w:rPr>
          <w:rFonts w:ascii="Calibri" w:eastAsia="宋体" w:hAnsi="Calibri" w:cs="Times New Roman"/>
          <w:sz w:val="24"/>
        </w:rPr>
        <w:t>MOOC</w:t>
      </w:r>
      <w:r w:rsidRPr="00554BD8">
        <w:rPr>
          <w:rFonts w:ascii="Calibri" w:eastAsia="宋体" w:hAnsi="Calibri" w:cs="Times New Roman"/>
          <w:sz w:val="24"/>
        </w:rPr>
        <w:t>网：</w:t>
      </w:r>
      <w:r w:rsidRPr="00554BD8">
        <w:rPr>
          <w:rFonts w:ascii="Calibri" w:eastAsia="宋体" w:hAnsi="Calibri" w:cs="Times New Roman"/>
          <w:sz w:val="24"/>
        </w:rPr>
        <w:t>https://www.icourse163.org/.</w:t>
      </w:r>
    </w:p>
    <w:p w14:paraId="5D428B86"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12. </w:t>
      </w:r>
      <w:r w:rsidRPr="00554BD8">
        <w:rPr>
          <w:rFonts w:ascii="Calibri" w:eastAsia="宋体" w:hAnsi="Calibri" w:cs="Times New Roman"/>
          <w:sz w:val="24"/>
        </w:rPr>
        <w:t>沪江英语学习网站：</w:t>
      </w:r>
      <w:r w:rsidRPr="00554BD8">
        <w:rPr>
          <w:rFonts w:ascii="Calibri" w:eastAsia="宋体" w:hAnsi="Calibri" w:cs="Times New Roman"/>
          <w:sz w:val="24"/>
        </w:rPr>
        <w:t>https://www.hjenglish.com/ .</w:t>
      </w:r>
    </w:p>
    <w:p w14:paraId="5CEF790E"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13. </w:t>
      </w:r>
      <w:r w:rsidRPr="00554BD8">
        <w:rPr>
          <w:rFonts w:ascii="Calibri" w:eastAsia="宋体" w:hAnsi="Calibri" w:cs="Times New Roman"/>
          <w:sz w:val="24"/>
        </w:rPr>
        <w:t>可可英语学习网站：</w:t>
      </w:r>
      <w:r w:rsidRPr="00554BD8">
        <w:rPr>
          <w:rFonts w:ascii="Calibri" w:eastAsia="宋体" w:hAnsi="Calibri" w:cs="Times New Roman"/>
          <w:sz w:val="24"/>
        </w:rPr>
        <w:t>http://www.kekenet.com/.</w:t>
      </w:r>
    </w:p>
    <w:p w14:paraId="6A040512" w14:textId="77777777" w:rsidR="00554BD8" w:rsidRPr="00554BD8" w:rsidRDefault="00554BD8" w:rsidP="00554BD8">
      <w:pPr>
        <w:tabs>
          <w:tab w:val="left" w:pos="840"/>
        </w:tabs>
        <w:spacing w:line="360" w:lineRule="auto"/>
        <w:ind w:firstLineChars="200" w:firstLine="480"/>
        <w:rPr>
          <w:rFonts w:ascii="Calibri" w:eastAsia="黑体" w:hAnsi="Calibri" w:cs="Times New Roman"/>
          <w:sz w:val="24"/>
        </w:rPr>
      </w:pPr>
      <w:r w:rsidRPr="00554BD8">
        <w:rPr>
          <w:rFonts w:ascii="Calibri" w:eastAsia="宋体" w:hAnsi="Calibri" w:cs="Times New Roman"/>
          <w:sz w:val="24"/>
        </w:rPr>
        <w:t xml:space="preserve">14. </w:t>
      </w:r>
      <w:r w:rsidRPr="00554BD8">
        <w:rPr>
          <w:rFonts w:ascii="Calibri" w:eastAsia="宋体" w:hAnsi="Calibri" w:cs="Times New Roman"/>
          <w:sz w:val="24"/>
        </w:rPr>
        <w:t>中国日报英文版官网：</w:t>
      </w:r>
      <w:r w:rsidRPr="00554BD8">
        <w:rPr>
          <w:rFonts w:ascii="Calibri" w:eastAsia="宋体" w:hAnsi="Calibri" w:cs="Times New Roman"/>
          <w:sz w:val="24"/>
        </w:rPr>
        <w:t>http://www.chinadaily.com.cn/.</w:t>
      </w:r>
    </w:p>
    <w:p w14:paraId="37436E76" w14:textId="77777777" w:rsidR="00554BD8" w:rsidRPr="00554BD8" w:rsidRDefault="00554BD8" w:rsidP="00554BD8">
      <w:pPr>
        <w:spacing w:beforeLines="50" w:before="156" w:afterLines="50" w:after="156" w:line="440" w:lineRule="exact"/>
        <w:rPr>
          <w:rFonts w:ascii="宋体" w:eastAsia="宋体" w:hAnsi="宋体" w:cs="Times New Roman"/>
          <w:sz w:val="24"/>
        </w:rPr>
      </w:pPr>
      <w:r w:rsidRPr="00554BD8">
        <w:rPr>
          <w:rFonts w:ascii="黑体" w:eastAsia="黑体" w:hAnsi="黑体" w:cs="Times New Roman" w:hint="eastAsia"/>
          <w:sz w:val="28"/>
          <w:szCs w:val="28"/>
        </w:rPr>
        <w:t>（三）课程资源</w:t>
      </w:r>
    </w:p>
    <w:p w14:paraId="30F1866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学习途径和方法：</w:t>
      </w:r>
    </w:p>
    <w:p w14:paraId="3CBECA1B"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Calibri" w:eastAsia="宋体" w:hAnsi="Calibri" w:cs="Times New Roman"/>
          <w:sz w:val="24"/>
        </w:rPr>
        <w:t>1.</w:t>
      </w:r>
      <w:r w:rsidRPr="00554BD8">
        <w:rPr>
          <w:rFonts w:ascii="宋体" w:eastAsia="宋体" w:hAnsi="宋体" w:cs="Times New Roman" w:hint="eastAsia"/>
          <w:sz w:val="24"/>
        </w:rPr>
        <w:t xml:space="preserve"> 课程学习资源及学习途径</w:t>
      </w:r>
    </w:p>
    <w:p w14:paraId="7E5C44B9"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Calibri" w:eastAsia="宋体" w:hAnsi="Calibri" w:cs="Times New Roman"/>
          <w:sz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34C56205" w14:textId="77777777" w:rsidR="00554BD8" w:rsidRPr="00554BD8" w:rsidRDefault="00554BD8" w:rsidP="005D2072">
      <w:pPr>
        <w:numPr>
          <w:ilvl w:val="0"/>
          <w:numId w:val="99"/>
        </w:num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在线开放课程网址：</w:t>
      </w:r>
    </w:p>
    <w:p w14:paraId="134E3A8D" w14:textId="77777777" w:rsidR="00554BD8" w:rsidRPr="00554BD8" w:rsidRDefault="00554BD8" w:rsidP="00554BD8">
      <w:pPr>
        <w:spacing w:beforeLines="50" w:before="156" w:afterLines="50" w:after="156" w:line="360" w:lineRule="auto"/>
        <w:rPr>
          <w:rFonts w:ascii="黑体" w:eastAsia="黑体" w:hAnsi="黑体" w:cs="Times New Roman"/>
          <w:sz w:val="28"/>
          <w:szCs w:val="28"/>
        </w:rPr>
      </w:pPr>
      <w:r w:rsidRPr="00554BD8">
        <w:rPr>
          <w:rFonts w:ascii="黑体" w:eastAsia="黑体" w:hAnsi="黑体" w:cs="Times New Roman" w:hint="eastAsia"/>
          <w:sz w:val="28"/>
          <w:szCs w:val="28"/>
        </w:rPr>
        <w:t>七、课程大纲制定依据</w:t>
      </w:r>
    </w:p>
    <w:p w14:paraId="3B28F9CE" w14:textId="017B4ADF" w:rsid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本课程大纲依据</w:t>
      </w:r>
      <w:r w:rsidRPr="00554BD8">
        <w:rPr>
          <w:rFonts w:ascii="Calibri" w:eastAsia="宋体" w:hAnsi="Calibri" w:cs="Times New Roman" w:hint="eastAsia"/>
          <w:sz w:val="24"/>
        </w:rPr>
        <w:t>2023</w:t>
      </w:r>
      <w:r w:rsidRPr="00554BD8">
        <w:rPr>
          <w:rFonts w:ascii="宋体" w:eastAsia="宋体" w:hAnsi="宋体" w:cs="Times New Roman" w:hint="eastAsia"/>
          <w:sz w:val="24"/>
        </w:rPr>
        <w:t>年工程类专业人才培养方案制定。</w:t>
      </w:r>
    </w:p>
    <w:p w14:paraId="71F4098D" w14:textId="0AF92E20" w:rsidR="00D07A6D" w:rsidRDefault="00D07A6D" w:rsidP="00554BD8">
      <w:pPr>
        <w:spacing w:line="360" w:lineRule="auto"/>
        <w:ind w:firstLineChars="200" w:firstLine="480"/>
        <w:rPr>
          <w:rFonts w:ascii="宋体" w:eastAsia="宋体" w:hAnsi="宋体" w:cs="Times New Roman"/>
          <w:sz w:val="24"/>
        </w:rPr>
      </w:pPr>
    </w:p>
    <w:p w14:paraId="146B4031" w14:textId="006A7437" w:rsidR="00D07A6D" w:rsidRDefault="00D07A6D" w:rsidP="00554BD8">
      <w:pPr>
        <w:spacing w:line="360" w:lineRule="auto"/>
        <w:ind w:firstLineChars="200" w:firstLine="480"/>
        <w:rPr>
          <w:rFonts w:ascii="宋体" w:eastAsia="宋体" w:hAnsi="宋体" w:cs="Times New Roman"/>
          <w:sz w:val="24"/>
        </w:rPr>
      </w:pPr>
    </w:p>
    <w:p w14:paraId="0EF90859" w14:textId="49E6CDBC" w:rsidR="00D07A6D" w:rsidRDefault="00D07A6D" w:rsidP="00554BD8">
      <w:pPr>
        <w:spacing w:line="360" w:lineRule="auto"/>
        <w:ind w:firstLineChars="200" w:firstLine="480"/>
        <w:rPr>
          <w:rFonts w:ascii="宋体" w:eastAsia="宋体" w:hAnsi="宋体" w:cs="Times New Roman"/>
          <w:sz w:val="24"/>
        </w:rPr>
      </w:pPr>
    </w:p>
    <w:p w14:paraId="366F7D0A" w14:textId="77777777" w:rsidR="00D07A6D" w:rsidRPr="00554BD8" w:rsidRDefault="00D07A6D" w:rsidP="00554BD8">
      <w:pPr>
        <w:spacing w:line="360" w:lineRule="auto"/>
        <w:ind w:firstLineChars="200" w:firstLine="480"/>
        <w:rPr>
          <w:rFonts w:ascii="宋体" w:eastAsia="宋体" w:hAnsi="宋体" w:cs="Times New Roman"/>
          <w:sz w:val="24"/>
        </w:rPr>
      </w:pPr>
    </w:p>
    <w:p w14:paraId="081D3E7A"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42" w:name="_Toc21494"/>
      <w:bookmarkStart w:id="43" w:name="_Toc149867917"/>
      <w:r w:rsidRPr="00554BD8">
        <w:rPr>
          <w:rFonts w:ascii="Calibri" w:eastAsia="宋体" w:hAnsi="Calibri" w:cs="Times New Roman"/>
          <w:b/>
          <w:kern w:val="44"/>
          <w:sz w:val="36"/>
        </w:rPr>
        <w:t>《大学英语</w:t>
      </w:r>
      <w:r w:rsidRPr="00554BD8">
        <w:rPr>
          <w:rFonts w:ascii="Calibri" w:eastAsia="宋体" w:hAnsi="Calibri" w:cs="Times New Roman"/>
          <w:b/>
          <w:kern w:val="44"/>
          <w:sz w:val="36"/>
        </w:rPr>
        <w:t>4</w:t>
      </w:r>
      <w:r w:rsidRPr="00554BD8">
        <w:rPr>
          <w:rFonts w:ascii="Calibri" w:eastAsia="宋体" w:hAnsi="Calibri" w:cs="Times New Roman"/>
          <w:b/>
          <w:kern w:val="44"/>
          <w:sz w:val="36"/>
        </w:rPr>
        <w:t>》课程大纲</w:t>
      </w:r>
      <w:bookmarkEnd w:id="37"/>
      <w:bookmarkEnd w:id="42"/>
      <w:bookmarkEnd w:id="43"/>
    </w:p>
    <w:p w14:paraId="64F289BD"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一、课程基本信息</w:t>
      </w:r>
    </w:p>
    <w:tbl>
      <w:tblPr>
        <w:tblW w:w="90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7"/>
        <w:gridCol w:w="3397"/>
        <w:gridCol w:w="1289"/>
        <w:gridCol w:w="2861"/>
      </w:tblGrid>
      <w:tr w:rsidR="00554BD8" w:rsidRPr="00554BD8" w14:paraId="682FA2F2" w14:textId="77777777" w:rsidTr="00585BFB">
        <w:trPr>
          <w:trHeight w:val="886"/>
          <w:jc w:val="center"/>
        </w:trPr>
        <w:tc>
          <w:tcPr>
            <w:tcW w:w="1477" w:type="dxa"/>
            <w:vAlign w:val="center"/>
          </w:tcPr>
          <w:p w14:paraId="479AF313"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课程名称</w:t>
            </w:r>
          </w:p>
        </w:tc>
        <w:tc>
          <w:tcPr>
            <w:tcW w:w="3397" w:type="dxa"/>
            <w:vAlign w:val="center"/>
          </w:tcPr>
          <w:p w14:paraId="1E6BEA7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大学英语</w:t>
            </w:r>
            <w:r w:rsidRPr="00554BD8">
              <w:rPr>
                <w:rFonts w:ascii="Calibri" w:eastAsia="宋体" w:hAnsi="Calibri" w:cs="Times New Roman"/>
                <w:sz w:val="24"/>
              </w:rPr>
              <w:t>4</w:t>
            </w:r>
          </w:p>
        </w:tc>
        <w:tc>
          <w:tcPr>
            <w:tcW w:w="1289" w:type="dxa"/>
            <w:vAlign w:val="center"/>
          </w:tcPr>
          <w:p w14:paraId="2D0E5A1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课程代码</w:t>
            </w:r>
          </w:p>
        </w:tc>
        <w:tc>
          <w:tcPr>
            <w:tcW w:w="2861" w:type="dxa"/>
            <w:vAlign w:val="center"/>
          </w:tcPr>
          <w:p w14:paraId="1AA2875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03010</w:t>
            </w:r>
            <w:r w:rsidRPr="00554BD8">
              <w:rPr>
                <w:rFonts w:ascii="Calibri" w:eastAsia="宋体" w:hAnsi="Calibri" w:cs="Times New Roman" w:hint="eastAsia"/>
                <w:sz w:val="24"/>
              </w:rPr>
              <w:t>61</w:t>
            </w:r>
          </w:p>
        </w:tc>
      </w:tr>
      <w:tr w:rsidR="00554BD8" w:rsidRPr="00554BD8" w14:paraId="69A32577" w14:textId="77777777" w:rsidTr="00585BFB">
        <w:trPr>
          <w:trHeight w:val="829"/>
          <w:jc w:val="center"/>
        </w:trPr>
        <w:tc>
          <w:tcPr>
            <w:tcW w:w="1477" w:type="dxa"/>
            <w:vAlign w:val="center"/>
          </w:tcPr>
          <w:p w14:paraId="068B058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课程类别</w:t>
            </w:r>
          </w:p>
        </w:tc>
        <w:tc>
          <w:tcPr>
            <w:tcW w:w="3397" w:type="dxa"/>
            <w:vAlign w:val="center"/>
          </w:tcPr>
          <w:p w14:paraId="1E6060FE" w14:textId="77777777" w:rsidR="00554BD8" w:rsidRPr="00554BD8" w:rsidRDefault="00554BD8" w:rsidP="00554BD8">
            <w:pPr>
              <w:spacing w:line="440" w:lineRule="exact"/>
              <w:ind w:firstLineChars="300" w:firstLine="720"/>
              <w:rPr>
                <w:rFonts w:ascii="Calibri" w:eastAsia="宋体" w:hAnsi="Calibri" w:cs="Times New Roman"/>
                <w:sz w:val="24"/>
              </w:rPr>
            </w:pPr>
            <w:r w:rsidRPr="00554BD8">
              <w:rPr>
                <w:rFonts w:ascii="Calibri" w:eastAsia="宋体" w:hAnsi="宋体" w:cs="Times New Roman" w:hint="eastAsia"/>
                <w:sz w:val="24"/>
              </w:rPr>
              <w:t>通识教育必修课</w:t>
            </w:r>
          </w:p>
        </w:tc>
        <w:tc>
          <w:tcPr>
            <w:tcW w:w="1289" w:type="dxa"/>
            <w:vAlign w:val="center"/>
          </w:tcPr>
          <w:p w14:paraId="7275AC4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学时</w:t>
            </w:r>
          </w:p>
          <w:p w14:paraId="275F7FAE"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w:t>
            </w:r>
            <w:r w:rsidRPr="00554BD8">
              <w:rPr>
                <w:rFonts w:ascii="Calibri" w:eastAsia="宋体" w:hAnsi="Calibri" w:cs="Times New Roman"/>
                <w:sz w:val="24"/>
              </w:rPr>
              <w:t>学分</w:t>
            </w:r>
          </w:p>
        </w:tc>
        <w:tc>
          <w:tcPr>
            <w:tcW w:w="2861" w:type="dxa"/>
            <w:vAlign w:val="center"/>
          </w:tcPr>
          <w:p w14:paraId="15B2062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r w:rsidRPr="00554BD8">
              <w:rPr>
                <w:rFonts w:ascii="Calibri" w:eastAsia="宋体" w:hAnsi="Calibri" w:cs="Times New Roman"/>
                <w:sz w:val="24"/>
              </w:rPr>
              <w:t>/</w:t>
            </w:r>
            <w:r w:rsidRPr="00554BD8">
              <w:rPr>
                <w:rFonts w:ascii="Calibri" w:eastAsia="宋体" w:hAnsi="Calibri" w:cs="Times New Roman" w:hint="eastAsia"/>
                <w:sz w:val="24"/>
              </w:rPr>
              <w:t>2.5</w:t>
            </w:r>
          </w:p>
        </w:tc>
      </w:tr>
      <w:tr w:rsidR="00554BD8" w:rsidRPr="00554BD8" w14:paraId="334F2C21" w14:textId="77777777" w:rsidTr="00585BFB">
        <w:trPr>
          <w:trHeight w:val="811"/>
          <w:jc w:val="center"/>
        </w:trPr>
        <w:tc>
          <w:tcPr>
            <w:tcW w:w="1477" w:type="dxa"/>
            <w:vAlign w:val="center"/>
          </w:tcPr>
          <w:p w14:paraId="32E1268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开课单位</w:t>
            </w:r>
          </w:p>
        </w:tc>
        <w:tc>
          <w:tcPr>
            <w:tcW w:w="3397" w:type="dxa"/>
            <w:vAlign w:val="center"/>
          </w:tcPr>
          <w:p w14:paraId="028F591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外国语学院</w:t>
            </w:r>
          </w:p>
        </w:tc>
        <w:tc>
          <w:tcPr>
            <w:tcW w:w="1289" w:type="dxa"/>
            <w:vAlign w:val="center"/>
          </w:tcPr>
          <w:p w14:paraId="5059979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适用专业</w:t>
            </w:r>
          </w:p>
        </w:tc>
        <w:tc>
          <w:tcPr>
            <w:tcW w:w="2861" w:type="dxa"/>
            <w:vAlign w:val="center"/>
          </w:tcPr>
          <w:p w14:paraId="1819DD65"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kern w:val="0"/>
                <w:sz w:val="24"/>
              </w:rPr>
              <w:t>非英语</w:t>
            </w:r>
            <w:r w:rsidRPr="00554BD8">
              <w:rPr>
                <w:rFonts w:ascii="宋体" w:eastAsia="宋体" w:hAnsi="宋体" w:cs="Times New Roman"/>
                <w:kern w:val="0"/>
                <w:sz w:val="24"/>
              </w:rPr>
              <w:t>专业本科</w:t>
            </w:r>
            <w:r w:rsidRPr="00554BD8">
              <w:rPr>
                <w:rFonts w:ascii="宋体" w:eastAsia="宋体" w:hAnsi="宋体" w:cs="Times New Roman" w:hint="eastAsia"/>
                <w:kern w:val="0"/>
                <w:sz w:val="24"/>
              </w:rPr>
              <w:t>（工科类）</w:t>
            </w:r>
          </w:p>
        </w:tc>
      </w:tr>
      <w:tr w:rsidR="00554BD8" w:rsidRPr="00554BD8" w14:paraId="1615A2AC" w14:textId="77777777" w:rsidTr="00585BFB">
        <w:trPr>
          <w:trHeight w:val="811"/>
          <w:jc w:val="center"/>
        </w:trPr>
        <w:tc>
          <w:tcPr>
            <w:tcW w:w="1477" w:type="dxa"/>
            <w:vAlign w:val="center"/>
          </w:tcPr>
          <w:p w14:paraId="7F5CCFE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课程负责人</w:t>
            </w:r>
          </w:p>
        </w:tc>
        <w:tc>
          <w:tcPr>
            <w:tcW w:w="7547" w:type="dxa"/>
            <w:gridSpan w:val="3"/>
            <w:vAlign w:val="center"/>
          </w:tcPr>
          <w:p w14:paraId="26A153B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张枫</w:t>
            </w:r>
          </w:p>
        </w:tc>
      </w:tr>
      <w:tr w:rsidR="00554BD8" w:rsidRPr="00554BD8" w14:paraId="07A0774F" w14:textId="77777777" w:rsidTr="00585BFB">
        <w:trPr>
          <w:trHeight w:val="836"/>
          <w:jc w:val="center"/>
        </w:trPr>
        <w:tc>
          <w:tcPr>
            <w:tcW w:w="1477" w:type="dxa"/>
            <w:vAlign w:val="center"/>
          </w:tcPr>
          <w:p w14:paraId="570E5861"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大纲撰写人</w:t>
            </w:r>
          </w:p>
        </w:tc>
        <w:tc>
          <w:tcPr>
            <w:tcW w:w="3397" w:type="dxa"/>
            <w:vAlign w:val="center"/>
          </w:tcPr>
          <w:p w14:paraId="5C616E6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宋体" w:cs="Times New Roman"/>
                <w:sz w:val="24"/>
              </w:rPr>
              <w:t>吴超群、贾宁、付珂、李焱伟、于杰、张柳</w:t>
            </w:r>
          </w:p>
        </w:tc>
        <w:tc>
          <w:tcPr>
            <w:tcW w:w="1289" w:type="dxa"/>
            <w:vAlign w:val="center"/>
          </w:tcPr>
          <w:p w14:paraId="20D57E93"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大纲审核人</w:t>
            </w:r>
          </w:p>
        </w:tc>
        <w:tc>
          <w:tcPr>
            <w:tcW w:w="2861" w:type="dxa"/>
            <w:vAlign w:val="center"/>
          </w:tcPr>
          <w:p w14:paraId="39658B5E"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贺宇涛</w:t>
            </w:r>
          </w:p>
        </w:tc>
      </w:tr>
      <w:tr w:rsidR="00554BD8" w:rsidRPr="00554BD8" w14:paraId="17A2D50D" w14:textId="77777777" w:rsidTr="00585BFB">
        <w:trPr>
          <w:trHeight w:val="848"/>
          <w:jc w:val="center"/>
        </w:trPr>
        <w:tc>
          <w:tcPr>
            <w:tcW w:w="1477" w:type="dxa"/>
            <w:vAlign w:val="center"/>
          </w:tcPr>
          <w:p w14:paraId="320DC33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先修课程</w:t>
            </w:r>
          </w:p>
        </w:tc>
        <w:tc>
          <w:tcPr>
            <w:tcW w:w="7547" w:type="dxa"/>
            <w:gridSpan w:val="3"/>
            <w:vAlign w:val="center"/>
          </w:tcPr>
          <w:p w14:paraId="55076462"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大学英语</w:t>
            </w:r>
            <w:r w:rsidRPr="00554BD8">
              <w:rPr>
                <w:rFonts w:ascii="Calibri" w:eastAsia="宋体" w:hAnsi="Calibri" w:cs="Times New Roman"/>
                <w:sz w:val="24"/>
              </w:rPr>
              <w:t>1</w:t>
            </w:r>
            <w:r w:rsidRPr="00554BD8">
              <w:rPr>
                <w:rFonts w:ascii="Calibri" w:eastAsia="宋体" w:hAnsi="Calibri" w:cs="Times New Roman"/>
                <w:sz w:val="24"/>
              </w:rPr>
              <w:t>、大学英语</w:t>
            </w:r>
            <w:r w:rsidRPr="00554BD8">
              <w:rPr>
                <w:rFonts w:ascii="Calibri" w:eastAsia="宋体" w:hAnsi="Calibri" w:cs="Times New Roman"/>
                <w:sz w:val="24"/>
              </w:rPr>
              <w:t>2</w:t>
            </w:r>
            <w:r w:rsidRPr="00554BD8">
              <w:rPr>
                <w:rFonts w:ascii="Calibri" w:eastAsia="宋体" w:hAnsi="Calibri" w:cs="Times New Roman"/>
                <w:sz w:val="24"/>
              </w:rPr>
              <w:t>、大学英语</w:t>
            </w:r>
            <w:r w:rsidRPr="00554BD8">
              <w:rPr>
                <w:rFonts w:ascii="Calibri" w:eastAsia="宋体" w:hAnsi="Calibri" w:cs="Times New Roman" w:hint="eastAsia"/>
                <w:sz w:val="24"/>
              </w:rPr>
              <w:t>3</w:t>
            </w:r>
          </w:p>
        </w:tc>
      </w:tr>
      <w:tr w:rsidR="00554BD8" w:rsidRPr="00554BD8" w14:paraId="681BC018" w14:textId="77777777" w:rsidTr="00585BFB">
        <w:trPr>
          <w:trHeight w:val="848"/>
          <w:jc w:val="center"/>
        </w:trPr>
        <w:tc>
          <w:tcPr>
            <w:tcW w:w="1477" w:type="dxa"/>
            <w:vAlign w:val="center"/>
          </w:tcPr>
          <w:p w14:paraId="5CD4183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课程网址</w:t>
            </w:r>
          </w:p>
        </w:tc>
        <w:tc>
          <w:tcPr>
            <w:tcW w:w="7547" w:type="dxa"/>
            <w:gridSpan w:val="3"/>
            <w:vAlign w:val="center"/>
          </w:tcPr>
          <w:p w14:paraId="4FB183D7" w14:textId="77777777" w:rsidR="00554BD8" w:rsidRPr="00554BD8" w:rsidRDefault="00554BD8" w:rsidP="00554BD8">
            <w:pPr>
              <w:spacing w:line="440" w:lineRule="exact"/>
              <w:rPr>
                <w:rFonts w:ascii="Calibri" w:eastAsia="宋体" w:hAnsi="Calibri" w:cs="Times New Roman"/>
                <w:sz w:val="24"/>
              </w:rPr>
            </w:pPr>
          </w:p>
        </w:tc>
      </w:tr>
    </w:tbl>
    <w:p w14:paraId="0BA555A1" w14:textId="77777777" w:rsidR="00554BD8" w:rsidRPr="00554BD8" w:rsidRDefault="00554BD8" w:rsidP="00554BD8">
      <w:pPr>
        <w:spacing w:beforeLines="50" w:before="156" w:afterLines="50" w:after="156" w:line="440" w:lineRule="exact"/>
        <w:rPr>
          <w:rFonts w:ascii="Calibri" w:eastAsia="宋体" w:hAnsi="Calibri" w:cs="Times New Roman"/>
          <w:sz w:val="28"/>
          <w:szCs w:val="28"/>
        </w:rPr>
      </w:pPr>
      <w:r w:rsidRPr="00554BD8">
        <w:rPr>
          <w:rFonts w:ascii="Calibri" w:eastAsia="宋体" w:hAnsi="Calibri" w:cs="Times New Roman"/>
          <w:sz w:val="28"/>
          <w:szCs w:val="28"/>
        </w:rPr>
        <w:t>二、课程学习目标及与毕业要求的对应关系</w:t>
      </w:r>
    </w:p>
    <w:p w14:paraId="60D2AD18"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hint="eastAsia"/>
          <w:sz w:val="28"/>
          <w:szCs w:val="28"/>
        </w:rPr>
        <w:t>（一）课程学习目标</w:t>
      </w:r>
    </w:p>
    <w:p w14:paraId="0D4766FC" w14:textId="77777777" w:rsidR="00554BD8" w:rsidRPr="00554BD8" w:rsidRDefault="00554BD8" w:rsidP="00554BD8">
      <w:pPr>
        <w:spacing w:line="360" w:lineRule="auto"/>
        <w:ind w:firstLineChars="200" w:firstLine="480"/>
        <w:rPr>
          <w:rFonts w:ascii="Calibri" w:eastAsia="宋体" w:hAnsi="Calibri" w:cs="Times New Roman"/>
          <w:b/>
          <w:bCs/>
          <w:sz w:val="24"/>
        </w:rPr>
      </w:pPr>
      <w:r w:rsidRPr="00554BD8">
        <w:rPr>
          <w:rFonts w:ascii="Calibri" w:eastAsia="宋体" w:hAnsi="Calibri" w:cs="Times New Roman"/>
          <w:sz w:val="24"/>
        </w:rPr>
        <w:t>通过本课程的学习，使学生达到以下目标：</w:t>
      </w:r>
    </w:p>
    <w:p w14:paraId="07468F4B" w14:textId="77777777" w:rsidR="00554BD8" w:rsidRPr="00554BD8" w:rsidRDefault="00554BD8" w:rsidP="005D2072">
      <w:pPr>
        <w:numPr>
          <w:ilvl w:val="0"/>
          <w:numId w:val="100"/>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具有更为扎实的英语语言基础和更强的听、说、读、写、译等英语应用技能；有良好的思想品德；具备更强的自主学习能力、自律意识和终身学习意识，能够运用所学的英语知识和技能了解工科领域最新理论和技术，关注工科领域国际前沿动态</w:t>
      </w:r>
      <w:r w:rsidRPr="00554BD8">
        <w:rPr>
          <w:rFonts w:ascii="Calibri" w:eastAsia="宋体" w:hAnsi="Calibri" w:cs="Times New Roman" w:hint="eastAsia"/>
          <w:b/>
          <w:sz w:val="24"/>
        </w:rPr>
        <w:t>。</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12</w:t>
      </w:r>
      <w:r w:rsidRPr="00554BD8">
        <w:rPr>
          <w:rFonts w:ascii="Calibri" w:eastAsia="宋体" w:hAnsi="Calibri" w:cs="Times New Roman" w:hint="eastAsia"/>
          <w:b/>
          <w:sz w:val="24"/>
        </w:rPr>
        <w:t>：终身学习</w:t>
      </w:r>
      <w:r w:rsidRPr="00554BD8">
        <w:rPr>
          <w:rFonts w:ascii="Calibri" w:eastAsia="宋体" w:hAnsi="Calibri" w:cs="Times New Roman"/>
          <w:b/>
          <w:sz w:val="24"/>
        </w:rPr>
        <w:t>】</w:t>
      </w:r>
    </w:p>
    <w:p w14:paraId="38F3D722" w14:textId="77777777" w:rsidR="00554BD8" w:rsidRPr="00554BD8" w:rsidRDefault="00554BD8" w:rsidP="005D2072">
      <w:pPr>
        <w:numPr>
          <w:ilvl w:val="0"/>
          <w:numId w:val="100"/>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具有更加丰厚的人文社会素养和强烈的社会责任感，能够在各自专业领域的工程实践中理解并遵守工程职业道德和规范。在学习西方文化</w:t>
      </w:r>
      <w:r w:rsidRPr="00554BD8">
        <w:rPr>
          <w:rFonts w:ascii="Calibri" w:eastAsia="宋体" w:hAnsi="Calibri" w:cs="Times New Roman"/>
          <w:sz w:val="24"/>
        </w:rPr>
        <w:t>的同时，感受我国文化的博大精深，树立民族文化自信心，培养爱国主义和家国情怀。【</w:t>
      </w:r>
      <w:r w:rsidRPr="00554BD8">
        <w:rPr>
          <w:rFonts w:ascii="Calibri" w:eastAsia="宋体" w:hAnsi="Calibri" w:cs="Times New Roman"/>
          <w:b/>
          <w:sz w:val="24"/>
        </w:rPr>
        <w:t>毕业要求</w:t>
      </w:r>
      <w:r w:rsidRPr="00554BD8">
        <w:rPr>
          <w:rFonts w:ascii="Calibri" w:eastAsia="宋体" w:hAnsi="Calibri" w:cs="Times New Roman" w:hint="eastAsia"/>
          <w:b/>
          <w:sz w:val="24"/>
        </w:rPr>
        <w:t>8</w:t>
      </w:r>
      <w:r w:rsidRPr="00554BD8">
        <w:rPr>
          <w:rFonts w:ascii="Calibri" w:eastAsia="宋体" w:hAnsi="Calibri" w:cs="Times New Roman"/>
          <w:b/>
          <w:sz w:val="24"/>
        </w:rPr>
        <w:t xml:space="preserve"> </w:t>
      </w:r>
      <w:r w:rsidRPr="00554BD8">
        <w:rPr>
          <w:rFonts w:ascii="Calibri" w:eastAsia="宋体" w:hAnsi="Calibri" w:cs="Times New Roman" w:hint="eastAsia"/>
          <w:b/>
          <w:sz w:val="24"/>
        </w:rPr>
        <w:t>职业规范</w:t>
      </w:r>
      <w:r w:rsidRPr="00554BD8">
        <w:rPr>
          <w:rFonts w:ascii="Calibri" w:eastAsia="宋体" w:hAnsi="Calibri" w:cs="Times New Roman"/>
          <w:b/>
          <w:sz w:val="24"/>
        </w:rPr>
        <w:t>】</w:t>
      </w:r>
    </w:p>
    <w:p w14:paraId="7D91179A" w14:textId="77777777" w:rsidR="00554BD8" w:rsidRPr="00554BD8" w:rsidRDefault="00554BD8" w:rsidP="005D2072">
      <w:pPr>
        <w:numPr>
          <w:ilvl w:val="0"/>
          <w:numId w:val="100"/>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通过参与课堂活动不断巩固小组</w:t>
      </w:r>
      <w:r w:rsidRPr="00554BD8">
        <w:rPr>
          <w:rFonts w:ascii="Calibri" w:eastAsia="宋体" w:hAnsi="Calibri" w:cs="Times New Roman"/>
          <w:sz w:val="24"/>
        </w:rPr>
        <w:t>合作能力</w:t>
      </w:r>
      <w:r w:rsidRPr="00554BD8">
        <w:rPr>
          <w:rFonts w:ascii="Calibri" w:eastAsia="宋体" w:hAnsi="Calibri" w:cs="Times New Roman" w:hint="eastAsia"/>
          <w:sz w:val="24"/>
        </w:rPr>
        <w:t>和组织管理能力；进一步</w:t>
      </w:r>
      <w:r w:rsidRPr="00554BD8">
        <w:rPr>
          <w:rFonts w:ascii="Calibri" w:eastAsia="宋体" w:hAnsi="Calibri" w:cs="Times New Roman" w:hint="eastAsia"/>
          <w:bCs/>
          <w:sz w:val="24"/>
        </w:rPr>
        <w:t>加强英语综合运用能力和</w:t>
      </w:r>
      <w:r w:rsidRPr="00554BD8">
        <w:rPr>
          <w:rFonts w:ascii="Calibri" w:eastAsia="宋体" w:hAnsi="Calibri" w:cs="Times New Roman"/>
          <w:sz w:val="24"/>
        </w:rPr>
        <w:t>跨文化交际能力</w:t>
      </w:r>
      <w:r w:rsidRPr="00554BD8">
        <w:rPr>
          <w:rFonts w:ascii="Calibri" w:eastAsia="宋体" w:hAnsi="Calibri" w:cs="Times New Roman" w:hint="eastAsia"/>
          <w:sz w:val="24"/>
        </w:rPr>
        <w:t>，能够使用英语就工科领域一些问题与业界同行及社会公众进行高效的口头和书面沟通交流，包括用英语撰写报告和设计文稿、陈述发言、清晰表达回应指令等。</w:t>
      </w:r>
      <w:r w:rsidRPr="00554BD8">
        <w:rPr>
          <w:rFonts w:ascii="Calibri" w:eastAsia="宋体" w:hAnsi="Calibri" w:cs="Times New Roman"/>
          <w:b/>
          <w:sz w:val="24"/>
        </w:rPr>
        <w:t>【毕业要求</w:t>
      </w:r>
      <w:r w:rsidRPr="00554BD8">
        <w:rPr>
          <w:rFonts w:ascii="Calibri" w:eastAsia="宋体" w:hAnsi="Calibri" w:cs="Times New Roman" w:hint="eastAsia"/>
          <w:b/>
          <w:sz w:val="24"/>
        </w:rPr>
        <w:t>10</w:t>
      </w:r>
      <w:r w:rsidRPr="00554BD8">
        <w:rPr>
          <w:rFonts w:ascii="Calibri" w:eastAsia="宋体" w:hAnsi="Calibri" w:cs="Times New Roman" w:hint="eastAsia"/>
          <w:b/>
          <w:sz w:val="24"/>
        </w:rPr>
        <w:t>：沟通</w:t>
      </w:r>
      <w:r w:rsidRPr="00554BD8">
        <w:rPr>
          <w:rFonts w:ascii="Calibri" w:eastAsia="宋体" w:hAnsi="Calibri" w:cs="Times New Roman"/>
          <w:b/>
          <w:sz w:val="24"/>
        </w:rPr>
        <w:t>】</w:t>
      </w:r>
      <w:r w:rsidRPr="00554BD8">
        <w:rPr>
          <w:rFonts w:ascii="Calibri" w:eastAsia="宋体" w:hAnsi="Calibri" w:cs="Times New Roman" w:hint="eastAsia"/>
          <w:sz w:val="24"/>
        </w:rPr>
        <w:t xml:space="preserve">    </w:t>
      </w:r>
    </w:p>
    <w:p w14:paraId="4243707F"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p>
    <w:p w14:paraId="303F943A"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554BD8" w:rsidRPr="00554BD8" w14:paraId="0B0F4EDF" w14:textId="77777777" w:rsidTr="00585BFB">
        <w:trPr>
          <w:trHeight w:val="815"/>
          <w:jc w:val="center"/>
        </w:trPr>
        <w:tc>
          <w:tcPr>
            <w:tcW w:w="1676" w:type="dxa"/>
            <w:vAlign w:val="center"/>
          </w:tcPr>
          <w:p w14:paraId="1226319E"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w:t>
            </w:r>
          </w:p>
        </w:tc>
        <w:tc>
          <w:tcPr>
            <w:tcW w:w="5534" w:type="dxa"/>
            <w:vAlign w:val="center"/>
          </w:tcPr>
          <w:p w14:paraId="5E4A24E2"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vAlign w:val="center"/>
          </w:tcPr>
          <w:p w14:paraId="5D75CB91"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49FD7096" w14:textId="77777777" w:rsidTr="00585BFB">
        <w:trPr>
          <w:jc w:val="center"/>
        </w:trPr>
        <w:tc>
          <w:tcPr>
            <w:tcW w:w="1676" w:type="dxa"/>
            <w:vAlign w:val="center"/>
          </w:tcPr>
          <w:p w14:paraId="655188A4" w14:textId="77777777" w:rsidR="00554BD8" w:rsidRPr="00554BD8" w:rsidRDefault="00554BD8" w:rsidP="00554BD8">
            <w:pPr>
              <w:spacing w:line="440" w:lineRule="exact"/>
              <w:rPr>
                <w:rFonts w:ascii="宋体" w:eastAsia="宋体" w:hAnsi="宋体" w:cs="Times New Roman"/>
                <w:b/>
                <w:sz w:val="24"/>
              </w:rPr>
            </w:pPr>
            <w:r w:rsidRPr="00554BD8">
              <w:rPr>
                <w:rFonts w:ascii="宋体" w:eastAsia="宋体" w:hAnsi="宋体" w:cs="Times New Roman" w:hint="eastAsia"/>
                <w:b/>
                <w:sz w:val="24"/>
              </w:rPr>
              <w:t>12. 终身学习</w:t>
            </w:r>
          </w:p>
        </w:tc>
        <w:tc>
          <w:tcPr>
            <w:tcW w:w="5534" w:type="dxa"/>
            <w:vAlign w:val="center"/>
          </w:tcPr>
          <w:p w14:paraId="03F3EE4C"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M</w:t>
            </w:r>
          </w:p>
        </w:tc>
        <w:tc>
          <w:tcPr>
            <w:tcW w:w="1959" w:type="dxa"/>
            <w:vAlign w:val="center"/>
          </w:tcPr>
          <w:p w14:paraId="4009909B"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课程目标1</w:t>
            </w:r>
          </w:p>
        </w:tc>
      </w:tr>
      <w:tr w:rsidR="00554BD8" w:rsidRPr="00554BD8" w14:paraId="6F8A031F" w14:textId="77777777" w:rsidTr="00585BFB">
        <w:trPr>
          <w:jc w:val="center"/>
        </w:trPr>
        <w:tc>
          <w:tcPr>
            <w:tcW w:w="1676" w:type="dxa"/>
            <w:vAlign w:val="center"/>
          </w:tcPr>
          <w:p w14:paraId="1AD50203" w14:textId="77777777" w:rsidR="00554BD8" w:rsidRPr="00554BD8" w:rsidRDefault="00554BD8" w:rsidP="00554BD8">
            <w:pPr>
              <w:spacing w:line="440" w:lineRule="exact"/>
              <w:rPr>
                <w:rFonts w:ascii="宋体" w:eastAsia="宋体" w:hAnsi="宋体" w:cs="Times New Roman"/>
                <w:b/>
                <w:sz w:val="24"/>
              </w:rPr>
            </w:pPr>
            <w:r w:rsidRPr="00554BD8">
              <w:rPr>
                <w:rFonts w:ascii="宋体" w:eastAsia="宋体" w:hAnsi="宋体" w:cs="Times New Roman" w:hint="eastAsia"/>
                <w:b/>
                <w:sz w:val="24"/>
              </w:rPr>
              <w:t>8. 职业规范</w:t>
            </w:r>
          </w:p>
        </w:tc>
        <w:tc>
          <w:tcPr>
            <w:tcW w:w="5534" w:type="dxa"/>
            <w:vAlign w:val="center"/>
          </w:tcPr>
          <w:p w14:paraId="78BAE68F"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M</w:t>
            </w:r>
          </w:p>
        </w:tc>
        <w:tc>
          <w:tcPr>
            <w:tcW w:w="1959" w:type="dxa"/>
            <w:vAlign w:val="center"/>
          </w:tcPr>
          <w:p w14:paraId="352BE201"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课程目标2</w:t>
            </w:r>
          </w:p>
        </w:tc>
      </w:tr>
      <w:tr w:rsidR="00554BD8" w:rsidRPr="00554BD8" w14:paraId="64285548" w14:textId="77777777" w:rsidTr="00585BFB">
        <w:trPr>
          <w:jc w:val="center"/>
        </w:trPr>
        <w:tc>
          <w:tcPr>
            <w:tcW w:w="1676" w:type="dxa"/>
            <w:vAlign w:val="center"/>
          </w:tcPr>
          <w:p w14:paraId="1CA6B666" w14:textId="77777777" w:rsidR="00554BD8" w:rsidRPr="00554BD8" w:rsidRDefault="00554BD8" w:rsidP="00554BD8">
            <w:pPr>
              <w:spacing w:line="440" w:lineRule="exact"/>
              <w:rPr>
                <w:rFonts w:ascii="宋体" w:eastAsia="宋体" w:hAnsi="宋体" w:cs="Times New Roman"/>
                <w:b/>
                <w:sz w:val="24"/>
              </w:rPr>
            </w:pPr>
            <w:r w:rsidRPr="00554BD8">
              <w:rPr>
                <w:rFonts w:ascii="宋体" w:eastAsia="宋体" w:hAnsi="宋体" w:cs="Times New Roman" w:hint="eastAsia"/>
                <w:b/>
                <w:sz w:val="24"/>
              </w:rPr>
              <w:t>10. 沟通</w:t>
            </w:r>
          </w:p>
        </w:tc>
        <w:tc>
          <w:tcPr>
            <w:tcW w:w="5534" w:type="dxa"/>
            <w:vAlign w:val="center"/>
          </w:tcPr>
          <w:p w14:paraId="42B01D87"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H</w:t>
            </w:r>
          </w:p>
        </w:tc>
        <w:tc>
          <w:tcPr>
            <w:tcW w:w="1959" w:type="dxa"/>
            <w:vAlign w:val="center"/>
          </w:tcPr>
          <w:p w14:paraId="79699FE7"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课程目标3</w:t>
            </w:r>
          </w:p>
        </w:tc>
      </w:tr>
    </w:tbl>
    <w:p w14:paraId="7A5C8870"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p>
    <w:p w14:paraId="4AEB365C"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三、课程学习内容及与课程学习目标的对应关系</w:t>
      </w:r>
    </w:p>
    <w:p w14:paraId="3C91430F"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（一）课程学习内容</w:t>
      </w:r>
    </w:p>
    <w:p w14:paraId="2BC675E9" w14:textId="77777777" w:rsidR="00554BD8" w:rsidRPr="00554BD8" w:rsidRDefault="00554BD8" w:rsidP="00554BD8">
      <w:pPr>
        <w:spacing w:beforeLines="50" w:before="156" w:afterLines="50" w:after="156" w:line="440" w:lineRule="exact"/>
        <w:ind w:firstLineChars="200" w:firstLine="562"/>
        <w:jc w:val="center"/>
        <w:rPr>
          <w:rFonts w:ascii="Calibri" w:eastAsia="宋体" w:hAnsi="Calibri" w:cs="Times New Roman"/>
          <w:b/>
          <w:bCs/>
          <w:sz w:val="28"/>
          <w:szCs w:val="28"/>
        </w:rPr>
      </w:pPr>
      <w:r w:rsidRPr="00554BD8">
        <w:rPr>
          <w:rFonts w:ascii="Calibri" w:eastAsia="宋体" w:hAnsi="Calibri" w:cs="Times New Roman"/>
          <w:b/>
          <w:bCs/>
          <w:sz w:val="28"/>
          <w:szCs w:val="28"/>
        </w:rPr>
        <w:t xml:space="preserve">Unit 1 </w:t>
      </w:r>
      <w:r w:rsidRPr="00554BD8">
        <w:rPr>
          <w:rFonts w:ascii="Calibri" w:eastAsia="宋体" w:hAnsi="Calibri" w:cs="Times New Roman" w:hint="eastAsia"/>
          <w:b/>
          <w:bCs/>
          <w:sz w:val="28"/>
          <w:szCs w:val="28"/>
        </w:rPr>
        <w:t xml:space="preserve"> Love</w:t>
      </w:r>
      <w:r w:rsidRPr="00554BD8">
        <w:rPr>
          <w:rFonts w:ascii="Calibri" w:eastAsia="宋体" w:hAnsi="Calibri" w:cs="Times New Roman"/>
          <w:b/>
          <w:bCs/>
          <w:sz w:val="28"/>
          <w:szCs w:val="28"/>
        </w:rPr>
        <w:t xml:space="preserve"> and Sacrifice</w:t>
      </w:r>
    </w:p>
    <w:p w14:paraId="77A62EDA" w14:textId="77777777" w:rsidR="00554BD8" w:rsidRPr="00554BD8" w:rsidRDefault="00554BD8" w:rsidP="00554BD8">
      <w:pPr>
        <w:spacing w:line="360" w:lineRule="auto"/>
        <w:ind w:firstLineChars="200" w:firstLine="482"/>
        <w:rPr>
          <w:rFonts w:ascii="Calibri" w:eastAsia="宋体" w:hAnsi="Calibri" w:cs="Times New Roman"/>
          <w:b/>
          <w:sz w:val="24"/>
        </w:rPr>
      </w:pPr>
      <w:bookmarkStart w:id="44" w:name="OLE_LINK11"/>
      <w:bookmarkStart w:id="45" w:name="OLE_LINK12"/>
      <w:r w:rsidRPr="00554BD8">
        <w:rPr>
          <w:rFonts w:ascii="Calibri" w:eastAsia="宋体" w:hAnsi="Calibri" w:cs="Times New Roman"/>
          <w:b/>
          <w:sz w:val="24"/>
        </w:rPr>
        <w:t>【学习目标】</w:t>
      </w:r>
    </w:p>
    <w:p w14:paraId="3D605EC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w:t>
      </w:r>
      <w:r w:rsidRPr="00554BD8">
        <w:rPr>
          <w:rFonts w:ascii="Calibri" w:eastAsia="宋体" w:hAnsi="Calibri" w:cs="Times New Roman" w:hint="eastAsia"/>
          <w:sz w:val="24"/>
        </w:rPr>
        <w:t>通过本单元主题</w:t>
      </w:r>
      <w:r w:rsidRPr="00554BD8">
        <w:rPr>
          <w:rFonts w:ascii="Calibri" w:eastAsia="宋体" w:hAnsi="Calibri" w:cs="Times New Roman" w:hint="eastAsia"/>
          <w:sz w:val="24"/>
        </w:rPr>
        <w:t xml:space="preserve"> </w:t>
      </w:r>
      <w:r w:rsidRPr="00554BD8">
        <w:rPr>
          <w:rFonts w:ascii="Calibri" w:eastAsia="宋体" w:hAnsi="Calibri" w:cs="Times New Roman"/>
          <w:sz w:val="24"/>
        </w:rPr>
        <w:t>Love</w:t>
      </w:r>
      <w:r w:rsidRPr="00554BD8">
        <w:rPr>
          <w:rFonts w:ascii="Calibri" w:eastAsia="宋体" w:hAnsi="Calibri" w:cs="Times New Roman" w:hint="eastAsia"/>
          <w:sz w:val="24"/>
        </w:rPr>
        <w:t xml:space="preserve"> and</w:t>
      </w:r>
      <w:r w:rsidRPr="00554BD8">
        <w:rPr>
          <w:rFonts w:ascii="Calibri" w:eastAsia="宋体" w:hAnsi="Calibri" w:cs="Times New Roman"/>
          <w:sz w:val="24"/>
        </w:rPr>
        <w:t xml:space="preserve"> Sacrifice</w:t>
      </w:r>
      <w:r w:rsidRPr="00554BD8">
        <w:rPr>
          <w:rFonts w:ascii="Calibri" w:eastAsia="宋体" w:hAnsi="Calibri" w:cs="Times New Roman" w:hint="eastAsia"/>
          <w:sz w:val="24"/>
        </w:rPr>
        <w:t>的学习，</w:t>
      </w:r>
      <w:r w:rsidRPr="00554BD8">
        <w:rPr>
          <w:rFonts w:ascii="Calibri" w:eastAsia="宋体" w:hAnsi="Calibri" w:cs="Times New Roman"/>
          <w:sz w:val="24"/>
        </w:rPr>
        <w:t>掌握</w:t>
      </w:r>
      <w:r w:rsidRPr="00554BD8">
        <w:rPr>
          <w:rFonts w:ascii="Calibri" w:eastAsia="宋体" w:hAnsi="Calibri" w:cs="Times New Roman" w:hint="eastAsia"/>
          <w:sz w:val="24"/>
        </w:rPr>
        <w:t>并能熟练应用</w:t>
      </w:r>
      <w:r w:rsidRPr="00554BD8">
        <w:rPr>
          <w:rFonts w:ascii="Calibri" w:eastAsia="宋体" w:hAnsi="Calibri" w:cs="Times New Roman"/>
          <w:sz w:val="24"/>
        </w:rPr>
        <w:t>本单元中描述</w:t>
      </w:r>
      <w:r w:rsidRPr="00554BD8">
        <w:rPr>
          <w:rFonts w:ascii="Calibri" w:eastAsia="宋体" w:hAnsi="Calibri" w:cs="Times New Roman" w:hint="eastAsia"/>
          <w:sz w:val="24"/>
        </w:rPr>
        <w:t>人的内心感受</w:t>
      </w:r>
      <w:r w:rsidRPr="00554BD8">
        <w:rPr>
          <w:rFonts w:ascii="Calibri" w:eastAsia="宋体" w:hAnsi="Calibri" w:cs="Times New Roman"/>
          <w:sz w:val="24"/>
        </w:rPr>
        <w:t>的重点词汇、短语和句型</w:t>
      </w:r>
      <w:r w:rsidRPr="00554BD8">
        <w:rPr>
          <w:rFonts w:ascii="Calibri" w:eastAsia="宋体" w:hAnsi="Calibri" w:cs="Times New Roman" w:hint="eastAsia"/>
          <w:sz w:val="24"/>
        </w:rPr>
        <w:t>；了解常用的翻译技巧。</w:t>
      </w:r>
      <w:r w:rsidRPr="00554BD8">
        <w:rPr>
          <w:rFonts w:ascii="Calibri" w:eastAsia="宋体" w:hAnsi="Calibri" w:cs="Times New Roman"/>
          <w:sz w:val="24"/>
        </w:rPr>
        <w:t xml:space="preserve"> </w:t>
      </w:r>
    </w:p>
    <w:p w14:paraId="3520BC4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在阅读过程中，快速准确找到文章主旨，识别作者观点，并且能够从篇章层面上把握文章的结构以及作者使用的连贯和衔接手段；在学习听力过程中，学会识别新闻、对话和篇章中的细节方面的信息，并能以此做出推理和判断说话人的意图；鼓励学生使用语料库等先进学习技术研究词汇、语法等语言规律，培养学生使用先进技术研究语言的能力</w:t>
      </w:r>
      <w:r w:rsidRPr="00554BD8">
        <w:rPr>
          <w:rFonts w:ascii="Calibri" w:eastAsia="宋体" w:hAnsi="Calibri" w:cs="Times New Roman" w:hint="eastAsia"/>
          <w:sz w:val="24"/>
        </w:rPr>
        <w:t>。</w:t>
      </w:r>
    </w:p>
    <w:p w14:paraId="43E2D9C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w:t>
      </w:r>
      <w:r w:rsidRPr="00554BD8">
        <w:rPr>
          <w:rFonts w:ascii="Calibri" w:eastAsia="宋体" w:hAnsi="Calibri" w:cs="Times New Roman" w:hint="eastAsia"/>
          <w:sz w:val="24"/>
        </w:rPr>
        <w:t>通过课文的学习，感受课文主人公在面临至亲生病或死亡时的内心情感活动</w:t>
      </w:r>
      <w:r w:rsidRPr="00554BD8">
        <w:rPr>
          <w:rFonts w:ascii="Calibri" w:eastAsia="宋体" w:hAnsi="Calibri" w:cs="Times New Roman"/>
          <w:sz w:val="24"/>
        </w:rPr>
        <w:t>，</w:t>
      </w:r>
      <w:r w:rsidRPr="00554BD8">
        <w:rPr>
          <w:rFonts w:ascii="Calibri" w:eastAsia="宋体" w:hAnsi="Calibri" w:cs="Times New Roman" w:hint="eastAsia"/>
          <w:sz w:val="24"/>
        </w:rPr>
        <w:t>探讨爱与牺牲的主题，珍惜和热爱自己的家庭，铭记尊老爱幼</w:t>
      </w:r>
      <w:r w:rsidRPr="00554BD8">
        <w:rPr>
          <w:rFonts w:ascii="Calibri" w:eastAsia="宋体" w:hAnsi="Calibri" w:cs="Times New Roman"/>
          <w:sz w:val="24"/>
        </w:rPr>
        <w:t>、</w:t>
      </w:r>
      <w:r w:rsidRPr="00554BD8">
        <w:rPr>
          <w:rFonts w:ascii="Calibri" w:eastAsia="宋体" w:hAnsi="Calibri" w:cs="Times New Roman" w:hint="eastAsia"/>
          <w:sz w:val="24"/>
        </w:rPr>
        <w:t>母慈子孝</w:t>
      </w:r>
      <w:r w:rsidRPr="00554BD8">
        <w:rPr>
          <w:rFonts w:ascii="Calibri" w:eastAsia="宋体" w:hAnsi="Calibri" w:cs="Times New Roman"/>
          <w:sz w:val="24"/>
        </w:rPr>
        <w:t>、</w:t>
      </w:r>
      <w:r w:rsidRPr="00554BD8">
        <w:rPr>
          <w:rFonts w:ascii="Calibri" w:eastAsia="宋体" w:hAnsi="Calibri" w:cs="Times New Roman" w:hint="eastAsia"/>
          <w:sz w:val="24"/>
        </w:rPr>
        <w:t>家和万事兴等中华民族传统家庭美德；了解爱与牺牲的辩证关系，“先大家后小家</w:t>
      </w:r>
      <w:r w:rsidRPr="00554BD8">
        <w:rPr>
          <w:rFonts w:ascii="Calibri" w:eastAsia="宋体" w:hAnsi="Calibri" w:cs="Times New Roman"/>
          <w:sz w:val="24"/>
        </w:rPr>
        <w:t>、</w:t>
      </w:r>
      <w:r w:rsidRPr="00554BD8">
        <w:rPr>
          <w:rFonts w:ascii="Calibri" w:eastAsia="宋体" w:hAnsi="Calibri" w:cs="Times New Roman" w:hint="eastAsia"/>
          <w:sz w:val="24"/>
        </w:rPr>
        <w:t>为大家舍小家”，养成积极向上的家庭观及高尚的家国情怀。</w:t>
      </w:r>
    </w:p>
    <w:p w14:paraId="70C9DB7E"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0AF66B0F" w14:textId="77777777" w:rsidR="00554BD8" w:rsidRPr="00554BD8" w:rsidRDefault="00554BD8" w:rsidP="005D2072">
      <w:pPr>
        <w:numPr>
          <w:ilvl w:val="0"/>
          <w:numId w:val="101"/>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通过线上</w:t>
      </w:r>
      <w:r w:rsidRPr="00554BD8">
        <w:rPr>
          <w:rFonts w:ascii="Calibri" w:eastAsia="宋体" w:hAnsi="Calibri" w:cs="Times New Roman"/>
          <w:sz w:val="24"/>
        </w:rPr>
        <w:t>本单元主题</w:t>
      </w:r>
      <w:r w:rsidRPr="00554BD8">
        <w:rPr>
          <w:rFonts w:ascii="Calibri" w:eastAsia="宋体" w:hAnsi="Calibri" w:cs="Times New Roman"/>
          <w:sz w:val="24"/>
        </w:rPr>
        <w:t>“Love</w:t>
      </w:r>
      <w:r w:rsidRPr="00554BD8">
        <w:rPr>
          <w:rFonts w:ascii="Calibri" w:eastAsia="宋体" w:hAnsi="Calibri" w:cs="Times New Roman" w:hint="eastAsia"/>
          <w:sz w:val="24"/>
        </w:rPr>
        <w:t xml:space="preserve"> and</w:t>
      </w:r>
      <w:r w:rsidRPr="00554BD8">
        <w:rPr>
          <w:rFonts w:ascii="Calibri" w:eastAsia="宋体" w:hAnsi="Calibri" w:cs="Times New Roman"/>
          <w:sz w:val="24"/>
        </w:rPr>
        <w:t xml:space="preserve"> Sacrifice”</w:t>
      </w:r>
      <w:r w:rsidRPr="00554BD8">
        <w:rPr>
          <w:rFonts w:ascii="Calibri" w:eastAsia="宋体" w:hAnsi="Calibri" w:cs="Times New Roman"/>
          <w:sz w:val="24"/>
        </w:rPr>
        <w:t>相关的背景知识，</w:t>
      </w:r>
      <w:r w:rsidRPr="00554BD8">
        <w:rPr>
          <w:rFonts w:ascii="Calibri" w:eastAsia="宋体" w:hAnsi="Calibri" w:cs="Times New Roman" w:hint="eastAsia"/>
          <w:sz w:val="24"/>
        </w:rPr>
        <w:t>引导</w:t>
      </w:r>
      <w:r w:rsidRPr="00554BD8">
        <w:rPr>
          <w:rFonts w:ascii="Calibri" w:eastAsia="宋体" w:hAnsi="Calibri" w:cs="Times New Roman"/>
          <w:sz w:val="24"/>
        </w:rPr>
        <w:t>讨论</w:t>
      </w:r>
      <w:r w:rsidRPr="00554BD8">
        <w:rPr>
          <w:rFonts w:ascii="Calibri" w:eastAsia="宋体" w:hAnsi="Calibri" w:cs="Times New Roman"/>
          <w:sz w:val="24"/>
        </w:rPr>
        <w:t>What Love</w:t>
      </w:r>
      <w:r w:rsidRPr="00554BD8">
        <w:rPr>
          <w:rFonts w:ascii="Calibri" w:eastAsia="宋体" w:hAnsi="Calibri" w:cs="Times New Roman" w:hint="eastAsia"/>
          <w:sz w:val="24"/>
        </w:rPr>
        <w:t xml:space="preserve"> is </w:t>
      </w:r>
      <w:r w:rsidRPr="00554BD8">
        <w:rPr>
          <w:rFonts w:ascii="Calibri" w:eastAsia="宋体" w:hAnsi="Calibri" w:cs="Times New Roman"/>
          <w:sz w:val="24"/>
        </w:rPr>
        <w:t xml:space="preserve">and </w:t>
      </w:r>
      <w:r w:rsidRPr="00554BD8">
        <w:rPr>
          <w:rFonts w:ascii="Calibri" w:eastAsia="宋体" w:hAnsi="Calibri" w:cs="Times New Roman" w:hint="eastAsia"/>
          <w:sz w:val="24"/>
        </w:rPr>
        <w:t xml:space="preserve">what </w:t>
      </w:r>
      <w:r w:rsidRPr="00554BD8">
        <w:rPr>
          <w:rFonts w:ascii="Calibri" w:eastAsia="宋体" w:hAnsi="Calibri" w:cs="Times New Roman"/>
          <w:sz w:val="24"/>
        </w:rPr>
        <w:t xml:space="preserve">Sacrifice </w:t>
      </w:r>
      <w:r w:rsidRPr="00554BD8">
        <w:rPr>
          <w:rFonts w:ascii="Calibri" w:eastAsia="宋体" w:hAnsi="Calibri" w:cs="Times New Roman" w:hint="eastAsia"/>
          <w:sz w:val="24"/>
        </w:rPr>
        <w:t>is</w:t>
      </w:r>
      <w:r w:rsidRPr="00554BD8">
        <w:rPr>
          <w:rFonts w:ascii="Calibri" w:eastAsia="宋体" w:hAnsi="Calibri" w:cs="Times New Roman" w:hint="eastAsia"/>
          <w:sz w:val="24"/>
        </w:rPr>
        <w:t>。</w:t>
      </w:r>
      <w:r w:rsidRPr="00554BD8">
        <w:rPr>
          <w:rFonts w:ascii="Calibri" w:eastAsia="宋体" w:hAnsi="Calibri" w:cs="Times New Roman"/>
          <w:sz w:val="24"/>
        </w:rPr>
        <w:t xml:space="preserve"> </w:t>
      </w:r>
    </w:p>
    <w:p w14:paraId="2A75E2B6" w14:textId="77777777" w:rsidR="00554BD8" w:rsidRPr="00554BD8" w:rsidRDefault="00554BD8" w:rsidP="005D2072">
      <w:pPr>
        <w:numPr>
          <w:ilvl w:val="0"/>
          <w:numId w:val="101"/>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线上学习并熟悉</w:t>
      </w:r>
      <w:r w:rsidRPr="00554BD8">
        <w:rPr>
          <w:rFonts w:ascii="Calibri" w:eastAsia="宋体" w:hAnsi="Calibri" w:cs="Times New Roman"/>
          <w:bCs/>
          <w:sz w:val="24"/>
        </w:rPr>
        <w:t>T</w:t>
      </w:r>
      <w:r w:rsidRPr="00554BD8">
        <w:rPr>
          <w:rFonts w:ascii="Calibri" w:eastAsia="宋体" w:hAnsi="Calibri" w:cs="Times New Roman" w:hint="eastAsia"/>
          <w:bCs/>
          <w:sz w:val="24"/>
        </w:rPr>
        <w:t>ext</w:t>
      </w:r>
      <w:r w:rsidRPr="00554BD8">
        <w:rPr>
          <w:rFonts w:ascii="Calibri" w:eastAsia="宋体" w:hAnsi="Calibri" w:cs="Times New Roman"/>
          <w:bCs/>
          <w:sz w:val="24"/>
        </w:rPr>
        <w:t xml:space="preserve"> A</w:t>
      </w:r>
      <w:r w:rsidRPr="00554BD8">
        <w:rPr>
          <w:rFonts w:ascii="Calibri" w:eastAsia="宋体" w:hAnsi="Calibri" w:cs="Times New Roman" w:hint="eastAsia"/>
          <w:bCs/>
          <w:sz w:val="24"/>
        </w:rPr>
        <w:t xml:space="preserve"> </w:t>
      </w:r>
      <w:r w:rsidRPr="00554BD8">
        <w:rPr>
          <w:rFonts w:ascii="Calibri" w:eastAsia="宋体" w:hAnsi="Calibri" w:cs="Times New Roman" w:hint="eastAsia"/>
          <w:i/>
          <w:sz w:val="24"/>
        </w:rPr>
        <w:t>Johanna</w:t>
      </w:r>
      <w:r w:rsidRPr="00554BD8">
        <w:rPr>
          <w:rFonts w:ascii="Calibri" w:eastAsia="宋体" w:hAnsi="Calibri" w:cs="Times New Roman"/>
          <w:bCs/>
          <w:sz w:val="24"/>
        </w:rPr>
        <w:t>重点单词和短语的用法</w:t>
      </w:r>
      <w:r w:rsidRPr="00554BD8">
        <w:rPr>
          <w:rFonts w:ascii="Calibri" w:eastAsia="宋体" w:hAnsi="Calibri" w:cs="Times New Roman" w:hint="eastAsia"/>
          <w:bCs/>
          <w:sz w:val="24"/>
        </w:rPr>
        <w:t>。</w:t>
      </w:r>
    </w:p>
    <w:p w14:paraId="078725CE"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线下进行</w:t>
      </w:r>
      <w:r w:rsidRPr="00554BD8">
        <w:rPr>
          <w:rFonts w:ascii="Calibri" w:eastAsia="宋体" w:hAnsi="Calibri" w:cs="Times New Roman" w:hint="eastAsia"/>
          <w:sz w:val="24"/>
        </w:rPr>
        <w:t>Text A</w:t>
      </w:r>
      <w:r w:rsidRPr="00554BD8">
        <w:rPr>
          <w:rFonts w:ascii="Calibri" w:eastAsia="宋体" w:hAnsi="Calibri" w:cs="Times New Roman"/>
          <w:sz w:val="24"/>
        </w:rPr>
        <w:t>课文</w:t>
      </w:r>
      <w:r w:rsidRPr="00554BD8">
        <w:rPr>
          <w:rFonts w:ascii="Calibri" w:eastAsia="宋体" w:hAnsi="Calibri" w:cs="Times New Roman" w:hint="eastAsia"/>
          <w:sz w:val="24"/>
        </w:rPr>
        <w:t>结构</w:t>
      </w:r>
      <w:r w:rsidRPr="00554BD8">
        <w:rPr>
          <w:rFonts w:ascii="Calibri" w:eastAsia="宋体" w:hAnsi="Calibri" w:cs="Times New Roman"/>
          <w:sz w:val="24"/>
        </w:rPr>
        <w:t>分析</w:t>
      </w:r>
      <w:r w:rsidRPr="00554BD8">
        <w:rPr>
          <w:rFonts w:ascii="Calibri" w:eastAsia="宋体" w:hAnsi="Calibri" w:cs="Times New Roman" w:hint="eastAsia"/>
          <w:sz w:val="24"/>
        </w:rPr>
        <w:t>，重点难点讲解。</w:t>
      </w:r>
    </w:p>
    <w:p w14:paraId="66C2007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线上完成</w:t>
      </w:r>
      <w:r w:rsidRPr="00554BD8">
        <w:rPr>
          <w:rFonts w:ascii="Calibri" w:eastAsia="宋体" w:hAnsi="Calibri" w:cs="Times New Roman" w:hint="eastAsia"/>
          <w:sz w:val="24"/>
        </w:rPr>
        <w:t>Text A</w:t>
      </w:r>
      <w:r w:rsidRPr="00554BD8">
        <w:rPr>
          <w:rFonts w:ascii="Calibri" w:eastAsia="宋体" w:hAnsi="Calibri" w:cs="Times New Roman" w:hint="eastAsia"/>
          <w:sz w:val="24"/>
        </w:rPr>
        <w:t>部分练习。</w:t>
      </w:r>
    </w:p>
    <w:p w14:paraId="3B98AAA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hint="eastAsia"/>
          <w:sz w:val="24"/>
        </w:rPr>
        <w:t>线下学习</w:t>
      </w:r>
      <w:r w:rsidRPr="00554BD8">
        <w:rPr>
          <w:rFonts w:ascii="Calibri" w:eastAsia="宋体" w:hAnsi="Calibri" w:cs="Times New Roman"/>
          <w:sz w:val="24"/>
        </w:rPr>
        <w:t xml:space="preserve">Text B </w:t>
      </w:r>
      <w:r w:rsidRPr="00554BD8">
        <w:rPr>
          <w:rFonts w:ascii="Calibri" w:eastAsia="宋体" w:hAnsi="Calibri" w:cs="Times New Roman"/>
          <w:i/>
          <w:sz w:val="24"/>
        </w:rPr>
        <w:t>You Go Your Way, I’ll Go Mine</w:t>
      </w:r>
      <w:r w:rsidRPr="00554BD8">
        <w:rPr>
          <w:rFonts w:ascii="Calibri" w:eastAsia="宋体" w:hAnsi="Calibri" w:cs="Times New Roman"/>
          <w:sz w:val="24"/>
        </w:rPr>
        <w:t>,</w:t>
      </w:r>
      <w:r w:rsidRPr="00554BD8">
        <w:rPr>
          <w:rFonts w:ascii="Calibri" w:eastAsia="宋体" w:hAnsi="Calibri" w:cs="Times New Roman"/>
          <w:sz w:val="24"/>
        </w:rPr>
        <w:t>了解文章结构，把握文章主题。</w:t>
      </w:r>
    </w:p>
    <w:p w14:paraId="6AD77ED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6. </w:t>
      </w:r>
      <w:r w:rsidRPr="00554BD8">
        <w:rPr>
          <w:rFonts w:ascii="Calibri" w:eastAsia="宋体" w:hAnsi="Calibri" w:cs="Times New Roman" w:hint="eastAsia"/>
          <w:sz w:val="24"/>
        </w:rPr>
        <w:t>线上</w:t>
      </w:r>
      <w:r w:rsidRPr="00554BD8">
        <w:rPr>
          <w:rFonts w:ascii="Calibri" w:eastAsia="宋体" w:hAnsi="Calibri" w:cs="Times New Roman"/>
          <w:sz w:val="24"/>
        </w:rPr>
        <w:t>完成配套教材视听说中的</w:t>
      </w:r>
      <w:r w:rsidRPr="00554BD8">
        <w:rPr>
          <w:rFonts w:ascii="Calibri" w:eastAsia="宋体" w:hAnsi="Calibri" w:cs="Times New Roman" w:hint="eastAsia"/>
          <w:sz w:val="24"/>
        </w:rPr>
        <w:t>听力部分</w:t>
      </w:r>
      <w:r w:rsidRPr="00554BD8">
        <w:rPr>
          <w:rFonts w:ascii="Calibri" w:eastAsia="宋体" w:hAnsi="Calibri" w:cs="Times New Roman"/>
          <w:sz w:val="24"/>
        </w:rPr>
        <w:t>内容</w:t>
      </w:r>
      <w:r w:rsidRPr="00554BD8">
        <w:rPr>
          <w:rFonts w:ascii="Calibri" w:eastAsia="宋体" w:hAnsi="Calibri" w:cs="Times New Roman" w:hint="eastAsia"/>
          <w:sz w:val="24"/>
        </w:rPr>
        <w:t>。</w:t>
      </w:r>
    </w:p>
    <w:p w14:paraId="6829E475" w14:textId="77777777" w:rsidR="00554BD8" w:rsidRPr="00554BD8" w:rsidRDefault="00554BD8" w:rsidP="00554BD8">
      <w:pPr>
        <w:spacing w:line="360" w:lineRule="auto"/>
        <w:ind w:firstLineChars="200" w:firstLine="480"/>
        <w:rPr>
          <w:rFonts w:ascii="宋体" w:eastAsia="宋体" w:hAnsi="Calibri" w:cs="Times New Roman"/>
          <w:sz w:val="24"/>
        </w:rPr>
      </w:pPr>
      <w:r w:rsidRPr="00554BD8">
        <w:rPr>
          <w:rFonts w:ascii="Calibri" w:eastAsia="宋体" w:hAnsi="Calibri" w:cs="Times New Roman" w:hint="eastAsia"/>
          <w:sz w:val="24"/>
        </w:rPr>
        <w:t xml:space="preserve">7. </w:t>
      </w:r>
      <w:r w:rsidRPr="00554BD8">
        <w:rPr>
          <w:rFonts w:ascii="Calibri" w:eastAsia="宋体" w:hAnsi="Calibri" w:cs="Times New Roman" w:hint="eastAsia"/>
          <w:sz w:val="24"/>
        </w:rPr>
        <w:t>翻译技巧讲解：</w:t>
      </w:r>
      <w:r w:rsidRPr="00554BD8">
        <w:rPr>
          <w:rFonts w:ascii="宋体" w:eastAsia="宋体" w:hAnsi="Calibri" w:cs="Times New Roman" w:hint="eastAsia"/>
          <w:sz w:val="24"/>
        </w:rPr>
        <w:t>翻译技巧综述及作品欣赏。</w:t>
      </w:r>
    </w:p>
    <w:p w14:paraId="2A2E3B2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8. </w:t>
      </w:r>
      <w:r w:rsidRPr="00554BD8">
        <w:rPr>
          <w:rFonts w:ascii="Calibri" w:eastAsia="宋体" w:hAnsi="Calibri" w:cs="Times New Roman" w:hint="eastAsia"/>
          <w:sz w:val="24"/>
        </w:rPr>
        <w:t>思政元素：通过学习与讨论，认识到家庭成员之间爱的真谛，体会人对至亲深刻的感情和爱。家庭是社会的基础，充满爱的家庭是社会和谐的关键。通过课文的学习，引导学生珍惜自己的亲人，维护自己的家庭和睦，铭记尊老爱幼</w:t>
      </w:r>
      <w:r w:rsidRPr="00554BD8">
        <w:rPr>
          <w:rFonts w:ascii="Calibri" w:eastAsia="宋体" w:hAnsi="Calibri" w:cs="Times New Roman"/>
          <w:sz w:val="24"/>
        </w:rPr>
        <w:t>、</w:t>
      </w:r>
      <w:r w:rsidRPr="00554BD8">
        <w:rPr>
          <w:rFonts w:ascii="Calibri" w:eastAsia="宋体" w:hAnsi="Calibri" w:cs="Times New Roman" w:hint="eastAsia"/>
          <w:sz w:val="24"/>
        </w:rPr>
        <w:t>家和万事兴等中华民族传统家庭美德，了解爱与牺牲的辩证关系，“先大家后小家</w:t>
      </w:r>
      <w:r w:rsidRPr="00554BD8">
        <w:rPr>
          <w:rFonts w:ascii="Calibri" w:eastAsia="宋体" w:hAnsi="Calibri" w:cs="Times New Roman"/>
          <w:sz w:val="24"/>
        </w:rPr>
        <w:t>、</w:t>
      </w:r>
      <w:r w:rsidRPr="00554BD8">
        <w:rPr>
          <w:rFonts w:ascii="Calibri" w:eastAsia="宋体" w:hAnsi="Calibri" w:cs="Times New Roman" w:hint="eastAsia"/>
          <w:sz w:val="24"/>
        </w:rPr>
        <w:t>为大家舍小家”，养成积极向上的家庭观及高尚的家国情怀。</w:t>
      </w:r>
    </w:p>
    <w:p w14:paraId="4A9F975D"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677EA8F8" w14:textId="77777777" w:rsidR="00554BD8" w:rsidRPr="00554BD8" w:rsidRDefault="00554BD8" w:rsidP="00554BD8">
      <w:pPr>
        <w:spacing w:line="360" w:lineRule="auto"/>
        <w:ind w:leftChars="228" w:left="479"/>
        <w:rPr>
          <w:rFonts w:ascii="Calibri" w:eastAsia="宋体" w:hAnsi="Calibri" w:cs="Times New Roman"/>
          <w:b/>
          <w:bCs/>
          <w:sz w:val="27"/>
          <w:szCs w:val="27"/>
        </w:rPr>
      </w:pPr>
      <w:r w:rsidRPr="00554BD8">
        <w:rPr>
          <w:rFonts w:ascii="Calibri" w:eastAsia="宋体" w:hAnsi="Calibri" w:cs="Times New Roman" w:hint="eastAsia"/>
          <w:sz w:val="24"/>
        </w:rPr>
        <w:t xml:space="preserve">1. </w:t>
      </w:r>
      <w:r w:rsidRPr="00554BD8">
        <w:rPr>
          <w:rFonts w:ascii="Calibri" w:eastAsia="宋体" w:hAnsi="Calibri" w:cs="Times New Roman" w:hint="eastAsia"/>
          <w:sz w:val="24"/>
        </w:rPr>
        <w:t>课文重点单词、短语和句型：</w:t>
      </w:r>
      <w:r w:rsidRPr="00554BD8">
        <w:rPr>
          <w:rFonts w:ascii="Calibri" w:eastAsia="宋体" w:hAnsi="Calibri" w:cs="Times New Roman"/>
          <w:sz w:val="24"/>
        </w:rPr>
        <w:t>made up her mind</w:t>
      </w:r>
      <w:r w:rsidRPr="00554BD8">
        <w:rPr>
          <w:rFonts w:ascii="Calibri" w:eastAsia="宋体" w:hAnsi="Calibri" w:cs="Times New Roman"/>
          <w:sz w:val="24"/>
        </w:rPr>
        <w:t>、</w:t>
      </w:r>
      <w:r w:rsidRPr="00554BD8">
        <w:rPr>
          <w:rFonts w:ascii="Calibri" w:eastAsia="宋体" w:hAnsi="Calibri" w:cs="Times New Roman"/>
          <w:sz w:val="24"/>
        </w:rPr>
        <w:t>alert</w:t>
      </w:r>
      <w:r w:rsidRPr="00554BD8">
        <w:rPr>
          <w:rFonts w:ascii="Calibri" w:eastAsia="宋体" w:hAnsi="Calibri" w:cs="Times New Roman"/>
          <w:sz w:val="24"/>
        </w:rPr>
        <w:t>、</w:t>
      </w:r>
      <w:r w:rsidRPr="00554BD8">
        <w:rPr>
          <w:rFonts w:ascii="Calibri" w:eastAsia="宋体" w:hAnsi="Calibri" w:cs="Times New Roman"/>
          <w:sz w:val="24"/>
        </w:rPr>
        <w:t xml:space="preserve">get to one’s feet </w:t>
      </w:r>
      <w:r w:rsidRPr="00554BD8">
        <w:rPr>
          <w:rFonts w:ascii="Calibri" w:eastAsia="宋体" w:hAnsi="Calibri" w:cs="Times New Roman"/>
          <w:sz w:val="24"/>
        </w:rPr>
        <w:t>、</w:t>
      </w:r>
      <w:r w:rsidRPr="00554BD8">
        <w:rPr>
          <w:rFonts w:ascii="Calibri" w:eastAsia="宋体" w:hAnsi="Calibri" w:cs="Times New Roman"/>
          <w:sz w:val="24"/>
        </w:rPr>
        <w:t>cautiously</w:t>
      </w:r>
      <w:r w:rsidRPr="00554BD8">
        <w:rPr>
          <w:rFonts w:ascii="Calibri" w:eastAsia="宋体" w:hAnsi="Calibri" w:cs="Times New Roman"/>
          <w:sz w:val="24"/>
        </w:rPr>
        <w:t>、</w:t>
      </w:r>
      <w:r w:rsidRPr="00554BD8">
        <w:rPr>
          <w:rFonts w:ascii="Calibri" w:eastAsia="宋体" w:hAnsi="Calibri" w:cs="Times New Roman"/>
          <w:sz w:val="24"/>
        </w:rPr>
        <w:t>halt</w:t>
      </w:r>
      <w:r w:rsidRPr="00554BD8">
        <w:rPr>
          <w:rFonts w:ascii="Calibri" w:eastAsia="宋体" w:hAnsi="Calibri" w:cs="Times New Roman"/>
          <w:sz w:val="24"/>
        </w:rPr>
        <w:t>、</w:t>
      </w:r>
      <w:r w:rsidRPr="00554BD8">
        <w:rPr>
          <w:rFonts w:ascii="Calibri" w:eastAsia="宋体" w:hAnsi="Calibri" w:cs="Times New Roman"/>
          <w:sz w:val="24"/>
        </w:rPr>
        <w:t>edge</w:t>
      </w:r>
      <w:r w:rsidRPr="00554BD8">
        <w:rPr>
          <w:rFonts w:ascii="Calibri" w:eastAsia="宋体" w:hAnsi="Calibri" w:cs="Times New Roman"/>
          <w:sz w:val="24"/>
        </w:rPr>
        <w:t>、</w:t>
      </w:r>
      <w:r w:rsidRPr="00554BD8">
        <w:rPr>
          <w:rFonts w:ascii="Calibri" w:eastAsia="宋体" w:hAnsi="Calibri" w:cs="Times New Roman"/>
          <w:sz w:val="24"/>
        </w:rPr>
        <w:t>pace</w:t>
      </w:r>
      <w:r w:rsidRPr="00554BD8">
        <w:rPr>
          <w:rFonts w:ascii="Calibri" w:eastAsia="宋体" w:hAnsi="Calibri" w:cs="Times New Roman"/>
          <w:sz w:val="24"/>
        </w:rPr>
        <w:t>、</w:t>
      </w:r>
      <w:r w:rsidRPr="00554BD8">
        <w:rPr>
          <w:rFonts w:ascii="Calibri" w:eastAsia="宋体" w:hAnsi="Calibri" w:cs="Times New Roman"/>
          <w:sz w:val="24"/>
        </w:rPr>
        <w:t>dread</w:t>
      </w:r>
      <w:r w:rsidRPr="00554BD8">
        <w:rPr>
          <w:rFonts w:ascii="Calibri" w:eastAsia="宋体" w:hAnsi="Calibri" w:cs="Times New Roman"/>
          <w:sz w:val="24"/>
        </w:rPr>
        <w:t>、</w:t>
      </w:r>
      <w:r w:rsidRPr="00554BD8">
        <w:rPr>
          <w:rFonts w:ascii="Calibri" w:eastAsia="宋体" w:hAnsi="Calibri" w:cs="Times New Roman"/>
          <w:sz w:val="24"/>
        </w:rPr>
        <w:t>shiver</w:t>
      </w:r>
      <w:r w:rsidRPr="00554BD8">
        <w:rPr>
          <w:rFonts w:ascii="Calibri" w:eastAsia="宋体" w:hAnsi="Calibri" w:cs="Times New Roman" w:hint="eastAsia"/>
          <w:sz w:val="24"/>
        </w:rPr>
        <w:t>.</w:t>
      </w:r>
    </w:p>
    <w:p w14:paraId="0125184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文章整体的段落结构</w:t>
      </w:r>
      <w:r w:rsidRPr="00554BD8">
        <w:rPr>
          <w:rFonts w:ascii="Calibri" w:eastAsia="宋体" w:hAnsi="Calibri" w:cs="Times New Roman" w:hint="eastAsia"/>
          <w:sz w:val="24"/>
        </w:rPr>
        <w:t>及文章深层次主题。</w:t>
      </w:r>
    </w:p>
    <w:p w14:paraId="0721EC2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课文及练习中出现的长难句的翻译。</w:t>
      </w:r>
    </w:p>
    <w:p w14:paraId="3B6D9E7D" w14:textId="77777777" w:rsidR="00554BD8" w:rsidRPr="00554BD8" w:rsidRDefault="00554BD8" w:rsidP="00554BD8">
      <w:pPr>
        <w:spacing w:line="360" w:lineRule="auto"/>
        <w:ind w:firstLineChars="200" w:firstLine="482"/>
        <w:rPr>
          <w:rFonts w:ascii="Calibri" w:eastAsia="宋体" w:hAnsi="Calibri" w:cs="Times New Roman"/>
          <w:sz w:val="24"/>
        </w:rPr>
      </w:pPr>
      <w:r w:rsidRPr="00554BD8">
        <w:rPr>
          <w:rFonts w:ascii="Calibri" w:eastAsia="宋体" w:hAnsi="Calibri" w:cs="Times New Roman"/>
          <w:b/>
          <w:sz w:val="24"/>
        </w:rPr>
        <w:t>【难点】</w:t>
      </w:r>
    </w:p>
    <w:p w14:paraId="7765EC39" w14:textId="77777777" w:rsidR="00554BD8" w:rsidRPr="00554BD8" w:rsidRDefault="00554BD8" w:rsidP="005D2072">
      <w:pPr>
        <w:numPr>
          <w:ilvl w:val="0"/>
          <w:numId w:val="102"/>
        </w:num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课文</w:t>
      </w:r>
      <w:r w:rsidRPr="00554BD8">
        <w:rPr>
          <w:rFonts w:ascii="Calibri" w:eastAsia="宋体" w:hAnsi="Calibri" w:cs="Times New Roman" w:hint="eastAsia"/>
          <w:sz w:val="24"/>
        </w:rPr>
        <w:t>所涉及</w:t>
      </w:r>
      <w:r w:rsidRPr="00554BD8">
        <w:rPr>
          <w:rFonts w:ascii="Calibri" w:eastAsia="宋体" w:hAnsi="Calibri" w:cs="Times New Roman"/>
          <w:sz w:val="24"/>
        </w:rPr>
        <w:t>重点单词、短语和句型</w:t>
      </w:r>
      <w:r w:rsidRPr="00554BD8">
        <w:rPr>
          <w:rFonts w:ascii="Calibri" w:eastAsia="宋体" w:hAnsi="Calibri" w:cs="Times New Roman" w:hint="eastAsia"/>
          <w:sz w:val="24"/>
        </w:rPr>
        <w:t>如：</w:t>
      </w:r>
      <w:r w:rsidRPr="00554BD8">
        <w:rPr>
          <w:rFonts w:ascii="Calibri" w:eastAsia="宋体" w:hAnsi="Calibri" w:cs="Times New Roman"/>
          <w:sz w:val="24"/>
        </w:rPr>
        <w:t>get to one’s feet</w:t>
      </w:r>
      <w:r w:rsidRPr="00554BD8">
        <w:rPr>
          <w:rFonts w:ascii="Calibri" w:eastAsia="宋体" w:hAnsi="Calibri" w:cs="Times New Roman"/>
          <w:sz w:val="24"/>
        </w:rPr>
        <w:t>、</w:t>
      </w:r>
      <w:r w:rsidRPr="00554BD8">
        <w:rPr>
          <w:rFonts w:ascii="Calibri" w:eastAsia="宋体" w:hAnsi="Calibri" w:cs="Times New Roman"/>
          <w:sz w:val="24"/>
        </w:rPr>
        <w:t>take the place of</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等在文中的具体含义。</w:t>
      </w:r>
    </w:p>
    <w:p w14:paraId="1C2441E4" w14:textId="77777777" w:rsidR="00554BD8" w:rsidRPr="00554BD8" w:rsidRDefault="00554BD8" w:rsidP="005D2072">
      <w:pPr>
        <w:numPr>
          <w:ilvl w:val="0"/>
          <w:numId w:val="102"/>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语法：虚拟语气</w:t>
      </w:r>
    </w:p>
    <w:p w14:paraId="360092FB" w14:textId="77777777" w:rsidR="00554BD8" w:rsidRPr="00554BD8" w:rsidRDefault="00554BD8" w:rsidP="005D2072">
      <w:pPr>
        <w:numPr>
          <w:ilvl w:val="0"/>
          <w:numId w:val="102"/>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翻译的标准。</w:t>
      </w:r>
    </w:p>
    <w:p w14:paraId="4F138824" w14:textId="77777777" w:rsidR="00554BD8" w:rsidRPr="00554BD8" w:rsidRDefault="00554BD8" w:rsidP="00554BD8">
      <w:pPr>
        <w:spacing w:line="360" w:lineRule="auto"/>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3B5AA891" w14:textId="77777777" w:rsidR="00554BD8" w:rsidRPr="00554BD8" w:rsidRDefault="00554BD8" w:rsidP="005D2072">
      <w:pPr>
        <w:numPr>
          <w:ilvl w:val="0"/>
          <w:numId w:val="103"/>
        </w:numPr>
        <w:spacing w:line="360" w:lineRule="auto"/>
        <w:ind w:firstLineChars="200" w:firstLine="480"/>
        <w:rPr>
          <w:rFonts w:ascii="Calibri" w:eastAsia="宋体" w:hAnsi="Calibri" w:cs="Times New Roman"/>
          <w:sz w:val="24"/>
        </w:rPr>
      </w:pPr>
      <w:bookmarkStart w:id="46" w:name="OLE_LINK15"/>
      <w:r w:rsidRPr="00554BD8">
        <w:rPr>
          <w:rFonts w:ascii="Calibri" w:eastAsia="宋体" w:hAnsi="Calibri" w:cs="Times New Roman" w:hint="eastAsia"/>
          <w:sz w:val="24"/>
        </w:rPr>
        <w:t>讨论法：导入环节引导学生进行关于爱和牺牲的讨论，让学生表达自己对家庭和亲人的爱，思考教师对学生的爱。通过课文主题讨论等</w:t>
      </w:r>
      <w:r w:rsidRPr="00554BD8">
        <w:rPr>
          <w:rFonts w:ascii="Calibri" w:eastAsia="宋体" w:hAnsi="Calibri" w:cs="Times New Roman"/>
          <w:sz w:val="24"/>
        </w:rPr>
        <w:t>，</w:t>
      </w:r>
      <w:r w:rsidRPr="00554BD8">
        <w:rPr>
          <w:rFonts w:ascii="Calibri" w:eastAsia="宋体" w:hAnsi="Calibri" w:cs="Times New Roman" w:hint="eastAsia"/>
          <w:sz w:val="24"/>
        </w:rPr>
        <w:t>了解爱对自己和他人</w:t>
      </w:r>
      <w:r w:rsidRPr="00554BD8">
        <w:rPr>
          <w:rFonts w:ascii="Calibri" w:eastAsia="宋体" w:hAnsi="Calibri" w:cs="Times New Roman"/>
          <w:sz w:val="24"/>
        </w:rPr>
        <w:t>的重要性，</w:t>
      </w:r>
      <w:r w:rsidRPr="00554BD8">
        <w:rPr>
          <w:rFonts w:ascii="Calibri" w:eastAsia="宋体" w:hAnsi="Calibri" w:cs="Times New Roman" w:hint="eastAsia"/>
          <w:sz w:val="24"/>
        </w:rPr>
        <w:t>同时培养学生的团队协作及沟通能力。</w:t>
      </w:r>
    </w:p>
    <w:p w14:paraId="20019433" w14:textId="77777777" w:rsidR="00554BD8" w:rsidRPr="00554BD8" w:rsidRDefault="00554BD8" w:rsidP="005D2072">
      <w:pPr>
        <w:numPr>
          <w:ilvl w:val="0"/>
          <w:numId w:val="103"/>
        </w:numPr>
        <w:spacing w:line="360" w:lineRule="auto"/>
        <w:ind w:firstLineChars="200" w:firstLine="480"/>
        <w:rPr>
          <w:rFonts w:ascii="Calibri" w:eastAsia="宋体" w:hAnsi="Calibri" w:cs="Times New Roman"/>
          <w:bCs/>
          <w:sz w:val="24"/>
        </w:rPr>
      </w:pPr>
      <w:r w:rsidRPr="00554BD8">
        <w:rPr>
          <w:rFonts w:ascii="Calibri" w:eastAsia="宋体" w:hAnsi="Calibri" w:cs="Times New Roman" w:hint="eastAsia"/>
          <w:bCs/>
          <w:sz w:val="24"/>
        </w:rPr>
        <w:t>讲授法：</w:t>
      </w:r>
      <w:r w:rsidRPr="00554BD8">
        <w:rPr>
          <w:rFonts w:ascii="Calibri" w:eastAsia="宋体" w:hAnsi="Calibri" w:cs="Times New Roman"/>
          <w:bCs/>
          <w:sz w:val="24"/>
        </w:rPr>
        <w:t>通过课堂</w:t>
      </w:r>
      <w:r w:rsidRPr="00554BD8">
        <w:rPr>
          <w:rFonts w:ascii="Calibri" w:eastAsia="宋体" w:hAnsi="Calibri" w:cs="Times New Roman" w:hint="eastAsia"/>
          <w:bCs/>
          <w:sz w:val="24"/>
        </w:rPr>
        <w:t>教师讲授等完成对</w:t>
      </w:r>
      <w:r w:rsidRPr="00554BD8">
        <w:rPr>
          <w:rFonts w:ascii="Calibri" w:eastAsia="宋体" w:hAnsi="Calibri" w:cs="Times New Roman"/>
          <w:bCs/>
          <w:sz w:val="24"/>
        </w:rPr>
        <w:t>课文</w:t>
      </w:r>
      <w:r w:rsidRPr="00554BD8">
        <w:rPr>
          <w:rFonts w:ascii="Calibri" w:eastAsia="宋体" w:hAnsi="Calibri" w:cs="Times New Roman" w:hint="eastAsia"/>
          <w:bCs/>
          <w:sz w:val="24"/>
        </w:rPr>
        <w:t>的分析与学习</w:t>
      </w:r>
      <w:r w:rsidRPr="00554BD8">
        <w:rPr>
          <w:rFonts w:ascii="Calibri" w:eastAsia="宋体" w:hAnsi="Calibri" w:cs="Times New Roman"/>
          <w:bCs/>
          <w:sz w:val="24"/>
        </w:rPr>
        <w:t>，</w:t>
      </w:r>
      <w:r w:rsidRPr="00554BD8">
        <w:rPr>
          <w:rFonts w:ascii="Calibri" w:eastAsia="宋体" w:hAnsi="Calibri" w:cs="Times New Roman" w:hint="eastAsia"/>
          <w:bCs/>
          <w:sz w:val="24"/>
        </w:rPr>
        <w:t>掌握本课中所出现的重点词汇和短语并学会灵活使用，</w:t>
      </w:r>
      <w:r w:rsidRPr="00554BD8">
        <w:rPr>
          <w:rFonts w:ascii="Calibri" w:eastAsia="宋体" w:hAnsi="Calibri" w:cs="Times New Roman"/>
          <w:bCs/>
          <w:sz w:val="24"/>
        </w:rPr>
        <w:t>促进学生的思考能力和口语表达能力</w:t>
      </w:r>
      <w:r w:rsidRPr="00554BD8">
        <w:rPr>
          <w:rFonts w:ascii="Calibri" w:eastAsia="宋体" w:hAnsi="Calibri" w:cs="Times New Roman" w:hint="eastAsia"/>
          <w:bCs/>
          <w:sz w:val="24"/>
        </w:rPr>
        <w:t>。</w:t>
      </w:r>
    </w:p>
    <w:p w14:paraId="779F33FA" w14:textId="77777777" w:rsidR="00554BD8" w:rsidRPr="00554BD8" w:rsidRDefault="00554BD8" w:rsidP="005D2072">
      <w:pPr>
        <w:numPr>
          <w:ilvl w:val="0"/>
          <w:numId w:val="103"/>
        </w:numPr>
        <w:spacing w:line="360" w:lineRule="auto"/>
        <w:ind w:firstLineChars="200" w:firstLine="480"/>
        <w:rPr>
          <w:rFonts w:ascii="Calibri" w:eastAsia="宋体" w:hAnsi="Calibri" w:cs="Times New Roman"/>
          <w:bCs/>
          <w:sz w:val="24"/>
        </w:rPr>
      </w:pPr>
      <w:r w:rsidRPr="00554BD8">
        <w:rPr>
          <w:rFonts w:ascii="Calibri" w:eastAsia="宋体" w:hAnsi="Calibri" w:cs="Times New Roman" w:hint="eastAsia"/>
          <w:sz w:val="24"/>
        </w:rPr>
        <w:t>任务型教学法：</w:t>
      </w:r>
      <w:r w:rsidRPr="00554BD8">
        <w:rPr>
          <w:rFonts w:ascii="Calibri" w:eastAsia="宋体" w:hAnsi="Calibri" w:cs="Times New Roman" w:hint="eastAsia"/>
          <w:bCs/>
          <w:sz w:val="24"/>
        </w:rPr>
        <w:t>根据教学进度给学生布置线上作业和听力任务</w:t>
      </w:r>
      <w:r w:rsidRPr="00554BD8">
        <w:rPr>
          <w:rFonts w:ascii="Calibri" w:eastAsia="宋体" w:hAnsi="Calibri" w:cs="Times New Roman" w:hint="eastAsia"/>
          <w:sz w:val="24"/>
        </w:rPr>
        <w:t>，并在线监控学生线上进行</w:t>
      </w:r>
      <w:r w:rsidRPr="00554BD8">
        <w:rPr>
          <w:rFonts w:ascii="Calibri" w:eastAsia="宋体" w:hAnsi="Calibri" w:cs="Times New Roman"/>
          <w:bCs/>
          <w:sz w:val="24"/>
        </w:rPr>
        <w:t>预习</w:t>
      </w:r>
      <w:r w:rsidRPr="00554BD8">
        <w:rPr>
          <w:rFonts w:ascii="Calibri" w:eastAsia="宋体" w:hAnsi="Calibri" w:cs="Times New Roman" w:hint="eastAsia"/>
          <w:bCs/>
          <w:sz w:val="24"/>
        </w:rPr>
        <w:t>、复习和听力练习等情况，</w:t>
      </w:r>
      <w:r w:rsidRPr="00554BD8">
        <w:rPr>
          <w:rFonts w:ascii="Calibri" w:eastAsia="宋体" w:hAnsi="Calibri" w:cs="Times New Roman"/>
          <w:bCs/>
          <w:sz w:val="24"/>
        </w:rPr>
        <w:t>培养学生</w:t>
      </w:r>
      <w:r w:rsidRPr="00554BD8">
        <w:rPr>
          <w:rFonts w:ascii="Calibri" w:eastAsia="宋体" w:hAnsi="Calibri" w:cs="Times New Roman" w:hint="eastAsia"/>
          <w:bCs/>
          <w:sz w:val="24"/>
        </w:rPr>
        <w:t>的自主学习能力。</w:t>
      </w:r>
      <w:bookmarkEnd w:id="46"/>
    </w:p>
    <w:p w14:paraId="3199FAA7" w14:textId="77777777" w:rsidR="00554BD8" w:rsidRPr="00554BD8" w:rsidRDefault="00554BD8" w:rsidP="00554BD8">
      <w:pPr>
        <w:spacing w:line="360" w:lineRule="auto"/>
        <w:ind w:firstLineChars="200" w:firstLine="482"/>
        <w:rPr>
          <w:rFonts w:ascii="Calibri" w:eastAsia="宋体" w:hAnsi="Calibri" w:cs="Times New Roman"/>
          <w:bCs/>
          <w:sz w:val="24"/>
        </w:rPr>
      </w:pPr>
      <w:r w:rsidRPr="00554BD8">
        <w:rPr>
          <w:rFonts w:ascii="Calibri" w:eastAsia="宋体" w:hAnsi="Calibri" w:cs="Times New Roman"/>
          <w:b/>
          <w:sz w:val="24"/>
        </w:rPr>
        <w:t>【复习思考】</w:t>
      </w:r>
    </w:p>
    <w:p w14:paraId="7B31A3D1" w14:textId="77777777" w:rsidR="00554BD8" w:rsidRPr="00554BD8" w:rsidRDefault="00554BD8" w:rsidP="005D2072">
      <w:pPr>
        <w:numPr>
          <w:ilvl w:val="0"/>
          <w:numId w:val="104"/>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完成线上单元测验。</w:t>
      </w:r>
    </w:p>
    <w:p w14:paraId="3A66903F" w14:textId="77777777" w:rsidR="00554BD8" w:rsidRPr="00554BD8" w:rsidRDefault="00554BD8" w:rsidP="005D2072">
      <w:pPr>
        <w:numPr>
          <w:ilvl w:val="0"/>
          <w:numId w:val="104"/>
        </w:numPr>
        <w:spacing w:line="360" w:lineRule="auto"/>
        <w:ind w:firstLineChars="200" w:firstLine="480"/>
        <w:rPr>
          <w:rFonts w:ascii="Calibri" w:eastAsia="宋体" w:hAnsi="Calibri" w:cs="Times New Roman"/>
          <w:sz w:val="28"/>
          <w:szCs w:val="28"/>
        </w:rPr>
      </w:pPr>
      <w:r w:rsidRPr="00554BD8">
        <w:rPr>
          <w:rFonts w:ascii="Calibri" w:eastAsia="宋体" w:hAnsi="Calibri" w:cs="Times New Roman" w:hint="eastAsia"/>
          <w:sz w:val="24"/>
        </w:rPr>
        <w:t>通过课文的学习，针对爱与牺牲的关系展开讨论，引导学生重新审视个人与家庭的关系，家庭与国家的关系，了解维护家庭稳定性的作用，感受家庭爱的主题。</w:t>
      </w:r>
      <w:bookmarkEnd w:id="44"/>
      <w:bookmarkEnd w:id="45"/>
    </w:p>
    <w:p w14:paraId="0BB89C87" w14:textId="77777777" w:rsidR="00554BD8" w:rsidRPr="00554BD8" w:rsidRDefault="00554BD8" w:rsidP="00554BD8">
      <w:pPr>
        <w:spacing w:beforeLines="50" w:before="156" w:afterLines="50" w:after="156" w:line="360" w:lineRule="auto"/>
        <w:jc w:val="center"/>
        <w:rPr>
          <w:rFonts w:ascii="Calibri" w:eastAsia="黑体" w:hAnsi="Calibri" w:cs="Times New Roman"/>
          <w:b/>
          <w:bCs/>
          <w:sz w:val="28"/>
          <w:szCs w:val="28"/>
        </w:rPr>
      </w:pPr>
      <w:r w:rsidRPr="00554BD8">
        <w:rPr>
          <w:rFonts w:ascii="Calibri" w:eastAsia="宋体" w:hAnsi="Calibri" w:cs="Times New Roman"/>
          <w:b/>
          <w:bCs/>
          <w:sz w:val="28"/>
          <w:szCs w:val="28"/>
        </w:rPr>
        <w:t xml:space="preserve">Unit </w:t>
      </w:r>
      <w:r w:rsidRPr="00554BD8">
        <w:rPr>
          <w:rFonts w:ascii="Calibri" w:eastAsia="宋体" w:hAnsi="Calibri" w:cs="Times New Roman" w:hint="eastAsia"/>
          <w:b/>
          <w:bCs/>
          <w:sz w:val="28"/>
          <w:szCs w:val="28"/>
        </w:rPr>
        <w:t xml:space="preserve">4  </w:t>
      </w:r>
      <w:r w:rsidRPr="00554BD8">
        <w:rPr>
          <w:rFonts w:ascii="Calibri" w:eastAsia="黑体" w:hAnsi="Calibri" w:cs="Times New Roman" w:hint="eastAsia"/>
          <w:b/>
          <w:bCs/>
          <w:sz w:val="28"/>
          <w:szCs w:val="28"/>
        </w:rPr>
        <w:t>Fashion and Standard of Beauty</w:t>
      </w:r>
    </w:p>
    <w:p w14:paraId="4459A023"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b/>
          <w:sz w:val="24"/>
        </w:rPr>
        <w:t>【学习目标】</w:t>
      </w:r>
    </w:p>
    <w:p w14:paraId="3D61484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认知类目标：通过本单元主题</w:t>
      </w:r>
      <w:r w:rsidRPr="00554BD8">
        <w:rPr>
          <w:rFonts w:ascii="Calibri" w:eastAsia="宋体" w:hAnsi="Calibri" w:cs="Times New Roman"/>
          <w:sz w:val="24"/>
        </w:rPr>
        <w:t xml:space="preserve"> Fashion and Standard of Beauty</w:t>
      </w:r>
      <w:r w:rsidRPr="00554BD8">
        <w:rPr>
          <w:rFonts w:ascii="Calibri" w:eastAsia="宋体" w:hAnsi="Calibri" w:cs="Times New Roman"/>
          <w:sz w:val="24"/>
        </w:rPr>
        <w:t>的学习，掌握并能熟练应用本单元中探讨美的标准的重点词汇、短语和句型。</w:t>
      </w:r>
      <w:r w:rsidRPr="00554BD8">
        <w:rPr>
          <w:rFonts w:ascii="Calibri" w:eastAsia="宋体" w:hAnsi="Calibri" w:cs="Times New Roman"/>
          <w:sz w:val="24"/>
        </w:rPr>
        <w:t xml:space="preserve"> </w:t>
      </w:r>
    </w:p>
    <w:p w14:paraId="581F161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过程与方法类目标：学生在阅读过程中，</w:t>
      </w:r>
      <w:r w:rsidRPr="00554BD8">
        <w:rPr>
          <w:rFonts w:ascii="Calibri" w:eastAsia="宋体" w:hAnsi="Calibri" w:cs="Times New Roman" w:hint="eastAsia"/>
          <w:sz w:val="24"/>
        </w:rPr>
        <w:t>能够</w:t>
      </w:r>
      <w:r w:rsidRPr="00554BD8">
        <w:rPr>
          <w:rFonts w:ascii="Calibri" w:eastAsia="宋体" w:hAnsi="Calibri" w:cs="Times New Roman"/>
          <w:sz w:val="24"/>
        </w:rPr>
        <w:t>快速准确找到文章主旨，识别作者观点，并且能够从篇章层面上把握文章的结构，以及作者使用的连贯和衔接手段；在学习听力过程中，学会识别同位语，学会识别新闻、对话和篇章中的细节信息，并能以此做出推理和判断说话人的意图；学生</w:t>
      </w:r>
      <w:r w:rsidRPr="00554BD8">
        <w:rPr>
          <w:rFonts w:ascii="Calibri" w:eastAsia="宋体" w:hAnsi="Calibri" w:cs="Times New Roman" w:hint="eastAsia"/>
          <w:sz w:val="24"/>
        </w:rPr>
        <w:t>能够</w:t>
      </w:r>
      <w:r w:rsidRPr="00554BD8">
        <w:rPr>
          <w:rFonts w:ascii="Calibri" w:eastAsia="宋体" w:hAnsi="Calibri" w:cs="Times New Roman"/>
          <w:sz w:val="24"/>
        </w:rPr>
        <w:t>使用数据库及搜索引擎库等研究相关词汇、语法等语言规律，培养学生自主学习的能力。</w:t>
      </w:r>
    </w:p>
    <w:p w14:paraId="3B9FA76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情感、态度、价值观类目标：学生</w:t>
      </w:r>
      <w:r w:rsidRPr="00554BD8">
        <w:rPr>
          <w:rFonts w:ascii="Calibri" w:eastAsia="宋体" w:hAnsi="Calibri" w:cs="Times New Roman" w:hint="eastAsia"/>
          <w:sz w:val="24"/>
        </w:rPr>
        <w:t>应</w:t>
      </w:r>
      <w:r w:rsidRPr="00554BD8">
        <w:rPr>
          <w:rFonts w:ascii="Calibri" w:eastAsia="宋体" w:hAnsi="Calibri" w:cs="Times New Roman"/>
          <w:sz w:val="24"/>
        </w:rPr>
        <w:t>对美的多样性进行思考，同时了解不同时期人类对美的追求的侧重点，进而树立正确的审美观念，注重内在美并尊重不同国家不同背景文化下的美的思想，培养学生开放性思维和对不同文化的接纳能力。</w:t>
      </w:r>
    </w:p>
    <w:p w14:paraId="76E610F4"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b/>
          <w:sz w:val="24"/>
        </w:rPr>
        <w:t>【学习内容】</w:t>
      </w:r>
    </w:p>
    <w:p w14:paraId="7325481D"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1.</w:t>
      </w:r>
      <w:r w:rsidRPr="00554BD8">
        <w:rPr>
          <w:rFonts w:ascii="Calibri" w:eastAsia="宋体" w:hAnsi="Calibri" w:cs="Times New Roman"/>
          <w:bCs/>
          <w:sz w:val="24"/>
        </w:rPr>
        <w:t>通过对本单元主题</w:t>
      </w:r>
      <w:r w:rsidRPr="00554BD8">
        <w:rPr>
          <w:rFonts w:ascii="Calibri" w:eastAsia="宋体" w:hAnsi="Calibri" w:cs="Times New Roman"/>
          <w:bCs/>
          <w:sz w:val="24"/>
        </w:rPr>
        <w:t>Fashion and</w:t>
      </w:r>
      <w:r w:rsidRPr="00554BD8">
        <w:rPr>
          <w:rFonts w:ascii="Calibri" w:eastAsia="宋体" w:hAnsi="Calibri" w:cs="Times New Roman"/>
          <w:bCs/>
        </w:rPr>
        <w:t xml:space="preserve"> </w:t>
      </w:r>
      <w:r w:rsidRPr="00554BD8">
        <w:rPr>
          <w:rFonts w:ascii="Calibri" w:eastAsia="宋体" w:hAnsi="Calibri" w:cs="Times New Roman"/>
          <w:bCs/>
          <w:sz w:val="24"/>
        </w:rPr>
        <w:t>Standard of Beauty</w:t>
      </w:r>
      <w:r w:rsidRPr="00554BD8">
        <w:rPr>
          <w:rFonts w:ascii="Calibri" w:eastAsia="宋体" w:hAnsi="Calibri" w:cs="Times New Roman"/>
          <w:bCs/>
          <w:sz w:val="24"/>
        </w:rPr>
        <w:t>相关的背景知识的讲解，引导学生讨论</w:t>
      </w:r>
      <w:r w:rsidRPr="00554BD8">
        <w:rPr>
          <w:rFonts w:ascii="Calibri" w:eastAsia="宋体" w:hAnsi="Calibri" w:cs="Times New Roman"/>
          <w:bCs/>
          <w:sz w:val="24"/>
        </w:rPr>
        <w:t>“What is your standard of beauty?”</w:t>
      </w:r>
      <w:r w:rsidRPr="00554BD8">
        <w:rPr>
          <w:rFonts w:ascii="Calibri" w:eastAsia="宋体" w:hAnsi="Calibri" w:cs="Times New Roman"/>
          <w:bCs/>
          <w:sz w:val="24"/>
        </w:rPr>
        <w:t>。</w:t>
      </w:r>
    </w:p>
    <w:p w14:paraId="784C7AE4"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2.</w:t>
      </w:r>
      <w:r w:rsidRPr="00554BD8">
        <w:rPr>
          <w:rFonts w:ascii="Calibri" w:eastAsia="宋体" w:hAnsi="Calibri" w:cs="Times New Roman"/>
          <w:bCs/>
          <w:sz w:val="24"/>
        </w:rPr>
        <w:t>详细讲解</w:t>
      </w:r>
      <w:r w:rsidRPr="00554BD8">
        <w:rPr>
          <w:rFonts w:ascii="Calibri" w:eastAsia="宋体" w:hAnsi="Calibri" w:cs="Times New Roman"/>
          <w:bCs/>
          <w:sz w:val="24"/>
        </w:rPr>
        <w:t xml:space="preserve">Text A </w:t>
      </w:r>
      <w:r w:rsidRPr="00554BD8">
        <w:rPr>
          <w:rFonts w:ascii="Calibri" w:eastAsia="宋体" w:hAnsi="Calibri" w:cs="Times New Roman"/>
          <w:bCs/>
          <w:i/>
          <w:iCs/>
          <w:sz w:val="24"/>
        </w:rPr>
        <w:t>Chicken-Hips</w:t>
      </w:r>
      <w:r w:rsidRPr="00554BD8">
        <w:rPr>
          <w:rFonts w:ascii="Calibri" w:eastAsia="宋体" w:hAnsi="Calibri" w:cs="Times New Roman"/>
          <w:bCs/>
          <w:sz w:val="24"/>
        </w:rPr>
        <w:t>课文以及文章中重点单词和短语的用法；</w:t>
      </w:r>
      <w:r w:rsidRPr="00554BD8">
        <w:rPr>
          <w:rFonts w:ascii="Calibri" w:eastAsia="宋体" w:hAnsi="Calibri" w:cs="Times New Roman"/>
          <w:bCs/>
          <w:sz w:val="24"/>
        </w:rPr>
        <w:t>Text A</w:t>
      </w:r>
      <w:r w:rsidRPr="00554BD8">
        <w:rPr>
          <w:rFonts w:ascii="Calibri" w:eastAsia="宋体" w:hAnsi="Calibri" w:cs="Times New Roman"/>
          <w:bCs/>
          <w:sz w:val="24"/>
        </w:rPr>
        <w:t>有关的课文结构分析，重点难点讲解。</w:t>
      </w:r>
    </w:p>
    <w:p w14:paraId="29136E7F"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 xml:space="preserve">3. </w:t>
      </w:r>
      <w:r w:rsidRPr="00554BD8">
        <w:rPr>
          <w:rFonts w:ascii="Calibri" w:eastAsia="宋体" w:hAnsi="Calibri" w:cs="Times New Roman"/>
          <w:bCs/>
          <w:sz w:val="24"/>
        </w:rPr>
        <w:t>通过快速阅读的方式学习</w:t>
      </w:r>
      <w:r w:rsidRPr="00554BD8">
        <w:rPr>
          <w:rFonts w:ascii="Calibri" w:eastAsia="宋体" w:hAnsi="Calibri" w:cs="Times New Roman"/>
          <w:bCs/>
          <w:sz w:val="24"/>
        </w:rPr>
        <w:t xml:space="preserve">Text B </w:t>
      </w:r>
      <w:r w:rsidRPr="00554BD8">
        <w:rPr>
          <w:rFonts w:ascii="Calibri" w:eastAsia="宋体" w:hAnsi="Calibri" w:cs="Times New Roman"/>
          <w:bCs/>
          <w:i/>
          <w:iCs/>
          <w:sz w:val="24"/>
        </w:rPr>
        <w:t>The Search for Beauty</w:t>
      </w:r>
      <w:r w:rsidRPr="00554BD8">
        <w:rPr>
          <w:rFonts w:ascii="Calibri" w:eastAsia="宋体" w:hAnsi="Calibri" w:cs="Times New Roman"/>
          <w:bCs/>
          <w:sz w:val="24"/>
        </w:rPr>
        <w:t xml:space="preserve"> ,</w:t>
      </w:r>
      <w:r w:rsidRPr="00554BD8">
        <w:rPr>
          <w:rFonts w:ascii="Calibri" w:eastAsia="宋体" w:hAnsi="Calibri" w:cs="Times New Roman"/>
          <w:bCs/>
          <w:sz w:val="24"/>
        </w:rPr>
        <w:t>了解文章结构，把握文章主题，掌握主题相关词汇。</w:t>
      </w:r>
    </w:p>
    <w:p w14:paraId="6982C6BD"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 xml:space="preserve">4. </w:t>
      </w:r>
      <w:r w:rsidRPr="00554BD8">
        <w:rPr>
          <w:rFonts w:ascii="Calibri" w:eastAsia="宋体" w:hAnsi="Calibri" w:cs="Times New Roman"/>
          <w:bCs/>
          <w:sz w:val="24"/>
        </w:rPr>
        <w:t>线上完成练习题讲解的录课视频的学习，完成配套教材视听说中的内容。</w:t>
      </w:r>
    </w:p>
    <w:p w14:paraId="590F413C"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 xml:space="preserve">5. </w:t>
      </w:r>
      <w:r w:rsidRPr="00554BD8">
        <w:rPr>
          <w:rFonts w:ascii="Calibri" w:eastAsia="宋体" w:hAnsi="Calibri" w:cs="Times New Roman"/>
          <w:bCs/>
          <w:sz w:val="24"/>
        </w:rPr>
        <w:t>翻译技巧讲解：基础篇。</w:t>
      </w:r>
    </w:p>
    <w:p w14:paraId="39468F50"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 xml:space="preserve">6. </w:t>
      </w:r>
      <w:r w:rsidRPr="00554BD8">
        <w:rPr>
          <w:rFonts w:ascii="Calibri" w:eastAsia="宋体" w:hAnsi="Calibri" w:cs="Times New Roman"/>
          <w:bCs/>
          <w:sz w:val="24"/>
        </w:rPr>
        <w:t>主题写作：应用类写作。</w:t>
      </w:r>
    </w:p>
    <w:p w14:paraId="62F4B4D8"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7.</w:t>
      </w:r>
      <w:r w:rsidRPr="00554BD8">
        <w:rPr>
          <w:rFonts w:ascii="Calibri" w:eastAsia="宋体" w:hAnsi="Calibri" w:cs="Times New Roman"/>
          <w:bCs/>
          <w:sz w:val="24"/>
        </w:rPr>
        <w:t>思政元素：引导学生树立正确的审美观，意识到内在美在审美标准中的重要性；通过</w:t>
      </w:r>
      <w:r w:rsidRPr="00554BD8">
        <w:rPr>
          <w:rFonts w:ascii="Calibri" w:eastAsia="宋体" w:hAnsi="Calibri" w:cs="Times New Roman"/>
          <w:bCs/>
          <w:sz w:val="24"/>
        </w:rPr>
        <w:t>Text A</w:t>
      </w:r>
      <w:r w:rsidRPr="00554BD8">
        <w:rPr>
          <w:rFonts w:ascii="Calibri" w:eastAsia="宋体" w:hAnsi="Calibri" w:cs="Times New Roman"/>
          <w:bCs/>
          <w:sz w:val="24"/>
        </w:rPr>
        <w:t>的学习，让学生学会尊重不同国家、不同背景文化下的美的思想，具有开放性思维和对不同文化的接纳能力。</w:t>
      </w:r>
    </w:p>
    <w:p w14:paraId="60CAB8EE"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b/>
          <w:sz w:val="24"/>
        </w:rPr>
        <w:t>【重点】</w:t>
      </w:r>
    </w:p>
    <w:p w14:paraId="5C2562F8" w14:textId="77777777" w:rsidR="00554BD8" w:rsidRPr="00554BD8" w:rsidRDefault="00554BD8" w:rsidP="00554BD8">
      <w:pPr>
        <w:spacing w:line="360" w:lineRule="auto"/>
        <w:ind w:leftChars="228" w:left="479"/>
        <w:rPr>
          <w:rFonts w:ascii="Calibri" w:eastAsia="宋体" w:hAnsi="Calibri" w:cs="Times New Roman"/>
          <w:b/>
          <w:sz w:val="19"/>
          <w:szCs w:val="19"/>
        </w:rPr>
      </w:pPr>
      <w:r w:rsidRPr="00554BD8">
        <w:rPr>
          <w:rFonts w:ascii="宋体" w:eastAsia="宋体" w:hAnsi="宋体" w:cs="Times New Roman" w:hint="eastAsia"/>
          <w:sz w:val="24"/>
        </w:rPr>
        <w:t>1.课文重点单词、短语和句型：</w:t>
      </w:r>
      <w:r w:rsidRPr="00554BD8">
        <w:rPr>
          <w:rFonts w:ascii="Calibri" w:eastAsia="宋体" w:hAnsi="Calibri" w:cs="Times New Roman"/>
          <w:sz w:val="24"/>
        </w:rPr>
        <w:t>disapprovingly</w:t>
      </w:r>
      <w:r w:rsidRPr="00554BD8">
        <w:rPr>
          <w:rFonts w:ascii="Calibri" w:eastAsia="宋体" w:hAnsi="Calibri" w:cs="Times New Roman"/>
          <w:sz w:val="24"/>
        </w:rPr>
        <w:t>、</w:t>
      </w:r>
      <w:r w:rsidRPr="00554BD8">
        <w:rPr>
          <w:rFonts w:ascii="Calibri" w:eastAsia="宋体" w:hAnsi="Calibri" w:cs="Times New Roman"/>
          <w:sz w:val="24"/>
        </w:rPr>
        <w:t>marvel</w:t>
      </w:r>
      <w:r w:rsidRPr="00554BD8">
        <w:rPr>
          <w:rFonts w:ascii="Calibri" w:eastAsia="宋体" w:hAnsi="Calibri" w:cs="Times New Roman"/>
          <w:sz w:val="24"/>
        </w:rPr>
        <w:t>、</w:t>
      </w:r>
      <w:r w:rsidRPr="00554BD8">
        <w:rPr>
          <w:rFonts w:ascii="Calibri" w:eastAsia="宋体" w:hAnsi="Calibri" w:cs="Times New Roman"/>
          <w:sz w:val="24"/>
        </w:rPr>
        <w:t>long for</w:t>
      </w:r>
      <w:r w:rsidRPr="00554BD8">
        <w:rPr>
          <w:rFonts w:ascii="Calibri" w:eastAsia="宋体" w:hAnsi="Calibri" w:cs="Times New Roman"/>
          <w:sz w:val="24"/>
        </w:rPr>
        <w:t>、</w:t>
      </w:r>
      <w:r w:rsidRPr="00554BD8">
        <w:rPr>
          <w:rFonts w:ascii="Calibri" w:eastAsia="宋体" w:hAnsi="Calibri" w:cs="Times New Roman"/>
          <w:sz w:val="24"/>
        </w:rPr>
        <w:t>fall short of</w:t>
      </w:r>
      <w:r w:rsidRPr="00554BD8">
        <w:rPr>
          <w:rFonts w:ascii="Calibri" w:eastAsia="宋体" w:hAnsi="Calibri" w:cs="Times New Roman"/>
          <w:sz w:val="24"/>
        </w:rPr>
        <w:t>、</w:t>
      </w:r>
      <w:r w:rsidRPr="00554BD8">
        <w:rPr>
          <w:rFonts w:ascii="Calibri" w:eastAsia="宋体" w:hAnsi="Calibri" w:cs="Times New Roman"/>
          <w:sz w:val="24"/>
        </w:rPr>
        <w:t>heartily</w:t>
      </w:r>
      <w:r w:rsidRPr="00554BD8">
        <w:rPr>
          <w:rFonts w:ascii="Calibri" w:eastAsia="宋体" w:hAnsi="Calibri" w:cs="Times New Roman"/>
          <w:sz w:val="24"/>
        </w:rPr>
        <w:t>、</w:t>
      </w:r>
      <w:r w:rsidRPr="00554BD8">
        <w:rPr>
          <w:rFonts w:ascii="Calibri" w:eastAsia="宋体" w:hAnsi="Calibri" w:cs="Times New Roman"/>
          <w:sz w:val="24"/>
        </w:rPr>
        <w:t xml:space="preserve">in pursuit of </w:t>
      </w:r>
      <w:r w:rsidRPr="00554BD8">
        <w:rPr>
          <w:rFonts w:ascii="Calibri" w:eastAsia="宋体" w:hAnsi="Calibri" w:cs="Times New Roman"/>
          <w:sz w:val="24"/>
        </w:rPr>
        <w:t>、</w:t>
      </w:r>
      <w:r w:rsidRPr="00554BD8">
        <w:rPr>
          <w:rFonts w:ascii="Calibri" w:eastAsia="宋体" w:hAnsi="Calibri" w:cs="Times New Roman"/>
          <w:sz w:val="24"/>
        </w:rPr>
        <w:t>run out</w:t>
      </w:r>
      <w:r w:rsidRPr="00554BD8">
        <w:rPr>
          <w:rFonts w:ascii="Calibri" w:eastAsia="宋体" w:hAnsi="Calibri" w:cs="Times New Roman"/>
          <w:sz w:val="24"/>
        </w:rPr>
        <w:t>、</w:t>
      </w:r>
      <w:r w:rsidRPr="00554BD8">
        <w:rPr>
          <w:rFonts w:ascii="Calibri" w:eastAsia="宋体" w:hAnsi="Calibri" w:cs="Times New Roman"/>
          <w:sz w:val="24"/>
        </w:rPr>
        <w:t>devoid</w:t>
      </w:r>
      <w:r w:rsidRPr="00554BD8">
        <w:rPr>
          <w:rFonts w:ascii="Calibri" w:eastAsia="宋体" w:hAnsi="Calibri" w:cs="Times New Roman"/>
          <w:sz w:val="24"/>
        </w:rPr>
        <w:t>、</w:t>
      </w:r>
      <w:r w:rsidRPr="00554BD8">
        <w:rPr>
          <w:rFonts w:ascii="Calibri" w:eastAsia="宋体" w:hAnsi="Calibri" w:cs="Times New Roman"/>
          <w:sz w:val="24"/>
        </w:rPr>
        <w:t>weigh in</w:t>
      </w:r>
      <w:r w:rsidRPr="00554BD8">
        <w:rPr>
          <w:rFonts w:ascii="Calibri" w:eastAsia="宋体" w:hAnsi="Calibri" w:cs="Times New Roman"/>
          <w:sz w:val="24"/>
        </w:rPr>
        <w:t>、</w:t>
      </w:r>
      <w:r w:rsidRPr="00554BD8">
        <w:rPr>
          <w:rFonts w:ascii="Calibri" w:eastAsia="宋体" w:hAnsi="Calibri" w:cs="Times New Roman"/>
          <w:sz w:val="24"/>
        </w:rPr>
        <w:t>let oneself go</w:t>
      </w:r>
    </w:p>
    <w:p w14:paraId="21529C23"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sz w:val="24"/>
        </w:rPr>
        <w:t>2.文章整体的段落结构</w:t>
      </w:r>
      <w:r w:rsidRPr="00554BD8">
        <w:rPr>
          <w:rFonts w:ascii="宋体" w:eastAsia="宋体" w:hAnsi="宋体" w:cs="Times New Roman" w:hint="eastAsia"/>
          <w:sz w:val="24"/>
        </w:rPr>
        <w:t>。</w:t>
      </w:r>
    </w:p>
    <w:p w14:paraId="793CAE99"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3.课文及练习中出现的长难句的翻译。</w:t>
      </w:r>
    </w:p>
    <w:p w14:paraId="2803132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宋体" w:eastAsia="宋体" w:hAnsi="宋体" w:cs="Times New Roman" w:hint="eastAsia"/>
          <w:sz w:val="24"/>
        </w:rPr>
        <w:t>4.应用类写作的结构</w:t>
      </w:r>
      <w:r w:rsidRPr="00554BD8">
        <w:rPr>
          <w:rFonts w:ascii="Calibri" w:eastAsia="宋体" w:hAnsi="Calibri" w:cs="Times New Roman"/>
          <w:sz w:val="24"/>
        </w:rPr>
        <w:t>（</w:t>
      </w:r>
      <w:r w:rsidRPr="00554BD8">
        <w:rPr>
          <w:rFonts w:ascii="Calibri" w:eastAsia="宋体" w:hAnsi="Calibri" w:cs="Times New Roman"/>
          <w:sz w:val="24"/>
        </w:rPr>
        <w:t>Creating an Outline</w:t>
      </w:r>
      <w:r w:rsidRPr="00554BD8">
        <w:rPr>
          <w:rFonts w:ascii="Calibri" w:eastAsia="宋体" w:hAnsi="Calibri" w:cs="Times New Roman"/>
          <w:sz w:val="24"/>
        </w:rPr>
        <w:t>）</w:t>
      </w:r>
      <w:r w:rsidRPr="00554BD8">
        <w:rPr>
          <w:rFonts w:ascii="Calibri" w:eastAsia="宋体" w:hAnsi="Calibri" w:cs="Times New Roman" w:hint="eastAsia"/>
          <w:sz w:val="24"/>
        </w:rPr>
        <w:t>。</w:t>
      </w:r>
    </w:p>
    <w:p w14:paraId="1902847B"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b/>
          <w:sz w:val="24"/>
        </w:rPr>
        <w:t>【难点】</w:t>
      </w:r>
    </w:p>
    <w:p w14:paraId="10A116D6"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1.引导学生合理安排线上学习。</w:t>
      </w:r>
    </w:p>
    <w:p w14:paraId="0EF5D368"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2.引导学生参与线上讨论。</w:t>
      </w:r>
    </w:p>
    <w:p w14:paraId="07BBF116"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3.帮助学生理解</w:t>
      </w:r>
      <w:r w:rsidRPr="00554BD8">
        <w:rPr>
          <w:rFonts w:ascii="宋体" w:eastAsia="宋体" w:hAnsi="宋体" w:cs="Times New Roman"/>
          <w:sz w:val="24"/>
        </w:rPr>
        <w:t>课文</w:t>
      </w:r>
      <w:r w:rsidRPr="00554BD8">
        <w:rPr>
          <w:rFonts w:ascii="宋体" w:eastAsia="宋体" w:hAnsi="宋体" w:cs="Times New Roman" w:hint="eastAsia"/>
          <w:sz w:val="24"/>
        </w:rPr>
        <w:t>所涉及</w:t>
      </w:r>
      <w:r w:rsidRPr="00554BD8">
        <w:rPr>
          <w:rFonts w:ascii="宋体" w:eastAsia="宋体" w:hAnsi="宋体" w:cs="Times New Roman"/>
          <w:sz w:val="24"/>
        </w:rPr>
        <w:t>重点单词、短语和句型</w:t>
      </w:r>
      <w:r w:rsidRPr="00554BD8">
        <w:rPr>
          <w:rFonts w:ascii="宋体" w:eastAsia="宋体" w:hAnsi="宋体" w:cs="Times New Roman" w:hint="eastAsia"/>
          <w:sz w:val="24"/>
        </w:rPr>
        <w:t>如：</w:t>
      </w:r>
      <w:r w:rsidRPr="00554BD8">
        <w:rPr>
          <w:rFonts w:ascii="Calibri" w:eastAsia="宋体" w:hAnsi="Calibri" w:cs="Times New Roman"/>
          <w:sz w:val="24"/>
        </w:rPr>
        <w:t>let oneself go</w:t>
      </w:r>
      <w:r w:rsidRPr="00554BD8">
        <w:rPr>
          <w:rFonts w:ascii="Calibri" w:eastAsia="宋体" w:hAnsi="Calibri" w:cs="Times New Roman"/>
          <w:sz w:val="24"/>
        </w:rPr>
        <w:t>、</w:t>
      </w:r>
      <w:r w:rsidRPr="00554BD8">
        <w:rPr>
          <w:rFonts w:ascii="Calibri" w:eastAsia="宋体" w:hAnsi="Calibri" w:cs="Times New Roman"/>
          <w:sz w:val="24"/>
        </w:rPr>
        <w:t>cosmetic surgery</w:t>
      </w:r>
      <w:r w:rsidRPr="00554BD8">
        <w:rPr>
          <w:rFonts w:ascii="宋体" w:eastAsia="宋体" w:hAnsi="宋体" w:cs="Times New Roman" w:hint="eastAsia"/>
          <w:sz w:val="24"/>
        </w:rPr>
        <w:t>等在文中的具体含义。</w:t>
      </w:r>
    </w:p>
    <w:p w14:paraId="501C843A"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4.应用类写作的结构。</w:t>
      </w:r>
    </w:p>
    <w:p w14:paraId="7109777D" w14:textId="77777777" w:rsidR="00554BD8" w:rsidRPr="00554BD8" w:rsidRDefault="00554BD8" w:rsidP="00554BD8">
      <w:pPr>
        <w:spacing w:line="360" w:lineRule="auto"/>
        <w:ind w:firstLineChars="200" w:firstLine="482"/>
        <w:rPr>
          <w:rFonts w:ascii="宋体" w:eastAsia="宋体" w:hAnsi="宋体" w:cs="Times New Roman"/>
          <w:sz w:val="24"/>
        </w:rPr>
      </w:pPr>
      <w:r w:rsidRPr="00554BD8">
        <w:rPr>
          <w:rFonts w:ascii="宋体" w:eastAsia="宋体" w:hAnsi="宋体" w:cs="Times New Roman"/>
          <w:b/>
          <w:bCs/>
          <w:sz w:val="24"/>
        </w:rPr>
        <w:t>【教学方法】</w:t>
      </w:r>
    </w:p>
    <w:p w14:paraId="1339EF1F"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1.讲授法：通过课堂讲解，使学生了解冈比亚女性的身材和穿着，探讨多元文化下的美的标准，了解美的历程和人类对美的追求目标。使学生掌握两篇课文中的重点词汇和句型；通过对课后练习的讲解，使学生进一步巩固所学知识，发现自己学习中存在的问题，并及时解决问题。</w:t>
      </w:r>
    </w:p>
    <w:p w14:paraId="309743B7"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2.讨论法：通过课堂讨论话题“</w:t>
      </w:r>
      <w:r w:rsidRPr="00554BD8">
        <w:rPr>
          <w:rFonts w:ascii="Calibri" w:eastAsia="宋体" w:hAnsi="Calibri" w:cs="Times New Roman"/>
          <w:sz w:val="24"/>
        </w:rPr>
        <w:t>What is your standard of beauty?</w:t>
      </w:r>
      <w:r w:rsidRPr="00554BD8">
        <w:rPr>
          <w:rFonts w:ascii="宋体" w:eastAsia="宋体" w:hAnsi="宋体" w:cs="Times New Roman" w:hint="eastAsia"/>
          <w:sz w:val="24"/>
        </w:rPr>
        <w:t>”，引导学生灵活使用本课中所出现的重点词汇和短语，促进学生的思考能力和口语表达能力，提升学生英语综合运用能力。</w:t>
      </w:r>
    </w:p>
    <w:p w14:paraId="360D99F3"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3.读书指导法：通过网络教学平台上传的与主题相关的补充资料，指导学生在线阅读相关知识、快速准确找到文章主旨、识别作者观点、并且能够从篇章层面上把握文章的结构、掌握阅读方法和技巧。</w:t>
      </w:r>
    </w:p>
    <w:p w14:paraId="42D7CA48"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4.任务型教学法：通过布置线上任务，并通过教学平台监督的方式，帮助学生完成线上预习、复习、听力练习等学习内容，培养学生自主学习和自我管理的能力。</w:t>
      </w:r>
    </w:p>
    <w:p w14:paraId="6B77FF2D" w14:textId="77777777" w:rsidR="00554BD8" w:rsidRPr="00554BD8" w:rsidRDefault="00554BD8" w:rsidP="00554BD8">
      <w:pPr>
        <w:spacing w:line="360" w:lineRule="auto"/>
        <w:ind w:firstLineChars="200" w:firstLine="482"/>
        <w:rPr>
          <w:rFonts w:ascii="宋体" w:eastAsia="宋体" w:hAnsi="宋体" w:cs="Times New Roman"/>
          <w:b/>
          <w:bCs/>
          <w:sz w:val="24"/>
        </w:rPr>
      </w:pPr>
      <w:r w:rsidRPr="00554BD8">
        <w:rPr>
          <w:rFonts w:ascii="宋体" w:eastAsia="宋体" w:hAnsi="宋体" w:cs="Times New Roman" w:hint="eastAsia"/>
          <w:b/>
          <w:bCs/>
          <w:sz w:val="24"/>
        </w:rPr>
        <w:t>【复习思考】</w:t>
      </w:r>
    </w:p>
    <w:p w14:paraId="75854513" w14:textId="77777777" w:rsidR="00554BD8" w:rsidRPr="00554BD8" w:rsidRDefault="00554BD8" w:rsidP="00554BD8">
      <w:pPr>
        <w:spacing w:line="360" w:lineRule="auto"/>
        <w:rPr>
          <w:rFonts w:ascii="宋体" w:eastAsia="宋体" w:hAnsi="宋体" w:cs="Times New Roman"/>
          <w:sz w:val="24"/>
        </w:rPr>
      </w:pPr>
      <w:r w:rsidRPr="00554BD8">
        <w:rPr>
          <w:rFonts w:ascii="宋体" w:eastAsia="宋体" w:hAnsi="宋体" w:cs="Times New Roman" w:hint="eastAsia"/>
          <w:sz w:val="24"/>
        </w:rPr>
        <w:t>1.完成线上单元测验。</w:t>
      </w:r>
    </w:p>
    <w:p w14:paraId="14B7E11E" w14:textId="77777777" w:rsidR="00554BD8" w:rsidRPr="00554BD8" w:rsidRDefault="00554BD8" w:rsidP="00554BD8">
      <w:pPr>
        <w:spacing w:line="360" w:lineRule="auto"/>
        <w:rPr>
          <w:rFonts w:ascii="宋体" w:eastAsia="宋体" w:hAnsi="宋体" w:cs="Times New Roman"/>
          <w:sz w:val="24"/>
        </w:rPr>
      </w:pPr>
      <w:r w:rsidRPr="00554BD8">
        <w:rPr>
          <w:rFonts w:ascii="宋体" w:eastAsia="宋体" w:hAnsi="宋体" w:cs="Times New Roman" w:hint="eastAsia"/>
          <w:sz w:val="24"/>
        </w:rPr>
        <w:t>2.思考为什么不同文化背景下人们衡量美的标准不同？影响因素是什么？</w:t>
      </w:r>
    </w:p>
    <w:p w14:paraId="6D43EF12" w14:textId="77777777" w:rsidR="00554BD8" w:rsidRPr="00554BD8" w:rsidRDefault="00554BD8" w:rsidP="00554BD8">
      <w:pPr>
        <w:spacing w:line="360" w:lineRule="auto"/>
        <w:rPr>
          <w:rFonts w:ascii="宋体" w:eastAsia="宋体" w:hAnsi="宋体" w:cs="Times New Roman"/>
          <w:sz w:val="24"/>
        </w:rPr>
      </w:pPr>
      <w:r w:rsidRPr="00554BD8">
        <w:rPr>
          <w:rFonts w:ascii="宋体" w:eastAsia="宋体" w:hAnsi="宋体" w:cs="Times New Roman" w:hint="eastAsia"/>
          <w:sz w:val="24"/>
        </w:rPr>
        <w:t>学生结合自己的经历和感受，进行小组讨论。</w:t>
      </w:r>
    </w:p>
    <w:p w14:paraId="62378810" w14:textId="77777777" w:rsidR="00554BD8" w:rsidRPr="00554BD8" w:rsidRDefault="00554BD8" w:rsidP="00554BD8">
      <w:pPr>
        <w:spacing w:line="360" w:lineRule="auto"/>
        <w:rPr>
          <w:rFonts w:ascii="Calibri" w:eastAsia="黑体" w:hAnsi="Calibri" w:cs="Times New Roman"/>
          <w:b/>
          <w:bCs/>
          <w:sz w:val="28"/>
          <w:szCs w:val="28"/>
          <w:highlight w:val="yellow"/>
        </w:rPr>
      </w:pPr>
    </w:p>
    <w:p w14:paraId="076BB7D7" w14:textId="77777777" w:rsidR="00554BD8" w:rsidRPr="00554BD8" w:rsidRDefault="00554BD8" w:rsidP="00554BD8">
      <w:pPr>
        <w:spacing w:beforeLines="50" w:before="156" w:afterLines="50" w:after="156" w:line="440" w:lineRule="exact"/>
        <w:ind w:firstLineChars="900" w:firstLine="2530"/>
        <w:rPr>
          <w:rFonts w:ascii="Calibri" w:eastAsia="宋体" w:hAnsi="Calibri" w:cs="Times New Roman"/>
          <w:b/>
          <w:bCs/>
          <w:sz w:val="28"/>
          <w:szCs w:val="28"/>
        </w:rPr>
      </w:pPr>
      <w:bookmarkStart w:id="47" w:name="OLE_LINK2"/>
      <w:r w:rsidRPr="00554BD8">
        <w:rPr>
          <w:rFonts w:ascii="Calibri" w:eastAsia="宋体" w:hAnsi="Calibri" w:cs="Times New Roman"/>
          <w:b/>
          <w:bCs/>
          <w:sz w:val="28"/>
          <w:szCs w:val="28"/>
        </w:rPr>
        <w:t xml:space="preserve">Unit 5 </w:t>
      </w:r>
      <w:r w:rsidRPr="00554BD8">
        <w:rPr>
          <w:rFonts w:ascii="Calibri" w:eastAsia="宋体" w:hAnsi="Calibri" w:cs="Times New Roman" w:hint="eastAsia"/>
          <w:b/>
          <w:bCs/>
          <w:sz w:val="28"/>
          <w:szCs w:val="28"/>
        </w:rPr>
        <w:t xml:space="preserve"> Commerce and </w:t>
      </w:r>
      <w:r w:rsidRPr="00554BD8">
        <w:rPr>
          <w:rFonts w:ascii="Calibri" w:eastAsia="宋体" w:hAnsi="Calibri" w:cs="Times New Roman"/>
          <w:b/>
          <w:bCs/>
          <w:sz w:val="28"/>
          <w:szCs w:val="28"/>
        </w:rPr>
        <w:t>Integrity</w:t>
      </w:r>
    </w:p>
    <w:p w14:paraId="4A786768"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【学习目标】</w:t>
      </w:r>
    </w:p>
    <w:p w14:paraId="0823D26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认知类目标：掌握本单元中出现的重点词汇、短语和句型。</w:t>
      </w:r>
      <w:r w:rsidRPr="00554BD8">
        <w:rPr>
          <w:rFonts w:ascii="Calibri" w:eastAsia="宋体" w:hAnsi="Calibri" w:cs="Times New Roman"/>
          <w:sz w:val="24"/>
        </w:rPr>
        <w:t xml:space="preserve"> </w:t>
      </w:r>
    </w:p>
    <w:p w14:paraId="614AA5A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在阅读过程中，把握课文结构、概括文章主旨，提高批判性思考和创造性地解决问题的能力，辩证地看待图书推广以及自助服务问题。在写作练习中，尝试就研究性文章进行完整客观的总结性写作。</w:t>
      </w:r>
    </w:p>
    <w:p w14:paraId="07C216B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w:t>
      </w:r>
      <w:r w:rsidRPr="00554BD8">
        <w:rPr>
          <w:rFonts w:ascii="Calibri" w:eastAsia="宋体" w:hAnsi="Calibri" w:cs="Times New Roman"/>
          <w:kern w:val="0"/>
          <w:sz w:val="24"/>
        </w:rPr>
        <w:t>学习</w:t>
      </w:r>
      <w:r w:rsidRPr="00554BD8">
        <w:rPr>
          <w:rFonts w:ascii="Calibri" w:eastAsia="宋体" w:hAnsi="Calibri" w:cs="Times New Roman"/>
          <w:kern w:val="0"/>
          <w:sz w:val="24"/>
          <w:lang w:val="zh-CN"/>
        </w:rPr>
        <w:t>Text</w:t>
      </w:r>
      <w:r w:rsidRPr="00554BD8">
        <w:rPr>
          <w:rFonts w:ascii="Calibri" w:eastAsia="宋体" w:hAnsi="Calibri" w:cs="Times New Roman"/>
          <w:kern w:val="0"/>
          <w:sz w:val="24"/>
        </w:rPr>
        <w:t xml:space="preserve"> </w:t>
      </w:r>
      <w:r w:rsidRPr="00554BD8">
        <w:rPr>
          <w:rFonts w:ascii="Calibri" w:eastAsia="宋体" w:hAnsi="Calibri" w:cs="Times New Roman"/>
          <w:kern w:val="0"/>
          <w:sz w:val="24"/>
          <w:lang w:val="zh-CN"/>
        </w:rPr>
        <w:t>A</w:t>
      </w:r>
      <w:r w:rsidRPr="00554BD8">
        <w:rPr>
          <w:rFonts w:ascii="Calibri" w:eastAsia="宋体" w:hAnsi="Calibri" w:cs="Times New Roman"/>
          <w:kern w:val="0"/>
          <w:sz w:val="24"/>
          <w:lang w:val="zh-CN"/>
        </w:rPr>
        <w:t>课文</w:t>
      </w:r>
      <w:r w:rsidRPr="00554BD8">
        <w:rPr>
          <w:rFonts w:ascii="Calibri" w:eastAsia="宋体" w:hAnsi="Calibri" w:cs="Times New Roman"/>
          <w:kern w:val="0"/>
          <w:sz w:val="24"/>
        </w:rPr>
        <w:t>时</w:t>
      </w:r>
      <w:r w:rsidRPr="00554BD8">
        <w:rPr>
          <w:rFonts w:ascii="Calibri" w:eastAsia="宋体" w:hAnsi="Calibri" w:cs="Times New Roman"/>
          <w:kern w:val="0"/>
          <w:sz w:val="24"/>
          <w:lang w:val="zh-CN"/>
        </w:rPr>
        <w:t>，</w:t>
      </w:r>
      <w:r w:rsidRPr="00554BD8">
        <w:rPr>
          <w:rFonts w:ascii="Calibri" w:eastAsia="宋体" w:hAnsi="Calibri" w:cs="Times New Roman"/>
          <w:kern w:val="0"/>
          <w:sz w:val="24"/>
        </w:rPr>
        <w:t>总结</w:t>
      </w:r>
      <w:r w:rsidRPr="00554BD8">
        <w:rPr>
          <w:rFonts w:ascii="Calibri" w:eastAsia="宋体" w:hAnsi="Calibri" w:cs="Times New Roman"/>
          <w:kern w:val="0"/>
          <w:sz w:val="24"/>
          <w:lang w:val="zh-CN"/>
        </w:rPr>
        <w:t>图书推广</w:t>
      </w:r>
      <w:r w:rsidRPr="00554BD8">
        <w:rPr>
          <w:rFonts w:ascii="Calibri" w:eastAsia="宋体" w:hAnsi="Calibri" w:cs="Times New Roman"/>
          <w:kern w:val="0"/>
          <w:sz w:val="24"/>
        </w:rPr>
        <w:t>成功的原因和</w:t>
      </w:r>
      <w:r w:rsidRPr="00554BD8">
        <w:rPr>
          <w:rFonts w:ascii="Calibri" w:eastAsia="宋体" w:hAnsi="Calibri" w:cs="Times New Roman"/>
          <w:kern w:val="0"/>
          <w:sz w:val="24"/>
          <w:lang w:val="zh-CN"/>
        </w:rPr>
        <w:t>益处</w:t>
      </w:r>
      <w:r w:rsidRPr="00554BD8">
        <w:rPr>
          <w:rFonts w:ascii="Calibri" w:eastAsia="宋体" w:hAnsi="Calibri" w:cs="Times New Roman"/>
          <w:sz w:val="24"/>
        </w:rPr>
        <w:t>。对作者给出的作家案例进行分析，提出质疑或提供进一步的解释。小组讨论推广一本新书的方法，并阐述其可行性。简单了解经商之道，树立创新意识、法治意识、契约精神和守约观念</w:t>
      </w:r>
      <w:r w:rsidRPr="00554BD8">
        <w:rPr>
          <w:rFonts w:ascii="Calibri" w:eastAsia="宋体" w:hAnsi="Calibri" w:cs="Times New Roman"/>
          <w:sz w:val="24"/>
        </w:rPr>
        <w:t xml:space="preserve">, </w:t>
      </w:r>
      <w:r w:rsidRPr="00554BD8">
        <w:rPr>
          <w:rFonts w:ascii="Calibri" w:eastAsia="宋体" w:hAnsi="Calibri" w:cs="Times New Roman"/>
          <w:sz w:val="24"/>
        </w:rPr>
        <w:t>做正直诚信的时代青年。</w:t>
      </w:r>
      <w:r w:rsidRPr="00554BD8">
        <w:rPr>
          <w:rFonts w:ascii="Calibri" w:eastAsia="宋体" w:hAnsi="Calibri" w:cs="Times New Roman"/>
          <w:kern w:val="0"/>
          <w:sz w:val="24"/>
          <w:lang w:val="zh-CN"/>
        </w:rPr>
        <w:t>Text</w:t>
      </w:r>
      <w:r w:rsidRPr="00554BD8">
        <w:rPr>
          <w:rFonts w:ascii="Calibri" w:eastAsia="宋体" w:hAnsi="Calibri" w:cs="Times New Roman"/>
          <w:kern w:val="0"/>
          <w:sz w:val="24"/>
        </w:rPr>
        <w:t xml:space="preserve"> </w:t>
      </w:r>
      <w:r w:rsidRPr="00554BD8">
        <w:rPr>
          <w:rFonts w:ascii="Calibri" w:eastAsia="宋体" w:hAnsi="Calibri" w:cs="Times New Roman"/>
          <w:kern w:val="0"/>
          <w:sz w:val="24"/>
          <w:lang w:val="zh-CN"/>
        </w:rPr>
        <w:t>B</w:t>
      </w:r>
      <w:r w:rsidRPr="00554BD8">
        <w:rPr>
          <w:rFonts w:ascii="Calibri" w:eastAsia="宋体" w:hAnsi="Calibri" w:cs="Times New Roman"/>
          <w:kern w:val="0"/>
          <w:sz w:val="24"/>
          <w:lang w:val="zh-CN"/>
        </w:rPr>
        <w:t>课文中，</w:t>
      </w:r>
      <w:r w:rsidRPr="00554BD8">
        <w:rPr>
          <w:rFonts w:ascii="Calibri" w:eastAsia="宋体" w:hAnsi="Calibri" w:cs="Times New Roman"/>
          <w:kern w:val="0"/>
          <w:sz w:val="24"/>
        </w:rPr>
        <w:t>了解自助服务变迁和发展，讨论自助服务的优点与弊端，并进行辩论，学习以全面客观的角度看待问题。</w:t>
      </w:r>
    </w:p>
    <w:p w14:paraId="3BEF4267"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b/>
          <w:sz w:val="24"/>
        </w:rPr>
        <w:t>【学习内容】</w:t>
      </w:r>
    </w:p>
    <w:p w14:paraId="64D338EA"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hint="eastAsia"/>
          <w:sz w:val="24"/>
        </w:rPr>
        <w:t>线上学习并</w:t>
      </w:r>
      <w:r w:rsidRPr="00554BD8">
        <w:rPr>
          <w:rFonts w:ascii="Calibri" w:eastAsia="宋体" w:hAnsi="Calibri" w:cs="Times New Roman"/>
          <w:sz w:val="24"/>
        </w:rPr>
        <w:t>讨论与本单元主题</w:t>
      </w:r>
      <w:r w:rsidRPr="00554BD8">
        <w:rPr>
          <w:rFonts w:ascii="Calibri" w:eastAsia="宋体" w:hAnsi="Calibri" w:cs="Times New Roman"/>
          <w:sz w:val="24"/>
        </w:rPr>
        <w:t>“</w:t>
      </w:r>
      <w:r w:rsidRPr="00554BD8">
        <w:rPr>
          <w:rFonts w:ascii="Calibri" w:eastAsia="宋体" w:hAnsi="Calibri" w:cs="Times New Roman" w:hint="eastAsia"/>
          <w:sz w:val="24"/>
        </w:rPr>
        <w:t>Commerce</w:t>
      </w:r>
      <w:r w:rsidRPr="00554BD8">
        <w:rPr>
          <w:rFonts w:ascii="Calibri" w:eastAsia="宋体" w:hAnsi="Calibri" w:cs="Times New Roman"/>
          <w:sz w:val="24"/>
        </w:rPr>
        <w:t xml:space="preserve"> and Integrity”</w:t>
      </w:r>
      <w:r w:rsidRPr="00554BD8">
        <w:rPr>
          <w:rFonts w:ascii="Calibri" w:eastAsia="宋体" w:hAnsi="Calibri" w:cs="Times New Roman"/>
          <w:sz w:val="24"/>
        </w:rPr>
        <w:t>相关的背景知识，例如：</w:t>
      </w:r>
      <w:r w:rsidRPr="00554BD8">
        <w:rPr>
          <w:rFonts w:ascii="Calibri" w:eastAsia="宋体" w:hAnsi="Calibri" w:cs="Times New Roman" w:hint="eastAsia"/>
          <w:sz w:val="24"/>
        </w:rPr>
        <w:t>如何设计成立一个品牌</w:t>
      </w:r>
      <w:r w:rsidRPr="00554BD8">
        <w:rPr>
          <w:rFonts w:ascii="Calibri" w:eastAsia="宋体" w:hAnsi="Calibri" w:cs="Times New Roman"/>
          <w:sz w:val="24"/>
        </w:rPr>
        <w:t>，</w:t>
      </w:r>
      <w:r w:rsidRPr="00554BD8">
        <w:rPr>
          <w:rFonts w:ascii="Calibri" w:eastAsia="宋体" w:hAnsi="Calibri" w:cs="Times New Roman" w:hint="eastAsia"/>
          <w:sz w:val="24"/>
        </w:rPr>
        <w:t>其中包含品牌文化</w:t>
      </w:r>
      <w:r w:rsidRPr="00554BD8">
        <w:rPr>
          <w:rFonts w:ascii="Calibri" w:eastAsia="宋体" w:hAnsi="Calibri" w:cs="Times New Roman"/>
          <w:sz w:val="24"/>
        </w:rPr>
        <w:t>、</w:t>
      </w:r>
      <w:r w:rsidRPr="00554BD8">
        <w:rPr>
          <w:rFonts w:ascii="Calibri" w:eastAsia="宋体" w:hAnsi="Calibri" w:cs="Times New Roman" w:hint="eastAsia"/>
          <w:sz w:val="24"/>
        </w:rPr>
        <w:t>品牌价值</w:t>
      </w:r>
      <w:r w:rsidRPr="00554BD8">
        <w:rPr>
          <w:rFonts w:ascii="Calibri" w:eastAsia="宋体" w:hAnsi="Calibri" w:cs="Times New Roman"/>
          <w:sz w:val="24"/>
        </w:rPr>
        <w:t>、</w:t>
      </w:r>
      <w:r w:rsidRPr="00554BD8">
        <w:rPr>
          <w:rFonts w:ascii="Calibri" w:eastAsia="宋体" w:hAnsi="Calibri" w:cs="Times New Roman" w:hint="eastAsia"/>
          <w:sz w:val="24"/>
        </w:rPr>
        <w:t>品牌的定位和目标客户以及品牌的合作伙伴等内容</w:t>
      </w:r>
      <w:r w:rsidRPr="00554BD8">
        <w:rPr>
          <w:rFonts w:ascii="Calibri" w:eastAsia="宋体" w:hAnsi="Calibri" w:cs="Times New Roman"/>
          <w:sz w:val="24"/>
        </w:rPr>
        <w:t>。</w:t>
      </w:r>
      <w:r w:rsidRPr="00554BD8">
        <w:rPr>
          <w:rFonts w:ascii="Calibri" w:eastAsia="宋体" w:hAnsi="Calibri" w:cs="Times New Roman" w:hint="eastAsia"/>
          <w:sz w:val="24"/>
        </w:rPr>
        <w:t>熟悉词汇的发音</w:t>
      </w:r>
      <w:r w:rsidRPr="00554BD8">
        <w:rPr>
          <w:rFonts w:ascii="Calibri" w:eastAsia="宋体" w:hAnsi="Calibri" w:cs="Times New Roman"/>
          <w:sz w:val="24"/>
        </w:rPr>
        <w:t>、</w:t>
      </w:r>
      <w:r w:rsidRPr="00554BD8">
        <w:rPr>
          <w:rFonts w:ascii="Calibri" w:eastAsia="宋体" w:hAnsi="Calibri" w:cs="Times New Roman" w:hint="eastAsia"/>
          <w:sz w:val="24"/>
        </w:rPr>
        <w:t>意义及基本用法。</w:t>
      </w:r>
    </w:p>
    <w:p w14:paraId="163B5E80"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线下分析讨论</w:t>
      </w:r>
      <w:r w:rsidRPr="00554BD8">
        <w:rPr>
          <w:rFonts w:ascii="Calibri" w:eastAsia="宋体" w:hAnsi="Calibri" w:cs="Times New Roman"/>
          <w:sz w:val="24"/>
        </w:rPr>
        <w:t xml:space="preserve">Text A </w:t>
      </w:r>
      <w:r w:rsidRPr="00554BD8">
        <w:rPr>
          <w:rFonts w:ascii="Calibri" w:eastAsia="宋体" w:hAnsi="Calibri" w:cs="Times New Roman" w:hint="eastAsia"/>
          <w:i/>
          <w:iCs/>
          <w:sz w:val="24"/>
        </w:rPr>
        <w:t>How Writers Build the Brand</w:t>
      </w:r>
      <w:r w:rsidRPr="00554BD8">
        <w:rPr>
          <w:rFonts w:ascii="Calibri" w:eastAsia="宋体" w:hAnsi="Calibri" w:cs="Times New Roman"/>
          <w:i/>
          <w:iCs/>
          <w:sz w:val="24"/>
        </w:rPr>
        <w:t>.</w:t>
      </w:r>
      <w:r w:rsidRPr="00554BD8">
        <w:rPr>
          <w:rFonts w:ascii="Calibri" w:eastAsia="宋体" w:hAnsi="Calibri" w:cs="Times New Roman" w:hint="eastAsia"/>
          <w:sz w:val="24"/>
        </w:rPr>
        <w:t>处理文中长难句。</w:t>
      </w:r>
    </w:p>
    <w:p w14:paraId="7EA500C7"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线上完成</w:t>
      </w:r>
      <w:r w:rsidRPr="00554BD8">
        <w:rPr>
          <w:rFonts w:ascii="Calibri" w:eastAsia="宋体" w:hAnsi="Calibri" w:cs="Times New Roman" w:hint="eastAsia"/>
          <w:sz w:val="24"/>
        </w:rPr>
        <w:t xml:space="preserve">Text A </w:t>
      </w:r>
      <w:r w:rsidRPr="00554BD8">
        <w:rPr>
          <w:rFonts w:ascii="Calibri" w:eastAsia="宋体" w:hAnsi="Calibri" w:cs="Times New Roman" w:hint="eastAsia"/>
          <w:sz w:val="24"/>
        </w:rPr>
        <w:t>部分练习</w:t>
      </w:r>
      <w:r w:rsidRPr="00554BD8">
        <w:rPr>
          <w:rFonts w:ascii="Calibri" w:eastAsia="宋体" w:hAnsi="Calibri" w:cs="Times New Roman"/>
          <w:sz w:val="24"/>
        </w:rPr>
        <w:t>。</w:t>
      </w:r>
    </w:p>
    <w:p w14:paraId="1B1BDFE9"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sz w:val="24"/>
        </w:rPr>
        <w:t xml:space="preserve">. </w:t>
      </w:r>
      <w:r w:rsidRPr="00554BD8">
        <w:rPr>
          <w:rFonts w:ascii="Calibri" w:eastAsia="宋体" w:hAnsi="Calibri" w:cs="Times New Roman" w:hint="eastAsia"/>
          <w:sz w:val="24"/>
        </w:rPr>
        <w:t>线下学习</w:t>
      </w:r>
      <w:r w:rsidRPr="00554BD8">
        <w:rPr>
          <w:rFonts w:ascii="Calibri" w:eastAsia="宋体" w:hAnsi="Calibri" w:cs="Times New Roman"/>
          <w:sz w:val="24"/>
        </w:rPr>
        <w:t xml:space="preserve">Text B </w:t>
      </w:r>
      <w:r w:rsidRPr="00554BD8">
        <w:rPr>
          <w:rFonts w:ascii="Calibri" w:eastAsia="宋体" w:hAnsi="Calibri" w:cs="Times New Roman" w:hint="eastAsia"/>
          <w:i/>
          <w:iCs/>
          <w:sz w:val="24"/>
        </w:rPr>
        <w:t>Self-serving Propaganda</w:t>
      </w:r>
      <w:r w:rsidRPr="00554BD8">
        <w:rPr>
          <w:rFonts w:ascii="Calibri" w:eastAsia="宋体" w:hAnsi="Calibri" w:cs="Times New Roman"/>
          <w:sz w:val="24"/>
        </w:rPr>
        <w:t>，</w:t>
      </w:r>
      <w:r w:rsidRPr="00554BD8">
        <w:rPr>
          <w:rFonts w:ascii="Calibri" w:eastAsia="宋体" w:hAnsi="Calibri" w:cs="Times New Roman" w:hint="eastAsia"/>
          <w:sz w:val="24"/>
        </w:rPr>
        <w:t>整理</w:t>
      </w:r>
      <w:r w:rsidRPr="00554BD8">
        <w:rPr>
          <w:rFonts w:ascii="Calibri" w:eastAsia="宋体" w:hAnsi="Calibri" w:cs="Times New Roman"/>
          <w:sz w:val="24"/>
        </w:rPr>
        <w:t>文章结构，把握文章主题。</w:t>
      </w:r>
    </w:p>
    <w:p w14:paraId="1769ACD0"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hint="eastAsia"/>
          <w:sz w:val="24"/>
        </w:rPr>
        <w:t>线上</w:t>
      </w:r>
      <w:r w:rsidRPr="00554BD8">
        <w:rPr>
          <w:rFonts w:ascii="Calibri" w:eastAsia="宋体" w:hAnsi="Calibri" w:cs="Times New Roman"/>
          <w:sz w:val="24"/>
        </w:rPr>
        <w:t>完成</w:t>
      </w:r>
      <w:r w:rsidRPr="00554BD8">
        <w:rPr>
          <w:rFonts w:ascii="Calibri" w:eastAsia="宋体" w:hAnsi="Calibri" w:cs="Times New Roman" w:hint="eastAsia"/>
          <w:sz w:val="24"/>
        </w:rPr>
        <w:t>视听说教材第</w:t>
      </w:r>
      <w:r w:rsidRPr="00554BD8">
        <w:rPr>
          <w:rFonts w:ascii="Calibri" w:eastAsia="宋体" w:hAnsi="Calibri" w:cs="Times New Roman" w:hint="eastAsia"/>
          <w:sz w:val="24"/>
        </w:rPr>
        <w:t>5</w:t>
      </w:r>
      <w:r w:rsidRPr="00554BD8">
        <w:rPr>
          <w:rFonts w:ascii="Calibri" w:eastAsia="宋体" w:hAnsi="Calibri" w:cs="Times New Roman" w:hint="eastAsia"/>
          <w:sz w:val="24"/>
        </w:rPr>
        <w:t>单元内容。</w:t>
      </w:r>
    </w:p>
    <w:p w14:paraId="4C175FC2"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 xml:space="preserve">6. </w:t>
      </w:r>
      <w:r w:rsidRPr="00554BD8">
        <w:rPr>
          <w:rFonts w:ascii="Calibri" w:eastAsia="宋体" w:hAnsi="Calibri" w:cs="Times New Roman" w:hint="eastAsia"/>
          <w:sz w:val="24"/>
        </w:rPr>
        <w:t>翻译技巧讲解</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提高篇</w:t>
      </w:r>
      <w:r w:rsidRPr="00554BD8">
        <w:rPr>
          <w:rFonts w:ascii="Calibri" w:eastAsia="宋体" w:hAnsi="Calibri" w:cs="Times New Roman"/>
          <w:sz w:val="24"/>
        </w:rPr>
        <w:t>。</w:t>
      </w:r>
    </w:p>
    <w:p w14:paraId="37C17828"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 xml:space="preserve">7. </w:t>
      </w:r>
      <w:r w:rsidRPr="00554BD8">
        <w:rPr>
          <w:rFonts w:ascii="Calibri" w:eastAsia="宋体" w:hAnsi="Calibri" w:cs="Times New Roman" w:hint="eastAsia"/>
          <w:sz w:val="24"/>
        </w:rPr>
        <w:t>主题写作：总结类</w:t>
      </w:r>
      <w:r w:rsidRPr="00554BD8">
        <w:rPr>
          <w:rFonts w:ascii="Calibri" w:eastAsia="宋体" w:hAnsi="Calibri" w:cs="Times New Roman"/>
          <w:sz w:val="24"/>
        </w:rPr>
        <w:t>。</w:t>
      </w:r>
    </w:p>
    <w:p w14:paraId="142B78D7"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8.</w:t>
      </w:r>
      <w:r w:rsidRPr="00554BD8">
        <w:rPr>
          <w:rFonts w:ascii="Calibri" w:eastAsia="宋体" w:hAnsi="Calibri" w:cs="Times New Roman"/>
          <w:sz w:val="24"/>
        </w:rPr>
        <w:t xml:space="preserve"> </w:t>
      </w:r>
      <w:r w:rsidRPr="00554BD8">
        <w:rPr>
          <w:rFonts w:ascii="Calibri" w:eastAsia="宋体" w:hAnsi="Calibri" w:cs="Times New Roman" w:hint="eastAsia"/>
          <w:sz w:val="24"/>
        </w:rPr>
        <w:t>思政元素：从</w:t>
      </w:r>
      <w:r w:rsidRPr="00554BD8">
        <w:rPr>
          <w:rFonts w:ascii="Calibri" w:eastAsia="宋体" w:hAnsi="Calibri" w:cs="Times New Roman" w:hint="eastAsia"/>
          <w:sz w:val="24"/>
        </w:rPr>
        <w:t>Passage A</w:t>
      </w:r>
      <w:r w:rsidRPr="00554BD8">
        <w:rPr>
          <w:rFonts w:ascii="Calibri" w:eastAsia="宋体" w:hAnsi="Calibri" w:cs="Times New Roman" w:hint="eastAsia"/>
          <w:sz w:val="24"/>
        </w:rPr>
        <w:t>课文中提及的多位作家自我推销的经历和实际中</w:t>
      </w:r>
      <w:r w:rsidRPr="00554BD8">
        <w:rPr>
          <w:rFonts w:ascii="Calibri" w:eastAsia="宋体" w:hAnsi="Calibri" w:cs="Times New Roman"/>
          <w:sz w:val="24"/>
        </w:rPr>
        <w:t>，</w:t>
      </w:r>
      <w:r w:rsidRPr="00554BD8">
        <w:rPr>
          <w:rFonts w:ascii="Calibri" w:eastAsia="宋体" w:hAnsi="Calibri" w:cs="Times New Roman" w:hint="eastAsia"/>
          <w:sz w:val="24"/>
        </w:rPr>
        <w:t>认识到干成一件事情、成就有作为的人生，务必从基础做起、扎实推进</w:t>
      </w:r>
      <w:r w:rsidRPr="00554BD8">
        <w:rPr>
          <w:rFonts w:ascii="Calibri" w:eastAsia="宋体" w:hAnsi="Calibri" w:cs="Times New Roman"/>
          <w:sz w:val="24"/>
        </w:rPr>
        <w:t>；</w:t>
      </w:r>
      <w:r w:rsidRPr="00554BD8">
        <w:rPr>
          <w:rFonts w:ascii="Calibri" w:eastAsia="宋体" w:hAnsi="Calibri" w:cs="Times New Roman" w:hint="eastAsia"/>
          <w:sz w:val="24"/>
        </w:rPr>
        <w:t>要磨练持之以恒的意志，培养工匠精神并增强创新意识</w:t>
      </w:r>
      <w:r w:rsidRPr="00554BD8">
        <w:rPr>
          <w:rFonts w:ascii="Calibri" w:eastAsia="宋体" w:hAnsi="Calibri" w:cs="Times New Roman"/>
          <w:sz w:val="24"/>
        </w:rPr>
        <w:t>。</w:t>
      </w:r>
      <w:r w:rsidRPr="00554BD8">
        <w:rPr>
          <w:rFonts w:ascii="Calibri" w:eastAsia="宋体" w:hAnsi="Calibri" w:cs="Times New Roman" w:hint="eastAsia"/>
          <w:sz w:val="24"/>
        </w:rPr>
        <w:t>从</w:t>
      </w:r>
      <w:r w:rsidRPr="00554BD8">
        <w:rPr>
          <w:rFonts w:ascii="Calibri" w:eastAsia="宋体" w:hAnsi="Calibri" w:cs="Times New Roman" w:hint="eastAsia"/>
          <w:sz w:val="24"/>
        </w:rPr>
        <w:t>Passage B</w:t>
      </w:r>
      <w:r w:rsidRPr="00554BD8">
        <w:rPr>
          <w:rFonts w:ascii="Calibri" w:eastAsia="宋体" w:hAnsi="Calibri" w:cs="Times New Roman" w:hint="eastAsia"/>
          <w:sz w:val="24"/>
        </w:rPr>
        <w:t>课文中思考自助服务对人带来便捷的同时还带来了哪些负面的影响，如何增强科技创新并使技术发展更好的服务于人类生活。</w:t>
      </w:r>
    </w:p>
    <w:p w14:paraId="62C78F91"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b/>
          <w:sz w:val="24"/>
        </w:rPr>
        <w:t>【重点】</w:t>
      </w:r>
    </w:p>
    <w:p w14:paraId="1CDBA81C" w14:textId="77777777" w:rsidR="00554BD8" w:rsidRPr="00554BD8" w:rsidRDefault="00554BD8" w:rsidP="005D2072">
      <w:pPr>
        <w:numPr>
          <w:ilvl w:val="0"/>
          <w:numId w:val="105"/>
        </w:num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省略“</w:t>
      </w:r>
      <w:r w:rsidRPr="00554BD8">
        <w:rPr>
          <w:rFonts w:ascii="Calibri" w:eastAsia="宋体" w:hAnsi="Calibri" w:cs="Times New Roman" w:hint="eastAsia"/>
          <w:sz w:val="24"/>
        </w:rPr>
        <w:t>shoul</w:t>
      </w:r>
      <w:r w:rsidRPr="00554BD8">
        <w:rPr>
          <w:rFonts w:ascii="Calibri" w:eastAsia="宋体" w:hAnsi="Calibri" w:cs="Times New Roman"/>
          <w:sz w:val="24"/>
        </w:rPr>
        <w:t>d</w:t>
      </w:r>
      <w:r w:rsidRPr="00554BD8">
        <w:rPr>
          <w:rFonts w:ascii="Calibri" w:eastAsia="宋体" w:hAnsi="Calibri" w:cs="Times New Roman" w:hint="eastAsia"/>
          <w:sz w:val="24"/>
        </w:rPr>
        <w:t>”的虚拟语气等句法和课文重点单词、短语</w:t>
      </w:r>
      <w:r w:rsidRPr="00554BD8">
        <w:rPr>
          <w:rFonts w:ascii="Calibri" w:eastAsia="宋体" w:hAnsi="Calibri" w:cs="Times New Roman"/>
          <w:sz w:val="24"/>
        </w:rPr>
        <w:t>。</w:t>
      </w:r>
    </w:p>
    <w:p w14:paraId="31CD0C5F" w14:textId="77777777" w:rsidR="00554BD8" w:rsidRPr="00554BD8" w:rsidRDefault="00554BD8" w:rsidP="005D2072">
      <w:pPr>
        <w:numPr>
          <w:ilvl w:val="0"/>
          <w:numId w:val="105"/>
        </w:num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翻译方法的选择</w:t>
      </w:r>
      <w:r w:rsidRPr="00554BD8">
        <w:rPr>
          <w:rFonts w:ascii="Calibri" w:eastAsia="宋体" w:hAnsi="Calibri" w:cs="Times New Roman"/>
          <w:sz w:val="24"/>
        </w:rPr>
        <w:t>。</w:t>
      </w:r>
    </w:p>
    <w:p w14:paraId="226055F4" w14:textId="77777777" w:rsidR="00554BD8" w:rsidRPr="00554BD8" w:rsidRDefault="00554BD8" w:rsidP="005D2072">
      <w:pPr>
        <w:numPr>
          <w:ilvl w:val="0"/>
          <w:numId w:val="105"/>
        </w:num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总结类写作结构</w:t>
      </w:r>
      <w:r w:rsidRPr="00554BD8">
        <w:rPr>
          <w:rFonts w:ascii="Calibri" w:eastAsia="宋体" w:hAnsi="Calibri" w:cs="Times New Roman"/>
          <w:sz w:val="24"/>
        </w:rPr>
        <w:t>。</w:t>
      </w:r>
    </w:p>
    <w:p w14:paraId="64CE4961"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b/>
          <w:sz w:val="24"/>
        </w:rPr>
        <w:t>【难点】</w:t>
      </w:r>
    </w:p>
    <w:p w14:paraId="58E202FA" w14:textId="77777777" w:rsidR="00554BD8" w:rsidRPr="00554BD8" w:rsidRDefault="00554BD8" w:rsidP="00554BD8">
      <w:pPr>
        <w:spacing w:line="360" w:lineRule="auto"/>
        <w:ind w:firstLineChars="200" w:firstLine="480"/>
        <w:rPr>
          <w:rFonts w:ascii="Calibri" w:eastAsia="宋体" w:hAnsi="Calibri" w:cs="Times New Roman"/>
          <w:kern w:val="0"/>
          <w:sz w:val="24"/>
        </w:rPr>
      </w:pPr>
      <w:r w:rsidRPr="00554BD8">
        <w:rPr>
          <w:rFonts w:ascii="Calibri" w:eastAsia="宋体" w:hAnsi="Calibri" w:cs="Times New Roman" w:hint="eastAsia"/>
          <w:bCs/>
          <w:sz w:val="24"/>
        </w:rPr>
        <w:t>1.</w:t>
      </w:r>
      <w:r w:rsidRPr="00554BD8">
        <w:rPr>
          <w:rFonts w:ascii="Calibri" w:eastAsia="宋体" w:hAnsi="Calibri" w:cs="Times New Roman" w:hint="eastAsia"/>
          <w:bCs/>
          <w:sz w:val="24"/>
        </w:rPr>
        <w:t>课</w:t>
      </w:r>
      <w:r w:rsidRPr="00554BD8">
        <w:rPr>
          <w:rFonts w:ascii="Calibri" w:eastAsia="宋体" w:hAnsi="Calibri" w:cs="Times New Roman" w:hint="eastAsia"/>
          <w:sz w:val="24"/>
        </w:rPr>
        <w:t>文重点单词、短语和句法</w:t>
      </w:r>
      <w:r w:rsidRPr="00554BD8">
        <w:rPr>
          <w:rFonts w:ascii="Calibri" w:eastAsia="宋体" w:hAnsi="Calibri" w:cs="Times New Roman" w:hint="eastAsia"/>
          <w:kern w:val="0"/>
          <w:sz w:val="24"/>
        </w:rPr>
        <w:t>等。</w:t>
      </w:r>
    </w:p>
    <w:p w14:paraId="71990A8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课文中出现的作家名人及涉及到的人文地理知识等</w:t>
      </w:r>
      <w:r w:rsidRPr="00554BD8">
        <w:rPr>
          <w:rFonts w:ascii="Calibri" w:eastAsia="宋体" w:hAnsi="Calibri" w:cs="Times New Roman"/>
          <w:sz w:val="24"/>
        </w:rPr>
        <w:t>。</w:t>
      </w:r>
    </w:p>
    <w:p w14:paraId="1735075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hint="eastAsia"/>
          <w:sz w:val="24"/>
        </w:rPr>
        <w:t>阅读技巧</w:t>
      </w:r>
      <w:r w:rsidRPr="00554BD8">
        <w:rPr>
          <w:rFonts w:ascii="Calibri" w:eastAsia="宋体" w:hAnsi="Calibri" w:cs="Times New Roman"/>
          <w:sz w:val="24"/>
        </w:rPr>
        <w:t>：</w:t>
      </w:r>
      <w:r w:rsidRPr="00554BD8">
        <w:rPr>
          <w:rFonts w:ascii="Calibri" w:eastAsia="宋体" w:hAnsi="Calibri" w:cs="Times New Roman" w:hint="eastAsia"/>
          <w:sz w:val="24"/>
        </w:rPr>
        <w:t>识别“抗辩”</w:t>
      </w:r>
      <w:r w:rsidRPr="00554BD8">
        <w:rPr>
          <w:rFonts w:ascii="Calibri" w:eastAsia="宋体" w:hAnsi="Calibri" w:cs="Times New Roman"/>
          <w:sz w:val="24"/>
        </w:rPr>
        <w:t>。</w:t>
      </w:r>
    </w:p>
    <w:p w14:paraId="6866DCC8" w14:textId="77777777" w:rsidR="00554BD8" w:rsidRPr="00554BD8" w:rsidRDefault="00554BD8" w:rsidP="00554BD8">
      <w:pPr>
        <w:spacing w:line="360" w:lineRule="auto"/>
        <w:ind w:firstLineChars="100" w:firstLine="241"/>
        <w:rPr>
          <w:rFonts w:ascii="Calibri" w:eastAsia="宋体" w:hAnsi="Calibri" w:cs="Times New Roman"/>
          <w:sz w:val="24"/>
        </w:rPr>
      </w:pPr>
      <w:r w:rsidRPr="00554BD8">
        <w:rPr>
          <w:rFonts w:ascii="Calibri" w:eastAsia="宋体" w:hAnsi="Calibri" w:cs="Times New Roman"/>
          <w:b/>
          <w:bCs/>
          <w:sz w:val="24"/>
        </w:rPr>
        <w:t>【教学方法】</w:t>
      </w:r>
    </w:p>
    <w:p w14:paraId="4D30D87F" w14:textId="77777777" w:rsidR="00554BD8" w:rsidRPr="00554BD8" w:rsidRDefault="00554BD8" w:rsidP="005D2072">
      <w:pPr>
        <w:numPr>
          <w:ilvl w:val="0"/>
          <w:numId w:val="106"/>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讲授法：通过课堂讲解，使学生了解作家推销作品时使用的方法及历史趣闻，以及课文中的重点词汇和句型，帮助学生增长专业知识；讲解自助服务发展历程，及其积极和消极两方面的不同影响，引导学生辩证性看待问题</w:t>
      </w:r>
      <w:r w:rsidRPr="00554BD8">
        <w:rPr>
          <w:rFonts w:ascii="Calibri" w:eastAsia="宋体" w:hAnsi="Calibri" w:cs="Times New Roman"/>
          <w:sz w:val="24"/>
        </w:rPr>
        <w:t>。</w:t>
      </w:r>
    </w:p>
    <w:p w14:paraId="65EE52EE" w14:textId="77777777" w:rsidR="00554BD8" w:rsidRPr="00554BD8" w:rsidRDefault="00554BD8" w:rsidP="005D2072">
      <w:pPr>
        <w:numPr>
          <w:ilvl w:val="0"/>
          <w:numId w:val="106"/>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小组讨论法：分小组划分文章的段落结构，概括段落大意，并由学生讲解，这有利于提高学生的合作能力和口语表达能力，发挥学生学习的自觉性与主动性</w:t>
      </w:r>
      <w:r w:rsidRPr="00554BD8">
        <w:rPr>
          <w:rFonts w:ascii="Calibri" w:eastAsia="宋体" w:hAnsi="Calibri" w:cs="Times New Roman"/>
          <w:sz w:val="24"/>
        </w:rPr>
        <w:t>，</w:t>
      </w:r>
      <w:r w:rsidRPr="00554BD8">
        <w:rPr>
          <w:rFonts w:ascii="Calibri" w:eastAsia="宋体" w:hAnsi="Calibri" w:cs="Times New Roman" w:hint="eastAsia"/>
          <w:sz w:val="24"/>
        </w:rPr>
        <w:t>锻炼其信息搜集能力</w:t>
      </w:r>
      <w:r w:rsidRPr="00554BD8">
        <w:rPr>
          <w:rFonts w:ascii="Calibri" w:eastAsia="宋体" w:hAnsi="Calibri" w:cs="Times New Roman"/>
          <w:sz w:val="24"/>
        </w:rPr>
        <w:t>；</w:t>
      </w:r>
      <w:r w:rsidRPr="00554BD8">
        <w:rPr>
          <w:rFonts w:ascii="Calibri" w:eastAsia="宋体" w:hAnsi="Calibri" w:cs="Times New Roman" w:hint="eastAsia"/>
          <w:sz w:val="24"/>
        </w:rPr>
        <w:t>通过讨论如何成立一个品牌，活跃学生思维</w:t>
      </w:r>
      <w:r w:rsidRPr="00554BD8">
        <w:rPr>
          <w:rFonts w:ascii="Calibri" w:eastAsia="宋体" w:hAnsi="Calibri" w:cs="Times New Roman"/>
          <w:sz w:val="24"/>
        </w:rPr>
        <w:t>，</w:t>
      </w:r>
      <w:r w:rsidRPr="00554BD8">
        <w:rPr>
          <w:rFonts w:ascii="Calibri" w:eastAsia="宋体" w:hAnsi="Calibri" w:cs="Times New Roman" w:hint="eastAsia"/>
          <w:sz w:val="24"/>
        </w:rPr>
        <w:t>培养逻辑性</w:t>
      </w:r>
      <w:r w:rsidRPr="00554BD8">
        <w:rPr>
          <w:rFonts w:ascii="Calibri" w:eastAsia="宋体" w:hAnsi="Calibri" w:cs="Times New Roman"/>
          <w:sz w:val="24"/>
        </w:rPr>
        <w:t>，</w:t>
      </w:r>
      <w:r w:rsidRPr="00554BD8">
        <w:rPr>
          <w:rFonts w:ascii="Calibri" w:eastAsia="宋体" w:hAnsi="Calibri" w:cs="Times New Roman" w:hint="eastAsia"/>
          <w:sz w:val="24"/>
        </w:rPr>
        <w:t>激发其创新意识</w:t>
      </w:r>
      <w:r w:rsidRPr="00554BD8">
        <w:rPr>
          <w:rFonts w:ascii="Calibri" w:eastAsia="宋体" w:hAnsi="Calibri" w:cs="Times New Roman"/>
          <w:sz w:val="24"/>
        </w:rPr>
        <w:t>。</w:t>
      </w:r>
      <w:r w:rsidRPr="00554BD8">
        <w:rPr>
          <w:rFonts w:ascii="Calibri" w:eastAsia="宋体" w:hAnsi="Calibri" w:cs="Times New Roman" w:hint="eastAsia"/>
          <w:sz w:val="24"/>
        </w:rPr>
        <w:t>结合课文内容分析达成目标的途径和必需特质</w:t>
      </w:r>
      <w:r w:rsidRPr="00554BD8">
        <w:rPr>
          <w:rFonts w:ascii="Calibri" w:eastAsia="宋体" w:hAnsi="Calibri" w:cs="Times New Roman"/>
          <w:sz w:val="24"/>
        </w:rPr>
        <w:t>，</w:t>
      </w:r>
      <w:r w:rsidRPr="00554BD8">
        <w:rPr>
          <w:rFonts w:ascii="Calibri" w:eastAsia="宋体" w:hAnsi="Calibri" w:cs="Times New Roman" w:hint="eastAsia"/>
          <w:sz w:val="24"/>
        </w:rPr>
        <w:t>给学生树立“不忘初心</w:t>
      </w:r>
      <w:r w:rsidRPr="00554BD8">
        <w:rPr>
          <w:rFonts w:ascii="Calibri" w:eastAsia="宋体" w:hAnsi="Calibri" w:cs="Times New Roman"/>
          <w:sz w:val="24"/>
        </w:rPr>
        <w:t>，</w:t>
      </w:r>
      <w:r w:rsidRPr="00554BD8">
        <w:rPr>
          <w:rFonts w:ascii="Calibri" w:eastAsia="宋体" w:hAnsi="Calibri" w:cs="Times New Roman" w:hint="eastAsia"/>
          <w:sz w:val="24"/>
        </w:rPr>
        <w:t>方得始终”的事业观</w:t>
      </w:r>
      <w:r w:rsidRPr="00554BD8">
        <w:rPr>
          <w:rFonts w:ascii="Calibri" w:eastAsia="宋体" w:hAnsi="Calibri" w:cs="Times New Roman"/>
          <w:sz w:val="24"/>
        </w:rPr>
        <w:t>、</w:t>
      </w:r>
      <w:r w:rsidRPr="00554BD8">
        <w:rPr>
          <w:rFonts w:ascii="Calibri" w:eastAsia="宋体" w:hAnsi="Calibri" w:cs="Times New Roman" w:hint="eastAsia"/>
          <w:sz w:val="24"/>
        </w:rPr>
        <w:t>人生观</w:t>
      </w:r>
      <w:r w:rsidRPr="00554BD8">
        <w:rPr>
          <w:rFonts w:ascii="Calibri" w:eastAsia="宋体" w:hAnsi="Calibri" w:cs="Times New Roman"/>
          <w:sz w:val="24"/>
        </w:rPr>
        <w:t>。</w:t>
      </w:r>
    </w:p>
    <w:p w14:paraId="02F069A7" w14:textId="77777777" w:rsidR="00554BD8" w:rsidRPr="00554BD8" w:rsidRDefault="00554BD8" w:rsidP="005D2072">
      <w:pPr>
        <w:numPr>
          <w:ilvl w:val="0"/>
          <w:numId w:val="106"/>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自主学习法和讲授法：通过讲解“影子跟读”的练习方法提升学生听力练习效率，增强学生对不同主题听力材料的熟悉度，让学生自主完成听力部分的练习。</w:t>
      </w:r>
    </w:p>
    <w:p w14:paraId="5C11E270"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混合式教学法（线上</w:t>
      </w:r>
      <w:r w:rsidRPr="00554BD8">
        <w:rPr>
          <w:rFonts w:ascii="Calibri" w:eastAsia="宋体" w:hAnsi="Calibri" w:cs="Times New Roman" w:hint="eastAsia"/>
          <w:sz w:val="24"/>
        </w:rPr>
        <w:t>+</w:t>
      </w:r>
      <w:r w:rsidRPr="00554BD8">
        <w:rPr>
          <w:rFonts w:ascii="Calibri" w:eastAsia="宋体" w:hAnsi="Calibri" w:cs="Times New Roman" w:hint="eastAsia"/>
          <w:sz w:val="24"/>
        </w:rPr>
        <w:t>线下）：让学生在学习通平台上观看录课视频和推荐视频</w:t>
      </w:r>
      <w:r w:rsidRPr="00554BD8">
        <w:rPr>
          <w:rFonts w:ascii="Calibri" w:eastAsia="宋体" w:hAnsi="Calibri" w:cs="Times New Roman"/>
          <w:sz w:val="24"/>
        </w:rPr>
        <w:t>，</w:t>
      </w:r>
      <w:r w:rsidRPr="00554BD8">
        <w:rPr>
          <w:rFonts w:ascii="Calibri" w:eastAsia="宋体" w:hAnsi="Calibri" w:cs="Times New Roman" w:hint="eastAsia"/>
          <w:sz w:val="24"/>
        </w:rPr>
        <w:t>了解课文中提及的作家及相应文学常识</w:t>
      </w:r>
      <w:r w:rsidRPr="00554BD8">
        <w:rPr>
          <w:rFonts w:ascii="Calibri" w:eastAsia="宋体" w:hAnsi="Calibri" w:cs="Times New Roman"/>
          <w:sz w:val="24"/>
        </w:rPr>
        <w:t>。</w:t>
      </w:r>
      <w:r w:rsidRPr="00554BD8">
        <w:rPr>
          <w:rFonts w:ascii="Calibri" w:eastAsia="宋体" w:hAnsi="Calibri" w:cs="Times New Roman" w:hint="eastAsia"/>
          <w:sz w:val="24"/>
        </w:rPr>
        <w:t>结合实际分小组研究影响作家推销作品的主客观因素</w:t>
      </w:r>
      <w:r w:rsidRPr="00554BD8">
        <w:rPr>
          <w:rFonts w:ascii="Calibri" w:eastAsia="宋体" w:hAnsi="Calibri" w:cs="Times New Roman"/>
          <w:sz w:val="24"/>
        </w:rPr>
        <w:t>，</w:t>
      </w:r>
      <w:r w:rsidRPr="00554BD8">
        <w:rPr>
          <w:rFonts w:ascii="Calibri" w:eastAsia="宋体" w:hAnsi="Calibri" w:cs="Times New Roman" w:hint="eastAsia"/>
          <w:sz w:val="24"/>
        </w:rPr>
        <w:t>并派代表进行成果展示，增强语言概括能力和逻辑思维能力。</w:t>
      </w:r>
    </w:p>
    <w:p w14:paraId="3528DA6D" w14:textId="77777777" w:rsidR="00554BD8" w:rsidRPr="00554BD8" w:rsidRDefault="00554BD8" w:rsidP="00554BD8">
      <w:pPr>
        <w:spacing w:line="360" w:lineRule="auto"/>
        <w:ind w:firstLineChars="100" w:firstLine="241"/>
        <w:rPr>
          <w:rFonts w:ascii="Calibri" w:eastAsia="宋体" w:hAnsi="Calibri" w:cs="Times New Roman"/>
          <w:b/>
          <w:bCs/>
          <w:sz w:val="24"/>
        </w:rPr>
      </w:pPr>
      <w:r w:rsidRPr="00554BD8">
        <w:rPr>
          <w:rFonts w:ascii="Calibri" w:eastAsia="宋体" w:hAnsi="Calibri" w:cs="Times New Roman"/>
          <w:b/>
          <w:bCs/>
          <w:sz w:val="24"/>
        </w:rPr>
        <w:t>【复习思考】</w:t>
      </w:r>
    </w:p>
    <w:p w14:paraId="7B505C1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思考</w:t>
      </w:r>
      <w:r w:rsidRPr="00554BD8">
        <w:rPr>
          <w:rFonts w:ascii="Calibri" w:eastAsia="宋体" w:hAnsi="Calibri" w:cs="Times New Roman" w:hint="eastAsia"/>
          <w:sz w:val="24"/>
        </w:rPr>
        <w:t>在作家推销图书时容易遇到的问题</w:t>
      </w:r>
      <w:r w:rsidRPr="00554BD8">
        <w:rPr>
          <w:rFonts w:ascii="Calibri" w:eastAsia="宋体" w:hAnsi="Calibri" w:cs="Times New Roman"/>
          <w:sz w:val="24"/>
        </w:rPr>
        <w:t>，</w:t>
      </w:r>
      <w:r w:rsidRPr="00554BD8">
        <w:rPr>
          <w:rFonts w:ascii="Calibri" w:eastAsia="宋体" w:hAnsi="Calibri" w:cs="Times New Roman" w:hint="eastAsia"/>
          <w:sz w:val="24"/>
        </w:rPr>
        <w:t>及其解决办法。</w:t>
      </w:r>
    </w:p>
    <w:p w14:paraId="54EAC08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线上完成单元测试。</w:t>
      </w:r>
    </w:p>
    <w:p w14:paraId="4CE95FA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hint="eastAsia"/>
          <w:sz w:val="24"/>
        </w:rPr>
        <w:t>小组进行自助服务的调查，感受自助服务便利的同时发现自助服务的问题。思考如何进行技术创新，使科技发展更好的服务于人类生活。</w:t>
      </w:r>
    </w:p>
    <w:p w14:paraId="30074443" w14:textId="77777777" w:rsidR="00554BD8" w:rsidRPr="00554BD8" w:rsidRDefault="00554BD8" w:rsidP="00554BD8">
      <w:pPr>
        <w:spacing w:beforeLines="50" w:before="156" w:afterLines="50" w:after="156" w:line="440" w:lineRule="exact"/>
        <w:rPr>
          <w:rFonts w:ascii="Calibri" w:eastAsia="宋体" w:hAnsi="Calibri" w:cs="Times New Roman"/>
          <w:b/>
          <w:bCs/>
          <w:sz w:val="28"/>
          <w:szCs w:val="28"/>
          <w:highlight w:val="yellow"/>
        </w:rPr>
      </w:pPr>
    </w:p>
    <w:bookmarkEnd w:id="47"/>
    <w:p w14:paraId="21D299D4" w14:textId="77777777" w:rsidR="00554BD8" w:rsidRPr="00554BD8" w:rsidRDefault="00554BD8" w:rsidP="00554BD8">
      <w:pPr>
        <w:spacing w:beforeLines="50" w:before="156" w:afterLines="50" w:after="156" w:line="440" w:lineRule="exact"/>
        <w:ind w:firstLineChars="700" w:firstLine="1968"/>
        <w:rPr>
          <w:rFonts w:ascii="Calibri" w:eastAsia="黑体" w:hAnsi="Calibri" w:cs="Times New Roman"/>
          <w:b/>
          <w:bCs/>
          <w:sz w:val="28"/>
          <w:szCs w:val="28"/>
        </w:rPr>
      </w:pPr>
      <w:r w:rsidRPr="00554BD8">
        <w:rPr>
          <w:rFonts w:ascii="Calibri" w:eastAsia="黑体" w:hAnsi="Calibri" w:cs="Times New Roman"/>
          <w:b/>
          <w:bCs/>
          <w:sz w:val="28"/>
          <w:szCs w:val="28"/>
        </w:rPr>
        <w:t xml:space="preserve">Unit </w:t>
      </w:r>
      <w:r w:rsidRPr="00554BD8">
        <w:rPr>
          <w:rFonts w:ascii="Calibri" w:eastAsia="黑体" w:hAnsi="Calibri" w:cs="Times New Roman" w:hint="eastAsia"/>
          <w:b/>
          <w:bCs/>
          <w:sz w:val="28"/>
          <w:szCs w:val="28"/>
        </w:rPr>
        <w:t>6</w:t>
      </w:r>
      <w:r w:rsidRPr="00554BD8">
        <w:rPr>
          <w:rFonts w:ascii="Calibri" w:eastAsia="黑体" w:hAnsi="Calibri" w:cs="Times New Roman"/>
          <w:b/>
          <w:bCs/>
          <w:sz w:val="28"/>
          <w:szCs w:val="28"/>
        </w:rPr>
        <w:t xml:space="preserve"> </w:t>
      </w:r>
      <w:r w:rsidRPr="00554BD8">
        <w:rPr>
          <w:rFonts w:ascii="Calibri" w:eastAsia="黑体" w:hAnsi="Calibri" w:cs="Times New Roman" w:hint="eastAsia"/>
          <w:b/>
          <w:bCs/>
          <w:sz w:val="28"/>
          <w:szCs w:val="28"/>
        </w:rPr>
        <w:t xml:space="preserve"> Urbanization and Migration </w:t>
      </w:r>
    </w:p>
    <w:p w14:paraId="27642B8A"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hint="eastAsia"/>
          <w:b/>
          <w:sz w:val="24"/>
        </w:rPr>
        <w:t>【学习目标】</w:t>
      </w:r>
    </w:p>
    <w:p w14:paraId="48E71896" w14:textId="77777777" w:rsidR="00554BD8" w:rsidRPr="00554BD8" w:rsidRDefault="00554BD8" w:rsidP="005D2072">
      <w:pPr>
        <w:numPr>
          <w:ilvl w:val="0"/>
          <w:numId w:val="107"/>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认知</w:t>
      </w:r>
      <w:r w:rsidRPr="00554BD8">
        <w:rPr>
          <w:rFonts w:ascii="Calibri" w:eastAsia="宋体" w:hAnsi="Calibri" w:cs="Times New Roman" w:hint="eastAsia"/>
          <w:sz w:val="22"/>
        </w:rPr>
        <w:t>类</w:t>
      </w:r>
      <w:r w:rsidRPr="00554BD8">
        <w:rPr>
          <w:rFonts w:ascii="Calibri" w:eastAsia="宋体" w:hAnsi="Calibri" w:cs="Times New Roman" w:hint="eastAsia"/>
          <w:sz w:val="24"/>
        </w:rPr>
        <w:t>目标：通过单元主题</w:t>
      </w:r>
      <w:r w:rsidRPr="00554BD8">
        <w:rPr>
          <w:rFonts w:ascii="Calibri" w:eastAsia="宋体" w:hAnsi="Calibri" w:cs="Times New Roman" w:hint="eastAsia"/>
          <w:sz w:val="24"/>
        </w:rPr>
        <w:t>Urbanization and Migration</w:t>
      </w:r>
      <w:r w:rsidRPr="00554BD8">
        <w:rPr>
          <w:rFonts w:ascii="Calibri" w:eastAsia="宋体" w:hAnsi="Calibri" w:cs="Times New Roman" w:hint="eastAsia"/>
          <w:sz w:val="24"/>
        </w:rPr>
        <w:t>的学习</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掌握本单元中与描述城市古建筑保护、人口数量相关的重点词汇、短语和句型，掌握篇章阅读技巧。</w:t>
      </w:r>
    </w:p>
    <w:p w14:paraId="64A708F5" w14:textId="77777777" w:rsidR="00554BD8" w:rsidRPr="00554BD8" w:rsidRDefault="00554BD8" w:rsidP="005D2072">
      <w:pPr>
        <w:numPr>
          <w:ilvl w:val="0"/>
          <w:numId w:val="107"/>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过程与方法</w:t>
      </w:r>
      <w:r w:rsidRPr="00554BD8">
        <w:rPr>
          <w:rFonts w:ascii="Calibri" w:eastAsia="宋体" w:hAnsi="Calibri" w:cs="Times New Roman" w:hint="eastAsia"/>
          <w:sz w:val="22"/>
        </w:rPr>
        <w:t>类目标</w:t>
      </w:r>
      <w:r w:rsidRPr="00554BD8">
        <w:rPr>
          <w:rFonts w:ascii="Calibri" w:eastAsia="宋体" w:hAnsi="Calibri" w:cs="Times New Roman" w:hint="eastAsia"/>
          <w:sz w:val="24"/>
        </w:rPr>
        <w:t>：学生会分析文章结构，在阅读过程中能够正确掌握作者的主要观点，针对对比类文章，能够找到比较的异同点；学生通过分析文章中的细节信息深入理解文章内容；学会识别听力中细节方面的信息，并且掌握通过细节信息推理说话人意图的能力，练习速记。</w:t>
      </w:r>
    </w:p>
    <w:p w14:paraId="770F905E"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hint="eastAsia"/>
          <w:sz w:val="24"/>
        </w:rPr>
        <w:t>情感、态度、价值观类目标：学生能够正确看待中国城市化发展中古建筑保护的益处，以及城市化发展与古建筑保护的相关性，同时理解城市创新与人口密度的关系，城市化发展过程中所面临的问题和新的解决方法，可以结合目前实际问题建立对我国城市化发展政策的正确理解，提升学生对我国城市化发展的自豪感和自信心。</w:t>
      </w:r>
    </w:p>
    <w:p w14:paraId="2B225F89"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hint="eastAsia"/>
          <w:b/>
          <w:sz w:val="24"/>
        </w:rPr>
        <w:t>【学习内容】</w:t>
      </w:r>
    </w:p>
    <w:p w14:paraId="60B7C822" w14:textId="77777777" w:rsidR="00554BD8" w:rsidRPr="00554BD8" w:rsidRDefault="00554BD8" w:rsidP="00554BD8">
      <w:pPr>
        <w:spacing w:line="360" w:lineRule="auto"/>
        <w:ind w:leftChars="114" w:left="239" w:firstLineChars="100" w:firstLine="24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通过</w:t>
      </w:r>
      <w:r w:rsidRPr="00554BD8">
        <w:rPr>
          <w:rFonts w:ascii="宋体" w:eastAsia="宋体" w:hAnsi="Calibri" w:cs="Times New Roman" w:hint="eastAsia"/>
          <w:sz w:val="24"/>
        </w:rPr>
        <w:t>线上学习和讨论本单元主题“</w:t>
      </w:r>
      <w:r w:rsidRPr="00554BD8">
        <w:rPr>
          <w:rFonts w:ascii="Calibri" w:eastAsia="宋体" w:hAnsi="Calibri" w:cs="Times New Roman"/>
          <w:sz w:val="24"/>
        </w:rPr>
        <w:t>Urbanization and Migration</w:t>
      </w:r>
      <w:r w:rsidRPr="00554BD8">
        <w:rPr>
          <w:rFonts w:ascii="宋体" w:eastAsia="宋体" w:hAnsi="Calibri" w:cs="Times New Roman" w:hint="eastAsia"/>
          <w:sz w:val="24"/>
        </w:rPr>
        <w:t>”相关的话题</w:t>
      </w:r>
      <w:r w:rsidRPr="00554BD8">
        <w:rPr>
          <w:rFonts w:ascii="Calibri" w:eastAsia="宋体" w:hAnsi="Calibri" w:cs="Times New Roman"/>
          <w:i/>
          <w:sz w:val="24"/>
        </w:rPr>
        <w:t>What is urbanization</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hint="eastAsia"/>
          <w:sz w:val="24"/>
        </w:rPr>
        <w:t>理解城市化的定义</w:t>
      </w:r>
      <w:r w:rsidRPr="00554BD8">
        <w:rPr>
          <w:rFonts w:ascii="宋体" w:eastAsia="宋体" w:hAnsi="Calibri" w:cs="Times New Roman" w:hint="eastAsia"/>
          <w:sz w:val="24"/>
        </w:rPr>
        <w:t>、城市化发展的利与弊以及目前出现的问题，并引导学生讨论中国城市化进程的发展现状并预测可能出现的问题。</w:t>
      </w:r>
    </w:p>
    <w:p w14:paraId="0585B77E" w14:textId="77777777" w:rsidR="00554BD8" w:rsidRPr="00554BD8" w:rsidRDefault="00554BD8" w:rsidP="00554BD8">
      <w:pPr>
        <w:spacing w:line="360" w:lineRule="auto"/>
        <w:ind w:firstLineChars="200" w:firstLine="480"/>
        <w:rPr>
          <w:rFonts w:ascii="宋体"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线上学习并熟悉</w:t>
      </w:r>
      <w:r w:rsidRPr="00554BD8">
        <w:rPr>
          <w:rFonts w:ascii="Calibri" w:eastAsia="宋体" w:hAnsi="Calibri" w:cs="Times New Roman" w:hint="eastAsia"/>
          <w:sz w:val="24"/>
        </w:rPr>
        <w:t xml:space="preserve"> </w:t>
      </w:r>
      <w:r w:rsidRPr="00554BD8">
        <w:rPr>
          <w:rFonts w:ascii="Calibri" w:eastAsia="宋体" w:hAnsi="Calibri" w:cs="Times New Roman"/>
          <w:sz w:val="24"/>
        </w:rPr>
        <w:t xml:space="preserve">Text A </w:t>
      </w:r>
      <w:r w:rsidRPr="00554BD8">
        <w:rPr>
          <w:rFonts w:ascii="Calibri" w:eastAsia="宋体" w:hAnsi="Calibri" w:cs="Times New Roman" w:hint="eastAsia"/>
          <w:sz w:val="24"/>
        </w:rPr>
        <w:t xml:space="preserve"> </w:t>
      </w:r>
      <w:r w:rsidRPr="00554BD8">
        <w:rPr>
          <w:rFonts w:ascii="Calibri" w:eastAsia="宋体" w:hAnsi="Calibri" w:cs="Times New Roman"/>
          <w:i/>
          <w:sz w:val="24"/>
        </w:rPr>
        <w:t>Conserving Buildings of Historic Value: Shanghai and Hong Kong</w:t>
      </w:r>
      <w:r w:rsidRPr="00554BD8">
        <w:rPr>
          <w:rFonts w:ascii="宋体" w:eastAsia="宋体" w:hAnsi="Calibri" w:cs="Times New Roman" w:hint="eastAsia"/>
          <w:sz w:val="24"/>
        </w:rPr>
        <w:t>里的单词和词组的用法。</w:t>
      </w:r>
    </w:p>
    <w:p w14:paraId="75DD08E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线下进行</w:t>
      </w:r>
      <w:r w:rsidRPr="00554BD8">
        <w:rPr>
          <w:rFonts w:ascii="Calibri" w:eastAsia="宋体" w:hAnsi="Calibri" w:cs="Times New Roman" w:hint="eastAsia"/>
          <w:sz w:val="24"/>
        </w:rPr>
        <w:t>Text A</w:t>
      </w:r>
      <w:r w:rsidRPr="00554BD8">
        <w:rPr>
          <w:rFonts w:ascii="Calibri" w:eastAsia="宋体" w:hAnsi="Calibri" w:cs="Times New Roman"/>
          <w:sz w:val="24"/>
        </w:rPr>
        <w:t>课文</w:t>
      </w:r>
      <w:r w:rsidRPr="00554BD8">
        <w:rPr>
          <w:rFonts w:ascii="Calibri" w:eastAsia="宋体" w:hAnsi="Calibri" w:cs="Times New Roman" w:hint="eastAsia"/>
          <w:sz w:val="24"/>
        </w:rPr>
        <w:t>结构</w:t>
      </w:r>
      <w:r w:rsidRPr="00554BD8">
        <w:rPr>
          <w:rFonts w:ascii="Calibri" w:eastAsia="宋体" w:hAnsi="Calibri" w:cs="Times New Roman"/>
          <w:sz w:val="24"/>
        </w:rPr>
        <w:t>分析</w:t>
      </w:r>
      <w:r w:rsidRPr="00554BD8">
        <w:rPr>
          <w:rFonts w:ascii="Calibri" w:eastAsia="宋体" w:hAnsi="Calibri" w:cs="Times New Roman" w:hint="eastAsia"/>
          <w:sz w:val="24"/>
        </w:rPr>
        <w:t>，重点难点讲解，课文内容深入理解。</w:t>
      </w:r>
    </w:p>
    <w:p w14:paraId="3BAB8599" w14:textId="77777777" w:rsidR="00554BD8" w:rsidRPr="00554BD8" w:rsidRDefault="00554BD8" w:rsidP="00554BD8">
      <w:pPr>
        <w:tabs>
          <w:tab w:val="center" w:pos="4153"/>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线上完成</w:t>
      </w:r>
      <w:r w:rsidRPr="00554BD8">
        <w:rPr>
          <w:rFonts w:ascii="Calibri" w:eastAsia="宋体" w:hAnsi="Calibri" w:cs="Times New Roman" w:hint="eastAsia"/>
          <w:sz w:val="24"/>
        </w:rPr>
        <w:t>Text A</w:t>
      </w:r>
      <w:r w:rsidRPr="00554BD8">
        <w:rPr>
          <w:rFonts w:ascii="Calibri" w:eastAsia="宋体" w:hAnsi="Calibri" w:cs="Times New Roman" w:hint="eastAsia"/>
          <w:sz w:val="24"/>
        </w:rPr>
        <w:t>的相关习题。</w:t>
      </w:r>
      <w:r w:rsidRPr="00554BD8">
        <w:rPr>
          <w:rFonts w:ascii="Calibri" w:eastAsia="宋体" w:hAnsi="Calibri" w:cs="Times New Roman" w:hint="eastAsia"/>
          <w:sz w:val="24"/>
        </w:rPr>
        <w:tab/>
      </w:r>
    </w:p>
    <w:p w14:paraId="3E3105D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hint="eastAsia"/>
          <w:sz w:val="24"/>
        </w:rPr>
        <w:t>线下学习</w:t>
      </w:r>
      <w:r w:rsidRPr="00554BD8">
        <w:rPr>
          <w:rFonts w:ascii="Calibri" w:eastAsia="宋体" w:hAnsi="Calibri" w:cs="Times New Roman"/>
          <w:sz w:val="24"/>
        </w:rPr>
        <w:t>Text</w:t>
      </w:r>
      <w:r w:rsidRPr="00554BD8">
        <w:rPr>
          <w:rFonts w:ascii="Calibri" w:eastAsia="宋体" w:hAnsi="Calibri" w:cs="Times New Roman" w:hint="eastAsia"/>
          <w:sz w:val="24"/>
        </w:rPr>
        <w:t xml:space="preserve"> </w:t>
      </w:r>
      <w:r w:rsidRPr="00554BD8">
        <w:rPr>
          <w:rFonts w:ascii="Calibri" w:eastAsia="宋体" w:hAnsi="Calibri" w:cs="Times New Roman"/>
          <w:sz w:val="24"/>
        </w:rPr>
        <w:t>B</w:t>
      </w:r>
      <w:r w:rsidRPr="00554BD8">
        <w:rPr>
          <w:rFonts w:ascii="Calibri" w:eastAsia="宋体" w:hAnsi="Calibri" w:cs="Times New Roman"/>
          <w:i/>
          <w:iCs/>
          <w:sz w:val="24"/>
        </w:rPr>
        <w:t xml:space="preserve"> The City Triumphs, Again</w:t>
      </w:r>
      <w:r w:rsidRPr="00554BD8">
        <w:rPr>
          <w:rFonts w:ascii="宋体" w:eastAsia="宋体" w:hAnsi="Calibri" w:cs="Times New Roman" w:hint="eastAsia"/>
          <w:sz w:val="24"/>
        </w:rPr>
        <w:t>文章结构和重难点的讲解，把握文章主题</w:t>
      </w:r>
      <w:r w:rsidRPr="00554BD8">
        <w:rPr>
          <w:rFonts w:ascii="Calibri" w:eastAsia="宋体" w:hAnsi="Calibri" w:cs="Times New Roman"/>
          <w:sz w:val="24"/>
        </w:rPr>
        <w:t>。</w:t>
      </w:r>
    </w:p>
    <w:p w14:paraId="79B9D8F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6.</w:t>
      </w:r>
      <w:r w:rsidRPr="00554BD8">
        <w:rPr>
          <w:rFonts w:ascii="Calibri" w:eastAsia="宋体" w:hAnsi="Calibri" w:cs="Times New Roman"/>
          <w:sz w:val="24"/>
        </w:rPr>
        <w:t>线上</w:t>
      </w:r>
      <w:r w:rsidRPr="00554BD8">
        <w:rPr>
          <w:rFonts w:ascii="Calibri" w:eastAsia="宋体" w:hAnsi="Calibri" w:cs="Times New Roman" w:hint="eastAsia"/>
          <w:sz w:val="24"/>
        </w:rPr>
        <w:t>学习</w:t>
      </w:r>
      <w:r w:rsidRPr="00554BD8">
        <w:rPr>
          <w:rFonts w:ascii="Calibri" w:eastAsia="宋体" w:hAnsi="Calibri" w:cs="Times New Roman"/>
          <w:sz w:val="24"/>
        </w:rPr>
        <w:t>配套教材视听说中的</w:t>
      </w:r>
      <w:r w:rsidRPr="00554BD8">
        <w:rPr>
          <w:rFonts w:ascii="Calibri" w:eastAsia="宋体" w:hAnsi="Calibri" w:cs="Times New Roman" w:hint="eastAsia"/>
          <w:sz w:val="24"/>
        </w:rPr>
        <w:t>听力板块的</w:t>
      </w:r>
      <w:r w:rsidRPr="00554BD8">
        <w:rPr>
          <w:rFonts w:ascii="Calibri" w:eastAsia="宋体" w:hAnsi="Calibri" w:cs="Times New Roman"/>
          <w:sz w:val="24"/>
        </w:rPr>
        <w:t>内容</w:t>
      </w:r>
      <w:r w:rsidRPr="00554BD8">
        <w:rPr>
          <w:rFonts w:ascii="Calibri" w:eastAsia="宋体" w:hAnsi="Calibri" w:cs="Times New Roman" w:hint="eastAsia"/>
          <w:sz w:val="24"/>
        </w:rPr>
        <w:t>。</w:t>
      </w:r>
    </w:p>
    <w:p w14:paraId="69C5E0C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7.</w:t>
      </w:r>
      <w:r w:rsidRPr="00554BD8">
        <w:rPr>
          <w:rFonts w:ascii="Calibri" w:eastAsia="宋体" w:hAnsi="Calibri" w:cs="Times New Roman" w:hint="eastAsia"/>
          <w:sz w:val="24"/>
        </w:rPr>
        <w:t>学习翻译技巧讲解</w:t>
      </w:r>
      <w:r w:rsidRPr="00554BD8">
        <w:rPr>
          <w:rFonts w:ascii="Calibri" w:eastAsia="宋体" w:hAnsi="Calibri" w:cs="Times New Roman" w:hint="eastAsia"/>
          <w:sz w:val="24"/>
        </w:rPr>
        <w:t>:</w:t>
      </w:r>
      <w:r w:rsidRPr="00554BD8">
        <w:rPr>
          <w:rFonts w:ascii="Calibri" w:eastAsia="宋体" w:hAnsi="Calibri" w:cs="Times New Roman" w:hint="eastAsia"/>
          <w:sz w:val="24"/>
        </w:rPr>
        <w:t>总</w:t>
      </w:r>
      <w:r w:rsidRPr="00554BD8">
        <w:rPr>
          <w:rFonts w:ascii="Calibri" w:eastAsia="宋体" w:hAnsi="Calibri" w:cs="Times New Roman"/>
          <w:sz w:val="24"/>
        </w:rPr>
        <w:t>结篇</w:t>
      </w:r>
      <w:r w:rsidRPr="00554BD8">
        <w:rPr>
          <w:rFonts w:ascii="Calibri" w:eastAsia="宋体" w:hAnsi="Calibri" w:cs="Times New Roman" w:hint="eastAsia"/>
          <w:sz w:val="24"/>
        </w:rPr>
        <w:t>。</w:t>
      </w:r>
    </w:p>
    <w:p w14:paraId="674D637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8.</w:t>
      </w:r>
      <w:r w:rsidRPr="00554BD8">
        <w:rPr>
          <w:rFonts w:ascii="Calibri" w:eastAsia="宋体" w:hAnsi="Calibri" w:cs="Times New Roman" w:hint="eastAsia"/>
          <w:sz w:val="24"/>
        </w:rPr>
        <w:t>思政元素</w:t>
      </w:r>
      <w:r w:rsidRPr="00554BD8">
        <w:rPr>
          <w:rFonts w:ascii="Calibri" w:eastAsia="宋体" w:hAnsi="Calibri" w:cs="Times New Roman"/>
          <w:sz w:val="24"/>
        </w:rPr>
        <w:t>：当前我国综合实力不断提升，随着经济的发展，城市化</w:t>
      </w:r>
      <w:r w:rsidRPr="00554BD8">
        <w:rPr>
          <w:rFonts w:ascii="Calibri" w:eastAsia="宋体" w:hAnsi="Calibri" w:cs="Times New Roman" w:hint="eastAsia"/>
          <w:sz w:val="24"/>
        </w:rPr>
        <w:t>发展</w:t>
      </w:r>
      <w:r w:rsidRPr="00554BD8">
        <w:rPr>
          <w:rFonts w:ascii="Calibri" w:eastAsia="宋体" w:hAnsi="Calibri" w:cs="Times New Roman"/>
          <w:sz w:val="24"/>
        </w:rPr>
        <w:t>会越来越普遍。当代大学生应以祖国城市化发展的成果为荣，</w:t>
      </w:r>
      <w:r w:rsidRPr="00554BD8">
        <w:rPr>
          <w:rFonts w:ascii="Calibri" w:eastAsia="宋体" w:hAnsi="Calibri" w:cs="Times New Roman" w:hint="eastAsia"/>
          <w:sz w:val="24"/>
        </w:rPr>
        <w:t>深入理解国家城市化发展战略，</w:t>
      </w:r>
      <w:r w:rsidRPr="00554BD8">
        <w:rPr>
          <w:rFonts w:ascii="Calibri" w:eastAsia="宋体" w:hAnsi="Calibri" w:cs="Times New Roman"/>
          <w:sz w:val="24"/>
        </w:rPr>
        <w:t>对城市化发展树立自信，但是同时也要学会思考城市化发展中出现的</w:t>
      </w:r>
      <w:r w:rsidRPr="00554BD8">
        <w:rPr>
          <w:rFonts w:ascii="Calibri" w:eastAsia="宋体" w:hAnsi="Calibri" w:cs="Times New Roman" w:hint="eastAsia"/>
          <w:sz w:val="24"/>
        </w:rPr>
        <w:t>问题以及原因，</w:t>
      </w:r>
      <w:r w:rsidRPr="00554BD8">
        <w:rPr>
          <w:rFonts w:ascii="Calibri" w:eastAsia="宋体" w:hAnsi="Calibri" w:cs="Times New Roman"/>
          <w:sz w:val="24"/>
        </w:rPr>
        <w:t>结合自己未来的职业规划以及专业特点，</w:t>
      </w:r>
      <w:r w:rsidRPr="00554BD8">
        <w:rPr>
          <w:rFonts w:ascii="Calibri" w:eastAsia="宋体" w:hAnsi="Calibri" w:cs="Times New Roman" w:hint="eastAsia"/>
          <w:sz w:val="24"/>
        </w:rPr>
        <w:t>在城市化发展的机遇中正确定位，</w:t>
      </w:r>
      <w:r w:rsidRPr="00554BD8">
        <w:rPr>
          <w:rFonts w:ascii="Calibri" w:eastAsia="宋体" w:hAnsi="Calibri" w:cs="Times New Roman"/>
          <w:sz w:val="24"/>
        </w:rPr>
        <w:t>为国家城市更加繁荣发展做出贡献。</w:t>
      </w:r>
    </w:p>
    <w:p w14:paraId="1EEEEF3B"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b/>
          <w:sz w:val="24"/>
        </w:rPr>
        <w:t>【重点】</w:t>
      </w:r>
    </w:p>
    <w:p w14:paraId="4F5C7A15"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课文重点单词、短语和句型：</w:t>
      </w:r>
      <w:r w:rsidRPr="00554BD8">
        <w:rPr>
          <w:rFonts w:ascii="Calibri" w:eastAsia="宋体" w:hAnsi="Calibri" w:cs="Times New Roman"/>
          <w:sz w:val="24"/>
        </w:rPr>
        <w:t xml:space="preserve">landmark, distinctive, highlight, vibrant, be studded (with), under the umbrella of, retain, squish, spawn, spur, rank </w:t>
      </w:r>
      <w:r w:rsidRPr="00554BD8">
        <w:rPr>
          <w:rFonts w:ascii="Calibri" w:eastAsia="宋体" w:hAnsi="Calibri" w:cs="Times New Roman" w:hint="eastAsia"/>
          <w:sz w:val="24"/>
        </w:rPr>
        <w:t>等。</w:t>
      </w:r>
      <w:r w:rsidRPr="00554BD8">
        <w:rPr>
          <w:rFonts w:ascii="Calibri" w:eastAsia="宋体" w:hAnsi="Calibri" w:cs="Times New Roman" w:hint="eastAsia"/>
          <w:sz w:val="24"/>
        </w:rPr>
        <w:t xml:space="preserve"> </w:t>
      </w:r>
    </w:p>
    <w:p w14:paraId="29C454B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文章整体的段落结构。</w:t>
      </w:r>
    </w:p>
    <w:p w14:paraId="6BF1D4B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课文及练习中出现的长难句的翻译和语法点。</w:t>
      </w:r>
    </w:p>
    <w:p w14:paraId="3779E56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议论类写作的结构。</w:t>
      </w:r>
    </w:p>
    <w:p w14:paraId="5A620BA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hint="eastAsia"/>
          <w:sz w:val="24"/>
        </w:rPr>
        <w:t>翻译技巧：长句的翻译</w:t>
      </w:r>
    </w:p>
    <w:p w14:paraId="7E664688"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hint="eastAsia"/>
          <w:b/>
          <w:sz w:val="24"/>
        </w:rPr>
        <w:t>【难点】</w:t>
      </w:r>
    </w:p>
    <w:p w14:paraId="34ACBE14" w14:textId="77777777" w:rsidR="00554BD8" w:rsidRPr="00554BD8" w:rsidRDefault="00554BD8" w:rsidP="005D2072">
      <w:pPr>
        <w:numPr>
          <w:ilvl w:val="0"/>
          <w:numId w:val="108"/>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课文重点单词、短语和句型如</w:t>
      </w:r>
      <w:r w:rsidRPr="00554BD8">
        <w:rPr>
          <w:rFonts w:ascii="Calibri" w:eastAsia="宋体" w:hAnsi="Calibri" w:cs="Times New Roman" w:hint="eastAsia"/>
          <w:sz w:val="24"/>
        </w:rPr>
        <w:t xml:space="preserve">go down the drain, by virtue of </w:t>
      </w:r>
      <w:r w:rsidRPr="00554BD8">
        <w:rPr>
          <w:rFonts w:ascii="Calibri" w:eastAsia="宋体" w:hAnsi="Calibri" w:cs="Times New Roman" w:hint="eastAsia"/>
          <w:sz w:val="24"/>
        </w:rPr>
        <w:t>等在文中的具体含义。</w:t>
      </w:r>
    </w:p>
    <w:p w14:paraId="6204C3AE"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hint="eastAsia"/>
          <w:sz w:val="24"/>
        </w:rPr>
        <w:t>两篇文章的篇章结构。</w:t>
      </w:r>
    </w:p>
    <w:p w14:paraId="6BD3CFD0"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hint="eastAsia"/>
          <w:sz w:val="24"/>
        </w:rPr>
        <w:t>议论类写作的方法。</w:t>
      </w:r>
    </w:p>
    <w:p w14:paraId="37D84417" w14:textId="77777777" w:rsidR="00554BD8" w:rsidRPr="00554BD8" w:rsidRDefault="00554BD8" w:rsidP="00554BD8">
      <w:pPr>
        <w:spacing w:line="360" w:lineRule="auto"/>
        <w:ind w:firstLineChars="100" w:firstLine="241"/>
        <w:rPr>
          <w:rFonts w:ascii="Calibri" w:eastAsia="宋体" w:hAnsi="Calibri" w:cs="Times New Roman"/>
          <w:b/>
          <w:bCs/>
          <w:sz w:val="24"/>
        </w:rPr>
      </w:pPr>
      <w:r w:rsidRPr="00554BD8">
        <w:rPr>
          <w:rFonts w:ascii="Calibri" w:eastAsia="宋体" w:hAnsi="Calibri" w:cs="Times New Roman" w:hint="eastAsia"/>
          <w:b/>
          <w:bCs/>
          <w:sz w:val="24"/>
        </w:rPr>
        <w:t>【教学方法】</w:t>
      </w:r>
    </w:p>
    <w:p w14:paraId="7EB904F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讨论法：分小组开展讨论，关于城市化概念和对城市化的看法，引导学生理解城市化的必然性和制定城市化政策的依据，同时通过课文主题讨论</w:t>
      </w:r>
      <w:r w:rsidRPr="00554BD8">
        <w:rPr>
          <w:rFonts w:ascii="Calibri" w:eastAsia="宋体" w:hAnsi="Calibri" w:cs="Times New Roman"/>
          <w:sz w:val="24"/>
        </w:rPr>
        <w:t>，</w:t>
      </w:r>
      <w:r w:rsidRPr="00554BD8">
        <w:rPr>
          <w:rFonts w:ascii="Calibri" w:eastAsia="宋体" w:hAnsi="Calibri" w:cs="Times New Roman" w:hint="eastAsia"/>
          <w:sz w:val="24"/>
        </w:rPr>
        <w:t>使学生了解在城市化进程中与个人职业发展的关联</w:t>
      </w:r>
      <w:r w:rsidRPr="00554BD8">
        <w:rPr>
          <w:rFonts w:ascii="Calibri" w:eastAsia="宋体" w:hAnsi="Calibri" w:cs="Times New Roman"/>
          <w:sz w:val="24"/>
        </w:rPr>
        <w:t>，</w:t>
      </w:r>
      <w:r w:rsidRPr="00554BD8">
        <w:rPr>
          <w:rFonts w:ascii="Calibri" w:eastAsia="宋体" w:hAnsi="Calibri" w:cs="Times New Roman" w:hint="eastAsia"/>
          <w:sz w:val="24"/>
        </w:rPr>
        <w:t>同时培养学生的团队协作及沟通能力。</w:t>
      </w:r>
    </w:p>
    <w:p w14:paraId="1B014790"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hint="eastAsia"/>
          <w:bCs/>
          <w:sz w:val="24"/>
        </w:rPr>
        <w:t>2.</w:t>
      </w:r>
      <w:r w:rsidRPr="00554BD8">
        <w:rPr>
          <w:rFonts w:ascii="Calibri" w:eastAsia="宋体" w:hAnsi="Calibri" w:cs="Times New Roman" w:hint="eastAsia"/>
          <w:bCs/>
          <w:sz w:val="24"/>
        </w:rPr>
        <w:t>讲授法：</w:t>
      </w:r>
      <w:r w:rsidRPr="00554BD8">
        <w:rPr>
          <w:rFonts w:ascii="Calibri" w:eastAsia="宋体" w:hAnsi="Calibri" w:cs="Times New Roman"/>
          <w:bCs/>
          <w:sz w:val="24"/>
        </w:rPr>
        <w:t>课堂</w:t>
      </w:r>
      <w:r w:rsidRPr="00554BD8">
        <w:rPr>
          <w:rFonts w:ascii="Calibri" w:eastAsia="宋体" w:hAnsi="Calibri" w:cs="Times New Roman" w:hint="eastAsia"/>
          <w:bCs/>
          <w:sz w:val="24"/>
        </w:rPr>
        <w:t>上通过教师讲授完成对</w:t>
      </w:r>
      <w:r w:rsidRPr="00554BD8">
        <w:rPr>
          <w:rFonts w:ascii="Calibri" w:eastAsia="宋体" w:hAnsi="Calibri" w:cs="Times New Roman"/>
          <w:bCs/>
          <w:sz w:val="24"/>
        </w:rPr>
        <w:t>课文</w:t>
      </w:r>
      <w:r w:rsidRPr="00554BD8">
        <w:rPr>
          <w:rFonts w:ascii="Calibri" w:eastAsia="宋体" w:hAnsi="Calibri" w:cs="Times New Roman" w:hint="eastAsia"/>
          <w:bCs/>
          <w:sz w:val="24"/>
        </w:rPr>
        <w:t>的分析与学习</w:t>
      </w:r>
      <w:r w:rsidRPr="00554BD8">
        <w:rPr>
          <w:rFonts w:ascii="Calibri" w:eastAsia="宋体" w:hAnsi="Calibri" w:cs="Times New Roman"/>
          <w:bCs/>
          <w:sz w:val="24"/>
        </w:rPr>
        <w:t>，</w:t>
      </w:r>
      <w:r w:rsidRPr="00554BD8">
        <w:rPr>
          <w:rFonts w:ascii="Calibri" w:eastAsia="宋体" w:hAnsi="Calibri" w:cs="Times New Roman" w:hint="eastAsia"/>
          <w:bCs/>
          <w:sz w:val="24"/>
        </w:rPr>
        <w:t>掌握课文中所出现的重点词汇和短语，并能够分析长难句，提高学生的综合阅读能力，同时通过课文的讲授训练学生的写作和翻译技能。</w:t>
      </w:r>
    </w:p>
    <w:p w14:paraId="1B23174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宋体" w:eastAsia="宋体" w:hAnsi="宋体" w:cs="Times New Roman" w:hint="eastAsia"/>
          <w:sz w:val="24"/>
        </w:rPr>
        <w:t>任务型教学法</w:t>
      </w:r>
      <w:r w:rsidRPr="00554BD8">
        <w:rPr>
          <w:rFonts w:ascii="Calibri" w:eastAsia="宋体" w:hAnsi="Calibri" w:cs="Times New Roman" w:hint="eastAsia"/>
          <w:sz w:val="24"/>
        </w:rPr>
        <w:t>：布置课堂学习任务，从单词查询、背景知识了解等方向进行任务安排，同时</w:t>
      </w:r>
      <w:r w:rsidRPr="00554BD8">
        <w:rPr>
          <w:rFonts w:ascii="Calibri" w:eastAsia="宋体" w:hAnsi="Calibri" w:cs="Times New Roman" w:hint="eastAsia"/>
          <w:bCs/>
          <w:sz w:val="24"/>
        </w:rPr>
        <w:t>根据教学进度给学生布置线上作业和听力任务</w:t>
      </w:r>
      <w:r w:rsidRPr="00554BD8">
        <w:rPr>
          <w:rFonts w:ascii="Calibri" w:eastAsia="宋体" w:hAnsi="Calibri" w:cs="Times New Roman" w:hint="eastAsia"/>
          <w:sz w:val="24"/>
        </w:rPr>
        <w:t>，</w:t>
      </w:r>
      <w:r w:rsidRPr="00554BD8">
        <w:rPr>
          <w:rFonts w:ascii="Calibri" w:eastAsia="宋体" w:hAnsi="Calibri" w:cs="Times New Roman"/>
          <w:bCs/>
          <w:sz w:val="24"/>
        </w:rPr>
        <w:t>培养学生</w:t>
      </w:r>
      <w:r w:rsidRPr="00554BD8">
        <w:rPr>
          <w:rFonts w:ascii="Calibri" w:eastAsia="宋体" w:hAnsi="Calibri" w:cs="Times New Roman" w:hint="eastAsia"/>
          <w:bCs/>
          <w:sz w:val="24"/>
        </w:rPr>
        <w:t>的自主学习能力。课堂检验学生任务学习成果，同时</w:t>
      </w:r>
      <w:r w:rsidRPr="00554BD8">
        <w:rPr>
          <w:rFonts w:ascii="Calibri" w:eastAsia="宋体" w:hAnsi="Calibri" w:cs="Times New Roman" w:hint="eastAsia"/>
          <w:sz w:val="24"/>
        </w:rPr>
        <w:t>探讨中国城市化迅速发展的原因并学会分析城市化发展中出现的问题，鼓励学生根据自己专业特点分析问题，培养学生的思辨能力。</w:t>
      </w:r>
    </w:p>
    <w:p w14:paraId="2C41194C" w14:textId="77777777" w:rsidR="00554BD8" w:rsidRPr="00554BD8" w:rsidRDefault="00554BD8" w:rsidP="00554BD8">
      <w:pPr>
        <w:spacing w:line="360" w:lineRule="auto"/>
        <w:ind w:firstLineChars="100" w:firstLine="241"/>
        <w:rPr>
          <w:rFonts w:ascii="Calibri" w:eastAsia="宋体" w:hAnsi="Calibri" w:cs="Times New Roman"/>
          <w:bCs/>
          <w:sz w:val="24"/>
        </w:rPr>
      </w:pPr>
      <w:r w:rsidRPr="00554BD8">
        <w:rPr>
          <w:rFonts w:ascii="Calibri" w:eastAsia="宋体" w:hAnsi="Calibri" w:cs="Times New Roman" w:hint="eastAsia"/>
          <w:b/>
          <w:sz w:val="24"/>
        </w:rPr>
        <w:t>【复习思考】</w:t>
      </w:r>
    </w:p>
    <w:p w14:paraId="587440E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sz w:val="24"/>
        </w:rPr>
        <w:t xml:space="preserve">. </w:t>
      </w:r>
      <w:r w:rsidRPr="00554BD8">
        <w:rPr>
          <w:rFonts w:ascii="Calibri" w:eastAsia="宋体" w:hAnsi="Calibri" w:cs="Times New Roman" w:hint="eastAsia"/>
          <w:sz w:val="24"/>
        </w:rPr>
        <w:t>当代青年面临着城市化的发展即是机遇也是挑战，结合这一背景，思考城市化对个人产生的影响以及未来如何利用自己的专业定位实现个人价值，为国家的繁荣和发展贡献力量。</w:t>
      </w:r>
    </w:p>
    <w:p w14:paraId="7EEB35B5"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城市化发展势必带来对传统文化的冲击，在这个过程中，对如何实现传统与发展的和谐进行思考，同时思考新的生活方式会对哪些行业带来冲击。</w:t>
      </w:r>
    </w:p>
    <w:p w14:paraId="207865C1" w14:textId="77777777" w:rsidR="00554BD8" w:rsidRPr="00554BD8" w:rsidRDefault="00554BD8" w:rsidP="00554BD8">
      <w:pPr>
        <w:spacing w:beforeLines="50" w:before="156" w:afterLines="50" w:after="156" w:line="440" w:lineRule="exact"/>
        <w:ind w:left="561"/>
        <w:rPr>
          <w:rFonts w:ascii="Calibri" w:eastAsia="宋体" w:hAnsi="Calibri" w:cs="Times New Roman"/>
          <w:b/>
          <w:sz w:val="24"/>
        </w:rPr>
      </w:pPr>
      <w:r w:rsidRPr="00554BD8">
        <w:rPr>
          <w:rFonts w:ascii="Calibri" w:eastAsia="宋体" w:hAnsi="Calibri" w:cs="Times New Roman" w:hint="eastAsia"/>
          <w:b/>
          <w:sz w:val="28"/>
          <w:szCs w:val="28"/>
        </w:rPr>
        <w:t>(</w:t>
      </w:r>
      <w:r w:rsidRPr="00554BD8">
        <w:rPr>
          <w:rFonts w:ascii="Calibri" w:eastAsia="宋体" w:hAnsi="Calibri" w:cs="Times New Roman"/>
          <w:b/>
          <w:sz w:val="28"/>
          <w:szCs w:val="28"/>
        </w:rPr>
        <w:t>二）课程学习内容与课程学习目标的对应关系</w:t>
      </w:r>
    </w:p>
    <w:tbl>
      <w:tblPr>
        <w:tblW w:w="95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92"/>
        <w:gridCol w:w="2929"/>
        <w:gridCol w:w="1616"/>
        <w:gridCol w:w="1701"/>
      </w:tblGrid>
      <w:tr w:rsidR="00554BD8" w:rsidRPr="00554BD8" w14:paraId="0FB93535" w14:textId="77777777" w:rsidTr="00585BFB">
        <w:trPr>
          <w:trHeight w:val="660"/>
          <w:jc w:val="center"/>
        </w:trPr>
        <w:tc>
          <w:tcPr>
            <w:tcW w:w="3292" w:type="dxa"/>
            <w:vAlign w:val="center"/>
          </w:tcPr>
          <w:p w14:paraId="45E46079"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课程学习内容</w:t>
            </w:r>
          </w:p>
        </w:tc>
        <w:tc>
          <w:tcPr>
            <w:tcW w:w="2929" w:type="dxa"/>
            <w:vAlign w:val="center"/>
          </w:tcPr>
          <w:p w14:paraId="6555E71C"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教学方法</w:t>
            </w:r>
          </w:p>
        </w:tc>
        <w:tc>
          <w:tcPr>
            <w:tcW w:w="1616" w:type="dxa"/>
            <w:vAlign w:val="center"/>
          </w:tcPr>
          <w:p w14:paraId="2B8FFF41"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支撑的课程目标</w:t>
            </w:r>
          </w:p>
        </w:tc>
        <w:tc>
          <w:tcPr>
            <w:tcW w:w="1701" w:type="dxa"/>
            <w:vAlign w:val="center"/>
          </w:tcPr>
          <w:p w14:paraId="4E403189"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学时安排</w:t>
            </w:r>
          </w:p>
        </w:tc>
      </w:tr>
      <w:tr w:rsidR="00554BD8" w:rsidRPr="00554BD8" w14:paraId="1735AB32" w14:textId="77777777" w:rsidTr="00585BFB">
        <w:trPr>
          <w:trHeight w:val="514"/>
          <w:jc w:val="center"/>
        </w:trPr>
        <w:tc>
          <w:tcPr>
            <w:tcW w:w="3292" w:type="dxa"/>
            <w:vAlign w:val="center"/>
          </w:tcPr>
          <w:p w14:paraId="4F3ADCF6"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宋体" w:hAnsi="Calibri" w:cs="Times New Roman"/>
                <w:sz w:val="24"/>
              </w:rPr>
              <w:lastRenderedPageBreak/>
              <w:t>Unit 1</w:t>
            </w:r>
            <w:r w:rsidRPr="00554BD8">
              <w:rPr>
                <w:rFonts w:ascii="Calibri" w:eastAsia="宋体" w:hAnsi="Calibri" w:cs="Times New Roman" w:hint="eastAsia"/>
                <w:sz w:val="24"/>
              </w:rPr>
              <w:t xml:space="preserve"> Family and Love</w:t>
            </w:r>
          </w:p>
        </w:tc>
        <w:tc>
          <w:tcPr>
            <w:tcW w:w="2929" w:type="dxa"/>
            <w:vAlign w:val="center"/>
          </w:tcPr>
          <w:p w14:paraId="203BB7BD" w14:textId="77777777" w:rsidR="00554BD8" w:rsidRPr="00554BD8" w:rsidRDefault="00554BD8" w:rsidP="00554BD8">
            <w:pPr>
              <w:spacing w:line="440" w:lineRule="exact"/>
              <w:jc w:val="left"/>
              <w:rPr>
                <w:rFonts w:ascii="Calibri" w:eastAsia="宋体" w:hAnsi="Calibri" w:cs="Times New Roman"/>
                <w:sz w:val="24"/>
              </w:rPr>
            </w:pPr>
            <w:bookmarkStart w:id="48" w:name="OLE_LINK14"/>
            <w:bookmarkStart w:id="49" w:name="OLE_LINK13"/>
            <w:r w:rsidRPr="00554BD8">
              <w:rPr>
                <w:rFonts w:ascii="Calibri" w:eastAsia="宋体" w:hAnsi="Calibri" w:cs="Times New Roman"/>
                <w:sz w:val="24"/>
              </w:rPr>
              <w:t>讨论法、讲授法、</w:t>
            </w:r>
            <w:bookmarkEnd w:id="48"/>
            <w:bookmarkEnd w:id="49"/>
            <w:r w:rsidRPr="00554BD8">
              <w:rPr>
                <w:rFonts w:ascii="Calibri" w:eastAsia="宋体" w:hAnsi="Calibri" w:cs="Times New Roman" w:hint="eastAsia"/>
                <w:sz w:val="24"/>
              </w:rPr>
              <w:t>任务型教学法</w:t>
            </w:r>
          </w:p>
        </w:tc>
        <w:tc>
          <w:tcPr>
            <w:tcW w:w="1616" w:type="dxa"/>
            <w:vAlign w:val="center"/>
          </w:tcPr>
          <w:p w14:paraId="2E04967E"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bookmarkStart w:id="50" w:name="OLE_LINK21"/>
            <w:bookmarkStart w:id="51" w:name="OLE_LINK22"/>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bookmarkEnd w:id="50"/>
            <w:bookmarkEnd w:id="51"/>
          </w:p>
        </w:tc>
        <w:tc>
          <w:tcPr>
            <w:tcW w:w="1701" w:type="dxa"/>
            <w:vAlign w:val="center"/>
          </w:tcPr>
          <w:p w14:paraId="010E288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理论</w:t>
            </w:r>
            <w:r w:rsidRPr="00554BD8">
              <w:rPr>
                <w:rFonts w:ascii="Calibri" w:eastAsia="宋体" w:hAnsi="Calibri" w:cs="Times New Roman"/>
                <w:sz w:val="24"/>
              </w:rPr>
              <w:t>8</w:t>
            </w:r>
            <w:r w:rsidRPr="00554BD8">
              <w:rPr>
                <w:rFonts w:ascii="Calibri" w:eastAsia="宋体" w:hAnsi="Calibri" w:cs="Times New Roman"/>
                <w:sz w:val="24"/>
              </w:rPr>
              <w:t>学时</w:t>
            </w:r>
            <w:r w:rsidRPr="00554BD8">
              <w:rPr>
                <w:rFonts w:ascii="Calibri" w:eastAsia="宋体" w:hAnsi="Calibri" w:cs="Times New Roman"/>
                <w:sz w:val="24"/>
              </w:rPr>
              <w:t>+</w:t>
            </w:r>
            <w:r w:rsidRPr="00554BD8">
              <w:rPr>
                <w:rFonts w:ascii="Calibri" w:eastAsia="宋体" w:hAnsi="Calibri" w:cs="Times New Roman"/>
                <w:sz w:val="24"/>
              </w:rPr>
              <w:t>线上</w:t>
            </w:r>
            <w:r w:rsidRPr="00554BD8">
              <w:rPr>
                <w:rFonts w:ascii="Calibri" w:eastAsia="宋体" w:hAnsi="Calibri" w:cs="Times New Roman" w:hint="eastAsia"/>
                <w:sz w:val="24"/>
              </w:rPr>
              <w:t>4</w:t>
            </w:r>
            <w:r w:rsidRPr="00554BD8">
              <w:rPr>
                <w:rFonts w:ascii="Calibri" w:eastAsia="宋体" w:hAnsi="Calibri" w:cs="Times New Roman"/>
                <w:sz w:val="24"/>
              </w:rPr>
              <w:t>学时</w:t>
            </w:r>
          </w:p>
        </w:tc>
      </w:tr>
      <w:tr w:rsidR="00554BD8" w:rsidRPr="00554BD8" w14:paraId="7D1768A2" w14:textId="77777777" w:rsidTr="00585BFB">
        <w:trPr>
          <w:trHeight w:val="90"/>
          <w:jc w:val="center"/>
        </w:trPr>
        <w:tc>
          <w:tcPr>
            <w:tcW w:w="3292" w:type="dxa"/>
            <w:vAlign w:val="center"/>
          </w:tcPr>
          <w:p w14:paraId="00F56314" w14:textId="77777777" w:rsidR="00554BD8" w:rsidRPr="00554BD8" w:rsidRDefault="00554BD8" w:rsidP="00554BD8">
            <w:pPr>
              <w:spacing w:line="440" w:lineRule="exact"/>
              <w:jc w:val="left"/>
              <w:rPr>
                <w:rFonts w:ascii="Calibri" w:eastAsia="宋体" w:hAnsi="Calibri" w:cs="Times New Roman"/>
                <w:sz w:val="24"/>
                <w:highlight w:val="yellow"/>
              </w:rPr>
            </w:pPr>
            <w:r w:rsidRPr="00554BD8">
              <w:rPr>
                <w:rFonts w:ascii="Calibri" w:eastAsia="宋体" w:hAnsi="Calibri" w:cs="Times New Roman"/>
                <w:sz w:val="24"/>
              </w:rPr>
              <w:t xml:space="preserve">Unit 4 </w:t>
            </w:r>
            <w:r w:rsidRPr="00554BD8">
              <w:rPr>
                <w:rFonts w:ascii="Calibri" w:eastAsia="宋体" w:hAnsi="Calibri" w:cs="Times New Roman"/>
                <w:bCs/>
                <w:sz w:val="24"/>
              </w:rPr>
              <w:t>Fashion and</w:t>
            </w:r>
            <w:r w:rsidRPr="00554BD8">
              <w:rPr>
                <w:rFonts w:ascii="Calibri" w:eastAsia="宋体" w:hAnsi="Calibri" w:cs="Times New Roman"/>
                <w:bCs/>
              </w:rPr>
              <w:t xml:space="preserve"> </w:t>
            </w:r>
            <w:r w:rsidRPr="00554BD8">
              <w:rPr>
                <w:rFonts w:ascii="Calibri" w:eastAsia="宋体" w:hAnsi="Calibri" w:cs="Times New Roman"/>
                <w:bCs/>
                <w:sz w:val="24"/>
              </w:rPr>
              <w:t>Standard of Beauty</w:t>
            </w:r>
          </w:p>
        </w:tc>
        <w:tc>
          <w:tcPr>
            <w:tcW w:w="2929" w:type="dxa"/>
            <w:vAlign w:val="center"/>
          </w:tcPr>
          <w:p w14:paraId="60E6A0F0" w14:textId="77777777" w:rsidR="00554BD8" w:rsidRPr="00554BD8" w:rsidRDefault="00554BD8" w:rsidP="00554BD8">
            <w:pPr>
              <w:spacing w:line="440" w:lineRule="exact"/>
              <w:jc w:val="left"/>
              <w:rPr>
                <w:rFonts w:ascii="Calibri" w:eastAsia="宋体" w:hAnsi="Calibri" w:cs="Times New Roman"/>
                <w:sz w:val="24"/>
                <w:highlight w:val="yellow"/>
              </w:rPr>
            </w:pPr>
            <w:r w:rsidRPr="00554BD8">
              <w:rPr>
                <w:rFonts w:ascii="Calibri" w:eastAsia="宋体" w:hAnsi="Calibri" w:cs="Times New Roman"/>
                <w:sz w:val="24"/>
              </w:rPr>
              <w:t>讲授法、</w:t>
            </w:r>
            <w:r w:rsidRPr="00554BD8">
              <w:rPr>
                <w:rFonts w:ascii="Calibri" w:eastAsia="宋体" w:hAnsi="Calibri" w:cs="Times New Roman" w:hint="eastAsia"/>
                <w:sz w:val="24"/>
              </w:rPr>
              <w:t>讨论法、读书指导法、任务型教学法</w:t>
            </w:r>
          </w:p>
        </w:tc>
        <w:tc>
          <w:tcPr>
            <w:tcW w:w="1616" w:type="dxa"/>
            <w:vAlign w:val="center"/>
          </w:tcPr>
          <w:p w14:paraId="0AB8EEE5" w14:textId="77777777" w:rsidR="00554BD8" w:rsidRPr="00554BD8" w:rsidRDefault="00554BD8" w:rsidP="00554BD8">
            <w:pPr>
              <w:spacing w:line="440" w:lineRule="exact"/>
              <w:jc w:val="center"/>
              <w:rPr>
                <w:rFonts w:ascii="Calibri" w:eastAsia="宋体" w:hAnsi="Calibri" w:cs="Times New Roman"/>
                <w:sz w:val="24"/>
                <w:highlight w:val="yellow"/>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701" w:type="dxa"/>
            <w:vAlign w:val="center"/>
          </w:tcPr>
          <w:p w14:paraId="73B18A6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理论</w:t>
            </w:r>
            <w:r w:rsidRPr="00554BD8">
              <w:rPr>
                <w:rFonts w:ascii="Calibri" w:eastAsia="宋体" w:hAnsi="Calibri" w:cs="Times New Roman"/>
                <w:sz w:val="24"/>
              </w:rPr>
              <w:t>8</w:t>
            </w:r>
            <w:r w:rsidRPr="00554BD8">
              <w:rPr>
                <w:rFonts w:ascii="Calibri" w:eastAsia="宋体" w:hAnsi="Calibri" w:cs="Times New Roman"/>
                <w:sz w:val="24"/>
              </w:rPr>
              <w:t>学时</w:t>
            </w:r>
            <w:r w:rsidRPr="00554BD8">
              <w:rPr>
                <w:rFonts w:ascii="Calibri" w:eastAsia="宋体" w:hAnsi="Calibri" w:cs="Times New Roman"/>
                <w:sz w:val="24"/>
              </w:rPr>
              <w:t>+</w:t>
            </w:r>
            <w:r w:rsidRPr="00554BD8">
              <w:rPr>
                <w:rFonts w:ascii="Calibri" w:eastAsia="宋体" w:hAnsi="Calibri" w:cs="Times New Roman"/>
                <w:sz w:val="24"/>
              </w:rPr>
              <w:t>线上</w:t>
            </w:r>
            <w:r w:rsidRPr="00554BD8">
              <w:rPr>
                <w:rFonts w:ascii="Calibri" w:eastAsia="宋体" w:hAnsi="Calibri" w:cs="Times New Roman" w:hint="eastAsia"/>
                <w:sz w:val="24"/>
              </w:rPr>
              <w:t>4</w:t>
            </w:r>
            <w:r w:rsidRPr="00554BD8">
              <w:rPr>
                <w:rFonts w:ascii="Calibri" w:eastAsia="宋体" w:hAnsi="Calibri" w:cs="Times New Roman"/>
                <w:sz w:val="24"/>
              </w:rPr>
              <w:t>学时</w:t>
            </w:r>
          </w:p>
        </w:tc>
      </w:tr>
      <w:tr w:rsidR="00554BD8" w:rsidRPr="00554BD8" w14:paraId="24FBE396" w14:textId="77777777" w:rsidTr="00585BFB">
        <w:trPr>
          <w:trHeight w:val="892"/>
          <w:jc w:val="center"/>
        </w:trPr>
        <w:tc>
          <w:tcPr>
            <w:tcW w:w="3292" w:type="dxa"/>
            <w:vAlign w:val="center"/>
          </w:tcPr>
          <w:p w14:paraId="0615F92E" w14:textId="77777777" w:rsidR="00554BD8" w:rsidRPr="00554BD8" w:rsidRDefault="00554BD8" w:rsidP="00554BD8">
            <w:pPr>
              <w:spacing w:beforeLines="50" w:before="156" w:afterLines="50" w:after="156" w:line="440" w:lineRule="exact"/>
              <w:jc w:val="left"/>
              <w:rPr>
                <w:rFonts w:ascii="Calibri" w:eastAsia="宋体" w:hAnsi="Calibri" w:cs="Times New Roman"/>
                <w:sz w:val="24"/>
                <w:highlight w:val="yellow"/>
              </w:rPr>
            </w:pPr>
            <w:r w:rsidRPr="00554BD8">
              <w:rPr>
                <w:rFonts w:ascii="Calibri" w:eastAsia="宋体" w:hAnsi="Calibri" w:cs="Times New Roman" w:hint="eastAsia"/>
                <w:sz w:val="24"/>
              </w:rPr>
              <w:t>Unit 5 Commerce and Integrity</w:t>
            </w:r>
          </w:p>
        </w:tc>
        <w:tc>
          <w:tcPr>
            <w:tcW w:w="2929" w:type="dxa"/>
            <w:vAlign w:val="center"/>
          </w:tcPr>
          <w:p w14:paraId="14050399" w14:textId="77777777" w:rsidR="00554BD8" w:rsidRPr="00554BD8" w:rsidRDefault="00554BD8" w:rsidP="00554BD8">
            <w:pPr>
              <w:spacing w:line="440" w:lineRule="exact"/>
              <w:jc w:val="left"/>
              <w:rPr>
                <w:rFonts w:ascii="Calibri" w:eastAsia="宋体" w:hAnsi="Calibri" w:cs="Times New Roman"/>
                <w:sz w:val="24"/>
                <w:highlight w:val="yellow"/>
              </w:rPr>
            </w:pPr>
            <w:bookmarkStart w:id="52" w:name="OLE_LINK17"/>
            <w:bookmarkStart w:id="53" w:name="OLE_LINK18"/>
            <w:r w:rsidRPr="00554BD8">
              <w:rPr>
                <w:rFonts w:ascii="Calibri" w:eastAsia="宋体" w:hAnsi="Calibri" w:cs="Times New Roman"/>
                <w:sz w:val="24"/>
              </w:rPr>
              <w:t>讲授法、小组讨论法、自主学习法</w:t>
            </w:r>
            <w:bookmarkEnd w:id="52"/>
            <w:bookmarkEnd w:id="53"/>
            <w:r w:rsidRPr="00554BD8">
              <w:rPr>
                <w:rFonts w:ascii="Calibri" w:eastAsia="宋体" w:hAnsi="Calibri" w:cs="Times New Roman" w:hint="eastAsia"/>
                <w:sz w:val="24"/>
              </w:rPr>
              <w:t>、混合式教学法</w:t>
            </w:r>
          </w:p>
        </w:tc>
        <w:tc>
          <w:tcPr>
            <w:tcW w:w="1616" w:type="dxa"/>
            <w:vAlign w:val="center"/>
          </w:tcPr>
          <w:p w14:paraId="1F67CCAA" w14:textId="77777777" w:rsidR="00554BD8" w:rsidRPr="00554BD8" w:rsidRDefault="00554BD8" w:rsidP="00554BD8">
            <w:pPr>
              <w:spacing w:line="440" w:lineRule="exact"/>
              <w:jc w:val="center"/>
              <w:rPr>
                <w:rFonts w:ascii="Calibri" w:eastAsia="宋体" w:hAnsi="Calibri" w:cs="Times New Roman"/>
                <w:sz w:val="24"/>
                <w:highlight w:val="yellow"/>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701" w:type="dxa"/>
            <w:vAlign w:val="center"/>
          </w:tcPr>
          <w:p w14:paraId="6C23658E"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理论</w:t>
            </w:r>
            <w:r w:rsidRPr="00554BD8">
              <w:rPr>
                <w:rFonts w:ascii="Calibri" w:eastAsia="宋体" w:hAnsi="Calibri" w:cs="Times New Roman"/>
                <w:sz w:val="24"/>
              </w:rPr>
              <w:t>8</w:t>
            </w:r>
            <w:r w:rsidRPr="00554BD8">
              <w:rPr>
                <w:rFonts w:ascii="Calibri" w:eastAsia="宋体" w:hAnsi="Calibri" w:cs="Times New Roman"/>
                <w:sz w:val="24"/>
              </w:rPr>
              <w:t>学时</w:t>
            </w:r>
            <w:r w:rsidRPr="00554BD8">
              <w:rPr>
                <w:rFonts w:ascii="Calibri" w:eastAsia="宋体" w:hAnsi="Calibri" w:cs="Times New Roman"/>
                <w:sz w:val="24"/>
              </w:rPr>
              <w:t>+</w:t>
            </w:r>
            <w:r w:rsidRPr="00554BD8">
              <w:rPr>
                <w:rFonts w:ascii="Calibri" w:eastAsia="宋体" w:hAnsi="Calibri" w:cs="Times New Roman"/>
                <w:sz w:val="24"/>
              </w:rPr>
              <w:t>线上</w:t>
            </w:r>
            <w:r w:rsidRPr="00554BD8">
              <w:rPr>
                <w:rFonts w:ascii="Calibri" w:eastAsia="宋体" w:hAnsi="Calibri" w:cs="Times New Roman" w:hint="eastAsia"/>
                <w:sz w:val="24"/>
              </w:rPr>
              <w:t>4</w:t>
            </w:r>
            <w:r w:rsidRPr="00554BD8">
              <w:rPr>
                <w:rFonts w:ascii="Calibri" w:eastAsia="宋体" w:hAnsi="Calibri" w:cs="Times New Roman"/>
                <w:sz w:val="24"/>
              </w:rPr>
              <w:t>学时</w:t>
            </w:r>
          </w:p>
        </w:tc>
      </w:tr>
      <w:tr w:rsidR="00554BD8" w:rsidRPr="00554BD8" w14:paraId="5C227D45" w14:textId="77777777" w:rsidTr="00585BFB">
        <w:trPr>
          <w:jc w:val="center"/>
        </w:trPr>
        <w:tc>
          <w:tcPr>
            <w:tcW w:w="3292" w:type="dxa"/>
            <w:vAlign w:val="center"/>
          </w:tcPr>
          <w:p w14:paraId="6E56B3A7"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宋体" w:hAnsi="Calibri" w:cs="Times New Roman"/>
                <w:sz w:val="24"/>
              </w:rPr>
              <w:t>Unit</w:t>
            </w:r>
            <w:r w:rsidRPr="00554BD8">
              <w:rPr>
                <w:rFonts w:ascii="Calibri" w:eastAsia="宋体" w:hAnsi="Calibri" w:cs="Times New Roman" w:hint="eastAsia"/>
                <w:sz w:val="24"/>
              </w:rPr>
              <w:t xml:space="preserve"> 6</w:t>
            </w:r>
            <w:r w:rsidRPr="00554BD8">
              <w:rPr>
                <w:rFonts w:ascii="Calibri" w:eastAsia="宋体" w:hAnsi="Calibri" w:cs="Times New Roman"/>
                <w:sz w:val="24"/>
              </w:rPr>
              <w:t xml:space="preserve"> Urbanization and Migration</w:t>
            </w:r>
          </w:p>
        </w:tc>
        <w:tc>
          <w:tcPr>
            <w:tcW w:w="2929" w:type="dxa"/>
            <w:vAlign w:val="center"/>
          </w:tcPr>
          <w:p w14:paraId="0F36F66C"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宋体" w:hAnsi="Calibri" w:cs="Times New Roman"/>
                <w:sz w:val="24"/>
              </w:rPr>
              <w:t>讨论法、讲授法</w:t>
            </w:r>
            <w:r w:rsidRPr="00554BD8">
              <w:rPr>
                <w:rFonts w:ascii="Calibri" w:eastAsia="宋体" w:hAnsi="Calibri" w:cs="Times New Roman" w:hint="eastAsia"/>
                <w:sz w:val="24"/>
              </w:rPr>
              <w:t>、</w:t>
            </w:r>
            <w:r w:rsidRPr="00554BD8">
              <w:rPr>
                <w:rFonts w:ascii="宋体" w:eastAsia="宋体" w:hAnsi="宋体" w:cs="Times New Roman" w:hint="eastAsia"/>
                <w:sz w:val="24"/>
              </w:rPr>
              <w:t>任务型教学法</w:t>
            </w:r>
          </w:p>
        </w:tc>
        <w:tc>
          <w:tcPr>
            <w:tcW w:w="1616" w:type="dxa"/>
            <w:vAlign w:val="center"/>
          </w:tcPr>
          <w:p w14:paraId="4A983E50"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701" w:type="dxa"/>
            <w:vAlign w:val="center"/>
          </w:tcPr>
          <w:p w14:paraId="4D9B5BED"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理论</w:t>
            </w:r>
            <w:r w:rsidRPr="00554BD8">
              <w:rPr>
                <w:rFonts w:ascii="Calibri" w:eastAsia="宋体" w:hAnsi="Calibri" w:cs="Times New Roman"/>
                <w:sz w:val="24"/>
              </w:rPr>
              <w:t>8</w:t>
            </w:r>
            <w:r w:rsidRPr="00554BD8">
              <w:rPr>
                <w:rFonts w:ascii="Calibri" w:eastAsia="宋体" w:hAnsi="Calibri" w:cs="Times New Roman"/>
                <w:sz w:val="24"/>
              </w:rPr>
              <w:t>学时</w:t>
            </w:r>
            <w:r w:rsidRPr="00554BD8">
              <w:rPr>
                <w:rFonts w:ascii="Calibri" w:eastAsia="宋体" w:hAnsi="Calibri" w:cs="Times New Roman"/>
                <w:sz w:val="24"/>
              </w:rPr>
              <w:t>+</w:t>
            </w:r>
            <w:r w:rsidRPr="00554BD8">
              <w:rPr>
                <w:rFonts w:ascii="Calibri" w:eastAsia="宋体" w:hAnsi="Calibri" w:cs="Times New Roman"/>
                <w:sz w:val="24"/>
              </w:rPr>
              <w:t>线上</w:t>
            </w:r>
            <w:r w:rsidRPr="00554BD8">
              <w:rPr>
                <w:rFonts w:ascii="Calibri" w:eastAsia="宋体" w:hAnsi="Calibri" w:cs="Times New Roman" w:hint="eastAsia"/>
                <w:sz w:val="24"/>
              </w:rPr>
              <w:t>4</w:t>
            </w:r>
            <w:r w:rsidRPr="00554BD8">
              <w:rPr>
                <w:rFonts w:ascii="Calibri" w:eastAsia="宋体" w:hAnsi="Calibri" w:cs="Times New Roman"/>
                <w:sz w:val="24"/>
              </w:rPr>
              <w:t>学时</w:t>
            </w:r>
          </w:p>
        </w:tc>
      </w:tr>
      <w:tr w:rsidR="00554BD8" w:rsidRPr="00554BD8" w14:paraId="60C1287D" w14:textId="77777777" w:rsidTr="00585BFB">
        <w:trPr>
          <w:jc w:val="center"/>
        </w:trPr>
        <w:tc>
          <w:tcPr>
            <w:tcW w:w="7837" w:type="dxa"/>
            <w:gridSpan w:val="3"/>
            <w:vAlign w:val="center"/>
          </w:tcPr>
          <w:p w14:paraId="322CA8AB"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c>
          <w:tcPr>
            <w:tcW w:w="1701" w:type="dxa"/>
            <w:vAlign w:val="center"/>
          </w:tcPr>
          <w:p w14:paraId="764F717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r w:rsidRPr="00554BD8">
              <w:rPr>
                <w:rFonts w:ascii="Calibri" w:eastAsia="宋体" w:hAnsi="Calibri" w:cs="Times New Roman"/>
                <w:sz w:val="24"/>
              </w:rPr>
              <w:t>学时</w:t>
            </w:r>
          </w:p>
        </w:tc>
      </w:tr>
    </w:tbl>
    <w:p w14:paraId="6D3B3539"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hint="eastAsia"/>
          <w:b/>
          <w:sz w:val="28"/>
          <w:szCs w:val="28"/>
        </w:rPr>
        <w:t>四、</w:t>
      </w:r>
      <w:r w:rsidRPr="00554BD8">
        <w:rPr>
          <w:rFonts w:ascii="Calibri" w:eastAsia="宋体" w:hAnsi="Calibri" w:cs="Times New Roman"/>
          <w:b/>
          <w:sz w:val="28"/>
          <w:szCs w:val="28"/>
        </w:rPr>
        <w:t>课程考核及与课程学习目标的对应关系</w:t>
      </w:r>
      <w:r w:rsidRPr="00554BD8">
        <w:rPr>
          <w:rFonts w:ascii="Calibri" w:eastAsia="宋体" w:hAnsi="Calibri" w:cs="Times New Roman"/>
          <w:b/>
          <w:sz w:val="28"/>
          <w:szCs w:val="28"/>
        </w:rPr>
        <w:t xml:space="preserve"> </w:t>
      </w:r>
    </w:p>
    <w:p w14:paraId="1375C88A"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（一）课程考核内容与课程学习目标的对应关系</w:t>
      </w:r>
    </w:p>
    <w:tbl>
      <w:tblPr>
        <w:tblpPr w:leftFromText="180" w:rightFromText="180" w:vertAnchor="text" w:horzAnchor="page" w:tblpX="1523" w:tblpY="605"/>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03F5F9D0" w14:textId="77777777" w:rsidTr="00585BFB">
        <w:trPr>
          <w:trHeight w:val="515"/>
        </w:trPr>
        <w:tc>
          <w:tcPr>
            <w:tcW w:w="1422" w:type="dxa"/>
            <w:tcBorders>
              <w:top w:val="single" w:sz="4" w:space="0" w:color="auto"/>
              <w:left w:val="single" w:sz="4" w:space="0" w:color="auto"/>
              <w:bottom w:val="single" w:sz="4" w:space="0" w:color="auto"/>
              <w:right w:val="single" w:sz="4" w:space="0" w:color="auto"/>
            </w:tcBorders>
          </w:tcPr>
          <w:p w14:paraId="289B214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hint="eastAsia"/>
                <w:b/>
                <w:sz w:val="24"/>
              </w:rPr>
              <w:t>课程目标</w:t>
            </w:r>
          </w:p>
        </w:tc>
        <w:tc>
          <w:tcPr>
            <w:tcW w:w="7918" w:type="dxa"/>
            <w:tcBorders>
              <w:top w:val="single" w:sz="4" w:space="0" w:color="auto"/>
              <w:left w:val="single" w:sz="4" w:space="0" w:color="auto"/>
              <w:bottom w:val="single" w:sz="4" w:space="0" w:color="auto"/>
              <w:right w:val="single" w:sz="4" w:space="0" w:color="auto"/>
            </w:tcBorders>
            <w:vAlign w:val="center"/>
          </w:tcPr>
          <w:p w14:paraId="6258CE7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hint="eastAsia"/>
                <w:b/>
                <w:sz w:val="24"/>
              </w:rPr>
              <w:t>考核内容</w:t>
            </w:r>
          </w:p>
        </w:tc>
      </w:tr>
      <w:tr w:rsidR="00554BD8" w:rsidRPr="00554BD8" w14:paraId="566EE970" w14:textId="77777777" w:rsidTr="00585BFB">
        <w:tc>
          <w:tcPr>
            <w:tcW w:w="1422" w:type="dxa"/>
            <w:tcBorders>
              <w:top w:val="single" w:sz="4" w:space="0" w:color="auto"/>
              <w:left w:val="single" w:sz="4" w:space="0" w:color="auto"/>
              <w:bottom w:val="single" w:sz="4" w:space="0" w:color="auto"/>
              <w:right w:val="single" w:sz="4" w:space="0" w:color="auto"/>
            </w:tcBorders>
            <w:vAlign w:val="center"/>
          </w:tcPr>
          <w:p w14:paraId="0E7D4BB9"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1</w:t>
            </w:r>
          </w:p>
        </w:tc>
        <w:tc>
          <w:tcPr>
            <w:tcW w:w="7918" w:type="dxa"/>
            <w:tcBorders>
              <w:top w:val="single" w:sz="4" w:space="0" w:color="auto"/>
              <w:left w:val="single" w:sz="4" w:space="0" w:color="auto"/>
              <w:bottom w:val="single" w:sz="4" w:space="0" w:color="auto"/>
              <w:right w:val="single" w:sz="4" w:space="0" w:color="auto"/>
            </w:tcBorders>
            <w:vAlign w:val="center"/>
          </w:tcPr>
          <w:p w14:paraId="77CEC3A8" w14:textId="77777777" w:rsidR="00554BD8" w:rsidRPr="00554BD8" w:rsidRDefault="00554BD8" w:rsidP="00554BD8">
            <w:pPr>
              <w:spacing w:line="440" w:lineRule="exact"/>
              <w:ind w:left="480" w:hangingChars="200" w:hanging="480"/>
              <w:rPr>
                <w:rFonts w:ascii="Calibri" w:eastAsia="宋体" w:hAnsi="Calibri" w:cs="Times New Roman"/>
                <w:bCs/>
                <w:sz w:val="24"/>
              </w:rPr>
            </w:pPr>
            <w:r w:rsidRPr="00554BD8">
              <w:rPr>
                <w:rFonts w:ascii="Calibri" w:eastAsia="宋体" w:hAnsi="Calibri" w:cs="Times New Roman"/>
                <w:bCs/>
                <w:sz w:val="24"/>
              </w:rPr>
              <w:t xml:space="preserve">1.1 </w:t>
            </w:r>
            <w:r w:rsidRPr="00554BD8">
              <w:rPr>
                <w:rFonts w:ascii="Calibri" w:eastAsia="宋体" w:hAnsi="Calibri" w:cs="Times New Roman" w:hint="eastAsia"/>
                <w:bCs/>
                <w:sz w:val="24"/>
              </w:rPr>
              <w:t>英语基础知识（词汇、语法等）、对课文内容的理解、对文章主题的把握，英语知识的综合运用能力（口语、听力、阅读、翻译、写作能力等）</w:t>
            </w:r>
          </w:p>
          <w:p w14:paraId="523500DC"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1.2</w:t>
            </w:r>
            <w:r w:rsidRPr="00554BD8">
              <w:rPr>
                <w:rFonts w:ascii="Calibri" w:eastAsia="宋体" w:hAnsi="Calibri" w:cs="Times New Roman" w:hint="eastAsia"/>
                <w:sz w:val="24"/>
              </w:rPr>
              <w:t>学生的自主学习能力、学生的学习自律和终身学习意识。</w:t>
            </w:r>
          </w:p>
        </w:tc>
      </w:tr>
      <w:tr w:rsidR="00554BD8" w:rsidRPr="00554BD8" w14:paraId="579FBC72" w14:textId="77777777" w:rsidTr="00585BFB">
        <w:tc>
          <w:tcPr>
            <w:tcW w:w="1422" w:type="dxa"/>
            <w:tcBorders>
              <w:top w:val="single" w:sz="4" w:space="0" w:color="auto"/>
              <w:left w:val="single" w:sz="4" w:space="0" w:color="auto"/>
              <w:bottom w:val="single" w:sz="4" w:space="0" w:color="auto"/>
              <w:right w:val="single" w:sz="4" w:space="0" w:color="auto"/>
            </w:tcBorders>
            <w:vAlign w:val="center"/>
          </w:tcPr>
          <w:p w14:paraId="77FE4EA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2</w:t>
            </w:r>
          </w:p>
        </w:tc>
        <w:tc>
          <w:tcPr>
            <w:tcW w:w="7918" w:type="dxa"/>
            <w:tcBorders>
              <w:top w:val="single" w:sz="4" w:space="0" w:color="auto"/>
              <w:left w:val="single" w:sz="4" w:space="0" w:color="auto"/>
              <w:bottom w:val="single" w:sz="4" w:space="0" w:color="auto"/>
              <w:right w:val="single" w:sz="4" w:space="0" w:color="auto"/>
            </w:tcBorders>
            <w:vAlign w:val="center"/>
          </w:tcPr>
          <w:p w14:paraId="721BEB6D"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2.1</w:t>
            </w:r>
            <w:r w:rsidRPr="00554BD8">
              <w:rPr>
                <w:rFonts w:ascii="Calibri" w:eastAsia="宋体" w:hAnsi="Calibri" w:cs="Times New Roman" w:hint="eastAsia"/>
                <w:sz w:val="24"/>
              </w:rPr>
              <w:t>学生的人文社会素养和强烈的社会责任感，职业道德和规范意识。</w:t>
            </w:r>
          </w:p>
          <w:p w14:paraId="3423AC8F"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2.2</w:t>
            </w:r>
            <w:r w:rsidRPr="00554BD8">
              <w:rPr>
                <w:rFonts w:ascii="Calibri" w:eastAsia="宋体" w:hAnsi="Calibri" w:cs="Times New Roman" w:hint="eastAsia"/>
                <w:bCs/>
                <w:sz w:val="24"/>
              </w:rPr>
              <w:t>学生对</w:t>
            </w:r>
            <w:r w:rsidRPr="00554BD8">
              <w:rPr>
                <w:rFonts w:ascii="Calibri" w:eastAsia="宋体" w:hAnsi="Calibri" w:cs="Times New Roman" w:hint="eastAsia"/>
                <w:sz w:val="24"/>
              </w:rPr>
              <w:t>博大精深的中国文化的理解，民族文化自信心及爱国主义和家国情怀。</w:t>
            </w:r>
          </w:p>
        </w:tc>
      </w:tr>
      <w:tr w:rsidR="00554BD8" w:rsidRPr="00554BD8" w14:paraId="3636FA74" w14:textId="77777777" w:rsidTr="00585BFB">
        <w:tc>
          <w:tcPr>
            <w:tcW w:w="1422" w:type="dxa"/>
            <w:tcBorders>
              <w:top w:val="single" w:sz="4" w:space="0" w:color="auto"/>
              <w:left w:val="single" w:sz="4" w:space="0" w:color="auto"/>
              <w:bottom w:val="single" w:sz="4" w:space="0" w:color="auto"/>
              <w:right w:val="single" w:sz="4" w:space="0" w:color="auto"/>
            </w:tcBorders>
            <w:vAlign w:val="center"/>
          </w:tcPr>
          <w:p w14:paraId="260D3AB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3</w:t>
            </w:r>
          </w:p>
        </w:tc>
        <w:tc>
          <w:tcPr>
            <w:tcW w:w="7918" w:type="dxa"/>
            <w:tcBorders>
              <w:top w:val="single" w:sz="4" w:space="0" w:color="auto"/>
              <w:left w:val="single" w:sz="4" w:space="0" w:color="auto"/>
              <w:bottom w:val="single" w:sz="4" w:space="0" w:color="auto"/>
              <w:right w:val="single" w:sz="4" w:space="0" w:color="auto"/>
            </w:tcBorders>
            <w:vAlign w:val="center"/>
          </w:tcPr>
          <w:p w14:paraId="6492DF30"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3.1</w:t>
            </w:r>
            <w:r w:rsidRPr="00554BD8">
              <w:rPr>
                <w:rFonts w:ascii="Calibri" w:eastAsia="宋体" w:hAnsi="Calibri" w:cs="Times New Roman" w:hint="eastAsia"/>
                <w:sz w:val="24"/>
              </w:rPr>
              <w:t>参与课堂活动的能力，小组合作能力和组织管理能力；英语综合运用能力和跨文化交际能力。</w:t>
            </w:r>
          </w:p>
          <w:p w14:paraId="71892AAC"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3.2</w:t>
            </w:r>
            <w:r w:rsidRPr="00554BD8">
              <w:rPr>
                <w:rFonts w:ascii="Calibri" w:eastAsia="宋体" w:hAnsi="Calibri" w:cs="Times New Roman" w:hint="eastAsia"/>
                <w:bCs/>
                <w:sz w:val="24"/>
              </w:rPr>
              <w:t>学生的语言实践能力，</w:t>
            </w:r>
            <w:r w:rsidRPr="00554BD8">
              <w:rPr>
                <w:rFonts w:ascii="Calibri" w:eastAsia="宋体" w:hAnsi="Calibri" w:cs="Times New Roman" w:hint="eastAsia"/>
                <w:sz w:val="24"/>
              </w:rPr>
              <w:t>有效的口头和书面沟通交流能力，包括实用写作能力等。</w:t>
            </w:r>
          </w:p>
        </w:tc>
      </w:tr>
    </w:tbl>
    <w:p w14:paraId="7632F241"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p>
    <w:p w14:paraId="1B8497B5"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（二）课程考核方式</w:t>
      </w:r>
    </w:p>
    <w:p w14:paraId="48BCCA67" w14:textId="77777777" w:rsidR="00554BD8" w:rsidRPr="00554BD8" w:rsidRDefault="00554BD8" w:rsidP="00554BD8">
      <w:pPr>
        <w:spacing w:line="360" w:lineRule="auto"/>
        <w:ind w:firstLine="482"/>
        <w:rPr>
          <w:rFonts w:ascii="Calibri" w:eastAsia="宋体" w:hAnsi="Calibri" w:cs="Times New Roman"/>
          <w:sz w:val="24"/>
        </w:rPr>
      </w:pPr>
      <w:r w:rsidRPr="00554BD8">
        <w:rPr>
          <w:rFonts w:ascii="Calibri" w:eastAsia="宋体" w:hAnsi="Calibri" w:cs="楷体_GB2312" w:hint="eastAsia"/>
          <w:sz w:val="24"/>
        </w:rPr>
        <w:t>课程考核方式分为平时考核和期末考核。</w:t>
      </w:r>
    </w:p>
    <w:p w14:paraId="0DADAE7B" w14:textId="77777777" w:rsidR="00554BD8" w:rsidRPr="00554BD8" w:rsidRDefault="00554BD8" w:rsidP="00554BD8">
      <w:pPr>
        <w:spacing w:line="360" w:lineRule="auto"/>
        <w:ind w:firstLine="482"/>
        <w:rPr>
          <w:rFonts w:ascii="Calibri" w:eastAsia="黑体" w:hAnsi="Calibri" w:cs="Times New Roman"/>
          <w:sz w:val="28"/>
          <w:szCs w:val="28"/>
        </w:rPr>
      </w:pPr>
      <w:r w:rsidRPr="00554BD8">
        <w:rPr>
          <w:rFonts w:ascii="Calibri" w:eastAsia="宋体" w:hAnsi="Calibri" w:cs="Times New Roman"/>
          <w:sz w:val="24"/>
        </w:rPr>
        <w:t>平时考核方式包括课堂考勤，线上、线下参与课堂互动</w:t>
      </w:r>
      <w:r w:rsidRPr="00554BD8">
        <w:rPr>
          <w:rFonts w:ascii="Calibri" w:eastAsia="宋体" w:hAnsi="Calibri" w:cs="Times New Roman" w:hint="eastAsia"/>
          <w:sz w:val="24"/>
        </w:rPr>
        <w:t>（音视频完成、随堂测试、讨论、问卷、小组合作等）</w:t>
      </w:r>
      <w:r w:rsidRPr="00554BD8">
        <w:rPr>
          <w:rFonts w:ascii="Calibri" w:eastAsia="宋体" w:hAnsi="Calibri" w:cs="Times New Roman"/>
          <w:sz w:val="24"/>
        </w:rPr>
        <w:t>情况，平时作业的完成情况等；期末考核采用闭卷考试。</w:t>
      </w:r>
    </w:p>
    <w:p w14:paraId="5B0B6F16"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（三）课程目标达成评价方式及考核比例</w:t>
      </w:r>
    </w:p>
    <w:p w14:paraId="60B186FE"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本课程考核方式及成绩比例为：平时成绩</w:t>
      </w:r>
      <w:r w:rsidRPr="00554BD8">
        <w:rPr>
          <w:rFonts w:ascii="Calibri" w:eastAsia="宋体" w:hAnsi="Calibri" w:cs="Times New Roman"/>
          <w:sz w:val="24"/>
        </w:rPr>
        <w:t>50%+</w:t>
      </w:r>
      <w:r w:rsidRPr="00554BD8">
        <w:rPr>
          <w:rFonts w:ascii="Calibri" w:eastAsia="宋体" w:hAnsi="Calibri" w:cs="Times New Roman"/>
          <w:sz w:val="24"/>
        </w:rPr>
        <w:t>期末考试</w:t>
      </w:r>
      <w:r w:rsidRPr="00554BD8">
        <w:rPr>
          <w:rFonts w:ascii="Calibri" w:eastAsia="宋体" w:hAnsi="Calibri" w:cs="Times New Roman"/>
          <w:sz w:val="24"/>
        </w:rPr>
        <w:t>50%</w:t>
      </w:r>
      <w:r w:rsidRPr="00554BD8">
        <w:rPr>
          <w:rFonts w:ascii="Calibri" w:eastAsia="宋体" w:hAnsi="Calibri" w:cs="Times New Roman"/>
          <w:sz w:val="24"/>
        </w:rPr>
        <w:t>；本课程共有三个课程目标，考核方式及成绩比例分别为：</w:t>
      </w:r>
    </w:p>
    <w:p w14:paraId="15949C9C"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：课堂表现</w:t>
      </w:r>
      <w:r w:rsidRPr="00554BD8">
        <w:rPr>
          <w:rFonts w:ascii="Calibri" w:eastAsia="宋体" w:hAnsi="Calibri" w:cs="Times New Roman"/>
          <w:sz w:val="24"/>
        </w:rPr>
        <w:t>10%+</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10%+</w:t>
      </w:r>
      <w:r w:rsidRPr="00554BD8">
        <w:rPr>
          <w:rFonts w:ascii="Calibri" w:eastAsia="宋体" w:hAnsi="Calibri" w:cs="Times New Roman"/>
          <w:sz w:val="24"/>
        </w:rPr>
        <w:t>期末考试</w:t>
      </w:r>
      <w:r w:rsidRPr="00554BD8">
        <w:rPr>
          <w:rFonts w:ascii="Calibri" w:eastAsia="宋体" w:hAnsi="Calibri" w:cs="Times New Roman"/>
          <w:sz w:val="24"/>
        </w:rPr>
        <w:t>25%</w:t>
      </w:r>
    </w:p>
    <w:p w14:paraId="0148DA7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2</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p>
    <w:p w14:paraId="62F13615"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3</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r w:rsidRPr="00554BD8">
        <w:rPr>
          <w:rFonts w:ascii="Calibri" w:eastAsia="宋体" w:hAnsi="Calibri" w:cs="Times New Roman"/>
          <w:sz w:val="24"/>
        </w:rPr>
        <w:t>期末考试</w:t>
      </w:r>
      <w:r w:rsidRPr="00554BD8">
        <w:rPr>
          <w:rFonts w:ascii="Calibri" w:eastAsia="宋体" w:hAnsi="Calibri" w:cs="Times New Roman"/>
          <w:sz w:val="24"/>
        </w:rPr>
        <w:t>25%</w:t>
      </w:r>
    </w:p>
    <w:p w14:paraId="5AB4A85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554BD8" w:rsidRPr="00554BD8" w14:paraId="3DDA1132" w14:textId="77777777" w:rsidTr="00585BFB">
        <w:trPr>
          <w:trHeight w:val="540"/>
          <w:jc w:val="center"/>
        </w:trPr>
        <w:tc>
          <w:tcPr>
            <w:tcW w:w="1422" w:type="dxa"/>
            <w:vMerge w:val="restart"/>
            <w:vAlign w:val="center"/>
          </w:tcPr>
          <w:p w14:paraId="5FAAAEF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6271" w:type="dxa"/>
            <w:gridSpan w:val="4"/>
            <w:vAlign w:val="center"/>
          </w:tcPr>
          <w:p w14:paraId="32078E74"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考核方式及成绩比例（</w:t>
            </w:r>
            <w:r w:rsidRPr="00554BD8">
              <w:rPr>
                <w:rFonts w:ascii="Calibri" w:eastAsia="宋体" w:hAnsi="Calibri" w:cs="Times New Roman"/>
                <w:b/>
                <w:sz w:val="24"/>
              </w:rPr>
              <w:t>%</w:t>
            </w:r>
            <w:r w:rsidRPr="00554BD8">
              <w:rPr>
                <w:rFonts w:ascii="Calibri" w:eastAsia="宋体" w:hAnsi="Calibri" w:cs="Times New Roman"/>
                <w:b/>
                <w:sz w:val="24"/>
              </w:rPr>
              <w:t>）</w:t>
            </w:r>
          </w:p>
        </w:tc>
        <w:tc>
          <w:tcPr>
            <w:tcW w:w="1559" w:type="dxa"/>
            <w:vMerge w:val="restart"/>
            <w:vAlign w:val="center"/>
          </w:tcPr>
          <w:p w14:paraId="66F0C59D"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r>
      <w:tr w:rsidR="00554BD8" w:rsidRPr="00554BD8" w14:paraId="14AE5603" w14:textId="77777777" w:rsidTr="00585BFB">
        <w:trPr>
          <w:trHeight w:val="578"/>
          <w:jc w:val="center"/>
        </w:trPr>
        <w:tc>
          <w:tcPr>
            <w:tcW w:w="1422" w:type="dxa"/>
            <w:vMerge/>
            <w:vAlign w:val="center"/>
          </w:tcPr>
          <w:p w14:paraId="71D279FC" w14:textId="77777777" w:rsidR="00554BD8" w:rsidRPr="00554BD8" w:rsidRDefault="00554BD8" w:rsidP="00554BD8">
            <w:pPr>
              <w:spacing w:line="440" w:lineRule="exact"/>
              <w:jc w:val="center"/>
              <w:rPr>
                <w:rFonts w:ascii="Calibri" w:eastAsia="宋体" w:hAnsi="Calibri" w:cs="Times New Roman"/>
                <w:b/>
                <w:sz w:val="24"/>
              </w:rPr>
            </w:pPr>
          </w:p>
        </w:tc>
        <w:tc>
          <w:tcPr>
            <w:tcW w:w="1452" w:type="dxa"/>
            <w:vAlign w:val="center"/>
          </w:tcPr>
          <w:p w14:paraId="329EBC0C"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课堂表现</w:t>
            </w:r>
          </w:p>
        </w:tc>
        <w:tc>
          <w:tcPr>
            <w:tcW w:w="1559" w:type="dxa"/>
            <w:vAlign w:val="center"/>
          </w:tcPr>
          <w:p w14:paraId="0EA0E9CF"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课堂考勤</w:t>
            </w:r>
          </w:p>
        </w:tc>
        <w:tc>
          <w:tcPr>
            <w:tcW w:w="1701" w:type="dxa"/>
            <w:vAlign w:val="center"/>
          </w:tcPr>
          <w:p w14:paraId="4E366EAF"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平时作业</w:t>
            </w:r>
          </w:p>
        </w:tc>
        <w:tc>
          <w:tcPr>
            <w:tcW w:w="1559" w:type="dxa"/>
            <w:vAlign w:val="center"/>
          </w:tcPr>
          <w:p w14:paraId="19410A2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期末考试</w:t>
            </w:r>
          </w:p>
        </w:tc>
        <w:tc>
          <w:tcPr>
            <w:tcW w:w="1559" w:type="dxa"/>
            <w:vMerge/>
          </w:tcPr>
          <w:p w14:paraId="6F2FB7E2" w14:textId="77777777" w:rsidR="00554BD8" w:rsidRPr="00554BD8" w:rsidRDefault="00554BD8" w:rsidP="00554BD8">
            <w:pPr>
              <w:spacing w:line="440" w:lineRule="exact"/>
              <w:jc w:val="center"/>
              <w:rPr>
                <w:rFonts w:ascii="Calibri" w:eastAsia="宋体" w:hAnsi="Calibri" w:cs="Times New Roman"/>
                <w:b/>
                <w:sz w:val="24"/>
              </w:rPr>
            </w:pPr>
          </w:p>
        </w:tc>
      </w:tr>
      <w:tr w:rsidR="00554BD8" w:rsidRPr="00554BD8" w14:paraId="23BD995C" w14:textId="77777777" w:rsidTr="00585BFB">
        <w:trPr>
          <w:jc w:val="center"/>
        </w:trPr>
        <w:tc>
          <w:tcPr>
            <w:tcW w:w="1422" w:type="dxa"/>
            <w:vAlign w:val="center"/>
          </w:tcPr>
          <w:p w14:paraId="7F265CC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1452" w:type="dxa"/>
            <w:vAlign w:val="center"/>
          </w:tcPr>
          <w:p w14:paraId="7DC1EDC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13CC8B3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2906A52A"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7EFAF55A" w14:textId="77777777" w:rsidR="00554BD8" w:rsidRPr="00554BD8" w:rsidRDefault="00554BD8" w:rsidP="00554BD8">
            <w:pPr>
              <w:spacing w:line="440" w:lineRule="exact"/>
              <w:ind w:firstLineChars="200" w:firstLine="480"/>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7CA3674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r>
      <w:tr w:rsidR="00554BD8" w:rsidRPr="00554BD8" w14:paraId="6A9D3826" w14:textId="77777777" w:rsidTr="00585BFB">
        <w:trPr>
          <w:jc w:val="center"/>
        </w:trPr>
        <w:tc>
          <w:tcPr>
            <w:tcW w:w="1422" w:type="dxa"/>
            <w:vAlign w:val="center"/>
          </w:tcPr>
          <w:p w14:paraId="3BB1296D"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1452" w:type="dxa"/>
            <w:vAlign w:val="center"/>
          </w:tcPr>
          <w:p w14:paraId="168F0D9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090A4A22"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6ACAA4C2"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7B1F9F55" w14:textId="77777777" w:rsidR="00554BD8" w:rsidRPr="00554BD8" w:rsidRDefault="00554BD8" w:rsidP="00554BD8">
            <w:pPr>
              <w:spacing w:line="440" w:lineRule="exact"/>
              <w:jc w:val="center"/>
              <w:rPr>
                <w:rFonts w:ascii="Calibri" w:eastAsia="宋体" w:hAnsi="Calibri" w:cs="Times New Roman"/>
                <w:bCs/>
                <w:sz w:val="24"/>
              </w:rPr>
            </w:pPr>
          </w:p>
        </w:tc>
        <w:tc>
          <w:tcPr>
            <w:tcW w:w="1559" w:type="dxa"/>
          </w:tcPr>
          <w:p w14:paraId="07307FA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15</w:t>
            </w:r>
          </w:p>
        </w:tc>
      </w:tr>
      <w:tr w:rsidR="00554BD8" w:rsidRPr="00554BD8" w14:paraId="2ACC53D8" w14:textId="77777777" w:rsidTr="00585BFB">
        <w:trPr>
          <w:jc w:val="center"/>
        </w:trPr>
        <w:tc>
          <w:tcPr>
            <w:tcW w:w="1422" w:type="dxa"/>
            <w:vAlign w:val="center"/>
          </w:tcPr>
          <w:p w14:paraId="2C8002E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1452" w:type="dxa"/>
            <w:vAlign w:val="center"/>
          </w:tcPr>
          <w:p w14:paraId="45FBACA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31C96D4" w14:textId="77777777" w:rsidR="00554BD8" w:rsidRPr="00554BD8" w:rsidRDefault="00554BD8" w:rsidP="00554BD8">
            <w:pPr>
              <w:spacing w:line="440" w:lineRule="exact"/>
              <w:jc w:val="center"/>
              <w:rPr>
                <w:rFonts w:ascii="Calibri" w:eastAsia="宋体" w:hAnsi="Calibri" w:cs="Times New Roman"/>
                <w:bCs/>
                <w:sz w:val="24"/>
              </w:rPr>
            </w:pPr>
          </w:p>
        </w:tc>
        <w:tc>
          <w:tcPr>
            <w:tcW w:w="1701" w:type="dxa"/>
            <w:vAlign w:val="center"/>
          </w:tcPr>
          <w:p w14:paraId="5AD33A60"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74735C4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08A7DCB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35</w:t>
            </w:r>
          </w:p>
        </w:tc>
      </w:tr>
      <w:tr w:rsidR="00554BD8" w:rsidRPr="00554BD8" w14:paraId="575D8DE9" w14:textId="77777777" w:rsidTr="00585BFB">
        <w:trPr>
          <w:jc w:val="center"/>
        </w:trPr>
        <w:tc>
          <w:tcPr>
            <w:tcW w:w="1422" w:type="dxa"/>
            <w:vAlign w:val="center"/>
          </w:tcPr>
          <w:p w14:paraId="7BB951B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合计</w:t>
            </w:r>
          </w:p>
        </w:tc>
        <w:tc>
          <w:tcPr>
            <w:tcW w:w="1452" w:type="dxa"/>
            <w:vAlign w:val="center"/>
          </w:tcPr>
          <w:p w14:paraId="0F81E2C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04E5D6C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701" w:type="dxa"/>
            <w:vAlign w:val="center"/>
          </w:tcPr>
          <w:p w14:paraId="006CFB5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6FF20B4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c>
          <w:tcPr>
            <w:tcW w:w="1559" w:type="dxa"/>
          </w:tcPr>
          <w:p w14:paraId="33A8374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100</w:t>
            </w:r>
          </w:p>
        </w:tc>
      </w:tr>
    </w:tbl>
    <w:p w14:paraId="3B1A0BCC"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p>
    <w:p w14:paraId="71435704"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五、成绩评定</w:t>
      </w:r>
    </w:p>
    <w:p w14:paraId="3F6E205A" w14:textId="77777777" w:rsidR="00554BD8" w:rsidRPr="00554BD8" w:rsidRDefault="00554BD8" w:rsidP="00554BD8">
      <w:pPr>
        <w:spacing w:beforeLines="50" w:before="156" w:afterLines="50" w:after="156" w:line="360" w:lineRule="auto"/>
        <w:ind w:firstLineChars="200" w:firstLine="560"/>
        <w:rPr>
          <w:rFonts w:ascii="Calibri" w:eastAsia="黑体" w:hAnsi="Calibri" w:cs="Times New Roman"/>
          <w:sz w:val="28"/>
          <w:szCs w:val="28"/>
        </w:rPr>
      </w:pPr>
      <w:r w:rsidRPr="00554BD8">
        <w:rPr>
          <w:rFonts w:ascii="Calibri" w:eastAsia="黑体" w:hAnsi="Calibri" w:cs="Times New Roman"/>
          <w:sz w:val="28"/>
          <w:szCs w:val="28"/>
        </w:rPr>
        <w:t>（一）总成绩评定</w:t>
      </w:r>
    </w:p>
    <w:p w14:paraId="7EDBE5B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总成绩</w:t>
      </w:r>
      <w:r w:rsidRPr="00554BD8">
        <w:rPr>
          <w:rFonts w:ascii="Calibri" w:eastAsia="宋体" w:hAnsi="Calibri" w:cs="Times New Roman"/>
          <w:sz w:val="24"/>
        </w:rPr>
        <w:t>=</w:t>
      </w:r>
      <w:r w:rsidRPr="00554BD8">
        <w:rPr>
          <w:rFonts w:ascii="Calibri" w:eastAsia="宋体" w:hAnsi="Calibri" w:cs="Times New Roman"/>
          <w:sz w:val="24"/>
        </w:rPr>
        <w:t>平时成绩</w:t>
      </w:r>
      <w:r w:rsidRPr="00554BD8">
        <w:rPr>
          <w:rFonts w:ascii="Calibri" w:eastAsia="宋体" w:hAnsi="Calibri" w:cs="Times New Roman"/>
          <w:sz w:val="24"/>
        </w:rPr>
        <w:t>×50%+</w:t>
      </w:r>
      <w:r w:rsidRPr="00554BD8">
        <w:rPr>
          <w:rFonts w:ascii="Calibri" w:eastAsia="宋体" w:hAnsi="Calibri" w:cs="Times New Roman"/>
          <w:sz w:val="24"/>
        </w:rPr>
        <w:t>期末成绩</w:t>
      </w:r>
      <w:r w:rsidRPr="00554BD8">
        <w:rPr>
          <w:rFonts w:ascii="Calibri" w:eastAsia="宋体" w:hAnsi="Calibri" w:cs="Times New Roman"/>
          <w:sz w:val="24"/>
        </w:rPr>
        <w:t>×50%</w:t>
      </w:r>
    </w:p>
    <w:p w14:paraId="5509D469" w14:textId="77777777" w:rsidR="00554BD8" w:rsidRPr="00554BD8" w:rsidRDefault="00554BD8" w:rsidP="005D2072">
      <w:pPr>
        <w:numPr>
          <w:ilvl w:val="0"/>
          <w:numId w:val="80"/>
        </w:numPr>
        <w:spacing w:line="360" w:lineRule="auto"/>
        <w:ind w:firstLineChars="200" w:firstLine="560"/>
        <w:rPr>
          <w:rFonts w:ascii="Calibri" w:eastAsia="黑体" w:hAnsi="Calibri" w:cs="Times New Roman"/>
          <w:sz w:val="28"/>
          <w:szCs w:val="28"/>
        </w:rPr>
      </w:pPr>
      <w:r w:rsidRPr="00554BD8">
        <w:rPr>
          <w:rFonts w:ascii="Calibri" w:eastAsia="黑体" w:hAnsi="Calibri" w:cs="Times New Roman"/>
          <w:sz w:val="28"/>
          <w:szCs w:val="28"/>
        </w:rPr>
        <w:t>平时成绩评定</w:t>
      </w:r>
    </w:p>
    <w:p w14:paraId="75269C14" w14:textId="77777777" w:rsidR="00554BD8" w:rsidRPr="00554BD8" w:rsidRDefault="00554BD8" w:rsidP="00554BD8">
      <w:pPr>
        <w:spacing w:line="360" w:lineRule="auto"/>
        <w:ind w:firstLineChars="200" w:firstLine="480"/>
        <w:rPr>
          <w:rFonts w:ascii="Calibri" w:eastAsia="宋体" w:hAnsi="Calibri" w:cs="Times New Roman"/>
          <w:b/>
          <w:bCs/>
          <w:sz w:val="24"/>
        </w:rPr>
      </w:pPr>
      <w:r w:rsidRPr="00554BD8">
        <w:rPr>
          <w:rFonts w:ascii="Calibri" w:eastAsia="宋体" w:hAnsi="Calibri" w:cs="Times New Roman"/>
          <w:sz w:val="24"/>
        </w:rPr>
        <w:t>平时成绩（</w:t>
      </w:r>
      <w:r w:rsidRPr="00554BD8">
        <w:rPr>
          <w:rFonts w:ascii="Calibri" w:eastAsia="宋体" w:hAnsi="Calibri" w:cs="Times New Roman"/>
          <w:sz w:val="24"/>
        </w:rPr>
        <w:t>100%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课堂表现（</w:t>
      </w:r>
      <w:r w:rsidRPr="00554BD8">
        <w:rPr>
          <w:rFonts w:ascii="Calibri" w:eastAsia="宋体" w:hAnsi="Calibri" w:cs="Times New Roman"/>
          <w:sz w:val="24"/>
        </w:rPr>
        <w:t>40%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课堂考勤（</w:t>
      </w:r>
      <w:r w:rsidRPr="00554BD8">
        <w:rPr>
          <w:rFonts w:ascii="Calibri" w:eastAsia="宋体" w:hAnsi="Calibri" w:cs="Times New Roman"/>
          <w:sz w:val="24"/>
        </w:rPr>
        <w:t>20%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作业完成情况（</w:t>
      </w:r>
      <w:r w:rsidRPr="00554BD8">
        <w:rPr>
          <w:rFonts w:ascii="Calibri" w:eastAsia="宋体" w:hAnsi="Calibri" w:cs="Times New Roman"/>
          <w:sz w:val="24"/>
        </w:rPr>
        <w:t>40%</w:t>
      </w:r>
      <w:r w:rsidRPr="00554BD8">
        <w:rPr>
          <w:rFonts w:ascii="Calibri" w:eastAsia="宋体" w:hAnsi="Calibri" w:cs="Times New Roman"/>
          <w:sz w:val="24"/>
        </w:rPr>
        <w:t>）</w:t>
      </w:r>
    </w:p>
    <w:p w14:paraId="653EA698" w14:textId="77777777" w:rsidR="00554BD8" w:rsidRPr="00554BD8" w:rsidRDefault="00554BD8" w:rsidP="00554BD8">
      <w:pPr>
        <w:spacing w:line="360" w:lineRule="auto"/>
        <w:ind w:firstLineChars="300" w:firstLine="723"/>
        <w:rPr>
          <w:rFonts w:ascii="Calibri" w:eastAsia="宋体" w:hAnsi="Calibri" w:cs="Times New Roman"/>
          <w:b/>
          <w:bCs/>
          <w:sz w:val="24"/>
        </w:rPr>
      </w:pPr>
      <w:r w:rsidRPr="00554BD8">
        <w:rPr>
          <w:rFonts w:ascii="Calibri" w:eastAsia="宋体" w:hAnsi="Calibri" w:cs="Times New Roman"/>
          <w:b/>
          <w:bCs/>
          <w:sz w:val="24"/>
        </w:rPr>
        <w:t>考核方式：</w:t>
      </w:r>
    </w:p>
    <w:p w14:paraId="2F8A14D3"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课堂表现</w:t>
      </w:r>
      <w:r w:rsidRPr="00554BD8">
        <w:rPr>
          <w:rFonts w:ascii="Calibri" w:eastAsia="宋体" w:hAnsi="Calibri" w:cs="Times New Roman"/>
          <w:sz w:val="24"/>
        </w:rPr>
        <w:t xml:space="preserve">: </w:t>
      </w:r>
    </w:p>
    <w:p w14:paraId="5F4DA2F0" w14:textId="77777777" w:rsidR="00554BD8" w:rsidRPr="00554BD8" w:rsidRDefault="00554BD8" w:rsidP="00554BD8">
      <w:pPr>
        <w:spacing w:line="360" w:lineRule="auto"/>
        <w:ind w:left="420"/>
        <w:rPr>
          <w:rFonts w:ascii="Calibri" w:eastAsia="宋体" w:hAnsi="Calibri" w:cs="Times New Roman"/>
          <w:sz w:val="24"/>
        </w:rPr>
      </w:pPr>
      <w:r w:rsidRPr="00554BD8">
        <w:rPr>
          <w:rFonts w:ascii="Calibri" w:eastAsia="宋体" w:hAnsi="Calibri" w:cs="Times New Roman"/>
          <w:sz w:val="24"/>
        </w:rPr>
        <w:t>通过线上线下</w:t>
      </w:r>
      <w:r w:rsidRPr="00554BD8">
        <w:rPr>
          <w:rFonts w:ascii="Calibri" w:eastAsia="宋体" w:hAnsi="Calibri" w:cs="Times New Roman" w:hint="eastAsia"/>
          <w:sz w:val="24"/>
        </w:rPr>
        <w:t>，</w:t>
      </w:r>
      <w:r w:rsidRPr="00554BD8">
        <w:rPr>
          <w:rFonts w:ascii="Calibri" w:eastAsia="宋体" w:hAnsi="Calibri" w:cs="Times New Roman"/>
          <w:sz w:val="24"/>
        </w:rPr>
        <w:t>学生参与智慧课堂发起的投票、问卷、抢答、选人、讨论、</w:t>
      </w:r>
    </w:p>
    <w:p w14:paraId="4070CB8C" w14:textId="77777777" w:rsidR="00554BD8" w:rsidRPr="00554BD8" w:rsidRDefault="00554BD8" w:rsidP="00554BD8">
      <w:pPr>
        <w:spacing w:line="360" w:lineRule="auto"/>
        <w:rPr>
          <w:rFonts w:ascii="Calibri" w:eastAsia="宋体" w:hAnsi="Calibri" w:cs="Times New Roman"/>
          <w:sz w:val="24"/>
        </w:rPr>
      </w:pPr>
      <w:r w:rsidRPr="00554BD8">
        <w:rPr>
          <w:rFonts w:ascii="Calibri" w:eastAsia="宋体" w:hAnsi="Calibri" w:cs="Times New Roman"/>
          <w:sz w:val="24"/>
        </w:rPr>
        <w:t>随堂练习</w:t>
      </w:r>
      <w:r w:rsidRPr="00554BD8">
        <w:rPr>
          <w:rFonts w:ascii="Calibri" w:eastAsia="宋体" w:hAnsi="Calibri" w:cs="Times New Roman" w:hint="eastAsia"/>
          <w:sz w:val="24"/>
        </w:rPr>
        <w:t>或测试</w:t>
      </w:r>
      <w:r w:rsidRPr="00554BD8">
        <w:rPr>
          <w:rFonts w:ascii="Calibri" w:eastAsia="宋体" w:hAnsi="Calibri" w:cs="Times New Roman"/>
          <w:sz w:val="24"/>
        </w:rPr>
        <w:t>、</w:t>
      </w:r>
      <w:r w:rsidRPr="00554BD8">
        <w:rPr>
          <w:rFonts w:ascii="Calibri" w:eastAsia="宋体" w:hAnsi="Calibri" w:cs="Times New Roman" w:hint="eastAsia"/>
          <w:sz w:val="24"/>
        </w:rPr>
        <w:t>小组合作</w:t>
      </w:r>
      <w:r w:rsidRPr="00554BD8">
        <w:rPr>
          <w:rFonts w:ascii="Calibri" w:eastAsia="宋体" w:hAnsi="Calibri" w:cs="Times New Roman"/>
          <w:sz w:val="24"/>
        </w:rPr>
        <w:t>等课程活动，音视频任务点的完成情况等；</w:t>
      </w:r>
    </w:p>
    <w:p w14:paraId="423D8516" w14:textId="77777777" w:rsidR="00554BD8" w:rsidRPr="00554BD8" w:rsidRDefault="00554BD8" w:rsidP="005D2072">
      <w:pPr>
        <w:numPr>
          <w:ilvl w:val="0"/>
          <w:numId w:val="81"/>
        </w:num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课堂考勤：</w:t>
      </w:r>
    </w:p>
    <w:p w14:paraId="4D2784EB" w14:textId="77777777" w:rsidR="00554BD8" w:rsidRPr="00554BD8" w:rsidRDefault="00554BD8" w:rsidP="00554BD8">
      <w:pPr>
        <w:spacing w:line="360" w:lineRule="auto"/>
        <w:ind w:left="480"/>
        <w:rPr>
          <w:rFonts w:ascii="Calibri" w:eastAsia="宋体" w:hAnsi="Calibri" w:cs="Times New Roman"/>
          <w:sz w:val="24"/>
        </w:rPr>
      </w:pPr>
      <w:r w:rsidRPr="00554BD8">
        <w:rPr>
          <w:rFonts w:ascii="Calibri" w:eastAsia="宋体" w:hAnsi="Calibri" w:cs="Times New Roman"/>
          <w:sz w:val="24"/>
        </w:rPr>
        <w:t>通过线上线下考勤来评定学生考勤成绩</w:t>
      </w:r>
      <w:r w:rsidRPr="00554BD8">
        <w:rPr>
          <w:rFonts w:ascii="Calibri" w:eastAsia="宋体" w:hAnsi="Calibri" w:cs="Times New Roman" w:hint="eastAsia"/>
          <w:sz w:val="24"/>
        </w:rPr>
        <w:t>。</w:t>
      </w:r>
    </w:p>
    <w:p w14:paraId="002302BE" w14:textId="77777777" w:rsidR="00554BD8" w:rsidRPr="00554BD8" w:rsidRDefault="00554BD8" w:rsidP="005D2072">
      <w:pPr>
        <w:numPr>
          <w:ilvl w:val="0"/>
          <w:numId w:val="81"/>
        </w:numPr>
        <w:spacing w:line="360" w:lineRule="auto"/>
        <w:rPr>
          <w:rFonts w:ascii="Calibri" w:eastAsia="宋体" w:hAnsi="Calibri" w:cs="Times New Roman"/>
          <w:sz w:val="24"/>
        </w:rPr>
      </w:pPr>
      <w:r w:rsidRPr="00554BD8">
        <w:rPr>
          <w:rFonts w:ascii="Calibri" w:eastAsia="宋体" w:hAnsi="Calibri" w:cs="Times New Roman"/>
          <w:sz w:val="24"/>
        </w:rPr>
        <w:t>平时作业：</w:t>
      </w:r>
    </w:p>
    <w:p w14:paraId="5A2CDE8E" w14:textId="77777777" w:rsidR="00554BD8" w:rsidRPr="00554BD8" w:rsidRDefault="00554BD8" w:rsidP="00554BD8">
      <w:pPr>
        <w:spacing w:line="360" w:lineRule="auto"/>
        <w:ind w:left="420"/>
        <w:rPr>
          <w:rFonts w:ascii="Calibri" w:eastAsia="宋体" w:hAnsi="Calibri" w:cs="Times New Roman"/>
          <w:sz w:val="24"/>
        </w:rPr>
      </w:pPr>
      <w:r w:rsidRPr="00554BD8">
        <w:rPr>
          <w:rFonts w:ascii="Calibri" w:eastAsia="宋体" w:hAnsi="Calibri" w:cs="Times New Roman"/>
          <w:sz w:val="24"/>
        </w:rPr>
        <w:t>学习过程中利用超星学习通发布的作业考核，包括综合</w:t>
      </w:r>
      <w:r w:rsidRPr="00554BD8">
        <w:rPr>
          <w:rFonts w:ascii="Calibri" w:eastAsia="宋体" w:hAnsi="Calibri" w:cs="Times New Roman" w:hint="eastAsia"/>
          <w:sz w:val="24"/>
        </w:rPr>
        <w:t>教程</w:t>
      </w:r>
      <w:r w:rsidRPr="00554BD8">
        <w:rPr>
          <w:rFonts w:ascii="Calibri" w:eastAsia="宋体" w:hAnsi="Calibri" w:cs="Times New Roman"/>
          <w:sz w:val="24"/>
        </w:rPr>
        <w:t>及视听说</w:t>
      </w:r>
      <w:r w:rsidRPr="00554BD8">
        <w:rPr>
          <w:rFonts w:ascii="Calibri" w:eastAsia="宋体" w:hAnsi="Calibri" w:cs="Times New Roman" w:hint="eastAsia"/>
          <w:sz w:val="24"/>
        </w:rPr>
        <w:t>作业</w:t>
      </w:r>
      <w:r w:rsidRPr="00554BD8">
        <w:rPr>
          <w:rFonts w:ascii="Calibri" w:eastAsia="宋体" w:hAnsi="Calibri" w:cs="Times New Roman"/>
          <w:sz w:val="24"/>
        </w:rPr>
        <w:t>。</w:t>
      </w:r>
    </w:p>
    <w:p w14:paraId="0662DBE3" w14:textId="77777777" w:rsidR="00554BD8" w:rsidRPr="00554BD8" w:rsidRDefault="00554BD8" w:rsidP="00554BD8">
      <w:pPr>
        <w:spacing w:line="360" w:lineRule="auto"/>
        <w:rPr>
          <w:rFonts w:ascii="Calibri" w:eastAsia="黑体" w:hAnsi="Calibri" w:cs="Times New Roman"/>
          <w:sz w:val="28"/>
          <w:szCs w:val="28"/>
        </w:rPr>
      </w:pPr>
      <w:r w:rsidRPr="00554BD8">
        <w:rPr>
          <w:rFonts w:ascii="Calibri" w:eastAsia="宋体" w:hAnsi="Calibri" w:cs="Times New Roman"/>
          <w:sz w:val="24"/>
        </w:rPr>
        <w:t>取所有作业总分</w:t>
      </w:r>
      <w:r w:rsidRPr="00554BD8">
        <w:rPr>
          <w:rFonts w:ascii="Calibri" w:eastAsia="宋体" w:hAnsi="Calibri" w:cs="Times New Roman"/>
          <w:sz w:val="24"/>
        </w:rPr>
        <w:t>/</w:t>
      </w:r>
      <w:r w:rsidRPr="00554BD8">
        <w:rPr>
          <w:rFonts w:ascii="Calibri" w:eastAsia="宋体" w:hAnsi="Calibri" w:cs="Times New Roman"/>
          <w:sz w:val="24"/>
        </w:rPr>
        <w:t>总共发布作业次数的得分。</w:t>
      </w:r>
    </w:p>
    <w:p w14:paraId="199A3D5A" w14:textId="77777777" w:rsidR="00554BD8" w:rsidRPr="00554BD8" w:rsidRDefault="00554BD8" w:rsidP="00554BD8">
      <w:pPr>
        <w:spacing w:beforeLines="50" w:before="156" w:afterLines="50" w:after="156" w:line="360" w:lineRule="auto"/>
        <w:ind w:firstLineChars="200" w:firstLine="560"/>
        <w:rPr>
          <w:rFonts w:ascii="Calibri" w:eastAsia="黑体" w:hAnsi="Calibri" w:cs="Times New Roman"/>
          <w:sz w:val="28"/>
          <w:szCs w:val="28"/>
        </w:rPr>
      </w:pPr>
      <w:r w:rsidRPr="00554BD8">
        <w:rPr>
          <w:rFonts w:ascii="Calibri" w:eastAsia="黑体" w:hAnsi="Calibri" w:cs="Times New Roman"/>
          <w:sz w:val="28"/>
          <w:szCs w:val="28"/>
        </w:rPr>
        <w:t>（三）期末成绩评定</w:t>
      </w:r>
    </w:p>
    <w:p w14:paraId="4D306DC7" w14:textId="77777777" w:rsidR="00554BD8" w:rsidRPr="00554BD8" w:rsidRDefault="00554BD8" w:rsidP="00554BD8">
      <w:pPr>
        <w:spacing w:beforeLines="50" w:before="156" w:afterLines="50" w:after="156" w:line="360" w:lineRule="auto"/>
        <w:ind w:firstLineChars="200" w:firstLine="480"/>
        <w:rPr>
          <w:rFonts w:ascii="Calibri" w:eastAsia="宋体" w:hAnsi="Calibri" w:cs="Times New Roman"/>
          <w:b/>
          <w:sz w:val="24"/>
        </w:rPr>
      </w:pPr>
      <w:r w:rsidRPr="00554BD8">
        <w:rPr>
          <w:rFonts w:ascii="Calibri" w:eastAsia="宋体" w:hAnsi="Calibri" w:cs="Times New Roman" w:hint="eastAsia"/>
          <w:sz w:val="24"/>
        </w:rPr>
        <w:t>本学期为学位考试课，</w:t>
      </w:r>
      <w:r w:rsidRPr="00554BD8">
        <w:rPr>
          <w:rFonts w:ascii="Calibri" w:eastAsia="宋体" w:hAnsi="Calibri" w:cs="Times New Roman"/>
          <w:sz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55F03B17" w14:textId="77777777" w:rsidR="00554BD8" w:rsidRPr="00554BD8" w:rsidRDefault="00554BD8" w:rsidP="00554BD8">
      <w:pPr>
        <w:spacing w:beforeLines="50" w:before="156" w:afterLines="50" w:after="156" w:line="360" w:lineRule="auto"/>
        <w:rPr>
          <w:rFonts w:ascii="Calibri" w:eastAsia="宋体" w:hAnsi="Calibri" w:cs="Times New Roman"/>
          <w:b/>
          <w:sz w:val="28"/>
          <w:szCs w:val="28"/>
        </w:rPr>
      </w:pPr>
      <w:r w:rsidRPr="00554BD8">
        <w:rPr>
          <w:rFonts w:ascii="Calibri" w:eastAsia="宋体" w:hAnsi="Calibri" w:cs="Times New Roman"/>
          <w:b/>
          <w:sz w:val="28"/>
          <w:szCs w:val="28"/>
        </w:rPr>
        <w:t>六、使用教材、相关推荐书目及课程资源</w:t>
      </w:r>
    </w:p>
    <w:p w14:paraId="7C17CC5A" w14:textId="77777777" w:rsidR="00554BD8" w:rsidRPr="00554BD8" w:rsidRDefault="00554BD8" w:rsidP="00554BD8">
      <w:pPr>
        <w:spacing w:line="360" w:lineRule="auto"/>
        <w:ind w:firstLineChars="200" w:firstLine="560"/>
        <w:rPr>
          <w:rFonts w:ascii="Calibri" w:eastAsia="宋体" w:hAnsi="Calibri" w:cs="Times New Roman"/>
          <w:sz w:val="24"/>
        </w:rPr>
      </w:pPr>
      <w:r w:rsidRPr="00554BD8">
        <w:rPr>
          <w:rFonts w:ascii="Calibri" w:eastAsia="黑体" w:hAnsi="Calibri" w:cs="Times New Roman"/>
          <w:sz w:val="28"/>
          <w:szCs w:val="28"/>
        </w:rPr>
        <w:t>（一）使用教材</w:t>
      </w:r>
    </w:p>
    <w:p w14:paraId="38078139"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石坚、邹申、金雯主编，《新时代大学进阶英语综合教程</w:t>
      </w:r>
      <w:r w:rsidRPr="00554BD8">
        <w:rPr>
          <w:rFonts w:ascii="Calibri" w:eastAsia="宋体" w:hAnsi="Calibri" w:cs="Times New Roman" w:hint="eastAsia"/>
          <w:sz w:val="24"/>
        </w:rPr>
        <w:t>4</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hint="eastAsia"/>
          <w:sz w:val="24"/>
        </w:rPr>
        <w:t>.</w:t>
      </w:r>
    </w:p>
    <w:p w14:paraId="12F52A2C"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石坚、邹申、金雯主编，《新时代大学进阶英语视听说教程</w:t>
      </w:r>
      <w:r w:rsidRPr="00554BD8">
        <w:rPr>
          <w:rFonts w:ascii="Calibri" w:eastAsia="宋体" w:hAnsi="Calibri" w:cs="Times New Roman" w:hint="eastAsia"/>
          <w:sz w:val="24"/>
        </w:rPr>
        <w:t>4</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hint="eastAsia"/>
          <w:sz w:val="24"/>
        </w:rPr>
        <w:t>.</w:t>
      </w:r>
    </w:p>
    <w:p w14:paraId="625F91E1" w14:textId="77777777" w:rsidR="00554BD8" w:rsidRPr="00554BD8" w:rsidRDefault="00554BD8" w:rsidP="00554BD8">
      <w:pPr>
        <w:spacing w:line="360" w:lineRule="auto"/>
        <w:ind w:firstLineChars="200" w:firstLine="560"/>
        <w:rPr>
          <w:rFonts w:ascii="Calibri" w:eastAsia="黑体" w:hAnsi="Calibri" w:cs="Times New Roman"/>
          <w:sz w:val="28"/>
          <w:szCs w:val="28"/>
        </w:rPr>
      </w:pPr>
      <w:r w:rsidRPr="00554BD8">
        <w:rPr>
          <w:rFonts w:ascii="Calibri" w:eastAsia="黑体" w:hAnsi="Calibri" w:cs="Times New Roman"/>
          <w:sz w:val="28"/>
          <w:szCs w:val="28"/>
        </w:rPr>
        <w:t>（二）相关推荐书目及网址</w:t>
      </w:r>
    </w:p>
    <w:p w14:paraId="076C51EA"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石坚、邹申、金雯主编，《新时代大学进阶英语综合教程</w:t>
      </w:r>
      <w:r w:rsidRPr="00554BD8">
        <w:rPr>
          <w:rFonts w:ascii="Calibri" w:eastAsia="宋体" w:hAnsi="Calibri" w:cs="Times New Roman" w:hint="eastAsia"/>
          <w:sz w:val="24"/>
        </w:rPr>
        <w:t>4</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hint="eastAsia"/>
          <w:sz w:val="24"/>
        </w:rPr>
        <w:t>.</w:t>
      </w:r>
    </w:p>
    <w:p w14:paraId="618F2412"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石坚、邹申、金雯主编，《新时代大学进阶英语视听说教程</w:t>
      </w:r>
      <w:r w:rsidRPr="00554BD8">
        <w:rPr>
          <w:rFonts w:ascii="Calibri" w:eastAsia="宋体" w:hAnsi="Calibri" w:cs="Times New Roman" w:hint="eastAsia"/>
          <w:sz w:val="24"/>
        </w:rPr>
        <w:t>4</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hint="eastAsia"/>
          <w:sz w:val="24"/>
        </w:rPr>
        <w:t>.</w:t>
      </w:r>
    </w:p>
    <w:p w14:paraId="4B67AADE"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唐雄英《教育评价范式转变中的英语教学评价实践》，上海外语教育出版社，</w:t>
      </w:r>
      <w:r w:rsidRPr="00554BD8">
        <w:rPr>
          <w:rFonts w:ascii="Calibri" w:eastAsia="宋体" w:hAnsi="Calibri" w:cs="Times New Roman" w:hint="eastAsia"/>
          <w:sz w:val="24"/>
        </w:rPr>
        <w:t>2015.</w:t>
      </w:r>
    </w:p>
    <w:p w14:paraId="6312E8CD"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郭坤《全球化背景下大学英语跨文化教学研究》，电子科技大学出版社，</w:t>
      </w:r>
      <w:r w:rsidRPr="00554BD8">
        <w:rPr>
          <w:rFonts w:ascii="Calibri" w:eastAsia="宋体" w:hAnsi="Calibri" w:cs="Times New Roman" w:hint="eastAsia"/>
          <w:sz w:val="24"/>
        </w:rPr>
        <w:t>2016.</w:t>
      </w:r>
    </w:p>
    <w:p w14:paraId="6779FEBA"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hint="eastAsia"/>
          <w:sz w:val="24"/>
        </w:rPr>
        <w:t>程晓堂著：《改什么？如何教？怎样考？</w:t>
      </w:r>
      <w:r w:rsidRPr="00554BD8">
        <w:rPr>
          <w:rFonts w:ascii="Calibri" w:eastAsia="宋体" w:hAnsi="Calibri" w:cs="Times New Roman" w:hint="eastAsia"/>
          <w:sz w:val="24"/>
        </w:rPr>
        <w:t>---</w:t>
      </w:r>
      <w:r w:rsidRPr="00554BD8">
        <w:rPr>
          <w:rFonts w:ascii="Calibri" w:eastAsia="宋体" w:hAnsi="Calibri" w:cs="Times New Roman" w:hint="eastAsia"/>
          <w:sz w:val="24"/>
        </w:rPr>
        <w:t>义务教育英语课程标准（</w:t>
      </w:r>
      <w:r w:rsidRPr="00554BD8">
        <w:rPr>
          <w:rFonts w:ascii="Calibri" w:eastAsia="宋体" w:hAnsi="Calibri" w:cs="Times New Roman" w:hint="eastAsia"/>
          <w:sz w:val="24"/>
        </w:rPr>
        <w:t>2022</w:t>
      </w:r>
      <w:r w:rsidRPr="00554BD8">
        <w:rPr>
          <w:rFonts w:ascii="Calibri" w:eastAsia="宋体" w:hAnsi="Calibri" w:cs="Times New Roman" w:hint="eastAsia"/>
          <w:sz w:val="24"/>
        </w:rPr>
        <w:t>年版）解析》，外语教学与研究出版社，</w:t>
      </w:r>
      <w:r w:rsidRPr="00554BD8">
        <w:rPr>
          <w:rFonts w:ascii="Calibri" w:eastAsia="宋体" w:hAnsi="Calibri" w:cs="Times New Roman" w:hint="eastAsia"/>
          <w:sz w:val="24"/>
        </w:rPr>
        <w:t>2022</w:t>
      </w:r>
      <w:r w:rsidRPr="00554BD8">
        <w:rPr>
          <w:rFonts w:ascii="Calibri" w:eastAsia="宋体" w:hAnsi="Calibri" w:cs="Times New Roman" w:hint="eastAsia"/>
          <w:sz w:val="24"/>
        </w:rPr>
        <w:t>年版。</w:t>
      </w:r>
    </w:p>
    <w:p w14:paraId="4E2E01E2"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6. </w:t>
      </w:r>
      <w:r w:rsidRPr="00554BD8">
        <w:rPr>
          <w:rFonts w:ascii="Calibri" w:eastAsia="宋体" w:hAnsi="Calibri" w:cs="Times New Roman" w:hint="eastAsia"/>
          <w:sz w:val="24"/>
        </w:rPr>
        <w:t>汪霞等《世界一流大学通识教育课程研究》，南京大学出版社</w:t>
      </w:r>
      <w:r w:rsidRPr="00554BD8">
        <w:rPr>
          <w:rFonts w:ascii="Calibri" w:eastAsia="宋体" w:hAnsi="Calibri" w:cs="Times New Roman" w:hint="eastAsia"/>
          <w:sz w:val="24"/>
        </w:rPr>
        <w:t>.2017.</w:t>
      </w:r>
    </w:p>
    <w:p w14:paraId="560B0C8C"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7. </w:t>
      </w:r>
      <w:r w:rsidRPr="00554BD8">
        <w:rPr>
          <w:rFonts w:ascii="Calibri" w:eastAsia="宋体" w:hAnsi="Calibri" w:cs="Times New Roman" w:hint="eastAsia"/>
          <w:sz w:val="24"/>
        </w:rPr>
        <w:t>薄冰主编：《高级英语语法》，商务印书馆，</w:t>
      </w:r>
      <w:r w:rsidRPr="00554BD8">
        <w:rPr>
          <w:rFonts w:ascii="Calibri" w:eastAsia="宋体" w:hAnsi="Calibri" w:cs="Times New Roman" w:hint="eastAsia"/>
          <w:sz w:val="24"/>
        </w:rPr>
        <w:t>2018</w:t>
      </w:r>
      <w:r w:rsidRPr="00554BD8">
        <w:rPr>
          <w:rFonts w:ascii="Calibri" w:eastAsia="宋体" w:hAnsi="Calibri" w:cs="Times New Roman" w:hint="eastAsia"/>
          <w:sz w:val="24"/>
        </w:rPr>
        <w:t>；</w:t>
      </w:r>
    </w:p>
    <w:p w14:paraId="00ED41B6"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8. </w:t>
      </w:r>
      <w:r w:rsidRPr="00554BD8">
        <w:rPr>
          <w:rFonts w:ascii="Calibri" w:eastAsia="宋体" w:hAnsi="Calibri" w:cs="Times New Roman" w:hint="eastAsia"/>
          <w:sz w:val="24"/>
        </w:rPr>
        <w:t>戚一岚《计算机网络辅助英语教学的理论和实践》，浙江工商大学出版社，</w:t>
      </w:r>
      <w:r w:rsidRPr="00554BD8">
        <w:rPr>
          <w:rFonts w:ascii="Calibri" w:eastAsia="宋体" w:hAnsi="Calibri" w:cs="Times New Roman" w:hint="eastAsia"/>
          <w:sz w:val="24"/>
        </w:rPr>
        <w:t>2020.</w:t>
      </w:r>
    </w:p>
    <w:p w14:paraId="28FE9758"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9. </w:t>
      </w:r>
      <w:r w:rsidRPr="00554BD8">
        <w:rPr>
          <w:rFonts w:ascii="Calibri" w:eastAsia="宋体" w:hAnsi="Calibri" w:cs="Times New Roman" w:hint="eastAsia"/>
          <w:sz w:val="24"/>
        </w:rPr>
        <w:t>张强华《人工智能专业英语教程》，清华大学出版社，</w:t>
      </w:r>
      <w:r w:rsidRPr="00554BD8">
        <w:rPr>
          <w:rFonts w:ascii="Calibri" w:eastAsia="宋体" w:hAnsi="Calibri" w:cs="Times New Roman" w:hint="eastAsia"/>
          <w:sz w:val="24"/>
        </w:rPr>
        <w:t>2021.</w:t>
      </w:r>
    </w:p>
    <w:p w14:paraId="4A00D599"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8.Michael Swan</w:t>
      </w:r>
      <w:r w:rsidRPr="00554BD8">
        <w:rPr>
          <w:rFonts w:ascii="Calibri" w:eastAsia="宋体" w:hAnsi="Calibri" w:cs="Times New Roman" w:hint="eastAsia"/>
          <w:sz w:val="24"/>
        </w:rPr>
        <w:t>主编：《牛津英语用法指南》第四版，外语教学与研究出版社，</w:t>
      </w:r>
      <w:r w:rsidRPr="00554BD8">
        <w:rPr>
          <w:rFonts w:ascii="Calibri" w:eastAsia="宋体" w:hAnsi="Calibri" w:cs="Times New Roman" w:hint="eastAsia"/>
          <w:sz w:val="24"/>
        </w:rPr>
        <w:t>2019.</w:t>
      </w:r>
    </w:p>
    <w:p w14:paraId="1D0F30A1"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10. </w:t>
      </w:r>
      <w:r w:rsidRPr="00554BD8">
        <w:rPr>
          <w:rFonts w:ascii="Calibri" w:eastAsia="宋体" w:hAnsi="Calibri" w:cs="Times New Roman" w:hint="eastAsia"/>
          <w:sz w:val="24"/>
        </w:rPr>
        <w:t>新东方研究中心，《新东方四级阅读强化训练</w:t>
      </w:r>
      <w:r w:rsidRPr="00554BD8">
        <w:rPr>
          <w:rFonts w:ascii="Calibri" w:eastAsia="宋体" w:hAnsi="Calibri" w:cs="Times New Roman" w:hint="eastAsia"/>
          <w:sz w:val="24"/>
        </w:rPr>
        <w:t>600</w:t>
      </w:r>
      <w:r w:rsidRPr="00554BD8">
        <w:rPr>
          <w:rFonts w:ascii="Calibri" w:eastAsia="宋体" w:hAnsi="Calibri" w:cs="Times New Roman" w:hint="eastAsia"/>
          <w:sz w:val="24"/>
        </w:rPr>
        <w:t>题》，浙江教育出版社，</w:t>
      </w:r>
      <w:r w:rsidRPr="00554BD8">
        <w:rPr>
          <w:rFonts w:ascii="Calibri" w:eastAsia="宋体" w:hAnsi="Calibri" w:cs="Times New Roman" w:hint="eastAsia"/>
          <w:sz w:val="24"/>
        </w:rPr>
        <w:t>2015</w:t>
      </w:r>
    </w:p>
    <w:p w14:paraId="6AC94AC8"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11. </w:t>
      </w:r>
      <w:r w:rsidRPr="00554BD8">
        <w:rPr>
          <w:rFonts w:ascii="Calibri" w:eastAsia="宋体" w:hAnsi="Calibri" w:cs="Times New Roman" w:hint="eastAsia"/>
          <w:sz w:val="24"/>
        </w:rPr>
        <w:t>中国大学</w:t>
      </w:r>
      <w:r w:rsidRPr="00554BD8">
        <w:rPr>
          <w:rFonts w:ascii="Calibri" w:eastAsia="宋体" w:hAnsi="Calibri" w:cs="Times New Roman" w:hint="eastAsia"/>
          <w:sz w:val="24"/>
        </w:rPr>
        <w:t>MOOC</w:t>
      </w:r>
      <w:r w:rsidRPr="00554BD8">
        <w:rPr>
          <w:rFonts w:ascii="Calibri" w:eastAsia="宋体" w:hAnsi="Calibri" w:cs="Times New Roman" w:hint="eastAsia"/>
          <w:sz w:val="24"/>
        </w:rPr>
        <w:t>网：</w:t>
      </w:r>
      <w:r w:rsidRPr="00554BD8">
        <w:rPr>
          <w:rFonts w:ascii="Calibri" w:eastAsia="宋体" w:hAnsi="Calibri" w:cs="Times New Roman" w:hint="eastAsia"/>
          <w:sz w:val="24"/>
        </w:rPr>
        <w:t>https://www.icourse163.org/.</w:t>
      </w:r>
    </w:p>
    <w:p w14:paraId="4746C0A2"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12. </w:t>
      </w:r>
      <w:r w:rsidRPr="00554BD8">
        <w:rPr>
          <w:rFonts w:ascii="Calibri" w:eastAsia="宋体" w:hAnsi="Calibri" w:cs="Times New Roman" w:hint="eastAsia"/>
          <w:sz w:val="24"/>
        </w:rPr>
        <w:t>沪江英语学习网站：</w:t>
      </w:r>
      <w:r w:rsidRPr="00554BD8">
        <w:rPr>
          <w:rFonts w:ascii="Calibri" w:eastAsia="宋体" w:hAnsi="Calibri" w:cs="Times New Roman" w:hint="eastAsia"/>
          <w:sz w:val="24"/>
        </w:rPr>
        <w:t>https://www.hjenglish.com/ .</w:t>
      </w:r>
    </w:p>
    <w:p w14:paraId="0058E8F0"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13. </w:t>
      </w:r>
      <w:r w:rsidRPr="00554BD8">
        <w:rPr>
          <w:rFonts w:ascii="Calibri" w:eastAsia="宋体" w:hAnsi="Calibri" w:cs="Times New Roman" w:hint="eastAsia"/>
          <w:sz w:val="24"/>
        </w:rPr>
        <w:t>可可英语学习网站：</w:t>
      </w:r>
      <w:r w:rsidRPr="00554BD8">
        <w:rPr>
          <w:rFonts w:ascii="Calibri" w:eastAsia="宋体" w:hAnsi="Calibri" w:cs="Times New Roman" w:hint="eastAsia"/>
          <w:sz w:val="24"/>
        </w:rPr>
        <w:t>http://www.kekenet.com/.</w:t>
      </w:r>
    </w:p>
    <w:p w14:paraId="34D024D2" w14:textId="6C2F4412"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14. </w:t>
      </w:r>
      <w:r w:rsidRPr="00554BD8">
        <w:rPr>
          <w:rFonts w:ascii="Calibri" w:eastAsia="宋体" w:hAnsi="Calibri" w:cs="Times New Roman" w:hint="eastAsia"/>
          <w:sz w:val="24"/>
        </w:rPr>
        <w:t>中国日报英文版官网：</w:t>
      </w:r>
      <w:r w:rsidRPr="00554BD8">
        <w:rPr>
          <w:rFonts w:ascii="Calibri" w:eastAsia="宋体" w:hAnsi="Calibri" w:cs="Times New Roman" w:hint="eastAsia"/>
          <w:sz w:val="24"/>
        </w:rPr>
        <w:t>http://www.chinadaily.com.cn/.</w:t>
      </w:r>
    </w:p>
    <w:p w14:paraId="30216BD3" w14:textId="77777777" w:rsidR="00554BD8" w:rsidRPr="00554BD8" w:rsidRDefault="00554BD8" w:rsidP="00554BD8">
      <w:pPr>
        <w:spacing w:beforeLines="50" w:before="156" w:afterLines="50" w:after="156" w:line="360" w:lineRule="auto"/>
        <w:ind w:firstLineChars="200" w:firstLine="562"/>
        <w:rPr>
          <w:rFonts w:ascii="Calibri" w:eastAsia="宋体" w:hAnsi="Calibri" w:cs="Times New Roman"/>
          <w:b/>
          <w:sz w:val="24"/>
        </w:rPr>
      </w:pPr>
      <w:r w:rsidRPr="00554BD8">
        <w:rPr>
          <w:rFonts w:ascii="Calibri" w:eastAsia="宋体" w:hAnsi="Calibri" w:cs="Times New Roman"/>
          <w:b/>
          <w:sz w:val="28"/>
          <w:szCs w:val="28"/>
        </w:rPr>
        <w:t>（三）课程资源</w:t>
      </w:r>
    </w:p>
    <w:p w14:paraId="0D3247D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学习途径和方法：</w:t>
      </w:r>
    </w:p>
    <w:p w14:paraId="5CFA897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课程学习资源及学习途径</w:t>
      </w:r>
    </w:p>
    <w:p w14:paraId="1278D1A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400FE6AF" w14:textId="77777777" w:rsidR="00554BD8" w:rsidRPr="00554BD8" w:rsidRDefault="00554BD8" w:rsidP="00554BD8">
      <w:pPr>
        <w:spacing w:line="360" w:lineRule="auto"/>
        <w:ind w:firstLineChars="200" w:firstLine="480"/>
        <w:rPr>
          <w:rFonts w:ascii="Calibri" w:eastAsia="宋体" w:hAnsi="Calibri" w:cs="Times New Roman"/>
          <w:sz w:val="15"/>
          <w:szCs w:val="15"/>
          <w:shd w:val="clear" w:color="auto" w:fill="FFFFFF"/>
        </w:rPr>
      </w:pPr>
      <w:r w:rsidRPr="00554BD8">
        <w:rPr>
          <w:rFonts w:ascii="Calibri" w:eastAsia="宋体" w:hAnsi="Calibri" w:cs="Times New Roman"/>
          <w:sz w:val="24"/>
        </w:rPr>
        <w:t xml:space="preserve">2. </w:t>
      </w:r>
      <w:r w:rsidRPr="00554BD8">
        <w:rPr>
          <w:rFonts w:ascii="Calibri" w:eastAsia="宋体" w:hAnsi="Calibri" w:cs="Times New Roman"/>
          <w:sz w:val="24"/>
        </w:rPr>
        <w:t>在线开放课程网址：</w:t>
      </w:r>
    </w:p>
    <w:p w14:paraId="3D119A72" w14:textId="77777777" w:rsidR="00554BD8" w:rsidRPr="00554BD8" w:rsidRDefault="00554BD8" w:rsidP="00554BD8">
      <w:pPr>
        <w:spacing w:beforeLines="50" w:before="156" w:afterLines="50" w:after="156" w:line="360" w:lineRule="auto"/>
        <w:rPr>
          <w:rFonts w:ascii="Calibri" w:eastAsia="宋体" w:hAnsi="Calibri" w:cs="Times New Roman"/>
          <w:b/>
          <w:sz w:val="28"/>
          <w:szCs w:val="28"/>
        </w:rPr>
      </w:pPr>
      <w:r w:rsidRPr="00554BD8">
        <w:rPr>
          <w:rFonts w:ascii="Calibri" w:eastAsia="宋体" w:hAnsi="Calibri" w:cs="Times New Roman"/>
          <w:b/>
          <w:sz w:val="28"/>
          <w:szCs w:val="28"/>
        </w:rPr>
        <w:t>七、课程大纲制定依据</w:t>
      </w:r>
    </w:p>
    <w:p w14:paraId="52AC2FB4" w14:textId="7BB0D38F" w:rsidR="00B24265" w:rsidRDefault="00554BD8" w:rsidP="00554BD8">
      <w:pPr>
        <w:rPr>
          <w:rFonts w:ascii="宋体" w:eastAsia="宋体" w:hAnsi="宋体" w:cs="Times New Roman"/>
          <w:sz w:val="24"/>
        </w:rPr>
      </w:pPr>
      <w:r w:rsidRPr="00554BD8">
        <w:rPr>
          <w:rFonts w:ascii="宋体" w:eastAsia="宋体" w:hAnsi="宋体" w:cs="Times New Roman" w:hint="eastAsia"/>
          <w:sz w:val="24"/>
        </w:rPr>
        <w:t>本课程大纲依据</w:t>
      </w:r>
      <w:r w:rsidRPr="00554BD8">
        <w:rPr>
          <w:rFonts w:ascii="Calibri" w:eastAsia="宋体" w:hAnsi="Calibri" w:cs="Times New Roman"/>
          <w:sz w:val="24"/>
        </w:rPr>
        <w:t>202</w:t>
      </w:r>
      <w:r w:rsidRPr="00554BD8">
        <w:rPr>
          <w:rFonts w:ascii="Calibri" w:eastAsia="宋体" w:hAnsi="Calibri" w:cs="Times New Roman" w:hint="eastAsia"/>
          <w:sz w:val="24"/>
        </w:rPr>
        <w:t>3</w:t>
      </w:r>
      <w:r w:rsidRPr="00554BD8">
        <w:rPr>
          <w:rFonts w:ascii="宋体" w:eastAsia="宋体" w:hAnsi="宋体" w:cs="Times New Roman" w:hint="eastAsia"/>
          <w:sz w:val="24"/>
        </w:rPr>
        <w:t>年工程类专业人才培养方案制</w:t>
      </w:r>
      <w:r>
        <w:rPr>
          <w:rFonts w:ascii="宋体" w:eastAsia="宋体" w:hAnsi="宋体" w:cs="Times New Roman" w:hint="eastAsia"/>
          <w:sz w:val="24"/>
        </w:rPr>
        <w:t>定。</w:t>
      </w:r>
    </w:p>
    <w:p w14:paraId="49B113E1" w14:textId="6B01C00D" w:rsidR="00340514" w:rsidRDefault="00340514" w:rsidP="00554BD8">
      <w:pPr>
        <w:rPr>
          <w:rFonts w:ascii="宋体" w:eastAsia="宋体" w:hAnsi="宋体" w:cs="Times New Roman"/>
          <w:sz w:val="24"/>
        </w:rPr>
      </w:pPr>
    </w:p>
    <w:p w14:paraId="3D31A118" w14:textId="5D28F915" w:rsidR="00340514" w:rsidRDefault="00340514" w:rsidP="00554BD8">
      <w:pPr>
        <w:rPr>
          <w:rFonts w:ascii="宋体" w:eastAsia="宋体" w:hAnsi="宋体" w:cs="Times New Roman"/>
          <w:sz w:val="24"/>
        </w:rPr>
      </w:pPr>
    </w:p>
    <w:p w14:paraId="07E87659" w14:textId="6B944AC9" w:rsidR="00340514" w:rsidRDefault="00340514" w:rsidP="00554BD8">
      <w:pPr>
        <w:rPr>
          <w:rFonts w:ascii="宋体" w:eastAsia="宋体" w:hAnsi="宋体" w:cs="Times New Roman"/>
          <w:sz w:val="24"/>
        </w:rPr>
      </w:pPr>
    </w:p>
    <w:p w14:paraId="3305E13B" w14:textId="54C35FEE" w:rsidR="00340514" w:rsidRDefault="00340514" w:rsidP="00554BD8">
      <w:pPr>
        <w:rPr>
          <w:rFonts w:ascii="宋体" w:eastAsia="宋体" w:hAnsi="宋体" w:cs="Times New Roman"/>
          <w:sz w:val="24"/>
        </w:rPr>
      </w:pPr>
    </w:p>
    <w:p w14:paraId="664401D4" w14:textId="5BEC7A25" w:rsidR="00340514" w:rsidRDefault="00340514" w:rsidP="00554BD8">
      <w:pPr>
        <w:rPr>
          <w:rFonts w:ascii="宋体" w:eastAsia="宋体" w:hAnsi="宋体" w:cs="Times New Roman"/>
          <w:sz w:val="24"/>
        </w:rPr>
      </w:pPr>
    </w:p>
    <w:p w14:paraId="1A16CB70" w14:textId="469A59E8" w:rsidR="00340514" w:rsidRDefault="00340514" w:rsidP="00554BD8">
      <w:pPr>
        <w:rPr>
          <w:rFonts w:ascii="宋体" w:eastAsia="宋体" w:hAnsi="宋体" w:cs="Times New Roman"/>
          <w:sz w:val="24"/>
        </w:rPr>
      </w:pPr>
    </w:p>
    <w:p w14:paraId="2A780268" w14:textId="70C8208D" w:rsidR="00340514" w:rsidRDefault="00340514" w:rsidP="00554BD8">
      <w:pPr>
        <w:rPr>
          <w:rFonts w:ascii="宋体" w:eastAsia="宋体" w:hAnsi="宋体" w:cs="Times New Roman"/>
          <w:sz w:val="24"/>
        </w:rPr>
      </w:pPr>
    </w:p>
    <w:p w14:paraId="4895B9A2" w14:textId="5F688933" w:rsidR="00340514" w:rsidRDefault="00340514" w:rsidP="00554BD8">
      <w:pPr>
        <w:rPr>
          <w:rFonts w:ascii="宋体" w:eastAsia="宋体" w:hAnsi="宋体" w:cs="Times New Roman"/>
          <w:sz w:val="24"/>
        </w:rPr>
      </w:pPr>
    </w:p>
    <w:p w14:paraId="48644145" w14:textId="49CA9A0A" w:rsidR="00340514" w:rsidRDefault="00340514" w:rsidP="00554BD8">
      <w:pPr>
        <w:rPr>
          <w:rFonts w:ascii="宋体" w:eastAsia="宋体" w:hAnsi="宋体" w:cs="Times New Roman"/>
          <w:sz w:val="24"/>
        </w:rPr>
      </w:pPr>
    </w:p>
    <w:p w14:paraId="7C844626" w14:textId="1F366A0D" w:rsidR="00340514" w:rsidRDefault="00340514" w:rsidP="00554BD8">
      <w:pPr>
        <w:rPr>
          <w:rFonts w:ascii="宋体" w:eastAsia="宋体" w:hAnsi="宋体" w:cs="Times New Roman"/>
          <w:sz w:val="24"/>
        </w:rPr>
      </w:pPr>
    </w:p>
    <w:p w14:paraId="058F3949" w14:textId="0D698165" w:rsidR="00340514" w:rsidRDefault="00340514" w:rsidP="00554BD8">
      <w:pPr>
        <w:rPr>
          <w:rFonts w:ascii="宋体" w:eastAsia="宋体" w:hAnsi="宋体" w:cs="Times New Roman"/>
          <w:sz w:val="24"/>
        </w:rPr>
      </w:pPr>
    </w:p>
    <w:p w14:paraId="2395B2CB" w14:textId="1965260D" w:rsidR="00340514" w:rsidRDefault="00340514" w:rsidP="00554BD8">
      <w:pPr>
        <w:rPr>
          <w:rFonts w:ascii="宋体" w:eastAsia="宋体" w:hAnsi="宋体" w:cs="Times New Roman"/>
          <w:sz w:val="24"/>
        </w:rPr>
      </w:pPr>
    </w:p>
    <w:p w14:paraId="587186EE" w14:textId="76AA619E" w:rsidR="00340514" w:rsidRDefault="00340514" w:rsidP="00554BD8">
      <w:pPr>
        <w:rPr>
          <w:rFonts w:ascii="宋体" w:eastAsia="宋体" w:hAnsi="宋体" w:cs="Times New Roman"/>
          <w:sz w:val="24"/>
        </w:rPr>
      </w:pPr>
    </w:p>
    <w:p w14:paraId="016FEC41" w14:textId="7EE13F6E" w:rsidR="00340514" w:rsidRDefault="00340514" w:rsidP="00554BD8">
      <w:pPr>
        <w:rPr>
          <w:rFonts w:ascii="宋体" w:eastAsia="宋体" w:hAnsi="宋体" w:cs="Times New Roman"/>
          <w:sz w:val="24"/>
        </w:rPr>
      </w:pPr>
    </w:p>
    <w:p w14:paraId="224B5174" w14:textId="31EA7C47" w:rsidR="00340514" w:rsidRDefault="00340514" w:rsidP="00554BD8">
      <w:pPr>
        <w:rPr>
          <w:rFonts w:ascii="宋体" w:eastAsia="宋体" w:hAnsi="宋体" w:cs="Times New Roman"/>
          <w:sz w:val="24"/>
        </w:rPr>
      </w:pPr>
    </w:p>
    <w:p w14:paraId="0BAE72A2" w14:textId="68EA534C" w:rsidR="00340514" w:rsidRDefault="00340514" w:rsidP="00554BD8">
      <w:pPr>
        <w:rPr>
          <w:rFonts w:ascii="宋体" w:eastAsia="宋体" w:hAnsi="宋体" w:cs="Times New Roman"/>
          <w:sz w:val="24"/>
        </w:rPr>
      </w:pPr>
    </w:p>
    <w:p w14:paraId="008A88A5" w14:textId="39B57CFE" w:rsidR="00340514" w:rsidRDefault="00340514" w:rsidP="00554BD8">
      <w:pPr>
        <w:rPr>
          <w:rFonts w:ascii="宋体" w:eastAsia="宋体" w:hAnsi="宋体" w:cs="Times New Roman"/>
          <w:sz w:val="24"/>
        </w:rPr>
      </w:pPr>
    </w:p>
    <w:p w14:paraId="028901F5" w14:textId="5DAECA5D" w:rsidR="00340514" w:rsidRDefault="00340514" w:rsidP="00554BD8">
      <w:pPr>
        <w:rPr>
          <w:rFonts w:ascii="宋体" w:eastAsia="宋体" w:hAnsi="宋体" w:cs="Times New Roman"/>
          <w:sz w:val="24"/>
        </w:rPr>
      </w:pPr>
    </w:p>
    <w:p w14:paraId="15963F7C" w14:textId="77777777" w:rsidR="00340514" w:rsidRDefault="00340514" w:rsidP="00554BD8">
      <w:pPr>
        <w:rPr>
          <w:rFonts w:ascii="宋体" w:eastAsia="宋体" w:hAnsi="宋体" w:cs="Times New Roman"/>
          <w:sz w:val="24"/>
        </w:rPr>
      </w:pPr>
    </w:p>
    <w:p w14:paraId="7F4888E6" w14:textId="6CB26833" w:rsidR="00DC353F" w:rsidRPr="00DC353F" w:rsidRDefault="00554BD8" w:rsidP="00DC353F">
      <w:pPr>
        <w:keepNext/>
        <w:keepLines/>
        <w:spacing w:before="340" w:after="330" w:line="576" w:lineRule="auto"/>
        <w:jc w:val="center"/>
        <w:outlineLvl w:val="0"/>
        <w:rPr>
          <w:rFonts w:ascii="Calibri" w:eastAsia="宋体" w:hAnsi="Calibri" w:cs="Times New Roman"/>
          <w:b/>
          <w:kern w:val="44"/>
          <w:sz w:val="36"/>
        </w:rPr>
      </w:pPr>
      <w:bookmarkStart w:id="54" w:name="_Toc149867918"/>
      <w:r w:rsidRPr="00B31ADA">
        <w:rPr>
          <w:rFonts w:ascii="Calibri" w:eastAsia="宋体" w:hAnsi="Calibri" w:cs="Times New Roman" w:hint="eastAsia"/>
          <w:b/>
          <w:kern w:val="44"/>
          <w:sz w:val="36"/>
        </w:rPr>
        <w:t>《大学体育》</w:t>
      </w:r>
      <w:r w:rsidR="002426BD">
        <w:rPr>
          <w:rFonts w:ascii="Calibri" w:eastAsia="宋体" w:hAnsi="Calibri" w:cs="Times New Roman" w:hint="eastAsia"/>
          <w:b/>
          <w:kern w:val="44"/>
          <w:sz w:val="36"/>
        </w:rPr>
        <w:t>课程大纲</w:t>
      </w:r>
      <w:bookmarkEnd w:id="54"/>
    </w:p>
    <w:p w14:paraId="56C5164D"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《足球》课程大纲</w:t>
      </w:r>
    </w:p>
    <w:p w14:paraId="61F5721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6B6DD922" w14:textId="77777777" w:rsidTr="00585BFB">
        <w:trPr>
          <w:trHeight w:val="886"/>
          <w:jc w:val="center"/>
        </w:trPr>
        <w:tc>
          <w:tcPr>
            <w:tcW w:w="1581" w:type="dxa"/>
            <w:vAlign w:val="center"/>
          </w:tcPr>
          <w:p w14:paraId="2025FE2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6C94AB7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足球</w:t>
            </w:r>
          </w:p>
        </w:tc>
        <w:tc>
          <w:tcPr>
            <w:tcW w:w="1482" w:type="dxa"/>
            <w:vAlign w:val="center"/>
          </w:tcPr>
          <w:p w14:paraId="1E82A0A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145A68A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65CDB284" w14:textId="77777777" w:rsidTr="00585BFB">
        <w:trPr>
          <w:trHeight w:val="829"/>
          <w:jc w:val="center"/>
        </w:trPr>
        <w:tc>
          <w:tcPr>
            <w:tcW w:w="1581" w:type="dxa"/>
            <w:vAlign w:val="center"/>
          </w:tcPr>
          <w:p w14:paraId="702FE0F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77D6480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729749A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30F2772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60D1A5A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35C43A66" w14:textId="77777777" w:rsidTr="00585BFB">
        <w:trPr>
          <w:trHeight w:val="811"/>
          <w:jc w:val="center"/>
        </w:trPr>
        <w:tc>
          <w:tcPr>
            <w:tcW w:w="1581" w:type="dxa"/>
            <w:vAlign w:val="center"/>
          </w:tcPr>
          <w:p w14:paraId="1F46558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684C2B9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4D31B40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06D508E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228DDA10" w14:textId="77777777" w:rsidTr="00585BFB">
        <w:trPr>
          <w:trHeight w:val="811"/>
          <w:jc w:val="center"/>
        </w:trPr>
        <w:tc>
          <w:tcPr>
            <w:tcW w:w="1581" w:type="dxa"/>
            <w:vAlign w:val="center"/>
          </w:tcPr>
          <w:p w14:paraId="44012DC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7C45F32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潘乐、冯国群、温路广</w:t>
            </w:r>
          </w:p>
        </w:tc>
      </w:tr>
      <w:tr w:rsidR="00F264AA" w:rsidRPr="00F264AA" w14:paraId="1F4CB23D" w14:textId="77777777" w:rsidTr="00585BFB">
        <w:trPr>
          <w:trHeight w:val="836"/>
          <w:jc w:val="center"/>
        </w:trPr>
        <w:tc>
          <w:tcPr>
            <w:tcW w:w="1581" w:type="dxa"/>
            <w:vAlign w:val="center"/>
          </w:tcPr>
          <w:p w14:paraId="36F368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330E745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潘乐</w:t>
            </w:r>
          </w:p>
        </w:tc>
        <w:tc>
          <w:tcPr>
            <w:tcW w:w="1482" w:type="dxa"/>
            <w:vAlign w:val="center"/>
          </w:tcPr>
          <w:p w14:paraId="4C9218A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1BC9945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0B60AE07" w14:textId="77777777" w:rsidTr="00585BFB">
        <w:trPr>
          <w:trHeight w:val="848"/>
          <w:jc w:val="center"/>
        </w:trPr>
        <w:tc>
          <w:tcPr>
            <w:tcW w:w="1581" w:type="dxa"/>
            <w:vAlign w:val="center"/>
          </w:tcPr>
          <w:p w14:paraId="5C5E7F7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304CBFA3"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144218A0" w14:textId="77777777" w:rsidTr="00585BFB">
        <w:trPr>
          <w:trHeight w:val="848"/>
          <w:jc w:val="center"/>
        </w:trPr>
        <w:tc>
          <w:tcPr>
            <w:tcW w:w="1581" w:type="dxa"/>
            <w:vAlign w:val="center"/>
          </w:tcPr>
          <w:p w14:paraId="170105E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1D4C5413" w14:textId="77777777" w:rsidR="00F264AA" w:rsidRPr="00F264AA" w:rsidRDefault="00F264AA" w:rsidP="00F264AA">
            <w:pPr>
              <w:spacing w:line="440" w:lineRule="exact"/>
              <w:rPr>
                <w:rFonts w:ascii="宋体" w:eastAsia="宋体" w:hAnsi="宋体" w:cs="Times New Roman"/>
                <w:color w:val="FF0000"/>
                <w:sz w:val="24"/>
              </w:rPr>
            </w:pPr>
          </w:p>
        </w:tc>
      </w:tr>
    </w:tbl>
    <w:p w14:paraId="46B75CA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036B860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4F00CBC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6C973F7A" w14:textId="77777777" w:rsidR="00F264AA" w:rsidRPr="00F264AA" w:rsidRDefault="00F264AA" w:rsidP="005D2072">
      <w:pPr>
        <w:numPr>
          <w:ilvl w:val="0"/>
          <w:numId w:val="142"/>
        </w:num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016B1A85" w14:textId="77777777" w:rsidR="00F264AA" w:rsidRPr="00F264AA" w:rsidRDefault="00F264AA" w:rsidP="005D2072">
      <w:pPr>
        <w:numPr>
          <w:ilvl w:val="0"/>
          <w:numId w:val="142"/>
        </w:num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04E502B6" w14:textId="77777777" w:rsidR="00F264AA" w:rsidRPr="00F264AA" w:rsidRDefault="00F264AA" w:rsidP="005D2072">
      <w:pPr>
        <w:numPr>
          <w:ilvl w:val="0"/>
          <w:numId w:val="142"/>
        </w:num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60A5C1E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1862187A" w14:textId="77777777" w:rsidTr="00585BFB">
        <w:trPr>
          <w:trHeight w:val="815"/>
          <w:jc w:val="center"/>
        </w:trPr>
        <w:tc>
          <w:tcPr>
            <w:tcW w:w="1708" w:type="dxa"/>
            <w:vAlign w:val="center"/>
          </w:tcPr>
          <w:p w14:paraId="520CB2A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4C2FD68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624551D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314D0A5D" w14:textId="77777777" w:rsidTr="00585BFB">
        <w:trPr>
          <w:jc w:val="center"/>
        </w:trPr>
        <w:tc>
          <w:tcPr>
            <w:tcW w:w="1708" w:type="dxa"/>
            <w:vAlign w:val="center"/>
          </w:tcPr>
          <w:p w14:paraId="0651B29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073D6CDB" w14:textId="77777777" w:rsidR="00F264AA" w:rsidRPr="00F264AA" w:rsidRDefault="00F264AA" w:rsidP="00F264AA">
            <w:pPr>
              <w:spacing w:line="440" w:lineRule="exact"/>
              <w:rPr>
                <w:rFonts w:ascii="宋体" w:eastAsia="宋体" w:hAnsi="宋体" w:cs="Times New Roman"/>
                <w:sz w:val="24"/>
              </w:rPr>
            </w:pPr>
          </w:p>
          <w:p w14:paraId="5A85B5CB" w14:textId="77777777" w:rsidR="00F264AA" w:rsidRPr="00F264AA" w:rsidRDefault="00F264AA" w:rsidP="00F264AA">
            <w:pPr>
              <w:spacing w:line="440" w:lineRule="exact"/>
              <w:rPr>
                <w:rFonts w:ascii="宋体" w:eastAsia="宋体" w:hAnsi="宋体" w:cs="Times New Roman"/>
                <w:sz w:val="24"/>
              </w:rPr>
            </w:pPr>
          </w:p>
          <w:p w14:paraId="569C1B57"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3DD1B657"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4AAA88A6" w14:textId="77777777" w:rsidTr="00585BFB">
        <w:trPr>
          <w:jc w:val="center"/>
        </w:trPr>
        <w:tc>
          <w:tcPr>
            <w:tcW w:w="1708" w:type="dxa"/>
            <w:vAlign w:val="center"/>
          </w:tcPr>
          <w:p w14:paraId="739354B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7625125E" w14:textId="77777777" w:rsidR="00F264AA" w:rsidRPr="00F264AA" w:rsidRDefault="00F264AA" w:rsidP="00F264AA">
            <w:pPr>
              <w:spacing w:line="440" w:lineRule="exact"/>
              <w:jc w:val="center"/>
              <w:rPr>
                <w:rFonts w:ascii="宋体" w:eastAsia="宋体" w:hAnsi="宋体" w:cs="Times New Roman"/>
                <w:sz w:val="24"/>
              </w:rPr>
            </w:pPr>
          </w:p>
          <w:p w14:paraId="073E9AF6" w14:textId="77777777" w:rsidR="00F264AA" w:rsidRPr="00F264AA" w:rsidRDefault="00F264AA" w:rsidP="00F264AA">
            <w:pPr>
              <w:spacing w:line="440" w:lineRule="exact"/>
              <w:jc w:val="center"/>
              <w:rPr>
                <w:rFonts w:ascii="宋体" w:eastAsia="宋体" w:hAnsi="宋体" w:cs="Times New Roman"/>
                <w:sz w:val="24"/>
              </w:rPr>
            </w:pPr>
          </w:p>
          <w:p w14:paraId="07CB77C2" w14:textId="77777777" w:rsidR="00F264AA" w:rsidRPr="00F264AA" w:rsidRDefault="00F264AA" w:rsidP="00F264AA">
            <w:pPr>
              <w:spacing w:line="440" w:lineRule="exact"/>
              <w:jc w:val="center"/>
              <w:rPr>
                <w:rFonts w:ascii="宋体" w:eastAsia="宋体" w:hAnsi="宋体" w:cs="Times New Roman"/>
                <w:sz w:val="24"/>
              </w:rPr>
            </w:pPr>
          </w:p>
        </w:tc>
        <w:tc>
          <w:tcPr>
            <w:tcW w:w="1507" w:type="dxa"/>
            <w:vAlign w:val="center"/>
          </w:tcPr>
          <w:p w14:paraId="23BDFD48" w14:textId="77777777" w:rsidR="00F264AA" w:rsidRPr="00F264AA" w:rsidRDefault="00F264AA" w:rsidP="00F264AA">
            <w:pPr>
              <w:spacing w:line="440" w:lineRule="exact"/>
              <w:ind w:firstLineChars="50" w:firstLine="120"/>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AD45410" w14:textId="77777777" w:rsidTr="00585BFB">
        <w:trPr>
          <w:jc w:val="center"/>
        </w:trPr>
        <w:tc>
          <w:tcPr>
            <w:tcW w:w="1708" w:type="dxa"/>
            <w:vAlign w:val="center"/>
          </w:tcPr>
          <w:p w14:paraId="0B492BD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1122866F" w14:textId="77777777" w:rsidR="00F264AA" w:rsidRPr="00F264AA" w:rsidRDefault="00F264AA" w:rsidP="00F264AA">
            <w:pPr>
              <w:spacing w:line="440" w:lineRule="exact"/>
              <w:rPr>
                <w:rFonts w:ascii="宋体" w:eastAsia="宋体" w:hAnsi="宋体" w:cs="Times New Roman"/>
                <w:sz w:val="24"/>
              </w:rPr>
            </w:pPr>
          </w:p>
          <w:p w14:paraId="748C08D1" w14:textId="77777777" w:rsidR="00F264AA" w:rsidRPr="00F264AA" w:rsidRDefault="00F264AA" w:rsidP="00F264AA">
            <w:pPr>
              <w:spacing w:line="440" w:lineRule="exact"/>
              <w:rPr>
                <w:rFonts w:ascii="宋体" w:eastAsia="宋体" w:hAnsi="宋体" w:cs="Times New Roman"/>
                <w:sz w:val="24"/>
              </w:rPr>
            </w:pPr>
          </w:p>
          <w:p w14:paraId="3B3B387B"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69F29894"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sz w:val="24"/>
              </w:rPr>
              <w:t>课程目标3</w:t>
            </w:r>
          </w:p>
        </w:tc>
      </w:tr>
    </w:tbl>
    <w:p w14:paraId="5EA9ABAC"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2E2BD8BA"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632618F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 xml:space="preserve">学习内容一 体能+足球 </w:t>
      </w:r>
    </w:p>
    <w:p w14:paraId="479944F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DF804F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EE3188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931A22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0259BB6"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7DD37925" w14:textId="77777777" w:rsidR="00F264AA" w:rsidRPr="00F264AA" w:rsidRDefault="00F264AA" w:rsidP="00F264AA">
      <w:pPr>
        <w:spacing w:line="440" w:lineRule="exact"/>
        <w:rPr>
          <w:rFonts w:ascii="宋体" w:eastAsia="宋体" w:hAnsi="宋体" w:cs="Times New Roman"/>
          <w:b/>
          <w:sz w:val="24"/>
        </w:rPr>
      </w:pPr>
    </w:p>
    <w:p w14:paraId="34DB6D17"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60F4CD84"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2A7D29B4"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EB5B5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3C07C5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1130B1E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142645DD"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1B52D953"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5467F4CE"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332770C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B1D87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06F1E46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08D42953"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4E4209D4"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567FD81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0191CE8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1AD31F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7C6397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13A668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71F17E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5897898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4883BF82"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0156B24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7602DFCE"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750C5A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20BB07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422950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45F86C1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6658453D"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6365118B"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375F004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29A642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08012D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303B28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6883BAD2"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20A30480"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28F05FCB"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2897B88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F8FCFD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2B2544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4FB04B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393F6232"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4FA6E1E5"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5034DDD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172F5E2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F3C62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1A89682F"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246E8B0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FD91923"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06A61C06" w14:textId="77777777" w:rsidR="00F264AA" w:rsidRPr="00F264AA" w:rsidRDefault="00F264AA" w:rsidP="005D2072">
      <w:pPr>
        <w:numPr>
          <w:ilvl w:val="0"/>
          <w:numId w:val="143"/>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2D8DD085" w14:textId="77777777" w:rsidR="00F264AA" w:rsidRPr="00F264AA" w:rsidRDefault="00F264AA" w:rsidP="00F264AA">
      <w:pPr>
        <w:spacing w:line="360" w:lineRule="auto"/>
        <w:ind w:left="472"/>
        <w:rPr>
          <w:rFonts w:ascii="Arial" w:eastAsia="宋体" w:hAnsi="Arial" w:cs="Arial"/>
          <w:b/>
          <w:sz w:val="24"/>
        </w:rPr>
      </w:pPr>
      <w:r w:rsidRPr="00F264AA">
        <w:rPr>
          <w:rFonts w:ascii="Arial" w:eastAsia="宋体" w:hAnsi="Calibri" w:cs="Arial" w:hint="eastAsia"/>
          <w:b/>
          <w:sz w:val="24"/>
        </w:rPr>
        <w:t>本章主要教学内容：</w:t>
      </w:r>
    </w:p>
    <w:p w14:paraId="34855C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7B4BBF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240EC5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65B341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28E216D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049315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19BD7E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15A0D3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55D0AB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4151FE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01A85890" w14:textId="77777777" w:rsidR="00F264AA" w:rsidRPr="00F264AA" w:rsidRDefault="00F264AA" w:rsidP="005D2072">
      <w:pPr>
        <w:numPr>
          <w:ilvl w:val="0"/>
          <w:numId w:val="143"/>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选项课各项目内容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325A433C"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5F3E1530"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BD2341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5A25D6F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78B3F00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A0D49B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AD2ACD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6ACBFC14"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BBFC52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36FB468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足球运动概述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60CD8F7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05D40C"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FA4A7F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2455423"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E926D3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4274009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足球运动竞赛规则及裁判法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77476A2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9BF8CEC"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48DE2D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0551573"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8B9955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62A3D1A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足球运动专项身体素质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41AF98DD"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88826E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A497D34"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AC99F6B"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B24A34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4798FE7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5365DD23"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E1686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6DEA7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07C9E69"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3F595D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3F81A43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6B8555F3"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3F3D2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61A780F" w14:textId="77777777" w:rsidR="00F264AA" w:rsidRPr="00F264AA" w:rsidRDefault="00F264AA" w:rsidP="00F264AA">
            <w:pPr>
              <w:widowControl/>
              <w:jc w:val="left"/>
              <w:rPr>
                <w:rFonts w:ascii="宋体" w:eastAsia="宋体" w:hAnsi="Calibri" w:cs="宋体"/>
                <w:spacing w:val="1"/>
                <w:kern w:val="0"/>
                <w:sz w:val="24"/>
              </w:rPr>
            </w:pPr>
          </w:p>
        </w:tc>
      </w:tr>
    </w:tbl>
    <w:p w14:paraId="17D5D626"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F264AA" w:rsidRPr="00F264AA" w14:paraId="38A09DB4" w14:textId="77777777" w:rsidTr="00585BFB">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0185258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FD8EF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961D11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6C00FC81"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CEDD95"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足球概述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F1752C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足球运动特点与功能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CCF783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444468"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366B016"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CE3DFF0"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D12FCC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中国古代足球概况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6C789BEF"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6A0315C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A7B8994"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657DF217"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BBD3BB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现代足球概况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15A9A445"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280FA00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7933100"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059ECD2"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足球规则与裁判法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4DF307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球场区划及作用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1525E8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000539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298ABA7"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64CBBDD7"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3ED03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越位 </w:t>
            </w:r>
          </w:p>
        </w:tc>
        <w:tc>
          <w:tcPr>
            <w:tcW w:w="2369" w:type="dxa"/>
            <w:vMerge/>
            <w:tcBorders>
              <w:top w:val="outset" w:sz="6" w:space="0" w:color="auto"/>
              <w:left w:val="outset" w:sz="6" w:space="0" w:color="auto"/>
              <w:bottom w:val="outset" w:sz="6" w:space="0" w:color="auto"/>
              <w:right w:val="outset" w:sz="6" w:space="0" w:color="auto"/>
            </w:tcBorders>
            <w:vAlign w:val="center"/>
          </w:tcPr>
          <w:p w14:paraId="3FC702DC"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0C577F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394F584"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5FE0CD7"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E3F98E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犯规与不正当行为</w:t>
            </w:r>
          </w:p>
        </w:tc>
        <w:tc>
          <w:tcPr>
            <w:tcW w:w="2369" w:type="dxa"/>
            <w:vMerge/>
            <w:tcBorders>
              <w:top w:val="outset" w:sz="6" w:space="0" w:color="auto"/>
              <w:left w:val="outset" w:sz="6" w:space="0" w:color="auto"/>
              <w:bottom w:val="outset" w:sz="6" w:space="0" w:color="auto"/>
              <w:right w:val="outset" w:sz="6" w:space="0" w:color="auto"/>
            </w:tcBorders>
            <w:vAlign w:val="center"/>
          </w:tcPr>
          <w:p w14:paraId="58D8C47B"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0EF68D3C"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7C93385"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49B7DB4"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32376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2D857D62"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7527ED58" w14:textId="77777777" w:rsidR="00F264AA" w:rsidRPr="00F264AA" w:rsidRDefault="00F264AA" w:rsidP="00F264AA">
            <w:pPr>
              <w:widowControl/>
              <w:jc w:val="left"/>
              <w:rPr>
                <w:rFonts w:ascii="宋体" w:eastAsia="宋体" w:hAnsi="Calibri" w:cs="宋体"/>
                <w:spacing w:val="1"/>
                <w:kern w:val="0"/>
                <w:sz w:val="24"/>
              </w:rPr>
            </w:pPr>
          </w:p>
        </w:tc>
      </w:tr>
    </w:tbl>
    <w:p w14:paraId="1CCA342F"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F264AA" w:rsidRPr="00F264AA" w14:paraId="6E292983" w14:textId="77777777" w:rsidTr="00585BFB">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1440B1C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0F052A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E9F3E6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2F143131" w14:textId="77777777" w:rsidTr="00585BFB">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C2A86C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4681EB7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34212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颠球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7E7DF7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脚背正面颠球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7457A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B52B5C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FB517FB" w14:textId="77777777" w:rsidTr="00585BFB">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34AFEA8F"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5BC64DE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踢球技术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A7B4F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脚内侧踢球</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79D55E7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0995B7B4"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7A4C625" w14:textId="77777777" w:rsidTr="00585BFB">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7165DCBC" w14:textId="77777777" w:rsidR="00F264AA" w:rsidRPr="00F264AA" w:rsidRDefault="00F264AA" w:rsidP="00F264AA">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6BD20F5B"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4A4080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脚内侧接球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53D4B2A8" w14:textId="77777777" w:rsidR="00F264AA" w:rsidRPr="00F264AA" w:rsidRDefault="00F264AA" w:rsidP="00F264AA">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21D6C733" w14:textId="77777777" w:rsidR="00F264AA" w:rsidRPr="00F264AA" w:rsidRDefault="00F264AA" w:rsidP="00F264AA">
            <w:pPr>
              <w:widowControl/>
              <w:jc w:val="left"/>
              <w:rPr>
                <w:rFonts w:ascii="宋体" w:eastAsia="宋体" w:hAnsi="Calibri" w:cs="宋体"/>
                <w:spacing w:val="1"/>
                <w:kern w:val="0"/>
                <w:sz w:val="24"/>
              </w:rPr>
            </w:pPr>
          </w:p>
        </w:tc>
      </w:tr>
    </w:tbl>
    <w:p w14:paraId="17525262"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足球 1</w:t>
      </w:r>
    </w:p>
    <w:p w14:paraId="4C2F446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C5F21B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89D599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7822C0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7E0CBDB"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5F9884C"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40EE892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基本技术(18学时)</w:t>
      </w:r>
    </w:p>
    <w:p w14:paraId="1A0F6F5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D2F007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1.1足球运动中的踢、停、运、顶、射等技术。</w:t>
      </w:r>
    </w:p>
    <w:p w14:paraId="6F32E233"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1.2脚内侧踢球；</w:t>
      </w:r>
    </w:p>
    <w:p w14:paraId="0E1CA51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1.3脚背内侧踢球；</w:t>
      </w:r>
    </w:p>
    <w:p w14:paraId="7BF6C9E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1.4脚背正面踢球；</w:t>
      </w:r>
    </w:p>
    <w:p w14:paraId="45ACC5F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1.5各种停球:脚掌停球、脚背内侧停球、脚背正面停球、大腿停球、胸部停球。</w:t>
      </w:r>
    </w:p>
    <w:p w14:paraId="103351C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1.6各种运球：脚背正面、脚背内侧、脚背外侧等。</w:t>
      </w:r>
    </w:p>
    <w:p w14:paraId="1BD5DA6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1.7行进间传接球技术；</w:t>
      </w:r>
    </w:p>
    <w:p w14:paraId="7627517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1.8运球过杆射门技术；</w:t>
      </w:r>
    </w:p>
    <w:p w14:paraId="5D6E2697"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 xml:space="preserve">：使学生掌握足球基本技术要领，并能够熟练应用踢、停、运、顶、射等技术动作。 </w:t>
      </w:r>
    </w:p>
    <w:p w14:paraId="65CB4432"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 xml:space="preserve">：掌握足球基本技术要领、动作发力时机、灵活运用。 </w:t>
      </w:r>
    </w:p>
    <w:p w14:paraId="42042E18" w14:textId="77777777" w:rsidR="00F264AA" w:rsidRPr="00F264AA" w:rsidRDefault="00F264AA" w:rsidP="00F264AA">
      <w:pPr>
        <w:widowControl/>
        <w:spacing w:line="360" w:lineRule="auto"/>
        <w:jc w:val="left"/>
        <w:rPr>
          <w:rFonts w:ascii="宋体" w:eastAsia="宋体" w:hAnsi="宋体" w:cs="Times New Roman"/>
          <w:sz w:val="24"/>
        </w:rPr>
      </w:pPr>
    </w:p>
    <w:p w14:paraId="3569393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基本战术（8学时）</w:t>
      </w:r>
    </w:p>
    <w:p w14:paraId="20C3EAE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717CBE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2.1比赛阵型及站位；</w:t>
      </w:r>
    </w:p>
    <w:p w14:paraId="06F54B6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0B5AB85D"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教学目的及要求</w:t>
      </w:r>
      <w:r w:rsidRPr="00F264AA">
        <w:rPr>
          <w:rFonts w:ascii="宋体" w:eastAsia="宋体" w:hAnsi="宋体" w:cs="宋体" w:hint="eastAsia"/>
          <w:sz w:val="24"/>
        </w:rPr>
        <w:t xml:space="preserve">：使学生掌握足球基本战术要领，并能够熟练应用。 </w:t>
      </w:r>
    </w:p>
    <w:p w14:paraId="325F8A9F"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教学重点及难点</w:t>
      </w:r>
      <w:r w:rsidRPr="00F264AA">
        <w:rPr>
          <w:rFonts w:ascii="宋体" w:eastAsia="宋体" w:hAnsi="宋体" w:cs="宋体" w:hint="eastAsia"/>
          <w:sz w:val="24"/>
        </w:rPr>
        <w:t>：战术应用的灵活性、准确性、合理性。</w:t>
      </w:r>
    </w:p>
    <w:p w14:paraId="1655D081" w14:textId="77777777" w:rsidR="00F264AA" w:rsidRPr="00F264AA" w:rsidRDefault="00F264AA" w:rsidP="00F264AA">
      <w:pPr>
        <w:spacing w:line="360" w:lineRule="auto"/>
        <w:rPr>
          <w:rFonts w:ascii="宋体" w:eastAsia="宋体" w:hAnsi="宋体" w:cs="Times New Roman"/>
          <w:sz w:val="24"/>
        </w:rPr>
      </w:pPr>
    </w:p>
    <w:p w14:paraId="752C971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4AAC357A"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B8C5C1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62B6B9B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3.2教学目的及要求：使学生掌握足球运动需要的基本身体素质。</w:t>
      </w:r>
      <w:r w:rsidRPr="00F264AA">
        <w:rPr>
          <w:rFonts w:ascii="Calibri" w:eastAsia="宋体" w:hAnsi="Calibri" w:cs="Times New Roman" w:hint="eastAsia"/>
          <w:sz w:val="24"/>
        </w:rPr>
        <w:t xml:space="preserve"> </w:t>
      </w:r>
    </w:p>
    <w:p w14:paraId="16FFCB5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6E28C057"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足球 2</w:t>
      </w:r>
    </w:p>
    <w:p w14:paraId="2C67AD7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0774CD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BCB589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312E1E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670A86A"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AF9DA61"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2E3B75FC"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基本技术(12学时)</w:t>
      </w:r>
    </w:p>
    <w:p w14:paraId="3A2A079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972B4F3"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1.1复习足球运动中的踢、停、运、顶、射等技术。</w:t>
      </w:r>
    </w:p>
    <w:p w14:paraId="4094C0D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1.2复习各种停球:脚掌停球、脚背内侧停球、脚背正面停球、大腿停球、胸部停球。</w:t>
      </w:r>
    </w:p>
    <w:p w14:paraId="25B6EDF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1.3复习各种运球：脚背正面、脚背内侧、脚背外侧等。</w:t>
      </w:r>
    </w:p>
    <w:p w14:paraId="75D4123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1.4学习头顶球；</w:t>
      </w:r>
    </w:p>
    <w:p w14:paraId="63CBC0F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1.5传运射组合技术；</w:t>
      </w:r>
    </w:p>
    <w:p w14:paraId="1AB7913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1.6运球过杆射门技术；</w:t>
      </w:r>
    </w:p>
    <w:p w14:paraId="0F4B972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1.7下底传中跟进射门技术；</w:t>
      </w:r>
    </w:p>
    <w:p w14:paraId="61F232F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1.8抢截球技术；</w:t>
      </w:r>
    </w:p>
    <w:p w14:paraId="239932D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1.9铲球技术。</w:t>
      </w:r>
    </w:p>
    <w:p w14:paraId="47408CD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：使学生掌握足球基本技术要领，并能够熟练应用踢、停、运、顶、射等技术动作。</w:t>
      </w:r>
      <w:r w:rsidRPr="00F264AA">
        <w:rPr>
          <w:rFonts w:ascii="Calibri" w:eastAsia="宋体" w:hAnsi="Calibri" w:cs="Times New Roman" w:hint="eastAsia"/>
          <w:sz w:val="24"/>
        </w:rPr>
        <w:t xml:space="preserve"> </w:t>
      </w:r>
    </w:p>
    <w:p w14:paraId="1268F8EB"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：掌握足球基本技术要领、动作发力时机、灵活运用。</w:t>
      </w:r>
      <w:r w:rsidRPr="00F264AA">
        <w:rPr>
          <w:rFonts w:ascii="宋体" w:eastAsia="宋体" w:hAnsi="宋体" w:cs="Times New Roman"/>
          <w:sz w:val="24"/>
        </w:rPr>
        <w:t xml:space="preserve"> </w:t>
      </w:r>
    </w:p>
    <w:p w14:paraId="602201CC"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基本战术（8学时）</w:t>
      </w:r>
    </w:p>
    <w:p w14:paraId="13ABD25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1B033C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2.1比赛阵型及站位；</w:t>
      </w:r>
    </w:p>
    <w:p w14:paraId="1FBF6F0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0E1229B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2.3“二过一”进攻战术；</w:t>
      </w:r>
    </w:p>
    <w:p w14:paraId="69D64B3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2.4“三过二”进攻战术；</w:t>
      </w:r>
    </w:p>
    <w:p w14:paraId="5D101D4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2.5全队的进攻战术；</w:t>
      </w:r>
    </w:p>
    <w:p w14:paraId="4E3FEB4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2.6全队的防守战术等。</w:t>
      </w:r>
    </w:p>
    <w:p w14:paraId="053215B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：使学生掌握足球基本战术要领，并能够熟练应用。</w:t>
      </w:r>
      <w:r w:rsidRPr="00F264AA">
        <w:rPr>
          <w:rFonts w:ascii="Calibri" w:eastAsia="宋体" w:hAnsi="Calibri" w:cs="Times New Roman" w:hint="eastAsia"/>
          <w:sz w:val="24"/>
        </w:rPr>
        <w:t xml:space="preserve"> </w:t>
      </w:r>
    </w:p>
    <w:p w14:paraId="6D7861FA"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：战术应用的灵活性、准确性、合理性。</w:t>
      </w:r>
    </w:p>
    <w:p w14:paraId="3E5392C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教学比赛、裁判实习（8学时）</w:t>
      </w:r>
    </w:p>
    <w:p w14:paraId="2731D559"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DD28C0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3.1《足球与裁判罚规则》，哨音、旗语、记录单填写等。</w:t>
      </w:r>
    </w:p>
    <w:p w14:paraId="5151BF9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3.2教学目的及要求：使学生掌握足球比赛规则，裁判方法，对比赛的良好控制。 </w:t>
      </w:r>
    </w:p>
    <w:p w14:paraId="482F79F7"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：使学生掌握足球运动</w:t>
      </w:r>
      <w:r w:rsidRPr="00F264AA">
        <w:rPr>
          <w:rFonts w:ascii="Calibri" w:eastAsia="宋体" w:hAnsi="Calibri" w:cs="Times New Roman" w:hint="eastAsia"/>
          <w:sz w:val="24"/>
        </w:rPr>
        <w:t>5</w:t>
      </w:r>
      <w:r w:rsidRPr="00F264AA">
        <w:rPr>
          <w:rFonts w:ascii="Calibri" w:eastAsia="宋体" w:hAnsi="Calibri" w:cs="Times New Roman" w:hint="eastAsia"/>
          <w:sz w:val="24"/>
        </w:rPr>
        <w:t>人制、</w:t>
      </w:r>
      <w:r w:rsidRPr="00F264AA">
        <w:rPr>
          <w:rFonts w:ascii="Calibri" w:eastAsia="宋体" w:hAnsi="Calibri" w:cs="Times New Roman" w:hint="eastAsia"/>
          <w:sz w:val="24"/>
        </w:rPr>
        <w:t>7</w:t>
      </w:r>
      <w:r w:rsidRPr="00F264AA">
        <w:rPr>
          <w:rFonts w:ascii="Calibri" w:eastAsia="宋体" w:hAnsi="Calibri" w:cs="Times New Roman" w:hint="eastAsia"/>
          <w:sz w:val="24"/>
        </w:rPr>
        <w:t>人制、</w:t>
      </w:r>
      <w:r w:rsidRPr="00F264AA">
        <w:rPr>
          <w:rFonts w:ascii="Calibri" w:eastAsia="宋体" w:hAnsi="Calibri" w:cs="Times New Roman" w:hint="eastAsia"/>
          <w:sz w:val="24"/>
        </w:rPr>
        <w:t>11</w:t>
      </w:r>
      <w:r w:rsidRPr="00F264AA">
        <w:rPr>
          <w:rFonts w:ascii="Calibri" w:eastAsia="宋体" w:hAnsi="Calibri" w:cs="Times New Roman" w:hint="eastAsia"/>
          <w:sz w:val="24"/>
        </w:rPr>
        <w:t>人制比赛规则。</w:t>
      </w:r>
    </w:p>
    <w:p w14:paraId="6066D378"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第四章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63CB7B28"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040A2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1A9B2A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4DC90E5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537410C"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23C73A5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足球 3</w:t>
      </w:r>
    </w:p>
    <w:p w14:paraId="2D169C7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77D27D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76D6BA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BC86AC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2B5C856"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62D355DE"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6092228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基本技术(16学时)</w:t>
      </w:r>
    </w:p>
    <w:p w14:paraId="6144738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A1203D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1.1运动中的踢、停、运、顶、射等技术。</w:t>
      </w:r>
    </w:p>
    <w:p w14:paraId="402A7FF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1.2侧踢球；</w:t>
      </w:r>
    </w:p>
    <w:p w14:paraId="397AE77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1.3内侧踢球；</w:t>
      </w:r>
    </w:p>
    <w:p w14:paraId="3B0D97F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1.4正面踢球；</w:t>
      </w:r>
    </w:p>
    <w:p w14:paraId="138AD3B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1.5停球:脚掌停球、脚背内侧停球、脚背正面停球、大腿停球、胸部停球。</w:t>
      </w:r>
    </w:p>
    <w:p w14:paraId="4FE9D5A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1.6运球：脚背正面、脚背内侧、脚背外侧等。</w:t>
      </w:r>
    </w:p>
    <w:p w14:paraId="58B7036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1.7进间传接球技术；</w:t>
      </w:r>
    </w:p>
    <w:p w14:paraId="000B1B3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1.8杆射门技术；</w:t>
      </w:r>
    </w:p>
    <w:p w14:paraId="451F72F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：使学生掌握足球基本技术要领，并能够熟练应用踢、停、运、顶、射等技术动作。</w:t>
      </w:r>
      <w:r w:rsidRPr="00F264AA">
        <w:rPr>
          <w:rFonts w:ascii="Calibri" w:eastAsia="宋体" w:hAnsi="Calibri" w:cs="Times New Roman" w:hint="eastAsia"/>
          <w:sz w:val="24"/>
        </w:rPr>
        <w:t xml:space="preserve"> </w:t>
      </w:r>
    </w:p>
    <w:p w14:paraId="628ADFE6"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：掌握足球基本技术要领、动作发力时机、灵活运用。</w:t>
      </w:r>
      <w:r w:rsidRPr="00F264AA">
        <w:rPr>
          <w:rFonts w:ascii="宋体" w:eastAsia="宋体" w:hAnsi="宋体" w:cs="Times New Roman"/>
          <w:sz w:val="24"/>
        </w:rPr>
        <w:t xml:space="preserve"> </w:t>
      </w:r>
    </w:p>
    <w:p w14:paraId="04BC646F"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基本战术（10学时）</w:t>
      </w:r>
    </w:p>
    <w:p w14:paraId="4A659CB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738E5C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2.1赛阵型及站位；</w:t>
      </w:r>
    </w:p>
    <w:p w14:paraId="1CD3D4F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059DE12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：使学生掌握足球基本战术要领，并能够熟练应用。</w:t>
      </w:r>
      <w:r w:rsidRPr="00F264AA">
        <w:rPr>
          <w:rFonts w:ascii="Calibri" w:eastAsia="宋体" w:hAnsi="Calibri" w:cs="Times New Roman" w:hint="eastAsia"/>
          <w:sz w:val="24"/>
        </w:rPr>
        <w:t xml:space="preserve"> </w:t>
      </w:r>
    </w:p>
    <w:p w14:paraId="14D2307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：战术应用的灵活性、准确性、合理性。</w:t>
      </w:r>
    </w:p>
    <w:p w14:paraId="5E9AF729"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7A08D23B"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F7628A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33036FC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：使学生掌握足球运动需要的基本身体素质。</w:t>
      </w:r>
      <w:r w:rsidRPr="00F264AA">
        <w:rPr>
          <w:rFonts w:ascii="Calibri" w:eastAsia="宋体" w:hAnsi="Calibri" w:cs="Times New Roman" w:hint="eastAsia"/>
          <w:sz w:val="24"/>
        </w:rPr>
        <w:t xml:space="preserve"> </w:t>
      </w:r>
    </w:p>
    <w:p w14:paraId="25E50E73"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5F6818BC"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3789BE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3A64357B"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t>质健康标准的实施与如何评价；学会分析常见运动损伤和运动性疾病的症状。</w:t>
      </w:r>
    </w:p>
    <w:p w14:paraId="31649297"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2.足球运动的基本理论、基本知识和基本技能。</w:t>
      </w:r>
    </w:p>
    <w:p w14:paraId="7A587BB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2F8E81DB"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091883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0C890A7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2.考虑学生原有的理论知识和实践技术，在讲授教材及大纲要求的所有知识和技术的同时，重点讲授足球基本技术、基本战术、裁判规则等部分，以达到理论联系实际，学以致用。 </w:t>
      </w:r>
    </w:p>
    <w:p w14:paraId="00642186"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3.在足球基本技术、基本战术学习的基础上，重点提高学生的足球技术课、理论课的组织能力培养学生研究能力。 </w:t>
      </w:r>
    </w:p>
    <w:p w14:paraId="1C66C96E"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2E4A39D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7099836E"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4C54181C"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512DBB7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627DC78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运用足球基础课程。</w:t>
      </w:r>
    </w:p>
    <w:p w14:paraId="0E5B82B2"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67B1B08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26CEA21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602CD47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32DF0AE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31B32D6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41E23D5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1F58C3F2"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0CC5406C" w14:textId="77777777" w:rsidTr="00585BFB">
        <w:trPr>
          <w:trHeight w:val="660"/>
          <w:jc w:val="center"/>
        </w:trPr>
        <w:tc>
          <w:tcPr>
            <w:tcW w:w="3403" w:type="dxa"/>
            <w:vAlign w:val="center"/>
          </w:tcPr>
          <w:p w14:paraId="2B61E65E"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65CF7A9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639FCA66"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0424A471"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06391FD2" w14:textId="77777777" w:rsidTr="00585BFB">
        <w:trPr>
          <w:trHeight w:val="514"/>
          <w:jc w:val="center"/>
        </w:trPr>
        <w:tc>
          <w:tcPr>
            <w:tcW w:w="3403" w:type="dxa"/>
            <w:vAlign w:val="center"/>
          </w:tcPr>
          <w:p w14:paraId="064519A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学习内容一 体能+足球 </w:t>
            </w:r>
          </w:p>
          <w:p w14:paraId="23F5A17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13F1F0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D9530A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F7713A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8B34A43" w14:textId="77777777" w:rsidTr="00585BFB">
        <w:trPr>
          <w:trHeight w:val="90"/>
          <w:jc w:val="center"/>
        </w:trPr>
        <w:tc>
          <w:tcPr>
            <w:tcW w:w="3403" w:type="dxa"/>
            <w:vAlign w:val="center"/>
          </w:tcPr>
          <w:p w14:paraId="5886795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足球1 </w:t>
            </w:r>
          </w:p>
          <w:p w14:paraId="39E974A4"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C2C8B5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63EAB20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DBC37B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DC7DA27" w14:textId="77777777" w:rsidTr="00585BFB">
        <w:trPr>
          <w:jc w:val="center"/>
        </w:trPr>
        <w:tc>
          <w:tcPr>
            <w:tcW w:w="3403" w:type="dxa"/>
            <w:vAlign w:val="center"/>
          </w:tcPr>
          <w:p w14:paraId="1134EF2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足球 2</w:t>
            </w:r>
          </w:p>
          <w:p w14:paraId="36C7FDCB"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1601EE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4F8F3D3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52B6B8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63E348E" w14:textId="77777777" w:rsidTr="00585BFB">
        <w:trPr>
          <w:jc w:val="center"/>
        </w:trPr>
        <w:tc>
          <w:tcPr>
            <w:tcW w:w="3403" w:type="dxa"/>
            <w:vAlign w:val="center"/>
          </w:tcPr>
          <w:p w14:paraId="6708DD0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足球 3</w:t>
            </w:r>
          </w:p>
          <w:p w14:paraId="5A149E6D"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640E949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1E681CC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B25050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3F65E7B" w14:textId="77777777" w:rsidTr="00585BFB">
        <w:trPr>
          <w:jc w:val="center"/>
        </w:trPr>
        <w:tc>
          <w:tcPr>
            <w:tcW w:w="8081" w:type="dxa"/>
            <w:gridSpan w:val="3"/>
            <w:vAlign w:val="center"/>
          </w:tcPr>
          <w:p w14:paraId="4B731E1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1A55ADB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7D939170"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213F601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533D7976" w14:textId="77777777" w:rsidTr="00585BFB">
        <w:trPr>
          <w:trHeight w:val="515"/>
          <w:jc w:val="center"/>
        </w:trPr>
        <w:tc>
          <w:tcPr>
            <w:tcW w:w="1422" w:type="dxa"/>
          </w:tcPr>
          <w:p w14:paraId="1756032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lastRenderedPageBreak/>
              <w:t>课程目标</w:t>
            </w:r>
          </w:p>
        </w:tc>
        <w:tc>
          <w:tcPr>
            <w:tcW w:w="5376" w:type="dxa"/>
            <w:vAlign w:val="center"/>
          </w:tcPr>
          <w:p w14:paraId="59C312B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2BB17E0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7199C171" w14:textId="77777777" w:rsidTr="00585BFB">
        <w:trPr>
          <w:jc w:val="center"/>
        </w:trPr>
        <w:tc>
          <w:tcPr>
            <w:tcW w:w="1422" w:type="dxa"/>
            <w:vAlign w:val="center"/>
          </w:tcPr>
          <w:p w14:paraId="78697B4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01AC5E9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4CB4A4A3" w14:textId="77777777" w:rsidR="00F264AA" w:rsidRPr="00F264AA" w:rsidRDefault="00F264AA" w:rsidP="00F264AA">
            <w:pPr>
              <w:widowControl/>
              <w:jc w:val="left"/>
              <w:rPr>
                <w:rFonts w:ascii="宋体" w:eastAsia="宋体" w:hAnsi="宋体" w:cs="Times New Roman"/>
                <w:bCs/>
                <w:sz w:val="24"/>
              </w:rPr>
            </w:pPr>
          </w:p>
          <w:p w14:paraId="491CD16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085F852C" w14:textId="77777777" w:rsidTr="00585BFB">
        <w:trPr>
          <w:jc w:val="center"/>
        </w:trPr>
        <w:tc>
          <w:tcPr>
            <w:tcW w:w="1422" w:type="dxa"/>
            <w:vAlign w:val="center"/>
          </w:tcPr>
          <w:p w14:paraId="329EFD4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1867053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43404EA6" w14:textId="77777777" w:rsidR="00F264AA" w:rsidRPr="00F264AA" w:rsidRDefault="00F264AA" w:rsidP="00F264AA">
            <w:pPr>
              <w:widowControl/>
              <w:jc w:val="left"/>
              <w:rPr>
                <w:rFonts w:ascii="宋体" w:eastAsia="宋体" w:hAnsi="宋体" w:cs="Times New Roman"/>
                <w:bCs/>
                <w:sz w:val="24"/>
              </w:rPr>
            </w:pPr>
          </w:p>
          <w:p w14:paraId="1516023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A3E0F22" w14:textId="77777777" w:rsidTr="00585BFB">
        <w:trPr>
          <w:jc w:val="center"/>
        </w:trPr>
        <w:tc>
          <w:tcPr>
            <w:tcW w:w="1422" w:type="dxa"/>
            <w:vAlign w:val="center"/>
          </w:tcPr>
          <w:p w14:paraId="53849B4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1452E9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足球定点射门</w:t>
            </w:r>
          </w:p>
        </w:tc>
        <w:tc>
          <w:tcPr>
            <w:tcW w:w="2542" w:type="dxa"/>
            <w:vAlign w:val="center"/>
          </w:tcPr>
          <w:p w14:paraId="7619E545" w14:textId="77777777" w:rsidR="00F264AA" w:rsidRPr="00F264AA" w:rsidRDefault="00F264AA" w:rsidP="00F264AA">
            <w:pPr>
              <w:widowControl/>
              <w:jc w:val="left"/>
              <w:rPr>
                <w:rFonts w:ascii="宋体" w:eastAsia="宋体" w:hAnsi="宋体" w:cs="Times New Roman"/>
                <w:bCs/>
                <w:sz w:val="24"/>
              </w:rPr>
            </w:pPr>
          </w:p>
          <w:p w14:paraId="5A7D76A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4C9A02B0" w14:textId="77777777" w:rsidTr="00585BFB">
        <w:trPr>
          <w:jc w:val="center"/>
        </w:trPr>
        <w:tc>
          <w:tcPr>
            <w:tcW w:w="1422" w:type="dxa"/>
            <w:vAlign w:val="center"/>
          </w:tcPr>
          <w:p w14:paraId="59D747B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32E82D4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足球运球过杆射门</w:t>
            </w:r>
          </w:p>
        </w:tc>
        <w:tc>
          <w:tcPr>
            <w:tcW w:w="2542" w:type="dxa"/>
            <w:vAlign w:val="center"/>
          </w:tcPr>
          <w:p w14:paraId="101E9E52"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01AC5DE0" w14:textId="77777777" w:rsidR="00F264AA" w:rsidRPr="00F264AA" w:rsidRDefault="00F264AA" w:rsidP="00F264AA">
            <w:pPr>
              <w:spacing w:line="440" w:lineRule="exact"/>
              <w:rPr>
                <w:rFonts w:ascii="宋体" w:eastAsia="宋体" w:hAnsi="宋体" w:cs="Times New Roman"/>
                <w:bCs/>
                <w:sz w:val="24"/>
              </w:rPr>
            </w:pPr>
          </w:p>
        </w:tc>
      </w:tr>
    </w:tbl>
    <w:p w14:paraId="4B65E92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1FADD45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足球课程1、2、3、4每学期考核方式及成绩比例为：课堂表现20%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6AB79AF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0BFF62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7F521D0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0C2FF1C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7C39FD78" w14:textId="77777777" w:rsidTr="00585BFB">
        <w:trPr>
          <w:trHeight w:val="540"/>
          <w:jc w:val="center"/>
        </w:trPr>
        <w:tc>
          <w:tcPr>
            <w:tcW w:w="1422" w:type="dxa"/>
            <w:vMerge w:val="restart"/>
            <w:vAlign w:val="center"/>
          </w:tcPr>
          <w:p w14:paraId="265C2D1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393AF9F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26934E9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46F34EAF" w14:textId="77777777" w:rsidTr="00585BFB">
        <w:trPr>
          <w:trHeight w:val="578"/>
          <w:jc w:val="center"/>
        </w:trPr>
        <w:tc>
          <w:tcPr>
            <w:tcW w:w="1422" w:type="dxa"/>
            <w:vMerge/>
            <w:vAlign w:val="center"/>
          </w:tcPr>
          <w:p w14:paraId="57BDDAE8"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2983C8E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3FC0135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46B322B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614770B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0CBCED96"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261A1AD5" w14:textId="77777777" w:rsidTr="00585BFB">
        <w:trPr>
          <w:jc w:val="center"/>
        </w:trPr>
        <w:tc>
          <w:tcPr>
            <w:tcW w:w="1422" w:type="dxa"/>
            <w:vAlign w:val="center"/>
          </w:tcPr>
          <w:p w14:paraId="7F1E7C7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4F98F85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A7BA35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435AE2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A67B3F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76FC66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0EC8F3B9" w14:textId="77777777" w:rsidTr="00585BFB">
        <w:trPr>
          <w:jc w:val="center"/>
        </w:trPr>
        <w:tc>
          <w:tcPr>
            <w:tcW w:w="1422" w:type="dxa"/>
            <w:vAlign w:val="center"/>
          </w:tcPr>
          <w:p w14:paraId="52841B9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312280B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13B19E3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200E74E0"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5A67C4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3EF9C35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14DED641" w14:textId="77777777" w:rsidTr="00585BFB">
        <w:trPr>
          <w:jc w:val="center"/>
        </w:trPr>
        <w:tc>
          <w:tcPr>
            <w:tcW w:w="1422" w:type="dxa"/>
            <w:vAlign w:val="center"/>
          </w:tcPr>
          <w:p w14:paraId="4E3ABC6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3E59833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0B0CCF9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584CD8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2CE005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43F1232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7323AC58" w14:textId="77777777" w:rsidTr="00585BFB">
        <w:trPr>
          <w:jc w:val="center"/>
        </w:trPr>
        <w:tc>
          <w:tcPr>
            <w:tcW w:w="1422" w:type="dxa"/>
            <w:vAlign w:val="center"/>
          </w:tcPr>
          <w:p w14:paraId="43CE46D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5B808E0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6DD5A04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37726F54"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3C25B18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0D182A8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3A97941F" w14:textId="77777777" w:rsidR="00F264AA" w:rsidRPr="00F264AA" w:rsidRDefault="00F264AA" w:rsidP="00F264AA">
      <w:pPr>
        <w:spacing w:line="440" w:lineRule="exact"/>
        <w:ind w:firstLineChars="200" w:firstLine="480"/>
        <w:rPr>
          <w:rFonts w:ascii="宋体" w:eastAsia="宋体" w:hAnsi="宋体" w:cs="Times New Roman"/>
          <w:sz w:val="24"/>
        </w:rPr>
      </w:pPr>
    </w:p>
    <w:p w14:paraId="641A2F51" w14:textId="77777777" w:rsidR="00F264AA" w:rsidRPr="00F264AA" w:rsidRDefault="00F264AA" w:rsidP="00D07A6D">
      <w:pPr>
        <w:pStyle w:val="ad"/>
      </w:pPr>
      <w:bookmarkStart w:id="55" w:name="_Toc28783"/>
      <w:bookmarkStart w:id="56" w:name="_Toc16517"/>
      <w:bookmarkStart w:id="57" w:name="_Toc149553290"/>
      <w:r w:rsidRPr="00F264AA">
        <w:rPr>
          <w:rFonts w:hint="eastAsia"/>
        </w:rPr>
        <w:t>五、成绩评定</w:t>
      </w:r>
      <w:bookmarkEnd w:id="55"/>
      <w:bookmarkEnd w:id="56"/>
      <w:bookmarkEnd w:id="57"/>
    </w:p>
    <w:p w14:paraId="5B96304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2BC63B2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6ED8259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75267382"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5F2A2CD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70076CF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67EBAA99"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56FCA76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35AE922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52AA2F1"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4FB99BD1"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1E9B777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4D43089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1FAC719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358DF88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2283607B"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5190C9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4D043E9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36E202D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03AAE616"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794DA9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492817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37D64F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3C96E3B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7E7F9F05"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497E1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477C0C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312B6C82"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69EE8560" w14:textId="77777777" w:rsidR="00F264AA" w:rsidRPr="00F264AA" w:rsidRDefault="00F264AA" w:rsidP="00F264AA">
            <w:pPr>
              <w:jc w:val="center"/>
              <w:rPr>
                <w:rFonts w:ascii="宋体" w:eastAsia="宋体" w:hAnsi="宋体" w:cs="宋体"/>
                <w:b/>
                <w:sz w:val="24"/>
              </w:rPr>
            </w:pPr>
          </w:p>
        </w:tc>
      </w:tr>
      <w:tr w:rsidR="00F264AA" w:rsidRPr="00F264AA" w14:paraId="48327733"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104794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23AD796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511636E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5C446DB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30F7AF4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313B85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692DEA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3B73B33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60AEE79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6A5478E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90BF05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A10004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2E6EF3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73175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464E42BF"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5AFAE4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7FBEC57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54AB66D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4E95078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36A51487"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363738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953C93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5B7EF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230C8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68CBA3C9"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611455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F9D698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24E63AE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F6FA2F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2A8B1FDF"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7574FD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B9F456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48352BE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3AE2D17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272D621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526CB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321F6B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19016C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6B0C97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4422F61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31935B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92DB49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977121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67FF31B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5BF7226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47F4E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F8AF0E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0487D1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07F4F8B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78D3751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2EFCF0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E5A12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86305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9E3F24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516951F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33F327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A7FF40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69C22AA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58EB2EA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4F7E9FF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79A13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52B38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4636129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374B63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29784B8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7CB8D9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704936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3598C32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0842B2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096F57B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6F6B4D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1846F6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0B381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188D56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6D6D0948"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F83C62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D56212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C43DF7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2DFC3F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0899E40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B09FE5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6F8B7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6745A2E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75884A5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693424A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CE696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3AEE52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79A7E6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3CF0492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569C5D1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06FFF2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39D44A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335EA1D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507293C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6F46982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7ABF16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A57EEA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0A6B636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54D0F4A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02475F0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0714F04D"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49537744"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22134C8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足球定点射门</w:t>
      </w:r>
    </w:p>
    <w:p w14:paraId="596AAF2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足球场地结合球门进行两轮次测试，取最好成绩。</w:t>
      </w:r>
    </w:p>
    <w:p w14:paraId="6CCD5CA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1D68607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总分值为100分。进6球为及格，10球为满分100分；分值100分。</w:t>
      </w:r>
    </w:p>
    <w:p w14:paraId="48488693"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15F7FBC"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67B409F7"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0EF2B31"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358997E" w14:textId="77777777" w:rsidTr="00585BFB">
        <w:trPr>
          <w:jc w:val="center"/>
        </w:trPr>
        <w:tc>
          <w:tcPr>
            <w:tcW w:w="970" w:type="dxa"/>
          </w:tcPr>
          <w:p w14:paraId="72589DD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4CAC0C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7F790B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61B3B16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45A9EF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087B750E" w14:textId="77777777" w:rsidTr="00585BFB">
        <w:trPr>
          <w:jc w:val="center"/>
        </w:trPr>
        <w:tc>
          <w:tcPr>
            <w:tcW w:w="970" w:type="dxa"/>
          </w:tcPr>
          <w:p w14:paraId="19054E5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7B9C2C9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3167586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64B810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0463EC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3D322BC2" w14:textId="77777777" w:rsidTr="00585BFB">
        <w:trPr>
          <w:jc w:val="center"/>
        </w:trPr>
        <w:tc>
          <w:tcPr>
            <w:tcW w:w="970" w:type="dxa"/>
          </w:tcPr>
          <w:p w14:paraId="0346432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398AD0F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1D7F44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3665CA3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7A0C194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7592EBCE" w14:textId="77777777" w:rsidTr="00585BFB">
        <w:trPr>
          <w:jc w:val="center"/>
        </w:trPr>
        <w:tc>
          <w:tcPr>
            <w:tcW w:w="970" w:type="dxa"/>
          </w:tcPr>
          <w:p w14:paraId="48C5743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5A091B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2A81562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3ED2BD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35C585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4509EAB5" w14:textId="77777777" w:rsidTr="00585BFB">
        <w:trPr>
          <w:jc w:val="center"/>
        </w:trPr>
        <w:tc>
          <w:tcPr>
            <w:tcW w:w="970" w:type="dxa"/>
          </w:tcPr>
          <w:p w14:paraId="206D43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1AC68DD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4E3B20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4D5ADAB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31848C5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15324348" w14:textId="77777777" w:rsidTr="00585BFB">
        <w:trPr>
          <w:jc w:val="center"/>
        </w:trPr>
        <w:tc>
          <w:tcPr>
            <w:tcW w:w="970" w:type="dxa"/>
          </w:tcPr>
          <w:p w14:paraId="287E058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05A816B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C7B52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421F90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4FF8C1D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444BEEA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300E8FA6"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39A9A22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3BBDA92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足球定点射门</w:t>
      </w:r>
    </w:p>
    <w:p w14:paraId="760E01F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足球场地结合球门进行两轮次测试，取最好成绩。</w:t>
      </w:r>
    </w:p>
    <w:p w14:paraId="126F778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5948E1B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C08E0E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6B9783FB" w14:textId="77777777" w:rsidTr="00585BFB">
        <w:trPr>
          <w:jc w:val="center"/>
        </w:trPr>
        <w:tc>
          <w:tcPr>
            <w:tcW w:w="970" w:type="dxa"/>
          </w:tcPr>
          <w:p w14:paraId="5BA8140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5A15D0F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11FDC3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F4CB0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4C26124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0C424EEE" w14:textId="77777777" w:rsidTr="00585BFB">
        <w:trPr>
          <w:jc w:val="center"/>
        </w:trPr>
        <w:tc>
          <w:tcPr>
            <w:tcW w:w="970" w:type="dxa"/>
          </w:tcPr>
          <w:p w14:paraId="2EAF26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106E634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75E25D5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0824FE8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0E451BA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0644AEE4" w14:textId="77777777" w:rsidTr="00585BFB">
        <w:trPr>
          <w:jc w:val="center"/>
        </w:trPr>
        <w:tc>
          <w:tcPr>
            <w:tcW w:w="970" w:type="dxa"/>
          </w:tcPr>
          <w:p w14:paraId="66DAA69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6D3626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517E63C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78C67B4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7173E5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6EF043A6" w14:textId="77777777" w:rsidTr="00585BFB">
        <w:trPr>
          <w:jc w:val="center"/>
        </w:trPr>
        <w:tc>
          <w:tcPr>
            <w:tcW w:w="970" w:type="dxa"/>
          </w:tcPr>
          <w:p w14:paraId="13F60F3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1B24EC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1085F3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7DDD43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2C6D0F4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540081F1" w14:textId="77777777" w:rsidTr="00585BFB">
        <w:trPr>
          <w:jc w:val="center"/>
        </w:trPr>
        <w:tc>
          <w:tcPr>
            <w:tcW w:w="970" w:type="dxa"/>
          </w:tcPr>
          <w:p w14:paraId="1260393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108065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28B25F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5DF9E99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5782E7B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52BEFF52" w14:textId="77777777" w:rsidTr="00585BFB">
        <w:trPr>
          <w:jc w:val="center"/>
        </w:trPr>
        <w:tc>
          <w:tcPr>
            <w:tcW w:w="970" w:type="dxa"/>
          </w:tcPr>
          <w:p w14:paraId="3285DD4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5487E29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7C0D5C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279DC9A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6B4F0D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455C27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6910E766"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488A346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7909596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足球运球过杆射门。</w:t>
      </w:r>
    </w:p>
    <w:p w14:paraId="76B72279"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起点与四根杆之间，均间隔2、5米，运球至罚球区线外射门。每人三次机会，取最好一次成绩。绕杆过程中不得错杆、漏杆。</w:t>
      </w:r>
    </w:p>
    <w:p w14:paraId="6AB2715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秒数及技术评定分值各为100分，各占总分值的50%，总分值为100分。</w:t>
      </w:r>
    </w:p>
    <w:p w14:paraId="5AB4154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9A09DA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p w14:paraId="31CDFD18" w14:textId="159516B1" w:rsidR="00F264AA" w:rsidRPr="00F264AA" w:rsidRDefault="00325F8A" w:rsidP="00F264AA">
      <w:pPr>
        <w:adjustRightInd w:val="0"/>
        <w:snapToGrid w:val="0"/>
        <w:spacing w:line="500" w:lineRule="exact"/>
        <w:jc w:val="center"/>
        <w:rPr>
          <w:rFonts w:ascii="宋体" w:eastAsia="宋体" w:hAnsi="Calibri" w:cs="Times New Roman"/>
          <w:bCs/>
          <w:kern w:val="0"/>
          <w:sz w:val="24"/>
        </w:rPr>
      </w:pPr>
      <w:r>
        <w:rPr>
          <w:noProof/>
        </w:rPr>
        <mc:AlternateContent>
          <mc:Choice Requires="wps">
            <w:drawing>
              <wp:anchor distT="0" distB="0" distL="114300" distR="114300" simplePos="0" relativeHeight="251672576" behindDoc="0" locked="0" layoutInCell="1" allowOverlap="1" wp14:anchorId="7E0EA87E" wp14:editId="434A5469">
                <wp:simplePos x="0" y="0"/>
                <wp:positionH relativeFrom="column">
                  <wp:posOffset>1028700</wp:posOffset>
                </wp:positionH>
                <wp:positionV relativeFrom="paragraph">
                  <wp:posOffset>99060</wp:posOffset>
                </wp:positionV>
                <wp:extent cx="2286000" cy="495300"/>
                <wp:effectExtent l="0" t="0" r="0" b="0"/>
                <wp:wrapSquare wrapText="bothSides"/>
                <wp:docPr id="58" name="矩形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6000" cy="49530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477EAAA" w14:textId="77777777" w:rsidR="00417C0D" w:rsidRDefault="00417C0D" w:rsidP="00F264AA"/>
                        </w:txbxContent>
                      </wps:txbx>
                      <wps:bodyPr upright="1"/>
                    </wps:wsp>
                  </a:graphicData>
                </a:graphic>
                <wp14:sizeRelH relativeFrom="page">
                  <wp14:pctWidth>0</wp14:pctWidth>
                </wp14:sizeRelH>
                <wp14:sizeRelV relativeFrom="page">
                  <wp14:pctHeight>0</wp14:pctHeight>
                </wp14:sizeRelV>
              </wp:anchor>
            </w:drawing>
          </mc:Choice>
          <mc:Fallback>
            <w:pict>
              <v:rect w14:anchorId="7E0EA87E" id="矩形 58" o:spid="_x0000_s1026" style="position:absolute;left:0;text-align:left;margin-left:81pt;margin-top:7.8pt;width:180pt;height:3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Cg/gEAAAQEAAAOAAAAZHJzL2Uyb0RvYy54bWysU0tu2zAQ3RfoHQjua8luHSSC5Szqupug&#10;DZD0AGOKkojyBw5jyacp0F0P0eMUvUaHtOPYzSYoqgUxw3l6fPOGXFyPRrOtDKicrfl0UnImrXCN&#10;sl3Nv9yv31xyhhFsA9pZWfOdRH69fP1qMfhKzlzvdCMDIxKL1eBr3sfoq6JA0UsDOHFeWiq2LhiI&#10;lIauaAIMxG50MSvLi2JwofHBCYlIu6t9kS8zf9tKET+3LcrIdM1JW8xryOsmrcVyAVUXwPdKHGTA&#10;P6gwoCwdeqRaQQT2ENQzKqNEcOjaOBHOFK5tlZC5B+pmWv7VzV0PXuZeyBz0R5vw/9GKT9vbwFRT&#10;8zlNyoKhGf3+9uPXz++MNsidwWNFoDt/G1J/6G+c+IpUKM4qKcEDZmyDSVjqjo3Z6t3RajlGJmhz&#10;Nru8KEuaiKDau6v5W4oTKVSPf/uA8aN0hqWg5oFGmR2G7Q3GPfQRkoU5rZq10jonodu814Ftgca+&#10;zt+BHU9h2rKh5lfz2Zx0AN2+VkOk0HjyA22Xzzv7A0+JSX9qYa/lDJaErQD7vYBcSjCojIoy5KiX&#10;0HywDYs7T5Zbehw8iTGy4UxLekspysgISr8ESd5pmw6R+d4fXHoaTIriuBmJNIUb1+xo9A8+qK4n&#10;g6e5kVShq5YncXgW6S6f5nn0T493+QcAAP//AwBQSwMEFAAGAAgAAAAhAMssUrngAAAACQEAAA8A&#10;AABkcnMvZG93bnJldi54bWxMj09Lw0AQxe+C32EZwUuxG1MSNWZTRJCCINa23rfZMQnNzsbs5o/f&#10;3ulJb/NmHm9+L1/PthUj9r5xpOB2GYFAKp1pqFJw2L/c3IPwQZPRrSNU8IMe1sXlRa4z4yb6wHEX&#10;KsEh5DOtoA6hy6T0ZY1W+6XrkPj25XqrA8u+kqbXE4fbVsZRlEqrG+IPte7wucbytBusgsVhsx/u&#10;TtvNW/+9+nx976ZkXGyVur6anx5BBJzDnxnO+IwOBTMd3UDGi5Z1GnOXwEOSgmBDEp8XRwUPqxRk&#10;kcv/DYpfAAAA//8DAFBLAQItABQABgAIAAAAIQC2gziS/gAAAOEBAAATAAAAAAAAAAAAAAAAAAAA&#10;AABbQ29udGVudF9UeXBlc10ueG1sUEsBAi0AFAAGAAgAAAAhADj9If/WAAAAlAEAAAsAAAAAAAAA&#10;AAAAAAAALwEAAF9yZWxzLy5yZWxzUEsBAi0AFAAGAAgAAAAhALUD4KD+AQAABAQAAA4AAAAAAAAA&#10;AAAAAAAALgIAAGRycy9lMm9Eb2MueG1sUEsBAi0AFAAGAAgAAAAhAMssUrngAAAACQEAAA8AAAAA&#10;AAAAAAAAAAAAWAQAAGRycy9kb3ducmV2LnhtbFBLBQYAAAAABAAEAPMAAABlBQAAAAA=&#10;">
                <v:path arrowok="t"/>
                <v:textbox>
                  <w:txbxContent>
                    <w:p w14:paraId="2477EAAA" w14:textId="77777777" w:rsidR="00417C0D" w:rsidRDefault="00417C0D" w:rsidP="00F264AA"/>
                  </w:txbxContent>
                </v:textbox>
                <w10:wrap type="square"/>
              </v:rect>
            </w:pict>
          </mc:Fallback>
        </mc:AlternateContent>
      </w:r>
    </w:p>
    <w:p w14:paraId="4673563D" w14:textId="6CD2F6C1" w:rsidR="00F264AA" w:rsidRPr="00F264AA" w:rsidRDefault="00325F8A" w:rsidP="00F264AA">
      <w:pPr>
        <w:adjustRightInd w:val="0"/>
        <w:snapToGrid w:val="0"/>
        <w:spacing w:line="500" w:lineRule="exact"/>
        <w:jc w:val="center"/>
        <w:rPr>
          <w:rFonts w:ascii="宋体" w:eastAsia="宋体" w:hAnsi="Calibri" w:cs="Times New Roman"/>
          <w:bCs/>
          <w:kern w:val="0"/>
          <w:sz w:val="24"/>
        </w:rPr>
      </w:pPr>
      <w:r>
        <w:rPr>
          <w:noProof/>
        </w:rPr>
        <mc:AlternateContent>
          <mc:Choice Requires="wps">
            <w:drawing>
              <wp:anchor distT="0" distB="0" distL="114300" distR="114300" simplePos="0" relativeHeight="251674624" behindDoc="0" locked="0" layoutInCell="1" allowOverlap="1" wp14:anchorId="56ADB0B6" wp14:editId="25EC1449">
                <wp:simplePos x="0" y="0"/>
                <wp:positionH relativeFrom="column">
                  <wp:posOffset>2057400</wp:posOffset>
                </wp:positionH>
                <wp:positionV relativeFrom="paragraph">
                  <wp:posOffset>99060</wp:posOffset>
                </wp:positionV>
                <wp:extent cx="228600" cy="594360"/>
                <wp:effectExtent l="38100" t="38100" r="0" b="0"/>
                <wp:wrapSquare wrapText="bothSides"/>
                <wp:docPr id="57" name="直接连接符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28600" cy="594360"/>
                        </a:xfrm>
                        <a:prstGeom prst="line">
                          <a:avLst/>
                        </a:prstGeom>
                        <a:ln w="9525" cap="flat" cmpd="sng">
                          <a:solidFill>
                            <a:srgbClr val="000000"/>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04D0FF38" id="直接连接符 57" o:spid="_x0000_s1026" style="position:absolute;left:0;text-align:left;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7.8pt" to="180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4K3AgIAANIDAAAOAAAAZHJzL2Uyb0RvYy54bWysU81uEzEQviPxDpbvZNNAQrvKpoeGwqGC&#10;SAXuE//sWvhPtsluXoIXQOJGTxy58zaUx2DshKQFcUHsYTT2zHyeb+bb+flgNNmIEJWzDT0ZjSkR&#10;ljmubNvQN68vH51SEhNYDtpZ0dCtiPR88fDBvPe1mLjOaS4CQRAb6943tEvJ11UVWScMxJHzwmJQ&#10;umAg4TG0FQ/QI7rR1WQ8nlW9C9wHx0SMeLvcBemi4EspWHolZRSJ6IZib6nYUOw622oxh7oN4DvF&#10;9m3AP3RhQFl89AC1hATkfVB/QBnFgotOphFzpnJSKiYKB2RzMv6NzXUHXhQuOJzoD2OK/w+Wvdys&#10;AlG8odOnlFgwuKPbj1+/f/j849sntLdfbghGcEy9jzVmX9hVyETZYK/9lWPvIsaqe8F8iH6XNshg&#10;iNTKv0B10OK9zV6GQPZkKKvYHlYhhkQYXk4mp7MxLoxhaHr25PGsrKqCOgPmYh9iei6cIdlpqFY2&#10;Twpq2FzFlFs6puRrbUnf0LPpZIqYgEKTGhK6xiP1aNtSG51W/FJpnStiaNcXOpANZOmUL48Bce+l&#10;5eeXELtdXgntRNUJ4M8sJ2nrcaYW1U9zC0ZwSrTAnyV7CAh1AqWPmSkosK3+SzY+r20uEkXce67H&#10;iWdv7fh2FX6tBYVTut6LPCvz7hn9u7/i4icAAAD//wMAUEsDBBQABgAIAAAAIQCFGVHE3wAAAAoB&#10;AAAPAAAAZHJzL2Rvd25yZXYueG1sTI/BTsMwEETvSPyDtUhcKmrHhQhCnKpCAiouiJYPcOMlCcTr&#10;KHba8PcsJzjuzGj2TbmefS+OOMYukIFsqUAg1cF11Bh43z9e3YKIyZKzfSA08I0R1tX5WWkLF070&#10;hsddagSXUCysgTaloZAy1i16G5dhQGLvI4zeJj7HRrrRnrjc91IrlUtvO+IPrR3wocX6azd5A5vh&#10;9XPS2+zJqb1eLPptnoXnF2MuL+bNPYiEc/oLwy8+o0PFTIcwkYuiN7DS17wlsXGTg+DAKlcsHFhQ&#10;dxpkVcr/E6ofAAAA//8DAFBLAQItABQABgAIAAAAIQC2gziS/gAAAOEBAAATAAAAAAAAAAAAAAAA&#10;AAAAAABbQ29udGVudF9UeXBlc10ueG1sUEsBAi0AFAAGAAgAAAAhADj9If/WAAAAlAEAAAsAAAAA&#10;AAAAAAAAAAAALwEAAF9yZWxzLy5yZWxzUEsBAi0AFAAGAAgAAAAhALqPgrcCAgAA0gMAAA4AAAAA&#10;AAAAAAAAAAAALgIAAGRycy9lMm9Eb2MueG1sUEsBAi0AFAAGAAgAAAAhAIUZUcTfAAAACgEAAA8A&#10;AAAAAAAAAAAAAAAAXAQAAGRycy9kb3ducmV2LnhtbFBLBQYAAAAABAAEAPMAAABoBQAAAAA=&#10;">
                <v:stroke endarrow="block"/>
                <o:lock v:ext="edit" shapetype="f"/>
                <w10:wrap type="square"/>
              </v:line>
            </w:pict>
          </mc:Fallback>
        </mc:AlternateContent>
      </w:r>
    </w:p>
    <w:p w14:paraId="51C037CD" w14:textId="65117018" w:rsidR="00F264AA" w:rsidRPr="00F264AA" w:rsidRDefault="00325F8A" w:rsidP="00F264AA">
      <w:pPr>
        <w:adjustRightInd w:val="0"/>
        <w:snapToGrid w:val="0"/>
        <w:spacing w:line="500" w:lineRule="exact"/>
        <w:jc w:val="center"/>
        <w:rPr>
          <w:rFonts w:ascii="宋体" w:eastAsia="宋体" w:hAnsi="Calibri" w:cs="Times New Roman"/>
          <w:bCs/>
          <w:kern w:val="0"/>
          <w:sz w:val="24"/>
        </w:rPr>
      </w:pPr>
      <w:r>
        <w:rPr>
          <w:noProof/>
        </w:rPr>
        <mc:AlternateContent>
          <mc:Choice Requires="wps">
            <w:drawing>
              <wp:anchor distT="0" distB="0" distL="114300" distR="114300" simplePos="0" relativeHeight="251664384" behindDoc="1" locked="0" layoutInCell="1" allowOverlap="1" wp14:anchorId="0FC318EA" wp14:editId="37161431">
                <wp:simplePos x="0" y="0"/>
                <wp:positionH relativeFrom="column">
                  <wp:posOffset>1804670</wp:posOffset>
                </wp:positionH>
                <wp:positionV relativeFrom="paragraph">
                  <wp:posOffset>231140</wp:posOffset>
                </wp:positionV>
                <wp:extent cx="590550" cy="1485900"/>
                <wp:effectExtent l="13970" t="12065" r="5080" b="6985"/>
                <wp:wrapNone/>
                <wp:docPr id="56" name="任意多边形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0550" cy="1485900"/>
                        </a:xfrm>
                        <a:custGeom>
                          <a:avLst/>
                          <a:gdLst>
                            <a:gd name="T0" fmla="*/ 570 w 810"/>
                            <a:gd name="T1" fmla="*/ 2340 h 2340"/>
                            <a:gd name="T2" fmla="*/ 30 w 810"/>
                            <a:gd name="T3" fmla="*/ 1872 h 2340"/>
                            <a:gd name="T4" fmla="*/ 750 w 810"/>
                            <a:gd name="T5" fmla="*/ 1404 h 2340"/>
                            <a:gd name="T6" fmla="*/ 210 w 810"/>
                            <a:gd name="T7" fmla="*/ 1092 h 2340"/>
                            <a:gd name="T8" fmla="*/ 750 w 810"/>
                            <a:gd name="T9" fmla="*/ 624 h 2340"/>
                            <a:gd name="T10" fmla="*/ 570 w 810"/>
                            <a:gd name="T11" fmla="*/ 0 h 2340"/>
                            <a:gd name="T12" fmla="*/ 0 w 810"/>
                            <a:gd name="T13" fmla="*/ 0 h 2340"/>
                            <a:gd name="T14" fmla="*/ 810 w 810"/>
                            <a:gd name="T15" fmla="*/ 2340 h 2340"/>
                          </a:gdLst>
                          <a:ahLst/>
                          <a:cxnLst>
                            <a:cxn ang="0">
                              <a:pos x="T0" y="T1"/>
                            </a:cxn>
                            <a:cxn ang="0">
                              <a:pos x="T2" y="T3"/>
                            </a:cxn>
                            <a:cxn ang="0">
                              <a:pos x="T4" y="T5"/>
                            </a:cxn>
                            <a:cxn ang="0">
                              <a:pos x="T6" y="T7"/>
                            </a:cxn>
                            <a:cxn ang="0">
                              <a:pos x="T8" y="T9"/>
                            </a:cxn>
                            <a:cxn ang="0">
                              <a:pos x="T10" y="T11"/>
                            </a:cxn>
                          </a:cxnLst>
                          <a:rect l="T12" t="T13" r="T14" b="T15"/>
                          <a:pathLst>
                            <a:path w="810" h="2340">
                              <a:moveTo>
                                <a:pt x="570" y="2340"/>
                              </a:moveTo>
                              <a:cubicBezTo>
                                <a:pt x="285" y="2184"/>
                                <a:pt x="0" y="2028"/>
                                <a:pt x="30" y="1872"/>
                              </a:cubicBezTo>
                              <a:cubicBezTo>
                                <a:pt x="60" y="1716"/>
                                <a:pt x="720" y="1534"/>
                                <a:pt x="750" y="1404"/>
                              </a:cubicBezTo>
                              <a:cubicBezTo>
                                <a:pt x="780" y="1274"/>
                                <a:pt x="210" y="1222"/>
                                <a:pt x="210" y="1092"/>
                              </a:cubicBezTo>
                              <a:cubicBezTo>
                                <a:pt x="210" y="962"/>
                                <a:pt x="690" y="806"/>
                                <a:pt x="750" y="624"/>
                              </a:cubicBezTo>
                              <a:cubicBezTo>
                                <a:pt x="810" y="442"/>
                                <a:pt x="600" y="104"/>
                                <a:pt x="57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C47C1B" id="任意多边形 7" o:spid="_x0000_s1026" style="position:absolute;left:0;text-align:left;margin-left:142.1pt;margin-top:18.2pt;width:46.5pt;height:117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810,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1vxLGQQAAOwKAAAOAAAAZHJzL2Uyb0RvYy54bWysVs2O40QQviPxDi0fkTJ2O3ZsR+NZLckE&#10;IS2w0oYH6Njt2MJ2m24nmVnEjfve94h4CbSCp2ERj0FV+2fau1hEiByc/qn+qr766a7bZw9VSc5c&#10;qkLUsUVvHIvwOhFpUR9j69v9bhFaRLWsTlkpah5bj1xZz+4+/eT20qy5K3JRplwSAKnV+tLEVt62&#10;zdq2VZLziqkb0fAaNjMhK9bCVB7tVLILoFel7TrOyr4ImTZSJFwpWN12m9adxs8ynrTfZJniLSlj&#10;C2xr9Vfq7wG/9t0tWx8la/Ii6c1g/8GKihU1KB2htqxl5CSLj6CqIpFCiay9SURliywrEq45ABvq&#10;fMDmVc4arrmAc1Qzukn9f7DJ1+eXkhRpbPkri9Ssghj98e7dnz+9ef/L279+//X9bz+TAL10adQa&#10;hF81LyXyVM0LkXynYMOe7OBEgQw5XL4SKYCxUyu0Zx4yWeFJ4EwedAAexwDwh5YksOhHju9DmBLY&#10;ol4IUx0hm62H08lJtV9woZHY+YVquwCmMNLuT3sOe0DJqhJi+ZlN/MAhFxLSIdyjEDWE3KXnkJzg&#10;X58Vo5hriC1noJaGDA0DdwbKM8QCfwbLN4So53gzWBCwkaJLZ7ACQ4g60ZxdUKYj1qxdkSG0cufM&#10;Ajc/Yc273vT9nOOp6fkZgtT0/CyQ6XdIhJl0MB3/QT5ADh6HLGP5kHjJQ91nHowIw0vP0dneCIVZ&#10;jmkIubynmFIAAVKYpjPCwBaFl1cJAyMU9q8ShlRBYV3J/2oG5AIKR1chY7RRmk4odjp610i4hfH+&#10;3WM44QbeY8jgDt5T4AC38J5qEmzdsBY9ix7CIbnEFhYtyWNLlyVuVOLM90KLtOhhSDBtwFC3oPlJ&#10;JDkdiuRz/to84IYQZbDYpaGHDEGXBuphHDc0V5fdMlb04I4J5j9pWPVnAroyoQK3X/eXE8VQbtog&#10;rPSrdQRhf8gNJmBwD3RgrqsNHtiN63AFXK1kOBStJlirqNMROlN+PQ+4Ga7WoMMLwfC8qQa49zFG&#10;tPPIQGKI9fAomM6HuGPO6Cob8wjT0HgwarErylLHvKwxuyLf9XW5KlEWKW5iPih5PGxKSc4Mmwb9&#10;6wlNxKQ41akGyzlL7/txy4qyG4PyUlc7vG59VuM7p7uCHyInug/vQ2/huav7hedst4vnu423WO1o&#10;4G+X281mS39E06i3zos05TVaN3Qo1LuuA+h7pa63GHuUCYsJ2Z3+fUzWnpqhnQxchn/NTvcB+PR3&#10;vcJBpI/QBkjRtVzQIsIgF/K1RS7QbsWW+v7EJLdI+WUN/UxEPXh3Sasnnq9rRZo7B3OH1QlAxVZr&#10;wZ2Lw00LMzh/amRxzEET1WGtxXNoP7ICuwRtX2dVP4GWSjPo2z/s2cy5lnpqUu/+BgAA//8DAFBL&#10;AwQUAAYACAAAACEADTvz/+EAAAAKAQAADwAAAGRycy9kb3ducmV2LnhtbEyPwU7DMAyG70i8Q2Qk&#10;biwlq9atNJ2g0iQOoIkxDrtlTWiqNU7VZGvh6TEnONr/p9+fi/XkOnYxQ2g9SrifJcAM1l632EjY&#10;v2/ulsBCVKhV59FI+DIB1uX1VaFy7Ud8M5ddbBiVYMiVBBtjn3MeamucCjPfG6Ts0w9ORRqHhutB&#10;jVTuOi6SZMGdapEuWNWbypr6tDs7CdXTfrV5fjlxN+rth62seP0+CClvb6bHB2DRTPEPhl99UoeS&#10;nI7+jDqwToJYpoJQCfNFCoyAeZbR4khJlqTAy4L/f6H8AQAA//8DAFBLAQItABQABgAIAAAAIQC2&#10;gziS/gAAAOEBAAATAAAAAAAAAAAAAAAAAAAAAABbQ29udGVudF9UeXBlc10ueG1sUEsBAi0AFAAG&#10;AAgAAAAhADj9If/WAAAAlAEAAAsAAAAAAAAAAAAAAAAALwEAAF9yZWxzLy5yZWxzUEsBAi0AFAAG&#10;AAgAAAAhALfW/EsZBAAA7AoAAA4AAAAAAAAAAAAAAAAALgIAAGRycy9lMm9Eb2MueG1sUEsBAi0A&#10;FAAGAAgAAAAhAA078//hAAAACgEAAA8AAAAAAAAAAAAAAAAAcwYAAGRycy9kb3ducmV2LnhtbFBL&#10;BQYAAAAABAAEAPMAAACBBwAAAAA=&#10;" path="m570,2340c285,2184,,2028,30,1872,60,1716,720,1534,750,1404,780,1274,210,1222,210,1092,210,962,690,806,750,624,810,442,600,104,570,e" filled="f">
                <v:path arrowok="t" o:connecttype="custom" o:connectlocs="415572,1485900;21872,1188720;546806,891540;153106,693420;546806,396240;415572,0" o:connectangles="0,0,0,0,0,0" textboxrect="0,0,810,2340"/>
              </v:shape>
            </w:pict>
          </mc:Fallback>
        </mc:AlternateContent>
      </w:r>
      <w:r>
        <w:rPr>
          <w:noProof/>
        </w:rPr>
        <mc:AlternateContent>
          <mc:Choice Requires="wps">
            <w:drawing>
              <wp:anchor distT="0" distB="0" distL="114300" distR="114300" simplePos="0" relativeHeight="251671552" behindDoc="0" locked="0" layoutInCell="1" allowOverlap="1" wp14:anchorId="65CE8A09" wp14:editId="2B37D725">
                <wp:simplePos x="0" y="0"/>
                <wp:positionH relativeFrom="column">
                  <wp:posOffset>1943100</wp:posOffset>
                </wp:positionH>
                <wp:positionV relativeFrom="paragraph">
                  <wp:posOffset>91440</wp:posOffset>
                </wp:positionV>
                <wp:extent cx="685800" cy="396240"/>
                <wp:effectExtent l="0" t="0" r="0" b="3810"/>
                <wp:wrapSquare wrapText="bothSides"/>
                <wp:docPr id="55" name="椭圆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96240"/>
                        </a:xfrm>
                        <a:prstGeom prst="ellipse">
                          <a:avLst/>
                        </a:prstGeom>
                        <a:solidFill>
                          <a:srgbClr val="FFFFFF"/>
                        </a:solidFill>
                        <a:ln w="9525" cap="flat" cmpd="sng">
                          <a:solidFill>
                            <a:srgbClr val="000000"/>
                          </a:solidFill>
                          <a:prstDash val="solid"/>
                          <a:headEnd type="none" w="med" len="med"/>
                          <a:tailEnd type="none" w="med" len="med"/>
                        </a:ln>
                        <a:effectLst/>
                      </wps:spPr>
                      <wps:txbx>
                        <w:txbxContent>
                          <w:p w14:paraId="6453EDE7" w14:textId="77777777" w:rsidR="00417C0D" w:rsidRDefault="00417C0D" w:rsidP="00F264AA"/>
                        </w:txbxContent>
                      </wps:txbx>
                      <wps:bodyPr upright="1"/>
                    </wps:wsp>
                  </a:graphicData>
                </a:graphic>
                <wp14:sizeRelH relativeFrom="page">
                  <wp14:pctWidth>0</wp14:pctWidth>
                </wp14:sizeRelH>
                <wp14:sizeRelV relativeFrom="page">
                  <wp14:pctHeight>0</wp14:pctHeight>
                </wp14:sizeRelV>
              </wp:anchor>
            </w:drawing>
          </mc:Choice>
          <mc:Fallback>
            <w:pict>
              <v:oval w14:anchorId="65CE8A09" id="椭圆 55" o:spid="_x0000_s1027" style="position:absolute;left:0;text-align:left;margin-left:153pt;margin-top:7.2pt;width:54pt;height:31.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fKy/gEAAAMEAAAOAAAAZHJzL2Uyb0RvYy54bWysU82O0zAQviPxDpbvNGmhVTdqugdKuaxg&#10;pV0eYOo4iYX/5PE26QvwFBy58ljwHIzdbukCB4TIwRp7xl++75vx6no0mu1lQOVszaeTkjNphWuU&#10;7Wr+4X77YskZRrANaGdlzQ8S+fX6+bPV4Cs5c73TjQyMQCxWg695H6OvigJFLw3gxHlpKdm6YCDS&#10;NnRFE2AgdKOLWVkuisGFxgcnJCKdbo5Jvs74bStFfN+2KCPTNSduMa8hr7u0FusVVF0A3ytxogH/&#10;wMKAsvTTM9QGIrCHoH6DMkoEh66NE+FM4dpWCZk1kJpp+Yuaux68zFrIHPRnm/D/wYp3+9vAVFPz&#10;+ZwzC4Z69P3L12+fPzE6IHcGjxUV3fnbkPShv3HiI1KieJJJGzzVjG0wqZbUsTFbfThbLcfIBB0u&#10;lvNlSQ0RlHp5tZi9yq0ooHq87APGt9IZloKaS62Vx2QGVLC/wZgYQPVYlak5rZqt0jpvQrd7rQPb&#10;AzV+m7+khq7gZZm2bKj51XxG4gXQ/LUaIoXGkyNou/y/JzfwErjM35+AE7ENYH8kkBGOs9ZLaN7Y&#10;hsWDJ6stPQqeKBjZcKYlvaEUEVOoIij9N5WkSdt0QeZ5P3nzsyEpiuNuzF2eJux0snPNgTr/4IPq&#10;ejI4J3JPadKyUadXkUb5ck/x5dtd/wAAAP//AwBQSwMEFAAGAAgAAAAhAAO/SQXeAAAACQEAAA8A&#10;AABkcnMvZG93bnJldi54bWxMj0FPg0AQhe8m/ofNmHizC4jYUJbGGE1sbxZir1N2BCK7S9ilxX/v&#10;eNLjvPfy5nvFdjGDONPke2cVxKsIBNnG6d62Curq9W4Nwge0GgdnScE3ediW11cF5tpd7DudD6EV&#10;XGJ9jgq6EMZcSt90ZNCv3EiWvU83GQx8Tq3UE1643AwyiaJMGuwtf+hwpOeOmq/DbBSEXZXMI+4f&#10;4rf6uGvqZP/xUqFStzfL0wZEoCX8heEXn9GhZKaTm632YlBwH2W8JbCRpiA4kMYpCycFj9kaZFnI&#10;/wvKHwAAAP//AwBQSwECLQAUAAYACAAAACEAtoM4kv4AAADhAQAAEwAAAAAAAAAAAAAAAAAAAAAA&#10;W0NvbnRlbnRfVHlwZXNdLnhtbFBLAQItABQABgAIAAAAIQA4/SH/1gAAAJQBAAALAAAAAAAAAAAA&#10;AAAAAC8BAABfcmVscy8ucmVsc1BLAQItABQABgAIAAAAIQCbbfKy/gEAAAMEAAAOAAAAAAAAAAAA&#10;AAAAAC4CAABkcnMvZTJvRG9jLnhtbFBLAQItABQABgAIAAAAIQADv0kF3gAAAAkBAAAPAAAAAAAA&#10;AAAAAAAAAFgEAABkcnMvZG93bnJldi54bWxQSwUGAAAAAAQABADzAAAAYwUAAAAA&#10;">
                <v:path arrowok="t"/>
                <v:textbox>
                  <w:txbxContent>
                    <w:p w14:paraId="6453EDE7" w14:textId="77777777" w:rsidR="00417C0D" w:rsidRDefault="00417C0D" w:rsidP="00F264AA"/>
                  </w:txbxContent>
                </v:textbox>
                <w10:wrap type="square"/>
              </v:oval>
            </w:pict>
          </mc:Fallback>
        </mc:AlternateContent>
      </w:r>
    </w:p>
    <w:p w14:paraId="5629A4E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16A87F0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591CDC3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433A2E09" w14:textId="02BA95DA"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r w:rsidR="00325F8A">
        <w:rPr>
          <w:noProof/>
        </w:rPr>
        <mc:AlternateContent>
          <mc:Choice Requires="wps">
            <w:drawing>
              <wp:anchor distT="0" distB="0" distL="114299" distR="114299" simplePos="0" relativeHeight="251673600" behindDoc="0" locked="0" layoutInCell="1" allowOverlap="1" wp14:anchorId="22DF715A" wp14:editId="37102DD2">
                <wp:simplePos x="0" y="0"/>
                <wp:positionH relativeFrom="column">
                  <wp:posOffset>2171699</wp:posOffset>
                </wp:positionH>
                <wp:positionV relativeFrom="paragraph">
                  <wp:posOffset>99060</wp:posOffset>
                </wp:positionV>
                <wp:extent cx="0" cy="198120"/>
                <wp:effectExtent l="76200" t="38100" r="38100" b="0"/>
                <wp:wrapSquare wrapText="bothSides"/>
                <wp:docPr id="54" name="直接连接符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98120"/>
                        </a:xfrm>
                        <a:prstGeom prst="line">
                          <a:avLst/>
                        </a:prstGeom>
                        <a:ln w="9525" cap="flat" cmpd="sng">
                          <a:solidFill>
                            <a:srgbClr val="000000"/>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2D60FF84" id="直接连接符 54" o:spid="_x0000_s1026" style="position:absolute;left:0;text-align:left;flip:y;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71pt,7.8pt" to="171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Ph9wEAAMMDAAAOAAAAZHJzL2Uyb0RvYy54bWysU72OEzEQ7pF4B8s92SQi6G6VzRUXjuYE&#10;kQ7oJ/7ZtfCfbJPdvAQvgEQHFSX9vQ3HYzD2huQORIPYYjT2jL+Zb+bb5cVgNNmJEJWzDZ1NppQI&#10;yxxXtm3om9dXT84oiQksB+2saOheRHqxevxo2ftazF3nNBeBIIiNde8b2qXk66qKrBMG4sR5YTEo&#10;XTCQ8BjaigfoEd3oaj6dPqt6F7gPjokY8XY9Bumq4EspWHolZRSJ6IZib6nYUOw222q1hLoN4DvF&#10;Dm3AP3RhQFkseoRaQwLyPqg/oIxiwUUn04Q5UzkpFROFA7KZTX9jc9OBF4ULDif645ji/4NlL3eb&#10;QBRv6OIpJRYM7uju47fvHz7/uP2E9u7rF4IRHFPvY43Zl3YTMlE22Bt/7di7iLHqQTAfoh/TBhkM&#10;kVr5t6iOMiHkTIaygP1xAWJIhI2XDG9n52ezedlNBXVGyAV9iOmFcIZkp6Fa2TwaqGF3HVPu4ZSS&#10;r7UlfUPPF/MFJQxQWVJDQtd45BptW95GpxW/UlrnFzG020sdyA6yVsqXeSPug7Rcfg2xG/NKaFRR&#10;J4A/t5ykvcchWpQ7zS0YwSnRAv+O7CEg1AmUPmWmoMC2+i/ZWF7b/EgUNR+4nkacva3j+034tQdU&#10;Sun6oOosxftn9O//e6ufAAAA//8DAFBLAwQUAAYACAAAACEAXlOjdt8AAAAJAQAADwAAAGRycy9k&#10;b3ducmV2LnhtbEyPzU7DMBCE70i8g7VI3KjTkkYlxKkQAokToj+qxM2NlyQ0Xgd72wSeHiMOcNyZ&#10;0ew3xXK0nTihD60jBdNJAgKpcqalWsF283i1ABFYk9GdI1TwiQGW5flZoXPjBlrhac21iCUUcq2g&#10;Ye5zKUPVoNVh4nqk6L05bzXH09fSeD3EctvJWZJk0uqW4odG93jfYHVYH62Cm80wdy/+sEun7cfr&#10;18M790/PrNTlxXh3C4Jx5L8w/OBHdCgj094dyQTRKbhOZ3ELR2OegYiBX2GvIM0WIMtC/l9QfgMA&#10;AP//AwBQSwECLQAUAAYACAAAACEAtoM4kv4AAADhAQAAEwAAAAAAAAAAAAAAAAAAAAAAW0NvbnRl&#10;bnRfVHlwZXNdLnhtbFBLAQItABQABgAIAAAAIQA4/SH/1gAAAJQBAAALAAAAAAAAAAAAAAAAAC8B&#10;AABfcmVscy8ucmVsc1BLAQItABQABgAIAAAAIQB/SnPh9wEAAMMDAAAOAAAAAAAAAAAAAAAAAC4C&#10;AABkcnMvZTJvRG9jLnhtbFBLAQItABQABgAIAAAAIQBeU6N23wAAAAkBAAAPAAAAAAAAAAAAAAAA&#10;AFEEAABkcnMvZG93bnJldi54bWxQSwUGAAAAAAQABADzAAAAXQUAAAAA&#10;">
                <v:stroke endarrow="block"/>
                <o:lock v:ext="edit" shapetype="f"/>
                <w10:wrap type="square"/>
              </v:line>
            </w:pict>
          </mc:Fallback>
        </mc:AlternateContent>
      </w:r>
    </w:p>
    <w:tbl>
      <w:tblPr>
        <w:tblpPr w:leftFromText="180" w:rightFromText="180" w:vertAnchor="text" w:horzAnchor="margin" w:tblpY="462"/>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F264AA" w:rsidRPr="00F264AA" w14:paraId="66C61F9F" w14:textId="77777777" w:rsidTr="00585BFB">
        <w:tc>
          <w:tcPr>
            <w:tcW w:w="1180" w:type="dxa"/>
          </w:tcPr>
          <w:p w14:paraId="2A04DE3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男生时间</w:t>
            </w:r>
          </w:p>
        </w:tc>
        <w:tc>
          <w:tcPr>
            <w:tcW w:w="1170" w:type="dxa"/>
          </w:tcPr>
          <w:p w14:paraId="17CEDB9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女生时间</w:t>
            </w:r>
          </w:p>
        </w:tc>
        <w:tc>
          <w:tcPr>
            <w:tcW w:w="975" w:type="dxa"/>
          </w:tcPr>
          <w:p w14:paraId="75CB45B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40" w:type="dxa"/>
          </w:tcPr>
          <w:p w14:paraId="123E3B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tcPr>
          <w:p w14:paraId="7886E62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tcPr>
          <w:p w14:paraId="6A374E5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5BF33C88" w14:textId="77777777" w:rsidTr="00585BFB">
        <w:tc>
          <w:tcPr>
            <w:tcW w:w="1180" w:type="dxa"/>
          </w:tcPr>
          <w:p w14:paraId="59B80EC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10秒</w:t>
            </w:r>
          </w:p>
        </w:tc>
        <w:tc>
          <w:tcPr>
            <w:tcW w:w="1170" w:type="dxa"/>
          </w:tcPr>
          <w:p w14:paraId="051C81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15秒</w:t>
            </w:r>
          </w:p>
        </w:tc>
        <w:tc>
          <w:tcPr>
            <w:tcW w:w="975" w:type="dxa"/>
          </w:tcPr>
          <w:p w14:paraId="31A0D9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40" w:type="dxa"/>
          </w:tcPr>
          <w:p w14:paraId="02CD805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tcPr>
          <w:p w14:paraId="20C0BC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tcPr>
          <w:p w14:paraId="1CFE1E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788F6123" w14:textId="77777777" w:rsidTr="00585BFB">
        <w:tc>
          <w:tcPr>
            <w:tcW w:w="1180" w:type="dxa"/>
          </w:tcPr>
          <w:p w14:paraId="1D66205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11秒</w:t>
            </w:r>
          </w:p>
        </w:tc>
        <w:tc>
          <w:tcPr>
            <w:tcW w:w="1170" w:type="dxa"/>
          </w:tcPr>
          <w:p w14:paraId="71F3C23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16秒</w:t>
            </w:r>
          </w:p>
        </w:tc>
        <w:tc>
          <w:tcPr>
            <w:tcW w:w="975" w:type="dxa"/>
          </w:tcPr>
          <w:p w14:paraId="2F6F51B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40" w:type="dxa"/>
          </w:tcPr>
          <w:p w14:paraId="5C9E8BC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tcPr>
          <w:p w14:paraId="496466B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tcPr>
          <w:p w14:paraId="2BC67BF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03205D23" w14:textId="77777777" w:rsidTr="00585BFB">
        <w:tc>
          <w:tcPr>
            <w:tcW w:w="1180" w:type="dxa"/>
          </w:tcPr>
          <w:p w14:paraId="2F8E7FD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12秒</w:t>
            </w:r>
          </w:p>
        </w:tc>
        <w:tc>
          <w:tcPr>
            <w:tcW w:w="1170" w:type="dxa"/>
          </w:tcPr>
          <w:p w14:paraId="08CA316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17秒</w:t>
            </w:r>
          </w:p>
        </w:tc>
        <w:tc>
          <w:tcPr>
            <w:tcW w:w="975" w:type="dxa"/>
          </w:tcPr>
          <w:p w14:paraId="4FD5B9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40" w:type="dxa"/>
          </w:tcPr>
          <w:p w14:paraId="553CF3A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tcPr>
          <w:p w14:paraId="1E5B15F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tcPr>
          <w:p w14:paraId="2765B01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260B9A9B" w14:textId="77777777" w:rsidTr="00585BFB">
        <w:tc>
          <w:tcPr>
            <w:tcW w:w="1180" w:type="dxa"/>
          </w:tcPr>
          <w:p w14:paraId="0BA1BCD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13秒</w:t>
            </w:r>
          </w:p>
        </w:tc>
        <w:tc>
          <w:tcPr>
            <w:tcW w:w="1170" w:type="dxa"/>
          </w:tcPr>
          <w:p w14:paraId="56D655A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18秒</w:t>
            </w:r>
          </w:p>
        </w:tc>
        <w:tc>
          <w:tcPr>
            <w:tcW w:w="975" w:type="dxa"/>
          </w:tcPr>
          <w:p w14:paraId="779FE3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40" w:type="dxa"/>
          </w:tcPr>
          <w:p w14:paraId="4BF82C4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tcPr>
          <w:p w14:paraId="0AC8762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tcPr>
          <w:p w14:paraId="476919B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72A4A2E8" w14:textId="77777777" w:rsidTr="00585BFB">
        <w:tc>
          <w:tcPr>
            <w:tcW w:w="1180" w:type="dxa"/>
          </w:tcPr>
          <w:p w14:paraId="2636F71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15秒</w:t>
            </w:r>
          </w:p>
        </w:tc>
        <w:tc>
          <w:tcPr>
            <w:tcW w:w="1170" w:type="dxa"/>
          </w:tcPr>
          <w:p w14:paraId="25B1EB7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20秒</w:t>
            </w:r>
          </w:p>
        </w:tc>
        <w:tc>
          <w:tcPr>
            <w:tcW w:w="975" w:type="dxa"/>
          </w:tcPr>
          <w:p w14:paraId="35A34AB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40" w:type="dxa"/>
          </w:tcPr>
          <w:p w14:paraId="547511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tcPr>
          <w:p w14:paraId="2A3084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tcPr>
          <w:p w14:paraId="225A05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310AA2FB"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001B450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3134398B"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3B906A1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2E426EA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足球脚背正面颠球。</w:t>
      </w:r>
    </w:p>
    <w:p w14:paraId="459C2AB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足球场地，每人三次机会取最好成绩。</w:t>
      </w:r>
    </w:p>
    <w:p w14:paraId="131FF98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w:t>
      </w:r>
    </w:p>
    <w:p w14:paraId="4CB4E00D"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5204200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1"/>
        <w:gridCol w:w="955"/>
        <w:gridCol w:w="1201"/>
        <w:gridCol w:w="1215"/>
        <w:gridCol w:w="3090"/>
      </w:tblGrid>
      <w:tr w:rsidR="00F264AA" w:rsidRPr="00F264AA" w14:paraId="6D2804F2" w14:textId="77777777" w:rsidTr="00585BFB">
        <w:trPr>
          <w:jc w:val="center"/>
        </w:trPr>
        <w:tc>
          <w:tcPr>
            <w:tcW w:w="1461" w:type="dxa"/>
            <w:vAlign w:val="center"/>
          </w:tcPr>
          <w:p w14:paraId="034E57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男女生颠球</w:t>
            </w:r>
          </w:p>
        </w:tc>
        <w:tc>
          <w:tcPr>
            <w:tcW w:w="955" w:type="dxa"/>
            <w:vAlign w:val="center"/>
          </w:tcPr>
          <w:p w14:paraId="6F82C63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201" w:type="dxa"/>
            <w:vAlign w:val="center"/>
          </w:tcPr>
          <w:p w14:paraId="06FA488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vAlign w:val="center"/>
          </w:tcPr>
          <w:p w14:paraId="4ABE38A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vAlign w:val="center"/>
          </w:tcPr>
          <w:p w14:paraId="7E8FC93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3550D169" w14:textId="77777777" w:rsidTr="00585BFB">
        <w:trPr>
          <w:jc w:val="center"/>
        </w:trPr>
        <w:tc>
          <w:tcPr>
            <w:tcW w:w="1461" w:type="dxa"/>
            <w:vAlign w:val="center"/>
          </w:tcPr>
          <w:p w14:paraId="3352A56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50个以上</w:t>
            </w:r>
          </w:p>
        </w:tc>
        <w:tc>
          <w:tcPr>
            <w:tcW w:w="955" w:type="dxa"/>
            <w:vAlign w:val="center"/>
          </w:tcPr>
          <w:p w14:paraId="049F88F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201" w:type="dxa"/>
            <w:vAlign w:val="center"/>
          </w:tcPr>
          <w:p w14:paraId="7756B9A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vAlign w:val="center"/>
          </w:tcPr>
          <w:p w14:paraId="551C5B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vAlign w:val="center"/>
          </w:tcPr>
          <w:p w14:paraId="3BEAAF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1D56E64D" w14:textId="77777777" w:rsidTr="00585BFB">
        <w:trPr>
          <w:jc w:val="center"/>
        </w:trPr>
        <w:tc>
          <w:tcPr>
            <w:tcW w:w="1461" w:type="dxa"/>
            <w:vAlign w:val="center"/>
          </w:tcPr>
          <w:p w14:paraId="787E695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40-49个</w:t>
            </w:r>
          </w:p>
        </w:tc>
        <w:tc>
          <w:tcPr>
            <w:tcW w:w="955" w:type="dxa"/>
            <w:vAlign w:val="center"/>
          </w:tcPr>
          <w:p w14:paraId="249CBB7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201" w:type="dxa"/>
            <w:vAlign w:val="center"/>
          </w:tcPr>
          <w:p w14:paraId="2BCFFA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vAlign w:val="center"/>
          </w:tcPr>
          <w:p w14:paraId="64BB85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vAlign w:val="center"/>
          </w:tcPr>
          <w:p w14:paraId="08F0EA3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50849344" w14:textId="77777777" w:rsidTr="00585BFB">
        <w:trPr>
          <w:jc w:val="center"/>
        </w:trPr>
        <w:tc>
          <w:tcPr>
            <w:tcW w:w="1461" w:type="dxa"/>
            <w:vAlign w:val="center"/>
          </w:tcPr>
          <w:p w14:paraId="29CDDE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30-39个</w:t>
            </w:r>
          </w:p>
        </w:tc>
        <w:tc>
          <w:tcPr>
            <w:tcW w:w="955" w:type="dxa"/>
            <w:vAlign w:val="center"/>
          </w:tcPr>
          <w:p w14:paraId="59CBAC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201" w:type="dxa"/>
            <w:vAlign w:val="center"/>
          </w:tcPr>
          <w:p w14:paraId="75A0C60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vAlign w:val="center"/>
          </w:tcPr>
          <w:p w14:paraId="33DABF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vAlign w:val="center"/>
          </w:tcPr>
          <w:p w14:paraId="69E3501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32365ABB" w14:textId="77777777" w:rsidTr="00585BFB">
        <w:trPr>
          <w:jc w:val="center"/>
        </w:trPr>
        <w:tc>
          <w:tcPr>
            <w:tcW w:w="1461" w:type="dxa"/>
            <w:vAlign w:val="center"/>
          </w:tcPr>
          <w:p w14:paraId="09127C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20-29个</w:t>
            </w:r>
          </w:p>
        </w:tc>
        <w:tc>
          <w:tcPr>
            <w:tcW w:w="955" w:type="dxa"/>
            <w:vAlign w:val="center"/>
          </w:tcPr>
          <w:p w14:paraId="2549DFC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201" w:type="dxa"/>
            <w:vAlign w:val="center"/>
          </w:tcPr>
          <w:p w14:paraId="1E1A5D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vAlign w:val="center"/>
          </w:tcPr>
          <w:p w14:paraId="748609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vAlign w:val="center"/>
          </w:tcPr>
          <w:p w14:paraId="55301F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4007C330" w14:textId="77777777" w:rsidTr="00585BFB">
        <w:trPr>
          <w:jc w:val="center"/>
        </w:trPr>
        <w:tc>
          <w:tcPr>
            <w:tcW w:w="1461" w:type="dxa"/>
            <w:vAlign w:val="center"/>
          </w:tcPr>
          <w:p w14:paraId="6A4385D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20个以下</w:t>
            </w:r>
          </w:p>
        </w:tc>
        <w:tc>
          <w:tcPr>
            <w:tcW w:w="955" w:type="dxa"/>
            <w:vAlign w:val="center"/>
          </w:tcPr>
          <w:p w14:paraId="3B731F2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201" w:type="dxa"/>
            <w:vAlign w:val="center"/>
          </w:tcPr>
          <w:p w14:paraId="4A7F6AB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vAlign w:val="center"/>
          </w:tcPr>
          <w:p w14:paraId="152DF43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vAlign w:val="center"/>
          </w:tcPr>
          <w:p w14:paraId="1EFF37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04D7CC07"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Times New Roman"/>
          <w:bCs/>
          <w:kern w:val="0"/>
          <w:sz w:val="24"/>
        </w:rPr>
      </w:pPr>
    </w:p>
    <w:p w14:paraId="65BAD5DF"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p>
    <w:p w14:paraId="4BABC818"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182812C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5464BF1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足球脚背内侧技术。</w:t>
      </w:r>
    </w:p>
    <w:p w14:paraId="3802F58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在20米（男生）10米（女生）处有半径为5米的圆圈，运用脚背内侧踢球技术向圆圈里踢球，每人连续踢5个球，取总成绩。</w:t>
      </w:r>
    </w:p>
    <w:p w14:paraId="6491E34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kern w:val="0"/>
          <w:sz w:val="24"/>
        </w:rPr>
        <w:t>数量及技术评定分值各为100分，各占总分值的50%，</w:t>
      </w:r>
    </w:p>
    <w:p w14:paraId="4BCA0811" w14:textId="77777777" w:rsidR="00F264AA" w:rsidRPr="00F264AA" w:rsidRDefault="00F264AA" w:rsidP="00F264AA">
      <w:pPr>
        <w:adjustRightInd w:val="0"/>
        <w:snapToGrid w:val="0"/>
        <w:spacing w:line="500" w:lineRule="exact"/>
        <w:ind w:firstLineChars="200" w:firstLine="480"/>
        <w:rPr>
          <w:rFonts w:ascii="宋体" w:eastAsia="宋体" w:hAnsi="Calibri" w:cs="Times New Roman"/>
          <w:kern w:val="0"/>
          <w:sz w:val="24"/>
        </w:rPr>
      </w:pPr>
      <w:r w:rsidRPr="00F264AA">
        <w:rPr>
          <w:rFonts w:ascii="宋体" w:eastAsia="宋体" w:hAnsi="Calibri" w:cs="Times New Roman" w:hint="eastAsia"/>
          <w:kern w:val="0"/>
          <w:sz w:val="24"/>
        </w:rPr>
        <w:t>总分值为100分。</w:t>
      </w:r>
    </w:p>
    <w:p w14:paraId="20A4612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kern w:val="0"/>
          <w:sz w:val="24"/>
        </w:rPr>
      </w:pPr>
    </w:p>
    <w:p w14:paraId="5D2EC02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p w14:paraId="658E3C22" w14:textId="12395FBD" w:rsidR="00F264AA" w:rsidRPr="00F264AA" w:rsidRDefault="00325F8A" w:rsidP="00F264AA">
      <w:pPr>
        <w:adjustRightInd w:val="0"/>
        <w:snapToGrid w:val="0"/>
        <w:spacing w:line="500" w:lineRule="exact"/>
        <w:jc w:val="center"/>
        <w:rPr>
          <w:rFonts w:ascii="宋体" w:eastAsia="宋体" w:hAnsi="Calibri" w:cs="Times New Roman"/>
          <w:bCs/>
          <w:kern w:val="0"/>
          <w:sz w:val="24"/>
        </w:rPr>
      </w:pPr>
      <w:r>
        <w:rPr>
          <w:noProof/>
        </w:rPr>
        <mc:AlternateContent>
          <mc:Choice Requires="wps">
            <w:drawing>
              <wp:anchor distT="0" distB="0" distL="114299" distR="114299" simplePos="0" relativeHeight="251667456" behindDoc="0" locked="0" layoutInCell="1" allowOverlap="1" wp14:anchorId="21DFC2D8" wp14:editId="3399114C">
                <wp:simplePos x="0" y="0"/>
                <wp:positionH relativeFrom="column">
                  <wp:posOffset>4114799</wp:posOffset>
                </wp:positionH>
                <wp:positionV relativeFrom="paragraph">
                  <wp:posOffset>198120</wp:posOffset>
                </wp:positionV>
                <wp:extent cx="0" cy="1485900"/>
                <wp:effectExtent l="0" t="0" r="0" b="0"/>
                <wp:wrapSquare wrapText="bothSides"/>
                <wp:docPr id="53" name="直接连接符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85900"/>
                        </a:xfrm>
                        <a:prstGeom prst="line">
                          <a:avLst/>
                        </a:prstGeom>
                        <a:ln w="9525" cap="flat" cmpd="sng">
                          <a:solidFill>
                            <a:srgbClr val="000000"/>
                          </a:solidFill>
                          <a:prstDash val="solid"/>
                          <a:headEnd type="none" w="med" len="med"/>
                          <a:tailEnd type="none" w="med" len="med"/>
                        </a:ln>
                        <a:effectLst/>
                      </wps:spPr>
                      <wps:bodyPr/>
                    </wps:wsp>
                  </a:graphicData>
                </a:graphic>
                <wp14:sizeRelH relativeFrom="page">
                  <wp14:pctWidth>0</wp14:pctWidth>
                </wp14:sizeRelH>
                <wp14:sizeRelV relativeFrom="page">
                  <wp14:pctHeight>0</wp14:pctHeight>
                </wp14:sizeRelV>
              </wp:anchor>
            </w:drawing>
          </mc:Choice>
          <mc:Fallback>
            <w:pict>
              <v:line w14:anchorId="5F205A0F" id="直接连接符 53" o:spid="_x0000_s1026" style="position:absolute;left:0;text-align:left;z-index:251667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24pt,15.6pt" to="324pt,1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n5O6wEAALYDAAAOAAAAZHJzL2Uyb0RvYy54bWysU0uOEzEQ3SNxB8t70p1A0EwrnVlMGDYj&#10;iDRwgIrtTlv4J5dJJ5fgAkjsYMWS/dyG4RiUnQ8zsEGIXpTKVeWqeq+fZxdba9hGRdTetXw8qjlT&#10;Tnip3brlb99cPTnjDBM4CcY71fKdQn4xf/xoNoRGTXzvjVSRUROHzRBa3qcUmqpC0SsLOPJBOUp2&#10;PlpIdIzrSkYYqLs11aSun1eDjzJELxQiRRf7JJ+X/l2nRHrddagSMy2n3VKxsdhVttV8Bs06Qui1&#10;OKwB/7CFBe1o6KnVAhKw91H/0cpqET36Lo2Et5XvOi1UwUBoxvVvaG56CKpgIXIwnGjC/9dWvNos&#10;I9Oy5dOnnDmw9I/uPn77/uHzj9tPZO++fmGUIZqGgA1VX7plzEDF1t2Eay/eIeWqB8l8wLAv23bR&#10;5nJCyraF9t2JdrVNTOyDgqLjZ2fT87r8kgqa48UQMb1U3rLstNxolxmBBjbXmPJoaI4lOWwcG1p+&#10;Pp1MORNAguoMJHJtIIjo1uUueqPllTYm38C4Xl2ayDaQJVK+DJf6PijLQxaA/b6upPbi6RXIF06y&#10;tAvEnSOV87yCVZIzo+hRZI8aQpNAm7+ppNHG5QuqCPiA8xer2Vt5uVvGI/UkjrLxQchZfffP5N9/&#10;bvOfAAAA//8DAFBLAwQUAAYACAAAACEAzjpZXN4AAAAKAQAADwAAAGRycy9kb3ducmV2LnhtbEyP&#10;wU7DMBBE70j8g7VIXCrqNIWoCtlUCMiNCwXEdRsvSUS8TmO3DXw9Rj3AcXZGs2+K9WR7deDRd04Q&#10;FvMEFEvtTCcNwutLdbUC5QOJod4JI3yxh3V5flZQbtxRnvmwCY2KJeJzQmhDGHKtfd2yJT93A0v0&#10;PtxoKUQ5NtqMdIzlttdpkmTaUifxQ0sD37dcf272FsFXb7yrvmf1LHlfNo7T3cPTIyFeXkx3t6AC&#10;T+EvDL/4ER3KyLR1ezFe9QjZ9SpuCQjLRQoqBk6HLUKa3aSgy0L/n1D+AAAA//8DAFBLAQItABQA&#10;BgAIAAAAIQC2gziS/gAAAOEBAAATAAAAAAAAAAAAAAAAAAAAAABbQ29udGVudF9UeXBlc10ueG1s&#10;UEsBAi0AFAAGAAgAAAAhADj9If/WAAAAlAEAAAsAAAAAAAAAAAAAAAAALwEAAF9yZWxzLy5yZWxz&#10;UEsBAi0AFAAGAAgAAAAhADHafk7rAQAAtgMAAA4AAAAAAAAAAAAAAAAALgIAAGRycy9lMm9Eb2Mu&#10;eG1sUEsBAi0AFAAGAAgAAAAhAM46WVzeAAAACgEAAA8AAAAAAAAAAAAAAAAARQQAAGRycy9kb3du&#10;cmV2LnhtbFBLBQYAAAAABAAEAPMAAABQBQAAAAA=&#10;">
                <o:lock v:ext="edit" shapetype="f"/>
                <w10:wrap type="square"/>
              </v:line>
            </w:pict>
          </mc:Fallback>
        </mc:AlternateContent>
      </w:r>
      <w:r>
        <w:rPr>
          <w:noProof/>
        </w:rPr>
        <mc:AlternateContent>
          <mc:Choice Requires="wps">
            <w:drawing>
              <wp:anchor distT="0" distB="0" distL="114300" distR="114300" simplePos="0" relativeHeight="251666432" behindDoc="0" locked="0" layoutInCell="1" allowOverlap="1" wp14:anchorId="51313936" wp14:editId="2DA7F62D">
                <wp:simplePos x="0" y="0"/>
                <wp:positionH relativeFrom="column">
                  <wp:posOffset>1485900</wp:posOffset>
                </wp:positionH>
                <wp:positionV relativeFrom="paragraph">
                  <wp:posOffset>297180</wp:posOffset>
                </wp:positionV>
                <wp:extent cx="1485900" cy="1386840"/>
                <wp:effectExtent l="0" t="0" r="0" b="3810"/>
                <wp:wrapSquare wrapText="bothSides"/>
                <wp:docPr id="47" name="椭圆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0" cy="1386840"/>
                        </a:xfrm>
                        <a:prstGeom prst="ellipse">
                          <a:avLst/>
                        </a:prstGeom>
                        <a:solidFill>
                          <a:srgbClr val="FFFFFF"/>
                        </a:solidFill>
                        <a:ln w="9525" cap="flat" cmpd="sng">
                          <a:solidFill>
                            <a:srgbClr val="000000"/>
                          </a:solidFill>
                          <a:prstDash val="solid"/>
                          <a:headEnd type="none" w="med" len="med"/>
                          <a:tailEnd type="none" w="med" len="med"/>
                        </a:ln>
                        <a:effectLst/>
                      </wps:spPr>
                      <wps:txbx>
                        <w:txbxContent>
                          <w:p w14:paraId="1B28D804" w14:textId="77777777" w:rsidR="00417C0D" w:rsidRDefault="00417C0D" w:rsidP="00F264AA"/>
                        </w:txbxContent>
                      </wps:txbx>
                      <wps:bodyPr upright="1"/>
                    </wps:wsp>
                  </a:graphicData>
                </a:graphic>
                <wp14:sizeRelH relativeFrom="page">
                  <wp14:pctWidth>0</wp14:pctWidth>
                </wp14:sizeRelH>
                <wp14:sizeRelV relativeFrom="page">
                  <wp14:pctHeight>0</wp14:pctHeight>
                </wp14:sizeRelV>
              </wp:anchor>
            </w:drawing>
          </mc:Choice>
          <mc:Fallback>
            <w:pict>
              <v:oval w14:anchorId="51313936" id="椭圆 47" o:spid="_x0000_s1028" style="position:absolute;left:0;text-align:left;margin-left:117pt;margin-top:23.4pt;width:117pt;height:109.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Os0AgIAAAUEAAAOAAAAZHJzL2Uyb0RvYy54bWysU82O0zAQviPxDpbvNGnpLt2o6R4o5bKC&#10;lRYeYOo4iYX/5PE26QvwFBy58ljwHDt2u6ULHBAiB2vsGX/5vm/Gy+vRaLaTAZWzNZ9OSs6kFa5R&#10;tqv5xw+bFwvOMIJtQDsra76XyK9Xz58tB1/JmeudbmRgBGKxGnzN+xh9VRQoemkAJ85LS8nWBQOR&#10;tqErmgADoRtdzMryshhcaHxwQiLS6fqQ5KuM37ZSxPdtizIyXXPiFvMa8rpNa7FaQtUF8L0SRxrw&#10;DywMKEs/PUGtIQK7D+o3KKNEcOjaOBHOFK5tlZBZA6mZlr+ouevBy6yFzEF/sgn/H6x4t7sNTDU1&#10;n7/izIKhHv34+u37l8+MDsidwWNFRXf+NiR96G+c+ISUKJ5k0gaPNWMbTKoldWzMVu9PVssxMkGH&#10;0/ni4qqkjgjKTV8uLhfz3IwCqsfrPmB8K51hKai51Fp5THZABbsbjIkDVI9VmZzTqtkorfMmdNvX&#10;OrAdUOs3+Ut66Aqel2nLhppfXcwuiAvQBLYaIoXGkydou/y/JzfwHLjM35+AE7E1YH8gkBEO09ZL&#10;aN7YhsW9J7MtPQueKBjZcKYlvaIUEVOoIij9N5WkSdt0QeaJP3rzsyUpiuN2zH2eJex0snXNnnp/&#10;74PqejJ4mlWkDM1aNur4LtIwn+8pPn+9qwcAAAD//wMAUEsDBBQABgAIAAAAIQAN8E/g3gAAAAoB&#10;AAAPAAAAZHJzL2Rvd25yZXYueG1sTI9BT8MwDIXvSPyHyEjcWLqwVag0nRACie3GWsHVa7K2WuNU&#10;TbqVf485sZNlv6fn9+Wb2fXibMfQedKwXCQgLNXedNRoqMr3hycQISIZ7D1ZDT82wKa4vckxM/5C&#10;n/a8j43gEAoZamhjHDIpQ91ah2HhB0usHf3oMPI6NtKMeOFw10uVJKl02BF/aHGwr62tT/vJaYjb&#10;Uk0D7tbLj+p7W1dq9/VWotb3d/PLM4ho5/hvhr/6XB0K7nTwE5kgeg3qccUsUcMqZQQ28OTDgZV0&#10;rUAWubxGKH4BAAD//wMAUEsBAi0AFAAGAAgAAAAhALaDOJL+AAAA4QEAABMAAAAAAAAAAAAAAAAA&#10;AAAAAFtDb250ZW50X1R5cGVzXS54bWxQSwECLQAUAAYACAAAACEAOP0h/9YAAACUAQAACwAAAAAA&#10;AAAAAAAAAAAvAQAAX3JlbHMvLnJlbHNQSwECLQAUAAYACAAAACEA3XzrNAICAAAFBAAADgAAAAAA&#10;AAAAAAAAAAAuAgAAZHJzL2Uyb0RvYy54bWxQSwECLQAUAAYACAAAACEADfBP4N4AAAAKAQAADwAA&#10;AAAAAAAAAAAAAABcBAAAZHJzL2Rvd25yZXYueG1sUEsFBgAAAAAEAAQA8wAAAGcFAAAAAA==&#10;">
                <v:path arrowok="t"/>
                <v:textbox>
                  <w:txbxContent>
                    <w:p w14:paraId="1B28D804" w14:textId="77777777" w:rsidR="00417C0D" w:rsidRDefault="00417C0D" w:rsidP="00F264AA"/>
                  </w:txbxContent>
                </v:textbox>
                <w10:wrap type="square"/>
              </v:oval>
            </w:pict>
          </mc:Fallback>
        </mc:AlternateContent>
      </w:r>
    </w:p>
    <w:p w14:paraId="1CA5C56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1E92230F" w14:textId="3F14A4BF" w:rsidR="00F264AA" w:rsidRPr="00F264AA" w:rsidRDefault="00325F8A" w:rsidP="00F264AA">
      <w:pPr>
        <w:adjustRightInd w:val="0"/>
        <w:snapToGrid w:val="0"/>
        <w:spacing w:line="500" w:lineRule="exact"/>
        <w:jc w:val="center"/>
        <w:rPr>
          <w:rFonts w:ascii="宋体" w:eastAsia="宋体" w:hAnsi="Calibri" w:cs="Times New Roman"/>
          <w:bCs/>
          <w:kern w:val="0"/>
          <w:sz w:val="24"/>
        </w:rPr>
      </w:pPr>
      <w:r>
        <w:rPr>
          <w:noProof/>
        </w:rPr>
        <mc:AlternateContent>
          <mc:Choice Requires="wps">
            <w:drawing>
              <wp:anchor distT="0" distB="0" distL="114300" distR="114300" simplePos="0" relativeHeight="251670528" behindDoc="0" locked="0" layoutInCell="1" allowOverlap="1" wp14:anchorId="6D9EC2AC" wp14:editId="197F2E01">
                <wp:simplePos x="0" y="0"/>
                <wp:positionH relativeFrom="column">
                  <wp:posOffset>3076575</wp:posOffset>
                </wp:positionH>
                <wp:positionV relativeFrom="paragraph">
                  <wp:posOffset>59690</wp:posOffset>
                </wp:positionV>
                <wp:extent cx="809625" cy="534670"/>
                <wp:effectExtent l="0" t="0" r="0" b="0"/>
                <wp:wrapSquare wrapText="bothSides"/>
                <wp:docPr id="46" name="文本框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9625" cy="534670"/>
                        </a:xfrm>
                        <a:prstGeom prst="rect">
                          <a:avLst/>
                        </a:prstGeom>
                        <a:solidFill>
                          <a:srgbClr val="FFFFFF"/>
                        </a:solidFill>
                        <a:ln w="9525">
                          <a:noFill/>
                        </a:ln>
                        <a:effectLst/>
                      </wps:spPr>
                      <wps:txbx>
                        <w:txbxContent>
                          <w:p w14:paraId="0B0D64AF" w14:textId="77777777" w:rsidR="00417C0D" w:rsidRDefault="00417C0D" w:rsidP="00F264AA">
                            <w:r>
                              <w:rPr>
                                <w:rFonts w:hint="eastAsia"/>
                              </w:rPr>
                              <w:t>10—20米</w:t>
                            </w:r>
                          </w:p>
                        </w:txbxContent>
                      </wps:txbx>
                      <wps:bodyPr upright="1"/>
                    </wps:wsp>
                  </a:graphicData>
                </a:graphic>
                <wp14:sizeRelH relativeFrom="page">
                  <wp14:pctWidth>0</wp14:pctWidth>
                </wp14:sizeRelH>
                <wp14:sizeRelV relativeFrom="page">
                  <wp14:pctHeight>0</wp14:pctHeight>
                </wp14:sizeRelV>
              </wp:anchor>
            </w:drawing>
          </mc:Choice>
          <mc:Fallback>
            <w:pict>
              <v:shapetype w14:anchorId="6D9EC2AC" id="_x0000_t202" coordsize="21600,21600" o:spt="202" path="m,l,21600r21600,l21600,xe">
                <v:stroke joinstyle="miter"/>
                <v:path gradientshapeok="t" o:connecttype="rect"/>
              </v:shapetype>
              <v:shape id="文本框 46" o:spid="_x0000_s1029" type="#_x0000_t202" style="position:absolute;left:0;text-align:left;margin-left:242.25pt;margin-top:4.7pt;width:63.75pt;height:42.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6qzywEAAGEDAAAOAAAAZHJzL2Uyb0RvYy54bWysU82O0zAQviPxDpbvNGl3W3ajpivBqlxW&#10;gLTwAK7jJBa2x/J4m/QF4A04ceHOc/U5GLvd0l1uiBwce/zNz/fNeHkzWsO2KqAGV/PppORMOQmN&#10;dl3NP39av7riDKNwjTDgVM13CvnN6uWL5eArNYMeTKMCoyAOq8HXvI/RV0WBsldW4AS8cnTZQrAi&#10;0jF0RRPEQNGtKWZluSgGCI0PIBUiWW8Pl3yV47etkvFD26KKzNScaot5DXndpLVYLUXVBeF7LY9l&#10;iH+owgrtKOkp1K2Igj0E/Vcoq2UAhDZOJNgC2lZLlTkQm2n5jM19L7zKXEgc9CeZ8P+Fle+3HwPT&#10;Tc0vF5w5YalH++/f9j9+7X9+ZWQjgQaPFeHuPSHj+AZGanQmi/4O5BckSHGGOTggoZMgYxts+hNV&#10;Ro7Ug91JdzVGJsl4VV4vZnPOJF3NLy4Xr3Nfij/OPmB8p8CytKl5oLbmAsT2DmNKL6pHSMqFYHSz&#10;1sbkQ+g2b01gW0EjsM5fIkUuT2DGsaHm13OqI3k5SP4HnHHJovI0HfMlugeGaRfHzZg1vHiUawPN&#10;jtR68EF3PVU8zSkTlvqYkx9nLg3K+Zn25y9j9RsAAP//AwBQSwMEFAAGAAgAAAAhAC8qoGfeAAAA&#10;CAEAAA8AAABkcnMvZG93bnJldi54bWxMj81OwzAQhO9IvIO1SNyo0xJCCHEqhMSlByQK/Tm68RJH&#10;jddR7LTh7VlO5Tia0cw35XJynTjhEFpPCuazBARS7U1LjYKvz7e7HESImozuPKGCHwywrK6vSl0Y&#10;f6YPPK1jI7iEQqEV2Bj7QspQW3Q6zHyPxN63H5yOLIdGmkGfudx1cpEkmXS6JV6wusdXi/VxPToF&#10;mG/G/XscW9pl1h63j6tdslkpdXszvTyDiDjFSxj+8BkdKmY6+JFMEJ2CNE8fOKrgKQXBfjZf8LcD&#10;6/sMZFXK/weqXwAAAP//AwBQSwECLQAUAAYACAAAACEAtoM4kv4AAADhAQAAEwAAAAAAAAAAAAAA&#10;AAAAAAAAW0NvbnRlbnRfVHlwZXNdLnhtbFBLAQItABQABgAIAAAAIQA4/SH/1gAAAJQBAAALAAAA&#10;AAAAAAAAAAAAAC8BAABfcmVscy8ucmVsc1BLAQItABQABgAIAAAAIQD6r6qzywEAAGEDAAAOAAAA&#10;AAAAAAAAAAAAAC4CAABkcnMvZTJvRG9jLnhtbFBLAQItABQABgAIAAAAIQAvKqBn3gAAAAgBAAAP&#10;AAAAAAAAAAAAAAAAACUEAABkcnMvZG93bnJldi54bWxQSwUGAAAAAAQABADzAAAAMAUAAAAA&#10;" stroked="f">
                <v:path arrowok="t"/>
                <v:textbox>
                  <w:txbxContent>
                    <w:p w14:paraId="0B0D64AF" w14:textId="77777777" w:rsidR="00417C0D" w:rsidRDefault="00417C0D" w:rsidP="00F264AA">
                      <w:r>
                        <w:rPr>
                          <w:rFonts w:hint="eastAsia"/>
                        </w:rPr>
                        <w:t>10—20米</w:t>
                      </w:r>
                    </w:p>
                  </w:txbxContent>
                </v:textbox>
                <w10:wrap type="square"/>
              </v:shape>
            </w:pict>
          </mc:Fallback>
        </mc:AlternateContent>
      </w:r>
    </w:p>
    <w:p w14:paraId="6757C3D9" w14:textId="55AE1C51"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r w:rsidR="00325F8A">
        <w:rPr>
          <w:noProof/>
        </w:rPr>
        <mc:AlternateContent>
          <mc:Choice Requires="wps">
            <w:drawing>
              <wp:anchor distT="4294967295" distB="4294967295" distL="114300" distR="114300" simplePos="0" relativeHeight="251669504" behindDoc="0" locked="0" layoutInCell="1" allowOverlap="1" wp14:anchorId="06D4C512" wp14:editId="6005B2ED">
                <wp:simplePos x="0" y="0"/>
                <wp:positionH relativeFrom="column">
                  <wp:posOffset>2286000</wp:posOffset>
                </wp:positionH>
                <wp:positionV relativeFrom="paragraph">
                  <wp:posOffset>-1</wp:posOffset>
                </wp:positionV>
                <wp:extent cx="342900" cy="0"/>
                <wp:effectExtent l="38100" t="76200" r="0" b="76200"/>
                <wp:wrapSquare wrapText="bothSides"/>
                <wp:docPr id="45" name="直接连接符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42900" cy="0"/>
                        </a:xfrm>
                        <a:prstGeom prst="line">
                          <a:avLst/>
                        </a:prstGeom>
                        <a:ln w="9525" cap="flat" cmpd="sng">
                          <a:solidFill>
                            <a:srgbClr val="000000"/>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13020849" id="直接连接符 45" o:spid="_x0000_s1026" style="position:absolute;left:0;text-align:left;flip:x;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0pt,0" to="20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Y1p9wEAAMMDAAAOAAAAZHJzL2Uyb0RvYy54bWysU81uEzEQviPxDpbvZLehRXSVTQ8NhUMF&#10;kUofYOKfXQv/yTbZzUvwAkjc4MSxd96G8hgdO2nSgrgg9jAae8bfzDfz7exsNJqsRYjK2ZYeTWpK&#10;hGWOK9u19Pr9xbOXlMQEloN2VrR0IyI9mz99Mht8I6aud5qLQBDExmbwLe1T8k1VRdYLA3HivLAY&#10;lC4YSHgMXcUDDIhudDWt6xfV4AL3wTERI94utkE6L/hSCpbeSRlFIrql2FsqNhS7yraaz6DpAvhe&#10;sV0b8A9dGFAWi+6hFpCAfAzqDyijWHDRyTRhzlROSsVE4YBsjurf2Fz14EXhgsOJfj+m+P9g2dv1&#10;MhDFW3p8QokFgzu6/Xzz89PXXz++oL39/o1gBMc0+Nhg9rldhkyUjfbKXzr2IWKsehTMh+i3aaMM&#10;hkit/BtUR5kQciZjWcBmvwAxJsLw8vnx9LTGNbH7UAVNRsgFfYjptXCGZKelWtk8GmhgfRlT7uGQ&#10;kq+1JUNLT0+mSIsBKktqSOgaj1yj7crb6LTiF0rr/CKGbnWuA1lD1kr5Mm/EfZSWyy8g9tu8Etqq&#10;qBfAX1lO0sbjEC3KneYWjOCUaIF/R/YQEJoESh8yU1BgO/2XbCyvbX4kipp3XA8jzt7K8c0y3O8B&#10;lVK63qk6S/HhGf2H/978DgAA//8DAFBLAwQUAAYACAAAACEAVZc9YdwAAAAFAQAADwAAAGRycy9k&#10;b3ducmV2LnhtbEyPQUvDQBCF74L/YRnBm91EY6kxmyKi4Em0lYK3bTImsdnZuDttor/e6Ukvwzze&#10;8OZ7xXJyvTpgiJ0nA+ksAYVU+bqjxsDb+vFiASqypdr2ntDAN0ZYlqcnhc1rP9IrHlbcKAmhmFsD&#10;LfOQax2rFp2NMz8giffhg7MsMjS6DnaUcNfryySZa2c7kg+tHfC+xWq32jsDN+vx2r+E3SZLu6/3&#10;n4dPHp6e2Zjzs+nuFhTjxH/HcMQXdCiFaev3VEfVG7iaJ9KFDcgUO0szWbZHqctC/6cvfwEAAP//&#10;AwBQSwECLQAUAAYACAAAACEAtoM4kv4AAADhAQAAEwAAAAAAAAAAAAAAAAAAAAAAW0NvbnRlbnRf&#10;VHlwZXNdLnhtbFBLAQItABQABgAIAAAAIQA4/SH/1gAAAJQBAAALAAAAAAAAAAAAAAAAAC8BAABf&#10;cmVscy8ucmVsc1BLAQItABQABgAIAAAAIQB4lY1p9wEAAMMDAAAOAAAAAAAAAAAAAAAAAC4CAABk&#10;cnMvZTJvRG9jLnhtbFBLAQItABQABgAIAAAAIQBVlz1h3AAAAAUBAAAPAAAAAAAAAAAAAAAAAFEE&#10;AABkcnMvZG93bnJldi54bWxQSwUGAAAAAAQABADzAAAAWgUAAAAA&#10;">
                <v:stroke endarrow="block"/>
                <o:lock v:ext="edit" shapetype="f"/>
                <w10:wrap type="square"/>
              </v:line>
            </w:pict>
          </mc:Fallback>
        </mc:AlternateContent>
      </w:r>
      <w:r w:rsidR="00325F8A">
        <w:rPr>
          <w:noProof/>
        </w:rPr>
        <mc:AlternateContent>
          <mc:Choice Requires="wps">
            <w:drawing>
              <wp:anchor distT="4294967295" distB="4294967295" distL="114300" distR="114300" simplePos="0" relativeHeight="251668480" behindDoc="0" locked="0" layoutInCell="1" allowOverlap="1" wp14:anchorId="7EABA0B0" wp14:editId="7144716B">
                <wp:simplePos x="0" y="0"/>
                <wp:positionH relativeFrom="column">
                  <wp:posOffset>2286000</wp:posOffset>
                </wp:positionH>
                <wp:positionV relativeFrom="paragraph">
                  <wp:posOffset>-1</wp:posOffset>
                </wp:positionV>
                <wp:extent cx="1828800" cy="0"/>
                <wp:effectExtent l="0" t="0" r="0" b="0"/>
                <wp:wrapSquare wrapText="bothSides"/>
                <wp:docPr id="44" name="直接连接符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28800" cy="0"/>
                        </a:xfrm>
                        <a:prstGeom prst="line">
                          <a:avLst/>
                        </a:prstGeom>
                        <a:ln w="9525" cap="flat" cmpd="sng">
                          <a:solidFill>
                            <a:srgbClr val="000000"/>
                          </a:solidFill>
                          <a:prstDash val="solid"/>
                          <a:headEnd type="none" w="med" len="med"/>
                          <a:tailEnd type="none" w="med" len="med"/>
                        </a:ln>
                        <a:effectLst/>
                      </wps:spPr>
                      <wps:bodyPr/>
                    </wps:wsp>
                  </a:graphicData>
                </a:graphic>
                <wp14:sizeRelH relativeFrom="page">
                  <wp14:pctWidth>0</wp14:pctWidth>
                </wp14:sizeRelH>
                <wp14:sizeRelV relativeFrom="page">
                  <wp14:pctHeight>0</wp14:pctHeight>
                </wp14:sizeRelV>
              </wp:anchor>
            </w:drawing>
          </mc:Choice>
          <mc:Fallback>
            <w:pict>
              <v:line w14:anchorId="10C44432" id="直接连接符 44" o:spid="_x0000_s1026" style="position:absolute;left:0;text-align:left;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0pt,0" to="32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Hvu6gEAALYDAAAOAAAAZHJzL2Uyb0RvYy54bWysU81uEzEQviPxDpbvZDdRi8Iqmx4ayqWC&#10;SIUHmNjerIX/5DHZ5CV4ASRucOLInbehPAZj54eWXlDFHkZjz8w38307nl1srWEbFVF71/LxqOZM&#10;OeGlduuWv3t79WzKGSZwEox3quU7hfxi/vTJbAiNmvjeG6kiIxCHzRBa3qcUmqpC0SsLOPJBOQp2&#10;PlpIdIzrSkYYCN2aalLXz6vBRxmiFwqRbhf7IJ8X/K5TIr3pOlSJmZbTbKnYWOwq22o+g2YdIfRa&#10;HMaAR0xhQTtqeoJaQAL2IeoHUFaL6NF3aSS8rXzXaaEKB2Izrv9ic9NDUIULiYPhJBP+P1jxerOM&#10;TMuWn51x5sDSP7r99P3nxy+/fnwme/vtK6MIyTQEbCj70i1jJiq27iZce/EeKVbdC+YDhn3atos2&#10;pxNTti2y706yq21igi7H08l0WtPfEcdYBc2xMERMr5S3LDstN9plRaCBzTWm3BqaY0q+No4NLX9x&#10;PjknOKCF6gwkcm0giujWpRa90fJKG5MrMK5XlyayDeQVKV+mS7j30nKTBWC/zyuh/fL0CuRLJ1na&#10;BdLO0ZbzPIJVkjOj6FFkjwChSaDNv2RSa+NygSoLfOD5R9XsrbzcLeNRelqOMvFhkfP23T2Tf/e5&#10;zX8DAAD//wMAUEsDBBQABgAIAAAAIQDyuhAh2gAAAAUBAAAPAAAAZHJzL2Rvd25yZXYueG1sTI9B&#10;T8MwDIXvSPyHyEhcJpawoWoqTScE9MaFDcTVa0xb0Thdk22FX493govlp2c9f69YT75XRxpjF9jC&#10;7dyAIq6D67ix8LatblagYkJ22AcmC98UYV1eXhSYu3DiVzpuUqMkhGOOFtqUhlzrWLfkMc7DQCze&#10;Zxg9JpFjo92IJwn3vV4Yk2mPHcuHFgd6bKn+2hy8hVi90776mdUz87FsAi32Ty/PaO311fRwDyrR&#10;lP6O4Ywv6FAK0y4c2EXVW1hmRrokCzLFzu5WsuzOUpeF/k9f/gIAAP//AwBQSwECLQAUAAYACAAA&#10;ACEAtoM4kv4AAADhAQAAEwAAAAAAAAAAAAAAAAAAAAAAW0NvbnRlbnRfVHlwZXNdLnhtbFBLAQIt&#10;ABQABgAIAAAAIQA4/SH/1gAAAJQBAAALAAAAAAAAAAAAAAAAAC8BAABfcmVscy8ucmVsc1BLAQIt&#10;ABQABgAIAAAAIQBu6Hvu6gEAALYDAAAOAAAAAAAAAAAAAAAAAC4CAABkcnMvZTJvRG9jLnhtbFBL&#10;AQItABQABgAIAAAAIQDyuhAh2gAAAAUBAAAPAAAAAAAAAAAAAAAAAEQEAABkcnMvZG93bnJldi54&#10;bWxQSwUGAAAAAAQABADzAAAASwUAAAAA&#10;">
                <o:lock v:ext="edit" shapetype="f"/>
                <w10:wrap type="square"/>
              </v:line>
            </w:pict>
          </mc:Fallback>
        </mc:AlternateContent>
      </w:r>
    </w:p>
    <w:p w14:paraId="2D014E0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261B0F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8"/>
        <w:gridCol w:w="1119"/>
        <w:gridCol w:w="1007"/>
        <w:gridCol w:w="1188"/>
        <w:gridCol w:w="3220"/>
      </w:tblGrid>
      <w:tr w:rsidR="00F264AA" w:rsidRPr="00F264AA" w14:paraId="77AEECF6" w14:textId="77777777" w:rsidTr="00585BFB">
        <w:trPr>
          <w:jc w:val="center"/>
        </w:trPr>
        <w:tc>
          <w:tcPr>
            <w:tcW w:w="1478" w:type="dxa"/>
            <w:vAlign w:val="center"/>
          </w:tcPr>
          <w:p w14:paraId="77201B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男女生</w:t>
            </w:r>
          </w:p>
          <w:p w14:paraId="25C779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踢准</w:t>
            </w:r>
          </w:p>
        </w:tc>
        <w:tc>
          <w:tcPr>
            <w:tcW w:w="1119" w:type="dxa"/>
            <w:vAlign w:val="center"/>
          </w:tcPr>
          <w:p w14:paraId="709ABF1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007" w:type="dxa"/>
            <w:vAlign w:val="center"/>
          </w:tcPr>
          <w:p w14:paraId="7BA2C5B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188" w:type="dxa"/>
            <w:vAlign w:val="center"/>
          </w:tcPr>
          <w:p w14:paraId="2E8762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w:t>
            </w:r>
          </w:p>
          <w:p w14:paraId="1ACC80C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范围</w:t>
            </w:r>
          </w:p>
        </w:tc>
        <w:tc>
          <w:tcPr>
            <w:tcW w:w="3220" w:type="dxa"/>
            <w:vAlign w:val="center"/>
          </w:tcPr>
          <w:p w14:paraId="327619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13D8D5F9" w14:textId="77777777" w:rsidTr="00585BFB">
        <w:trPr>
          <w:jc w:val="center"/>
        </w:trPr>
        <w:tc>
          <w:tcPr>
            <w:tcW w:w="1478" w:type="dxa"/>
            <w:vAlign w:val="center"/>
          </w:tcPr>
          <w:p w14:paraId="0CC5A1B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5</w:t>
            </w:r>
          </w:p>
        </w:tc>
        <w:tc>
          <w:tcPr>
            <w:tcW w:w="1119" w:type="dxa"/>
            <w:vAlign w:val="center"/>
          </w:tcPr>
          <w:p w14:paraId="14DA999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007" w:type="dxa"/>
            <w:vAlign w:val="center"/>
          </w:tcPr>
          <w:p w14:paraId="2144009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188" w:type="dxa"/>
            <w:vAlign w:val="center"/>
          </w:tcPr>
          <w:p w14:paraId="48D771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220" w:type="dxa"/>
            <w:vAlign w:val="center"/>
          </w:tcPr>
          <w:p w14:paraId="0C2C201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4277A0FE" w14:textId="77777777" w:rsidTr="00585BFB">
        <w:trPr>
          <w:jc w:val="center"/>
        </w:trPr>
        <w:tc>
          <w:tcPr>
            <w:tcW w:w="1478" w:type="dxa"/>
            <w:vAlign w:val="center"/>
          </w:tcPr>
          <w:p w14:paraId="009578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4</w:t>
            </w:r>
          </w:p>
        </w:tc>
        <w:tc>
          <w:tcPr>
            <w:tcW w:w="1119" w:type="dxa"/>
            <w:vAlign w:val="center"/>
          </w:tcPr>
          <w:p w14:paraId="0136750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007" w:type="dxa"/>
            <w:vAlign w:val="center"/>
          </w:tcPr>
          <w:p w14:paraId="2133613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188" w:type="dxa"/>
            <w:vAlign w:val="center"/>
          </w:tcPr>
          <w:p w14:paraId="4B251C4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220" w:type="dxa"/>
            <w:vAlign w:val="center"/>
          </w:tcPr>
          <w:p w14:paraId="69BAE8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457C0327" w14:textId="77777777" w:rsidTr="00585BFB">
        <w:trPr>
          <w:jc w:val="center"/>
        </w:trPr>
        <w:tc>
          <w:tcPr>
            <w:tcW w:w="1478" w:type="dxa"/>
            <w:vAlign w:val="center"/>
          </w:tcPr>
          <w:p w14:paraId="026806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3</w:t>
            </w:r>
          </w:p>
        </w:tc>
        <w:tc>
          <w:tcPr>
            <w:tcW w:w="1119" w:type="dxa"/>
            <w:vAlign w:val="center"/>
          </w:tcPr>
          <w:p w14:paraId="6BC352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007" w:type="dxa"/>
            <w:vAlign w:val="center"/>
          </w:tcPr>
          <w:p w14:paraId="3F5164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188" w:type="dxa"/>
            <w:vAlign w:val="center"/>
          </w:tcPr>
          <w:p w14:paraId="3082E2A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220" w:type="dxa"/>
            <w:vAlign w:val="center"/>
          </w:tcPr>
          <w:p w14:paraId="283CF4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0132AFFB" w14:textId="77777777" w:rsidTr="00585BFB">
        <w:trPr>
          <w:jc w:val="center"/>
        </w:trPr>
        <w:tc>
          <w:tcPr>
            <w:tcW w:w="1478" w:type="dxa"/>
            <w:vAlign w:val="center"/>
          </w:tcPr>
          <w:p w14:paraId="4191BB4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2</w:t>
            </w:r>
          </w:p>
        </w:tc>
        <w:tc>
          <w:tcPr>
            <w:tcW w:w="1119" w:type="dxa"/>
            <w:vAlign w:val="center"/>
          </w:tcPr>
          <w:p w14:paraId="0ECB1B1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007" w:type="dxa"/>
            <w:vAlign w:val="center"/>
          </w:tcPr>
          <w:p w14:paraId="20DA277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188" w:type="dxa"/>
            <w:vAlign w:val="center"/>
          </w:tcPr>
          <w:p w14:paraId="6C2863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220" w:type="dxa"/>
            <w:vAlign w:val="center"/>
          </w:tcPr>
          <w:p w14:paraId="647F42C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5F07E7D5" w14:textId="77777777" w:rsidTr="00585BFB">
        <w:trPr>
          <w:jc w:val="center"/>
        </w:trPr>
        <w:tc>
          <w:tcPr>
            <w:tcW w:w="1478" w:type="dxa"/>
            <w:vAlign w:val="center"/>
          </w:tcPr>
          <w:p w14:paraId="1095ED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w:t>
            </w:r>
          </w:p>
        </w:tc>
        <w:tc>
          <w:tcPr>
            <w:tcW w:w="1119" w:type="dxa"/>
            <w:vAlign w:val="center"/>
          </w:tcPr>
          <w:p w14:paraId="62B8ABA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007" w:type="dxa"/>
            <w:vAlign w:val="center"/>
          </w:tcPr>
          <w:p w14:paraId="619DA5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188" w:type="dxa"/>
            <w:vAlign w:val="center"/>
          </w:tcPr>
          <w:p w14:paraId="77D6BB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220" w:type="dxa"/>
            <w:vAlign w:val="center"/>
          </w:tcPr>
          <w:p w14:paraId="03EE10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4D55C24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6E0AE6D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3346F07E"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4384EDB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5DA0341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足球定点射门</w:t>
      </w:r>
    </w:p>
    <w:p w14:paraId="65FB091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足球场地结合球门进行两轮次测试，取最好成绩。</w:t>
      </w:r>
    </w:p>
    <w:p w14:paraId="6A98435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6E5C633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956B2BB"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6AA622BC" w14:textId="77777777" w:rsidTr="00585BFB">
        <w:trPr>
          <w:jc w:val="center"/>
        </w:trPr>
        <w:tc>
          <w:tcPr>
            <w:tcW w:w="970" w:type="dxa"/>
          </w:tcPr>
          <w:p w14:paraId="3E139F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11C99D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7EBA60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F0C96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30E560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26D54182" w14:textId="77777777" w:rsidTr="00585BFB">
        <w:trPr>
          <w:jc w:val="center"/>
        </w:trPr>
        <w:tc>
          <w:tcPr>
            <w:tcW w:w="970" w:type="dxa"/>
          </w:tcPr>
          <w:p w14:paraId="028F887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57726A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5B7868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354F18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3666F51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37B51A09" w14:textId="77777777" w:rsidTr="00585BFB">
        <w:trPr>
          <w:jc w:val="center"/>
        </w:trPr>
        <w:tc>
          <w:tcPr>
            <w:tcW w:w="970" w:type="dxa"/>
          </w:tcPr>
          <w:p w14:paraId="5E3EDD0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CB18C3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325BEDF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0BC434F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01305EE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7828381C" w14:textId="77777777" w:rsidTr="00585BFB">
        <w:trPr>
          <w:jc w:val="center"/>
        </w:trPr>
        <w:tc>
          <w:tcPr>
            <w:tcW w:w="970" w:type="dxa"/>
          </w:tcPr>
          <w:p w14:paraId="39B490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5F1883D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4A87E8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5AE176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1691F31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1C4BF376" w14:textId="77777777" w:rsidTr="00585BFB">
        <w:trPr>
          <w:jc w:val="center"/>
        </w:trPr>
        <w:tc>
          <w:tcPr>
            <w:tcW w:w="970" w:type="dxa"/>
          </w:tcPr>
          <w:p w14:paraId="39FD7A3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C4572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1F4899B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3F3EAD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62957F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1CBFAFDB" w14:textId="77777777" w:rsidTr="00585BFB">
        <w:trPr>
          <w:jc w:val="center"/>
        </w:trPr>
        <w:tc>
          <w:tcPr>
            <w:tcW w:w="970" w:type="dxa"/>
          </w:tcPr>
          <w:p w14:paraId="28C7AD2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0F4B000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B4D936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7A1C44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2982DF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0CA1976"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643F807B"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7330ECD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36FBBB1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足球运球过杆射门</w:t>
      </w:r>
    </w:p>
    <w:p w14:paraId="7245554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起点与四根杆之间，均间隔2、5米，运球至罚球区线外射门。每人三次机会，取最好一次成绩。绕杆过程中不得错杆、漏杆。</w:t>
      </w:r>
    </w:p>
    <w:p w14:paraId="68E511D4"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4.</w:t>
      </w:r>
      <w:r w:rsidRPr="00F264AA">
        <w:rPr>
          <w:rFonts w:ascii="Arial" w:eastAsia="宋体" w:hAnsi="Calibri" w:cs="Arial" w:hint="eastAsia"/>
          <w:b/>
          <w:sz w:val="24"/>
        </w:rPr>
        <w:t>成绩构成及分值：</w:t>
      </w:r>
      <w:r w:rsidRPr="00F264AA">
        <w:rPr>
          <w:rFonts w:ascii="Arial" w:eastAsia="宋体" w:hAnsi="Calibri" w:cs="Arial" w:hint="eastAsia"/>
          <w:sz w:val="24"/>
        </w:rPr>
        <w:t>秒数及技术评定分值各为</w:t>
      </w:r>
      <w:r w:rsidRPr="00F264AA">
        <w:rPr>
          <w:rFonts w:ascii="Arial" w:eastAsia="宋体" w:hAnsi="Calibri" w:cs="Arial" w:hint="eastAsia"/>
          <w:sz w:val="24"/>
        </w:rPr>
        <w:t>100</w:t>
      </w:r>
      <w:r w:rsidRPr="00F264AA">
        <w:rPr>
          <w:rFonts w:ascii="Arial" w:eastAsia="宋体" w:hAnsi="Calibri" w:cs="Arial" w:hint="eastAsia"/>
          <w:sz w:val="24"/>
        </w:rPr>
        <w:t>分，各占总分值的</w:t>
      </w:r>
      <w:r w:rsidRPr="00F264AA">
        <w:rPr>
          <w:rFonts w:ascii="Arial" w:eastAsia="宋体" w:hAnsi="Calibri" w:cs="Arial" w:hint="eastAsia"/>
          <w:sz w:val="24"/>
        </w:rPr>
        <w:t>50%</w:t>
      </w:r>
      <w:r w:rsidRPr="00F264AA">
        <w:rPr>
          <w:rFonts w:ascii="Arial" w:eastAsia="宋体" w:hAnsi="Calibri" w:cs="Arial" w:hint="eastAsia"/>
          <w:sz w:val="24"/>
        </w:rPr>
        <w:t>，总分值为</w:t>
      </w:r>
      <w:r w:rsidRPr="00F264AA">
        <w:rPr>
          <w:rFonts w:ascii="Arial" w:eastAsia="宋体" w:hAnsi="Calibri" w:cs="Arial" w:hint="eastAsia"/>
          <w:sz w:val="24"/>
        </w:rPr>
        <w:t>100</w:t>
      </w:r>
      <w:r w:rsidRPr="00F264AA">
        <w:rPr>
          <w:rFonts w:ascii="Arial" w:eastAsia="宋体" w:hAnsi="Calibri" w:cs="Arial" w:hint="eastAsia"/>
          <w:sz w:val="24"/>
        </w:rPr>
        <w:t>分。</w:t>
      </w:r>
    </w:p>
    <w:p w14:paraId="36E9E33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5BF39E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p w14:paraId="541C58B6" w14:textId="64E06410" w:rsidR="00F264AA" w:rsidRPr="00F264AA" w:rsidRDefault="00325F8A" w:rsidP="00F264AA">
      <w:pPr>
        <w:adjustRightInd w:val="0"/>
        <w:snapToGrid w:val="0"/>
        <w:spacing w:line="500" w:lineRule="exact"/>
        <w:jc w:val="center"/>
        <w:rPr>
          <w:rFonts w:ascii="宋体" w:eastAsia="宋体" w:hAnsi="Calibri" w:cs="Times New Roman"/>
          <w:bCs/>
          <w:kern w:val="0"/>
          <w:sz w:val="24"/>
        </w:rPr>
      </w:pPr>
      <w:r>
        <w:rPr>
          <w:noProof/>
        </w:rPr>
        <mc:AlternateContent>
          <mc:Choice Requires="wps">
            <w:drawing>
              <wp:anchor distT="0" distB="0" distL="114300" distR="114300" simplePos="0" relativeHeight="251676672" behindDoc="0" locked="0" layoutInCell="1" allowOverlap="1" wp14:anchorId="0C1DEB3F" wp14:editId="0A11B884">
                <wp:simplePos x="0" y="0"/>
                <wp:positionH relativeFrom="column">
                  <wp:posOffset>1028700</wp:posOffset>
                </wp:positionH>
                <wp:positionV relativeFrom="paragraph">
                  <wp:posOffset>99060</wp:posOffset>
                </wp:positionV>
                <wp:extent cx="2286000" cy="495300"/>
                <wp:effectExtent l="0" t="0" r="0" b="0"/>
                <wp:wrapSquare wrapText="bothSides"/>
                <wp:docPr id="43" name="矩形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6000" cy="49530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A0EF488" w14:textId="77777777" w:rsidR="00417C0D" w:rsidRDefault="00417C0D" w:rsidP="00F264AA"/>
                        </w:txbxContent>
                      </wps:txbx>
                      <wps:bodyPr upright="1"/>
                    </wps:wsp>
                  </a:graphicData>
                </a:graphic>
                <wp14:sizeRelH relativeFrom="page">
                  <wp14:pctWidth>0</wp14:pctWidth>
                </wp14:sizeRelH>
                <wp14:sizeRelV relativeFrom="page">
                  <wp14:pctHeight>0</wp14:pctHeight>
                </wp14:sizeRelV>
              </wp:anchor>
            </w:drawing>
          </mc:Choice>
          <mc:Fallback>
            <w:pict>
              <v:rect w14:anchorId="0C1DEB3F" id="矩形 43" o:spid="_x0000_s1030" style="position:absolute;left:0;text-align:left;margin-left:81pt;margin-top:7.8pt;width:180pt;height:3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r0TAQIAAAsEAAAOAAAAZHJzL2Uyb0RvYy54bWysU0tu2zAQ3RfoHQjua8lOHCSC5Szqupug&#10;DZD0AGOKkojyBw5jyacp0F0P0eMUvUaHtOPY7aYoqgUx5Dw9vnkzXNyORrOtDKicrfl0UnImrXCN&#10;sl3NPz2u31xzhhFsA9pZWfOdRH67fP1qMfhKzlzvdCMDIxKL1eBr3sfoq6JA0UsDOHFeWkq2LhiI&#10;tA1d0QQYiN3oYlaWV8XgQuODExKRTlf7JF9m/raVIn5sW5SR6ZqTtpjXkNdNWovlAqougO+VOMiA&#10;f1BhQFm69Ei1ggjsKag/qIwSwaFr40Q4U7i2VULmGqiaaflbNQ89eJlrIXPQH23C/0crPmzvA1NN&#10;zS8vOLNgqEc/v3z78f0rowNyZ/BYEejB34dUH/o7Jz4jJYqzTNrgATO2wSQsVcfGbPXuaLUcIxN0&#10;OJtdX5UldURQ7vJmfkFxIoXq+W8fML6XzrAU1DxQK7PDsL3DuIc+Q7Iwp1WzVlrnTeg2b3VgW6C2&#10;r/N3YMdTmLZsqPnNfDYnHUDT12qIFBpPfqDt8n1nf+ApMelPJey1nMGSsBVgvxeQUwkGlVFRhhz1&#10;Epp3tmFx58lyS4+DJzFGNpxpSW8pRRkZQem/QZJ32qZLZJ77g0svjUlRHDfjvtuJO51sXLOjCXjy&#10;QXU9+TxNidxbmrjckMPrSCN9us+olze8/AUAAP//AwBQSwMEFAAGAAgAAAAhAMssUrngAAAACQEA&#10;AA8AAABkcnMvZG93bnJldi54bWxMj09Lw0AQxe+C32EZwUuxG1MSNWZTRJCCINa23rfZMQnNzsbs&#10;5o/f3ulJb/NmHm9+L1/PthUj9r5xpOB2GYFAKp1pqFJw2L/c3IPwQZPRrSNU8IMe1sXlRa4z4yb6&#10;wHEXKsEh5DOtoA6hy6T0ZY1W+6XrkPj25XqrA8u+kqbXE4fbVsZRlEqrG+IPte7wucbytBusgsVh&#10;sx/uTtvNW/+9+nx976ZkXGyVur6anx5BBJzDnxnO+IwOBTMd3UDGi5Z1GnOXwEOSgmBDEp8XRwUP&#10;qxRkkcv/DYpfAAAA//8DAFBLAQItABQABgAIAAAAIQC2gziS/gAAAOEBAAATAAAAAAAAAAAAAAAA&#10;AAAAAABbQ29udGVudF9UeXBlc10ueG1sUEsBAi0AFAAGAAgAAAAhADj9If/WAAAAlAEAAAsAAAAA&#10;AAAAAAAAAAAALwEAAF9yZWxzLy5yZWxzUEsBAi0AFAAGAAgAAAAhAMxGvRMBAgAACwQAAA4AAAAA&#10;AAAAAAAAAAAALgIAAGRycy9lMm9Eb2MueG1sUEsBAi0AFAAGAAgAAAAhAMssUrngAAAACQEAAA8A&#10;AAAAAAAAAAAAAAAAWwQAAGRycy9kb3ducmV2LnhtbFBLBQYAAAAABAAEAPMAAABoBQAAAAA=&#10;">
                <v:path arrowok="t"/>
                <v:textbox>
                  <w:txbxContent>
                    <w:p w14:paraId="6A0EF488" w14:textId="77777777" w:rsidR="00417C0D" w:rsidRDefault="00417C0D" w:rsidP="00F264AA"/>
                  </w:txbxContent>
                </v:textbox>
                <w10:wrap type="square"/>
              </v:rect>
            </w:pict>
          </mc:Fallback>
        </mc:AlternateContent>
      </w:r>
    </w:p>
    <w:p w14:paraId="5E840E24" w14:textId="2116A665" w:rsidR="00F264AA" w:rsidRPr="00F264AA" w:rsidRDefault="00325F8A" w:rsidP="00F264AA">
      <w:pPr>
        <w:adjustRightInd w:val="0"/>
        <w:snapToGrid w:val="0"/>
        <w:spacing w:line="500" w:lineRule="exact"/>
        <w:jc w:val="center"/>
        <w:rPr>
          <w:rFonts w:ascii="宋体" w:eastAsia="宋体" w:hAnsi="Calibri" w:cs="Times New Roman"/>
          <w:bCs/>
          <w:kern w:val="0"/>
          <w:sz w:val="24"/>
        </w:rPr>
      </w:pPr>
      <w:r>
        <w:rPr>
          <w:noProof/>
        </w:rPr>
        <mc:AlternateContent>
          <mc:Choice Requires="wps">
            <w:drawing>
              <wp:anchor distT="0" distB="0" distL="114300" distR="114300" simplePos="0" relativeHeight="251678720" behindDoc="0" locked="0" layoutInCell="1" allowOverlap="1" wp14:anchorId="050BBF15" wp14:editId="57E902A0">
                <wp:simplePos x="0" y="0"/>
                <wp:positionH relativeFrom="column">
                  <wp:posOffset>2057400</wp:posOffset>
                </wp:positionH>
                <wp:positionV relativeFrom="paragraph">
                  <wp:posOffset>99060</wp:posOffset>
                </wp:positionV>
                <wp:extent cx="228600" cy="594360"/>
                <wp:effectExtent l="38100" t="38100" r="0" b="0"/>
                <wp:wrapSquare wrapText="bothSides"/>
                <wp:docPr id="42" name="直接连接符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28600" cy="594360"/>
                        </a:xfrm>
                        <a:prstGeom prst="line">
                          <a:avLst/>
                        </a:prstGeom>
                        <a:ln w="9525" cap="flat" cmpd="sng">
                          <a:solidFill>
                            <a:srgbClr val="000000"/>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40FD6F2F" id="直接连接符 42" o:spid="_x0000_s1026" style="position:absolute;left:0;text-align:left;flip:x 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7.8pt" to="180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aBtAQIAANIDAAAOAAAAZHJzL2Uyb0RvYy54bWysU81uEzEQviPxDpbvZNOlidpVNj00FA4V&#10;RCpwn/hn18J/sk02eQleAIkbnHrkzttQHoOxE5IWxAWxh9HYM/N5vplvZxcbo8lahKicbenJaEyJ&#10;sMxxZbuWvnl99eSMkpjActDOipZuRaQX88ePZoNvRO16p7kIBEFsbAbf0j4l31RVZL0wEEfOC4tB&#10;6YKBhMfQVTzAgOhGV/V4PK0GF7gPjokY8XaxC9J5wZdSsPRKyigS0S3F3lKxodhVttV8Bk0XwPeK&#10;7duAf+jCgLL46AFqAQnI+6D+gDKKBRedTCPmTOWkVEwUDsjmZPwbm5sevChccDjRH8YU/x8se7le&#10;BqJ4S09rSiwY3NHdx6/fP3z+8e0T2rvbLwQjOKbBxwazL+0yZKJsY2/8tWPvIsaqB8F8iH6XtpHB&#10;EKmVf4HqoMV7m70MgezJpqxie1iF2CTC8LKuz6ZjXBjD0OT89Om0rKqCJgPmYh9iei6cIdlpqVY2&#10;TwoaWF/HlFs6puRrbcnQ0vNJPUFMQKFJDQld45F6tF2pjU4rfqW0zhUxdKtLHcgasnTKl8eAuA/S&#10;8vMLiP0ur4R2ouoF8GeWk7T1OFOL6qe5BSM4JVrgz5I9BIQmgdLHzBQU2E7/JRuf1zYXiSLuPdfj&#10;xLO3cny7DL/WgsIpXe9FnpV5/4z+/V9x/hMAAP//AwBQSwMEFAAGAAgAAAAhAIUZUcTfAAAACgEA&#10;AA8AAABkcnMvZG93bnJldi54bWxMj8FOwzAQRO9I/IO1SFwqaseFCEKcqkICKi6Ilg9w4yUJxOso&#10;dtrw9ywnOO7MaPZNuZ59L444xi6QgWypQCDVwXXUGHjfP17dgojJkrN9IDTwjRHW1flZaQsXTvSG&#10;x11qBJdQLKyBNqWhkDLWLXobl2FAYu8jjN4mPsdGutGeuNz3UiuVS2874g+tHfChxfprN3kDm+H1&#10;c9Lb7MmpvV4s+m2ehecXYy4v5s09iIRz+gvDLz6jQ8VMhzCRi6I3sNLXvCWxcZOD4MAqVywcWFB3&#10;GmRVyv8Tqh8AAAD//wMAUEsBAi0AFAAGAAgAAAAhALaDOJL+AAAA4QEAABMAAAAAAAAAAAAAAAAA&#10;AAAAAFtDb250ZW50X1R5cGVzXS54bWxQSwECLQAUAAYACAAAACEAOP0h/9YAAACUAQAACwAAAAAA&#10;AAAAAAAAAAAvAQAAX3JlbHMvLnJlbHNQSwECLQAUAAYACAAAACEAfYGgbQECAADSAwAADgAAAAAA&#10;AAAAAAAAAAAuAgAAZHJzL2Uyb0RvYy54bWxQSwECLQAUAAYACAAAACEAhRlRxN8AAAAKAQAADwAA&#10;AAAAAAAAAAAAAABbBAAAZHJzL2Rvd25yZXYueG1sUEsFBgAAAAAEAAQA8wAAAGcFAAAAAA==&#10;">
                <v:stroke endarrow="block"/>
                <o:lock v:ext="edit" shapetype="f"/>
                <w10:wrap type="square"/>
              </v:line>
            </w:pict>
          </mc:Fallback>
        </mc:AlternateContent>
      </w:r>
    </w:p>
    <w:p w14:paraId="0B1F549F" w14:textId="612DBB3C" w:rsidR="00F264AA" w:rsidRPr="00F264AA" w:rsidRDefault="00325F8A" w:rsidP="00F264AA">
      <w:pPr>
        <w:adjustRightInd w:val="0"/>
        <w:snapToGrid w:val="0"/>
        <w:spacing w:line="500" w:lineRule="exact"/>
        <w:jc w:val="center"/>
        <w:rPr>
          <w:rFonts w:ascii="宋体" w:eastAsia="宋体" w:hAnsi="Calibri" w:cs="Times New Roman"/>
          <w:bCs/>
          <w:kern w:val="0"/>
          <w:sz w:val="24"/>
        </w:rPr>
      </w:pPr>
      <w:r>
        <w:rPr>
          <w:noProof/>
        </w:rPr>
        <mc:AlternateContent>
          <mc:Choice Requires="wps">
            <w:drawing>
              <wp:anchor distT="0" distB="0" distL="114300" distR="114300" simplePos="0" relativeHeight="251665408" behindDoc="1" locked="0" layoutInCell="1" allowOverlap="1" wp14:anchorId="13CAEEAB" wp14:editId="36A48922">
                <wp:simplePos x="0" y="0"/>
                <wp:positionH relativeFrom="column">
                  <wp:posOffset>1804670</wp:posOffset>
                </wp:positionH>
                <wp:positionV relativeFrom="paragraph">
                  <wp:posOffset>231140</wp:posOffset>
                </wp:positionV>
                <wp:extent cx="590550" cy="1485900"/>
                <wp:effectExtent l="13970" t="12700" r="5080" b="6350"/>
                <wp:wrapNone/>
                <wp:docPr id="36" name="任意多边形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0550" cy="1485900"/>
                        </a:xfrm>
                        <a:custGeom>
                          <a:avLst/>
                          <a:gdLst>
                            <a:gd name="T0" fmla="*/ 570 w 810"/>
                            <a:gd name="T1" fmla="*/ 2340 h 2340"/>
                            <a:gd name="T2" fmla="*/ 30 w 810"/>
                            <a:gd name="T3" fmla="*/ 1872 h 2340"/>
                            <a:gd name="T4" fmla="*/ 750 w 810"/>
                            <a:gd name="T5" fmla="*/ 1404 h 2340"/>
                            <a:gd name="T6" fmla="*/ 210 w 810"/>
                            <a:gd name="T7" fmla="*/ 1092 h 2340"/>
                            <a:gd name="T8" fmla="*/ 750 w 810"/>
                            <a:gd name="T9" fmla="*/ 624 h 2340"/>
                            <a:gd name="T10" fmla="*/ 570 w 810"/>
                            <a:gd name="T11" fmla="*/ 0 h 2340"/>
                            <a:gd name="T12" fmla="*/ 0 w 810"/>
                            <a:gd name="T13" fmla="*/ 0 h 2340"/>
                            <a:gd name="T14" fmla="*/ 810 w 810"/>
                            <a:gd name="T15" fmla="*/ 2340 h 2340"/>
                          </a:gdLst>
                          <a:ahLst/>
                          <a:cxnLst>
                            <a:cxn ang="0">
                              <a:pos x="T0" y="T1"/>
                            </a:cxn>
                            <a:cxn ang="0">
                              <a:pos x="T2" y="T3"/>
                            </a:cxn>
                            <a:cxn ang="0">
                              <a:pos x="T4" y="T5"/>
                            </a:cxn>
                            <a:cxn ang="0">
                              <a:pos x="T6" y="T7"/>
                            </a:cxn>
                            <a:cxn ang="0">
                              <a:pos x="T8" y="T9"/>
                            </a:cxn>
                            <a:cxn ang="0">
                              <a:pos x="T10" y="T11"/>
                            </a:cxn>
                          </a:cxnLst>
                          <a:rect l="T12" t="T13" r="T14" b="T15"/>
                          <a:pathLst>
                            <a:path w="810" h="2340">
                              <a:moveTo>
                                <a:pt x="570" y="2340"/>
                              </a:moveTo>
                              <a:cubicBezTo>
                                <a:pt x="285" y="2184"/>
                                <a:pt x="0" y="2028"/>
                                <a:pt x="30" y="1872"/>
                              </a:cubicBezTo>
                              <a:cubicBezTo>
                                <a:pt x="60" y="1716"/>
                                <a:pt x="720" y="1534"/>
                                <a:pt x="750" y="1404"/>
                              </a:cubicBezTo>
                              <a:cubicBezTo>
                                <a:pt x="780" y="1274"/>
                                <a:pt x="210" y="1222"/>
                                <a:pt x="210" y="1092"/>
                              </a:cubicBezTo>
                              <a:cubicBezTo>
                                <a:pt x="210" y="962"/>
                                <a:pt x="690" y="806"/>
                                <a:pt x="750" y="624"/>
                              </a:cubicBezTo>
                              <a:cubicBezTo>
                                <a:pt x="810" y="442"/>
                                <a:pt x="600" y="104"/>
                                <a:pt x="57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289CE5" id="任意多边形 33" o:spid="_x0000_s1026" style="position:absolute;left:0;text-align:left;margin-left:142.1pt;margin-top:18.2pt;width:46.5pt;height:11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810,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9GCGwQAAO0KAAAOAAAAZHJzL2Uyb0RvYy54bWysVs2u4zQU3iPxDlaWSL2J06RJqps7Gtpb&#10;hDTASFMewE2cJiKJg5229w5ix372s0S8BBrB0zCIx+Ac5+c6M0RUiC5S/3z+fL5zju1z++yhKsmZ&#10;S1WIOrbojWMRXiciLepjbH273y1Ci6iW1SkrRc1j65Er69ndp5/cXpo1d0UuypRLAiS1Wl+a2Mrb&#10;tlnbtkpyXjF1Ixpew2QmZMVa6MqjnUp2AfaqtF3HWdkXIdNGioQrBaPbbtK60/xZxpP2myxTvCVl&#10;bIFtrf5K/T3g1767ZeujZE1eJL0Z7D9YUbGihk1Hqi1rGTnJ4iOqqkikUCJrbxJR2SLLioRrDaCG&#10;Oh+oeZWzhmst4BzVjG5S/x9t8vX5pSRFGlvLlUVqVkGM/nj37s+f3rz/5e1fv//6/refyXKJbro0&#10;ag3oV81LiUJV80Ik3ymYsCcz2FGAIYfLVyIFNnZqhXbNQyYrXAmiyYOOwOMYAf7QkgQG/cjxfYhT&#10;AlPUC6GrQ2Sz9bA6Oan2Cy40Ezu/UG0XwRRa2v9pL2IPLFlVQjA/s4kfOORCQjrEewRRA+QuPYfk&#10;BP/6tBhhrgFbzlAtDQwNA3eGyjNggT/D5Rsg6jneDBdEbJTo0hmuwABRJ5qzC87pyDVrV2SAVu6c&#10;WeDmJ65515u+n3M8NT0/I5Canp8lMv0OiTCTDqbjP8gHyMHjkGUsHxIveaj7zIMWYXjrOTrbG6Ew&#10;yzENIZf3FFMKKACFaToDBrUI1uftX8GgCMH+VcyQKggOrgJDLiA4ugqM0UY0nUjsrO9dI+Eaxgt4&#10;j+GEK3iPIYNLeE9BA1zDe6pFsHXDWvQsegib5BJbeGhJHlv6WOJEJc58LzSkRQ9DgmkDhnMLOz9B&#10;ktOhSD7nr80FbghRBotdGnqoEPbSRD2N44bm6LIbxhM9uGPC+U87rPo1AV2ZVIHbj/vLycZw3LRB&#10;eNKv3iMI+0VuMCGDe6Ajc11t8KBuHIcr4OpNhkXRasK1iro9Qmeqr9cBN8PVO+jwQjA8b7oD3PsY&#10;I9p5ZBAxxHp4FEznQ9wxZ/QpG/MI09B4MGqxK8pSx7ysMbsi3/X1cVWiLFKcxHxQ8njYlJKcGVYN&#10;+tcLmsCkONWpJss5S+/7dsuKsmvD5qU+7fC69VmN75wuC36InOg+vA+9heeu7hees90unu823mK1&#10;o4G/XW43my39EU2j3jov0pTXaN1QolDvuhKgL5a64mIsUiYqJmJ3+vexWHtqhnYyaBn+tTpdB+DT&#10;39UKB5E+QhkgRVdzQY0IjVzI1xa5QL0VW+r7E5PcIuWXNRQ0EfXg3SWt7ni+PivSnDmYM6xOgCq2&#10;WgvuXGxuWujB+lMji2MOO1Ed1lo8h/IjK7BK0PZ1VvUdqKm0gr7+w6LN7GvUU5V69zcAAAD//wMA&#10;UEsDBBQABgAIAAAAIQANO/P/4QAAAAoBAAAPAAAAZHJzL2Rvd25yZXYueG1sTI/BTsMwDIbvSLxD&#10;ZCRuLCWr1q00naDSJA6giTEOu2VNaKo1TtVka+HpMSc42v+n35+L9eQ6djFDaD1KuJ8lwAzWXrfY&#10;SNi/b+6WwEJUqFXn0Uj4MgHW5fVVoXLtR3wzl11sGJVgyJUEG2Ofcx5qa5wKM98bpOzTD05FGoeG&#10;60GNVO46LpJkwZ1qkS5Y1ZvKmvq0OzsJ1dN+tXl+OXE36u2Hrax4/T4IKW9vpscHYNFM8Q+GX31S&#10;h5Kcjv6MOrBOglimglAJ80UKjIB5ltHiSEmWpMDLgv9/ofwBAAD//wMAUEsBAi0AFAAGAAgAAAAh&#10;ALaDOJL+AAAA4QEAABMAAAAAAAAAAAAAAAAAAAAAAFtDb250ZW50X1R5cGVzXS54bWxQSwECLQAU&#10;AAYACAAAACEAOP0h/9YAAACUAQAACwAAAAAAAAAAAAAAAAAvAQAAX3JlbHMvLnJlbHNQSwECLQAU&#10;AAYACAAAACEA+iPRghsEAADtCgAADgAAAAAAAAAAAAAAAAAuAgAAZHJzL2Uyb0RvYy54bWxQSwEC&#10;LQAUAAYACAAAACEADTvz/+EAAAAKAQAADwAAAAAAAAAAAAAAAAB1BgAAZHJzL2Rvd25yZXYueG1s&#10;UEsFBgAAAAAEAAQA8wAAAIMHAAAAAA==&#10;" path="m570,2340c285,2184,,2028,30,1872,60,1716,720,1534,750,1404,780,1274,210,1222,210,1092,210,962,690,806,750,624,810,442,600,104,570,e" filled="f">
                <v:path arrowok="t" o:connecttype="custom" o:connectlocs="415572,1485900;21872,1188720;546806,891540;153106,693420;546806,396240;415572,0" o:connectangles="0,0,0,0,0,0" textboxrect="0,0,810,2340"/>
              </v:shape>
            </w:pict>
          </mc:Fallback>
        </mc:AlternateContent>
      </w:r>
      <w:r>
        <w:rPr>
          <w:noProof/>
        </w:rPr>
        <mc:AlternateContent>
          <mc:Choice Requires="wps">
            <w:drawing>
              <wp:anchor distT="0" distB="0" distL="114300" distR="114300" simplePos="0" relativeHeight="251675648" behindDoc="0" locked="0" layoutInCell="1" allowOverlap="1" wp14:anchorId="6E034E86" wp14:editId="32C0B2F3">
                <wp:simplePos x="0" y="0"/>
                <wp:positionH relativeFrom="column">
                  <wp:posOffset>1943100</wp:posOffset>
                </wp:positionH>
                <wp:positionV relativeFrom="paragraph">
                  <wp:posOffset>91440</wp:posOffset>
                </wp:positionV>
                <wp:extent cx="685800" cy="396240"/>
                <wp:effectExtent l="0" t="0" r="0" b="3810"/>
                <wp:wrapSquare wrapText="bothSides"/>
                <wp:docPr id="35" name="椭圆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96240"/>
                        </a:xfrm>
                        <a:prstGeom prst="ellipse">
                          <a:avLst/>
                        </a:prstGeom>
                        <a:solidFill>
                          <a:srgbClr val="FFFFFF"/>
                        </a:solidFill>
                        <a:ln w="9525" cap="flat" cmpd="sng">
                          <a:solidFill>
                            <a:srgbClr val="000000"/>
                          </a:solidFill>
                          <a:prstDash val="solid"/>
                          <a:headEnd type="none" w="med" len="med"/>
                          <a:tailEnd type="none" w="med" len="med"/>
                        </a:ln>
                        <a:effectLst/>
                      </wps:spPr>
                      <wps:txbx>
                        <w:txbxContent>
                          <w:p w14:paraId="45E54AD8" w14:textId="77777777" w:rsidR="00417C0D" w:rsidRDefault="00417C0D" w:rsidP="00F264AA"/>
                        </w:txbxContent>
                      </wps:txbx>
                      <wps:bodyPr upright="1"/>
                    </wps:wsp>
                  </a:graphicData>
                </a:graphic>
                <wp14:sizeRelH relativeFrom="page">
                  <wp14:pctWidth>0</wp14:pctWidth>
                </wp14:sizeRelH>
                <wp14:sizeRelV relativeFrom="page">
                  <wp14:pctHeight>0</wp14:pctHeight>
                </wp14:sizeRelV>
              </wp:anchor>
            </w:drawing>
          </mc:Choice>
          <mc:Fallback>
            <w:pict>
              <v:oval w14:anchorId="6E034E86" id="椭圆 35" o:spid="_x0000_s1031" style="position:absolute;left:0;text-align:left;margin-left:153pt;margin-top:7.2pt;width:54pt;height:31.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3//QEAAAMEAAAOAAAAZHJzL2Uyb0RvYy54bWysU82O0zAQviPxDpbvNGmXVt2o6R4o5bKC&#10;lRYeYOo4iYX/5PE26QvwFBy58ljwHIzdbukCB4TIwRp7xl++75vx6mY0mu1lQOVszaeTkjNphWuU&#10;7Wr+4f32xZIzjGAb0M7Kmh8k8pv182erwVdy5nqnGxkYgVisBl/zPkZfFQWKXhrAifPSUrJ1wUCk&#10;beiKJsBA6EYXs7JcFIMLjQ9OSEQ63RyTfJ3x21aK+K5tUUama07cYl5DXndpLdYrqLoAvlfiRAP+&#10;gYUBZemnZ6gNRGAPQf0GZZQIDl0bJ8KZwrWtEjJrIDXT8hc19z14mbWQOejPNuH/gxVv93eBqabm&#10;V3POLBjq0fcvX799/sTogNwZPFZUdO/vQtKH/taJj0iJ4kkmbfBUM7bBpFpSx8Zs9eFstRwjE3S4&#10;WM6XJTVEUOrqejF7mVtRQPV42QeMb6QzLAU1l1orj8kMqGB/izExgOqxKlNzWjVbpXXehG73Sge2&#10;B2r8Nn9JDV3ByzJt2VDz6/mMxAug+Ws1RAqNJ0fQdvl/T27gJXCZvz8BJ2IbwP5IICMcZ62X0Ly2&#10;DYsHT1ZbehQ8UTCy4UxLekMpIqZQRVD6bypJk7bpgszzfvLmZ0NSFMfdmLt87unONQfq/IMPquvJ&#10;4GlWkWpp0rJRp1eRRvlyT/Hl213/AAAA//8DAFBLAwQUAAYACAAAACEAA79JBd4AAAAJAQAADwAA&#10;AGRycy9kb3ducmV2LnhtbEyPQU+DQBCF7yb+h82YeLMLiNhQlsYYTWxvFmKvU3YEIrtL2KXFf+94&#10;0uO89/Lme8V2MYM40+R7ZxXEqwgE2cbp3rYK6ur1bg3CB7QaB2dJwTd52JbXVwXm2l3sO50PoRVc&#10;Yn2OCroQxlxK33Rk0K/cSJa9TzcZDHxOrdQTXrjcDDKJokwa7C1/6HCk546ar8NsFIRdlcwj7h/i&#10;t/q4a+pk//FSoVK3N8vTBkSgJfyF4Ref0aFkppObrfZiUHAfZbwlsJGmIDiQxikLJwWP2RpkWcj/&#10;C8ofAAAA//8DAFBLAQItABQABgAIAAAAIQC2gziS/gAAAOEBAAATAAAAAAAAAAAAAAAAAAAAAABb&#10;Q29udGVudF9UeXBlc10ueG1sUEsBAi0AFAAGAAgAAAAhADj9If/WAAAAlAEAAAsAAAAAAAAAAAAA&#10;AAAALwEAAF9yZWxzLy5yZWxzUEsBAi0AFAAGAAgAAAAhALZv/f/9AQAAAwQAAA4AAAAAAAAAAAAA&#10;AAAALgIAAGRycy9lMm9Eb2MueG1sUEsBAi0AFAAGAAgAAAAhAAO/SQXeAAAACQEAAA8AAAAAAAAA&#10;AAAAAAAAVwQAAGRycy9kb3ducmV2LnhtbFBLBQYAAAAABAAEAPMAAABiBQAAAAA=&#10;">
                <v:path arrowok="t"/>
                <v:textbox>
                  <w:txbxContent>
                    <w:p w14:paraId="45E54AD8" w14:textId="77777777" w:rsidR="00417C0D" w:rsidRDefault="00417C0D" w:rsidP="00F264AA"/>
                  </w:txbxContent>
                </v:textbox>
                <w10:wrap type="square"/>
              </v:oval>
            </w:pict>
          </mc:Fallback>
        </mc:AlternateContent>
      </w:r>
    </w:p>
    <w:p w14:paraId="4BFE0D8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6C5B10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7CA13B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p w14:paraId="506FD2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6CDB1B0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2CA82273" w14:textId="0A22C1E9"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r w:rsidR="00325F8A">
        <w:rPr>
          <w:noProof/>
        </w:rPr>
        <mc:AlternateContent>
          <mc:Choice Requires="wps">
            <w:drawing>
              <wp:anchor distT="0" distB="0" distL="114299" distR="114299" simplePos="0" relativeHeight="251677696" behindDoc="0" locked="0" layoutInCell="1" allowOverlap="1" wp14:anchorId="6953EBE0" wp14:editId="539B5BEF">
                <wp:simplePos x="0" y="0"/>
                <wp:positionH relativeFrom="column">
                  <wp:posOffset>2171699</wp:posOffset>
                </wp:positionH>
                <wp:positionV relativeFrom="paragraph">
                  <wp:posOffset>99060</wp:posOffset>
                </wp:positionV>
                <wp:extent cx="0" cy="198120"/>
                <wp:effectExtent l="76200" t="38100" r="38100" b="0"/>
                <wp:wrapSquare wrapText="bothSides"/>
                <wp:docPr id="34" name="直接连接符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98120"/>
                        </a:xfrm>
                        <a:prstGeom prst="line">
                          <a:avLst/>
                        </a:prstGeom>
                        <a:ln w="9525" cap="flat" cmpd="sng">
                          <a:solidFill>
                            <a:srgbClr val="000000"/>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05A63C3A" id="直接连接符 34" o:spid="_x0000_s1026" style="position:absolute;left:0;text-align:left;flip:y;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71pt,7.8pt" to="171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gPk9wEAAMMDAAAOAAAAZHJzL2Uyb0RvYy54bWysU81uEzEQviPxDpbvZJNAUbvKpoeGcqkg&#10;UqH3iX92Lfwn22Q3L8ELIHGDE0fuvA3lMTr2hqQFcUHsYTT2jL+Zb+bbxflgNNmKEJWzDZ1NppQI&#10;yxxXtm3o2zeXT04piQksB+2saOhORHq+fPxo0ftazF3nNBeBIIiNde8b2qXk66qKrBMG4sR5YTEo&#10;XTCQ8BjaigfoEd3oaj6dPq96F7gPjokY8XY1Bumy4EspWHotZRSJ6IZib6nYUOwm22q5gLoN4DvF&#10;9m3AP3RhQFkseoBaQQLyPqg/oIxiwUUn04Q5UzkpFROFA7KZTX9jc92BF4ULDif6w5ji/4Nlr7br&#10;QBRv6NNnlFgwuKPbj99+fPj88/sntLdfvxCM4Jh6H2vMvrDrkImywV77K8feRYxVD4L5EP2YNshg&#10;iNTK36A6yoSQMxnKAnaHBYghETZeMrydnZ3O5mU3FdQZIRf0IaaXwhmSnYZqZfNooIbtVUy5h2NK&#10;vtaW9A09O5mfUMIAlSU1JHSNR67RtuVtdFrxS6V1fhFDu7nQgWwha6V8mTfiPkjL5VcQuzGvhEYV&#10;dQL4C8tJ2nkcokW509yCEZwSLfDvyB4CQp1A6WNmCgpsq/+SjeW1zY9EUfOe63HE2ds4vluHX3tA&#10;pZSu96rOUrx/Rv/+v7e8AwAA//8DAFBLAwQUAAYACAAAACEAXlOjdt8AAAAJAQAADwAAAGRycy9k&#10;b3ducmV2LnhtbEyPzU7DMBCE70i8g7VI3KjTkkYlxKkQAokToj+qxM2NlyQ0Xgd72wSeHiMOcNyZ&#10;0ew3xXK0nTihD60jBdNJAgKpcqalWsF283i1ABFYk9GdI1TwiQGW5flZoXPjBlrhac21iCUUcq2g&#10;Ye5zKUPVoNVh4nqk6L05bzXH09fSeD3EctvJWZJk0uqW4odG93jfYHVYH62Cm80wdy/+sEun7cfr&#10;18M790/PrNTlxXh3C4Jx5L8w/OBHdCgj094dyQTRKbhOZ3ELR2OegYiBX2GvIM0WIMtC/l9QfgMA&#10;AP//AwBQSwECLQAUAAYACAAAACEAtoM4kv4AAADhAQAAEwAAAAAAAAAAAAAAAAAAAAAAW0NvbnRl&#10;bnRfVHlwZXNdLnhtbFBLAQItABQABgAIAAAAIQA4/SH/1gAAAJQBAAALAAAAAAAAAAAAAAAAAC8B&#10;AABfcmVscy8ucmVsc1BLAQItABQABgAIAAAAIQBQMgPk9wEAAMMDAAAOAAAAAAAAAAAAAAAAAC4C&#10;AABkcnMvZTJvRG9jLnhtbFBLAQItABQABgAIAAAAIQBeU6N23wAAAAkBAAAPAAAAAAAAAAAAAAAA&#10;AFEEAABkcnMvZG93bnJldi54bWxQSwUGAAAAAAQABADzAAAAXQUAAAAA&#10;">
                <v:stroke endarrow="block"/>
                <o:lock v:ext="edit" shapetype="f"/>
                <w10:wrap type="square"/>
              </v:line>
            </w:pict>
          </mc:Fallback>
        </mc:AlternateContent>
      </w:r>
    </w:p>
    <w:tbl>
      <w:tblPr>
        <w:tblpPr w:leftFromText="180" w:rightFromText="180" w:vertAnchor="text" w:horzAnchor="margin" w:tblpY="550"/>
        <w:tblOverlap w:val="never"/>
        <w:tblW w:w="8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F264AA" w:rsidRPr="00F264AA" w14:paraId="75227EBF" w14:textId="77777777" w:rsidTr="00585BFB">
        <w:tc>
          <w:tcPr>
            <w:tcW w:w="1180" w:type="dxa"/>
          </w:tcPr>
          <w:p w14:paraId="493E60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男生时间</w:t>
            </w:r>
          </w:p>
        </w:tc>
        <w:tc>
          <w:tcPr>
            <w:tcW w:w="1170" w:type="dxa"/>
          </w:tcPr>
          <w:p w14:paraId="78F6ECF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女生时间</w:t>
            </w:r>
          </w:p>
        </w:tc>
        <w:tc>
          <w:tcPr>
            <w:tcW w:w="975" w:type="dxa"/>
          </w:tcPr>
          <w:p w14:paraId="33EDCCA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40" w:type="dxa"/>
          </w:tcPr>
          <w:p w14:paraId="44D1AF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tcPr>
          <w:p w14:paraId="3B49E3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tcPr>
          <w:p w14:paraId="1CB55FA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130179BF" w14:textId="77777777" w:rsidTr="00585BFB">
        <w:tc>
          <w:tcPr>
            <w:tcW w:w="1180" w:type="dxa"/>
          </w:tcPr>
          <w:p w14:paraId="47656E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10秒</w:t>
            </w:r>
          </w:p>
        </w:tc>
        <w:tc>
          <w:tcPr>
            <w:tcW w:w="1170" w:type="dxa"/>
          </w:tcPr>
          <w:p w14:paraId="1955D3D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15秒</w:t>
            </w:r>
          </w:p>
        </w:tc>
        <w:tc>
          <w:tcPr>
            <w:tcW w:w="975" w:type="dxa"/>
          </w:tcPr>
          <w:p w14:paraId="0CAC21F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40" w:type="dxa"/>
          </w:tcPr>
          <w:p w14:paraId="429FD2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tcPr>
          <w:p w14:paraId="084EF33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tcPr>
          <w:p w14:paraId="57D49F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6AE875E6" w14:textId="77777777" w:rsidTr="00585BFB">
        <w:tc>
          <w:tcPr>
            <w:tcW w:w="1180" w:type="dxa"/>
          </w:tcPr>
          <w:p w14:paraId="3AA8449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11秒</w:t>
            </w:r>
          </w:p>
        </w:tc>
        <w:tc>
          <w:tcPr>
            <w:tcW w:w="1170" w:type="dxa"/>
          </w:tcPr>
          <w:p w14:paraId="645B40A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16秒</w:t>
            </w:r>
          </w:p>
        </w:tc>
        <w:tc>
          <w:tcPr>
            <w:tcW w:w="975" w:type="dxa"/>
          </w:tcPr>
          <w:p w14:paraId="1BCBEF3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40" w:type="dxa"/>
          </w:tcPr>
          <w:p w14:paraId="79A481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tcPr>
          <w:p w14:paraId="371BE0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tcPr>
          <w:p w14:paraId="438F48C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04A5899B" w14:textId="77777777" w:rsidTr="00585BFB">
        <w:tc>
          <w:tcPr>
            <w:tcW w:w="1180" w:type="dxa"/>
          </w:tcPr>
          <w:p w14:paraId="72FFF6C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12秒</w:t>
            </w:r>
          </w:p>
        </w:tc>
        <w:tc>
          <w:tcPr>
            <w:tcW w:w="1170" w:type="dxa"/>
          </w:tcPr>
          <w:p w14:paraId="60AC3F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17秒</w:t>
            </w:r>
          </w:p>
        </w:tc>
        <w:tc>
          <w:tcPr>
            <w:tcW w:w="975" w:type="dxa"/>
          </w:tcPr>
          <w:p w14:paraId="4B1035F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40" w:type="dxa"/>
          </w:tcPr>
          <w:p w14:paraId="47F3CBE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tcPr>
          <w:p w14:paraId="6EE14D9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tcPr>
          <w:p w14:paraId="546A149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6F1DF3C5" w14:textId="77777777" w:rsidTr="00585BFB">
        <w:tc>
          <w:tcPr>
            <w:tcW w:w="1180" w:type="dxa"/>
          </w:tcPr>
          <w:p w14:paraId="5D9CA6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13秒</w:t>
            </w:r>
          </w:p>
        </w:tc>
        <w:tc>
          <w:tcPr>
            <w:tcW w:w="1170" w:type="dxa"/>
          </w:tcPr>
          <w:p w14:paraId="5D9DD08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18秒</w:t>
            </w:r>
          </w:p>
        </w:tc>
        <w:tc>
          <w:tcPr>
            <w:tcW w:w="975" w:type="dxa"/>
          </w:tcPr>
          <w:p w14:paraId="0A566A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40" w:type="dxa"/>
          </w:tcPr>
          <w:p w14:paraId="3033CF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tcPr>
          <w:p w14:paraId="4EA2F66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tcPr>
          <w:p w14:paraId="5CD4E9E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251D54DD" w14:textId="77777777" w:rsidTr="00585BFB">
        <w:tc>
          <w:tcPr>
            <w:tcW w:w="1180" w:type="dxa"/>
          </w:tcPr>
          <w:p w14:paraId="6B1DB6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15秒</w:t>
            </w:r>
          </w:p>
        </w:tc>
        <w:tc>
          <w:tcPr>
            <w:tcW w:w="1170" w:type="dxa"/>
          </w:tcPr>
          <w:p w14:paraId="6DFE19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20秒</w:t>
            </w:r>
          </w:p>
        </w:tc>
        <w:tc>
          <w:tcPr>
            <w:tcW w:w="975" w:type="dxa"/>
          </w:tcPr>
          <w:p w14:paraId="4814DC6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40" w:type="dxa"/>
          </w:tcPr>
          <w:p w14:paraId="6358F2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tcPr>
          <w:p w14:paraId="664BB0B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tcPr>
          <w:p w14:paraId="00C8742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714D6173" w14:textId="77777777" w:rsidR="00F264AA" w:rsidRPr="00F264AA" w:rsidRDefault="00F264AA" w:rsidP="00F264AA">
      <w:pPr>
        <w:spacing w:beforeLines="50" w:before="156" w:afterLines="50" w:after="156" w:line="440" w:lineRule="exact"/>
        <w:ind w:firstLineChars="250" w:firstLine="70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40A062D7"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63FC9D1B"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6D240E31" w14:textId="77777777" w:rsidR="00F264AA" w:rsidRPr="00F264AA" w:rsidRDefault="00F264AA" w:rsidP="00F264AA">
      <w:pPr>
        <w:autoSpaceDE w:val="0"/>
        <w:autoSpaceDN w:val="0"/>
        <w:adjustRightInd w:val="0"/>
        <w:snapToGrid w:val="0"/>
        <w:spacing w:line="500" w:lineRule="exact"/>
        <w:ind w:firstLineChars="300" w:firstLine="750"/>
        <w:rPr>
          <w:rFonts w:ascii="宋体" w:eastAsia="宋体" w:hAnsi="宋体" w:cs="Times New Roman"/>
          <w:color w:val="FF0000"/>
          <w:sz w:val="24"/>
        </w:rPr>
      </w:pPr>
      <w:r w:rsidRPr="00F264AA">
        <w:rPr>
          <w:rFonts w:ascii="宋体" w:eastAsia="宋体" w:hAnsi="Calibri" w:cs="宋体" w:hint="eastAsia"/>
          <w:spacing w:val="5"/>
          <w:kern w:val="0"/>
          <w:sz w:val="24"/>
        </w:rPr>
        <w:t>王崇喜主编：《球类运动—足球》，高等教育出版社，2001年6月</w:t>
      </w:r>
    </w:p>
    <w:p w14:paraId="1B415188"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33E19F4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71A75A13"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3C37867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392E2493"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3A3DEEB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《国家学生体质健康标准》实施说明《国家学生体质健康标准》测试评分表。</w:t>
      </w:r>
    </w:p>
    <w:p w14:paraId="74FC087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03DCE41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4C263452"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70B206F3"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78C19E52"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36E3AE5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57A437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520007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662FA0F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4C3FFD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4DDF82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12A157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52A8E3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341CB0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4BAD67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5656BA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583819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7B274DA3"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2DDA4E97"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2B05D1BF"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194C4C87"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1F209D1A" w14:textId="77777777" w:rsidR="00F264AA" w:rsidRPr="00F264AA" w:rsidRDefault="00F264AA" w:rsidP="005D2072">
      <w:pPr>
        <w:numPr>
          <w:ilvl w:val="0"/>
          <w:numId w:val="144"/>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4137C1EA"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13171530" w14:textId="77777777" w:rsidR="00F264AA" w:rsidRPr="00F264AA" w:rsidRDefault="00F264AA" w:rsidP="00F264AA">
      <w:pPr>
        <w:widowControl/>
        <w:spacing w:line="440" w:lineRule="atLeast"/>
        <w:ind w:firstLine="480"/>
        <w:jc w:val="left"/>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77948A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18918B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22ACAF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55C2A5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7508423"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56EA0822"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6B46DC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1894D6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2101EE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6229CD9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78C144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2977F96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7AA7DB5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149609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5AF6266C"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302CD14E"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42666F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1FFBC5BF" w14:textId="77777777" w:rsidTr="00585BFB">
        <w:trPr>
          <w:trHeight w:hRule="exact" w:val="454"/>
        </w:trPr>
        <w:tc>
          <w:tcPr>
            <w:tcW w:w="3446" w:type="dxa"/>
            <w:vAlign w:val="center"/>
          </w:tcPr>
          <w:p w14:paraId="6ED198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79C927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34F7C2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20B23AA0" w14:textId="77777777" w:rsidTr="00585BFB">
        <w:trPr>
          <w:trHeight w:hRule="exact" w:val="454"/>
        </w:trPr>
        <w:tc>
          <w:tcPr>
            <w:tcW w:w="3446" w:type="dxa"/>
            <w:vMerge w:val="restart"/>
            <w:vAlign w:val="center"/>
          </w:tcPr>
          <w:p w14:paraId="18DDF6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165865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584D18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59530DE" w14:textId="77777777" w:rsidTr="00585BFB">
        <w:trPr>
          <w:trHeight w:hRule="exact" w:val="454"/>
        </w:trPr>
        <w:tc>
          <w:tcPr>
            <w:tcW w:w="3446" w:type="dxa"/>
            <w:vMerge/>
            <w:vAlign w:val="center"/>
          </w:tcPr>
          <w:p w14:paraId="707FC8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130D9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7A1E40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032CD6F" w14:textId="77777777" w:rsidTr="00585BFB">
        <w:trPr>
          <w:trHeight w:hRule="exact" w:val="454"/>
        </w:trPr>
        <w:tc>
          <w:tcPr>
            <w:tcW w:w="3446" w:type="dxa"/>
            <w:vMerge w:val="restart"/>
            <w:vAlign w:val="center"/>
          </w:tcPr>
          <w:p w14:paraId="7780BA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208716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7984A17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46D6663E" w14:textId="77777777" w:rsidTr="00585BFB">
        <w:trPr>
          <w:trHeight w:hRule="exact" w:val="454"/>
        </w:trPr>
        <w:tc>
          <w:tcPr>
            <w:tcW w:w="3446" w:type="dxa"/>
            <w:vMerge/>
          </w:tcPr>
          <w:p w14:paraId="680003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39505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66F457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46DB13D" w14:textId="77777777" w:rsidTr="00585BFB">
        <w:trPr>
          <w:trHeight w:hRule="exact" w:val="454"/>
        </w:trPr>
        <w:tc>
          <w:tcPr>
            <w:tcW w:w="3446" w:type="dxa"/>
            <w:vMerge/>
          </w:tcPr>
          <w:p w14:paraId="2A1D33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D3BCA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39CC79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6BB69AA" w14:textId="77777777" w:rsidTr="00585BFB">
        <w:trPr>
          <w:trHeight w:hRule="exact" w:val="454"/>
        </w:trPr>
        <w:tc>
          <w:tcPr>
            <w:tcW w:w="3446" w:type="dxa"/>
            <w:vMerge/>
          </w:tcPr>
          <w:p w14:paraId="2F3569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F2E3B4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1BA444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7ED16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D7EFD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BC054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715B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43BE4D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4AAE838" w14:textId="77777777" w:rsidTr="00585BFB">
        <w:trPr>
          <w:trHeight w:hRule="exact" w:val="454"/>
        </w:trPr>
        <w:tc>
          <w:tcPr>
            <w:tcW w:w="3446" w:type="dxa"/>
            <w:vMerge/>
          </w:tcPr>
          <w:p w14:paraId="0ED1A7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C1F45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76C7A8F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0B9BA5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6D2354F2" w14:textId="77777777" w:rsidR="00F264AA" w:rsidRPr="00F264AA" w:rsidRDefault="00F264AA" w:rsidP="00F264AA">
      <w:pPr>
        <w:spacing w:beforeLines="50" w:before="156" w:afterLines="50" w:after="156" w:line="360" w:lineRule="auto"/>
        <w:ind w:firstLineChars="147" w:firstLine="413"/>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7F7EAD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39CAE6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380A9D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0A49B55C"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17A70A89" w14:textId="77777777" w:rsidTr="00585BFB">
        <w:trPr>
          <w:trHeight w:val="567"/>
        </w:trPr>
        <w:tc>
          <w:tcPr>
            <w:tcW w:w="982" w:type="dxa"/>
            <w:vAlign w:val="center"/>
          </w:tcPr>
          <w:p w14:paraId="48BF4D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6E00D7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316556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5DBBED3" w14:textId="77777777" w:rsidTr="00585BFB">
        <w:trPr>
          <w:trHeight w:val="567"/>
        </w:trPr>
        <w:tc>
          <w:tcPr>
            <w:tcW w:w="982" w:type="dxa"/>
            <w:vAlign w:val="center"/>
          </w:tcPr>
          <w:p w14:paraId="7E4BE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3FF4E5B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311E63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3E5DD6E9" w14:textId="77777777" w:rsidTr="00585BFB">
        <w:trPr>
          <w:trHeight w:val="567"/>
        </w:trPr>
        <w:tc>
          <w:tcPr>
            <w:tcW w:w="982" w:type="dxa"/>
            <w:vAlign w:val="center"/>
          </w:tcPr>
          <w:p w14:paraId="0A348D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1D2A1F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740351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0906F2A5" w14:textId="77777777" w:rsidTr="00585BFB">
        <w:trPr>
          <w:trHeight w:val="567"/>
        </w:trPr>
        <w:tc>
          <w:tcPr>
            <w:tcW w:w="982" w:type="dxa"/>
            <w:vAlign w:val="center"/>
          </w:tcPr>
          <w:p w14:paraId="310A86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7BD219FE"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463C0E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7DE11CF2" w14:textId="77777777" w:rsidTr="00585BFB">
        <w:trPr>
          <w:trHeight w:val="567"/>
        </w:trPr>
        <w:tc>
          <w:tcPr>
            <w:tcW w:w="982" w:type="dxa"/>
            <w:vAlign w:val="center"/>
          </w:tcPr>
          <w:p w14:paraId="6A9758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4B3DD2D4"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1DCDDE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01CCE07A" w14:textId="77777777" w:rsidTr="00585BFB">
        <w:trPr>
          <w:trHeight w:val="454"/>
        </w:trPr>
        <w:tc>
          <w:tcPr>
            <w:tcW w:w="964" w:type="dxa"/>
            <w:vAlign w:val="center"/>
          </w:tcPr>
          <w:p w14:paraId="402064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35C7F4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2EC44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4D1D8D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621F841D" w14:textId="77777777" w:rsidTr="00585BFB">
        <w:trPr>
          <w:trHeight w:val="454"/>
        </w:trPr>
        <w:tc>
          <w:tcPr>
            <w:tcW w:w="964" w:type="dxa"/>
            <w:vAlign w:val="center"/>
          </w:tcPr>
          <w:p w14:paraId="2BCC51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586F03D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35F3B9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32979B71" w14:textId="77777777" w:rsidTr="00585BFB">
        <w:trPr>
          <w:trHeight w:val="454"/>
        </w:trPr>
        <w:tc>
          <w:tcPr>
            <w:tcW w:w="964" w:type="dxa"/>
            <w:vAlign w:val="center"/>
          </w:tcPr>
          <w:p w14:paraId="6E1C43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4D686F76"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3A88F1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3BB2C68E" w14:textId="77777777" w:rsidTr="00585BFB">
        <w:trPr>
          <w:trHeight w:val="454"/>
        </w:trPr>
        <w:tc>
          <w:tcPr>
            <w:tcW w:w="964" w:type="dxa"/>
            <w:vAlign w:val="center"/>
          </w:tcPr>
          <w:p w14:paraId="7D32FB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27EF8821"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2B461C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2B4709D6" w14:textId="77777777" w:rsidTr="00585BFB">
        <w:trPr>
          <w:trHeight w:val="859"/>
        </w:trPr>
        <w:tc>
          <w:tcPr>
            <w:tcW w:w="964" w:type="dxa"/>
            <w:vAlign w:val="center"/>
          </w:tcPr>
          <w:p w14:paraId="54780C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1C92DEAB"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497512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5F512723" w14:textId="77777777" w:rsidR="00F264AA" w:rsidRPr="00F264AA" w:rsidRDefault="00F264AA" w:rsidP="00F264AA">
      <w:pPr>
        <w:rPr>
          <w:rFonts w:ascii="仿宋_GB2312" w:eastAsia="仿宋_GB2312" w:hAnsi="仿宋" w:cs="Times New Roman"/>
          <w:sz w:val="32"/>
          <w:szCs w:val="32"/>
        </w:rPr>
      </w:pPr>
    </w:p>
    <w:p w14:paraId="47576618" w14:textId="77777777" w:rsidR="00F264AA" w:rsidRPr="00F264AA" w:rsidRDefault="00F264AA" w:rsidP="00F264AA">
      <w:pPr>
        <w:rPr>
          <w:rFonts w:ascii="仿宋_GB2312" w:eastAsia="仿宋_GB2312" w:hAnsi="仿宋" w:cs="Times New Roman"/>
          <w:sz w:val="32"/>
          <w:szCs w:val="32"/>
        </w:rPr>
      </w:pPr>
    </w:p>
    <w:p w14:paraId="7EF494A3" w14:textId="77777777" w:rsidR="00F264AA" w:rsidRPr="00F264AA" w:rsidRDefault="00F264AA" w:rsidP="00F264AA">
      <w:pPr>
        <w:rPr>
          <w:rFonts w:ascii="仿宋_GB2312" w:eastAsia="仿宋_GB2312" w:hAnsi="仿宋" w:cs="Times New Roman"/>
          <w:sz w:val="32"/>
          <w:szCs w:val="32"/>
        </w:rPr>
      </w:pPr>
    </w:p>
    <w:p w14:paraId="07F71CF7" w14:textId="77777777" w:rsidR="00F264AA" w:rsidRPr="00F264AA" w:rsidRDefault="00F264AA" w:rsidP="00F264AA">
      <w:pPr>
        <w:rPr>
          <w:rFonts w:ascii="宋体" w:eastAsia="宋体" w:hAnsi="宋体" w:cs="Times New Roman"/>
          <w:b/>
          <w:sz w:val="28"/>
          <w:szCs w:val="28"/>
        </w:rPr>
      </w:pPr>
    </w:p>
    <w:p w14:paraId="2E1EEB00" w14:textId="77777777" w:rsidR="00F264AA" w:rsidRPr="00F264AA" w:rsidRDefault="00F264AA" w:rsidP="00F264AA">
      <w:pPr>
        <w:rPr>
          <w:rFonts w:ascii="仿宋_GB2312" w:eastAsia="仿宋_GB2312" w:hAnsi="仿宋" w:cs="Times New Roman"/>
          <w:sz w:val="32"/>
          <w:szCs w:val="32"/>
        </w:rPr>
      </w:pPr>
    </w:p>
    <w:p w14:paraId="732A2C79"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33F9171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5F8A8C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F707E3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9A6D13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FB5A8B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715434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5C2BE6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B0E62E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1F6408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7F16E68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p w14:paraId="2C97385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05A27E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2345112" w14:textId="77777777" w:rsidTr="00585BFB">
        <w:trPr>
          <w:trHeight w:val="288"/>
        </w:trPr>
        <w:tc>
          <w:tcPr>
            <w:tcW w:w="539" w:type="dxa"/>
            <w:vAlign w:val="center"/>
          </w:tcPr>
          <w:p w14:paraId="5DBA3D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CE6D2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E1F34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E37CD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DCC8A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AE15D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2DA0D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9946698" w14:textId="77777777" w:rsidTr="00585BFB">
        <w:trPr>
          <w:trHeight w:val="288"/>
        </w:trPr>
        <w:tc>
          <w:tcPr>
            <w:tcW w:w="539" w:type="dxa"/>
            <w:vMerge w:val="restart"/>
            <w:vAlign w:val="center"/>
          </w:tcPr>
          <w:p w14:paraId="2C16D7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35F40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84C88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2B1A43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7D9FE4B9" w14:textId="77777777" w:rsidTr="00585BFB">
        <w:trPr>
          <w:trHeight w:val="288"/>
        </w:trPr>
        <w:tc>
          <w:tcPr>
            <w:tcW w:w="539" w:type="dxa"/>
            <w:vMerge/>
            <w:vAlign w:val="center"/>
          </w:tcPr>
          <w:p w14:paraId="3D30A0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8DDD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6673D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11B8E7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07974958" w14:textId="77777777" w:rsidTr="00585BFB">
        <w:trPr>
          <w:trHeight w:val="288"/>
        </w:trPr>
        <w:tc>
          <w:tcPr>
            <w:tcW w:w="539" w:type="dxa"/>
            <w:vMerge/>
            <w:shd w:val="clear" w:color="auto" w:fill="auto"/>
            <w:vAlign w:val="center"/>
          </w:tcPr>
          <w:p w14:paraId="7A1698F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FF672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CA5AC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3AD48F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8004CE2" w14:textId="77777777" w:rsidTr="00585BFB">
        <w:trPr>
          <w:trHeight w:val="288"/>
        </w:trPr>
        <w:tc>
          <w:tcPr>
            <w:tcW w:w="539" w:type="dxa"/>
            <w:vMerge w:val="restart"/>
            <w:vAlign w:val="center"/>
          </w:tcPr>
          <w:p w14:paraId="51E562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7FBD9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3D637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0C11F5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D0051D5" w14:textId="77777777" w:rsidTr="00585BFB">
        <w:trPr>
          <w:trHeight w:val="288"/>
        </w:trPr>
        <w:tc>
          <w:tcPr>
            <w:tcW w:w="539" w:type="dxa"/>
            <w:vMerge/>
            <w:shd w:val="clear" w:color="auto" w:fill="auto"/>
            <w:vAlign w:val="center"/>
          </w:tcPr>
          <w:p w14:paraId="2E92332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9C00E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80735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67AEEE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2C739133" w14:textId="77777777" w:rsidTr="00585BFB">
        <w:trPr>
          <w:trHeight w:val="288"/>
        </w:trPr>
        <w:tc>
          <w:tcPr>
            <w:tcW w:w="539" w:type="dxa"/>
            <w:vMerge w:val="restart"/>
            <w:vAlign w:val="center"/>
          </w:tcPr>
          <w:p w14:paraId="50502E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F0547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88692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5DBCBB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61AD6EC7" w14:textId="77777777" w:rsidTr="00585BFB">
        <w:trPr>
          <w:trHeight w:val="288"/>
        </w:trPr>
        <w:tc>
          <w:tcPr>
            <w:tcW w:w="539" w:type="dxa"/>
            <w:vMerge/>
            <w:vAlign w:val="center"/>
          </w:tcPr>
          <w:p w14:paraId="689612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5E91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6F1BD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22FD12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6CF9221D" w14:textId="77777777" w:rsidTr="00585BFB">
        <w:trPr>
          <w:trHeight w:val="288"/>
        </w:trPr>
        <w:tc>
          <w:tcPr>
            <w:tcW w:w="539" w:type="dxa"/>
            <w:vMerge/>
            <w:vAlign w:val="center"/>
          </w:tcPr>
          <w:p w14:paraId="557FAC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0E31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19DDC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4017D2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7B77223D" w14:textId="77777777" w:rsidTr="00585BFB">
        <w:trPr>
          <w:trHeight w:val="288"/>
        </w:trPr>
        <w:tc>
          <w:tcPr>
            <w:tcW w:w="539" w:type="dxa"/>
            <w:vMerge/>
            <w:vAlign w:val="center"/>
          </w:tcPr>
          <w:p w14:paraId="2C9E9D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0893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00949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0F48EB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4AF40B02" w14:textId="77777777" w:rsidTr="00585BFB">
        <w:trPr>
          <w:trHeight w:val="288"/>
        </w:trPr>
        <w:tc>
          <w:tcPr>
            <w:tcW w:w="539" w:type="dxa"/>
            <w:vMerge/>
            <w:vAlign w:val="center"/>
          </w:tcPr>
          <w:p w14:paraId="24696C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6FA6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55607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05794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71DDF417" w14:textId="77777777" w:rsidTr="00585BFB">
        <w:trPr>
          <w:trHeight w:val="288"/>
        </w:trPr>
        <w:tc>
          <w:tcPr>
            <w:tcW w:w="539" w:type="dxa"/>
            <w:vMerge/>
            <w:vAlign w:val="center"/>
          </w:tcPr>
          <w:p w14:paraId="0F572EB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A7AD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1BA8F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0D1B78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01FAA05F" w14:textId="77777777" w:rsidTr="00585BFB">
        <w:trPr>
          <w:trHeight w:val="288"/>
        </w:trPr>
        <w:tc>
          <w:tcPr>
            <w:tcW w:w="539" w:type="dxa"/>
            <w:vMerge/>
            <w:vAlign w:val="center"/>
          </w:tcPr>
          <w:p w14:paraId="6AEA1A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1416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7A669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563D1F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11DC8FC5" w14:textId="77777777" w:rsidTr="00585BFB">
        <w:trPr>
          <w:trHeight w:val="288"/>
        </w:trPr>
        <w:tc>
          <w:tcPr>
            <w:tcW w:w="539" w:type="dxa"/>
            <w:vMerge/>
            <w:vAlign w:val="center"/>
          </w:tcPr>
          <w:p w14:paraId="06E711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8E0C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97E02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4238A3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3EE99103" w14:textId="77777777" w:rsidTr="00585BFB">
        <w:trPr>
          <w:trHeight w:val="288"/>
        </w:trPr>
        <w:tc>
          <w:tcPr>
            <w:tcW w:w="539" w:type="dxa"/>
            <w:vMerge/>
            <w:vAlign w:val="center"/>
          </w:tcPr>
          <w:p w14:paraId="55843C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0477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F772F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5A530B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6722F834" w14:textId="77777777" w:rsidTr="00585BFB">
        <w:trPr>
          <w:trHeight w:val="288"/>
        </w:trPr>
        <w:tc>
          <w:tcPr>
            <w:tcW w:w="539" w:type="dxa"/>
            <w:vMerge/>
            <w:shd w:val="clear" w:color="auto" w:fill="auto"/>
            <w:vAlign w:val="center"/>
          </w:tcPr>
          <w:p w14:paraId="216D001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DA8A6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A0969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562BBD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22562FEF" w14:textId="77777777" w:rsidTr="00585BFB">
        <w:trPr>
          <w:trHeight w:val="288"/>
        </w:trPr>
        <w:tc>
          <w:tcPr>
            <w:tcW w:w="539" w:type="dxa"/>
            <w:vMerge w:val="restart"/>
            <w:vAlign w:val="center"/>
          </w:tcPr>
          <w:p w14:paraId="4398D6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96717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2F3AB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38FB78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36897B0D" w14:textId="77777777" w:rsidTr="00585BFB">
        <w:trPr>
          <w:trHeight w:val="288"/>
        </w:trPr>
        <w:tc>
          <w:tcPr>
            <w:tcW w:w="539" w:type="dxa"/>
            <w:vMerge/>
            <w:vAlign w:val="center"/>
          </w:tcPr>
          <w:p w14:paraId="5F79A70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09DB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A360E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36D222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7AFA91D" w14:textId="77777777" w:rsidTr="00585BFB">
        <w:trPr>
          <w:trHeight w:val="288"/>
        </w:trPr>
        <w:tc>
          <w:tcPr>
            <w:tcW w:w="539" w:type="dxa"/>
            <w:vMerge/>
            <w:vAlign w:val="center"/>
          </w:tcPr>
          <w:p w14:paraId="534275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A7FF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2F633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7A2565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25DAE437" w14:textId="77777777" w:rsidTr="00585BFB">
        <w:trPr>
          <w:trHeight w:val="288"/>
        </w:trPr>
        <w:tc>
          <w:tcPr>
            <w:tcW w:w="539" w:type="dxa"/>
            <w:vMerge/>
            <w:vAlign w:val="center"/>
          </w:tcPr>
          <w:p w14:paraId="78F773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1ECD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0AF63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4386CF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137925D9" w14:textId="77777777" w:rsidTr="00585BFB">
        <w:trPr>
          <w:trHeight w:val="288"/>
        </w:trPr>
        <w:tc>
          <w:tcPr>
            <w:tcW w:w="539" w:type="dxa"/>
            <w:vMerge/>
            <w:vAlign w:val="center"/>
          </w:tcPr>
          <w:p w14:paraId="5971D1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8B35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D9D36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534830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29ADA1AB"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639057BA" w14:textId="77777777" w:rsidTr="00585BFB">
        <w:trPr>
          <w:trHeight w:val="288"/>
        </w:trPr>
        <w:tc>
          <w:tcPr>
            <w:tcW w:w="538" w:type="dxa"/>
            <w:vAlign w:val="center"/>
          </w:tcPr>
          <w:p w14:paraId="051FDA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32109E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28C4D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1B8481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56B0E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71F31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2AF8B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AA4891B" w14:textId="77777777" w:rsidTr="00585BFB">
        <w:trPr>
          <w:trHeight w:val="288"/>
        </w:trPr>
        <w:tc>
          <w:tcPr>
            <w:tcW w:w="538" w:type="dxa"/>
            <w:vMerge w:val="restart"/>
            <w:vAlign w:val="center"/>
          </w:tcPr>
          <w:p w14:paraId="33826F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2E0642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413652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5C0443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27856D79" w14:textId="77777777" w:rsidTr="00585BFB">
        <w:trPr>
          <w:trHeight w:val="288"/>
        </w:trPr>
        <w:tc>
          <w:tcPr>
            <w:tcW w:w="538" w:type="dxa"/>
            <w:vMerge/>
            <w:vAlign w:val="center"/>
          </w:tcPr>
          <w:p w14:paraId="052C9B1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B458E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6870D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162F16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5F4C14EB" w14:textId="77777777" w:rsidTr="00585BFB">
        <w:trPr>
          <w:trHeight w:val="288"/>
        </w:trPr>
        <w:tc>
          <w:tcPr>
            <w:tcW w:w="538" w:type="dxa"/>
            <w:vMerge/>
            <w:shd w:val="clear" w:color="auto" w:fill="auto"/>
            <w:vAlign w:val="center"/>
          </w:tcPr>
          <w:p w14:paraId="44C57C25"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73872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7B86E7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015970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283D85CE" w14:textId="77777777" w:rsidTr="00585BFB">
        <w:trPr>
          <w:trHeight w:val="288"/>
        </w:trPr>
        <w:tc>
          <w:tcPr>
            <w:tcW w:w="538" w:type="dxa"/>
            <w:vMerge w:val="restart"/>
            <w:vAlign w:val="center"/>
          </w:tcPr>
          <w:p w14:paraId="04CB69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0A9BD2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16EF36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721845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63A4A350" w14:textId="77777777" w:rsidTr="00585BFB">
        <w:trPr>
          <w:trHeight w:val="288"/>
        </w:trPr>
        <w:tc>
          <w:tcPr>
            <w:tcW w:w="538" w:type="dxa"/>
            <w:vMerge/>
            <w:shd w:val="clear" w:color="auto" w:fill="auto"/>
            <w:vAlign w:val="center"/>
          </w:tcPr>
          <w:p w14:paraId="5B430B2C"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61080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322F24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5598D8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09F3BFBC" w14:textId="77777777" w:rsidTr="00585BFB">
        <w:trPr>
          <w:trHeight w:val="288"/>
        </w:trPr>
        <w:tc>
          <w:tcPr>
            <w:tcW w:w="538" w:type="dxa"/>
            <w:vMerge w:val="restart"/>
            <w:vAlign w:val="center"/>
          </w:tcPr>
          <w:p w14:paraId="3E1A30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0DBB8D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F25DE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1AC4C6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01C32798" w14:textId="77777777" w:rsidTr="00585BFB">
        <w:trPr>
          <w:trHeight w:val="288"/>
        </w:trPr>
        <w:tc>
          <w:tcPr>
            <w:tcW w:w="538" w:type="dxa"/>
            <w:vMerge/>
            <w:vAlign w:val="center"/>
          </w:tcPr>
          <w:p w14:paraId="670F4DC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12804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0744F6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7BA847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7C229469" w14:textId="77777777" w:rsidTr="00585BFB">
        <w:trPr>
          <w:trHeight w:val="288"/>
        </w:trPr>
        <w:tc>
          <w:tcPr>
            <w:tcW w:w="538" w:type="dxa"/>
            <w:vMerge/>
            <w:vAlign w:val="center"/>
          </w:tcPr>
          <w:p w14:paraId="36D299B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85F84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1358F8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5733DF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2939D01F" w14:textId="77777777" w:rsidTr="00585BFB">
        <w:trPr>
          <w:trHeight w:val="288"/>
        </w:trPr>
        <w:tc>
          <w:tcPr>
            <w:tcW w:w="538" w:type="dxa"/>
            <w:vMerge/>
            <w:vAlign w:val="center"/>
          </w:tcPr>
          <w:p w14:paraId="55A4700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06A04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1E32BB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1B4E63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52699E4A" w14:textId="77777777" w:rsidTr="00585BFB">
        <w:trPr>
          <w:trHeight w:val="288"/>
        </w:trPr>
        <w:tc>
          <w:tcPr>
            <w:tcW w:w="538" w:type="dxa"/>
            <w:vMerge/>
            <w:vAlign w:val="center"/>
          </w:tcPr>
          <w:p w14:paraId="29F2012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42382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2145AA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08AF91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183293F3" w14:textId="77777777" w:rsidTr="00585BFB">
        <w:trPr>
          <w:trHeight w:val="288"/>
        </w:trPr>
        <w:tc>
          <w:tcPr>
            <w:tcW w:w="538" w:type="dxa"/>
            <w:vMerge/>
            <w:vAlign w:val="center"/>
          </w:tcPr>
          <w:p w14:paraId="38EA6B7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42A05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B10CC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3E8F3D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5E8FC4B2" w14:textId="77777777" w:rsidTr="00585BFB">
        <w:trPr>
          <w:trHeight w:val="288"/>
        </w:trPr>
        <w:tc>
          <w:tcPr>
            <w:tcW w:w="538" w:type="dxa"/>
            <w:vMerge/>
            <w:vAlign w:val="center"/>
          </w:tcPr>
          <w:p w14:paraId="67627F5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8BCBB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0B627D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5C6D0C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50453CAF" w14:textId="77777777" w:rsidTr="00585BFB">
        <w:trPr>
          <w:trHeight w:val="288"/>
        </w:trPr>
        <w:tc>
          <w:tcPr>
            <w:tcW w:w="538" w:type="dxa"/>
            <w:vMerge/>
            <w:vAlign w:val="center"/>
          </w:tcPr>
          <w:p w14:paraId="4C79C66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6BDC3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6913FD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3EFB78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2F19FD41" w14:textId="77777777" w:rsidTr="00585BFB">
        <w:trPr>
          <w:trHeight w:val="288"/>
        </w:trPr>
        <w:tc>
          <w:tcPr>
            <w:tcW w:w="538" w:type="dxa"/>
            <w:vMerge/>
            <w:vAlign w:val="center"/>
          </w:tcPr>
          <w:p w14:paraId="0B35E88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E2767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38B6A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5381A1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DE0CD6E" w14:textId="77777777" w:rsidTr="00585BFB">
        <w:trPr>
          <w:trHeight w:val="288"/>
        </w:trPr>
        <w:tc>
          <w:tcPr>
            <w:tcW w:w="538" w:type="dxa"/>
            <w:vMerge/>
            <w:shd w:val="clear" w:color="auto" w:fill="auto"/>
            <w:vAlign w:val="center"/>
          </w:tcPr>
          <w:p w14:paraId="131584B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B918C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59C59F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0D8D39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731BC49D" w14:textId="77777777" w:rsidTr="00585BFB">
        <w:trPr>
          <w:trHeight w:val="288"/>
        </w:trPr>
        <w:tc>
          <w:tcPr>
            <w:tcW w:w="538" w:type="dxa"/>
            <w:vMerge w:val="restart"/>
            <w:vAlign w:val="center"/>
          </w:tcPr>
          <w:p w14:paraId="3435F6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152D9C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11D7E3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223C01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424CD164" w14:textId="77777777" w:rsidTr="00585BFB">
        <w:trPr>
          <w:trHeight w:val="288"/>
        </w:trPr>
        <w:tc>
          <w:tcPr>
            <w:tcW w:w="538" w:type="dxa"/>
            <w:vMerge/>
            <w:vAlign w:val="center"/>
          </w:tcPr>
          <w:p w14:paraId="0B52BF2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07B5E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17D8FA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7A2040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30B2F1CE" w14:textId="77777777" w:rsidTr="00585BFB">
        <w:trPr>
          <w:trHeight w:val="288"/>
        </w:trPr>
        <w:tc>
          <w:tcPr>
            <w:tcW w:w="538" w:type="dxa"/>
            <w:vMerge/>
            <w:vAlign w:val="center"/>
          </w:tcPr>
          <w:p w14:paraId="1809C32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9911A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5EAA88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4F48A3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0CDD28AD" w14:textId="77777777" w:rsidTr="00585BFB">
        <w:trPr>
          <w:trHeight w:val="288"/>
        </w:trPr>
        <w:tc>
          <w:tcPr>
            <w:tcW w:w="538" w:type="dxa"/>
            <w:vMerge/>
            <w:vAlign w:val="center"/>
          </w:tcPr>
          <w:p w14:paraId="5BF337D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B107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4E7774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57CDCA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60A12E11" w14:textId="77777777" w:rsidTr="00585BFB">
        <w:trPr>
          <w:trHeight w:val="288"/>
        </w:trPr>
        <w:tc>
          <w:tcPr>
            <w:tcW w:w="538" w:type="dxa"/>
            <w:vMerge/>
            <w:vAlign w:val="center"/>
          </w:tcPr>
          <w:p w14:paraId="1B6E287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C1389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49150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15D67D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22712D8D" w14:textId="77777777" w:rsidR="00F264AA" w:rsidRPr="00F264AA" w:rsidRDefault="00F264AA" w:rsidP="00F264AA">
      <w:pPr>
        <w:rPr>
          <w:rFonts w:ascii="仿宋_GB2312" w:eastAsia="仿宋_GB2312" w:hAnsi="仿宋" w:cs="Times New Roman"/>
          <w:sz w:val="32"/>
          <w:szCs w:val="32"/>
        </w:rPr>
      </w:pPr>
    </w:p>
    <w:p w14:paraId="6AED38DC" w14:textId="77777777" w:rsidR="00F264AA" w:rsidRPr="00F264AA" w:rsidRDefault="00F264AA" w:rsidP="00F264AA">
      <w:pPr>
        <w:rPr>
          <w:rFonts w:ascii="仿宋_GB2312" w:eastAsia="仿宋_GB2312" w:hAnsi="仿宋" w:cs="Times New Roman"/>
          <w:sz w:val="32"/>
          <w:szCs w:val="32"/>
        </w:rPr>
      </w:pPr>
    </w:p>
    <w:p w14:paraId="29AB4A6E" w14:textId="77777777" w:rsidR="00F264AA" w:rsidRPr="00F264AA" w:rsidRDefault="00F264AA" w:rsidP="00F264AA">
      <w:pPr>
        <w:rPr>
          <w:rFonts w:ascii="仿宋_GB2312" w:eastAsia="仿宋_GB2312" w:hAnsi="仿宋" w:cs="Times New Roman"/>
          <w:sz w:val="32"/>
          <w:szCs w:val="32"/>
        </w:rPr>
      </w:pPr>
    </w:p>
    <w:p w14:paraId="2B533734" w14:textId="77777777" w:rsidR="00F264AA" w:rsidRPr="00F264AA" w:rsidRDefault="00F264AA" w:rsidP="00F264AA">
      <w:pPr>
        <w:rPr>
          <w:rFonts w:ascii="仿宋_GB2312" w:eastAsia="仿宋_GB2312" w:hAnsi="仿宋" w:cs="Times New Roman"/>
          <w:sz w:val="32"/>
          <w:szCs w:val="32"/>
        </w:rPr>
      </w:pPr>
    </w:p>
    <w:p w14:paraId="3279862E" w14:textId="77777777" w:rsidR="00F264AA" w:rsidRPr="00F264AA" w:rsidRDefault="00F264AA" w:rsidP="00F264AA">
      <w:pPr>
        <w:rPr>
          <w:rFonts w:ascii="仿宋_GB2312" w:eastAsia="仿宋_GB2312" w:hAnsi="仿宋" w:cs="Times New Roman"/>
          <w:sz w:val="32"/>
          <w:szCs w:val="32"/>
        </w:rPr>
      </w:pPr>
    </w:p>
    <w:p w14:paraId="7B1D66B4" w14:textId="77777777" w:rsidR="00F264AA" w:rsidRPr="00F264AA" w:rsidRDefault="00F264AA" w:rsidP="00F264AA">
      <w:pPr>
        <w:rPr>
          <w:rFonts w:ascii="仿宋_GB2312" w:eastAsia="仿宋_GB2312" w:hAnsi="仿宋" w:cs="Times New Roman"/>
          <w:sz w:val="32"/>
          <w:szCs w:val="32"/>
        </w:rPr>
      </w:pPr>
    </w:p>
    <w:p w14:paraId="31F9F8FC" w14:textId="77777777" w:rsidR="00F264AA" w:rsidRPr="00F264AA" w:rsidRDefault="00F264AA" w:rsidP="00F264AA">
      <w:pPr>
        <w:rPr>
          <w:rFonts w:ascii="仿宋_GB2312" w:eastAsia="仿宋_GB2312" w:hAnsi="仿宋" w:cs="Times New Roman"/>
          <w:sz w:val="32"/>
          <w:szCs w:val="32"/>
        </w:rPr>
      </w:pPr>
    </w:p>
    <w:p w14:paraId="5DD19D1C" w14:textId="77777777" w:rsidR="00F264AA" w:rsidRPr="00F264AA" w:rsidRDefault="00F264AA" w:rsidP="00F264AA">
      <w:pPr>
        <w:rPr>
          <w:rFonts w:ascii="仿宋_GB2312" w:eastAsia="仿宋_GB2312" w:hAnsi="仿宋" w:cs="Times New Roman"/>
          <w:sz w:val="32"/>
          <w:szCs w:val="32"/>
        </w:rPr>
      </w:pPr>
    </w:p>
    <w:p w14:paraId="4D85128A" w14:textId="77777777" w:rsidR="00F264AA" w:rsidRPr="00F264AA" w:rsidRDefault="00F264AA" w:rsidP="00F264AA">
      <w:pPr>
        <w:rPr>
          <w:rFonts w:ascii="仿宋_GB2312" w:eastAsia="仿宋_GB2312" w:hAnsi="仿宋" w:cs="Times New Roman"/>
          <w:sz w:val="32"/>
          <w:szCs w:val="32"/>
        </w:rPr>
      </w:pPr>
    </w:p>
    <w:p w14:paraId="05250A09" w14:textId="77777777" w:rsidR="00F264AA" w:rsidRPr="00F264AA" w:rsidRDefault="00F264AA" w:rsidP="00F264AA">
      <w:pPr>
        <w:rPr>
          <w:rFonts w:ascii="仿宋_GB2312" w:eastAsia="仿宋_GB2312" w:hAnsi="仿宋" w:cs="Times New Roman"/>
          <w:sz w:val="32"/>
          <w:szCs w:val="32"/>
        </w:rPr>
      </w:pPr>
    </w:p>
    <w:p w14:paraId="78FE9CD6" w14:textId="77777777" w:rsidR="00F264AA" w:rsidRPr="00F264AA" w:rsidRDefault="00F264AA" w:rsidP="00F264AA">
      <w:pPr>
        <w:rPr>
          <w:rFonts w:ascii="仿宋_GB2312" w:eastAsia="仿宋_GB2312" w:hAnsi="仿宋" w:cs="Times New Roman"/>
          <w:sz w:val="32"/>
          <w:szCs w:val="32"/>
        </w:rPr>
      </w:pPr>
    </w:p>
    <w:p w14:paraId="5AD3A5F7" w14:textId="77777777" w:rsidR="00F264AA" w:rsidRPr="00F264AA" w:rsidRDefault="00F264AA" w:rsidP="00F264AA">
      <w:pPr>
        <w:rPr>
          <w:rFonts w:ascii="Calibri" w:eastAsia="宋体" w:hAnsi="Calibri" w:cs="Times New Roman"/>
          <w:b/>
        </w:rPr>
      </w:pPr>
    </w:p>
    <w:p w14:paraId="0492E80D" w14:textId="77777777" w:rsidR="00F264AA" w:rsidRPr="00F264AA" w:rsidRDefault="00F264AA" w:rsidP="00F264AA">
      <w:pPr>
        <w:rPr>
          <w:rFonts w:ascii="Calibri" w:eastAsia="宋体" w:hAnsi="Calibri" w:cs="Times New Roman"/>
          <w:b/>
        </w:rPr>
      </w:pPr>
    </w:p>
    <w:p w14:paraId="12DCDCBE" w14:textId="77777777" w:rsidR="00F264AA" w:rsidRPr="00F264AA" w:rsidRDefault="00F264AA" w:rsidP="00F264AA">
      <w:pPr>
        <w:rPr>
          <w:rFonts w:ascii="Calibri" w:eastAsia="宋体" w:hAnsi="Calibri" w:cs="Times New Roman"/>
          <w:b/>
        </w:rPr>
      </w:pPr>
    </w:p>
    <w:p w14:paraId="3E0D2A5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A1DD96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629BB5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A05465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769090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38BD73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6CD118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425739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2BD0D0CF" w14:textId="77777777" w:rsidR="00F264AA" w:rsidRPr="00F264AA" w:rsidRDefault="00F264AA" w:rsidP="00F264AA">
      <w:pPr>
        <w:autoSpaceDE w:val="0"/>
        <w:autoSpaceDN w:val="0"/>
        <w:adjustRightInd w:val="0"/>
        <w:snapToGrid w:val="0"/>
        <w:spacing w:line="500" w:lineRule="exact"/>
        <w:ind w:firstLineChars="200" w:firstLine="500"/>
        <w:jc w:val="center"/>
        <w:rPr>
          <w:rFonts w:ascii="仿宋_GB2312" w:eastAsia="仿宋_GB2312" w:hAnsi="仿宋" w:cs="Times New Roman"/>
          <w:sz w:val="32"/>
          <w:szCs w:val="32"/>
        </w:rPr>
      </w:pPr>
      <w:r w:rsidRPr="00F264AA">
        <w:rPr>
          <w:rFonts w:ascii="宋体" w:eastAsia="宋体" w:hAnsi="Calibri" w:cs="宋体" w:hint="eastAsia"/>
          <w:spacing w:val="5"/>
          <w:kern w:val="0"/>
          <w:sz w:val="24"/>
        </w:rPr>
        <w:t>（单位：秒）</w:t>
      </w:r>
    </w:p>
    <w:p w14:paraId="04E76454" w14:textId="77777777" w:rsidR="00F264AA" w:rsidRPr="00F264AA" w:rsidRDefault="00F264AA" w:rsidP="00F264AA">
      <w:pPr>
        <w:jc w:val="left"/>
        <w:rPr>
          <w:rFonts w:ascii="仿宋_GB2312" w:eastAsia="仿宋_GB2312" w:hAnsi="仿宋" w:cs="Times New Roman"/>
          <w:sz w:val="32"/>
          <w:szCs w:val="32"/>
        </w:rPr>
      </w:pPr>
    </w:p>
    <w:p w14:paraId="3C0096CC"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72E0F15F" w14:textId="77777777" w:rsidTr="00585BFB">
        <w:trPr>
          <w:trHeight w:val="288"/>
        </w:trPr>
        <w:tc>
          <w:tcPr>
            <w:tcW w:w="537" w:type="dxa"/>
            <w:vAlign w:val="center"/>
          </w:tcPr>
          <w:p w14:paraId="7DA5F75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630F69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15AAE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6ED899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68614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0BB17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48163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AF0ACD4" w14:textId="77777777" w:rsidTr="00585BFB">
        <w:trPr>
          <w:trHeight w:val="288"/>
        </w:trPr>
        <w:tc>
          <w:tcPr>
            <w:tcW w:w="537" w:type="dxa"/>
            <w:vMerge w:val="restart"/>
            <w:vAlign w:val="center"/>
          </w:tcPr>
          <w:p w14:paraId="3A98AC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0E1B55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49B44D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506A4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70E52D25" w14:textId="77777777" w:rsidTr="00585BFB">
        <w:trPr>
          <w:trHeight w:val="288"/>
        </w:trPr>
        <w:tc>
          <w:tcPr>
            <w:tcW w:w="537" w:type="dxa"/>
            <w:vMerge/>
            <w:vAlign w:val="center"/>
          </w:tcPr>
          <w:p w14:paraId="4E22E70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C04EE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44715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46100D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54516108" w14:textId="77777777" w:rsidTr="00585BFB">
        <w:trPr>
          <w:trHeight w:val="288"/>
        </w:trPr>
        <w:tc>
          <w:tcPr>
            <w:tcW w:w="537" w:type="dxa"/>
            <w:vMerge/>
            <w:shd w:val="clear" w:color="auto" w:fill="auto"/>
            <w:vAlign w:val="center"/>
          </w:tcPr>
          <w:p w14:paraId="2301CA7F"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6C22C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324147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D5A17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3FB7FAEC" w14:textId="77777777" w:rsidTr="00585BFB">
        <w:trPr>
          <w:trHeight w:val="288"/>
        </w:trPr>
        <w:tc>
          <w:tcPr>
            <w:tcW w:w="537" w:type="dxa"/>
            <w:vMerge w:val="restart"/>
            <w:vAlign w:val="center"/>
          </w:tcPr>
          <w:p w14:paraId="510446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2C03FC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FF19C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2FDDA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113E7396" w14:textId="77777777" w:rsidTr="00585BFB">
        <w:trPr>
          <w:trHeight w:val="288"/>
        </w:trPr>
        <w:tc>
          <w:tcPr>
            <w:tcW w:w="537" w:type="dxa"/>
            <w:vMerge/>
            <w:shd w:val="clear" w:color="auto" w:fill="auto"/>
            <w:vAlign w:val="center"/>
          </w:tcPr>
          <w:p w14:paraId="1021F353"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18064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359BBEC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2F237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421B0CF1" w14:textId="77777777" w:rsidTr="00585BFB">
        <w:trPr>
          <w:trHeight w:val="288"/>
        </w:trPr>
        <w:tc>
          <w:tcPr>
            <w:tcW w:w="537" w:type="dxa"/>
            <w:vMerge w:val="restart"/>
            <w:vAlign w:val="center"/>
          </w:tcPr>
          <w:p w14:paraId="23E4F3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214EC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59BA4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1EFBEF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E8E39E3" w14:textId="77777777" w:rsidTr="00585BFB">
        <w:trPr>
          <w:trHeight w:val="288"/>
        </w:trPr>
        <w:tc>
          <w:tcPr>
            <w:tcW w:w="537" w:type="dxa"/>
            <w:vMerge/>
            <w:vAlign w:val="center"/>
          </w:tcPr>
          <w:p w14:paraId="22CC55F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409B0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52C8EA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0DFA3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164EA08F" w14:textId="77777777" w:rsidTr="00585BFB">
        <w:trPr>
          <w:trHeight w:val="288"/>
        </w:trPr>
        <w:tc>
          <w:tcPr>
            <w:tcW w:w="537" w:type="dxa"/>
            <w:vMerge/>
            <w:vAlign w:val="center"/>
          </w:tcPr>
          <w:p w14:paraId="514F7B6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13DFD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723D14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2C3C09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5F3129BF" w14:textId="77777777" w:rsidTr="00585BFB">
        <w:trPr>
          <w:trHeight w:val="288"/>
        </w:trPr>
        <w:tc>
          <w:tcPr>
            <w:tcW w:w="537" w:type="dxa"/>
            <w:vMerge/>
            <w:vAlign w:val="center"/>
          </w:tcPr>
          <w:p w14:paraId="61723BF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672ED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321632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1899CB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0682B033" w14:textId="77777777" w:rsidTr="00585BFB">
        <w:trPr>
          <w:trHeight w:val="288"/>
        </w:trPr>
        <w:tc>
          <w:tcPr>
            <w:tcW w:w="537" w:type="dxa"/>
            <w:vMerge/>
            <w:vAlign w:val="center"/>
          </w:tcPr>
          <w:p w14:paraId="7C1B7EB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5DA3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5E87DE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D815A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740C6D52" w14:textId="77777777" w:rsidTr="00585BFB">
        <w:trPr>
          <w:trHeight w:val="288"/>
        </w:trPr>
        <w:tc>
          <w:tcPr>
            <w:tcW w:w="537" w:type="dxa"/>
            <w:vMerge/>
            <w:vAlign w:val="center"/>
          </w:tcPr>
          <w:p w14:paraId="5EAE361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C5E1E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1D5F6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8698B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3EDB7FD2" w14:textId="77777777" w:rsidTr="00585BFB">
        <w:trPr>
          <w:trHeight w:val="288"/>
        </w:trPr>
        <w:tc>
          <w:tcPr>
            <w:tcW w:w="537" w:type="dxa"/>
            <w:vMerge/>
            <w:vAlign w:val="center"/>
          </w:tcPr>
          <w:p w14:paraId="1BCAE34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17E7B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7C54D3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5D4BC5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3492554E" w14:textId="77777777" w:rsidTr="00585BFB">
        <w:trPr>
          <w:trHeight w:val="288"/>
        </w:trPr>
        <w:tc>
          <w:tcPr>
            <w:tcW w:w="537" w:type="dxa"/>
            <w:vMerge/>
            <w:vAlign w:val="center"/>
          </w:tcPr>
          <w:p w14:paraId="05C3650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40740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1540F2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779BF1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5393783" w14:textId="77777777" w:rsidTr="00585BFB">
        <w:trPr>
          <w:trHeight w:val="288"/>
        </w:trPr>
        <w:tc>
          <w:tcPr>
            <w:tcW w:w="537" w:type="dxa"/>
            <w:vMerge/>
            <w:vAlign w:val="center"/>
          </w:tcPr>
          <w:p w14:paraId="6CDF6FA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2CBE7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7373BD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3A4507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7D3D97B8" w14:textId="77777777" w:rsidTr="00585BFB">
        <w:trPr>
          <w:trHeight w:val="288"/>
        </w:trPr>
        <w:tc>
          <w:tcPr>
            <w:tcW w:w="537" w:type="dxa"/>
            <w:vMerge/>
            <w:shd w:val="clear" w:color="auto" w:fill="auto"/>
            <w:vAlign w:val="center"/>
          </w:tcPr>
          <w:p w14:paraId="7F134832"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1C59B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34E888C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57D40E8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1518B435" w14:textId="77777777" w:rsidTr="00585BFB">
        <w:trPr>
          <w:trHeight w:val="288"/>
        </w:trPr>
        <w:tc>
          <w:tcPr>
            <w:tcW w:w="537" w:type="dxa"/>
            <w:vMerge w:val="restart"/>
            <w:vAlign w:val="center"/>
          </w:tcPr>
          <w:p w14:paraId="3EF26F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75B6B1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CB913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632ECA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61A8882B" w14:textId="77777777" w:rsidTr="00585BFB">
        <w:trPr>
          <w:trHeight w:val="288"/>
        </w:trPr>
        <w:tc>
          <w:tcPr>
            <w:tcW w:w="537" w:type="dxa"/>
            <w:vMerge/>
            <w:vAlign w:val="center"/>
          </w:tcPr>
          <w:p w14:paraId="6FC60B5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BAE5B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AE8F0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57056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186541A0" w14:textId="77777777" w:rsidTr="00585BFB">
        <w:trPr>
          <w:trHeight w:val="288"/>
        </w:trPr>
        <w:tc>
          <w:tcPr>
            <w:tcW w:w="537" w:type="dxa"/>
            <w:vMerge/>
            <w:vAlign w:val="center"/>
          </w:tcPr>
          <w:p w14:paraId="197CD40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4DFEF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DEB80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4EBF35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644B24E4" w14:textId="77777777" w:rsidTr="00585BFB">
        <w:trPr>
          <w:trHeight w:val="288"/>
        </w:trPr>
        <w:tc>
          <w:tcPr>
            <w:tcW w:w="537" w:type="dxa"/>
            <w:vMerge/>
            <w:vAlign w:val="center"/>
          </w:tcPr>
          <w:p w14:paraId="7F93516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1A75B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1C7B75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476762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69A48E0E" w14:textId="77777777" w:rsidTr="00585BFB">
        <w:trPr>
          <w:trHeight w:val="288"/>
        </w:trPr>
        <w:tc>
          <w:tcPr>
            <w:tcW w:w="537" w:type="dxa"/>
            <w:vMerge/>
            <w:vAlign w:val="center"/>
          </w:tcPr>
          <w:p w14:paraId="31D3364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ED596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3038C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2A430F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1FEB6EE" w14:textId="77777777" w:rsidTr="00585BFB">
        <w:trPr>
          <w:trHeight w:val="288"/>
        </w:trPr>
        <w:tc>
          <w:tcPr>
            <w:tcW w:w="539" w:type="dxa"/>
            <w:vAlign w:val="center"/>
          </w:tcPr>
          <w:p w14:paraId="68EA9B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B56DD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E8DC9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06722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F9467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B650F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F0C9D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DEEAAEC" w14:textId="77777777" w:rsidTr="00585BFB">
        <w:trPr>
          <w:trHeight w:val="288"/>
        </w:trPr>
        <w:tc>
          <w:tcPr>
            <w:tcW w:w="539" w:type="dxa"/>
            <w:vMerge w:val="restart"/>
            <w:vAlign w:val="center"/>
          </w:tcPr>
          <w:p w14:paraId="03BCAB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81565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7DDF2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48AF08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7E360087" w14:textId="77777777" w:rsidTr="00585BFB">
        <w:trPr>
          <w:trHeight w:val="288"/>
        </w:trPr>
        <w:tc>
          <w:tcPr>
            <w:tcW w:w="539" w:type="dxa"/>
            <w:vMerge/>
            <w:vAlign w:val="center"/>
          </w:tcPr>
          <w:p w14:paraId="48201A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A155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25A14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64C896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687AF192" w14:textId="77777777" w:rsidTr="00585BFB">
        <w:trPr>
          <w:trHeight w:val="288"/>
        </w:trPr>
        <w:tc>
          <w:tcPr>
            <w:tcW w:w="539" w:type="dxa"/>
            <w:vMerge/>
            <w:shd w:val="clear" w:color="auto" w:fill="auto"/>
            <w:vAlign w:val="center"/>
          </w:tcPr>
          <w:p w14:paraId="78BF467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CFFDE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EFD7F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3E1FE4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16D70C79" w14:textId="77777777" w:rsidTr="00585BFB">
        <w:trPr>
          <w:trHeight w:val="288"/>
        </w:trPr>
        <w:tc>
          <w:tcPr>
            <w:tcW w:w="539" w:type="dxa"/>
            <w:vMerge w:val="restart"/>
            <w:vAlign w:val="center"/>
          </w:tcPr>
          <w:p w14:paraId="4F926D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F8DB2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A12D0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7EC641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0D33A951" w14:textId="77777777" w:rsidTr="00585BFB">
        <w:trPr>
          <w:trHeight w:val="288"/>
        </w:trPr>
        <w:tc>
          <w:tcPr>
            <w:tcW w:w="539" w:type="dxa"/>
            <w:vMerge/>
            <w:shd w:val="clear" w:color="auto" w:fill="auto"/>
            <w:vAlign w:val="center"/>
          </w:tcPr>
          <w:p w14:paraId="53063E0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1862B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336CD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687C8C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4AA3D606" w14:textId="77777777" w:rsidTr="00585BFB">
        <w:trPr>
          <w:trHeight w:val="288"/>
        </w:trPr>
        <w:tc>
          <w:tcPr>
            <w:tcW w:w="539" w:type="dxa"/>
            <w:vMerge w:val="restart"/>
            <w:vAlign w:val="center"/>
          </w:tcPr>
          <w:p w14:paraId="11F33C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B539E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1EDF4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70B77F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1AF92CCB" w14:textId="77777777" w:rsidTr="00585BFB">
        <w:trPr>
          <w:trHeight w:val="288"/>
        </w:trPr>
        <w:tc>
          <w:tcPr>
            <w:tcW w:w="539" w:type="dxa"/>
            <w:vMerge/>
            <w:vAlign w:val="center"/>
          </w:tcPr>
          <w:p w14:paraId="0A5693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6EF1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94624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72E374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45C24E5B" w14:textId="77777777" w:rsidTr="00585BFB">
        <w:trPr>
          <w:trHeight w:val="288"/>
        </w:trPr>
        <w:tc>
          <w:tcPr>
            <w:tcW w:w="539" w:type="dxa"/>
            <w:vMerge/>
            <w:vAlign w:val="center"/>
          </w:tcPr>
          <w:p w14:paraId="6438169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C6F3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9745C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7009DF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0C45C968" w14:textId="77777777" w:rsidTr="00585BFB">
        <w:trPr>
          <w:trHeight w:val="288"/>
        </w:trPr>
        <w:tc>
          <w:tcPr>
            <w:tcW w:w="539" w:type="dxa"/>
            <w:vMerge/>
            <w:vAlign w:val="center"/>
          </w:tcPr>
          <w:p w14:paraId="4A44D0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0557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0EB88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46E9A4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7BD8529B" w14:textId="77777777" w:rsidTr="00585BFB">
        <w:trPr>
          <w:trHeight w:val="288"/>
        </w:trPr>
        <w:tc>
          <w:tcPr>
            <w:tcW w:w="539" w:type="dxa"/>
            <w:vMerge/>
            <w:vAlign w:val="center"/>
          </w:tcPr>
          <w:p w14:paraId="6C4C44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F5FC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BD430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065B69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1F38B731" w14:textId="77777777" w:rsidTr="00585BFB">
        <w:trPr>
          <w:trHeight w:val="288"/>
        </w:trPr>
        <w:tc>
          <w:tcPr>
            <w:tcW w:w="539" w:type="dxa"/>
            <w:vMerge/>
            <w:vAlign w:val="center"/>
          </w:tcPr>
          <w:p w14:paraId="34E5FF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7BD0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6F870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04006B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58311B32" w14:textId="77777777" w:rsidTr="00585BFB">
        <w:trPr>
          <w:trHeight w:val="288"/>
        </w:trPr>
        <w:tc>
          <w:tcPr>
            <w:tcW w:w="539" w:type="dxa"/>
            <w:vMerge/>
            <w:vAlign w:val="center"/>
          </w:tcPr>
          <w:p w14:paraId="5DD89B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DA3E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49BB2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0415EC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57B3E733" w14:textId="77777777" w:rsidTr="00585BFB">
        <w:trPr>
          <w:trHeight w:val="288"/>
        </w:trPr>
        <w:tc>
          <w:tcPr>
            <w:tcW w:w="539" w:type="dxa"/>
            <w:vMerge/>
            <w:vAlign w:val="center"/>
          </w:tcPr>
          <w:p w14:paraId="6EED27F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2381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3C264A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3FDB9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6B170744" w14:textId="77777777" w:rsidTr="00585BFB">
        <w:trPr>
          <w:trHeight w:val="288"/>
        </w:trPr>
        <w:tc>
          <w:tcPr>
            <w:tcW w:w="539" w:type="dxa"/>
            <w:vMerge/>
            <w:vAlign w:val="center"/>
          </w:tcPr>
          <w:p w14:paraId="2BB982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E040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41FBA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303E8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4F1AAFC8" w14:textId="77777777" w:rsidTr="00585BFB">
        <w:trPr>
          <w:trHeight w:val="288"/>
        </w:trPr>
        <w:tc>
          <w:tcPr>
            <w:tcW w:w="539" w:type="dxa"/>
            <w:vMerge/>
            <w:shd w:val="clear" w:color="auto" w:fill="auto"/>
            <w:vAlign w:val="center"/>
          </w:tcPr>
          <w:p w14:paraId="6D7EA81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F04A7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08E0A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4442BB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64B8A2B" w14:textId="77777777" w:rsidTr="00585BFB">
        <w:trPr>
          <w:trHeight w:val="288"/>
        </w:trPr>
        <w:tc>
          <w:tcPr>
            <w:tcW w:w="539" w:type="dxa"/>
            <w:vMerge w:val="restart"/>
            <w:vAlign w:val="center"/>
          </w:tcPr>
          <w:p w14:paraId="4DD673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708D3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8A2DE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B4A23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1C7FEDAF" w14:textId="77777777" w:rsidTr="00585BFB">
        <w:trPr>
          <w:trHeight w:val="288"/>
        </w:trPr>
        <w:tc>
          <w:tcPr>
            <w:tcW w:w="539" w:type="dxa"/>
            <w:vMerge/>
            <w:vAlign w:val="center"/>
          </w:tcPr>
          <w:p w14:paraId="4B007D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E0FD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E70D4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199FA4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70DEC416" w14:textId="77777777" w:rsidTr="00585BFB">
        <w:trPr>
          <w:trHeight w:val="288"/>
        </w:trPr>
        <w:tc>
          <w:tcPr>
            <w:tcW w:w="539" w:type="dxa"/>
            <w:vMerge/>
            <w:vAlign w:val="center"/>
          </w:tcPr>
          <w:p w14:paraId="72CE12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9C9D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150E8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7EF42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72B5661D" w14:textId="77777777" w:rsidTr="00585BFB">
        <w:trPr>
          <w:trHeight w:val="288"/>
        </w:trPr>
        <w:tc>
          <w:tcPr>
            <w:tcW w:w="539" w:type="dxa"/>
            <w:vMerge/>
            <w:vAlign w:val="center"/>
          </w:tcPr>
          <w:p w14:paraId="2D1571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BEC8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4201D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F05F5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6CA5131" w14:textId="77777777" w:rsidTr="00585BFB">
        <w:trPr>
          <w:trHeight w:val="288"/>
        </w:trPr>
        <w:tc>
          <w:tcPr>
            <w:tcW w:w="539" w:type="dxa"/>
            <w:vMerge/>
            <w:vAlign w:val="center"/>
          </w:tcPr>
          <w:p w14:paraId="341B500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DA39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CDD6B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656DF7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5A99AD53" w14:textId="77777777" w:rsidR="00F264AA" w:rsidRPr="00F264AA" w:rsidRDefault="00F264AA" w:rsidP="00F264AA">
      <w:pPr>
        <w:jc w:val="left"/>
        <w:rPr>
          <w:rFonts w:ascii="仿宋_GB2312" w:eastAsia="仿宋_GB2312" w:hAnsi="仿宋" w:cs="Times New Roman"/>
          <w:sz w:val="32"/>
          <w:szCs w:val="32"/>
        </w:rPr>
      </w:pPr>
    </w:p>
    <w:p w14:paraId="549B31E7" w14:textId="77777777" w:rsidR="00F264AA" w:rsidRPr="00F264AA" w:rsidRDefault="00F264AA" w:rsidP="00F264AA">
      <w:pPr>
        <w:jc w:val="left"/>
        <w:rPr>
          <w:rFonts w:ascii="仿宋_GB2312" w:eastAsia="仿宋_GB2312" w:hAnsi="仿宋" w:cs="Times New Roman"/>
          <w:sz w:val="32"/>
          <w:szCs w:val="32"/>
        </w:rPr>
      </w:pPr>
    </w:p>
    <w:p w14:paraId="60D64235" w14:textId="77777777" w:rsidR="00F264AA" w:rsidRPr="00F264AA" w:rsidRDefault="00F264AA" w:rsidP="00F264AA">
      <w:pPr>
        <w:jc w:val="left"/>
        <w:rPr>
          <w:rFonts w:ascii="仿宋_GB2312" w:eastAsia="仿宋_GB2312" w:hAnsi="仿宋" w:cs="Times New Roman"/>
          <w:sz w:val="32"/>
          <w:szCs w:val="32"/>
        </w:rPr>
      </w:pPr>
    </w:p>
    <w:p w14:paraId="16B6DC8C" w14:textId="77777777" w:rsidR="00F264AA" w:rsidRPr="00F264AA" w:rsidRDefault="00F264AA" w:rsidP="00F264AA">
      <w:pPr>
        <w:jc w:val="left"/>
        <w:rPr>
          <w:rFonts w:ascii="仿宋_GB2312" w:eastAsia="仿宋_GB2312" w:hAnsi="仿宋" w:cs="Times New Roman"/>
          <w:sz w:val="32"/>
          <w:szCs w:val="32"/>
        </w:rPr>
      </w:pPr>
    </w:p>
    <w:p w14:paraId="0037B2EA" w14:textId="77777777" w:rsidR="00F264AA" w:rsidRPr="00F264AA" w:rsidRDefault="00F264AA" w:rsidP="00F264AA">
      <w:pPr>
        <w:jc w:val="left"/>
        <w:rPr>
          <w:rFonts w:ascii="仿宋_GB2312" w:eastAsia="仿宋_GB2312" w:hAnsi="仿宋" w:cs="Times New Roman"/>
          <w:sz w:val="32"/>
          <w:szCs w:val="32"/>
        </w:rPr>
      </w:pPr>
    </w:p>
    <w:p w14:paraId="73D77C7E" w14:textId="77777777" w:rsidR="00F264AA" w:rsidRPr="00F264AA" w:rsidRDefault="00F264AA" w:rsidP="00F264AA">
      <w:pPr>
        <w:jc w:val="left"/>
        <w:rPr>
          <w:rFonts w:ascii="仿宋_GB2312" w:eastAsia="仿宋_GB2312" w:hAnsi="仿宋" w:cs="Times New Roman"/>
          <w:sz w:val="32"/>
          <w:szCs w:val="32"/>
        </w:rPr>
      </w:pPr>
    </w:p>
    <w:p w14:paraId="2CCFE48A" w14:textId="77777777" w:rsidR="00F264AA" w:rsidRPr="00F264AA" w:rsidRDefault="00F264AA" w:rsidP="00F264AA">
      <w:pPr>
        <w:jc w:val="left"/>
        <w:rPr>
          <w:rFonts w:ascii="仿宋_GB2312" w:eastAsia="仿宋_GB2312" w:hAnsi="仿宋" w:cs="Times New Roman"/>
          <w:sz w:val="32"/>
          <w:szCs w:val="32"/>
        </w:rPr>
      </w:pPr>
    </w:p>
    <w:p w14:paraId="3E7F4040" w14:textId="77777777" w:rsidR="00F264AA" w:rsidRPr="00F264AA" w:rsidRDefault="00F264AA" w:rsidP="00F264AA">
      <w:pPr>
        <w:jc w:val="left"/>
        <w:rPr>
          <w:rFonts w:ascii="仿宋_GB2312" w:eastAsia="仿宋_GB2312" w:hAnsi="仿宋" w:cs="Times New Roman"/>
          <w:sz w:val="32"/>
          <w:szCs w:val="32"/>
        </w:rPr>
      </w:pPr>
    </w:p>
    <w:p w14:paraId="32D0A0FB" w14:textId="77777777" w:rsidR="00F264AA" w:rsidRPr="00F264AA" w:rsidRDefault="00F264AA" w:rsidP="00F264AA">
      <w:pPr>
        <w:jc w:val="left"/>
        <w:rPr>
          <w:rFonts w:ascii="仿宋_GB2312" w:eastAsia="仿宋_GB2312" w:hAnsi="仿宋" w:cs="Times New Roman"/>
          <w:sz w:val="32"/>
          <w:szCs w:val="32"/>
        </w:rPr>
      </w:pPr>
    </w:p>
    <w:p w14:paraId="08BC8CD6" w14:textId="77777777" w:rsidR="00F264AA" w:rsidRPr="00F264AA" w:rsidRDefault="00F264AA" w:rsidP="00F264AA">
      <w:pPr>
        <w:jc w:val="left"/>
        <w:rPr>
          <w:rFonts w:ascii="仿宋_GB2312" w:eastAsia="仿宋_GB2312" w:hAnsi="仿宋" w:cs="Times New Roman"/>
          <w:sz w:val="32"/>
          <w:szCs w:val="32"/>
        </w:rPr>
      </w:pPr>
    </w:p>
    <w:p w14:paraId="4473A471" w14:textId="77777777" w:rsidR="00F264AA" w:rsidRPr="00F264AA" w:rsidRDefault="00F264AA" w:rsidP="00F264AA">
      <w:pPr>
        <w:jc w:val="left"/>
        <w:rPr>
          <w:rFonts w:ascii="仿宋_GB2312" w:eastAsia="仿宋_GB2312" w:hAnsi="仿宋" w:cs="Times New Roman"/>
          <w:sz w:val="32"/>
          <w:szCs w:val="32"/>
        </w:rPr>
      </w:pPr>
    </w:p>
    <w:p w14:paraId="23784D75" w14:textId="77777777" w:rsidR="00F264AA" w:rsidRPr="00F264AA" w:rsidRDefault="00F264AA" w:rsidP="00F264AA">
      <w:pPr>
        <w:jc w:val="left"/>
        <w:rPr>
          <w:rFonts w:ascii="仿宋_GB2312" w:eastAsia="仿宋_GB2312" w:hAnsi="仿宋" w:cs="Times New Roman"/>
          <w:sz w:val="32"/>
          <w:szCs w:val="32"/>
        </w:rPr>
      </w:pPr>
    </w:p>
    <w:p w14:paraId="59404324" w14:textId="77777777" w:rsidR="00F264AA" w:rsidRPr="00F264AA" w:rsidRDefault="00F264AA" w:rsidP="00F264AA">
      <w:pPr>
        <w:jc w:val="left"/>
        <w:rPr>
          <w:rFonts w:ascii="仿宋_GB2312" w:eastAsia="仿宋_GB2312" w:hAnsi="仿宋" w:cs="Times New Roman"/>
          <w:sz w:val="32"/>
          <w:szCs w:val="32"/>
        </w:rPr>
      </w:pPr>
    </w:p>
    <w:p w14:paraId="115C9A6B" w14:textId="77777777" w:rsidR="00F264AA" w:rsidRPr="00F264AA" w:rsidRDefault="00F264AA" w:rsidP="00F264AA">
      <w:pPr>
        <w:rPr>
          <w:rFonts w:ascii="Calibri" w:eastAsia="宋体" w:hAnsi="Calibri" w:cs="Times New Roman"/>
          <w:b/>
        </w:rPr>
      </w:pPr>
    </w:p>
    <w:p w14:paraId="289CA249" w14:textId="77777777" w:rsidR="00F264AA" w:rsidRPr="00F264AA" w:rsidRDefault="00F264AA" w:rsidP="00F264AA">
      <w:pPr>
        <w:rPr>
          <w:rFonts w:ascii="Calibri" w:eastAsia="宋体" w:hAnsi="Calibri" w:cs="Times New Roman"/>
          <w:b/>
        </w:rPr>
      </w:pPr>
    </w:p>
    <w:p w14:paraId="1C0A92D4" w14:textId="77777777" w:rsidR="00F264AA" w:rsidRPr="00F264AA" w:rsidRDefault="00F264AA" w:rsidP="00F264AA">
      <w:pPr>
        <w:rPr>
          <w:rFonts w:ascii="Calibri" w:eastAsia="宋体" w:hAnsi="Calibri" w:cs="Times New Roman"/>
          <w:b/>
        </w:rPr>
      </w:pPr>
    </w:p>
    <w:p w14:paraId="5CAF8D5B" w14:textId="77777777" w:rsidR="00F264AA" w:rsidRPr="00F264AA" w:rsidRDefault="00F264AA" w:rsidP="00F264AA">
      <w:pPr>
        <w:rPr>
          <w:rFonts w:ascii="Calibri" w:eastAsia="宋体" w:hAnsi="Calibri" w:cs="Times New Roman"/>
          <w:b/>
        </w:rPr>
      </w:pPr>
    </w:p>
    <w:p w14:paraId="55CEBAB1" w14:textId="77777777" w:rsidR="00F264AA" w:rsidRPr="00F264AA" w:rsidRDefault="00F264AA" w:rsidP="00F264AA">
      <w:pPr>
        <w:rPr>
          <w:rFonts w:ascii="Calibri" w:eastAsia="宋体" w:hAnsi="Calibri" w:cs="Times New Roman"/>
          <w:b/>
        </w:rPr>
      </w:pPr>
    </w:p>
    <w:p w14:paraId="76DD01F2" w14:textId="77777777" w:rsidR="00F264AA" w:rsidRPr="00F264AA" w:rsidRDefault="00F264AA" w:rsidP="00F264AA">
      <w:pPr>
        <w:rPr>
          <w:rFonts w:ascii="Calibri" w:eastAsia="宋体" w:hAnsi="Calibri" w:cs="Times New Roman"/>
          <w:b/>
        </w:rPr>
      </w:pPr>
    </w:p>
    <w:p w14:paraId="17A0A577" w14:textId="77777777" w:rsidR="00F264AA" w:rsidRPr="00F264AA" w:rsidRDefault="00F264AA" w:rsidP="00F264AA">
      <w:pPr>
        <w:rPr>
          <w:rFonts w:ascii="Calibri" w:eastAsia="宋体" w:hAnsi="Calibri" w:cs="Times New Roman"/>
          <w:b/>
        </w:rPr>
      </w:pPr>
    </w:p>
    <w:p w14:paraId="08F8862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13F10F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B7A66D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11C805C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A57C42E" w14:textId="77777777" w:rsidTr="00585BFB">
        <w:trPr>
          <w:trHeight w:val="288"/>
        </w:trPr>
        <w:tc>
          <w:tcPr>
            <w:tcW w:w="539" w:type="dxa"/>
            <w:vAlign w:val="center"/>
          </w:tcPr>
          <w:p w14:paraId="419325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451AF0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57794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78B25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02A09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7C2D0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7D7BC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7F1AC1D" w14:textId="77777777" w:rsidTr="00585BFB">
        <w:trPr>
          <w:trHeight w:val="288"/>
        </w:trPr>
        <w:tc>
          <w:tcPr>
            <w:tcW w:w="539" w:type="dxa"/>
            <w:vMerge w:val="restart"/>
            <w:vAlign w:val="center"/>
          </w:tcPr>
          <w:p w14:paraId="040DDC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2C083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E88FF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78BA23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2CCDB445" w14:textId="77777777" w:rsidTr="00585BFB">
        <w:trPr>
          <w:trHeight w:val="288"/>
        </w:trPr>
        <w:tc>
          <w:tcPr>
            <w:tcW w:w="539" w:type="dxa"/>
            <w:vMerge/>
            <w:vAlign w:val="center"/>
          </w:tcPr>
          <w:p w14:paraId="2D64A5A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34F9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0565A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1BEB4B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0657D268" w14:textId="77777777" w:rsidTr="00585BFB">
        <w:trPr>
          <w:trHeight w:val="288"/>
        </w:trPr>
        <w:tc>
          <w:tcPr>
            <w:tcW w:w="539" w:type="dxa"/>
            <w:vMerge/>
            <w:shd w:val="clear" w:color="auto" w:fill="auto"/>
            <w:vAlign w:val="center"/>
          </w:tcPr>
          <w:p w14:paraId="6A8992B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ACEFD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1E7C0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22C54E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0FC7A02C" w14:textId="77777777" w:rsidTr="00585BFB">
        <w:trPr>
          <w:trHeight w:val="288"/>
        </w:trPr>
        <w:tc>
          <w:tcPr>
            <w:tcW w:w="539" w:type="dxa"/>
            <w:vMerge w:val="restart"/>
            <w:vAlign w:val="center"/>
          </w:tcPr>
          <w:p w14:paraId="722F9B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76D4E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76665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1E5722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7CD991F5" w14:textId="77777777" w:rsidTr="00585BFB">
        <w:trPr>
          <w:trHeight w:val="288"/>
        </w:trPr>
        <w:tc>
          <w:tcPr>
            <w:tcW w:w="539" w:type="dxa"/>
            <w:vMerge/>
            <w:shd w:val="clear" w:color="auto" w:fill="auto"/>
            <w:vAlign w:val="center"/>
          </w:tcPr>
          <w:p w14:paraId="785880D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529A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A04ED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0A15AE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22CE3E12" w14:textId="77777777" w:rsidTr="00585BFB">
        <w:trPr>
          <w:trHeight w:val="288"/>
        </w:trPr>
        <w:tc>
          <w:tcPr>
            <w:tcW w:w="539" w:type="dxa"/>
            <w:vMerge w:val="restart"/>
            <w:vAlign w:val="center"/>
          </w:tcPr>
          <w:p w14:paraId="41C14F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01A7A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2D7E5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2F852A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0A110C60" w14:textId="77777777" w:rsidTr="00585BFB">
        <w:trPr>
          <w:trHeight w:val="288"/>
        </w:trPr>
        <w:tc>
          <w:tcPr>
            <w:tcW w:w="539" w:type="dxa"/>
            <w:vMerge/>
            <w:vAlign w:val="center"/>
          </w:tcPr>
          <w:p w14:paraId="5D2FF81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4CF2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6F868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62CA68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3B116B0B" w14:textId="77777777" w:rsidTr="00585BFB">
        <w:trPr>
          <w:trHeight w:val="288"/>
        </w:trPr>
        <w:tc>
          <w:tcPr>
            <w:tcW w:w="539" w:type="dxa"/>
            <w:vMerge/>
            <w:vAlign w:val="center"/>
          </w:tcPr>
          <w:p w14:paraId="4B1478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652D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38F86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542218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719172B5" w14:textId="77777777" w:rsidTr="00585BFB">
        <w:trPr>
          <w:trHeight w:val="288"/>
        </w:trPr>
        <w:tc>
          <w:tcPr>
            <w:tcW w:w="539" w:type="dxa"/>
            <w:vMerge/>
            <w:vAlign w:val="center"/>
          </w:tcPr>
          <w:p w14:paraId="264448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98B0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0ACE9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548E48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3ECD1ED7" w14:textId="77777777" w:rsidTr="00585BFB">
        <w:trPr>
          <w:trHeight w:val="288"/>
        </w:trPr>
        <w:tc>
          <w:tcPr>
            <w:tcW w:w="539" w:type="dxa"/>
            <w:vMerge/>
            <w:vAlign w:val="center"/>
          </w:tcPr>
          <w:p w14:paraId="73EA81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6AFC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17719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612761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14292E34" w14:textId="77777777" w:rsidTr="00585BFB">
        <w:trPr>
          <w:trHeight w:val="288"/>
        </w:trPr>
        <w:tc>
          <w:tcPr>
            <w:tcW w:w="539" w:type="dxa"/>
            <w:vMerge/>
            <w:vAlign w:val="center"/>
          </w:tcPr>
          <w:p w14:paraId="5E2503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0C1C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64A5D4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8DE53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6157C7B" w14:textId="77777777" w:rsidTr="00585BFB">
        <w:trPr>
          <w:trHeight w:val="288"/>
        </w:trPr>
        <w:tc>
          <w:tcPr>
            <w:tcW w:w="539" w:type="dxa"/>
            <w:vMerge/>
            <w:vAlign w:val="center"/>
          </w:tcPr>
          <w:p w14:paraId="0ADE40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57B7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F193F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4699D1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99F82B7" w14:textId="77777777" w:rsidTr="00585BFB">
        <w:trPr>
          <w:trHeight w:val="288"/>
        </w:trPr>
        <w:tc>
          <w:tcPr>
            <w:tcW w:w="539" w:type="dxa"/>
            <w:vMerge/>
            <w:vAlign w:val="center"/>
          </w:tcPr>
          <w:p w14:paraId="515549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FE09E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71F8E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10B6A3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45434F47" w14:textId="77777777" w:rsidTr="00585BFB">
        <w:trPr>
          <w:trHeight w:val="288"/>
        </w:trPr>
        <w:tc>
          <w:tcPr>
            <w:tcW w:w="539" w:type="dxa"/>
            <w:vMerge/>
            <w:vAlign w:val="center"/>
          </w:tcPr>
          <w:p w14:paraId="076680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52BB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AF36D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27B77D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592DDC42" w14:textId="77777777" w:rsidTr="00585BFB">
        <w:trPr>
          <w:trHeight w:val="288"/>
        </w:trPr>
        <w:tc>
          <w:tcPr>
            <w:tcW w:w="539" w:type="dxa"/>
            <w:vMerge/>
            <w:shd w:val="clear" w:color="auto" w:fill="auto"/>
            <w:vAlign w:val="center"/>
          </w:tcPr>
          <w:p w14:paraId="42452E4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30E6C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B6683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76CE08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6D0AB016" w14:textId="77777777" w:rsidTr="00585BFB">
        <w:trPr>
          <w:trHeight w:val="288"/>
        </w:trPr>
        <w:tc>
          <w:tcPr>
            <w:tcW w:w="539" w:type="dxa"/>
            <w:vMerge w:val="restart"/>
            <w:vAlign w:val="center"/>
          </w:tcPr>
          <w:p w14:paraId="4F67AC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75D83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987BA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270E5C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533BEB39" w14:textId="77777777" w:rsidTr="00585BFB">
        <w:trPr>
          <w:trHeight w:val="288"/>
        </w:trPr>
        <w:tc>
          <w:tcPr>
            <w:tcW w:w="539" w:type="dxa"/>
            <w:vMerge/>
            <w:vAlign w:val="center"/>
          </w:tcPr>
          <w:p w14:paraId="4E121B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BF73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6D15F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593EA4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50C49DBD" w14:textId="77777777" w:rsidTr="00585BFB">
        <w:trPr>
          <w:trHeight w:val="288"/>
        </w:trPr>
        <w:tc>
          <w:tcPr>
            <w:tcW w:w="539" w:type="dxa"/>
            <w:vMerge/>
            <w:vAlign w:val="center"/>
          </w:tcPr>
          <w:p w14:paraId="3CBBCB6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7775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0F4E0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4D4E52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39338569" w14:textId="77777777" w:rsidTr="00585BFB">
        <w:trPr>
          <w:trHeight w:val="288"/>
        </w:trPr>
        <w:tc>
          <w:tcPr>
            <w:tcW w:w="539" w:type="dxa"/>
            <w:vMerge/>
            <w:vAlign w:val="center"/>
          </w:tcPr>
          <w:p w14:paraId="21E44A4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017D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A32A2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73810F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73A4B3DD" w14:textId="77777777" w:rsidTr="00585BFB">
        <w:trPr>
          <w:trHeight w:val="288"/>
        </w:trPr>
        <w:tc>
          <w:tcPr>
            <w:tcW w:w="539" w:type="dxa"/>
            <w:vMerge/>
            <w:vAlign w:val="center"/>
          </w:tcPr>
          <w:p w14:paraId="0891E19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882C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6212C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41B90F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75C9E21C" w14:textId="77777777" w:rsidTr="00585BFB">
        <w:trPr>
          <w:trHeight w:val="288"/>
        </w:trPr>
        <w:tc>
          <w:tcPr>
            <w:tcW w:w="539" w:type="dxa"/>
            <w:vAlign w:val="center"/>
          </w:tcPr>
          <w:p w14:paraId="10950B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0D54B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1CD01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0B9DB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51CDB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F2CE2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7F9D0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714AA8A" w14:textId="77777777" w:rsidTr="00585BFB">
        <w:trPr>
          <w:trHeight w:val="288"/>
        </w:trPr>
        <w:tc>
          <w:tcPr>
            <w:tcW w:w="539" w:type="dxa"/>
            <w:vMerge w:val="restart"/>
            <w:vAlign w:val="center"/>
          </w:tcPr>
          <w:p w14:paraId="5CF44B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2F7B2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3872F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444506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74FFA46B" w14:textId="77777777" w:rsidTr="00585BFB">
        <w:trPr>
          <w:trHeight w:val="288"/>
        </w:trPr>
        <w:tc>
          <w:tcPr>
            <w:tcW w:w="539" w:type="dxa"/>
            <w:vMerge/>
            <w:vAlign w:val="center"/>
          </w:tcPr>
          <w:p w14:paraId="5EDF3E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653B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7A0EF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440E55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5B2C517F" w14:textId="77777777" w:rsidTr="00585BFB">
        <w:trPr>
          <w:trHeight w:val="288"/>
        </w:trPr>
        <w:tc>
          <w:tcPr>
            <w:tcW w:w="539" w:type="dxa"/>
            <w:vMerge/>
            <w:shd w:val="clear" w:color="auto" w:fill="auto"/>
            <w:vAlign w:val="center"/>
          </w:tcPr>
          <w:p w14:paraId="0E53871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57379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A0D75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61642D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4171F333" w14:textId="77777777" w:rsidTr="00585BFB">
        <w:trPr>
          <w:trHeight w:val="288"/>
        </w:trPr>
        <w:tc>
          <w:tcPr>
            <w:tcW w:w="539" w:type="dxa"/>
            <w:vMerge w:val="restart"/>
            <w:vAlign w:val="center"/>
          </w:tcPr>
          <w:p w14:paraId="4E3F6E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28867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5FD82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198FEC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6BB00161" w14:textId="77777777" w:rsidTr="00585BFB">
        <w:trPr>
          <w:trHeight w:val="288"/>
        </w:trPr>
        <w:tc>
          <w:tcPr>
            <w:tcW w:w="539" w:type="dxa"/>
            <w:vMerge/>
            <w:shd w:val="clear" w:color="auto" w:fill="auto"/>
            <w:vAlign w:val="center"/>
          </w:tcPr>
          <w:p w14:paraId="4B8BC48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FFDA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1645C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724C14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6F20A8B" w14:textId="77777777" w:rsidTr="00585BFB">
        <w:trPr>
          <w:trHeight w:val="288"/>
        </w:trPr>
        <w:tc>
          <w:tcPr>
            <w:tcW w:w="539" w:type="dxa"/>
            <w:vMerge w:val="restart"/>
            <w:vAlign w:val="center"/>
          </w:tcPr>
          <w:p w14:paraId="5A31D5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4C76C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31A5D1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416FBE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5A61D9A1" w14:textId="77777777" w:rsidTr="00585BFB">
        <w:trPr>
          <w:trHeight w:val="288"/>
        </w:trPr>
        <w:tc>
          <w:tcPr>
            <w:tcW w:w="539" w:type="dxa"/>
            <w:vMerge/>
            <w:vAlign w:val="center"/>
          </w:tcPr>
          <w:p w14:paraId="3E8B7C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3B78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C87DD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334ADF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055C0ADC" w14:textId="77777777" w:rsidTr="00585BFB">
        <w:trPr>
          <w:trHeight w:val="288"/>
        </w:trPr>
        <w:tc>
          <w:tcPr>
            <w:tcW w:w="539" w:type="dxa"/>
            <w:vMerge/>
            <w:vAlign w:val="center"/>
          </w:tcPr>
          <w:p w14:paraId="76E6EC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0AC8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CC941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FDDA6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3C61585D" w14:textId="77777777" w:rsidTr="00585BFB">
        <w:trPr>
          <w:trHeight w:val="288"/>
        </w:trPr>
        <w:tc>
          <w:tcPr>
            <w:tcW w:w="539" w:type="dxa"/>
            <w:vMerge/>
            <w:vAlign w:val="center"/>
          </w:tcPr>
          <w:p w14:paraId="371950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2B2E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0AAC1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41D5A6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27CBD606" w14:textId="77777777" w:rsidTr="00585BFB">
        <w:trPr>
          <w:trHeight w:val="288"/>
        </w:trPr>
        <w:tc>
          <w:tcPr>
            <w:tcW w:w="539" w:type="dxa"/>
            <w:vMerge/>
            <w:vAlign w:val="center"/>
          </w:tcPr>
          <w:p w14:paraId="7D87B5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55BD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64958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66DF83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1C96ACB0" w14:textId="77777777" w:rsidTr="00585BFB">
        <w:trPr>
          <w:trHeight w:val="288"/>
        </w:trPr>
        <w:tc>
          <w:tcPr>
            <w:tcW w:w="539" w:type="dxa"/>
            <w:vMerge/>
            <w:vAlign w:val="center"/>
          </w:tcPr>
          <w:p w14:paraId="51DE6A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B858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726B5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1314B5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159B27E4" w14:textId="77777777" w:rsidTr="00585BFB">
        <w:trPr>
          <w:trHeight w:val="288"/>
        </w:trPr>
        <w:tc>
          <w:tcPr>
            <w:tcW w:w="539" w:type="dxa"/>
            <w:vMerge/>
            <w:vAlign w:val="center"/>
          </w:tcPr>
          <w:p w14:paraId="5B6BA6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DEFF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4F6CF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B8057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1490B7C1" w14:textId="77777777" w:rsidTr="00585BFB">
        <w:trPr>
          <w:trHeight w:val="288"/>
        </w:trPr>
        <w:tc>
          <w:tcPr>
            <w:tcW w:w="539" w:type="dxa"/>
            <w:vMerge/>
            <w:vAlign w:val="center"/>
          </w:tcPr>
          <w:p w14:paraId="7C5611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E359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8E0B3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2F52BF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006F538F" w14:textId="77777777" w:rsidTr="00585BFB">
        <w:trPr>
          <w:trHeight w:val="288"/>
        </w:trPr>
        <w:tc>
          <w:tcPr>
            <w:tcW w:w="539" w:type="dxa"/>
            <w:vMerge/>
            <w:vAlign w:val="center"/>
          </w:tcPr>
          <w:p w14:paraId="0EE6216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9C78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6D18C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10073B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7036F0F0" w14:textId="77777777" w:rsidTr="00585BFB">
        <w:trPr>
          <w:trHeight w:val="288"/>
        </w:trPr>
        <w:tc>
          <w:tcPr>
            <w:tcW w:w="539" w:type="dxa"/>
            <w:vMerge/>
            <w:shd w:val="clear" w:color="auto" w:fill="auto"/>
            <w:vAlign w:val="center"/>
          </w:tcPr>
          <w:p w14:paraId="49E53F4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AB99F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E1778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256D61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626DA156" w14:textId="77777777" w:rsidTr="00585BFB">
        <w:trPr>
          <w:trHeight w:val="288"/>
        </w:trPr>
        <w:tc>
          <w:tcPr>
            <w:tcW w:w="539" w:type="dxa"/>
            <w:vMerge w:val="restart"/>
            <w:vAlign w:val="center"/>
          </w:tcPr>
          <w:p w14:paraId="06C61A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8EDCF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64135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EA607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5D86DB94" w14:textId="77777777" w:rsidTr="00585BFB">
        <w:trPr>
          <w:trHeight w:val="288"/>
        </w:trPr>
        <w:tc>
          <w:tcPr>
            <w:tcW w:w="539" w:type="dxa"/>
            <w:vMerge/>
            <w:vAlign w:val="center"/>
          </w:tcPr>
          <w:p w14:paraId="22D33A3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6DC9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AC67C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6B9566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23BD9940" w14:textId="77777777" w:rsidTr="00585BFB">
        <w:trPr>
          <w:trHeight w:val="288"/>
        </w:trPr>
        <w:tc>
          <w:tcPr>
            <w:tcW w:w="539" w:type="dxa"/>
            <w:vMerge/>
            <w:vAlign w:val="center"/>
          </w:tcPr>
          <w:p w14:paraId="19A2AC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BA24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50162F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7E371F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51783F78" w14:textId="77777777" w:rsidTr="00585BFB">
        <w:trPr>
          <w:trHeight w:val="288"/>
        </w:trPr>
        <w:tc>
          <w:tcPr>
            <w:tcW w:w="539" w:type="dxa"/>
            <w:vMerge/>
            <w:vAlign w:val="center"/>
          </w:tcPr>
          <w:p w14:paraId="3BAD017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1D3A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748AA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79C9E5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598FDF52" w14:textId="77777777" w:rsidTr="00585BFB">
        <w:trPr>
          <w:trHeight w:val="288"/>
        </w:trPr>
        <w:tc>
          <w:tcPr>
            <w:tcW w:w="539" w:type="dxa"/>
            <w:vMerge/>
            <w:vAlign w:val="center"/>
          </w:tcPr>
          <w:p w14:paraId="0D27B22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E9D6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3E490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427D3C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7F77439F" w14:textId="77777777" w:rsidR="00F264AA" w:rsidRPr="00F264AA" w:rsidRDefault="00F264AA" w:rsidP="00F264AA">
      <w:pPr>
        <w:jc w:val="left"/>
        <w:rPr>
          <w:rFonts w:ascii="仿宋_GB2312" w:eastAsia="仿宋_GB2312" w:hAnsi="仿宋" w:cs="Times New Roman"/>
          <w:sz w:val="32"/>
          <w:szCs w:val="32"/>
        </w:rPr>
      </w:pPr>
    </w:p>
    <w:p w14:paraId="1D6A2E1D" w14:textId="77777777" w:rsidR="00F264AA" w:rsidRPr="00F264AA" w:rsidRDefault="00F264AA" w:rsidP="00F264AA">
      <w:pPr>
        <w:jc w:val="left"/>
        <w:rPr>
          <w:rFonts w:ascii="仿宋_GB2312" w:eastAsia="仿宋_GB2312" w:hAnsi="仿宋" w:cs="Times New Roman"/>
          <w:sz w:val="32"/>
          <w:szCs w:val="32"/>
        </w:rPr>
      </w:pPr>
    </w:p>
    <w:p w14:paraId="0D77D20D" w14:textId="77777777" w:rsidR="00F264AA" w:rsidRPr="00F264AA" w:rsidRDefault="00F264AA" w:rsidP="00F264AA">
      <w:pPr>
        <w:jc w:val="left"/>
        <w:rPr>
          <w:rFonts w:ascii="仿宋_GB2312" w:eastAsia="仿宋_GB2312" w:hAnsi="仿宋" w:cs="Times New Roman"/>
          <w:sz w:val="32"/>
          <w:szCs w:val="32"/>
        </w:rPr>
      </w:pPr>
    </w:p>
    <w:p w14:paraId="48C1E316" w14:textId="77777777" w:rsidR="00F264AA" w:rsidRPr="00F264AA" w:rsidRDefault="00F264AA" w:rsidP="00F264AA">
      <w:pPr>
        <w:jc w:val="left"/>
        <w:rPr>
          <w:rFonts w:ascii="仿宋_GB2312" w:eastAsia="仿宋_GB2312" w:hAnsi="仿宋" w:cs="Times New Roman"/>
          <w:sz w:val="32"/>
          <w:szCs w:val="32"/>
        </w:rPr>
      </w:pPr>
    </w:p>
    <w:p w14:paraId="51319CD5" w14:textId="77777777" w:rsidR="00F264AA" w:rsidRPr="00F264AA" w:rsidRDefault="00F264AA" w:rsidP="00F264AA">
      <w:pPr>
        <w:jc w:val="left"/>
        <w:rPr>
          <w:rFonts w:ascii="仿宋_GB2312" w:eastAsia="仿宋_GB2312" w:hAnsi="仿宋" w:cs="Times New Roman"/>
          <w:sz w:val="32"/>
          <w:szCs w:val="32"/>
        </w:rPr>
      </w:pPr>
    </w:p>
    <w:p w14:paraId="775A690C" w14:textId="77777777" w:rsidR="00F264AA" w:rsidRPr="00F264AA" w:rsidRDefault="00F264AA" w:rsidP="00F264AA">
      <w:pPr>
        <w:jc w:val="left"/>
        <w:rPr>
          <w:rFonts w:ascii="仿宋_GB2312" w:eastAsia="仿宋_GB2312" w:hAnsi="仿宋" w:cs="Times New Roman"/>
          <w:sz w:val="32"/>
          <w:szCs w:val="32"/>
        </w:rPr>
      </w:pPr>
    </w:p>
    <w:p w14:paraId="627CF11C" w14:textId="77777777" w:rsidR="00F264AA" w:rsidRPr="00F264AA" w:rsidRDefault="00F264AA" w:rsidP="00F264AA">
      <w:pPr>
        <w:jc w:val="left"/>
        <w:rPr>
          <w:rFonts w:ascii="仿宋_GB2312" w:eastAsia="仿宋_GB2312" w:hAnsi="仿宋" w:cs="Times New Roman"/>
          <w:sz w:val="32"/>
          <w:szCs w:val="32"/>
        </w:rPr>
      </w:pPr>
    </w:p>
    <w:p w14:paraId="6E3AB3D5" w14:textId="77777777" w:rsidR="00F264AA" w:rsidRPr="00F264AA" w:rsidRDefault="00F264AA" w:rsidP="00F264AA">
      <w:pPr>
        <w:jc w:val="left"/>
        <w:rPr>
          <w:rFonts w:ascii="仿宋_GB2312" w:eastAsia="仿宋_GB2312" w:hAnsi="仿宋" w:cs="Times New Roman"/>
          <w:sz w:val="32"/>
          <w:szCs w:val="32"/>
        </w:rPr>
      </w:pPr>
    </w:p>
    <w:p w14:paraId="5D11EB76" w14:textId="77777777" w:rsidR="00F264AA" w:rsidRPr="00F264AA" w:rsidRDefault="00F264AA" w:rsidP="00F264AA">
      <w:pPr>
        <w:jc w:val="left"/>
        <w:rPr>
          <w:rFonts w:ascii="仿宋_GB2312" w:eastAsia="仿宋_GB2312" w:hAnsi="仿宋" w:cs="Times New Roman"/>
          <w:sz w:val="32"/>
          <w:szCs w:val="32"/>
        </w:rPr>
      </w:pPr>
    </w:p>
    <w:p w14:paraId="1382FC17" w14:textId="77777777" w:rsidR="00F264AA" w:rsidRPr="00F264AA" w:rsidRDefault="00F264AA" w:rsidP="00F264AA">
      <w:pPr>
        <w:jc w:val="left"/>
        <w:rPr>
          <w:rFonts w:ascii="仿宋_GB2312" w:eastAsia="仿宋_GB2312" w:hAnsi="仿宋" w:cs="Times New Roman"/>
          <w:sz w:val="32"/>
          <w:szCs w:val="32"/>
        </w:rPr>
      </w:pPr>
    </w:p>
    <w:p w14:paraId="230DB940" w14:textId="77777777" w:rsidR="00F264AA" w:rsidRPr="00F264AA" w:rsidRDefault="00F264AA" w:rsidP="00F264AA">
      <w:pPr>
        <w:jc w:val="left"/>
        <w:rPr>
          <w:rFonts w:ascii="仿宋_GB2312" w:eastAsia="仿宋_GB2312" w:hAnsi="仿宋" w:cs="Times New Roman"/>
          <w:sz w:val="32"/>
          <w:szCs w:val="32"/>
        </w:rPr>
      </w:pPr>
    </w:p>
    <w:p w14:paraId="60889D3F" w14:textId="77777777" w:rsidR="00F264AA" w:rsidRPr="00F264AA" w:rsidRDefault="00F264AA" w:rsidP="00F264AA">
      <w:pPr>
        <w:jc w:val="left"/>
        <w:rPr>
          <w:rFonts w:ascii="仿宋_GB2312" w:eastAsia="仿宋_GB2312" w:hAnsi="仿宋" w:cs="Times New Roman"/>
          <w:sz w:val="32"/>
          <w:szCs w:val="32"/>
        </w:rPr>
      </w:pPr>
    </w:p>
    <w:p w14:paraId="74056149" w14:textId="77777777" w:rsidR="00F264AA" w:rsidRPr="00F264AA" w:rsidRDefault="00F264AA" w:rsidP="00F264AA">
      <w:pPr>
        <w:rPr>
          <w:rFonts w:ascii="Calibri" w:eastAsia="宋体" w:hAnsi="Calibri" w:cs="Times New Roman"/>
          <w:b/>
        </w:rPr>
      </w:pPr>
    </w:p>
    <w:p w14:paraId="0D7220D6" w14:textId="77777777" w:rsidR="00F264AA" w:rsidRPr="00F264AA" w:rsidRDefault="00F264AA" w:rsidP="00F264AA">
      <w:pPr>
        <w:rPr>
          <w:rFonts w:ascii="Calibri" w:eastAsia="宋体" w:hAnsi="Calibri" w:cs="Times New Roman"/>
          <w:b/>
        </w:rPr>
      </w:pPr>
    </w:p>
    <w:p w14:paraId="6E627A32" w14:textId="77777777" w:rsidR="00F264AA" w:rsidRPr="00F264AA" w:rsidRDefault="00F264AA" w:rsidP="00F264AA">
      <w:pPr>
        <w:rPr>
          <w:rFonts w:ascii="Calibri" w:eastAsia="宋体" w:hAnsi="Calibri" w:cs="Times New Roman"/>
          <w:b/>
        </w:rPr>
      </w:pPr>
    </w:p>
    <w:p w14:paraId="52F6C2CE" w14:textId="77777777" w:rsidR="00F264AA" w:rsidRPr="00F264AA" w:rsidRDefault="00F264AA" w:rsidP="00F264AA">
      <w:pPr>
        <w:rPr>
          <w:rFonts w:ascii="Calibri" w:eastAsia="宋体" w:hAnsi="Calibri" w:cs="Times New Roman"/>
          <w:b/>
        </w:rPr>
      </w:pPr>
    </w:p>
    <w:p w14:paraId="5F9C2F60" w14:textId="77777777" w:rsidR="00F264AA" w:rsidRPr="00F264AA" w:rsidRDefault="00F264AA" w:rsidP="00F264AA">
      <w:pPr>
        <w:rPr>
          <w:rFonts w:ascii="Calibri" w:eastAsia="宋体" w:hAnsi="Calibri" w:cs="Times New Roman"/>
          <w:b/>
        </w:rPr>
      </w:pPr>
    </w:p>
    <w:p w14:paraId="05D26E37" w14:textId="77777777" w:rsidR="00F264AA" w:rsidRPr="00F264AA" w:rsidRDefault="00F264AA" w:rsidP="00F264AA">
      <w:pPr>
        <w:rPr>
          <w:rFonts w:ascii="Calibri" w:eastAsia="宋体" w:hAnsi="Calibri" w:cs="Times New Roman"/>
          <w:b/>
        </w:rPr>
      </w:pPr>
    </w:p>
    <w:p w14:paraId="74DADC84" w14:textId="77777777" w:rsidR="00F264AA" w:rsidRPr="00F264AA" w:rsidRDefault="00F264AA" w:rsidP="00F264AA">
      <w:pPr>
        <w:rPr>
          <w:rFonts w:ascii="Calibri" w:eastAsia="宋体" w:hAnsi="Calibri" w:cs="Times New Roman"/>
          <w:b/>
        </w:rPr>
      </w:pPr>
    </w:p>
    <w:p w14:paraId="0B4A9810" w14:textId="77777777" w:rsidR="00F264AA" w:rsidRPr="00F264AA" w:rsidRDefault="00F264AA" w:rsidP="00F264AA">
      <w:pPr>
        <w:rPr>
          <w:rFonts w:ascii="Calibri" w:eastAsia="宋体" w:hAnsi="Calibri" w:cs="Times New Roman"/>
          <w:b/>
        </w:rPr>
      </w:pPr>
    </w:p>
    <w:p w14:paraId="47B844B3" w14:textId="77777777" w:rsidR="00F264AA" w:rsidRPr="00F264AA" w:rsidRDefault="00F264AA" w:rsidP="00F264AA">
      <w:pPr>
        <w:rPr>
          <w:rFonts w:ascii="Calibri" w:eastAsia="宋体" w:hAnsi="Calibri" w:cs="Times New Roman"/>
          <w:b/>
        </w:rPr>
      </w:pPr>
    </w:p>
    <w:p w14:paraId="03306B49" w14:textId="77777777" w:rsidR="00F264AA" w:rsidRPr="00F264AA" w:rsidRDefault="00F264AA" w:rsidP="00F264AA">
      <w:pPr>
        <w:rPr>
          <w:rFonts w:ascii="Calibri" w:eastAsia="宋体" w:hAnsi="Calibri" w:cs="Times New Roman"/>
          <w:b/>
        </w:rPr>
      </w:pPr>
    </w:p>
    <w:p w14:paraId="73908457" w14:textId="77777777" w:rsidR="00F264AA" w:rsidRPr="00F264AA" w:rsidRDefault="00F264AA" w:rsidP="00F264AA">
      <w:pPr>
        <w:rPr>
          <w:rFonts w:ascii="Calibri" w:eastAsia="宋体" w:hAnsi="Calibri" w:cs="Times New Roman"/>
          <w:b/>
        </w:rPr>
      </w:pPr>
    </w:p>
    <w:p w14:paraId="0A31FFF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B3633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956FE6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96A64D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1ABB1D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42D2A39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25DA4520"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0F9562D3" w14:textId="77777777" w:rsidTr="00585BFB">
        <w:trPr>
          <w:trHeight w:val="288"/>
        </w:trPr>
        <w:tc>
          <w:tcPr>
            <w:tcW w:w="538" w:type="dxa"/>
            <w:vAlign w:val="center"/>
          </w:tcPr>
          <w:p w14:paraId="419AA6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4FB20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109CE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403AF9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317C7B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C60E723" w14:textId="77777777" w:rsidTr="00585BFB">
        <w:trPr>
          <w:trHeight w:val="288"/>
        </w:trPr>
        <w:tc>
          <w:tcPr>
            <w:tcW w:w="538" w:type="dxa"/>
            <w:vMerge w:val="restart"/>
            <w:vAlign w:val="center"/>
          </w:tcPr>
          <w:p w14:paraId="70FCE9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19404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16766B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581518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167C1B49" w14:textId="77777777" w:rsidTr="00585BFB">
        <w:trPr>
          <w:trHeight w:val="288"/>
        </w:trPr>
        <w:tc>
          <w:tcPr>
            <w:tcW w:w="538" w:type="dxa"/>
            <w:vMerge/>
            <w:vAlign w:val="center"/>
          </w:tcPr>
          <w:p w14:paraId="6C90035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BDC90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07A5EF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03EC2C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7CB768A9" w14:textId="77777777" w:rsidTr="00585BFB">
        <w:trPr>
          <w:trHeight w:val="288"/>
        </w:trPr>
        <w:tc>
          <w:tcPr>
            <w:tcW w:w="538" w:type="dxa"/>
            <w:vMerge/>
            <w:shd w:val="clear" w:color="auto" w:fill="auto"/>
            <w:vAlign w:val="center"/>
          </w:tcPr>
          <w:p w14:paraId="322F78D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23BA8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25B15D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205F22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3FBE3045" w14:textId="77777777" w:rsidTr="00585BFB">
        <w:trPr>
          <w:trHeight w:val="288"/>
        </w:trPr>
        <w:tc>
          <w:tcPr>
            <w:tcW w:w="538" w:type="dxa"/>
            <w:vMerge w:val="restart"/>
            <w:vAlign w:val="center"/>
          </w:tcPr>
          <w:p w14:paraId="233711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2B1FF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197FD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4EDE43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0ECFD7E4" w14:textId="77777777" w:rsidTr="00585BFB">
        <w:trPr>
          <w:trHeight w:val="288"/>
        </w:trPr>
        <w:tc>
          <w:tcPr>
            <w:tcW w:w="538" w:type="dxa"/>
            <w:vMerge/>
            <w:shd w:val="clear" w:color="auto" w:fill="auto"/>
            <w:vAlign w:val="center"/>
          </w:tcPr>
          <w:p w14:paraId="7E4EA0E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97FB5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23742B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3AA95F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6023FFCD" w14:textId="77777777" w:rsidTr="00585BFB">
        <w:trPr>
          <w:trHeight w:val="288"/>
        </w:trPr>
        <w:tc>
          <w:tcPr>
            <w:tcW w:w="538" w:type="dxa"/>
            <w:vMerge w:val="restart"/>
            <w:vAlign w:val="center"/>
          </w:tcPr>
          <w:p w14:paraId="5699EC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A06ED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26D77E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341336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6EEC9890" w14:textId="77777777" w:rsidTr="00585BFB">
        <w:trPr>
          <w:trHeight w:val="288"/>
        </w:trPr>
        <w:tc>
          <w:tcPr>
            <w:tcW w:w="538" w:type="dxa"/>
            <w:vMerge/>
            <w:vAlign w:val="center"/>
          </w:tcPr>
          <w:p w14:paraId="60194D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5C265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4DC97D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45D747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114C4741" w14:textId="77777777" w:rsidTr="00585BFB">
        <w:trPr>
          <w:trHeight w:val="288"/>
        </w:trPr>
        <w:tc>
          <w:tcPr>
            <w:tcW w:w="538" w:type="dxa"/>
            <w:vMerge/>
            <w:vAlign w:val="center"/>
          </w:tcPr>
          <w:p w14:paraId="05A5BDC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26D6F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B51D7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0DD076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532945F9" w14:textId="77777777" w:rsidTr="00585BFB">
        <w:trPr>
          <w:trHeight w:val="288"/>
        </w:trPr>
        <w:tc>
          <w:tcPr>
            <w:tcW w:w="538" w:type="dxa"/>
            <w:vMerge/>
            <w:vAlign w:val="center"/>
          </w:tcPr>
          <w:p w14:paraId="36564D4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7DE52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170C6E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53071E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F4F108F" w14:textId="77777777" w:rsidTr="00585BFB">
        <w:trPr>
          <w:trHeight w:val="288"/>
        </w:trPr>
        <w:tc>
          <w:tcPr>
            <w:tcW w:w="538" w:type="dxa"/>
            <w:vMerge/>
            <w:vAlign w:val="center"/>
          </w:tcPr>
          <w:p w14:paraId="716E53D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09479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B13E3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551846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7D2D7E4E" w14:textId="77777777" w:rsidTr="00585BFB">
        <w:trPr>
          <w:trHeight w:val="288"/>
        </w:trPr>
        <w:tc>
          <w:tcPr>
            <w:tcW w:w="538" w:type="dxa"/>
            <w:vMerge/>
            <w:vAlign w:val="center"/>
          </w:tcPr>
          <w:p w14:paraId="373B041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1874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3B2993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45021D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35EDA1CA" w14:textId="77777777" w:rsidTr="00585BFB">
        <w:trPr>
          <w:trHeight w:val="288"/>
        </w:trPr>
        <w:tc>
          <w:tcPr>
            <w:tcW w:w="538" w:type="dxa"/>
            <w:vMerge/>
            <w:vAlign w:val="center"/>
          </w:tcPr>
          <w:p w14:paraId="55536A6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C25B2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4D4A5E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392405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06F4A6FE" w14:textId="77777777" w:rsidTr="00585BFB">
        <w:trPr>
          <w:trHeight w:val="288"/>
        </w:trPr>
        <w:tc>
          <w:tcPr>
            <w:tcW w:w="538" w:type="dxa"/>
            <w:vMerge/>
            <w:vAlign w:val="center"/>
          </w:tcPr>
          <w:p w14:paraId="78648B4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4065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586CF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4FCD02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1D3EC0A4" w14:textId="77777777" w:rsidTr="00585BFB">
        <w:trPr>
          <w:trHeight w:val="288"/>
        </w:trPr>
        <w:tc>
          <w:tcPr>
            <w:tcW w:w="538" w:type="dxa"/>
            <w:vMerge/>
            <w:vAlign w:val="center"/>
          </w:tcPr>
          <w:p w14:paraId="72B720A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66CCA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6A88C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4B33CC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5D4C5F1C" w14:textId="77777777" w:rsidTr="00585BFB">
        <w:trPr>
          <w:trHeight w:val="288"/>
        </w:trPr>
        <w:tc>
          <w:tcPr>
            <w:tcW w:w="538" w:type="dxa"/>
            <w:vMerge/>
            <w:shd w:val="clear" w:color="auto" w:fill="auto"/>
            <w:vAlign w:val="center"/>
          </w:tcPr>
          <w:p w14:paraId="0B71203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DEE4A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9A568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99893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27157654" w14:textId="77777777" w:rsidTr="00585BFB">
        <w:trPr>
          <w:trHeight w:val="288"/>
        </w:trPr>
        <w:tc>
          <w:tcPr>
            <w:tcW w:w="538" w:type="dxa"/>
            <w:vMerge w:val="restart"/>
            <w:vAlign w:val="center"/>
          </w:tcPr>
          <w:p w14:paraId="55E995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D1A4C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74F609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1DDFA0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46D31B4C" w14:textId="77777777" w:rsidTr="00585BFB">
        <w:trPr>
          <w:trHeight w:val="288"/>
        </w:trPr>
        <w:tc>
          <w:tcPr>
            <w:tcW w:w="538" w:type="dxa"/>
            <w:vMerge/>
            <w:vAlign w:val="center"/>
          </w:tcPr>
          <w:p w14:paraId="7D692B8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6B726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7B5AEA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69D90C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7F09E2F7" w14:textId="77777777" w:rsidTr="00585BFB">
        <w:trPr>
          <w:trHeight w:val="288"/>
        </w:trPr>
        <w:tc>
          <w:tcPr>
            <w:tcW w:w="538" w:type="dxa"/>
            <w:vMerge/>
            <w:vAlign w:val="center"/>
          </w:tcPr>
          <w:p w14:paraId="2BCB1BF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9FC6E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542ED9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245C2B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1BDF5785" w14:textId="77777777" w:rsidTr="00585BFB">
        <w:trPr>
          <w:trHeight w:val="288"/>
        </w:trPr>
        <w:tc>
          <w:tcPr>
            <w:tcW w:w="538" w:type="dxa"/>
            <w:vMerge/>
            <w:vAlign w:val="center"/>
          </w:tcPr>
          <w:p w14:paraId="3955091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E4B0F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09F62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2D9DDA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1A0BF6EB" w14:textId="77777777" w:rsidTr="00585BFB">
        <w:trPr>
          <w:trHeight w:val="288"/>
        </w:trPr>
        <w:tc>
          <w:tcPr>
            <w:tcW w:w="538" w:type="dxa"/>
            <w:vMerge/>
            <w:vAlign w:val="center"/>
          </w:tcPr>
          <w:p w14:paraId="622D3E8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CC426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0C03AA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03BA38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3B515421" w14:textId="77777777" w:rsidTr="00585BFB">
        <w:trPr>
          <w:trHeight w:val="288"/>
        </w:trPr>
        <w:tc>
          <w:tcPr>
            <w:tcW w:w="538" w:type="dxa"/>
            <w:vAlign w:val="center"/>
          </w:tcPr>
          <w:p w14:paraId="580C53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BF72B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45158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3FB4ED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B08CA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90396BD" w14:textId="77777777" w:rsidTr="00585BFB">
        <w:trPr>
          <w:trHeight w:val="288"/>
        </w:trPr>
        <w:tc>
          <w:tcPr>
            <w:tcW w:w="538" w:type="dxa"/>
            <w:vMerge w:val="restart"/>
            <w:vAlign w:val="center"/>
          </w:tcPr>
          <w:p w14:paraId="3A155C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607E94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730DFE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7AE11C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1EBA13E9" w14:textId="77777777" w:rsidTr="00585BFB">
        <w:trPr>
          <w:trHeight w:val="288"/>
        </w:trPr>
        <w:tc>
          <w:tcPr>
            <w:tcW w:w="538" w:type="dxa"/>
            <w:vMerge/>
            <w:vAlign w:val="center"/>
          </w:tcPr>
          <w:p w14:paraId="09BA8BC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49137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61FF54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1B4E1C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08FA1A43" w14:textId="77777777" w:rsidTr="00585BFB">
        <w:trPr>
          <w:trHeight w:val="288"/>
        </w:trPr>
        <w:tc>
          <w:tcPr>
            <w:tcW w:w="538" w:type="dxa"/>
            <w:vMerge/>
            <w:shd w:val="clear" w:color="auto" w:fill="auto"/>
            <w:vAlign w:val="center"/>
          </w:tcPr>
          <w:p w14:paraId="639AA5D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ED9E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9C2B7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4E03F5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18F19C5A" w14:textId="77777777" w:rsidTr="00585BFB">
        <w:trPr>
          <w:trHeight w:val="288"/>
        </w:trPr>
        <w:tc>
          <w:tcPr>
            <w:tcW w:w="538" w:type="dxa"/>
            <w:vMerge w:val="restart"/>
            <w:vAlign w:val="center"/>
          </w:tcPr>
          <w:p w14:paraId="7DCE2C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99A3B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CF3D9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11EBAA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77B22C8E" w14:textId="77777777" w:rsidTr="00585BFB">
        <w:trPr>
          <w:trHeight w:val="288"/>
        </w:trPr>
        <w:tc>
          <w:tcPr>
            <w:tcW w:w="538" w:type="dxa"/>
            <w:vMerge/>
            <w:shd w:val="clear" w:color="auto" w:fill="auto"/>
            <w:vAlign w:val="center"/>
          </w:tcPr>
          <w:p w14:paraId="0807E1A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1682C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47519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1B5DC7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48C9524" w14:textId="77777777" w:rsidTr="00585BFB">
        <w:trPr>
          <w:trHeight w:val="288"/>
        </w:trPr>
        <w:tc>
          <w:tcPr>
            <w:tcW w:w="538" w:type="dxa"/>
            <w:vMerge w:val="restart"/>
            <w:vAlign w:val="center"/>
          </w:tcPr>
          <w:p w14:paraId="09642D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34213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790200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CD14D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03B67B6B" w14:textId="77777777" w:rsidTr="00585BFB">
        <w:trPr>
          <w:trHeight w:val="288"/>
        </w:trPr>
        <w:tc>
          <w:tcPr>
            <w:tcW w:w="538" w:type="dxa"/>
            <w:vMerge/>
            <w:vAlign w:val="center"/>
          </w:tcPr>
          <w:p w14:paraId="0042759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A546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2F94E5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7E404C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1E7ADDAE" w14:textId="77777777" w:rsidTr="00585BFB">
        <w:trPr>
          <w:trHeight w:val="288"/>
        </w:trPr>
        <w:tc>
          <w:tcPr>
            <w:tcW w:w="538" w:type="dxa"/>
            <w:vMerge/>
            <w:vAlign w:val="center"/>
          </w:tcPr>
          <w:p w14:paraId="0AA9661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FBED0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64096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26D6EE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2DDA33BE" w14:textId="77777777" w:rsidTr="00585BFB">
        <w:trPr>
          <w:trHeight w:val="288"/>
        </w:trPr>
        <w:tc>
          <w:tcPr>
            <w:tcW w:w="538" w:type="dxa"/>
            <w:vMerge/>
            <w:vAlign w:val="center"/>
          </w:tcPr>
          <w:p w14:paraId="6A9726B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3B41C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FC5CA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11F63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54BDF678" w14:textId="77777777" w:rsidTr="00585BFB">
        <w:trPr>
          <w:trHeight w:val="288"/>
        </w:trPr>
        <w:tc>
          <w:tcPr>
            <w:tcW w:w="538" w:type="dxa"/>
            <w:vMerge/>
            <w:vAlign w:val="center"/>
          </w:tcPr>
          <w:p w14:paraId="26FFD71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FEB69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54476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6E808D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8230EBB" w14:textId="77777777" w:rsidTr="00585BFB">
        <w:trPr>
          <w:trHeight w:val="288"/>
        </w:trPr>
        <w:tc>
          <w:tcPr>
            <w:tcW w:w="538" w:type="dxa"/>
            <w:vMerge/>
            <w:vAlign w:val="center"/>
          </w:tcPr>
          <w:p w14:paraId="16A5473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A9D8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57F115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56C5AA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42E141AE" w14:textId="77777777" w:rsidTr="00585BFB">
        <w:trPr>
          <w:trHeight w:val="288"/>
        </w:trPr>
        <w:tc>
          <w:tcPr>
            <w:tcW w:w="538" w:type="dxa"/>
            <w:vMerge/>
            <w:vAlign w:val="center"/>
          </w:tcPr>
          <w:p w14:paraId="73F9161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5D067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70CBA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5E4973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75749FC6" w14:textId="77777777" w:rsidTr="00585BFB">
        <w:trPr>
          <w:trHeight w:val="288"/>
        </w:trPr>
        <w:tc>
          <w:tcPr>
            <w:tcW w:w="538" w:type="dxa"/>
            <w:vMerge/>
            <w:vAlign w:val="center"/>
          </w:tcPr>
          <w:p w14:paraId="56A188E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E0EC8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82855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6E6D62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2BB0CA19" w14:textId="77777777" w:rsidTr="00585BFB">
        <w:trPr>
          <w:trHeight w:val="288"/>
        </w:trPr>
        <w:tc>
          <w:tcPr>
            <w:tcW w:w="538" w:type="dxa"/>
            <w:vMerge/>
            <w:vAlign w:val="center"/>
          </w:tcPr>
          <w:p w14:paraId="1622637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04DD1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046241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487781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5F4FF3C8" w14:textId="77777777" w:rsidTr="00585BFB">
        <w:trPr>
          <w:trHeight w:val="288"/>
        </w:trPr>
        <w:tc>
          <w:tcPr>
            <w:tcW w:w="538" w:type="dxa"/>
            <w:vMerge/>
            <w:shd w:val="clear" w:color="auto" w:fill="auto"/>
            <w:vAlign w:val="center"/>
          </w:tcPr>
          <w:p w14:paraId="3845E17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BE6AD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B9629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1ABCFD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1596084C" w14:textId="77777777" w:rsidTr="00585BFB">
        <w:trPr>
          <w:trHeight w:val="288"/>
        </w:trPr>
        <w:tc>
          <w:tcPr>
            <w:tcW w:w="538" w:type="dxa"/>
            <w:vMerge w:val="restart"/>
            <w:vAlign w:val="center"/>
          </w:tcPr>
          <w:p w14:paraId="19481F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EE164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7EBC4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1AD5C2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7480A3F8" w14:textId="77777777" w:rsidTr="00585BFB">
        <w:trPr>
          <w:trHeight w:val="288"/>
        </w:trPr>
        <w:tc>
          <w:tcPr>
            <w:tcW w:w="538" w:type="dxa"/>
            <w:vMerge/>
            <w:vAlign w:val="center"/>
          </w:tcPr>
          <w:p w14:paraId="37C91A5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90511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280A3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6C0770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75A396C7" w14:textId="77777777" w:rsidTr="00585BFB">
        <w:trPr>
          <w:trHeight w:val="288"/>
        </w:trPr>
        <w:tc>
          <w:tcPr>
            <w:tcW w:w="538" w:type="dxa"/>
            <w:vMerge/>
            <w:vAlign w:val="center"/>
          </w:tcPr>
          <w:p w14:paraId="061F666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DA7E9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2DB80D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08FD39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78AEFD6B" w14:textId="77777777" w:rsidTr="00585BFB">
        <w:trPr>
          <w:trHeight w:val="288"/>
        </w:trPr>
        <w:tc>
          <w:tcPr>
            <w:tcW w:w="538" w:type="dxa"/>
            <w:vMerge/>
            <w:vAlign w:val="center"/>
          </w:tcPr>
          <w:p w14:paraId="1FDC492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0EF36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540CDA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0C1ABC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780043DB" w14:textId="77777777" w:rsidTr="00585BFB">
        <w:trPr>
          <w:trHeight w:val="288"/>
        </w:trPr>
        <w:tc>
          <w:tcPr>
            <w:tcW w:w="538" w:type="dxa"/>
            <w:vMerge/>
            <w:vAlign w:val="center"/>
          </w:tcPr>
          <w:p w14:paraId="6C3CF91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A2DC8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497166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1E748A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3D382743" w14:textId="77777777" w:rsidR="00F264AA" w:rsidRPr="00F264AA" w:rsidRDefault="00F264AA" w:rsidP="00F264AA">
      <w:pPr>
        <w:rPr>
          <w:rFonts w:ascii="Calibri" w:eastAsia="宋体" w:hAnsi="Calibri" w:cs="Times New Roman"/>
          <w:b/>
        </w:rPr>
      </w:pPr>
    </w:p>
    <w:p w14:paraId="2E47152D" w14:textId="77777777" w:rsidR="00F264AA" w:rsidRPr="00F264AA" w:rsidRDefault="00F264AA" w:rsidP="00F264AA">
      <w:pPr>
        <w:rPr>
          <w:rFonts w:ascii="Calibri" w:eastAsia="宋体" w:hAnsi="Calibri" w:cs="Times New Roman"/>
          <w:b/>
        </w:rPr>
      </w:pPr>
    </w:p>
    <w:p w14:paraId="78041F09" w14:textId="77777777" w:rsidR="00F264AA" w:rsidRPr="00F264AA" w:rsidRDefault="00F264AA" w:rsidP="00F264AA">
      <w:pPr>
        <w:rPr>
          <w:rFonts w:ascii="Calibri" w:eastAsia="宋体" w:hAnsi="Calibri" w:cs="Times New Roman"/>
          <w:b/>
        </w:rPr>
      </w:pPr>
    </w:p>
    <w:p w14:paraId="5127853E" w14:textId="77777777" w:rsidR="00F264AA" w:rsidRPr="00F264AA" w:rsidRDefault="00F264AA" w:rsidP="00F264AA">
      <w:pPr>
        <w:rPr>
          <w:rFonts w:ascii="Calibri" w:eastAsia="宋体" w:hAnsi="Calibri" w:cs="Times New Roman"/>
          <w:b/>
        </w:rPr>
      </w:pPr>
    </w:p>
    <w:p w14:paraId="742F87CB" w14:textId="77777777" w:rsidR="00F264AA" w:rsidRPr="00F264AA" w:rsidRDefault="00F264AA" w:rsidP="00F264AA">
      <w:pPr>
        <w:rPr>
          <w:rFonts w:ascii="Calibri" w:eastAsia="宋体" w:hAnsi="Calibri" w:cs="Times New Roman"/>
          <w:b/>
        </w:rPr>
      </w:pPr>
    </w:p>
    <w:p w14:paraId="5E7962A4" w14:textId="77777777" w:rsidR="00F264AA" w:rsidRPr="00F264AA" w:rsidRDefault="00F264AA" w:rsidP="00F264AA">
      <w:pPr>
        <w:rPr>
          <w:rFonts w:ascii="Calibri" w:eastAsia="宋体" w:hAnsi="Calibri" w:cs="Times New Roman"/>
          <w:b/>
        </w:rPr>
      </w:pPr>
    </w:p>
    <w:p w14:paraId="71CA1CFE" w14:textId="77777777" w:rsidR="00F264AA" w:rsidRPr="00F264AA" w:rsidRDefault="00F264AA" w:rsidP="00F264AA">
      <w:pPr>
        <w:rPr>
          <w:rFonts w:ascii="Calibri" w:eastAsia="宋体" w:hAnsi="Calibri" w:cs="Times New Roman"/>
          <w:b/>
        </w:rPr>
      </w:pPr>
    </w:p>
    <w:p w14:paraId="71C7404B" w14:textId="77777777" w:rsidR="00F264AA" w:rsidRPr="00F264AA" w:rsidRDefault="00F264AA" w:rsidP="00F264AA">
      <w:pPr>
        <w:rPr>
          <w:rFonts w:ascii="Calibri" w:eastAsia="宋体" w:hAnsi="Calibri" w:cs="Times New Roman"/>
          <w:b/>
        </w:rPr>
      </w:pPr>
    </w:p>
    <w:p w14:paraId="03FA7F8D" w14:textId="77777777" w:rsidR="00F264AA" w:rsidRPr="00F264AA" w:rsidRDefault="00F264AA" w:rsidP="00F264AA">
      <w:pPr>
        <w:rPr>
          <w:rFonts w:ascii="Calibri" w:eastAsia="宋体" w:hAnsi="Calibri" w:cs="Times New Roman"/>
          <w:b/>
        </w:rPr>
      </w:pPr>
    </w:p>
    <w:p w14:paraId="3BFBF2E7" w14:textId="77777777" w:rsidR="00F264AA" w:rsidRPr="00F264AA" w:rsidRDefault="00F264AA" w:rsidP="00F264AA">
      <w:pPr>
        <w:rPr>
          <w:rFonts w:ascii="Calibri" w:eastAsia="宋体" w:hAnsi="Calibri" w:cs="Times New Roman"/>
          <w:b/>
        </w:rPr>
      </w:pPr>
    </w:p>
    <w:p w14:paraId="4BA267FA" w14:textId="77777777" w:rsidR="00F264AA" w:rsidRPr="00F264AA" w:rsidRDefault="00F264AA" w:rsidP="00F264AA">
      <w:pPr>
        <w:rPr>
          <w:rFonts w:ascii="Calibri" w:eastAsia="宋体" w:hAnsi="Calibri" w:cs="Times New Roman"/>
          <w:b/>
        </w:rPr>
      </w:pPr>
    </w:p>
    <w:p w14:paraId="307BB66A" w14:textId="77777777" w:rsidR="00F264AA" w:rsidRPr="00F264AA" w:rsidRDefault="00F264AA" w:rsidP="00F264AA">
      <w:pPr>
        <w:rPr>
          <w:rFonts w:ascii="Calibri" w:eastAsia="宋体" w:hAnsi="Calibri" w:cs="Times New Roman"/>
          <w:b/>
        </w:rPr>
      </w:pPr>
    </w:p>
    <w:p w14:paraId="1511DD1F" w14:textId="77777777" w:rsidR="00F264AA" w:rsidRPr="00F264AA" w:rsidRDefault="00F264AA" w:rsidP="00F264AA">
      <w:pPr>
        <w:rPr>
          <w:rFonts w:ascii="Calibri" w:eastAsia="宋体" w:hAnsi="Calibri" w:cs="Times New Roman"/>
          <w:b/>
        </w:rPr>
      </w:pPr>
    </w:p>
    <w:p w14:paraId="695CB537" w14:textId="77777777" w:rsidR="00F264AA" w:rsidRPr="00F264AA" w:rsidRDefault="00F264AA" w:rsidP="00F264AA">
      <w:pPr>
        <w:rPr>
          <w:rFonts w:ascii="Calibri" w:eastAsia="宋体" w:hAnsi="Calibri" w:cs="Times New Roman"/>
          <w:b/>
        </w:rPr>
      </w:pPr>
    </w:p>
    <w:p w14:paraId="24A0FFB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F7E9ED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47A0810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738220EF"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59F00BE1" w14:textId="77777777" w:rsidTr="00585BFB">
        <w:trPr>
          <w:trHeight w:val="288"/>
        </w:trPr>
        <w:tc>
          <w:tcPr>
            <w:tcW w:w="540" w:type="dxa"/>
            <w:vAlign w:val="center"/>
          </w:tcPr>
          <w:p w14:paraId="623670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D8C8C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3E424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125F2B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814D2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01CAFC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347F0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83818ED" w14:textId="77777777" w:rsidTr="00585BFB">
        <w:trPr>
          <w:trHeight w:val="288"/>
        </w:trPr>
        <w:tc>
          <w:tcPr>
            <w:tcW w:w="540" w:type="dxa"/>
            <w:vMerge w:val="restart"/>
            <w:vAlign w:val="center"/>
          </w:tcPr>
          <w:p w14:paraId="69048D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EA435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2CA5E4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7330F5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329D71A5" w14:textId="77777777" w:rsidTr="00585BFB">
        <w:trPr>
          <w:trHeight w:val="288"/>
        </w:trPr>
        <w:tc>
          <w:tcPr>
            <w:tcW w:w="540" w:type="dxa"/>
            <w:vMerge/>
            <w:vAlign w:val="center"/>
          </w:tcPr>
          <w:p w14:paraId="5B2109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707F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7FDB78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21B187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1F5E5AFF" w14:textId="77777777" w:rsidTr="00585BFB">
        <w:trPr>
          <w:trHeight w:val="288"/>
        </w:trPr>
        <w:tc>
          <w:tcPr>
            <w:tcW w:w="540" w:type="dxa"/>
            <w:vMerge/>
            <w:shd w:val="clear" w:color="auto" w:fill="auto"/>
            <w:vAlign w:val="center"/>
          </w:tcPr>
          <w:p w14:paraId="5D1D9BE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F312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2F228F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5BD542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2C4823CE" w14:textId="77777777" w:rsidTr="00585BFB">
        <w:trPr>
          <w:trHeight w:val="288"/>
        </w:trPr>
        <w:tc>
          <w:tcPr>
            <w:tcW w:w="540" w:type="dxa"/>
            <w:vMerge w:val="restart"/>
            <w:vAlign w:val="center"/>
          </w:tcPr>
          <w:p w14:paraId="01D5B1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DFD71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7F012D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6B4760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11248E99" w14:textId="77777777" w:rsidTr="00585BFB">
        <w:trPr>
          <w:trHeight w:val="288"/>
        </w:trPr>
        <w:tc>
          <w:tcPr>
            <w:tcW w:w="540" w:type="dxa"/>
            <w:vMerge/>
            <w:shd w:val="clear" w:color="auto" w:fill="auto"/>
            <w:vAlign w:val="center"/>
          </w:tcPr>
          <w:p w14:paraId="669257D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740FA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32DC6B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4D13F1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3E1494F8" w14:textId="77777777" w:rsidTr="00585BFB">
        <w:trPr>
          <w:trHeight w:val="288"/>
        </w:trPr>
        <w:tc>
          <w:tcPr>
            <w:tcW w:w="540" w:type="dxa"/>
            <w:vMerge w:val="restart"/>
            <w:vAlign w:val="center"/>
          </w:tcPr>
          <w:p w14:paraId="427F47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7F6CF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4270EC0D"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11C8485" w14:textId="77777777" w:rsidR="00F264AA" w:rsidRPr="00F264AA" w:rsidRDefault="00F264AA" w:rsidP="00F264AA">
            <w:pPr>
              <w:jc w:val="center"/>
              <w:rPr>
                <w:rFonts w:ascii="Calibri" w:eastAsia="宋体" w:hAnsi="Calibri" w:cs="Times New Roman"/>
                <w:sz w:val="22"/>
              </w:rPr>
            </w:pPr>
          </w:p>
        </w:tc>
      </w:tr>
      <w:tr w:rsidR="00F264AA" w:rsidRPr="00F264AA" w14:paraId="2B9CC511" w14:textId="77777777" w:rsidTr="00585BFB">
        <w:trPr>
          <w:trHeight w:val="288"/>
        </w:trPr>
        <w:tc>
          <w:tcPr>
            <w:tcW w:w="540" w:type="dxa"/>
            <w:vMerge/>
            <w:vAlign w:val="center"/>
          </w:tcPr>
          <w:p w14:paraId="36A3BFD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0386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795C1A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5D734E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13833302" w14:textId="77777777" w:rsidTr="00585BFB">
        <w:trPr>
          <w:trHeight w:val="288"/>
        </w:trPr>
        <w:tc>
          <w:tcPr>
            <w:tcW w:w="540" w:type="dxa"/>
            <w:vMerge/>
            <w:vAlign w:val="center"/>
          </w:tcPr>
          <w:p w14:paraId="3840EE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1214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06A8892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AA2682D" w14:textId="77777777" w:rsidR="00F264AA" w:rsidRPr="00F264AA" w:rsidRDefault="00F264AA" w:rsidP="00F264AA">
            <w:pPr>
              <w:jc w:val="center"/>
              <w:rPr>
                <w:rFonts w:ascii="Calibri" w:eastAsia="宋体" w:hAnsi="Calibri" w:cs="Times New Roman"/>
                <w:sz w:val="22"/>
              </w:rPr>
            </w:pPr>
          </w:p>
        </w:tc>
      </w:tr>
      <w:tr w:rsidR="00F264AA" w:rsidRPr="00F264AA" w14:paraId="705FA8DB" w14:textId="77777777" w:rsidTr="00585BFB">
        <w:trPr>
          <w:trHeight w:val="288"/>
        </w:trPr>
        <w:tc>
          <w:tcPr>
            <w:tcW w:w="540" w:type="dxa"/>
            <w:vMerge/>
            <w:vAlign w:val="center"/>
          </w:tcPr>
          <w:p w14:paraId="2B48911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F316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1DB2B2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6B6DDA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32538F23" w14:textId="77777777" w:rsidTr="00585BFB">
        <w:trPr>
          <w:trHeight w:val="288"/>
        </w:trPr>
        <w:tc>
          <w:tcPr>
            <w:tcW w:w="540" w:type="dxa"/>
            <w:vMerge/>
            <w:vAlign w:val="center"/>
          </w:tcPr>
          <w:p w14:paraId="20DDCF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7C70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58FAC44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748E3B0" w14:textId="77777777" w:rsidR="00F264AA" w:rsidRPr="00F264AA" w:rsidRDefault="00F264AA" w:rsidP="00F264AA">
            <w:pPr>
              <w:jc w:val="center"/>
              <w:rPr>
                <w:rFonts w:ascii="Calibri" w:eastAsia="宋体" w:hAnsi="Calibri" w:cs="Times New Roman"/>
                <w:sz w:val="22"/>
              </w:rPr>
            </w:pPr>
          </w:p>
        </w:tc>
      </w:tr>
      <w:tr w:rsidR="00F264AA" w:rsidRPr="00F264AA" w14:paraId="1D8F73C9" w14:textId="77777777" w:rsidTr="00585BFB">
        <w:trPr>
          <w:trHeight w:val="288"/>
        </w:trPr>
        <w:tc>
          <w:tcPr>
            <w:tcW w:w="540" w:type="dxa"/>
            <w:vMerge/>
            <w:vAlign w:val="center"/>
          </w:tcPr>
          <w:p w14:paraId="4AA6EE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068B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3177C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670DF5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7560D54A" w14:textId="77777777" w:rsidTr="00585BFB">
        <w:trPr>
          <w:trHeight w:val="288"/>
        </w:trPr>
        <w:tc>
          <w:tcPr>
            <w:tcW w:w="540" w:type="dxa"/>
            <w:vMerge/>
            <w:vAlign w:val="center"/>
          </w:tcPr>
          <w:p w14:paraId="2359A26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B87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0FD0D9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6FEBB37" w14:textId="77777777" w:rsidR="00F264AA" w:rsidRPr="00F264AA" w:rsidRDefault="00F264AA" w:rsidP="00F264AA">
            <w:pPr>
              <w:jc w:val="center"/>
              <w:rPr>
                <w:rFonts w:ascii="Calibri" w:eastAsia="宋体" w:hAnsi="Calibri" w:cs="Times New Roman"/>
                <w:sz w:val="22"/>
              </w:rPr>
            </w:pPr>
          </w:p>
        </w:tc>
      </w:tr>
      <w:tr w:rsidR="00F264AA" w:rsidRPr="00F264AA" w14:paraId="0C4657B6" w14:textId="77777777" w:rsidTr="00585BFB">
        <w:trPr>
          <w:trHeight w:val="288"/>
        </w:trPr>
        <w:tc>
          <w:tcPr>
            <w:tcW w:w="540" w:type="dxa"/>
            <w:vMerge/>
            <w:vAlign w:val="center"/>
          </w:tcPr>
          <w:p w14:paraId="1EE378F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A3C4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00AE25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33E8FD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6E046EDE" w14:textId="77777777" w:rsidTr="00585BFB">
        <w:trPr>
          <w:trHeight w:val="288"/>
        </w:trPr>
        <w:tc>
          <w:tcPr>
            <w:tcW w:w="540" w:type="dxa"/>
            <w:vMerge/>
            <w:vAlign w:val="center"/>
          </w:tcPr>
          <w:p w14:paraId="019F99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CAE4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1CB3B447"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517D2F2" w14:textId="77777777" w:rsidR="00F264AA" w:rsidRPr="00F264AA" w:rsidRDefault="00F264AA" w:rsidP="00F264AA">
            <w:pPr>
              <w:jc w:val="center"/>
              <w:rPr>
                <w:rFonts w:ascii="Calibri" w:eastAsia="宋体" w:hAnsi="Calibri" w:cs="Times New Roman"/>
                <w:sz w:val="22"/>
              </w:rPr>
            </w:pPr>
          </w:p>
        </w:tc>
      </w:tr>
      <w:tr w:rsidR="00F264AA" w:rsidRPr="00F264AA" w14:paraId="5B0EE2FE" w14:textId="77777777" w:rsidTr="00585BFB">
        <w:trPr>
          <w:trHeight w:val="288"/>
        </w:trPr>
        <w:tc>
          <w:tcPr>
            <w:tcW w:w="540" w:type="dxa"/>
            <w:vMerge/>
            <w:shd w:val="clear" w:color="auto" w:fill="auto"/>
            <w:vAlign w:val="center"/>
          </w:tcPr>
          <w:p w14:paraId="3B1E3C8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203CC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36B9AD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0C4200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60F0F960" w14:textId="77777777" w:rsidTr="00585BFB">
        <w:trPr>
          <w:trHeight w:val="288"/>
        </w:trPr>
        <w:tc>
          <w:tcPr>
            <w:tcW w:w="540" w:type="dxa"/>
            <w:vMerge w:val="restart"/>
            <w:vAlign w:val="center"/>
          </w:tcPr>
          <w:p w14:paraId="652720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908AD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4D01E3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5C8B24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57B848A3" w14:textId="77777777" w:rsidTr="00585BFB">
        <w:trPr>
          <w:trHeight w:val="288"/>
        </w:trPr>
        <w:tc>
          <w:tcPr>
            <w:tcW w:w="540" w:type="dxa"/>
            <w:vMerge/>
            <w:vAlign w:val="center"/>
          </w:tcPr>
          <w:p w14:paraId="179BCE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F5BB8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0CCF18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7FD98B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4EC377F7" w14:textId="77777777" w:rsidTr="00585BFB">
        <w:trPr>
          <w:trHeight w:val="288"/>
        </w:trPr>
        <w:tc>
          <w:tcPr>
            <w:tcW w:w="540" w:type="dxa"/>
            <w:vMerge/>
            <w:vAlign w:val="center"/>
          </w:tcPr>
          <w:p w14:paraId="53C78A0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070F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0EDEFD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1BB01F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1BA169A9" w14:textId="77777777" w:rsidTr="00585BFB">
        <w:trPr>
          <w:trHeight w:val="288"/>
        </w:trPr>
        <w:tc>
          <w:tcPr>
            <w:tcW w:w="540" w:type="dxa"/>
            <w:vMerge/>
            <w:vAlign w:val="center"/>
          </w:tcPr>
          <w:p w14:paraId="3BDE23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FC78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179CC7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74AC93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5AF5EAAF" w14:textId="77777777" w:rsidTr="00585BFB">
        <w:trPr>
          <w:trHeight w:val="288"/>
        </w:trPr>
        <w:tc>
          <w:tcPr>
            <w:tcW w:w="540" w:type="dxa"/>
            <w:vMerge/>
            <w:vAlign w:val="center"/>
          </w:tcPr>
          <w:p w14:paraId="1A5F4B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F124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420BAB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54B265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6EFEE36" w14:textId="77777777" w:rsidTr="00585BFB">
        <w:trPr>
          <w:trHeight w:val="288"/>
        </w:trPr>
        <w:tc>
          <w:tcPr>
            <w:tcW w:w="540" w:type="dxa"/>
            <w:vAlign w:val="center"/>
          </w:tcPr>
          <w:p w14:paraId="273932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584FC3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6FDB2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4DC0B5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4F204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0391C4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A3CBB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EE81E40" w14:textId="77777777" w:rsidTr="00585BFB">
        <w:trPr>
          <w:trHeight w:val="288"/>
        </w:trPr>
        <w:tc>
          <w:tcPr>
            <w:tcW w:w="540" w:type="dxa"/>
            <w:vMerge w:val="restart"/>
            <w:vAlign w:val="center"/>
          </w:tcPr>
          <w:p w14:paraId="4D9279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075525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689116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21081A5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404E34CE" w14:textId="77777777" w:rsidTr="00585BFB">
        <w:trPr>
          <w:trHeight w:val="288"/>
        </w:trPr>
        <w:tc>
          <w:tcPr>
            <w:tcW w:w="540" w:type="dxa"/>
            <w:vMerge/>
            <w:vAlign w:val="center"/>
          </w:tcPr>
          <w:p w14:paraId="39DD6D7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EBE58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675096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19A093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6ADF34EC" w14:textId="77777777" w:rsidTr="00585BFB">
        <w:trPr>
          <w:trHeight w:val="288"/>
        </w:trPr>
        <w:tc>
          <w:tcPr>
            <w:tcW w:w="540" w:type="dxa"/>
            <w:vMerge/>
            <w:shd w:val="clear" w:color="auto" w:fill="auto"/>
            <w:vAlign w:val="center"/>
          </w:tcPr>
          <w:p w14:paraId="134C9E5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D62A7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4CC7634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1839578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6D012FF6" w14:textId="77777777" w:rsidTr="00585BFB">
        <w:trPr>
          <w:trHeight w:val="288"/>
        </w:trPr>
        <w:tc>
          <w:tcPr>
            <w:tcW w:w="540" w:type="dxa"/>
            <w:vMerge w:val="restart"/>
            <w:vAlign w:val="center"/>
          </w:tcPr>
          <w:p w14:paraId="0FFE37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690B8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190EFE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6F38B1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634B4E31" w14:textId="77777777" w:rsidTr="00585BFB">
        <w:trPr>
          <w:trHeight w:val="288"/>
        </w:trPr>
        <w:tc>
          <w:tcPr>
            <w:tcW w:w="540" w:type="dxa"/>
            <w:vMerge/>
            <w:shd w:val="clear" w:color="auto" w:fill="auto"/>
            <w:vAlign w:val="center"/>
          </w:tcPr>
          <w:p w14:paraId="6199EF5E"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980E4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10D87B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5BF865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D859A28" w14:textId="77777777" w:rsidTr="00585BFB">
        <w:trPr>
          <w:trHeight w:val="288"/>
        </w:trPr>
        <w:tc>
          <w:tcPr>
            <w:tcW w:w="540" w:type="dxa"/>
            <w:vMerge w:val="restart"/>
            <w:vAlign w:val="center"/>
          </w:tcPr>
          <w:p w14:paraId="5B038D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324666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51E7E8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48D990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603E71FB" w14:textId="77777777" w:rsidTr="00585BFB">
        <w:trPr>
          <w:trHeight w:val="288"/>
        </w:trPr>
        <w:tc>
          <w:tcPr>
            <w:tcW w:w="540" w:type="dxa"/>
            <w:vMerge/>
            <w:vAlign w:val="center"/>
          </w:tcPr>
          <w:p w14:paraId="6977C91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36A92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1A7E8C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03DA14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0C83D8DB" w14:textId="77777777" w:rsidTr="00585BFB">
        <w:trPr>
          <w:trHeight w:val="288"/>
        </w:trPr>
        <w:tc>
          <w:tcPr>
            <w:tcW w:w="540" w:type="dxa"/>
            <w:vMerge/>
            <w:vAlign w:val="center"/>
          </w:tcPr>
          <w:p w14:paraId="56A7A18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7ED3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62AC9C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12FCEF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266CCF13" w14:textId="77777777" w:rsidTr="00585BFB">
        <w:trPr>
          <w:trHeight w:val="288"/>
        </w:trPr>
        <w:tc>
          <w:tcPr>
            <w:tcW w:w="540" w:type="dxa"/>
            <w:vMerge/>
            <w:vAlign w:val="center"/>
          </w:tcPr>
          <w:p w14:paraId="3922F99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DCDD9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2D2CD6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2C3FCB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10157C34" w14:textId="77777777" w:rsidTr="00585BFB">
        <w:trPr>
          <w:trHeight w:val="288"/>
        </w:trPr>
        <w:tc>
          <w:tcPr>
            <w:tcW w:w="540" w:type="dxa"/>
            <w:vMerge/>
            <w:vAlign w:val="center"/>
          </w:tcPr>
          <w:p w14:paraId="3750CCA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1C787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4E93A3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10FB34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4810CABA" w14:textId="77777777" w:rsidTr="00585BFB">
        <w:trPr>
          <w:trHeight w:val="288"/>
        </w:trPr>
        <w:tc>
          <w:tcPr>
            <w:tcW w:w="540" w:type="dxa"/>
            <w:vMerge/>
            <w:vAlign w:val="center"/>
          </w:tcPr>
          <w:p w14:paraId="234AA03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0F264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6DF55E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7940DA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4D10065B" w14:textId="77777777" w:rsidTr="00585BFB">
        <w:trPr>
          <w:trHeight w:val="288"/>
        </w:trPr>
        <w:tc>
          <w:tcPr>
            <w:tcW w:w="540" w:type="dxa"/>
            <w:vMerge/>
            <w:vAlign w:val="center"/>
          </w:tcPr>
          <w:p w14:paraId="473E12D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366AB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04D06F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4B5D15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6B606AC9" w14:textId="77777777" w:rsidTr="00585BFB">
        <w:trPr>
          <w:trHeight w:val="288"/>
        </w:trPr>
        <w:tc>
          <w:tcPr>
            <w:tcW w:w="540" w:type="dxa"/>
            <w:vMerge/>
            <w:vAlign w:val="center"/>
          </w:tcPr>
          <w:p w14:paraId="7AD0A5E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17873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7502D2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086024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3413F008" w14:textId="77777777" w:rsidTr="00585BFB">
        <w:trPr>
          <w:trHeight w:val="288"/>
        </w:trPr>
        <w:tc>
          <w:tcPr>
            <w:tcW w:w="540" w:type="dxa"/>
            <w:vMerge/>
            <w:vAlign w:val="center"/>
          </w:tcPr>
          <w:p w14:paraId="6CEDA12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34BF9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44B58D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04044D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521551B4" w14:textId="77777777" w:rsidTr="00585BFB">
        <w:trPr>
          <w:trHeight w:val="288"/>
        </w:trPr>
        <w:tc>
          <w:tcPr>
            <w:tcW w:w="540" w:type="dxa"/>
            <w:vMerge/>
            <w:shd w:val="clear" w:color="auto" w:fill="auto"/>
            <w:vAlign w:val="center"/>
          </w:tcPr>
          <w:p w14:paraId="7BEC38B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304804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55CFEB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2493B8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16A14445" w14:textId="77777777" w:rsidTr="00585BFB">
        <w:trPr>
          <w:trHeight w:val="288"/>
        </w:trPr>
        <w:tc>
          <w:tcPr>
            <w:tcW w:w="540" w:type="dxa"/>
            <w:vMerge w:val="restart"/>
            <w:vAlign w:val="center"/>
          </w:tcPr>
          <w:p w14:paraId="16EC58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041A9E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0C41A0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4CACA7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4CE261C4" w14:textId="77777777" w:rsidTr="00585BFB">
        <w:trPr>
          <w:trHeight w:val="288"/>
        </w:trPr>
        <w:tc>
          <w:tcPr>
            <w:tcW w:w="540" w:type="dxa"/>
            <w:vMerge/>
            <w:vAlign w:val="center"/>
          </w:tcPr>
          <w:p w14:paraId="43C4BBD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D6730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2AC8E2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7B7451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11B6E597" w14:textId="77777777" w:rsidTr="00585BFB">
        <w:trPr>
          <w:trHeight w:val="288"/>
        </w:trPr>
        <w:tc>
          <w:tcPr>
            <w:tcW w:w="540" w:type="dxa"/>
            <w:vMerge/>
            <w:vAlign w:val="center"/>
          </w:tcPr>
          <w:p w14:paraId="23CD70F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B72DE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0CD39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7C34D40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357F12A1" w14:textId="77777777" w:rsidTr="00585BFB">
        <w:trPr>
          <w:trHeight w:val="288"/>
        </w:trPr>
        <w:tc>
          <w:tcPr>
            <w:tcW w:w="540" w:type="dxa"/>
            <w:vMerge/>
            <w:vAlign w:val="center"/>
          </w:tcPr>
          <w:p w14:paraId="30928BA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10354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77D4BC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374D8F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5DDE3EC8" w14:textId="77777777" w:rsidTr="00585BFB">
        <w:trPr>
          <w:trHeight w:val="288"/>
        </w:trPr>
        <w:tc>
          <w:tcPr>
            <w:tcW w:w="540" w:type="dxa"/>
            <w:vMerge/>
            <w:vAlign w:val="center"/>
          </w:tcPr>
          <w:p w14:paraId="66FA70E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0CADD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71A75524"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3B7A4CBA"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321B55E0"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5DBA365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6EABFE0C" w14:textId="77777777" w:rsidTr="00585BFB">
        <w:trPr>
          <w:trHeight w:val="288"/>
        </w:trPr>
        <w:tc>
          <w:tcPr>
            <w:tcW w:w="539" w:type="dxa"/>
            <w:vAlign w:val="center"/>
          </w:tcPr>
          <w:p w14:paraId="4BC351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F1736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8A535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550100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28A97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39D8FC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45C29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55881C" w14:textId="77777777" w:rsidTr="00585BFB">
        <w:trPr>
          <w:trHeight w:val="288"/>
        </w:trPr>
        <w:tc>
          <w:tcPr>
            <w:tcW w:w="539" w:type="dxa"/>
            <w:vMerge w:val="restart"/>
            <w:vAlign w:val="center"/>
          </w:tcPr>
          <w:p w14:paraId="573DF8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F7B3C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35D67B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0048D6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2F2C4719" w14:textId="77777777" w:rsidTr="00585BFB">
        <w:trPr>
          <w:trHeight w:val="288"/>
        </w:trPr>
        <w:tc>
          <w:tcPr>
            <w:tcW w:w="539" w:type="dxa"/>
            <w:vMerge/>
            <w:vAlign w:val="center"/>
          </w:tcPr>
          <w:p w14:paraId="3D533C1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3617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5F34A5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01AB99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4614DF7C" w14:textId="77777777" w:rsidTr="00585BFB">
        <w:trPr>
          <w:trHeight w:val="288"/>
        </w:trPr>
        <w:tc>
          <w:tcPr>
            <w:tcW w:w="539" w:type="dxa"/>
            <w:vMerge/>
            <w:shd w:val="clear" w:color="auto" w:fill="auto"/>
            <w:vAlign w:val="center"/>
          </w:tcPr>
          <w:p w14:paraId="50B0592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85850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0F03253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06B76E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237EAE42" w14:textId="77777777" w:rsidTr="00585BFB">
        <w:trPr>
          <w:trHeight w:val="288"/>
        </w:trPr>
        <w:tc>
          <w:tcPr>
            <w:tcW w:w="539" w:type="dxa"/>
            <w:vMerge w:val="restart"/>
            <w:vAlign w:val="center"/>
          </w:tcPr>
          <w:p w14:paraId="29CE6A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ECEB0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0A4F5E4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21DFD86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370D002E" w14:textId="77777777" w:rsidTr="00585BFB">
        <w:trPr>
          <w:trHeight w:val="288"/>
        </w:trPr>
        <w:tc>
          <w:tcPr>
            <w:tcW w:w="539" w:type="dxa"/>
            <w:vMerge/>
            <w:shd w:val="clear" w:color="auto" w:fill="auto"/>
            <w:vAlign w:val="center"/>
          </w:tcPr>
          <w:p w14:paraId="4DEFD99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57B57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67E6833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11459FB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0E45EB56" w14:textId="77777777" w:rsidTr="00585BFB">
        <w:trPr>
          <w:trHeight w:val="288"/>
        </w:trPr>
        <w:tc>
          <w:tcPr>
            <w:tcW w:w="539" w:type="dxa"/>
            <w:vMerge w:val="restart"/>
            <w:vAlign w:val="center"/>
          </w:tcPr>
          <w:p w14:paraId="08CCB0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F91F1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0CEE41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B5245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490C88B8" w14:textId="77777777" w:rsidTr="00585BFB">
        <w:trPr>
          <w:trHeight w:val="288"/>
        </w:trPr>
        <w:tc>
          <w:tcPr>
            <w:tcW w:w="539" w:type="dxa"/>
            <w:vMerge/>
            <w:vAlign w:val="center"/>
          </w:tcPr>
          <w:p w14:paraId="2B61FE6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69D6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1C574DA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5C4B1F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91272EE" w14:textId="77777777" w:rsidTr="00585BFB">
        <w:trPr>
          <w:trHeight w:val="288"/>
        </w:trPr>
        <w:tc>
          <w:tcPr>
            <w:tcW w:w="539" w:type="dxa"/>
            <w:vMerge/>
            <w:vAlign w:val="center"/>
          </w:tcPr>
          <w:p w14:paraId="00E5E1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0899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7AE7789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1D09B9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E06B161" w14:textId="77777777" w:rsidTr="00585BFB">
        <w:trPr>
          <w:trHeight w:val="288"/>
        </w:trPr>
        <w:tc>
          <w:tcPr>
            <w:tcW w:w="539" w:type="dxa"/>
            <w:vMerge/>
            <w:vAlign w:val="center"/>
          </w:tcPr>
          <w:p w14:paraId="73CFDE0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860D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19C8BE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4532EE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20382BED" w14:textId="77777777" w:rsidTr="00585BFB">
        <w:trPr>
          <w:trHeight w:val="288"/>
        </w:trPr>
        <w:tc>
          <w:tcPr>
            <w:tcW w:w="539" w:type="dxa"/>
            <w:vMerge/>
            <w:vAlign w:val="center"/>
          </w:tcPr>
          <w:p w14:paraId="71CFB7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CAD3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28252B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34FE70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5D6E2055" w14:textId="77777777" w:rsidTr="00585BFB">
        <w:trPr>
          <w:trHeight w:val="288"/>
        </w:trPr>
        <w:tc>
          <w:tcPr>
            <w:tcW w:w="539" w:type="dxa"/>
            <w:vMerge/>
            <w:vAlign w:val="center"/>
          </w:tcPr>
          <w:p w14:paraId="25F9E3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89A1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0104A1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9A296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118E113E" w14:textId="77777777" w:rsidTr="00585BFB">
        <w:trPr>
          <w:trHeight w:val="288"/>
        </w:trPr>
        <w:tc>
          <w:tcPr>
            <w:tcW w:w="539" w:type="dxa"/>
            <w:vMerge/>
            <w:vAlign w:val="center"/>
          </w:tcPr>
          <w:p w14:paraId="64DB3F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3202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7B99E0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5950F3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1B1169F2" w14:textId="77777777" w:rsidTr="00585BFB">
        <w:trPr>
          <w:trHeight w:val="288"/>
        </w:trPr>
        <w:tc>
          <w:tcPr>
            <w:tcW w:w="539" w:type="dxa"/>
            <w:vMerge/>
            <w:vAlign w:val="center"/>
          </w:tcPr>
          <w:p w14:paraId="12382F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8B88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54015E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53A5CF6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592AA5A0" w14:textId="77777777" w:rsidTr="00585BFB">
        <w:trPr>
          <w:trHeight w:val="288"/>
        </w:trPr>
        <w:tc>
          <w:tcPr>
            <w:tcW w:w="539" w:type="dxa"/>
            <w:vMerge/>
            <w:vAlign w:val="center"/>
          </w:tcPr>
          <w:p w14:paraId="061A3B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5A84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26AC42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39825CB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5F0B0C6C" w14:textId="77777777" w:rsidTr="00585BFB">
        <w:trPr>
          <w:trHeight w:val="288"/>
        </w:trPr>
        <w:tc>
          <w:tcPr>
            <w:tcW w:w="539" w:type="dxa"/>
            <w:vMerge/>
            <w:shd w:val="clear" w:color="auto" w:fill="auto"/>
            <w:vAlign w:val="center"/>
          </w:tcPr>
          <w:p w14:paraId="5420D53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AA0CD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55F2501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4BF708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4B415C51" w14:textId="77777777" w:rsidTr="00585BFB">
        <w:trPr>
          <w:trHeight w:val="288"/>
        </w:trPr>
        <w:tc>
          <w:tcPr>
            <w:tcW w:w="539" w:type="dxa"/>
            <w:vMerge w:val="restart"/>
            <w:vAlign w:val="center"/>
          </w:tcPr>
          <w:p w14:paraId="45E868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FF8D5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083222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0674D5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5287DC06" w14:textId="77777777" w:rsidTr="00585BFB">
        <w:trPr>
          <w:trHeight w:val="288"/>
        </w:trPr>
        <w:tc>
          <w:tcPr>
            <w:tcW w:w="539" w:type="dxa"/>
            <w:vMerge/>
            <w:vAlign w:val="center"/>
          </w:tcPr>
          <w:p w14:paraId="257F65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60AE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4F03E4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3731F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781B9228" w14:textId="77777777" w:rsidTr="00585BFB">
        <w:trPr>
          <w:trHeight w:val="288"/>
        </w:trPr>
        <w:tc>
          <w:tcPr>
            <w:tcW w:w="539" w:type="dxa"/>
            <w:vMerge/>
            <w:vAlign w:val="center"/>
          </w:tcPr>
          <w:p w14:paraId="4110C1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E88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05B0ABF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65C2AA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248209BE" w14:textId="77777777" w:rsidTr="00585BFB">
        <w:trPr>
          <w:trHeight w:val="288"/>
        </w:trPr>
        <w:tc>
          <w:tcPr>
            <w:tcW w:w="539" w:type="dxa"/>
            <w:vMerge/>
            <w:vAlign w:val="center"/>
          </w:tcPr>
          <w:p w14:paraId="54C2EF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6751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77B845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7347CC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36D01FBB" w14:textId="77777777" w:rsidTr="00585BFB">
        <w:trPr>
          <w:trHeight w:val="288"/>
        </w:trPr>
        <w:tc>
          <w:tcPr>
            <w:tcW w:w="539" w:type="dxa"/>
            <w:vMerge/>
            <w:vAlign w:val="center"/>
          </w:tcPr>
          <w:p w14:paraId="2BBC7B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ED7B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499713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43C34F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695E094B"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56AAAA4A" w14:textId="77777777" w:rsidTr="00585BFB">
        <w:trPr>
          <w:trHeight w:val="288"/>
        </w:trPr>
        <w:tc>
          <w:tcPr>
            <w:tcW w:w="539" w:type="dxa"/>
            <w:vAlign w:val="center"/>
          </w:tcPr>
          <w:p w14:paraId="579783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A9F65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00614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044E52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BCEB2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539426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59E58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35C83F8" w14:textId="77777777" w:rsidTr="00585BFB">
        <w:trPr>
          <w:trHeight w:val="288"/>
        </w:trPr>
        <w:tc>
          <w:tcPr>
            <w:tcW w:w="539" w:type="dxa"/>
            <w:vMerge w:val="restart"/>
            <w:vAlign w:val="center"/>
          </w:tcPr>
          <w:p w14:paraId="6C53CC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5CD88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190A18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334B85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4D85C7E" w14:textId="77777777" w:rsidTr="00585BFB">
        <w:trPr>
          <w:trHeight w:val="288"/>
        </w:trPr>
        <w:tc>
          <w:tcPr>
            <w:tcW w:w="539" w:type="dxa"/>
            <w:vMerge/>
            <w:vAlign w:val="center"/>
          </w:tcPr>
          <w:p w14:paraId="3F3FC2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23AF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50131D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0855F6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0F509CC6" w14:textId="77777777" w:rsidTr="00585BFB">
        <w:trPr>
          <w:trHeight w:val="288"/>
        </w:trPr>
        <w:tc>
          <w:tcPr>
            <w:tcW w:w="539" w:type="dxa"/>
            <w:vMerge/>
            <w:shd w:val="clear" w:color="auto" w:fill="auto"/>
            <w:vAlign w:val="center"/>
          </w:tcPr>
          <w:p w14:paraId="5B61356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B4A6B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311AAC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67464E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208DDBD0" w14:textId="77777777" w:rsidTr="00585BFB">
        <w:trPr>
          <w:trHeight w:val="288"/>
        </w:trPr>
        <w:tc>
          <w:tcPr>
            <w:tcW w:w="539" w:type="dxa"/>
            <w:vMerge w:val="restart"/>
            <w:vAlign w:val="center"/>
          </w:tcPr>
          <w:p w14:paraId="229B04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FFA9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3AE62A2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2AEB50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3FC82C7E" w14:textId="77777777" w:rsidTr="00585BFB">
        <w:trPr>
          <w:trHeight w:val="288"/>
        </w:trPr>
        <w:tc>
          <w:tcPr>
            <w:tcW w:w="539" w:type="dxa"/>
            <w:vMerge/>
            <w:shd w:val="clear" w:color="auto" w:fill="auto"/>
            <w:vAlign w:val="center"/>
          </w:tcPr>
          <w:p w14:paraId="7D368A5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066D6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743CAF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57219E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1094DAF8" w14:textId="77777777" w:rsidTr="00585BFB">
        <w:trPr>
          <w:trHeight w:val="288"/>
        </w:trPr>
        <w:tc>
          <w:tcPr>
            <w:tcW w:w="539" w:type="dxa"/>
            <w:vMerge w:val="restart"/>
            <w:vAlign w:val="center"/>
          </w:tcPr>
          <w:p w14:paraId="7D5FB6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BEE75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661A3FA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180846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42457F14" w14:textId="77777777" w:rsidTr="00585BFB">
        <w:trPr>
          <w:trHeight w:val="288"/>
        </w:trPr>
        <w:tc>
          <w:tcPr>
            <w:tcW w:w="539" w:type="dxa"/>
            <w:vMerge/>
            <w:vAlign w:val="center"/>
          </w:tcPr>
          <w:p w14:paraId="39A127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7F9B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188E2B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211BCA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0C1A9C87" w14:textId="77777777" w:rsidTr="00585BFB">
        <w:trPr>
          <w:trHeight w:val="288"/>
        </w:trPr>
        <w:tc>
          <w:tcPr>
            <w:tcW w:w="539" w:type="dxa"/>
            <w:vMerge/>
            <w:vAlign w:val="center"/>
          </w:tcPr>
          <w:p w14:paraId="7F2901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3C9F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27BBB0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6670AF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62792CD5" w14:textId="77777777" w:rsidTr="00585BFB">
        <w:trPr>
          <w:trHeight w:val="288"/>
        </w:trPr>
        <w:tc>
          <w:tcPr>
            <w:tcW w:w="539" w:type="dxa"/>
            <w:vMerge/>
            <w:vAlign w:val="center"/>
          </w:tcPr>
          <w:p w14:paraId="73F390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0322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2D5FE0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523BFD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05DCCA57" w14:textId="77777777" w:rsidTr="00585BFB">
        <w:trPr>
          <w:trHeight w:val="288"/>
        </w:trPr>
        <w:tc>
          <w:tcPr>
            <w:tcW w:w="539" w:type="dxa"/>
            <w:vMerge/>
            <w:vAlign w:val="center"/>
          </w:tcPr>
          <w:p w14:paraId="5DB9C19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44B2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787BAB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3B6752B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6B16A699" w14:textId="77777777" w:rsidTr="00585BFB">
        <w:trPr>
          <w:trHeight w:val="288"/>
        </w:trPr>
        <w:tc>
          <w:tcPr>
            <w:tcW w:w="539" w:type="dxa"/>
            <w:vMerge/>
            <w:vAlign w:val="center"/>
          </w:tcPr>
          <w:p w14:paraId="024B24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BA91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6B67FF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0FCDF4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04A6E64D" w14:textId="77777777" w:rsidTr="00585BFB">
        <w:trPr>
          <w:trHeight w:val="288"/>
        </w:trPr>
        <w:tc>
          <w:tcPr>
            <w:tcW w:w="539" w:type="dxa"/>
            <w:vMerge/>
            <w:vAlign w:val="center"/>
          </w:tcPr>
          <w:p w14:paraId="5F022C6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6F1A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4E52D6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5B0908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7EF86C43" w14:textId="77777777" w:rsidTr="00585BFB">
        <w:trPr>
          <w:trHeight w:val="288"/>
        </w:trPr>
        <w:tc>
          <w:tcPr>
            <w:tcW w:w="539" w:type="dxa"/>
            <w:vMerge/>
            <w:vAlign w:val="center"/>
          </w:tcPr>
          <w:p w14:paraId="11DDD8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D275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52EFD1B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554CD0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763C2073" w14:textId="77777777" w:rsidTr="00585BFB">
        <w:trPr>
          <w:trHeight w:val="288"/>
        </w:trPr>
        <w:tc>
          <w:tcPr>
            <w:tcW w:w="539" w:type="dxa"/>
            <w:vMerge/>
            <w:vAlign w:val="center"/>
          </w:tcPr>
          <w:p w14:paraId="1B5E47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F5F1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185097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66C387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3B6D9CB9" w14:textId="77777777" w:rsidTr="00585BFB">
        <w:trPr>
          <w:trHeight w:val="288"/>
        </w:trPr>
        <w:tc>
          <w:tcPr>
            <w:tcW w:w="539" w:type="dxa"/>
            <w:vMerge/>
            <w:shd w:val="clear" w:color="auto" w:fill="auto"/>
            <w:vAlign w:val="center"/>
          </w:tcPr>
          <w:p w14:paraId="7BB5C91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7F09E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34FE37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17A1F6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68E95AE9" w14:textId="77777777" w:rsidTr="00585BFB">
        <w:trPr>
          <w:trHeight w:val="288"/>
        </w:trPr>
        <w:tc>
          <w:tcPr>
            <w:tcW w:w="539" w:type="dxa"/>
            <w:vMerge w:val="restart"/>
            <w:vAlign w:val="center"/>
          </w:tcPr>
          <w:p w14:paraId="77223B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75267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2F4A788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56FDFD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0A942046" w14:textId="77777777" w:rsidTr="00585BFB">
        <w:trPr>
          <w:trHeight w:val="288"/>
        </w:trPr>
        <w:tc>
          <w:tcPr>
            <w:tcW w:w="539" w:type="dxa"/>
            <w:vMerge/>
            <w:vAlign w:val="center"/>
          </w:tcPr>
          <w:p w14:paraId="5B5194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BED0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2A5A68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695F5D8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7103302C" w14:textId="77777777" w:rsidTr="00585BFB">
        <w:trPr>
          <w:trHeight w:val="288"/>
        </w:trPr>
        <w:tc>
          <w:tcPr>
            <w:tcW w:w="539" w:type="dxa"/>
            <w:vMerge/>
            <w:vAlign w:val="center"/>
          </w:tcPr>
          <w:p w14:paraId="6FA6C6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0E18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73CCB4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0F3EA3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1BF02E71" w14:textId="77777777" w:rsidTr="00585BFB">
        <w:trPr>
          <w:trHeight w:val="288"/>
        </w:trPr>
        <w:tc>
          <w:tcPr>
            <w:tcW w:w="539" w:type="dxa"/>
            <w:vMerge/>
            <w:vAlign w:val="center"/>
          </w:tcPr>
          <w:p w14:paraId="225BF62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FE2A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7DAE7AA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29A437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7F3523C8" w14:textId="77777777" w:rsidTr="00585BFB">
        <w:trPr>
          <w:trHeight w:val="288"/>
        </w:trPr>
        <w:tc>
          <w:tcPr>
            <w:tcW w:w="539" w:type="dxa"/>
            <w:vMerge/>
            <w:vAlign w:val="center"/>
          </w:tcPr>
          <w:p w14:paraId="68325B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F0DF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29B7AF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06D046B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34AA98EE" w14:textId="77777777" w:rsidR="00F264AA" w:rsidRPr="00F264AA" w:rsidRDefault="00F264AA" w:rsidP="00F264AA">
      <w:pPr>
        <w:widowControl/>
        <w:rPr>
          <w:rFonts w:ascii="仿宋_GB2312" w:eastAsia="仿宋_GB2312" w:hAnsi="仿宋" w:cs="Times New Roman"/>
          <w:sz w:val="32"/>
          <w:szCs w:val="32"/>
        </w:rPr>
      </w:pPr>
    </w:p>
    <w:p w14:paraId="0FB9C43F" w14:textId="77777777" w:rsidR="00F264AA" w:rsidRPr="00F264AA" w:rsidRDefault="00F264AA" w:rsidP="00F264AA">
      <w:pPr>
        <w:rPr>
          <w:rFonts w:ascii="Calibri" w:eastAsia="宋体" w:hAnsi="Calibri" w:cs="Times New Roman"/>
          <w:b/>
        </w:rPr>
      </w:pPr>
    </w:p>
    <w:p w14:paraId="64AA59EF" w14:textId="77777777" w:rsidR="00F264AA" w:rsidRPr="00F264AA" w:rsidRDefault="00F264AA" w:rsidP="00F264AA">
      <w:pPr>
        <w:rPr>
          <w:rFonts w:ascii="Calibri" w:eastAsia="宋体" w:hAnsi="Calibri" w:cs="Times New Roman"/>
          <w:b/>
        </w:rPr>
      </w:pPr>
    </w:p>
    <w:p w14:paraId="764916BD" w14:textId="77777777" w:rsidR="00F264AA" w:rsidRPr="00F264AA" w:rsidRDefault="00F264AA" w:rsidP="00F264AA">
      <w:pPr>
        <w:rPr>
          <w:rFonts w:ascii="Calibri" w:eastAsia="宋体" w:hAnsi="Calibri" w:cs="Times New Roman"/>
          <w:b/>
        </w:rPr>
      </w:pPr>
    </w:p>
    <w:p w14:paraId="6CFA4698" w14:textId="77777777" w:rsidR="00F264AA" w:rsidRPr="00F264AA" w:rsidRDefault="00F264AA" w:rsidP="00F264AA">
      <w:pPr>
        <w:rPr>
          <w:rFonts w:ascii="Calibri" w:eastAsia="宋体" w:hAnsi="Calibri" w:cs="Times New Roman"/>
          <w:b/>
        </w:rPr>
      </w:pPr>
    </w:p>
    <w:p w14:paraId="587331D3" w14:textId="77777777" w:rsidR="00F264AA" w:rsidRPr="00F264AA" w:rsidRDefault="00F264AA" w:rsidP="00F264AA">
      <w:pPr>
        <w:rPr>
          <w:rFonts w:ascii="Calibri" w:eastAsia="宋体" w:hAnsi="Calibri" w:cs="Times New Roman"/>
          <w:b/>
        </w:rPr>
      </w:pPr>
    </w:p>
    <w:p w14:paraId="564B4830" w14:textId="77777777" w:rsidR="00F264AA" w:rsidRPr="00F264AA" w:rsidRDefault="00F264AA" w:rsidP="00F264AA">
      <w:pPr>
        <w:rPr>
          <w:rFonts w:ascii="Calibri" w:eastAsia="宋体" w:hAnsi="Calibri" w:cs="Times New Roman"/>
          <w:b/>
        </w:rPr>
      </w:pPr>
    </w:p>
    <w:p w14:paraId="211D3FCB" w14:textId="77777777" w:rsidR="00F264AA" w:rsidRPr="00F264AA" w:rsidRDefault="00F264AA" w:rsidP="00F264AA">
      <w:pPr>
        <w:rPr>
          <w:rFonts w:ascii="Calibri" w:eastAsia="宋体" w:hAnsi="Calibri" w:cs="Times New Roman"/>
          <w:b/>
        </w:rPr>
      </w:pPr>
    </w:p>
    <w:p w14:paraId="7A2506DD" w14:textId="77777777" w:rsidR="00F264AA" w:rsidRPr="00F264AA" w:rsidRDefault="00F264AA" w:rsidP="00F264AA">
      <w:pPr>
        <w:rPr>
          <w:rFonts w:ascii="Calibri" w:eastAsia="宋体" w:hAnsi="Calibri" w:cs="Times New Roman"/>
          <w:b/>
        </w:rPr>
      </w:pPr>
    </w:p>
    <w:p w14:paraId="79854E5C" w14:textId="77777777" w:rsidR="00F264AA" w:rsidRPr="00F264AA" w:rsidRDefault="00F264AA" w:rsidP="00F264AA">
      <w:pPr>
        <w:rPr>
          <w:rFonts w:ascii="Calibri" w:eastAsia="宋体" w:hAnsi="Calibri" w:cs="Times New Roman"/>
          <w:b/>
        </w:rPr>
      </w:pPr>
    </w:p>
    <w:p w14:paraId="0A1C05DA" w14:textId="77777777" w:rsidR="00F264AA" w:rsidRPr="00F264AA" w:rsidRDefault="00F264AA" w:rsidP="00F264AA">
      <w:pPr>
        <w:rPr>
          <w:rFonts w:ascii="Calibri" w:eastAsia="宋体" w:hAnsi="Calibri" w:cs="Times New Roman"/>
          <w:b/>
        </w:rPr>
      </w:pPr>
    </w:p>
    <w:p w14:paraId="70193B5B" w14:textId="77777777" w:rsidR="00F264AA" w:rsidRPr="00F264AA" w:rsidRDefault="00F264AA" w:rsidP="00F264AA">
      <w:pPr>
        <w:rPr>
          <w:rFonts w:ascii="Calibri" w:eastAsia="宋体" w:hAnsi="Calibri" w:cs="Times New Roman"/>
          <w:b/>
        </w:rPr>
      </w:pPr>
    </w:p>
    <w:p w14:paraId="130716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2097E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13429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227F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80CD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74736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21110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3AC68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8326F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1E90F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0CFA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DED60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69381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3D144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E2E252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B5370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AFF8A4E" w14:textId="77777777" w:rsidR="00F264AA" w:rsidRPr="00F264AA" w:rsidRDefault="00F264AA" w:rsidP="005D2072">
      <w:pPr>
        <w:numPr>
          <w:ilvl w:val="0"/>
          <w:numId w:val="145"/>
        </w:num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引体向上、一分钟仰卧起坐均为高优指标，学生成绩超过单项评分100分后，以超过的次数所对应的分数进行加分。</w:t>
      </w:r>
    </w:p>
    <w:p w14:paraId="4869A07C"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173EA03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58946E4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68C5508B" w14:textId="77777777" w:rsidTr="00585BFB">
        <w:trPr>
          <w:trHeight w:val="340"/>
        </w:trPr>
        <w:tc>
          <w:tcPr>
            <w:tcW w:w="1508" w:type="dxa"/>
            <w:vAlign w:val="center"/>
          </w:tcPr>
          <w:p w14:paraId="5156E0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0CFCBC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56E6A1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0DA4334" w14:textId="77777777" w:rsidTr="00585BFB">
        <w:trPr>
          <w:trHeight w:val="320"/>
        </w:trPr>
        <w:tc>
          <w:tcPr>
            <w:tcW w:w="1508" w:type="dxa"/>
            <w:vAlign w:val="center"/>
          </w:tcPr>
          <w:p w14:paraId="74AFD0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7CEFC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7AB084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5994E8C" w14:textId="77777777" w:rsidTr="00585BFB">
        <w:trPr>
          <w:trHeight w:val="320"/>
        </w:trPr>
        <w:tc>
          <w:tcPr>
            <w:tcW w:w="1508" w:type="dxa"/>
            <w:vAlign w:val="center"/>
          </w:tcPr>
          <w:p w14:paraId="305119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324853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1BB40E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3B03064C" w14:textId="77777777" w:rsidTr="00585BFB">
        <w:trPr>
          <w:trHeight w:val="320"/>
        </w:trPr>
        <w:tc>
          <w:tcPr>
            <w:tcW w:w="1508" w:type="dxa"/>
            <w:shd w:val="clear" w:color="auto" w:fill="FFFFFF"/>
            <w:vAlign w:val="center"/>
          </w:tcPr>
          <w:p w14:paraId="456735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237BD41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6083CA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EEAEFC3" w14:textId="77777777" w:rsidTr="00585BFB">
        <w:trPr>
          <w:trHeight w:val="320"/>
        </w:trPr>
        <w:tc>
          <w:tcPr>
            <w:tcW w:w="1508" w:type="dxa"/>
            <w:shd w:val="clear" w:color="auto" w:fill="FFFFFF"/>
            <w:vAlign w:val="center"/>
          </w:tcPr>
          <w:p w14:paraId="7E1554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369934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5442BA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CC85BBA" w14:textId="77777777" w:rsidTr="00585BFB">
        <w:trPr>
          <w:trHeight w:val="320"/>
        </w:trPr>
        <w:tc>
          <w:tcPr>
            <w:tcW w:w="1508" w:type="dxa"/>
            <w:shd w:val="clear" w:color="auto" w:fill="FFFFFF"/>
            <w:vAlign w:val="center"/>
          </w:tcPr>
          <w:p w14:paraId="35FCBD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3C051A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2AE776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74DD01BD" w14:textId="77777777" w:rsidTr="00585BFB">
        <w:trPr>
          <w:trHeight w:val="320"/>
        </w:trPr>
        <w:tc>
          <w:tcPr>
            <w:tcW w:w="1508" w:type="dxa"/>
            <w:shd w:val="clear" w:color="auto" w:fill="FFFFFF"/>
            <w:vAlign w:val="center"/>
          </w:tcPr>
          <w:p w14:paraId="7D7394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561CCF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2A4003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02CE59F9" w14:textId="77777777" w:rsidTr="00585BFB">
        <w:trPr>
          <w:trHeight w:val="320"/>
        </w:trPr>
        <w:tc>
          <w:tcPr>
            <w:tcW w:w="1508" w:type="dxa"/>
            <w:shd w:val="clear" w:color="auto" w:fill="FFFFFF"/>
            <w:vAlign w:val="center"/>
          </w:tcPr>
          <w:p w14:paraId="5D98AE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57744D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0B98DF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5CE79110" w14:textId="77777777" w:rsidTr="00585BFB">
        <w:trPr>
          <w:trHeight w:val="320"/>
        </w:trPr>
        <w:tc>
          <w:tcPr>
            <w:tcW w:w="1508" w:type="dxa"/>
            <w:shd w:val="clear" w:color="auto" w:fill="FFFFFF"/>
            <w:vAlign w:val="center"/>
          </w:tcPr>
          <w:p w14:paraId="415E56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5B1C3F4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65B49C9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0BFD7823" w14:textId="77777777" w:rsidTr="00585BFB">
        <w:trPr>
          <w:trHeight w:val="320"/>
        </w:trPr>
        <w:tc>
          <w:tcPr>
            <w:tcW w:w="1508" w:type="dxa"/>
            <w:shd w:val="clear" w:color="auto" w:fill="FFFFFF"/>
            <w:vAlign w:val="center"/>
          </w:tcPr>
          <w:p w14:paraId="3AB4EE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4A3250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075968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31E6B01B" w14:textId="77777777" w:rsidTr="00585BFB">
        <w:trPr>
          <w:trHeight w:val="350"/>
        </w:trPr>
        <w:tc>
          <w:tcPr>
            <w:tcW w:w="1508" w:type="dxa"/>
            <w:shd w:val="clear" w:color="auto" w:fill="FFFFFF"/>
            <w:vAlign w:val="center"/>
          </w:tcPr>
          <w:p w14:paraId="15F693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2F8A7B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6EA4589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25A41EE3" w14:textId="77777777" w:rsidTr="00585BFB">
        <w:trPr>
          <w:trHeight w:val="370"/>
        </w:trPr>
        <w:tc>
          <w:tcPr>
            <w:tcW w:w="1493" w:type="dxa"/>
            <w:vAlign w:val="center"/>
          </w:tcPr>
          <w:p w14:paraId="79FED8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40BE8E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6966BE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7C6C512" w14:textId="77777777" w:rsidTr="00585BFB">
        <w:trPr>
          <w:trHeight w:val="331"/>
        </w:trPr>
        <w:tc>
          <w:tcPr>
            <w:tcW w:w="1493" w:type="dxa"/>
            <w:vAlign w:val="center"/>
          </w:tcPr>
          <w:p w14:paraId="2441A2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04FBB0B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46B779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261CAEB8" w14:textId="77777777" w:rsidTr="00585BFB">
        <w:trPr>
          <w:trHeight w:val="331"/>
        </w:trPr>
        <w:tc>
          <w:tcPr>
            <w:tcW w:w="1493" w:type="dxa"/>
            <w:vAlign w:val="center"/>
          </w:tcPr>
          <w:p w14:paraId="6F8302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101151B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0377CD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63956695" w14:textId="77777777" w:rsidTr="00585BFB">
        <w:trPr>
          <w:trHeight w:val="331"/>
        </w:trPr>
        <w:tc>
          <w:tcPr>
            <w:tcW w:w="1493" w:type="dxa"/>
            <w:shd w:val="clear" w:color="auto" w:fill="FFFFFF"/>
            <w:vAlign w:val="center"/>
          </w:tcPr>
          <w:p w14:paraId="356781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5ED6DE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7433000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5673A334" w14:textId="77777777" w:rsidTr="00585BFB">
        <w:trPr>
          <w:trHeight w:val="331"/>
        </w:trPr>
        <w:tc>
          <w:tcPr>
            <w:tcW w:w="1493" w:type="dxa"/>
            <w:shd w:val="clear" w:color="auto" w:fill="FFFFFF"/>
            <w:vAlign w:val="center"/>
          </w:tcPr>
          <w:p w14:paraId="758D52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499544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7E712A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98CB835" w14:textId="77777777" w:rsidTr="00585BFB">
        <w:trPr>
          <w:trHeight w:val="331"/>
        </w:trPr>
        <w:tc>
          <w:tcPr>
            <w:tcW w:w="1493" w:type="dxa"/>
            <w:shd w:val="clear" w:color="auto" w:fill="FFFFFF"/>
            <w:vAlign w:val="center"/>
          </w:tcPr>
          <w:p w14:paraId="2D48E5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09256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68FC13B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650F5EE7" w14:textId="77777777" w:rsidTr="00585BFB">
        <w:trPr>
          <w:trHeight w:val="331"/>
        </w:trPr>
        <w:tc>
          <w:tcPr>
            <w:tcW w:w="1493" w:type="dxa"/>
            <w:shd w:val="clear" w:color="auto" w:fill="FFFFFF"/>
            <w:vAlign w:val="center"/>
          </w:tcPr>
          <w:p w14:paraId="16839E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526829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00FF814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679B844" w14:textId="77777777" w:rsidTr="00585BFB">
        <w:trPr>
          <w:trHeight w:val="331"/>
        </w:trPr>
        <w:tc>
          <w:tcPr>
            <w:tcW w:w="1493" w:type="dxa"/>
            <w:shd w:val="clear" w:color="auto" w:fill="FFFFFF"/>
            <w:vAlign w:val="center"/>
          </w:tcPr>
          <w:p w14:paraId="19B8A3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5B57EF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578438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D93766B" w14:textId="77777777" w:rsidTr="00585BFB">
        <w:trPr>
          <w:trHeight w:val="331"/>
        </w:trPr>
        <w:tc>
          <w:tcPr>
            <w:tcW w:w="1493" w:type="dxa"/>
            <w:shd w:val="clear" w:color="auto" w:fill="FFFFFF"/>
            <w:vAlign w:val="center"/>
          </w:tcPr>
          <w:p w14:paraId="069EA9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0FE0025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1FC6180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69EAD70B" w14:textId="77777777" w:rsidTr="00585BFB">
        <w:trPr>
          <w:trHeight w:val="331"/>
        </w:trPr>
        <w:tc>
          <w:tcPr>
            <w:tcW w:w="1493" w:type="dxa"/>
            <w:shd w:val="clear" w:color="auto" w:fill="FFFFFF"/>
            <w:vAlign w:val="center"/>
          </w:tcPr>
          <w:p w14:paraId="6D32A6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4B1B65B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751962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31D9FDB0" w14:textId="77777777" w:rsidTr="00585BFB">
        <w:trPr>
          <w:trHeight w:val="391"/>
        </w:trPr>
        <w:tc>
          <w:tcPr>
            <w:tcW w:w="1493" w:type="dxa"/>
            <w:shd w:val="clear" w:color="auto" w:fill="FFFFFF"/>
            <w:vAlign w:val="center"/>
          </w:tcPr>
          <w:p w14:paraId="71489F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0A154D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6E50EE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12E61F7C" w14:textId="77777777" w:rsidR="00F264AA" w:rsidRPr="00F264AA" w:rsidRDefault="00F264AA" w:rsidP="00F264AA">
      <w:pPr>
        <w:rPr>
          <w:rFonts w:ascii="Calibri" w:eastAsia="宋体" w:hAnsi="Calibri" w:cs="Times New Roman"/>
          <w:b/>
        </w:rPr>
      </w:pPr>
    </w:p>
    <w:p w14:paraId="215283A8" w14:textId="77777777" w:rsidR="00F264AA" w:rsidRPr="00F264AA" w:rsidRDefault="00F264AA" w:rsidP="00F264AA">
      <w:pPr>
        <w:rPr>
          <w:rFonts w:ascii="Calibri" w:eastAsia="宋体" w:hAnsi="Calibri" w:cs="Times New Roman"/>
        </w:rPr>
      </w:pPr>
    </w:p>
    <w:p w14:paraId="759192EE" w14:textId="77777777" w:rsidR="00F264AA" w:rsidRPr="00F264AA" w:rsidRDefault="00F264AA" w:rsidP="00F264AA">
      <w:pPr>
        <w:rPr>
          <w:rFonts w:ascii="Calibri" w:eastAsia="宋体" w:hAnsi="Calibri" w:cs="Times New Roman"/>
        </w:rPr>
      </w:pPr>
    </w:p>
    <w:p w14:paraId="6CBE9890" w14:textId="77777777" w:rsidR="00F264AA" w:rsidRPr="00F264AA" w:rsidRDefault="00F264AA" w:rsidP="00F264AA">
      <w:pPr>
        <w:rPr>
          <w:rFonts w:ascii="Calibri" w:eastAsia="宋体" w:hAnsi="Calibri" w:cs="Times New Roman"/>
        </w:rPr>
      </w:pPr>
    </w:p>
    <w:p w14:paraId="66EFBFED" w14:textId="77777777" w:rsidR="00F264AA" w:rsidRPr="00F264AA" w:rsidRDefault="00F264AA" w:rsidP="00F264AA">
      <w:pPr>
        <w:rPr>
          <w:rFonts w:ascii="Calibri" w:eastAsia="宋体" w:hAnsi="Calibri" w:cs="Times New Roman"/>
        </w:rPr>
      </w:pPr>
    </w:p>
    <w:p w14:paraId="16A2CB6E" w14:textId="77777777" w:rsidR="00F264AA" w:rsidRPr="00F264AA" w:rsidRDefault="00F264AA" w:rsidP="00F264AA">
      <w:pPr>
        <w:rPr>
          <w:rFonts w:ascii="Calibri" w:eastAsia="宋体" w:hAnsi="Calibri" w:cs="Times New Roman"/>
        </w:rPr>
      </w:pPr>
    </w:p>
    <w:p w14:paraId="7E62F6C0" w14:textId="77777777" w:rsidR="00F264AA" w:rsidRPr="00F264AA" w:rsidRDefault="00F264AA" w:rsidP="00F264AA">
      <w:pPr>
        <w:rPr>
          <w:rFonts w:ascii="Calibri" w:eastAsia="宋体" w:hAnsi="Calibri" w:cs="Times New Roman"/>
        </w:rPr>
      </w:pPr>
    </w:p>
    <w:p w14:paraId="35A12201" w14:textId="77777777" w:rsidR="00F264AA" w:rsidRPr="00F264AA" w:rsidRDefault="00F264AA" w:rsidP="00F264AA">
      <w:pPr>
        <w:rPr>
          <w:rFonts w:ascii="Calibri" w:eastAsia="宋体" w:hAnsi="Calibri" w:cs="Times New Roman"/>
        </w:rPr>
      </w:pPr>
    </w:p>
    <w:p w14:paraId="01A25CC1" w14:textId="77777777" w:rsidR="00F264AA" w:rsidRPr="00F264AA" w:rsidRDefault="00F264AA" w:rsidP="00F264AA">
      <w:pPr>
        <w:rPr>
          <w:rFonts w:ascii="Calibri" w:eastAsia="宋体" w:hAnsi="Calibri" w:cs="Times New Roman"/>
        </w:rPr>
      </w:pPr>
    </w:p>
    <w:p w14:paraId="4CCD0A2A" w14:textId="77777777" w:rsidR="00F264AA" w:rsidRPr="00F264AA" w:rsidRDefault="00F264AA" w:rsidP="00F264AA">
      <w:pPr>
        <w:rPr>
          <w:rFonts w:ascii="Calibri" w:eastAsia="宋体" w:hAnsi="Calibri" w:cs="Times New Roman"/>
        </w:rPr>
      </w:pPr>
    </w:p>
    <w:p w14:paraId="710BD3FC" w14:textId="77777777" w:rsidR="00F264AA" w:rsidRPr="00F264AA" w:rsidRDefault="00F264AA" w:rsidP="00F264AA">
      <w:pPr>
        <w:rPr>
          <w:rFonts w:ascii="Calibri" w:eastAsia="宋体" w:hAnsi="Calibri" w:cs="Times New Roman"/>
        </w:rPr>
      </w:pPr>
    </w:p>
    <w:p w14:paraId="6DD050F9" w14:textId="77777777" w:rsidR="00F264AA" w:rsidRPr="00F264AA" w:rsidRDefault="00F264AA" w:rsidP="00F264AA">
      <w:pPr>
        <w:rPr>
          <w:rFonts w:ascii="Calibri" w:eastAsia="宋体" w:hAnsi="Calibri" w:cs="Times New Roman"/>
        </w:rPr>
      </w:pPr>
    </w:p>
    <w:p w14:paraId="6BBF45FC" w14:textId="77777777" w:rsidR="00F264AA" w:rsidRPr="00F264AA" w:rsidRDefault="00F264AA" w:rsidP="00F264AA">
      <w:pPr>
        <w:rPr>
          <w:rFonts w:ascii="Calibri" w:eastAsia="宋体" w:hAnsi="Calibri" w:cs="Times New Roman"/>
        </w:rPr>
      </w:pPr>
    </w:p>
    <w:p w14:paraId="23ECB32F" w14:textId="77777777" w:rsidR="00F264AA" w:rsidRPr="00F264AA" w:rsidRDefault="00F264AA" w:rsidP="00F264AA">
      <w:pPr>
        <w:rPr>
          <w:rFonts w:ascii="Calibri" w:eastAsia="宋体" w:hAnsi="Calibri" w:cs="Times New Roman"/>
        </w:rPr>
      </w:pPr>
    </w:p>
    <w:p w14:paraId="4AA2D56F" w14:textId="77777777" w:rsidR="00F264AA" w:rsidRPr="00F264AA" w:rsidRDefault="00F264AA" w:rsidP="00F264AA">
      <w:pPr>
        <w:rPr>
          <w:rFonts w:ascii="Calibri" w:eastAsia="宋体" w:hAnsi="Calibri" w:cs="Times New Roman"/>
        </w:rPr>
      </w:pPr>
    </w:p>
    <w:p w14:paraId="63E2E87A" w14:textId="77777777" w:rsidR="00F264AA" w:rsidRPr="00F264AA" w:rsidRDefault="00F264AA" w:rsidP="00F264AA">
      <w:pPr>
        <w:rPr>
          <w:rFonts w:ascii="Calibri" w:eastAsia="宋体" w:hAnsi="Calibri" w:cs="Times New Roman"/>
        </w:rPr>
      </w:pPr>
    </w:p>
    <w:p w14:paraId="12FD7268" w14:textId="77777777" w:rsidR="00F264AA" w:rsidRPr="00F264AA" w:rsidRDefault="00F264AA" w:rsidP="00F264AA">
      <w:pPr>
        <w:rPr>
          <w:rFonts w:ascii="Calibri" w:eastAsia="宋体" w:hAnsi="Calibri" w:cs="Times New Roman"/>
        </w:rPr>
      </w:pPr>
    </w:p>
    <w:p w14:paraId="201AAA58" w14:textId="77777777" w:rsidR="00F264AA" w:rsidRPr="00F264AA" w:rsidRDefault="00F264AA" w:rsidP="00F264AA">
      <w:pPr>
        <w:rPr>
          <w:rFonts w:ascii="Calibri" w:eastAsia="宋体" w:hAnsi="Calibri" w:cs="Times New Roman"/>
        </w:rPr>
      </w:pPr>
    </w:p>
    <w:p w14:paraId="3A05AC0A" w14:textId="77777777" w:rsidR="00F264AA" w:rsidRPr="00F264AA" w:rsidRDefault="00F264AA" w:rsidP="00F264AA">
      <w:pPr>
        <w:rPr>
          <w:rFonts w:ascii="Calibri" w:eastAsia="宋体" w:hAnsi="Calibri" w:cs="Times New Roman"/>
        </w:rPr>
      </w:pPr>
    </w:p>
    <w:p w14:paraId="06A5CCB6" w14:textId="77777777" w:rsidR="00F264AA" w:rsidRPr="00F264AA" w:rsidRDefault="00F264AA" w:rsidP="00F264AA">
      <w:pPr>
        <w:rPr>
          <w:rFonts w:ascii="Calibri" w:eastAsia="宋体" w:hAnsi="Calibri" w:cs="Times New Roman"/>
        </w:rPr>
      </w:pPr>
    </w:p>
    <w:p w14:paraId="21AB03C3" w14:textId="77777777" w:rsidR="00F264AA" w:rsidRPr="00F264AA" w:rsidRDefault="00F264AA" w:rsidP="00F264AA">
      <w:pPr>
        <w:rPr>
          <w:rFonts w:ascii="Calibri" w:eastAsia="宋体" w:hAnsi="Calibri" w:cs="Times New Roman"/>
        </w:rPr>
      </w:pPr>
    </w:p>
    <w:p w14:paraId="38BC18AC" w14:textId="77777777" w:rsidR="00F264AA" w:rsidRPr="00F264AA" w:rsidRDefault="00F264AA" w:rsidP="00F264AA">
      <w:pPr>
        <w:rPr>
          <w:rFonts w:ascii="Calibri" w:eastAsia="宋体" w:hAnsi="Calibri" w:cs="Times New Roman"/>
        </w:rPr>
      </w:pPr>
    </w:p>
    <w:p w14:paraId="230B473E" w14:textId="77777777" w:rsidR="00F264AA" w:rsidRPr="00F264AA" w:rsidRDefault="00F264AA" w:rsidP="00F264AA">
      <w:pPr>
        <w:rPr>
          <w:rFonts w:ascii="Calibri" w:eastAsia="宋体" w:hAnsi="Calibri" w:cs="Times New Roman"/>
        </w:rPr>
      </w:pPr>
    </w:p>
    <w:p w14:paraId="02B8D751" w14:textId="77777777" w:rsidR="00F264AA" w:rsidRPr="00F264AA" w:rsidRDefault="00F264AA" w:rsidP="00F264AA">
      <w:pPr>
        <w:rPr>
          <w:rFonts w:ascii="Calibri" w:eastAsia="宋体" w:hAnsi="Calibri" w:cs="Times New Roman"/>
        </w:rPr>
      </w:pPr>
    </w:p>
    <w:p w14:paraId="0828DDF9" w14:textId="77777777" w:rsidR="00F264AA" w:rsidRPr="00F264AA" w:rsidRDefault="00F264AA" w:rsidP="00F264AA">
      <w:pPr>
        <w:rPr>
          <w:rFonts w:ascii="Calibri" w:eastAsia="宋体" w:hAnsi="Calibri" w:cs="Times New Roman"/>
        </w:rPr>
      </w:pPr>
    </w:p>
    <w:p w14:paraId="22D85EFF" w14:textId="77777777" w:rsidR="00F264AA" w:rsidRPr="00F264AA" w:rsidRDefault="00F264AA" w:rsidP="00F264AA">
      <w:pPr>
        <w:rPr>
          <w:rFonts w:ascii="Calibri" w:eastAsia="宋体" w:hAnsi="Calibri" w:cs="Times New Roman"/>
        </w:rPr>
      </w:pPr>
    </w:p>
    <w:p w14:paraId="61C11652" w14:textId="77777777" w:rsidR="00F264AA" w:rsidRPr="00F264AA" w:rsidRDefault="00F264AA" w:rsidP="00F264AA">
      <w:pPr>
        <w:rPr>
          <w:rFonts w:ascii="Calibri" w:eastAsia="宋体" w:hAnsi="Calibri" w:cs="Times New Roman"/>
        </w:rPr>
      </w:pPr>
    </w:p>
    <w:p w14:paraId="47823380" w14:textId="77777777" w:rsidR="00F264AA" w:rsidRPr="00F264AA" w:rsidRDefault="00F264AA" w:rsidP="00F264AA">
      <w:pPr>
        <w:rPr>
          <w:rFonts w:ascii="Calibri" w:eastAsia="宋体" w:hAnsi="Calibri" w:cs="Times New Roman"/>
        </w:rPr>
      </w:pPr>
    </w:p>
    <w:p w14:paraId="68FE8047" w14:textId="77777777" w:rsidR="00F264AA" w:rsidRPr="00F264AA" w:rsidRDefault="00F264AA" w:rsidP="00F264AA">
      <w:pPr>
        <w:rPr>
          <w:rFonts w:ascii="Calibri" w:eastAsia="宋体" w:hAnsi="Calibri" w:cs="Times New Roman"/>
        </w:rPr>
      </w:pPr>
    </w:p>
    <w:p w14:paraId="068C0847" w14:textId="77777777" w:rsidR="00F264AA" w:rsidRPr="00F264AA" w:rsidRDefault="00F264AA" w:rsidP="00F264AA">
      <w:pPr>
        <w:rPr>
          <w:rFonts w:ascii="Calibri" w:eastAsia="宋体" w:hAnsi="Calibri" w:cs="Times New Roman"/>
        </w:rPr>
      </w:pPr>
    </w:p>
    <w:p w14:paraId="45262F29" w14:textId="77777777" w:rsidR="00F264AA" w:rsidRPr="00F264AA" w:rsidRDefault="00F264AA" w:rsidP="00F264AA">
      <w:pPr>
        <w:rPr>
          <w:rFonts w:ascii="Calibri" w:eastAsia="宋体" w:hAnsi="Calibri" w:cs="Times New Roman"/>
        </w:rPr>
      </w:pPr>
    </w:p>
    <w:p w14:paraId="64EC078B" w14:textId="77777777" w:rsidR="00F264AA" w:rsidRPr="00F264AA" w:rsidRDefault="00F264AA" w:rsidP="00F264AA">
      <w:pPr>
        <w:rPr>
          <w:rFonts w:ascii="Calibri" w:eastAsia="宋体" w:hAnsi="Calibri" w:cs="Times New Roman"/>
        </w:rPr>
      </w:pPr>
    </w:p>
    <w:p w14:paraId="4DEA3C8E" w14:textId="77777777" w:rsidR="00F264AA" w:rsidRPr="00F264AA" w:rsidRDefault="00F264AA" w:rsidP="00F264AA">
      <w:pPr>
        <w:rPr>
          <w:rFonts w:ascii="Calibri" w:eastAsia="宋体" w:hAnsi="Calibri" w:cs="Times New Roman"/>
        </w:rPr>
      </w:pPr>
    </w:p>
    <w:p w14:paraId="2E22045B" w14:textId="77777777" w:rsidR="00F264AA" w:rsidRPr="00F264AA" w:rsidRDefault="00F264AA" w:rsidP="00F264AA">
      <w:pPr>
        <w:rPr>
          <w:rFonts w:ascii="Calibri" w:eastAsia="宋体" w:hAnsi="Calibri" w:cs="Times New Roman"/>
        </w:rPr>
      </w:pPr>
    </w:p>
    <w:p w14:paraId="6A0DD8B2" w14:textId="77777777" w:rsidR="00F264AA" w:rsidRPr="00F264AA" w:rsidRDefault="00F264AA" w:rsidP="00F264AA">
      <w:pPr>
        <w:rPr>
          <w:rFonts w:ascii="Calibri" w:eastAsia="宋体" w:hAnsi="Calibri" w:cs="Times New Roman"/>
        </w:rPr>
      </w:pPr>
    </w:p>
    <w:p w14:paraId="303F0300" w14:textId="77777777" w:rsidR="00F264AA" w:rsidRPr="00F264AA" w:rsidRDefault="00F264AA" w:rsidP="00F264AA">
      <w:pPr>
        <w:rPr>
          <w:rFonts w:ascii="Calibri" w:eastAsia="宋体" w:hAnsi="Calibri" w:cs="Times New Roman"/>
        </w:rPr>
      </w:pPr>
    </w:p>
    <w:p w14:paraId="7C62E4C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78EF6E9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1472C85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4ABE8C05" w14:textId="77777777" w:rsidTr="00585BFB">
        <w:trPr>
          <w:trHeight w:val="288"/>
        </w:trPr>
        <w:tc>
          <w:tcPr>
            <w:tcW w:w="1574" w:type="dxa"/>
            <w:vAlign w:val="center"/>
          </w:tcPr>
          <w:p w14:paraId="127D57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6D8346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03776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F3E981F" w14:textId="77777777" w:rsidTr="00585BFB">
        <w:trPr>
          <w:trHeight w:val="288"/>
        </w:trPr>
        <w:tc>
          <w:tcPr>
            <w:tcW w:w="1574" w:type="dxa"/>
            <w:vAlign w:val="center"/>
          </w:tcPr>
          <w:p w14:paraId="0B0E81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468D8B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3F1FBA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132B12F7" w14:textId="77777777" w:rsidTr="00585BFB">
        <w:trPr>
          <w:trHeight w:val="288"/>
        </w:trPr>
        <w:tc>
          <w:tcPr>
            <w:tcW w:w="1574" w:type="dxa"/>
            <w:vAlign w:val="center"/>
          </w:tcPr>
          <w:p w14:paraId="5F5EB8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4FD9CF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72005E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33B21E06" w14:textId="77777777" w:rsidTr="00585BFB">
        <w:trPr>
          <w:trHeight w:val="288"/>
        </w:trPr>
        <w:tc>
          <w:tcPr>
            <w:tcW w:w="1574" w:type="dxa"/>
            <w:shd w:val="clear" w:color="auto" w:fill="FFFFFF"/>
            <w:vAlign w:val="center"/>
          </w:tcPr>
          <w:p w14:paraId="76833D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3C867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5A2AB6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50B293F2" w14:textId="77777777" w:rsidTr="00585BFB">
        <w:trPr>
          <w:trHeight w:val="288"/>
        </w:trPr>
        <w:tc>
          <w:tcPr>
            <w:tcW w:w="1574" w:type="dxa"/>
            <w:shd w:val="clear" w:color="auto" w:fill="FFFFFF"/>
            <w:vAlign w:val="center"/>
          </w:tcPr>
          <w:p w14:paraId="533695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70023C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20E01C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1CF46570" w14:textId="77777777" w:rsidTr="00585BFB">
        <w:trPr>
          <w:trHeight w:val="288"/>
        </w:trPr>
        <w:tc>
          <w:tcPr>
            <w:tcW w:w="1574" w:type="dxa"/>
            <w:shd w:val="clear" w:color="auto" w:fill="FFFFFF"/>
            <w:vAlign w:val="center"/>
          </w:tcPr>
          <w:p w14:paraId="6DE29A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2944AC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4AA0FC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7CF5C012" w14:textId="77777777" w:rsidTr="00585BFB">
        <w:trPr>
          <w:trHeight w:val="288"/>
        </w:trPr>
        <w:tc>
          <w:tcPr>
            <w:tcW w:w="1574" w:type="dxa"/>
            <w:shd w:val="clear" w:color="auto" w:fill="FFFFFF"/>
            <w:vAlign w:val="center"/>
          </w:tcPr>
          <w:p w14:paraId="66E434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5BADEA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9F812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B834689" w14:textId="77777777" w:rsidTr="00585BFB">
        <w:trPr>
          <w:trHeight w:val="288"/>
        </w:trPr>
        <w:tc>
          <w:tcPr>
            <w:tcW w:w="1574" w:type="dxa"/>
            <w:shd w:val="clear" w:color="auto" w:fill="FFFFFF"/>
            <w:vAlign w:val="center"/>
          </w:tcPr>
          <w:p w14:paraId="7AD679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1110A8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47177F8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3F927E90" w14:textId="77777777" w:rsidTr="00585BFB">
        <w:trPr>
          <w:trHeight w:val="288"/>
        </w:trPr>
        <w:tc>
          <w:tcPr>
            <w:tcW w:w="1574" w:type="dxa"/>
            <w:shd w:val="clear" w:color="auto" w:fill="FFFFFF"/>
            <w:vAlign w:val="center"/>
          </w:tcPr>
          <w:p w14:paraId="2635EB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7D91F59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6386A5C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592AE6C6" w14:textId="77777777" w:rsidTr="00585BFB">
        <w:trPr>
          <w:trHeight w:val="288"/>
        </w:trPr>
        <w:tc>
          <w:tcPr>
            <w:tcW w:w="1574" w:type="dxa"/>
            <w:shd w:val="clear" w:color="auto" w:fill="FFFFFF"/>
            <w:vAlign w:val="center"/>
          </w:tcPr>
          <w:p w14:paraId="720E27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41943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78330A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50FE4C33" w14:textId="77777777" w:rsidTr="00585BFB">
        <w:trPr>
          <w:trHeight w:val="288"/>
        </w:trPr>
        <w:tc>
          <w:tcPr>
            <w:tcW w:w="1574" w:type="dxa"/>
            <w:shd w:val="clear" w:color="auto" w:fill="FFFFFF"/>
            <w:vAlign w:val="center"/>
          </w:tcPr>
          <w:p w14:paraId="5DE42D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5B411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3819CD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46BE1C77"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27B35C5" w14:textId="77777777" w:rsidTr="00585BFB">
        <w:trPr>
          <w:trHeight w:val="288"/>
        </w:trPr>
        <w:tc>
          <w:tcPr>
            <w:tcW w:w="1574" w:type="dxa"/>
            <w:vAlign w:val="center"/>
          </w:tcPr>
          <w:p w14:paraId="0656D6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C643B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3C4FF5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8AFCBE2" w14:textId="77777777" w:rsidTr="00585BFB">
        <w:trPr>
          <w:trHeight w:val="288"/>
        </w:trPr>
        <w:tc>
          <w:tcPr>
            <w:tcW w:w="1574" w:type="dxa"/>
            <w:vAlign w:val="center"/>
          </w:tcPr>
          <w:p w14:paraId="2BCAB7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AEAFF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446242F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8DBCD54" w14:textId="77777777" w:rsidTr="00585BFB">
        <w:trPr>
          <w:trHeight w:val="288"/>
        </w:trPr>
        <w:tc>
          <w:tcPr>
            <w:tcW w:w="1574" w:type="dxa"/>
            <w:vAlign w:val="center"/>
          </w:tcPr>
          <w:p w14:paraId="5B2D61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71111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64DBA1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09AA7EC9" w14:textId="77777777" w:rsidTr="00585BFB">
        <w:trPr>
          <w:trHeight w:val="288"/>
        </w:trPr>
        <w:tc>
          <w:tcPr>
            <w:tcW w:w="1574" w:type="dxa"/>
            <w:shd w:val="clear" w:color="auto" w:fill="FFFFFF"/>
            <w:vAlign w:val="center"/>
          </w:tcPr>
          <w:p w14:paraId="0360F9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A5A9D6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41558A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7FD234E6" w14:textId="77777777" w:rsidTr="00585BFB">
        <w:trPr>
          <w:trHeight w:val="288"/>
        </w:trPr>
        <w:tc>
          <w:tcPr>
            <w:tcW w:w="1574" w:type="dxa"/>
            <w:shd w:val="clear" w:color="auto" w:fill="FFFFFF"/>
            <w:vAlign w:val="center"/>
          </w:tcPr>
          <w:p w14:paraId="6CCEAC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4FC80E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48EB24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4AB69BC8" w14:textId="77777777" w:rsidTr="00585BFB">
        <w:trPr>
          <w:trHeight w:val="288"/>
        </w:trPr>
        <w:tc>
          <w:tcPr>
            <w:tcW w:w="1574" w:type="dxa"/>
            <w:shd w:val="clear" w:color="auto" w:fill="FFFFFF"/>
            <w:vAlign w:val="center"/>
          </w:tcPr>
          <w:p w14:paraId="3E444E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D7B8A8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677D3D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34EBBC77" w14:textId="77777777" w:rsidTr="00585BFB">
        <w:trPr>
          <w:trHeight w:val="288"/>
        </w:trPr>
        <w:tc>
          <w:tcPr>
            <w:tcW w:w="1574" w:type="dxa"/>
            <w:shd w:val="clear" w:color="auto" w:fill="FFFFFF"/>
            <w:vAlign w:val="center"/>
          </w:tcPr>
          <w:p w14:paraId="5A8327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49D2B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CA6C5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4DFE3706" w14:textId="77777777" w:rsidTr="00585BFB">
        <w:trPr>
          <w:trHeight w:val="288"/>
        </w:trPr>
        <w:tc>
          <w:tcPr>
            <w:tcW w:w="1574" w:type="dxa"/>
            <w:shd w:val="clear" w:color="auto" w:fill="FFFFFF"/>
            <w:vAlign w:val="center"/>
          </w:tcPr>
          <w:p w14:paraId="52AA02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5F2E46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D4FEB3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086C3346" w14:textId="77777777" w:rsidTr="00585BFB">
        <w:trPr>
          <w:trHeight w:val="288"/>
        </w:trPr>
        <w:tc>
          <w:tcPr>
            <w:tcW w:w="1574" w:type="dxa"/>
            <w:shd w:val="clear" w:color="auto" w:fill="FFFFFF"/>
            <w:vAlign w:val="center"/>
          </w:tcPr>
          <w:p w14:paraId="2C91CF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70E27C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3BCB7C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1830855D" w14:textId="77777777" w:rsidTr="00585BFB">
        <w:trPr>
          <w:trHeight w:val="288"/>
        </w:trPr>
        <w:tc>
          <w:tcPr>
            <w:tcW w:w="1574" w:type="dxa"/>
            <w:shd w:val="clear" w:color="auto" w:fill="FFFFFF"/>
            <w:vAlign w:val="center"/>
          </w:tcPr>
          <w:p w14:paraId="39F7B8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F76AF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3738C6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2AF4997" w14:textId="77777777" w:rsidTr="00585BFB">
        <w:trPr>
          <w:trHeight w:val="288"/>
        </w:trPr>
        <w:tc>
          <w:tcPr>
            <w:tcW w:w="1574" w:type="dxa"/>
            <w:shd w:val="clear" w:color="auto" w:fill="FFFFFF"/>
            <w:vAlign w:val="center"/>
          </w:tcPr>
          <w:p w14:paraId="18790C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76D476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4FDCBF9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79A70D1A"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18AEAA30"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7FC3C422" w14:textId="77777777" w:rsidR="00F264AA" w:rsidRPr="00F264AA" w:rsidRDefault="00F264AA" w:rsidP="00F264AA">
      <w:pPr>
        <w:jc w:val="center"/>
        <w:rPr>
          <w:rFonts w:ascii="Calibri" w:eastAsia="宋体" w:hAnsi="Calibri" w:cs="Times New Roman"/>
        </w:rPr>
      </w:pPr>
    </w:p>
    <w:p w14:paraId="14483E3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3288ADF6" w14:textId="77777777" w:rsidR="00F264AA" w:rsidRPr="00F264AA" w:rsidRDefault="00F264AA" w:rsidP="00F264AA">
      <w:pPr>
        <w:spacing w:line="440" w:lineRule="exact"/>
        <w:ind w:firstLineChars="200" w:firstLine="480"/>
        <w:rPr>
          <w:rFonts w:ascii="宋体" w:eastAsia="宋体" w:hAnsi="宋体" w:cs="Times New Roman"/>
          <w:sz w:val="24"/>
        </w:rPr>
      </w:pPr>
    </w:p>
    <w:p w14:paraId="40867D40" w14:textId="77777777" w:rsidR="00F264AA" w:rsidRPr="00F264AA" w:rsidRDefault="00F264AA" w:rsidP="00F264AA">
      <w:pPr>
        <w:rPr>
          <w:rFonts w:ascii="Calibri" w:eastAsia="宋体" w:hAnsi="Calibri" w:cs="Times New Roman"/>
          <w:bCs/>
          <w:lang w:val="zh-CN"/>
        </w:rPr>
      </w:pPr>
    </w:p>
    <w:p w14:paraId="027FD3A6" w14:textId="77777777" w:rsidR="00F264AA" w:rsidRPr="00F264AA" w:rsidRDefault="00F264AA" w:rsidP="00F264AA">
      <w:pPr>
        <w:rPr>
          <w:rFonts w:ascii="Calibri" w:eastAsia="宋体" w:hAnsi="Calibri" w:cs="Times New Roman"/>
          <w:bCs/>
          <w:lang w:val="zh-CN"/>
        </w:rPr>
      </w:pPr>
    </w:p>
    <w:p w14:paraId="7CE74125" w14:textId="77777777" w:rsidR="00F264AA" w:rsidRPr="00F264AA" w:rsidRDefault="00F264AA" w:rsidP="00F264AA">
      <w:pPr>
        <w:rPr>
          <w:rFonts w:ascii="Calibri" w:eastAsia="宋体" w:hAnsi="Calibri" w:cs="Times New Roman"/>
          <w:bCs/>
          <w:lang w:val="zh-CN"/>
        </w:rPr>
      </w:pPr>
    </w:p>
    <w:p w14:paraId="4EBB3156" w14:textId="77777777" w:rsidR="00F264AA" w:rsidRPr="00F264AA" w:rsidRDefault="00F264AA" w:rsidP="00F264AA">
      <w:pPr>
        <w:rPr>
          <w:rFonts w:ascii="Calibri" w:eastAsia="宋体" w:hAnsi="Calibri" w:cs="Times New Roman"/>
          <w:bCs/>
          <w:lang w:val="zh-CN"/>
        </w:rPr>
      </w:pPr>
    </w:p>
    <w:p w14:paraId="7E609B9C" w14:textId="77777777" w:rsidR="00F264AA" w:rsidRPr="00F264AA" w:rsidRDefault="00F264AA" w:rsidP="00F264AA">
      <w:pPr>
        <w:rPr>
          <w:rFonts w:ascii="Calibri" w:eastAsia="宋体" w:hAnsi="Calibri" w:cs="Times New Roman"/>
          <w:bCs/>
          <w:lang w:val="zh-CN"/>
        </w:rPr>
      </w:pPr>
    </w:p>
    <w:p w14:paraId="5B3EBB0A" w14:textId="77777777" w:rsidR="00F264AA" w:rsidRPr="00F264AA" w:rsidRDefault="00F264AA" w:rsidP="00F264AA">
      <w:pPr>
        <w:rPr>
          <w:rFonts w:ascii="Calibri" w:eastAsia="宋体" w:hAnsi="Calibri" w:cs="Times New Roman"/>
          <w:bCs/>
          <w:lang w:val="zh-CN"/>
        </w:rPr>
      </w:pPr>
    </w:p>
    <w:p w14:paraId="109A42C8" w14:textId="77777777" w:rsidR="00F264AA" w:rsidRPr="00F264AA" w:rsidRDefault="00F264AA" w:rsidP="00F264AA">
      <w:pPr>
        <w:rPr>
          <w:rFonts w:ascii="Calibri" w:eastAsia="宋体" w:hAnsi="Calibri" w:cs="Times New Roman"/>
          <w:bCs/>
          <w:lang w:val="zh-CN"/>
        </w:rPr>
      </w:pPr>
    </w:p>
    <w:p w14:paraId="0900A576" w14:textId="77777777" w:rsidR="00F264AA" w:rsidRPr="00F264AA" w:rsidRDefault="00F264AA" w:rsidP="00F264AA">
      <w:pPr>
        <w:rPr>
          <w:rFonts w:ascii="Calibri" w:eastAsia="宋体" w:hAnsi="Calibri" w:cs="Times New Roman"/>
          <w:bCs/>
          <w:lang w:val="zh-CN"/>
        </w:rPr>
      </w:pPr>
    </w:p>
    <w:p w14:paraId="78D8592F" w14:textId="77777777" w:rsidR="00F264AA" w:rsidRPr="00F264AA" w:rsidRDefault="00F264AA" w:rsidP="00F264AA">
      <w:pPr>
        <w:rPr>
          <w:rFonts w:ascii="Calibri" w:eastAsia="宋体" w:hAnsi="Calibri" w:cs="Times New Roman"/>
          <w:bCs/>
          <w:lang w:val="zh-CN"/>
        </w:rPr>
      </w:pPr>
    </w:p>
    <w:p w14:paraId="1EE25E8E" w14:textId="77777777" w:rsidR="00F264AA" w:rsidRPr="00F264AA" w:rsidRDefault="00F264AA" w:rsidP="00F264AA">
      <w:pPr>
        <w:rPr>
          <w:rFonts w:ascii="Calibri" w:eastAsia="宋体" w:hAnsi="Calibri" w:cs="Times New Roman"/>
          <w:bCs/>
          <w:lang w:val="zh-CN"/>
        </w:rPr>
      </w:pPr>
    </w:p>
    <w:p w14:paraId="6D523870" w14:textId="77777777" w:rsidR="00F264AA" w:rsidRPr="00F264AA" w:rsidRDefault="00F264AA" w:rsidP="00F264AA">
      <w:pPr>
        <w:rPr>
          <w:rFonts w:ascii="Calibri" w:eastAsia="宋体" w:hAnsi="Calibri" w:cs="Times New Roman"/>
          <w:bCs/>
          <w:lang w:val="zh-CN"/>
        </w:rPr>
      </w:pPr>
    </w:p>
    <w:p w14:paraId="064C0C23" w14:textId="77777777" w:rsidR="00F264AA" w:rsidRPr="00F264AA" w:rsidRDefault="00F264AA" w:rsidP="00F264AA">
      <w:pPr>
        <w:rPr>
          <w:rFonts w:ascii="Calibri" w:eastAsia="宋体" w:hAnsi="Calibri" w:cs="Times New Roman"/>
          <w:bCs/>
          <w:lang w:val="zh-CN"/>
        </w:rPr>
      </w:pPr>
    </w:p>
    <w:p w14:paraId="2E7A6079" w14:textId="77777777" w:rsidR="00F264AA" w:rsidRPr="00F264AA" w:rsidRDefault="00F264AA" w:rsidP="00F264AA">
      <w:pPr>
        <w:rPr>
          <w:rFonts w:ascii="Calibri" w:eastAsia="宋体" w:hAnsi="Calibri" w:cs="Times New Roman"/>
          <w:bCs/>
          <w:lang w:val="zh-CN"/>
        </w:rPr>
      </w:pPr>
    </w:p>
    <w:p w14:paraId="27D3DFEB" w14:textId="77777777" w:rsidR="00F264AA" w:rsidRPr="00F264AA" w:rsidRDefault="00F264AA" w:rsidP="00F264AA">
      <w:pPr>
        <w:rPr>
          <w:rFonts w:ascii="Calibri" w:eastAsia="宋体" w:hAnsi="Calibri" w:cs="Times New Roman"/>
          <w:bCs/>
          <w:lang w:val="zh-CN"/>
        </w:rPr>
      </w:pPr>
    </w:p>
    <w:p w14:paraId="06420BAC" w14:textId="77777777" w:rsidR="00F264AA" w:rsidRPr="00F264AA" w:rsidRDefault="00F264AA" w:rsidP="00D07A6D">
      <w:pPr>
        <w:pStyle w:val="ad"/>
      </w:pPr>
      <w:bookmarkStart w:id="58" w:name="_Toc15902"/>
      <w:bookmarkStart w:id="59" w:name="_Toc4314367"/>
      <w:bookmarkStart w:id="60" w:name="_Toc149553291"/>
      <w:r w:rsidRPr="00F264AA">
        <w:rPr>
          <w:rFonts w:hint="eastAsia"/>
        </w:rPr>
        <w:t>《篮球》课程大纲</w:t>
      </w:r>
      <w:bookmarkEnd w:id="58"/>
      <w:bookmarkEnd w:id="59"/>
      <w:bookmarkEnd w:id="60"/>
    </w:p>
    <w:p w14:paraId="2EC67C0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31834FE9" w14:textId="77777777" w:rsidTr="00585BFB">
        <w:trPr>
          <w:trHeight w:val="886"/>
          <w:jc w:val="center"/>
        </w:trPr>
        <w:tc>
          <w:tcPr>
            <w:tcW w:w="1581" w:type="dxa"/>
            <w:vAlign w:val="center"/>
          </w:tcPr>
          <w:p w14:paraId="0F9121BD"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4DC8198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篮球</w:t>
            </w:r>
          </w:p>
        </w:tc>
        <w:tc>
          <w:tcPr>
            <w:tcW w:w="1482" w:type="dxa"/>
            <w:vAlign w:val="center"/>
          </w:tcPr>
          <w:p w14:paraId="1088A0B9"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648A87A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141D76EB" w14:textId="77777777" w:rsidTr="00585BFB">
        <w:trPr>
          <w:trHeight w:val="829"/>
          <w:jc w:val="center"/>
        </w:trPr>
        <w:tc>
          <w:tcPr>
            <w:tcW w:w="1581" w:type="dxa"/>
            <w:vAlign w:val="center"/>
          </w:tcPr>
          <w:p w14:paraId="159D7E9B"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560EB56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0D5334D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学时</w:t>
            </w:r>
          </w:p>
          <w:p w14:paraId="4C1F3449"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6425AAF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5452085A" w14:textId="77777777" w:rsidTr="00585BFB">
        <w:trPr>
          <w:trHeight w:val="811"/>
          <w:jc w:val="center"/>
        </w:trPr>
        <w:tc>
          <w:tcPr>
            <w:tcW w:w="1581" w:type="dxa"/>
            <w:vAlign w:val="center"/>
          </w:tcPr>
          <w:p w14:paraId="4967C207"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2C8B6A4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7B78D033"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64D82D6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68A87668" w14:textId="77777777" w:rsidTr="00585BFB">
        <w:trPr>
          <w:trHeight w:val="811"/>
          <w:jc w:val="center"/>
        </w:trPr>
        <w:tc>
          <w:tcPr>
            <w:tcW w:w="1581" w:type="dxa"/>
            <w:vAlign w:val="center"/>
          </w:tcPr>
          <w:p w14:paraId="6A17594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1CC9114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董美寅、李伟、李芳、靳明、柏海平</w:t>
            </w:r>
          </w:p>
        </w:tc>
      </w:tr>
      <w:tr w:rsidR="00F264AA" w:rsidRPr="00F264AA" w14:paraId="1C80BB32" w14:textId="77777777" w:rsidTr="00585BFB">
        <w:trPr>
          <w:trHeight w:val="836"/>
          <w:jc w:val="center"/>
        </w:trPr>
        <w:tc>
          <w:tcPr>
            <w:tcW w:w="1581" w:type="dxa"/>
            <w:vAlign w:val="center"/>
          </w:tcPr>
          <w:p w14:paraId="21D354A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4363D24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靳明</w:t>
            </w:r>
          </w:p>
        </w:tc>
        <w:tc>
          <w:tcPr>
            <w:tcW w:w="1482" w:type="dxa"/>
            <w:vAlign w:val="center"/>
          </w:tcPr>
          <w:p w14:paraId="6786C36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38046AC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2B7B1B39" w14:textId="77777777" w:rsidTr="00585BFB">
        <w:trPr>
          <w:trHeight w:val="848"/>
          <w:jc w:val="center"/>
        </w:trPr>
        <w:tc>
          <w:tcPr>
            <w:tcW w:w="1581" w:type="dxa"/>
            <w:vAlign w:val="center"/>
          </w:tcPr>
          <w:p w14:paraId="119A266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61C05B4A" w14:textId="77777777" w:rsidR="00F264AA" w:rsidRPr="00F264AA" w:rsidRDefault="00F264AA" w:rsidP="00F264AA">
            <w:pPr>
              <w:spacing w:line="440" w:lineRule="exact"/>
              <w:rPr>
                <w:rFonts w:ascii="宋体" w:eastAsia="宋体" w:hAnsi="宋体" w:cs="Times New Roman"/>
                <w:sz w:val="24"/>
              </w:rPr>
            </w:pPr>
          </w:p>
        </w:tc>
      </w:tr>
      <w:tr w:rsidR="00F264AA" w:rsidRPr="00F264AA" w14:paraId="733EBCA0" w14:textId="77777777" w:rsidTr="00585BFB">
        <w:trPr>
          <w:trHeight w:val="848"/>
          <w:jc w:val="center"/>
        </w:trPr>
        <w:tc>
          <w:tcPr>
            <w:tcW w:w="1581" w:type="dxa"/>
            <w:vAlign w:val="center"/>
          </w:tcPr>
          <w:p w14:paraId="2CD01E6B"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472BB800" w14:textId="77777777" w:rsidR="00F264AA" w:rsidRPr="00F264AA" w:rsidRDefault="00F264AA" w:rsidP="00F264AA">
            <w:pPr>
              <w:spacing w:line="440" w:lineRule="exact"/>
              <w:rPr>
                <w:rFonts w:ascii="宋体" w:eastAsia="宋体" w:hAnsi="宋体" w:cs="Times New Roman"/>
                <w:color w:val="FF0000"/>
                <w:sz w:val="24"/>
              </w:rPr>
            </w:pPr>
          </w:p>
        </w:tc>
      </w:tr>
    </w:tbl>
    <w:p w14:paraId="48D7442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055E7A1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147E89B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5576F924" w14:textId="77777777" w:rsidR="00F264AA" w:rsidRPr="00F264AA" w:rsidRDefault="00F264AA" w:rsidP="00F264AA">
      <w:pPr>
        <w:spacing w:line="440" w:lineRule="exact"/>
        <w:ind w:firstLineChars="200" w:firstLine="480"/>
        <w:rPr>
          <w:rFonts w:ascii="宋体" w:eastAsia="宋体" w:hAnsi="宋体" w:cs="宋体"/>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w:t>
      </w:r>
      <w:r w:rsidRPr="00F264AA">
        <w:rPr>
          <w:rFonts w:ascii="宋体" w:eastAsia="宋体" w:hAnsi="宋体" w:cs="仿宋_GB2312" w:hint="eastAsia"/>
          <w:sz w:val="24"/>
        </w:rPr>
        <w:lastRenderedPageBreak/>
        <w:t>范】</w:t>
      </w:r>
    </w:p>
    <w:p w14:paraId="5040BFFB" w14:textId="77777777" w:rsidR="00F264AA" w:rsidRPr="00F264AA" w:rsidRDefault="00F264AA" w:rsidP="00F264AA">
      <w:pPr>
        <w:spacing w:line="440" w:lineRule="exact"/>
        <w:ind w:firstLineChars="200" w:firstLine="480"/>
        <w:rPr>
          <w:rFonts w:ascii="宋体" w:eastAsia="宋体" w:hAnsi="宋体" w:cs="仿宋_GB2312"/>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F11DB38" w14:textId="77777777" w:rsidR="00F264AA" w:rsidRPr="00F264AA" w:rsidRDefault="00F264AA" w:rsidP="00F264AA">
      <w:pPr>
        <w:spacing w:line="440" w:lineRule="exact"/>
        <w:ind w:firstLineChars="200" w:firstLine="480"/>
        <w:rPr>
          <w:rFonts w:ascii="宋体" w:eastAsia="宋体" w:hAnsi="宋体" w:cs="仿宋_GB2312"/>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4B13E7C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812"/>
        <w:gridCol w:w="1649"/>
      </w:tblGrid>
      <w:tr w:rsidR="00F264AA" w:rsidRPr="00F264AA" w14:paraId="39776310" w14:textId="77777777" w:rsidTr="00585BFB">
        <w:trPr>
          <w:trHeight w:val="815"/>
          <w:jc w:val="center"/>
        </w:trPr>
        <w:tc>
          <w:tcPr>
            <w:tcW w:w="1708" w:type="dxa"/>
            <w:vAlign w:val="center"/>
          </w:tcPr>
          <w:p w14:paraId="55AFC7D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812" w:type="dxa"/>
            <w:vAlign w:val="center"/>
          </w:tcPr>
          <w:p w14:paraId="539230F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649" w:type="dxa"/>
            <w:vAlign w:val="center"/>
          </w:tcPr>
          <w:p w14:paraId="2A6D2D8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3CA27D4B" w14:textId="77777777" w:rsidTr="00585BFB">
        <w:trPr>
          <w:jc w:val="center"/>
        </w:trPr>
        <w:tc>
          <w:tcPr>
            <w:tcW w:w="1708" w:type="dxa"/>
            <w:vAlign w:val="center"/>
          </w:tcPr>
          <w:p w14:paraId="3420354E"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812" w:type="dxa"/>
            <w:vAlign w:val="center"/>
          </w:tcPr>
          <w:p w14:paraId="52A9B8AB" w14:textId="77777777" w:rsidR="00F264AA" w:rsidRPr="00F264AA" w:rsidRDefault="00F264AA" w:rsidP="00F264AA">
            <w:pPr>
              <w:spacing w:line="440" w:lineRule="exact"/>
              <w:rPr>
                <w:rFonts w:ascii="宋体" w:eastAsia="宋体" w:hAnsi="宋体" w:cs="仿宋_GB2312"/>
                <w:sz w:val="24"/>
              </w:rPr>
            </w:pPr>
          </w:p>
          <w:p w14:paraId="541E4EF6" w14:textId="77777777" w:rsidR="00F264AA" w:rsidRPr="00F264AA" w:rsidRDefault="00F264AA" w:rsidP="00F264AA">
            <w:pPr>
              <w:spacing w:line="440" w:lineRule="exact"/>
              <w:rPr>
                <w:rFonts w:ascii="宋体" w:eastAsia="宋体" w:hAnsi="宋体" w:cs="仿宋_GB2312"/>
                <w:sz w:val="24"/>
              </w:rPr>
            </w:pPr>
          </w:p>
          <w:p w14:paraId="29C82137" w14:textId="77777777" w:rsidR="00F264AA" w:rsidRPr="00F264AA" w:rsidRDefault="00F264AA" w:rsidP="00F264AA">
            <w:pPr>
              <w:spacing w:line="440" w:lineRule="exact"/>
              <w:rPr>
                <w:rFonts w:ascii="宋体" w:eastAsia="宋体" w:hAnsi="宋体" w:cs="Times New Roman"/>
                <w:sz w:val="24"/>
              </w:rPr>
            </w:pPr>
          </w:p>
        </w:tc>
        <w:tc>
          <w:tcPr>
            <w:tcW w:w="1649" w:type="dxa"/>
            <w:vAlign w:val="center"/>
          </w:tcPr>
          <w:p w14:paraId="7DAEF96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6B5076C6" w14:textId="77777777" w:rsidTr="00585BFB">
        <w:trPr>
          <w:jc w:val="center"/>
        </w:trPr>
        <w:tc>
          <w:tcPr>
            <w:tcW w:w="1708" w:type="dxa"/>
            <w:vAlign w:val="center"/>
          </w:tcPr>
          <w:p w14:paraId="40AD8BC6"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812" w:type="dxa"/>
            <w:vAlign w:val="center"/>
          </w:tcPr>
          <w:p w14:paraId="5CD8097D" w14:textId="77777777" w:rsidR="00F264AA" w:rsidRPr="00F264AA" w:rsidRDefault="00F264AA" w:rsidP="00F264AA">
            <w:pPr>
              <w:spacing w:line="440" w:lineRule="exact"/>
              <w:rPr>
                <w:rFonts w:ascii="宋体" w:eastAsia="宋体" w:hAnsi="宋体" w:cs="Times New Roman"/>
                <w:sz w:val="24"/>
              </w:rPr>
            </w:pPr>
          </w:p>
          <w:p w14:paraId="66F0E317" w14:textId="77777777" w:rsidR="00F264AA" w:rsidRPr="00F264AA" w:rsidRDefault="00F264AA" w:rsidP="00F264AA">
            <w:pPr>
              <w:spacing w:line="440" w:lineRule="exact"/>
              <w:rPr>
                <w:rFonts w:ascii="宋体" w:eastAsia="宋体" w:hAnsi="宋体" w:cs="Times New Roman"/>
                <w:sz w:val="24"/>
              </w:rPr>
            </w:pPr>
          </w:p>
          <w:p w14:paraId="4244CBA9" w14:textId="77777777" w:rsidR="00F264AA" w:rsidRPr="00F264AA" w:rsidRDefault="00F264AA" w:rsidP="00F264AA">
            <w:pPr>
              <w:spacing w:line="440" w:lineRule="exact"/>
              <w:rPr>
                <w:rFonts w:ascii="宋体" w:eastAsia="宋体" w:hAnsi="宋体" w:cs="Times New Roman"/>
                <w:sz w:val="24"/>
              </w:rPr>
            </w:pPr>
          </w:p>
        </w:tc>
        <w:tc>
          <w:tcPr>
            <w:tcW w:w="1649" w:type="dxa"/>
            <w:vAlign w:val="center"/>
          </w:tcPr>
          <w:p w14:paraId="6445F838" w14:textId="77777777" w:rsidR="00F264AA" w:rsidRPr="00F264AA" w:rsidRDefault="00F264AA" w:rsidP="00F264AA">
            <w:pPr>
              <w:spacing w:line="440" w:lineRule="exact"/>
              <w:jc w:val="center"/>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53B9398A" w14:textId="77777777" w:rsidTr="00585BFB">
        <w:trPr>
          <w:jc w:val="center"/>
        </w:trPr>
        <w:tc>
          <w:tcPr>
            <w:tcW w:w="1708" w:type="dxa"/>
            <w:vAlign w:val="center"/>
          </w:tcPr>
          <w:p w14:paraId="08E9827E"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终生学习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812" w:type="dxa"/>
            <w:vAlign w:val="center"/>
          </w:tcPr>
          <w:p w14:paraId="013FD94B" w14:textId="77777777" w:rsidR="00F264AA" w:rsidRPr="00F264AA" w:rsidRDefault="00F264AA" w:rsidP="00F264AA">
            <w:pPr>
              <w:spacing w:line="440" w:lineRule="exact"/>
              <w:rPr>
                <w:rFonts w:ascii="宋体" w:eastAsia="宋体" w:hAnsi="宋体" w:cs="仿宋_GB2312"/>
                <w:sz w:val="24"/>
              </w:rPr>
            </w:pPr>
          </w:p>
          <w:p w14:paraId="097FCA99" w14:textId="77777777" w:rsidR="00F264AA" w:rsidRPr="00F264AA" w:rsidRDefault="00F264AA" w:rsidP="00F264AA">
            <w:pPr>
              <w:spacing w:line="440" w:lineRule="exact"/>
              <w:rPr>
                <w:rFonts w:ascii="宋体" w:eastAsia="宋体" w:hAnsi="宋体" w:cs="仿宋_GB2312"/>
                <w:sz w:val="24"/>
              </w:rPr>
            </w:pPr>
          </w:p>
          <w:p w14:paraId="068BF37A" w14:textId="77777777" w:rsidR="00F264AA" w:rsidRPr="00F264AA" w:rsidRDefault="00F264AA" w:rsidP="00F264AA">
            <w:pPr>
              <w:spacing w:line="440" w:lineRule="exact"/>
              <w:rPr>
                <w:rFonts w:ascii="宋体" w:eastAsia="宋体" w:hAnsi="宋体" w:cs="Times New Roman"/>
                <w:sz w:val="24"/>
              </w:rPr>
            </w:pPr>
          </w:p>
        </w:tc>
        <w:tc>
          <w:tcPr>
            <w:tcW w:w="1649" w:type="dxa"/>
            <w:vAlign w:val="center"/>
          </w:tcPr>
          <w:p w14:paraId="42084E86"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sz w:val="24"/>
              </w:rPr>
              <w:t>课程目标3</w:t>
            </w:r>
          </w:p>
        </w:tc>
      </w:tr>
    </w:tbl>
    <w:p w14:paraId="03E156FA"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76D2614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7FE9C96F"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46E1AAD3"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学习内容一 体能+篮球</w:t>
      </w:r>
    </w:p>
    <w:p w14:paraId="5A63321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2A85D3E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B202C0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C46B95A"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5041883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7D145E21"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16C0D41"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7945346D"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EF9342E"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1.1 健康的内涵</w:t>
      </w:r>
    </w:p>
    <w:p w14:paraId="6953A8D7"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1.2 预防与消除亚健康</w:t>
      </w:r>
    </w:p>
    <w:p w14:paraId="4981421B"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1.3 维护健康的法则</w:t>
      </w:r>
    </w:p>
    <w:p w14:paraId="7ED1E544"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55554B47"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lastRenderedPageBreak/>
        <w:t>本章教学重点及难点：</w:t>
      </w:r>
      <w:r w:rsidRPr="00F264AA">
        <w:rPr>
          <w:rFonts w:ascii="Arial" w:eastAsia="宋体" w:hAnsi="Arial" w:cs="Arial" w:hint="eastAsia"/>
          <w:sz w:val="24"/>
        </w:rPr>
        <w:t>认识到健康的重要性；如何维护自身的健康。</w:t>
      </w:r>
    </w:p>
    <w:p w14:paraId="4435BA16"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C30A8E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1CD31C9"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2.1 健身新理念</w:t>
      </w:r>
    </w:p>
    <w:p w14:paraId="47FBD3DF"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2.2 运动处方</w:t>
      </w:r>
    </w:p>
    <w:p w14:paraId="22FBE269"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3429AC2A"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3DBE8ED1"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279AD4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0FA912F"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3.1 营养对健康的影响</w:t>
      </w:r>
    </w:p>
    <w:p w14:paraId="47A0779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3.2 营养素及人体对营养的需要</w:t>
      </w:r>
    </w:p>
    <w:p w14:paraId="72199D12"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3.3 平衡膳食</w:t>
      </w:r>
    </w:p>
    <w:p w14:paraId="5BABAFFA"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3.4 运动与营养</w:t>
      </w:r>
    </w:p>
    <w:p w14:paraId="648AEE2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40DF09F6"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478DFA42"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CC6924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8E6F254"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4.1运动中常见的生理反应与处理方法</w:t>
      </w:r>
    </w:p>
    <w:p w14:paraId="2EEB6B5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4.2 运动损伤的处置</w:t>
      </w:r>
    </w:p>
    <w:p w14:paraId="1882A960"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67A89280"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学生如何预防常见的运动损伤；损伤如何处置。</w:t>
      </w:r>
    </w:p>
    <w:p w14:paraId="49093568"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0152A8C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B20C303"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lastRenderedPageBreak/>
        <w:t>5.1中西方体育文化比较</w:t>
      </w:r>
    </w:p>
    <w:p w14:paraId="12E62E33"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5.2 奥林匹克体育文化</w:t>
      </w:r>
    </w:p>
    <w:p w14:paraId="23870CE2"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0F05EFFA"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71D4144C"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701B969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D6C860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6.1体育欣赏的体育美学原理及特点</w:t>
      </w:r>
    </w:p>
    <w:p w14:paraId="775F9C47"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6.2 体育运动的欣赏内容</w:t>
      </w:r>
    </w:p>
    <w:p w14:paraId="29FB3DD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6.3 特定运动项目的欣赏</w:t>
      </w:r>
    </w:p>
    <w:p w14:paraId="26811AAF"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41E9656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31E49C6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2A50EFC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E0BE016"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7.1 《国家学生体质健康标准》实施说明</w:t>
      </w:r>
    </w:p>
    <w:p w14:paraId="28A0A5A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7.2 《国家学生体质健康标准》测试评分表</w:t>
      </w:r>
    </w:p>
    <w:p w14:paraId="3600B717"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547CADA5"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E1E66EF"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7F5FD069"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9CB5A70"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8.1体能训练简介</w:t>
      </w:r>
    </w:p>
    <w:p w14:paraId="29592BC4"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8.2加速能力及力量训练</w:t>
      </w:r>
    </w:p>
    <w:p w14:paraId="5CF0D711"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8.3弹跳能力及力量训练</w:t>
      </w:r>
    </w:p>
    <w:p w14:paraId="1E77915A"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8.4灵敏能力及力量训练</w:t>
      </w:r>
    </w:p>
    <w:p w14:paraId="6C0FEBEE"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lastRenderedPageBreak/>
        <w:t>8.5耐力能力及无氧训练</w:t>
      </w:r>
    </w:p>
    <w:p w14:paraId="39DAF92E"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8.6弹跳能力及力量测试</w:t>
      </w:r>
    </w:p>
    <w:p w14:paraId="20962CF5"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8.7上肢（男）力量训练2.腹肌（女）力量训练</w:t>
      </w:r>
    </w:p>
    <w:p w14:paraId="3C478547"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8.8耐力能力及无氧训练</w:t>
      </w:r>
    </w:p>
    <w:p w14:paraId="1ED0B934"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8.9引体向上（男）；一分钟仰卧起坐（女）</w:t>
      </w:r>
    </w:p>
    <w:p w14:paraId="485DD383"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8.10立定跳远测试</w:t>
      </w:r>
    </w:p>
    <w:p w14:paraId="52881757" w14:textId="77777777" w:rsidR="00F264AA" w:rsidRPr="00F264AA" w:rsidRDefault="00F264AA" w:rsidP="00F264AA">
      <w:pPr>
        <w:spacing w:line="360" w:lineRule="auto"/>
        <w:ind w:firstLineChars="196" w:firstLine="472"/>
        <w:rPr>
          <w:rFonts w:ascii="Arial" w:eastAsia="宋体" w:hAnsi="Arial" w:cs="Arial"/>
          <w:sz w:val="24"/>
        </w:rPr>
      </w:pPr>
      <w:r w:rsidRPr="00F264AA">
        <w:rPr>
          <w:rFonts w:ascii="Arial" w:eastAsia="宋体" w:hAnsi="Calibri" w:cs="Arial" w:hint="eastAsia"/>
          <w:b/>
          <w:sz w:val="24"/>
        </w:rPr>
        <w:t>本章教学目的及要求：</w:t>
      </w:r>
      <w:r w:rsidRPr="00F264AA">
        <w:rPr>
          <w:rFonts w:ascii="Arial" w:eastAsia="宋体" w:hAnsi="Calibri" w:cs="Arial" w:hint="eastAsia"/>
          <w:sz w:val="24"/>
        </w:rPr>
        <w:t>掌握方法后课下能够自己提高；提高全身柔韧性及身体的协调性。</w:t>
      </w:r>
    </w:p>
    <w:p w14:paraId="49F43AC6"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第九章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篮球基本技术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（12学时）</w:t>
      </w:r>
    </w:p>
    <w:p w14:paraId="397F936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E4779B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w:t>
      </w:r>
      <w:r w:rsidRPr="00F264AA">
        <w:rPr>
          <w:rFonts w:ascii="宋体" w:eastAsia="宋体" w:hAnsi="Calibri" w:cs="宋体" w:hint="eastAsia"/>
          <w:spacing w:val="1"/>
          <w:kern w:val="0"/>
          <w:sz w:val="24"/>
        </w:rPr>
        <w:t>教学内容与学时分配</w:t>
      </w:r>
    </w:p>
    <w:p w14:paraId="471629E4"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9.1.1 基本球性讲解与练习：</w:t>
      </w:r>
    </w:p>
    <w:p w14:paraId="3851EEC3"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9.1.1.1 原地不运球球性</w:t>
      </w:r>
    </w:p>
    <w:p w14:paraId="3A418E00"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9.1.1.2 原地运球球性</w:t>
      </w:r>
    </w:p>
    <w:p w14:paraId="7FF163B2"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9.1.2 篮球脚步移动、行进间运球、三步上篮讲解与练习</w:t>
      </w:r>
    </w:p>
    <w:p w14:paraId="6A8AB1BA"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9.1.3 投篮、传球讲解与练习</w:t>
      </w:r>
    </w:p>
    <w:p w14:paraId="65D11565"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9.1.4 个人防守基本功讲解与练习</w:t>
      </w:r>
    </w:p>
    <w:p w14:paraId="212EA1F4" w14:textId="77777777" w:rsidR="00F264AA" w:rsidRPr="00F264AA" w:rsidRDefault="00F264AA" w:rsidP="00F264AA">
      <w:pPr>
        <w:spacing w:line="360" w:lineRule="auto"/>
        <w:ind w:firstLineChars="200" w:firstLine="480"/>
        <w:rPr>
          <w:rFonts w:ascii="宋体" w:eastAsia="宋体" w:hAnsi="宋体" w:cs="Arial"/>
          <w:sz w:val="24"/>
        </w:rPr>
      </w:pPr>
      <w:r w:rsidRPr="00F264AA">
        <w:rPr>
          <w:rFonts w:ascii="宋体" w:eastAsia="宋体" w:hAnsi="宋体" w:cs="宋体" w:hint="eastAsia"/>
          <w:sz w:val="24"/>
        </w:rPr>
        <w:t xml:space="preserve">9.2 </w:t>
      </w:r>
      <w:r w:rsidRPr="00F264AA">
        <w:rPr>
          <w:rFonts w:ascii="宋体" w:eastAsia="宋体" w:hAnsi="宋体" w:cs="Arial" w:hint="eastAsia"/>
          <w:sz w:val="24"/>
        </w:rPr>
        <w:t>篮球选项课项目内容安排（12学时）</w:t>
      </w:r>
    </w:p>
    <w:tbl>
      <w:tblPr>
        <w:tblW w:w="9275" w:type="dxa"/>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851"/>
        <w:gridCol w:w="993"/>
      </w:tblGrid>
      <w:tr w:rsidR="00F264AA" w:rsidRPr="00F264AA" w14:paraId="5ECF33A3"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507D473"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6106" w:type="dxa"/>
            <w:tcBorders>
              <w:top w:val="outset" w:sz="6" w:space="0" w:color="auto"/>
              <w:left w:val="outset" w:sz="6" w:space="0" w:color="auto"/>
              <w:bottom w:val="outset" w:sz="6" w:space="0" w:color="auto"/>
              <w:right w:val="outset" w:sz="6" w:space="0" w:color="auto"/>
            </w:tcBorders>
            <w:vAlign w:val="center"/>
          </w:tcPr>
          <w:p w14:paraId="686E0C34"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820" w:type="dxa"/>
            <w:tcBorders>
              <w:top w:val="outset" w:sz="6" w:space="0" w:color="auto"/>
              <w:left w:val="outset" w:sz="6" w:space="0" w:color="auto"/>
              <w:bottom w:val="outset" w:sz="6" w:space="0" w:color="auto"/>
              <w:right w:val="outset" w:sz="6" w:space="0" w:color="auto"/>
            </w:tcBorders>
            <w:vAlign w:val="center"/>
          </w:tcPr>
          <w:p w14:paraId="60D70B38"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4D64580"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B351765"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614BF46F"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DFCEC06"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7AF78D06"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介绍篮球的知识和具体的有关要求</w:t>
            </w:r>
          </w:p>
        </w:tc>
        <w:tc>
          <w:tcPr>
            <w:tcW w:w="820" w:type="dxa"/>
            <w:tcBorders>
              <w:top w:val="outset" w:sz="6" w:space="0" w:color="auto"/>
              <w:left w:val="outset" w:sz="6" w:space="0" w:color="auto"/>
              <w:bottom w:val="outset" w:sz="6" w:space="0" w:color="auto"/>
              <w:right w:val="outset" w:sz="6" w:space="0" w:color="auto"/>
            </w:tcBorders>
            <w:vAlign w:val="center"/>
          </w:tcPr>
          <w:p w14:paraId="05EA2023"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DF830F" w14:textId="77777777" w:rsidR="00F264AA" w:rsidRPr="00F264AA" w:rsidRDefault="00F264AA" w:rsidP="00F264AA">
            <w:pPr>
              <w:widowControl/>
              <w:jc w:val="left"/>
              <w:rPr>
                <w:rFonts w:ascii="宋体" w:eastAsia="宋体" w:hAnsi="Calibri" w:cs="宋体"/>
                <w:spacing w:val="1"/>
                <w:kern w:val="0"/>
                <w:sz w:val="24"/>
              </w:rPr>
            </w:pP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B38D98"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A5CF65C"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9ED2C9A"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vAlign w:val="center"/>
          </w:tcPr>
          <w:p w14:paraId="5AD4E776"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球性练习</w:t>
            </w:r>
          </w:p>
        </w:tc>
        <w:tc>
          <w:tcPr>
            <w:tcW w:w="820" w:type="dxa"/>
            <w:tcBorders>
              <w:top w:val="outset" w:sz="6" w:space="0" w:color="auto"/>
              <w:left w:val="outset" w:sz="6" w:space="0" w:color="auto"/>
              <w:bottom w:val="outset" w:sz="6" w:space="0" w:color="auto"/>
              <w:right w:val="outset" w:sz="6" w:space="0" w:color="auto"/>
            </w:tcBorders>
            <w:vAlign w:val="center"/>
          </w:tcPr>
          <w:p w14:paraId="34C079B4" w14:textId="77777777" w:rsidR="00F264AA" w:rsidRPr="00F264AA" w:rsidRDefault="00F264AA" w:rsidP="00F264AA">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709AE14"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4</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681E3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D99E0E0"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B63E5FC"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vAlign w:val="center"/>
          </w:tcPr>
          <w:p w14:paraId="427AE816"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投篮、传球、防守脚步体验式学习</w:t>
            </w:r>
          </w:p>
        </w:tc>
        <w:tc>
          <w:tcPr>
            <w:tcW w:w="820" w:type="dxa"/>
            <w:tcBorders>
              <w:top w:val="outset" w:sz="6" w:space="0" w:color="auto"/>
              <w:left w:val="outset" w:sz="6" w:space="0" w:color="auto"/>
              <w:bottom w:val="outset" w:sz="6" w:space="0" w:color="auto"/>
              <w:right w:val="outset" w:sz="6" w:space="0" w:color="auto"/>
            </w:tcBorders>
            <w:vAlign w:val="center"/>
          </w:tcPr>
          <w:p w14:paraId="0026716F" w14:textId="77777777" w:rsidR="00F264AA" w:rsidRPr="00F264AA" w:rsidRDefault="00F264AA" w:rsidP="00F264AA">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DDA4FD7"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4</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B35E4D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666B987"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354F57A"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vAlign w:val="center"/>
          </w:tcPr>
          <w:p w14:paraId="3D5A05CA"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820" w:type="dxa"/>
            <w:tcBorders>
              <w:top w:val="outset" w:sz="6" w:space="0" w:color="auto"/>
              <w:left w:val="outset" w:sz="6" w:space="0" w:color="auto"/>
              <w:bottom w:val="outset" w:sz="6" w:space="0" w:color="auto"/>
              <w:right w:val="outset" w:sz="6" w:space="0" w:color="auto"/>
            </w:tcBorders>
            <w:vAlign w:val="center"/>
          </w:tcPr>
          <w:p w14:paraId="419CE043" w14:textId="77777777" w:rsidR="00F264AA" w:rsidRPr="00F264AA" w:rsidRDefault="00F264AA" w:rsidP="00F264AA">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5447ED"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E5823E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EB35765"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DE82AA3"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vAlign w:val="center"/>
          </w:tcPr>
          <w:p w14:paraId="5EB88AB3"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820" w:type="dxa"/>
            <w:tcBorders>
              <w:top w:val="outset" w:sz="6" w:space="0" w:color="auto"/>
              <w:left w:val="outset" w:sz="6" w:space="0" w:color="auto"/>
              <w:bottom w:val="outset" w:sz="6" w:space="0" w:color="auto"/>
              <w:right w:val="outset" w:sz="6" w:space="0" w:color="auto"/>
            </w:tcBorders>
            <w:vAlign w:val="center"/>
          </w:tcPr>
          <w:p w14:paraId="68ADECE9" w14:textId="77777777" w:rsidR="00F264AA" w:rsidRPr="00F264AA" w:rsidRDefault="00F264AA" w:rsidP="00F264AA">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669875"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1F3BD56" w14:textId="77777777" w:rsidR="00F264AA" w:rsidRPr="00F264AA" w:rsidRDefault="00F264AA" w:rsidP="00F264AA">
            <w:pPr>
              <w:widowControl/>
              <w:jc w:val="left"/>
              <w:rPr>
                <w:rFonts w:ascii="宋体" w:eastAsia="宋体" w:hAnsi="Calibri" w:cs="宋体"/>
                <w:spacing w:val="1"/>
                <w:kern w:val="0"/>
                <w:sz w:val="24"/>
              </w:rPr>
            </w:pPr>
          </w:p>
        </w:tc>
      </w:tr>
    </w:tbl>
    <w:p w14:paraId="012C9EA7"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p>
    <w:p w14:paraId="27CF21C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篮球 1</w:t>
      </w:r>
    </w:p>
    <w:p w14:paraId="50503A4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30D8400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31CE4F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688E02D"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3C0CEF59"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746EA5E"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69A0B76"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第一章 导入（</w:t>
      </w:r>
      <w:r w:rsidRPr="00F264AA">
        <w:rPr>
          <w:rFonts w:ascii="宋体" w:eastAsia="宋体" w:hAnsi="宋体" w:cs="Times New Roman"/>
          <w:b/>
          <w:sz w:val="28"/>
          <w:szCs w:val="28"/>
        </w:rPr>
        <w:t>2</w:t>
      </w:r>
      <w:r w:rsidRPr="00F264AA">
        <w:rPr>
          <w:rFonts w:ascii="宋体" w:eastAsia="宋体" w:hAnsi="宋体" w:cs="Times New Roman" w:hint="eastAsia"/>
          <w:b/>
          <w:sz w:val="28"/>
          <w:szCs w:val="28"/>
        </w:rPr>
        <w:t>学时）</w:t>
      </w:r>
    </w:p>
    <w:p w14:paraId="6EB69C9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6EA2F857"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1.1 </w:t>
      </w:r>
      <w:r w:rsidRPr="00F264AA">
        <w:rPr>
          <w:rFonts w:ascii="宋体" w:eastAsia="宋体" w:hAnsi="宋体" w:cs="Arial" w:hint="eastAsia"/>
          <w:sz w:val="24"/>
        </w:rPr>
        <w:t>介绍篮球运动以及篮球课</w:t>
      </w:r>
    </w:p>
    <w:p w14:paraId="7D1E228E"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1.2 </w:t>
      </w:r>
      <w:r w:rsidRPr="00F264AA">
        <w:rPr>
          <w:rFonts w:ascii="宋体" w:eastAsia="宋体" w:hAnsi="宋体" w:cs="Arial" w:hint="eastAsia"/>
          <w:sz w:val="24"/>
        </w:rPr>
        <w:t>讲解本课程的重难点</w:t>
      </w:r>
      <w:r w:rsidRPr="00F264AA">
        <w:rPr>
          <w:rFonts w:ascii="宋体" w:eastAsia="宋体" w:hAnsi="Calibri" w:cs="Arial"/>
          <w:sz w:val="24"/>
        </w:rPr>
        <w:t>,</w:t>
      </w:r>
      <w:r w:rsidRPr="00F264AA">
        <w:rPr>
          <w:rFonts w:ascii="宋体" w:eastAsia="宋体" w:hAnsi="宋体" w:cs="Arial" w:hint="eastAsia"/>
          <w:sz w:val="24"/>
        </w:rPr>
        <w:t>以及如何上好篮球课</w:t>
      </w:r>
    </w:p>
    <w:p w14:paraId="082092A8"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1.3 </w:t>
      </w:r>
      <w:r w:rsidRPr="00F264AA">
        <w:rPr>
          <w:rFonts w:ascii="宋体" w:eastAsia="宋体" w:hAnsi="宋体" w:cs="Arial" w:hint="eastAsia"/>
          <w:sz w:val="24"/>
        </w:rPr>
        <w:t>强调上课纪律</w:t>
      </w:r>
    </w:p>
    <w:p w14:paraId="64A6EE40" w14:textId="77777777" w:rsidR="00F264AA" w:rsidRPr="00F264AA" w:rsidRDefault="00F264AA" w:rsidP="00F264AA">
      <w:pPr>
        <w:spacing w:line="360" w:lineRule="auto"/>
        <w:ind w:firstLineChars="200" w:firstLine="480"/>
        <w:rPr>
          <w:rFonts w:ascii="Arial" w:eastAsia="宋体" w:hAnsi="Calibri" w:cs="Arial"/>
          <w:sz w:val="24"/>
        </w:rPr>
      </w:pPr>
      <w:r w:rsidRPr="00F264AA">
        <w:rPr>
          <w:rFonts w:ascii="宋体" w:eastAsia="宋体" w:hAnsi="宋体" w:cs="Arial"/>
          <w:sz w:val="24"/>
        </w:rPr>
        <w:t xml:space="preserve">1.4 </w:t>
      </w:r>
      <w:r w:rsidRPr="00F264AA">
        <w:rPr>
          <w:rFonts w:ascii="宋体" w:eastAsia="宋体" w:hAnsi="宋体" w:cs="Arial" w:hint="eastAsia"/>
          <w:sz w:val="24"/>
        </w:rPr>
        <w:t>以篮球为核心相关外延知识拓展</w:t>
      </w:r>
    </w:p>
    <w:p w14:paraId="730F086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sz w:val="24"/>
        </w:rPr>
      </w:pPr>
      <w:r w:rsidRPr="00F264AA">
        <w:rPr>
          <w:rFonts w:ascii="Calibri" w:eastAsia="宋体" w:hAnsi="Calibri" w:cs="Times New Roman" w:hint="eastAsia"/>
          <w:b/>
          <w:sz w:val="24"/>
        </w:rPr>
        <w:t>本章教学目的及要求：</w:t>
      </w:r>
      <w:r w:rsidRPr="00F264AA">
        <w:rPr>
          <w:rFonts w:ascii="宋体" w:eastAsia="宋体" w:hAnsi="宋体" w:cs="楷体_GB2312" w:hint="eastAsia"/>
          <w:color w:val="000000"/>
          <w:kern w:val="0"/>
          <w:sz w:val="24"/>
        </w:rPr>
        <w:t>理论上对篮球运动的宏观认识、篮球运动发展史及发展现状；体育课的重要性；对上好篮球课有所认识。</w:t>
      </w:r>
    </w:p>
    <w:p w14:paraId="22C3557B" w14:textId="77777777" w:rsidR="00F264AA" w:rsidRPr="00F264AA" w:rsidRDefault="00F264AA" w:rsidP="00F264AA">
      <w:pPr>
        <w:autoSpaceDE w:val="0"/>
        <w:autoSpaceDN w:val="0"/>
        <w:adjustRightInd w:val="0"/>
        <w:snapToGrid w:val="0"/>
        <w:spacing w:line="500" w:lineRule="exact"/>
        <w:ind w:firstLineChars="196" w:firstLine="472"/>
        <w:jc w:val="left"/>
        <w:rPr>
          <w:rFonts w:ascii="宋体" w:eastAsia="宋体" w:hAnsi="宋体" w:cs="楷体_GB2312"/>
          <w:color w:val="000000"/>
          <w:kern w:val="0"/>
          <w:sz w:val="24"/>
        </w:rPr>
      </w:pPr>
      <w:r w:rsidRPr="00F264AA">
        <w:rPr>
          <w:rFonts w:ascii="Calibri" w:eastAsia="宋体" w:hAnsi="Calibri" w:cs="Times New Roman" w:hint="eastAsia"/>
          <w:b/>
          <w:sz w:val="24"/>
        </w:rPr>
        <w:lastRenderedPageBreak/>
        <w:t>本章教学重点及难点：</w:t>
      </w:r>
      <w:r w:rsidRPr="00F264AA">
        <w:rPr>
          <w:rFonts w:ascii="宋体" w:eastAsia="宋体" w:hAnsi="宋体" w:cs="楷体_GB2312" w:hint="eastAsia"/>
          <w:color w:val="000000"/>
          <w:kern w:val="0"/>
          <w:sz w:val="24"/>
        </w:rPr>
        <w:t>建立对体育课的正确认识；对篮球运动初步了解。</w:t>
      </w:r>
    </w:p>
    <w:p w14:paraId="3AB30A5A"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第二章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篮球基本技术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（30学时）</w:t>
      </w:r>
    </w:p>
    <w:p w14:paraId="01A10128"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8B60292"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2.1 </w:t>
      </w:r>
      <w:r w:rsidRPr="00F264AA">
        <w:rPr>
          <w:rFonts w:ascii="宋体" w:eastAsia="宋体" w:hAnsi="宋体" w:cs="Arial" w:hint="eastAsia"/>
          <w:sz w:val="24"/>
        </w:rPr>
        <w:t>基本球性讲解与练习：</w:t>
      </w:r>
    </w:p>
    <w:p w14:paraId="198D66DF" w14:textId="77777777" w:rsidR="00F264AA" w:rsidRPr="00F264AA" w:rsidRDefault="00F264AA" w:rsidP="00F264AA">
      <w:pPr>
        <w:spacing w:line="360" w:lineRule="auto"/>
        <w:rPr>
          <w:rFonts w:ascii="宋体" w:eastAsia="宋体" w:hAnsi="Calibri" w:cs="Arial"/>
          <w:sz w:val="24"/>
        </w:rPr>
      </w:pPr>
      <w:r w:rsidRPr="00F264AA">
        <w:rPr>
          <w:rFonts w:ascii="宋体" w:eastAsia="宋体" w:hAnsi="宋体" w:cs="Arial"/>
          <w:sz w:val="24"/>
        </w:rPr>
        <w:t xml:space="preserve">    2.1.1 </w:t>
      </w:r>
      <w:r w:rsidRPr="00F264AA">
        <w:rPr>
          <w:rFonts w:ascii="宋体" w:eastAsia="宋体" w:hAnsi="宋体" w:cs="Arial" w:hint="eastAsia"/>
          <w:sz w:val="24"/>
        </w:rPr>
        <w:t>原地不运球球性</w:t>
      </w:r>
    </w:p>
    <w:p w14:paraId="60B03118" w14:textId="77777777" w:rsidR="00F264AA" w:rsidRPr="00F264AA" w:rsidRDefault="00F264AA" w:rsidP="00F264AA">
      <w:pPr>
        <w:spacing w:line="360" w:lineRule="auto"/>
        <w:rPr>
          <w:rFonts w:ascii="宋体" w:eastAsia="宋体" w:hAnsi="Calibri" w:cs="Arial"/>
          <w:sz w:val="24"/>
        </w:rPr>
      </w:pPr>
      <w:r w:rsidRPr="00F264AA">
        <w:rPr>
          <w:rFonts w:ascii="宋体" w:eastAsia="宋体" w:hAnsi="宋体" w:cs="Arial"/>
          <w:sz w:val="24"/>
        </w:rPr>
        <w:t xml:space="preserve">    2.1.2 </w:t>
      </w:r>
      <w:r w:rsidRPr="00F264AA">
        <w:rPr>
          <w:rFonts w:ascii="宋体" w:eastAsia="宋体" w:hAnsi="宋体" w:cs="Arial" w:hint="eastAsia"/>
          <w:sz w:val="24"/>
        </w:rPr>
        <w:t>原地运球球性</w:t>
      </w:r>
    </w:p>
    <w:p w14:paraId="62585120"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2.2 </w:t>
      </w:r>
      <w:r w:rsidRPr="00F264AA">
        <w:rPr>
          <w:rFonts w:ascii="宋体" w:eastAsia="宋体" w:hAnsi="宋体" w:cs="Arial" w:hint="eastAsia"/>
          <w:sz w:val="24"/>
        </w:rPr>
        <w:t>篮球脚步移动、行进间运球、三步上篮讲解与练习</w:t>
      </w:r>
    </w:p>
    <w:p w14:paraId="712D3441"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2.3 </w:t>
      </w:r>
      <w:r w:rsidRPr="00F264AA">
        <w:rPr>
          <w:rFonts w:ascii="宋体" w:eastAsia="宋体" w:hAnsi="宋体" w:cs="Arial" w:hint="eastAsia"/>
          <w:sz w:val="24"/>
        </w:rPr>
        <w:t>投篮、传球讲解与练习</w:t>
      </w:r>
    </w:p>
    <w:p w14:paraId="6E3A9693"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2.4 </w:t>
      </w:r>
      <w:r w:rsidRPr="00F264AA">
        <w:rPr>
          <w:rFonts w:ascii="宋体" w:eastAsia="宋体" w:hAnsi="宋体" w:cs="Arial" w:hint="eastAsia"/>
          <w:sz w:val="24"/>
        </w:rPr>
        <w:t>个人防守基本功讲解与练习</w:t>
      </w:r>
    </w:p>
    <w:p w14:paraId="58AF7412" w14:textId="77777777" w:rsidR="00F264AA" w:rsidRPr="00F264AA" w:rsidRDefault="00F264AA" w:rsidP="00F264AA">
      <w:pPr>
        <w:spacing w:line="360" w:lineRule="auto"/>
        <w:ind w:firstLineChars="196" w:firstLine="472"/>
        <w:rPr>
          <w:rFonts w:ascii="Arial" w:eastAsia="宋体" w:hAnsi="Arial" w:cs="Arial"/>
          <w:sz w:val="24"/>
        </w:rPr>
      </w:pPr>
      <w:r w:rsidRPr="00F264AA">
        <w:rPr>
          <w:rFonts w:ascii="Arial" w:eastAsia="宋体" w:hAnsi="Calibri" w:cs="Arial" w:hint="eastAsia"/>
          <w:b/>
          <w:sz w:val="24"/>
        </w:rPr>
        <w:t>本章教学目的及要求：</w:t>
      </w:r>
      <w:r w:rsidRPr="00F264AA">
        <w:rPr>
          <w:rFonts w:ascii="Arial" w:eastAsia="宋体" w:hAnsi="Calibri" w:cs="Arial" w:hint="eastAsia"/>
          <w:sz w:val="24"/>
        </w:rPr>
        <w:t>掌握篮球基本功以及练习方法，课上体验式学习，掌握方法后课下能够自己提高；提高全身柔韧性及身体的协调性。</w:t>
      </w:r>
    </w:p>
    <w:p w14:paraId="5E04BB51" w14:textId="77777777" w:rsidR="00F264AA" w:rsidRPr="00F264AA" w:rsidRDefault="00F264AA" w:rsidP="00F264AA">
      <w:pPr>
        <w:spacing w:line="360" w:lineRule="auto"/>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掌握篮球进攻与防守基本功。</w:t>
      </w:r>
    </w:p>
    <w:p w14:paraId="7692F807"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篮球 2</w:t>
      </w:r>
    </w:p>
    <w:p w14:paraId="7F420A1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389332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17D08B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4C3ECE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篮球专项课教学，使学生较好地掌握篮球基本技术，不断提高篮球比赛的能力。通过理论教学，使学生了解篮球运动发展史，篮球基本规则和裁判法，科学锻炼身体的方法和要求，培养良好的体育意识，养成终身锻</w:t>
      </w:r>
      <w:r w:rsidRPr="00F264AA">
        <w:rPr>
          <w:rFonts w:ascii="宋体" w:eastAsia="宋体" w:hAnsi="Calibri" w:cs="宋体" w:hint="eastAsia"/>
          <w:spacing w:val="5"/>
          <w:kern w:val="0"/>
          <w:sz w:val="24"/>
        </w:rPr>
        <w:lastRenderedPageBreak/>
        <w:t>炼的习惯。</w:t>
      </w:r>
    </w:p>
    <w:p w14:paraId="3B64625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51E5AB6"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488AB23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第一章 导入（</w:t>
      </w:r>
      <w:r w:rsidRPr="00F264AA">
        <w:rPr>
          <w:rFonts w:ascii="宋体" w:eastAsia="宋体" w:hAnsi="宋体" w:cs="Times New Roman"/>
          <w:b/>
          <w:sz w:val="28"/>
          <w:szCs w:val="28"/>
        </w:rPr>
        <w:t>2</w:t>
      </w:r>
      <w:r w:rsidRPr="00F264AA">
        <w:rPr>
          <w:rFonts w:ascii="宋体" w:eastAsia="宋体" w:hAnsi="宋体" w:cs="Times New Roman" w:hint="eastAsia"/>
          <w:b/>
          <w:sz w:val="28"/>
          <w:szCs w:val="28"/>
        </w:rPr>
        <w:t>学时）</w:t>
      </w:r>
    </w:p>
    <w:p w14:paraId="0BE2AC8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1200E599"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1.1 </w:t>
      </w:r>
      <w:r w:rsidRPr="00F264AA">
        <w:rPr>
          <w:rFonts w:ascii="宋体" w:eastAsia="宋体" w:hAnsi="宋体" w:cs="Arial" w:hint="eastAsia"/>
          <w:sz w:val="24"/>
        </w:rPr>
        <w:t>深入介绍篮球运动以及篮球课</w:t>
      </w:r>
    </w:p>
    <w:p w14:paraId="4774E76A"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1.2 </w:t>
      </w:r>
      <w:r w:rsidRPr="00F264AA">
        <w:rPr>
          <w:rFonts w:ascii="宋体" w:eastAsia="宋体" w:hAnsi="宋体" w:cs="Arial" w:hint="eastAsia"/>
          <w:sz w:val="24"/>
        </w:rPr>
        <w:t>讲解本学期课程的重难点</w:t>
      </w:r>
      <w:r w:rsidRPr="00F264AA">
        <w:rPr>
          <w:rFonts w:ascii="宋体" w:eastAsia="宋体" w:hAnsi="Calibri" w:cs="Arial"/>
          <w:sz w:val="24"/>
        </w:rPr>
        <w:t>,</w:t>
      </w:r>
      <w:r w:rsidRPr="00F264AA">
        <w:rPr>
          <w:rFonts w:ascii="宋体" w:eastAsia="宋体" w:hAnsi="宋体" w:cs="Arial" w:hint="eastAsia"/>
          <w:sz w:val="24"/>
        </w:rPr>
        <w:t>以及如何上好篮球课</w:t>
      </w:r>
    </w:p>
    <w:p w14:paraId="6ADE9643"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1.3 </w:t>
      </w:r>
      <w:r w:rsidRPr="00F264AA">
        <w:rPr>
          <w:rFonts w:ascii="宋体" w:eastAsia="宋体" w:hAnsi="宋体" w:cs="Arial" w:hint="eastAsia"/>
          <w:sz w:val="24"/>
        </w:rPr>
        <w:t>重申上课纪律</w:t>
      </w:r>
    </w:p>
    <w:p w14:paraId="7837707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sz w:val="24"/>
        </w:rPr>
      </w:pPr>
      <w:r w:rsidRPr="00F264AA">
        <w:rPr>
          <w:rFonts w:ascii="Calibri" w:eastAsia="宋体" w:hAnsi="Calibri" w:cs="Times New Roman" w:hint="eastAsia"/>
          <w:b/>
          <w:sz w:val="24"/>
        </w:rPr>
        <w:t>本章教学目的及要求：</w:t>
      </w:r>
      <w:r w:rsidRPr="00F264AA">
        <w:rPr>
          <w:rFonts w:ascii="宋体" w:eastAsia="宋体" w:hAnsi="宋体" w:cs="楷体_GB2312" w:hint="eastAsia"/>
          <w:color w:val="000000"/>
          <w:kern w:val="0"/>
          <w:sz w:val="24"/>
        </w:rPr>
        <w:t>理论上对篮球运动的进一步认识、篮球运动发展趋势；体育课的重要性；对上好篮球课有所认识。</w:t>
      </w:r>
    </w:p>
    <w:p w14:paraId="01E357D6" w14:textId="77777777" w:rsidR="00F264AA" w:rsidRPr="00F264AA" w:rsidRDefault="00F264AA" w:rsidP="00F264AA">
      <w:pPr>
        <w:autoSpaceDE w:val="0"/>
        <w:autoSpaceDN w:val="0"/>
        <w:adjustRightInd w:val="0"/>
        <w:snapToGrid w:val="0"/>
        <w:spacing w:line="500" w:lineRule="exact"/>
        <w:ind w:firstLineChars="196" w:firstLine="472"/>
        <w:jc w:val="left"/>
        <w:rPr>
          <w:rFonts w:ascii="宋体" w:eastAsia="宋体" w:hAnsi="Calibri" w:cs="楷体_GB2312"/>
          <w:color w:val="000000"/>
          <w:kern w:val="0"/>
          <w:sz w:val="24"/>
        </w:rPr>
      </w:pPr>
      <w:r w:rsidRPr="00F264AA">
        <w:rPr>
          <w:rFonts w:ascii="Calibri" w:eastAsia="宋体" w:hAnsi="Calibri" w:cs="Times New Roman" w:hint="eastAsia"/>
          <w:b/>
          <w:sz w:val="24"/>
        </w:rPr>
        <w:t>本章教学重点及难点：</w:t>
      </w:r>
      <w:r w:rsidRPr="00F264AA">
        <w:rPr>
          <w:rFonts w:ascii="宋体" w:eastAsia="宋体" w:hAnsi="宋体" w:cs="楷体_GB2312" w:hint="eastAsia"/>
          <w:color w:val="000000"/>
          <w:kern w:val="0"/>
          <w:sz w:val="24"/>
        </w:rPr>
        <w:t>建立对体育课的正确认识；对篮球运动进一步了解。</w:t>
      </w:r>
    </w:p>
    <w:p w14:paraId="09AD59E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第二章 篮球基本技术（26学时）</w:t>
      </w:r>
    </w:p>
    <w:p w14:paraId="5A5FA0E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1ABC906"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 个人基本技术</w:t>
      </w:r>
    </w:p>
    <w:p w14:paraId="564BA7F2"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 移动</w:t>
      </w:r>
    </w:p>
    <w:p w14:paraId="2F76D4AB"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2.1.1奔跑：侧身跑、后退跑、变速跑、变向跑；</w:t>
      </w:r>
    </w:p>
    <w:p w14:paraId="7CC9713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2.1.2急起急停：跨步急停、跳步急停、前后转身；</w:t>
      </w:r>
    </w:p>
    <w:p w14:paraId="57096E06"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2.1.3防守滑步：横滑步、后撤步、攻击步。</w:t>
      </w:r>
    </w:p>
    <w:p w14:paraId="1FCEBF9D"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 运球</w:t>
      </w:r>
    </w:p>
    <w:p w14:paraId="59999EE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2.2.1 原地运球：高运球、低运球；行进间运球：直线运球、运球急停急起、体前变向、后转身运球变向、背后运球变向。</w:t>
      </w:r>
    </w:p>
    <w:p w14:paraId="757319CD"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2.3传接球</w:t>
      </w:r>
    </w:p>
    <w:p w14:paraId="5BB1CBA7"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2.3.1 原地双手传接球：双手胸前传接球；</w:t>
      </w:r>
    </w:p>
    <w:p w14:paraId="4EDE9B03"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2.3.2 行进间双手传接球：行进间胸前传接球。</w:t>
      </w:r>
    </w:p>
    <w:p w14:paraId="4CED97A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2.4投篮</w:t>
      </w:r>
    </w:p>
    <w:p w14:paraId="51DFF281"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2.4.1原地单手肩上投篮。</w:t>
      </w:r>
    </w:p>
    <w:p w14:paraId="17671CFA"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2.4.2行进间上篮：高手投篮、低手投篮。</w:t>
      </w:r>
    </w:p>
    <w:p w14:paraId="69CF5BB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2.5 持球突破：交叉步持球突破。</w:t>
      </w:r>
    </w:p>
    <w:p w14:paraId="52FD69F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2.6 防守技术</w:t>
      </w:r>
    </w:p>
    <w:p w14:paraId="5ED732AC"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3基础战术配合</w:t>
      </w:r>
    </w:p>
    <w:p w14:paraId="00BFD9B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3.1进攻战术配合：传切配合——横切、纵切等。</w:t>
      </w:r>
    </w:p>
    <w:p w14:paraId="5B0EE95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4 身体素质</w:t>
      </w:r>
    </w:p>
    <w:p w14:paraId="66197AA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4.1专项身体素质：各种折返跑练习；原地双脚连续跳起摸篮板、行进间单脚跳起摸篮板或篮圈、连续持球碰篮板练习；各种躲闪游戏、各种变速变向跑、原地接不同方向、距离、速度的球。</w:t>
      </w:r>
    </w:p>
    <w:p w14:paraId="7A824C40" w14:textId="77777777" w:rsidR="00F264AA" w:rsidRPr="00F264AA" w:rsidRDefault="00F264AA" w:rsidP="00F264AA">
      <w:pPr>
        <w:spacing w:line="360" w:lineRule="auto"/>
        <w:ind w:firstLineChars="196" w:firstLine="472"/>
        <w:rPr>
          <w:rFonts w:ascii="Arial" w:eastAsia="宋体" w:hAnsi="Arial" w:cs="Arial"/>
          <w:sz w:val="24"/>
        </w:rPr>
      </w:pPr>
      <w:r w:rsidRPr="00F264AA">
        <w:rPr>
          <w:rFonts w:ascii="Arial" w:eastAsia="宋体" w:hAnsi="Calibri" w:cs="Arial" w:hint="eastAsia"/>
          <w:b/>
          <w:sz w:val="24"/>
        </w:rPr>
        <w:t>本章教学目的及要求：</w:t>
      </w:r>
      <w:r w:rsidRPr="00F264AA">
        <w:rPr>
          <w:rFonts w:ascii="Arial" w:eastAsia="宋体" w:hAnsi="Calibri" w:cs="Arial" w:hint="eastAsia"/>
          <w:sz w:val="24"/>
        </w:rPr>
        <w:t>掌握篮球基本功以及练习方法，课上体验式学习，掌握方法后课下能够自己提高；提高全身柔韧性及身体的协调性。</w:t>
      </w:r>
    </w:p>
    <w:p w14:paraId="73B42450"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掌握篮球进攻与防守基本功。</w:t>
      </w:r>
    </w:p>
    <w:p w14:paraId="60E21502"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第三章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C4CE8F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D92DD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《国家学生体质健康标准》实施说明</w:t>
      </w:r>
    </w:p>
    <w:p w14:paraId="564EC5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《国家学生体质健康标准》测试评分表</w:t>
      </w:r>
    </w:p>
    <w:p w14:paraId="270D23DE"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E25C9A6"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AB5C284"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篮球 3</w:t>
      </w:r>
    </w:p>
    <w:p w14:paraId="39F41A4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4A18F0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w:t>
      </w:r>
      <w:r w:rsidRPr="00F264AA">
        <w:rPr>
          <w:rFonts w:ascii="宋体" w:eastAsia="宋体" w:hAnsi="Calibri" w:cs="宋体" w:hint="eastAsia"/>
          <w:spacing w:val="5"/>
          <w:kern w:val="0"/>
          <w:sz w:val="24"/>
        </w:rPr>
        <w:lastRenderedPageBreak/>
        <w:t>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24F7F87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58031A8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0A1CD90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FBF89D0" w14:textId="77777777" w:rsidR="00F264AA" w:rsidRPr="00F264AA" w:rsidRDefault="00F264AA" w:rsidP="00F264AA">
      <w:pPr>
        <w:spacing w:line="440" w:lineRule="exact"/>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4216ABF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第一章 导入（</w:t>
      </w:r>
      <w:r w:rsidRPr="00F264AA">
        <w:rPr>
          <w:rFonts w:ascii="宋体" w:eastAsia="宋体" w:hAnsi="宋体" w:cs="Times New Roman"/>
          <w:b/>
          <w:sz w:val="28"/>
          <w:szCs w:val="28"/>
        </w:rPr>
        <w:t>2</w:t>
      </w:r>
      <w:r w:rsidRPr="00F264AA">
        <w:rPr>
          <w:rFonts w:ascii="宋体" w:eastAsia="宋体" w:hAnsi="宋体" w:cs="Times New Roman" w:hint="eastAsia"/>
          <w:b/>
          <w:sz w:val="28"/>
          <w:szCs w:val="28"/>
        </w:rPr>
        <w:t>学时）</w:t>
      </w:r>
    </w:p>
    <w:p w14:paraId="7AD09798"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2F549323"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1.1 </w:t>
      </w:r>
      <w:r w:rsidRPr="00F264AA">
        <w:rPr>
          <w:rFonts w:ascii="宋体" w:eastAsia="宋体" w:hAnsi="宋体" w:cs="Arial" w:hint="eastAsia"/>
          <w:sz w:val="24"/>
        </w:rPr>
        <w:t>介绍篮球运动以及篮球课</w:t>
      </w:r>
    </w:p>
    <w:p w14:paraId="5A9D755D"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1.2 </w:t>
      </w:r>
      <w:r w:rsidRPr="00F264AA">
        <w:rPr>
          <w:rFonts w:ascii="宋体" w:eastAsia="宋体" w:hAnsi="宋体" w:cs="Arial" w:hint="eastAsia"/>
          <w:sz w:val="24"/>
        </w:rPr>
        <w:t>讲解本课程的重难点</w:t>
      </w:r>
      <w:r w:rsidRPr="00F264AA">
        <w:rPr>
          <w:rFonts w:ascii="宋体" w:eastAsia="宋体" w:hAnsi="Calibri" w:cs="Arial"/>
          <w:sz w:val="24"/>
        </w:rPr>
        <w:t>,</w:t>
      </w:r>
      <w:r w:rsidRPr="00F264AA">
        <w:rPr>
          <w:rFonts w:ascii="宋体" w:eastAsia="宋体" w:hAnsi="宋体" w:cs="Arial" w:hint="eastAsia"/>
          <w:sz w:val="24"/>
        </w:rPr>
        <w:t>以及如何上好篮球课</w:t>
      </w:r>
    </w:p>
    <w:p w14:paraId="65AC4DD8"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1.3 </w:t>
      </w:r>
      <w:r w:rsidRPr="00F264AA">
        <w:rPr>
          <w:rFonts w:ascii="宋体" w:eastAsia="宋体" w:hAnsi="宋体" w:cs="Arial" w:hint="eastAsia"/>
          <w:sz w:val="24"/>
        </w:rPr>
        <w:t>强调上课纪律</w:t>
      </w:r>
    </w:p>
    <w:p w14:paraId="1E33483D" w14:textId="77777777" w:rsidR="00F264AA" w:rsidRPr="00F264AA" w:rsidRDefault="00F264AA" w:rsidP="00F264AA">
      <w:pPr>
        <w:spacing w:line="360" w:lineRule="auto"/>
        <w:ind w:firstLineChars="200" w:firstLine="480"/>
        <w:rPr>
          <w:rFonts w:ascii="Arial" w:eastAsia="宋体" w:hAnsi="Calibri" w:cs="Arial"/>
          <w:sz w:val="24"/>
        </w:rPr>
      </w:pPr>
      <w:r w:rsidRPr="00F264AA">
        <w:rPr>
          <w:rFonts w:ascii="宋体" w:eastAsia="宋体" w:hAnsi="宋体" w:cs="Arial"/>
          <w:sz w:val="24"/>
        </w:rPr>
        <w:t xml:space="preserve">1.4 </w:t>
      </w:r>
      <w:r w:rsidRPr="00F264AA">
        <w:rPr>
          <w:rFonts w:ascii="宋体" w:eastAsia="宋体" w:hAnsi="宋体" w:cs="Arial" w:hint="eastAsia"/>
          <w:sz w:val="24"/>
        </w:rPr>
        <w:t>以篮球为核心相关外延知识拓展</w:t>
      </w:r>
    </w:p>
    <w:p w14:paraId="30670DC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sz w:val="24"/>
        </w:rPr>
      </w:pPr>
      <w:r w:rsidRPr="00F264AA">
        <w:rPr>
          <w:rFonts w:ascii="Calibri" w:eastAsia="宋体" w:hAnsi="Calibri" w:cs="Times New Roman" w:hint="eastAsia"/>
          <w:b/>
          <w:sz w:val="24"/>
        </w:rPr>
        <w:t>本章教学目的及要求：</w:t>
      </w:r>
      <w:r w:rsidRPr="00F264AA">
        <w:rPr>
          <w:rFonts w:ascii="宋体" w:eastAsia="宋体" w:hAnsi="宋体" w:cs="楷体_GB2312" w:hint="eastAsia"/>
          <w:color w:val="000000"/>
          <w:kern w:val="0"/>
          <w:sz w:val="24"/>
        </w:rPr>
        <w:t>理论上对篮球运动的宏观认识、篮球运动发展史及发展现状；体育课的重要性；对上好篮球课有所认识。</w:t>
      </w:r>
    </w:p>
    <w:p w14:paraId="7C892971" w14:textId="77777777" w:rsidR="00F264AA" w:rsidRPr="00F264AA" w:rsidRDefault="00F264AA" w:rsidP="00F264AA">
      <w:pPr>
        <w:autoSpaceDE w:val="0"/>
        <w:autoSpaceDN w:val="0"/>
        <w:adjustRightInd w:val="0"/>
        <w:snapToGrid w:val="0"/>
        <w:spacing w:line="500" w:lineRule="exact"/>
        <w:ind w:firstLineChars="196" w:firstLine="472"/>
        <w:jc w:val="left"/>
        <w:rPr>
          <w:rFonts w:ascii="宋体" w:eastAsia="宋体" w:hAnsi="宋体" w:cs="楷体_GB2312"/>
          <w:color w:val="000000"/>
          <w:kern w:val="0"/>
          <w:sz w:val="24"/>
        </w:rPr>
      </w:pPr>
      <w:r w:rsidRPr="00F264AA">
        <w:rPr>
          <w:rFonts w:ascii="Calibri" w:eastAsia="宋体" w:hAnsi="Calibri" w:cs="Times New Roman" w:hint="eastAsia"/>
          <w:b/>
          <w:sz w:val="24"/>
        </w:rPr>
        <w:t>本章教学重点及难点：</w:t>
      </w:r>
      <w:r w:rsidRPr="00F264AA">
        <w:rPr>
          <w:rFonts w:ascii="宋体" w:eastAsia="宋体" w:hAnsi="宋体" w:cs="楷体_GB2312" w:hint="eastAsia"/>
          <w:color w:val="000000"/>
          <w:kern w:val="0"/>
          <w:sz w:val="24"/>
        </w:rPr>
        <w:t>建立对体育课的正确认识；对篮球运动初步了解。</w:t>
      </w:r>
    </w:p>
    <w:p w14:paraId="3507C83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第二章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篮球基本技术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（30学时）</w:t>
      </w:r>
    </w:p>
    <w:p w14:paraId="0697C84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lastRenderedPageBreak/>
        <w:t>本章主要教学内容：</w:t>
      </w:r>
    </w:p>
    <w:p w14:paraId="07EA5842"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2.1 </w:t>
      </w:r>
      <w:r w:rsidRPr="00F264AA">
        <w:rPr>
          <w:rFonts w:ascii="宋体" w:eastAsia="宋体" w:hAnsi="宋体" w:cs="Arial" w:hint="eastAsia"/>
          <w:sz w:val="24"/>
        </w:rPr>
        <w:t>基本球性讲解与练习：</w:t>
      </w:r>
    </w:p>
    <w:p w14:paraId="44488C01" w14:textId="77777777" w:rsidR="00F264AA" w:rsidRPr="00F264AA" w:rsidRDefault="00F264AA" w:rsidP="00F264AA">
      <w:pPr>
        <w:spacing w:line="360" w:lineRule="auto"/>
        <w:rPr>
          <w:rFonts w:ascii="宋体" w:eastAsia="宋体" w:hAnsi="Calibri" w:cs="Arial"/>
          <w:sz w:val="24"/>
        </w:rPr>
      </w:pPr>
      <w:r w:rsidRPr="00F264AA">
        <w:rPr>
          <w:rFonts w:ascii="宋体" w:eastAsia="宋体" w:hAnsi="宋体" w:cs="Arial"/>
          <w:sz w:val="24"/>
        </w:rPr>
        <w:t xml:space="preserve">    2.1.1 </w:t>
      </w:r>
      <w:r w:rsidRPr="00F264AA">
        <w:rPr>
          <w:rFonts w:ascii="宋体" w:eastAsia="宋体" w:hAnsi="宋体" w:cs="Arial" w:hint="eastAsia"/>
          <w:sz w:val="24"/>
        </w:rPr>
        <w:t>原地不运球球性</w:t>
      </w:r>
    </w:p>
    <w:p w14:paraId="2E2FECC3" w14:textId="77777777" w:rsidR="00F264AA" w:rsidRPr="00F264AA" w:rsidRDefault="00F264AA" w:rsidP="00F264AA">
      <w:pPr>
        <w:spacing w:line="360" w:lineRule="auto"/>
        <w:rPr>
          <w:rFonts w:ascii="宋体" w:eastAsia="宋体" w:hAnsi="Calibri" w:cs="Arial"/>
          <w:sz w:val="24"/>
        </w:rPr>
      </w:pPr>
      <w:r w:rsidRPr="00F264AA">
        <w:rPr>
          <w:rFonts w:ascii="宋体" w:eastAsia="宋体" w:hAnsi="宋体" w:cs="Arial"/>
          <w:sz w:val="24"/>
        </w:rPr>
        <w:t xml:space="preserve">    2.1.2 </w:t>
      </w:r>
      <w:r w:rsidRPr="00F264AA">
        <w:rPr>
          <w:rFonts w:ascii="宋体" w:eastAsia="宋体" w:hAnsi="宋体" w:cs="Arial" w:hint="eastAsia"/>
          <w:sz w:val="24"/>
        </w:rPr>
        <w:t>原地运球球性</w:t>
      </w:r>
    </w:p>
    <w:p w14:paraId="7F9ACBFA"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2.2 </w:t>
      </w:r>
      <w:r w:rsidRPr="00F264AA">
        <w:rPr>
          <w:rFonts w:ascii="宋体" w:eastAsia="宋体" w:hAnsi="宋体" w:cs="Arial" w:hint="eastAsia"/>
          <w:sz w:val="24"/>
        </w:rPr>
        <w:t>篮球脚步移动、行进间运球、三步上篮讲解与练习</w:t>
      </w:r>
    </w:p>
    <w:p w14:paraId="70903F89"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2.3 </w:t>
      </w:r>
      <w:r w:rsidRPr="00F264AA">
        <w:rPr>
          <w:rFonts w:ascii="宋体" w:eastAsia="宋体" w:hAnsi="宋体" w:cs="Arial" w:hint="eastAsia"/>
          <w:sz w:val="24"/>
        </w:rPr>
        <w:t>投篮、传球讲解与练习</w:t>
      </w:r>
    </w:p>
    <w:p w14:paraId="68E26593"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2.4 </w:t>
      </w:r>
      <w:r w:rsidRPr="00F264AA">
        <w:rPr>
          <w:rFonts w:ascii="宋体" w:eastAsia="宋体" w:hAnsi="宋体" w:cs="Arial" w:hint="eastAsia"/>
          <w:sz w:val="24"/>
        </w:rPr>
        <w:t>个人防守基本功讲解与练习</w:t>
      </w:r>
    </w:p>
    <w:p w14:paraId="505FAD84" w14:textId="77777777" w:rsidR="00F264AA" w:rsidRPr="00F264AA" w:rsidRDefault="00F264AA" w:rsidP="00F264AA">
      <w:pPr>
        <w:spacing w:line="360" w:lineRule="auto"/>
        <w:ind w:firstLineChars="196" w:firstLine="472"/>
        <w:rPr>
          <w:rFonts w:ascii="Arial" w:eastAsia="宋体" w:hAnsi="Arial" w:cs="Arial"/>
          <w:sz w:val="24"/>
        </w:rPr>
      </w:pPr>
      <w:r w:rsidRPr="00F264AA">
        <w:rPr>
          <w:rFonts w:ascii="Arial" w:eastAsia="宋体" w:hAnsi="Calibri" w:cs="Arial" w:hint="eastAsia"/>
          <w:b/>
          <w:sz w:val="24"/>
        </w:rPr>
        <w:t>本章教学目的及要求：</w:t>
      </w:r>
      <w:r w:rsidRPr="00F264AA">
        <w:rPr>
          <w:rFonts w:ascii="Arial" w:eastAsia="宋体" w:hAnsi="Calibri" w:cs="Arial" w:hint="eastAsia"/>
          <w:sz w:val="24"/>
        </w:rPr>
        <w:t>掌握篮球基本功以及练习方法，课上体验式学习，掌握方法后课下能够自己提高；提高全身柔韧性及身体的协调性。</w:t>
      </w:r>
    </w:p>
    <w:p w14:paraId="01907720"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掌握篮球进攻与防守基本功。</w:t>
      </w:r>
    </w:p>
    <w:p w14:paraId="1E36B5C2"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33E790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55A3EB21"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t>质健康标准的实施与如何评价；学会分析常见运动损伤和运动性疾病的症状。</w:t>
      </w:r>
    </w:p>
    <w:p w14:paraId="0C803E80"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2.篮球运动的基本理论、基本知识和基本技能。</w:t>
      </w:r>
    </w:p>
    <w:p w14:paraId="2EEA66B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7172D5B0"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5D7CBA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14F9400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2.考虑学生原有的理论知识和实践技术，在讲授教材及大纲要求的所有知识和技术的同时，重点讲授篮球基本技术、基本战术、裁判规则等部分，以达到理论联系实际，学以致用。 </w:t>
      </w:r>
    </w:p>
    <w:p w14:paraId="391A7A87"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3.在篮球基本技术、基本战术学习的基础上，重点提高学生的篮球技术课、理论课的组织能力培养学生研究能力。 </w:t>
      </w:r>
    </w:p>
    <w:p w14:paraId="47DB5E0A"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45B38D0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14365F3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04EFD617"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7FF4F5A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2.掌握《大学生体质健康标准测试》 项目内容，评分标准和平时练习和如何提高成绩的科学锻炼方式方法。理解申请缓测免测的申请流程以及掌握测验时间。</w:t>
      </w:r>
    </w:p>
    <w:p w14:paraId="7381554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运用篮球基础课程。</w:t>
      </w:r>
    </w:p>
    <w:p w14:paraId="43B12217"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7D75A71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25981C4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5781EAF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2E200CC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1E9607B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7CB34C9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058D93B9"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25EDAEB5" w14:textId="77777777" w:rsidTr="00585BFB">
        <w:trPr>
          <w:trHeight w:val="660"/>
          <w:jc w:val="center"/>
        </w:trPr>
        <w:tc>
          <w:tcPr>
            <w:tcW w:w="3403" w:type="dxa"/>
            <w:vAlign w:val="center"/>
          </w:tcPr>
          <w:p w14:paraId="2368DE79" w14:textId="77777777" w:rsidR="00F264AA" w:rsidRPr="00F264AA" w:rsidRDefault="00F264AA" w:rsidP="00F264AA">
            <w:pPr>
              <w:spacing w:line="440" w:lineRule="exact"/>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092B9FA0" w14:textId="77777777" w:rsidR="00F264AA" w:rsidRPr="00F264AA" w:rsidRDefault="00F264AA" w:rsidP="00F264AA">
            <w:pPr>
              <w:spacing w:line="440" w:lineRule="exact"/>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69978488" w14:textId="77777777" w:rsidR="00F264AA" w:rsidRPr="00F264AA" w:rsidRDefault="00F264AA" w:rsidP="00F264AA">
            <w:pPr>
              <w:spacing w:line="440" w:lineRule="exact"/>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74C43337" w14:textId="77777777" w:rsidR="00F264AA" w:rsidRPr="00F264AA" w:rsidRDefault="00F264AA" w:rsidP="00F264AA">
            <w:pPr>
              <w:spacing w:line="440" w:lineRule="exact"/>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7007F84B" w14:textId="77777777" w:rsidTr="00585BFB">
        <w:trPr>
          <w:trHeight w:val="514"/>
          <w:jc w:val="center"/>
        </w:trPr>
        <w:tc>
          <w:tcPr>
            <w:tcW w:w="3403" w:type="dxa"/>
            <w:vAlign w:val="center"/>
          </w:tcPr>
          <w:p w14:paraId="2A54149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 xml:space="preserve">学习内容一 体能+篮球 </w:t>
            </w:r>
          </w:p>
          <w:p w14:paraId="76A7DA72" w14:textId="77777777" w:rsidR="00F264AA" w:rsidRPr="00F264AA" w:rsidRDefault="00F264AA" w:rsidP="00F264AA">
            <w:pPr>
              <w:spacing w:line="440" w:lineRule="exact"/>
              <w:rPr>
                <w:rFonts w:ascii="宋体" w:eastAsia="宋体" w:hAnsi="宋体" w:cs="Times New Roman"/>
                <w:sz w:val="24"/>
              </w:rPr>
            </w:pPr>
          </w:p>
        </w:tc>
        <w:tc>
          <w:tcPr>
            <w:tcW w:w="2693" w:type="dxa"/>
            <w:vAlign w:val="center"/>
          </w:tcPr>
          <w:p w14:paraId="20743A95"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25F820A6"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B0954D3"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533B06D7" w14:textId="77777777" w:rsidTr="00585BFB">
        <w:trPr>
          <w:trHeight w:val="90"/>
          <w:jc w:val="center"/>
        </w:trPr>
        <w:tc>
          <w:tcPr>
            <w:tcW w:w="3403" w:type="dxa"/>
            <w:vAlign w:val="center"/>
          </w:tcPr>
          <w:p w14:paraId="7CCD46A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 xml:space="preserve">学习内容二 篮球1 </w:t>
            </w:r>
          </w:p>
          <w:p w14:paraId="6A1DA813" w14:textId="77777777" w:rsidR="00F264AA" w:rsidRPr="00F264AA" w:rsidRDefault="00F264AA" w:rsidP="00F264AA">
            <w:pPr>
              <w:spacing w:line="440" w:lineRule="exact"/>
              <w:rPr>
                <w:rFonts w:ascii="宋体" w:eastAsia="宋体" w:hAnsi="宋体" w:cs="Times New Roman"/>
                <w:sz w:val="24"/>
              </w:rPr>
            </w:pPr>
          </w:p>
        </w:tc>
        <w:tc>
          <w:tcPr>
            <w:tcW w:w="2693" w:type="dxa"/>
            <w:vAlign w:val="center"/>
          </w:tcPr>
          <w:p w14:paraId="0EC5CE87"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5590BA8D"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C51A531"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8E030F6" w14:textId="77777777" w:rsidTr="00585BFB">
        <w:trPr>
          <w:jc w:val="center"/>
        </w:trPr>
        <w:tc>
          <w:tcPr>
            <w:tcW w:w="3403" w:type="dxa"/>
            <w:vAlign w:val="center"/>
          </w:tcPr>
          <w:p w14:paraId="1A824F3C"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学习内容三 篮球2</w:t>
            </w:r>
          </w:p>
          <w:p w14:paraId="14265E35" w14:textId="77777777" w:rsidR="00F264AA" w:rsidRPr="00F264AA" w:rsidRDefault="00F264AA" w:rsidP="00F264AA">
            <w:pPr>
              <w:spacing w:line="440" w:lineRule="exact"/>
              <w:rPr>
                <w:rFonts w:ascii="宋体" w:eastAsia="宋体" w:hAnsi="宋体" w:cs="Times New Roman"/>
                <w:sz w:val="24"/>
              </w:rPr>
            </w:pPr>
          </w:p>
        </w:tc>
        <w:tc>
          <w:tcPr>
            <w:tcW w:w="2693" w:type="dxa"/>
            <w:vAlign w:val="center"/>
          </w:tcPr>
          <w:p w14:paraId="1EF8CD94"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49F374B1"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BD0808C"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DE773CB" w14:textId="77777777" w:rsidTr="00585BFB">
        <w:trPr>
          <w:jc w:val="center"/>
        </w:trPr>
        <w:tc>
          <w:tcPr>
            <w:tcW w:w="3403" w:type="dxa"/>
            <w:vAlign w:val="center"/>
          </w:tcPr>
          <w:p w14:paraId="3BC30663"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学习内容四 篮球3</w:t>
            </w:r>
          </w:p>
          <w:p w14:paraId="43D8E692" w14:textId="77777777" w:rsidR="00F264AA" w:rsidRPr="00F264AA" w:rsidRDefault="00F264AA" w:rsidP="00F264AA">
            <w:pPr>
              <w:spacing w:line="440" w:lineRule="exact"/>
              <w:rPr>
                <w:rFonts w:ascii="宋体" w:eastAsia="宋体" w:hAnsi="宋体" w:cs="Times New Roman"/>
                <w:sz w:val="24"/>
              </w:rPr>
            </w:pPr>
          </w:p>
        </w:tc>
        <w:tc>
          <w:tcPr>
            <w:tcW w:w="2693" w:type="dxa"/>
            <w:vAlign w:val="center"/>
          </w:tcPr>
          <w:p w14:paraId="73124A60"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1FBC2ED3"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15D2880"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798A80C" w14:textId="77777777" w:rsidTr="00585BFB">
        <w:trPr>
          <w:jc w:val="center"/>
        </w:trPr>
        <w:tc>
          <w:tcPr>
            <w:tcW w:w="8081" w:type="dxa"/>
            <w:gridSpan w:val="3"/>
            <w:vAlign w:val="center"/>
          </w:tcPr>
          <w:p w14:paraId="7351FC8C"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2B5283D7"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128</w:t>
            </w:r>
          </w:p>
        </w:tc>
      </w:tr>
    </w:tbl>
    <w:p w14:paraId="56739F23" w14:textId="77777777" w:rsidR="00F264AA" w:rsidRPr="00F264AA" w:rsidRDefault="00F264AA" w:rsidP="00F264AA">
      <w:pPr>
        <w:spacing w:beforeLines="50" w:before="156" w:afterLines="50" w:after="156" w:line="440" w:lineRule="exact"/>
        <w:ind w:firstLineChars="50" w:firstLine="14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2CACE63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5BC133A9" w14:textId="77777777" w:rsidTr="00585BFB">
        <w:trPr>
          <w:trHeight w:val="515"/>
          <w:jc w:val="center"/>
        </w:trPr>
        <w:tc>
          <w:tcPr>
            <w:tcW w:w="1422" w:type="dxa"/>
          </w:tcPr>
          <w:p w14:paraId="0007D5E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47A581D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3372F22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203F3D2E" w14:textId="77777777" w:rsidTr="00585BFB">
        <w:trPr>
          <w:trHeight w:val="858"/>
          <w:jc w:val="center"/>
        </w:trPr>
        <w:tc>
          <w:tcPr>
            <w:tcW w:w="1422" w:type="dxa"/>
            <w:vAlign w:val="center"/>
          </w:tcPr>
          <w:p w14:paraId="1DE7C4A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5F6FB72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5BD1F20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EF9687D" w14:textId="77777777" w:rsidTr="00585BFB">
        <w:trPr>
          <w:trHeight w:val="814"/>
          <w:jc w:val="center"/>
        </w:trPr>
        <w:tc>
          <w:tcPr>
            <w:tcW w:w="1422" w:type="dxa"/>
            <w:vAlign w:val="center"/>
          </w:tcPr>
          <w:p w14:paraId="351AD57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17D1D0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17D0C3E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457EFF8" w14:textId="77777777" w:rsidTr="00585BFB">
        <w:trPr>
          <w:trHeight w:val="840"/>
          <w:jc w:val="center"/>
        </w:trPr>
        <w:tc>
          <w:tcPr>
            <w:tcW w:w="1422" w:type="dxa"/>
            <w:vAlign w:val="center"/>
          </w:tcPr>
          <w:p w14:paraId="012A53E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FE0E21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篮球定点投篮</w:t>
            </w:r>
          </w:p>
        </w:tc>
        <w:tc>
          <w:tcPr>
            <w:tcW w:w="2542" w:type="dxa"/>
            <w:vAlign w:val="center"/>
          </w:tcPr>
          <w:p w14:paraId="014E4FC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3E259FA" w14:textId="77777777" w:rsidTr="00585BFB">
        <w:trPr>
          <w:trHeight w:val="838"/>
          <w:jc w:val="center"/>
        </w:trPr>
        <w:tc>
          <w:tcPr>
            <w:tcW w:w="1422" w:type="dxa"/>
            <w:vAlign w:val="center"/>
          </w:tcPr>
          <w:p w14:paraId="2C9DD30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3DB5F2B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篮球全场急停急起运球</w:t>
            </w:r>
          </w:p>
        </w:tc>
        <w:tc>
          <w:tcPr>
            <w:tcW w:w="2542" w:type="dxa"/>
            <w:vAlign w:val="center"/>
          </w:tcPr>
          <w:p w14:paraId="082D7B5D"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07C91368" w14:textId="77777777" w:rsidTr="00585BFB">
        <w:trPr>
          <w:trHeight w:val="850"/>
          <w:jc w:val="center"/>
        </w:trPr>
        <w:tc>
          <w:tcPr>
            <w:tcW w:w="1422" w:type="dxa"/>
            <w:vAlign w:val="center"/>
          </w:tcPr>
          <w:p w14:paraId="2DA2B8B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56943537" w14:textId="77777777" w:rsidR="00F264AA" w:rsidRPr="00F264AA" w:rsidRDefault="00F264AA" w:rsidP="00F264AA">
            <w:pPr>
              <w:spacing w:line="440" w:lineRule="exact"/>
              <w:rPr>
                <w:rFonts w:ascii="宋体" w:eastAsia="宋体" w:hAnsi="Calibri" w:cs="Times New Roman"/>
                <w:bCs/>
                <w:kern w:val="0"/>
                <w:sz w:val="24"/>
              </w:rPr>
            </w:pPr>
            <w:r w:rsidRPr="00F264AA">
              <w:rPr>
                <w:rFonts w:ascii="宋体" w:eastAsia="宋体" w:hAnsi="Calibri" w:cs="Times New Roman" w:hint="eastAsia"/>
                <w:bCs/>
                <w:kern w:val="0"/>
                <w:sz w:val="24"/>
              </w:rPr>
              <w:t>篮球行进间三步上篮</w:t>
            </w:r>
          </w:p>
        </w:tc>
        <w:tc>
          <w:tcPr>
            <w:tcW w:w="2542" w:type="dxa"/>
            <w:vAlign w:val="center"/>
          </w:tcPr>
          <w:p w14:paraId="0ECA73CC"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28747DBD" w14:textId="77777777" w:rsidTr="00585BFB">
        <w:trPr>
          <w:trHeight w:val="834"/>
          <w:jc w:val="center"/>
        </w:trPr>
        <w:tc>
          <w:tcPr>
            <w:tcW w:w="1422" w:type="dxa"/>
            <w:vAlign w:val="center"/>
          </w:tcPr>
          <w:p w14:paraId="47FA3C6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5EBD0B2" w14:textId="77777777" w:rsidR="00F264AA" w:rsidRPr="00F264AA" w:rsidRDefault="00F264AA" w:rsidP="00F264AA">
            <w:pPr>
              <w:spacing w:line="440" w:lineRule="exact"/>
              <w:rPr>
                <w:rFonts w:ascii="宋体" w:eastAsia="宋体" w:hAnsi="Calibri" w:cs="Times New Roman"/>
                <w:bCs/>
                <w:kern w:val="0"/>
                <w:sz w:val="24"/>
              </w:rPr>
            </w:pPr>
            <w:r w:rsidRPr="00F264AA">
              <w:rPr>
                <w:rFonts w:ascii="宋体" w:eastAsia="宋体" w:hAnsi="Calibri" w:cs="Times New Roman" w:hint="eastAsia"/>
                <w:bCs/>
                <w:kern w:val="0"/>
                <w:sz w:val="24"/>
              </w:rPr>
              <w:t>篮球全场之字形运球</w:t>
            </w:r>
          </w:p>
        </w:tc>
        <w:tc>
          <w:tcPr>
            <w:tcW w:w="2542" w:type="dxa"/>
            <w:vAlign w:val="center"/>
          </w:tcPr>
          <w:p w14:paraId="22B22CFC"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tc>
      </w:tr>
    </w:tbl>
    <w:p w14:paraId="18088C5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1AFD70F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篮球课程1、2、3、4每学期考核方式及成绩比例为：课堂表现20%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07E2F7B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945EE5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7AD6392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075C79E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78D3F92D" w14:textId="77777777" w:rsidTr="00585BFB">
        <w:trPr>
          <w:trHeight w:val="540"/>
          <w:jc w:val="center"/>
        </w:trPr>
        <w:tc>
          <w:tcPr>
            <w:tcW w:w="1422" w:type="dxa"/>
            <w:vMerge w:val="restart"/>
            <w:vAlign w:val="center"/>
          </w:tcPr>
          <w:p w14:paraId="01BE0EE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734E884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26CF469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5A7826B4" w14:textId="77777777" w:rsidTr="00585BFB">
        <w:trPr>
          <w:trHeight w:val="578"/>
          <w:jc w:val="center"/>
        </w:trPr>
        <w:tc>
          <w:tcPr>
            <w:tcW w:w="1422" w:type="dxa"/>
            <w:vMerge/>
            <w:vAlign w:val="center"/>
          </w:tcPr>
          <w:p w14:paraId="770B29E2"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0252AAB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386C838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35FDAED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6029BA8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3BE4FAD9"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314202B5" w14:textId="77777777" w:rsidTr="00585BFB">
        <w:trPr>
          <w:jc w:val="center"/>
        </w:trPr>
        <w:tc>
          <w:tcPr>
            <w:tcW w:w="1422" w:type="dxa"/>
            <w:vAlign w:val="center"/>
          </w:tcPr>
          <w:p w14:paraId="4E71B95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7BE0BC7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77AAE3F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71F95B1E"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62971A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7EF8FE5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29A908D3" w14:textId="77777777" w:rsidTr="00585BFB">
        <w:trPr>
          <w:jc w:val="center"/>
        </w:trPr>
        <w:tc>
          <w:tcPr>
            <w:tcW w:w="1422" w:type="dxa"/>
            <w:vAlign w:val="center"/>
          </w:tcPr>
          <w:p w14:paraId="4C6EAF1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4D4027A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313DF5C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10AB16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2449B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1D142A5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0ADCD4B4" w14:textId="77777777" w:rsidTr="00585BFB">
        <w:trPr>
          <w:jc w:val="center"/>
        </w:trPr>
        <w:tc>
          <w:tcPr>
            <w:tcW w:w="1422" w:type="dxa"/>
            <w:vAlign w:val="center"/>
          </w:tcPr>
          <w:p w14:paraId="54C4607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0CB6937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534355C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93F8E0F"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639C79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21A9D1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1A5EBF6F" w14:textId="77777777" w:rsidTr="00585BFB">
        <w:trPr>
          <w:jc w:val="center"/>
        </w:trPr>
        <w:tc>
          <w:tcPr>
            <w:tcW w:w="1422" w:type="dxa"/>
            <w:vAlign w:val="center"/>
          </w:tcPr>
          <w:p w14:paraId="54D8B97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1950977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43CEE29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2D82740"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966C55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26AEC8E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3FE2B38E" w14:textId="77777777" w:rsidR="00F264AA" w:rsidRPr="00F264AA" w:rsidRDefault="00F264AA" w:rsidP="00F264AA">
      <w:pPr>
        <w:spacing w:line="440" w:lineRule="exact"/>
        <w:ind w:firstLineChars="200" w:firstLine="480"/>
        <w:rPr>
          <w:rFonts w:ascii="宋体" w:eastAsia="宋体" w:hAnsi="宋体" w:cs="Times New Roman"/>
          <w:sz w:val="24"/>
        </w:rPr>
      </w:pPr>
    </w:p>
    <w:p w14:paraId="770F2B32" w14:textId="77777777" w:rsidR="00F264AA" w:rsidRPr="00F264AA" w:rsidRDefault="00F264AA" w:rsidP="00D07A6D">
      <w:pPr>
        <w:pStyle w:val="ad"/>
      </w:pPr>
      <w:bookmarkStart w:id="61" w:name="_Toc8702"/>
      <w:bookmarkStart w:id="62" w:name="_Toc149553292"/>
      <w:r w:rsidRPr="00F264AA">
        <w:rPr>
          <w:rFonts w:hint="eastAsia"/>
        </w:rPr>
        <w:t>五、成绩评定</w:t>
      </w:r>
      <w:bookmarkEnd w:id="61"/>
      <w:bookmarkEnd w:id="62"/>
    </w:p>
    <w:p w14:paraId="1BF90A7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（一）总成绩评定</w:t>
      </w:r>
    </w:p>
    <w:p w14:paraId="3C14117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68EFA51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4C9DB53B"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593E69A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4A6827F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18D2626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5A161FA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1DC9046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 xml:space="preserve">第一学期                  </w:t>
      </w:r>
      <w:r w:rsidRPr="00F264AA">
        <w:rPr>
          <w:rFonts w:ascii="宋体" w:eastAsia="宋体" w:hAnsi="Calibri" w:cs="Times New Roman" w:hint="eastAsia"/>
          <w:b/>
          <w:kern w:val="0"/>
          <w:sz w:val="24"/>
        </w:rPr>
        <w:t>期中考试</w:t>
      </w:r>
    </w:p>
    <w:p w14:paraId="43BB1992"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7BD0BF5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124878F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015677C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6D3DB60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737E09BB"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6BEB4BCB"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5483DCC"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F77A67A"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C3AA1B0"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059B115"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大一女生</w:t>
            </w:r>
          </w:p>
        </w:tc>
      </w:tr>
      <w:tr w:rsidR="00F264AA" w:rsidRPr="00F264AA" w14:paraId="7B9DD624"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CC78A6E"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167627"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4EBF87FD" w14:textId="77777777" w:rsidR="00F264AA" w:rsidRPr="00F264AA" w:rsidRDefault="00F264AA" w:rsidP="00F264AA">
            <w:pP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4D0DC3D" w14:textId="77777777" w:rsidR="00F264AA" w:rsidRPr="00F264AA" w:rsidRDefault="00F264AA" w:rsidP="00F264AA">
            <w:pPr>
              <w:rPr>
                <w:rFonts w:ascii="宋体" w:eastAsia="宋体" w:hAnsi="宋体" w:cs="宋体"/>
                <w:b/>
                <w:sz w:val="24"/>
              </w:rPr>
            </w:pPr>
          </w:p>
        </w:tc>
      </w:tr>
      <w:tr w:rsidR="00F264AA" w:rsidRPr="00F264AA" w14:paraId="521D0EE4"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12D15F1"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9AFA9EC"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1316A7D1"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6730B1AC"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207</w:t>
            </w:r>
          </w:p>
        </w:tc>
      </w:tr>
      <w:tr w:rsidR="00F264AA" w:rsidRPr="00F264AA" w14:paraId="34CBB4E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FD120E3"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4E7790F"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4F1C110F"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02C759C6"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201</w:t>
            </w:r>
          </w:p>
        </w:tc>
      </w:tr>
      <w:tr w:rsidR="00F264AA" w:rsidRPr="00F264AA" w14:paraId="4C6E5BE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5E8EA8E"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37AF6C4"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F59AB59"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E0F4F9F"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195</w:t>
            </w:r>
          </w:p>
        </w:tc>
      </w:tr>
      <w:tr w:rsidR="00F264AA" w:rsidRPr="00F264AA" w14:paraId="1FFE0479"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0C7ADC4"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76208AD"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6F3B1D6"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1DFA222E"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188</w:t>
            </w:r>
          </w:p>
        </w:tc>
      </w:tr>
      <w:tr w:rsidR="00F264AA" w:rsidRPr="00F264AA" w14:paraId="35AE9A8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EFE4D8D"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CF211E2"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DA4E816"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A687DCB"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181</w:t>
            </w:r>
          </w:p>
        </w:tc>
      </w:tr>
      <w:tr w:rsidR="00F264AA" w:rsidRPr="00F264AA" w14:paraId="4D2FB2F2"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66A24D4"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11383F3"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54B9DE30"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798DBA44"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178</w:t>
            </w:r>
          </w:p>
        </w:tc>
      </w:tr>
      <w:tr w:rsidR="00F264AA" w:rsidRPr="00F264AA" w14:paraId="1791C97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9F0CBA6"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5C1820F"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4BA762B9"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6F8334E9"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175</w:t>
            </w:r>
          </w:p>
        </w:tc>
      </w:tr>
      <w:tr w:rsidR="00F264AA" w:rsidRPr="00F264AA" w14:paraId="1D9BD60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EA35E4"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A224200"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5F4AA921"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E473A7E"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172</w:t>
            </w:r>
          </w:p>
        </w:tc>
      </w:tr>
      <w:tr w:rsidR="00F264AA" w:rsidRPr="00F264AA" w14:paraId="6A524AC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E6DC338"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3E739E6"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68A4FE7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1CC2701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169</w:t>
            </w:r>
          </w:p>
        </w:tc>
      </w:tr>
      <w:tr w:rsidR="00F264AA" w:rsidRPr="00F264AA" w14:paraId="15BBAEB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20B0E14"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D27FD0B"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7223587F"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5107079B"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166</w:t>
            </w:r>
          </w:p>
        </w:tc>
      </w:tr>
      <w:tr w:rsidR="00F264AA" w:rsidRPr="00F264AA" w14:paraId="69D88FC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2B2B93"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F3398F7"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9803184"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5F88379"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163</w:t>
            </w:r>
          </w:p>
        </w:tc>
      </w:tr>
      <w:tr w:rsidR="00F264AA" w:rsidRPr="00F264AA" w14:paraId="2957379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1172F5"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C73DF6C"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244EF17A"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0392947D"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160</w:t>
            </w:r>
          </w:p>
        </w:tc>
      </w:tr>
      <w:tr w:rsidR="00F264AA" w:rsidRPr="00F264AA" w14:paraId="36E93C4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1FD17FE"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58E2738"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9834ECF"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D732F45"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157</w:t>
            </w:r>
          </w:p>
        </w:tc>
      </w:tr>
      <w:tr w:rsidR="00F264AA" w:rsidRPr="00F264AA" w14:paraId="38254A1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CB9BA25"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C26F52E"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2D98DA7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5C01479D"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154</w:t>
            </w:r>
          </w:p>
        </w:tc>
      </w:tr>
      <w:tr w:rsidR="00F264AA" w:rsidRPr="00F264AA" w14:paraId="4F3966A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9976DEF"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16111B0"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3F058B0"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6874A47"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151</w:t>
            </w:r>
          </w:p>
        </w:tc>
      </w:tr>
      <w:tr w:rsidR="00F264AA" w:rsidRPr="00F264AA" w14:paraId="0F5D0731"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824CF5D"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7341ECA"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558E1CD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47F4A4A4"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146</w:t>
            </w:r>
          </w:p>
        </w:tc>
      </w:tr>
      <w:tr w:rsidR="00F264AA" w:rsidRPr="00F264AA" w14:paraId="2889CCC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EE98D95"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0E98277"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93EFA7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01B0B36"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141</w:t>
            </w:r>
          </w:p>
        </w:tc>
      </w:tr>
      <w:tr w:rsidR="00F264AA" w:rsidRPr="00F264AA" w14:paraId="31433CD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8247BC"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606E42B"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716C1C89"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B8FA895"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136</w:t>
            </w:r>
          </w:p>
        </w:tc>
      </w:tr>
      <w:tr w:rsidR="00F264AA" w:rsidRPr="00F264AA" w14:paraId="6DCD80E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82B0DD"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FC81288"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197BDC2D"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3FBA6BFC"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131</w:t>
            </w:r>
          </w:p>
        </w:tc>
      </w:tr>
      <w:tr w:rsidR="00F264AA" w:rsidRPr="00F264AA" w14:paraId="0711897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FD62BE0"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5E1F31"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73DF8D8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6244DE50"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126</w:t>
            </w:r>
          </w:p>
        </w:tc>
      </w:tr>
    </w:tbl>
    <w:p w14:paraId="46D465DD"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期末考试</w:t>
      </w:r>
    </w:p>
    <w:p w14:paraId="5D54A6E0" w14:textId="77777777" w:rsidR="00F264AA" w:rsidRPr="00F264AA" w:rsidRDefault="00F264AA" w:rsidP="00F264AA">
      <w:pPr>
        <w:autoSpaceDE w:val="0"/>
        <w:autoSpaceDN w:val="0"/>
        <w:adjustRightInd w:val="0"/>
        <w:snapToGrid w:val="0"/>
        <w:spacing w:line="500" w:lineRule="exact"/>
        <w:jc w:val="left"/>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考核检验篮球技术的掌握情况，以及课上听讲课下练习情况。</w:t>
      </w:r>
    </w:p>
    <w:p w14:paraId="1392C62E" w14:textId="77777777" w:rsidR="00F264AA" w:rsidRPr="00F264AA" w:rsidRDefault="00F264AA" w:rsidP="00F264AA">
      <w:pPr>
        <w:autoSpaceDE w:val="0"/>
        <w:autoSpaceDN w:val="0"/>
        <w:adjustRightInd w:val="0"/>
        <w:snapToGrid w:val="0"/>
        <w:spacing w:beforeLines="50" w:before="156" w:afterLines="50" w:after="156" w:line="500" w:lineRule="exact"/>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定点投篮（投中个数评定50%技术评定50%）</w:t>
      </w:r>
    </w:p>
    <w:p w14:paraId="00C98E48" w14:textId="77777777" w:rsidR="00F264AA" w:rsidRPr="00F264AA" w:rsidRDefault="00F264AA" w:rsidP="00F264AA">
      <w:pPr>
        <w:autoSpaceDE w:val="0"/>
        <w:autoSpaceDN w:val="0"/>
        <w:adjustRightInd w:val="0"/>
        <w:snapToGrid w:val="0"/>
        <w:spacing w:beforeLines="50" w:before="156" w:afterLines="50" w:after="156" w:line="500" w:lineRule="exact"/>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篮下45°打板投篮10次的方式进行考试。</w:t>
      </w:r>
    </w:p>
    <w:p w14:paraId="4F642324" w14:textId="77777777" w:rsidR="00F264AA" w:rsidRPr="00F264AA" w:rsidRDefault="00F264AA" w:rsidP="00F264AA">
      <w:pPr>
        <w:autoSpaceDE w:val="0"/>
        <w:autoSpaceDN w:val="0"/>
        <w:adjustRightInd w:val="0"/>
        <w:snapToGrid w:val="0"/>
        <w:spacing w:beforeLines="50" w:before="156" w:afterLines="50" w:after="156" w:line="500" w:lineRule="exact"/>
        <w:rPr>
          <w:rFonts w:ascii="宋体" w:eastAsia="宋体" w:hAnsi="宋体" w:cs="宋体"/>
          <w:sz w:val="24"/>
        </w:rPr>
      </w:pPr>
      <w:r w:rsidRPr="00F264AA">
        <w:rPr>
          <w:rFonts w:ascii="宋体" w:eastAsia="宋体" w:hAnsi="宋体" w:cs="宋体" w:hint="eastAsia"/>
          <w:b/>
          <w:bCs/>
          <w:sz w:val="24"/>
        </w:rPr>
        <w:t>4.</w:t>
      </w:r>
      <w:r w:rsidRPr="00F264AA">
        <w:rPr>
          <w:rFonts w:ascii="宋体" w:eastAsia="宋体" w:hAnsi="宋体" w:cs="宋体" w:hint="eastAsia"/>
          <w:b/>
          <w:bCs/>
          <w:kern w:val="0"/>
          <w:sz w:val="24"/>
        </w:rPr>
        <w:t>成绩构成及分值</w:t>
      </w:r>
      <w:r w:rsidRPr="00F264AA">
        <w:rPr>
          <w:rFonts w:ascii="宋体" w:eastAsia="宋体" w:hAnsi="宋体" w:cs="宋体" w:hint="eastAsia"/>
          <w:b/>
          <w:bCs/>
          <w:sz w:val="24"/>
        </w:rPr>
        <w:t>：</w:t>
      </w:r>
      <w:r w:rsidRPr="00F264AA">
        <w:rPr>
          <w:rFonts w:ascii="宋体" w:eastAsia="宋体" w:hAnsi="宋体" w:cs="宋体" w:hint="eastAsia"/>
          <w:sz w:val="24"/>
        </w:rPr>
        <w:t>评定分值为100分，按考核标准要求分为，优（90-100分）、良（80-89分）、一般（70-79分）、及格（60-69分）、不及格（60分以下），共五档；期末考试分值占总评成绩的70%。</w:t>
      </w:r>
    </w:p>
    <w:p w14:paraId="4FA504C1" w14:textId="77777777" w:rsidR="00F264AA" w:rsidRPr="00F264AA" w:rsidRDefault="00F264AA" w:rsidP="00F264AA">
      <w:pPr>
        <w:autoSpaceDE w:val="0"/>
        <w:autoSpaceDN w:val="0"/>
        <w:adjustRightInd w:val="0"/>
        <w:snapToGrid w:val="0"/>
        <w:spacing w:beforeLines="50" w:before="156" w:afterLines="50" w:after="156" w:line="500" w:lineRule="exact"/>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2"/>
        <w:gridCol w:w="1542"/>
        <w:gridCol w:w="1543"/>
        <w:gridCol w:w="1544"/>
        <w:gridCol w:w="1543"/>
        <w:gridCol w:w="1537"/>
      </w:tblGrid>
      <w:tr w:rsidR="00F264AA" w:rsidRPr="00F264AA" w14:paraId="5CEF48DF" w14:textId="77777777" w:rsidTr="00585BFB">
        <w:tc>
          <w:tcPr>
            <w:tcW w:w="1272" w:type="dxa"/>
            <w:vAlign w:val="center"/>
          </w:tcPr>
          <w:p w14:paraId="08B43BE7"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技术分</w:t>
            </w:r>
          </w:p>
        </w:tc>
        <w:tc>
          <w:tcPr>
            <w:tcW w:w="1542" w:type="dxa"/>
            <w:vAlign w:val="center"/>
          </w:tcPr>
          <w:p w14:paraId="056AD3F4"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A</w:t>
            </w:r>
          </w:p>
        </w:tc>
        <w:tc>
          <w:tcPr>
            <w:tcW w:w="1543" w:type="dxa"/>
            <w:vAlign w:val="center"/>
          </w:tcPr>
          <w:p w14:paraId="6E51F29B"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B</w:t>
            </w:r>
          </w:p>
        </w:tc>
        <w:tc>
          <w:tcPr>
            <w:tcW w:w="1544" w:type="dxa"/>
            <w:vAlign w:val="center"/>
          </w:tcPr>
          <w:p w14:paraId="58D522A3"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C</w:t>
            </w:r>
          </w:p>
        </w:tc>
        <w:tc>
          <w:tcPr>
            <w:tcW w:w="1543" w:type="dxa"/>
            <w:vAlign w:val="center"/>
          </w:tcPr>
          <w:p w14:paraId="039EAAA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D</w:t>
            </w:r>
          </w:p>
        </w:tc>
        <w:tc>
          <w:tcPr>
            <w:tcW w:w="1537" w:type="dxa"/>
            <w:vAlign w:val="center"/>
          </w:tcPr>
          <w:p w14:paraId="79055733"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E</w:t>
            </w:r>
          </w:p>
        </w:tc>
      </w:tr>
      <w:tr w:rsidR="00F264AA" w:rsidRPr="00F264AA" w14:paraId="5F484584" w14:textId="77777777" w:rsidTr="00585BFB">
        <w:tc>
          <w:tcPr>
            <w:tcW w:w="1272" w:type="dxa"/>
            <w:vAlign w:val="center"/>
          </w:tcPr>
          <w:p w14:paraId="62CB6AE7"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五级制</w:t>
            </w:r>
          </w:p>
        </w:tc>
        <w:tc>
          <w:tcPr>
            <w:tcW w:w="1542" w:type="dxa"/>
            <w:vAlign w:val="center"/>
          </w:tcPr>
          <w:p w14:paraId="30D0FC3B"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43" w:type="dxa"/>
            <w:vAlign w:val="center"/>
          </w:tcPr>
          <w:p w14:paraId="5C6934E1"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良好</w:t>
            </w:r>
          </w:p>
        </w:tc>
        <w:tc>
          <w:tcPr>
            <w:tcW w:w="1544" w:type="dxa"/>
            <w:vAlign w:val="center"/>
          </w:tcPr>
          <w:p w14:paraId="4B1E869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43" w:type="dxa"/>
            <w:vAlign w:val="center"/>
          </w:tcPr>
          <w:p w14:paraId="6D1E0314"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37" w:type="dxa"/>
            <w:vAlign w:val="center"/>
          </w:tcPr>
          <w:p w14:paraId="33690742"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7E121481" w14:textId="77777777" w:rsidTr="00585BFB">
        <w:tc>
          <w:tcPr>
            <w:tcW w:w="1272" w:type="dxa"/>
            <w:vAlign w:val="center"/>
          </w:tcPr>
          <w:p w14:paraId="729FD149" w14:textId="77777777" w:rsidR="00F264AA" w:rsidRPr="00F264AA" w:rsidRDefault="00F264AA" w:rsidP="00F264AA">
            <w:pPr>
              <w:rPr>
                <w:rFonts w:ascii="宋体" w:eastAsia="宋体" w:hAnsi="宋体" w:cs="楷体_GB2312"/>
                <w:sz w:val="24"/>
              </w:rPr>
            </w:pPr>
            <w:r w:rsidRPr="00F264AA">
              <w:rPr>
                <w:rFonts w:ascii="宋体" w:eastAsia="宋体" w:hAnsi="宋体" w:cs="楷体_GB2312" w:hint="eastAsia"/>
                <w:sz w:val="24"/>
              </w:rPr>
              <w:t>分值范围</w:t>
            </w:r>
          </w:p>
        </w:tc>
        <w:tc>
          <w:tcPr>
            <w:tcW w:w="1542" w:type="dxa"/>
            <w:vAlign w:val="center"/>
          </w:tcPr>
          <w:p w14:paraId="782CD2C7" w14:textId="77777777" w:rsidR="00F264AA" w:rsidRPr="00F264AA" w:rsidRDefault="00F264AA" w:rsidP="00F264AA">
            <w:pPr>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90-100</w:t>
            </w:r>
          </w:p>
        </w:tc>
        <w:tc>
          <w:tcPr>
            <w:tcW w:w="1543" w:type="dxa"/>
            <w:vAlign w:val="center"/>
          </w:tcPr>
          <w:p w14:paraId="6A9F26D5"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44" w:type="dxa"/>
            <w:vAlign w:val="center"/>
          </w:tcPr>
          <w:p w14:paraId="76A1B409"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70-79</w:t>
            </w:r>
          </w:p>
        </w:tc>
        <w:tc>
          <w:tcPr>
            <w:tcW w:w="1543" w:type="dxa"/>
            <w:vAlign w:val="center"/>
          </w:tcPr>
          <w:p w14:paraId="3484A45F"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37" w:type="dxa"/>
          </w:tcPr>
          <w:p w14:paraId="5FA2A7F4"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60以下</w:t>
            </w:r>
          </w:p>
        </w:tc>
      </w:tr>
      <w:tr w:rsidR="00F264AA" w:rsidRPr="00F264AA" w14:paraId="1536A881" w14:textId="77777777" w:rsidTr="00585BFB">
        <w:tc>
          <w:tcPr>
            <w:tcW w:w="1272" w:type="dxa"/>
            <w:vAlign w:val="center"/>
          </w:tcPr>
          <w:p w14:paraId="16A9830A"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rPr>
            </w:pPr>
            <w:r w:rsidRPr="00F264AA">
              <w:rPr>
                <w:rFonts w:ascii="宋体" w:eastAsia="宋体" w:hAnsi="宋体" w:cs="楷体_GB2312" w:hint="eastAsia"/>
                <w:color w:val="000000"/>
                <w:kern w:val="0"/>
                <w:sz w:val="24"/>
              </w:rPr>
              <w:t>标准</w:t>
            </w:r>
          </w:p>
        </w:tc>
        <w:tc>
          <w:tcPr>
            <w:tcW w:w="1542" w:type="dxa"/>
            <w:vAlign w:val="center"/>
          </w:tcPr>
          <w:p w14:paraId="0014D8F3"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动作优美、娴熟，动作自动化程度高</w:t>
            </w:r>
          </w:p>
        </w:tc>
        <w:tc>
          <w:tcPr>
            <w:tcW w:w="1543" w:type="dxa"/>
            <w:vAlign w:val="center"/>
          </w:tcPr>
          <w:p w14:paraId="3AD38C3D"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动作熟练、规范，符合课上要求</w:t>
            </w:r>
          </w:p>
        </w:tc>
        <w:tc>
          <w:tcPr>
            <w:tcW w:w="1544" w:type="dxa"/>
            <w:vAlign w:val="center"/>
          </w:tcPr>
          <w:p w14:paraId="60B7CF36"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动作基本符合课上要求</w:t>
            </w:r>
          </w:p>
        </w:tc>
        <w:tc>
          <w:tcPr>
            <w:tcW w:w="1543" w:type="dxa"/>
            <w:vAlign w:val="center"/>
          </w:tcPr>
          <w:p w14:paraId="069523EF"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动作基本符合课上要求，进球数只有两个</w:t>
            </w:r>
          </w:p>
        </w:tc>
        <w:tc>
          <w:tcPr>
            <w:tcW w:w="1537" w:type="dxa"/>
            <w:vAlign w:val="center"/>
          </w:tcPr>
          <w:p w14:paraId="22904F15"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进球数小于两个</w:t>
            </w:r>
          </w:p>
        </w:tc>
      </w:tr>
      <w:tr w:rsidR="00F264AA" w:rsidRPr="00F264AA" w14:paraId="49E7D642" w14:textId="77777777" w:rsidTr="00585BFB">
        <w:tc>
          <w:tcPr>
            <w:tcW w:w="1272" w:type="dxa"/>
            <w:vAlign w:val="center"/>
          </w:tcPr>
          <w:p w14:paraId="6CEB2877"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数目</w:t>
            </w:r>
          </w:p>
        </w:tc>
        <w:tc>
          <w:tcPr>
            <w:tcW w:w="1542" w:type="dxa"/>
            <w:vAlign w:val="center"/>
          </w:tcPr>
          <w:p w14:paraId="147C41A3"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8-10</w:t>
            </w:r>
          </w:p>
        </w:tc>
        <w:tc>
          <w:tcPr>
            <w:tcW w:w="1543" w:type="dxa"/>
            <w:vAlign w:val="center"/>
          </w:tcPr>
          <w:p w14:paraId="7DEECCF9"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6-7</w:t>
            </w:r>
          </w:p>
        </w:tc>
        <w:tc>
          <w:tcPr>
            <w:tcW w:w="1544" w:type="dxa"/>
            <w:vAlign w:val="center"/>
          </w:tcPr>
          <w:p w14:paraId="4D3A6697"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3-5</w:t>
            </w:r>
          </w:p>
        </w:tc>
        <w:tc>
          <w:tcPr>
            <w:tcW w:w="1543" w:type="dxa"/>
            <w:vAlign w:val="center"/>
          </w:tcPr>
          <w:p w14:paraId="547E8BB1"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2</w:t>
            </w:r>
          </w:p>
        </w:tc>
        <w:tc>
          <w:tcPr>
            <w:tcW w:w="1537" w:type="dxa"/>
            <w:vAlign w:val="center"/>
          </w:tcPr>
          <w:p w14:paraId="15C1E12A"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0-1</w:t>
            </w:r>
          </w:p>
        </w:tc>
      </w:tr>
    </w:tbl>
    <w:p w14:paraId="5E137F3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2D032CC8"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lastRenderedPageBreak/>
        <w:t>期中考试</w:t>
      </w:r>
    </w:p>
    <w:p w14:paraId="6DD9AE0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52F707C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行进间全场急停急起运球</w:t>
      </w:r>
    </w:p>
    <w:p w14:paraId="69F3570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底线开始，全场往返见线急停急起运球。急停点依次：去（全一侧手运球），己方罚球线、中场线、对侧罚球线、对侧底线；回（全另一侧手运球），对侧罚球线、中场线、己方罚球线。结束：再次回到己方底线。注意：每个急停点至少运三次球再启动；男生全程至多18秒内完成，女生全程至多25秒内完成。</w:t>
      </w:r>
    </w:p>
    <w:p w14:paraId="375DB42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4.</w:t>
      </w:r>
      <w:r w:rsidRPr="00F264AA">
        <w:rPr>
          <w:rFonts w:ascii="宋体" w:eastAsia="宋体" w:hAnsi="宋体" w:cs="宋体" w:hint="eastAsia"/>
          <w:b/>
          <w:bCs/>
          <w:kern w:val="0"/>
          <w:sz w:val="24"/>
        </w:rPr>
        <w:t>成绩构成及分值</w:t>
      </w:r>
      <w:r w:rsidRPr="00F264AA">
        <w:rPr>
          <w:rFonts w:ascii="宋体" w:eastAsia="宋体" w:hAnsi="宋体" w:cs="宋体" w:hint="eastAsia"/>
          <w:b/>
          <w:bCs/>
          <w:sz w:val="24"/>
        </w:rPr>
        <w:t>：</w:t>
      </w:r>
      <w:r w:rsidRPr="00F264AA">
        <w:rPr>
          <w:rFonts w:ascii="宋体" w:eastAsia="宋体" w:hAnsi="宋体" w:cs="宋体" w:hint="eastAsia"/>
          <w:sz w:val="24"/>
        </w:rPr>
        <w:t>评定分值为100分，按考核标准要求分为，优（90-100分）、良（80-89分）、一般（70-79分）、及格（60-69分）、不及格（60分以下），共五档；期中考试分值占总评成绩的20%。</w:t>
      </w:r>
    </w:p>
    <w:p w14:paraId="20D5208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4"/>
        <w:gridCol w:w="1539"/>
        <w:gridCol w:w="1561"/>
        <w:gridCol w:w="1551"/>
        <w:gridCol w:w="1531"/>
        <w:gridCol w:w="1534"/>
      </w:tblGrid>
      <w:tr w:rsidR="00F264AA" w:rsidRPr="00F264AA" w14:paraId="1B0E94B3" w14:textId="77777777" w:rsidTr="00585BFB">
        <w:trPr>
          <w:trHeight w:val="484"/>
          <w:jc w:val="center"/>
        </w:trPr>
        <w:tc>
          <w:tcPr>
            <w:tcW w:w="1974" w:type="dxa"/>
            <w:vAlign w:val="center"/>
          </w:tcPr>
          <w:p w14:paraId="2B4C8A4B"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技术分</w:t>
            </w:r>
          </w:p>
        </w:tc>
        <w:tc>
          <w:tcPr>
            <w:tcW w:w="1539" w:type="dxa"/>
            <w:vAlign w:val="center"/>
          </w:tcPr>
          <w:p w14:paraId="32623723"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A</w:t>
            </w:r>
          </w:p>
        </w:tc>
        <w:tc>
          <w:tcPr>
            <w:tcW w:w="1561" w:type="dxa"/>
            <w:vAlign w:val="center"/>
          </w:tcPr>
          <w:p w14:paraId="7CEA1606"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B</w:t>
            </w:r>
          </w:p>
        </w:tc>
        <w:tc>
          <w:tcPr>
            <w:tcW w:w="1551" w:type="dxa"/>
            <w:vAlign w:val="center"/>
          </w:tcPr>
          <w:p w14:paraId="3B5BDBFE"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C</w:t>
            </w:r>
          </w:p>
        </w:tc>
        <w:tc>
          <w:tcPr>
            <w:tcW w:w="1531" w:type="dxa"/>
            <w:vAlign w:val="center"/>
          </w:tcPr>
          <w:p w14:paraId="4E1363D5"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D</w:t>
            </w:r>
          </w:p>
        </w:tc>
        <w:tc>
          <w:tcPr>
            <w:tcW w:w="1534" w:type="dxa"/>
            <w:vAlign w:val="center"/>
          </w:tcPr>
          <w:p w14:paraId="58E9C3EF"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E</w:t>
            </w:r>
          </w:p>
        </w:tc>
      </w:tr>
      <w:tr w:rsidR="00F264AA" w:rsidRPr="00F264AA" w14:paraId="14B1D8D3" w14:textId="77777777" w:rsidTr="00585BFB">
        <w:trPr>
          <w:trHeight w:val="484"/>
          <w:jc w:val="center"/>
        </w:trPr>
        <w:tc>
          <w:tcPr>
            <w:tcW w:w="1974" w:type="dxa"/>
            <w:vAlign w:val="center"/>
          </w:tcPr>
          <w:p w14:paraId="196B4795"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五级制</w:t>
            </w:r>
          </w:p>
        </w:tc>
        <w:tc>
          <w:tcPr>
            <w:tcW w:w="1539" w:type="dxa"/>
            <w:vAlign w:val="center"/>
          </w:tcPr>
          <w:p w14:paraId="43A5ED94"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优</w:t>
            </w:r>
          </w:p>
        </w:tc>
        <w:tc>
          <w:tcPr>
            <w:tcW w:w="1561" w:type="dxa"/>
            <w:vAlign w:val="center"/>
          </w:tcPr>
          <w:p w14:paraId="4F98276C"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良好</w:t>
            </w:r>
          </w:p>
        </w:tc>
        <w:tc>
          <w:tcPr>
            <w:tcW w:w="1551" w:type="dxa"/>
            <w:vAlign w:val="center"/>
          </w:tcPr>
          <w:p w14:paraId="1B2D4037"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良</w:t>
            </w:r>
          </w:p>
        </w:tc>
        <w:tc>
          <w:tcPr>
            <w:tcW w:w="1531" w:type="dxa"/>
            <w:vAlign w:val="center"/>
          </w:tcPr>
          <w:p w14:paraId="320539A0"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及格</w:t>
            </w:r>
          </w:p>
        </w:tc>
        <w:tc>
          <w:tcPr>
            <w:tcW w:w="1534" w:type="dxa"/>
            <w:vAlign w:val="center"/>
          </w:tcPr>
          <w:p w14:paraId="0D807915"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396202A0" w14:textId="77777777" w:rsidTr="00585BFB">
        <w:trPr>
          <w:trHeight w:val="421"/>
          <w:jc w:val="center"/>
        </w:trPr>
        <w:tc>
          <w:tcPr>
            <w:tcW w:w="1974" w:type="dxa"/>
            <w:vAlign w:val="center"/>
          </w:tcPr>
          <w:p w14:paraId="05D7C0FE" w14:textId="77777777" w:rsidR="00F264AA" w:rsidRPr="00F264AA" w:rsidRDefault="00F264AA" w:rsidP="00F264AA">
            <w:pPr>
              <w:rPr>
                <w:rFonts w:ascii="宋体" w:eastAsia="宋体" w:hAnsi="Calibri" w:cs="楷体_GB2312"/>
                <w:kern w:val="0"/>
                <w:sz w:val="24"/>
              </w:rPr>
            </w:pPr>
            <w:r w:rsidRPr="00F264AA">
              <w:rPr>
                <w:rFonts w:ascii="宋体" w:eastAsia="宋体" w:hAnsi="宋体" w:cs="楷体_GB2312" w:hint="eastAsia"/>
                <w:color w:val="000000"/>
                <w:kern w:val="0"/>
                <w:sz w:val="24"/>
              </w:rPr>
              <w:t>分值范围</w:t>
            </w:r>
          </w:p>
        </w:tc>
        <w:tc>
          <w:tcPr>
            <w:tcW w:w="1539" w:type="dxa"/>
            <w:vAlign w:val="center"/>
          </w:tcPr>
          <w:p w14:paraId="41137570" w14:textId="77777777" w:rsidR="00F264AA" w:rsidRPr="00F264AA" w:rsidRDefault="00F264AA" w:rsidP="00F264AA">
            <w:pPr>
              <w:rPr>
                <w:rFonts w:ascii="宋体" w:eastAsia="宋体" w:hAnsi="Calibri" w:cs="楷体_GB2312"/>
                <w:kern w:val="0"/>
                <w:sz w:val="24"/>
              </w:rPr>
            </w:pPr>
            <w:r w:rsidRPr="00F264AA">
              <w:rPr>
                <w:rFonts w:ascii="宋体" w:eastAsia="宋体" w:hAnsi="宋体" w:cs="楷体_GB2312"/>
                <w:kern w:val="0"/>
                <w:sz w:val="24"/>
              </w:rPr>
              <w:t>90-100</w:t>
            </w:r>
          </w:p>
        </w:tc>
        <w:tc>
          <w:tcPr>
            <w:tcW w:w="1561" w:type="dxa"/>
            <w:vAlign w:val="center"/>
          </w:tcPr>
          <w:p w14:paraId="228D2720" w14:textId="77777777" w:rsidR="00F264AA" w:rsidRPr="00F264AA" w:rsidRDefault="00F264AA" w:rsidP="00F264AA">
            <w:pPr>
              <w:autoSpaceDE w:val="0"/>
              <w:autoSpaceDN w:val="0"/>
              <w:adjustRightInd w:val="0"/>
              <w:snapToGrid w:val="0"/>
              <w:ind w:firstLineChars="200" w:firstLine="480"/>
              <w:rPr>
                <w:rFonts w:ascii="宋体" w:eastAsia="宋体" w:hAnsi="Calibri" w:cs="楷体_GB2312"/>
                <w:color w:val="000000"/>
                <w:kern w:val="0"/>
                <w:sz w:val="24"/>
              </w:rPr>
            </w:pPr>
            <w:r w:rsidRPr="00F264AA">
              <w:rPr>
                <w:rFonts w:ascii="宋体" w:eastAsia="宋体" w:hAnsi="宋体" w:cs="楷体_GB2312"/>
                <w:color w:val="000000"/>
                <w:kern w:val="0"/>
                <w:sz w:val="24"/>
              </w:rPr>
              <w:t>80-89</w:t>
            </w:r>
          </w:p>
        </w:tc>
        <w:tc>
          <w:tcPr>
            <w:tcW w:w="1551" w:type="dxa"/>
            <w:vAlign w:val="center"/>
          </w:tcPr>
          <w:p w14:paraId="1C22BD82"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70-79</w:t>
            </w:r>
          </w:p>
        </w:tc>
        <w:tc>
          <w:tcPr>
            <w:tcW w:w="1531" w:type="dxa"/>
            <w:vAlign w:val="center"/>
          </w:tcPr>
          <w:p w14:paraId="7BCCF79E"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color w:val="000000"/>
                <w:kern w:val="0"/>
                <w:sz w:val="24"/>
              </w:rPr>
              <w:t>60-69</w:t>
            </w:r>
          </w:p>
        </w:tc>
        <w:tc>
          <w:tcPr>
            <w:tcW w:w="1534" w:type="dxa"/>
            <w:vAlign w:val="center"/>
          </w:tcPr>
          <w:p w14:paraId="01446EF9"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color w:val="000000"/>
                <w:kern w:val="0"/>
                <w:sz w:val="24"/>
              </w:rPr>
              <w:t>60</w:t>
            </w:r>
            <w:r w:rsidRPr="00F264AA">
              <w:rPr>
                <w:rFonts w:ascii="宋体" w:eastAsia="宋体" w:hAnsi="宋体" w:cs="楷体_GB2312" w:hint="eastAsia"/>
                <w:color w:val="000000"/>
                <w:kern w:val="0"/>
                <w:sz w:val="24"/>
              </w:rPr>
              <w:t>以下</w:t>
            </w:r>
          </w:p>
        </w:tc>
      </w:tr>
      <w:tr w:rsidR="00F264AA" w:rsidRPr="00F264AA" w14:paraId="7CD320A0" w14:textId="77777777" w:rsidTr="00585BFB">
        <w:trPr>
          <w:jc w:val="center"/>
        </w:trPr>
        <w:tc>
          <w:tcPr>
            <w:tcW w:w="1974" w:type="dxa"/>
            <w:vAlign w:val="center"/>
          </w:tcPr>
          <w:p w14:paraId="000B8880"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kern w:val="0"/>
                <w:sz w:val="20"/>
              </w:rPr>
            </w:pPr>
            <w:r w:rsidRPr="00F264AA">
              <w:rPr>
                <w:rFonts w:ascii="宋体" w:eastAsia="宋体" w:hAnsi="宋体" w:cs="楷体_GB2312" w:hint="eastAsia"/>
                <w:color w:val="000000"/>
                <w:kern w:val="0"/>
                <w:sz w:val="24"/>
              </w:rPr>
              <w:t>标准</w:t>
            </w:r>
          </w:p>
        </w:tc>
        <w:tc>
          <w:tcPr>
            <w:tcW w:w="1539" w:type="dxa"/>
            <w:vAlign w:val="center"/>
          </w:tcPr>
          <w:p w14:paraId="5580434E"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一、奔跑与运球结合自如；</w:t>
            </w:r>
          </w:p>
          <w:p w14:paraId="34A2F901"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二、运球急停急起节奏感好，每点上运球至少三次后，起动有爆发力，运球稳定有力；</w:t>
            </w:r>
          </w:p>
          <w:p w14:paraId="6B377187"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三、无违例，无违反考试规则。</w:t>
            </w:r>
          </w:p>
          <w:p w14:paraId="490B43E6"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p>
        </w:tc>
        <w:tc>
          <w:tcPr>
            <w:tcW w:w="1561" w:type="dxa"/>
            <w:vAlign w:val="center"/>
          </w:tcPr>
          <w:p w14:paraId="5038B222"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一、奔跑与运球结合较好，能较为流畅完成考试项目；</w:t>
            </w:r>
          </w:p>
          <w:p w14:paraId="2A16AB8D"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二、运球急停急起有一定节奏感，每点上运球至少三次后再起动，运球较稳定；</w:t>
            </w:r>
          </w:p>
          <w:p w14:paraId="42C01AF6"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三、未见明显违例。</w:t>
            </w:r>
          </w:p>
          <w:p w14:paraId="5ED727EE"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p>
        </w:tc>
        <w:tc>
          <w:tcPr>
            <w:tcW w:w="1551" w:type="dxa"/>
            <w:vAlign w:val="center"/>
          </w:tcPr>
          <w:p w14:paraId="7F23CA1F"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一、能够在规定时间内完成考试项目；</w:t>
            </w:r>
          </w:p>
          <w:p w14:paraId="1B0E0059"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二、运球能够看出有停有起，每点上运球至少三次后再起动；</w:t>
            </w:r>
          </w:p>
          <w:p w14:paraId="03301E31"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三、计时中，违例纠正后依然能够在规定时间内完成考试项目。</w:t>
            </w:r>
          </w:p>
          <w:p w14:paraId="6802F8B1"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p>
        </w:tc>
        <w:tc>
          <w:tcPr>
            <w:tcW w:w="1531" w:type="dxa"/>
            <w:vAlign w:val="center"/>
          </w:tcPr>
          <w:p w14:paraId="550B95AA"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r w:rsidRPr="00F264AA">
              <w:rPr>
                <w:rFonts w:ascii="Calibri" w:eastAsia="宋体" w:hAnsi="Calibri" w:cs="Times New Roman" w:hint="eastAsia"/>
                <w:kern w:val="0"/>
                <w:sz w:val="20"/>
              </w:rPr>
              <w:t>能够在规定时间内独立完成考试项目。</w:t>
            </w:r>
          </w:p>
        </w:tc>
        <w:tc>
          <w:tcPr>
            <w:tcW w:w="1534" w:type="dxa"/>
            <w:vAlign w:val="center"/>
          </w:tcPr>
          <w:p w14:paraId="387972CD" w14:textId="77777777" w:rsidR="00F264AA" w:rsidRPr="00F264AA" w:rsidRDefault="00F264AA" w:rsidP="00F264AA">
            <w:pPr>
              <w:autoSpaceDE w:val="0"/>
              <w:autoSpaceDN w:val="0"/>
              <w:adjustRightInd w:val="0"/>
              <w:snapToGrid w:val="0"/>
              <w:ind w:firstLineChars="200" w:firstLine="400"/>
              <w:rPr>
                <w:rFonts w:ascii="Calibri" w:eastAsia="宋体" w:hAnsi="Calibri" w:cs="Times New Roman"/>
                <w:kern w:val="0"/>
                <w:sz w:val="20"/>
              </w:rPr>
            </w:pPr>
            <w:r w:rsidRPr="00F264AA">
              <w:rPr>
                <w:rFonts w:ascii="Calibri" w:eastAsia="宋体" w:hAnsi="Calibri" w:cs="Times New Roman" w:hint="eastAsia"/>
                <w:kern w:val="0"/>
                <w:sz w:val="20"/>
              </w:rPr>
              <w:t>没有在规定时间内完成考试项目；没有掌握行进间运球。</w:t>
            </w:r>
          </w:p>
          <w:p w14:paraId="2635E65C"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kern w:val="0"/>
                <w:sz w:val="20"/>
              </w:rPr>
            </w:pPr>
          </w:p>
        </w:tc>
      </w:tr>
      <w:tr w:rsidR="00F264AA" w:rsidRPr="00F264AA" w14:paraId="085EEFFA" w14:textId="77777777" w:rsidTr="00585BFB">
        <w:trPr>
          <w:jc w:val="center"/>
        </w:trPr>
        <w:tc>
          <w:tcPr>
            <w:tcW w:w="1974" w:type="dxa"/>
            <w:vAlign w:val="center"/>
          </w:tcPr>
          <w:p w14:paraId="4A9785B9"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时间（男；女）</w:t>
            </w:r>
          </w:p>
        </w:tc>
        <w:tc>
          <w:tcPr>
            <w:tcW w:w="1539" w:type="dxa"/>
            <w:vAlign w:val="center"/>
          </w:tcPr>
          <w:p w14:paraId="31F1DDC1"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9 -13s</w:t>
            </w:r>
            <w:r w:rsidRPr="00F264AA">
              <w:rPr>
                <w:rFonts w:ascii="Calibri" w:eastAsia="宋体" w:hAnsi="Calibri" w:cs="Times New Roman" w:hint="eastAsia"/>
                <w:kern w:val="0"/>
                <w:sz w:val="20"/>
              </w:rPr>
              <w:t>；</w:t>
            </w:r>
            <w:r w:rsidRPr="00F264AA">
              <w:rPr>
                <w:rFonts w:ascii="Calibri" w:eastAsia="宋体" w:hAnsi="Calibri" w:cs="Times New Roman" w:hint="eastAsia"/>
                <w:kern w:val="0"/>
                <w:sz w:val="20"/>
              </w:rPr>
              <w:t>11-15s</w:t>
            </w:r>
          </w:p>
        </w:tc>
        <w:tc>
          <w:tcPr>
            <w:tcW w:w="1561" w:type="dxa"/>
            <w:vAlign w:val="center"/>
          </w:tcPr>
          <w:p w14:paraId="26D4FCE5"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9 -16s</w:t>
            </w:r>
            <w:r w:rsidRPr="00F264AA">
              <w:rPr>
                <w:rFonts w:ascii="Calibri" w:eastAsia="宋体" w:hAnsi="Calibri" w:cs="Times New Roman" w:hint="eastAsia"/>
                <w:kern w:val="0"/>
                <w:sz w:val="20"/>
              </w:rPr>
              <w:t>；</w:t>
            </w:r>
            <w:r w:rsidRPr="00F264AA">
              <w:rPr>
                <w:rFonts w:ascii="Calibri" w:eastAsia="宋体" w:hAnsi="Calibri" w:cs="Times New Roman" w:hint="eastAsia"/>
                <w:kern w:val="0"/>
                <w:sz w:val="20"/>
              </w:rPr>
              <w:t>11-20s</w:t>
            </w:r>
          </w:p>
        </w:tc>
        <w:tc>
          <w:tcPr>
            <w:tcW w:w="1551" w:type="dxa"/>
            <w:vAlign w:val="center"/>
          </w:tcPr>
          <w:p w14:paraId="53F6B77B"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9 -16s</w:t>
            </w:r>
            <w:r w:rsidRPr="00F264AA">
              <w:rPr>
                <w:rFonts w:ascii="Calibri" w:eastAsia="宋体" w:hAnsi="Calibri" w:cs="Times New Roman" w:hint="eastAsia"/>
                <w:kern w:val="0"/>
                <w:sz w:val="20"/>
              </w:rPr>
              <w:t>；</w:t>
            </w:r>
            <w:r w:rsidRPr="00F264AA">
              <w:rPr>
                <w:rFonts w:ascii="Calibri" w:eastAsia="宋体" w:hAnsi="Calibri" w:cs="Times New Roman" w:hint="eastAsia"/>
                <w:kern w:val="0"/>
                <w:sz w:val="20"/>
              </w:rPr>
              <w:t>11-20s</w:t>
            </w:r>
          </w:p>
        </w:tc>
        <w:tc>
          <w:tcPr>
            <w:tcW w:w="1531" w:type="dxa"/>
            <w:vAlign w:val="center"/>
          </w:tcPr>
          <w:p w14:paraId="3AE9BECE"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9 -18s</w:t>
            </w:r>
            <w:r w:rsidRPr="00F264AA">
              <w:rPr>
                <w:rFonts w:ascii="Calibri" w:eastAsia="宋体" w:hAnsi="Calibri" w:cs="Times New Roman" w:hint="eastAsia"/>
                <w:kern w:val="0"/>
                <w:sz w:val="20"/>
              </w:rPr>
              <w:t>；</w:t>
            </w:r>
            <w:r w:rsidRPr="00F264AA">
              <w:rPr>
                <w:rFonts w:ascii="Calibri" w:eastAsia="宋体" w:hAnsi="Calibri" w:cs="Times New Roman" w:hint="eastAsia"/>
                <w:kern w:val="0"/>
                <w:sz w:val="20"/>
              </w:rPr>
              <w:t>11-25s</w:t>
            </w:r>
          </w:p>
        </w:tc>
        <w:tc>
          <w:tcPr>
            <w:tcW w:w="1534" w:type="dxa"/>
            <w:vAlign w:val="center"/>
          </w:tcPr>
          <w:p w14:paraId="3449A580" w14:textId="77777777" w:rsidR="00F264AA" w:rsidRPr="00F264AA" w:rsidRDefault="00F264AA" w:rsidP="00F264AA">
            <w:pPr>
              <w:autoSpaceDE w:val="0"/>
              <w:autoSpaceDN w:val="0"/>
              <w:adjustRightInd w:val="0"/>
              <w:snapToGrid w:val="0"/>
              <w:ind w:firstLineChars="200" w:firstLine="400"/>
              <w:rPr>
                <w:rFonts w:ascii="Calibri" w:eastAsia="宋体" w:hAnsi="Calibri" w:cs="Times New Roman"/>
                <w:kern w:val="0"/>
                <w:sz w:val="20"/>
              </w:rPr>
            </w:pPr>
            <w:r w:rsidRPr="00F264AA">
              <w:rPr>
                <w:rFonts w:ascii="Calibri" w:eastAsia="宋体" w:hAnsi="Calibri" w:cs="Times New Roman" w:hint="eastAsia"/>
                <w:kern w:val="0"/>
                <w:sz w:val="20"/>
              </w:rPr>
              <w:t>18+s</w:t>
            </w:r>
            <w:r w:rsidRPr="00F264AA">
              <w:rPr>
                <w:rFonts w:ascii="Calibri" w:eastAsia="宋体" w:hAnsi="Calibri" w:cs="Times New Roman" w:hint="eastAsia"/>
                <w:kern w:val="0"/>
                <w:sz w:val="20"/>
              </w:rPr>
              <w:t>；</w:t>
            </w:r>
            <w:r w:rsidRPr="00F264AA">
              <w:rPr>
                <w:rFonts w:ascii="Calibri" w:eastAsia="宋体" w:hAnsi="Calibri" w:cs="Times New Roman" w:hint="eastAsia"/>
                <w:kern w:val="0"/>
                <w:sz w:val="20"/>
              </w:rPr>
              <w:t>25+s</w:t>
            </w:r>
          </w:p>
        </w:tc>
      </w:tr>
    </w:tbl>
    <w:p w14:paraId="3D290072" w14:textId="77777777" w:rsidR="00F264AA" w:rsidRPr="00F264AA" w:rsidRDefault="00F264AA" w:rsidP="00F264AA">
      <w:pPr>
        <w:tabs>
          <w:tab w:val="center" w:pos="4390"/>
          <w:tab w:val="left" w:pos="6809"/>
        </w:tabs>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期末考试</w:t>
      </w:r>
    </w:p>
    <w:p w14:paraId="6902D8D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2D45E8F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lastRenderedPageBreak/>
        <w:t>2.课程考试内容：</w:t>
      </w:r>
      <w:r w:rsidRPr="00F264AA">
        <w:rPr>
          <w:rFonts w:ascii="宋体" w:eastAsia="宋体" w:hAnsi="宋体" w:cs="宋体" w:hint="eastAsia"/>
          <w:sz w:val="24"/>
        </w:rPr>
        <w:t>行进间三步上篮</w:t>
      </w:r>
    </w:p>
    <w:p w14:paraId="6E06B69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 xml:space="preserve"> 男子，位于两侧三分线外45°行进间运球左右手上篮各两次,取成绩最好的一次；女子，位于三分线外45°行进间运球高手上篮两次，取成绩最好的一次。</w:t>
      </w:r>
    </w:p>
    <w:p w14:paraId="1298033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4.</w:t>
      </w:r>
      <w:r w:rsidRPr="00F264AA">
        <w:rPr>
          <w:rFonts w:ascii="宋体" w:eastAsia="宋体" w:hAnsi="宋体" w:cs="宋体" w:hint="eastAsia"/>
          <w:b/>
          <w:bCs/>
          <w:kern w:val="0"/>
          <w:sz w:val="24"/>
        </w:rPr>
        <w:t>成绩构成及分值</w:t>
      </w:r>
      <w:r w:rsidRPr="00F264AA">
        <w:rPr>
          <w:rFonts w:ascii="宋体" w:eastAsia="宋体" w:hAnsi="宋体" w:cs="宋体" w:hint="eastAsia"/>
          <w:b/>
          <w:bCs/>
          <w:sz w:val="24"/>
        </w:rPr>
        <w:t>：</w:t>
      </w:r>
      <w:r w:rsidRPr="00F264AA">
        <w:rPr>
          <w:rFonts w:ascii="宋体" w:eastAsia="宋体" w:hAnsi="宋体" w:cs="宋体" w:hint="eastAsia"/>
          <w:sz w:val="24"/>
        </w:rPr>
        <w:t>评定分值为100分，按考核标准要求分为，优（90-100分）、良（80-89分）、一般（70-79分）、及格（60-69分）、不及格（60分以下），共五档；期末考试分值占总评成绩的70%。</w:t>
      </w:r>
    </w:p>
    <w:p w14:paraId="6CC13E8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bCs/>
          <w:sz w:val="24"/>
        </w:rPr>
      </w:pPr>
    </w:p>
    <w:p w14:paraId="4C87EB06" w14:textId="77777777" w:rsidR="00F264AA" w:rsidRPr="00F264AA" w:rsidRDefault="00F264AA" w:rsidP="00F264AA">
      <w:pPr>
        <w:autoSpaceDE w:val="0"/>
        <w:autoSpaceDN w:val="0"/>
        <w:adjustRightInd w:val="0"/>
        <w:snapToGrid w:val="0"/>
        <w:spacing w:line="500" w:lineRule="exact"/>
        <w:rPr>
          <w:rFonts w:ascii="宋体" w:eastAsia="宋体" w:hAnsi="宋体" w:cs="宋体"/>
          <w:b/>
          <w:bCs/>
          <w:sz w:val="24"/>
        </w:rPr>
      </w:pPr>
    </w:p>
    <w:p w14:paraId="1550314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96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1"/>
        <w:gridCol w:w="1542"/>
        <w:gridCol w:w="1542"/>
        <w:gridCol w:w="1543"/>
        <w:gridCol w:w="1539"/>
        <w:gridCol w:w="1543"/>
      </w:tblGrid>
      <w:tr w:rsidR="00F264AA" w:rsidRPr="00F264AA" w14:paraId="2D8BD4CC" w14:textId="77777777" w:rsidTr="00585BFB">
        <w:trPr>
          <w:jc w:val="center"/>
        </w:trPr>
        <w:tc>
          <w:tcPr>
            <w:tcW w:w="1981" w:type="dxa"/>
            <w:vAlign w:val="center"/>
          </w:tcPr>
          <w:p w14:paraId="408034EF"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技术分</w:t>
            </w:r>
          </w:p>
        </w:tc>
        <w:tc>
          <w:tcPr>
            <w:tcW w:w="1542" w:type="dxa"/>
            <w:vAlign w:val="center"/>
          </w:tcPr>
          <w:p w14:paraId="117B8620"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A</w:t>
            </w:r>
          </w:p>
        </w:tc>
        <w:tc>
          <w:tcPr>
            <w:tcW w:w="1542" w:type="dxa"/>
            <w:vAlign w:val="center"/>
          </w:tcPr>
          <w:p w14:paraId="4AD5302C"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B</w:t>
            </w:r>
          </w:p>
        </w:tc>
        <w:tc>
          <w:tcPr>
            <w:tcW w:w="1543" w:type="dxa"/>
            <w:vAlign w:val="center"/>
          </w:tcPr>
          <w:p w14:paraId="6FA5EAD0"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C</w:t>
            </w:r>
          </w:p>
        </w:tc>
        <w:tc>
          <w:tcPr>
            <w:tcW w:w="1539" w:type="dxa"/>
            <w:vAlign w:val="center"/>
          </w:tcPr>
          <w:p w14:paraId="4B2E1DCE"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D</w:t>
            </w:r>
          </w:p>
        </w:tc>
        <w:tc>
          <w:tcPr>
            <w:tcW w:w="1543" w:type="dxa"/>
            <w:vAlign w:val="center"/>
          </w:tcPr>
          <w:p w14:paraId="433A4592"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E</w:t>
            </w:r>
          </w:p>
        </w:tc>
      </w:tr>
      <w:tr w:rsidR="00F264AA" w:rsidRPr="00F264AA" w14:paraId="181BB7B7" w14:textId="77777777" w:rsidTr="00585BFB">
        <w:trPr>
          <w:jc w:val="center"/>
        </w:trPr>
        <w:tc>
          <w:tcPr>
            <w:tcW w:w="1981" w:type="dxa"/>
            <w:vAlign w:val="center"/>
          </w:tcPr>
          <w:p w14:paraId="686F5905"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五级制</w:t>
            </w:r>
          </w:p>
        </w:tc>
        <w:tc>
          <w:tcPr>
            <w:tcW w:w="1542" w:type="dxa"/>
            <w:vAlign w:val="center"/>
          </w:tcPr>
          <w:p w14:paraId="12B6F687"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42" w:type="dxa"/>
            <w:vAlign w:val="center"/>
          </w:tcPr>
          <w:p w14:paraId="101C4721"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良好</w:t>
            </w:r>
          </w:p>
        </w:tc>
        <w:tc>
          <w:tcPr>
            <w:tcW w:w="1543" w:type="dxa"/>
            <w:vAlign w:val="center"/>
          </w:tcPr>
          <w:p w14:paraId="27E1654D"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39" w:type="dxa"/>
            <w:vAlign w:val="center"/>
          </w:tcPr>
          <w:p w14:paraId="0CF80A2D"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43" w:type="dxa"/>
            <w:vAlign w:val="center"/>
          </w:tcPr>
          <w:p w14:paraId="22AB139A"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43416A40" w14:textId="77777777" w:rsidTr="00585BFB">
        <w:trPr>
          <w:jc w:val="center"/>
        </w:trPr>
        <w:tc>
          <w:tcPr>
            <w:tcW w:w="1981" w:type="dxa"/>
            <w:vAlign w:val="center"/>
          </w:tcPr>
          <w:p w14:paraId="7A63A6DE" w14:textId="77777777" w:rsidR="00F264AA" w:rsidRPr="00F264AA" w:rsidRDefault="00F264AA" w:rsidP="00F264AA">
            <w:pPr>
              <w:rPr>
                <w:rFonts w:ascii="宋体" w:eastAsia="宋体" w:hAnsi="宋体" w:cs="楷体_GB2312"/>
                <w:sz w:val="24"/>
              </w:rPr>
            </w:pPr>
            <w:r w:rsidRPr="00F264AA">
              <w:rPr>
                <w:rFonts w:ascii="宋体" w:eastAsia="宋体" w:hAnsi="宋体" w:cs="楷体_GB2312" w:hint="eastAsia"/>
                <w:color w:val="000000"/>
                <w:kern w:val="0"/>
                <w:sz w:val="24"/>
              </w:rPr>
              <w:t>分值范围</w:t>
            </w:r>
          </w:p>
        </w:tc>
        <w:tc>
          <w:tcPr>
            <w:tcW w:w="1542" w:type="dxa"/>
            <w:vAlign w:val="center"/>
          </w:tcPr>
          <w:p w14:paraId="5C05861D" w14:textId="77777777" w:rsidR="00F264AA" w:rsidRPr="00F264AA" w:rsidRDefault="00F264AA" w:rsidP="00F264AA">
            <w:pPr>
              <w:ind w:firstLine="497"/>
              <w:rPr>
                <w:rFonts w:ascii="宋体" w:eastAsia="宋体" w:hAnsi="宋体" w:cs="楷体_GB2312"/>
                <w:sz w:val="24"/>
              </w:rPr>
            </w:pPr>
            <w:r w:rsidRPr="00F264AA">
              <w:rPr>
                <w:rFonts w:ascii="宋体" w:eastAsia="宋体" w:hAnsi="宋体" w:cs="楷体_GB2312" w:hint="eastAsia"/>
                <w:sz w:val="24"/>
              </w:rPr>
              <w:t>90-100</w:t>
            </w:r>
          </w:p>
        </w:tc>
        <w:tc>
          <w:tcPr>
            <w:tcW w:w="1542" w:type="dxa"/>
            <w:vAlign w:val="center"/>
          </w:tcPr>
          <w:p w14:paraId="5AF6DCED"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43" w:type="dxa"/>
            <w:vAlign w:val="center"/>
          </w:tcPr>
          <w:p w14:paraId="4B865A7F"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70-79</w:t>
            </w:r>
          </w:p>
        </w:tc>
        <w:tc>
          <w:tcPr>
            <w:tcW w:w="1539" w:type="dxa"/>
            <w:vAlign w:val="center"/>
          </w:tcPr>
          <w:p w14:paraId="7C4A914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43" w:type="dxa"/>
            <w:vAlign w:val="center"/>
          </w:tcPr>
          <w:p w14:paraId="53B4342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60以下</w:t>
            </w:r>
          </w:p>
        </w:tc>
      </w:tr>
      <w:tr w:rsidR="00F264AA" w:rsidRPr="00F264AA" w14:paraId="32D99E7B" w14:textId="77777777" w:rsidTr="00585BFB">
        <w:trPr>
          <w:jc w:val="center"/>
        </w:trPr>
        <w:tc>
          <w:tcPr>
            <w:tcW w:w="1981" w:type="dxa"/>
            <w:vAlign w:val="center"/>
          </w:tcPr>
          <w:p w14:paraId="3F95E7ED"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rPr>
            </w:pPr>
            <w:r w:rsidRPr="00F264AA">
              <w:rPr>
                <w:rFonts w:ascii="宋体" w:eastAsia="宋体" w:hAnsi="宋体" w:cs="楷体_GB2312" w:hint="eastAsia"/>
                <w:color w:val="000000"/>
                <w:kern w:val="0"/>
                <w:sz w:val="24"/>
              </w:rPr>
              <w:t>标准</w:t>
            </w:r>
          </w:p>
        </w:tc>
        <w:tc>
          <w:tcPr>
            <w:tcW w:w="1542" w:type="dxa"/>
            <w:vAlign w:val="center"/>
          </w:tcPr>
          <w:p w14:paraId="74EF3E4B"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动作姿势规范、技术熟练、方法运用合理、舒展大方、节奏分明、协调流畅、优秀的速度与爆发</w:t>
            </w:r>
          </w:p>
        </w:tc>
        <w:tc>
          <w:tcPr>
            <w:tcW w:w="1542" w:type="dxa"/>
            <w:vAlign w:val="center"/>
          </w:tcPr>
          <w:p w14:paraId="1935C33A"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动作姿势较规范、方法运用较合理、技术较熟练、节奏处理较好、动作较流畅、良好的速度与爆发</w:t>
            </w:r>
          </w:p>
        </w:tc>
        <w:tc>
          <w:tcPr>
            <w:tcW w:w="1543" w:type="dxa"/>
            <w:vAlign w:val="center"/>
          </w:tcPr>
          <w:p w14:paraId="3E8F44D6"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动作姿势基本规范、方法运用基本合理、动作流畅性、一般的速度与爆发</w:t>
            </w:r>
          </w:p>
        </w:tc>
        <w:tc>
          <w:tcPr>
            <w:tcW w:w="1539" w:type="dxa"/>
            <w:vAlign w:val="center"/>
          </w:tcPr>
          <w:p w14:paraId="1950AB7F"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顺利完成考试</w:t>
            </w:r>
          </w:p>
        </w:tc>
        <w:tc>
          <w:tcPr>
            <w:tcW w:w="1543" w:type="dxa"/>
            <w:vAlign w:val="center"/>
          </w:tcPr>
          <w:p w14:paraId="46CFF43D"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没能完整完成考试：没有在时间最低标准内，按照固定的技术动作和行进路线完成考试</w:t>
            </w:r>
          </w:p>
        </w:tc>
      </w:tr>
      <w:tr w:rsidR="00F264AA" w:rsidRPr="00F264AA" w14:paraId="66E7B805" w14:textId="77777777" w:rsidTr="00585BFB">
        <w:trPr>
          <w:jc w:val="center"/>
        </w:trPr>
        <w:tc>
          <w:tcPr>
            <w:tcW w:w="1981" w:type="dxa"/>
            <w:vAlign w:val="center"/>
          </w:tcPr>
          <w:p w14:paraId="61A191C0"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数目（男；女）</w:t>
            </w:r>
          </w:p>
        </w:tc>
        <w:tc>
          <w:tcPr>
            <w:tcW w:w="1542" w:type="dxa"/>
            <w:vAlign w:val="center"/>
          </w:tcPr>
          <w:p w14:paraId="0E614E04"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1-1</w:t>
            </w:r>
            <w:r w:rsidRPr="00F264AA">
              <w:rPr>
                <w:rFonts w:ascii="Calibri" w:eastAsia="宋体" w:hAnsi="Calibri" w:cs="Times New Roman" w:hint="eastAsia"/>
              </w:rPr>
              <w:t>；</w:t>
            </w:r>
            <w:r w:rsidRPr="00F264AA">
              <w:rPr>
                <w:rFonts w:ascii="Calibri" w:eastAsia="宋体" w:hAnsi="Calibri" w:cs="Times New Roman" w:hint="eastAsia"/>
              </w:rPr>
              <w:t>1</w:t>
            </w:r>
          </w:p>
        </w:tc>
        <w:tc>
          <w:tcPr>
            <w:tcW w:w="1542" w:type="dxa"/>
            <w:vAlign w:val="center"/>
          </w:tcPr>
          <w:p w14:paraId="45FAAC12"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b/>
              </w:rPr>
            </w:pPr>
            <w:r w:rsidRPr="00F264AA">
              <w:rPr>
                <w:rFonts w:ascii="Calibri" w:eastAsia="宋体" w:hAnsi="Calibri" w:cs="Times New Roman" w:hint="eastAsia"/>
              </w:rPr>
              <w:t>1-1</w:t>
            </w:r>
            <w:r w:rsidRPr="00F264AA">
              <w:rPr>
                <w:rFonts w:ascii="Calibri" w:eastAsia="宋体" w:hAnsi="Calibri" w:cs="Times New Roman" w:hint="eastAsia"/>
              </w:rPr>
              <w:t>；</w:t>
            </w:r>
            <w:r w:rsidRPr="00F264AA">
              <w:rPr>
                <w:rFonts w:ascii="Calibri" w:eastAsia="宋体" w:hAnsi="Calibri" w:cs="Times New Roman" w:hint="eastAsia"/>
              </w:rPr>
              <w:t>1</w:t>
            </w:r>
          </w:p>
        </w:tc>
        <w:tc>
          <w:tcPr>
            <w:tcW w:w="1543" w:type="dxa"/>
            <w:vAlign w:val="center"/>
          </w:tcPr>
          <w:p w14:paraId="3CA8065B"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1-1</w:t>
            </w:r>
            <w:r w:rsidRPr="00F264AA">
              <w:rPr>
                <w:rFonts w:ascii="Calibri" w:eastAsia="宋体" w:hAnsi="Calibri" w:cs="Times New Roman" w:hint="eastAsia"/>
              </w:rPr>
              <w:t>；</w:t>
            </w:r>
            <w:r w:rsidRPr="00F264AA">
              <w:rPr>
                <w:rFonts w:ascii="Calibri" w:eastAsia="宋体" w:hAnsi="Calibri" w:cs="Times New Roman" w:hint="eastAsia"/>
              </w:rPr>
              <w:t>1</w:t>
            </w:r>
          </w:p>
        </w:tc>
        <w:tc>
          <w:tcPr>
            <w:tcW w:w="1539" w:type="dxa"/>
            <w:vAlign w:val="center"/>
          </w:tcPr>
          <w:p w14:paraId="1508A668"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1-1</w:t>
            </w:r>
            <w:r w:rsidRPr="00F264AA">
              <w:rPr>
                <w:rFonts w:ascii="Calibri" w:eastAsia="宋体" w:hAnsi="Calibri" w:cs="Times New Roman" w:hint="eastAsia"/>
              </w:rPr>
              <w:t>；</w:t>
            </w:r>
            <w:r w:rsidRPr="00F264AA">
              <w:rPr>
                <w:rFonts w:ascii="Calibri" w:eastAsia="宋体" w:hAnsi="Calibri" w:cs="Times New Roman" w:hint="eastAsia"/>
              </w:rPr>
              <w:t>1</w:t>
            </w:r>
          </w:p>
        </w:tc>
        <w:tc>
          <w:tcPr>
            <w:tcW w:w="1543" w:type="dxa"/>
            <w:vAlign w:val="center"/>
          </w:tcPr>
          <w:p w14:paraId="07E492FD"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1-1</w:t>
            </w:r>
            <w:r w:rsidRPr="00F264AA">
              <w:rPr>
                <w:rFonts w:ascii="Calibri" w:eastAsia="宋体" w:hAnsi="Calibri" w:cs="Times New Roman" w:hint="eastAsia"/>
              </w:rPr>
              <w:t>；</w:t>
            </w:r>
            <w:r w:rsidRPr="00F264AA">
              <w:rPr>
                <w:rFonts w:ascii="Calibri" w:eastAsia="宋体" w:hAnsi="Calibri" w:cs="Times New Roman" w:hint="eastAsia"/>
              </w:rPr>
              <w:t>1</w:t>
            </w:r>
          </w:p>
        </w:tc>
      </w:tr>
    </w:tbl>
    <w:p w14:paraId="628B75E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1B37E456"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期中考试</w:t>
      </w:r>
    </w:p>
    <w:p w14:paraId="4A3F658C"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7D278F70"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全场之字行运球变向组合运球技术</w:t>
      </w:r>
    </w:p>
    <w:p w14:paraId="71B6A4E2"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男子：全场运球绕六个标志桶，时间28秒以内完成；女子：全场运球绕六个标志桶，时间35秒以内完成；</w:t>
      </w:r>
    </w:p>
    <w:p w14:paraId="06E07335"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4.成绩构成及分值：</w:t>
      </w:r>
      <w:r w:rsidRPr="00F264AA">
        <w:rPr>
          <w:rFonts w:ascii="宋体" w:eastAsia="宋体" w:hAnsi="宋体" w:cs="宋体" w:hint="eastAsia"/>
          <w:sz w:val="24"/>
        </w:rPr>
        <w:t>评定分值为100分，按考核标准要求分为，优（90-100</w:t>
      </w:r>
      <w:r w:rsidRPr="00F264AA">
        <w:rPr>
          <w:rFonts w:ascii="宋体" w:eastAsia="宋体" w:hAnsi="宋体" w:cs="宋体" w:hint="eastAsia"/>
          <w:sz w:val="24"/>
        </w:rPr>
        <w:lastRenderedPageBreak/>
        <w:t>分）、良（80-89分）、一般（70-79分）、及格（60-69分）、不及格（60分以下），共五档；期中考试分值占总评成绩的20%。</w:t>
      </w:r>
    </w:p>
    <w:p w14:paraId="6BB06A87" w14:textId="77777777" w:rsidR="00F264AA" w:rsidRPr="00F264AA" w:rsidRDefault="00F264AA" w:rsidP="00F264AA">
      <w:pPr>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2"/>
        <w:gridCol w:w="1543"/>
        <w:gridCol w:w="1539"/>
        <w:gridCol w:w="1543"/>
      </w:tblGrid>
      <w:tr w:rsidR="00F264AA" w:rsidRPr="00F264AA" w14:paraId="50F96FCA" w14:textId="77777777" w:rsidTr="00585BFB">
        <w:tc>
          <w:tcPr>
            <w:tcW w:w="813" w:type="dxa"/>
            <w:vAlign w:val="center"/>
          </w:tcPr>
          <w:p w14:paraId="69F3B8AC"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42" w:type="dxa"/>
            <w:vAlign w:val="center"/>
          </w:tcPr>
          <w:p w14:paraId="46009399"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42" w:type="dxa"/>
            <w:vAlign w:val="center"/>
          </w:tcPr>
          <w:p w14:paraId="1F2B2AC0"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43" w:type="dxa"/>
            <w:vAlign w:val="center"/>
          </w:tcPr>
          <w:p w14:paraId="5613DD3E"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39" w:type="dxa"/>
            <w:vAlign w:val="center"/>
          </w:tcPr>
          <w:p w14:paraId="531B7707"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43" w:type="dxa"/>
            <w:vAlign w:val="center"/>
          </w:tcPr>
          <w:p w14:paraId="5FB229C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0E3F4C9F" w14:textId="77777777" w:rsidTr="00585BFB">
        <w:tc>
          <w:tcPr>
            <w:tcW w:w="813" w:type="dxa"/>
            <w:vAlign w:val="center"/>
          </w:tcPr>
          <w:p w14:paraId="0C427094" w14:textId="77777777" w:rsidR="00F264AA" w:rsidRPr="00F264AA" w:rsidRDefault="00F264AA" w:rsidP="00F264AA">
            <w:pPr>
              <w:rPr>
                <w:rFonts w:ascii="宋体" w:eastAsia="宋体" w:hAnsi="宋体" w:cs="楷体_GB2312"/>
                <w:sz w:val="24"/>
              </w:rPr>
            </w:pPr>
            <w:r w:rsidRPr="00F264AA">
              <w:rPr>
                <w:rFonts w:ascii="Calibri" w:eastAsia="宋体" w:hAnsi="Calibri" w:cs="Times New Roman" w:hint="eastAsia"/>
              </w:rPr>
              <w:t>分值</w:t>
            </w:r>
          </w:p>
        </w:tc>
        <w:tc>
          <w:tcPr>
            <w:tcW w:w="1542" w:type="dxa"/>
            <w:vAlign w:val="center"/>
          </w:tcPr>
          <w:p w14:paraId="6BE58939" w14:textId="77777777" w:rsidR="00F264AA" w:rsidRPr="00F264AA" w:rsidRDefault="00F264AA" w:rsidP="00F264AA">
            <w:pPr>
              <w:ind w:firstLine="497"/>
              <w:rPr>
                <w:rFonts w:ascii="宋体" w:eastAsia="宋体" w:hAnsi="宋体" w:cs="楷体_GB2312"/>
                <w:sz w:val="24"/>
              </w:rPr>
            </w:pPr>
            <w:r w:rsidRPr="00F264AA">
              <w:rPr>
                <w:rFonts w:ascii="宋体" w:eastAsia="宋体" w:hAnsi="宋体" w:cs="楷体_GB2312" w:hint="eastAsia"/>
                <w:sz w:val="24"/>
              </w:rPr>
              <w:t>90-100</w:t>
            </w:r>
          </w:p>
        </w:tc>
        <w:tc>
          <w:tcPr>
            <w:tcW w:w="1542" w:type="dxa"/>
            <w:vAlign w:val="center"/>
          </w:tcPr>
          <w:p w14:paraId="5FCE3708"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43" w:type="dxa"/>
            <w:vAlign w:val="center"/>
          </w:tcPr>
          <w:p w14:paraId="05221A55"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70-79</w:t>
            </w:r>
          </w:p>
        </w:tc>
        <w:tc>
          <w:tcPr>
            <w:tcW w:w="1539" w:type="dxa"/>
            <w:vAlign w:val="center"/>
          </w:tcPr>
          <w:p w14:paraId="0858DBFD"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43" w:type="dxa"/>
            <w:vAlign w:val="center"/>
          </w:tcPr>
          <w:p w14:paraId="53FC39B9"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60以下</w:t>
            </w:r>
          </w:p>
        </w:tc>
      </w:tr>
      <w:tr w:rsidR="00F264AA" w:rsidRPr="00F264AA" w14:paraId="492E47F9" w14:textId="77777777" w:rsidTr="00585BFB">
        <w:tc>
          <w:tcPr>
            <w:tcW w:w="813" w:type="dxa"/>
            <w:vAlign w:val="center"/>
          </w:tcPr>
          <w:p w14:paraId="2D6B1E25"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rPr>
            </w:pPr>
            <w:r w:rsidRPr="00F264AA">
              <w:rPr>
                <w:rFonts w:ascii="宋体" w:eastAsia="宋体" w:hAnsi="宋体" w:cs="楷体_GB2312" w:hint="eastAsia"/>
                <w:color w:val="000000"/>
                <w:kern w:val="0"/>
                <w:sz w:val="24"/>
              </w:rPr>
              <w:t>标准</w:t>
            </w:r>
          </w:p>
        </w:tc>
        <w:tc>
          <w:tcPr>
            <w:tcW w:w="1542" w:type="dxa"/>
            <w:vAlign w:val="center"/>
          </w:tcPr>
          <w:p w14:paraId="017035A1"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动作姿势规范、技术熟练、方法运用合理、舒展大方、节奏分明、协调流畅、优秀的速度与爆发</w:t>
            </w:r>
          </w:p>
        </w:tc>
        <w:tc>
          <w:tcPr>
            <w:tcW w:w="1542" w:type="dxa"/>
            <w:vAlign w:val="center"/>
          </w:tcPr>
          <w:p w14:paraId="48C62034"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动作姿势较规范、方法运用较合理、技术较熟练、节奏处理较好、动作较流畅、良好的速度与爆发</w:t>
            </w:r>
          </w:p>
        </w:tc>
        <w:tc>
          <w:tcPr>
            <w:tcW w:w="1543" w:type="dxa"/>
            <w:vAlign w:val="center"/>
          </w:tcPr>
          <w:p w14:paraId="73CE4600"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动作姿势基本规范、方法运用基本合理、动作流畅性、一般的速度与爆发</w:t>
            </w:r>
          </w:p>
        </w:tc>
        <w:tc>
          <w:tcPr>
            <w:tcW w:w="1539" w:type="dxa"/>
            <w:vAlign w:val="center"/>
          </w:tcPr>
          <w:p w14:paraId="4B6074DF"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顺利完成考试</w:t>
            </w:r>
          </w:p>
        </w:tc>
        <w:tc>
          <w:tcPr>
            <w:tcW w:w="1543" w:type="dxa"/>
            <w:vAlign w:val="center"/>
          </w:tcPr>
          <w:p w14:paraId="4E70670D"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没能完整完成考试：没有在时间最低标准内，按照固定的技术动作和行进路线完成考试</w:t>
            </w:r>
          </w:p>
        </w:tc>
      </w:tr>
    </w:tbl>
    <w:p w14:paraId="0F8BE4AA"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期末考试</w:t>
      </w:r>
    </w:p>
    <w:p w14:paraId="04D012FF"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3D756DD2"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定点投篮（占总成绩40%计算方法：投中个数评定50%技术评定50%）</w:t>
      </w:r>
    </w:p>
    <w:p w14:paraId="5D02D912"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在三秒区底线平行于篮筐两点、罚球线、罚球线到底线之间的三秒区两侧肋线两点，共5点；按顺序从左至右，或从右至左，进行5点投篮，一轮5个投篮，共两轮；男生采用跳投方式，女生采用单手肩上投篮的方式进行考试。</w:t>
      </w:r>
    </w:p>
    <w:p w14:paraId="514E61D4"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4.成绩构成及分值：</w:t>
      </w:r>
      <w:r w:rsidRPr="00F264AA">
        <w:rPr>
          <w:rFonts w:ascii="宋体" w:eastAsia="宋体" w:hAnsi="宋体" w:cs="宋体" w:hint="eastAsia"/>
          <w:sz w:val="24"/>
        </w:rPr>
        <w:t>评定分值为100分，按考核标准要求分为，优（90-100分）、良（80-89分）、一般（70-79分）、及格（60-69分）、不及格（60分以下），共五档；期末考试分值占总评成绩的70%。</w:t>
      </w:r>
    </w:p>
    <w:p w14:paraId="470BD722" w14:textId="77777777" w:rsidR="00F264AA" w:rsidRPr="00F264AA" w:rsidRDefault="00F264AA" w:rsidP="00F264AA">
      <w:pPr>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3"/>
        <w:gridCol w:w="1544"/>
        <w:gridCol w:w="1543"/>
        <w:gridCol w:w="1537"/>
      </w:tblGrid>
      <w:tr w:rsidR="00F264AA" w:rsidRPr="00F264AA" w14:paraId="5E663D37" w14:textId="77777777" w:rsidTr="00585BFB">
        <w:tc>
          <w:tcPr>
            <w:tcW w:w="813" w:type="dxa"/>
            <w:vAlign w:val="center"/>
          </w:tcPr>
          <w:p w14:paraId="2C491A61"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42" w:type="dxa"/>
            <w:vAlign w:val="center"/>
          </w:tcPr>
          <w:p w14:paraId="0B85CBB7"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43" w:type="dxa"/>
            <w:vAlign w:val="center"/>
          </w:tcPr>
          <w:p w14:paraId="26E4E21B"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44" w:type="dxa"/>
            <w:vAlign w:val="center"/>
          </w:tcPr>
          <w:p w14:paraId="35C2E93F"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43" w:type="dxa"/>
            <w:vAlign w:val="center"/>
          </w:tcPr>
          <w:p w14:paraId="117ADBA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37" w:type="dxa"/>
            <w:vAlign w:val="center"/>
          </w:tcPr>
          <w:p w14:paraId="314926E7"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2DDFC316" w14:textId="77777777" w:rsidTr="00585BFB">
        <w:tc>
          <w:tcPr>
            <w:tcW w:w="813" w:type="dxa"/>
            <w:vAlign w:val="center"/>
          </w:tcPr>
          <w:p w14:paraId="134743E5" w14:textId="77777777" w:rsidR="00F264AA" w:rsidRPr="00F264AA" w:rsidRDefault="00F264AA" w:rsidP="00F264AA">
            <w:pPr>
              <w:rPr>
                <w:rFonts w:ascii="宋体" w:eastAsia="宋体" w:hAnsi="宋体" w:cs="楷体_GB2312"/>
                <w:sz w:val="24"/>
              </w:rPr>
            </w:pPr>
            <w:r w:rsidRPr="00F264AA">
              <w:rPr>
                <w:rFonts w:ascii="Calibri" w:eastAsia="宋体" w:hAnsi="Calibri" w:cs="Times New Roman" w:hint="eastAsia"/>
              </w:rPr>
              <w:t>分值</w:t>
            </w:r>
          </w:p>
        </w:tc>
        <w:tc>
          <w:tcPr>
            <w:tcW w:w="1542" w:type="dxa"/>
            <w:vAlign w:val="center"/>
          </w:tcPr>
          <w:p w14:paraId="300464A9" w14:textId="77777777" w:rsidR="00F264AA" w:rsidRPr="00F264AA" w:rsidRDefault="00F264AA" w:rsidP="00F264AA">
            <w:pPr>
              <w:ind w:firstLine="497"/>
              <w:rPr>
                <w:rFonts w:ascii="宋体" w:eastAsia="宋体" w:hAnsi="宋体" w:cs="楷体_GB2312"/>
                <w:sz w:val="24"/>
              </w:rPr>
            </w:pPr>
            <w:r w:rsidRPr="00F264AA">
              <w:rPr>
                <w:rFonts w:ascii="宋体" w:eastAsia="宋体" w:hAnsi="宋体" w:cs="楷体_GB2312" w:hint="eastAsia"/>
                <w:sz w:val="24"/>
              </w:rPr>
              <w:t>90-100</w:t>
            </w:r>
          </w:p>
        </w:tc>
        <w:tc>
          <w:tcPr>
            <w:tcW w:w="1543" w:type="dxa"/>
            <w:vAlign w:val="center"/>
          </w:tcPr>
          <w:p w14:paraId="33967146"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44" w:type="dxa"/>
            <w:vAlign w:val="center"/>
          </w:tcPr>
          <w:p w14:paraId="2D846804"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70-79</w:t>
            </w:r>
          </w:p>
        </w:tc>
        <w:tc>
          <w:tcPr>
            <w:tcW w:w="1543" w:type="dxa"/>
            <w:vAlign w:val="center"/>
          </w:tcPr>
          <w:p w14:paraId="4B97364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37" w:type="dxa"/>
            <w:vAlign w:val="center"/>
          </w:tcPr>
          <w:p w14:paraId="0309E69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60以下</w:t>
            </w:r>
          </w:p>
        </w:tc>
      </w:tr>
      <w:tr w:rsidR="00F264AA" w:rsidRPr="00F264AA" w14:paraId="10606018" w14:textId="77777777" w:rsidTr="00585BFB">
        <w:tc>
          <w:tcPr>
            <w:tcW w:w="813" w:type="dxa"/>
            <w:vAlign w:val="center"/>
          </w:tcPr>
          <w:p w14:paraId="7C4BFE7B"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rPr>
            </w:pPr>
            <w:r w:rsidRPr="00F264AA">
              <w:rPr>
                <w:rFonts w:ascii="宋体" w:eastAsia="宋体" w:hAnsi="宋体" w:cs="楷体_GB2312" w:hint="eastAsia"/>
                <w:color w:val="000000"/>
                <w:kern w:val="0"/>
                <w:sz w:val="24"/>
              </w:rPr>
              <w:t>标准</w:t>
            </w:r>
          </w:p>
        </w:tc>
        <w:tc>
          <w:tcPr>
            <w:tcW w:w="1542" w:type="dxa"/>
            <w:vAlign w:val="center"/>
          </w:tcPr>
          <w:p w14:paraId="0A6E9D36"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动作优美、娴熟，动作自动化程度高，进三至五</w:t>
            </w:r>
            <w:r w:rsidRPr="00F264AA">
              <w:rPr>
                <w:rFonts w:ascii="Calibri" w:eastAsia="宋体" w:hAnsi="Calibri" w:cs="Times New Roman" w:hint="eastAsia"/>
              </w:rPr>
              <w:lastRenderedPageBreak/>
              <w:t>球</w:t>
            </w:r>
          </w:p>
        </w:tc>
        <w:tc>
          <w:tcPr>
            <w:tcW w:w="1543" w:type="dxa"/>
            <w:vAlign w:val="center"/>
          </w:tcPr>
          <w:p w14:paraId="5091E314"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lastRenderedPageBreak/>
              <w:t>动作熟练、规范，符合课上要求，进两至三球。</w:t>
            </w:r>
          </w:p>
        </w:tc>
        <w:tc>
          <w:tcPr>
            <w:tcW w:w="1544" w:type="dxa"/>
            <w:vAlign w:val="center"/>
          </w:tcPr>
          <w:p w14:paraId="07C15487"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动作基本符合课上要求，进两球</w:t>
            </w:r>
          </w:p>
        </w:tc>
        <w:tc>
          <w:tcPr>
            <w:tcW w:w="1543" w:type="dxa"/>
            <w:vAlign w:val="center"/>
          </w:tcPr>
          <w:p w14:paraId="1ED485DA"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动作基本符合课上要求，只进一球</w:t>
            </w:r>
          </w:p>
        </w:tc>
        <w:tc>
          <w:tcPr>
            <w:tcW w:w="1537" w:type="dxa"/>
            <w:vAlign w:val="center"/>
          </w:tcPr>
          <w:p w14:paraId="5A1FC89F"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没有进球</w:t>
            </w:r>
          </w:p>
        </w:tc>
      </w:tr>
    </w:tbl>
    <w:p w14:paraId="5C533483" w14:textId="77777777" w:rsidR="00F264AA" w:rsidRPr="00F264AA" w:rsidRDefault="00F264AA" w:rsidP="00F264AA">
      <w:pPr>
        <w:spacing w:beforeLines="50" w:before="156" w:afterLines="50" w:after="156" w:line="440" w:lineRule="exact"/>
        <w:ind w:firstLineChars="300" w:firstLine="840"/>
        <w:rPr>
          <w:rFonts w:ascii="黑体" w:eastAsia="黑体" w:hAnsi="黑体" w:cs="Times New Roman"/>
          <w:sz w:val="28"/>
          <w:szCs w:val="28"/>
        </w:rPr>
      </w:pPr>
      <w:r w:rsidRPr="00F264AA">
        <w:rPr>
          <w:rFonts w:ascii="黑体" w:eastAsia="黑体" w:hAnsi="黑体" w:cs="Times New Roman" w:hint="eastAsia"/>
          <w:sz w:val="28"/>
          <w:szCs w:val="28"/>
        </w:rPr>
        <w:lastRenderedPageBreak/>
        <w:t>第四学期</w:t>
      </w:r>
    </w:p>
    <w:p w14:paraId="7F125D7A"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期中考试</w:t>
      </w:r>
    </w:p>
    <w:p w14:paraId="7E9913F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51A0EF1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行进间全场急停急起运球</w:t>
      </w:r>
    </w:p>
    <w:p w14:paraId="2600E38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男子，全场运球左右手急停急起四次，时间18秒内完成；女子，强测单手运球急停急起四次，时间25秒内完成。</w:t>
      </w:r>
    </w:p>
    <w:p w14:paraId="0B2679C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4.</w:t>
      </w:r>
      <w:r w:rsidRPr="00F264AA">
        <w:rPr>
          <w:rFonts w:ascii="宋体" w:eastAsia="宋体" w:hAnsi="宋体" w:cs="宋体" w:hint="eastAsia"/>
          <w:b/>
          <w:bCs/>
          <w:kern w:val="0"/>
          <w:sz w:val="24"/>
        </w:rPr>
        <w:t>成绩构成及分值</w:t>
      </w:r>
      <w:r w:rsidRPr="00F264AA">
        <w:rPr>
          <w:rFonts w:ascii="宋体" w:eastAsia="宋体" w:hAnsi="宋体" w:cs="宋体" w:hint="eastAsia"/>
          <w:b/>
          <w:bCs/>
          <w:sz w:val="24"/>
        </w:rPr>
        <w:t>：</w:t>
      </w:r>
      <w:r w:rsidRPr="00F264AA">
        <w:rPr>
          <w:rFonts w:ascii="宋体" w:eastAsia="宋体" w:hAnsi="宋体" w:cs="宋体" w:hint="eastAsia"/>
          <w:sz w:val="24"/>
        </w:rPr>
        <w:t>评定分值为100分，按考核标准要求分为，优（90-100分）、良（80-89分）、一般（70-79分）、及格（60-69分）、不及格（60分以下），共五档；期中考试分值占总评成绩的20%。</w:t>
      </w:r>
    </w:p>
    <w:p w14:paraId="5E1AB42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6"/>
        <w:gridCol w:w="1539"/>
        <w:gridCol w:w="1561"/>
        <w:gridCol w:w="1551"/>
        <w:gridCol w:w="1531"/>
        <w:gridCol w:w="1534"/>
      </w:tblGrid>
      <w:tr w:rsidR="00F264AA" w:rsidRPr="00F264AA" w14:paraId="466675AA" w14:textId="77777777" w:rsidTr="00585BFB">
        <w:trPr>
          <w:trHeight w:val="484"/>
        </w:trPr>
        <w:tc>
          <w:tcPr>
            <w:tcW w:w="806" w:type="dxa"/>
            <w:vAlign w:val="center"/>
          </w:tcPr>
          <w:p w14:paraId="417E862D" w14:textId="77777777" w:rsidR="00F264AA" w:rsidRPr="00F264AA" w:rsidRDefault="00F264AA" w:rsidP="00F264AA">
            <w:pPr>
              <w:autoSpaceDE w:val="0"/>
              <w:autoSpaceDN w:val="0"/>
              <w:adjustRightInd w:val="0"/>
              <w:snapToGrid w:val="0"/>
              <w:spacing w:line="500" w:lineRule="exact"/>
              <w:jc w:val="lef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等级</w:t>
            </w:r>
          </w:p>
        </w:tc>
        <w:tc>
          <w:tcPr>
            <w:tcW w:w="1539" w:type="dxa"/>
            <w:vAlign w:val="center"/>
          </w:tcPr>
          <w:p w14:paraId="2DEE3ACD"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优</w:t>
            </w:r>
          </w:p>
        </w:tc>
        <w:tc>
          <w:tcPr>
            <w:tcW w:w="1561" w:type="dxa"/>
            <w:vAlign w:val="center"/>
          </w:tcPr>
          <w:p w14:paraId="275284C5"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良</w:t>
            </w:r>
          </w:p>
        </w:tc>
        <w:tc>
          <w:tcPr>
            <w:tcW w:w="1551" w:type="dxa"/>
            <w:vAlign w:val="center"/>
          </w:tcPr>
          <w:p w14:paraId="23BC392F"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一般</w:t>
            </w:r>
          </w:p>
        </w:tc>
        <w:tc>
          <w:tcPr>
            <w:tcW w:w="1531" w:type="dxa"/>
            <w:vAlign w:val="center"/>
          </w:tcPr>
          <w:p w14:paraId="06EA7BB9"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及格</w:t>
            </w:r>
          </w:p>
        </w:tc>
        <w:tc>
          <w:tcPr>
            <w:tcW w:w="1534" w:type="dxa"/>
            <w:vAlign w:val="center"/>
          </w:tcPr>
          <w:p w14:paraId="6C990BCC"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03C308A8" w14:textId="77777777" w:rsidTr="00585BFB">
        <w:trPr>
          <w:trHeight w:val="421"/>
        </w:trPr>
        <w:tc>
          <w:tcPr>
            <w:tcW w:w="806" w:type="dxa"/>
            <w:vAlign w:val="center"/>
          </w:tcPr>
          <w:p w14:paraId="63BCCB9B" w14:textId="77777777" w:rsidR="00F264AA" w:rsidRPr="00F264AA" w:rsidRDefault="00F264AA" w:rsidP="00F264AA">
            <w:pPr>
              <w:rPr>
                <w:rFonts w:ascii="宋体" w:eastAsia="宋体" w:hAnsi="Calibri" w:cs="楷体_GB2312"/>
                <w:kern w:val="0"/>
                <w:sz w:val="24"/>
              </w:rPr>
            </w:pPr>
            <w:r w:rsidRPr="00F264AA">
              <w:rPr>
                <w:rFonts w:ascii="宋体" w:eastAsia="宋体" w:hAnsi="宋体" w:cs="楷体_GB2312" w:hint="eastAsia"/>
                <w:color w:val="000000"/>
                <w:kern w:val="0"/>
                <w:sz w:val="24"/>
              </w:rPr>
              <w:t>分值</w:t>
            </w:r>
          </w:p>
        </w:tc>
        <w:tc>
          <w:tcPr>
            <w:tcW w:w="1539" w:type="dxa"/>
            <w:vAlign w:val="center"/>
          </w:tcPr>
          <w:p w14:paraId="5CDBD2C6" w14:textId="77777777" w:rsidR="00F264AA" w:rsidRPr="00F264AA" w:rsidRDefault="00F264AA" w:rsidP="00F264AA">
            <w:pPr>
              <w:rPr>
                <w:rFonts w:ascii="宋体" w:eastAsia="宋体" w:hAnsi="Calibri" w:cs="楷体_GB2312"/>
                <w:kern w:val="0"/>
                <w:sz w:val="24"/>
              </w:rPr>
            </w:pPr>
            <w:r w:rsidRPr="00F264AA">
              <w:rPr>
                <w:rFonts w:ascii="宋体" w:eastAsia="宋体" w:hAnsi="宋体" w:cs="楷体_GB2312"/>
                <w:kern w:val="0"/>
                <w:sz w:val="24"/>
              </w:rPr>
              <w:t>90-100</w:t>
            </w:r>
          </w:p>
        </w:tc>
        <w:tc>
          <w:tcPr>
            <w:tcW w:w="1561" w:type="dxa"/>
            <w:vAlign w:val="center"/>
          </w:tcPr>
          <w:p w14:paraId="7831CB1F" w14:textId="77777777" w:rsidR="00F264AA" w:rsidRPr="00F264AA" w:rsidRDefault="00F264AA" w:rsidP="00F264AA">
            <w:pPr>
              <w:autoSpaceDE w:val="0"/>
              <w:autoSpaceDN w:val="0"/>
              <w:adjustRightInd w:val="0"/>
              <w:snapToGrid w:val="0"/>
              <w:ind w:firstLineChars="200" w:firstLine="480"/>
              <w:rPr>
                <w:rFonts w:ascii="宋体" w:eastAsia="宋体" w:hAnsi="Calibri" w:cs="楷体_GB2312"/>
                <w:color w:val="000000"/>
                <w:kern w:val="0"/>
                <w:sz w:val="24"/>
              </w:rPr>
            </w:pPr>
            <w:r w:rsidRPr="00F264AA">
              <w:rPr>
                <w:rFonts w:ascii="宋体" w:eastAsia="宋体" w:hAnsi="宋体" w:cs="楷体_GB2312"/>
                <w:color w:val="000000"/>
                <w:kern w:val="0"/>
                <w:sz w:val="24"/>
              </w:rPr>
              <w:t>80-89</w:t>
            </w:r>
          </w:p>
        </w:tc>
        <w:tc>
          <w:tcPr>
            <w:tcW w:w="1551" w:type="dxa"/>
            <w:vAlign w:val="center"/>
          </w:tcPr>
          <w:p w14:paraId="294A5242" w14:textId="77777777" w:rsidR="00F264AA" w:rsidRPr="00F264AA" w:rsidRDefault="00F264AA" w:rsidP="00F264AA">
            <w:pPr>
              <w:autoSpaceDE w:val="0"/>
              <w:autoSpaceDN w:val="0"/>
              <w:adjustRightInd w:val="0"/>
              <w:snapToGrid w:val="0"/>
              <w:ind w:firstLineChars="200" w:firstLine="400"/>
              <w:rPr>
                <w:rFonts w:ascii="Calibri" w:eastAsia="宋体" w:hAnsi="Calibri" w:cs="Times New Roman"/>
                <w:kern w:val="0"/>
                <w:sz w:val="20"/>
              </w:rPr>
            </w:pPr>
            <w:r w:rsidRPr="00F264AA">
              <w:rPr>
                <w:rFonts w:ascii="Calibri" w:eastAsia="宋体" w:hAnsi="Calibri" w:cs="Times New Roman"/>
                <w:kern w:val="0"/>
                <w:sz w:val="20"/>
              </w:rPr>
              <w:t>70-79</w:t>
            </w:r>
          </w:p>
        </w:tc>
        <w:tc>
          <w:tcPr>
            <w:tcW w:w="1531" w:type="dxa"/>
            <w:vAlign w:val="center"/>
          </w:tcPr>
          <w:p w14:paraId="23427A55"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color w:val="000000"/>
                <w:kern w:val="0"/>
                <w:sz w:val="24"/>
              </w:rPr>
              <w:t>60-69</w:t>
            </w:r>
          </w:p>
        </w:tc>
        <w:tc>
          <w:tcPr>
            <w:tcW w:w="1534" w:type="dxa"/>
            <w:vAlign w:val="center"/>
          </w:tcPr>
          <w:p w14:paraId="485BC5E0"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color w:val="000000"/>
                <w:kern w:val="0"/>
                <w:sz w:val="24"/>
              </w:rPr>
              <w:t>60</w:t>
            </w:r>
            <w:r w:rsidRPr="00F264AA">
              <w:rPr>
                <w:rFonts w:ascii="宋体" w:eastAsia="宋体" w:hAnsi="宋体" w:cs="楷体_GB2312" w:hint="eastAsia"/>
                <w:color w:val="000000"/>
                <w:kern w:val="0"/>
                <w:sz w:val="24"/>
              </w:rPr>
              <w:t>分以下</w:t>
            </w:r>
          </w:p>
        </w:tc>
      </w:tr>
      <w:tr w:rsidR="00F264AA" w:rsidRPr="00F264AA" w14:paraId="7E8B5E87" w14:textId="77777777" w:rsidTr="00585BFB">
        <w:tc>
          <w:tcPr>
            <w:tcW w:w="806" w:type="dxa"/>
            <w:vAlign w:val="center"/>
          </w:tcPr>
          <w:p w14:paraId="6C2FC62F"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kern w:val="0"/>
                <w:sz w:val="20"/>
              </w:rPr>
            </w:pPr>
            <w:r w:rsidRPr="00F264AA">
              <w:rPr>
                <w:rFonts w:ascii="宋体" w:eastAsia="宋体" w:hAnsi="宋体" w:cs="楷体_GB2312" w:hint="eastAsia"/>
                <w:color w:val="000000"/>
                <w:kern w:val="0"/>
                <w:sz w:val="24"/>
              </w:rPr>
              <w:t>标准</w:t>
            </w:r>
          </w:p>
        </w:tc>
        <w:tc>
          <w:tcPr>
            <w:tcW w:w="1539" w:type="dxa"/>
            <w:vAlign w:val="center"/>
          </w:tcPr>
          <w:p w14:paraId="7FD2D8E7"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一、奔跑与运球结合自如；</w:t>
            </w:r>
          </w:p>
          <w:p w14:paraId="56D82268"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二、运球急停急起节奏感好，每点上运球至少三次后，起动有爆发力，运球稳定有力；</w:t>
            </w:r>
          </w:p>
          <w:p w14:paraId="3CACDFCD"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三、无违例，无违反考试规则。</w:t>
            </w:r>
          </w:p>
          <w:p w14:paraId="4F128427"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p>
        </w:tc>
        <w:tc>
          <w:tcPr>
            <w:tcW w:w="1561" w:type="dxa"/>
            <w:vAlign w:val="center"/>
          </w:tcPr>
          <w:p w14:paraId="1464AD5A"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一、奔跑与运球结合较好，能较为流畅完成考试项目；</w:t>
            </w:r>
          </w:p>
          <w:p w14:paraId="755B1FB9"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二、运球急停急起有一定节奏感，每点上运球至少三次后再起动，运球较稳定；</w:t>
            </w:r>
          </w:p>
          <w:p w14:paraId="43DCE7BB"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三、未见明显违例。</w:t>
            </w:r>
          </w:p>
          <w:p w14:paraId="0CB2BD97"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p>
        </w:tc>
        <w:tc>
          <w:tcPr>
            <w:tcW w:w="1551" w:type="dxa"/>
            <w:vAlign w:val="center"/>
          </w:tcPr>
          <w:p w14:paraId="401FF65D"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一、能够在规定时间内完成考试项目；</w:t>
            </w:r>
          </w:p>
          <w:p w14:paraId="253B2394"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二、运球能够看出有停有起，每点上运球至少三次后再起动；</w:t>
            </w:r>
            <w:r w:rsidRPr="00F264AA">
              <w:rPr>
                <w:rFonts w:ascii="Calibri" w:eastAsia="宋体" w:hAnsi="Calibri" w:cs="Times New Roman"/>
                <w:kern w:val="0"/>
                <w:sz w:val="20"/>
              </w:rPr>
              <w:t xml:space="preserve"> </w:t>
            </w:r>
          </w:p>
          <w:p w14:paraId="68D0BDC7"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三、计时中，违例纠正后依然能够在规定时间内完成考试项目。</w:t>
            </w:r>
          </w:p>
          <w:p w14:paraId="2B0D7368"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p>
        </w:tc>
        <w:tc>
          <w:tcPr>
            <w:tcW w:w="1531" w:type="dxa"/>
            <w:vAlign w:val="center"/>
          </w:tcPr>
          <w:p w14:paraId="3E1116C7"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r w:rsidRPr="00F264AA">
              <w:rPr>
                <w:rFonts w:ascii="Calibri" w:eastAsia="宋体" w:hAnsi="Calibri" w:cs="Times New Roman" w:hint="eastAsia"/>
                <w:kern w:val="0"/>
                <w:sz w:val="20"/>
              </w:rPr>
              <w:t>能够在规定时间内独立完成考试项目。</w:t>
            </w:r>
          </w:p>
        </w:tc>
        <w:tc>
          <w:tcPr>
            <w:tcW w:w="1534" w:type="dxa"/>
            <w:vAlign w:val="center"/>
          </w:tcPr>
          <w:p w14:paraId="30A39A66" w14:textId="77777777" w:rsidR="00F264AA" w:rsidRPr="00F264AA" w:rsidRDefault="00F264AA" w:rsidP="00F264AA">
            <w:pPr>
              <w:autoSpaceDE w:val="0"/>
              <w:autoSpaceDN w:val="0"/>
              <w:adjustRightInd w:val="0"/>
              <w:snapToGrid w:val="0"/>
              <w:ind w:firstLineChars="200" w:firstLine="400"/>
              <w:rPr>
                <w:rFonts w:ascii="Calibri" w:eastAsia="宋体" w:hAnsi="Calibri" w:cs="Times New Roman"/>
                <w:kern w:val="0"/>
                <w:sz w:val="20"/>
              </w:rPr>
            </w:pPr>
            <w:r w:rsidRPr="00F264AA">
              <w:rPr>
                <w:rFonts w:ascii="Calibri" w:eastAsia="宋体" w:hAnsi="Calibri" w:cs="Times New Roman" w:hint="eastAsia"/>
                <w:kern w:val="0"/>
                <w:sz w:val="20"/>
              </w:rPr>
              <w:t>没有在规定时间内完成考试项目；没有掌握行进间运球。</w:t>
            </w:r>
          </w:p>
          <w:p w14:paraId="0F67072F"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kern w:val="0"/>
                <w:sz w:val="20"/>
              </w:rPr>
            </w:pPr>
          </w:p>
        </w:tc>
      </w:tr>
    </w:tbl>
    <w:p w14:paraId="43B653AF"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期末考试</w:t>
      </w:r>
    </w:p>
    <w:p w14:paraId="44B5371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77104BD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行进间三步上篮</w:t>
      </w:r>
    </w:p>
    <w:p w14:paraId="473B78E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 xml:space="preserve"> 男子，位于两侧三分线外45°行进间运球左右手上篮各两次,取成绩最好的一次；女子，位于三分线外45°行进间运球高手上篮两次，</w:t>
      </w:r>
      <w:r w:rsidRPr="00F264AA">
        <w:rPr>
          <w:rFonts w:ascii="宋体" w:eastAsia="宋体" w:hAnsi="宋体" w:cs="宋体" w:hint="eastAsia"/>
          <w:sz w:val="24"/>
        </w:rPr>
        <w:lastRenderedPageBreak/>
        <w:t>取成绩最好的一次。</w:t>
      </w:r>
    </w:p>
    <w:p w14:paraId="4F9A66D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4.</w:t>
      </w:r>
      <w:r w:rsidRPr="00F264AA">
        <w:rPr>
          <w:rFonts w:ascii="宋体" w:eastAsia="宋体" w:hAnsi="宋体" w:cs="宋体" w:hint="eastAsia"/>
          <w:b/>
          <w:bCs/>
          <w:kern w:val="0"/>
          <w:sz w:val="24"/>
        </w:rPr>
        <w:t>成绩构成及分值</w:t>
      </w:r>
      <w:r w:rsidRPr="00F264AA">
        <w:rPr>
          <w:rFonts w:ascii="宋体" w:eastAsia="宋体" w:hAnsi="宋体" w:cs="宋体" w:hint="eastAsia"/>
          <w:b/>
          <w:bCs/>
          <w:sz w:val="24"/>
        </w:rPr>
        <w:t>：</w:t>
      </w:r>
      <w:r w:rsidRPr="00F264AA">
        <w:rPr>
          <w:rFonts w:ascii="宋体" w:eastAsia="宋体" w:hAnsi="宋体" w:cs="宋体" w:hint="eastAsia"/>
          <w:sz w:val="24"/>
        </w:rPr>
        <w:t>评定分值为100分，按考核标准要求分为，优（90-100分）、良（80-89分）、一般（70-79分）、及格（60-69分）、不及格（60分以下），共五档；期末考试分值占总评成绩的70%。</w:t>
      </w:r>
    </w:p>
    <w:p w14:paraId="716780D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2"/>
        <w:gridCol w:w="1543"/>
        <w:gridCol w:w="1539"/>
        <w:gridCol w:w="1543"/>
      </w:tblGrid>
      <w:tr w:rsidR="00F264AA" w:rsidRPr="00F264AA" w14:paraId="51BDB16A" w14:textId="77777777" w:rsidTr="00585BFB">
        <w:tc>
          <w:tcPr>
            <w:tcW w:w="813" w:type="dxa"/>
            <w:vAlign w:val="center"/>
          </w:tcPr>
          <w:p w14:paraId="2AC7CB25"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42" w:type="dxa"/>
            <w:vAlign w:val="center"/>
          </w:tcPr>
          <w:p w14:paraId="4DC92614"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42" w:type="dxa"/>
            <w:vAlign w:val="center"/>
          </w:tcPr>
          <w:p w14:paraId="38C6ACBA"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43" w:type="dxa"/>
            <w:vAlign w:val="center"/>
          </w:tcPr>
          <w:p w14:paraId="38DD1EC8"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39" w:type="dxa"/>
            <w:vAlign w:val="center"/>
          </w:tcPr>
          <w:p w14:paraId="15F2B5E0"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43" w:type="dxa"/>
            <w:vAlign w:val="center"/>
          </w:tcPr>
          <w:p w14:paraId="1B38165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6E46DA7B" w14:textId="77777777" w:rsidTr="00585BFB">
        <w:tc>
          <w:tcPr>
            <w:tcW w:w="813" w:type="dxa"/>
            <w:vAlign w:val="center"/>
          </w:tcPr>
          <w:p w14:paraId="754C16FB" w14:textId="77777777" w:rsidR="00F264AA" w:rsidRPr="00F264AA" w:rsidRDefault="00F264AA" w:rsidP="00F264AA">
            <w:pPr>
              <w:rPr>
                <w:rFonts w:ascii="宋体" w:eastAsia="宋体" w:hAnsi="宋体" w:cs="楷体_GB2312"/>
                <w:sz w:val="24"/>
              </w:rPr>
            </w:pPr>
            <w:r w:rsidRPr="00F264AA">
              <w:rPr>
                <w:rFonts w:ascii="Calibri" w:eastAsia="宋体" w:hAnsi="Calibri" w:cs="Times New Roman" w:hint="eastAsia"/>
              </w:rPr>
              <w:t>分值</w:t>
            </w:r>
          </w:p>
        </w:tc>
        <w:tc>
          <w:tcPr>
            <w:tcW w:w="1542" w:type="dxa"/>
            <w:vAlign w:val="center"/>
          </w:tcPr>
          <w:p w14:paraId="031A9578" w14:textId="77777777" w:rsidR="00F264AA" w:rsidRPr="00F264AA" w:rsidRDefault="00F264AA" w:rsidP="00F264AA">
            <w:pPr>
              <w:ind w:firstLine="497"/>
              <w:rPr>
                <w:rFonts w:ascii="宋体" w:eastAsia="宋体" w:hAnsi="宋体" w:cs="楷体_GB2312"/>
                <w:sz w:val="24"/>
              </w:rPr>
            </w:pPr>
            <w:r w:rsidRPr="00F264AA">
              <w:rPr>
                <w:rFonts w:ascii="宋体" w:eastAsia="宋体" w:hAnsi="宋体" w:cs="楷体_GB2312" w:hint="eastAsia"/>
                <w:sz w:val="24"/>
              </w:rPr>
              <w:t>90-100</w:t>
            </w:r>
          </w:p>
        </w:tc>
        <w:tc>
          <w:tcPr>
            <w:tcW w:w="1542" w:type="dxa"/>
            <w:vAlign w:val="center"/>
          </w:tcPr>
          <w:p w14:paraId="2DE4E0DB"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43" w:type="dxa"/>
            <w:vAlign w:val="center"/>
          </w:tcPr>
          <w:p w14:paraId="4092F73F"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70-79</w:t>
            </w:r>
          </w:p>
        </w:tc>
        <w:tc>
          <w:tcPr>
            <w:tcW w:w="1539" w:type="dxa"/>
            <w:vAlign w:val="center"/>
          </w:tcPr>
          <w:p w14:paraId="6123F384"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43" w:type="dxa"/>
            <w:vAlign w:val="center"/>
          </w:tcPr>
          <w:p w14:paraId="3B4201AB"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60以下</w:t>
            </w:r>
          </w:p>
        </w:tc>
      </w:tr>
      <w:tr w:rsidR="00F264AA" w:rsidRPr="00F264AA" w14:paraId="335CBBE1" w14:textId="77777777" w:rsidTr="00585BFB">
        <w:tc>
          <w:tcPr>
            <w:tcW w:w="813" w:type="dxa"/>
            <w:vAlign w:val="center"/>
          </w:tcPr>
          <w:p w14:paraId="2F3886F6"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rPr>
            </w:pPr>
            <w:r w:rsidRPr="00F264AA">
              <w:rPr>
                <w:rFonts w:ascii="宋体" w:eastAsia="宋体" w:hAnsi="宋体" w:cs="楷体_GB2312" w:hint="eastAsia"/>
                <w:color w:val="000000"/>
                <w:kern w:val="0"/>
                <w:sz w:val="24"/>
              </w:rPr>
              <w:t>标准</w:t>
            </w:r>
          </w:p>
        </w:tc>
        <w:tc>
          <w:tcPr>
            <w:tcW w:w="1542" w:type="dxa"/>
            <w:vAlign w:val="center"/>
          </w:tcPr>
          <w:p w14:paraId="269E62F6"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动作姿势规范、技术熟练、方法运用合理、舒展大方、节奏分明、协调流畅、优秀的速度与爆发</w:t>
            </w:r>
          </w:p>
        </w:tc>
        <w:tc>
          <w:tcPr>
            <w:tcW w:w="1542" w:type="dxa"/>
            <w:vAlign w:val="center"/>
          </w:tcPr>
          <w:p w14:paraId="254737CF"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动作姿势较规范、方法运用较合理、技术较熟练、节奏处理较好、动作较流畅、良好的速度与爆发</w:t>
            </w:r>
          </w:p>
        </w:tc>
        <w:tc>
          <w:tcPr>
            <w:tcW w:w="1543" w:type="dxa"/>
            <w:vAlign w:val="center"/>
          </w:tcPr>
          <w:p w14:paraId="3834BBC5"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动作姿势基本规范、方法运用基本合理、动作流畅性、一般的速度与爆发</w:t>
            </w:r>
          </w:p>
        </w:tc>
        <w:tc>
          <w:tcPr>
            <w:tcW w:w="1539" w:type="dxa"/>
            <w:vAlign w:val="center"/>
          </w:tcPr>
          <w:p w14:paraId="5A14378D"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顺利完成考试</w:t>
            </w:r>
          </w:p>
        </w:tc>
        <w:tc>
          <w:tcPr>
            <w:tcW w:w="1543" w:type="dxa"/>
            <w:vAlign w:val="center"/>
          </w:tcPr>
          <w:p w14:paraId="54A404E6"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没能完整完成考试：没有在时间最低标准内，按照固定的技术动作和行进路线完成考试</w:t>
            </w:r>
          </w:p>
        </w:tc>
      </w:tr>
    </w:tbl>
    <w:p w14:paraId="07A075C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六、使用教材、相关推荐书目及课程资源</w:t>
      </w:r>
    </w:p>
    <w:p w14:paraId="31D39210"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1C9734D3"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6FD2414A"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701FAE6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0A720B92"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5432A06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35406A6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033DF8B6"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《国家学生体质健康标准》实施说明《国家学生体质健康标准》测试评分表。</w:t>
      </w:r>
    </w:p>
    <w:p w14:paraId="7B7B200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3D898CE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60F0811E"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0596430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0952E7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6237DE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AA2645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2EFE10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799973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A4A537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0703E0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D08E89D"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49D0A6DA"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649DCE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150959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22C312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0A996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w:t>
      </w:r>
      <w:r w:rsidRPr="00F264AA">
        <w:rPr>
          <w:rFonts w:ascii="宋体" w:eastAsia="宋体" w:hAnsi="Calibri" w:cs="宋体" w:hint="eastAsia"/>
          <w:spacing w:val="5"/>
          <w:kern w:val="0"/>
          <w:sz w:val="24"/>
        </w:rPr>
        <w:lastRenderedPageBreak/>
        <w:t>年级为一组。</w:t>
      </w:r>
    </w:p>
    <w:p w14:paraId="7503BDE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2B9941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3183EB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2CDB7C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7B440C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7CB36BF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0A4136E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w:t>
      </w:r>
      <w:r w:rsidRPr="00F264AA">
        <w:rPr>
          <w:rFonts w:ascii="宋体" w:eastAsia="宋体" w:hAnsi="Calibri" w:cs="宋体" w:hint="eastAsia"/>
          <w:spacing w:val="5"/>
          <w:kern w:val="0"/>
          <w:sz w:val="24"/>
        </w:rPr>
        <w:lastRenderedPageBreak/>
        <w:t>由教育行政部门确定。</w:t>
      </w:r>
    </w:p>
    <w:p w14:paraId="02E3E58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7BE8586E"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1B957A9D"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508D8CCF"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615FCEBE"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338B3E4B" w14:textId="77777777" w:rsidR="00F264AA" w:rsidRPr="00F264AA" w:rsidRDefault="00F264AA" w:rsidP="005D2072">
      <w:pPr>
        <w:numPr>
          <w:ilvl w:val="0"/>
          <w:numId w:val="146"/>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7FE192F7"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0BD01820" w14:textId="77777777" w:rsidR="00F264AA" w:rsidRPr="00F264AA" w:rsidRDefault="00F264AA" w:rsidP="005D2072">
      <w:pPr>
        <w:numPr>
          <w:ilvl w:val="0"/>
          <w:numId w:val="146"/>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测试时间：</w:t>
      </w:r>
    </w:p>
    <w:p w14:paraId="493A49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5C3511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7AEE3E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20E992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3B9AC1E9"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3B0DEC80"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2036B0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6D25F1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63A190D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483DF4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0BD00F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5.测验时必须穿运动服装和运动鞋，测验前要进行适当的准备活动，以防出现意外事故；测验过程中，如出现身体不适，则立即停止测验，并说明原因。</w:t>
      </w:r>
    </w:p>
    <w:p w14:paraId="47FF8DF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31F58C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341AFF0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0AB7BB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458E56C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0A2FCD7"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07CA659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104FC7CF" w14:textId="77777777" w:rsidTr="00585BFB">
        <w:trPr>
          <w:trHeight w:hRule="exact" w:val="454"/>
        </w:trPr>
        <w:tc>
          <w:tcPr>
            <w:tcW w:w="3446" w:type="dxa"/>
            <w:vAlign w:val="center"/>
          </w:tcPr>
          <w:p w14:paraId="7AA87FD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2D3D37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208B05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2985DDB9" w14:textId="77777777" w:rsidTr="00585BFB">
        <w:trPr>
          <w:trHeight w:hRule="exact" w:val="454"/>
        </w:trPr>
        <w:tc>
          <w:tcPr>
            <w:tcW w:w="3446" w:type="dxa"/>
            <w:vMerge w:val="restart"/>
            <w:vAlign w:val="center"/>
          </w:tcPr>
          <w:p w14:paraId="5FB112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271A3C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34833B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7184286" w14:textId="77777777" w:rsidTr="00585BFB">
        <w:trPr>
          <w:trHeight w:hRule="exact" w:val="454"/>
        </w:trPr>
        <w:tc>
          <w:tcPr>
            <w:tcW w:w="3446" w:type="dxa"/>
            <w:vMerge/>
            <w:vAlign w:val="center"/>
          </w:tcPr>
          <w:p w14:paraId="0F97CE4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DD0A1D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57DD12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D08A489" w14:textId="77777777" w:rsidTr="00585BFB">
        <w:trPr>
          <w:trHeight w:hRule="exact" w:val="454"/>
        </w:trPr>
        <w:tc>
          <w:tcPr>
            <w:tcW w:w="3446" w:type="dxa"/>
            <w:vMerge w:val="restart"/>
            <w:vAlign w:val="center"/>
          </w:tcPr>
          <w:p w14:paraId="58BCFC9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653365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7FC328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F5FBC98" w14:textId="77777777" w:rsidTr="00585BFB">
        <w:trPr>
          <w:trHeight w:hRule="exact" w:val="454"/>
        </w:trPr>
        <w:tc>
          <w:tcPr>
            <w:tcW w:w="3446" w:type="dxa"/>
            <w:vMerge/>
          </w:tcPr>
          <w:p w14:paraId="4F9D1D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974EF2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606D6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589798D9" w14:textId="77777777" w:rsidTr="00585BFB">
        <w:trPr>
          <w:trHeight w:hRule="exact" w:val="454"/>
        </w:trPr>
        <w:tc>
          <w:tcPr>
            <w:tcW w:w="3446" w:type="dxa"/>
            <w:vMerge/>
          </w:tcPr>
          <w:p w14:paraId="16D31A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B9F9C5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753DA2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EA596F8" w14:textId="77777777" w:rsidTr="00585BFB">
        <w:trPr>
          <w:trHeight w:hRule="exact" w:val="454"/>
        </w:trPr>
        <w:tc>
          <w:tcPr>
            <w:tcW w:w="3446" w:type="dxa"/>
            <w:vMerge/>
          </w:tcPr>
          <w:p w14:paraId="4ACFA5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B077C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94BE8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22F4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1269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63FB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7C39D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667702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88C3183" w14:textId="77777777" w:rsidTr="00585BFB">
        <w:trPr>
          <w:trHeight w:hRule="exact" w:val="454"/>
        </w:trPr>
        <w:tc>
          <w:tcPr>
            <w:tcW w:w="3446" w:type="dxa"/>
            <w:vMerge/>
          </w:tcPr>
          <w:p w14:paraId="319D93D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53D80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2380A0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55543D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1BC4E8A5"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6C1DD3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4F4087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79AC075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表1-2  女生体重指数（BMI）单项评分表（单位：千克/米2）</w:t>
      </w: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3EB004B1" w14:textId="77777777" w:rsidTr="00585BFB">
        <w:trPr>
          <w:trHeight w:val="567"/>
        </w:trPr>
        <w:tc>
          <w:tcPr>
            <w:tcW w:w="982" w:type="dxa"/>
            <w:vAlign w:val="center"/>
          </w:tcPr>
          <w:p w14:paraId="57A23F7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06698E2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1A8014F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DF3FB0D" w14:textId="77777777" w:rsidTr="00585BFB">
        <w:trPr>
          <w:trHeight w:val="567"/>
        </w:trPr>
        <w:tc>
          <w:tcPr>
            <w:tcW w:w="982" w:type="dxa"/>
            <w:vAlign w:val="center"/>
          </w:tcPr>
          <w:p w14:paraId="01B0DB6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78DE0E34" w14:textId="77777777" w:rsidR="00F264AA" w:rsidRPr="00F264AA" w:rsidRDefault="00F264AA" w:rsidP="00F264AA">
            <w:pP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79D3D08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52A8A3C1" w14:textId="77777777" w:rsidTr="00585BFB">
        <w:trPr>
          <w:trHeight w:val="567"/>
        </w:trPr>
        <w:tc>
          <w:tcPr>
            <w:tcW w:w="982" w:type="dxa"/>
            <w:vAlign w:val="center"/>
          </w:tcPr>
          <w:p w14:paraId="23F2EF2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39CC6A7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721CB71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≤17.1</w:t>
            </w:r>
          </w:p>
        </w:tc>
      </w:tr>
      <w:tr w:rsidR="00F264AA" w:rsidRPr="00F264AA" w14:paraId="7AEEBF63" w14:textId="77777777" w:rsidTr="00585BFB">
        <w:trPr>
          <w:trHeight w:val="567"/>
        </w:trPr>
        <w:tc>
          <w:tcPr>
            <w:tcW w:w="982" w:type="dxa"/>
            <w:vAlign w:val="center"/>
          </w:tcPr>
          <w:p w14:paraId="2A9EF82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2FA2F697" w14:textId="77777777" w:rsidR="00F264AA" w:rsidRPr="00F264AA" w:rsidRDefault="00F264AA" w:rsidP="00F264AA">
            <w:pPr>
              <w:widowControl/>
              <w:rPr>
                <w:rFonts w:ascii="宋体" w:eastAsia="宋体" w:hAnsi="宋体" w:cs="宋体"/>
                <w:b/>
                <w:bCs/>
                <w:kern w:val="0"/>
                <w:sz w:val="22"/>
              </w:rPr>
            </w:pPr>
          </w:p>
        </w:tc>
        <w:tc>
          <w:tcPr>
            <w:tcW w:w="1117" w:type="dxa"/>
            <w:vAlign w:val="center"/>
          </w:tcPr>
          <w:p w14:paraId="19DAD37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2165683C" w14:textId="77777777" w:rsidTr="00585BFB">
        <w:trPr>
          <w:trHeight w:val="567"/>
        </w:trPr>
        <w:tc>
          <w:tcPr>
            <w:tcW w:w="982" w:type="dxa"/>
            <w:vAlign w:val="center"/>
          </w:tcPr>
          <w:p w14:paraId="3431264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5C9698F5" w14:textId="77777777" w:rsidR="00F264AA" w:rsidRPr="00F264AA" w:rsidRDefault="00F264AA" w:rsidP="00F264AA">
            <w:pP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1876D21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2DCC7857" w14:textId="77777777" w:rsidTr="00585BFB">
        <w:trPr>
          <w:trHeight w:val="454"/>
        </w:trPr>
        <w:tc>
          <w:tcPr>
            <w:tcW w:w="964" w:type="dxa"/>
            <w:vAlign w:val="center"/>
          </w:tcPr>
          <w:p w14:paraId="4A5C970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5D1A70C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5A64A96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62C4AA7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23EC7730" w14:textId="77777777" w:rsidTr="00585BFB">
        <w:trPr>
          <w:trHeight w:val="454"/>
        </w:trPr>
        <w:tc>
          <w:tcPr>
            <w:tcW w:w="964" w:type="dxa"/>
            <w:vAlign w:val="center"/>
          </w:tcPr>
          <w:p w14:paraId="183164A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39EFBD67" w14:textId="77777777" w:rsidR="00F264AA" w:rsidRPr="00F264AA" w:rsidRDefault="00F264AA" w:rsidP="00F264AA">
            <w:pP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3D41E49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737A2335" w14:textId="77777777" w:rsidTr="00585BFB">
        <w:trPr>
          <w:trHeight w:val="454"/>
        </w:trPr>
        <w:tc>
          <w:tcPr>
            <w:tcW w:w="964" w:type="dxa"/>
            <w:vAlign w:val="center"/>
          </w:tcPr>
          <w:p w14:paraId="41A5349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79DF81FC" w14:textId="77777777" w:rsidR="00F264AA" w:rsidRPr="00F264AA" w:rsidRDefault="00F264AA" w:rsidP="00F264AA">
            <w:pPr>
              <w:widowControl/>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0E8A876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≤17.8</w:t>
            </w:r>
          </w:p>
        </w:tc>
      </w:tr>
      <w:tr w:rsidR="00F264AA" w:rsidRPr="00F264AA" w14:paraId="13DC47E6" w14:textId="77777777" w:rsidTr="00585BFB">
        <w:trPr>
          <w:trHeight w:val="454"/>
        </w:trPr>
        <w:tc>
          <w:tcPr>
            <w:tcW w:w="964" w:type="dxa"/>
            <w:vAlign w:val="center"/>
          </w:tcPr>
          <w:p w14:paraId="2FA5947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7E3CE4B4" w14:textId="77777777" w:rsidR="00F264AA" w:rsidRPr="00F264AA" w:rsidRDefault="00F264AA" w:rsidP="00F264AA">
            <w:pPr>
              <w:widowControl/>
              <w:rPr>
                <w:rFonts w:ascii="宋体" w:eastAsia="宋体" w:hAnsi="宋体" w:cs="Times New Roman"/>
                <w:b/>
                <w:bCs/>
                <w:kern w:val="0"/>
                <w:sz w:val="22"/>
              </w:rPr>
            </w:pPr>
          </w:p>
        </w:tc>
        <w:tc>
          <w:tcPr>
            <w:tcW w:w="1115" w:type="dxa"/>
            <w:vAlign w:val="center"/>
          </w:tcPr>
          <w:p w14:paraId="011EC0E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3C23EC7E" w14:textId="77777777" w:rsidTr="00585BFB">
        <w:trPr>
          <w:trHeight w:val="859"/>
        </w:trPr>
        <w:tc>
          <w:tcPr>
            <w:tcW w:w="964" w:type="dxa"/>
            <w:vAlign w:val="center"/>
          </w:tcPr>
          <w:p w14:paraId="04BF097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2FD9EC96" w14:textId="77777777" w:rsidR="00F264AA" w:rsidRPr="00F264AA" w:rsidRDefault="00F264AA" w:rsidP="00F264AA">
            <w:pP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5655FEF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≥28.0</w:t>
            </w:r>
          </w:p>
        </w:tc>
      </w:tr>
    </w:tbl>
    <w:p w14:paraId="49345EF6" w14:textId="77777777" w:rsidR="00F264AA" w:rsidRPr="00F264AA" w:rsidRDefault="00F264AA" w:rsidP="00F264AA">
      <w:pPr>
        <w:rPr>
          <w:rFonts w:ascii="仿宋_GB2312" w:eastAsia="仿宋_GB2312" w:hAnsi="仿宋" w:cs="Times New Roman"/>
          <w:sz w:val="32"/>
          <w:szCs w:val="32"/>
        </w:rPr>
      </w:pPr>
    </w:p>
    <w:p w14:paraId="792BDE41" w14:textId="77777777" w:rsidR="00F264AA" w:rsidRPr="00F264AA" w:rsidRDefault="00F264AA" w:rsidP="00F264AA">
      <w:pPr>
        <w:rPr>
          <w:rFonts w:ascii="仿宋_GB2312" w:eastAsia="仿宋_GB2312" w:hAnsi="仿宋" w:cs="Times New Roman"/>
          <w:sz w:val="32"/>
          <w:szCs w:val="32"/>
        </w:rPr>
      </w:pPr>
    </w:p>
    <w:p w14:paraId="22FA4A1E" w14:textId="77777777" w:rsidR="00F264AA" w:rsidRPr="00F264AA" w:rsidRDefault="00F264AA" w:rsidP="00F264AA">
      <w:pPr>
        <w:rPr>
          <w:rFonts w:ascii="仿宋_GB2312" w:eastAsia="仿宋_GB2312" w:hAnsi="仿宋" w:cs="Times New Roman"/>
          <w:sz w:val="32"/>
          <w:szCs w:val="32"/>
        </w:rPr>
      </w:pPr>
    </w:p>
    <w:p w14:paraId="76FA26F4" w14:textId="77777777" w:rsidR="00F264AA" w:rsidRPr="00F264AA" w:rsidRDefault="00F264AA" w:rsidP="00F264AA">
      <w:pPr>
        <w:rPr>
          <w:rFonts w:ascii="宋体" w:eastAsia="宋体" w:hAnsi="宋体" w:cs="Times New Roman"/>
          <w:b/>
          <w:sz w:val="28"/>
          <w:szCs w:val="28"/>
        </w:rPr>
      </w:pPr>
    </w:p>
    <w:p w14:paraId="75B55879" w14:textId="77777777" w:rsidR="00F264AA" w:rsidRPr="00F264AA" w:rsidRDefault="00F264AA" w:rsidP="00F264AA">
      <w:pPr>
        <w:rPr>
          <w:rFonts w:ascii="仿宋_GB2312" w:eastAsia="仿宋_GB2312" w:hAnsi="仿宋" w:cs="Times New Roman"/>
          <w:sz w:val="32"/>
          <w:szCs w:val="32"/>
        </w:rPr>
      </w:pPr>
    </w:p>
    <w:p w14:paraId="49100148" w14:textId="77777777" w:rsidR="00F264AA" w:rsidRPr="00F264AA" w:rsidRDefault="00F264AA" w:rsidP="00F264AA">
      <w:pPr>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060E139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6511E83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1AF4F17" w14:textId="77777777" w:rsidTr="00585BFB">
        <w:trPr>
          <w:trHeight w:val="288"/>
        </w:trPr>
        <w:tc>
          <w:tcPr>
            <w:tcW w:w="539" w:type="dxa"/>
            <w:vAlign w:val="center"/>
          </w:tcPr>
          <w:p w14:paraId="7B072CF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D552AD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275A5B6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070F5E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1895777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914784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61562AA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DFE0B1" w14:textId="77777777" w:rsidTr="00585BFB">
        <w:trPr>
          <w:trHeight w:val="288"/>
        </w:trPr>
        <w:tc>
          <w:tcPr>
            <w:tcW w:w="539" w:type="dxa"/>
            <w:vMerge w:val="restart"/>
            <w:vAlign w:val="center"/>
          </w:tcPr>
          <w:p w14:paraId="7D79F9F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B76BBE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512E0C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6046596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3450</w:t>
            </w:r>
          </w:p>
        </w:tc>
      </w:tr>
      <w:tr w:rsidR="00F264AA" w:rsidRPr="00F264AA" w14:paraId="010820B5" w14:textId="77777777" w:rsidTr="00585BFB">
        <w:trPr>
          <w:trHeight w:val="288"/>
        </w:trPr>
        <w:tc>
          <w:tcPr>
            <w:tcW w:w="539" w:type="dxa"/>
            <w:vMerge/>
            <w:vAlign w:val="center"/>
          </w:tcPr>
          <w:p w14:paraId="78BBA2D7"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163095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F6941F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64147CE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3400</w:t>
            </w:r>
          </w:p>
        </w:tc>
      </w:tr>
      <w:tr w:rsidR="00F264AA" w:rsidRPr="00F264AA" w14:paraId="21FF6383" w14:textId="77777777" w:rsidTr="00585BFB">
        <w:trPr>
          <w:trHeight w:val="288"/>
        </w:trPr>
        <w:tc>
          <w:tcPr>
            <w:tcW w:w="539" w:type="dxa"/>
            <w:vMerge/>
            <w:shd w:val="clear" w:color="auto" w:fill="auto"/>
            <w:vAlign w:val="center"/>
          </w:tcPr>
          <w:p w14:paraId="2FDB661E"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0EE966B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B173DD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35ABFC6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3350</w:t>
            </w:r>
          </w:p>
        </w:tc>
      </w:tr>
      <w:tr w:rsidR="00F264AA" w:rsidRPr="00F264AA" w14:paraId="16CE9D61" w14:textId="77777777" w:rsidTr="00585BFB">
        <w:trPr>
          <w:trHeight w:val="288"/>
        </w:trPr>
        <w:tc>
          <w:tcPr>
            <w:tcW w:w="539" w:type="dxa"/>
            <w:vMerge w:val="restart"/>
            <w:vAlign w:val="center"/>
          </w:tcPr>
          <w:p w14:paraId="5D99511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DC8912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27689E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4894FD8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3200</w:t>
            </w:r>
          </w:p>
        </w:tc>
      </w:tr>
      <w:tr w:rsidR="00F264AA" w:rsidRPr="00F264AA" w14:paraId="2C8A57BD" w14:textId="77777777" w:rsidTr="00585BFB">
        <w:trPr>
          <w:trHeight w:val="288"/>
        </w:trPr>
        <w:tc>
          <w:tcPr>
            <w:tcW w:w="539" w:type="dxa"/>
            <w:vMerge/>
            <w:shd w:val="clear" w:color="auto" w:fill="auto"/>
            <w:vAlign w:val="center"/>
          </w:tcPr>
          <w:p w14:paraId="0F783F59"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1322FA2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FE33BD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0B7BEEF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3050</w:t>
            </w:r>
          </w:p>
        </w:tc>
      </w:tr>
      <w:tr w:rsidR="00F264AA" w:rsidRPr="00F264AA" w14:paraId="445F22C5" w14:textId="77777777" w:rsidTr="00585BFB">
        <w:trPr>
          <w:trHeight w:val="288"/>
        </w:trPr>
        <w:tc>
          <w:tcPr>
            <w:tcW w:w="539" w:type="dxa"/>
            <w:vMerge w:val="restart"/>
            <w:vAlign w:val="center"/>
          </w:tcPr>
          <w:p w14:paraId="5254AC6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565B9F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A9CF3F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7247B7B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2950</w:t>
            </w:r>
          </w:p>
        </w:tc>
      </w:tr>
      <w:tr w:rsidR="00F264AA" w:rsidRPr="00F264AA" w14:paraId="4D15F742" w14:textId="77777777" w:rsidTr="00585BFB">
        <w:trPr>
          <w:trHeight w:val="288"/>
        </w:trPr>
        <w:tc>
          <w:tcPr>
            <w:tcW w:w="539" w:type="dxa"/>
            <w:vMerge/>
            <w:vAlign w:val="center"/>
          </w:tcPr>
          <w:p w14:paraId="10C5CA3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EEA7F7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5298F0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3661480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2850</w:t>
            </w:r>
          </w:p>
        </w:tc>
      </w:tr>
      <w:tr w:rsidR="00F264AA" w:rsidRPr="00F264AA" w14:paraId="528A86F3" w14:textId="77777777" w:rsidTr="00585BFB">
        <w:trPr>
          <w:trHeight w:val="288"/>
        </w:trPr>
        <w:tc>
          <w:tcPr>
            <w:tcW w:w="539" w:type="dxa"/>
            <w:vMerge/>
            <w:vAlign w:val="center"/>
          </w:tcPr>
          <w:p w14:paraId="5EBB855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AF6C60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816C9B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D45318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2750</w:t>
            </w:r>
          </w:p>
        </w:tc>
      </w:tr>
      <w:tr w:rsidR="00F264AA" w:rsidRPr="00F264AA" w14:paraId="7A81CE1E" w14:textId="77777777" w:rsidTr="00585BFB">
        <w:trPr>
          <w:trHeight w:val="288"/>
        </w:trPr>
        <w:tc>
          <w:tcPr>
            <w:tcW w:w="539" w:type="dxa"/>
            <w:vMerge/>
            <w:vAlign w:val="center"/>
          </w:tcPr>
          <w:p w14:paraId="2767EFDF"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969FE7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25363B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6425001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2650</w:t>
            </w:r>
          </w:p>
        </w:tc>
      </w:tr>
      <w:tr w:rsidR="00F264AA" w:rsidRPr="00F264AA" w14:paraId="1BA96711" w14:textId="77777777" w:rsidTr="00585BFB">
        <w:trPr>
          <w:trHeight w:val="288"/>
        </w:trPr>
        <w:tc>
          <w:tcPr>
            <w:tcW w:w="539" w:type="dxa"/>
            <w:vMerge/>
            <w:vAlign w:val="center"/>
          </w:tcPr>
          <w:p w14:paraId="60CD4B95"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ED9888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A58082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E3E6B5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2550</w:t>
            </w:r>
          </w:p>
        </w:tc>
      </w:tr>
      <w:tr w:rsidR="00F264AA" w:rsidRPr="00F264AA" w14:paraId="587BE1FE" w14:textId="77777777" w:rsidTr="00585BFB">
        <w:trPr>
          <w:trHeight w:val="288"/>
        </w:trPr>
        <w:tc>
          <w:tcPr>
            <w:tcW w:w="539" w:type="dxa"/>
            <w:vMerge/>
            <w:vAlign w:val="center"/>
          </w:tcPr>
          <w:p w14:paraId="4CE3A4F5"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43C242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244654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34EF397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2450</w:t>
            </w:r>
          </w:p>
        </w:tc>
      </w:tr>
      <w:tr w:rsidR="00F264AA" w:rsidRPr="00F264AA" w14:paraId="42C81C16" w14:textId="77777777" w:rsidTr="00585BFB">
        <w:trPr>
          <w:trHeight w:val="288"/>
        </w:trPr>
        <w:tc>
          <w:tcPr>
            <w:tcW w:w="539" w:type="dxa"/>
            <w:vMerge/>
            <w:vAlign w:val="center"/>
          </w:tcPr>
          <w:p w14:paraId="2399B8B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B5056D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41F5FF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32B0C6D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2350</w:t>
            </w:r>
          </w:p>
        </w:tc>
      </w:tr>
      <w:tr w:rsidR="00F264AA" w:rsidRPr="00F264AA" w14:paraId="2F21D98F" w14:textId="77777777" w:rsidTr="00585BFB">
        <w:trPr>
          <w:trHeight w:val="288"/>
        </w:trPr>
        <w:tc>
          <w:tcPr>
            <w:tcW w:w="539" w:type="dxa"/>
            <w:vMerge/>
            <w:vAlign w:val="center"/>
          </w:tcPr>
          <w:p w14:paraId="11EA61DE"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7B94E5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4B0092B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7009482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2250</w:t>
            </w:r>
          </w:p>
        </w:tc>
      </w:tr>
      <w:tr w:rsidR="00F264AA" w:rsidRPr="00F264AA" w14:paraId="5F6666A8" w14:textId="77777777" w:rsidTr="00585BFB">
        <w:trPr>
          <w:trHeight w:val="288"/>
        </w:trPr>
        <w:tc>
          <w:tcPr>
            <w:tcW w:w="539" w:type="dxa"/>
            <w:vMerge/>
            <w:vAlign w:val="center"/>
          </w:tcPr>
          <w:p w14:paraId="40A41140"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13696F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64A965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06755C6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2150</w:t>
            </w:r>
          </w:p>
        </w:tc>
      </w:tr>
      <w:tr w:rsidR="00F264AA" w:rsidRPr="00F264AA" w14:paraId="6662123F" w14:textId="77777777" w:rsidTr="00585BFB">
        <w:trPr>
          <w:trHeight w:val="288"/>
        </w:trPr>
        <w:tc>
          <w:tcPr>
            <w:tcW w:w="539" w:type="dxa"/>
            <w:vMerge/>
            <w:shd w:val="clear" w:color="auto" w:fill="auto"/>
            <w:vAlign w:val="center"/>
          </w:tcPr>
          <w:p w14:paraId="767D1E4F"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3900B06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A7BB12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2649558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2050</w:t>
            </w:r>
          </w:p>
        </w:tc>
      </w:tr>
      <w:tr w:rsidR="00F264AA" w:rsidRPr="00F264AA" w14:paraId="279F5135" w14:textId="77777777" w:rsidTr="00585BFB">
        <w:trPr>
          <w:trHeight w:val="288"/>
        </w:trPr>
        <w:tc>
          <w:tcPr>
            <w:tcW w:w="539" w:type="dxa"/>
            <w:vMerge w:val="restart"/>
            <w:vAlign w:val="center"/>
          </w:tcPr>
          <w:p w14:paraId="5B62F9A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F10D57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3DAD10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3C91275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99EEA2F" w14:textId="77777777" w:rsidTr="00585BFB">
        <w:trPr>
          <w:trHeight w:val="288"/>
        </w:trPr>
        <w:tc>
          <w:tcPr>
            <w:tcW w:w="539" w:type="dxa"/>
            <w:vMerge/>
            <w:vAlign w:val="center"/>
          </w:tcPr>
          <w:p w14:paraId="25FB29DC"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F819AF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1A22B87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410C8D8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1970</w:t>
            </w:r>
          </w:p>
        </w:tc>
      </w:tr>
      <w:tr w:rsidR="00F264AA" w:rsidRPr="00F264AA" w14:paraId="1AB50248" w14:textId="77777777" w:rsidTr="00585BFB">
        <w:trPr>
          <w:trHeight w:val="288"/>
        </w:trPr>
        <w:tc>
          <w:tcPr>
            <w:tcW w:w="539" w:type="dxa"/>
            <w:vMerge/>
            <w:vAlign w:val="center"/>
          </w:tcPr>
          <w:p w14:paraId="008ADB0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A00653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C38D7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1BC2C96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1930</w:t>
            </w:r>
          </w:p>
        </w:tc>
      </w:tr>
      <w:tr w:rsidR="00F264AA" w:rsidRPr="00F264AA" w14:paraId="6A7CDCF9" w14:textId="77777777" w:rsidTr="00585BFB">
        <w:trPr>
          <w:trHeight w:val="288"/>
        </w:trPr>
        <w:tc>
          <w:tcPr>
            <w:tcW w:w="539" w:type="dxa"/>
            <w:vMerge/>
            <w:vAlign w:val="center"/>
          </w:tcPr>
          <w:p w14:paraId="2D254EC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B4C4B9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8FBA54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3900B06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1890</w:t>
            </w:r>
          </w:p>
        </w:tc>
      </w:tr>
      <w:tr w:rsidR="00F264AA" w:rsidRPr="00F264AA" w14:paraId="4A167DAE" w14:textId="77777777" w:rsidTr="00585BFB">
        <w:trPr>
          <w:trHeight w:val="288"/>
        </w:trPr>
        <w:tc>
          <w:tcPr>
            <w:tcW w:w="539" w:type="dxa"/>
            <w:vMerge/>
            <w:vAlign w:val="center"/>
          </w:tcPr>
          <w:p w14:paraId="53363012"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0DF06C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671474E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16D6D0D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1850</w:t>
            </w:r>
          </w:p>
        </w:tc>
      </w:tr>
    </w:tbl>
    <w:p w14:paraId="5BE0512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4CAA81BE" w14:textId="77777777" w:rsidTr="00585BFB">
        <w:trPr>
          <w:trHeight w:val="288"/>
        </w:trPr>
        <w:tc>
          <w:tcPr>
            <w:tcW w:w="538" w:type="dxa"/>
            <w:vAlign w:val="center"/>
          </w:tcPr>
          <w:p w14:paraId="47972AC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0D51D33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171FB4A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36631B5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131C2E2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B22357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2A6A577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072CF06" w14:textId="77777777" w:rsidTr="00585BFB">
        <w:trPr>
          <w:trHeight w:val="288"/>
        </w:trPr>
        <w:tc>
          <w:tcPr>
            <w:tcW w:w="538" w:type="dxa"/>
            <w:vMerge w:val="restart"/>
            <w:vAlign w:val="center"/>
          </w:tcPr>
          <w:p w14:paraId="4440261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6C0353C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56B1849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733918A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5140</w:t>
            </w:r>
          </w:p>
        </w:tc>
      </w:tr>
      <w:tr w:rsidR="00F264AA" w:rsidRPr="00F264AA" w14:paraId="0B6E1EA5" w14:textId="77777777" w:rsidTr="00585BFB">
        <w:trPr>
          <w:trHeight w:val="288"/>
        </w:trPr>
        <w:tc>
          <w:tcPr>
            <w:tcW w:w="538" w:type="dxa"/>
            <w:vMerge/>
            <w:vAlign w:val="center"/>
          </w:tcPr>
          <w:p w14:paraId="7F7D00CD"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7994C0C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AB408A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47BBD1D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5020</w:t>
            </w:r>
          </w:p>
        </w:tc>
      </w:tr>
      <w:tr w:rsidR="00F264AA" w:rsidRPr="00F264AA" w14:paraId="14DF409F" w14:textId="77777777" w:rsidTr="00585BFB">
        <w:trPr>
          <w:trHeight w:val="288"/>
        </w:trPr>
        <w:tc>
          <w:tcPr>
            <w:tcW w:w="538" w:type="dxa"/>
            <w:vMerge/>
            <w:shd w:val="clear" w:color="auto" w:fill="auto"/>
            <w:vAlign w:val="center"/>
          </w:tcPr>
          <w:p w14:paraId="1A9A44E2" w14:textId="77777777" w:rsidR="00F264AA" w:rsidRPr="00F264AA" w:rsidRDefault="00F264AA" w:rsidP="00F264AA">
            <w:pPr>
              <w:widowControl/>
              <w:rPr>
                <w:rFonts w:ascii="宋体" w:eastAsia="宋体" w:hAnsi="宋体" w:cs="宋体"/>
                <w:b/>
                <w:bCs/>
                <w:kern w:val="0"/>
                <w:sz w:val="22"/>
              </w:rPr>
            </w:pPr>
          </w:p>
        </w:tc>
        <w:tc>
          <w:tcPr>
            <w:tcW w:w="1099" w:type="dxa"/>
            <w:shd w:val="clear" w:color="auto" w:fill="D9D9D9"/>
            <w:vAlign w:val="center"/>
          </w:tcPr>
          <w:p w14:paraId="2B515AA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6B0ECC1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31B8AD5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4900</w:t>
            </w:r>
          </w:p>
        </w:tc>
      </w:tr>
      <w:tr w:rsidR="00F264AA" w:rsidRPr="00F264AA" w14:paraId="2A152982" w14:textId="77777777" w:rsidTr="00585BFB">
        <w:trPr>
          <w:trHeight w:val="288"/>
        </w:trPr>
        <w:tc>
          <w:tcPr>
            <w:tcW w:w="538" w:type="dxa"/>
            <w:vMerge w:val="restart"/>
            <w:vAlign w:val="center"/>
          </w:tcPr>
          <w:p w14:paraId="53BECEF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5A16538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58E9F8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6B8A0CA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4650</w:t>
            </w:r>
          </w:p>
        </w:tc>
      </w:tr>
      <w:tr w:rsidR="00F264AA" w:rsidRPr="00F264AA" w14:paraId="65A4A909" w14:textId="77777777" w:rsidTr="00585BFB">
        <w:trPr>
          <w:trHeight w:val="288"/>
        </w:trPr>
        <w:tc>
          <w:tcPr>
            <w:tcW w:w="538" w:type="dxa"/>
            <w:vMerge/>
            <w:shd w:val="clear" w:color="auto" w:fill="auto"/>
            <w:vAlign w:val="center"/>
          </w:tcPr>
          <w:p w14:paraId="08E61FFF" w14:textId="77777777" w:rsidR="00F264AA" w:rsidRPr="00F264AA" w:rsidRDefault="00F264AA" w:rsidP="00F264AA">
            <w:pPr>
              <w:widowControl/>
              <w:rPr>
                <w:rFonts w:ascii="宋体" w:eastAsia="宋体" w:hAnsi="宋体" w:cs="宋体"/>
                <w:b/>
                <w:bCs/>
                <w:kern w:val="0"/>
                <w:sz w:val="22"/>
              </w:rPr>
            </w:pPr>
          </w:p>
        </w:tc>
        <w:tc>
          <w:tcPr>
            <w:tcW w:w="1099" w:type="dxa"/>
            <w:shd w:val="clear" w:color="auto" w:fill="D9D9D9"/>
            <w:vAlign w:val="center"/>
          </w:tcPr>
          <w:p w14:paraId="7F661CD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0B6DBF4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0C4F9F7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4400</w:t>
            </w:r>
          </w:p>
        </w:tc>
      </w:tr>
      <w:tr w:rsidR="00F264AA" w:rsidRPr="00F264AA" w14:paraId="26556579" w14:textId="77777777" w:rsidTr="00585BFB">
        <w:trPr>
          <w:trHeight w:val="288"/>
        </w:trPr>
        <w:tc>
          <w:tcPr>
            <w:tcW w:w="538" w:type="dxa"/>
            <w:vMerge w:val="restart"/>
            <w:vAlign w:val="center"/>
          </w:tcPr>
          <w:p w14:paraId="78F5A93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03689E5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5F8FF61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30E0421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4280</w:t>
            </w:r>
          </w:p>
        </w:tc>
      </w:tr>
      <w:tr w:rsidR="00F264AA" w:rsidRPr="00F264AA" w14:paraId="706FB096" w14:textId="77777777" w:rsidTr="00585BFB">
        <w:trPr>
          <w:trHeight w:val="288"/>
        </w:trPr>
        <w:tc>
          <w:tcPr>
            <w:tcW w:w="538" w:type="dxa"/>
            <w:vMerge/>
            <w:vAlign w:val="center"/>
          </w:tcPr>
          <w:p w14:paraId="35228E00"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09AE74F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04C8D3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2779384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4160</w:t>
            </w:r>
          </w:p>
        </w:tc>
      </w:tr>
      <w:tr w:rsidR="00F264AA" w:rsidRPr="00F264AA" w14:paraId="19D4DD2C" w14:textId="77777777" w:rsidTr="00585BFB">
        <w:trPr>
          <w:trHeight w:val="288"/>
        </w:trPr>
        <w:tc>
          <w:tcPr>
            <w:tcW w:w="538" w:type="dxa"/>
            <w:vMerge/>
            <w:vAlign w:val="center"/>
          </w:tcPr>
          <w:p w14:paraId="07D65352"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444728C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78F38E9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32B30BB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4040</w:t>
            </w:r>
          </w:p>
        </w:tc>
      </w:tr>
      <w:tr w:rsidR="00F264AA" w:rsidRPr="00F264AA" w14:paraId="3B3211F7" w14:textId="77777777" w:rsidTr="00585BFB">
        <w:trPr>
          <w:trHeight w:val="288"/>
        </w:trPr>
        <w:tc>
          <w:tcPr>
            <w:tcW w:w="538" w:type="dxa"/>
            <w:vMerge/>
            <w:vAlign w:val="center"/>
          </w:tcPr>
          <w:p w14:paraId="1635A03A"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2250903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07BA2C5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0C4481B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3920</w:t>
            </w:r>
          </w:p>
        </w:tc>
      </w:tr>
      <w:tr w:rsidR="00F264AA" w:rsidRPr="00F264AA" w14:paraId="53CC48EE" w14:textId="77777777" w:rsidTr="00585BFB">
        <w:trPr>
          <w:trHeight w:val="288"/>
        </w:trPr>
        <w:tc>
          <w:tcPr>
            <w:tcW w:w="538" w:type="dxa"/>
            <w:vMerge/>
            <w:vAlign w:val="center"/>
          </w:tcPr>
          <w:p w14:paraId="0AE81690"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04B6400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5EC2D20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72FFA0E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3800</w:t>
            </w:r>
          </w:p>
        </w:tc>
      </w:tr>
      <w:tr w:rsidR="00F264AA" w:rsidRPr="00F264AA" w14:paraId="1B78D167" w14:textId="77777777" w:rsidTr="00585BFB">
        <w:trPr>
          <w:trHeight w:val="288"/>
        </w:trPr>
        <w:tc>
          <w:tcPr>
            <w:tcW w:w="538" w:type="dxa"/>
            <w:vMerge/>
            <w:vAlign w:val="center"/>
          </w:tcPr>
          <w:p w14:paraId="5F16C746"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07E7A91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5D4E96F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2B028A1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3680</w:t>
            </w:r>
          </w:p>
        </w:tc>
      </w:tr>
      <w:tr w:rsidR="00F264AA" w:rsidRPr="00F264AA" w14:paraId="45A4B96C" w14:textId="77777777" w:rsidTr="00585BFB">
        <w:trPr>
          <w:trHeight w:val="288"/>
        </w:trPr>
        <w:tc>
          <w:tcPr>
            <w:tcW w:w="538" w:type="dxa"/>
            <w:vMerge/>
            <w:vAlign w:val="center"/>
          </w:tcPr>
          <w:p w14:paraId="05061A9D"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5637A35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2F833F0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5916401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3560</w:t>
            </w:r>
          </w:p>
        </w:tc>
      </w:tr>
      <w:tr w:rsidR="00F264AA" w:rsidRPr="00F264AA" w14:paraId="5AE24779" w14:textId="77777777" w:rsidTr="00585BFB">
        <w:trPr>
          <w:trHeight w:val="288"/>
        </w:trPr>
        <w:tc>
          <w:tcPr>
            <w:tcW w:w="538" w:type="dxa"/>
            <w:vMerge/>
            <w:vAlign w:val="center"/>
          </w:tcPr>
          <w:p w14:paraId="5B6A37A1"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14E4FBB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2F98BE3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11C5588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3440</w:t>
            </w:r>
          </w:p>
        </w:tc>
      </w:tr>
      <w:tr w:rsidR="00F264AA" w:rsidRPr="00F264AA" w14:paraId="4E19FACF" w14:textId="77777777" w:rsidTr="00585BFB">
        <w:trPr>
          <w:trHeight w:val="288"/>
        </w:trPr>
        <w:tc>
          <w:tcPr>
            <w:tcW w:w="538" w:type="dxa"/>
            <w:vMerge/>
            <w:vAlign w:val="center"/>
          </w:tcPr>
          <w:p w14:paraId="35DCE6A4"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7688FAD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000B0A9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42A1A3E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3320</w:t>
            </w:r>
          </w:p>
        </w:tc>
      </w:tr>
      <w:tr w:rsidR="00F264AA" w:rsidRPr="00F264AA" w14:paraId="552199CD" w14:textId="77777777" w:rsidTr="00585BFB">
        <w:trPr>
          <w:trHeight w:val="288"/>
        </w:trPr>
        <w:tc>
          <w:tcPr>
            <w:tcW w:w="538" w:type="dxa"/>
            <w:vMerge/>
            <w:shd w:val="clear" w:color="auto" w:fill="auto"/>
            <w:vAlign w:val="center"/>
          </w:tcPr>
          <w:p w14:paraId="55B7C485" w14:textId="77777777" w:rsidR="00F264AA" w:rsidRPr="00F264AA" w:rsidRDefault="00F264AA" w:rsidP="00F264AA">
            <w:pPr>
              <w:widowControl/>
              <w:rPr>
                <w:rFonts w:ascii="宋体" w:eastAsia="宋体" w:hAnsi="宋体" w:cs="宋体"/>
                <w:b/>
                <w:bCs/>
                <w:kern w:val="0"/>
                <w:sz w:val="22"/>
              </w:rPr>
            </w:pPr>
          </w:p>
        </w:tc>
        <w:tc>
          <w:tcPr>
            <w:tcW w:w="1099" w:type="dxa"/>
            <w:shd w:val="clear" w:color="auto" w:fill="D9D9D9"/>
            <w:vAlign w:val="center"/>
          </w:tcPr>
          <w:p w14:paraId="05FAFCA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08BC7B4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41D2F58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3200</w:t>
            </w:r>
          </w:p>
        </w:tc>
      </w:tr>
      <w:tr w:rsidR="00F264AA" w:rsidRPr="00F264AA" w14:paraId="2217623E" w14:textId="77777777" w:rsidTr="00585BFB">
        <w:trPr>
          <w:trHeight w:val="288"/>
        </w:trPr>
        <w:tc>
          <w:tcPr>
            <w:tcW w:w="538" w:type="dxa"/>
            <w:vMerge w:val="restart"/>
            <w:vAlign w:val="center"/>
          </w:tcPr>
          <w:p w14:paraId="051626F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3DE09A6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6C8F693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54C4EF2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3030</w:t>
            </w:r>
          </w:p>
        </w:tc>
      </w:tr>
      <w:tr w:rsidR="00F264AA" w:rsidRPr="00F264AA" w14:paraId="5118B528" w14:textId="77777777" w:rsidTr="00585BFB">
        <w:trPr>
          <w:trHeight w:val="288"/>
        </w:trPr>
        <w:tc>
          <w:tcPr>
            <w:tcW w:w="538" w:type="dxa"/>
            <w:vMerge/>
            <w:vAlign w:val="center"/>
          </w:tcPr>
          <w:p w14:paraId="7620AB67"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5E5C882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1EE106A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39C837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2860</w:t>
            </w:r>
          </w:p>
        </w:tc>
      </w:tr>
      <w:tr w:rsidR="00F264AA" w:rsidRPr="00F264AA" w14:paraId="50B818BB" w14:textId="77777777" w:rsidTr="00585BFB">
        <w:trPr>
          <w:trHeight w:val="288"/>
        </w:trPr>
        <w:tc>
          <w:tcPr>
            <w:tcW w:w="538" w:type="dxa"/>
            <w:vMerge/>
            <w:vAlign w:val="center"/>
          </w:tcPr>
          <w:p w14:paraId="3BEAADFA"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35211F9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52C6DB6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31DB9A3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2690</w:t>
            </w:r>
          </w:p>
        </w:tc>
      </w:tr>
      <w:tr w:rsidR="00F264AA" w:rsidRPr="00F264AA" w14:paraId="052D46CE" w14:textId="77777777" w:rsidTr="00585BFB">
        <w:trPr>
          <w:trHeight w:val="288"/>
        </w:trPr>
        <w:tc>
          <w:tcPr>
            <w:tcW w:w="538" w:type="dxa"/>
            <w:vMerge/>
            <w:vAlign w:val="center"/>
          </w:tcPr>
          <w:p w14:paraId="4199953A"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3BFE9D0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31D9D50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0CCF3B9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2520</w:t>
            </w:r>
          </w:p>
        </w:tc>
      </w:tr>
      <w:tr w:rsidR="00F264AA" w:rsidRPr="00F264AA" w14:paraId="150BD832" w14:textId="77777777" w:rsidTr="00585BFB">
        <w:trPr>
          <w:trHeight w:val="288"/>
        </w:trPr>
        <w:tc>
          <w:tcPr>
            <w:tcW w:w="538" w:type="dxa"/>
            <w:vMerge/>
            <w:vAlign w:val="center"/>
          </w:tcPr>
          <w:p w14:paraId="3501FC7E"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2840355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24AC34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4931C2D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2350</w:t>
            </w:r>
          </w:p>
        </w:tc>
      </w:tr>
    </w:tbl>
    <w:p w14:paraId="0271AAD8" w14:textId="77777777" w:rsidR="00F264AA" w:rsidRPr="00F264AA" w:rsidRDefault="00F264AA" w:rsidP="00F264AA">
      <w:pPr>
        <w:rPr>
          <w:rFonts w:ascii="仿宋_GB2312" w:eastAsia="仿宋_GB2312" w:hAnsi="仿宋" w:cs="Times New Roman"/>
          <w:sz w:val="32"/>
          <w:szCs w:val="32"/>
        </w:rPr>
      </w:pPr>
    </w:p>
    <w:p w14:paraId="5DB3C82E" w14:textId="77777777" w:rsidR="00F264AA" w:rsidRPr="00F264AA" w:rsidRDefault="00F264AA" w:rsidP="00F264AA">
      <w:pPr>
        <w:rPr>
          <w:rFonts w:ascii="仿宋_GB2312" w:eastAsia="仿宋_GB2312" w:hAnsi="仿宋" w:cs="Times New Roman"/>
          <w:sz w:val="32"/>
          <w:szCs w:val="32"/>
        </w:rPr>
      </w:pPr>
    </w:p>
    <w:p w14:paraId="551370E4" w14:textId="77777777" w:rsidR="00F264AA" w:rsidRPr="00F264AA" w:rsidRDefault="00F264AA" w:rsidP="00F264AA">
      <w:pPr>
        <w:rPr>
          <w:rFonts w:ascii="仿宋_GB2312" w:eastAsia="仿宋_GB2312" w:hAnsi="仿宋" w:cs="Times New Roman"/>
          <w:sz w:val="32"/>
          <w:szCs w:val="32"/>
        </w:rPr>
      </w:pPr>
    </w:p>
    <w:p w14:paraId="65DEC60C" w14:textId="77777777" w:rsidR="00F264AA" w:rsidRPr="00F264AA" w:rsidRDefault="00F264AA" w:rsidP="00F264AA">
      <w:pPr>
        <w:rPr>
          <w:rFonts w:ascii="仿宋_GB2312" w:eastAsia="仿宋_GB2312" w:hAnsi="仿宋" w:cs="Times New Roman"/>
          <w:sz w:val="32"/>
          <w:szCs w:val="32"/>
        </w:rPr>
      </w:pPr>
    </w:p>
    <w:p w14:paraId="2E60B7CA" w14:textId="77777777" w:rsidR="00F264AA" w:rsidRPr="00F264AA" w:rsidRDefault="00F264AA" w:rsidP="00F264AA">
      <w:pPr>
        <w:rPr>
          <w:rFonts w:ascii="仿宋_GB2312" w:eastAsia="仿宋_GB2312" w:hAnsi="仿宋" w:cs="Times New Roman"/>
          <w:sz w:val="32"/>
          <w:szCs w:val="32"/>
        </w:rPr>
      </w:pPr>
    </w:p>
    <w:p w14:paraId="4F779CC5" w14:textId="77777777" w:rsidR="00F264AA" w:rsidRPr="00F264AA" w:rsidRDefault="00F264AA" w:rsidP="00F264AA">
      <w:pPr>
        <w:rPr>
          <w:rFonts w:ascii="仿宋_GB2312" w:eastAsia="仿宋_GB2312" w:hAnsi="仿宋" w:cs="Times New Roman"/>
          <w:sz w:val="32"/>
          <w:szCs w:val="32"/>
        </w:rPr>
      </w:pPr>
    </w:p>
    <w:p w14:paraId="3AC609FC" w14:textId="77777777" w:rsidR="00F264AA" w:rsidRPr="00F264AA" w:rsidRDefault="00F264AA" w:rsidP="00F264AA">
      <w:pPr>
        <w:rPr>
          <w:rFonts w:ascii="仿宋_GB2312" w:eastAsia="仿宋_GB2312" w:hAnsi="仿宋" w:cs="Times New Roman"/>
          <w:sz w:val="32"/>
          <w:szCs w:val="32"/>
        </w:rPr>
      </w:pPr>
    </w:p>
    <w:p w14:paraId="5A79C8E9" w14:textId="77777777" w:rsidR="00F264AA" w:rsidRPr="00F264AA" w:rsidRDefault="00F264AA" w:rsidP="00F264AA">
      <w:pPr>
        <w:rPr>
          <w:rFonts w:ascii="仿宋_GB2312" w:eastAsia="仿宋_GB2312" w:hAnsi="仿宋" w:cs="Times New Roman"/>
          <w:sz w:val="32"/>
          <w:szCs w:val="32"/>
        </w:rPr>
      </w:pPr>
    </w:p>
    <w:p w14:paraId="0D1D6D9C" w14:textId="77777777" w:rsidR="00F264AA" w:rsidRPr="00F264AA" w:rsidRDefault="00F264AA" w:rsidP="00F264AA">
      <w:pPr>
        <w:rPr>
          <w:rFonts w:ascii="仿宋_GB2312" w:eastAsia="仿宋_GB2312" w:hAnsi="仿宋" w:cs="Times New Roman"/>
          <w:sz w:val="32"/>
          <w:szCs w:val="32"/>
        </w:rPr>
      </w:pPr>
    </w:p>
    <w:p w14:paraId="3D02C0C8" w14:textId="77777777" w:rsidR="00F264AA" w:rsidRPr="00F264AA" w:rsidRDefault="00F264AA" w:rsidP="00F264AA">
      <w:pPr>
        <w:rPr>
          <w:rFonts w:ascii="仿宋_GB2312" w:eastAsia="仿宋_GB2312" w:hAnsi="仿宋" w:cs="Times New Roman"/>
          <w:sz w:val="32"/>
          <w:szCs w:val="32"/>
        </w:rPr>
      </w:pPr>
    </w:p>
    <w:p w14:paraId="2DAA7A98" w14:textId="77777777" w:rsidR="00F264AA" w:rsidRPr="00F264AA" w:rsidRDefault="00F264AA" w:rsidP="00F264AA">
      <w:pPr>
        <w:rPr>
          <w:rFonts w:ascii="仿宋_GB2312" w:eastAsia="仿宋_GB2312" w:hAnsi="仿宋" w:cs="Times New Roman"/>
          <w:sz w:val="32"/>
          <w:szCs w:val="32"/>
        </w:rPr>
      </w:pPr>
    </w:p>
    <w:p w14:paraId="002DED11" w14:textId="77777777" w:rsidR="00F264AA" w:rsidRPr="00F264AA" w:rsidRDefault="00F264AA" w:rsidP="00F264AA">
      <w:pPr>
        <w:rPr>
          <w:rFonts w:ascii="Calibri" w:eastAsia="宋体" w:hAnsi="Calibri" w:cs="Times New Roman"/>
          <w:b/>
        </w:rPr>
      </w:pPr>
    </w:p>
    <w:p w14:paraId="7CEC627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38A5F6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E7AB12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3EA4078"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CB7EA46"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6A35F7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493130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94CE9F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6B8E2C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6DE0C6A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6331F71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0EE21CE2" w14:textId="77777777" w:rsidR="00F264AA" w:rsidRPr="00F264AA" w:rsidRDefault="00F264AA" w:rsidP="00F264AA">
      <w:pPr>
        <w:autoSpaceDE w:val="0"/>
        <w:autoSpaceDN w:val="0"/>
        <w:adjustRightInd w:val="0"/>
        <w:snapToGrid w:val="0"/>
        <w:spacing w:line="500" w:lineRule="exact"/>
        <w:ind w:firstLineChars="200" w:firstLine="500"/>
        <w:jc w:val="center"/>
        <w:rPr>
          <w:rFonts w:ascii="仿宋_GB2312" w:eastAsia="仿宋_GB2312" w:hAnsi="仿宋" w:cs="Times New Roman"/>
          <w:sz w:val="32"/>
          <w:szCs w:val="32"/>
        </w:rPr>
      </w:pPr>
      <w:r w:rsidRPr="00F264AA">
        <w:rPr>
          <w:rFonts w:ascii="宋体" w:eastAsia="宋体" w:hAnsi="Calibri" w:cs="宋体" w:hint="eastAsia"/>
          <w:spacing w:val="5"/>
          <w:kern w:val="0"/>
          <w:sz w:val="24"/>
        </w:rPr>
        <w:t>（单位：秒）</w:t>
      </w: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586DE3B7" w14:textId="77777777" w:rsidTr="00585BFB">
        <w:trPr>
          <w:trHeight w:val="288"/>
        </w:trPr>
        <w:tc>
          <w:tcPr>
            <w:tcW w:w="537" w:type="dxa"/>
            <w:vAlign w:val="center"/>
          </w:tcPr>
          <w:p w14:paraId="137ABB8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667A0BE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73287F0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739E1A0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1358E9A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507F87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2DD4D14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698FDCA" w14:textId="77777777" w:rsidTr="00585BFB">
        <w:trPr>
          <w:trHeight w:val="288"/>
        </w:trPr>
        <w:tc>
          <w:tcPr>
            <w:tcW w:w="537" w:type="dxa"/>
            <w:vMerge w:val="restart"/>
            <w:vAlign w:val="center"/>
          </w:tcPr>
          <w:p w14:paraId="0AC5C98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60D14F6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58DF286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41F0F4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7.4</w:t>
            </w:r>
          </w:p>
        </w:tc>
      </w:tr>
      <w:tr w:rsidR="00F264AA" w:rsidRPr="00F264AA" w14:paraId="10108715" w14:textId="77777777" w:rsidTr="00585BFB">
        <w:trPr>
          <w:trHeight w:val="288"/>
        </w:trPr>
        <w:tc>
          <w:tcPr>
            <w:tcW w:w="537" w:type="dxa"/>
            <w:vMerge/>
            <w:vAlign w:val="center"/>
          </w:tcPr>
          <w:p w14:paraId="264D0BAC"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74C57E6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7901D9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4ECC561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7.5</w:t>
            </w:r>
          </w:p>
        </w:tc>
      </w:tr>
      <w:tr w:rsidR="00F264AA" w:rsidRPr="00F264AA" w14:paraId="4163AE88" w14:textId="77777777" w:rsidTr="00585BFB">
        <w:trPr>
          <w:trHeight w:val="288"/>
        </w:trPr>
        <w:tc>
          <w:tcPr>
            <w:tcW w:w="537" w:type="dxa"/>
            <w:vMerge/>
            <w:shd w:val="clear" w:color="auto" w:fill="auto"/>
            <w:vAlign w:val="center"/>
          </w:tcPr>
          <w:p w14:paraId="651ADD5C" w14:textId="77777777" w:rsidR="00F264AA" w:rsidRPr="00F264AA" w:rsidRDefault="00F264AA" w:rsidP="00F264AA">
            <w:pPr>
              <w:widowControl/>
              <w:rPr>
                <w:rFonts w:ascii="宋体" w:eastAsia="宋体" w:hAnsi="宋体" w:cs="宋体"/>
                <w:b/>
                <w:bCs/>
                <w:kern w:val="0"/>
                <w:sz w:val="22"/>
              </w:rPr>
            </w:pPr>
          </w:p>
        </w:tc>
        <w:tc>
          <w:tcPr>
            <w:tcW w:w="1097" w:type="dxa"/>
            <w:shd w:val="clear" w:color="auto" w:fill="D9D9D9"/>
            <w:vAlign w:val="center"/>
          </w:tcPr>
          <w:p w14:paraId="52AAFD1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04BD5AEB"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6F5595E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5373B271" w14:textId="77777777" w:rsidTr="00585BFB">
        <w:trPr>
          <w:trHeight w:val="288"/>
        </w:trPr>
        <w:tc>
          <w:tcPr>
            <w:tcW w:w="537" w:type="dxa"/>
            <w:vMerge w:val="restart"/>
            <w:vAlign w:val="center"/>
          </w:tcPr>
          <w:p w14:paraId="282B707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258790D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5CCCD76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397187C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7.9</w:t>
            </w:r>
          </w:p>
        </w:tc>
      </w:tr>
      <w:tr w:rsidR="00F264AA" w:rsidRPr="00F264AA" w14:paraId="03F10BB0" w14:textId="77777777" w:rsidTr="00585BFB">
        <w:trPr>
          <w:trHeight w:val="288"/>
        </w:trPr>
        <w:tc>
          <w:tcPr>
            <w:tcW w:w="537" w:type="dxa"/>
            <w:vMerge/>
            <w:shd w:val="clear" w:color="auto" w:fill="auto"/>
            <w:vAlign w:val="center"/>
          </w:tcPr>
          <w:p w14:paraId="18917344" w14:textId="77777777" w:rsidR="00F264AA" w:rsidRPr="00F264AA" w:rsidRDefault="00F264AA" w:rsidP="00F264AA">
            <w:pPr>
              <w:widowControl/>
              <w:rPr>
                <w:rFonts w:ascii="宋体" w:eastAsia="宋体" w:hAnsi="宋体" w:cs="宋体"/>
                <w:b/>
                <w:bCs/>
                <w:kern w:val="0"/>
                <w:sz w:val="22"/>
              </w:rPr>
            </w:pPr>
          </w:p>
        </w:tc>
        <w:tc>
          <w:tcPr>
            <w:tcW w:w="1097" w:type="dxa"/>
            <w:shd w:val="clear" w:color="auto" w:fill="D9D9D9"/>
            <w:vAlign w:val="center"/>
          </w:tcPr>
          <w:p w14:paraId="1EFFC5D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5556275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65302B1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1B71CC62" w14:textId="77777777" w:rsidTr="00585BFB">
        <w:trPr>
          <w:trHeight w:val="288"/>
        </w:trPr>
        <w:tc>
          <w:tcPr>
            <w:tcW w:w="537" w:type="dxa"/>
            <w:vMerge w:val="restart"/>
            <w:vAlign w:val="center"/>
          </w:tcPr>
          <w:p w14:paraId="515A109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073C414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DA156B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2188E2C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8.4</w:t>
            </w:r>
          </w:p>
        </w:tc>
      </w:tr>
      <w:tr w:rsidR="00F264AA" w:rsidRPr="00F264AA" w14:paraId="27C180EB" w14:textId="77777777" w:rsidTr="00585BFB">
        <w:trPr>
          <w:trHeight w:val="288"/>
        </w:trPr>
        <w:tc>
          <w:tcPr>
            <w:tcW w:w="537" w:type="dxa"/>
            <w:vMerge/>
            <w:vAlign w:val="center"/>
          </w:tcPr>
          <w:p w14:paraId="77BA9361"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4BB4F0E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778A300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B611DD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8.6</w:t>
            </w:r>
          </w:p>
        </w:tc>
      </w:tr>
      <w:tr w:rsidR="00F264AA" w:rsidRPr="00F264AA" w14:paraId="593B6333" w14:textId="77777777" w:rsidTr="00585BFB">
        <w:trPr>
          <w:trHeight w:val="288"/>
        </w:trPr>
        <w:tc>
          <w:tcPr>
            <w:tcW w:w="537" w:type="dxa"/>
            <w:vMerge/>
            <w:vAlign w:val="center"/>
          </w:tcPr>
          <w:p w14:paraId="457B6E5E"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2B45F26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572171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4ED935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8.8</w:t>
            </w:r>
          </w:p>
        </w:tc>
      </w:tr>
      <w:tr w:rsidR="00F264AA" w:rsidRPr="00F264AA" w14:paraId="108191B8" w14:textId="77777777" w:rsidTr="00585BFB">
        <w:trPr>
          <w:trHeight w:val="288"/>
        </w:trPr>
        <w:tc>
          <w:tcPr>
            <w:tcW w:w="537" w:type="dxa"/>
            <w:vMerge/>
            <w:vAlign w:val="center"/>
          </w:tcPr>
          <w:p w14:paraId="565984A7"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4342CE7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4F67B5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2EE7DFC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9.0</w:t>
            </w:r>
          </w:p>
        </w:tc>
      </w:tr>
      <w:tr w:rsidR="00F264AA" w:rsidRPr="00F264AA" w14:paraId="082D6490" w14:textId="77777777" w:rsidTr="00585BFB">
        <w:trPr>
          <w:trHeight w:val="288"/>
        </w:trPr>
        <w:tc>
          <w:tcPr>
            <w:tcW w:w="537" w:type="dxa"/>
            <w:vMerge/>
            <w:vAlign w:val="center"/>
          </w:tcPr>
          <w:p w14:paraId="55BFF5F1"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404AFDE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17FC9C6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10A034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9.2</w:t>
            </w:r>
          </w:p>
        </w:tc>
      </w:tr>
      <w:tr w:rsidR="00F264AA" w:rsidRPr="00F264AA" w14:paraId="2063C85B" w14:textId="77777777" w:rsidTr="00585BFB">
        <w:trPr>
          <w:trHeight w:val="288"/>
        </w:trPr>
        <w:tc>
          <w:tcPr>
            <w:tcW w:w="537" w:type="dxa"/>
            <w:vMerge/>
            <w:vAlign w:val="center"/>
          </w:tcPr>
          <w:p w14:paraId="507795A5"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16B4B0A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CEA157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B4565E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9.4</w:t>
            </w:r>
          </w:p>
        </w:tc>
      </w:tr>
      <w:tr w:rsidR="00F264AA" w:rsidRPr="00F264AA" w14:paraId="03CBD754" w14:textId="77777777" w:rsidTr="00585BFB">
        <w:trPr>
          <w:trHeight w:val="288"/>
        </w:trPr>
        <w:tc>
          <w:tcPr>
            <w:tcW w:w="537" w:type="dxa"/>
            <w:vMerge/>
            <w:vAlign w:val="center"/>
          </w:tcPr>
          <w:p w14:paraId="2F0A18B0"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3161D24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0CDE74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462E930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9.6</w:t>
            </w:r>
          </w:p>
        </w:tc>
      </w:tr>
      <w:tr w:rsidR="00F264AA" w:rsidRPr="00F264AA" w14:paraId="4F69B77D" w14:textId="77777777" w:rsidTr="00585BFB">
        <w:trPr>
          <w:trHeight w:val="288"/>
        </w:trPr>
        <w:tc>
          <w:tcPr>
            <w:tcW w:w="537" w:type="dxa"/>
            <w:vMerge/>
            <w:vAlign w:val="center"/>
          </w:tcPr>
          <w:p w14:paraId="3E106C2F"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1713298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52D13C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D5DB80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9.8</w:t>
            </w:r>
          </w:p>
        </w:tc>
      </w:tr>
      <w:tr w:rsidR="00F264AA" w:rsidRPr="00F264AA" w14:paraId="4DED2257" w14:textId="77777777" w:rsidTr="00585BFB">
        <w:trPr>
          <w:trHeight w:val="288"/>
        </w:trPr>
        <w:tc>
          <w:tcPr>
            <w:tcW w:w="537" w:type="dxa"/>
            <w:vMerge/>
            <w:vAlign w:val="center"/>
          </w:tcPr>
          <w:p w14:paraId="25B1132C"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153953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353B0D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4CB4C4C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10.0</w:t>
            </w:r>
          </w:p>
        </w:tc>
      </w:tr>
      <w:tr w:rsidR="00F264AA" w:rsidRPr="00F264AA" w14:paraId="50756A77" w14:textId="77777777" w:rsidTr="00585BFB">
        <w:trPr>
          <w:trHeight w:val="288"/>
        </w:trPr>
        <w:tc>
          <w:tcPr>
            <w:tcW w:w="537" w:type="dxa"/>
            <w:vMerge/>
            <w:shd w:val="clear" w:color="auto" w:fill="auto"/>
            <w:vAlign w:val="center"/>
          </w:tcPr>
          <w:p w14:paraId="1D4B319C" w14:textId="77777777" w:rsidR="00F264AA" w:rsidRPr="00F264AA" w:rsidRDefault="00F264AA" w:rsidP="00F264AA">
            <w:pPr>
              <w:widowControl/>
              <w:rPr>
                <w:rFonts w:ascii="宋体" w:eastAsia="宋体" w:hAnsi="宋体" w:cs="宋体"/>
                <w:b/>
                <w:bCs/>
                <w:kern w:val="0"/>
                <w:sz w:val="22"/>
              </w:rPr>
            </w:pPr>
          </w:p>
        </w:tc>
        <w:tc>
          <w:tcPr>
            <w:tcW w:w="1097" w:type="dxa"/>
            <w:shd w:val="clear" w:color="auto" w:fill="D9D9D9"/>
            <w:vAlign w:val="center"/>
          </w:tcPr>
          <w:p w14:paraId="68BAE48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4DD9AA8"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2482FECB"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221A91F8" w14:textId="77777777" w:rsidTr="00585BFB">
        <w:trPr>
          <w:trHeight w:val="288"/>
        </w:trPr>
        <w:tc>
          <w:tcPr>
            <w:tcW w:w="537" w:type="dxa"/>
            <w:vMerge w:val="restart"/>
            <w:vAlign w:val="center"/>
          </w:tcPr>
          <w:p w14:paraId="4382445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77840FF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2065ABE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7780C53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10.4</w:t>
            </w:r>
          </w:p>
        </w:tc>
      </w:tr>
      <w:tr w:rsidR="00F264AA" w:rsidRPr="00F264AA" w14:paraId="3CBC2358" w14:textId="77777777" w:rsidTr="00585BFB">
        <w:trPr>
          <w:trHeight w:val="288"/>
        </w:trPr>
        <w:tc>
          <w:tcPr>
            <w:tcW w:w="537" w:type="dxa"/>
            <w:vMerge/>
            <w:vAlign w:val="center"/>
          </w:tcPr>
          <w:p w14:paraId="705E998D"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7835BAD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404DDDC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064268D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10.6</w:t>
            </w:r>
          </w:p>
        </w:tc>
      </w:tr>
      <w:tr w:rsidR="00F264AA" w:rsidRPr="00F264AA" w14:paraId="2740870D" w14:textId="77777777" w:rsidTr="00585BFB">
        <w:trPr>
          <w:trHeight w:val="288"/>
        </w:trPr>
        <w:tc>
          <w:tcPr>
            <w:tcW w:w="537" w:type="dxa"/>
            <w:vMerge/>
            <w:vAlign w:val="center"/>
          </w:tcPr>
          <w:p w14:paraId="18A4C5C1"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04434E5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25210F3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0050650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10.8</w:t>
            </w:r>
          </w:p>
        </w:tc>
      </w:tr>
      <w:tr w:rsidR="00F264AA" w:rsidRPr="00F264AA" w14:paraId="2A5DA9F3" w14:textId="77777777" w:rsidTr="00585BFB">
        <w:trPr>
          <w:trHeight w:val="288"/>
        </w:trPr>
        <w:tc>
          <w:tcPr>
            <w:tcW w:w="537" w:type="dxa"/>
            <w:vMerge/>
            <w:vAlign w:val="center"/>
          </w:tcPr>
          <w:p w14:paraId="7189B877"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4B76A50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21A65B8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0613382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11.0</w:t>
            </w:r>
          </w:p>
        </w:tc>
      </w:tr>
      <w:tr w:rsidR="00F264AA" w:rsidRPr="00F264AA" w14:paraId="6505A2DF" w14:textId="77777777" w:rsidTr="00585BFB">
        <w:trPr>
          <w:trHeight w:val="288"/>
        </w:trPr>
        <w:tc>
          <w:tcPr>
            <w:tcW w:w="537" w:type="dxa"/>
            <w:vMerge/>
            <w:vAlign w:val="center"/>
          </w:tcPr>
          <w:p w14:paraId="664DA631"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4BED9A9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55159B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4CEAC14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9467212" w14:textId="77777777" w:rsidTr="00585BFB">
        <w:trPr>
          <w:trHeight w:val="288"/>
        </w:trPr>
        <w:tc>
          <w:tcPr>
            <w:tcW w:w="539" w:type="dxa"/>
            <w:vAlign w:val="center"/>
          </w:tcPr>
          <w:p w14:paraId="24463C4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584100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2668471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97B458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5927D4B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817530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61DA283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612E7C9" w14:textId="77777777" w:rsidTr="00585BFB">
        <w:trPr>
          <w:trHeight w:val="288"/>
        </w:trPr>
        <w:tc>
          <w:tcPr>
            <w:tcW w:w="539" w:type="dxa"/>
            <w:vMerge w:val="restart"/>
            <w:vAlign w:val="center"/>
          </w:tcPr>
          <w:p w14:paraId="6E92E21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3F7BBF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1F283B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6FB4CC6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6.6</w:t>
            </w:r>
          </w:p>
        </w:tc>
      </w:tr>
      <w:tr w:rsidR="00F264AA" w:rsidRPr="00F264AA" w14:paraId="4218497F" w14:textId="77777777" w:rsidTr="00585BFB">
        <w:trPr>
          <w:trHeight w:val="288"/>
        </w:trPr>
        <w:tc>
          <w:tcPr>
            <w:tcW w:w="539" w:type="dxa"/>
            <w:vMerge/>
            <w:vAlign w:val="center"/>
          </w:tcPr>
          <w:p w14:paraId="1E52C57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86D351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09AF10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131C5C9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6.7</w:t>
            </w:r>
          </w:p>
        </w:tc>
      </w:tr>
      <w:tr w:rsidR="00F264AA" w:rsidRPr="00F264AA" w14:paraId="00C5ADD4" w14:textId="77777777" w:rsidTr="00585BFB">
        <w:trPr>
          <w:trHeight w:val="288"/>
        </w:trPr>
        <w:tc>
          <w:tcPr>
            <w:tcW w:w="539" w:type="dxa"/>
            <w:vMerge/>
            <w:shd w:val="clear" w:color="auto" w:fill="auto"/>
            <w:vAlign w:val="center"/>
          </w:tcPr>
          <w:p w14:paraId="38C85BAA"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79714A0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0A3183A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2895400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6.8</w:t>
            </w:r>
          </w:p>
        </w:tc>
      </w:tr>
      <w:tr w:rsidR="00F264AA" w:rsidRPr="00F264AA" w14:paraId="6EF43A89" w14:textId="77777777" w:rsidTr="00585BFB">
        <w:trPr>
          <w:trHeight w:val="288"/>
        </w:trPr>
        <w:tc>
          <w:tcPr>
            <w:tcW w:w="539" w:type="dxa"/>
            <w:vMerge w:val="restart"/>
            <w:vAlign w:val="center"/>
          </w:tcPr>
          <w:p w14:paraId="3AAA3F5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04D7FB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82A80B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01993E3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6.9</w:t>
            </w:r>
          </w:p>
        </w:tc>
      </w:tr>
      <w:tr w:rsidR="00F264AA" w:rsidRPr="00F264AA" w14:paraId="16608CE4" w14:textId="77777777" w:rsidTr="00585BFB">
        <w:trPr>
          <w:trHeight w:val="288"/>
        </w:trPr>
        <w:tc>
          <w:tcPr>
            <w:tcW w:w="539" w:type="dxa"/>
            <w:vMerge/>
            <w:shd w:val="clear" w:color="auto" w:fill="auto"/>
            <w:vAlign w:val="center"/>
          </w:tcPr>
          <w:p w14:paraId="2A769E52"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23A47B3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818CF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6AF00E4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7.0</w:t>
            </w:r>
          </w:p>
        </w:tc>
      </w:tr>
      <w:tr w:rsidR="00F264AA" w:rsidRPr="00F264AA" w14:paraId="0DF8EBC6" w14:textId="77777777" w:rsidTr="00585BFB">
        <w:trPr>
          <w:trHeight w:val="288"/>
        </w:trPr>
        <w:tc>
          <w:tcPr>
            <w:tcW w:w="539" w:type="dxa"/>
            <w:vMerge w:val="restart"/>
            <w:vAlign w:val="center"/>
          </w:tcPr>
          <w:p w14:paraId="1109CB3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FC6B6C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55EE56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64939CF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7.2</w:t>
            </w:r>
          </w:p>
        </w:tc>
      </w:tr>
      <w:tr w:rsidR="00F264AA" w:rsidRPr="00F264AA" w14:paraId="08612035" w14:textId="77777777" w:rsidTr="00585BFB">
        <w:trPr>
          <w:trHeight w:val="288"/>
        </w:trPr>
        <w:tc>
          <w:tcPr>
            <w:tcW w:w="539" w:type="dxa"/>
            <w:vMerge/>
            <w:vAlign w:val="center"/>
          </w:tcPr>
          <w:p w14:paraId="2179C81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7FD3CC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911306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137B9DC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7.4</w:t>
            </w:r>
          </w:p>
        </w:tc>
      </w:tr>
      <w:tr w:rsidR="00F264AA" w:rsidRPr="00F264AA" w14:paraId="05D816CA" w14:textId="77777777" w:rsidTr="00585BFB">
        <w:trPr>
          <w:trHeight w:val="288"/>
        </w:trPr>
        <w:tc>
          <w:tcPr>
            <w:tcW w:w="539" w:type="dxa"/>
            <w:vMerge/>
            <w:vAlign w:val="center"/>
          </w:tcPr>
          <w:p w14:paraId="111D523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CE7F45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995070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453B0FC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7.6</w:t>
            </w:r>
          </w:p>
        </w:tc>
      </w:tr>
      <w:tr w:rsidR="00F264AA" w:rsidRPr="00F264AA" w14:paraId="440CB18F" w14:textId="77777777" w:rsidTr="00585BFB">
        <w:trPr>
          <w:trHeight w:val="288"/>
        </w:trPr>
        <w:tc>
          <w:tcPr>
            <w:tcW w:w="539" w:type="dxa"/>
            <w:vMerge/>
            <w:vAlign w:val="center"/>
          </w:tcPr>
          <w:p w14:paraId="4DEEF54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344CA4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1121BE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0EC559A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7.8</w:t>
            </w:r>
          </w:p>
        </w:tc>
      </w:tr>
      <w:tr w:rsidR="00F264AA" w:rsidRPr="00F264AA" w14:paraId="69CBB843" w14:textId="77777777" w:rsidTr="00585BFB">
        <w:trPr>
          <w:trHeight w:val="288"/>
        </w:trPr>
        <w:tc>
          <w:tcPr>
            <w:tcW w:w="539" w:type="dxa"/>
            <w:vMerge/>
            <w:vAlign w:val="center"/>
          </w:tcPr>
          <w:p w14:paraId="360491A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854207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E6F221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087ACB0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8.0</w:t>
            </w:r>
          </w:p>
        </w:tc>
      </w:tr>
      <w:tr w:rsidR="00F264AA" w:rsidRPr="00F264AA" w14:paraId="6B9DE527" w14:textId="77777777" w:rsidTr="00585BFB">
        <w:trPr>
          <w:trHeight w:val="288"/>
        </w:trPr>
        <w:tc>
          <w:tcPr>
            <w:tcW w:w="539" w:type="dxa"/>
            <w:vMerge/>
            <w:vAlign w:val="center"/>
          </w:tcPr>
          <w:p w14:paraId="4768D1AF"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B40FD4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740F99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02B4C2B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8.2</w:t>
            </w:r>
          </w:p>
        </w:tc>
      </w:tr>
      <w:tr w:rsidR="00F264AA" w:rsidRPr="00F264AA" w14:paraId="5A65F1D4" w14:textId="77777777" w:rsidTr="00585BFB">
        <w:trPr>
          <w:trHeight w:val="288"/>
        </w:trPr>
        <w:tc>
          <w:tcPr>
            <w:tcW w:w="539" w:type="dxa"/>
            <w:vMerge/>
            <w:vAlign w:val="center"/>
          </w:tcPr>
          <w:p w14:paraId="236CF5BE"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61C4C1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69F246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24489C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8.4</w:t>
            </w:r>
          </w:p>
        </w:tc>
      </w:tr>
      <w:tr w:rsidR="00F264AA" w:rsidRPr="00F264AA" w14:paraId="51B59F70" w14:textId="77777777" w:rsidTr="00585BFB">
        <w:trPr>
          <w:trHeight w:val="288"/>
        </w:trPr>
        <w:tc>
          <w:tcPr>
            <w:tcW w:w="539" w:type="dxa"/>
            <w:vMerge/>
            <w:vAlign w:val="center"/>
          </w:tcPr>
          <w:p w14:paraId="13FB32C0"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6D6B65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61DB8C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D46018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8.6</w:t>
            </w:r>
          </w:p>
        </w:tc>
      </w:tr>
      <w:tr w:rsidR="00F264AA" w:rsidRPr="00F264AA" w14:paraId="7E73426B" w14:textId="77777777" w:rsidTr="00585BFB">
        <w:trPr>
          <w:trHeight w:val="288"/>
        </w:trPr>
        <w:tc>
          <w:tcPr>
            <w:tcW w:w="539" w:type="dxa"/>
            <w:vMerge/>
            <w:vAlign w:val="center"/>
          </w:tcPr>
          <w:p w14:paraId="3FB26E25"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B384ED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A35804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187B68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8.8</w:t>
            </w:r>
          </w:p>
        </w:tc>
      </w:tr>
      <w:tr w:rsidR="00F264AA" w:rsidRPr="00F264AA" w14:paraId="339F54BF" w14:textId="77777777" w:rsidTr="00585BFB">
        <w:trPr>
          <w:trHeight w:val="288"/>
        </w:trPr>
        <w:tc>
          <w:tcPr>
            <w:tcW w:w="539" w:type="dxa"/>
            <w:vMerge/>
            <w:shd w:val="clear" w:color="auto" w:fill="auto"/>
            <w:vAlign w:val="center"/>
          </w:tcPr>
          <w:p w14:paraId="26C8052C"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627B3E0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D07729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11C4528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9.0</w:t>
            </w:r>
          </w:p>
        </w:tc>
      </w:tr>
      <w:tr w:rsidR="00F264AA" w:rsidRPr="00F264AA" w14:paraId="1285D85D" w14:textId="77777777" w:rsidTr="00585BFB">
        <w:trPr>
          <w:trHeight w:val="288"/>
        </w:trPr>
        <w:tc>
          <w:tcPr>
            <w:tcW w:w="539" w:type="dxa"/>
            <w:vMerge w:val="restart"/>
            <w:vAlign w:val="center"/>
          </w:tcPr>
          <w:p w14:paraId="0282EA5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3650C5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696F4F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6840A1A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9.2</w:t>
            </w:r>
          </w:p>
        </w:tc>
      </w:tr>
      <w:tr w:rsidR="00F264AA" w:rsidRPr="00F264AA" w14:paraId="32F4718F" w14:textId="77777777" w:rsidTr="00585BFB">
        <w:trPr>
          <w:trHeight w:val="288"/>
        </w:trPr>
        <w:tc>
          <w:tcPr>
            <w:tcW w:w="539" w:type="dxa"/>
            <w:vMerge/>
            <w:vAlign w:val="center"/>
          </w:tcPr>
          <w:p w14:paraId="33CA1BB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B95EA3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147E6D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6E6EFD3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9.4</w:t>
            </w:r>
          </w:p>
        </w:tc>
      </w:tr>
      <w:tr w:rsidR="00F264AA" w:rsidRPr="00F264AA" w14:paraId="226111AD" w14:textId="77777777" w:rsidTr="00585BFB">
        <w:trPr>
          <w:trHeight w:val="288"/>
        </w:trPr>
        <w:tc>
          <w:tcPr>
            <w:tcW w:w="539" w:type="dxa"/>
            <w:vMerge/>
            <w:vAlign w:val="center"/>
          </w:tcPr>
          <w:p w14:paraId="66B5414E"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2973CA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EFFB5E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2F23ED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9.6</w:t>
            </w:r>
          </w:p>
        </w:tc>
      </w:tr>
      <w:tr w:rsidR="00F264AA" w:rsidRPr="00F264AA" w14:paraId="40306A10" w14:textId="77777777" w:rsidTr="00585BFB">
        <w:trPr>
          <w:trHeight w:val="288"/>
        </w:trPr>
        <w:tc>
          <w:tcPr>
            <w:tcW w:w="539" w:type="dxa"/>
            <w:vMerge/>
            <w:vAlign w:val="center"/>
          </w:tcPr>
          <w:p w14:paraId="00EFD85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C4B5ED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281504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75F12BF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9.8</w:t>
            </w:r>
          </w:p>
        </w:tc>
      </w:tr>
      <w:tr w:rsidR="00F264AA" w:rsidRPr="00F264AA" w14:paraId="484ED226" w14:textId="77777777" w:rsidTr="00585BFB">
        <w:trPr>
          <w:trHeight w:val="288"/>
        </w:trPr>
        <w:tc>
          <w:tcPr>
            <w:tcW w:w="539" w:type="dxa"/>
            <w:vMerge/>
            <w:vAlign w:val="center"/>
          </w:tcPr>
          <w:p w14:paraId="1C61BEA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CDBFA8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E26585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3018F3D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10.0</w:t>
            </w:r>
          </w:p>
        </w:tc>
      </w:tr>
    </w:tbl>
    <w:p w14:paraId="12E0D63F" w14:textId="77777777" w:rsidR="00F264AA" w:rsidRPr="00F264AA" w:rsidRDefault="00F264AA" w:rsidP="00F264AA">
      <w:pPr>
        <w:jc w:val="left"/>
        <w:rPr>
          <w:rFonts w:ascii="仿宋_GB2312" w:eastAsia="仿宋_GB2312" w:hAnsi="仿宋" w:cs="Times New Roman"/>
          <w:sz w:val="32"/>
          <w:szCs w:val="32"/>
        </w:rPr>
      </w:pPr>
    </w:p>
    <w:p w14:paraId="5687EB94" w14:textId="77777777" w:rsidR="00F264AA" w:rsidRPr="00F264AA" w:rsidRDefault="00F264AA" w:rsidP="00F264AA">
      <w:pPr>
        <w:jc w:val="left"/>
        <w:rPr>
          <w:rFonts w:ascii="仿宋_GB2312" w:eastAsia="仿宋_GB2312" w:hAnsi="仿宋" w:cs="Times New Roman"/>
          <w:sz w:val="32"/>
          <w:szCs w:val="32"/>
        </w:rPr>
      </w:pPr>
    </w:p>
    <w:p w14:paraId="37656B8D" w14:textId="77777777" w:rsidR="00F264AA" w:rsidRPr="00F264AA" w:rsidRDefault="00F264AA" w:rsidP="00F264AA">
      <w:pPr>
        <w:jc w:val="left"/>
        <w:rPr>
          <w:rFonts w:ascii="仿宋_GB2312" w:eastAsia="仿宋_GB2312" w:hAnsi="仿宋" w:cs="Times New Roman"/>
          <w:sz w:val="32"/>
          <w:szCs w:val="32"/>
        </w:rPr>
      </w:pPr>
    </w:p>
    <w:p w14:paraId="48DBD172" w14:textId="77777777" w:rsidR="00F264AA" w:rsidRPr="00F264AA" w:rsidRDefault="00F264AA" w:rsidP="00F264AA">
      <w:pPr>
        <w:jc w:val="left"/>
        <w:rPr>
          <w:rFonts w:ascii="仿宋_GB2312" w:eastAsia="仿宋_GB2312" w:hAnsi="仿宋" w:cs="Times New Roman"/>
          <w:sz w:val="32"/>
          <w:szCs w:val="32"/>
        </w:rPr>
      </w:pPr>
    </w:p>
    <w:p w14:paraId="33FED85C" w14:textId="77777777" w:rsidR="00F264AA" w:rsidRPr="00F264AA" w:rsidRDefault="00F264AA" w:rsidP="00F264AA">
      <w:pPr>
        <w:jc w:val="left"/>
        <w:rPr>
          <w:rFonts w:ascii="仿宋_GB2312" w:eastAsia="仿宋_GB2312" w:hAnsi="仿宋" w:cs="Times New Roman"/>
          <w:sz w:val="32"/>
          <w:szCs w:val="32"/>
        </w:rPr>
      </w:pPr>
    </w:p>
    <w:p w14:paraId="52BF0202" w14:textId="77777777" w:rsidR="00F264AA" w:rsidRPr="00F264AA" w:rsidRDefault="00F264AA" w:rsidP="00F264AA">
      <w:pPr>
        <w:jc w:val="left"/>
        <w:rPr>
          <w:rFonts w:ascii="仿宋_GB2312" w:eastAsia="仿宋_GB2312" w:hAnsi="仿宋" w:cs="Times New Roman"/>
          <w:sz w:val="32"/>
          <w:szCs w:val="32"/>
        </w:rPr>
      </w:pPr>
    </w:p>
    <w:p w14:paraId="04BCF699" w14:textId="77777777" w:rsidR="00F264AA" w:rsidRPr="00F264AA" w:rsidRDefault="00F264AA" w:rsidP="00F264AA">
      <w:pPr>
        <w:jc w:val="left"/>
        <w:rPr>
          <w:rFonts w:ascii="仿宋_GB2312" w:eastAsia="仿宋_GB2312" w:hAnsi="仿宋" w:cs="Times New Roman"/>
          <w:sz w:val="32"/>
          <w:szCs w:val="32"/>
        </w:rPr>
      </w:pPr>
    </w:p>
    <w:p w14:paraId="604D0653" w14:textId="77777777" w:rsidR="00F264AA" w:rsidRPr="00F264AA" w:rsidRDefault="00F264AA" w:rsidP="00F264AA">
      <w:pPr>
        <w:jc w:val="left"/>
        <w:rPr>
          <w:rFonts w:ascii="仿宋_GB2312" w:eastAsia="仿宋_GB2312" w:hAnsi="仿宋" w:cs="Times New Roman"/>
          <w:sz w:val="32"/>
          <w:szCs w:val="32"/>
        </w:rPr>
      </w:pPr>
    </w:p>
    <w:p w14:paraId="05F88795" w14:textId="77777777" w:rsidR="00F264AA" w:rsidRPr="00F264AA" w:rsidRDefault="00F264AA" w:rsidP="00F264AA">
      <w:pPr>
        <w:jc w:val="left"/>
        <w:rPr>
          <w:rFonts w:ascii="仿宋_GB2312" w:eastAsia="仿宋_GB2312" w:hAnsi="仿宋" w:cs="Times New Roman"/>
          <w:sz w:val="32"/>
          <w:szCs w:val="32"/>
        </w:rPr>
      </w:pPr>
    </w:p>
    <w:p w14:paraId="2A76020C" w14:textId="77777777" w:rsidR="00F264AA" w:rsidRPr="00F264AA" w:rsidRDefault="00F264AA" w:rsidP="00F264AA">
      <w:pPr>
        <w:jc w:val="left"/>
        <w:rPr>
          <w:rFonts w:ascii="仿宋_GB2312" w:eastAsia="仿宋_GB2312" w:hAnsi="仿宋" w:cs="Times New Roman"/>
          <w:sz w:val="32"/>
          <w:szCs w:val="32"/>
        </w:rPr>
      </w:pPr>
    </w:p>
    <w:p w14:paraId="0C395291" w14:textId="77777777" w:rsidR="00F264AA" w:rsidRPr="00F264AA" w:rsidRDefault="00F264AA" w:rsidP="00F264AA">
      <w:pPr>
        <w:jc w:val="left"/>
        <w:rPr>
          <w:rFonts w:ascii="仿宋_GB2312" w:eastAsia="仿宋_GB2312" w:hAnsi="仿宋" w:cs="Times New Roman"/>
          <w:sz w:val="32"/>
          <w:szCs w:val="32"/>
        </w:rPr>
      </w:pPr>
    </w:p>
    <w:p w14:paraId="0E212DBD" w14:textId="77777777" w:rsidR="00F264AA" w:rsidRPr="00F264AA" w:rsidRDefault="00F264AA" w:rsidP="00F264AA">
      <w:pPr>
        <w:jc w:val="left"/>
        <w:rPr>
          <w:rFonts w:ascii="仿宋_GB2312" w:eastAsia="仿宋_GB2312" w:hAnsi="仿宋" w:cs="Times New Roman"/>
          <w:sz w:val="32"/>
          <w:szCs w:val="32"/>
        </w:rPr>
      </w:pPr>
    </w:p>
    <w:p w14:paraId="29E473D1" w14:textId="77777777" w:rsidR="00F264AA" w:rsidRPr="00F264AA" w:rsidRDefault="00F264AA" w:rsidP="00F264AA">
      <w:pPr>
        <w:jc w:val="left"/>
        <w:rPr>
          <w:rFonts w:ascii="仿宋_GB2312" w:eastAsia="仿宋_GB2312" w:hAnsi="仿宋" w:cs="Times New Roman"/>
          <w:sz w:val="32"/>
          <w:szCs w:val="32"/>
        </w:rPr>
      </w:pPr>
    </w:p>
    <w:p w14:paraId="3C3BEFB1" w14:textId="77777777" w:rsidR="00F264AA" w:rsidRPr="00F264AA" w:rsidRDefault="00F264AA" w:rsidP="00F264AA">
      <w:pPr>
        <w:rPr>
          <w:rFonts w:ascii="Calibri" w:eastAsia="宋体" w:hAnsi="Calibri" w:cs="Times New Roman"/>
          <w:b/>
        </w:rPr>
      </w:pPr>
    </w:p>
    <w:p w14:paraId="6267402D" w14:textId="77777777" w:rsidR="00F264AA" w:rsidRPr="00F264AA" w:rsidRDefault="00F264AA" w:rsidP="00F264AA">
      <w:pPr>
        <w:rPr>
          <w:rFonts w:ascii="Calibri" w:eastAsia="宋体" w:hAnsi="Calibri" w:cs="Times New Roman"/>
          <w:b/>
        </w:rPr>
      </w:pPr>
    </w:p>
    <w:p w14:paraId="2E15E740" w14:textId="77777777" w:rsidR="00F264AA" w:rsidRPr="00F264AA" w:rsidRDefault="00F264AA" w:rsidP="00F264AA">
      <w:pPr>
        <w:rPr>
          <w:rFonts w:ascii="Calibri" w:eastAsia="宋体" w:hAnsi="Calibri" w:cs="Times New Roman"/>
          <w:b/>
        </w:rPr>
      </w:pPr>
    </w:p>
    <w:p w14:paraId="1955411E" w14:textId="77777777" w:rsidR="00F264AA" w:rsidRPr="00F264AA" w:rsidRDefault="00F264AA" w:rsidP="00F264AA">
      <w:pPr>
        <w:rPr>
          <w:rFonts w:ascii="Calibri" w:eastAsia="宋体" w:hAnsi="Calibri" w:cs="Times New Roman"/>
          <w:b/>
        </w:rPr>
      </w:pPr>
    </w:p>
    <w:p w14:paraId="76AFDE95" w14:textId="77777777" w:rsidR="00F264AA" w:rsidRPr="00F264AA" w:rsidRDefault="00F264AA" w:rsidP="00F264AA">
      <w:pPr>
        <w:rPr>
          <w:rFonts w:ascii="Calibri" w:eastAsia="宋体" w:hAnsi="Calibri" w:cs="Times New Roman"/>
          <w:b/>
        </w:rPr>
      </w:pPr>
    </w:p>
    <w:p w14:paraId="53FAED4B" w14:textId="77777777" w:rsidR="00F264AA" w:rsidRPr="00F264AA" w:rsidRDefault="00F264AA" w:rsidP="00F264AA">
      <w:pPr>
        <w:rPr>
          <w:rFonts w:ascii="Calibri" w:eastAsia="宋体" w:hAnsi="Calibri" w:cs="Times New Roman"/>
          <w:b/>
        </w:rPr>
      </w:pPr>
    </w:p>
    <w:p w14:paraId="5C6E3721" w14:textId="77777777" w:rsidR="00F264AA" w:rsidRPr="00F264AA" w:rsidRDefault="00F264AA" w:rsidP="00F264AA">
      <w:pPr>
        <w:rPr>
          <w:rFonts w:ascii="Calibri" w:eastAsia="宋体" w:hAnsi="Calibri" w:cs="Times New Roman"/>
          <w:b/>
        </w:rPr>
      </w:pPr>
    </w:p>
    <w:p w14:paraId="0B45C183" w14:textId="77777777" w:rsidR="00F264AA" w:rsidRPr="00F264AA" w:rsidRDefault="00F264AA" w:rsidP="00F264AA">
      <w:pPr>
        <w:rPr>
          <w:rFonts w:ascii="Calibri" w:eastAsia="宋体" w:hAnsi="Calibri" w:cs="Times New Roman"/>
          <w:b/>
        </w:rPr>
      </w:pPr>
    </w:p>
    <w:p w14:paraId="0E1D6DDF" w14:textId="77777777" w:rsidR="00F264AA" w:rsidRPr="00F264AA" w:rsidRDefault="00F264AA" w:rsidP="00F264AA">
      <w:pPr>
        <w:rPr>
          <w:rFonts w:ascii="Calibri" w:eastAsia="宋体" w:hAnsi="Calibri" w:cs="Times New Roman"/>
          <w:b/>
        </w:rPr>
      </w:pPr>
    </w:p>
    <w:p w14:paraId="1A0CCF18" w14:textId="77777777" w:rsidR="00F264AA" w:rsidRPr="00F264AA" w:rsidRDefault="00F264AA" w:rsidP="00F264AA">
      <w:pPr>
        <w:rPr>
          <w:rFonts w:ascii="Calibri" w:eastAsia="宋体" w:hAnsi="Calibri" w:cs="Times New Roman"/>
          <w:b/>
        </w:rPr>
      </w:pPr>
    </w:p>
    <w:p w14:paraId="78717F57" w14:textId="77777777" w:rsidR="00F264AA" w:rsidRPr="00F264AA" w:rsidRDefault="00F264AA" w:rsidP="00F264AA">
      <w:pPr>
        <w:rPr>
          <w:rFonts w:ascii="Calibri" w:eastAsia="宋体" w:hAnsi="Calibri" w:cs="Times New Roman"/>
          <w:b/>
        </w:rPr>
      </w:pPr>
    </w:p>
    <w:p w14:paraId="352F3294" w14:textId="77777777" w:rsidR="00F264AA" w:rsidRPr="00F264AA" w:rsidRDefault="00F264AA" w:rsidP="00F264AA">
      <w:pPr>
        <w:rPr>
          <w:rFonts w:ascii="Calibri" w:eastAsia="宋体" w:hAnsi="Calibri" w:cs="Times New Roman"/>
          <w:b/>
        </w:rPr>
      </w:pPr>
    </w:p>
    <w:p w14:paraId="6EB428E9" w14:textId="77777777" w:rsidR="00F264AA" w:rsidRPr="00F264AA" w:rsidRDefault="00F264AA" w:rsidP="00F264AA">
      <w:pPr>
        <w:rPr>
          <w:rFonts w:ascii="Calibri" w:eastAsia="宋体" w:hAnsi="Calibri" w:cs="Times New Roman"/>
          <w:b/>
        </w:rPr>
      </w:pPr>
    </w:p>
    <w:p w14:paraId="109267F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BABF36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6EA5B3D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D93A056" w14:textId="77777777" w:rsidTr="00585BFB">
        <w:trPr>
          <w:trHeight w:val="288"/>
        </w:trPr>
        <w:tc>
          <w:tcPr>
            <w:tcW w:w="539" w:type="dxa"/>
            <w:vAlign w:val="center"/>
          </w:tcPr>
          <w:p w14:paraId="65F1683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93804D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751E4D1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67FA8B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0A796EF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FA1FF4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34CBE81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AC9A02D" w14:textId="77777777" w:rsidTr="00585BFB">
        <w:trPr>
          <w:trHeight w:val="288"/>
        </w:trPr>
        <w:tc>
          <w:tcPr>
            <w:tcW w:w="539" w:type="dxa"/>
            <w:vMerge w:val="restart"/>
            <w:vAlign w:val="center"/>
          </w:tcPr>
          <w:p w14:paraId="737ABE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6F9D46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956F17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177B932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25.1</w:t>
            </w:r>
          </w:p>
        </w:tc>
      </w:tr>
      <w:tr w:rsidR="00F264AA" w:rsidRPr="00F264AA" w14:paraId="707F6F38" w14:textId="77777777" w:rsidTr="00585BFB">
        <w:trPr>
          <w:trHeight w:val="288"/>
        </w:trPr>
        <w:tc>
          <w:tcPr>
            <w:tcW w:w="539" w:type="dxa"/>
            <w:vMerge/>
            <w:vAlign w:val="center"/>
          </w:tcPr>
          <w:p w14:paraId="2412CA1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FDFDC5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A15362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2ACC08E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23.3</w:t>
            </w:r>
          </w:p>
        </w:tc>
      </w:tr>
      <w:tr w:rsidR="00F264AA" w:rsidRPr="00F264AA" w14:paraId="4B1245EB" w14:textId="77777777" w:rsidTr="00585BFB">
        <w:trPr>
          <w:trHeight w:val="288"/>
        </w:trPr>
        <w:tc>
          <w:tcPr>
            <w:tcW w:w="539" w:type="dxa"/>
            <w:vMerge/>
            <w:shd w:val="clear" w:color="auto" w:fill="auto"/>
            <w:vAlign w:val="center"/>
          </w:tcPr>
          <w:p w14:paraId="63DAB299"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5802902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56098E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15D5EDD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21.5</w:t>
            </w:r>
          </w:p>
        </w:tc>
      </w:tr>
      <w:tr w:rsidR="00F264AA" w:rsidRPr="00F264AA" w14:paraId="2701855D" w14:textId="77777777" w:rsidTr="00585BFB">
        <w:trPr>
          <w:trHeight w:val="288"/>
        </w:trPr>
        <w:tc>
          <w:tcPr>
            <w:tcW w:w="539" w:type="dxa"/>
            <w:vMerge w:val="restart"/>
            <w:vAlign w:val="center"/>
          </w:tcPr>
          <w:p w14:paraId="1711290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85FD78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FDBEB5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12DF991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19.9</w:t>
            </w:r>
          </w:p>
        </w:tc>
      </w:tr>
      <w:tr w:rsidR="00F264AA" w:rsidRPr="00F264AA" w14:paraId="05E7AFA1" w14:textId="77777777" w:rsidTr="00585BFB">
        <w:trPr>
          <w:trHeight w:val="288"/>
        </w:trPr>
        <w:tc>
          <w:tcPr>
            <w:tcW w:w="539" w:type="dxa"/>
            <w:vMerge/>
            <w:shd w:val="clear" w:color="auto" w:fill="auto"/>
            <w:vAlign w:val="center"/>
          </w:tcPr>
          <w:p w14:paraId="0066117D"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66B98D9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7791DD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7C7A965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18.2</w:t>
            </w:r>
          </w:p>
        </w:tc>
      </w:tr>
      <w:tr w:rsidR="00F264AA" w:rsidRPr="00F264AA" w14:paraId="0CE65DA4" w14:textId="77777777" w:rsidTr="00585BFB">
        <w:trPr>
          <w:trHeight w:val="288"/>
        </w:trPr>
        <w:tc>
          <w:tcPr>
            <w:tcW w:w="539" w:type="dxa"/>
            <w:vMerge w:val="restart"/>
            <w:vAlign w:val="center"/>
          </w:tcPr>
          <w:p w14:paraId="2449635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E75E99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C8FE50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37532CB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16.8</w:t>
            </w:r>
          </w:p>
        </w:tc>
      </w:tr>
      <w:tr w:rsidR="00F264AA" w:rsidRPr="00F264AA" w14:paraId="5505565A" w14:textId="77777777" w:rsidTr="00585BFB">
        <w:trPr>
          <w:trHeight w:val="288"/>
        </w:trPr>
        <w:tc>
          <w:tcPr>
            <w:tcW w:w="539" w:type="dxa"/>
            <w:vMerge/>
            <w:vAlign w:val="center"/>
          </w:tcPr>
          <w:p w14:paraId="7CA3202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915BEF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24B6C6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528BB75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15.4</w:t>
            </w:r>
          </w:p>
        </w:tc>
      </w:tr>
      <w:tr w:rsidR="00F264AA" w:rsidRPr="00F264AA" w14:paraId="1D07E2BA" w14:textId="77777777" w:rsidTr="00585BFB">
        <w:trPr>
          <w:trHeight w:val="288"/>
        </w:trPr>
        <w:tc>
          <w:tcPr>
            <w:tcW w:w="539" w:type="dxa"/>
            <w:vMerge/>
            <w:vAlign w:val="center"/>
          </w:tcPr>
          <w:p w14:paraId="48CE9B0E"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91F323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CD54DE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1E1B6BE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14.0</w:t>
            </w:r>
          </w:p>
        </w:tc>
      </w:tr>
      <w:tr w:rsidR="00F264AA" w:rsidRPr="00F264AA" w14:paraId="24E9F3D7" w14:textId="77777777" w:rsidTr="00585BFB">
        <w:trPr>
          <w:trHeight w:val="288"/>
        </w:trPr>
        <w:tc>
          <w:tcPr>
            <w:tcW w:w="539" w:type="dxa"/>
            <w:vMerge/>
            <w:vAlign w:val="center"/>
          </w:tcPr>
          <w:p w14:paraId="5291B09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A2F90F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DD8B82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0E1DB65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12.6</w:t>
            </w:r>
          </w:p>
        </w:tc>
      </w:tr>
      <w:tr w:rsidR="00F264AA" w:rsidRPr="00F264AA" w14:paraId="77DD7DE0" w14:textId="77777777" w:rsidTr="00585BFB">
        <w:trPr>
          <w:trHeight w:val="288"/>
        </w:trPr>
        <w:tc>
          <w:tcPr>
            <w:tcW w:w="539" w:type="dxa"/>
            <w:vMerge/>
            <w:vAlign w:val="center"/>
          </w:tcPr>
          <w:p w14:paraId="3E3C41B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8B1F5A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E2AD2C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5BE4E97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11.2</w:t>
            </w:r>
          </w:p>
        </w:tc>
      </w:tr>
      <w:tr w:rsidR="00F264AA" w:rsidRPr="00F264AA" w14:paraId="6421D776" w14:textId="77777777" w:rsidTr="00585BFB">
        <w:trPr>
          <w:trHeight w:val="288"/>
        </w:trPr>
        <w:tc>
          <w:tcPr>
            <w:tcW w:w="539" w:type="dxa"/>
            <w:vMerge/>
            <w:vAlign w:val="center"/>
          </w:tcPr>
          <w:p w14:paraId="0733000D"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A95A7F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6A5AC11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6AE9F4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9.8</w:t>
            </w:r>
          </w:p>
        </w:tc>
      </w:tr>
      <w:tr w:rsidR="00F264AA" w:rsidRPr="00F264AA" w14:paraId="598D02CA" w14:textId="77777777" w:rsidTr="00585BFB">
        <w:trPr>
          <w:trHeight w:val="288"/>
        </w:trPr>
        <w:tc>
          <w:tcPr>
            <w:tcW w:w="539" w:type="dxa"/>
            <w:vMerge/>
            <w:vAlign w:val="center"/>
          </w:tcPr>
          <w:p w14:paraId="0153B432"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3348BF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1EAB6F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7478CE3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8.4</w:t>
            </w:r>
          </w:p>
        </w:tc>
      </w:tr>
      <w:tr w:rsidR="00F264AA" w:rsidRPr="00F264AA" w14:paraId="6932DBC2" w14:textId="77777777" w:rsidTr="00585BFB">
        <w:trPr>
          <w:trHeight w:val="288"/>
        </w:trPr>
        <w:tc>
          <w:tcPr>
            <w:tcW w:w="539" w:type="dxa"/>
            <w:vMerge/>
            <w:vAlign w:val="center"/>
          </w:tcPr>
          <w:p w14:paraId="11B0F4F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CB1C18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A5A3B2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529CECB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7.0</w:t>
            </w:r>
          </w:p>
        </w:tc>
      </w:tr>
      <w:tr w:rsidR="00F264AA" w:rsidRPr="00F264AA" w14:paraId="1752C56A" w14:textId="77777777" w:rsidTr="00585BFB">
        <w:trPr>
          <w:trHeight w:val="288"/>
        </w:trPr>
        <w:tc>
          <w:tcPr>
            <w:tcW w:w="539" w:type="dxa"/>
            <w:vMerge/>
            <w:vAlign w:val="center"/>
          </w:tcPr>
          <w:p w14:paraId="5F259E2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13147F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AA283A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67A09A7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5.6</w:t>
            </w:r>
          </w:p>
        </w:tc>
      </w:tr>
      <w:tr w:rsidR="00F264AA" w:rsidRPr="00F264AA" w14:paraId="591D0C4B" w14:textId="77777777" w:rsidTr="00585BFB">
        <w:trPr>
          <w:trHeight w:val="288"/>
        </w:trPr>
        <w:tc>
          <w:tcPr>
            <w:tcW w:w="539" w:type="dxa"/>
            <w:vMerge/>
            <w:shd w:val="clear" w:color="auto" w:fill="auto"/>
            <w:vAlign w:val="center"/>
          </w:tcPr>
          <w:p w14:paraId="5D6C227D"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1873EAF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20A634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5390125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4.2</w:t>
            </w:r>
          </w:p>
        </w:tc>
      </w:tr>
      <w:tr w:rsidR="00F264AA" w:rsidRPr="00F264AA" w14:paraId="21631133" w14:textId="77777777" w:rsidTr="00585BFB">
        <w:trPr>
          <w:trHeight w:val="288"/>
        </w:trPr>
        <w:tc>
          <w:tcPr>
            <w:tcW w:w="539" w:type="dxa"/>
            <w:vMerge w:val="restart"/>
            <w:vAlign w:val="center"/>
          </w:tcPr>
          <w:p w14:paraId="4A6D6DE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31E8D9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62A9CB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4BCA0D0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3.2</w:t>
            </w:r>
          </w:p>
        </w:tc>
      </w:tr>
      <w:tr w:rsidR="00F264AA" w:rsidRPr="00F264AA" w14:paraId="0018799E" w14:textId="77777777" w:rsidTr="00585BFB">
        <w:trPr>
          <w:trHeight w:val="288"/>
        </w:trPr>
        <w:tc>
          <w:tcPr>
            <w:tcW w:w="539" w:type="dxa"/>
            <w:vMerge/>
            <w:vAlign w:val="center"/>
          </w:tcPr>
          <w:p w14:paraId="70979FD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3DB5AB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1134CC8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3196C53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w:t>
            </w:r>
          </w:p>
        </w:tc>
      </w:tr>
      <w:tr w:rsidR="00F264AA" w:rsidRPr="00F264AA" w14:paraId="5B4D1889" w14:textId="77777777" w:rsidTr="00585BFB">
        <w:trPr>
          <w:trHeight w:val="288"/>
        </w:trPr>
        <w:tc>
          <w:tcPr>
            <w:tcW w:w="539" w:type="dxa"/>
            <w:vMerge/>
            <w:vAlign w:val="center"/>
          </w:tcPr>
          <w:p w14:paraId="45FE6370"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B398CA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9D5459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05DBC62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w:t>
            </w:r>
          </w:p>
        </w:tc>
      </w:tr>
      <w:tr w:rsidR="00F264AA" w:rsidRPr="00F264AA" w14:paraId="56DE0816" w14:textId="77777777" w:rsidTr="00585BFB">
        <w:trPr>
          <w:trHeight w:val="288"/>
        </w:trPr>
        <w:tc>
          <w:tcPr>
            <w:tcW w:w="539" w:type="dxa"/>
            <w:vMerge/>
            <w:vAlign w:val="center"/>
          </w:tcPr>
          <w:p w14:paraId="37B3283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F1ACE1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2627D0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4763B33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0.2</w:t>
            </w:r>
          </w:p>
        </w:tc>
      </w:tr>
      <w:tr w:rsidR="00F264AA" w:rsidRPr="00F264AA" w14:paraId="5B4D7975" w14:textId="77777777" w:rsidTr="00585BFB">
        <w:trPr>
          <w:trHeight w:val="288"/>
        </w:trPr>
        <w:tc>
          <w:tcPr>
            <w:tcW w:w="539" w:type="dxa"/>
            <w:vMerge/>
            <w:vAlign w:val="center"/>
          </w:tcPr>
          <w:p w14:paraId="1EE9110E"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E40107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AC5736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73E9617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BBDA218" w14:textId="77777777" w:rsidTr="00585BFB">
        <w:trPr>
          <w:trHeight w:val="288"/>
        </w:trPr>
        <w:tc>
          <w:tcPr>
            <w:tcW w:w="539" w:type="dxa"/>
            <w:vAlign w:val="center"/>
          </w:tcPr>
          <w:p w14:paraId="46396C5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3FD786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4E01EA5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3A88691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1E3494D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23F9F4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3DCE3B1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1A56CA2" w14:textId="77777777" w:rsidTr="00585BFB">
        <w:trPr>
          <w:trHeight w:val="288"/>
        </w:trPr>
        <w:tc>
          <w:tcPr>
            <w:tcW w:w="539" w:type="dxa"/>
            <w:vMerge w:val="restart"/>
            <w:vAlign w:val="center"/>
          </w:tcPr>
          <w:p w14:paraId="25004A2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729DFC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C79FFA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2F516BE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26.3</w:t>
            </w:r>
          </w:p>
        </w:tc>
      </w:tr>
      <w:tr w:rsidR="00F264AA" w:rsidRPr="00F264AA" w14:paraId="7DA40F49" w14:textId="77777777" w:rsidTr="00585BFB">
        <w:trPr>
          <w:trHeight w:val="288"/>
        </w:trPr>
        <w:tc>
          <w:tcPr>
            <w:tcW w:w="539" w:type="dxa"/>
            <w:vMerge/>
            <w:vAlign w:val="center"/>
          </w:tcPr>
          <w:p w14:paraId="22457C6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EC1AD4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720F89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56EDD8D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24.4</w:t>
            </w:r>
          </w:p>
        </w:tc>
      </w:tr>
      <w:tr w:rsidR="00F264AA" w:rsidRPr="00F264AA" w14:paraId="45DBDC67" w14:textId="77777777" w:rsidTr="00585BFB">
        <w:trPr>
          <w:trHeight w:val="288"/>
        </w:trPr>
        <w:tc>
          <w:tcPr>
            <w:tcW w:w="539" w:type="dxa"/>
            <w:vMerge/>
            <w:shd w:val="clear" w:color="auto" w:fill="auto"/>
            <w:vAlign w:val="center"/>
          </w:tcPr>
          <w:p w14:paraId="19EB4E4C"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732766F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9A5014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5A2E861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22.4</w:t>
            </w:r>
          </w:p>
        </w:tc>
      </w:tr>
      <w:tr w:rsidR="00F264AA" w:rsidRPr="00F264AA" w14:paraId="66C833B5" w14:textId="77777777" w:rsidTr="00585BFB">
        <w:trPr>
          <w:trHeight w:val="288"/>
        </w:trPr>
        <w:tc>
          <w:tcPr>
            <w:tcW w:w="539" w:type="dxa"/>
            <w:vMerge w:val="restart"/>
            <w:vAlign w:val="center"/>
          </w:tcPr>
          <w:p w14:paraId="1EA33B6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72AAC0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B1702B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7CD0869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21.0</w:t>
            </w:r>
          </w:p>
        </w:tc>
      </w:tr>
      <w:tr w:rsidR="00F264AA" w:rsidRPr="00F264AA" w14:paraId="7D8553A5" w14:textId="77777777" w:rsidTr="00585BFB">
        <w:trPr>
          <w:trHeight w:val="288"/>
        </w:trPr>
        <w:tc>
          <w:tcPr>
            <w:tcW w:w="539" w:type="dxa"/>
            <w:vMerge/>
            <w:shd w:val="clear" w:color="auto" w:fill="auto"/>
            <w:vAlign w:val="center"/>
          </w:tcPr>
          <w:p w14:paraId="2974937A"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784A784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BF5F8A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065171B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19.5</w:t>
            </w:r>
          </w:p>
        </w:tc>
      </w:tr>
      <w:tr w:rsidR="00F264AA" w:rsidRPr="00F264AA" w14:paraId="21EB00D2" w14:textId="77777777" w:rsidTr="00585BFB">
        <w:trPr>
          <w:trHeight w:val="288"/>
        </w:trPr>
        <w:tc>
          <w:tcPr>
            <w:tcW w:w="539" w:type="dxa"/>
            <w:vMerge w:val="restart"/>
            <w:vAlign w:val="center"/>
          </w:tcPr>
          <w:p w14:paraId="7EE6E80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B608E4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23F91D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1BC9A5D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18.2</w:t>
            </w:r>
          </w:p>
        </w:tc>
      </w:tr>
      <w:tr w:rsidR="00F264AA" w:rsidRPr="00F264AA" w14:paraId="415E0A5B" w14:textId="77777777" w:rsidTr="00585BFB">
        <w:trPr>
          <w:trHeight w:val="288"/>
        </w:trPr>
        <w:tc>
          <w:tcPr>
            <w:tcW w:w="539" w:type="dxa"/>
            <w:vMerge/>
            <w:vAlign w:val="center"/>
          </w:tcPr>
          <w:p w14:paraId="4F8B2D1D"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94E8D8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5990FC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1BFFDA1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16.9</w:t>
            </w:r>
          </w:p>
        </w:tc>
      </w:tr>
      <w:tr w:rsidR="00F264AA" w:rsidRPr="00F264AA" w14:paraId="04EF73F1" w14:textId="77777777" w:rsidTr="00585BFB">
        <w:trPr>
          <w:trHeight w:val="288"/>
        </w:trPr>
        <w:tc>
          <w:tcPr>
            <w:tcW w:w="539" w:type="dxa"/>
            <w:vMerge/>
            <w:vAlign w:val="center"/>
          </w:tcPr>
          <w:p w14:paraId="4FC01DC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843112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FF6691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0B2AD30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15.6</w:t>
            </w:r>
          </w:p>
        </w:tc>
      </w:tr>
      <w:tr w:rsidR="00F264AA" w:rsidRPr="00F264AA" w14:paraId="2A53D3A2" w14:textId="77777777" w:rsidTr="00585BFB">
        <w:trPr>
          <w:trHeight w:val="288"/>
        </w:trPr>
        <w:tc>
          <w:tcPr>
            <w:tcW w:w="539" w:type="dxa"/>
            <w:vMerge/>
            <w:vAlign w:val="center"/>
          </w:tcPr>
          <w:p w14:paraId="713F8C5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DF7AA6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1508E9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5A7A8BD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14.3</w:t>
            </w:r>
          </w:p>
        </w:tc>
      </w:tr>
      <w:tr w:rsidR="00F264AA" w:rsidRPr="00F264AA" w14:paraId="0371F8AC" w14:textId="77777777" w:rsidTr="00585BFB">
        <w:trPr>
          <w:trHeight w:val="288"/>
        </w:trPr>
        <w:tc>
          <w:tcPr>
            <w:tcW w:w="539" w:type="dxa"/>
            <w:vMerge/>
            <w:vAlign w:val="center"/>
          </w:tcPr>
          <w:p w14:paraId="6CEAB27C"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2CE279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9D0F4D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204EA08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13.0</w:t>
            </w:r>
          </w:p>
        </w:tc>
      </w:tr>
      <w:tr w:rsidR="00F264AA" w:rsidRPr="00F264AA" w14:paraId="7F64CCC2" w14:textId="77777777" w:rsidTr="00585BFB">
        <w:trPr>
          <w:trHeight w:val="288"/>
        </w:trPr>
        <w:tc>
          <w:tcPr>
            <w:tcW w:w="539" w:type="dxa"/>
            <w:vMerge/>
            <w:vAlign w:val="center"/>
          </w:tcPr>
          <w:p w14:paraId="465DA1D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116C0A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0E875D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60FDB06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11.7</w:t>
            </w:r>
          </w:p>
        </w:tc>
      </w:tr>
      <w:tr w:rsidR="00F264AA" w:rsidRPr="00F264AA" w14:paraId="55289EFC" w14:textId="77777777" w:rsidTr="00585BFB">
        <w:trPr>
          <w:trHeight w:val="288"/>
        </w:trPr>
        <w:tc>
          <w:tcPr>
            <w:tcW w:w="539" w:type="dxa"/>
            <w:vMerge/>
            <w:vAlign w:val="center"/>
          </w:tcPr>
          <w:p w14:paraId="591025E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B8B4A2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9A9040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40C410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10.4</w:t>
            </w:r>
          </w:p>
        </w:tc>
      </w:tr>
      <w:tr w:rsidR="00F264AA" w:rsidRPr="00F264AA" w14:paraId="55FBC79C" w14:textId="77777777" w:rsidTr="00585BFB">
        <w:trPr>
          <w:trHeight w:val="288"/>
        </w:trPr>
        <w:tc>
          <w:tcPr>
            <w:tcW w:w="539" w:type="dxa"/>
            <w:vMerge/>
            <w:vAlign w:val="center"/>
          </w:tcPr>
          <w:p w14:paraId="12680EC7"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D0BAAF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3AB2B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58C3435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9.1</w:t>
            </w:r>
          </w:p>
        </w:tc>
      </w:tr>
      <w:tr w:rsidR="00F264AA" w:rsidRPr="00F264AA" w14:paraId="71ED2C46" w14:textId="77777777" w:rsidTr="00585BFB">
        <w:trPr>
          <w:trHeight w:val="288"/>
        </w:trPr>
        <w:tc>
          <w:tcPr>
            <w:tcW w:w="539" w:type="dxa"/>
            <w:vMerge/>
            <w:vAlign w:val="center"/>
          </w:tcPr>
          <w:p w14:paraId="37258570"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57CE46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352ADD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65E3DEF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7.8</w:t>
            </w:r>
          </w:p>
        </w:tc>
      </w:tr>
      <w:tr w:rsidR="00F264AA" w:rsidRPr="00F264AA" w14:paraId="4C07D15E" w14:textId="77777777" w:rsidTr="00585BFB">
        <w:trPr>
          <w:trHeight w:val="288"/>
        </w:trPr>
        <w:tc>
          <w:tcPr>
            <w:tcW w:w="539" w:type="dxa"/>
            <w:vMerge/>
            <w:shd w:val="clear" w:color="auto" w:fill="auto"/>
            <w:vAlign w:val="center"/>
          </w:tcPr>
          <w:p w14:paraId="32C88060"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50F1C1F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5AAC11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62BEC7E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6.5</w:t>
            </w:r>
          </w:p>
        </w:tc>
      </w:tr>
      <w:tr w:rsidR="00F264AA" w:rsidRPr="00F264AA" w14:paraId="3B52B15D" w14:textId="77777777" w:rsidTr="00585BFB">
        <w:trPr>
          <w:trHeight w:val="288"/>
        </w:trPr>
        <w:tc>
          <w:tcPr>
            <w:tcW w:w="539" w:type="dxa"/>
            <w:vMerge w:val="restart"/>
            <w:vAlign w:val="center"/>
          </w:tcPr>
          <w:p w14:paraId="62F7E4E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B1659D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382B0E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47CA6A0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5.7</w:t>
            </w:r>
          </w:p>
        </w:tc>
      </w:tr>
      <w:tr w:rsidR="00F264AA" w:rsidRPr="00F264AA" w14:paraId="05438880" w14:textId="77777777" w:rsidTr="00585BFB">
        <w:trPr>
          <w:trHeight w:val="288"/>
        </w:trPr>
        <w:tc>
          <w:tcPr>
            <w:tcW w:w="539" w:type="dxa"/>
            <w:vMerge/>
            <w:vAlign w:val="center"/>
          </w:tcPr>
          <w:p w14:paraId="6E6B0B4F"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B9DBD5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D74FB1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5BD13DF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4.9</w:t>
            </w:r>
          </w:p>
        </w:tc>
      </w:tr>
      <w:tr w:rsidR="00F264AA" w:rsidRPr="00F264AA" w14:paraId="632171EF" w14:textId="77777777" w:rsidTr="00585BFB">
        <w:trPr>
          <w:trHeight w:val="288"/>
        </w:trPr>
        <w:tc>
          <w:tcPr>
            <w:tcW w:w="539" w:type="dxa"/>
            <w:vMerge/>
            <w:vAlign w:val="center"/>
          </w:tcPr>
          <w:p w14:paraId="0AD84077"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52DBDE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66DBAC0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146433B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4.1</w:t>
            </w:r>
          </w:p>
        </w:tc>
      </w:tr>
      <w:tr w:rsidR="00F264AA" w:rsidRPr="00F264AA" w14:paraId="6EDA735E" w14:textId="77777777" w:rsidTr="00585BFB">
        <w:trPr>
          <w:trHeight w:val="288"/>
        </w:trPr>
        <w:tc>
          <w:tcPr>
            <w:tcW w:w="539" w:type="dxa"/>
            <w:vMerge/>
            <w:vAlign w:val="center"/>
          </w:tcPr>
          <w:p w14:paraId="151CD85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EA40E0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6BB9BA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26503A5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w:t>
            </w:r>
          </w:p>
        </w:tc>
      </w:tr>
      <w:tr w:rsidR="00F264AA" w:rsidRPr="00F264AA" w14:paraId="20EFD25F" w14:textId="77777777" w:rsidTr="00585BFB">
        <w:trPr>
          <w:trHeight w:val="288"/>
        </w:trPr>
        <w:tc>
          <w:tcPr>
            <w:tcW w:w="539" w:type="dxa"/>
            <w:vMerge/>
            <w:vAlign w:val="center"/>
          </w:tcPr>
          <w:p w14:paraId="4D88C89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3845B5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7B0F69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3AEFE9F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w:t>
            </w:r>
          </w:p>
        </w:tc>
      </w:tr>
    </w:tbl>
    <w:p w14:paraId="2B6642FB" w14:textId="77777777" w:rsidR="00F264AA" w:rsidRPr="00F264AA" w:rsidRDefault="00F264AA" w:rsidP="00F264AA">
      <w:pPr>
        <w:jc w:val="left"/>
        <w:rPr>
          <w:rFonts w:ascii="仿宋_GB2312" w:eastAsia="仿宋_GB2312" w:hAnsi="仿宋" w:cs="Times New Roman"/>
          <w:sz w:val="32"/>
          <w:szCs w:val="32"/>
        </w:rPr>
      </w:pPr>
    </w:p>
    <w:p w14:paraId="0D246111" w14:textId="77777777" w:rsidR="00F264AA" w:rsidRPr="00F264AA" w:rsidRDefault="00F264AA" w:rsidP="00F264AA">
      <w:pPr>
        <w:jc w:val="left"/>
        <w:rPr>
          <w:rFonts w:ascii="仿宋_GB2312" w:eastAsia="仿宋_GB2312" w:hAnsi="仿宋" w:cs="Times New Roman"/>
          <w:sz w:val="32"/>
          <w:szCs w:val="32"/>
        </w:rPr>
      </w:pPr>
    </w:p>
    <w:p w14:paraId="47AC8066" w14:textId="77777777" w:rsidR="00F264AA" w:rsidRPr="00F264AA" w:rsidRDefault="00F264AA" w:rsidP="00F264AA">
      <w:pPr>
        <w:jc w:val="left"/>
        <w:rPr>
          <w:rFonts w:ascii="仿宋_GB2312" w:eastAsia="仿宋_GB2312" w:hAnsi="仿宋" w:cs="Times New Roman"/>
          <w:sz w:val="32"/>
          <w:szCs w:val="32"/>
        </w:rPr>
      </w:pPr>
    </w:p>
    <w:p w14:paraId="3FC69DE0" w14:textId="77777777" w:rsidR="00F264AA" w:rsidRPr="00F264AA" w:rsidRDefault="00F264AA" w:rsidP="00F264AA">
      <w:pPr>
        <w:jc w:val="left"/>
        <w:rPr>
          <w:rFonts w:ascii="仿宋_GB2312" w:eastAsia="仿宋_GB2312" w:hAnsi="仿宋" w:cs="Times New Roman"/>
          <w:sz w:val="32"/>
          <w:szCs w:val="32"/>
        </w:rPr>
      </w:pPr>
    </w:p>
    <w:p w14:paraId="41A36587" w14:textId="77777777" w:rsidR="00F264AA" w:rsidRPr="00F264AA" w:rsidRDefault="00F264AA" w:rsidP="00F264AA">
      <w:pPr>
        <w:jc w:val="left"/>
        <w:rPr>
          <w:rFonts w:ascii="仿宋_GB2312" w:eastAsia="仿宋_GB2312" w:hAnsi="仿宋" w:cs="Times New Roman"/>
          <w:sz w:val="32"/>
          <w:szCs w:val="32"/>
        </w:rPr>
      </w:pPr>
    </w:p>
    <w:p w14:paraId="347ACD00" w14:textId="77777777" w:rsidR="00F264AA" w:rsidRPr="00F264AA" w:rsidRDefault="00F264AA" w:rsidP="00F264AA">
      <w:pPr>
        <w:jc w:val="left"/>
        <w:rPr>
          <w:rFonts w:ascii="仿宋_GB2312" w:eastAsia="仿宋_GB2312" w:hAnsi="仿宋" w:cs="Times New Roman"/>
          <w:sz w:val="32"/>
          <w:szCs w:val="32"/>
        </w:rPr>
      </w:pPr>
    </w:p>
    <w:p w14:paraId="6617547C" w14:textId="77777777" w:rsidR="00F264AA" w:rsidRPr="00F264AA" w:rsidRDefault="00F264AA" w:rsidP="00F264AA">
      <w:pPr>
        <w:jc w:val="left"/>
        <w:rPr>
          <w:rFonts w:ascii="仿宋_GB2312" w:eastAsia="仿宋_GB2312" w:hAnsi="仿宋" w:cs="Times New Roman"/>
          <w:sz w:val="32"/>
          <w:szCs w:val="32"/>
        </w:rPr>
      </w:pPr>
    </w:p>
    <w:p w14:paraId="281110EF" w14:textId="77777777" w:rsidR="00F264AA" w:rsidRPr="00F264AA" w:rsidRDefault="00F264AA" w:rsidP="00F264AA">
      <w:pPr>
        <w:jc w:val="left"/>
        <w:rPr>
          <w:rFonts w:ascii="仿宋_GB2312" w:eastAsia="仿宋_GB2312" w:hAnsi="仿宋" w:cs="Times New Roman"/>
          <w:sz w:val="32"/>
          <w:szCs w:val="32"/>
        </w:rPr>
      </w:pPr>
    </w:p>
    <w:p w14:paraId="31C36C47" w14:textId="77777777" w:rsidR="00F264AA" w:rsidRPr="00F264AA" w:rsidRDefault="00F264AA" w:rsidP="00F264AA">
      <w:pPr>
        <w:jc w:val="left"/>
        <w:rPr>
          <w:rFonts w:ascii="仿宋_GB2312" w:eastAsia="仿宋_GB2312" w:hAnsi="仿宋" w:cs="Times New Roman"/>
          <w:sz w:val="32"/>
          <w:szCs w:val="32"/>
        </w:rPr>
      </w:pPr>
    </w:p>
    <w:p w14:paraId="311DB643" w14:textId="77777777" w:rsidR="00F264AA" w:rsidRPr="00F264AA" w:rsidRDefault="00F264AA" w:rsidP="00F264AA">
      <w:pPr>
        <w:jc w:val="left"/>
        <w:rPr>
          <w:rFonts w:ascii="仿宋_GB2312" w:eastAsia="仿宋_GB2312" w:hAnsi="仿宋" w:cs="Times New Roman"/>
          <w:sz w:val="32"/>
          <w:szCs w:val="32"/>
        </w:rPr>
      </w:pPr>
    </w:p>
    <w:p w14:paraId="5BE5F357" w14:textId="77777777" w:rsidR="00F264AA" w:rsidRPr="00F264AA" w:rsidRDefault="00F264AA" w:rsidP="00F264AA">
      <w:pPr>
        <w:jc w:val="left"/>
        <w:rPr>
          <w:rFonts w:ascii="仿宋_GB2312" w:eastAsia="仿宋_GB2312" w:hAnsi="仿宋" w:cs="Times New Roman"/>
          <w:sz w:val="32"/>
          <w:szCs w:val="32"/>
        </w:rPr>
      </w:pPr>
    </w:p>
    <w:p w14:paraId="1FB549FE" w14:textId="77777777" w:rsidR="00F264AA" w:rsidRPr="00F264AA" w:rsidRDefault="00F264AA" w:rsidP="00F264AA">
      <w:pPr>
        <w:jc w:val="left"/>
        <w:rPr>
          <w:rFonts w:ascii="仿宋_GB2312" w:eastAsia="仿宋_GB2312" w:hAnsi="仿宋" w:cs="Times New Roman"/>
          <w:sz w:val="32"/>
          <w:szCs w:val="32"/>
        </w:rPr>
      </w:pPr>
    </w:p>
    <w:p w14:paraId="08E452A5" w14:textId="77777777" w:rsidR="00F264AA" w:rsidRPr="00F264AA" w:rsidRDefault="00F264AA" w:rsidP="00F264AA">
      <w:pPr>
        <w:rPr>
          <w:rFonts w:ascii="Calibri" w:eastAsia="宋体" w:hAnsi="Calibri" w:cs="Times New Roman"/>
          <w:b/>
        </w:rPr>
      </w:pPr>
    </w:p>
    <w:p w14:paraId="3A432E5A" w14:textId="77777777" w:rsidR="00F264AA" w:rsidRPr="00F264AA" w:rsidRDefault="00F264AA" w:rsidP="00F264AA">
      <w:pPr>
        <w:rPr>
          <w:rFonts w:ascii="Calibri" w:eastAsia="宋体" w:hAnsi="Calibri" w:cs="Times New Roman"/>
          <w:b/>
        </w:rPr>
      </w:pPr>
    </w:p>
    <w:p w14:paraId="3E560531" w14:textId="77777777" w:rsidR="00F264AA" w:rsidRPr="00F264AA" w:rsidRDefault="00F264AA" w:rsidP="00F264AA">
      <w:pPr>
        <w:rPr>
          <w:rFonts w:ascii="Calibri" w:eastAsia="宋体" w:hAnsi="Calibri" w:cs="Times New Roman"/>
          <w:b/>
        </w:rPr>
      </w:pPr>
    </w:p>
    <w:p w14:paraId="0512021F" w14:textId="77777777" w:rsidR="00F264AA" w:rsidRPr="00F264AA" w:rsidRDefault="00F264AA" w:rsidP="00F264AA">
      <w:pPr>
        <w:rPr>
          <w:rFonts w:ascii="Calibri" w:eastAsia="宋体" w:hAnsi="Calibri" w:cs="Times New Roman"/>
          <w:b/>
        </w:rPr>
      </w:pPr>
    </w:p>
    <w:p w14:paraId="1EE80028" w14:textId="77777777" w:rsidR="00F264AA" w:rsidRPr="00F264AA" w:rsidRDefault="00F264AA" w:rsidP="00F264AA">
      <w:pPr>
        <w:rPr>
          <w:rFonts w:ascii="Calibri" w:eastAsia="宋体" w:hAnsi="Calibri" w:cs="Times New Roman"/>
          <w:b/>
        </w:rPr>
      </w:pPr>
    </w:p>
    <w:p w14:paraId="455ACE68" w14:textId="77777777" w:rsidR="00F264AA" w:rsidRPr="00F264AA" w:rsidRDefault="00F264AA" w:rsidP="00F264AA">
      <w:pPr>
        <w:rPr>
          <w:rFonts w:ascii="Calibri" w:eastAsia="宋体" w:hAnsi="Calibri" w:cs="Times New Roman"/>
          <w:b/>
        </w:rPr>
      </w:pPr>
    </w:p>
    <w:p w14:paraId="47AD3762" w14:textId="77777777" w:rsidR="00F264AA" w:rsidRPr="00F264AA" w:rsidRDefault="00F264AA" w:rsidP="00F264AA">
      <w:pPr>
        <w:rPr>
          <w:rFonts w:ascii="Calibri" w:eastAsia="宋体" w:hAnsi="Calibri" w:cs="Times New Roman"/>
          <w:b/>
        </w:rPr>
      </w:pPr>
    </w:p>
    <w:p w14:paraId="5B328F01" w14:textId="77777777" w:rsidR="00F264AA" w:rsidRPr="00F264AA" w:rsidRDefault="00F264AA" w:rsidP="00F264AA">
      <w:pPr>
        <w:rPr>
          <w:rFonts w:ascii="Calibri" w:eastAsia="宋体" w:hAnsi="Calibri" w:cs="Times New Roman"/>
          <w:b/>
        </w:rPr>
      </w:pPr>
    </w:p>
    <w:p w14:paraId="3DA5027D" w14:textId="77777777" w:rsidR="00F264AA" w:rsidRPr="00F264AA" w:rsidRDefault="00F264AA" w:rsidP="00F264AA">
      <w:pPr>
        <w:rPr>
          <w:rFonts w:ascii="Calibri" w:eastAsia="宋体" w:hAnsi="Calibri" w:cs="Times New Roman"/>
          <w:b/>
        </w:rPr>
      </w:pPr>
    </w:p>
    <w:p w14:paraId="7E5D492D" w14:textId="77777777" w:rsidR="00F264AA" w:rsidRPr="00F264AA" w:rsidRDefault="00F264AA" w:rsidP="00F264AA">
      <w:pPr>
        <w:rPr>
          <w:rFonts w:ascii="Calibri" w:eastAsia="宋体" w:hAnsi="Calibri" w:cs="Times New Roman"/>
          <w:b/>
        </w:rPr>
      </w:pPr>
    </w:p>
    <w:p w14:paraId="5BCD4665" w14:textId="77777777" w:rsidR="00F264AA" w:rsidRPr="00F264AA" w:rsidRDefault="00F264AA" w:rsidP="00F264AA">
      <w:pPr>
        <w:rPr>
          <w:rFonts w:ascii="Calibri" w:eastAsia="宋体" w:hAnsi="Calibri" w:cs="Times New Roman"/>
          <w:b/>
        </w:rPr>
      </w:pPr>
    </w:p>
    <w:p w14:paraId="6D12850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A87474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2C706F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862781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4A6B03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59C363A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37D3F669"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6A6BC35B" w14:textId="77777777" w:rsidTr="00585BFB">
        <w:trPr>
          <w:trHeight w:val="288"/>
        </w:trPr>
        <w:tc>
          <w:tcPr>
            <w:tcW w:w="538" w:type="dxa"/>
            <w:vAlign w:val="center"/>
          </w:tcPr>
          <w:p w14:paraId="59A0D8B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0AA68B4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323A998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0D20D5B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3FB3A91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BDFE2D5" w14:textId="77777777" w:rsidTr="00585BFB">
        <w:trPr>
          <w:trHeight w:val="288"/>
        </w:trPr>
        <w:tc>
          <w:tcPr>
            <w:tcW w:w="538" w:type="dxa"/>
            <w:vMerge w:val="restart"/>
            <w:vAlign w:val="center"/>
          </w:tcPr>
          <w:p w14:paraId="433263A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F25151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4CA6178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1AE059C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275</w:t>
            </w:r>
          </w:p>
        </w:tc>
      </w:tr>
      <w:tr w:rsidR="00F264AA" w:rsidRPr="00F264AA" w14:paraId="024937D9" w14:textId="77777777" w:rsidTr="00585BFB">
        <w:trPr>
          <w:trHeight w:val="288"/>
        </w:trPr>
        <w:tc>
          <w:tcPr>
            <w:tcW w:w="538" w:type="dxa"/>
            <w:vMerge/>
            <w:vAlign w:val="center"/>
          </w:tcPr>
          <w:p w14:paraId="470DD52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78B80A5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771BA7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710C5C9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270</w:t>
            </w:r>
          </w:p>
        </w:tc>
      </w:tr>
      <w:tr w:rsidR="00F264AA" w:rsidRPr="00F264AA" w14:paraId="178FF6A5" w14:textId="77777777" w:rsidTr="00585BFB">
        <w:trPr>
          <w:trHeight w:val="288"/>
        </w:trPr>
        <w:tc>
          <w:tcPr>
            <w:tcW w:w="538" w:type="dxa"/>
            <w:vMerge/>
            <w:shd w:val="clear" w:color="auto" w:fill="auto"/>
            <w:vAlign w:val="center"/>
          </w:tcPr>
          <w:p w14:paraId="4DF0206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1018CFF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22EF037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4664795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265</w:t>
            </w:r>
          </w:p>
        </w:tc>
      </w:tr>
      <w:tr w:rsidR="00F264AA" w:rsidRPr="00F264AA" w14:paraId="58F261D7" w14:textId="77777777" w:rsidTr="00585BFB">
        <w:trPr>
          <w:trHeight w:val="288"/>
        </w:trPr>
        <w:tc>
          <w:tcPr>
            <w:tcW w:w="538" w:type="dxa"/>
            <w:vMerge w:val="restart"/>
            <w:vAlign w:val="center"/>
          </w:tcPr>
          <w:p w14:paraId="08F5CAF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8785A5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1C2DC78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234CEB7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258</w:t>
            </w:r>
          </w:p>
        </w:tc>
      </w:tr>
      <w:tr w:rsidR="00F264AA" w:rsidRPr="00F264AA" w14:paraId="489C6512" w14:textId="77777777" w:rsidTr="00585BFB">
        <w:trPr>
          <w:trHeight w:val="288"/>
        </w:trPr>
        <w:tc>
          <w:tcPr>
            <w:tcW w:w="538" w:type="dxa"/>
            <w:vMerge/>
            <w:shd w:val="clear" w:color="auto" w:fill="auto"/>
            <w:vAlign w:val="center"/>
          </w:tcPr>
          <w:p w14:paraId="65A0499F"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513554C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601D4A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0F4797E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250</w:t>
            </w:r>
          </w:p>
        </w:tc>
      </w:tr>
      <w:tr w:rsidR="00F264AA" w:rsidRPr="00F264AA" w14:paraId="0634DB17" w14:textId="77777777" w:rsidTr="00585BFB">
        <w:trPr>
          <w:trHeight w:val="288"/>
        </w:trPr>
        <w:tc>
          <w:tcPr>
            <w:tcW w:w="538" w:type="dxa"/>
            <w:vMerge w:val="restart"/>
            <w:vAlign w:val="center"/>
          </w:tcPr>
          <w:p w14:paraId="32DE34B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119812E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121A5FB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18D6DEF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246</w:t>
            </w:r>
          </w:p>
        </w:tc>
      </w:tr>
      <w:tr w:rsidR="00F264AA" w:rsidRPr="00F264AA" w14:paraId="7E663DE3" w14:textId="77777777" w:rsidTr="00585BFB">
        <w:trPr>
          <w:trHeight w:val="288"/>
        </w:trPr>
        <w:tc>
          <w:tcPr>
            <w:tcW w:w="538" w:type="dxa"/>
            <w:vMerge/>
            <w:vAlign w:val="center"/>
          </w:tcPr>
          <w:p w14:paraId="34C5B2A9"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1F63C4C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5181CA4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7B3A15E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242</w:t>
            </w:r>
          </w:p>
        </w:tc>
      </w:tr>
      <w:tr w:rsidR="00F264AA" w:rsidRPr="00F264AA" w14:paraId="2894EDD6" w14:textId="77777777" w:rsidTr="00585BFB">
        <w:trPr>
          <w:trHeight w:val="288"/>
        </w:trPr>
        <w:tc>
          <w:tcPr>
            <w:tcW w:w="538" w:type="dxa"/>
            <w:vMerge/>
            <w:vAlign w:val="center"/>
          </w:tcPr>
          <w:p w14:paraId="3361360F"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3363BC6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43EDAC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4A5B388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238</w:t>
            </w:r>
          </w:p>
        </w:tc>
      </w:tr>
      <w:tr w:rsidR="00F264AA" w:rsidRPr="00F264AA" w14:paraId="665B57FF" w14:textId="77777777" w:rsidTr="00585BFB">
        <w:trPr>
          <w:trHeight w:val="288"/>
        </w:trPr>
        <w:tc>
          <w:tcPr>
            <w:tcW w:w="538" w:type="dxa"/>
            <w:vMerge/>
            <w:vAlign w:val="center"/>
          </w:tcPr>
          <w:p w14:paraId="7474ED33"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44BCC22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1871192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45DDBA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234</w:t>
            </w:r>
          </w:p>
        </w:tc>
      </w:tr>
      <w:tr w:rsidR="00F264AA" w:rsidRPr="00F264AA" w14:paraId="375F2EF3" w14:textId="77777777" w:rsidTr="00585BFB">
        <w:trPr>
          <w:trHeight w:val="288"/>
        </w:trPr>
        <w:tc>
          <w:tcPr>
            <w:tcW w:w="538" w:type="dxa"/>
            <w:vMerge/>
            <w:vAlign w:val="center"/>
          </w:tcPr>
          <w:p w14:paraId="594BB48A"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485A095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1254E6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4F3ECD8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230</w:t>
            </w:r>
          </w:p>
        </w:tc>
      </w:tr>
      <w:tr w:rsidR="00F264AA" w:rsidRPr="00F264AA" w14:paraId="4C8324C5" w14:textId="77777777" w:rsidTr="00585BFB">
        <w:trPr>
          <w:trHeight w:val="288"/>
        </w:trPr>
        <w:tc>
          <w:tcPr>
            <w:tcW w:w="538" w:type="dxa"/>
            <w:vMerge/>
            <w:vAlign w:val="center"/>
          </w:tcPr>
          <w:p w14:paraId="5998ECA1"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5ABAB9D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878A01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56A329B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226</w:t>
            </w:r>
          </w:p>
        </w:tc>
      </w:tr>
      <w:tr w:rsidR="00F264AA" w:rsidRPr="00F264AA" w14:paraId="0F907FD4" w14:textId="77777777" w:rsidTr="00585BFB">
        <w:trPr>
          <w:trHeight w:val="288"/>
        </w:trPr>
        <w:tc>
          <w:tcPr>
            <w:tcW w:w="538" w:type="dxa"/>
            <w:vMerge/>
            <w:vAlign w:val="center"/>
          </w:tcPr>
          <w:p w14:paraId="5E267F9E"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05FAB96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7EA65DB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4F65CDA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222</w:t>
            </w:r>
          </w:p>
        </w:tc>
      </w:tr>
      <w:tr w:rsidR="00F264AA" w:rsidRPr="00F264AA" w14:paraId="443BE2DB" w14:textId="77777777" w:rsidTr="00585BFB">
        <w:trPr>
          <w:trHeight w:val="288"/>
        </w:trPr>
        <w:tc>
          <w:tcPr>
            <w:tcW w:w="538" w:type="dxa"/>
            <w:vMerge/>
            <w:vAlign w:val="center"/>
          </w:tcPr>
          <w:p w14:paraId="3584A5E8"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3CDD907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1AFC279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688413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218</w:t>
            </w:r>
          </w:p>
        </w:tc>
      </w:tr>
      <w:tr w:rsidR="00F264AA" w:rsidRPr="00F264AA" w14:paraId="5F731748" w14:textId="77777777" w:rsidTr="00585BFB">
        <w:trPr>
          <w:trHeight w:val="288"/>
        </w:trPr>
        <w:tc>
          <w:tcPr>
            <w:tcW w:w="538" w:type="dxa"/>
            <w:vMerge/>
            <w:vAlign w:val="center"/>
          </w:tcPr>
          <w:p w14:paraId="487AC4A6"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28D6ED0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584FB50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04E1A49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214</w:t>
            </w:r>
          </w:p>
        </w:tc>
      </w:tr>
      <w:tr w:rsidR="00F264AA" w:rsidRPr="00F264AA" w14:paraId="4E914ABA" w14:textId="77777777" w:rsidTr="00585BFB">
        <w:trPr>
          <w:trHeight w:val="288"/>
        </w:trPr>
        <w:tc>
          <w:tcPr>
            <w:tcW w:w="538" w:type="dxa"/>
            <w:vMerge/>
            <w:shd w:val="clear" w:color="auto" w:fill="auto"/>
            <w:vAlign w:val="center"/>
          </w:tcPr>
          <w:p w14:paraId="5D50FF5E"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0761ADA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4950178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0A3FF9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210</w:t>
            </w:r>
          </w:p>
        </w:tc>
      </w:tr>
      <w:tr w:rsidR="00F264AA" w:rsidRPr="00F264AA" w14:paraId="04923D92" w14:textId="77777777" w:rsidTr="00585BFB">
        <w:trPr>
          <w:trHeight w:val="288"/>
        </w:trPr>
        <w:tc>
          <w:tcPr>
            <w:tcW w:w="538" w:type="dxa"/>
            <w:vMerge w:val="restart"/>
            <w:vAlign w:val="center"/>
          </w:tcPr>
          <w:p w14:paraId="36EC999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2DCDDFE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E1429F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7699C7C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205</w:t>
            </w:r>
          </w:p>
        </w:tc>
      </w:tr>
      <w:tr w:rsidR="00F264AA" w:rsidRPr="00F264AA" w14:paraId="1FC20EB0" w14:textId="77777777" w:rsidTr="00585BFB">
        <w:trPr>
          <w:trHeight w:val="288"/>
        </w:trPr>
        <w:tc>
          <w:tcPr>
            <w:tcW w:w="538" w:type="dxa"/>
            <w:vMerge/>
            <w:vAlign w:val="center"/>
          </w:tcPr>
          <w:p w14:paraId="7950AB87"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26D161A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499C87E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15169E4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200</w:t>
            </w:r>
          </w:p>
        </w:tc>
      </w:tr>
      <w:tr w:rsidR="00F264AA" w:rsidRPr="00F264AA" w14:paraId="6D162FA3" w14:textId="77777777" w:rsidTr="00585BFB">
        <w:trPr>
          <w:trHeight w:val="288"/>
        </w:trPr>
        <w:tc>
          <w:tcPr>
            <w:tcW w:w="538" w:type="dxa"/>
            <w:vMerge/>
            <w:vAlign w:val="center"/>
          </w:tcPr>
          <w:p w14:paraId="72BA3F11"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6E1253C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5025DD9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57B2453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195</w:t>
            </w:r>
          </w:p>
        </w:tc>
      </w:tr>
      <w:tr w:rsidR="00F264AA" w:rsidRPr="00F264AA" w14:paraId="713C102E" w14:textId="77777777" w:rsidTr="00585BFB">
        <w:trPr>
          <w:trHeight w:val="288"/>
        </w:trPr>
        <w:tc>
          <w:tcPr>
            <w:tcW w:w="538" w:type="dxa"/>
            <w:vMerge/>
            <w:vAlign w:val="center"/>
          </w:tcPr>
          <w:p w14:paraId="072E6632"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1A1347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0B97A0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168B189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190</w:t>
            </w:r>
          </w:p>
        </w:tc>
      </w:tr>
      <w:tr w:rsidR="00F264AA" w:rsidRPr="00F264AA" w14:paraId="54C5CBA4" w14:textId="77777777" w:rsidTr="00585BFB">
        <w:trPr>
          <w:trHeight w:val="288"/>
        </w:trPr>
        <w:tc>
          <w:tcPr>
            <w:tcW w:w="538" w:type="dxa"/>
            <w:vMerge/>
            <w:vAlign w:val="center"/>
          </w:tcPr>
          <w:p w14:paraId="2845AA0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1399799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01DA203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2811FA8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23290827" w14:textId="77777777" w:rsidTr="00585BFB">
        <w:trPr>
          <w:trHeight w:val="288"/>
        </w:trPr>
        <w:tc>
          <w:tcPr>
            <w:tcW w:w="538" w:type="dxa"/>
            <w:vAlign w:val="center"/>
          </w:tcPr>
          <w:p w14:paraId="432229F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10AFFAD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4A35C57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0BE65B0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F3DDBE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301046A" w14:textId="77777777" w:rsidTr="00585BFB">
        <w:trPr>
          <w:trHeight w:val="288"/>
        </w:trPr>
        <w:tc>
          <w:tcPr>
            <w:tcW w:w="538" w:type="dxa"/>
            <w:vMerge w:val="restart"/>
            <w:vAlign w:val="center"/>
          </w:tcPr>
          <w:p w14:paraId="782A899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12ED8CB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3E3C5C7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2CB4111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208</w:t>
            </w:r>
          </w:p>
        </w:tc>
      </w:tr>
      <w:tr w:rsidR="00F264AA" w:rsidRPr="00F264AA" w14:paraId="55FA7876" w14:textId="77777777" w:rsidTr="00585BFB">
        <w:trPr>
          <w:trHeight w:val="288"/>
        </w:trPr>
        <w:tc>
          <w:tcPr>
            <w:tcW w:w="538" w:type="dxa"/>
            <w:vMerge/>
            <w:vAlign w:val="center"/>
          </w:tcPr>
          <w:p w14:paraId="2913148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5C0827F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3FF2C25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5F157A1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202</w:t>
            </w:r>
          </w:p>
        </w:tc>
      </w:tr>
      <w:tr w:rsidR="00F264AA" w:rsidRPr="00F264AA" w14:paraId="513E53A0" w14:textId="77777777" w:rsidTr="00585BFB">
        <w:trPr>
          <w:trHeight w:val="288"/>
        </w:trPr>
        <w:tc>
          <w:tcPr>
            <w:tcW w:w="538" w:type="dxa"/>
            <w:vMerge/>
            <w:shd w:val="clear" w:color="auto" w:fill="auto"/>
            <w:vAlign w:val="center"/>
          </w:tcPr>
          <w:p w14:paraId="04EC1D1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712597A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A37013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3B373D7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196</w:t>
            </w:r>
          </w:p>
        </w:tc>
      </w:tr>
      <w:tr w:rsidR="00F264AA" w:rsidRPr="00F264AA" w14:paraId="473B2E64" w14:textId="77777777" w:rsidTr="00585BFB">
        <w:trPr>
          <w:trHeight w:val="288"/>
        </w:trPr>
        <w:tc>
          <w:tcPr>
            <w:tcW w:w="538" w:type="dxa"/>
            <w:vMerge w:val="restart"/>
            <w:vAlign w:val="center"/>
          </w:tcPr>
          <w:p w14:paraId="5F1B06F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2AE692B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A97225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30C3AD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189</w:t>
            </w:r>
          </w:p>
        </w:tc>
      </w:tr>
      <w:tr w:rsidR="00F264AA" w:rsidRPr="00F264AA" w14:paraId="0D8A536D" w14:textId="77777777" w:rsidTr="00585BFB">
        <w:trPr>
          <w:trHeight w:val="288"/>
        </w:trPr>
        <w:tc>
          <w:tcPr>
            <w:tcW w:w="538" w:type="dxa"/>
            <w:vMerge/>
            <w:shd w:val="clear" w:color="auto" w:fill="auto"/>
            <w:vAlign w:val="center"/>
          </w:tcPr>
          <w:p w14:paraId="446F80B4"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04A9531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6EE5105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64B1A16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182</w:t>
            </w:r>
          </w:p>
        </w:tc>
      </w:tr>
      <w:tr w:rsidR="00F264AA" w:rsidRPr="00F264AA" w14:paraId="66F15BD7" w14:textId="77777777" w:rsidTr="00585BFB">
        <w:trPr>
          <w:trHeight w:val="288"/>
        </w:trPr>
        <w:tc>
          <w:tcPr>
            <w:tcW w:w="538" w:type="dxa"/>
            <w:vMerge w:val="restart"/>
            <w:vAlign w:val="center"/>
          </w:tcPr>
          <w:p w14:paraId="0EAF300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71D13AB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02C5E8E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7D84B3C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179</w:t>
            </w:r>
          </w:p>
        </w:tc>
      </w:tr>
      <w:tr w:rsidR="00F264AA" w:rsidRPr="00F264AA" w14:paraId="0DEC6722" w14:textId="77777777" w:rsidTr="00585BFB">
        <w:trPr>
          <w:trHeight w:val="288"/>
        </w:trPr>
        <w:tc>
          <w:tcPr>
            <w:tcW w:w="538" w:type="dxa"/>
            <w:vMerge/>
            <w:vAlign w:val="center"/>
          </w:tcPr>
          <w:p w14:paraId="545D3EC4"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183DC21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144CB55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5DD6A10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176</w:t>
            </w:r>
          </w:p>
        </w:tc>
      </w:tr>
      <w:tr w:rsidR="00F264AA" w:rsidRPr="00F264AA" w14:paraId="6CC50020" w14:textId="77777777" w:rsidTr="00585BFB">
        <w:trPr>
          <w:trHeight w:val="288"/>
        </w:trPr>
        <w:tc>
          <w:tcPr>
            <w:tcW w:w="538" w:type="dxa"/>
            <w:vMerge/>
            <w:vAlign w:val="center"/>
          </w:tcPr>
          <w:p w14:paraId="413D31CF"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63AC9D5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01D66A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32F7F02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173</w:t>
            </w:r>
          </w:p>
        </w:tc>
      </w:tr>
      <w:tr w:rsidR="00F264AA" w:rsidRPr="00F264AA" w14:paraId="759178FC" w14:textId="77777777" w:rsidTr="00585BFB">
        <w:trPr>
          <w:trHeight w:val="288"/>
        </w:trPr>
        <w:tc>
          <w:tcPr>
            <w:tcW w:w="538" w:type="dxa"/>
            <w:vMerge/>
            <w:vAlign w:val="center"/>
          </w:tcPr>
          <w:p w14:paraId="5CA2C468"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6B55C27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5413272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7DD1D2D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170</w:t>
            </w:r>
          </w:p>
        </w:tc>
      </w:tr>
      <w:tr w:rsidR="00F264AA" w:rsidRPr="00F264AA" w14:paraId="10752774" w14:textId="77777777" w:rsidTr="00585BFB">
        <w:trPr>
          <w:trHeight w:val="288"/>
        </w:trPr>
        <w:tc>
          <w:tcPr>
            <w:tcW w:w="538" w:type="dxa"/>
            <w:vMerge/>
            <w:vAlign w:val="center"/>
          </w:tcPr>
          <w:p w14:paraId="68DB4C76"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401140E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70F2D4C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2EDA86E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167</w:t>
            </w:r>
          </w:p>
        </w:tc>
      </w:tr>
      <w:tr w:rsidR="00F264AA" w:rsidRPr="00F264AA" w14:paraId="5CD9A2FB" w14:textId="77777777" w:rsidTr="00585BFB">
        <w:trPr>
          <w:trHeight w:val="288"/>
        </w:trPr>
        <w:tc>
          <w:tcPr>
            <w:tcW w:w="538" w:type="dxa"/>
            <w:vMerge/>
            <w:vAlign w:val="center"/>
          </w:tcPr>
          <w:p w14:paraId="79774C14"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70AE8B4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7322384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02D5BDA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164</w:t>
            </w:r>
          </w:p>
        </w:tc>
      </w:tr>
      <w:tr w:rsidR="00F264AA" w:rsidRPr="00F264AA" w14:paraId="286FA4BE" w14:textId="77777777" w:rsidTr="00585BFB">
        <w:trPr>
          <w:trHeight w:val="288"/>
        </w:trPr>
        <w:tc>
          <w:tcPr>
            <w:tcW w:w="538" w:type="dxa"/>
            <w:vMerge/>
            <w:vAlign w:val="center"/>
          </w:tcPr>
          <w:p w14:paraId="244E65EF"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6EA937C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6CCD786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218FE5C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161</w:t>
            </w:r>
          </w:p>
        </w:tc>
      </w:tr>
      <w:tr w:rsidR="00F264AA" w:rsidRPr="00F264AA" w14:paraId="0DA7E43E" w14:textId="77777777" w:rsidTr="00585BFB">
        <w:trPr>
          <w:trHeight w:val="288"/>
        </w:trPr>
        <w:tc>
          <w:tcPr>
            <w:tcW w:w="538" w:type="dxa"/>
            <w:vMerge/>
            <w:vAlign w:val="center"/>
          </w:tcPr>
          <w:p w14:paraId="5E0FDA7F"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213E334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A42B96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1CD0B47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158</w:t>
            </w:r>
          </w:p>
        </w:tc>
      </w:tr>
      <w:tr w:rsidR="00F264AA" w:rsidRPr="00F264AA" w14:paraId="368C5C17" w14:textId="77777777" w:rsidTr="00585BFB">
        <w:trPr>
          <w:trHeight w:val="288"/>
        </w:trPr>
        <w:tc>
          <w:tcPr>
            <w:tcW w:w="538" w:type="dxa"/>
            <w:vMerge/>
            <w:vAlign w:val="center"/>
          </w:tcPr>
          <w:p w14:paraId="7CEBDC09"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7F654A5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6BE1DC3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52CA50D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155</w:t>
            </w:r>
          </w:p>
        </w:tc>
      </w:tr>
      <w:tr w:rsidR="00F264AA" w:rsidRPr="00F264AA" w14:paraId="407BE971" w14:textId="77777777" w:rsidTr="00585BFB">
        <w:trPr>
          <w:trHeight w:val="288"/>
        </w:trPr>
        <w:tc>
          <w:tcPr>
            <w:tcW w:w="538" w:type="dxa"/>
            <w:vMerge/>
            <w:shd w:val="clear" w:color="auto" w:fill="auto"/>
            <w:vAlign w:val="center"/>
          </w:tcPr>
          <w:p w14:paraId="41B5AE3B"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71E9D90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333812A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0931399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152</w:t>
            </w:r>
          </w:p>
        </w:tc>
      </w:tr>
      <w:tr w:rsidR="00F264AA" w:rsidRPr="00F264AA" w14:paraId="39ABBA03" w14:textId="77777777" w:rsidTr="00585BFB">
        <w:trPr>
          <w:trHeight w:val="288"/>
        </w:trPr>
        <w:tc>
          <w:tcPr>
            <w:tcW w:w="538" w:type="dxa"/>
            <w:vMerge w:val="restart"/>
            <w:vAlign w:val="center"/>
          </w:tcPr>
          <w:p w14:paraId="6CB770B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546CD09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6D8AE0B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03DC68C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147</w:t>
            </w:r>
          </w:p>
        </w:tc>
      </w:tr>
      <w:tr w:rsidR="00F264AA" w:rsidRPr="00F264AA" w14:paraId="78273CE1" w14:textId="77777777" w:rsidTr="00585BFB">
        <w:trPr>
          <w:trHeight w:val="288"/>
        </w:trPr>
        <w:tc>
          <w:tcPr>
            <w:tcW w:w="538" w:type="dxa"/>
            <w:vMerge/>
            <w:vAlign w:val="center"/>
          </w:tcPr>
          <w:p w14:paraId="0C0BCF46"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3C1B5D2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0D1D89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0D6F0BE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142</w:t>
            </w:r>
          </w:p>
        </w:tc>
      </w:tr>
      <w:tr w:rsidR="00F264AA" w:rsidRPr="00F264AA" w14:paraId="58F32B0B" w14:textId="77777777" w:rsidTr="00585BFB">
        <w:trPr>
          <w:trHeight w:val="288"/>
        </w:trPr>
        <w:tc>
          <w:tcPr>
            <w:tcW w:w="538" w:type="dxa"/>
            <w:vMerge/>
            <w:vAlign w:val="center"/>
          </w:tcPr>
          <w:p w14:paraId="14578B66"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7D8B897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6D258A0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542CE25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137</w:t>
            </w:r>
          </w:p>
        </w:tc>
      </w:tr>
      <w:tr w:rsidR="00F264AA" w:rsidRPr="00F264AA" w14:paraId="792B6E41" w14:textId="77777777" w:rsidTr="00585BFB">
        <w:trPr>
          <w:trHeight w:val="288"/>
        </w:trPr>
        <w:tc>
          <w:tcPr>
            <w:tcW w:w="538" w:type="dxa"/>
            <w:vMerge/>
            <w:vAlign w:val="center"/>
          </w:tcPr>
          <w:p w14:paraId="03C73B3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0D38386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40D8857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4D84C2A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132</w:t>
            </w:r>
          </w:p>
        </w:tc>
      </w:tr>
      <w:tr w:rsidR="00F264AA" w:rsidRPr="00F264AA" w14:paraId="740D7BA0" w14:textId="77777777" w:rsidTr="00585BFB">
        <w:trPr>
          <w:trHeight w:val="288"/>
        </w:trPr>
        <w:tc>
          <w:tcPr>
            <w:tcW w:w="538" w:type="dxa"/>
            <w:vMerge/>
            <w:vAlign w:val="center"/>
          </w:tcPr>
          <w:p w14:paraId="1231B6AA"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183965C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D01A0A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727E584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hint="eastAsia"/>
                <w:sz w:val="22"/>
              </w:rPr>
              <w:t>127</w:t>
            </w:r>
          </w:p>
        </w:tc>
      </w:tr>
    </w:tbl>
    <w:p w14:paraId="444C8F41" w14:textId="77777777" w:rsidR="00F264AA" w:rsidRPr="00F264AA" w:rsidRDefault="00F264AA" w:rsidP="00F264AA">
      <w:pPr>
        <w:rPr>
          <w:rFonts w:ascii="Calibri" w:eastAsia="宋体" w:hAnsi="Calibri" w:cs="Times New Roman"/>
          <w:b/>
        </w:rPr>
      </w:pPr>
    </w:p>
    <w:p w14:paraId="48207A45" w14:textId="77777777" w:rsidR="00F264AA" w:rsidRPr="00F264AA" w:rsidRDefault="00F264AA" w:rsidP="00F264AA">
      <w:pPr>
        <w:rPr>
          <w:rFonts w:ascii="Calibri" w:eastAsia="宋体" w:hAnsi="Calibri" w:cs="Times New Roman"/>
          <w:b/>
        </w:rPr>
      </w:pPr>
    </w:p>
    <w:p w14:paraId="20FF71C0" w14:textId="77777777" w:rsidR="00F264AA" w:rsidRPr="00F264AA" w:rsidRDefault="00F264AA" w:rsidP="00F264AA">
      <w:pPr>
        <w:rPr>
          <w:rFonts w:ascii="Calibri" w:eastAsia="宋体" w:hAnsi="Calibri" w:cs="Times New Roman"/>
          <w:b/>
        </w:rPr>
      </w:pPr>
    </w:p>
    <w:p w14:paraId="02BB8D93" w14:textId="77777777" w:rsidR="00F264AA" w:rsidRPr="00F264AA" w:rsidRDefault="00F264AA" w:rsidP="00F264AA">
      <w:pPr>
        <w:rPr>
          <w:rFonts w:ascii="Calibri" w:eastAsia="宋体" w:hAnsi="Calibri" w:cs="Times New Roman"/>
          <w:b/>
        </w:rPr>
      </w:pPr>
    </w:p>
    <w:p w14:paraId="7032E411" w14:textId="77777777" w:rsidR="00F264AA" w:rsidRPr="00F264AA" w:rsidRDefault="00F264AA" w:rsidP="00F264AA">
      <w:pPr>
        <w:rPr>
          <w:rFonts w:ascii="Calibri" w:eastAsia="宋体" w:hAnsi="Calibri" w:cs="Times New Roman"/>
          <w:b/>
        </w:rPr>
      </w:pPr>
    </w:p>
    <w:p w14:paraId="6B644BB3" w14:textId="77777777" w:rsidR="00F264AA" w:rsidRPr="00F264AA" w:rsidRDefault="00F264AA" w:rsidP="00F264AA">
      <w:pPr>
        <w:rPr>
          <w:rFonts w:ascii="Calibri" w:eastAsia="宋体" w:hAnsi="Calibri" w:cs="Times New Roman"/>
          <w:b/>
        </w:rPr>
      </w:pPr>
    </w:p>
    <w:p w14:paraId="01B8F59C" w14:textId="77777777" w:rsidR="00F264AA" w:rsidRPr="00F264AA" w:rsidRDefault="00F264AA" w:rsidP="00F264AA">
      <w:pPr>
        <w:rPr>
          <w:rFonts w:ascii="Calibri" w:eastAsia="宋体" w:hAnsi="Calibri" w:cs="Times New Roman"/>
          <w:b/>
        </w:rPr>
      </w:pPr>
    </w:p>
    <w:p w14:paraId="2FB32496" w14:textId="77777777" w:rsidR="00F264AA" w:rsidRPr="00F264AA" w:rsidRDefault="00F264AA" w:rsidP="00F264AA">
      <w:pPr>
        <w:rPr>
          <w:rFonts w:ascii="Calibri" w:eastAsia="宋体" w:hAnsi="Calibri" w:cs="Times New Roman"/>
          <w:b/>
        </w:rPr>
      </w:pPr>
    </w:p>
    <w:p w14:paraId="068F49D7" w14:textId="77777777" w:rsidR="00F264AA" w:rsidRPr="00F264AA" w:rsidRDefault="00F264AA" w:rsidP="00F264AA">
      <w:pPr>
        <w:rPr>
          <w:rFonts w:ascii="Calibri" w:eastAsia="宋体" w:hAnsi="Calibri" w:cs="Times New Roman"/>
          <w:b/>
        </w:rPr>
      </w:pPr>
    </w:p>
    <w:p w14:paraId="42108231" w14:textId="77777777" w:rsidR="00F264AA" w:rsidRPr="00F264AA" w:rsidRDefault="00F264AA" w:rsidP="00F264AA">
      <w:pPr>
        <w:rPr>
          <w:rFonts w:ascii="Calibri" w:eastAsia="宋体" w:hAnsi="Calibri" w:cs="Times New Roman"/>
          <w:b/>
        </w:rPr>
      </w:pPr>
    </w:p>
    <w:p w14:paraId="0E5F576A" w14:textId="77777777" w:rsidR="00F264AA" w:rsidRPr="00F264AA" w:rsidRDefault="00F264AA" w:rsidP="00F264AA">
      <w:pPr>
        <w:rPr>
          <w:rFonts w:ascii="Calibri" w:eastAsia="宋体" w:hAnsi="Calibri" w:cs="Times New Roman"/>
          <w:b/>
        </w:rPr>
      </w:pPr>
    </w:p>
    <w:p w14:paraId="7AA9272A" w14:textId="77777777" w:rsidR="00F264AA" w:rsidRPr="00F264AA" w:rsidRDefault="00F264AA" w:rsidP="00F264AA">
      <w:pPr>
        <w:rPr>
          <w:rFonts w:ascii="Calibri" w:eastAsia="宋体" w:hAnsi="Calibri" w:cs="Times New Roman"/>
          <w:b/>
        </w:rPr>
      </w:pPr>
    </w:p>
    <w:p w14:paraId="46507629" w14:textId="77777777" w:rsidR="00F264AA" w:rsidRPr="00F264AA" w:rsidRDefault="00F264AA" w:rsidP="00F264AA">
      <w:pPr>
        <w:rPr>
          <w:rFonts w:ascii="Calibri" w:eastAsia="宋体" w:hAnsi="Calibri" w:cs="Times New Roman"/>
          <w:b/>
        </w:rPr>
      </w:pPr>
    </w:p>
    <w:p w14:paraId="17D1DF22" w14:textId="77777777" w:rsidR="00F264AA" w:rsidRPr="00F264AA" w:rsidRDefault="00F264AA" w:rsidP="00F264AA">
      <w:pPr>
        <w:rPr>
          <w:rFonts w:ascii="Calibri" w:eastAsia="宋体" w:hAnsi="Calibri" w:cs="Times New Roman"/>
          <w:b/>
        </w:rPr>
      </w:pPr>
    </w:p>
    <w:p w14:paraId="6969E5D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EA2E4F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6A3771C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6C1413FD"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17C548E8" w14:textId="77777777" w:rsidTr="00585BFB">
        <w:trPr>
          <w:trHeight w:val="288"/>
        </w:trPr>
        <w:tc>
          <w:tcPr>
            <w:tcW w:w="540" w:type="dxa"/>
            <w:vAlign w:val="center"/>
          </w:tcPr>
          <w:p w14:paraId="594FBC0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2EE5BB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6D40AA1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64CAC3F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51CCEC2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3D8CF6C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63E3086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A27923C" w14:textId="77777777" w:rsidTr="00585BFB">
        <w:trPr>
          <w:trHeight w:val="288"/>
        </w:trPr>
        <w:tc>
          <w:tcPr>
            <w:tcW w:w="540" w:type="dxa"/>
            <w:vMerge w:val="restart"/>
            <w:vAlign w:val="center"/>
          </w:tcPr>
          <w:p w14:paraId="068AB3B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21C44C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61863D1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75E3405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w:t>
            </w:r>
          </w:p>
        </w:tc>
      </w:tr>
      <w:tr w:rsidR="00F264AA" w:rsidRPr="00F264AA" w14:paraId="5885B41A" w14:textId="77777777" w:rsidTr="00585BFB">
        <w:trPr>
          <w:trHeight w:val="288"/>
        </w:trPr>
        <w:tc>
          <w:tcPr>
            <w:tcW w:w="540" w:type="dxa"/>
            <w:vMerge/>
            <w:vAlign w:val="center"/>
          </w:tcPr>
          <w:p w14:paraId="4B21D8CB"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C86CB2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0A2C3DC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5E4A03E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w:t>
            </w:r>
          </w:p>
        </w:tc>
      </w:tr>
      <w:tr w:rsidR="00F264AA" w:rsidRPr="00F264AA" w14:paraId="26AAA932" w14:textId="77777777" w:rsidTr="00585BFB">
        <w:trPr>
          <w:trHeight w:val="288"/>
        </w:trPr>
        <w:tc>
          <w:tcPr>
            <w:tcW w:w="540" w:type="dxa"/>
            <w:vMerge/>
            <w:shd w:val="clear" w:color="auto" w:fill="auto"/>
            <w:vAlign w:val="center"/>
          </w:tcPr>
          <w:p w14:paraId="1C5B1FD7"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6EE13F2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52401F3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00FA8AC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w:t>
            </w:r>
          </w:p>
        </w:tc>
      </w:tr>
      <w:tr w:rsidR="00F264AA" w:rsidRPr="00F264AA" w14:paraId="5A7035AD" w14:textId="77777777" w:rsidTr="00585BFB">
        <w:trPr>
          <w:trHeight w:val="288"/>
        </w:trPr>
        <w:tc>
          <w:tcPr>
            <w:tcW w:w="540" w:type="dxa"/>
            <w:vMerge w:val="restart"/>
            <w:vAlign w:val="center"/>
          </w:tcPr>
          <w:p w14:paraId="7C299FC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3E39EF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2E569A7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4B7173B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w:t>
            </w:r>
          </w:p>
        </w:tc>
      </w:tr>
      <w:tr w:rsidR="00F264AA" w:rsidRPr="00F264AA" w14:paraId="0FE5552F" w14:textId="77777777" w:rsidTr="00585BFB">
        <w:trPr>
          <w:trHeight w:val="288"/>
        </w:trPr>
        <w:tc>
          <w:tcPr>
            <w:tcW w:w="540" w:type="dxa"/>
            <w:vMerge/>
            <w:shd w:val="clear" w:color="auto" w:fill="auto"/>
            <w:vAlign w:val="center"/>
          </w:tcPr>
          <w:p w14:paraId="1DC808AA"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1E011AE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2B72E6A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7206F4A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w:t>
            </w:r>
          </w:p>
        </w:tc>
      </w:tr>
      <w:tr w:rsidR="00F264AA" w:rsidRPr="00F264AA" w14:paraId="74A0CB92" w14:textId="77777777" w:rsidTr="00585BFB">
        <w:trPr>
          <w:trHeight w:val="288"/>
        </w:trPr>
        <w:tc>
          <w:tcPr>
            <w:tcW w:w="540" w:type="dxa"/>
            <w:vMerge w:val="restart"/>
            <w:vAlign w:val="center"/>
          </w:tcPr>
          <w:p w14:paraId="6C01B8B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9188A7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5D83E6FE" w14:textId="77777777" w:rsidR="00F264AA" w:rsidRPr="00F264AA" w:rsidRDefault="00F264AA" w:rsidP="00F264AA">
            <w:pPr>
              <w:rPr>
                <w:rFonts w:ascii="Calibri" w:eastAsia="宋体" w:hAnsi="Calibri" w:cs="Times New Roman"/>
                <w:sz w:val="22"/>
              </w:rPr>
            </w:pPr>
          </w:p>
        </w:tc>
        <w:tc>
          <w:tcPr>
            <w:tcW w:w="1045" w:type="dxa"/>
            <w:vAlign w:val="center"/>
          </w:tcPr>
          <w:p w14:paraId="2841853A" w14:textId="77777777" w:rsidR="00F264AA" w:rsidRPr="00F264AA" w:rsidRDefault="00F264AA" w:rsidP="00F264AA">
            <w:pPr>
              <w:rPr>
                <w:rFonts w:ascii="Calibri" w:eastAsia="宋体" w:hAnsi="Calibri" w:cs="Times New Roman"/>
                <w:sz w:val="22"/>
              </w:rPr>
            </w:pPr>
          </w:p>
        </w:tc>
      </w:tr>
      <w:tr w:rsidR="00F264AA" w:rsidRPr="00F264AA" w14:paraId="720FAE1B" w14:textId="77777777" w:rsidTr="00585BFB">
        <w:trPr>
          <w:trHeight w:val="288"/>
        </w:trPr>
        <w:tc>
          <w:tcPr>
            <w:tcW w:w="540" w:type="dxa"/>
            <w:vMerge/>
            <w:vAlign w:val="center"/>
          </w:tcPr>
          <w:p w14:paraId="57AEA782"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25D0FA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272E42F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34CB307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w:t>
            </w:r>
          </w:p>
        </w:tc>
      </w:tr>
      <w:tr w:rsidR="00F264AA" w:rsidRPr="00F264AA" w14:paraId="26462D58" w14:textId="77777777" w:rsidTr="00585BFB">
        <w:trPr>
          <w:trHeight w:val="288"/>
        </w:trPr>
        <w:tc>
          <w:tcPr>
            <w:tcW w:w="540" w:type="dxa"/>
            <w:vMerge/>
            <w:vAlign w:val="center"/>
          </w:tcPr>
          <w:p w14:paraId="5E97305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925DD5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6CA9D9E7" w14:textId="77777777" w:rsidR="00F264AA" w:rsidRPr="00F264AA" w:rsidRDefault="00F264AA" w:rsidP="00F264AA">
            <w:pPr>
              <w:rPr>
                <w:rFonts w:ascii="Calibri" w:eastAsia="宋体" w:hAnsi="Calibri" w:cs="Times New Roman"/>
                <w:sz w:val="22"/>
              </w:rPr>
            </w:pPr>
          </w:p>
        </w:tc>
        <w:tc>
          <w:tcPr>
            <w:tcW w:w="1045" w:type="dxa"/>
            <w:vAlign w:val="center"/>
          </w:tcPr>
          <w:p w14:paraId="4B1957B2" w14:textId="77777777" w:rsidR="00F264AA" w:rsidRPr="00F264AA" w:rsidRDefault="00F264AA" w:rsidP="00F264AA">
            <w:pPr>
              <w:rPr>
                <w:rFonts w:ascii="Calibri" w:eastAsia="宋体" w:hAnsi="Calibri" w:cs="Times New Roman"/>
                <w:sz w:val="22"/>
              </w:rPr>
            </w:pPr>
          </w:p>
        </w:tc>
      </w:tr>
      <w:tr w:rsidR="00F264AA" w:rsidRPr="00F264AA" w14:paraId="70F56A89" w14:textId="77777777" w:rsidTr="00585BFB">
        <w:trPr>
          <w:trHeight w:val="288"/>
        </w:trPr>
        <w:tc>
          <w:tcPr>
            <w:tcW w:w="540" w:type="dxa"/>
            <w:vMerge/>
            <w:vAlign w:val="center"/>
          </w:tcPr>
          <w:p w14:paraId="6D464F1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D5572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12252B3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36F85C3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w:t>
            </w:r>
          </w:p>
        </w:tc>
      </w:tr>
      <w:tr w:rsidR="00F264AA" w:rsidRPr="00F264AA" w14:paraId="398D17A4" w14:textId="77777777" w:rsidTr="00585BFB">
        <w:trPr>
          <w:trHeight w:val="288"/>
        </w:trPr>
        <w:tc>
          <w:tcPr>
            <w:tcW w:w="540" w:type="dxa"/>
            <w:vMerge/>
            <w:vAlign w:val="center"/>
          </w:tcPr>
          <w:p w14:paraId="1205067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5D54D3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42FFC584" w14:textId="77777777" w:rsidR="00F264AA" w:rsidRPr="00F264AA" w:rsidRDefault="00F264AA" w:rsidP="00F264AA">
            <w:pPr>
              <w:rPr>
                <w:rFonts w:ascii="Calibri" w:eastAsia="宋体" w:hAnsi="Calibri" w:cs="Times New Roman"/>
                <w:sz w:val="22"/>
              </w:rPr>
            </w:pPr>
          </w:p>
        </w:tc>
        <w:tc>
          <w:tcPr>
            <w:tcW w:w="1045" w:type="dxa"/>
            <w:vAlign w:val="center"/>
          </w:tcPr>
          <w:p w14:paraId="69493BEE" w14:textId="77777777" w:rsidR="00F264AA" w:rsidRPr="00F264AA" w:rsidRDefault="00F264AA" w:rsidP="00F264AA">
            <w:pPr>
              <w:rPr>
                <w:rFonts w:ascii="Calibri" w:eastAsia="宋体" w:hAnsi="Calibri" w:cs="Times New Roman"/>
                <w:sz w:val="22"/>
              </w:rPr>
            </w:pPr>
          </w:p>
        </w:tc>
      </w:tr>
      <w:tr w:rsidR="00F264AA" w:rsidRPr="00F264AA" w14:paraId="192554D9" w14:textId="77777777" w:rsidTr="00585BFB">
        <w:trPr>
          <w:trHeight w:val="288"/>
        </w:trPr>
        <w:tc>
          <w:tcPr>
            <w:tcW w:w="540" w:type="dxa"/>
            <w:vMerge/>
            <w:vAlign w:val="center"/>
          </w:tcPr>
          <w:p w14:paraId="74D0C3EB"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7F90A4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80D169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2928B14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w:t>
            </w:r>
          </w:p>
        </w:tc>
      </w:tr>
      <w:tr w:rsidR="00F264AA" w:rsidRPr="00F264AA" w14:paraId="2E50AC0F" w14:textId="77777777" w:rsidTr="00585BFB">
        <w:trPr>
          <w:trHeight w:val="288"/>
        </w:trPr>
        <w:tc>
          <w:tcPr>
            <w:tcW w:w="540" w:type="dxa"/>
            <w:vMerge/>
            <w:vAlign w:val="center"/>
          </w:tcPr>
          <w:p w14:paraId="4834C5D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B9603F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35224204" w14:textId="77777777" w:rsidR="00F264AA" w:rsidRPr="00F264AA" w:rsidRDefault="00F264AA" w:rsidP="00F264AA">
            <w:pPr>
              <w:rPr>
                <w:rFonts w:ascii="Calibri" w:eastAsia="宋体" w:hAnsi="Calibri" w:cs="Times New Roman"/>
                <w:sz w:val="22"/>
              </w:rPr>
            </w:pPr>
          </w:p>
        </w:tc>
        <w:tc>
          <w:tcPr>
            <w:tcW w:w="1045" w:type="dxa"/>
            <w:vAlign w:val="center"/>
          </w:tcPr>
          <w:p w14:paraId="7E4B6AE4" w14:textId="77777777" w:rsidR="00F264AA" w:rsidRPr="00F264AA" w:rsidRDefault="00F264AA" w:rsidP="00F264AA">
            <w:pPr>
              <w:rPr>
                <w:rFonts w:ascii="Calibri" w:eastAsia="宋体" w:hAnsi="Calibri" w:cs="Times New Roman"/>
                <w:sz w:val="22"/>
              </w:rPr>
            </w:pPr>
          </w:p>
        </w:tc>
      </w:tr>
      <w:tr w:rsidR="00F264AA" w:rsidRPr="00F264AA" w14:paraId="009E4E5F" w14:textId="77777777" w:rsidTr="00585BFB">
        <w:trPr>
          <w:trHeight w:val="288"/>
        </w:trPr>
        <w:tc>
          <w:tcPr>
            <w:tcW w:w="540" w:type="dxa"/>
            <w:vMerge/>
            <w:vAlign w:val="center"/>
          </w:tcPr>
          <w:p w14:paraId="67E57F6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A55AF5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74339DE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7B3D7AD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w:t>
            </w:r>
          </w:p>
        </w:tc>
      </w:tr>
      <w:tr w:rsidR="00F264AA" w:rsidRPr="00F264AA" w14:paraId="1D90CF5F" w14:textId="77777777" w:rsidTr="00585BFB">
        <w:trPr>
          <w:trHeight w:val="288"/>
        </w:trPr>
        <w:tc>
          <w:tcPr>
            <w:tcW w:w="540" w:type="dxa"/>
            <w:vMerge/>
            <w:vAlign w:val="center"/>
          </w:tcPr>
          <w:p w14:paraId="543131E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E546F3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083C7A4A" w14:textId="77777777" w:rsidR="00F264AA" w:rsidRPr="00F264AA" w:rsidRDefault="00F264AA" w:rsidP="00F264AA">
            <w:pPr>
              <w:rPr>
                <w:rFonts w:ascii="Calibri" w:eastAsia="宋体" w:hAnsi="Calibri" w:cs="Times New Roman"/>
                <w:sz w:val="22"/>
              </w:rPr>
            </w:pPr>
          </w:p>
        </w:tc>
        <w:tc>
          <w:tcPr>
            <w:tcW w:w="1045" w:type="dxa"/>
            <w:vAlign w:val="center"/>
          </w:tcPr>
          <w:p w14:paraId="132C1791" w14:textId="77777777" w:rsidR="00F264AA" w:rsidRPr="00F264AA" w:rsidRDefault="00F264AA" w:rsidP="00F264AA">
            <w:pPr>
              <w:rPr>
                <w:rFonts w:ascii="Calibri" w:eastAsia="宋体" w:hAnsi="Calibri" w:cs="Times New Roman"/>
                <w:sz w:val="22"/>
              </w:rPr>
            </w:pPr>
          </w:p>
        </w:tc>
      </w:tr>
      <w:tr w:rsidR="00F264AA" w:rsidRPr="00F264AA" w14:paraId="28C88359" w14:textId="77777777" w:rsidTr="00585BFB">
        <w:trPr>
          <w:trHeight w:val="288"/>
        </w:trPr>
        <w:tc>
          <w:tcPr>
            <w:tcW w:w="540" w:type="dxa"/>
            <w:vMerge/>
            <w:shd w:val="clear" w:color="auto" w:fill="auto"/>
            <w:vAlign w:val="center"/>
          </w:tcPr>
          <w:p w14:paraId="5770441B"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08F19C6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380AA23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0AFD0C2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w:t>
            </w:r>
          </w:p>
        </w:tc>
      </w:tr>
      <w:tr w:rsidR="00F264AA" w:rsidRPr="00F264AA" w14:paraId="71C3AC57" w14:textId="77777777" w:rsidTr="00585BFB">
        <w:trPr>
          <w:trHeight w:val="288"/>
        </w:trPr>
        <w:tc>
          <w:tcPr>
            <w:tcW w:w="540" w:type="dxa"/>
            <w:vMerge w:val="restart"/>
            <w:vAlign w:val="center"/>
          </w:tcPr>
          <w:p w14:paraId="2F63A9E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D78C73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3D7FAF2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6670002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w:t>
            </w:r>
          </w:p>
        </w:tc>
      </w:tr>
      <w:tr w:rsidR="00F264AA" w:rsidRPr="00F264AA" w14:paraId="78DD013C" w14:textId="77777777" w:rsidTr="00585BFB">
        <w:trPr>
          <w:trHeight w:val="288"/>
        </w:trPr>
        <w:tc>
          <w:tcPr>
            <w:tcW w:w="540" w:type="dxa"/>
            <w:vMerge/>
            <w:vAlign w:val="center"/>
          </w:tcPr>
          <w:p w14:paraId="7AB7785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B8FBF3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04A7DB0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368A75F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w:t>
            </w:r>
          </w:p>
        </w:tc>
      </w:tr>
      <w:tr w:rsidR="00F264AA" w:rsidRPr="00F264AA" w14:paraId="6E947040" w14:textId="77777777" w:rsidTr="00585BFB">
        <w:trPr>
          <w:trHeight w:val="288"/>
        </w:trPr>
        <w:tc>
          <w:tcPr>
            <w:tcW w:w="540" w:type="dxa"/>
            <w:vMerge/>
            <w:vAlign w:val="center"/>
          </w:tcPr>
          <w:p w14:paraId="51855FF2"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4BE983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1EE22C8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65D319D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w:t>
            </w:r>
          </w:p>
        </w:tc>
      </w:tr>
      <w:tr w:rsidR="00F264AA" w:rsidRPr="00F264AA" w14:paraId="2D97B10E" w14:textId="77777777" w:rsidTr="00585BFB">
        <w:trPr>
          <w:trHeight w:val="288"/>
        </w:trPr>
        <w:tc>
          <w:tcPr>
            <w:tcW w:w="540" w:type="dxa"/>
            <w:vMerge/>
            <w:vAlign w:val="center"/>
          </w:tcPr>
          <w:p w14:paraId="4FA34B3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688B86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0617D95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5BFA54E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w:t>
            </w:r>
          </w:p>
        </w:tc>
      </w:tr>
      <w:tr w:rsidR="00F264AA" w:rsidRPr="00F264AA" w14:paraId="198ECDC2" w14:textId="77777777" w:rsidTr="00585BFB">
        <w:trPr>
          <w:trHeight w:val="288"/>
        </w:trPr>
        <w:tc>
          <w:tcPr>
            <w:tcW w:w="540" w:type="dxa"/>
            <w:vMerge/>
            <w:vAlign w:val="center"/>
          </w:tcPr>
          <w:p w14:paraId="2F70341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E8B0D3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37865C3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388D234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4A6880E5" w14:textId="77777777" w:rsidTr="00585BFB">
        <w:trPr>
          <w:trHeight w:val="288"/>
        </w:trPr>
        <w:tc>
          <w:tcPr>
            <w:tcW w:w="540" w:type="dxa"/>
            <w:vAlign w:val="center"/>
          </w:tcPr>
          <w:p w14:paraId="16784E1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20588E3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0053AC5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25085F5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4D3DD07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772466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5602F47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99FFC1A" w14:textId="77777777" w:rsidTr="00585BFB">
        <w:trPr>
          <w:trHeight w:val="288"/>
        </w:trPr>
        <w:tc>
          <w:tcPr>
            <w:tcW w:w="540" w:type="dxa"/>
            <w:vMerge w:val="restart"/>
            <w:vAlign w:val="center"/>
          </w:tcPr>
          <w:p w14:paraId="2625B5F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0FC2D0B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3FCD223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3BA5905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06C7F4BD" w14:textId="77777777" w:rsidTr="00585BFB">
        <w:trPr>
          <w:trHeight w:val="288"/>
        </w:trPr>
        <w:tc>
          <w:tcPr>
            <w:tcW w:w="540" w:type="dxa"/>
            <w:vMerge/>
            <w:vAlign w:val="center"/>
          </w:tcPr>
          <w:p w14:paraId="699753C0"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6D74D29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35BF4BD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06CD231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55</w:t>
            </w:r>
          </w:p>
        </w:tc>
      </w:tr>
      <w:tr w:rsidR="00F264AA" w:rsidRPr="00F264AA" w14:paraId="4FC3315A" w14:textId="77777777" w:rsidTr="00585BFB">
        <w:trPr>
          <w:trHeight w:val="288"/>
        </w:trPr>
        <w:tc>
          <w:tcPr>
            <w:tcW w:w="540" w:type="dxa"/>
            <w:vMerge/>
            <w:shd w:val="clear" w:color="auto" w:fill="auto"/>
            <w:vAlign w:val="center"/>
          </w:tcPr>
          <w:p w14:paraId="40049FCC" w14:textId="77777777" w:rsidR="00F264AA" w:rsidRPr="00F264AA" w:rsidRDefault="00F264AA" w:rsidP="00F264AA">
            <w:pPr>
              <w:widowControl/>
              <w:rPr>
                <w:rFonts w:ascii="宋体" w:eastAsia="宋体" w:hAnsi="宋体" w:cs="宋体"/>
                <w:b/>
                <w:bCs/>
                <w:kern w:val="0"/>
                <w:sz w:val="22"/>
              </w:rPr>
            </w:pPr>
          </w:p>
        </w:tc>
        <w:tc>
          <w:tcPr>
            <w:tcW w:w="1103" w:type="dxa"/>
            <w:shd w:val="clear" w:color="auto" w:fill="D9D9D9"/>
            <w:vAlign w:val="center"/>
          </w:tcPr>
          <w:p w14:paraId="0C73243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3841E47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52E5AA4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15AEF629" w14:textId="77777777" w:rsidTr="00585BFB">
        <w:trPr>
          <w:trHeight w:val="288"/>
        </w:trPr>
        <w:tc>
          <w:tcPr>
            <w:tcW w:w="540" w:type="dxa"/>
            <w:vMerge w:val="restart"/>
            <w:vAlign w:val="center"/>
          </w:tcPr>
          <w:p w14:paraId="0E491A5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583805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40DFB7E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619E6C5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65857BBF" w14:textId="77777777" w:rsidTr="00585BFB">
        <w:trPr>
          <w:trHeight w:val="288"/>
        </w:trPr>
        <w:tc>
          <w:tcPr>
            <w:tcW w:w="540" w:type="dxa"/>
            <w:vMerge/>
            <w:shd w:val="clear" w:color="auto" w:fill="auto"/>
            <w:vAlign w:val="center"/>
          </w:tcPr>
          <w:p w14:paraId="74265157" w14:textId="77777777" w:rsidR="00F264AA" w:rsidRPr="00F264AA" w:rsidRDefault="00F264AA" w:rsidP="00F264AA">
            <w:pPr>
              <w:widowControl/>
              <w:rPr>
                <w:rFonts w:ascii="宋体" w:eastAsia="宋体" w:hAnsi="宋体" w:cs="宋体"/>
                <w:b/>
                <w:bCs/>
                <w:kern w:val="0"/>
                <w:sz w:val="22"/>
              </w:rPr>
            </w:pPr>
          </w:p>
        </w:tc>
        <w:tc>
          <w:tcPr>
            <w:tcW w:w="1103" w:type="dxa"/>
            <w:shd w:val="clear" w:color="auto" w:fill="D9D9D9"/>
            <w:vAlign w:val="center"/>
          </w:tcPr>
          <w:p w14:paraId="7D0B7D9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3CDF494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5D0A0C4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7AFEE36" w14:textId="77777777" w:rsidTr="00585BFB">
        <w:trPr>
          <w:trHeight w:val="288"/>
        </w:trPr>
        <w:tc>
          <w:tcPr>
            <w:tcW w:w="540" w:type="dxa"/>
            <w:vMerge w:val="restart"/>
            <w:vAlign w:val="center"/>
          </w:tcPr>
          <w:p w14:paraId="4CE92F9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28D2BE1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37D27DB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212D089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45</w:t>
            </w:r>
          </w:p>
        </w:tc>
      </w:tr>
      <w:tr w:rsidR="00F264AA" w:rsidRPr="00F264AA" w14:paraId="35FBAF96" w14:textId="77777777" w:rsidTr="00585BFB">
        <w:trPr>
          <w:trHeight w:val="288"/>
        </w:trPr>
        <w:tc>
          <w:tcPr>
            <w:tcW w:w="540" w:type="dxa"/>
            <w:vMerge/>
            <w:vAlign w:val="center"/>
          </w:tcPr>
          <w:p w14:paraId="13526789"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5B5AA50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3F7A92A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5C57F91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43</w:t>
            </w:r>
          </w:p>
        </w:tc>
      </w:tr>
      <w:tr w:rsidR="00F264AA" w:rsidRPr="00F264AA" w14:paraId="456DFD27" w14:textId="77777777" w:rsidTr="00585BFB">
        <w:trPr>
          <w:trHeight w:val="288"/>
        </w:trPr>
        <w:tc>
          <w:tcPr>
            <w:tcW w:w="540" w:type="dxa"/>
            <w:vMerge/>
            <w:vAlign w:val="center"/>
          </w:tcPr>
          <w:p w14:paraId="138BEB3B"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79CBF2D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202F71E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573272E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41</w:t>
            </w:r>
          </w:p>
        </w:tc>
      </w:tr>
      <w:tr w:rsidR="00F264AA" w:rsidRPr="00F264AA" w14:paraId="6BEA0A0E" w14:textId="77777777" w:rsidTr="00585BFB">
        <w:trPr>
          <w:trHeight w:val="288"/>
        </w:trPr>
        <w:tc>
          <w:tcPr>
            <w:tcW w:w="540" w:type="dxa"/>
            <w:vMerge/>
            <w:vAlign w:val="center"/>
          </w:tcPr>
          <w:p w14:paraId="27958BB9"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2F1E07C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2E1D59C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3708E94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39</w:t>
            </w:r>
          </w:p>
        </w:tc>
      </w:tr>
      <w:tr w:rsidR="00F264AA" w:rsidRPr="00F264AA" w14:paraId="263BE413" w14:textId="77777777" w:rsidTr="00585BFB">
        <w:trPr>
          <w:trHeight w:val="288"/>
        </w:trPr>
        <w:tc>
          <w:tcPr>
            <w:tcW w:w="540" w:type="dxa"/>
            <w:vMerge/>
            <w:vAlign w:val="center"/>
          </w:tcPr>
          <w:p w14:paraId="0C909CF2"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22E1AC1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4693760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2222A5B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37</w:t>
            </w:r>
          </w:p>
        </w:tc>
      </w:tr>
      <w:tr w:rsidR="00F264AA" w:rsidRPr="00F264AA" w14:paraId="33AB06DD" w14:textId="77777777" w:rsidTr="00585BFB">
        <w:trPr>
          <w:trHeight w:val="288"/>
        </w:trPr>
        <w:tc>
          <w:tcPr>
            <w:tcW w:w="540" w:type="dxa"/>
            <w:vMerge/>
            <w:vAlign w:val="center"/>
          </w:tcPr>
          <w:p w14:paraId="62A98624"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1C8BF9B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40F84EE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10F8CBB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35</w:t>
            </w:r>
          </w:p>
        </w:tc>
      </w:tr>
      <w:tr w:rsidR="00F264AA" w:rsidRPr="00F264AA" w14:paraId="0AB18BA6" w14:textId="77777777" w:rsidTr="00585BFB">
        <w:trPr>
          <w:trHeight w:val="288"/>
        </w:trPr>
        <w:tc>
          <w:tcPr>
            <w:tcW w:w="540" w:type="dxa"/>
            <w:vMerge/>
            <w:vAlign w:val="center"/>
          </w:tcPr>
          <w:p w14:paraId="433323A7"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1BEB8F9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36EF759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1B7FA38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w:t>
            </w:r>
          </w:p>
        </w:tc>
      </w:tr>
      <w:tr w:rsidR="00F264AA" w:rsidRPr="00F264AA" w14:paraId="18C5969D" w14:textId="77777777" w:rsidTr="00585BFB">
        <w:trPr>
          <w:trHeight w:val="288"/>
        </w:trPr>
        <w:tc>
          <w:tcPr>
            <w:tcW w:w="540" w:type="dxa"/>
            <w:vMerge/>
            <w:vAlign w:val="center"/>
          </w:tcPr>
          <w:p w14:paraId="584720B7"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3BBEFC4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28E0E39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56871F3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31</w:t>
            </w:r>
          </w:p>
        </w:tc>
      </w:tr>
      <w:tr w:rsidR="00F264AA" w:rsidRPr="00F264AA" w14:paraId="648A3ACC" w14:textId="77777777" w:rsidTr="00585BFB">
        <w:trPr>
          <w:trHeight w:val="288"/>
        </w:trPr>
        <w:tc>
          <w:tcPr>
            <w:tcW w:w="540" w:type="dxa"/>
            <w:vMerge/>
            <w:vAlign w:val="center"/>
          </w:tcPr>
          <w:p w14:paraId="6F2FD4C2"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1901FA8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7BF4139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5DA02A7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29</w:t>
            </w:r>
          </w:p>
        </w:tc>
      </w:tr>
      <w:tr w:rsidR="00F264AA" w:rsidRPr="00F264AA" w14:paraId="7366869B" w14:textId="77777777" w:rsidTr="00585BFB">
        <w:trPr>
          <w:trHeight w:val="288"/>
        </w:trPr>
        <w:tc>
          <w:tcPr>
            <w:tcW w:w="540" w:type="dxa"/>
            <w:vMerge/>
            <w:shd w:val="clear" w:color="auto" w:fill="auto"/>
            <w:vAlign w:val="center"/>
          </w:tcPr>
          <w:p w14:paraId="25FE91F5" w14:textId="77777777" w:rsidR="00F264AA" w:rsidRPr="00F264AA" w:rsidRDefault="00F264AA" w:rsidP="00F264AA">
            <w:pPr>
              <w:widowControl/>
              <w:rPr>
                <w:rFonts w:ascii="宋体" w:eastAsia="宋体" w:hAnsi="宋体" w:cs="宋体"/>
                <w:b/>
                <w:bCs/>
                <w:kern w:val="0"/>
                <w:sz w:val="22"/>
              </w:rPr>
            </w:pPr>
          </w:p>
        </w:tc>
        <w:tc>
          <w:tcPr>
            <w:tcW w:w="1103" w:type="dxa"/>
            <w:shd w:val="clear" w:color="auto" w:fill="D9D9D9"/>
            <w:vAlign w:val="center"/>
          </w:tcPr>
          <w:p w14:paraId="3232226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485F4879"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0A6C2F7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3A65AF77" w14:textId="77777777" w:rsidTr="00585BFB">
        <w:trPr>
          <w:trHeight w:val="288"/>
        </w:trPr>
        <w:tc>
          <w:tcPr>
            <w:tcW w:w="540" w:type="dxa"/>
            <w:vMerge w:val="restart"/>
            <w:vAlign w:val="center"/>
          </w:tcPr>
          <w:p w14:paraId="3F46CAF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19E62E4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2E8AB9A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1B021829"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20C0E2A1" w14:textId="77777777" w:rsidTr="00585BFB">
        <w:trPr>
          <w:trHeight w:val="288"/>
        </w:trPr>
        <w:tc>
          <w:tcPr>
            <w:tcW w:w="540" w:type="dxa"/>
            <w:vMerge/>
            <w:vAlign w:val="center"/>
          </w:tcPr>
          <w:p w14:paraId="6A094883"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012FB31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1DF6499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0C72876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4F4C1687" w14:textId="77777777" w:rsidTr="00585BFB">
        <w:trPr>
          <w:trHeight w:val="288"/>
        </w:trPr>
        <w:tc>
          <w:tcPr>
            <w:tcW w:w="540" w:type="dxa"/>
            <w:vMerge/>
            <w:vAlign w:val="center"/>
          </w:tcPr>
          <w:p w14:paraId="22C30DC6"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2FF4278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449C556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3C84D78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709FDF8B" w14:textId="77777777" w:rsidTr="00585BFB">
        <w:trPr>
          <w:trHeight w:val="288"/>
        </w:trPr>
        <w:tc>
          <w:tcPr>
            <w:tcW w:w="540" w:type="dxa"/>
            <w:vMerge/>
            <w:vAlign w:val="center"/>
          </w:tcPr>
          <w:p w14:paraId="35090865"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3693CBE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5F0151A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50A54DA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2C5D8AE1" w14:textId="77777777" w:rsidTr="00585BFB">
        <w:trPr>
          <w:trHeight w:val="288"/>
        </w:trPr>
        <w:tc>
          <w:tcPr>
            <w:tcW w:w="540" w:type="dxa"/>
            <w:vMerge/>
            <w:vAlign w:val="center"/>
          </w:tcPr>
          <w:p w14:paraId="404FD154"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511E6AD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16F5A674" w14:textId="77777777" w:rsidR="00F264AA" w:rsidRPr="00F264AA" w:rsidRDefault="00F264AA" w:rsidP="00F264AA">
            <w:pP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68FF7CA4" w14:textId="77777777" w:rsidR="00F264AA" w:rsidRPr="00F264AA" w:rsidRDefault="00F264AA" w:rsidP="00F264AA">
            <w:pP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1BA5916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9C8416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28231E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67C2810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BDCD644"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214B7A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FD78B4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B068F9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5C040B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B7EAB28"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578E3B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9C5AB11"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F408A1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9FF335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E61119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CEC4278"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EBEB80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5A7CF5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1CA5024"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971418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8EAD63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427F7F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C6049E6"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4FFB281"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06FD04F" w14:textId="77777777" w:rsidR="00F264AA" w:rsidRPr="00F264AA" w:rsidRDefault="00F264AA" w:rsidP="00F264AA">
      <w:pPr>
        <w:autoSpaceDE w:val="0"/>
        <w:autoSpaceDN w:val="0"/>
        <w:adjustRightInd w:val="0"/>
        <w:snapToGrid w:val="0"/>
        <w:spacing w:line="500" w:lineRule="exact"/>
        <w:ind w:firstLineChars="400" w:firstLine="1000"/>
        <w:rPr>
          <w:rFonts w:ascii="宋体" w:eastAsia="宋体" w:hAnsi="Calibri" w:cs="宋体"/>
          <w:spacing w:val="5"/>
          <w:kern w:val="0"/>
          <w:sz w:val="24"/>
        </w:rPr>
      </w:pPr>
      <w:r w:rsidRPr="00F264AA">
        <w:rPr>
          <w:rFonts w:ascii="宋体" w:eastAsia="宋体" w:hAnsi="Calibri" w:cs="宋体" w:hint="eastAsia"/>
          <w:spacing w:val="5"/>
          <w:kern w:val="0"/>
          <w:sz w:val="24"/>
        </w:rPr>
        <w:t>表1-13男生耐力跑                   表1-14 女生耐力跑</w:t>
      </w:r>
    </w:p>
    <w:p w14:paraId="6C97518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130D4F7A" w14:textId="77777777" w:rsidTr="00585BFB">
        <w:trPr>
          <w:trHeight w:val="288"/>
        </w:trPr>
        <w:tc>
          <w:tcPr>
            <w:tcW w:w="539" w:type="dxa"/>
            <w:vAlign w:val="center"/>
          </w:tcPr>
          <w:p w14:paraId="0420427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4A2007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35F94C3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37ECE80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168DB0B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54C1B02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258FA72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BD5114F" w14:textId="77777777" w:rsidTr="00585BFB">
        <w:trPr>
          <w:trHeight w:val="288"/>
        </w:trPr>
        <w:tc>
          <w:tcPr>
            <w:tcW w:w="539" w:type="dxa"/>
            <w:vMerge w:val="restart"/>
            <w:vAlign w:val="center"/>
          </w:tcPr>
          <w:p w14:paraId="00AEC4E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BC493A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4F606CCB"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413A7CD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2B3EE692" w14:textId="77777777" w:rsidTr="00585BFB">
        <w:trPr>
          <w:trHeight w:val="288"/>
        </w:trPr>
        <w:tc>
          <w:tcPr>
            <w:tcW w:w="539" w:type="dxa"/>
            <w:vMerge/>
            <w:vAlign w:val="center"/>
          </w:tcPr>
          <w:p w14:paraId="3805FA8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86936E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576C33A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6D06718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50F358A3" w14:textId="77777777" w:rsidTr="00585BFB">
        <w:trPr>
          <w:trHeight w:val="288"/>
        </w:trPr>
        <w:tc>
          <w:tcPr>
            <w:tcW w:w="539" w:type="dxa"/>
            <w:vMerge/>
            <w:shd w:val="clear" w:color="auto" w:fill="auto"/>
            <w:vAlign w:val="center"/>
          </w:tcPr>
          <w:p w14:paraId="2720394B"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1A42CC5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0FA4D948"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23045D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34FC5FA8" w14:textId="77777777" w:rsidTr="00585BFB">
        <w:trPr>
          <w:trHeight w:val="288"/>
        </w:trPr>
        <w:tc>
          <w:tcPr>
            <w:tcW w:w="539" w:type="dxa"/>
            <w:vMerge w:val="restart"/>
            <w:vAlign w:val="center"/>
          </w:tcPr>
          <w:p w14:paraId="229C4CC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139D61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02D716D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1094BBF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0CF4DFCC" w14:textId="77777777" w:rsidTr="00585BFB">
        <w:trPr>
          <w:trHeight w:val="288"/>
        </w:trPr>
        <w:tc>
          <w:tcPr>
            <w:tcW w:w="539" w:type="dxa"/>
            <w:vMerge/>
            <w:shd w:val="clear" w:color="auto" w:fill="auto"/>
            <w:vAlign w:val="center"/>
          </w:tcPr>
          <w:p w14:paraId="50EE87D9"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69DE652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13DC44EB"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044CAF7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071A7DBB" w14:textId="77777777" w:rsidTr="00585BFB">
        <w:trPr>
          <w:trHeight w:val="288"/>
        </w:trPr>
        <w:tc>
          <w:tcPr>
            <w:tcW w:w="539" w:type="dxa"/>
            <w:vMerge w:val="restart"/>
            <w:vAlign w:val="center"/>
          </w:tcPr>
          <w:p w14:paraId="293A4DF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CCE6AD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55E610C6"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761E652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C112F83" w14:textId="77777777" w:rsidTr="00585BFB">
        <w:trPr>
          <w:trHeight w:val="288"/>
        </w:trPr>
        <w:tc>
          <w:tcPr>
            <w:tcW w:w="539" w:type="dxa"/>
            <w:vMerge/>
            <w:vAlign w:val="center"/>
          </w:tcPr>
          <w:p w14:paraId="1E56213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944E9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13CD781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4C83EC68"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5C0127D" w14:textId="77777777" w:rsidTr="00585BFB">
        <w:trPr>
          <w:trHeight w:val="288"/>
        </w:trPr>
        <w:tc>
          <w:tcPr>
            <w:tcW w:w="539" w:type="dxa"/>
            <w:vMerge/>
            <w:vAlign w:val="center"/>
          </w:tcPr>
          <w:p w14:paraId="3A58BDB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972B22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402A57FE"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337E77A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38D25C26" w14:textId="77777777" w:rsidTr="00585BFB">
        <w:trPr>
          <w:trHeight w:val="288"/>
        </w:trPr>
        <w:tc>
          <w:tcPr>
            <w:tcW w:w="539" w:type="dxa"/>
            <w:vMerge/>
            <w:vAlign w:val="center"/>
          </w:tcPr>
          <w:p w14:paraId="0492055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0E318A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33637F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620D71C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37C7FA97" w14:textId="77777777" w:rsidTr="00585BFB">
        <w:trPr>
          <w:trHeight w:val="288"/>
        </w:trPr>
        <w:tc>
          <w:tcPr>
            <w:tcW w:w="539" w:type="dxa"/>
            <w:vMerge/>
            <w:vAlign w:val="center"/>
          </w:tcPr>
          <w:p w14:paraId="7925DF8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CFCB04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45029DA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10661889"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63120729" w14:textId="77777777" w:rsidTr="00585BFB">
        <w:trPr>
          <w:trHeight w:val="288"/>
        </w:trPr>
        <w:tc>
          <w:tcPr>
            <w:tcW w:w="539" w:type="dxa"/>
            <w:vMerge/>
            <w:vAlign w:val="center"/>
          </w:tcPr>
          <w:p w14:paraId="0DE53CE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E5D95A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5741E7B3"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1662B04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019AEF48" w14:textId="77777777" w:rsidTr="00585BFB">
        <w:trPr>
          <w:trHeight w:val="288"/>
        </w:trPr>
        <w:tc>
          <w:tcPr>
            <w:tcW w:w="539" w:type="dxa"/>
            <w:vMerge/>
            <w:vAlign w:val="center"/>
          </w:tcPr>
          <w:p w14:paraId="45A9888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3E7C50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D7EDF3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4746C90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513C7C26" w14:textId="77777777" w:rsidTr="00585BFB">
        <w:trPr>
          <w:trHeight w:val="288"/>
        </w:trPr>
        <w:tc>
          <w:tcPr>
            <w:tcW w:w="539" w:type="dxa"/>
            <w:vMerge/>
            <w:vAlign w:val="center"/>
          </w:tcPr>
          <w:p w14:paraId="2FDA598D"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6AA392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2B5EBA9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6C27E30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64369756" w14:textId="77777777" w:rsidTr="00585BFB">
        <w:trPr>
          <w:trHeight w:val="288"/>
        </w:trPr>
        <w:tc>
          <w:tcPr>
            <w:tcW w:w="539" w:type="dxa"/>
            <w:vMerge/>
            <w:vAlign w:val="center"/>
          </w:tcPr>
          <w:p w14:paraId="18738F1B"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445B55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214B46E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5FEB62B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459509C9" w14:textId="77777777" w:rsidTr="00585BFB">
        <w:trPr>
          <w:trHeight w:val="288"/>
        </w:trPr>
        <w:tc>
          <w:tcPr>
            <w:tcW w:w="539" w:type="dxa"/>
            <w:vMerge/>
            <w:shd w:val="clear" w:color="auto" w:fill="auto"/>
            <w:vAlign w:val="center"/>
          </w:tcPr>
          <w:p w14:paraId="1D58B96D"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6FCE55C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59BC87B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30AF066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2F47CB03" w14:textId="77777777" w:rsidTr="00585BFB">
        <w:trPr>
          <w:trHeight w:val="288"/>
        </w:trPr>
        <w:tc>
          <w:tcPr>
            <w:tcW w:w="539" w:type="dxa"/>
            <w:vMerge w:val="restart"/>
            <w:vAlign w:val="center"/>
          </w:tcPr>
          <w:p w14:paraId="01A54D9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D9E977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082467A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77A926F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05821EF6" w14:textId="77777777" w:rsidTr="00585BFB">
        <w:trPr>
          <w:trHeight w:val="288"/>
        </w:trPr>
        <w:tc>
          <w:tcPr>
            <w:tcW w:w="539" w:type="dxa"/>
            <w:vMerge/>
            <w:vAlign w:val="center"/>
          </w:tcPr>
          <w:p w14:paraId="7043F57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A2C21E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0A1E89B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50952A3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65C7F343" w14:textId="77777777" w:rsidTr="00585BFB">
        <w:trPr>
          <w:trHeight w:val="288"/>
        </w:trPr>
        <w:tc>
          <w:tcPr>
            <w:tcW w:w="539" w:type="dxa"/>
            <w:vMerge/>
            <w:vAlign w:val="center"/>
          </w:tcPr>
          <w:p w14:paraId="6BEA6AB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B0C631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4542522E"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1C578CF9"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3A5B3721" w14:textId="77777777" w:rsidTr="00585BFB">
        <w:trPr>
          <w:trHeight w:val="288"/>
        </w:trPr>
        <w:tc>
          <w:tcPr>
            <w:tcW w:w="539" w:type="dxa"/>
            <w:vMerge/>
            <w:vAlign w:val="center"/>
          </w:tcPr>
          <w:p w14:paraId="42CC442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15E8A5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12ED2796"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F14570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25D5B473" w14:textId="77777777" w:rsidTr="00585BFB">
        <w:trPr>
          <w:trHeight w:val="288"/>
        </w:trPr>
        <w:tc>
          <w:tcPr>
            <w:tcW w:w="539" w:type="dxa"/>
            <w:vMerge/>
            <w:vAlign w:val="center"/>
          </w:tcPr>
          <w:p w14:paraId="585EBE6F"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5BC932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6E66D99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7AB5A70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6'10"</w:t>
            </w:r>
          </w:p>
        </w:tc>
      </w:tr>
    </w:tbl>
    <w:p w14:paraId="127871D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369D35D1" w14:textId="77777777" w:rsidTr="00585BFB">
        <w:trPr>
          <w:trHeight w:val="288"/>
        </w:trPr>
        <w:tc>
          <w:tcPr>
            <w:tcW w:w="539" w:type="dxa"/>
            <w:vAlign w:val="center"/>
          </w:tcPr>
          <w:p w14:paraId="31B3818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E7CAB4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1FC4769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4F06AC5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4E0D660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30F389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29FBA95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236B626" w14:textId="77777777" w:rsidTr="00585BFB">
        <w:trPr>
          <w:trHeight w:val="288"/>
        </w:trPr>
        <w:tc>
          <w:tcPr>
            <w:tcW w:w="539" w:type="dxa"/>
            <w:vMerge w:val="restart"/>
            <w:vAlign w:val="center"/>
          </w:tcPr>
          <w:p w14:paraId="4826756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671FE0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5E2A383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14BA82C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38A18AEC" w14:textId="77777777" w:rsidTr="00585BFB">
        <w:trPr>
          <w:trHeight w:val="288"/>
        </w:trPr>
        <w:tc>
          <w:tcPr>
            <w:tcW w:w="539" w:type="dxa"/>
            <w:vMerge/>
            <w:vAlign w:val="center"/>
          </w:tcPr>
          <w:p w14:paraId="17F6A4B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C19392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1EB243A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37D9C68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558A2B05" w14:textId="77777777" w:rsidTr="00585BFB">
        <w:trPr>
          <w:trHeight w:val="288"/>
        </w:trPr>
        <w:tc>
          <w:tcPr>
            <w:tcW w:w="539" w:type="dxa"/>
            <w:vMerge/>
            <w:shd w:val="clear" w:color="auto" w:fill="auto"/>
            <w:vAlign w:val="center"/>
          </w:tcPr>
          <w:p w14:paraId="285B58D3"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536B6F5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5B9C456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151EB17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7BE35CB2" w14:textId="77777777" w:rsidTr="00585BFB">
        <w:trPr>
          <w:trHeight w:val="288"/>
        </w:trPr>
        <w:tc>
          <w:tcPr>
            <w:tcW w:w="539" w:type="dxa"/>
            <w:vMerge w:val="restart"/>
            <w:vAlign w:val="center"/>
          </w:tcPr>
          <w:p w14:paraId="30A1390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415B60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3FF6223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608C27E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324A0D4A" w14:textId="77777777" w:rsidTr="00585BFB">
        <w:trPr>
          <w:trHeight w:val="288"/>
        </w:trPr>
        <w:tc>
          <w:tcPr>
            <w:tcW w:w="539" w:type="dxa"/>
            <w:vMerge/>
            <w:shd w:val="clear" w:color="auto" w:fill="auto"/>
            <w:vAlign w:val="center"/>
          </w:tcPr>
          <w:p w14:paraId="5C681711"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2049D18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4AF6EBA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7DBC0CF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7D820375" w14:textId="77777777" w:rsidTr="00585BFB">
        <w:trPr>
          <w:trHeight w:val="288"/>
        </w:trPr>
        <w:tc>
          <w:tcPr>
            <w:tcW w:w="539" w:type="dxa"/>
            <w:vMerge w:val="restart"/>
            <w:vAlign w:val="center"/>
          </w:tcPr>
          <w:p w14:paraId="5DEC942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7FC152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7CC3439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6A05D9D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73BF0D62" w14:textId="77777777" w:rsidTr="00585BFB">
        <w:trPr>
          <w:trHeight w:val="288"/>
        </w:trPr>
        <w:tc>
          <w:tcPr>
            <w:tcW w:w="539" w:type="dxa"/>
            <w:vMerge/>
            <w:vAlign w:val="center"/>
          </w:tcPr>
          <w:p w14:paraId="7FCBAC37"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39ABEF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229D668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0B73C7A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4D11A3F7" w14:textId="77777777" w:rsidTr="00585BFB">
        <w:trPr>
          <w:trHeight w:val="288"/>
        </w:trPr>
        <w:tc>
          <w:tcPr>
            <w:tcW w:w="539" w:type="dxa"/>
            <w:vMerge/>
            <w:vAlign w:val="center"/>
          </w:tcPr>
          <w:p w14:paraId="03715FE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F7867E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3936B3A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0295EF8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756AF2EF" w14:textId="77777777" w:rsidTr="00585BFB">
        <w:trPr>
          <w:trHeight w:val="288"/>
        </w:trPr>
        <w:tc>
          <w:tcPr>
            <w:tcW w:w="539" w:type="dxa"/>
            <w:vMerge/>
            <w:vAlign w:val="center"/>
          </w:tcPr>
          <w:p w14:paraId="38CC29DA"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B6E68F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25BE6EC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15ABA879"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6A4BCB1E" w14:textId="77777777" w:rsidTr="00585BFB">
        <w:trPr>
          <w:trHeight w:val="288"/>
        </w:trPr>
        <w:tc>
          <w:tcPr>
            <w:tcW w:w="539" w:type="dxa"/>
            <w:vMerge/>
            <w:vAlign w:val="center"/>
          </w:tcPr>
          <w:p w14:paraId="22F6B7E2"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DF912B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075010D6"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25A29C1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537E28EC" w14:textId="77777777" w:rsidTr="00585BFB">
        <w:trPr>
          <w:trHeight w:val="288"/>
        </w:trPr>
        <w:tc>
          <w:tcPr>
            <w:tcW w:w="539" w:type="dxa"/>
            <w:vMerge/>
            <w:vAlign w:val="center"/>
          </w:tcPr>
          <w:p w14:paraId="78BC1BC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382B85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28E70F5E"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4345453E"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484A45A2" w14:textId="77777777" w:rsidTr="00585BFB">
        <w:trPr>
          <w:trHeight w:val="288"/>
        </w:trPr>
        <w:tc>
          <w:tcPr>
            <w:tcW w:w="539" w:type="dxa"/>
            <w:vMerge/>
            <w:vAlign w:val="center"/>
          </w:tcPr>
          <w:p w14:paraId="29F4D7ED"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10C720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457FECC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57AAA35F"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26FABDF7" w14:textId="77777777" w:rsidTr="00585BFB">
        <w:trPr>
          <w:trHeight w:val="288"/>
        </w:trPr>
        <w:tc>
          <w:tcPr>
            <w:tcW w:w="539" w:type="dxa"/>
            <w:vMerge/>
            <w:vAlign w:val="center"/>
          </w:tcPr>
          <w:p w14:paraId="645E34B0"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D181FC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7188C978"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27A6042B"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76970D01" w14:textId="77777777" w:rsidTr="00585BFB">
        <w:trPr>
          <w:trHeight w:val="288"/>
        </w:trPr>
        <w:tc>
          <w:tcPr>
            <w:tcW w:w="539" w:type="dxa"/>
            <w:vMerge/>
            <w:vAlign w:val="center"/>
          </w:tcPr>
          <w:p w14:paraId="7C56661F"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998B8B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12F2E4E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0B45248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26EE2D71" w14:textId="77777777" w:rsidTr="00585BFB">
        <w:trPr>
          <w:trHeight w:val="288"/>
        </w:trPr>
        <w:tc>
          <w:tcPr>
            <w:tcW w:w="539" w:type="dxa"/>
            <w:vMerge/>
            <w:shd w:val="clear" w:color="auto" w:fill="auto"/>
            <w:vAlign w:val="center"/>
          </w:tcPr>
          <w:p w14:paraId="1BDAE7E3"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37FEA12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3E78CC5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3B437BB9"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ABE0AD9" w14:textId="77777777" w:rsidTr="00585BFB">
        <w:trPr>
          <w:trHeight w:val="288"/>
        </w:trPr>
        <w:tc>
          <w:tcPr>
            <w:tcW w:w="539" w:type="dxa"/>
            <w:vMerge w:val="restart"/>
            <w:vAlign w:val="center"/>
          </w:tcPr>
          <w:p w14:paraId="1A521B9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AF9845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3157BE13"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0E23B406"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2C052912" w14:textId="77777777" w:rsidTr="00585BFB">
        <w:trPr>
          <w:trHeight w:val="288"/>
        </w:trPr>
        <w:tc>
          <w:tcPr>
            <w:tcW w:w="539" w:type="dxa"/>
            <w:vMerge/>
            <w:vAlign w:val="center"/>
          </w:tcPr>
          <w:p w14:paraId="37B2D0F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2068A8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2FFD939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2E130DC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4363FDD3" w14:textId="77777777" w:rsidTr="00585BFB">
        <w:trPr>
          <w:trHeight w:val="288"/>
        </w:trPr>
        <w:tc>
          <w:tcPr>
            <w:tcW w:w="539" w:type="dxa"/>
            <w:vMerge/>
            <w:vAlign w:val="center"/>
          </w:tcPr>
          <w:p w14:paraId="5D0568D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393B6A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44D3078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6ED3836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64C31236" w14:textId="77777777" w:rsidTr="00585BFB">
        <w:trPr>
          <w:trHeight w:val="288"/>
        </w:trPr>
        <w:tc>
          <w:tcPr>
            <w:tcW w:w="539" w:type="dxa"/>
            <w:vMerge/>
            <w:vAlign w:val="center"/>
          </w:tcPr>
          <w:p w14:paraId="6E0D5C8B"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1A438F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642AD20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59C7E5A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7AC907D2" w14:textId="77777777" w:rsidTr="00585BFB">
        <w:trPr>
          <w:trHeight w:val="288"/>
        </w:trPr>
        <w:tc>
          <w:tcPr>
            <w:tcW w:w="539" w:type="dxa"/>
            <w:vMerge/>
            <w:vAlign w:val="center"/>
          </w:tcPr>
          <w:p w14:paraId="2A9E7ED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D74635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151479D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4D92260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5'22"</w:t>
            </w:r>
          </w:p>
        </w:tc>
      </w:tr>
    </w:tbl>
    <w:p w14:paraId="0D3DEF1D" w14:textId="77777777" w:rsidR="00F264AA" w:rsidRPr="00F264AA" w:rsidRDefault="00F264AA" w:rsidP="00F264AA">
      <w:pPr>
        <w:widowControl/>
        <w:rPr>
          <w:rFonts w:ascii="仿宋_GB2312" w:eastAsia="仿宋_GB2312" w:hAnsi="仿宋" w:cs="Times New Roman"/>
          <w:sz w:val="32"/>
          <w:szCs w:val="32"/>
        </w:rPr>
      </w:pPr>
    </w:p>
    <w:p w14:paraId="1C0AEDB3" w14:textId="77777777" w:rsidR="00F264AA" w:rsidRPr="00F264AA" w:rsidRDefault="00F264AA" w:rsidP="00F264AA">
      <w:pPr>
        <w:rPr>
          <w:rFonts w:ascii="Calibri" w:eastAsia="宋体" w:hAnsi="Calibri" w:cs="Times New Roman"/>
          <w:b/>
        </w:rPr>
      </w:pPr>
    </w:p>
    <w:p w14:paraId="6A4DAE69" w14:textId="77777777" w:rsidR="00F264AA" w:rsidRPr="00F264AA" w:rsidRDefault="00F264AA" w:rsidP="00F264AA">
      <w:pPr>
        <w:rPr>
          <w:rFonts w:ascii="Calibri" w:eastAsia="宋体" w:hAnsi="Calibri" w:cs="Times New Roman"/>
          <w:b/>
        </w:rPr>
      </w:pPr>
    </w:p>
    <w:p w14:paraId="4128EFCD" w14:textId="77777777" w:rsidR="00F264AA" w:rsidRPr="00F264AA" w:rsidRDefault="00F264AA" w:rsidP="00F264AA">
      <w:pPr>
        <w:rPr>
          <w:rFonts w:ascii="Calibri" w:eastAsia="宋体" w:hAnsi="Calibri" w:cs="Times New Roman"/>
          <w:b/>
        </w:rPr>
      </w:pPr>
    </w:p>
    <w:p w14:paraId="5A845666" w14:textId="77777777" w:rsidR="00F264AA" w:rsidRPr="00F264AA" w:rsidRDefault="00F264AA" w:rsidP="00F264AA">
      <w:pPr>
        <w:rPr>
          <w:rFonts w:ascii="Calibri" w:eastAsia="宋体" w:hAnsi="Calibri" w:cs="Times New Roman"/>
          <w:b/>
        </w:rPr>
      </w:pPr>
    </w:p>
    <w:p w14:paraId="21F37979" w14:textId="77777777" w:rsidR="00F264AA" w:rsidRPr="00F264AA" w:rsidRDefault="00F264AA" w:rsidP="00F264AA">
      <w:pPr>
        <w:rPr>
          <w:rFonts w:ascii="Calibri" w:eastAsia="宋体" w:hAnsi="Calibri" w:cs="Times New Roman"/>
          <w:b/>
        </w:rPr>
      </w:pPr>
    </w:p>
    <w:p w14:paraId="1487D873" w14:textId="77777777" w:rsidR="00F264AA" w:rsidRPr="00F264AA" w:rsidRDefault="00F264AA" w:rsidP="00F264AA">
      <w:pPr>
        <w:rPr>
          <w:rFonts w:ascii="Calibri" w:eastAsia="宋体" w:hAnsi="Calibri" w:cs="Times New Roman"/>
          <w:b/>
        </w:rPr>
      </w:pPr>
    </w:p>
    <w:p w14:paraId="3A875DD0" w14:textId="77777777" w:rsidR="00F264AA" w:rsidRPr="00F264AA" w:rsidRDefault="00F264AA" w:rsidP="00F264AA">
      <w:pPr>
        <w:rPr>
          <w:rFonts w:ascii="Calibri" w:eastAsia="宋体" w:hAnsi="Calibri" w:cs="Times New Roman"/>
          <w:b/>
        </w:rPr>
      </w:pPr>
    </w:p>
    <w:p w14:paraId="7626CA94" w14:textId="77777777" w:rsidR="00F264AA" w:rsidRPr="00F264AA" w:rsidRDefault="00F264AA" w:rsidP="00F264AA">
      <w:pPr>
        <w:rPr>
          <w:rFonts w:ascii="Calibri" w:eastAsia="宋体" w:hAnsi="Calibri" w:cs="Times New Roman"/>
          <w:b/>
        </w:rPr>
      </w:pPr>
    </w:p>
    <w:p w14:paraId="49367DAF" w14:textId="77777777" w:rsidR="00F264AA" w:rsidRPr="00F264AA" w:rsidRDefault="00F264AA" w:rsidP="00F264AA">
      <w:pPr>
        <w:rPr>
          <w:rFonts w:ascii="Calibri" w:eastAsia="宋体" w:hAnsi="Calibri" w:cs="Times New Roman"/>
          <w:b/>
        </w:rPr>
      </w:pPr>
    </w:p>
    <w:p w14:paraId="4A808E65" w14:textId="77777777" w:rsidR="00F264AA" w:rsidRPr="00F264AA" w:rsidRDefault="00F264AA" w:rsidP="00F264AA">
      <w:pPr>
        <w:rPr>
          <w:rFonts w:ascii="Calibri" w:eastAsia="宋体" w:hAnsi="Calibri" w:cs="Times New Roman"/>
          <w:b/>
        </w:rPr>
      </w:pPr>
    </w:p>
    <w:p w14:paraId="40E3A124" w14:textId="77777777" w:rsidR="00F264AA" w:rsidRPr="00F264AA" w:rsidRDefault="00F264AA" w:rsidP="00F264AA">
      <w:pPr>
        <w:rPr>
          <w:rFonts w:ascii="Calibri" w:eastAsia="宋体" w:hAnsi="Calibri" w:cs="Times New Roman"/>
          <w:b/>
        </w:rPr>
      </w:pPr>
    </w:p>
    <w:p w14:paraId="77A9C3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6CBAA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E526F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B97B4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5FB73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9135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FC3E2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8D7B688"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468261C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12EE48D2"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5A6C49D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75AE8F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5A76C3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2EEA3A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809810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FA6F1C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429761F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6BC71DB1" w14:textId="77777777" w:rsidTr="00585BFB">
        <w:trPr>
          <w:trHeight w:val="340"/>
        </w:trPr>
        <w:tc>
          <w:tcPr>
            <w:tcW w:w="1508" w:type="dxa"/>
            <w:vAlign w:val="center"/>
          </w:tcPr>
          <w:p w14:paraId="44975EB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7E19353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281C968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58535E1" w14:textId="77777777" w:rsidTr="00585BFB">
        <w:trPr>
          <w:trHeight w:val="320"/>
        </w:trPr>
        <w:tc>
          <w:tcPr>
            <w:tcW w:w="1508" w:type="dxa"/>
            <w:vAlign w:val="center"/>
          </w:tcPr>
          <w:p w14:paraId="50CB040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766CD7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5DE56CA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7AC6910" w14:textId="77777777" w:rsidTr="00585BFB">
        <w:trPr>
          <w:trHeight w:val="320"/>
        </w:trPr>
        <w:tc>
          <w:tcPr>
            <w:tcW w:w="1508" w:type="dxa"/>
            <w:vAlign w:val="center"/>
          </w:tcPr>
          <w:p w14:paraId="2270C6F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5B8DBD7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67AB0A0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09AF6C9E" w14:textId="77777777" w:rsidTr="00585BFB">
        <w:trPr>
          <w:trHeight w:val="320"/>
        </w:trPr>
        <w:tc>
          <w:tcPr>
            <w:tcW w:w="1508" w:type="dxa"/>
            <w:shd w:val="clear" w:color="auto" w:fill="FFFFFF"/>
            <w:vAlign w:val="center"/>
          </w:tcPr>
          <w:p w14:paraId="1C475F5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7921158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054380C3"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243B14F" w14:textId="77777777" w:rsidTr="00585BFB">
        <w:trPr>
          <w:trHeight w:val="320"/>
        </w:trPr>
        <w:tc>
          <w:tcPr>
            <w:tcW w:w="1508" w:type="dxa"/>
            <w:shd w:val="clear" w:color="auto" w:fill="FFFFFF"/>
            <w:vAlign w:val="center"/>
          </w:tcPr>
          <w:p w14:paraId="29E6B09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2110D0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332DE1F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64D14ADA" w14:textId="77777777" w:rsidTr="00585BFB">
        <w:trPr>
          <w:trHeight w:val="320"/>
        </w:trPr>
        <w:tc>
          <w:tcPr>
            <w:tcW w:w="1508" w:type="dxa"/>
            <w:shd w:val="clear" w:color="auto" w:fill="FFFFFF"/>
            <w:vAlign w:val="center"/>
          </w:tcPr>
          <w:p w14:paraId="79F5C39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645E6CC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157FD9C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4FA8A672" w14:textId="77777777" w:rsidTr="00585BFB">
        <w:trPr>
          <w:trHeight w:val="320"/>
        </w:trPr>
        <w:tc>
          <w:tcPr>
            <w:tcW w:w="1508" w:type="dxa"/>
            <w:shd w:val="clear" w:color="auto" w:fill="FFFFFF"/>
            <w:vAlign w:val="center"/>
          </w:tcPr>
          <w:p w14:paraId="4C317E9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21D12D5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70C4F99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661C2267" w14:textId="77777777" w:rsidTr="00585BFB">
        <w:trPr>
          <w:trHeight w:val="320"/>
        </w:trPr>
        <w:tc>
          <w:tcPr>
            <w:tcW w:w="1508" w:type="dxa"/>
            <w:shd w:val="clear" w:color="auto" w:fill="FFFFFF"/>
            <w:vAlign w:val="center"/>
          </w:tcPr>
          <w:p w14:paraId="1406361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D54C4B3"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480AEC6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4EF96A32" w14:textId="77777777" w:rsidTr="00585BFB">
        <w:trPr>
          <w:trHeight w:val="320"/>
        </w:trPr>
        <w:tc>
          <w:tcPr>
            <w:tcW w:w="1508" w:type="dxa"/>
            <w:shd w:val="clear" w:color="auto" w:fill="FFFFFF"/>
            <w:vAlign w:val="center"/>
          </w:tcPr>
          <w:p w14:paraId="6060B45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78F34F29"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2930C4C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27D5C9A9" w14:textId="77777777" w:rsidTr="00585BFB">
        <w:trPr>
          <w:trHeight w:val="320"/>
        </w:trPr>
        <w:tc>
          <w:tcPr>
            <w:tcW w:w="1508" w:type="dxa"/>
            <w:shd w:val="clear" w:color="auto" w:fill="FFFFFF"/>
            <w:vAlign w:val="center"/>
          </w:tcPr>
          <w:p w14:paraId="516BD59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30ED91A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24FA0D1D"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2CF28407" w14:textId="77777777" w:rsidTr="00585BFB">
        <w:trPr>
          <w:trHeight w:val="350"/>
        </w:trPr>
        <w:tc>
          <w:tcPr>
            <w:tcW w:w="1508" w:type="dxa"/>
            <w:shd w:val="clear" w:color="auto" w:fill="FFFFFF"/>
            <w:vAlign w:val="center"/>
          </w:tcPr>
          <w:p w14:paraId="4FA60DB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06A187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7138D93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1E8D2AFB" w14:textId="77777777" w:rsidTr="00585BFB">
        <w:trPr>
          <w:trHeight w:val="370"/>
        </w:trPr>
        <w:tc>
          <w:tcPr>
            <w:tcW w:w="1493" w:type="dxa"/>
            <w:vAlign w:val="center"/>
          </w:tcPr>
          <w:p w14:paraId="6EBFC10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4D5E1EF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2ED78EC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C5F0570" w14:textId="77777777" w:rsidTr="00585BFB">
        <w:trPr>
          <w:trHeight w:val="331"/>
        </w:trPr>
        <w:tc>
          <w:tcPr>
            <w:tcW w:w="1493" w:type="dxa"/>
            <w:vAlign w:val="center"/>
          </w:tcPr>
          <w:p w14:paraId="28B6ABF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02F0C35C"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6983479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7CE2DA86" w14:textId="77777777" w:rsidTr="00585BFB">
        <w:trPr>
          <w:trHeight w:val="331"/>
        </w:trPr>
        <w:tc>
          <w:tcPr>
            <w:tcW w:w="1493" w:type="dxa"/>
            <w:vAlign w:val="center"/>
          </w:tcPr>
          <w:p w14:paraId="14607B6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546AA622"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1A745B6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756E3D67" w14:textId="77777777" w:rsidTr="00585BFB">
        <w:trPr>
          <w:trHeight w:val="331"/>
        </w:trPr>
        <w:tc>
          <w:tcPr>
            <w:tcW w:w="1493" w:type="dxa"/>
            <w:shd w:val="clear" w:color="auto" w:fill="FFFFFF"/>
            <w:vAlign w:val="center"/>
          </w:tcPr>
          <w:p w14:paraId="25E646A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0E317E2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1BC1D0A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4784B52D" w14:textId="77777777" w:rsidTr="00585BFB">
        <w:trPr>
          <w:trHeight w:val="331"/>
        </w:trPr>
        <w:tc>
          <w:tcPr>
            <w:tcW w:w="1493" w:type="dxa"/>
            <w:shd w:val="clear" w:color="auto" w:fill="FFFFFF"/>
            <w:vAlign w:val="center"/>
          </w:tcPr>
          <w:p w14:paraId="2136951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4602C383"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731353D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E6F5443" w14:textId="77777777" w:rsidTr="00585BFB">
        <w:trPr>
          <w:trHeight w:val="331"/>
        </w:trPr>
        <w:tc>
          <w:tcPr>
            <w:tcW w:w="1493" w:type="dxa"/>
            <w:shd w:val="clear" w:color="auto" w:fill="FFFFFF"/>
            <w:vAlign w:val="center"/>
          </w:tcPr>
          <w:p w14:paraId="4927573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054A9B7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1A3B426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155F283C" w14:textId="77777777" w:rsidTr="00585BFB">
        <w:trPr>
          <w:trHeight w:val="331"/>
        </w:trPr>
        <w:tc>
          <w:tcPr>
            <w:tcW w:w="1493" w:type="dxa"/>
            <w:shd w:val="clear" w:color="auto" w:fill="FFFFFF"/>
            <w:vAlign w:val="center"/>
          </w:tcPr>
          <w:p w14:paraId="40008F4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7085FAF2"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5EF919C9"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82D2511" w14:textId="77777777" w:rsidTr="00585BFB">
        <w:trPr>
          <w:trHeight w:val="331"/>
        </w:trPr>
        <w:tc>
          <w:tcPr>
            <w:tcW w:w="1493" w:type="dxa"/>
            <w:shd w:val="clear" w:color="auto" w:fill="FFFFFF"/>
            <w:vAlign w:val="center"/>
          </w:tcPr>
          <w:p w14:paraId="7E97551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0EA7742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491EA85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50225786" w14:textId="77777777" w:rsidTr="00585BFB">
        <w:trPr>
          <w:trHeight w:val="331"/>
        </w:trPr>
        <w:tc>
          <w:tcPr>
            <w:tcW w:w="1493" w:type="dxa"/>
            <w:shd w:val="clear" w:color="auto" w:fill="FFFFFF"/>
            <w:vAlign w:val="center"/>
          </w:tcPr>
          <w:p w14:paraId="36F3C2A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407EA94D"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5631D0C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0A351A7" w14:textId="77777777" w:rsidTr="00585BFB">
        <w:trPr>
          <w:trHeight w:val="331"/>
        </w:trPr>
        <w:tc>
          <w:tcPr>
            <w:tcW w:w="1493" w:type="dxa"/>
            <w:shd w:val="clear" w:color="auto" w:fill="FFFFFF"/>
            <w:vAlign w:val="center"/>
          </w:tcPr>
          <w:p w14:paraId="5084A09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0B11DD29"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475E1DA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3B54C8C8" w14:textId="77777777" w:rsidTr="00585BFB">
        <w:trPr>
          <w:trHeight w:val="391"/>
        </w:trPr>
        <w:tc>
          <w:tcPr>
            <w:tcW w:w="1493" w:type="dxa"/>
            <w:shd w:val="clear" w:color="auto" w:fill="FFFFFF"/>
            <w:vAlign w:val="center"/>
          </w:tcPr>
          <w:p w14:paraId="148034E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157B7052"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3B90C14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3EA770FB" w14:textId="77777777" w:rsidR="00F264AA" w:rsidRPr="00F264AA" w:rsidRDefault="00F264AA" w:rsidP="00F264AA">
      <w:pPr>
        <w:rPr>
          <w:rFonts w:ascii="Calibri" w:eastAsia="宋体" w:hAnsi="Calibri" w:cs="Times New Roman"/>
          <w:b/>
        </w:rPr>
      </w:pPr>
    </w:p>
    <w:p w14:paraId="38A61C3C" w14:textId="77777777" w:rsidR="00F264AA" w:rsidRPr="00F264AA" w:rsidRDefault="00F264AA" w:rsidP="00F264AA">
      <w:pPr>
        <w:rPr>
          <w:rFonts w:ascii="Calibri" w:eastAsia="宋体" w:hAnsi="Calibri" w:cs="Times New Roman"/>
        </w:rPr>
      </w:pPr>
    </w:p>
    <w:p w14:paraId="5795F579" w14:textId="77777777" w:rsidR="00F264AA" w:rsidRPr="00F264AA" w:rsidRDefault="00F264AA" w:rsidP="00F264AA">
      <w:pPr>
        <w:rPr>
          <w:rFonts w:ascii="Calibri" w:eastAsia="宋体" w:hAnsi="Calibri" w:cs="Times New Roman"/>
        </w:rPr>
      </w:pPr>
    </w:p>
    <w:p w14:paraId="2EF70E55" w14:textId="77777777" w:rsidR="00F264AA" w:rsidRPr="00F264AA" w:rsidRDefault="00F264AA" w:rsidP="00F264AA">
      <w:pPr>
        <w:rPr>
          <w:rFonts w:ascii="Calibri" w:eastAsia="宋体" w:hAnsi="Calibri" w:cs="Times New Roman"/>
        </w:rPr>
      </w:pPr>
    </w:p>
    <w:p w14:paraId="56ED9185" w14:textId="77777777" w:rsidR="00F264AA" w:rsidRPr="00F264AA" w:rsidRDefault="00F264AA" w:rsidP="00F264AA">
      <w:pPr>
        <w:rPr>
          <w:rFonts w:ascii="Calibri" w:eastAsia="宋体" w:hAnsi="Calibri" w:cs="Times New Roman"/>
        </w:rPr>
      </w:pPr>
    </w:p>
    <w:p w14:paraId="72F46F75" w14:textId="77777777" w:rsidR="00F264AA" w:rsidRPr="00F264AA" w:rsidRDefault="00F264AA" w:rsidP="00F264AA">
      <w:pPr>
        <w:rPr>
          <w:rFonts w:ascii="Calibri" w:eastAsia="宋体" w:hAnsi="Calibri" w:cs="Times New Roman"/>
        </w:rPr>
      </w:pPr>
    </w:p>
    <w:p w14:paraId="2664DB09" w14:textId="77777777" w:rsidR="00F264AA" w:rsidRPr="00F264AA" w:rsidRDefault="00F264AA" w:rsidP="00F264AA">
      <w:pPr>
        <w:rPr>
          <w:rFonts w:ascii="Calibri" w:eastAsia="宋体" w:hAnsi="Calibri" w:cs="Times New Roman"/>
        </w:rPr>
      </w:pPr>
    </w:p>
    <w:p w14:paraId="0633A1BE" w14:textId="77777777" w:rsidR="00F264AA" w:rsidRPr="00F264AA" w:rsidRDefault="00F264AA" w:rsidP="00F264AA">
      <w:pPr>
        <w:rPr>
          <w:rFonts w:ascii="Calibri" w:eastAsia="宋体" w:hAnsi="Calibri" w:cs="Times New Roman"/>
        </w:rPr>
      </w:pPr>
    </w:p>
    <w:p w14:paraId="05D0B5B7" w14:textId="77777777" w:rsidR="00F264AA" w:rsidRPr="00F264AA" w:rsidRDefault="00F264AA" w:rsidP="00F264AA">
      <w:pPr>
        <w:rPr>
          <w:rFonts w:ascii="Calibri" w:eastAsia="宋体" w:hAnsi="Calibri" w:cs="Times New Roman"/>
        </w:rPr>
      </w:pPr>
    </w:p>
    <w:p w14:paraId="32D7F018" w14:textId="77777777" w:rsidR="00F264AA" w:rsidRPr="00F264AA" w:rsidRDefault="00F264AA" w:rsidP="00F264AA">
      <w:pPr>
        <w:rPr>
          <w:rFonts w:ascii="Calibri" w:eastAsia="宋体" w:hAnsi="Calibri" w:cs="Times New Roman"/>
        </w:rPr>
      </w:pPr>
    </w:p>
    <w:p w14:paraId="21228E8E" w14:textId="77777777" w:rsidR="00F264AA" w:rsidRPr="00F264AA" w:rsidRDefault="00F264AA" w:rsidP="00F264AA">
      <w:pPr>
        <w:rPr>
          <w:rFonts w:ascii="Calibri" w:eastAsia="宋体" w:hAnsi="Calibri" w:cs="Times New Roman"/>
        </w:rPr>
      </w:pPr>
    </w:p>
    <w:p w14:paraId="45C39C27" w14:textId="77777777" w:rsidR="00F264AA" w:rsidRPr="00F264AA" w:rsidRDefault="00F264AA" w:rsidP="00F264AA">
      <w:pPr>
        <w:rPr>
          <w:rFonts w:ascii="Calibri" w:eastAsia="宋体" w:hAnsi="Calibri" w:cs="Times New Roman"/>
        </w:rPr>
      </w:pPr>
    </w:p>
    <w:p w14:paraId="7C4A5157" w14:textId="77777777" w:rsidR="00F264AA" w:rsidRPr="00F264AA" w:rsidRDefault="00F264AA" w:rsidP="00F264AA">
      <w:pPr>
        <w:rPr>
          <w:rFonts w:ascii="Calibri" w:eastAsia="宋体" w:hAnsi="Calibri" w:cs="Times New Roman"/>
        </w:rPr>
      </w:pPr>
    </w:p>
    <w:p w14:paraId="4A1F7A41" w14:textId="77777777" w:rsidR="00F264AA" w:rsidRPr="00F264AA" w:rsidRDefault="00F264AA" w:rsidP="00F264AA">
      <w:pPr>
        <w:rPr>
          <w:rFonts w:ascii="Calibri" w:eastAsia="宋体" w:hAnsi="Calibri" w:cs="Times New Roman"/>
        </w:rPr>
      </w:pPr>
    </w:p>
    <w:p w14:paraId="34A1EEFF" w14:textId="77777777" w:rsidR="00F264AA" w:rsidRPr="00F264AA" w:rsidRDefault="00F264AA" w:rsidP="00F264AA">
      <w:pPr>
        <w:rPr>
          <w:rFonts w:ascii="Calibri" w:eastAsia="宋体" w:hAnsi="Calibri" w:cs="Times New Roman"/>
        </w:rPr>
      </w:pPr>
    </w:p>
    <w:p w14:paraId="435A8F3E" w14:textId="77777777" w:rsidR="00F264AA" w:rsidRPr="00F264AA" w:rsidRDefault="00F264AA" w:rsidP="00F264AA">
      <w:pPr>
        <w:rPr>
          <w:rFonts w:ascii="Calibri" w:eastAsia="宋体" w:hAnsi="Calibri" w:cs="Times New Roman"/>
        </w:rPr>
      </w:pPr>
    </w:p>
    <w:p w14:paraId="043618DD" w14:textId="77777777" w:rsidR="00F264AA" w:rsidRPr="00F264AA" w:rsidRDefault="00F264AA" w:rsidP="00F264AA">
      <w:pPr>
        <w:rPr>
          <w:rFonts w:ascii="Calibri" w:eastAsia="宋体" w:hAnsi="Calibri" w:cs="Times New Roman"/>
        </w:rPr>
      </w:pPr>
    </w:p>
    <w:p w14:paraId="2A6499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706FD3B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0D199C7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44F4D7F" w14:textId="77777777" w:rsidTr="00585BFB">
        <w:trPr>
          <w:trHeight w:val="288"/>
        </w:trPr>
        <w:tc>
          <w:tcPr>
            <w:tcW w:w="1574" w:type="dxa"/>
            <w:vAlign w:val="center"/>
          </w:tcPr>
          <w:p w14:paraId="2A94A00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22CB1C3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506E36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B8BB09A" w14:textId="77777777" w:rsidTr="00585BFB">
        <w:trPr>
          <w:trHeight w:val="288"/>
        </w:trPr>
        <w:tc>
          <w:tcPr>
            <w:tcW w:w="1574" w:type="dxa"/>
            <w:vAlign w:val="center"/>
          </w:tcPr>
          <w:p w14:paraId="015CE1E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6351EE9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593B1B1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14E4264C" w14:textId="77777777" w:rsidTr="00585BFB">
        <w:trPr>
          <w:trHeight w:val="288"/>
        </w:trPr>
        <w:tc>
          <w:tcPr>
            <w:tcW w:w="1574" w:type="dxa"/>
            <w:vAlign w:val="center"/>
          </w:tcPr>
          <w:p w14:paraId="4902DCF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DE39B1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6FC287E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18BD47F2" w14:textId="77777777" w:rsidTr="00585BFB">
        <w:trPr>
          <w:trHeight w:val="288"/>
        </w:trPr>
        <w:tc>
          <w:tcPr>
            <w:tcW w:w="1574" w:type="dxa"/>
            <w:shd w:val="clear" w:color="auto" w:fill="FFFFFF"/>
            <w:vAlign w:val="center"/>
          </w:tcPr>
          <w:p w14:paraId="0F9DFDD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B1EE3FD"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2B1D291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2ECAAAD6" w14:textId="77777777" w:rsidTr="00585BFB">
        <w:trPr>
          <w:trHeight w:val="288"/>
        </w:trPr>
        <w:tc>
          <w:tcPr>
            <w:tcW w:w="1574" w:type="dxa"/>
            <w:shd w:val="clear" w:color="auto" w:fill="FFFFFF"/>
            <w:vAlign w:val="center"/>
          </w:tcPr>
          <w:p w14:paraId="307DCF6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658B717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318DFA5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5DE5843A" w14:textId="77777777" w:rsidTr="00585BFB">
        <w:trPr>
          <w:trHeight w:val="288"/>
        </w:trPr>
        <w:tc>
          <w:tcPr>
            <w:tcW w:w="1574" w:type="dxa"/>
            <w:shd w:val="clear" w:color="auto" w:fill="FFFFFF"/>
            <w:vAlign w:val="center"/>
          </w:tcPr>
          <w:p w14:paraId="3008A08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603D54D"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6C1ADEE2"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21A87D6B" w14:textId="77777777" w:rsidTr="00585BFB">
        <w:trPr>
          <w:trHeight w:val="288"/>
        </w:trPr>
        <w:tc>
          <w:tcPr>
            <w:tcW w:w="1574" w:type="dxa"/>
            <w:shd w:val="clear" w:color="auto" w:fill="FFFFFF"/>
            <w:vAlign w:val="center"/>
          </w:tcPr>
          <w:p w14:paraId="490E964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FA859F7"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89044B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11E53D88" w14:textId="77777777" w:rsidTr="00585BFB">
        <w:trPr>
          <w:trHeight w:val="288"/>
        </w:trPr>
        <w:tc>
          <w:tcPr>
            <w:tcW w:w="1574" w:type="dxa"/>
            <w:shd w:val="clear" w:color="auto" w:fill="FFFFFF"/>
            <w:vAlign w:val="center"/>
          </w:tcPr>
          <w:p w14:paraId="57E0250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4CFA198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31B1ED3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7C1B0103" w14:textId="77777777" w:rsidTr="00585BFB">
        <w:trPr>
          <w:trHeight w:val="288"/>
        </w:trPr>
        <w:tc>
          <w:tcPr>
            <w:tcW w:w="1574" w:type="dxa"/>
            <w:shd w:val="clear" w:color="auto" w:fill="FFFFFF"/>
            <w:vAlign w:val="center"/>
          </w:tcPr>
          <w:p w14:paraId="22763D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2D30D8C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45F8FD52"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C0268D6" w14:textId="77777777" w:rsidTr="00585BFB">
        <w:trPr>
          <w:trHeight w:val="288"/>
        </w:trPr>
        <w:tc>
          <w:tcPr>
            <w:tcW w:w="1574" w:type="dxa"/>
            <w:shd w:val="clear" w:color="auto" w:fill="FFFFFF"/>
            <w:vAlign w:val="center"/>
          </w:tcPr>
          <w:p w14:paraId="3302C23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0BE1374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5A13932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B842B2B" w14:textId="77777777" w:rsidTr="00585BFB">
        <w:trPr>
          <w:trHeight w:val="288"/>
        </w:trPr>
        <w:tc>
          <w:tcPr>
            <w:tcW w:w="1574" w:type="dxa"/>
            <w:shd w:val="clear" w:color="auto" w:fill="FFFFFF"/>
            <w:vAlign w:val="center"/>
          </w:tcPr>
          <w:p w14:paraId="437CAFC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216F936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5076757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4878F686"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3648A571" w14:textId="77777777" w:rsidTr="00585BFB">
        <w:trPr>
          <w:trHeight w:val="288"/>
        </w:trPr>
        <w:tc>
          <w:tcPr>
            <w:tcW w:w="1574" w:type="dxa"/>
            <w:vAlign w:val="center"/>
          </w:tcPr>
          <w:p w14:paraId="63964DB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183059E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11F6708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75C4E16" w14:textId="77777777" w:rsidTr="00585BFB">
        <w:trPr>
          <w:trHeight w:val="288"/>
        </w:trPr>
        <w:tc>
          <w:tcPr>
            <w:tcW w:w="1574" w:type="dxa"/>
            <w:vAlign w:val="center"/>
          </w:tcPr>
          <w:p w14:paraId="1BFFC03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D7CA6A3"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721193B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276C86A7" w14:textId="77777777" w:rsidTr="00585BFB">
        <w:trPr>
          <w:trHeight w:val="288"/>
        </w:trPr>
        <w:tc>
          <w:tcPr>
            <w:tcW w:w="1574" w:type="dxa"/>
            <w:vAlign w:val="center"/>
          </w:tcPr>
          <w:p w14:paraId="1B2C78D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1424713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55187C7C"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1BDA0BF5" w14:textId="77777777" w:rsidTr="00585BFB">
        <w:trPr>
          <w:trHeight w:val="288"/>
        </w:trPr>
        <w:tc>
          <w:tcPr>
            <w:tcW w:w="1574" w:type="dxa"/>
            <w:shd w:val="clear" w:color="auto" w:fill="FFFFFF"/>
            <w:vAlign w:val="center"/>
          </w:tcPr>
          <w:p w14:paraId="097673D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04690F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4E3329D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67D78371" w14:textId="77777777" w:rsidTr="00585BFB">
        <w:trPr>
          <w:trHeight w:val="288"/>
        </w:trPr>
        <w:tc>
          <w:tcPr>
            <w:tcW w:w="1574" w:type="dxa"/>
            <w:shd w:val="clear" w:color="auto" w:fill="FFFFFF"/>
            <w:vAlign w:val="center"/>
          </w:tcPr>
          <w:p w14:paraId="1709757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60EC50A9"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64DF5BF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7F8EDD30" w14:textId="77777777" w:rsidTr="00585BFB">
        <w:trPr>
          <w:trHeight w:val="288"/>
        </w:trPr>
        <w:tc>
          <w:tcPr>
            <w:tcW w:w="1574" w:type="dxa"/>
            <w:shd w:val="clear" w:color="auto" w:fill="FFFFFF"/>
            <w:vAlign w:val="center"/>
          </w:tcPr>
          <w:p w14:paraId="51DA842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470CC0E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4F515DF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425ABFEF" w14:textId="77777777" w:rsidTr="00585BFB">
        <w:trPr>
          <w:trHeight w:val="288"/>
        </w:trPr>
        <w:tc>
          <w:tcPr>
            <w:tcW w:w="1574" w:type="dxa"/>
            <w:shd w:val="clear" w:color="auto" w:fill="FFFFFF"/>
            <w:vAlign w:val="center"/>
          </w:tcPr>
          <w:p w14:paraId="26C8826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540A9D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CC1D023"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02EF87C2" w14:textId="77777777" w:rsidTr="00585BFB">
        <w:trPr>
          <w:trHeight w:val="288"/>
        </w:trPr>
        <w:tc>
          <w:tcPr>
            <w:tcW w:w="1574" w:type="dxa"/>
            <w:shd w:val="clear" w:color="auto" w:fill="FFFFFF"/>
            <w:vAlign w:val="center"/>
          </w:tcPr>
          <w:p w14:paraId="2E81F8E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4B36C84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FAD35A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74F1EF3" w14:textId="77777777" w:rsidTr="00585BFB">
        <w:trPr>
          <w:trHeight w:val="288"/>
        </w:trPr>
        <w:tc>
          <w:tcPr>
            <w:tcW w:w="1574" w:type="dxa"/>
            <w:shd w:val="clear" w:color="auto" w:fill="FFFFFF"/>
            <w:vAlign w:val="center"/>
          </w:tcPr>
          <w:p w14:paraId="3A37D34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AB10E4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457EAA1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5187CA64" w14:textId="77777777" w:rsidTr="00585BFB">
        <w:trPr>
          <w:trHeight w:val="288"/>
        </w:trPr>
        <w:tc>
          <w:tcPr>
            <w:tcW w:w="1574" w:type="dxa"/>
            <w:shd w:val="clear" w:color="auto" w:fill="FFFFFF"/>
            <w:vAlign w:val="center"/>
          </w:tcPr>
          <w:p w14:paraId="216322C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7339DF3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0E363B2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8B288C5" w14:textId="77777777" w:rsidTr="00585BFB">
        <w:trPr>
          <w:trHeight w:val="288"/>
        </w:trPr>
        <w:tc>
          <w:tcPr>
            <w:tcW w:w="1574" w:type="dxa"/>
            <w:shd w:val="clear" w:color="auto" w:fill="FFFFFF"/>
            <w:vAlign w:val="center"/>
          </w:tcPr>
          <w:p w14:paraId="616C30E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E9CC7D7"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2FAB463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5435DC03"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31462EE4"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6C81A576" w14:textId="77777777" w:rsidR="00F264AA" w:rsidRPr="00F264AA" w:rsidRDefault="00F264AA" w:rsidP="00F264AA">
      <w:pPr>
        <w:rPr>
          <w:rFonts w:ascii="Calibri" w:eastAsia="宋体" w:hAnsi="Calibri" w:cs="Times New Roman"/>
          <w:bCs/>
          <w:lang w:val="zh-CN"/>
        </w:rPr>
      </w:pPr>
    </w:p>
    <w:p w14:paraId="44B58864" w14:textId="77777777" w:rsidR="00F264AA" w:rsidRPr="00F264AA" w:rsidRDefault="00F264AA" w:rsidP="00F264AA">
      <w:pPr>
        <w:rPr>
          <w:rFonts w:ascii="Calibri" w:eastAsia="宋体" w:hAnsi="Calibri" w:cs="Times New Roman"/>
          <w:bCs/>
          <w:lang w:val="zh-CN"/>
        </w:rPr>
      </w:pPr>
    </w:p>
    <w:p w14:paraId="033E4D28"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《排球》课程大纲</w:t>
      </w:r>
    </w:p>
    <w:p w14:paraId="0822AF6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42B765DA" w14:textId="77777777" w:rsidTr="00585BFB">
        <w:trPr>
          <w:trHeight w:val="886"/>
          <w:jc w:val="center"/>
        </w:trPr>
        <w:tc>
          <w:tcPr>
            <w:tcW w:w="1581" w:type="dxa"/>
            <w:vAlign w:val="center"/>
          </w:tcPr>
          <w:p w14:paraId="35B0D5C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5C05C9F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排球</w:t>
            </w:r>
          </w:p>
        </w:tc>
        <w:tc>
          <w:tcPr>
            <w:tcW w:w="1482" w:type="dxa"/>
            <w:vAlign w:val="center"/>
          </w:tcPr>
          <w:p w14:paraId="6522BAE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0068775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4A8C7B6C" w14:textId="77777777" w:rsidTr="00585BFB">
        <w:trPr>
          <w:trHeight w:val="829"/>
          <w:jc w:val="center"/>
        </w:trPr>
        <w:tc>
          <w:tcPr>
            <w:tcW w:w="1581" w:type="dxa"/>
            <w:vAlign w:val="center"/>
          </w:tcPr>
          <w:p w14:paraId="10CB31D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5E43DE9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6CBE5C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5DE5316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3CA6155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7A3CE276" w14:textId="77777777" w:rsidTr="00585BFB">
        <w:trPr>
          <w:trHeight w:val="811"/>
          <w:jc w:val="center"/>
        </w:trPr>
        <w:tc>
          <w:tcPr>
            <w:tcW w:w="1581" w:type="dxa"/>
            <w:vAlign w:val="center"/>
          </w:tcPr>
          <w:p w14:paraId="0A67C48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49EAAD1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4AFFC4A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5127ADA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6EA4532" w14:textId="77777777" w:rsidTr="00585BFB">
        <w:trPr>
          <w:trHeight w:val="811"/>
          <w:jc w:val="center"/>
        </w:trPr>
        <w:tc>
          <w:tcPr>
            <w:tcW w:w="1581" w:type="dxa"/>
            <w:vAlign w:val="center"/>
          </w:tcPr>
          <w:p w14:paraId="0CC8B51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0AD70BB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李长虹、王彦伟、张诗钰</w:t>
            </w:r>
          </w:p>
        </w:tc>
      </w:tr>
      <w:tr w:rsidR="00F264AA" w:rsidRPr="00F264AA" w14:paraId="01682F9F" w14:textId="77777777" w:rsidTr="00585BFB">
        <w:trPr>
          <w:trHeight w:val="836"/>
          <w:jc w:val="center"/>
        </w:trPr>
        <w:tc>
          <w:tcPr>
            <w:tcW w:w="1581" w:type="dxa"/>
            <w:vAlign w:val="center"/>
          </w:tcPr>
          <w:p w14:paraId="146D92D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4AA614F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张诗钰</w:t>
            </w:r>
          </w:p>
        </w:tc>
        <w:tc>
          <w:tcPr>
            <w:tcW w:w="1482" w:type="dxa"/>
            <w:vAlign w:val="center"/>
          </w:tcPr>
          <w:p w14:paraId="607E6A8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6CC94BA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679DA404" w14:textId="77777777" w:rsidTr="00585BFB">
        <w:trPr>
          <w:trHeight w:val="848"/>
          <w:jc w:val="center"/>
        </w:trPr>
        <w:tc>
          <w:tcPr>
            <w:tcW w:w="1581" w:type="dxa"/>
            <w:vAlign w:val="center"/>
          </w:tcPr>
          <w:p w14:paraId="14F7943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lastRenderedPageBreak/>
              <w:t>先修课程</w:t>
            </w:r>
          </w:p>
        </w:tc>
        <w:tc>
          <w:tcPr>
            <w:tcW w:w="6941" w:type="dxa"/>
            <w:gridSpan w:val="3"/>
            <w:vAlign w:val="center"/>
          </w:tcPr>
          <w:p w14:paraId="78FEF22D"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2E0758ED" w14:textId="77777777" w:rsidTr="00585BFB">
        <w:trPr>
          <w:trHeight w:val="848"/>
          <w:jc w:val="center"/>
        </w:trPr>
        <w:tc>
          <w:tcPr>
            <w:tcW w:w="1581" w:type="dxa"/>
            <w:vAlign w:val="center"/>
          </w:tcPr>
          <w:p w14:paraId="25AA12D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08A14601" w14:textId="77777777" w:rsidR="00F264AA" w:rsidRPr="00F264AA" w:rsidRDefault="00F264AA" w:rsidP="00F264AA">
            <w:pPr>
              <w:spacing w:line="440" w:lineRule="exact"/>
              <w:rPr>
                <w:rFonts w:ascii="宋体" w:eastAsia="宋体" w:hAnsi="宋体" w:cs="Times New Roman"/>
                <w:sz w:val="24"/>
              </w:rPr>
            </w:pPr>
          </w:p>
        </w:tc>
      </w:tr>
    </w:tbl>
    <w:p w14:paraId="6AEB374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5CB4FEC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269E091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17D0263B"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27575B9C"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D622FA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1ACB44E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27902391" w14:textId="77777777" w:rsidTr="00585BFB">
        <w:trPr>
          <w:trHeight w:val="815"/>
          <w:jc w:val="center"/>
        </w:trPr>
        <w:tc>
          <w:tcPr>
            <w:tcW w:w="1708" w:type="dxa"/>
            <w:vAlign w:val="center"/>
          </w:tcPr>
          <w:p w14:paraId="031E477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3BA7ED3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3443C95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67EB953E" w14:textId="77777777" w:rsidTr="00585BFB">
        <w:trPr>
          <w:jc w:val="center"/>
        </w:trPr>
        <w:tc>
          <w:tcPr>
            <w:tcW w:w="1708" w:type="dxa"/>
            <w:vAlign w:val="center"/>
          </w:tcPr>
          <w:p w14:paraId="5FB1290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2A80941E"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仿宋_GB2312" w:hint="eastAsia"/>
                <w:sz w:val="24"/>
              </w:rPr>
              <w:t>8</w:t>
            </w:r>
            <w:r w:rsidRPr="00F264AA">
              <w:rPr>
                <w:rFonts w:ascii="宋体" w:eastAsia="宋体" w:hAnsi="宋体" w:cs="仿宋_GB2312"/>
                <w:sz w:val="24"/>
              </w:rPr>
              <w:t>-</w:t>
            </w:r>
            <w:r w:rsidRPr="00F264AA">
              <w:rPr>
                <w:rFonts w:ascii="宋体" w:eastAsia="宋体" w:hAnsi="宋体" w:cs="仿宋_GB2312" w:hint="eastAsia"/>
                <w:sz w:val="24"/>
              </w:rPr>
              <w:t>1</w:t>
            </w:r>
            <w:r w:rsidRPr="00F264AA">
              <w:rPr>
                <w:rFonts w:ascii="宋体" w:eastAsia="宋体" w:hAnsi="宋体" w:cs="宋体" w:hint="eastAsia"/>
                <w:sz w:val="24"/>
              </w:rPr>
              <w:t>在增强学生健康知识与锻炼身体上，进行思想品德教育</w:t>
            </w:r>
            <w:r w:rsidRPr="00F264AA">
              <w:rPr>
                <w:rFonts w:ascii="宋体" w:eastAsia="宋体" w:hAnsi="宋体" w:cs="仿宋_GB2312" w:hint="eastAsia"/>
                <w:sz w:val="24"/>
              </w:rPr>
              <w:t>；</w:t>
            </w:r>
          </w:p>
          <w:p w14:paraId="21BF05D0"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仿宋_GB2312" w:hint="eastAsia"/>
                <w:sz w:val="24"/>
              </w:rPr>
              <w:t>8</w:t>
            </w:r>
            <w:r w:rsidRPr="00F264AA">
              <w:rPr>
                <w:rFonts w:ascii="宋体" w:eastAsia="宋体" w:hAnsi="宋体" w:cs="仿宋_GB2312"/>
                <w:sz w:val="24"/>
              </w:rPr>
              <w:t>-</w:t>
            </w:r>
            <w:r w:rsidRPr="00F264AA">
              <w:rPr>
                <w:rFonts w:ascii="宋体" w:eastAsia="宋体" w:hAnsi="宋体" w:cs="仿宋_GB2312" w:hint="eastAsia"/>
                <w:sz w:val="24"/>
              </w:rPr>
              <w:t>2</w:t>
            </w:r>
            <w:r w:rsidRPr="00F264AA">
              <w:rPr>
                <w:rFonts w:ascii="宋体" w:eastAsia="宋体" w:hAnsi="宋体" w:cs="宋体" w:hint="eastAsia"/>
                <w:sz w:val="24"/>
              </w:rPr>
              <w:t>培养健康的心理素质进行爱国主义、社会主义、集</w:t>
            </w:r>
            <w:r w:rsidRPr="00F264AA">
              <w:rPr>
                <w:rFonts w:ascii="宋体" w:eastAsia="宋体" w:hAnsi="宋体" w:cs="宋体" w:hint="eastAsia"/>
                <w:sz w:val="24"/>
              </w:rPr>
              <w:lastRenderedPageBreak/>
              <w:t>体主义教育培养良好的社会公德</w:t>
            </w:r>
            <w:r w:rsidRPr="00F264AA">
              <w:rPr>
                <w:rFonts w:ascii="宋体" w:eastAsia="宋体" w:hAnsi="宋体" w:cs="仿宋_GB2312" w:hint="eastAsia"/>
                <w:sz w:val="24"/>
              </w:rPr>
              <w:t>；</w:t>
            </w:r>
          </w:p>
          <w:p w14:paraId="384EB7E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仿宋_GB2312" w:hint="eastAsia"/>
                <w:sz w:val="24"/>
              </w:rPr>
              <w:t>8</w:t>
            </w:r>
            <w:r w:rsidRPr="00F264AA">
              <w:rPr>
                <w:rFonts w:ascii="宋体" w:eastAsia="宋体" w:hAnsi="宋体" w:cs="仿宋_GB2312"/>
                <w:sz w:val="24"/>
              </w:rPr>
              <w:t>-</w:t>
            </w:r>
            <w:r w:rsidRPr="00F264AA">
              <w:rPr>
                <w:rFonts w:ascii="宋体" w:eastAsia="宋体" w:hAnsi="宋体" w:cs="仿宋_GB2312" w:hint="eastAsia"/>
                <w:sz w:val="24"/>
              </w:rPr>
              <w:t>3</w:t>
            </w:r>
            <w:r w:rsidRPr="00F264AA">
              <w:rPr>
                <w:rFonts w:ascii="宋体" w:eastAsia="宋体" w:hAnsi="宋体" w:cs="宋体" w:hint="eastAsia"/>
                <w:sz w:val="24"/>
              </w:rPr>
              <w:t>树立现代化体育意识，把健康与生存、学习、生活和自身的发展联系起来；</w:t>
            </w:r>
            <w:r w:rsidRPr="00F264AA">
              <w:rPr>
                <w:rFonts w:ascii="宋体" w:eastAsia="宋体" w:hAnsi="宋体" w:cs="仿宋_GB2312" w:hint="eastAsia"/>
                <w:sz w:val="24"/>
              </w:rPr>
              <w:t>遵守教育法律法规，具有良好的职业操守、健康的心理素质和高尚的审美情趣。</w:t>
            </w:r>
          </w:p>
        </w:tc>
        <w:tc>
          <w:tcPr>
            <w:tcW w:w="1507" w:type="dxa"/>
            <w:vAlign w:val="center"/>
          </w:tcPr>
          <w:p w14:paraId="3EF213B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lastRenderedPageBreak/>
              <w:t>课程目标1</w:t>
            </w:r>
          </w:p>
        </w:tc>
      </w:tr>
      <w:tr w:rsidR="00F264AA" w:rsidRPr="00F264AA" w14:paraId="29288106" w14:textId="77777777" w:rsidTr="00585BFB">
        <w:trPr>
          <w:jc w:val="center"/>
        </w:trPr>
        <w:tc>
          <w:tcPr>
            <w:tcW w:w="1708" w:type="dxa"/>
            <w:vAlign w:val="center"/>
          </w:tcPr>
          <w:p w14:paraId="53C9611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lastRenderedPageBreak/>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6F9E629B"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10-1</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宋体" w:cs="Times New Roman" w:hint="eastAsia"/>
                <w:sz w:val="24"/>
              </w:rPr>
              <w:t>；</w:t>
            </w:r>
          </w:p>
          <w:p w14:paraId="2A39B771"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10</w:t>
            </w:r>
            <w:r w:rsidRPr="00F264AA">
              <w:rPr>
                <w:rFonts w:ascii="宋体" w:eastAsia="宋体" w:hAnsi="宋体" w:cs="Times New Roman"/>
                <w:sz w:val="24"/>
              </w:rPr>
              <w:t>-</w:t>
            </w:r>
            <w:r w:rsidRPr="00F264AA">
              <w:rPr>
                <w:rFonts w:ascii="宋体" w:eastAsia="宋体" w:hAnsi="宋体" w:cs="Times New Roman" w:hint="eastAsia"/>
                <w:sz w:val="24"/>
              </w:rPr>
              <w:t>2</w:t>
            </w:r>
            <w:r w:rsidRPr="00F264AA">
              <w:rPr>
                <w:rFonts w:ascii="宋体" w:eastAsia="宋体" w:hAnsi="宋体" w:cs="仿宋_GB2312" w:hint="eastAsia"/>
                <w:sz w:val="24"/>
              </w:rPr>
              <w:t>发展学生的个性和创造性，培养学生的主体意识和活泼愉快、积极向上、勇于探索以及克服困难的精</w:t>
            </w:r>
            <w:r w:rsidRPr="00F264AA">
              <w:rPr>
                <w:rFonts w:ascii="宋体" w:eastAsia="宋体" w:hAnsi="宋体" w:cs="Times New Roman" w:hint="eastAsia"/>
                <w:sz w:val="24"/>
              </w:rPr>
              <w:t>10</w:t>
            </w:r>
            <w:r w:rsidRPr="00F264AA">
              <w:rPr>
                <w:rFonts w:ascii="宋体" w:eastAsia="宋体" w:hAnsi="宋体" w:cs="Times New Roman"/>
                <w:sz w:val="24"/>
              </w:rPr>
              <w:t>-</w:t>
            </w:r>
            <w:r w:rsidRPr="00F264AA">
              <w:rPr>
                <w:rFonts w:ascii="宋体" w:eastAsia="宋体" w:hAnsi="宋体" w:cs="Times New Roman" w:hint="eastAsia"/>
                <w:sz w:val="24"/>
              </w:rPr>
              <w:t>3</w:t>
            </w:r>
            <w:r w:rsidRPr="00F264AA">
              <w:rPr>
                <w:rFonts w:ascii="宋体" w:eastAsia="宋体" w:hAnsi="宋体" w:cs="仿宋_GB2312" w:hint="eastAsia"/>
                <w:sz w:val="24"/>
              </w:rPr>
              <w:t>具备沟通交流能力与团队合作精神，能够养成认真、求实、勤奋良好科研精神与学风。</w:t>
            </w:r>
          </w:p>
        </w:tc>
        <w:tc>
          <w:tcPr>
            <w:tcW w:w="1507" w:type="dxa"/>
            <w:vAlign w:val="center"/>
          </w:tcPr>
          <w:p w14:paraId="033F2985"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19FA136" w14:textId="77777777" w:rsidTr="00585BFB">
        <w:trPr>
          <w:jc w:val="center"/>
        </w:trPr>
        <w:tc>
          <w:tcPr>
            <w:tcW w:w="1708" w:type="dxa"/>
            <w:vAlign w:val="center"/>
          </w:tcPr>
          <w:p w14:paraId="11EA956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6F717EAE"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仿宋_GB2312" w:hint="eastAsia"/>
                <w:sz w:val="24"/>
              </w:rPr>
              <w:t>12</w:t>
            </w:r>
            <w:r w:rsidRPr="00F264AA">
              <w:rPr>
                <w:rFonts w:ascii="宋体" w:eastAsia="宋体" w:hAnsi="宋体" w:cs="仿宋_GB2312"/>
                <w:sz w:val="24"/>
              </w:rPr>
              <w:t>-</w:t>
            </w:r>
            <w:r w:rsidRPr="00F264AA">
              <w:rPr>
                <w:rFonts w:ascii="宋体" w:eastAsia="宋体" w:hAnsi="宋体" w:cs="仿宋_GB2312" w:hint="eastAsia"/>
                <w:sz w:val="24"/>
              </w:rPr>
              <w:t>1具备现代体育教育、健康第一、终身体育的思想理念；</w:t>
            </w:r>
          </w:p>
          <w:p w14:paraId="7015CE3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仿宋_GB2312" w:hint="eastAsia"/>
                <w:sz w:val="24"/>
              </w:rPr>
              <w:t>12</w:t>
            </w:r>
            <w:r w:rsidRPr="00F264AA">
              <w:rPr>
                <w:rFonts w:ascii="宋体" w:eastAsia="宋体" w:hAnsi="宋体" w:cs="仿宋_GB2312"/>
                <w:sz w:val="24"/>
              </w:rPr>
              <w:t>-</w:t>
            </w:r>
            <w:r w:rsidRPr="00F264AA">
              <w:rPr>
                <w:rFonts w:ascii="宋体" w:eastAsia="宋体" w:hAnsi="宋体" w:cs="仿宋_GB2312" w:hint="eastAsia"/>
                <w:sz w:val="24"/>
              </w:rPr>
              <w:t>2促进德、智、体、美全面发展，达到身心健康、全面发展的教育总目的。</w:t>
            </w:r>
          </w:p>
        </w:tc>
        <w:tc>
          <w:tcPr>
            <w:tcW w:w="1507" w:type="dxa"/>
            <w:vAlign w:val="center"/>
          </w:tcPr>
          <w:p w14:paraId="0F963C9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33F8501C"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5826248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4A552205"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3F06E9C4"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 xml:space="preserve">学习内容一 体能+排球 </w:t>
      </w:r>
    </w:p>
    <w:p w14:paraId="0742D6C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【学习目标】</w:t>
      </w:r>
    </w:p>
    <w:p w14:paraId="2A364A3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FC9E31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w:t>
      </w:r>
      <w:r w:rsidRPr="00F264AA">
        <w:rPr>
          <w:rFonts w:ascii="宋体" w:eastAsia="宋体" w:hAnsi="宋体" w:cs="仿宋_GB2312" w:hint="eastAsia"/>
          <w:sz w:val="24"/>
        </w:rPr>
        <w:lastRenderedPageBreak/>
        <w:t>我调控，自我检测和自我评价</w:t>
      </w:r>
      <w:r w:rsidRPr="00F264AA">
        <w:rPr>
          <w:rFonts w:ascii="宋体" w:eastAsia="宋体" w:hAnsi="Calibri" w:cs="宋体" w:hint="eastAsia"/>
          <w:spacing w:val="5"/>
          <w:kern w:val="0"/>
          <w:sz w:val="24"/>
        </w:rPr>
        <w:t>。</w:t>
      </w:r>
    </w:p>
    <w:p w14:paraId="7F1AC62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13067F6"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79111F35" w14:textId="77777777" w:rsidR="00F264AA" w:rsidRPr="00F264AA" w:rsidRDefault="00F264AA" w:rsidP="00F264AA">
      <w:pPr>
        <w:spacing w:line="440" w:lineRule="exact"/>
        <w:rPr>
          <w:rFonts w:ascii="宋体" w:eastAsia="宋体" w:hAnsi="宋体" w:cs="Times New Roman"/>
          <w:b/>
          <w:sz w:val="24"/>
        </w:rPr>
      </w:pPr>
    </w:p>
    <w:p w14:paraId="20E7221A" w14:textId="77777777" w:rsidR="00F264AA" w:rsidRPr="00F264AA" w:rsidRDefault="00F264AA" w:rsidP="00F264AA">
      <w:pPr>
        <w:spacing w:line="44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【学习内容】</w:t>
      </w:r>
    </w:p>
    <w:p w14:paraId="5E13FE02"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40048644"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89FBB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72FBB8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3DD717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7FBFD7B7"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7DC37805"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4EE0516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0EA094F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17ED3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397CB3B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00087584"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5F90F53C"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571CE60C"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lastRenderedPageBreak/>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0AB24D6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54F2E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79C12B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02A25C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29CEFD4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04D6D68D"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40F19638"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0F1CC8A0"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E49534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E0CAAA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06FAA22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582C81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3E6A12F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0667327B"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40083F7F"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1778C86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FADB6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1640CE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4F30CD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1E5467C7"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271DEE26"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4245EBC4"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0F728E6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lastRenderedPageBreak/>
        <w:t>本章主要教学内容：</w:t>
      </w:r>
    </w:p>
    <w:p w14:paraId="38CCE05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26C7B0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55CF61A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0FE25615"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790D1441"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05CEFD66"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70DBE83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F68DF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55010DF"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5BA3FE4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D5F87CB"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14E95CF4"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579FA6D3" w14:textId="77777777" w:rsidR="00F264AA" w:rsidRPr="00F264AA" w:rsidRDefault="00F264AA" w:rsidP="00F264AA">
      <w:pPr>
        <w:autoSpaceDE w:val="0"/>
        <w:autoSpaceDN w:val="0"/>
        <w:adjustRightInd w:val="0"/>
        <w:snapToGrid w:val="0"/>
        <w:spacing w:line="500" w:lineRule="exact"/>
        <w:ind w:firstLineChars="200" w:firstLine="482"/>
        <w:jc w:val="left"/>
        <w:rPr>
          <w:rFonts w:ascii="Arial" w:eastAsia="宋体" w:hAnsi="Calibri" w:cs="Arial"/>
          <w:b/>
          <w:sz w:val="24"/>
        </w:rPr>
      </w:pPr>
      <w:r w:rsidRPr="00F264AA">
        <w:rPr>
          <w:rFonts w:ascii="Arial" w:eastAsia="宋体" w:hAnsi="Calibri" w:cs="Arial" w:hint="eastAsia"/>
          <w:b/>
          <w:sz w:val="24"/>
        </w:rPr>
        <w:t>本章主要教学内容：</w:t>
      </w:r>
    </w:p>
    <w:p w14:paraId="22CFD0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1982AFF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45A643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1666D7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0263A06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430C88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52CB1F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55809F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426E90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26B0E0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6AAD6C98" w14:textId="77777777" w:rsidR="00F264AA" w:rsidRPr="00F264AA" w:rsidRDefault="00F264AA" w:rsidP="005D2072">
      <w:pPr>
        <w:numPr>
          <w:ilvl w:val="0"/>
          <w:numId w:val="147"/>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lastRenderedPageBreak/>
        <w:t xml:space="preserve">   </w:t>
      </w:r>
      <w:r w:rsidRPr="00F264AA">
        <w:rPr>
          <w:rFonts w:ascii="Arial" w:eastAsia="宋体" w:hAnsi="Arial" w:cs="Arial" w:hint="eastAsia"/>
          <w:b/>
          <w:sz w:val="28"/>
          <w:szCs w:val="28"/>
        </w:rPr>
        <w:t>排球选项课项目内容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1A2BE5AD"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b/>
          <w:bCs/>
          <w:spacing w:val="1"/>
          <w:kern w:val="0"/>
          <w:sz w:val="24"/>
        </w:rPr>
      </w:pPr>
      <w:r w:rsidRPr="00F264AA">
        <w:rPr>
          <w:rFonts w:ascii="宋体" w:eastAsia="宋体" w:hAnsi="Calibri" w:cs="宋体" w:hint="eastAsia"/>
          <w:b/>
          <w:bCs/>
          <w:spacing w:val="1"/>
          <w:kern w:val="0"/>
          <w:sz w:val="24"/>
        </w:rPr>
        <w:t xml:space="preserve">教学内容与学时分配 </w:t>
      </w:r>
    </w:p>
    <w:p w14:paraId="2116EB40"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709"/>
        <w:gridCol w:w="1135"/>
      </w:tblGrid>
      <w:tr w:rsidR="00F264AA" w:rsidRPr="00F264AA" w14:paraId="317385F7"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74BC21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6106" w:type="dxa"/>
            <w:tcBorders>
              <w:top w:val="outset" w:sz="6" w:space="0" w:color="auto"/>
              <w:left w:val="outset" w:sz="6" w:space="0" w:color="auto"/>
              <w:bottom w:val="outset" w:sz="6" w:space="0" w:color="auto"/>
              <w:right w:val="outset" w:sz="6" w:space="0" w:color="auto"/>
            </w:tcBorders>
            <w:vAlign w:val="center"/>
          </w:tcPr>
          <w:p w14:paraId="00614C3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820" w:type="dxa"/>
            <w:tcBorders>
              <w:top w:val="outset" w:sz="6" w:space="0" w:color="auto"/>
              <w:left w:val="outset" w:sz="6" w:space="0" w:color="auto"/>
              <w:bottom w:val="outset" w:sz="6" w:space="0" w:color="auto"/>
              <w:right w:val="outset" w:sz="6" w:space="0" w:color="auto"/>
            </w:tcBorders>
            <w:vAlign w:val="center"/>
          </w:tcPr>
          <w:p w14:paraId="2FB5906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70AE2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4D52ED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092CF97E"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7E718B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37AB0E7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排球</w:t>
            </w:r>
            <w:r w:rsidRPr="00F264AA">
              <w:rPr>
                <w:rFonts w:ascii="宋体" w:eastAsia="宋体" w:hAnsi="Calibri" w:cs="宋体"/>
                <w:spacing w:val="1"/>
                <w:kern w:val="0"/>
                <w:sz w:val="24"/>
              </w:rPr>
              <w:t>理论</w:t>
            </w:r>
            <w:r w:rsidRPr="00F264AA">
              <w:rPr>
                <w:rFonts w:ascii="宋体" w:eastAsia="宋体" w:hAnsi="Calibri" w:cs="宋体" w:hint="eastAsia"/>
                <w:spacing w:val="1"/>
                <w:kern w:val="0"/>
                <w:sz w:val="24"/>
              </w:rPr>
              <w:t>与课堂常规，安全要求</w:t>
            </w:r>
          </w:p>
        </w:tc>
        <w:tc>
          <w:tcPr>
            <w:tcW w:w="820" w:type="dxa"/>
            <w:tcBorders>
              <w:top w:val="outset" w:sz="6" w:space="0" w:color="auto"/>
              <w:left w:val="outset" w:sz="6" w:space="0" w:color="auto"/>
              <w:bottom w:val="outset" w:sz="6" w:space="0" w:color="auto"/>
              <w:right w:val="outset" w:sz="6" w:space="0" w:color="auto"/>
            </w:tcBorders>
            <w:vAlign w:val="center"/>
          </w:tcPr>
          <w:p w14:paraId="38571F6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5DB940" w14:textId="77777777" w:rsidR="00F264AA" w:rsidRPr="00F264AA" w:rsidRDefault="00F264AA" w:rsidP="00F264AA">
            <w:pPr>
              <w:widowControl/>
              <w:jc w:val="left"/>
              <w:rPr>
                <w:rFonts w:ascii="宋体" w:eastAsia="宋体" w:hAnsi="Calibri" w:cs="宋体"/>
                <w:spacing w:val="1"/>
                <w:kern w:val="0"/>
                <w:sz w:val="24"/>
              </w:rPr>
            </w:pP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986A27"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0425F47"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D6C12E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tcPr>
          <w:p w14:paraId="561DDDF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spacing w:val="1"/>
                <w:kern w:val="0"/>
                <w:sz w:val="24"/>
              </w:rPr>
              <w:t>排球的准备姿势与移动</w:t>
            </w:r>
            <w:r w:rsidRPr="00F264AA">
              <w:rPr>
                <w:rFonts w:ascii="宋体" w:eastAsia="宋体" w:hAnsi="Calibri" w:cs="宋体" w:hint="eastAsia"/>
                <w:spacing w:val="1"/>
                <w:kern w:val="0"/>
                <w:sz w:val="24"/>
              </w:rPr>
              <w:t>学习</w:t>
            </w:r>
          </w:p>
        </w:tc>
        <w:tc>
          <w:tcPr>
            <w:tcW w:w="820" w:type="dxa"/>
            <w:tcBorders>
              <w:top w:val="outset" w:sz="6" w:space="0" w:color="auto"/>
              <w:left w:val="outset" w:sz="6" w:space="0" w:color="auto"/>
              <w:bottom w:val="outset" w:sz="6" w:space="0" w:color="auto"/>
              <w:right w:val="outset" w:sz="6" w:space="0" w:color="auto"/>
            </w:tcBorders>
            <w:vAlign w:val="center"/>
          </w:tcPr>
          <w:p w14:paraId="52DA66E3" w14:textId="77777777" w:rsidR="00F264AA" w:rsidRPr="00F264AA" w:rsidRDefault="00F264AA" w:rsidP="00F264AA">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FA9F7D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95EA17"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84D4E36"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D4E085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tcPr>
          <w:p w14:paraId="55A32B3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复习</w:t>
            </w:r>
            <w:r w:rsidRPr="00F264AA">
              <w:rPr>
                <w:rFonts w:ascii="宋体" w:eastAsia="宋体" w:hAnsi="Calibri" w:cs="宋体"/>
                <w:spacing w:val="1"/>
                <w:kern w:val="0"/>
                <w:sz w:val="24"/>
              </w:rPr>
              <w:t>排球的准备姿势与移动</w:t>
            </w:r>
            <w:r w:rsidRPr="00F264AA">
              <w:rPr>
                <w:rFonts w:ascii="宋体" w:eastAsia="宋体" w:hAnsi="Calibri" w:cs="宋体" w:hint="eastAsia"/>
                <w:spacing w:val="1"/>
                <w:kern w:val="0"/>
                <w:sz w:val="24"/>
              </w:rPr>
              <w:t>，初步学习自垫球技术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6FBD40CE" w14:textId="77777777" w:rsidR="00F264AA" w:rsidRPr="00F264AA" w:rsidRDefault="00F264AA" w:rsidP="00F264AA">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6C13A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F3AA80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13CCCBC"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8BE71D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tcPr>
          <w:p w14:paraId="4D231C0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继续学习自垫球技术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56F806B9" w14:textId="77777777" w:rsidR="00F264AA" w:rsidRPr="00F264AA" w:rsidRDefault="00F264AA" w:rsidP="00F264AA">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26C58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75334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0CAFC9F"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4872D0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tcPr>
          <w:p w14:paraId="70D637A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复习自垫球技术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65212B80" w14:textId="77777777" w:rsidR="00F264AA" w:rsidRPr="00F264AA" w:rsidRDefault="00F264AA" w:rsidP="00F264AA">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48EABD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062FE8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4F84602"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64A4477" w14:textId="77777777" w:rsidR="00F264AA" w:rsidRPr="00F264AA" w:rsidRDefault="00F264AA" w:rsidP="00F264AA">
            <w:pPr>
              <w:widowControl/>
              <w:jc w:val="center"/>
              <w:rPr>
                <w:rFonts w:ascii="宋体" w:eastAsia="宋体" w:hAnsi="Calibri" w:cs="宋体"/>
                <w:spacing w:val="1"/>
                <w:kern w:val="0"/>
                <w:sz w:val="24"/>
              </w:rPr>
            </w:pPr>
          </w:p>
        </w:tc>
        <w:tc>
          <w:tcPr>
            <w:tcW w:w="6106" w:type="dxa"/>
            <w:tcBorders>
              <w:top w:val="outset" w:sz="6" w:space="0" w:color="auto"/>
              <w:left w:val="outset" w:sz="6" w:space="0" w:color="auto"/>
              <w:bottom w:val="outset" w:sz="6" w:space="0" w:color="auto"/>
              <w:right w:val="outset" w:sz="6" w:space="0" w:color="auto"/>
            </w:tcBorders>
          </w:tcPr>
          <w:p w14:paraId="4A3167D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考试</w:t>
            </w:r>
          </w:p>
        </w:tc>
        <w:tc>
          <w:tcPr>
            <w:tcW w:w="820" w:type="dxa"/>
            <w:tcBorders>
              <w:top w:val="outset" w:sz="6" w:space="0" w:color="auto"/>
              <w:left w:val="outset" w:sz="6" w:space="0" w:color="auto"/>
              <w:bottom w:val="outset" w:sz="6" w:space="0" w:color="auto"/>
              <w:right w:val="outset" w:sz="6" w:space="0" w:color="auto"/>
            </w:tcBorders>
            <w:vAlign w:val="center"/>
          </w:tcPr>
          <w:p w14:paraId="646A72EF" w14:textId="77777777" w:rsidR="00F264AA" w:rsidRPr="00F264AA" w:rsidRDefault="00F264AA" w:rsidP="00F264AA">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C8190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17447EE" w14:textId="77777777" w:rsidR="00F264AA" w:rsidRPr="00F264AA" w:rsidRDefault="00F264AA" w:rsidP="00F264AA">
            <w:pPr>
              <w:widowControl/>
              <w:jc w:val="left"/>
              <w:rPr>
                <w:rFonts w:ascii="宋体" w:eastAsia="宋体" w:hAnsi="Calibri" w:cs="宋体"/>
                <w:spacing w:val="1"/>
                <w:kern w:val="0"/>
                <w:sz w:val="24"/>
              </w:rPr>
            </w:pPr>
          </w:p>
        </w:tc>
      </w:tr>
    </w:tbl>
    <w:p w14:paraId="53A29EA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排球 1</w:t>
      </w:r>
    </w:p>
    <w:p w14:paraId="20AE5EE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【学习目标】</w:t>
      </w:r>
    </w:p>
    <w:p w14:paraId="5C7B16F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92CB5C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34782E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297543C4"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w:t>
      </w:r>
      <w:r w:rsidRPr="00F264AA">
        <w:rPr>
          <w:rFonts w:ascii="宋体" w:eastAsia="宋体" w:hAnsi="宋体" w:cs="仿宋_GB2312" w:hint="eastAsia"/>
          <w:sz w:val="24"/>
        </w:rPr>
        <w:lastRenderedPageBreak/>
        <w:t>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2B56F00" w14:textId="77777777" w:rsidR="00F264AA" w:rsidRPr="00F264AA" w:rsidRDefault="00F264AA" w:rsidP="00F264AA">
      <w:pPr>
        <w:autoSpaceDE w:val="0"/>
        <w:autoSpaceDN w:val="0"/>
        <w:adjustRightInd w:val="0"/>
        <w:snapToGrid w:val="0"/>
        <w:spacing w:line="500" w:lineRule="exact"/>
        <w:ind w:firstLineChars="200" w:firstLine="482"/>
        <w:jc w:val="left"/>
        <w:rPr>
          <w:rFonts w:ascii="Calibri" w:eastAsia="宋体" w:hAnsi="Calibri" w:cs="Times New Roman"/>
          <w:sz w:val="24"/>
        </w:rPr>
      </w:pPr>
      <w:r w:rsidRPr="00F264AA">
        <w:rPr>
          <w:rFonts w:ascii="Calibri" w:eastAsia="宋体" w:hAnsi="Calibri" w:cs="Times New Roman" w:hint="eastAsia"/>
          <w:b/>
          <w:bCs/>
          <w:sz w:val="24"/>
        </w:rPr>
        <w:t xml:space="preserve"> </w:t>
      </w:r>
      <w:r w:rsidRPr="00F264AA">
        <w:rPr>
          <w:rFonts w:ascii="Calibri" w:eastAsia="宋体" w:hAnsi="Calibri" w:cs="Times New Roman" w:hint="eastAsia"/>
          <w:b/>
          <w:bCs/>
          <w:sz w:val="24"/>
        </w:rPr>
        <w:t>教学</w:t>
      </w:r>
      <w:r w:rsidRPr="00F264AA">
        <w:rPr>
          <w:rFonts w:ascii="Calibri" w:eastAsia="宋体" w:hAnsi="Calibri" w:cs="Times New Roman"/>
          <w:b/>
          <w:bCs/>
          <w:sz w:val="24"/>
        </w:rPr>
        <w:t>要求</w:t>
      </w:r>
      <w:r w:rsidRPr="00F264AA">
        <w:rPr>
          <w:rFonts w:ascii="Calibri" w:eastAsia="宋体" w:hAnsi="Calibri" w:cs="Times New Roman" w:hint="eastAsia"/>
          <w:sz w:val="24"/>
        </w:rPr>
        <w:t>：</w:t>
      </w:r>
    </w:p>
    <w:p w14:paraId="557020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1.在教学过程中将针对普通大学生的运动基础、技术水平、体育需求，切实贯彻循序渐进、精讲多练的原则，力求通过系统的排球专项课教学，让学生多体会、多实践，达到技术、技能、身体素质的全面提高。</w:t>
      </w:r>
      <w:r w:rsidRPr="00F264AA">
        <w:rPr>
          <w:rFonts w:ascii="宋体" w:eastAsia="宋体" w:hAnsi="宋体" w:cs="宋体" w:hint="eastAsia"/>
          <w:spacing w:val="5"/>
          <w:kern w:val="0"/>
          <w:sz w:val="24"/>
        </w:rPr>
        <w:br/>
        <w:t xml:space="preserve">    2.注重实践能力与裁判能力的培养，让学生掌握基本的比赛方法，能正确欣赏排球比赛。</w:t>
      </w:r>
      <w:r w:rsidRPr="00F264AA">
        <w:rPr>
          <w:rFonts w:ascii="宋体" w:eastAsia="宋体" w:hAnsi="宋体" w:cs="宋体" w:hint="eastAsia"/>
          <w:spacing w:val="5"/>
          <w:kern w:val="0"/>
          <w:sz w:val="24"/>
        </w:rPr>
        <w:br/>
        <w:t xml:space="preserve">    3.注重学生运动习惯的养成，为终身体育奠定基础。</w:t>
      </w:r>
    </w:p>
    <w:p w14:paraId="49A35ABA"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jc w:val="left"/>
        <w:rPr>
          <w:rFonts w:ascii="宋体" w:eastAsia="宋体" w:hAnsi="宋体" w:cs="楷体_GB2312"/>
          <w:kern w:val="0"/>
          <w:sz w:val="24"/>
        </w:rPr>
      </w:pPr>
      <w:r w:rsidRPr="00F264AA">
        <w:rPr>
          <w:rFonts w:ascii="宋体" w:eastAsia="宋体" w:hAnsi="宋体" w:cs="宋体" w:hint="eastAsia"/>
          <w:b/>
          <w:bCs/>
          <w:sz w:val="24"/>
        </w:rPr>
        <w:t>教学重点及难点</w:t>
      </w:r>
    </w:p>
    <w:p w14:paraId="1ADC7A66"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spacing w:val="5"/>
          <w:kern w:val="0"/>
          <w:sz w:val="24"/>
        </w:rPr>
      </w:pPr>
      <w:r w:rsidRPr="00F264AA">
        <w:rPr>
          <w:rFonts w:ascii="宋体" w:eastAsia="宋体" w:hAnsi="宋体" w:cs="宋体" w:hint="eastAsia"/>
          <w:b/>
          <w:bCs/>
          <w:spacing w:val="5"/>
          <w:kern w:val="0"/>
          <w:sz w:val="24"/>
        </w:rPr>
        <w:t>教学重点</w:t>
      </w:r>
      <w:r w:rsidRPr="00F264AA">
        <w:rPr>
          <w:rFonts w:ascii="宋体" w:eastAsia="宋体" w:hAnsi="宋体" w:cs="宋体" w:hint="eastAsia"/>
          <w:spacing w:val="5"/>
          <w:kern w:val="0"/>
          <w:sz w:val="24"/>
        </w:rPr>
        <w:t>：</w:t>
      </w:r>
    </w:p>
    <w:p w14:paraId="175052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 xml:space="preserve">1.《大学体育教程》理论课程使学生对大学体育有深入理解；了解体  </w:t>
      </w:r>
    </w:p>
    <w:p w14:paraId="7F8B2172" w14:textId="77777777" w:rsidR="00F264AA" w:rsidRPr="00F264AA" w:rsidRDefault="00F264AA" w:rsidP="00F264AA">
      <w:pPr>
        <w:autoSpaceDE w:val="0"/>
        <w:autoSpaceDN w:val="0"/>
        <w:adjustRightInd w:val="0"/>
        <w:snapToGrid w:val="0"/>
        <w:spacing w:line="500" w:lineRule="exact"/>
        <w:jc w:val="left"/>
        <w:rPr>
          <w:rFonts w:ascii="宋体" w:eastAsia="宋体" w:hAnsi="宋体" w:cs="宋体"/>
          <w:spacing w:val="5"/>
          <w:kern w:val="0"/>
          <w:sz w:val="24"/>
        </w:rPr>
      </w:pPr>
      <w:r w:rsidRPr="00F264AA">
        <w:rPr>
          <w:rFonts w:ascii="宋体" w:eastAsia="宋体" w:hAnsi="宋体" w:cs="宋体" w:hint="eastAsia"/>
          <w:spacing w:val="5"/>
          <w:kern w:val="0"/>
          <w:sz w:val="24"/>
        </w:rPr>
        <w:t>质健康标准的实施与如何评价；学会分析常见运动损伤和运动性疾病的症状。</w:t>
      </w:r>
    </w:p>
    <w:p w14:paraId="178F0535"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2.基本技术、战术；比赛方法和基本规则。</w:t>
      </w:r>
    </w:p>
    <w:p w14:paraId="64C78038"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F264AA">
        <w:rPr>
          <w:rFonts w:ascii="宋体" w:eastAsia="宋体" w:hAnsi="宋体" w:cs="宋体" w:hint="eastAsia"/>
          <w:b/>
          <w:bCs/>
          <w:spacing w:val="5"/>
          <w:kern w:val="0"/>
          <w:sz w:val="24"/>
        </w:rPr>
        <w:t>教学难点：</w:t>
      </w:r>
    </w:p>
    <w:p w14:paraId="548EC6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1.体育锻炼与健康的关系；如何根据个人情况制定运动处方；学习和掌握常见运动损伤和运动性疾病的处理方法。</w:t>
      </w:r>
    </w:p>
    <w:p w14:paraId="0461F46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F264AA">
        <w:rPr>
          <w:rFonts w:ascii="宋体" w:eastAsia="宋体" w:hAnsi="宋体" w:cs="宋体" w:hint="eastAsia"/>
          <w:spacing w:val="5"/>
          <w:kern w:val="0"/>
          <w:sz w:val="24"/>
        </w:rPr>
        <w:t xml:space="preserve">2.考虑学生原有的理论知识和实践技术，在讲授教材及大纲要求的所有知识和技术的同时，重点讲授足球基本技术、基本战术、裁判规则等部分，以达到理论联系实际，学以致用。 </w:t>
      </w:r>
    </w:p>
    <w:p w14:paraId="3CE97CA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Arial" w:eastAsia="宋体" w:hAnsi="Calibri" w:cs="Arial"/>
          <w:sz w:val="24"/>
        </w:rPr>
        <w:t>熟练掌握基本技术、战术，比赛方法</w:t>
      </w:r>
      <w:r w:rsidRPr="00F264AA">
        <w:rPr>
          <w:rFonts w:ascii="Arial" w:eastAsia="宋体" w:hAnsi="Calibri" w:cs="Arial" w:hint="eastAsia"/>
          <w:sz w:val="24"/>
        </w:rPr>
        <w:t>以及如何更好的调动学生的学习积极性。</w:t>
      </w:r>
    </w:p>
    <w:p w14:paraId="645F7106"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宋体" w:eastAsia="宋体" w:hAnsi="Calibri" w:cs="Times New Roman"/>
          <w:b/>
          <w:bCs/>
          <w:kern w:val="0"/>
          <w:sz w:val="24"/>
        </w:rPr>
      </w:pPr>
      <w:r w:rsidRPr="00F264AA">
        <w:rPr>
          <w:rFonts w:ascii="Calibri" w:eastAsia="宋体" w:hAnsi="Calibri" w:cs="宋体" w:hint="eastAsia"/>
          <w:b/>
          <w:bCs/>
          <w:sz w:val="28"/>
          <w:szCs w:val="28"/>
        </w:rPr>
        <w:t>与其它课程的关系</w:t>
      </w:r>
    </w:p>
    <w:p w14:paraId="3C7FDE07" w14:textId="77777777" w:rsidR="00F264AA" w:rsidRPr="00F264AA" w:rsidRDefault="00F264AA" w:rsidP="00F264AA">
      <w:pPr>
        <w:autoSpaceDE w:val="0"/>
        <w:autoSpaceDN w:val="0"/>
        <w:adjustRightInd w:val="0"/>
        <w:snapToGrid w:val="0"/>
        <w:spacing w:line="500" w:lineRule="exact"/>
        <w:ind w:firstLineChars="200" w:firstLine="484"/>
        <w:jc w:val="left"/>
        <w:rPr>
          <w:rFonts w:ascii="宋体" w:eastAsia="宋体" w:hAnsi="Calibri" w:cs="宋体"/>
          <w:spacing w:val="5"/>
          <w:kern w:val="0"/>
          <w:sz w:val="24"/>
        </w:rPr>
      </w:pPr>
      <w:r w:rsidRPr="00F264AA">
        <w:rPr>
          <w:rFonts w:ascii="宋体" w:eastAsia="宋体" w:hAnsi="Calibri" w:cs="宋体" w:hint="eastAsia"/>
          <w:spacing w:val="1"/>
          <w:kern w:val="0"/>
          <w:sz w:val="24"/>
        </w:rPr>
        <w:t>本课程是大学体育统领性的课程，通过本课程的学习，使学生从理论层面</w:t>
      </w:r>
      <w:r w:rsidRPr="00F264AA">
        <w:rPr>
          <w:rFonts w:ascii="宋体" w:eastAsia="宋体" w:hAnsi="Calibri" w:cs="宋体" w:hint="eastAsia"/>
          <w:spacing w:val="1"/>
          <w:kern w:val="0"/>
          <w:sz w:val="24"/>
        </w:rPr>
        <w:lastRenderedPageBreak/>
        <w:t>对大学体育所面临的任务有一个全面的了解，在后续课程的学习中，学生能自觉的将理论课程中所学习的知识运用到体育锻炼的实践中去，使锻炼效果事半功倍。我们将在后续的技术实践课程中根据学生的个人爱好开设专项技能俱乐部，包括15大部分的内容，即篮球、排球、足球、交谊舞、健美操、啦啦操、武术、太极拳、初级剑、散打、跆拳道、乒乓球、网球、毽球、养生和轮滑。</w:t>
      </w:r>
    </w:p>
    <w:p w14:paraId="10758D22" w14:textId="77777777" w:rsidR="00F264AA" w:rsidRPr="00F264AA" w:rsidRDefault="00F264AA" w:rsidP="00F264AA">
      <w:pPr>
        <w:spacing w:line="44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【学习内容】</w:t>
      </w:r>
    </w:p>
    <w:p w14:paraId="08B41BFC" w14:textId="77777777" w:rsidR="00F264AA" w:rsidRPr="00F264AA" w:rsidRDefault="00F264AA" w:rsidP="00F264AA">
      <w:pPr>
        <w:spacing w:line="360" w:lineRule="auto"/>
        <w:jc w:val="center"/>
        <w:rPr>
          <w:rFonts w:ascii="宋体" w:eastAsia="宋体" w:hAnsi="Calibri" w:cs="宋体"/>
          <w:b/>
          <w:bCs/>
          <w:kern w:val="0"/>
          <w:sz w:val="28"/>
          <w:szCs w:val="28"/>
        </w:rPr>
      </w:pPr>
      <w:r w:rsidRPr="00F264AA">
        <w:rPr>
          <w:rFonts w:ascii="Calibri" w:eastAsia="宋体" w:hAnsi="Calibri" w:cs="Times New Roman" w:hint="eastAsia"/>
          <w:b/>
          <w:sz w:val="28"/>
          <w:szCs w:val="28"/>
        </w:rPr>
        <w:t>第一章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理论</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00A242BB"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 xml:space="preserve">1.1  排球运动简介。 </w:t>
      </w:r>
    </w:p>
    <w:p w14:paraId="6BE6AB8A"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1.2  我国排球的推广与发展概况 。</w:t>
      </w:r>
    </w:p>
    <w:p w14:paraId="0B4FC266"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1.3  排球运动的锻炼价值及相关知识 。</w:t>
      </w:r>
    </w:p>
    <w:p w14:paraId="0DE18C6A" w14:textId="77777777" w:rsidR="00F264AA" w:rsidRPr="00F264AA" w:rsidRDefault="00F264AA" w:rsidP="00F264AA">
      <w:pPr>
        <w:adjustRightInd w:val="0"/>
        <w:snapToGrid w:val="0"/>
        <w:spacing w:line="500" w:lineRule="exact"/>
        <w:ind w:firstLineChars="196" w:firstLine="472"/>
        <w:rPr>
          <w:rFonts w:ascii="Calibri" w:eastAsia="宋体" w:hAnsi="Calibri" w:cs="Times New Roman"/>
          <w:b/>
          <w:sz w:val="24"/>
        </w:rPr>
      </w:pPr>
      <w:r w:rsidRPr="00F264AA">
        <w:rPr>
          <w:rFonts w:ascii="Calibri" w:eastAsia="宋体" w:hAnsi="Calibri" w:cs="Times New Roman"/>
          <w:b/>
          <w:sz w:val="24"/>
        </w:rPr>
        <w:t>教学目的及要求：</w:t>
      </w:r>
    </w:p>
    <w:p w14:paraId="20D46B5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（1）使学生了解排球运动的起源、传播及在我国的发展；</w:t>
      </w:r>
    </w:p>
    <w:p w14:paraId="1025CDB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（2）了解世界排球运动的发展；</w:t>
      </w:r>
    </w:p>
    <w:p w14:paraId="1552477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（3）掌握排球运动对身心健康的作用等相关知识。</w:t>
      </w:r>
    </w:p>
    <w:p w14:paraId="108C737B" w14:textId="77777777" w:rsidR="00F264AA" w:rsidRPr="00F264AA" w:rsidRDefault="00F264AA" w:rsidP="00F264AA">
      <w:pPr>
        <w:tabs>
          <w:tab w:val="left" w:pos="180"/>
        </w:tabs>
        <w:autoSpaceDE w:val="0"/>
        <w:autoSpaceDN w:val="0"/>
        <w:adjustRightInd w:val="0"/>
        <w:snapToGrid w:val="0"/>
        <w:spacing w:line="500" w:lineRule="exact"/>
        <w:ind w:firstLineChars="200" w:firstLine="482"/>
        <w:rPr>
          <w:rFonts w:ascii="宋体" w:eastAsia="宋体" w:hAnsi="Calibri" w:cs="宋体"/>
          <w:b/>
          <w:bCs/>
          <w:kern w:val="0"/>
          <w:sz w:val="24"/>
        </w:rPr>
      </w:pPr>
      <w:r w:rsidRPr="00F264AA">
        <w:rPr>
          <w:rFonts w:ascii="Calibri" w:eastAsia="宋体" w:hAnsi="Calibri" w:cs="Times New Roman"/>
          <w:b/>
          <w:sz w:val="24"/>
        </w:rPr>
        <w:t>教学重点及难点：</w:t>
      </w:r>
      <w:r w:rsidRPr="00F264AA">
        <w:rPr>
          <w:rFonts w:ascii="Calibri" w:eastAsia="宋体" w:hAnsi="Calibri" w:cs="Times New Roman"/>
          <w:sz w:val="24"/>
        </w:rPr>
        <w:t>排球运动的起源</w:t>
      </w:r>
      <w:r w:rsidRPr="00F264AA">
        <w:rPr>
          <w:rFonts w:ascii="Calibri" w:eastAsia="宋体" w:hAnsi="Calibri" w:cs="Times New Roman" w:hint="eastAsia"/>
          <w:sz w:val="24"/>
        </w:rPr>
        <w:t>、</w:t>
      </w:r>
      <w:r w:rsidRPr="00F264AA">
        <w:rPr>
          <w:rFonts w:ascii="Calibri" w:eastAsia="宋体" w:hAnsi="Calibri" w:cs="Times New Roman"/>
          <w:sz w:val="24"/>
        </w:rPr>
        <w:t>特点、发展</w:t>
      </w:r>
      <w:r w:rsidRPr="00F264AA">
        <w:rPr>
          <w:rFonts w:ascii="Calibri" w:eastAsia="宋体" w:hAnsi="Calibri" w:cs="Times New Roman" w:hint="eastAsia"/>
          <w:sz w:val="24"/>
        </w:rPr>
        <w:t>现状及</w:t>
      </w:r>
      <w:r w:rsidRPr="00F264AA">
        <w:rPr>
          <w:rFonts w:ascii="Calibri" w:eastAsia="宋体" w:hAnsi="Calibri" w:cs="Times New Roman"/>
          <w:sz w:val="24"/>
        </w:rPr>
        <w:t>趋势。</w:t>
      </w:r>
    </w:p>
    <w:p w14:paraId="7736E197" w14:textId="77777777" w:rsidR="00F264AA" w:rsidRPr="00F264AA" w:rsidRDefault="00F264AA" w:rsidP="00F264AA">
      <w:pPr>
        <w:adjustRightInd w:val="0"/>
        <w:snapToGrid w:val="0"/>
        <w:spacing w:line="500" w:lineRule="exact"/>
        <w:jc w:val="center"/>
        <w:rPr>
          <w:rFonts w:ascii="Calibri" w:eastAsia="宋体" w:hAnsi="Calibri" w:cs="Times New Roman"/>
          <w:b/>
          <w:sz w:val="28"/>
          <w:szCs w:val="28"/>
        </w:rPr>
      </w:pPr>
      <w:r w:rsidRPr="00F264AA">
        <w:rPr>
          <w:rFonts w:ascii="Calibri" w:eastAsia="宋体" w:hAnsi="Calibri" w:cs="Times New Roman" w:hint="eastAsia"/>
          <w:b/>
          <w:sz w:val="28"/>
          <w:szCs w:val="28"/>
        </w:rPr>
        <w:t>第二章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基本技术</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24</w:t>
      </w:r>
      <w:r w:rsidRPr="00F264AA">
        <w:rPr>
          <w:rFonts w:ascii="Calibri" w:eastAsia="宋体" w:hAnsi="Calibri" w:cs="Times New Roman" w:hint="eastAsia"/>
          <w:b/>
          <w:sz w:val="28"/>
          <w:szCs w:val="28"/>
        </w:rPr>
        <w:t>学时）</w:t>
      </w:r>
    </w:p>
    <w:p w14:paraId="0F7948A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2.1排球的准备姿势与移动 </w:t>
      </w:r>
    </w:p>
    <w:p w14:paraId="3AE41C2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2.2正面双手垫球技术      </w:t>
      </w:r>
    </w:p>
    <w:p w14:paraId="5C1A0CC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2.3正面上手传球技术     </w:t>
      </w:r>
    </w:p>
    <w:p w14:paraId="6E6999C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 xml:space="preserve">2.4正面下手发球技术      </w:t>
      </w:r>
      <w:r w:rsidRPr="00F264AA">
        <w:rPr>
          <w:rFonts w:ascii="Calibri" w:eastAsia="宋体" w:hAnsi="Calibri" w:cs="Times New Roman" w:hint="eastAsia"/>
          <w:sz w:val="24"/>
        </w:rPr>
        <w:t xml:space="preserve">   </w:t>
      </w:r>
    </w:p>
    <w:p w14:paraId="643DD69D"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Calibri" w:eastAsia="宋体" w:hAnsi="Calibri" w:cs="Times New Roman"/>
          <w:b/>
          <w:sz w:val="24"/>
        </w:rPr>
        <w:t>教学目的及要求：</w:t>
      </w:r>
      <w:r w:rsidRPr="00F264AA">
        <w:rPr>
          <w:rFonts w:ascii="Arial" w:eastAsia="宋体" w:hAnsi="Calibri" w:cs="Arial"/>
          <w:sz w:val="24"/>
        </w:rPr>
        <w:t>使学生基本掌握排球基本技术及实际应用；提高学生身体灵活性、协调性及快速反映意识</w:t>
      </w:r>
      <w:r w:rsidRPr="00F264AA">
        <w:rPr>
          <w:rFonts w:ascii="Arial" w:eastAsia="宋体" w:hAnsi="Calibri" w:cs="Arial" w:hint="eastAsia"/>
          <w:sz w:val="24"/>
        </w:rPr>
        <w:t>。</w:t>
      </w:r>
    </w:p>
    <w:p w14:paraId="335F252B" w14:textId="77777777" w:rsidR="00F264AA" w:rsidRPr="00F264AA" w:rsidRDefault="00F264AA" w:rsidP="00F264AA">
      <w:pPr>
        <w:spacing w:line="360" w:lineRule="auto"/>
        <w:ind w:firstLineChars="200" w:firstLine="482"/>
        <w:rPr>
          <w:rFonts w:ascii="Calibri" w:eastAsia="宋体" w:hAnsi="Calibri" w:cs="Times New Roman"/>
          <w:sz w:val="24"/>
        </w:rPr>
      </w:pPr>
      <w:r w:rsidRPr="00F264AA">
        <w:rPr>
          <w:rFonts w:ascii="Calibri" w:eastAsia="宋体" w:hAnsi="Calibri" w:cs="Times New Roman"/>
          <w:b/>
          <w:sz w:val="24"/>
        </w:rPr>
        <w:t>教学重点及难点：</w:t>
      </w:r>
      <w:r w:rsidRPr="00F264AA">
        <w:rPr>
          <w:rFonts w:ascii="Calibri" w:eastAsia="宋体" w:hAnsi="Calibri" w:cs="Times New Roman"/>
          <w:sz w:val="24"/>
        </w:rPr>
        <w:t>正确掌握排球基本技术并合理使用；培养学生快速反应意识</w:t>
      </w:r>
      <w:r w:rsidRPr="00F264AA">
        <w:rPr>
          <w:rFonts w:ascii="Calibri" w:eastAsia="宋体" w:hAnsi="Calibri" w:cs="Times New Roman" w:hint="eastAsia"/>
          <w:sz w:val="24"/>
        </w:rPr>
        <w:t>。</w:t>
      </w:r>
    </w:p>
    <w:p w14:paraId="6421BE2E"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7D89E990"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ED2270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4F2F4E9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lastRenderedPageBreak/>
        <w:t>3.2教学目的及要求：使学生掌握排球运动需要的基本身体素质。</w:t>
      </w:r>
      <w:r w:rsidRPr="00F264AA">
        <w:rPr>
          <w:rFonts w:ascii="Calibri" w:eastAsia="宋体" w:hAnsi="Calibri" w:cs="Times New Roman" w:hint="eastAsia"/>
          <w:sz w:val="24"/>
        </w:rPr>
        <w:t xml:space="preserve"> </w:t>
      </w:r>
    </w:p>
    <w:p w14:paraId="64E5FE8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66621918"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排球 2</w:t>
      </w:r>
    </w:p>
    <w:p w14:paraId="5C69935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【学习目标】</w:t>
      </w:r>
    </w:p>
    <w:p w14:paraId="5945965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DA47FF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ACEC93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3A0A986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38480B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w:t>
      </w:r>
      <w:r w:rsidRPr="00F264AA">
        <w:rPr>
          <w:rFonts w:ascii="Calibri" w:eastAsia="宋体" w:hAnsi="Calibri" w:cs="Times New Roman"/>
          <w:b/>
          <w:bCs/>
          <w:sz w:val="24"/>
        </w:rPr>
        <w:t>要求</w:t>
      </w:r>
      <w:r w:rsidRPr="00F264AA">
        <w:rPr>
          <w:rFonts w:ascii="Calibri" w:eastAsia="宋体" w:hAnsi="Calibri" w:cs="Times New Roman" w:hint="eastAsia"/>
          <w:b/>
          <w:bCs/>
          <w:sz w:val="24"/>
        </w:rPr>
        <w:t>：</w:t>
      </w:r>
    </w:p>
    <w:p w14:paraId="4D4A4D76" w14:textId="77777777" w:rsidR="00F264AA" w:rsidRPr="00F264AA" w:rsidRDefault="00F264AA" w:rsidP="00F264AA">
      <w:pPr>
        <w:adjustRightInd w:val="0"/>
        <w:snapToGrid w:val="0"/>
        <w:spacing w:line="500" w:lineRule="exact"/>
        <w:ind w:firstLineChars="200" w:firstLine="480"/>
        <w:jc w:val="left"/>
        <w:rPr>
          <w:rFonts w:ascii="Calibri" w:eastAsia="宋体" w:hAnsi="Calibri" w:cs="Times New Roman"/>
          <w:sz w:val="24"/>
        </w:rPr>
      </w:pPr>
      <w:r w:rsidRPr="00F264AA">
        <w:rPr>
          <w:rFonts w:ascii="Calibri" w:eastAsia="宋体" w:hAnsi="Calibri" w:cs="Times New Roman" w:hint="eastAsia"/>
          <w:sz w:val="24"/>
        </w:rPr>
        <w:t>1.</w:t>
      </w:r>
      <w:r w:rsidRPr="00F264AA">
        <w:rPr>
          <w:rFonts w:ascii="Calibri" w:eastAsia="宋体" w:hAnsi="Calibri" w:cs="Times New Roman" w:hint="eastAsia"/>
          <w:sz w:val="24"/>
        </w:rPr>
        <w:t>在教学过程中将针对普通大学生的运动基础、技术水平、体育需求，切实贯彻循序渐进、精讲多练的原则，力求通过系统的排球专项课教学，让学生</w:t>
      </w:r>
      <w:r w:rsidRPr="00F264AA">
        <w:rPr>
          <w:rFonts w:ascii="Calibri" w:eastAsia="宋体" w:hAnsi="Calibri" w:cs="Times New Roman" w:hint="eastAsia"/>
          <w:sz w:val="24"/>
        </w:rPr>
        <w:lastRenderedPageBreak/>
        <w:t>多体会、多实践，达到技术、技能、身体素质的全面提高。</w:t>
      </w:r>
      <w:r w:rsidRPr="00F264AA">
        <w:rPr>
          <w:rFonts w:ascii="Calibri" w:eastAsia="宋体" w:hAnsi="Calibri" w:cs="Times New Roman" w:hint="eastAsia"/>
          <w:sz w:val="24"/>
        </w:rPr>
        <w:br/>
        <w:t xml:space="preserve">       2.</w:t>
      </w:r>
      <w:r w:rsidRPr="00F264AA">
        <w:rPr>
          <w:rFonts w:ascii="Calibri" w:eastAsia="宋体" w:hAnsi="Calibri" w:cs="Times New Roman" w:hint="eastAsia"/>
          <w:sz w:val="24"/>
        </w:rPr>
        <w:t>注重实践能力与裁判能力的培养，让学生掌握基本的比赛方法，能正确欣赏排球比赛。</w:t>
      </w:r>
      <w:r w:rsidRPr="00F264AA">
        <w:rPr>
          <w:rFonts w:ascii="Calibri" w:eastAsia="宋体" w:hAnsi="Calibri" w:cs="Times New Roman" w:hint="eastAsia"/>
          <w:sz w:val="24"/>
        </w:rPr>
        <w:br/>
        <w:t xml:space="preserve">       3.</w:t>
      </w:r>
      <w:r w:rsidRPr="00F264AA">
        <w:rPr>
          <w:rFonts w:ascii="Calibri" w:eastAsia="宋体" w:hAnsi="Calibri" w:cs="Times New Roman" w:hint="eastAsia"/>
          <w:sz w:val="24"/>
        </w:rPr>
        <w:t>注重学生运动习惯的养成，为终身体育奠定基础。</w:t>
      </w:r>
    </w:p>
    <w:p w14:paraId="368A7A10"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rPr>
          <w:rFonts w:ascii="宋体" w:eastAsia="宋体" w:hAnsi="宋体" w:cs="楷体_GB2312"/>
          <w:kern w:val="0"/>
          <w:sz w:val="24"/>
        </w:rPr>
      </w:pPr>
      <w:r w:rsidRPr="00F264AA">
        <w:rPr>
          <w:rFonts w:ascii="宋体" w:eastAsia="宋体" w:hAnsi="宋体" w:cs="宋体" w:hint="eastAsia"/>
          <w:b/>
          <w:bCs/>
          <w:sz w:val="24"/>
        </w:rPr>
        <w:t>教学重点及难点</w:t>
      </w:r>
    </w:p>
    <w:p w14:paraId="79799B9D"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F264AA">
        <w:rPr>
          <w:rFonts w:ascii="宋体" w:eastAsia="宋体" w:hAnsi="宋体" w:cs="宋体" w:hint="eastAsia"/>
          <w:b/>
          <w:bCs/>
          <w:spacing w:val="5"/>
          <w:kern w:val="0"/>
          <w:sz w:val="24"/>
        </w:rPr>
        <w:t>教学重点：</w:t>
      </w:r>
    </w:p>
    <w:p w14:paraId="4953D42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 xml:space="preserve">1.《大学体育教程》理论课程使学生对大学体育有深入理解；了解体  </w:t>
      </w:r>
    </w:p>
    <w:p w14:paraId="2FFE3788" w14:textId="77777777" w:rsidR="00F264AA" w:rsidRPr="00F264AA" w:rsidRDefault="00F264AA" w:rsidP="00F264AA">
      <w:pPr>
        <w:autoSpaceDE w:val="0"/>
        <w:autoSpaceDN w:val="0"/>
        <w:adjustRightInd w:val="0"/>
        <w:snapToGrid w:val="0"/>
        <w:spacing w:line="500" w:lineRule="exact"/>
        <w:jc w:val="left"/>
        <w:rPr>
          <w:rFonts w:ascii="宋体" w:eastAsia="宋体" w:hAnsi="宋体" w:cs="宋体"/>
          <w:spacing w:val="5"/>
          <w:kern w:val="0"/>
          <w:sz w:val="24"/>
        </w:rPr>
      </w:pPr>
      <w:r w:rsidRPr="00F264AA">
        <w:rPr>
          <w:rFonts w:ascii="宋体" w:eastAsia="宋体" w:hAnsi="宋体" w:cs="宋体" w:hint="eastAsia"/>
          <w:spacing w:val="5"/>
          <w:kern w:val="0"/>
          <w:sz w:val="24"/>
        </w:rPr>
        <w:t>质健康标准的实施与如何评价；学会分析常见运动损伤和运动性疾病的症状。</w:t>
      </w:r>
    </w:p>
    <w:p w14:paraId="46A516B3"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2.基本技术、战术；比赛方法和基本规则。</w:t>
      </w:r>
    </w:p>
    <w:p w14:paraId="4664B701"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F264AA">
        <w:rPr>
          <w:rFonts w:ascii="宋体" w:eastAsia="宋体" w:hAnsi="宋体" w:cs="宋体" w:hint="eastAsia"/>
          <w:b/>
          <w:bCs/>
          <w:spacing w:val="5"/>
          <w:kern w:val="0"/>
          <w:sz w:val="24"/>
        </w:rPr>
        <w:t>教学难点：</w:t>
      </w:r>
    </w:p>
    <w:p w14:paraId="20CD83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1.体育锻炼与健康的关系；如何根据个人情况制定运动处方；学习和掌握常见运动损伤和运动性疾病的处理方法。</w:t>
      </w:r>
    </w:p>
    <w:p w14:paraId="07359D7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F264AA">
        <w:rPr>
          <w:rFonts w:ascii="宋体" w:eastAsia="宋体" w:hAnsi="宋体" w:cs="宋体" w:hint="eastAsia"/>
          <w:spacing w:val="5"/>
          <w:kern w:val="0"/>
          <w:sz w:val="24"/>
        </w:rPr>
        <w:t xml:space="preserve">2.考虑学生原有的理论知识和实践技术，在讲授教材及大纲要求的所有知识和技术的同时，重点讲授足球基本技术、基本战术、裁判规则等部分，以达到理论联系实际，学以致用。 </w:t>
      </w:r>
    </w:p>
    <w:p w14:paraId="2EE6C2C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F264AA">
        <w:rPr>
          <w:rFonts w:ascii="宋体" w:eastAsia="宋体" w:hAnsi="宋体" w:cs="宋体" w:hint="eastAsia"/>
          <w:spacing w:val="5"/>
          <w:kern w:val="0"/>
          <w:sz w:val="24"/>
        </w:rPr>
        <w:t>3.</w:t>
      </w:r>
      <w:r w:rsidRPr="00F264AA">
        <w:rPr>
          <w:rFonts w:ascii="宋体" w:eastAsia="宋体" w:hAnsi="宋体" w:cs="宋体" w:hint="eastAsia"/>
          <w:sz w:val="24"/>
        </w:rPr>
        <w:t>熟练掌握基本技术、战术，比赛方法以及如何更好的调动学生的学习积极性。</w:t>
      </w:r>
    </w:p>
    <w:p w14:paraId="65CB69B7"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宋体" w:eastAsia="宋体" w:hAnsi="Calibri" w:cs="Times New Roman"/>
          <w:b/>
          <w:bCs/>
          <w:kern w:val="0"/>
          <w:sz w:val="24"/>
        </w:rPr>
      </w:pPr>
      <w:r w:rsidRPr="00F264AA">
        <w:rPr>
          <w:rFonts w:ascii="Calibri" w:eastAsia="宋体" w:hAnsi="Calibri" w:cs="宋体" w:hint="eastAsia"/>
          <w:b/>
          <w:bCs/>
          <w:sz w:val="28"/>
          <w:szCs w:val="28"/>
        </w:rPr>
        <w:t>与其它课程的关系</w:t>
      </w:r>
    </w:p>
    <w:p w14:paraId="47A3835F" w14:textId="77777777" w:rsidR="00F264AA" w:rsidRPr="00F264AA" w:rsidRDefault="00F264AA" w:rsidP="00F264AA">
      <w:pPr>
        <w:spacing w:line="440" w:lineRule="exact"/>
        <w:ind w:firstLineChars="200" w:firstLine="484"/>
        <w:rPr>
          <w:rFonts w:ascii="宋体" w:eastAsia="宋体" w:hAnsi="Calibri" w:cs="宋体"/>
          <w:spacing w:val="5"/>
          <w:kern w:val="0"/>
          <w:sz w:val="24"/>
        </w:rPr>
      </w:pPr>
      <w:r w:rsidRPr="00F264AA">
        <w:rPr>
          <w:rFonts w:ascii="宋体" w:eastAsia="宋体" w:hAnsi="Calibri" w:cs="宋体" w:hint="eastAsia"/>
          <w:spacing w:val="1"/>
          <w:kern w:val="0"/>
          <w:sz w:val="24"/>
        </w:rPr>
        <w:t>本课程是大学体育统领性的课程，通过本课程的学习，使学生从理论层面对大学体育所面临的任务有一个全面的了解，在后续课程的学习中，学生能自觉的将理论课程中所学习的知识运用到体育锻炼的实践中去，使锻炼效果事半功倍。我们将在后续的技术实践课程中根据学生的个人爱好开设专项技能俱乐部，包括15大部分的内容，即篮球、排球、足球、交谊舞、健美操、啦啦操、武术、太极拳、初级剑、散打、跆拳道、乒乓球、网球、毽球、养生和轮滑。</w:t>
      </w:r>
    </w:p>
    <w:p w14:paraId="66F3B0F2"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2DD82129" w14:textId="77777777" w:rsidR="00F264AA" w:rsidRPr="00F264AA" w:rsidRDefault="00F264AA" w:rsidP="00F264AA">
      <w:pPr>
        <w:spacing w:line="360" w:lineRule="auto"/>
        <w:jc w:val="center"/>
        <w:rPr>
          <w:rFonts w:ascii="宋体" w:eastAsia="宋体" w:hAnsi="Calibri" w:cs="宋体"/>
          <w:b/>
          <w:bCs/>
          <w:kern w:val="0"/>
          <w:sz w:val="28"/>
          <w:szCs w:val="28"/>
        </w:rPr>
      </w:pPr>
      <w:r w:rsidRPr="00F264AA">
        <w:rPr>
          <w:rFonts w:ascii="Calibri" w:eastAsia="宋体" w:hAnsi="Calibri" w:cs="Times New Roman" w:hint="eastAsia"/>
          <w:b/>
          <w:sz w:val="28"/>
          <w:szCs w:val="28"/>
        </w:rPr>
        <w:t>第一章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理论</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577CF54A" w14:textId="77777777" w:rsidR="00F264AA" w:rsidRPr="00F264AA" w:rsidRDefault="00F264AA" w:rsidP="00F264AA">
      <w:pPr>
        <w:widowControl/>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lastRenderedPageBreak/>
        <w:t>1.1</w:t>
      </w:r>
      <w:r w:rsidRPr="00F264AA">
        <w:rPr>
          <w:rFonts w:ascii="Calibri" w:eastAsia="宋体" w:hAnsi="Calibri" w:cs="Times New Roman" w:hint="eastAsia"/>
          <w:sz w:val="24"/>
        </w:rPr>
        <w:t>中国女排鉴赏。</w:t>
      </w:r>
    </w:p>
    <w:p w14:paraId="6FDAF81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教学目的及要求：</w:t>
      </w:r>
    </w:p>
    <w:p w14:paraId="3E6C6CE3"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目的：直观感受女排的技战术及场上状态</w:t>
      </w:r>
    </w:p>
    <w:p w14:paraId="609A14E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要求：基本能看懂比赛</w:t>
      </w:r>
    </w:p>
    <w:p w14:paraId="1220FD53" w14:textId="77777777" w:rsidR="00F264AA" w:rsidRPr="00F264AA" w:rsidRDefault="00F264AA" w:rsidP="00F264AA">
      <w:pPr>
        <w:tabs>
          <w:tab w:val="left" w:pos="180"/>
        </w:tabs>
        <w:autoSpaceDE w:val="0"/>
        <w:autoSpaceDN w:val="0"/>
        <w:adjustRightInd w:val="0"/>
        <w:snapToGrid w:val="0"/>
        <w:spacing w:line="500" w:lineRule="exact"/>
        <w:ind w:firstLineChars="200" w:firstLine="482"/>
        <w:rPr>
          <w:rFonts w:ascii="宋体" w:eastAsia="宋体" w:hAnsi="Calibri" w:cs="宋体"/>
          <w:b/>
          <w:bCs/>
          <w:kern w:val="0"/>
          <w:sz w:val="24"/>
        </w:rPr>
      </w:pPr>
      <w:r w:rsidRPr="00F264AA">
        <w:rPr>
          <w:rFonts w:ascii="Calibri" w:eastAsia="宋体" w:hAnsi="Calibri" w:cs="Times New Roman"/>
          <w:b/>
          <w:sz w:val="24"/>
        </w:rPr>
        <w:t>教学重点及难点：</w:t>
      </w:r>
      <w:r w:rsidRPr="00F264AA">
        <w:rPr>
          <w:rFonts w:ascii="Calibri" w:eastAsia="宋体" w:hAnsi="Calibri" w:cs="Times New Roman" w:hint="eastAsia"/>
          <w:sz w:val="24"/>
        </w:rPr>
        <w:t>重点：</w:t>
      </w:r>
      <w:r w:rsidRPr="00F264AA">
        <w:rPr>
          <w:rFonts w:ascii="Calibri" w:eastAsia="宋体" w:hAnsi="Calibri" w:cs="Times New Roman"/>
          <w:sz w:val="24"/>
        </w:rPr>
        <w:t>排球运动的</w:t>
      </w:r>
      <w:r w:rsidRPr="00F264AA">
        <w:rPr>
          <w:rFonts w:ascii="Calibri" w:eastAsia="宋体" w:hAnsi="Calibri" w:cs="Times New Roman" w:hint="eastAsia"/>
          <w:sz w:val="24"/>
        </w:rPr>
        <w:t>观看；难点：基本能了解比赛一般知识。</w:t>
      </w:r>
    </w:p>
    <w:p w14:paraId="16A301FE" w14:textId="77777777" w:rsidR="00F264AA" w:rsidRPr="00F264AA" w:rsidRDefault="00F264AA" w:rsidP="00F264AA">
      <w:pPr>
        <w:adjustRightInd w:val="0"/>
        <w:snapToGrid w:val="0"/>
        <w:spacing w:line="500" w:lineRule="exact"/>
        <w:jc w:val="center"/>
        <w:rPr>
          <w:rFonts w:ascii="Calibri" w:eastAsia="宋体" w:hAnsi="Calibri" w:cs="Times New Roman"/>
          <w:b/>
          <w:sz w:val="28"/>
          <w:szCs w:val="28"/>
        </w:rPr>
      </w:pPr>
      <w:r w:rsidRPr="00F264AA">
        <w:rPr>
          <w:rFonts w:ascii="Calibri" w:eastAsia="宋体" w:hAnsi="Calibri" w:cs="Times New Roman" w:hint="eastAsia"/>
          <w:b/>
          <w:sz w:val="28"/>
          <w:szCs w:val="28"/>
        </w:rPr>
        <w:t>第二章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基本技术</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14</w:t>
      </w:r>
      <w:r w:rsidRPr="00F264AA">
        <w:rPr>
          <w:rFonts w:ascii="Calibri" w:eastAsia="宋体" w:hAnsi="Calibri" w:cs="Times New Roman" w:hint="eastAsia"/>
          <w:b/>
          <w:sz w:val="28"/>
          <w:szCs w:val="28"/>
        </w:rPr>
        <w:t>学时）</w:t>
      </w:r>
    </w:p>
    <w:p w14:paraId="0690208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2.1</w:t>
      </w:r>
      <w:r w:rsidRPr="00F264AA">
        <w:rPr>
          <w:rFonts w:ascii="Calibri" w:eastAsia="宋体" w:hAnsi="Calibri" w:cs="Times New Roman" w:hint="eastAsia"/>
          <w:sz w:val="24"/>
        </w:rPr>
        <w:t>正面扣球技术</w:t>
      </w:r>
    </w:p>
    <w:p w14:paraId="623C97C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2.2</w:t>
      </w:r>
      <w:r w:rsidRPr="00F264AA">
        <w:rPr>
          <w:rFonts w:ascii="Calibri" w:eastAsia="宋体" w:hAnsi="Calibri" w:cs="Times New Roman" w:hint="eastAsia"/>
          <w:sz w:val="24"/>
        </w:rPr>
        <w:t>单人</w:t>
      </w:r>
      <w:r w:rsidRPr="00F264AA">
        <w:rPr>
          <w:rFonts w:ascii="Calibri" w:eastAsia="宋体" w:hAnsi="Calibri" w:cs="Times New Roman"/>
          <w:sz w:val="24"/>
        </w:rPr>
        <w:t>拦网</w:t>
      </w:r>
      <w:r w:rsidRPr="00F264AA">
        <w:rPr>
          <w:rFonts w:ascii="Calibri" w:eastAsia="宋体" w:hAnsi="Calibri" w:cs="Times New Roman" w:hint="eastAsia"/>
          <w:sz w:val="24"/>
        </w:rPr>
        <w:t>技术</w:t>
      </w:r>
      <w:r w:rsidRPr="00F264AA">
        <w:rPr>
          <w:rFonts w:ascii="Calibri" w:eastAsia="宋体" w:hAnsi="Calibri" w:cs="Times New Roman" w:hint="eastAsia"/>
          <w:sz w:val="24"/>
        </w:rPr>
        <w:t xml:space="preserve">     </w:t>
      </w:r>
    </w:p>
    <w:p w14:paraId="4998C5F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2.3</w:t>
      </w:r>
      <w:r w:rsidRPr="00F264AA">
        <w:rPr>
          <w:rFonts w:ascii="Calibri" w:eastAsia="宋体" w:hAnsi="Calibri" w:cs="Times New Roman" w:hint="eastAsia"/>
          <w:sz w:val="24"/>
        </w:rPr>
        <w:t>集体拦网技术</w:t>
      </w:r>
      <w:r w:rsidRPr="00F264AA">
        <w:rPr>
          <w:rFonts w:ascii="Calibri" w:eastAsia="宋体" w:hAnsi="Calibri" w:cs="Times New Roman" w:hint="eastAsia"/>
          <w:sz w:val="24"/>
        </w:rPr>
        <w:t xml:space="preserve">        </w:t>
      </w:r>
    </w:p>
    <w:p w14:paraId="04EEEEBF"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Calibri" w:eastAsia="宋体" w:hAnsi="Calibri" w:cs="Times New Roman"/>
          <w:b/>
          <w:sz w:val="24"/>
        </w:rPr>
        <w:t>教学目的及要求：</w:t>
      </w:r>
      <w:r w:rsidRPr="00F264AA">
        <w:rPr>
          <w:rFonts w:ascii="Arial" w:eastAsia="宋体" w:hAnsi="Calibri" w:cs="Arial"/>
          <w:sz w:val="24"/>
        </w:rPr>
        <w:t>使学生基本掌握排球基本技术及实际应用；提高学生身体灵活性、协调性及快速反映意识</w:t>
      </w:r>
    </w:p>
    <w:p w14:paraId="5D49C557" w14:textId="77777777" w:rsidR="00F264AA" w:rsidRPr="00F264AA" w:rsidRDefault="00F264AA" w:rsidP="00F264AA">
      <w:pPr>
        <w:spacing w:line="360" w:lineRule="auto"/>
        <w:ind w:leftChars="228" w:left="2382" w:hangingChars="790" w:hanging="1903"/>
        <w:rPr>
          <w:rFonts w:ascii="Arial" w:eastAsia="宋体" w:hAnsi="Calibri" w:cs="Arial"/>
          <w:sz w:val="24"/>
        </w:rPr>
      </w:pPr>
      <w:r w:rsidRPr="00F264AA">
        <w:rPr>
          <w:rFonts w:ascii="Calibri" w:eastAsia="宋体" w:hAnsi="Calibri" w:cs="Times New Roman"/>
          <w:b/>
          <w:sz w:val="24"/>
        </w:rPr>
        <w:t>教学重点及难点：</w:t>
      </w:r>
      <w:r w:rsidRPr="00F264AA">
        <w:rPr>
          <w:rFonts w:ascii="Arial" w:eastAsia="宋体" w:hAnsi="Calibri" w:cs="Arial"/>
          <w:sz w:val="24"/>
        </w:rPr>
        <w:t>正确掌握排球基本技术并合理使用；培养学生快速反应意识</w:t>
      </w:r>
    </w:p>
    <w:p w14:paraId="72247E08" w14:textId="77777777" w:rsidR="00F264AA" w:rsidRPr="00F264AA" w:rsidRDefault="00F264AA" w:rsidP="00F264AA">
      <w:pPr>
        <w:adjustRightInd w:val="0"/>
        <w:snapToGrid w:val="0"/>
        <w:spacing w:line="500" w:lineRule="exact"/>
        <w:jc w:val="center"/>
        <w:rPr>
          <w:rFonts w:ascii="Calibri" w:eastAsia="宋体" w:hAnsi="Calibri" w:cs="Times New Roman"/>
          <w:b/>
          <w:sz w:val="28"/>
          <w:szCs w:val="28"/>
        </w:rPr>
      </w:pPr>
      <w:r w:rsidRPr="00F264AA">
        <w:rPr>
          <w:rFonts w:ascii="Calibri" w:eastAsia="宋体" w:hAnsi="Calibri" w:cs="Times New Roman" w:hint="eastAsia"/>
          <w:b/>
          <w:sz w:val="28"/>
          <w:szCs w:val="28"/>
        </w:rPr>
        <w:t>第三章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基本战术</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4</w:t>
      </w:r>
      <w:r w:rsidRPr="00F264AA">
        <w:rPr>
          <w:rFonts w:ascii="Calibri" w:eastAsia="宋体" w:hAnsi="Calibri" w:cs="Times New Roman" w:hint="eastAsia"/>
          <w:b/>
          <w:sz w:val="28"/>
          <w:szCs w:val="28"/>
        </w:rPr>
        <w:t>学时）</w:t>
      </w:r>
    </w:p>
    <w:p w14:paraId="7D03FA87" w14:textId="77777777" w:rsidR="00F264AA" w:rsidRPr="00F264AA" w:rsidRDefault="00F264AA" w:rsidP="00F264AA">
      <w:pPr>
        <w:widowControl/>
        <w:spacing w:line="360" w:lineRule="auto"/>
        <w:ind w:firstLineChars="200" w:firstLine="480"/>
        <w:jc w:val="left"/>
        <w:rPr>
          <w:rFonts w:ascii="Calibri" w:eastAsia="宋体" w:hAnsi="Calibri" w:cs="Times New Roman"/>
          <w:sz w:val="24"/>
        </w:rPr>
      </w:pPr>
      <w:r w:rsidRPr="00F264AA">
        <w:rPr>
          <w:rFonts w:ascii="Calibri" w:eastAsia="宋体" w:hAnsi="Calibri" w:cs="Times New Roman" w:hint="eastAsia"/>
          <w:sz w:val="24"/>
        </w:rPr>
        <w:t>3.1</w:t>
      </w:r>
      <w:r w:rsidRPr="00F264AA">
        <w:rPr>
          <w:rFonts w:ascii="Calibri" w:eastAsia="宋体" w:hAnsi="Calibri" w:cs="Times New Roman" w:hint="eastAsia"/>
          <w:sz w:val="24"/>
        </w:rPr>
        <w:t>排球基本战术</w:t>
      </w:r>
      <w:r w:rsidRPr="00F264AA">
        <w:rPr>
          <w:rFonts w:ascii="Calibri" w:eastAsia="宋体" w:hAnsi="Calibri" w:cs="Times New Roman" w:hint="eastAsia"/>
          <w:sz w:val="24"/>
        </w:rPr>
        <w:t>(</w:t>
      </w:r>
      <w:r w:rsidRPr="00F264AA">
        <w:rPr>
          <w:rFonts w:ascii="Calibri" w:eastAsia="宋体" w:hAnsi="Calibri" w:cs="Times New Roman" w:hint="eastAsia"/>
          <w:sz w:val="24"/>
        </w:rPr>
        <w:t>个人战术、集体战术</w:t>
      </w:r>
      <w:r w:rsidRPr="00F264AA">
        <w:rPr>
          <w:rFonts w:ascii="Calibri" w:eastAsia="宋体" w:hAnsi="Calibri" w:cs="Times New Roman" w:hint="eastAsia"/>
          <w:sz w:val="24"/>
        </w:rPr>
        <w:t>)</w:t>
      </w:r>
    </w:p>
    <w:p w14:paraId="1CAF168A" w14:textId="77777777" w:rsidR="00F264AA" w:rsidRPr="00F264AA" w:rsidRDefault="00F264AA" w:rsidP="00F264AA">
      <w:pPr>
        <w:widowControl/>
        <w:spacing w:line="360" w:lineRule="auto"/>
        <w:ind w:firstLineChars="200" w:firstLine="480"/>
        <w:jc w:val="left"/>
        <w:rPr>
          <w:rFonts w:ascii="Calibri" w:eastAsia="宋体" w:hAnsi="Calibri" w:cs="Times New Roman"/>
          <w:sz w:val="24"/>
        </w:rPr>
      </w:pPr>
      <w:r w:rsidRPr="00F264AA">
        <w:rPr>
          <w:rFonts w:ascii="Calibri" w:eastAsia="宋体" w:hAnsi="Calibri" w:cs="Times New Roman" w:hint="eastAsia"/>
          <w:sz w:val="24"/>
        </w:rPr>
        <w:t>3.2</w:t>
      </w:r>
      <w:r w:rsidRPr="00F264AA">
        <w:rPr>
          <w:rFonts w:ascii="Calibri" w:eastAsia="宋体" w:hAnsi="Calibri" w:cs="Times New Roman" w:hint="eastAsia"/>
          <w:sz w:val="24"/>
        </w:rPr>
        <w:t>阵容配备</w:t>
      </w:r>
      <w:r w:rsidRPr="00F264AA">
        <w:rPr>
          <w:rFonts w:ascii="Calibri" w:eastAsia="宋体" w:hAnsi="Calibri" w:cs="Times New Roman"/>
          <w:sz w:val="24"/>
        </w:rPr>
        <w:t>；场上站位</w:t>
      </w:r>
      <w:r w:rsidRPr="00F264AA">
        <w:rPr>
          <w:rFonts w:ascii="Calibri" w:eastAsia="宋体" w:hAnsi="Calibri" w:cs="Times New Roman" w:hint="eastAsia"/>
          <w:sz w:val="24"/>
        </w:rPr>
        <w:t>、</w:t>
      </w:r>
      <w:r w:rsidRPr="00F264AA">
        <w:rPr>
          <w:rFonts w:ascii="Calibri" w:eastAsia="宋体" w:hAnsi="Calibri" w:cs="Times New Roman"/>
          <w:sz w:val="24"/>
        </w:rPr>
        <w:t>轮次；任务分工</w:t>
      </w:r>
      <w:r w:rsidRPr="00F264AA">
        <w:rPr>
          <w:rFonts w:ascii="Calibri" w:eastAsia="宋体" w:hAnsi="Calibri" w:cs="Times New Roman" w:hint="eastAsia"/>
          <w:sz w:val="24"/>
        </w:rPr>
        <w:t xml:space="preserve">  </w:t>
      </w:r>
    </w:p>
    <w:p w14:paraId="04006B9A" w14:textId="77777777" w:rsidR="00F264AA" w:rsidRPr="00F264AA" w:rsidRDefault="00F264AA" w:rsidP="00F264AA">
      <w:pPr>
        <w:widowControl/>
        <w:spacing w:line="360" w:lineRule="auto"/>
        <w:ind w:firstLineChars="200" w:firstLine="480"/>
        <w:jc w:val="left"/>
        <w:rPr>
          <w:rFonts w:ascii="Calibri" w:eastAsia="宋体" w:hAnsi="Calibri" w:cs="Times New Roman"/>
          <w:sz w:val="24"/>
        </w:rPr>
      </w:pPr>
      <w:r w:rsidRPr="00F264AA">
        <w:rPr>
          <w:rFonts w:ascii="Calibri" w:eastAsia="宋体" w:hAnsi="Calibri" w:cs="Times New Roman" w:hint="eastAsia"/>
          <w:sz w:val="24"/>
        </w:rPr>
        <w:t>3.3</w:t>
      </w:r>
      <w:r w:rsidRPr="00F264AA">
        <w:rPr>
          <w:rFonts w:ascii="Calibri" w:eastAsia="宋体" w:hAnsi="Calibri" w:cs="Times New Roman"/>
          <w:sz w:val="24"/>
        </w:rPr>
        <w:t>比赛规则与裁判手势</w:t>
      </w:r>
      <w:r w:rsidRPr="00F264AA">
        <w:rPr>
          <w:rFonts w:ascii="Calibri" w:eastAsia="宋体" w:hAnsi="Calibri" w:cs="Times New Roman" w:hint="eastAsia"/>
          <w:sz w:val="24"/>
        </w:rPr>
        <w:t xml:space="preserve">      </w:t>
      </w:r>
    </w:p>
    <w:p w14:paraId="1F2CA0A7" w14:textId="77777777" w:rsidR="00F264AA" w:rsidRPr="00F264AA" w:rsidRDefault="00F264AA" w:rsidP="00F264AA">
      <w:pPr>
        <w:widowControl/>
        <w:spacing w:line="360" w:lineRule="auto"/>
        <w:ind w:firstLineChars="200" w:firstLine="480"/>
        <w:jc w:val="left"/>
        <w:rPr>
          <w:rFonts w:ascii="Calibri" w:eastAsia="宋体" w:hAnsi="Calibri" w:cs="Times New Roman"/>
          <w:sz w:val="24"/>
        </w:rPr>
      </w:pPr>
      <w:r w:rsidRPr="00F264AA">
        <w:rPr>
          <w:rFonts w:ascii="Calibri" w:eastAsia="宋体" w:hAnsi="Calibri" w:cs="Times New Roman" w:hint="eastAsia"/>
          <w:sz w:val="24"/>
        </w:rPr>
        <w:t>3.4</w:t>
      </w:r>
      <w:r w:rsidRPr="00F264AA">
        <w:rPr>
          <w:rFonts w:ascii="Calibri" w:eastAsia="宋体" w:hAnsi="Calibri" w:cs="Times New Roman" w:hint="eastAsia"/>
          <w:sz w:val="24"/>
        </w:rPr>
        <w:t>“一三二”接发球站位及其配合。</w:t>
      </w:r>
      <w:r w:rsidRPr="00F264AA">
        <w:rPr>
          <w:rFonts w:ascii="Calibri" w:eastAsia="宋体" w:hAnsi="Calibri" w:cs="Times New Roman" w:hint="eastAsia"/>
          <w:sz w:val="24"/>
        </w:rPr>
        <w:t xml:space="preserve">  </w:t>
      </w:r>
    </w:p>
    <w:p w14:paraId="0E1BF8DE" w14:textId="77777777" w:rsidR="00F264AA" w:rsidRPr="00F264AA" w:rsidRDefault="00F264AA" w:rsidP="00F264AA">
      <w:pPr>
        <w:widowControl/>
        <w:spacing w:line="360" w:lineRule="auto"/>
        <w:ind w:firstLineChars="200" w:firstLine="480"/>
        <w:jc w:val="left"/>
        <w:rPr>
          <w:rFonts w:ascii="Calibri" w:eastAsia="宋体" w:hAnsi="Calibri" w:cs="Times New Roman"/>
          <w:sz w:val="24"/>
        </w:rPr>
      </w:pPr>
      <w:r w:rsidRPr="00F264AA">
        <w:rPr>
          <w:rFonts w:ascii="Calibri" w:eastAsia="宋体" w:hAnsi="Calibri" w:cs="Times New Roman" w:hint="eastAsia"/>
          <w:sz w:val="24"/>
        </w:rPr>
        <w:t>3.5</w:t>
      </w:r>
      <w:r w:rsidRPr="00F264AA">
        <w:rPr>
          <w:rFonts w:ascii="Calibri" w:eastAsia="宋体" w:hAnsi="Calibri" w:cs="Times New Roman" w:hint="eastAsia"/>
          <w:sz w:val="24"/>
        </w:rPr>
        <w:t>单人拦网和双人拦网的“心跟进”、“边跟进”保护及反攻战术。</w:t>
      </w:r>
    </w:p>
    <w:p w14:paraId="62271A16" w14:textId="77777777" w:rsidR="00F264AA" w:rsidRPr="00F264AA" w:rsidRDefault="00F264AA" w:rsidP="00F264AA">
      <w:pPr>
        <w:adjustRightInd w:val="0"/>
        <w:snapToGrid w:val="0"/>
        <w:spacing w:line="500" w:lineRule="exact"/>
        <w:jc w:val="center"/>
        <w:rPr>
          <w:rFonts w:ascii="宋体" w:eastAsia="宋体" w:hAnsi="宋体" w:cs="宋体"/>
          <w:b/>
          <w:sz w:val="28"/>
          <w:szCs w:val="28"/>
        </w:rPr>
      </w:pPr>
      <w:r w:rsidRPr="00F264AA">
        <w:rPr>
          <w:rFonts w:ascii="宋体" w:eastAsia="宋体" w:hAnsi="宋体" w:cs="宋体" w:hint="eastAsia"/>
          <w:b/>
          <w:sz w:val="28"/>
          <w:szCs w:val="28"/>
        </w:rPr>
        <w:t>第四章  教学比赛（4学时）</w:t>
      </w:r>
    </w:p>
    <w:p w14:paraId="1120BC1A" w14:textId="77777777" w:rsidR="00F264AA" w:rsidRPr="00F264AA" w:rsidRDefault="00F264AA" w:rsidP="00F264AA">
      <w:pPr>
        <w:widowControl/>
        <w:spacing w:line="360" w:lineRule="auto"/>
        <w:ind w:firstLineChars="200" w:firstLine="482"/>
        <w:jc w:val="left"/>
        <w:rPr>
          <w:rFonts w:ascii="Arial" w:eastAsia="宋体" w:hAnsi="Arial" w:cs="Arial"/>
          <w:b/>
          <w:sz w:val="24"/>
        </w:rPr>
      </w:pPr>
      <w:r w:rsidRPr="00F264AA">
        <w:rPr>
          <w:rFonts w:ascii="Arial" w:eastAsia="宋体" w:hAnsi="Calibri" w:cs="Arial"/>
          <w:b/>
          <w:sz w:val="24"/>
        </w:rPr>
        <w:t>本章教学目的及要求：</w:t>
      </w:r>
    </w:p>
    <w:p w14:paraId="2FDCD975" w14:textId="77777777" w:rsidR="00F264AA" w:rsidRPr="00F264AA" w:rsidRDefault="00F264AA" w:rsidP="00F264AA">
      <w:pPr>
        <w:spacing w:line="360" w:lineRule="auto"/>
        <w:ind w:left="1" w:firstLineChars="200" w:firstLine="480"/>
        <w:rPr>
          <w:rFonts w:ascii="Arial" w:eastAsia="宋体" w:hAnsi="Arial" w:cs="Arial"/>
          <w:b/>
          <w:sz w:val="28"/>
          <w:szCs w:val="28"/>
        </w:rPr>
      </w:pPr>
      <w:r w:rsidRPr="00F264AA">
        <w:rPr>
          <w:rFonts w:ascii="Arial" w:eastAsia="宋体" w:hAnsi="Calibri" w:cs="Arial"/>
          <w:sz w:val="24"/>
        </w:rPr>
        <w:t>通过学习使学生初步掌握排球的战术理念；了解排球的阵容配备、位置的交换及个人和集体战术</w:t>
      </w:r>
    </w:p>
    <w:p w14:paraId="468F3731" w14:textId="77777777" w:rsidR="00F264AA" w:rsidRPr="00F264AA" w:rsidRDefault="00F264AA" w:rsidP="00F264AA">
      <w:pPr>
        <w:spacing w:line="360" w:lineRule="auto"/>
        <w:ind w:leftChars="232" w:left="2388" w:hangingChars="789" w:hanging="1901"/>
        <w:rPr>
          <w:rFonts w:ascii="Arial" w:eastAsia="宋体" w:hAnsi="Arial" w:cs="Arial"/>
          <w:b/>
          <w:sz w:val="24"/>
        </w:rPr>
      </w:pPr>
      <w:r w:rsidRPr="00F264AA">
        <w:rPr>
          <w:rFonts w:ascii="Arial" w:eastAsia="宋体" w:hAnsi="Calibri" w:cs="Arial"/>
          <w:b/>
          <w:sz w:val="24"/>
        </w:rPr>
        <w:t>本章教学重点及难点：</w:t>
      </w:r>
    </w:p>
    <w:p w14:paraId="7F453CE5" w14:textId="77777777" w:rsidR="00F264AA" w:rsidRPr="00F264AA" w:rsidRDefault="00F264AA" w:rsidP="00F264AA">
      <w:pPr>
        <w:spacing w:line="360" w:lineRule="auto"/>
        <w:ind w:left="2" w:firstLineChars="199" w:firstLine="478"/>
        <w:rPr>
          <w:rFonts w:ascii="Arial" w:eastAsia="宋体" w:hAnsi="Calibri" w:cs="Arial"/>
          <w:sz w:val="24"/>
        </w:rPr>
      </w:pPr>
      <w:r w:rsidRPr="00F264AA">
        <w:rPr>
          <w:rFonts w:ascii="Arial" w:eastAsia="宋体" w:hAnsi="Calibri" w:cs="Arial"/>
          <w:sz w:val="24"/>
        </w:rPr>
        <w:t>正确理解排球的阵容配备、位置的交换；合理的运用个人战术，集体战术配合</w:t>
      </w:r>
      <w:r w:rsidRPr="00F264AA">
        <w:rPr>
          <w:rFonts w:ascii="Arial" w:eastAsia="宋体" w:hAnsi="Calibri" w:cs="Arial" w:hint="eastAsia"/>
          <w:sz w:val="24"/>
        </w:rPr>
        <w:t>。</w:t>
      </w:r>
    </w:p>
    <w:p w14:paraId="1E3E2530"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第五章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1256FF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44616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5.1 《国家学生体质健康标准》实施说明</w:t>
      </w:r>
    </w:p>
    <w:p w14:paraId="2FE0B5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《国家学生体质健康标准》测试评分表</w:t>
      </w:r>
    </w:p>
    <w:p w14:paraId="5AA1BFBB"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0A455D27" w14:textId="77777777" w:rsidR="00F264AA" w:rsidRPr="00F264AA" w:rsidRDefault="00F264AA" w:rsidP="00F264AA">
      <w:pPr>
        <w:spacing w:beforeLines="50" w:before="156" w:afterLines="50" w:after="156" w:line="440" w:lineRule="exact"/>
        <w:ind w:firstLineChars="200" w:firstLine="482"/>
        <w:jc w:val="left"/>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22134A15"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排球 3</w:t>
      </w:r>
    </w:p>
    <w:p w14:paraId="590DC1D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【学习目标】</w:t>
      </w:r>
    </w:p>
    <w:p w14:paraId="7FD280D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9A59E3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71B42D7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284083D3"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E0DF09F" w14:textId="77777777" w:rsidR="00F264AA" w:rsidRPr="00F264AA" w:rsidRDefault="00F264AA" w:rsidP="00F264AA">
      <w:pPr>
        <w:autoSpaceDE w:val="0"/>
        <w:autoSpaceDN w:val="0"/>
        <w:adjustRightInd w:val="0"/>
        <w:snapToGrid w:val="0"/>
        <w:spacing w:line="500" w:lineRule="exact"/>
        <w:ind w:firstLineChars="200" w:firstLine="482"/>
        <w:jc w:val="left"/>
        <w:rPr>
          <w:rFonts w:ascii="Calibri" w:eastAsia="宋体" w:hAnsi="Calibri" w:cs="Times New Roman"/>
          <w:b/>
          <w:bCs/>
          <w:sz w:val="24"/>
        </w:rPr>
      </w:pPr>
      <w:r w:rsidRPr="00F264AA">
        <w:rPr>
          <w:rFonts w:ascii="Calibri" w:eastAsia="宋体" w:hAnsi="Calibri" w:cs="Times New Roman" w:hint="eastAsia"/>
          <w:b/>
          <w:bCs/>
          <w:sz w:val="24"/>
        </w:rPr>
        <w:lastRenderedPageBreak/>
        <w:t>教学</w:t>
      </w:r>
      <w:r w:rsidRPr="00F264AA">
        <w:rPr>
          <w:rFonts w:ascii="Calibri" w:eastAsia="宋体" w:hAnsi="Calibri" w:cs="Times New Roman"/>
          <w:b/>
          <w:bCs/>
          <w:sz w:val="24"/>
        </w:rPr>
        <w:t>要求</w:t>
      </w:r>
      <w:r w:rsidRPr="00F264AA">
        <w:rPr>
          <w:rFonts w:ascii="Calibri" w:eastAsia="宋体" w:hAnsi="Calibri" w:cs="Times New Roman" w:hint="eastAsia"/>
          <w:b/>
          <w:bCs/>
          <w:sz w:val="24"/>
        </w:rPr>
        <w:t>：</w:t>
      </w:r>
    </w:p>
    <w:p w14:paraId="07D4DB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1.在教学过程中将针对普通大学生的运动基础、技术水平、体育需求，切实贯彻循序渐进、精讲多练的原则，力求通过系统的排球专项课教学，让学生多体会、多实践，达到技术、技能、身体素质的全面提高。</w:t>
      </w:r>
      <w:r w:rsidRPr="00F264AA">
        <w:rPr>
          <w:rFonts w:ascii="宋体" w:eastAsia="宋体" w:hAnsi="宋体" w:cs="宋体" w:hint="eastAsia"/>
          <w:spacing w:val="5"/>
          <w:kern w:val="0"/>
          <w:sz w:val="24"/>
        </w:rPr>
        <w:br/>
        <w:t xml:space="preserve">    2.注重实践能力与裁判能力的培养，让学生掌握基本的比赛方法，能正确欣赏排球比赛。</w:t>
      </w:r>
      <w:r w:rsidRPr="00F264AA">
        <w:rPr>
          <w:rFonts w:ascii="宋体" w:eastAsia="宋体" w:hAnsi="宋体" w:cs="宋体" w:hint="eastAsia"/>
          <w:spacing w:val="5"/>
          <w:kern w:val="0"/>
          <w:sz w:val="24"/>
        </w:rPr>
        <w:br/>
        <w:t xml:space="preserve">    3.注重学生运动习惯的养成，为终身体育奠定基础。</w:t>
      </w:r>
    </w:p>
    <w:p w14:paraId="0BFE51DB"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jc w:val="left"/>
        <w:rPr>
          <w:rFonts w:ascii="宋体" w:eastAsia="宋体" w:hAnsi="宋体" w:cs="楷体_GB2312"/>
          <w:kern w:val="0"/>
          <w:sz w:val="24"/>
        </w:rPr>
      </w:pPr>
      <w:r w:rsidRPr="00F264AA">
        <w:rPr>
          <w:rFonts w:ascii="宋体" w:eastAsia="宋体" w:hAnsi="宋体" w:cs="宋体" w:hint="eastAsia"/>
          <w:b/>
          <w:bCs/>
          <w:sz w:val="24"/>
        </w:rPr>
        <w:t>教学重点及难点</w:t>
      </w:r>
    </w:p>
    <w:p w14:paraId="3696E586"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F264AA">
        <w:rPr>
          <w:rFonts w:ascii="宋体" w:eastAsia="宋体" w:hAnsi="宋体" w:cs="宋体" w:hint="eastAsia"/>
          <w:b/>
          <w:bCs/>
          <w:spacing w:val="5"/>
          <w:kern w:val="0"/>
          <w:sz w:val="24"/>
        </w:rPr>
        <w:t>教学重点：</w:t>
      </w:r>
    </w:p>
    <w:p w14:paraId="55F00A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 xml:space="preserve">1.《大学体育教程》理论课程使学生对大学体育有深入理解；了解体  </w:t>
      </w:r>
    </w:p>
    <w:p w14:paraId="74D12732" w14:textId="77777777" w:rsidR="00F264AA" w:rsidRPr="00F264AA" w:rsidRDefault="00F264AA" w:rsidP="00F264AA">
      <w:pPr>
        <w:autoSpaceDE w:val="0"/>
        <w:autoSpaceDN w:val="0"/>
        <w:adjustRightInd w:val="0"/>
        <w:snapToGrid w:val="0"/>
        <w:spacing w:line="500" w:lineRule="exact"/>
        <w:jc w:val="left"/>
        <w:rPr>
          <w:rFonts w:ascii="宋体" w:eastAsia="宋体" w:hAnsi="宋体" w:cs="宋体"/>
          <w:spacing w:val="5"/>
          <w:kern w:val="0"/>
          <w:sz w:val="24"/>
        </w:rPr>
      </w:pPr>
      <w:r w:rsidRPr="00F264AA">
        <w:rPr>
          <w:rFonts w:ascii="宋体" w:eastAsia="宋体" w:hAnsi="宋体" w:cs="宋体" w:hint="eastAsia"/>
          <w:spacing w:val="5"/>
          <w:kern w:val="0"/>
          <w:sz w:val="24"/>
        </w:rPr>
        <w:t>质健康标准的实施与如何评价；学会分析常见运动损伤和运动性疾病的症状。</w:t>
      </w:r>
    </w:p>
    <w:p w14:paraId="16D9ABEB"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2.基本技术、战术；比赛方法和基本规则。</w:t>
      </w:r>
    </w:p>
    <w:p w14:paraId="37A50880"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F264AA">
        <w:rPr>
          <w:rFonts w:ascii="宋体" w:eastAsia="宋体" w:hAnsi="宋体" w:cs="宋体" w:hint="eastAsia"/>
          <w:b/>
          <w:bCs/>
          <w:spacing w:val="5"/>
          <w:kern w:val="0"/>
          <w:sz w:val="24"/>
        </w:rPr>
        <w:t>教学难点：</w:t>
      </w:r>
    </w:p>
    <w:p w14:paraId="5143DD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1.体育锻炼与健康的关系；如何根据个人情况制定运动处方；学习和掌握常见运动损伤和运动性疾病的处理方法。</w:t>
      </w:r>
    </w:p>
    <w:p w14:paraId="33A20B3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F264AA">
        <w:rPr>
          <w:rFonts w:ascii="宋体" w:eastAsia="宋体" w:hAnsi="宋体" w:cs="宋体" w:hint="eastAsia"/>
          <w:spacing w:val="5"/>
          <w:kern w:val="0"/>
          <w:sz w:val="24"/>
        </w:rPr>
        <w:t xml:space="preserve">2.考虑学生原有的理论知识和实践技术，在讲授教材及大纲要求的所有知识和技术的同时，重点讲授足球基本技术、基本战术、裁判规则等部分，以达到理论联系实际，学以致用。 </w:t>
      </w:r>
    </w:p>
    <w:p w14:paraId="6A95513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Arial" w:eastAsia="宋体" w:hAnsi="Calibri" w:cs="Arial"/>
          <w:sz w:val="24"/>
        </w:rPr>
        <w:t>熟练掌握基本技术、战术，比赛方法</w:t>
      </w:r>
      <w:r w:rsidRPr="00F264AA">
        <w:rPr>
          <w:rFonts w:ascii="Arial" w:eastAsia="宋体" w:hAnsi="Calibri" w:cs="Arial" w:hint="eastAsia"/>
          <w:sz w:val="24"/>
        </w:rPr>
        <w:t>以及如何更好的调动学生的学习积极性。</w:t>
      </w:r>
    </w:p>
    <w:p w14:paraId="7D588336"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宋体" w:eastAsia="宋体" w:hAnsi="Calibri" w:cs="Times New Roman"/>
          <w:b/>
          <w:bCs/>
          <w:kern w:val="0"/>
          <w:sz w:val="24"/>
        </w:rPr>
      </w:pPr>
      <w:r w:rsidRPr="00F264AA">
        <w:rPr>
          <w:rFonts w:ascii="Calibri" w:eastAsia="宋体" w:hAnsi="Calibri" w:cs="宋体" w:hint="eastAsia"/>
          <w:b/>
          <w:bCs/>
          <w:sz w:val="28"/>
          <w:szCs w:val="28"/>
        </w:rPr>
        <w:t>与其它课程的关系</w:t>
      </w:r>
    </w:p>
    <w:p w14:paraId="47AEBA95" w14:textId="77777777" w:rsidR="00F264AA" w:rsidRPr="00F264AA" w:rsidRDefault="00F264AA" w:rsidP="00F264AA">
      <w:pPr>
        <w:spacing w:line="440" w:lineRule="exact"/>
        <w:ind w:firstLineChars="200" w:firstLine="484"/>
        <w:rPr>
          <w:rFonts w:ascii="宋体" w:eastAsia="宋体" w:hAnsi="Calibri" w:cs="宋体"/>
          <w:spacing w:val="5"/>
          <w:kern w:val="0"/>
          <w:sz w:val="24"/>
        </w:rPr>
      </w:pPr>
      <w:r w:rsidRPr="00F264AA">
        <w:rPr>
          <w:rFonts w:ascii="宋体" w:eastAsia="宋体" w:hAnsi="Calibri" w:cs="宋体" w:hint="eastAsia"/>
          <w:spacing w:val="1"/>
          <w:kern w:val="0"/>
          <w:sz w:val="24"/>
        </w:rPr>
        <w:t>本课程是大学体育统领性的课程，通过本课程的学习，使学生从理论层面对大学体育所面临的任务有一个全面的了解，在后续课程的学习中，学生能自觉的将理论课程中所学习的知识运用到体育锻炼的实践中去，使锻炼效果事半功倍。我们将在后续的技术实践课程中根据学生的个人爱好开设专项技能俱乐部，包括15大部分的内容，即篮球、排球、足球、交谊舞、健美操、啦啦操、</w:t>
      </w:r>
      <w:r w:rsidRPr="00F264AA">
        <w:rPr>
          <w:rFonts w:ascii="宋体" w:eastAsia="宋体" w:hAnsi="Calibri" w:cs="宋体" w:hint="eastAsia"/>
          <w:spacing w:val="1"/>
          <w:kern w:val="0"/>
          <w:sz w:val="24"/>
        </w:rPr>
        <w:lastRenderedPageBreak/>
        <w:t>武术、太极拳、初级剑、散打、跆拳道、乒乓球、网球、毽球、养生和轮滑。</w:t>
      </w:r>
    </w:p>
    <w:p w14:paraId="1538CBA9" w14:textId="77777777" w:rsidR="00F264AA" w:rsidRPr="00F264AA" w:rsidRDefault="00F264AA" w:rsidP="00F264AA">
      <w:pPr>
        <w:spacing w:line="44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【学习内容】</w:t>
      </w:r>
    </w:p>
    <w:p w14:paraId="3EE9CA97" w14:textId="77777777" w:rsidR="00F264AA" w:rsidRPr="00F264AA" w:rsidRDefault="00F264AA" w:rsidP="00F264AA">
      <w:pPr>
        <w:spacing w:line="360" w:lineRule="auto"/>
        <w:jc w:val="center"/>
        <w:rPr>
          <w:rFonts w:ascii="宋体" w:eastAsia="宋体" w:hAnsi="Calibri" w:cs="宋体"/>
          <w:b/>
          <w:bCs/>
          <w:kern w:val="0"/>
          <w:sz w:val="28"/>
          <w:szCs w:val="28"/>
        </w:rPr>
      </w:pPr>
      <w:r w:rsidRPr="00F264AA">
        <w:rPr>
          <w:rFonts w:ascii="Calibri" w:eastAsia="宋体" w:hAnsi="Calibri" w:cs="Times New Roman" w:hint="eastAsia"/>
          <w:b/>
          <w:sz w:val="28"/>
          <w:szCs w:val="28"/>
        </w:rPr>
        <w:t>第一章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理论</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2A0DE58A"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 xml:space="preserve">1.1  排球运动简介。 </w:t>
      </w:r>
    </w:p>
    <w:p w14:paraId="722B9B13"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1.2  我国排球的推广与发展概况 。</w:t>
      </w:r>
    </w:p>
    <w:p w14:paraId="0DE90DBC"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1.3  排球运动的锻炼价值及相关知识 。</w:t>
      </w:r>
    </w:p>
    <w:p w14:paraId="40C09314" w14:textId="77777777" w:rsidR="00F264AA" w:rsidRPr="00F264AA" w:rsidRDefault="00F264AA" w:rsidP="00F264AA">
      <w:pPr>
        <w:adjustRightInd w:val="0"/>
        <w:snapToGrid w:val="0"/>
        <w:spacing w:line="500" w:lineRule="exact"/>
        <w:ind w:firstLineChars="196" w:firstLine="472"/>
        <w:rPr>
          <w:rFonts w:ascii="Calibri" w:eastAsia="宋体" w:hAnsi="Calibri" w:cs="Times New Roman"/>
          <w:b/>
          <w:sz w:val="24"/>
        </w:rPr>
      </w:pPr>
      <w:r w:rsidRPr="00F264AA">
        <w:rPr>
          <w:rFonts w:ascii="Calibri" w:eastAsia="宋体" w:hAnsi="Calibri" w:cs="Times New Roman"/>
          <w:b/>
          <w:sz w:val="24"/>
        </w:rPr>
        <w:t>教学目的及要求：</w:t>
      </w:r>
    </w:p>
    <w:p w14:paraId="36D73F6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（1）使学生了解排球运动的起源、传播及在我国的发展；</w:t>
      </w:r>
    </w:p>
    <w:p w14:paraId="7AA93EA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（2）了解世界排球运动的发展；</w:t>
      </w:r>
    </w:p>
    <w:p w14:paraId="49D5180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（3）掌握排球运动对身心健康的作用等相关知识。</w:t>
      </w:r>
    </w:p>
    <w:p w14:paraId="0F08C24E" w14:textId="77777777" w:rsidR="00F264AA" w:rsidRPr="00F264AA" w:rsidRDefault="00F264AA" w:rsidP="00F264AA">
      <w:pPr>
        <w:tabs>
          <w:tab w:val="left" w:pos="180"/>
        </w:tabs>
        <w:autoSpaceDE w:val="0"/>
        <w:autoSpaceDN w:val="0"/>
        <w:adjustRightInd w:val="0"/>
        <w:snapToGrid w:val="0"/>
        <w:spacing w:line="500" w:lineRule="exact"/>
        <w:ind w:firstLineChars="200" w:firstLine="482"/>
        <w:rPr>
          <w:rFonts w:ascii="宋体" w:eastAsia="宋体" w:hAnsi="Calibri" w:cs="宋体"/>
          <w:b/>
          <w:bCs/>
          <w:kern w:val="0"/>
          <w:sz w:val="24"/>
        </w:rPr>
      </w:pPr>
      <w:r w:rsidRPr="00F264AA">
        <w:rPr>
          <w:rFonts w:ascii="Calibri" w:eastAsia="宋体" w:hAnsi="Calibri" w:cs="Times New Roman"/>
          <w:b/>
          <w:sz w:val="24"/>
        </w:rPr>
        <w:t>教学重点及难点：</w:t>
      </w:r>
      <w:r w:rsidRPr="00F264AA">
        <w:rPr>
          <w:rFonts w:ascii="Calibri" w:eastAsia="宋体" w:hAnsi="Calibri" w:cs="Times New Roman"/>
          <w:sz w:val="24"/>
        </w:rPr>
        <w:t>排球运动的起源</w:t>
      </w:r>
      <w:r w:rsidRPr="00F264AA">
        <w:rPr>
          <w:rFonts w:ascii="Calibri" w:eastAsia="宋体" w:hAnsi="Calibri" w:cs="Times New Roman" w:hint="eastAsia"/>
          <w:sz w:val="24"/>
        </w:rPr>
        <w:t>、</w:t>
      </w:r>
      <w:r w:rsidRPr="00F264AA">
        <w:rPr>
          <w:rFonts w:ascii="Calibri" w:eastAsia="宋体" w:hAnsi="Calibri" w:cs="Times New Roman"/>
          <w:sz w:val="24"/>
        </w:rPr>
        <w:t>特点、发展</w:t>
      </w:r>
      <w:r w:rsidRPr="00F264AA">
        <w:rPr>
          <w:rFonts w:ascii="Calibri" w:eastAsia="宋体" w:hAnsi="Calibri" w:cs="Times New Roman" w:hint="eastAsia"/>
          <w:sz w:val="24"/>
        </w:rPr>
        <w:t>现状及</w:t>
      </w:r>
      <w:r w:rsidRPr="00F264AA">
        <w:rPr>
          <w:rFonts w:ascii="Calibri" w:eastAsia="宋体" w:hAnsi="Calibri" w:cs="Times New Roman"/>
          <w:sz w:val="24"/>
        </w:rPr>
        <w:t>趋势。</w:t>
      </w:r>
    </w:p>
    <w:p w14:paraId="5E12EF6B" w14:textId="77777777" w:rsidR="00F264AA" w:rsidRPr="00F264AA" w:rsidRDefault="00F264AA" w:rsidP="00F264AA">
      <w:pPr>
        <w:adjustRightInd w:val="0"/>
        <w:snapToGrid w:val="0"/>
        <w:spacing w:line="500" w:lineRule="exact"/>
        <w:jc w:val="center"/>
        <w:rPr>
          <w:rFonts w:ascii="Calibri" w:eastAsia="宋体" w:hAnsi="Calibri" w:cs="Times New Roman"/>
          <w:b/>
          <w:sz w:val="28"/>
          <w:szCs w:val="28"/>
        </w:rPr>
      </w:pPr>
      <w:r w:rsidRPr="00F264AA">
        <w:rPr>
          <w:rFonts w:ascii="Calibri" w:eastAsia="宋体" w:hAnsi="Calibri" w:cs="Times New Roman" w:hint="eastAsia"/>
          <w:b/>
          <w:sz w:val="28"/>
          <w:szCs w:val="28"/>
        </w:rPr>
        <w:t>第二章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基本技术</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24</w:t>
      </w:r>
      <w:r w:rsidRPr="00F264AA">
        <w:rPr>
          <w:rFonts w:ascii="Calibri" w:eastAsia="宋体" w:hAnsi="Calibri" w:cs="Times New Roman" w:hint="eastAsia"/>
          <w:b/>
          <w:sz w:val="28"/>
          <w:szCs w:val="28"/>
        </w:rPr>
        <w:t>学时）</w:t>
      </w:r>
    </w:p>
    <w:p w14:paraId="1777C7D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2.1排球的准备姿势与移动 </w:t>
      </w:r>
    </w:p>
    <w:p w14:paraId="693A797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2.2正面双手垫球技术      </w:t>
      </w:r>
    </w:p>
    <w:p w14:paraId="0353B05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2.3正面上手传球技术     </w:t>
      </w:r>
    </w:p>
    <w:p w14:paraId="3C9FC93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 xml:space="preserve">2.4正面下手发球技术      </w:t>
      </w:r>
      <w:r w:rsidRPr="00F264AA">
        <w:rPr>
          <w:rFonts w:ascii="Calibri" w:eastAsia="宋体" w:hAnsi="Calibri" w:cs="Times New Roman" w:hint="eastAsia"/>
          <w:sz w:val="24"/>
        </w:rPr>
        <w:t xml:space="preserve">   </w:t>
      </w:r>
    </w:p>
    <w:p w14:paraId="58F77995"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Calibri" w:eastAsia="宋体" w:hAnsi="Calibri" w:cs="Times New Roman"/>
          <w:b/>
          <w:sz w:val="24"/>
        </w:rPr>
        <w:t>教学目的及要求：</w:t>
      </w:r>
      <w:r w:rsidRPr="00F264AA">
        <w:rPr>
          <w:rFonts w:ascii="Arial" w:eastAsia="宋体" w:hAnsi="Calibri" w:cs="Arial"/>
          <w:sz w:val="24"/>
        </w:rPr>
        <w:t>使学生基本掌握排球基本技术及实际应用；提高学生身体灵活性、协调性及快速反映意识</w:t>
      </w:r>
    </w:p>
    <w:p w14:paraId="29002CDC" w14:textId="77777777" w:rsidR="00F264AA" w:rsidRPr="00F264AA" w:rsidRDefault="00F264AA" w:rsidP="00F264AA">
      <w:pPr>
        <w:spacing w:line="360" w:lineRule="auto"/>
        <w:ind w:leftChars="228" w:left="2382" w:hangingChars="790" w:hanging="1903"/>
        <w:rPr>
          <w:rFonts w:ascii="Arial" w:eastAsia="宋体" w:hAnsi="Arial" w:cs="Arial"/>
          <w:sz w:val="24"/>
        </w:rPr>
      </w:pPr>
      <w:r w:rsidRPr="00F264AA">
        <w:rPr>
          <w:rFonts w:ascii="Calibri" w:eastAsia="宋体" w:hAnsi="Calibri" w:cs="Times New Roman"/>
          <w:b/>
          <w:sz w:val="24"/>
        </w:rPr>
        <w:t>教学重点及难点：</w:t>
      </w:r>
      <w:r w:rsidRPr="00F264AA">
        <w:rPr>
          <w:rFonts w:ascii="Arial" w:eastAsia="宋体" w:hAnsi="Calibri" w:cs="Arial"/>
          <w:sz w:val="24"/>
        </w:rPr>
        <w:t>正确掌握排球基本技术并合理使用；培养学生快速反应意识</w:t>
      </w:r>
    </w:p>
    <w:p w14:paraId="06C5C4B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6C17B328"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441053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2D71AFE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：使学生掌握排球运动需要的基本身体素质。</w:t>
      </w:r>
      <w:r w:rsidRPr="00F264AA">
        <w:rPr>
          <w:rFonts w:ascii="Calibri" w:eastAsia="宋体" w:hAnsi="Calibri" w:cs="Times New Roman" w:hint="eastAsia"/>
          <w:sz w:val="24"/>
        </w:rPr>
        <w:t xml:space="preserve"> </w:t>
      </w:r>
    </w:p>
    <w:p w14:paraId="7D74F43F"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0ACB06DB"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29D2BD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14C35F94"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质健康标准的实施与如何评价；学会分析常见运动损伤和运动性疾病的症状。</w:t>
      </w:r>
    </w:p>
    <w:p w14:paraId="2636806B"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2.排球运动的基本理论、基本知识和基本技能。</w:t>
      </w:r>
    </w:p>
    <w:p w14:paraId="13E93F9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76388E71"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72BD6D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680D6A0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2.考虑学生原有的理论知识和实践技术，在讲授教材及大纲要求的所有知识和技术的同时，重点讲授排球基本技术、基本战术、裁判规则等部分，以达到理论联系实际，学以致用。 </w:t>
      </w:r>
    </w:p>
    <w:p w14:paraId="65AA8F4C"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3.在排球基本技术、基本战术学习的基础上，重点提高学生的排球技术课、理论课的组织能力培养学生研究能力。 </w:t>
      </w:r>
    </w:p>
    <w:p w14:paraId="5B484C3F"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bCs/>
          <w:sz w:val="24"/>
        </w:rPr>
        <w:t>【实施方式】</w:t>
      </w:r>
    </w:p>
    <w:p w14:paraId="7FA1ED7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021FF39B" w14:textId="77777777" w:rsidR="00F264AA" w:rsidRPr="00F264AA" w:rsidRDefault="00F264AA" w:rsidP="00F264AA">
      <w:pPr>
        <w:spacing w:line="44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【学习要求】</w:t>
      </w:r>
    </w:p>
    <w:p w14:paraId="1ED14113"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5CBA3F7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702250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运用排球基础课程</w:t>
      </w:r>
    </w:p>
    <w:p w14:paraId="6F812513"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48783AD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477559F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7C0829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602346A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445A5CB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59A4CA5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21F2C22C"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lastRenderedPageBreak/>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0A7E5D39" w14:textId="77777777" w:rsidTr="00585BFB">
        <w:trPr>
          <w:trHeight w:val="660"/>
          <w:jc w:val="center"/>
        </w:trPr>
        <w:tc>
          <w:tcPr>
            <w:tcW w:w="3403" w:type="dxa"/>
            <w:vAlign w:val="center"/>
          </w:tcPr>
          <w:p w14:paraId="790FDAA9"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70448CF0"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10DFC3A8"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7361D03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4DCA41B2" w14:textId="77777777" w:rsidTr="00585BFB">
        <w:trPr>
          <w:trHeight w:val="514"/>
          <w:jc w:val="center"/>
        </w:trPr>
        <w:tc>
          <w:tcPr>
            <w:tcW w:w="3403" w:type="dxa"/>
            <w:vAlign w:val="center"/>
          </w:tcPr>
          <w:p w14:paraId="2CCB1BD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学习内容一 体能+排球 </w:t>
            </w:r>
          </w:p>
          <w:p w14:paraId="06F8C40E"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0860D9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1C48F7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CC146E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C7F94E5" w14:textId="77777777" w:rsidTr="00585BFB">
        <w:trPr>
          <w:trHeight w:val="90"/>
          <w:jc w:val="center"/>
        </w:trPr>
        <w:tc>
          <w:tcPr>
            <w:tcW w:w="3403" w:type="dxa"/>
            <w:vAlign w:val="center"/>
          </w:tcPr>
          <w:p w14:paraId="63472D8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排球1 </w:t>
            </w:r>
          </w:p>
          <w:p w14:paraId="3CAB0C35"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0900178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6392B04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0D81ED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5FD98882" w14:textId="77777777" w:rsidTr="00585BFB">
        <w:trPr>
          <w:jc w:val="center"/>
        </w:trPr>
        <w:tc>
          <w:tcPr>
            <w:tcW w:w="3403" w:type="dxa"/>
            <w:vAlign w:val="center"/>
          </w:tcPr>
          <w:p w14:paraId="557FE48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排球 2</w:t>
            </w:r>
          </w:p>
          <w:p w14:paraId="266F69B0"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B3639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A474A5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BFCE49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05F684E8" w14:textId="77777777" w:rsidTr="00585BFB">
        <w:trPr>
          <w:jc w:val="center"/>
        </w:trPr>
        <w:tc>
          <w:tcPr>
            <w:tcW w:w="3403" w:type="dxa"/>
            <w:vAlign w:val="center"/>
          </w:tcPr>
          <w:p w14:paraId="3756CA8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排球 3</w:t>
            </w:r>
          </w:p>
          <w:p w14:paraId="17A56F92"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0B6008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213F996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FEDEF0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565897B9" w14:textId="77777777" w:rsidTr="00585BFB">
        <w:trPr>
          <w:jc w:val="center"/>
        </w:trPr>
        <w:tc>
          <w:tcPr>
            <w:tcW w:w="8081" w:type="dxa"/>
            <w:gridSpan w:val="3"/>
            <w:vAlign w:val="center"/>
          </w:tcPr>
          <w:p w14:paraId="5D556AB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30EB84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1FC1838E"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5DE08EE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p w14:paraId="0AD786E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095FAC0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36576D6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530CA84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1"/>
        <w:gridCol w:w="3327"/>
        <w:gridCol w:w="2542"/>
      </w:tblGrid>
      <w:tr w:rsidR="00F264AA" w:rsidRPr="00F264AA" w14:paraId="2BD66CFB" w14:textId="77777777" w:rsidTr="00585BFB">
        <w:trPr>
          <w:trHeight w:val="515"/>
          <w:jc w:val="center"/>
        </w:trPr>
        <w:tc>
          <w:tcPr>
            <w:tcW w:w="3471" w:type="dxa"/>
          </w:tcPr>
          <w:p w14:paraId="279FF3C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3327" w:type="dxa"/>
            <w:vAlign w:val="center"/>
          </w:tcPr>
          <w:p w14:paraId="3E56C552"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21DCB9F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1389C6F0" w14:textId="77777777" w:rsidTr="00585BFB">
        <w:trPr>
          <w:jc w:val="center"/>
        </w:trPr>
        <w:tc>
          <w:tcPr>
            <w:tcW w:w="3471" w:type="dxa"/>
            <w:vAlign w:val="center"/>
          </w:tcPr>
          <w:p w14:paraId="5C1F9A8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课程目标1、2、3（第1学期）</w:t>
            </w:r>
          </w:p>
        </w:tc>
        <w:tc>
          <w:tcPr>
            <w:tcW w:w="3327" w:type="dxa"/>
            <w:vAlign w:val="center"/>
          </w:tcPr>
          <w:p w14:paraId="4377C92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大学生体质健康标准测试(立定跳远)；</w:t>
            </w:r>
            <w:r w:rsidRPr="00F264AA">
              <w:rPr>
                <w:rFonts w:ascii="Calibri" w:eastAsia="宋体" w:hAnsi="Calibri" w:cs="Times New Roman" w:hint="eastAsia"/>
                <w:sz w:val="24"/>
              </w:rPr>
              <w:t>自垫球</w:t>
            </w:r>
          </w:p>
        </w:tc>
        <w:tc>
          <w:tcPr>
            <w:tcW w:w="2542" w:type="dxa"/>
            <w:vAlign w:val="center"/>
          </w:tcPr>
          <w:p w14:paraId="656C4856" w14:textId="77777777" w:rsidR="00F264AA" w:rsidRPr="00F264AA" w:rsidRDefault="00F264AA" w:rsidP="00F264AA">
            <w:pPr>
              <w:widowControl/>
              <w:jc w:val="left"/>
              <w:rPr>
                <w:rFonts w:ascii="宋体" w:eastAsia="宋体" w:hAnsi="宋体" w:cs="Times New Roman"/>
                <w:bCs/>
                <w:sz w:val="24"/>
              </w:rPr>
            </w:pPr>
          </w:p>
          <w:p w14:paraId="061FF86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9E6FF04" w14:textId="77777777" w:rsidTr="00585BFB">
        <w:trPr>
          <w:jc w:val="center"/>
        </w:trPr>
        <w:tc>
          <w:tcPr>
            <w:tcW w:w="3471" w:type="dxa"/>
            <w:vAlign w:val="center"/>
          </w:tcPr>
          <w:p w14:paraId="27A1A328"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课程目标3（第2学期）</w:t>
            </w:r>
          </w:p>
        </w:tc>
        <w:tc>
          <w:tcPr>
            <w:tcW w:w="3327" w:type="dxa"/>
            <w:vAlign w:val="center"/>
          </w:tcPr>
          <w:p w14:paraId="7EFCF15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自垫球；</w:t>
            </w:r>
            <w:r w:rsidRPr="00F264AA">
              <w:rPr>
                <w:rFonts w:ascii="Calibri" w:eastAsia="宋体" w:hAnsi="Calibri" w:cs="Times New Roman" w:hint="eastAsia"/>
                <w:sz w:val="24"/>
              </w:rPr>
              <w:t>双人正面双手对垫球</w:t>
            </w:r>
          </w:p>
        </w:tc>
        <w:tc>
          <w:tcPr>
            <w:tcW w:w="2542" w:type="dxa"/>
            <w:vAlign w:val="center"/>
          </w:tcPr>
          <w:p w14:paraId="48C2D50B" w14:textId="77777777" w:rsidR="00F264AA" w:rsidRPr="00F264AA" w:rsidRDefault="00F264AA" w:rsidP="00F264AA">
            <w:pPr>
              <w:widowControl/>
              <w:jc w:val="left"/>
              <w:rPr>
                <w:rFonts w:ascii="宋体" w:eastAsia="宋体" w:hAnsi="宋体" w:cs="Times New Roman"/>
                <w:bCs/>
                <w:sz w:val="24"/>
              </w:rPr>
            </w:pPr>
          </w:p>
          <w:p w14:paraId="7573E36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E137256" w14:textId="77777777" w:rsidTr="00585BFB">
        <w:trPr>
          <w:jc w:val="center"/>
        </w:trPr>
        <w:tc>
          <w:tcPr>
            <w:tcW w:w="3471" w:type="dxa"/>
            <w:vAlign w:val="center"/>
          </w:tcPr>
          <w:p w14:paraId="2DD2232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课程目标3（第3学期）</w:t>
            </w:r>
          </w:p>
        </w:tc>
        <w:tc>
          <w:tcPr>
            <w:tcW w:w="3327" w:type="dxa"/>
            <w:vAlign w:val="center"/>
          </w:tcPr>
          <w:p w14:paraId="719C76BF" w14:textId="77777777" w:rsidR="00F264AA" w:rsidRPr="00F264AA" w:rsidRDefault="00F264AA" w:rsidP="00F264AA">
            <w:pPr>
              <w:spacing w:line="440" w:lineRule="exact"/>
              <w:rPr>
                <w:rFonts w:ascii="宋体" w:eastAsia="宋体" w:hAnsi="宋体" w:cs="Times New Roman"/>
                <w:bCs/>
                <w:sz w:val="24"/>
              </w:rPr>
            </w:pPr>
            <w:r w:rsidRPr="00F264AA">
              <w:rPr>
                <w:rFonts w:ascii="Calibri" w:eastAsia="宋体" w:hAnsi="Calibri" w:cs="Times New Roman" w:hint="eastAsia"/>
                <w:sz w:val="24"/>
              </w:rPr>
              <w:t>双人正面双手隔网对垫球或者双人正面双手隔网对传球</w:t>
            </w:r>
            <w:r w:rsidRPr="00F264AA">
              <w:rPr>
                <w:rFonts w:ascii="Calibri" w:eastAsia="宋体" w:hAnsi="Calibri" w:cs="Times New Roman" w:hint="eastAsia"/>
                <w:sz w:val="24"/>
              </w:rPr>
              <w:lastRenderedPageBreak/>
              <w:t>二选一；正面下手发球</w:t>
            </w:r>
          </w:p>
        </w:tc>
        <w:tc>
          <w:tcPr>
            <w:tcW w:w="2542" w:type="dxa"/>
            <w:vAlign w:val="center"/>
          </w:tcPr>
          <w:p w14:paraId="1A8471D4" w14:textId="77777777" w:rsidR="00F264AA" w:rsidRPr="00F264AA" w:rsidRDefault="00F264AA" w:rsidP="00F264AA">
            <w:pPr>
              <w:widowControl/>
              <w:jc w:val="left"/>
              <w:rPr>
                <w:rFonts w:ascii="宋体" w:eastAsia="宋体" w:hAnsi="宋体" w:cs="Times New Roman"/>
                <w:bCs/>
                <w:sz w:val="24"/>
              </w:rPr>
            </w:pPr>
          </w:p>
          <w:p w14:paraId="660F8FF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4E8D760" w14:textId="77777777" w:rsidTr="00585BFB">
        <w:trPr>
          <w:jc w:val="center"/>
        </w:trPr>
        <w:tc>
          <w:tcPr>
            <w:tcW w:w="3471" w:type="dxa"/>
            <w:vAlign w:val="center"/>
          </w:tcPr>
          <w:p w14:paraId="4B164B7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lastRenderedPageBreak/>
              <w:t>课程目标3（第4学期）</w:t>
            </w:r>
          </w:p>
        </w:tc>
        <w:tc>
          <w:tcPr>
            <w:tcW w:w="3327" w:type="dxa"/>
            <w:vAlign w:val="center"/>
          </w:tcPr>
          <w:p w14:paraId="315B238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自垫球；</w:t>
            </w:r>
            <w:r w:rsidRPr="00F264AA">
              <w:rPr>
                <w:rFonts w:ascii="Calibri" w:eastAsia="宋体" w:hAnsi="Calibri" w:cs="Times New Roman" w:hint="eastAsia"/>
                <w:sz w:val="24"/>
              </w:rPr>
              <w:t>双人正面双手对垫球</w:t>
            </w:r>
            <w:r w:rsidRPr="00F264AA">
              <w:rPr>
                <w:rFonts w:ascii="Calibri" w:eastAsia="宋体" w:hAnsi="Calibri" w:cs="Times New Roman" w:hint="eastAsia"/>
                <w:sz w:val="24"/>
              </w:rPr>
              <w:t xml:space="preserve"> </w:t>
            </w:r>
          </w:p>
        </w:tc>
        <w:tc>
          <w:tcPr>
            <w:tcW w:w="2542" w:type="dxa"/>
            <w:vAlign w:val="center"/>
          </w:tcPr>
          <w:p w14:paraId="106EA419"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7F9A1371" w14:textId="77777777" w:rsidR="00F264AA" w:rsidRPr="00F264AA" w:rsidRDefault="00F264AA" w:rsidP="00F264AA">
            <w:pPr>
              <w:spacing w:line="440" w:lineRule="exact"/>
              <w:rPr>
                <w:rFonts w:ascii="宋体" w:eastAsia="宋体" w:hAnsi="宋体" w:cs="Times New Roman"/>
                <w:bCs/>
                <w:sz w:val="24"/>
              </w:rPr>
            </w:pPr>
          </w:p>
        </w:tc>
      </w:tr>
    </w:tbl>
    <w:p w14:paraId="039B6B8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7C77B70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排球课程1、2、3、4每学期考核方式及成绩比例为：课堂表现20%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17B4B9B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0B449FC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2B2856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75B3F69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4C76427A" w14:textId="77777777" w:rsidTr="00585BFB">
        <w:trPr>
          <w:trHeight w:val="540"/>
          <w:jc w:val="center"/>
        </w:trPr>
        <w:tc>
          <w:tcPr>
            <w:tcW w:w="1422" w:type="dxa"/>
            <w:vMerge w:val="restart"/>
            <w:vAlign w:val="center"/>
          </w:tcPr>
          <w:p w14:paraId="1408C21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2F0B03A3"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549753C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3A60984C" w14:textId="77777777" w:rsidTr="00585BFB">
        <w:trPr>
          <w:trHeight w:val="578"/>
          <w:jc w:val="center"/>
        </w:trPr>
        <w:tc>
          <w:tcPr>
            <w:tcW w:w="1422" w:type="dxa"/>
            <w:vMerge/>
            <w:vAlign w:val="center"/>
          </w:tcPr>
          <w:p w14:paraId="6FE110D8"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2850161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236C78A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135D61A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00782C5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1D49FC4B"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77210968" w14:textId="77777777" w:rsidTr="00585BFB">
        <w:trPr>
          <w:jc w:val="center"/>
        </w:trPr>
        <w:tc>
          <w:tcPr>
            <w:tcW w:w="1422" w:type="dxa"/>
            <w:vAlign w:val="center"/>
          </w:tcPr>
          <w:p w14:paraId="26BF72C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19A3830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0E58C1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713D0AB3"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DD070E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508771A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4C426F9D" w14:textId="77777777" w:rsidTr="00585BFB">
        <w:trPr>
          <w:jc w:val="center"/>
        </w:trPr>
        <w:tc>
          <w:tcPr>
            <w:tcW w:w="1422" w:type="dxa"/>
            <w:vAlign w:val="center"/>
          </w:tcPr>
          <w:p w14:paraId="4972DBE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566A45B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46025F4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40E8ED8"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1D8AE31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7435BA8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7806B93F" w14:textId="77777777" w:rsidTr="00585BFB">
        <w:trPr>
          <w:jc w:val="center"/>
        </w:trPr>
        <w:tc>
          <w:tcPr>
            <w:tcW w:w="1422" w:type="dxa"/>
            <w:vAlign w:val="center"/>
          </w:tcPr>
          <w:p w14:paraId="2BC0C37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1D174F2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2244310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2D18E92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FB5455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583157E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0DE12F40" w14:textId="77777777" w:rsidTr="00585BFB">
        <w:trPr>
          <w:jc w:val="center"/>
        </w:trPr>
        <w:tc>
          <w:tcPr>
            <w:tcW w:w="1422" w:type="dxa"/>
            <w:vAlign w:val="center"/>
          </w:tcPr>
          <w:p w14:paraId="34FD8EC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7E5B9A3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1B394BF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00230325"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A3C447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551B282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12DE691E" w14:textId="77777777" w:rsidR="00F264AA" w:rsidRPr="00F264AA" w:rsidRDefault="00F264AA" w:rsidP="00F264AA">
      <w:pPr>
        <w:spacing w:line="440" w:lineRule="exact"/>
        <w:ind w:firstLineChars="200" w:firstLine="480"/>
        <w:rPr>
          <w:rFonts w:ascii="宋体" w:eastAsia="宋体" w:hAnsi="宋体" w:cs="Times New Roman"/>
          <w:sz w:val="24"/>
        </w:rPr>
      </w:pPr>
    </w:p>
    <w:p w14:paraId="79736695" w14:textId="77777777" w:rsidR="00F264AA" w:rsidRPr="00F264AA" w:rsidRDefault="00F264AA" w:rsidP="00D07A6D">
      <w:pPr>
        <w:pStyle w:val="ad"/>
      </w:pPr>
      <w:bookmarkStart w:id="63" w:name="_Toc2948"/>
      <w:bookmarkStart w:id="64" w:name="_Toc149553293"/>
      <w:r w:rsidRPr="00F264AA">
        <w:rPr>
          <w:rFonts w:hint="eastAsia"/>
        </w:rPr>
        <w:t>五、成绩评定</w:t>
      </w:r>
      <w:bookmarkEnd w:id="63"/>
      <w:bookmarkEnd w:id="64"/>
    </w:p>
    <w:p w14:paraId="5B33554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5B5BFF2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7357698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7B7775DE"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（二）平时成绩评定</w:t>
      </w:r>
    </w:p>
    <w:p w14:paraId="30F1B72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440CA74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347AA45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（3）课堂考勤：留存辅导员开具的事假条、校医院开具的病假条。缺课达</w:t>
      </w:r>
      <w:r w:rsidRPr="00F264AA">
        <w:rPr>
          <w:rFonts w:ascii="宋体" w:eastAsia="宋体" w:hAnsi="宋体" w:cs="Times New Roman" w:hint="eastAsia"/>
          <w:sz w:val="24"/>
        </w:rPr>
        <w:lastRenderedPageBreak/>
        <w:t>到本学期三分之一课时，按照考试无资格处理。</w:t>
      </w:r>
    </w:p>
    <w:p w14:paraId="5FFF6B0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64B8F78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26FDD589"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72F59F2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53E8098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07C1DF2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339A989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4CDD706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662E60E1"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1C4797CB"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1970A7C"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1A79F251"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5351DAE7"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647AE38"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6F3517F"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3F8A1CA0"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3078F567"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2B6B2AA4"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494F8E39"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C1006D6"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5DE30952"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9E976D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0D9BB65C"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C81E19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5DB8278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CD0954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8FB593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72CA5A04"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9AF8D3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C832E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1554777"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6FA39CFC" w14:textId="77777777" w:rsidR="00F264AA" w:rsidRPr="00F264AA" w:rsidRDefault="00F264AA" w:rsidP="00F264AA">
            <w:pPr>
              <w:jc w:val="center"/>
              <w:rPr>
                <w:rFonts w:ascii="宋体" w:eastAsia="宋体" w:hAnsi="宋体" w:cs="宋体"/>
                <w:b/>
                <w:sz w:val="24"/>
              </w:rPr>
            </w:pPr>
          </w:p>
        </w:tc>
      </w:tr>
      <w:tr w:rsidR="00F264AA" w:rsidRPr="00F264AA" w14:paraId="076BC676"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7EC500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1FC5F64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0885D95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1EE8B8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07CC3F1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A95F7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8C0B78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344D27E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0EFFD64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3DB627A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19CC19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BB000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1FD5F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35DEE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2D6C8491"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01D022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lastRenderedPageBreak/>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3E9222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61D040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0D3460A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6334903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726745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94AC46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45DEBE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230BFA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3B3813E"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28CF95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547B39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4AC167E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78BC87D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3AB2890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8720E6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A9F480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2B9B20B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943D79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69E79A1F"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E3FD55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1E857D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697F19B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C0B55C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7EE2417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51092B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7DA6A0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3123454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1254C0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437C4CC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8F76B4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DB108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2D1507E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ADDA12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45CAB3B7"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995E0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BA260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052172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084E7AD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0D02801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5D3CC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FF0D10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0490626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321C916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3ADF208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3F8FF9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272531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6EB8B2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354533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6790676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CEF6B0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7E8D34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29FE942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6856C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47344A4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9DAB07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B13A0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0BBBC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C2F21E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120854A8"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C12317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100EB3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B4B706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824ACD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0A7131E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A4779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48D9FE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183CEB1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7412A5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585BD3F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3951EA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AC5A0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0A9A9D3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688F311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6E088E0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5E0826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F8708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7602D31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6568516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0C3D7B2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93E5F3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8D6A5F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6DA9629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163863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2DA9C02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43CD10F"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0C2D1E32"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的重要性。</w:t>
      </w:r>
    </w:p>
    <w:p w14:paraId="39EC0D4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w:t>
      </w:r>
    </w:p>
    <w:p w14:paraId="2FC71219"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排球场地，每人连续垫三次，取最好成绩。</w:t>
      </w:r>
    </w:p>
    <w:p w14:paraId="030E1BB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4F4A95D2"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7B627EA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自垫球</w:t>
      </w:r>
      <w:r w:rsidRPr="00F264AA">
        <w:rPr>
          <w:rFonts w:ascii="宋体" w:eastAsia="宋体" w:hAnsi="Calibri" w:cs="Times New Roman"/>
          <w:bCs/>
          <w:kern w:val="0"/>
          <w:sz w:val="24"/>
        </w:rPr>
        <w:t>（数量及技术评定按百分制计算，各占总分值一半）</w:t>
      </w:r>
    </w:p>
    <w:p w14:paraId="0CA24DC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t>数量评价：</w:t>
      </w:r>
    </w:p>
    <w:p w14:paraId="498D7A5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1</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个为及格，5</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个为满分</w:t>
      </w:r>
      <w:r w:rsidRPr="00F264AA">
        <w:rPr>
          <w:rFonts w:ascii="宋体" w:eastAsia="宋体" w:hAnsi="Calibri" w:cs="Times New Roman"/>
          <w:bCs/>
          <w:kern w:val="0"/>
          <w:sz w:val="24"/>
        </w:rPr>
        <w:t>；</w:t>
      </w:r>
      <w:r w:rsidRPr="00F264AA">
        <w:rPr>
          <w:rFonts w:ascii="宋体" w:eastAsia="宋体" w:hAnsi="Calibri" w:cs="Times New Roman" w:hint="eastAsia"/>
          <w:bCs/>
          <w:kern w:val="0"/>
          <w:sz w:val="24"/>
        </w:rPr>
        <w:t>分值10</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分。</w:t>
      </w:r>
    </w:p>
    <w:p w14:paraId="539A5EC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t>技术评价：</w:t>
      </w:r>
    </w:p>
    <w:p w14:paraId="6432BA9A" w14:textId="77777777" w:rsidR="00F264AA" w:rsidRPr="00F264AA" w:rsidRDefault="00F264AA" w:rsidP="00F264AA">
      <w:pPr>
        <w:adjustRightInd w:val="0"/>
        <w:snapToGrid w:val="0"/>
        <w:spacing w:line="500" w:lineRule="exact"/>
        <w:jc w:val="left"/>
        <w:rPr>
          <w:rFonts w:ascii="Calibri" w:eastAsia="宋体" w:hAnsi="Calibri" w:cs="Times New Roman"/>
          <w:sz w:val="24"/>
        </w:rPr>
      </w:pPr>
      <w:r w:rsidRPr="00F264AA">
        <w:rPr>
          <w:rFonts w:ascii="宋体" w:eastAsia="宋体" w:hAnsi="Calibri" w:cs="Times New Roman" w:hint="eastAsia"/>
          <w:bCs/>
          <w:kern w:val="0"/>
          <w:sz w:val="24"/>
        </w:rPr>
        <w:t>技术分为</w:t>
      </w:r>
      <w:r w:rsidRPr="00F264AA">
        <w:rPr>
          <w:rFonts w:ascii="宋体" w:eastAsia="宋体" w:hAnsi="Calibri" w:cs="Times New Roman"/>
          <w:bCs/>
          <w:kern w:val="0"/>
          <w:sz w:val="24"/>
        </w:rPr>
        <w:t>ABCDE</w:t>
      </w:r>
      <w:r w:rsidRPr="00F264AA">
        <w:rPr>
          <w:rFonts w:ascii="宋体" w:eastAsia="宋体" w:hAnsi="Calibri" w:cs="Times New Roman" w:hint="eastAsia"/>
          <w:bCs/>
          <w:kern w:val="0"/>
          <w:sz w:val="24"/>
        </w:rPr>
        <w:t>共5档</w:t>
      </w:r>
      <w:r w:rsidRPr="00F264AA">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1A6765DD" w14:textId="77777777" w:rsidTr="00585BFB">
        <w:trPr>
          <w:jc w:val="center"/>
        </w:trPr>
        <w:tc>
          <w:tcPr>
            <w:tcW w:w="970" w:type="dxa"/>
          </w:tcPr>
          <w:p w14:paraId="092D9CA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35DEC1E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3DC1869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4455609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302694DB" w14:textId="77777777" w:rsidTr="00585BFB">
        <w:trPr>
          <w:jc w:val="center"/>
        </w:trPr>
        <w:tc>
          <w:tcPr>
            <w:tcW w:w="970" w:type="dxa"/>
          </w:tcPr>
          <w:p w14:paraId="0BBB7D1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A</w:t>
            </w:r>
          </w:p>
        </w:tc>
        <w:tc>
          <w:tcPr>
            <w:tcW w:w="1183" w:type="dxa"/>
          </w:tcPr>
          <w:p w14:paraId="32B9CE5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1D2DBF4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7F1051F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3B54F913" w14:textId="77777777" w:rsidTr="00585BFB">
        <w:trPr>
          <w:jc w:val="center"/>
        </w:trPr>
        <w:tc>
          <w:tcPr>
            <w:tcW w:w="970" w:type="dxa"/>
          </w:tcPr>
          <w:p w14:paraId="53295AB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748A116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6FCB28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5FCFA0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09E2D955" w14:textId="77777777" w:rsidTr="00585BFB">
        <w:trPr>
          <w:jc w:val="center"/>
        </w:trPr>
        <w:tc>
          <w:tcPr>
            <w:tcW w:w="970" w:type="dxa"/>
          </w:tcPr>
          <w:p w14:paraId="45E426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5C9358A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1BBD83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506D3DA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5F092D83" w14:textId="77777777" w:rsidTr="00585BFB">
        <w:trPr>
          <w:jc w:val="center"/>
        </w:trPr>
        <w:tc>
          <w:tcPr>
            <w:tcW w:w="970" w:type="dxa"/>
          </w:tcPr>
          <w:p w14:paraId="5EB8450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5E3E063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0C8288C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06C56D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78467218" w14:textId="77777777" w:rsidTr="00585BFB">
        <w:trPr>
          <w:jc w:val="center"/>
        </w:trPr>
        <w:tc>
          <w:tcPr>
            <w:tcW w:w="970" w:type="dxa"/>
          </w:tcPr>
          <w:p w14:paraId="7E23F29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441FBD8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0B63F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3AA5735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41940A5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 xml:space="preserve">第二学期                  </w:t>
      </w:r>
      <w:r w:rsidRPr="00F264AA">
        <w:rPr>
          <w:rFonts w:ascii="宋体" w:eastAsia="宋体" w:hAnsi="Calibri" w:cs="Times New Roman" w:hint="eastAsia"/>
          <w:b/>
          <w:kern w:val="0"/>
          <w:sz w:val="24"/>
        </w:rPr>
        <w:t>期中考试</w:t>
      </w:r>
    </w:p>
    <w:p w14:paraId="675D7CC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的重要性。</w:t>
      </w:r>
    </w:p>
    <w:p w14:paraId="0887C71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w:t>
      </w:r>
    </w:p>
    <w:p w14:paraId="5BED821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排球场地，每人连续垫三次，取最好成绩。</w:t>
      </w:r>
    </w:p>
    <w:p w14:paraId="41A38F4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3ABD87F7"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415E66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自垫球</w:t>
      </w:r>
      <w:r w:rsidRPr="00F264AA">
        <w:rPr>
          <w:rFonts w:ascii="宋体" w:eastAsia="宋体" w:hAnsi="Calibri" w:cs="Times New Roman"/>
          <w:bCs/>
          <w:kern w:val="0"/>
          <w:sz w:val="24"/>
        </w:rPr>
        <w:t>（数量及技术评定按百分制计算，各占总分值一半）</w:t>
      </w:r>
    </w:p>
    <w:p w14:paraId="27349E7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t>数量评价：</w:t>
      </w:r>
    </w:p>
    <w:p w14:paraId="28AFF2A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1</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个为及格，5</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个为满分</w:t>
      </w:r>
      <w:r w:rsidRPr="00F264AA">
        <w:rPr>
          <w:rFonts w:ascii="宋体" w:eastAsia="宋体" w:hAnsi="Calibri" w:cs="Times New Roman"/>
          <w:bCs/>
          <w:kern w:val="0"/>
          <w:sz w:val="24"/>
        </w:rPr>
        <w:t>；</w:t>
      </w:r>
      <w:r w:rsidRPr="00F264AA">
        <w:rPr>
          <w:rFonts w:ascii="宋体" w:eastAsia="宋体" w:hAnsi="Calibri" w:cs="Times New Roman" w:hint="eastAsia"/>
          <w:bCs/>
          <w:kern w:val="0"/>
          <w:sz w:val="24"/>
        </w:rPr>
        <w:t>分值10</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分。</w:t>
      </w:r>
    </w:p>
    <w:p w14:paraId="00FDC09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t>技术评价：</w:t>
      </w:r>
    </w:p>
    <w:p w14:paraId="21D18632" w14:textId="77777777" w:rsidR="00F264AA" w:rsidRPr="00F264AA" w:rsidRDefault="00F264AA" w:rsidP="00F264AA">
      <w:pPr>
        <w:adjustRightInd w:val="0"/>
        <w:snapToGrid w:val="0"/>
        <w:spacing w:line="500" w:lineRule="exact"/>
        <w:jc w:val="left"/>
        <w:rPr>
          <w:rFonts w:ascii="Calibri" w:eastAsia="宋体" w:hAnsi="Calibri" w:cs="Times New Roman"/>
          <w:sz w:val="24"/>
        </w:rPr>
      </w:pPr>
      <w:r w:rsidRPr="00F264AA">
        <w:rPr>
          <w:rFonts w:ascii="宋体" w:eastAsia="宋体" w:hAnsi="Calibri" w:cs="Times New Roman" w:hint="eastAsia"/>
          <w:bCs/>
          <w:kern w:val="0"/>
          <w:sz w:val="24"/>
        </w:rPr>
        <w:t>技术分为</w:t>
      </w:r>
      <w:r w:rsidRPr="00F264AA">
        <w:rPr>
          <w:rFonts w:ascii="宋体" w:eastAsia="宋体" w:hAnsi="Calibri" w:cs="Times New Roman"/>
          <w:bCs/>
          <w:kern w:val="0"/>
          <w:sz w:val="24"/>
        </w:rPr>
        <w:t>ABCDE</w:t>
      </w:r>
      <w:r w:rsidRPr="00F264AA">
        <w:rPr>
          <w:rFonts w:ascii="宋体" w:eastAsia="宋体" w:hAnsi="Calibri" w:cs="Times New Roman" w:hint="eastAsia"/>
          <w:bCs/>
          <w:kern w:val="0"/>
          <w:sz w:val="24"/>
        </w:rPr>
        <w:t>共5档</w:t>
      </w:r>
      <w:r w:rsidRPr="00F264AA">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4E2CB666" w14:textId="77777777" w:rsidTr="00585BFB">
        <w:trPr>
          <w:jc w:val="center"/>
        </w:trPr>
        <w:tc>
          <w:tcPr>
            <w:tcW w:w="970" w:type="dxa"/>
          </w:tcPr>
          <w:p w14:paraId="7E15E7E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296DA5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E73F4C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71831E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17BCC1A9" w14:textId="77777777" w:rsidTr="00585BFB">
        <w:trPr>
          <w:jc w:val="center"/>
        </w:trPr>
        <w:tc>
          <w:tcPr>
            <w:tcW w:w="970" w:type="dxa"/>
          </w:tcPr>
          <w:p w14:paraId="245E3A9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DFAED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2E7ED2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526C170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1523E490" w14:textId="77777777" w:rsidTr="00585BFB">
        <w:trPr>
          <w:jc w:val="center"/>
        </w:trPr>
        <w:tc>
          <w:tcPr>
            <w:tcW w:w="970" w:type="dxa"/>
          </w:tcPr>
          <w:p w14:paraId="3F5E40D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1DEB61A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6A0D6DA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2034656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527D5C8C" w14:textId="77777777" w:rsidTr="00585BFB">
        <w:trPr>
          <w:jc w:val="center"/>
        </w:trPr>
        <w:tc>
          <w:tcPr>
            <w:tcW w:w="970" w:type="dxa"/>
          </w:tcPr>
          <w:p w14:paraId="1D04134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406334C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38ED58F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0479DF6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54F287DA" w14:textId="77777777" w:rsidTr="00585BFB">
        <w:trPr>
          <w:jc w:val="center"/>
        </w:trPr>
        <w:tc>
          <w:tcPr>
            <w:tcW w:w="970" w:type="dxa"/>
          </w:tcPr>
          <w:p w14:paraId="2E543B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70824D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51DEC9B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6AEE59A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7A0EB333" w14:textId="77777777" w:rsidTr="00585BFB">
        <w:trPr>
          <w:jc w:val="center"/>
        </w:trPr>
        <w:tc>
          <w:tcPr>
            <w:tcW w:w="970" w:type="dxa"/>
          </w:tcPr>
          <w:p w14:paraId="77529FE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37CDDF8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7004F9E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09F43E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20FDB1A7"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3F950C8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的重要性。</w:t>
      </w:r>
    </w:p>
    <w:p w14:paraId="540EDEC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w:t>
      </w:r>
    </w:p>
    <w:p w14:paraId="5986420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lastRenderedPageBreak/>
        <w:t>3.课程考核方式：</w:t>
      </w:r>
      <w:r w:rsidRPr="00F264AA">
        <w:rPr>
          <w:rFonts w:ascii="宋体" w:eastAsia="宋体" w:hAnsi="Calibri" w:cs="Times New Roman" w:hint="eastAsia"/>
          <w:bCs/>
          <w:kern w:val="0"/>
          <w:sz w:val="24"/>
        </w:rPr>
        <w:t>排球场地，两人连续垫三次，取最好成绩。</w:t>
      </w:r>
    </w:p>
    <w:p w14:paraId="0EA0D5E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4B3B9979"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87B8F86" w14:textId="77777777" w:rsidR="00F264AA" w:rsidRPr="00F264AA" w:rsidRDefault="00F264AA" w:rsidP="00F264AA">
      <w:pPr>
        <w:tabs>
          <w:tab w:val="left" w:pos="687"/>
        </w:tabs>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双人正面双手对垫球（数量及技术评定按百分制计算，各占总分值一半）</w:t>
      </w:r>
    </w:p>
    <w:p w14:paraId="473DD5FB"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数量评价：</w:t>
      </w:r>
    </w:p>
    <w:p w14:paraId="2A46D0E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两人一组，学生相距</w:t>
      </w:r>
      <w:r w:rsidRPr="00F264AA">
        <w:rPr>
          <w:rFonts w:ascii="Calibri" w:eastAsia="宋体" w:hAnsi="Calibri" w:cs="Times New Roman" w:hint="eastAsia"/>
          <w:sz w:val="24"/>
        </w:rPr>
        <w:t>4</w:t>
      </w:r>
      <w:r w:rsidRPr="00F264AA">
        <w:rPr>
          <w:rFonts w:ascii="Calibri" w:eastAsia="宋体" w:hAnsi="Calibri" w:cs="Times New Roman" w:hint="eastAsia"/>
          <w:sz w:val="24"/>
        </w:rPr>
        <w:t>米，对垫</w:t>
      </w:r>
      <w:r w:rsidRPr="00F264AA">
        <w:rPr>
          <w:rFonts w:ascii="Calibri" w:eastAsia="宋体" w:hAnsi="Calibri" w:cs="Times New Roman" w:hint="eastAsia"/>
          <w:sz w:val="24"/>
        </w:rPr>
        <w:t>5</w:t>
      </w:r>
      <w:r w:rsidRPr="00F264AA">
        <w:rPr>
          <w:rFonts w:ascii="Calibri" w:eastAsia="宋体" w:hAnsi="Calibri" w:cs="Times New Roman" w:hint="eastAsia"/>
          <w:sz w:val="24"/>
        </w:rPr>
        <w:t>个回合为及格，</w:t>
      </w:r>
      <w:r w:rsidRPr="00F264AA">
        <w:rPr>
          <w:rFonts w:ascii="Calibri" w:eastAsia="宋体" w:hAnsi="Calibri" w:cs="Times New Roman" w:hint="eastAsia"/>
          <w:sz w:val="24"/>
        </w:rPr>
        <w:t>25</w:t>
      </w:r>
      <w:r w:rsidRPr="00F264AA">
        <w:rPr>
          <w:rFonts w:ascii="Calibri" w:eastAsia="宋体" w:hAnsi="Calibri" w:cs="Times New Roman" w:hint="eastAsia"/>
          <w:sz w:val="24"/>
        </w:rPr>
        <w:t>个回合为满分；分值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79C91C22"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技术评价：</w:t>
      </w:r>
    </w:p>
    <w:p w14:paraId="33494BF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sz w:val="24"/>
        </w:rPr>
        <w:t>ABCDE</w:t>
      </w:r>
      <w:r w:rsidRPr="00F264AA">
        <w:rPr>
          <w:rFonts w:ascii="Calibri" w:eastAsia="宋体" w:hAnsi="Calibri" w:cs="Times New Roman" w:hint="eastAsia"/>
          <w:sz w:val="24"/>
        </w:rPr>
        <w:t>共</w:t>
      </w:r>
      <w:r w:rsidRPr="00F264AA">
        <w:rPr>
          <w:rFonts w:ascii="Calibri" w:eastAsia="宋体" w:hAnsi="Calibri" w:cs="Times New Roman" w:hint="eastAsia"/>
          <w:sz w:val="24"/>
        </w:rPr>
        <w:t>5</w:t>
      </w:r>
      <w:r w:rsidRPr="00F264AA">
        <w:rPr>
          <w:rFonts w:ascii="Calibri" w:eastAsia="宋体" w:hAnsi="Calibri" w:cs="Times New Roman" w:hint="eastAsia"/>
          <w:sz w:val="24"/>
        </w:rPr>
        <w:t>档</w:t>
      </w:r>
      <w:r w:rsidRPr="00F264AA">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59DA42F1" w14:textId="77777777" w:rsidTr="00585BFB">
        <w:trPr>
          <w:jc w:val="center"/>
        </w:trPr>
        <w:tc>
          <w:tcPr>
            <w:tcW w:w="970" w:type="dxa"/>
          </w:tcPr>
          <w:p w14:paraId="1DF4609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432AE9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0445A3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3946529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18A637A4" w14:textId="77777777" w:rsidTr="00585BFB">
        <w:trPr>
          <w:jc w:val="center"/>
        </w:trPr>
        <w:tc>
          <w:tcPr>
            <w:tcW w:w="970" w:type="dxa"/>
          </w:tcPr>
          <w:p w14:paraId="2546EF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2D53FE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0A60E99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42ECFCA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1F7B68B9" w14:textId="77777777" w:rsidTr="00585BFB">
        <w:trPr>
          <w:jc w:val="center"/>
        </w:trPr>
        <w:tc>
          <w:tcPr>
            <w:tcW w:w="970" w:type="dxa"/>
          </w:tcPr>
          <w:p w14:paraId="3BB14A4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1B7C16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02793FD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0092EC2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012AC96A" w14:textId="77777777" w:rsidTr="00585BFB">
        <w:trPr>
          <w:jc w:val="center"/>
        </w:trPr>
        <w:tc>
          <w:tcPr>
            <w:tcW w:w="970" w:type="dxa"/>
          </w:tcPr>
          <w:p w14:paraId="5C6D3AA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570AB6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2E6C07D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0175041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2727106D" w14:textId="77777777" w:rsidTr="00585BFB">
        <w:trPr>
          <w:jc w:val="center"/>
        </w:trPr>
        <w:tc>
          <w:tcPr>
            <w:tcW w:w="970" w:type="dxa"/>
          </w:tcPr>
          <w:p w14:paraId="617D9F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2B6D4A2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1AC3BA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61DE45C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1A669A4A" w14:textId="77777777" w:rsidTr="00585BFB">
        <w:trPr>
          <w:jc w:val="center"/>
        </w:trPr>
        <w:tc>
          <w:tcPr>
            <w:tcW w:w="970" w:type="dxa"/>
          </w:tcPr>
          <w:p w14:paraId="20ADDD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4908B89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6E9E59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4BEB3BE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6D39BC48"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5AF90739"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1E96F34B" w14:textId="77777777" w:rsidR="00F264AA" w:rsidRPr="00F264AA" w:rsidRDefault="00F264AA" w:rsidP="00F264AA">
      <w:pPr>
        <w:spacing w:beforeLines="50" w:before="156" w:afterLines="50" w:after="156" w:line="360" w:lineRule="auto"/>
        <w:jc w:val="center"/>
        <w:rPr>
          <w:rFonts w:ascii="宋体" w:eastAsia="宋体" w:hAnsi="宋体" w:cs="宋体"/>
          <w:b/>
          <w:sz w:val="24"/>
        </w:rPr>
      </w:pPr>
      <w:r w:rsidRPr="00F264AA">
        <w:rPr>
          <w:rFonts w:ascii="宋体" w:eastAsia="宋体" w:hAnsi="宋体" w:cs="宋体" w:hint="eastAsia"/>
          <w:b/>
          <w:sz w:val="24"/>
        </w:rPr>
        <w:t xml:space="preserve">期中考试(考试内容二选一) </w:t>
      </w:r>
    </w:p>
    <w:p w14:paraId="2000591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双人正面双手隔网对垫球</w:t>
      </w:r>
      <w:r w:rsidRPr="00F264AA">
        <w:rPr>
          <w:rFonts w:ascii="宋体" w:eastAsia="宋体" w:hAnsi="Calibri" w:cs="Times New Roman" w:hint="eastAsia"/>
          <w:bCs/>
          <w:kern w:val="0"/>
          <w:sz w:val="24"/>
        </w:rPr>
        <w:t>和对传球教学效果，让学生了解</w:t>
      </w:r>
      <w:r w:rsidRPr="00F264AA">
        <w:rPr>
          <w:rFonts w:ascii="Calibri" w:eastAsia="宋体" w:hAnsi="Calibri" w:cs="Times New Roman" w:hint="eastAsia"/>
          <w:sz w:val="24"/>
        </w:rPr>
        <w:t>双人正面双手隔网对垫球</w:t>
      </w:r>
      <w:r w:rsidRPr="00F264AA">
        <w:rPr>
          <w:rFonts w:ascii="宋体" w:eastAsia="宋体" w:hAnsi="Calibri" w:cs="Times New Roman" w:hint="eastAsia"/>
          <w:bCs/>
          <w:kern w:val="0"/>
          <w:sz w:val="24"/>
        </w:rPr>
        <w:t>的重要性。</w:t>
      </w:r>
    </w:p>
    <w:p w14:paraId="4865AC5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双人正面双手隔网对垫球或双人正面双手隔网对传球二选一</w:t>
      </w:r>
      <w:r w:rsidRPr="00F264AA">
        <w:rPr>
          <w:rFonts w:ascii="宋体" w:eastAsia="宋体" w:hAnsi="Calibri" w:cs="Times New Roman" w:hint="eastAsia"/>
          <w:bCs/>
          <w:kern w:val="0"/>
          <w:sz w:val="24"/>
        </w:rPr>
        <w:t>。</w:t>
      </w:r>
    </w:p>
    <w:p w14:paraId="7F90F37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排球场地，两人连续垫或者传三次，取最好成绩。</w:t>
      </w:r>
    </w:p>
    <w:p w14:paraId="76D9447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08239B0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8FE9496"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数量评价：</w:t>
      </w:r>
    </w:p>
    <w:p w14:paraId="399717C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lastRenderedPageBreak/>
        <w:t>两人一组，学生相距</w:t>
      </w:r>
      <w:r w:rsidRPr="00F264AA">
        <w:rPr>
          <w:rFonts w:ascii="Calibri" w:eastAsia="宋体" w:hAnsi="Calibri" w:cs="Times New Roman" w:hint="eastAsia"/>
          <w:sz w:val="24"/>
        </w:rPr>
        <w:t>4-6</w:t>
      </w:r>
      <w:r w:rsidRPr="00F264AA">
        <w:rPr>
          <w:rFonts w:ascii="Calibri" w:eastAsia="宋体" w:hAnsi="Calibri" w:cs="Times New Roman" w:hint="eastAsia"/>
          <w:sz w:val="24"/>
        </w:rPr>
        <w:t>米。</w:t>
      </w:r>
      <w:r w:rsidRPr="00F264AA">
        <w:rPr>
          <w:rFonts w:ascii="Calibri" w:eastAsia="宋体" w:hAnsi="Calibri" w:cs="Times New Roman" w:hint="eastAsia"/>
          <w:sz w:val="24"/>
        </w:rPr>
        <w:t>5</w:t>
      </w:r>
      <w:r w:rsidRPr="00F264AA">
        <w:rPr>
          <w:rFonts w:ascii="Calibri" w:eastAsia="宋体" w:hAnsi="Calibri" w:cs="Times New Roman" w:hint="eastAsia"/>
          <w:sz w:val="24"/>
        </w:rPr>
        <w:t>个回合为及格，</w:t>
      </w:r>
      <w:r w:rsidRPr="00F264AA">
        <w:rPr>
          <w:rFonts w:ascii="Calibri" w:eastAsia="宋体" w:hAnsi="Calibri" w:cs="Times New Roman" w:hint="eastAsia"/>
          <w:sz w:val="24"/>
        </w:rPr>
        <w:t>25</w:t>
      </w:r>
      <w:r w:rsidRPr="00F264AA">
        <w:rPr>
          <w:rFonts w:ascii="Calibri" w:eastAsia="宋体" w:hAnsi="Calibri" w:cs="Times New Roman" w:hint="eastAsia"/>
          <w:sz w:val="24"/>
        </w:rPr>
        <w:t>个回合为满分；分值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7479277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技术评价：</w:t>
      </w:r>
    </w:p>
    <w:p w14:paraId="66EB836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sz w:val="24"/>
        </w:rPr>
        <w:t>5</w:t>
      </w:r>
      <w:r w:rsidRPr="00F264AA">
        <w:rPr>
          <w:rFonts w:ascii="Calibri" w:eastAsia="宋体" w:hAnsi="Calibri" w:cs="Times New Roman" w:hint="eastAsia"/>
          <w:sz w:val="24"/>
        </w:rPr>
        <w:t>档。</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57BB0F4E" w14:textId="77777777" w:rsidTr="00585BFB">
        <w:trPr>
          <w:jc w:val="center"/>
        </w:trPr>
        <w:tc>
          <w:tcPr>
            <w:tcW w:w="970" w:type="dxa"/>
          </w:tcPr>
          <w:p w14:paraId="741BEBF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6E393B4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24A2E74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188F97B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79E94110" w14:textId="77777777" w:rsidTr="00585BFB">
        <w:trPr>
          <w:jc w:val="center"/>
        </w:trPr>
        <w:tc>
          <w:tcPr>
            <w:tcW w:w="970" w:type="dxa"/>
          </w:tcPr>
          <w:p w14:paraId="3E47116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773961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38523CB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45EEEC3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569B5402" w14:textId="77777777" w:rsidTr="00585BFB">
        <w:trPr>
          <w:jc w:val="center"/>
        </w:trPr>
        <w:tc>
          <w:tcPr>
            <w:tcW w:w="970" w:type="dxa"/>
          </w:tcPr>
          <w:p w14:paraId="0471F46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2B9FB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53EC365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27ED53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03536CEE" w14:textId="77777777" w:rsidTr="00585BFB">
        <w:trPr>
          <w:jc w:val="center"/>
        </w:trPr>
        <w:tc>
          <w:tcPr>
            <w:tcW w:w="970" w:type="dxa"/>
          </w:tcPr>
          <w:p w14:paraId="1FF2B8F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3DAE358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5F47F0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65EAFF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0A29ED10" w14:textId="77777777" w:rsidTr="00585BFB">
        <w:trPr>
          <w:jc w:val="center"/>
        </w:trPr>
        <w:tc>
          <w:tcPr>
            <w:tcW w:w="970" w:type="dxa"/>
          </w:tcPr>
          <w:p w14:paraId="328687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6E009E1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28BCB28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6A1A332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64A81BE7" w14:textId="77777777" w:rsidTr="00585BFB">
        <w:trPr>
          <w:jc w:val="center"/>
        </w:trPr>
        <w:tc>
          <w:tcPr>
            <w:tcW w:w="970" w:type="dxa"/>
          </w:tcPr>
          <w:p w14:paraId="05783CA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70BAC0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77FBF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0AF1431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2043567F"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5259F6F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正面下手发球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正面下手发球</w:t>
      </w:r>
      <w:r w:rsidRPr="00F264AA">
        <w:rPr>
          <w:rFonts w:ascii="宋体" w:eastAsia="宋体" w:hAnsi="Calibri" w:cs="Times New Roman" w:hint="eastAsia"/>
          <w:bCs/>
          <w:kern w:val="0"/>
          <w:sz w:val="24"/>
        </w:rPr>
        <w:t>的重要性。</w:t>
      </w:r>
    </w:p>
    <w:p w14:paraId="6065323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正面下手发球</w:t>
      </w:r>
      <w:r w:rsidRPr="00F264AA">
        <w:rPr>
          <w:rFonts w:ascii="宋体" w:eastAsia="宋体" w:hAnsi="Calibri" w:cs="Times New Roman" w:hint="eastAsia"/>
          <w:bCs/>
          <w:kern w:val="0"/>
          <w:sz w:val="24"/>
        </w:rPr>
        <w:t>。</w:t>
      </w:r>
    </w:p>
    <w:p w14:paraId="2544F7F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3.课程考核方式：</w:t>
      </w:r>
      <w:r w:rsidRPr="00F264AA">
        <w:rPr>
          <w:rFonts w:ascii="Calibri" w:eastAsia="宋体" w:hAnsi="Calibri" w:cs="Times New Roman" w:hint="eastAsia"/>
          <w:sz w:val="24"/>
        </w:rPr>
        <w:t>站在端线，正面下手发球技术，每人连发</w:t>
      </w:r>
      <w:r w:rsidRPr="00F264AA">
        <w:rPr>
          <w:rFonts w:ascii="Calibri" w:eastAsia="宋体" w:hAnsi="Calibri" w:cs="Times New Roman"/>
          <w:sz w:val="24"/>
        </w:rPr>
        <w:t>10</w:t>
      </w:r>
      <w:r w:rsidRPr="00F264AA">
        <w:rPr>
          <w:rFonts w:ascii="Calibri" w:eastAsia="宋体" w:hAnsi="Calibri" w:cs="Times New Roman" w:hint="eastAsia"/>
          <w:sz w:val="24"/>
        </w:rPr>
        <w:t>球。</w:t>
      </w:r>
    </w:p>
    <w:p w14:paraId="61E9CC9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6159D0F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DB231A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数量评价：</w:t>
      </w:r>
    </w:p>
    <w:p w14:paraId="4826B32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每发过一个球且在界内，即得</w:t>
      </w:r>
      <w:r w:rsidRPr="00F264AA">
        <w:rPr>
          <w:rFonts w:ascii="Calibri" w:eastAsia="宋体" w:hAnsi="Calibri" w:cs="Times New Roman" w:hint="eastAsia"/>
          <w:sz w:val="24"/>
        </w:rPr>
        <w:t>10</w:t>
      </w:r>
      <w:r w:rsidRPr="00F264AA">
        <w:rPr>
          <w:rFonts w:ascii="Calibri" w:eastAsia="宋体" w:hAnsi="Calibri" w:cs="Times New Roman" w:hint="eastAsia"/>
          <w:sz w:val="24"/>
        </w:rPr>
        <w:t>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0FB475F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技术评价：</w:t>
      </w:r>
    </w:p>
    <w:p w14:paraId="191ECD3E" w14:textId="77777777" w:rsidR="00F264AA" w:rsidRPr="00F264AA" w:rsidRDefault="00F264AA" w:rsidP="00F264AA">
      <w:pPr>
        <w:adjustRightInd w:val="0"/>
        <w:snapToGrid w:val="0"/>
        <w:spacing w:line="500" w:lineRule="exact"/>
        <w:ind w:firstLineChars="200" w:firstLine="480"/>
        <w:rPr>
          <w:rFonts w:ascii="宋体" w:eastAsia="宋体" w:hAnsi="Calibri" w:cs="Times New Roman"/>
          <w:bCs/>
          <w:kern w:val="0"/>
          <w:sz w:val="28"/>
          <w:szCs w:val="28"/>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sz w:val="24"/>
        </w:rPr>
        <w:t>5</w:t>
      </w:r>
      <w:r w:rsidRPr="00F264AA">
        <w:rPr>
          <w:rFonts w:ascii="Calibri" w:eastAsia="宋体" w:hAnsi="Calibri" w:cs="Times New Roman" w:hint="eastAsia"/>
          <w:sz w:val="24"/>
        </w:rPr>
        <w:t>档。</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7B28BEFA" w14:textId="77777777" w:rsidTr="00585BFB">
        <w:trPr>
          <w:jc w:val="center"/>
        </w:trPr>
        <w:tc>
          <w:tcPr>
            <w:tcW w:w="970" w:type="dxa"/>
          </w:tcPr>
          <w:p w14:paraId="4DB479B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1FAD88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5F47DFF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6366D5E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3465D146" w14:textId="77777777" w:rsidTr="00585BFB">
        <w:trPr>
          <w:jc w:val="center"/>
        </w:trPr>
        <w:tc>
          <w:tcPr>
            <w:tcW w:w="970" w:type="dxa"/>
          </w:tcPr>
          <w:p w14:paraId="653388A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050DACF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78B101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398EBF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5374CCDF" w14:textId="77777777" w:rsidTr="00585BFB">
        <w:trPr>
          <w:jc w:val="center"/>
        </w:trPr>
        <w:tc>
          <w:tcPr>
            <w:tcW w:w="970" w:type="dxa"/>
          </w:tcPr>
          <w:p w14:paraId="411A2CA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430657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6FB1CC7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12FEC9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39234B85" w14:textId="77777777" w:rsidTr="00585BFB">
        <w:trPr>
          <w:jc w:val="center"/>
        </w:trPr>
        <w:tc>
          <w:tcPr>
            <w:tcW w:w="970" w:type="dxa"/>
          </w:tcPr>
          <w:p w14:paraId="42E4613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4E72BC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22AB9B7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2C7900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7B4C0D7F" w14:textId="77777777" w:rsidTr="00585BFB">
        <w:trPr>
          <w:jc w:val="center"/>
        </w:trPr>
        <w:tc>
          <w:tcPr>
            <w:tcW w:w="970" w:type="dxa"/>
          </w:tcPr>
          <w:p w14:paraId="1A15055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337B5E4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1EDDC5E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3CFE1A8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25580848" w14:textId="77777777" w:rsidTr="00585BFB">
        <w:trPr>
          <w:jc w:val="center"/>
        </w:trPr>
        <w:tc>
          <w:tcPr>
            <w:tcW w:w="970" w:type="dxa"/>
          </w:tcPr>
          <w:p w14:paraId="2FAEAF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5B87379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6D6CA54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7C0D4D3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3D4268C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第四学期</w:t>
      </w:r>
    </w:p>
    <w:p w14:paraId="37BA8418" w14:textId="77777777" w:rsidR="00F264AA" w:rsidRPr="00F264AA" w:rsidRDefault="00F264AA" w:rsidP="00F264AA">
      <w:pPr>
        <w:spacing w:beforeLines="50" w:before="156" w:afterLines="50" w:after="156" w:line="440" w:lineRule="exact"/>
        <w:ind w:firstLineChars="200" w:firstLine="482"/>
        <w:jc w:val="center"/>
        <w:rPr>
          <w:rFonts w:ascii="黑体" w:eastAsia="黑体" w:hAnsi="黑体" w:cs="Times New Roman"/>
          <w:sz w:val="28"/>
          <w:szCs w:val="28"/>
        </w:rPr>
      </w:pPr>
      <w:r w:rsidRPr="00F264AA">
        <w:rPr>
          <w:rFonts w:ascii="宋体" w:eastAsia="宋体" w:hAnsi="Calibri" w:cs="Times New Roman" w:hint="eastAsia"/>
          <w:b/>
          <w:bCs/>
          <w:kern w:val="0"/>
          <w:sz w:val="24"/>
        </w:rPr>
        <w:t>期中考试</w:t>
      </w:r>
    </w:p>
    <w:p w14:paraId="096A527B"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的重要性。</w:t>
      </w:r>
    </w:p>
    <w:p w14:paraId="4EEAF04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w:t>
      </w:r>
    </w:p>
    <w:p w14:paraId="2610CB7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排球场地，每人连续垫三次，取最好成绩。</w:t>
      </w:r>
    </w:p>
    <w:p w14:paraId="6D59FE0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30741B8E"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7151E08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自垫球</w:t>
      </w:r>
      <w:r w:rsidRPr="00F264AA">
        <w:rPr>
          <w:rFonts w:ascii="宋体" w:eastAsia="宋体" w:hAnsi="Calibri" w:cs="Times New Roman"/>
          <w:bCs/>
          <w:kern w:val="0"/>
          <w:sz w:val="24"/>
        </w:rPr>
        <w:t>（数量及技术评定按百分制计算，各占总分值一半）</w:t>
      </w:r>
    </w:p>
    <w:p w14:paraId="6D1FF2A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t>数量评价：</w:t>
      </w:r>
    </w:p>
    <w:p w14:paraId="7DAE1AC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1</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个为及格，5</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个为满分</w:t>
      </w:r>
      <w:r w:rsidRPr="00F264AA">
        <w:rPr>
          <w:rFonts w:ascii="宋体" w:eastAsia="宋体" w:hAnsi="Calibri" w:cs="Times New Roman"/>
          <w:bCs/>
          <w:kern w:val="0"/>
          <w:sz w:val="24"/>
        </w:rPr>
        <w:t>；</w:t>
      </w:r>
      <w:r w:rsidRPr="00F264AA">
        <w:rPr>
          <w:rFonts w:ascii="宋体" w:eastAsia="宋体" w:hAnsi="Calibri" w:cs="Times New Roman" w:hint="eastAsia"/>
          <w:bCs/>
          <w:kern w:val="0"/>
          <w:sz w:val="24"/>
        </w:rPr>
        <w:t>分值10</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分。</w:t>
      </w:r>
    </w:p>
    <w:p w14:paraId="1B466A9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t>技术评价：</w:t>
      </w:r>
    </w:p>
    <w:p w14:paraId="7772CC2F" w14:textId="77777777" w:rsidR="00F264AA" w:rsidRPr="00F264AA" w:rsidRDefault="00F264AA" w:rsidP="00F264AA">
      <w:pPr>
        <w:adjustRightInd w:val="0"/>
        <w:snapToGrid w:val="0"/>
        <w:spacing w:line="500" w:lineRule="exact"/>
        <w:jc w:val="left"/>
        <w:rPr>
          <w:rFonts w:ascii="Calibri" w:eastAsia="宋体" w:hAnsi="Calibri" w:cs="Times New Roman"/>
          <w:sz w:val="24"/>
        </w:rPr>
      </w:pPr>
      <w:r w:rsidRPr="00F264AA">
        <w:rPr>
          <w:rFonts w:ascii="宋体" w:eastAsia="宋体" w:hAnsi="Calibri" w:cs="Times New Roman" w:hint="eastAsia"/>
          <w:bCs/>
          <w:kern w:val="0"/>
          <w:sz w:val="24"/>
        </w:rPr>
        <w:t>技术分为</w:t>
      </w:r>
      <w:r w:rsidRPr="00F264AA">
        <w:rPr>
          <w:rFonts w:ascii="宋体" w:eastAsia="宋体" w:hAnsi="Calibri" w:cs="Times New Roman"/>
          <w:bCs/>
          <w:kern w:val="0"/>
          <w:sz w:val="24"/>
        </w:rPr>
        <w:t>ABCDE</w:t>
      </w:r>
      <w:r w:rsidRPr="00F264AA">
        <w:rPr>
          <w:rFonts w:ascii="宋体" w:eastAsia="宋体" w:hAnsi="Calibri" w:cs="Times New Roman" w:hint="eastAsia"/>
          <w:bCs/>
          <w:kern w:val="0"/>
          <w:sz w:val="24"/>
        </w:rPr>
        <w:t>共5档</w:t>
      </w:r>
      <w:r w:rsidRPr="00F264AA">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437E1A6D" w14:textId="77777777" w:rsidTr="00585BFB">
        <w:trPr>
          <w:jc w:val="center"/>
        </w:trPr>
        <w:tc>
          <w:tcPr>
            <w:tcW w:w="970" w:type="dxa"/>
          </w:tcPr>
          <w:p w14:paraId="0A1017E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26725B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0C1EC2C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1323123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1D57B87C" w14:textId="77777777" w:rsidTr="00585BFB">
        <w:trPr>
          <w:jc w:val="center"/>
        </w:trPr>
        <w:tc>
          <w:tcPr>
            <w:tcW w:w="970" w:type="dxa"/>
          </w:tcPr>
          <w:p w14:paraId="57C890A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462345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067E56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37C1B55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3E6CBDF2" w14:textId="77777777" w:rsidTr="00585BFB">
        <w:trPr>
          <w:jc w:val="center"/>
        </w:trPr>
        <w:tc>
          <w:tcPr>
            <w:tcW w:w="970" w:type="dxa"/>
          </w:tcPr>
          <w:p w14:paraId="494D1EA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E9DA9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717FACD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4A15B92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1A8E7B05" w14:textId="77777777" w:rsidTr="00585BFB">
        <w:trPr>
          <w:jc w:val="center"/>
        </w:trPr>
        <w:tc>
          <w:tcPr>
            <w:tcW w:w="970" w:type="dxa"/>
          </w:tcPr>
          <w:p w14:paraId="6CBFD04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15A5BB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12119F9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49248E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4EEA1637" w14:textId="77777777" w:rsidTr="00585BFB">
        <w:trPr>
          <w:jc w:val="center"/>
        </w:trPr>
        <w:tc>
          <w:tcPr>
            <w:tcW w:w="970" w:type="dxa"/>
          </w:tcPr>
          <w:p w14:paraId="6712330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03B6C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42AE166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2B9D5C4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6745B976" w14:textId="77777777" w:rsidTr="00585BFB">
        <w:trPr>
          <w:jc w:val="center"/>
        </w:trPr>
        <w:tc>
          <w:tcPr>
            <w:tcW w:w="970" w:type="dxa"/>
          </w:tcPr>
          <w:p w14:paraId="0563109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447FB40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7229C46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4760CA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78E8D4B5"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173512B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的重要性。</w:t>
      </w:r>
    </w:p>
    <w:p w14:paraId="6A1C1D7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w:t>
      </w:r>
    </w:p>
    <w:p w14:paraId="53A4664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排球场地，两人连续垫三次，取最好成绩。</w:t>
      </w:r>
    </w:p>
    <w:p w14:paraId="64F3B2A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74190E0C"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003CE5B7" w14:textId="77777777" w:rsidR="00F264AA" w:rsidRPr="00F264AA" w:rsidRDefault="00F264AA" w:rsidP="00F264AA">
      <w:pPr>
        <w:tabs>
          <w:tab w:val="left" w:pos="687"/>
        </w:tabs>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双人正面双手对垫球（数量及技术评定按百分制计算，各占总分值一半）</w:t>
      </w:r>
    </w:p>
    <w:p w14:paraId="3B453AA1"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lastRenderedPageBreak/>
        <w:t>数量评价：</w:t>
      </w:r>
    </w:p>
    <w:p w14:paraId="69E6FF3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两人一组，学生相距</w:t>
      </w:r>
      <w:r w:rsidRPr="00F264AA">
        <w:rPr>
          <w:rFonts w:ascii="Calibri" w:eastAsia="宋体" w:hAnsi="Calibri" w:cs="Times New Roman" w:hint="eastAsia"/>
          <w:sz w:val="24"/>
        </w:rPr>
        <w:t>4</w:t>
      </w:r>
      <w:r w:rsidRPr="00F264AA">
        <w:rPr>
          <w:rFonts w:ascii="Calibri" w:eastAsia="宋体" w:hAnsi="Calibri" w:cs="Times New Roman" w:hint="eastAsia"/>
          <w:sz w:val="24"/>
        </w:rPr>
        <w:t>米，对垫</w:t>
      </w:r>
      <w:r w:rsidRPr="00F264AA">
        <w:rPr>
          <w:rFonts w:ascii="Calibri" w:eastAsia="宋体" w:hAnsi="Calibri" w:cs="Times New Roman" w:hint="eastAsia"/>
          <w:sz w:val="24"/>
        </w:rPr>
        <w:t>5</w:t>
      </w:r>
      <w:r w:rsidRPr="00F264AA">
        <w:rPr>
          <w:rFonts w:ascii="Calibri" w:eastAsia="宋体" w:hAnsi="Calibri" w:cs="Times New Roman" w:hint="eastAsia"/>
          <w:sz w:val="24"/>
        </w:rPr>
        <w:t>个回合为及格，</w:t>
      </w:r>
      <w:r w:rsidRPr="00F264AA">
        <w:rPr>
          <w:rFonts w:ascii="Calibri" w:eastAsia="宋体" w:hAnsi="Calibri" w:cs="Times New Roman" w:hint="eastAsia"/>
          <w:sz w:val="24"/>
        </w:rPr>
        <w:t>25</w:t>
      </w:r>
      <w:r w:rsidRPr="00F264AA">
        <w:rPr>
          <w:rFonts w:ascii="Calibri" w:eastAsia="宋体" w:hAnsi="Calibri" w:cs="Times New Roman" w:hint="eastAsia"/>
          <w:sz w:val="24"/>
        </w:rPr>
        <w:t>个回合为满分；分值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5DD9C93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技术评价：</w:t>
      </w:r>
    </w:p>
    <w:p w14:paraId="0708C322"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sz w:val="24"/>
        </w:rPr>
        <w:t>ABCDE</w:t>
      </w:r>
      <w:r w:rsidRPr="00F264AA">
        <w:rPr>
          <w:rFonts w:ascii="Calibri" w:eastAsia="宋体" w:hAnsi="Calibri" w:cs="Times New Roman" w:hint="eastAsia"/>
          <w:sz w:val="24"/>
        </w:rPr>
        <w:t>共</w:t>
      </w:r>
      <w:r w:rsidRPr="00F264AA">
        <w:rPr>
          <w:rFonts w:ascii="Calibri" w:eastAsia="宋体" w:hAnsi="Calibri" w:cs="Times New Roman" w:hint="eastAsia"/>
          <w:sz w:val="24"/>
        </w:rPr>
        <w:t>5</w:t>
      </w:r>
      <w:r w:rsidRPr="00F264AA">
        <w:rPr>
          <w:rFonts w:ascii="Calibri" w:eastAsia="宋体" w:hAnsi="Calibri" w:cs="Times New Roman" w:hint="eastAsia"/>
          <w:sz w:val="24"/>
        </w:rPr>
        <w:t>档</w:t>
      </w:r>
      <w:r w:rsidRPr="00F264AA">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748B0468" w14:textId="77777777" w:rsidTr="00585BFB">
        <w:trPr>
          <w:jc w:val="center"/>
        </w:trPr>
        <w:tc>
          <w:tcPr>
            <w:tcW w:w="970" w:type="dxa"/>
          </w:tcPr>
          <w:p w14:paraId="7632B0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11B418A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4521D8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3E8E4F7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5554469E" w14:textId="77777777" w:rsidTr="00585BFB">
        <w:trPr>
          <w:jc w:val="center"/>
        </w:trPr>
        <w:tc>
          <w:tcPr>
            <w:tcW w:w="970" w:type="dxa"/>
          </w:tcPr>
          <w:p w14:paraId="1434FFD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5048CBA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13BA987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7879022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27DD008B" w14:textId="77777777" w:rsidTr="00585BFB">
        <w:trPr>
          <w:jc w:val="center"/>
        </w:trPr>
        <w:tc>
          <w:tcPr>
            <w:tcW w:w="970" w:type="dxa"/>
          </w:tcPr>
          <w:p w14:paraId="1D25FA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55186D0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251A927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07717D3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24E2FF98" w14:textId="77777777" w:rsidTr="00585BFB">
        <w:trPr>
          <w:jc w:val="center"/>
        </w:trPr>
        <w:tc>
          <w:tcPr>
            <w:tcW w:w="970" w:type="dxa"/>
          </w:tcPr>
          <w:p w14:paraId="646AA7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AA396F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20E2749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2A9EB06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6B113C74" w14:textId="77777777" w:rsidTr="00585BFB">
        <w:trPr>
          <w:jc w:val="center"/>
        </w:trPr>
        <w:tc>
          <w:tcPr>
            <w:tcW w:w="970" w:type="dxa"/>
          </w:tcPr>
          <w:p w14:paraId="3374345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0C0820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2ECB32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44617D5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3AE3D32B" w14:textId="77777777" w:rsidTr="00585BFB">
        <w:trPr>
          <w:jc w:val="center"/>
        </w:trPr>
        <w:tc>
          <w:tcPr>
            <w:tcW w:w="970" w:type="dxa"/>
          </w:tcPr>
          <w:p w14:paraId="0F4918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023F3D4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F1E89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6198B85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5128E6F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29329E5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六、使用教材、相关推荐书目及课程资源</w:t>
      </w:r>
    </w:p>
    <w:p w14:paraId="15F0C041"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500C38E2"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7FEF0393" w14:textId="77777777" w:rsidR="00F264AA" w:rsidRPr="00F264AA" w:rsidRDefault="00F264AA" w:rsidP="00F264AA">
      <w:pPr>
        <w:autoSpaceDE w:val="0"/>
        <w:autoSpaceDN w:val="0"/>
        <w:adjustRightInd w:val="0"/>
        <w:snapToGrid w:val="0"/>
        <w:spacing w:line="500" w:lineRule="exact"/>
        <w:ind w:firstLineChars="300" w:firstLine="750"/>
        <w:rPr>
          <w:rFonts w:ascii="宋体" w:eastAsia="宋体" w:hAnsi="宋体" w:cs="Times New Roman"/>
          <w:color w:val="FF0000"/>
          <w:sz w:val="24"/>
        </w:rPr>
      </w:pPr>
      <w:r w:rsidRPr="00F264AA">
        <w:rPr>
          <w:rFonts w:ascii="宋体" w:eastAsia="宋体" w:hAnsi="Calibri" w:cs="宋体" w:hint="eastAsia"/>
          <w:spacing w:val="5"/>
          <w:kern w:val="0"/>
          <w:sz w:val="24"/>
        </w:rPr>
        <w:t>王崇喜主编：《球类运动—排球》，高等教育出版社，2001年6月</w:t>
      </w:r>
    </w:p>
    <w:p w14:paraId="0F691791"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4DB9BE3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69C301B8"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7925E37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3D93E3C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6D9564D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《国家学生体质健康标准》实施说明《国家学生体质健康标准》测试评分表。</w:t>
      </w:r>
    </w:p>
    <w:p w14:paraId="1749698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七、课程大纲制定依据</w:t>
      </w:r>
    </w:p>
    <w:p w14:paraId="76619A6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196E77F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3DFDA22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641FD4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C9E10C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6F5FAB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5A0B55F"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15AC46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22D2A1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9B46E3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9F47D0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36E7CD1"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20B74BFF"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2EB48F5"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075AB83F"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E5B092D"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457BD758"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B011633"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3BD6417"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03B59DBA"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6970941A"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1EEE97BE"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424015E3"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2F947258"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6CF35B61"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4F058808"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224075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w:t>
      </w:r>
      <w:r w:rsidRPr="00F264AA">
        <w:rPr>
          <w:rFonts w:ascii="宋体" w:eastAsia="宋体" w:hAnsi="Calibri" w:cs="宋体" w:hint="eastAsia"/>
          <w:spacing w:val="5"/>
          <w:kern w:val="0"/>
          <w:sz w:val="24"/>
        </w:rPr>
        <w:lastRenderedPageBreak/>
        <w:t>工作和衡量各地教育发展的重要依据，是《国家体育锻炼标准》在学校的具体实施，适用于全日制普通小学、初中、普通高中、中等职业学校、普通高等学校的学生。</w:t>
      </w:r>
    </w:p>
    <w:p w14:paraId="1DD714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5F3BE1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1742FC2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7FCFD51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632F597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2A879F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3005258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w:t>
      </w:r>
      <w:r w:rsidRPr="00F264AA">
        <w:rPr>
          <w:rFonts w:ascii="宋体" w:eastAsia="宋体" w:hAnsi="Calibri" w:cs="宋体" w:hint="eastAsia"/>
          <w:spacing w:val="5"/>
          <w:kern w:val="0"/>
          <w:sz w:val="24"/>
        </w:rPr>
        <w:lastRenderedPageBreak/>
        <w:t>卡》（附表1～6）。特殊学制的学校，在填写登记卡时可以按规定和需求相应地增减栏目。学生毕业时的成绩和等级，按毕业当年学年总分的50%与其他学年总分平均得分的50%之和进行评定。</w:t>
      </w:r>
    </w:p>
    <w:p w14:paraId="507CC3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5D6590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1C5B8C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7F3ABB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0B263F09"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554CEBFF"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03068A87"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2CFD1E4F"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05807833" w14:textId="77777777" w:rsidR="00F264AA" w:rsidRPr="00F264AA" w:rsidRDefault="00F264AA" w:rsidP="005D2072">
      <w:pPr>
        <w:numPr>
          <w:ilvl w:val="0"/>
          <w:numId w:val="148"/>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2C8FE930"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27F193CE"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Calibri" w:eastAsia="宋体" w:hAnsi="Calibri" w:cs="宋体" w:hint="eastAsia"/>
          <w:b/>
          <w:bCs/>
          <w:sz w:val="28"/>
          <w:szCs w:val="28"/>
        </w:rPr>
        <w:t>五、测试时间：</w:t>
      </w:r>
    </w:p>
    <w:p w14:paraId="79C016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593031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大二开学后第三周测验</w:t>
      </w:r>
    </w:p>
    <w:p w14:paraId="28DB18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7834F9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34D642E"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6B0904C3"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540894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683D1A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0B3BDA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124536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0450372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1460FA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677071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5FCFBC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3F837D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32819023" w14:textId="77777777" w:rsidR="00F264AA" w:rsidRPr="00F264AA" w:rsidRDefault="00F264AA" w:rsidP="00F264AA">
      <w:pPr>
        <w:spacing w:beforeLines="50" w:before="156" w:afterLines="50" w:after="156" w:line="360" w:lineRule="auto"/>
        <w:ind w:firstLineChars="196" w:firstLine="551"/>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2F834F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38B24947" w14:textId="77777777" w:rsidTr="00585BFB">
        <w:trPr>
          <w:trHeight w:hRule="exact" w:val="454"/>
        </w:trPr>
        <w:tc>
          <w:tcPr>
            <w:tcW w:w="3446" w:type="dxa"/>
            <w:vAlign w:val="center"/>
          </w:tcPr>
          <w:p w14:paraId="5B862CD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4573153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6B01A2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2F937444" w14:textId="77777777" w:rsidTr="00585BFB">
        <w:trPr>
          <w:trHeight w:hRule="exact" w:val="454"/>
        </w:trPr>
        <w:tc>
          <w:tcPr>
            <w:tcW w:w="3446" w:type="dxa"/>
            <w:vMerge w:val="restart"/>
            <w:vAlign w:val="center"/>
          </w:tcPr>
          <w:p w14:paraId="2AB1F5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081669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5EE5C3C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4554CC89" w14:textId="77777777" w:rsidTr="00585BFB">
        <w:trPr>
          <w:trHeight w:hRule="exact" w:val="454"/>
        </w:trPr>
        <w:tc>
          <w:tcPr>
            <w:tcW w:w="3446" w:type="dxa"/>
            <w:vMerge/>
            <w:vAlign w:val="center"/>
          </w:tcPr>
          <w:p w14:paraId="46E034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24C51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64EBCE4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616EDA8" w14:textId="77777777" w:rsidTr="00585BFB">
        <w:trPr>
          <w:trHeight w:hRule="exact" w:val="454"/>
        </w:trPr>
        <w:tc>
          <w:tcPr>
            <w:tcW w:w="3446" w:type="dxa"/>
            <w:vMerge w:val="restart"/>
            <w:vAlign w:val="center"/>
          </w:tcPr>
          <w:p w14:paraId="613788B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2A8408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263B902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225097E6" w14:textId="77777777" w:rsidTr="00585BFB">
        <w:trPr>
          <w:trHeight w:hRule="exact" w:val="454"/>
        </w:trPr>
        <w:tc>
          <w:tcPr>
            <w:tcW w:w="3446" w:type="dxa"/>
            <w:vMerge/>
          </w:tcPr>
          <w:p w14:paraId="48A821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5207C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A5823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B75F96C" w14:textId="77777777" w:rsidTr="00585BFB">
        <w:trPr>
          <w:trHeight w:hRule="exact" w:val="454"/>
        </w:trPr>
        <w:tc>
          <w:tcPr>
            <w:tcW w:w="3446" w:type="dxa"/>
            <w:vMerge/>
          </w:tcPr>
          <w:p w14:paraId="08E01D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8DAC9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1C8312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56BF6008" w14:textId="77777777" w:rsidTr="00585BFB">
        <w:trPr>
          <w:trHeight w:hRule="exact" w:val="454"/>
        </w:trPr>
        <w:tc>
          <w:tcPr>
            <w:tcW w:w="3446" w:type="dxa"/>
            <w:vMerge/>
          </w:tcPr>
          <w:p w14:paraId="27EE9D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80D7B1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838AF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1ADA7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E0B7C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A7AB3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060E1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2FC940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1FF6389" w14:textId="77777777" w:rsidTr="00585BFB">
        <w:trPr>
          <w:trHeight w:hRule="exact" w:val="454"/>
        </w:trPr>
        <w:tc>
          <w:tcPr>
            <w:tcW w:w="3446" w:type="dxa"/>
            <w:vMerge/>
          </w:tcPr>
          <w:p w14:paraId="06D3EC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B310C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73C9DB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5D9A4713"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注：体重指数（BMI）=体重（千克）/身高2（米2）。</w:t>
      </w:r>
    </w:p>
    <w:p w14:paraId="02A5889C"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237680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143D87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1778A4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0A53DD9F"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12858DE2" w14:textId="77777777" w:rsidTr="00585BFB">
        <w:trPr>
          <w:trHeight w:val="567"/>
        </w:trPr>
        <w:tc>
          <w:tcPr>
            <w:tcW w:w="982" w:type="dxa"/>
            <w:vAlign w:val="center"/>
          </w:tcPr>
          <w:p w14:paraId="4E69C7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4B21B4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671458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3175C11A" w14:textId="77777777" w:rsidTr="00585BFB">
        <w:trPr>
          <w:trHeight w:val="567"/>
        </w:trPr>
        <w:tc>
          <w:tcPr>
            <w:tcW w:w="982" w:type="dxa"/>
            <w:vAlign w:val="center"/>
          </w:tcPr>
          <w:p w14:paraId="28A0CA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3B91010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44E21C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2CD37E51" w14:textId="77777777" w:rsidTr="00585BFB">
        <w:trPr>
          <w:trHeight w:val="567"/>
        </w:trPr>
        <w:tc>
          <w:tcPr>
            <w:tcW w:w="982" w:type="dxa"/>
            <w:vAlign w:val="center"/>
          </w:tcPr>
          <w:p w14:paraId="0D7DC3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2CC6F8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684151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2A988AB2" w14:textId="77777777" w:rsidTr="00585BFB">
        <w:trPr>
          <w:trHeight w:val="567"/>
        </w:trPr>
        <w:tc>
          <w:tcPr>
            <w:tcW w:w="982" w:type="dxa"/>
            <w:vAlign w:val="center"/>
          </w:tcPr>
          <w:p w14:paraId="48A1BC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7FD8845D"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305AE8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5442C385" w14:textId="77777777" w:rsidTr="00585BFB">
        <w:trPr>
          <w:trHeight w:val="567"/>
        </w:trPr>
        <w:tc>
          <w:tcPr>
            <w:tcW w:w="982" w:type="dxa"/>
            <w:vAlign w:val="center"/>
          </w:tcPr>
          <w:p w14:paraId="390D92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58C773E9"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76B68C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0F69015A" w14:textId="77777777" w:rsidTr="00585BFB">
        <w:trPr>
          <w:trHeight w:val="454"/>
        </w:trPr>
        <w:tc>
          <w:tcPr>
            <w:tcW w:w="964" w:type="dxa"/>
            <w:vAlign w:val="center"/>
          </w:tcPr>
          <w:p w14:paraId="2053A5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43FF08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9EFCA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6F28E8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F9B53CC" w14:textId="77777777" w:rsidTr="00585BFB">
        <w:trPr>
          <w:trHeight w:val="454"/>
        </w:trPr>
        <w:tc>
          <w:tcPr>
            <w:tcW w:w="964" w:type="dxa"/>
            <w:vAlign w:val="center"/>
          </w:tcPr>
          <w:p w14:paraId="4A65A1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37E7FFFF"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5A54BB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6F84C74C" w14:textId="77777777" w:rsidTr="00585BFB">
        <w:trPr>
          <w:trHeight w:val="454"/>
        </w:trPr>
        <w:tc>
          <w:tcPr>
            <w:tcW w:w="964" w:type="dxa"/>
            <w:vAlign w:val="center"/>
          </w:tcPr>
          <w:p w14:paraId="04EABA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3C0201BE"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34099A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54709FE4" w14:textId="77777777" w:rsidTr="00585BFB">
        <w:trPr>
          <w:trHeight w:val="454"/>
        </w:trPr>
        <w:tc>
          <w:tcPr>
            <w:tcW w:w="964" w:type="dxa"/>
            <w:vAlign w:val="center"/>
          </w:tcPr>
          <w:p w14:paraId="53DE8F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1C2549F1"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5D9266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2442D9DE" w14:textId="77777777" w:rsidTr="00585BFB">
        <w:trPr>
          <w:trHeight w:val="859"/>
        </w:trPr>
        <w:tc>
          <w:tcPr>
            <w:tcW w:w="964" w:type="dxa"/>
            <w:vAlign w:val="center"/>
          </w:tcPr>
          <w:p w14:paraId="7FB2D9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B4BFE25"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7D6199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33ACEACC" w14:textId="77777777" w:rsidR="00F264AA" w:rsidRPr="00F264AA" w:rsidRDefault="00F264AA" w:rsidP="00F264AA">
      <w:pPr>
        <w:rPr>
          <w:rFonts w:ascii="仿宋_GB2312" w:eastAsia="仿宋_GB2312" w:hAnsi="仿宋" w:cs="Times New Roman"/>
          <w:sz w:val="32"/>
          <w:szCs w:val="32"/>
        </w:rPr>
      </w:pPr>
    </w:p>
    <w:p w14:paraId="0BB86316" w14:textId="77777777" w:rsidR="00F264AA" w:rsidRPr="00F264AA" w:rsidRDefault="00F264AA" w:rsidP="00F264AA">
      <w:pPr>
        <w:rPr>
          <w:rFonts w:ascii="仿宋_GB2312" w:eastAsia="仿宋_GB2312" w:hAnsi="仿宋" w:cs="Times New Roman"/>
          <w:sz w:val="32"/>
          <w:szCs w:val="32"/>
        </w:rPr>
      </w:pPr>
    </w:p>
    <w:p w14:paraId="3BBE07B4" w14:textId="77777777" w:rsidR="00F264AA" w:rsidRPr="00F264AA" w:rsidRDefault="00F264AA" w:rsidP="00F264AA">
      <w:pPr>
        <w:rPr>
          <w:rFonts w:ascii="仿宋_GB2312" w:eastAsia="仿宋_GB2312" w:hAnsi="仿宋" w:cs="Times New Roman"/>
          <w:sz w:val="32"/>
          <w:szCs w:val="32"/>
        </w:rPr>
      </w:pPr>
    </w:p>
    <w:p w14:paraId="043A4D86" w14:textId="77777777" w:rsidR="00F264AA" w:rsidRPr="00F264AA" w:rsidRDefault="00F264AA" w:rsidP="00F264AA">
      <w:pPr>
        <w:rPr>
          <w:rFonts w:ascii="宋体" w:eastAsia="宋体" w:hAnsi="宋体" w:cs="Times New Roman"/>
          <w:b/>
          <w:sz w:val="28"/>
          <w:szCs w:val="28"/>
        </w:rPr>
      </w:pPr>
    </w:p>
    <w:p w14:paraId="4BBCCBF2" w14:textId="77777777" w:rsidR="00F264AA" w:rsidRPr="00F264AA" w:rsidRDefault="00F264AA" w:rsidP="00F264AA">
      <w:pPr>
        <w:rPr>
          <w:rFonts w:ascii="仿宋_GB2312" w:eastAsia="仿宋_GB2312" w:hAnsi="仿宋" w:cs="Times New Roman"/>
          <w:sz w:val="32"/>
          <w:szCs w:val="32"/>
        </w:rPr>
      </w:pPr>
    </w:p>
    <w:p w14:paraId="24E8DA95"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14164D8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6A95E9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1A9E3D7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ED467FD" w14:textId="77777777" w:rsidTr="00585BFB">
        <w:trPr>
          <w:trHeight w:val="288"/>
        </w:trPr>
        <w:tc>
          <w:tcPr>
            <w:tcW w:w="539" w:type="dxa"/>
            <w:vAlign w:val="center"/>
          </w:tcPr>
          <w:p w14:paraId="43A9C9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63A67B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4D8A2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5E341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A5369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D098D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277F3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FB060F3" w14:textId="77777777" w:rsidTr="00585BFB">
        <w:trPr>
          <w:trHeight w:val="288"/>
        </w:trPr>
        <w:tc>
          <w:tcPr>
            <w:tcW w:w="539" w:type="dxa"/>
            <w:vMerge w:val="restart"/>
            <w:vAlign w:val="center"/>
          </w:tcPr>
          <w:p w14:paraId="65A63F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5EE8F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C0FBA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2275E3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61E3284C" w14:textId="77777777" w:rsidTr="00585BFB">
        <w:trPr>
          <w:trHeight w:val="288"/>
        </w:trPr>
        <w:tc>
          <w:tcPr>
            <w:tcW w:w="539" w:type="dxa"/>
            <w:vMerge/>
            <w:vAlign w:val="center"/>
          </w:tcPr>
          <w:p w14:paraId="4C84165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597C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E04F2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5ED9BA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5E89EBFF" w14:textId="77777777" w:rsidTr="00585BFB">
        <w:trPr>
          <w:trHeight w:val="288"/>
        </w:trPr>
        <w:tc>
          <w:tcPr>
            <w:tcW w:w="539" w:type="dxa"/>
            <w:vMerge/>
            <w:shd w:val="clear" w:color="auto" w:fill="auto"/>
            <w:vAlign w:val="center"/>
          </w:tcPr>
          <w:p w14:paraId="628DCE4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52FCF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62C4A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2C29E6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A2CE607" w14:textId="77777777" w:rsidTr="00585BFB">
        <w:trPr>
          <w:trHeight w:val="288"/>
        </w:trPr>
        <w:tc>
          <w:tcPr>
            <w:tcW w:w="539" w:type="dxa"/>
            <w:vMerge w:val="restart"/>
            <w:vAlign w:val="center"/>
          </w:tcPr>
          <w:p w14:paraId="6C2F75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3B4A2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3DA69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1D0028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6BA98363" w14:textId="77777777" w:rsidTr="00585BFB">
        <w:trPr>
          <w:trHeight w:val="288"/>
        </w:trPr>
        <w:tc>
          <w:tcPr>
            <w:tcW w:w="539" w:type="dxa"/>
            <w:vMerge/>
            <w:shd w:val="clear" w:color="auto" w:fill="auto"/>
            <w:vAlign w:val="center"/>
          </w:tcPr>
          <w:p w14:paraId="17816D6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B4F51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CEECF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0ADEE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1D976085" w14:textId="77777777" w:rsidTr="00585BFB">
        <w:trPr>
          <w:trHeight w:val="288"/>
        </w:trPr>
        <w:tc>
          <w:tcPr>
            <w:tcW w:w="539" w:type="dxa"/>
            <w:vMerge w:val="restart"/>
            <w:vAlign w:val="center"/>
          </w:tcPr>
          <w:p w14:paraId="61225D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E6737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8CA05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594094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5EEA3481" w14:textId="77777777" w:rsidTr="00585BFB">
        <w:trPr>
          <w:trHeight w:val="288"/>
        </w:trPr>
        <w:tc>
          <w:tcPr>
            <w:tcW w:w="539" w:type="dxa"/>
            <w:vMerge/>
            <w:vAlign w:val="center"/>
          </w:tcPr>
          <w:p w14:paraId="535E8E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9A43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22C4D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089BDF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79C9D78A" w14:textId="77777777" w:rsidTr="00585BFB">
        <w:trPr>
          <w:trHeight w:val="288"/>
        </w:trPr>
        <w:tc>
          <w:tcPr>
            <w:tcW w:w="539" w:type="dxa"/>
            <w:vMerge/>
            <w:vAlign w:val="center"/>
          </w:tcPr>
          <w:p w14:paraId="59ED15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6090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E86D8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61B20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13B8D7FF" w14:textId="77777777" w:rsidTr="00585BFB">
        <w:trPr>
          <w:trHeight w:val="288"/>
        </w:trPr>
        <w:tc>
          <w:tcPr>
            <w:tcW w:w="539" w:type="dxa"/>
            <w:vMerge/>
            <w:vAlign w:val="center"/>
          </w:tcPr>
          <w:p w14:paraId="4F5ECD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10F1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3C1FA4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24F630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1E5E5B39" w14:textId="77777777" w:rsidTr="00585BFB">
        <w:trPr>
          <w:trHeight w:val="288"/>
        </w:trPr>
        <w:tc>
          <w:tcPr>
            <w:tcW w:w="539" w:type="dxa"/>
            <w:vMerge/>
            <w:vAlign w:val="center"/>
          </w:tcPr>
          <w:p w14:paraId="354305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365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B3D0B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FDF8E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312DEA16" w14:textId="77777777" w:rsidTr="00585BFB">
        <w:trPr>
          <w:trHeight w:val="288"/>
        </w:trPr>
        <w:tc>
          <w:tcPr>
            <w:tcW w:w="539" w:type="dxa"/>
            <w:vMerge/>
            <w:vAlign w:val="center"/>
          </w:tcPr>
          <w:p w14:paraId="24DE4B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FED8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1D1EC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3D66F0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763F613D" w14:textId="77777777" w:rsidTr="00585BFB">
        <w:trPr>
          <w:trHeight w:val="288"/>
        </w:trPr>
        <w:tc>
          <w:tcPr>
            <w:tcW w:w="539" w:type="dxa"/>
            <w:vMerge/>
            <w:vAlign w:val="center"/>
          </w:tcPr>
          <w:p w14:paraId="497A11A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040E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5A6A4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3500AE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0FD44D36" w14:textId="77777777" w:rsidTr="00585BFB">
        <w:trPr>
          <w:trHeight w:val="288"/>
        </w:trPr>
        <w:tc>
          <w:tcPr>
            <w:tcW w:w="539" w:type="dxa"/>
            <w:vMerge/>
            <w:vAlign w:val="center"/>
          </w:tcPr>
          <w:p w14:paraId="78824E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151E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743F2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64CC61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7FD493E7" w14:textId="77777777" w:rsidTr="00585BFB">
        <w:trPr>
          <w:trHeight w:val="288"/>
        </w:trPr>
        <w:tc>
          <w:tcPr>
            <w:tcW w:w="539" w:type="dxa"/>
            <w:vMerge/>
            <w:vAlign w:val="center"/>
          </w:tcPr>
          <w:p w14:paraId="5EA2BA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E80E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8795B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02AB47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18F7442C" w14:textId="77777777" w:rsidTr="00585BFB">
        <w:trPr>
          <w:trHeight w:val="288"/>
        </w:trPr>
        <w:tc>
          <w:tcPr>
            <w:tcW w:w="539" w:type="dxa"/>
            <w:vMerge/>
            <w:shd w:val="clear" w:color="auto" w:fill="auto"/>
            <w:vAlign w:val="center"/>
          </w:tcPr>
          <w:p w14:paraId="193AF9B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68B72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EB80E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6602EA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6E75687B" w14:textId="77777777" w:rsidTr="00585BFB">
        <w:trPr>
          <w:trHeight w:val="288"/>
        </w:trPr>
        <w:tc>
          <w:tcPr>
            <w:tcW w:w="539" w:type="dxa"/>
            <w:vMerge w:val="restart"/>
            <w:vAlign w:val="center"/>
          </w:tcPr>
          <w:p w14:paraId="60FF03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22ADD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16FED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2DE613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4BCF1110" w14:textId="77777777" w:rsidTr="00585BFB">
        <w:trPr>
          <w:trHeight w:val="288"/>
        </w:trPr>
        <w:tc>
          <w:tcPr>
            <w:tcW w:w="539" w:type="dxa"/>
            <w:vMerge/>
            <w:vAlign w:val="center"/>
          </w:tcPr>
          <w:p w14:paraId="29362E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A562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9C052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721FDF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2E140C0" w14:textId="77777777" w:rsidTr="00585BFB">
        <w:trPr>
          <w:trHeight w:val="288"/>
        </w:trPr>
        <w:tc>
          <w:tcPr>
            <w:tcW w:w="539" w:type="dxa"/>
            <w:vMerge/>
            <w:vAlign w:val="center"/>
          </w:tcPr>
          <w:p w14:paraId="61CE76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A683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706C0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19162D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13A2D548" w14:textId="77777777" w:rsidTr="00585BFB">
        <w:trPr>
          <w:trHeight w:val="288"/>
        </w:trPr>
        <w:tc>
          <w:tcPr>
            <w:tcW w:w="539" w:type="dxa"/>
            <w:vMerge/>
            <w:vAlign w:val="center"/>
          </w:tcPr>
          <w:p w14:paraId="167DAF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B968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9FBE0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2EF1F7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782CFA2E" w14:textId="77777777" w:rsidTr="00585BFB">
        <w:trPr>
          <w:trHeight w:val="288"/>
        </w:trPr>
        <w:tc>
          <w:tcPr>
            <w:tcW w:w="539" w:type="dxa"/>
            <w:vMerge/>
            <w:vAlign w:val="center"/>
          </w:tcPr>
          <w:p w14:paraId="68DCDD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2200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F8782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4C9481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7086BE8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0E017D07" w14:textId="77777777" w:rsidTr="00585BFB">
        <w:trPr>
          <w:trHeight w:val="288"/>
        </w:trPr>
        <w:tc>
          <w:tcPr>
            <w:tcW w:w="538" w:type="dxa"/>
            <w:vAlign w:val="center"/>
          </w:tcPr>
          <w:p w14:paraId="7C4933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1F4BFD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144DC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9D333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6655D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79C2FF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8CA25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F40C3CD" w14:textId="77777777" w:rsidTr="00585BFB">
        <w:trPr>
          <w:trHeight w:val="288"/>
        </w:trPr>
        <w:tc>
          <w:tcPr>
            <w:tcW w:w="538" w:type="dxa"/>
            <w:vMerge w:val="restart"/>
            <w:vAlign w:val="center"/>
          </w:tcPr>
          <w:p w14:paraId="6A2640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5878AE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28CC43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3F33BF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17602306" w14:textId="77777777" w:rsidTr="00585BFB">
        <w:trPr>
          <w:trHeight w:val="288"/>
        </w:trPr>
        <w:tc>
          <w:tcPr>
            <w:tcW w:w="538" w:type="dxa"/>
            <w:vMerge/>
            <w:vAlign w:val="center"/>
          </w:tcPr>
          <w:p w14:paraId="32A45CB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68609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3F25CF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288528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511F10F2" w14:textId="77777777" w:rsidTr="00585BFB">
        <w:trPr>
          <w:trHeight w:val="288"/>
        </w:trPr>
        <w:tc>
          <w:tcPr>
            <w:tcW w:w="538" w:type="dxa"/>
            <w:vMerge/>
            <w:shd w:val="clear" w:color="auto" w:fill="auto"/>
            <w:vAlign w:val="center"/>
          </w:tcPr>
          <w:p w14:paraId="5E2C4BC9"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46437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73A305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5025B1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0474CECA" w14:textId="77777777" w:rsidTr="00585BFB">
        <w:trPr>
          <w:trHeight w:val="288"/>
        </w:trPr>
        <w:tc>
          <w:tcPr>
            <w:tcW w:w="538" w:type="dxa"/>
            <w:vMerge w:val="restart"/>
            <w:vAlign w:val="center"/>
          </w:tcPr>
          <w:p w14:paraId="2FD9E3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54F908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70C80B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4569BC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0982D9B1" w14:textId="77777777" w:rsidTr="00585BFB">
        <w:trPr>
          <w:trHeight w:val="288"/>
        </w:trPr>
        <w:tc>
          <w:tcPr>
            <w:tcW w:w="538" w:type="dxa"/>
            <w:vMerge/>
            <w:shd w:val="clear" w:color="auto" w:fill="auto"/>
            <w:vAlign w:val="center"/>
          </w:tcPr>
          <w:p w14:paraId="102DDE5F"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AB8A4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89802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6AB6FF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4A7D4C82" w14:textId="77777777" w:rsidTr="00585BFB">
        <w:trPr>
          <w:trHeight w:val="288"/>
        </w:trPr>
        <w:tc>
          <w:tcPr>
            <w:tcW w:w="538" w:type="dxa"/>
            <w:vMerge w:val="restart"/>
            <w:vAlign w:val="center"/>
          </w:tcPr>
          <w:p w14:paraId="7BE620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46725B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C34DC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02FD4C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0876A937" w14:textId="77777777" w:rsidTr="00585BFB">
        <w:trPr>
          <w:trHeight w:val="288"/>
        </w:trPr>
        <w:tc>
          <w:tcPr>
            <w:tcW w:w="538" w:type="dxa"/>
            <w:vMerge/>
            <w:vAlign w:val="center"/>
          </w:tcPr>
          <w:p w14:paraId="43ECEF5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3A6E4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4A555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35BC00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732A1721" w14:textId="77777777" w:rsidTr="00585BFB">
        <w:trPr>
          <w:trHeight w:val="288"/>
        </w:trPr>
        <w:tc>
          <w:tcPr>
            <w:tcW w:w="538" w:type="dxa"/>
            <w:vMerge/>
            <w:vAlign w:val="center"/>
          </w:tcPr>
          <w:p w14:paraId="4B464B1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2BAAB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E5EF0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0B37B5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0AAA3BF4" w14:textId="77777777" w:rsidTr="00585BFB">
        <w:trPr>
          <w:trHeight w:val="288"/>
        </w:trPr>
        <w:tc>
          <w:tcPr>
            <w:tcW w:w="538" w:type="dxa"/>
            <w:vMerge/>
            <w:vAlign w:val="center"/>
          </w:tcPr>
          <w:p w14:paraId="30C6318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E6772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219A73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3D4B3E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5C8A2DC5" w14:textId="77777777" w:rsidTr="00585BFB">
        <w:trPr>
          <w:trHeight w:val="288"/>
        </w:trPr>
        <w:tc>
          <w:tcPr>
            <w:tcW w:w="538" w:type="dxa"/>
            <w:vMerge/>
            <w:vAlign w:val="center"/>
          </w:tcPr>
          <w:p w14:paraId="3FCAA5A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C40EE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4217E1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2923C6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2EAFD4C0" w14:textId="77777777" w:rsidTr="00585BFB">
        <w:trPr>
          <w:trHeight w:val="288"/>
        </w:trPr>
        <w:tc>
          <w:tcPr>
            <w:tcW w:w="538" w:type="dxa"/>
            <w:vMerge/>
            <w:vAlign w:val="center"/>
          </w:tcPr>
          <w:p w14:paraId="3C0AC49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425CA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38D18A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59C326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144350F4" w14:textId="77777777" w:rsidTr="00585BFB">
        <w:trPr>
          <w:trHeight w:val="288"/>
        </w:trPr>
        <w:tc>
          <w:tcPr>
            <w:tcW w:w="538" w:type="dxa"/>
            <w:vMerge/>
            <w:vAlign w:val="center"/>
          </w:tcPr>
          <w:p w14:paraId="2A81A70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AF1E3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3CB480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73AECE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386972A5" w14:textId="77777777" w:rsidTr="00585BFB">
        <w:trPr>
          <w:trHeight w:val="288"/>
        </w:trPr>
        <w:tc>
          <w:tcPr>
            <w:tcW w:w="538" w:type="dxa"/>
            <w:vMerge/>
            <w:vAlign w:val="center"/>
          </w:tcPr>
          <w:p w14:paraId="7585519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69718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3DA5AE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1816A9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58C30F29" w14:textId="77777777" w:rsidTr="00585BFB">
        <w:trPr>
          <w:trHeight w:val="288"/>
        </w:trPr>
        <w:tc>
          <w:tcPr>
            <w:tcW w:w="538" w:type="dxa"/>
            <w:vMerge/>
            <w:vAlign w:val="center"/>
          </w:tcPr>
          <w:p w14:paraId="405FF9F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D0519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07C05E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79F576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3C7A4316" w14:textId="77777777" w:rsidTr="00585BFB">
        <w:trPr>
          <w:trHeight w:val="288"/>
        </w:trPr>
        <w:tc>
          <w:tcPr>
            <w:tcW w:w="538" w:type="dxa"/>
            <w:vMerge/>
            <w:shd w:val="clear" w:color="auto" w:fill="auto"/>
            <w:vAlign w:val="center"/>
          </w:tcPr>
          <w:p w14:paraId="4E2972EF"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72B08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390143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009057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64F341A" w14:textId="77777777" w:rsidTr="00585BFB">
        <w:trPr>
          <w:trHeight w:val="288"/>
        </w:trPr>
        <w:tc>
          <w:tcPr>
            <w:tcW w:w="538" w:type="dxa"/>
            <w:vMerge w:val="restart"/>
            <w:vAlign w:val="center"/>
          </w:tcPr>
          <w:p w14:paraId="396C7E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123FF1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A2220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4A5191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546176AE" w14:textId="77777777" w:rsidTr="00585BFB">
        <w:trPr>
          <w:trHeight w:val="288"/>
        </w:trPr>
        <w:tc>
          <w:tcPr>
            <w:tcW w:w="538" w:type="dxa"/>
            <w:vMerge/>
            <w:vAlign w:val="center"/>
          </w:tcPr>
          <w:p w14:paraId="178EAC8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77C89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FAB86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525CF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5635B14C" w14:textId="77777777" w:rsidTr="00585BFB">
        <w:trPr>
          <w:trHeight w:val="288"/>
        </w:trPr>
        <w:tc>
          <w:tcPr>
            <w:tcW w:w="538" w:type="dxa"/>
            <w:vMerge/>
            <w:vAlign w:val="center"/>
          </w:tcPr>
          <w:p w14:paraId="3A12E11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1519D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330F2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688876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353E4F5C" w14:textId="77777777" w:rsidTr="00585BFB">
        <w:trPr>
          <w:trHeight w:val="288"/>
        </w:trPr>
        <w:tc>
          <w:tcPr>
            <w:tcW w:w="538" w:type="dxa"/>
            <w:vMerge/>
            <w:vAlign w:val="center"/>
          </w:tcPr>
          <w:p w14:paraId="64DF8EB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F7308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2B09BB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2F7BA3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7FC43E3B" w14:textId="77777777" w:rsidTr="00585BFB">
        <w:trPr>
          <w:trHeight w:val="288"/>
        </w:trPr>
        <w:tc>
          <w:tcPr>
            <w:tcW w:w="538" w:type="dxa"/>
            <w:vMerge/>
            <w:vAlign w:val="center"/>
          </w:tcPr>
          <w:p w14:paraId="32774EE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61B66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043F35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07E88F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26946834" w14:textId="77777777" w:rsidR="00F264AA" w:rsidRPr="00F264AA" w:rsidRDefault="00F264AA" w:rsidP="00F264AA">
      <w:pPr>
        <w:rPr>
          <w:rFonts w:ascii="仿宋_GB2312" w:eastAsia="仿宋_GB2312" w:hAnsi="仿宋" w:cs="Times New Roman"/>
          <w:sz w:val="32"/>
          <w:szCs w:val="32"/>
        </w:rPr>
      </w:pPr>
    </w:p>
    <w:p w14:paraId="266E55A7" w14:textId="77777777" w:rsidR="00F264AA" w:rsidRPr="00F264AA" w:rsidRDefault="00F264AA" w:rsidP="00F264AA">
      <w:pPr>
        <w:rPr>
          <w:rFonts w:ascii="仿宋_GB2312" w:eastAsia="仿宋_GB2312" w:hAnsi="仿宋" w:cs="Times New Roman"/>
          <w:sz w:val="32"/>
          <w:szCs w:val="32"/>
        </w:rPr>
      </w:pPr>
    </w:p>
    <w:p w14:paraId="71D8BB6F" w14:textId="77777777" w:rsidR="00F264AA" w:rsidRPr="00F264AA" w:rsidRDefault="00F264AA" w:rsidP="00F264AA">
      <w:pPr>
        <w:rPr>
          <w:rFonts w:ascii="仿宋_GB2312" w:eastAsia="仿宋_GB2312" w:hAnsi="仿宋" w:cs="Times New Roman"/>
          <w:sz w:val="32"/>
          <w:szCs w:val="32"/>
        </w:rPr>
      </w:pPr>
    </w:p>
    <w:p w14:paraId="229B9460" w14:textId="77777777" w:rsidR="00F264AA" w:rsidRPr="00F264AA" w:rsidRDefault="00F264AA" w:rsidP="00F264AA">
      <w:pPr>
        <w:rPr>
          <w:rFonts w:ascii="仿宋_GB2312" w:eastAsia="仿宋_GB2312" w:hAnsi="仿宋" w:cs="Times New Roman"/>
          <w:sz w:val="32"/>
          <w:szCs w:val="32"/>
        </w:rPr>
      </w:pPr>
    </w:p>
    <w:p w14:paraId="4597F4E0" w14:textId="77777777" w:rsidR="00F264AA" w:rsidRPr="00F264AA" w:rsidRDefault="00F264AA" w:rsidP="00F264AA">
      <w:pPr>
        <w:rPr>
          <w:rFonts w:ascii="仿宋_GB2312" w:eastAsia="仿宋_GB2312" w:hAnsi="仿宋" w:cs="Times New Roman"/>
          <w:sz w:val="32"/>
          <w:szCs w:val="32"/>
        </w:rPr>
      </w:pPr>
    </w:p>
    <w:p w14:paraId="719A1295" w14:textId="77777777" w:rsidR="00F264AA" w:rsidRPr="00F264AA" w:rsidRDefault="00F264AA" w:rsidP="00F264AA">
      <w:pPr>
        <w:rPr>
          <w:rFonts w:ascii="仿宋_GB2312" w:eastAsia="仿宋_GB2312" w:hAnsi="仿宋" w:cs="Times New Roman"/>
          <w:sz w:val="32"/>
          <w:szCs w:val="32"/>
        </w:rPr>
      </w:pPr>
    </w:p>
    <w:p w14:paraId="3EC7DCD5" w14:textId="77777777" w:rsidR="00F264AA" w:rsidRPr="00F264AA" w:rsidRDefault="00F264AA" w:rsidP="00F264AA">
      <w:pPr>
        <w:rPr>
          <w:rFonts w:ascii="仿宋_GB2312" w:eastAsia="仿宋_GB2312" w:hAnsi="仿宋" w:cs="Times New Roman"/>
          <w:sz w:val="32"/>
          <w:szCs w:val="32"/>
        </w:rPr>
      </w:pPr>
    </w:p>
    <w:p w14:paraId="146FB737" w14:textId="77777777" w:rsidR="00F264AA" w:rsidRPr="00F264AA" w:rsidRDefault="00F264AA" w:rsidP="00F264AA">
      <w:pPr>
        <w:rPr>
          <w:rFonts w:ascii="仿宋_GB2312" w:eastAsia="仿宋_GB2312" w:hAnsi="仿宋" w:cs="Times New Roman"/>
          <w:sz w:val="32"/>
          <w:szCs w:val="32"/>
        </w:rPr>
      </w:pPr>
    </w:p>
    <w:p w14:paraId="1CD478AC" w14:textId="77777777" w:rsidR="00F264AA" w:rsidRPr="00F264AA" w:rsidRDefault="00F264AA" w:rsidP="00F264AA">
      <w:pPr>
        <w:rPr>
          <w:rFonts w:ascii="仿宋_GB2312" w:eastAsia="仿宋_GB2312" w:hAnsi="仿宋" w:cs="Times New Roman"/>
          <w:sz w:val="32"/>
          <w:szCs w:val="32"/>
        </w:rPr>
      </w:pPr>
    </w:p>
    <w:p w14:paraId="1E262119" w14:textId="77777777" w:rsidR="00F264AA" w:rsidRPr="00F264AA" w:rsidRDefault="00F264AA" w:rsidP="00F264AA">
      <w:pPr>
        <w:rPr>
          <w:rFonts w:ascii="仿宋_GB2312" w:eastAsia="仿宋_GB2312" w:hAnsi="仿宋" w:cs="Times New Roman"/>
          <w:sz w:val="32"/>
          <w:szCs w:val="32"/>
        </w:rPr>
      </w:pPr>
    </w:p>
    <w:p w14:paraId="37D081EB" w14:textId="77777777" w:rsidR="00F264AA" w:rsidRPr="00F264AA" w:rsidRDefault="00F264AA" w:rsidP="00F264AA">
      <w:pPr>
        <w:rPr>
          <w:rFonts w:ascii="仿宋_GB2312" w:eastAsia="仿宋_GB2312" w:hAnsi="仿宋" w:cs="Times New Roman"/>
          <w:sz w:val="32"/>
          <w:szCs w:val="32"/>
        </w:rPr>
      </w:pPr>
    </w:p>
    <w:p w14:paraId="5514D2E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AED0E5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34CE31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7B008D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750487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DF9030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4F6F34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0E081D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FE165F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511F7F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6D63B2B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24CD43AC"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33DE102D" w14:textId="77777777" w:rsidTr="00585BFB">
        <w:trPr>
          <w:trHeight w:val="288"/>
        </w:trPr>
        <w:tc>
          <w:tcPr>
            <w:tcW w:w="537" w:type="dxa"/>
            <w:vAlign w:val="center"/>
          </w:tcPr>
          <w:p w14:paraId="71A9E1B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097" w:type="dxa"/>
            <w:vAlign w:val="center"/>
          </w:tcPr>
          <w:p w14:paraId="1D4622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695E3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F4C6D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21427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A4E3C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66821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72F3746" w14:textId="77777777" w:rsidTr="00585BFB">
        <w:trPr>
          <w:trHeight w:val="288"/>
        </w:trPr>
        <w:tc>
          <w:tcPr>
            <w:tcW w:w="537" w:type="dxa"/>
            <w:vMerge w:val="restart"/>
            <w:vAlign w:val="center"/>
          </w:tcPr>
          <w:p w14:paraId="691F52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719FB1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65B2E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431BA9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430B805E" w14:textId="77777777" w:rsidTr="00585BFB">
        <w:trPr>
          <w:trHeight w:val="288"/>
        </w:trPr>
        <w:tc>
          <w:tcPr>
            <w:tcW w:w="537" w:type="dxa"/>
            <w:vMerge/>
            <w:vAlign w:val="center"/>
          </w:tcPr>
          <w:p w14:paraId="09683CD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EF2D7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454AC9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611A25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3C24C88E" w14:textId="77777777" w:rsidTr="00585BFB">
        <w:trPr>
          <w:trHeight w:val="288"/>
        </w:trPr>
        <w:tc>
          <w:tcPr>
            <w:tcW w:w="537" w:type="dxa"/>
            <w:vMerge/>
            <w:shd w:val="clear" w:color="auto" w:fill="auto"/>
            <w:vAlign w:val="center"/>
          </w:tcPr>
          <w:p w14:paraId="2B487589"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5D1C5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B7FDF6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63AB42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53235677" w14:textId="77777777" w:rsidTr="00585BFB">
        <w:trPr>
          <w:trHeight w:val="288"/>
        </w:trPr>
        <w:tc>
          <w:tcPr>
            <w:tcW w:w="537" w:type="dxa"/>
            <w:vMerge w:val="restart"/>
            <w:vAlign w:val="center"/>
          </w:tcPr>
          <w:p w14:paraId="6A2EC5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1F5413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77786C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1E617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612BBBA8" w14:textId="77777777" w:rsidTr="00585BFB">
        <w:trPr>
          <w:trHeight w:val="288"/>
        </w:trPr>
        <w:tc>
          <w:tcPr>
            <w:tcW w:w="537" w:type="dxa"/>
            <w:vMerge/>
            <w:shd w:val="clear" w:color="auto" w:fill="auto"/>
            <w:vAlign w:val="center"/>
          </w:tcPr>
          <w:p w14:paraId="0DB8FAEF"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C7F65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0E5D7F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3FBE27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17498A6B" w14:textId="77777777" w:rsidTr="00585BFB">
        <w:trPr>
          <w:trHeight w:val="288"/>
        </w:trPr>
        <w:tc>
          <w:tcPr>
            <w:tcW w:w="537" w:type="dxa"/>
            <w:vMerge w:val="restart"/>
            <w:vAlign w:val="center"/>
          </w:tcPr>
          <w:p w14:paraId="65CB00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37D9AB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349824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BC31D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D840704" w14:textId="77777777" w:rsidTr="00585BFB">
        <w:trPr>
          <w:trHeight w:val="288"/>
        </w:trPr>
        <w:tc>
          <w:tcPr>
            <w:tcW w:w="537" w:type="dxa"/>
            <w:vMerge/>
            <w:vAlign w:val="center"/>
          </w:tcPr>
          <w:p w14:paraId="7B4FEF5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49E50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0888BB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07B19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42EC622A" w14:textId="77777777" w:rsidTr="00585BFB">
        <w:trPr>
          <w:trHeight w:val="288"/>
        </w:trPr>
        <w:tc>
          <w:tcPr>
            <w:tcW w:w="537" w:type="dxa"/>
            <w:vMerge/>
            <w:vAlign w:val="center"/>
          </w:tcPr>
          <w:p w14:paraId="1D0DCD5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58C54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63A0B6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277EB4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DA48AD3" w14:textId="77777777" w:rsidTr="00585BFB">
        <w:trPr>
          <w:trHeight w:val="288"/>
        </w:trPr>
        <w:tc>
          <w:tcPr>
            <w:tcW w:w="537" w:type="dxa"/>
            <w:vMerge/>
            <w:vAlign w:val="center"/>
          </w:tcPr>
          <w:p w14:paraId="017EB8B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819E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08B3E3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7836E9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A187F76" w14:textId="77777777" w:rsidTr="00585BFB">
        <w:trPr>
          <w:trHeight w:val="288"/>
        </w:trPr>
        <w:tc>
          <w:tcPr>
            <w:tcW w:w="537" w:type="dxa"/>
            <w:vMerge/>
            <w:vAlign w:val="center"/>
          </w:tcPr>
          <w:p w14:paraId="5C6EB74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E7973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345E95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BA167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6DD4308D" w14:textId="77777777" w:rsidTr="00585BFB">
        <w:trPr>
          <w:trHeight w:val="288"/>
        </w:trPr>
        <w:tc>
          <w:tcPr>
            <w:tcW w:w="537" w:type="dxa"/>
            <w:vMerge/>
            <w:vAlign w:val="center"/>
          </w:tcPr>
          <w:p w14:paraId="48DEB71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322FC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1047DE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02A9C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419493F8" w14:textId="77777777" w:rsidTr="00585BFB">
        <w:trPr>
          <w:trHeight w:val="288"/>
        </w:trPr>
        <w:tc>
          <w:tcPr>
            <w:tcW w:w="537" w:type="dxa"/>
            <w:vMerge/>
            <w:vAlign w:val="center"/>
          </w:tcPr>
          <w:p w14:paraId="0057915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A6FF4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74058A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1397CC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0C2D87A" w14:textId="77777777" w:rsidTr="00585BFB">
        <w:trPr>
          <w:trHeight w:val="288"/>
        </w:trPr>
        <w:tc>
          <w:tcPr>
            <w:tcW w:w="537" w:type="dxa"/>
            <w:vMerge/>
            <w:vAlign w:val="center"/>
          </w:tcPr>
          <w:p w14:paraId="7BFD599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16422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398768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ACE8B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AADE7C1" w14:textId="77777777" w:rsidTr="00585BFB">
        <w:trPr>
          <w:trHeight w:val="288"/>
        </w:trPr>
        <w:tc>
          <w:tcPr>
            <w:tcW w:w="537" w:type="dxa"/>
            <w:vMerge/>
            <w:vAlign w:val="center"/>
          </w:tcPr>
          <w:p w14:paraId="4DF7691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7871D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057AF9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59B4DD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400E2089" w14:textId="77777777" w:rsidTr="00585BFB">
        <w:trPr>
          <w:trHeight w:val="288"/>
        </w:trPr>
        <w:tc>
          <w:tcPr>
            <w:tcW w:w="537" w:type="dxa"/>
            <w:vMerge/>
            <w:shd w:val="clear" w:color="auto" w:fill="auto"/>
            <w:vAlign w:val="center"/>
          </w:tcPr>
          <w:p w14:paraId="4CA08844"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45987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055505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29CD32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7477B972" w14:textId="77777777" w:rsidTr="00585BFB">
        <w:trPr>
          <w:trHeight w:val="288"/>
        </w:trPr>
        <w:tc>
          <w:tcPr>
            <w:tcW w:w="537" w:type="dxa"/>
            <w:vMerge w:val="restart"/>
            <w:vAlign w:val="center"/>
          </w:tcPr>
          <w:p w14:paraId="79030C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050AFC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117A34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183641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61704E21" w14:textId="77777777" w:rsidTr="00585BFB">
        <w:trPr>
          <w:trHeight w:val="288"/>
        </w:trPr>
        <w:tc>
          <w:tcPr>
            <w:tcW w:w="537" w:type="dxa"/>
            <w:vMerge/>
            <w:vAlign w:val="center"/>
          </w:tcPr>
          <w:p w14:paraId="301250F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9B9B6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48AF1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1164C1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0D05BB38" w14:textId="77777777" w:rsidTr="00585BFB">
        <w:trPr>
          <w:trHeight w:val="288"/>
        </w:trPr>
        <w:tc>
          <w:tcPr>
            <w:tcW w:w="537" w:type="dxa"/>
            <w:vMerge/>
            <w:vAlign w:val="center"/>
          </w:tcPr>
          <w:p w14:paraId="2C72283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27CE8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CF7C9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48E825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5D6BE082" w14:textId="77777777" w:rsidTr="00585BFB">
        <w:trPr>
          <w:trHeight w:val="288"/>
        </w:trPr>
        <w:tc>
          <w:tcPr>
            <w:tcW w:w="537" w:type="dxa"/>
            <w:vMerge/>
            <w:vAlign w:val="center"/>
          </w:tcPr>
          <w:p w14:paraId="2FEC0D3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DC2CC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53E1A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3A8A0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4AEB3DA0" w14:textId="77777777" w:rsidTr="00585BFB">
        <w:trPr>
          <w:trHeight w:val="288"/>
        </w:trPr>
        <w:tc>
          <w:tcPr>
            <w:tcW w:w="537" w:type="dxa"/>
            <w:vMerge/>
            <w:vAlign w:val="center"/>
          </w:tcPr>
          <w:p w14:paraId="0E90B47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0681F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159BF5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1B168B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79D28FDB" w14:textId="77777777" w:rsidTr="00585BFB">
        <w:trPr>
          <w:trHeight w:val="288"/>
        </w:trPr>
        <w:tc>
          <w:tcPr>
            <w:tcW w:w="539" w:type="dxa"/>
            <w:vAlign w:val="center"/>
          </w:tcPr>
          <w:p w14:paraId="3DA7FA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04185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CB1D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ED4CD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4E572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159E9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16F67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389609E" w14:textId="77777777" w:rsidTr="00585BFB">
        <w:trPr>
          <w:trHeight w:val="288"/>
        </w:trPr>
        <w:tc>
          <w:tcPr>
            <w:tcW w:w="539" w:type="dxa"/>
            <w:vMerge w:val="restart"/>
            <w:vAlign w:val="center"/>
          </w:tcPr>
          <w:p w14:paraId="1DE5AE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F6D24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92244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62BDB9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0FB441EC" w14:textId="77777777" w:rsidTr="00585BFB">
        <w:trPr>
          <w:trHeight w:val="288"/>
        </w:trPr>
        <w:tc>
          <w:tcPr>
            <w:tcW w:w="539" w:type="dxa"/>
            <w:vMerge/>
            <w:vAlign w:val="center"/>
          </w:tcPr>
          <w:p w14:paraId="684C52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0244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915A7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6EBACF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0108C0AC" w14:textId="77777777" w:rsidTr="00585BFB">
        <w:trPr>
          <w:trHeight w:val="288"/>
        </w:trPr>
        <w:tc>
          <w:tcPr>
            <w:tcW w:w="539" w:type="dxa"/>
            <w:vMerge/>
            <w:shd w:val="clear" w:color="auto" w:fill="auto"/>
            <w:vAlign w:val="center"/>
          </w:tcPr>
          <w:p w14:paraId="1151AC9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555E2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AD119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52D2EE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20742BDC" w14:textId="77777777" w:rsidTr="00585BFB">
        <w:trPr>
          <w:trHeight w:val="288"/>
        </w:trPr>
        <w:tc>
          <w:tcPr>
            <w:tcW w:w="539" w:type="dxa"/>
            <w:vMerge w:val="restart"/>
            <w:vAlign w:val="center"/>
          </w:tcPr>
          <w:p w14:paraId="47D425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09E68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80D50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41E8F1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470D3263" w14:textId="77777777" w:rsidTr="00585BFB">
        <w:trPr>
          <w:trHeight w:val="288"/>
        </w:trPr>
        <w:tc>
          <w:tcPr>
            <w:tcW w:w="539" w:type="dxa"/>
            <w:vMerge/>
            <w:shd w:val="clear" w:color="auto" w:fill="auto"/>
            <w:vAlign w:val="center"/>
          </w:tcPr>
          <w:p w14:paraId="23C349E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5F5DD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4445F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1E192E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285A127" w14:textId="77777777" w:rsidTr="00585BFB">
        <w:trPr>
          <w:trHeight w:val="288"/>
        </w:trPr>
        <w:tc>
          <w:tcPr>
            <w:tcW w:w="539" w:type="dxa"/>
            <w:vMerge w:val="restart"/>
            <w:vAlign w:val="center"/>
          </w:tcPr>
          <w:p w14:paraId="6052E9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7C4EB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87D07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F8E55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7DAC5922" w14:textId="77777777" w:rsidTr="00585BFB">
        <w:trPr>
          <w:trHeight w:val="288"/>
        </w:trPr>
        <w:tc>
          <w:tcPr>
            <w:tcW w:w="539" w:type="dxa"/>
            <w:vMerge/>
            <w:vAlign w:val="center"/>
          </w:tcPr>
          <w:p w14:paraId="6B8431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70CC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77069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7E938D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E380188" w14:textId="77777777" w:rsidTr="00585BFB">
        <w:trPr>
          <w:trHeight w:val="288"/>
        </w:trPr>
        <w:tc>
          <w:tcPr>
            <w:tcW w:w="539" w:type="dxa"/>
            <w:vMerge/>
            <w:vAlign w:val="center"/>
          </w:tcPr>
          <w:p w14:paraId="57E467D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713C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31DD7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6AE2EA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2DD583BA" w14:textId="77777777" w:rsidTr="00585BFB">
        <w:trPr>
          <w:trHeight w:val="288"/>
        </w:trPr>
        <w:tc>
          <w:tcPr>
            <w:tcW w:w="539" w:type="dxa"/>
            <w:vMerge/>
            <w:vAlign w:val="center"/>
          </w:tcPr>
          <w:p w14:paraId="659F77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C6B2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EB7E8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606215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3BC36FF4" w14:textId="77777777" w:rsidTr="00585BFB">
        <w:trPr>
          <w:trHeight w:val="288"/>
        </w:trPr>
        <w:tc>
          <w:tcPr>
            <w:tcW w:w="539" w:type="dxa"/>
            <w:vMerge/>
            <w:vAlign w:val="center"/>
          </w:tcPr>
          <w:p w14:paraId="732B43B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D2D3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C0F4C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7204C3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6BDC77E4" w14:textId="77777777" w:rsidTr="00585BFB">
        <w:trPr>
          <w:trHeight w:val="288"/>
        </w:trPr>
        <w:tc>
          <w:tcPr>
            <w:tcW w:w="539" w:type="dxa"/>
            <w:vMerge/>
            <w:vAlign w:val="center"/>
          </w:tcPr>
          <w:p w14:paraId="53AAA7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E10F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921B1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7CAF4A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204F9CA9" w14:textId="77777777" w:rsidTr="00585BFB">
        <w:trPr>
          <w:trHeight w:val="288"/>
        </w:trPr>
        <w:tc>
          <w:tcPr>
            <w:tcW w:w="539" w:type="dxa"/>
            <w:vMerge/>
            <w:vAlign w:val="center"/>
          </w:tcPr>
          <w:p w14:paraId="03F057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5F2B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C1406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2737BC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356B403" w14:textId="77777777" w:rsidTr="00585BFB">
        <w:trPr>
          <w:trHeight w:val="288"/>
        </w:trPr>
        <w:tc>
          <w:tcPr>
            <w:tcW w:w="539" w:type="dxa"/>
            <w:vMerge/>
            <w:vAlign w:val="center"/>
          </w:tcPr>
          <w:p w14:paraId="2939D39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780E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AC463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3B1DDA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45881F51" w14:textId="77777777" w:rsidTr="00585BFB">
        <w:trPr>
          <w:trHeight w:val="288"/>
        </w:trPr>
        <w:tc>
          <w:tcPr>
            <w:tcW w:w="539" w:type="dxa"/>
            <w:vMerge/>
            <w:vAlign w:val="center"/>
          </w:tcPr>
          <w:p w14:paraId="304487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11B3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220DA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515BB0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017F2277" w14:textId="77777777" w:rsidTr="00585BFB">
        <w:trPr>
          <w:trHeight w:val="288"/>
        </w:trPr>
        <w:tc>
          <w:tcPr>
            <w:tcW w:w="539" w:type="dxa"/>
            <w:vMerge/>
            <w:shd w:val="clear" w:color="auto" w:fill="auto"/>
            <w:vAlign w:val="center"/>
          </w:tcPr>
          <w:p w14:paraId="122644F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1315A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D5F45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0AF559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464C6563" w14:textId="77777777" w:rsidTr="00585BFB">
        <w:trPr>
          <w:trHeight w:val="288"/>
        </w:trPr>
        <w:tc>
          <w:tcPr>
            <w:tcW w:w="539" w:type="dxa"/>
            <w:vMerge w:val="restart"/>
            <w:vAlign w:val="center"/>
          </w:tcPr>
          <w:p w14:paraId="0559DB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335D8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3C408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28C2A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C832164" w14:textId="77777777" w:rsidTr="00585BFB">
        <w:trPr>
          <w:trHeight w:val="288"/>
        </w:trPr>
        <w:tc>
          <w:tcPr>
            <w:tcW w:w="539" w:type="dxa"/>
            <w:vMerge/>
            <w:vAlign w:val="center"/>
          </w:tcPr>
          <w:p w14:paraId="7BDA6D5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A09A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D63B8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75A741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8A9B0E5" w14:textId="77777777" w:rsidTr="00585BFB">
        <w:trPr>
          <w:trHeight w:val="288"/>
        </w:trPr>
        <w:tc>
          <w:tcPr>
            <w:tcW w:w="539" w:type="dxa"/>
            <w:vMerge/>
            <w:vAlign w:val="center"/>
          </w:tcPr>
          <w:p w14:paraId="3DA4D1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00ED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9A02B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10A86E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1F99011" w14:textId="77777777" w:rsidTr="00585BFB">
        <w:trPr>
          <w:trHeight w:val="288"/>
        </w:trPr>
        <w:tc>
          <w:tcPr>
            <w:tcW w:w="539" w:type="dxa"/>
            <w:vMerge/>
            <w:vAlign w:val="center"/>
          </w:tcPr>
          <w:p w14:paraId="10F40B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764D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E94B6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A2469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392BA63" w14:textId="77777777" w:rsidTr="00585BFB">
        <w:trPr>
          <w:trHeight w:val="288"/>
        </w:trPr>
        <w:tc>
          <w:tcPr>
            <w:tcW w:w="539" w:type="dxa"/>
            <w:vMerge/>
            <w:vAlign w:val="center"/>
          </w:tcPr>
          <w:p w14:paraId="2E18A1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EC6D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66216C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B48D1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4F053703" w14:textId="77777777" w:rsidR="00F264AA" w:rsidRPr="00F264AA" w:rsidRDefault="00F264AA" w:rsidP="00F264AA">
      <w:pPr>
        <w:jc w:val="left"/>
        <w:rPr>
          <w:rFonts w:ascii="仿宋_GB2312" w:eastAsia="仿宋_GB2312" w:hAnsi="仿宋" w:cs="Times New Roman"/>
          <w:sz w:val="32"/>
          <w:szCs w:val="32"/>
        </w:rPr>
      </w:pPr>
    </w:p>
    <w:p w14:paraId="161C6022" w14:textId="77777777" w:rsidR="00F264AA" w:rsidRPr="00F264AA" w:rsidRDefault="00F264AA" w:rsidP="00F264AA">
      <w:pPr>
        <w:jc w:val="left"/>
        <w:rPr>
          <w:rFonts w:ascii="仿宋_GB2312" w:eastAsia="仿宋_GB2312" w:hAnsi="仿宋" w:cs="Times New Roman"/>
          <w:sz w:val="32"/>
          <w:szCs w:val="32"/>
        </w:rPr>
      </w:pPr>
    </w:p>
    <w:p w14:paraId="59A0BD5C" w14:textId="77777777" w:rsidR="00F264AA" w:rsidRPr="00F264AA" w:rsidRDefault="00F264AA" w:rsidP="00F264AA">
      <w:pPr>
        <w:jc w:val="left"/>
        <w:rPr>
          <w:rFonts w:ascii="仿宋_GB2312" w:eastAsia="仿宋_GB2312" w:hAnsi="仿宋" w:cs="Times New Roman"/>
          <w:sz w:val="32"/>
          <w:szCs w:val="32"/>
        </w:rPr>
      </w:pPr>
    </w:p>
    <w:p w14:paraId="068D576E" w14:textId="77777777" w:rsidR="00F264AA" w:rsidRPr="00F264AA" w:rsidRDefault="00F264AA" w:rsidP="00F264AA">
      <w:pPr>
        <w:jc w:val="left"/>
        <w:rPr>
          <w:rFonts w:ascii="仿宋_GB2312" w:eastAsia="仿宋_GB2312" w:hAnsi="仿宋" w:cs="Times New Roman"/>
          <w:sz w:val="32"/>
          <w:szCs w:val="32"/>
        </w:rPr>
      </w:pPr>
    </w:p>
    <w:p w14:paraId="775FC4BD" w14:textId="77777777" w:rsidR="00F264AA" w:rsidRPr="00F264AA" w:rsidRDefault="00F264AA" w:rsidP="00F264AA">
      <w:pPr>
        <w:jc w:val="left"/>
        <w:rPr>
          <w:rFonts w:ascii="仿宋_GB2312" w:eastAsia="仿宋_GB2312" w:hAnsi="仿宋" w:cs="Times New Roman"/>
          <w:sz w:val="32"/>
          <w:szCs w:val="32"/>
        </w:rPr>
      </w:pPr>
    </w:p>
    <w:p w14:paraId="300B8630" w14:textId="77777777" w:rsidR="00F264AA" w:rsidRPr="00F264AA" w:rsidRDefault="00F264AA" w:rsidP="00F264AA">
      <w:pPr>
        <w:jc w:val="left"/>
        <w:rPr>
          <w:rFonts w:ascii="仿宋_GB2312" w:eastAsia="仿宋_GB2312" w:hAnsi="仿宋" w:cs="Times New Roman"/>
          <w:sz w:val="32"/>
          <w:szCs w:val="32"/>
        </w:rPr>
      </w:pPr>
    </w:p>
    <w:p w14:paraId="4527BF45" w14:textId="77777777" w:rsidR="00F264AA" w:rsidRPr="00F264AA" w:rsidRDefault="00F264AA" w:rsidP="00F264AA">
      <w:pPr>
        <w:jc w:val="left"/>
        <w:rPr>
          <w:rFonts w:ascii="仿宋_GB2312" w:eastAsia="仿宋_GB2312" w:hAnsi="仿宋" w:cs="Times New Roman"/>
          <w:sz w:val="32"/>
          <w:szCs w:val="32"/>
        </w:rPr>
      </w:pPr>
    </w:p>
    <w:p w14:paraId="20E1A01F" w14:textId="77777777" w:rsidR="00F264AA" w:rsidRPr="00F264AA" w:rsidRDefault="00F264AA" w:rsidP="00F264AA">
      <w:pPr>
        <w:jc w:val="left"/>
        <w:rPr>
          <w:rFonts w:ascii="仿宋_GB2312" w:eastAsia="仿宋_GB2312" w:hAnsi="仿宋" w:cs="Times New Roman"/>
          <w:sz w:val="32"/>
          <w:szCs w:val="32"/>
        </w:rPr>
      </w:pPr>
    </w:p>
    <w:p w14:paraId="0AC887E0" w14:textId="77777777" w:rsidR="00F264AA" w:rsidRPr="00F264AA" w:rsidRDefault="00F264AA" w:rsidP="00F264AA">
      <w:pPr>
        <w:jc w:val="left"/>
        <w:rPr>
          <w:rFonts w:ascii="仿宋_GB2312" w:eastAsia="仿宋_GB2312" w:hAnsi="仿宋" w:cs="Times New Roman"/>
          <w:sz w:val="32"/>
          <w:szCs w:val="32"/>
        </w:rPr>
      </w:pPr>
    </w:p>
    <w:p w14:paraId="4A116235" w14:textId="77777777" w:rsidR="00F264AA" w:rsidRPr="00F264AA" w:rsidRDefault="00F264AA" w:rsidP="00F264AA">
      <w:pPr>
        <w:jc w:val="left"/>
        <w:rPr>
          <w:rFonts w:ascii="仿宋_GB2312" w:eastAsia="仿宋_GB2312" w:hAnsi="仿宋" w:cs="Times New Roman"/>
          <w:sz w:val="32"/>
          <w:szCs w:val="32"/>
        </w:rPr>
      </w:pPr>
    </w:p>
    <w:p w14:paraId="17F1702F" w14:textId="77777777" w:rsidR="00F264AA" w:rsidRPr="00F264AA" w:rsidRDefault="00F264AA" w:rsidP="00F264AA">
      <w:pPr>
        <w:jc w:val="left"/>
        <w:rPr>
          <w:rFonts w:ascii="仿宋_GB2312" w:eastAsia="仿宋_GB2312" w:hAnsi="仿宋" w:cs="Times New Roman"/>
          <w:sz w:val="32"/>
          <w:szCs w:val="32"/>
        </w:rPr>
      </w:pPr>
    </w:p>
    <w:p w14:paraId="24698841" w14:textId="77777777" w:rsidR="00F264AA" w:rsidRPr="00F264AA" w:rsidRDefault="00F264AA" w:rsidP="00F264AA">
      <w:pPr>
        <w:jc w:val="left"/>
        <w:rPr>
          <w:rFonts w:ascii="仿宋_GB2312" w:eastAsia="仿宋_GB2312" w:hAnsi="仿宋" w:cs="Times New Roman"/>
          <w:sz w:val="32"/>
          <w:szCs w:val="32"/>
        </w:rPr>
      </w:pPr>
    </w:p>
    <w:p w14:paraId="7F9CDC88" w14:textId="77777777" w:rsidR="00F264AA" w:rsidRPr="00F264AA" w:rsidRDefault="00F264AA" w:rsidP="00F264AA">
      <w:pPr>
        <w:jc w:val="left"/>
        <w:rPr>
          <w:rFonts w:ascii="仿宋_GB2312" w:eastAsia="仿宋_GB2312" w:hAnsi="仿宋" w:cs="Times New Roman"/>
          <w:sz w:val="32"/>
          <w:szCs w:val="32"/>
        </w:rPr>
      </w:pPr>
    </w:p>
    <w:p w14:paraId="3FC55314" w14:textId="77777777" w:rsidR="00F264AA" w:rsidRPr="00F264AA" w:rsidRDefault="00F264AA" w:rsidP="00F264AA">
      <w:pPr>
        <w:rPr>
          <w:rFonts w:ascii="Calibri" w:eastAsia="宋体" w:hAnsi="Calibri" w:cs="Times New Roman"/>
          <w:b/>
        </w:rPr>
      </w:pPr>
    </w:p>
    <w:p w14:paraId="101101E8" w14:textId="77777777" w:rsidR="00F264AA" w:rsidRPr="00F264AA" w:rsidRDefault="00F264AA" w:rsidP="00F264AA">
      <w:pPr>
        <w:rPr>
          <w:rFonts w:ascii="Calibri" w:eastAsia="宋体" w:hAnsi="Calibri" w:cs="Times New Roman"/>
          <w:b/>
        </w:rPr>
      </w:pPr>
    </w:p>
    <w:p w14:paraId="7782DA60" w14:textId="77777777" w:rsidR="00F264AA" w:rsidRPr="00F264AA" w:rsidRDefault="00F264AA" w:rsidP="00F264AA">
      <w:pPr>
        <w:rPr>
          <w:rFonts w:ascii="Calibri" w:eastAsia="宋体" w:hAnsi="Calibri" w:cs="Times New Roman"/>
          <w:b/>
        </w:rPr>
      </w:pPr>
    </w:p>
    <w:p w14:paraId="72007E72" w14:textId="77777777" w:rsidR="00F264AA" w:rsidRPr="00F264AA" w:rsidRDefault="00F264AA" w:rsidP="00F264AA">
      <w:pPr>
        <w:rPr>
          <w:rFonts w:ascii="Calibri" w:eastAsia="宋体" w:hAnsi="Calibri" w:cs="Times New Roman"/>
          <w:b/>
        </w:rPr>
      </w:pPr>
    </w:p>
    <w:p w14:paraId="17FFD912" w14:textId="77777777" w:rsidR="00F264AA" w:rsidRPr="00F264AA" w:rsidRDefault="00F264AA" w:rsidP="00F264AA">
      <w:pPr>
        <w:rPr>
          <w:rFonts w:ascii="Calibri" w:eastAsia="宋体" w:hAnsi="Calibri" w:cs="Times New Roman"/>
          <w:b/>
        </w:rPr>
      </w:pPr>
    </w:p>
    <w:p w14:paraId="4D37528B" w14:textId="77777777" w:rsidR="00F264AA" w:rsidRPr="00F264AA" w:rsidRDefault="00F264AA" w:rsidP="00F264AA">
      <w:pPr>
        <w:rPr>
          <w:rFonts w:ascii="Calibri" w:eastAsia="宋体" w:hAnsi="Calibri" w:cs="Times New Roman"/>
          <w:b/>
        </w:rPr>
      </w:pPr>
    </w:p>
    <w:p w14:paraId="5E667184" w14:textId="77777777" w:rsidR="00F264AA" w:rsidRPr="00F264AA" w:rsidRDefault="00F264AA" w:rsidP="00F264AA">
      <w:pPr>
        <w:rPr>
          <w:rFonts w:ascii="Calibri" w:eastAsia="宋体" w:hAnsi="Calibri" w:cs="Times New Roman"/>
          <w:b/>
        </w:rPr>
      </w:pPr>
    </w:p>
    <w:p w14:paraId="1B1DB8A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E42E25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6F242D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6FA985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6B2BC2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71E85A9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89F71AD" w14:textId="77777777" w:rsidTr="00585BFB">
        <w:trPr>
          <w:trHeight w:val="288"/>
        </w:trPr>
        <w:tc>
          <w:tcPr>
            <w:tcW w:w="539" w:type="dxa"/>
            <w:vAlign w:val="center"/>
          </w:tcPr>
          <w:p w14:paraId="79E81E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58E55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0AD57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4FCEE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64F4C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B238D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DEA82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FC14422" w14:textId="77777777" w:rsidTr="00585BFB">
        <w:trPr>
          <w:trHeight w:val="288"/>
        </w:trPr>
        <w:tc>
          <w:tcPr>
            <w:tcW w:w="539" w:type="dxa"/>
            <w:vMerge w:val="restart"/>
            <w:vAlign w:val="center"/>
          </w:tcPr>
          <w:p w14:paraId="47D8EF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876A7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B1738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34F0AA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38128472" w14:textId="77777777" w:rsidTr="00585BFB">
        <w:trPr>
          <w:trHeight w:val="288"/>
        </w:trPr>
        <w:tc>
          <w:tcPr>
            <w:tcW w:w="539" w:type="dxa"/>
            <w:vMerge/>
            <w:vAlign w:val="center"/>
          </w:tcPr>
          <w:p w14:paraId="045F73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E8EE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6F12D5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40A5EA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50EC498E" w14:textId="77777777" w:rsidTr="00585BFB">
        <w:trPr>
          <w:trHeight w:val="288"/>
        </w:trPr>
        <w:tc>
          <w:tcPr>
            <w:tcW w:w="539" w:type="dxa"/>
            <w:vMerge/>
            <w:shd w:val="clear" w:color="auto" w:fill="auto"/>
            <w:vAlign w:val="center"/>
          </w:tcPr>
          <w:p w14:paraId="396FC83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06054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AA8A5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12DD5A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45496BA9" w14:textId="77777777" w:rsidTr="00585BFB">
        <w:trPr>
          <w:trHeight w:val="288"/>
        </w:trPr>
        <w:tc>
          <w:tcPr>
            <w:tcW w:w="539" w:type="dxa"/>
            <w:vMerge w:val="restart"/>
            <w:vAlign w:val="center"/>
          </w:tcPr>
          <w:p w14:paraId="13CEBA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CE711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7A407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7AC07B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33DC990E" w14:textId="77777777" w:rsidTr="00585BFB">
        <w:trPr>
          <w:trHeight w:val="288"/>
        </w:trPr>
        <w:tc>
          <w:tcPr>
            <w:tcW w:w="539" w:type="dxa"/>
            <w:vMerge/>
            <w:shd w:val="clear" w:color="auto" w:fill="auto"/>
            <w:vAlign w:val="center"/>
          </w:tcPr>
          <w:p w14:paraId="2CB41A5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46293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4B437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30BF3E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E4A176D" w14:textId="77777777" w:rsidTr="00585BFB">
        <w:trPr>
          <w:trHeight w:val="288"/>
        </w:trPr>
        <w:tc>
          <w:tcPr>
            <w:tcW w:w="539" w:type="dxa"/>
            <w:vMerge w:val="restart"/>
            <w:vAlign w:val="center"/>
          </w:tcPr>
          <w:p w14:paraId="30E87A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1C217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DFEAF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5EADD8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3B29800F" w14:textId="77777777" w:rsidTr="00585BFB">
        <w:trPr>
          <w:trHeight w:val="288"/>
        </w:trPr>
        <w:tc>
          <w:tcPr>
            <w:tcW w:w="539" w:type="dxa"/>
            <w:vMerge/>
            <w:vAlign w:val="center"/>
          </w:tcPr>
          <w:p w14:paraId="0B7180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5A6D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429EB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6736C4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44603249" w14:textId="77777777" w:rsidTr="00585BFB">
        <w:trPr>
          <w:trHeight w:val="288"/>
        </w:trPr>
        <w:tc>
          <w:tcPr>
            <w:tcW w:w="539" w:type="dxa"/>
            <w:vMerge/>
            <w:vAlign w:val="center"/>
          </w:tcPr>
          <w:p w14:paraId="42229C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CCB8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CD441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75EDF1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75C5B4EC" w14:textId="77777777" w:rsidTr="00585BFB">
        <w:trPr>
          <w:trHeight w:val="288"/>
        </w:trPr>
        <w:tc>
          <w:tcPr>
            <w:tcW w:w="539" w:type="dxa"/>
            <w:vMerge/>
            <w:vAlign w:val="center"/>
          </w:tcPr>
          <w:p w14:paraId="3975E4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D659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C474B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2635B7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628C3325" w14:textId="77777777" w:rsidTr="00585BFB">
        <w:trPr>
          <w:trHeight w:val="288"/>
        </w:trPr>
        <w:tc>
          <w:tcPr>
            <w:tcW w:w="539" w:type="dxa"/>
            <w:vMerge/>
            <w:vAlign w:val="center"/>
          </w:tcPr>
          <w:p w14:paraId="3CBACB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1ED5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AECD4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1A9509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406EEC6C" w14:textId="77777777" w:rsidTr="00585BFB">
        <w:trPr>
          <w:trHeight w:val="288"/>
        </w:trPr>
        <w:tc>
          <w:tcPr>
            <w:tcW w:w="539" w:type="dxa"/>
            <w:vMerge/>
            <w:vAlign w:val="center"/>
          </w:tcPr>
          <w:p w14:paraId="3792EB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5FB9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6552AC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FB4A6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4597E62" w14:textId="77777777" w:rsidTr="00585BFB">
        <w:trPr>
          <w:trHeight w:val="288"/>
        </w:trPr>
        <w:tc>
          <w:tcPr>
            <w:tcW w:w="539" w:type="dxa"/>
            <w:vMerge/>
            <w:vAlign w:val="center"/>
          </w:tcPr>
          <w:p w14:paraId="7A70B3B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AA59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23B59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29DDFD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430E282" w14:textId="77777777" w:rsidTr="00585BFB">
        <w:trPr>
          <w:trHeight w:val="288"/>
        </w:trPr>
        <w:tc>
          <w:tcPr>
            <w:tcW w:w="539" w:type="dxa"/>
            <w:vMerge/>
            <w:vAlign w:val="center"/>
          </w:tcPr>
          <w:p w14:paraId="385259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4842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11904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47D2FC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65B5A3FB" w14:textId="77777777" w:rsidTr="00585BFB">
        <w:trPr>
          <w:trHeight w:val="288"/>
        </w:trPr>
        <w:tc>
          <w:tcPr>
            <w:tcW w:w="539" w:type="dxa"/>
            <w:vMerge/>
            <w:vAlign w:val="center"/>
          </w:tcPr>
          <w:p w14:paraId="626E4A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386F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C181B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23D60C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5FE911E0" w14:textId="77777777" w:rsidTr="00585BFB">
        <w:trPr>
          <w:trHeight w:val="288"/>
        </w:trPr>
        <w:tc>
          <w:tcPr>
            <w:tcW w:w="539" w:type="dxa"/>
            <w:vMerge/>
            <w:shd w:val="clear" w:color="auto" w:fill="auto"/>
            <w:vAlign w:val="center"/>
          </w:tcPr>
          <w:p w14:paraId="0460C50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7366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9229A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1F7B7F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0E01F36E" w14:textId="77777777" w:rsidTr="00585BFB">
        <w:trPr>
          <w:trHeight w:val="288"/>
        </w:trPr>
        <w:tc>
          <w:tcPr>
            <w:tcW w:w="539" w:type="dxa"/>
            <w:vMerge w:val="restart"/>
            <w:vAlign w:val="center"/>
          </w:tcPr>
          <w:p w14:paraId="0B5FB4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1A956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85EAD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332ADA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6DD92D4A" w14:textId="77777777" w:rsidTr="00585BFB">
        <w:trPr>
          <w:trHeight w:val="288"/>
        </w:trPr>
        <w:tc>
          <w:tcPr>
            <w:tcW w:w="539" w:type="dxa"/>
            <w:vMerge/>
            <w:vAlign w:val="center"/>
          </w:tcPr>
          <w:p w14:paraId="7BE484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ABA0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B4582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74BC10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35FF2F89" w14:textId="77777777" w:rsidTr="00585BFB">
        <w:trPr>
          <w:trHeight w:val="288"/>
        </w:trPr>
        <w:tc>
          <w:tcPr>
            <w:tcW w:w="539" w:type="dxa"/>
            <w:vMerge/>
            <w:vAlign w:val="center"/>
          </w:tcPr>
          <w:p w14:paraId="3FAB6B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5115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7A8AE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1D35DA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17C9F48D" w14:textId="77777777" w:rsidTr="00585BFB">
        <w:trPr>
          <w:trHeight w:val="288"/>
        </w:trPr>
        <w:tc>
          <w:tcPr>
            <w:tcW w:w="539" w:type="dxa"/>
            <w:vMerge/>
            <w:vAlign w:val="center"/>
          </w:tcPr>
          <w:p w14:paraId="19CF700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09FE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86B0C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0DB946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1DFB2BDA" w14:textId="77777777" w:rsidTr="00585BFB">
        <w:trPr>
          <w:trHeight w:val="288"/>
        </w:trPr>
        <w:tc>
          <w:tcPr>
            <w:tcW w:w="539" w:type="dxa"/>
            <w:vMerge/>
            <w:vAlign w:val="center"/>
          </w:tcPr>
          <w:p w14:paraId="39B7882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EE62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6434AD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53FFF8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FEF09BF" w14:textId="77777777" w:rsidTr="00585BFB">
        <w:trPr>
          <w:trHeight w:val="288"/>
        </w:trPr>
        <w:tc>
          <w:tcPr>
            <w:tcW w:w="539" w:type="dxa"/>
            <w:vAlign w:val="center"/>
          </w:tcPr>
          <w:p w14:paraId="47CDFD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480E1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F5977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6409F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82E16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B0F54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62A4D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DC81275" w14:textId="77777777" w:rsidTr="00585BFB">
        <w:trPr>
          <w:trHeight w:val="288"/>
        </w:trPr>
        <w:tc>
          <w:tcPr>
            <w:tcW w:w="539" w:type="dxa"/>
            <w:vMerge w:val="restart"/>
            <w:vAlign w:val="center"/>
          </w:tcPr>
          <w:p w14:paraId="2055BC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424CC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2B6F9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20851D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6CE04C86" w14:textId="77777777" w:rsidTr="00585BFB">
        <w:trPr>
          <w:trHeight w:val="288"/>
        </w:trPr>
        <w:tc>
          <w:tcPr>
            <w:tcW w:w="539" w:type="dxa"/>
            <w:vMerge/>
            <w:vAlign w:val="center"/>
          </w:tcPr>
          <w:p w14:paraId="6F78DD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C837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E151E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4B35E0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3450EDF3" w14:textId="77777777" w:rsidTr="00585BFB">
        <w:trPr>
          <w:trHeight w:val="288"/>
        </w:trPr>
        <w:tc>
          <w:tcPr>
            <w:tcW w:w="539" w:type="dxa"/>
            <w:vMerge/>
            <w:shd w:val="clear" w:color="auto" w:fill="auto"/>
            <w:vAlign w:val="center"/>
          </w:tcPr>
          <w:p w14:paraId="73E4A4A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58E14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6C2DC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0C870E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19271E34" w14:textId="77777777" w:rsidTr="00585BFB">
        <w:trPr>
          <w:trHeight w:val="288"/>
        </w:trPr>
        <w:tc>
          <w:tcPr>
            <w:tcW w:w="539" w:type="dxa"/>
            <w:vMerge w:val="restart"/>
            <w:vAlign w:val="center"/>
          </w:tcPr>
          <w:p w14:paraId="1FC564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2B46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EB396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1A9D21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0171D70A" w14:textId="77777777" w:rsidTr="00585BFB">
        <w:trPr>
          <w:trHeight w:val="288"/>
        </w:trPr>
        <w:tc>
          <w:tcPr>
            <w:tcW w:w="539" w:type="dxa"/>
            <w:vMerge/>
            <w:shd w:val="clear" w:color="auto" w:fill="auto"/>
            <w:vAlign w:val="center"/>
          </w:tcPr>
          <w:p w14:paraId="0CBE6B1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01FF0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644DFA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1E9CD3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E67B5A6" w14:textId="77777777" w:rsidTr="00585BFB">
        <w:trPr>
          <w:trHeight w:val="288"/>
        </w:trPr>
        <w:tc>
          <w:tcPr>
            <w:tcW w:w="539" w:type="dxa"/>
            <w:vMerge w:val="restart"/>
            <w:vAlign w:val="center"/>
          </w:tcPr>
          <w:p w14:paraId="075354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2E82E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04668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6828C0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37919D9" w14:textId="77777777" w:rsidTr="00585BFB">
        <w:trPr>
          <w:trHeight w:val="288"/>
        </w:trPr>
        <w:tc>
          <w:tcPr>
            <w:tcW w:w="539" w:type="dxa"/>
            <w:vMerge/>
            <w:vAlign w:val="center"/>
          </w:tcPr>
          <w:p w14:paraId="6BB09E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C38E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64D7E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15E955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7B9F9CF1" w14:textId="77777777" w:rsidTr="00585BFB">
        <w:trPr>
          <w:trHeight w:val="288"/>
        </w:trPr>
        <w:tc>
          <w:tcPr>
            <w:tcW w:w="539" w:type="dxa"/>
            <w:vMerge/>
            <w:vAlign w:val="center"/>
          </w:tcPr>
          <w:p w14:paraId="47E1753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5BBC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D590A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0BF972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62B3F88C" w14:textId="77777777" w:rsidTr="00585BFB">
        <w:trPr>
          <w:trHeight w:val="288"/>
        </w:trPr>
        <w:tc>
          <w:tcPr>
            <w:tcW w:w="539" w:type="dxa"/>
            <w:vMerge/>
            <w:vAlign w:val="center"/>
          </w:tcPr>
          <w:p w14:paraId="3554B82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2941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FB63E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6D7954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1A95BC32" w14:textId="77777777" w:rsidTr="00585BFB">
        <w:trPr>
          <w:trHeight w:val="288"/>
        </w:trPr>
        <w:tc>
          <w:tcPr>
            <w:tcW w:w="539" w:type="dxa"/>
            <w:vMerge/>
            <w:vAlign w:val="center"/>
          </w:tcPr>
          <w:p w14:paraId="2D530D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4027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6438C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286A8C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29250B27" w14:textId="77777777" w:rsidTr="00585BFB">
        <w:trPr>
          <w:trHeight w:val="288"/>
        </w:trPr>
        <w:tc>
          <w:tcPr>
            <w:tcW w:w="539" w:type="dxa"/>
            <w:vMerge/>
            <w:vAlign w:val="center"/>
          </w:tcPr>
          <w:p w14:paraId="7D6189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E6D9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03A0B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3DD17F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7EF1BA44" w14:textId="77777777" w:rsidTr="00585BFB">
        <w:trPr>
          <w:trHeight w:val="288"/>
        </w:trPr>
        <w:tc>
          <w:tcPr>
            <w:tcW w:w="539" w:type="dxa"/>
            <w:vMerge/>
            <w:vAlign w:val="center"/>
          </w:tcPr>
          <w:p w14:paraId="0D2994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25BD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5D7C1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128A2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40E6BFD3" w14:textId="77777777" w:rsidTr="00585BFB">
        <w:trPr>
          <w:trHeight w:val="288"/>
        </w:trPr>
        <w:tc>
          <w:tcPr>
            <w:tcW w:w="539" w:type="dxa"/>
            <w:vMerge/>
            <w:vAlign w:val="center"/>
          </w:tcPr>
          <w:p w14:paraId="1A83ACE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8BF6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3C6B21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4DF98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65E4D4A7" w14:textId="77777777" w:rsidTr="00585BFB">
        <w:trPr>
          <w:trHeight w:val="288"/>
        </w:trPr>
        <w:tc>
          <w:tcPr>
            <w:tcW w:w="539" w:type="dxa"/>
            <w:vMerge/>
            <w:vAlign w:val="center"/>
          </w:tcPr>
          <w:p w14:paraId="6F59C6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2CE6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F85BF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79023C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06CF9505" w14:textId="77777777" w:rsidTr="00585BFB">
        <w:trPr>
          <w:trHeight w:val="288"/>
        </w:trPr>
        <w:tc>
          <w:tcPr>
            <w:tcW w:w="539" w:type="dxa"/>
            <w:vMerge/>
            <w:shd w:val="clear" w:color="auto" w:fill="auto"/>
            <w:vAlign w:val="center"/>
          </w:tcPr>
          <w:p w14:paraId="16BEEEB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5D80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CD032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1A1DDD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52DBB8CF" w14:textId="77777777" w:rsidTr="00585BFB">
        <w:trPr>
          <w:trHeight w:val="288"/>
        </w:trPr>
        <w:tc>
          <w:tcPr>
            <w:tcW w:w="539" w:type="dxa"/>
            <w:vMerge w:val="restart"/>
            <w:vAlign w:val="center"/>
          </w:tcPr>
          <w:p w14:paraId="649484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0B10D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370E7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6D723E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140004AD" w14:textId="77777777" w:rsidTr="00585BFB">
        <w:trPr>
          <w:trHeight w:val="288"/>
        </w:trPr>
        <w:tc>
          <w:tcPr>
            <w:tcW w:w="539" w:type="dxa"/>
            <w:vMerge/>
            <w:vAlign w:val="center"/>
          </w:tcPr>
          <w:p w14:paraId="524DB32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DE53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12423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526F54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19071BEA" w14:textId="77777777" w:rsidTr="00585BFB">
        <w:trPr>
          <w:trHeight w:val="288"/>
        </w:trPr>
        <w:tc>
          <w:tcPr>
            <w:tcW w:w="539" w:type="dxa"/>
            <w:vMerge/>
            <w:vAlign w:val="center"/>
          </w:tcPr>
          <w:p w14:paraId="5FC02A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1D00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59D27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28F6A4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1F0A3A75" w14:textId="77777777" w:rsidTr="00585BFB">
        <w:trPr>
          <w:trHeight w:val="288"/>
        </w:trPr>
        <w:tc>
          <w:tcPr>
            <w:tcW w:w="539" w:type="dxa"/>
            <w:vMerge/>
            <w:vAlign w:val="center"/>
          </w:tcPr>
          <w:p w14:paraId="40C6A7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144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59556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0D12A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2C383B29" w14:textId="77777777" w:rsidTr="00585BFB">
        <w:trPr>
          <w:trHeight w:val="288"/>
        </w:trPr>
        <w:tc>
          <w:tcPr>
            <w:tcW w:w="539" w:type="dxa"/>
            <w:vMerge/>
            <w:vAlign w:val="center"/>
          </w:tcPr>
          <w:p w14:paraId="667156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1C98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516E5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6A5DD1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4425157" w14:textId="77777777" w:rsidR="00F264AA" w:rsidRPr="00F264AA" w:rsidRDefault="00F264AA" w:rsidP="00F264AA">
      <w:pPr>
        <w:jc w:val="left"/>
        <w:rPr>
          <w:rFonts w:ascii="仿宋_GB2312" w:eastAsia="仿宋_GB2312" w:hAnsi="仿宋" w:cs="Times New Roman"/>
          <w:sz w:val="32"/>
          <w:szCs w:val="32"/>
        </w:rPr>
      </w:pPr>
    </w:p>
    <w:p w14:paraId="7F3727FB" w14:textId="77777777" w:rsidR="00F264AA" w:rsidRPr="00F264AA" w:rsidRDefault="00F264AA" w:rsidP="00F264AA">
      <w:pPr>
        <w:jc w:val="left"/>
        <w:rPr>
          <w:rFonts w:ascii="仿宋_GB2312" w:eastAsia="仿宋_GB2312" w:hAnsi="仿宋" w:cs="Times New Roman"/>
          <w:sz w:val="32"/>
          <w:szCs w:val="32"/>
        </w:rPr>
      </w:pPr>
    </w:p>
    <w:p w14:paraId="0205BCED" w14:textId="77777777" w:rsidR="00F264AA" w:rsidRPr="00F264AA" w:rsidRDefault="00F264AA" w:rsidP="00F264AA">
      <w:pPr>
        <w:jc w:val="left"/>
        <w:rPr>
          <w:rFonts w:ascii="仿宋_GB2312" w:eastAsia="仿宋_GB2312" w:hAnsi="仿宋" w:cs="Times New Roman"/>
          <w:sz w:val="32"/>
          <w:szCs w:val="32"/>
        </w:rPr>
      </w:pPr>
    </w:p>
    <w:p w14:paraId="312D8393" w14:textId="77777777" w:rsidR="00F264AA" w:rsidRPr="00F264AA" w:rsidRDefault="00F264AA" w:rsidP="00F264AA">
      <w:pPr>
        <w:jc w:val="left"/>
        <w:rPr>
          <w:rFonts w:ascii="仿宋_GB2312" w:eastAsia="仿宋_GB2312" w:hAnsi="仿宋" w:cs="Times New Roman"/>
          <w:sz w:val="32"/>
          <w:szCs w:val="32"/>
        </w:rPr>
      </w:pPr>
    </w:p>
    <w:p w14:paraId="3A1D7014" w14:textId="77777777" w:rsidR="00F264AA" w:rsidRPr="00F264AA" w:rsidRDefault="00F264AA" w:rsidP="00F264AA">
      <w:pPr>
        <w:jc w:val="left"/>
        <w:rPr>
          <w:rFonts w:ascii="仿宋_GB2312" w:eastAsia="仿宋_GB2312" w:hAnsi="仿宋" w:cs="Times New Roman"/>
          <w:sz w:val="32"/>
          <w:szCs w:val="32"/>
        </w:rPr>
      </w:pPr>
    </w:p>
    <w:p w14:paraId="1661794C" w14:textId="77777777" w:rsidR="00F264AA" w:rsidRPr="00F264AA" w:rsidRDefault="00F264AA" w:rsidP="00F264AA">
      <w:pPr>
        <w:jc w:val="left"/>
        <w:rPr>
          <w:rFonts w:ascii="仿宋_GB2312" w:eastAsia="仿宋_GB2312" w:hAnsi="仿宋" w:cs="Times New Roman"/>
          <w:sz w:val="32"/>
          <w:szCs w:val="32"/>
        </w:rPr>
      </w:pPr>
    </w:p>
    <w:p w14:paraId="34771DC5" w14:textId="77777777" w:rsidR="00F264AA" w:rsidRPr="00F264AA" w:rsidRDefault="00F264AA" w:rsidP="00F264AA">
      <w:pPr>
        <w:jc w:val="left"/>
        <w:rPr>
          <w:rFonts w:ascii="仿宋_GB2312" w:eastAsia="仿宋_GB2312" w:hAnsi="仿宋" w:cs="Times New Roman"/>
          <w:sz w:val="32"/>
          <w:szCs w:val="32"/>
        </w:rPr>
      </w:pPr>
    </w:p>
    <w:p w14:paraId="58BDDB24" w14:textId="77777777" w:rsidR="00F264AA" w:rsidRPr="00F264AA" w:rsidRDefault="00F264AA" w:rsidP="00F264AA">
      <w:pPr>
        <w:jc w:val="left"/>
        <w:rPr>
          <w:rFonts w:ascii="仿宋_GB2312" w:eastAsia="仿宋_GB2312" w:hAnsi="仿宋" w:cs="Times New Roman"/>
          <w:sz w:val="32"/>
          <w:szCs w:val="32"/>
        </w:rPr>
      </w:pPr>
    </w:p>
    <w:p w14:paraId="068CE659" w14:textId="77777777" w:rsidR="00F264AA" w:rsidRPr="00F264AA" w:rsidRDefault="00F264AA" w:rsidP="00F264AA">
      <w:pPr>
        <w:jc w:val="left"/>
        <w:rPr>
          <w:rFonts w:ascii="仿宋_GB2312" w:eastAsia="仿宋_GB2312" w:hAnsi="仿宋" w:cs="Times New Roman"/>
          <w:sz w:val="32"/>
          <w:szCs w:val="32"/>
        </w:rPr>
      </w:pPr>
    </w:p>
    <w:p w14:paraId="666D97E1" w14:textId="77777777" w:rsidR="00F264AA" w:rsidRPr="00F264AA" w:rsidRDefault="00F264AA" w:rsidP="00F264AA">
      <w:pPr>
        <w:jc w:val="left"/>
        <w:rPr>
          <w:rFonts w:ascii="仿宋_GB2312" w:eastAsia="仿宋_GB2312" w:hAnsi="仿宋" w:cs="Times New Roman"/>
          <w:sz w:val="32"/>
          <w:szCs w:val="32"/>
        </w:rPr>
      </w:pPr>
    </w:p>
    <w:p w14:paraId="156891BF" w14:textId="77777777" w:rsidR="00F264AA" w:rsidRPr="00F264AA" w:rsidRDefault="00F264AA" w:rsidP="00F264AA">
      <w:pPr>
        <w:jc w:val="left"/>
        <w:rPr>
          <w:rFonts w:ascii="仿宋_GB2312" w:eastAsia="仿宋_GB2312" w:hAnsi="仿宋" w:cs="Times New Roman"/>
          <w:sz w:val="32"/>
          <w:szCs w:val="32"/>
        </w:rPr>
      </w:pPr>
    </w:p>
    <w:p w14:paraId="67ABFB4A" w14:textId="77777777" w:rsidR="00F264AA" w:rsidRPr="00F264AA" w:rsidRDefault="00F264AA" w:rsidP="00F264AA">
      <w:pPr>
        <w:jc w:val="left"/>
        <w:rPr>
          <w:rFonts w:ascii="仿宋_GB2312" w:eastAsia="仿宋_GB2312" w:hAnsi="仿宋" w:cs="Times New Roman"/>
          <w:sz w:val="32"/>
          <w:szCs w:val="32"/>
        </w:rPr>
      </w:pPr>
    </w:p>
    <w:p w14:paraId="4BD43AD8" w14:textId="77777777" w:rsidR="00F264AA" w:rsidRPr="00F264AA" w:rsidRDefault="00F264AA" w:rsidP="00F264AA">
      <w:pPr>
        <w:rPr>
          <w:rFonts w:ascii="Calibri" w:eastAsia="宋体" w:hAnsi="Calibri" w:cs="Times New Roman"/>
          <w:b/>
        </w:rPr>
      </w:pPr>
    </w:p>
    <w:p w14:paraId="27E25F11" w14:textId="77777777" w:rsidR="00F264AA" w:rsidRPr="00F264AA" w:rsidRDefault="00F264AA" w:rsidP="00F264AA">
      <w:pPr>
        <w:rPr>
          <w:rFonts w:ascii="Calibri" w:eastAsia="宋体" w:hAnsi="Calibri" w:cs="Times New Roman"/>
          <w:b/>
        </w:rPr>
      </w:pPr>
    </w:p>
    <w:p w14:paraId="3265C68D" w14:textId="77777777" w:rsidR="00F264AA" w:rsidRPr="00F264AA" w:rsidRDefault="00F264AA" w:rsidP="00F264AA">
      <w:pPr>
        <w:rPr>
          <w:rFonts w:ascii="Calibri" w:eastAsia="宋体" w:hAnsi="Calibri" w:cs="Times New Roman"/>
          <w:b/>
        </w:rPr>
      </w:pPr>
    </w:p>
    <w:p w14:paraId="057ECB9E" w14:textId="77777777" w:rsidR="00F264AA" w:rsidRPr="00F264AA" w:rsidRDefault="00F264AA" w:rsidP="00F264AA">
      <w:pPr>
        <w:rPr>
          <w:rFonts w:ascii="Calibri" w:eastAsia="宋体" w:hAnsi="Calibri" w:cs="Times New Roman"/>
          <w:b/>
        </w:rPr>
      </w:pPr>
    </w:p>
    <w:p w14:paraId="6C562F4F" w14:textId="77777777" w:rsidR="00F264AA" w:rsidRPr="00F264AA" w:rsidRDefault="00F264AA" w:rsidP="00F264AA">
      <w:pPr>
        <w:rPr>
          <w:rFonts w:ascii="Calibri" w:eastAsia="宋体" w:hAnsi="Calibri" w:cs="Times New Roman"/>
          <w:b/>
        </w:rPr>
      </w:pPr>
    </w:p>
    <w:p w14:paraId="4161CB68" w14:textId="77777777" w:rsidR="00F264AA" w:rsidRPr="00F264AA" w:rsidRDefault="00F264AA" w:rsidP="00F264AA">
      <w:pPr>
        <w:rPr>
          <w:rFonts w:ascii="Calibri" w:eastAsia="宋体" w:hAnsi="Calibri" w:cs="Times New Roman"/>
          <w:b/>
        </w:rPr>
      </w:pPr>
    </w:p>
    <w:p w14:paraId="5FC52939" w14:textId="77777777" w:rsidR="00F264AA" w:rsidRPr="00F264AA" w:rsidRDefault="00F264AA" w:rsidP="00F264AA">
      <w:pPr>
        <w:rPr>
          <w:rFonts w:ascii="Calibri" w:eastAsia="宋体" w:hAnsi="Calibri" w:cs="Times New Roman"/>
          <w:b/>
        </w:rPr>
      </w:pPr>
    </w:p>
    <w:p w14:paraId="29CB64BF" w14:textId="77777777" w:rsidR="00F264AA" w:rsidRPr="00F264AA" w:rsidRDefault="00F264AA" w:rsidP="00F264AA">
      <w:pPr>
        <w:rPr>
          <w:rFonts w:ascii="Calibri" w:eastAsia="宋体" w:hAnsi="Calibri" w:cs="Times New Roman"/>
          <w:b/>
        </w:rPr>
      </w:pPr>
    </w:p>
    <w:p w14:paraId="7AE4C295" w14:textId="77777777" w:rsidR="00F264AA" w:rsidRPr="00F264AA" w:rsidRDefault="00F264AA" w:rsidP="00F264AA">
      <w:pPr>
        <w:rPr>
          <w:rFonts w:ascii="Calibri" w:eastAsia="宋体" w:hAnsi="Calibri" w:cs="Times New Roman"/>
          <w:b/>
        </w:rPr>
      </w:pPr>
    </w:p>
    <w:p w14:paraId="3509CE1B" w14:textId="77777777" w:rsidR="00F264AA" w:rsidRPr="00F264AA" w:rsidRDefault="00F264AA" w:rsidP="00F264AA">
      <w:pPr>
        <w:rPr>
          <w:rFonts w:ascii="Calibri" w:eastAsia="宋体" w:hAnsi="Calibri" w:cs="Times New Roman"/>
          <w:b/>
        </w:rPr>
      </w:pPr>
    </w:p>
    <w:p w14:paraId="5434C4F0" w14:textId="77777777" w:rsidR="00F264AA" w:rsidRPr="00F264AA" w:rsidRDefault="00F264AA" w:rsidP="00F264AA">
      <w:pPr>
        <w:rPr>
          <w:rFonts w:ascii="Calibri" w:eastAsia="宋体" w:hAnsi="Calibri" w:cs="Times New Roman"/>
          <w:b/>
        </w:rPr>
      </w:pPr>
    </w:p>
    <w:p w14:paraId="077410F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ABABAA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8976EF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4899CF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E57FE1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20BB4E9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4CC38E7D"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0D3550DF" w14:textId="77777777" w:rsidTr="00585BFB">
        <w:trPr>
          <w:trHeight w:val="288"/>
        </w:trPr>
        <w:tc>
          <w:tcPr>
            <w:tcW w:w="538" w:type="dxa"/>
            <w:vAlign w:val="center"/>
          </w:tcPr>
          <w:p w14:paraId="053E26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3C618F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5D1F0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20B47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65C9E3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427EBB8" w14:textId="77777777" w:rsidTr="00585BFB">
        <w:trPr>
          <w:trHeight w:val="288"/>
        </w:trPr>
        <w:tc>
          <w:tcPr>
            <w:tcW w:w="538" w:type="dxa"/>
            <w:vMerge w:val="restart"/>
            <w:vAlign w:val="center"/>
          </w:tcPr>
          <w:p w14:paraId="516C38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FB5F2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421C1B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4B6386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13481584" w14:textId="77777777" w:rsidTr="00585BFB">
        <w:trPr>
          <w:trHeight w:val="288"/>
        </w:trPr>
        <w:tc>
          <w:tcPr>
            <w:tcW w:w="538" w:type="dxa"/>
            <w:vMerge/>
            <w:vAlign w:val="center"/>
          </w:tcPr>
          <w:p w14:paraId="4A8AC49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8A3B6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B9E60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15EF2A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2907CFF6" w14:textId="77777777" w:rsidTr="00585BFB">
        <w:trPr>
          <w:trHeight w:val="288"/>
        </w:trPr>
        <w:tc>
          <w:tcPr>
            <w:tcW w:w="538" w:type="dxa"/>
            <w:vMerge/>
            <w:shd w:val="clear" w:color="auto" w:fill="auto"/>
            <w:vAlign w:val="center"/>
          </w:tcPr>
          <w:p w14:paraId="4F6E35E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216CD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FDCB8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618E3E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00E91808" w14:textId="77777777" w:rsidTr="00585BFB">
        <w:trPr>
          <w:trHeight w:val="288"/>
        </w:trPr>
        <w:tc>
          <w:tcPr>
            <w:tcW w:w="538" w:type="dxa"/>
            <w:vMerge w:val="restart"/>
            <w:vAlign w:val="center"/>
          </w:tcPr>
          <w:p w14:paraId="2BC1EB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96263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E901E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59E6A8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5D8E7000" w14:textId="77777777" w:rsidTr="00585BFB">
        <w:trPr>
          <w:trHeight w:val="288"/>
        </w:trPr>
        <w:tc>
          <w:tcPr>
            <w:tcW w:w="538" w:type="dxa"/>
            <w:vMerge/>
            <w:shd w:val="clear" w:color="auto" w:fill="auto"/>
            <w:vAlign w:val="center"/>
          </w:tcPr>
          <w:p w14:paraId="094B940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37B39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94B38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75BFE3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7F2613D1" w14:textId="77777777" w:rsidTr="00585BFB">
        <w:trPr>
          <w:trHeight w:val="288"/>
        </w:trPr>
        <w:tc>
          <w:tcPr>
            <w:tcW w:w="538" w:type="dxa"/>
            <w:vMerge w:val="restart"/>
            <w:vAlign w:val="center"/>
          </w:tcPr>
          <w:p w14:paraId="3C6B93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614F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E4BEF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721DDF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030269A4" w14:textId="77777777" w:rsidTr="00585BFB">
        <w:trPr>
          <w:trHeight w:val="288"/>
        </w:trPr>
        <w:tc>
          <w:tcPr>
            <w:tcW w:w="538" w:type="dxa"/>
            <w:vMerge/>
            <w:vAlign w:val="center"/>
          </w:tcPr>
          <w:p w14:paraId="72D33A5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C7176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17E242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5E306E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2EF5086C" w14:textId="77777777" w:rsidTr="00585BFB">
        <w:trPr>
          <w:trHeight w:val="288"/>
        </w:trPr>
        <w:tc>
          <w:tcPr>
            <w:tcW w:w="538" w:type="dxa"/>
            <w:vMerge/>
            <w:vAlign w:val="center"/>
          </w:tcPr>
          <w:p w14:paraId="0E9B6AA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B5689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1DAF4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07F3CC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3AD839E6" w14:textId="77777777" w:rsidTr="00585BFB">
        <w:trPr>
          <w:trHeight w:val="288"/>
        </w:trPr>
        <w:tc>
          <w:tcPr>
            <w:tcW w:w="538" w:type="dxa"/>
            <w:vMerge/>
            <w:vAlign w:val="center"/>
          </w:tcPr>
          <w:p w14:paraId="0950E6E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B649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0F219A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17372D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D287274" w14:textId="77777777" w:rsidTr="00585BFB">
        <w:trPr>
          <w:trHeight w:val="288"/>
        </w:trPr>
        <w:tc>
          <w:tcPr>
            <w:tcW w:w="538" w:type="dxa"/>
            <w:vMerge/>
            <w:vAlign w:val="center"/>
          </w:tcPr>
          <w:p w14:paraId="1431F63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BBF3E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52C5CA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090197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0BF9E562" w14:textId="77777777" w:rsidTr="00585BFB">
        <w:trPr>
          <w:trHeight w:val="288"/>
        </w:trPr>
        <w:tc>
          <w:tcPr>
            <w:tcW w:w="538" w:type="dxa"/>
            <w:vMerge/>
            <w:vAlign w:val="center"/>
          </w:tcPr>
          <w:p w14:paraId="33BB98B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EDE96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7C49F7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3CA11D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59C24AFE" w14:textId="77777777" w:rsidTr="00585BFB">
        <w:trPr>
          <w:trHeight w:val="288"/>
        </w:trPr>
        <w:tc>
          <w:tcPr>
            <w:tcW w:w="538" w:type="dxa"/>
            <w:vMerge/>
            <w:vAlign w:val="center"/>
          </w:tcPr>
          <w:p w14:paraId="0CE18FC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56B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4E8300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12C2E4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4C1AFB58" w14:textId="77777777" w:rsidTr="00585BFB">
        <w:trPr>
          <w:trHeight w:val="288"/>
        </w:trPr>
        <w:tc>
          <w:tcPr>
            <w:tcW w:w="538" w:type="dxa"/>
            <w:vMerge/>
            <w:vAlign w:val="center"/>
          </w:tcPr>
          <w:p w14:paraId="0DC3D5D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CEFF5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CA5FE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71E9A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2D870CA4" w14:textId="77777777" w:rsidTr="00585BFB">
        <w:trPr>
          <w:trHeight w:val="288"/>
        </w:trPr>
        <w:tc>
          <w:tcPr>
            <w:tcW w:w="538" w:type="dxa"/>
            <w:vMerge/>
            <w:vAlign w:val="center"/>
          </w:tcPr>
          <w:p w14:paraId="422931B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1641B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3872AE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22A84C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4A90F875" w14:textId="77777777" w:rsidTr="00585BFB">
        <w:trPr>
          <w:trHeight w:val="288"/>
        </w:trPr>
        <w:tc>
          <w:tcPr>
            <w:tcW w:w="538" w:type="dxa"/>
            <w:vMerge/>
            <w:shd w:val="clear" w:color="auto" w:fill="auto"/>
            <w:vAlign w:val="center"/>
          </w:tcPr>
          <w:p w14:paraId="30FCBC8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AD975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33888B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1863DF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1F64944F" w14:textId="77777777" w:rsidTr="00585BFB">
        <w:trPr>
          <w:trHeight w:val="288"/>
        </w:trPr>
        <w:tc>
          <w:tcPr>
            <w:tcW w:w="538" w:type="dxa"/>
            <w:vMerge w:val="restart"/>
            <w:vAlign w:val="center"/>
          </w:tcPr>
          <w:p w14:paraId="369877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121BD9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516D60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6C2696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3467B7C0" w14:textId="77777777" w:rsidTr="00585BFB">
        <w:trPr>
          <w:trHeight w:val="288"/>
        </w:trPr>
        <w:tc>
          <w:tcPr>
            <w:tcW w:w="538" w:type="dxa"/>
            <w:vMerge/>
            <w:vAlign w:val="center"/>
          </w:tcPr>
          <w:p w14:paraId="709A58A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C4853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2DC810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6F1C86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0539D3F3" w14:textId="77777777" w:rsidTr="00585BFB">
        <w:trPr>
          <w:trHeight w:val="288"/>
        </w:trPr>
        <w:tc>
          <w:tcPr>
            <w:tcW w:w="538" w:type="dxa"/>
            <w:vMerge/>
            <w:vAlign w:val="center"/>
          </w:tcPr>
          <w:p w14:paraId="0A01020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3B70E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00C53C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29A6F6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5038F9F" w14:textId="77777777" w:rsidTr="00585BFB">
        <w:trPr>
          <w:trHeight w:val="288"/>
        </w:trPr>
        <w:tc>
          <w:tcPr>
            <w:tcW w:w="538" w:type="dxa"/>
            <w:vMerge/>
            <w:vAlign w:val="center"/>
          </w:tcPr>
          <w:p w14:paraId="1684C8F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1F5A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0DEE4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1E68E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365BE32A" w14:textId="77777777" w:rsidTr="00585BFB">
        <w:trPr>
          <w:trHeight w:val="288"/>
        </w:trPr>
        <w:tc>
          <w:tcPr>
            <w:tcW w:w="538" w:type="dxa"/>
            <w:vMerge/>
            <w:vAlign w:val="center"/>
          </w:tcPr>
          <w:p w14:paraId="24A9B0B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CED09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4CA406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4B87DD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158851AE" w14:textId="77777777" w:rsidTr="00585BFB">
        <w:trPr>
          <w:trHeight w:val="288"/>
        </w:trPr>
        <w:tc>
          <w:tcPr>
            <w:tcW w:w="538" w:type="dxa"/>
            <w:vAlign w:val="center"/>
          </w:tcPr>
          <w:p w14:paraId="7E269B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A1CBE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BBD9A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23EECD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B4A89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8CEAB9D" w14:textId="77777777" w:rsidTr="00585BFB">
        <w:trPr>
          <w:trHeight w:val="288"/>
        </w:trPr>
        <w:tc>
          <w:tcPr>
            <w:tcW w:w="538" w:type="dxa"/>
            <w:vMerge w:val="restart"/>
            <w:vAlign w:val="center"/>
          </w:tcPr>
          <w:p w14:paraId="29B243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6D71D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7587C2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744C29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3E083DC5" w14:textId="77777777" w:rsidTr="00585BFB">
        <w:trPr>
          <w:trHeight w:val="288"/>
        </w:trPr>
        <w:tc>
          <w:tcPr>
            <w:tcW w:w="538" w:type="dxa"/>
            <w:vMerge/>
            <w:vAlign w:val="center"/>
          </w:tcPr>
          <w:p w14:paraId="1B9A772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FDB15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62C358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7B2463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7223F545" w14:textId="77777777" w:rsidTr="00585BFB">
        <w:trPr>
          <w:trHeight w:val="288"/>
        </w:trPr>
        <w:tc>
          <w:tcPr>
            <w:tcW w:w="538" w:type="dxa"/>
            <w:vMerge/>
            <w:shd w:val="clear" w:color="auto" w:fill="auto"/>
            <w:vAlign w:val="center"/>
          </w:tcPr>
          <w:p w14:paraId="5D36864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FCB53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063ED9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342E5F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7FC2F29F" w14:textId="77777777" w:rsidTr="00585BFB">
        <w:trPr>
          <w:trHeight w:val="288"/>
        </w:trPr>
        <w:tc>
          <w:tcPr>
            <w:tcW w:w="538" w:type="dxa"/>
            <w:vMerge w:val="restart"/>
            <w:vAlign w:val="center"/>
          </w:tcPr>
          <w:p w14:paraId="68854B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CBDD6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79D04B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6F9FF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0A161452" w14:textId="77777777" w:rsidTr="00585BFB">
        <w:trPr>
          <w:trHeight w:val="288"/>
        </w:trPr>
        <w:tc>
          <w:tcPr>
            <w:tcW w:w="538" w:type="dxa"/>
            <w:vMerge/>
            <w:shd w:val="clear" w:color="auto" w:fill="auto"/>
            <w:vAlign w:val="center"/>
          </w:tcPr>
          <w:p w14:paraId="74E2C7E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B1CCD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5AF912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204174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FBDA66E" w14:textId="77777777" w:rsidTr="00585BFB">
        <w:trPr>
          <w:trHeight w:val="288"/>
        </w:trPr>
        <w:tc>
          <w:tcPr>
            <w:tcW w:w="538" w:type="dxa"/>
            <w:vMerge w:val="restart"/>
            <w:vAlign w:val="center"/>
          </w:tcPr>
          <w:p w14:paraId="0C1649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4E0BF1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B3415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823C8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7890B2A4" w14:textId="77777777" w:rsidTr="00585BFB">
        <w:trPr>
          <w:trHeight w:val="288"/>
        </w:trPr>
        <w:tc>
          <w:tcPr>
            <w:tcW w:w="538" w:type="dxa"/>
            <w:vMerge/>
            <w:vAlign w:val="center"/>
          </w:tcPr>
          <w:p w14:paraId="59A6CDC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F3078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19704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099372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70EF084F" w14:textId="77777777" w:rsidTr="00585BFB">
        <w:trPr>
          <w:trHeight w:val="288"/>
        </w:trPr>
        <w:tc>
          <w:tcPr>
            <w:tcW w:w="538" w:type="dxa"/>
            <w:vMerge/>
            <w:vAlign w:val="center"/>
          </w:tcPr>
          <w:p w14:paraId="62222C8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413D1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74B73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44AB0B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574CC010" w14:textId="77777777" w:rsidTr="00585BFB">
        <w:trPr>
          <w:trHeight w:val="288"/>
        </w:trPr>
        <w:tc>
          <w:tcPr>
            <w:tcW w:w="538" w:type="dxa"/>
            <w:vMerge/>
            <w:vAlign w:val="center"/>
          </w:tcPr>
          <w:p w14:paraId="1D1EC20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00730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ED23A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121C00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3A7A6837" w14:textId="77777777" w:rsidTr="00585BFB">
        <w:trPr>
          <w:trHeight w:val="288"/>
        </w:trPr>
        <w:tc>
          <w:tcPr>
            <w:tcW w:w="538" w:type="dxa"/>
            <w:vMerge/>
            <w:vAlign w:val="center"/>
          </w:tcPr>
          <w:p w14:paraId="3671062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90690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7BD28E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57B0F3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3B9C117D" w14:textId="77777777" w:rsidTr="00585BFB">
        <w:trPr>
          <w:trHeight w:val="288"/>
        </w:trPr>
        <w:tc>
          <w:tcPr>
            <w:tcW w:w="538" w:type="dxa"/>
            <w:vMerge/>
            <w:vAlign w:val="center"/>
          </w:tcPr>
          <w:p w14:paraId="04FCE35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4AA66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839C3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6B1264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F2B5B3A" w14:textId="77777777" w:rsidTr="00585BFB">
        <w:trPr>
          <w:trHeight w:val="288"/>
        </w:trPr>
        <w:tc>
          <w:tcPr>
            <w:tcW w:w="538" w:type="dxa"/>
            <w:vMerge/>
            <w:vAlign w:val="center"/>
          </w:tcPr>
          <w:p w14:paraId="6D57AB2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74E8A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7B2DEA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2B9B48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7F20AB8F" w14:textId="77777777" w:rsidTr="00585BFB">
        <w:trPr>
          <w:trHeight w:val="288"/>
        </w:trPr>
        <w:tc>
          <w:tcPr>
            <w:tcW w:w="538" w:type="dxa"/>
            <w:vMerge/>
            <w:vAlign w:val="center"/>
          </w:tcPr>
          <w:p w14:paraId="3D57AB3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75053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FA3B6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169577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21657111" w14:textId="77777777" w:rsidTr="00585BFB">
        <w:trPr>
          <w:trHeight w:val="288"/>
        </w:trPr>
        <w:tc>
          <w:tcPr>
            <w:tcW w:w="538" w:type="dxa"/>
            <w:vMerge/>
            <w:vAlign w:val="center"/>
          </w:tcPr>
          <w:p w14:paraId="23629BD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90149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61701D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253946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229EDBB3" w14:textId="77777777" w:rsidTr="00585BFB">
        <w:trPr>
          <w:trHeight w:val="288"/>
        </w:trPr>
        <w:tc>
          <w:tcPr>
            <w:tcW w:w="538" w:type="dxa"/>
            <w:vMerge/>
            <w:shd w:val="clear" w:color="auto" w:fill="auto"/>
            <w:vAlign w:val="center"/>
          </w:tcPr>
          <w:p w14:paraId="4BAF572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0AEE2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7029EF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13DD0F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4BDABCC7" w14:textId="77777777" w:rsidTr="00585BFB">
        <w:trPr>
          <w:trHeight w:val="288"/>
        </w:trPr>
        <w:tc>
          <w:tcPr>
            <w:tcW w:w="538" w:type="dxa"/>
            <w:vMerge w:val="restart"/>
            <w:vAlign w:val="center"/>
          </w:tcPr>
          <w:p w14:paraId="435F26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4554A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70B91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21D38D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1A81BC96" w14:textId="77777777" w:rsidTr="00585BFB">
        <w:trPr>
          <w:trHeight w:val="288"/>
        </w:trPr>
        <w:tc>
          <w:tcPr>
            <w:tcW w:w="538" w:type="dxa"/>
            <w:vMerge/>
            <w:vAlign w:val="center"/>
          </w:tcPr>
          <w:p w14:paraId="2188ED3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D0054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0C615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3A34E6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313579C2" w14:textId="77777777" w:rsidTr="00585BFB">
        <w:trPr>
          <w:trHeight w:val="288"/>
        </w:trPr>
        <w:tc>
          <w:tcPr>
            <w:tcW w:w="538" w:type="dxa"/>
            <w:vMerge/>
            <w:vAlign w:val="center"/>
          </w:tcPr>
          <w:p w14:paraId="7E2C7C2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BA34D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12CE67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136553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6B25635E" w14:textId="77777777" w:rsidTr="00585BFB">
        <w:trPr>
          <w:trHeight w:val="288"/>
        </w:trPr>
        <w:tc>
          <w:tcPr>
            <w:tcW w:w="538" w:type="dxa"/>
            <w:vMerge/>
            <w:vAlign w:val="center"/>
          </w:tcPr>
          <w:p w14:paraId="6B8CE41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7170D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6A6690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7BC261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0FACD351" w14:textId="77777777" w:rsidTr="00585BFB">
        <w:trPr>
          <w:trHeight w:val="288"/>
        </w:trPr>
        <w:tc>
          <w:tcPr>
            <w:tcW w:w="538" w:type="dxa"/>
            <w:vMerge/>
            <w:vAlign w:val="center"/>
          </w:tcPr>
          <w:p w14:paraId="146204D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F5F56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577A32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05FE81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7433755B" w14:textId="77777777" w:rsidR="00F264AA" w:rsidRPr="00F264AA" w:rsidRDefault="00F264AA" w:rsidP="00F264AA">
      <w:pPr>
        <w:rPr>
          <w:rFonts w:ascii="Calibri" w:eastAsia="宋体" w:hAnsi="Calibri" w:cs="Times New Roman"/>
          <w:b/>
        </w:rPr>
      </w:pPr>
    </w:p>
    <w:p w14:paraId="752A2754" w14:textId="77777777" w:rsidR="00F264AA" w:rsidRPr="00F264AA" w:rsidRDefault="00F264AA" w:rsidP="00F264AA">
      <w:pPr>
        <w:rPr>
          <w:rFonts w:ascii="Calibri" w:eastAsia="宋体" w:hAnsi="Calibri" w:cs="Times New Roman"/>
          <w:b/>
        </w:rPr>
      </w:pPr>
    </w:p>
    <w:p w14:paraId="6D33CAB5" w14:textId="77777777" w:rsidR="00F264AA" w:rsidRPr="00F264AA" w:rsidRDefault="00F264AA" w:rsidP="00F264AA">
      <w:pPr>
        <w:rPr>
          <w:rFonts w:ascii="Calibri" w:eastAsia="宋体" w:hAnsi="Calibri" w:cs="Times New Roman"/>
          <w:b/>
        </w:rPr>
      </w:pPr>
    </w:p>
    <w:p w14:paraId="76F47212" w14:textId="77777777" w:rsidR="00F264AA" w:rsidRPr="00F264AA" w:rsidRDefault="00F264AA" w:rsidP="00F264AA">
      <w:pPr>
        <w:rPr>
          <w:rFonts w:ascii="Calibri" w:eastAsia="宋体" w:hAnsi="Calibri" w:cs="Times New Roman"/>
          <w:b/>
        </w:rPr>
      </w:pPr>
    </w:p>
    <w:p w14:paraId="1AC9012C" w14:textId="77777777" w:rsidR="00F264AA" w:rsidRPr="00F264AA" w:rsidRDefault="00F264AA" w:rsidP="00F264AA">
      <w:pPr>
        <w:rPr>
          <w:rFonts w:ascii="Calibri" w:eastAsia="宋体" w:hAnsi="Calibri" w:cs="Times New Roman"/>
          <w:b/>
        </w:rPr>
      </w:pPr>
    </w:p>
    <w:p w14:paraId="2C3EA65D" w14:textId="77777777" w:rsidR="00F264AA" w:rsidRPr="00F264AA" w:rsidRDefault="00F264AA" w:rsidP="00F264AA">
      <w:pPr>
        <w:rPr>
          <w:rFonts w:ascii="Calibri" w:eastAsia="宋体" w:hAnsi="Calibri" w:cs="Times New Roman"/>
          <w:b/>
        </w:rPr>
      </w:pPr>
    </w:p>
    <w:p w14:paraId="7A810C28" w14:textId="77777777" w:rsidR="00F264AA" w:rsidRPr="00F264AA" w:rsidRDefault="00F264AA" w:rsidP="00F264AA">
      <w:pPr>
        <w:rPr>
          <w:rFonts w:ascii="Calibri" w:eastAsia="宋体" w:hAnsi="Calibri" w:cs="Times New Roman"/>
          <w:b/>
        </w:rPr>
      </w:pPr>
    </w:p>
    <w:p w14:paraId="43BC5A95" w14:textId="77777777" w:rsidR="00F264AA" w:rsidRPr="00F264AA" w:rsidRDefault="00F264AA" w:rsidP="00F264AA">
      <w:pPr>
        <w:rPr>
          <w:rFonts w:ascii="Calibri" w:eastAsia="宋体" w:hAnsi="Calibri" w:cs="Times New Roman"/>
          <w:b/>
        </w:rPr>
      </w:pPr>
    </w:p>
    <w:p w14:paraId="2BEBF04E" w14:textId="77777777" w:rsidR="00F264AA" w:rsidRPr="00F264AA" w:rsidRDefault="00F264AA" w:rsidP="00F264AA">
      <w:pPr>
        <w:rPr>
          <w:rFonts w:ascii="Calibri" w:eastAsia="宋体" w:hAnsi="Calibri" w:cs="Times New Roman"/>
          <w:b/>
        </w:rPr>
      </w:pPr>
    </w:p>
    <w:p w14:paraId="156EA293" w14:textId="77777777" w:rsidR="00F264AA" w:rsidRPr="00F264AA" w:rsidRDefault="00F264AA" w:rsidP="00F264AA">
      <w:pPr>
        <w:rPr>
          <w:rFonts w:ascii="Calibri" w:eastAsia="宋体" w:hAnsi="Calibri" w:cs="Times New Roman"/>
          <w:b/>
        </w:rPr>
      </w:pPr>
    </w:p>
    <w:p w14:paraId="505FAAC2" w14:textId="77777777" w:rsidR="00F264AA" w:rsidRPr="00F264AA" w:rsidRDefault="00F264AA" w:rsidP="00F264AA">
      <w:pPr>
        <w:rPr>
          <w:rFonts w:ascii="Calibri" w:eastAsia="宋体" w:hAnsi="Calibri" w:cs="Times New Roman"/>
          <w:b/>
        </w:rPr>
      </w:pPr>
    </w:p>
    <w:p w14:paraId="0126A7A7" w14:textId="77777777" w:rsidR="00F264AA" w:rsidRPr="00F264AA" w:rsidRDefault="00F264AA" w:rsidP="00F264AA">
      <w:pPr>
        <w:rPr>
          <w:rFonts w:ascii="Calibri" w:eastAsia="宋体" w:hAnsi="Calibri" w:cs="Times New Roman"/>
          <w:b/>
        </w:rPr>
      </w:pPr>
    </w:p>
    <w:p w14:paraId="42FA569C" w14:textId="77777777" w:rsidR="00F264AA" w:rsidRPr="00F264AA" w:rsidRDefault="00F264AA" w:rsidP="00F264AA">
      <w:pPr>
        <w:rPr>
          <w:rFonts w:ascii="Calibri" w:eastAsia="宋体" w:hAnsi="Calibri" w:cs="Times New Roman"/>
          <w:b/>
        </w:rPr>
      </w:pPr>
    </w:p>
    <w:p w14:paraId="18D96735" w14:textId="77777777" w:rsidR="00F264AA" w:rsidRPr="00F264AA" w:rsidRDefault="00F264AA" w:rsidP="00F264AA">
      <w:pPr>
        <w:rPr>
          <w:rFonts w:ascii="Calibri" w:eastAsia="宋体" w:hAnsi="Calibri" w:cs="Times New Roman"/>
          <w:b/>
        </w:rPr>
      </w:pPr>
    </w:p>
    <w:p w14:paraId="6759149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F7822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1EC4D89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00B5FF70"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002FD3E1" w14:textId="77777777" w:rsidTr="00585BFB">
        <w:trPr>
          <w:trHeight w:val="288"/>
        </w:trPr>
        <w:tc>
          <w:tcPr>
            <w:tcW w:w="540" w:type="dxa"/>
            <w:vAlign w:val="center"/>
          </w:tcPr>
          <w:p w14:paraId="611512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06DD6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0B957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314BE0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7021E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375F21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7840E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5BD70A5" w14:textId="77777777" w:rsidTr="00585BFB">
        <w:trPr>
          <w:trHeight w:val="288"/>
        </w:trPr>
        <w:tc>
          <w:tcPr>
            <w:tcW w:w="540" w:type="dxa"/>
            <w:vMerge w:val="restart"/>
            <w:vAlign w:val="center"/>
          </w:tcPr>
          <w:p w14:paraId="45E014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07536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6BABAE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3451EB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644B6682" w14:textId="77777777" w:rsidTr="00585BFB">
        <w:trPr>
          <w:trHeight w:val="288"/>
        </w:trPr>
        <w:tc>
          <w:tcPr>
            <w:tcW w:w="540" w:type="dxa"/>
            <w:vMerge/>
            <w:vAlign w:val="center"/>
          </w:tcPr>
          <w:p w14:paraId="0F974B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2CB4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601660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5570D2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40D14066" w14:textId="77777777" w:rsidTr="00585BFB">
        <w:trPr>
          <w:trHeight w:val="288"/>
        </w:trPr>
        <w:tc>
          <w:tcPr>
            <w:tcW w:w="540" w:type="dxa"/>
            <w:vMerge/>
            <w:shd w:val="clear" w:color="auto" w:fill="auto"/>
            <w:vAlign w:val="center"/>
          </w:tcPr>
          <w:p w14:paraId="3BA874E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89976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425354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11D20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77FBE51F" w14:textId="77777777" w:rsidTr="00585BFB">
        <w:trPr>
          <w:trHeight w:val="288"/>
        </w:trPr>
        <w:tc>
          <w:tcPr>
            <w:tcW w:w="540" w:type="dxa"/>
            <w:vMerge w:val="restart"/>
            <w:vAlign w:val="center"/>
          </w:tcPr>
          <w:p w14:paraId="36A05B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0E229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3F6550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2CCE0E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309D3B5" w14:textId="77777777" w:rsidTr="00585BFB">
        <w:trPr>
          <w:trHeight w:val="288"/>
        </w:trPr>
        <w:tc>
          <w:tcPr>
            <w:tcW w:w="540" w:type="dxa"/>
            <w:vMerge/>
            <w:shd w:val="clear" w:color="auto" w:fill="auto"/>
            <w:vAlign w:val="center"/>
          </w:tcPr>
          <w:p w14:paraId="1591CF4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5C971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6C0FF5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3B50BA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4B5E2FD9" w14:textId="77777777" w:rsidTr="00585BFB">
        <w:trPr>
          <w:trHeight w:val="288"/>
        </w:trPr>
        <w:tc>
          <w:tcPr>
            <w:tcW w:w="540" w:type="dxa"/>
            <w:vMerge w:val="restart"/>
            <w:vAlign w:val="center"/>
          </w:tcPr>
          <w:p w14:paraId="4B0B85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40947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4315B5E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2F064F7" w14:textId="77777777" w:rsidR="00F264AA" w:rsidRPr="00F264AA" w:rsidRDefault="00F264AA" w:rsidP="00F264AA">
            <w:pPr>
              <w:jc w:val="center"/>
              <w:rPr>
                <w:rFonts w:ascii="Calibri" w:eastAsia="宋体" w:hAnsi="Calibri" w:cs="Times New Roman"/>
                <w:sz w:val="22"/>
              </w:rPr>
            </w:pPr>
          </w:p>
        </w:tc>
      </w:tr>
      <w:tr w:rsidR="00F264AA" w:rsidRPr="00F264AA" w14:paraId="6E92C1F8" w14:textId="77777777" w:rsidTr="00585BFB">
        <w:trPr>
          <w:trHeight w:val="288"/>
        </w:trPr>
        <w:tc>
          <w:tcPr>
            <w:tcW w:w="540" w:type="dxa"/>
            <w:vMerge/>
            <w:vAlign w:val="center"/>
          </w:tcPr>
          <w:p w14:paraId="775E62A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FCBF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4D390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20FEEB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0AE6A0C9" w14:textId="77777777" w:rsidTr="00585BFB">
        <w:trPr>
          <w:trHeight w:val="288"/>
        </w:trPr>
        <w:tc>
          <w:tcPr>
            <w:tcW w:w="540" w:type="dxa"/>
            <w:vMerge/>
            <w:vAlign w:val="center"/>
          </w:tcPr>
          <w:p w14:paraId="0F2846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1BC2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1EF4B8F3"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D680723" w14:textId="77777777" w:rsidR="00F264AA" w:rsidRPr="00F264AA" w:rsidRDefault="00F264AA" w:rsidP="00F264AA">
            <w:pPr>
              <w:jc w:val="center"/>
              <w:rPr>
                <w:rFonts w:ascii="Calibri" w:eastAsia="宋体" w:hAnsi="Calibri" w:cs="Times New Roman"/>
                <w:sz w:val="22"/>
              </w:rPr>
            </w:pPr>
          </w:p>
        </w:tc>
      </w:tr>
      <w:tr w:rsidR="00F264AA" w:rsidRPr="00F264AA" w14:paraId="16B9FBEE" w14:textId="77777777" w:rsidTr="00585BFB">
        <w:trPr>
          <w:trHeight w:val="288"/>
        </w:trPr>
        <w:tc>
          <w:tcPr>
            <w:tcW w:w="540" w:type="dxa"/>
            <w:vMerge/>
            <w:vAlign w:val="center"/>
          </w:tcPr>
          <w:p w14:paraId="4CB2F5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6F7F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3877C5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65EED6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24A6B6E5" w14:textId="77777777" w:rsidTr="00585BFB">
        <w:trPr>
          <w:trHeight w:val="288"/>
        </w:trPr>
        <w:tc>
          <w:tcPr>
            <w:tcW w:w="540" w:type="dxa"/>
            <w:vMerge/>
            <w:vAlign w:val="center"/>
          </w:tcPr>
          <w:p w14:paraId="78029B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106B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6C083A4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2B0D34C" w14:textId="77777777" w:rsidR="00F264AA" w:rsidRPr="00F264AA" w:rsidRDefault="00F264AA" w:rsidP="00F264AA">
            <w:pPr>
              <w:jc w:val="center"/>
              <w:rPr>
                <w:rFonts w:ascii="Calibri" w:eastAsia="宋体" w:hAnsi="Calibri" w:cs="Times New Roman"/>
                <w:sz w:val="22"/>
              </w:rPr>
            </w:pPr>
          </w:p>
        </w:tc>
      </w:tr>
      <w:tr w:rsidR="00F264AA" w:rsidRPr="00F264AA" w14:paraId="61ED005A" w14:textId="77777777" w:rsidTr="00585BFB">
        <w:trPr>
          <w:trHeight w:val="288"/>
        </w:trPr>
        <w:tc>
          <w:tcPr>
            <w:tcW w:w="540" w:type="dxa"/>
            <w:vMerge/>
            <w:vAlign w:val="center"/>
          </w:tcPr>
          <w:p w14:paraId="2AC330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1854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49740E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045F95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0F44C346" w14:textId="77777777" w:rsidTr="00585BFB">
        <w:trPr>
          <w:trHeight w:val="288"/>
        </w:trPr>
        <w:tc>
          <w:tcPr>
            <w:tcW w:w="540" w:type="dxa"/>
            <w:vMerge/>
            <w:vAlign w:val="center"/>
          </w:tcPr>
          <w:p w14:paraId="5C3369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65B6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481AB3AB"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36B87C7" w14:textId="77777777" w:rsidR="00F264AA" w:rsidRPr="00F264AA" w:rsidRDefault="00F264AA" w:rsidP="00F264AA">
            <w:pPr>
              <w:jc w:val="center"/>
              <w:rPr>
                <w:rFonts w:ascii="Calibri" w:eastAsia="宋体" w:hAnsi="Calibri" w:cs="Times New Roman"/>
                <w:sz w:val="22"/>
              </w:rPr>
            </w:pPr>
          </w:p>
        </w:tc>
      </w:tr>
      <w:tr w:rsidR="00F264AA" w:rsidRPr="00F264AA" w14:paraId="6248CE66" w14:textId="77777777" w:rsidTr="00585BFB">
        <w:trPr>
          <w:trHeight w:val="288"/>
        </w:trPr>
        <w:tc>
          <w:tcPr>
            <w:tcW w:w="540" w:type="dxa"/>
            <w:vMerge/>
            <w:vAlign w:val="center"/>
          </w:tcPr>
          <w:p w14:paraId="5C0410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E972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70E820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1424C9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ABC43AE" w14:textId="77777777" w:rsidTr="00585BFB">
        <w:trPr>
          <w:trHeight w:val="288"/>
        </w:trPr>
        <w:tc>
          <w:tcPr>
            <w:tcW w:w="540" w:type="dxa"/>
            <w:vMerge/>
            <w:vAlign w:val="center"/>
          </w:tcPr>
          <w:p w14:paraId="1E23037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4888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39AE5C42"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1162CA9" w14:textId="77777777" w:rsidR="00F264AA" w:rsidRPr="00F264AA" w:rsidRDefault="00F264AA" w:rsidP="00F264AA">
            <w:pPr>
              <w:jc w:val="center"/>
              <w:rPr>
                <w:rFonts w:ascii="Calibri" w:eastAsia="宋体" w:hAnsi="Calibri" w:cs="Times New Roman"/>
                <w:sz w:val="22"/>
              </w:rPr>
            </w:pPr>
          </w:p>
        </w:tc>
      </w:tr>
      <w:tr w:rsidR="00F264AA" w:rsidRPr="00F264AA" w14:paraId="46ECC3BA" w14:textId="77777777" w:rsidTr="00585BFB">
        <w:trPr>
          <w:trHeight w:val="288"/>
        </w:trPr>
        <w:tc>
          <w:tcPr>
            <w:tcW w:w="540" w:type="dxa"/>
            <w:vMerge/>
            <w:shd w:val="clear" w:color="auto" w:fill="auto"/>
            <w:vAlign w:val="center"/>
          </w:tcPr>
          <w:p w14:paraId="237D66D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DE3C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14C261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00187F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2D02AE30" w14:textId="77777777" w:rsidTr="00585BFB">
        <w:trPr>
          <w:trHeight w:val="288"/>
        </w:trPr>
        <w:tc>
          <w:tcPr>
            <w:tcW w:w="540" w:type="dxa"/>
            <w:vMerge w:val="restart"/>
            <w:vAlign w:val="center"/>
          </w:tcPr>
          <w:p w14:paraId="041D9D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F1CD5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10401A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0641FF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77ED7F2C" w14:textId="77777777" w:rsidTr="00585BFB">
        <w:trPr>
          <w:trHeight w:val="288"/>
        </w:trPr>
        <w:tc>
          <w:tcPr>
            <w:tcW w:w="540" w:type="dxa"/>
            <w:vMerge/>
            <w:vAlign w:val="center"/>
          </w:tcPr>
          <w:p w14:paraId="5AE131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366D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1F185B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047E2F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3230A65" w14:textId="77777777" w:rsidTr="00585BFB">
        <w:trPr>
          <w:trHeight w:val="288"/>
        </w:trPr>
        <w:tc>
          <w:tcPr>
            <w:tcW w:w="540" w:type="dxa"/>
            <w:vMerge/>
            <w:vAlign w:val="center"/>
          </w:tcPr>
          <w:p w14:paraId="6D34A5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B977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413397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734618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7DE9510F" w14:textId="77777777" w:rsidTr="00585BFB">
        <w:trPr>
          <w:trHeight w:val="288"/>
        </w:trPr>
        <w:tc>
          <w:tcPr>
            <w:tcW w:w="540" w:type="dxa"/>
            <w:vMerge/>
            <w:vAlign w:val="center"/>
          </w:tcPr>
          <w:p w14:paraId="5252C2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0D9A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40E274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A9CD6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6DFB1605" w14:textId="77777777" w:rsidTr="00585BFB">
        <w:trPr>
          <w:trHeight w:val="288"/>
        </w:trPr>
        <w:tc>
          <w:tcPr>
            <w:tcW w:w="540" w:type="dxa"/>
            <w:vMerge/>
            <w:vAlign w:val="center"/>
          </w:tcPr>
          <w:p w14:paraId="7AD79D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BFCE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25656F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3F6A59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0050345B" w14:textId="77777777" w:rsidTr="00585BFB">
        <w:trPr>
          <w:trHeight w:val="288"/>
        </w:trPr>
        <w:tc>
          <w:tcPr>
            <w:tcW w:w="540" w:type="dxa"/>
            <w:vAlign w:val="center"/>
          </w:tcPr>
          <w:p w14:paraId="5488B1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1B1A0C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16103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11D4C8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B2252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EC8F1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DF44D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D08508D" w14:textId="77777777" w:rsidTr="00585BFB">
        <w:trPr>
          <w:trHeight w:val="288"/>
        </w:trPr>
        <w:tc>
          <w:tcPr>
            <w:tcW w:w="540" w:type="dxa"/>
            <w:vMerge w:val="restart"/>
            <w:vAlign w:val="center"/>
          </w:tcPr>
          <w:p w14:paraId="1FF52C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1BB9E3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455E5C4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5006B9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697395E7" w14:textId="77777777" w:rsidTr="00585BFB">
        <w:trPr>
          <w:trHeight w:val="288"/>
        </w:trPr>
        <w:tc>
          <w:tcPr>
            <w:tcW w:w="540" w:type="dxa"/>
            <w:vMerge/>
            <w:vAlign w:val="center"/>
          </w:tcPr>
          <w:p w14:paraId="3307094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FFB39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53DD1F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64FD6E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40351014" w14:textId="77777777" w:rsidTr="00585BFB">
        <w:trPr>
          <w:trHeight w:val="288"/>
        </w:trPr>
        <w:tc>
          <w:tcPr>
            <w:tcW w:w="540" w:type="dxa"/>
            <w:vMerge/>
            <w:shd w:val="clear" w:color="auto" w:fill="auto"/>
            <w:vAlign w:val="center"/>
          </w:tcPr>
          <w:p w14:paraId="124AAD11"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5DE19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4475CF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76A8AE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3E033EFA" w14:textId="77777777" w:rsidTr="00585BFB">
        <w:trPr>
          <w:trHeight w:val="288"/>
        </w:trPr>
        <w:tc>
          <w:tcPr>
            <w:tcW w:w="540" w:type="dxa"/>
            <w:vMerge w:val="restart"/>
            <w:vAlign w:val="center"/>
          </w:tcPr>
          <w:p w14:paraId="4EB6AC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5100BC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245775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49</w:t>
            </w:r>
          </w:p>
        </w:tc>
        <w:tc>
          <w:tcPr>
            <w:tcW w:w="1043" w:type="dxa"/>
            <w:vAlign w:val="center"/>
          </w:tcPr>
          <w:p w14:paraId="4A3A6A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50</w:t>
            </w:r>
          </w:p>
        </w:tc>
      </w:tr>
      <w:tr w:rsidR="00F264AA" w:rsidRPr="00F264AA" w14:paraId="56E713DA" w14:textId="77777777" w:rsidTr="00585BFB">
        <w:trPr>
          <w:trHeight w:val="288"/>
        </w:trPr>
        <w:tc>
          <w:tcPr>
            <w:tcW w:w="540" w:type="dxa"/>
            <w:vMerge/>
            <w:shd w:val="clear" w:color="auto" w:fill="auto"/>
            <w:vAlign w:val="center"/>
          </w:tcPr>
          <w:p w14:paraId="1D93D6E3"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BA782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744D1A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4CF465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62058F6B" w14:textId="77777777" w:rsidTr="00585BFB">
        <w:trPr>
          <w:trHeight w:val="288"/>
        </w:trPr>
        <w:tc>
          <w:tcPr>
            <w:tcW w:w="540" w:type="dxa"/>
            <w:vMerge w:val="restart"/>
            <w:vAlign w:val="center"/>
          </w:tcPr>
          <w:p w14:paraId="79F174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3EFDF9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304A47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2C9EC5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05369C7B" w14:textId="77777777" w:rsidTr="00585BFB">
        <w:trPr>
          <w:trHeight w:val="288"/>
        </w:trPr>
        <w:tc>
          <w:tcPr>
            <w:tcW w:w="540" w:type="dxa"/>
            <w:vMerge/>
            <w:vAlign w:val="center"/>
          </w:tcPr>
          <w:p w14:paraId="0A5BDC8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1280D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78885A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22111A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5637F04D" w14:textId="77777777" w:rsidTr="00585BFB">
        <w:trPr>
          <w:trHeight w:val="288"/>
        </w:trPr>
        <w:tc>
          <w:tcPr>
            <w:tcW w:w="540" w:type="dxa"/>
            <w:vMerge/>
            <w:vAlign w:val="center"/>
          </w:tcPr>
          <w:p w14:paraId="1B1DCAF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0FF32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3932E6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70CBD1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33ABFE41" w14:textId="77777777" w:rsidTr="00585BFB">
        <w:trPr>
          <w:trHeight w:val="288"/>
        </w:trPr>
        <w:tc>
          <w:tcPr>
            <w:tcW w:w="540" w:type="dxa"/>
            <w:vMerge/>
            <w:vAlign w:val="center"/>
          </w:tcPr>
          <w:p w14:paraId="3B0AAFF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40E33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4FDEB2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2D626A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7AD05410" w14:textId="77777777" w:rsidTr="00585BFB">
        <w:trPr>
          <w:trHeight w:val="288"/>
        </w:trPr>
        <w:tc>
          <w:tcPr>
            <w:tcW w:w="540" w:type="dxa"/>
            <w:vMerge/>
            <w:vAlign w:val="center"/>
          </w:tcPr>
          <w:p w14:paraId="6845D16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97EB1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6C7178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582ABE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4477A116" w14:textId="77777777" w:rsidTr="00585BFB">
        <w:trPr>
          <w:trHeight w:val="288"/>
        </w:trPr>
        <w:tc>
          <w:tcPr>
            <w:tcW w:w="540" w:type="dxa"/>
            <w:vMerge/>
            <w:vAlign w:val="center"/>
          </w:tcPr>
          <w:p w14:paraId="2535F55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21179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137873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0EEA10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28EF6003" w14:textId="77777777" w:rsidTr="00585BFB">
        <w:trPr>
          <w:trHeight w:val="288"/>
        </w:trPr>
        <w:tc>
          <w:tcPr>
            <w:tcW w:w="540" w:type="dxa"/>
            <w:vMerge/>
            <w:vAlign w:val="center"/>
          </w:tcPr>
          <w:p w14:paraId="3C6BB05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A57F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6CFC1B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1EB536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5D408C8D" w14:textId="77777777" w:rsidTr="00585BFB">
        <w:trPr>
          <w:trHeight w:val="288"/>
        </w:trPr>
        <w:tc>
          <w:tcPr>
            <w:tcW w:w="540" w:type="dxa"/>
            <w:vMerge/>
            <w:vAlign w:val="center"/>
          </w:tcPr>
          <w:p w14:paraId="02432B5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5E31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5489DA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477E8E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732D3E52" w14:textId="77777777" w:rsidTr="00585BFB">
        <w:trPr>
          <w:trHeight w:val="288"/>
        </w:trPr>
        <w:tc>
          <w:tcPr>
            <w:tcW w:w="540" w:type="dxa"/>
            <w:vMerge/>
            <w:vAlign w:val="center"/>
          </w:tcPr>
          <w:p w14:paraId="105CD4B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45A36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23E965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4BF438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108364F5" w14:textId="77777777" w:rsidTr="00585BFB">
        <w:trPr>
          <w:trHeight w:val="288"/>
        </w:trPr>
        <w:tc>
          <w:tcPr>
            <w:tcW w:w="540" w:type="dxa"/>
            <w:vMerge/>
            <w:shd w:val="clear" w:color="auto" w:fill="auto"/>
            <w:vAlign w:val="center"/>
          </w:tcPr>
          <w:p w14:paraId="29BCB4B8"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76DC4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5908B0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3D7A1BA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430EDC73" w14:textId="77777777" w:rsidTr="00585BFB">
        <w:trPr>
          <w:trHeight w:val="288"/>
        </w:trPr>
        <w:tc>
          <w:tcPr>
            <w:tcW w:w="540" w:type="dxa"/>
            <w:vMerge w:val="restart"/>
            <w:vAlign w:val="center"/>
          </w:tcPr>
          <w:p w14:paraId="1BC4C0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661CC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78677F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p>
        </w:tc>
        <w:tc>
          <w:tcPr>
            <w:tcW w:w="1043" w:type="dxa"/>
            <w:vAlign w:val="center"/>
          </w:tcPr>
          <w:p w14:paraId="358ED1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r w:rsidR="00F264AA" w:rsidRPr="00F264AA" w14:paraId="68DBBC1E" w14:textId="77777777" w:rsidTr="00585BFB">
        <w:trPr>
          <w:trHeight w:val="288"/>
        </w:trPr>
        <w:tc>
          <w:tcPr>
            <w:tcW w:w="540" w:type="dxa"/>
            <w:vMerge/>
            <w:vAlign w:val="center"/>
          </w:tcPr>
          <w:p w14:paraId="2C2BF24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CF996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7E12AC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c>
          <w:tcPr>
            <w:tcW w:w="1043" w:type="dxa"/>
            <w:vAlign w:val="center"/>
          </w:tcPr>
          <w:p w14:paraId="2D6A7A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w:t>
            </w:r>
          </w:p>
        </w:tc>
      </w:tr>
      <w:tr w:rsidR="00F264AA" w:rsidRPr="00F264AA" w14:paraId="683E7445" w14:textId="77777777" w:rsidTr="00585BFB">
        <w:trPr>
          <w:trHeight w:val="288"/>
        </w:trPr>
        <w:tc>
          <w:tcPr>
            <w:tcW w:w="540" w:type="dxa"/>
            <w:vMerge/>
            <w:vAlign w:val="center"/>
          </w:tcPr>
          <w:p w14:paraId="50CCC85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B2E1A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12CAE8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1043" w:type="dxa"/>
            <w:vAlign w:val="center"/>
          </w:tcPr>
          <w:p w14:paraId="0D3FEB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w:t>
            </w:r>
          </w:p>
        </w:tc>
      </w:tr>
      <w:tr w:rsidR="00F264AA" w:rsidRPr="00F264AA" w14:paraId="638E62C7" w14:textId="77777777" w:rsidTr="00585BFB">
        <w:trPr>
          <w:trHeight w:val="288"/>
        </w:trPr>
        <w:tc>
          <w:tcPr>
            <w:tcW w:w="540" w:type="dxa"/>
            <w:vMerge/>
            <w:vAlign w:val="center"/>
          </w:tcPr>
          <w:p w14:paraId="3EFF688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75A38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0B25DE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3" w:type="dxa"/>
            <w:vAlign w:val="center"/>
          </w:tcPr>
          <w:p w14:paraId="46D139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3A1FCE84" w14:textId="77777777" w:rsidTr="00585BFB">
        <w:trPr>
          <w:trHeight w:val="288"/>
        </w:trPr>
        <w:tc>
          <w:tcPr>
            <w:tcW w:w="540" w:type="dxa"/>
            <w:vMerge/>
            <w:vAlign w:val="center"/>
          </w:tcPr>
          <w:p w14:paraId="6870694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B837B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3E20B6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16</w:t>
            </w:r>
          </w:p>
        </w:tc>
        <w:tc>
          <w:tcPr>
            <w:tcW w:w="1043" w:type="dxa"/>
            <w:vAlign w:val="center"/>
          </w:tcPr>
          <w:p w14:paraId="07FE19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17</w:t>
            </w:r>
          </w:p>
        </w:tc>
      </w:tr>
    </w:tbl>
    <w:p w14:paraId="71426D99"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1C738A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33A7EB5B" w14:textId="77777777" w:rsidTr="00585BFB">
        <w:trPr>
          <w:trHeight w:val="288"/>
        </w:trPr>
        <w:tc>
          <w:tcPr>
            <w:tcW w:w="539" w:type="dxa"/>
            <w:vAlign w:val="center"/>
          </w:tcPr>
          <w:p w14:paraId="178239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9DC4E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3C532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0F1D05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75B24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E9AB8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09A1F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F5B015D" w14:textId="77777777" w:rsidTr="00585BFB">
        <w:trPr>
          <w:trHeight w:val="288"/>
        </w:trPr>
        <w:tc>
          <w:tcPr>
            <w:tcW w:w="539" w:type="dxa"/>
            <w:vMerge w:val="restart"/>
            <w:vAlign w:val="center"/>
          </w:tcPr>
          <w:p w14:paraId="4BFCE3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FBAB6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78EAAD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5E020A8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7F51053B" w14:textId="77777777" w:rsidTr="00585BFB">
        <w:trPr>
          <w:trHeight w:val="288"/>
        </w:trPr>
        <w:tc>
          <w:tcPr>
            <w:tcW w:w="539" w:type="dxa"/>
            <w:vMerge/>
            <w:vAlign w:val="center"/>
          </w:tcPr>
          <w:p w14:paraId="31500D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1825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2468C7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62BCC7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214CBBD7" w14:textId="77777777" w:rsidTr="00585BFB">
        <w:trPr>
          <w:trHeight w:val="288"/>
        </w:trPr>
        <w:tc>
          <w:tcPr>
            <w:tcW w:w="539" w:type="dxa"/>
            <w:vMerge/>
            <w:shd w:val="clear" w:color="auto" w:fill="auto"/>
            <w:vAlign w:val="center"/>
          </w:tcPr>
          <w:p w14:paraId="62429DD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0AE59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2BAF9B7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0AEC2B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2DC9357A" w14:textId="77777777" w:rsidTr="00585BFB">
        <w:trPr>
          <w:trHeight w:val="288"/>
        </w:trPr>
        <w:tc>
          <w:tcPr>
            <w:tcW w:w="539" w:type="dxa"/>
            <w:vMerge w:val="restart"/>
            <w:vAlign w:val="center"/>
          </w:tcPr>
          <w:p w14:paraId="17CEFC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AC31C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2A35CB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6CB9C5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7BA7805E" w14:textId="77777777" w:rsidTr="00585BFB">
        <w:trPr>
          <w:trHeight w:val="288"/>
        </w:trPr>
        <w:tc>
          <w:tcPr>
            <w:tcW w:w="539" w:type="dxa"/>
            <w:vMerge/>
            <w:shd w:val="clear" w:color="auto" w:fill="auto"/>
            <w:vAlign w:val="center"/>
          </w:tcPr>
          <w:p w14:paraId="1B15542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4B07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0568F2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263C8A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5FD3F904" w14:textId="77777777" w:rsidTr="00585BFB">
        <w:trPr>
          <w:trHeight w:val="288"/>
        </w:trPr>
        <w:tc>
          <w:tcPr>
            <w:tcW w:w="539" w:type="dxa"/>
            <w:vMerge w:val="restart"/>
            <w:vAlign w:val="center"/>
          </w:tcPr>
          <w:p w14:paraId="63F498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991E8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2D919DE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466305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01899CD4" w14:textId="77777777" w:rsidTr="00585BFB">
        <w:trPr>
          <w:trHeight w:val="288"/>
        </w:trPr>
        <w:tc>
          <w:tcPr>
            <w:tcW w:w="539" w:type="dxa"/>
            <w:vMerge/>
            <w:vAlign w:val="center"/>
          </w:tcPr>
          <w:p w14:paraId="6205072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F0A1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2B75B9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5E6270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2AF50B79" w14:textId="77777777" w:rsidTr="00585BFB">
        <w:trPr>
          <w:trHeight w:val="288"/>
        </w:trPr>
        <w:tc>
          <w:tcPr>
            <w:tcW w:w="539" w:type="dxa"/>
            <w:vMerge/>
            <w:vAlign w:val="center"/>
          </w:tcPr>
          <w:p w14:paraId="17522D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B337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64618F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0DD477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32B690ED" w14:textId="77777777" w:rsidTr="00585BFB">
        <w:trPr>
          <w:trHeight w:val="288"/>
        </w:trPr>
        <w:tc>
          <w:tcPr>
            <w:tcW w:w="539" w:type="dxa"/>
            <w:vMerge/>
            <w:vAlign w:val="center"/>
          </w:tcPr>
          <w:p w14:paraId="15C5FA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1956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2295A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176FAF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65BCBA01" w14:textId="77777777" w:rsidTr="00585BFB">
        <w:trPr>
          <w:trHeight w:val="288"/>
        </w:trPr>
        <w:tc>
          <w:tcPr>
            <w:tcW w:w="539" w:type="dxa"/>
            <w:vMerge/>
            <w:vAlign w:val="center"/>
          </w:tcPr>
          <w:p w14:paraId="20E299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2F84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2A059F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34D18A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5F921A80" w14:textId="77777777" w:rsidTr="00585BFB">
        <w:trPr>
          <w:trHeight w:val="288"/>
        </w:trPr>
        <w:tc>
          <w:tcPr>
            <w:tcW w:w="539" w:type="dxa"/>
            <w:vMerge/>
            <w:vAlign w:val="center"/>
          </w:tcPr>
          <w:p w14:paraId="1438AB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165A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3DAD20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35D24A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5F92E09A" w14:textId="77777777" w:rsidTr="00585BFB">
        <w:trPr>
          <w:trHeight w:val="288"/>
        </w:trPr>
        <w:tc>
          <w:tcPr>
            <w:tcW w:w="539" w:type="dxa"/>
            <w:vMerge/>
            <w:vAlign w:val="center"/>
          </w:tcPr>
          <w:p w14:paraId="030F92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7883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554DA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13592F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5362FAD9" w14:textId="77777777" w:rsidTr="00585BFB">
        <w:trPr>
          <w:trHeight w:val="288"/>
        </w:trPr>
        <w:tc>
          <w:tcPr>
            <w:tcW w:w="539" w:type="dxa"/>
            <w:vMerge/>
            <w:vAlign w:val="center"/>
          </w:tcPr>
          <w:p w14:paraId="20BF54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164E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5DC3301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24184D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4A6764FF" w14:textId="77777777" w:rsidTr="00585BFB">
        <w:trPr>
          <w:trHeight w:val="288"/>
        </w:trPr>
        <w:tc>
          <w:tcPr>
            <w:tcW w:w="539" w:type="dxa"/>
            <w:vMerge/>
            <w:vAlign w:val="center"/>
          </w:tcPr>
          <w:p w14:paraId="173E49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9B3D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1D837D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5872E2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5A3EE6B3" w14:textId="77777777" w:rsidTr="00585BFB">
        <w:trPr>
          <w:trHeight w:val="288"/>
        </w:trPr>
        <w:tc>
          <w:tcPr>
            <w:tcW w:w="539" w:type="dxa"/>
            <w:vMerge/>
            <w:shd w:val="clear" w:color="auto" w:fill="auto"/>
            <w:vAlign w:val="center"/>
          </w:tcPr>
          <w:p w14:paraId="7B9A5C1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BCB7C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78732F0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75E12B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3AF99347" w14:textId="77777777" w:rsidTr="00585BFB">
        <w:trPr>
          <w:trHeight w:val="288"/>
        </w:trPr>
        <w:tc>
          <w:tcPr>
            <w:tcW w:w="539" w:type="dxa"/>
            <w:vMerge w:val="restart"/>
            <w:vAlign w:val="center"/>
          </w:tcPr>
          <w:p w14:paraId="3A2536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0AF2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1BC081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32D469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71352873" w14:textId="77777777" w:rsidTr="00585BFB">
        <w:trPr>
          <w:trHeight w:val="288"/>
        </w:trPr>
        <w:tc>
          <w:tcPr>
            <w:tcW w:w="539" w:type="dxa"/>
            <w:vMerge/>
            <w:vAlign w:val="center"/>
          </w:tcPr>
          <w:p w14:paraId="1393D9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161F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2DBAAF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DFBD55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2C9A55C9" w14:textId="77777777" w:rsidTr="00585BFB">
        <w:trPr>
          <w:trHeight w:val="288"/>
        </w:trPr>
        <w:tc>
          <w:tcPr>
            <w:tcW w:w="539" w:type="dxa"/>
            <w:vMerge/>
            <w:vAlign w:val="center"/>
          </w:tcPr>
          <w:p w14:paraId="1F5DB1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76E5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344EAE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49891F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612B1008" w14:textId="77777777" w:rsidTr="00585BFB">
        <w:trPr>
          <w:trHeight w:val="288"/>
        </w:trPr>
        <w:tc>
          <w:tcPr>
            <w:tcW w:w="539" w:type="dxa"/>
            <w:vMerge/>
            <w:vAlign w:val="center"/>
          </w:tcPr>
          <w:p w14:paraId="37D9CA9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3D38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7CBFA4E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5F26738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7725641D" w14:textId="77777777" w:rsidTr="00585BFB">
        <w:trPr>
          <w:trHeight w:val="288"/>
        </w:trPr>
        <w:tc>
          <w:tcPr>
            <w:tcW w:w="539" w:type="dxa"/>
            <w:vMerge/>
            <w:vAlign w:val="center"/>
          </w:tcPr>
          <w:p w14:paraId="4C12E4C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DEEF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028C24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555349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707EA3D2"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11DE5006" w14:textId="77777777" w:rsidTr="00585BFB">
        <w:trPr>
          <w:trHeight w:val="288"/>
        </w:trPr>
        <w:tc>
          <w:tcPr>
            <w:tcW w:w="539" w:type="dxa"/>
            <w:vAlign w:val="center"/>
          </w:tcPr>
          <w:p w14:paraId="455F8F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E197D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2EADB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76E1AD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ABBA2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1B44CF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9DDED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B867114" w14:textId="77777777" w:rsidTr="00585BFB">
        <w:trPr>
          <w:trHeight w:val="288"/>
        </w:trPr>
        <w:tc>
          <w:tcPr>
            <w:tcW w:w="539" w:type="dxa"/>
            <w:vMerge w:val="restart"/>
            <w:vAlign w:val="center"/>
          </w:tcPr>
          <w:p w14:paraId="18B0AB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CB140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4703210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5E17A0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E58B785" w14:textId="77777777" w:rsidTr="00585BFB">
        <w:trPr>
          <w:trHeight w:val="288"/>
        </w:trPr>
        <w:tc>
          <w:tcPr>
            <w:tcW w:w="539" w:type="dxa"/>
            <w:vMerge/>
            <w:vAlign w:val="center"/>
          </w:tcPr>
          <w:p w14:paraId="7FACEE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3ADD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7550D36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38CB67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76D27B44" w14:textId="77777777" w:rsidTr="00585BFB">
        <w:trPr>
          <w:trHeight w:val="288"/>
        </w:trPr>
        <w:tc>
          <w:tcPr>
            <w:tcW w:w="539" w:type="dxa"/>
            <w:vMerge/>
            <w:shd w:val="clear" w:color="auto" w:fill="auto"/>
            <w:vAlign w:val="center"/>
          </w:tcPr>
          <w:p w14:paraId="5C856A0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54204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50A93C4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077A38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0A6985BF" w14:textId="77777777" w:rsidTr="00585BFB">
        <w:trPr>
          <w:trHeight w:val="288"/>
        </w:trPr>
        <w:tc>
          <w:tcPr>
            <w:tcW w:w="539" w:type="dxa"/>
            <w:vMerge w:val="restart"/>
            <w:vAlign w:val="center"/>
          </w:tcPr>
          <w:p w14:paraId="03CFD4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70D2D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2F8BFA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282765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6AF79476" w14:textId="77777777" w:rsidTr="00585BFB">
        <w:trPr>
          <w:trHeight w:val="288"/>
        </w:trPr>
        <w:tc>
          <w:tcPr>
            <w:tcW w:w="539" w:type="dxa"/>
            <w:vMerge/>
            <w:shd w:val="clear" w:color="auto" w:fill="auto"/>
            <w:vAlign w:val="center"/>
          </w:tcPr>
          <w:p w14:paraId="0D3CB0C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C559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299D839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1ACDF9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615301C9" w14:textId="77777777" w:rsidTr="00585BFB">
        <w:trPr>
          <w:trHeight w:val="288"/>
        </w:trPr>
        <w:tc>
          <w:tcPr>
            <w:tcW w:w="539" w:type="dxa"/>
            <w:vMerge w:val="restart"/>
            <w:vAlign w:val="center"/>
          </w:tcPr>
          <w:p w14:paraId="370752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EF103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6F26B7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3B5C5C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08C51DE5" w14:textId="77777777" w:rsidTr="00585BFB">
        <w:trPr>
          <w:trHeight w:val="288"/>
        </w:trPr>
        <w:tc>
          <w:tcPr>
            <w:tcW w:w="539" w:type="dxa"/>
            <w:vMerge/>
            <w:vAlign w:val="center"/>
          </w:tcPr>
          <w:p w14:paraId="487878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BB4E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3CBDB9C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558C77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378D55B4" w14:textId="77777777" w:rsidTr="00585BFB">
        <w:trPr>
          <w:trHeight w:val="288"/>
        </w:trPr>
        <w:tc>
          <w:tcPr>
            <w:tcW w:w="539" w:type="dxa"/>
            <w:vMerge/>
            <w:vAlign w:val="center"/>
          </w:tcPr>
          <w:p w14:paraId="0D18892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5332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6FC735B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4863CB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36D25C3D" w14:textId="77777777" w:rsidTr="00585BFB">
        <w:trPr>
          <w:trHeight w:val="288"/>
        </w:trPr>
        <w:tc>
          <w:tcPr>
            <w:tcW w:w="539" w:type="dxa"/>
            <w:vMerge/>
            <w:vAlign w:val="center"/>
          </w:tcPr>
          <w:p w14:paraId="441DAE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A977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1D67494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1E72D7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01281208" w14:textId="77777777" w:rsidTr="00585BFB">
        <w:trPr>
          <w:trHeight w:val="288"/>
        </w:trPr>
        <w:tc>
          <w:tcPr>
            <w:tcW w:w="539" w:type="dxa"/>
            <w:vMerge/>
            <w:vAlign w:val="center"/>
          </w:tcPr>
          <w:p w14:paraId="3F2972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1645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55691A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3C2F64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1F12A8FA" w14:textId="77777777" w:rsidTr="00585BFB">
        <w:trPr>
          <w:trHeight w:val="288"/>
        </w:trPr>
        <w:tc>
          <w:tcPr>
            <w:tcW w:w="539" w:type="dxa"/>
            <w:vMerge/>
            <w:vAlign w:val="center"/>
          </w:tcPr>
          <w:p w14:paraId="79485C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1273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26E7926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1CE883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2CEA2D5E" w14:textId="77777777" w:rsidTr="00585BFB">
        <w:trPr>
          <w:trHeight w:val="288"/>
        </w:trPr>
        <w:tc>
          <w:tcPr>
            <w:tcW w:w="539" w:type="dxa"/>
            <w:vMerge/>
            <w:vAlign w:val="center"/>
          </w:tcPr>
          <w:p w14:paraId="29E944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071F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2D4025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10E499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40106679" w14:textId="77777777" w:rsidTr="00585BFB">
        <w:trPr>
          <w:trHeight w:val="288"/>
        </w:trPr>
        <w:tc>
          <w:tcPr>
            <w:tcW w:w="539" w:type="dxa"/>
            <w:vMerge/>
            <w:vAlign w:val="center"/>
          </w:tcPr>
          <w:p w14:paraId="2EDB3CD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BA3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2217A2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7FB78FB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4DAFA290" w14:textId="77777777" w:rsidTr="00585BFB">
        <w:trPr>
          <w:trHeight w:val="288"/>
        </w:trPr>
        <w:tc>
          <w:tcPr>
            <w:tcW w:w="539" w:type="dxa"/>
            <w:vMerge/>
            <w:vAlign w:val="center"/>
          </w:tcPr>
          <w:p w14:paraId="5037FC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DCFF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4F4E39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070108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613C10A9" w14:textId="77777777" w:rsidTr="00585BFB">
        <w:trPr>
          <w:trHeight w:val="288"/>
        </w:trPr>
        <w:tc>
          <w:tcPr>
            <w:tcW w:w="539" w:type="dxa"/>
            <w:vMerge/>
            <w:shd w:val="clear" w:color="auto" w:fill="auto"/>
            <w:vAlign w:val="center"/>
          </w:tcPr>
          <w:p w14:paraId="65FC518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BD021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1AA8B2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54E145B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2D648F26" w14:textId="77777777" w:rsidTr="00585BFB">
        <w:trPr>
          <w:trHeight w:val="288"/>
        </w:trPr>
        <w:tc>
          <w:tcPr>
            <w:tcW w:w="539" w:type="dxa"/>
            <w:vMerge w:val="restart"/>
            <w:vAlign w:val="center"/>
          </w:tcPr>
          <w:p w14:paraId="585810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57A97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B0D90F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228041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15D114AE" w14:textId="77777777" w:rsidTr="00585BFB">
        <w:trPr>
          <w:trHeight w:val="288"/>
        </w:trPr>
        <w:tc>
          <w:tcPr>
            <w:tcW w:w="539" w:type="dxa"/>
            <w:vMerge/>
            <w:vAlign w:val="center"/>
          </w:tcPr>
          <w:p w14:paraId="05D45D9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17AA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09FA63A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65CD73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1645E597" w14:textId="77777777" w:rsidTr="00585BFB">
        <w:trPr>
          <w:trHeight w:val="288"/>
        </w:trPr>
        <w:tc>
          <w:tcPr>
            <w:tcW w:w="539" w:type="dxa"/>
            <w:vMerge/>
            <w:vAlign w:val="center"/>
          </w:tcPr>
          <w:p w14:paraId="11131E0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7372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58F298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6DDEC5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2677F6A4" w14:textId="77777777" w:rsidTr="00585BFB">
        <w:trPr>
          <w:trHeight w:val="288"/>
        </w:trPr>
        <w:tc>
          <w:tcPr>
            <w:tcW w:w="539" w:type="dxa"/>
            <w:vMerge/>
            <w:vAlign w:val="center"/>
          </w:tcPr>
          <w:p w14:paraId="128587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BA9B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3CDF0D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5424E52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6B130F57" w14:textId="77777777" w:rsidTr="00585BFB">
        <w:trPr>
          <w:trHeight w:val="288"/>
        </w:trPr>
        <w:tc>
          <w:tcPr>
            <w:tcW w:w="539" w:type="dxa"/>
            <w:vMerge/>
            <w:vAlign w:val="center"/>
          </w:tcPr>
          <w:p w14:paraId="633DB38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1CA2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529E4F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1E66DC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55407BE8" w14:textId="77777777" w:rsidR="00F264AA" w:rsidRPr="00F264AA" w:rsidRDefault="00F264AA" w:rsidP="00F264AA">
      <w:pPr>
        <w:widowControl/>
        <w:rPr>
          <w:rFonts w:ascii="仿宋_GB2312" w:eastAsia="仿宋_GB2312" w:hAnsi="仿宋" w:cs="Times New Roman"/>
          <w:sz w:val="32"/>
          <w:szCs w:val="32"/>
        </w:rPr>
      </w:pPr>
    </w:p>
    <w:p w14:paraId="25DE6480" w14:textId="77777777" w:rsidR="00F264AA" w:rsidRPr="00F264AA" w:rsidRDefault="00F264AA" w:rsidP="00F264AA">
      <w:pPr>
        <w:rPr>
          <w:rFonts w:ascii="Calibri" w:eastAsia="宋体" w:hAnsi="Calibri" w:cs="Times New Roman"/>
          <w:b/>
        </w:rPr>
      </w:pPr>
    </w:p>
    <w:p w14:paraId="5FC24795" w14:textId="77777777" w:rsidR="00F264AA" w:rsidRPr="00F264AA" w:rsidRDefault="00F264AA" w:rsidP="00F264AA">
      <w:pPr>
        <w:rPr>
          <w:rFonts w:ascii="Calibri" w:eastAsia="宋体" w:hAnsi="Calibri" w:cs="Times New Roman"/>
          <w:b/>
        </w:rPr>
      </w:pPr>
    </w:p>
    <w:p w14:paraId="3B410B1A" w14:textId="77777777" w:rsidR="00F264AA" w:rsidRPr="00F264AA" w:rsidRDefault="00F264AA" w:rsidP="00F264AA">
      <w:pPr>
        <w:rPr>
          <w:rFonts w:ascii="Calibri" w:eastAsia="宋体" w:hAnsi="Calibri" w:cs="Times New Roman"/>
          <w:b/>
        </w:rPr>
      </w:pPr>
    </w:p>
    <w:p w14:paraId="4953B478" w14:textId="77777777" w:rsidR="00F264AA" w:rsidRPr="00F264AA" w:rsidRDefault="00F264AA" w:rsidP="00F264AA">
      <w:pPr>
        <w:rPr>
          <w:rFonts w:ascii="Calibri" w:eastAsia="宋体" w:hAnsi="Calibri" w:cs="Times New Roman"/>
          <w:b/>
        </w:rPr>
      </w:pPr>
    </w:p>
    <w:p w14:paraId="2B3F3922" w14:textId="77777777" w:rsidR="00F264AA" w:rsidRPr="00F264AA" w:rsidRDefault="00F264AA" w:rsidP="00F264AA">
      <w:pPr>
        <w:rPr>
          <w:rFonts w:ascii="Calibri" w:eastAsia="宋体" w:hAnsi="Calibri" w:cs="Times New Roman"/>
          <w:b/>
        </w:rPr>
      </w:pPr>
    </w:p>
    <w:p w14:paraId="337FA984" w14:textId="77777777" w:rsidR="00F264AA" w:rsidRPr="00F264AA" w:rsidRDefault="00F264AA" w:rsidP="00F264AA">
      <w:pPr>
        <w:rPr>
          <w:rFonts w:ascii="Calibri" w:eastAsia="宋体" w:hAnsi="Calibri" w:cs="Times New Roman"/>
          <w:b/>
        </w:rPr>
      </w:pPr>
    </w:p>
    <w:p w14:paraId="4396F077" w14:textId="77777777" w:rsidR="00F264AA" w:rsidRPr="00F264AA" w:rsidRDefault="00F264AA" w:rsidP="00F264AA">
      <w:pPr>
        <w:rPr>
          <w:rFonts w:ascii="Calibri" w:eastAsia="宋体" w:hAnsi="Calibri" w:cs="Times New Roman"/>
          <w:b/>
        </w:rPr>
      </w:pPr>
    </w:p>
    <w:p w14:paraId="1093D1F6" w14:textId="77777777" w:rsidR="00F264AA" w:rsidRPr="00F264AA" w:rsidRDefault="00F264AA" w:rsidP="00F264AA">
      <w:pPr>
        <w:rPr>
          <w:rFonts w:ascii="Calibri" w:eastAsia="宋体" w:hAnsi="Calibri" w:cs="Times New Roman"/>
          <w:b/>
        </w:rPr>
      </w:pPr>
    </w:p>
    <w:p w14:paraId="11EA7DD9" w14:textId="77777777" w:rsidR="00F264AA" w:rsidRPr="00F264AA" w:rsidRDefault="00F264AA" w:rsidP="00F264AA">
      <w:pPr>
        <w:rPr>
          <w:rFonts w:ascii="Calibri" w:eastAsia="宋体" w:hAnsi="Calibri" w:cs="Times New Roman"/>
          <w:b/>
        </w:rPr>
      </w:pPr>
    </w:p>
    <w:p w14:paraId="6BEA9923" w14:textId="77777777" w:rsidR="00F264AA" w:rsidRPr="00F264AA" w:rsidRDefault="00F264AA" w:rsidP="00F264AA">
      <w:pPr>
        <w:rPr>
          <w:rFonts w:ascii="Calibri" w:eastAsia="宋体" w:hAnsi="Calibri" w:cs="Times New Roman"/>
          <w:b/>
        </w:rPr>
      </w:pPr>
    </w:p>
    <w:p w14:paraId="2201D378" w14:textId="77777777" w:rsidR="00F264AA" w:rsidRPr="00F264AA" w:rsidRDefault="00F264AA" w:rsidP="00F264AA">
      <w:pPr>
        <w:rPr>
          <w:rFonts w:ascii="Calibri" w:eastAsia="宋体" w:hAnsi="Calibri" w:cs="Times New Roman"/>
          <w:b/>
        </w:rPr>
      </w:pPr>
    </w:p>
    <w:p w14:paraId="3B1A70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069D3E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F37F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7D22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9A30D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F5853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A8512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E172E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A5348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80E03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C98870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28202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0B216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10C7D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DCFCD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081F78"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0AAC0E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05BF5CAF"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1953532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2CA9039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01352C61" w14:textId="77777777" w:rsidTr="00585BFB">
        <w:trPr>
          <w:trHeight w:val="340"/>
        </w:trPr>
        <w:tc>
          <w:tcPr>
            <w:tcW w:w="1508" w:type="dxa"/>
            <w:vAlign w:val="center"/>
          </w:tcPr>
          <w:p w14:paraId="6AFC63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6F8A60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2AB1C7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AF014B2" w14:textId="77777777" w:rsidTr="00585BFB">
        <w:trPr>
          <w:trHeight w:val="320"/>
        </w:trPr>
        <w:tc>
          <w:tcPr>
            <w:tcW w:w="1508" w:type="dxa"/>
            <w:vAlign w:val="center"/>
          </w:tcPr>
          <w:p w14:paraId="6FF448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097DDB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c>
          <w:tcPr>
            <w:tcW w:w="1502" w:type="dxa"/>
            <w:vAlign w:val="center"/>
          </w:tcPr>
          <w:p w14:paraId="3C6006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r>
      <w:tr w:rsidR="00F264AA" w:rsidRPr="00F264AA" w14:paraId="027708E6" w14:textId="77777777" w:rsidTr="00585BFB">
        <w:trPr>
          <w:trHeight w:val="320"/>
        </w:trPr>
        <w:tc>
          <w:tcPr>
            <w:tcW w:w="1508" w:type="dxa"/>
            <w:vAlign w:val="center"/>
          </w:tcPr>
          <w:p w14:paraId="7756D0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5894FD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9</w:t>
            </w:r>
          </w:p>
        </w:tc>
        <w:tc>
          <w:tcPr>
            <w:tcW w:w="1502" w:type="dxa"/>
            <w:vAlign w:val="center"/>
          </w:tcPr>
          <w:p w14:paraId="66D488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9</w:t>
            </w:r>
          </w:p>
        </w:tc>
      </w:tr>
      <w:tr w:rsidR="00F264AA" w:rsidRPr="00F264AA" w14:paraId="0B7054A4" w14:textId="77777777" w:rsidTr="00585BFB">
        <w:trPr>
          <w:trHeight w:val="320"/>
        </w:trPr>
        <w:tc>
          <w:tcPr>
            <w:tcW w:w="1508" w:type="dxa"/>
            <w:shd w:val="clear" w:color="auto" w:fill="FFFFFF"/>
            <w:vAlign w:val="center"/>
          </w:tcPr>
          <w:p w14:paraId="2B9D07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4240BE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c>
          <w:tcPr>
            <w:tcW w:w="1502" w:type="dxa"/>
            <w:shd w:val="clear" w:color="auto" w:fill="FFFFFF"/>
            <w:vAlign w:val="center"/>
          </w:tcPr>
          <w:p w14:paraId="48EB71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r>
      <w:tr w:rsidR="00F264AA" w:rsidRPr="00F264AA" w14:paraId="0A27FEC0" w14:textId="77777777" w:rsidTr="00585BFB">
        <w:trPr>
          <w:trHeight w:val="320"/>
        </w:trPr>
        <w:tc>
          <w:tcPr>
            <w:tcW w:w="1508" w:type="dxa"/>
            <w:shd w:val="clear" w:color="auto" w:fill="FFFFFF"/>
            <w:vAlign w:val="center"/>
          </w:tcPr>
          <w:p w14:paraId="6F6BDB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7C96D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7</w:t>
            </w:r>
          </w:p>
        </w:tc>
        <w:tc>
          <w:tcPr>
            <w:tcW w:w="1502" w:type="dxa"/>
            <w:shd w:val="clear" w:color="auto" w:fill="FFFFFF"/>
            <w:vAlign w:val="center"/>
          </w:tcPr>
          <w:p w14:paraId="258213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7</w:t>
            </w:r>
          </w:p>
        </w:tc>
      </w:tr>
      <w:tr w:rsidR="00F264AA" w:rsidRPr="00F264AA" w14:paraId="6F20FEC6" w14:textId="77777777" w:rsidTr="00585BFB">
        <w:trPr>
          <w:trHeight w:val="320"/>
        </w:trPr>
        <w:tc>
          <w:tcPr>
            <w:tcW w:w="1508" w:type="dxa"/>
            <w:shd w:val="clear" w:color="auto" w:fill="FFFFFF"/>
            <w:vAlign w:val="center"/>
          </w:tcPr>
          <w:p w14:paraId="3B64B0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20C43F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6</w:t>
            </w:r>
          </w:p>
        </w:tc>
        <w:tc>
          <w:tcPr>
            <w:tcW w:w="1502" w:type="dxa"/>
            <w:shd w:val="clear" w:color="auto" w:fill="FFFFFF"/>
            <w:vAlign w:val="center"/>
          </w:tcPr>
          <w:p w14:paraId="23D2F5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6</w:t>
            </w:r>
          </w:p>
        </w:tc>
      </w:tr>
      <w:tr w:rsidR="00F264AA" w:rsidRPr="00F264AA" w14:paraId="6B1EBA96" w14:textId="77777777" w:rsidTr="00585BFB">
        <w:trPr>
          <w:trHeight w:val="320"/>
        </w:trPr>
        <w:tc>
          <w:tcPr>
            <w:tcW w:w="1508" w:type="dxa"/>
            <w:shd w:val="clear" w:color="auto" w:fill="FFFFFF"/>
            <w:vAlign w:val="center"/>
          </w:tcPr>
          <w:p w14:paraId="5FDAD2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68CACA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w:t>
            </w:r>
          </w:p>
        </w:tc>
        <w:tc>
          <w:tcPr>
            <w:tcW w:w="1502" w:type="dxa"/>
            <w:shd w:val="clear" w:color="auto" w:fill="FFFFFF"/>
            <w:vAlign w:val="center"/>
          </w:tcPr>
          <w:p w14:paraId="46CE15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w:t>
            </w:r>
          </w:p>
        </w:tc>
      </w:tr>
      <w:tr w:rsidR="00F264AA" w:rsidRPr="00F264AA" w14:paraId="66690E94" w14:textId="77777777" w:rsidTr="00585BFB">
        <w:trPr>
          <w:trHeight w:val="320"/>
        </w:trPr>
        <w:tc>
          <w:tcPr>
            <w:tcW w:w="1508" w:type="dxa"/>
            <w:shd w:val="clear" w:color="auto" w:fill="FFFFFF"/>
            <w:vAlign w:val="center"/>
          </w:tcPr>
          <w:p w14:paraId="14E8F4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809A3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c>
          <w:tcPr>
            <w:tcW w:w="1502" w:type="dxa"/>
            <w:shd w:val="clear" w:color="auto" w:fill="FFFFFF"/>
            <w:vAlign w:val="center"/>
          </w:tcPr>
          <w:p w14:paraId="34D18F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r>
      <w:tr w:rsidR="00F264AA" w:rsidRPr="00F264AA" w14:paraId="5AB985B1" w14:textId="77777777" w:rsidTr="00585BFB">
        <w:trPr>
          <w:trHeight w:val="320"/>
        </w:trPr>
        <w:tc>
          <w:tcPr>
            <w:tcW w:w="1508" w:type="dxa"/>
            <w:shd w:val="clear" w:color="auto" w:fill="FFFFFF"/>
            <w:vAlign w:val="center"/>
          </w:tcPr>
          <w:p w14:paraId="67613A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180C43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w:t>
            </w:r>
          </w:p>
        </w:tc>
        <w:tc>
          <w:tcPr>
            <w:tcW w:w="1502" w:type="dxa"/>
            <w:shd w:val="clear" w:color="auto" w:fill="FFFFFF"/>
            <w:vAlign w:val="center"/>
          </w:tcPr>
          <w:p w14:paraId="297A7A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w:t>
            </w:r>
          </w:p>
        </w:tc>
      </w:tr>
      <w:tr w:rsidR="00F264AA" w:rsidRPr="00F264AA" w14:paraId="501D7F84" w14:textId="77777777" w:rsidTr="00585BFB">
        <w:trPr>
          <w:trHeight w:val="320"/>
        </w:trPr>
        <w:tc>
          <w:tcPr>
            <w:tcW w:w="1508" w:type="dxa"/>
            <w:shd w:val="clear" w:color="auto" w:fill="FFFFFF"/>
            <w:vAlign w:val="center"/>
          </w:tcPr>
          <w:p w14:paraId="1A4AB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4026D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w:t>
            </w:r>
          </w:p>
        </w:tc>
        <w:tc>
          <w:tcPr>
            <w:tcW w:w="1502" w:type="dxa"/>
            <w:shd w:val="clear" w:color="auto" w:fill="FFFFFF"/>
            <w:vAlign w:val="center"/>
          </w:tcPr>
          <w:p w14:paraId="2C18D7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w:t>
            </w:r>
          </w:p>
        </w:tc>
      </w:tr>
      <w:tr w:rsidR="00F264AA" w:rsidRPr="00F264AA" w14:paraId="14DA76E8" w14:textId="77777777" w:rsidTr="00585BFB">
        <w:trPr>
          <w:trHeight w:val="350"/>
        </w:trPr>
        <w:tc>
          <w:tcPr>
            <w:tcW w:w="1508" w:type="dxa"/>
            <w:shd w:val="clear" w:color="auto" w:fill="FFFFFF"/>
            <w:vAlign w:val="center"/>
          </w:tcPr>
          <w:p w14:paraId="16B1C3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C9554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w:t>
            </w:r>
          </w:p>
        </w:tc>
        <w:tc>
          <w:tcPr>
            <w:tcW w:w="1502" w:type="dxa"/>
            <w:shd w:val="clear" w:color="auto" w:fill="FFFFFF"/>
            <w:vAlign w:val="center"/>
          </w:tcPr>
          <w:p w14:paraId="47D36B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3C576DD4" w14:textId="77777777" w:rsidTr="00585BFB">
        <w:trPr>
          <w:trHeight w:val="370"/>
        </w:trPr>
        <w:tc>
          <w:tcPr>
            <w:tcW w:w="1493" w:type="dxa"/>
            <w:vAlign w:val="center"/>
          </w:tcPr>
          <w:p w14:paraId="1C104B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383E36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45ADEC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BB8A2DC" w14:textId="77777777" w:rsidTr="00585BFB">
        <w:trPr>
          <w:trHeight w:val="331"/>
        </w:trPr>
        <w:tc>
          <w:tcPr>
            <w:tcW w:w="1493" w:type="dxa"/>
            <w:vAlign w:val="center"/>
          </w:tcPr>
          <w:p w14:paraId="011D2A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56FD94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13</w:t>
            </w:r>
          </w:p>
        </w:tc>
        <w:tc>
          <w:tcPr>
            <w:tcW w:w="1494" w:type="dxa"/>
            <w:vAlign w:val="center"/>
          </w:tcPr>
          <w:p w14:paraId="5944B3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13</w:t>
            </w:r>
          </w:p>
        </w:tc>
      </w:tr>
      <w:tr w:rsidR="00F264AA" w:rsidRPr="00F264AA" w14:paraId="1C7BD949" w14:textId="77777777" w:rsidTr="00585BFB">
        <w:trPr>
          <w:trHeight w:val="331"/>
        </w:trPr>
        <w:tc>
          <w:tcPr>
            <w:tcW w:w="1493" w:type="dxa"/>
            <w:vAlign w:val="center"/>
          </w:tcPr>
          <w:p w14:paraId="354C98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56750B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w:t>
            </w:r>
          </w:p>
        </w:tc>
        <w:tc>
          <w:tcPr>
            <w:tcW w:w="1494" w:type="dxa"/>
            <w:vAlign w:val="center"/>
          </w:tcPr>
          <w:p w14:paraId="634300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w:t>
            </w:r>
          </w:p>
        </w:tc>
      </w:tr>
      <w:tr w:rsidR="00F264AA" w:rsidRPr="00F264AA" w14:paraId="2CB0778D" w14:textId="77777777" w:rsidTr="00585BFB">
        <w:trPr>
          <w:trHeight w:val="331"/>
        </w:trPr>
        <w:tc>
          <w:tcPr>
            <w:tcW w:w="1493" w:type="dxa"/>
            <w:shd w:val="clear" w:color="auto" w:fill="FFFFFF"/>
            <w:vAlign w:val="center"/>
          </w:tcPr>
          <w:p w14:paraId="564B93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2C5BB3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11</w:t>
            </w:r>
          </w:p>
        </w:tc>
        <w:tc>
          <w:tcPr>
            <w:tcW w:w="1494" w:type="dxa"/>
            <w:shd w:val="clear" w:color="auto" w:fill="FFFFFF"/>
            <w:vAlign w:val="center"/>
          </w:tcPr>
          <w:p w14:paraId="54F095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11</w:t>
            </w:r>
          </w:p>
        </w:tc>
      </w:tr>
      <w:tr w:rsidR="00F264AA" w:rsidRPr="00F264AA" w14:paraId="2E663669" w14:textId="77777777" w:rsidTr="00585BFB">
        <w:trPr>
          <w:trHeight w:val="331"/>
        </w:trPr>
        <w:tc>
          <w:tcPr>
            <w:tcW w:w="1493" w:type="dxa"/>
            <w:shd w:val="clear" w:color="auto" w:fill="FFFFFF"/>
            <w:vAlign w:val="center"/>
          </w:tcPr>
          <w:p w14:paraId="08E723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2637B6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c>
          <w:tcPr>
            <w:tcW w:w="1494" w:type="dxa"/>
            <w:shd w:val="clear" w:color="auto" w:fill="FFFFFF"/>
            <w:vAlign w:val="center"/>
          </w:tcPr>
          <w:p w14:paraId="425ABF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r>
      <w:tr w:rsidR="00F264AA" w:rsidRPr="00F264AA" w14:paraId="0D08FA41" w14:textId="77777777" w:rsidTr="00585BFB">
        <w:trPr>
          <w:trHeight w:val="331"/>
        </w:trPr>
        <w:tc>
          <w:tcPr>
            <w:tcW w:w="1493" w:type="dxa"/>
            <w:shd w:val="clear" w:color="auto" w:fill="FFFFFF"/>
            <w:vAlign w:val="center"/>
          </w:tcPr>
          <w:p w14:paraId="224232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0865F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9</w:t>
            </w:r>
          </w:p>
        </w:tc>
        <w:tc>
          <w:tcPr>
            <w:tcW w:w="1494" w:type="dxa"/>
            <w:shd w:val="clear" w:color="auto" w:fill="FFFFFF"/>
            <w:vAlign w:val="center"/>
          </w:tcPr>
          <w:p w14:paraId="1E0DA8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9</w:t>
            </w:r>
          </w:p>
        </w:tc>
      </w:tr>
      <w:tr w:rsidR="00F264AA" w:rsidRPr="00F264AA" w14:paraId="51D1A514" w14:textId="77777777" w:rsidTr="00585BFB">
        <w:trPr>
          <w:trHeight w:val="331"/>
        </w:trPr>
        <w:tc>
          <w:tcPr>
            <w:tcW w:w="1493" w:type="dxa"/>
            <w:shd w:val="clear" w:color="auto" w:fill="FFFFFF"/>
            <w:vAlign w:val="center"/>
          </w:tcPr>
          <w:p w14:paraId="2C7543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29B859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c>
          <w:tcPr>
            <w:tcW w:w="1494" w:type="dxa"/>
            <w:shd w:val="clear" w:color="auto" w:fill="FFFFFF"/>
            <w:vAlign w:val="center"/>
          </w:tcPr>
          <w:p w14:paraId="205757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r>
      <w:tr w:rsidR="00F264AA" w:rsidRPr="00F264AA" w14:paraId="585F8886" w14:textId="77777777" w:rsidTr="00585BFB">
        <w:trPr>
          <w:trHeight w:val="331"/>
        </w:trPr>
        <w:tc>
          <w:tcPr>
            <w:tcW w:w="1493" w:type="dxa"/>
            <w:shd w:val="clear" w:color="auto" w:fill="FFFFFF"/>
            <w:vAlign w:val="center"/>
          </w:tcPr>
          <w:p w14:paraId="72B6BF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67D092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7</w:t>
            </w:r>
          </w:p>
        </w:tc>
        <w:tc>
          <w:tcPr>
            <w:tcW w:w="1494" w:type="dxa"/>
            <w:shd w:val="clear" w:color="auto" w:fill="FFFFFF"/>
            <w:vAlign w:val="center"/>
          </w:tcPr>
          <w:p w14:paraId="478BC7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7</w:t>
            </w:r>
          </w:p>
        </w:tc>
      </w:tr>
      <w:tr w:rsidR="00F264AA" w:rsidRPr="00F264AA" w14:paraId="3CDC77D9" w14:textId="77777777" w:rsidTr="00585BFB">
        <w:trPr>
          <w:trHeight w:val="331"/>
        </w:trPr>
        <w:tc>
          <w:tcPr>
            <w:tcW w:w="1493" w:type="dxa"/>
            <w:shd w:val="clear" w:color="auto" w:fill="FFFFFF"/>
            <w:vAlign w:val="center"/>
          </w:tcPr>
          <w:p w14:paraId="640557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3C08BB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6</w:t>
            </w:r>
          </w:p>
        </w:tc>
        <w:tc>
          <w:tcPr>
            <w:tcW w:w="1494" w:type="dxa"/>
            <w:shd w:val="clear" w:color="auto" w:fill="FFFFFF"/>
            <w:vAlign w:val="center"/>
          </w:tcPr>
          <w:p w14:paraId="36141E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6</w:t>
            </w:r>
          </w:p>
        </w:tc>
      </w:tr>
      <w:tr w:rsidR="00F264AA" w:rsidRPr="00F264AA" w14:paraId="0AAD79EF" w14:textId="77777777" w:rsidTr="00585BFB">
        <w:trPr>
          <w:trHeight w:val="331"/>
        </w:trPr>
        <w:tc>
          <w:tcPr>
            <w:tcW w:w="1493" w:type="dxa"/>
            <w:shd w:val="clear" w:color="auto" w:fill="FFFFFF"/>
            <w:vAlign w:val="center"/>
          </w:tcPr>
          <w:p w14:paraId="70EE98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0C6D6E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c>
          <w:tcPr>
            <w:tcW w:w="1494" w:type="dxa"/>
            <w:shd w:val="clear" w:color="auto" w:fill="FFFFFF"/>
            <w:vAlign w:val="center"/>
          </w:tcPr>
          <w:p w14:paraId="5D330E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r>
      <w:tr w:rsidR="00F264AA" w:rsidRPr="00F264AA" w14:paraId="32521B5C" w14:textId="77777777" w:rsidTr="00585BFB">
        <w:trPr>
          <w:trHeight w:val="391"/>
        </w:trPr>
        <w:tc>
          <w:tcPr>
            <w:tcW w:w="1493" w:type="dxa"/>
            <w:shd w:val="clear" w:color="auto" w:fill="FFFFFF"/>
            <w:vAlign w:val="center"/>
          </w:tcPr>
          <w:p w14:paraId="3C2B8E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6E03EC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w:t>
            </w:r>
          </w:p>
        </w:tc>
        <w:tc>
          <w:tcPr>
            <w:tcW w:w="1494" w:type="dxa"/>
            <w:shd w:val="clear" w:color="auto" w:fill="FFFFFF"/>
            <w:vAlign w:val="center"/>
          </w:tcPr>
          <w:p w14:paraId="278848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w:t>
            </w:r>
          </w:p>
        </w:tc>
      </w:tr>
    </w:tbl>
    <w:p w14:paraId="12F06F7E" w14:textId="77777777" w:rsidR="00F264AA" w:rsidRPr="00F264AA" w:rsidRDefault="00F264AA" w:rsidP="00F264AA">
      <w:pPr>
        <w:rPr>
          <w:rFonts w:ascii="Calibri" w:eastAsia="宋体" w:hAnsi="Calibri" w:cs="Times New Roman"/>
          <w:b/>
        </w:rPr>
      </w:pPr>
    </w:p>
    <w:p w14:paraId="2CF1EACC" w14:textId="77777777" w:rsidR="00F264AA" w:rsidRPr="00F264AA" w:rsidRDefault="00F264AA" w:rsidP="00F264AA">
      <w:pPr>
        <w:rPr>
          <w:rFonts w:ascii="Calibri" w:eastAsia="宋体" w:hAnsi="Calibri" w:cs="Times New Roman"/>
        </w:rPr>
      </w:pPr>
    </w:p>
    <w:p w14:paraId="57C96C86" w14:textId="77777777" w:rsidR="00F264AA" w:rsidRPr="00F264AA" w:rsidRDefault="00F264AA" w:rsidP="00F264AA">
      <w:pPr>
        <w:rPr>
          <w:rFonts w:ascii="Calibri" w:eastAsia="宋体" w:hAnsi="Calibri" w:cs="Times New Roman"/>
        </w:rPr>
      </w:pPr>
    </w:p>
    <w:p w14:paraId="65553768" w14:textId="77777777" w:rsidR="00F264AA" w:rsidRPr="00F264AA" w:rsidRDefault="00F264AA" w:rsidP="00F264AA">
      <w:pPr>
        <w:rPr>
          <w:rFonts w:ascii="Calibri" w:eastAsia="宋体" w:hAnsi="Calibri" w:cs="Times New Roman"/>
        </w:rPr>
      </w:pPr>
    </w:p>
    <w:p w14:paraId="113B6BBF" w14:textId="77777777" w:rsidR="00F264AA" w:rsidRPr="00F264AA" w:rsidRDefault="00F264AA" w:rsidP="00F264AA">
      <w:pPr>
        <w:rPr>
          <w:rFonts w:ascii="Calibri" w:eastAsia="宋体" w:hAnsi="Calibri" w:cs="Times New Roman"/>
        </w:rPr>
      </w:pPr>
    </w:p>
    <w:p w14:paraId="2FA1457F" w14:textId="77777777" w:rsidR="00F264AA" w:rsidRPr="00F264AA" w:rsidRDefault="00F264AA" w:rsidP="00F264AA">
      <w:pPr>
        <w:rPr>
          <w:rFonts w:ascii="Calibri" w:eastAsia="宋体" w:hAnsi="Calibri" w:cs="Times New Roman"/>
        </w:rPr>
      </w:pPr>
    </w:p>
    <w:p w14:paraId="58F3DB13" w14:textId="77777777" w:rsidR="00F264AA" w:rsidRPr="00F264AA" w:rsidRDefault="00F264AA" w:rsidP="00F264AA">
      <w:pPr>
        <w:rPr>
          <w:rFonts w:ascii="Calibri" w:eastAsia="宋体" w:hAnsi="Calibri" w:cs="Times New Roman"/>
        </w:rPr>
      </w:pPr>
    </w:p>
    <w:p w14:paraId="1E283BC0" w14:textId="77777777" w:rsidR="00F264AA" w:rsidRPr="00F264AA" w:rsidRDefault="00F264AA" w:rsidP="00F264AA">
      <w:pPr>
        <w:rPr>
          <w:rFonts w:ascii="Calibri" w:eastAsia="宋体" w:hAnsi="Calibri" w:cs="Times New Roman"/>
        </w:rPr>
      </w:pPr>
    </w:p>
    <w:p w14:paraId="0888F20C" w14:textId="77777777" w:rsidR="00F264AA" w:rsidRPr="00F264AA" w:rsidRDefault="00F264AA" w:rsidP="00F264AA">
      <w:pPr>
        <w:rPr>
          <w:rFonts w:ascii="Calibri" w:eastAsia="宋体" w:hAnsi="Calibri" w:cs="Times New Roman"/>
        </w:rPr>
      </w:pPr>
    </w:p>
    <w:p w14:paraId="08BA59CE" w14:textId="77777777" w:rsidR="00F264AA" w:rsidRPr="00F264AA" w:rsidRDefault="00F264AA" w:rsidP="00F264AA">
      <w:pPr>
        <w:rPr>
          <w:rFonts w:ascii="Calibri" w:eastAsia="宋体" w:hAnsi="Calibri" w:cs="Times New Roman"/>
        </w:rPr>
      </w:pPr>
    </w:p>
    <w:p w14:paraId="7013E416" w14:textId="77777777" w:rsidR="00F264AA" w:rsidRPr="00F264AA" w:rsidRDefault="00F264AA" w:rsidP="00F264AA">
      <w:pPr>
        <w:rPr>
          <w:rFonts w:ascii="Calibri" w:eastAsia="宋体" w:hAnsi="Calibri" w:cs="Times New Roman"/>
        </w:rPr>
      </w:pPr>
    </w:p>
    <w:p w14:paraId="46221F4C" w14:textId="77777777" w:rsidR="00F264AA" w:rsidRPr="00F264AA" w:rsidRDefault="00F264AA" w:rsidP="00F264AA">
      <w:pPr>
        <w:rPr>
          <w:rFonts w:ascii="Calibri" w:eastAsia="宋体" w:hAnsi="Calibri" w:cs="Times New Roman"/>
        </w:rPr>
      </w:pPr>
    </w:p>
    <w:p w14:paraId="26177177" w14:textId="77777777" w:rsidR="00F264AA" w:rsidRPr="00F264AA" w:rsidRDefault="00F264AA" w:rsidP="00F264AA">
      <w:pPr>
        <w:rPr>
          <w:rFonts w:ascii="Calibri" w:eastAsia="宋体" w:hAnsi="Calibri" w:cs="Times New Roman"/>
        </w:rPr>
      </w:pPr>
    </w:p>
    <w:p w14:paraId="6C68A750" w14:textId="77777777" w:rsidR="00F264AA" w:rsidRPr="00F264AA" w:rsidRDefault="00F264AA" w:rsidP="00F264AA">
      <w:pPr>
        <w:rPr>
          <w:rFonts w:ascii="Calibri" w:eastAsia="宋体" w:hAnsi="Calibri" w:cs="Times New Roman"/>
        </w:rPr>
      </w:pPr>
    </w:p>
    <w:p w14:paraId="05E7940A" w14:textId="77777777" w:rsidR="00F264AA" w:rsidRPr="00F264AA" w:rsidRDefault="00F264AA" w:rsidP="00F264AA">
      <w:pPr>
        <w:rPr>
          <w:rFonts w:ascii="Calibri" w:eastAsia="宋体" w:hAnsi="Calibri" w:cs="Times New Roman"/>
        </w:rPr>
      </w:pPr>
    </w:p>
    <w:p w14:paraId="2026ED5F" w14:textId="77777777" w:rsidR="00F264AA" w:rsidRPr="00F264AA" w:rsidRDefault="00F264AA" w:rsidP="00F264AA">
      <w:pPr>
        <w:rPr>
          <w:rFonts w:ascii="Calibri" w:eastAsia="宋体" w:hAnsi="Calibri" w:cs="Times New Roman"/>
        </w:rPr>
      </w:pPr>
    </w:p>
    <w:p w14:paraId="106D0FA9" w14:textId="77777777" w:rsidR="00F264AA" w:rsidRPr="00F264AA" w:rsidRDefault="00F264AA" w:rsidP="00F264AA">
      <w:pPr>
        <w:rPr>
          <w:rFonts w:ascii="Calibri" w:eastAsia="宋体" w:hAnsi="Calibri" w:cs="Times New Roman"/>
        </w:rPr>
      </w:pPr>
    </w:p>
    <w:p w14:paraId="42FE7812" w14:textId="77777777" w:rsidR="00F264AA" w:rsidRPr="00F264AA" w:rsidRDefault="00F264AA" w:rsidP="00F264AA">
      <w:pPr>
        <w:rPr>
          <w:rFonts w:ascii="Calibri" w:eastAsia="宋体" w:hAnsi="Calibri" w:cs="Times New Roman"/>
        </w:rPr>
      </w:pPr>
    </w:p>
    <w:p w14:paraId="375134CA" w14:textId="77777777" w:rsidR="00F264AA" w:rsidRPr="00F264AA" w:rsidRDefault="00F264AA" w:rsidP="00F264AA">
      <w:pPr>
        <w:rPr>
          <w:rFonts w:ascii="Calibri" w:eastAsia="宋体" w:hAnsi="Calibri" w:cs="Times New Roman"/>
        </w:rPr>
      </w:pPr>
    </w:p>
    <w:p w14:paraId="4162F297" w14:textId="77777777" w:rsidR="00F264AA" w:rsidRPr="00F264AA" w:rsidRDefault="00F264AA" w:rsidP="00F264AA">
      <w:pPr>
        <w:rPr>
          <w:rFonts w:ascii="Calibri" w:eastAsia="宋体" w:hAnsi="Calibri" w:cs="Times New Roman"/>
        </w:rPr>
      </w:pPr>
    </w:p>
    <w:p w14:paraId="0C015018" w14:textId="77777777" w:rsidR="00F264AA" w:rsidRPr="00F264AA" w:rsidRDefault="00F264AA" w:rsidP="00F264AA">
      <w:pPr>
        <w:rPr>
          <w:rFonts w:ascii="Calibri" w:eastAsia="宋体" w:hAnsi="Calibri" w:cs="Times New Roman"/>
        </w:rPr>
      </w:pPr>
    </w:p>
    <w:p w14:paraId="296A55E7" w14:textId="77777777" w:rsidR="00F264AA" w:rsidRPr="00F264AA" w:rsidRDefault="00F264AA" w:rsidP="00F264AA">
      <w:pPr>
        <w:rPr>
          <w:rFonts w:ascii="Calibri" w:eastAsia="宋体" w:hAnsi="Calibri" w:cs="Times New Roman"/>
        </w:rPr>
      </w:pPr>
    </w:p>
    <w:p w14:paraId="6F6E46B2" w14:textId="77777777" w:rsidR="00F264AA" w:rsidRPr="00F264AA" w:rsidRDefault="00F264AA" w:rsidP="00F264AA">
      <w:pPr>
        <w:rPr>
          <w:rFonts w:ascii="Calibri" w:eastAsia="宋体" w:hAnsi="Calibri" w:cs="Times New Roman"/>
        </w:rPr>
      </w:pPr>
    </w:p>
    <w:p w14:paraId="749B1B50" w14:textId="77777777" w:rsidR="00F264AA" w:rsidRPr="00F264AA" w:rsidRDefault="00F264AA" w:rsidP="00F264AA">
      <w:pPr>
        <w:rPr>
          <w:rFonts w:ascii="Calibri" w:eastAsia="宋体" w:hAnsi="Calibri" w:cs="Times New Roman"/>
        </w:rPr>
      </w:pPr>
    </w:p>
    <w:p w14:paraId="7D73C79E" w14:textId="77777777" w:rsidR="00F264AA" w:rsidRPr="00F264AA" w:rsidRDefault="00F264AA" w:rsidP="00F264AA">
      <w:pPr>
        <w:rPr>
          <w:rFonts w:ascii="Calibri" w:eastAsia="宋体" w:hAnsi="Calibri" w:cs="Times New Roman"/>
        </w:rPr>
      </w:pPr>
    </w:p>
    <w:p w14:paraId="5DBDE677" w14:textId="77777777" w:rsidR="00F264AA" w:rsidRPr="00F264AA" w:rsidRDefault="00F264AA" w:rsidP="00F264AA">
      <w:pPr>
        <w:rPr>
          <w:rFonts w:ascii="Calibri" w:eastAsia="宋体" w:hAnsi="Calibri" w:cs="Times New Roman"/>
        </w:rPr>
      </w:pPr>
    </w:p>
    <w:p w14:paraId="593F5CFD" w14:textId="77777777" w:rsidR="00F264AA" w:rsidRPr="00F264AA" w:rsidRDefault="00F264AA" w:rsidP="00F264AA">
      <w:pPr>
        <w:rPr>
          <w:rFonts w:ascii="Calibri" w:eastAsia="宋体" w:hAnsi="Calibri" w:cs="Times New Roman"/>
        </w:rPr>
      </w:pPr>
    </w:p>
    <w:p w14:paraId="6EDF361E" w14:textId="77777777" w:rsidR="00F264AA" w:rsidRPr="00F264AA" w:rsidRDefault="00F264AA" w:rsidP="00F264AA">
      <w:pPr>
        <w:rPr>
          <w:rFonts w:ascii="Calibri" w:eastAsia="宋体" w:hAnsi="Calibri" w:cs="Times New Roman"/>
        </w:rPr>
      </w:pPr>
    </w:p>
    <w:p w14:paraId="042BFF6F" w14:textId="77777777" w:rsidR="00F264AA" w:rsidRPr="00F264AA" w:rsidRDefault="00F264AA" w:rsidP="00F264AA">
      <w:pPr>
        <w:rPr>
          <w:rFonts w:ascii="Calibri" w:eastAsia="宋体" w:hAnsi="Calibri" w:cs="Times New Roman"/>
        </w:rPr>
      </w:pPr>
    </w:p>
    <w:p w14:paraId="26F2F368" w14:textId="77777777" w:rsidR="00F264AA" w:rsidRPr="00F264AA" w:rsidRDefault="00F264AA" w:rsidP="00F264AA">
      <w:pPr>
        <w:rPr>
          <w:rFonts w:ascii="Calibri" w:eastAsia="宋体" w:hAnsi="Calibri" w:cs="Times New Roman"/>
        </w:rPr>
      </w:pPr>
    </w:p>
    <w:p w14:paraId="5170AB75" w14:textId="77777777" w:rsidR="00F264AA" w:rsidRPr="00F264AA" w:rsidRDefault="00F264AA" w:rsidP="00F264AA">
      <w:pPr>
        <w:rPr>
          <w:rFonts w:ascii="Calibri" w:eastAsia="宋体" w:hAnsi="Calibri" w:cs="Times New Roman"/>
        </w:rPr>
      </w:pPr>
    </w:p>
    <w:p w14:paraId="6A6E76B3" w14:textId="77777777" w:rsidR="00F264AA" w:rsidRPr="00F264AA" w:rsidRDefault="00F264AA" w:rsidP="00F264AA">
      <w:pPr>
        <w:rPr>
          <w:rFonts w:ascii="Calibri" w:eastAsia="宋体" w:hAnsi="Calibri" w:cs="Times New Roman"/>
        </w:rPr>
      </w:pPr>
    </w:p>
    <w:p w14:paraId="2ACCB102" w14:textId="77777777" w:rsidR="00F264AA" w:rsidRPr="00F264AA" w:rsidRDefault="00F264AA" w:rsidP="00F264AA">
      <w:pPr>
        <w:rPr>
          <w:rFonts w:ascii="Calibri" w:eastAsia="宋体" w:hAnsi="Calibri" w:cs="Times New Roman"/>
        </w:rPr>
      </w:pPr>
    </w:p>
    <w:p w14:paraId="09AF567F" w14:textId="77777777" w:rsidR="00F264AA" w:rsidRPr="00F264AA" w:rsidRDefault="00F264AA" w:rsidP="00F264AA">
      <w:pPr>
        <w:rPr>
          <w:rFonts w:ascii="Calibri" w:eastAsia="宋体" w:hAnsi="Calibri" w:cs="Times New Roman"/>
        </w:rPr>
      </w:pPr>
    </w:p>
    <w:p w14:paraId="26960587" w14:textId="77777777" w:rsidR="00F264AA" w:rsidRPr="00F264AA" w:rsidRDefault="00F264AA" w:rsidP="00F264AA">
      <w:pPr>
        <w:rPr>
          <w:rFonts w:ascii="Calibri" w:eastAsia="宋体" w:hAnsi="Calibri" w:cs="Times New Roman"/>
        </w:rPr>
      </w:pPr>
    </w:p>
    <w:p w14:paraId="645ED924" w14:textId="77777777" w:rsidR="00F264AA" w:rsidRPr="00F264AA" w:rsidRDefault="00F264AA" w:rsidP="00F264AA">
      <w:pPr>
        <w:rPr>
          <w:rFonts w:ascii="Calibri" w:eastAsia="宋体" w:hAnsi="Calibri" w:cs="Times New Roman"/>
        </w:rPr>
      </w:pPr>
    </w:p>
    <w:p w14:paraId="25BD36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66EA93E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5039068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2940F205" w14:textId="77777777" w:rsidTr="00585BFB">
        <w:trPr>
          <w:trHeight w:val="288"/>
        </w:trPr>
        <w:tc>
          <w:tcPr>
            <w:tcW w:w="1574" w:type="dxa"/>
            <w:vAlign w:val="center"/>
          </w:tcPr>
          <w:p w14:paraId="36BCE5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7BC51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5E8181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5E53314" w14:textId="77777777" w:rsidTr="00585BFB">
        <w:trPr>
          <w:trHeight w:val="288"/>
        </w:trPr>
        <w:tc>
          <w:tcPr>
            <w:tcW w:w="1574" w:type="dxa"/>
            <w:vAlign w:val="center"/>
          </w:tcPr>
          <w:p w14:paraId="3B916D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5532FB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-35"</w:t>
            </w:r>
          </w:p>
        </w:tc>
        <w:tc>
          <w:tcPr>
            <w:tcW w:w="1575" w:type="dxa"/>
            <w:vAlign w:val="center"/>
          </w:tcPr>
          <w:p w14:paraId="1FDBFF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-35"</w:t>
            </w:r>
          </w:p>
        </w:tc>
      </w:tr>
      <w:tr w:rsidR="00F264AA" w:rsidRPr="00F264AA" w14:paraId="58BEEE7D" w14:textId="77777777" w:rsidTr="00585BFB">
        <w:trPr>
          <w:trHeight w:val="288"/>
        </w:trPr>
        <w:tc>
          <w:tcPr>
            <w:tcW w:w="1574" w:type="dxa"/>
            <w:vAlign w:val="center"/>
          </w:tcPr>
          <w:p w14:paraId="54E569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01A6C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-32"</w:t>
            </w:r>
          </w:p>
        </w:tc>
        <w:tc>
          <w:tcPr>
            <w:tcW w:w="1575" w:type="dxa"/>
            <w:vAlign w:val="center"/>
          </w:tcPr>
          <w:p w14:paraId="10C7B6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-32"</w:t>
            </w:r>
          </w:p>
        </w:tc>
      </w:tr>
      <w:tr w:rsidR="00F264AA" w:rsidRPr="00F264AA" w14:paraId="0BD9E1FB" w14:textId="77777777" w:rsidTr="00585BFB">
        <w:trPr>
          <w:trHeight w:val="288"/>
        </w:trPr>
        <w:tc>
          <w:tcPr>
            <w:tcW w:w="1574" w:type="dxa"/>
            <w:shd w:val="clear" w:color="auto" w:fill="FFFFFF"/>
            <w:vAlign w:val="center"/>
          </w:tcPr>
          <w:p w14:paraId="2FD00E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BB8EB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-29"</w:t>
            </w:r>
          </w:p>
        </w:tc>
        <w:tc>
          <w:tcPr>
            <w:tcW w:w="1575" w:type="dxa"/>
            <w:shd w:val="clear" w:color="auto" w:fill="FFFFFF"/>
            <w:vAlign w:val="center"/>
          </w:tcPr>
          <w:p w14:paraId="601E77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-29"</w:t>
            </w:r>
          </w:p>
        </w:tc>
      </w:tr>
      <w:tr w:rsidR="00F264AA" w:rsidRPr="00F264AA" w14:paraId="29CEC98B" w14:textId="77777777" w:rsidTr="00585BFB">
        <w:trPr>
          <w:trHeight w:val="288"/>
        </w:trPr>
        <w:tc>
          <w:tcPr>
            <w:tcW w:w="1574" w:type="dxa"/>
            <w:shd w:val="clear" w:color="auto" w:fill="FFFFFF"/>
            <w:vAlign w:val="center"/>
          </w:tcPr>
          <w:p w14:paraId="40BF14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7D75F2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-26"</w:t>
            </w:r>
          </w:p>
        </w:tc>
        <w:tc>
          <w:tcPr>
            <w:tcW w:w="1575" w:type="dxa"/>
            <w:shd w:val="clear" w:color="auto" w:fill="FFFFFF"/>
            <w:vAlign w:val="center"/>
          </w:tcPr>
          <w:p w14:paraId="30F108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-26"</w:t>
            </w:r>
          </w:p>
        </w:tc>
      </w:tr>
      <w:tr w:rsidR="00F264AA" w:rsidRPr="00F264AA" w14:paraId="06AA1774" w14:textId="77777777" w:rsidTr="00585BFB">
        <w:trPr>
          <w:trHeight w:val="288"/>
        </w:trPr>
        <w:tc>
          <w:tcPr>
            <w:tcW w:w="1574" w:type="dxa"/>
            <w:shd w:val="clear" w:color="auto" w:fill="FFFFFF"/>
            <w:vAlign w:val="center"/>
          </w:tcPr>
          <w:p w14:paraId="7D16A5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68E273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-23"</w:t>
            </w:r>
          </w:p>
        </w:tc>
        <w:tc>
          <w:tcPr>
            <w:tcW w:w="1575" w:type="dxa"/>
            <w:shd w:val="clear" w:color="auto" w:fill="FFFFFF"/>
            <w:vAlign w:val="center"/>
          </w:tcPr>
          <w:p w14:paraId="526EFB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-23"</w:t>
            </w:r>
          </w:p>
        </w:tc>
      </w:tr>
      <w:tr w:rsidR="00F264AA" w:rsidRPr="00F264AA" w14:paraId="45756D49" w14:textId="77777777" w:rsidTr="00585BFB">
        <w:trPr>
          <w:trHeight w:val="288"/>
        </w:trPr>
        <w:tc>
          <w:tcPr>
            <w:tcW w:w="1574" w:type="dxa"/>
            <w:shd w:val="clear" w:color="auto" w:fill="FFFFFF"/>
            <w:vAlign w:val="center"/>
          </w:tcPr>
          <w:p w14:paraId="465276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648625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-20"</w:t>
            </w:r>
          </w:p>
        </w:tc>
        <w:tc>
          <w:tcPr>
            <w:tcW w:w="1575" w:type="dxa"/>
            <w:shd w:val="clear" w:color="auto" w:fill="FFFFFF"/>
            <w:vAlign w:val="center"/>
          </w:tcPr>
          <w:p w14:paraId="096367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-20"</w:t>
            </w:r>
          </w:p>
        </w:tc>
      </w:tr>
      <w:tr w:rsidR="00F264AA" w:rsidRPr="00F264AA" w14:paraId="48DCCED4" w14:textId="77777777" w:rsidTr="00585BFB">
        <w:trPr>
          <w:trHeight w:val="288"/>
        </w:trPr>
        <w:tc>
          <w:tcPr>
            <w:tcW w:w="1574" w:type="dxa"/>
            <w:shd w:val="clear" w:color="auto" w:fill="FFFFFF"/>
            <w:vAlign w:val="center"/>
          </w:tcPr>
          <w:p w14:paraId="44EE64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088910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-16"</w:t>
            </w:r>
          </w:p>
        </w:tc>
        <w:tc>
          <w:tcPr>
            <w:tcW w:w="1575" w:type="dxa"/>
            <w:shd w:val="clear" w:color="auto" w:fill="FFFFFF"/>
            <w:vAlign w:val="center"/>
          </w:tcPr>
          <w:p w14:paraId="0D4C72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-16"</w:t>
            </w:r>
          </w:p>
        </w:tc>
      </w:tr>
      <w:tr w:rsidR="00F264AA" w:rsidRPr="00F264AA" w14:paraId="00E3D309" w14:textId="77777777" w:rsidTr="00585BFB">
        <w:trPr>
          <w:trHeight w:val="288"/>
        </w:trPr>
        <w:tc>
          <w:tcPr>
            <w:tcW w:w="1574" w:type="dxa"/>
            <w:shd w:val="clear" w:color="auto" w:fill="FFFFFF"/>
            <w:vAlign w:val="center"/>
          </w:tcPr>
          <w:p w14:paraId="59F789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858A4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w:t>
            </w:r>
          </w:p>
        </w:tc>
        <w:tc>
          <w:tcPr>
            <w:tcW w:w="1575" w:type="dxa"/>
            <w:shd w:val="clear" w:color="auto" w:fill="FFFFFF"/>
            <w:vAlign w:val="center"/>
          </w:tcPr>
          <w:p w14:paraId="4B9A7E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w:t>
            </w:r>
          </w:p>
        </w:tc>
      </w:tr>
      <w:tr w:rsidR="00F264AA" w:rsidRPr="00F264AA" w14:paraId="5B2BDFAB" w14:textId="77777777" w:rsidTr="00585BFB">
        <w:trPr>
          <w:trHeight w:val="288"/>
        </w:trPr>
        <w:tc>
          <w:tcPr>
            <w:tcW w:w="1574" w:type="dxa"/>
            <w:shd w:val="clear" w:color="auto" w:fill="FFFFFF"/>
            <w:vAlign w:val="center"/>
          </w:tcPr>
          <w:p w14:paraId="3F23A6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5C50E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c>
          <w:tcPr>
            <w:tcW w:w="1575" w:type="dxa"/>
            <w:shd w:val="clear" w:color="auto" w:fill="FFFFFF"/>
            <w:vAlign w:val="center"/>
          </w:tcPr>
          <w:p w14:paraId="03C297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r>
      <w:tr w:rsidR="00F264AA" w:rsidRPr="00F264AA" w14:paraId="596BAAFC" w14:textId="77777777" w:rsidTr="00585BFB">
        <w:trPr>
          <w:trHeight w:val="288"/>
        </w:trPr>
        <w:tc>
          <w:tcPr>
            <w:tcW w:w="1574" w:type="dxa"/>
            <w:shd w:val="clear" w:color="auto" w:fill="FFFFFF"/>
            <w:vAlign w:val="center"/>
          </w:tcPr>
          <w:p w14:paraId="3D307C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8229B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c>
          <w:tcPr>
            <w:tcW w:w="1575" w:type="dxa"/>
            <w:shd w:val="clear" w:color="auto" w:fill="FFFFFF"/>
            <w:vAlign w:val="center"/>
          </w:tcPr>
          <w:p w14:paraId="32C562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r>
    </w:tbl>
    <w:p w14:paraId="128B69F4"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3F4A28C" w14:textId="77777777" w:rsidTr="00585BFB">
        <w:trPr>
          <w:trHeight w:val="288"/>
        </w:trPr>
        <w:tc>
          <w:tcPr>
            <w:tcW w:w="1574" w:type="dxa"/>
            <w:vAlign w:val="center"/>
          </w:tcPr>
          <w:p w14:paraId="096C78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2153D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90C9D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1C2DB41" w14:textId="77777777" w:rsidTr="00585BFB">
        <w:trPr>
          <w:trHeight w:val="288"/>
        </w:trPr>
        <w:tc>
          <w:tcPr>
            <w:tcW w:w="1574" w:type="dxa"/>
            <w:vAlign w:val="center"/>
          </w:tcPr>
          <w:p w14:paraId="3B0CD1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75CC9E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-50"</w:t>
            </w:r>
          </w:p>
        </w:tc>
        <w:tc>
          <w:tcPr>
            <w:tcW w:w="1575" w:type="dxa"/>
            <w:vAlign w:val="center"/>
          </w:tcPr>
          <w:p w14:paraId="45F0CB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-50"</w:t>
            </w:r>
          </w:p>
        </w:tc>
      </w:tr>
      <w:tr w:rsidR="00F264AA" w:rsidRPr="00F264AA" w14:paraId="3370E2A6" w14:textId="77777777" w:rsidTr="00585BFB">
        <w:trPr>
          <w:trHeight w:val="288"/>
        </w:trPr>
        <w:tc>
          <w:tcPr>
            <w:tcW w:w="1574" w:type="dxa"/>
            <w:vAlign w:val="center"/>
          </w:tcPr>
          <w:p w14:paraId="6B622E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30AED3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-45"</w:t>
            </w:r>
          </w:p>
        </w:tc>
        <w:tc>
          <w:tcPr>
            <w:tcW w:w="1575" w:type="dxa"/>
            <w:vAlign w:val="center"/>
          </w:tcPr>
          <w:p w14:paraId="3DE91F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-45"</w:t>
            </w:r>
          </w:p>
        </w:tc>
      </w:tr>
      <w:tr w:rsidR="00F264AA" w:rsidRPr="00F264AA" w14:paraId="2B2CB824" w14:textId="77777777" w:rsidTr="00585BFB">
        <w:trPr>
          <w:trHeight w:val="288"/>
        </w:trPr>
        <w:tc>
          <w:tcPr>
            <w:tcW w:w="1574" w:type="dxa"/>
            <w:shd w:val="clear" w:color="auto" w:fill="FFFFFF"/>
            <w:vAlign w:val="center"/>
          </w:tcPr>
          <w:p w14:paraId="0CB3D9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6ABE97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-40"</w:t>
            </w:r>
          </w:p>
        </w:tc>
        <w:tc>
          <w:tcPr>
            <w:tcW w:w="1575" w:type="dxa"/>
            <w:shd w:val="clear" w:color="auto" w:fill="FFFFFF"/>
            <w:vAlign w:val="center"/>
          </w:tcPr>
          <w:p w14:paraId="2CB4B2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-40"</w:t>
            </w:r>
          </w:p>
        </w:tc>
      </w:tr>
      <w:tr w:rsidR="00F264AA" w:rsidRPr="00F264AA" w14:paraId="416EAF71" w14:textId="77777777" w:rsidTr="00585BFB">
        <w:trPr>
          <w:trHeight w:val="288"/>
        </w:trPr>
        <w:tc>
          <w:tcPr>
            <w:tcW w:w="1574" w:type="dxa"/>
            <w:shd w:val="clear" w:color="auto" w:fill="FFFFFF"/>
            <w:vAlign w:val="center"/>
          </w:tcPr>
          <w:p w14:paraId="6DA102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54F0E9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-35"</w:t>
            </w:r>
          </w:p>
        </w:tc>
        <w:tc>
          <w:tcPr>
            <w:tcW w:w="1575" w:type="dxa"/>
            <w:shd w:val="clear" w:color="auto" w:fill="FFFFFF"/>
            <w:vAlign w:val="center"/>
          </w:tcPr>
          <w:p w14:paraId="394C5B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-35"</w:t>
            </w:r>
          </w:p>
        </w:tc>
      </w:tr>
      <w:tr w:rsidR="00F264AA" w:rsidRPr="00F264AA" w14:paraId="7C313271" w14:textId="77777777" w:rsidTr="00585BFB">
        <w:trPr>
          <w:trHeight w:val="288"/>
        </w:trPr>
        <w:tc>
          <w:tcPr>
            <w:tcW w:w="1574" w:type="dxa"/>
            <w:shd w:val="clear" w:color="auto" w:fill="FFFFFF"/>
            <w:vAlign w:val="center"/>
          </w:tcPr>
          <w:p w14:paraId="4E4D6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0B322F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-30"</w:t>
            </w:r>
          </w:p>
        </w:tc>
        <w:tc>
          <w:tcPr>
            <w:tcW w:w="1575" w:type="dxa"/>
            <w:shd w:val="clear" w:color="auto" w:fill="FFFFFF"/>
            <w:vAlign w:val="center"/>
          </w:tcPr>
          <w:p w14:paraId="1F618B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-30"</w:t>
            </w:r>
          </w:p>
        </w:tc>
      </w:tr>
      <w:tr w:rsidR="00F264AA" w:rsidRPr="00F264AA" w14:paraId="49050A8B" w14:textId="77777777" w:rsidTr="00585BFB">
        <w:trPr>
          <w:trHeight w:val="288"/>
        </w:trPr>
        <w:tc>
          <w:tcPr>
            <w:tcW w:w="1574" w:type="dxa"/>
            <w:shd w:val="clear" w:color="auto" w:fill="FFFFFF"/>
            <w:vAlign w:val="center"/>
          </w:tcPr>
          <w:p w14:paraId="066918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08E965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-25"</w:t>
            </w:r>
          </w:p>
        </w:tc>
        <w:tc>
          <w:tcPr>
            <w:tcW w:w="1575" w:type="dxa"/>
            <w:shd w:val="clear" w:color="auto" w:fill="FFFFFF"/>
            <w:vAlign w:val="center"/>
          </w:tcPr>
          <w:p w14:paraId="7CD9C2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-25"</w:t>
            </w:r>
          </w:p>
        </w:tc>
      </w:tr>
      <w:tr w:rsidR="00F264AA" w:rsidRPr="00F264AA" w14:paraId="14DD51A2" w14:textId="77777777" w:rsidTr="00585BFB">
        <w:trPr>
          <w:trHeight w:val="288"/>
        </w:trPr>
        <w:tc>
          <w:tcPr>
            <w:tcW w:w="1574" w:type="dxa"/>
            <w:shd w:val="clear" w:color="auto" w:fill="FFFFFF"/>
            <w:vAlign w:val="center"/>
          </w:tcPr>
          <w:p w14:paraId="617257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7AA037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-20"</w:t>
            </w:r>
          </w:p>
        </w:tc>
        <w:tc>
          <w:tcPr>
            <w:tcW w:w="1575" w:type="dxa"/>
            <w:shd w:val="clear" w:color="auto" w:fill="FFFFFF"/>
            <w:vAlign w:val="center"/>
          </w:tcPr>
          <w:p w14:paraId="6F907B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-20"</w:t>
            </w:r>
          </w:p>
        </w:tc>
      </w:tr>
      <w:tr w:rsidR="00F264AA" w:rsidRPr="00F264AA" w14:paraId="6C280257" w14:textId="77777777" w:rsidTr="00585BFB">
        <w:trPr>
          <w:trHeight w:val="288"/>
        </w:trPr>
        <w:tc>
          <w:tcPr>
            <w:tcW w:w="1574" w:type="dxa"/>
            <w:shd w:val="clear" w:color="auto" w:fill="FFFFFF"/>
            <w:vAlign w:val="center"/>
          </w:tcPr>
          <w:p w14:paraId="09917F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2DDEE9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-15"</w:t>
            </w:r>
          </w:p>
        </w:tc>
        <w:tc>
          <w:tcPr>
            <w:tcW w:w="1575" w:type="dxa"/>
            <w:shd w:val="clear" w:color="auto" w:fill="FFFFFF"/>
            <w:vAlign w:val="center"/>
          </w:tcPr>
          <w:p w14:paraId="5B9E8A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-15"</w:t>
            </w:r>
          </w:p>
        </w:tc>
      </w:tr>
      <w:tr w:rsidR="00F264AA" w:rsidRPr="00F264AA" w14:paraId="23FD321F" w14:textId="77777777" w:rsidTr="00585BFB">
        <w:trPr>
          <w:trHeight w:val="288"/>
        </w:trPr>
        <w:tc>
          <w:tcPr>
            <w:tcW w:w="1574" w:type="dxa"/>
            <w:shd w:val="clear" w:color="auto" w:fill="FFFFFF"/>
            <w:vAlign w:val="center"/>
          </w:tcPr>
          <w:p w14:paraId="55EEB8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422B81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c>
          <w:tcPr>
            <w:tcW w:w="1575" w:type="dxa"/>
            <w:shd w:val="clear" w:color="auto" w:fill="FFFFFF"/>
            <w:vAlign w:val="center"/>
          </w:tcPr>
          <w:p w14:paraId="1A0DF1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r>
      <w:tr w:rsidR="00F264AA" w:rsidRPr="00F264AA" w14:paraId="23588C14" w14:textId="77777777" w:rsidTr="00585BFB">
        <w:trPr>
          <w:trHeight w:val="288"/>
        </w:trPr>
        <w:tc>
          <w:tcPr>
            <w:tcW w:w="1574" w:type="dxa"/>
            <w:shd w:val="clear" w:color="auto" w:fill="FFFFFF"/>
            <w:vAlign w:val="center"/>
          </w:tcPr>
          <w:p w14:paraId="437892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39AE3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w:t>
            </w:r>
          </w:p>
        </w:tc>
        <w:tc>
          <w:tcPr>
            <w:tcW w:w="1575" w:type="dxa"/>
            <w:shd w:val="clear" w:color="auto" w:fill="FFFFFF"/>
            <w:vAlign w:val="center"/>
          </w:tcPr>
          <w:p w14:paraId="68050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w:t>
            </w:r>
          </w:p>
        </w:tc>
      </w:tr>
    </w:tbl>
    <w:p w14:paraId="170298DC"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59AEEF3C"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71CBD4B" w14:textId="77777777" w:rsidR="00F264AA" w:rsidRPr="00F264AA" w:rsidRDefault="00F264AA" w:rsidP="00F264AA">
      <w:pPr>
        <w:jc w:val="center"/>
        <w:rPr>
          <w:rFonts w:ascii="Calibri" w:eastAsia="宋体" w:hAnsi="Calibri" w:cs="Times New Roman"/>
        </w:rPr>
      </w:pPr>
    </w:p>
    <w:p w14:paraId="1496C0B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766ADCA0" w14:textId="77777777" w:rsidR="00F264AA" w:rsidRPr="00F264AA" w:rsidRDefault="00F264AA" w:rsidP="00F264AA">
      <w:pPr>
        <w:rPr>
          <w:rFonts w:ascii="黑体" w:eastAsia="黑体" w:hAnsi="黑体" w:cs="Times New Roman"/>
          <w:sz w:val="28"/>
          <w:szCs w:val="28"/>
        </w:rPr>
      </w:pPr>
    </w:p>
    <w:p w14:paraId="7C9EEB45" w14:textId="77777777" w:rsidR="00F264AA" w:rsidRPr="00F264AA" w:rsidRDefault="00F264AA" w:rsidP="00F264AA">
      <w:pPr>
        <w:rPr>
          <w:rFonts w:ascii="黑体" w:eastAsia="黑体" w:hAnsi="黑体" w:cs="Times New Roman"/>
          <w:sz w:val="28"/>
          <w:szCs w:val="28"/>
        </w:rPr>
      </w:pPr>
    </w:p>
    <w:p w14:paraId="77B4ADB9" w14:textId="77777777" w:rsidR="00F264AA" w:rsidRPr="00F264AA" w:rsidRDefault="00F264AA" w:rsidP="00F264AA">
      <w:pPr>
        <w:rPr>
          <w:rFonts w:ascii="黑体" w:eastAsia="黑体" w:hAnsi="黑体" w:cs="Times New Roman"/>
          <w:sz w:val="28"/>
          <w:szCs w:val="28"/>
        </w:rPr>
      </w:pPr>
    </w:p>
    <w:p w14:paraId="6979958E" w14:textId="77777777" w:rsidR="00F264AA" w:rsidRPr="00F264AA" w:rsidRDefault="00F264AA" w:rsidP="00F264AA">
      <w:pPr>
        <w:rPr>
          <w:rFonts w:ascii="Calibri" w:eastAsia="宋体" w:hAnsi="Calibri" w:cs="Times New Roman"/>
          <w:bCs/>
          <w:lang w:val="zh-CN"/>
        </w:rPr>
      </w:pPr>
    </w:p>
    <w:p w14:paraId="786B5275" w14:textId="77777777" w:rsidR="00F264AA" w:rsidRPr="00F264AA" w:rsidRDefault="00F264AA" w:rsidP="00F264AA">
      <w:pPr>
        <w:rPr>
          <w:rFonts w:ascii="Calibri" w:eastAsia="宋体" w:hAnsi="Calibri" w:cs="Times New Roman"/>
          <w:bCs/>
          <w:lang w:val="zh-CN"/>
        </w:rPr>
      </w:pPr>
    </w:p>
    <w:p w14:paraId="48474598" w14:textId="77777777" w:rsidR="00F264AA" w:rsidRPr="00F264AA" w:rsidRDefault="00F264AA" w:rsidP="00F264AA">
      <w:pPr>
        <w:rPr>
          <w:rFonts w:ascii="Calibri" w:eastAsia="宋体" w:hAnsi="Calibri" w:cs="Times New Roman"/>
          <w:bCs/>
          <w:lang w:val="zh-CN"/>
        </w:rPr>
      </w:pPr>
    </w:p>
    <w:p w14:paraId="7145B20E" w14:textId="77777777" w:rsidR="00F264AA" w:rsidRPr="00F264AA" w:rsidRDefault="00F264AA" w:rsidP="00F264AA">
      <w:pPr>
        <w:rPr>
          <w:rFonts w:ascii="Calibri" w:eastAsia="宋体" w:hAnsi="Calibri" w:cs="Times New Roman"/>
          <w:bCs/>
          <w:lang w:val="zh-CN"/>
        </w:rPr>
      </w:pPr>
    </w:p>
    <w:p w14:paraId="19CCBB20" w14:textId="77777777" w:rsidR="00F264AA" w:rsidRPr="00F264AA" w:rsidRDefault="00F264AA" w:rsidP="00F264AA">
      <w:pPr>
        <w:rPr>
          <w:rFonts w:ascii="Calibri" w:eastAsia="宋体" w:hAnsi="Calibri" w:cs="Times New Roman"/>
          <w:bCs/>
          <w:lang w:val="zh-CN"/>
        </w:rPr>
      </w:pPr>
    </w:p>
    <w:p w14:paraId="5E336DCD" w14:textId="77777777" w:rsidR="00F264AA" w:rsidRPr="00F264AA" w:rsidRDefault="00F264AA" w:rsidP="00F264AA">
      <w:pPr>
        <w:rPr>
          <w:rFonts w:ascii="Calibri" w:eastAsia="宋体" w:hAnsi="Calibri" w:cs="Times New Roman"/>
          <w:bCs/>
          <w:lang w:val="zh-CN"/>
        </w:rPr>
      </w:pPr>
    </w:p>
    <w:p w14:paraId="76082DA2" w14:textId="77777777" w:rsidR="00F264AA" w:rsidRPr="00F264AA" w:rsidRDefault="00F264AA" w:rsidP="00F264AA">
      <w:pPr>
        <w:rPr>
          <w:rFonts w:ascii="Calibri" w:eastAsia="宋体" w:hAnsi="Calibri" w:cs="Times New Roman"/>
          <w:bCs/>
          <w:lang w:val="zh-CN"/>
        </w:rPr>
      </w:pPr>
    </w:p>
    <w:p w14:paraId="32CB89BA" w14:textId="77777777" w:rsidR="00F264AA" w:rsidRPr="00F264AA" w:rsidRDefault="00F264AA" w:rsidP="00F264AA">
      <w:pPr>
        <w:rPr>
          <w:rFonts w:ascii="Calibri" w:eastAsia="宋体" w:hAnsi="Calibri" w:cs="Times New Roman"/>
          <w:bCs/>
          <w:lang w:val="zh-CN"/>
        </w:rPr>
      </w:pPr>
    </w:p>
    <w:p w14:paraId="456F715F" w14:textId="77777777" w:rsidR="00F264AA" w:rsidRPr="00F264AA" w:rsidRDefault="00F264AA" w:rsidP="00F264AA">
      <w:pPr>
        <w:rPr>
          <w:rFonts w:ascii="Calibri" w:eastAsia="宋体" w:hAnsi="Calibri" w:cs="Times New Roman"/>
          <w:bCs/>
          <w:lang w:val="zh-CN"/>
        </w:rPr>
      </w:pPr>
    </w:p>
    <w:p w14:paraId="5F5D2A51" w14:textId="77777777" w:rsidR="00F264AA" w:rsidRPr="00F264AA" w:rsidRDefault="00F264AA" w:rsidP="00F264AA">
      <w:pPr>
        <w:rPr>
          <w:rFonts w:ascii="Calibri" w:eastAsia="宋体" w:hAnsi="Calibri" w:cs="Times New Roman"/>
          <w:bCs/>
          <w:lang w:val="zh-CN"/>
        </w:rPr>
      </w:pPr>
    </w:p>
    <w:p w14:paraId="142D5958" w14:textId="77777777" w:rsidR="00F264AA" w:rsidRPr="00F264AA" w:rsidRDefault="00F264AA" w:rsidP="00F264AA">
      <w:pPr>
        <w:rPr>
          <w:rFonts w:ascii="Calibri" w:eastAsia="宋体" w:hAnsi="Calibri" w:cs="Times New Roman"/>
          <w:bCs/>
          <w:lang w:val="zh-CN"/>
        </w:rPr>
      </w:pPr>
    </w:p>
    <w:p w14:paraId="2AC9385F" w14:textId="77777777" w:rsidR="00F264AA" w:rsidRPr="00F264AA" w:rsidRDefault="00F264AA" w:rsidP="00F264AA">
      <w:pPr>
        <w:rPr>
          <w:rFonts w:ascii="Calibri" w:eastAsia="宋体" w:hAnsi="Calibri" w:cs="Times New Roman"/>
          <w:bCs/>
          <w:lang w:val="zh-CN"/>
        </w:rPr>
      </w:pPr>
    </w:p>
    <w:p w14:paraId="04845F38"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《乒乓球》课程大纲</w:t>
      </w:r>
    </w:p>
    <w:p w14:paraId="65459E7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24D02FB5" w14:textId="77777777" w:rsidTr="00585BFB">
        <w:trPr>
          <w:trHeight w:val="886"/>
          <w:jc w:val="center"/>
        </w:trPr>
        <w:tc>
          <w:tcPr>
            <w:tcW w:w="1581" w:type="dxa"/>
            <w:vAlign w:val="center"/>
          </w:tcPr>
          <w:p w14:paraId="3ADE15A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74F06A6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乒乓球</w:t>
            </w:r>
          </w:p>
        </w:tc>
        <w:tc>
          <w:tcPr>
            <w:tcW w:w="1482" w:type="dxa"/>
            <w:vAlign w:val="center"/>
          </w:tcPr>
          <w:p w14:paraId="462EABA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077B6B4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56D7272C" w14:textId="77777777" w:rsidTr="00585BFB">
        <w:trPr>
          <w:trHeight w:val="829"/>
          <w:jc w:val="center"/>
        </w:trPr>
        <w:tc>
          <w:tcPr>
            <w:tcW w:w="1581" w:type="dxa"/>
            <w:vAlign w:val="center"/>
          </w:tcPr>
          <w:p w14:paraId="61C2F83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0FB9181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4ADD25F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2106036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7EBDEA6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238DBA1F" w14:textId="77777777" w:rsidTr="00585BFB">
        <w:trPr>
          <w:trHeight w:val="811"/>
          <w:jc w:val="center"/>
        </w:trPr>
        <w:tc>
          <w:tcPr>
            <w:tcW w:w="1581" w:type="dxa"/>
            <w:vAlign w:val="center"/>
          </w:tcPr>
          <w:p w14:paraId="170699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7331228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3F069AC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7B6D1A0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01092C6" w14:textId="77777777" w:rsidTr="00585BFB">
        <w:trPr>
          <w:trHeight w:val="811"/>
          <w:jc w:val="center"/>
        </w:trPr>
        <w:tc>
          <w:tcPr>
            <w:tcW w:w="1581" w:type="dxa"/>
            <w:vAlign w:val="center"/>
          </w:tcPr>
          <w:p w14:paraId="0F29F6B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57EB11A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靳明、柳新海、王戌楼、李亚辰</w:t>
            </w:r>
          </w:p>
        </w:tc>
      </w:tr>
      <w:tr w:rsidR="00F264AA" w:rsidRPr="00F264AA" w14:paraId="1522956D" w14:textId="77777777" w:rsidTr="00585BFB">
        <w:trPr>
          <w:trHeight w:val="836"/>
          <w:jc w:val="center"/>
        </w:trPr>
        <w:tc>
          <w:tcPr>
            <w:tcW w:w="1581" w:type="dxa"/>
            <w:vAlign w:val="center"/>
          </w:tcPr>
          <w:p w14:paraId="46DB99B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71A5990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李亚辰</w:t>
            </w:r>
          </w:p>
        </w:tc>
        <w:tc>
          <w:tcPr>
            <w:tcW w:w="1482" w:type="dxa"/>
            <w:vAlign w:val="center"/>
          </w:tcPr>
          <w:p w14:paraId="78ECE30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32CD9D9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6A83995A" w14:textId="77777777" w:rsidTr="00585BFB">
        <w:trPr>
          <w:trHeight w:val="848"/>
          <w:jc w:val="center"/>
        </w:trPr>
        <w:tc>
          <w:tcPr>
            <w:tcW w:w="1581" w:type="dxa"/>
            <w:vAlign w:val="center"/>
          </w:tcPr>
          <w:p w14:paraId="6ACB309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10140153"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784EE9A8" w14:textId="77777777" w:rsidTr="00585BFB">
        <w:trPr>
          <w:trHeight w:val="848"/>
          <w:jc w:val="center"/>
        </w:trPr>
        <w:tc>
          <w:tcPr>
            <w:tcW w:w="1581" w:type="dxa"/>
            <w:vAlign w:val="center"/>
          </w:tcPr>
          <w:p w14:paraId="559F077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50EEE834" w14:textId="77777777" w:rsidR="00F264AA" w:rsidRPr="00F264AA" w:rsidRDefault="00F264AA" w:rsidP="00F264AA">
            <w:pPr>
              <w:spacing w:line="440" w:lineRule="exact"/>
              <w:rPr>
                <w:rFonts w:ascii="宋体" w:eastAsia="宋体" w:hAnsi="宋体" w:cs="Times New Roman"/>
                <w:color w:val="FF0000"/>
                <w:sz w:val="24"/>
              </w:rPr>
            </w:pPr>
          </w:p>
        </w:tc>
      </w:tr>
    </w:tbl>
    <w:p w14:paraId="0666B8E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2DD0854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3394FAD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7566BC20" w14:textId="77777777" w:rsidR="00F264AA" w:rsidRPr="00F264AA" w:rsidRDefault="00F264AA" w:rsidP="00F264AA">
      <w:p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w:t>
      </w:r>
      <w:r w:rsidRPr="00F264AA">
        <w:rPr>
          <w:rFonts w:ascii="宋体" w:eastAsia="宋体" w:hAnsi="宋体" w:cs="仿宋_GB2312" w:hint="eastAsia"/>
          <w:sz w:val="24"/>
        </w:rPr>
        <w:lastRenderedPageBreak/>
        <w:t>审美情趣，锤炼品格、学习知识、创新思维、奉献祖国。【毕业要求8/10 职业规范】</w:t>
      </w:r>
    </w:p>
    <w:p w14:paraId="014C0B2B" w14:textId="77777777" w:rsidR="00F264AA" w:rsidRPr="00F264AA" w:rsidRDefault="00F264AA" w:rsidP="00F264AA">
      <w:p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D5527B1" w14:textId="77777777" w:rsidR="00F264AA" w:rsidRPr="00F264AA" w:rsidRDefault="00F264AA" w:rsidP="00F264AA">
      <w:p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26E09E8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670"/>
        <w:gridCol w:w="1791"/>
      </w:tblGrid>
      <w:tr w:rsidR="00F264AA" w:rsidRPr="00F264AA" w14:paraId="397736AF" w14:textId="77777777" w:rsidTr="00585BFB">
        <w:trPr>
          <w:trHeight w:val="815"/>
          <w:jc w:val="center"/>
        </w:trPr>
        <w:tc>
          <w:tcPr>
            <w:tcW w:w="1708" w:type="dxa"/>
            <w:vAlign w:val="center"/>
          </w:tcPr>
          <w:p w14:paraId="122F3FB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670" w:type="dxa"/>
            <w:vAlign w:val="center"/>
          </w:tcPr>
          <w:p w14:paraId="39AC4E0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791" w:type="dxa"/>
            <w:vAlign w:val="center"/>
          </w:tcPr>
          <w:p w14:paraId="223A811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637FC9EE" w14:textId="77777777" w:rsidTr="00585BFB">
        <w:trPr>
          <w:jc w:val="center"/>
        </w:trPr>
        <w:tc>
          <w:tcPr>
            <w:tcW w:w="1708" w:type="dxa"/>
            <w:vAlign w:val="center"/>
          </w:tcPr>
          <w:p w14:paraId="2D799D8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670" w:type="dxa"/>
            <w:vAlign w:val="center"/>
          </w:tcPr>
          <w:p w14:paraId="2D9E4374" w14:textId="77777777" w:rsidR="00F264AA" w:rsidRPr="00F264AA" w:rsidRDefault="00F264AA" w:rsidP="00F264AA">
            <w:pPr>
              <w:spacing w:line="440" w:lineRule="exact"/>
              <w:rPr>
                <w:rFonts w:ascii="宋体" w:eastAsia="宋体" w:hAnsi="宋体" w:cs="仿宋_GB2312"/>
                <w:sz w:val="24"/>
              </w:rPr>
            </w:pPr>
          </w:p>
          <w:p w14:paraId="2B8E7E14" w14:textId="77777777" w:rsidR="00F264AA" w:rsidRPr="00F264AA" w:rsidRDefault="00F264AA" w:rsidP="00F264AA">
            <w:pPr>
              <w:spacing w:line="440" w:lineRule="exact"/>
              <w:rPr>
                <w:rFonts w:ascii="宋体" w:eastAsia="宋体" w:hAnsi="宋体" w:cs="仿宋_GB2312"/>
                <w:sz w:val="24"/>
              </w:rPr>
            </w:pPr>
          </w:p>
          <w:p w14:paraId="14877CF1" w14:textId="77777777" w:rsidR="00F264AA" w:rsidRPr="00F264AA" w:rsidRDefault="00F264AA" w:rsidP="00F264AA">
            <w:pPr>
              <w:spacing w:line="440" w:lineRule="exact"/>
              <w:rPr>
                <w:rFonts w:ascii="宋体" w:eastAsia="宋体" w:hAnsi="宋体" w:cs="Times New Roman"/>
                <w:sz w:val="24"/>
              </w:rPr>
            </w:pPr>
          </w:p>
        </w:tc>
        <w:tc>
          <w:tcPr>
            <w:tcW w:w="1791" w:type="dxa"/>
            <w:vAlign w:val="center"/>
          </w:tcPr>
          <w:p w14:paraId="2CD0DB7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757E540E" w14:textId="77777777" w:rsidTr="00585BFB">
        <w:trPr>
          <w:jc w:val="center"/>
        </w:trPr>
        <w:tc>
          <w:tcPr>
            <w:tcW w:w="1708" w:type="dxa"/>
            <w:vAlign w:val="center"/>
          </w:tcPr>
          <w:p w14:paraId="387292A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670" w:type="dxa"/>
            <w:vAlign w:val="center"/>
          </w:tcPr>
          <w:p w14:paraId="1E71707B" w14:textId="77777777" w:rsidR="00F264AA" w:rsidRPr="00F264AA" w:rsidRDefault="00F264AA" w:rsidP="00F264AA">
            <w:pPr>
              <w:spacing w:line="440" w:lineRule="exact"/>
              <w:rPr>
                <w:rFonts w:ascii="宋体" w:eastAsia="宋体" w:hAnsi="宋体" w:cs="Times New Roman"/>
                <w:sz w:val="24"/>
              </w:rPr>
            </w:pPr>
          </w:p>
          <w:p w14:paraId="00F4E7AB" w14:textId="77777777" w:rsidR="00F264AA" w:rsidRPr="00F264AA" w:rsidRDefault="00F264AA" w:rsidP="00F264AA">
            <w:pPr>
              <w:spacing w:line="440" w:lineRule="exact"/>
              <w:rPr>
                <w:rFonts w:ascii="宋体" w:eastAsia="宋体" w:hAnsi="宋体" w:cs="Times New Roman"/>
                <w:sz w:val="24"/>
              </w:rPr>
            </w:pPr>
          </w:p>
          <w:p w14:paraId="4E683B73" w14:textId="77777777" w:rsidR="00F264AA" w:rsidRPr="00F264AA" w:rsidRDefault="00F264AA" w:rsidP="00F264AA">
            <w:pPr>
              <w:spacing w:line="440" w:lineRule="exact"/>
              <w:rPr>
                <w:rFonts w:ascii="宋体" w:eastAsia="宋体" w:hAnsi="宋体" w:cs="Times New Roman"/>
                <w:sz w:val="24"/>
              </w:rPr>
            </w:pPr>
          </w:p>
        </w:tc>
        <w:tc>
          <w:tcPr>
            <w:tcW w:w="1791" w:type="dxa"/>
            <w:vAlign w:val="center"/>
          </w:tcPr>
          <w:p w14:paraId="0FBD8AB1" w14:textId="77777777" w:rsidR="00F264AA" w:rsidRPr="00F264AA" w:rsidRDefault="00F264AA" w:rsidP="00F264AA">
            <w:pPr>
              <w:spacing w:line="440" w:lineRule="exact"/>
              <w:ind w:firstLineChars="100" w:firstLine="240"/>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3691603" w14:textId="77777777" w:rsidTr="00585BFB">
        <w:trPr>
          <w:jc w:val="center"/>
        </w:trPr>
        <w:tc>
          <w:tcPr>
            <w:tcW w:w="1708" w:type="dxa"/>
            <w:vAlign w:val="center"/>
          </w:tcPr>
          <w:p w14:paraId="0A6BA04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670" w:type="dxa"/>
            <w:vAlign w:val="center"/>
          </w:tcPr>
          <w:p w14:paraId="5DF0EC74" w14:textId="77777777" w:rsidR="00F264AA" w:rsidRPr="00F264AA" w:rsidRDefault="00F264AA" w:rsidP="00F264AA">
            <w:pPr>
              <w:spacing w:line="440" w:lineRule="exact"/>
              <w:rPr>
                <w:rFonts w:ascii="宋体" w:eastAsia="宋体" w:hAnsi="宋体" w:cs="仿宋_GB2312"/>
                <w:sz w:val="24"/>
              </w:rPr>
            </w:pPr>
          </w:p>
          <w:p w14:paraId="7EAC1978" w14:textId="77777777" w:rsidR="00F264AA" w:rsidRPr="00F264AA" w:rsidRDefault="00F264AA" w:rsidP="00F264AA">
            <w:pPr>
              <w:spacing w:line="440" w:lineRule="exact"/>
              <w:rPr>
                <w:rFonts w:ascii="宋体" w:eastAsia="宋体" w:hAnsi="宋体" w:cs="仿宋_GB2312"/>
                <w:sz w:val="24"/>
              </w:rPr>
            </w:pPr>
          </w:p>
          <w:p w14:paraId="2B5A100C" w14:textId="77777777" w:rsidR="00F264AA" w:rsidRPr="00F264AA" w:rsidRDefault="00F264AA" w:rsidP="00F264AA">
            <w:pPr>
              <w:spacing w:line="440" w:lineRule="exact"/>
              <w:rPr>
                <w:rFonts w:ascii="宋体" w:eastAsia="宋体" w:hAnsi="宋体" w:cs="Times New Roman"/>
                <w:sz w:val="24"/>
              </w:rPr>
            </w:pPr>
          </w:p>
        </w:tc>
        <w:tc>
          <w:tcPr>
            <w:tcW w:w="1791" w:type="dxa"/>
            <w:vAlign w:val="center"/>
          </w:tcPr>
          <w:p w14:paraId="39267526" w14:textId="77777777" w:rsidR="00F264AA" w:rsidRPr="00F264AA" w:rsidRDefault="00F264AA" w:rsidP="00F264AA">
            <w:pPr>
              <w:spacing w:line="440" w:lineRule="exact"/>
              <w:ind w:firstLineChars="100" w:firstLine="240"/>
              <w:rPr>
                <w:rFonts w:ascii="宋体" w:eastAsia="宋体" w:hAnsi="宋体" w:cs="Times New Roman"/>
                <w:sz w:val="24"/>
              </w:rPr>
            </w:pPr>
            <w:r w:rsidRPr="00F264AA">
              <w:rPr>
                <w:rFonts w:ascii="宋体" w:eastAsia="宋体" w:hAnsi="宋体" w:cs="Times New Roman"/>
                <w:sz w:val="24"/>
              </w:rPr>
              <w:t>课程目标3</w:t>
            </w:r>
          </w:p>
        </w:tc>
      </w:tr>
    </w:tbl>
    <w:p w14:paraId="417E3773"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221FFC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0D5D8C2C"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58D72D87"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 xml:space="preserve">学习内容一 体能+乒乓球 </w:t>
      </w:r>
    </w:p>
    <w:p w14:paraId="51FA811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23627A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29C915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B8024E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乒乓球运动的一般规律和特点，使学生获得乒乓球运动的基本技术、基本技能和基础理论知识，并了解现代乒乓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E1550AB"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2C48F48" w14:textId="77777777" w:rsidR="00F264AA" w:rsidRPr="00F264AA" w:rsidRDefault="00F264AA" w:rsidP="00F264AA">
      <w:pPr>
        <w:spacing w:line="440" w:lineRule="exact"/>
        <w:rPr>
          <w:rFonts w:ascii="宋体" w:eastAsia="宋体" w:hAnsi="宋体" w:cs="Times New Roman"/>
          <w:b/>
          <w:sz w:val="24"/>
        </w:rPr>
      </w:pPr>
    </w:p>
    <w:p w14:paraId="69B98ADB"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0E10DB43"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37B85BCD"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6A6A5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3230E41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18ABAC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0CFB5E21"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lastRenderedPageBreak/>
        <w:t>本章教学目的及要求：</w:t>
      </w:r>
      <w:r w:rsidRPr="00F264AA">
        <w:rPr>
          <w:rFonts w:ascii="Arial" w:eastAsia="宋体" w:hAnsi="Arial" w:cs="Arial" w:hint="eastAsia"/>
          <w:sz w:val="24"/>
        </w:rPr>
        <w:t>使同学们了解自身健康的重要性及如何维护、促进自身的健康。</w:t>
      </w:r>
    </w:p>
    <w:p w14:paraId="2256D3C8"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7807778B"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182122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5FFF3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472AAD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4B5AB8CA"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726FE802"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4A2491A2"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77F3C5E5"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DFBDE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2290B5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248AB2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77F6C8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517AD001"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6F8A8D34"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3157F1B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5E19E3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B7FE4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446422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507FD1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528D05E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07278E90"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1394ED87"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lastRenderedPageBreak/>
        <w:t>第五章 了解体育文化（0.5课时）</w:t>
      </w:r>
    </w:p>
    <w:p w14:paraId="536904E5"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EEDAF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7F732B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004A52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3E42432F"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0F182511"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2C52A783"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79F1181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13714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2913EE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7CA5F4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05B0AAE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6599B5FC"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54E782BA"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08EEEE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6705C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6F9C5DDF"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5CCA387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54E5CC48"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0EDABAD4"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783E143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09B04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8.1体能训练简介</w:t>
      </w:r>
    </w:p>
    <w:p w14:paraId="560D95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62309A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7DA0FAF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23C9F9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167D4B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5FD88A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114B80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189666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5CF614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677638F2" w14:textId="77777777" w:rsidR="00F264AA" w:rsidRPr="00F264AA" w:rsidRDefault="00F264AA" w:rsidP="005D2072">
      <w:pPr>
        <w:numPr>
          <w:ilvl w:val="0"/>
          <w:numId w:val="149"/>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选项课各项目内容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3D738DBB"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4EFE6964"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511156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4B6EDB6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76E4914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9A54E5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5BB56D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540C9B5B"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11DF68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45873A5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乒乓球运动概述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6FD4DB6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F24EDE"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1C88114"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F8EC62C"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2B0C9A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5334CC1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乒乓球运动竞赛规则及裁判法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2B8709B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8D9802"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10D8AB3"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20A4689"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3557B5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1168E40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乒乓球运动专项身体素质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00001E29"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F91C0E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5A2CFC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49B47B8"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F40BA8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1141A9B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1F177F16"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7320A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2B92A5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CD77705"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41B231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501D89C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183CB86C"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C7BC22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D33CFC" w14:textId="77777777" w:rsidR="00F264AA" w:rsidRPr="00F264AA" w:rsidRDefault="00F264AA" w:rsidP="00F264AA">
            <w:pPr>
              <w:widowControl/>
              <w:jc w:val="left"/>
              <w:rPr>
                <w:rFonts w:ascii="宋体" w:eastAsia="宋体" w:hAnsi="Calibri" w:cs="宋体"/>
                <w:spacing w:val="1"/>
                <w:kern w:val="0"/>
                <w:sz w:val="24"/>
              </w:rPr>
            </w:pPr>
          </w:p>
        </w:tc>
      </w:tr>
    </w:tbl>
    <w:p w14:paraId="50FDF519"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F264AA" w:rsidRPr="00F264AA" w14:paraId="3F2ACAA1" w14:textId="77777777" w:rsidTr="00585BFB">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39B0AAB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91A77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D14AA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204FC490"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7AC5F06"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乒乓球概述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AC64F8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乒乓球运动特点与功能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E5F2E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A3F08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99E0ACF"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F348767"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3B520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世界乒乓球运动概况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37C5FD87"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419C05F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D8183FF"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F116982"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0996E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中国乒乓球运动概况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1CEF5E0F"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25F83121"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F9D7948"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CB1B2A4"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乒乓球规则与裁判法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81F11B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发球规则</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AF7BF6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D757F3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2F98E15"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7428A03"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EB55A2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单打和双打换发球规则</w:t>
            </w:r>
          </w:p>
        </w:tc>
        <w:tc>
          <w:tcPr>
            <w:tcW w:w="2369" w:type="dxa"/>
            <w:vMerge/>
            <w:tcBorders>
              <w:top w:val="outset" w:sz="6" w:space="0" w:color="auto"/>
              <w:left w:val="outset" w:sz="6" w:space="0" w:color="auto"/>
              <w:bottom w:val="outset" w:sz="6" w:space="0" w:color="auto"/>
              <w:right w:val="outset" w:sz="6" w:space="0" w:color="auto"/>
            </w:tcBorders>
            <w:vAlign w:val="center"/>
          </w:tcPr>
          <w:p w14:paraId="4E5135F5"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1C8FC808"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9F7B21A"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ACC97CA"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E80A4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比赛中的违例</w:t>
            </w:r>
          </w:p>
        </w:tc>
        <w:tc>
          <w:tcPr>
            <w:tcW w:w="2369" w:type="dxa"/>
            <w:vMerge/>
            <w:tcBorders>
              <w:top w:val="outset" w:sz="6" w:space="0" w:color="auto"/>
              <w:left w:val="outset" w:sz="6" w:space="0" w:color="auto"/>
              <w:bottom w:val="outset" w:sz="6" w:space="0" w:color="auto"/>
              <w:right w:val="outset" w:sz="6" w:space="0" w:color="auto"/>
            </w:tcBorders>
            <w:vAlign w:val="center"/>
          </w:tcPr>
          <w:p w14:paraId="51DE52B4"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9179D3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5D4A336"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E788F33"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1A65D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29C148BD"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77104283" w14:textId="77777777" w:rsidR="00F264AA" w:rsidRPr="00F264AA" w:rsidRDefault="00F264AA" w:rsidP="00F264AA">
            <w:pPr>
              <w:widowControl/>
              <w:jc w:val="left"/>
              <w:rPr>
                <w:rFonts w:ascii="宋体" w:eastAsia="宋体" w:hAnsi="Calibri" w:cs="宋体"/>
                <w:spacing w:val="1"/>
                <w:kern w:val="0"/>
                <w:sz w:val="24"/>
              </w:rPr>
            </w:pPr>
          </w:p>
        </w:tc>
      </w:tr>
    </w:tbl>
    <w:p w14:paraId="09861FC5"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F264AA" w:rsidRPr="00F264AA" w14:paraId="2163B249" w14:textId="77777777" w:rsidTr="00585BFB">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797D712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C6BB66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B42167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35A91842" w14:textId="77777777" w:rsidTr="00585BFB">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8BB6E1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197A49F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lastRenderedPageBreak/>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74164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lastRenderedPageBreak/>
              <w:t xml:space="preserve">推挡技术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788105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正手推挡</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9E8A6C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D544A0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3705E78" w14:textId="77777777" w:rsidTr="00585BFB">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33145F6A"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2F9D2B4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发球技术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91ADA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上旋发球</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5EC0240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0C340A00"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95A93B1" w14:textId="77777777" w:rsidTr="00585BFB">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48E4EB79" w14:textId="77777777" w:rsidR="00F264AA" w:rsidRPr="00F264AA" w:rsidRDefault="00F264AA" w:rsidP="00F264AA">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112A5E8C"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79CF5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下选发球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59132194" w14:textId="77777777" w:rsidR="00F264AA" w:rsidRPr="00F264AA" w:rsidRDefault="00F264AA" w:rsidP="00F264AA">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4DFC0BB9" w14:textId="77777777" w:rsidR="00F264AA" w:rsidRPr="00F264AA" w:rsidRDefault="00F264AA" w:rsidP="00F264AA">
            <w:pPr>
              <w:widowControl/>
              <w:jc w:val="left"/>
              <w:rPr>
                <w:rFonts w:ascii="宋体" w:eastAsia="宋体" w:hAnsi="Calibri" w:cs="宋体"/>
                <w:spacing w:val="1"/>
                <w:kern w:val="0"/>
                <w:sz w:val="24"/>
              </w:rPr>
            </w:pPr>
          </w:p>
        </w:tc>
      </w:tr>
    </w:tbl>
    <w:p w14:paraId="02E0E531"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乒乓球 1</w:t>
      </w:r>
    </w:p>
    <w:p w14:paraId="08C52DE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0F7E5A4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D5AF79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5D9D66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乒乓球运动的一般规律和特点，使学生获得乒乓球运动的基本技术、基本技能和基础理论知识，并了解现代乒乓球运动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31021A09"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8AD9A18"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6FD67DA"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基本技术(26学时)</w:t>
      </w:r>
    </w:p>
    <w:p w14:paraId="72860DE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BD1477E"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lastRenderedPageBreak/>
        <w:t xml:space="preserve">1.1乒乓球握拍法、基本站位及步法； </w:t>
      </w:r>
    </w:p>
    <w:p w14:paraId="46B07322"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1.2乒乓球上旋发球技术； </w:t>
      </w:r>
    </w:p>
    <w:p w14:paraId="7A3DA854"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1.3乒乓球下选发球技术；</w:t>
      </w:r>
    </w:p>
    <w:p w14:paraId="2A6F9B93"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1.4乒乓球推挡技术。 </w:t>
      </w:r>
    </w:p>
    <w:p w14:paraId="16B01006" w14:textId="77777777" w:rsidR="00F264AA" w:rsidRPr="00F264AA" w:rsidRDefault="00F264AA" w:rsidP="00F264AA">
      <w:pPr>
        <w:adjustRightInd w:val="0"/>
        <w:snapToGrid w:val="0"/>
        <w:spacing w:line="500" w:lineRule="exact"/>
        <w:ind w:firstLineChars="200" w:firstLine="482"/>
        <w:rPr>
          <w:rFonts w:ascii="Arial" w:eastAsia="宋体" w:hAnsi="Arial" w:cs="Arial"/>
          <w:color w:val="000000"/>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w:t>
      </w:r>
      <w:r w:rsidRPr="00F264AA">
        <w:rPr>
          <w:rFonts w:ascii="Arial" w:eastAsia="宋体" w:hAnsi="Arial" w:cs="Arial" w:hint="eastAsia"/>
          <w:color w:val="000000"/>
          <w:sz w:val="24"/>
        </w:rPr>
        <w:t>使学生掌握乒乓球基本技术要领，并能够熟练运用各项技术。</w:t>
      </w:r>
      <w:r w:rsidRPr="00F264AA">
        <w:rPr>
          <w:rFonts w:ascii="Arial" w:eastAsia="宋体" w:hAnsi="Arial" w:cs="Arial"/>
          <w:color w:val="000000"/>
          <w:sz w:val="24"/>
        </w:rPr>
        <w:t xml:space="preserve"> </w:t>
      </w:r>
    </w:p>
    <w:p w14:paraId="7B6383CD"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w:t>
      </w:r>
      <w:r w:rsidRPr="00F264AA">
        <w:rPr>
          <w:rFonts w:ascii="Arial" w:eastAsia="宋体" w:hAnsi="Arial" w:cs="Arial"/>
          <w:color w:val="000000"/>
          <w:sz w:val="24"/>
        </w:rPr>
        <w:t>掌握</w:t>
      </w:r>
      <w:r w:rsidRPr="00F264AA">
        <w:rPr>
          <w:rFonts w:ascii="Arial" w:eastAsia="宋体" w:hAnsi="Arial" w:cs="Arial" w:hint="eastAsia"/>
          <w:color w:val="000000"/>
          <w:sz w:val="24"/>
        </w:rPr>
        <w:t>乒乓球的推挡技术</w:t>
      </w:r>
    </w:p>
    <w:p w14:paraId="33C4569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0E39E5B3"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E2DC28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2.1速度素质、耐力素质、灵敏素质。</w:t>
      </w:r>
    </w:p>
    <w:p w14:paraId="1C8C2E8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2.2教学目的及要求：使学生掌握乒乓球运动需要的基本身体素质。</w:t>
      </w:r>
      <w:r w:rsidRPr="00F264AA">
        <w:rPr>
          <w:rFonts w:ascii="Calibri" w:eastAsia="宋体" w:hAnsi="Calibri" w:cs="Times New Roman" w:hint="eastAsia"/>
          <w:sz w:val="24"/>
        </w:rPr>
        <w:t xml:space="preserve"> </w:t>
      </w:r>
    </w:p>
    <w:p w14:paraId="48E1AC1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1493A6E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乒乓球 2</w:t>
      </w:r>
    </w:p>
    <w:p w14:paraId="7F77B14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DD7FEA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2521A9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2D4358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使学生能够掌握乒乓球运动的一般规律和特点，使学生获得乒乓运动的基本技术、基本技能和基础理论知识，并了解现代乒乓的发展趋势。以运动和身</w:t>
      </w:r>
      <w:r w:rsidRPr="00F264AA">
        <w:rPr>
          <w:rFonts w:ascii="宋体" w:eastAsia="宋体" w:hAnsi="宋体" w:cs="仿宋_GB2312" w:hint="eastAsia"/>
          <w:sz w:val="24"/>
        </w:rPr>
        <w:lastRenderedPageBreak/>
        <w:t>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21762BA"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63340C1"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1747F50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基本技术(18学时)</w:t>
      </w:r>
    </w:p>
    <w:p w14:paraId="3E8F908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4A8E22A"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1.1复习正手上选发球技术；</w:t>
      </w:r>
    </w:p>
    <w:p w14:paraId="7DF92B89"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1.2复习正手下选发球技术；</w:t>
      </w:r>
    </w:p>
    <w:p w14:paraId="5B083582"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1.3复习推挡发球；</w:t>
      </w:r>
    </w:p>
    <w:p w14:paraId="64F9971D"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1.4学习正手攻球技术；</w:t>
      </w:r>
    </w:p>
    <w:p w14:paraId="56271A09"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1.5学习侧身正手攻球技术；</w:t>
      </w:r>
    </w:p>
    <w:p w14:paraId="351EB7B1"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1.6学习反手搓球技术。</w:t>
      </w:r>
    </w:p>
    <w:p w14:paraId="7679D4C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w:t>
      </w:r>
      <w:r w:rsidRPr="00F264AA">
        <w:rPr>
          <w:rFonts w:ascii="Arial" w:eastAsia="宋体" w:hAnsi="Arial" w:cs="Arial" w:hint="eastAsia"/>
          <w:color w:val="000000"/>
          <w:sz w:val="24"/>
        </w:rPr>
        <w:t>使学生掌握乒乓球基本技术要领，并能够熟练运用各项技术。</w:t>
      </w:r>
      <w:r w:rsidRPr="00F264AA">
        <w:rPr>
          <w:rFonts w:ascii="Arial" w:eastAsia="宋体" w:hAnsi="Arial" w:cs="Arial"/>
          <w:color w:val="000000"/>
          <w:sz w:val="24"/>
        </w:rPr>
        <w:t xml:space="preserve"> </w:t>
      </w:r>
    </w:p>
    <w:p w14:paraId="3AE470BE"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w:t>
      </w:r>
      <w:r w:rsidRPr="00F264AA">
        <w:rPr>
          <w:rFonts w:ascii="宋体" w:eastAsia="宋体" w:hAnsi="宋体" w:cs="Times New Roman"/>
          <w:sz w:val="24"/>
        </w:rPr>
        <w:t xml:space="preserve"> </w:t>
      </w:r>
      <w:r w:rsidRPr="00F264AA">
        <w:rPr>
          <w:rFonts w:ascii="Arial" w:eastAsia="宋体" w:hAnsi="Arial" w:cs="Arial"/>
          <w:color w:val="000000"/>
          <w:sz w:val="24"/>
        </w:rPr>
        <w:t>掌握</w:t>
      </w:r>
      <w:r w:rsidRPr="00F264AA">
        <w:rPr>
          <w:rFonts w:ascii="Arial" w:eastAsia="宋体" w:hAnsi="Arial" w:cs="Arial" w:hint="eastAsia"/>
          <w:color w:val="000000"/>
          <w:sz w:val="24"/>
        </w:rPr>
        <w:t>乒乓球的推挡和正手攻球</w:t>
      </w:r>
      <w:r w:rsidRPr="00F264AA">
        <w:rPr>
          <w:rFonts w:ascii="Arial" w:eastAsia="宋体" w:hAnsi="Arial" w:cs="Arial"/>
          <w:color w:val="000000"/>
          <w:sz w:val="24"/>
        </w:rPr>
        <w:t>技术</w:t>
      </w:r>
      <w:r w:rsidRPr="00F264AA">
        <w:rPr>
          <w:rFonts w:ascii="Arial" w:eastAsia="宋体" w:hAnsi="Arial" w:cs="Arial" w:hint="eastAsia"/>
          <w:color w:val="000000"/>
          <w:sz w:val="24"/>
        </w:rPr>
        <w:t>。</w:t>
      </w:r>
    </w:p>
    <w:p w14:paraId="68C6078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基本战术（6学时）</w:t>
      </w:r>
    </w:p>
    <w:p w14:paraId="101AE1F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25A9A9D"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2.1发球强攻战术；</w:t>
      </w:r>
    </w:p>
    <w:p w14:paraId="18EA5E7E"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2.2压反手战术； </w:t>
      </w:r>
    </w:p>
    <w:p w14:paraId="7237B926"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color w:val="000000"/>
          <w:sz w:val="24"/>
        </w:rPr>
        <w:t>2.3左推右攻战术</w:t>
      </w:r>
      <w:r w:rsidRPr="00F264AA">
        <w:rPr>
          <w:rFonts w:ascii="宋体" w:eastAsia="宋体" w:hAnsi="宋体" w:cs="宋体" w:hint="eastAsia"/>
          <w:sz w:val="24"/>
        </w:rPr>
        <w:t>。</w:t>
      </w:r>
    </w:p>
    <w:p w14:paraId="5EC6DB8B" w14:textId="77777777" w:rsidR="00F264AA" w:rsidRPr="00F264AA" w:rsidRDefault="00F264AA" w:rsidP="00F264AA">
      <w:pPr>
        <w:adjustRightInd w:val="0"/>
        <w:snapToGrid w:val="0"/>
        <w:spacing w:line="500" w:lineRule="exact"/>
        <w:ind w:firstLineChars="200" w:firstLine="482"/>
        <w:rPr>
          <w:rFonts w:ascii="Arial" w:eastAsia="宋体" w:hAnsi="Arial" w:cs="Arial"/>
          <w:color w:val="000000"/>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w:t>
      </w:r>
      <w:r w:rsidRPr="00F264AA">
        <w:rPr>
          <w:rFonts w:ascii="Arial" w:eastAsia="宋体" w:hAnsi="Arial" w:cs="Arial" w:hint="eastAsia"/>
          <w:color w:val="000000"/>
          <w:sz w:val="24"/>
        </w:rPr>
        <w:t>使学生掌握乒乓球基本战术，并能够熟练应用得分手段。</w:t>
      </w:r>
      <w:r w:rsidRPr="00F264AA">
        <w:rPr>
          <w:rFonts w:ascii="Arial" w:eastAsia="宋体" w:hAnsi="Arial" w:cs="Arial"/>
          <w:color w:val="000000"/>
          <w:sz w:val="24"/>
        </w:rPr>
        <w:t xml:space="preserve"> </w:t>
      </w:r>
    </w:p>
    <w:p w14:paraId="0DE13D57"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w:t>
      </w:r>
      <w:r w:rsidRPr="00F264AA">
        <w:rPr>
          <w:rFonts w:ascii="Arial" w:eastAsia="宋体" w:hAnsi="Arial" w:cs="Arial"/>
          <w:color w:val="000000"/>
          <w:sz w:val="24"/>
        </w:rPr>
        <w:t>掌握</w:t>
      </w:r>
      <w:r w:rsidRPr="00F264AA">
        <w:rPr>
          <w:rFonts w:ascii="Arial" w:eastAsia="宋体" w:hAnsi="Arial" w:cs="Arial" w:hint="eastAsia"/>
          <w:color w:val="000000"/>
          <w:sz w:val="24"/>
        </w:rPr>
        <w:t>乒乓球</w:t>
      </w:r>
      <w:r w:rsidRPr="00F264AA">
        <w:rPr>
          <w:rFonts w:ascii="Arial" w:eastAsia="宋体" w:hAnsi="Arial" w:cs="Arial"/>
          <w:color w:val="000000"/>
          <w:sz w:val="24"/>
        </w:rPr>
        <w:t>基本</w:t>
      </w:r>
      <w:r w:rsidRPr="00F264AA">
        <w:rPr>
          <w:rFonts w:ascii="Arial" w:eastAsia="宋体" w:hAnsi="Arial" w:cs="Arial" w:hint="eastAsia"/>
          <w:color w:val="000000"/>
          <w:sz w:val="24"/>
        </w:rPr>
        <w:t>战术的要领</w:t>
      </w:r>
      <w:r w:rsidRPr="00F264AA">
        <w:rPr>
          <w:rFonts w:ascii="Arial" w:eastAsia="宋体" w:hAnsi="Arial" w:cs="Arial"/>
          <w:color w:val="000000"/>
          <w:sz w:val="24"/>
        </w:rPr>
        <w:t>及应用</w:t>
      </w:r>
      <w:r w:rsidRPr="00F264AA">
        <w:rPr>
          <w:rFonts w:ascii="Arial" w:eastAsia="宋体" w:hAnsi="Arial" w:cs="Arial" w:hint="eastAsia"/>
          <w:color w:val="000000"/>
          <w:sz w:val="24"/>
        </w:rPr>
        <w:t>时机</w:t>
      </w:r>
      <w:r w:rsidRPr="00F264AA">
        <w:rPr>
          <w:rFonts w:ascii="Arial" w:eastAsia="宋体" w:hAnsi="Arial" w:cs="Arial"/>
          <w:color w:val="000000"/>
          <w:sz w:val="24"/>
        </w:rPr>
        <w:t>。</w:t>
      </w:r>
      <w:r w:rsidRPr="00F264AA">
        <w:rPr>
          <w:rFonts w:ascii="Arial" w:eastAsia="宋体" w:hAnsi="Arial" w:cs="Arial"/>
          <w:color w:val="000000"/>
          <w:sz w:val="24"/>
        </w:rPr>
        <w:t xml:space="preserve"> </w:t>
      </w:r>
    </w:p>
    <w:p w14:paraId="14FADDE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lastRenderedPageBreak/>
        <w:t>第三章  教学比赛、裁判实习（8学时）</w:t>
      </w:r>
    </w:p>
    <w:p w14:paraId="77203365"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9609E48"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3.1乒乓球教学比赛的指导； </w:t>
      </w:r>
    </w:p>
    <w:p w14:paraId="7AA4FBE8"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3.2乒乓球运动规则演变、裁判法及裁判实习。</w:t>
      </w:r>
    </w:p>
    <w:p w14:paraId="2660E5A0"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w:t>
      </w:r>
      <w:r w:rsidRPr="00F264AA">
        <w:rPr>
          <w:rFonts w:ascii="宋体" w:eastAsia="宋体" w:hAnsi="宋体" w:cs="宋体" w:hint="eastAsia"/>
          <w:color w:val="000000"/>
          <w:sz w:val="24"/>
        </w:rPr>
        <w:t>使学生掌握单打、双打比赛规则。</w:t>
      </w:r>
    </w:p>
    <w:p w14:paraId="6E55E5CB"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第四章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705D7F3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DE5BB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0154B7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2A1F7780"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143842E5"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D6AFE8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乒乓球 3</w:t>
      </w:r>
    </w:p>
    <w:p w14:paraId="1CB467F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006215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639C49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136F73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使学生能够掌握乒乓球运动的一般规律和特点，使学生获得乒乓球运动的基本技术、基本技能和基础理论知识，并了解现代乒乓球的发展趋势。以运动</w:t>
      </w:r>
      <w:r w:rsidRPr="00F264AA">
        <w:rPr>
          <w:rFonts w:ascii="宋体" w:eastAsia="宋体" w:hAnsi="宋体" w:cs="仿宋_GB2312" w:hint="eastAsia"/>
          <w:sz w:val="24"/>
        </w:rPr>
        <w:lastRenderedPageBreak/>
        <w:t>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4B6110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7B92267"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6469748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基本技术(26学时)</w:t>
      </w:r>
    </w:p>
    <w:p w14:paraId="3CA73D5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6E959EB"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1.1乒乓球握拍法、基本站位及步法； </w:t>
      </w:r>
    </w:p>
    <w:p w14:paraId="712B7D5C"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1.2乒乓球上旋发球技术； </w:t>
      </w:r>
    </w:p>
    <w:p w14:paraId="2C752F54"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1.3乒乓球下选发球技术；</w:t>
      </w:r>
    </w:p>
    <w:p w14:paraId="26A57B90"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1.4乒乓球推挡技术。 </w:t>
      </w:r>
    </w:p>
    <w:p w14:paraId="3582192E" w14:textId="77777777" w:rsidR="00F264AA" w:rsidRPr="00F264AA" w:rsidRDefault="00F264AA" w:rsidP="00F264AA">
      <w:pPr>
        <w:adjustRightInd w:val="0"/>
        <w:snapToGrid w:val="0"/>
        <w:spacing w:line="500" w:lineRule="exact"/>
        <w:ind w:firstLineChars="200" w:firstLine="482"/>
        <w:rPr>
          <w:rFonts w:ascii="Arial" w:eastAsia="宋体" w:hAnsi="Arial" w:cs="Arial"/>
          <w:color w:val="000000"/>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w:t>
      </w:r>
      <w:r w:rsidRPr="00F264AA">
        <w:rPr>
          <w:rFonts w:ascii="Arial" w:eastAsia="宋体" w:hAnsi="Arial" w:cs="Arial" w:hint="eastAsia"/>
          <w:color w:val="000000"/>
          <w:sz w:val="24"/>
        </w:rPr>
        <w:t>使学生掌握乒乓球基本技术要领，并能够熟练运用各项技术。</w:t>
      </w:r>
      <w:r w:rsidRPr="00F264AA">
        <w:rPr>
          <w:rFonts w:ascii="Arial" w:eastAsia="宋体" w:hAnsi="Arial" w:cs="Arial"/>
          <w:color w:val="000000"/>
          <w:sz w:val="24"/>
        </w:rPr>
        <w:t xml:space="preserve"> </w:t>
      </w:r>
    </w:p>
    <w:p w14:paraId="5B0CD9B1"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w:t>
      </w:r>
      <w:r w:rsidRPr="00F264AA">
        <w:rPr>
          <w:rFonts w:ascii="Arial" w:eastAsia="宋体" w:hAnsi="Arial" w:cs="Arial"/>
          <w:color w:val="000000"/>
          <w:sz w:val="24"/>
        </w:rPr>
        <w:t>掌握</w:t>
      </w:r>
      <w:r w:rsidRPr="00F264AA">
        <w:rPr>
          <w:rFonts w:ascii="Arial" w:eastAsia="宋体" w:hAnsi="Arial" w:cs="Arial" w:hint="eastAsia"/>
          <w:color w:val="000000"/>
          <w:sz w:val="24"/>
        </w:rPr>
        <w:t>乒乓球的推挡技术</w:t>
      </w:r>
    </w:p>
    <w:p w14:paraId="17084F4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34D6AA9E"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A5C35F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2.1速度素质、耐力素质、灵敏素质。</w:t>
      </w:r>
    </w:p>
    <w:p w14:paraId="2E8FBC1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：使学生掌握乒乓球运动需要的基本身体素质。</w:t>
      </w:r>
      <w:r w:rsidRPr="00F264AA">
        <w:rPr>
          <w:rFonts w:ascii="Calibri" w:eastAsia="宋体" w:hAnsi="Calibri" w:cs="Times New Roman" w:hint="eastAsia"/>
          <w:sz w:val="24"/>
        </w:rPr>
        <w:t xml:space="preserve"> </w:t>
      </w:r>
    </w:p>
    <w:p w14:paraId="5B2EC8DE"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2CDCCDAF"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2DCB6E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70616385"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t>质健康标准的实施与如何评价；学会分析常见运动损伤和运动性疾病的症状。</w:t>
      </w:r>
    </w:p>
    <w:p w14:paraId="6333D781"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2.乒乓球运动的基本理论、基本知识和基本技能。</w:t>
      </w:r>
    </w:p>
    <w:p w14:paraId="56DF692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53D299BF"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516109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12ADE14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2.考虑学生原有的理论知识和实践技术，在讲授教材及大纲要求的所有知识和技术的同时，重点讲授乒乓球基本技术、基本战术、裁判规则等部分，以达到理论联系实际，学以致用。 </w:t>
      </w:r>
    </w:p>
    <w:p w14:paraId="33A83DA1"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3.在乒乓球基本技术、基本战术学习的基础上，重点提高学生的乒乓球技术课、理论课的组织能力培养学生研究能力。 </w:t>
      </w:r>
    </w:p>
    <w:p w14:paraId="58512559"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3C12BBB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35B778E0"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5AA501B7"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073FA93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304C68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运用乒乓球基础课程</w:t>
      </w:r>
      <w:r w:rsidRPr="00F264AA">
        <w:rPr>
          <w:rFonts w:ascii="宋体" w:eastAsia="宋体" w:hAnsi="宋体" w:cs="Times New Roman"/>
          <w:sz w:val="24"/>
        </w:rPr>
        <w:t xml:space="preserve"> </w:t>
      </w:r>
    </w:p>
    <w:p w14:paraId="7E47FF9E"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2B263C3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74E118D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7A83E56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3104517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0DB74E1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4C3B200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13492A7A"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7BE31CE0" w14:textId="77777777" w:rsidTr="00585BFB">
        <w:trPr>
          <w:trHeight w:val="660"/>
          <w:jc w:val="center"/>
        </w:trPr>
        <w:tc>
          <w:tcPr>
            <w:tcW w:w="3403" w:type="dxa"/>
            <w:vAlign w:val="center"/>
          </w:tcPr>
          <w:p w14:paraId="78EF540C"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lastRenderedPageBreak/>
              <w:t>实践内容</w:t>
            </w:r>
          </w:p>
        </w:tc>
        <w:tc>
          <w:tcPr>
            <w:tcW w:w="2693" w:type="dxa"/>
            <w:vAlign w:val="center"/>
          </w:tcPr>
          <w:p w14:paraId="10784660"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713087A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6DD0BCA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6BAEEA95" w14:textId="77777777" w:rsidTr="00585BFB">
        <w:trPr>
          <w:trHeight w:val="514"/>
          <w:jc w:val="center"/>
        </w:trPr>
        <w:tc>
          <w:tcPr>
            <w:tcW w:w="3403" w:type="dxa"/>
            <w:vAlign w:val="center"/>
          </w:tcPr>
          <w:p w14:paraId="52D7AA1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学习内容一 体能+乒乓球 </w:t>
            </w:r>
          </w:p>
          <w:p w14:paraId="36A54A23"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E19FE5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464084A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42E34D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D35F034" w14:textId="77777777" w:rsidTr="00585BFB">
        <w:trPr>
          <w:trHeight w:val="90"/>
          <w:jc w:val="center"/>
        </w:trPr>
        <w:tc>
          <w:tcPr>
            <w:tcW w:w="3403" w:type="dxa"/>
            <w:vAlign w:val="center"/>
          </w:tcPr>
          <w:p w14:paraId="306A505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乒乓球1 </w:t>
            </w:r>
          </w:p>
          <w:p w14:paraId="7998D6F8"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77BDF3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662FAD1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E0FBF9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26EF10A" w14:textId="77777777" w:rsidTr="00585BFB">
        <w:trPr>
          <w:jc w:val="center"/>
        </w:trPr>
        <w:tc>
          <w:tcPr>
            <w:tcW w:w="3403" w:type="dxa"/>
            <w:vAlign w:val="center"/>
          </w:tcPr>
          <w:p w14:paraId="294CC76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乒乓球 2</w:t>
            </w:r>
          </w:p>
          <w:p w14:paraId="018A32A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DC5022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79F0B728"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2AF843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0F1CDC9E" w14:textId="77777777" w:rsidTr="00585BFB">
        <w:trPr>
          <w:jc w:val="center"/>
        </w:trPr>
        <w:tc>
          <w:tcPr>
            <w:tcW w:w="3403" w:type="dxa"/>
            <w:vAlign w:val="center"/>
          </w:tcPr>
          <w:p w14:paraId="3521F10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乒乓球 3</w:t>
            </w:r>
          </w:p>
          <w:p w14:paraId="7228CF64"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2A9297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4EA870B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EF8854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5DAE5D4" w14:textId="77777777" w:rsidTr="00585BFB">
        <w:trPr>
          <w:jc w:val="center"/>
        </w:trPr>
        <w:tc>
          <w:tcPr>
            <w:tcW w:w="8081" w:type="dxa"/>
            <w:gridSpan w:val="3"/>
            <w:vAlign w:val="center"/>
          </w:tcPr>
          <w:p w14:paraId="6148503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2E3B59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29AFD51A"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598F0D2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3F948247" w14:textId="77777777" w:rsidTr="00585BFB">
        <w:trPr>
          <w:trHeight w:val="515"/>
          <w:jc w:val="center"/>
        </w:trPr>
        <w:tc>
          <w:tcPr>
            <w:tcW w:w="1422" w:type="dxa"/>
          </w:tcPr>
          <w:p w14:paraId="5FF9632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7D5E511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2659015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4F8AC5D0" w14:textId="77777777" w:rsidTr="00585BFB">
        <w:trPr>
          <w:jc w:val="center"/>
        </w:trPr>
        <w:tc>
          <w:tcPr>
            <w:tcW w:w="1422" w:type="dxa"/>
            <w:vAlign w:val="center"/>
          </w:tcPr>
          <w:p w14:paraId="3F56AF51"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7B9081E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71D36B34" w14:textId="77777777" w:rsidR="00F264AA" w:rsidRPr="00F264AA" w:rsidRDefault="00F264AA" w:rsidP="00F264AA">
            <w:pPr>
              <w:widowControl/>
              <w:jc w:val="left"/>
              <w:rPr>
                <w:rFonts w:ascii="宋体" w:eastAsia="宋体" w:hAnsi="宋体" w:cs="Times New Roman"/>
                <w:bCs/>
                <w:sz w:val="24"/>
              </w:rPr>
            </w:pPr>
          </w:p>
          <w:p w14:paraId="56C49B6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A364938" w14:textId="77777777" w:rsidTr="00585BFB">
        <w:trPr>
          <w:jc w:val="center"/>
        </w:trPr>
        <w:tc>
          <w:tcPr>
            <w:tcW w:w="1422" w:type="dxa"/>
            <w:vAlign w:val="center"/>
          </w:tcPr>
          <w:p w14:paraId="19D39F0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688503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167A402D" w14:textId="77777777" w:rsidR="00F264AA" w:rsidRPr="00F264AA" w:rsidRDefault="00F264AA" w:rsidP="00F264AA">
            <w:pPr>
              <w:widowControl/>
              <w:jc w:val="left"/>
              <w:rPr>
                <w:rFonts w:ascii="宋体" w:eastAsia="宋体" w:hAnsi="宋体" w:cs="Times New Roman"/>
                <w:bCs/>
                <w:sz w:val="24"/>
              </w:rPr>
            </w:pPr>
          </w:p>
          <w:p w14:paraId="6AFCAAE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4AB3C695" w14:textId="77777777" w:rsidTr="00585BFB">
        <w:trPr>
          <w:jc w:val="center"/>
        </w:trPr>
        <w:tc>
          <w:tcPr>
            <w:tcW w:w="1422" w:type="dxa"/>
            <w:vAlign w:val="center"/>
          </w:tcPr>
          <w:p w14:paraId="0FA3E4C1"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1D8B79E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一分钟推挡</w:t>
            </w:r>
          </w:p>
        </w:tc>
        <w:tc>
          <w:tcPr>
            <w:tcW w:w="2542" w:type="dxa"/>
            <w:vAlign w:val="center"/>
          </w:tcPr>
          <w:p w14:paraId="0ACFAEAB" w14:textId="77777777" w:rsidR="00F264AA" w:rsidRPr="00F264AA" w:rsidRDefault="00F264AA" w:rsidP="00F264AA">
            <w:pPr>
              <w:widowControl/>
              <w:jc w:val="left"/>
              <w:rPr>
                <w:rFonts w:ascii="宋体" w:eastAsia="宋体" w:hAnsi="宋体" w:cs="Times New Roman"/>
                <w:bCs/>
                <w:sz w:val="24"/>
              </w:rPr>
            </w:pPr>
          </w:p>
          <w:p w14:paraId="5C6C883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FCD192F" w14:textId="77777777" w:rsidTr="00585BFB">
        <w:trPr>
          <w:jc w:val="center"/>
        </w:trPr>
        <w:tc>
          <w:tcPr>
            <w:tcW w:w="1422" w:type="dxa"/>
            <w:vAlign w:val="center"/>
          </w:tcPr>
          <w:p w14:paraId="6DD618F8"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988CFF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连续推挡</w:t>
            </w:r>
          </w:p>
        </w:tc>
        <w:tc>
          <w:tcPr>
            <w:tcW w:w="2542" w:type="dxa"/>
            <w:vAlign w:val="center"/>
          </w:tcPr>
          <w:p w14:paraId="209E0F1E"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6AB6BF13" w14:textId="77777777" w:rsidR="00F264AA" w:rsidRPr="00F264AA" w:rsidRDefault="00F264AA" w:rsidP="00F264AA">
            <w:pPr>
              <w:spacing w:line="440" w:lineRule="exact"/>
              <w:rPr>
                <w:rFonts w:ascii="宋体" w:eastAsia="宋体" w:hAnsi="宋体" w:cs="Times New Roman"/>
                <w:bCs/>
                <w:sz w:val="24"/>
              </w:rPr>
            </w:pPr>
          </w:p>
        </w:tc>
      </w:tr>
    </w:tbl>
    <w:p w14:paraId="7A4C25B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5650EC0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乒乓球课程1、2、3、4每学期考核方式及成绩比例为：课堂表现20%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797B81B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122C13A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3FFB0DA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1D471ED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154AC0CA" w14:textId="77777777" w:rsidTr="00585BFB">
        <w:trPr>
          <w:trHeight w:val="540"/>
          <w:jc w:val="center"/>
        </w:trPr>
        <w:tc>
          <w:tcPr>
            <w:tcW w:w="1422" w:type="dxa"/>
            <w:vMerge w:val="restart"/>
            <w:vAlign w:val="center"/>
          </w:tcPr>
          <w:p w14:paraId="4C77559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191BEEE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5FA9EF35"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1B8DFFF0" w14:textId="77777777" w:rsidTr="00585BFB">
        <w:trPr>
          <w:trHeight w:val="578"/>
          <w:jc w:val="center"/>
        </w:trPr>
        <w:tc>
          <w:tcPr>
            <w:tcW w:w="1422" w:type="dxa"/>
            <w:vMerge/>
            <w:vAlign w:val="center"/>
          </w:tcPr>
          <w:p w14:paraId="6FD2B483"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0163E91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70F21FF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13C08C2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5CCCFE7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3F4A2C30"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3DF3DCFD" w14:textId="77777777" w:rsidTr="00585BFB">
        <w:trPr>
          <w:jc w:val="center"/>
        </w:trPr>
        <w:tc>
          <w:tcPr>
            <w:tcW w:w="1422" w:type="dxa"/>
            <w:vAlign w:val="center"/>
          </w:tcPr>
          <w:p w14:paraId="31A04D2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6DBC255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65F1241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F035EA6"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F52F8A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5D19B2F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028E66B9" w14:textId="77777777" w:rsidTr="00585BFB">
        <w:trPr>
          <w:jc w:val="center"/>
        </w:trPr>
        <w:tc>
          <w:tcPr>
            <w:tcW w:w="1422" w:type="dxa"/>
            <w:vAlign w:val="center"/>
          </w:tcPr>
          <w:p w14:paraId="4F71AA4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569E53D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1304189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F30CB8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DFDA08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7603959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134696A8" w14:textId="77777777" w:rsidTr="00585BFB">
        <w:trPr>
          <w:jc w:val="center"/>
        </w:trPr>
        <w:tc>
          <w:tcPr>
            <w:tcW w:w="1422" w:type="dxa"/>
            <w:vAlign w:val="center"/>
          </w:tcPr>
          <w:p w14:paraId="2C0788C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3816C4F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5C8DEDB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4BE5B76F"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6BB066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0FF05DA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01C5F891" w14:textId="77777777" w:rsidTr="00585BFB">
        <w:trPr>
          <w:jc w:val="center"/>
        </w:trPr>
        <w:tc>
          <w:tcPr>
            <w:tcW w:w="1422" w:type="dxa"/>
            <w:vAlign w:val="center"/>
          </w:tcPr>
          <w:p w14:paraId="160E789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4434C5E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3798ACE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72DAAB3"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DFA893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7F6FDED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22DD875A" w14:textId="77777777" w:rsidR="00F264AA" w:rsidRPr="00F264AA" w:rsidRDefault="00F264AA" w:rsidP="00D07A6D">
      <w:pPr>
        <w:pStyle w:val="ad"/>
      </w:pPr>
      <w:bookmarkStart w:id="65" w:name="_Toc23473"/>
      <w:bookmarkStart w:id="66" w:name="_Toc149553294"/>
      <w:r w:rsidRPr="00F264AA">
        <w:rPr>
          <w:rFonts w:hint="eastAsia"/>
        </w:rPr>
        <w:t>五、成绩评定</w:t>
      </w:r>
      <w:bookmarkEnd w:id="65"/>
      <w:bookmarkEnd w:id="66"/>
    </w:p>
    <w:p w14:paraId="279E55C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004D61C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33ABCDE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6106F7E0"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636036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7D0E01F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1D6EADA9"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3A08FE2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060A8B7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5D9411CA"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147B64E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5CD9ADD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lastRenderedPageBreak/>
        <w:t>2.课程考核的内容：</w:t>
      </w:r>
      <w:r w:rsidRPr="00F264AA">
        <w:rPr>
          <w:rFonts w:ascii="宋体" w:eastAsia="宋体" w:hAnsi="Calibri" w:cs="Times New Roman" w:hint="eastAsia"/>
          <w:bCs/>
          <w:kern w:val="0"/>
          <w:sz w:val="24"/>
        </w:rPr>
        <w:t>立定跳远。</w:t>
      </w:r>
    </w:p>
    <w:p w14:paraId="25EE90A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4C30536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74FD40A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32A55DFF"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0D13BCB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493B20A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7C6089A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3C2A47F1"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E8D7D1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3505E39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DF986E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28B829D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63DBD0E7"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D16C7C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DFB3EB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1AA0C985"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55FB628" w14:textId="77777777" w:rsidR="00F264AA" w:rsidRPr="00F264AA" w:rsidRDefault="00F264AA" w:rsidP="00F264AA">
            <w:pPr>
              <w:jc w:val="center"/>
              <w:rPr>
                <w:rFonts w:ascii="宋体" w:eastAsia="宋体" w:hAnsi="宋体" w:cs="宋体"/>
                <w:b/>
                <w:sz w:val="24"/>
              </w:rPr>
            </w:pPr>
          </w:p>
        </w:tc>
      </w:tr>
      <w:tr w:rsidR="00F264AA" w:rsidRPr="00F264AA" w14:paraId="083979E8"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2EA2CD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CC74F2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5339E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8441D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52CCDD4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006609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FB5751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F5A28E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20E02A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60933A6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852C5C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A79AE2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91B89C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816F2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22F1308D"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B33B96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A5CDBF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77079D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70FFDDE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4447A86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9E0634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4D23E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A6867C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633DD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4A90A0B"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C13A48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89C6CB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5404A5B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51563E8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6ADF6E5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3F33BC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54873B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778D19E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B28E4D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246196F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899951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F8785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152D0F7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7CB7707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17871D9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E840A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F04AA0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30FC595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5BFD17C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792CB7D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586147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3CB524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A2020B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D9506A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4E35C8C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94988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6AC578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0CA6796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698C80C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4F872D0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065779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FAA36F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500AC04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477E336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6B7EC847"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FD6E58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230DF5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67F4B7E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3240656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4BB0839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9D63DE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11DFB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67BF979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3C27533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0118419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DB5993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AC4A16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4701F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C8262E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17FE51C5"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A99B86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644A3F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6251DC9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7989012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651DDE3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93BE5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8F91BC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17AB0F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186E938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6AB4BA1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5E36EE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121615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8A10C6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15654F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33E81BC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2537C5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7D5DEB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72CEB6E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F4C79C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08C49B5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A7DCD4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739C50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7E49B23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6C475CE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7987DE5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C6AE230"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5B74390E"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通过考核检验乒乓球技术教学效果和学生掌握情况，让学生了</w:t>
      </w:r>
      <w:r w:rsidRPr="00F264AA">
        <w:rPr>
          <w:rFonts w:ascii="宋体" w:eastAsia="宋体" w:hAnsi="Calibri" w:cs="Times New Roman" w:hint="eastAsia"/>
          <w:bCs/>
          <w:kern w:val="0"/>
          <w:sz w:val="24"/>
        </w:rPr>
        <w:lastRenderedPageBreak/>
        <w:t>解选项课内容和科学体育锻炼方式方法。</w:t>
      </w:r>
    </w:p>
    <w:p w14:paraId="14BDC46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color w:val="000000"/>
          <w:kern w:val="0"/>
          <w:sz w:val="24"/>
        </w:rPr>
        <w:t>一分钟推挡技术。</w:t>
      </w:r>
    </w:p>
    <w:p w14:paraId="4F244FA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进行两轮次测试，取最好成绩。</w:t>
      </w:r>
    </w:p>
    <w:p w14:paraId="3F0F8D69"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数量及技术评定分值各为100分，各占总分值的50%，总分值为100分。</w:t>
      </w:r>
      <w:r w:rsidRPr="00F264AA">
        <w:rPr>
          <w:rFonts w:ascii="宋体" w:eastAsia="宋体" w:hAnsi="宋体" w:cs="宋体" w:hint="eastAsia"/>
          <w:color w:val="000000"/>
          <w:sz w:val="24"/>
        </w:rPr>
        <w:t>一分钟20个推挡及格，50次满分。20个之内（含20次），1个3分，20个以上，1个2分。</w:t>
      </w:r>
    </w:p>
    <w:p w14:paraId="52B0B848"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09A7267"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2023C7D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FCFFE0F" w14:textId="77777777" w:rsidTr="00585BFB">
        <w:trPr>
          <w:jc w:val="center"/>
        </w:trPr>
        <w:tc>
          <w:tcPr>
            <w:tcW w:w="970" w:type="dxa"/>
          </w:tcPr>
          <w:p w14:paraId="17B7391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6B15C5A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3D4B73A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12A090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34C6204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7B63BC42" w14:textId="77777777" w:rsidTr="00585BFB">
        <w:trPr>
          <w:jc w:val="center"/>
        </w:trPr>
        <w:tc>
          <w:tcPr>
            <w:tcW w:w="970" w:type="dxa"/>
          </w:tcPr>
          <w:p w14:paraId="595251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61BE2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36D4F58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22DCD3C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0CB4491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3B4989FE" w14:textId="77777777" w:rsidTr="00585BFB">
        <w:trPr>
          <w:jc w:val="center"/>
        </w:trPr>
        <w:tc>
          <w:tcPr>
            <w:tcW w:w="970" w:type="dxa"/>
          </w:tcPr>
          <w:p w14:paraId="3C3A1AD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1C23EB6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290A33E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0775A67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4781027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222C3E98" w14:textId="77777777" w:rsidTr="00585BFB">
        <w:trPr>
          <w:jc w:val="center"/>
        </w:trPr>
        <w:tc>
          <w:tcPr>
            <w:tcW w:w="970" w:type="dxa"/>
          </w:tcPr>
          <w:p w14:paraId="0F3FB6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1A4A506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2FFB66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5AA4533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6D1A39E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6345389E" w14:textId="77777777" w:rsidTr="00585BFB">
        <w:trPr>
          <w:jc w:val="center"/>
        </w:trPr>
        <w:tc>
          <w:tcPr>
            <w:tcW w:w="970" w:type="dxa"/>
          </w:tcPr>
          <w:p w14:paraId="166A017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7BC63D0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7F20A5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227B71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74B1C7A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7E0C6943" w14:textId="77777777" w:rsidTr="00585BFB">
        <w:trPr>
          <w:jc w:val="center"/>
        </w:trPr>
        <w:tc>
          <w:tcPr>
            <w:tcW w:w="970" w:type="dxa"/>
          </w:tcPr>
          <w:p w14:paraId="7199F56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3A68D28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62624C8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701FBB8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0C6AF3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3D2F218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5426315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58402675"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30102B6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775DBA2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2.课程考核的内容：</w:t>
      </w:r>
      <w:r w:rsidRPr="00F264AA">
        <w:rPr>
          <w:rFonts w:ascii="宋体" w:eastAsia="宋体" w:hAnsi="Calibri" w:cs="Times New Roman" w:hint="eastAsia"/>
          <w:bCs/>
          <w:color w:val="000000"/>
          <w:kern w:val="0"/>
          <w:sz w:val="24"/>
        </w:rPr>
        <w:t>一分钟推挡技术。</w:t>
      </w:r>
    </w:p>
    <w:p w14:paraId="61BC2D2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宋体" w:cs="宋体" w:hint="eastAsia"/>
          <w:b/>
          <w:bCs/>
          <w:color w:val="000000"/>
          <w:sz w:val="24"/>
        </w:rPr>
        <w:t>3.课程考核方式：</w:t>
      </w:r>
      <w:r w:rsidRPr="00F264AA">
        <w:rPr>
          <w:rFonts w:ascii="宋体" w:eastAsia="宋体" w:hAnsi="Calibri" w:cs="Times New Roman" w:hint="eastAsia"/>
          <w:bCs/>
          <w:kern w:val="0"/>
          <w:sz w:val="24"/>
        </w:rPr>
        <w:t>进行两轮次测试，取最好成绩。</w:t>
      </w:r>
    </w:p>
    <w:p w14:paraId="0B1E400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数量及技术评定分值各为100分，各占总分值的50%，总分值为100分。</w:t>
      </w:r>
      <w:r w:rsidRPr="00F264AA">
        <w:rPr>
          <w:rFonts w:ascii="宋体" w:eastAsia="宋体" w:hAnsi="宋体" w:cs="宋体" w:hint="eastAsia"/>
          <w:color w:val="000000"/>
          <w:sz w:val="24"/>
        </w:rPr>
        <w:t>一分钟20个推挡及格，50次满分。20个之内（含20次），1个3分，</w:t>
      </w:r>
      <w:r w:rsidRPr="00F264AA">
        <w:rPr>
          <w:rFonts w:ascii="宋体" w:eastAsia="宋体" w:hAnsi="宋体" w:cs="宋体" w:hint="eastAsia"/>
          <w:color w:val="000000"/>
          <w:sz w:val="24"/>
        </w:rPr>
        <w:lastRenderedPageBreak/>
        <w:t>20个以上，1个2分。</w:t>
      </w:r>
    </w:p>
    <w:p w14:paraId="228A881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605"/>
        <w:gridCol w:w="3430"/>
      </w:tblGrid>
      <w:tr w:rsidR="00F264AA" w:rsidRPr="00F264AA" w14:paraId="6CEC386B" w14:textId="77777777" w:rsidTr="00585BFB">
        <w:tc>
          <w:tcPr>
            <w:tcW w:w="1704" w:type="dxa"/>
          </w:tcPr>
          <w:p w14:paraId="3792808A"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技术分</w:t>
            </w:r>
          </w:p>
        </w:tc>
        <w:tc>
          <w:tcPr>
            <w:tcW w:w="1704" w:type="dxa"/>
          </w:tcPr>
          <w:p w14:paraId="0A5A06DA"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五级制</w:t>
            </w:r>
          </w:p>
        </w:tc>
        <w:tc>
          <w:tcPr>
            <w:tcW w:w="1605" w:type="dxa"/>
          </w:tcPr>
          <w:p w14:paraId="3AC58F1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分值范围</w:t>
            </w:r>
          </w:p>
        </w:tc>
        <w:tc>
          <w:tcPr>
            <w:tcW w:w="3430" w:type="dxa"/>
          </w:tcPr>
          <w:p w14:paraId="480E7005" w14:textId="77777777" w:rsidR="00F264AA" w:rsidRPr="00F264AA" w:rsidRDefault="00F264AA" w:rsidP="00F264AA">
            <w:pPr>
              <w:adjustRightInd w:val="0"/>
              <w:snapToGrid w:val="0"/>
              <w:spacing w:line="500" w:lineRule="exact"/>
              <w:ind w:firstLineChars="500" w:firstLine="1200"/>
              <w:rPr>
                <w:rFonts w:ascii="宋体" w:eastAsia="宋体" w:hAnsi="宋体" w:cs="宋体"/>
                <w:color w:val="000000"/>
                <w:sz w:val="24"/>
              </w:rPr>
            </w:pPr>
            <w:r w:rsidRPr="00F264AA">
              <w:rPr>
                <w:rFonts w:ascii="宋体" w:eastAsia="宋体" w:hAnsi="宋体" w:cs="宋体" w:hint="eastAsia"/>
                <w:color w:val="000000"/>
                <w:sz w:val="24"/>
              </w:rPr>
              <w:t>备注</w:t>
            </w:r>
          </w:p>
        </w:tc>
      </w:tr>
      <w:tr w:rsidR="00F264AA" w:rsidRPr="00F264AA" w14:paraId="668928CB" w14:textId="77777777" w:rsidTr="00585BFB">
        <w:tc>
          <w:tcPr>
            <w:tcW w:w="1704" w:type="dxa"/>
          </w:tcPr>
          <w:p w14:paraId="3D3D6173"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A</w:t>
            </w:r>
          </w:p>
        </w:tc>
        <w:tc>
          <w:tcPr>
            <w:tcW w:w="1704" w:type="dxa"/>
          </w:tcPr>
          <w:p w14:paraId="76D046ED"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90-95</w:t>
            </w:r>
          </w:p>
        </w:tc>
        <w:tc>
          <w:tcPr>
            <w:tcW w:w="1605" w:type="dxa"/>
          </w:tcPr>
          <w:p w14:paraId="2F3DDD3F"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735D8A2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姿势正确，动作优美、协调，</w:t>
            </w:r>
          </w:p>
        </w:tc>
      </w:tr>
      <w:tr w:rsidR="00F264AA" w:rsidRPr="00F264AA" w14:paraId="72813060" w14:textId="77777777" w:rsidTr="00585BFB">
        <w:tc>
          <w:tcPr>
            <w:tcW w:w="1704" w:type="dxa"/>
          </w:tcPr>
          <w:p w14:paraId="36EEEA0F"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B</w:t>
            </w:r>
          </w:p>
        </w:tc>
        <w:tc>
          <w:tcPr>
            <w:tcW w:w="1704" w:type="dxa"/>
          </w:tcPr>
          <w:p w14:paraId="06961406"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80-89</w:t>
            </w:r>
          </w:p>
        </w:tc>
        <w:tc>
          <w:tcPr>
            <w:tcW w:w="1605" w:type="dxa"/>
          </w:tcPr>
          <w:p w14:paraId="468AE419"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595D7C94"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姿势较正确，动作自然，</w:t>
            </w:r>
          </w:p>
        </w:tc>
      </w:tr>
      <w:tr w:rsidR="00F264AA" w:rsidRPr="00F264AA" w14:paraId="7797EBFA" w14:textId="77777777" w:rsidTr="00585BFB">
        <w:tc>
          <w:tcPr>
            <w:tcW w:w="1704" w:type="dxa"/>
          </w:tcPr>
          <w:p w14:paraId="6129C151"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C</w:t>
            </w:r>
          </w:p>
        </w:tc>
        <w:tc>
          <w:tcPr>
            <w:tcW w:w="1704" w:type="dxa"/>
          </w:tcPr>
          <w:p w14:paraId="19EA36BD"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70-79</w:t>
            </w:r>
          </w:p>
        </w:tc>
        <w:tc>
          <w:tcPr>
            <w:tcW w:w="1605" w:type="dxa"/>
          </w:tcPr>
          <w:p w14:paraId="4942C33B"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21488EB8"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姿势一般，动作基本正确，</w:t>
            </w:r>
          </w:p>
        </w:tc>
      </w:tr>
      <w:tr w:rsidR="00F264AA" w:rsidRPr="00F264AA" w14:paraId="4B4414A4" w14:textId="77777777" w:rsidTr="00585BFB">
        <w:tc>
          <w:tcPr>
            <w:tcW w:w="1704" w:type="dxa"/>
          </w:tcPr>
          <w:p w14:paraId="1A44CC6F"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D</w:t>
            </w:r>
          </w:p>
        </w:tc>
        <w:tc>
          <w:tcPr>
            <w:tcW w:w="1704" w:type="dxa"/>
          </w:tcPr>
          <w:p w14:paraId="5C63867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60-69</w:t>
            </w:r>
          </w:p>
        </w:tc>
        <w:tc>
          <w:tcPr>
            <w:tcW w:w="1605" w:type="dxa"/>
          </w:tcPr>
          <w:p w14:paraId="712AF373"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17CA69A8"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动作不协调，有多余动作，</w:t>
            </w:r>
          </w:p>
        </w:tc>
      </w:tr>
      <w:tr w:rsidR="00F264AA" w:rsidRPr="00F264AA" w14:paraId="606D5175" w14:textId="77777777" w:rsidTr="00585BFB">
        <w:tc>
          <w:tcPr>
            <w:tcW w:w="1704" w:type="dxa"/>
          </w:tcPr>
          <w:p w14:paraId="0DD8C3C7"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E</w:t>
            </w:r>
          </w:p>
        </w:tc>
        <w:tc>
          <w:tcPr>
            <w:tcW w:w="1704" w:type="dxa"/>
          </w:tcPr>
          <w:p w14:paraId="4FDB67DC"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60以下</w:t>
            </w:r>
          </w:p>
        </w:tc>
        <w:tc>
          <w:tcPr>
            <w:tcW w:w="1605" w:type="dxa"/>
          </w:tcPr>
          <w:p w14:paraId="2F2C3019"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4D3E0C5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动作僵硬，吃力，不协调</w:t>
            </w:r>
          </w:p>
        </w:tc>
      </w:tr>
    </w:tbl>
    <w:p w14:paraId="5CDAD124" w14:textId="77777777" w:rsidR="00F264AA" w:rsidRPr="00F264AA" w:rsidRDefault="00F264AA" w:rsidP="00F264AA">
      <w:pPr>
        <w:adjustRightInd w:val="0"/>
        <w:snapToGrid w:val="0"/>
        <w:spacing w:line="500" w:lineRule="exact"/>
        <w:rPr>
          <w:rFonts w:ascii="宋体" w:eastAsia="宋体" w:hAnsi="Calibri" w:cs="Times New Roman"/>
          <w:b/>
          <w:kern w:val="0"/>
          <w:sz w:val="24"/>
        </w:rPr>
      </w:pPr>
    </w:p>
    <w:p w14:paraId="5196318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09F73E5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6D1F8D2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2.课程考核的内容：</w:t>
      </w:r>
      <w:r w:rsidRPr="00F264AA">
        <w:rPr>
          <w:rFonts w:ascii="宋体" w:eastAsia="宋体" w:hAnsi="Calibri" w:cs="Times New Roman" w:hint="eastAsia"/>
          <w:bCs/>
          <w:color w:val="000000"/>
          <w:kern w:val="0"/>
          <w:sz w:val="24"/>
        </w:rPr>
        <w:t>推挡技术</w:t>
      </w:r>
    </w:p>
    <w:p w14:paraId="6E782E65"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宋体" w:cs="宋体" w:hint="eastAsia"/>
          <w:b/>
          <w:bCs/>
          <w:color w:val="000000"/>
          <w:sz w:val="24"/>
        </w:rPr>
        <w:t>3.课程考核方式：</w:t>
      </w:r>
      <w:r w:rsidRPr="00F264AA">
        <w:rPr>
          <w:rFonts w:ascii="宋体" w:eastAsia="宋体" w:hAnsi="宋体" w:cs="宋体" w:hint="eastAsia"/>
          <w:color w:val="000000"/>
          <w:sz w:val="24"/>
        </w:rPr>
        <w:t>连续20个推挡及格，50次满分。20个之内（含20次），1个3分，20个以上，1个2分。不限时间，三次机会，取成绩最好一次。</w:t>
      </w:r>
    </w:p>
    <w:p w14:paraId="1398CF4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w:t>
      </w:r>
    </w:p>
    <w:p w14:paraId="6855AB7D"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39A0D78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77662B3E" w14:textId="77777777" w:rsidTr="00585BFB">
        <w:trPr>
          <w:jc w:val="center"/>
        </w:trPr>
        <w:tc>
          <w:tcPr>
            <w:tcW w:w="970" w:type="dxa"/>
          </w:tcPr>
          <w:p w14:paraId="6A79B00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596225A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254A505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2EF975B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3326ED3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7E0BB51F" w14:textId="77777777" w:rsidTr="00585BFB">
        <w:trPr>
          <w:jc w:val="center"/>
        </w:trPr>
        <w:tc>
          <w:tcPr>
            <w:tcW w:w="970" w:type="dxa"/>
          </w:tcPr>
          <w:p w14:paraId="2595DD7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015CEB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64C46BB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5E6524D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94458B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5B7B1AAE" w14:textId="77777777" w:rsidTr="00585BFB">
        <w:trPr>
          <w:jc w:val="center"/>
        </w:trPr>
        <w:tc>
          <w:tcPr>
            <w:tcW w:w="970" w:type="dxa"/>
          </w:tcPr>
          <w:p w14:paraId="22306E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3702A7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7BE1BFC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1E8832E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6A15A58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56B11679" w14:textId="77777777" w:rsidTr="00585BFB">
        <w:trPr>
          <w:jc w:val="center"/>
        </w:trPr>
        <w:tc>
          <w:tcPr>
            <w:tcW w:w="970" w:type="dxa"/>
          </w:tcPr>
          <w:p w14:paraId="1CBB76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5EC69E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04BC7C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4E023EE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4734FBE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3F361790" w14:textId="77777777" w:rsidTr="00585BFB">
        <w:trPr>
          <w:jc w:val="center"/>
        </w:trPr>
        <w:tc>
          <w:tcPr>
            <w:tcW w:w="970" w:type="dxa"/>
          </w:tcPr>
          <w:p w14:paraId="62B811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A7D70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49452BB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7DAADC4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1ED07C1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46B04F9D" w14:textId="77777777" w:rsidTr="00585BFB">
        <w:trPr>
          <w:jc w:val="center"/>
        </w:trPr>
        <w:tc>
          <w:tcPr>
            <w:tcW w:w="970" w:type="dxa"/>
          </w:tcPr>
          <w:p w14:paraId="1932BD8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4A9E22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2FAD2A7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214211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7EB6D25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74EB052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第三学期</w:t>
      </w:r>
    </w:p>
    <w:p w14:paraId="7732E364" w14:textId="77777777" w:rsidR="00F264AA" w:rsidRPr="00F264AA" w:rsidRDefault="00F264AA" w:rsidP="00F264AA">
      <w:pPr>
        <w:autoSpaceDE w:val="0"/>
        <w:autoSpaceDN w:val="0"/>
        <w:adjustRightInd w:val="0"/>
        <w:snapToGrid w:val="0"/>
        <w:spacing w:line="500" w:lineRule="exact"/>
        <w:ind w:firstLineChars="1300" w:firstLine="313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期中考试</w:t>
      </w:r>
    </w:p>
    <w:p w14:paraId="764A755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通过考核检验乒乓球技术教学效果和学生掌握情况，让学生了解选项课内容和科学体育锻炼方式方法。</w:t>
      </w:r>
    </w:p>
    <w:p w14:paraId="2183F70D"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宋体" w:eastAsia="宋体" w:hAnsi="宋体" w:cs="宋体" w:hint="eastAsia"/>
          <w:color w:val="000000"/>
          <w:sz w:val="24"/>
        </w:rPr>
        <w:t>正手攻球技术。</w:t>
      </w:r>
    </w:p>
    <w:p w14:paraId="5EA977F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3.课程考核方式：</w:t>
      </w:r>
      <w:r w:rsidRPr="00F264AA">
        <w:rPr>
          <w:rFonts w:ascii="宋体" w:eastAsia="宋体" w:hAnsi="Calibri" w:cs="Times New Roman" w:hint="eastAsia"/>
          <w:bCs/>
          <w:kern w:val="0"/>
          <w:sz w:val="24"/>
        </w:rPr>
        <w:t>进行两轮次测试，取最好成绩。</w:t>
      </w:r>
    </w:p>
    <w:p w14:paraId="266C8BE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数量及技术评定分值各为100分，各占总分值的50%，总分值为100分。</w:t>
      </w:r>
      <w:r w:rsidRPr="00F264AA">
        <w:rPr>
          <w:rFonts w:ascii="宋体" w:eastAsia="宋体" w:hAnsi="宋体" w:cs="宋体" w:hint="eastAsia"/>
          <w:color w:val="000000"/>
          <w:sz w:val="24"/>
        </w:rPr>
        <w:t>连续20个正手攻球及格，40次满分，20个之内（含10次），1个3分，20个以上，1个2分，不限时间。</w:t>
      </w:r>
    </w:p>
    <w:p w14:paraId="2D3F43A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bCs/>
          <w:color w:val="000000"/>
          <w:kern w:val="0"/>
          <w:sz w:val="24"/>
        </w:rPr>
      </w:pPr>
      <w:r w:rsidRPr="00F264AA">
        <w:rPr>
          <w:rFonts w:ascii="宋体" w:eastAsia="宋体" w:hAnsi="宋体" w:cs="宋体" w:hint="eastAsia"/>
          <w:b/>
          <w:bCs/>
          <w:color w:val="000000"/>
          <w:sz w:val="24"/>
        </w:rPr>
        <w:t>5</w:t>
      </w:r>
      <w:r w:rsidRPr="00F264AA">
        <w:rPr>
          <w:rFonts w:ascii="宋体" w:eastAsia="宋体" w:hAnsi="Calibri" w:cs="Times New Roman" w:hint="eastAsia"/>
          <w:b/>
          <w:bCs/>
          <w:color w:val="000000"/>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704"/>
        <w:gridCol w:w="3331"/>
      </w:tblGrid>
      <w:tr w:rsidR="00F264AA" w:rsidRPr="00F264AA" w14:paraId="383A85FA" w14:textId="77777777" w:rsidTr="00585BFB">
        <w:tc>
          <w:tcPr>
            <w:tcW w:w="1704" w:type="dxa"/>
          </w:tcPr>
          <w:p w14:paraId="6F14373C"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技术分</w:t>
            </w:r>
          </w:p>
        </w:tc>
        <w:tc>
          <w:tcPr>
            <w:tcW w:w="1704" w:type="dxa"/>
          </w:tcPr>
          <w:p w14:paraId="7597EE8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五级制</w:t>
            </w:r>
          </w:p>
        </w:tc>
        <w:tc>
          <w:tcPr>
            <w:tcW w:w="1704" w:type="dxa"/>
          </w:tcPr>
          <w:p w14:paraId="60A5D8DA"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分值范围</w:t>
            </w:r>
          </w:p>
        </w:tc>
        <w:tc>
          <w:tcPr>
            <w:tcW w:w="3331" w:type="dxa"/>
          </w:tcPr>
          <w:p w14:paraId="557D0520" w14:textId="77777777" w:rsidR="00F264AA" w:rsidRPr="00F264AA" w:rsidRDefault="00F264AA" w:rsidP="00F264AA">
            <w:pPr>
              <w:adjustRightInd w:val="0"/>
              <w:snapToGrid w:val="0"/>
              <w:spacing w:line="500" w:lineRule="exact"/>
              <w:ind w:firstLineChars="500" w:firstLine="1200"/>
              <w:rPr>
                <w:rFonts w:ascii="宋体" w:eastAsia="宋体" w:hAnsi="宋体" w:cs="宋体"/>
                <w:color w:val="000000"/>
                <w:sz w:val="24"/>
              </w:rPr>
            </w:pPr>
            <w:r w:rsidRPr="00F264AA">
              <w:rPr>
                <w:rFonts w:ascii="宋体" w:eastAsia="宋体" w:hAnsi="宋体" w:cs="宋体" w:hint="eastAsia"/>
                <w:color w:val="000000"/>
                <w:sz w:val="24"/>
              </w:rPr>
              <w:t>备注</w:t>
            </w:r>
          </w:p>
        </w:tc>
      </w:tr>
      <w:tr w:rsidR="00F264AA" w:rsidRPr="00F264AA" w14:paraId="210D1EF5" w14:textId="77777777" w:rsidTr="00585BFB">
        <w:tc>
          <w:tcPr>
            <w:tcW w:w="1704" w:type="dxa"/>
          </w:tcPr>
          <w:p w14:paraId="38328A22"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A</w:t>
            </w:r>
          </w:p>
        </w:tc>
        <w:tc>
          <w:tcPr>
            <w:tcW w:w="1704" w:type="dxa"/>
          </w:tcPr>
          <w:p w14:paraId="05EA0AA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90-95</w:t>
            </w:r>
          </w:p>
        </w:tc>
        <w:tc>
          <w:tcPr>
            <w:tcW w:w="1704" w:type="dxa"/>
          </w:tcPr>
          <w:p w14:paraId="7EA85DE5"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1C270C3C"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姿势正确，动作优美、协调，</w:t>
            </w:r>
          </w:p>
        </w:tc>
      </w:tr>
      <w:tr w:rsidR="00F264AA" w:rsidRPr="00F264AA" w14:paraId="160A54CF" w14:textId="77777777" w:rsidTr="00585BFB">
        <w:tc>
          <w:tcPr>
            <w:tcW w:w="1704" w:type="dxa"/>
          </w:tcPr>
          <w:p w14:paraId="0F696995"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B</w:t>
            </w:r>
          </w:p>
        </w:tc>
        <w:tc>
          <w:tcPr>
            <w:tcW w:w="1704" w:type="dxa"/>
          </w:tcPr>
          <w:p w14:paraId="5A044508"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80-89</w:t>
            </w:r>
          </w:p>
        </w:tc>
        <w:tc>
          <w:tcPr>
            <w:tcW w:w="1704" w:type="dxa"/>
          </w:tcPr>
          <w:p w14:paraId="70D91DD1"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5459D9E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姿势较正确，动作自然，</w:t>
            </w:r>
          </w:p>
        </w:tc>
      </w:tr>
      <w:tr w:rsidR="00F264AA" w:rsidRPr="00F264AA" w14:paraId="25E37EE8" w14:textId="77777777" w:rsidTr="00585BFB">
        <w:tc>
          <w:tcPr>
            <w:tcW w:w="1704" w:type="dxa"/>
          </w:tcPr>
          <w:p w14:paraId="25643868"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C</w:t>
            </w:r>
          </w:p>
        </w:tc>
        <w:tc>
          <w:tcPr>
            <w:tcW w:w="1704" w:type="dxa"/>
          </w:tcPr>
          <w:p w14:paraId="10D4B1E5"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70-79</w:t>
            </w:r>
          </w:p>
        </w:tc>
        <w:tc>
          <w:tcPr>
            <w:tcW w:w="1704" w:type="dxa"/>
          </w:tcPr>
          <w:p w14:paraId="4AB955F0"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4322B76C"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姿势一般，动作基本正确，</w:t>
            </w:r>
          </w:p>
        </w:tc>
      </w:tr>
      <w:tr w:rsidR="00F264AA" w:rsidRPr="00F264AA" w14:paraId="1A55260D" w14:textId="77777777" w:rsidTr="00585BFB">
        <w:tc>
          <w:tcPr>
            <w:tcW w:w="1704" w:type="dxa"/>
          </w:tcPr>
          <w:p w14:paraId="23884780"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D</w:t>
            </w:r>
          </w:p>
        </w:tc>
        <w:tc>
          <w:tcPr>
            <w:tcW w:w="1704" w:type="dxa"/>
          </w:tcPr>
          <w:p w14:paraId="3E2BBC56"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60-69</w:t>
            </w:r>
          </w:p>
        </w:tc>
        <w:tc>
          <w:tcPr>
            <w:tcW w:w="1704" w:type="dxa"/>
          </w:tcPr>
          <w:p w14:paraId="2EE509FB"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23BCBAC0"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动作不协调，有多余动作，</w:t>
            </w:r>
          </w:p>
        </w:tc>
      </w:tr>
      <w:tr w:rsidR="00F264AA" w:rsidRPr="00F264AA" w14:paraId="4CC38235" w14:textId="77777777" w:rsidTr="00585BFB">
        <w:tc>
          <w:tcPr>
            <w:tcW w:w="1704" w:type="dxa"/>
          </w:tcPr>
          <w:p w14:paraId="4FA19371"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E</w:t>
            </w:r>
          </w:p>
        </w:tc>
        <w:tc>
          <w:tcPr>
            <w:tcW w:w="1704" w:type="dxa"/>
          </w:tcPr>
          <w:p w14:paraId="04A24446"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60以下</w:t>
            </w:r>
          </w:p>
        </w:tc>
        <w:tc>
          <w:tcPr>
            <w:tcW w:w="1704" w:type="dxa"/>
          </w:tcPr>
          <w:p w14:paraId="6021EC52"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1073FD27"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动作僵硬，吃力，不协调</w:t>
            </w:r>
          </w:p>
        </w:tc>
      </w:tr>
    </w:tbl>
    <w:p w14:paraId="0366F836" w14:textId="77777777" w:rsidR="00F264AA" w:rsidRPr="00F264AA" w:rsidRDefault="00F264AA" w:rsidP="00F264AA">
      <w:pPr>
        <w:adjustRightInd w:val="0"/>
        <w:snapToGrid w:val="0"/>
        <w:spacing w:line="500" w:lineRule="exact"/>
        <w:ind w:firstLineChars="1600" w:firstLine="3855"/>
        <w:rPr>
          <w:rFonts w:ascii="宋体" w:eastAsia="宋体" w:hAnsi="宋体" w:cs="宋体"/>
          <w:b/>
          <w:bCs/>
          <w:color w:val="000000"/>
          <w:sz w:val="24"/>
        </w:rPr>
      </w:pPr>
      <w:r w:rsidRPr="00F264AA">
        <w:rPr>
          <w:rFonts w:ascii="宋体" w:eastAsia="宋体" w:hAnsi="宋体" w:cs="宋体" w:hint="eastAsia"/>
          <w:b/>
          <w:bCs/>
          <w:color w:val="000000"/>
          <w:sz w:val="24"/>
        </w:rPr>
        <w:t>期末考试</w:t>
      </w:r>
    </w:p>
    <w:p w14:paraId="204CD1A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通过考核检验乒乓球技术教学效果和学生掌握情况，让学生了解选项课内容和科学体育锻炼方式方法。</w:t>
      </w:r>
    </w:p>
    <w:p w14:paraId="3E131F86"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宋体" w:eastAsia="宋体" w:hAnsi="宋体" w:cs="宋体" w:hint="eastAsia"/>
          <w:color w:val="000000"/>
          <w:sz w:val="24"/>
        </w:rPr>
        <w:t>反手搓球技术。</w:t>
      </w:r>
    </w:p>
    <w:p w14:paraId="7EAD323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3.课程考核方式：</w:t>
      </w:r>
      <w:r w:rsidRPr="00F264AA">
        <w:rPr>
          <w:rFonts w:ascii="宋体" w:eastAsia="宋体" w:hAnsi="Calibri" w:cs="Times New Roman" w:hint="eastAsia"/>
          <w:bCs/>
          <w:kern w:val="0"/>
          <w:sz w:val="24"/>
        </w:rPr>
        <w:t>进行两轮次测试，取最好成绩。</w:t>
      </w:r>
    </w:p>
    <w:p w14:paraId="556B6BD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数量及技术评定分值各为100分，各占总分值的50%，总分值为100分。</w:t>
      </w:r>
      <w:r w:rsidRPr="00F264AA">
        <w:rPr>
          <w:rFonts w:ascii="宋体" w:eastAsia="宋体" w:hAnsi="宋体" w:cs="宋体" w:hint="eastAsia"/>
          <w:color w:val="000000"/>
          <w:sz w:val="24"/>
        </w:rPr>
        <w:t>连续搓球30个满分，10个及格，10个之内（含10次），1个6分，10个以上，1个2分，不限时间。</w:t>
      </w:r>
    </w:p>
    <w:p w14:paraId="1514586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color w:val="000000"/>
          <w:sz w:val="24"/>
        </w:rPr>
      </w:pPr>
      <w:r w:rsidRPr="00F264AA">
        <w:rPr>
          <w:rFonts w:ascii="宋体" w:eastAsia="宋体" w:hAnsi="Calibri" w:cs="Times New Roman" w:hint="eastAsia"/>
          <w:b/>
          <w:color w:val="000000"/>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704"/>
        <w:gridCol w:w="3331"/>
      </w:tblGrid>
      <w:tr w:rsidR="00F264AA" w:rsidRPr="00F264AA" w14:paraId="2BE09F88" w14:textId="77777777" w:rsidTr="00585BFB">
        <w:tc>
          <w:tcPr>
            <w:tcW w:w="1704" w:type="dxa"/>
          </w:tcPr>
          <w:p w14:paraId="488FCCE5"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技术分</w:t>
            </w:r>
          </w:p>
        </w:tc>
        <w:tc>
          <w:tcPr>
            <w:tcW w:w="1704" w:type="dxa"/>
          </w:tcPr>
          <w:p w14:paraId="4FB43B7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五级制</w:t>
            </w:r>
          </w:p>
        </w:tc>
        <w:tc>
          <w:tcPr>
            <w:tcW w:w="1704" w:type="dxa"/>
          </w:tcPr>
          <w:p w14:paraId="505B237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分值范围</w:t>
            </w:r>
          </w:p>
        </w:tc>
        <w:tc>
          <w:tcPr>
            <w:tcW w:w="3331" w:type="dxa"/>
          </w:tcPr>
          <w:p w14:paraId="536D86FE" w14:textId="77777777" w:rsidR="00F264AA" w:rsidRPr="00F264AA" w:rsidRDefault="00F264AA" w:rsidP="00F264AA">
            <w:pPr>
              <w:adjustRightInd w:val="0"/>
              <w:snapToGrid w:val="0"/>
              <w:spacing w:line="500" w:lineRule="exact"/>
              <w:ind w:firstLineChars="500" w:firstLine="1200"/>
              <w:rPr>
                <w:rFonts w:ascii="宋体" w:eastAsia="宋体" w:hAnsi="宋体" w:cs="宋体"/>
                <w:color w:val="000000"/>
                <w:sz w:val="24"/>
              </w:rPr>
            </w:pPr>
            <w:r w:rsidRPr="00F264AA">
              <w:rPr>
                <w:rFonts w:ascii="宋体" w:eastAsia="宋体" w:hAnsi="宋体" w:cs="宋体" w:hint="eastAsia"/>
                <w:color w:val="000000"/>
                <w:sz w:val="24"/>
              </w:rPr>
              <w:t>备注</w:t>
            </w:r>
          </w:p>
        </w:tc>
      </w:tr>
      <w:tr w:rsidR="00F264AA" w:rsidRPr="00F264AA" w14:paraId="2C3FF397" w14:textId="77777777" w:rsidTr="00585BFB">
        <w:tc>
          <w:tcPr>
            <w:tcW w:w="1704" w:type="dxa"/>
          </w:tcPr>
          <w:p w14:paraId="6354F567"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A</w:t>
            </w:r>
          </w:p>
        </w:tc>
        <w:tc>
          <w:tcPr>
            <w:tcW w:w="1704" w:type="dxa"/>
          </w:tcPr>
          <w:p w14:paraId="4D5757D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90-95</w:t>
            </w:r>
          </w:p>
        </w:tc>
        <w:tc>
          <w:tcPr>
            <w:tcW w:w="1704" w:type="dxa"/>
          </w:tcPr>
          <w:p w14:paraId="2AD0E03E"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2A3772E8"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姿势正确，动作优美、协调，</w:t>
            </w:r>
          </w:p>
        </w:tc>
      </w:tr>
      <w:tr w:rsidR="00F264AA" w:rsidRPr="00F264AA" w14:paraId="413E6115" w14:textId="77777777" w:rsidTr="00585BFB">
        <w:tc>
          <w:tcPr>
            <w:tcW w:w="1704" w:type="dxa"/>
          </w:tcPr>
          <w:p w14:paraId="2C70C25F"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lastRenderedPageBreak/>
              <w:t>B</w:t>
            </w:r>
          </w:p>
        </w:tc>
        <w:tc>
          <w:tcPr>
            <w:tcW w:w="1704" w:type="dxa"/>
          </w:tcPr>
          <w:p w14:paraId="7CDD7A2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80-89</w:t>
            </w:r>
          </w:p>
        </w:tc>
        <w:tc>
          <w:tcPr>
            <w:tcW w:w="1704" w:type="dxa"/>
          </w:tcPr>
          <w:p w14:paraId="57A4C4A6"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6718E60D"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姿势较正确，动作自然，</w:t>
            </w:r>
          </w:p>
        </w:tc>
      </w:tr>
      <w:tr w:rsidR="00F264AA" w:rsidRPr="00F264AA" w14:paraId="473B290C" w14:textId="77777777" w:rsidTr="00585BFB">
        <w:tc>
          <w:tcPr>
            <w:tcW w:w="1704" w:type="dxa"/>
          </w:tcPr>
          <w:p w14:paraId="111F2CBC"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C</w:t>
            </w:r>
          </w:p>
        </w:tc>
        <w:tc>
          <w:tcPr>
            <w:tcW w:w="1704" w:type="dxa"/>
          </w:tcPr>
          <w:p w14:paraId="7403F46C"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70-79</w:t>
            </w:r>
          </w:p>
        </w:tc>
        <w:tc>
          <w:tcPr>
            <w:tcW w:w="1704" w:type="dxa"/>
          </w:tcPr>
          <w:p w14:paraId="56C4C20D"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55555F70"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姿势一般，动作基本正确，</w:t>
            </w:r>
          </w:p>
        </w:tc>
      </w:tr>
      <w:tr w:rsidR="00F264AA" w:rsidRPr="00F264AA" w14:paraId="52351F96" w14:textId="77777777" w:rsidTr="00585BFB">
        <w:tc>
          <w:tcPr>
            <w:tcW w:w="1704" w:type="dxa"/>
          </w:tcPr>
          <w:p w14:paraId="43A297A3"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D</w:t>
            </w:r>
          </w:p>
        </w:tc>
        <w:tc>
          <w:tcPr>
            <w:tcW w:w="1704" w:type="dxa"/>
          </w:tcPr>
          <w:p w14:paraId="4FA01FB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60-69</w:t>
            </w:r>
          </w:p>
        </w:tc>
        <w:tc>
          <w:tcPr>
            <w:tcW w:w="1704" w:type="dxa"/>
          </w:tcPr>
          <w:p w14:paraId="4CEE28C4"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679ECD41"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动作不协调，有多余动作，</w:t>
            </w:r>
          </w:p>
        </w:tc>
      </w:tr>
      <w:tr w:rsidR="00F264AA" w:rsidRPr="00F264AA" w14:paraId="341A2B93" w14:textId="77777777" w:rsidTr="00585BFB">
        <w:tc>
          <w:tcPr>
            <w:tcW w:w="1704" w:type="dxa"/>
          </w:tcPr>
          <w:p w14:paraId="5B09A9B0"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E</w:t>
            </w:r>
          </w:p>
        </w:tc>
        <w:tc>
          <w:tcPr>
            <w:tcW w:w="1704" w:type="dxa"/>
          </w:tcPr>
          <w:p w14:paraId="1CBFA9D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60以下</w:t>
            </w:r>
          </w:p>
        </w:tc>
        <w:tc>
          <w:tcPr>
            <w:tcW w:w="1704" w:type="dxa"/>
          </w:tcPr>
          <w:p w14:paraId="7FE476D2"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7AAF59EF"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动作僵硬，吃力，不协调</w:t>
            </w:r>
          </w:p>
        </w:tc>
      </w:tr>
    </w:tbl>
    <w:p w14:paraId="6B0662B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6F060F26"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56800AA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0924BD0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2.课程考核的内容：</w:t>
      </w:r>
      <w:r w:rsidRPr="00F264AA">
        <w:rPr>
          <w:rFonts w:ascii="宋体" w:eastAsia="宋体" w:hAnsi="Calibri" w:cs="Times New Roman" w:hint="eastAsia"/>
          <w:bCs/>
          <w:color w:val="000000"/>
          <w:kern w:val="0"/>
          <w:sz w:val="24"/>
        </w:rPr>
        <w:t>一分钟推挡技术</w:t>
      </w:r>
    </w:p>
    <w:p w14:paraId="61735BC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宋体" w:cs="宋体" w:hint="eastAsia"/>
          <w:b/>
          <w:bCs/>
          <w:color w:val="000000"/>
          <w:sz w:val="24"/>
        </w:rPr>
        <w:t>3.课程考核方式：</w:t>
      </w:r>
      <w:r w:rsidRPr="00F264AA">
        <w:rPr>
          <w:rFonts w:ascii="宋体" w:eastAsia="宋体" w:hAnsi="Calibri" w:cs="Times New Roman" w:hint="eastAsia"/>
          <w:bCs/>
          <w:kern w:val="0"/>
          <w:sz w:val="24"/>
        </w:rPr>
        <w:t>进行两轮次测试，取最好成绩。</w:t>
      </w:r>
    </w:p>
    <w:p w14:paraId="2195A7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数量及技术评定分值各为100分，各占总分值的50%，总分值为100分。</w:t>
      </w:r>
      <w:r w:rsidRPr="00F264AA">
        <w:rPr>
          <w:rFonts w:ascii="宋体" w:eastAsia="宋体" w:hAnsi="宋体" w:cs="宋体" w:hint="eastAsia"/>
          <w:color w:val="000000"/>
          <w:sz w:val="24"/>
        </w:rPr>
        <w:t>一分钟20个推挡及格，50次满分。20个之内（含20次），1个3分，20个以上，1个2分。</w:t>
      </w:r>
    </w:p>
    <w:p w14:paraId="053A81A7"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p>
    <w:p w14:paraId="308C88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605"/>
        <w:gridCol w:w="3430"/>
      </w:tblGrid>
      <w:tr w:rsidR="00F264AA" w:rsidRPr="00F264AA" w14:paraId="1EC4C8F9" w14:textId="77777777" w:rsidTr="00585BFB">
        <w:tc>
          <w:tcPr>
            <w:tcW w:w="1704" w:type="dxa"/>
          </w:tcPr>
          <w:p w14:paraId="1A5051F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技术分</w:t>
            </w:r>
          </w:p>
        </w:tc>
        <w:tc>
          <w:tcPr>
            <w:tcW w:w="1704" w:type="dxa"/>
          </w:tcPr>
          <w:p w14:paraId="1665CFC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五级制</w:t>
            </w:r>
          </w:p>
        </w:tc>
        <w:tc>
          <w:tcPr>
            <w:tcW w:w="1605" w:type="dxa"/>
          </w:tcPr>
          <w:p w14:paraId="5AE16EC5"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分值范围</w:t>
            </w:r>
          </w:p>
        </w:tc>
        <w:tc>
          <w:tcPr>
            <w:tcW w:w="3430" w:type="dxa"/>
          </w:tcPr>
          <w:p w14:paraId="1563551C" w14:textId="77777777" w:rsidR="00F264AA" w:rsidRPr="00F264AA" w:rsidRDefault="00F264AA" w:rsidP="00F264AA">
            <w:pPr>
              <w:adjustRightInd w:val="0"/>
              <w:snapToGrid w:val="0"/>
              <w:spacing w:line="500" w:lineRule="exact"/>
              <w:ind w:firstLineChars="500" w:firstLine="1200"/>
              <w:rPr>
                <w:rFonts w:ascii="宋体" w:eastAsia="宋体" w:hAnsi="宋体" w:cs="宋体"/>
                <w:color w:val="000000"/>
                <w:sz w:val="24"/>
              </w:rPr>
            </w:pPr>
            <w:r w:rsidRPr="00F264AA">
              <w:rPr>
                <w:rFonts w:ascii="宋体" w:eastAsia="宋体" w:hAnsi="宋体" w:cs="宋体" w:hint="eastAsia"/>
                <w:color w:val="000000"/>
                <w:sz w:val="24"/>
              </w:rPr>
              <w:t>备注</w:t>
            </w:r>
          </w:p>
        </w:tc>
      </w:tr>
      <w:tr w:rsidR="00F264AA" w:rsidRPr="00F264AA" w14:paraId="4A9FDEC9" w14:textId="77777777" w:rsidTr="00585BFB">
        <w:tc>
          <w:tcPr>
            <w:tcW w:w="1704" w:type="dxa"/>
          </w:tcPr>
          <w:p w14:paraId="7E5EBBF7"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A</w:t>
            </w:r>
          </w:p>
        </w:tc>
        <w:tc>
          <w:tcPr>
            <w:tcW w:w="1704" w:type="dxa"/>
          </w:tcPr>
          <w:p w14:paraId="135DE5D3"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90-95</w:t>
            </w:r>
          </w:p>
        </w:tc>
        <w:tc>
          <w:tcPr>
            <w:tcW w:w="1605" w:type="dxa"/>
          </w:tcPr>
          <w:p w14:paraId="14468322"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70215AA8"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姿势正确，动作优美、协调，</w:t>
            </w:r>
          </w:p>
        </w:tc>
      </w:tr>
      <w:tr w:rsidR="00F264AA" w:rsidRPr="00F264AA" w14:paraId="2650F57C" w14:textId="77777777" w:rsidTr="00585BFB">
        <w:tc>
          <w:tcPr>
            <w:tcW w:w="1704" w:type="dxa"/>
          </w:tcPr>
          <w:p w14:paraId="72329351"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B</w:t>
            </w:r>
          </w:p>
        </w:tc>
        <w:tc>
          <w:tcPr>
            <w:tcW w:w="1704" w:type="dxa"/>
          </w:tcPr>
          <w:p w14:paraId="194A8383"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80-89</w:t>
            </w:r>
          </w:p>
        </w:tc>
        <w:tc>
          <w:tcPr>
            <w:tcW w:w="1605" w:type="dxa"/>
          </w:tcPr>
          <w:p w14:paraId="5AA40072"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60B1F6A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姿势较正确，动作自然，</w:t>
            </w:r>
          </w:p>
        </w:tc>
      </w:tr>
      <w:tr w:rsidR="00F264AA" w:rsidRPr="00F264AA" w14:paraId="616384E2" w14:textId="77777777" w:rsidTr="00585BFB">
        <w:tc>
          <w:tcPr>
            <w:tcW w:w="1704" w:type="dxa"/>
          </w:tcPr>
          <w:p w14:paraId="0AE65717"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C</w:t>
            </w:r>
          </w:p>
        </w:tc>
        <w:tc>
          <w:tcPr>
            <w:tcW w:w="1704" w:type="dxa"/>
          </w:tcPr>
          <w:p w14:paraId="41A7B3F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70-79</w:t>
            </w:r>
          </w:p>
        </w:tc>
        <w:tc>
          <w:tcPr>
            <w:tcW w:w="1605" w:type="dxa"/>
          </w:tcPr>
          <w:p w14:paraId="59AF134B"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2C840FE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姿势一般，动作基本正确，</w:t>
            </w:r>
          </w:p>
        </w:tc>
      </w:tr>
      <w:tr w:rsidR="00F264AA" w:rsidRPr="00F264AA" w14:paraId="39E15D28" w14:textId="77777777" w:rsidTr="00585BFB">
        <w:tc>
          <w:tcPr>
            <w:tcW w:w="1704" w:type="dxa"/>
          </w:tcPr>
          <w:p w14:paraId="41EDBC20"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D</w:t>
            </w:r>
          </w:p>
        </w:tc>
        <w:tc>
          <w:tcPr>
            <w:tcW w:w="1704" w:type="dxa"/>
          </w:tcPr>
          <w:p w14:paraId="5856F249"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60-69</w:t>
            </w:r>
          </w:p>
        </w:tc>
        <w:tc>
          <w:tcPr>
            <w:tcW w:w="1605" w:type="dxa"/>
          </w:tcPr>
          <w:p w14:paraId="1A99D27B"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1A2C8B1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动作不协调，有多余动作，</w:t>
            </w:r>
          </w:p>
        </w:tc>
      </w:tr>
      <w:tr w:rsidR="00F264AA" w:rsidRPr="00F264AA" w14:paraId="3FD1E80B" w14:textId="77777777" w:rsidTr="00585BFB">
        <w:tc>
          <w:tcPr>
            <w:tcW w:w="1704" w:type="dxa"/>
          </w:tcPr>
          <w:p w14:paraId="15BF92E9"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E</w:t>
            </w:r>
          </w:p>
        </w:tc>
        <w:tc>
          <w:tcPr>
            <w:tcW w:w="1704" w:type="dxa"/>
          </w:tcPr>
          <w:p w14:paraId="7173C424"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60以下</w:t>
            </w:r>
          </w:p>
        </w:tc>
        <w:tc>
          <w:tcPr>
            <w:tcW w:w="1605" w:type="dxa"/>
          </w:tcPr>
          <w:p w14:paraId="01388E92"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71C2235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动作僵硬，吃力，不协调</w:t>
            </w:r>
          </w:p>
        </w:tc>
      </w:tr>
    </w:tbl>
    <w:p w14:paraId="72BFB88C" w14:textId="77777777" w:rsidR="00F264AA" w:rsidRPr="00F264AA" w:rsidRDefault="00F264AA" w:rsidP="00F264AA">
      <w:pPr>
        <w:adjustRightInd w:val="0"/>
        <w:snapToGrid w:val="0"/>
        <w:spacing w:line="500" w:lineRule="exact"/>
        <w:rPr>
          <w:rFonts w:ascii="宋体" w:eastAsia="宋体" w:hAnsi="宋体" w:cs="宋体"/>
          <w:color w:val="000000"/>
          <w:sz w:val="24"/>
        </w:rPr>
      </w:pPr>
    </w:p>
    <w:p w14:paraId="4017C8CC"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p>
    <w:p w14:paraId="6B7F105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04A329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026EC31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2.课程考核的内容：</w:t>
      </w:r>
      <w:r w:rsidRPr="00F264AA">
        <w:rPr>
          <w:rFonts w:ascii="宋体" w:eastAsia="宋体" w:hAnsi="Calibri" w:cs="Times New Roman" w:hint="eastAsia"/>
          <w:bCs/>
          <w:color w:val="000000"/>
          <w:kern w:val="0"/>
          <w:sz w:val="24"/>
        </w:rPr>
        <w:t>推挡技术</w:t>
      </w:r>
    </w:p>
    <w:p w14:paraId="6E3E2D5A"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宋体" w:cs="宋体" w:hint="eastAsia"/>
          <w:b/>
          <w:bCs/>
          <w:color w:val="000000"/>
          <w:sz w:val="24"/>
        </w:rPr>
        <w:lastRenderedPageBreak/>
        <w:t>3.课程考核方式：</w:t>
      </w:r>
      <w:r w:rsidRPr="00F264AA">
        <w:rPr>
          <w:rFonts w:ascii="宋体" w:eastAsia="宋体" w:hAnsi="宋体" w:cs="宋体" w:hint="eastAsia"/>
          <w:color w:val="000000"/>
          <w:sz w:val="24"/>
        </w:rPr>
        <w:t>连续20个推挡及格，50次满分。20个之内（含20次），1个3分，20个以上，1个2分。不限时间，三次机会，取成绩最好一次。</w:t>
      </w:r>
    </w:p>
    <w:p w14:paraId="625ECF2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w:t>
      </w:r>
    </w:p>
    <w:p w14:paraId="6A3E0CDE"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69808A9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38B3EC18" w14:textId="77777777" w:rsidTr="00585BFB">
        <w:trPr>
          <w:jc w:val="center"/>
        </w:trPr>
        <w:tc>
          <w:tcPr>
            <w:tcW w:w="970" w:type="dxa"/>
          </w:tcPr>
          <w:p w14:paraId="0351E3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7788F0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5B7FA3A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AB5911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328BCFE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3D94DBE1" w14:textId="77777777" w:rsidTr="00585BFB">
        <w:trPr>
          <w:jc w:val="center"/>
        </w:trPr>
        <w:tc>
          <w:tcPr>
            <w:tcW w:w="970" w:type="dxa"/>
          </w:tcPr>
          <w:p w14:paraId="697535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508D89D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60EE523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31D45ED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3B47690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7926E2E3" w14:textId="77777777" w:rsidTr="00585BFB">
        <w:trPr>
          <w:jc w:val="center"/>
        </w:trPr>
        <w:tc>
          <w:tcPr>
            <w:tcW w:w="970" w:type="dxa"/>
          </w:tcPr>
          <w:p w14:paraId="12C4124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06FD98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49C263F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4181A7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260DC4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650F87E1" w14:textId="77777777" w:rsidTr="00585BFB">
        <w:trPr>
          <w:jc w:val="center"/>
        </w:trPr>
        <w:tc>
          <w:tcPr>
            <w:tcW w:w="970" w:type="dxa"/>
          </w:tcPr>
          <w:p w14:paraId="63DB193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76281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490A6D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302561E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252A5BC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47A084EB" w14:textId="77777777" w:rsidTr="00585BFB">
        <w:trPr>
          <w:jc w:val="center"/>
        </w:trPr>
        <w:tc>
          <w:tcPr>
            <w:tcW w:w="970" w:type="dxa"/>
          </w:tcPr>
          <w:p w14:paraId="1FDCB1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7091A75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1ECE289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65F7531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5C3A677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FE0E08A" w14:textId="77777777" w:rsidTr="00585BFB">
        <w:trPr>
          <w:jc w:val="center"/>
        </w:trPr>
        <w:tc>
          <w:tcPr>
            <w:tcW w:w="970" w:type="dxa"/>
          </w:tcPr>
          <w:p w14:paraId="7417FDC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5770271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04988F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6BB9617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41DC6A2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3112D27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六、使用教材、相关推荐书目及课程资源</w:t>
      </w:r>
    </w:p>
    <w:p w14:paraId="3A21123F"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21C5CDC2"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3C736145"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31676D1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67D09060"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473F933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6D002EE6"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3B14200C"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w:t>
      </w:r>
      <w:r w:rsidRPr="00F264AA">
        <w:rPr>
          <w:rFonts w:ascii="宋体" w:eastAsia="宋体" w:hAnsi="Calibri" w:cs="宋体" w:hint="eastAsia"/>
          <w:spacing w:val="5"/>
          <w:kern w:val="0"/>
          <w:sz w:val="24"/>
        </w:rPr>
        <w:lastRenderedPageBreak/>
        <w:t>评分表。</w:t>
      </w:r>
    </w:p>
    <w:p w14:paraId="0E1E34D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37DD023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34AA5B49"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067CC38F"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7B66F5B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7EDC3E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7822F8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866B62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767852F"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96D35B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DB1841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E2465E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567289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18BF2B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0EACDC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AE5958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4A6190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31B429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7D5756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3063AF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1105524"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4A9F3040"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580AEF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36A047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3DE5BF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1EC50F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51EC0F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680EB7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17B091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6BDACF2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444992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55753E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0DEDF0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7C2F74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4388C5DA"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711B1E6C"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386B1A75"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7FE2D2D7"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3BBF883A" w14:textId="77777777" w:rsidR="00F264AA" w:rsidRPr="00F264AA" w:rsidRDefault="00F264AA" w:rsidP="005D2072">
      <w:pPr>
        <w:numPr>
          <w:ilvl w:val="0"/>
          <w:numId w:val="150"/>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3DD9F84E"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6E179D01"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Calibri" w:eastAsia="宋体" w:hAnsi="Calibri" w:cs="宋体" w:hint="eastAsia"/>
          <w:b/>
          <w:bCs/>
          <w:sz w:val="28"/>
          <w:szCs w:val="28"/>
        </w:rPr>
        <w:t>五</w:t>
      </w:r>
      <w:r w:rsidRPr="00F264AA">
        <w:rPr>
          <w:rFonts w:ascii="宋体" w:eastAsia="宋体" w:hAnsi="Calibri" w:cs="宋体" w:hint="eastAsia"/>
          <w:spacing w:val="5"/>
          <w:kern w:val="0"/>
          <w:sz w:val="24"/>
        </w:rPr>
        <w:t>、</w:t>
      </w:r>
      <w:r w:rsidRPr="00F264AA">
        <w:rPr>
          <w:rFonts w:ascii="Calibri" w:eastAsia="宋体" w:hAnsi="Calibri" w:cs="宋体" w:hint="eastAsia"/>
          <w:b/>
          <w:bCs/>
          <w:sz w:val="28"/>
          <w:szCs w:val="28"/>
        </w:rPr>
        <w:t>测试时间：</w:t>
      </w:r>
    </w:p>
    <w:p w14:paraId="1AEF12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60B690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56DED0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3CEC2DD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4BA86C53"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lastRenderedPageBreak/>
        <w:t>补测时间每学年第二学期第十周</w:t>
      </w:r>
    </w:p>
    <w:p w14:paraId="17507B5B"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059905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5A6D8AD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3773CC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70836E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7D396C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1F01E8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2732A2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5C86C1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38C39015"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417B4B59"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320667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7878473E" w14:textId="77777777" w:rsidTr="00585BFB">
        <w:trPr>
          <w:trHeight w:hRule="exact" w:val="454"/>
        </w:trPr>
        <w:tc>
          <w:tcPr>
            <w:tcW w:w="3446" w:type="dxa"/>
            <w:vAlign w:val="center"/>
          </w:tcPr>
          <w:p w14:paraId="3AB8CA1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5E2E4D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316B32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42FF47E7" w14:textId="77777777" w:rsidTr="00585BFB">
        <w:trPr>
          <w:trHeight w:hRule="exact" w:val="454"/>
        </w:trPr>
        <w:tc>
          <w:tcPr>
            <w:tcW w:w="3446" w:type="dxa"/>
            <w:vMerge w:val="restart"/>
            <w:vAlign w:val="center"/>
          </w:tcPr>
          <w:p w14:paraId="395202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1A3593A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146D5F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24CD42BD" w14:textId="77777777" w:rsidTr="00585BFB">
        <w:trPr>
          <w:trHeight w:hRule="exact" w:val="454"/>
        </w:trPr>
        <w:tc>
          <w:tcPr>
            <w:tcW w:w="3446" w:type="dxa"/>
            <w:vMerge/>
            <w:vAlign w:val="center"/>
          </w:tcPr>
          <w:p w14:paraId="56764C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3532D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7917E58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0D3144EA" w14:textId="77777777" w:rsidTr="00585BFB">
        <w:trPr>
          <w:trHeight w:hRule="exact" w:val="454"/>
        </w:trPr>
        <w:tc>
          <w:tcPr>
            <w:tcW w:w="3446" w:type="dxa"/>
            <w:vMerge w:val="restart"/>
            <w:vAlign w:val="center"/>
          </w:tcPr>
          <w:p w14:paraId="718606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大学各年级</w:t>
            </w:r>
          </w:p>
        </w:tc>
        <w:tc>
          <w:tcPr>
            <w:tcW w:w="4042" w:type="dxa"/>
          </w:tcPr>
          <w:p w14:paraId="3DABC5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01CF6A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6C257C37" w14:textId="77777777" w:rsidTr="00585BFB">
        <w:trPr>
          <w:trHeight w:hRule="exact" w:val="454"/>
        </w:trPr>
        <w:tc>
          <w:tcPr>
            <w:tcW w:w="3446" w:type="dxa"/>
            <w:vMerge/>
          </w:tcPr>
          <w:p w14:paraId="362D7C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A0F4E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084C24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2842B9C" w14:textId="77777777" w:rsidTr="00585BFB">
        <w:trPr>
          <w:trHeight w:hRule="exact" w:val="454"/>
        </w:trPr>
        <w:tc>
          <w:tcPr>
            <w:tcW w:w="3446" w:type="dxa"/>
            <w:vMerge/>
          </w:tcPr>
          <w:p w14:paraId="751B3A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09B3A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4E0E37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56A063E" w14:textId="77777777" w:rsidTr="00585BFB">
        <w:trPr>
          <w:trHeight w:hRule="exact" w:val="454"/>
        </w:trPr>
        <w:tc>
          <w:tcPr>
            <w:tcW w:w="3446" w:type="dxa"/>
            <w:vMerge/>
          </w:tcPr>
          <w:p w14:paraId="7389AF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40F517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5AB4ED9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0C80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CA66C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7A89A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A31DE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26361F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2E5546A" w14:textId="77777777" w:rsidTr="00585BFB">
        <w:trPr>
          <w:trHeight w:hRule="exact" w:val="454"/>
        </w:trPr>
        <w:tc>
          <w:tcPr>
            <w:tcW w:w="3446" w:type="dxa"/>
            <w:vMerge/>
          </w:tcPr>
          <w:p w14:paraId="4F7E3C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8E611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6D2A82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02E4275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05C55334" w14:textId="77777777" w:rsidR="00F264AA" w:rsidRPr="00F264AA" w:rsidRDefault="00F264AA" w:rsidP="00F264AA">
      <w:pPr>
        <w:spacing w:beforeLines="50" w:before="156" w:afterLines="50" w:after="156" w:line="360" w:lineRule="auto"/>
        <w:ind w:firstLineChars="100" w:firstLine="281"/>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7E15A04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1EB278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3FC9C5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Times New Roman"/>
          <w:b/>
          <w:sz w:val="28"/>
          <w:szCs w:val="28"/>
        </w:rPr>
      </w:pPr>
      <w:r w:rsidRPr="00F264AA">
        <w:rPr>
          <w:rFonts w:ascii="宋体" w:eastAsia="宋体" w:hAnsi="Calibri" w:cs="宋体" w:hint="eastAsia"/>
          <w:spacing w:val="5"/>
          <w:kern w:val="0"/>
          <w:sz w:val="24"/>
        </w:rPr>
        <w:t>表1-2  女生体重指数（BMI）单项评分表（单位：千克/米2）</w:t>
      </w: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40597E71" w14:textId="77777777" w:rsidTr="00585BFB">
        <w:trPr>
          <w:trHeight w:val="567"/>
        </w:trPr>
        <w:tc>
          <w:tcPr>
            <w:tcW w:w="982" w:type="dxa"/>
            <w:vAlign w:val="center"/>
          </w:tcPr>
          <w:p w14:paraId="3AA993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169693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29AF2C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2FD8023" w14:textId="77777777" w:rsidTr="00585BFB">
        <w:trPr>
          <w:trHeight w:val="567"/>
        </w:trPr>
        <w:tc>
          <w:tcPr>
            <w:tcW w:w="982" w:type="dxa"/>
            <w:vAlign w:val="center"/>
          </w:tcPr>
          <w:p w14:paraId="445492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7B876C29"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154D56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6E3A0A14" w14:textId="77777777" w:rsidTr="00585BFB">
        <w:trPr>
          <w:trHeight w:val="567"/>
        </w:trPr>
        <w:tc>
          <w:tcPr>
            <w:tcW w:w="982" w:type="dxa"/>
            <w:vAlign w:val="center"/>
          </w:tcPr>
          <w:p w14:paraId="6229AB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73AB50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0E33A4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6397963A" w14:textId="77777777" w:rsidTr="00585BFB">
        <w:trPr>
          <w:trHeight w:val="567"/>
        </w:trPr>
        <w:tc>
          <w:tcPr>
            <w:tcW w:w="982" w:type="dxa"/>
            <w:vAlign w:val="center"/>
          </w:tcPr>
          <w:p w14:paraId="43A183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26471DC2"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114D75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49E0CA16" w14:textId="77777777" w:rsidTr="00585BFB">
        <w:trPr>
          <w:trHeight w:val="567"/>
        </w:trPr>
        <w:tc>
          <w:tcPr>
            <w:tcW w:w="982" w:type="dxa"/>
            <w:vAlign w:val="center"/>
          </w:tcPr>
          <w:p w14:paraId="496B0C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2ACE7DFB"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4EC3D5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63A90A0E" w14:textId="77777777" w:rsidTr="00585BFB">
        <w:trPr>
          <w:trHeight w:val="454"/>
        </w:trPr>
        <w:tc>
          <w:tcPr>
            <w:tcW w:w="964" w:type="dxa"/>
            <w:vAlign w:val="center"/>
          </w:tcPr>
          <w:p w14:paraId="4FB58D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02EF1F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A89FE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0AF7E8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1CA1FB7" w14:textId="77777777" w:rsidTr="00585BFB">
        <w:trPr>
          <w:trHeight w:val="454"/>
        </w:trPr>
        <w:tc>
          <w:tcPr>
            <w:tcW w:w="964" w:type="dxa"/>
            <w:vAlign w:val="center"/>
          </w:tcPr>
          <w:p w14:paraId="66F3A2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2B9C2324"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1FFCD6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3217D478" w14:textId="77777777" w:rsidTr="00585BFB">
        <w:trPr>
          <w:trHeight w:val="454"/>
        </w:trPr>
        <w:tc>
          <w:tcPr>
            <w:tcW w:w="964" w:type="dxa"/>
            <w:vAlign w:val="center"/>
          </w:tcPr>
          <w:p w14:paraId="022F78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72389D0A"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00ED7E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4A6B82EE" w14:textId="77777777" w:rsidTr="00585BFB">
        <w:trPr>
          <w:trHeight w:val="454"/>
        </w:trPr>
        <w:tc>
          <w:tcPr>
            <w:tcW w:w="964" w:type="dxa"/>
            <w:vAlign w:val="center"/>
          </w:tcPr>
          <w:p w14:paraId="573ED4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2061FD6C"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6A43E9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1B9C01FB" w14:textId="77777777" w:rsidTr="00585BFB">
        <w:trPr>
          <w:trHeight w:val="859"/>
        </w:trPr>
        <w:tc>
          <w:tcPr>
            <w:tcW w:w="964" w:type="dxa"/>
            <w:vAlign w:val="center"/>
          </w:tcPr>
          <w:p w14:paraId="198ABA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7A320776"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6C5533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4B04CB08" w14:textId="77777777" w:rsidR="00F264AA" w:rsidRPr="00F264AA" w:rsidRDefault="00F264AA" w:rsidP="00F264AA">
      <w:pPr>
        <w:rPr>
          <w:rFonts w:ascii="仿宋_GB2312" w:eastAsia="仿宋_GB2312" w:hAnsi="仿宋" w:cs="Times New Roman"/>
          <w:sz w:val="32"/>
          <w:szCs w:val="32"/>
        </w:rPr>
      </w:pPr>
    </w:p>
    <w:p w14:paraId="11EDCB60" w14:textId="77777777" w:rsidR="00F264AA" w:rsidRPr="00F264AA" w:rsidRDefault="00F264AA" w:rsidP="00F264AA">
      <w:pPr>
        <w:rPr>
          <w:rFonts w:ascii="仿宋_GB2312" w:eastAsia="仿宋_GB2312" w:hAnsi="仿宋" w:cs="Times New Roman"/>
          <w:sz w:val="32"/>
          <w:szCs w:val="32"/>
        </w:rPr>
      </w:pPr>
    </w:p>
    <w:p w14:paraId="6A9FD0B4" w14:textId="77777777" w:rsidR="00F264AA" w:rsidRPr="00F264AA" w:rsidRDefault="00F264AA" w:rsidP="00F264AA">
      <w:pPr>
        <w:rPr>
          <w:rFonts w:ascii="仿宋_GB2312" w:eastAsia="仿宋_GB2312" w:hAnsi="仿宋" w:cs="Times New Roman"/>
          <w:sz w:val="32"/>
          <w:szCs w:val="32"/>
        </w:rPr>
      </w:pPr>
    </w:p>
    <w:p w14:paraId="10167763" w14:textId="77777777" w:rsidR="00F264AA" w:rsidRPr="00F264AA" w:rsidRDefault="00F264AA" w:rsidP="00F264AA">
      <w:pPr>
        <w:rPr>
          <w:rFonts w:ascii="宋体" w:eastAsia="宋体" w:hAnsi="宋体" w:cs="Times New Roman"/>
          <w:b/>
          <w:sz w:val="28"/>
          <w:szCs w:val="28"/>
        </w:rPr>
      </w:pPr>
    </w:p>
    <w:p w14:paraId="48EEDD51" w14:textId="77777777" w:rsidR="00F264AA" w:rsidRPr="00F264AA" w:rsidRDefault="00F264AA" w:rsidP="00F264AA">
      <w:pPr>
        <w:rPr>
          <w:rFonts w:ascii="仿宋_GB2312" w:eastAsia="仿宋_GB2312" w:hAnsi="仿宋" w:cs="Times New Roman"/>
          <w:sz w:val="32"/>
          <w:szCs w:val="32"/>
        </w:rPr>
      </w:pPr>
    </w:p>
    <w:p w14:paraId="0EAD49CA"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28F48A4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86A5D2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3383747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65154F7" w14:textId="77777777" w:rsidTr="00585BFB">
        <w:trPr>
          <w:trHeight w:val="288"/>
        </w:trPr>
        <w:tc>
          <w:tcPr>
            <w:tcW w:w="539" w:type="dxa"/>
            <w:vAlign w:val="center"/>
          </w:tcPr>
          <w:p w14:paraId="551792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45E3A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DF96C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4B6AC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EFF85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BB88E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23500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D4CCB5A" w14:textId="77777777" w:rsidTr="00585BFB">
        <w:trPr>
          <w:trHeight w:val="288"/>
        </w:trPr>
        <w:tc>
          <w:tcPr>
            <w:tcW w:w="539" w:type="dxa"/>
            <w:vMerge w:val="restart"/>
            <w:vAlign w:val="center"/>
          </w:tcPr>
          <w:p w14:paraId="19353C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A66AF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06170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751E0F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2C1A664E" w14:textId="77777777" w:rsidTr="00585BFB">
        <w:trPr>
          <w:trHeight w:val="288"/>
        </w:trPr>
        <w:tc>
          <w:tcPr>
            <w:tcW w:w="539" w:type="dxa"/>
            <w:vMerge/>
            <w:vAlign w:val="center"/>
          </w:tcPr>
          <w:p w14:paraId="2621EB4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4BC3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B9350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1D74FC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19057499" w14:textId="77777777" w:rsidTr="00585BFB">
        <w:trPr>
          <w:trHeight w:val="288"/>
        </w:trPr>
        <w:tc>
          <w:tcPr>
            <w:tcW w:w="539" w:type="dxa"/>
            <w:vMerge/>
            <w:shd w:val="clear" w:color="auto" w:fill="auto"/>
            <w:vAlign w:val="center"/>
          </w:tcPr>
          <w:p w14:paraId="0BD3838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C686B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CF917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5B02E4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03B9399" w14:textId="77777777" w:rsidTr="00585BFB">
        <w:trPr>
          <w:trHeight w:val="288"/>
        </w:trPr>
        <w:tc>
          <w:tcPr>
            <w:tcW w:w="539" w:type="dxa"/>
            <w:vMerge w:val="restart"/>
            <w:vAlign w:val="center"/>
          </w:tcPr>
          <w:p w14:paraId="0156C0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8234A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CDB1D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7D00BC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2856E10" w14:textId="77777777" w:rsidTr="00585BFB">
        <w:trPr>
          <w:trHeight w:val="288"/>
        </w:trPr>
        <w:tc>
          <w:tcPr>
            <w:tcW w:w="539" w:type="dxa"/>
            <w:vMerge/>
            <w:shd w:val="clear" w:color="auto" w:fill="auto"/>
            <w:vAlign w:val="center"/>
          </w:tcPr>
          <w:p w14:paraId="289A09B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87336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6F60D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186700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45E5C9F6" w14:textId="77777777" w:rsidTr="00585BFB">
        <w:trPr>
          <w:trHeight w:val="288"/>
        </w:trPr>
        <w:tc>
          <w:tcPr>
            <w:tcW w:w="539" w:type="dxa"/>
            <w:vMerge w:val="restart"/>
            <w:vAlign w:val="center"/>
          </w:tcPr>
          <w:p w14:paraId="13DC2E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及格</w:t>
            </w:r>
          </w:p>
        </w:tc>
        <w:tc>
          <w:tcPr>
            <w:tcW w:w="1100" w:type="dxa"/>
            <w:vAlign w:val="center"/>
          </w:tcPr>
          <w:p w14:paraId="00FD85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8E853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23E93D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46C24632" w14:textId="77777777" w:rsidTr="00585BFB">
        <w:trPr>
          <w:trHeight w:val="288"/>
        </w:trPr>
        <w:tc>
          <w:tcPr>
            <w:tcW w:w="539" w:type="dxa"/>
            <w:vMerge/>
            <w:vAlign w:val="center"/>
          </w:tcPr>
          <w:p w14:paraId="1B81B8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8725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DC02C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206B12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20D8B67F" w14:textId="77777777" w:rsidTr="00585BFB">
        <w:trPr>
          <w:trHeight w:val="288"/>
        </w:trPr>
        <w:tc>
          <w:tcPr>
            <w:tcW w:w="539" w:type="dxa"/>
            <w:vMerge/>
            <w:vAlign w:val="center"/>
          </w:tcPr>
          <w:p w14:paraId="260BD12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6432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4FC62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71568F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5A279E00" w14:textId="77777777" w:rsidTr="00585BFB">
        <w:trPr>
          <w:trHeight w:val="288"/>
        </w:trPr>
        <w:tc>
          <w:tcPr>
            <w:tcW w:w="539" w:type="dxa"/>
            <w:vMerge/>
            <w:vAlign w:val="center"/>
          </w:tcPr>
          <w:p w14:paraId="34DDF0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7305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4A160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6DEDE2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76A7DA08" w14:textId="77777777" w:rsidTr="00585BFB">
        <w:trPr>
          <w:trHeight w:val="288"/>
        </w:trPr>
        <w:tc>
          <w:tcPr>
            <w:tcW w:w="539" w:type="dxa"/>
            <w:vMerge/>
            <w:vAlign w:val="center"/>
          </w:tcPr>
          <w:p w14:paraId="3CE5423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2AE8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32BA4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3C4679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781B4E5A" w14:textId="77777777" w:rsidTr="00585BFB">
        <w:trPr>
          <w:trHeight w:val="288"/>
        </w:trPr>
        <w:tc>
          <w:tcPr>
            <w:tcW w:w="539" w:type="dxa"/>
            <w:vMerge/>
            <w:vAlign w:val="center"/>
          </w:tcPr>
          <w:p w14:paraId="206467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D271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25B3C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513BA4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445C4DB6" w14:textId="77777777" w:rsidTr="00585BFB">
        <w:trPr>
          <w:trHeight w:val="288"/>
        </w:trPr>
        <w:tc>
          <w:tcPr>
            <w:tcW w:w="539" w:type="dxa"/>
            <w:vMerge/>
            <w:vAlign w:val="center"/>
          </w:tcPr>
          <w:p w14:paraId="4A99C2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D56E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20F4C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3FFF68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0174D732" w14:textId="77777777" w:rsidTr="00585BFB">
        <w:trPr>
          <w:trHeight w:val="288"/>
        </w:trPr>
        <w:tc>
          <w:tcPr>
            <w:tcW w:w="539" w:type="dxa"/>
            <w:vMerge/>
            <w:vAlign w:val="center"/>
          </w:tcPr>
          <w:p w14:paraId="241E055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BF22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59DA6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3C180B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29645A9D" w14:textId="77777777" w:rsidTr="00585BFB">
        <w:trPr>
          <w:trHeight w:val="288"/>
        </w:trPr>
        <w:tc>
          <w:tcPr>
            <w:tcW w:w="539" w:type="dxa"/>
            <w:vMerge/>
            <w:vAlign w:val="center"/>
          </w:tcPr>
          <w:p w14:paraId="7A7042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A3B3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62986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02203A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1573630E" w14:textId="77777777" w:rsidTr="00585BFB">
        <w:trPr>
          <w:trHeight w:val="288"/>
        </w:trPr>
        <w:tc>
          <w:tcPr>
            <w:tcW w:w="539" w:type="dxa"/>
            <w:vMerge/>
            <w:shd w:val="clear" w:color="auto" w:fill="auto"/>
            <w:vAlign w:val="center"/>
          </w:tcPr>
          <w:p w14:paraId="09F50E7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386B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487CF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09301A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595CFFEF" w14:textId="77777777" w:rsidTr="00585BFB">
        <w:trPr>
          <w:trHeight w:val="288"/>
        </w:trPr>
        <w:tc>
          <w:tcPr>
            <w:tcW w:w="539" w:type="dxa"/>
            <w:vMerge w:val="restart"/>
            <w:vAlign w:val="center"/>
          </w:tcPr>
          <w:p w14:paraId="06ABC9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751D3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9236E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0F5C0C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0AF39A6" w14:textId="77777777" w:rsidTr="00585BFB">
        <w:trPr>
          <w:trHeight w:val="288"/>
        </w:trPr>
        <w:tc>
          <w:tcPr>
            <w:tcW w:w="539" w:type="dxa"/>
            <w:vMerge/>
            <w:vAlign w:val="center"/>
          </w:tcPr>
          <w:p w14:paraId="5FD35B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626C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CF851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1D5994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5C798F35" w14:textId="77777777" w:rsidTr="00585BFB">
        <w:trPr>
          <w:trHeight w:val="288"/>
        </w:trPr>
        <w:tc>
          <w:tcPr>
            <w:tcW w:w="539" w:type="dxa"/>
            <w:vMerge/>
            <w:vAlign w:val="center"/>
          </w:tcPr>
          <w:p w14:paraId="2D4344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A259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5761F2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639B6B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361F7E49" w14:textId="77777777" w:rsidTr="00585BFB">
        <w:trPr>
          <w:trHeight w:val="288"/>
        </w:trPr>
        <w:tc>
          <w:tcPr>
            <w:tcW w:w="539" w:type="dxa"/>
            <w:vMerge/>
            <w:vAlign w:val="center"/>
          </w:tcPr>
          <w:p w14:paraId="3E77CAA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A75A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34E03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12E354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53010027" w14:textId="77777777" w:rsidTr="00585BFB">
        <w:trPr>
          <w:trHeight w:val="288"/>
        </w:trPr>
        <w:tc>
          <w:tcPr>
            <w:tcW w:w="539" w:type="dxa"/>
            <w:vMerge/>
            <w:vAlign w:val="center"/>
          </w:tcPr>
          <w:p w14:paraId="713C79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0E32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3B5A8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3B0F3F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686FC3EA"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282E5B41" w14:textId="77777777" w:rsidTr="00585BFB">
        <w:trPr>
          <w:trHeight w:val="288"/>
        </w:trPr>
        <w:tc>
          <w:tcPr>
            <w:tcW w:w="538" w:type="dxa"/>
            <w:vAlign w:val="center"/>
          </w:tcPr>
          <w:p w14:paraId="22BBC9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192DA6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75226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758C81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A51AF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1AC66F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9ADB6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EC8EFAE" w14:textId="77777777" w:rsidTr="00585BFB">
        <w:trPr>
          <w:trHeight w:val="288"/>
        </w:trPr>
        <w:tc>
          <w:tcPr>
            <w:tcW w:w="538" w:type="dxa"/>
            <w:vMerge w:val="restart"/>
            <w:vAlign w:val="center"/>
          </w:tcPr>
          <w:p w14:paraId="156FA5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772C23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35A81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722209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3F51336A" w14:textId="77777777" w:rsidTr="00585BFB">
        <w:trPr>
          <w:trHeight w:val="288"/>
        </w:trPr>
        <w:tc>
          <w:tcPr>
            <w:tcW w:w="538" w:type="dxa"/>
            <w:vMerge/>
            <w:vAlign w:val="center"/>
          </w:tcPr>
          <w:p w14:paraId="1D9FB88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37811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003D93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553DCF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253B7A55" w14:textId="77777777" w:rsidTr="00585BFB">
        <w:trPr>
          <w:trHeight w:val="288"/>
        </w:trPr>
        <w:tc>
          <w:tcPr>
            <w:tcW w:w="538" w:type="dxa"/>
            <w:vMerge/>
            <w:shd w:val="clear" w:color="auto" w:fill="auto"/>
            <w:vAlign w:val="center"/>
          </w:tcPr>
          <w:p w14:paraId="292E38C9"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D4531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127ED0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604E7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3A35701A" w14:textId="77777777" w:rsidTr="00585BFB">
        <w:trPr>
          <w:trHeight w:val="288"/>
        </w:trPr>
        <w:tc>
          <w:tcPr>
            <w:tcW w:w="538" w:type="dxa"/>
            <w:vMerge w:val="restart"/>
            <w:vAlign w:val="center"/>
          </w:tcPr>
          <w:p w14:paraId="75D0D0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66DF16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1761EC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22BCA5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26BE0570" w14:textId="77777777" w:rsidTr="00585BFB">
        <w:trPr>
          <w:trHeight w:val="288"/>
        </w:trPr>
        <w:tc>
          <w:tcPr>
            <w:tcW w:w="538" w:type="dxa"/>
            <w:vMerge/>
            <w:shd w:val="clear" w:color="auto" w:fill="auto"/>
            <w:vAlign w:val="center"/>
          </w:tcPr>
          <w:p w14:paraId="2F1A5F7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1CD90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662C8B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55E755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51D37B02" w14:textId="77777777" w:rsidTr="00585BFB">
        <w:trPr>
          <w:trHeight w:val="288"/>
        </w:trPr>
        <w:tc>
          <w:tcPr>
            <w:tcW w:w="538" w:type="dxa"/>
            <w:vMerge w:val="restart"/>
            <w:vAlign w:val="center"/>
          </w:tcPr>
          <w:p w14:paraId="62E372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4AA5D5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57074E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4E5FF1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71161DFC" w14:textId="77777777" w:rsidTr="00585BFB">
        <w:trPr>
          <w:trHeight w:val="288"/>
        </w:trPr>
        <w:tc>
          <w:tcPr>
            <w:tcW w:w="538" w:type="dxa"/>
            <w:vMerge/>
            <w:vAlign w:val="center"/>
          </w:tcPr>
          <w:p w14:paraId="3922DE7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9BDFD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58C481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05B0F7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02A87B26" w14:textId="77777777" w:rsidTr="00585BFB">
        <w:trPr>
          <w:trHeight w:val="288"/>
        </w:trPr>
        <w:tc>
          <w:tcPr>
            <w:tcW w:w="538" w:type="dxa"/>
            <w:vMerge/>
            <w:vAlign w:val="center"/>
          </w:tcPr>
          <w:p w14:paraId="7889421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4BA05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F7FB3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510688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68ECF212" w14:textId="77777777" w:rsidTr="00585BFB">
        <w:trPr>
          <w:trHeight w:val="288"/>
        </w:trPr>
        <w:tc>
          <w:tcPr>
            <w:tcW w:w="538" w:type="dxa"/>
            <w:vMerge/>
            <w:vAlign w:val="center"/>
          </w:tcPr>
          <w:p w14:paraId="14890D9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8DC0B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CABE8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49F577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429244EA" w14:textId="77777777" w:rsidTr="00585BFB">
        <w:trPr>
          <w:trHeight w:val="288"/>
        </w:trPr>
        <w:tc>
          <w:tcPr>
            <w:tcW w:w="538" w:type="dxa"/>
            <w:vMerge/>
            <w:vAlign w:val="center"/>
          </w:tcPr>
          <w:p w14:paraId="650F873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FC3FB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3CA02D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67FBD1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32C7AD28" w14:textId="77777777" w:rsidTr="00585BFB">
        <w:trPr>
          <w:trHeight w:val="288"/>
        </w:trPr>
        <w:tc>
          <w:tcPr>
            <w:tcW w:w="538" w:type="dxa"/>
            <w:vMerge/>
            <w:vAlign w:val="center"/>
          </w:tcPr>
          <w:p w14:paraId="006A96C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4264A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1C03CE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590513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27191CC2" w14:textId="77777777" w:rsidTr="00585BFB">
        <w:trPr>
          <w:trHeight w:val="288"/>
        </w:trPr>
        <w:tc>
          <w:tcPr>
            <w:tcW w:w="538" w:type="dxa"/>
            <w:vMerge/>
            <w:vAlign w:val="center"/>
          </w:tcPr>
          <w:p w14:paraId="314AA44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78C51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7D2B90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0B5716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2B61D3C6" w14:textId="77777777" w:rsidTr="00585BFB">
        <w:trPr>
          <w:trHeight w:val="288"/>
        </w:trPr>
        <w:tc>
          <w:tcPr>
            <w:tcW w:w="538" w:type="dxa"/>
            <w:vMerge/>
            <w:vAlign w:val="center"/>
          </w:tcPr>
          <w:p w14:paraId="0971113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1AD99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0BE225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7DD339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73744AEE" w14:textId="77777777" w:rsidTr="00585BFB">
        <w:trPr>
          <w:trHeight w:val="288"/>
        </w:trPr>
        <w:tc>
          <w:tcPr>
            <w:tcW w:w="538" w:type="dxa"/>
            <w:vMerge/>
            <w:vAlign w:val="center"/>
          </w:tcPr>
          <w:p w14:paraId="63061FE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D01E9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4D66FF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035F20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6A79731" w14:textId="77777777" w:rsidTr="00585BFB">
        <w:trPr>
          <w:trHeight w:val="288"/>
        </w:trPr>
        <w:tc>
          <w:tcPr>
            <w:tcW w:w="538" w:type="dxa"/>
            <w:vMerge/>
            <w:shd w:val="clear" w:color="auto" w:fill="auto"/>
            <w:vAlign w:val="center"/>
          </w:tcPr>
          <w:p w14:paraId="4F6B895E"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B81AD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8DE2D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2E726C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1E008514" w14:textId="77777777" w:rsidTr="00585BFB">
        <w:trPr>
          <w:trHeight w:val="288"/>
        </w:trPr>
        <w:tc>
          <w:tcPr>
            <w:tcW w:w="538" w:type="dxa"/>
            <w:vMerge w:val="restart"/>
            <w:vAlign w:val="center"/>
          </w:tcPr>
          <w:p w14:paraId="166031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035DC1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ED2C3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36A2C8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77163946" w14:textId="77777777" w:rsidTr="00585BFB">
        <w:trPr>
          <w:trHeight w:val="288"/>
        </w:trPr>
        <w:tc>
          <w:tcPr>
            <w:tcW w:w="538" w:type="dxa"/>
            <w:vMerge/>
            <w:vAlign w:val="center"/>
          </w:tcPr>
          <w:p w14:paraId="14FE0BF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11E93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3D0C43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1A7434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6CDBE519" w14:textId="77777777" w:rsidTr="00585BFB">
        <w:trPr>
          <w:trHeight w:val="288"/>
        </w:trPr>
        <w:tc>
          <w:tcPr>
            <w:tcW w:w="538" w:type="dxa"/>
            <w:vMerge/>
            <w:vAlign w:val="center"/>
          </w:tcPr>
          <w:p w14:paraId="2AA01D8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B98A7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0A4E22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7298D9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7DA8E472" w14:textId="77777777" w:rsidTr="00585BFB">
        <w:trPr>
          <w:trHeight w:val="288"/>
        </w:trPr>
        <w:tc>
          <w:tcPr>
            <w:tcW w:w="538" w:type="dxa"/>
            <w:vMerge/>
            <w:vAlign w:val="center"/>
          </w:tcPr>
          <w:p w14:paraId="4AF0F0E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55F1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34144A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096EE0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59D99A20" w14:textId="77777777" w:rsidTr="00585BFB">
        <w:trPr>
          <w:trHeight w:val="288"/>
        </w:trPr>
        <w:tc>
          <w:tcPr>
            <w:tcW w:w="538" w:type="dxa"/>
            <w:vMerge/>
            <w:vAlign w:val="center"/>
          </w:tcPr>
          <w:p w14:paraId="5350F33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38F13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02EF71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36EDBF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0BFAA6AE" w14:textId="77777777" w:rsidR="00F264AA" w:rsidRPr="00F264AA" w:rsidRDefault="00F264AA" w:rsidP="00F264AA">
      <w:pPr>
        <w:rPr>
          <w:rFonts w:ascii="仿宋_GB2312" w:eastAsia="仿宋_GB2312" w:hAnsi="仿宋" w:cs="Times New Roman"/>
          <w:sz w:val="32"/>
          <w:szCs w:val="32"/>
        </w:rPr>
      </w:pPr>
    </w:p>
    <w:p w14:paraId="29D907A7" w14:textId="77777777" w:rsidR="00F264AA" w:rsidRPr="00F264AA" w:rsidRDefault="00F264AA" w:rsidP="00F264AA">
      <w:pPr>
        <w:rPr>
          <w:rFonts w:ascii="仿宋_GB2312" w:eastAsia="仿宋_GB2312" w:hAnsi="仿宋" w:cs="Times New Roman"/>
          <w:sz w:val="32"/>
          <w:szCs w:val="32"/>
        </w:rPr>
      </w:pPr>
    </w:p>
    <w:p w14:paraId="06074C1E" w14:textId="77777777" w:rsidR="00F264AA" w:rsidRPr="00F264AA" w:rsidRDefault="00F264AA" w:rsidP="00F264AA">
      <w:pPr>
        <w:rPr>
          <w:rFonts w:ascii="仿宋_GB2312" w:eastAsia="仿宋_GB2312" w:hAnsi="仿宋" w:cs="Times New Roman"/>
          <w:sz w:val="32"/>
          <w:szCs w:val="32"/>
        </w:rPr>
      </w:pPr>
    </w:p>
    <w:p w14:paraId="60FFC216" w14:textId="77777777" w:rsidR="00F264AA" w:rsidRPr="00F264AA" w:rsidRDefault="00F264AA" w:rsidP="00F264AA">
      <w:pPr>
        <w:rPr>
          <w:rFonts w:ascii="仿宋_GB2312" w:eastAsia="仿宋_GB2312" w:hAnsi="仿宋" w:cs="Times New Roman"/>
          <w:sz w:val="32"/>
          <w:szCs w:val="32"/>
        </w:rPr>
      </w:pPr>
    </w:p>
    <w:p w14:paraId="4EC59FC1" w14:textId="77777777" w:rsidR="00F264AA" w:rsidRPr="00F264AA" w:rsidRDefault="00F264AA" w:rsidP="00F264AA">
      <w:pPr>
        <w:rPr>
          <w:rFonts w:ascii="仿宋_GB2312" w:eastAsia="仿宋_GB2312" w:hAnsi="仿宋" w:cs="Times New Roman"/>
          <w:sz w:val="32"/>
          <w:szCs w:val="32"/>
        </w:rPr>
      </w:pPr>
    </w:p>
    <w:p w14:paraId="0E8EA02F" w14:textId="77777777" w:rsidR="00F264AA" w:rsidRPr="00F264AA" w:rsidRDefault="00F264AA" w:rsidP="00F264AA">
      <w:pPr>
        <w:rPr>
          <w:rFonts w:ascii="仿宋_GB2312" w:eastAsia="仿宋_GB2312" w:hAnsi="仿宋" w:cs="Times New Roman"/>
          <w:sz w:val="32"/>
          <w:szCs w:val="32"/>
        </w:rPr>
      </w:pPr>
    </w:p>
    <w:p w14:paraId="10A3E23A" w14:textId="77777777" w:rsidR="00F264AA" w:rsidRPr="00F264AA" w:rsidRDefault="00F264AA" w:rsidP="00F264AA">
      <w:pPr>
        <w:rPr>
          <w:rFonts w:ascii="仿宋_GB2312" w:eastAsia="仿宋_GB2312" w:hAnsi="仿宋" w:cs="Times New Roman"/>
          <w:sz w:val="32"/>
          <w:szCs w:val="32"/>
        </w:rPr>
      </w:pPr>
    </w:p>
    <w:p w14:paraId="7A2A728E" w14:textId="77777777" w:rsidR="00F264AA" w:rsidRPr="00F264AA" w:rsidRDefault="00F264AA" w:rsidP="00F264AA">
      <w:pPr>
        <w:rPr>
          <w:rFonts w:ascii="仿宋_GB2312" w:eastAsia="仿宋_GB2312" w:hAnsi="仿宋" w:cs="Times New Roman"/>
          <w:sz w:val="32"/>
          <w:szCs w:val="32"/>
        </w:rPr>
      </w:pPr>
    </w:p>
    <w:p w14:paraId="4979A739" w14:textId="77777777" w:rsidR="00F264AA" w:rsidRPr="00F264AA" w:rsidRDefault="00F264AA" w:rsidP="00F264AA">
      <w:pPr>
        <w:rPr>
          <w:rFonts w:ascii="仿宋_GB2312" w:eastAsia="仿宋_GB2312" w:hAnsi="仿宋" w:cs="Times New Roman"/>
          <w:sz w:val="32"/>
          <w:szCs w:val="32"/>
        </w:rPr>
      </w:pPr>
    </w:p>
    <w:p w14:paraId="5B111670" w14:textId="77777777" w:rsidR="00F264AA" w:rsidRPr="00F264AA" w:rsidRDefault="00F264AA" w:rsidP="00F264AA">
      <w:pPr>
        <w:rPr>
          <w:rFonts w:ascii="仿宋_GB2312" w:eastAsia="仿宋_GB2312" w:hAnsi="仿宋" w:cs="Times New Roman"/>
          <w:sz w:val="32"/>
          <w:szCs w:val="32"/>
        </w:rPr>
      </w:pPr>
    </w:p>
    <w:p w14:paraId="3996B3A2" w14:textId="77777777" w:rsidR="00F264AA" w:rsidRPr="00F264AA" w:rsidRDefault="00F264AA" w:rsidP="00F264AA">
      <w:pPr>
        <w:rPr>
          <w:rFonts w:ascii="仿宋_GB2312" w:eastAsia="仿宋_GB2312" w:hAnsi="仿宋" w:cs="Times New Roman"/>
          <w:sz w:val="32"/>
          <w:szCs w:val="32"/>
        </w:rPr>
      </w:pPr>
    </w:p>
    <w:p w14:paraId="65762BBC" w14:textId="77777777" w:rsidR="00F264AA" w:rsidRPr="00F264AA" w:rsidRDefault="00F264AA" w:rsidP="00F264AA">
      <w:pPr>
        <w:rPr>
          <w:rFonts w:ascii="Calibri" w:eastAsia="宋体" w:hAnsi="Calibri" w:cs="Times New Roman"/>
          <w:b/>
        </w:rPr>
      </w:pPr>
    </w:p>
    <w:p w14:paraId="0178BBFE" w14:textId="77777777" w:rsidR="00F264AA" w:rsidRPr="00F264AA" w:rsidRDefault="00F264AA" w:rsidP="00F264AA">
      <w:pPr>
        <w:rPr>
          <w:rFonts w:ascii="Calibri" w:eastAsia="宋体" w:hAnsi="Calibri" w:cs="Times New Roman"/>
          <w:b/>
        </w:rPr>
      </w:pPr>
    </w:p>
    <w:p w14:paraId="0FD0B9F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57A35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C5066A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37E090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52C2F0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B14D3D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90FD71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FBA799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FD7B4E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144D9D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0965DCC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23D2B52D"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3D212842" w14:textId="77777777" w:rsidTr="00585BFB">
        <w:trPr>
          <w:trHeight w:val="288"/>
        </w:trPr>
        <w:tc>
          <w:tcPr>
            <w:tcW w:w="537" w:type="dxa"/>
            <w:vAlign w:val="center"/>
          </w:tcPr>
          <w:p w14:paraId="657D49C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128332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E3ECE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A74EF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31F20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C3CEF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8C51E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F76456A" w14:textId="77777777" w:rsidTr="00585BFB">
        <w:trPr>
          <w:trHeight w:val="288"/>
        </w:trPr>
        <w:tc>
          <w:tcPr>
            <w:tcW w:w="537" w:type="dxa"/>
            <w:vMerge w:val="restart"/>
            <w:vAlign w:val="center"/>
          </w:tcPr>
          <w:p w14:paraId="3C1251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25C220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23768A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15A67F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0CBAEBFE" w14:textId="77777777" w:rsidTr="00585BFB">
        <w:trPr>
          <w:trHeight w:val="288"/>
        </w:trPr>
        <w:tc>
          <w:tcPr>
            <w:tcW w:w="537" w:type="dxa"/>
            <w:vMerge/>
            <w:vAlign w:val="center"/>
          </w:tcPr>
          <w:p w14:paraId="6751CD4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83CC1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DCA12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2C4276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35B3A4A9" w14:textId="77777777" w:rsidTr="00585BFB">
        <w:trPr>
          <w:trHeight w:val="288"/>
        </w:trPr>
        <w:tc>
          <w:tcPr>
            <w:tcW w:w="537" w:type="dxa"/>
            <w:vMerge/>
            <w:shd w:val="clear" w:color="auto" w:fill="auto"/>
            <w:vAlign w:val="center"/>
          </w:tcPr>
          <w:p w14:paraId="79FC297D"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59D0A5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3474CF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0541B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559F5625" w14:textId="77777777" w:rsidTr="00585BFB">
        <w:trPr>
          <w:trHeight w:val="288"/>
        </w:trPr>
        <w:tc>
          <w:tcPr>
            <w:tcW w:w="537" w:type="dxa"/>
            <w:vMerge w:val="restart"/>
            <w:vAlign w:val="center"/>
          </w:tcPr>
          <w:p w14:paraId="47C0A6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44BA09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002F9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7D26D3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3CFCE97C" w14:textId="77777777" w:rsidTr="00585BFB">
        <w:trPr>
          <w:trHeight w:val="288"/>
        </w:trPr>
        <w:tc>
          <w:tcPr>
            <w:tcW w:w="537" w:type="dxa"/>
            <w:vMerge/>
            <w:shd w:val="clear" w:color="auto" w:fill="auto"/>
            <w:vAlign w:val="center"/>
          </w:tcPr>
          <w:p w14:paraId="5CB89CFC"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16B5D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7EF629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44A65A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5331B6F9" w14:textId="77777777" w:rsidTr="00585BFB">
        <w:trPr>
          <w:trHeight w:val="288"/>
        </w:trPr>
        <w:tc>
          <w:tcPr>
            <w:tcW w:w="537" w:type="dxa"/>
            <w:vMerge w:val="restart"/>
            <w:vAlign w:val="center"/>
          </w:tcPr>
          <w:p w14:paraId="4D960A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101E6D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A540C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057ACD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2493DFF" w14:textId="77777777" w:rsidTr="00585BFB">
        <w:trPr>
          <w:trHeight w:val="288"/>
        </w:trPr>
        <w:tc>
          <w:tcPr>
            <w:tcW w:w="537" w:type="dxa"/>
            <w:vMerge/>
            <w:vAlign w:val="center"/>
          </w:tcPr>
          <w:p w14:paraId="354546B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DB6FF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087BC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26470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231BFBCE" w14:textId="77777777" w:rsidTr="00585BFB">
        <w:trPr>
          <w:trHeight w:val="288"/>
        </w:trPr>
        <w:tc>
          <w:tcPr>
            <w:tcW w:w="537" w:type="dxa"/>
            <w:vMerge/>
            <w:vAlign w:val="center"/>
          </w:tcPr>
          <w:p w14:paraId="0EDC365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1D14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43A560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3A6A82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0D7B0919" w14:textId="77777777" w:rsidTr="00585BFB">
        <w:trPr>
          <w:trHeight w:val="288"/>
        </w:trPr>
        <w:tc>
          <w:tcPr>
            <w:tcW w:w="537" w:type="dxa"/>
            <w:vMerge/>
            <w:vAlign w:val="center"/>
          </w:tcPr>
          <w:p w14:paraId="0397C8E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1023E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E2B2B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593626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08B6A7F9" w14:textId="77777777" w:rsidTr="00585BFB">
        <w:trPr>
          <w:trHeight w:val="288"/>
        </w:trPr>
        <w:tc>
          <w:tcPr>
            <w:tcW w:w="537" w:type="dxa"/>
            <w:vMerge/>
            <w:vAlign w:val="center"/>
          </w:tcPr>
          <w:p w14:paraId="4418C54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554C2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1FC7F1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47ADE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2B10881" w14:textId="77777777" w:rsidTr="00585BFB">
        <w:trPr>
          <w:trHeight w:val="288"/>
        </w:trPr>
        <w:tc>
          <w:tcPr>
            <w:tcW w:w="537" w:type="dxa"/>
            <w:vMerge/>
            <w:vAlign w:val="center"/>
          </w:tcPr>
          <w:p w14:paraId="6256BC4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48181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6750FA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89622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75EF3DE3" w14:textId="77777777" w:rsidTr="00585BFB">
        <w:trPr>
          <w:trHeight w:val="288"/>
        </w:trPr>
        <w:tc>
          <w:tcPr>
            <w:tcW w:w="537" w:type="dxa"/>
            <w:vMerge/>
            <w:vAlign w:val="center"/>
          </w:tcPr>
          <w:p w14:paraId="7C9FF19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F04E9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A6E84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1CDA18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DD6020E" w14:textId="77777777" w:rsidTr="00585BFB">
        <w:trPr>
          <w:trHeight w:val="288"/>
        </w:trPr>
        <w:tc>
          <w:tcPr>
            <w:tcW w:w="537" w:type="dxa"/>
            <w:vMerge/>
            <w:vAlign w:val="center"/>
          </w:tcPr>
          <w:p w14:paraId="76261B2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EECCA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4D2A7C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71EC35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C1A43E9" w14:textId="77777777" w:rsidTr="00585BFB">
        <w:trPr>
          <w:trHeight w:val="288"/>
        </w:trPr>
        <w:tc>
          <w:tcPr>
            <w:tcW w:w="537" w:type="dxa"/>
            <w:vMerge/>
            <w:vAlign w:val="center"/>
          </w:tcPr>
          <w:p w14:paraId="661992B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E1DBF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63686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4C81D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20D98E1B" w14:textId="77777777" w:rsidTr="00585BFB">
        <w:trPr>
          <w:trHeight w:val="288"/>
        </w:trPr>
        <w:tc>
          <w:tcPr>
            <w:tcW w:w="537" w:type="dxa"/>
            <w:vMerge/>
            <w:shd w:val="clear" w:color="auto" w:fill="auto"/>
            <w:vAlign w:val="center"/>
          </w:tcPr>
          <w:p w14:paraId="66AC090D"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0E415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91AEC2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18E193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3611E655" w14:textId="77777777" w:rsidTr="00585BFB">
        <w:trPr>
          <w:trHeight w:val="288"/>
        </w:trPr>
        <w:tc>
          <w:tcPr>
            <w:tcW w:w="537" w:type="dxa"/>
            <w:vMerge w:val="restart"/>
            <w:vAlign w:val="center"/>
          </w:tcPr>
          <w:p w14:paraId="552D75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C048B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6566AF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2F56F5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0D49238" w14:textId="77777777" w:rsidTr="00585BFB">
        <w:trPr>
          <w:trHeight w:val="288"/>
        </w:trPr>
        <w:tc>
          <w:tcPr>
            <w:tcW w:w="537" w:type="dxa"/>
            <w:vMerge/>
            <w:vAlign w:val="center"/>
          </w:tcPr>
          <w:p w14:paraId="67BE2A4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5682E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8DDD5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414AE2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2F349DB4" w14:textId="77777777" w:rsidTr="00585BFB">
        <w:trPr>
          <w:trHeight w:val="288"/>
        </w:trPr>
        <w:tc>
          <w:tcPr>
            <w:tcW w:w="537" w:type="dxa"/>
            <w:vMerge/>
            <w:vAlign w:val="center"/>
          </w:tcPr>
          <w:p w14:paraId="25FA6A6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2D1A9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065F4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326D89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0BD480E4" w14:textId="77777777" w:rsidTr="00585BFB">
        <w:trPr>
          <w:trHeight w:val="288"/>
        </w:trPr>
        <w:tc>
          <w:tcPr>
            <w:tcW w:w="537" w:type="dxa"/>
            <w:vMerge/>
            <w:vAlign w:val="center"/>
          </w:tcPr>
          <w:p w14:paraId="1092BCC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8604B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513A4C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44870B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580AD7B4" w14:textId="77777777" w:rsidTr="00585BFB">
        <w:trPr>
          <w:trHeight w:val="288"/>
        </w:trPr>
        <w:tc>
          <w:tcPr>
            <w:tcW w:w="537" w:type="dxa"/>
            <w:vMerge/>
            <w:vAlign w:val="center"/>
          </w:tcPr>
          <w:p w14:paraId="726166E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DB639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2BABF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0155EA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8B4B823" w14:textId="77777777" w:rsidTr="00585BFB">
        <w:trPr>
          <w:trHeight w:val="288"/>
        </w:trPr>
        <w:tc>
          <w:tcPr>
            <w:tcW w:w="539" w:type="dxa"/>
            <w:vAlign w:val="center"/>
          </w:tcPr>
          <w:p w14:paraId="3301E9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B6DD2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F2FB9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4DC27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CED07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C3EE5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3F929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85A5040" w14:textId="77777777" w:rsidTr="00585BFB">
        <w:trPr>
          <w:trHeight w:val="288"/>
        </w:trPr>
        <w:tc>
          <w:tcPr>
            <w:tcW w:w="539" w:type="dxa"/>
            <w:vMerge w:val="restart"/>
            <w:vAlign w:val="center"/>
          </w:tcPr>
          <w:p w14:paraId="780911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EEC50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ADD6E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3BE417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40405C22" w14:textId="77777777" w:rsidTr="00585BFB">
        <w:trPr>
          <w:trHeight w:val="288"/>
        </w:trPr>
        <w:tc>
          <w:tcPr>
            <w:tcW w:w="539" w:type="dxa"/>
            <w:vMerge/>
            <w:vAlign w:val="center"/>
          </w:tcPr>
          <w:p w14:paraId="7BC569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6CA9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66B997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78F3E9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12D4D69E" w14:textId="77777777" w:rsidTr="00585BFB">
        <w:trPr>
          <w:trHeight w:val="288"/>
        </w:trPr>
        <w:tc>
          <w:tcPr>
            <w:tcW w:w="539" w:type="dxa"/>
            <w:vMerge/>
            <w:shd w:val="clear" w:color="auto" w:fill="auto"/>
            <w:vAlign w:val="center"/>
          </w:tcPr>
          <w:p w14:paraId="001B580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40D9A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08DCC3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183DB8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6871C903" w14:textId="77777777" w:rsidTr="00585BFB">
        <w:trPr>
          <w:trHeight w:val="288"/>
        </w:trPr>
        <w:tc>
          <w:tcPr>
            <w:tcW w:w="539" w:type="dxa"/>
            <w:vMerge w:val="restart"/>
            <w:vAlign w:val="center"/>
          </w:tcPr>
          <w:p w14:paraId="0A3A21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312A5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D5C29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43B3EC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1084124D" w14:textId="77777777" w:rsidTr="00585BFB">
        <w:trPr>
          <w:trHeight w:val="288"/>
        </w:trPr>
        <w:tc>
          <w:tcPr>
            <w:tcW w:w="539" w:type="dxa"/>
            <w:vMerge/>
            <w:shd w:val="clear" w:color="auto" w:fill="auto"/>
            <w:vAlign w:val="center"/>
          </w:tcPr>
          <w:p w14:paraId="7039727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6E871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E441B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15D7BD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3E7D207" w14:textId="77777777" w:rsidTr="00585BFB">
        <w:trPr>
          <w:trHeight w:val="288"/>
        </w:trPr>
        <w:tc>
          <w:tcPr>
            <w:tcW w:w="539" w:type="dxa"/>
            <w:vMerge w:val="restart"/>
            <w:vAlign w:val="center"/>
          </w:tcPr>
          <w:p w14:paraId="35BEC3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25DFF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B1820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07B55E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0961AAA3" w14:textId="77777777" w:rsidTr="00585BFB">
        <w:trPr>
          <w:trHeight w:val="288"/>
        </w:trPr>
        <w:tc>
          <w:tcPr>
            <w:tcW w:w="539" w:type="dxa"/>
            <w:vMerge/>
            <w:vAlign w:val="center"/>
          </w:tcPr>
          <w:p w14:paraId="7F7134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F52A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C6439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6C0EA8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74395DD" w14:textId="77777777" w:rsidTr="00585BFB">
        <w:trPr>
          <w:trHeight w:val="288"/>
        </w:trPr>
        <w:tc>
          <w:tcPr>
            <w:tcW w:w="539" w:type="dxa"/>
            <w:vMerge/>
            <w:vAlign w:val="center"/>
          </w:tcPr>
          <w:p w14:paraId="02DBD4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7DCA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2BC47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6C03C2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59A2DBF7" w14:textId="77777777" w:rsidTr="00585BFB">
        <w:trPr>
          <w:trHeight w:val="288"/>
        </w:trPr>
        <w:tc>
          <w:tcPr>
            <w:tcW w:w="539" w:type="dxa"/>
            <w:vMerge/>
            <w:vAlign w:val="center"/>
          </w:tcPr>
          <w:p w14:paraId="26D92E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E18D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BED07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1F45F3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6BC5625F" w14:textId="77777777" w:rsidTr="00585BFB">
        <w:trPr>
          <w:trHeight w:val="288"/>
        </w:trPr>
        <w:tc>
          <w:tcPr>
            <w:tcW w:w="539" w:type="dxa"/>
            <w:vMerge/>
            <w:vAlign w:val="center"/>
          </w:tcPr>
          <w:p w14:paraId="57DD669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B4F9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0C37E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56CF5A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79678213" w14:textId="77777777" w:rsidTr="00585BFB">
        <w:trPr>
          <w:trHeight w:val="288"/>
        </w:trPr>
        <w:tc>
          <w:tcPr>
            <w:tcW w:w="539" w:type="dxa"/>
            <w:vMerge/>
            <w:vAlign w:val="center"/>
          </w:tcPr>
          <w:p w14:paraId="0E5BC7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0736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9BAD9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02E40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3D2BE495" w14:textId="77777777" w:rsidTr="00585BFB">
        <w:trPr>
          <w:trHeight w:val="288"/>
        </w:trPr>
        <w:tc>
          <w:tcPr>
            <w:tcW w:w="539" w:type="dxa"/>
            <w:vMerge/>
            <w:vAlign w:val="center"/>
          </w:tcPr>
          <w:p w14:paraId="12F61A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6CF7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D5A8C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35D811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6F70F27" w14:textId="77777777" w:rsidTr="00585BFB">
        <w:trPr>
          <w:trHeight w:val="288"/>
        </w:trPr>
        <w:tc>
          <w:tcPr>
            <w:tcW w:w="539" w:type="dxa"/>
            <w:vMerge/>
            <w:vAlign w:val="center"/>
          </w:tcPr>
          <w:p w14:paraId="57ECF8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12A8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BD8B9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461CC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6EC18C6" w14:textId="77777777" w:rsidTr="00585BFB">
        <w:trPr>
          <w:trHeight w:val="288"/>
        </w:trPr>
        <w:tc>
          <w:tcPr>
            <w:tcW w:w="539" w:type="dxa"/>
            <w:vMerge/>
            <w:vAlign w:val="center"/>
          </w:tcPr>
          <w:p w14:paraId="1F0D050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8626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28476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EB4BE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207A87A8" w14:textId="77777777" w:rsidTr="00585BFB">
        <w:trPr>
          <w:trHeight w:val="288"/>
        </w:trPr>
        <w:tc>
          <w:tcPr>
            <w:tcW w:w="539" w:type="dxa"/>
            <w:vMerge/>
            <w:shd w:val="clear" w:color="auto" w:fill="auto"/>
            <w:vAlign w:val="center"/>
          </w:tcPr>
          <w:p w14:paraId="2A7F16C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89AC3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144A66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05476F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CAC1EA7" w14:textId="77777777" w:rsidTr="00585BFB">
        <w:trPr>
          <w:trHeight w:val="288"/>
        </w:trPr>
        <w:tc>
          <w:tcPr>
            <w:tcW w:w="539" w:type="dxa"/>
            <w:vMerge w:val="restart"/>
            <w:vAlign w:val="center"/>
          </w:tcPr>
          <w:p w14:paraId="17B2E9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5A2D0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218C9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BF90E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0A6C16F" w14:textId="77777777" w:rsidTr="00585BFB">
        <w:trPr>
          <w:trHeight w:val="288"/>
        </w:trPr>
        <w:tc>
          <w:tcPr>
            <w:tcW w:w="539" w:type="dxa"/>
            <w:vMerge/>
            <w:vAlign w:val="center"/>
          </w:tcPr>
          <w:p w14:paraId="7220D4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82E2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84832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4C83B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4483237A" w14:textId="77777777" w:rsidTr="00585BFB">
        <w:trPr>
          <w:trHeight w:val="288"/>
        </w:trPr>
        <w:tc>
          <w:tcPr>
            <w:tcW w:w="539" w:type="dxa"/>
            <w:vMerge/>
            <w:vAlign w:val="center"/>
          </w:tcPr>
          <w:p w14:paraId="185761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4112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A621D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611A2E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26AF057" w14:textId="77777777" w:rsidTr="00585BFB">
        <w:trPr>
          <w:trHeight w:val="288"/>
        </w:trPr>
        <w:tc>
          <w:tcPr>
            <w:tcW w:w="539" w:type="dxa"/>
            <w:vMerge/>
            <w:vAlign w:val="center"/>
          </w:tcPr>
          <w:p w14:paraId="75F4DC7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BA45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E1786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78C0A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B43B6B6" w14:textId="77777777" w:rsidTr="00585BFB">
        <w:trPr>
          <w:trHeight w:val="288"/>
        </w:trPr>
        <w:tc>
          <w:tcPr>
            <w:tcW w:w="539" w:type="dxa"/>
            <w:vMerge/>
            <w:vAlign w:val="center"/>
          </w:tcPr>
          <w:p w14:paraId="5B92FB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DA16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9A09A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615815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3FC50E14" w14:textId="77777777" w:rsidR="00F264AA" w:rsidRPr="00F264AA" w:rsidRDefault="00F264AA" w:rsidP="00F264AA">
      <w:pPr>
        <w:jc w:val="left"/>
        <w:rPr>
          <w:rFonts w:ascii="仿宋_GB2312" w:eastAsia="仿宋_GB2312" w:hAnsi="仿宋" w:cs="Times New Roman"/>
          <w:sz w:val="32"/>
          <w:szCs w:val="32"/>
        </w:rPr>
      </w:pPr>
    </w:p>
    <w:p w14:paraId="05B9E452" w14:textId="77777777" w:rsidR="00F264AA" w:rsidRPr="00F264AA" w:rsidRDefault="00F264AA" w:rsidP="00F264AA">
      <w:pPr>
        <w:jc w:val="left"/>
        <w:rPr>
          <w:rFonts w:ascii="仿宋_GB2312" w:eastAsia="仿宋_GB2312" w:hAnsi="仿宋" w:cs="Times New Roman"/>
          <w:sz w:val="32"/>
          <w:szCs w:val="32"/>
        </w:rPr>
      </w:pPr>
    </w:p>
    <w:p w14:paraId="4778C31A" w14:textId="77777777" w:rsidR="00F264AA" w:rsidRPr="00F264AA" w:rsidRDefault="00F264AA" w:rsidP="00F264AA">
      <w:pPr>
        <w:jc w:val="left"/>
        <w:rPr>
          <w:rFonts w:ascii="仿宋_GB2312" w:eastAsia="仿宋_GB2312" w:hAnsi="仿宋" w:cs="Times New Roman"/>
          <w:sz w:val="32"/>
          <w:szCs w:val="32"/>
        </w:rPr>
      </w:pPr>
    </w:p>
    <w:p w14:paraId="7EE1A7D0" w14:textId="77777777" w:rsidR="00F264AA" w:rsidRPr="00F264AA" w:rsidRDefault="00F264AA" w:rsidP="00F264AA">
      <w:pPr>
        <w:jc w:val="left"/>
        <w:rPr>
          <w:rFonts w:ascii="仿宋_GB2312" w:eastAsia="仿宋_GB2312" w:hAnsi="仿宋" w:cs="Times New Roman"/>
          <w:sz w:val="32"/>
          <w:szCs w:val="32"/>
        </w:rPr>
      </w:pPr>
    </w:p>
    <w:p w14:paraId="31EFE1EE" w14:textId="77777777" w:rsidR="00F264AA" w:rsidRPr="00F264AA" w:rsidRDefault="00F264AA" w:rsidP="00F264AA">
      <w:pPr>
        <w:jc w:val="left"/>
        <w:rPr>
          <w:rFonts w:ascii="仿宋_GB2312" w:eastAsia="仿宋_GB2312" w:hAnsi="仿宋" w:cs="Times New Roman"/>
          <w:sz w:val="32"/>
          <w:szCs w:val="32"/>
        </w:rPr>
      </w:pPr>
    </w:p>
    <w:p w14:paraId="5ABB3B9B" w14:textId="77777777" w:rsidR="00F264AA" w:rsidRPr="00F264AA" w:rsidRDefault="00F264AA" w:rsidP="00F264AA">
      <w:pPr>
        <w:jc w:val="left"/>
        <w:rPr>
          <w:rFonts w:ascii="仿宋_GB2312" w:eastAsia="仿宋_GB2312" w:hAnsi="仿宋" w:cs="Times New Roman"/>
          <w:sz w:val="32"/>
          <w:szCs w:val="32"/>
        </w:rPr>
      </w:pPr>
    </w:p>
    <w:p w14:paraId="5BEA8279" w14:textId="77777777" w:rsidR="00F264AA" w:rsidRPr="00F264AA" w:rsidRDefault="00F264AA" w:rsidP="00F264AA">
      <w:pPr>
        <w:jc w:val="left"/>
        <w:rPr>
          <w:rFonts w:ascii="仿宋_GB2312" w:eastAsia="仿宋_GB2312" w:hAnsi="仿宋" w:cs="Times New Roman"/>
          <w:sz w:val="32"/>
          <w:szCs w:val="32"/>
        </w:rPr>
      </w:pPr>
    </w:p>
    <w:p w14:paraId="4E9C3BA4" w14:textId="77777777" w:rsidR="00F264AA" w:rsidRPr="00F264AA" w:rsidRDefault="00F264AA" w:rsidP="00F264AA">
      <w:pPr>
        <w:jc w:val="left"/>
        <w:rPr>
          <w:rFonts w:ascii="仿宋_GB2312" w:eastAsia="仿宋_GB2312" w:hAnsi="仿宋" w:cs="Times New Roman"/>
          <w:sz w:val="32"/>
          <w:szCs w:val="32"/>
        </w:rPr>
      </w:pPr>
    </w:p>
    <w:p w14:paraId="5AA8DAB1" w14:textId="77777777" w:rsidR="00F264AA" w:rsidRPr="00F264AA" w:rsidRDefault="00F264AA" w:rsidP="00F264AA">
      <w:pPr>
        <w:jc w:val="left"/>
        <w:rPr>
          <w:rFonts w:ascii="仿宋_GB2312" w:eastAsia="仿宋_GB2312" w:hAnsi="仿宋" w:cs="Times New Roman"/>
          <w:sz w:val="32"/>
          <w:szCs w:val="32"/>
        </w:rPr>
      </w:pPr>
    </w:p>
    <w:p w14:paraId="1ADAA985" w14:textId="77777777" w:rsidR="00F264AA" w:rsidRPr="00F264AA" w:rsidRDefault="00F264AA" w:rsidP="00F264AA">
      <w:pPr>
        <w:jc w:val="left"/>
        <w:rPr>
          <w:rFonts w:ascii="仿宋_GB2312" w:eastAsia="仿宋_GB2312" w:hAnsi="仿宋" w:cs="Times New Roman"/>
          <w:sz w:val="32"/>
          <w:szCs w:val="32"/>
        </w:rPr>
      </w:pPr>
    </w:p>
    <w:p w14:paraId="51A61866" w14:textId="77777777" w:rsidR="00F264AA" w:rsidRPr="00F264AA" w:rsidRDefault="00F264AA" w:rsidP="00F264AA">
      <w:pPr>
        <w:jc w:val="left"/>
        <w:rPr>
          <w:rFonts w:ascii="仿宋_GB2312" w:eastAsia="仿宋_GB2312" w:hAnsi="仿宋" w:cs="Times New Roman"/>
          <w:sz w:val="32"/>
          <w:szCs w:val="32"/>
        </w:rPr>
      </w:pPr>
    </w:p>
    <w:p w14:paraId="6C02ED06" w14:textId="77777777" w:rsidR="00F264AA" w:rsidRPr="00F264AA" w:rsidRDefault="00F264AA" w:rsidP="00F264AA">
      <w:pPr>
        <w:jc w:val="left"/>
        <w:rPr>
          <w:rFonts w:ascii="仿宋_GB2312" w:eastAsia="仿宋_GB2312" w:hAnsi="仿宋" w:cs="Times New Roman"/>
          <w:sz w:val="32"/>
          <w:szCs w:val="32"/>
        </w:rPr>
      </w:pPr>
    </w:p>
    <w:p w14:paraId="474BF591" w14:textId="77777777" w:rsidR="00F264AA" w:rsidRPr="00F264AA" w:rsidRDefault="00F264AA" w:rsidP="00F264AA">
      <w:pPr>
        <w:jc w:val="left"/>
        <w:rPr>
          <w:rFonts w:ascii="仿宋_GB2312" w:eastAsia="仿宋_GB2312" w:hAnsi="仿宋" w:cs="Times New Roman"/>
          <w:sz w:val="32"/>
          <w:szCs w:val="32"/>
        </w:rPr>
      </w:pPr>
    </w:p>
    <w:p w14:paraId="48189537" w14:textId="77777777" w:rsidR="00F264AA" w:rsidRPr="00F264AA" w:rsidRDefault="00F264AA" w:rsidP="00F264AA">
      <w:pPr>
        <w:rPr>
          <w:rFonts w:ascii="Calibri" w:eastAsia="宋体" w:hAnsi="Calibri" w:cs="Times New Roman"/>
          <w:b/>
        </w:rPr>
      </w:pPr>
    </w:p>
    <w:p w14:paraId="72213B24" w14:textId="77777777" w:rsidR="00F264AA" w:rsidRPr="00F264AA" w:rsidRDefault="00F264AA" w:rsidP="00F264AA">
      <w:pPr>
        <w:rPr>
          <w:rFonts w:ascii="Calibri" w:eastAsia="宋体" w:hAnsi="Calibri" w:cs="Times New Roman"/>
          <w:b/>
        </w:rPr>
      </w:pPr>
    </w:p>
    <w:p w14:paraId="7FE6BDF3" w14:textId="77777777" w:rsidR="00F264AA" w:rsidRPr="00F264AA" w:rsidRDefault="00F264AA" w:rsidP="00F264AA">
      <w:pPr>
        <w:rPr>
          <w:rFonts w:ascii="Calibri" w:eastAsia="宋体" w:hAnsi="Calibri" w:cs="Times New Roman"/>
          <w:b/>
        </w:rPr>
      </w:pPr>
    </w:p>
    <w:p w14:paraId="52120671" w14:textId="77777777" w:rsidR="00F264AA" w:rsidRPr="00F264AA" w:rsidRDefault="00F264AA" w:rsidP="00F264AA">
      <w:pPr>
        <w:rPr>
          <w:rFonts w:ascii="Calibri" w:eastAsia="宋体" w:hAnsi="Calibri" w:cs="Times New Roman"/>
          <w:b/>
        </w:rPr>
      </w:pPr>
    </w:p>
    <w:p w14:paraId="188DFDF0" w14:textId="77777777" w:rsidR="00F264AA" w:rsidRPr="00F264AA" w:rsidRDefault="00F264AA" w:rsidP="00F264AA">
      <w:pPr>
        <w:rPr>
          <w:rFonts w:ascii="Calibri" w:eastAsia="宋体" w:hAnsi="Calibri" w:cs="Times New Roman"/>
          <w:b/>
        </w:rPr>
      </w:pPr>
    </w:p>
    <w:p w14:paraId="1A538E59" w14:textId="77777777" w:rsidR="00F264AA" w:rsidRPr="00F264AA" w:rsidRDefault="00F264AA" w:rsidP="00F264AA">
      <w:pPr>
        <w:rPr>
          <w:rFonts w:ascii="Calibri" w:eastAsia="宋体" w:hAnsi="Calibri" w:cs="Times New Roman"/>
          <w:b/>
        </w:rPr>
      </w:pPr>
    </w:p>
    <w:p w14:paraId="12889B9D" w14:textId="77777777" w:rsidR="00F264AA" w:rsidRPr="00F264AA" w:rsidRDefault="00F264AA" w:rsidP="00F264AA">
      <w:pPr>
        <w:rPr>
          <w:rFonts w:ascii="Calibri" w:eastAsia="宋体" w:hAnsi="Calibri" w:cs="Times New Roman"/>
          <w:b/>
        </w:rPr>
      </w:pPr>
    </w:p>
    <w:p w14:paraId="1DC6A11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81FAF8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29D874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05BF30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28748E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0B03CAD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53E1D001" w14:textId="77777777" w:rsidTr="00585BFB">
        <w:trPr>
          <w:trHeight w:val="288"/>
        </w:trPr>
        <w:tc>
          <w:tcPr>
            <w:tcW w:w="539" w:type="dxa"/>
            <w:vAlign w:val="center"/>
          </w:tcPr>
          <w:p w14:paraId="2B8856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872A8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1C78A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F0ADB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E8F8F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4810B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5986E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98FD83E" w14:textId="77777777" w:rsidTr="00585BFB">
        <w:trPr>
          <w:trHeight w:val="288"/>
        </w:trPr>
        <w:tc>
          <w:tcPr>
            <w:tcW w:w="539" w:type="dxa"/>
            <w:vMerge w:val="restart"/>
            <w:vAlign w:val="center"/>
          </w:tcPr>
          <w:p w14:paraId="18F587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E53DB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229F0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6E0464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6DB4917D" w14:textId="77777777" w:rsidTr="00585BFB">
        <w:trPr>
          <w:trHeight w:val="288"/>
        </w:trPr>
        <w:tc>
          <w:tcPr>
            <w:tcW w:w="539" w:type="dxa"/>
            <w:vMerge/>
            <w:vAlign w:val="center"/>
          </w:tcPr>
          <w:p w14:paraId="5E678B4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570A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74BAB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6D0B83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1876F144" w14:textId="77777777" w:rsidTr="00585BFB">
        <w:trPr>
          <w:trHeight w:val="288"/>
        </w:trPr>
        <w:tc>
          <w:tcPr>
            <w:tcW w:w="539" w:type="dxa"/>
            <w:vMerge/>
            <w:shd w:val="clear" w:color="auto" w:fill="auto"/>
            <w:vAlign w:val="center"/>
          </w:tcPr>
          <w:p w14:paraId="433E6C8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CD59A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983FB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174DA3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5C360FDB" w14:textId="77777777" w:rsidTr="00585BFB">
        <w:trPr>
          <w:trHeight w:val="288"/>
        </w:trPr>
        <w:tc>
          <w:tcPr>
            <w:tcW w:w="539" w:type="dxa"/>
            <w:vMerge w:val="restart"/>
            <w:vAlign w:val="center"/>
          </w:tcPr>
          <w:p w14:paraId="261288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0191A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E1B15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001261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515E5345" w14:textId="77777777" w:rsidTr="00585BFB">
        <w:trPr>
          <w:trHeight w:val="288"/>
        </w:trPr>
        <w:tc>
          <w:tcPr>
            <w:tcW w:w="539" w:type="dxa"/>
            <w:vMerge/>
            <w:shd w:val="clear" w:color="auto" w:fill="auto"/>
            <w:vAlign w:val="center"/>
          </w:tcPr>
          <w:p w14:paraId="210B1B0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218B4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8C544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52DBB2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FE32A4B" w14:textId="77777777" w:rsidTr="00585BFB">
        <w:trPr>
          <w:trHeight w:val="288"/>
        </w:trPr>
        <w:tc>
          <w:tcPr>
            <w:tcW w:w="539" w:type="dxa"/>
            <w:vMerge w:val="restart"/>
            <w:vAlign w:val="center"/>
          </w:tcPr>
          <w:p w14:paraId="2AAD5B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7A7AA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63A5C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17F57D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169189AE" w14:textId="77777777" w:rsidTr="00585BFB">
        <w:trPr>
          <w:trHeight w:val="288"/>
        </w:trPr>
        <w:tc>
          <w:tcPr>
            <w:tcW w:w="539" w:type="dxa"/>
            <w:vMerge/>
            <w:vAlign w:val="center"/>
          </w:tcPr>
          <w:p w14:paraId="08DA4DE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EC25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3781B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21C17A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5124E195" w14:textId="77777777" w:rsidTr="00585BFB">
        <w:trPr>
          <w:trHeight w:val="288"/>
        </w:trPr>
        <w:tc>
          <w:tcPr>
            <w:tcW w:w="539" w:type="dxa"/>
            <w:vMerge/>
            <w:vAlign w:val="center"/>
          </w:tcPr>
          <w:p w14:paraId="685BA54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E1C4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637A0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2F1B9B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59FAF405" w14:textId="77777777" w:rsidTr="00585BFB">
        <w:trPr>
          <w:trHeight w:val="288"/>
        </w:trPr>
        <w:tc>
          <w:tcPr>
            <w:tcW w:w="539" w:type="dxa"/>
            <w:vMerge/>
            <w:vAlign w:val="center"/>
          </w:tcPr>
          <w:p w14:paraId="0EEEE8F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6B61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87EF6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39C51D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55538226" w14:textId="77777777" w:rsidTr="00585BFB">
        <w:trPr>
          <w:trHeight w:val="288"/>
        </w:trPr>
        <w:tc>
          <w:tcPr>
            <w:tcW w:w="539" w:type="dxa"/>
            <w:vMerge/>
            <w:vAlign w:val="center"/>
          </w:tcPr>
          <w:p w14:paraId="0B7041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9840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7F2BD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666EB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68F91DDA" w14:textId="77777777" w:rsidTr="00585BFB">
        <w:trPr>
          <w:trHeight w:val="288"/>
        </w:trPr>
        <w:tc>
          <w:tcPr>
            <w:tcW w:w="539" w:type="dxa"/>
            <w:vMerge/>
            <w:vAlign w:val="center"/>
          </w:tcPr>
          <w:p w14:paraId="7FB4C9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9ED6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98A3A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704A9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5681BE03" w14:textId="77777777" w:rsidTr="00585BFB">
        <w:trPr>
          <w:trHeight w:val="288"/>
        </w:trPr>
        <w:tc>
          <w:tcPr>
            <w:tcW w:w="539" w:type="dxa"/>
            <w:vMerge/>
            <w:vAlign w:val="center"/>
          </w:tcPr>
          <w:p w14:paraId="37FB2C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D6ED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55215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39002B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6177D1B5" w14:textId="77777777" w:rsidTr="00585BFB">
        <w:trPr>
          <w:trHeight w:val="288"/>
        </w:trPr>
        <w:tc>
          <w:tcPr>
            <w:tcW w:w="539" w:type="dxa"/>
            <w:vMerge/>
            <w:vAlign w:val="center"/>
          </w:tcPr>
          <w:p w14:paraId="4A635C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ECB5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3EAF9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186B25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37EA91A4" w14:textId="77777777" w:rsidTr="00585BFB">
        <w:trPr>
          <w:trHeight w:val="288"/>
        </w:trPr>
        <w:tc>
          <w:tcPr>
            <w:tcW w:w="539" w:type="dxa"/>
            <w:vMerge/>
            <w:vAlign w:val="center"/>
          </w:tcPr>
          <w:p w14:paraId="4CB502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4095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3C296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3B1F39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544CE513" w14:textId="77777777" w:rsidTr="00585BFB">
        <w:trPr>
          <w:trHeight w:val="288"/>
        </w:trPr>
        <w:tc>
          <w:tcPr>
            <w:tcW w:w="539" w:type="dxa"/>
            <w:vMerge/>
            <w:shd w:val="clear" w:color="auto" w:fill="auto"/>
            <w:vAlign w:val="center"/>
          </w:tcPr>
          <w:p w14:paraId="3CE21D4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8987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C2501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72C03F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474EF45B" w14:textId="77777777" w:rsidTr="00585BFB">
        <w:trPr>
          <w:trHeight w:val="288"/>
        </w:trPr>
        <w:tc>
          <w:tcPr>
            <w:tcW w:w="539" w:type="dxa"/>
            <w:vMerge w:val="restart"/>
            <w:vAlign w:val="center"/>
          </w:tcPr>
          <w:p w14:paraId="24FCEC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60CF2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9BD72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43D116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51CC988C" w14:textId="77777777" w:rsidTr="00585BFB">
        <w:trPr>
          <w:trHeight w:val="288"/>
        </w:trPr>
        <w:tc>
          <w:tcPr>
            <w:tcW w:w="539" w:type="dxa"/>
            <w:vMerge/>
            <w:vAlign w:val="center"/>
          </w:tcPr>
          <w:p w14:paraId="3B012A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D638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533032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7B1E3B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16C73037" w14:textId="77777777" w:rsidTr="00585BFB">
        <w:trPr>
          <w:trHeight w:val="288"/>
        </w:trPr>
        <w:tc>
          <w:tcPr>
            <w:tcW w:w="539" w:type="dxa"/>
            <w:vMerge/>
            <w:vAlign w:val="center"/>
          </w:tcPr>
          <w:p w14:paraId="3105147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EFF3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5253B1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6FBBE8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E898CAB" w14:textId="77777777" w:rsidTr="00585BFB">
        <w:trPr>
          <w:trHeight w:val="288"/>
        </w:trPr>
        <w:tc>
          <w:tcPr>
            <w:tcW w:w="539" w:type="dxa"/>
            <w:vMerge/>
            <w:vAlign w:val="center"/>
          </w:tcPr>
          <w:p w14:paraId="7291591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12A5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F6A1F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053933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19FBB14C" w14:textId="77777777" w:rsidTr="00585BFB">
        <w:trPr>
          <w:trHeight w:val="288"/>
        </w:trPr>
        <w:tc>
          <w:tcPr>
            <w:tcW w:w="539" w:type="dxa"/>
            <w:vMerge/>
            <w:vAlign w:val="center"/>
          </w:tcPr>
          <w:p w14:paraId="7DE675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2B3A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E6125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7FE89D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3DBE49B" w14:textId="77777777" w:rsidTr="00585BFB">
        <w:trPr>
          <w:trHeight w:val="288"/>
        </w:trPr>
        <w:tc>
          <w:tcPr>
            <w:tcW w:w="539" w:type="dxa"/>
            <w:vAlign w:val="center"/>
          </w:tcPr>
          <w:p w14:paraId="67CD7E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16804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E917E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EA7C6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56AF4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32C3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1AD63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361336C" w14:textId="77777777" w:rsidTr="00585BFB">
        <w:trPr>
          <w:trHeight w:val="288"/>
        </w:trPr>
        <w:tc>
          <w:tcPr>
            <w:tcW w:w="539" w:type="dxa"/>
            <w:vMerge w:val="restart"/>
            <w:vAlign w:val="center"/>
          </w:tcPr>
          <w:p w14:paraId="65DDD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B599F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85885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4718F4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17C90C1E" w14:textId="77777777" w:rsidTr="00585BFB">
        <w:trPr>
          <w:trHeight w:val="288"/>
        </w:trPr>
        <w:tc>
          <w:tcPr>
            <w:tcW w:w="539" w:type="dxa"/>
            <w:vMerge/>
            <w:vAlign w:val="center"/>
          </w:tcPr>
          <w:p w14:paraId="62FE7C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0CFB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51B38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005A00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447F5B9F" w14:textId="77777777" w:rsidTr="00585BFB">
        <w:trPr>
          <w:trHeight w:val="288"/>
        </w:trPr>
        <w:tc>
          <w:tcPr>
            <w:tcW w:w="539" w:type="dxa"/>
            <w:vMerge/>
            <w:shd w:val="clear" w:color="auto" w:fill="auto"/>
            <w:vAlign w:val="center"/>
          </w:tcPr>
          <w:p w14:paraId="16E2A57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F231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951CB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320352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1B878C71" w14:textId="77777777" w:rsidTr="00585BFB">
        <w:trPr>
          <w:trHeight w:val="288"/>
        </w:trPr>
        <w:tc>
          <w:tcPr>
            <w:tcW w:w="539" w:type="dxa"/>
            <w:vMerge w:val="restart"/>
            <w:vAlign w:val="center"/>
          </w:tcPr>
          <w:p w14:paraId="64EACC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EA256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4EF89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0471C4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07BA25A0" w14:textId="77777777" w:rsidTr="00585BFB">
        <w:trPr>
          <w:trHeight w:val="288"/>
        </w:trPr>
        <w:tc>
          <w:tcPr>
            <w:tcW w:w="539" w:type="dxa"/>
            <w:vMerge/>
            <w:shd w:val="clear" w:color="auto" w:fill="auto"/>
            <w:vAlign w:val="center"/>
          </w:tcPr>
          <w:p w14:paraId="3A237E4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EB133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6F0252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47183B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B9CA262" w14:textId="77777777" w:rsidTr="00585BFB">
        <w:trPr>
          <w:trHeight w:val="288"/>
        </w:trPr>
        <w:tc>
          <w:tcPr>
            <w:tcW w:w="539" w:type="dxa"/>
            <w:vMerge w:val="restart"/>
            <w:vAlign w:val="center"/>
          </w:tcPr>
          <w:p w14:paraId="0B4226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3DBDD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4C42F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1564EB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0A013E84" w14:textId="77777777" w:rsidTr="00585BFB">
        <w:trPr>
          <w:trHeight w:val="288"/>
        </w:trPr>
        <w:tc>
          <w:tcPr>
            <w:tcW w:w="539" w:type="dxa"/>
            <w:vMerge/>
            <w:vAlign w:val="center"/>
          </w:tcPr>
          <w:p w14:paraId="230E64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2676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09A30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264396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3C75B7E9" w14:textId="77777777" w:rsidTr="00585BFB">
        <w:trPr>
          <w:trHeight w:val="288"/>
        </w:trPr>
        <w:tc>
          <w:tcPr>
            <w:tcW w:w="539" w:type="dxa"/>
            <w:vMerge/>
            <w:vAlign w:val="center"/>
          </w:tcPr>
          <w:p w14:paraId="6CC807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D760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18BCD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1B4EE3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3A0E5C2F" w14:textId="77777777" w:rsidTr="00585BFB">
        <w:trPr>
          <w:trHeight w:val="288"/>
        </w:trPr>
        <w:tc>
          <w:tcPr>
            <w:tcW w:w="539" w:type="dxa"/>
            <w:vMerge/>
            <w:vAlign w:val="center"/>
          </w:tcPr>
          <w:p w14:paraId="0B1D3DE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DCEC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56741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4549C4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7B642E3C" w14:textId="77777777" w:rsidTr="00585BFB">
        <w:trPr>
          <w:trHeight w:val="288"/>
        </w:trPr>
        <w:tc>
          <w:tcPr>
            <w:tcW w:w="539" w:type="dxa"/>
            <w:vMerge/>
            <w:vAlign w:val="center"/>
          </w:tcPr>
          <w:p w14:paraId="53F34D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FB38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BA477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2F7D77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05763B0C" w14:textId="77777777" w:rsidTr="00585BFB">
        <w:trPr>
          <w:trHeight w:val="288"/>
        </w:trPr>
        <w:tc>
          <w:tcPr>
            <w:tcW w:w="539" w:type="dxa"/>
            <w:vMerge/>
            <w:vAlign w:val="center"/>
          </w:tcPr>
          <w:p w14:paraId="4D4EBB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7E88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714BA7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7E7264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592AFEF7" w14:textId="77777777" w:rsidTr="00585BFB">
        <w:trPr>
          <w:trHeight w:val="288"/>
        </w:trPr>
        <w:tc>
          <w:tcPr>
            <w:tcW w:w="539" w:type="dxa"/>
            <w:vMerge/>
            <w:vAlign w:val="center"/>
          </w:tcPr>
          <w:p w14:paraId="23C3DE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3BB5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9B2E4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2EFDC9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B1EE386" w14:textId="77777777" w:rsidTr="00585BFB">
        <w:trPr>
          <w:trHeight w:val="288"/>
        </w:trPr>
        <w:tc>
          <w:tcPr>
            <w:tcW w:w="539" w:type="dxa"/>
            <w:vMerge/>
            <w:vAlign w:val="center"/>
          </w:tcPr>
          <w:p w14:paraId="61843F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8599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55D8D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112D9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285C0A63" w14:textId="77777777" w:rsidTr="00585BFB">
        <w:trPr>
          <w:trHeight w:val="288"/>
        </w:trPr>
        <w:tc>
          <w:tcPr>
            <w:tcW w:w="539" w:type="dxa"/>
            <w:vMerge/>
            <w:vAlign w:val="center"/>
          </w:tcPr>
          <w:p w14:paraId="6B0B974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B71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99AFA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98E6F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283A36E7" w14:textId="77777777" w:rsidTr="00585BFB">
        <w:trPr>
          <w:trHeight w:val="288"/>
        </w:trPr>
        <w:tc>
          <w:tcPr>
            <w:tcW w:w="539" w:type="dxa"/>
            <w:vMerge/>
            <w:shd w:val="clear" w:color="auto" w:fill="auto"/>
            <w:vAlign w:val="center"/>
          </w:tcPr>
          <w:p w14:paraId="6E074E9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95E83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9D714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3B362B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41C1EABE" w14:textId="77777777" w:rsidTr="00585BFB">
        <w:trPr>
          <w:trHeight w:val="288"/>
        </w:trPr>
        <w:tc>
          <w:tcPr>
            <w:tcW w:w="539" w:type="dxa"/>
            <w:vMerge w:val="restart"/>
            <w:vAlign w:val="center"/>
          </w:tcPr>
          <w:p w14:paraId="5C590B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F2BF6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48CAC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3C32D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3E86212" w14:textId="77777777" w:rsidTr="00585BFB">
        <w:trPr>
          <w:trHeight w:val="288"/>
        </w:trPr>
        <w:tc>
          <w:tcPr>
            <w:tcW w:w="539" w:type="dxa"/>
            <w:vMerge/>
            <w:vAlign w:val="center"/>
          </w:tcPr>
          <w:p w14:paraId="475754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5F73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4F057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43558B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21DFFFA6" w14:textId="77777777" w:rsidTr="00585BFB">
        <w:trPr>
          <w:trHeight w:val="288"/>
        </w:trPr>
        <w:tc>
          <w:tcPr>
            <w:tcW w:w="539" w:type="dxa"/>
            <w:vMerge/>
            <w:vAlign w:val="center"/>
          </w:tcPr>
          <w:p w14:paraId="45071B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B19B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4B77E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0E6DB5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121A4028" w14:textId="77777777" w:rsidTr="00585BFB">
        <w:trPr>
          <w:trHeight w:val="288"/>
        </w:trPr>
        <w:tc>
          <w:tcPr>
            <w:tcW w:w="539" w:type="dxa"/>
            <w:vMerge/>
            <w:vAlign w:val="center"/>
          </w:tcPr>
          <w:p w14:paraId="295F4D8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2F41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7DDF6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794CCB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E5E7C39" w14:textId="77777777" w:rsidTr="00585BFB">
        <w:trPr>
          <w:trHeight w:val="288"/>
        </w:trPr>
        <w:tc>
          <w:tcPr>
            <w:tcW w:w="539" w:type="dxa"/>
            <w:vMerge/>
            <w:vAlign w:val="center"/>
          </w:tcPr>
          <w:p w14:paraId="141BFF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30F0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D8B26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7E4A2A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9D08FB8" w14:textId="77777777" w:rsidR="00F264AA" w:rsidRPr="00F264AA" w:rsidRDefault="00F264AA" w:rsidP="00F264AA">
      <w:pPr>
        <w:jc w:val="left"/>
        <w:rPr>
          <w:rFonts w:ascii="仿宋_GB2312" w:eastAsia="仿宋_GB2312" w:hAnsi="仿宋" w:cs="Times New Roman"/>
          <w:sz w:val="32"/>
          <w:szCs w:val="32"/>
        </w:rPr>
      </w:pPr>
    </w:p>
    <w:p w14:paraId="212646CF" w14:textId="77777777" w:rsidR="00F264AA" w:rsidRPr="00F264AA" w:rsidRDefault="00F264AA" w:rsidP="00F264AA">
      <w:pPr>
        <w:jc w:val="left"/>
        <w:rPr>
          <w:rFonts w:ascii="仿宋_GB2312" w:eastAsia="仿宋_GB2312" w:hAnsi="仿宋" w:cs="Times New Roman"/>
          <w:sz w:val="32"/>
          <w:szCs w:val="32"/>
        </w:rPr>
      </w:pPr>
    </w:p>
    <w:p w14:paraId="5477392E" w14:textId="77777777" w:rsidR="00F264AA" w:rsidRPr="00F264AA" w:rsidRDefault="00F264AA" w:rsidP="00F264AA">
      <w:pPr>
        <w:jc w:val="left"/>
        <w:rPr>
          <w:rFonts w:ascii="仿宋_GB2312" w:eastAsia="仿宋_GB2312" w:hAnsi="仿宋" w:cs="Times New Roman"/>
          <w:sz w:val="32"/>
          <w:szCs w:val="32"/>
        </w:rPr>
      </w:pPr>
    </w:p>
    <w:p w14:paraId="7CD98C93" w14:textId="77777777" w:rsidR="00F264AA" w:rsidRPr="00F264AA" w:rsidRDefault="00F264AA" w:rsidP="00F264AA">
      <w:pPr>
        <w:jc w:val="left"/>
        <w:rPr>
          <w:rFonts w:ascii="仿宋_GB2312" w:eastAsia="仿宋_GB2312" w:hAnsi="仿宋" w:cs="Times New Roman"/>
          <w:sz w:val="32"/>
          <w:szCs w:val="32"/>
        </w:rPr>
      </w:pPr>
    </w:p>
    <w:p w14:paraId="40F2CEB3" w14:textId="77777777" w:rsidR="00F264AA" w:rsidRPr="00F264AA" w:rsidRDefault="00F264AA" w:rsidP="00F264AA">
      <w:pPr>
        <w:jc w:val="left"/>
        <w:rPr>
          <w:rFonts w:ascii="仿宋_GB2312" w:eastAsia="仿宋_GB2312" w:hAnsi="仿宋" w:cs="Times New Roman"/>
          <w:sz w:val="32"/>
          <w:szCs w:val="32"/>
        </w:rPr>
      </w:pPr>
    </w:p>
    <w:p w14:paraId="3DF08710" w14:textId="77777777" w:rsidR="00F264AA" w:rsidRPr="00F264AA" w:rsidRDefault="00F264AA" w:rsidP="00F264AA">
      <w:pPr>
        <w:jc w:val="left"/>
        <w:rPr>
          <w:rFonts w:ascii="仿宋_GB2312" w:eastAsia="仿宋_GB2312" w:hAnsi="仿宋" w:cs="Times New Roman"/>
          <w:sz w:val="32"/>
          <w:szCs w:val="32"/>
        </w:rPr>
      </w:pPr>
    </w:p>
    <w:p w14:paraId="4F7A4914" w14:textId="77777777" w:rsidR="00F264AA" w:rsidRPr="00F264AA" w:rsidRDefault="00F264AA" w:rsidP="00F264AA">
      <w:pPr>
        <w:jc w:val="left"/>
        <w:rPr>
          <w:rFonts w:ascii="仿宋_GB2312" w:eastAsia="仿宋_GB2312" w:hAnsi="仿宋" w:cs="Times New Roman"/>
          <w:sz w:val="32"/>
          <w:szCs w:val="32"/>
        </w:rPr>
      </w:pPr>
    </w:p>
    <w:p w14:paraId="21525D0F" w14:textId="77777777" w:rsidR="00F264AA" w:rsidRPr="00F264AA" w:rsidRDefault="00F264AA" w:rsidP="00F264AA">
      <w:pPr>
        <w:jc w:val="left"/>
        <w:rPr>
          <w:rFonts w:ascii="仿宋_GB2312" w:eastAsia="仿宋_GB2312" w:hAnsi="仿宋" w:cs="Times New Roman"/>
          <w:sz w:val="32"/>
          <w:szCs w:val="32"/>
        </w:rPr>
      </w:pPr>
    </w:p>
    <w:p w14:paraId="6FC8C54A" w14:textId="77777777" w:rsidR="00F264AA" w:rsidRPr="00F264AA" w:rsidRDefault="00F264AA" w:rsidP="00F264AA">
      <w:pPr>
        <w:jc w:val="left"/>
        <w:rPr>
          <w:rFonts w:ascii="仿宋_GB2312" w:eastAsia="仿宋_GB2312" w:hAnsi="仿宋" w:cs="Times New Roman"/>
          <w:sz w:val="32"/>
          <w:szCs w:val="32"/>
        </w:rPr>
      </w:pPr>
    </w:p>
    <w:p w14:paraId="0445949C" w14:textId="77777777" w:rsidR="00F264AA" w:rsidRPr="00F264AA" w:rsidRDefault="00F264AA" w:rsidP="00F264AA">
      <w:pPr>
        <w:jc w:val="left"/>
        <w:rPr>
          <w:rFonts w:ascii="仿宋_GB2312" w:eastAsia="仿宋_GB2312" w:hAnsi="仿宋" w:cs="Times New Roman"/>
          <w:sz w:val="32"/>
          <w:szCs w:val="32"/>
        </w:rPr>
      </w:pPr>
    </w:p>
    <w:p w14:paraId="7C62C75C" w14:textId="77777777" w:rsidR="00F264AA" w:rsidRPr="00F264AA" w:rsidRDefault="00F264AA" w:rsidP="00F264AA">
      <w:pPr>
        <w:jc w:val="left"/>
        <w:rPr>
          <w:rFonts w:ascii="仿宋_GB2312" w:eastAsia="仿宋_GB2312" w:hAnsi="仿宋" w:cs="Times New Roman"/>
          <w:sz w:val="32"/>
          <w:szCs w:val="32"/>
        </w:rPr>
      </w:pPr>
    </w:p>
    <w:p w14:paraId="74871871" w14:textId="77777777" w:rsidR="00F264AA" w:rsidRPr="00F264AA" w:rsidRDefault="00F264AA" w:rsidP="00F264AA">
      <w:pPr>
        <w:jc w:val="left"/>
        <w:rPr>
          <w:rFonts w:ascii="仿宋_GB2312" w:eastAsia="仿宋_GB2312" w:hAnsi="仿宋" w:cs="Times New Roman"/>
          <w:sz w:val="32"/>
          <w:szCs w:val="32"/>
        </w:rPr>
      </w:pPr>
    </w:p>
    <w:p w14:paraId="7DC1A959" w14:textId="77777777" w:rsidR="00F264AA" w:rsidRPr="00F264AA" w:rsidRDefault="00F264AA" w:rsidP="00F264AA">
      <w:pPr>
        <w:rPr>
          <w:rFonts w:ascii="Calibri" w:eastAsia="宋体" w:hAnsi="Calibri" w:cs="Times New Roman"/>
          <w:b/>
        </w:rPr>
      </w:pPr>
    </w:p>
    <w:p w14:paraId="098AB6BE" w14:textId="77777777" w:rsidR="00F264AA" w:rsidRPr="00F264AA" w:rsidRDefault="00F264AA" w:rsidP="00F264AA">
      <w:pPr>
        <w:rPr>
          <w:rFonts w:ascii="Calibri" w:eastAsia="宋体" w:hAnsi="Calibri" w:cs="Times New Roman"/>
          <w:b/>
        </w:rPr>
      </w:pPr>
    </w:p>
    <w:p w14:paraId="299150CB" w14:textId="77777777" w:rsidR="00F264AA" w:rsidRPr="00F264AA" w:rsidRDefault="00F264AA" w:rsidP="00F264AA">
      <w:pPr>
        <w:rPr>
          <w:rFonts w:ascii="Calibri" w:eastAsia="宋体" w:hAnsi="Calibri" w:cs="Times New Roman"/>
          <w:b/>
        </w:rPr>
      </w:pPr>
    </w:p>
    <w:p w14:paraId="46D5574F" w14:textId="77777777" w:rsidR="00F264AA" w:rsidRPr="00F264AA" w:rsidRDefault="00F264AA" w:rsidP="00F264AA">
      <w:pPr>
        <w:rPr>
          <w:rFonts w:ascii="Calibri" w:eastAsia="宋体" w:hAnsi="Calibri" w:cs="Times New Roman"/>
          <w:b/>
        </w:rPr>
      </w:pPr>
    </w:p>
    <w:p w14:paraId="01834A32" w14:textId="77777777" w:rsidR="00F264AA" w:rsidRPr="00F264AA" w:rsidRDefault="00F264AA" w:rsidP="00F264AA">
      <w:pPr>
        <w:rPr>
          <w:rFonts w:ascii="Calibri" w:eastAsia="宋体" w:hAnsi="Calibri" w:cs="Times New Roman"/>
          <w:b/>
        </w:rPr>
      </w:pPr>
    </w:p>
    <w:p w14:paraId="24C20122" w14:textId="77777777" w:rsidR="00F264AA" w:rsidRPr="00F264AA" w:rsidRDefault="00F264AA" w:rsidP="00F264AA">
      <w:pPr>
        <w:rPr>
          <w:rFonts w:ascii="Calibri" w:eastAsia="宋体" w:hAnsi="Calibri" w:cs="Times New Roman"/>
          <w:b/>
        </w:rPr>
      </w:pPr>
    </w:p>
    <w:p w14:paraId="41B24C32" w14:textId="77777777" w:rsidR="00F264AA" w:rsidRPr="00F264AA" w:rsidRDefault="00F264AA" w:rsidP="00F264AA">
      <w:pPr>
        <w:rPr>
          <w:rFonts w:ascii="Calibri" w:eastAsia="宋体" w:hAnsi="Calibri" w:cs="Times New Roman"/>
          <w:b/>
        </w:rPr>
      </w:pPr>
    </w:p>
    <w:p w14:paraId="7021ED25" w14:textId="77777777" w:rsidR="00F264AA" w:rsidRPr="00F264AA" w:rsidRDefault="00F264AA" w:rsidP="00F264AA">
      <w:pPr>
        <w:rPr>
          <w:rFonts w:ascii="Calibri" w:eastAsia="宋体" w:hAnsi="Calibri" w:cs="Times New Roman"/>
          <w:b/>
        </w:rPr>
      </w:pPr>
    </w:p>
    <w:p w14:paraId="609397D4" w14:textId="77777777" w:rsidR="00F264AA" w:rsidRPr="00F264AA" w:rsidRDefault="00F264AA" w:rsidP="00F264AA">
      <w:pPr>
        <w:rPr>
          <w:rFonts w:ascii="Calibri" w:eastAsia="宋体" w:hAnsi="Calibri" w:cs="Times New Roman"/>
          <w:b/>
        </w:rPr>
      </w:pPr>
    </w:p>
    <w:p w14:paraId="193495BB" w14:textId="77777777" w:rsidR="00F264AA" w:rsidRPr="00F264AA" w:rsidRDefault="00F264AA" w:rsidP="00F264AA">
      <w:pPr>
        <w:rPr>
          <w:rFonts w:ascii="Calibri" w:eastAsia="宋体" w:hAnsi="Calibri" w:cs="Times New Roman"/>
          <w:b/>
        </w:rPr>
      </w:pPr>
    </w:p>
    <w:p w14:paraId="1160E820" w14:textId="77777777" w:rsidR="00F264AA" w:rsidRPr="00F264AA" w:rsidRDefault="00F264AA" w:rsidP="00F264AA">
      <w:pPr>
        <w:rPr>
          <w:rFonts w:ascii="Calibri" w:eastAsia="宋体" w:hAnsi="Calibri" w:cs="Times New Roman"/>
          <w:b/>
        </w:rPr>
      </w:pPr>
    </w:p>
    <w:p w14:paraId="4DB5C82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1CC404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3CBDCC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EE0D1F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1E3181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表1-9男生立定跳远单项评分表    1-10女生立定跳远单项评分表</w:t>
      </w:r>
    </w:p>
    <w:p w14:paraId="302008C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57FD1BF2"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2B9827D1" w14:textId="77777777" w:rsidTr="00585BFB">
        <w:trPr>
          <w:trHeight w:val="288"/>
        </w:trPr>
        <w:tc>
          <w:tcPr>
            <w:tcW w:w="538" w:type="dxa"/>
            <w:vAlign w:val="center"/>
          </w:tcPr>
          <w:p w14:paraId="2425FD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0797C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FBB2B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3A6E80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3C47DA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F3F215D" w14:textId="77777777" w:rsidTr="00585BFB">
        <w:trPr>
          <w:trHeight w:val="288"/>
        </w:trPr>
        <w:tc>
          <w:tcPr>
            <w:tcW w:w="538" w:type="dxa"/>
            <w:vMerge w:val="restart"/>
            <w:vAlign w:val="center"/>
          </w:tcPr>
          <w:p w14:paraId="073C59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143CA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10ACAE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4BB7A4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2A4C7FD7" w14:textId="77777777" w:rsidTr="00585BFB">
        <w:trPr>
          <w:trHeight w:val="288"/>
        </w:trPr>
        <w:tc>
          <w:tcPr>
            <w:tcW w:w="538" w:type="dxa"/>
            <w:vMerge/>
            <w:vAlign w:val="center"/>
          </w:tcPr>
          <w:p w14:paraId="13EFE40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0A87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2FEDC5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4FC3EC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4CA72B51" w14:textId="77777777" w:rsidTr="00585BFB">
        <w:trPr>
          <w:trHeight w:val="288"/>
        </w:trPr>
        <w:tc>
          <w:tcPr>
            <w:tcW w:w="538" w:type="dxa"/>
            <w:vMerge/>
            <w:shd w:val="clear" w:color="auto" w:fill="auto"/>
            <w:vAlign w:val="center"/>
          </w:tcPr>
          <w:p w14:paraId="53D1345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BD1FA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18879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4BB3D2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11BC7B0A" w14:textId="77777777" w:rsidTr="00585BFB">
        <w:trPr>
          <w:trHeight w:val="288"/>
        </w:trPr>
        <w:tc>
          <w:tcPr>
            <w:tcW w:w="538" w:type="dxa"/>
            <w:vMerge w:val="restart"/>
            <w:vAlign w:val="center"/>
          </w:tcPr>
          <w:p w14:paraId="443599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759D2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2BF2CB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1C8412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3FAAA631" w14:textId="77777777" w:rsidTr="00585BFB">
        <w:trPr>
          <w:trHeight w:val="288"/>
        </w:trPr>
        <w:tc>
          <w:tcPr>
            <w:tcW w:w="538" w:type="dxa"/>
            <w:vMerge/>
            <w:shd w:val="clear" w:color="auto" w:fill="auto"/>
            <w:vAlign w:val="center"/>
          </w:tcPr>
          <w:p w14:paraId="06C8F00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5ADC5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5689B0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7B45CB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60FCC424" w14:textId="77777777" w:rsidTr="00585BFB">
        <w:trPr>
          <w:trHeight w:val="288"/>
        </w:trPr>
        <w:tc>
          <w:tcPr>
            <w:tcW w:w="538" w:type="dxa"/>
            <w:vMerge w:val="restart"/>
            <w:vAlign w:val="center"/>
          </w:tcPr>
          <w:p w14:paraId="10B675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42CA59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7DB6B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67AFDE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2903000D" w14:textId="77777777" w:rsidTr="00585BFB">
        <w:trPr>
          <w:trHeight w:val="288"/>
        </w:trPr>
        <w:tc>
          <w:tcPr>
            <w:tcW w:w="538" w:type="dxa"/>
            <w:vMerge/>
            <w:vAlign w:val="center"/>
          </w:tcPr>
          <w:p w14:paraId="5BFD8A5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B22A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5617BE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67E721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3CBDCE28" w14:textId="77777777" w:rsidTr="00585BFB">
        <w:trPr>
          <w:trHeight w:val="288"/>
        </w:trPr>
        <w:tc>
          <w:tcPr>
            <w:tcW w:w="538" w:type="dxa"/>
            <w:vMerge/>
            <w:vAlign w:val="center"/>
          </w:tcPr>
          <w:p w14:paraId="7325BA4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96821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ADB8C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53B408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18A5B2A6" w14:textId="77777777" w:rsidTr="00585BFB">
        <w:trPr>
          <w:trHeight w:val="288"/>
        </w:trPr>
        <w:tc>
          <w:tcPr>
            <w:tcW w:w="538" w:type="dxa"/>
            <w:vMerge/>
            <w:vAlign w:val="center"/>
          </w:tcPr>
          <w:p w14:paraId="589AB14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1905F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5A9EBA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165A13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2BFF079B" w14:textId="77777777" w:rsidTr="00585BFB">
        <w:trPr>
          <w:trHeight w:val="288"/>
        </w:trPr>
        <w:tc>
          <w:tcPr>
            <w:tcW w:w="538" w:type="dxa"/>
            <w:vMerge/>
            <w:vAlign w:val="center"/>
          </w:tcPr>
          <w:p w14:paraId="27C3584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C1F8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05324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00A09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0056B598" w14:textId="77777777" w:rsidTr="00585BFB">
        <w:trPr>
          <w:trHeight w:val="288"/>
        </w:trPr>
        <w:tc>
          <w:tcPr>
            <w:tcW w:w="538" w:type="dxa"/>
            <w:vMerge/>
            <w:vAlign w:val="center"/>
          </w:tcPr>
          <w:p w14:paraId="71D38C0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BB05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166B51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2E2FF1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3FAC0AE8" w14:textId="77777777" w:rsidTr="00585BFB">
        <w:trPr>
          <w:trHeight w:val="288"/>
        </w:trPr>
        <w:tc>
          <w:tcPr>
            <w:tcW w:w="538" w:type="dxa"/>
            <w:vMerge/>
            <w:vAlign w:val="center"/>
          </w:tcPr>
          <w:p w14:paraId="1981297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B216C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C5660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38C384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774480CA" w14:textId="77777777" w:rsidTr="00585BFB">
        <w:trPr>
          <w:trHeight w:val="288"/>
        </w:trPr>
        <w:tc>
          <w:tcPr>
            <w:tcW w:w="538" w:type="dxa"/>
            <w:vMerge/>
            <w:vAlign w:val="center"/>
          </w:tcPr>
          <w:p w14:paraId="462B396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34502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9808E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23D681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0FADDFF7" w14:textId="77777777" w:rsidTr="00585BFB">
        <w:trPr>
          <w:trHeight w:val="288"/>
        </w:trPr>
        <w:tc>
          <w:tcPr>
            <w:tcW w:w="538" w:type="dxa"/>
            <w:vMerge/>
            <w:vAlign w:val="center"/>
          </w:tcPr>
          <w:p w14:paraId="1A0DAC7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99D78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92817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221160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75BDB82F" w14:textId="77777777" w:rsidTr="00585BFB">
        <w:trPr>
          <w:trHeight w:val="288"/>
        </w:trPr>
        <w:tc>
          <w:tcPr>
            <w:tcW w:w="538" w:type="dxa"/>
            <w:vMerge/>
            <w:shd w:val="clear" w:color="auto" w:fill="auto"/>
            <w:vAlign w:val="center"/>
          </w:tcPr>
          <w:p w14:paraId="1C75C57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D2481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2C89ED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425945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705B9839" w14:textId="77777777" w:rsidTr="00585BFB">
        <w:trPr>
          <w:trHeight w:val="288"/>
        </w:trPr>
        <w:tc>
          <w:tcPr>
            <w:tcW w:w="538" w:type="dxa"/>
            <w:vMerge w:val="restart"/>
            <w:vAlign w:val="center"/>
          </w:tcPr>
          <w:p w14:paraId="0A4FE1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59B2E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1D61D8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4DB9EA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44944BC9" w14:textId="77777777" w:rsidTr="00585BFB">
        <w:trPr>
          <w:trHeight w:val="288"/>
        </w:trPr>
        <w:tc>
          <w:tcPr>
            <w:tcW w:w="538" w:type="dxa"/>
            <w:vMerge/>
            <w:vAlign w:val="center"/>
          </w:tcPr>
          <w:p w14:paraId="04EBA4C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F1DAA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01E32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71898A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573155DD" w14:textId="77777777" w:rsidTr="00585BFB">
        <w:trPr>
          <w:trHeight w:val="288"/>
        </w:trPr>
        <w:tc>
          <w:tcPr>
            <w:tcW w:w="538" w:type="dxa"/>
            <w:vMerge/>
            <w:vAlign w:val="center"/>
          </w:tcPr>
          <w:p w14:paraId="082C49D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619A5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0F11A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7C8D63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904C490" w14:textId="77777777" w:rsidTr="00585BFB">
        <w:trPr>
          <w:trHeight w:val="288"/>
        </w:trPr>
        <w:tc>
          <w:tcPr>
            <w:tcW w:w="538" w:type="dxa"/>
            <w:vMerge/>
            <w:vAlign w:val="center"/>
          </w:tcPr>
          <w:p w14:paraId="1AB7F54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E4A41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21C62D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ADB45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5A02AC0E" w14:textId="77777777" w:rsidTr="00585BFB">
        <w:trPr>
          <w:trHeight w:val="288"/>
        </w:trPr>
        <w:tc>
          <w:tcPr>
            <w:tcW w:w="538" w:type="dxa"/>
            <w:vMerge/>
            <w:vAlign w:val="center"/>
          </w:tcPr>
          <w:p w14:paraId="26F5BC7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C4B76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360BD8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7F6ED5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78A960CC" w14:textId="77777777" w:rsidTr="00585BFB">
        <w:trPr>
          <w:trHeight w:val="288"/>
        </w:trPr>
        <w:tc>
          <w:tcPr>
            <w:tcW w:w="538" w:type="dxa"/>
            <w:vAlign w:val="center"/>
          </w:tcPr>
          <w:p w14:paraId="338F73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14BC4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2AB6F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35DD5A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07E1B3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3CFED9E" w14:textId="77777777" w:rsidTr="00585BFB">
        <w:trPr>
          <w:trHeight w:val="288"/>
        </w:trPr>
        <w:tc>
          <w:tcPr>
            <w:tcW w:w="538" w:type="dxa"/>
            <w:vMerge w:val="restart"/>
            <w:vAlign w:val="center"/>
          </w:tcPr>
          <w:p w14:paraId="14F376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5B1BF1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A053B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15BD8C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2275DF1D" w14:textId="77777777" w:rsidTr="00585BFB">
        <w:trPr>
          <w:trHeight w:val="288"/>
        </w:trPr>
        <w:tc>
          <w:tcPr>
            <w:tcW w:w="538" w:type="dxa"/>
            <w:vMerge/>
            <w:vAlign w:val="center"/>
          </w:tcPr>
          <w:p w14:paraId="7ADB890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323FD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26D12B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4184E5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4BBAEED3" w14:textId="77777777" w:rsidTr="00585BFB">
        <w:trPr>
          <w:trHeight w:val="288"/>
        </w:trPr>
        <w:tc>
          <w:tcPr>
            <w:tcW w:w="538" w:type="dxa"/>
            <w:vMerge/>
            <w:shd w:val="clear" w:color="auto" w:fill="auto"/>
            <w:vAlign w:val="center"/>
          </w:tcPr>
          <w:p w14:paraId="1EFD147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E078E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32EBBF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1914BD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52D0404E" w14:textId="77777777" w:rsidTr="00585BFB">
        <w:trPr>
          <w:trHeight w:val="288"/>
        </w:trPr>
        <w:tc>
          <w:tcPr>
            <w:tcW w:w="538" w:type="dxa"/>
            <w:vMerge w:val="restart"/>
            <w:vAlign w:val="center"/>
          </w:tcPr>
          <w:p w14:paraId="5D68F6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ECE5B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D8E53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830CA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3D1DFA4F" w14:textId="77777777" w:rsidTr="00585BFB">
        <w:trPr>
          <w:trHeight w:val="288"/>
        </w:trPr>
        <w:tc>
          <w:tcPr>
            <w:tcW w:w="538" w:type="dxa"/>
            <w:vMerge/>
            <w:shd w:val="clear" w:color="auto" w:fill="auto"/>
            <w:vAlign w:val="center"/>
          </w:tcPr>
          <w:p w14:paraId="1A3FC71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BC617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9798D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673D7E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7CA054E" w14:textId="77777777" w:rsidTr="00585BFB">
        <w:trPr>
          <w:trHeight w:val="288"/>
        </w:trPr>
        <w:tc>
          <w:tcPr>
            <w:tcW w:w="538" w:type="dxa"/>
            <w:vMerge w:val="restart"/>
            <w:vAlign w:val="center"/>
          </w:tcPr>
          <w:p w14:paraId="421875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3F6090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768CF4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188315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77062D8D" w14:textId="77777777" w:rsidTr="00585BFB">
        <w:trPr>
          <w:trHeight w:val="288"/>
        </w:trPr>
        <w:tc>
          <w:tcPr>
            <w:tcW w:w="538" w:type="dxa"/>
            <w:vMerge/>
            <w:vAlign w:val="center"/>
          </w:tcPr>
          <w:p w14:paraId="1C3A6CC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86C20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73250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203D9E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0D39612C" w14:textId="77777777" w:rsidTr="00585BFB">
        <w:trPr>
          <w:trHeight w:val="288"/>
        </w:trPr>
        <w:tc>
          <w:tcPr>
            <w:tcW w:w="538" w:type="dxa"/>
            <w:vMerge/>
            <w:vAlign w:val="center"/>
          </w:tcPr>
          <w:p w14:paraId="430E836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ED469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55ECA8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72FDC9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22444666" w14:textId="77777777" w:rsidTr="00585BFB">
        <w:trPr>
          <w:trHeight w:val="288"/>
        </w:trPr>
        <w:tc>
          <w:tcPr>
            <w:tcW w:w="538" w:type="dxa"/>
            <w:vMerge/>
            <w:vAlign w:val="center"/>
          </w:tcPr>
          <w:p w14:paraId="6D518C0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C76E2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27D5AA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4AF7DF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3DF0771D" w14:textId="77777777" w:rsidTr="00585BFB">
        <w:trPr>
          <w:trHeight w:val="288"/>
        </w:trPr>
        <w:tc>
          <w:tcPr>
            <w:tcW w:w="538" w:type="dxa"/>
            <w:vMerge/>
            <w:vAlign w:val="center"/>
          </w:tcPr>
          <w:p w14:paraId="304D880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96942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61A92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047600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2D528C23" w14:textId="77777777" w:rsidTr="00585BFB">
        <w:trPr>
          <w:trHeight w:val="288"/>
        </w:trPr>
        <w:tc>
          <w:tcPr>
            <w:tcW w:w="538" w:type="dxa"/>
            <w:vMerge/>
            <w:vAlign w:val="center"/>
          </w:tcPr>
          <w:p w14:paraId="4D166E0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088AC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64A06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20DF30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7066D23" w14:textId="77777777" w:rsidTr="00585BFB">
        <w:trPr>
          <w:trHeight w:val="288"/>
        </w:trPr>
        <w:tc>
          <w:tcPr>
            <w:tcW w:w="538" w:type="dxa"/>
            <w:vMerge/>
            <w:vAlign w:val="center"/>
          </w:tcPr>
          <w:p w14:paraId="52D6E4D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91518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595689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67DF27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62945240" w14:textId="77777777" w:rsidTr="00585BFB">
        <w:trPr>
          <w:trHeight w:val="288"/>
        </w:trPr>
        <w:tc>
          <w:tcPr>
            <w:tcW w:w="538" w:type="dxa"/>
            <w:vMerge/>
            <w:vAlign w:val="center"/>
          </w:tcPr>
          <w:p w14:paraId="4C95C21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44A9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D2E35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0BBE0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09A888E1" w14:textId="77777777" w:rsidTr="00585BFB">
        <w:trPr>
          <w:trHeight w:val="288"/>
        </w:trPr>
        <w:tc>
          <w:tcPr>
            <w:tcW w:w="538" w:type="dxa"/>
            <w:vMerge/>
            <w:vAlign w:val="center"/>
          </w:tcPr>
          <w:p w14:paraId="6F243FA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AB0B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28D728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613357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46913CD4" w14:textId="77777777" w:rsidTr="00585BFB">
        <w:trPr>
          <w:trHeight w:val="288"/>
        </w:trPr>
        <w:tc>
          <w:tcPr>
            <w:tcW w:w="538" w:type="dxa"/>
            <w:vMerge/>
            <w:shd w:val="clear" w:color="auto" w:fill="auto"/>
            <w:vAlign w:val="center"/>
          </w:tcPr>
          <w:p w14:paraId="2197CEC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7E51E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BC796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02E5D7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2722383C" w14:textId="77777777" w:rsidTr="00585BFB">
        <w:trPr>
          <w:trHeight w:val="288"/>
        </w:trPr>
        <w:tc>
          <w:tcPr>
            <w:tcW w:w="538" w:type="dxa"/>
            <w:vMerge w:val="restart"/>
            <w:vAlign w:val="center"/>
          </w:tcPr>
          <w:p w14:paraId="4CD777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010E26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16E817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60E408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3F14BF9C" w14:textId="77777777" w:rsidTr="00585BFB">
        <w:trPr>
          <w:trHeight w:val="288"/>
        </w:trPr>
        <w:tc>
          <w:tcPr>
            <w:tcW w:w="538" w:type="dxa"/>
            <w:vMerge/>
            <w:vAlign w:val="center"/>
          </w:tcPr>
          <w:p w14:paraId="66D4206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2ECCC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16053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675EE8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6E427285" w14:textId="77777777" w:rsidTr="00585BFB">
        <w:trPr>
          <w:trHeight w:val="288"/>
        </w:trPr>
        <w:tc>
          <w:tcPr>
            <w:tcW w:w="538" w:type="dxa"/>
            <w:vMerge/>
            <w:vAlign w:val="center"/>
          </w:tcPr>
          <w:p w14:paraId="1A07942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FCB2C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20743B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26177D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7C367E7D" w14:textId="77777777" w:rsidTr="00585BFB">
        <w:trPr>
          <w:trHeight w:val="288"/>
        </w:trPr>
        <w:tc>
          <w:tcPr>
            <w:tcW w:w="538" w:type="dxa"/>
            <w:vMerge/>
            <w:vAlign w:val="center"/>
          </w:tcPr>
          <w:p w14:paraId="06304FF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67906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6C06F6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623090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26400046" w14:textId="77777777" w:rsidTr="00585BFB">
        <w:trPr>
          <w:trHeight w:val="288"/>
        </w:trPr>
        <w:tc>
          <w:tcPr>
            <w:tcW w:w="538" w:type="dxa"/>
            <w:vMerge/>
            <w:vAlign w:val="center"/>
          </w:tcPr>
          <w:p w14:paraId="519F800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FFD8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8244A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33EAB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005744D7" w14:textId="77777777" w:rsidR="00F264AA" w:rsidRPr="00F264AA" w:rsidRDefault="00F264AA" w:rsidP="00F264AA">
      <w:pPr>
        <w:rPr>
          <w:rFonts w:ascii="Calibri" w:eastAsia="宋体" w:hAnsi="Calibri" w:cs="Times New Roman"/>
          <w:b/>
        </w:rPr>
      </w:pPr>
    </w:p>
    <w:p w14:paraId="2EF8A38E" w14:textId="77777777" w:rsidR="00F264AA" w:rsidRPr="00F264AA" w:rsidRDefault="00F264AA" w:rsidP="00F264AA">
      <w:pPr>
        <w:rPr>
          <w:rFonts w:ascii="Calibri" w:eastAsia="宋体" w:hAnsi="Calibri" w:cs="Times New Roman"/>
          <w:b/>
        </w:rPr>
      </w:pPr>
    </w:p>
    <w:p w14:paraId="13A741F3" w14:textId="77777777" w:rsidR="00F264AA" w:rsidRPr="00F264AA" w:rsidRDefault="00F264AA" w:rsidP="00F264AA">
      <w:pPr>
        <w:rPr>
          <w:rFonts w:ascii="Calibri" w:eastAsia="宋体" w:hAnsi="Calibri" w:cs="Times New Roman"/>
          <w:b/>
        </w:rPr>
      </w:pPr>
    </w:p>
    <w:p w14:paraId="1299D475" w14:textId="77777777" w:rsidR="00F264AA" w:rsidRPr="00F264AA" w:rsidRDefault="00F264AA" w:rsidP="00F264AA">
      <w:pPr>
        <w:rPr>
          <w:rFonts w:ascii="Calibri" w:eastAsia="宋体" w:hAnsi="Calibri" w:cs="Times New Roman"/>
          <w:b/>
        </w:rPr>
      </w:pPr>
    </w:p>
    <w:p w14:paraId="3278436D" w14:textId="77777777" w:rsidR="00F264AA" w:rsidRPr="00F264AA" w:rsidRDefault="00F264AA" w:rsidP="00F264AA">
      <w:pPr>
        <w:rPr>
          <w:rFonts w:ascii="Calibri" w:eastAsia="宋体" w:hAnsi="Calibri" w:cs="Times New Roman"/>
          <w:b/>
        </w:rPr>
      </w:pPr>
    </w:p>
    <w:p w14:paraId="4ABF8BE8" w14:textId="77777777" w:rsidR="00F264AA" w:rsidRPr="00F264AA" w:rsidRDefault="00F264AA" w:rsidP="00F264AA">
      <w:pPr>
        <w:rPr>
          <w:rFonts w:ascii="Calibri" w:eastAsia="宋体" w:hAnsi="Calibri" w:cs="Times New Roman"/>
          <w:b/>
        </w:rPr>
      </w:pPr>
    </w:p>
    <w:p w14:paraId="31671EEB" w14:textId="77777777" w:rsidR="00F264AA" w:rsidRPr="00F264AA" w:rsidRDefault="00F264AA" w:rsidP="00F264AA">
      <w:pPr>
        <w:rPr>
          <w:rFonts w:ascii="Calibri" w:eastAsia="宋体" w:hAnsi="Calibri" w:cs="Times New Roman"/>
          <w:b/>
        </w:rPr>
      </w:pPr>
    </w:p>
    <w:p w14:paraId="5C19FCD4" w14:textId="77777777" w:rsidR="00F264AA" w:rsidRPr="00F264AA" w:rsidRDefault="00F264AA" w:rsidP="00F264AA">
      <w:pPr>
        <w:rPr>
          <w:rFonts w:ascii="Calibri" w:eastAsia="宋体" w:hAnsi="Calibri" w:cs="Times New Roman"/>
          <w:b/>
        </w:rPr>
      </w:pPr>
    </w:p>
    <w:p w14:paraId="6C053A96" w14:textId="77777777" w:rsidR="00F264AA" w:rsidRPr="00F264AA" w:rsidRDefault="00F264AA" w:rsidP="00F264AA">
      <w:pPr>
        <w:rPr>
          <w:rFonts w:ascii="Calibri" w:eastAsia="宋体" w:hAnsi="Calibri" w:cs="Times New Roman"/>
          <w:b/>
        </w:rPr>
      </w:pPr>
    </w:p>
    <w:p w14:paraId="1FA58A13" w14:textId="77777777" w:rsidR="00F264AA" w:rsidRPr="00F264AA" w:rsidRDefault="00F264AA" w:rsidP="00F264AA">
      <w:pPr>
        <w:rPr>
          <w:rFonts w:ascii="Calibri" w:eastAsia="宋体" w:hAnsi="Calibri" w:cs="Times New Roman"/>
          <w:b/>
        </w:rPr>
      </w:pPr>
    </w:p>
    <w:p w14:paraId="2CAEBEDD" w14:textId="77777777" w:rsidR="00F264AA" w:rsidRPr="00F264AA" w:rsidRDefault="00F264AA" w:rsidP="00F264AA">
      <w:pPr>
        <w:rPr>
          <w:rFonts w:ascii="Calibri" w:eastAsia="宋体" w:hAnsi="Calibri" w:cs="Times New Roman"/>
          <w:b/>
        </w:rPr>
      </w:pPr>
    </w:p>
    <w:p w14:paraId="46DCF475" w14:textId="77777777" w:rsidR="00F264AA" w:rsidRPr="00F264AA" w:rsidRDefault="00F264AA" w:rsidP="00F264AA">
      <w:pPr>
        <w:rPr>
          <w:rFonts w:ascii="Calibri" w:eastAsia="宋体" w:hAnsi="Calibri" w:cs="Times New Roman"/>
          <w:b/>
        </w:rPr>
      </w:pPr>
    </w:p>
    <w:p w14:paraId="259B13FB" w14:textId="77777777" w:rsidR="00F264AA" w:rsidRPr="00F264AA" w:rsidRDefault="00F264AA" w:rsidP="00F264AA">
      <w:pPr>
        <w:rPr>
          <w:rFonts w:ascii="Calibri" w:eastAsia="宋体" w:hAnsi="Calibri" w:cs="Times New Roman"/>
          <w:b/>
        </w:rPr>
      </w:pPr>
    </w:p>
    <w:p w14:paraId="495A581A" w14:textId="77777777" w:rsidR="00F264AA" w:rsidRPr="00F264AA" w:rsidRDefault="00F264AA" w:rsidP="00F264AA">
      <w:pPr>
        <w:rPr>
          <w:rFonts w:ascii="Calibri" w:eastAsia="宋体" w:hAnsi="Calibri" w:cs="Times New Roman"/>
          <w:b/>
        </w:rPr>
      </w:pPr>
    </w:p>
    <w:p w14:paraId="29F2C81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1F2203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表1-11男生引体向上               表1-12女生一分钟仰卧起坐</w:t>
      </w:r>
    </w:p>
    <w:p w14:paraId="20CB01B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270D0573"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305C12B6" w14:textId="77777777" w:rsidTr="00585BFB">
        <w:trPr>
          <w:trHeight w:val="288"/>
        </w:trPr>
        <w:tc>
          <w:tcPr>
            <w:tcW w:w="540" w:type="dxa"/>
            <w:vAlign w:val="center"/>
          </w:tcPr>
          <w:p w14:paraId="3996C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7C1CA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08760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34A00C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AFFB4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3EAB15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470A4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344F3FA" w14:textId="77777777" w:rsidTr="00585BFB">
        <w:trPr>
          <w:trHeight w:val="288"/>
        </w:trPr>
        <w:tc>
          <w:tcPr>
            <w:tcW w:w="540" w:type="dxa"/>
            <w:vMerge w:val="restart"/>
            <w:vAlign w:val="center"/>
          </w:tcPr>
          <w:p w14:paraId="5746A9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CED2D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42080B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49AC54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4B18306E" w14:textId="77777777" w:rsidTr="00585BFB">
        <w:trPr>
          <w:trHeight w:val="288"/>
        </w:trPr>
        <w:tc>
          <w:tcPr>
            <w:tcW w:w="540" w:type="dxa"/>
            <w:vMerge/>
            <w:vAlign w:val="center"/>
          </w:tcPr>
          <w:p w14:paraId="3750B3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F030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728F5F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015593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4FEF5585" w14:textId="77777777" w:rsidTr="00585BFB">
        <w:trPr>
          <w:trHeight w:val="288"/>
        </w:trPr>
        <w:tc>
          <w:tcPr>
            <w:tcW w:w="540" w:type="dxa"/>
            <w:vMerge/>
            <w:shd w:val="clear" w:color="auto" w:fill="auto"/>
            <w:vAlign w:val="center"/>
          </w:tcPr>
          <w:p w14:paraId="7A06BD2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F9495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32376E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139B82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364ADE53" w14:textId="77777777" w:rsidTr="00585BFB">
        <w:trPr>
          <w:trHeight w:val="288"/>
        </w:trPr>
        <w:tc>
          <w:tcPr>
            <w:tcW w:w="540" w:type="dxa"/>
            <w:vMerge w:val="restart"/>
            <w:vAlign w:val="center"/>
          </w:tcPr>
          <w:p w14:paraId="2BB0B2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4CBE4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0D05AB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2D8083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166CECE7" w14:textId="77777777" w:rsidTr="00585BFB">
        <w:trPr>
          <w:trHeight w:val="288"/>
        </w:trPr>
        <w:tc>
          <w:tcPr>
            <w:tcW w:w="540" w:type="dxa"/>
            <w:vMerge/>
            <w:shd w:val="clear" w:color="auto" w:fill="auto"/>
            <w:vAlign w:val="center"/>
          </w:tcPr>
          <w:p w14:paraId="713FE8D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BD5A1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0D9735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7CF678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505EF6D4" w14:textId="77777777" w:rsidTr="00585BFB">
        <w:trPr>
          <w:trHeight w:val="288"/>
        </w:trPr>
        <w:tc>
          <w:tcPr>
            <w:tcW w:w="540" w:type="dxa"/>
            <w:vMerge w:val="restart"/>
            <w:vAlign w:val="center"/>
          </w:tcPr>
          <w:p w14:paraId="6BC927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EF640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6819C05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EF4CCBB" w14:textId="77777777" w:rsidR="00F264AA" w:rsidRPr="00F264AA" w:rsidRDefault="00F264AA" w:rsidP="00F264AA">
            <w:pPr>
              <w:jc w:val="center"/>
              <w:rPr>
                <w:rFonts w:ascii="Calibri" w:eastAsia="宋体" w:hAnsi="Calibri" w:cs="Times New Roman"/>
                <w:sz w:val="22"/>
              </w:rPr>
            </w:pPr>
          </w:p>
        </w:tc>
      </w:tr>
      <w:tr w:rsidR="00F264AA" w:rsidRPr="00F264AA" w14:paraId="4267337C" w14:textId="77777777" w:rsidTr="00585BFB">
        <w:trPr>
          <w:trHeight w:val="288"/>
        </w:trPr>
        <w:tc>
          <w:tcPr>
            <w:tcW w:w="540" w:type="dxa"/>
            <w:vMerge/>
            <w:vAlign w:val="center"/>
          </w:tcPr>
          <w:p w14:paraId="662FF5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DC1C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0F4029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2B74FE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68E89D07" w14:textId="77777777" w:rsidTr="00585BFB">
        <w:trPr>
          <w:trHeight w:val="288"/>
        </w:trPr>
        <w:tc>
          <w:tcPr>
            <w:tcW w:w="540" w:type="dxa"/>
            <w:vMerge/>
            <w:vAlign w:val="center"/>
          </w:tcPr>
          <w:p w14:paraId="0C2EF4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6259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5818ED4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F541CFB" w14:textId="77777777" w:rsidR="00F264AA" w:rsidRPr="00F264AA" w:rsidRDefault="00F264AA" w:rsidP="00F264AA">
            <w:pPr>
              <w:jc w:val="center"/>
              <w:rPr>
                <w:rFonts w:ascii="Calibri" w:eastAsia="宋体" w:hAnsi="Calibri" w:cs="Times New Roman"/>
                <w:sz w:val="22"/>
              </w:rPr>
            </w:pPr>
          </w:p>
        </w:tc>
      </w:tr>
      <w:tr w:rsidR="00F264AA" w:rsidRPr="00F264AA" w14:paraId="0892610C" w14:textId="77777777" w:rsidTr="00585BFB">
        <w:trPr>
          <w:trHeight w:val="288"/>
        </w:trPr>
        <w:tc>
          <w:tcPr>
            <w:tcW w:w="540" w:type="dxa"/>
            <w:vMerge/>
            <w:vAlign w:val="center"/>
          </w:tcPr>
          <w:p w14:paraId="3EDCF93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50E3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402E0A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415583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0C5109F6" w14:textId="77777777" w:rsidTr="00585BFB">
        <w:trPr>
          <w:trHeight w:val="288"/>
        </w:trPr>
        <w:tc>
          <w:tcPr>
            <w:tcW w:w="540" w:type="dxa"/>
            <w:vMerge/>
            <w:vAlign w:val="center"/>
          </w:tcPr>
          <w:p w14:paraId="72A1C7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6E5D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7BF48B5E"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F939892" w14:textId="77777777" w:rsidR="00F264AA" w:rsidRPr="00F264AA" w:rsidRDefault="00F264AA" w:rsidP="00F264AA">
            <w:pPr>
              <w:jc w:val="center"/>
              <w:rPr>
                <w:rFonts w:ascii="Calibri" w:eastAsia="宋体" w:hAnsi="Calibri" w:cs="Times New Roman"/>
                <w:sz w:val="22"/>
              </w:rPr>
            </w:pPr>
          </w:p>
        </w:tc>
      </w:tr>
      <w:tr w:rsidR="00F264AA" w:rsidRPr="00F264AA" w14:paraId="0E4161DD" w14:textId="77777777" w:rsidTr="00585BFB">
        <w:trPr>
          <w:trHeight w:val="288"/>
        </w:trPr>
        <w:tc>
          <w:tcPr>
            <w:tcW w:w="540" w:type="dxa"/>
            <w:vMerge/>
            <w:vAlign w:val="center"/>
          </w:tcPr>
          <w:p w14:paraId="1BF7CB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4CA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30BAA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21928D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08E3C862" w14:textId="77777777" w:rsidTr="00585BFB">
        <w:trPr>
          <w:trHeight w:val="288"/>
        </w:trPr>
        <w:tc>
          <w:tcPr>
            <w:tcW w:w="540" w:type="dxa"/>
            <w:vMerge/>
            <w:vAlign w:val="center"/>
          </w:tcPr>
          <w:p w14:paraId="7D5402B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F855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43EE82A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0174CA3" w14:textId="77777777" w:rsidR="00F264AA" w:rsidRPr="00F264AA" w:rsidRDefault="00F264AA" w:rsidP="00F264AA">
            <w:pPr>
              <w:jc w:val="center"/>
              <w:rPr>
                <w:rFonts w:ascii="Calibri" w:eastAsia="宋体" w:hAnsi="Calibri" w:cs="Times New Roman"/>
                <w:sz w:val="22"/>
              </w:rPr>
            </w:pPr>
          </w:p>
        </w:tc>
      </w:tr>
      <w:tr w:rsidR="00F264AA" w:rsidRPr="00F264AA" w14:paraId="26626646" w14:textId="77777777" w:rsidTr="00585BFB">
        <w:trPr>
          <w:trHeight w:val="288"/>
        </w:trPr>
        <w:tc>
          <w:tcPr>
            <w:tcW w:w="540" w:type="dxa"/>
            <w:vMerge/>
            <w:vAlign w:val="center"/>
          </w:tcPr>
          <w:p w14:paraId="258B0F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E9E7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426E12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13CFCF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189EF65" w14:textId="77777777" w:rsidTr="00585BFB">
        <w:trPr>
          <w:trHeight w:val="288"/>
        </w:trPr>
        <w:tc>
          <w:tcPr>
            <w:tcW w:w="540" w:type="dxa"/>
            <w:vMerge/>
            <w:vAlign w:val="center"/>
          </w:tcPr>
          <w:p w14:paraId="27FA5D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E6A6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0D9ED03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0A62945" w14:textId="77777777" w:rsidR="00F264AA" w:rsidRPr="00F264AA" w:rsidRDefault="00F264AA" w:rsidP="00F264AA">
            <w:pPr>
              <w:jc w:val="center"/>
              <w:rPr>
                <w:rFonts w:ascii="Calibri" w:eastAsia="宋体" w:hAnsi="Calibri" w:cs="Times New Roman"/>
                <w:sz w:val="22"/>
              </w:rPr>
            </w:pPr>
          </w:p>
        </w:tc>
      </w:tr>
      <w:tr w:rsidR="00F264AA" w:rsidRPr="00F264AA" w14:paraId="40A646E0" w14:textId="77777777" w:rsidTr="00585BFB">
        <w:trPr>
          <w:trHeight w:val="288"/>
        </w:trPr>
        <w:tc>
          <w:tcPr>
            <w:tcW w:w="540" w:type="dxa"/>
            <w:vMerge/>
            <w:shd w:val="clear" w:color="auto" w:fill="auto"/>
            <w:vAlign w:val="center"/>
          </w:tcPr>
          <w:p w14:paraId="43B1B96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4236C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2DFBE0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32F01D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55B8C9D6" w14:textId="77777777" w:rsidTr="00585BFB">
        <w:trPr>
          <w:trHeight w:val="288"/>
        </w:trPr>
        <w:tc>
          <w:tcPr>
            <w:tcW w:w="540" w:type="dxa"/>
            <w:vMerge w:val="restart"/>
            <w:vAlign w:val="center"/>
          </w:tcPr>
          <w:p w14:paraId="45F9DC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D8D5E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5380E7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13343A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597A3173" w14:textId="77777777" w:rsidTr="00585BFB">
        <w:trPr>
          <w:trHeight w:val="288"/>
        </w:trPr>
        <w:tc>
          <w:tcPr>
            <w:tcW w:w="540" w:type="dxa"/>
            <w:vMerge/>
            <w:vAlign w:val="center"/>
          </w:tcPr>
          <w:p w14:paraId="2D23F0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D9F5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02A8B0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1C8947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125B0F4" w14:textId="77777777" w:rsidTr="00585BFB">
        <w:trPr>
          <w:trHeight w:val="288"/>
        </w:trPr>
        <w:tc>
          <w:tcPr>
            <w:tcW w:w="540" w:type="dxa"/>
            <w:vMerge/>
            <w:vAlign w:val="center"/>
          </w:tcPr>
          <w:p w14:paraId="3FC7FA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E84F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6C40E7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110AA9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06015D8A" w14:textId="77777777" w:rsidTr="00585BFB">
        <w:trPr>
          <w:trHeight w:val="288"/>
        </w:trPr>
        <w:tc>
          <w:tcPr>
            <w:tcW w:w="540" w:type="dxa"/>
            <w:vMerge/>
            <w:vAlign w:val="center"/>
          </w:tcPr>
          <w:p w14:paraId="7E0261E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728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107A59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0CFFB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54DCB49D" w14:textId="77777777" w:rsidTr="00585BFB">
        <w:trPr>
          <w:trHeight w:val="288"/>
        </w:trPr>
        <w:tc>
          <w:tcPr>
            <w:tcW w:w="540" w:type="dxa"/>
            <w:vMerge/>
            <w:vAlign w:val="center"/>
          </w:tcPr>
          <w:p w14:paraId="7D6E3C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1FF4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2A03B0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6AA4F1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70E505D5" w14:textId="77777777" w:rsidTr="00585BFB">
        <w:trPr>
          <w:trHeight w:val="288"/>
        </w:trPr>
        <w:tc>
          <w:tcPr>
            <w:tcW w:w="540" w:type="dxa"/>
            <w:vAlign w:val="center"/>
          </w:tcPr>
          <w:p w14:paraId="3209C9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3C932E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56737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13C611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09C87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00021A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BD1F6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15C102A" w14:textId="77777777" w:rsidTr="00585BFB">
        <w:trPr>
          <w:trHeight w:val="288"/>
        </w:trPr>
        <w:tc>
          <w:tcPr>
            <w:tcW w:w="540" w:type="dxa"/>
            <w:vMerge w:val="restart"/>
            <w:vAlign w:val="center"/>
          </w:tcPr>
          <w:p w14:paraId="1D1D9F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146BE4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0A3685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68B84C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14EC5D31" w14:textId="77777777" w:rsidTr="00585BFB">
        <w:trPr>
          <w:trHeight w:val="288"/>
        </w:trPr>
        <w:tc>
          <w:tcPr>
            <w:tcW w:w="540" w:type="dxa"/>
            <w:vMerge/>
            <w:vAlign w:val="center"/>
          </w:tcPr>
          <w:p w14:paraId="43E4D52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CD308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070748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3D76E2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62DFF0BE" w14:textId="77777777" w:rsidTr="00585BFB">
        <w:trPr>
          <w:trHeight w:val="288"/>
        </w:trPr>
        <w:tc>
          <w:tcPr>
            <w:tcW w:w="540" w:type="dxa"/>
            <w:vMerge/>
            <w:shd w:val="clear" w:color="auto" w:fill="auto"/>
            <w:vAlign w:val="center"/>
          </w:tcPr>
          <w:p w14:paraId="4ABFD207"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3BE93D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7DE33AE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115772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142AB2F9" w14:textId="77777777" w:rsidTr="00585BFB">
        <w:trPr>
          <w:trHeight w:val="288"/>
        </w:trPr>
        <w:tc>
          <w:tcPr>
            <w:tcW w:w="540" w:type="dxa"/>
            <w:vMerge w:val="restart"/>
            <w:vAlign w:val="center"/>
          </w:tcPr>
          <w:p w14:paraId="442387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209C2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6B70DC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63D8ED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F75D58B" w14:textId="77777777" w:rsidTr="00585BFB">
        <w:trPr>
          <w:trHeight w:val="288"/>
        </w:trPr>
        <w:tc>
          <w:tcPr>
            <w:tcW w:w="540" w:type="dxa"/>
            <w:vMerge/>
            <w:shd w:val="clear" w:color="auto" w:fill="auto"/>
            <w:vAlign w:val="center"/>
          </w:tcPr>
          <w:p w14:paraId="4520B2F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27E12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09A5473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24A956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C64B9C4" w14:textId="77777777" w:rsidTr="00585BFB">
        <w:trPr>
          <w:trHeight w:val="288"/>
        </w:trPr>
        <w:tc>
          <w:tcPr>
            <w:tcW w:w="540" w:type="dxa"/>
            <w:vMerge w:val="restart"/>
            <w:vAlign w:val="center"/>
          </w:tcPr>
          <w:p w14:paraId="368E02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00EF7E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7EE574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43C0F4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1878F4A4" w14:textId="77777777" w:rsidTr="00585BFB">
        <w:trPr>
          <w:trHeight w:val="288"/>
        </w:trPr>
        <w:tc>
          <w:tcPr>
            <w:tcW w:w="540" w:type="dxa"/>
            <w:vMerge/>
            <w:vAlign w:val="center"/>
          </w:tcPr>
          <w:p w14:paraId="1F37765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DC47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6654FC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6562C0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178C40D2" w14:textId="77777777" w:rsidTr="00585BFB">
        <w:trPr>
          <w:trHeight w:val="288"/>
        </w:trPr>
        <w:tc>
          <w:tcPr>
            <w:tcW w:w="540" w:type="dxa"/>
            <w:vMerge/>
            <w:vAlign w:val="center"/>
          </w:tcPr>
          <w:p w14:paraId="734DEBC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F5C08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58BD93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7BDAE4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2E0B3EC9" w14:textId="77777777" w:rsidTr="00585BFB">
        <w:trPr>
          <w:trHeight w:val="288"/>
        </w:trPr>
        <w:tc>
          <w:tcPr>
            <w:tcW w:w="540" w:type="dxa"/>
            <w:vMerge/>
            <w:vAlign w:val="center"/>
          </w:tcPr>
          <w:p w14:paraId="7A9F761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282BE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7CC0F2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112AB2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35604EFC" w14:textId="77777777" w:rsidTr="00585BFB">
        <w:trPr>
          <w:trHeight w:val="288"/>
        </w:trPr>
        <w:tc>
          <w:tcPr>
            <w:tcW w:w="540" w:type="dxa"/>
            <w:vMerge/>
            <w:vAlign w:val="center"/>
          </w:tcPr>
          <w:p w14:paraId="00747A4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F8437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5E5158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71B48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19CD3500" w14:textId="77777777" w:rsidTr="00585BFB">
        <w:trPr>
          <w:trHeight w:val="288"/>
        </w:trPr>
        <w:tc>
          <w:tcPr>
            <w:tcW w:w="540" w:type="dxa"/>
            <w:vMerge/>
            <w:vAlign w:val="center"/>
          </w:tcPr>
          <w:p w14:paraId="4AC2F3A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40B6E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358C64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65EB95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78088FCE" w14:textId="77777777" w:rsidTr="00585BFB">
        <w:trPr>
          <w:trHeight w:val="288"/>
        </w:trPr>
        <w:tc>
          <w:tcPr>
            <w:tcW w:w="540" w:type="dxa"/>
            <w:vMerge/>
            <w:vAlign w:val="center"/>
          </w:tcPr>
          <w:p w14:paraId="7077074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15F3D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5DC865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6BE2D4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2BDEDDF6" w14:textId="77777777" w:rsidTr="00585BFB">
        <w:trPr>
          <w:trHeight w:val="288"/>
        </w:trPr>
        <w:tc>
          <w:tcPr>
            <w:tcW w:w="540" w:type="dxa"/>
            <w:vMerge/>
            <w:vAlign w:val="center"/>
          </w:tcPr>
          <w:p w14:paraId="7B81CBB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D7226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5F31F9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1B4B1E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78734E58" w14:textId="77777777" w:rsidTr="00585BFB">
        <w:trPr>
          <w:trHeight w:val="288"/>
        </w:trPr>
        <w:tc>
          <w:tcPr>
            <w:tcW w:w="540" w:type="dxa"/>
            <w:vMerge/>
            <w:vAlign w:val="center"/>
          </w:tcPr>
          <w:p w14:paraId="1FF5F3B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992B8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4CBDC3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270B52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5D933D41" w14:textId="77777777" w:rsidTr="00585BFB">
        <w:trPr>
          <w:trHeight w:val="288"/>
        </w:trPr>
        <w:tc>
          <w:tcPr>
            <w:tcW w:w="540" w:type="dxa"/>
            <w:vMerge/>
            <w:shd w:val="clear" w:color="auto" w:fill="auto"/>
            <w:vAlign w:val="center"/>
          </w:tcPr>
          <w:p w14:paraId="7A916CB1"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3803C3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03779E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1F09FF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51854301" w14:textId="77777777" w:rsidTr="00585BFB">
        <w:trPr>
          <w:trHeight w:val="288"/>
        </w:trPr>
        <w:tc>
          <w:tcPr>
            <w:tcW w:w="540" w:type="dxa"/>
            <w:vMerge w:val="restart"/>
            <w:vAlign w:val="center"/>
          </w:tcPr>
          <w:p w14:paraId="74A1C7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7D60C8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04F11C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30D75F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5B1097E0" w14:textId="77777777" w:rsidTr="00585BFB">
        <w:trPr>
          <w:trHeight w:val="288"/>
        </w:trPr>
        <w:tc>
          <w:tcPr>
            <w:tcW w:w="540" w:type="dxa"/>
            <w:vMerge/>
            <w:vAlign w:val="center"/>
          </w:tcPr>
          <w:p w14:paraId="00684D2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C650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0B12FB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241A2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2037B663" w14:textId="77777777" w:rsidTr="00585BFB">
        <w:trPr>
          <w:trHeight w:val="288"/>
        </w:trPr>
        <w:tc>
          <w:tcPr>
            <w:tcW w:w="540" w:type="dxa"/>
            <w:vMerge/>
            <w:vAlign w:val="center"/>
          </w:tcPr>
          <w:p w14:paraId="269F45C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7443E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01BCD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65AFB1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310A7AAE" w14:textId="77777777" w:rsidTr="00585BFB">
        <w:trPr>
          <w:trHeight w:val="288"/>
        </w:trPr>
        <w:tc>
          <w:tcPr>
            <w:tcW w:w="540" w:type="dxa"/>
            <w:vMerge/>
            <w:vAlign w:val="center"/>
          </w:tcPr>
          <w:p w14:paraId="145CC87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68412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53CDDB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1B65F2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34924BC1" w14:textId="77777777" w:rsidTr="00585BFB">
        <w:trPr>
          <w:trHeight w:val="288"/>
        </w:trPr>
        <w:tc>
          <w:tcPr>
            <w:tcW w:w="540" w:type="dxa"/>
            <w:vMerge/>
            <w:vAlign w:val="center"/>
          </w:tcPr>
          <w:p w14:paraId="7A11365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15F36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3CB6ABEA"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46EE0713"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6B70FB82"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686DA69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5A91BBA8" w14:textId="77777777" w:rsidTr="00585BFB">
        <w:trPr>
          <w:trHeight w:val="288"/>
        </w:trPr>
        <w:tc>
          <w:tcPr>
            <w:tcW w:w="539" w:type="dxa"/>
            <w:vAlign w:val="center"/>
          </w:tcPr>
          <w:p w14:paraId="519D76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0CD7A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5ED85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0423CC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C7030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705C5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367A7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66BE32A" w14:textId="77777777" w:rsidTr="00585BFB">
        <w:trPr>
          <w:trHeight w:val="288"/>
        </w:trPr>
        <w:tc>
          <w:tcPr>
            <w:tcW w:w="539" w:type="dxa"/>
            <w:vMerge w:val="restart"/>
            <w:vAlign w:val="center"/>
          </w:tcPr>
          <w:p w14:paraId="23D8F3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51281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41ED7A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4E8D1B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7B8D0633" w14:textId="77777777" w:rsidTr="00585BFB">
        <w:trPr>
          <w:trHeight w:val="288"/>
        </w:trPr>
        <w:tc>
          <w:tcPr>
            <w:tcW w:w="539" w:type="dxa"/>
            <w:vMerge/>
            <w:vAlign w:val="center"/>
          </w:tcPr>
          <w:p w14:paraId="43F68C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87B7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458499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0B0936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2551FA78" w14:textId="77777777" w:rsidTr="00585BFB">
        <w:trPr>
          <w:trHeight w:val="288"/>
        </w:trPr>
        <w:tc>
          <w:tcPr>
            <w:tcW w:w="539" w:type="dxa"/>
            <w:vMerge/>
            <w:shd w:val="clear" w:color="auto" w:fill="auto"/>
            <w:vAlign w:val="center"/>
          </w:tcPr>
          <w:p w14:paraId="6C33C62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4537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0F6B73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282818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6102A4D6" w14:textId="77777777" w:rsidTr="00585BFB">
        <w:trPr>
          <w:trHeight w:val="288"/>
        </w:trPr>
        <w:tc>
          <w:tcPr>
            <w:tcW w:w="539" w:type="dxa"/>
            <w:vMerge w:val="restart"/>
            <w:vAlign w:val="center"/>
          </w:tcPr>
          <w:p w14:paraId="55029F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0AA8C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09E9B3B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65A0B3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42FA8702" w14:textId="77777777" w:rsidTr="00585BFB">
        <w:trPr>
          <w:trHeight w:val="288"/>
        </w:trPr>
        <w:tc>
          <w:tcPr>
            <w:tcW w:w="539" w:type="dxa"/>
            <w:vMerge/>
            <w:shd w:val="clear" w:color="auto" w:fill="auto"/>
            <w:vAlign w:val="center"/>
          </w:tcPr>
          <w:p w14:paraId="3D7A83C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01E41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43C5E3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19BEACD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1EEAD30E" w14:textId="77777777" w:rsidTr="00585BFB">
        <w:trPr>
          <w:trHeight w:val="288"/>
        </w:trPr>
        <w:tc>
          <w:tcPr>
            <w:tcW w:w="539" w:type="dxa"/>
            <w:vMerge w:val="restart"/>
            <w:vAlign w:val="center"/>
          </w:tcPr>
          <w:p w14:paraId="201A2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56596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454973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DD9FDD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B22E982" w14:textId="77777777" w:rsidTr="00585BFB">
        <w:trPr>
          <w:trHeight w:val="288"/>
        </w:trPr>
        <w:tc>
          <w:tcPr>
            <w:tcW w:w="539" w:type="dxa"/>
            <w:vMerge/>
            <w:vAlign w:val="center"/>
          </w:tcPr>
          <w:p w14:paraId="31AF86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BFCC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1A1B019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191950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553CF0D7" w14:textId="77777777" w:rsidTr="00585BFB">
        <w:trPr>
          <w:trHeight w:val="288"/>
        </w:trPr>
        <w:tc>
          <w:tcPr>
            <w:tcW w:w="539" w:type="dxa"/>
            <w:vMerge/>
            <w:vAlign w:val="center"/>
          </w:tcPr>
          <w:p w14:paraId="056507E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EDF7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374CF6F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1EAC5B7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3384AED" w14:textId="77777777" w:rsidTr="00585BFB">
        <w:trPr>
          <w:trHeight w:val="288"/>
        </w:trPr>
        <w:tc>
          <w:tcPr>
            <w:tcW w:w="539" w:type="dxa"/>
            <w:vMerge/>
            <w:vAlign w:val="center"/>
          </w:tcPr>
          <w:p w14:paraId="1DF04C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B120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7437E69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1F9571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3CB00A66" w14:textId="77777777" w:rsidTr="00585BFB">
        <w:trPr>
          <w:trHeight w:val="288"/>
        </w:trPr>
        <w:tc>
          <w:tcPr>
            <w:tcW w:w="539" w:type="dxa"/>
            <w:vMerge/>
            <w:vAlign w:val="center"/>
          </w:tcPr>
          <w:p w14:paraId="619F50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F12E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3A91D5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07B819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560D5CEE" w14:textId="77777777" w:rsidTr="00585BFB">
        <w:trPr>
          <w:trHeight w:val="288"/>
        </w:trPr>
        <w:tc>
          <w:tcPr>
            <w:tcW w:w="539" w:type="dxa"/>
            <w:vMerge/>
            <w:vAlign w:val="center"/>
          </w:tcPr>
          <w:p w14:paraId="488BB9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69A9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77A1D1A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15F43E7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534E58E5" w14:textId="77777777" w:rsidTr="00585BFB">
        <w:trPr>
          <w:trHeight w:val="288"/>
        </w:trPr>
        <w:tc>
          <w:tcPr>
            <w:tcW w:w="539" w:type="dxa"/>
            <w:vMerge/>
            <w:vAlign w:val="center"/>
          </w:tcPr>
          <w:p w14:paraId="59B3006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238F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465200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52F670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08D31CA4" w14:textId="77777777" w:rsidTr="00585BFB">
        <w:trPr>
          <w:trHeight w:val="288"/>
        </w:trPr>
        <w:tc>
          <w:tcPr>
            <w:tcW w:w="539" w:type="dxa"/>
            <w:vMerge/>
            <w:vAlign w:val="center"/>
          </w:tcPr>
          <w:p w14:paraId="7FB5292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F970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736FE1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261EDB6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32E93461" w14:textId="77777777" w:rsidTr="00585BFB">
        <w:trPr>
          <w:trHeight w:val="288"/>
        </w:trPr>
        <w:tc>
          <w:tcPr>
            <w:tcW w:w="539" w:type="dxa"/>
            <w:vMerge/>
            <w:vAlign w:val="center"/>
          </w:tcPr>
          <w:p w14:paraId="25FE717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5454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173989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154FD69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38C1EC66" w14:textId="77777777" w:rsidTr="00585BFB">
        <w:trPr>
          <w:trHeight w:val="288"/>
        </w:trPr>
        <w:tc>
          <w:tcPr>
            <w:tcW w:w="539" w:type="dxa"/>
            <w:vMerge/>
            <w:shd w:val="clear" w:color="auto" w:fill="auto"/>
            <w:vAlign w:val="center"/>
          </w:tcPr>
          <w:p w14:paraId="378B43E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4B9E1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1A07C0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366416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6CA795EC" w14:textId="77777777" w:rsidTr="00585BFB">
        <w:trPr>
          <w:trHeight w:val="288"/>
        </w:trPr>
        <w:tc>
          <w:tcPr>
            <w:tcW w:w="539" w:type="dxa"/>
            <w:vMerge w:val="restart"/>
            <w:vAlign w:val="center"/>
          </w:tcPr>
          <w:p w14:paraId="0296E2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17602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575AA6A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BB7FE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3FAC09E0" w14:textId="77777777" w:rsidTr="00585BFB">
        <w:trPr>
          <w:trHeight w:val="288"/>
        </w:trPr>
        <w:tc>
          <w:tcPr>
            <w:tcW w:w="539" w:type="dxa"/>
            <w:vMerge/>
            <w:vAlign w:val="center"/>
          </w:tcPr>
          <w:p w14:paraId="742F7D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E092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2E4F59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3537FB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3BCF372D" w14:textId="77777777" w:rsidTr="00585BFB">
        <w:trPr>
          <w:trHeight w:val="288"/>
        </w:trPr>
        <w:tc>
          <w:tcPr>
            <w:tcW w:w="539" w:type="dxa"/>
            <w:vMerge/>
            <w:vAlign w:val="center"/>
          </w:tcPr>
          <w:p w14:paraId="46039B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5E84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2C0474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41E2FB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652DFCFD" w14:textId="77777777" w:rsidTr="00585BFB">
        <w:trPr>
          <w:trHeight w:val="288"/>
        </w:trPr>
        <w:tc>
          <w:tcPr>
            <w:tcW w:w="539" w:type="dxa"/>
            <w:vMerge/>
            <w:vAlign w:val="center"/>
          </w:tcPr>
          <w:p w14:paraId="1784856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FE81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2BCA71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1077F63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0253BBA4" w14:textId="77777777" w:rsidTr="00585BFB">
        <w:trPr>
          <w:trHeight w:val="288"/>
        </w:trPr>
        <w:tc>
          <w:tcPr>
            <w:tcW w:w="539" w:type="dxa"/>
            <w:vMerge/>
            <w:vAlign w:val="center"/>
          </w:tcPr>
          <w:p w14:paraId="304F61A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624B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05F7C6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0D86AA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6152406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431C0A65" w14:textId="77777777" w:rsidTr="00585BFB">
        <w:trPr>
          <w:trHeight w:val="288"/>
        </w:trPr>
        <w:tc>
          <w:tcPr>
            <w:tcW w:w="539" w:type="dxa"/>
            <w:vAlign w:val="center"/>
          </w:tcPr>
          <w:p w14:paraId="2B7D36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DB07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722EE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121727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D5567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066D4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4051C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8606B80" w14:textId="77777777" w:rsidTr="00585BFB">
        <w:trPr>
          <w:trHeight w:val="288"/>
        </w:trPr>
        <w:tc>
          <w:tcPr>
            <w:tcW w:w="539" w:type="dxa"/>
            <w:vMerge w:val="restart"/>
            <w:vAlign w:val="center"/>
          </w:tcPr>
          <w:p w14:paraId="25C79C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5D1B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0A3216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3E91BF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2764D567" w14:textId="77777777" w:rsidTr="00585BFB">
        <w:trPr>
          <w:trHeight w:val="288"/>
        </w:trPr>
        <w:tc>
          <w:tcPr>
            <w:tcW w:w="539" w:type="dxa"/>
            <w:vMerge/>
            <w:vAlign w:val="center"/>
          </w:tcPr>
          <w:p w14:paraId="260910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C13F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44B7235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40D430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DF9D365" w14:textId="77777777" w:rsidTr="00585BFB">
        <w:trPr>
          <w:trHeight w:val="288"/>
        </w:trPr>
        <w:tc>
          <w:tcPr>
            <w:tcW w:w="539" w:type="dxa"/>
            <w:vMerge/>
            <w:shd w:val="clear" w:color="auto" w:fill="auto"/>
            <w:vAlign w:val="center"/>
          </w:tcPr>
          <w:p w14:paraId="625B8ED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D8366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651290B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144674C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0706143" w14:textId="77777777" w:rsidTr="00585BFB">
        <w:trPr>
          <w:trHeight w:val="288"/>
        </w:trPr>
        <w:tc>
          <w:tcPr>
            <w:tcW w:w="539" w:type="dxa"/>
            <w:vMerge w:val="restart"/>
            <w:vAlign w:val="center"/>
          </w:tcPr>
          <w:p w14:paraId="242FCE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907E0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1E3A00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3226AA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07141ADE" w14:textId="77777777" w:rsidTr="00585BFB">
        <w:trPr>
          <w:trHeight w:val="288"/>
        </w:trPr>
        <w:tc>
          <w:tcPr>
            <w:tcW w:w="539" w:type="dxa"/>
            <w:vMerge/>
            <w:shd w:val="clear" w:color="auto" w:fill="auto"/>
            <w:vAlign w:val="center"/>
          </w:tcPr>
          <w:p w14:paraId="425009F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39A9B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2D4B55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3E2AB2A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44423CC2" w14:textId="77777777" w:rsidTr="00585BFB">
        <w:trPr>
          <w:trHeight w:val="288"/>
        </w:trPr>
        <w:tc>
          <w:tcPr>
            <w:tcW w:w="539" w:type="dxa"/>
            <w:vMerge w:val="restart"/>
            <w:vAlign w:val="center"/>
          </w:tcPr>
          <w:p w14:paraId="29576F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A60F5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14C4B2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58EE2D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45E054E0" w14:textId="77777777" w:rsidTr="00585BFB">
        <w:trPr>
          <w:trHeight w:val="288"/>
        </w:trPr>
        <w:tc>
          <w:tcPr>
            <w:tcW w:w="539" w:type="dxa"/>
            <w:vMerge/>
            <w:vAlign w:val="center"/>
          </w:tcPr>
          <w:p w14:paraId="3C21C8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2130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4F5411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672D09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0D38E4FA" w14:textId="77777777" w:rsidTr="00585BFB">
        <w:trPr>
          <w:trHeight w:val="288"/>
        </w:trPr>
        <w:tc>
          <w:tcPr>
            <w:tcW w:w="539" w:type="dxa"/>
            <w:vMerge/>
            <w:vAlign w:val="center"/>
          </w:tcPr>
          <w:p w14:paraId="4A24FD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164A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5A2EBD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4E28C5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1536F3E9" w14:textId="77777777" w:rsidTr="00585BFB">
        <w:trPr>
          <w:trHeight w:val="288"/>
        </w:trPr>
        <w:tc>
          <w:tcPr>
            <w:tcW w:w="539" w:type="dxa"/>
            <w:vMerge/>
            <w:vAlign w:val="center"/>
          </w:tcPr>
          <w:p w14:paraId="5AB4F1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9B31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5ECCC37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707360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3004F40F" w14:textId="77777777" w:rsidTr="00585BFB">
        <w:trPr>
          <w:trHeight w:val="288"/>
        </w:trPr>
        <w:tc>
          <w:tcPr>
            <w:tcW w:w="539" w:type="dxa"/>
            <w:vMerge/>
            <w:vAlign w:val="center"/>
          </w:tcPr>
          <w:p w14:paraId="7837FAB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9982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1A3775E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5CB1E7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156DFFA8" w14:textId="77777777" w:rsidTr="00585BFB">
        <w:trPr>
          <w:trHeight w:val="288"/>
        </w:trPr>
        <w:tc>
          <w:tcPr>
            <w:tcW w:w="539" w:type="dxa"/>
            <w:vMerge/>
            <w:vAlign w:val="center"/>
          </w:tcPr>
          <w:p w14:paraId="4913BC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2673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7F2999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79F70B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5DF9D11A" w14:textId="77777777" w:rsidTr="00585BFB">
        <w:trPr>
          <w:trHeight w:val="288"/>
        </w:trPr>
        <w:tc>
          <w:tcPr>
            <w:tcW w:w="539" w:type="dxa"/>
            <w:vMerge/>
            <w:vAlign w:val="center"/>
          </w:tcPr>
          <w:p w14:paraId="37F57E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10AB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7AA022B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6C60F0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695C92DB" w14:textId="77777777" w:rsidTr="00585BFB">
        <w:trPr>
          <w:trHeight w:val="288"/>
        </w:trPr>
        <w:tc>
          <w:tcPr>
            <w:tcW w:w="539" w:type="dxa"/>
            <w:vMerge/>
            <w:vAlign w:val="center"/>
          </w:tcPr>
          <w:p w14:paraId="53D7B7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B9AA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0EBC3E2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66A880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658C667B" w14:textId="77777777" w:rsidTr="00585BFB">
        <w:trPr>
          <w:trHeight w:val="288"/>
        </w:trPr>
        <w:tc>
          <w:tcPr>
            <w:tcW w:w="539" w:type="dxa"/>
            <w:vMerge/>
            <w:vAlign w:val="center"/>
          </w:tcPr>
          <w:p w14:paraId="1F7AD5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7043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5BD936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3708BE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651BEA48" w14:textId="77777777" w:rsidTr="00585BFB">
        <w:trPr>
          <w:trHeight w:val="288"/>
        </w:trPr>
        <w:tc>
          <w:tcPr>
            <w:tcW w:w="539" w:type="dxa"/>
            <w:vMerge/>
            <w:shd w:val="clear" w:color="auto" w:fill="auto"/>
            <w:vAlign w:val="center"/>
          </w:tcPr>
          <w:p w14:paraId="56447CB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7222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619E5E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139563A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3145E875" w14:textId="77777777" w:rsidTr="00585BFB">
        <w:trPr>
          <w:trHeight w:val="288"/>
        </w:trPr>
        <w:tc>
          <w:tcPr>
            <w:tcW w:w="539" w:type="dxa"/>
            <w:vMerge w:val="restart"/>
            <w:vAlign w:val="center"/>
          </w:tcPr>
          <w:p w14:paraId="7AF7C1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DC12A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46791F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2FB0EB7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174100A4" w14:textId="77777777" w:rsidTr="00585BFB">
        <w:trPr>
          <w:trHeight w:val="288"/>
        </w:trPr>
        <w:tc>
          <w:tcPr>
            <w:tcW w:w="539" w:type="dxa"/>
            <w:vMerge/>
            <w:vAlign w:val="center"/>
          </w:tcPr>
          <w:p w14:paraId="61F39B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933D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00BA4C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0608B62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38871261" w14:textId="77777777" w:rsidTr="00585BFB">
        <w:trPr>
          <w:trHeight w:val="288"/>
        </w:trPr>
        <w:tc>
          <w:tcPr>
            <w:tcW w:w="539" w:type="dxa"/>
            <w:vMerge/>
            <w:vAlign w:val="center"/>
          </w:tcPr>
          <w:p w14:paraId="33C245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02D9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6B6474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07E35D8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0EC48157" w14:textId="77777777" w:rsidTr="00585BFB">
        <w:trPr>
          <w:trHeight w:val="288"/>
        </w:trPr>
        <w:tc>
          <w:tcPr>
            <w:tcW w:w="539" w:type="dxa"/>
            <w:vMerge/>
            <w:vAlign w:val="center"/>
          </w:tcPr>
          <w:p w14:paraId="30D8D8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E42E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11D03A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7C5974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78A83497" w14:textId="77777777" w:rsidTr="00585BFB">
        <w:trPr>
          <w:trHeight w:val="288"/>
        </w:trPr>
        <w:tc>
          <w:tcPr>
            <w:tcW w:w="539" w:type="dxa"/>
            <w:vMerge/>
            <w:vAlign w:val="center"/>
          </w:tcPr>
          <w:p w14:paraId="23A2AFF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4543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033CD0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4F1521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67F66E21" w14:textId="77777777" w:rsidR="00F264AA" w:rsidRPr="00F264AA" w:rsidRDefault="00F264AA" w:rsidP="00F264AA">
      <w:pPr>
        <w:widowControl/>
        <w:rPr>
          <w:rFonts w:ascii="仿宋_GB2312" w:eastAsia="仿宋_GB2312" w:hAnsi="仿宋" w:cs="Times New Roman"/>
          <w:sz w:val="32"/>
          <w:szCs w:val="32"/>
        </w:rPr>
      </w:pPr>
    </w:p>
    <w:p w14:paraId="73EBC9C4" w14:textId="77777777" w:rsidR="00F264AA" w:rsidRPr="00F264AA" w:rsidRDefault="00F264AA" w:rsidP="00F264AA">
      <w:pPr>
        <w:rPr>
          <w:rFonts w:ascii="Calibri" w:eastAsia="宋体" w:hAnsi="Calibri" w:cs="Times New Roman"/>
          <w:b/>
        </w:rPr>
      </w:pPr>
    </w:p>
    <w:p w14:paraId="37A865FB" w14:textId="77777777" w:rsidR="00F264AA" w:rsidRPr="00F264AA" w:rsidRDefault="00F264AA" w:rsidP="00F264AA">
      <w:pPr>
        <w:rPr>
          <w:rFonts w:ascii="Calibri" w:eastAsia="宋体" w:hAnsi="Calibri" w:cs="Times New Roman"/>
          <w:b/>
        </w:rPr>
      </w:pPr>
    </w:p>
    <w:p w14:paraId="525D18BD" w14:textId="77777777" w:rsidR="00F264AA" w:rsidRPr="00F264AA" w:rsidRDefault="00F264AA" w:rsidP="00F264AA">
      <w:pPr>
        <w:rPr>
          <w:rFonts w:ascii="Calibri" w:eastAsia="宋体" w:hAnsi="Calibri" w:cs="Times New Roman"/>
          <w:b/>
        </w:rPr>
      </w:pPr>
    </w:p>
    <w:p w14:paraId="588ADA3C" w14:textId="77777777" w:rsidR="00F264AA" w:rsidRPr="00F264AA" w:rsidRDefault="00F264AA" w:rsidP="00F264AA">
      <w:pPr>
        <w:rPr>
          <w:rFonts w:ascii="Calibri" w:eastAsia="宋体" w:hAnsi="Calibri" w:cs="Times New Roman"/>
          <w:b/>
        </w:rPr>
      </w:pPr>
    </w:p>
    <w:p w14:paraId="61E305E3" w14:textId="77777777" w:rsidR="00F264AA" w:rsidRPr="00F264AA" w:rsidRDefault="00F264AA" w:rsidP="00F264AA">
      <w:pPr>
        <w:rPr>
          <w:rFonts w:ascii="Calibri" w:eastAsia="宋体" w:hAnsi="Calibri" w:cs="Times New Roman"/>
          <w:b/>
        </w:rPr>
      </w:pPr>
    </w:p>
    <w:p w14:paraId="5D65CA5A" w14:textId="77777777" w:rsidR="00F264AA" w:rsidRPr="00F264AA" w:rsidRDefault="00F264AA" w:rsidP="00F264AA">
      <w:pPr>
        <w:rPr>
          <w:rFonts w:ascii="Calibri" w:eastAsia="宋体" w:hAnsi="Calibri" w:cs="Times New Roman"/>
          <w:b/>
        </w:rPr>
      </w:pPr>
    </w:p>
    <w:p w14:paraId="2510C653" w14:textId="77777777" w:rsidR="00F264AA" w:rsidRPr="00F264AA" w:rsidRDefault="00F264AA" w:rsidP="00F264AA">
      <w:pPr>
        <w:rPr>
          <w:rFonts w:ascii="Calibri" w:eastAsia="宋体" w:hAnsi="Calibri" w:cs="Times New Roman"/>
          <w:b/>
        </w:rPr>
      </w:pPr>
    </w:p>
    <w:p w14:paraId="0F9519A6" w14:textId="77777777" w:rsidR="00F264AA" w:rsidRPr="00F264AA" w:rsidRDefault="00F264AA" w:rsidP="00F264AA">
      <w:pPr>
        <w:rPr>
          <w:rFonts w:ascii="Calibri" w:eastAsia="宋体" w:hAnsi="Calibri" w:cs="Times New Roman"/>
          <w:b/>
        </w:rPr>
      </w:pPr>
    </w:p>
    <w:p w14:paraId="6605B152" w14:textId="77777777" w:rsidR="00F264AA" w:rsidRPr="00F264AA" w:rsidRDefault="00F264AA" w:rsidP="00F264AA">
      <w:pPr>
        <w:rPr>
          <w:rFonts w:ascii="Calibri" w:eastAsia="宋体" w:hAnsi="Calibri" w:cs="Times New Roman"/>
          <w:b/>
        </w:rPr>
      </w:pPr>
    </w:p>
    <w:p w14:paraId="03708397" w14:textId="77777777" w:rsidR="00F264AA" w:rsidRPr="00F264AA" w:rsidRDefault="00F264AA" w:rsidP="00F264AA">
      <w:pPr>
        <w:rPr>
          <w:rFonts w:ascii="Calibri" w:eastAsia="宋体" w:hAnsi="Calibri" w:cs="Times New Roman"/>
          <w:b/>
        </w:rPr>
      </w:pPr>
    </w:p>
    <w:p w14:paraId="0E74E172" w14:textId="77777777" w:rsidR="00F264AA" w:rsidRPr="00F264AA" w:rsidRDefault="00F264AA" w:rsidP="00F264AA">
      <w:pPr>
        <w:rPr>
          <w:rFonts w:ascii="Calibri" w:eastAsia="宋体" w:hAnsi="Calibri" w:cs="Times New Roman"/>
          <w:b/>
        </w:rPr>
      </w:pPr>
    </w:p>
    <w:p w14:paraId="34F97E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27B7A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605E1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AA895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077BF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E8FF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1918C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7C8FF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50146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CF79A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1FDE7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4B0C9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D3027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774C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AC212E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25AE2E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3C0B03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1234C2BD"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0D1F8C3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0E525B9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28B95D58" w14:textId="77777777" w:rsidTr="00585BFB">
        <w:trPr>
          <w:trHeight w:val="340"/>
        </w:trPr>
        <w:tc>
          <w:tcPr>
            <w:tcW w:w="1508" w:type="dxa"/>
            <w:vAlign w:val="center"/>
          </w:tcPr>
          <w:p w14:paraId="088F97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07BD84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CA172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E91464F" w14:textId="77777777" w:rsidTr="00585BFB">
        <w:trPr>
          <w:trHeight w:val="320"/>
        </w:trPr>
        <w:tc>
          <w:tcPr>
            <w:tcW w:w="1508" w:type="dxa"/>
            <w:vAlign w:val="center"/>
          </w:tcPr>
          <w:p w14:paraId="6A3ED4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076C3DE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5E8F67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10DE29E" w14:textId="77777777" w:rsidTr="00585BFB">
        <w:trPr>
          <w:trHeight w:val="320"/>
        </w:trPr>
        <w:tc>
          <w:tcPr>
            <w:tcW w:w="1508" w:type="dxa"/>
            <w:vAlign w:val="center"/>
          </w:tcPr>
          <w:p w14:paraId="66430C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353725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1FA6120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7CDDC690" w14:textId="77777777" w:rsidTr="00585BFB">
        <w:trPr>
          <w:trHeight w:val="320"/>
        </w:trPr>
        <w:tc>
          <w:tcPr>
            <w:tcW w:w="1508" w:type="dxa"/>
            <w:shd w:val="clear" w:color="auto" w:fill="FFFFFF"/>
            <w:vAlign w:val="center"/>
          </w:tcPr>
          <w:p w14:paraId="4CBBA5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55DA8AA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3C073D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44FE9C59" w14:textId="77777777" w:rsidTr="00585BFB">
        <w:trPr>
          <w:trHeight w:val="320"/>
        </w:trPr>
        <w:tc>
          <w:tcPr>
            <w:tcW w:w="1508" w:type="dxa"/>
            <w:shd w:val="clear" w:color="auto" w:fill="FFFFFF"/>
            <w:vAlign w:val="center"/>
          </w:tcPr>
          <w:p w14:paraId="63177C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7197D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47F960A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499FB57" w14:textId="77777777" w:rsidTr="00585BFB">
        <w:trPr>
          <w:trHeight w:val="320"/>
        </w:trPr>
        <w:tc>
          <w:tcPr>
            <w:tcW w:w="1508" w:type="dxa"/>
            <w:shd w:val="clear" w:color="auto" w:fill="FFFFFF"/>
            <w:vAlign w:val="center"/>
          </w:tcPr>
          <w:p w14:paraId="76C0D1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E3048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7D4CC12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EF11C53" w14:textId="77777777" w:rsidTr="00585BFB">
        <w:trPr>
          <w:trHeight w:val="320"/>
        </w:trPr>
        <w:tc>
          <w:tcPr>
            <w:tcW w:w="1508" w:type="dxa"/>
            <w:shd w:val="clear" w:color="auto" w:fill="FFFFFF"/>
            <w:vAlign w:val="center"/>
          </w:tcPr>
          <w:p w14:paraId="224BDE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53B2CA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0CFE9D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64BE23A9" w14:textId="77777777" w:rsidTr="00585BFB">
        <w:trPr>
          <w:trHeight w:val="320"/>
        </w:trPr>
        <w:tc>
          <w:tcPr>
            <w:tcW w:w="1508" w:type="dxa"/>
            <w:shd w:val="clear" w:color="auto" w:fill="FFFFFF"/>
            <w:vAlign w:val="center"/>
          </w:tcPr>
          <w:p w14:paraId="22D86D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63FCF0E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79B30B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484094B" w14:textId="77777777" w:rsidTr="00585BFB">
        <w:trPr>
          <w:trHeight w:val="320"/>
        </w:trPr>
        <w:tc>
          <w:tcPr>
            <w:tcW w:w="1508" w:type="dxa"/>
            <w:shd w:val="clear" w:color="auto" w:fill="FFFFFF"/>
            <w:vAlign w:val="center"/>
          </w:tcPr>
          <w:p w14:paraId="6D6AF9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3BE77F4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3B09DD8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3415129C" w14:textId="77777777" w:rsidTr="00585BFB">
        <w:trPr>
          <w:trHeight w:val="320"/>
        </w:trPr>
        <w:tc>
          <w:tcPr>
            <w:tcW w:w="1508" w:type="dxa"/>
            <w:shd w:val="clear" w:color="auto" w:fill="FFFFFF"/>
            <w:vAlign w:val="center"/>
          </w:tcPr>
          <w:p w14:paraId="58652A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3C271E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43D3EC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04610DD0" w14:textId="77777777" w:rsidTr="00585BFB">
        <w:trPr>
          <w:trHeight w:val="350"/>
        </w:trPr>
        <w:tc>
          <w:tcPr>
            <w:tcW w:w="1508" w:type="dxa"/>
            <w:shd w:val="clear" w:color="auto" w:fill="FFFFFF"/>
            <w:vAlign w:val="center"/>
          </w:tcPr>
          <w:p w14:paraId="2777C5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8EE64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2CA300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1001E1C5" w14:textId="77777777" w:rsidTr="00585BFB">
        <w:trPr>
          <w:trHeight w:val="370"/>
        </w:trPr>
        <w:tc>
          <w:tcPr>
            <w:tcW w:w="1493" w:type="dxa"/>
            <w:vAlign w:val="center"/>
          </w:tcPr>
          <w:p w14:paraId="1A5B97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46C7CA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79B42B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E5A9B66" w14:textId="77777777" w:rsidTr="00585BFB">
        <w:trPr>
          <w:trHeight w:val="331"/>
        </w:trPr>
        <w:tc>
          <w:tcPr>
            <w:tcW w:w="1493" w:type="dxa"/>
            <w:vAlign w:val="center"/>
          </w:tcPr>
          <w:p w14:paraId="333F0B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14A230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2D3C53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7834E13A" w14:textId="77777777" w:rsidTr="00585BFB">
        <w:trPr>
          <w:trHeight w:val="331"/>
        </w:trPr>
        <w:tc>
          <w:tcPr>
            <w:tcW w:w="1493" w:type="dxa"/>
            <w:vAlign w:val="center"/>
          </w:tcPr>
          <w:p w14:paraId="750887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63420AB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77A10B2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5843C78D" w14:textId="77777777" w:rsidTr="00585BFB">
        <w:trPr>
          <w:trHeight w:val="331"/>
        </w:trPr>
        <w:tc>
          <w:tcPr>
            <w:tcW w:w="1493" w:type="dxa"/>
            <w:shd w:val="clear" w:color="auto" w:fill="FFFFFF"/>
            <w:vAlign w:val="center"/>
          </w:tcPr>
          <w:p w14:paraId="1FB172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7575BE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411832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550B620A" w14:textId="77777777" w:rsidTr="00585BFB">
        <w:trPr>
          <w:trHeight w:val="331"/>
        </w:trPr>
        <w:tc>
          <w:tcPr>
            <w:tcW w:w="1493" w:type="dxa"/>
            <w:shd w:val="clear" w:color="auto" w:fill="FFFFFF"/>
            <w:vAlign w:val="center"/>
          </w:tcPr>
          <w:p w14:paraId="3B4B4E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5321B61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4F5398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E053E91" w14:textId="77777777" w:rsidTr="00585BFB">
        <w:trPr>
          <w:trHeight w:val="331"/>
        </w:trPr>
        <w:tc>
          <w:tcPr>
            <w:tcW w:w="1493" w:type="dxa"/>
            <w:shd w:val="clear" w:color="auto" w:fill="FFFFFF"/>
            <w:vAlign w:val="center"/>
          </w:tcPr>
          <w:p w14:paraId="30BD0E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5FE8ABA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7C0F322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6DF6A83" w14:textId="77777777" w:rsidTr="00585BFB">
        <w:trPr>
          <w:trHeight w:val="331"/>
        </w:trPr>
        <w:tc>
          <w:tcPr>
            <w:tcW w:w="1493" w:type="dxa"/>
            <w:shd w:val="clear" w:color="auto" w:fill="FFFFFF"/>
            <w:vAlign w:val="center"/>
          </w:tcPr>
          <w:p w14:paraId="5A3E26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1D57F70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52ABE0E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617EA16" w14:textId="77777777" w:rsidTr="00585BFB">
        <w:trPr>
          <w:trHeight w:val="331"/>
        </w:trPr>
        <w:tc>
          <w:tcPr>
            <w:tcW w:w="1493" w:type="dxa"/>
            <w:shd w:val="clear" w:color="auto" w:fill="FFFFFF"/>
            <w:vAlign w:val="center"/>
          </w:tcPr>
          <w:p w14:paraId="6405FB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549619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1D613A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E3A6032" w14:textId="77777777" w:rsidTr="00585BFB">
        <w:trPr>
          <w:trHeight w:val="331"/>
        </w:trPr>
        <w:tc>
          <w:tcPr>
            <w:tcW w:w="1493" w:type="dxa"/>
            <w:shd w:val="clear" w:color="auto" w:fill="FFFFFF"/>
            <w:vAlign w:val="center"/>
          </w:tcPr>
          <w:p w14:paraId="4E7C1E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0A9858F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119AE4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38E4AFF4" w14:textId="77777777" w:rsidTr="00585BFB">
        <w:trPr>
          <w:trHeight w:val="331"/>
        </w:trPr>
        <w:tc>
          <w:tcPr>
            <w:tcW w:w="1493" w:type="dxa"/>
            <w:shd w:val="clear" w:color="auto" w:fill="FFFFFF"/>
            <w:vAlign w:val="center"/>
          </w:tcPr>
          <w:p w14:paraId="208951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4EFF04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285AA7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569CB793" w14:textId="77777777" w:rsidTr="00585BFB">
        <w:trPr>
          <w:trHeight w:val="391"/>
        </w:trPr>
        <w:tc>
          <w:tcPr>
            <w:tcW w:w="1493" w:type="dxa"/>
            <w:shd w:val="clear" w:color="auto" w:fill="FFFFFF"/>
            <w:vAlign w:val="center"/>
          </w:tcPr>
          <w:p w14:paraId="383EF1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61D19D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419044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553B56EC" w14:textId="77777777" w:rsidR="00F264AA" w:rsidRPr="00F264AA" w:rsidRDefault="00F264AA" w:rsidP="00F264AA">
      <w:pPr>
        <w:rPr>
          <w:rFonts w:ascii="Calibri" w:eastAsia="宋体" w:hAnsi="Calibri" w:cs="Times New Roman"/>
          <w:b/>
        </w:rPr>
      </w:pPr>
    </w:p>
    <w:p w14:paraId="60827160" w14:textId="77777777" w:rsidR="00F264AA" w:rsidRPr="00F264AA" w:rsidRDefault="00F264AA" w:rsidP="00F264AA">
      <w:pPr>
        <w:rPr>
          <w:rFonts w:ascii="Calibri" w:eastAsia="宋体" w:hAnsi="Calibri" w:cs="Times New Roman"/>
        </w:rPr>
      </w:pPr>
    </w:p>
    <w:p w14:paraId="07446152" w14:textId="77777777" w:rsidR="00F264AA" w:rsidRPr="00F264AA" w:rsidRDefault="00F264AA" w:rsidP="00F264AA">
      <w:pPr>
        <w:rPr>
          <w:rFonts w:ascii="Calibri" w:eastAsia="宋体" w:hAnsi="Calibri" w:cs="Times New Roman"/>
        </w:rPr>
      </w:pPr>
    </w:p>
    <w:p w14:paraId="65563A6A" w14:textId="77777777" w:rsidR="00F264AA" w:rsidRPr="00F264AA" w:rsidRDefault="00F264AA" w:rsidP="00F264AA">
      <w:pPr>
        <w:rPr>
          <w:rFonts w:ascii="Calibri" w:eastAsia="宋体" w:hAnsi="Calibri" w:cs="Times New Roman"/>
        </w:rPr>
      </w:pPr>
    </w:p>
    <w:p w14:paraId="380BD41E" w14:textId="77777777" w:rsidR="00F264AA" w:rsidRPr="00F264AA" w:rsidRDefault="00F264AA" w:rsidP="00F264AA">
      <w:pPr>
        <w:rPr>
          <w:rFonts w:ascii="Calibri" w:eastAsia="宋体" w:hAnsi="Calibri" w:cs="Times New Roman"/>
        </w:rPr>
      </w:pPr>
    </w:p>
    <w:p w14:paraId="38D5540C" w14:textId="77777777" w:rsidR="00F264AA" w:rsidRPr="00F264AA" w:rsidRDefault="00F264AA" w:rsidP="00F264AA">
      <w:pPr>
        <w:rPr>
          <w:rFonts w:ascii="Calibri" w:eastAsia="宋体" w:hAnsi="Calibri" w:cs="Times New Roman"/>
        </w:rPr>
      </w:pPr>
    </w:p>
    <w:p w14:paraId="6B061F55" w14:textId="77777777" w:rsidR="00F264AA" w:rsidRPr="00F264AA" w:rsidRDefault="00F264AA" w:rsidP="00F264AA">
      <w:pPr>
        <w:rPr>
          <w:rFonts w:ascii="Calibri" w:eastAsia="宋体" w:hAnsi="Calibri" w:cs="Times New Roman"/>
        </w:rPr>
      </w:pPr>
    </w:p>
    <w:p w14:paraId="64ECEAF3" w14:textId="77777777" w:rsidR="00F264AA" w:rsidRPr="00F264AA" w:rsidRDefault="00F264AA" w:rsidP="00F264AA">
      <w:pPr>
        <w:rPr>
          <w:rFonts w:ascii="Calibri" w:eastAsia="宋体" w:hAnsi="Calibri" w:cs="Times New Roman"/>
        </w:rPr>
      </w:pPr>
    </w:p>
    <w:p w14:paraId="6FFE5BD8" w14:textId="77777777" w:rsidR="00F264AA" w:rsidRPr="00F264AA" w:rsidRDefault="00F264AA" w:rsidP="00F264AA">
      <w:pPr>
        <w:rPr>
          <w:rFonts w:ascii="Calibri" w:eastAsia="宋体" w:hAnsi="Calibri" w:cs="Times New Roman"/>
        </w:rPr>
      </w:pPr>
    </w:p>
    <w:p w14:paraId="0C165912" w14:textId="77777777" w:rsidR="00F264AA" w:rsidRPr="00F264AA" w:rsidRDefault="00F264AA" w:rsidP="00F264AA">
      <w:pPr>
        <w:rPr>
          <w:rFonts w:ascii="Calibri" w:eastAsia="宋体" w:hAnsi="Calibri" w:cs="Times New Roman"/>
        </w:rPr>
      </w:pPr>
    </w:p>
    <w:p w14:paraId="5063B4B8" w14:textId="77777777" w:rsidR="00F264AA" w:rsidRPr="00F264AA" w:rsidRDefault="00F264AA" w:rsidP="00F264AA">
      <w:pPr>
        <w:rPr>
          <w:rFonts w:ascii="Calibri" w:eastAsia="宋体" w:hAnsi="Calibri" w:cs="Times New Roman"/>
        </w:rPr>
      </w:pPr>
    </w:p>
    <w:p w14:paraId="1C18E4FE" w14:textId="77777777" w:rsidR="00F264AA" w:rsidRPr="00F264AA" w:rsidRDefault="00F264AA" w:rsidP="00F264AA">
      <w:pPr>
        <w:rPr>
          <w:rFonts w:ascii="Calibri" w:eastAsia="宋体" w:hAnsi="Calibri" w:cs="Times New Roman"/>
        </w:rPr>
      </w:pPr>
    </w:p>
    <w:p w14:paraId="02159834" w14:textId="77777777" w:rsidR="00F264AA" w:rsidRPr="00F264AA" w:rsidRDefault="00F264AA" w:rsidP="00F264AA">
      <w:pPr>
        <w:rPr>
          <w:rFonts w:ascii="Calibri" w:eastAsia="宋体" w:hAnsi="Calibri" w:cs="Times New Roman"/>
        </w:rPr>
      </w:pPr>
    </w:p>
    <w:p w14:paraId="117CB1A6" w14:textId="77777777" w:rsidR="00F264AA" w:rsidRPr="00F264AA" w:rsidRDefault="00F264AA" w:rsidP="00F264AA">
      <w:pPr>
        <w:rPr>
          <w:rFonts w:ascii="Calibri" w:eastAsia="宋体" w:hAnsi="Calibri" w:cs="Times New Roman"/>
        </w:rPr>
      </w:pPr>
    </w:p>
    <w:p w14:paraId="77B7EDF8" w14:textId="77777777" w:rsidR="00F264AA" w:rsidRPr="00F264AA" w:rsidRDefault="00F264AA" w:rsidP="00F264AA">
      <w:pPr>
        <w:rPr>
          <w:rFonts w:ascii="Calibri" w:eastAsia="宋体" w:hAnsi="Calibri" w:cs="Times New Roman"/>
        </w:rPr>
      </w:pPr>
    </w:p>
    <w:p w14:paraId="66312A91" w14:textId="77777777" w:rsidR="00F264AA" w:rsidRPr="00F264AA" w:rsidRDefault="00F264AA" w:rsidP="00F264AA">
      <w:pPr>
        <w:rPr>
          <w:rFonts w:ascii="Calibri" w:eastAsia="宋体" w:hAnsi="Calibri" w:cs="Times New Roman"/>
        </w:rPr>
      </w:pPr>
    </w:p>
    <w:p w14:paraId="073AF70A" w14:textId="77777777" w:rsidR="00F264AA" w:rsidRPr="00F264AA" w:rsidRDefault="00F264AA" w:rsidP="00F264AA">
      <w:pPr>
        <w:rPr>
          <w:rFonts w:ascii="Calibri" w:eastAsia="宋体" w:hAnsi="Calibri" w:cs="Times New Roman"/>
        </w:rPr>
      </w:pPr>
    </w:p>
    <w:p w14:paraId="7C23DF7F" w14:textId="77777777" w:rsidR="00F264AA" w:rsidRPr="00F264AA" w:rsidRDefault="00F264AA" w:rsidP="00F264AA">
      <w:pPr>
        <w:rPr>
          <w:rFonts w:ascii="Calibri" w:eastAsia="宋体" w:hAnsi="Calibri" w:cs="Times New Roman"/>
        </w:rPr>
      </w:pPr>
    </w:p>
    <w:p w14:paraId="0741F311" w14:textId="77777777" w:rsidR="00F264AA" w:rsidRPr="00F264AA" w:rsidRDefault="00F264AA" w:rsidP="00F264AA">
      <w:pPr>
        <w:rPr>
          <w:rFonts w:ascii="Calibri" w:eastAsia="宋体" w:hAnsi="Calibri" w:cs="Times New Roman"/>
        </w:rPr>
      </w:pPr>
    </w:p>
    <w:p w14:paraId="08168442" w14:textId="77777777" w:rsidR="00F264AA" w:rsidRPr="00F264AA" w:rsidRDefault="00F264AA" w:rsidP="00F264AA">
      <w:pPr>
        <w:rPr>
          <w:rFonts w:ascii="Calibri" w:eastAsia="宋体" w:hAnsi="Calibri" w:cs="Times New Roman"/>
        </w:rPr>
      </w:pPr>
    </w:p>
    <w:p w14:paraId="62DC8A7A" w14:textId="77777777" w:rsidR="00F264AA" w:rsidRPr="00F264AA" w:rsidRDefault="00F264AA" w:rsidP="00F264AA">
      <w:pPr>
        <w:rPr>
          <w:rFonts w:ascii="Calibri" w:eastAsia="宋体" w:hAnsi="Calibri" w:cs="Times New Roman"/>
        </w:rPr>
      </w:pPr>
    </w:p>
    <w:p w14:paraId="41B9547E" w14:textId="77777777" w:rsidR="00F264AA" w:rsidRPr="00F264AA" w:rsidRDefault="00F264AA" w:rsidP="00F264AA">
      <w:pPr>
        <w:rPr>
          <w:rFonts w:ascii="Calibri" w:eastAsia="宋体" w:hAnsi="Calibri" w:cs="Times New Roman"/>
        </w:rPr>
      </w:pPr>
    </w:p>
    <w:p w14:paraId="7DEB4E5F" w14:textId="77777777" w:rsidR="00F264AA" w:rsidRPr="00F264AA" w:rsidRDefault="00F264AA" w:rsidP="00F264AA">
      <w:pPr>
        <w:rPr>
          <w:rFonts w:ascii="Calibri" w:eastAsia="宋体" w:hAnsi="Calibri" w:cs="Times New Roman"/>
        </w:rPr>
      </w:pPr>
    </w:p>
    <w:p w14:paraId="472A823B" w14:textId="77777777" w:rsidR="00F264AA" w:rsidRPr="00F264AA" w:rsidRDefault="00F264AA" w:rsidP="00F264AA">
      <w:pPr>
        <w:rPr>
          <w:rFonts w:ascii="Calibri" w:eastAsia="宋体" w:hAnsi="Calibri" w:cs="Times New Roman"/>
        </w:rPr>
      </w:pPr>
    </w:p>
    <w:p w14:paraId="44D2E4AE" w14:textId="77777777" w:rsidR="00F264AA" w:rsidRPr="00F264AA" w:rsidRDefault="00F264AA" w:rsidP="00F264AA">
      <w:pPr>
        <w:rPr>
          <w:rFonts w:ascii="Calibri" w:eastAsia="宋体" w:hAnsi="Calibri" w:cs="Times New Roman"/>
        </w:rPr>
      </w:pPr>
    </w:p>
    <w:p w14:paraId="699BB97B" w14:textId="77777777" w:rsidR="00F264AA" w:rsidRPr="00F264AA" w:rsidRDefault="00F264AA" w:rsidP="00F264AA">
      <w:pPr>
        <w:rPr>
          <w:rFonts w:ascii="Calibri" w:eastAsia="宋体" w:hAnsi="Calibri" w:cs="Times New Roman"/>
        </w:rPr>
      </w:pPr>
    </w:p>
    <w:p w14:paraId="16278E76" w14:textId="77777777" w:rsidR="00F264AA" w:rsidRPr="00F264AA" w:rsidRDefault="00F264AA" w:rsidP="00F264AA">
      <w:pPr>
        <w:rPr>
          <w:rFonts w:ascii="Calibri" w:eastAsia="宋体" w:hAnsi="Calibri" w:cs="Times New Roman"/>
        </w:rPr>
      </w:pPr>
    </w:p>
    <w:p w14:paraId="0690F221" w14:textId="77777777" w:rsidR="00F264AA" w:rsidRPr="00F264AA" w:rsidRDefault="00F264AA" w:rsidP="00F264AA">
      <w:pPr>
        <w:rPr>
          <w:rFonts w:ascii="Calibri" w:eastAsia="宋体" w:hAnsi="Calibri" w:cs="Times New Roman"/>
        </w:rPr>
      </w:pPr>
    </w:p>
    <w:p w14:paraId="01A58461" w14:textId="77777777" w:rsidR="00F264AA" w:rsidRPr="00F264AA" w:rsidRDefault="00F264AA" w:rsidP="00F264AA">
      <w:pPr>
        <w:rPr>
          <w:rFonts w:ascii="Calibri" w:eastAsia="宋体" w:hAnsi="Calibri" w:cs="Times New Roman"/>
        </w:rPr>
      </w:pPr>
    </w:p>
    <w:p w14:paraId="45D42D0B" w14:textId="77777777" w:rsidR="00F264AA" w:rsidRPr="00F264AA" w:rsidRDefault="00F264AA" w:rsidP="00F264AA">
      <w:pPr>
        <w:rPr>
          <w:rFonts w:ascii="Calibri" w:eastAsia="宋体" w:hAnsi="Calibri" w:cs="Times New Roman"/>
        </w:rPr>
      </w:pPr>
    </w:p>
    <w:p w14:paraId="77D0D47D" w14:textId="77777777" w:rsidR="00F264AA" w:rsidRPr="00F264AA" w:rsidRDefault="00F264AA" w:rsidP="00F264AA">
      <w:pPr>
        <w:rPr>
          <w:rFonts w:ascii="Calibri" w:eastAsia="宋体" w:hAnsi="Calibri" w:cs="Times New Roman"/>
        </w:rPr>
      </w:pPr>
    </w:p>
    <w:p w14:paraId="2174AE62" w14:textId="77777777" w:rsidR="00F264AA" w:rsidRPr="00F264AA" w:rsidRDefault="00F264AA" w:rsidP="00F264AA">
      <w:pPr>
        <w:rPr>
          <w:rFonts w:ascii="Calibri" w:eastAsia="宋体" w:hAnsi="Calibri" w:cs="Times New Roman"/>
        </w:rPr>
      </w:pPr>
    </w:p>
    <w:p w14:paraId="14529988" w14:textId="77777777" w:rsidR="00F264AA" w:rsidRPr="00F264AA" w:rsidRDefault="00F264AA" w:rsidP="00F264AA">
      <w:pPr>
        <w:rPr>
          <w:rFonts w:ascii="Calibri" w:eastAsia="宋体" w:hAnsi="Calibri" w:cs="Times New Roman"/>
        </w:rPr>
      </w:pPr>
    </w:p>
    <w:p w14:paraId="3FD8A529" w14:textId="77777777" w:rsidR="00F264AA" w:rsidRPr="00F264AA" w:rsidRDefault="00F264AA" w:rsidP="00F264AA">
      <w:pPr>
        <w:rPr>
          <w:rFonts w:ascii="Calibri" w:eastAsia="宋体" w:hAnsi="Calibri" w:cs="Times New Roman"/>
        </w:rPr>
      </w:pPr>
    </w:p>
    <w:p w14:paraId="7544FCEB" w14:textId="77777777" w:rsidR="00F264AA" w:rsidRPr="00F264AA" w:rsidRDefault="00F264AA" w:rsidP="00F264AA">
      <w:pPr>
        <w:rPr>
          <w:rFonts w:ascii="Calibri" w:eastAsia="宋体" w:hAnsi="Calibri" w:cs="Times New Roman"/>
        </w:rPr>
      </w:pPr>
    </w:p>
    <w:p w14:paraId="72A7BA34" w14:textId="77777777" w:rsidR="00F264AA" w:rsidRPr="00F264AA" w:rsidRDefault="00F264AA" w:rsidP="00F264AA">
      <w:pPr>
        <w:rPr>
          <w:rFonts w:ascii="Calibri" w:eastAsia="宋体" w:hAnsi="Calibri" w:cs="Times New Roman"/>
        </w:rPr>
      </w:pPr>
    </w:p>
    <w:p w14:paraId="279F60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2841ADC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7AB46FC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1BF330D" w14:textId="77777777" w:rsidTr="00585BFB">
        <w:trPr>
          <w:trHeight w:val="288"/>
        </w:trPr>
        <w:tc>
          <w:tcPr>
            <w:tcW w:w="1574" w:type="dxa"/>
            <w:vAlign w:val="center"/>
          </w:tcPr>
          <w:p w14:paraId="7730FF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2DD54B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AC9FB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4CE1D3A" w14:textId="77777777" w:rsidTr="00585BFB">
        <w:trPr>
          <w:trHeight w:val="288"/>
        </w:trPr>
        <w:tc>
          <w:tcPr>
            <w:tcW w:w="1574" w:type="dxa"/>
            <w:vAlign w:val="center"/>
          </w:tcPr>
          <w:p w14:paraId="7F166B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A1CE41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61682E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28FADBA0" w14:textId="77777777" w:rsidTr="00585BFB">
        <w:trPr>
          <w:trHeight w:val="288"/>
        </w:trPr>
        <w:tc>
          <w:tcPr>
            <w:tcW w:w="1574" w:type="dxa"/>
            <w:vAlign w:val="center"/>
          </w:tcPr>
          <w:p w14:paraId="224423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B1848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5D97F0B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7F1B5086" w14:textId="77777777" w:rsidTr="00585BFB">
        <w:trPr>
          <w:trHeight w:val="288"/>
        </w:trPr>
        <w:tc>
          <w:tcPr>
            <w:tcW w:w="1574" w:type="dxa"/>
            <w:shd w:val="clear" w:color="auto" w:fill="FFFFFF"/>
            <w:vAlign w:val="center"/>
          </w:tcPr>
          <w:p w14:paraId="3AC84A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0E3396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181F2D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1F10D072" w14:textId="77777777" w:rsidTr="00585BFB">
        <w:trPr>
          <w:trHeight w:val="288"/>
        </w:trPr>
        <w:tc>
          <w:tcPr>
            <w:tcW w:w="1574" w:type="dxa"/>
            <w:shd w:val="clear" w:color="auto" w:fill="FFFFFF"/>
            <w:vAlign w:val="center"/>
          </w:tcPr>
          <w:p w14:paraId="55ED10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29C07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36CE2FE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16BC3880" w14:textId="77777777" w:rsidTr="00585BFB">
        <w:trPr>
          <w:trHeight w:val="288"/>
        </w:trPr>
        <w:tc>
          <w:tcPr>
            <w:tcW w:w="1574" w:type="dxa"/>
            <w:shd w:val="clear" w:color="auto" w:fill="FFFFFF"/>
            <w:vAlign w:val="center"/>
          </w:tcPr>
          <w:p w14:paraId="631964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603FDF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0D79DA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2D3EE7CF" w14:textId="77777777" w:rsidTr="00585BFB">
        <w:trPr>
          <w:trHeight w:val="288"/>
        </w:trPr>
        <w:tc>
          <w:tcPr>
            <w:tcW w:w="1574" w:type="dxa"/>
            <w:shd w:val="clear" w:color="auto" w:fill="FFFFFF"/>
            <w:vAlign w:val="center"/>
          </w:tcPr>
          <w:p w14:paraId="4DD037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7FC81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CF20F3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4F322B11" w14:textId="77777777" w:rsidTr="00585BFB">
        <w:trPr>
          <w:trHeight w:val="288"/>
        </w:trPr>
        <w:tc>
          <w:tcPr>
            <w:tcW w:w="1574" w:type="dxa"/>
            <w:shd w:val="clear" w:color="auto" w:fill="FFFFFF"/>
            <w:vAlign w:val="center"/>
          </w:tcPr>
          <w:p w14:paraId="614FAB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4871E81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54E0CD5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72D93D99" w14:textId="77777777" w:rsidTr="00585BFB">
        <w:trPr>
          <w:trHeight w:val="288"/>
        </w:trPr>
        <w:tc>
          <w:tcPr>
            <w:tcW w:w="1574" w:type="dxa"/>
            <w:shd w:val="clear" w:color="auto" w:fill="FFFFFF"/>
            <w:vAlign w:val="center"/>
          </w:tcPr>
          <w:p w14:paraId="52AB08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66AB6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46E5A4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637BF53D" w14:textId="77777777" w:rsidTr="00585BFB">
        <w:trPr>
          <w:trHeight w:val="288"/>
        </w:trPr>
        <w:tc>
          <w:tcPr>
            <w:tcW w:w="1574" w:type="dxa"/>
            <w:shd w:val="clear" w:color="auto" w:fill="FFFFFF"/>
            <w:vAlign w:val="center"/>
          </w:tcPr>
          <w:p w14:paraId="131D07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BAA09A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2541AC4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933530A" w14:textId="77777777" w:rsidTr="00585BFB">
        <w:trPr>
          <w:trHeight w:val="288"/>
        </w:trPr>
        <w:tc>
          <w:tcPr>
            <w:tcW w:w="1574" w:type="dxa"/>
            <w:shd w:val="clear" w:color="auto" w:fill="FFFFFF"/>
            <w:vAlign w:val="center"/>
          </w:tcPr>
          <w:p w14:paraId="257C1B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252E23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7624B4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4105A7E2"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31E9B4C7" w14:textId="77777777" w:rsidTr="00585BFB">
        <w:trPr>
          <w:trHeight w:val="288"/>
        </w:trPr>
        <w:tc>
          <w:tcPr>
            <w:tcW w:w="1574" w:type="dxa"/>
            <w:vAlign w:val="center"/>
          </w:tcPr>
          <w:p w14:paraId="11066F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3EF733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C757A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1E77F1B" w14:textId="77777777" w:rsidTr="00585BFB">
        <w:trPr>
          <w:trHeight w:val="288"/>
        </w:trPr>
        <w:tc>
          <w:tcPr>
            <w:tcW w:w="1574" w:type="dxa"/>
            <w:vAlign w:val="center"/>
          </w:tcPr>
          <w:p w14:paraId="6DC911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55A4F83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34D31C0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544731F" w14:textId="77777777" w:rsidTr="00585BFB">
        <w:trPr>
          <w:trHeight w:val="288"/>
        </w:trPr>
        <w:tc>
          <w:tcPr>
            <w:tcW w:w="1574" w:type="dxa"/>
            <w:vAlign w:val="center"/>
          </w:tcPr>
          <w:p w14:paraId="4903EF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370C85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765DBDB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17152131" w14:textId="77777777" w:rsidTr="00585BFB">
        <w:trPr>
          <w:trHeight w:val="288"/>
        </w:trPr>
        <w:tc>
          <w:tcPr>
            <w:tcW w:w="1574" w:type="dxa"/>
            <w:shd w:val="clear" w:color="auto" w:fill="FFFFFF"/>
            <w:vAlign w:val="center"/>
          </w:tcPr>
          <w:p w14:paraId="2E012B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7DE053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21F6E0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34429E97" w14:textId="77777777" w:rsidTr="00585BFB">
        <w:trPr>
          <w:trHeight w:val="288"/>
        </w:trPr>
        <w:tc>
          <w:tcPr>
            <w:tcW w:w="1574" w:type="dxa"/>
            <w:shd w:val="clear" w:color="auto" w:fill="FFFFFF"/>
            <w:vAlign w:val="center"/>
          </w:tcPr>
          <w:p w14:paraId="20A702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422946A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4488196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445BAE8F" w14:textId="77777777" w:rsidTr="00585BFB">
        <w:trPr>
          <w:trHeight w:val="288"/>
        </w:trPr>
        <w:tc>
          <w:tcPr>
            <w:tcW w:w="1574" w:type="dxa"/>
            <w:shd w:val="clear" w:color="auto" w:fill="FFFFFF"/>
            <w:vAlign w:val="center"/>
          </w:tcPr>
          <w:p w14:paraId="7ACAE6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4F834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50FE3C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3F08CFFE" w14:textId="77777777" w:rsidTr="00585BFB">
        <w:trPr>
          <w:trHeight w:val="288"/>
        </w:trPr>
        <w:tc>
          <w:tcPr>
            <w:tcW w:w="1574" w:type="dxa"/>
            <w:shd w:val="clear" w:color="auto" w:fill="FFFFFF"/>
            <w:vAlign w:val="center"/>
          </w:tcPr>
          <w:p w14:paraId="0C448F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3D3B21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208C3C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59B3E50E" w14:textId="77777777" w:rsidTr="00585BFB">
        <w:trPr>
          <w:trHeight w:val="288"/>
        </w:trPr>
        <w:tc>
          <w:tcPr>
            <w:tcW w:w="1574" w:type="dxa"/>
            <w:shd w:val="clear" w:color="auto" w:fill="FFFFFF"/>
            <w:vAlign w:val="center"/>
          </w:tcPr>
          <w:p w14:paraId="502022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7BE9E9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57A115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E760B27" w14:textId="77777777" w:rsidTr="00585BFB">
        <w:trPr>
          <w:trHeight w:val="288"/>
        </w:trPr>
        <w:tc>
          <w:tcPr>
            <w:tcW w:w="1574" w:type="dxa"/>
            <w:shd w:val="clear" w:color="auto" w:fill="FFFFFF"/>
            <w:vAlign w:val="center"/>
          </w:tcPr>
          <w:p w14:paraId="65673D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449D01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564D4C5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10C5FDF" w14:textId="77777777" w:rsidTr="00585BFB">
        <w:trPr>
          <w:trHeight w:val="288"/>
        </w:trPr>
        <w:tc>
          <w:tcPr>
            <w:tcW w:w="1574" w:type="dxa"/>
            <w:shd w:val="clear" w:color="auto" w:fill="FFFFFF"/>
            <w:vAlign w:val="center"/>
          </w:tcPr>
          <w:p w14:paraId="4196D2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221D1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76644DD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6B7919D" w14:textId="77777777" w:rsidTr="00585BFB">
        <w:trPr>
          <w:trHeight w:val="288"/>
        </w:trPr>
        <w:tc>
          <w:tcPr>
            <w:tcW w:w="1574" w:type="dxa"/>
            <w:shd w:val="clear" w:color="auto" w:fill="FFFFFF"/>
            <w:vAlign w:val="center"/>
          </w:tcPr>
          <w:p w14:paraId="52C6AB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2AA3B94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660772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0B5A17FE"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1A572A97"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1D09A8FE" w14:textId="77777777" w:rsidR="00F264AA" w:rsidRPr="00F264AA" w:rsidRDefault="00F264AA" w:rsidP="00F264AA">
      <w:pPr>
        <w:jc w:val="center"/>
        <w:rPr>
          <w:rFonts w:ascii="Calibri" w:eastAsia="宋体" w:hAnsi="Calibri" w:cs="Times New Roman"/>
        </w:rPr>
      </w:pPr>
    </w:p>
    <w:p w14:paraId="16A4CC5A"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B405563" w14:textId="77777777" w:rsidR="00F264AA" w:rsidRPr="00F264AA" w:rsidRDefault="00F264AA" w:rsidP="00F264AA">
      <w:pPr>
        <w:rPr>
          <w:rFonts w:ascii="黑体" w:eastAsia="黑体" w:hAnsi="黑体" w:cs="Times New Roman"/>
          <w:sz w:val="28"/>
          <w:szCs w:val="28"/>
        </w:rPr>
      </w:pPr>
    </w:p>
    <w:p w14:paraId="7E1895BF" w14:textId="77777777" w:rsidR="00F264AA" w:rsidRPr="00F264AA" w:rsidRDefault="00F264AA" w:rsidP="00F264AA">
      <w:pPr>
        <w:rPr>
          <w:rFonts w:ascii="黑体" w:eastAsia="黑体" w:hAnsi="黑体" w:cs="Times New Roman"/>
          <w:sz w:val="28"/>
          <w:szCs w:val="28"/>
        </w:rPr>
      </w:pPr>
    </w:p>
    <w:p w14:paraId="1035B7FA" w14:textId="77777777" w:rsidR="00F264AA" w:rsidRPr="00F264AA" w:rsidRDefault="00F264AA" w:rsidP="00F264AA">
      <w:pPr>
        <w:rPr>
          <w:rFonts w:ascii="Calibri" w:eastAsia="宋体" w:hAnsi="Calibri" w:cs="Times New Roman"/>
          <w:bCs/>
          <w:lang w:val="zh-CN"/>
        </w:rPr>
      </w:pPr>
    </w:p>
    <w:p w14:paraId="77DFA166" w14:textId="77777777" w:rsidR="00F264AA" w:rsidRPr="00F264AA" w:rsidRDefault="00F264AA" w:rsidP="00F264AA">
      <w:pPr>
        <w:rPr>
          <w:rFonts w:ascii="Calibri" w:eastAsia="宋体" w:hAnsi="Calibri" w:cs="Times New Roman"/>
          <w:bCs/>
          <w:lang w:val="zh-CN"/>
        </w:rPr>
      </w:pPr>
    </w:p>
    <w:p w14:paraId="593FAD01" w14:textId="77777777" w:rsidR="00F264AA" w:rsidRPr="00F264AA" w:rsidRDefault="00F264AA" w:rsidP="00F264AA">
      <w:pPr>
        <w:rPr>
          <w:rFonts w:ascii="Calibri" w:eastAsia="宋体" w:hAnsi="Calibri" w:cs="Times New Roman"/>
          <w:bCs/>
          <w:lang w:val="zh-CN"/>
        </w:rPr>
      </w:pPr>
    </w:p>
    <w:p w14:paraId="7ADCEF61" w14:textId="77777777" w:rsidR="00F264AA" w:rsidRPr="00F264AA" w:rsidRDefault="00F264AA" w:rsidP="00F264AA">
      <w:pPr>
        <w:rPr>
          <w:rFonts w:ascii="Calibri" w:eastAsia="宋体" w:hAnsi="Calibri" w:cs="Times New Roman"/>
          <w:bCs/>
          <w:lang w:val="zh-CN"/>
        </w:rPr>
      </w:pPr>
    </w:p>
    <w:p w14:paraId="08D84B49" w14:textId="77777777" w:rsidR="00F264AA" w:rsidRPr="00F264AA" w:rsidRDefault="00F264AA" w:rsidP="00F264AA">
      <w:pPr>
        <w:rPr>
          <w:rFonts w:ascii="Calibri" w:eastAsia="宋体" w:hAnsi="Calibri" w:cs="Times New Roman"/>
          <w:bCs/>
          <w:lang w:val="zh-CN"/>
        </w:rPr>
      </w:pPr>
    </w:p>
    <w:p w14:paraId="6CCCEA7C" w14:textId="77777777" w:rsidR="00F264AA" w:rsidRPr="00F264AA" w:rsidRDefault="00F264AA" w:rsidP="00F264AA">
      <w:pPr>
        <w:rPr>
          <w:rFonts w:ascii="Calibri" w:eastAsia="宋体" w:hAnsi="Calibri" w:cs="Times New Roman"/>
          <w:bCs/>
          <w:lang w:val="zh-CN"/>
        </w:rPr>
      </w:pPr>
    </w:p>
    <w:p w14:paraId="0C4C9561" w14:textId="77777777" w:rsidR="00F264AA" w:rsidRPr="00F264AA" w:rsidRDefault="00F264AA" w:rsidP="00F264AA">
      <w:pPr>
        <w:rPr>
          <w:rFonts w:ascii="Calibri" w:eastAsia="宋体" w:hAnsi="Calibri" w:cs="Times New Roman"/>
          <w:bCs/>
          <w:lang w:val="zh-CN"/>
        </w:rPr>
      </w:pPr>
    </w:p>
    <w:p w14:paraId="710B674D" w14:textId="77777777" w:rsidR="00F264AA" w:rsidRPr="00F264AA" w:rsidRDefault="00F264AA" w:rsidP="00F264AA">
      <w:pPr>
        <w:rPr>
          <w:rFonts w:ascii="Calibri" w:eastAsia="宋体" w:hAnsi="Calibri" w:cs="Times New Roman"/>
          <w:bCs/>
          <w:lang w:val="zh-CN"/>
        </w:rPr>
      </w:pPr>
    </w:p>
    <w:p w14:paraId="5D86F699" w14:textId="77777777" w:rsidR="00F264AA" w:rsidRPr="00F264AA" w:rsidRDefault="00F264AA" w:rsidP="00F264AA">
      <w:pPr>
        <w:rPr>
          <w:rFonts w:ascii="Calibri" w:eastAsia="宋体" w:hAnsi="Calibri" w:cs="Times New Roman"/>
          <w:bCs/>
          <w:lang w:val="zh-CN"/>
        </w:rPr>
      </w:pPr>
    </w:p>
    <w:p w14:paraId="1DAF2EB7" w14:textId="77777777" w:rsidR="00F264AA" w:rsidRPr="00F264AA" w:rsidRDefault="00F264AA" w:rsidP="00F264AA">
      <w:pPr>
        <w:rPr>
          <w:rFonts w:ascii="Calibri" w:eastAsia="宋体" w:hAnsi="Calibri" w:cs="Times New Roman"/>
          <w:bCs/>
          <w:lang w:val="zh-CN"/>
        </w:rPr>
      </w:pPr>
    </w:p>
    <w:p w14:paraId="649FE1DE" w14:textId="77777777" w:rsidR="00F264AA" w:rsidRPr="00F264AA" w:rsidRDefault="00F264AA" w:rsidP="00F264AA">
      <w:pPr>
        <w:rPr>
          <w:rFonts w:ascii="Calibri" w:eastAsia="宋体" w:hAnsi="Calibri" w:cs="Times New Roman"/>
          <w:bCs/>
          <w:lang w:val="zh-CN"/>
        </w:rPr>
      </w:pPr>
    </w:p>
    <w:p w14:paraId="64A8F51C" w14:textId="77777777" w:rsidR="00F264AA" w:rsidRPr="00F264AA" w:rsidRDefault="00F264AA" w:rsidP="00F264AA">
      <w:pPr>
        <w:rPr>
          <w:rFonts w:ascii="Calibri" w:eastAsia="宋体" w:hAnsi="Calibri" w:cs="Times New Roman"/>
          <w:bCs/>
          <w:lang w:val="zh-CN"/>
        </w:rPr>
      </w:pPr>
    </w:p>
    <w:p w14:paraId="40D02FDA" w14:textId="77777777" w:rsidR="00F264AA" w:rsidRPr="00F264AA" w:rsidRDefault="00F264AA" w:rsidP="00F264AA">
      <w:pPr>
        <w:rPr>
          <w:rFonts w:ascii="Calibri" w:eastAsia="宋体" w:hAnsi="Calibri" w:cs="Times New Roman"/>
          <w:bCs/>
          <w:lang w:val="zh-CN"/>
        </w:rPr>
      </w:pPr>
    </w:p>
    <w:p w14:paraId="0DC8A1A1" w14:textId="77777777" w:rsidR="00F264AA" w:rsidRPr="00F264AA" w:rsidRDefault="00F264AA" w:rsidP="00F264AA">
      <w:pPr>
        <w:rPr>
          <w:rFonts w:ascii="Calibri" w:eastAsia="宋体" w:hAnsi="Calibri" w:cs="Times New Roman"/>
          <w:bCs/>
          <w:lang w:val="zh-CN"/>
        </w:rPr>
      </w:pPr>
    </w:p>
    <w:p w14:paraId="64ED5263"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《网球》课程大纲</w:t>
      </w:r>
    </w:p>
    <w:p w14:paraId="7F7E82F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5FA5E34D" w14:textId="77777777" w:rsidTr="00585BFB">
        <w:trPr>
          <w:trHeight w:val="886"/>
          <w:jc w:val="center"/>
        </w:trPr>
        <w:tc>
          <w:tcPr>
            <w:tcW w:w="1581" w:type="dxa"/>
            <w:vAlign w:val="center"/>
          </w:tcPr>
          <w:p w14:paraId="337255B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444FBC4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网球</w:t>
            </w:r>
          </w:p>
        </w:tc>
        <w:tc>
          <w:tcPr>
            <w:tcW w:w="1482" w:type="dxa"/>
            <w:vAlign w:val="center"/>
          </w:tcPr>
          <w:p w14:paraId="41F6C55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32FE44E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77538572" w14:textId="77777777" w:rsidTr="00585BFB">
        <w:trPr>
          <w:trHeight w:val="829"/>
          <w:jc w:val="center"/>
        </w:trPr>
        <w:tc>
          <w:tcPr>
            <w:tcW w:w="1581" w:type="dxa"/>
            <w:vAlign w:val="center"/>
          </w:tcPr>
          <w:p w14:paraId="7A0DE03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015F25E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3A3EB2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1251500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5477145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75173148" w14:textId="77777777" w:rsidTr="00585BFB">
        <w:trPr>
          <w:trHeight w:val="811"/>
          <w:jc w:val="center"/>
        </w:trPr>
        <w:tc>
          <w:tcPr>
            <w:tcW w:w="1581" w:type="dxa"/>
            <w:vAlign w:val="center"/>
          </w:tcPr>
          <w:p w14:paraId="5A3369B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016A67C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6A1BBA7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44CC850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37F0FB3D" w14:textId="77777777" w:rsidTr="00585BFB">
        <w:trPr>
          <w:trHeight w:val="811"/>
          <w:jc w:val="center"/>
        </w:trPr>
        <w:tc>
          <w:tcPr>
            <w:tcW w:w="1581" w:type="dxa"/>
            <w:vAlign w:val="center"/>
          </w:tcPr>
          <w:p w14:paraId="15CA80A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14B67D4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孙皓、潘乐</w:t>
            </w:r>
          </w:p>
        </w:tc>
      </w:tr>
      <w:tr w:rsidR="00F264AA" w:rsidRPr="00F264AA" w14:paraId="3AB65041" w14:textId="77777777" w:rsidTr="00585BFB">
        <w:trPr>
          <w:trHeight w:val="836"/>
          <w:jc w:val="center"/>
        </w:trPr>
        <w:tc>
          <w:tcPr>
            <w:tcW w:w="1581" w:type="dxa"/>
            <w:vAlign w:val="center"/>
          </w:tcPr>
          <w:p w14:paraId="32E322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4EC0FC0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孙皓</w:t>
            </w:r>
          </w:p>
        </w:tc>
        <w:tc>
          <w:tcPr>
            <w:tcW w:w="1482" w:type="dxa"/>
            <w:vAlign w:val="center"/>
          </w:tcPr>
          <w:p w14:paraId="5C90748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2CD3216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57415AC9" w14:textId="77777777" w:rsidTr="00585BFB">
        <w:trPr>
          <w:trHeight w:val="848"/>
          <w:jc w:val="center"/>
        </w:trPr>
        <w:tc>
          <w:tcPr>
            <w:tcW w:w="1581" w:type="dxa"/>
            <w:vAlign w:val="center"/>
          </w:tcPr>
          <w:p w14:paraId="7F31988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2CB5D88D"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15F37938" w14:textId="77777777" w:rsidTr="00585BFB">
        <w:trPr>
          <w:trHeight w:val="848"/>
          <w:jc w:val="center"/>
        </w:trPr>
        <w:tc>
          <w:tcPr>
            <w:tcW w:w="1581" w:type="dxa"/>
            <w:vAlign w:val="center"/>
          </w:tcPr>
          <w:p w14:paraId="0144A86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41FCAFDD" w14:textId="77777777" w:rsidR="00F264AA" w:rsidRPr="00F264AA" w:rsidRDefault="00F264AA" w:rsidP="00F264AA">
            <w:pPr>
              <w:spacing w:line="440" w:lineRule="exact"/>
              <w:rPr>
                <w:rFonts w:ascii="宋体" w:eastAsia="宋体" w:hAnsi="宋体" w:cs="Times New Roman"/>
                <w:color w:val="FF0000"/>
                <w:sz w:val="24"/>
              </w:rPr>
            </w:pPr>
          </w:p>
        </w:tc>
      </w:tr>
    </w:tbl>
    <w:p w14:paraId="387E26A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5A9E595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07D65C0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4595A1A8" w14:textId="77777777" w:rsidR="00F264AA" w:rsidRPr="00F264AA" w:rsidRDefault="00F264AA" w:rsidP="00F264AA">
      <w:p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w:t>
      </w:r>
      <w:r w:rsidRPr="00F264AA">
        <w:rPr>
          <w:rFonts w:ascii="宋体" w:eastAsia="宋体" w:hAnsi="宋体" w:cs="仿宋_GB2312" w:hint="eastAsia"/>
          <w:sz w:val="24"/>
        </w:rPr>
        <w:lastRenderedPageBreak/>
        <w:t>审美情趣，锤炼品格、学习知识、创新思维、奉献祖国。【毕业要求8/10 职业规范】</w:t>
      </w:r>
    </w:p>
    <w:p w14:paraId="18678273" w14:textId="77777777" w:rsidR="00F264AA" w:rsidRPr="00F264AA" w:rsidRDefault="00F264AA" w:rsidP="00F264AA">
      <w:p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6043624" w14:textId="77777777" w:rsidR="00F264AA" w:rsidRPr="00F264AA" w:rsidRDefault="00F264AA" w:rsidP="00F264AA">
      <w:p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7A9DDE0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2BAB3FFB" w14:textId="77777777" w:rsidTr="00585BFB">
        <w:trPr>
          <w:trHeight w:val="815"/>
          <w:jc w:val="center"/>
        </w:trPr>
        <w:tc>
          <w:tcPr>
            <w:tcW w:w="1708" w:type="dxa"/>
            <w:vAlign w:val="center"/>
          </w:tcPr>
          <w:p w14:paraId="155C131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0855B4D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5B06B71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0CFD151E" w14:textId="77777777" w:rsidTr="00585BFB">
        <w:trPr>
          <w:jc w:val="center"/>
        </w:trPr>
        <w:tc>
          <w:tcPr>
            <w:tcW w:w="1708" w:type="dxa"/>
            <w:vAlign w:val="center"/>
          </w:tcPr>
          <w:p w14:paraId="63C24A5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2FABA4E2" w14:textId="77777777" w:rsidR="00F264AA" w:rsidRPr="00F264AA" w:rsidRDefault="00F264AA" w:rsidP="00F264AA">
            <w:pPr>
              <w:spacing w:line="440" w:lineRule="exact"/>
              <w:rPr>
                <w:rFonts w:ascii="宋体" w:eastAsia="宋体" w:hAnsi="宋体" w:cs="仿宋_GB2312"/>
                <w:sz w:val="24"/>
              </w:rPr>
            </w:pPr>
          </w:p>
          <w:p w14:paraId="66E1366F" w14:textId="77777777" w:rsidR="00F264AA" w:rsidRPr="00F264AA" w:rsidRDefault="00F264AA" w:rsidP="00F264AA">
            <w:pPr>
              <w:spacing w:line="440" w:lineRule="exact"/>
              <w:rPr>
                <w:rFonts w:ascii="宋体" w:eastAsia="宋体" w:hAnsi="宋体" w:cs="仿宋_GB2312"/>
                <w:sz w:val="24"/>
              </w:rPr>
            </w:pPr>
          </w:p>
          <w:p w14:paraId="68F23356"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2EA8637A"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5CE844E8" w14:textId="77777777" w:rsidTr="00585BFB">
        <w:trPr>
          <w:jc w:val="center"/>
        </w:trPr>
        <w:tc>
          <w:tcPr>
            <w:tcW w:w="1708" w:type="dxa"/>
            <w:vAlign w:val="center"/>
          </w:tcPr>
          <w:p w14:paraId="641FD28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33DD3CF8" w14:textId="77777777" w:rsidR="00F264AA" w:rsidRPr="00F264AA" w:rsidRDefault="00F264AA" w:rsidP="00F264AA">
            <w:pPr>
              <w:spacing w:line="440" w:lineRule="exact"/>
              <w:jc w:val="center"/>
              <w:rPr>
                <w:rFonts w:ascii="宋体" w:eastAsia="宋体" w:hAnsi="宋体" w:cs="Times New Roman"/>
                <w:sz w:val="24"/>
              </w:rPr>
            </w:pPr>
          </w:p>
          <w:p w14:paraId="4978D674" w14:textId="77777777" w:rsidR="00F264AA" w:rsidRPr="00F264AA" w:rsidRDefault="00F264AA" w:rsidP="00F264AA">
            <w:pPr>
              <w:spacing w:line="440" w:lineRule="exact"/>
              <w:jc w:val="center"/>
              <w:rPr>
                <w:rFonts w:ascii="宋体" w:eastAsia="宋体" w:hAnsi="宋体" w:cs="Times New Roman"/>
                <w:sz w:val="24"/>
              </w:rPr>
            </w:pPr>
          </w:p>
          <w:p w14:paraId="3BC7EA3F" w14:textId="77777777" w:rsidR="00F264AA" w:rsidRPr="00F264AA" w:rsidRDefault="00F264AA" w:rsidP="00F264AA">
            <w:pPr>
              <w:spacing w:line="440" w:lineRule="exact"/>
              <w:jc w:val="center"/>
              <w:rPr>
                <w:rFonts w:ascii="宋体" w:eastAsia="宋体" w:hAnsi="宋体" w:cs="Times New Roman"/>
                <w:sz w:val="24"/>
              </w:rPr>
            </w:pPr>
          </w:p>
        </w:tc>
        <w:tc>
          <w:tcPr>
            <w:tcW w:w="1507" w:type="dxa"/>
            <w:vAlign w:val="center"/>
          </w:tcPr>
          <w:p w14:paraId="7F723F03" w14:textId="77777777" w:rsidR="00F264AA" w:rsidRPr="00F264AA" w:rsidRDefault="00F264AA" w:rsidP="00F264AA">
            <w:pPr>
              <w:spacing w:line="440" w:lineRule="exact"/>
              <w:ind w:firstLineChars="50" w:firstLine="120"/>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5B2F84B7" w14:textId="77777777" w:rsidTr="00585BFB">
        <w:trPr>
          <w:jc w:val="center"/>
        </w:trPr>
        <w:tc>
          <w:tcPr>
            <w:tcW w:w="1708" w:type="dxa"/>
            <w:vAlign w:val="center"/>
          </w:tcPr>
          <w:p w14:paraId="55A86AF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391D9600" w14:textId="77777777" w:rsidR="00F264AA" w:rsidRPr="00F264AA" w:rsidRDefault="00F264AA" w:rsidP="00F264AA">
            <w:pPr>
              <w:spacing w:line="440" w:lineRule="exact"/>
              <w:rPr>
                <w:rFonts w:ascii="宋体" w:eastAsia="宋体" w:hAnsi="宋体" w:cs="仿宋_GB2312"/>
                <w:sz w:val="24"/>
              </w:rPr>
            </w:pPr>
          </w:p>
          <w:p w14:paraId="3F103DEA" w14:textId="77777777" w:rsidR="00F264AA" w:rsidRPr="00F264AA" w:rsidRDefault="00F264AA" w:rsidP="00F264AA">
            <w:pPr>
              <w:spacing w:line="440" w:lineRule="exact"/>
              <w:rPr>
                <w:rFonts w:ascii="宋体" w:eastAsia="宋体" w:hAnsi="宋体" w:cs="仿宋_GB2312"/>
                <w:sz w:val="24"/>
              </w:rPr>
            </w:pPr>
          </w:p>
          <w:p w14:paraId="6D241186"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1BC12184"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sz w:val="24"/>
              </w:rPr>
              <w:t>课程目标3</w:t>
            </w:r>
          </w:p>
        </w:tc>
      </w:tr>
    </w:tbl>
    <w:p w14:paraId="4903506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1F312750"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3BBDE701" w14:textId="77777777" w:rsidR="00F264AA" w:rsidRPr="00F264AA" w:rsidRDefault="00F264AA" w:rsidP="00F264AA">
      <w:pPr>
        <w:ind w:firstLineChars="1300" w:firstLine="3640"/>
        <w:rPr>
          <w:rFonts w:ascii="黑体" w:eastAsia="黑体" w:hAnsi="黑体" w:cs="Times New Roman"/>
          <w:sz w:val="28"/>
          <w:szCs w:val="28"/>
        </w:rPr>
      </w:pPr>
      <w:r w:rsidRPr="00F264AA">
        <w:rPr>
          <w:rFonts w:ascii="黑体" w:eastAsia="黑体" w:hAnsi="黑体" w:cs="Times New Roman" w:hint="eastAsia"/>
          <w:sz w:val="28"/>
          <w:szCs w:val="28"/>
        </w:rPr>
        <w:t xml:space="preserve">学习内容一体能+网球 </w:t>
      </w:r>
    </w:p>
    <w:p w14:paraId="7F53DB0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F06177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w:t>
      </w:r>
      <w:r w:rsidRPr="00F264AA">
        <w:rPr>
          <w:rFonts w:ascii="宋体" w:eastAsia="宋体" w:hAnsi="宋体" w:cs="仿宋_GB2312" w:hint="eastAsia"/>
          <w:sz w:val="24"/>
        </w:rPr>
        <w:lastRenderedPageBreak/>
        <w:t>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37C0447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60F878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CD05C3A"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606F10C2" w14:textId="77777777" w:rsidR="00F264AA" w:rsidRPr="00F264AA" w:rsidRDefault="00F264AA" w:rsidP="00F264AA">
      <w:pPr>
        <w:rPr>
          <w:rFonts w:ascii="黑体" w:eastAsia="黑体" w:hAnsi="黑体" w:cs="Times New Roman"/>
          <w:sz w:val="28"/>
          <w:szCs w:val="28"/>
        </w:rPr>
      </w:pPr>
    </w:p>
    <w:p w14:paraId="1FE2CDB4"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AFA2318"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49212C1B"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8A5E0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2E97D1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114A6A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6EDC5FFD"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w:t>
      </w:r>
      <w:r w:rsidRPr="00F264AA">
        <w:rPr>
          <w:rFonts w:ascii="Arial" w:eastAsia="宋体" w:hAnsi="Arial" w:cs="Arial" w:hint="eastAsia"/>
          <w:sz w:val="24"/>
        </w:rPr>
        <w:lastRenderedPageBreak/>
        <w:t>身的健康。</w:t>
      </w:r>
    </w:p>
    <w:p w14:paraId="175B5537"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25E0CC7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3C10AE8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70414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2292AF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7069E5B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299DCECF"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2613997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8F341E5"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733DBF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6B8A4A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334C8A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1A59B9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7F387D40"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3529F36A"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256C0A6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3CD772D9"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05DC4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184747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018AEE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49DAFB9B"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70F33A74"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3E1674F1"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lastRenderedPageBreak/>
        <w:t>第五章 了解体育文化（0.5课时）</w:t>
      </w:r>
    </w:p>
    <w:p w14:paraId="7E9124A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1390CF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24B32C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08D17D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67C60CE0"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33E8C963"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0482B6E8"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25AF90E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B562D8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141E79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70205B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2457F11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5CC914D6"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29313DE5"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61204019"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D47EA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B0E683D"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32C1C9D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4F685913"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712E1B4C"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10DA13F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93BDC9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8.1体能训练简介</w:t>
      </w:r>
    </w:p>
    <w:p w14:paraId="288A771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630810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475B2E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101AE9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737C01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775EFC4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120211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746756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3B5F69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566CCFCC" w14:textId="77777777" w:rsidR="00F264AA" w:rsidRPr="00F264AA" w:rsidRDefault="00F264AA" w:rsidP="005D2072">
      <w:pPr>
        <w:numPr>
          <w:ilvl w:val="0"/>
          <w:numId w:val="151"/>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选项课各项目内容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276CABC3"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23F5C248"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F062BD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7ACC7BF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11BCC10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145B44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2120D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69CBAA8C"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62B066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5BA11A0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网球运动概述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4E71118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BA59B5"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21063A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5BC5744"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55AB57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43F18D8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网球运动竞赛规则及裁判法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24D0077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BBBC86F"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E05207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785019E"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56CAF3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058A667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网球运动专项身体素质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298A81E8"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1A6797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A8EE8C8"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66B9B85"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49BF6B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7E55C9E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3C2EF4C3"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070BAD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FBDFBA4"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E0D1CB7"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93A081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1255653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71181F41"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573F6A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CC93544" w14:textId="77777777" w:rsidR="00F264AA" w:rsidRPr="00F264AA" w:rsidRDefault="00F264AA" w:rsidP="00F264AA">
            <w:pPr>
              <w:widowControl/>
              <w:jc w:val="left"/>
              <w:rPr>
                <w:rFonts w:ascii="宋体" w:eastAsia="宋体" w:hAnsi="Calibri" w:cs="宋体"/>
                <w:spacing w:val="1"/>
                <w:kern w:val="0"/>
                <w:sz w:val="24"/>
              </w:rPr>
            </w:pPr>
          </w:p>
        </w:tc>
      </w:tr>
    </w:tbl>
    <w:p w14:paraId="781355FE"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F264AA" w:rsidRPr="00F264AA" w14:paraId="54F5A029" w14:textId="77777777" w:rsidTr="00585BFB">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18D6F65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9B57E9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2C61A8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403E54E7"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E0E3848"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网球概述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29217D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网球运动特点与功能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AA874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146A4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72E0197"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324BE85A"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1D94A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世界网球概况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7ADC5082"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10991D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730AD8C"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AFFAEC8"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E11FF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现代网球概况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60937954"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14A2735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6783B04"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7EA9E0"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网球规则与裁判法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47E44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网场区划及作用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80DFCF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BAF7DC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34590B4"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3D7CE37E"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B3026D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计分标准 </w:t>
            </w:r>
          </w:p>
        </w:tc>
        <w:tc>
          <w:tcPr>
            <w:tcW w:w="2369" w:type="dxa"/>
            <w:vMerge/>
            <w:tcBorders>
              <w:top w:val="outset" w:sz="6" w:space="0" w:color="auto"/>
              <w:left w:val="outset" w:sz="6" w:space="0" w:color="auto"/>
              <w:bottom w:val="outset" w:sz="6" w:space="0" w:color="auto"/>
              <w:right w:val="outset" w:sz="6" w:space="0" w:color="auto"/>
            </w:tcBorders>
            <w:vAlign w:val="center"/>
          </w:tcPr>
          <w:p w14:paraId="014F3704"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6FE426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DE09A84"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ECD2C4C"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029307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发球</w:t>
            </w:r>
          </w:p>
        </w:tc>
        <w:tc>
          <w:tcPr>
            <w:tcW w:w="2369" w:type="dxa"/>
            <w:vMerge/>
            <w:tcBorders>
              <w:top w:val="outset" w:sz="6" w:space="0" w:color="auto"/>
              <w:left w:val="outset" w:sz="6" w:space="0" w:color="auto"/>
              <w:bottom w:val="outset" w:sz="6" w:space="0" w:color="auto"/>
              <w:right w:val="outset" w:sz="6" w:space="0" w:color="auto"/>
            </w:tcBorders>
            <w:vAlign w:val="center"/>
          </w:tcPr>
          <w:p w14:paraId="3734D1F8"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0067EC4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41C5CF0"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1C94864F"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8F14A1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2BB3E91D"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3002BD13" w14:textId="77777777" w:rsidR="00F264AA" w:rsidRPr="00F264AA" w:rsidRDefault="00F264AA" w:rsidP="00F264AA">
            <w:pPr>
              <w:widowControl/>
              <w:jc w:val="left"/>
              <w:rPr>
                <w:rFonts w:ascii="宋体" w:eastAsia="宋体" w:hAnsi="Calibri" w:cs="宋体"/>
                <w:spacing w:val="1"/>
                <w:kern w:val="0"/>
                <w:sz w:val="24"/>
              </w:rPr>
            </w:pPr>
          </w:p>
        </w:tc>
      </w:tr>
    </w:tbl>
    <w:p w14:paraId="7F26579F"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F264AA" w:rsidRPr="00F264AA" w14:paraId="436684A6" w14:textId="77777777" w:rsidTr="00585BFB">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7CFC797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CC395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1C1D07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28864F34" w14:textId="77777777" w:rsidTr="00585BFB">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EFBA8F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278E3C0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lastRenderedPageBreak/>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6A20E7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lastRenderedPageBreak/>
              <w:t xml:space="preserve">颠球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11EC5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颠球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4A4517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D550B8"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AFAC7A8" w14:textId="77777777" w:rsidTr="00585BFB">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439945BF"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6A1591A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正手打球技术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88137F0" w14:textId="77777777" w:rsidR="00F264AA" w:rsidRPr="00F264AA" w:rsidRDefault="00F264AA" w:rsidP="00F264AA">
            <w:pPr>
              <w:widowControl/>
              <w:jc w:val="center"/>
              <w:rPr>
                <w:rFonts w:ascii="宋体" w:eastAsia="宋体" w:hAnsi="Calibri" w:cs="宋体"/>
                <w:spacing w:val="1"/>
                <w:kern w:val="0"/>
                <w:sz w:val="24"/>
              </w:rPr>
            </w:pP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704BD99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28E742C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E0E3662" w14:textId="77777777" w:rsidTr="00585BFB">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11CA4450" w14:textId="77777777" w:rsidR="00F264AA" w:rsidRPr="00F264AA" w:rsidRDefault="00F264AA" w:rsidP="00F264AA">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17AB6118"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B899C1" w14:textId="77777777" w:rsidR="00F264AA" w:rsidRPr="00F264AA" w:rsidRDefault="00F264AA" w:rsidP="00F264AA">
            <w:pPr>
              <w:widowControl/>
              <w:jc w:val="center"/>
              <w:rPr>
                <w:rFonts w:ascii="宋体" w:eastAsia="宋体" w:hAnsi="Calibri" w:cs="宋体"/>
                <w:spacing w:val="1"/>
                <w:kern w:val="0"/>
                <w:sz w:val="24"/>
              </w:rPr>
            </w:pP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58EF5841" w14:textId="77777777" w:rsidR="00F264AA" w:rsidRPr="00F264AA" w:rsidRDefault="00F264AA" w:rsidP="00F264AA">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711998F7" w14:textId="77777777" w:rsidR="00F264AA" w:rsidRPr="00F264AA" w:rsidRDefault="00F264AA" w:rsidP="00F264AA">
            <w:pPr>
              <w:widowControl/>
              <w:jc w:val="left"/>
              <w:rPr>
                <w:rFonts w:ascii="宋体" w:eastAsia="宋体" w:hAnsi="Calibri" w:cs="宋体"/>
                <w:spacing w:val="1"/>
                <w:kern w:val="0"/>
                <w:sz w:val="24"/>
              </w:rPr>
            </w:pPr>
          </w:p>
        </w:tc>
      </w:tr>
    </w:tbl>
    <w:p w14:paraId="02495B25"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网球 1</w:t>
      </w:r>
    </w:p>
    <w:p w14:paraId="533A529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7F7E3A0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2884F59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FCF3E3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C925D9C"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61DE1C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网球理论知识及体育健康（8学时）</w:t>
      </w:r>
    </w:p>
    <w:p w14:paraId="336C0476" w14:textId="77777777" w:rsidR="00F264AA" w:rsidRPr="00F264AA" w:rsidRDefault="00F264AA" w:rsidP="00F264AA">
      <w:pPr>
        <w:rPr>
          <w:rFonts w:ascii="Calibri" w:eastAsia="宋体" w:hAnsi="Calibri" w:cs="Times New Roman"/>
        </w:rPr>
      </w:pPr>
    </w:p>
    <w:p w14:paraId="51F3E2E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455A9EB" w14:textId="77777777" w:rsidR="00F264AA" w:rsidRPr="00F264AA" w:rsidRDefault="00F264AA" w:rsidP="00F264AA">
      <w:pPr>
        <w:adjustRightInd w:val="0"/>
        <w:snapToGrid w:val="0"/>
        <w:spacing w:line="500" w:lineRule="exact"/>
        <w:ind w:leftChars="228" w:left="479"/>
        <w:jc w:val="left"/>
        <w:rPr>
          <w:rFonts w:ascii="宋体" w:eastAsia="宋体" w:hAnsi="宋体" w:cs="宋体"/>
          <w:sz w:val="24"/>
        </w:rPr>
      </w:pPr>
      <w:r w:rsidRPr="00F264AA">
        <w:rPr>
          <w:rFonts w:ascii="宋体" w:eastAsia="宋体" w:hAnsi="宋体" w:cs="宋体" w:hint="eastAsia"/>
          <w:sz w:val="24"/>
        </w:rPr>
        <w:lastRenderedPageBreak/>
        <w:t>1.1网球运动概述</w:t>
      </w:r>
    </w:p>
    <w:p w14:paraId="35644D9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网球运动起源，现代网球运动发展规律，我国网球运动发展概况，羽毛球运动的锻炼价值。</w:t>
      </w:r>
    </w:p>
    <w:p w14:paraId="6401CD6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1.2网球竞赛规则，网球裁判法。</w:t>
      </w:r>
    </w:p>
    <w:p w14:paraId="34310A89" w14:textId="77777777" w:rsidR="00F264AA" w:rsidRPr="00F264AA" w:rsidRDefault="00F264AA" w:rsidP="00F264AA">
      <w:pPr>
        <w:adjustRightInd w:val="0"/>
        <w:snapToGrid w:val="0"/>
        <w:spacing w:line="500" w:lineRule="exact"/>
        <w:ind w:leftChars="228" w:left="479"/>
        <w:jc w:val="left"/>
        <w:rPr>
          <w:rFonts w:ascii="宋体" w:eastAsia="宋体" w:hAnsi="宋体" w:cs="宋体"/>
          <w:b/>
          <w:bCs/>
          <w:sz w:val="24"/>
        </w:rPr>
      </w:pPr>
      <w:r w:rsidRPr="00F264AA">
        <w:rPr>
          <w:rFonts w:ascii="宋体" w:eastAsia="宋体" w:hAnsi="宋体" w:cs="宋体" w:hint="eastAsia"/>
          <w:sz w:val="24"/>
        </w:rPr>
        <w:t>1.3《体育与健康》健身方法与常识。</w:t>
      </w:r>
      <w:r w:rsidRPr="00F264AA">
        <w:rPr>
          <w:rFonts w:ascii="宋体" w:eastAsia="宋体" w:hAnsi="宋体" w:cs="宋体" w:hint="eastAsia"/>
          <w:sz w:val="24"/>
        </w:rPr>
        <w:br/>
      </w:r>
      <w:r w:rsidRPr="00F264AA">
        <w:rPr>
          <w:rFonts w:ascii="宋体" w:eastAsia="宋体" w:hAnsi="宋体" w:cs="宋体" w:hint="eastAsia"/>
          <w:b/>
          <w:bCs/>
          <w:sz w:val="24"/>
        </w:rPr>
        <w:t>本章教学目的及要求：</w:t>
      </w:r>
    </w:p>
    <w:p w14:paraId="586DECC1" w14:textId="77777777" w:rsidR="00F264AA" w:rsidRPr="00F264AA" w:rsidRDefault="00F264AA" w:rsidP="00F264AA">
      <w:pPr>
        <w:adjustRightInd w:val="0"/>
        <w:snapToGrid w:val="0"/>
        <w:spacing w:line="500" w:lineRule="exact"/>
        <w:ind w:firstLineChars="200" w:firstLine="480"/>
        <w:jc w:val="left"/>
        <w:rPr>
          <w:rFonts w:ascii="Calibri" w:eastAsia="宋体" w:hAnsi="Calibri" w:cs="Times New Roman"/>
          <w:sz w:val="24"/>
        </w:rPr>
      </w:pPr>
      <w:r w:rsidRPr="00F264AA">
        <w:rPr>
          <w:rFonts w:ascii="宋体" w:eastAsia="宋体" w:hAnsi="宋体" w:cs="宋体" w:hint="eastAsia"/>
          <w:sz w:val="24"/>
        </w:rPr>
        <w:t>了解网球运动起源，了解现代网球运动发展规律，了解我国网球运动发展概况，明确网球运动的锻炼价值，明确网球竞赛规则，明确网球裁判法。</w:t>
      </w:r>
      <w:r w:rsidRPr="00F264AA">
        <w:rPr>
          <w:rFonts w:ascii="Calibri" w:eastAsia="宋体" w:hAnsi="Calibri" w:cs="Times New Roman" w:hint="eastAsia"/>
          <w:sz w:val="24"/>
        </w:rPr>
        <w:br/>
        <w:t xml:space="preserve">   </w:t>
      </w: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我国网球运动发展概况，我国网球运动发展趋势。网球竞赛规则，违例及其罚则。</w:t>
      </w:r>
      <w:r w:rsidRPr="00F264AA">
        <w:rPr>
          <w:rFonts w:ascii="Calibri" w:eastAsia="宋体" w:hAnsi="Calibri" w:cs="Times New Roman" w:hint="eastAsia"/>
          <w:sz w:val="24"/>
        </w:rPr>
        <w:br/>
      </w:r>
    </w:p>
    <w:p w14:paraId="0C2090CB" w14:textId="77777777" w:rsidR="00F264AA" w:rsidRPr="00F264AA" w:rsidRDefault="00F264AA" w:rsidP="00F264AA">
      <w:pPr>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第二章  网球基本技术与战术  （20学时）</w:t>
      </w:r>
    </w:p>
    <w:p w14:paraId="585F65B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ECD9FC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2.1</w:t>
      </w:r>
      <w:r w:rsidRPr="00F264AA">
        <w:rPr>
          <w:rFonts w:ascii="Calibri" w:eastAsia="宋体" w:hAnsi="Calibri" w:cs="Times New Roman" w:hint="eastAsia"/>
          <w:sz w:val="24"/>
        </w:rPr>
        <w:t>网球击球准备姿势与移动。</w:t>
      </w:r>
    </w:p>
    <w:p w14:paraId="11786D8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2.2</w:t>
      </w:r>
      <w:r w:rsidRPr="00F264AA">
        <w:rPr>
          <w:rFonts w:ascii="Calibri" w:eastAsia="宋体" w:hAnsi="Calibri" w:cs="Times New Roman"/>
          <w:sz w:val="24"/>
        </w:rPr>
        <w:t>正手击球：正手平击球、正手上旋球。</w:t>
      </w:r>
    </w:p>
    <w:p w14:paraId="540E25F6"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2.3</w:t>
      </w:r>
      <w:r w:rsidRPr="00F264AA">
        <w:rPr>
          <w:rFonts w:ascii="Calibri" w:eastAsia="宋体" w:hAnsi="Calibri" w:cs="Times New Roman"/>
          <w:sz w:val="24"/>
        </w:rPr>
        <w:t>反手击球：双手反手击球、单手反手击球。</w:t>
      </w:r>
    </w:p>
    <w:p w14:paraId="3DD3335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2.4</w:t>
      </w:r>
      <w:r w:rsidRPr="00F264AA">
        <w:rPr>
          <w:rFonts w:ascii="Calibri" w:eastAsia="宋体" w:hAnsi="Calibri" w:cs="Times New Roman"/>
          <w:sz w:val="24"/>
        </w:rPr>
        <w:t>发球：切削发球。</w:t>
      </w:r>
    </w:p>
    <w:p w14:paraId="6A6697A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2.5</w:t>
      </w:r>
      <w:r w:rsidRPr="00F264AA">
        <w:rPr>
          <w:rFonts w:ascii="Calibri" w:eastAsia="宋体" w:hAnsi="Calibri" w:cs="Times New Roman"/>
          <w:sz w:val="24"/>
        </w:rPr>
        <w:t>截击球：正手截击、反手截击。</w:t>
      </w:r>
    </w:p>
    <w:p w14:paraId="7CD4E13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2.6</w:t>
      </w:r>
      <w:r w:rsidRPr="00F264AA">
        <w:rPr>
          <w:rFonts w:ascii="Calibri" w:eastAsia="宋体" w:hAnsi="Calibri" w:cs="Times New Roman"/>
          <w:sz w:val="24"/>
        </w:rPr>
        <w:t>挑高球：防御性挑高球、进攻性挑高球。</w:t>
      </w:r>
    </w:p>
    <w:p w14:paraId="0DD01AD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2.7</w:t>
      </w:r>
      <w:r w:rsidRPr="00F264AA">
        <w:rPr>
          <w:rFonts w:ascii="Calibri" w:eastAsia="宋体" w:hAnsi="Calibri" w:cs="Times New Roman"/>
          <w:sz w:val="24"/>
        </w:rPr>
        <w:t>高压球：凌空高压球、反弹高压球、反手高压球。</w:t>
      </w:r>
    </w:p>
    <w:p w14:paraId="03A2CF0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2.8</w:t>
      </w:r>
      <w:r w:rsidRPr="00F264AA">
        <w:rPr>
          <w:rFonts w:ascii="Calibri" w:eastAsia="宋体" w:hAnsi="Calibri" w:cs="Times New Roman" w:hint="eastAsia"/>
          <w:sz w:val="24"/>
        </w:rPr>
        <w:t>单打战术。</w:t>
      </w:r>
    </w:p>
    <w:p w14:paraId="17ECEB0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2.9</w:t>
      </w:r>
      <w:r w:rsidRPr="00F264AA">
        <w:rPr>
          <w:rFonts w:ascii="Calibri" w:eastAsia="宋体" w:hAnsi="Calibri" w:cs="Times New Roman" w:hint="eastAsia"/>
          <w:sz w:val="24"/>
        </w:rPr>
        <w:t>双打战术。</w:t>
      </w:r>
    </w:p>
    <w:p w14:paraId="7700465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教学目的及要求：</w:t>
      </w:r>
      <w:r w:rsidRPr="00F264AA">
        <w:rPr>
          <w:rFonts w:ascii="Calibri" w:eastAsia="宋体" w:hAnsi="Calibri" w:cs="Times New Roman" w:hint="eastAsia"/>
          <w:sz w:val="24"/>
        </w:rPr>
        <w:t>使学生基本掌握网球基本技术及实际应用；提高学生身体灵活性、协调性及快速反映与移动意识。</w:t>
      </w:r>
    </w:p>
    <w:p w14:paraId="6096CA7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正确掌握网球基本技术并合理使用；培养学生快速反应与快速意识。</w:t>
      </w:r>
    </w:p>
    <w:p w14:paraId="13E35D28"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网球教学活动的组织与管理 （4学时）</w:t>
      </w:r>
    </w:p>
    <w:p w14:paraId="1479740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lastRenderedPageBreak/>
        <w:t>本章主要教学内容：</w:t>
      </w:r>
    </w:p>
    <w:p w14:paraId="1265796E"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3.1</w:t>
      </w:r>
      <w:r w:rsidRPr="00F264AA">
        <w:rPr>
          <w:rFonts w:ascii="Calibri" w:eastAsia="宋体" w:hAnsi="Calibri" w:cs="Times New Roman"/>
          <w:sz w:val="24"/>
        </w:rPr>
        <w:t>裁判实习</w:t>
      </w:r>
      <w:r w:rsidRPr="00F264AA">
        <w:rPr>
          <w:rFonts w:ascii="Calibri" w:eastAsia="宋体" w:hAnsi="Calibri" w:cs="Times New Roman" w:hint="eastAsia"/>
          <w:sz w:val="24"/>
        </w:rPr>
        <w:t>及</w:t>
      </w:r>
      <w:r w:rsidRPr="00F264AA">
        <w:rPr>
          <w:rFonts w:ascii="Calibri" w:eastAsia="宋体" w:hAnsi="Calibri" w:cs="Times New Roman"/>
          <w:sz w:val="24"/>
        </w:rPr>
        <w:t>教学比赛</w:t>
      </w:r>
    </w:p>
    <w:p w14:paraId="59F0239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3.2</w:t>
      </w:r>
      <w:r w:rsidRPr="00F264AA">
        <w:rPr>
          <w:rFonts w:ascii="Calibri" w:eastAsia="宋体" w:hAnsi="Calibri" w:cs="Times New Roman" w:hint="eastAsia"/>
          <w:sz w:val="24"/>
        </w:rPr>
        <w:t>期末考试</w:t>
      </w:r>
    </w:p>
    <w:p w14:paraId="6C930FC8"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本章教学目的及要求：</w:t>
      </w:r>
      <w:r w:rsidRPr="00F264AA">
        <w:rPr>
          <w:rFonts w:ascii="Calibri" w:eastAsia="宋体" w:hAnsi="Calibri" w:cs="Times New Roman" w:hint="eastAsia"/>
          <w:sz w:val="24"/>
        </w:rPr>
        <w:t>了解与掌握网球竞赛规则与裁判法的主要内容对于开展网球活动，搞好网球竞赛具有重要意义。</w:t>
      </w:r>
    </w:p>
    <w:p w14:paraId="60D14C0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提高网球基本技术并合理使用，了解网球裁判规则。</w:t>
      </w:r>
    </w:p>
    <w:p w14:paraId="585DFFB5"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网球 2</w:t>
      </w:r>
    </w:p>
    <w:p w14:paraId="29279CD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FB7E48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CC5F5E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5176FB2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5C8ED4F9"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w:t>
      </w:r>
      <w:r w:rsidRPr="00F264AA">
        <w:rPr>
          <w:rFonts w:ascii="宋体" w:eastAsia="宋体" w:hAnsi="宋体" w:cs="仿宋_GB2312" w:hint="eastAsia"/>
          <w:sz w:val="24"/>
        </w:rPr>
        <w:lastRenderedPageBreak/>
        <w:t>神，能够养成认真、求实、勤奋良好科研精神与学风</w:t>
      </w:r>
      <w:r w:rsidRPr="00F264AA">
        <w:rPr>
          <w:rFonts w:ascii="宋体" w:eastAsia="宋体" w:hAnsi="Calibri" w:cs="宋体" w:hint="eastAsia"/>
          <w:spacing w:val="5"/>
          <w:kern w:val="0"/>
          <w:sz w:val="24"/>
        </w:rPr>
        <w:t>。</w:t>
      </w:r>
    </w:p>
    <w:p w14:paraId="6E8D3650" w14:textId="77777777" w:rsidR="00F264AA" w:rsidRPr="00F264AA" w:rsidRDefault="00F264AA" w:rsidP="00F264AA">
      <w:pPr>
        <w:adjustRightInd w:val="0"/>
        <w:snapToGrid w:val="0"/>
        <w:spacing w:beforeLines="50" w:before="156" w:afterLines="50" w:after="156" w:line="500" w:lineRule="exact"/>
        <w:jc w:val="center"/>
        <w:rPr>
          <w:rFonts w:ascii="Calibri" w:eastAsia="宋体" w:hAnsi="Calibri" w:cs="Times New Roman"/>
        </w:rPr>
      </w:pPr>
      <w:r w:rsidRPr="00F264AA">
        <w:rPr>
          <w:rFonts w:ascii="宋体" w:eastAsia="宋体" w:hAnsi="宋体" w:cs="Times New Roman" w:hint="eastAsia"/>
          <w:b/>
          <w:sz w:val="28"/>
          <w:szCs w:val="28"/>
        </w:rPr>
        <w:t>第一章  网球理论知识及体育健康（2学时）</w:t>
      </w:r>
    </w:p>
    <w:p w14:paraId="3A697D7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BFE44EB"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 xml:space="preserve">1.1网球运动概述 </w:t>
      </w:r>
      <w:r w:rsidRPr="00F264AA">
        <w:rPr>
          <w:rFonts w:ascii="宋体" w:eastAsia="宋体" w:hAnsi="宋体" w:cs="宋体" w:hint="eastAsia"/>
          <w:sz w:val="24"/>
        </w:rPr>
        <w:br/>
        <w:t>网球运动起源，现代网球运动发展规律，我国网球运动发展概况，羽毛球运动的锻炼价值。</w:t>
      </w:r>
    </w:p>
    <w:p w14:paraId="64A6E8A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1.2网球竞赛规则与裁判法</w:t>
      </w:r>
    </w:p>
    <w:p w14:paraId="72381D1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网球竞赛规则，网球裁判法。</w:t>
      </w:r>
    </w:p>
    <w:p w14:paraId="6DC1E88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1.3《体育与健康》</w:t>
      </w:r>
    </w:p>
    <w:p w14:paraId="430375B7" w14:textId="77777777" w:rsidR="00F264AA" w:rsidRPr="00F264AA" w:rsidRDefault="00F264AA" w:rsidP="00F264AA">
      <w:pPr>
        <w:adjustRightInd w:val="0"/>
        <w:snapToGrid w:val="0"/>
        <w:spacing w:line="500" w:lineRule="exact"/>
        <w:ind w:firstLineChars="200" w:firstLine="480"/>
        <w:jc w:val="left"/>
        <w:rPr>
          <w:rFonts w:ascii="Calibri" w:eastAsia="宋体" w:hAnsi="Calibri" w:cs="Times New Roman"/>
          <w:sz w:val="24"/>
        </w:rPr>
      </w:pPr>
      <w:r w:rsidRPr="00F264AA">
        <w:rPr>
          <w:rFonts w:ascii="宋体" w:eastAsia="宋体" w:hAnsi="宋体" w:cs="宋体" w:hint="eastAsia"/>
          <w:sz w:val="24"/>
        </w:rPr>
        <w:t>健身方法与常识。</w:t>
      </w:r>
      <w:r w:rsidRPr="00F264AA">
        <w:rPr>
          <w:rFonts w:ascii="宋体" w:eastAsia="宋体" w:hAnsi="宋体" w:cs="宋体" w:hint="eastAsia"/>
          <w:sz w:val="24"/>
        </w:rPr>
        <w:br/>
      </w:r>
      <w:r w:rsidRPr="00F264AA">
        <w:rPr>
          <w:rFonts w:ascii="宋体" w:eastAsia="宋体" w:hAnsi="宋体" w:cs="宋体" w:hint="eastAsia"/>
          <w:b/>
          <w:sz w:val="24"/>
        </w:rPr>
        <w:t>本章教学目的及要求</w:t>
      </w:r>
      <w:r w:rsidRPr="00F264AA">
        <w:rPr>
          <w:rFonts w:ascii="宋体" w:eastAsia="宋体" w:hAnsi="宋体" w:cs="宋体" w:hint="eastAsia"/>
          <w:sz w:val="24"/>
        </w:rPr>
        <w:t>：了解网球运动起源，了解现代网球运动发展规律，了解我国网球运动发展概况，明确网球运动的锻炼价值。明确网球竞赛规则，明确网球裁判法。</w:t>
      </w:r>
      <w:r w:rsidRPr="00F264AA">
        <w:rPr>
          <w:rFonts w:ascii="宋体" w:eastAsia="宋体" w:hAnsi="宋体" w:cs="宋体" w:hint="eastAsia"/>
          <w:sz w:val="24"/>
        </w:rPr>
        <w:br/>
      </w:r>
      <w:r w:rsidRPr="00F264AA">
        <w:rPr>
          <w:rFonts w:ascii="宋体" w:eastAsia="宋体" w:hAnsi="宋体" w:cs="宋体" w:hint="eastAsia"/>
          <w:b/>
          <w:sz w:val="24"/>
        </w:rPr>
        <w:t>本章教学重点及难点：</w:t>
      </w:r>
      <w:r w:rsidRPr="00F264AA">
        <w:rPr>
          <w:rFonts w:ascii="宋体" w:eastAsia="宋体" w:hAnsi="宋体" w:cs="宋体" w:hint="eastAsia"/>
          <w:sz w:val="24"/>
        </w:rPr>
        <w:t>我国网球运动发展概况，我国网球运动发展趋势。网球竞赛规则，违例及其罚则。</w:t>
      </w:r>
    </w:p>
    <w:p w14:paraId="76C7B72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网球基本技术与战术  （20学时）</w:t>
      </w:r>
    </w:p>
    <w:p w14:paraId="66C9826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B9C3E0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w:t>
      </w:r>
      <w:r w:rsidRPr="00F264AA">
        <w:rPr>
          <w:rFonts w:ascii="宋体" w:eastAsia="宋体" w:hAnsi="宋体" w:cs="宋体" w:hint="eastAsia"/>
          <w:kern w:val="0"/>
          <w:sz w:val="24"/>
        </w:rPr>
        <w:t>网球击球准备姿势与移动。</w:t>
      </w:r>
    </w:p>
    <w:p w14:paraId="1404442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w:t>
      </w:r>
      <w:r w:rsidRPr="00F264AA">
        <w:rPr>
          <w:rFonts w:ascii="宋体" w:eastAsia="宋体" w:hAnsi="宋体" w:cs="宋体" w:hint="eastAsia"/>
          <w:kern w:val="0"/>
          <w:sz w:val="24"/>
        </w:rPr>
        <w:t>正手击球：正手平击球、正手上旋球。</w:t>
      </w:r>
    </w:p>
    <w:p w14:paraId="02B722B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2.3</w:t>
      </w:r>
      <w:r w:rsidRPr="00F264AA">
        <w:rPr>
          <w:rFonts w:ascii="宋体" w:eastAsia="宋体" w:hAnsi="宋体" w:cs="宋体" w:hint="eastAsia"/>
          <w:kern w:val="0"/>
          <w:sz w:val="24"/>
        </w:rPr>
        <w:t>反手击球：双手反手击球、单手反手击球。</w:t>
      </w:r>
    </w:p>
    <w:p w14:paraId="46BBE08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2.4</w:t>
      </w:r>
      <w:r w:rsidRPr="00F264AA">
        <w:rPr>
          <w:rFonts w:ascii="宋体" w:eastAsia="宋体" w:hAnsi="宋体" w:cs="宋体" w:hint="eastAsia"/>
          <w:kern w:val="0"/>
          <w:sz w:val="24"/>
        </w:rPr>
        <w:t>发球：切削发球。</w:t>
      </w:r>
    </w:p>
    <w:p w14:paraId="30A1ACA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2.5</w:t>
      </w:r>
      <w:r w:rsidRPr="00F264AA">
        <w:rPr>
          <w:rFonts w:ascii="宋体" w:eastAsia="宋体" w:hAnsi="宋体" w:cs="宋体" w:hint="eastAsia"/>
          <w:kern w:val="0"/>
          <w:sz w:val="24"/>
        </w:rPr>
        <w:t>截击球：正手截击、反手截击。</w:t>
      </w:r>
    </w:p>
    <w:p w14:paraId="45688A8F" w14:textId="77777777" w:rsidR="00F264AA" w:rsidRPr="00F264AA" w:rsidRDefault="00F264AA" w:rsidP="00F264AA">
      <w:pPr>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宋体" w:hint="eastAsia"/>
          <w:sz w:val="24"/>
        </w:rPr>
        <w:t>2.6</w:t>
      </w:r>
      <w:r w:rsidRPr="00F264AA">
        <w:rPr>
          <w:rFonts w:ascii="宋体" w:eastAsia="宋体" w:hAnsi="宋体" w:cs="宋体" w:hint="eastAsia"/>
          <w:kern w:val="0"/>
          <w:sz w:val="24"/>
        </w:rPr>
        <w:t>挑高球：防御性挑高球、进攻性挑高球。</w:t>
      </w:r>
    </w:p>
    <w:p w14:paraId="56986345" w14:textId="77777777" w:rsidR="00F264AA" w:rsidRPr="00F264AA" w:rsidRDefault="00F264AA" w:rsidP="00F264AA">
      <w:pPr>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宋体" w:hint="eastAsia"/>
          <w:kern w:val="0"/>
          <w:sz w:val="24"/>
        </w:rPr>
        <w:t>2.7高压球：凌空高压球、反弹高压球、反手高压球。</w:t>
      </w:r>
    </w:p>
    <w:p w14:paraId="2F25274F" w14:textId="77777777" w:rsidR="00F264AA" w:rsidRPr="00F264AA" w:rsidRDefault="00F264AA" w:rsidP="00F264AA">
      <w:pPr>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宋体" w:hint="eastAsia"/>
          <w:kern w:val="0"/>
          <w:sz w:val="24"/>
        </w:rPr>
        <w:t>2.8单打战术。</w:t>
      </w:r>
    </w:p>
    <w:p w14:paraId="3F61C1F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kern w:val="0"/>
          <w:sz w:val="24"/>
        </w:rPr>
        <w:t>2.9双打战术。</w:t>
      </w:r>
    </w:p>
    <w:p w14:paraId="245BDAE8"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sz w:val="24"/>
        </w:rPr>
        <w:lastRenderedPageBreak/>
        <w:t>教学目的及要求</w:t>
      </w:r>
      <w:r w:rsidRPr="00F264AA">
        <w:rPr>
          <w:rFonts w:ascii="宋体" w:eastAsia="宋体" w:hAnsi="宋体" w:cs="宋体" w:hint="eastAsia"/>
          <w:sz w:val="24"/>
        </w:rPr>
        <w:t>：使学生基本掌握网球基本技术及实际应用；提高学生身体灵活性、协调性及快速反映与移动意识。</w:t>
      </w:r>
    </w:p>
    <w:p w14:paraId="72E9C182"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sz w:val="24"/>
        </w:rPr>
        <w:t>教学重点及难点</w:t>
      </w:r>
      <w:r w:rsidRPr="00F264AA">
        <w:rPr>
          <w:rFonts w:ascii="宋体" w:eastAsia="宋体" w:hAnsi="宋体" w:cs="宋体" w:hint="eastAsia"/>
          <w:sz w:val="24"/>
        </w:rPr>
        <w:t>：正确掌握网球基本技术并合理使用；培养学生快速反应与快速意识。</w:t>
      </w:r>
    </w:p>
    <w:p w14:paraId="0CB18028"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网球教学活动的组织与管理 （6学时）</w:t>
      </w:r>
    </w:p>
    <w:p w14:paraId="108E2F9D"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b/>
          <w:sz w:val="24"/>
        </w:rPr>
        <w:t>本章主要教学内容：</w:t>
      </w:r>
    </w:p>
    <w:p w14:paraId="39C54C8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3.1裁判实习及教学比赛</w:t>
      </w:r>
    </w:p>
    <w:p w14:paraId="61160DF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3.2期末考试</w:t>
      </w:r>
    </w:p>
    <w:p w14:paraId="2621BF2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本章教学目的及要求：了解与掌握网球竞赛规则与裁判法的主要内容对于开展网球活动，搞好网球竞赛具有重要意义。</w:t>
      </w:r>
    </w:p>
    <w:p w14:paraId="77AF048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本章教学重点及难点：提高网球基本技术并合理使用，了解网球裁判规则。</w:t>
      </w:r>
    </w:p>
    <w:p w14:paraId="104D5BDA"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t>第四章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02C985A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81907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434C01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55F317D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69E65E7B" w14:textId="77777777" w:rsidR="00F264AA" w:rsidRPr="00F264AA" w:rsidRDefault="00F264AA" w:rsidP="00F264AA">
      <w:pPr>
        <w:spacing w:line="360" w:lineRule="auto"/>
        <w:ind w:firstLineChars="196" w:firstLine="472"/>
        <w:rPr>
          <w:rFonts w:ascii="宋体" w:eastAsia="宋体" w:hAnsi="宋体" w:cs="宋体"/>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5C38A8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网球 3</w:t>
      </w:r>
    </w:p>
    <w:p w14:paraId="79A6EBFB"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【学习目标】</w:t>
      </w:r>
    </w:p>
    <w:p w14:paraId="13B7F532"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Times New Roman" w:hint="eastAsia"/>
          <w:sz w:val="24"/>
        </w:rPr>
        <w:t>1.认知类目标：了解《大学体育》课程的内容、性质和要求；</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p>
    <w:p w14:paraId="13464021"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Times New Roman" w:hint="eastAsia"/>
          <w:sz w:val="24"/>
        </w:rPr>
        <w:t>过程与方法类目标：</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w:t>
      </w:r>
      <w:r w:rsidRPr="00F264AA">
        <w:rPr>
          <w:rFonts w:ascii="宋体" w:eastAsia="宋体" w:hAnsi="宋体" w:cs="仿宋_GB2312" w:hint="eastAsia"/>
          <w:sz w:val="24"/>
        </w:rPr>
        <w:lastRenderedPageBreak/>
        <w:t>技能锻炼身体，进行自我调控，自我检测和自我评价</w:t>
      </w:r>
      <w:r w:rsidRPr="00F264AA">
        <w:rPr>
          <w:rFonts w:ascii="宋体" w:eastAsia="宋体" w:hAnsi="Calibri" w:cs="宋体" w:hint="eastAsia"/>
          <w:spacing w:val="5"/>
          <w:kern w:val="0"/>
          <w:sz w:val="24"/>
        </w:rPr>
        <w:t>。</w:t>
      </w:r>
      <w:r w:rsidRPr="00F264AA">
        <w:rPr>
          <w:rFonts w:ascii="宋体" w:eastAsia="宋体" w:hAnsi="宋体" w:cs="仿宋_GB2312" w:hint="eastAsia"/>
          <w:sz w:val="24"/>
        </w:rPr>
        <w:t>使学生能够掌握</w:t>
      </w:r>
      <w:r w:rsidRPr="00F264AA">
        <w:rPr>
          <w:rFonts w:ascii="宋体" w:eastAsia="宋体" w:hAnsi="Calibri" w:cs="宋体" w:hint="eastAsia"/>
          <w:spacing w:val="5"/>
          <w:kern w:val="0"/>
          <w:sz w:val="24"/>
        </w:rPr>
        <w:t>网</w:t>
      </w:r>
      <w:r w:rsidRPr="00F264AA">
        <w:rPr>
          <w:rFonts w:ascii="宋体" w:eastAsia="宋体" w:hAnsi="宋体" w:cs="仿宋_GB2312" w:hint="eastAsia"/>
          <w:sz w:val="24"/>
        </w:rPr>
        <w:t>球运动的一般规律和特点，使学生获得</w:t>
      </w:r>
      <w:r w:rsidRPr="00F264AA">
        <w:rPr>
          <w:rFonts w:ascii="宋体" w:eastAsia="宋体" w:hAnsi="Calibri" w:cs="宋体" w:hint="eastAsia"/>
          <w:spacing w:val="5"/>
          <w:kern w:val="0"/>
          <w:sz w:val="24"/>
        </w:rPr>
        <w:t>网</w:t>
      </w:r>
      <w:r w:rsidRPr="00F264AA">
        <w:rPr>
          <w:rFonts w:ascii="宋体" w:eastAsia="宋体" w:hAnsi="宋体" w:cs="仿宋_GB2312" w:hint="eastAsia"/>
          <w:sz w:val="24"/>
        </w:rPr>
        <w:t>球运动的基本技术、基本技能和基础理论知识，并了解现代</w:t>
      </w:r>
      <w:r w:rsidRPr="00F264AA">
        <w:rPr>
          <w:rFonts w:ascii="宋体" w:eastAsia="宋体" w:hAnsi="Calibri" w:cs="宋体" w:hint="eastAsia"/>
          <w:spacing w:val="5"/>
          <w:kern w:val="0"/>
          <w:sz w:val="24"/>
        </w:rPr>
        <w:t>网</w:t>
      </w:r>
      <w:r w:rsidRPr="00F264AA">
        <w:rPr>
          <w:rFonts w:ascii="宋体" w:eastAsia="宋体" w:hAnsi="宋体" w:cs="仿宋_GB2312" w:hint="eastAsia"/>
          <w:sz w:val="24"/>
        </w:rPr>
        <w:t>球的发展趋势。</w:t>
      </w:r>
    </w:p>
    <w:p w14:paraId="0916F7F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sz w:val="24"/>
        </w:rPr>
        <w:t xml:space="preserve">3. </w:t>
      </w:r>
      <w:r w:rsidRPr="00F264AA">
        <w:rPr>
          <w:rFonts w:ascii="宋体" w:eastAsia="宋体" w:hAnsi="宋体" w:cs="Times New Roman" w:hint="eastAsia"/>
          <w:sz w:val="24"/>
        </w:rPr>
        <w:t>情感、态度、价值观类目标：</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14:paraId="5133D7F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网球理论知识及体育健康（4学时）</w:t>
      </w:r>
    </w:p>
    <w:p w14:paraId="4CF0BD4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A9B1102"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 xml:space="preserve">1.1网球运动概述 </w:t>
      </w:r>
      <w:r w:rsidRPr="00F264AA">
        <w:rPr>
          <w:rFonts w:ascii="宋体" w:eastAsia="宋体" w:hAnsi="宋体" w:cs="宋体" w:hint="eastAsia"/>
          <w:sz w:val="24"/>
        </w:rPr>
        <w:br/>
        <w:t>网球运动起源，现代网球运动发展规律，我国网球运动发展概况，羽毛球运动的锻炼价值。</w:t>
      </w:r>
    </w:p>
    <w:p w14:paraId="39E851F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1.2网球竞赛规则，网球裁判法。</w:t>
      </w:r>
    </w:p>
    <w:p w14:paraId="209E5611" w14:textId="77777777" w:rsidR="00F264AA" w:rsidRPr="00F264AA" w:rsidRDefault="00F264AA" w:rsidP="00F264AA">
      <w:pPr>
        <w:adjustRightInd w:val="0"/>
        <w:snapToGrid w:val="0"/>
        <w:spacing w:line="500" w:lineRule="exact"/>
        <w:ind w:leftChars="57" w:left="120" w:firstLineChars="150" w:firstLine="360"/>
        <w:rPr>
          <w:rFonts w:ascii="Calibri" w:eastAsia="宋体" w:hAnsi="Calibri" w:cs="Times New Roman"/>
          <w:sz w:val="24"/>
        </w:rPr>
      </w:pPr>
      <w:r w:rsidRPr="00F264AA">
        <w:rPr>
          <w:rFonts w:ascii="宋体" w:eastAsia="宋体" w:hAnsi="宋体" w:cs="宋体" w:hint="eastAsia"/>
          <w:sz w:val="24"/>
        </w:rPr>
        <w:t>1.3《体育与健康》健身方法与常识。</w:t>
      </w:r>
      <w:r w:rsidRPr="00F264AA">
        <w:rPr>
          <w:rFonts w:ascii="宋体" w:eastAsia="宋体" w:hAnsi="宋体" w:cs="宋体" w:hint="eastAsia"/>
          <w:sz w:val="24"/>
        </w:rPr>
        <w:br/>
      </w:r>
      <w:r w:rsidRPr="00F264AA">
        <w:rPr>
          <w:rFonts w:ascii="Calibri" w:eastAsia="宋体" w:hAnsi="Calibri" w:cs="Times New Roman" w:hint="eastAsia"/>
          <w:b/>
          <w:bCs/>
          <w:sz w:val="24"/>
        </w:rPr>
        <w:t>本章教学目的及要求：</w:t>
      </w:r>
      <w:r w:rsidRPr="00F264AA">
        <w:rPr>
          <w:rFonts w:ascii="Calibri" w:eastAsia="宋体" w:hAnsi="Calibri" w:cs="Times New Roman" w:hint="eastAsia"/>
          <w:sz w:val="24"/>
        </w:rPr>
        <w:t>了解网球运动起源，了解现代网球运动发展规律，了解我国网球运动发展概况，明确网球运动的锻炼价值。明确网球竞赛规则，明确网球裁判法。</w:t>
      </w:r>
      <w:r w:rsidRPr="00F264AA">
        <w:rPr>
          <w:rFonts w:ascii="Calibri" w:eastAsia="宋体" w:hAnsi="Calibri" w:cs="Times New Roman" w:hint="eastAsia"/>
          <w:sz w:val="24"/>
        </w:rPr>
        <w:br/>
      </w: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我国网球运动发展概况，我国网球运动发展趋势。网球竞赛规则，违例及其罚则。</w:t>
      </w:r>
      <w:r w:rsidRPr="00F264AA">
        <w:rPr>
          <w:rFonts w:ascii="Calibri" w:eastAsia="宋体" w:hAnsi="Calibri" w:cs="Times New Roman" w:hint="eastAsia"/>
          <w:sz w:val="24"/>
        </w:rPr>
        <w:br/>
      </w:r>
    </w:p>
    <w:p w14:paraId="75588704"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网球基本技术与战术  （24学时）</w:t>
      </w:r>
    </w:p>
    <w:p w14:paraId="6040912C"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b/>
          <w:sz w:val="24"/>
        </w:rPr>
        <w:t>本章主要教学内容：</w:t>
      </w:r>
    </w:p>
    <w:p w14:paraId="280E3468"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2.1</w:t>
      </w:r>
      <w:r w:rsidRPr="00F264AA">
        <w:rPr>
          <w:rFonts w:ascii="Calibri" w:eastAsia="宋体" w:hAnsi="Calibri" w:cs="Times New Roman" w:hint="eastAsia"/>
          <w:sz w:val="24"/>
        </w:rPr>
        <w:t>网球击球准备姿势与移动。</w:t>
      </w:r>
    </w:p>
    <w:p w14:paraId="43FD3114"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2.2</w:t>
      </w:r>
      <w:r w:rsidRPr="00F264AA">
        <w:rPr>
          <w:rFonts w:ascii="Calibri" w:eastAsia="宋体" w:hAnsi="Calibri" w:cs="Times New Roman"/>
          <w:sz w:val="24"/>
        </w:rPr>
        <w:t>正手击球：正手平击球、正手上旋球。</w:t>
      </w:r>
    </w:p>
    <w:p w14:paraId="6350A80D"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2.3</w:t>
      </w:r>
      <w:r w:rsidRPr="00F264AA">
        <w:rPr>
          <w:rFonts w:ascii="Calibri" w:eastAsia="宋体" w:hAnsi="Calibri" w:cs="Times New Roman"/>
          <w:sz w:val="24"/>
        </w:rPr>
        <w:t>反手击球：双手反手击球、单手反手击球。</w:t>
      </w:r>
    </w:p>
    <w:p w14:paraId="284BE81F"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lastRenderedPageBreak/>
        <w:t>2.4</w:t>
      </w:r>
      <w:r w:rsidRPr="00F264AA">
        <w:rPr>
          <w:rFonts w:ascii="Calibri" w:eastAsia="宋体" w:hAnsi="Calibri" w:cs="Times New Roman"/>
          <w:sz w:val="24"/>
        </w:rPr>
        <w:t>发球：切削发球。</w:t>
      </w:r>
    </w:p>
    <w:p w14:paraId="0314A83C"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2.5</w:t>
      </w:r>
      <w:r w:rsidRPr="00F264AA">
        <w:rPr>
          <w:rFonts w:ascii="Calibri" w:eastAsia="宋体" w:hAnsi="Calibri" w:cs="Times New Roman"/>
          <w:sz w:val="24"/>
        </w:rPr>
        <w:t>截击球：正手截击、反手截击。</w:t>
      </w:r>
    </w:p>
    <w:p w14:paraId="4A86B766"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2.6</w:t>
      </w:r>
      <w:r w:rsidRPr="00F264AA">
        <w:rPr>
          <w:rFonts w:ascii="Calibri" w:eastAsia="宋体" w:hAnsi="Calibri" w:cs="Times New Roman"/>
          <w:sz w:val="24"/>
        </w:rPr>
        <w:t>挑高球：防御性挑高球、进攻性挑高球。</w:t>
      </w:r>
    </w:p>
    <w:p w14:paraId="2D36A757"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2.7</w:t>
      </w:r>
      <w:r w:rsidRPr="00F264AA">
        <w:rPr>
          <w:rFonts w:ascii="Calibri" w:eastAsia="宋体" w:hAnsi="Calibri" w:cs="Times New Roman"/>
          <w:sz w:val="24"/>
        </w:rPr>
        <w:t>高压球：凌空高压球、反弹高压球、反手高压球。</w:t>
      </w:r>
    </w:p>
    <w:p w14:paraId="24BE7293"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2.8</w:t>
      </w:r>
      <w:r w:rsidRPr="00F264AA">
        <w:rPr>
          <w:rFonts w:ascii="Calibri" w:eastAsia="宋体" w:hAnsi="Calibri" w:cs="Times New Roman" w:hint="eastAsia"/>
          <w:sz w:val="24"/>
        </w:rPr>
        <w:t>单打战术。</w:t>
      </w:r>
    </w:p>
    <w:p w14:paraId="393E2D32"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2.9</w:t>
      </w:r>
      <w:r w:rsidRPr="00F264AA">
        <w:rPr>
          <w:rFonts w:ascii="Calibri" w:eastAsia="宋体" w:hAnsi="Calibri" w:cs="Times New Roman" w:hint="eastAsia"/>
          <w:sz w:val="24"/>
        </w:rPr>
        <w:t>双打战术。</w:t>
      </w:r>
    </w:p>
    <w:p w14:paraId="2158AF0F"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教学目的及要求：</w:t>
      </w:r>
      <w:r w:rsidRPr="00F264AA">
        <w:rPr>
          <w:rFonts w:ascii="Calibri" w:eastAsia="宋体" w:hAnsi="Calibri" w:cs="Times New Roman" w:hint="eastAsia"/>
          <w:sz w:val="24"/>
        </w:rPr>
        <w:t>使学生基本掌握网球基本技术及实际应用；提高学生身体灵活性、协调性及快速反映与移动意识。</w:t>
      </w:r>
    </w:p>
    <w:p w14:paraId="62408865"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正确掌握网球基本技术并合理使用；培养学生快速反应与快速意识。</w:t>
      </w:r>
    </w:p>
    <w:p w14:paraId="60BD8280"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网球教学活动的组织与管理 （4学时）</w:t>
      </w:r>
    </w:p>
    <w:p w14:paraId="61445359"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b/>
          <w:sz w:val="24"/>
        </w:rPr>
        <w:t>本章主要教学内容：</w:t>
      </w:r>
    </w:p>
    <w:p w14:paraId="153E57EC"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3.1</w:t>
      </w:r>
      <w:r w:rsidRPr="00F264AA">
        <w:rPr>
          <w:rFonts w:ascii="Calibri" w:eastAsia="宋体" w:hAnsi="Calibri" w:cs="Times New Roman"/>
          <w:sz w:val="24"/>
        </w:rPr>
        <w:t>裁判实习</w:t>
      </w:r>
      <w:r w:rsidRPr="00F264AA">
        <w:rPr>
          <w:rFonts w:ascii="Calibri" w:eastAsia="宋体" w:hAnsi="Calibri" w:cs="Times New Roman" w:hint="eastAsia"/>
          <w:sz w:val="24"/>
        </w:rPr>
        <w:t>及</w:t>
      </w:r>
      <w:r w:rsidRPr="00F264AA">
        <w:rPr>
          <w:rFonts w:ascii="Calibri" w:eastAsia="宋体" w:hAnsi="Calibri" w:cs="Times New Roman"/>
          <w:sz w:val="24"/>
        </w:rPr>
        <w:t>教学比赛</w:t>
      </w:r>
    </w:p>
    <w:p w14:paraId="13BFC35E"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3.2</w:t>
      </w:r>
      <w:r w:rsidRPr="00F264AA">
        <w:rPr>
          <w:rFonts w:ascii="Calibri" w:eastAsia="宋体" w:hAnsi="Calibri" w:cs="Times New Roman" w:hint="eastAsia"/>
          <w:sz w:val="24"/>
        </w:rPr>
        <w:t>期末考试</w:t>
      </w:r>
    </w:p>
    <w:p w14:paraId="3EB69D54"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本章教学目的及要求：</w:t>
      </w:r>
      <w:r w:rsidRPr="00F264AA">
        <w:rPr>
          <w:rFonts w:ascii="Calibri" w:eastAsia="宋体" w:hAnsi="Calibri" w:cs="Times New Roman" w:hint="eastAsia"/>
          <w:sz w:val="24"/>
        </w:rPr>
        <w:t>了解与掌握网球竞赛规则与裁判法的主要内容对于开展网球活动，搞好网球竞赛具有重要意义。</w:t>
      </w:r>
    </w:p>
    <w:p w14:paraId="7EBE717C"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提高网球基本技术并合理使用，了解网球裁判规则。</w:t>
      </w:r>
    </w:p>
    <w:p w14:paraId="6B14974F"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6DB8297C" w14:textId="77777777" w:rsidTr="00585BFB">
        <w:trPr>
          <w:trHeight w:val="660"/>
          <w:jc w:val="center"/>
        </w:trPr>
        <w:tc>
          <w:tcPr>
            <w:tcW w:w="3403" w:type="dxa"/>
            <w:vAlign w:val="center"/>
          </w:tcPr>
          <w:p w14:paraId="0FFD95E2"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0E6BAD09"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53D9F302"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6B4C6B2A"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73FCA8F1" w14:textId="77777777" w:rsidTr="00585BFB">
        <w:trPr>
          <w:trHeight w:val="514"/>
          <w:jc w:val="center"/>
        </w:trPr>
        <w:tc>
          <w:tcPr>
            <w:tcW w:w="3403" w:type="dxa"/>
            <w:vAlign w:val="center"/>
          </w:tcPr>
          <w:p w14:paraId="4D1C645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学习内容一 体能+</w:t>
            </w:r>
            <w:r w:rsidRPr="00F264AA">
              <w:rPr>
                <w:rFonts w:ascii="Calibri" w:eastAsia="宋体" w:hAnsi="Calibri" w:cs="Times New Roman" w:hint="eastAsia"/>
                <w:sz w:val="24"/>
              </w:rPr>
              <w:t>网球</w:t>
            </w:r>
            <w:r w:rsidRPr="00F264AA">
              <w:rPr>
                <w:rFonts w:ascii="宋体" w:eastAsia="宋体" w:hAnsi="宋体" w:cs="Times New Roman" w:hint="eastAsia"/>
                <w:sz w:val="24"/>
              </w:rPr>
              <w:t xml:space="preserve"> </w:t>
            </w:r>
          </w:p>
          <w:p w14:paraId="554360C2"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4E3E0E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5388D8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59A856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24285B4" w14:textId="77777777" w:rsidTr="00585BFB">
        <w:trPr>
          <w:trHeight w:val="90"/>
          <w:jc w:val="center"/>
        </w:trPr>
        <w:tc>
          <w:tcPr>
            <w:tcW w:w="3403" w:type="dxa"/>
            <w:vAlign w:val="center"/>
          </w:tcPr>
          <w:p w14:paraId="3EEA0E4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w:t>
            </w:r>
            <w:r w:rsidRPr="00F264AA">
              <w:rPr>
                <w:rFonts w:ascii="Calibri" w:eastAsia="宋体" w:hAnsi="Calibri" w:cs="Times New Roman" w:hint="eastAsia"/>
                <w:sz w:val="24"/>
              </w:rPr>
              <w:t>网球</w:t>
            </w:r>
            <w:r w:rsidRPr="00F264AA">
              <w:rPr>
                <w:rFonts w:ascii="宋体" w:eastAsia="宋体" w:hAnsi="宋体" w:cs="Times New Roman" w:hint="eastAsia"/>
                <w:sz w:val="24"/>
              </w:rPr>
              <w:t xml:space="preserve">1 </w:t>
            </w:r>
          </w:p>
          <w:p w14:paraId="3433776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578F66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7C9084A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F3F162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F7590F4" w14:textId="77777777" w:rsidTr="00585BFB">
        <w:trPr>
          <w:jc w:val="center"/>
        </w:trPr>
        <w:tc>
          <w:tcPr>
            <w:tcW w:w="3403" w:type="dxa"/>
            <w:vAlign w:val="center"/>
          </w:tcPr>
          <w:p w14:paraId="0D101D9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学习内容三 </w:t>
            </w:r>
            <w:r w:rsidRPr="00F264AA">
              <w:rPr>
                <w:rFonts w:ascii="Calibri" w:eastAsia="宋体" w:hAnsi="Calibri" w:cs="Times New Roman" w:hint="eastAsia"/>
                <w:sz w:val="24"/>
              </w:rPr>
              <w:t>网球</w:t>
            </w:r>
            <w:r w:rsidRPr="00F264AA">
              <w:rPr>
                <w:rFonts w:ascii="宋体" w:eastAsia="宋体" w:hAnsi="宋体" w:cs="Times New Roman" w:hint="eastAsia"/>
                <w:sz w:val="24"/>
              </w:rPr>
              <w:t xml:space="preserve"> 2</w:t>
            </w:r>
          </w:p>
          <w:p w14:paraId="3E4AE89E"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ACABDE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w:t>
            </w:r>
            <w:r w:rsidRPr="00F264AA">
              <w:rPr>
                <w:rFonts w:ascii="宋体" w:eastAsia="宋体" w:hAnsi="宋体" w:cs="Times New Roman" w:hint="eastAsia"/>
                <w:sz w:val="24"/>
              </w:rPr>
              <w:lastRenderedPageBreak/>
              <w:t>小组合作学习</w:t>
            </w:r>
          </w:p>
        </w:tc>
        <w:tc>
          <w:tcPr>
            <w:tcW w:w="1985" w:type="dxa"/>
            <w:vAlign w:val="center"/>
          </w:tcPr>
          <w:p w14:paraId="2EE526B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lastRenderedPageBreak/>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80AC00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D3B3BA3" w14:textId="77777777" w:rsidTr="00585BFB">
        <w:trPr>
          <w:jc w:val="center"/>
        </w:trPr>
        <w:tc>
          <w:tcPr>
            <w:tcW w:w="3403" w:type="dxa"/>
            <w:vAlign w:val="center"/>
          </w:tcPr>
          <w:p w14:paraId="1C46B44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lastRenderedPageBreak/>
              <w:t xml:space="preserve">学习内容四 </w:t>
            </w:r>
            <w:r w:rsidRPr="00F264AA">
              <w:rPr>
                <w:rFonts w:ascii="Calibri" w:eastAsia="宋体" w:hAnsi="Calibri" w:cs="Times New Roman" w:hint="eastAsia"/>
                <w:sz w:val="24"/>
              </w:rPr>
              <w:t>网球</w:t>
            </w:r>
            <w:r w:rsidRPr="00F264AA">
              <w:rPr>
                <w:rFonts w:ascii="宋体" w:eastAsia="宋体" w:hAnsi="宋体" w:cs="Times New Roman" w:hint="eastAsia"/>
                <w:sz w:val="24"/>
              </w:rPr>
              <w:t xml:space="preserve"> 3</w:t>
            </w:r>
          </w:p>
          <w:p w14:paraId="5F7E3D16"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08FA718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AE1F72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9D4367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788124D" w14:textId="77777777" w:rsidTr="00585BFB">
        <w:trPr>
          <w:jc w:val="center"/>
        </w:trPr>
        <w:tc>
          <w:tcPr>
            <w:tcW w:w="8081" w:type="dxa"/>
            <w:gridSpan w:val="3"/>
            <w:vAlign w:val="center"/>
          </w:tcPr>
          <w:p w14:paraId="646BE16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19B45E0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7A32F30E"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0FA34D2F"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06D4C98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70C1CC5E" w14:textId="77777777" w:rsidTr="00585BFB">
        <w:trPr>
          <w:trHeight w:val="515"/>
          <w:jc w:val="center"/>
        </w:trPr>
        <w:tc>
          <w:tcPr>
            <w:tcW w:w="1422" w:type="dxa"/>
          </w:tcPr>
          <w:p w14:paraId="2C444EDC"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53920957"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247D2A0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676EFF07" w14:textId="77777777" w:rsidTr="00585BFB">
        <w:trPr>
          <w:jc w:val="center"/>
        </w:trPr>
        <w:tc>
          <w:tcPr>
            <w:tcW w:w="1422" w:type="dxa"/>
            <w:vAlign w:val="center"/>
          </w:tcPr>
          <w:p w14:paraId="55CA2816"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4770AA3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483F9C42" w14:textId="77777777" w:rsidR="00F264AA" w:rsidRPr="00F264AA" w:rsidRDefault="00F264AA" w:rsidP="00F264AA">
            <w:pPr>
              <w:widowControl/>
              <w:jc w:val="left"/>
              <w:rPr>
                <w:rFonts w:ascii="宋体" w:eastAsia="宋体" w:hAnsi="宋体" w:cs="Times New Roman"/>
                <w:bCs/>
                <w:sz w:val="24"/>
              </w:rPr>
            </w:pPr>
          </w:p>
          <w:p w14:paraId="4B5A6F5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735B917" w14:textId="77777777" w:rsidTr="00585BFB">
        <w:trPr>
          <w:jc w:val="center"/>
        </w:trPr>
        <w:tc>
          <w:tcPr>
            <w:tcW w:w="1422" w:type="dxa"/>
            <w:vAlign w:val="center"/>
          </w:tcPr>
          <w:p w14:paraId="283A8AE2"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8EEC3A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2AD60AA2" w14:textId="77777777" w:rsidR="00F264AA" w:rsidRPr="00F264AA" w:rsidRDefault="00F264AA" w:rsidP="00F264AA">
            <w:pPr>
              <w:widowControl/>
              <w:jc w:val="left"/>
              <w:rPr>
                <w:rFonts w:ascii="宋体" w:eastAsia="宋体" w:hAnsi="宋体" w:cs="Times New Roman"/>
                <w:bCs/>
                <w:sz w:val="24"/>
              </w:rPr>
            </w:pPr>
          </w:p>
          <w:p w14:paraId="7062BE9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2E3AE2B4" w14:textId="77777777" w:rsidTr="00585BFB">
        <w:trPr>
          <w:jc w:val="center"/>
        </w:trPr>
        <w:tc>
          <w:tcPr>
            <w:tcW w:w="1422" w:type="dxa"/>
            <w:vAlign w:val="center"/>
          </w:tcPr>
          <w:p w14:paraId="030A56F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3EB5F5C7" w14:textId="77777777" w:rsidR="00F264AA" w:rsidRPr="00F264AA" w:rsidRDefault="00F264AA" w:rsidP="00F264AA">
            <w:pPr>
              <w:spacing w:line="440" w:lineRule="exact"/>
              <w:rPr>
                <w:rFonts w:ascii="宋体" w:eastAsia="宋体" w:hAnsi="宋体" w:cs="Times New Roman"/>
                <w:bCs/>
                <w:sz w:val="24"/>
              </w:rPr>
            </w:pPr>
            <w:r w:rsidRPr="00F264AA">
              <w:rPr>
                <w:rFonts w:ascii="Calibri" w:eastAsia="宋体" w:hAnsi="Calibri" w:cs="Times New Roman" w:hint="eastAsia"/>
                <w:sz w:val="24"/>
              </w:rPr>
              <w:t>正手击球、反手击球技术</w:t>
            </w:r>
          </w:p>
        </w:tc>
        <w:tc>
          <w:tcPr>
            <w:tcW w:w="2542" w:type="dxa"/>
            <w:vAlign w:val="center"/>
          </w:tcPr>
          <w:p w14:paraId="65A29CCC" w14:textId="77777777" w:rsidR="00F264AA" w:rsidRPr="00F264AA" w:rsidRDefault="00F264AA" w:rsidP="00F264AA">
            <w:pPr>
              <w:widowControl/>
              <w:jc w:val="left"/>
              <w:rPr>
                <w:rFonts w:ascii="宋体" w:eastAsia="宋体" w:hAnsi="宋体" w:cs="Times New Roman"/>
                <w:bCs/>
                <w:sz w:val="24"/>
              </w:rPr>
            </w:pPr>
          </w:p>
          <w:p w14:paraId="2A66363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53F0D61" w14:textId="77777777" w:rsidTr="00585BFB">
        <w:trPr>
          <w:jc w:val="center"/>
        </w:trPr>
        <w:tc>
          <w:tcPr>
            <w:tcW w:w="1422" w:type="dxa"/>
            <w:vAlign w:val="center"/>
          </w:tcPr>
          <w:p w14:paraId="2417DD7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2991D44" w14:textId="77777777" w:rsidR="00F264AA" w:rsidRPr="00F264AA" w:rsidRDefault="00F264AA" w:rsidP="00F264AA">
            <w:pPr>
              <w:spacing w:line="440" w:lineRule="exact"/>
              <w:rPr>
                <w:rFonts w:ascii="宋体" w:eastAsia="宋体" w:hAnsi="宋体" w:cs="Times New Roman"/>
                <w:bCs/>
                <w:sz w:val="24"/>
              </w:rPr>
            </w:pPr>
            <w:r w:rsidRPr="00F264AA">
              <w:rPr>
                <w:rFonts w:ascii="Calibri" w:eastAsia="宋体" w:hAnsi="Calibri" w:cs="Times New Roman" w:hint="eastAsia"/>
                <w:sz w:val="24"/>
              </w:rPr>
              <w:t>下手发球</w:t>
            </w:r>
          </w:p>
        </w:tc>
        <w:tc>
          <w:tcPr>
            <w:tcW w:w="2542" w:type="dxa"/>
            <w:vAlign w:val="center"/>
          </w:tcPr>
          <w:p w14:paraId="0704822A"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53022B2C" w14:textId="77777777" w:rsidR="00F264AA" w:rsidRPr="00F264AA" w:rsidRDefault="00F264AA" w:rsidP="00F264AA">
            <w:pPr>
              <w:spacing w:line="440" w:lineRule="exact"/>
              <w:rPr>
                <w:rFonts w:ascii="宋体" w:eastAsia="宋体" w:hAnsi="宋体" w:cs="Times New Roman"/>
                <w:bCs/>
                <w:sz w:val="24"/>
              </w:rPr>
            </w:pPr>
          </w:p>
        </w:tc>
      </w:tr>
    </w:tbl>
    <w:p w14:paraId="2EF1064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6F8A829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网球课程1、2、3、4每学期考核方式及成绩比例为：课堂表现20%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2FBFFE6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738F3D2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5929366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1D1869A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3AF2AB25" w14:textId="77777777" w:rsidTr="00585BFB">
        <w:trPr>
          <w:trHeight w:val="540"/>
          <w:jc w:val="center"/>
        </w:trPr>
        <w:tc>
          <w:tcPr>
            <w:tcW w:w="1422" w:type="dxa"/>
            <w:vMerge w:val="restart"/>
            <w:vAlign w:val="center"/>
          </w:tcPr>
          <w:p w14:paraId="4C9AF96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705E98F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781E3C0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172F664E" w14:textId="77777777" w:rsidTr="00585BFB">
        <w:trPr>
          <w:trHeight w:val="578"/>
          <w:jc w:val="center"/>
        </w:trPr>
        <w:tc>
          <w:tcPr>
            <w:tcW w:w="1422" w:type="dxa"/>
            <w:vMerge/>
            <w:vAlign w:val="center"/>
          </w:tcPr>
          <w:p w14:paraId="0A9C7DFD"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309A1AB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22FED29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24E1BFF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038E9A7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10C95786"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1B485039" w14:textId="77777777" w:rsidTr="00585BFB">
        <w:trPr>
          <w:jc w:val="center"/>
        </w:trPr>
        <w:tc>
          <w:tcPr>
            <w:tcW w:w="1422" w:type="dxa"/>
            <w:vAlign w:val="center"/>
          </w:tcPr>
          <w:p w14:paraId="107481C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60A34EB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740E93E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E4CAFD9"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F031B2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05369D9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6375DAD5" w14:textId="77777777" w:rsidTr="00585BFB">
        <w:trPr>
          <w:jc w:val="center"/>
        </w:trPr>
        <w:tc>
          <w:tcPr>
            <w:tcW w:w="1422" w:type="dxa"/>
            <w:vAlign w:val="center"/>
          </w:tcPr>
          <w:p w14:paraId="403A4E2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17D632C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0F65A2C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49227A85"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AC30C1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37B2DA8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5737B0D4" w14:textId="77777777" w:rsidTr="00585BFB">
        <w:trPr>
          <w:jc w:val="center"/>
        </w:trPr>
        <w:tc>
          <w:tcPr>
            <w:tcW w:w="1422" w:type="dxa"/>
            <w:vAlign w:val="center"/>
          </w:tcPr>
          <w:p w14:paraId="3B59184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640497F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F4769A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1ABF91E"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D80AD2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1C7F359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0B906F08" w14:textId="77777777" w:rsidTr="00585BFB">
        <w:trPr>
          <w:jc w:val="center"/>
        </w:trPr>
        <w:tc>
          <w:tcPr>
            <w:tcW w:w="1422" w:type="dxa"/>
            <w:vAlign w:val="center"/>
          </w:tcPr>
          <w:p w14:paraId="0E87A01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lastRenderedPageBreak/>
              <w:t>合计</w:t>
            </w:r>
          </w:p>
        </w:tc>
        <w:tc>
          <w:tcPr>
            <w:tcW w:w="1452" w:type="dxa"/>
            <w:vAlign w:val="center"/>
          </w:tcPr>
          <w:p w14:paraId="04155B7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426388A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F7F2C83"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CDB8B5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1D7E264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3F004093" w14:textId="77777777" w:rsidR="00F264AA" w:rsidRPr="00F264AA" w:rsidRDefault="00F264AA" w:rsidP="00F264AA">
      <w:pPr>
        <w:spacing w:line="440" w:lineRule="exact"/>
        <w:ind w:firstLineChars="200" w:firstLine="480"/>
        <w:rPr>
          <w:rFonts w:ascii="宋体" w:eastAsia="宋体" w:hAnsi="宋体" w:cs="Times New Roman"/>
          <w:sz w:val="24"/>
        </w:rPr>
      </w:pPr>
    </w:p>
    <w:p w14:paraId="07BA29DD" w14:textId="77777777" w:rsidR="00F264AA" w:rsidRPr="00F264AA" w:rsidRDefault="00F264AA" w:rsidP="00D07A6D">
      <w:pPr>
        <w:pStyle w:val="ad"/>
      </w:pPr>
      <w:bookmarkStart w:id="67" w:name="_Toc8283"/>
      <w:bookmarkStart w:id="68" w:name="_Toc149553295"/>
      <w:r w:rsidRPr="00F264AA">
        <w:rPr>
          <w:rFonts w:hint="eastAsia"/>
        </w:rPr>
        <w:t>五、成绩评定</w:t>
      </w:r>
      <w:bookmarkEnd w:id="67"/>
      <w:bookmarkEnd w:id="68"/>
    </w:p>
    <w:p w14:paraId="0BE4AA5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5E66FDF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302A592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63AA23BF"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112A51A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F8AF91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3181B7A6"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586F372A" w14:textId="77777777" w:rsidR="00F264AA" w:rsidRPr="00F264AA" w:rsidRDefault="00F264AA" w:rsidP="00F264AA">
      <w:pPr>
        <w:spacing w:beforeLines="50" w:before="156" w:afterLines="50" w:after="156" w:line="440" w:lineRule="exact"/>
        <w:ind w:firstLineChars="100" w:firstLine="28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3DA43A9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6069C2F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5469A2CC"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73974BD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0E4662B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3D468D1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56A0113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55C20F2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5F188ACF"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0CB20C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5BB5708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AAB872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16D747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62168693"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B9201C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B5B787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3F29AED8"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3D257C18" w14:textId="77777777" w:rsidR="00F264AA" w:rsidRPr="00F264AA" w:rsidRDefault="00F264AA" w:rsidP="00F264AA">
            <w:pPr>
              <w:jc w:val="center"/>
              <w:rPr>
                <w:rFonts w:ascii="宋体" w:eastAsia="宋体" w:hAnsi="宋体" w:cs="宋体"/>
                <w:b/>
                <w:sz w:val="24"/>
              </w:rPr>
            </w:pPr>
          </w:p>
        </w:tc>
      </w:tr>
      <w:tr w:rsidR="00F264AA" w:rsidRPr="00F264AA" w14:paraId="48101A61"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53597C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440CC07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83FF2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08372EE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325D242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CD0E4B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4E3F6E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188410B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1D827F5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3FE82EC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A4087F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8ACF77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9F00F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F541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0FFCDA04"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958565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CF47E8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2AA7BD3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0013BB1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0DF0690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244869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9EB829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AFDFD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CE2A56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03A971CE"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AF976F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F55207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6FCB6D6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6A3162D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36370CA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67F98F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81B3CB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07F589F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1BB36E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174A3D0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8ECFB2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66C89A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7CEA586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54F891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0533715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612EB1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ED18CC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81263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7479F18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466E473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18F80A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47580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61095B8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3F088F4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178CB70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FAF562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4883CE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0996437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64A7E1C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5E1404DF"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56626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90AFC7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6584274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19E4155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7EDEFFE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10BBD6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A6EACF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2EEDD5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0AF446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79E286B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0D0AE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6817A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3607CC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379F6B4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5F464D9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256D5C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852F44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17307B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FCBF5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3666BF01"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71B9A6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8FEF28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17AA023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702429D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06C8D27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EBA5A5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E2962D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4C1059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C00D3C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0C08252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13F8F1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E60B64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F3E7F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B9F5EE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7DEBB23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F84FD5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BF8B03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2E8D79F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048BB00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4D79B1B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621978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1BE763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62C954C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60C700E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50A3D4F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382D912C"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47271A7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通过考核检验网球球技术教学效果和学生掌握情况，让学生了解选项课内容和科学体育锻炼方式方法。</w:t>
      </w:r>
    </w:p>
    <w:p w14:paraId="422F9DD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color w:val="000000"/>
          <w:sz w:val="24"/>
        </w:rPr>
        <w:t>正手挥拍击球</w:t>
      </w:r>
    </w:p>
    <w:p w14:paraId="37C689E2" w14:textId="77777777" w:rsidR="00F264AA" w:rsidRPr="00F264AA" w:rsidRDefault="00F264AA" w:rsidP="00F264AA">
      <w:pPr>
        <w:adjustRightInd w:val="0"/>
        <w:snapToGrid w:val="0"/>
        <w:spacing w:line="500" w:lineRule="exact"/>
        <w:jc w:val="left"/>
        <w:rPr>
          <w:rFonts w:ascii="宋体" w:eastAsia="宋体" w:hAnsi="Calibri" w:cs="Times New Roman"/>
          <w:color w:val="00000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color w:val="000000"/>
          <w:sz w:val="24"/>
        </w:rPr>
        <w:t>由教师隔网向学生喂球，学生正手击球10个（占40%）</w:t>
      </w:r>
    </w:p>
    <w:p w14:paraId="56A481F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001A929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167549C6" w14:textId="77777777" w:rsidR="00F264AA" w:rsidRPr="00F264AA" w:rsidRDefault="00F264AA" w:rsidP="00F264AA">
      <w:pPr>
        <w:adjustRightInd w:val="0"/>
        <w:snapToGrid w:val="0"/>
        <w:spacing w:line="500" w:lineRule="exact"/>
        <w:jc w:val="left"/>
        <w:rPr>
          <w:rFonts w:ascii="宋体" w:eastAsia="宋体" w:hAnsi="Calibri" w:cs="Times New Roman"/>
          <w:b/>
          <w:color w:val="000000"/>
          <w:sz w:val="24"/>
        </w:rPr>
      </w:pPr>
      <w:r w:rsidRPr="00F264AA">
        <w:rPr>
          <w:rFonts w:ascii="宋体" w:eastAsia="宋体" w:hAnsi="Calibri" w:cs="Times New Roman" w:hint="eastAsia"/>
          <w:b/>
          <w:kern w:val="0"/>
          <w:sz w:val="24"/>
        </w:rPr>
        <w:t>5.评分记分原则：</w:t>
      </w:r>
    </w:p>
    <w:p w14:paraId="2C9BF1E5"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宋体" w:eastAsia="宋体" w:hAnsi="Calibri" w:cs="Times New Roman"/>
          <w:bCs/>
          <w:color w:val="000000"/>
          <w:sz w:val="24"/>
        </w:rPr>
      </w:pP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F264AA" w:rsidRPr="00F264AA" w14:paraId="15121A85" w14:textId="77777777" w:rsidTr="00585BFB">
        <w:trPr>
          <w:trHeight w:val="765"/>
        </w:trPr>
        <w:tc>
          <w:tcPr>
            <w:tcW w:w="1605" w:type="dxa"/>
            <w:tcBorders>
              <w:top w:val="single" w:sz="4" w:space="0" w:color="auto"/>
              <w:left w:val="single" w:sz="4" w:space="0" w:color="auto"/>
              <w:bottom w:val="single" w:sz="4" w:space="0" w:color="auto"/>
              <w:right w:val="single" w:sz="4" w:space="0" w:color="auto"/>
            </w:tcBorders>
          </w:tcPr>
          <w:p w14:paraId="759BB28A" w14:textId="1F2F604E" w:rsidR="00F264AA" w:rsidRPr="00F264AA" w:rsidRDefault="00325F8A" w:rsidP="00F264AA">
            <w:pPr>
              <w:jc w:val="center"/>
              <w:rPr>
                <w:rFonts w:ascii="宋体" w:eastAsia="宋体" w:hAnsi="Calibri" w:cs="Times New Roman"/>
                <w:color w:val="000000"/>
              </w:rPr>
            </w:pPr>
            <w:r>
              <w:rPr>
                <w:noProof/>
              </w:rPr>
              <mc:AlternateContent>
                <mc:Choice Requires="wpg">
                  <w:drawing>
                    <wp:anchor distT="0" distB="0" distL="114300" distR="114300" simplePos="0" relativeHeight="251679744" behindDoc="0" locked="0" layoutInCell="1" allowOverlap="1" wp14:anchorId="1332EA23" wp14:editId="16719A0B">
                      <wp:simplePos x="0" y="0"/>
                      <wp:positionH relativeFrom="column">
                        <wp:posOffset>-63500</wp:posOffset>
                      </wp:positionH>
                      <wp:positionV relativeFrom="paragraph">
                        <wp:posOffset>635</wp:posOffset>
                      </wp:positionV>
                      <wp:extent cx="871855" cy="427990"/>
                      <wp:effectExtent l="0" t="0" r="4445" b="10160"/>
                      <wp:wrapNone/>
                      <wp:docPr id="28" name="组合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71855" cy="427990"/>
                                <a:chOff x="0" y="0"/>
                                <a:chExt cx="1898" cy="755"/>
                              </a:xfrm>
                              <a:effectLst/>
                            </wpg:grpSpPr>
                            <wps:wsp>
                              <wps:cNvPr id="29" name="__TH_L35"/>
                              <wps:cNvCnPr/>
                              <wps:spPr>
                                <a:xfrm>
                                  <a:off x="0" y="0"/>
                                  <a:ext cx="1898" cy="755"/>
                                </a:xfrm>
                                <a:prstGeom prst="line">
                                  <a:avLst/>
                                </a:prstGeom>
                                <a:ln w="6350" cap="flat" cmpd="sng">
                                  <a:solidFill>
                                    <a:srgbClr val="000000"/>
                                  </a:solidFill>
                                  <a:prstDash val="solid"/>
                                  <a:headEnd type="none" w="med" len="med"/>
                                  <a:tailEnd type="none" w="med" len="med"/>
                                </a:ln>
                                <a:effectLst/>
                              </wps:spPr>
                              <wps:bodyPr/>
                            </wps:wsp>
                            <wps:wsp>
                              <wps:cNvPr id="30" name="__TH_B1136"/>
                              <wps:cNvSpPr txBox="1"/>
                              <wps:spPr>
                                <a:xfrm>
                                  <a:off x="982" y="52"/>
                                  <a:ext cx="300" cy="300"/>
                                </a:xfrm>
                                <a:prstGeom prst="rect">
                                  <a:avLst/>
                                </a:prstGeom>
                                <a:noFill/>
                                <a:ln w="9525">
                                  <a:noFill/>
                                </a:ln>
                                <a:effectLst/>
                              </wps:spPr>
                              <wps:txbx>
                                <w:txbxContent>
                                  <w:p w14:paraId="10C10BE4" w14:textId="77777777" w:rsidR="00417C0D" w:rsidRDefault="00417C0D" w:rsidP="00F264AA">
                                    <w:pPr>
                                      <w:snapToGrid w:val="0"/>
                                      <w:rPr>
                                        <w:sz w:val="24"/>
                                      </w:rPr>
                                    </w:pPr>
                                    <w:r>
                                      <w:rPr>
                                        <w:rFonts w:hint="eastAsia"/>
                                        <w:sz w:val="24"/>
                                      </w:rPr>
                                      <w:t>得</w:t>
                                    </w:r>
                                  </w:p>
                                </w:txbxContent>
                              </wps:txbx>
                              <wps:bodyPr lIns="0" tIns="0" rIns="0" bIns="0" upright="1"/>
                            </wps:wsp>
                            <wps:wsp>
                              <wps:cNvPr id="31" name="__TH_B1237"/>
                              <wps:cNvSpPr txBox="1"/>
                              <wps:spPr>
                                <a:xfrm>
                                  <a:off x="1393" y="215"/>
                                  <a:ext cx="300" cy="300"/>
                                </a:xfrm>
                                <a:prstGeom prst="rect">
                                  <a:avLst/>
                                </a:prstGeom>
                                <a:noFill/>
                                <a:ln w="9525">
                                  <a:noFill/>
                                </a:ln>
                                <a:effectLst/>
                              </wps:spPr>
                              <wps:txbx>
                                <w:txbxContent>
                                  <w:p w14:paraId="51848DDA" w14:textId="77777777" w:rsidR="00417C0D" w:rsidRDefault="00417C0D" w:rsidP="00F264AA">
                                    <w:pPr>
                                      <w:snapToGrid w:val="0"/>
                                      <w:rPr>
                                        <w:sz w:val="24"/>
                                      </w:rPr>
                                    </w:pPr>
                                    <w:r>
                                      <w:rPr>
                                        <w:rFonts w:hint="eastAsia"/>
                                        <w:sz w:val="24"/>
                                      </w:rPr>
                                      <w:t>分</w:t>
                                    </w:r>
                                  </w:p>
                                </w:txbxContent>
                              </wps:txbx>
                              <wps:bodyPr lIns="0" tIns="0" rIns="0" bIns="0" upright="1"/>
                            </wps:wsp>
                            <wps:wsp>
                              <wps:cNvPr id="32" name="__TH_B2138"/>
                              <wps:cNvSpPr txBox="1"/>
                              <wps:spPr>
                                <a:xfrm>
                                  <a:off x="175" y="276"/>
                                  <a:ext cx="300" cy="300"/>
                                </a:xfrm>
                                <a:prstGeom prst="rect">
                                  <a:avLst/>
                                </a:prstGeom>
                                <a:noFill/>
                                <a:ln w="9525">
                                  <a:noFill/>
                                </a:ln>
                                <a:effectLst/>
                              </wps:spPr>
                              <wps:txbx>
                                <w:txbxContent>
                                  <w:p w14:paraId="4E8699AA" w14:textId="77777777" w:rsidR="00417C0D" w:rsidRDefault="00417C0D" w:rsidP="00F264AA">
                                    <w:pPr>
                                      <w:snapToGrid w:val="0"/>
                                      <w:rPr>
                                        <w:sz w:val="24"/>
                                      </w:rPr>
                                    </w:pPr>
                                    <w:r>
                                      <w:rPr>
                                        <w:rFonts w:hint="eastAsia"/>
                                        <w:sz w:val="24"/>
                                      </w:rPr>
                                      <w:t>项</w:t>
                                    </w:r>
                                  </w:p>
                                </w:txbxContent>
                              </wps:txbx>
                              <wps:bodyPr lIns="0" tIns="0" rIns="0" bIns="0" upright="1"/>
                            </wps:wsp>
                            <wps:wsp>
                              <wps:cNvPr id="33" name="__TH_B2239"/>
                              <wps:cNvSpPr txBox="1"/>
                              <wps:spPr>
                                <a:xfrm>
                                  <a:off x="525" y="415"/>
                                  <a:ext cx="300" cy="300"/>
                                </a:xfrm>
                                <a:prstGeom prst="rect">
                                  <a:avLst/>
                                </a:prstGeom>
                                <a:noFill/>
                                <a:ln w="9525">
                                  <a:noFill/>
                                </a:ln>
                                <a:effectLst/>
                              </wps:spPr>
                              <wps:txbx>
                                <w:txbxContent>
                                  <w:p w14:paraId="54055E46" w14:textId="77777777" w:rsidR="00417C0D" w:rsidRDefault="00417C0D" w:rsidP="00F264AA">
                                    <w:pPr>
                                      <w:snapToGrid w:val="0"/>
                                      <w:rPr>
                                        <w:sz w:val="24"/>
                                      </w:rPr>
                                    </w:pPr>
                                    <w:r>
                                      <w:rPr>
                                        <w:rFonts w:hint="eastAsia"/>
                                        <w:sz w:val="24"/>
                                      </w:rPr>
                                      <w:t>目</w:t>
                                    </w:r>
                                  </w:p>
                                </w:txbxContent>
                              </wps:txbx>
                              <wps:bodyPr lIns="0" tIns="0" rIns="0" bIns="0" upright="1"/>
                            </wps:wsp>
                          </wpg:wgp>
                        </a:graphicData>
                      </a:graphic>
                      <wp14:sizeRelH relativeFrom="page">
                        <wp14:pctWidth>0</wp14:pctWidth>
                      </wp14:sizeRelH>
                      <wp14:sizeRelV relativeFrom="page">
                        <wp14:pctHeight>0</wp14:pctHeight>
                      </wp14:sizeRelV>
                    </wp:anchor>
                  </w:drawing>
                </mc:Choice>
                <mc:Fallback>
                  <w:pict>
                    <v:group w14:anchorId="1332EA23" id="组合 28" o:spid="_x0000_s1032" style="position:absolute;left:0;text-align:left;margin-left:-5pt;margin-top:.05pt;width:68.65pt;height:33.7pt;z-index:251679744"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NOqDwMAAKILAAAOAAAAZHJzL2Uyb0RvYy54bWzUVktu2zAQ3RfoHQjuG1lSHFtC5AD5tkDQ&#10;Bki6DmiK+qAUSZCM5ey76LL36XmKXqNDWlIcBw2StAhqL4QR56OZ92bG3D9YNhwtmDa1FBkOd0YY&#10;MUFlXosyw5+vTt9NMTKWiJxwKViGb5nBB7O3b/ZblbJIVpLnTCMIIkzaqgxX1qo0CAytWEPMjlRM&#10;gLKQuiEWXnUZ5Jq0EL3hQTQa7QWt1LnSkjJj4PR4pcQzH78oGLWfisIwi3iGITfrn9o/5+4ZzPZJ&#10;Wmqiqpp2aZAXZNGQWsBHh1DHxBJ0o+sHoZqaamlkYXeobAJZFDVlvgaoJhxtVHOm5Y3ytZRpW6oB&#10;JoB2A6cXh6UfFxca1XmGI2BKkAY4+vXj68/v3xAcADqtKlMwOtPqUl3oVYkgnkv6xYA62NS79/LO&#10;eFnoxjlBpWjpYb8dYGdLiygcTifhdDzGiIJqN5okSUcLrYC7B160Oun8wmkCOTuvCbi7ZEjaf495&#10;7s+N7XMccmoVdJq5A9P8HZiXFVHMc2QcTj2YSQ/m9fXV++vz2OfnPg02R+JCe2RNajpM+7Qfg+mx&#10;cpU29ozJBjkhw7wWLieSkkUHAUl7E3fMBWozvBePYSQogbErOLEgNgoawYjS+xrJ6/y05tx5GF3O&#10;j7hGC+IGyf86xO+ZuY8cE1Ot7LzKmZG0YiQ/ETmytwo6TMAuwC6FhuUYcQarw0ne0pKaP8USyObC&#10;hd6gugfVgT2X+a3HGtrUs+76+RXojwHX1Sx5+g/DMN5z1XUN4CYJ2eWhhOYP+/M/tEIyjTCCFh9H&#10;K3j6oYlHjjtQOAFCr/V+z3TXDBqW4GPNIKQj2WO/6otkHI29w6B5CtZ2OV/6RTJUukIf8Q8CZswt&#10;317QvTDvhRul67KCzvVwvDZb4QZbUTzpWYFxfQ5bYZzEnq4o9BMP3dktq/+Xr6HWreELJmJ9uqIw&#10;7v6q/Hp9Fl8T+N+BIYomvmu3ga6h1K2hCybiHl1RnLxwvNxicnTtbs90DaX+A7r8ZQsugn7bd5dW&#10;d9Ncfwd5/Wo9+w0AAP//AwBQSwMEFAAGAAgAAAAhAO4yF3HdAAAABwEAAA8AAABkcnMvZG93bnJl&#10;di54bWxMj0FrwkAQhe9C/8Myhd50E0UtaTYi0vYkBbVQehuzYxLMzobsmsR/382pHofv8d436WYw&#10;teiodZVlBfEsAkGcW11xoeD79DF9BeE8ssbaMim4k4NN9jRJMdG25wN1R1+IUMIuQQWl900ipctL&#10;MuhmtiEO7GJbgz6cbSF1i30oN7WcR9FKGqw4LJTY0K6k/Hq8GQWfPfbbRfze7a+X3f33tPz62cek&#10;1MvzsH0D4Wnw/2EY9YM6ZMHpbG+snagVTOMo/OJHIEY8Xy9AnBWs1kuQWSof/bM/AAAA//8DAFBL&#10;AQItABQABgAIAAAAIQC2gziS/gAAAOEBAAATAAAAAAAAAAAAAAAAAAAAAABbQ29udGVudF9UeXBl&#10;c10ueG1sUEsBAi0AFAAGAAgAAAAhADj9If/WAAAAlAEAAAsAAAAAAAAAAAAAAAAALwEAAF9yZWxz&#10;Ly5yZWxzUEsBAi0AFAAGAAgAAAAhAOQ406oPAwAAogsAAA4AAAAAAAAAAAAAAAAALgIAAGRycy9l&#10;Mm9Eb2MueG1sUEsBAi0AFAAGAAgAAAAhAO4yF3HdAAAABwEAAA8AAAAAAAAAAAAAAAAAaQUAAGRy&#10;cy9kb3ducmV2LnhtbFBLBQYAAAAABAAEAPMAAABzBgAAAAA=&#10;">
                      <v:line id="__TH_L35" o:spid="_x0000_s1033" style="position:absolute;visibility:visible;mso-wrap-style:square" from="0,0" to="1898,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Uo7xQAAANsAAAAPAAAAZHJzL2Rvd25yZXYueG1sRI9La8Mw&#10;EITvhf4HsYXcGjnBlNSNEvIgUOghOMklt8Xa2m6tlZEUP/rro0Khx2FmvmGW68E0oiPna8sKZtME&#10;BHFhdc2lgsv58LwA4QOyxsYyKRjJw3r1+LDETNuec+pOoRQRwj5DBVUIbSalLyoy6Ke2JY7ep3UG&#10;Q5SulNphH+GmkfMkeZEGa44LFba0q6j4Pt2MgsW59ftxdz3Yo/v6yT/SnFLcKjV5GjZvIAIN4T/8&#10;137XCuav8Psl/gC5ugMAAP//AwBQSwECLQAUAAYACAAAACEA2+H2y+4AAACFAQAAEwAAAAAAAAAA&#10;AAAAAAAAAAAAW0NvbnRlbnRfVHlwZXNdLnhtbFBLAQItABQABgAIAAAAIQBa9CxbvwAAABUBAAAL&#10;AAAAAAAAAAAAAAAAAB8BAABfcmVscy8ucmVsc1BLAQItABQABgAIAAAAIQDR1Uo7xQAAANsAAAAP&#10;AAAAAAAAAAAAAAAAAAcCAABkcnMvZG93bnJldi54bWxQSwUGAAAAAAMAAwC3AAAA+QIAAAAA&#10;" strokeweight=".5pt"/>
                      <v:shape id="__TH_B1136" o:spid="_x0000_s1034" type="#_x0000_t202" style="position:absolute;left:982;top:52;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14:paraId="10C10BE4" w14:textId="77777777" w:rsidR="00417C0D" w:rsidRDefault="00417C0D" w:rsidP="00F264AA">
                              <w:pPr>
                                <w:snapToGrid w:val="0"/>
                                <w:rPr>
                                  <w:sz w:val="24"/>
                                </w:rPr>
                              </w:pPr>
                              <w:r>
                                <w:rPr>
                                  <w:rFonts w:hint="eastAsia"/>
                                  <w:sz w:val="24"/>
                                </w:rPr>
                                <w:t>得</w:t>
                              </w:r>
                            </w:p>
                          </w:txbxContent>
                        </v:textbox>
                      </v:shape>
                      <v:shape id="__TH_B1237" o:spid="_x0000_s1035" type="#_x0000_t202" style="position:absolute;left:1393;top:2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14:paraId="51848DDA" w14:textId="77777777" w:rsidR="00417C0D" w:rsidRDefault="00417C0D" w:rsidP="00F264AA">
                              <w:pPr>
                                <w:snapToGrid w:val="0"/>
                                <w:rPr>
                                  <w:sz w:val="24"/>
                                </w:rPr>
                              </w:pPr>
                              <w:r>
                                <w:rPr>
                                  <w:rFonts w:hint="eastAsia"/>
                                  <w:sz w:val="24"/>
                                </w:rPr>
                                <w:t>分</w:t>
                              </w:r>
                            </w:p>
                          </w:txbxContent>
                        </v:textbox>
                      </v:shape>
                      <v:shape id="__TH_B2138" o:spid="_x0000_s1036" type="#_x0000_t202" style="position:absolute;left:175;top:276;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14:paraId="4E8699AA" w14:textId="77777777" w:rsidR="00417C0D" w:rsidRDefault="00417C0D" w:rsidP="00F264AA">
                              <w:pPr>
                                <w:snapToGrid w:val="0"/>
                                <w:rPr>
                                  <w:sz w:val="24"/>
                                </w:rPr>
                              </w:pPr>
                              <w:r>
                                <w:rPr>
                                  <w:rFonts w:hint="eastAsia"/>
                                  <w:sz w:val="24"/>
                                </w:rPr>
                                <w:t>项</w:t>
                              </w:r>
                            </w:p>
                          </w:txbxContent>
                        </v:textbox>
                      </v:shape>
                      <v:shape id="__TH_B2239" o:spid="_x0000_s1037" type="#_x0000_t202" style="position:absolute;left:525;top:4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mCgxQAAANsAAAAPAAAAZHJzL2Rvd25yZXYueG1sRI9Ba8JA&#10;FITvBf/D8oTemo0V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uXmCgxQAAANsAAAAP&#10;AAAAAAAAAAAAAAAAAAcCAABkcnMvZG93bnJldi54bWxQSwUGAAAAAAMAAwC3AAAA+QIAAAAA&#10;" filled="f" stroked="f">
                        <v:textbox inset="0,0,0,0">
                          <w:txbxContent>
                            <w:p w14:paraId="54055E46" w14:textId="77777777" w:rsidR="00417C0D" w:rsidRDefault="00417C0D" w:rsidP="00F264AA">
                              <w:pPr>
                                <w:snapToGrid w:val="0"/>
                                <w:rPr>
                                  <w:sz w:val="24"/>
                                </w:rPr>
                              </w:pPr>
                              <w:r>
                                <w:rPr>
                                  <w:rFonts w:hint="eastAsia"/>
                                  <w:sz w:val="24"/>
                                </w:rPr>
                                <w:t>目</w:t>
                              </w:r>
                            </w:p>
                          </w:txbxContent>
                        </v:textbox>
                      </v:shape>
                    </v:group>
                  </w:pict>
                </mc:Fallback>
              </mc:AlternateContent>
            </w:r>
          </w:p>
        </w:tc>
        <w:tc>
          <w:tcPr>
            <w:tcW w:w="780" w:type="dxa"/>
            <w:tcBorders>
              <w:top w:val="single" w:sz="4" w:space="0" w:color="auto"/>
              <w:left w:val="single" w:sz="4" w:space="0" w:color="auto"/>
              <w:bottom w:val="single" w:sz="4" w:space="0" w:color="auto"/>
              <w:right w:val="single" w:sz="4" w:space="0" w:color="auto"/>
            </w:tcBorders>
          </w:tcPr>
          <w:p w14:paraId="711D4E11" w14:textId="77777777" w:rsidR="00F264AA" w:rsidRPr="00F264AA" w:rsidRDefault="00F264AA" w:rsidP="00F264AA">
            <w:pPr>
              <w:jc w:val="center"/>
              <w:rPr>
                <w:rFonts w:ascii="宋体" w:eastAsia="宋体" w:hAnsi="Calibri" w:cs="Times New Roman"/>
                <w:color w:val="000000"/>
              </w:rPr>
            </w:pPr>
          </w:p>
          <w:p w14:paraId="0C48DEC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100</w:t>
            </w:r>
          </w:p>
        </w:tc>
        <w:tc>
          <w:tcPr>
            <w:tcW w:w="840" w:type="dxa"/>
            <w:tcBorders>
              <w:top w:val="single" w:sz="4" w:space="0" w:color="auto"/>
              <w:left w:val="single" w:sz="4" w:space="0" w:color="auto"/>
              <w:bottom w:val="single" w:sz="4" w:space="0" w:color="auto"/>
              <w:right w:val="single" w:sz="4" w:space="0" w:color="auto"/>
            </w:tcBorders>
          </w:tcPr>
          <w:p w14:paraId="62977B31" w14:textId="77777777" w:rsidR="00F264AA" w:rsidRPr="00F264AA" w:rsidRDefault="00F264AA" w:rsidP="00F264AA">
            <w:pPr>
              <w:jc w:val="center"/>
              <w:rPr>
                <w:rFonts w:ascii="宋体" w:eastAsia="宋体" w:hAnsi="Calibri" w:cs="Times New Roman"/>
                <w:color w:val="000000"/>
              </w:rPr>
            </w:pPr>
          </w:p>
          <w:p w14:paraId="685DED27"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90</w:t>
            </w:r>
          </w:p>
        </w:tc>
        <w:tc>
          <w:tcPr>
            <w:tcW w:w="825" w:type="dxa"/>
            <w:tcBorders>
              <w:top w:val="single" w:sz="4" w:space="0" w:color="auto"/>
              <w:left w:val="single" w:sz="4" w:space="0" w:color="auto"/>
              <w:bottom w:val="single" w:sz="4" w:space="0" w:color="auto"/>
              <w:right w:val="single" w:sz="4" w:space="0" w:color="auto"/>
            </w:tcBorders>
          </w:tcPr>
          <w:p w14:paraId="765FCFA6" w14:textId="77777777" w:rsidR="00F264AA" w:rsidRPr="00F264AA" w:rsidRDefault="00F264AA" w:rsidP="00F264AA">
            <w:pPr>
              <w:jc w:val="center"/>
              <w:rPr>
                <w:rFonts w:ascii="宋体" w:eastAsia="宋体" w:hAnsi="Calibri" w:cs="Times New Roman"/>
                <w:color w:val="000000"/>
              </w:rPr>
            </w:pPr>
          </w:p>
          <w:p w14:paraId="54AE1561"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80</w:t>
            </w:r>
          </w:p>
        </w:tc>
        <w:tc>
          <w:tcPr>
            <w:tcW w:w="795" w:type="dxa"/>
            <w:tcBorders>
              <w:top w:val="single" w:sz="4" w:space="0" w:color="auto"/>
              <w:left w:val="single" w:sz="4" w:space="0" w:color="auto"/>
              <w:bottom w:val="single" w:sz="4" w:space="0" w:color="auto"/>
              <w:right w:val="single" w:sz="4" w:space="0" w:color="auto"/>
            </w:tcBorders>
          </w:tcPr>
          <w:p w14:paraId="357710AB" w14:textId="77777777" w:rsidR="00F264AA" w:rsidRPr="00F264AA" w:rsidRDefault="00F264AA" w:rsidP="00F264AA">
            <w:pPr>
              <w:jc w:val="center"/>
              <w:rPr>
                <w:rFonts w:ascii="宋体" w:eastAsia="宋体" w:hAnsi="Calibri" w:cs="Times New Roman"/>
                <w:color w:val="000000"/>
              </w:rPr>
            </w:pPr>
          </w:p>
          <w:p w14:paraId="33C72F36"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70</w:t>
            </w:r>
          </w:p>
        </w:tc>
        <w:tc>
          <w:tcPr>
            <w:tcW w:w="750" w:type="dxa"/>
            <w:tcBorders>
              <w:top w:val="single" w:sz="4" w:space="0" w:color="auto"/>
              <w:left w:val="single" w:sz="4" w:space="0" w:color="auto"/>
              <w:bottom w:val="single" w:sz="4" w:space="0" w:color="auto"/>
              <w:right w:val="single" w:sz="4" w:space="0" w:color="auto"/>
            </w:tcBorders>
          </w:tcPr>
          <w:p w14:paraId="7B6B0234" w14:textId="77777777" w:rsidR="00F264AA" w:rsidRPr="00F264AA" w:rsidRDefault="00F264AA" w:rsidP="00F264AA">
            <w:pPr>
              <w:jc w:val="center"/>
              <w:rPr>
                <w:rFonts w:ascii="宋体" w:eastAsia="宋体" w:hAnsi="Calibri" w:cs="Times New Roman"/>
                <w:color w:val="000000"/>
              </w:rPr>
            </w:pPr>
          </w:p>
          <w:p w14:paraId="5340920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60</w:t>
            </w:r>
          </w:p>
        </w:tc>
        <w:tc>
          <w:tcPr>
            <w:tcW w:w="705" w:type="dxa"/>
            <w:tcBorders>
              <w:top w:val="single" w:sz="4" w:space="0" w:color="auto"/>
              <w:left w:val="single" w:sz="4" w:space="0" w:color="auto"/>
              <w:bottom w:val="single" w:sz="4" w:space="0" w:color="auto"/>
              <w:right w:val="single" w:sz="4" w:space="0" w:color="auto"/>
            </w:tcBorders>
          </w:tcPr>
          <w:p w14:paraId="6F300504" w14:textId="77777777" w:rsidR="00F264AA" w:rsidRPr="00F264AA" w:rsidRDefault="00F264AA" w:rsidP="00F264AA">
            <w:pPr>
              <w:jc w:val="center"/>
              <w:rPr>
                <w:rFonts w:ascii="宋体" w:eastAsia="宋体" w:hAnsi="Calibri" w:cs="Times New Roman"/>
                <w:color w:val="000000"/>
              </w:rPr>
            </w:pPr>
          </w:p>
          <w:p w14:paraId="203D53C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50</w:t>
            </w:r>
          </w:p>
        </w:tc>
        <w:tc>
          <w:tcPr>
            <w:tcW w:w="720" w:type="dxa"/>
            <w:tcBorders>
              <w:top w:val="single" w:sz="4" w:space="0" w:color="auto"/>
              <w:left w:val="single" w:sz="4" w:space="0" w:color="auto"/>
              <w:bottom w:val="single" w:sz="4" w:space="0" w:color="auto"/>
              <w:right w:val="single" w:sz="4" w:space="0" w:color="auto"/>
            </w:tcBorders>
          </w:tcPr>
          <w:p w14:paraId="6BC4C84C" w14:textId="77777777" w:rsidR="00F264AA" w:rsidRPr="00F264AA" w:rsidRDefault="00F264AA" w:rsidP="00F264AA">
            <w:pPr>
              <w:jc w:val="center"/>
              <w:rPr>
                <w:rFonts w:ascii="宋体" w:eastAsia="宋体" w:hAnsi="Calibri" w:cs="Times New Roman"/>
                <w:color w:val="000000"/>
              </w:rPr>
            </w:pPr>
          </w:p>
          <w:p w14:paraId="7744E9D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40</w:t>
            </w:r>
          </w:p>
        </w:tc>
        <w:tc>
          <w:tcPr>
            <w:tcW w:w="675" w:type="dxa"/>
            <w:tcBorders>
              <w:top w:val="single" w:sz="4" w:space="0" w:color="auto"/>
              <w:left w:val="single" w:sz="4" w:space="0" w:color="auto"/>
              <w:bottom w:val="single" w:sz="4" w:space="0" w:color="auto"/>
              <w:right w:val="single" w:sz="4" w:space="0" w:color="auto"/>
            </w:tcBorders>
          </w:tcPr>
          <w:p w14:paraId="29CCD6F8" w14:textId="77777777" w:rsidR="00F264AA" w:rsidRPr="00F264AA" w:rsidRDefault="00F264AA" w:rsidP="00F264AA">
            <w:pPr>
              <w:jc w:val="center"/>
              <w:rPr>
                <w:rFonts w:ascii="宋体" w:eastAsia="宋体" w:hAnsi="Calibri" w:cs="Times New Roman"/>
                <w:color w:val="000000"/>
              </w:rPr>
            </w:pPr>
          </w:p>
          <w:p w14:paraId="325FC28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30</w:t>
            </w:r>
          </w:p>
        </w:tc>
        <w:tc>
          <w:tcPr>
            <w:tcW w:w="720" w:type="dxa"/>
            <w:tcBorders>
              <w:top w:val="single" w:sz="4" w:space="0" w:color="auto"/>
              <w:left w:val="single" w:sz="4" w:space="0" w:color="auto"/>
              <w:bottom w:val="single" w:sz="4" w:space="0" w:color="auto"/>
              <w:right w:val="single" w:sz="4" w:space="0" w:color="auto"/>
            </w:tcBorders>
          </w:tcPr>
          <w:p w14:paraId="1EB6BE77" w14:textId="77777777" w:rsidR="00F264AA" w:rsidRPr="00F264AA" w:rsidRDefault="00F264AA" w:rsidP="00F264AA">
            <w:pPr>
              <w:jc w:val="center"/>
              <w:rPr>
                <w:rFonts w:ascii="宋体" w:eastAsia="宋体" w:hAnsi="Calibri" w:cs="Times New Roman"/>
                <w:color w:val="000000"/>
              </w:rPr>
            </w:pPr>
          </w:p>
          <w:p w14:paraId="63B593A6"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20</w:t>
            </w:r>
          </w:p>
        </w:tc>
        <w:tc>
          <w:tcPr>
            <w:tcW w:w="780" w:type="dxa"/>
            <w:tcBorders>
              <w:top w:val="single" w:sz="4" w:space="0" w:color="auto"/>
              <w:left w:val="single" w:sz="4" w:space="0" w:color="auto"/>
              <w:bottom w:val="single" w:sz="4" w:space="0" w:color="auto"/>
              <w:right w:val="single" w:sz="4" w:space="0" w:color="auto"/>
            </w:tcBorders>
          </w:tcPr>
          <w:p w14:paraId="47EE3EE4" w14:textId="77777777" w:rsidR="00F264AA" w:rsidRPr="00F264AA" w:rsidRDefault="00F264AA" w:rsidP="00F264AA">
            <w:pPr>
              <w:jc w:val="center"/>
              <w:rPr>
                <w:rFonts w:ascii="宋体" w:eastAsia="宋体" w:hAnsi="Calibri" w:cs="Times New Roman"/>
                <w:color w:val="000000"/>
              </w:rPr>
            </w:pPr>
          </w:p>
          <w:p w14:paraId="19EF86C6"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r>
      <w:tr w:rsidR="00F264AA" w:rsidRPr="00F264AA" w14:paraId="32A26703" w14:textId="77777777" w:rsidTr="00585BFB">
        <w:trPr>
          <w:trHeight w:val="801"/>
        </w:trPr>
        <w:tc>
          <w:tcPr>
            <w:tcW w:w="1605" w:type="dxa"/>
            <w:tcBorders>
              <w:top w:val="single" w:sz="4" w:space="0" w:color="auto"/>
              <w:left w:val="single" w:sz="4" w:space="0" w:color="auto"/>
              <w:bottom w:val="single" w:sz="4" w:space="0" w:color="auto"/>
              <w:right w:val="single" w:sz="4" w:space="0" w:color="auto"/>
            </w:tcBorders>
          </w:tcPr>
          <w:p w14:paraId="729029D1" w14:textId="77777777" w:rsidR="00F264AA" w:rsidRPr="00F264AA" w:rsidRDefault="00F264AA" w:rsidP="00F264AA">
            <w:pPr>
              <w:jc w:val="center"/>
              <w:rPr>
                <w:rFonts w:ascii="Calibri" w:eastAsia="宋体" w:hAnsi="Calibri" w:cs="Times New Roman"/>
                <w:color w:val="000000"/>
              </w:rPr>
            </w:pPr>
          </w:p>
          <w:p w14:paraId="1FA13E66" w14:textId="77777777" w:rsidR="00F264AA" w:rsidRPr="00F264AA" w:rsidRDefault="00F264AA" w:rsidP="00F264AA">
            <w:pPr>
              <w:jc w:val="center"/>
              <w:rPr>
                <w:rFonts w:ascii="宋体" w:eastAsia="宋体" w:hAnsi="Calibri" w:cs="Times New Roman"/>
                <w:color w:val="000000"/>
              </w:rPr>
            </w:pPr>
            <w:r w:rsidRPr="00F264AA">
              <w:rPr>
                <w:rFonts w:ascii="Calibri" w:eastAsia="宋体" w:hAnsi="Calibri" w:cs="Times New Roman" w:hint="eastAsia"/>
                <w:color w:val="000000"/>
              </w:rPr>
              <w:t>正手挥拍击球（个）</w:t>
            </w:r>
          </w:p>
        </w:tc>
        <w:tc>
          <w:tcPr>
            <w:tcW w:w="780" w:type="dxa"/>
            <w:tcBorders>
              <w:top w:val="single" w:sz="4" w:space="0" w:color="auto"/>
              <w:left w:val="single" w:sz="4" w:space="0" w:color="auto"/>
              <w:bottom w:val="single" w:sz="4" w:space="0" w:color="auto"/>
              <w:right w:val="single" w:sz="4" w:space="0" w:color="auto"/>
            </w:tcBorders>
          </w:tcPr>
          <w:p w14:paraId="07E3921F" w14:textId="77777777" w:rsidR="00F264AA" w:rsidRPr="00F264AA" w:rsidRDefault="00F264AA" w:rsidP="00F264AA">
            <w:pPr>
              <w:jc w:val="center"/>
              <w:rPr>
                <w:rFonts w:ascii="宋体" w:eastAsia="宋体" w:hAnsi="Calibri" w:cs="Times New Roman"/>
                <w:color w:val="000000"/>
              </w:rPr>
            </w:pPr>
          </w:p>
          <w:p w14:paraId="4069522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c>
          <w:tcPr>
            <w:tcW w:w="840" w:type="dxa"/>
            <w:tcBorders>
              <w:top w:val="single" w:sz="4" w:space="0" w:color="auto"/>
              <w:left w:val="single" w:sz="4" w:space="0" w:color="auto"/>
              <w:bottom w:val="single" w:sz="4" w:space="0" w:color="auto"/>
              <w:right w:val="single" w:sz="4" w:space="0" w:color="auto"/>
            </w:tcBorders>
          </w:tcPr>
          <w:p w14:paraId="23827AEA" w14:textId="77777777" w:rsidR="00F264AA" w:rsidRPr="00F264AA" w:rsidRDefault="00F264AA" w:rsidP="00F264AA">
            <w:pPr>
              <w:jc w:val="center"/>
              <w:rPr>
                <w:rFonts w:ascii="宋体" w:eastAsia="宋体" w:hAnsi="Calibri" w:cs="Times New Roman"/>
                <w:color w:val="000000"/>
              </w:rPr>
            </w:pPr>
          </w:p>
          <w:p w14:paraId="5FB2326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w:t>
            </w:r>
          </w:p>
        </w:tc>
        <w:tc>
          <w:tcPr>
            <w:tcW w:w="825" w:type="dxa"/>
            <w:tcBorders>
              <w:top w:val="single" w:sz="4" w:space="0" w:color="auto"/>
              <w:left w:val="single" w:sz="4" w:space="0" w:color="auto"/>
              <w:bottom w:val="single" w:sz="4" w:space="0" w:color="auto"/>
              <w:right w:val="single" w:sz="4" w:space="0" w:color="auto"/>
            </w:tcBorders>
          </w:tcPr>
          <w:p w14:paraId="5245947B" w14:textId="77777777" w:rsidR="00F264AA" w:rsidRPr="00F264AA" w:rsidRDefault="00F264AA" w:rsidP="00F264AA">
            <w:pPr>
              <w:jc w:val="center"/>
              <w:rPr>
                <w:rFonts w:ascii="宋体" w:eastAsia="宋体" w:hAnsi="Calibri" w:cs="Times New Roman"/>
                <w:color w:val="000000"/>
              </w:rPr>
            </w:pPr>
          </w:p>
          <w:p w14:paraId="525E0973"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w:t>
            </w:r>
          </w:p>
        </w:tc>
        <w:tc>
          <w:tcPr>
            <w:tcW w:w="795" w:type="dxa"/>
            <w:tcBorders>
              <w:top w:val="single" w:sz="4" w:space="0" w:color="auto"/>
              <w:left w:val="single" w:sz="4" w:space="0" w:color="auto"/>
              <w:bottom w:val="single" w:sz="4" w:space="0" w:color="auto"/>
              <w:right w:val="single" w:sz="4" w:space="0" w:color="auto"/>
            </w:tcBorders>
          </w:tcPr>
          <w:p w14:paraId="7C9D67A7" w14:textId="77777777" w:rsidR="00F264AA" w:rsidRPr="00F264AA" w:rsidRDefault="00F264AA" w:rsidP="00F264AA">
            <w:pPr>
              <w:jc w:val="center"/>
              <w:rPr>
                <w:rFonts w:ascii="宋体" w:eastAsia="宋体" w:hAnsi="Calibri" w:cs="Times New Roman"/>
                <w:color w:val="000000"/>
              </w:rPr>
            </w:pPr>
          </w:p>
          <w:p w14:paraId="3D9E5A91"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w:t>
            </w:r>
          </w:p>
        </w:tc>
        <w:tc>
          <w:tcPr>
            <w:tcW w:w="750" w:type="dxa"/>
            <w:tcBorders>
              <w:top w:val="single" w:sz="4" w:space="0" w:color="auto"/>
              <w:left w:val="single" w:sz="4" w:space="0" w:color="auto"/>
              <w:bottom w:val="single" w:sz="4" w:space="0" w:color="auto"/>
              <w:right w:val="single" w:sz="4" w:space="0" w:color="auto"/>
            </w:tcBorders>
          </w:tcPr>
          <w:p w14:paraId="7F0551E6" w14:textId="77777777" w:rsidR="00F264AA" w:rsidRPr="00F264AA" w:rsidRDefault="00F264AA" w:rsidP="00F264AA">
            <w:pPr>
              <w:jc w:val="center"/>
              <w:rPr>
                <w:rFonts w:ascii="宋体" w:eastAsia="宋体" w:hAnsi="Calibri" w:cs="Times New Roman"/>
                <w:color w:val="000000"/>
              </w:rPr>
            </w:pPr>
          </w:p>
          <w:p w14:paraId="0A23F3F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w:t>
            </w:r>
          </w:p>
        </w:tc>
        <w:tc>
          <w:tcPr>
            <w:tcW w:w="705" w:type="dxa"/>
            <w:tcBorders>
              <w:top w:val="single" w:sz="4" w:space="0" w:color="auto"/>
              <w:left w:val="single" w:sz="4" w:space="0" w:color="auto"/>
              <w:bottom w:val="single" w:sz="4" w:space="0" w:color="auto"/>
              <w:right w:val="single" w:sz="4" w:space="0" w:color="auto"/>
            </w:tcBorders>
          </w:tcPr>
          <w:p w14:paraId="20533E0C" w14:textId="77777777" w:rsidR="00F264AA" w:rsidRPr="00F264AA" w:rsidRDefault="00F264AA" w:rsidP="00F264AA">
            <w:pPr>
              <w:jc w:val="center"/>
              <w:rPr>
                <w:rFonts w:ascii="宋体" w:eastAsia="宋体" w:hAnsi="Calibri" w:cs="Times New Roman"/>
                <w:color w:val="000000"/>
              </w:rPr>
            </w:pPr>
          </w:p>
          <w:p w14:paraId="34801AB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w:t>
            </w:r>
          </w:p>
        </w:tc>
        <w:tc>
          <w:tcPr>
            <w:tcW w:w="720" w:type="dxa"/>
            <w:tcBorders>
              <w:top w:val="single" w:sz="4" w:space="0" w:color="auto"/>
              <w:left w:val="single" w:sz="4" w:space="0" w:color="auto"/>
              <w:bottom w:val="single" w:sz="4" w:space="0" w:color="auto"/>
              <w:right w:val="single" w:sz="4" w:space="0" w:color="auto"/>
            </w:tcBorders>
          </w:tcPr>
          <w:p w14:paraId="318EB055" w14:textId="77777777" w:rsidR="00F264AA" w:rsidRPr="00F264AA" w:rsidRDefault="00F264AA" w:rsidP="00F264AA">
            <w:pPr>
              <w:jc w:val="center"/>
              <w:rPr>
                <w:rFonts w:ascii="宋体" w:eastAsia="宋体" w:hAnsi="Calibri" w:cs="Times New Roman"/>
                <w:color w:val="000000"/>
              </w:rPr>
            </w:pPr>
          </w:p>
          <w:p w14:paraId="4A0F8764"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w:t>
            </w:r>
          </w:p>
        </w:tc>
        <w:tc>
          <w:tcPr>
            <w:tcW w:w="675" w:type="dxa"/>
            <w:tcBorders>
              <w:top w:val="single" w:sz="4" w:space="0" w:color="auto"/>
              <w:left w:val="single" w:sz="4" w:space="0" w:color="auto"/>
              <w:bottom w:val="single" w:sz="4" w:space="0" w:color="auto"/>
              <w:right w:val="single" w:sz="4" w:space="0" w:color="auto"/>
            </w:tcBorders>
          </w:tcPr>
          <w:p w14:paraId="50C9F15A" w14:textId="77777777" w:rsidR="00F264AA" w:rsidRPr="00F264AA" w:rsidRDefault="00F264AA" w:rsidP="00F264AA">
            <w:pPr>
              <w:jc w:val="center"/>
              <w:rPr>
                <w:rFonts w:ascii="宋体" w:eastAsia="宋体" w:hAnsi="Calibri" w:cs="Times New Roman"/>
                <w:color w:val="000000"/>
              </w:rPr>
            </w:pPr>
          </w:p>
          <w:p w14:paraId="6E3CE45B"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w:t>
            </w:r>
          </w:p>
        </w:tc>
        <w:tc>
          <w:tcPr>
            <w:tcW w:w="720" w:type="dxa"/>
            <w:tcBorders>
              <w:top w:val="single" w:sz="4" w:space="0" w:color="auto"/>
              <w:left w:val="single" w:sz="4" w:space="0" w:color="auto"/>
              <w:bottom w:val="single" w:sz="4" w:space="0" w:color="auto"/>
              <w:right w:val="single" w:sz="4" w:space="0" w:color="auto"/>
            </w:tcBorders>
          </w:tcPr>
          <w:p w14:paraId="31116F05" w14:textId="77777777" w:rsidR="00F264AA" w:rsidRPr="00F264AA" w:rsidRDefault="00F264AA" w:rsidP="00F264AA">
            <w:pPr>
              <w:jc w:val="center"/>
              <w:rPr>
                <w:rFonts w:ascii="宋体" w:eastAsia="宋体" w:hAnsi="Calibri" w:cs="Times New Roman"/>
                <w:color w:val="000000"/>
              </w:rPr>
            </w:pPr>
          </w:p>
          <w:p w14:paraId="04DCE551"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w:t>
            </w:r>
          </w:p>
        </w:tc>
        <w:tc>
          <w:tcPr>
            <w:tcW w:w="780" w:type="dxa"/>
            <w:tcBorders>
              <w:top w:val="single" w:sz="4" w:space="0" w:color="auto"/>
              <w:left w:val="single" w:sz="4" w:space="0" w:color="auto"/>
              <w:bottom w:val="single" w:sz="4" w:space="0" w:color="auto"/>
              <w:right w:val="single" w:sz="4" w:space="0" w:color="auto"/>
            </w:tcBorders>
          </w:tcPr>
          <w:p w14:paraId="29560761" w14:textId="77777777" w:rsidR="00F264AA" w:rsidRPr="00F264AA" w:rsidRDefault="00F264AA" w:rsidP="00F264AA">
            <w:pPr>
              <w:jc w:val="center"/>
              <w:rPr>
                <w:rFonts w:ascii="宋体" w:eastAsia="宋体" w:hAnsi="Calibri" w:cs="Times New Roman"/>
                <w:color w:val="000000"/>
              </w:rPr>
            </w:pPr>
          </w:p>
          <w:p w14:paraId="6465DB7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w:t>
            </w:r>
          </w:p>
        </w:tc>
      </w:tr>
    </w:tbl>
    <w:p w14:paraId="1B56A9B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p w14:paraId="66B8CFB4"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r w:rsidRPr="00F264AA">
        <w:rPr>
          <w:rFonts w:ascii="宋体" w:eastAsia="宋体" w:hAnsi="Calibri" w:cs="Times New Roman" w:hint="eastAsia"/>
          <w:color w:val="000000"/>
        </w:rPr>
        <w:lastRenderedPageBreak/>
        <w:t>正手击球技评：技术评定（占60%）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F264AA" w:rsidRPr="00F264AA" w14:paraId="11955C32" w14:textId="77777777" w:rsidTr="00585BFB">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5B051584" w14:textId="77777777" w:rsidR="00F264AA" w:rsidRPr="00F264AA" w:rsidRDefault="00F264AA" w:rsidP="00F264AA">
            <w:pPr>
              <w:rPr>
                <w:rFonts w:ascii="宋体" w:eastAsia="宋体" w:hAnsi="Calibri" w:cs="Times New Roman"/>
                <w:color w:val="000000"/>
              </w:rPr>
            </w:pPr>
          </w:p>
          <w:p w14:paraId="6D173CB8"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90分以上</w:t>
            </w:r>
          </w:p>
        </w:tc>
        <w:tc>
          <w:tcPr>
            <w:tcW w:w="7744" w:type="dxa"/>
            <w:tcBorders>
              <w:top w:val="single" w:sz="4" w:space="0" w:color="auto"/>
              <w:left w:val="single" w:sz="4" w:space="0" w:color="auto"/>
              <w:bottom w:val="single" w:sz="4" w:space="0" w:color="auto"/>
              <w:right w:val="single" w:sz="4" w:space="0" w:color="auto"/>
            </w:tcBorders>
          </w:tcPr>
          <w:p w14:paraId="2F8161E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击球合法，动作正确协调，挥拍过程连贯流畅，发力充分，球速快，落点好，还原及时，击球效果好</w:t>
            </w:r>
          </w:p>
        </w:tc>
      </w:tr>
      <w:tr w:rsidR="00F264AA" w:rsidRPr="00F264AA" w14:paraId="45E488ED" w14:textId="77777777" w:rsidTr="00585BFB">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29FEA103" w14:textId="77777777" w:rsidR="00F264AA" w:rsidRPr="00F264AA" w:rsidRDefault="00F264AA" w:rsidP="00F264AA">
            <w:pPr>
              <w:rPr>
                <w:rFonts w:ascii="宋体" w:eastAsia="宋体" w:hAnsi="Calibri" w:cs="Times New Roman"/>
                <w:color w:val="000000"/>
              </w:rPr>
            </w:pPr>
          </w:p>
          <w:p w14:paraId="2873C86F"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80—89分</w:t>
            </w:r>
          </w:p>
        </w:tc>
        <w:tc>
          <w:tcPr>
            <w:tcW w:w="7744" w:type="dxa"/>
            <w:tcBorders>
              <w:top w:val="single" w:sz="4" w:space="0" w:color="auto"/>
              <w:left w:val="single" w:sz="4" w:space="0" w:color="auto"/>
              <w:bottom w:val="single" w:sz="4" w:space="0" w:color="auto"/>
              <w:right w:val="single" w:sz="4" w:space="0" w:color="auto"/>
            </w:tcBorders>
          </w:tcPr>
          <w:p w14:paraId="7CDD03B7"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动作正确协调，挥拍过程连贯流畅，发力较好，球速较快，落点较好，还原及时，击球效果较好</w:t>
            </w:r>
          </w:p>
        </w:tc>
      </w:tr>
      <w:tr w:rsidR="00F264AA" w:rsidRPr="00F264AA" w14:paraId="4CE5DE1A" w14:textId="77777777" w:rsidTr="00585BFB">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6B65D944"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70—79分</w:t>
            </w:r>
          </w:p>
        </w:tc>
        <w:tc>
          <w:tcPr>
            <w:tcW w:w="7744" w:type="dxa"/>
            <w:tcBorders>
              <w:top w:val="single" w:sz="4" w:space="0" w:color="auto"/>
              <w:left w:val="single" w:sz="4" w:space="0" w:color="auto"/>
              <w:bottom w:val="single" w:sz="4" w:space="0" w:color="auto"/>
              <w:right w:val="single" w:sz="4" w:space="0" w:color="auto"/>
            </w:tcBorders>
          </w:tcPr>
          <w:p w14:paraId="3D4CF87E"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动作基本正确，发力不充分，球速较慢，还原较及时，稳定性稍差</w:t>
            </w:r>
          </w:p>
        </w:tc>
      </w:tr>
      <w:tr w:rsidR="00F264AA" w:rsidRPr="00F264AA" w14:paraId="781FE20D" w14:textId="77777777" w:rsidTr="00585BFB">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29866D9A"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60—69分</w:t>
            </w:r>
          </w:p>
        </w:tc>
        <w:tc>
          <w:tcPr>
            <w:tcW w:w="7744" w:type="dxa"/>
            <w:tcBorders>
              <w:top w:val="single" w:sz="4" w:space="0" w:color="auto"/>
              <w:left w:val="single" w:sz="4" w:space="0" w:color="auto"/>
              <w:bottom w:val="single" w:sz="4" w:space="0" w:color="auto"/>
              <w:right w:val="single" w:sz="4" w:space="0" w:color="auto"/>
            </w:tcBorders>
          </w:tcPr>
          <w:p w14:paraId="252784D7"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动作僵硬，协调性差，动作无根本性错误，击球效果不理想</w:t>
            </w:r>
          </w:p>
        </w:tc>
      </w:tr>
      <w:tr w:rsidR="00F264AA" w:rsidRPr="00F264AA" w14:paraId="46213826" w14:textId="77777777" w:rsidTr="00585BFB">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7A300488"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1F2AC05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动作僵硬，不协调，且有严重错误，击球效果差</w:t>
            </w:r>
          </w:p>
        </w:tc>
      </w:tr>
    </w:tbl>
    <w:p w14:paraId="0373D749"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F264AA" w:rsidRPr="00F264AA" w14:paraId="200FC133" w14:textId="77777777" w:rsidTr="00585BFB">
        <w:trPr>
          <w:trHeight w:val="772"/>
          <w:jc w:val="center"/>
        </w:trPr>
        <w:tc>
          <w:tcPr>
            <w:tcW w:w="1368" w:type="dxa"/>
            <w:tcBorders>
              <w:top w:val="single" w:sz="4" w:space="0" w:color="auto"/>
              <w:left w:val="single" w:sz="4" w:space="0" w:color="auto"/>
              <w:bottom w:val="single" w:sz="4" w:space="0" w:color="auto"/>
              <w:right w:val="single" w:sz="4" w:space="0" w:color="auto"/>
            </w:tcBorders>
          </w:tcPr>
          <w:p w14:paraId="0E16B7F5" w14:textId="77777777" w:rsidR="00F264AA" w:rsidRPr="00F264AA" w:rsidRDefault="00F264AA" w:rsidP="00F264AA">
            <w:pPr>
              <w:rPr>
                <w:rFonts w:ascii="宋体" w:eastAsia="宋体" w:hAnsi="Calibri" w:cs="Times New Roman"/>
                <w:color w:val="000000"/>
              </w:rPr>
            </w:pPr>
          </w:p>
          <w:p w14:paraId="189BDA78"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2E18E45E" w14:textId="77777777" w:rsidR="00F264AA" w:rsidRPr="00F264AA" w:rsidRDefault="00F264AA" w:rsidP="00F264AA">
            <w:pPr>
              <w:rPr>
                <w:rFonts w:ascii="宋体" w:eastAsia="宋体" w:hAnsi="Calibri" w:cs="Times New Roman"/>
                <w:color w:val="000000"/>
              </w:rPr>
            </w:pPr>
          </w:p>
          <w:p w14:paraId="0BFDBB86"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动作僵硬，不协调，且有严重错误，击球效果差</w:t>
            </w:r>
          </w:p>
        </w:tc>
      </w:tr>
    </w:tbl>
    <w:p w14:paraId="177379E0"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441750A1"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4D7D0A8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通过考核网球技术教学效果和学生掌握情况，让学生了解选项课内容和科学体育锻炼方式方法。</w:t>
      </w:r>
    </w:p>
    <w:p w14:paraId="510AA9C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对颠球技术</w:t>
      </w:r>
    </w:p>
    <w:p w14:paraId="2120EA80"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两人隔网站立，运用球拍颠球，中间任何人没接住球清零从新计数，任何人二次触球清零从新计数。</w:t>
      </w:r>
    </w:p>
    <w:p w14:paraId="06D0FFD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数量及技术评定分值各为100分，各占总分值的20%，</w:t>
      </w:r>
    </w:p>
    <w:p w14:paraId="1AF40F63"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1FFEFD7E"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p w14:paraId="144F8AEA" w14:textId="77777777" w:rsidR="00F264AA" w:rsidRPr="00F264AA" w:rsidRDefault="00F264AA" w:rsidP="00F264AA">
      <w:pPr>
        <w:adjustRightInd w:val="0"/>
        <w:snapToGrid w:val="0"/>
        <w:spacing w:line="500" w:lineRule="exact"/>
        <w:jc w:val="center"/>
        <w:rPr>
          <w:rFonts w:ascii="Calibri" w:eastAsia="宋体" w:hAnsi="Calibri" w:cs="Times New Roman"/>
          <w:sz w:val="24"/>
        </w:rPr>
      </w:pPr>
      <w:r w:rsidRPr="00F264AA">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F264AA" w:rsidRPr="00F264AA" w14:paraId="161D36AD" w14:textId="77777777" w:rsidTr="00585BFB">
        <w:tc>
          <w:tcPr>
            <w:tcW w:w="970" w:type="dxa"/>
            <w:vAlign w:val="center"/>
          </w:tcPr>
          <w:p w14:paraId="4A90F91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83" w:type="dxa"/>
            <w:vAlign w:val="center"/>
          </w:tcPr>
          <w:p w14:paraId="36AFD4A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104" w:type="dxa"/>
            <w:vAlign w:val="center"/>
          </w:tcPr>
          <w:p w14:paraId="127DA51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2999" w:type="dxa"/>
            <w:vAlign w:val="center"/>
          </w:tcPr>
          <w:p w14:paraId="79344E4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c>
          <w:tcPr>
            <w:tcW w:w="2265" w:type="dxa"/>
            <w:vAlign w:val="center"/>
          </w:tcPr>
          <w:p w14:paraId="66AD017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数目</w:t>
            </w:r>
          </w:p>
        </w:tc>
      </w:tr>
      <w:tr w:rsidR="00F264AA" w:rsidRPr="00F264AA" w14:paraId="06A3D835" w14:textId="77777777" w:rsidTr="00585BFB">
        <w:tc>
          <w:tcPr>
            <w:tcW w:w="970" w:type="dxa"/>
            <w:vAlign w:val="center"/>
          </w:tcPr>
          <w:p w14:paraId="79C7508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83" w:type="dxa"/>
            <w:vAlign w:val="center"/>
          </w:tcPr>
          <w:p w14:paraId="6E69486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104" w:type="dxa"/>
            <w:vAlign w:val="center"/>
          </w:tcPr>
          <w:p w14:paraId="580B468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2999" w:type="dxa"/>
            <w:vAlign w:val="center"/>
          </w:tcPr>
          <w:p w14:paraId="439E4C7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c>
          <w:tcPr>
            <w:tcW w:w="2265" w:type="dxa"/>
            <w:vAlign w:val="center"/>
          </w:tcPr>
          <w:p w14:paraId="2AE74DE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50个以上</w:t>
            </w:r>
          </w:p>
        </w:tc>
      </w:tr>
      <w:tr w:rsidR="00F264AA" w:rsidRPr="00F264AA" w14:paraId="394170B8" w14:textId="77777777" w:rsidTr="00585BFB">
        <w:tc>
          <w:tcPr>
            <w:tcW w:w="970" w:type="dxa"/>
            <w:vAlign w:val="center"/>
          </w:tcPr>
          <w:p w14:paraId="56AA1B7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83" w:type="dxa"/>
            <w:vAlign w:val="center"/>
          </w:tcPr>
          <w:p w14:paraId="56EC25C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104" w:type="dxa"/>
            <w:vAlign w:val="center"/>
          </w:tcPr>
          <w:p w14:paraId="3C73228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2999" w:type="dxa"/>
            <w:vAlign w:val="center"/>
          </w:tcPr>
          <w:p w14:paraId="28018FC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c>
          <w:tcPr>
            <w:tcW w:w="2265" w:type="dxa"/>
            <w:vAlign w:val="center"/>
          </w:tcPr>
          <w:p w14:paraId="5EF6B31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40-49个</w:t>
            </w:r>
          </w:p>
        </w:tc>
      </w:tr>
      <w:tr w:rsidR="00F264AA" w:rsidRPr="00F264AA" w14:paraId="55B964DB" w14:textId="77777777" w:rsidTr="00585BFB">
        <w:tc>
          <w:tcPr>
            <w:tcW w:w="970" w:type="dxa"/>
            <w:vAlign w:val="center"/>
          </w:tcPr>
          <w:p w14:paraId="1E8E03E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83" w:type="dxa"/>
            <w:vAlign w:val="center"/>
          </w:tcPr>
          <w:p w14:paraId="4937C20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104" w:type="dxa"/>
            <w:vAlign w:val="center"/>
          </w:tcPr>
          <w:p w14:paraId="7B1C5B7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2999" w:type="dxa"/>
            <w:vAlign w:val="center"/>
          </w:tcPr>
          <w:p w14:paraId="09EDCFE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姿势一般，动作基本正确</w:t>
            </w:r>
          </w:p>
        </w:tc>
        <w:tc>
          <w:tcPr>
            <w:tcW w:w="2265" w:type="dxa"/>
            <w:vAlign w:val="center"/>
          </w:tcPr>
          <w:p w14:paraId="034DAB8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30-39个</w:t>
            </w:r>
          </w:p>
        </w:tc>
      </w:tr>
      <w:tr w:rsidR="00F264AA" w:rsidRPr="00F264AA" w14:paraId="6B8014D5" w14:textId="77777777" w:rsidTr="00585BFB">
        <w:tc>
          <w:tcPr>
            <w:tcW w:w="970" w:type="dxa"/>
            <w:vAlign w:val="center"/>
          </w:tcPr>
          <w:p w14:paraId="445EFC1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83" w:type="dxa"/>
            <w:vAlign w:val="center"/>
          </w:tcPr>
          <w:p w14:paraId="0AFA5A6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104" w:type="dxa"/>
            <w:vAlign w:val="center"/>
          </w:tcPr>
          <w:p w14:paraId="416BA71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2999" w:type="dxa"/>
            <w:vAlign w:val="center"/>
          </w:tcPr>
          <w:p w14:paraId="59F51C1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c>
          <w:tcPr>
            <w:tcW w:w="2265" w:type="dxa"/>
            <w:vAlign w:val="center"/>
          </w:tcPr>
          <w:p w14:paraId="2B4404F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20-29个</w:t>
            </w:r>
          </w:p>
        </w:tc>
      </w:tr>
      <w:tr w:rsidR="00F264AA" w:rsidRPr="00F264AA" w14:paraId="47112A51" w14:textId="77777777" w:rsidTr="00585BFB">
        <w:tc>
          <w:tcPr>
            <w:tcW w:w="970" w:type="dxa"/>
            <w:vAlign w:val="center"/>
          </w:tcPr>
          <w:p w14:paraId="2BAC0EB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lastRenderedPageBreak/>
              <w:t>E</w:t>
            </w:r>
          </w:p>
        </w:tc>
        <w:tc>
          <w:tcPr>
            <w:tcW w:w="1183" w:type="dxa"/>
            <w:vAlign w:val="center"/>
          </w:tcPr>
          <w:p w14:paraId="02BC519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104" w:type="dxa"/>
            <w:vAlign w:val="center"/>
          </w:tcPr>
          <w:p w14:paraId="0D9253D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2999" w:type="dxa"/>
            <w:vAlign w:val="center"/>
          </w:tcPr>
          <w:p w14:paraId="41A8088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c>
          <w:tcPr>
            <w:tcW w:w="2265" w:type="dxa"/>
            <w:vAlign w:val="center"/>
          </w:tcPr>
          <w:p w14:paraId="665ADE5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20以下</w:t>
            </w:r>
          </w:p>
        </w:tc>
      </w:tr>
    </w:tbl>
    <w:p w14:paraId="7891366C" w14:textId="77777777" w:rsidR="00F264AA" w:rsidRPr="00F264AA" w:rsidRDefault="00F264AA" w:rsidP="00F264AA">
      <w:pPr>
        <w:adjustRightInd w:val="0"/>
        <w:snapToGrid w:val="0"/>
        <w:spacing w:line="500" w:lineRule="exact"/>
        <w:rPr>
          <w:rFonts w:ascii="Calibri" w:eastAsia="宋体" w:hAnsi="Calibri" w:cs="Times New Roman"/>
          <w:sz w:val="24"/>
        </w:rPr>
      </w:pPr>
    </w:p>
    <w:p w14:paraId="75E1B4A2"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期末考试</w:t>
      </w:r>
    </w:p>
    <w:p w14:paraId="6EDB9E2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通过考核网球技术教学效果和学生掌握情况，让学生了解选项课内容和科学体育锻炼方式方法。</w:t>
      </w:r>
    </w:p>
    <w:p w14:paraId="7A4FA01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下手发球。</w:t>
      </w:r>
    </w:p>
    <w:p w14:paraId="5BBCEB9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两人隔网站立，从发球区运用下手发球技术，进行下手发球。按照正式比赛规则进行。</w:t>
      </w:r>
    </w:p>
    <w:p w14:paraId="79A7E9D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数量及技术评定分值各为100分，各占总分值的70%，</w:t>
      </w:r>
    </w:p>
    <w:p w14:paraId="39C27DA0"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755A36AB"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F264AA" w:rsidRPr="00F264AA" w14:paraId="4D4F2EF0" w14:textId="77777777" w:rsidTr="00585BFB">
        <w:tc>
          <w:tcPr>
            <w:tcW w:w="1180" w:type="dxa"/>
            <w:vAlign w:val="center"/>
          </w:tcPr>
          <w:p w14:paraId="20F02C4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男生</w:t>
            </w:r>
          </w:p>
        </w:tc>
        <w:tc>
          <w:tcPr>
            <w:tcW w:w="1170" w:type="dxa"/>
            <w:vAlign w:val="center"/>
          </w:tcPr>
          <w:p w14:paraId="38DF072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女生</w:t>
            </w:r>
          </w:p>
        </w:tc>
        <w:tc>
          <w:tcPr>
            <w:tcW w:w="975" w:type="dxa"/>
            <w:vAlign w:val="center"/>
          </w:tcPr>
          <w:p w14:paraId="5F21D32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40" w:type="dxa"/>
            <w:vAlign w:val="center"/>
          </w:tcPr>
          <w:p w14:paraId="2FAD9E2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329875F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3090" w:type="dxa"/>
            <w:vAlign w:val="center"/>
          </w:tcPr>
          <w:p w14:paraId="1DF14E2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4A959557" w14:textId="77777777" w:rsidTr="00585BFB">
        <w:tc>
          <w:tcPr>
            <w:tcW w:w="1180" w:type="dxa"/>
            <w:vAlign w:val="center"/>
          </w:tcPr>
          <w:p w14:paraId="71C89D0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1170" w:type="dxa"/>
            <w:vAlign w:val="center"/>
          </w:tcPr>
          <w:p w14:paraId="383E033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975" w:type="dxa"/>
            <w:vAlign w:val="center"/>
          </w:tcPr>
          <w:p w14:paraId="3E0D583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40" w:type="dxa"/>
            <w:vAlign w:val="center"/>
          </w:tcPr>
          <w:p w14:paraId="20FE725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5C75B2E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3090" w:type="dxa"/>
            <w:vAlign w:val="center"/>
          </w:tcPr>
          <w:p w14:paraId="2A5CF0F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r>
      <w:tr w:rsidR="00F264AA" w:rsidRPr="00F264AA" w14:paraId="6D4E510B" w14:textId="77777777" w:rsidTr="00585BFB">
        <w:tc>
          <w:tcPr>
            <w:tcW w:w="1180" w:type="dxa"/>
            <w:vAlign w:val="center"/>
          </w:tcPr>
          <w:p w14:paraId="678F015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1170" w:type="dxa"/>
            <w:vAlign w:val="center"/>
          </w:tcPr>
          <w:p w14:paraId="7434806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975" w:type="dxa"/>
            <w:vAlign w:val="center"/>
          </w:tcPr>
          <w:p w14:paraId="1D2E3ED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40" w:type="dxa"/>
            <w:vAlign w:val="center"/>
          </w:tcPr>
          <w:p w14:paraId="122E898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1E5E4FA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3090" w:type="dxa"/>
            <w:vAlign w:val="center"/>
          </w:tcPr>
          <w:p w14:paraId="2322136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r>
      <w:tr w:rsidR="00F264AA" w:rsidRPr="00F264AA" w14:paraId="4BF1592C" w14:textId="77777777" w:rsidTr="00585BFB">
        <w:tc>
          <w:tcPr>
            <w:tcW w:w="1180" w:type="dxa"/>
            <w:vAlign w:val="center"/>
          </w:tcPr>
          <w:p w14:paraId="708806E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1170" w:type="dxa"/>
            <w:vAlign w:val="center"/>
          </w:tcPr>
          <w:p w14:paraId="2D7DF27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975" w:type="dxa"/>
            <w:vAlign w:val="center"/>
          </w:tcPr>
          <w:p w14:paraId="53CC50C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40" w:type="dxa"/>
            <w:vAlign w:val="center"/>
          </w:tcPr>
          <w:p w14:paraId="60445C1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398E41E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3090" w:type="dxa"/>
            <w:vAlign w:val="center"/>
          </w:tcPr>
          <w:p w14:paraId="21837A2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姿势一般，动作基本正确，</w:t>
            </w:r>
          </w:p>
        </w:tc>
      </w:tr>
      <w:tr w:rsidR="00F264AA" w:rsidRPr="00F264AA" w14:paraId="01B170CA" w14:textId="77777777" w:rsidTr="00585BFB">
        <w:tc>
          <w:tcPr>
            <w:tcW w:w="1180" w:type="dxa"/>
            <w:vAlign w:val="center"/>
          </w:tcPr>
          <w:p w14:paraId="04F6B94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1170" w:type="dxa"/>
            <w:vAlign w:val="center"/>
          </w:tcPr>
          <w:p w14:paraId="082E15B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975" w:type="dxa"/>
            <w:vAlign w:val="center"/>
          </w:tcPr>
          <w:p w14:paraId="6B04915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40" w:type="dxa"/>
            <w:vAlign w:val="center"/>
          </w:tcPr>
          <w:p w14:paraId="2948410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53F3403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3090" w:type="dxa"/>
            <w:vAlign w:val="center"/>
          </w:tcPr>
          <w:p w14:paraId="35F48C2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345447D8" w14:textId="77777777" w:rsidTr="00585BFB">
        <w:tc>
          <w:tcPr>
            <w:tcW w:w="1180" w:type="dxa"/>
            <w:vAlign w:val="center"/>
          </w:tcPr>
          <w:p w14:paraId="0F40A6D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1170" w:type="dxa"/>
            <w:vAlign w:val="center"/>
          </w:tcPr>
          <w:p w14:paraId="3E4D351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975" w:type="dxa"/>
            <w:vAlign w:val="center"/>
          </w:tcPr>
          <w:p w14:paraId="32FA799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40" w:type="dxa"/>
            <w:vAlign w:val="center"/>
          </w:tcPr>
          <w:p w14:paraId="4E166AB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4D08F3C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3090" w:type="dxa"/>
            <w:vAlign w:val="center"/>
          </w:tcPr>
          <w:p w14:paraId="6B7CF87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2054EAE2"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74C3A987"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114BA08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通过考核检验网球技术教学效果和学生掌握情况，让学生了解选项课内容和科学体育锻炼方式方法。</w:t>
      </w:r>
    </w:p>
    <w:p w14:paraId="1D5AE21E"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正手击球、反手击球技术</w:t>
      </w:r>
      <w:r w:rsidRPr="00F264AA">
        <w:rPr>
          <w:rFonts w:ascii="宋体" w:eastAsia="宋体" w:hAnsi="宋体" w:cs="宋体" w:hint="eastAsia"/>
          <w:color w:val="000000"/>
          <w:sz w:val="24"/>
        </w:rPr>
        <w:t>。</w:t>
      </w:r>
    </w:p>
    <w:p w14:paraId="42A168C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3.课程考核方式：</w:t>
      </w:r>
      <w:r w:rsidRPr="00F264AA">
        <w:rPr>
          <w:rFonts w:ascii="Calibri" w:eastAsia="宋体" w:hAnsi="Calibri" w:cs="Times New Roman" w:hint="eastAsia"/>
          <w:sz w:val="24"/>
        </w:rPr>
        <w:t>正手击球</w:t>
      </w:r>
      <w:r w:rsidRPr="00F264AA">
        <w:rPr>
          <w:rFonts w:ascii="Calibri" w:eastAsia="宋体" w:hAnsi="Calibri" w:cs="Times New Roman" w:hint="eastAsia"/>
          <w:sz w:val="24"/>
        </w:rPr>
        <w:t>5</w:t>
      </w:r>
      <w:r w:rsidRPr="00F264AA">
        <w:rPr>
          <w:rFonts w:ascii="Calibri" w:eastAsia="宋体" w:hAnsi="Calibri" w:cs="Times New Roman" w:hint="eastAsia"/>
          <w:sz w:val="24"/>
        </w:rPr>
        <w:t>次，反手击球</w:t>
      </w:r>
      <w:r w:rsidRPr="00F264AA">
        <w:rPr>
          <w:rFonts w:ascii="Calibri" w:eastAsia="宋体" w:hAnsi="Calibri" w:cs="Times New Roman" w:hint="eastAsia"/>
          <w:sz w:val="24"/>
        </w:rPr>
        <w:t>5</w:t>
      </w:r>
      <w:r w:rsidRPr="00F264AA">
        <w:rPr>
          <w:rFonts w:ascii="Calibri" w:eastAsia="宋体" w:hAnsi="Calibri" w:cs="Times New Roman" w:hint="eastAsia"/>
          <w:sz w:val="24"/>
        </w:rPr>
        <w:t>次，要求正反手必须击球点落在界内三次方可及格。</w:t>
      </w:r>
    </w:p>
    <w:p w14:paraId="453D3F8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lastRenderedPageBreak/>
        <w:t>4.成绩构成及分值：</w:t>
      </w:r>
      <w:r w:rsidRPr="00F264AA">
        <w:rPr>
          <w:rFonts w:ascii="Calibri" w:eastAsia="宋体" w:hAnsi="Calibri" w:cs="Times New Roman" w:hint="eastAsia"/>
          <w:sz w:val="24"/>
        </w:rPr>
        <w:t>数量及技术评定分值各为</w:t>
      </w:r>
      <w:r w:rsidRPr="00F264AA">
        <w:rPr>
          <w:rFonts w:ascii="Calibri" w:eastAsia="宋体" w:hAnsi="Calibri" w:cs="Times New Roman" w:hint="eastAsia"/>
          <w:sz w:val="24"/>
        </w:rPr>
        <w:t>100</w:t>
      </w:r>
      <w:r w:rsidRPr="00F264AA">
        <w:rPr>
          <w:rFonts w:ascii="Calibri" w:eastAsia="宋体" w:hAnsi="Calibri" w:cs="Times New Roman" w:hint="eastAsia"/>
          <w:sz w:val="24"/>
        </w:rPr>
        <w:t>分，各占总分值的</w:t>
      </w:r>
      <w:r w:rsidRPr="00F264AA">
        <w:rPr>
          <w:rFonts w:ascii="Calibri" w:eastAsia="宋体" w:hAnsi="Calibri" w:cs="Times New Roman" w:hint="eastAsia"/>
          <w:sz w:val="24"/>
        </w:rPr>
        <w:t>50%</w:t>
      </w:r>
      <w:r w:rsidRPr="00F264AA">
        <w:rPr>
          <w:rFonts w:ascii="Calibri" w:eastAsia="宋体" w:hAnsi="Calibri" w:cs="Times New Roman" w:hint="eastAsia"/>
          <w:sz w:val="24"/>
        </w:rPr>
        <w:t>，总分值为</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59BB28C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color w:val="000000"/>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F264AA" w:rsidRPr="00F264AA" w14:paraId="0195C091" w14:textId="77777777" w:rsidTr="00585BFB">
        <w:tc>
          <w:tcPr>
            <w:tcW w:w="1180" w:type="dxa"/>
            <w:vAlign w:val="center"/>
          </w:tcPr>
          <w:p w14:paraId="7C19765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男生</w:t>
            </w:r>
          </w:p>
        </w:tc>
        <w:tc>
          <w:tcPr>
            <w:tcW w:w="1170" w:type="dxa"/>
            <w:vAlign w:val="center"/>
          </w:tcPr>
          <w:p w14:paraId="77DD21E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女生</w:t>
            </w:r>
          </w:p>
        </w:tc>
        <w:tc>
          <w:tcPr>
            <w:tcW w:w="975" w:type="dxa"/>
            <w:vAlign w:val="center"/>
          </w:tcPr>
          <w:p w14:paraId="796B379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40" w:type="dxa"/>
            <w:vAlign w:val="center"/>
          </w:tcPr>
          <w:p w14:paraId="213FB7F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2481C6D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3090" w:type="dxa"/>
            <w:vAlign w:val="center"/>
          </w:tcPr>
          <w:p w14:paraId="21B6EC5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319BB73A" w14:textId="77777777" w:rsidTr="00585BFB">
        <w:tc>
          <w:tcPr>
            <w:tcW w:w="1180" w:type="dxa"/>
            <w:vAlign w:val="center"/>
          </w:tcPr>
          <w:p w14:paraId="690930E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1170" w:type="dxa"/>
            <w:vAlign w:val="center"/>
          </w:tcPr>
          <w:p w14:paraId="20A6BB0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975" w:type="dxa"/>
            <w:vAlign w:val="center"/>
          </w:tcPr>
          <w:p w14:paraId="3762EDE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40" w:type="dxa"/>
            <w:vAlign w:val="center"/>
          </w:tcPr>
          <w:p w14:paraId="694DFE1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7019177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3090" w:type="dxa"/>
            <w:vAlign w:val="center"/>
          </w:tcPr>
          <w:p w14:paraId="0DA5EDA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r>
      <w:tr w:rsidR="00F264AA" w:rsidRPr="00F264AA" w14:paraId="38B0145E" w14:textId="77777777" w:rsidTr="00585BFB">
        <w:tc>
          <w:tcPr>
            <w:tcW w:w="1180" w:type="dxa"/>
            <w:vAlign w:val="center"/>
          </w:tcPr>
          <w:p w14:paraId="3DD0FA7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1170" w:type="dxa"/>
            <w:vAlign w:val="center"/>
          </w:tcPr>
          <w:p w14:paraId="1524C11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975" w:type="dxa"/>
            <w:vAlign w:val="center"/>
          </w:tcPr>
          <w:p w14:paraId="3E10EC8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40" w:type="dxa"/>
            <w:vAlign w:val="center"/>
          </w:tcPr>
          <w:p w14:paraId="2A4F722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44DA297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3090" w:type="dxa"/>
            <w:vAlign w:val="center"/>
          </w:tcPr>
          <w:p w14:paraId="00758D0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r>
      <w:tr w:rsidR="00F264AA" w:rsidRPr="00F264AA" w14:paraId="682FAF6F" w14:textId="77777777" w:rsidTr="00585BFB">
        <w:tc>
          <w:tcPr>
            <w:tcW w:w="1180" w:type="dxa"/>
            <w:vAlign w:val="center"/>
          </w:tcPr>
          <w:p w14:paraId="560A374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1170" w:type="dxa"/>
            <w:vAlign w:val="center"/>
          </w:tcPr>
          <w:p w14:paraId="60F7C85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975" w:type="dxa"/>
            <w:vAlign w:val="center"/>
          </w:tcPr>
          <w:p w14:paraId="1CCE26E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40" w:type="dxa"/>
            <w:vAlign w:val="center"/>
          </w:tcPr>
          <w:p w14:paraId="2BB7F9B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4BF47E8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3090" w:type="dxa"/>
            <w:vAlign w:val="center"/>
          </w:tcPr>
          <w:p w14:paraId="7DA6199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姿势一般，动作基本正确，</w:t>
            </w:r>
          </w:p>
        </w:tc>
      </w:tr>
      <w:tr w:rsidR="00F264AA" w:rsidRPr="00F264AA" w14:paraId="2128AE9F" w14:textId="77777777" w:rsidTr="00585BFB">
        <w:tc>
          <w:tcPr>
            <w:tcW w:w="1180" w:type="dxa"/>
            <w:vAlign w:val="center"/>
          </w:tcPr>
          <w:p w14:paraId="086A149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1170" w:type="dxa"/>
            <w:vAlign w:val="center"/>
          </w:tcPr>
          <w:p w14:paraId="68A3869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975" w:type="dxa"/>
            <w:vAlign w:val="center"/>
          </w:tcPr>
          <w:p w14:paraId="64703EF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40" w:type="dxa"/>
            <w:vAlign w:val="center"/>
          </w:tcPr>
          <w:p w14:paraId="412CE60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7281288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3090" w:type="dxa"/>
            <w:vAlign w:val="center"/>
          </w:tcPr>
          <w:p w14:paraId="5FFDA82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655F6155" w14:textId="77777777" w:rsidTr="00585BFB">
        <w:tc>
          <w:tcPr>
            <w:tcW w:w="1180" w:type="dxa"/>
            <w:vAlign w:val="center"/>
          </w:tcPr>
          <w:p w14:paraId="30BFC40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1170" w:type="dxa"/>
            <w:vAlign w:val="center"/>
          </w:tcPr>
          <w:p w14:paraId="47D1331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975" w:type="dxa"/>
            <w:vAlign w:val="center"/>
          </w:tcPr>
          <w:p w14:paraId="3FA0CED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40" w:type="dxa"/>
            <w:vAlign w:val="center"/>
          </w:tcPr>
          <w:p w14:paraId="172B183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6B4DE71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3090" w:type="dxa"/>
            <w:vAlign w:val="center"/>
          </w:tcPr>
          <w:p w14:paraId="26A6BAF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1725DE49"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期末考试</w:t>
      </w:r>
    </w:p>
    <w:p w14:paraId="22CD594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通过考核检验网球技术教学效果和学生掌握情况，让学生了解选项课内容和科学体育锻炼方式方法。</w:t>
      </w:r>
    </w:p>
    <w:p w14:paraId="3AE6F2ED"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上手发球技术</w:t>
      </w:r>
      <w:r w:rsidRPr="00F264AA">
        <w:rPr>
          <w:rFonts w:ascii="宋体" w:eastAsia="宋体" w:hAnsi="宋体" w:cs="宋体" w:hint="eastAsia"/>
          <w:color w:val="000000"/>
          <w:sz w:val="24"/>
        </w:rPr>
        <w:t>。</w:t>
      </w:r>
    </w:p>
    <w:p w14:paraId="49024AC9"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3.课程考核方式：</w:t>
      </w:r>
      <w:r w:rsidRPr="00F264AA">
        <w:rPr>
          <w:rFonts w:ascii="Calibri" w:eastAsia="宋体" w:hAnsi="Calibri" w:cs="Times New Roman" w:hint="eastAsia"/>
          <w:sz w:val="24"/>
        </w:rPr>
        <w:t>从发球区运用下手发球技术，进行下手发球。按照正式比赛规则进行。</w:t>
      </w:r>
    </w:p>
    <w:p w14:paraId="77FBCEF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Calibri" w:eastAsia="宋体" w:hAnsi="Calibri" w:cs="Times New Roman" w:hint="eastAsia"/>
          <w:sz w:val="24"/>
        </w:rPr>
        <w:t>数量及技术评定分值各为</w:t>
      </w:r>
      <w:r w:rsidRPr="00F264AA">
        <w:rPr>
          <w:rFonts w:ascii="Calibri" w:eastAsia="宋体" w:hAnsi="Calibri" w:cs="Times New Roman" w:hint="eastAsia"/>
          <w:sz w:val="24"/>
        </w:rPr>
        <w:t>100</w:t>
      </w:r>
      <w:r w:rsidRPr="00F264AA">
        <w:rPr>
          <w:rFonts w:ascii="Calibri" w:eastAsia="宋体" w:hAnsi="Calibri" w:cs="Times New Roman" w:hint="eastAsia"/>
          <w:sz w:val="24"/>
        </w:rPr>
        <w:t>分，各占总分值的</w:t>
      </w:r>
      <w:r w:rsidRPr="00F264AA">
        <w:rPr>
          <w:rFonts w:ascii="Calibri" w:eastAsia="宋体" w:hAnsi="Calibri" w:cs="Times New Roman" w:hint="eastAsia"/>
          <w:sz w:val="24"/>
        </w:rPr>
        <w:t>50%</w:t>
      </w:r>
      <w:r w:rsidRPr="00F264AA">
        <w:rPr>
          <w:rFonts w:ascii="Calibri" w:eastAsia="宋体" w:hAnsi="Calibri" w:cs="Times New Roman" w:hint="eastAsia"/>
          <w:sz w:val="24"/>
        </w:rPr>
        <w:t>，总分值为</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123EF0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2437" w:tblpY="25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5"/>
        <w:gridCol w:w="900"/>
        <w:gridCol w:w="930"/>
        <w:gridCol w:w="1215"/>
        <w:gridCol w:w="3090"/>
      </w:tblGrid>
      <w:tr w:rsidR="00F264AA" w:rsidRPr="00F264AA" w14:paraId="3DCCE196" w14:textId="77777777" w:rsidTr="00585BFB">
        <w:tc>
          <w:tcPr>
            <w:tcW w:w="1275" w:type="dxa"/>
            <w:vAlign w:val="center"/>
          </w:tcPr>
          <w:p w14:paraId="13900B1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男女生发球</w:t>
            </w:r>
          </w:p>
        </w:tc>
        <w:tc>
          <w:tcPr>
            <w:tcW w:w="900" w:type="dxa"/>
            <w:vAlign w:val="center"/>
          </w:tcPr>
          <w:p w14:paraId="1805718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930" w:type="dxa"/>
            <w:vAlign w:val="center"/>
          </w:tcPr>
          <w:p w14:paraId="23E1268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0F8FE4C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3090" w:type="dxa"/>
            <w:vAlign w:val="center"/>
          </w:tcPr>
          <w:p w14:paraId="1E47A68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3E9B9581" w14:textId="77777777" w:rsidTr="00585BFB">
        <w:tc>
          <w:tcPr>
            <w:tcW w:w="1275" w:type="dxa"/>
            <w:vAlign w:val="center"/>
          </w:tcPr>
          <w:p w14:paraId="77F70F1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w:t>
            </w:r>
          </w:p>
        </w:tc>
        <w:tc>
          <w:tcPr>
            <w:tcW w:w="900" w:type="dxa"/>
            <w:vAlign w:val="center"/>
          </w:tcPr>
          <w:p w14:paraId="5C0A7F6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930" w:type="dxa"/>
            <w:vAlign w:val="center"/>
          </w:tcPr>
          <w:p w14:paraId="19C780E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15A8942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3090" w:type="dxa"/>
            <w:vAlign w:val="center"/>
          </w:tcPr>
          <w:p w14:paraId="7F496B0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r>
      <w:tr w:rsidR="00F264AA" w:rsidRPr="00F264AA" w14:paraId="39665691" w14:textId="77777777" w:rsidTr="00585BFB">
        <w:tc>
          <w:tcPr>
            <w:tcW w:w="1275" w:type="dxa"/>
            <w:vAlign w:val="center"/>
          </w:tcPr>
          <w:p w14:paraId="71C344E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w:t>
            </w:r>
          </w:p>
        </w:tc>
        <w:tc>
          <w:tcPr>
            <w:tcW w:w="900" w:type="dxa"/>
            <w:vAlign w:val="center"/>
          </w:tcPr>
          <w:p w14:paraId="6B3790A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930" w:type="dxa"/>
            <w:vAlign w:val="center"/>
          </w:tcPr>
          <w:p w14:paraId="4DB6751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6BB70CB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3090" w:type="dxa"/>
            <w:vAlign w:val="center"/>
          </w:tcPr>
          <w:p w14:paraId="68705B2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r>
      <w:tr w:rsidR="00F264AA" w:rsidRPr="00F264AA" w14:paraId="7768B5E2" w14:textId="77777777" w:rsidTr="00585BFB">
        <w:tc>
          <w:tcPr>
            <w:tcW w:w="1275" w:type="dxa"/>
            <w:vAlign w:val="center"/>
          </w:tcPr>
          <w:p w14:paraId="2613B94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w:t>
            </w:r>
          </w:p>
        </w:tc>
        <w:tc>
          <w:tcPr>
            <w:tcW w:w="900" w:type="dxa"/>
            <w:vAlign w:val="center"/>
          </w:tcPr>
          <w:p w14:paraId="5DB72F3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930" w:type="dxa"/>
            <w:vAlign w:val="center"/>
          </w:tcPr>
          <w:p w14:paraId="579AE55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6C5DE3D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3090" w:type="dxa"/>
            <w:vAlign w:val="center"/>
          </w:tcPr>
          <w:p w14:paraId="68FAC51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w:t>
            </w:r>
            <w:r w:rsidRPr="00F264AA">
              <w:rPr>
                <w:rFonts w:ascii="宋体" w:eastAsia="宋体" w:hAnsi="宋体" w:cs="宋体" w:hint="eastAsia"/>
                <w:sz w:val="24"/>
              </w:rPr>
              <w:lastRenderedPageBreak/>
              <w:t>确，</w:t>
            </w:r>
          </w:p>
        </w:tc>
      </w:tr>
      <w:tr w:rsidR="00F264AA" w:rsidRPr="00F264AA" w14:paraId="7756AF8E" w14:textId="77777777" w:rsidTr="00585BFB">
        <w:tc>
          <w:tcPr>
            <w:tcW w:w="1275" w:type="dxa"/>
            <w:vAlign w:val="center"/>
          </w:tcPr>
          <w:p w14:paraId="0716A2D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lastRenderedPageBreak/>
              <w:t>7</w:t>
            </w:r>
          </w:p>
        </w:tc>
        <w:tc>
          <w:tcPr>
            <w:tcW w:w="900" w:type="dxa"/>
            <w:vAlign w:val="center"/>
          </w:tcPr>
          <w:p w14:paraId="0A715F1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930" w:type="dxa"/>
            <w:vAlign w:val="center"/>
          </w:tcPr>
          <w:p w14:paraId="3A5967B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12ECD57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3090" w:type="dxa"/>
            <w:vAlign w:val="center"/>
          </w:tcPr>
          <w:p w14:paraId="22C4EA2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0A2FD24A" w14:textId="77777777" w:rsidTr="00585BFB">
        <w:tc>
          <w:tcPr>
            <w:tcW w:w="1275" w:type="dxa"/>
            <w:vAlign w:val="center"/>
          </w:tcPr>
          <w:p w14:paraId="5399C3E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w:t>
            </w:r>
          </w:p>
        </w:tc>
        <w:tc>
          <w:tcPr>
            <w:tcW w:w="900" w:type="dxa"/>
            <w:vAlign w:val="center"/>
          </w:tcPr>
          <w:p w14:paraId="4CFE90A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930" w:type="dxa"/>
            <w:vAlign w:val="center"/>
          </w:tcPr>
          <w:p w14:paraId="5D000E9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663B977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3090" w:type="dxa"/>
            <w:vAlign w:val="center"/>
          </w:tcPr>
          <w:p w14:paraId="172F3C7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67A31CAC"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778FF0BC"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68135EF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通过考核网球技术教学效果和学生掌握情况，让学生了解选项课内容和科学体育锻炼方式方法。</w:t>
      </w:r>
    </w:p>
    <w:p w14:paraId="4A2F47E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对颠球技术</w:t>
      </w:r>
    </w:p>
    <w:p w14:paraId="12E653C5"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两人隔网站立，运用球拍颠球，中间任何人没接住球清零从新计数，任何人二次触球清零从新计数。</w:t>
      </w:r>
    </w:p>
    <w:p w14:paraId="292860CB" w14:textId="77777777" w:rsidR="00F264AA" w:rsidRPr="00F264AA" w:rsidRDefault="00F264AA" w:rsidP="00F264AA">
      <w:pPr>
        <w:autoSpaceDE w:val="0"/>
        <w:autoSpaceDN w:val="0"/>
        <w:adjustRightInd w:val="0"/>
        <w:snapToGrid w:val="0"/>
        <w:spacing w:line="500" w:lineRule="exact"/>
        <w:ind w:firstLineChars="196" w:firstLine="47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数量及技术评定分值各为100分，各占总分值的20%，</w:t>
      </w:r>
    </w:p>
    <w:p w14:paraId="0D161661"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2365376B"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p w14:paraId="7D0BD5D7" w14:textId="77777777" w:rsidR="00F264AA" w:rsidRPr="00F264AA" w:rsidRDefault="00F264AA" w:rsidP="00F264AA">
      <w:pPr>
        <w:adjustRightInd w:val="0"/>
        <w:snapToGrid w:val="0"/>
        <w:spacing w:line="500" w:lineRule="exact"/>
        <w:jc w:val="center"/>
        <w:rPr>
          <w:rFonts w:ascii="Calibri" w:eastAsia="宋体" w:hAnsi="Calibri" w:cs="Times New Roman"/>
          <w:sz w:val="24"/>
        </w:rPr>
      </w:pPr>
      <w:r w:rsidRPr="00F264AA">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F264AA" w:rsidRPr="00F264AA" w14:paraId="48CE760A" w14:textId="77777777" w:rsidTr="00585BFB">
        <w:tc>
          <w:tcPr>
            <w:tcW w:w="970" w:type="dxa"/>
            <w:vAlign w:val="center"/>
          </w:tcPr>
          <w:p w14:paraId="4A178E5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83" w:type="dxa"/>
            <w:vAlign w:val="center"/>
          </w:tcPr>
          <w:p w14:paraId="04BD905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104" w:type="dxa"/>
            <w:vAlign w:val="center"/>
          </w:tcPr>
          <w:p w14:paraId="7756BAB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2999" w:type="dxa"/>
            <w:vAlign w:val="center"/>
          </w:tcPr>
          <w:p w14:paraId="55469E6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c>
          <w:tcPr>
            <w:tcW w:w="2265" w:type="dxa"/>
            <w:vAlign w:val="center"/>
          </w:tcPr>
          <w:p w14:paraId="1138BD9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数目</w:t>
            </w:r>
          </w:p>
        </w:tc>
      </w:tr>
      <w:tr w:rsidR="00F264AA" w:rsidRPr="00F264AA" w14:paraId="0A840E75" w14:textId="77777777" w:rsidTr="00585BFB">
        <w:tc>
          <w:tcPr>
            <w:tcW w:w="970" w:type="dxa"/>
            <w:vAlign w:val="center"/>
          </w:tcPr>
          <w:p w14:paraId="3393473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83" w:type="dxa"/>
            <w:vAlign w:val="center"/>
          </w:tcPr>
          <w:p w14:paraId="341F937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104" w:type="dxa"/>
            <w:vAlign w:val="center"/>
          </w:tcPr>
          <w:p w14:paraId="3A694CE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2999" w:type="dxa"/>
            <w:vAlign w:val="center"/>
          </w:tcPr>
          <w:p w14:paraId="74B8A38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c>
          <w:tcPr>
            <w:tcW w:w="2265" w:type="dxa"/>
            <w:vAlign w:val="center"/>
          </w:tcPr>
          <w:p w14:paraId="6A66F2F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50个以上</w:t>
            </w:r>
          </w:p>
        </w:tc>
      </w:tr>
      <w:tr w:rsidR="00F264AA" w:rsidRPr="00F264AA" w14:paraId="1E60379F" w14:textId="77777777" w:rsidTr="00585BFB">
        <w:tc>
          <w:tcPr>
            <w:tcW w:w="970" w:type="dxa"/>
            <w:vAlign w:val="center"/>
          </w:tcPr>
          <w:p w14:paraId="072B435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83" w:type="dxa"/>
            <w:vAlign w:val="center"/>
          </w:tcPr>
          <w:p w14:paraId="21C4551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104" w:type="dxa"/>
            <w:vAlign w:val="center"/>
          </w:tcPr>
          <w:p w14:paraId="0400914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2999" w:type="dxa"/>
            <w:vAlign w:val="center"/>
          </w:tcPr>
          <w:p w14:paraId="24D1D5F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c>
          <w:tcPr>
            <w:tcW w:w="2265" w:type="dxa"/>
            <w:vAlign w:val="center"/>
          </w:tcPr>
          <w:p w14:paraId="210A2CA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40-49个</w:t>
            </w:r>
          </w:p>
        </w:tc>
      </w:tr>
      <w:tr w:rsidR="00F264AA" w:rsidRPr="00F264AA" w14:paraId="53C03D0A" w14:textId="77777777" w:rsidTr="00585BFB">
        <w:tc>
          <w:tcPr>
            <w:tcW w:w="970" w:type="dxa"/>
            <w:vAlign w:val="center"/>
          </w:tcPr>
          <w:p w14:paraId="6C429BA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83" w:type="dxa"/>
            <w:vAlign w:val="center"/>
          </w:tcPr>
          <w:p w14:paraId="5259A3F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104" w:type="dxa"/>
            <w:vAlign w:val="center"/>
          </w:tcPr>
          <w:p w14:paraId="53F510C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2999" w:type="dxa"/>
            <w:vAlign w:val="center"/>
          </w:tcPr>
          <w:p w14:paraId="7B91836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姿势一般，动作基本正确</w:t>
            </w:r>
          </w:p>
        </w:tc>
        <w:tc>
          <w:tcPr>
            <w:tcW w:w="2265" w:type="dxa"/>
            <w:vAlign w:val="center"/>
          </w:tcPr>
          <w:p w14:paraId="186AC97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30-39个</w:t>
            </w:r>
          </w:p>
        </w:tc>
      </w:tr>
      <w:tr w:rsidR="00F264AA" w:rsidRPr="00F264AA" w14:paraId="61605859" w14:textId="77777777" w:rsidTr="00585BFB">
        <w:tc>
          <w:tcPr>
            <w:tcW w:w="970" w:type="dxa"/>
            <w:vAlign w:val="center"/>
          </w:tcPr>
          <w:p w14:paraId="10F27BC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83" w:type="dxa"/>
            <w:vAlign w:val="center"/>
          </w:tcPr>
          <w:p w14:paraId="4184592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104" w:type="dxa"/>
            <w:vAlign w:val="center"/>
          </w:tcPr>
          <w:p w14:paraId="0D5C829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2999" w:type="dxa"/>
            <w:vAlign w:val="center"/>
          </w:tcPr>
          <w:p w14:paraId="310B6DE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c>
          <w:tcPr>
            <w:tcW w:w="2265" w:type="dxa"/>
            <w:vAlign w:val="center"/>
          </w:tcPr>
          <w:p w14:paraId="1E84A2A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20-29个</w:t>
            </w:r>
          </w:p>
        </w:tc>
      </w:tr>
      <w:tr w:rsidR="00F264AA" w:rsidRPr="00F264AA" w14:paraId="6F299499" w14:textId="77777777" w:rsidTr="00585BFB">
        <w:tc>
          <w:tcPr>
            <w:tcW w:w="970" w:type="dxa"/>
            <w:vAlign w:val="center"/>
          </w:tcPr>
          <w:p w14:paraId="482A485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83" w:type="dxa"/>
            <w:vAlign w:val="center"/>
          </w:tcPr>
          <w:p w14:paraId="19251A2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104" w:type="dxa"/>
            <w:vAlign w:val="center"/>
          </w:tcPr>
          <w:p w14:paraId="3F6A068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2999" w:type="dxa"/>
            <w:vAlign w:val="center"/>
          </w:tcPr>
          <w:p w14:paraId="6188CB7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c>
          <w:tcPr>
            <w:tcW w:w="2265" w:type="dxa"/>
            <w:vAlign w:val="center"/>
          </w:tcPr>
          <w:p w14:paraId="57F1B7E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20以下</w:t>
            </w:r>
          </w:p>
        </w:tc>
      </w:tr>
    </w:tbl>
    <w:p w14:paraId="2936B6CE" w14:textId="77777777" w:rsidR="00F264AA" w:rsidRPr="00F264AA" w:rsidRDefault="00F264AA" w:rsidP="00F264AA">
      <w:pPr>
        <w:adjustRightInd w:val="0"/>
        <w:snapToGrid w:val="0"/>
        <w:spacing w:line="500" w:lineRule="exact"/>
        <w:rPr>
          <w:rFonts w:ascii="Calibri" w:eastAsia="宋体" w:hAnsi="Calibri" w:cs="Times New Roman"/>
          <w:sz w:val="24"/>
        </w:rPr>
      </w:pPr>
    </w:p>
    <w:p w14:paraId="330FD52D"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期末考试</w:t>
      </w:r>
    </w:p>
    <w:p w14:paraId="0171FF1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1.考核目标:</w:t>
      </w:r>
      <w:r w:rsidRPr="00F264AA">
        <w:rPr>
          <w:rFonts w:ascii="宋体" w:eastAsia="宋体" w:hAnsi="Calibri" w:cs="Times New Roman" w:hint="eastAsia"/>
          <w:bCs/>
          <w:color w:val="000000"/>
          <w:kern w:val="0"/>
          <w:sz w:val="24"/>
        </w:rPr>
        <w:t>通过考核网球技术教学效果和学生掌握情况，让学生了解选项</w:t>
      </w:r>
      <w:r w:rsidRPr="00F264AA">
        <w:rPr>
          <w:rFonts w:ascii="宋体" w:eastAsia="宋体" w:hAnsi="Calibri" w:cs="Times New Roman" w:hint="eastAsia"/>
          <w:bCs/>
          <w:color w:val="000000"/>
          <w:kern w:val="0"/>
          <w:sz w:val="24"/>
        </w:rPr>
        <w:lastRenderedPageBreak/>
        <w:t>课内容和科学体育锻炼方式方法。</w:t>
      </w:r>
    </w:p>
    <w:p w14:paraId="0D548DE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2.考核的内容：</w:t>
      </w:r>
      <w:r w:rsidRPr="00F264AA">
        <w:rPr>
          <w:rFonts w:ascii="Calibri" w:eastAsia="宋体" w:hAnsi="Calibri" w:cs="Times New Roman" w:hint="eastAsia"/>
          <w:sz w:val="24"/>
        </w:rPr>
        <w:t>下手发球。</w:t>
      </w:r>
    </w:p>
    <w:p w14:paraId="7FD450E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宋体" w:cs="宋体" w:hint="eastAsia"/>
          <w:b/>
          <w:bCs/>
          <w:color w:val="000000"/>
          <w:sz w:val="24"/>
        </w:rPr>
        <w:t>3.考核方式：</w:t>
      </w:r>
      <w:r w:rsidRPr="00F264AA">
        <w:rPr>
          <w:rFonts w:ascii="Calibri" w:eastAsia="宋体" w:hAnsi="Calibri" w:cs="Times New Roman" w:hint="eastAsia"/>
          <w:sz w:val="24"/>
        </w:rPr>
        <w:t>两人隔网站立，从发球区运用下手发球技术，进行下手发球。按照正式比赛规则进行。</w:t>
      </w:r>
    </w:p>
    <w:p w14:paraId="0F31651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数量及技术评定分值各为100分，各占总分值的70%，</w:t>
      </w:r>
    </w:p>
    <w:p w14:paraId="74FEC14B"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6C4A5A12"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8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F264AA" w:rsidRPr="00F264AA" w14:paraId="20554FCF" w14:textId="77777777" w:rsidTr="00585BFB">
        <w:tc>
          <w:tcPr>
            <w:tcW w:w="1180" w:type="dxa"/>
            <w:vAlign w:val="center"/>
          </w:tcPr>
          <w:p w14:paraId="7B6E603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男生</w:t>
            </w:r>
          </w:p>
        </w:tc>
        <w:tc>
          <w:tcPr>
            <w:tcW w:w="1170" w:type="dxa"/>
            <w:vAlign w:val="center"/>
          </w:tcPr>
          <w:p w14:paraId="546F268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女生</w:t>
            </w:r>
          </w:p>
        </w:tc>
        <w:tc>
          <w:tcPr>
            <w:tcW w:w="975" w:type="dxa"/>
            <w:vAlign w:val="center"/>
          </w:tcPr>
          <w:p w14:paraId="4725FA8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40" w:type="dxa"/>
            <w:vAlign w:val="center"/>
          </w:tcPr>
          <w:p w14:paraId="170A20E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7A9D3FC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3090" w:type="dxa"/>
            <w:vAlign w:val="center"/>
          </w:tcPr>
          <w:p w14:paraId="7DA43A1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23584460" w14:textId="77777777" w:rsidTr="00585BFB">
        <w:tc>
          <w:tcPr>
            <w:tcW w:w="1180" w:type="dxa"/>
            <w:vAlign w:val="center"/>
          </w:tcPr>
          <w:p w14:paraId="03E38EB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1170" w:type="dxa"/>
            <w:vAlign w:val="center"/>
          </w:tcPr>
          <w:p w14:paraId="4BE7E0F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975" w:type="dxa"/>
            <w:vAlign w:val="center"/>
          </w:tcPr>
          <w:p w14:paraId="19AF658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40" w:type="dxa"/>
            <w:vAlign w:val="center"/>
          </w:tcPr>
          <w:p w14:paraId="78D71CD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6F7B8AA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3090" w:type="dxa"/>
            <w:vAlign w:val="center"/>
          </w:tcPr>
          <w:p w14:paraId="7182007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r>
      <w:tr w:rsidR="00F264AA" w:rsidRPr="00F264AA" w14:paraId="7D1FF589" w14:textId="77777777" w:rsidTr="00585BFB">
        <w:tc>
          <w:tcPr>
            <w:tcW w:w="1180" w:type="dxa"/>
            <w:vAlign w:val="center"/>
          </w:tcPr>
          <w:p w14:paraId="0C43CF7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1170" w:type="dxa"/>
            <w:vAlign w:val="center"/>
          </w:tcPr>
          <w:p w14:paraId="207A279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975" w:type="dxa"/>
            <w:vAlign w:val="center"/>
          </w:tcPr>
          <w:p w14:paraId="094D001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40" w:type="dxa"/>
            <w:vAlign w:val="center"/>
          </w:tcPr>
          <w:p w14:paraId="6A09CD2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150FED4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3090" w:type="dxa"/>
            <w:vAlign w:val="center"/>
          </w:tcPr>
          <w:p w14:paraId="1F0E27F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r>
      <w:tr w:rsidR="00F264AA" w:rsidRPr="00F264AA" w14:paraId="1FEEC6CF" w14:textId="77777777" w:rsidTr="00585BFB">
        <w:tc>
          <w:tcPr>
            <w:tcW w:w="1180" w:type="dxa"/>
            <w:vAlign w:val="center"/>
          </w:tcPr>
          <w:p w14:paraId="4E1B7B8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1170" w:type="dxa"/>
            <w:vAlign w:val="center"/>
          </w:tcPr>
          <w:p w14:paraId="0F60014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975" w:type="dxa"/>
            <w:vAlign w:val="center"/>
          </w:tcPr>
          <w:p w14:paraId="711DE2F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40" w:type="dxa"/>
            <w:vAlign w:val="center"/>
          </w:tcPr>
          <w:p w14:paraId="22985C2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4A14BA0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3090" w:type="dxa"/>
            <w:vAlign w:val="center"/>
          </w:tcPr>
          <w:p w14:paraId="1830B72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姿势一般，动作基本正确，</w:t>
            </w:r>
          </w:p>
        </w:tc>
      </w:tr>
      <w:tr w:rsidR="00F264AA" w:rsidRPr="00F264AA" w14:paraId="19366B4C" w14:textId="77777777" w:rsidTr="00585BFB">
        <w:tc>
          <w:tcPr>
            <w:tcW w:w="1180" w:type="dxa"/>
            <w:vAlign w:val="center"/>
          </w:tcPr>
          <w:p w14:paraId="264DA7C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1170" w:type="dxa"/>
            <w:vAlign w:val="center"/>
          </w:tcPr>
          <w:p w14:paraId="0C2B2A9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975" w:type="dxa"/>
            <w:vAlign w:val="center"/>
          </w:tcPr>
          <w:p w14:paraId="6F0D581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40" w:type="dxa"/>
            <w:vAlign w:val="center"/>
          </w:tcPr>
          <w:p w14:paraId="6DF8580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6B559B8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3090" w:type="dxa"/>
            <w:vAlign w:val="center"/>
          </w:tcPr>
          <w:p w14:paraId="4E3D1AB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2E61F4ED" w14:textId="77777777" w:rsidTr="00585BFB">
        <w:tc>
          <w:tcPr>
            <w:tcW w:w="1180" w:type="dxa"/>
            <w:vAlign w:val="center"/>
          </w:tcPr>
          <w:p w14:paraId="57BEF86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1170" w:type="dxa"/>
            <w:vAlign w:val="center"/>
          </w:tcPr>
          <w:p w14:paraId="544C97A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975" w:type="dxa"/>
            <w:vAlign w:val="center"/>
          </w:tcPr>
          <w:p w14:paraId="1962D4C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40" w:type="dxa"/>
            <w:vAlign w:val="center"/>
          </w:tcPr>
          <w:p w14:paraId="7F88F05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4378251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3090" w:type="dxa"/>
            <w:vAlign w:val="center"/>
          </w:tcPr>
          <w:p w14:paraId="7334099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7EFDEBC1"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6E4A4C23"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3357D2D3"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4B3FC916"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6912221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77B1AE2E"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767409E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5CACD20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w:t>
      </w:r>
      <w:r w:rsidRPr="00F264AA">
        <w:rPr>
          <w:rFonts w:ascii="宋体" w:eastAsia="宋体" w:hAnsi="Calibri" w:cs="宋体" w:hint="eastAsia"/>
          <w:spacing w:val="5"/>
          <w:kern w:val="0"/>
          <w:sz w:val="24"/>
        </w:rPr>
        <w:lastRenderedPageBreak/>
        <w:t>科学锻炼的意识，掌握科学锻炼的方式方法，第三，关注生活，紧跟时代，培养服务地方经济社会的重要人才。</w:t>
      </w:r>
    </w:p>
    <w:p w14:paraId="6D028B7E"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15AE5404"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5BD9DF04"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504D73D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4661113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14DD265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0315CC6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64E4BC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4BCEC87"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ECAD77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6B9346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1BCEB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7D571D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27DCDA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F484DFF"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3E51BE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76C7F4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85AB0A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A3736C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33C665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F2F552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5E367F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017D5EF"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7D76E093"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549274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w:t>
      </w:r>
      <w:r w:rsidRPr="00F264AA">
        <w:rPr>
          <w:rFonts w:ascii="宋体" w:eastAsia="宋体" w:hAnsi="Calibri" w:cs="宋体" w:hint="eastAsia"/>
          <w:spacing w:val="5"/>
          <w:kern w:val="0"/>
          <w:sz w:val="24"/>
        </w:rPr>
        <w:lastRenderedPageBreak/>
        <w:t>工作和衡量各地教育发展的重要依据，是《国家体育锻炼标准》在学校的具体实施，适用于全日制普通小学、初中、普通高中、中等职业学校、普通高等学校的学生。</w:t>
      </w:r>
    </w:p>
    <w:p w14:paraId="1197604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775601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978E7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6E4AA27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40476A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0EC4DE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319374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w:t>
      </w:r>
      <w:r w:rsidRPr="00F264AA">
        <w:rPr>
          <w:rFonts w:ascii="宋体" w:eastAsia="宋体" w:hAnsi="Calibri" w:cs="宋体" w:hint="eastAsia"/>
          <w:spacing w:val="5"/>
          <w:kern w:val="0"/>
          <w:sz w:val="24"/>
        </w:rPr>
        <w:lastRenderedPageBreak/>
        <w:t>卡》（附表1～6）。特殊学制的学校，在填写登记卡时可以按规定和需求相应地增减栏目。学生毕业时的成绩和等级，按毕业当年学年总分的50%与其他学年总分平均得分的50%之和进行评定。</w:t>
      </w:r>
    </w:p>
    <w:p w14:paraId="00FA35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19E7AF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684DA8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063797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1DA9969A"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0E03481F"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2EF28D40"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2A21AEBC"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69393E02" w14:textId="77777777" w:rsidR="00F264AA" w:rsidRPr="00F264AA" w:rsidRDefault="00F264AA" w:rsidP="005D2072">
      <w:pPr>
        <w:numPr>
          <w:ilvl w:val="0"/>
          <w:numId w:val="152"/>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540CB927"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0727F2A0"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Calibri" w:eastAsia="宋体" w:hAnsi="Calibri" w:cs="宋体" w:hint="eastAsia"/>
          <w:b/>
          <w:bCs/>
          <w:sz w:val="28"/>
          <w:szCs w:val="28"/>
        </w:rPr>
        <w:t>五、测试时间：</w:t>
      </w:r>
    </w:p>
    <w:p w14:paraId="229395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12D584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大二开学后第三周测验</w:t>
      </w:r>
    </w:p>
    <w:p w14:paraId="2448DE1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1A7C1B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638CC5B"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6C048F61"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05FD71A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66FDDF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3470FE3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6DD53E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28CB89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23545A7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761F2B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24E5BC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1C8CC9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601EF10F"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1E12BD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20BC523E" w14:textId="77777777" w:rsidTr="00585BFB">
        <w:trPr>
          <w:trHeight w:hRule="exact" w:val="454"/>
        </w:trPr>
        <w:tc>
          <w:tcPr>
            <w:tcW w:w="3446" w:type="dxa"/>
            <w:vAlign w:val="center"/>
          </w:tcPr>
          <w:p w14:paraId="50030E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2044CC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0A740A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0B08B9C3" w14:textId="77777777" w:rsidTr="00585BFB">
        <w:trPr>
          <w:trHeight w:hRule="exact" w:val="454"/>
        </w:trPr>
        <w:tc>
          <w:tcPr>
            <w:tcW w:w="3446" w:type="dxa"/>
            <w:vMerge w:val="restart"/>
            <w:vAlign w:val="center"/>
          </w:tcPr>
          <w:p w14:paraId="73ABCA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207D95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0CE367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390BC8EE" w14:textId="77777777" w:rsidTr="00585BFB">
        <w:trPr>
          <w:trHeight w:hRule="exact" w:val="454"/>
        </w:trPr>
        <w:tc>
          <w:tcPr>
            <w:tcW w:w="3446" w:type="dxa"/>
            <w:vMerge/>
            <w:vAlign w:val="center"/>
          </w:tcPr>
          <w:p w14:paraId="68CB15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1F287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603DAC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2D5720AA" w14:textId="77777777" w:rsidTr="00585BFB">
        <w:trPr>
          <w:trHeight w:hRule="exact" w:val="454"/>
        </w:trPr>
        <w:tc>
          <w:tcPr>
            <w:tcW w:w="3446" w:type="dxa"/>
            <w:vMerge w:val="restart"/>
            <w:vAlign w:val="center"/>
          </w:tcPr>
          <w:p w14:paraId="142820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626C6C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7484FF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89B9607" w14:textId="77777777" w:rsidTr="00585BFB">
        <w:trPr>
          <w:trHeight w:hRule="exact" w:val="454"/>
        </w:trPr>
        <w:tc>
          <w:tcPr>
            <w:tcW w:w="3446" w:type="dxa"/>
            <w:vMerge/>
          </w:tcPr>
          <w:p w14:paraId="028CD9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081B3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3AC6D3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24C68EF" w14:textId="77777777" w:rsidTr="00585BFB">
        <w:trPr>
          <w:trHeight w:hRule="exact" w:val="454"/>
        </w:trPr>
        <w:tc>
          <w:tcPr>
            <w:tcW w:w="3446" w:type="dxa"/>
            <w:vMerge/>
          </w:tcPr>
          <w:p w14:paraId="03D771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B29DE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1054DA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CF047E7" w14:textId="77777777" w:rsidTr="00585BFB">
        <w:trPr>
          <w:trHeight w:hRule="exact" w:val="454"/>
        </w:trPr>
        <w:tc>
          <w:tcPr>
            <w:tcW w:w="3446" w:type="dxa"/>
            <w:vMerge/>
          </w:tcPr>
          <w:p w14:paraId="68624A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DCE1A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6E9F7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8B80C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7B28C5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7BE9BA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66547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66844F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BAB9869" w14:textId="77777777" w:rsidTr="00585BFB">
        <w:trPr>
          <w:trHeight w:hRule="exact" w:val="454"/>
        </w:trPr>
        <w:tc>
          <w:tcPr>
            <w:tcW w:w="3446" w:type="dxa"/>
            <w:vMerge/>
          </w:tcPr>
          <w:p w14:paraId="290356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015FC5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667E70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2102A59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7D97B3EC"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3FDE60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512F44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1D5F29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66BFAC82"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600084C9" w14:textId="77777777" w:rsidTr="00585BFB">
        <w:trPr>
          <w:trHeight w:val="567"/>
        </w:trPr>
        <w:tc>
          <w:tcPr>
            <w:tcW w:w="982" w:type="dxa"/>
            <w:vAlign w:val="center"/>
          </w:tcPr>
          <w:p w14:paraId="6249F3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49FC70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746BA0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90BE12B" w14:textId="77777777" w:rsidTr="00585BFB">
        <w:trPr>
          <w:trHeight w:val="567"/>
        </w:trPr>
        <w:tc>
          <w:tcPr>
            <w:tcW w:w="982" w:type="dxa"/>
            <w:vAlign w:val="center"/>
          </w:tcPr>
          <w:p w14:paraId="0EF2EE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18C0423C"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22B9B2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548D0F74" w14:textId="77777777" w:rsidTr="00585BFB">
        <w:trPr>
          <w:trHeight w:val="567"/>
        </w:trPr>
        <w:tc>
          <w:tcPr>
            <w:tcW w:w="982" w:type="dxa"/>
            <w:vAlign w:val="center"/>
          </w:tcPr>
          <w:p w14:paraId="67CA11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4E1D98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60666D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48D66565" w14:textId="77777777" w:rsidTr="00585BFB">
        <w:trPr>
          <w:trHeight w:val="567"/>
        </w:trPr>
        <w:tc>
          <w:tcPr>
            <w:tcW w:w="982" w:type="dxa"/>
            <w:vAlign w:val="center"/>
          </w:tcPr>
          <w:p w14:paraId="4296B1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2A256076"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76F24F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7F7994DC" w14:textId="77777777" w:rsidTr="00585BFB">
        <w:trPr>
          <w:trHeight w:val="567"/>
        </w:trPr>
        <w:tc>
          <w:tcPr>
            <w:tcW w:w="982" w:type="dxa"/>
            <w:vAlign w:val="center"/>
          </w:tcPr>
          <w:p w14:paraId="63FCC1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7290E9EF"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3C6B67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25204E62" w14:textId="77777777" w:rsidTr="00585BFB">
        <w:trPr>
          <w:trHeight w:val="454"/>
        </w:trPr>
        <w:tc>
          <w:tcPr>
            <w:tcW w:w="964" w:type="dxa"/>
            <w:vAlign w:val="center"/>
          </w:tcPr>
          <w:p w14:paraId="7650AC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0FE3E5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4D8F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02056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002CD29C" w14:textId="77777777" w:rsidTr="00585BFB">
        <w:trPr>
          <w:trHeight w:val="454"/>
        </w:trPr>
        <w:tc>
          <w:tcPr>
            <w:tcW w:w="964" w:type="dxa"/>
            <w:vAlign w:val="center"/>
          </w:tcPr>
          <w:p w14:paraId="636BBD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3762F489"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6A4BFC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8E8C6A3" w14:textId="77777777" w:rsidTr="00585BFB">
        <w:trPr>
          <w:trHeight w:val="454"/>
        </w:trPr>
        <w:tc>
          <w:tcPr>
            <w:tcW w:w="964" w:type="dxa"/>
            <w:vAlign w:val="center"/>
          </w:tcPr>
          <w:p w14:paraId="529851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38723FB9"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12036F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2CA79FCA" w14:textId="77777777" w:rsidTr="00585BFB">
        <w:trPr>
          <w:trHeight w:val="454"/>
        </w:trPr>
        <w:tc>
          <w:tcPr>
            <w:tcW w:w="964" w:type="dxa"/>
            <w:vAlign w:val="center"/>
          </w:tcPr>
          <w:p w14:paraId="05192D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31EA3935"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01A186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7239A7D5" w14:textId="77777777" w:rsidTr="00585BFB">
        <w:trPr>
          <w:trHeight w:val="859"/>
        </w:trPr>
        <w:tc>
          <w:tcPr>
            <w:tcW w:w="964" w:type="dxa"/>
            <w:vAlign w:val="center"/>
          </w:tcPr>
          <w:p w14:paraId="35A9C2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4CA13832"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5FF5C2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28E87970" w14:textId="77777777" w:rsidR="00F264AA" w:rsidRPr="00F264AA" w:rsidRDefault="00F264AA" w:rsidP="00F264AA">
      <w:pPr>
        <w:rPr>
          <w:rFonts w:ascii="仿宋_GB2312" w:eastAsia="仿宋_GB2312" w:hAnsi="仿宋" w:cs="Times New Roman"/>
          <w:sz w:val="32"/>
          <w:szCs w:val="32"/>
        </w:rPr>
      </w:pPr>
    </w:p>
    <w:p w14:paraId="79877641" w14:textId="77777777" w:rsidR="00F264AA" w:rsidRPr="00F264AA" w:rsidRDefault="00F264AA" w:rsidP="00F264AA">
      <w:pPr>
        <w:rPr>
          <w:rFonts w:ascii="仿宋_GB2312" w:eastAsia="仿宋_GB2312" w:hAnsi="仿宋" w:cs="Times New Roman"/>
          <w:sz w:val="32"/>
          <w:szCs w:val="32"/>
        </w:rPr>
      </w:pPr>
    </w:p>
    <w:p w14:paraId="5CD0A122" w14:textId="77777777" w:rsidR="00F264AA" w:rsidRPr="00F264AA" w:rsidRDefault="00F264AA" w:rsidP="00F264AA">
      <w:pPr>
        <w:rPr>
          <w:rFonts w:ascii="仿宋_GB2312" w:eastAsia="仿宋_GB2312" w:hAnsi="仿宋" w:cs="Times New Roman"/>
          <w:sz w:val="32"/>
          <w:szCs w:val="32"/>
        </w:rPr>
      </w:pPr>
    </w:p>
    <w:p w14:paraId="4AC28991" w14:textId="77777777" w:rsidR="00F264AA" w:rsidRPr="00F264AA" w:rsidRDefault="00F264AA" w:rsidP="00F264AA">
      <w:pPr>
        <w:rPr>
          <w:rFonts w:ascii="宋体" w:eastAsia="宋体" w:hAnsi="宋体" w:cs="Times New Roman"/>
          <w:b/>
          <w:sz w:val="28"/>
          <w:szCs w:val="28"/>
        </w:rPr>
      </w:pPr>
    </w:p>
    <w:p w14:paraId="24244EF4" w14:textId="77777777" w:rsidR="00F264AA" w:rsidRPr="00F264AA" w:rsidRDefault="00F264AA" w:rsidP="00F264AA">
      <w:pPr>
        <w:rPr>
          <w:rFonts w:ascii="仿宋_GB2312" w:eastAsia="仿宋_GB2312" w:hAnsi="仿宋" w:cs="Times New Roman"/>
          <w:sz w:val="32"/>
          <w:szCs w:val="32"/>
        </w:rPr>
      </w:pPr>
    </w:p>
    <w:p w14:paraId="1FF5A0DD"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2D28F6E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795EE9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6DEEE06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11CCA507" w14:textId="77777777" w:rsidTr="00585BFB">
        <w:trPr>
          <w:trHeight w:val="288"/>
        </w:trPr>
        <w:tc>
          <w:tcPr>
            <w:tcW w:w="539" w:type="dxa"/>
            <w:vAlign w:val="center"/>
          </w:tcPr>
          <w:p w14:paraId="0024EA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23413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6EBE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726E57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E1502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70C8A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72F6F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7166154" w14:textId="77777777" w:rsidTr="00585BFB">
        <w:trPr>
          <w:trHeight w:val="288"/>
        </w:trPr>
        <w:tc>
          <w:tcPr>
            <w:tcW w:w="539" w:type="dxa"/>
            <w:vMerge w:val="restart"/>
            <w:vAlign w:val="center"/>
          </w:tcPr>
          <w:p w14:paraId="72E3B3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47539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03388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141510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6FEB32E4" w14:textId="77777777" w:rsidTr="00585BFB">
        <w:trPr>
          <w:trHeight w:val="288"/>
        </w:trPr>
        <w:tc>
          <w:tcPr>
            <w:tcW w:w="539" w:type="dxa"/>
            <w:vMerge/>
            <w:vAlign w:val="center"/>
          </w:tcPr>
          <w:p w14:paraId="00A07E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1CFE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B687E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72D852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0DCBF7AC" w14:textId="77777777" w:rsidTr="00585BFB">
        <w:trPr>
          <w:trHeight w:val="288"/>
        </w:trPr>
        <w:tc>
          <w:tcPr>
            <w:tcW w:w="539" w:type="dxa"/>
            <w:vMerge/>
            <w:shd w:val="clear" w:color="auto" w:fill="auto"/>
            <w:vAlign w:val="center"/>
          </w:tcPr>
          <w:p w14:paraId="2D0C360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880DB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1265D9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684DDA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4FE0D28F" w14:textId="77777777" w:rsidTr="00585BFB">
        <w:trPr>
          <w:trHeight w:val="288"/>
        </w:trPr>
        <w:tc>
          <w:tcPr>
            <w:tcW w:w="539" w:type="dxa"/>
            <w:vMerge w:val="restart"/>
            <w:vAlign w:val="center"/>
          </w:tcPr>
          <w:p w14:paraId="64E931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11D58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DEBB9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17270B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2D4BCCC3" w14:textId="77777777" w:rsidTr="00585BFB">
        <w:trPr>
          <w:trHeight w:val="288"/>
        </w:trPr>
        <w:tc>
          <w:tcPr>
            <w:tcW w:w="539" w:type="dxa"/>
            <w:vMerge/>
            <w:shd w:val="clear" w:color="auto" w:fill="auto"/>
            <w:vAlign w:val="center"/>
          </w:tcPr>
          <w:p w14:paraId="7EFA9F0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FB48D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C985D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7C3C38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6A5C3BC1" w14:textId="77777777" w:rsidTr="00585BFB">
        <w:trPr>
          <w:trHeight w:val="288"/>
        </w:trPr>
        <w:tc>
          <w:tcPr>
            <w:tcW w:w="539" w:type="dxa"/>
            <w:vMerge w:val="restart"/>
            <w:vAlign w:val="center"/>
          </w:tcPr>
          <w:p w14:paraId="4FFB21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040B1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CEBDC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7F7FF1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4474B68B" w14:textId="77777777" w:rsidTr="00585BFB">
        <w:trPr>
          <w:trHeight w:val="288"/>
        </w:trPr>
        <w:tc>
          <w:tcPr>
            <w:tcW w:w="539" w:type="dxa"/>
            <w:vMerge/>
            <w:vAlign w:val="center"/>
          </w:tcPr>
          <w:p w14:paraId="6F6D3E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FF76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F5F62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09595D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76593987" w14:textId="77777777" w:rsidTr="00585BFB">
        <w:trPr>
          <w:trHeight w:val="288"/>
        </w:trPr>
        <w:tc>
          <w:tcPr>
            <w:tcW w:w="539" w:type="dxa"/>
            <w:vMerge/>
            <w:vAlign w:val="center"/>
          </w:tcPr>
          <w:p w14:paraId="4C8BD8D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0ADB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78C8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635BB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2594DE44" w14:textId="77777777" w:rsidTr="00585BFB">
        <w:trPr>
          <w:trHeight w:val="288"/>
        </w:trPr>
        <w:tc>
          <w:tcPr>
            <w:tcW w:w="539" w:type="dxa"/>
            <w:vMerge/>
            <w:vAlign w:val="center"/>
          </w:tcPr>
          <w:p w14:paraId="5800EDF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B736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DB328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4D2528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22C8FAFA" w14:textId="77777777" w:rsidTr="00585BFB">
        <w:trPr>
          <w:trHeight w:val="288"/>
        </w:trPr>
        <w:tc>
          <w:tcPr>
            <w:tcW w:w="539" w:type="dxa"/>
            <w:vMerge/>
            <w:vAlign w:val="center"/>
          </w:tcPr>
          <w:p w14:paraId="5B1FA3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D06C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1E5D0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286AC3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0F3E15D4" w14:textId="77777777" w:rsidTr="00585BFB">
        <w:trPr>
          <w:trHeight w:val="288"/>
        </w:trPr>
        <w:tc>
          <w:tcPr>
            <w:tcW w:w="539" w:type="dxa"/>
            <w:vMerge/>
            <w:vAlign w:val="center"/>
          </w:tcPr>
          <w:p w14:paraId="1350FF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789A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EDD05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201CE3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0BCCC915" w14:textId="77777777" w:rsidTr="00585BFB">
        <w:trPr>
          <w:trHeight w:val="288"/>
        </w:trPr>
        <w:tc>
          <w:tcPr>
            <w:tcW w:w="539" w:type="dxa"/>
            <w:vMerge/>
            <w:vAlign w:val="center"/>
          </w:tcPr>
          <w:p w14:paraId="5BD825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2E33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D706C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7D0D8C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1A1F6C8A" w14:textId="77777777" w:rsidTr="00585BFB">
        <w:trPr>
          <w:trHeight w:val="288"/>
        </w:trPr>
        <w:tc>
          <w:tcPr>
            <w:tcW w:w="539" w:type="dxa"/>
            <w:vMerge/>
            <w:vAlign w:val="center"/>
          </w:tcPr>
          <w:p w14:paraId="4A4AF3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67DE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3D958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4412A3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52CCA6E0" w14:textId="77777777" w:rsidTr="00585BFB">
        <w:trPr>
          <w:trHeight w:val="288"/>
        </w:trPr>
        <w:tc>
          <w:tcPr>
            <w:tcW w:w="539" w:type="dxa"/>
            <w:vMerge/>
            <w:vAlign w:val="center"/>
          </w:tcPr>
          <w:p w14:paraId="4293A1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A4D4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28290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55F929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3144A618" w14:textId="77777777" w:rsidTr="00585BFB">
        <w:trPr>
          <w:trHeight w:val="288"/>
        </w:trPr>
        <w:tc>
          <w:tcPr>
            <w:tcW w:w="539" w:type="dxa"/>
            <w:vMerge/>
            <w:shd w:val="clear" w:color="auto" w:fill="auto"/>
            <w:vAlign w:val="center"/>
          </w:tcPr>
          <w:p w14:paraId="102AC2A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7A74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1BCEB2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639A4B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34BF106F" w14:textId="77777777" w:rsidTr="00585BFB">
        <w:trPr>
          <w:trHeight w:val="288"/>
        </w:trPr>
        <w:tc>
          <w:tcPr>
            <w:tcW w:w="539" w:type="dxa"/>
            <w:vMerge w:val="restart"/>
            <w:vAlign w:val="center"/>
          </w:tcPr>
          <w:p w14:paraId="31A4BF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84562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8D074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3007C2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CFA1578" w14:textId="77777777" w:rsidTr="00585BFB">
        <w:trPr>
          <w:trHeight w:val="288"/>
        </w:trPr>
        <w:tc>
          <w:tcPr>
            <w:tcW w:w="539" w:type="dxa"/>
            <w:vMerge/>
            <w:vAlign w:val="center"/>
          </w:tcPr>
          <w:p w14:paraId="20E6462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1EC3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03644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1CF278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6688F3B" w14:textId="77777777" w:rsidTr="00585BFB">
        <w:trPr>
          <w:trHeight w:val="288"/>
        </w:trPr>
        <w:tc>
          <w:tcPr>
            <w:tcW w:w="539" w:type="dxa"/>
            <w:vMerge/>
            <w:vAlign w:val="center"/>
          </w:tcPr>
          <w:p w14:paraId="411667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888B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86F59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62B64B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7C86321C" w14:textId="77777777" w:rsidTr="00585BFB">
        <w:trPr>
          <w:trHeight w:val="288"/>
        </w:trPr>
        <w:tc>
          <w:tcPr>
            <w:tcW w:w="539" w:type="dxa"/>
            <w:vMerge/>
            <w:vAlign w:val="center"/>
          </w:tcPr>
          <w:p w14:paraId="744B75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E553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1D1B0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546332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0023330F" w14:textId="77777777" w:rsidTr="00585BFB">
        <w:trPr>
          <w:trHeight w:val="288"/>
        </w:trPr>
        <w:tc>
          <w:tcPr>
            <w:tcW w:w="539" w:type="dxa"/>
            <w:vMerge/>
            <w:vAlign w:val="center"/>
          </w:tcPr>
          <w:p w14:paraId="433D69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04AA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BFD16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5762B0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616A653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1C418207" w14:textId="77777777" w:rsidTr="00585BFB">
        <w:trPr>
          <w:trHeight w:val="288"/>
        </w:trPr>
        <w:tc>
          <w:tcPr>
            <w:tcW w:w="538" w:type="dxa"/>
            <w:vAlign w:val="center"/>
          </w:tcPr>
          <w:p w14:paraId="49BAEE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235B25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ABB34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7AD76D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58AE6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2CAFBC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CE15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6D93719" w14:textId="77777777" w:rsidTr="00585BFB">
        <w:trPr>
          <w:trHeight w:val="288"/>
        </w:trPr>
        <w:tc>
          <w:tcPr>
            <w:tcW w:w="538" w:type="dxa"/>
            <w:vMerge w:val="restart"/>
            <w:vAlign w:val="center"/>
          </w:tcPr>
          <w:p w14:paraId="1825F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041DA1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FD056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768A68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7185ECF4" w14:textId="77777777" w:rsidTr="00585BFB">
        <w:trPr>
          <w:trHeight w:val="288"/>
        </w:trPr>
        <w:tc>
          <w:tcPr>
            <w:tcW w:w="538" w:type="dxa"/>
            <w:vMerge/>
            <w:vAlign w:val="center"/>
          </w:tcPr>
          <w:p w14:paraId="4623802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AF7B8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C6FBA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1540C9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716371E1" w14:textId="77777777" w:rsidTr="00585BFB">
        <w:trPr>
          <w:trHeight w:val="288"/>
        </w:trPr>
        <w:tc>
          <w:tcPr>
            <w:tcW w:w="538" w:type="dxa"/>
            <w:vMerge/>
            <w:shd w:val="clear" w:color="auto" w:fill="auto"/>
            <w:vAlign w:val="center"/>
          </w:tcPr>
          <w:p w14:paraId="39E03730"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9B211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6F5C8F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4D05C5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238A5341" w14:textId="77777777" w:rsidTr="00585BFB">
        <w:trPr>
          <w:trHeight w:val="288"/>
        </w:trPr>
        <w:tc>
          <w:tcPr>
            <w:tcW w:w="538" w:type="dxa"/>
            <w:vMerge w:val="restart"/>
            <w:vAlign w:val="center"/>
          </w:tcPr>
          <w:p w14:paraId="0F14BF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2A080C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11D0BC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0FEA1D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4256E099" w14:textId="77777777" w:rsidTr="00585BFB">
        <w:trPr>
          <w:trHeight w:val="288"/>
        </w:trPr>
        <w:tc>
          <w:tcPr>
            <w:tcW w:w="538" w:type="dxa"/>
            <w:vMerge/>
            <w:shd w:val="clear" w:color="auto" w:fill="auto"/>
            <w:vAlign w:val="center"/>
          </w:tcPr>
          <w:p w14:paraId="0CA8B5C4"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F51C8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3F91BE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554B3C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27FB8C2C" w14:textId="77777777" w:rsidTr="00585BFB">
        <w:trPr>
          <w:trHeight w:val="288"/>
        </w:trPr>
        <w:tc>
          <w:tcPr>
            <w:tcW w:w="538" w:type="dxa"/>
            <w:vMerge w:val="restart"/>
            <w:vAlign w:val="center"/>
          </w:tcPr>
          <w:p w14:paraId="19F325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1FE8CF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41733D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7D184A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61CD0D24" w14:textId="77777777" w:rsidTr="00585BFB">
        <w:trPr>
          <w:trHeight w:val="288"/>
        </w:trPr>
        <w:tc>
          <w:tcPr>
            <w:tcW w:w="538" w:type="dxa"/>
            <w:vMerge/>
            <w:vAlign w:val="center"/>
          </w:tcPr>
          <w:p w14:paraId="783D2FD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E619D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1D2FA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75DE07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10E44FC2" w14:textId="77777777" w:rsidTr="00585BFB">
        <w:trPr>
          <w:trHeight w:val="288"/>
        </w:trPr>
        <w:tc>
          <w:tcPr>
            <w:tcW w:w="538" w:type="dxa"/>
            <w:vMerge/>
            <w:vAlign w:val="center"/>
          </w:tcPr>
          <w:p w14:paraId="127E0B4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88262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D106B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49EC7F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0EB6BCE6" w14:textId="77777777" w:rsidTr="00585BFB">
        <w:trPr>
          <w:trHeight w:val="288"/>
        </w:trPr>
        <w:tc>
          <w:tcPr>
            <w:tcW w:w="538" w:type="dxa"/>
            <w:vMerge/>
            <w:vAlign w:val="center"/>
          </w:tcPr>
          <w:p w14:paraId="21D47B6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F8FD6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C134E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0BC48F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760F62CB" w14:textId="77777777" w:rsidTr="00585BFB">
        <w:trPr>
          <w:trHeight w:val="288"/>
        </w:trPr>
        <w:tc>
          <w:tcPr>
            <w:tcW w:w="538" w:type="dxa"/>
            <w:vMerge/>
            <w:vAlign w:val="center"/>
          </w:tcPr>
          <w:p w14:paraId="1379727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528E7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7D44AE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4EF3B2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3E115DE5" w14:textId="77777777" w:rsidTr="00585BFB">
        <w:trPr>
          <w:trHeight w:val="288"/>
        </w:trPr>
        <w:tc>
          <w:tcPr>
            <w:tcW w:w="538" w:type="dxa"/>
            <w:vMerge/>
            <w:vAlign w:val="center"/>
          </w:tcPr>
          <w:p w14:paraId="474DF5F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4E2C8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5B3844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18B049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004C0E89" w14:textId="77777777" w:rsidTr="00585BFB">
        <w:trPr>
          <w:trHeight w:val="288"/>
        </w:trPr>
        <w:tc>
          <w:tcPr>
            <w:tcW w:w="538" w:type="dxa"/>
            <w:vMerge/>
            <w:vAlign w:val="center"/>
          </w:tcPr>
          <w:p w14:paraId="3B4BEEA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B0EB1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2DCB47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6A70B1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0C8FBFD2" w14:textId="77777777" w:rsidTr="00585BFB">
        <w:trPr>
          <w:trHeight w:val="288"/>
        </w:trPr>
        <w:tc>
          <w:tcPr>
            <w:tcW w:w="538" w:type="dxa"/>
            <w:vMerge/>
            <w:vAlign w:val="center"/>
          </w:tcPr>
          <w:p w14:paraId="00D6590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A22A2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DB1ED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0DEB07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1AA242AE" w14:textId="77777777" w:rsidTr="00585BFB">
        <w:trPr>
          <w:trHeight w:val="288"/>
        </w:trPr>
        <w:tc>
          <w:tcPr>
            <w:tcW w:w="538" w:type="dxa"/>
            <w:vMerge/>
            <w:vAlign w:val="center"/>
          </w:tcPr>
          <w:p w14:paraId="01BE8E1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65DE8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B9B9F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7C4C6A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199A8FEE" w14:textId="77777777" w:rsidTr="00585BFB">
        <w:trPr>
          <w:trHeight w:val="288"/>
        </w:trPr>
        <w:tc>
          <w:tcPr>
            <w:tcW w:w="538" w:type="dxa"/>
            <w:vMerge/>
            <w:shd w:val="clear" w:color="auto" w:fill="auto"/>
            <w:vAlign w:val="center"/>
          </w:tcPr>
          <w:p w14:paraId="5DE4D19E"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E4A94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E2B42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5C9D4C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0D9FF3F3" w14:textId="77777777" w:rsidTr="00585BFB">
        <w:trPr>
          <w:trHeight w:val="288"/>
        </w:trPr>
        <w:tc>
          <w:tcPr>
            <w:tcW w:w="538" w:type="dxa"/>
            <w:vMerge w:val="restart"/>
            <w:vAlign w:val="center"/>
          </w:tcPr>
          <w:p w14:paraId="599068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140750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79994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59F100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1FCF3687" w14:textId="77777777" w:rsidTr="00585BFB">
        <w:trPr>
          <w:trHeight w:val="288"/>
        </w:trPr>
        <w:tc>
          <w:tcPr>
            <w:tcW w:w="538" w:type="dxa"/>
            <w:vMerge/>
            <w:vAlign w:val="center"/>
          </w:tcPr>
          <w:p w14:paraId="4C5E569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A2CCA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356F8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3A77C5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68CD290F" w14:textId="77777777" w:rsidTr="00585BFB">
        <w:trPr>
          <w:trHeight w:val="288"/>
        </w:trPr>
        <w:tc>
          <w:tcPr>
            <w:tcW w:w="538" w:type="dxa"/>
            <w:vMerge/>
            <w:vAlign w:val="center"/>
          </w:tcPr>
          <w:p w14:paraId="6B6B925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DAD1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DB355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03EE52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748036B2" w14:textId="77777777" w:rsidTr="00585BFB">
        <w:trPr>
          <w:trHeight w:val="288"/>
        </w:trPr>
        <w:tc>
          <w:tcPr>
            <w:tcW w:w="538" w:type="dxa"/>
            <w:vMerge/>
            <w:vAlign w:val="center"/>
          </w:tcPr>
          <w:p w14:paraId="21AD1AD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8EB5D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48666F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1CC960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44F27A09" w14:textId="77777777" w:rsidTr="00585BFB">
        <w:trPr>
          <w:trHeight w:val="288"/>
        </w:trPr>
        <w:tc>
          <w:tcPr>
            <w:tcW w:w="538" w:type="dxa"/>
            <w:vMerge/>
            <w:vAlign w:val="center"/>
          </w:tcPr>
          <w:p w14:paraId="75BF4AD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6A7F8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4F11B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20AA6B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2540741A" w14:textId="77777777" w:rsidR="00F264AA" w:rsidRPr="00F264AA" w:rsidRDefault="00F264AA" w:rsidP="00F264AA">
      <w:pPr>
        <w:rPr>
          <w:rFonts w:ascii="仿宋_GB2312" w:eastAsia="仿宋_GB2312" w:hAnsi="仿宋" w:cs="Times New Roman"/>
          <w:sz w:val="32"/>
          <w:szCs w:val="32"/>
        </w:rPr>
      </w:pPr>
    </w:p>
    <w:p w14:paraId="34B2D234" w14:textId="77777777" w:rsidR="00F264AA" w:rsidRPr="00F264AA" w:rsidRDefault="00F264AA" w:rsidP="00F264AA">
      <w:pPr>
        <w:rPr>
          <w:rFonts w:ascii="仿宋_GB2312" w:eastAsia="仿宋_GB2312" w:hAnsi="仿宋" w:cs="Times New Roman"/>
          <w:sz w:val="32"/>
          <w:szCs w:val="32"/>
        </w:rPr>
      </w:pPr>
    </w:p>
    <w:p w14:paraId="4B36D6AD" w14:textId="77777777" w:rsidR="00F264AA" w:rsidRPr="00F264AA" w:rsidRDefault="00F264AA" w:rsidP="00F264AA">
      <w:pPr>
        <w:rPr>
          <w:rFonts w:ascii="仿宋_GB2312" w:eastAsia="仿宋_GB2312" w:hAnsi="仿宋" w:cs="Times New Roman"/>
          <w:sz w:val="32"/>
          <w:szCs w:val="32"/>
        </w:rPr>
      </w:pPr>
    </w:p>
    <w:p w14:paraId="11D6971F" w14:textId="77777777" w:rsidR="00F264AA" w:rsidRPr="00F264AA" w:rsidRDefault="00F264AA" w:rsidP="00F264AA">
      <w:pPr>
        <w:rPr>
          <w:rFonts w:ascii="仿宋_GB2312" w:eastAsia="仿宋_GB2312" w:hAnsi="仿宋" w:cs="Times New Roman"/>
          <w:sz w:val="32"/>
          <w:szCs w:val="32"/>
        </w:rPr>
      </w:pPr>
    </w:p>
    <w:p w14:paraId="707045CB" w14:textId="77777777" w:rsidR="00F264AA" w:rsidRPr="00F264AA" w:rsidRDefault="00F264AA" w:rsidP="00F264AA">
      <w:pPr>
        <w:rPr>
          <w:rFonts w:ascii="仿宋_GB2312" w:eastAsia="仿宋_GB2312" w:hAnsi="仿宋" w:cs="Times New Roman"/>
          <w:sz w:val="32"/>
          <w:szCs w:val="32"/>
        </w:rPr>
      </w:pPr>
    </w:p>
    <w:p w14:paraId="1E326C2B" w14:textId="77777777" w:rsidR="00F264AA" w:rsidRPr="00F264AA" w:rsidRDefault="00F264AA" w:rsidP="00F264AA">
      <w:pPr>
        <w:rPr>
          <w:rFonts w:ascii="仿宋_GB2312" w:eastAsia="仿宋_GB2312" w:hAnsi="仿宋" w:cs="Times New Roman"/>
          <w:sz w:val="32"/>
          <w:szCs w:val="32"/>
        </w:rPr>
      </w:pPr>
    </w:p>
    <w:p w14:paraId="0F6C64FF" w14:textId="77777777" w:rsidR="00F264AA" w:rsidRPr="00F264AA" w:rsidRDefault="00F264AA" w:rsidP="00F264AA">
      <w:pPr>
        <w:rPr>
          <w:rFonts w:ascii="仿宋_GB2312" w:eastAsia="仿宋_GB2312" w:hAnsi="仿宋" w:cs="Times New Roman"/>
          <w:sz w:val="32"/>
          <w:szCs w:val="32"/>
        </w:rPr>
      </w:pPr>
    </w:p>
    <w:p w14:paraId="4C6B4707" w14:textId="77777777" w:rsidR="00F264AA" w:rsidRPr="00F264AA" w:rsidRDefault="00F264AA" w:rsidP="00F264AA">
      <w:pPr>
        <w:rPr>
          <w:rFonts w:ascii="仿宋_GB2312" w:eastAsia="仿宋_GB2312" w:hAnsi="仿宋" w:cs="Times New Roman"/>
          <w:sz w:val="32"/>
          <w:szCs w:val="32"/>
        </w:rPr>
      </w:pPr>
    </w:p>
    <w:p w14:paraId="4A90C0D1" w14:textId="77777777" w:rsidR="00F264AA" w:rsidRPr="00F264AA" w:rsidRDefault="00F264AA" w:rsidP="00F264AA">
      <w:pPr>
        <w:rPr>
          <w:rFonts w:ascii="仿宋_GB2312" w:eastAsia="仿宋_GB2312" w:hAnsi="仿宋" w:cs="Times New Roman"/>
          <w:sz w:val="32"/>
          <w:szCs w:val="32"/>
        </w:rPr>
      </w:pPr>
    </w:p>
    <w:p w14:paraId="2E41F3A2" w14:textId="77777777" w:rsidR="00F264AA" w:rsidRPr="00F264AA" w:rsidRDefault="00F264AA" w:rsidP="00F264AA">
      <w:pPr>
        <w:rPr>
          <w:rFonts w:ascii="仿宋_GB2312" w:eastAsia="仿宋_GB2312" w:hAnsi="仿宋" w:cs="Times New Roman"/>
          <w:sz w:val="32"/>
          <w:szCs w:val="32"/>
        </w:rPr>
      </w:pPr>
    </w:p>
    <w:p w14:paraId="332C624C" w14:textId="77777777" w:rsidR="00F264AA" w:rsidRPr="00F264AA" w:rsidRDefault="00F264AA" w:rsidP="00F264AA">
      <w:pPr>
        <w:rPr>
          <w:rFonts w:ascii="仿宋_GB2312" w:eastAsia="仿宋_GB2312" w:hAnsi="仿宋" w:cs="Times New Roman"/>
          <w:sz w:val="32"/>
          <w:szCs w:val="32"/>
        </w:rPr>
      </w:pPr>
    </w:p>
    <w:p w14:paraId="48C3CC49" w14:textId="77777777" w:rsidR="00F264AA" w:rsidRPr="00F264AA" w:rsidRDefault="00F264AA" w:rsidP="00F264AA">
      <w:pPr>
        <w:rPr>
          <w:rFonts w:ascii="Calibri" w:eastAsia="宋体" w:hAnsi="Calibri" w:cs="Times New Roman"/>
          <w:b/>
        </w:rPr>
      </w:pPr>
    </w:p>
    <w:p w14:paraId="1A80DBB9" w14:textId="77777777" w:rsidR="00F264AA" w:rsidRPr="00F264AA" w:rsidRDefault="00F264AA" w:rsidP="00F264AA">
      <w:pPr>
        <w:rPr>
          <w:rFonts w:ascii="Calibri" w:eastAsia="宋体" w:hAnsi="Calibri" w:cs="Times New Roman"/>
          <w:b/>
        </w:rPr>
      </w:pPr>
    </w:p>
    <w:p w14:paraId="5C79FB75" w14:textId="77777777" w:rsidR="00F264AA" w:rsidRPr="00F264AA" w:rsidRDefault="00F264AA" w:rsidP="00F264AA">
      <w:pPr>
        <w:rPr>
          <w:rFonts w:ascii="Calibri" w:eastAsia="宋体" w:hAnsi="Calibri" w:cs="Times New Roman"/>
          <w:b/>
        </w:rPr>
      </w:pPr>
    </w:p>
    <w:p w14:paraId="4EB09AA2" w14:textId="77777777" w:rsidR="00F264AA" w:rsidRPr="00F264AA" w:rsidRDefault="00F264AA" w:rsidP="00F264AA">
      <w:pPr>
        <w:rPr>
          <w:rFonts w:ascii="Calibri" w:eastAsia="宋体" w:hAnsi="Calibri" w:cs="Times New Roman"/>
          <w:b/>
        </w:rPr>
      </w:pPr>
    </w:p>
    <w:p w14:paraId="68291E9A" w14:textId="77777777" w:rsidR="00F264AA" w:rsidRPr="00F264AA" w:rsidRDefault="00F264AA" w:rsidP="00F264AA">
      <w:pPr>
        <w:rPr>
          <w:rFonts w:ascii="Calibri" w:eastAsia="宋体" w:hAnsi="Calibri" w:cs="Times New Roman"/>
          <w:b/>
        </w:rPr>
      </w:pPr>
    </w:p>
    <w:p w14:paraId="0C87ED6A" w14:textId="77777777" w:rsidR="00F264AA" w:rsidRPr="00F264AA" w:rsidRDefault="00F264AA" w:rsidP="00F264AA">
      <w:pPr>
        <w:rPr>
          <w:rFonts w:ascii="Calibri" w:eastAsia="宋体" w:hAnsi="Calibri" w:cs="Times New Roman"/>
          <w:b/>
        </w:rPr>
      </w:pPr>
    </w:p>
    <w:p w14:paraId="55ABAB76" w14:textId="77777777" w:rsidR="00F264AA" w:rsidRPr="00F264AA" w:rsidRDefault="00F264AA" w:rsidP="00F264AA">
      <w:pPr>
        <w:rPr>
          <w:rFonts w:ascii="Calibri" w:eastAsia="宋体" w:hAnsi="Calibri" w:cs="Times New Roman"/>
          <w:b/>
        </w:rPr>
      </w:pPr>
    </w:p>
    <w:p w14:paraId="35DDB14C" w14:textId="77777777" w:rsidR="00F264AA" w:rsidRPr="00F264AA" w:rsidRDefault="00F264AA" w:rsidP="00F264AA">
      <w:pPr>
        <w:rPr>
          <w:rFonts w:ascii="Calibri" w:eastAsia="宋体" w:hAnsi="Calibri" w:cs="Times New Roman"/>
          <w:b/>
        </w:rPr>
      </w:pPr>
    </w:p>
    <w:p w14:paraId="14E78BE0" w14:textId="77777777" w:rsidR="00F264AA" w:rsidRPr="00F264AA" w:rsidRDefault="00F264AA" w:rsidP="00F264AA">
      <w:pPr>
        <w:autoSpaceDE w:val="0"/>
        <w:autoSpaceDN w:val="0"/>
        <w:adjustRightInd w:val="0"/>
        <w:snapToGrid w:val="0"/>
        <w:spacing w:line="500" w:lineRule="exact"/>
        <w:ind w:firstLineChars="200" w:firstLine="422"/>
        <w:jc w:val="left"/>
        <w:rPr>
          <w:rFonts w:ascii="Calibri" w:eastAsia="宋体" w:hAnsi="Calibri" w:cs="Times New Roman"/>
          <w:b/>
        </w:rPr>
      </w:pPr>
    </w:p>
    <w:p w14:paraId="11EDCCFF" w14:textId="77777777" w:rsidR="00F264AA" w:rsidRPr="00F264AA" w:rsidRDefault="00F264AA" w:rsidP="00F264AA">
      <w:pPr>
        <w:autoSpaceDE w:val="0"/>
        <w:autoSpaceDN w:val="0"/>
        <w:adjustRightInd w:val="0"/>
        <w:snapToGrid w:val="0"/>
        <w:spacing w:line="500" w:lineRule="exact"/>
        <w:ind w:firstLineChars="200" w:firstLine="422"/>
        <w:jc w:val="left"/>
        <w:rPr>
          <w:rFonts w:ascii="Calibri" w:eastAsia="宋体" w:hAnsi="Calibri" w:cs="Times New Roman"/>
          <w:b/>
        </w:rPr>
      </w:pPr>
    </w:p>
    <w:p w14:paraId="6ADE0416" w14:textId="77777777" w:rsidR="00F264AA" w:rsidRPr="00F264AA" w:rsidRDefault="00F264AA" w:rsidP="00F264AA">
      <w:pPr>
        <w:rPr>
          <w:rFonts w:ascii="Calibri" w:eastAsia="宋体" w:hAnsi="Calibri" w:cs="Times New Roman"/>
          <w:b/>
        </w:rPr>
      </w:pPr>
    </w:p>
    <w:p w14:paraId="624FBBB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7E097A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E276C8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97CAA4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3E9E2BA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54FDA439"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06540CBB" w14:textId="77777777" w:rsidTr="00585BFB">
        <w:trPr>
          <w:trHeight w:val="288"/>
        </w:trPr>
        <w:tc>
          <w:tcPr>
            <w:tcW w:w="537" w:type="dxa"/>
            <w:vAlign w:val="center"/>
          </w:tcPr>
          <w:p w14:paraId="2191F08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76C552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AF5CC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12B2F0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5CC48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8FCBB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2AE5D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989D419" w14:textId="77777777" w:rsidTr="00585BFB">
        <w:trPr>
          <w:trHeight w:val="288"/>
        </w:trPr>
        <w:tc>
          <w:tcPr>
            <w:tcW w:w="537" w:type="dxa"/>
            <w:vMerge w:val="restart"/>
            <w:vAlign w:val="center"/>
          </w:tcPr>
          <w:p w14:paraId="617917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7D932A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1D91D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5159B5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0011C085" w14:textId="77777777" w:rsidTr="00585BFB">
        <w:trPr>
          <w:trHeight w:val="288"/>
        </w:trPr>
        <w:tc>
          <w:tcPr>
            <w:tcW w:w="537" w:type="dxa"/>
            <w:vMerge/>
            <w:vAlign w:val="center"/>
          </w:tcPr>
          <w:p w14:paraId="379AAA1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37CC4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2493AA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500C39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4275D5A2" w14:textId="77777777" w:rsidTr="00585BFB">
        <w:trPr>
          <w:trHeight w:val="288"/>
        </w:trPr>
        <w:tc>
          <w:tcPr>
            <w:tcW w:w="537" w:type="dxa"/>
            <w:vMerge/>
            <w:shd w:val="clear" w:color="auto" w:fill="auto"/>
            <w:vAlign w:val="center"/>
          </w:tcPr>
          <w:p w14:paraId="44136264"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6B279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77E791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9B366A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396E766B" w14:textId="77777777" w:rsidTr="00585BFB">
        <w:trPr>
          <w:trHeight w:val="288"/>
        </w:trPr>
        <w:tc>
          <w:tcPr>
            <w:tcW w:w="537" w:type="dxa"/>
            <w:vMerge w:val="restart"/>
            <w:vAlign w:val="center"/>
          </w:tcPr>
          <w:p w14:paraId="3D916D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0F2F77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AFE70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7E3B06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5244A4BA" w14:textId="77777777" w:rsidTr="00585BFB">
        <w:trPr>
          <w:trHeight w:val="288"/>
        </w:trPr>
        <w:tc>
          <w:tcPr>
            <w:tcW w:w="537" w:type="dxa"/>
            <w:vMerge/>
            <w:shd w:val="clear" w:color="auto" w:fill="auto"/>
            <w:vAlign w:val="center"/>
          </w:tcPr>
          <w:p w14:paraId="5DC1BFCF"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6CE859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8B843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FF26C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233EA7FF" w14:textId="77777777" w:rsidTr="00585BFB">
        <w:trPr>
          <w:trHeight w:val="288"/>
        </w:trPr>
        <w:tc>
          <w:tcPr>
            <w:tcW w:w="537" w:type="dxa"/>
            <w:vMerge w:val="restart"/>
            <w:vAlign w:val="center"/>
          </w:tcPr>
          <w:p w14:paraId="2E704C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253408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5831E2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0CD004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DDFE33E" w14:textId="77777777" w:rsidTr="00585BFB">
        <w:trPr>
          <w:trHeight w:val="288"/>
        </w:trPr>
        <w:tc>
          <w:tcPr>
            <w:tcW w:w="537" w:type="dxa"/>
            <w:vMerge/>
            <w:vAlign w:val="center"/>
          </w:tcPr>
          <w:p w14:paraId="35BF985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243E5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51CDD2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02245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661DB447" w14:textId="77777777" w:rsidTr="00585BFB">
        <w:trPr>
          <w:trHeight w:val="288"/>
        </w:trPr>
        <w:tc>
          <w:tcPr>
            <w:tcW w:w="537" w:type="dxa"/>
            <w:vMerge/>
            <w:vAlign w:val="center"/>
          </w:tcPr>
          <w:p w14:paraId="311D89D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53D6E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0CD67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53079C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5EA881EA" w14:textId="77777777" w:rsidTr="00585BFB">
        <w:trPr>
          <w:trHeight w:val="288"/>
        </w:trPr>
        <w:tc>
          <w:tcPr>
            <w:tcW w:w="537" w:type="dxa"/>
            <w:vMerge/>
            <w:vAlign w:val="center"/>
          </w:tcPr>
          <w:p w14:paraId="1C99EDF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84C20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B7B8F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4E2AE5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779FA4F" w14:textId="77777777" w:rsidTr="00585BFB">
        <w:trPr>
          <w:trHeight w:val="288"/>
        </w:trPr>
        <w:tc>
          <w:tcPr>
            <w:tcW w:w="537" w:type="dxa"/>
            <w:vMerge/>
            <w:vAlign w:val="center"/>
          </w:tcPr>
          <w:p w14:paraId="018CCF6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1FDF4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569772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B055A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6776A6C1" w14:textId="77777777" w:rsidTr="00585BFB">
        <w:trPr>
          <w:trHeight w:val="288"/>
        </w:trPr>
        <w:tc>
          <w:tcPr>
            <w:tcW w:w="537" w:type="dxa"/>
            <w:vMerge/>
            <w:vAlign w:val="center"/>
          </w:tcPr>
          <w:p w14:paraId="4D84A89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44F8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71EF0D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7AECBF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65079DFF" w14:textId="77777777" w:rsidTr="00585BFB">
        <w:trPr>
          <w:trHeight w:val="288"/>
        </w:trPr>
        <w:tc>
          <w:tcPr>
            <w:tcW w:w="537" w:type="dxa"/>
            <w:vMerge/>
            <w:vAlign w:val="center"/>
          </w:tcPr>
          <w:p w14:paraId="4DE8351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048D0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64662F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F2AB8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28A66D8" w14:textId="77777777" w:rsidTr="00585BFB">
        <w:trPr>
          <w:trHeight w:val="288"/>
        </w:trPr>
        <w:tc>
          <w:tcPr>
            <w:tcW w:w="537" w:type="dxa"/>
            <w:vMerge/>
            <w:vAlign w:val="center"/>
          </w:tcPr>
          <w:p w14:paraId="7045228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74AFF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0332AC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A10D3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5400CA69" w14:textId="77777777" w:rsidTr="00585BFB">
        <w:trPr>
          <w:trHeight w:val="288"/>
        </w:trPr>
        <w:tc>
          <w:tcPr>
            <w:tcW w:w="537" w:type="dxa"/>
            <w:vMerge/>
            <w:vAlign w:val="center"/>
          </w:tcPr>
          <w:p w14:paraId="129829D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289C7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AB7FC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6F5CBE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5AA9FAAB" w14:textId="77777777" w:rsidTr="00585BFB">
        <w:trPr>
          <w:trHeight w:val="288"/>
        </w:trPr>
        <w:tc>
          <w:tcPr>
            <w:tcW w:w="537" w:type="dxa"/>
            <w:vMerge/>
            <w:shd w:val="clear" w:color="auto" w:fill="auto"/>
            <w:vAlign w:val="center"/>
          </w:tcPr>
          <w:p w14:paraId="3D61EE18"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0F7E1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08AB4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142E98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592B9F07" w14:textId="77777777" w:rsidTr="00585BFB">
        <w:trPr>
          <w:trHeight w:val="288"/>
        </w:trPr>
        <w:tc>
          <w:tcPr>
            <w:tcW w:w="537" w:type="dxa"/>
            <w:vMerge w:val="restart"/>
            <w:vAlign w:val="center"/>
          </w:tcPr>
          <w:p w14:paraId="460263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64ACA5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E5846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2BA0F6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0B35086" w14:textId="77777777" w:rsidTr="00585BFB">
        <w:trPr>
          <w:trHeight w:val="288"/>
        </w:trPr>
        <w:tc>
          <w:tcPr>
            <w:tcW w:w="537" w:type="dxa"/>
            <w:vMerge/>
            <w:vAlign w:val="center"/>
          </w:tcPr>
          <w:p w14:paraId="7980BD7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AF143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4BBBF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61B4D0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40DD88BE" w14:textId="77777777" w:rsidTr="00585BFB">
        <w:trPr>
          <w:trHeight w:val="288"/>
        </w:trPr>
        <w:tc>
          <w:tcPr>
            <w:tcW w:w="537" w:type="dxa"/>
            <w:vMerge/>
            <w:vAlign w:val="center"/>
          </w:tcPr>
          <w:p w14:paraId="2A2527C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E74DE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4973D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092A8F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7EBCF978" w14:textId="77777777" w:rsidTr="00585BFB">
        <w:trPr>
          <w:trHeight w:val="288"/>
        </w:trPr>
        <w:tc>
          <w:tcPr>
            <w:tcW w:w="537" w:type="dxa"/>
            <w:vMerge/>
            <w:vAlign w:val="center"/>
          </w:tcPr>
          <w:p w14:paraId="0DD3C61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063AE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5B2C78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542A88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0A7C99E7" w14:textId="77777777" w:rsidTr="00585BFB">
        <w:trPr>
          <w:trHeight w:val="288"/>
        </w:trPr>
        <w:tc>
          <w:tcPr>
            <w:tcW w:w="537" w:type="dxa"/>
            <w:vMerge/>
            <w:vAlign w:val="center"/>
          </w:tcPr>
          <w:p w14:paraId="32BB739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C4D6E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21A807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462167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7D199CF" w14:textId="77777777" w:rsidTr="00585BFB">
        <w:trPr>
          <w:trHeight w:val="288"/>
        </w:trPr>
        <w:tc>
          <w:tcPr>
            <w:tcW w:w="539" w:type="dxa"/>
            <w:vAlign w:val="center"/>
          </w:tcPr>
          <w:p w14:paraId="6928DD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FC291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66360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D720B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B2615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F220F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8C565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36FD1F" w14:textId="77777777" w:rsidTr="00585BFB">
        <w:trPr>
          <w:trHeight w:val="288"/>
        </w:trPr>
        <w:tc>
          <w:tcPr>
            <w:tcW w:w="539" w:type="dxa"/>
            <w:vMerge w:val="restart"/>
            <w:vAlign w:val="center"/>
          </w:tcPr>
          <w:p w14:paraId="7F067A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692CA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86833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108CD0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7A293EA1" w14:textId="77777777" w:rsidTr="00585BFB">
        <w:trPr>
          <w:trHeight w:val="288"/>
        </w:trPr>
        <w:tc>
          <w:tcPr>
            <w:tcW w:w="539" w:type="dxa"/>
            <w:vMerge/>
            <w:vAlign w:val="center"/>
          </w:tcPr>
          <w:p w14:paraId="299941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7321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6E175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62693B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40BD110C" w14:textId="77777777" w:rsidTr="00585BFB">
        <w:trPr>
          <w:trHeight w:val="288"/>
        </w:trPr>
        <w:tc>
          <w:tcPr>
            <w:tcW w:w="539" w:type="dxa"/>
            <w:vMerge/>
            <w:shd w:val="clear" w:color="auto" w:fill="auto"/>
            <w:vAlign w:val="center"/>
          </w:tcPr>
          <w:p w14:paraId="1B54A80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BF63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E616C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5A95D2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7E991774" w14:textId="77777777" w:rsidTr="00585BFB">
        <w:trPr>
          <w:trHeight w:val="288"/>
        </w:trPr>
        <w:tc>
          <w:tcPr>
            <w:tcW w:w="539" w:type="dxa"/>
            <w:vMerge w:val="restart"/>
            <w:vAlign w:val="center"/>
          </w:tcPr>
          <w:p w14:paraId="3043CE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457E5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B0161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6F0DC7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33C55EAD" w14:textId="77777777" w:rsidTr="00585BFB">
        <w:trPr>
          <w:trHeight w:val="288"/>
        </w:trPr>
        <w:tc>
          <w:tcPr>
            <w:tcW w:w="539" w:type="dxa"/>
            <w:vMerge/>
            <w:shd w:val="clear" w:color="auto" w:fill="auto"/>
            <w:vAlign w:val="center"/>
          </w:tcPr>
          <w:p w14:paraId="5225BB1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C876E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2AAA6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27B3B2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45AF82E" w14:textId="77777777" w:rsidTr="00585BFB">
        <w:trPr>
          <w:trHeight w:val="288"/>
        </w:trPr>
        <w:tc>
          <w:tcPr>
            <w:tcW w:w="539" w:type="dxa"/>
            <w:vMerge w:val="restart"/>
            <w:vAlign w:val="center"/>
          </w:tcPr>
          <w:p w14:paraId="35CDDF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609C4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FB55A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5B4DD7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385E6BE5" w14:textId="77777777" w:rsidTr="00585BFB">
        <w:trPr>
          <w:trHeight w:val="288"/>
        </w:trPr>
        <w:tc>
          <w:tcPr>
            <w:tcW w:w="539" w:type="dxa"/>
            <w:vMerge/>
            <w:vAlign w:val="center"/>
          </w:tcPr>
          <w:p w14:paraId="40EFDA3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938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3375F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E4CEE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2E7EF2D2" w14:textId="77777777" w:rsidTr="00585BFB">
        <w:trPr>
          <w:trHeight w:val="288"/>
        </w:trPr>
        <w:tc>
          <w:tcPr>
            <w:tcW w:w="539" w:type="dxa"/>
            <w:vMerge/>
            <w:vAlign w:val="center"/>
          </w:tcPr>
          <w:p w14:paraId="195DEFF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CB5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A5263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75B4A7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6B2CDC82" w14:textId="77777777" w:rsidTr="00585BFB">
        <w:trPr>
          <w:trHeight w:val="288"/>
        </w:trPr>
        <w:tc>
          <w:tcPr>
            <w:tcW w:w="539" w:type="dxa"/>
            <w:vMerge/>
            <w:vAlign w:val="center"/>
          </w:tcPr>
          <w:p w14:paraId="57362B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1E2D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4B6D0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1471C2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54ECCCE" w14:textId="77777777" w:rsidTr="00585BFB">
        <w:trPr>
          <w:trHeight w:val="288"/>
        </w:trPr>
        <w:tc>
          <w:tcPr>
            <w:tcW w:w="539" w:type="dxa"/>
            <w:vMerge/>
            <w:vAlign w:val="center"/>
          </w:tcPr>
          <w:p w14:paraId="331444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A394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D8108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1A2B97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5CA2B9D1" w14:textId="77777777" w:rsidTr="00585BFB">
        <w:trPr>
          <w:trHeight w:val="288"/>
        </w:trPr>
        <w:tc>
          <w:tcPr>
            <w:tcW w:w="539" w:type="dxa"/>
            <w:vMerge/>
            <w:vAlign w:val="center"/>
          </w:tcPr>
          <w:p w14:paraId="0B13B0B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6F00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7676B6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433829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4B2380F3" w14:textId="77777777" w:rsidTr="00585BFB">
        <w:trPr>
          <w:trHeight w:val="288"/>
        </w:trPr>
        <w:tc>
          <w:tcPr>
            <w:tcW w:w="539" w:type="dxa"/>
            <w:vMerge/>
            <w:vAlign w:val="center"/>
          </w:tcPr>
          <w:p w14:paraId="69BF72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881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F4DC7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55EB9E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2CC67633" w14:textId="77777777" w:rsidTr="00585BFB">
        <w:trPr>
          <w:trHeight w:val="288"/>
        </w:trPr>
        <w:tc>
          <w:tcPr>
            <w:tcW w:w="539" w:type="dxa"/>
            <w:vMerge/>
            <w:vAlign w:val="center"/>
          </w:tcPr>
          <w:p w14:paraId="2C16D9D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B01F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6A4A2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45035A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A758932" w14:textId="77777777" w:rsidTr="00585BFB">
        <w:trPr>
          <w:trHeight w:val="288"/>
        </w:trPr>
        <w:tc>
          <w:tcPr>
            <w:tcW w:w="539" w:type="dxa"/>
            <w:vMerge/>
            <w:vAlign w:val="center"/>
          </w:tcPr>
          <w:p w14:paraId="54B157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7C3B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31569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77FBC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3102ECA0" w14:textId="77777777" w:rsidTr="00585BFB">
        <w:trPr>
          <w:trHeight w:val="288"/>
        </w:trPr>
        <w:tc>
          <w:tcPr>
            <w:tcW w:w="539" w:type="dxa"/>
            <w:vMerge/>
            <w:shd w:val="clear" w:color="auto" w:fill="auto"/>
            <w:vAlign w:val="center"/>
          </w:tcPr>
          <w:p w14:paraId="5A1D08E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6EC23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4C2234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57569E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263F06C2" w14:textId="77777777" w:rsidTr="00585BFB">
        <w:trPr>
          <w:trHeight w:val="288"/>
        </w:trPr>
        <w:tc>
          <w:tcPr>
            <w:tcW w:w="539" w:type="dxa"/>
            <w:vMerge w:val="restart"/>
            <w:vAlign w:val="center"/>
          </w:tcPr>
          <w:p w14:paraId="583C80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40783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F5DD6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DEB48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B272706" w14:textId="77777777" w:rsidTr="00585BFB">
        <w:trPr>
          <w:trHeight w:val="288"/>
        </w:trPr>
        <w:tc>
          <w:tcPr>
            <w:tcW w:w="539" w:type="dxa"/>
            <w:vMerge/>
            <w:vAlign w:val="center"/>
          </w:tcPr>
          <w:p w14:paraId="5AF2F5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C4E6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5DCA55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62D83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13E4F2B" w14:textId="77777777" w:rsidTr="00585BFB">
        <w:trPr>
          <w:trHeight w:val="288"/>
        </w:trPr>
        <w:tc>
          <w:tcPr>
            <w:tcW w:w="539" w:type="dxa"/>
            <w:vMerge/>
            <w:vAlign w:val="center"/>
          </w:tcPr>
          <w:p w14:paraId="7810BDD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4F9E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A7F58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127EB0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67E8243" w14:textId="77777777" w:rsidTr="00585BFB">
        <w:trPr>
          <w:trHeight w:val="288"/>
        </w:trPr>
        <w:tc>
          <w:tcPr>
            <w:tcW w:w="539" w:type="dxa"/>
            <w:vMerge/>
            <w:vAlign w:val="center"/>
          </w:tcPr>
          <w:p w14:paraId="6E6FEC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C745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5D3F2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EFE22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68E239B0" w14:textId="77777777" w:rsidTr="00585BFB">
        <w:trPr>
          <w:trHeight w:val="288"/>
        </w:trPr>
        <w:tc>
          <w:tcPr>
            <w:tcW w:w="539" w:type="dxa"/>
            <w:vMerge/>
            <w:vAlign w:val="center"/>
          </w:tcPr>
          <w:p w14:paraId="0E57FE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BF33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22B95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7D19FB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49CC148A" w14:textId="77777777" w:rsidR="00F264AA" w:rsidRPr="00F264AA" w:rsidRDefault="00F264AA" w:rsidP="00F264AA">
      <w:pPr>
        <w:jc w:val="left"/>
        <w:rPr>
          <w:rFonts w:ascii="仿宋_GB2312" w:eastAsia="仿宋_GB2312" w:hAnsi="仿宋" w:cs="Times New Roman"/>
          <w:sz w:val="32"/>
          <w:szCs w:val="32"/>
        </w:rPr>
      </w:pPr>
    </w:p>
    <w:p w14:paraId="353CD8C9" w14:textId="77777777" w:rsidR="00F264AA" w:rsidRPr="00F264AA" w:rsidRDefault="00F264AA" w:rsidP="00F264AA">
      <w:pPr>
        <w:jc w:val="left"/>
        <w:rPr>
          <w:rFonts w:ascii="仿宋_GB2312" w:eastAsia="仿宋_GB2312" w:hAnsi="仿宋" w:cs="Times New Roman"/>
          <w:sz w:val="32"/>
          <w:szCs w:val="32"/>
        </w:rPr>
      </w:pPr>
    </w:p>
    <w:p w14:paraId="7A556B03" w14:textId="77777777" w:rsidR="00F264AA" w:rsidRPr="00F264AA" w:rsidRDefault="00F264AA" w:rsidP="00F264AA">
      <w:pPr>
        <w:jc w:val="left"/>
        <w:rPr>
          <w:rFonts w:ascii="仿宋_GB2312" w:eastAsia="仿宋_GB2312" w:hAnsi="仿宋" w:cs="Times New Roman"/>
          <w:sz w:val="32"/>
          <w:szCs w:val="32"/>
        </w:rPr>
      </w:pPr>
    </w:p>
    <w:p w14:paraId="39F743AF" w14:textId="77777777" w:rsidR="00F264AA" w:rsidRPr="00F264AA" w:rsidRDefault="00F264AA" w:rsidP="00F264AA">
      <w:pPr>
        <w:jc w:val="left"/>
        <w:rPr>
          <w:rFonts w:ascii="仿宋_GB2312" w:eastAsia="仿宋_GB2312" w:hAnsi="仿宋" w:cs="Times New Roman"/>
          <w:sz w:val="32"/>
          <w:szCs w:val="32"/>
        </w:rPr>
      </w:pPr>
    </w:p>
    <w:p w14:paraId="5DEC5223" w14:textId="77777777" w:rsidR="00F264AA" w:rsidRPr="00F264AA" w:rsidRDefault="00F264AA" w:rsidP="00F264AA">
      <w:pPr>
        <w:jc w:val="left"/>
        <w:rPr>
          <w:rFonts w:ascii="仿宋_GB2312" w:eastAsia="仿宋_GB2312" w:hAnsi="仿宋" w:cs="Times New Roman"/>
          <w:sz w:val="32"/>
          <w:szCs w:val="32"/>
        </w:rPr>
      </w:pPr>
    </w:p>
    <w:p w14:paraId="4E17E015" w14:textId="77777777" w:rsidR="00F264AA" w:rsidRPr="00F264AA" w:rsidRDefault="00F264AA" w:rsidP="00F264AA">
      <w:pPr>
        <w:jc w:val="left"/>
        <w:rPr>
          <w:rFonts w:ascii="仿宋_GB2312" w:eastAsia="仿宋_GB2312" w:hAnsi="仿宋" w:cs="Times New Roman"/>
          <w:sz w:val="32"/>
          <w:szCs w:val="32"/>
        </w:rPr>
      </w:pPr>
    </w:p>
    <w:p w14:paraId="04FC5788" w14:textId="77777777" w:rsidR="00F264AA" w:rsidRPr="00F264AA" w:rsidRDefault="00F264AA" w:rsidP="00F264AA">
      <w:pPr>
        <w:jc w:val="left"/>
        <w:rPr>
          <w:rFonts w:ascii="仿宋_GB2312" w:eastAsia="仿宋_GB2312" w:hAnsi="仿宋" w:cs="Times New Roman"/>
          <w:sz w:val="32"/>
          <w:szCs w:val="32"/>
        </w:rPr>
      </w:pPr>
    </w:p>
    <w:p w14:paraId="5FB69DF9" w14:textId="77777777" w:rsidR="00F264AA" w:rsidRPr="00F264AA" w:rsidRDefault="00F264AA" w:rsidP="00F264AA">
      <w:pPr>
        <w:jc w:val="left"/>
        <w:rPr>
          <w:rFonts w:ascii="仿宋_GB2312" w:eastAsia="仿宋_GB2312" w:hAnsi="仿宋" w:cs="Times New Roman"/>
          <w:sz w:val="32"/>
          <w:szCs w:val="32"/>
        </w:rPr>
      </w:pPr>
    </w:p>
    <w:p w14:paraId="7BD741AE" w14:textId="77777777" w:rsidR="00F264AA" w:rsidRPr="00F264AA" w:rsidRDefault="00F264AA" w:rsidP="00F264AA">
      <w:pPr>
        <w:jc w:val="left"/>
        <w:rPr>
          <w:rFonts w:ascii="仿宋_GB2312" w:eastAsia="仿宋_GB2312" w:hAnsi="仿宋" w:cs="Times New Roman"/>
          <w:sz w:val="32"/>
          <w:szCs w:val="32"/>
        </w:rPr>
      </w:pPr>
    </w:p>
    <w:p w14:paraId="0BFFA374" w14:textId="77777777" w:rsidR="00F264AA" w:rsidRPr="00F264AA" w:rsidRDefault="00F264AA" w:rsidP="00F264AA">
      <w:pPr>
        <w:jc w:val="left"/>
        <w:rPr>
          <w:rFonts w:ascii="仿宋_GB2312" w:eastAsia="仿宋_GB2312" w:hAnsi="仿宋" w:cs="Times New Roman"/>
          <w:sz w:val="32"/>
          <w:szCs w:val="32"/>
        </w:rPr>
      </w:pPr>
    </w:p>
    <w:p w14:paraId="692E5AB3" w14:textId="77777777" w:rsidR="00F264AA" w:rsidRPr="00F264AA" w:rsidRDefault="00F264AA" w:rsidP="00F264AA">
      <w:pPr>
        <w:jc w:val="left"/>
        <w:rPr>
          <w:rFonts w:ascii="仿宋_GB2312" w:eastAsia="仿宋_GB2312" w:hAnsi="仿宋" w:cs="Times New Roman"/>
          <w:sz w:val="32"/>
          <w:szCs w:val="32"/>
        </w:rPr>
      </w:pPr>
    </w:p>
    <w:p w14:paraId="325A82C2" w14:textId="77777777" w:rsidR="00F264AA" w:rsidRPr="00F264AA" w:rsidRDefault="00F264AA" w:rsidP="00F264AA">
      <w:pPr>
        <w:jc w:val="left"/>
        <w:rPr>
          <w:rFonts w:ascii="仿宋_GB2312" w:eastAsia="仿宋_GB2312" w:hAnsi="仿宋" w:cs="Times New Roman"/>
          <w:sz w:val="32"/>
          <w:szCs w:val="32"/>
        </w:rPr>
      </w:pPr>
    </w:p>
    <w:p w14:paraId="55571E5F" w14:textId="77777777" w:rsidR="00F264AA" w:rsidRPr="00F264AA" w:rsidRDefault="00F264AA" w:rsidP="00F264AA">
      <w:pPr>
        <w:jc w:val="left"/>
        <w:rPr>
          <w:rFonts w:ascii="仿宋_GB2312" w:eastAsia="仿宋_GB2312" w:hAnsi="仿宋" w:cs="Times New Roman"/>
          <w:sz w:val="32"/>
          <w:szCs w:val="32"/>
        </w:rPr>
      </w:pPr>
    </w:p>
    <w:p w14:paraId="0A3510CF" w14:textId="77777777" w:rsidR="00F264AA" w:rsidRPr="00F264AA" w:rsidRDefault="00F264AA" w:rsidP="00F264AA">
      <w:pPr>
        <w:rPr>
          <w:rFonts w:ascii="Calibri" w:eastAsia="宋体" w:hAnsi="Calibri" w:cs="Times New Roman"/>
          <w:b/>
        </w:rPr>
      </w:pPr>
    </w:p>
    <w:p w14:paraId="30D29710" w14:textId="77777777" w:rsidR="00F264AA" w:rsidRPr="00F264AA" w:rsidRDefault="00F264AA" w:rsidP="00F264AA">
      <w:pPr>
        <w:rPr>
          <w:rFonts w:ascii="Calibri" w:eastAsia="宋体" w:hAnsi="Calibri" w:cs="Times New Roman"/>
          <w:b/>
        </w:rPr>
      </w:pPr>
    </w:p>
    <w:p w14:paraId="19FA0DB1" w14:textId="77777777" w:rsidR="00F264AA" w:rsidRPr="00F264AA" w:rsidRDefault="00F264AA" w:rsidP="00F264AA">
      <w:pPr>
        <w:rPr>
          <w:rFonts w:ascii="Calibri" w:eastAsia="宋体" w:hAnsi="Calibri" w:cs="Times New Roman"/>
          <w:b/>
        </w:rPr>
      </w:pPr>
    </w:p>
    <w:p w14:paraId="28EC00B7" w14:textId="77777777" w:rsidR="00F264AA" w:rsidRPr="00F264AA" w:rsidRDefault="00F264AA" w:rsidP="00F264AA">
      <w:pPr>
        <w:rPr>
          <w:rFonts w:ascii="Calibri" w:eastAsia="宋体" w:hAnsi="Calibri" w:cs="Times New Roman"/>
          <w:b/>
        </w:rPr>
      </w:pPr>
    </w:p>
    <w:p w14:paraId="00E435EA" w14:textId="77777777" w:rsidR="00F264AA" w:rsidRPr="00F264AA" w:rsidRDefault="00F264AA" w:rsidP="00F264AA">
      <w:pPr>
        <w:rPr>
          <w:rFonts w:ascii="Calibri" w:eastAsia="宋体" w:hAnsi="Calibri" w:cs="Times New Roman"/>
          <w:b/>
        </w:rPr>
      </w:pPr>
    </w:p>
    <w:p w14:paraId="4DF505C8" w14:textId="77777777" w:rsidR="00F264AA" w:rsidRPr="00F264AA" w:rsidRDefault="00F264AA" w:rsidP="00F264AA">
      <w:pPr>
        <w:rPr>
          <w:rFonts w:ascii="Calibri" w:eastAsia="宋体" w:hAnsi="Calibri" w:cs="Times New Roman"/>
          <w:b/>
        </w:rPr>
      </w:pPr>
    </w:p>
    <w:p w14:paraId="4BEBB734" w14:textId="77777777" w:rsidR="00F264AA" w:rsidRPr="00F264AA" w:rsidRDefault="00F264AA" w:rsidP="00F264AA">
      <w:pPr>
        <w:rPr>
          <w:rFonts w:ascii="Calibri" w:eastAsia="宋体" w:hAnsi="Calibri" w:cs="Times New Roman"/>
          <w:b/>
        </w:rPr>
      </w:pPr>
    </w:p>
    <w:p w14:paraId="2CE01A4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C5C440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AAB53A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9B6137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6915096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2A4DD1C" w14:textId="77777777" w:rsidTr="00585BFB">
        <w:trPr>
          <w:trHeight w:val="288"/>
        </w:trPr>
        <w:tc>
          <w:tcPr>
            <w:tcW w:w="539" w:type="dxa"/>
            <w:vAlign w:val="center"/>
          </w:tcPr>
          <w:p w14:paraId="671794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0EBA46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B252D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7C49F9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D008C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9126E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3190A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BE19A9F" w14:textId="77777777" w:rsidTr="00585BFB">
        <w:trPr>
          <w:trHeight w:val="288"/>
        </w:trPr>
        <w:tc>
          <w:tcPr>
            <w:tcW w:w="539" w:type="dxa"/>
            <w:vMerge w:val="restart"/>
            <w:vAlign w:val="center"/>
          </w:tcPr>
          <w:p w14:paraId="69C363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7C62D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58BB84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2CD113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25A37E26" w14:textId="77777777" w:rsidTr="00585BFB">
        <w:trPr>
          <w:trHeight w:val="288"/>
        </w:trPr>
        <w:tc>
          <w:tcPr>
            <w:tcW w:w="539" w:type="dxa"/>
            <w:vMerge/>
            <w:vAlign w:val="center"/>
          </w:tcPr>
          <w:p w14:paraId="48F5C7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0323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B66F7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483EA0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723A304F" w14:textId="77777777" w:rsidTr="00585BFB">
        <w:trPr>
          <w:trHeight w:val="288"/>
        </w:trPr>
        <w:tc>
          <w:tcPr>
            <w:tcW w:w="539" w:type="dxa"/>
            <w:vMerge/>
            <w:shd w:val="clear" w:color="auto" w:fill="auto"/>
            <w:vAlign w:val="center"/>
          </w:tcPr>
          <w:p w14:paraId="0C2B419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280D4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35CF3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3002B0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573A4CDC" w14:textId="77777777" w:rsidTr="00585BFB">
        <w:trPr>
          <w:trHeight w:val="288"/>
        </w:trPr>
        <w:tc>
          <w:tcPr>
            <w:tcW w:w="539" w:type="dxa"/>
            <w:vMerge w:val="restart"/>
            <w:vAlign w:val="center"/>
          </w:tcPr>
          <w:p w14:paraId="3D5C32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510C0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EB8F4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588DE9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5CFE58E8" w14:textId="77777777" w:rsidTr="00585BFB">
        <w:trPr>
          <w:trHeight w:val="288"/>
        </w:trPr>
        <w:tc>
          <w:tcPr>
            <w:tcW w:w="539" w:type="dxa"/>
            <w:vMerge/>
            <w:shd w:val="clear" w:color="auto" w:fill="auto"/>
            <w:vAlign w:val="center"/>
          </w:tcPr>
          <w:p w14:paraId="72A3837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5F83E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F6FA6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194A93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4BB1680" w14:textId="77777777" w:rsidTr="00585BFB">
        <w:trPr>
          <w:trHeight w:val="288"/>
        </w:trPr>
        <w:tc>
          <w:tcPr>
            <w:tcW w:w="539" w:type="dxa"/>
            <w:vMerge w:val="restart"/>
            <w:vAlign w:val="center"/>
          </w:tcPr>
          <w:p w14:paraId="24A591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EC7DD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4793F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4A76A5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78C2382B" w14:textId="77777777" w:rsidTr="00585BFB">
        <w:trPr>
          <w:trHeight w:val="288"/>
        </w:trPr>
        <w:tc>
          <w:tcPr>
            <w:tcW w:w="539" w:type="dxa"/>
            <w:vMerge/>
            <w:vAlign w:val="center"/>
          </w:tcPr>
          <w:p w14:paraId="585B10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9037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FBF2F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348F4E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095E1CDD" w14:textId="77777777" w:rsidTr="00585BFB">
        <w:trPr>
          <w:trHeight w:val="288"/>
        </w:trPr>
        <w:tc>
          <w:tcPr>
            <w:tcW w:w="539" w:type="dxa"/>
            <w:vMerge/>
            <w:vAlign w:val="center"/>
          </w:tcPr>
          <w:p w14:paraId="4DF1BD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ECEB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15110F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4A8272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3B0F6757" w14:textId="77777777" w:rsidTr="00585BFB">
        <w:trPr>
          <w:trHeight w:val="288"/>
        </w:trPr>
        <w:tc>
          <w:tcPr>
            <w:tcW w:w="539" w:type="dxa"/>
            <w:vMerge/>
            <w:vAlign w:val="center"/>
          </w:tcPr>
          <w:p w14:paraId="7A8610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42DD3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D1557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66B7FA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18B1FA74" w14:textId="77777777" w:rsidTr="00585BFB">
        <w:trPr>
          <w:trHeight w:val="288"/>
        </w:trPr>
        <w:tc>
          <w:tcPr>
            <w:tcW w:w="539" w:type="dxa"/>
            <w:vMerge/>
            <w:vAlign w:val="center"/>
          </w:tcPr>
          <w:p w14:paraId="58FC47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4EE9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B51D6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DA0B0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693F8CA5" w14:textId="77777777" w:rsidTr="00585BFB">
        <w:trPr>
          <w:trHeight w:val="288"/>
        </w:trPr>
        <w:tc>
          <w:tcPr>
            <w:tcW w:w="539" w:type="dxa"/>
            <w:vMerge/>
            <w:vAlign w:val="center"/>
          </w:tcPr>
          <w:p w14:paraId="7EE1FE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E942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5B2CC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7692F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75E6732" w14:textId="77777777" w:rsidTr="00585BFB">
        <w:trPr>
          <w:trHeight w:val="288"/>
        </w:trPr>
        <w:tc>
          <w:tcPr>
            <w:tcW w:w="539" w:type="dxa"/>
            <w:vMerge/>
            <w:vAlign w:val="center"/>
          </w:tcPr>
          <w:p w14:paraId="46037E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0EE4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95BCD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61F32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C77D117" w14:textId="77777777" w:rsidTr="00585BFB">
        <w:trPr>
          <w:trHeight w:val="288"/>
        </w:trPr>
        <w:tc>
          <w:tcPr>
            <w:tcW w:w="539" w:type="dxa"/>
            <w:vMerge/>
            <w:vAlign w:val="center"/>
          </w:tcPr>
          <w:p w14:paraId="0BA9C21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8850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A886E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4F1610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8488E75" w14:textId="77777777" w:rsidTr="00585BFB">
        <w:trPr>
          <w:trHeight w:val="288"/>
        </w:trPr>
        <w:tc>
          <w:tcPr>
            <w:tcW w:w="539" w:type="dxa"/>
            <w:vMerge/>
            <w:vAlign w:val="center"/>
          </w:tcPr>
          <w:p w14:paraId="3B9D16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63E1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6CE60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46557A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6ED1571F" w14:textId="77777777" w:rsidTr="00585BFB">
        <w:trPr>
          <w:trHeight w:val="288"/>
        </w:trPr>
        <w:tc>
          <w:tcPr>
            <w:tcW w:w="539" w:type="dxa"/>
            <w:vMerge/>
            <w:shd w:val="clear" w:color="auto" w:fill="auto"/>
            <w:vAlign w:val="center"/>
          </w:tcPr>
          <w:p w14:paraId="728E0D2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E9C35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9C47F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625EED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4DA34DB3" w14:textId="77777777" w:rsidTr="00585BFB">
        <w:trPr>
          <w:trHeight w:val="288"/>
        </w:trPr>
        <w:tc>
          <w:tcPr>
            <w:tcW w:w="539" w:type="dxa"/>
            <w:vMerge w:val="restart"/>
            <w:vAlign w:val="center"/>
          </w:tcPr>
          <w:p w14:paraId="700826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3B873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63E7D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365A9F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15EAFAD1" w14:textId="77777777" w:rsidTr="00585BFB">
        <w:trPr>
          <w:trHeight w:val="288"/>
        </w:trPr>
        <w:tc>
          <w:tcPr>
            <w:tcW w:w="539" w:type="dxa"/>
            <w:vMerge/>
            <w:vAlign w:val="center"/>
          </w:tcPr>
          <w:p w14:paraId="0CE8A6D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5565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B290E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2127FB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1C13310E" w14:textId="77777777" w:rsidTr="00585BFB">
        <w:trPr>
          <w:trHeight w:val="288"/>
        </w:trPr>
        <w:tc>
          <w:tcPr>
            <w:tcW w:w="539" w:type="dxa"/>
            <w:vMerge/>
            <w:vAlign w:val="center"/>
          </w:tcPr>
          <w:p w14:paraId="72A4D1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F9C6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44D62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27D7C7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0FA0B6E" w14:textId="77777777" w:rsidTr="00585BFB">
        <w:trPr>
          <w:trHeight w:val="288"/>
        </w:trPr>
        <w:tc>
          <w:tcPr>
            <w:tcW w:w="539" w:type="dxa"/>
            <w:vMerge/>
            <w:vAlign w:val="center"/>
          </w:tcPr>
          <w:p w14:paraId="274DA2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594B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4BFD4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0E3A63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2E2093D1" w14:textId="77777777" w:rsidTr="00585BFB">
        <w:trPr>
          <w:trHeight w:val="288"/>
        </w:trPr>
        <w:tc>
          <w:tcPr>
            <w:tcW w:w="539" w:type="dxa"/>
            <w:vMerge/>
            <w:vAlign w:val="center"/>
          </w:tcPr>
          <w:p w14:paraId="439573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77D9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BDE1E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033548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CDDAA27" w14:textId="77777777" w:rsidTr="00585BFB">
        <w:trPr>
          <w:trHeight w:val="288"/>
        </w:trPr>
        <w:tc>
          <w:tcPr>
            <w:tcW w:w="539" w:type="dxa"/>
            <w:vAlign w:val="center"/>
          </w:tcPr>
          <w:p w14:paraId="32D37B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64879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55E36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A55F8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F206A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9AD97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38DAA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84F3A8A" w14:textId="77777777" w:rsidTr="00585BFB">
        <w:trPr>
          <w:trHeight w:val="288"/>
        </w:trPr>
        <w:tc>
          <w:tcPr>
            <w:tcW w:w="539" w:type="dxa"/>
            <w:vMerge w:val="restart"/>
            <w:vAlign w:val="center"/>
          </w:tcPr>
          <w:p w14:paraId="2ED558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9AE71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457E4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7AECC5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337A1212" w14:textId="77777777" w:rsidTr="00585BFB">
        <w:trPr>
          <w:trHeight w:val="288"/>
        </w:trPr>
        <w:tc>
          <w:tcPr>
            <w:tcW w:w="539" w:type="dxa"/>
            <w:vMerge/>
            <w:vAlign w:val="center"/>
          </w:tcPr>
          <w:p w14:paraId="4285A5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25A3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6AFD25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0C9E64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3F012D69" w14:textId="77777777" w:rsidTr="00585BFB">
        <w:trPr>
          <w:trHeight w:val="288"/>
        </w:trPr>
        <w:tc>
          <w:tcPr>
            <w:tcW w:w="539" w:type="dxa"/>
            <w:vMerge/>
            <w:shd w:val="clear" w:color="auto" w:fill="auto"/>
            <w:vAlign w:val="center"/>
          </w:tcPr>
          <w:p w14:paraId="6D14164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6A879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83852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23B70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5D55BA7C" w14:textId="77777777" w:rsidTr="00585BFB">
        <w:trPr>
          <w:trHeight w:val="288"/>
        </w:trPr>
        <w:tc>
          <w:tcPr>
            <w:tcW w:w="539" w:type="dxa"/>
            <w:vMerge w:val="restart"/>
            <w:vAlign w:val="center"/>
          </w:tcPr>
          <w:p w14:paraId="2B37F6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CE91E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65488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63FF89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6ABB66C1" w14:textId="77777777" w:rsidTr="00585BFB">
        <w:trPr>
          <w:trHeight w:val="288"/>
        </w:trPr>
        <w:tc>
          <w:tcPr>
            <w:tcW w:w="539" w:type="dxa"/>
            <w:vMerge/>
            <w:shd w:val="clear" w:color="auto" w:fill="auto"/>
            <w:vAlign w:val="center"/>
          </w:tcPr>
          <w:p w14:paraId="3CE0186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156D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D17B7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71F1F7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2AF8A78F" w14:textId="77777777" w:rsidTr="00585BFB">
        <w:trPr>
          <w:trHeight w:val="288"/>
        </w:trPr>
        <w:tc>
          <w:tcPr>
            <w:tcW w:w="539" w:type="dxa"/>
            <w:vMerge w:val="restart"/>
            <w:vAlign w:val="center"/>
          </w:tcPr>
          <w:p w14:paraId="3261F5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3204E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397E12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34869B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0F6459BB" w14:textId="77777777" w:rsidTr="00585BFB">
        <w:trPr>
          <w:trHeight w:val="288"/>
        </w:trPr>
        <w:tc>
          <w:tcPr>
            <w:tcW w:w="539" w:type="dxa"/>
            <w:vMerge/>
            <w:vAlign w:val="center"/>
          </w:tcPr>
          <w:p w14:paraId="2040E9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4A91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8AD05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30A6F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1AC88684" w14:textId="77777777" w:rsidTr="00585BFB">
        <w:trPr>
          <w:trHeight w:val="288"/>
        </w:trPr>
        <w:tc>
          <w:tcPr>
            <w:tcW w:w="539" w:type="dxa"/>
            <w:vMerge/>
            <w:vAlign w:val="center"/>
          </w:tcPr>
          <w:p w14:paraId="17D313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A01B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43982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5D5ED9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75600645" w14:textId="77777777" w:rsidTr="00585BFB">
        <w:trPr>
          <w:trHeight w:val="288"/>
        </w:trPr>
        <w:tc>
          <w:tcPr>
            <w:tcW w:w="539" w:type="dxa"/>
            <w:vMerge/>
            <w:vAlign w:val="center"/>
          </w:tcPr>
          <w:p w14:paraId="19DD2DD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34CB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55CB1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301D76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2D2C9967" w14:textId="77777777" w:rsidTr="00585BFB">
        <w:trPr>
          <w:trHeight w:val="288"/>
        </w:trPr>
        <w:tc>
          <w:tcPr>
            <w:tcW w:w="539" w:type="dxa"/>
            <w:vMerge/>
            <w:vAlign w:val="center"/>
          </w:tcPr>
          <w:p w14:paraId="7FDD83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03BD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A7D3F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1206E2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694EEDE1" w14:textId="77777777" w:rsidTr="00585BFB">
        <w:trPr>
          <w:trHeight w:val="288"/>
        </w:trPr>
        <w:tc>
          <w:tcPr>
            <w:tcW w:w="539" w:type="dxa"/>
            <w:vMerge/>
            <w:vAlign w:val="center"/>
          </w:tcPr>
          <w:p w14:paraId="2305C7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CE02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D40B1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05E626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2EB56C48" w14:textId="77777777" w:rsidTr="00585BFB">
        <w:trPr>
          <w:trHeight w:val="288"/>
        </w:trPr>
        <w:tc>
          <w:tcPr>
            <w:tcW w:w="539" w:type="dxa"/>
            <w:vMerge/>
            <w:vAlign w:val="center"/>
          </w:tcPr>
          <w:p w14:paraId="1408C82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F42E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5A321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E57F0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28DB3AEB" w14:textId="77777777" w:rsidTr="00585BFB">
        <w:trPr>
          <w:trHeight w:val="288"/>
        </w:trPr>
        <w:tc>
          <w:tcPr>
            <w:tcW w:w="539" w:type="dxa"/>
            <w:vMerge/>
            <w:vAlign w:val="center"/>
          </w:tcPr>
          <w:p w14:paraId="0107CC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2C6D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A79A8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283589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5F3368EE" w14:textId="77777777" w:rsidTr="00585BFB">
        <w:trPr>
          <w:trHeight w:val="288"/>
        </w:trPr>
        <w:tc>
          <w:tcPr>
            <w:tcW w:w="539" w:type="dxa"/>
            <w:vMerge/>
            <w:vAlign w:val="center"/>
          </w:tcPr>
          <w:p w14:paraId="7D7001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E7BB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102DC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15C26F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4CD5C78" w14:textId="77777777" w:rsidTr="00585BFB">
        <w:trPr>
          <w:trHeight w:val="288"/>
        </w:trPr>
        <w:tc>
          <w:tcPr>
            <w:tcW w:w="539" w:type="dxa"/>
            <w:vMerge/>
            <w:shd w:val="clear" w:color="auto" w:fill="auto"/>
            <w:vAlign w:val="center"/>
          </w:tcPr>
          <w:p w14:paraId="524D5B8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BC7D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62346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72467A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65C62185" w14:textId="77777777" w:rsidTr="00585BFB">
        <w:trPr>
          <w:trHeight w:val="288"/>
        </w:trPr>
        <w:tc>
          <w:tcPr>
            <w:tcW w:w="539" w:type="dxa"/>
            <w:vMerge w:val="restart"/>
            <w:vAlign w:val="center"/>
          </w:tcPr>
          <w:p w14:paraId="256132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CD92A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24E25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B1092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3208DAAF" w14:textId="77777777" w:rsidTr="00585BFB">
        <w:trPr>
          <w:trHeight w:val="288"/>
        </w:trPr>
        <w:tc>
          <w:tcPr>
            <w:tcW w:w="539" w:type="dxa"/>
            <w:vMerge/>
            <w:vAlign w:val="center"/>
          </w:tcPr>
          <w:p w14:paraId="7D00C7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F17D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85CB3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2770EB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0DF3C8DF" w14:textId="77777777" w:rsidTr="00585BFB">
        <w:trPr>
          <w:trHeight w:val="288"/>
        </w:trPr>
        <w:tc>
          <w:tcPr>
            <w:tcW w:w="539" w:type="dxa"/>
            <w:vMerge/>
            <w:vAlign w:val="center"/>
          </w:tcPr>
          <w:p w14:paraId="18BA45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02E5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323E5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031D16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50054AF3" w14:textId="77777777" w:rsidTr="00585BFB">
        <w:trPr>
          <w:trHeight w:val="288"/>
        </w:trPr>
        <w:tc>
          <w:tcPr>
            <w:tcW w:w="539" w:type="dxa"/>
            <w:vMerge/>
            <w:vAlign w:val="center"/>
          </w:tcPr>
          <w:p w14:paraId="5C6DCD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6746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40660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43AFF2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00886EBF" w14:textId="77777777" w:rsidTr="00585BFB">
        <w:trPr>
          <w:trHeight w:val="288"/>
        </w:trPr>
        <w:tc>
          <w:tcPr>
            <w:tcW w:w="539" w:type="dxa"/>
            <w:vMerge/>
            <w:vAlign w:val="center"/>
          </w:tcPr>
          <w:p w14:paraId="7619225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4865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D58F1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7844C0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D0D3589" w14:textId="77777777" w:rsidR="00F264AA" w:rsidRPr="00F264AA" w:rsidRDefault="00F264AA" w:rsidP="00F264AA">
      <w:pPr>
        <w:jc w:val="left"/>
        <w:rPr>
          <w:rFonts w:ascii="仿宋_GB2312" w:eastAsia="仿宋_GB2312" w:hAnsi="仿宋" w:cs="Times New Roman"/>
          <w:sz w:val="32"/>
          <w:szCs w:val="32"/>
        </w:rPr>
      </w:pPr>
    </w:p>
    <w:p w14:paraId="4ECB7953" w14:textId="77777777" w:rsidR="00F264AA" w:rsidRPr="00F264AA" w:rsidRDefault="00F264AA" w:rsidP="00F264AA">
      <w:pPr>
        <w:jc w:val="left"/>
        <w:rPr>
          <w:rFonts w:ascii="仿宋_GB2312" w:eastAsia="仿宋_GB2312" w:hAnsi="仿宋" w:cs="Times New Roman"/>
          <w:sz w:val="32"/>
          <w:szCs w:val="32"/>
        </w:rPr>
      </w:pPr>
    </w:p>
    <w:p w14:paraId="6EFA3F1A" w14:textId="77777777" w:rsidR="00F264AA" w:rsidRPr="00F264AA" w:rsidRDefault="00F264AA" w:rsidP="00F264AA">
      <w:pPr>
        <w:jc w:val="left"/>
        <w:rPr>
          <w:rFonts w:ascii="仿宋_GB2312" w:eastAsia="仿宋_GB2312" w:hAnsi="仿宋" w:cs="Times New Roman"/>
          <w:sz w:val="32"/>
          <w:szCs w:val="32"/>
        </w:rPr>
      </w:pPr>
    </w:p>
    <w:p w14:paraId="1153B7CB" w14:textId="77777777" w:rsidR="00F264AA" w:rsidRPr="00F264AA" w:rsidRDefault="00F264AA" w:rsidP="00F264AA">
      <w:pPr>
        <w:jc w:val="left"/>
        <w:rPr>
          <w:rFonts w:ascii="仿宋_GB2312" w:eastAsia="仿宋_GB2312" w:hAnsi="仿宋" w:cs="Times New Roman"/>
          <w:sz w:val="32"/>
          <w:szCs w:val="32"/>
        </w:rPr>
      </w:pPr>
    </w:p>
    <w:p w14:paraId="53BE9739" w14:textId="77777777" w:rsidR="00F264AA" w:rsidRPr="00F264AA" w:rsidRDefault="00F264AA" w:rsidP="00F264AA">
      <w:pPr>
        <w:jc w:val="left"/>
        <w:rPr>
          <w:rFonts w:ascii="仿宋_GB2312" w:eastAsia="仿宋_GB2312" w:hAnsi="仿宋" w:cs="Times New Roman"/>
          <w:sz w:val="32"/>
          <w:szCs w:val="32"/>
        </w:rPr>
      </w:pPr>
    </w:p>
    <w:p w14:paraId="51BC538D" w14:textId="77777777" w:rsidR="00F264AA" w:rsidRPr="00F264AA" w:rsidRDefault="00F264AA" w:rsidP="00F264AA">
      <w:pPr>
        <w:jc w:val="left"/>
        <w:rPr>
          <w:rFonts w:ascii="仿宋_GB2312" w:eastAsia="仿宋_GB2312" w:hAnsi="仿宋" w:cs="Times New Roman"/>
          <w:sz w:val="32"/>
          <w:szCs w:val="32"/>
        </w:rPr>
      </w:pPr>
    </w:p>
    <w:p w14:paraId="40DE2D00" w14:textId="77777777" w:rsidR="00F264AA" w:rsidRPr="00F264AA" w:rsidRDefault="00F264AA" w:rsidP="00F264AA">
      <w:pPr>
        <w:jc w:val="left"/>
        <w:rPr>
          <w:rFonts w:ascii="仿宋_GB2312" w:eastAsia="仿宋_GB2312" w:hAnsi="仿宋" w:cs="Times New Roman"/>
          <w:sz w:val="32"/>
          <w:szCs w:val="32"/>
        </w:rPr>
      </w:pPr>
    </w:p>
    <w:p w14:paraId="26713E9B" w14:textId="77777777" w:rsidR="00F264AA" w:rsidRPr="00F264AA" w:rsidRDefault="00F264AA" w:rsidP="00F264AA">
      <w:pPr>
        <w:jc w:val="left"/>
        <w:rPr>
          <w:rFonts w:ascii="仿宋_GB2312" w:eastAsia="仿宋_GB2312" w:hAnsi="仿宋" w:cs="Times New Roman"/>
          <w:sz w:val="32"/>
          <w:szCs w:val="32"/>
        </w:rPr>
      </w:pPr>
    </w:p>
    <w:p w14:paraId="617B7F79" w14:textId="77777777" w:rsidR="00F264AA" w:rsidRPr="00F264AA" w:rsidRDefault="00F264AA" w:rsidP="00F264AA">
      <w:pPr>
        <w:jc w:val="left"/>
        <w:rPr>
          <w:rFonts w:ascii="仿宋_GB2312" w:eastAsia="仿宋_GB2312" w:hAnsi="仿宋" w:cs="Times New Roman"/>
          <w:sz w:val="32"/>
          <w:szCs w:val="32"/>
        </w:rPr>
      </w:pPr>
    </w:p>
    <w:p w14:paraId="59D62384" w14:textId="77777777" w:rsidR="00F264AA" w:rsidRPr="00F264AA" w:rsidRDefault="00F264AA" w:rsidP="00F264AA">
      <w:pPr>
        <w:jc w:val="left"/>
        <w:rPr>
          <w:rFonts w:ascii="仿宋_GB2312" w:eastAsia="仿宋_GB2312" w:hAnsi="仿宋" w:cs="Times New Roman"/>
          <w:sz w:val="32"/>
          <w:szCs w:val="32"/>
        </w:rPr>
      </w:pPr>
    </w:p>
    <w:p w14:paraId="071D61A3" w14:textId="77777777" w:rsidR="00F264AA" w:rsidRPr="00F264AA" w:rsidRDefault="00F264AA" w:rsidP="00F264AA">
      <w:pPr>
        <w:jc w:val="left"/>
        <w:rPr>
          <w:rFonts w:ascii="仿宋_GB2312" w:eastAsia="仿宋_GB2312" w:hAnsi="仿宋" w:cs="Times New Roman"/>
          <w:sz w:val="32"/>
          <w:szCs w:val="32"/>
        </w:rPr>
      </w:pPr>
    </w:p>
    <w:p w14:paraId="0D376629" w14:textId="77777777" w:rsidR="00F264AA" w:rsidRPr="00F264AA" w:rsidRDefault="00F264AA" w:rsidP="00F264AA">
      <w:pPr>
        <w:jc w:val="left"/>
        <w:rPr>
          <w:rFonts w:ascii="仿宋_GB2312" w:eastAsia="仿宋_GB2312" w:hAnsi="仿宋" w:cs="Times New Roman"/>
          <w:sz w:val="32"/>
          <w:szCs w:val="32"/>
        </w:rPr>
      </w:pPr>
    </w:p>
    <w:p w14:paraId="2156F25C" w14:textId="77777777" w:rsidR="00F264AA" w:rsidRPr="00F264AA" w:rsidRDefault="00F264AA" w:rsidP="00F264AA">
      <w:pPr>
        <w:rPr>
          <w:rFonts w:ascii="Calibri" w:eastAsia="宋体" w:hAnsi="Calibri" w:cs="Times New Roman"/>
          <w:b/>
        </w:rPr>
      </w:pPr>
    </w:p>
    <w:p w14:paraId="1F9C877E" w14:textId="77777777" w:rsidR="00F264AA" w:rsidRPr="00F264AA" w:rsidRDefault="00F264AA" w:rsidP="00F264AA">
      <w:pPr>
        <w:rPr>
          <w:rFonts w:ascii="Calibri" w:eastAsia="宋体" w:hAnsi="Calibri" w:cs="Times New Roman"/>
          <w:b/>
        </w:rPr>
      </w:pPr>
    </w:p>
    <w:p w14:paraId="5306BEF8" w14:textId="77777777" w:rsidR="00F264AA" w:rsidRPr="00F264AA" w:rsidRDefault="00F264AA" w:rsidP="00F264AA">
      <w:pPr>
        <w:rPr>
          <w:rFonts w:ascii="Calibri" w:eastAsia="宋体" w:hAnsi="Calibri" w:cs="Times New Roman"/>
          <w:b/>
        </w:rPr>
      </w:pPr>
    </w:p>
    <w:p w14:paraId="44D913E6" w14:textId="77777777" w:rsidR="00F264AA" w:rsidRPr="00F264AA" w:rsidRDefault="00F264AA" w:rsidP="00F264AA">
      <w:pPr>
        <w:rPr>
          <w:rFonts w:ascii="Calibri" w:eastAsia="宋体" w:hAnsi="Calibri" w:cs="Times New Roman"/>
          <w:b/>
        </w:rPr>
      </w:pPr>
    </w:p>
    <w:p w14:paraId="56DD364B" w14:textId="77777777" w:rsidR="00F264AA" w:rsidRPr="00F264AA" w:rsidRDefault="00F264AA" w:rsidP="00F264AA">
      <w:pPr>
        <w:rPr>
          <w:rFonts w:ascii="Calibri" w:eastAsia="宋体" w:hAnsi="Calibri" w:cs="Times New Roman"/>
          <w:b/>
        </w:rPr>
      </w:pPr>
    </w:p>
    <w:p w14:paraId="7F78CFFB" w14:textId="77777777" w:rsidR="00F264AA" w:rsidRPr="00F264AA" w:rsidRDefault="00F264AA" w:rsidP="00F264AA">
      <w:pPr>
        <w:rPr>
          <w:rFonts w:ascii="Calibri" w:eastAsia="宋体" w:hAnsi="Calibri" w:cs="Times New Roman"/>
          <w:b/>
        </w:rPr>
      </w:pPr>
    </w:p>
    <w:p w14:paraId="58CFD03C" w14:textId="77777777" w:rsidR="00F264AA" w:rsidRPr="00F264AA" w:rsidRDefault="00F264AA" w:rsidP="00F264AA">
      <w:pPr>
        <w:rPr>
          <w:rFonts w:ascii="Calibri" w:eastAsia="宋体" w:hAnsi="Calibri" w:cs="Times New Roman"/>
          <w:b/>
        </w:rPr>
      </w:pPr>
    </w:p>
    <w:p w14:paraId="377477F9" w14:textId="77777777" w:rsidR="00F264AA" w:rsidRPr="00F264AA" w:rsidRDefault="00F264AA" w:rsidP="00F264AA">
      <w:pPr>
        <w:rPr>
          <w:rFonts w:ascii="Calibri" w:eastAsia="宋体" w:hAnsi="Calibri" w:cs="Times New Roman"/>
          <w:b/>
        </w:rPr>
      </w:pPr>
    </w:p>
    <w:p w14:paraId="0A2B4DB2" w14:textId="77777777" w:rsidR="00F264AA" w:rsidRPr="00F264AA" w:rsidRDefault="00F264AA" w:rsidP="00F264AA">
      <w:pPr>
        <w:rPr>
          <w:rFonts w:ascii="Calibri" w:eastAsia="宋体" w:hAnsi="Calibri" w:cs="Times New Roman"/>
          <w:b/>
        </w:rPr>
      </w:pPr>
    </w:p>
    <w:p w14:paraId="3A506F05" w14:textId="77777777" w:rsidR="00F264AA" w:rsidRPr="00F264AA" w:rsidRDefault="00F264AA" w:rsidP="00F264AA">
      <w:pPr>
        <w:rPr>
          <w:rFonts w:ascii="Calibri" w:eastAsia="宋体" w:hAnsi="Calibri" w:cs="Times New Roman"/>
          <w:b/>
        </w:rPr>
      </w:pPr>
    </w:p>
    <w:p w14:paraId="3ABFE5FD" w14:textId="77777777" w:rsidR="00F264AA" w:rsidRPr="00F264AA" w:rsidRDefault="00F264AA" w:rsidP="00F264AA">
      <w:pPr>
        <w:rPr>
          <w:rFonts w:ascii="Calibri" w:eastAsia="宋体" w:hAnsi="Calibri" w:cs="Times New Roman"/>
          <w:b/>
        </w:rPr>
      </w:pPr>
    </w:p>
    <w:p w14:paraId="6EE6E63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B1A948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5C038D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A513C0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97829D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61EAD6E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09435109"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27EEDA82" w14:textId="77777777" w:rsidTr="00585BFB">
        <w:trPr>
          <w:trHeight w:val="288"/>
        </w:trPr>
        <w:tc>
          <w:tcPr>
            <w:tcW w:w="538" w:type="dxa"/>
            <w:vAlign w:val="center"/>
          </w:tcPr>
          <w:p w14:paraId="768876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C268C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DE4E2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70C95A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79B9D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1CEE7F7" w14:textId="77777777" w:rsidTr="00585BFB">
        <w:trPr>
          <w:trHeight w:val="288"/>
        </w:trPr>
        <w:tc>
          <w:tcPr>
            <w:tcW w:w="538" w:type="dxa"/>
            <w:vMerge w:val="restart"/>
            <w:vAlign w:val="center"/>
          </w:tcPr>
          <w:p w14:paraId="11417B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183DFB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1CF8EE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14DEC8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2BB8299E" w14:textId="77777777" w:rsidTr="00585BFB">
        <w:trPr>
          <w:trHeight w:val="288"/>
        </w:trPr>
        <w:tc>
          <w:tcPr>
            <w:tcW w:w="538" w:type="dxa"/>
            <w:vMerge/>
            <w:vAlign w:val="center"/>
          </w:tcPr>
          <w:p w14:paraId="39A5CD9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CCF2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96E88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006B34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369359FF" w14:textId="77777777" w:rsidTr="00585BFB">
        <w:trPr>
          <w:trHeight w:val="288"/>
        </w:trPr>
        <w:tc>
          <w:tcPr>
            <w:tcW w:w="538" w:type="dxa"/>
            <w:vMerge/>
            <w:shd w:val="clear" w:color="auto" w:fill="auto"/>
            <w:vAlign w:val="center"/>
          </w:tcPr>
          <w:p w14:paraId="53215EE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24294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0F422D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78D24A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4E6B2D58" w14:textId="77777777" w:rsidTr="00585BFB">
        <w:trPr>
          <w:trHeight w:val="288"/>
        </w:trPr>
        <w:tc>
          <w:tcPr>
            <w:tcW w:w="538" w:type="dxa"/>
            <w:vMerge w:val="restart"/>
            <w:vAlign w:val="center"/>
          </w:tcPr>
          <w:p w14:paraId="4DF06B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B4C41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76CBB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015C56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3A143096" w14:textId="77777777" w:rsidTr="00585BFB">
        <w:trPr>
          <w:trHeight w:val="288"/>
        </w:trPr>
        <w:tc>
          <w:tcPr>
            <w:tcW w:w="538" w:type="dxa"/>
            <w:vMerge/>
            <w:shd w:val="clear" w:color="auto" w:fill="auto"/>
            <w:vAlign w:val="center"/>
          </w:tcPr>
          <w:p w14:paraId="00B75BD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54B28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7F5848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78ED13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5BEABB23" w14:textId="77777777" w:rsidTr="00585BFB">
        <w:trPr>
          <w:trHeight w:val="288"/>
        </w:trPr>
        <w:tc>
          <w:tcPr>
            <w:tcW w:w="538" w:type="dxa"/>
            <w:vMerge w:val="restart"/>
            <w:vAlign w:val="center"/>
          </w:tcPr>
          <w:p w14:paraId="3398CA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78B38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030BE4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7A4248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48D2A498" w14:textId="77777777" w:rsidTr="00585BFB">
        <w:trPr>
          <w:trHeight w:val="288"/>
        </w:trPr>
        <w:tc>
          <w:tcPr>
            <w:tcW w:w="538" w:type="dxa"/>
            <w:vMerge/>
            <w:vAlign w:val="center"/>
          </w:tcPr>
          <w:p w14:paraId="571A17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F07C8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08A6D5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036B5C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3FA742C0" w14:textId="77777777" w:rsidTr="00585BFB">
        <w:trPr>
          <w:trHeight w:val="288"/>
        </w:trPr>
        <w:tc>
          <w:tcPr>
            <w:tcW w:w="538" w:type="dxa"/>
            <w:vMerge/>
            <w:vAlign w:val="center"/>
          </w:tcPr>
          <w:p w14:paraId="5401297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9FC6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B822B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5BCF6D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1E065750" w14:textId="77777777" w:rsidTr="00585BFB">
        <w:trPr>
          <w:trHeight w:val="288"/>
        </w:trPr>
        <w:tc>
          <w:tcPr>
            <w:tcW w:w="538" w:type="dxa"/>
            <w:vMerge/>
            <w:vAlign w:val="center"/>
          </w:tcPr>
          <w:p w14:paraId="0EB8956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A480E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196B75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4A89A8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7961AAAC" w14:textId="77777777" w:rsidTr="00585BFB">
        <w:trPr>
          <w:trHeight w:val="288"/>
        </w:trPr>
        <w:tc>
          <w:tcPr>
            <w:tcW w:w="538" w:type="dxa"/>
            <w:vMerge/>
            <w:vAlign w:val="center"/>
          </w:tcPr>
          <w:p w14:paraId="7450670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8DAF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58C8C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4BEA5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006356AF" w14:textId="77777777" w:rsidTr="00585BFB">
        <w:trPr>
          <w:trHeight w:val="288"/>
        </w:trPr>
        <w:tc>
          <w:tcPr>
            <w:tcW w:w="538" w:type="dxa"/>
            <w:vMerge/>
            <w:vAlign w:val="center"/>
          </w:tcPr>
          <w:p w14:paraId="32DD76A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1CD8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EBADF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120FBA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717677BF" w14:textId="77777777" w:rsidTr="00585BFB">
        <w:trPr>
          <w:trHeight w:val="288"/>
        </w:trPr>
        <w:tc>
          <w:tcPr>
            <w:tcW w:w="538" w:type="dxa"/>
            <w:vMerge/>
            <w:vAlign w:val="center"/>
          </w:tcPr>
          <w:p w14:paraId="7E0125E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D170C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484077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6C2563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65153AC4" w14:textId="77777777" w:rsidTr="00585BFB">
        <w:trPr>
          <w:trHeight w:val="288"/>
        </w:trPr>
        <w:tc>
          <w:tcPr>
            <w:tcW w:w="538" w:type="dxa"/>
            <w:vMerge/>
            <w:vAlign w:val="center"/>
          </w:tcPr>
          <w:p w14:paraId="68DCCAB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95940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FF9D7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ECC77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0BA97687" w14:textId="77777777" w:rsidTr="00585BFB">
        <w:trPr>
          <w:trHeight w:val="288"/>
        </w:trPr>
        <w:tc>
          <w:tcPr>
            <w:tcW w:w="538" w:type="dxa"/>
            <w:vMerge/>
            <w:vAlign w:val="center"/>
          </w:tcPr>
          <w:p w14:paraId="7A7C59A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F883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78AA40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367042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47D95891" w14:textId="77777777" w:rsidTr="00585BFB">
        <w:trPr>
          <w:trHeight w:val="288"/>
        </w:trPr>
        <w:tc>
          <w:tcPr>
            <w:tcW w:w="538" w:type="dxa"/>
            <w:vMerge/>
            <w:shd w:val="clear" w:color="auto" w:fill="auto"/>
            <w:vAlign w:val="center"/>
          </w:tcPr>
          <w:p w14:paraId="7F34C92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71581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7F21B5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4B34E8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5A7F4F09" w14:textId="77777777" w:rsidTr="00585BFB">
        <w:trPr>
          <w:trHeight w:val="288"/>
        </w:trPr>
        <w:tc>
          <w:tcPr>
            <w:tcW w:w="538" w:type="dxa"/>
            <w:vMerge w:val="restart"/>
            <w:vAlign w:val="center"/>
          </w:tcPr>
          <w:p w14:paraId="782785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1F3B21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A86DC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62CFD7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69BEB5D6" w14:textId="77777777" w:rsidTr="00585BFB">
        <w:trPr>
          <w:trHeight w:val="288"/>
        </w:trPr>
        <w:tc>
          <w:tcPr>
            <w:tcW w:w="538" w:type="dxa"/>
            <w:vMerge/>
            <w:vAlign w:val="center"/>
          </w:tcPr>
          <w:p w14:paraId="6107FD1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A860A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533FE1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54B2C8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7464864C" w14:textId="77777777" w:rsidTr="00585BFB">
        <w:trPr>
          <w:trHeight w:val="288"/>
        </w:trPr>
        <w:tc>
          <w:tcPr>
            <w:tcW w:w="538" w:type="dxa"/>
            <w:vMerge/>
            <w:vAlign w:val="center"/>
          </w:tcPr>
          <w:p w14:paraId="5452C93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6FDB0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D6511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394DAF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A172F1C" w14:textId="77777777" w:rsidTr="00585BFB">
        <w:trPr>
          <w:trHeight w:val="288"/>
        </w:trPr>
        <w:tc>
          <w:tcPr>
            <w:tcW w:w="538" w:type="dxa"/>
            <w:vMerge/>
            <w:vAlign w:val="center"/>
          </w:tcPr>
          <w:p w14:paraId="4F80FD3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27EAD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0DE59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1D12EC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55F12368" w14:textId="77777777" w:rsidTr="00585BFB">
        <w:trPr>
          <w:trHeight w:val="288"/>
        </w:trPr>
        <w:tc>
          <w:tcPr>
            <w:tcW w:w="538" w:type="dxa"/>
            <w:vMerge/>
            <w:vAlign w:val="center"/>
          </w:tcPr>
          <w:p w14:paraId="6677332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5F2C4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4D7B61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116475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35AB62B8" w14:textId="77777777" w:rsidTr="00585BFB">
        <w:trPr>
          <w:trHeight w:val="288"/>
        </w:trPr>
        <w:tc>
          <w:tcPr>
            <w:tcW w:w="538" w:type="dxa"/>
            <w:vAlign w:val="center"/>
          </w:tcPr>
          <w:p w14:paraId="1EE82C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C0469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04059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1FC844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61091D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DF7DF8B" w14:textId="77777777" w:rsidTr="00585BFB">
        <w:trPr>
          <w:trHeight w:val="288"/>
        </w:trPr>
        <w:tc>
          <w:tcPr>
            <w:tcW w:w="538" w:type="dxa"/>
            <w:vMerge w:val="restart"/>
            <w:vAlign w:val="center"/>
          </w:tcPr>
          <w:p w14:paraId="0AF70A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424C73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09F006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582C7E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69FDFDBC" w14:textId="77777777" w:rsidTr="00585BFB">
        <w:trPr>
          <w:trHeight w:val="288"/>
        </w:trPr>
        <w:tc>
          <w:tcPr>
            <w:tcW w:w="538" w:type="dxa"/>
            <w:vMerge/>
            <w:vAlign w:val="center"/>
          </w:tcPr>
          <w:p w14:paraId="6947AEB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E0666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694CD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2591EB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7BB98756" w14:textId="77777777" w:rsidTr="00585BFB">
        <w:trPr>
          <w:trHeight w:val="288"/>
        </w:trPr>
        <w:tc>
          <w:tcPr>
            <w:tcW w:w="538" w:type="dxa"/>
            <w:vMerge/>
            <w:shd w:val="clear" w:color="auto" w:fill="auto"/>
            <w:vAlign w:val="center"/>
          </w:tcPr>
          <w:p w14:paraId="4FFBF7A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05994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57A84D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6EC0F6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3FAE1689" w14:textId="77777777" w:rsidTr="00585BFB">
        <w:trPr>
          <w:trHeight w:val="288"/>
        </w:trPr>
        <w:tc>
          <w:tcPr>
            <w:tcW w:w="538" w:type="dxa"/>
            <w:vMerge w:val="restart"/>
            <w:vAlign w:val="center"/>
          </w:tcPr>
          <w:p w14:paraId="1789D7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E2944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302AE3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785DC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60C4CF4D" w14:textId="77777777" w:rsidTr="00585BFB">
        <w:trPr>
          <w:trHeight w:val="288"/>
        </w:trPr>
        <w:tc>
          <w:tcPr>
            <w:tcW w:w="538" w:type="dxa"/>
            <w:vMerge/>
            <w:shd w:val="clear" w:color="auto" w:fill="auto"/>
            <w:vAlign w:val="center"/>
          </w:tcPr>
          <w:p w14:paraId="14A3565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93345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EF97F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64AD20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5F2C02C9" w14:textId="77777777" w:rsidTr="00585BFB">
        <w:trPr>
          <w:trHeight w:val="288"/>
        </w:trPr>
        <w:tc>
          <w:tcPr>
            <w:tcW w:w="538" w:type="dxa"/>
            <w:vMerge w:val="restart"/>
            <w:vAlign w:val="center"/>
          </w:tcPr>
          <w:p w14:paraId="7951A0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4B750B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44066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15B516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491B63A3" w14:textId="77777777" w:rsidTr="00585BFB">
        <w:trPr>
          <w:trHeight w:val="288"/>
        </w:trPr>
        <w:tc>
          <w:tcPr>
            <w:tcW w:w="538" w:type="dxa"/>
            <w:vMerge/>
            <w:vAlign w:val="center"/>
          </w:tcPr>
          <w:p w14:paraId="3673C94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2FCEC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0C1A14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5FA146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28FDFC1E" w14:textId="77777777" w:rsidTr="00585BFB">
        <w:trPr>
          <w:trHeight w:val="288"/>
        </w:trPr>
        <w:tc>
          <w:tcPr>
            <w:tcW w:w="538" w:type="dxa"/>
            <w:vMerge/>
            <w:vAlign w:val="center"/>
          </w:tcPr>
          <w:p w14:paraId="3ACA3FB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BFAAD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5AEEB5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12B446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5AC94420" w14:textId="77777777" w:rsidTr="00585BFB">
        <w:trPr>
          <w:trHeight w:val="288"/>
        </w:trPr>
        <w:tc>
          <w:tcPr>
            <w:tcW w:w="538" w:type="dxa"/>
            <w:vMerge/>
            <w:vAlign w:val="center"/>
          </w:tcPr>
          <w:p w14:paraId="32BDD9C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8594B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54A74A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30D79D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26720998" w14:textId="77777777" w:rsidTr="00585BFB">
        <w:trPr>
          <w:trHeight w:val="288"/>
        </w:trPr>
        <w:tc>
          <w:tcPr>
            <w:tcW w:w="538" w:type="dxa"/>
            <w:vMerge/>
            <w:vAlign w:val="center"/>
          </w:tcPr>
          <w:p w14:paraId="76475BA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9358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71A9A5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1433E8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16797233" w14:textId="77777777" w:rsidTr="00585BFB">
        <w:trPr>
          <w:trHeight w:val="288"/>
        </w:trPr>
        <w:tc>
          <w:tcPr>
            <w:tcW w:w="538" w:type="dxa"/>
            <w:vMerge/>
            <w:vAlign w:val="center"/>
          </w:tcPr>
          <w:p w14:paraId="7FE6D06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4D5E4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CABB7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52A4C7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4F486987" w14:textId="77777777" w:rsidTr="00585BFB">
        <w:trPr>
          <w:trHeight w:val="288"/>
        </w:trPr>
        <w:tc>
          <w:tcPr>
            <w:tcW w:w="538" w:type="dxa"/>
            <w:vMerge/>
            <w:vAlign w:val="center"/>
          </w:tcPr>
          <w:p w14:paraId="4C1EBD2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24A9A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313B9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76CA70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1E944AE0" w14:textId="77777777" w:rsidTr="00585BFB">
        <w:trPr>
          <w:trHeight w:val="288"/>
        </w:trPr>
        <w:tc>
          <w:tcPr>
            <w:tcW w:w="538" w:type="dxa"/>
            <w:vMerge/>
            <w:vAlign w:val="center"/>
          </w:tcPr>
          <w:p w14:paraId="28054F2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BAC0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D6652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96EE6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4E2B5F33" w14:textId="77777777" w:rsidTr="00585BFB">
        <w:trPr>
          <w:trHeight w:val="288"/>
        </w:trPr>
        <w:tc>
          <w:tcPr>
            <w:tcW w:w="538" w:type="dxa"/>
            <w:vMerge/>
            <w:vAlign w:val="center"/>
          </w:tcPr>
          <w:p w14:paraId="3A09268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C18CB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2E3F58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4F320D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2B5CF51D" w14:textId="77777777" w:rsidTr="00585BFB">
        <w:trPr>
          <w:trHeight w:val="288"/>
        </w:trPr>
        <w:tc>
          <w:tcPr>
            <w:tcW w:w="538" w:type="dxa"/>
            <w:vMerge/>
            <w:shd w:val="clear" w:color="auto" w:fill="auto"/>
            <w:vAlign w:val="center"/>
          </w:tcPr>
          <w:p w14:paraId="70EFF93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137F2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A6EEF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2CED6C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5E226CAD" w14:textId="77777777" w:rsidTr="00585BFB">
        <w:trPr>
          <w:trHeight w:val="288"/>
        </w:trPr>
        <w:tc>
          <w:tcPr>
            <w:tcW w:w="538" w:type="dxa"/>
            <w:vMerge w:val="restart"/>
            <w:vAlign w:val="center"/>
          </w:tcPr>
          <w:p w14:paraId="283414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10090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DC5EE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6D57D8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1EE538F2" w14:textId="77777777" w:rsidTr="00585BFB">
        <w:trPr>
          <w:trHeight w:val="288"/>
        </w:trPr>
        <w:tc>
          <w:tcPr>
            <w:tcW w:w="538" w:type="dxa"/>
            <w:vMerge/>
            <w:vAlign w:val="center"/>
          </w:tcPr>
          <w:p w14:paraId="69B014A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315CC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655DE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7751F9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40E8AE15" w14:textId="77777777" w:rsidTr="00585BFB">
        <w:trPr>
          <w:trHeight w:val="288"/>
        </w:trPr>
        <w:tc>
          <w:tcPr>
            <w:tcW w:w="538" w:type="dxa"/>
            <w:vMerge/>
            <w:vAlign w:val="center"/>
          </w:tcPr>
          <w:p w14:paraId="5AC66B9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91950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2B2D3D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0194B4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1BD2BA49" w14:textId="77777777" w:rsidTr="00585BFB">
        <w:trPr>
          <w:trHeight w:val="288"/>
        </w:trPr>
        <w:tc>
          <w:tcPr>
            <w:tcW w:w="538" w:type="dxa"/>
            <w:vMerge/>
            <w:vAlign w:val="center"/>
          </w:tcPr>
          <w:p w14:paraId="396B296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F204E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57253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3E09DF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6DEED8AF" w14:textId="77777777" w:rsidTr="00585BFB">
        <w:trPr>
          <w:trHeight w:val="288"/>
        </w:trPr>
        <w:tc>
          <w:tcPr>
            <w:tcW w:w="538" w:type="dxa"/>
            <w:vMerge/>
            <w:vAlign w:val="center"/>
          </w:tcPr>
          <w:p w14:paraId="7E41389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725E4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73C6AF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284158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7EFBAC01" w14:textId="77777777" w:rsidR="00F264AA" w:rsidRPr="00F264AA" w:rsidRDefault="00F264AA" w:rsidP="00F264AA">
      <w:pPr>
        <w:rPr>
          <w:rFonts w:ascii="Calibri" w:eastAsia="宋体" w:hAnsi="Calibri" w:cs="Times New Roman"/>
          <w:b/>
        </w:rPr>
      </w:pPr>
    </w:p>
    <w:p w14:paraId="18029B13" w14:textId="77777777" w:rsidR="00F264AA" w:rsidRPr="00F264AA" w:rsidRDefault="00F264AA" w:rsidP="00F264AA">
      <w:pPr>
        <w:rPr>
          <w:rFonts w:ascii="Calibri" w:eastAsia="宋体" w:hAnsi="Calibri" w:cs="Times New Roman"/>
          <w:b/>
        </w:rPr>
      </w:pPr>
    </w:p>
    <w:p w14:paraId="3703F35B" w14:textId="77777777" w:rsidR="00F264AA" w:rsidRPr="00F264AA" w:rsidRDefault="00F264AA" w:rsidP="00F264AA">
      <w:pPr>
        <w:rPr>
          <w:rFonts w:ascii="Calibri" w:eastAsia="宋体" w:hAnsi="Calibri" w:cs="Times New Roman"/>
          <w:b/>
        </w:rPr>
      </w:pPr>
    </w:p>
    <w:p w14:paraId="2D9BC087" w14:textId="77777777" w:rsidR="00F264AA" w:rsidRPr="00F264AA" w:rsidRDefault="00F264AA" w:rsidP="00F264AA">
      <w:pPr>
        <w:rPr>
          <w:rFonts w:ascii="Calibri" w:eastAsia="宋体" w:hAnsi="Calibri" w:cs="Times New Roman"/>
          <w:b/>
        </w:rPr>
      </w:pPr>
    </w:p>
    <w:p w14:paraId="4B35C60C" w14:textId="77777777" w:rsidR="00F264AA" w:rsidRPr="00F264AA" w:rsidRDefault="00F264AA" w:rsidP="00F264AA">
      <w:pPr>
        <w:rPr>
          <w:rFonts w:ascii="Calibri" w:eastAsia="宋体" w:hAnsi="Calibri" w:cs="Times New Roman"/>
          <w:b/>
        </w:rPr>
      </w:pPr>
    </w:p>
    <w:p w14:paraId="68FB8D61" w14:textId="77777777" w:rsidR="00F264AA" w:rsidRPr="00F264AA" w:rsidRDefault="00F264AA" w:rsidP="00F264AA">
      <w:pPr>
        <w:rPr>
          <w:rFonts w:ascii="Calibri" w:eastAsia="宋体" w:hAnsi="Calibri" w:cs="Times New Roman"/>
          <w:b/>
        </w:rPr>
      </w:pPr>
    </w:p>
    <w:p w14:paraId="156BA5F9" w14:textId="77777777" w:rsidR="00F264AA" w:rsidRPr="00F264AA" w:rsidRDefault="00F264AA" w:rsidP="00F264AA">
      <w:pPr>
        <w:rPr>
          <w:rFonts w:ascii="Calibri" w:eastAsia="宋体" w:hAnsi="Calibri" w:cs="Times New Roman"/>
          <w:b/>
        </w:rPr>
      </w:pPr>
    </w:p>
    <w:p w14:paraId="5DCAEBDD" w14:textId="77777777" w:rsidR="00F264AA" w:rsidRPr="00F264AA" w:rsidRDefault="00F264AA" w:rsidP="00F264AA">
      <w:pPr>
        <w:rPr>
          <w:rFonts w:ascii="Calibri" w:eastAsia="宋体" w:hAnsi="Calibri" w:cs="Times New Roman"/>
          <w:b/>
        </w:rPr>
      </w:pPr>
    </w:p>
    <w:p w14:paraId="4CC77625" w14:textId="77777777" w:rsidR="00F264AA" w:rsidRPr="00F264AA" w:rsidRDefault="00F264AA" w:rsidP="00F264AA">
      <w:pPr>
        <w:rPr>
          <w:rFonts w:ascii="Calibri" w:eastAsia="宋体" w:hAnsi="Calibri" w:cs="Times New Roman"/>
          <w:b/>
        </w:rPr>
      </w:pPr>
    </w:p>
    <w:p w14:paraId="1B0C42C2" w14:textId="77777777" w:rsidR="00F264AA" w:rsidRPr="00F264AA" w:rsidRDefault="00F264AA" w:rsidP="00F264AA">
      <w:pPr>
        <w:rPr>
          <w:rFonts w:ascii="Calibri" w:eastAsia="宋体" w:hAnsi="Calibri" w:cs="Times New Roman"/>
          <w:b/>
        </w:rPr>
      </w:pPr>
    </w:p>
    <w:p w14:paraId="4069D3BC" w14:textId="77777777" w:rsidR="00F264AA" w:rsidRPr="00F264AA" w:rsidRDefault="00F264AA" w:rsidP="00F264AA">
      <w:pPr>
        <w:rPr>
          <w:rFonts w:ascii="Calibri" w:eastAsia="宋体" w:hAnsi="Calibri" w:cs="Times New Roman"/>
          <w:b/>
        </w:rPr>
      </w:pPr>
    </w:p>
    <w:p w14:paraId="36ECA32C" w14:textId="77777777" w:rsidR="00F264AA" w:rsidRPr="00F264AA" w:rsidRDefault="00F264AA" w:rsidP="00F264AA">
      <w:pPr>
        <w:rPr>
          <w:rFonts w:ascii="Calibri" w:eastAsia="宋体" w:hAnsi="Calibri" w:cs="Times New Roman"/>
          <w:b/>
        </w:rPr>
      </w:pPr>
    </w:p>
    <w:p w14:paraId="2F3C9A97" w14:textId="77777777" w:rsidR="00F264AA" w:rsidRPr="00F264AA" w:rsidRDefault="00F264AA" w:rsidP="00F264AA">
      <w:pPr>
        <w:rPr>
          <w:rFonts w:ascii="Calibri" w:eastAsia="宋体" w:hAnsi="Calibri" w:cs="Times New Roman"/>
          <w:b/>
        </w:rPr>
      </w:pPr>
    </w:p>
    <w:p w14:paraId="430350E5" w14:textId="77777777" w:rsidR="00F264AA" w:rsidRPr="00F264AA" w:rsidRDefault="00F264AA" w:rsidP="00F264AA">
      <w:pPr>
        <w:rPr>
          <w:rFonts w:ascii="Calibri" w:eastAsia="宋体" w:hAnsi="Calibri" w:cs="Times New Roman"/>
          <w:b/>
        </w:rPr>
      </w:pPr>
    </w:p>
    <w:p w14:paraId="71434A5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D86D93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79472FF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3B094BDD"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59479035" w14:textId="77777777" w:rsidTr="00585BFB">
        <w:trPr>
          <w:trHeight w:val="288"/>
        </w:trPr>
        <w:tc>
          <w:tcPr>
            <w:tcW w:w="540" w:type="dxa"/>
            <w:vAlign w:val="center"/>
          </w:tcPr>
          <w:p w14:paraId="6EB02B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77F2C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4D9EE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17942F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AEBA5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2D48C2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B5B51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F8FDD33" w14:textId="77777777" w:rsidTr="00585BFB">
        <w:trPr>
          <w:trHeight w:val="288"/>
        </w:trPr>
        <w:tc>
          <w:tcPr>
            <w:tcW w:w="540" w:type="dxa"/>
            <w:vMerge w:val="restart"/>
            <w:vAlign w:val="center"/>
          </w:tcPr>
          <w:p w14:paraId="29742A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887BF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3ABC82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6CE81C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0907766D" w14:textId="77777777" w:rsidTr="00585BFB">
        <w:trPr>
          <w:trHeight w:val="288"/>
        </w:trPr>
        <w:tc>
          <w:tcPr>
            <w:tcW w:w="540" w:type="dxa"/>
            <w:vMerge/>
            <w:vAlign w:val="center"/>
          </w:tcPr>
          <w:p w14:paraId="6D25B8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1F4C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5ACDC1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228CA7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6E28823A" w14:textId="77777777" w:rsidTr="00585BFB">
        <w:trPr>
          <w:trHeight w:val="288"/>
        </w:trPr>
        <w:tc>
          <w:tcPr>
            <w:tcW w:w="540" w:type="dxa"/>
            <w:vMerge/>
            <w:shd w:val="clear" w:color="auto" w:fill="auto"/>
            <w:vAlign w:val="center"/>
          </w:tcPr>
          <w:p w14:paraId="7E56EA2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76170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201CF7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124B4F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7814DD71" w14:textId="77777777" w:rsidTr="00585BFB">
        <w:trPr>
          <w:trHeight w:val="288"/>
        </w:trPr>
        <w:tc>
          <w:tcPr>
            <w:tcW w:w="540" w:type="dxa"/>
            <w:vMerge w:val="restart"/>
            <w:vAlign w:val="center"/>
          </w:tcPr>
          <w:p w14:paraId="2318DC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BE1A6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6AC8F3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3A3AAD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4AEB39B3" w14:textId="77777777" w:rsidTr="00585BFB">
        <w:trPr>
          <w:trHeight w:val="288"/>
        </w:trPr>
        <w:tc>
          <w:tcPr>
            <w:tcW w:w="540" w:type="dxa"/>
            <w:vMerge/>
            <w:shd w:val="clear" w:color="auto" w:fill="auto"/>
            <w:vAlign w:val="center"/>
          </w:tcPr>
          <w:p w14:paraId="5380218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593EE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473060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25E12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2EADE0AD" w14:textId="77777777" w:rsidTr="00585BFB">
        <w:trPr>
          <w:trHeight w:val="288"/>
        </w:trPr>
        <w:tc>
          <w:tcPr>
            <w:tcW w:w="540" w:type="dxa"/>
            <w:vMerge w:val="restart"/>
            <w:vAlign w:val="center"/>
          </w:tcPr>
          <w:p w14:paraId="3D1168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FDB88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0404DCC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9968660" w14:textId="77777777" w:rsidR="00F264AA" w:rsidRPr="00F264AA" w:rsidRDefault="00F264AA" w:rsidP="00F264AA">
            <w:pPr>
              <w:jc w:val="center"/>
              <w:rPr>
                <w:rFonts w:ascii="Calibri" w:eastAsia="宋体" w:hAnsi="Calibri" w:cs="Times New Roman"/>
                <w:sz w:val="22"/>
              </w:rPr>
            </w:pPr>
          </w:p>
        </w:tc>
      </w:tr>
      <w:tr w:rsidR="00F264AA" w:rsidRPr="00F264AA" w14:paraId="66979F08" w14:textId="77777777" w:rsidTr="00585BFB">
        <w:trPr>
          <w:trHeight w:val="288"/>
        </w:trPr>
        <w:tc>
          <w:tcPr>
            <w:tcW w:w="540" w:type="dxa"/>
            <w:vMerge/>
            <w:vAlign w:val="center"/>
          </w:tcPr>
          <w:p w14:paraId="5F91117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5884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6DD4CE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17EFD3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08F1F0FB" w14:textId="77777777" w:rsidTr="00585BFB">
        <w:trPr>
          <w:trHeight w:val="288"/>
        </w:trPr>
        <w:tc>
          <w:tcPr>
            <w:tcW w:w="540" w:type="dxa"/>
            <w:vMerge/>
            <w:vAlign w:val="center"/>
          </w:tcPr>
          <w:p w14:paraId="61BCEF4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34CD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0CC0D0D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C1767B2" w14:textId="77777777" w:rsidR="00F264AA" w:rsidRPr="00F264AA" w:rsidRDefault="00F264AA" w:rsidP="00F264AA">
            <w:pPr>
              <w:jc w:val="center"/>
              <w:rPr>
                <w:rFonts w:ascii="Calibri" w:eastAsia="宋体" w:hAnsi="Calibri" w:cs="Times New Roman"/>
                <w:sz w:val="22"/>
              </w:rPr>
            </w:pPr>
          </w:p>
        </w:tc>
      </w:tr>
      <w:tr w:rsidR="00F264AA" w:rsidRPr="00F264AA" w14:paraId="3E957116" w14:textId="77777777" w:rsidTr="00585BFB">
        <w:trPr>
          <w:trHeight w:val="288"/>
        </w:trPr>
        <w:tc>
          <w:tcPr>
            <w:tcW w:w="540" w:type="dxa"/>
            <w:vMerge/>
            <w:vAlign w:val="center"/>
          </w:tcPr>
          <w:p w14:paraId="44B694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6982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09D089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203F7C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394D5CB4" w14:textId="77777777" w:rsidTr="00585BFB">
        <w:trPr>
          <w:trHeight w:val="288"/>
        </w:trPr>
        <w:tc>
          <w:tcPr>
            <w:tcW w:w="540" w:type="dxa"/>
            <w:vMerge/>
            <w:vAlign w:val="center"/>
          </w:tcPr>
          <w:p w14:paraId="06202C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6211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1C4735F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2EE4155" w14:textId="77777777" w:rsidR="00F264AA" w:rsidRPr="00F264AA" w:rsidRDefault="00F264AA" w:rsidP="00F264AA">
            <w:pPr>
              <w:jc w:val="center"/>
              <w:rPr>
                <w:rFonts w:ascii="Calibri" w:eastAsia="宋体" w:hAnsi="Calibri" w:cs="Times New Roman"/>
                <w:sz w:val="22"/>
              </w:rPr>
            </w:pPr>
          </w:p>
        </w:tc>
      </w:tr>
      <w:tr w:rsidR="00F264AA" w:rsidRPr="00F264AA" w14:paraId="3AA29AE9" w14:textId="77777777" w:rsidTr="00585BFB">
        <w:trPr>
          <w:trHeight w:val="288"/>
        </w:trPr>
        <w:tc>
          <w:tcPr>
            <w:tcW w:w="540" w:type="dxa"/>
            <w:vMerge/>
            <w:vAlign w:val="center"/>
          </w:tcPr>
          <w:p w14:paraId="67EA44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6302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6E5B30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3B6F5F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6D13F09E" w14:textId="77777777" w:rsidTr="00585BFB">
        <w:trPr>
          <w:trHeight w:val="288"/>
        </w:trPr>
        <w:tc>
          <w:tcPr>
            <w:tcW w:w="540" w:type="dxa"/>
            <w:vMerge/>
            <w:vAlign w:val="center"/>
          </w:tcPr>
          <w:p w14:paraId="0B1DAF8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E330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2D1E86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9CD892A" w14:textId="77777777" w:rsidR="00F264AA" w:rsidRPr="00F264AA" w:rsidRDefault="00F264AA" w:rsidP="00F264AA">
            <w:pPr>
              <w:jc w:val="center"/>
              <w:rPr>
                <w:rFonts w:ascii="Calibri" w:eastAsia="宋体" w:hAnsi="Calibri" w:cs="Times New Roman"/>
                <w:sz w:val="22"/>
              </w:rPr>
            </w:pPr>
          </w:p>
        </w:tc>
      </w:tr>
      <w:tr w:rsidR="00F264AA" w:rsidRPr="00F264AA" w14:paraId="7C570D4A" w14:textId="77777777" w:rsidTr="00585BFB">
        <w:trPr>
          <w:trHeight w:val="288"/>
        </w:trPr>
        <w:tc>
          <w:tcPr>
            <w:tcW w:w="540" w:type="dxa"/>
            <w:vMerge/>
            <w:vAlign w:val="center"/>
          </w:tcPr>
          <w:p w14:paraId="3102BE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5344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026F94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0D93DB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B606644" w14:textId="77777777" w:rsidTr="00585BFB">
        <w:trPr>
          <w:trHeight w:val="288"/>
        </w:trPr>
        <w:tc>
          <w:tcPr>
            <w:tcW w:w="540" w:type="dxa"/>
            <w:vMerge/>
            <w:vAlign w:val="center"/>
          </w:tcPr>
          <w:p w14:paraId="32A5D5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F8C4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489C4A2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ED48E35" w14:textId="77777777" w:rsidR="00F264AA" w:rsidRPr="00F264AA" w:rsidRDefault="00F264AA" w:rsidP="00F264AA">
            <w:pPr>
              <w:jc w:val="center"/>
              <w:rPr>
                <w:rFonts w:ascii="Calibri" w:eastAsia="宋体" w:hAnsi="Calibri" w:cs="Times New Roman"/>
                <w:sz w:val="22"/>
              </w:rPr>
            </w:pPr>
          </w:p>
        </w:tc>
      </w:tr>
      <w:tr w:rsidR="00F264AA" w:rsidRPr="00F264AA" w14:paraId="66C380C4" w14:textId="77777777" w:rsidTr="00585BFB">
        <w:trPr>
          <w:trHeight w:val="288"/>
        </w:trPr>
        <w:tc>
          <w:tcPr>
            <w:tcW w:w="540" w:type="dxa"/>
            <w:vMerge/>
            <w:shd w:val="clear" w:color="auto" w:fill="auto"/>
            <w:vAlign w:val="center"/>
          </w:tcPr>
          <w:p w14:paraId="2C3FFE7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E120B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05437F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096E47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70B24CFE" w14:textId="77777777" w:rsidTr="00585BFB">
        <w:trPr>
          <w:trHeight w:val="288"/>
        </w:trPr>
        <w:tc>
          <w:tcPr>
            <w:tcW w:w="540" w:type="dxa"/>
            <w:vMerge w:val="restart"/>
            <w:vAlign w:val="center"/>
          </w:tcPr>
          <w:p w14:paraId="752FCE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60828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41F604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161CFA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64190736" w14:textId="77777777" w:rsidTr="00585BFB">
        <w:trPr>
          <w:trHeight w:val="288"/>
        </w:trPr>
        <w:tc>
          <w:tcPr>
            <w:tcW w:w="540" w:type="dxa"/>
            <w:vMerge/>
            <w:vAlign w:val="center"/>
          </w:tcPr>
          <w:p w14:paraId="03409E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1D4D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3C34EC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555620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0A0DA537" w14:textId="77777777" w:rsidTr="00585BFB">
        <w:trPr>
          <w:trHeight w:val="288"/>
        </w:trPr>
        <w:tc>
          <w:tcPr>
            <w:tcW w:w="540" w:type="dxa"/>
            <w:vMerge/>
            <w:vAlign w:val="center"/>
          </w:tcPr>
          <w:p w14:paraId="2F3697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4DD8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316E7C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76BB49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1A73CD51" w14:textId="77777777" w:rsidTr="00585BFB">
        <w:trPr>
          <w:trHeight w:val="288"/>
        </w:trPr>
        <w:tc>
          <w:tcPr>
            <w:tcW w:w="540" w:type="dxa"/>
            <w:vMerge/>
            <w:vAlign w:val="center"/>
          </w:tcPr>
          <w:p w14:paraId="4887E14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D976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749A1D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576A0C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28F79834" w14:textId="77777777" w:rsidTr="00585BFB">
        <w:trPr>
          <w:trHeight w:val="288"/>
        </w:trPr>
        <w:tc>
          <w:tcPr>
            <w:tcW w:w="540" w:type="dxa"/>
            <w:vMerge/>
            <w:vAlign w:val="center"/>
          </w:tcPr>
          <w:p w14:paraId="679858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9433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027D0D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12718B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0AFAE9A3" w14:textId="77777777" w:rsidTr="00585BFB">
        <w:trPr>
          <w:trHeight w:val="288"/>
        </w:trPr>
        <w:tc>
          <w:tcPr>
            <w:tcW w:w="540" w:type="dxa"/>
            <w:vAlign w:val="center"/>
          </w:tcPr>
          <w:p w14:paraId="3D96C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5BB950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F5162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2041EC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C29D3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0B9FD1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D337A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A08A16C" w14:textId="77777777" w:rsidTr="00585BFB">
        <w:trPr>
          <w:trHeight w:val="288"/>
        </w:trPr>
        <w:tc>
          <w:tcPr>
            <w:tcW w:w="540" w:type="dxa"/>
            <w:vMerge w:val="restart"/>
            <w:vAlign w:val="center"/>
          </w:tcPr>
          <w:p w14:paraId="56E1B9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2C983D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678C6F8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11A09F3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23064ED4" w14:textId="77777777" w:rsidTr="00585BFB">
        <w:trPr>
          <w:trHeight w:val="288"/>
        </w:trPr>
        <w:tc>
          <w:tcPr>
            <w:tcW w:w="540" w:type="dxa"/>
            <w:vMerge/>
            <w:vAlign w:val="center"/>
          </w:tcPr>
          <w:p w14:paraId="18259F0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6528D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580B96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4F9505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67326E71" w14:textId="77777777" w:rsidTr="00585BFB">
        <w:trPr>
          <w:trHeight w:val="288"/>
        </w:trPr>
        <w:tc>
          <w:tcPr>
            <w:tcW w:w="540" w:type="dxa"/>
            <w:vMerge/>
            <w:shd w:val="clear" w:color="auto" w:fill="auto"/>
            <w:vAlign w:val="center"/>
          </w:tcPr>
          <w:p w14:paraId="440AE438"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0E223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2E89A8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72028EE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453E08F6" w14:textId="77777777" w:rsidTr="00585BFB">
        <w:trPr>
          <w:trHeight w:val="288"/>
        </w:trPr>
        <w:tc>
          <w:tcPr>
            <w:tcW w:w="540" w:type="dxa"/>
            <w:vMerge w:val="restart"/>
            <w:vAlign w:val="center"/>
          </w:tcPr>
          <w:p w14:paraId="14C3DC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38F14F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1C7B8E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4B1A26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141F8008" w14:textId="77777777" w:rsidTr="00585BFB">
        <w:trPr>
          <w:trHeight w:val="288"/>
        </w:trPr>
        <w:tc>
          <w:tcPr>
            <w:tcW w:w="540" w:type="dxa"/>
            <w:vMerge/>
            <w:shd w:val="clear" w:color="auto" w:fill="auto"/>
            <w:vAlign w:val="center"/>
          </w:tcPr>
          <w:p w14:paraId="77EA9D08"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E9729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0826AF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4F3089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4C7ACCD8" w14:textId="77777777" w:rsidTr="00585BFB">
        <w:trPr>
          <w:trHeight w:val="288"/>
        </w:trPr>
        <w:tc>
          <w:tcPr>
            <w:tcW w:w="540" w:type="dxa"/>
            <w:vMerge w:val="restart"/>
            <w:vAlign w:val="center"/>
          </w:tcPr>
          <w:p w14:paraId="177F6A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0E3407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7D111B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144F97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35576F0E" w14:textId="77777777" w:rsidTr="00585BFB">
        <w:trPr>
          <w:trHeight w:val="288"/>
        </w:trPr>
        <w:tc>
          <w:tcPr>
            <w:tcW w:w="540" w:type="dxa"/>
            <w:vMerge/>
            <w:vAlign w:val="center"/>
          </w:tcPr>
          <w:p w14:paraId="1E11641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C3AB1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12A858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5F64B3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2671EF90" w14:textId="77777777" w:rsidTr="00585BFB">
        <w:trPr>
          <w:trHeight w:val="288"/>
        </w:trPr>
        <w:tc>
          <w:tcPr>
            <w:tcW w:w="540" w:type="dxa"/>
            <w:vMerge/>
            <w:vAlign w:val="center"/>
          </w:tcPr>
          <w:p w14:paraId="764C2B6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329D4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56CBFF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6B1BD9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63804878" w14:textId="77777777" w:rsidTr="00585BFB">
        <w:trPr>
          <w:trHeight w:val="288"/>
        </w:trPr>
        <w:tc>
          <w:tcPr>
            <w:tcW w:w="540" w:type="dxa"/>
            <w:vMerge/>
            <w:vAlign w:val="center"/>
          </w:tcPr>
          <w:p w14:paraId="7C00389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F8895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25DF57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043E42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41F93E99" w14:textId="77777777" w:rsidTr="00585BFB">
        <w:trPr>
          <w:trHeight w:val="288"/>
        </w:trPr>
        <w:tc>
          <w:tcPr>
            <w:tcW w:w="540" w:type="dxa"/>
            <w:vMerge/>
            <w:vAlign w:val="center"/>
          </w:tcPr>
          <w:p w14:paraId="4B691EC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ACE83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7F958D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275D51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2259AE6B" w14:textId="77777777" w:rsidTr="00585BFB">
        <w:trPr>
          <w:trHeight w:val="288"/>
        </w:trPr>
        <w:tc>
          <w:tcPr>
            <w:tcW w:w="540" w:type="dxa"/>
            <w:vMerge/>
            <w:vAlign w:val="center"/>
          </w:tcPr>
          <w:p w14:paraId="11E3460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70166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6BCE1F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5D9B1A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B1D7254" w14:textId="77777777" w:rsidTr="00585BFB">
        <w:trPr>
          <w:trHeight w:val="288"/>
        </w:trPr>
        <w:tc>
          <w:tcPr>
            <w:tcW w:w="540" w:type="dxa"/>
            <w:vMerge/>
            <w:vAlign w:val="center"/>
          </w:tcPr>
          <w:p w14:paraId="6584F21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84972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74B64C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10918E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89CA95F" w14:textId="77777777" w:rsidTr="00585BFB">
        <w:trPr>
          <w:trHeight w:val="288"/>
        </w:trPr>
        <w:tc>
          <w:tcPr>
            <w:tcW w:w="540" w:type="dxa"/>
            <w:vMerge/>
            <w:vAlign w:val="center"/>
          </w:tcPr>
          <w:p w14:paraId="73B7C48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BFC2C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443ECF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38A04C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484A4A0C" w14:textId="77777777" w:rsidTr="00585BFB">
        <w:trPr>
          <w:trHeight w:val="288"/>
        </w:trPr>
        <w:tc>
          <w:tcPr>
            <w:tcW w:w="540" w:type="dxa"/>
            <w:vMerge/>
            <w:vAlign w:val="center"/>
          </w:tcPr>
          <w:p w14:paraId="2D1A9B9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0CF05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511F95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43B315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1B3659D9" w14:textId="77777777" w:rsidTr="00585BFB">
        <w:trPr>
          <w:trHeight w:val="288"/>
        </w:trPr>
        <w:tc>
          <w:tcPr>
            <w:tcW w:w="540" w:type="dxa"/>
            <w:vMerge/>
            <w:shd w:val="clear" w:color="auto" w:fill="auto"/>
            <w:vAlign w:val="center"/>
          </w:tcPr>
          <w:p w14:paraId="65077876"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AA539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5F9646E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2329F2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6CCD61BD" w14:textId="77777777" w:rsidTr="00585BFB">
        <w:trPr>
          <w:trHeight w:val="288"/>
        </w:trPr>
        <w:tc>
          <w:tcPr>
            <w:tcW w:w="540" w:type="dxa"/>
            <w:vMerge w:val="restart"/>
            <w:vAlign w:val="center"/>
          </w:tcPr>
          <w:p w14:paraId="0F219D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17B224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283A3CB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5D38F2F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1A181185" w14:textId="77777777" w:rsidTr="00585BFB">
        <w:trPr>
          <w:trHeight w:val="288"/>
        </w:trPr>
        <w:tc>
          <w:tcPr>
            <w:tcW w:w="540" w:type="dxa"/>
            <w:vMerge/>
            <w:vAlign w:val="center"/>
          </w:tcPr>
          <w:p w14:paraId="1E2B8D7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7DEE7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0D574DC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694F165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2CF1222C" w14:textId="77777777" w:rsidTr="00585BFB">
        <w:trPr>
          <w:trHeight w:val="288"/>
        </w:trPr>
        <w:tc>
          <w:tcPr>
            <w:tcW w:w="540" w:type="dxa"/>
            <w:vMerge/>
            <w:vAlign w:val="center"/>
          </w:tcPr>
          <w:p w14:paraId="2864EAF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296E2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3187502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2F1AA9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1AED28A1" w14:textId="77777777" w:rsidTr="00585BFB">
        <w:trPr>
          <w:trHeight w:val="288"/>
        </w:trPr>
        <w:tc>
          <w:tcPr>
            <w:tcW w:w="540" w:type="dxa"/>
            <w:vMerge/>
            <w:vAlign w:val="center"/>
          </w:tcPr>
          <w:p w14:paraId="39B8BFC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FA164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6D8BC4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25F09E1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6CDAE412" w14:textId="77777777" w:rsidTr="00585BFB">
        <w:trPr>
          <w:trHeight w:val="288"/>
        </w:trPr>
        <w:tc>
          <w:tcPr>
            <w:tcW w:w="540" w:type="dxa"/>
            <w:vMerge/>
            <w:vAlign w:val="center"/>
          </w:tcPr>
          <w:p w14:paraId="173C674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352F0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1FEF924D"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44CC4E0B"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246C6BD8"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6E72071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3AB4B13C" w14:textId="77777777" w:rsidTr="00585BFB">
        <w:trPr>
          <w:trHeight w:val="288"/>
        </w:trPr>
        <w:tc>
          <w:tcPr>
            <w:tcW w:w="539" w:type="dxa"/>
            <w:vAlign w:val="center"/>
          </w:tcPr>
          <w:p w14:paraId="27881F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C25D4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25C7C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71113B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D1BB9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6BB20C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89016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0FC4B78" w14:textId="77777777" w:rsidTr="00585BFB">
        <w:trPr>
          <w:trHeight w:val="288"/>
        </w:trPr>
        <w:tc>
          <w:tcPr>
            <w:tcW w:w="539" w:type="dxa"/>
            <w:vMerge w:val="restart"/>
            <w:vAlign w:val="center"/>
          </w:tcPr>
          <w:p w14:paraId="410031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F6A5D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6E89BB9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34EE9CA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05FAA692" w14:textId="77777777" w:rsidTr="00585BFB">
        <w:trPr>
          <w:trHeight w:val="288"/>
        </w:trPr>
        <w:tc>
          <w:tcPr>
            <w:tcW w:w="539" w:type="dxa"/>
            <w:vMerge/>
            <w:vAlign w:val="center"/>
          </w:tcPr>
          <w:p w14:paraId="29E819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19CF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21479A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52F116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2EAE88D4" w14:textId="77777777" w:rsidTr="00585BFB">
        <w:trPr>
          <w:trHeight w:val="288"/>
        </w:trPr>
        <w:tc>
          <w:tcPr>
            <w:tcW w:w="539" w:type="dxa"/>
            <w:vMerge/>
            <w:shd w:val="clear" w:color="auto" w:fill="auto"/>
            <w:vAlign w:val="center"/>
          </w:tcPr>
          <w:p w14:paraId="7BD4DAD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FDD80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5FA3A9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24B0D3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32EE4087" w14:textId="77777777" w:rsidTr="00585BFB">
        <w:trPr>
          <w:trHeight w:val="288"/>
        </w:trPr>
        <w:tc>
          <w:tcPr>
            <w:tcW w:w="539" w:type="dxa"/>
            <w:vMerge w:val="restart"/>
            <w:vAlign w:val="center"/>
          </w:tcPr>
          <w:p w14:paraId="78C3F0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FF7D7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320E982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74EFE9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3BF8B0BC" w14:textId="77777777" w:rsidTr="00585BFB">
        <w:trPr>
          <w:trHeight w:val="288"/>
        </w:trPr>
        <w:tc>
          <w:tcPr>
            <w:tcW w:w="539" w:type="dxa"/>
            <w:vMerge/>
            <w:shd w:val="clear" w:color="auto" w:fill="auto"/>
            <w:vAlign w:val="center"/>
          </w:tcPr>
          <w:p w14:paraId="792E58A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20AED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783EBA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19931E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195065FC" w14:textId="77777777" w:rsidTr="00585BFB">
        <w:trPr>
          <w:trHeight w:val="288"/>
        </w:trPr>
        <w:tc>
          <w:tcPr>
            <w:tcW w:w="539" w:type="dxa"/>
            <w:vMerge w:val="restart"/>
            <w:vAlign w:val="center"/>
          </w:tcPr>
          <w:p w14:paraId="4EA0EB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E7FE0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5ACF26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5806D6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254445B0" w14:textId="77777777" w:rsidTr="00585BFB">
        <w:trPr>
          <w:trHeight w:val="288"/>
        </w:trPr>
        <w:tc>
          <w:tcPr>
            <w:tcW w:w="539" w:type="dxa"/>
            <w:vMerge/>
            <w:vAlign w:val="center"/>
          </w:tcPr>
          <w:p w14:paraId="3C65336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722C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641646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45AD528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889D7DF" w14:textId="77777777" w:rsidTr="00585BFB">
        <w:trPr>
          <w:trHeight w:val="288"/>
        </w:trPr>
        <w:tc>
          <w:tcPr>
            <w:tcW w:w="539" w:type="dxa"/>
            <w:vMerge/>
            <w:vAlign w:val="center"/>
          </w:tcPr>
          <w:p w14:paraId="473224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A8E8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0FE4FC3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5EAC717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0D6B3FF6" w14:textId="77777777" w:rsidTr="00585BFB">
        <w:trPr>
          <w:trHeight w:val="288"/>
        </w:trPr>
        <w:tc>
          <w:tcPr>
            <w:tcW w:w="539" w:type="dxa"/>
            <w:vMerge/>
            <w:vAlign w:val="center"/>
          </w:tcPr>
          <w:p w14:paraId="7B2B40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4BF6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0E3A33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69CA35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02C08194" w14:textId="77777777" w:rsidTr="00585BFB">
        <w:trPr>
          <w:trHeight w:val="288"/>
        </w:trPr>
        <w:tc>
          <w:tcPr>
            <w:tcW w:w="539" w:type="dxa"/>
            <w:vMerge/>
            <w:vAlign w:val="center"/>
          </w:tcPr>
          <w:p w14:paraId="66817F4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FDC3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723C42B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0CD92D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198993A" w14:textId="77777777" w:rsidTr="00585BFB">
        <w:trPr>
          <w:trHeight w:val="288"/>
        </w:trPr>
        <w:tc>
          <w:tcPr>
            <w:tcW w:w="539" w:type="dxa"/>
            <w:vMerge/>
            <w:vAlign w:val="center"/>
          </w:tcPr>
          <w:p w14:paraId="2E37B0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7C1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18F916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6E386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4B37869D" w14:textId="77777777" w:rsidTr="00585BFB">
        <w:trPr>
          <w:trHeight w:val="288"/>
        </w:trPr>
        <w:tc>
          <w:tcPr>
            <w:tcW w:w="539" w:type="dxa"/>
            <w:vMerge/>
            <w:vAlign w:val="center"/>
          </w:tcPr>
          <w:p w14:paraId="563AF6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19E6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0FA595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5E5DB0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08B319AF" w14:textId="77777777" w:rsidTr="00585BFB">
        <w:trPr>
          <w:trHeight w:val="288"/>
        </w:trPr>
        <w:tc>
          <w:tcPr>
            <w:tcW w:w="539" w:type="dxa"/>
            <w:vMerge/>
            <w:vAlign w:val="center"/>
          </w:tcPr>
          <w:p w14:paraId="2C340F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3418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3DA2D8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2B5576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4394DD59" w14:textId="77777777" w:rsidTr="00585BFB">
        <w:trPr>
          <w:trHeight w:val="288"/>
        </w:trPr>
        <w:tc>
          <w:tcPr>
            <w:tcW w:w="539" w:type="dxa"/>
            <w:vMerge/>
            <w:vAlign w:val="center"/>
          </w:tcPr>
          <w:p w14:paraId="59ED031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9CBC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3BFB8C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3C4BD0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4678FBD5" w14:textId="77777777" w:rsidTr="00585BFB">
        <w:trPr>
          <w:trHeight w:val="288"/>
        </w:trPr>
        <w:tc>
          <w:tcPr>
            <w:tcW w:w="539" w:type="dxa"/>
            <w:vMerge/>
            <w:shd w:val="clear" w:color="auto" w:fill="auto"/>
            <w:vAlign w:val="center"/>
          </w:tcPr>
          <w:p w14:paraId="40FC799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0D29D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1AFFA7C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5CD3DA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0A626A17" w14:textId="77777777" w:rsidTr="00585BFB">
        <w:trPr>
          <w:trHeight w:val="288"/>
        </w:trPr>
        <w:tc>
          <w:tcPr>
            <w:tcW w:w="539" w:type="dxa"/>
            <w:vMerge w:val="restart"/>
            <w:vAlign w:val="center"/>
          </w:tcPr>
          <w:p w14:paraId="2A6204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D471E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7C68BF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59897B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35E9A214" w14:textId="77777777" w:rsidTr="00585BFB">
        <w:trPr>
          <w:trHeight w:val="288"/>
        </w:trPr>
        <w:tc>
          <w:tcPr>
            <w:tcW w:w="539" w:type="dxa"/>
            <w:vMerge/>
            <w:vAlign w:val="center"/>
          </w:tcPr>
          <w:p w14:paraId="7C8CB7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73A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19ADAE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371B85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26504D9C" w14:textId="77777777" w:rsidTr="00585BFB">
        <w:trPr>
          <w:trHeight w:val="288"/>
        </w:trPr>
        <w:tc>
          <w:tcPr>
            <w:tcW w:w="539" w:type="dxa"/>
            <w:vMerge/>
            <w:vAlign w:val="center"/>
          </w:tcPr>
          <w:p w14:paraId="5EFBBC7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7A34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3D35D0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5488FC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03422899" w14:textId="77777777" w:rsidTr="00585BFB">
        <w:trPr>
          <w:trHeight w:val="288"/>
        </w:trPr>
        <w:tc>
          <w:tcPr>
            <w:tcW w:w="539" w:type="dxa"/>
            <w:vMerge/>
            <w:vAlign w:val="center"/>
          </w:tcPr>
          <w:p w14:paraId="71BE181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AEE9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654451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0900EA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24A6F58A" w14:textId="77777777" w:rsidTr="00585BFB">
        <w:trPr>
          <w:trHeight w:val="288"/>
        </w:trPr>
        <w:tc>
          <w:tcPr>
            <w:tcW w:w="539" w:type="dxa"/>
            <w:vMerge/>
            <w:vAlign w:val="center"/>
          </w:tcPr>
          <w:p w14:paraId="1C1C31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A4C7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4C86B1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664CA0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34267EC8"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120FEC85" w14:textId="77777777" w:rsidTr="00585BFB">
        <w:trPr>
          <w:trHeight w:val="288"/>
        </w:trPr>
        <w:tc>
          <w:tcPr>
            <w:tcW w:w="539" w:type="dxa"/>
            <w:vAlign w:val="center"/>
          </w:tcPr>
          <w:p w14:paraId="43DA9B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494AC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6A0D4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2313E6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D8A14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537A3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28A63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B143F89" w14:textId="77777777" w:rsidTr="00585BFB">
        <w:trPr>
          <w:trHeight w:val="288"/>
        </w:trPr>
        <w:tc>
          <w:tcPr>
            <w:tcW w:w="539" w:type="dxa"/>
            <w:vMerge w:val="restart"/>
            <w:vAlign w:val="center"/>
          </w:tcPr>
          <w:p w14:paraId="07F16D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406A2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1D86CF7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57D2BF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3733C50B" w14:textId="77777777" w:rsidTr="00585BFB">
        <w:trPr>
          <w:trHeight w:val="288"/>
        </w:trPr>
        <w:tc>
          <w:tcPr>
            <w:tcW w:w="539" w:type="dxa"/>
            <w:vMerge/>
            <w:vAlign w:val="center"/>
          </w:tcPr>
          <w:p w14:paraId="62D649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CDBD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5CFC7A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5CEACF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7FD5FBF" w14:textId="77777777" w:rsidTr="00585BFB">
        <w:trPr>
          <w:trHeight w:val="288"/>
        </w:trPr>
        <w:tc>
          <w:tcPr>
            <w:tcW w:w="539" w:type="dxa"/>
            <w:vMerge/>
            <w:shd w:val="clear" w:color="auto" w:fill="auto"/>
            <w:vAlign w:val="center"/>
          </w:tcPr>
          <w:p w14:paraId="581B065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FCF45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6DAADA3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4E81E3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7193481" w14:textId="77777777" w:rsidTr="00585BFB">
        <w:trPr>
          <w:trHeight w:val="288"/>
        </w:trPr>
        <w:tc>
          <w:tcPr>
            <w:tcW w:w="539" w:type="dxa"/>
            <w:vMerge w:val="restart"/>
            <w:vAlign w:val="center"/>
          </w:tcPr>
          <w:p w14:paraId="7E4F1C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BFA77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12C807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1EE01F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471DA8FF" w14:textId="77777777" w:rsidTr="00585BFB">
        <w:trPr>
          <w:trHeight w:val="288"/>
        </w:trPr>
        <w:tc>
          <w:tcPr>
            <w:tcW w:w="539" w:type="dxa"/>
            <w:vMerge/>
            <w:shd w:val="clear" w:color="auto" w:fill="auto"/>
            <w:vAlign w:val="center"/>
          </w:tcPr>
          <w:p w14:paraId="3CFFF7F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2D823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78CC753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56BA60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31E073C1" w14:textId="77777777" w:rsidTr="00585BFB">
        <w:trPr>
          <w:trHeight w:val="288"/>
        </w:trPr>
        <w:tc>
          <w:tcPr>
            <w:tcW w:w="539" w:type="dxa"/>
            <w:vMerge w:val="restart"/>
            <w:vAlign w:val="center"/>
          </w:tcPr>
          <w:p w14:paraId="57E907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1E18E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65276C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3486C9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1F763355" w14:textId="77777777" w:rsidTr="00585BFB">
        <w:trPr>
          <w:trHeight w:val="288"/>
        </w:trPr>
        <w:tc>
          <w:tcPr>
            <w:tcW w:w="539" w:type="dxa"/>
            <w:vMerge/>
            <w:vAlign w:val="center"/>
          </w:tcPr>
          <w:p w14:paraId="0AC573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F1AA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79148D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2481B7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0E5994F2" w14:textId="77777777" w:rsidTr="00585BFB">
        <w:trPr>
          <w:trHeight w:val="288"/>
        </w:trPr>
        <w:tc>
          <w:tcPr>
            <w:tcW w:w="539" w:type="dxa"/>
            <w:vMerge/>
            <w:vAlign w:val="center"/>
          </w:tcPr>
          <w:p w14:paraId="149C0C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8F2B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2C8A59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52A490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55D8FCBF" w14:textId="77777777" w:rsidTr="00585BFB">
        <w:trPr>
          <w:trHeight w:val="288"/>
        </w:trPr>
        <w:tc>
          <w:tcPr>
            <w:tcW w:w="539" w:type="dxa"/>
            <w:vMerge/>
            <w:vAlign w:val="center"/>
          </w:tcPr>
          <w:p w14:paraId="1DB3B3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EC8B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3AA602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0DB78E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5C263F60" w14:textId="77777777" w:rsidTr="00585BFB">
        <w:trPr>
          <w:trHeight w:val="288"/>
        </w:trPr>
        <w:tc>
          <w:tcPr>
            <w:tcW w:w="539" w:type="dxa"/>
            <w:vMerge/>
            <w:vAlign w:val="center"/>
          </w:tcPr>
          <w:p w14:paraId="006520E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AB04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35C61B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0C094E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68EC2B13" w14:textId="77777777" w:rsidTr="00585BFB">
        <w:trPr>
          <w:trHeight w:val="288"/>
        </w:trPr>
        <w:tc>
          <w:tcPr>
            <w:tcW w:w="539" w:type="dxa"/>
            <w:vMerge/>
            <w:vAlign w:val="center"/>
          </w:tcPr>
          <w:p w14:paraId="425A3F2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36CA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201048A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2BBF67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50ACF0C7" w14:textId="77777777" w:rsidTr="00585BFB">
        <w:trPr>
          <w:trHeight w:val="288"/>
        </w:trPr>
        <w:tc>
          <w:tcPr>
            <w:tcW w:w="539" w:type="dxa"/>
            <w:vMerge/>
            <w:vAlign w:val="center"/>
          </w:tcPr>
          <w:p w14:paraId="473D7A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8311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6B55F4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5B8321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476FD5AD" w14:textId="77777777" w:rsidTr="00585BFB">
        <w:trPr>
          <w:trHeight w:val="288"/>
        </w:trPr>
        <w:tc>
          <w:tcPr>
            <w:tcW w:w="539" w:type="dxa"/>
            <w:vMerge/>
            <w:vAlign w:val="center"/>
          </w:tcPr>
          <w:p w14:paraId="159DE8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E760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787EE9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37DA29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353675AD" w14:textId="77777777" w:rsidTr="00585BFB">
        <w:trPr>
          <w:trHeight w:val="288"/>
        </w:trPr>
        <w:tc>
          <w:tcPr>
            <w:tcW w:w="539" w:type="dxa"/>
            <w:vMerge/>
            <w:vAlign w:val="center"/>
          </w:tcPr>
          <w:p w14:paraId="286532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3FEA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281924D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67A80E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17FB4733" w14:textId="77777777" w:rsidTr="00585BFB">
        <w:trPr>
          <w:trHeight w:val="288"/>
        </w:trPr>
        <w:tc>
          <w:tcPr>
            <w:tcW w:w="539" w:type="dxa"/>
            <w:vMerge/>
            <w:shd w:val="clear" w:color="auto" w:fill="auto"/>
            <w:vAlign w:val="center"/>
          </w:tcPr>
          <w:p w14:paraId="054D46F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0A73D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2AFEA3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05C600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32B48737" w14:textId="77777777" w:rsidTr="00585BFB">
        <w:trPr>
          <w:trHeight w:val="288"/>
        </w:trPr>
        <w:tc>
          <w:tcPr>
            <w:tcW w:w="539" w:type="dxa"/>
            <w:vMerge w:val="restart"/>
            <w:vAlign w:val="center"/>
          </w:tcPr>
          <w:p w14:paraId="1DE732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97705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760BB4B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3A21833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2875CF39" w14:textId="77777777" w:rsidTr="00585BFB">
        <w:trPr>
          <w:trHeight w:val="288"/>
        </w:trPr>
        <w:tc>
          <w:tcPr>
            <w:tcW w:w="539" w:type="dxa"/>
            <w:vMerge/>
            <w:vAlign w:val="center"/>
          </w:tcPr>
          <w:p w14:paraId="52B40A7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026D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58427F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0A1A27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5D3B6EDB" w14:textId="77777777" w:rsidTr="00585BFB">
        <w:trPr>
          <w:trHeight w:val="288"/>
        </w:trPr>
        <w:tc>
          <w:tcPr>
            <w:tcW w:w="539" w:type="dxa"/>
            <w:vMerge/>
            <w:vAlign w:val="center"/>
          </w:tcPr>
          <w:p w14:paraId="4A9B78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771C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798F4E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09C81E3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78DD7F00" w14:textId="77777777" w:rsidTr="00585BFB">
        <w:trPr>
          <w:trHeight w:val="288"/>
        </w:trPr>
        <w:tc>
          <w:tcPr>
            <w:tcW w:w="539" w:type="dxa"/>
            <w:vMerge/>
            <w:vAlign w:val="center"/>
          </w:tcPr>
          <w:p w14:paraId="4C18A9B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33A9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7DF57D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4DE8D9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03283F91" w14:textId="77777777" w:rsidTr="00585BFB">
        <w:trPr>
          <w:trHeight w:val="288"/>
        </w:trPr>
        <w:tc>
          <w:tcPr>
            <w:tcW w:w="539" w:type="dxa"/>
            <w:vMerge/>
            <w:vAlign w:val="center"/>
          </w:tcPr>
          <w:p w14:paraId="645E2A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A166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49E1EF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7BA1A44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3A1B563F" w14:textId="77777777" w:rsidR="00F264AA" w:rsidRPr="00F264AA" w:rsidRDefault="00F264AA" w:rsidP="00F264AA">
      <w:pPr>
        <w:widowControl/>
        <w:rPr>
          <w:rFonts w:ascii="仿宋_GB2312" w:eastAsia="仿宋_GB2312" w:hAnsi="仿宋" w:cs="Times New Roman"/>
          <w:sz w:val="32"/>
          <w:szCs w:val="32"/>
        </w:rPr>
      </w:pPr>
    </w:p>
    <w:p w14:paraId="45C88E0C" w14:textId="77777777" w:rsidR="00F264AA" w:rsidRPr="00F264AA" w:rsidRDefault="00F264AA" w:rsidP="00F264AA">
      <w:pPr>
        <w:rPr>
          <w:rFonts w:ascii="Calibri" w:eastAsia="宋体" w:hAnsi="Calibri" w:cs="Times New Roman"/>
          <w:b/>
        </w:rPr>
      </w:pPr>
    </w:p>
    <w:p w14:paraId="39FE4710" w14:textId="77777777" w:rsidR="00F264AA" w:rsidRPr="00F264AA" w:rsidRDefault="00F264AA" w:rsidP="00F264AA">
      <w:pPr>
        <w:rPr>
          <w:rFonts w:ascii="Calibri" w:eastAsia="宋体" w:hAnsi="Calibri" w:cs="Times New Roman"/>
          <w:b/>
        </w:rPr>
      </w:pPr>
    </w:p>
    <w:p w14:paraId="6AF90F72" w14:textId="77777777" w:rsidR="00F264AA" w:rsidRPr="00F264AA" w:rsidRDefault="00F264AA" w:rsidP="00F264AA">
      <w:pPr>
        <w:rPr>
          <w:rFonts w:ascii="Calibri" w:eastAsia="宋体" w:hAnsi="Calibri" w:cs="Times New Roman"/>
          <w:b/>
        </w:rPr>
      </w:pPr>
    </w:p>
    <w:p w14:paraId="6FD2720F" w14:textId="77777777" w:rsidR="00F264AA" w:rsidRPr="00F264AA" w:rsidRDefault="00F264AA" w:rsidP="00F264AA">
      <w:pPr>
        <w:rPr>
          <w:rFonts w:ascii="Calibri" w:eastAsia="宋体" w:hAnsi="Calibri" w:cs="Times New Roman"/>
          <w:b/>
        </w:rPr>
      </w:pPr>
    </w:p>
    <w:p w14:paraId="776EAE25" w14:textId="77777777" w:rsidR="00F264AA" w:rsidRPr="00F264AA" w:rsidRDefault="00F264AA" w:rsidP="00F264AA">
      <w:pPr>
        <w:rPr>
          <w:rFonts w:ascii="Calibri" w:eastAsia="宋体" w:hAnsi="Calibri" w:cs="Times New Roman"/>
          <w:b/>
        </w:rPr>
      </w:pPr>
    </w:p>
    <w:p w14:paraId="6C1BB5A7" w14:textId="77777777" w:rsidR="00F264AA" w:rsidRPr="00F264AA" w:rsidRDefault="00F264AA" w:rsidP="00F264AA">
      <w:pPr>
        <w:rPr>
          <w:rFonts w:ascii="Calibri" w:eastAsia="宋体" w:hAnsi="Calibri" w:cs="Times New Roman"/>
          <w:b/>
        </w:rPr>
      </w:pPr>
    </w:p>
    <w:p w14:paraId="7E14BD60" w14:textId="77777777" w:rsidR="00F264AA" w:rsidRPr="00F264AA" w:rsidRDefault="00F264AA" w:rsidP="00F264AA">
      <w:pPr>
        <w:rPr>
          <w:rFonts w:ascii="Calibri" w:eastAsia="宋体" w:hAnsi="Calibri" w:cs="Times New Roman"/>
          <w:b/>
        </w:rPr>
      </w:pPr>
    </w:p>
    <w:p w14:paraId="7CB219DC" w14:textId="77777777" w:rsidR="00F264AA" w:rsidRPr="00F264AA" w:rsidRDefault="00F264AA" w:rsidP="00F264AA">
      <w:pPr>
        <w:rPr>
          <w:rFonts w:ascii="Calibri" w:eastAsia="宋体" w:hAnsi="Calibri" w:cs="Times New Roman"/>
          <w:b/>
        </w:rPr>
      </w:pPr>
    </w:p>
    <w:p w14:paraId="57971537" w14:textId="77777777" w:rsidR="00F264AA" w:rsidRPr="00F264AA" w:rsidRDefault="00F264AA" w:rsidP="00F264AA">
      <w:pPr>
        <w:rPr>
          <w:rFonts w:ascii="Calibri" w:eastAsia="宋体" w:hAnsi="Calibri" w:cs="Times New Roman"/>
          <w:b/>
        </w:rPr>
      </w:pPr>
    </w:p>
    <w:p w14:paraId="5A15C867" w14:textId="77777777" w:rsidR="00F264AA" w:rsidRPr="00F264AA" w:rsidRDefault="00F264AA" w:rsidP="00F264AA">
      <w:pPr>
        <w:rPr>
          <w:rFonts w:ascii="Calibri" w:eastAsia="宋体" w:hAnsi="Calibri" w:cs="Times New Roman"/>
          <w:b/>
        </w:rPr>
      </w:pPr>
    </w:p>
    <w:p w14:paraId="10B60710" w14:textId="77777777" w:rsidR="00F264AA" w:rsidRPr="00F264AA" w:rsidRDefault="00F264AA" w:rsidP="00F264AA">
      <w:pPr>
        <w:rPr>
          <w:rFonts w:ascii="Calibri" w:eastAsia="宋体" w:hAnsi="Calibri" w:cs="Times New Roman"/>
          <w:b/>
        </w:rPr>
      </w:pPr>
    </w:p>
    <w:p w14:paraId="3239BD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C1511E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F5BAC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B04A4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C15B4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7C6EE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5B780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BC8D7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2FD949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53B3C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C890E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0FBC2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55E53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EBBB3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1E568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8F026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FFE0E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306D808F"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73E9A92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660AB6F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48B9AE7B" w14:textId="77777777" w:rsidTr="00585BFB">
        <w:trPr>
          <w:trHeight w:val="340"/>
        </w:trPr>
        <w:tc>
          <w:tcPr>
            <w:tcW w:w="1508" w:type="dxa"/>
            <w:vAlign w:val="center"/>
          </w:tcPr>
          <w:p w14:paraId="44195F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1C68AF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772104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4917133" w14:textId="77777777" w:rsidTr="00585BFB">
        <w:trPr>
          <w:trHeight w:val="320"/>
        </w:trPr>
        <w:tc>
          <w:tcPr>
            <w:tcW w:w="1508" w:type="dxa"/>
            <w:vAlign w:val="center"/>
          </w:tcPr>
          <w:p w14:paraId="166783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C25A41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6B144B1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1D64237B" w14:textId="77777777" w:rsidTr="00585BFB">
        <w:trPr>
          <w:trHeight w:val="320"/>
        </w:trPr>
        <w:tc>
          <w:tcPr>
            <w:tcW w:w="1508" w:type="dxa"/>
            <w:vAlign w:val="center"/>
          </w:tcPr>
          <w:p w14:paraId="5AB05B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3ABB391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3B894D3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077C0307" w14:textId="77777777" w:rsidTr="00585BFB">
        <w:trPr>
          <w:trHeight w:val="320"/>
        </w:trPr>
        <w:tc>
          <w:tcPr>
            <w:tcW w:w="1508" w:type="dxa"/>
            <w:shd w:val="clear" w:color="auto" w:fill="FFFFFF"/>
            <w:vAlign w:val="center"/>
          </w:tcPr>
          <w:p w14:paraId="25B1D9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32FBCA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0095A2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0BF1A6F" w14:textId="77777777" w:rsidTr="00585BFB">
        <w:trPr>
          <w:trHeight w:val="320"/>
        </w:trPr>
        <w:tc>
          <w:tcPr>
            <w:tcW w:w="1508" w:type="dxa"/>
            <w:shd w:val="clear" w:color="auto" w:fill="FFFFFF"/>
            <w:vAlign w:val="center"/>
          </w:tcPr>
          <w:p w14:paraId="3B8CD3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248C3E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334ECA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487705B9" w14:textId="77777777" w:rsidTr="00585BFB">
        <w:trPr>
          <w:trHeight w:val="320"/>
        </w:trPr>
        <w:tc>
          <w:tcPr>
            <w:tcW w:w="1508" w:type="dxa"/>
            <w:shd w:val="clear" w:color="auto" w:fill="FFFFFF"/>
            <w:vAlign w:val="center"/>
          </w:tcPr>
          <w:p w14:paraId="6E65FF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A1214B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02B081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0302995" w14:textId="77777777" w:rsidTr="00585BFB">
        <w:trPr>
          <w:trHeight w:val="320"/>
        </w:trPr>
        <w:tc>
          <w:tcPr>
            <w:tcW w:w="1508" w:type="dxa"/>
            <w:shd w:val="clear" w:color="auto" w:fill="FFFFFF"/>
            <w:vAlign w:val="center"/>
          </w:tcPr>
          <w:p w14:paraId="192363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7D99CA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1007A4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53FFBF9F" w14:textId="77777777" w:rsidTr="00585BFB">
        <w:trPr>
          <w:trHeight w:val="320"/>
        </w:trPr>
        <w:tc>
          <w:tcPr>
            <w:tcW w:w="1508" w:type="dxa"/>
            <w:shd w:val="clear" w:color="auto" w:fill="FFFFFF"/>
            <w:vAlign w:val="center"/>
          </w:tcPr>
          <w:p w14:paraId="22B7F7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0697D5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09E5E7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34C0321" w14:textId="77777777" w:rsidTr="00585BFB">
        <w:trPr>
          <w:trHeight w:val="320"/>
        </w:trPr>
        <w:tc>
          <w:tcPr>
            <w:tcW w:w="1508" w:type="dxa"/>
            <w:shd w:val="clear" w:color="auto" w:fill="FFFFFF"/>
            <w:vAlign w:val="center"/>
          </w:tcPr>
          <w:p w14:paraId="156724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30DD341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312569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54D27B6B" w14:textId="77777777" w:rsidTr="00585BFB">
        <w:trPr>
          <w:trHeight w:val="320"/>
        </w:trPr>
        <w:tc>
          <w:tcPr>
            <w:tcW w:w="1508" w:type="dxa"/>
            <w:shd w:val="clear" w:color="auto" w:fill="FFFFFF"/>
            <w:vAlign w:val="center"/>
          </w:tcPr>
          <w:p w14:paraId="1620B6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00191C5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5E61464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52B34DF6" w14:textId="77777777" w:rsidTr="00585BFB">
        <w:trPr>
          <w:trHeight w:val="350"/>
        </w:trPr>
        <w:tc>
          <w:tcPr>
            <w:tcW w:w="1508" w:type="dxa"/>
            <w:shd w:val="clear" w:color="auto" w:fill="FFFFFF"/>
            <w:vAlign w:val="center"/>
          </w:tcPr>
          <w:p w14:paraId="29D5AC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055A15B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6BFFE2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6BB62B58" w14:textId="77777777" w:rsidTr="00585BFB">
        <w:trPr>
          <w:trHeight w:val="370"/>
        </w:trPr>
        <w:tc>
          <w:tcPr>
            <w:tcW w:w="1493" w:type="dxa"/>
            <w:vAlign w:val="center"/>
          </w:tcPr>
          <w:p w14:paraId="43C2B8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2030A4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05215B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9EB0E2E" w14:textId="77777777" w:rsidTr="00585BFB">
        <w:trPr>
          <w:trHeight w:val="331"/>
        </w:trPr>
        <w:tc>
          <w:tcPr>
            <w:tcW w:w="1493" w:type="dxa"/>
            <w:vAlign w:val="center"/>
          </w:tcPr>
          <w:p w14:paraId="46A9B6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77C347A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19A13E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5ECEEC70" w14:textId="77777777" w:rsidTr="00585BFB">
        <w:trPr>
          <w:trHeight w:val="331"/>
        </w:trPr>
        <w:tc>
          <w:tcPr>
            <w:tcW w:w="1493" w:type="dxa"/>
            <w:vAlign w:val="center"/>
          </w:tcPr>
          <w:p w14:paraId="298BE7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772BF6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6CADB3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3EC482F" w14:textId="77777777" w:rsidTr="00585BFB">
        <w:trPr>
          <w:trHeight w:val="331"/>
        </w:trPr>
        <w:tc>
          <w:tcPr>
            <w:tcW w:w="1493" w:type="dxa"/>
            <w:shd w:val="clear" w:color="auto" w:fill="FFFFFF"/>
            <w:vAlign w:val="center"/>
          </w:tcPr>
          <w:p w14:paraId="43515D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236AB54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4FBA2A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010F1506" w14:textId="77777777" w:rsidTr="00585BFB">
        <w:trPr>
          <w:trHeight w:val="331"/>
        </w:trPr>
        <w:tc>
          <w:tcPr>
            <w:tcW w:w="1493" w:type="dxa"/>
            <w:shd w:val="clear" w:color="auto" w:fill="FFFFFF"/>
            <w:vAlign w:val="center"/>
          </w:tcPr>
          <w:p w14:paraId="0A99F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4FE061D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6E16F05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29F83BA" w14:textId="77777777" w:rsidTr="00585BFB">
        <w:trPr>
          <w:trHeight w:val="331"/>
        </w:trPr>
        <w:tc>
          <w:tcPr>
            <w:tcW w:w="1493" w:type="dxa"/>
            <w:shd w:val="clear" w:color="auto" w:fill="FFFFFF"/>
            <w:vAlign w:val="center"/>
          </w:tcPr>
          <w:p w14:paraId="3AA62B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13DAAB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46E24C8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64FE56F" w14:textId="77777777" w:rsidTr="00585BFB">
        <w:trPr>
          <w:trHeight w:val="331"/>
        </w:trPr>
        <w:tc>
          <w:tcPr>
            <w:tcW w:w="1493" w:type="dxa"/>
            <w:shd w:val="clear" w:color="auto" w:fill="FFFFFF"/>
            <w:vAlign w:val="center"/>
          </w:tcPr>
          <w:p w14:paraId="6C8D73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09A240A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3096DAA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5B34F08D" w14:textId="77777777" w:rsidTr="00585BFB">
        <w:trPr>
          <w:trHeight w:val="331"/>
        </w:trPr>
        <w:tc>
          <w:tcPr>
            <w:tcW w:w="1493" w:type="dxa"/>
            <w:shd w:val="clear" w:color="auto" w:fill="FFFFFF"/>
            <w:vAlign w:val="center"/>
          </w:tcPr>
          <w:p w14:paraId="62218A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3BD8712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797A12E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56B09979" w14:textId="77777777" w:rsidTr="00585BFB">
        <w:trPr>
          <w:trHeight w:val="331"/>
        </w:trPr>
        <w:tc>
          <w:tcPr>
            <w:tcW w:w="1493" w:type="dxa"/>
            <w:shd w:val="clear" w:color="auto" w:fill="FFFFFF"/>
            <w:vAlign w:val="center"/>
          </w:tcPr>
          <w:p w14:paraId="18FD45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4752297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360E1E6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284DB6F6" w14:textId="77777777" w:rsidTr="00585BFB">
        <w:trPr>
          <w:trHeight w:val="331"/>
        </w:trPr>
        <w:tc>
          <w:tcPr>
            <w:tcW w:w="1493" w:type="dxa"/>
            <w:shd w:val="clear" w:color="auto" w:fill="FFFFFF"/>
            <w:vAlign w:val="center"/>
          </w:tcPr>
          <w:p w14:paraId="4FFCAB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2B3F864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3F0E72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21E4C713" w14:textId="77777777" w:rsidTr="00585BFB">
        <w:trPr>
          <w:trHeight w:val="391"/>
        </w:trPr>
        <w:tc>
          <w:tcPr>
            <w:tcW w:w="1493" w:type="dxa"/>
            <w:shd w:val="clear" w:color="auto" w:fill="FFFFFF"/>
            <w:vAlign w:val="center"/>
          </w:tcPr>
          <w:p w14:paraId="4870BB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27C7D0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37A7228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60B5ED8E" w14:textId="77777777" w:rsidR="00F264AA" w:rsidRPr="00F264AA" w:rsidRDefault="00F264AA" w:rsidP="00F264AA">
      <w:pPr>
        <w:rPr>
          <w:rFonts w:ascii="Calibri" w:eastAsia="宋体" w:hAnsi="Calibri" w:cs="Times New Roman"/>
          <w:b/>
        </w:rPr>
      </w:pPr>
    </w:p>
    <w:p w14:paraId="3E674FA1" w14:textId="77777777" w:rsidR="00F264AA" w:rsidRPr="00F264AA" w:rsidRDefault="00F264AA" w:rsidP="00F264AA">
      <w:pPr>
        <w:rPr>
          <w:rFonts w:ascii="Calibri" w:eastAsia="宋体" w:hAnsi="Calibri" w:cs="Times New Roman"/>
        </w:rPr>
      </w:pPr>
    </w:p>
    <w:p w14:paraId="1C66B4AC" w14:textId="77777777" w:rsidR="00F264AA" w:rsidRPr="00F264AA" w:rsidRDefault="00F264AA" w:rsidP="00F264AA">
      <w:pPr>
        <w:rPr>
          <w:rFonts w:ascii="Calibri" w:eastAsia="宋体" w:hAnsi="Calibri" w:cs="Times New Roman"/>
        </w:rPr>
      </w:pPr>
    </w:p>
    <w:p w14:paraId="2B2DF484" w14:textId="77777777" w:rsidR="00F264AA" w:rsidRPr="00F264AA" w:rsidRDefault="00F264AA" w:rsidP="00F264AA">
      <w:pPr>
        <w:rPr>
          <w:rFonts w:ascii="Calibri" w:eastAsia="宋体" w:hAnsi="Calibri" w:cs="Times New Roman"/>
        </w:rPr>
      </w:pPr>
    </w:p>
    <w:p w14:paraId="1D0A311D" w14:textId="77777777" w:rsidR="00F264AA" w:rsidRPr="00F264AA" w:rsidRDefault="00F264AA" w:rsidP="00F264AA">
      <w:pPr>
        <w:rPr>
          <w:rFonts w:ascii="Calibri" w:eastAsia="宋体" w:hAnsi="Calibri" w:cs="Times New Roman"/>
        </w:rPr>
      </w:pPr>
    </w:p>
    <w:p w14:paraId="2B0AF21D" w14:textId="77777777" w:rsidR="00F264AA" w:rsidRPr="00F264AA" w:rsidRDefault="00F264AA" w:rsidP="00F264AA">
      <w:pPr>
        <w:rPr>
          <w:rFonts w:ascii="Calibri" w:eastAsia="宋体" w:hAnsi="Calibri" w:cs="Times New Roman"/>
        </w:rPr>
      </w:pPr>
    </w:p>
    <w:p w14:paraId="5DF70E70" w14:textId="77777777" w:rsidR="00F264AA" w:rsidRPr="00F264AA" w:rsidRDefault="00F264AA" w:rsidP="00F264AA">
      <w:pPr>
        <w:rPr>
          <w:rFonts w:ascii="Calibri" w:eastAsia="宋体" w:hAnsi="Calibri" w:cs="Times New Roman"/>
        </w:rPr>
      </w:pPr>
    </w:p>
    <w:p w14:paraId="69F1B899" w14:textId="77777777" w:rsidR="00F264AA" w:rsidRPr="00F264AA" w:rsidRDefault="00F264AA" w:rsidP="00F264AA">
      <w:pPr>
        <w:rPr>
          <w:rFonts w:ascii="Calibri" w:eastAsia="宋体" w:hAnsi="Calibri" w:cs="Times New Roman"/>
        </w:rPr>
      </w:pPr>
    </w:p>
    <w:p w14:paraId="7943C495" w14:textId="77777777" w:rsidR="00F264AA" w:rsidRPr="00F264AA" w:rsidRDefault="00F264AA" w:rsidP="00F264AA">
      <w:pPr>
        <w:rPr>
          <w:rFonts w:ascii="Calibri" w:eastAsia="宋体" w:hAnsi="Calibri" w:cs="Times New Roman"/>
        </w:rPr>
      </w:pPr>
    </w:p>
    <w:p w14:paraId="37D983C3" w14:textId="77777777" w:rsidR="00F264AA" w:rsidRPr="00F264AA" w:rsidRDefault="00F264AA" w:rsidP="00F264AA">
      <w:pPr>
        <w:rPr>
          <w:rFonts w:ascii="Calibri" w:eastAsia="宋体" w:hAnsi="Calibri" w:cs="Times New Roman"/>
        </w:rPr>
      </w:pPr>
    </w:p>
    <w:p w14:paraId="2EA09E97" w14:textId="77777777" w:rsidR="00F264AA" w:rsidRPr="00F264AA" w:rsidRDefault="00F264AA" w:rsidP="00F264AA">
      <w:pPr>
        <w:rPr>
          <w:rFonts w:ascii="Calibri" w:eastAsia="宋体" w:hAnsi="Calibri" w:cs="Times New Roman"/>
        </w:rPr>
      </w:pPr>
    </w:p>
    <w:p w14:paraId="62F0DD05" w14:textId="77777777" w:rsidR="00F264AA" w:rsidRPr="00F264AA" w:rsidRDefault="00F264AA" w:rsidP="00F264AA">
      <w:pPr>
        <w:rPr>
          <w:rFonts w:ascii="Calibri" w:eastAsia="宋体" w:hAnsi="Calibri" w:cs="Times New Roman"/>
        </w:rPr>
      </w:pPr>
    </w:p>
    <w:p w14:paraId="4D5C04AC" w14:textId="77777777" w:rsidR="00F264AA" w:rsidRPr="00F264AA" w:rsidRDefault="00F264AA" w:rsidP="00F264AA">
      <w:pPr>
        <w:rPr>
          <w:rFonts w:ascii="Calibri" w:eastAsia="宋体" w:hAnsi="Calibri" w:cs="Times New Roman"/>
        </w:rPr>
      </w:pPr>
    </w:p>
    <w:p w14:paraId="5E2C1DFD" w14:textId="77777777" w:rsidR="00F264AA" w:rsidRPr="00F264AA" w:rsidRDefault="00F264AA" w:rsidP="00F264AA">
      <w:pPr>
        <w:rPr>
          <w:rFonts w:ascii="Calibri" w:eastAsia="宋体" w:hAnsi="Calibri" w:cs="Times New Roman"/>
        </w:rPr>
      </w:pPr>
    </w:p>
    <w:p w14:paraId="5D875524" w14:textId="77777777" w:rsidR="00F264AA" w:rsidRPr="00F264AA" w:rsidRDefault="00F264AA" w:rsidP="00F264AA">
      <w:pPr>
        <w:rPr>
          <w:rFonts w:ascii="Calibri" w:eastAsia="宋体" w:hAnsi="Calibri" w:cs="Times New Roman"/>
        </w:rPr>
      </w:pPr>
    </w:p>
    <w:p w14:paraId="2BDA24F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C7E3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16AD2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A0970C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73848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53998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D9460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04892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B2A43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F72F6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5ECD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7EF00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F75A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A4F4E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1F80968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231B4DE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0689545D" w14:textId="77777777" w:rsidTr="00585BFB">
        <w:trPr>
          <w:trHeight w:val="288"/>
        </w:trPr>
        <w:tc>
          <w:tcPr>
            <w:tcW w:w="1574" w:type="dxa"/>
            <w:vAlign w:val="center"/>
          </w:tcPr>
          <w:p w14:paraId="698750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736C5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5B311F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EAC18C3" w14:textId="77777777" w:rsidTr="00585BFB">
        <w:trPr>
          <w:trHeight w:val="288"/>
        </w:trPr>
        <w:tc>
          <w:tcPr>
            <w:tcW w:w="1574" w:type="dxa"/>
            <w:vAlign w:val="center"/>
          </w:tcPr>
          <w:p w14:paraId="5D7633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A9EB2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5521D9C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572A8072" w14:textId="77777777" w:rsidTr="00585BFB">
        <w:trPr>
          <w:trHeight w:val="288"/>
        </w:trPr>
        <w:tc>
          <w:tcPr>
            <w:tcW w:w="1574" w:type="dxa"/>
            <w:vAlign w:val="center"/>
          </w:tcPr>
          <w:p w14:paraId="7B3E9B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BD3D8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7933E6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2D68DED7" w14:textId="77777777" w:rsidTr="00585BFB">
        <w:trPr>
          <w:trHeight w:val="288"/>
        </w:trPr>
        <w:tc>
          <w:tcPr>
            <w:tcW w:w="1574" w:type="dxa"/>
            <w:shd w:val="clear" w:color="auto" w:fill="FFFFFF"/>
            <w:vAlign w:val="center"/>
          </w:tcPr>
          <w:p w14:paraId="148E68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65D6D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3931251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664F9F32" w14:textId="77777777" w:rsidTr="00585BFB">
        <w:trPr>
          <w:trHeight w:val="288"/>
        </w:trPr>
        <w:tc>
          <w:tcPr>
            <w:tcW w:w="1574" w:type="dxa"/>
            <w:shd w:val="clear" w:color="auto" w:fill="FFFFFF"/>
            <w:vAlign w:val="center"/>
          </w:tcPr>
          <w:p w14:paraId="2B399E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5C8CBC0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1E16A89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BDCFC18" w14:textId="77777777" w:rsidTr="00585BFB">
        <w:trPr>
          <w:trHeight w:val="288"/>
        </w:trPr>
        <w:tc>
          <w:tcPr>
            <w:tcW w:w="1574" w:type="dxa"/>
            <w:shd w:val="clear" w:color="auto" w:fill="FFFFFF"/>
            <w:vAlign w:val="center"/>
          </w:tcPr>
          <w:p w14:paraId="179B2D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3725277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27686AF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49B5EE9E" w14:textId="77777777" w:rsidTr="00585BFB">
        <w:trPr>
          <w:trHeight w:val="288"/>
        </w:trPr>
        <w:tc>
          <w:tcPr>
            <w:tcW w:w="1574" w:type="dxa"/>
            <w:shd w:val="clear" w:color="auto" w:fill="FFFFFF"/>
            <w:vAlign w:val="center"/>
          </w:tcPr>
          <w:p w14:paraId="17C007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3CEE762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233880E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52BFF10" w14:textId="77777777" w:rsidTr="00585BFB">
        <w:trPr>
          <w:trHeight w:val="288"/>
        </w:trPr>
        <w:tc>
          <w:tcPr>
            <w:tcW w:w="1574" w:type="dxa"/>
            <w:shd w:val="clear" w:color="auto" w:fill="FFFFFF"/>
            <w:vAlign w:val="center"/>
          </w:tcPr>
          <w:p w14:paraId="638FE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3CDD7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2AD269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56B3C219" w14:textId="77777777" w:rsidTr="00585BFB">
        <w:trPr>
          <w:trHeight w:val="288"/>
        </w:trPr>
        <w:tc>
          <w:tcPr>
            <w:tcW w:w="1574" w:type="dxa"/>
            <w:shd w:val="clear" w:color="auto" w:fill="FFFFFF"/>
            <w:vAlign w:val="center"/>
          </w:tcPr>
          <w:p w14:paraId="63E4E9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5FCC47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3AD9F5B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2C5CB8B8" w14:textId="77777777" w:rsidTr="00585BFB">
        <w:trPr>
          <w:trHeight w:val="288"/>
        </w:trPr>
        <w:tc>
          <w:tcPr>
            <w:tcW w:w="1574" w:type="dxa"/>
            <w:shd w:val="clear" w:color="auto" w:fill="FFFFFF"/>
            <w:vAlign w:val="center"/>
          </w:tcPr>
          <w:p w14:paraId="492A0C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D2AA4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17FBA7B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32B5911" w14:textId="77777777" w:rsidTr="00585BFB">
        <w:trPr>
          <w:trHeight w:val="288"/>
        </w:trPr>
        <w:tc>
          <w:tcPr>
            <w:tcW w:w="1574" w:type="dxa"/>
            <w:shd w:val="clear" w:color="auto" w:fill="FFFFFF"/>
            <w:vAlign w:val="center"/>
          </w:tcPr>
          <w:p w14:paraId="7C2744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968E0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1775F45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5104A223"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6584A75" w14:textId="77777777" w:rsidTr="00585BFB">
        <w:trPr>
          <w:trHeight w:val="288"/>
        </w:trPr>
        <w:tc>
          <w:tcPr>
            <w:tcW w:w="1574" w:type="dxa"/>
            <w:vAlign w:val="center"/>
          </w:tcPr>
          <w:p w14:paraId="39CD05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94803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AB3FF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7B9BD10" w14:textId="77777777" w:rsidTr="00585BFB">
        <w:trPr>
          <w:trHeight w:val="288"/>
        </w:trPr>
        <w:tc>
          <w:tcPr>
            <w:tcW w:w="1574" w:type="dxa"/>
            <w:vAlign w:val="center"/>
          </w:tcPr>
          <w:p w14:paraId="142D42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276758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42B57E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1574C13E" w14:textId="77777777" w:rsidTr="00585BFB">
        <w:trPr>
          <w:trHeight w:val="288"/>
        </w:trPr>
        <w:tc>
          <w:tcPr>
            <w:tcW w:w="1574" w:type="dxa"/>
            <w:vAlign w:val="center"/>
          </w:tcPr>
          <w:p w14:paraId="3B96D7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4E15D7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74CA71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6C22209B" w14:textId="77777777" w:rsidTr="00585BFB">
        <w:trPr>
          <w:trHeight w:val="288"/>
        </w:trPr>
        <w:tc>
          <w:tcPr>
            <w:tcW w:w="1574" w:type="dxa"/>
            <w:shd w:val="clear" w:color="auto" w:fill="FFFFFF"/>
            <w:vAlign w:val="center"/>
          </w:tcPr>
          <w:p w14:paraId="3B2626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41900D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4E63F7B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49BEA6C9" w14:textId="77777777" w:rsidTr="00585BFB">
        <w:trPr>
          <w:trHeight w:val="288"/>
        </w:trPr>
        <w:tc>
          <w:tcPr>
            <w:tcW w:w="1574" w:type="dxa"/>
            <w:shd w:val="clear" w:color="auto" w:fill="FFFFFF"/>
            <w:vAlign w:val="center"/>
          </w:tcPr>
          <w:p w14:paraId="7449DC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5095A2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177DA2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37E0C05E" w14:textId="77777777" w:rsidTr="00585BFB">
        <w:trPr>
          <w:trHeight w:val="288"/>
        </w:trPr>
        <w:tc>
          <w:tcPr>
            <w:tcW w:w="1574" w:type="dxa"/>
            <w:shd w:val="clear" w:color="auto" w:fill="FFFFFF"/>
            <w:vAlign w:val="center"/>
          </w:tcPr>
          <w:p w14:paraId="321153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DC0E1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4B9BED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4CA1B662" w14:textId="77777777" w:rsidTr="00585BFB">
        <w:trPr>
          <w:trHeight w:val="288"/>
        </w:trPr>
        <w:tc>
          <w:tcPr>
            <w:tcW w:w="1574" w:type="dxa"/>
            <w:shd w:val="clear" w:color="auto" w:fill="FFFFFF"/>
            <w:vAlign w:val="center"/>
          </w:tcPr>
          <w:p w14:paraId="4440B1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00D48CC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75294DF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03D7240E" w14:textId="77777777" w:rsidTr="00585BFB">
        <w:trPr>
          <w:trHeight w:val="288"/>
        </w:trPr>
        <w:tc>
          <w:tcPr>
            <w:tcW w:w="1574" w:type="dxa"/>
            <w:shd w:val="clear" w:color="auto" w:fill="FFFFFF"/>
            <w:vAlign w:val="center"/>
          </w:tcPr>
          <w:p w14:paraId="72DE99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60C5030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110FD6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F7BB5E4" w14:textId="77777777" w:rsidTr="00585BFB">
        <w:trPr>
          <w:trHeight w:val="288"/>
        </w:trPr>
        <w:tc>
          <w:tcPr>
            <w:tcW w:w="1574" w:type="dxa"/>
            <w:shd w:val="clear" w:color="auto" w:fill="FFFFFF"/>
            <w:vAlign w:val="center"/>
          </w:tcPr>
          <w:p w14:paraId="6F8EDE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56F395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59B5D3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6FFEA621" w14:textId="77777777" w:rsidTr="00585BFB">
        <w:trPr>
          <w:trHeight w:val="288"/>
        </w:trPr>
        <w:tc>
          <w:tcPr>
            <w:tcW w:w="1574" w:type="dxa"/>
            <w:shd w:val="clear" w:color="auto" w:fill="FFFFFF"/>
            <w:vAlign w:val="center"/>
          </w:tcPr>
          <w:p w14:paraId="37FDAA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197EB1D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2C7A6E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E3DB351" w14:textId="77777777" w:rsidTr="00585BFB">
        <w:trPr>
          <w:trHeight w:val="288"/>
        </w:trPr>
        <w:tc>
          <w:tcPr>
            <w:tcW w:w="1574" w:type="dxa"/>
            <w:shd w:val="clear" w:color="auto" w:fill="FFFFFF"/>
            <w:vAlign w:val="center"/>
          </w:tcPr>
          <w:p w14:paraId="173841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6448667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488EED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1014EEC3"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0E187B7F"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5C4663A5"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136986BD"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5262B350" w14:textId="77777777" w:rsidR="00F264AA" w:rsidRPr="00F264AA" w:rsidRDefault="00F264AA" w:rsidP="00F264AA">
      <w:pPr>
        <w:ind w:firstLineChars="1300" w:firstLine="3640"/>
        <w:rPr>
          <w:rFonts w:ascii="黑体" w:eastAsia="黑体" w:hAnsi="黑体" w:cs="Times New Roman"/>
          <w:sz w:val="28"/>
          <w:szCs w:val="28"/>
        </w:rPr>
      </w:pPr>
    </w:p>
    <w:p w14:paraId="2F85D5D0" w14:textId="77777777" w:rsidR="00F264AA" w:rsidRPr="00F264AA" w:rsidRDefault="00F264AA" w:rsidP="00F264AA">
      <w:pPr>
        <w:rPr>
          <w:rFonts w:ascii="Calibri" w:eastAsia="宋体" w:hAnsi="Calibri" w:cs="Times New Roman"/>
          <w:bCs/>
          <w:lang w:val="zh-CN"/>
        </w:rPr>
      </w:pPr>
    </w:p>
    <w:p w14:paraId="3C68468F" w14:textId="77777777" w:rsidR="00F264AA" w:rsidRPr="00F264AA" w:rsidRDefault="00F264AA" w:rsidP="00F264AA">
      <w:pPr>
        <w:rPr>
          <w:rFonts w:ascii="Calibri" w:eastAsia="宋体" w:hAnsi="Calibri" w:cs="Times New Roman"/>
          <w:bCs/>
          <w:lang w:val="zh-CN"/>
        </w:rPr>
      </w:pPr>
    </w:p>
    <w:p w14:paraId="0767A60F" w14:textId="77777777" w:rsidR="00F264AA" w:rsidRPr="00F264AA" w:rsidRDefault="00F264AA" w:rsidP="00F264AA">
      <w:pPr>
        <w:rPr>
          <w:rFonts w:ascii="Calibri" w:eastAsia="宋体" w:hAnsi="Calibri" w:cs="Times New Roman"/>
          <w:bCs/>
          <w:lang w:val="zh-CN"/>
        </w:rPr>
      </w:pPr>
    </w:p>
    <w:p w14:paraId="2E5A3337" w14:textId="77777777" w:rsidR="00F264AA" w:rsidRPr="00F264AA" w:rsidRDefault="00F264AA" w:rsidP="00F264AA">
      <w:pPr>
        <w:rPr>
          <w:rFonts w:ascii="Calibri" w:eastAsia="宋体" w:hAnsi="Calibri" w:cs="Times New Roman"/>
          <w:bCs/>
          <w:lang w:val="zh-CN"/>
        </w:rPr>
      </w:pPr>
    </w:p>
    <w:p w14:paraId="556B8D6F" w14:textId="77777777" w:rsidR="00F264AA" w:rsidRPr="00F264AA" w:rsidRDefault="00F264AA" w:rsidP="00F264AA">
      <w:pPr>
        <w:rPr>
          <w:rFonts w:ascii="Calibri" w:eastAsia="宋体" w:hAnsi="Calibri" w:cs="Times New Roman"/>
          <w:bCs/>
          <w:lang w:val="zh-CN"/>
        </w:rPr>
      </w:pPr>
    </w:p>
    <w:p w14:paraId="1A1DCDF8" w14:textId="77777777" w:rsidR="00F264AA" w:rsidRPr="00F264AA" w:rsidRDefault="00F264AA" w:rsidP="00F264AA">
      <w:pPr>
        <w:rPr>
          <w:rFonts w:ascii="Calibri" w:eastAsia="宋体" w:hAnsi="Calibri" w:cs="Times New Roman"/>
          <w:bCs/>
          <w:lang w:val="zh-CN"/>
        </w:rPr>
      </w:pPr>
    </w:p>
    <w:p w14:paraId="04735320" w14:textId="77777777" w:rsidR="00F264AA" w:rsidRPr="00F264AA" w:rsidRDefault="00F264AA" w:rsidP="00F264AA">
      <w:pPr>
        <w:rPr>
          <w:rFonts w:ascii="Calibri" w:eastAsia="宋体" w:hAnsi="Calibri" w:cs="Times New Roman"/>
          <w:bCs/>
          <w:lang w:val="zh-CN"/>
        </w:rPr>
      </w:pPr>
    </w:p>
    <w:p w14:paraId="5748B6A9" w14:textId="77777777" w:rsidR="00F264AA" w:rsidRPr="00F264AA" w:rsidRDefault="00F264AA" w:rsidP="00F264AA">
      <w:pPr>
        <w:rPr>
          <w:rFonts w:ascii="Calibri" w:eastAsia="宋体" w:hAnsi="Calibri" w:cs="Times New Roman"/>
          <w:bCs/>
          <w:lang w:val="zh-CN"/>
        </w:rPr>
      </w:pPr>
    </w:p>
    <w:p w14:paraId="1B94488A" w14:textId="77777777" w:rsidR="00F264AA" w:rsidRPr="00F264AA" w:rsidRDefault="00F264AA" w:rsidP="00F264AA">
      <w:pPr>
        <w:rPr>
          <w:rFonts w:ascii="Calibri" w:eastAsia="宋体" w:hAnsi="Calibri" w:cs="Times New Roman"/>
          <w:bCs/>
          <w:lang w:val="zh-CN"/>
        </w:rPr>
      </w:pPr>
    </w:p>
    <w:p w14:paraId="22AF9320" w14:textId="77777777" w:rsidR="00F264AA" w:rsidRPr="00F264AA" w:rsidRDefault="00F264AA" w:rsidP="00F264AA">
      <w:pPr>
        <w:rPr>
          <w:rFonts w:ascii="Calibri" w:eastAsia="宋体" w:hAnsi="Calibri" w:cs="Times New Roman"/>
          <w:bCs/>
          <w:lang w:val="zh-CN"/>
        </w:rPr>
      </w:pPr>
    </w:p>
    <w:p w14:paraId="44AC06EB" w14:textId="77777777" w:rsidR="00F264AA" w:rsidRPr="00F264AA" w:rsidRDefault="00F264AA" w:rsidP="00F264AA">
      <w:pPr>
        <w:rPr>
          <w:rFonts w:ascii="Calibri" w:eastAsia="宋体" w:hAnsi="Calibri" w:cs="Times New Roman"/>
          <w:bCs/>
          <w:lang w:val="zh-CN"/>
        </w:rPr>
      </w:pPr>
    </w:p>
    <w:p w14:paraId="16924C7A" w14:textId="77777777" w:rsidR="00F264AA" w:rsidRPr="00F264AA" w:rsidRDefault="00F264AA" w:rsidP="00F264AA">
      <w:pPr>
        <w:rPr>
          <w:rFonts w:ascii="Calibri" w:eastAsia="宋体" w:hAnsi="Calibri" w:cs="Times New Roman"/>
          <w:bCs/>
          <w:lang w:val="zh-CN"/>
        </w:rPr>
      </w:pPr>
    </w:p>
    <w:p w14:paraId="058C9567" w14:textId="77777777" w:rsidR="00F264AA" w:rsidRPr="00F264AA" w:rsidRDefault="00F264AA" w:rsidP="00F264AA">
      <w:pPr>
        <w:rPr>
          <w:rFonts w:ascii="Calibri" w:eastAsia="宋体" w:hAnsi="Calibri" w:cs="Times New Roman"/>
          <w:bCs/>
          <w:lang w:val="zh-CN"/>
        </w:rPr>
      </w:pPr>
    </w:p>
    <w:p w14:paraId="7D4C42EB"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《毽球》课程大纲</w:t>
      </w:r>
    </w:p>
    <w:p w14:paraId="71B01B8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6B481F2C" w14:textId="77777777" w:rsidTr="00585BFB">
        <w:trPr>
          <w:trHeight w:val="886"/>
          <w:jc w:val="center"/>
        </w:trPr>
        <w:tc>
          <w:tcPr>
            <w:tcW w:w="1581" w:type="dxa"/>
            <w:vAlign w:val="center"/>
          </w:tcPr>
          <w:p w14:paraId="0C1D8C2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6497446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毽球</w:t>
            </w:r>
          </w:p>
        </w:tc>
        <w:tc>
          <w:tcPr>
            <w:tcW w:w="1482" w:type="dxa"/>
            <w:vAlign w:val="center"/>
          </w:tcPr>
          <w:p w14:paraId="1A27399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6DDA505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215129C5" w14:textId="77777777" w:rsidTr="00585BFB">
        <w:trPr>
          <w:trHeight w:val="829"/>
          <w:jc w:val="center"/>
        </w:trPr>
        <w:tc>
          <w:tcPr>
            <w:tcW w:w="1581" w:type="dxa"/>
            <w:vAlign w:val="center"/>
          </w:tcPr>
          <w:p w14:paraId="48E0BC9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70B0C6F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48CD320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03059AD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0912624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7F2BF7AB" w14:textId="77777777" w:rsidTr="00585BFB">
        <w:trPr>
          <w:trHeight w:val="811"/>
          <w:jc w:val="center"/>
        </w:trPr>
        <w:tc>
          <w:tcPr>
            <w:tcW w:w="1581" w:type="dxa"/>
            <w:vAlign w:val="center"/>
          </w:tcPr>
          <w:p w14:paraId="41BC2B3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6AD2EAE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388B9E0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5F3B40A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29218F81" w14:textId="77777777" w:rsidTr="00585BFB">
        <w:trPr>
          <w:trHeight w:val="811"/>
          <w:jc w:val="center"/>
        </w:trPr>
        <w:tc>
          <w:tcPr>
            <w:tcW w:w="1581" w:type="dxa"/>
            <w:vAlign w:val="center"/>
          </w:tcPr>
          <w:p w14:paraId="54C9536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4A909E9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王建勇、董美寅、张腾宇、王丽霞</w:t>
            </w:r>
          </w:p>
        </w:tc>
      </w:tr>
      <w:tr w:rsidR="00F264AA" w:rsidRPr="00F264AA" w14:paraId="4CBD4E77" w14:textId="77777777" w:rsidTr="00585BFB">
        <w:trPr>
          <w:trHeight w:val="836"/>
          <w:jc w:val="center"/>
        </w:trPr>
        <w:tc>
          <w:tcPr>
            <w:tcW w:w="1581" w:type="dxa"/>
            <w:vAlign w:val="center"/>
          </w:tcPr>
          <w:p w14:paraId="078B109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7D09658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潘乐</w:t>
            </w:r>
          </w:p>
        </w:tc>
        <w:tc>
          <w:tcPr>
            <w:tcW w:w="1482" w:type="dxa"/>
            <w:vAlign w:val="center"/>
          </w:tcPr>
          <w:p w14:paraId="6C89982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759E15F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33FE0C2B" w14:textId="77777777" w:rsidTr="00585BFB">
        <w:trPr>
          <w:trHeight w:val="848"/>
          <w:jc w:val="center"/>
        </w:trPr>
        <w:tc>
          <w:tcPr>
            <w:tcW w:w="1581" w:type="dxa"/>
            <w:vAlign w:val="center"/>
          </w:tcPr>
          <w:p w14:paraId="15780BD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396A0993"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5961643F" w14:textId="77777777" w:rsidTr="00585BFB">
        <w:trPr>
          <w:trHeight w:val="848"/>
          <w:jc w:val="center"/>
        </w:trPr>
        <w:tc>
          <w:tcPr>
            <w:tcW w:w="1581" w:type="dxa"/>
            <w:vAlign w:val="center"/>
          </w:tcPr>
          <w:p w14:paraId="3425973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2126679B" w14:textId="77777777" w:rsidR="00F264AA" w:rsidRPr="00F264AA" w:rsidRDefault="00F264AA" w:rsidP="00F264AA">
            <w:pPr>
              <w:spacing w:line="440" w:lineRule="exact"/>
              <w:rPr>
                <w:rFonts w:ascii="宋体" w:eastAsia="宋体" w:hAnsi="宋体" w:cs="Times New Roman"/>
                <w:color w:val="FF0000"/>
                <w:sz w:val="24"/>
              </w:rPr>
            </w:pPr>
          </w:p>
        </w:tc>
      </w:tr>
    </w:tbl>
    <w:p w14:paraId="084FB4E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74DBF0F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34B7EE8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0F476154" w14:textId="77777777" w:rsidR="00F264AA" w:rsidRPr="00F264AA" w:rsidRDefault="00F264AA" w:rsidP="00F264AA">
      <w:p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w:t>
      </w:r>
      <w:r w:rsidRPr="00F264AA">
        <w:rPr>
          <w:rFonts w:ascii="宋体" w:eastAsia="宋体" w:hAnsi="宋体" w:cs="仿宋_GB2312" w:hint="eastAsia"/>
          <w:sz w:val="24"/>
        </w:rPr>
        <w:lastRenderedPageBreak/>
        <w:t>审美情趣，锤炼品格、学习知识、创新思维、奉献祖国。【毕业要求8/10 职业规范】</w:t>
      </w:r>
    </w:p>
    <w:p w14:paraId="406D9FA5" w14:textId="77777777" w:rsidR="00F264AA" w:rsidRPr="00F264AA" w:rsidRDefault="00F264AA" w:rsidP="00F264AA">
      <w:p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48924566" w14:textId="77777777" w:rsidR="00F264AA" w:rsidRPr="00F264AA" w:rsidRDefault="00F264AA" w:rsidP="00F264AA">
      <w:p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2E7D265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2BD489F1" w14:textId="77777777" w:rsidTr="00585BFB">
        <w:trPr>
          <w:trHeight w:val="815"/>
          <w:jc w:val="center"/>
        </w:trPr>
        <w:tc>
          <w:tcPr>
            <w:tcW w:w="1708" w:type="dxa"/>
            <w:vAlign w:val="center"/>
          </w:tcPr>
          <w:p w14:paraId="1234614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7E847E7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3BF4725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0CFEC4CF" w14:textId="77777777" w:rsidTr="00585BFB">
        <w:trPr>
          <w:jc w:val="center"/>
        </w:trPr>
        <w:tc>
          <w:tcPr>
            <w:tcW w:w="1708" w:type="dxa"/>
            <w:vAlign w:val="center"/>
          </w:tcPr>
          <w:p w14:paraId="13BCBDD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4ACAB78B" w14:textId="77777777" w:rsidR="00F264AA" w:rsidRPr="00F264AA" w:rsidRDefault="00F264AA" w:rsidP="00F264AA">
            <w:pPr>
              <w:spacing w:line="440" w:lineRule="exact"/>
              <w:rPr>
                <w:rFonts w:ascii="宋体" w:eastAsia="宋体" w:hAnsi="宋体" w:cs="仿宋_GB2312"/>
                <w:sz w:val="24"/>
              </w:rPr>
            </w:pPr>
          </w:p>
          <w:p w14:paraId="5DF02750" w14:textId="77777777" w:rsidR="00F264AA" w:rsidRPr="00F264AA" w:rsidRDefault="00F264AA" w:rsidP="00F264AA">
            <w:pPr>
              <w:spacing w:line="440" w:lineRule="exact"/>
              <w:rPr>
                <w:rFonts w:ascii="宋体" w:eastAsia="宋体" w:hAnsi="宋体" w:cs="仿宋_GB2312"/>
                <w:sz w:val="24"/>
              </w:rPr>
            </w:pPr>
          </w:p>
          <w:p w14:paraId="6120FD67"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49A65459"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267DE500" w14:textId="77777777" w:rsidTr="00585BFB">
        <w:trPr>
          <w:jc w:val="center"/>
        </w:trPr>
        <w:tc>
          <w:tcPr>
            <w:tcW w:w="1708" w:type="dxa"/>
            <w:vAlign w:val="center"/>
          </w:tcPr>
          <w:p w14:paraId="24D0F0F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7EB85325" w14:textId="77777777" w:rsidR="00F264AA" w:rsidRPr="00F264AA" w:rsidRDefault="00F264AA" w:rsidP="00F264AA">
            <w:pPr>
              <w:spacing w:line="440" w:lineRule="exact"/>
              <w:rPr>
                <w:rFonts w:ascii="宋体" w:eastAsia="宋体" w:hAnsi="宋体" w:cs="Times New Roman"/>
                <w:sz w:val="24"/>
              </w:rPr>
            </w:pPr>
          </w:p>
          <w:p w14:paraId="005AAD7A" w14:textId="77777777" w:rsidR="00F264AA" w:rsidRPr="00F264AA" w:rsidRDefault="00F264AA" w:rsidP="00F264AA">
            <w:pPr>
              <w:spacing w:line="440" w:lineRule="exact"/>
              <w:rPr>
                <w:rFonts w:ascii="宋体" w:eastAsia="宋体" w:hAnsi="宋体" w:cs="Times New Roman"/>
                <w:sz w:val="24"/>
              </w:rPr>
            </w:pPr>
          </w:p>
          <w:p w14:paraId="31BDDEB0"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5C14D6B6"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705C53B0" w14:textId="77777777" w:rsidTr="00585BFB">
        <w:trPr>
          <w:jc w:val="center"/>
        </w:trPr>
        <w:tc>
          <w:tcPr>
            <w:tcW w:w="1708" w:type="dxa"/>
            <w:vAlign w:val="center"/>
          </w:tcPr>
          <w:p w14:paraId="46C7058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5C2B94F5" w14:textId="77777777" w:rsidR="00F264AA" w:rsidRPr="00F264AA" w:rsidRDefault="00F264AA" w:rsidP="00F264AA">
            <w:pPr>
              <w:spacing w:line="440" w:lineRule="exact"/>
              <w:rPr>
                <w:rFonts w:ascii="宋体" w:eastAsia="宋体" w:hAnsi="宋体" w:cs="仿宋_GB2312"/>
                <w:sz w:val="24"/>
              </w:rPr>
            </w:pPr>
          </w:p>
          <w:p w14:paraId="0EFE6C73" w14:textId="77777777" w:rsidR="00F264AA" w:rsidRPr="00F264AA" w:rsidRDefault="00F264AA" w:rsidP="00F264AA">
            <w:pPr>
              <w:spacing w:line="440" w:lineRule="exact"/>
              <w:rPr>
                <w:rFonts w:ascii="宋体" w:eastAsia="宋体" w:hAnsi="宋体" w:cs="仿宋_GB2312"/>
                <w:sz w:val="24"/>
              </w:rPr>
            </w:pPr>
          </w:p>
          <w:p w14:paraId="51932B67"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15F4EE0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21037C4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1DC374A8"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6E5F01B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 xml:space="preserve">学习内容一 体能+毽球 </w:t>
      </w:r>
    </w:p>
    <w:p w14:paraId="4DD265A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B93C31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w:t>
      </w:r>
      <w:r w:rsidRPr="00F264AA">
        <w:rPr>
          <w:rFonts w:ascii="宋体" w:eastAsia="宋体" w:hAnsi="宋体" w:cs="仿宋_GB2312" w:hint="eastAsia"/>
          <w:sz w:val="24"/>
        </w:rPr>
        <w:lastRenderedPageBreak/>
        <w:t>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EAF2A8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70FE941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1833E05"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2EF2ABE" w14:textId="77777777" w:rsidR="00F264AA" w:rsidRPr="00F264AA" w:rsidRDefault="00F264AA" w:rsidP="00F264AA">
      <w:pPr>
        <w:spacing w:line="440" w:lineRule="exact"/>
        <w:rPr>
          <w:rFonts w:ascii="宋体" w:eastAsia="宋体" w:hAnsi="宋体" w:cs="Times New Roman"/>
          <w:b/>
          <w:sz w:val="24"/>
        </w:rPr>
      </w:pPr>
    </w:p>
    <w:p w14:paraId="3C47AEA3"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25038779"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1370E1C9"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C9291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4DEB290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5192F9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0E7A36D6"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01965DFA"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lastRenderedPageBreak/>
        <w:t>本章教学重点及难点：</w:t>
      </w:r>
      <w:r w:rsidRPr="00F264AA">
        <w:rPr>
          <w:rFonts w:ascii="Arial" w:eastAsia="宋体" w:hAnsi="Arial" w:cs="Arial" w:hint="eastAsia"/>
          <w:sz w:val="24"/>
        </w:rPr>
        <w:t>认识到健康的重要性；如何维护自身的健康。</w:t>
      </w:r>
    </w:p>
    <w:p w14:paraId="009FF613"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3AFD780"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BEB08F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62C518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3E52AA4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045B58A9"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3F65105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330448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DC2AD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00866D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401820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78AC92A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0F830B7B"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315C1612"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34C786B5"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6587A33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F8E8B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3A865D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4FC015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17117E65"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152A9427"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1D825D22"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2D3BA75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lastRenderedPageBreak/>
        <w:t>本章主要教学内容：</w:t>
      </w:r>
    </w:p>
    <w:p w14:paraId="648F5A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6A9916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0DFA25D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5089E7E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5592FB2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02BA371B"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3CE0A6CE"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16BF5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75C240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3835EA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077603DE"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557F2108"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0923116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215EE8D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11867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04E9904"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5250EC45"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0584E74A"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56A9BBA7"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4890D13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6B79C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7D0BF7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4F200D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8.3弹跳能力及力量训练</w:t>
      </w:r>
    </w:p>
    <w:p w14:paraId="1BBE5F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715E6B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4E3E996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528F2A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596151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058AE2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3C2EDCA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6CD3E9BA" w14:textId="77777777" w:rsidR="00F264AA" w:rsidRPr="00F264AA" w:rsidRDefault="00F264AA" w:rsidP="005D2072">
      <w:pPr>
        <w:numPr>
          <w:ilvl w:val="0"/>
          <w:numId w:val="153"/>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选项课各项目内容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18BA7677" w14:textId="77777777" w:rsidR="00F264AA" w:rsidRPr="00F264AA" w:rsidRDefault="00F264AA" w:rsidP="00F264AA">
      <w:pPr>
        <w:spacing w:beforeLines="50" w:before="156" w:afterLines="50" w:after="156" w:line="500" w:lineRule="exact"/>
        <w:ind w:firstLineChars="147" w:firstLine="413"/>
        <w:rPr>
          <w:rFonts w:ascii="宋体" w:eastAsia="宋体" w:hAnsi="宋体" w:cs="宋体"/>
          <w:b/>
          <w:sz w:val="28"/>
          <w:szCs w:val="28"/>
        </w:rPr>
      </w:pPr>
      <w:r w:rsidRPr="00F264AA">
        <w:rPr>
          <w:rFonts w:ascii="宋体" w:eastAsia="宋体" w:hAnsi="宋体" w:cs="宋体" w:hint="eastAsia"/>
          <w:b/>
          <w:sz w:val="28"/>
          <w:szCs w:val="28"/>
        </w:rPr>
        <w:t>9.1  毽球运动概述（2学时）</w:t>
      </w:r>
    </w:p>
    <w:p w14:paraId="445F6A4E" w14:textId="77777777" w:rsidR="00F264AA" w:rsidRPr="00F264AA" w:rsidRDefault="00F264AA" w:rsidP="00F264AA">
      <w:pPr>
        <w:spacing w:line="500" w:lineRule="exact"/>
        <w:rPr>
          <w:rFonts w:ascii="Arial" w:eastAsia="宋体" w:hAnsi="Arial" w:cs="Arial"/>
          <w:b/>
          <w:sz w:val="24"/>
        </w:rPr>
      </w:pPr>
      <w:r w:rsidRPr="00F264AA">
        <w:rPr>
          <w:rFonts w:ascii="Arial" w:eastAsia="宋体" w:hAnsi="Calibri" w:cs="Arial" w:hint="eastAsia"/>
          <w:b/>
          <w:sz w:val="24"/>
        </w:rPr>
        <w:t xml:space="preserve">    </w:t>
      </w:r>
      <w:r w:rsidRPr="00F264AA">
        <w:rPr>
          <w:rFonts w:ascii="Arial" w:eastAsia="宋体" w:hAnsi="Calibri" w:cs="Arial" w:hint="eastAsia"/>
          <w:b/>
          <w:sz w:val="24"/>
        </w:rPr>
        <w:t>本章主要教学内容：</w:t>
      </w:r>
    </w:p>
    <w:p w14:paraId="1B7DF938"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9.1.1古代毽子运动的起源与发展</w:t>
      </w:r>
    </w:p>
    <w:p w14:paraId="4ACEACBD"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0"/>
        <w:rPr>
          <w:rFonts w:ascii="宋体" w:eastAsia="宋体" w:hAnsi="宋体" w:cs="宋体"/>
          <w:sz w:val="24"/>
        </w:rPr>
      </w:pPr>
      <w:r w:rsidRPr="00F264AA">
        <w:rPr>
          <w:rFonts w:ascii="宋体" w:eastAsia="宋体" w:hAnsi="宋体" w:cs="宋体" w:hint="eastAsia"/>
          <w:sz w:val="24"/>
        </w:rPr>
        <w:t>9.1.2现代毽球运动的诞生与发展</w:t>
      </w:r>
    </w:p>
    <w:p w14:paraId="75C5AEDD"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0"/>
        <w:rPr>
          <w:rFonts w:ascii="宋体" w:eastAsia="宋体" w:hAnsi="宋体" w:cs="宋体"/>
          <w:sz w:val="24"/>
        </w:rPr>
      </w:pPr>
      <w:r w:rsidRPr="00F264AA">
        <w:rPr>
          <w:rFonts w:ascii="宋体" w:eastAsia="宋体" w:hAnsi="宋体" w:cs="宋体" w:hint="eastAsia"/>
          <w:sz w:val="24"/>
        </w:rPr>
        <w:t>9.1.3毽球运动的锻炼价值</w:t>
      </w:r>
    </w:p>
    <w:p w14:paraId="3BD25D2E"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9.1.4毽球运动竞赛规则与裁判法</w:t>
      </w:r>
    </w:p>
    <w:p w14:paraId="104D8229"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9.1.5毽球运动损伤及其预防</w:t>
      </w:r>
    </w:p>
    <w:p w14:paraId="0887073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Calibri" w:eastAsia="宋体" w:hAnsi="Calibri" w:cs="Times New Roman"/>
          <w:sz w:val="24"/>
        </w:rPr>
      </w:pPr>
      <w:r w:rsidRPr="00F264AA">
        <w:rPr>
          <w:rFonts w:ascii="宋体" w:eastAsia="宋体" w:hAnsi="宋体" w:cs="宋体" w:hint="eastAsia"/>
          <w:sz w:val="24"/>
        </w:rPr>
        <w:t xml:space="preserve">    </w:t>
      </w:r>
      <w:r w:rsidRPr="00F264AA">
        <w:rPr>
          <w:rFonts w:ascii="Calibri" w:eastAsia="宋体" w:hAnsi="Calibri" w:cs="Times New Roman" w:hint="eastAsia"/>
          <w:b/>
          <w:color w:val="000000"/>
          <w:sz w:val="24"/>
        </w:rPr>
        <w:t>本章教学目的及要求：</w:t>
      </w:r>
      <w:r w:rsidRPr="00F264AA">
        <w:rPr>
          <w:rFonts w:ascii="Calibri" w:eastAsia="宋体" w:hAnsi="Calibri" w:cs="Times New Roman" w:hint="eastAsia"/>
          <w:sz w:val="24"/>
        </w:rPr>
        <w:t>使学生基本了解毽球运动的起源与发展，世界毽球运动的传播与推广，毽球技、战术发展趋势。</w:t>
      </w:r>
    </w:p>
    <w:p w14:paraId="3F2C4B74"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Calibri" w:eastAsia="宋体" w:hAnsi="Calibri" w:cs="Times New Roman"/>
          <w:color w:val="000000"/>
          <w:sz w:val="24"/>
        </w:rPr>
      </w:pPr>
      <w:r w:rsidRPr="00F264AA">
        <w:rPr>
          <w:rFonts w:ascii="Calibri" w:eastAsia="宋体" w:hAnsi="Calibri" w:cs="Times New Roman" w:hint="eastAsia"/>
          <w:b/>
          <w:color w:val="000000"/>
          <w:sz w:val="24"/>
        </w:rPr>
        <w:t xml:space="preserve">    </w:t>
      </w:r>
      <w:r w:rsidRPr="00F264AA">
        <w:rPr>
          <w:rFonts w:ascii="Calibri" w:eastAsia="宋体" w:hAnsi="Calibri" w:cs="Times New Roman" w:hint="eastAsia"/>
          <w:b/>
          <w:color w:val="000000"/>
          <w:sz w:val="24"/>
        </w:rPr>
        <w:t>教学重点及难点：</w:t>
      </w:r>
      <w:r w:rsidRPr="00F264AA">
        <w:rPr>
          <w:rFonts w:ascii="Calibri" w:eastAsia="宋体" w:hAnsi="Calibri" w:cs="Times New Roman" w:hint="eastAsia"/>
          <w:color w:val="000000"/>
          <w:sz w:val="24"/>
        </w:rPr>
        <w:t>毽球运动起源和发展趋势。</w:t>
      </w:r>
    </w:p>
    <w:p w14:paraId="21577AC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beforeLines="50" w:before="156" w:afterLines="50" w:after="156" w:line="500" w:lineRule="exact"/>
        <w:ind w:firstLineChars="147" w:firstLine="413"/>
        <w:rPr>
          <w:rFonts w:ascii="Calibri" w:eastAsia="宋体" w:hAnsi="Calibri" w:cs="Times New Roman"/>
          <w:b/>
          <w:bCs/>
          <w:color w:val="000000"/>
          <w:sz w:val="28"/>
          <w:szCs w:val="28"/>
        </w:rPr>
      </w:pPr>
      <w:r w:rsidRPr="00F264AA">
        <w:rPr>
          <w:rFonts w:ascii="宋体" w:eastAsia="宋体" w:hAnsi="宋体" w:cs="宋体" w:hint="eastAsia"/>
          <w:b/>
          <w:bCs/>
          <w:color w:val="000000"/>
          <w:sz w:val="28"/>
          <w:szCs w:val="28"/>
        </w:rPr>
        <w:t>9.2 毽球基本运动技术（10学时）</w:t>
      </w:r>
    </w:p>
    <w:p w14:paraId="340D213F" w14:textId="77777777" w:rsidR="00F264AA" w:rsidRPr="00F264AA" w:rsidRDefault="00F264AA" w:rsidP="00F264AA">
      <w:pPr>
        <w:spacing w:line="500" w:lineRule="exact"/>
        <w:rPr>
          <w:rFonts w:ascii="宋体" w:eastAsia="宋体" w:hAnsi="宋体" w:cs="宋体"/>
          <w:b/>
          <w:sz w:val="24"/>
        </w:rPr>
      </w:pPr>
      <w:r w:rsidRPr="00F264AA">
        <w:rPr>
          <w:rFonts w:ascii="Arial" w:eastAsia="宋体" w:hAnsi="Calibri" w:cs="Arial" w:hint="eastAsia"/>
          <w:b/>
          <w:sz w:val="24"/>
        </w:rPr>
        <w:t xml:space="preserve">  </w:t>
      </w:r>
      <w:r w:rsidRPr="00F264AA">
        <w:rPr>
          <w:rFonts w:ascii="宋体" w:eastAsia="宋体" w:hAnsi="宋体" w:cs="宋体" w:hint="eastAsia"/>
          <w:b/>
          <w:sz w:val="24"/>
        </w:rPr>
        <w:t xml:space="preserve">  本章主要教学内容：</w:t>
      </w:r>
    </w:p>
    <w:p w14:paraId="76C12D46" w14:textId="77777777" w:rsidR="00F264AA" w:rsidRPr="00F264AA" w:rsidRDefault="00F264AA" w:rsidP="00F264AA">
      <w:pPr>
        <w:spacing w:line="500" w:lineRule="exact"/>
        <w:rPr>
          <w:rFonts w:ascii="宋体" w:eastAsia="宋体" w:hAnsi="宋体" w:cs="宋体"/>
          <w:sz w:val="24"/>
        </w:rPr>
      </w:pPr>
      <w:r w:rsidRPr="00F264AA">
        <w:rPr>
          <w:rFonts w:ascii="宋体" w:eastAsia="宋体" w:hAnsi="宋体" w:cs="宋体" w:hint="eastAsia"/>
          <w:color w:val="000000"/>
          <w:sz w:val="24"/>
        </w:rPr>
        <w:t xml:space="preserve">    9.2.1</w:t>
      </w:r>
      <w:r w:rsidRPr="00F264AA">
        <w:rPr>
          <w:rFonts w:ascii="宋体" w:eastAsia="宋体" w:hAnsi="宋体" w:cs="宋体" w:hint="eastAsia"/>
          <w:sz w:val="24"/>
        </w:rPr>
        <w:t>准备姿势与移动步法</w:t>
      </w:r>
    </w:p>
    <w:p w14:paraId="6BF2C9E4"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color w:val="000000"/>
          <w:sz w:val="24"/>
        </w:rPr>
      </w:pPr>
      <w:r w:rsidRPr="00F264AA">
        <w:rPr>
          <w:rFonts w:ascii="宋体" w:eastAsia="宋体" w:hAnsi="宋体" w:cs="宋体" w:hint="eastAsia"/>
          <w:sz w:val="24"/>
        </w:rPr>
        <w:t xml:space="preserve">    9.2.2起球技术</w:t>
      </w:r>
    </w:p>
    <w:p w14:paraId="5C382C95"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F264AA">
        <w:rPr>
          <w:rFonts w:ascii="宋体" w:eastAsia="宋体" w:hAnsi="宋体" w:cs="宋体" w:hint="eastAsia"/>
          <w:sz w:val="24"/>
        </w:rPr>
        <w:t xml:space="preserve">    9.2.2.1脚内侧和脚外侧起球技术</w:t>
      </w:r>
    </w:p>
    <w:p w14:paraId="72133A99"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F264AA">
        <w:rPr>
          <w:rFonts w:ascii="宋体" w:eastAsia="宋体" w:hAnsi="宋体" w:cs="宋体" w:hint="eastAsia"/>
          <w:sz w:val="24"/>
        </w:rPr>
        <w:t xml:space="preserve">    9.2.2.2脚背起球技术</w:t>
      </w:r>
    </w:p>
    <w:p w14:paraId="66BC040E"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F264AA">
        <w:rPr>
          <w:rFonts w:ascii="宋体" w:eastAsia="宋体" w:hAnsi="宋体" w:cs="宋体" w:hint="eastAsia"/>
          <w:sz w:val="24"/>
        </w:rPr>
        <w:t xml:space="preserve">    9.2.2.3腿部垫球技术</w:t>
      </w:r>
    </w:p>
    <w:p w14:paraId="55F46C5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F264AA">
        <w:rPr>
          <w:rFonts w:ascii="宋体" w:eastAsia="宋体" w:hAnsi="宋体" w:cs="宋体" w:hint="eastAsia"/>
          <w:sz w:val="24"/>
        </w:rPr>
        <w:lastRenderedPageBreak/>
        <w:t xml:space="preserve">    9.2.2.4胸垫球技术</w:t>
      </w:r>
    </w:p>
    <w:p w14:paraId="1CEC5A7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9.2.3发球技术</w:t>
      </w:r>
    </w:p>
    <w:p w14:paraId="32571E1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9.2.3.1正脚背发球技术</w:t>
      </w:r>
    </w:p>
    <w:p w14:paraId="5329F4D4"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9.2.3.2侧身脚内侧发球技术</w:t>
      </w:r>
    </w:p>
    <w:p w14:paraId="0BA243C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sz w:val="24"/>
        </w:rPr>
        <w:t>使学生基本掌握毽球运动的基本技术动作，并能熟练运用。</w:t>
      </w:r>
    </w:p>
    <w:p w14:paraId="6B0E1BAD"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b/>
          <w:color w:val="000000"/>
          <w:sz w:val="24"/>
        </w:rPr>
      </w:pPr>
      <w:r w:rsidRPr="00F264AA">
        <w:rPr>
          <w:rFonts w:ascii="宋体" w:eastAsia="宋体" w:hAnsi="宋体" w:cs="宋体" w:hint="eastAsia"/>
          <w:b/>
          <w:color w:val="000000"/>
          <w:sz w:val="24"/>
        </w:rPr>
        <w:t>教学重点及难点：</w:t>
      </w:r>
    </w:p>
    <w:p w14:paraId="1748B084"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重点：</w:t>
      </w:r>
      <w:r w:rsidRPr="00F264AA">
        <w:rPr>
          <w:rFonts w:ascii="宋体" w:eastAsia="宋体" w:hAnsi="宋体" w:cs="宋体" w:hint="eastAsia"/>
          <w:sz w:val="24"/>
        </w:rPr>
        <w:t>掌握基本的起球和发球技术动作；</w:t>
      </w:r>
    </w:p>
    <w:p w14:paraId="5AA8646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Arial" w:eastAsia="宋体" w:hAnsi="Calibri" w:cs="Arial"/>
          <w:b/>
          <w:color w:val="FF0000"/>
          <w:sz w:val="28"/>
          <w:szCs w:val="28"/>
        </w:rPr>
      </w:pPr>
      <w:r w:rsidRPr="00F264AA">
        <w:rPr>
          <w:rFonts w:ascii="宋体" w:eastAsia="宋体" w:hAnsi="宋体" w:cs="宋体" w:hint="eastAsia"/>
          <w:b/>
          <w:color w:val="000000"/>
          <w:sz w:val="24"/>
        </w:rPr>
        <w:t>难点：</w:t>
      </w:r>
      <w:r w:rsidRPr="00F264AA">
        <w:rPr>
          <w:rFonts w:ascii="宋体" w:eastAsia="宋体" w:hAnsi="宋体" w:cs="宋体" w:hint="eastAsia"/>
          <w:bCs/>
          <w:color w:val="000000"/>
          <w:sz w:val="24"/>
        </w:rPr>
        <w:t>腿部</w:t>
      </w:r>
      <w:r w:rsidRPr="00F264AA">
        <w:rPr>
          <w:rFonts w:ascii="宋体" w:eastAsia="宋体" w:hAnsi="宋体" w:cs="宋体" w:hint="eastAsia"/>
          <w:sz w:val="24"/>
        </w:rPr>
        <w:t>拱球和胸垫球技术；</w:t>
      </w:r>
    </w:p>
    <w:p w14:paraId="091FF8C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毽球 1</w:t>
      </w:r>
    </w:p>
    <w:p w14:paraId="2A983A8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D09D1B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CBE30D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5763A0A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24165779"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w:t>
      </w:r>
      <w:r w:rsidRPr="00F264AA">
        <w:rPr>
          <w:rFonts w:ascii="宋体" w:eastAsia="宋体" w:hAnsi="宋体" w:cs="仿宋_GB2312" w:hint="eastAsia"/>
          <w:sz w:val="24"/>
        </w:rPr>
        <w:lastRenderedPageBreak/>
        <w:t>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82670A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45BCC39C"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第一章 毽球运动简介（2学时）</w:t>
      </w:r>
    </w:p>
    <w:p w14:paraId="75A904B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026166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Calibri" w:eastAsia="宋体" w:hAnsi="Calibri" w:cs="Times New Roman" w:hint="eastAsia"/>
          <w:sz w:val="24"/>
        </w:rPr>
        <w:t xml:space="preserve">    </w:t>
      </w:r>
      <w:r w:rsidRPr="00F264AA">
        <w:rPr>
          <w:rFonts w:ascii="宋体" w:eastAsia="宋体" w:hAnsi="宋体" w:cs="宋体" w:hint="eastAsia"/>
          <w:sz w:val="24"/>
        </w:rPr>
        <w:t>1.1古代毽子的起源与发展</w:t>
      </w:r>
    </w:p>
    <w:p w14:paraId="00354881"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1.2 现代毽球运动的诞生与发展</w:t>
      </w:r>
    </w:p>
    <w:p w14:paraId="172B386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1.3 毽球运动的比赛方法和特点</w:t>
      </w:r>
    </w:p>
    <w:p w14:paraId="7020BD4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1.4毽球运动发展的趋势</w:t>
      </w:r>
    </w:p>
    <w:p w14:paraId="330B76BE"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宋体" w:eastAsia="宋体" w:hAnsi="宋体" w:cs="宋体" w:hint="eastAsia"/>
          <w:sz w:val="24"/>
        </w:rPr>
        <w:t xml:space="preserve"> </w:t>
      </w:r>
      <w:r w:rsidRPr="00F264AA">
        <w:rPr>
          <w:rFonts w:ascii="Calibri" w:eastAsia="宋体" w:hAnsi="Calibri" w:cs="Times New Roman" w:hint="eastAsia"/>
          <w:sz w:val="24"/>
        </w:rPr>
        <w:t>使学生基本了解毽球运动的起源与发展，毽球运动的定义、比赛形式、比赛的基本规律及其特点，中国毽球普及与提高的发展趋势，世界毽球运动的传播与推广，毽球技、战术发展趋势。</w:t>
      </w:r>
    </w:p>
    <w:p w14:paraId="59D72A6B"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color w:val="000000"/>
          <w:sz w:val="24"/>
        </w:rPr>
        <w:t>教学重点及难点：</w:t>
      </w:r>
      <w:r w:rsidRPr="00F264AA">
        <w:rPr>
          <w:rFonts w:ascii="Calibri" w:eastAsia="宋体" w:hAnsi="Calibri" w:cs="Times New Roman" w:hint="eastAsia"/>
          <w:color w:val="000000"/>
          <w:sz w:val="24"/>
        </w:rPr>
        <w:t>毽球运动起源和发展趋势。</w:t>
      </w:r>
    </w:p>
    <w:p w14:paraId="2E832B15" w14:textId="77777777" w:rsidR="00F264AA" w:rsidRPr="00F264AA" w:rsidRDefault="00F264AA" w:rsidP="005D2072">
      <w:pPr>
        <w:numPr>
          <w:ilvl w:val="0"/>
          <w:numId w:val="154"/>
        </w:numPr>
        <w:autoSpaceDE w:val="0"/>
        <w:autoSpaceDN w:val="0"/>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毽球基本技术（18学时）</w:t>
      </w:r>
    </w:p>
    <w:p w14:paraId="791880C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本章主要教学内容：</w:t>
      </w:r>
    </w:p>
    <w:p w14:paraId="3C11E67B"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 准备姿势和移动步伐</w:t>
      </w:r>
    </w:p>
    <w:p w14:paraId="15C3C48B"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2.2起球技术</w:t>
      </w:r>
    </w:p>
    <w:p w14:paraId="1257C365"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2.2.1脚内侧起球技术</w:t>
      </w:r>
    </w:p>
    <w:p w14:paraId="4BEFA453"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2.2.2 脚外侧起球技术</w:t>
      </w:r>
    </w:p>
    <w:p w14:paraId="437FEB8E"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2.2.3脚背起球技术</w:t>
      </w:r>
    </w:p>
    <w:p w14:paraId="1D7C738A"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2.2.4腿部垫球技术</w:t>
      </w:r>
    </w:p>
    <w:p w14:paraId="4A693D83"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2.2.5胸部垫球技术</w:t>
      </w:r>
    </w:p>
    <w:p w14:paraId="4269B643"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2.2.6肩部垫球技术</w:t>
      </w:r>
    </w:p>
    <w:p w14:paraId="6C8202DA"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2.3进攻技术</w:t>
      </w:r>
    </w:p>
    <w:p w14:paraId="52B44F3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2.4发球技术</w:t>
      </w:r>
    </w:p>
    <w:p w14:paraId="6A4FF214"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2.5封网技术</w:t>
      </w:r>
    </w:p>
    <w:p w14:paraId="1806E83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sz w:val="24"/>
        </w:rPr>
        <w:t>使学生基本掌握毽球运动脚内侧起球技术、脚外侧起球技术，腿部和胸部垫球技术，发球技术并能熟练运用，初步了解进攻和封网技术。</w:t>
      </w:r>
    </w:p>
    <w:p w14:paraId="5C06947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Times New Roman"/>
          <w:b/>
          <w:sz w:val="28"/>
          <w:szCs w:val="28"/>
        </w:rPr>
      </w:pPr>
      <w:r w:rsidRPr="00F264AA">
        <w:rPr>
          <w:rFonts w:ascii="宋体" w:eastAsia="宋体" w:hAnsi="宋体" w:cs="宋体" w:hint="eastAsia"/>
          <w:b/>
          <w:color w:val="000000"/>
          <w:sz w:val="24"/>
        </w:rPr>
        <w:t>教学重点及难点：</w:t>
      </w:r>
      <w:r w:rsidRPr="00F264AA">
        <w:rPr>
          <w:rFonts w:ascii="宋体" w:eastAsia="宋体" w:hAnsi="宋体" w:cs="宋体" w:hint="eastAsia"/>
          <w:sz w:val="24"/>
        </w:rPr>
        <w:t>脚内侧、脚外侧起球技术、正脚背发球技术动作，</w:t>
      </w:r>
      <w:r w:rsidRPr="00F264AA">
        <w:rPr>
          <w:rFonts w:ascii="宋体" w:eastAsia="宋体" w:hAnsi="宋体" w:cs="宋体" w:hint="eastAsia"/>
          <w:bCs/>
          <w:color w:val="000000"/>
          <w:sz w:val="24"/>
        </w:rPr>
        <w:t>腿部</w:t>
      </w:r>
      <w:r w:rsidRPr="00F264AA">
        <w:rPr>
          <w:rFonts w:ascii="宋体" w:eastAsia="宋体" w:hAnsi="宋体" w:cs="宋体" w:hint="eastAsia"/>
          <w:sz w:val="24"/>
        </w:rPr>
        <w:t>拱球和胸垫球技术；</w:t>
      </w:r>
    </w:p>
    <w:p w14:paraId="037A6BF5" w14:textId="77777777" w:rsidR="00F264AA" w:rsidRPr="00F264AA" w:rsidRDefault="00F264AA" w:rsidP="00F264AA">
      <w:pPr>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三</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毽球基本战术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6</w:t>
      </w:r>
      <w:r w:rsidRPr="00F264AA">
        <w:rPr>
          <w:rFonts w:ascii="宋体" w:eastAsia="宋体" w:hAnsi="宋体" w:cs="Times New Roman"/>
          <w:b/>
          <w:sz w:val="28"/>
          <w:szCs w:val="28"/>
        </w:rPr>
        <w:t>学时）</w:t>
      </w:r>
    </w:p>
    <w:p w14:paraId="0A8C378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039E465"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3.1 阵容配备</w:t>
      </w:r>
    </w:p>
    <w:p w14:paraId="07FBC7B1" w14:textId="77777777" w:rsidR="00F264AA" w:rsidRPr="00F264AA" w:rsidRDefault="00F264AA" w:rsidP="00F264AA">
      <w:pPr>
        <w:spacing w:line="500" w:lineRule="exact"/>
        <w:ind w:firstLineChars="150" w:firstLine="360"/>
        <w:rPr>
          <w:rFonts w:ascii="宋体" w:eastAsia="宋体" w:hAnsi="宋体" w:cs="宋体"/>
          <w:sz w:val="24"/>
        </w:rPr>
      </w:pPr>
      <w:r w:rsidRPr="00F264AA">
        <w:rPr>
          <w:rFonts w:ascii="宋体" w:eastAsia="宋体" w:hAnsi="宋体" w:cs="宋体" w:hint="eastAsia"/>
          <w:sz w:val="24"/>
        </w:rPr>
        <w:t xml:space="preserve"> 3.2 进攻战术的组织形式</w:t>
      </w:r>
    </w:p>
    <w:p w14:paraId="61289256" w14:textId="77777777" w:rsidR="00F264AA" w:rsidRPr="00F264AA" w:rsidRDefault="00F264AA" w:rsidP="00F264AA">
      <w:pPr>
        <w:spacing w:line="500" w:lineRule="exact"/>
        <w:ind w:firstLineChars="150" w:firstLine="360"/>
        <w:rPr>
          <w:rFonts w:ascii="宋体" w:eastAsia="宋体" w:hAnsi="宋体" w:cs="宋体"/>
          <w:sz w:val="24"/>
        </w:rPr>
      </w:pPr>
      <w:r w:rsidRPr="00F264AA">
        <w:rPr>
          <w:rFonts w:ascii="宋体" w:eastAsia="宋体" w:hAnsi="宋体" w:cs="宋体" w:hint="eastAsia"/>
          <w:sz w:val="24"/>
        </w:rPr>
        <w:t xml:space="preserve"> 3.3接发球站位阵形</w:t>
      </w:r>
    </w:p>
    <w:p w14:paraId="6C82E08E" w14:textId="77777777" w:rsidR="00F264AA" w:rsidRPr="00F264AA" w:rsidRDefault="00F264AA" w:rsidP="00F264AA">
      <w:pPr>
        <w:spacing w:line="500" w:lineRule="exact"/>
        <w:ind w:firstLineChars="150" w:firstLine="360"/>
        <w:rPr>
          <w:rFonts w:ascii="宋体" w:eastAsia="宋体" w:hAnsi="宋体" w:cs="宋体"/>
          <w:sz w:val="24"/>
        </w:rPr>
      </w:pPr>
      <w:r w:rsidRPr="00F264AA">
        <w:rPr>
          <w:rFonts w:ascii="宋体" w:eastAsia="宋体" w:hAnsi="宋体" w:cs="宋体" w:hint="eastAsia"/>
          <w:sz w:val="24"/>
        </w:rPr>
        <w:t xml:space="preserve"> 3.4防守进攻球的站位与配备</w:t>
      </w:r>
    </w:p>
    <w:p w14:paraId="73ED9654"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使学生基本了解阵容配备的意义、要求和形式，了解“主攻型”配备和“二传助攻型”配备的特点；初步了解“四种组织形式”的作用与特点以及接发球“二·一”三角站位，边“一·二”站位的方法与配备、不封网防守阵形的站位与配备，一封二防守阵形的站位与略备等。</w:t>
      </w:r>
    </w:p>
    <w:p w14:paraId="7CAD005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阵容配备的意义和形式，“主攻型”配备和“二传助攻型”配备的特点；接发球站位方法与配备。</w:t>
      </w:r>
    </w:p>
    <w:p w14:paraId="13F2CBC5" w14:textId="77777777" w:rsidR="00F264AA" w:rsidRPr="00F264AA" w:rsidRDefault="00F264AA" w:rsidP="005D2072">
      <w:pPr>
        <w:numPr>
          <w:ilvl w:val="0"/>
          <w:numId w:val="155"/>
        </w:numPr>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毽球教学与训练、方法（2学时）</w:t>
      </w:r>
    </w:p>
    <w:p w14:paraId="64800707" w14:textId="77777777" w:rsidR="00F264AA" w:rsidRPr="00F264AA" w:rsidRDefault="00F264AA" w:rsidP="00F264AA">
      <w:pPr>
        <w:spacing w:line="360" w:lineRule="auto"/>
        <w:ind w:firstLineChars="147" w:firstLine="354"/>
        <w:rPr>
          <w:rFonts w:ascii="Arial" w:eastAsia="宋体" w:hAnsi="Arial" w:cs="Arial"/>
          <w:b/>
          <w:sz w:val="24"/>
        </w:rPr>
      </w:pPr>
      <w:r w:rsidRPr="00F264AA">
        <w:rPr>
          <w:rFonts w:ascii="Arial" w:eastAsia="宋体" w:hAnsi="Calibri" w:cs="Arial" w:hint="eastAsia"/>
          <w:b/>
          <w:sz w:val="24"/>
        </w:rPr>
        <w:t>本章主要教学内容：</w:t>
      </w:r>
    </w:p>
    <w:p w14:paraId="1E9A75CE"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4.1  </w:t>
      </w:r>
      <w:r w:rsidRPr="00F264AA">
        <w:rPr>
          <w:rFonts w:ascii="Calibri" w:eastAsia="宋体" w:hAnsi="Calibri" w:cs="Times New Roman" w:hint="eastAsia"/>
          <w:sz w:val="24"/>
        </w:rPr>
        <w:t>教学与训练手抛球方法</w:t>
      </w:r>
    </w:p>
    <w:p w14:paraId="26A626A5"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4.2  </w:t>
      </w:r>
      <w:r w:rsidRPr="00F264AA">
        <w:rPr>
          <w:rFonts w:ascii="Calibri" w:eastAsia="宋体" w:hAnsi="Calibri" w:cs="Times New Roman" w:hint="eastAsia"/>
          <w:sz w:val="24"/>
        </w:rPr>
        <w:t>教学与训练模拟课</w:t>
      </w:r>
    </w:p>
    <w:p w14:paraId="4F25545E"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通过手抛各类接起球、手抛二传球、手扣防守球练习，使学生熟练球性，掌握练习方法。</w:t>
      </w:r>
    </w:p>
    <w:p w14:paraId="66227E7A"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：手抛接球练习。</w:t>
      </w:r>
    </w:p>
    <w:p w14:paraId="545AF07A" w14:textId="77777777" w:rsidR="00F264AA" w:rsidRPr="00F264AA" w:rsidRDefault="00F264AA" w:rsidP="005D2072">
      <w:pPr>
        <w:numPr>
          <w:ilvl w:val="0"/>
          <w:numId w:val="155"/>
        </w:numPr>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毽球运动员的体能训练（2学时）</w:t>
      </w:r>
    </w:p>
    <w:p w14:paraId="3FC8503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lastRenderedPageBreak/>
        <w:t>本章主要教学内容：</w:t>
      </w:r>
    </w:p>
    <w:p w14:paraId="02BA03EF"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5.1  </w:t>
      </w:r>
      <w:r w:rsidRPr="00F264AA">
        <w:rPr>
          <w:rFonts w:ascii="Calibri" w:eastAsia="宋体" w:hAnsi="Calibri" w:cs="Times New Roman" w:hint="eastAsia"/>
          <w:sz w:val="24"/>
        </w:rPr>
        <w:t>柔韧性训练</w:t>
      </w:r>
    </w:p>
    <w:p w14:paraId="353592E9" w14:textId="77777777" w:rsidR="00F264AA" w:rsidRPr="00F264AA" w:rsidRDefault="00F264AA" w:rsidP="00F264AA">
      <w:pPr>
        <w:spacing w:line="500" w:lineRule="exact"/>
        <w:ind w:firstLineChars="250" w:firstLine="600"/>
        <w:rPr>
          <w:rFonts w:ascii="Calibri" w:eastAsia="宋体" w:hAnsi="Calibri" w:cs="Times New Roman"/>
          <w:sz w:val="24"/>
        </w:rPr>
      </w:pPr>
      <w:r w:rsidRPr="00F264AA">
        <w:rPr>
          <w:rFonts w:ascii="Calibri" w:eastAsia="宋体" w:hAnsi="Calibri" w:cs="Times New Roman" w:hint="eastAsia"/>
          <w:sz w:val="24"/>
        </w:rPr>
        <w:t>5.2</w:t>
      </w:r>
      <w:r w:rsidRPr="00F264AA">
        <w:rPr>
          <w:rFonts w:ascii="Calibri" w:eastAsia="宋体" w:hAnsi="Calibri" w:cs="Times New Roman" w:hint="eastAsia"/>
          <w:sz w:val="24"/>
        </w:rPr>
        <w:t>动作速度</w:t>
      </w:r>
    </w:p>
    <w:p w14:paraId="6351B921"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通过练习提高学生毽球运动基本运动能力，掌握提高柔韧性和动作速度的练习方法。</w:t>
      </w:r>
    </w:p>
    <w:p w14:paraId="51381894" w14:textId="77777777" w:rsidR="00F264AA" w:rsidRPr="00F264AA" w:rsidRDefault="00F264AA" w:rsidP="00F264AA">
      <w:pPr>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：摆腿动作速度、移动速度</w:t>
      </w:r>
    </w:p>
    <w:p w14:paraId="7013CDB0" w14:textId="77777777" w:rsidR="00F264AA" w:rsidRPr="00F264AA" w:rsidRDefault="00F264AA" w:rsidP="00F264AA">
      <w:pPr>
        <w:spacing w:line="500" w:lineRule="exact"/>
        <w:ind w:firstLineChars="200" w:firstLine="562"/>
        <w:rPr>
          <w:rFonts w:ascii="Calibri" w:eastAsia="宋体" w:hAnsi="Calibri" w:cs="Times New Roman"/>
          <w:b/>
          <w:sz w:val="28"/>
          <w:szCs w:val="28"/>
        </w:rPr>
      </w:pPr>
      <w:r w:rsidRPr="00F264AA">
        <w:rPr>
          <w:rFonts w:ascii="宋体" w:eastAsia="宋体" w:hAnsi="宋体" w:cs="Times New Roman" w:hint="eastAsia"/>
          <w:b/>
          <w:sz w:val="28"/>
          <w:szCs w:val="28"/>
        </w:rPr>
        <w:t xml:space="preserve">           第六章  </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毽球的竞赛及裁判工作（</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42C6D6A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126302A"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6.1  </w:t>
      </w:r>
      <w:r w:rsidRPr="00F264AA">
        <w:rPr>
          <w:rFonts w:ascii="Calibri" w:eastAsia="宋体" w:hAnsi="Calibri" w:cs="Times New Roman" w:hint="eastAsia"/>
          <w:sz w:val="24"/>
        </w:rPr>
        <w:t>毽球的竞赛工作</w:t>
      </w:r>
    </w:p>
    <w:p w14:paraId="1112B77E"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6.2  </w:t>
      </w:r>
      <w:r w:rsidRPr="00F264AA">
        <w:rPr>
          <w:rFonts w:ascii="Calibri" w:eastAsia="宋体" w:hAnsi="Calibri" w:cs="Times New Roman" w:hint="eastAsia"/>
          <w:sz w:val="24"/>
        </w:rPr>
        <w:t>毽球的裁判工作</w:t>
      </w:r>
    </w:p>
    <w:p w14:paraId="16161665"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通过学习使学生基本掌握毽球竞赛制度、编排方法及成绩计算方法，了解主要竞赛规则、裁判员的哨言和手势，裁判员之间的配合。</w:t>
      </w:r>
    </w:p>
    <w:p w14:paraId="6865EE51"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毽球竞赛规则和成绩计算方法裁判员的哨言和手势。</w:t>
      </w:r>
    </w:p>
    <w:p w14:paraId="29747A29"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毽球 2</w:t>
      </w:r>
    </w:p>
    <w:p w14:paraId="747F3D7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0664F3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FF96EA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F170B0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使学生能够掌握毽球运动的一般规律和特点，使学生获得毽球运动的基本技术、基本技能和基础理论知识，并了解现代毽球的发展趋势。以运动和身体</w:t>
      </w:r>
      <w:r w:rsidRPr="00F264AA">
        <w:rPr>
          <w:rFonts w:ascii="宋体" w:eastAsia="宋体" w:hAnsi="宋体" w:cs="仿宋_GB2312" w:hint="eastAsia"/>
          <w:sz w:val="24"/>
        </w:rPr>
        <w:lastRenderedPageBreak/>
        <w:t>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520F103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6EEE84D"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36529A48" w14:textId="77777777" w:rsidR="00F264AA" w:rsidRPr="00F264AA" w:rsidRDefault="00F264AA" w:rsidP="00F264AA">
      <w:pPr>
        <w:autoSpaceDE w:val="0"/>
        <w:autoSpaceDN w:val="0"/>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毽球运动简介（2学时）</w:t>
      </w:r>
    </w:p>
    <w:p w14:paraId="19F57A80"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本章主要教学内容：</w:t>
      </w:r>
    </w:p>
    <w:p w14:paraId="796938C5"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1.1古代毽子的起源与发展</w:t>
      </w:r>
    </w:p>
    <w:p w14:paraId="54B3C737"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1.2 现代毽球运动的诞生与发展</w:t>
      </w:r>
    </w:p>
    <w:p w14:paraId="0FEE6752"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1.3 毽球运动的比赛方法和特点</w:t>
      </w:r>
    </w:p>
    <w:p w14:paraId="47FE5C34"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1.4毽球运动发展的趋势</w:t>
      </w:r>
    </w:p>
    <w:p w14:paraId="0423FF33"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本章教学目的及要求：</w:t>
      </w:r>
      <w:r w:rsidRPr="00F264AA">
        <w:rPr>
          <w:rFonts w:ascii="宋体" w:eastAsia="宋体" w:hAnsi="宋体" w:cs="宋体" w:hint="eastAsia"/>
          <w:sz w:val="24"/>
        </w:rPr>
        <w:t xml:space="preserve"> </w:t>
      </w:r>
      <w:r w:rsidRPr="00F264AA">
        <w:rPr>
          <w:rFonts w:ascii="Calibri" w:eastAsia="宋体" w:hAnsi="Calibri" w:cs="Times New Roman" w:hint="eastAsia"/>
          <w:sz w:val="24"/>
        </w:rPr>
        <w:t>使学生基本了解毽球运动的起源与发展，毽球运动的定义、比赛形式、比赛的基本规律及其特点，中国毽球普及与提高的发展趋势，世界毽球运动的传播与推广，毽球技、战术发展趋势。</w:t>
      </w:r>
    </w:p>
    <w:p w14:paraId="740205DD"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Times New Roman"/>
          <w:b/>
          <w:sz w:val="28"/>
          <w:szCs w:val="28"/>
        </w:rPr>
      </w:pPr>
      <w:r w:rsidRPr="00F264AA">
        <w:rPr>
          <w:rFonts w:ascii="Calibri" w:eastAsia="宋体" w:hAnsi="Calibri" w:cs="Times New Roman" w:hint="eastAsia"/>
          <w:b/>
          <w:color w:val="000000"/>
          <w:sz w:val="24"/>
        </w:rPr>
        <w:t xml:space="preserve">     </w:t>
      </w:r>
      <w:r w:rsidRPr="00F264AA">
        <w:rPr>
          <w:rFonts w:ascii="Calibri" w:eastAsia="宋体" w:hAnsi="Calibri" w:cs="Times New Roman" w:hint="eastAsia"/>
          <w:b/>
          <w:color w:val="000000"/>
          <w:sz w:val="24"/>
        </w:rPr>
        <w:t>教学重点及难点：</w:t>
      </w:r>
      <w:r w:rsidRPr="00F264AA">
        <w:rPr>
          <w:rFonts w:ascii="Calibri" w:eastAsia="宋体" w:hAnsi="Calibri" w:cs="Times New Roman" w:hint="eastAsia"/>
          <w:color w:val="000000"/>
          <w:sz w:val="24"/>
        </w:rPr>
        <w:t>毽球运动起源和发展趋势。</w:t>
      </w:r>
    </w:p>
    <w:p w14:paraId="0CA7F449" w14:textId="77777777" w:rsidR="00F264AA" w:rsidRPr="00F264AA" w:rsidRDefault="00F264AA" w:rsidP="00F264AA">
      <w:pPr>
        <w:tabs>
          <w:tab w:val="left" w:pos="2505"/>
          <w:tab w:val="center" w:pos="4701"/>
        </w:tabs>
        <w:autoSpaceDE w:val="0"/>
        <w:autoSpaceDN w:val="0"/>
        <w:adjustRightInd w:val="0"/>
        <w:snapToGrid w:val="0"/>
        <w:spacing w:beforeLines="50" w:before="156" w:afterLines="50" w:after="156" w:line="500" w:lineRule="exact"/>
        <w:ind w:firstLineChars="600" w:firstLine="1687"/>
        <w:rPr>
          <w:rFonts w:ascii="宋体" w:eastAsia="宋体" w:hAnsi="宋体" w:cs="Times New Roman"/>
          <w:b/>
          <w:sz w:val="28"/>
          <w:szCs w:val="28"/>
        </w:rPr>
      </w:pPr>
      <w:r w:rsidRPr="00F264AA">
        <w:rPr>
          <w:rFonts w:ascii="宋体" w:eastAsia="宋体" w:hAnsi="宋体" w:cs="Times New Roman" w:hint="eastAsia"/>
          <w:b/>
          <w:sz w:val="28"/>
          <w:szCs w:val="28"/>
        </w:rPr>
        <w:t>第二章 毽球基本技术（14学时）</w:t>
      </w:r>
    </w:p>
    <w:p w14:paraId="225357E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本章主要教学内容：</w:t>
      </w:r>
    </w:p>
    <w:p w14:paraId="725F37E4"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2.1 准备姿势和移动步伐</w:t>
      </w:r>
    </w:p>
    <w:p w14:paraId="49F007E9"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2.2起球技术</w:t>
      </w:r>
    </w:p>
    <w:p w14:paraId="186C46A5"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2.2.1脚内侧起球技术</w:t>
      </w:r>
    </w:p>
    <w:p w14:paraId="0CDEE8FC"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2.2.2 脚外侧起球技术</w:t>
      </w:r>
    </w:p>
    <w:p w14:paraId="5E9CB222"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2.2.3脚背起球技术</w:t>
      </w:r>
    </w:p>
    <w:p w14:paraId="3C6AB119"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2.2.4腿部垫球技术</w:t>
      </w:r>
    </w:p>
    <w:p w14:paraId="6418D164"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lastRenderedPageBreak/>
        <w:t>2.2.5胸部垫球技术</w:t>
      </w:r>
    </w:p>
    <w:p w14:paraId="2725C3D8"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2.2.6肩部垫球技术</w:t>
      </w:r>
    </w:p>
    <w:p w14:paraId="6ED6F920"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2.3进攻技术</w:t>
      </w:r>
    </w:p>
    <w:p w14:paraId="482041A7"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2.4发球技术</w:t>
      </w:r>
    </w:p>
    <w:p w14:paraId="1883756B"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2.5封网技术</w:t>
      </w:r>
    </w:p>
    <w:p w14:paraId="063C43DF"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sz w:val="24"/>
        </w:rPr>
        <w:t>使学生基本掌握毽球运动脚内侧起球技术、脚外侧起球技术，腿部和胸部垫球技术，发球技术并能熟练运用，初步了解进攻和封网技术。</w:t>
      </w:r>
    </w:p>
    <w:p w14:paraId="510465C0"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Times New Roman"/>
          <w:b/>
          <w:sz w:val="28"/>
          <w:szCs w:val="28"/>
        </w:rPr>
      </w:pPr>
      <w:r w:rsidRPr="00F264AA">
        <w:rPr>
          <w:rFonts w:ascii="宋体" w:eastAsia="宋体" w:hAnsi="宋体" w:cs="宋体" w:hint="eastAsia"/>
          <w:b/>
          <w:color w:val="000000"/>
          <w:sz w:val="24"/>
        </w:rPr>
        <w:t>教学重点及难点：</w:t>
      </w:r>
      <w:r w:rsidRPr="00F264AA">
        <w:rPr>
          <w:rFonts w:ascii="宋体" w:eastAsia="宋体" w:hAnsi="宋体" w:cs="宋体" w:hint="eastAsia"/>
          <w:sz w:val="24"/>
        </w:rPr>
        <w:t>脚内侧、脚外侧起球技术、正脚背发球技术动作，</w:t>
      </w:r>
      <w:r w:rsidRPr="00F264AA">
        <w:rPr>
          <w:rFonts w:ascii="宋体" w:eastAsia="宋体" w:hAnsi="宋体" w:cs="宋体" w:hint="eastAsia"/>
          <w:bCs/>
          <w:color w:val="000000"/>
          <w:sz w:val="24"/>
        </w:rPr>
        <w:t>腿部</w:t>
      </w:r>
      <w:r w:rsidRPr="00F264AA">
        <w:rPr>
          <w:rFonts w:ascii="宋体" w:eastAsia="宋体" w:hAnsi="宋体" w:cs="宋体" w:hint="eastAsia"/>
          <w:sz w:val="24"/>
        </w:rPr>
        <w:t>拱球和胸垫球技术；</w:t>
      </w:r>
    </w:p>
    <w:p w14:paraId="30C0693E"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三</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毽球基本战术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6</w:t>
      </w:r>
      <w:r w:rsidRPr="00F264AA">
        <w:rPr>
          <w:rFonts w:ascii="宋体" w:eastAsia="宋体" w:hAnsi="宋体" w:cs="Times New Roman"/>
          <w:b/>
          <w:sz w:val="28"/>
          <w:szCs w:val="28"/>
        </w:rPr>
        <w:t>学时）</w:t>
      </w:r>
    </w:p>
    <w:p w14:paraId="609237FA"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本章主要教学内容：</w:t>
      </w:r>
    </w:p>
    <w:p w14:paraId="647A6475"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3.1 阵容配备</w:t>
      </w:r>
    </w:p>
    <w:p w14:paraId="466CD942"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3.2 进攻战术的组织形式</w:t>
      </w:r>
    </w:p>
    <w:p w14:paraId="58D7A360"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3.3接发球站位阵形</w:t>
      </w:r>
    </w:p>
    <w:p w14:paraId="63A37104"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3.4防守进攻球的站位与配备</w:t>
      </w:r>
    </w:p>
    <w:p w14:paraId="103389D0"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使学生基本了解阵容配备的意义、要求和形式，了解“主攻型”配备和“二传助攻型”配备的特点；初步了解“四种组织形式”的作用与特点以及接发球“二·一”三角站位，边“一·二”站位的方法与配备、不封网防守阵形的站位与配备，一封二防守阵形的站位与略备等。</w:t>
      </w:r>
    </w:p>
    <w:p w14:paraId="243A9E7F" w14:textId="77777777" w:rsidR="00F264AA" w:rsidRPr="00F264AA" w:rsidRDefault="00F264AA" w:rsidP="00F264AA">
      <w:pPr>
        <w:adjustRightInd w:val="0"/>
        <w:snapToGrid w:val="0"/>
        <w:spacing w:line="44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阵容配备的意义和形式，“主攻型”配备和“二传助攻型”配备的特点；接发球站位方法与配备。</w:t>
      </w:r>
    </w:p>
    <w:p w14:paraId="77DF2EDF" w14:textId="77777777" w:rsidR="00F264AA" w:rsidRPr="00F264AA" w:rsidRDefault="00F264AA" w:rsidP="00F264AA">
      <w:pPr>
        <w:adjustRightInd w:val="0"/>
        <w:snapToGrid w:val="0"/>
        <w:spacing w:line="44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第四章 毽球教学与训练、方法（2）</w:t>
      </w:r>
    </w:p>
    <w:p w14:paraId="48161ED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3A910DE"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4.1教学与训练手抛球方法</w:t>
      </w:r>
    </w:p>
    <w:p w14:paraId="57F8DF6D"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4.2  教学与训练模拟课</w:t>
      </w:r>
    </w:p>
    <w:p w14:paraId="01A03D15"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通过手抛各类接起球、手抛二传球、手扣防守球练习，使学生熟练球性，掌握练习方法。</w:t>
      </w:r>
    </w:p>
    <w:p w14:paraId="7B53F1FE"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b/>
          <w:sz w:val="24"/>
        </w:rPr>
        <w:lastRenderedPageBreak/>
        <w:t xml:space="preserve">    </w:t>
      </w: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：手抛接球练习。</w:t>
      </w:r>
    </w:p>
    <w:p w14:paraId="5E779349" w14:textId="77777777" w:rsidR="00F264AA" w:rsidRPr="00F264AA" w:rsidRDefault="00F264AA" w:rsidP="00F264AA">
      <w:pPr>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第五章 毽球运动员的体能训练（2学时）</w:t>
      </w:r>
    </w:p>
    <w:p w14:paraId="2C5A4032"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本章主要教学内容：</w:t>
      </w:r>
    </w:p>
    <w:p w14:paraId="1D5D8E7D"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5.1  柔韧性训练</w:t>
      </w:r>
    </w:p>
    <w:p w14:paraId="29302076"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5.2动作速度</w:t>
      </w:r>
    </w:p>
    <w:p w14:paraId="365A1A8C"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通过练习提高学生毽球运动基本运动能力，掌握提高柔韧性和动作速度的练习方法。</w:t>
      </w:r>
    </w:p>
    <w:p w14:paraId="39B931DE" w14:textId="77777777" w:rsidR="00F264AA" w:rsidRPr="00F264AA" w:rsidRDefault="00F264AA" w:rsidP="00F264AA">
      <w:pPr>
        <w:spacing w:line="360" w:lineRule="auto"/>
        <w:rPr>
          <w:rFonts w:ascii="宋体" w:eastAsia="宋体" w:hAnsi="宋体" w:cs="Times New Roman"/>
          <w:b/>
          <w:sz w:val="28"/>
          <w:szCs w:val="28"/>
        </w:rPr>
      </w:pPr>
      <w:r w:rsidRPr="00F264AA">
        <w:rPr>
          <w:rFonts w:ascii="Calibri" w:eastAsia="宋体" w:hAnsi="Calibri" w:cs="Times New Roman" w:hint="eastAsia"/>
          <w:b/>
          <w:sz w:val="24"/>
        </w:rPr>
        <w:t xml:space="preserve">    </w:t>
      </w: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：摆腿动作速度、移动速度</w:t>
      </w:r>
    </w:p>
    <w:p w14:paraId="10BAF6A8" w14:textId="77777777" w:rsidR="00F264AA" w:rsidRPr="00F264AA" w:rsidRDefault="00F264AA" w:rsidP="00F264AA">
      <w:pPr>
        <w:spacing w:line="360" w:lineRule="auto"/>
        <w:rPr>
          <w:rFonts w:ascii="Calibri" w:eastAsia="宋体" w:hAnsi="Calibri" w:cs="Times New Roman"/>
          <w:b/>
          <w:sz w:val="28"/>
          <w:szCs w:val="28"/>
        </w:rPr>
      </w:pPr>
      <w:r w:rsidRPr="00F264AA">
        <w:rPr>
          <w:rFonts w:ascii="宋体" w:eastAsia="宋体" w:hAnsi="宋体" w:cs="Times New Roman" w:hint="eastAsia"/>
          <w:b/>
          <w:sz w:val="28"/>
          <w:szCs w:val="28"/>
        </w:rPr>
        <w:t xml:space="preserve">           第六章  </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毽球的竞赛及裁判工作（</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6F9538C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AB15CBA"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6.1  毽球的竞赛工作</w:t>
      </w:r>
    </w:p>
    <w:p w14:paraId="113F2B68"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6.2  毽球的裁判工作</w:t>
      </w:r>
    </w:p>
    <w:p w14:paraId="3F70F478"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通过学习使学生基本掌握毽球竞赛制度、编排方法及成绩计算方法，了解主要竞赛规则、裁判员的哨言和手势，裁判员之间的配合。</w:t>
      </w:r>
    </w:p>
    <w:p w14:paraId="6B5F8891"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毽球竞赛规则和成绩计算方法裁判员的哨言和手势。</w:t>
      </w:r>
    </w:p>
    <w:p w14:paraId="4B070EDF"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t>第七章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68D265F0"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A9D9B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B6C0B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7.2 《国家学生体质健康标准》测试评分表</w:t>
      </w:r>
    </w:p>
    <w:p w14:paraId="3B0FAFDE"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63DAB349" w14:textId="77777777" w:rsidR="00F264AA" w:rsidRPr="00F264AA" w:rsidRDefault="00F264AA" w:rsidP="00F264AA">
      <w:pPr>
        <w:spacing w:line="360" w:lineRule="auto"/>
        <w:ind w:firstLineChars="196" w:firstLine="472"/>
        <w:rPr>
          <w:rFonts w:ascii="宋体" w:eastAsia="宋体" w:hAnsi="宋体" w:cs="宋体"/>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581CD6FA" w14:textId="77777777" w:rsidR="00F264AA" w:rsidRPr="00F264AA" w:rsidRDefault="00F264AA" w:rsidP="00F264AA">
      <w:pPr>
        <w:spacing w:beforeLines="50" w:before="156" w:afterLines="50" w:after="156" w:line="440" w:lineRule="exact"/>
        <w:ind w:firstLineChars="200" w:firstLine="562"/>
        <w:jc w:val="center"/>
        <w:rPr>
          <w:rFonts w:ascii="Arial" w:eastAsia="宋体" w:hAnsi="Calibri" w:cs="Arial"/>
          <w:b/>
          <w:sz w:val="28"/>
          <w:szCs w:val="28"/>
        </w:rPr>
      </w:pPr>
      <w:r w:rsidRPr="00F264AA">
        <w:rPr>
          <w:rFonts w:ascii="Arial" w:eastAsia="宋体" w:hAnsi="Calibri" w:cs="Arial" w:hint="eastAsia"/>
          <w:b/>
          <w:sz w:val="28"/>
          <w:szCs w:val="28"/>
        </w:rPr>
        <w:t>学习内容四</w:t>
      </w:r>
      <w:r w:rsidRPr="00F264AA">
        <w:rPr>
          <w:rFonts w:ascii="Arial" w:eastAsia="宋体" w:hAnsi="Calibri" w:cs="Arial" w:hint="eastAsia"/>
          <w:b/>
          <w:sz w:val="28"/>
          <w:szCs w:val="28"/>
        </w:rPr>
        <w:t xml:space="preserve"> </w:t>
      </w:r>
      <w:r w:rsidRPr="00F264AA">
        <w:rPr>
          <w:rFonts w:ascii="Arial" w:eastAsia="宋体" w:hAnsi="Calibri" w:cs="Arial" w:hint="eastAsia"/>
          <w:b/>
          <w:sz w:val="28"/>
          <w:szCs w:val="28"/>
        </w:rPr>
        <w:t>毽球</w:t>
      </w:r>
      <w:r w:rsidRPr="00F264AA">
        <w:rPr>
          <w:rFonts w:ascii="Arial" w:eastAsia="宋体" w:hAnsi="Calibri" w:cs="Arial" w:hint="eastAsia"/>
          <w:b/>
          <w:sz w:val="28"/>
          <w:szCs w:val="28"/>
        </w:rPr>
        <w:t xml:space="preserve"> 3</w:t>
      </w:r>
    </w:p>
    <w:p w14:paraId="65701E6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94ADFE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w:t>
      </w:r>
      <w:r w:rsidRPr="00F264AA">
        <w:rPr>
          <w:rFonts w:ascii="宋体" w:eastAsia="宋体" w:hAnsi="Calibri" w:cs="宋体" w:hint="eastAsia"/>
          <w:spacing w:val="5"/>
          <w:kern w:val="0"/>
          <w:sz w:val="24"/>
        </w:rPr>
        <w:lastRenderedPageBreak/>
        <w:t>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87CB19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2B6577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846F128"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49E85D0"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6080672F" w14:textId="77777777" w:rsidR="00F264AA" w:rsidRPr="00F264AA" w:rsidRDefault="00F264AA" w:rsidP="00F264AA">
      <w:pPr>
        <w:autoSpaceDE w:val="0"/>
        <w:autoSpaceDN w:val="0"/>
        <w:adjustRightInd w:val="0"/>
        <w:snapToGrid w:val="0"/>
        <w:spacing w:before="180" w:after="180"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第一章 毽球运动简介（2学时）</w:t>
      </w:r>
    </w:p>
    <w:p w14:paraId="3903621F" w14:textId="77777777" w:rsidR="00F264AA" w:rsidRPr="00F264AA" w:rsidRDefault="00F264AA" w:rsidP="00F264AA">
      <w:pPr>
        <w:adjustRightInd w:val="0"/>
        <w:snapToGrid w:val="0"/>
        <w:spacing w:line="500" w:lineRule="exact"/>
        <w:ind w:firstLineChars="196" w:firstLine="472"/>
        <w:rPr>
          <w:rFonts w:ascii="Calibri" w:eastAsia="宋体" w:hAnsi="Calibri" w:cs="Times New Roman"/>
          <w:b/>
          <w:sz w:val="24"/>
        </w:rPr>
      </w:pPr>
      <w:r w:rsidRPr="00F264AA">
        <w:rPr>
          <w:rFonts w:ascii="Calibri" w:eastAsia="宋体" w:hAnsi="Calibri" w:cs="Times New Roman"/>
          <w:b/>
          <w:sz w:val="24"/>
        </w:rPr>
        <w:t>本章主要教学内容：</w:t>
      </w:r>
    </w:p>
    <w:p w14:paraId="51D81641"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1.1古代毽子的起源与发展</w:t>
      </w:r>
    </w:p>
    <w:p w14:paraId="69DA910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1.2 现代毽球运动的诞生与发展</w:t>
      </w:r>
    </w:p>
    <w:p w14:paraId="00FABC72"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1.3 毽球运动的比赛方法和特点</w:t>
      </w:r>
    </w:p>
    <w:p w14:paraId="2E1C2167"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1.4毽球运动发展的趋势</w:t>
      </w:r>
    </w:p>
    <w:p w14:paraId="083A4AE8"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宋体" w:eastAsia="宋体" w:hAnsi="宋体" w:cs="宋体" w:hint="eastAsia"/>
          <w:sz w:val="24"/>
        </w:rPr>
        <w:t xml:space="preserve"> </w:t>
      </w:r>
      <w:r w:rsidRPr="00F264AA">
        <w:rPr>
          <w:rFonts w:ascii="Calibri" w:eastAsia="宋体" w:hAnsi="Calibri" w:cs="Times New Roman" w:hint="eastAsia"/>
          <w:sz w:val="24"/>
        </w:rPr>
        <w:t>使学生基本了解毽球运动的起源与发展，毽球运动的定义、比赛形式、比赛的基本规律及其特点，中国毽球普及与提高的发展趋势，</w:t>
      </w:r>
      <w:r w:rsidRPr="00F264AA">
        <w:rPr>
          <w:rFonts w:ascii="Calibri" w:eastAsia="宋体" w:hAnsi="Calibri" w:cs="Times New Roman" w:hint="eastAsia"/>
          <w:sz w:val="24"/>
        </w:rPr>
        <w:lastRenderedPageBreak/>
        <w:t>世界毽球运动的传播与推广，毽球技、战术发展趋势。</w:t>
      </w:r>
    </w:p>
    <w:p w14:paraId="3F58672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color w:val="000000"/>
          <w:sz w:val="24"/>
        </w:rPr>
        <w:t>教学重点及难点：</w:t>
      </w:r>
      <w:r w:rsidRPr="00F264AA">
        <w:rPr>
          <w:rFonts w:ascii="Calibri" w:eastAsia="宋体" w:hAnsi="Calibri" w:cs="Times New Roman" w:hint="eastAsia"/>
          <w:color w:val="000000"/>
          <w:sz w:val="24"/>
        </w:rPr>
        <w:t>毽球运动起源和发展趋势。</w:t>
      </w:r>
    </w:p>
    <w:p w14:paraId="3D795210" w14:textId="77777777" w:rsidR="00F264AA" w:rsidRPr="00F264AA" w:rsidRDefault="00F264AA" w:rsidP="00F264AA">
      <w:pPr>
        <w:autoSpaceDE w:val="0"/>
        <w:autoSpaceDN w:val="0"/>
        <w:adjustRightInd w:val="0"/>
        <w:snapToGrid w:val="0"/>
        <w:spacing w:before="180" w:after="180"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毽球基本技术（16学时）</w:t>
      </w:r>
    </w:p>
    <w:p w14:paraId="724E15B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本章主要教学内容：</w:t>
      </w:r>
    </w:p>
    <w:p w14:paraId="38A3E885"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 准备姿势和移动步伐</w:t>
      </w:r>
    </w:p>
    <w:p w14:paraId="031C047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2.2起球技术</w:t>
      </w:r>
    </w:p>
    <w:p w14:paraId="64E4346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2.2.1脚内侧起球技术</w:t>
      </w:r>
    </w:p>
    <w:p w14:paraId="21BA3D57"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2.2.2 脚外侧起球技术</w:t>
      </w:r>
    </w:p>
    <w:p w14:paraId="00D003C2"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2.2.3脚背起球技术</w:t>
      </w:r>
    </w:p>
    <w:p w14:paraId="472CD216"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2.2.4腿部垫球技术</w:t>
      </w:r>
    </w:p>
    <w:p w14:paraId="1D848111"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2.2.5胸部垫球技术</w:t>
      </w:r>
    </w:p>
    <w:p w14:paraId="7F583DC4"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2.2.6肩部垫球技术</w:t>
      </w:r>
    </w:p>
    <w:p w14:paraId="77468B2D"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2.3进攻技术</w:t>
      </w:r>
    </w:p>
    <w:p w14:paraId="68562AAA"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2.4发球技术</w:t>
      </w:r>
    </w:p>
    <w:p w14:paraId="4CAFBC8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2.5封网技术</w:t>
      </w:r>
    </w:p>
    <w:p w14:paraId="0CE19D0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sz w:val="24"/>
        </w:rPr>
        <w:t>使学生基本掌握毽球运动脚内侧起球技术、脚外侧起球技术，腿部和胸部垫球技术，发球技术并能熟练运用，初步了解进攻和封网技术。</w:t>
      </w:r>
    </w:p>
    <w:p w14:paraId="46510E2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Times New Roman"/>
          <w:b/>
          <w:sz w:val="28"/>
          <w:szCs w:val="28"/>
        </w:rPr>
      </w:pPr>
      <w:r w:rsidRPr="00F264AA">
        <w:rPr>
          <w:rFonts w:ascii="宋体" w:eastAsia="宋体" w:hAnsi="宋体" w:cs="宋体" w:hint="eastAsia"/>
          <w:b/>
          <w:color w:val="000000"/>
          <w:sz w:val="24"/>
        </w:rPr>
        <w:t>教学重点及难点：</w:t>
      </w:r>
      <w:r w:rsidRPr="00F264AA">
        <w:rPr>
          <w:rFonts w:ascii="宋体" w:eastAsia="宋体" w:hAnsi="宋体" w:cs="宋体" w:hint="eastAsia"/>
          <w:sz w:val="24"/>
        </w:rPr>
        <w:t>脚内侧、脚外侧起球技术、正脚背发球技术动作，</w:t>
      </w:r>
      <w:r w:rsidRPr="00F264AA">
        <w:rPr>
          <w:rFonts w:ascii="宋体" w:eastAsia="宋体" w:hAnsi="宋体" w:cs="宋体" w:hint="eastAsia"/>
          <w:bCs/>
          <w:color w:val="000000"/>
          <w:sz w:val="24"/>
        </w:rPr>
        <w:t>腿部</w:t>
      </w:r>
      <w:r w:rsidRPr="00F264AA">
        <w:rPr>
          <w:rFonts w:ascii="宋体" w:eastAsia="宋体" w:hAnsi="宋体" w:cs="宋体" w:hint="eastAsia"/>
          <w:sz w:val="24"/>
        </w:rPr>
        <w:t>拱球和胸垫球技术；</w:t>
      </w:r>
    </w:p>
    <w:p w14:paraId="2E989907" w14:textId="77777777" w:rsidR="00F264AA" w:rsidRPr="00F264AA" w:rsidRDefault="00F264AA" w:rsidP="00F264AA">
      <w:pPr>
        <w:adjustRightInd w:val="0"/>
        <w:snapToGrid w:val="0"/>
        <w:spacing w:before="180" w:after="180"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三</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毽球基本战术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8</w:t>
      </w:r>
      <w:r w:rsidRPr="00F264AA">
        <w:rPr>
          <w:rFonts w:ascii="宋体" w:eastAsia="宋体" w:hAnsi="宋体" w:cs="Times New Roman"/>
          <w:b/>
          <w:sz w:val="28"/>
          <w:szCs w:val="28"/>
        </w:rPr>
        <w:t>学时）</w:t>
      </w:r>
    </w:p>
    <w:p w14:paraId="2F33777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47BB6F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Calibri" w:eastAsia="宋体" w:hAnsi="Calibri" w:cs="Times New Roman" w:hint="eastAsia"/>
          <w:sz w:val="24"/>
        </w:rPr>
        <w:t xml:space="preserve"> </w:t>
      </w:r>
      <w:r w:rsidRPr="00F264AA">
        <w:rPr>
          <w:rFonts w:ascii="宋体" w:eastAsia="宋体" w:hAnsi="宋体" w:cs="宋体" w:hint="eastAsia"/>
          <w:sz w:val="24"/>
        </w:rPr>
        <w:t>3.1 阵容配备</w:t>
      </w:r>
    </w:p>
    <w:p w14:paraId="7928448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3.2 进攻战术的组织形式</w:t>
      </w:r>
    </w:p>
    <w:p w14:paraId="18D8E9F9"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3.3接发球站位阵形</w:t>
      </w:r>
    </w:p>
    <w:p w14:paraId="5494B884"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3.4防守进攻球的站位与配备</w:t>
      </w:r>
    </w:p>
    <w:p w14:paraId="68778F98"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lastRenderedPageBreak/>
        <w:t>本章教学目的及要求：</w:t>
      </w:r>
      <w:r w:rsidRPr="00F264AA">
        <w:rPr>
          <w:rFonts w:ascii="Calibri" w:eastAsia="宋体" w:hAnsi="Calibri" w:cs="Times New Roman" w:hint="eastAsia"/>
          <w:sz w:val="24"/>
        </w:rPr>
        <w:t>使学生基本了解阵容配备的意义、要求和形式，了解“主攻型”配备和“二传助攻型”配备的特点；初步了解“四种组织形式”的作用与特点以及接发球“二·一”三角站位，边“一·二”站位的方法与配备、不封网防守阵形的站位与配备，一封二防守阵形的站位与略备等。</w:t>
      </w:r>
    </w:p>
    <w:p w14:paraId="4DCCACC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阵容配备的意义和形式，“主攻型”配备和“二传助攻型”配备的特点；接发球站位方法与配备。</w:t>
      </w:r>
    </w:p>
    <w:p w14:paraId="400D6A72" w14:textId="77777777" w:rsidR="00F264AA" w:rsidRPr="00F264AA" w:rsidRDefault="00F264AA" w:rsidP="00F264AA">
      <w:pPr>
        <w:spacing w:before="180" w:after="180"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第四章 毽球教学与训练、方法（2）</w:t>
      </w:r>
    </w:p>
    <w:p w14:paraId="5DB95F9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B943AC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4.1</w:t>
      </w:r>
      <w:r w:rsidRPr="00F264AA">
        <w:rPr>
          <w:rFonts w:ascii="Calibri" w:eastAsia="宋体" w:hAnsi="Calibri" w:cs="Times New Roman" w:hint="eastAsia"/>
          <w:sz w:val="24"/>
        </w:rPr>
        <w:t>教学与训练手抛球方法</w:t>
      </w:r>
    </w:p>
    <w:p w14:paraId="70A0D7B6"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4.2  </w:t>
      </w:r>
      <w:r w:rsidRPr="00F264AA">
        <w:rPr>
          <w:rFonts w:ascii="Calibri" w:eastAsia="宋体" w:hAnsi="Calibri" w:cs="Times New Roman" w:hint="eastAsia"/>
          <w:sz w:val="24"/>
        </w:rPr>
        <w:t>教学与训练模拟课</w:t>
      </w:r>
    </w:p>
    <w:p w14:paraId="65804A04"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通过手抛各类接起球、手抛二传球、手扣防守球练习，使学生熟练球性，掌握练习方法。</w:t>
      </w:r>
    </w:p>
    <w:p w14:paraId="05A460AF"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：手抛接球练习。</w:t>
      </w:r>
    </w:p>
    <w:p w14:paraId="0E1DDC44" w14:textId="77777777" w:rsidR="00F264AA" w:rsidRPr="00F264AA" w:rsidRDefault="00F264AA" w:rsidP="00F264AA">
      <w:pPr>
        <w:spacing w:before="180" w:after="180"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第五章 毽球运动员的体能训练（2学时）</w:t>
      </w:r>
    </w:p>
    <w:p w14:paraId="2A97C32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B261CE3"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5.1  </w:t>
      </w:r>
      <w:r w:rsidRPr="00F264AA">
        <w:rPr>
          <w:rFonts w:ascii="Calibri" w:eastAsia="宋体" w:hAnsi="Calibri" w:cs="Times New Roman" w:hint="eastAsia"/>
          <w:sz w:val="24"/>
        </w:rPr>
        <w:t>柔韧性训练</w:t>
      </w:r>
    </w:p>
    <w:p w14:paraId="202EFE05"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5.2</w:t>
      </w:r>
      <w:r w:rsidRPr="00F264AA">
        <w:rPr>
          <w:rFonts w:ascii="Calibri" w:eastAsia="宋体" w:hAnsi="Calibri" w:cs="Times New Roman" w:hint="eastAsia"/>
          <w:sz w:val="24"/>
        </w:rPr>
        <w:t>动作速度</w:t>
      </w:r>
    </w:p>
    <w:p w14:paraId="45D3B938"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通过练习提高学生毽球运动基本运动能力，掌握提高柔韧性和动作速度的练习方法。</w:t>
      </w:r>
    </w:p>
    <w:p w14:paraId="6675640C" w14:textId="77777777" w:rsidR="00F264AA" w:rsidRPr="00F264AA" w:rsidRDefault="00F264AA" w:rsidP="00F264AA">
      <w:pPr>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sz w:val="24"/>
        </w:rPr>
        <w:t xml:space="preserve"> </w:t>
      </w: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：摆腿动作速度、移动速度</w:t>
      </w:r>
    </w:p>
    <w:p w14:paraId="408BFDDF" w14:textId="77777777" w:rsidR="00F264AA" w:rsidRPr="00F264AA" w:rsidRDefault="00F264AA" w:rsidP="00F264AA">
      <w:pPr>
        <w:spacing w:line="500" w:lineRule="exact"/>
        <w:ind w:firstLineChars="200" w:firstLine="562"/>
        <w:rPr>
          <w:rFonts w:ascii="Calibri" w:eastAsia="宋体" w:hAnsi="Calibri" w:cs="Times New Roman"/>
          <w:b/>
          <w:sz w:val="28"/>
          <w:szCs w:val="28"/>
        </w:rPr>
      </w:pPr>
      <w:r w:rsidRPr="00F264AA">
        <w:rPr>
          <w:rFonts w:ascii="宋体" w:eastAsia="宋体" w:hAnsi="宋体" w:cs="Times New Roman" w:hint="eastAsia"/>
          <w:b/>
          <w:sz w:val="28"/>
          <w:szCs w:val="28"/>
        </w:rPr>
        <w:t xml:space="preserve">           第六章  </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毽球的竞赛及裁判工作（</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559721D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1FAEA90"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6.1  </w:t>
      </w:r>
      <w:r w:rsidRPr="00F264AA">
        <w:rPr>
          <w:rFonts w:ascii="Calibri" w:eastAsia="宋体" w:hAnsi="Calibri" w:cs="Times New Roman" w:hint="eastAsia"/>
          <w:sz w:val="24"/>
        </w:rPr>
        <w:t>毽球的竞赛工作</w:t>
      </w:r>
    </w:p>
    <w:p w14:paraId="32055088"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6.2  </w:t>
      </w:r>
      <w:r w:rsidRPr="00F264AA">
        <w:rPr>
          <w:rFonts w:ascii="Calibri" w:eastAsia="宋体" w:hAnsi="Calibri" w:cs="Times New Roman" w:hint="eastAsia"/>
          <w:sz w:val="24"/>
        </w:rPr>
        <w:t>毽球的裁判工作</w:t>
      </w:r>
    </w:p>
    <w:p w14:paraId="10EF506B"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通过学习使学生基本掌握毽球竞赛制度、编排方法及成绩计算方法，了解主要竞赛规则、裁判员的哨言和手势，裁判员之间的配合。</w:t>
      </w:r>
    </w:p>
    <w:p w14:paraId="47ECD8A3"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lastRenderedPageBreak/>
        <w:t xml:space="preserve"> </w:t>
      </w: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毽球竞赛规则和成绩计算方法裁判员的哨言和手势。</w:t>
      </w:r>
    </w:p>
    <w:p w14:paraId="643FAECB"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7A2189D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73B12297"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6D88EADF"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38A75C2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0786463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运用毽球基础课程</w:t>
      </w:r>
    </w:p>
    <w:p w14:paraId="454078DB"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5569515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446219A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027FB5A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7867824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35FED99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0CEEF60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4661923B"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2745C786" w14:textId="77777777" w:rsidTr="00585BFB">
        <w:trPr>
          <w:trHeight w:val="660"/>
          <w:jc w:val="center"/>
        </w:trPr>
        <w:tc>
          <w:tcPr>
            <w:tcW w:w="3403" w:type="dxa"/>
            <w:vAlign w:val="center"/>
          </w:tcPr>
          <w:p w14:paraId="2833CEE8"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66955C37"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0AFFA431"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0C4AA918"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4EBBA428" w14:textId="77777777" w:rsidTr="00585BFB">
        <w:trPr>
          <w:trHeight w:val="514"/>
          <w:jc w:val="center"/>
        </w:trPr>
        <w:tc>
          <w:tcPr>
            <w:tcW w:w="3403" w:type="dxa"/>
            <w:vAlign w:val="center"/>
          </w:tcPr>
          <w:p w14:paraId="3B04364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学习内容一 体能+</w:t>
            </w:r>
            <w:r w:rsidRPr="00F264AA">
              <w:rPr>
                <w:rFonts w:ascii="宋体" w:eastAsia="宋体" w:hAnsi="宋体" w:cs="仿宋_GB2312" w:hint="eastAsia"/>
                <w:sz w:val="24"/>
              </w:rPr>
              <w:t>毽球</w:t>
            </w:r>
            <w:r w:rsidRPr="00F264AA">
              <w:rPr>
                <w:rFonts w:ascii="宋体" w:eastAsia="宋体" w:hAnsi="宋体" w:cs="Times New Roman" w:hint="eastAsia"/>
                <w:sz w:val="24"/>
              </w:rPr>
              <w:t xml:space="preserve"> </w:t>
            </w:r>
          </w:p>
          <w:p w14:paraId="2BA3DA8D"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8041E0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60FFCA7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0079A6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70649EE" w14:textId="77777777" w:rsidTr="00585BFB">
        <w:trPr>
          <w:trHeight w:val="90"/>
          <w:jc w:val="center"/>
        </w:trPr>
        <w:tc>
          <w:tcPr>
            <w:tcW w:w="3403" w:type="dxa"/>
            <w:vAlign w:val="center"/>
          </w:tcPr>
          <w:p w14:paraId="0F956F9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w:t>
            </w:r>
            <w:r w:rsidRPr="00F264AA">
              <w:rPr>
                <w:rFonts w:ascii="宋体" w:eastAsia="宋体" w:hAnsi="宋体" w:cs="仿宋_GB2312" w:hint="eastAsia"/>
                <w:sz w:val="24"/>
              </w:rPr>
              <w:t>毽球</w:t>
            </w:r>
            <w:r w:rsidRPr="00F264AA">
              <w:rPr>
                <w:rFonts w:ascii="宋体" w:eastAsia="宋体" w:hAnsi="宋体" w:cs="Times New Roman" w:hint="eastAsia"/>
                <w:sz w:val="24"/>
              </w:rPr>
              <w:t xml:space="preserve">1 </w:t>
            </w:r>
          </w:p>
          <w:p w14:paraId="72E6E49F"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EDD8FC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34E10A2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8502E2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D9E02B9" w14:textId="77777777" w:rsidTr="00585BFB">
        <w:trPr>
          <w:jc w:val="center"/>
        </w:trPr>
        <w:tc>
          <w:tcPr>
            <w:tcW w:w="3403" w:type="dxa"/>
            <w:vAlign w:val="center"/>
          </w:tcPr>
          <w:p w14:paraId="474F142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学习内容三 </w:t>
            </w:r>
            <w:r w:rsidRPr="00F264AA">
              <w:rPr>
                <w:rFonts w:ascii="宋体" w:eastAsia="宋体" w:hAnsi="宋体" w:cs="仿宋_GB2312" w:hint="eastAsia"/>
                <w:sz w:val="24"/>
              </w:rPr>
              <w:t>毽球</w:t>
            </w:r>
            <w:r w:rsidRPr="00F264AA">
              <w:rPr>
                <w:rFonts w:ascii="宋体" w:eastAsia="宋体" w:hAnsi="宋体" w:cs="Times New Roman" w:hint="eastAsia"/>
                <w:sz w:val="24"/>
              </w:rPr>
              <w:t xml:space="preserve"> 2</w:t>
            </w:r>
          </w:p>
          <w:p w14:paraId="3FC56DE5"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415AD7B"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1EACFF82"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DD2DE1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272A464" w14:textId="77777777" w:rsidTr="00585BFB">
        <w:trPr>
          <w:jc w:val="center"/>
        </w:trPr>
        <w:tc>
          <w:tcPr>
            <w:tcW w:w="3403" w:type="dxa"/>
            <w:vAlign w:val="center"/>
          </w:tcPr>
          <w:p w14:paraId="41DB573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lastRenderedPageBreak/>
              <w:t xml:space="preserve">学习内容四 </w:t>
            </w:r>
            <w:r w:rsidRPr="00F264AA">
              <w:rPr>
                <w:rFonts w:ascii="宋体" w:eastAsia="宋体" w:hAnsi="宋体" w:cs="仿宋_GB2312" w:hint="eastAsia"/>
                <w:sz w:val="24"/>
              </w:rPr>
              <w:t>毽球</w:t>
            </w:r>
            <w:r w:rsidRPr="00F264AA">
              <w:rPr>
                <w:rFonts w:ascii="宋体" w:eastAsia="宋体" w:hAnsi="宋体" w:cs="Times New Roman" w:hint="eastAsia"/>
                <w:sz w:val="24"/>
              </w:rPr>
              <w:t xml:space="preserve"> 3</w:t>
            </w:r>
          </w:p>
          <w:p w14:paraId="16AE8572"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042286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4515B86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D5073A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D0B4141" w14:textId="77777777" w:rsidTr="00585BFB">
        <w:trPr>
          <w:jc w:val="center"/>
        </w:trPr>
        <w:tc>
          <w:tcPr>
            <w:tcW w:w="8081" w:type="dxa"/>
            <w:gridSpan w:val="3"/>
            <w:vAlign w:val="center"/>
          </w:tcPr>
          <w:p w14:paraId="4319639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400DD0A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63D35498"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3D61405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509ED342" w14:textId="77777777" w:rsidTr="00585BFB">
        <w:trPr>
          <w:trHeight w:val="515"/>
          <w:jc w:val="center"/>
        </w:trPr>
        <w:tc>
          <w:tcPr>
            <w:tcW w:w="1422" w:type="dxa"/>
          </w:tcPr>
          <w:p w14:paraId="56EDD30C"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7CC648D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5DE5B6B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79407BF0" w14:textId="77777777" w:rsidTr="00585BFB">
        <w:trPr>
          <w:jc w:val="center"/>
        </w:trPr>
        <w:tc>
          <w:tcPr>
            <w:tcW w:w="1422" w:type="dxa"/>
            <w:vAlign w:val="center"/>
          </w:tcPr>
          <w:p w14:paraId="781B69D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4EB80EE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0621B8BA" w14:textId="77777777" w:rsidR="00F264AA" w:rsidRPr="00F264AA" w:rsidRDefault="00F264AA" w:rsidP="00F264AA">
            <w:pPr>
              <w:widowControl/>
              <w:jc w:val="left"/>
              <w:rPr>
                <w:rFonts w:ascii="宋体" w:eastAsia="宋体" w:hAnsi="宋体" w:cs="Times New Roman"/>
                <w:bCs/>
                <w:sz w:val="24"/>
              </w:rPr>
            </w:pPr>
          </w:p>
          <w:p w14:paraId="56B8592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464477FC" w14:textId="77777777" w:rsidTr="00585BFB">
        <w:trPr>
          <w:jc w:val="center"/>
        </w:trPr>
        <w:tc>
          <w:tcPr>
            <w:tcW w:w="1422" w:type="dxa"/>
            <w:vAlign w:val="center"/>
          </w:tcPr>
          <w:p w14:paraId="39DF996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520DD28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7752360B" w14:textId="77777777" w:rsidR="00F264AA" w:rsidRPr="00F264AA" w:rsidRDefault="00F264AA" w:rsidP="00F264AA">
            <w:pPr>
              <w:widowControl/>
              <w:jc w:val="left"/>
              <w:rPr>
                <w:rFonts w:ascii="宋体" w:eastAsia="宋体" w:hAnsi="宋体" w:cs="Times New Roman"/>
                <w:bCs/>
                <w:sz w:val="24"/>
              </w:rPr>
            </w:pPr>
          </w:p>
          <w:p w14:paraId="27F03C4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2E069381" w14:textId="77777777" w:rsidTr="00585BFB">
        <w:trPr>
          <w:jc w:val="center"/>
        </w:trPr>
        <w:tc>
          <w:tcPr>
            <w:tcW w:w="1422" w:type="dxa"/>
            <w:vAlign w:val="center"/>
          </w:tcPr>
          <w:p w14:paraId="4BBBC76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DDC9CFD" w14:textId="77777777" w:rsidR="00F264AA" w:rsidRPr="00F264AA" w:rsidRDefault="00F264AA" w:rsidP="00F264AA">
            <w:pPr>
              <w:spacing w:line="500" w:lineRule="exact"/>
              <w:rPr>
                <w:rFonts w:ascii="宋体" w:eastAsia="宋体" w:hAnsi="宋体" w:cs="Times New Roman"/>
                <w:bCs/>
                <w:sz w:val="24"/>
              </w:rPr>
            </w:pPr>
            <w:r w:rsidRPr="00F264AA">
              <w:rPr>
                <w:rFonts w:ascii="宋体" w:eastAsia="宋体" w:hAnsi="宋体" w:cs="宋体" w:hint="eastAsia"/>
                <w:sz w:val="24"/>
              </w:rPr>
              <w:t>脚内侧踢球技术、两人对踢球技术、发球和接发球技术。</w:t>
            </w:r>
          </w:p>
        </w:tc>
        <w:tc>
          <w:tcPr>
            <w:tcW w:w="2542" w:type="dxa"/>
            <w:vAlign w:val="center"/>
          </w:tcPr>
          <w:p w14:paraId="137FA46D" w14:textId="77777777" w:rsidR="00F264AA" w:rsidRPr="00F264AA" w:rsidRDefault="00F264AA" w:rsidP="00F264AA">
            <w:pPr>
              <w:widowControl/>
              <w:jc w:val="left"/>
              <w:rPr>
                <w:rFonts w:ascii="宋体" w:eastAsia="宋体" w:hAnsi="宋体" w:cs="Times New Roman"/>
                <w:bCs/>
                <w:sz w:val="24"/>
              </w:rPr>
            </w:pPr>
          </w:p>
          <w:p w14:paraId="22D3AF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D15F567" w14:textId="77777777" w:rsidTr="00585BFB">
        <w:trPr>
          <w:jc w:val="center"/>
        </w:trPr>
        <w:tc>
          <w:tcPr>
            <w:tcW w:w="1422" w:type="dxa"/>
            <w:vAlign w:val="center"/>
          </w:tcPr>
          <w:p w14:paraId="4D557CAD"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39CD74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仿宋_GB2312" w:hint="eastAsia"/>
                <w:sz w:val="24"/>
              </w:rPr>
              <w:t>毽球技术和技能拓展以及延伸</w:t>
            </w:r>
          </w:p>
        </w:tc>
        <w:tc>
          <w:tcPr>
            <w:tcW w:w="2542" w:type="dxa"/>
            <w:vAlign w:val="center"/>
          </w:tcPr>
          <w:p w14:paraId="12FAD3B9"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3B992464" w14:textId="77777777" w:rsidR="00F264AA" w:rsidRPr="00F264AA" w:rsidRDefault="00F264AA" w:rsidP="00F264AA">
            <w:pPr>
              <w:spacing w:line="440" w:lineRule="exact"/>
              <w:rPr>
                <w:rFonts w:ascii="宋体" w:eastAsia="宋体" w:hAnsi="宋体" w:cs="Times New Roman"/>
                <w:bCs/>
                <w:sz w:val="24"/>
              </w:rPr>
            </w:pPr>
          </w:p>
        </w:tc>
      </w:tr>
    </w:tbl>
    <w:p w14:paraId="4E7471E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6442333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毽球课程1、2、3、4每学期考核方式及成绩比例为：课堂表现20%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5AB464D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558DFA2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42C286C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3BB96D9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36854E65" w14:textId="77777777" w:rsidTr="00585BFB">
        <w:trPr>
          <w:trHeight w:val="540"/>
          <w:jc w:val="center"/>
        </w:trPr>
        <w:tc>
          <w:tcPr>
            <w:tcW w:w="1422" w:type="dxa"/>
            <w:vMerge w:val="restart"/>
            <w:vAlign w:val="center"/>
          </w:tcPr>
          <w:p w14:paraId="53AEFA6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7AC8F723"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0ABE02F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55FED6C1" w14:textId="77777777" w:rsidTr="00585BFB">
        <w:trPr>
          <w:trHeight w:val="578"/>
          <w:jc w:val="center"/>
        </w:trPr>
        <w:tc>
          <w:tcPr>
            <w:tcW w:w="1422" w:type="dxa"/>
            <w:vMerge/>
            <w:vAlign w:val="center"/>
          </w:tcPr>
          <w:p w14:paraId="331D5228"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06E59DB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31E0B03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13D4873F"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5B5532E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6E8DEE60"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5327B5AF" w14:textId="77777777" w:rsidTr="00585BFB">
        <w:trPr>
          <w:jc w:val="center"/>
        </w:trPr>
        <w:tc>
          <w:tcPr>
            <w:tcW w:w="1422" w:type="dxa"/>
            <w:vAlign w:val="center"/>
          </w:tcPr>
          <w:p w14:paraId="2C8189F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0095EEF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2FD62B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DC07F9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CEB8DE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73B0728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689F4955" w14:textId="77777777" w:rsidTr="00585BFB">
        <w:trPr>
          <w:jc w:val="center"/>
        </w:trPr>
        <w:tc>
          <w:tcPr>
            <w:tcW w:w="1422" w:type="dxa"/>
            <w:vAlign w:val="center"/>
          </w:tcPr>
          <w:p w14:paraId="3571DD6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6C47A8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141E38F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67CCA13"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C61336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17FD39C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7BF64417" w14:textId="77777777" w:rsidTr="00585BFB">
        <w:trPr>
          <w:jc w:val="center"/>
        </w:trPr>
        <w:tc>
          <w:tcPr>
            <w:tcW w:w="1422" w:type="dxa"/>
            <w:vAlign w:val="center"/>
          </w:tcPr>
          <w:p w14:paraId="41CD363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78A6C5B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0FC95A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5056E0C"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1C5BA86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0358AD2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406255FA" w14:textId="77777777" w:rsidTr="00585BFB">
        <w:trPr>
          <w:jc w:val="center"/>
        </w:trPr>
        <w:tc>
          <w:tcPr>
            <w:tcW w:w="1422" w:type="dxa"/>
            <w:vAlign w:val="center"/>
          </w:tcPr>
          <w:p w14:paraId="319F31A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43407A8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1BAA7DD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6AA7C4A"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56F254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13F530E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178930EA" w14:textId="77777777" w:rsidR="00F264AA" w:rsidRPr="00F264AA" w:rsidRDefault="00F264AA" w:rsidP="00F264AA">
      <w:pPr>
        <w:spacing w:line="440" w:lineRule="exact"/>
        <w:ind w:firstLineChars="200" w:firstLine="480"/>
        <w:rPr>
          <w:rFonts w:ascii="宋体" w:eastAsia="宋体" w:hAnsi="宋体" w:cs="Times New Roman"/>
          <w:sz w:val="24"/>
        </w:rPr>
      </w:pPr>
    </w:p>
    <w:p w14:paraId="0526335D" w14:textId="77777777" w:rsidR="00F264AA" w:rsidRPr="00F264AA" w:rsidRDefault="00F264AA" w:rsidP="00D07A6D">
      <w:pPr>
        <w:pStyle w:val="ad"/>
      </w:pPr>
      <w:bookmarkStart w:id="69" w:name="_Toc24700"/>
      <w:bookmarkStart w:id="70" w:name="_Toc149553296"/>
      <w:r w:rsidRPr="00F264AA">
        <w:rPr>
          <w:rFonts w:hint="eastAsia"/>
        </w:rPr>
        <w:lastRenderedPageBreak/>
        <w:t>五、成绩评定</w:t>
      </w:r>
      <w:bookmarkEnd w:id="69"/>
      <w:bookmarkEnd w:id="70"/>
    </w:p>
    <w:p w14:paraId="258D2CA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33F719E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29A86EF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3DB66D66"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1A8FB03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567A60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44599DBB"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3D04EF7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01629A18" w14:textId="77777777" w:rsidR="00F264AA" w:rsidRPr="00F264AA" w:rsidRDefault="00F264AA" w:rsidP="00F264AA">
      <w:pPr>
        <w:spacing w:beforeLines="50" w:before="156" w:afterLines="50" w:after="156" w:line="440" w:lineRule="exact"/>
        <w:ind w:firstLineChars="1400" w:firstLine="392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3EBE4E9B"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25DA5984"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44A8EDA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1FB1EB3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0798BA9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093B6CD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47CAD469"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B43A05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7C6B7F39"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42FCA87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71D6BEE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5666AB8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3BCF9E4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26F7FF2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303801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0854AEF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33C8382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2320146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5FE0CD40"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0BA94A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30E55BC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9FDBE7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46810D1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78210C3B"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2F078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D40F33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3FBEE2F7"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1915E5E4" w14:textId="77777777" w:rsidR="00F264AA" w:rsidRPr="00F264AA" w:rsidRDefault="00F264AA" w:rsidP="00F264AA">
            <w:pPr>
              <w:jc w:val="center"/>
              <w:rPr>
                <w:rFonts w:ascii="宋体" w:eastAsia="宋体" w:hAnsi="宋体" w:cs="宋体"/>
                <w:b/>
                <w:sz w:val="24"/>
              </w:rPr>
            </w:pPr>
          </w:p>
        </w:tc>
      </w:tr>
      <w:tr w:rsidR="00F264AA" w:rsidRPr="00F264AA" w14:paraId="7B240140"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6DF1A5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580131A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40DB7FA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3FBE1B2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3079909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F50F7E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04311F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381406C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7355751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1CE3E3B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2AC519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C3B15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976AD5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8E3F96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44C8A738"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DA3FA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6E07A0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2CB6285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6336B4F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642E7DE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0C3DA1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93BBB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29631C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FF88C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7EC8D37"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6A0D15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28B1EC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6E2909B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3766A5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787BDFC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8F2699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6CACF4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7D7FB54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275B669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5B43EB1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44100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528EF9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2E7C02B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68018C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60D432D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79E351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B683AA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189EFD7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266DE41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48D58EFF"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7AFAFA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9F1BCE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09E8EF1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4828306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6AD587DF"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DBB39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E85715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05AB78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733F9F7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7BC3D46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CCA68B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C20850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269B649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326F881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54EAE5B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2B7962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8076AC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4F98E2C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3741085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3D738A1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27ADEE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C69D8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349570A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640F63C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3AED687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4860C3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58F951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05757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1C62E5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5045DA0A"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0CDB6C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EE9114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E48EB1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0E6EEB4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4E37149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2CA8F2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FE24C4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3795A88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36ED6E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54D96A0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21CBE7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3C2BEA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1180E9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02F38F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1128A5F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3C663C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CEE4E6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3D42134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2AEAEA3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6C2ACF7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F72AD1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D685C4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37A9A7E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029A152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4165CE9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79B356D6"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701743BB"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478E3DAA" w14:textId="77777777" w:rsidR="00F264AA" w:rsidRPr="00F264AA" w:rsidRDefault="00F264AA" w:rsidP="00F264AA">
      <w:pPr>
        <w:spacing w:line="500" w:lineRule="exact"/>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36E08FC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lastRenderedPageBreak/>
        <w:t>3.课程考核方式：</w:t>
      </w:r>
      <w:r w:rsidRPr="00F264AA">
        <w:rPr>
          <w:rFonts w:ascii="宋体" w:eastAsia="宋体" w:hAnsi="Calibri" w:cs="Times New Roman" w:hint="eastAsia"/>
          <w:bCs/>
          <w:kern w:val="0"/>
          <w:sz w:val="24"/>
        </w:rPr>
        <w:t>毽球场地结合球网进行两轮次测试，取最好成绩。</w:t>
      </w:r>
    </w:p>
    <w:p w14:paraId="5FF8AA2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61A43A0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总分值为100分。进6球为及格，10球为满分100分；分值100分。</w:t>
      </w:r>
    </w:p>
    <w:p w14:paraId="7452667E"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832F5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75F092C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293B8A9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F9A7E0C" w14:textId="77777777" w:rsidTr="00585BFB">
        <w:trPr>
          <w:jc w:val="center"/>
        </w:trPr>
        <w:tc>
          <w:tcPr>
            <w:tcW w:w="970" w:type="dxa"/>
          </w:tcPr>
          <w:p w14:paraId="6C40F34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12C314D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103286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5131453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6A39345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66A75ACA" w14:textId="77777777" w:rsidTr="00585BFB">
        <w:trPr>
          <w:jc w:val="center"/>
        </w:trPr>
        <w:tc>
          <w:tcPr>
            <w:tcW w:w="970" w:type="dxa"/>
          </w:tcPr>
          <w:p w14:paraId="54E256E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0A2D56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086CAEF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4C81370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14283C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7321D9B1" w14:textId="77777777" w:rsidTr="00585BFB">
        <w:trPr>
          <w:jc w:val="center"/>
        </w:trPr>
        <w:tc>
          <w:tcPr>
            <w:tcW w:w="970" w:type="dxa"/>
          </w:tcPr>
          <w:p w14:paraId="3D52DD5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F02F46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1F67E9E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70859A8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5087570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47258116" w14:textId="77777777" w:rsidTr="00585BFB">
        <w:trPr>
          <w:jc w:val="center"/>
        </w:trPr>
        <w:tc>
          <w:tcPr>
            <w:tcW w:w="970" w:type="dxa"/>
          </w:tcPr>
          <w:p w14:paraId="74A93F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1BFDC58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718F2CC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1CB671C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1E37362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029B1D9D" w14:textId="77777777" w:rsidTr="00585BFB">
        <w:trPr>
          <w:jc w:val="center"/>
        </w:trPr>
        <w:tc>
          <w:tcPr>
            <w:tcW w:w="970" w:type="dxa"/>
          </w:tcPr>
          <w:p w14:paraId="04D5F9B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1FD8C6D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5A50907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5FC279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42A9AE9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D78A8AE" w14:textId="77777777" w:rsidTr="00585BFB">
        <w:trPr>
          <w:jc w:val="center"/>
        </w:trPr>
        <w:tc>
          <w:tcPr>
            <w:tcW w:w="970" w:type="dxa"/>
          </w:tcPr>
          <w:p w14:paraId="13CBCC3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0C65BB4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35CDD8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34E634F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7E8B34E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58EBE85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6D3C1B6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35F33BAB"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4F44EA7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21E37474"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2DF759D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053E3C7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3FA24CE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051B4DDD" w14:textId="77777777" w:rsidTr="00585BFB">
        <w:trPr>
          <w:jc w:val="center"/>
        </w:trPr>
        <w:tc>
          <w:tcPr>
            <w:tcW w:w="970" w:type="dxa"/>
          </w:tcPr>
          <w:p w14:paraId="506D82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技术分</w:t>
            </w:r>
          </w:p>
        </w:tc>
        <w:tc>
          <w:tcPr>
            <w:tcW w:w="1183" w:type="dxa"/>
          </w:tcPr>
          <w:p w14:paraId="1442AB5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5CB4B60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1BB8CB1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1B541E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66E6C5E6" w14:textId="77777777" w:rsidTr="00585BFB">
        <w:trPr>
          <w:jc w:val="center"/>
        </w:trPr>
        <w:tc>
          <w:tcPr>
            <w:tcW w:w="970" w:type="dxa"/>
          </w:tcPr>
          <w:p w14:paraId="0386BB4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62CA67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09E9179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4E3BAF6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2C6278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2CC3E9DC" w14:textId="77777777" w:rsidTr="00585BFB">
        <w:trPr>
          <w:jc w:val="center"/>
        </w:trPr>
        <w:tc>
          <w:tcPr>
            <w:tcW w:w="970" w:type="dxa"/>
          </w:tcPr>
          <w:p w14:paraId="3E42E55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76429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489200E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2439C7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57A695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19142E87" w14:textId="77777777" w:rsidTr="00585BFB">
        <w:trPr>
          <w:jc w:val="center"/>
        </w:trPr>
        <w:tc>
          <w:tcPr>
            <w:tcW w:w="970" w:type="dxa"/>
          </w:tcPr>
          <w:p w14:paraId="72EF7A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82D42B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2B6460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44C8DE6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6908FE6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26DF9E4A" w14:textId="77777777" w:rsidTr="00585BFB">
        <w:trPr>
          <w:jc w:val="center"/>
        </w:trPr>
        <w:tc>
          <w:tcPr>
            <w:tcW w:w="970" w:type="dxa"/>
          </w:tcPr>
          <w:p w14:paraId="3649AF9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3E2C0D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6D0D221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2BE2B83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33C1A4E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5E5966C" w14:textId="77777777" w:rsidTr="00585BFB">
        <w:trPr>
          <w:jc w:val="center"/>
        </w:trPr>
        <w:tc>
          <w:tcPr>
            <w:tcW w:w="970" w:type="dxa"/>
          </w:tcPr>
          <w:p w14:paraId="6BC8401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7C4FAF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81D4E2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374BD80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73AC592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43C871F2"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7BC81A0A"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469BFCA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69375DDD" w14:textId="77777777" w:rsidR="00F264AA" w:rsidRPr="00F264AA" w:rsidRDefault="00F264AA" w:rsidP="00F264AA">
      <w:pPr>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0C18DC0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30BDABD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77774DB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7E23261E" w14:textId="77777777" w:rsidTr="00585BFB">
        <w:trPr>
          <w:jc w:val="center"/>
        </w:trPr>
        <w:tc>
          <w:tcPr>
            <w:tcW w:w="970" w:type="dxa"/>
          </w:tcPr>
          <w:p w14:paraId="36EE7A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75CBDF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2944F2E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5527C5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71DE745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24934B9C" w14:textId="77777777" w:rsidTr="00585BFB">
        <w:trPr>
          <w:jc w:val="center"/>
        </w:trPr>
        <w:tc>
          <w:tcPr>
            <w:tcW w:w="970" w:type="dxa"/>
          </w:tcPr>
          <w:p w14:paraId="257A43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5E77010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166E62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23C0BCA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3411A92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4FD2D3DE" w14:textId="77777777" w:rsidTr="00585BFB">
        <w:trPr>
          <w:jc w:val="center"/>
        </w:trPr>
        <w:tc>
          <w:tcPr>
            <w:tcW w:w="970" w:type="dxa"/>
          </w:tcPr>
          <w:p w14:paraId="41C85E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3EE276B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10F02CF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68FA7A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6C3532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17A6664B" w14:textId="77777777" w:rsidTr="00585BFB">
        <w:trPr>
          <w:jc w:val="center"/>
        </w:trPr>
        <w:tc>
          <w:tcPr>
            <w:tcW w:w="970" w:type="dxa"/>
          </w:tcPr>
          <w:p w14:paraId="6616DEA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1668F2A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5330E0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151903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7B9B80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179B15D6" w14:textId="77777777" w:rsidTr="00585BFB">
        <w:trPr>
          <w:jc w:val="center"/>
        </w:trPr>
        <w:tc>
          <w:tcPr>
            <w:tcW w:w="970" w:type="dxa"/>
          </w:tcPr>
          <w:p w14:paraId="65AF158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08D8A99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7AEDDF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12B2FA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774E72E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694CE559" w14:textId="77777777" w:rsidTr="00585BFB">
        <w:trPr>
          <w:jc w:val="center"/>
        </w:trPr>
        <w:tc>
          <w:tcPr>
            <w:tcW w:w="970" w:type="dxa"/>
          </w:tcPr>
          <w:p w14:paraId="33A1676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520941F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833C51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051CFDF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4446C0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46078630" w14:textId="77777777" w:rsidR="00F264AA" w:rsidRPr="00F264AA" w:rsidRDefault="00F264AA" w:rsidP="00F264AA">
      <w:pPr>
        <w:adjustRightInd w:val="0"/>
        <w:snapToGrid w:val="0"/>
        <w:spacing w:line="500" w:lineRule="exact"/>
        <w:rPr>
          <w:rFonts w:ascii="黑体" w:eastAsia="黑体" w:hAnsi="黑体" w:cs="Times New Roman"/>
          <w:sz w:val="28"/>
          <w:szCs w:val="28"/>
        </w:rPr>
      </w:pPr>
      <w:r w:rsidRPr="00F264AA">
        <w:rPr>
          <w:rFonts w:ascii="宋体" w:eastAsia="宋体" w:hAnsi="Calibri" w:cs="Times New Roman" w:hint="eastAsia"/>
          <w:bCs/>
          <w:kern w:val="0"/>
          <w:sz w:val="24"/>
        </w:rPr>
        <w:lastRenderedPageBreak/>
        <w:t xml:space="preserve">    </w:t>
      </w:r>
      <w:r w:rsidRPr="00F264AA">
        <w:rPr>
          <w:rFonts w:ascii="黑体" w:eastAsia="黑体" w:hAnsi="黑体" w:cs="Times New Roman" w:hint="eastAsia"/>
          <w:sz w:val="28"/>
          <w:szCs w:val="28"/>
        </w:rPr>
        <w:t>第三学期</w:t>
      </w:r>
    </w:p>
    <w:p w14:paraId="29B3A6C5"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6C11AA6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7CC3459F"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6A52F00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0AD0165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6BF5C57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7A18A23" w14:textId="77777777" w:rsidTr="00585BFB">
        <w:trPr>
          <w:jc w:val="center"/>
        </w:trPr>
        <w:tc>
          <w:tcPr>
            <w:tcW w:w="970" w:type="dxa"/>
          </w:tcPr>
          <w:p w14:paraId="4EA6745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62C9703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4E3B71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0EF2D80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155637A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7F10AA4A" w14:textId="77777777" w:rsidTr="00585BFB">
        <w:trPr>
          <w:jc w:val="center"/>
        </w:trPr>
        <w:tc>
          <w:tcPr>
            <w:tcW w:w="970" w:type="dxa"/>
          </w:tcPr>
          <w:p w14:paraId="7B3D28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7441AA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163DD90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5DBB0F0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C3D19B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36AED07A" w14:textId="77777777" w:rsidTr="00585BFB">
        <w:trPr>
          <w:jc w:val="center"/>
        </w:trPr>
        <w:tc>
          <w:tcPr>
            <w:tcW w:w="970" w:type="dxa"/>
          </w:tcPr>
          <w:p w14:paraId="3D61E23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6F30A2F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37E893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70764B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054156E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1BB6DFC2" w14:textId="77777777" w:rsidTr="00585BFB">
        <w:trPr>
          <w:jc w:val="center"/>
        </w:trPr>
        <w:tc>
          <w:tcPr>
            <w:tcW w:w="970" w:type="dxa"/>
          </w:tcPr>
          <w:p w14:paraId="6B80B0E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430EC2C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2852AC0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069D4AD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5B4C5D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3AD2345C" w14:textId="77777777" w:rsidTr="00585BFB">
        <w:trPr>
          <w:jc w:val="center"/>
        </w:trPr>
        <w:tc>
          <w:tcPr>
            <w:tcW w:w="970" w:type="dxa"/>
          </w:tcPr>
          <w:p w14:paraId="51B2D2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545538F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6477E5C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66B7C3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32D5455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744ECB21" w14:textId="77777777" w:rsidTr="00585BFB">
        <w:trPr>
          <w:jc w:val="center"/>
        </w:trPr>
        <w:tc>
          <w:tcPr>
            <w:tcW w:w="970" w:type="dxa"/>
          </w:tcPr>
          <w:p w14:paraId="2D2F7CC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11D279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527D4E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2C445B8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5577E9B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DD3982B"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098161BF"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438F91B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75D6BFB9" w14:textId="77777777" w:rsidR="00F264AA" w:rsidRPr="00F264AA" w:rsidRDefault="00F264AA" w:rsidP="00F264AA">
      <w:pPr>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4A8601A9"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11FA882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5345751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86F1E7C" w14:textId="77777777" w:rsidTr="00585BFB">
        <w:trPr>
          <w:jc w:val="center"/>
        </w:trPr>
        <w:tc>
          <w:tcPr>
            <w:tcW w:w="970" w:type="dxa"/>
          </w:tcPr>
          <w:p w14:paraId="2AA9CD0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技术分</w:t>
            </w:r>
          </w:p>
        </w:tc>
        <w:tc>
          <w:tcPr>
            <w:tcW w:w="1183" w:type="dxa"/>
          </w:tcPr>
          <w:p w14:paraId="4F2C091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765BF5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56AAD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288243C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0675EEF2" w14:textId="77777777" w:rsidTr="00585BFB">
        <w:trPr>
          <w:jc w:val="center"/>
        </w:trPr>
        <w:tc>
          <w:tcPr>
            <w:tcW w:w="970" w:type="dxa"/>
          </w:tcPr>
          <w:p w14:paraId="49F131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51116A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3B9F354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65CB9D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4F5838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24698292" w14:textId="77777777" w:rsidTr="00585BFB">
        <w:trPr>
          <w:jc w:val="center"/>
        </w:trPr>
        <w:tc>
          <w:tcPr>
            <w:tcW w:w="970" w:type="dxa"/>
          </w:tcPr>
          <w:p w14:paraId="755C7A2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77C6110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048795C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608AC11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461EBDF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397284BE" w14:textId="77777777" w:rsidTr="00585BFB">
        <w:trPr>
          <w:jc w:val="center"/>
        </w:trPr>
        <w:tc>
          <w:tcPr>
            <w:tcW w:w="970" w:type="dxa"/>
          </w:tcPr>
          <w:p w14:paraId="7EC2E17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1550AEE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5352CCE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2A8C875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6C3146B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3B434294" w14:textId="77777777" w:rsidTr="00585BFB">
        <w:trPr>
          <w:jc w:val="center"/>
        </w:trPr>
        <w:tc>
          <w:tcPr>
            <w:tcW w:w="970" w:type="dxa"/>
          </w:tcPr>
          <w:p w14:paraId="795B319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3A8A02B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5B95E09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1FD60C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7199FB1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1150B24" w14:textId="77777777" w:rsidTr="00585BFB">
        <w:trPr>
          <w:jc w:val="center"/>
        </w:trPr>
        <w:tc>
          <w:tcPr>
            <w:tcW w:w="970" w:type="dxa"/>
          </w:tcPr>
          <w:p w14:paraId="1E5E06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1833E03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92C5F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564AA96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0952305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F592AE3" w14:textId="77777777" w:rsidR="00F264AA" w:rsidRPr="00F264AA" w:rsidRDefault="00F264AA" w:rsidP="00F264AA">
      <w:pPr>
        <w:adjustRightInd w:val="0"/>
        <w:snapToGrid w:val="0"/>
        <w:spacing w:line="500" w:lineRule="exact"/>
        <w:rPr>
          <w:rFonts w:ascii="黑体" w:eastAsia="黑体" w:hAnsi="黑体" w:cs="Times New Roman"/>
          <w:sz w:val="28"/>
          <w:szCs w:val="28"/>
        </w:rPr>
      </w:pPr>
      <w:r w:rsidRPr="00F264AA">
        <w:rPr>
          <w:rFonts w:ascii="宋体" w:eastAsia="宋体" w:hAnsi="Calibri" w:cs="Times New Roman" w:hint="eastAsia"/>
          <w:bCs/>
          <w:kern w:val="0"/>
          <w:sz w:val="24"/>
        </w:rPr>
        <w:t xml:space="preserve">      </w:t>
      </w:r>
      <w:r w:rsidRPr="00F264AA">
        <w:rPr>
          <w:rFonts w:ascii="黑体" w:eastAsia="黑体" w:hAnsi="黑体" w:cs="Times New Roman" w:hint="eastAsia"/>
          <w:sz w:val="28"/>
          <w:szCs w:val="28"/>
        </w:rPr>
        <w:t>第四学期</w:t>
      </w:r>
    </w:p>
    <w:p w14:paraId="6ACF12E4"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5149929"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224475C4"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376698B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75FCE33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01A5AD2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71223BFB" w14:textId="77777777" w:rsidTr="00585BFB">
        <w:trPr>
          <w:jc w:val="center"/>
        </w:trPr>
        <w:tc>
          <w:tcPr>
            <w:tcW w:w="970" w:type="dxa"/>
          </w:tcPr>
          <w:p w14:paraId="4BF10B9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79563F7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7CCE03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0660EAF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4F2247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2C3D89B3" w14:textId="77777777" w:rsidTr="00585BFB">
        <w:trPr>
          <w:jc w:val="center"/>
        </w:trPr>
        <w:tc>
          <w:tcPr>
            <w:tcW w:w="970" w:type="dxa"/>
          </w:tcPr>
          <w:p w14:paraId="4964063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1D504E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2CD9527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283C8AC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35A5947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3E2693A6" w14:textId="77777777" w:rsidTr="00585BFB">
        <w:trPr>
          <w:jc w:val="center"/>
        </w:trPr>
        <w:tc>
          <w:tcPr>
            <w:tcW w:w="970" w:type="dxa"/>
          </w:tcPr>
          <w:p w14:paraId="4FD8642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3B871AF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4923283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64C98FD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239FA26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51120160" w14:textId="77777777" w:rsidTr="00585BFB">
        <w:trPr>
          <w:jc w:val="center"/>
        </w:trPr>
        <w:tc>
          <w:tcPr>
            <w:tcW w:w="970" w:type="dxa"/>
          </w:tcPr>
          <w:p w14:paraId="68FB2A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06A069B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53036C0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455493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589B18C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78D203DC" w14:textId="77777777" w:rsidTr="00585BFB">
        <w:trPr>
          <w:jc w:val="center"/>
        </w:trPr>
        <w:tc>
          <w:tcPr>
            <w:tcW w:w="970" w:type="dxa"/>
          </w:tcPr>
          <w:p w14:paraId="3ACBA87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320B19A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6EE4D50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5BCCEC1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5F8B29D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51B15B60" w14:textId="77777777" w:rsidTr="00585BFB">
        <w:trPr>
          <w:jc w:val="center"/>
        </w:trPr>
        <w:tc>
          <w:tcPr>
            <w:tcW w:w="970" w:type="dxa"/>
          </w:tcPr>
          <w:p w14:paraId="2BEB037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71EFA4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18865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38BB11A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7BA05A3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1C0B4DA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78AF39C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7548DBB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0721D386" w14:textId="77777777" w:rsidR="00F264AA" w:rsidRPr="00F264AA" w:rsidRDefault="00F264AA" w:rsidP="00F264AA">
      <w:pPr>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37BC7FA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557986C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32335B3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773F93F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B5CEB2B" w14:textId="77777777" w:rsidTr="00585BFB">
        <w:trPr>
          <w:jc w:val="center"/>
        </w:trPr>
        <w:tc>
          <w:tcPr>
            <w:tcW w:w="970" w:type="dxa"/>
          </w:tcPr>
          <w:p w14:paraId="5D1D3B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4581BC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1D2A650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7E71A8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696038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6EC4C12C" w14:textId="77777777" w:rsidTr="00585BFB">
        <w:trPr>
          <w:jc w:val="center"/>
        </w:trPr>
        <w:tc>
          <w:tcPr>
            <w:tcW w:w="970" w:type="dxa"/>
          </w:tcPr>
          <w:p w14:paraId="26B69A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651FE1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528D66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15AE04B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4FF7C17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0192EFD5" w14:textId="77777777" w:rsidTr="00585BFB">
        <w:trPr>
          <w:jc w:val="center"/>
        </w:trPr>
        <w:tc>
          <w:tcPr>
            <w:tcW w:w="970" w:type="dxa"/>
          </w:tcPr>
          <w:p w14:paraId="0D33AC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127BB27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2E7A55B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26367F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13B428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59962080" w14:textId="77777777" w:rsidTr="00585BFB">
        <w:trPr>
          <w:jc w:val="center"/>
        </w:trPr>
        <w:tc>
          <w:tcPr>
            <w:tcW w:w="970" w:type="dxa"/>
          </w:tcPr>
          <w:p w14:paraId="7D0768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204BDFE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19D89FA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2672304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05B3B0E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6C235772" w14:textId="77777777" w:rsidTr="00585BFB">
        <w:trPr>
          <w:jc w:val="center"/>
        </w:trPr>
        <w:tc>
          <w:tcPr>
            <w:tcW w:w="970" w:type="dxa"/>
          </w:tcPr>
          <w:p w14:paraId="6F69AA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3B0E0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7394E1B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31A3C1E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7252C3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7411C85" w14:textId="77777777" w:rsidTr="00585BFB">
        <w:trPr>
          <w:jc w:val="center"/>
        </w:trPr>
        <w:tc>
          <w:tcPr>
            <w:tcW w:w="970" w:type="dxa"/>
          </w:tcPr>
          <w:p w14:paraId="22DEAF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53F0F1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5D7678F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250C448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62AD8E8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57EFE77E"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2990AA10"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2DD8E0C2"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74334E1C"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张林泉等主编</w:t>
      </w:r>
      <w:r w:rsidRPr="00F264AA">
        <w:rPr>
          <w:rFonts w:ascii="宋体" w:eastAsia="宋体" w:hAnsi="宋体" w:cs="宋体" w:hint="eastAsia"/>
          <w:kern w:val="0"/>
          <w:sz w:val="24"/>
        </w:rPr>
        <w:t>：</w:t>
      </w:r>
      <w:r w:rsidRPr="00F264AA">
        <w:rPr>
          <w:rFonts w:ascii="宋体" w:eastAsia="宋体" w:hAnsi="宋体" w:cs="宋体" w:hint="eastAsia"/>
          <w:color w:val="000000"/>
          <w:kern w:val="0"/>
          <w:sz w:val="24"/>
        </w:rPr>
        <w:t>《</w:t>
      </w:r>
      <w:r w:rsidRPr="00F264AA">
        <w:rPr>
          <w:rFonts w:ascii="宋体" w:eastAsia="宋体" w:hAnsi="宋体" w:cs="宋体" w:hint="eastAsia"/>
          <w:sz w:val="24"/>
        </w:rPr>
        <w:t>怎样踢好毽球</w:t>
      </w:r>
      <w:r w:rsidRPr="00F264AA">
        <w:rPr>
          <w:rFonts w:ascii="宋体" w:eastAsia="宋体" w:hAnsi="宋体" w:cs="宋体" w:hint="eastAsia"/>
          <w:color w:val="000000"/>
          <w:kern w:val="0"/>
          <w:sz w:val="24"/>
        </w:rPr>
        <w:t>》</w:t>
      </w:r>
      <w:r w:rsidRPr="00F264AA">
        <w:rPr>
          <w:rFonts w:ascii="宋体" w:eastAsia="宋体" w:hAnsi="宋体" w:cs="宋体" w:hint="eastAsia"/>
          <w:sz w:val="24"/>
        </w:rPr>
        <w:t>，中国地质大学出版社，1999</w:t>
      </w:r>
    </w:p>
    <w:p w14:paraId="6F488DFE"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color w:val="FF0000"/>
          <w:sz w:val="24"/>
        </w:rPr>
      </w:pPr>
      <w:r w:rsidRPr="00F264AA">
        <w:rPr>
          <w:rFonts w:ascii="宋体" w:eastAsia="宋体" w:hAnsi="宋体" w:cs="宋体" w:hint="eastAsia"/>
          <w:color w:val="000000"/>
          <w:sz w:val="24"/>
        </w:rPr>
        <w:t>舒玉何编著：</w:t>
      </w:r>
      <w:r w:rsidRPr="00F264AA">
        <w:rPr>
          <w:rFonts w:ascii="宋体" w:eastAsia="宋体" w:hAnsi="宋体" w:cs="宋体" w:hint="eastAsia"/>
          <w:color w:val="000000"/>
          <w:kern w:val="0"/>
          <w:sz w:val="24"/>
        </w:rPr>
        <w:t>《</w:t>
      </w:r>
      <w:r w:rsidRPr="00F264AA">
        <w:rPr>
          <w:rFonts w:ascii="宋体" w:eastAsia="宋体" w:hAnsi="宋体" w:cs="宋体" w:hint="eastAsia"/>
          <w:color w:val="000000"/>
          <w:sz w:val="24"/>
        </w:rPr>
        <w:t>毽球运动与裁判</w:t>
      </w:r>
      <w:r w:rsidRPr="00F264AA">
        <w:rPr>
          <w:rFonts w:ascii="宋体" w:eastAsia="宋体" w:hAnsi="宋体" w:cs="宋体" w:hint="eastAsia"/>
          <w:color w:val="000000"/>
          <w:kern w:val="0"/>
          <w:sz w:val="24"/>
        </w:rPr>
        <w:t>》</w:t>
      </w:r>
      <w:r w:rsidRPr="00F264AA">
        <w:rPr>
          <w:rFonts w:ascii="宋体" w:eastAsia="宋体" w:hAnsi="宋体" w:cs="宋体" w:hint="eastAsia"/>
          <w:color w:val="000000"/>
          <w:sz w:val="24"/>
        </w:rPr>
        <w:t>，陕西科学技术出版社，2008</w:t>
      </w:r>
    </w:p>
    <w:p w14:paraId="4D7C32FF"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30BD45D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682E1855"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w:t>
      </w:r>
      <w:r w:rsidRPr="00F264AA">
        <w:rPr>
          <w:rFonts w:ascii="宋体" w:eastAsia="宋体" w:hAnsi="宋体" w:cs="宋体" w:hint="eastAsia"/>
          <w:kern w:val="0"/>
          <w:sz w:val="24"/>
        </w:rPr>
        <w:lastRenderedPageBreak/>
        <w:t>育出版社，2014</w:t>
      </w:r>
    </w:p>
    <w:p w14:paraId="4B68680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7F6C4ECD"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918026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292069CE"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5B87D59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0519957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4188A68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3268E215" w14:textId="77777777" w:rsidR="00F264AA" w:rsidRPr="00F264AA" w:rsidRDefault="00F264AA" w:rsidP="00F264AA">
      <w:pPr>
        <w:spacing w:line="440" w:lineRule="exact"/>
        <w:ind w:firstLineChars="200" w:firstLine="480"/>
        <w:rPr>
          <w:rFonts w:ascii="宋体" w:eastAsia="宋体" w:hAnsi="宋体" w:cs="Times New Roman"/>
          <w:sz w:val="24"/>
        </w:rPr>
      </w:pPr>
    </w:p>
    <w:p w14:paraId="7CB60815"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p>
    <w:p w14:paraId="6E61004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542D9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A668BB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B0AE7B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C68111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F64E01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BF4F34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F258B0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E52CFF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A01742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4D1B6D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C60123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CA6FBE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D1BA54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8A0DAD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DF7D3C7" w14:textId="77777777" w:rsidR="00F264AA" w:rsidRPr="00F264AA" w:rsidRDefault="00F264AA" w:rsidP="00F264AA">
      <w:pPr>
        <w:spacing w:line="440" w:lineRule="exact"/>
        <w:rPr>
          <w:rFonts w:ascii="黑体" w:eastAsia="黑体" w:hAnsi="黑体" w:cs="Times New Roman"/>
          <w:sz w:val="28"/>
          <w:szCs w:val="28"/>
        </w:rPr>
      </w:pPr>
    </w:p>
    <w:p w14:paraId="47844E30"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39B8598F"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70509F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600EBD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309755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8AE63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1528102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3D0088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w:t>
      </w:r>
      <w:r w:rsidRPr="00F264AA">
        <w:rPr>
          <w:rFonts w:ascii="宋体" w:eastAsia="宋体" w:hAnsi="Calibri" w:cs="宋体" w:hint="eastAsia"/>
          <w:spacing w:val="5"/>
          <w:kern w:val="0"/>
          <w:sz w:val="24"/>
        </w:rPr>
        <w:lastRenderedPageBreak/>
        <w:t>加分指标为男生引体向上和1000米跑，女生1分钟仰卧起坐和800米跑，各指标加分幅度均为10分。</w:t>
      </w:r>
    </w:p>
    <w:p w14:paraId="58882C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7B2EEA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51EF37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613820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4139EB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660892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71D8E3ED"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28ACF30F"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0DF558F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1862153B"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05D53FB2" w14:textId="77777777" w:rsidR="00F264AA" w:rsidRPr="00F264AA" w:rsidRDefault="00F264AA" w:rsidP="005D2072">
      <w:pPr>
        <w:numPr>
          <w:ilvl w:val="0"/>
          <w:numId w:val="156"/>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lastRenderedPageBreak/>
        <w:t>测试对象：</w:t>
      </w:r>
    </w:p>
    <w:p w14:paraId="60F9392C"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54133EF3"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Calibri" w:eastAsia="宋体" w:hAnsi="Calibri" w:cs="宋体" w:hint="eastAsia"/>
          <w:b/>
          <w:bCs/>
          <w:sz w:val="28"/>
          <w:szCs w:val="28"/>
        </w:rPr>
        <w:t>五、测试时间：</w:t>
      </w:r>
    </w:p>
    <w:p w14:paraId="0162D4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478600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7AC7B7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5AC4D6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4C5BCE95"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7910FD99"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1BDDBD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24C599F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4BB04E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45B03B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14EEDA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2A4AF5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18C0E13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3A8BF6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8.测验时请保管好自己的衣物，勿带贵重物品。</w:t>
      </w:r>
    </w:p>
    <w:p w14:paraId="26854D49"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62F2ABD4"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2D57A6F2" w14:textId="77777777" w:rsidTr="00585BFB">
        <w:trPr>
          <w:trHeight w:hRule="exact" w:val="454"/>
        </w:trPr>
        <w:tc>
          <w:tcPr>
            <w:tcW w:w="3446" w:type="dxa"/>
            <w:vAlign w:val="center"/>
          </w:tcPr>
          <w:p w14:paraId="12B6DA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0BF0FA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36C48C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2A9764EB" w14:textId="77777777" w:rsidTr="00585BFB">
        <w:trPr>
          <w:trHeight w:hRule="exact" w:val="454"/>
        </w:trPr>
        <w:tc>
          <w:tcPr>
            <w:tcW w:w="3446" w:type="dxa"/>
            <w:vMerge w:val="restart"/>
            <w:vAlign w:val="center"/>
          </w:tcPr>
          <w:p w14:paraId="16AC50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6B9B2B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3AE97E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2DD0EE3" w14:textId="77777777" w:rsidTr="00585BFB">
        <w:trPr>
          <w:trHeight w:hRule="exact" w:val="454"/>
        </w:trPr>
        <w:tc>
          <w:tcPr>
            <w:tcW w:w="3446" w:type="dxa"/>
            <w:vMerge/>
            <w:vAlign w:val="center"/>
          </w:tcPr>
          <w:p w14:paraId="0D074B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BD767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41A786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206866AD" w14:textId="77777777" w:rsidTr="00585BFB">
        <w:trPr>
          <w:trHeight w:hRule="exact" w:val="454"/>
        </w:trPr>
        <w:tc>
          <w:tcPr>
            <w:tcW w:w="3446" w:type="dxa"/>
            <w:vMerge w:val="restart"/>
            <w:vAlign w:val="center"/>
          </w:tcPr>
          <w:p w14:paraId="05910E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28D319A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458BD49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4138FA6E" w14:textId="77777777" w:rsidTr="00585BFB">
        <w:trPr>
          <w:trHeight w:hRule="exact" w:val="454"/>
        </w:trPr>
        <w:tc>
          <w:tcPr>
            <w:tcW w:w="3446" w:type="dxa"/>
            <w:vMerge/>
          </w:tcPr>
          <w:p w14:paraId="6037B3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3FF0E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ACDB8D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2B110A6" w14:textId="77777777" w:rsidTr="00585BFB">
        <w:trPr>
          <w:trHeight w:hRule="exact" w:val="454"/>
        </w:trPr>
        <w:tc>
          <w:tcPr>
            <w:tcW w:w="3446" w:type="dxa"/>
            <w:vMerge/>
          </w:tcPr>
          <w:p w14:paraId="41EC1E3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A4FC5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016033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3C4FEAD" w14:textId="77777777" w:rsidTr="00585BFB">
        <w:trPr>
          <w:trHeight w:hRule="exact" w:val="454"/>
        </w:trPr>
        <w:tc>
          <w:tcPr>
            <w:tcW w:w="3446" w:type="dxa"/>
            <w:vMerge/>
          </w:tcPr>
          <w:p w14:paraId="3DD898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96BF1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7D1233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E5687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92CD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2DBD6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6B71A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49887A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EE0277A" w14:textId="77777777" w:rsidTr="00585BFB">
        <w:trPr>
          <w:trHeight w:hRule="exact" w:val="454"/>
        </w:trPr>
        <w:tc>
          <w:tcPr>
            <w:tcW w:w="3446" w:type="dxa"/>
            <w:vMerge/>
          </w:tcPr>
          <w:p w14:paraId="076AE7E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B4F2D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17825AC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785768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4C45A0E1" w14:textId="77777777" w:rsidR="00F264AA" w:rsidRPr="00F264AA" w:rsidRDefault="00F264AA" w:rsidP="00F264AA">
      <w:pPr>
        <w:spacing w:beforeLines="50" w:before="156" w:afterLines="50" w:after="156" w:line="360" w:lineRule="auto"/>
        <w:ind w:firstLineChars="147" w:firstLine="413"/>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2639B9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0F94BE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585BEA4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59372963"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73155E50" w14:textId="77777777" w:rsidTr="00585BFB">
        <w:trPr>
          <w:trHeight w:val="567"/>
        </w:trPr>
        <w:tc>
          <w:tcPr>
            <w:tcW w:w="982" w:type="dxa"/>
            <w:vAlign w:val="center"/>
          </w:tcPr>
          <w:p w14:paraId="343BB0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70EA44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6662B0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7E85F86" w14:textId="77777777" w:rsidTr="00585BFB">
        <w:trPr>
          <w:trHeight w:val="567"/>
        </w:trPr>
        <w:tc>
          <w:tcPr>
            <w:tcW w:w="982" w:type="dxa"/>
            <w:vAlign w:val="center"/>
          </w:tcPr>
          <w:p w14:paraId="15D024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6D16972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16B279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6E31386A" w14:textId="77777777" w:rsidTr="00585BFB">
        <w:trPr>
          <w:trHeight w:val="567"/>
        </w:trPr>
        <w:tc>
          <w:tcPr>
            <w:tcW w:w="982" w:type="dxa"/>
            <w:vAlign w:val="center"/>
          </w:tcPr>
          <w:p w14:paraId="08A582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5081D0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1F1B1C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6C41DDD1" w14:textId="77777777" w:rsidTr="00585BFB">
        <w:trPr>
          <w:trHeight w:val="567"/>
        </w:trPr>
        <w:tc>
          <w:tcPr>
            <w:tcW w:w="982" w:type="dxa"/>
            <w:vAlign w:val="center"/>
          </w:tcPr>
          <w:p w14:paraId="714E1A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5C5E016B"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1D6950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2E0A8D6E" w14:textId="77777777" w:rsidTr="00585BFB">
        <w:trPr>
          <w:trHeight w:val="567"/>
        </w:trPr>
        <w:tc>
          <w:tcPr>
            <w:tcW w:w="982" w:type="dxa"/>
            <w:vAlign w:val="center"/>
          </w:tcPr>
          <w:p w14:paraId="35E798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10C9D7A7"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2A62DE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5A55BCC8" w14:textId="77777777" w:rsidTr="00585BFB">
        <w:trPr>
          <w:trHeight w:val="454"/>
        </w:trPr>
        <w:tc>
          <w:tcPr>
            <w:tcW w:w="964" w:type="dxa"/>
            <w:vAlign w:val="center"/>
          </w:tcPr>
          <w:p w14:paraId="65E093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7393B7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4F2BB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6F102B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7EF5036" w14:textId="77777777" w:rsidTr="00585BFB">
        <w:trPr>
          <w:trHeight w:val="454"/>
        </w:trPr>
        <w:tc>
          <w:tcPr>
            <w:tcW w:w="964" w:type="dxa"/>
            <w:vAlign w:val="center"/>
          </w:tcPr>
          <w:p w14:paraId="263837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55BC945B"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3E943C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6906D50F" w14:textId="77777777" w:rsidTr="00585BFB">
        <w:trPr>
          <w:trHeight w:val="454"/>
        </w:trPr>
        <w:tc>
          <w:tcPr>
            <w:tcW w:w="964" w:type="dxa"/>
            <w:vAlign w:val="center"/>
          </w:tcPr>
          <w:p w14:paraId="12E4F9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753F4524"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174C66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65B04AAD" w14:textId="77777777" w:rsidTr="00585BFB">
        <w:trPr>
          <w:trHeight w:val="454"/>
        </w:trPr>
        <w:tc>
          <w:tcPr>
            <w:tcW w:w="964" w:type="dxa"/>
            <w:vAlign w:val="center"/>
          </w:tcPr>
          <w:p w14:paraId="462896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1E186A52"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29B37C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75D5FFF1" w14:textId="77777777" w:rsidTr="00585BFB">
        <w:trPr>
          <w:trHeight w:val="859"/>
        </w:trPr>
        <w:tc>
          <w:tcPr>
            <w:tcW w:w="964" w:type="dxa"/>
            <w:vAlign w:val="center"/>
          </w:tcPr>
          <w:p w14:paraId="372DB7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6FEEFF9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3ED113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2DC8AF4C" w14:textId="77777777" w:rsidR="00F264AA" w:rsidRPr="00F264AA" w:rsidRDefault="00F264AA" w:rsidP="00F264AA">
      <w:pPr>
        <w:rPr>
          <w:rFonts w:ascii="仿宋_GB2312" w:eastAsia="仿宋_GB2312" w:hAnsi="仿宋" w:cs="Times New Roman"/>
          <w:sz w:val="32"/>
          <w:szCs w:val="32"/>
        </w:rPr>
      </w:pPr>
    </w:p>
    <w:p w14:paraId="06F9BC12" w14:textId="77777777" w:rsidR="00F264AA" w:rsidRPr="00F264AA" w:rsidRDefault="00F264AA" w:rsidP="00F264AA">
      <w:pPr>
        <w:rPr>
          <w:rFonts w:ascii="仿宋_GB2312" w:eastAsia="仿宋_GB2312" w:hAnsi="仿宋" w:cs="Times New Roman"/>
          <w:sz w:val="32"/>
          <w:szCs w:val="32"/>
        </w:rPr>
      </w:pPr>
    </w:p>
    <w:p w14:paraId="35B0C0A0" w14:textId="77777777" w:rsidR="00F264AA" w:rsidRPr="00F264AA" w:rsidRDefault="00F264AA" w:rsidP="00F264AA">
      <w:pPr>
        <w:rPr>
          <w:rFonts w:ascii="仿宋_GB2312" w:eastAsia="仿宋_GB2312" w:hAnsi="仿宋" w:cs="Times New Roman"/>
          <w:sz w:val="32"/>
          <w:szCs w:val="32"/>
        </w:rPr>
      </w:pPr>
    </w:p>
    <w:p w14:paraId="58DA9BE8" w14:textId="77777777" w:rsidR="00F264AA" w:rsidRPr="00F264AA" w:rsidRDefault="00F264AA" w:rsidP="00F264AA">
      <w:pPr>
        <w:rPr>
          <w:rFonts w:ascii="宋体" w:eastAsia="宋体" w:hAnsi="宋体" w:cs="Times New Roman"/>
          <w:b/>
          <w:sz w:val="28"/>
          <w:szCs w:val="28"/>
        </w:rPr>
      </w:pPr>
    </w:p>
    <w:p w14:paraId="559BEEB1" w14:textId="77777777" w:rsidR="00F264AA" w:rsidRPr="00F264AA" w:rsidRDefault="00F264AA" w:rsidP="00F264AA">
      <w:pPr>
        <w:rPr>
          <w:rFonts w:ascii="仿宋_GB2312" w:eastAsia="仿宋_GB2312" w:hAnsi="仿宋" w:cs="Times New Roman"/>
          <w:sz w:val="32"/>
          <w:szCs w:val="32"/>
        </w:rPr>
      </w:pPr>
    </w:p>
    <w:p w14:paraId="5A20ED37"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3C394CE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D48A97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表1-3  男生肺活量单项评分表    表1-4  女生肺活量单项评分表</w:t>
      </w:r>
    </w:p>
    <w:p w14:paraId="679A08C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05CC803" w14:textId="77777777" w:rsidTr="00585BFB">
        <w:trPr>
          <w:trHeight w:val="288"/>
        </w:trPr>
        <w:tc>
          <w:tcPr>
            <w:tcW w:w="539" w:type="dxa"/>
            <w:vAlign w:val="center"/>
          </w:tcPr>
          <w:p w14:paraId="1B4EBB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68523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B061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592E6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FA84A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64A46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A8661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5CF8A1B" w14:textId="77777777" w:rsidTr="00585BFB">
        <w:trPr>
          <w:trHeight w:val="288"/>
        </w:trPr>
        <w:tc>
          <w:tcPr>
            <w:tcW w:w="539" w:type="dxa"/>
            <w:vMerge w:val="restart"/>
            <w:vAlign w:val="center"/>
          </w:tcPr>
          <w:p w14:paraId="627209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BE1BC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E10E7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5998CB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012B1727" w14:textId="77777777" w:rsidTr="00585BFB">
        <w:trPr>
          <w:trHeight w:val="288"/>
        </w:trPr>
        <w:tc>
          <w:tcPr>
            <w:tcW w:w="539" w:type="dxa"/>
            <w:vMerge/>
            <w:vAlign w:val="center"/>
          </w:tcPr>
          <w:p w14:paraId="15F219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D0FD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3A5CB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0A8A92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38BFD278" w14:textId="77777777" w:rsidTr="00585BFB">
        <w:trPr>
          <w:trHeight w:val="288"/>
        </w:trPr>
        <w:tc>
          <w:tcPr>
            <w:tcW w:w="539" w:type="dxa"/>
            <w:vMerge/>
            <w:shd w:val="clear" w:color="auto" w:fill="auto"/>
            <w:vAlign w:val="center"/>
          </w:tcPr>
          <w:p w14:paraId="6D23EE2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6738C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9E8DE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259AA5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14B8D0F2" w14:textId="77777777" w:rsidTr="00585BFB">
        <w:trPr>
          <w:trHeight w:val="288"/>
        </w:trPr>
        <w:tc>
          <w:tcPr>
            <w:tcW w:w="539" w:type="dxa"/>
            <w:vMerge w:val="restart"/>
            <w:vAlign w:val="center"/>
          </w:tcPr>
          <w:p w14:paraId="31FA09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0503C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132CF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155C65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72864AB5" w14:textId="77777777" w:rsidTr="00585BFB">
        <w:trPr>
          <w:trHeight w:val="288"/>
        </w:trPr>
        <w:tc>
          <w:tcPr>
            <w:tcW w:w="539" w:type="dxa"/>
            <w:vMerge/>
            <w:shd w:val="clear" w:color="auto" w:fill="auto"/>
            <w:vAlign w:val="center"/>
          </w:tcPr>
          <w:p w14:paraId="1134907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89819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6E0EF0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E1E11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4E787DB8" w14:textId="77777777" w:rsidTr="00585BFB">
        <w:trPr>
          <w:trHeight w:val="288"/>
        </w:trPr>
        <w:tc>
          <w:tcPr>
            <w:tcW w:w="539" w:type="dxa"/>
            <w:vMerge w:val="restart"/>
            <w:vAlign w:val="center"/>
          </w:tcPr>
          <w:p w14:paraId="24ECED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065E8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09DDE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537BC6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7028203F" w14:textId="77777777" w:rsidTr="00585BFB">
        <w:trPr>
          <w:trHeight w:val="288"/>
        </w:trPr>
        <w:tc>
          <w:tcPr>
            <w:tcW w:w="539" w:type="dxa"/>
            <w:vMerge/>
            <w:vAlign w:val="center"/>
          </w:tcPr>
          <w:p w14:paraId="7F7BDD2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E0D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6E3E3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2F9B34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7535CC82" w14:textId="77777777" w:rsidTr="00585BFB">
        <w:trPr>
          <w:trHeight w:val="288"/>
        </w:trPr>
        <w:tc>
          <w:tcPr>
            <w:tcW w:w="539" w:type="dxa"/>
            <w:vMerge/>
            <w:vAlign w:val="center"/>
          </w:tcPr>
          <w:p w14:paraId="4E6A0F1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D0D4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775C7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0C8213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59691446" w14:textId="77777777" w:rsidTr="00585BFB">
        <w:trPr>
          <w:trHeight w:val="288"/>
        </w:trPr>
        <w:tc>
          <w:tcPr>
            <w:tcW w:w="539" w:type="dxa"/>
            <w:vMerge/>
            <w:vAlign w:val="center"/>
          </w:tcPr>
          <w:p w14:paraId="2BF39C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D41F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3C550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53A419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0660FD6B" w14:textId="77777777" w:rsidTr="00585BFB">
        <w:trPr>
          <w:trHeight w:val="288"/>
        </w:trPr>
        <w:tc>
          <w:tcPr>
            <w:tcW w:w="539" w:type="dxa"/>
            <w:vMerge/>
            <w:vAlign w:val="center"/>
          </w:tcPr>
          <w:p w14:paraId="2F3B96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0880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D23EE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36701E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282DFEF1" w14:textId="77777777" w:rsidTr="00585BFB">
        <w:trPr>
          <w:trHeight w:val="288"/>
        </w:trPr>
        <w:tc>
          <w:tcPr>
            <w:tcW w:w="539" w:type="dxa"/>
            <w:vMerge/>
            <w:vAlign w:val="center"/>
          </w:tcPr>
          <w:p w14:paraId="51E6A5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7638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A52F9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2C4D2F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077F8077" w14:textId="77777777" w:rsidTr="00585BFB">
        <w:trPr>
          <w:trHeight w:val="288"/>
        </w:trPr>
        <w:tc>
          <w:tcPr>
            <w:tcW w:w="539" w:type="dxa"/>
            <w:vMerge/>
            <w:vAlign w:val="center"/>
          </w:tcPr>
          <w:p w14:paraId="079A38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7FBF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9CFEF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791721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42931764" w14:textId="77777777" w:rsidTr="00585BFB">
        <w:trPr>
          <w:trHeight w:val="288"/>
        </w:trPr>
        <w:tc>
          <w:tcPr>
            <w:tcW w:w="539" w:type="dxa"/>
            <w:vMerge/>
            <w:vAlign w:val="center"/>
          </w:tcPr>
          <w:p w14:paraId="417006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B49D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9039B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6A6869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2EDC39F2" w14:textId="77777777" w:rsidTr="00585BFB">
        <w:trPr>
          <w:trHeight w:val="288"/>
        </w:trPr>
        <w:tc>
          <w:tcPr>
            <w:tcW w:w="539" w:type="dxa"/>
            <w:vMerge/>
            <w:vAlign w:val="center"/>
          </w:tcPr>
          <w:p w14:paraId="1FF535A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188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13AB8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54B495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55A5CB32" w14:textId="77777777" w:rsidTr="00585BFB">
        <w:trPr>
          <w:trHeight w:val="288"/>
        </w:trPr>
        <w:tc>
          <w:tcPr>
            <w:tcW w:w="539" w:type="dxa"/>
            <w:vMerge/>
            <w:shd w:val="clear" w:color="auto" w:fill="auto"/>
            <w:vAlign w:val="center"/>
          </w:tcPr>
          <w:p w14:paraId="51A7BC3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AEBCE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36602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6B73D4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2E10188E" w14:textId="77777777" w:rsidTr="00585BFB">
        <w:trPr>
          <w:trHeight w:val="288"/>
        </w:trPr>
        <w:tc>
          <w:tcPr>
            <w:tcW w:w="539" w:type="dxa"/>
            <w:vMerge w:val="restart"/>
            <w:vAlign w:val="center"/>
          </w:tcPr>
          <w:p w14:paraId="547122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3583E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B5C88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67E097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6F29F43A" w14:textId="77777777" w:rsidTr="00585BFB">
        <w:trPr>
          <w:trHeight w:val="288"/>
        </w:trPr>
        <w:tc>
          <w:tcPr>
            <w:tcW w:w="539" w:type="dxa"/>
            <w:vMerge/>
            <w:vAlign w:val="center"/>
          </w:tcPr>
          <w:p w14:paraId="3A8ACDF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0C30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09C73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4CFBB3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7861525C" w14:textId="77777777" w:rsidTr="00585BFB">
        <w:trPr>
          <w:trHeight w:val="288"/>
        </w:trPr>
        <w:tc>
          <w:tcPr>
            <w:tcW w:w="539" w:type="dxa"/>
            <w:vMerge/>
            <w:vAlign w:val="center"/>
          </w:tcPr>
          <w:p w14:paraId="378B4E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44FC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F912C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0F778C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2D3EA92B" w14:textId="77777777" w:rsidTr="00585BFB">
        <w:trPr>
          <w:trHeight w:val="288"/>
        </w:trPr>
        <w:tc>
          <w:tcPr>
            <w:tcW w:w="539" w:type="dxa"/>
            <w:vMerge/>
            <w:vAlign w:val="center"/>
          </w:tcPr>
          <w:p w14:paraId="48A194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DCF0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C04E7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532E2B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625BB027" w14:textId="77777777" w:rsidTr="00585BFB">
        <w:trPr>
          <w:trHeight w:val="288"/>
        </w:trPr>
        <w:tc>
          <w:tcPr>
            <w:tcW w:w="539" w:type="dxa"/>
            <w:vMerge/>
            <w:vAlign w:val="center"/>
          </w:tcPr>
          <w:p w14:paraId="57ECAB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8838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DEE92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246F71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7281C60B"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6CFC1F7F" w14:textId="77777777" w:rsidTr="00585BFB">
        <w:trPr>
          <w:trHeight w:val="288"/>
        </w:trPr>
        <w:tc>
          <w:tcPr>
            <w:tcW w:w="538" w:type="dxa"/>
            <w:vAlign w:val="center"/>
          </w:tcPr>
          <w:p w14:paraId="77979A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0E032F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B5287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181652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B6AD8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D11A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A0C1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7D2A74B" w14:textId="77777777" w:rsidTr="00585BFB">
        <w:trPr>
          <w:trHeight w:val="288"/>
        </w:trPr>
        <w:tc>
          <w:tcPr>
            <w:tcW w:w="538" w:type="dxa"/>
            <w:vMerge w:val="restart"/>
            <w:vAlign w:val="center"/>
          </w:tcPr>
          <w:p w14:paraId="1F513D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0AAD72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3B0ADF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2B28D0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65331B87" w14:textId="77777777" w:rsidTr="00585BFB">
        <w:trPr>
          <w:trHeight w:val="288"/>
        </w:trPr>
        <w:tc>
          <w:tcPr>
            <w:tcW w:w="538" w:type="dxa"/>
            <w:vMerge/>
            <w:vAlign w:val="center"/>
          </w:tcPr>
          <w:p w14:paraId="4768D35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B7FB9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0E0C51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098C44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32B448A7" w14:textId="77777777" w:rsidTr="00585BFB">
        <w:trPr>
          <w:trHeight w:val="288"/>
        </w:trPr>
        <w:tc>
          <w:tcPr>
            <w:tcW w:w="538" w:type="dxa"/>
            <w:vMerge/>
            <w:shd w:val="clear" w:color="auto" w:fill="auto"/>
            <w:vAlign w:val="center"/>
          </w:tcPr>
          <w:p w14:paraId="74B3E7D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4D27F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0A823F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41CEB9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3709CC26" w14:textId="77777777" w:rsidTr="00585BFB">
        <w:trPr>
          <w:trHeight w:val="288"/>
        </w:trPr>
        <w:tc>
          <w:tcPr>
            <w:tcW w:w="538" w:type="dxa"/>
            <w:vMerge w:val="restart"/>
            <w:vAlign w:val="center"/>
          </w:tcPr>
          <w:p w14:paraId="49540F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38E288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5A9AC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395618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1922F45E" w14:textId="77777777" w:rsidTr="00585BFB">
        <w:trPr>
          <w:trHeight w:val="288"/>
        </w:trPr>
        <w:tc>
          <w:tcPr>
            <w:tcW w:w="538" w:type="dxa"/>
            <w:vMerge/>
            <w:shd w:val="clear" w:color="auto" w:fill="auto"/>
            <w:vAlign w:val="center"/>
          </w:tcPr>
          <w:p w14:paraId="0DE99BA9"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56054B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426CF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000349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4FD95EAE" w14:textId="77777777" w:rsidTr="00585BFB">
        <w:trPr>
          <w:trHeight w:val="288"/>
        </w:trPr>
        <w:tc>
          <w:tcPr>
            <w:tcW w:w="538" w:type="dxa"/>
            <w:vMerge w:val="restart"/>
            <w:vAlign w:val="center"/>
          </w:tcPr>
          <w:p w14:paraId="6D0583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079B6C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09D1D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567E8C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084C7606" w14:textId="77777777" w:rsidTr="00585BFB">
        <w:trPr>
          <w:trHeight w:val="288"/>
        </w:trPr>
        <w:tc>
          <w:tcPr>
            <w:tcW w:w="538" w:type="dxa"/>
            <w:vMerge/>
            <w:vAlign w:val="center"/>
          </w:tcPr>
          <w:p w14:paraId="61122AF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106A2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46870E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4638B3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7E77058C" w14:textId="77777777" w:rsidTr="00585BFB">
        <w:trPr>
          <w:trHeight w:val="288"/>
        </w:trPr>
        <w:tc>
          <w:tcPr>
            <w:tcW w:w="538" w:type="dxa"/>
            <w:vMerge/>
            <w:vAlign w:val="center"/>
          </w:tcPr>
          <w:p w14:paraId="7858833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6ADE5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8553A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48C311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532E935A" w14:textId="77777777" w:rsidTr="00585BFB">
        <w:trPr>
          <w:trHeight w:val="288"/>
        </w:trPr>
        <w:tc>
          <w:tcPr>
            <w:tcW w:w="538" w:type="dxa"/>
            <w:vMerge/>
            <w:vAlign w:val="center"/>
          </w:tcPr>
          <w:p w14:paraId="371CC50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5BF1F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03093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129AAE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47158C81" w14:textId="77777777" w:rsidTr="00585BFB">
        <w:trPr>
          <w:trHeight w:val="288"/>
        </w:trPr>
        <w:tc>
          <w:tcPr>
            <w:tcW w:w="538" w:type="dxa"/>
            <w:vMerge/>
            <w:vAlign w:val="center"/>
          </w:tcPr>
          <w:p w14:paraId="3CD7C5D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CCE14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48E56C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2478BD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54EFE157" w14:textId="77777777" w:rsidTr="00585BFB">
        <w:trPr>
          <w:trHeight w:val="288"/>
        </w:trPr>
        <w:tc>
          <w:tcPr>
            <w:tcW w:w="538" w:type="dxa"/>
            <w:vMerge/>
            <w:vAlign w:val="center"/>
          </w:tcPr>
          <w:p w14:paraId="20BC0B7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9102B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C6BFB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458D33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47A22B10" w14:textId="77777777" w:rsidTr="00585BFB">
        <w:trPr>
          <w:trHeight w:val="288"/>
        </w:trPr>
        <w:tc>
          <w:tcPr>
            <w:tcW w:w="538" w:type="dxa"/>
            <w:vMerge/>
            <w:vAlign w:val="center"/>
          </w:tcPr>
          <w:p w14:paraId="11A4AAB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535D5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2D475B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58A59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4DF449C8" w14:textId="77777777" w:rsidTr="00585BFB">
        <w:trPr>
          <w:trHeight w:val="288"/>
        </w:trPr>
        <w:tc>
          <w:tcPr>
            <w:tcW w:w="538" w:type="dxa"/>
            <w:vMerge/>
            <w:vAlign w:val="center"/>
          </w:tcPr>
          <w:p w14:paraId="335AD88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F30C8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4D99BD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1E195C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76B5B53B" w14:textId="77777777" w:rsidTr="00585BFB">
        <w:trPr>
          <w:trHeight w:val="288"/>
        </w:trPr>
        <w:tc>
          <w:tcPr>
            <w:tcW w:w="538" w:type="dxa"/>
            <w:vMerge/>
            <w:vAlign w:val="center"/>
          </w:tcPr>
          <w:p w14:paraId="2FBF4B4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8B7E9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29496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395B18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18D9465" w14:textId="77777777" w:rsidTr="00585BFB">
        <w:trPr>
          <w:trHeight w:val="288"/>
        </w:trPr>
        <w:tc>
          <w:tcPr>
            <w:tcW w:w="538" w:type="dxa"/>
            <w:vMerge/>
            <w:shd w:val="clear" w:color="auto" w:fill="auto"/>
            <w:vAlign w:val="center"/>
          </w:tcPr>
          <w:p w14:paraId="33F69FD5"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175E6A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1C2A51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1E7B0C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5A7E87E8" w14:textId="77777777" w:rsidTr="00585BFB">
        <w:trPr>
          <w:trHeight w:val="288"/>
        </w:trPr>
        <w:tc>
          <w:tcPr>
            <w:tcW w:w="538" w:type="dxa"/>
            <w:vMerge w:val="restart"/>
            <w:vAlign w:val="center"/>
          </w:tcPr>
          <w:p w14:paraId="5F82E6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3BC9B1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3BD78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56C18E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18368C7D" w14:textId="77777777" w:rsidTr="00585BFB">
        <w:trPr>
          <w:trHeight w:val="288"/>
        </w:trPr>
        <w:tc>
          <w:tcPr>
            <w:tcW w:w="538" w:type="dxa"/>
            <w:vMerge/>
            <w:vAlign w:val="center"/>
          </w:tcPr>
          <w:p w14:paraId="4330A32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BEEE6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70521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7AF4B0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125E15EF" w14:textId="77777777" w:rsidTr="00585BFB">
        <w:trPr>
          <w:trHeight w:val="288"/>
        </w:trPr>
        <w:tc>
          <w:tcPr>
            <w:tcW w:w="538" w:type="dxa"/>
            <w:vMerge/>
            <w:vAlign w:val="center"/>
          </w:tcPr>
          <w:p w14:paraId="7FB8624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F9E8F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60FEF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316889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2E933BB1" w14:textId="77777777" w:rsidTr="00585BFB">
        <w:trPr>
          <w:trHeight w:val="288"/>
        </w:trPr>
        <w:tc>
          <w:tcPr>
            <w:tcW w:w="538" w:type="dxa"/>
            <w:vMerge/>
            <w:vAlign w:val="center"/>
          </w:tcPr>
          <w:p w14:paraId="3E7C285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C25A7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B91A4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6D6DF6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5E2502C4" w14:textId="77777777" w:rsidTr="00585BFB">
        <w:trPr>
          <w:trHeight w:val="288"/>
        </w:trPr>
        <w:tc>
          <w:tcPr>
            <w:tcW w:w="538" w:type="dxa"/>
            <w:vMerge/>
            <w:vAlign w:val="center"/>
          </w:tcPr>
          <w:p w14:paraId="6165C07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79503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AA4B1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2B3CFF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4CE7EFAB" w14:textId="77777777" w:rsidR="00F264AA" w:rsidRPr="00F264AA" w:rsidRDefault="00F264AA" w:rsidP="00F264AA">
      <w:pPr>
        <w:rPr>
          <w:rFonts w:ascii="仿宋_GB2312" w:eastAsia="仿宋_GB2312" w:hAnsi="仿宋" w:cs="Times New Roman"/>
          <w:sz w:val="32"/>
          <w:szCs w:val="32"/>
        </w:rPr>
      </w:pPr>
    </w:p>
    <w:p w14:paraId="78E2647C" w14:textId="77777777" w:rsidR="00F264AA" w:rsidRPr="00F264AA" w:rsidRDefault="00F264AA" w:rsidP="00F264AA">
      <w:pPr>
        <w:rPr>
          <w:rFonts w:ascii="仿宋_GB2312" w:eastAsia="仿宋_GB2312" w:hAnsi="仿宋" w:cs="Times New Roman"/>
          <w:sz w:val="32"/>
          <w:szCs w:val="32"/>
        </w:rPr>
      </w:pPr>
    </w:p>
    <w:p w14:paraId="2035E26F" w14:textId="77777777" w:rsidR="00F264AA" w:rsidRPr="00F264AA" w:rsidRDefault="00F264AA" w:rsidP="00F264AA">
      <w:pPr>
        <w:rPr>
          <w:rFonts w:ascii="仿宋_GB2312" w:eastAsia="仿宋_GB2312" w:hAnsi="仿宋" w:cs="Times New Roman"/>
          <w:sz w:val="32"/>
          <w:szCs w:val="32"/>
        </w:rPr>
      </w:pPr>
    </w:p>
    <w:p w14:paraId="4E3C79B1" w14:textId="77777777" w:rsidR="00F264AA" w:rsidRPr="00F264AA" w:rsidRDefault="00F264AA" w:rsidP="00F264AA">
      <w:pPr>
        <w:rPr>
          <w:rFonts w:ascii="仿宋_GB2312" w:eastAsia="仿宋_GB2312" w:hAnsi="仿宋" w:cs="Times New Roman"/>
          <w:sz w:val="32"/>
          <w:szCs w:val="32"/>
        </w:rPr>
      </w:pPr>
    </w:p>
    <w:p w14:paraId="01154C14" w14:textId="77777777" w:rsidR="00F264AA" w:rsidRPr="00F264AA" w:rsidRDefault="00F264AA" w:rsidP="00F264AA">
      <w:pPr>
        <w:rPr>
          <w:rFonts w:ascii="仿宋_GB2312" w:eastAsia="仿宋_GB2312" w:hAnsi="仿宋" w:cs="Times New Roman"/>
          <w:sz w:val="32"/>
          <w:szCs w:val="32"/>
        </w:rPr>
      </w:pPr>
    </w:p>
    <w:p w14:paraId="29144766" w14:textId="77777777" w:rsidR="00F264AA" w:rsidRPr="00F264AA" w:rsidRDefault="00F264AA" w:rsidP="00F264AA">
      <w:pPr>
        <w:rPr>
          <w:rFonts w:ascii="仿宋_GB2312" w:eastAsia="仿宋_GB2312" w:hAnsi="仿宋" w:cs="Times New Roman"/>
          <w:sz w:val="32"/>
          <w:szCs w:val="32"/>
        </w:rPr>
      </w:pPr>
    </w:p>
    <w:p w14:paraId="0A03ED60" w14:textId="77777777" w:rsidR="00F264AA" w:rsidRPr="00F264AA" w:rsidRDefault="00F264AA" w:rsidP="00F264AA">
      <w:pPr>
        <w:rPr>
          <w:rFonts w:ascii="仿宋_GB2312" w:eastAsia="仿宋_GB2312" w:hAnsi="仿宋" w:cs="Times New Roman"/>
          <w:sz w:val="32"/>
          <w:szCs w:val="32"/>
        </w:rPr>
      </w:pPr>
    </w:p>
    <w:p w14:paraId="53B62845" w14:textId="77777777" w:rsidR="00F264AA" w:rsidRPr="00F264AA" w:rsidRDefault="00F264AA" w:rsidP="00F264AA">
      <w:pPr>
        <w:rPr>
          <w:rFonts w:ascii="仿宋_GB2312" w:eastAsia="仿宋_GB2312" w:hAnsi="仿宋" w:cs="Times New Roman"/>
          <w:sz w:val="32"/>
          <w:szCs w:val="32"/>
        </w:rPr>
      </w:pPr>
    </w:p>
    <w:p w14:paraId="0E33BD98" w14:textId="77777777" w:rsidR="00F264AA" w:rsidRPr="00F264AA" w:rsidRDefault="00F264AA" w:rsidP="00F264AA">
      <w:pPr>
        <w:rPr>
          <w:rFonts w:ascii="仿宋_GB2312" w:eastAsia="仿宋_GB2312" w:hAnsi="仿宋" w:cs="Times New Roman"/>
          <w:sz w:val="32"/>
          <w:szCs w:val="32"/>
        </w:rPr>
      </w:pPr>
    </w:p>
    <w:p w14:paraId="71FD15D4" w14:textId="77777777" w:rsidR="00F264AA" w:rsidRPr="00F264AA" w:rsidRDefault="00F264AA" w:rsidP="00F264AA">
      <w:pPr>
        <w:rPr>
          <w:rFonts w:ascii="仿宋_GB2312" w:eastAsia="仿宋_GB2312" w:hAnsi="仿宋" w:cs="Times New Roman"/>
          <w:sz w:val="32"/>
          <w:szCs w:val="32"/>
        </w:rPr>
      </w:pPr>
    </w:p>
    <w:p w14:paraId="153B6D44" w14:textId="77777777" w:rsidR="00F264AA" w:rsidRPr="00F264AA" w:rsidRDefault="00F264AA" w:rsidP="00F264AA">
      <w:pPr>
        <w:rPr>
          <w:rFonts w:ascii="仿宋_GB2312" w:eastAsia="仿宋_GB2312" w:hAnsi="仿宋" w:cs="Times New Roman"/>
          <w:sz w:val="32"/>
          <w:szCs w:val="32"/>
        </w:rPr>
      </w:pPr>
    </w:p>
    <w:p w14:paraId="23DB77F0" w14:textId="77777777" w:rsidR="00F264AA" w:rsidRPr="00F264AA" w:rsidRDefault="00F264AA" w:rsidP="00F264AA">
      <w:pPr>
        <w:rPr>
          <w:rFonts w:ascii="Calibri" w:eastAsia="宋体" w:hAnsi="Calibri" w:cs="Times New Roman"/>
          <w:b/>
        </w:rPr>
      </w:pPr>
    </w:p>
    <w:p w14:paraId="3594E87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CA5D7A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14EAF4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2A81F6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6CA553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B33F6E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392A55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BDD329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FEB026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5C9108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D8CBBD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表1-5男生50米跑单项评分表     表1-6女生50米跑单项评分表</w:t>
      </w:r>
    </w:p>
    <w:p w14:paraId="1B0F70B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3A64D4B5"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06561E4A" w14:textId="77777777" w:rsidTr="00585BFB">
        <w:trPr>
          <w:trHeight w:val="288"/>
        </w:trPr>
        <w:tc>
          <w:tcPr>
            <w:tcW w:w="537" w:type="dxa"/>
            <w:vAlign w:val="center"/>
          </w:tcPr>
          <w:p w14:paraId="4940F99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5CB528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E8F5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00C54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41EE9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0E680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5E391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AF28A0B" w14:textId="77777777" w:rsidTr="00585BFB">
        <w:trPr>
          <w:trHeight w:val="288"/>
        </w:trPr>
        <w:tc>
          <w:tcPr>
            <w:tcW w:w="537" w:type="dxa"/>
            <w:vMerge w:val="restart"/>
            <w:vAlign w:val="center"/>
          </w:tcPr>
          <w:p w14:paraId="30D49F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680067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29B1D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43C300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BD445DF" w14:textId="77777777" w:rsidTr="00585BFB">
        <w:trPr>
          <w:trHeight w:val="288"/>
        </w:trPr>
        <w:tc>
          <w:tcPr>
            <w:tcW w:w="537" w:type="dxa"/>
            <w:vMerge/>
            <w:vAlign w:val="center"/>
          </w:tcPr>
          <w:p w14:paraId="35A684B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03D32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6CFB4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7949B5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5B8863F8" w14:textId="77777777" w:rsidTr="00585BFB">
        <w:trPr>
          <w:trHeight w:val="288"/>
        </w:trPr>
        <w:tc>
          <w:tcPr>
            <w:tcW w:w="537" w:type="dxa"/>
            <w:vMerge/>
            <w:shd w:val="clear" w:color="auto" w:fill="auto"/>
            <w:vAlign w:val="center"/>
          </w:tcPr>
          <w:p w14:paraId="398945AB"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624279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B478E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73388D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343100CD" w14:textId="77777777" w:rsidTr="00585BFB">
        <w:trPr>
          <w:trHeight w:val="288"/>
        </w:trPr>
        <w:tc>
          <w:tcPr>
            <w:tcW w:w="537" w:type="dxa"/>
            <w:vMerge w:val="restart"/>
            <w:vAlign w:val="center"/>
          </w:tcPr>
          <w:p w14:paraId="1A7014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58C049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3BF00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318E1E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56CB231D" w14:textId="77777777" w:rsidTr="00585BFB">
        <w:trPr>
          <w:trHeight w:val="288"/>
        </w:trPr>
        <w:tc>
          <w:tcPr>
            <w:tcW w:w="537" w:type="dxa"/>
            <w:vMerge/>
            <w:shd w:val="clear" w:color="auto" w:fill="auto"/>
            <w:vAlign w:val="center"/>
          </w:tcPr>
          <w:p w14:paraId="56F898D4"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A0BED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56A27A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235D8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417FC319" w14:textId="77777777" w:rsidTr="00585BFB">
        <w:trPr>
          <w:trHeight w:val="288"/>
        </w:trPr>
        <w:tc>
          <w:tcPr>
            <w:tcW w:w="537" w:type="dxa"/>
            <w:vMerge w:val="restart"/>
            <w:vAlign w:val="center"/>
          </w:tcPr>
          <w:p w14:paraId="4A0EE5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38979F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BCEA2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313461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2F988AAF" w14:textId="77777777" w:rsidTr="00585BFB">
        <w:trPr>
          <w:trHeight w:val="288"/>
        </w:trPr>
        <w:tc>
          <w:tcPr>
            <w:tcW w:w="537" w:type="dxa"/>
            <w:vMerge/>
            <w:vAlign w:val="center"/>
          </w:tcPr>
          <w:p w14:paraId="5D6C7D2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60B4B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1A5CDF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78033F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45A17B0F" w14:textId="77777777" w:rsidTr="00585BFB">
        <w:trPr>
          <w:trHeight w:val="288"/>
        </w:trPr>
        <w:tc>
          <w:tcPr>
            <w:tcW w:w="537" w:type="dxa"/>
            <w:vMerge/>
            <w:vAlign w:val="center"/>
          </w:tcPr>
          <w:p w14:paraId="0A0D24E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54E91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235BF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02F32A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06F6CF3F" w14:textId="77777777" w:rsidTr="00585BFB">
        <w:trPr>
          <w:trHeight w:val="288"/>
        </w:trPr>
        <w:tc>
          <w:tcPr>
            <w:tcW w:w="537" w:type="dxa"/>
            <w:vMerge/>
            <w:vAlign w:val="center"/>
          </w:tcPr>
          <w:p w14:paraId="5EFAC0B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4C054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17B22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1BE04D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4A87E89" w14:textId="77777777" w:rsidTr="00585BFB">
        <w:trPr>
          <w:trHeight w:val="288"/>
        </w:trPr>
        <w:tc>
          <w:tcPr>
            <w:tcW w:w="537" w:type="dxa"/>
            <w:vMerge/>
            <w:vAlign w:val="center"/>
          </w:tcPr>
          <w:p w14:paraId="457959F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B7DF7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0A9D48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EE28F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90929BB" w14:textId="77777777" w:rsidTr="00585BFB">
        <w:trPr>
          <w:trHeight w:val="288"/>
        </w:trPr>
        <w:tc>
          <w:tcPr>
            <w:tcW w:w="537" w:type="dxa"/>
            <w:vMerge/>
            <w:vAlign w:val="center"/>
          </w:tcPr>
          <w:p w14:paraId="2F0B47D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ECF65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557EAF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781998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C9E7797" w14:textId="77777777" w:rsidTr="00585BFB">
        <w:trPr>
          <w:trHeight w:val="288"/>
        </w:trPr>
        <w:tc>
          <w:tcPr>
            <w:tcW w:w="537" w:type="dxa"/>
            <w:vMerge/>
            <w:vAlign w:val="center"/>
          </w:tcPr>
          <w:p w14:paraId="3F92924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0248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73AE70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60C9A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576AA3FD" w14:textId="77777777" w:rsidTr="00585BFB">
        <w:trPr>
          <w:trHeight w:val="288"/>
        </w:trPr>
        <w:tc>
          <w:tcPr>
            <w:tcW w:w="537" w:type="dxa"/>
            <w:vMerge/>
            <w:vAlign w:val="center"/>
          </w:tcPr>
          <w:p w14:paraId="565EAB2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8D7F1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F5B4D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CA7AB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C553490" w14:textId="77777777" w:rsidTr="00585BFB">
        <w:trPr>
          <w:trHeight w:val="288"/>
        </w:trPr>
        <w:tc>
          <w:tcPr>
            <w:tcW w:w="537" w:type="dxa"/>
            <w:vMerge/>
            <w:vAlign w:val="center"/>
          </w:tcPr>
          <w:p w14:paraId="312208F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1BF90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D24C4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76A0A7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5E9EA2E6" w14:textId="77777777" w:rsidTr="00585BFB">
        <w:trPr>
          <w:trHeight w:val="288"/>
        </w:trPr>
        <w:tc>
          <w:tcPr>
            <w:tcW w:w="537" w:type="dxa"/>
            <w:vMerge/>
            <w:shd w:val="clear" w:color="auto" w:fill="auto"/>
            <w:vAlign w:val="center"/>
          </w:tcPr>
          <w:p w14:paraId="3BCE3947"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1781E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284184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74904B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30982C0A" w14:textId="77777777" w:rsidTr="00585BFB">
        <w:trPr>
          <w:trHeight w:val="288"/>
        </w:trPr>
        <w:tc>
          <w:tcPr>
            <w:tcW w:w="537" w:type="dxa"/>
            <w:vMerge w:val="restart"/>
            <w:vAlign w:val="center"/>
          </w:tcPr>
          <w:p w14:paraId="06DC4C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C5EDA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6E0388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189894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39D2BC46" w14:textId="77777777" w:rsidTr="00585BFB">
        <w:trPr>
          <w:trHeight w:val="288"/>
        </w:trPr>
        <w:tc>
          <w:tcPr>
            <w:tcW w:w="537" w:type="dxa"/>
            <w:vMerge/>
            <w:vAlign w:val="center"/>
          </w:tcPr>
          <w:p w14:paraId="58DE40B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16598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11966A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5273A6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008CA913" w14:textId="77777777" w:rsidTr="00585BFB">
        <w:trPr>
          <w:trHeight w:val="288"/>
        </w:trPr>
        <w:tc>
          <w:tcPr>
            <w:tcW w:w="537" w:type="dxa"/>
            <w:vMerge/>
            <w:vAlign w:val="center"/>
          </w:tcPr>
          <w:p w14:paraId="648D8CF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564C6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26176B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6B88F7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1CEC5548" w14:textId="77777777" w:rsidTr="00585BFB">
        <w:trPr>
          <w:trHeight w:val="288"/>
        </w:trPr>
        <w:tc>
          <w:tcPr>
            <w:tcW w:w="537" w:type="dxa"/>
            <w:vMerge/>
            <w:vAlign w:val="center"/>
          </w:tcPr>
          <w:p w14:paraId="2F3EE5D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B043B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C7807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73BFB7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59B53A93" w14:textId="77777777" w:rsidTr="00585BFB">
        <w:trPr>
          <w:trHeight w:val="288"/>
        </w:trPr>
        <w:tc>
          <w:tcPr>
            <w:tcW w:w="537" w:type="dxa"/>
            <w:vMerge/>
            <w:vAlign w:val="center"/>
          </w:tcPr>
          <w:p w14:paraId="31907F7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F7645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763A0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5404DD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5485558" w14:textId="77777777" w:rsidTr="00585BFB">
        <w:trPr>
          <w:trHeight w:val="288"/>
        </w:trPr>
        <w:tc>
          <w:tcPr>
            <w:tcW w:w="539" w:type="dxa"/>
            <w:vAlign w:val="center"/>
          </w:tcPr>
          <w:p w14:paraId="189502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77AA9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7CDCB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CF223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05292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AB829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62F07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6257712" w14:textId="77777777" w:rsidTr="00585BFB">
        <w:trPr>
          <w:trHeight w:val="288"/>
        </w:trPr>
        <w:tc>
          <w:tcPr>
            <w:tcW w:w="539" w:type="dxa"/>
            <w:vMerge w:val="restart"/>
            <w:vAlign w:val="center"/>
          </w:tcPr>
          <w:p w14:paraId="62FEE4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79443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DF267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177888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08E6782A" w14:textId="77777777" w:rsidTr="00585BFB">
        <w:trPr>
          <w:trHeight w:val="288"/>
        </w:trPr>
        <w:tc>
          <w:tcPr>
            <w:tcW w:w="539" w:type="dxa"/>
            <w:vMerge/>
            <w:vAlign w:val="center"/>
          </w:tcPr>
          <w:p w14:paraId="6655A9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50D9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BBA40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135397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3AF568E7" w14:textId="77777777" w:rsidTr="00585BFB">
        <w:trPr>
          <w:trHeight w:val="288"/>
        </w:trPr>
        <w:tc>
          <w:tcPr>
            <w:tcW w:w="539" w:type="dxa"/>
            <w:vMerge/>
            <w:shd w:val="clear" w:color="auto" w:fill="auto"/>
            <w:vAlign w:val="center"/>
          </w:tcPr>
          <w:p w14:paraId="0C9CA52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07763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F231D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712F34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6FA27DB0" w14:textId="77777777" w:rsidTr="00585BFB">
        <w:trPr>
          <w:trHeight w:val="288"/>
        </w:trPr>
        <w:tc>
          <w:tcPr>
            <w:tcW w:w="539" w:type="dxa"/>
            <w:vMerge w:val="restart"/>
            <w:vAlign w:val="center"/>
          </w:tcPr>
          <w:p w14:paraId="73C628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41EEE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1AF17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35288C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23E7C636" w14:textId="77777777" w:rsidTr="00585BFB">
        <w:trPr>
          <w:trHeight w:val="288"/>
        </w:trPr>
        <w:tc>
          <w:tcPr>
            <w:tcW w:w="539" w:type="dxa"/>
            <w:vMerge/>
            <w:shd w:val="clear" w:color="auto" w:fill="auto"/>
            <w:vAlign w:val="center"/>
          </w:tcPr>
          <w:p w14:paraId="47BCB77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DD6DA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6834F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1699C3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A0250DB" w14:textId="77777777" w:rsidTr="00585BFB">
        <w:trPr>
          <w:trHeight w:val="288"/>
        </w:trPr>
        <w:tc>
          <w:tcPr>
            <w:tcW w:w="539" w:type="dxa"/>
            <w:vMerge w:val="restart"/>
            <w:vAlign w:val="center"/>
          </w:tcPr>
          <w:p w14:paraId="0DABC4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1A90B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D201F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746B78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4F7766ED" w14:textId="77777777" w:rsidTr="00585BFB">
        <w:trPr>
          <w:trHeight w:val="288"/>
        </w:trPr>
        <w:tc>
          <w:tcPr>
            <w:tcW w:w="539" w:type="dxa"/>
            <w:vMerge/>
            <w:vAlign w:val="center"/>
          </w:tcPr>
          <w:p w14:paraId="25E4B5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1B93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6F88E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876C5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28B3B15A" w14:textId="77777777" w:rsidTr="00585BFB">
        <w:trPr>
          <w:trHeight w:val="288"/>
        </w:trPr>
        <w:tc>
          <w:tcPr>
            <w:tcW w:w="539" w:type="dxa"/>
            <w:vMerge/>
            <w:vAlign w:val="center"/>
          </w:tcPr>
          <w:p w14:paraId="32B47D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4129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BE0B0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05E476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02623CBD" w14:textId="77777777" w:rsidTr="00585BFB">
        <w:trPr>
          <w:trHeight w:val="288"/>
        </w:trPr>
        <w:tc>
          <w:tcPr>
            <w:tcW w:w="539" w:type="dxa"/>
            <w:vMerge/>
            <w:vAlign w:val="center"/>
          </w:tcPr>
          <w:p w14:paraId="10A78D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E0F6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F6FD5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004C18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2CF047C" w14:textId="77777777" w:rsidTr="00585BFB">
        <w:trPr>
          <w:trHeight w:val="288"/>
        </w:trPr>
        <w:tc>
          <w:tcPr>
            <w:tcW w:w="539" w:type="dxa"/>
            <w:vMerge/>
            <w:vAlign w:val="center"/>
          </w:tcPr>
          <w:p w14:paraId="0DC0D4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A384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128A8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1FC7E5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6F5DB6DE" w14:textId="77777777" w:rsidTr="00585BFB">
        <w:trPr>
          <w:trHeight w:val="288"/>
        </w:trPr>
        <w:tc>
          <w:tcPr>
            <w:tcW w:w="539" w:type="dxa"/>
            <w:vMerge/>
            <w:vAlign w:val="center"/>
          </w:tcPr>
          <w:p w14:paraId="6AEBE0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0754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247CE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67B6EA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37AE180C" w14:textId="77777777" w:rsidTr="00585BFB">
        <w:trPr>
          <w:trHeight w:val="288"/>
        </w:trPr>
        <w:tc>
          <w:tcPr>
            <w:tcW w:w="539" w:type="dxa"/>
            <w:vMerge/>
            <w:vAlign w:val="center"/>
          </w:tcPr>
          <w:p w14:paraId="793D49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3A82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2B32C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6ECFDF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52807A86" w14:textId="77777777" w:rsidTr="00585BFB">
        <w:trPr>
          <w:trHeight w:val="288"/>
        </w:trPr>
        <w:tc>
          <w:tcPr>
            <w:tcW w:w="539" w:type="dxa"/>
            <w:vMerge/>
            <w:vAlign w:val="center"/>
          </w:tcPr>
          <w:p w14:paraId="2CDD621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0915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B89AC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5BA135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5C3A244C" w14:textId="77777777" w:rsidTr="00585BFB">
        <w:trPr>
          <w:trHeight w:val="288"/>
        </w:trPr>
        <w:tc>
          <w:tcPr>
            <w:tcW w:w="539" w:type="dxa"/>
            <w:vMerge/>
            <w:vAlign w:val="center"/>
          </w:tcPr>
          <w:p w14:paraId="25E935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B0B3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BD9C4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C57B7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16DACAC9" w14:textId="77777777" w:rsidTr="00585BFB">
        <w:trPr>
          <w:trHeight w:val="288"/>
        </w:trPr>
        <w:tc>
          <w:tcPr>
            <w:tcW w:w="539" w:type="dxa"/>
            <w:vMerge/>
            <w:shd w:val="clear" w:color="auto" w:fill="auto"/>
            <w:vAlign w:val="center"/>
          </w:tcPr>
          <w:p w14:paraId="3D8F6B1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20B8E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05BDD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6F57D0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4EA63EF" w14:textId="77777777" w:rsidTr="00585BFB">
        <w:trPr>
          <w:trHeight w:val="288"/>
        </w:trPr>
        <w:tc>
          <w:tcPr>
            <w:tcW w:w="539" w:type="dxa"/>
            <w:vMerge w:val="restart"/>
            <w:vAlign w:val="center"/>
          </w:tcPr>
          <w:p w14:paraId="62A232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37A01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A8BC6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F4854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14A805E" w14:textId="77777777" w:rsidTr="00585BFB">
        <w:trPr>
          <w:trHeight w:val="288"/>
        </w:trPr>
        <w:tc>
          <w:tcPr>
            <w:tcW w:w="539" w:type="dxa"/>
            <w:vMerge/>
            <w:vAlign w:val="center"/>
          </w:tcPr>
          <w:p w14:paraId="5F08C6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BDA8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CF87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63DF1C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5A410FA" w14:textId="77777777" w:rsidTr="00585BFB">
        <w:trPr>
          <w:trHeight w:val="288"/>
        </w:trPr>
        <w:tc>
          <w:tcPr>
            <w:tcW w:w="539" w:type="dxa"/>
            <w:vMerge/>
            <w:vAlign w:val="center"/>
          </w:tcPr>
          <w:p w14:paraId="222B387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220E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88FCE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FE029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7EAAEEB4" w14:textId="77777777" w:rsidTr="00585BFB">
        <w:trPr>
          <w:trHeight w:val="288"/>
        </w:trPr>
        <w:tc>
          <w:tcPr>
            <w:tcW w:w="539" w:type="dxa"/>
            <w:vMerge/>
            <w:vAlign w:val="center"/>
          </w:tcPr>
          <w:p w14:paraId="222C10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86A0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AD171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00DDB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C9B1B80" w14:textId="77777777" w:rsidTr="00585BFB">
        <w:trPr>
          <w:trHeight w:val="288"/>
        </w:trPr>
        <w:tc>
          <w:tcPr>
            <w:tcW w:w="539" w:type="dxa"/>
            <w:vMerge/>
            <w:vAlign w:val="center"/>
          </w:tcPr>
          <w:p w14:paraId="7E945F7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1FE7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6C0874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1B75AD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357AC3C9" w14:textId="77777777" w:rsidR="00F264AA" w:rsidRPr="00F264AA" w:rsidRDefault="00F264AA" w:rsidP="00F264AA">
      <w:pPr>
        <w:jc w:val="left"/>
        <w:rPr>
          <w:rFonts w:ascii="仿宋_GB2312" w:eastAsia="仿宋_GB2312" w:hAnsi="仿宋" w:cs="Times New Roman"/>
          <w:sz w:val="32"/>
          <w:szCs w:val="32"/>
        </w:rPr>
      </w:pPr>
    </w:p>
    <w:p w14:paraId="41B5B808" w14:textId="77777777" w:rsidR="00F264AA" w:rsidRPr="00F264AA" w:rsidRDefault="00F264AA" w:rsidP="00F264AA">
      <w:pPr>
        <w:jc w:val="left"/>
        <w:rPr>
          <w:rFonts w:ascii="仿宋_GB2312" w:eastAsia="仿宋_GB2312" w:hAnsi="仿宋" w:cs="Times New Roman"/>
          <w:sz w:val="32"/>
          <w:szCs w:val="32"/>
        </w:rPr>
      </w:pPr>
    </w:p>
    <w:p w14:paraId="7361E5B7" w14:textId="77777777" w:rsidR="00F264AA" w:rsidRPr="00F264AA" w:rsidRDefault="00F264AA" w:rsidP="00F264AA">
      <w:pPr>
        <w:jc w:val="left"/>
        <w:rPr>
          <w:rFonts w:ascii="仿宋_GB2312" w:eastAsia="仿宋_GB2312" w:hAnsi="仿宋" w:cs="Times New Roman"/>
          <w:sz w:val="32"/>
          <w:szCs w:val="32"/>
        </w:rPr>
      </w:pPr>
    </w:p>
    <w:p w14:paraId="0DB6A361" w14:textId="77777777" w:rsidR="00F264AA" w:rsidRPr="00F264AA" w:rsidRDefault="00F264AA" w:rsidP="00F264AA">
      <w:pPr>
        <w:jc w:val="left"/>
        <w:rPr>
          <w:rFonts w:ascii="仿宋_GB2312" w:eastAsia="仿宋_GB2312" w:hAnsi="仿宋" w:cs="Times New Roman"/>
          <w:sz w:val="32"/>
          <w:szCs w:val="32"/>
        </w:rPr>
      </w:pPr>
    </w:p>
    <w:p w14:paraId="32A68A7E" w14:textId="77777777" w:rsidR="00F264AA" w:rsidRPr="00F264AA" w:rsidRDefault="00F264AA" w:rsidP="00F264AA">
      <w:pPr>
        <w:jc w:val="left"/>
        <w:rPr>
          <w:rFonts w:ascii="仿宋_GB2312" w:eastAsia="仿宋_GB2312" w:hAnsi="仿宋" w:cs="Times New Roman"/>
          <w:sz w:val="32"/>
          <w:szCs w:val="32"/>
        </w:rPr>
      </w:pPr>
    </w:p>
    <w:p w14:paraId="3A1BDDD7" w14:textId="77777777" w:rsidR="00F264AA" w:rsidRPr="00F264AA" w:rsidRDefault="00F264AA" w:rsidP="00F264AA">
      <w:pPr>
        <w:jc w:val="left"/>
        <w:rPr>
          <w:rFonts w:ascii="仿宋_GB2312" w:eastAsia="仿宋_GB2312" w:hAnsi="仿宋" w:cs="Times New Roman"/>
          <w:sz w:val="32"/>
          <w:szCs w:val="32"/>
        </w:rPr>
      </w:pPr>
    </w:p>
    <w:p w14:paraId="5A1A4151" w14:textId="77777777" w:rsidR="00F264AA" w:rsidRPr="00F264AA" w:rsidRDefault="00F264AA" w:rsidP="00F264AA">
      <w:pPr>
        <w:jc w:val="left"/>
        <w:rPr>
          <w:rFonts w:ascii="仿宋_GB2312" w:eastAsia="仿宋_GB2312" w:hAnsi="仿宋" w:cs="Times New Roman"/>
          <w:sz w:val="32"/>
          <w:szCs w:val="32"/>
        </w:rPr>
      </w:pPr>
    </w:p>
    <w:p w14:paraId="3C48B3D1" w14:textId="77777777" w:rsidR="00F264AA" w:rsidRPr="00F264AA" w:rsidRDefault="00F264AA" w:rsidP="00F264AA">
      <w:pPr>
        <w:jc w:val="left"/>
        <w:rPr>
          <w:rFonts w:ascii="仿宋_GB2312" w:eastAsia="仿宋_GB2312" w:hAnsi="仿宋" w:cs="Times New Roman"/>
          <w:sz w:val="32"/>
          <w:szCs w:val="32"/>
        </w:rPr>
      </w:pPr>
    </w:p>
    <w:p w14:paraId="4C272846" w14:textId="77777777" w:rsidR="00F264AA" w:rsidRPr="00F264AA" w:rsidRDefault="00F264AA" w:rsidP="00F264AA">
      <w:pPr>
        <w:jc w:val="left"/>
        <w:rPr>
          <w:rFonts w:ascii="仿宋_GB2312" w:eastAsia="仿宋_GB2312" w:hAnsi="仿宋" w:cs="Times New Roman"/>
          <w:sz w:val="32"/>
          <w:szCs w:val="32"/>
        </w:rPr>
      </w:pPr>
    </w:p>
    <w:p w14:paraId="1540ECFC" w14:textId="77777777" w:rsidR="00F264AA" w:rsidRPr="00F264AA" w:rsidRDefault="00F264AA" w:rsidP="00F264AA">
      <w:pPr>
        <w:jc w:val="left"/>
        <w:rPr>
          <w:rFonts w:ascii="仿宋_GB2312" w:eastAsia="仿宋_GB2312" w:hAnsi="仿宋" w:cs="Times New Roman"/>
          <w:sz w:val="32"/>
          <w:szCs w:val="32"/>
        </w:rPr>
      </w:pPr>
    </w:p>
    <w:p w14:paraId="76D03412" w14:textId="77777777" w:rsidR="00F264AA" w:rsidRPr="00F264AA" w:rsidRDefault="00F264AA" w:rsidP="00F264AA">
      <w:pPr>
        <w:jc w:val="left"/>
        <w:rPr>
          <w:rFonts w:ascii="仿宋_GB2312" w:eastAsia="仿宋_GB2312" w:hAnsi="仿宋" w:cs="Times New Roman"/>
          <w:sz w:val="32"/>
          <w:szCs w:val="32"/>
        </w:rPr>
      </w:pPr>
    </w:p>
    <w:p w14:paraId="2C6A7D0B" w14:textId="77777777" w:rsidR="00F264AA" w:rsidRPr="00F264AA" w:rsidRDefault="00F264AA" w:rsidP="00F264AA">
      <w:pPr>
        <w:jc w:val="left"/>
        <w:rPr>
          <w:rFonts w:ascii="仿宋_GB2312" w:eastAsia="仿宋_GB2312" w:hAnsi="仿宋" w:cs="Times New Roman"/>
          <w:sz w:val="32"/>
          <w:szCs w:val="32"/>
        </w:rPr>
      </w:pPr>
    </w:p>
    <w:p w14:paraId="0C4BD50F" w14:textId="77777777" w:rsidR="00F264AA" w:rsidRPr="00F264AA" w:rsidRDefault="00F264AA" w:rsidP="00F264AA">
      <w:pPr>
        <w:jc w:val="left"/>
        <w:rPr>
          <w:rFonts w:ascii="仿宋_GB2312" w:eastAsia="仿宋_GB2312" w:hAnsi="仿宋" w:cs="Times New Roman"/>
          <w:sz w:val="32"/>
          <w:szCs w:val="32"/>
        </w:rPr>
      </w:pPr>
    </w:p>
    <w:p w14:paraId="54394D8E" w14:textId="77777777" w:rsidR="00F264AA" w:rsidRPr="00F264AA" w:rsidRDefault="00F264AA" w:rsidP="00F264AA">
      <w:pPr>
        <w:rPr>
          <w:rFonts w:ascii="Calibri" w:eastAsia="宋体" w:hAnsi="Calibri" w:cs="Times New Roman"/>
          <w:b/>
        </w:rPr>
      </w:pPr>
    </w:p>
    <w:p w14:paraId="356127C3" w14:textId="77777777" w:rsidR="00F264AA" w:rsidRPr="00F264AA" w:rsidRDefault="00F264AA" w:rsidP="00F264AA">
      <w:pPr>
        <w:rPr>
          <w:rFonts w:ascii="Calibri" w:eastAsia="宋体" w:hAnsi="Calibri" w:cs="Times New Roman"/>
          <w:b/>
        </w:rPr>
      </w:pPr>
    </w:p>
    <w:p w14:paraId="6B3F423F" w14:textId="77777777" w:rsidR="00F264AA" w:rsidRPr="00F264AA" w:rsidRDefault="00F264AA" w:rsidP="00F264AA">
      <w:pPr>
        <w:rPr>
          <w:rFonts w:ascii="Calibri" w:eastAsia="宋体" w:hAnsi="Calibri" w:cs="Times New Roman"/>
          <w:b/>
        </w:rPr>
      </w:pPr>
    </w:p>
    <w:p w14:paraId="74DD65FE" w14:textId="77777777" w:rsidR="00F264AA" w:rsidRPr="00F264AA" w:rsidRDefault="00F264AA" w:rsidP="00F264AA">
      <w:pPr>
        <w:rPr>
          <w:rFonts w:ascii="Calibri" w:eastAsia="宋体" w:hAnsi="Calibri" w:cs="Times New Roman"/>
          <w:b/>
        </w:rPr>
      </w:pPr>
    </w:p>
    <w:p w14:paraId="6C9EABE5" w14:textId="77777777" w:rsidR="00F264AA" w:rsidRPr="00F264AA" w:rsidRDefault="00F264AA" w:rsidP="00F264AA">
      <w:pPr>
        <w:rPr>
          <w:rFonts w:ascii="Calibri" w:eastAsia="宋体" w:hAnsi="Calibri" w:cs="Times New Roman"/>
          <w:b/>
        </w:rPr>
      </w:pPr>
    </w:p>
    <w:p w14:paraId="1E355C51" w14:textId="77777777" w:rsidR="00F264AA" w:rsidRPr="00F264AA" w:rsidRDefault="00F264AA" w:rsidP="00F264AA">
      <w:pPr>
        <w:rPr>
          <w:rFonts w:ascii="Calibri" w:eastAsia="宋体" w:hAnsi="Calibri" w:cs="Times New Roman"/>
          <w:b/>
        </w:rPr>
      </w:pPr>
    </w:p>
    <w:p w14:paraId="0023471A" w14:textId="77777777" w:rsidR="00F264AA" w:rsidRPr="00F264AA" w:rsidRDefault="00F264AA" w:rsidP="00F264AA">
      <w:pPr>
        <w:rPr>
          <w:rFonts w:ascii="Calibri" w:eastAsia="宋体" w:hAnsi="Calibri" w:cs="Times New Roman"/>
          <w:b/>
        </w:rPr>
      </w:pPr>
    </w:p>
    <w:p w14:paraId="646B625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6A8C92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4389BD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ABFE21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E5296A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1169706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9A32AAF" w14:textId="77777777" w:rsidTr="00585BFB">
        <w:trPr>
          <w:trHeight w:val="288"/>
        </w:trPr>
        <w:tc>
          <w:tcPr>
            <w:tcW w:w="539" w:type="dxa"/>
            <w:vAlign w:val="center"/>
          </w:tcPr>
          <w:p w14:paraId="15094D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0FE32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2E0FF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CC02A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31E56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DF078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D3B5E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25F1D80" w14:textId="77777777" w:rsidTr="00585BFB">
        <w:trPr>
          <w:trHeight w:val="288"/>
        </w:trPr>
        <w:tc>
          <w:tcPr>
            <w:tcW w:w="539" w:type="dxa"/>
            <w:vMerge w:val="restart"/>
            <w:vAlign w:val="center"/>
          </w:tcPr>
          <w:p w14:paraId="13A94B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0BA86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ECC07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24566B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070F682A" w14:textId="77777777" w:rsidTr="00585BFB">
        <w:trPr>
          <w:trHeight w:val="288"/>
        </w:trPr>
        <w:tc>
          <w:tcPr>
            <w:tcW w:w="539" w:type="dxa"/>
            <w:vMerge/>
            <w:vAlign w:val="center"/>
          </w:tcPr>
          <w:p w14:paraId="35FB77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2994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53804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611894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584AD105" w14:textId="77777777" w:rsidTr="00585BFB">
        <w:trPr>
          <w:trHeight w:val="288"/>
        </w:trPr>
        <w:tc>
          <w:tcPr>
            <w:tcW w:w="539" w:type="dxa"/>
            <w:vMerge/>
            <w:shd w:val="clear" w:color="auto" w:fill="auto"/>
            <w:vAlign w:val="center"/>
          </w:tcPr>
          <w:p w14:paraId="751BC1A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4E074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1EC42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0FAF6F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6E4B8DCD" w14:textId="77777777" w:rsidTr="00585BFB">
        <w:trPr>
          <w:trHeight w:val="288"/>
        </w:trPr>
        <w:tc>
          <w:tcPr>
            <w:tcW w:w="539" w:type="dxa"/>
            <w:vMerge w:val="restart"/>
            <w:vAlign w:val="center"/>
          </w:tcPr>
          <w:p w14:paraId="49419B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4F9A8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8C6B6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6A4B85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2220FD8D" w14:textId="77777777" w:rsidTr="00585BFB">
        <w:trPr>
          <w:trHeight w:val="288"/>
        </w:trPr>
        <w:tc>
          <w:tcPr>
            <w:tcW w:w="539" w:type="dxa"/>
            <w:vMerge/>
            <w:shd w:val="clear" w:color="auto" w:fill="auto"/>
            <w:vAlign w:val="center"/>
          </w:tcPr>
          <w:p w14:paraId="638BE96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98719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EF666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6DCB0F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74DC664" w14:textId="77777777" w:rsidTr="00585BFB">
        <w:trPr>
          <w:trHeight w:val="288"/>
        </w:trPr>
        <w:tc>
          <w:tcPr>
            <w:tcW w:w="539" w:type="dxa"/>
            <w:vMerge w:val="restart"/>
            <w:vAlign w:val="center"/>
          </w:tcPr>
          <w:p w14:paraId="66ABD5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93CA3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664A9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6EDA49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795CDE7A" w14:textId="77777777" w:rsidTr="00585BFB">
        <w:trPr>
          <w:trHeight w:val="288"/>
        </w:trPr>
        <w:tc>
          <w:tcPr>
            <w:tcW w:w="539" w:type="dxa"/>
            <w:vMerge/>
            <w:vAlign w:val="center"/>
          </w:tcPr>
          <w:p w14:paraId="0DC0B5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FF10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82E3F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613640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7B6722EF" w14:textId="77777777" w:rsidTr="00585BFB">
        <w:trPr>
          <w:trHeight w:val="288"/>
        </w:trPr>
        <w:tc>
          <w:tcPr>
            <w:tcW w:w="539" w:type="dxa"/>
            <w:vMerge/>
            <w:vAlign w:val="center"/>
          </w:tcPr>
          <w:p w14:paraId="7ACFEB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7D02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7CEE4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572D2E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5B130973" w14:textId="77777777" w:rsidTr="00585BFB">
        <w:trPr>
          <w:trHeight w:val="288"/>
        </w:trPr>
        <w:tc>
          <w:tcPr>
            <w:tcW w:w="539" w:type="dxa"/>
            <w:vMerge/>
            <w:vAlign w:val="center"/>
          </w:tcPr>
          <w:p w14:paraId="3EB42A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E09D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406D6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75550E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000E7E38" w14:textId="77777777" w:rsidTr="00585BFB">
        <w:trPr>
          <w:trHeight w:val="288"/>
        </w:trPr>
        <w:tc>
          <w:tcPr>
            <w:tcW w:w="539" w:type="dxa"/>
            <w:vMerge/>
            <w:vAlign w:val="center"/>
          </w:tcPr>
          <w:p w14:paraId="045E5A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BBB1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598B1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DD92F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35E87A06" w14:textId="77777777" w:rsidTr="00585BFB">
        <w:trPr>
          <w:trHeight w:val="288"/>
        </w:trPr>
        <w:tc>
          <w:tcPr>
            <w:tcW w:w="539" w:type="dxa"/>
            <w:vMerge/>
            <w:vAlign w:val="center"/>
          </w:tcPr>
          <w:p w14:paraId="470CD5A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6D41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465B8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D5CA3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3331445" w14:textId="77777777" w:rsidTr="00585BFB">
        <w:trPr>
          <w:trHeight w:val="288"/>
        </w:trPr>
        <w:tc>
          <w:tcPr>
            <w:tcW w:w="539" w:type="dxa"/>
            <w:vMerge/>
            <w:vAlign w:val="center"/>
          </w:tcPr>
          <w:p w14:paraId="329E108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EC9E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4791D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258039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54DFDFC3" w14:textId="77777777" w:rsidTr="00585BFB">
        <w:trPr>
          <w:trHeight w:val="288"/>
        </w:trPr>
        <w:tc>
          <w:tcPr>
            <w:tcW w:w="539" w:type="dxa"/>
            <w:vMerge/>
            <w:vAlign w:val="center"/>
          </w:tcPr>
          <w:p w14:paraId="199D7F6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2D27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415E87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6289A0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2595FC84" w14:textId="77777777" w:rsidTr="00585BFB">
        <w:trPr>
          <w:trHeight w:val="288"/>
        </w:trPr>
        <w:tc>
          <w:tcPr>
            <w:tcW w:w="539" w:type="dxa"/>
            <w:vMerge/>
            <w:vAlign w:val="center"/>
          </w:tcPr>
          <w:p w14:paraId="2B9826B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1108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380ED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742AB6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0C62394C" w14:textId="77777777" w:rsidTr="00585BFB">
        <w:trPr>
          <w:trHeight w:val="288"/>
        </w:trPr>
        <w:tc>
          <w:tcPr>
            <w:tcW w:w="539" w:type="dxa"/>
            <w:vMerge/>
            <w:shd w:val="clear" w:color="auto" w:fill="auto"/>
            <w:vAlign w:val="center"/>
          </w:tcPr>
          <w:p w14:paraId="0605230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E1CA9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C8DD0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67719B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092C3457" w14:textId="77777777" w:rsidTr="00585BFB">
        <w:trPr>
          <w:trHeight w:val="288"/>
        </w:trPr>
        <w:tc>
          <w:tcPr>
            <w:tcW w:w="539" w:type="dxa"/>
            <w:vMerge w:val="restart"/>
            <w:vAlign w:val="center"/>
          </w:tcPr>
          <w:p w14:paraId="2F3CCB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A545A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12D4F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624196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50B2DB23" w14:textId="77777777" w:rsidTr="00585BFB">
        <w:trPr>
          <w:trHeight w:val="288"/>
        </w:trPr>
        <w:tc>
          <w:tcPr>
            <w:tcW w:w="539" w:type="dxa"/>
            <w:vMerge/>
            <w:vAlign w:val="center"/>
          </w:tcPr>
          <w:p w14:paraId="7FE0B33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4815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A5AA0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31DB9A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3B2908BE" w14:textId="77777777" w:rsidTr="00585BFB">
        <w:trPr>
          <w:trHeight w:val="288"/>
        </w:trPr>
        <w:tc>
          <w:tcPr>
            <w:tcW w:w="539" w:type="dxa"/>
            <w:vMerge/>
            <w:vAlign w:val="center"/>
          </w:tcPr>
          <w:p w14:paraId="788DC0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2A78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56456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755AE5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A1DBD0B" w14:textId="77777777" w:rsidTr="00585BFB">
        <w:trPr>
          <w:trHeight w:val="288"/>
        </w:trPr>
        <w:tc>
          <w:tcPr>
            <w:tcW w:w="539" w:type="dxa"/>
            <w:vMerge/>
            <w:vAlign w:val="center"/>
          </w:tcPr>
          <w:p w14:paraId="304129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D5A0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47A4F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133D1A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4C89CA63" w14:textId="77777777" w:rsidTr="00585BFB">
        <w:trPr>
          <w:trHeight w:val="288"/>
        </w:trPr>
        <w:tc>
          <w:tcPr>
            <w:tcW w:w="539" w:type="dxa"/>
            <w:vMerge/>
            <w:vAlign w:val="center"/>
          </w:tcPr>
          <w:p w14:paraId="51EA11A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B533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180CA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14EC69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E27FB9E" w14:textId="77777777" w:rsidTr="00585BFB">
        <w:trPr>
          <w:trHeight w:val="288"/>
        </w:trPr>
        <w:tc>
          <w:tcPr>
            <w:tcW w:w="539" w:type="dxa"/>
            <w:vAlign w:val="center"/>
          </w:tcPr>
          <w:p w14:paraId="5D2629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C00F5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BD3D7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3907A3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51786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28C7D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2B5A9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1114BA9" w14:textId="77777777" w:rsidTr="00585BFB">
        <w:trPr>
          <w:trHeight w:val="288"/>
        </w:trPr>
        <w:tc>
          <w:tcPr>
            <w:tcW w:w="539" w:type="dxa"/>
            <w:vMerge w:val="restart"/>
            <w:vAlign w:val="center"/>
          </w:tcPr>
          <w:p w14:paraId="2EEC8E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4302E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78291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3717A4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450FFA55" w14:textId="77777777" w:rsidTr="00585BFB">
        <w:trPr>
          <w:trHeight w:val="288"/>
        </w:trPr>
        <w:tc>
          <w:tcPr>
            <w:tcW w:w="539" w:type="dxa"/>
            <w:vMerge/>
            <w:vAlign w:val="center"/>
          </w:tcPr>
          <w:p w14:paraId="2F9044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B2CF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2C515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5DCE0E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64768B23" w14:textId="77777777" w:rsidTr="00585BFB">
        <w:trPr>
          <w:trHeight w:val="288"/>
        </w:trPr>
        <w:tc>
          <w:tcPr>
            <w:tcW w:w="539" w:type="dxa"/>
            <w:vMerge/>
            <w:shd w:val="clear" w:color="auto" w:fill="auto"/>
            <w:vAlign w:val="center"/>
          </w:tcPr>
          <w:p w14:paraId="11035C9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0381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68A9B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2E6B46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53C65181" w14:textId="77777777" w:rsidTr="00585BFB">
        <w:trPr>
          <w:trHeight w:val="288"/>
        </w:trPr>
        <w:tc>
          <w:tcPr>
            <w:tcW w:w="539" w:type="dxa"/>
            <w:vMerge w:val="restart"/>
            <w:vAlign w:val="center"/>
          </w:tcPr>
          <w:p w14:paraId="32C4B0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EB429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09D1E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46B974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7F28731A" w14:textId="77777777" w:rsidTr="00585BFB">
        <w:trPr>
          <w:trHeight w:val="288"/>
        </w:trPr>
        <w:tc>
          <w:tcPr>
            <w:tcW w:w="539" w:type="dxa"/>
            <w:vMerge/>
            <w:shd w:val="clear" w:color="auto" w:fill="auto"/>
            <w:vAlign w:val="center"/>
          </w:tcPr>
          <w:p w14:paraId="7A31934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AED28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7395D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4EC88F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3E81DFE9" w14:textId="77777777" w:rsidTr="00585BFB">
        <w:trPr>
          <w:trHeight w:val="288"/>
        </w:trPr>
        <w:tc>
          <w:tcPr>
            <w:tcW w:w="539" w:type="dxa"/>
            <w:vMerge w:val="restart"/>
            <w:vAlign w:val="center"/>
          </w:tcPr>
          <w:p w14:paraId="4DD4A5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1DF1A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6FF5D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5DB687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AB3D106" w14:textId="77777777" w:rsidTr="00585BFB">
        <w:trPr>
          <w:trHeight w:val="288"/>
        </w:trPr>
        <w:tc>
          <w:tcPr>
            <w:tcW w:w="539" w:type="dxa"/>
            <w:vMerge/>
            <w:vAlign w:val="center"/>
          </w:tcPr>
          <w:p w14:paraId="1777B2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0216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91A14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7880A7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27FACB8B" w14:textId="77777777" w:rsidTr="00585BFB">
        <w:trPr>
          <w:trHeight w:val="288"/>
        </w:trPr>
        <w:tc>
          <w:tcPr>
            <w:tcW w:w="539" w:type="dxa"/>
            <w:vMerge/>
            <w:vAlign w:val="center"/>
          </w:tcPr>
          <w:p w14:paraId="5F66BF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BA4B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1CF03C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74B1F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40623FE2" w14:textId="77777777" w:rsidTr="00585BFB">
        <w:trPr>
          <w:trHeight w:val="288"/>
        </w:trPr>
        <w:tc>
          <w:tcPr>
            <w:tcW w:w="539" w:type="dxa"/>
            <w:vMerge/>
            <w:vAlign w:val="center"/>
          </w:tcPr>
          <w:p w14:paraId="5B5F5F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E165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607C7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737DE9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02EDA75B" w14:textId="77777777" w:rsidTr="00585BFB">
        <w:trPr>
          <w:trHeight w:val="288"/>
        </w:trPr>
        <w:tc>
          <w:tcPr>
            <w:tcW w:w="539" w:type="dxa"/>
            <w:vMerge/>
            <w:vAlign w:val="center"/>
          </w:tcPr>
          <w:p w14:paraId="1439A8B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0AC9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FDE3C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1BD62F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0DADAE6F" w14:textId="77777777" w:rsidTr="00585BFB">
        <w:trPr>
          <w:trHeight w:val="288"/>
        </w:trPr>
        <w:tc>
          <w:tcPr>
            <w:tcW w:w="539" w:type="dxa"/>
            <w:vMerge/>
            <w:vAlign w:val="center"/>
          </w:tcPr>
          <w:p w14:paraId="7239F13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E712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2C2D1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46E657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63AD593F" w14:textId="77777777" w:rsidTr="00585BFB">
        <w:trPr>
          <w:trHeight w:val="288"/>
        </w:trPr>
        <w:tc>
          <w:tcPr>
            <w:tcW w:w="539" w:type="dxa"/>
            <w:vMerge/>
            <w:vAlign w:val="center"/>
          </w:tcPr>
          <w:p w14:paraId="5B0981A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C0FA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45AD2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2B4DD3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646F7B97" w14:textId="77777777" w:rsidTr="00585BFB">
        <w:trPr>
          <w:trHeight w:val="288"/>
        </w:trPr>
        <w:tc>
          <w:tcPr>
            <w:tcW w:w="539" w:type="dxa"/>
            <w:vMerge/>
            <w:vAlign w:val="center"/>
          </w:tcPr>
          <w:p w14:paraId="0C45A56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E7EA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A18B7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514879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3AB276A1" w14:textId="77777777" w:rsidTr="00585BFB">
        <w:trPr>
          <w:trHeight w:val="288"/>
        </w:trPr>
        <w:tc>
          <w:tcPr>
            <w:tcW w:w="539" w:type="dxa"/>
            <w:vMerge/>
            <w:vAlign w:val="center"/>
          </w:tcPr>
          <w:p w14:paraId="23E549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31CD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479803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2DD761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28AB0BCA" w14:textId="77777777" w:rsidTr="00585BFB">
        <w:trPr>
          <w:trHeight w:val="288"/>
        </w:trPr>
        <w:tc>
          <w:tcPr>
            <w:tcW w:w="539" w:type="dxa"/>
            <w:vMerge/>
            <w:shd w:val="clear" w:color="auto" w:fill="auto"/>
            <w:vAlign w:val="center"/>
          </w:tcPr>
          <w:p w14:paraId="6B7DC89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853B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9428D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49464A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375119DB" w14:textId="77777777" w:rsidTr="00585BFB">
        <w:trPr>
          <w:trHeight w:val="288"/>
        </w:trPr>
        <w:tc>
          <w:tcPr>
            <w:tcW w:w="539" w:type="dxa"/>
            <w:vMerge w:val="restart"/>
            <w:vAlign w:val="center"/>
          </w:tcPr>
          <w:p w14:paraId="44F008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77FC8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C28FE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BB62F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EA8802A" w14:textId="77777777" w:rsidTr="00585BFB">
        <w:trPr>
          <w:trHeight w:val="288"/>
        </w:trPr>
        <w:tc>
          <w:tcPr>
            <w:tcW w:w="539" w:type="dxa"/>
            <w:vMerge/>
            <w:vAlign w:val="center"/>
          </w:tcPr>
          <w:p w14:paraId="3D59BE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DADE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5A4AE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19C5A7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38964745" w14:textId="77777777" w:rsidTr="00585BFB">
        <w:trPr>
          <w:trHeight w:val="288"/>
        </w:trPr>
        <w:tc>
          <w:tcPr>
            <w:tcW w:w="539" w:type="dxa"/>
            <w:vMerge/>
            <w:vAlign w:val="center"/>
          </w:tcPr>
          <w:p w14:paraId="31499E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4FAD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BB6D2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6FAC1B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6752363D" w14:textId="77777777" w:rsidTr="00585BFB">
        <w:trPr>
          <w:trHeight w:val="288"/>
        </w:trPr>
        <w:tc>
          <w:tcPr>
            <w:tcW w:w="539" w:type="dxa"/>
            <w:vMerge/>
            <w:vAlign w:val="center"/>
          </w:tcPr>
          <w:p w14:paraId="7838E6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F469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08725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0BAC2D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F901D99" w14:textId="77777777" w:rsidTr="00585BFB">
        <w:trPr>
          <w:trHeight w:val="288"/>
        </w:trPr>
        <w:tc>
          <w:tcPr>
            <w:tcW w:w="539" w:type="dxa"/>
            <w:vMerge/>
            <w:vAlign w:val="center"/>
          </w:tcPr>
          <w:p w14:paraId="57F7B1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6178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A5ABF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467131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56CC6327" w14:textId="77777777" w:rsidR="00F264AA" w:rsidRPr="00F264AA" w:rsidRDefault="00F264AA" w:rsidP="00F264AA">
      <w:pPr>
        <w:jc w:val="left"/>
        <w:rPr>
          <w:rFonts w:ascii="仿宋_GB2312" w:eastAsia="仿宋_GB2312" w:hAnsi="仿宋" w:cs="Times New Roman"/>
          <w:sz w:val="32"/>
          <w:szCs w:val="32"/>
        </w:rPr>
      </w:pPr>
    </w:p>
    <w:p w14:paraId="7A04B0A5" w14:textId="77777777" w:rsidR="00F264AA" w:rsidRPr="00F264AA" w:rsidRDefault="00F264AA" w:rsidP="00F264AA">
      <w:pPr>
        <w:jc w:val="left"/>
        <w:rPr>
          <w:rFonts w:ascii="仿宋_GB2312" w:eastAsia="仿宋_GB2312" w:hAnsi="仿宋" w:cs="Times New Roman"/>
          <w:sz w:val="32"/>
          <w:szCs w:val="32"/>
        </w:rPr>
      </w:pPr>
    </w:p>
    <w:p w14:paraId="20F9B636" w14:textId="77777777" w:rsidR="00F264AA" w:rsidRPr="00F264AA" w:rsidRDefault="00F264AA" w:rsidP="00F264AA">
      <w:pPr>
        <w:jc w:val="left"/>
        <w:rPr>
          <w:rFonts w:ascii="仿宋_GB2312" w:eastAsia="仿宋_GB2312" w:hAnsi="仿宋" w:cs="Times New Roman"/>
          <w:sz w:val="32"/>
          <w:szCs w:val="32"/>
        </w:rPr>
      </w:pPr>
    </w:p>
    <w:p w14:paraId="26CFEA4B" w14:textId="77777777" w:rsidR="00F264AA" w:rsidRPr="00F264AA" w:rsidRDefault="00F264AA" w:rsidP="00F264AA">
      <w:pPr>
        <w:jc w:val="left"/>
        <w:rPr>
          <w:rFonts w:ascii="仿宋_GB2312" w:eastAsia="仿宋_GB2312" w:hAnsi="仿宋" w:cs="Times New Roman"/>
          <w:sz w:val="32"/>
          <w:szCs w:val="32"/>
        </w:rPr>
      </w:pPr>
    </w:p>
    <w:p w14:paraId="115C0D53" w14:textId="77777777" w:rsidR="00F264AA" w:rsidRPr="00F264AA" w:rsidRDefault="00F264AA" w:rsidP="00F264AA">
      <w:pPr>
        <w:jc w:val="left"/>
        <w:rPr>
          <w:rFonts w:ascii="仿宋_GB2312" w:eastAsia="仿宋_GB2312" w:hAnsi="仿宋" w:cs="Times New Roman"/>
          <w:sz w:val="32"/>
          <w:szCs w:val="32"/>
        </w:rPr>
      </w:pPr>
    </w:p>
    <w:p w14:paraId="1377E6F9" w14:textId="77777777" w:rsidR="00F264AA" w:rsidRPr="00F264AA" w:rsidRDefault="00F264AA" w:rsidP="00F264AA">
      <w:pPr>
        <w:jc w:val="left"/>
        <w:rPr>
          <w:rFonts w:ascii="仿宋_GB2312" w:eastAsia="仿宋_GB2312" w:hAnsi="仿宋" w:cs="Times New Roman"/>
          <w:sz w:val="32"/>
          <w:szCs w:val="32"/>
        </w:rPr>
      </w:pPr>
    </w:p>
    <w:p w14:paraId="79E48C4F" w14:textId="77777777" w:rsidR="00F264AA" w:rsidRPr="00F264AA" w:rsidRDefault="00F264AA" w:rsidP="00F264AA">
      <w:pPr>
        <w:jc w:val="left"/>
        <w:rPr>
          <w:rFonts w:ascii="仿宋_GB2312" w:eastAsia="仿宋_GB2312" w:hAnsi="仿宋" w:cs="Times New Roman"/>
          <w:sz w:val="32"/>
          <w:szCs w:val="32"/>
        </w:rPr>
      </w:pPr>
    </w:p>
    <w:p w14:paraId="4FE7B932" w14:textId="77777777" w:rsidR="00F264AA" w:rsidRPr="00F264AA" w:rsidRDefault="00F264AA" w:rsidP="00F264AA">
      <w:pPr>
        <w:jc w:val="left"/>
        <w:rPr>
          <w:rFonts w:ascii="仿宋_GB2312" w:eastAsia="仿宋_GB2312" w:hAnsi="仿宋" w:cs="Times New Roman"/>
          <w:sz w:val="32"/>
          <w:szCs w:val="32"/>
        </w:rPr>
      </w:pPr>
    </w:p>
    <w:p w14:paraId="07B88ECE" w14:textId="77777777" w:rsidR="00F264AA" w:rsidRPr="00F264AA" w:rsidRDefault="00F264AA" w:rsidP="00F264AA">
      <w:pPr>
        <w:jc w:val="left"/>
        <w:rPr>
          <w:rFonts w:ascii="仿宋_GB2312" w:eastAsia="仿宋_GB2312" w:hAnsi="仿宋" w:cs="Times New Roman"/>
          <w:sz w:val="32"/>
          <w:szCs w:val="32"/>
        </w:rPr>
      </w:pPr>
    </w:p>
    <w:p w14:paraId="4E4B2DEE" w14:textId="77777777" w:rsidR="00F264AA" w:rsidRPr="00F264AA" w:rsidRDefault="00F264AA" w:rsidP="00F264AA">
      <w:pPr>
        <w:jc w:val="left"/>
        <w:rPr>
          <w:rFonts w:ascii="仿宋_GB2312" w:eastAsia="仿宋_GB2312" w:hAnsi="仿宋" w:cs="Times New Roman"/>
          <w:sz w:val="32"/>
          <w:szCs w:val="32"/>
        </w:rPr>
      </w:pPr>
    </w:p>
    <w:p w14:paraId="352DED09" w14:textId="77777777" w:rsidR="00F264AA" w:rsidRPr="00F264AA" w:rsidRDefault="00F264AA" w:rsidP="00F264AA">
      <w:pPr>
        <w:jc w:val="left"/>
        <w:rPr>
          <w:rFonts w:ascii="仿宋_GB2312" w:eastAsia="仿宋_GB2312" w:hAnsi="仿宋" w:cs="Times New Roman"/>
          <w:sz w:val="32"/>
          <w:szCs w:val="32"/>
        </w:rPr>
      </w:pPr>
    </w:p>
    <w:p w14:paraId="3DEB497D" w14:textId="77777777" w:rsidR="00F264AA" w:rsidRPr="00F264AA" w:rsidRDefault="00F264AA" w:rsidP="00F264AA">
      <w:pPr>
        <w:jc w:val="left"/>
        <w:rPr>
          <w:rFonts w:ascii="仿宋_GB2312" w:eastAsia="仿宋_GB2312" w:hAnsi="仿宋" w:cs="Times New Roman"/>
          <w:sz w:val="32"/>
          <w:szCs w:val="32"/>
        </w:rPr>
      </w:pPr>
    </w:p>
    <w:p w14:paraId="066F0460" w14:textId="77777777" w:rsidR="00F264AA" w:rsidRPr="00F264AA" w:rsidRDefault="00F264AA" w:rsidP="00F264AA">
      <w:pPr>
        <w:rPr>
          <w:rFonts w:ascii="Calibri" w:eastAsia="宋体" w:hAnsi="Calibri" w:cs="Times New Roman"/>
          <w:b/>
        </w:rPr>
      </w:pPr>
    </w:p>
    <w:p w14:paraId="6C0780AF" w14:textId="77777777" w:rsidR="00F264AA" w:rsidRPr="00F264AA" w:rsidRDefault="00F264AA" w:rsidP="00F264AA">
      <w:pPr>
        <w:rPr>
          <w:rFonts w:ascii="Calibri" w:eastAsia="宋体" w:hAnsi="Calibri" w:cs="Times New Roman"/>
          <w:b/>
        </w:rPr>
      </w:pPr>
    </w:p>
    <w:p w14:paraId="76E0A10C" w14:textId="77777777" w:rsidR="00F264AA" w:rsidRPr="00F264AA" w:rsidRDefault="00F264AA" w:rsidP="00F264AA">
      <w:pPr>
        <w:rPr>
          <w:rFonts w:ascii="Calibri" w:eastAsia="宋体" w:hAnsi="Calibri" w:cs="Times New Roman"/>
          <w:b/>
        </w:rPr>
      </w:pPr>
    </w:p>
    <w:p w14:paraId="228F43B8" w14:textId="77777777" w:rsidR="00F264AA" w:rsidRPr="00F264AA" w:rsidRDefault="00F264AA" w:rsidP="00F264AA">
      <w:pPr>
        <w:rPr>
          <w:rFonts w:ascii="Calibri" w:eastAsia="宋体" w:hAnsi="Calibri" w:cs="Times New Roman"/>
          <w:b/>
        </w:rPr>
      </w:pPr>
    </w:p>
    <w:p w14:paraId="6D25B525" w14:textId="77777777" w:rsidR="00F264AA" w:rsidRPr="00F264AA" w:rsidRDefault="00F264AA" w:rsidP="00F264AA">
      <w:pPr>
        <w:rPr>
          <w:rFonts w:ascii="Calibri" w:eastAsia="宋体" w:hAnsi="Calibri" w:cs="Times New Roman"/>
          <w:b/>
        </w:rPr>
      </w:pPr>
    </w:p>
    <w:p w14:paraId="5AA33B55" w14:textId="77777777" w:rsidR="00F264AA" w:rsidRPr="00F264AA" w:rsidRDefault="00F264AA" w:rsidP="00F264AA">
      <w:pPr>
        <w:rPr>
          <w:rFonts w:ascii="Calibri" w:eastAsia="宋体" w:hAnsi="Calibri" w:cs="Times New Roman"/>
          <w:b/>
        </w:rPr>
      </w:pPr>
    </w:p>
    <w:p w14:paraId="4328257D" w14:textId="77777777" w:rsidR="00F264AA" w:rsidRPr="00F264AA" w:rsidRDefault="00F264AA" w:rsidP="00F264AA">
      <w:pPr>
        <w:rPr>
          <w:rFonts w:ascii="Calibri" w:eastAsia="宋体" w:hAnsi="Calibri" w:cs="Times New Roman"/>
          <w:b/>
        </w:rPr>
      </w:pPr>
    </w:p>
    <w:p w14:paraId="7632FEAE" w14:textId="77777777" w:rsidR="00F264AA" w:rsidRPr="00F264AA" w:rsidRDefault="00F264AA" w:rsidP="00F264AA">
      <w:pPr>
        <w:rPr>
          <w:rFonts w:ascii="Calibri" w:eastAsia="宋体" w:hAnsi="Calibri" w:cs="Times New Roman"/>
          <w:b/>
        </w:rPr>
      </w:pPr>
    </w:p>
    <w:p w14:paraId="1D6143FC" w14:textId="77777777" w:rsidR="00F264AA" w:rsidRPr="00F264AA" w:rsidRDefault="00F264AA" w:rsidP="00F264AA">
      <w:pPr>
        <w:rPr>
          <w:rFonts w:ascii="Calibri" w:eastAsia="宋体" w:hAnsi="Calibri" w:cs="Times New Roman"/>
          <w:b/>
        </w:rPr>
      </w:pPr>
    </w:p>
    <w:p w14:paraId="3779EE3E" w14:textId="77777777" w:rsidR="00F264AA" w:rsidRPr="00F264AA" w:rsidRDefault="00F264AA" w:rsidP="00F264AA">
      <w:pPr>
        <w:rPr>
          <w:rFonts w:ascii="Calibri" w:eastAsia="宋体" w:hAnsi="Calibri" w:cs="Times New Roman"/>
          <w:b/>
        </w:rPr>
      </w:pPr>
    </w:p>
    <w:p w14:paraId="5BB5963D" w14:textId="77777777" w:rsidR="00F264AA" w:rsidRPr="00F264AA" w:rsidRDefault="00F264AA" w:rsidP="00F264AA">
      <w:pPr>
        <w:rPr>
          <w:rFonts w:ascii="Calibri" w:eastAsia="宋体" w:hAnsi="Calibri" w:cs="Times New Roman"/>
          <w:b/>
        </w:rPr>
      </w:pPr>
    </w:p>
    <w:p w14:paraId="60519A9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5A3A8E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293AC4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6447A5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C15C94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0AD662D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5D9A6343"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4BBC5D0E" w14:textId="77777777" w:rsidTr="00585BFB">
        <w:trPr>
          <w:trHeight w:val="288"/>
        </w:trPr>
        <w:tc>
          <w:tcPr>
            <w:tcW w:w="538" w:type="dxa"/>
            <w:vAlign w:val="center"/>
          </w:tcPr>
          <w:p w14:paraId="06DEF2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31F7FD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1D5C2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509901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8D558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194E593" w14:textId="77777777" w:rsidTr="00585BFB">
        <w:trPr>
          <w:trHeight w:val="288"/>
        </w:trPr>
        <w:tc>
          <w:tcPr>
            <w:tcW w:w="538" w:type="dxa"/>
            <w:vMerge w:val="restart"/>
            <w:vAlign w:val="center"/>
          </w:tcPr>
          <w:p w14:paraId="144ABE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12885F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14CD34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1F6B47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282EB009" w14:textId="77777777" w:rsidTr="00585BFB">
        <w:trPr>
          <w:trHeight w:val="288"/>
        </w:trPr>
        <w:tc>
          <w:tcPr>
            <w:tcW w:w="538" w:type="dxa"/>
            <w:vMerge/>
            <w:vAlign w:val="center"/>
          </w:tcPr>
          <w:p w14:paraId="78382CC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E1A38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6EF5F2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6C7038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717C3755" w14:textId="77777777" w:rsidTr="00585BFB">
        <w:trPr>
          <w:trHeight w:val="288"/>
        </w:trPr>
        <w:tc>
          <w:tcPr>
            <w:tcW w:w="538" w:type="dxa"/>
            <w:vMerge/>
            <w:shd w:val="clear" w:color="auto" w:fill="auto"/>
            <w:vAlign w:val="center"/>
          </w:tcPr>
          <w:p w14:paraId="22240C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C10E1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0E995A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2C270F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72444D07" w14:textId="77777777" w:rsidTr="00585BFB">
        <w:trPr>
          <w:trHeight w:val="288"/>
        </w:trPr>
        <w:tc>
          <w:tcPr>
            <w:tcW w:w="538" w:type="dxa"/>
            <w:vMerge w:val="restart"/>
            <w:vAlign w:val="center"/>
          </w:tcPr>
          <w:p w14:paraId="4563A9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B6F08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0DA281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2E4398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1613A2FA" w14:textId="77777777" w:rsidTr="00585BFB">
        <w:trPr>
          <w:trHeight w:val="288"/>
        </w:trPr>
        <w:tc>
          <w:tcPr>
            <w:tcW w:w="538" w:type="dxa"/>
            <w:vMerge/>
            <w:shd w:val="clear" w:color="auto" w:fill="auto"/>
            <w:vAlign w:val="center"/>
          </w:tcPr>
          <w:p w14:paraId="414C0A3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D31BA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7C7C4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65BCC6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48FC5D42" w14:textId="77777777" w:rsidTr="00585BFB">
        <w:trPr>
          <w:trHeight w:val="288"/>
        </w:trPr>
        <w:tc>
          <w:tcPr>
            <w:tcW w:w="538" w:type="dxa"/>
            <w:vMerge w:val="restart"/>
            <w:vAlign w:val="center"/>
          </w:tcPr>
          <w:p w14:paraId="0A6010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226914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433DE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44F012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0EA08BC1" w14:textId="77777777" w:rsidTr="00585BFB">
        <w:trPr>
          <w:trHeight w:val="288"/>
        </w:trPr>
        <w:tc>
          <w:tcPr>
            <w:tcW w:w="538" w:type="dxa"/>
            <w:vMerge/>
            <w:vAlign w:val="center"/>
          </w:tcPr>
          <w:p w14:paraId="14929C0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7784C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D2EC3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45FCCF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4E6C4B44" w14:textId="77777777" w:rsidTr="00585BFB">
        <w:trPr>
          <w:trHeight w:val="288"/>
        </w:trPr>
        <w:tc>
          <w:tcPr>
            <w:tcW w:w="538" w:type="dxa"/>
            <w:vMerge/>
            <w:vAlign w:val="center"/>
          </w:tcPr>
          <w:p w14:paraId="401E370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2316E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D63E4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1C4CEE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69A04F76" w14:textId="77777777" w:rsidTr="00585BFB">
        <w:trPr>
          <w:trHeight w:val="288"/>
        </w:trPr>
        <w:tc>
          <w:tcPr>
            <w:tcW w:w="538" w:type="dxa"/>
            <w:vMerge/>
            <w:vAlign w:val="center"/>
          </w:tcPr>
          <w:p w14:paraId="2B905E4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7E67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784F7D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1C970B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78B04824" w14:textId="77777777" w:rsidTr="00585BFB">
        <w:trPr>
          <w:trHeight w:val="288"/>
        </w:trPr>
        <w:tc>
          <w:tcPr>
            <w:tcW w:w="538" w:type="dxa"/>
            <w:vMerge/>
            <w:vAlign w:val="center"/>
          </w:tcPr>
          <w:p w14:paraId="461563A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9C7B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73A86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5B4ECA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5363FDA7" w14:textId="77777777" w:rsidTr="00585BFB">
        <w:trPr>
          <w:trHeight w:val="288"/>
        </w:trPr>
        <w:tc>
          <w:tcPr>
            <w:tcW w:w="538" w:type="dxa"/>
            <w:vMerge/>
            <w:vAlign w:val="center"/>
          </w:tcPr>
          <w:p w14:paraId="1DCC74B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7A5FF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640D6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4063E5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65B8FAB1" w14:textId="77777777" w:rsidTr="00585BFB">
        <w:trPr>
          <w:trHeight w:val="288"/>
        </w:trPr>
        <w:tc>
          <w:tcPr>
            <w:tcW w:w="538" w:type="dxa"/>
            <w:vMerge/>
            <w:vAlign w:val="center"/>
          </w:tcPr>
          <w:p w14:paraId="3E06BEB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3CF64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66502D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2CF59D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0F86E4B2" w14:textId="77777777" w:rsidTr="00585BFB">
        <w:trPr>
          <w:trHeight w:val="288"/>
        </w:trPr>
        <w:tc>
          <w:tcPr>
            <w:tcW w:w="538" w:type="dxa"/>
            <w:vMerge/>
            <w:vAlign w:val="center"/>
          </w:tcPr>
          <w:p w14:paraId="047657D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143F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2DC8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4245EC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4504F363" w14:textId="77777777" w:rsidTr="00585BFB">
        <w:trPr>
          <w:trHeight w:val="288"/>
        </w:trPr>
        <w:tc>
          <w:tcPr>
            <w:tcW w:w="538" w:type="dxa"/>
            <w:vMerge/>
            <w:vAlign w:val="center"/>
          </w:tcPr>
          <w:p w14:paraId="4500464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694BB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02E82A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1FBA31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3362BB96" w14:textId="77777777" w:rsidTr="00585BFB">
        <w:trPr>
          <w:trHeight w:val="288"/>
        </w:trPr>
        <w:tc>
          <w:tcPr>
            <w:tcW w:w="538" w:type="dxa"/>
            <w:vMerge/>
            <w:shd w:val="clear" w:color="auto" w:fill="auto"/>
            <w:vAlign w:val="center"/>
          </w:tcPr>
          <w:p w14:paraId="69FA00B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6F97D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C4E04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780358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4B962109" w14:textId="77777777" w:rsidTr="00585BFB">
        <w:trPr>
          <w:trHeight w:val="288"/>
        </w:trPr>
        <w:tc>
          <w:tcPr>
            <w:tcW w:w="538" w:type="dxa"/>
            <w:vMerge w:val="restart"/>
            <w:vAlign w:val="center"/>
          </w:tcPr>
          <w:p w14:paraId="6DC339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57F76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5F692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4F5359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1BB6586E" w14:textId="77777777" w:rsidTr="00585BFB">
        <w:trPr>
          <w:trHeight w:val="288"/>
        </w:trPr>
        <w:tc>
          <w:tcPr>
            <w:tcW w:w="538" w:type="dxa"/>
            <w:vMerge/>
            <w:vAlign w:val="center"/>
          </w:tcPr>
          <w:p w14:paraId="597E415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B9D96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479421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18DE1A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66FA27B1" w14:textId="77777777" w:rsidTr="00585BFB">
        <w:trPr>
          <w:trHeight w:val="288"/>
        </w:trPr>
        <w:tc>
          <w:tcPr>
            <w:tcW w:w="538" w:type="dxa"/>
            <w:vMerge/>
            <w:vAlign w:val="center"/>
          </w:tcPr>
          <w:p w14:paraId="3D6B2B6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36D1E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1C3820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30311B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6D2F4B6E" w14:textId="77777777" w:rsidTr="00585BFB">
        <w:trPr>
          <w:trHeight w:val="288"/>
        </w:trPr>
        <w:tc>
          <w:tcPr>
            <w:tcW w:w="538" w:type="dxa"/>
            <w:vMerge/>
            <w:vAlign w:val="center"/>
          </w:tcPr>
          <w:p w14:paraId="25D191B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3D0AA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2724C6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8E0A5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3B87FF73" w14:textId="77777777" w:rsidTr="00585BFB">
        <w:trPr>
          <w:trHeight w:val="288"/>
        </w:trPr>
        <w:tc>
          <w:tcPr>
            <w:tcW w:w="538" w:type="dxa"/>
            <w:vMerge/>
            <w:vAlign w:val="center"/>
          </w:tcPr>
          <w:p w14:paraId="4A6D9EF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A793C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4817DB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565951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4A479FB6" w14:textId="77777777" w:rsidTr="00585BFB">
        <w:trPr>
          <w:trHeight w:val="288"/>
        </w:trPr>
        <w:tc>
          <w:tcPr>
            <w:tcW w:w="538" w:type="dxa"/>
            <w:vAlign w:val="center"/>
          </w:tcPr>
          <w:p w14:paraId="6B5FA5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F5A78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CC143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7D36D2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3B370F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8BB0A93" w14:textId="77777777" w:rsidTr="00585BFB">
        <w:trPr>
          <w:trHeight w:val="288"/>
        </w:trPr>
        <w:tc>
          <w:tcPr>
            <w:tcW w:w="538" w:type="dxa"/>
            <w:vMerge w:val="restart"/>
            <w:vAlign w:val="center"/>
          </w:tcPr>
          <w:p w14:paraId="38C6D6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F2917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268134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45B701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2E506CD0" w14:textId="77777777" w:rsidTr="00585BFB">
        <w:trPr>
          <w:trHeight w:val="288"/>
        </w:trPr>
        <w:tc>
          <w:tcPr>
            <w:tcW w:w="538" w:type="dxa"/>
            <w:vMerge/>
            <w:vAlign w:val="center"/>
          </w:tcPr>
          <w:p w14:paraId="5A91641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6B8E8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ECF4C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01A4E7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597B403F" w14:textId="77777777" w:rsidTr="00585BFB">
        <w:trPr>
          <w:trHeight w:val="288"/>
        </w:trPr>
        <w:tc>
          <w:tcPr>
            <w:tcW w:w="538" w:type="dxa"/>
            <w:vMerge/>
            <w:shd w:val="clear" w:color="auto" w:fill="auto"/>
            <w:vAlign w:val="center"/>
          </w:tcPr>
          <w:p w14:paraId="5E6B445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42904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4A04F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551D20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3AB732F0" w14:textId="77777777" w:rsidTr="00585BFB">
        <w:trPr>
          <w:trHeight w:val="288"/>
        </w:trPr>
        <w:tc>
          <w:tcPr>
            <w:tcW w:w="538" w:type="dxa"/>
            <w:vMerge w:val="restart"/>
            <w:vAlign w:val="center"/>
          </w:tcPr>
          <w:p w14:paraId="685CA1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4BDEB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44F305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A1460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6D541CDF" w14:textId="77777777" w:rsidTr="00585BFB">
        <w:trPr>
          <w:trHeight w:val="288"/>
        </w:trPr>
        <w:tc>
          <w:tcPr>
            <w:tcW w:w="538" w:type="dxa"/>
            <w:vMerge/>
            <w:shd w:val="clear" w:color="auto" w:fill="auto"/>
            <w:vAlign w:val="center"/>
          </w:tcPr>
          <w:p w14:paraId="212A003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35664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4525A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667338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17C17C1A" w14:textId="77777777" w:rsidTr="00585BFB">
        <w:trPr>
          <w:trHeight w:val="288"/>
        </w:trPr>
        <w:tc>
          <w:tcPr>
            <w:tcW w:w="538" w:type="dxa"/>
            <w:vMerge w:val="restart"/>
            <w:vAlign w:val="center"/>
          </w:tcPr>
          <w:p w14:paraId="4EE487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301D06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49569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2FEE5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4899E55E" w14:textId="77777777" w:rsidTr="00585BFB">
        <w:trPr>
          <w:trHeight w:val="288"/>
        </w:trPr>
        <w:tc>
          <w:tcPr>
            <w:tcW w:w="538" w:type="dxa"/>
            <w:vMerge/>
            <w:vAlign w:val="center"/>
          </w:tcPr>
          <w:p w14:paraId="74C2BA7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D799E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6DB566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6336CE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471961BC" w14:textId="77777777" w:rsidTr="00585BFB">
        <w:trPr>
          <w:trHeight w:val="288"/>
        </w:trPr>
        <w:tc>
          <w:tcPr>
            <w:tcW w:w="538" w:type="dxa"/>
            <w:vMerge/>
            <w:vAlign w:val="center"/>
          </w:tcPr>
          <w:p w14:paraId="530122B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D9D78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D28C0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2F5ABD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17A014C9" w14:textId="77777777" w:rsidTr="00585BFB">
        <w:trPr>
          <w:trHeight w:val="288"/>
        </w:trPr>
        <w:tc>
          <w:tcPr>
            <w:tcW w:w="538" w:type="dxa"/>
            <w:vMerge/>
            <w:vAlign w:val="center"/>
          </w:tcPr>
          <w:p w14:paraId="33C74E1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00B14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441E7E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60E3A0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285F5CE9" w14:textId="77777777" w:rsidTr="00585BFB">
        <w:trPr>
          <w:trHeight w:val="288"/>
        </w:trPr>
        <w:tc>
          <w:tcPr>
            <w:tcW w:w="538" w:type="dxa"/>
            <w:vMerge/>
            <w:vAlign w:val="center"/>
          </w:tcPr>
          <w:p w14:paraId="734A213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DE8E5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6AB220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4E8391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3ED431AE" w14:textId="77777777" w:rsidTr="00585BFB">
        <w:trPr>
          <w:trHeight w:val="288"/>
        </w:trPr>
        <w:tc>
          <w:tcPr>
            <w:tcW w:w="538" w:type="dxa"/>
            <w:vMerge/>
            <w:vAlign w:val="center"/>
          </w:tcPr>
          <w:p w14:paraId="6D7C264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ED5E8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7F3DE9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052A32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74D4A1D" w14:textId="77777777" w:rsidTr="00585BFB">
        <w:trPr>
          <w:trHeight w:val="288"/>
        </w:trPr>
        <w:tc>
          <w:tcPr>
            <w:tcW w:w="538" w:type="dxa"/>
            <w:vMerge/>
            <w:vAlign w:val="center"/>
          </w:tcPr>
          <w:p w14:paraId="6D82BCA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8CF1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7927B4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033DDC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4AF04ECD" w14:textId="77777777" w:rsidTr="00585BFB">
        <w:trPr>
          <w:trHeight w:val="288"/>
        </w:trPr>
        <w:tc>
          <w:tcPr>
            <w:tcW w:w="538" w:type="dxa"/>
            <w:vMerge/>
            <w:vAlign w:val="center"/>
          </w:tcPr>
          <w:p w14:paraId="6B2134F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3F9F7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793B2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58442F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2FEEC9A1" w14:textId="77777777" w:rsidTr="00585BFB">
        <w:trPr>
          <w:trHeight w:val="288"/>
        </w:trPr>
        <w:tc>
          <w:tcPr>
            <w:tcW w:w="538" w:type="dxa"/>
            <w:vMerge/>
            <w:vAlign w:val="center"/>
          </w:tcPr>
          <w:p w14:paraId="000BD9E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1B42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589198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649B2B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577BEE76" w14:textId="77777777" w:rsidTr="00585BFB">
        <w:trPr>
          <w:trHeight w:val="288"/>
        </w:trPr>
        <w:tc>
          <w:tcPr>
            <w:tcW w:w="538" w:type="dxa"/>
            <w:vMerge/>
            <w:shd w:val="clear" w:color="auto" w:fill="auto"/>
            <w:vAlign w:val="center"/>
          </w:tcPr>
          <w:p w14:paraId="76B9E12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3FE9F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6A3257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286576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1A32AA07" w14:textId="77777777" w:rsidTr="00585BFB">
        <w:trPr>
          <w:trHeight w:val="288"/>
        </w:trPr>
        <w:tc>
          <w:tcPr>
            <w:tcW w:w="538" w:type="dxa"/>
            <w:vMerge w:val="restart"/>
            <w:vAlign w:val="center"/>
          </w:tcPr>
          <w:p w14:paraId="487802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F0B90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9B616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197E37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02F98041" w14:textId="77777777" w:rsidTr="00585BFB">
        <w:trPr>
          <w:trHeight w:val="288"/>
        </w:trPr>
        <w:tc>
          <w:tcPr>
            <w:tcW w:w="538" w:type="dxa"/>
            <w:vMerge/>
            <w:vAlign w:val="center"/>
          </w:tcPr>
          <w:p w14:paraId="24B1889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9D2C0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520BA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43933F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46F40F63" w14:textId="77777777" w:rsidTr="00585BFB">
        <w:trPr>
          <w:trHeight w:val="288"/>
        </w:trPr>
        <w:tc>
          <w:tcPr>
            <w:tcW w:w="538" w:type="dxa"/>
            <w:vMerge/>
            <w:vAlign w:val="center"/>
          </w:tcPr>
          <w:p w14:paraId="38B9FF6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287D8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082EB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798038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5FB67A78" w14:textId="77777777" w:rsidTr="00585BFB">
        <w:trPr>
          <w:trHeight w:val="288"/>
        </w:trPr>
        <w:tc>
          <w:tcPr>
            <w:tcW w:w="538" w:type="dxa"/>
            <w:vMerge/>
            <w:vAlign w:val="center"/>
          </w:tcPr>
          <w:p w14:paraId="1BFF24C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631C7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5EB1B7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62E3FE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6052B162" w14:textId="77777777" w:rsidTr="00585BFB">
        <w:trPr>
          <w:trHeight w:val="288"/>
        </w:trPr>
        <w:tc>
          <w:tcPr>
            <w:tcW w:w="538" w:type="dxa"/>
            <w:vMerge/>
            <w:vAlign w:val="center"/>
          </w:tcPr>
          <w:p w14:paraId="7685414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12652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6332A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3EDAE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5F6BDF95" w14:textId="77777777" w:rsidR="00F264AA" w:rsidRPr="00F264AA" w:rsidRDefault="00F264AA" w:rsidP="00F264AA">
      <w:pPr>
        <w:rPr>
          <w:rFonts w:ascii="Calibri" w:eastAsia="宋体" w:hAnsi="Calibri" w:cs="Times New Roman"/>
          <w:b/>
        </w:rPr>
      </w:pPr>
    </w:p>
    <w:p w14:paraId="486D2EF2" w14:textId="77777777" w:rsidR="00F264AA" w:rsidRPr="00F264AA" w:rsidRDefault="00F264AA" w:rsidP="00F264AA">
      <w:pPr>
        <w:rPr>
          <w:rFonts w:ascii="Calibri" w:eastAsia="宋体" w:hAnsi="Calibri" w:cs="Times New Roman"/>
          <w:b/>
        </w:rPr>
      </w:pPr>
    </w:p>
    <w:p w14:paraId="1FAECF42" w14:textId="77777777" w:rsidR="00F264AA" w:rsidRPr="00F264AA" w:rsidRDefault="00F264AA" w:rsidP="00F264AA">
      <w:pPr>
        <w:rPr>
          <w:rFonts w:ascii="Calibri" w:eastAsia="宋体" w:hAnsi="Calibri" w:cs="Times New Roman"/>
          <w:b/>
        </w:rPr>
      </w:pPr>
    </w:p>
    <w:p w14:paraId="1051EC8C" w14:textId="77777777" w:rsidR="00F264AA" w:rsidRPr="00F264AA" w:rsidRDefault="00F264AA" w:rsidP="00F264AA">
      <w:pPr>
        <w:rPr>
          <w:rFonts w:ascii="Calibri" w:eastAsia="宋体" w:hAnsi="Calibri" w:cs="Times New Roman"/>
          <w:b/>
        </w:rPr>
      </w:pPr>
    </w:p>
    <w:p w14:paraId="31EC7AF8" w14:textId="77777777" w:rsidR="00F264AA" w:rsidRPr="00F264AA" w:rsidRDefault="00F264AA" w:rsidP="00F264AA">
      <w:pPr>
        <w:rPr>
          <w:rFonts w:ascii="Calibri" w:eastAsia="宋体" w:hAnsi="Calibri" w:cs="Times New Roman"/>
          <w:b/>
        </w:rPr>
      </w:pPr>
    </w:p>
    <w:p w14:paraId="58365A34" w14:textId="77777777" w:rsidR="00F264AA" w:rsidRPr="00F264AA" w:rsidRDefault="00F264AA" w:rsidP="00F264AA">
      <w:pPr>
        <w:rPr>
          <w:rFonts w:ascii="Calibri" w:eastAsia="宋体" w:hAnsi="Calibri" w:cs="Times New Roman"/>
          <w:b/>
        </w:rPr>
      </w:pPr>
    </w:p>
    <w:p w14:paraId="382F5C20" w14:textId="77777777" w:rsidR="00F264AA" w:rsidRPr="00F264AA" w:rsidRDefault="00F264AA" w:rsidP="00F264AA">
      <w:pPr>
        <w:rPr>
          <w:rFonts w:ascii="Calibri" w:eastAsia="宋体" w:hAnsi="Calibri" w:cs="Times New Roman"/>
          <w:b/>
        </w:rPr>
      </w:pPr>
    </w:p>
    <w:p w14:paraId="0BEE0C4C" w14:textId="77777777" w:rsidR="00F264AA" w:rsidRPr="00F264AA" w:rsidRDefault="00F264AA" w:rsidP="00F264AA">
      <w:pPr>
        <w:rPr>
          <w:rFonts w:ascii="Calibri" w:eastAsia="宋体" w:hAnsi="Calibri" w:cs="Times New Roman"/>
          <w:b/>
        </w:rPr>
      </w:pPr>
    </w:p>
    <w:p w14:paraId="465A7CD3" w14:textId="77777777" w:rsidR="00F264AA" w:rsidRPr="00F264AA" w:rsidRDefault="00F264AA" w:rsidP="00F264AA">
      <w:pPr>
        <w:rPr>
          <w:rFonts w:ascii="Calibri" w:eastAsia="宋体" w:hAnsi="Calibri" w:cs="Times New Roman"/>
          <w:b/>
        </w:rPr>
      </w:pPr>
    </w:p>
    <w:p w14:paraId="187393DB" w14:textId="77777777" w:rsidR="00F264AA" w:rsidRPr="00F264AA" w:rsidRDefault="00F264AA" w:rsidP="00F264AA">
      <w:pPr>
        <w:rPr>
          <w:rFonts w:ascii="Calibri" w:eastAsia="宋体" w:hAnsi="Calibri" w:cs="Times New Roman"/>
          <w:b/>
        </w:rPr>
      </w:pPr>
    </w:p>
    <w:p w14:paraId="24FBECEF" w14:textId="77777777" w:rsidR="00F264AA" w:rsidRPr="00F264AA" w:rsidRDefault="00F264AA" w:rsidP="00F264AA">
      <w:pPr>
        <w:rPr>
          <w:rFonts w:ascii="Calibri" w:eastAsia="宋体" w:hAnsi="Calibri" w:cs="Times New Roman"/>
          <w:b/>
        </w:rPr>
      </w:pPr>
    </w:p>
    <w:p w14:paraId="6FBD6563" w14:textId="77777777" w:rsidR="00F264AA" w:rsidRPr="00F264AA" w:rsidRDefault="00F264AA" w:rsidP="00F264AA">
      <w:pPr>
        <w:rPr>
          <w:rFonts w:ascii="Calibri" w:eastAsia="宋体" w:hAnsi="Calibri" w:cs="Times New Roman"/>
          <w:b/>
        </w:rPr>
      </w:pPr>
    </w:p>
    <w:p w14:paraId="4FE77BA1" w14:textId="77777777" w:rsidR="00F264AA" w:rsidRPr="00F264AA" w:rsidRDefault="00F264AA" w:rsidP="00F264AA">
      <w:pPr>
        <w:rPr>
          <w:rFonts w:ascii="Calibri" w:eastAsia="宋体" w:hAnsi="Calibri" w:cs="Times New Roman"/>
          <w:b/>
        </w:rPr>
      </w:pPr>
    </w:p>
    <w:p w14:paraId="7E7EA248" w14:textId="77777777" w:rsidR="00F264AA" w:rsidRPr="00F264AA" w:rsidRDefault="00F264AA" w:rsidP="00F264AA">
      <w:pPr>
        <w:rPr>
          <w:rFonts w:ascii="Calibri" w:eastAsia="宋体" w:hAnsi="Calibri" w:cs="Times New Roman"/>
          <w:b/>
        </w:rPr>
      </w:pPr>
    </w:p>
    <w:p w14:paraId="5B24995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61BA21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0D26B72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214E4398"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367416E1" w14:textId="77777777" w:rsidTr="00585BFB">
        <w:trPr>
          <w:trHeight w:val="288"/>
        </w:trPr>
        <w:tc>
          <w:tcPr>
            <w:tcW w:w="540" w:type="dxa"/>
            <w:vAlign w:val="center"/>
          </w:tcPr>
          <w:p w14:paraId="5283D6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6CB42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ED37E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72A9C1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567CE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2A56CB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ED1EC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BABFA97" w14:textId="77777777" w:rsidTr="00585BFB">
        <w:trPr>
          <w:trHeight w:val="288"/>
        </w:trPr>
        <w:tc>
          <w:tcPr>
            <w:tcW w:w="540" w:type="dxa"/>
            <w:vMerge w:val="restart"/>
            <w:vAlign w:val="center"/>
          </w:tcPr>
          <w:p w14:paraId="1E9E98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53EA3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0F1AB3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0E6960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0D075E24" w14:textId="77777777" w:rsidTr="00585BFB">
        <w:trPr>
          <w:trHeight w:val="288"/>
        </w:trPr>
        <w:tc>
          <w:tcPr>
            <w:tcW w:w="540" w:type="dxa"/>
            <w:vMerge/>
            <w:vAlign w:val="center"/>
          </w:tcPr>
          <w:p w14:paraId="0FB95C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18DF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363BA1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28BA45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774A1AAD" w14:textId="77777777" w:rsidTr="00585BFB">
        <w:trPr>
          <w:trHeight w:val="288"/>
        </w:trPr>
        <w:tc>
          <w:tcPr>
            <w:tcW w:w="540" w:type="dxa"/>
            <w:vMerge/>
            <w:shd w:val="clear" w:color="auto" w:fill="auto"/>
            <w:vAlign w:val="center"/>
          </w:tcPr>
          <w:p w14:paraId="6EB34D3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FA705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759A93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46098B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24242FDD" w14:textId="77777777" w:rsidTr="00585BFB">
        <w:trPr>
          <w:trHeight w:val="288"/>
        </w:trPr>
        <w:tc>
          <w:tcPr>
            <w:tcW w:w="540" w:type="dxa"/>
            <w:vMerge w:val="restart"/>
            <w:vAlign w:val="center"/>
          </w:tcPr>
          <w:p w14:paraId="70EE4A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0A50B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56B1F3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03CB2A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13578B6A" w14:textId="77777777" w:rsidTr="00585BFB">
        <w:trPr>
          <w:trHeight w:val="288"/>
        </w:trPr>
        <w:tc>
          <w:tcPr>
            <w:tcW w:w="540" w:type="dxa"/>
            <w:vMerge/>
            <w:shd w:val="clear" w:color="auto" w:fill="auto"/>
            <w:vAlign w:val="center"/>
          </w:tcPr>
          <w:p w14:paraId="1B4CE61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0249C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478893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5D7CAF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7CA7F099" w14:textId="77777777" w:rsidTr="00585BFB">
        <w:trPr>
          <w:trHeight w:val="288"/>
        </w:trPr>
        <w:tc>
          <w:tcPr>
            <w:tcW w:w="540" w:type="dxa"/>
            <w:vMerge w:val="restart"/>
            <w:vAlign w:val="center"/>
          </w:tcPr>
          <w:p w14:paraId="208C0F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844A2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3C121E63"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E249655" w14:textId="77777777" w:rsidR="00F264AA" w:rsidRPr="00F264AA" w:rsidRDefault="00F264AA" w:rsidP="00F264AA">
            <w:pPr>
              <w:jc w:val="center"/>
              <w:rPr>
                <w:rFonts w:ascii="Calibri" w:eastAsia="宋体" w:hAnsi="Calibri" w:cs="Times New Roman"/>
                <w:sz w:val="22"/>
              </w:rPr>
            </w:pPr>
          </w:p>
        </w:tc>
      </w:tr>
      <w:tr w:rsidR="00F264AA" w:rsidRPr="00F264AA" w14:paraId="30B44A72" w14:textId="77777777" w:rsidTr="00585BFB">
        <w:trPr>
          <w:trHeight w:val="288"/>
        </w:trPr>
        <w:tc>
          <w:tcPr>
            <w:tcW w:w="540" w:type="dxa"/>
            <w:vMerge/>
            <w:vAlign w:val="center"/>
          </w:tcPr>
          <w:p w14:paraId="51C626D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CD4A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139E61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3E0DC1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0FD3BD38" w14:textId="77777777" w:rsidTr="00585BFB">
        <w:trPr>
          <w:trHeight w:val="288"/>
        </w:trPr>
        <w:tc>
          <w:tcPr>
            <w:tcW w:w="540" w:type="dxa"/>
            <w:vMerge/>
            <w:vAlign w:val="center"/>
          </w:tcPr>
          <w:p w14:paraId="0F98C3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9B13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424A6197"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A8EB573" w14:textId="77777777" w:rsidR="00F264AA" w:rsidRPr="00F264AA" w:rsidRDefault="00F264AA" w:rsidP="00F264AA">
            <w:pPr>
              <w:jc w:val="center"/>
              <w:rPr>
                <w:rFonts w:ascii="Calibri" w:eastAsia="宋体" w:hAnsi="Calibri" w:cs="Times New Roman"/>
                <w:sz w:val="22"/>
              </w:rPr>
            </w:pPr>
          </w:p>
        </w:tc>
      </w:tr>
      <w:tr w:rsidR="00F264AA" w:rsidRPr="00F264AA" w14:paraId="340F13FF" w14:textId="77777777" w:rsidTr="00585BFB">
        <w:trPr>
          <w:trHeight w:val="288"/>
        </w:trPr>
        <w:tc>
          <w:tcPr>
            <w:tcW w:w="540" w:type="dxa"/>
            <w:vMerge/>
            <w:vAlign w:val="center"/>
          </w:tcPr>
          <w:p w14:paraId="490EC8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3E7B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1327A7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7362E5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6CB045ED" w14:textId="77777777" w:rsidTr="00585BFB">
        <w:trPr>
          <w:trHeight w:val="288"/>
        </w:trPr>
        <w:tc>
          <w:tcPr>
            <w:tcW w:w="540" w:type="dxa"/>
            <w:vMerge/>
            <w:vAlign w:val="center"/>
          </w:tcPr>
          <w:p w14:paraId="417EE9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CC6D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098A2A3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4827ADE" w14:textId="77777777" w:rsidR="00F264AA" w:rsidRPr="00F264AA" w:rsidRDefault="00F264AA" w:rsidP="00F264AA">
            <w:pPr>
              <w:jc w:val="center"/>
              <w:rPr>
                <w:rFonts w:ascii="Calibri" w:eastAsia="宋体" w:hAnsi="Calibri" w:cs="Times New Roman"/>
                <w:sz w:val="22"/>
              </w:rPr>
            </w:pPr>
          </w:p>
        </w:tc>
      </w:tr>
      <w:tr w:rsidR="00F264AA" w:rsidRPr="00F264AA" w14:paraId="24FA1247" w14:textId="77777777" w:rsidTr="00585BFB">
        <w:trPr>
          <w:trHeight w:val="288"/>
        </w:trPr>
        <w:tc>
          <w:tcPr>
            <w:tcW w:w="540" w:type="dxa"/>
            <w:vMerge/>
            <w:vAlign w:val="center"/>
          </w:tcPr>
          <w:p w14:paraId="417786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7136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0F3BE2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077169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47CC70AD" w14:textId="77777777" w:rsidTr="00585BFB">
        <w:trPr>
          <w:trHeight w:val="288"/>
        </w:trPr>
        <w:tc>
          <w:tcPr>
            <w:tcW w:w="540" w:type="dxa"/>
            <w:vMerge/>
            <w:vAlign w:val="center"/>
          </w:tcPr>
          <w:p w14:paraId="289BEB7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A4D4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4E6B9E2E"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1A02587" w14:textId="77777777" w:rsidR="00F264AA" w:rsidRPr="00F264AA" w:rsidRDefault="00F264AA" w:rsidP="00F264AA">
            <w:pPr>
              <w:jc w:val="center"/>
              <w:rPr>
                <w:rFonts w:ascii="Calibri" w:eastAsia="宋体" w:hAnsi="Calibri" w:cs="Times New Roman"/>
                <w:sz w:val="22"/>
              </w:rPr>
            </w:pPr>
          </w:p>
        </w:tc>
      </w:tr>
      <w:tr w:rsidR="00F264AA" w:rsidRPr="00F264AA" w14:paraId="6095E8B5" w14:textId="77777777" w:rsidTr="00585BFB">
        <w:trPr>
          <w:trHeight w:val="288"/>
        </w:trPr>
        <w:tc>
          <w:tcPr>
            <w:tcW w:w="540" w:type="dxa"/>
            <w:vMerge/>
            <w:vAlign w:val="center"/>
          </w:tcPr>
          <w:p w14:paraId="090B856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0876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51ADBF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119D74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174EBFB0" w14:textId="77777777" w:rsidTr="00585BFB">
        <w:trPr>
          <w:trHeight w:val="288"/>
        </w:trPr>
        <w:tc>
          <w:tcPr>
            <w:tcW w:w="540" w:type="dxa"/>
            <w:vMerge/>
            <w:vAlign w:val="center"/>
          </w:tcPr>
          <w:p w14:paraId="720D4F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B3BD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21819ED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4B7B95C" w14:textId="77777777" w:rsidR="00F264AA" w:rsidRPr="00F264AA" w:rsidRDefault="00F264AA" w:rsidP="00F264AA">
            <w:pPr>
              <w:jc w:val="center"/>
              <w:rPr>
                <w:rFonts w:ascii="Calibri" w:eastAsia="宋体" w:hAnsi="Calibri" w:cs="Times New Roman"/>
                <w:sz w:val="22"/>
              </w:rPr>
            </w:pPr>
          </w:p>
        </w:tc>
      </w:tr>
      <w:tr w:rsidR="00F264AA" w:rsidRPr="00F264AA" w14:paraId="15AFA5B9" w14:textId="77777777" w:rsidTr="00585BFB">
        <w:trPr>
          <w:trHeight w:val="288"/>
        </w:trPr>
        <w:tc>
          <w:tcPr>
            <w:tcW w:w="540" w:type="dxa"/>
            <w:vMerge/>
            <w:shd w:val="clear" w:color="auto" w:fill="auto"/>
            <w:vAlign w:val="center"/>
          </w:tcPr>
          <w:p w14:paraId="431C7E6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72B24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0D1E0A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5481E1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563F8D4D" w14:textId="77777777" w:rsidTr="00585BFB">
        <w:trPr>
          <w:trHeight w:val="288"/>
        </w:trPr>
        <w:tc>
          <w:tcPr>
            <w:tcW w:w="540" w:type="dxa"/>
            <w:vMerge w:val="restart"/>
            <w:vAlign w:val="center"/>
          </w:tcPr>
          <w:p w14:paraId="0E7564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88F09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325DE0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5688B9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39A8AC03" w14:textId="77777777" w:rsidTr="00585BFB">
        <w:trPr>
          <w:trHeight w:val="288"/>
        </w:trPr>
        <w:tc>
          <w:tcPr>
            <w:tcW w:w="540" w:type="dxa"/>
            <w:vMerge/>
            <w:vAlign w:val="center"/>
          </w:tcPr>
          <w:p w14:paraId="5F1CAD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4AEB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573DF5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7EF28A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58C04F1B" w14:textId="77777777" w:rsidTr="00585BFB">
        <w:trPr>
          <w:trHeight w:val="288"/>
        </w:trPr>
        <w:tc>
          <w:tcPr>
            <w:tcW w:w="540" w:type="dxa"/>
            <w:vMerge/>
            <w:vAlign w:val="center"/>
          </w:tcPr>
          <w:p w14:paraId="16DBBB2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A73B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58B2E9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62C272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637BC969" w14:textId="77777777" w:rsidTr="00585BFB">
        <w:trPr>
          <w:trHeight w:val="288"/>
        </w:trPr>
        <w:tc>
          <w:tcPr>
            <w:tcW w:w="540" w:type="dxa"/>
            <w:vMerge/>
            <w:vAlign w:val="center"/>
          </w:tcPr>
          <w:p w14:paraId="64A7AA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46E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2EB4D1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69C5C7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526C535A" w14:textId="77777777" w:rsidTr="00585BFB">
        <w:trPr>
          <w:trHeight w:val="288"/>
        </w:trPr>
        <w:tc>
          <w:tcPr>
            <w:tcW w:w="540" w:type="dxa"/>
            <w:vMerge/>
            <w:vAlign w:val="center"/>
          </w:tcPr>
          <w:p w14:paraId="1EEAA5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D535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506D5D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0EAE5E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40F17001" w14:textId="77777777" w:rsidTr="00585BFB">
        <w:trPr>
          <w:trHeight w:val="288"/>
        </w:trPr>
        <w:tc>
          <w:tcPr>
            <w:tcW w:w="540" w:type="dxa"/>
            <w:vAlign w:val="center"/>
          </w:tcPr>
          <w:p w14:paraId="20C691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7CC480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975DF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5A0ABD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9079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63D4DE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87523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70B0531" w14:textId="77777777" w:rsidTr="00585BFB">
        <w:trPr>
          <w:trHeight w:val="288"/>
        </w:trPr>
        <w:tc>
          <w:tcPr>
            <w:tcW w:w="540" w:type="dxa"/>
            <w:vMerge w:val="restart"/>
            <w:vAlign w:val="center"/>
          </w:tcPr>
          <w:p w14:paraId="0962B5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2AE902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481AB9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44471C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4348FC7E" w14:textId="77777777" w:rsidTr="00585BFB">
        <w:trPr>
          <w:trHeight w:val="288"/>
        </w:trPr>
        <w:tc>
          <w:tcPr>
            <w:tcW w:w="540" w:type="dxa"/>
            <w:vMerge/>
            <w:vAlign w:val="center"/>
          </w:tcPr>
          <w:p w14:paraId="7CD3220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ACD89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4A15C3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3FFF61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334D2279" w14:textId="77777777" w:rsidTr="00585BFB">
        <w:trPr>
          <w:trHeight w:val="288"/>
        </w:trPr>
        <w:tc>
          <w:tcPr>
            <w:tcW w:w="540" w:type="dxa"/>
            <w:vMerge/>
            <w:shd w:val="clear" w:color="auto" w:fill="auto"/>
            <w:vAlign w:val="center"/>
          </w:tcPr>
          <w:p w14:paraId="620B579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82B68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6447CA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313E04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5485A599" w14:textId="77777777" w:rsidTr="00585BFB">
        <w:trPr>
          <w:trHeight w:val="288"/>
        </w:trPr>
        <w:tc>
          <w:tcPr>
            <w:tcW w:w="540" w:type="dxa"/>
            <w:vMerge w:val="restart"/>
            <w:vAlign w:val="center"/>
          </w:tcPr>
          <w:p w14:paraId="313038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1F177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478160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496F791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71DC3EFF" w14:textId="77777777" w:rsidTr="00585BFB">
        <w:trPr>
          <w:trHeight w:val="288"/>
        </w:trPr>
        <w:tc>
          <w:tcPr>
            <w:tcW w:w="540" w:type="dxa"/>
            <w:vMerge/>
            <w:shd w:val="clear" w:color="auto" w:fill="auto"/>
            <w:vAlign w:val="center"/>
          </w:tcPr>
          <w:p w14:paraId="262EBF8B"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A76EC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6F6061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5F80F8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77A245E2" w14:textId="77777777" w:rsidTr="00585BFB">
        <w:trPr>
          <w:trHeight w:val="288"/>
        </w:trPr>
        <w:tc>
          <w:tcPr>
            <w:tcW w:w="540" w:type="dxa"/>
            <w:vMerge w:val="restart"/>
            <w:vAlign w:val="center"/>
          </w:tcPr>
          <w:p w14:paraId="2969B4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575083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46D1DD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7C3AD2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4B3B6F89" w14:textId="77777777" w:rsidTr="00585BFB">
        <w:trPr>
          <w:trHeight w:val="288"/>
        </w:trPr>
        <w:tc>
          <w:tcPr>
            <w:tcW w:w="540" w:type="dxa"/>
            <w:vMerge/>
            <w:vAlign w:val="center"/>
          </w:tcPr>
          <w:p w14:paraId="275FE99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591DE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682177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66EA72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7202AF6D" w14:textId="77777777" w:rsidTr="00585BFB">
        <w:trPr>
          <w:trHeight w:val="288"/>
        </w:trPr>
        <w:tc>
          <w:tcPr>
            <w:tcW w:w="540" w:type="dxa"/>
            <w:vMerge/>
            <w:vAlign w:val="center"/>
          </w:tcPr>
          <w:p w14:paraId="4232C2B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063FE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07154A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56E388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5A1A5885" w14:textId="77777777" w:rsidTr="00585BFB">
        <w:trPr>
          <w:trHeight w:val="288"/>
        </w:trPr>
        <w:tc>
          <w:tcPr>
            <w:tcW w:w="540" w:type="dxa"/>
            <w:vMerge/>
            <w:vAlign w:val="center"/>
          </w:tcPr>
          <w:p w14:paraId="6C10DBD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DCE88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575DDF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475670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7C69030B" w14:textId="77777777" w:rsidTr="00585BFB">
        <w:trPr>
          <w:trHeight w:val="288"/>
        </w:trPr>
        <w:tc>
          <w:tcPr>
            <w:tcW w:w="540" w:type="dxa"/>
            <w:vMerge/>
            <w:vAlign w:val="center"/>
          </w:tcPr>
          <w:p w14:paraId="3FC2CEE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F88D6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2FA270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05CBF4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55769224" w14:textId="77777777" w:rsidTr="00585BFB">
        <w:trPr>
          <w:trHeight w:val="288"/>
        </w:trPr>
        <w:tc>
          <w:tcPr>
            <w:tcW w:w="540" w:type="dxa"/>
            <w:vMerge/>
            <w:vAlign w:val="center"/>
          </w:tcPr>
          <w:p w14:paraId="63A6B69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DB82A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6D493A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2D529D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4684DD85" w14:textId="77777777" w:rsidTr="00585BFB">
        <w:trPr>
          <w:trHeight w:val="288"/>
        </w:trPr>
        <w:tc>
          <w:tcPr>
            <w:tcW w:w="540" w:type="dxa"/>
            <w:vMerge/>
            <w:vAlign w:val="center"/>
          </w:tcPr>
          <w:p w14:paraId="40D148B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7DE91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707E0E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2F074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080CBEF2" w14:textId="77777777" w:rsidTr="00585BFB">
        <w:trPr>
          <w:trHeight w:val="288"/>
        </w:trPr>
        <w:tc>
          <w:tcPr>
            <w:tcW w:w="540" w:type="dxa"/>
            <w:vMerge/>
            <w:vAlign w:val="center"/>
          </w:tcPr>
          <w:p w14:paraId="723321B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EA140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7B38F7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536FEE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04D796E7" w14:textId="77777777" w:rsidTr="00585BFB">
        <w:trPr>
          <w:trHeight w:val="288"/>
        </w:trPr>
        <w:tc>
          <w:tcPr>
            <w:tcW w:w="540" w:type="dxa"/>
            <w:vMerge/>
            <w:vAlign w:val="center"/>
          </w:tcPr>
          <w:p w14:paraId="6C06094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E9FC2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11F319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3615FE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3E5E1B05" w14:textId="77777777" w:rsidTr="00585BFB">
        <w:trPr>
          <w:trHeight w:val="288"/>
        </w:trPr>
        <w:tc>
          <w:tcPr>
            <w:tcW w:w="540" w:type="dxa"/>
            <w:vMerge/>
            <w:shd w:val="clear" w:color="auto" w:fill="auto"/>
            <w:vAlign w:val="center"/>
          </w:tcPr>
          <w:p w14:paraId="5DC4D8E8"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3C236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2CC27C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3C26FA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0E7D015F" w14:textId="77777777" w:rsidTr="00585BFB">
        <w:trPr>
          <w:trHeight w:val="288"/>
        </w:trPr>
        <w:tc>
          <w:tcPr>
            <w:tcW w:w="540" w:type="dxa"/>
            <w:vMerge w:val="restart"/>
            <w:vAlign w:val="center"/>
          </w:tcPr>
          <w:p w14:paraId="3B3F52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0751AC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635C24E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61016B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6749C4D3" w14:textId="77777777" w:rsidTr="00585BFB">
        <w:trPr>
          <w:trHeight w:val="288"/>
        </w:trPr>
        <w:tc>
          <w:tcPr>
            <w:tcW w:w="540" w:type="dxa"/>
            <w:vMerge/>
            <w:vAlign w:val="center"/>
          </w:tcPr>
          <w:p w14:paraId="6CAA620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F8013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4F6F03D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0F44D6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6A8F1A3E" w14:textId="77777777" w:rsidTr="00585BFB">
        <w:trPr>
          <w:trHeight w:val="288"/>
        </w:trPr>
        <w:tc>
          <w:tcPr>
            <w:tcW w:w="540" w:type="dxa"/>
            <w:vMerge/>
            <w:vAlign w:val="center"/>
          </w:tcPr>
          <w:p w14:paraId="1410C83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2DDBF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700C0D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1968F51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1B116BEB" w14:textId="77777777" w:rsidTr="00585BFB">
        <w:trPr>
          <w:trHeight w:val="288"/>
        </w:trPr>
        <w:tc>
          <w:tcPr>
            <w:tcW w:w="540" w:type="dxa"/>
            <w:vMerge/>
            <w:vAlign w:val="center"/>
          </w:tcPr>
          <w:p w14:paraId="0EEEA0C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39ACD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14C9C3B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1B655F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0AFBFE2C" w14:textId="77777777" w:rsidTr="00585BFB">
        <w:trPr>
          <w:trHeight w:val="288"/>
        </w:trPr>
        <w:tc>
          <w:tcPr>
            <w:tcW w:w="540" w:type="dxa"/>
            <w:vMerge/>
            <w:vAlign w:val="center"/>
          </w:tcPr>
          <w:p w14:paraId="0665C91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9E09C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08EC1A5A"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64BB92CF"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005291D7"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7AB18CE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7E3A8753" w14:textId="77777777" w:rsidTr="00585BFB">
        <w:trPr>
          <w:trHeight w:val="288"/>
        </w:trPr>
        <w:tc>
          <w:tcPr>
            <w:tcW w:w="539" w:type="dxa"/>
            <w:vAlign w:val="center"/>
          </w:tcPr>
          <w:p w14:paraId="0876F1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62DE2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94FA6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3FA200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50504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6C896D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F3C7A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ACD3104" w14:textId="77777777" w:rsidTr="00585BFB">
        <w:trPr>
          <w:trHeight w:val="288"/>
        </w:trPr>
        <w:tc>
          <w:tcPr>
            <w:tcW w:w="539" w:type="dxa"/>
            <w:vMerge w:val="restart"/>
            <w:vAlign w:val="center"/>
          </w:tcPr>
          <w:p w14:paraId="266664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12D4B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01A7B7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1A34E8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1D530892" w14:textId="77777777" w:rsidTr="00585BFB">
        <w:trPr>
          <w:trHeight w:val="288"/>
        </w:trPr>
        <w:tc>
          <w:tcPr>
            <w:tcW w:w="539" w:type="dxa"/>
            <w:vMerge/>
            <w:vAlign w:val="center"/>
          </w:tcPr>
          <w:p w14:paraId="2CDE6B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D154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589D96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30A0A12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7A53DED9" w14:textId="77777777" w:rsidTr="00585BFB">
        <w:trPr>
          <w:trHeight w:val="288"/>
        </w:trPr>
        <w:tc>
          <w:tcPr>
            <w:tcW w:w="539" w:type="dxa"/>
            <w:vMerge/>
            <w:shd w:val="clear" w:color="auto" w:fill="auto"/>
            <w:vAlign w:val="center"/>
          </w:tcPr>
          <w:p w14:paraId="157C93B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73CBD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203FFE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5217E9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10F18666" w14:textId="77777777" w:rsidTr="00585BFB">
        <w:trPr>
          <w:trHeight w:val="288"/>
        </w:trPr>
        <w:tc>
          <w:tcPr>
            <w:tcW w:w="539" w:type="dxa"/>
            <w:vMerge w:val="restart"/>
            <w:vAlign w:val="center"/>
          </w:tcPr>
          <w:p w14:paraId="7E9930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5DB21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528E86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40C998A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06E679E0" w14:textId="77777777" w:rsidTr="00585BFB">
        <w:trPr>
          <w:trHeight w:val="288"/>
        </w:trPr>
        <w:tc>
          <w:tcPr>
            <w:tcW w:w="539" w:type="dxa"/>
            <w:vMerge/>
            <w:shd w:val="clear" w:color="auto" w:fill="auto"/>
            <w:vAlign w:val="center"/>
          </w:tcPr>
          <w:p w14:paraId="1CBDC11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6A52E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79E85A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61EE1D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47A90716" w14:textId="77777777" w:rsidTr="00585BFB">
        <w:trPr>
          <w:trHeight w:val="288"/>
        </w:trPr>
        <w:tc>
          <w:tcPr>
            <w:tcW w:w="539" w:type="dxa"/>
            <w:vMerge w:val="restart"/>
            <w:vAlign w:val="center"/>
          </w:tcPr>
          <w:p w14:paraId="52DE3F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33B87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0DD9C4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7658CC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49F484BA" w14:textId="77777777" w:rsidTr="00585BFB">
        <w:trPr>
          <w:trHeight w:val="288"/>
        </w:trPr>
        <w:tc>
          <w:tcPr>
            <w:tcW w:w="539" w:type="dxa"/>
            <w:vMerge/>
            <w:vAlign w:val="center"/>
          </w:tcPr>
          <w:p w14:paraId="3A81BB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079A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24BC355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635834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1FA2938" w14:textId="77777777" w:rsidTr="00585BFB">
        <w:trPr>
          <w:trHeight w:val="288"/>
        </w:trPr>
        <w:tc>
          <w:tcPr>
            <w:tcW w:w="539" w:type="dxa"/>
            <w:vMerge/>
            <w:vAlign w:val="center"/>
          </w:tcPr>
          <w:p w14:paraId="4494B8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7F73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6C76AE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201CF54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3FC37A4" w14:textId="77777777" w:rsidTr="00585BFB">
        <w:trPr>
          <w:trHeight w:val="288"/>
        </w:trPr>
        <w:tc>
          <w:tcPr>
            <w:tcW w:w="539" w:type="dxa"/>
            <w:vMerge/>
            <w:vAlign w:val="center"/>
          </w:tcPr>
          <w:p w14:paraId="450BF1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4E08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2AB11D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67C9CE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701CA647" w14:textId="77777777" w:rsidTr="00585BFB">
        <w:trPr>
          <w:trHeight w:val="288"/>
        </w:trPr>
        <w:tc>
          <w:tcPr>
            <w:tcW w:w="539" w:type="dxa"/>
            <w:vMerge/>
            <w:vAlign w:val="center"/>
          </w:tcPr>
          <w:p w14:paraId="3DEF55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C282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3E0FC6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7E49CB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4693839E" w14:textId="77777777" w:rsidTr="00585BFB">
        <w:trPr>
          <w:trHeight w:val="288"/>
        </w:trPr>
        <w:tc>
          <w:tcPr>
            <w:tcW w:w="539" w:type="dxa"/>
            <w:vMerge/>
            <w:vAlign w:val="center"/>
          </w:tcPr>
          <w:p w14:paraId="1623E9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B464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7585E1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C369F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5B02CEDE" w14:textId="77777777" w:rsidTr="00585BFB">
        <w:trPr>
          <w:trHeight w:val="288"/>
        </w:trPr>
        <w:tc>
          <w:tcPr>
            <w:tcW w:w="539" w:type="dxa"/>
            <w:vMerge/>
            <w:vAlign w:val="center"/>
          </w:tcPr>
          <w:p w14:paraId="242D22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8BF4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7E3813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485AB5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2E188184" w14:textId="77777777" w:rsidTr="00585BFB">
        <w:trPr>
          <w:trHeight w:val="288"/>
        </w:trPr>
        <w:tc>
          <w:tcPr>
            <w:tcW w:w="539" w:type="dxa"/>
            <w:vMerge/>
            <w:vAlign w:val="center"/>
          </w:tcPr>
          <w:p w14:paraId="15C6FF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393E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4522F2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68B977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2D5425B2" w14:textId="77777777" w:rsidTr="00585BFB">
        <w:trPr>
          <w:trHeight w:val="288"/>
        </w:trPr>
        <w:tc>
          <w:tcPr>
            <w:tcW w:w="539" w:type="dxa"/>
            <w:vMerge/>
            <w:vAlign w:val="center"/>
          </w:tcPr>
          <w:p w14:paraId="7D2D785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6ECE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39F666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3CCD5C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02C014EA" w14:textId="77777777" w:rsidTr="00585BFB">
        <w:trPr>
          <w:trHeight w:val="288"/>
        </w:trPr>
        <w:tc>
          <w:tcPr>
            <w:tcW w:w="539" w:type="dxa"/>
            <w:vMerge/>
            <w:shd w:val="clear" w:color="auto" w:fill="auto"/>
            <w:vAlign w:val="center"/>
          </w:tcPr>
          <w:p w14:paraId="1036F0F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6C7CC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5A0821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0500977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46F345BD" w14:textId="77777777" w:rsidTr="00585BFB">
        <w:trPr>
          <w:trHeight w:val="288"/>
        </w:trPr>
        <w:tc>
          <w:tcPr>
            <w:tcW w:w="539" w:type="dxa"/>
            <w:vMerge w:val="restart"/>
            <w:vAlign w:val="center"/>
          </w:tcPr>
          <w:p w14:paraId="1DEF16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841B6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0BFF9C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682AA4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6869A1FE" w14:textId="77777777" w:rsidTr="00585BFB">
        <w:trPr>
          <w:trHeight w:val="288"/>
        </w:trPr>
        <w:tc>
          <w:tcPr>
            <w:tcW w:w="539" w:type="dxa"/>
            <w:vMerge/>
            <w:vAlign w:val="center"/>
          </w:tcPr>
          <w:p w14:paraId="7DC730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9AFF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1E4F5D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5BEEB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4A066174" w14:textId="77777777" w:rsidTr="00585BFB">
        <w:trPr>
          <w:trHeight w:val="288"/>
        </w:trPr>
        <w:tc>
          <w:tcPr>
            <w:tcW w:w="539" w:type="dxa"/>
            <w:vMerge/>
            <w:vAlign w:val="center"/>
          </w:tcPr>
          <w:p w14:paraId="37786A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A56E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629B304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769841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33BFDCEA" w14:textId="77777777" w:rsidTr="00585BFB">
        <w:trPr>
          <w:trHeight w:val="288"/>
        </w:trPr>
        <w:tc>
          <w:tcPr>
            <w:tcW w:w="539" w:type="dxa"/>
            <w:vMerge/>
            <w:vAlign w:val="center"/>
          </w:tcPr>
          <w:p w14:paraId="71D585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6671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2022AF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6DA6D1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6AC7A9E1" w14:textId="77777777" w:rsidTr="00585BFB">
        <w:trPr>
          <w:trHeight w:val="288"/>
        </w:trPr>
        <w:tc>
          <w:tcPr>
            <w:tcW w:w="539" w:type="dxa"/>
            <w:vMerge/>
            <w:vAlign w:val="center"/>
          </w:tcPr>
          <w:p w14:paraId="628AC68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EE70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566646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2C9BA9A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08CD0A83"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1C9038C5" w14:textId="77777777" w:rsidTr="00585BFB">
        <w:trPr>
          <w:trHeight w:val="288"/>
        </w:trPr>
        <w:tc>
          <w:tcPr>
            <w:tcW w:w="539" w:type="dxa"/>
            <w:vAlign w:val="center"/>
          </w:tcPr>
          <w:p w14:paraId="3D18FB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26651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A5F6C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29CB41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5AB5F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A7BC0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8A77D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B81B983" w14:textId="77777777" w:rsidTr="00585BFB">
        <w:trPr>
          <w:trHeight w:val="288"/>
        </w:trPr>
        <w:tc>
          <w:tcPr>
            <w:tcW w:w="539" w:type="dxa"/>
            <w:vMerge w:val="restart"/>
            <w:vAlign w:val="center"/>
          </w:tcPr>
          <w:p w14:paraId="63DEA7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FC7BE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5CD5D0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11BD05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479374E0" w14:textId="77777777" w:rsidTr="00585BFB">
        <w:trPr>
          <w:trHeight w:val="288"/>
        </w:trPr>
        <w:tc>
          <w:tcPr>
            <w:tcW w:w="539" w:type="dxa"/>
            <w:vMerge/>
            <w:vAlign w:val="center"/>
          </w:tcPr>
          <w:p w14:paraId="5AB69C3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9320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69549A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6DC207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0C1FD945" w14:textId="77777777" w:rsidTr="00585BFB">
        <w:trPr>
          <w:trHeight w:val="288"/>
        </w:trPr>
        <w:tc>
          <w:tcPr>
            <w:tcW w:w="539" w:type="dxa"/>
            <w:vMerge/>
            <w:shd w:val="clear" w:color="auto" w:fill="auto"/>
            <w:vAlign w:val="center"/>
          </w:tcPr>
          <w:p w14:paraId="7EF7822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849D9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441CA11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195C7C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554AFF8" w14:textId="77777777" w:rsidTr="00585BFB">
        <w:trPr>
          <w:trHeight w:val="288"/>
        </w:trPr>
        <w:tc>
          <w:tcPr>
            <w:tcW w:w="539" w:type="dxa"/>
            <w:vMerge w:val="restart"/>
            <w:vAlign w:val="center"/>
          </w:tcPr>
          <w:p w14:paraId="3CDEDF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D2169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15EA34A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54F350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0904A297" w14:textId="77777777" w:rsidTr="00585BFB">
        <w:trPr>
          <w:trHeight w:val="288"/>
        </w:trPr>
        <w:tc>
          <w:tcPr>
            <w:tcW w:w="539" w:type="dxa"/>
            <w:vMerge/>
            <w:shd w:val="clear" w:color="auto" w:fill="auto"/>
            <w:vAlign w:val="center"/>
          </w:tcPr>
          <w:p w14:paraId="6CEF6B3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7F24B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65565B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3CFB1F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28BEF323" w14:textId="77777777" w:rsidTr="00585BFB">
        <w:trPr>
          <w:trHeight w:val="288"/>
        </w:trPr>
        <w:tc>
          <w:tcPr>
            <w:tcW w:w="539" w:type="dxa"/>
            <w:vMerge w:val="restart"/>
            <w:vAlign w:val="center"/>
          </w:tcPr>
          <w:p w14:paraId="11DE26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26532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4F5EC4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01AEC4C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65BAF1A8" w14:textId="77777777" w:rsidTr="00585BFB">
        <w:trPr>
          <w:trHeight w:val="288"/>
        </w:trPr>
        <w:tc>
          <w:tcPr>
            <w:tcW w:w="539" w:type="dxa"/>
            <w:vMerge/>
            <w:vAlign w:val="center"/>
          </w:tcPr>
          <w:p w14:paraId="408243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5464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209CB33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3693F8C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77415C49" w14:textId="77777777" w:rsidTr="00585BFB">
        <w:trPr>
          <w:trHeight w:val="288"/>
        </w:trPr>
        <w:tc>
          <w:tcPr>
            <w:tcW w:w="539" w:type="dxa"/>
            <w:vMerge/>
            <w:vAlign w:val="center"/>
          </w:tcPr>
          <w:p w14:paraId="4FD5A9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CCBE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13BC96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44EDF0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71976087" w14:textId="77777777" w:rsidTr="00585BFB">
        <w:trPr>
          <w:trHeight w:val="288"/>
        </w:trPr>
        <w:tc>
          <w:tcPr>
            <w:tcW w:w="539" w:type="dxa"/>
            <w:vMerge/>
            <w:vAlign w:val="center"/>
          </w:tcPr>
          <w:p w14:paraId="217E5D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DD5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511A4FB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7970A5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1D0DE522" w14:textId="77777777" w:rsidTr="00585BFB">
        <w:trPr>
          <w:trHeight w:val="288"/>
        </w:trPr>
        <w:tc>
          <w:tcPr>
            <w:tcW w:w="539" w:type="dxa"/>
            <w:vMerge/>
            <w:vAlign w:val="center"/>
          </w:tcPr>
          <w:p w14:paraId="575F0E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AB28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653987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6B0E42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665C8B9C" w14:textId="77777777" w:rsidTr="00585BFB">
        <w:trPr>
          <w:trHeight w:val="288"/>
        </w:trPr>
        <w:tc>
          <w:tcPr>
            <w:tcW w:w="539" w:type="dxa"/>
            <w:vMerge/>
            <w:vAlign w:val="center"/>
          </w:tcPr>
          <w:p w14:paraId="391C1E1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BB69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5EC23A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5C55E5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10394B47" w14:textId="77777777" w:rsidTr="00585BFB">
        <w:trPr>
          <w:trHeight w:val="288"/>
        </w:trPr>
        <w:tc>
          <w:tcPr>
            <w:tcW w:w="539" w:type="dxa"/>
            <w:vMerge/>
            <w:vAlign w:val="center"/>
          </w:tcPr>
          <w:p w14:paraId="0764BFB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1C3D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397140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48CA33F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004EC951" w14:textId="77777777" w:rsidTr="00585BFB">
        <w:trPr>
          <w:trHeight w:val="288"/>
        </w:trPr>
        <w:tc>
          <w:tcPr>
            <w:tcW w:w="539" w:type="dxa"/>
            <w:vMerge/>
            <w:vAlign w:val="center"/>
          </w:tcPr>
          <w:p w14:paraId="0109988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2CE2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1D07E2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529384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5EB4FC45" w14:textId="77777777" w:rsidTr="00585BFB">
        <w:trPr>
          <w:trHeight w:val="288"/>
        </w:trPr>
        <w:tc>
          <w:tcPr>
            <w:tcW w:w="539" w:type="dxa"/>
            <w:vMerge/>
            <w:vAlign w:val="center"/>
          </w:tcPr>
          <w:p w14:paraId="698DDF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BE38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568FD5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67024F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520387DA" w14:textId="77777777" w:rsidTr="00585BFB">
        <w:trPr>
          <w:trHeight w:val="288"/>
        </w:trPr>
        <w:tc>
          <w:tcPr>
            <w:tcW w:w="539" w:type="dxa"/>
            <w:vMerge/>
            <w:shd w:val="clear" w:color="auto" w:fill="auto"/>
            <w:vAlign w:val="center"/>
          </w:tcPr>
          <w:p w14:paraId="603ED2C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5293C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79F6EF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113FA7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35E0D68A" w14:textId="77777777" w:rsidTr="00585BFB">
        <w:trPr>
          <w:trHeight w:val="288"/>
        </w:trPr>
        <w:tc>
          <w:tcPr>
            <w:tcW w:w="539" w:type="dxa"/>
            <w:vMerge w:val="restart"/>
            <w:vAlign w:val="center"/>
          </w:tcPr>
          <w:p w14:paraId="6C7F88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3A328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554282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73844F3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3E7CC222" w14:textId="77777777" w:rsidTr="00585BFB">
        <w:trPr>
          <w:trHeight w:val="288"/>
        </w:trPr>
        <w:tc>
          <w:tcPr>
            <w:tcW w:w="539" w:type="dxa"/>
            <w:vMerge/>
            <w:vAlign w:val="center"/>
          </w:tcPr>
          <w:p w14:paraId="0D933D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B9C1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4531A6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1CC14B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0D4C2AEB" w14:textId="77777777" w:rsidTr="00585BFB">
        <w:trPr>
          <w:trHeight w:val="288"/>
        </w:trPr>
        <w:tc>
          <w:tcPr>
            <w:tcW w:w="539" w:type="dxa"/>
            <w:vMerge/>
            <w:vAlign w:val="center"/>
          </w:tcPr>
          <w:p w14:paraId="53305E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AB1C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1C7FCE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6E13EB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3FB6C233" w14:textId="77777777" w:rsidTr="00585BFB">
        <w:trPr>
          <w:trHeight w:val="288"/>
        </w:trPr>
        <w:tc>
          <w:tcPr>
            <w:tcW w:w="539" w:type="dxa"/>
            <w:vMerge/>
            <w:vAlign w:val="center"/>
          </w:tcPr>
          <w:p w14:paraId="3E1744A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B269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608181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635144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2E2B11D1" w14:textId="77777777" w:rsidTr="00585BFB">
        <w:trPr>
          <w:trHeight w:val="288"/>
        </w:trPr>
        <w:tc>
          <w:tcPr>
            <w:tcW w:w="539" w:type="dxa"/>
            <w:vMerge/>
            <w:vAlign w:val="center"/>
          </w:tcPr>
          <w:p w14:paraId="6144F22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0A6A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03A69FC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2A4B84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45573ACB" w14:textId="77777777" w:rsidR="00F264AA" w:rsidRPr="00F264AA" w:rsidRDefault="00F264AA" w:rsidP="00F264AA">
      <w:pPr>
        <w:widowControl/>
        <w:rPr>
          <w:rFonts w:ascii="仿宋_GB2312" w:eastAsia="仿宋_GB2312" w:hAnsi="仿宋" w:cs="Times New Roman"/>
          <w:sz w:val="32"/>
          <w:szCs w:val="32"/>
        </w:rPr>
      </w:pPr>
    </w:p>
    <w:p w14:paraId="3E775C9B" w14:textId="77777777" w:rsidR="00F264AA" w:rsidRPr="00F264AA" w:rsidRDefault="00F264AA" w:rsidP="00F264AA">
      <w:pPr>
        <w:rPr>
          <w:rFonts w:ascii="Calibri" w:eastAsia="宋体" w:hAnsi="Calibri" w:cs="Times New Roman"/>
          <w:b/>
        </w:rPr>
      </w:pPr>
    </w:p>
    <w:p w14:paraId="04287E81" w14:textId="77777777" w:rsidR="00F264AA" w:rsidRPr="00F264AA" w:rsidRDefault="00F264AA" w:rsidP="00F264AA">
      <w:pPr>
        <w:rPr>
          <w:rFonts w:ascii="Calibri" w:eastAsia="宋体" w:hAnsi="Calibri" w:cs="Times New Roman"/>
          <w:b/>
        </w:rPr>
      </w:pPr>
    </w:p>
    <w:p w14:paraId="2089C653" w14:textId="77777777" w:rsidR="00F264AA" w:rsidRPr="00F264AA" w:rsidRDefault="00F264AA" w:rsidP="00F264AA">
      <w:pPr>
        <w:rPr>
          <w:rFonts w:ascii="Calibri" w:eastAsia="宋体" w:hAnsi="Calibri" w:cs="Times New Roman"/>
          <w:b/>
        </w:rPr>
      </w:pPr>
    </w:p>
    <w:p w14:paraId="608A1F1D" w14:textId="77777777" w:rsidR="00F264AA" w:rsidRPr="00F264AA" w:rsidRDefault="00F264AA" w:rsidP="00F264AA">
      <w:pPr>
        <w:rPr>
          <w:rFonts w:ascii="Calibri" w:eastAsia="宋体" w:hAnsi="Calibri" w:cs="Times New Roman"/>
          <w:b/>
        </w:rPr>
      </w:pPr>
    </w:p>
    <w:p w14:paraId="2DD887E2" w14:textId="77777777" w:rsidR="00F264AA" w:rsidRPr="00F264AA" w:rsidRDefault="00F264AA" w:rsidP="00F264AA">
      <w:pPr>
        <w:rPr>
          <w:rFonts w:ascii="Calibri" w:eastAsia="宋体" w:hAnsi="Calibri" w:cs="Times New Roman"/>
          <w:b/>
        </w:rPr>
      </w:pPr>
    </w:p>
    <w:p w14:paraId="66E1B59A" w14:textId="77777777" w:rsidR="00F264AA" w:rsidRPr="00F264AA" w:rsidRDefault="00F264AA" w:rsidP="00F264AA">
      <w:pPr>
        <w:rPr>
          <w:rFonts w:ascii="Calibri" w:eastAsia="宋体" w:hAnsi="Calibri" w:cs="Times New Roman"/>
          <w:b/>
        </w:rPr>
      </w:pPr>
    </w:p>
    <w:p w14:paraId="7C00C03D" w14:textId="77777777" w:rsidR="00F264AA" w:rsidRPr="00F264AA" w:rsidRDefault="00F264AA" w:rsidP="00F264AA">
      <w:pPr>
        <w:rPr>
          <w:rFonts w:ascii="Calibri" w:eastAsia="宋体" w:hAnsi="Calibri" w:cs="Times New Roman"/>
          <w:b/>
        </w:rPr>
      </w:pPr>
    </w:p>
    <w:p w14:paraId="43DBE88F" w14:textId="77777777" w:rsidR="00F264AA" w:rsidRPr="00F264AA" w:rsidRDefault="00F264AA" w:rsidP="00F264AA">
      <w:pPr>
        <w:rPr>
          <w:rFonts w:ascii="Calibri" w:eastAsia="宋体" w:hAnsi="Calibri" w:cs="Times New Roman"/>
          <w:b/>
        </w:rPr>
      </w:pPr>
    </w:p>
    <w:p w14:paraId="66758E4A" w14:textId="77777777" w:rsidR="00F264AA" w:rsidRPr="00F264AA" w:rsidRDefault="00F264AA" w:rsidP="00F264AA">
      <w:pPr>
        <w:rPr>
          <w:rFonts w:ascii="Calibri" w:eastAsia="宋体" w:hAnsi="Calibri" w:cs="Times New Roman"/>
          <w:b/>
        </w:rPr>
      </w:pPr>
    </w:p>
    <w:p w14:paraId="46E08CA4" w14:textId="77777777" w:rsidR="00F264AA" w:rsidRPr="00F264AA" w:rsidRDefault="00F264AA" w:rsidP="00F264AA">
      <w:pPr>
        <w:rPr>
          <w:rFonts w:ascii="Calibri" w:eastAsia="宋体" w:hAnsi="Calibri" w:cs="Times New Roman"/>
          <w:b/>
        </w:rPr>
      </w:pPr>
    </w:p>
    <w:p w14:paraId="2F804EAA" w14:textId="77777777" w:rsidR="00F264AA" w:rsidRPr="00F264AA" w:rsidRDefault="00F264AA" w:rsidP="00F264AA">
      <w:pPr>
        <w:rPr>
          <w:rFonts w:ascii="Calibri" w:eastAsia="宋体" w:hAnsi="Calibri" w:cs="Times New Roman"/>
          <w:b/>
        </w:rPr>
      </w:pPr>
    </w:p>
    <w:p w14:paraId="6856967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CD825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B1930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752F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BACC9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B478E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32DEA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3915E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ED769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2EA92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BF22D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4BC0E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D847D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ED6D6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2F1C4B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15D84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11831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3830F849"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49B1E61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48D56EA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13C72580" w14:textId="77777777" w:rsidTr="00585BFB">
        <w:trPr>
          <w:trHeight w:val="340"/>
        </w:trPr>
        <w:tc>
          <w:tcPr>
            <w:tcW w:w="1508" w:type="dxa"/>
            <w:vAlign w:val="center"/>
          </w:tcPr>
          <w:p w14:paraId="3F01E1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463A31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418B30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4426B5E" w14:textId="77777777" w:rsidTr="00585BFB">
        <w:trPr>
          <w:trHeight w:val="320"/>
        </w:trPr>
        <w:tc>
          <w:tcPr>
            <w:tcW w:w="1508" w:type="dxa"/>
            <w:vAlign w:val="center"/>
          </w:tcPr>
          <w:p w14:paraId="59F66A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5D71E9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7608A2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19584962" w14:textId="77777777" w:rsidTr="00585BFB">
        <w:trPr>
          <w:trHeight w:val="320"/>
        </w:trPr>
        <w:tc>
          <w:tcPr>
            <w:tcW w:w="1508" w:type="dxa"/>
            <w:vAlign w:val="center"/>
          </w:tcPr>
          <w:p w14:paraId="431DD8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6B16008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461E741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4C7B1C40" w14:textId="77777777" w:rsidTr="00585BFB">
        <w:trPr>
          <w:trHeight w:val="320"/>
        </w:trPr>
        <w:tc>
          <w:tcPr>
            <w:tcW w:w="1508" w:type="dxa"/>
            <w:shd w:val="clear" w:color="auto" w:fill="FFFFFF"/>
            <w:vAlign w:val="center"/>
          </w:tcPr>
          <w:p w14:paraId="6B0402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13ED4AC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115A339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922CB81" w14:textId="77777777" w:rsidTr="00585BFB">
        <w:trPr>
          <w:trHeight w:val="320"/>
        </w:trPr>
        <w:tc>
          <w:tcPr>
            <w:tcW w:w="1508" w:type="dxa"/>
            <w:shd w:val="clear" w:color="auto" w:fill="FFFFFF"/>
            <w:vAlign w:val="center"/>
          </w:tcPr>
          <w:p w14:paraId="29F793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9E81D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78B9C0B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41BAD64" w14:textId="77777777" w:rsidTr="00585BFB">
        <w:trPr>
          <w:trHeight w:val="320"/>
        </w:trPr>
        <w:tc>
          <w:tcPr>
            <w:tcW w:w="1508" w:type="dxa"/>
            <w:shd w:val="clear" w:color="auto" w:fill="FFFFFF"/>
            <w:vAlign w:val="center"/>
          </w:tcPr>
          <w:p w14:paraId="16E5CF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094818D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2DED4F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3C2BA08C" w14:textId="77777777" w:rsidTr="00585BFB">
        <w:trPr>
          <w:trHeight w:val="320"/>
        </w:trPr>
        <w:tc>
          <w:tcPr>
            <w:tcW w:w="1508" w:type="dxa"/>
            <w:shd w:val="clear" w:color="auto" w:fill="FFFFFF"/>
            <w:vAlign w:val="center"/>
          </w:tcPr>
          <w:p w14:paraId="34D78C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4C2692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7EDB3F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7E8D70A9" w14:textId="77777777" w:rsidTr="00585BFB">
        <w:trPr>
          <w:trHeight w:val="320"/>
        </w:trPr>
        <w:tc>
          <w:tcPr>
            <w:tcW w:w="1508" w:type="dxa"/>
            <w:shd w:val="clear" w:color="auto" w:fill="FFFFFF"/>
            <w:vAlign w:val="center"/>
          </w:tcPr>
          <w:p w14:paraId="70BAE5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CF463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569DCB4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519FECC9" w14:textId="77777777" w:rsidTr="00585BFB">
        <w:trPr>
          <w:trHeight w:val="320"/>
        </w:trPr>
        <w:tc>
          <w:tcPr>
            <w:tcW w:w="1508" w:type="dxa"/>
            <w:shd w:val="clear" w:color="auto" w:fill="FFFFFF"/>
            <w:vAlign w:val="center"/>
          </w:tcPr>
          <w:p w14:paraId="1327F0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7E5036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664DCC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409D7135" w14:textId="77777777" w:rsidTr="00585BFB">
        <w:trPr>
          <w:trHeight w:val="320"/>
        </w:trPr>
        <w:tc>
          <w:tcPr>
            <w:tcW w:w="1508" w:type="dxa"/>
            <w:shd w:val="clear" w:color="auto" w:fill="FFFFFF"/>
            <w:vAlign w:val="center"/>
          </w:tcPr>
          <w:p w14:paraId="7F4BCB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19CD266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6E474E8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71EF95CC" w14:textId="77777777" w:rsidTr="00585BFB">
        <w:trPr>
          <w:trHeight w:val="350"/>
        </w:trPr>
        <w:tc>
          <w:tcPr>
            <w:tcW w:w="1508" w:type="dxa"/>
            <w:shd w:val="clear" w:color="auto" w:fill="FFFFFF"/>
            <w:vAlign w:val="center"/>
          </w:tcPr>
          <w:p w14:paraId="730CCD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4D2175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17A6B8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3EB04676" w14:textId="77777777" w:rsidTr="00585BFB">
        <w:trPr>
          <w:trHeight w:val="370"/>
        </w:trPr>
        <w:tc>
          <w:tcPr>
            <w:tcW w:w="1493" w:type="dxa"/>
            <w:vAlign w:val="center"/>
          </w:tcPr>
          <w:p w14:paraId="0F52B3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72BB95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21651A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A42ACF8" w14:textId="77777777" w:rsidTr="00585BFB">
        <w:trPr>
          <w:trHeight w:val="331"/>
        </w:trPr>
        <w:tc>
          <w:tcPr>
            <w:tcW w:w="1493" w:type="dxa"/>
            <w:vAlign w:val="center"/>
          </w:tcPr>
          <w:p w14:paraId="0B8BE1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106813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03B74E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1D17298E" w14:textId="77777777" w:rsidTr="00585BFB">
        <w:trPr>
          <w:trHeight w:val="331"/>
        </w:trPr>
        <w:tc>
          <w:tcPr>
            <w:tcW w:w="1493" w:type="dxa"/>
            <w:vAlign w:val="center"/>
          </w:tcPr>
          <w:p w14:paraId="5AF282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247BE17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3F86452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7AB55DA0" w14:textId="77777777" w:rsidTr="00585BFB">
        <w:trPr>
          <w:trHeight w:val="331"/>
        </w:trPr>
        <w:tc>
          <w:tcPr>
            <w:tcW w:w="1493" w:type="dxa"/>
            <w:shd w:val="clear" w:color="auto" w:fill="FFFFFF"/>
            <w:vAlign w:val="center"/>
          </w:tcPr>
          <w:p w14:paraId="1CA1FE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0DA403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6821FB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45968A83" w14:textId="77777777" w:rsidTr="00585BFB">
        <w:trPr>
          <w:trHeight w:val="331"/>
        </w:trPr>
        <w:tc>
          <w:tcPr>
            <w:tcW w:w="1493" w:type="dxa"/>
            <w:shd w:val="clear" w:color="auto" w:fill="FFFFFF"/>
            <w:vAlign w:val="center"/>
          </w:tcPr>
          <w:p w14:paraId="1AD5B5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139F77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67AF27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A95A8D5" w14:textId="77777777" w:rsidTr="00585BFB">
        <w:trPr>
          <w:trHeight w:val="331"/>
        </w:trPr>
        <w:tc>
          <w:tcPr>
            <w:tcW w:w="1493" w:type="dxa"/>
            <w:shd w:val="clear" w:color="auto" w:fill="FFFFFF"/>
            <w:vAlign w:val="center"/>
          </w:tcPr>
          <w:p w14:paraId="3B4C8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0326CED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02D904B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53FCEE31" w14:textId="77777777" w:rsidTr="00585BFB">
        <w:trPr>
          <w:trHeight w:val="331"/>
        </w:trPr>
        <w:tc>
          <w:tcPr>
            <w:tcW w:w="1493" w:type="dxa"/>
            <w:shd w:val="clear" w:color="auto" w:fill="FFFFFF"/>
            <w:vAlign w:val="center"/>
          </w:tcPr>
          <w:p w14:paraId="3A7ADC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1669E6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77C176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42A8D8E2" w14:textId="77777777" w:rsidTr="00585BFB">
        <w:trPr>
          <w:trHeight w:val="331"/>
        </w:trPr>
        <w:tc>
          <w:tcPr>
            <w:tcW w:w="1493" w:type="dxa"/>
            <w:shd w:val="clear" w:color="auto" w:fill="FFFFFF"/>
            <w:vAlign w:val="center"/>
          </w:tcPr>
          <w:p w14:paraId="294AA4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2F8F95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32780D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619D13D" w14:textId="77777777" w:rsidTr="00585BFB">
        <w:trPr>
          <w:trHeight w:val="331"/>
        </w:trPr>
        <w:tc>
          <w:tcPr>
            <w:tcW w:w="1493" w:type="dxa"/>
            <w:shd w:val="clear" w:color="auto" w:fill="FFFFFF"/>
            <w:vAlign w:val="center"/>
          </w:tcPr>
          <w:p w14:paraId="629523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0E7A17F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7CF5A0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37756A23" w14:textId="77777777" w:rsidTr="00585BFB">
        <w:trPr>
          <w:trHeight w:val="331"/>
        </w:trPr>
        <w:tc>
          <w:tcPr>
            <w:tcW w:w="1493" w:type="dxa"/>
            <w:shd w:val="clear" w:color="auto" w:fill="FFFFFF"/>
            <w:vAlign w:val="center"/>
          </w:tcPr>
          <w:p w14:paraId="577D13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74606A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31F24CB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711BA5C5" w14:textId="77777777" w:rsidTr="00585BFB">
        <w:trPr>
          <w:trHeight w:val="391"/>
        </w:trPr>
        <w:tc>
          <w:tcPr>
            <w:tcW w:w="1493" w:type="dxa"/>
            <w:shd w:val="clear" w:color="auto" w:fill="FFFFFF"/>
            <w:vAlign w:val="center"/>
          </w:tcPr>
          <w:p w14:paraId="2E7584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6D7850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3BBA31F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4CB37CFD" w14:textId="77777777" w:rsidR="00F264AA" w:rsidRPr="00F264AA" w:rsidRDefault="00F264AA" w:rsidP="00F264AA">
      <w:pPr>
        <w:rPr>
          <w:rFonts w:ascii="Calibri" w:eastAsia="宋体" w:hAnsi="Calibri" w:cs="Times New Roman"/>
          <w:b/>
        </w:rPr>
      </w:pPr>
    </w:p>
    <w:p w14:paraId="1CCECAA8" w14:textId="77777777" w:rsidR="00F264AA" w:rsidRPr="00F264AA" w:rsidRDefault="00F264AA" w:rsidP="00F264AA">
      <w:pPr>
        <w:rPr>
          <w:rFonts w:ascii="Calibri" w:eastAsia="宋体" w:hAnsi="Calibri" w:cs="Times New Roman"/>
        </w:rPr>
      </w:pPr>
    </w:p>
    <w:p w14:paraId="44415337" w14:textId="77777777" w:rsidR="00F264AA" w:rsidRPr="00F264AA" w:rsidRDefault="00F264AA" w:rsidP="00F264AA">
      <w:pPr>
        <w:rPr>
          <w:rFonts w:ascii="Calibri" w:eastAsia="宋体" w:hAnsi="Calibri" w:cs="Times New Roman"/>
        </w:rPr>
      </w:pPr>
    </w:p>
    <w:p w14:paraId="19224A10" w14:textId="77777777" w:rsidR="00F264AA" w:rsidRPr="00F264AA" w:rsidRDefault="00F264AA" w:rsidP="00F264AA">
      <w:pPr>
        <w:rPr>
          <w:rFonts w:ascii="Calibri" w:eastAsia="宋体" w:hAnsi="Calibri" w:cs="Times New Roman"/>
        </w:rPr>
      </w:pPr>
    </w:p>
    <w:p w14:paraId="537FFC90" w14:textId="77777777" w:rsidR="00F264AA" w:rsidRPr="00F264AA" w:rsidRDefault="00F264AA" w:rsidP="00F264AA">
      <w:pPr>
        <w:rPr>
          <w:rFonts w:ascii="Calibri" w:eastAsia="宋体" w:hAnsi="Calibri" w:cs="Times New Roman"/>
        </w:rPr>
      </w:pPr>
    </w:p>
    <w:p w14:paraId="7008F55A" w14:textId="77777777" w:rsidR="00F264AA" w:rsidRPr="00F264AA" w:rsidRDefault="00F264AA" w:rsidP="00F264AA">
      <w:pPr>
        <w:rPr>
          <w:rFonts w:ascii="Calibri" w:eastAsia="宋体" w:hAnsi="Calibri" w:cs="Times New Roman"/>
        </w:rPr>
      </w:pPr>
    </w:p>
    <w:p w14:paraId="22B9841E" w14:textId="77777777" w:rsidR="00F264AA" w:rsidRPr="00F264AA" w:rsidRDefault="00F264AA" w:rsidP="00F264AA">
      <w:pPr>
        <w:rPr>
          <w:rFonts w:ascii="Calibri" w:eastAsia="宋体" w:hAnsi="Calibri" w:cs="Times New Roman"/>
        </w:rPr>
      </w:pPr>
    </w:p>
    <w:p w14:paraId="420E47A4" w14:textId="77777777" w:rsidR="00F264AA" w:rsidRPr="00F264AA" w:rsidRDefault="00F264AA" w:rsidP="00F264AA">
      <w:pPr>
        <w:rPr>
          <w:rFonts w:ascii="Calibri" w:eastAsia="宋体" w:hAnsi="Calibri" w:cs="Times New Roman"/>
        </w:rPr>
      </w:pPr>
    </w:p>
    <w:p w14:paraId="38DF4920" w14:textId="77777777" w:rsidR="00F264AA" w:rsidRPr="00F264AA" w:rsidRDefault="00F264AA" w:rsidP="00F264AA">
      <w:pPr>
        <w:rPr>
          <w:rFonts w:ascii="Calibri" w:eastAsia="宋体" w:hAnsi="Calibri" w:cs="Times New Roman"/>
        </w:rPr>
      </w:pPr>
    </w:p>
    <w:p w14:paraId="690535B3" w14:textId="77777777" w:rsidR="00F264AA" w:rsidRPr="00F264AA" w:rsidRDefault="00F264AA" w:rsidP="00F264AA">
      <w:pPr>
        <w:rPr>
          <w:rFonts w:ascii="Calibri" w:eastAsia="宋体" w:hAnsi="Calibri" w:cs="Times New Roman"/>
        </w:rPr>
      </w:pPr>
    </w:p>
    <w:p w14:paraId="07EA1582" w14:textId="77777777" w:rsidR="00F264AA" w:rsidRPr="00F264AA" w:rsidRDefault="00F264AA" w:rsidP="00F264AA">
      <w:pPr>
        <w:rPr>
          <w:rFonts w:ascii="Calibri" w:eastAsia="宋体" w:hAnsi="Calibri" w:cs="Times New Roman"/>
        </w:rPr>
      </w:pPr>
    </w:p>
    <w:p w14:paraId="3A47CAE8" w14:textId="77777777" w:rsidR="00F264AA" w:rsidRPr="00F264AA" w:rsidRDefault="00F264AA" w:rsidP="00F264AA">
      <w:pPr>
        <w:rPr>
          <w:rFonts w:ascii="Calibri" w:eastAsia="宋体" w:hAnsi="Calibri" w:cs="Times New Roman"/>
        </w:rPr>
      </w:pPr>
    </w:p>
    <w:p w14:paraId="6F400656" w14:textId="77777777" w:rsidR="00F264AA" w:rsidRPr="00F264AA" w:rsidRDefault="00F264AA" w:rsidP="00F264AA">
      <w:pPr>
        <w:rPr>
          <w:rFonts w:ascii="Calibri" w:eastAsia="宋体" w:hAnsi="Calibri" w:cs="Times New Roman"/>
        </w:rPr>
      </w:pPr>
    </w:p>
    <w:p w14:paraId="06400C34" w14:textId="77777777" w:rsidR="00F264AA" w:rsidRPr="00F264AA" w:rsidRDefault="00F264AA" w:rsidP="00F264AA">
      <w:pPr>
        <w:rPr>
          <w:rFonts w:ascii="Calibri" w:eastAsia="宋体" w:hAnsi="Calibri" w:cs="Times New Roman"/>
        </w:rPr>
      </w:pPr>
    </w:p>
    <w:p w14:paraId="6220DD36" w14:textId="77777777" w:rsidR="00F264AA" w:rsidRPr="00F264AA" w:rsidRDefault="00F264AA" w:rsidP="00F264AA">
      <w:pPr>
        <w:rPr>
          <w:rFonts w:ascii="Calibri" w:eastAsia="宋体" w:hAnsi="Calibri" w:cs="Times New Roman"/>
        </w:rPr>
      </w:pPr>
    </w:p>
    <w:p w14:paraId="21D354E8" w14:textId="77777777" w:rsidR="00F264AA" w:rsidRPr="00F264AA" w:rsidRDefault="00F264AA" w:rsidP="00F264AA">
      <w:pPr>
        <w:rPr>
          <w:rFonts w:ascii="Calibri" w:eastAsia="宋体" w:hAnsi="Calibri" w:cs="Times New Roman"/>
        </w:rPr>
      </w:pPr>
    </w:p>
    <w:p w14:paraId="436D1E86" w14:textId="77777777" w:rsidR="00F264AA" w:rsidRPr="00F264AA" w:rsidRDefault="00F264AA" w:rsidP="00F264AA">
      <w:pPr>
        <w:rPr>
          <w:rFonts w:ascii="Calibri" w:eastAsia="宋体" w:hAnsi="Calibri" w:cs="Times New Roman"/>
        </w:rPr>
      </w:pPr>
    </w:p>
    <w:p w14:paraId="4C38D724" w14:textId="77777777" w:rsidR="00F264AA" w:rsidRPr="00F264AA" w:rsidRDefault="00F264AA" w:rsidP="00F264AA">
      <w:pPr>
        <w:rPr>
          <w:rFonts w:ascii="Calibri" w:eastAsia="宋体" w:hAnsi="Calibri" w:cs="Times New Roman"/>
        </w:rPr>
      </w:pPr>
    </w:p>
    <w:p w14:paraId="3BA25F76" w14:textId="77777777" w:rsidR="00F264AA" w:rsidRPr="00F264AA" w:rsidRDefault="00F264AA" w:rsidP="00F264AA">
      <w:pPr>
        <w:rPr>
          <w:rFonts w:ascii="Calibri" w:eastAsia="宋体" w:hAnsi="Calibri" w:cs="Times New Roman"/>
        </w:rPr>
      </w:pPr>
    </w:p>
    <w:p w14:paraId="5F351479" w14:textId="77777777" w:rsidR="00F264AA" w:rsidRPr="00F264AA" w:rsidRDefault="00F264AA" w:rsidP="00F264AA">
      <w:pPr>
        <w:rPr>
          <w:rFonts w:ascii="Calibri" w:eastAsia="宋体" w:hAnsi="Calibri" w:cs="Times New Roman"/>
        </w:rPr>
      </w:pPr>
    </w:p>
    <w:p w14:paraId="125F414C" w14:textId="77777777" w:rsidR="00F264AA" w:rsidRPr="00F264AA" w:rsidRDefault="00F264AA" w:rsidP="00F264AA">
      <w:pPr>
        <w:rPr>
          <w:rFonts w:ascii="Calibri" w:eastAsia="宋体" w:hAnsi="Calibri" w:cs="Times New Roman"/>
        </w:rPr>
      </w:pPr>
    </w:p>
    <w:p w14:paraId="6B58C431" w14:textId="77777777" w:rsidR="00F264AA" w:rsidRPr="00F264AA" w:rsidRDefault="00F264AA" w:rsidP="00F264AA">
      <w:pPr>
        <w:rPr>
          <w:rFonts w:ascii="Calibri" w:eastAsia="宋体" w:hAnsi="Calibri" w:cs="Times New Roman"/>
        </w:rPr>
      </w:pPr>
    </w:p>
    <w:p w14:paraId="476B85DC" w14:textId="77777777" w:rsidR="00F264AA" w:rsidRPr="00F264AA" w:rsidRDefault="00F264AA" w:rsidP="00F264AA">
      <w:pPr>
        <w:rPr>
          <w:rFonts w:ascii="Calibri" w:eastAsia="宋体" w:hAnsi="Calibri" w:cs="Times New Roman"/>
        </w:rPr>
      </w:pPr>
    </w:p>
    <w:p w14:paraId="02FB1EB8" w14:textId="77777777" w:rsidR="00F264AA" w:rsidRPr="00F264AA" w:rsidRDefault="00F264AA" w:rsidP="00F264AA">
      <w:pPr>
        <w:rPr>
          <w:rFonts w:ascii="Calibri" w:eastAsia="宋体" w:hAnsi="Calibri" w:cs="Times New Roman"/>
        </w:rPr>
      </w:pPr>
    </w:p>
    <w:p w14:paraId="76D62B7E" w14:textId="77777777" w:rsidR="00F264AA" w:rsidRPr="00F264AA" w:rsidRDefault="00F264AA" w:rsidP="00F264AA">
      <w:pPr>
        <w:rPr>
          <w:rFonts w:ascii="Calibri" w:eastAsia="宋体" w:hAnsi="Calibri" w:cs="Times New Roman"/>
        </w:rPr>
      </w:pPr>
    </w:p>
    <w:p w14:paraId="114F78E4" w14:textId="77777777" w:rsidR="00F264AA" w:rsidRPr="00F264AA" w:rsidRDefault="00F264AA" w:rsidP="00F264AA">
      <w:pPr>
        <w:rPr>
          <w:rFonts w:ascii="Calibri" w:eastAsia="宋体" w:hAnsi="Calibri" w:cs="Times New Roman"/>
        </w:rPr>
      </w:pPr>
    </w:p>
    <w:p w14:paraId="30DD6D77" w14:textId="77777777" w:rsidR="00F264AA" w:rsidRPr="00F264AA" w:rsidRDefault="00F264AA" w:rsidP="00F264AA">
      <w:pPr>
        <w:rPr>
          <w:rFonts w:ascii="Calibri" w:eastAsia="宋体" w:hAnsi="Calibri" w:cs="Times New Roman"/>
        </w:rPr>
      </w:pPr>
    </w:p>
    <w:p w14:paraId="39BD2F45" w14:textId="77777777" w:rsidR="00F264AA" w:rsidRPr="00F264AA" w:rsidRDefault="00F264AA" w:rsidP="00F264AA">
      <w:pPr>
        <w:rPr>
          <w:rFonts w:ascii="Calibri" w:eastAsia="宋体" w:hAnsi="Calibri" w:cs="Times New Roman"/>
        </w:rPr>
      </w:pPr>
    </w:p>
    <w:p w14:paraId="29CB3705" w14:textId="77777777" w:rsidR="00F264AA" w:rsidRPr="00F264AA" w:rsidRDefault="00F264AA" w:rsidP="00F264AA">
      <w:pPr>
        <w:rPr>
          <w:rFonts w:ascii="Calibri" w:eastAsia="宋体" w:hAnsi="Calibri" w:cs="Times New Roman"/>
        </w:rPr>
      </w:pPr>
    </w:p>
    <w:p w14:paraId="740A8332" w14:textId="77777777" w:rsidR="00F264AA" w:rsidRPr="00F264AA" w:rsidRDefault="00F264AA" w:rsidP="00F264AA">
      <w:pPr>
        <w:rPr>
          <w:rFonts w:ascii="Calibri" w:eastAsia="宋体" w:hAnsi="Calibri" w:cs="Times New Roman"/>
        </w:rPr>
      </w:pPr>
    </w:p>
    <w:p w14:paraId="525800D6" w14:textId="77777777" w:rsidR="00F264AA" w:rsidRPr="00F264AA" w:rsidRDefault="00F264AA" w:rsidP="00F264AA">
      <w:pPr>
        <w:rPr>
          <w:rFonts w:ascii="Calibri" w:eastAsia="宋体" w:hAnsi="Calibri" w:cs="Times New Roman"/>
        </w:rPr>
      </w:pPr>
    </w:p>
    <w:p w14:paraId="1524EC55" w14:textId="77777777" w:rsidR="00F264AA" w:rsidRPr="00F264AA" w:rsidRDefault="00F264AA" w:rsidP="00F264AA">
      <w:pPr>
        <w:rPr>
          <w:rFonts w:ascii="Calibri" w:eastAsia="宋体" w:hAnsi="Calibri" w:cs="Times New Roman"/>
        </w:rPr>
      </w:pPr>
    </w:p>
    <w:p w14:paraId="448B4382" w14:textId="77777777" w:rsidR="00F264AA" w:rsidRPr="00F264AA" w:rsidRDefault="00F264AA" w:rsidP="00F264AA">
      <w:pPr>
        <w:rPr>
          <w:rFonts w:ascii="Calibri" w:eastAsia="宋体" w:hAnsi="Calibri" w:cs="Times New Roman"/>
        </w:rPr>
      </w:pPr>
    </w:p>
    <w:p w14:paraId="2DA9A8C5" w14:textId="77777777" w:rsidR="00F264AA" w:rsidRPr="00F264AA" w:rsidRDefault="00F264AA" w:rsidP="00F264AA">
      <w:pPr>
        <w:rPr>
          <w:rFonts w:ascii="Calibri" w:eastAsia="宋体" w:hAnsi="Calibri" w:cs="Times New Roman"/>
        </w:rPr>
      </w:pPr>
    </w:p>
    <w:p w14:paraId="60BC5F89" w14:textId="77777777" w:rsidR="00F264AA" w:rsidRPr="00F264AA" w:rsidRDefault="00F264AA" w:rsidP="00F264AA">
      <w:pPr>
        <w:rPr>
          <w:rFonts w:ascii="Calibri" w:eastAsia="宋体" w:hAnsi="Calibri" w:cs="Times New Roman"/>
        </w:rPr>
      </w:pPr>
    </w:p>
    <w:p w14:paraId="35AA0009" w14:textId="77777777" w:rsidR="00F264AA" w:rsidRPr="00F264AA" w:rsidRDefault="00F264AA" w:rsidP="00F264AA">
      <w:pPr>
        <w:rPr>
          <w:rFonts w:ascii="Calibri" w:eastAsia="宋体" w:hAnsi="Calibri" w:cs="Times New Roman"/>
        </w:rPr>
      </w:pPr>
    </w:p>
    <w:p w14:paraId="55D017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2B0F9B5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10C73CD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48D54C0F" w14:textId="77777777" w:rsidTr="00585BFB">
        <w:trPr>
          <w:trHeight w:val="288"/>
        </w:trPr>
        <w:tc>
          <w:tcPr>
            <w:tcW w:w="1574" w:type="dxa"/>
            <w:vAlign w:val="center"/>
          </w:tcPr>
          <w:p w14:paraId="46769F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FC2D1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7FDFD4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68D146D" w14:textId="77777777" w:rsidTr="00585BFB">
        <w:trPr>
          <w:trHeight w:val="288"/>
        </w:trPr>
        <w:tc>
          <w:tcPr>
            <w:tcW w:w="1574" w:type="dxa"/>
            <w:vAlign w:val="center"/>
          </w:tcPr>
          <w:p w14:paraId="39D3B4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09C7AA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4BE836D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13C27B18" w14:textId="77777777" w:rsidTr="00585BFB">
        <w:trPr>
          <w:trHeight w:val="288"/>
        </w:trPr>
        <w:tc>
          <w:tcPr>
            <w:tcW w:w="1574" w:type="dxa"/>
            <w:vAlign w:val="center"/>
          </w:tcPr>
          <w:p w14:paraId="0D555B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1E970B4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2397DB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78BB5A81" w14:textId="77777777" w:rsidTr="00585BFB">
        <w:trPr>
          <w:trHeight w:val="288"/>
        </w:trPr>
        <w:tc>
          <w:tcPr>
            <w:tcW w:w="1574" w:type="dxa"/>
            <w:shd w:val="clear" w:color="auto" w:fill="FFFFFF"/>
            <w:vAlign w:val="center"/>
          </w:tcPr>
          <w:p w14:paraId="26F909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AF1660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59E31C2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36E951A3" w14:textId="77777777" w:rsidTr="00585BFB">
        <w:trPr>
          <w:trHeight w:val="288"/>
        </w:trPr>
        <w:tc>
          <w:tcPr>
            <w:tcW w:w="1574" w:type="dxa"/>
            <w:shd w:val="clear" w:color="auto" w:fill="FFFFFF"/>
            <w:vAlign w:val="center"/>
          </w:tcPr>
          <w:p w14:paraId="468C07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503686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6EC92D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45BAC4DA" w14:textId="77777777" w:rsidTr="00585BFB">
        <w:trPr>
          <w:trHeight w:val="288"/>
        </w:trPr>
        <w:tc>
          <w:tcPr>
            <w:tcW w:w="1574" w:type="dxa"/>
            <w:shd w:val="clear" w:color="auto" w:fill="FFFFFF"/>
            <w:vAlign w:val="center"/>
          </w:tcPr>
          <w:p w14:paraId="2FED98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48F9BE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3012365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6B585701" w14:textId="77777777" w:rsidTr="00585BFB">
        <w:trPr>
          <w:trHeight w:val="288"/>
        </w:trPr>
        <w:tc>
          <w:tcPr>
            <w:tcW w:w="1574" w:type="dxa"/>
            <w:shd w:val="clear" w:color="auto" w:fill="FFFFFF"/>
            <w:vAlign w:val="center"/>
          </w:tcPr>
          <w:p w14:paraId="291EA9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185D3A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4B9D447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31B865E0" w14:textId="77777777" w:rsidTr="00585BFB">
        <w:trPr>
          <w:trHeight w:val="288"/>
        </w:trPr>
        <w:tc>
          <w:tcPr>
            <w:tcW w:w="1574" w:type="dxa"/>
            <w:shd w:val="clear" w:color="auto" w:fill="FFFFFF"/>
            <w:vAlign w:val="center"/>
          </w:tcPr>
          <w:p w14:paraId="370EB0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498407A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6927AA2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4C227D73" w14:textId="77777777" w:rsidTr="00585BFB">
        <w:trPr>
          <w:trHeight w:val="288"/>
        </w:trPr>
        <w:tc>
          <w:tcPr>
            <w:tcW w:w="1574" w:type="dxa"/>
            <w:shd w:val="clear" w:color="auto" w:fill="FFFFFF"/>
            <w:vAlign w:val="center"/>
          </w:tcPr>
          <w:p w14:paraId="0A2920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66E1538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6D4D5E2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45AC555A" w14:textId="77777777" w:rsidTr="00585BFB">
        <w:trPr>
          <w:trHeight w:val="288"/>
        </w:trPr>
        <w:tc>
          <w:tcPr>
            <w:tcW w:w="1574" w:type="dxa"/>
            <w:shd w:val="clear" w:color="auto" w:fill="FFFFFF"/>
            <w:vAlign w:val="center"/>
          </w:tcPr>
          <w:p w14:paraId="623378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BB2CEE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45B82D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738B374" w14:textId="77777777" w:rsidTr="00585BFB">
        <w:trPr>
          <w:trHeight w:val="288"/>
        </w:trPr>
        <w:tc>
          <w:tcPr>
            <w:tcW w:w="1574" w:type="dxa"/>
            <w:shd w:val="clear" w:color="auto" w:fill="FFFFFF"/>
            <w:vAlign w:val="center"/>
          </w:tcPr>
          <w:p w14:paraId="7F532F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3552C24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42F40A3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454929F4"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A1DFD5E" w14:textId="77777777" w:rsidTr="00585BFB">
        <w:trPr>
          <w:trHeight w:val="288"/>
        </w:trPr>
        <w:tc>
          <w:tcPr>
            <w:tcW w:w="1574" w:type="dxa"/>
            <w:vAlign w:val="center"/>
          </w:tcPr>
          <w:p w14:paraId="22DB54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53344B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183FFE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6B0DBCE" w14:textId="77777777" w:rsidTr="00585BFB">
        <w:trPr>
          <w:trHeight w:val="288"/>
        </w:trPr>
        <w:tc>
          <w:tcPr>
            <w:tcW w:w="1574" w:type="dxa"/>
            <w:vAlign w:val="center"/>
          </w:tcPr>
          <w:p w14:paraId="1B8E00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1BACF2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66AA84A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16D617C" w14:textId="77777777" w:rsidTr="00585BFB">
        <w:trPr>
          <w:trHeight w:val="288"/>
        </w:trPr>
        <w:tc>
          <w:tcPr>
            <w:tcW w:w="1574" w:type="dxa"/>
            <w:vAlign w:val="center"/>
          </w:tcPr>
          <w:p w14:paraId="39ED4A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5F4DE4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4A4CDA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3A013BF7" w14:textId="77777777" w:rsidTr="00585BFB">
        <w:trPr>
          <w:trHeight w:val="288"/>
        </w:trPr>
        <w:tc>
          <w:tcPr>
            <w:tcW w:w="1574" w:type="dxa"/>
            <w:shd w:val="clear" w:color="auto" w:fill="FFFFFF"/>
            <w:vAlign w:val="center"/>
          </w:tcPr>
          <w:p w14:paraId="5C418E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A0807B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011C69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04207D0E" w14:textId="77777777" w:rsidTr="00585BFB">
        <w:trPr>
          <w:trHeight w:val="288"/>
        </w:trPr>
        <w:tc>
          <w:tcPr>
            <w:tcW w:w="1574" w:type="dxa"/>
            <w:shd w:val="clear" w:color="auto" w:fill="FFFFFF"/>
            <w:vAlign w:val="center"/>
          </w:tcPr>
          <w:p w14:paraId="5C6650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5C1894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35FB48B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37304D59" w14:textId="77777777" w:rsidTr="00585BFB">
        <w:trPr>
          <w:trHeight w:val="288"/>
        </w:trPr>
        <w:tc>
          <w:tcPr>
            <w:tcW w:w="1574" w:type="dxa"/>
            <w:shd w:val="clear" w:color="auto" w:fill="FFFFFF"/>
            <w:vAlign w:val="center"/>
          </w:tcPr>
          <w:p w14:paraId="6D6A31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1E08CD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52B9A65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5C942BE4" w14:textId="77777777" w:rsidTr="00585BFB">
        <w:trPr>
          <w:trHeight w:val="288"/>
        </w:trPr>
        <w:tc>
          <w:tcPr>
            <w:tcW w:w="1574" w:type="dxa"/>
            <w:shd w:val="clear" w:color="auto" w:fill="FFFFFF"/>
            <w:vAlign w:val="center"/>
          </w:tcPr>
          <w:p w14:paraId="53142A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79ECD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322F53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0A083D19" w14:textId="77777777" w:rsidTr="00585BFB">
        <w:trPr>
          <w:trHeight w:val="288"/>
        </w:trPr>
        <w:tc>
          <w:tcPr>
            <w:tcW w:w="1574" w:type="dxa"/>
            <w:shd w:val="clear" w:color="auto" w:fill="FFFFFF"/>
            <w:vAlign w:val="center"/>
          </w:tcPr>
          <w:p w14:paraId="3B64B8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1F585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6313CF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40E0DA42" w14:textId="77777777" w:rsidTr="00585BFB">
        <w:trPr>
          <w:trHeight w:val="288"/>
        </w:trPr>
        <w:tc>
          <w:tcPr>
            <w:tcW w:w="1574" w:type="dxa"/>
            <w:shd w:val="clear" w:color="auto" w:fill="FFFFFF"/>
            <w:vAlign w:val="center"/>
          </w:tcPr>
          <w:p w14:paraId="791C8E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579A24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4F851E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6E0E683F" w14:textId="77777777" w:rsidTr="00585BFB">
        <w:trPr>
          <w:trHeight w:val="288"/>
        </w:trPr>
        <w:tc>
          <w:tcPr>
            <w:tcW w:w="1574" w:type="dxa"/>
            <w:shd w:val="clear" w:color="auto" w:fill="FFFFFF"/>
            <w:vAlign w:val="center"/>
          </w:tcPr>
          <w:p w14:paraId="0D21F7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B2AA8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5E9DFD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3FE59DB3" w14:textId="77777777" w:rsidTr="00585BFB">
        <w:trPr>
          <w:trHeight w:val="288"/>
        </w:trPr>
        <w:tc>
          <w:tcPr>
            <w:tcW w:w="1574" w:type="dxa"/>
            <w:shd w:val="clear" w:color="auto" w:fill="FFFFFF"/>
            <w:vAlign w:val="center"/>
          </w:tcPr>
          <w:p w14:paraId="39C23C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6B9093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247BE3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66DFB87D"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FB572CC"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5F01B85A" w14:textId="77777777" w:rsidR="00F264AA" w:rsidRPr="00F264AA" w:rsidRDefault="00F264AA" w:rsidP="00F264AA">
      <w:pPr>
        <w:jc w:val="center"/>
        <w:rPr>
          <w:rFonts w:ascii="Calibri" w:eastAsia="宋体" w:hAnsi="Calibri" w:cs="Times New Roman"/>
        </w:rPr>
      </w:pPr>
    </w:p>
    <w:p w14:paraId="600A3008"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01E18CDC" w14:textId="77777777" w:rsidR="00F264AA" w:rsidRPr="00F264AA" w:rsidRDefault="00F264AA" w:rsidP="00F264AA">
      <w:pPr>
        <w:rPr>
          <w:rFonts w:ascii="黑体" w:eastAsia="黑体" w:hAnsi="黑体" w:cs="Times New Roman"/>
          <w:sz w:val="28"/>
          <w:szCs w:val="28"/>
        </w:rPr>
      </w:pPr>
    </w:p>
    <w:p w14:paraId="44E58141" w14:textId="77777777" w:rsidR="00F264AA" w:rsidRPr="00F264AA" w:rsidRDefault="00F264AA" w:rsidP="00F264AA">
      <w:pPr>
        <w:rPr>
          <w:rFonts w:ascii="黑体" w:eastAsia="黑体" w:hAnsi="黑体" w:cs="Times New Roman"/>
          <w:sz w:val="28"/>
          <w:szCs w:val="28"/>
        </w:rPr>
      </w:pPr>
    </w:p>
    <w:p w14:paraId="339C7056" w14:textId="77777777" w:rsidR="00F264AA" w:rsidRPr="00F264AA" w:rsidRDefault="00F264AA" w:rsidP="00F264AA">
      <w:pPr>
        <w:rPr>
          <w:rFonts w:ascii="Calibri" w:eastAsia="宋体" w:hAnsi="Calibri" w:cs="Times New Roman"/>
          <w:bCs/>
          <w:lang w:val="zh-CN"/>
        </w:rPr>
      </w:pPr>
    </w:p>
    <w:p w14:paraId="138E55EE" w14:textId="77777777" w:rsidR="00F264AA" w:rsidRPr="00F264AA" w:rsidRDefault="00F264AA" w:rsidP="00F264AA">
      <w:pPr>
        <w:rPr>
          <w:rFonts w:ascii="Calibri" w:eastAsia="宋体" w:hAnsi="Calibri" w:cs="Times New Roman"/>
          <w:bCs/>
          <w:lang w:val="zh-CN"/>
        </w:rPr>
      </w:pPr>
    </w:p>
    <w:p w14:paraId="56835843" w14:textId="77777777" w:rsidR="00F264AA" w:rsidRPr="00F264AA" w:rsidRDefault="00F264AA" w:rsidP="00F264AA">
      <w:pPr>
        <w:rPr>
          <w:rFonts w:ascii="Calibri" w:eastAsia="宋体" w:hAnsi="Calibri" w:cs="Times New Roman"/>
          <w:bCs/>
          <w:lang w:val="zh-CN"/>
        </w:rPr>
      </w:pPr>
    </w:p>
    <w:p w14:paraId="07DDE327" w14:textId="77777777" w:rsidR="00F264AA" w:rsidRPr="00F264AA" w:rsidRDefault="00F264AA" w:rsidP="00F264AA">
      <w:pPr>
        <w:rPr>
          <w:rFonts w:ascii="Calibri" w:eastAsia="宋体" w:hAnsi="Calibri" w:cs="Times New Roman"/>
          <w:bCs/>
          <w:lang w:val="zh-CN"/>
        </w:rPr>
      </w:pPr>
    </w:p>
    <w:p w14:paraId="665FF65A" w14:textId="77777777" w:rsidR="00F264AA" w:rsidRPr="00F264AA" w:rsidRDefault="00F264AA" w:rsidP="00F264AA">
      <w:pPr>
        <w:rPr>
          <w:rFonts w:ascii="Calibri" w:eastAsia="宋体" w:hAnsi="Calibri" w:cs="Times New Roman"/>
          <w:bCs/>
          <w:lang w:val="zh-CN"/>
        </w:rPr>
      </w:pPr>
    </w:p>
    <w:p w14:paraId="0A7ADAD4" w14:textId="77777777" w:rsidR="00F264AA" w:rsidRPr="00F264AA" w:rsidRDefault="00F264AA" w:rsidP="00F264AA">
      <w:pPr>
        <w:rPr>
          <w:rFonts w:ascii="Calibri" w:eastAsia="宋体" w:hAnsi="Calibri" w:cs="Times New Roman"/>
          <w:bCs/>
          <w:lang w:val="zh-CN"/>
        </w:rPr>
      </w:pPr>
    </w:p>
    <w:p w14:paraId="26299B5C" w14:textId="77777777" w:rsidR="00F264AA" w:rsidRPr="00F264AA" w:rsidRDefault="00F264AA" w:rsidP="00F264AA">
      <w:pPr>
        <w:rPr>
          <w:rFonts w:ascii="Calibri" w:eastAsia="宋体" w:hAnsi="Calibri" w:cs="Times New Roman"/>
          <w:bCs/>
          <w:lang w:val="zh-CN"/>
        </w:rPr>
      </w:pPr>
    </w:p>
    <w:p w14:paraId="2539CF92" w14:textId="77777777" w:rsidR="00F264AA" w:rsidRPr="00F264AA" w:rsidRDefault="00F264AA" w:rsidP="00F264AA">
      <w:pPr>
        <w:rPr>
          <w:rFonts w:ascii="Calibri" w:eastAsia="宋体" w:hAnsi="Calibri" w:cs="Times New Roman"/>
          <w:bCs/>
          <w:lang w:val="zh-CN"/>
        </w:rPr>
      </w:pPr>
    </w:p>
    <w:p w14:paraId="35DCE1E4" w14:textId="77777777" w:rsidR="00F264AA" w:rsidRPr="00F264AA" w:rsidRDefault="00F264AA" w:rsidP="00F264AA">
      <w:pPr>
        <w:rPr>
          <w:rFonts w:ascii="Calibri" w:eastAsia="宋体" w:hAnsi="Calibri" w:cs="Times New Roman"/>
          <w:bCs/>
          <w:lang w:val="zh-CN"/>
        </w:rPr>
      </w:pPr>
    </w:p>
    <w:p w14:paraId="75D2B719" w14:textId="77777777" w:rsidR="00F264AA" w:rsidRPr="00F264AA" w:rsidRDefault="00F264AA" w:rsidP="00F264AA">
      <w:pPr>
        <w:rPr>
          <w:rFonts w:ascii="Calibri" w:eastAsia="宋体" w:hAnsi="Calibri" w:cs="Times New Roman"/>
          <w:bCs/>
          <w:lang w:val="zh-CN"/>
        </w:rPr>
      </w:pPr>
    </w:p>
    <w:p w14:paraId="2FC74107" w14:textId="77777777" w:rsidR="00F264AA" w:rsidRPr="00F264AA" w:rsidRDefault="00F264AA" w:rsidP="00F264AA">
      <w:pPr>
        <w:rPr>
          <w:rFonts w:ascii="Calibri" w:eastAsia="宋体" w:hAnsi="Calibri" w:cs="Times New Roman"/>
          <w:bCs/>
          <w:lang w:val="zh-CN"/>
        </w:rPr>
      </w:pPr>
    </w:p>
    <w:p w14:paraId="0A1688A1" w14:textId="77777777" w:rsidR="00F264AA" w:rsidRPr="00F264AA" w:rsidRDefault="00F264AA" w:rsidP="00F264AA">
      <w:pPr>
        <w:rPr>
          <w:rFonts w:ascii="Calibri" w:eastAsia="宋体" w:hAnsi="Calibri" w:cs="Times New Roman"/>
          <w:bCs/>
          <w:lang w:val="zh-CN"/>
        </w:rPr>
      </w:pPr>
    </w:p>
    <w:p w14:paraId="1D844F39" w14:textId="77777777" w:rsidR="00F264AA" w:rsidRPr="00F264AA" w:rsidRDefault="00F264AA" w:rsidP="00F264AA">
      <w:pPr>
        <w:rPr>
          <w:rFonts w:ascii="Calibri" w:eastAsia="宋体" w:hAnsi="Calibri" w:cs="Times New Roman"/>
          <w:bCs/>
          <w:lang w:val="zh-CN"/>
        </w:rPr>
      </w:pPr>
    </w:p>
    <w:p w14:paraId="77E0032A" w14:textId="77777777" w:rsidR="00F264AA" w:rsidRPr="00F264AA" w:rsidRDefault="00F264AA" w:rsidP="00F264AA">
      <w:pPr>
        <w:rPr>
          <w:rFonts w:ascii="Calibri" w:eastAsia="宋体" w:hAnsi="Calibri" w:cs="Times New Roman"/>
          <w:bCs/>
          <w:lang w:val="zh-CN"/>
        </w:rPr>
      </w:pPr>
    </w:p>
    <w:p w14:paraId="67E64AB5"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《健美操》课程大纲</w:t>
      </w:r>
    </w:p>
    <w:p w14:paraId="08CCE3B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58BB1A9E" w14:textId="77777777" w:rsidTr="00585BFB">
        <w:trPr>
          <w:trHeight w:val="886"/>
          <w:jc w:val="center"/>
        </w:trPr>
        <w:tc>
          <w:tcPr>
            <w:tcW w:w="1581" w:type="dxa"/>
            <w:vAlign w:val="center"/>
          </w:tcPr>
          <w:p w14:paraId="374799E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50E8DB6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健美操</w:t>
            </w:r>
          </w:p>
        </w:tc>
        <w:tc>
          <w:tcPr>
            <w:tcW w:w="1482" w:type="dxa"/>
            <w:vAlign w:val="center"/>
          </w:tcPr>
          <w:p w14:paraId="10361B7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06C899A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18D2A696" w14:textId="77777777" w:rsidTr="00585BFB">
        <w:trPr>
          <w:trHeight w:val="829"/>
          <w:jc w:val="center"/>
        </w:trPr>
        <w:tc>
          <w:tcPr>
            <w:tcW w:w="1581" w:type="dxa"/>
            <w:vAlign w:val="center"/>
          </w:tcPr>
          <w:p w14:paraId="1CF90AC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191F0C9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5732112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36CA113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010430D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029CA97A" w14:textId="77777777" w:rsidTr="00585BFB">
        <w:trPr>
          <w:trHeight w:val="811"/>
          <w:jc w:val="center"/>
        </w:trPr>
        <w:tc>
          <w:tcPr>
            <w:tcW w:w="1581" w:type="dxa"/>
            <w:vAlign w:val="center"/>
          </w:tcPr>
          <w:p w14:paraId="644D935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0F1A8DE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08C3449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462B34F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5565CE04" w14:textId="77777777" w:rsidTr="00585BFB">
        <w:trPr>
          <w:trHeight w:val="811"/>
          <w:jc w:val="center"/>
        </w:trPr>
        <w:tc>
          <w:tcPr>
            <w:tcW w:w="1581" w:type="dxa"/>
            <w:vAlign w:val="center"/>
          </w:tcPr>
          <w:p w14:paraId="4F1E5F7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5B40861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李敏、及化娟、王春雨、冯蕾</w:t>
            </w:r>
          </w:p>
        </w:tc>
      </w:tr>
      <w:tr w:rsidR="00F264AA" w:rsidRPr="00F264AA" w14:paraId="54D525CD" w14:textId="77777777" w:rsidTr="00585BFB">
        <w:trPr>
          <w:trHeight w:val="836"/>
          <w:jc w:val="center"/>
        </w:trPr>
        <w:tc>
          <w:tcPr>
            <w:tcW w:w="1581" w:type="dxa"/>
            <w:vAlign w:val="center"/>
          </w:tcPr>
          <w:p w14:paraId="3D9D54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57B5410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李敏</w:t>
            </w:r>
          </w:p>
        </w:tc>
        <w:tc>
          <w:tcPr>
            <w:tcW w:w="1482" w:type="dxa"/>
            <w:vAlign w:val="center"/>
          </w:tcPr>
          <w:p w14:paraId="5F8CDBC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39D8FFA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68E5F454" w14:textId="77777777" w:rsidTr="00585BFB">
        <w:trPr>
          <w:trHeight w:val="848"/>
          <w:jc w:val="center"/>
        </w:trPr>
        <w:tc>
          <w:tcPr>
            <w:tcW w:w="1581" w:type="dxa"/>
            <w:vAlign w:val="center"/>
          </w:tcPr>
          <w:p w14:paraId="10180BC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0588B720"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6B894E7E" w14:textId="77777777" w:rsidTr="00585BFB">
        <w:trPr>
          <w:trHeight w:val="848"/>
          <w:jc w:val="center"/>
        </w:trPr>
        <w:tc>
          <w:tcPr>
            <w:tcW w:w="1581" w:type="dxa"/>
            <w:vAlign w:val="center"/>
          </w:tcPr>
          <w:p w14:paraId="58DB331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6C4343B4" w14:textId="77777777" w:rsidR="00F264AA" w:rsidRPr="00F264AA" w:rsidRDefault="00F264AA" w:rsidP="00F264AA">
            <w:pPr>
              <w:spacing w:line="440" w:lineRule="exact"/>
              <w:rPr>
                <w:rFonts w:ascii="宋体" w:eastAsia="宋体" w:hAnsi="宋体" w:cs="Times New Roman"/>
                <w:color w:val="FF0000"/>
                <w:sz w:val="24"/>
              </w:rPr>
            </w:pPr>
          </w:p>
        </w:tc>
      </w:tr>
    </w:tbl>
    <w:p w14:paraId="0D952C9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2EDC573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560B12A7"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01D76E8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w:t>
      </w:r>
      <w:r w:rsidRPr="00F264AA">
        <w:rPr>
          <w:rFonts w:ascii="宋体" w:eastAsia="宋体" w:hAnsi="宋体" w:cs="仿宋_GB2312" w:hint="eastAsia"/>
          <w:sz w:val="24"/>
        </w:rPr>
        <w:lastRenderedPageBreak/>
        <w:t>体育意识，遵守教育法律法规，具有良好的职业操守、健康的心理素质和高尚的审美情趣，锤炼品格、学习知识、创新思维、奉献祖国。【毕业要求8/10 职业规范】</w:t>
      </w:r>
    </w:p>
    <w:p w14:paraId="40B907EA" w14:textId="77777777" w:rsidR="00F264AA" w:rsidRPr="00F264AA" w:rsidRDefault="00F264AA" w:rsidP="00F264AA">
      <w:pPr>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15717D0C" w14:textId="77777777" w:rsidR="00F264AA" w:rsidRPr="00F264AA" w:rsidRDefault="00F264AA" w:rsidP="00F264AA">
      <w:pPr>
        <w:adjustRightInd w:val="0"/>
        <w:snapToGrid w:val="0"/>
        <w:spacing w:line="50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3DD6E21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096"/>
        <w:gridCol w:w="1507"/>
      </w:tblGrid>
      <w:tr w:rsidR="00F264AA" w:rsidRPr="00F264AA" w14:paraId="55ADA812" w14:textId="77777777" w:rsidTr="00585BFB">
        <w:trPr>
          <w:trHeight w:val="815"/>
          <w:jc w:val="center"/>
        </w:trPr>
        <w:tc>
          <w:tcPr>
            <w:tcW w:w="1566" w:type="dxa"/>
            <w:vAlign w:val="center"/>
          </w:tcPr>
          <w:p w14:paraId="77AC770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096" w:type="dxa"/>
            <w:vAlign w:val="center"/>
          </w:tcPr>
          <w:p w14:paraId="2E6020B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38D4C59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334F4B6A" w14:textId="77777777" w:rsidTr="00585BFB">
        <w:trPr>
          <w:jc w:val="center"/>
        </w:trPr>
        <w:tc>
          <w:tcPr>
            <w:tcW w:w="1566" w:type="dxa"/>
            <w:vAlign w:val="center"/>
          </w:tcPr>
          <w:p w14:paraId="02158F7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096" w:type="dxa"/>
            <w:vAlign w:val="center"/>
          </w:tcPr>
          <w:p w14:paraId="102C6773" w14:textId="77777777" w:rsidR="00F264AA" w:rsidRPr="00F264AA" w:rsidRDefault="00F264AA" w:rsidP="00F264AA">
            <w:pPr>
              <w:spacing w:line="440" w:lineRule="exact"/>
              <w:rPr>
                <w:rFonts w:ascii="宋体" w:eastAsia="宋体" w:hAnsi="宋体" w:cs="仿宋_GB2312"/>
                <w:sz w:val="24"/>
              </w:rPr>
            </w:pPr>
          </w:p>
          <w:p w14:paraId="12895D41" w14:textId="77777777" w:rsidR="00F264AA" w:rsidRPr="00F264AA" w:rsidRDefault="00F264AA" w:rsidP="00F264AA">
            <w:pPr>
              <w:spacing w:line="440" w:lineRule="exact"/>
              <w:rPr>
                <w:rFonts w:ascii="宋体" w:eastAsia="宋体" w:hAnsi="宋体" w:cs="仿宋_GB2312"/>
                <w:sz w:val="24"/>
              </w:rPr>
            </w:pPr>
          </w:p>
          <w:p w14:paraId="3ACB531E"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25406AD6"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26C85194" w14:textId="77777777" w:rsidTr="00585BFB">
        <w:trPr>
          <w:jc w:val="center"/>
        </w:trPr>
        <w:tc>
          <w:tcPr>
            <w:tcW w:w="1566" w:type="dxa"/>
            <w:vAlign w:val="center"/>
          </w:tcPr>
          <w:p w14:paraId="040CF9C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096" w:type="dxa"/>
            <w:vAlign w:val="center"/>
          </w:tcPr>
          <w:p w14:paraId="00D6F9B9" w14:textId="77777777" w:rsidR="00F264AA" w:rsidRPr="00F264AA" w:rsidRDefault="00F264AA" w:rsidP="00F264AA">
            <w:pPr>
              <w:spacing w:line="440" w:lineRule="exact"/>
              <w:rPr>
                <w:rFonts w:ascii="宋体" w:eastAsia="宋体" w:hAnsi="宋体" w:cs="Times New Roman"/>
                <w:sz w:val="24"/>
              </w:rPr>
            </w:pPr>
          </w:p>
          <w:p w14:paraId="5236EB0C" w14:textId="77777777" w:rsidR="00F264AA" w:rsidRPr="00F264AA" w:rsidRDefault="00F264AA" w:rsidP="00F264AA">
            <w:pPr>
              <w:spacing w:line="440" w:lineRule="exact"/>
              <w:rPr>
                <w:rFonts w:ascii="宋体" w:eastAsia="宋体" w:hAnsi="宋体" w:cs="Times New Roman"/>
                <w:sz w:val="24"/>
              </w:rPr>
            </w:pPr>
          </w:p>
          <w:p w14:paraId="1FE41815"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0C7CB214"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22A709AE" w14:textId="77777777" w:rsidTr="00585BFB">
        <w:trPr>
          <w:jc w:val="center"/>
        </w:trPr>
        <w:tc>
          <w:tcPr>
            <w:tcW w:w="1566" w:type="dxa"/>
            <w:vAlign w:val="center"/>
          </w:tcPr>
          <w:p w14:paraId="6DEE69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096" w:type="dxa"/>
            <w:vAlign w:val="center"/>
          </w:tcPr>
          <w:p w14:paraId="6E640258" w14:textId="77777777" w:rsidR="00F264AA" w:rsidRPr="00F264AA" w:rsidRDefault="00F264AA" w:rsidP="00F264AA">
            <w:pPr>
              <w:spacing w:line="440" w:lineRule="exact"/>
              <w:rPr>
                <w:rFonts w:ascii="宋体" w:eastAsia="宋体" w:hAnsi="宋体" w:cs="仿宋_GB2312"/>
                <w:sz w:val="24"/>
              </w:rPr>
            </w:pPr>
          </w:p>
          <w:p w14:paraId="0DBACD1A" w14:textId="77777777" w:rsidR="00F264AA" w:rsidRPr="00F264AA" w:rsidRDefault="00F264AA" w:rsidP="00F264AA">
            <w:pPr>
              <w:spacing w:line="440" w:lineRule="exact"/>
              <w:rPr>
                <w:rFonts w:ascii="宋体" w:eastAsia="宋体" w:hAnsi="宋体" w:cs="仿宋_GB2312"/>
                <w:sz w:val="24"/>
              </w:rPr>
            </w:pPr>
          </w:p>
          <w:p w14:paraId="525B1DE9"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0C9747B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7D2B15A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78EA7F68"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lastRenderedPageBreak/>
        <w:t>（一）课程学习内容</w:t>
      </w:r>
    </w:p>
    <w:p w14:paraId="5726AD98" w14:textId="77777777" w:rsidR="00F264AA" w:rsidRPr="00F264AA" w:rsidRDefault="00F264AA" w:rsidP="00F264AA">
      <w:pPr>
        <w:spacing w:beforeLines="50" w:before="156" w:afterLines="50" w:after="156" w:line="500" w:lineRule="exact"/>
        <w:jc w:val="center"/>
        <w:rPr>
          <w:rFonts w:ascii="黑体" w:eastAsia="黑体" w:hAnsi="黑体" w:cs="Times New Roman"/>
          <w:sz w:val="28"/>
          <w:szCs w:val="28"/>
        </w:rPr>
      </w:pPr>
      <w:r w:rsidRPr="00F264AA">
        <w:rPr>
          <w:rFonts w:ascii="黑体" w:eastAsia="黑体" w:hAnsi="黑体" w:cs="Times New Roman" w:hint="eastAsia"/>
          <w:sz w:val="28"/>
          <w:szCs w:val="28"/>
        </w:rPr>
        <w:t>学习内容一  体能+健美操</w:t>
      </w:r>
    </w:p>
    <w:p w14:paraId="01DE80F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005D73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B1E839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CAB3F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Calibri" w:cs="宋体" w:hint="eastAsia"/>
          <w:color w:val="000000"/>
          <w:spacing w:val="7"/>
          <w:sz w:val="24"/>
        </w:rPr>
        <w:t>通过健美操教学活动使学生获得健美操运动的基本理论、基本知识和基本技能，</w:t>
      </w:r>
      <w:r w:rsidRPr="00F264AA">
        <w:rPr>
          <w:rFonts w:ascii="宋体" w:eastAsia="宋体" w:hAnsi="宋体" w:cs="宋体" w:hint="eastAsia"/>
          <w:color w:val="000000"/>
          <w:sz w:val="24"/>
        </w:rPr>
        <w:t>培养学生良好的节奏感、韵律感、美感和表现力，</w:t>
      </w:r>
      <w:r w:rsidRPr="00F264AA">
        <w:rPr>
          <w:rFonts w:ascii="宋体" w:eastAsia="宋体" w:hAnsi="Calibri" w:cs="宋体" w:hint="eastAsia"/>
          <w:color w:val="000000"/>
          <w:spacing w:val="7"/>
          <w:sz w:val="24"/>
        </w:rPr>
        <w:t>增进健康，</w:t>
      </w:r>
      <w:r w:rsidRPr="00F264AA">
        <w:rPr>
          <w:rFonts w:ascii="宋体" w:eastAsia="宋体" w:hAnsi="宋体" w:cs="宋体" w:hint="eastAsia"/>
          <w:color w:val="000000"/>
          <w:sz w:val="24"/>
        </w:rPr>
        <w:t>提高体育素养，使学生掌握自我锻炼的方法并养成自觉锻炼的习惯，为终身体育锻炼打下良好的基础。</w:t>
      </w:r>
      <w:r w:rsidRPr="00F264AA">
        <w:rPr>
          <w:rFonts w:ascii="宋体" w:eastAsia="宋体" w:hAnsi="宋体" w:cs="仿宋_GB2312" w:hint="eastAsia"/>
          <w:sz w:val="24"/>
        </w:rPr>
        <w:t>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0B1DC30" w14:textId="77777777" w:rsidR="00F264AA" w:rsidRPr="00F264AA" w:rsidRDefault="00F264AA" w:rsidP="00F264AA">
      <w:pPr>
        <w:spacing w:line="50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25900B9" w14:textId="77777777" w:rsidR="00F264AA" w:rsidRPr="00F264AA" w:rsidRDefault="00F264AA" w:rsidP="00F264AA">
      <w:pPr>
        <w:spacing w:line="440" w:lineRule="exact"/>
        <w:rPr>
          <w:rFonts w:ascii="宋体" w:eastAsia="宋体" w:hAnsi="宋体" w:cs="Times New Roman"/>
          <w:b/>
          <w:sz w:val="24"/>
        </w:rPr>
      </w:pPr>
    </w:p>
    <w:p w14:paraId="2B7D602C"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03DF3CDA" w14:textId="77777777" w:rsidR="00F264AA" w:rsidRPr="00F264AA" w:rsidRDefault="00F264AA" w:rsidP="00F264AA">
      <w:pPr>
        <w:spacing w:beforeLines="50" w:before="156" w:afterLines="50" w:after="156" w:line="500" w:lineRule="exact"/>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262E188A"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170397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1.1 健康的内涵</w:t>
      </w:r>
    </w:p>
    <w:p w14:paraId="5958F0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440A9F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66A4C1D2" w14:textId="77777777" w:rsidR="00F264AA" w:rsidRPr="00F264AA" w:rsidRDefault="00F264AA" w:rsidP="00F264AA">
      <w:pPr>
        <w:spacing w:line="500" w:lineRule="exact"/>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59AC86E1"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4ABF4DAA" w14:textId="77777777" w:rsidR="00F264AA" w:rsidRPr="00F264AA" w:rsidRDefault="00F264AA" w:rsidP="00F264AA">
      <w:pPr>
        <w:spacing w:beforeLines="50" w:before="156" w:afterLines="50" w:after="156" w:line="500" w:lineRule="exact"/>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宋体" w:eastAsia="宋体" w:hAnsi="宋体" w:cs="Arial" w:hint="eastAsia"/>
          <w:b/>
          <w:sz w:val="28"/>
          <w:szCs w:val="28"/>
        </w:rPr>
        <w:t>0.5学时</w:t>
      </w:r>
      <w:r w:rsidRPr="00F264AA">
        <w:rPr>
          <w:rFonts w:ascii="Arial" w:eastAsia="宋体" w:hAnsi="Calibri" w:cs="Arial" w:hint="eastAsia"/>
          <w:b/>
          <w:sz w:val="28"/>
          <w:szCs w:val="28"/>
        </w:rPr>
        <w:t>）</w:t>
      </w:r>
    </w:p>
    <w:p w14:paraId="28134A20"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70F7F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789BFF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13A9EBE6" w14:textId="77777777" w:rsidR="00F264AA" w:rsidRPr="00F264AA" w:rsidRDefault="00F264AA" w:rsidP="00F264AA">
      <w:pPr>
        <w:spacing w:line="500" w:lineRule="exact"/>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78CBA381" w14:textId="77777777" w:rsidR="00F264AA" w:rsidRPr="00F264AA" w:rsidRDefault="00F264AA" w:rsidP="00F264AA">
      <w:pPr>
        <w:spacing w:line="500" w:lineRule="exact"/>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374C7A9C" w14:textId="77777777" w:rsidR="00F264AA" w:rsidRPr="00F264AA" w:rsidRDefault="00F264AA" w:rsidP="00F264AA">
      <w:pPr>
        <w:spacing w:beforeLines="50" w:before="156" w:afterLines="50" w:after="156" w:line="500" w:lineRule="exact"/>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宋体" w:eastAsia="宋体" w:hAnsi="宋体" w:cs="Arial" w:hint="eastAsia"/>
          <w:b/>
          <w:sz w:val="28"/>
          <w:szCs w:val="28"/>
        </w:rPr>
        <w:t>0.5学时</w:t>
      </w:r>
      <w:r w:rsidRPr="00F264AA">
        <w:rPr>
          <w:rFonts w:ascii="Arial" w:eastAsia="宋体" w:hAnsi="Calibri" w:cs="Arial" w:hint="eastAsia"/>
          <w:b/>
          <w:sz w:val="28"/>
          <w:szCs w:val="28"/>
        </w:rPr>
        <w:t>）</w:t>
      </w:r>
    </w:p>
    <w:p w14:paraId="0C087822"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BF572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523414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33021B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72D2E6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1FD927BB" w14:textId="77777777" w:rsidR="00F264AA" w:rsidRPr="00F264AA" w:rsidRDefault="00F264AA" w:rsidP="00F264AA">
      <w:pPr>
        <w:spacing w:line="500" w:lineRule="exact"/>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68D6072D" w14:textId="77777777" w:rsidR="00F264AA" w:rsidRPr="00F264AA" w:rsidRDefault="00F264AA" w:rsidP="00F264AA">
      <w:pPr>
        <w:spacing w:line="500" w:lineRule="exact"/>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75DE25CE" w14:textId="77777777" w:rsidR="00F264AA" w:rsidRPr="00F264AA" w:rsidRDefault="00F264AA" w:rsidP="00F264AA">
      <w:pPr>
        <w:spacing w:beforeLines="50" w:before="156" w:afterLines="50" w:after="156" w:line="500" w:lineRule="exact"/>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宋体" w:eastAsia="宋体" w:hAnsi="宋体" w:cs="Arial" w:hint="eastAsia"/>
          <w:b/>
          <w:sz w:val="28"/>
          <w:szCs w:val="28"/>
        </w:rPr>
        <w:t>0.5学时</w:t>
      </w:r>
      <w:r w:rsidRPr="00F264AA">
        <w:rPr>
          <w:rFonts w:ascii="Arial" w:eastAsia="宋体" w:hAnsi="Calibri" w:cs="Arial" w:hint="eastAsia"/>
          <w:b/>
          <w:sz w:val="28"/>
          <w:szCs w:val="28"/>
        </w:rPr>
        <w:t>）</w:t>
      </w:r>
    </w:p>
    <w:p w14:paraId="665D5595"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5A917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630342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4.2 运动损伤的处置</w:t>
      </w:r>
    </w:p>
    <w:p w14:paraId="0F1B34B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21C13E5F" w14:textId="77777777" w:rsidR="00F264AA" w:rsidRPr="00F264AA" w:rsidRDefault="00F264AA" w:rsidP="00F264AA">
      <w:pPr>
        <w:spacing w:line="500" w:lineRule="exact"/>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0D8294B6" w14:textId="77777777" w:rsidR="00F264AA" w:rsidRPr="00F264AA" w:rsidRDefault="00F264AA" w:rsidP="00F264AA">
      <w:pPr>
        <w:spacing w:line="500" w:lineRule="exact"/>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658FC78E" w14:textId="77777777" w:rsidR="00F264AA" w:rsidRPr="00F264AA" w:rsidRDefault="00F264AA" w:rsidP="00F264AA">
      <w:pPr>
        <w:tabs>
          <w:tab w:val="left" w:pos="960"/>
        </w:tabs>
        <w:spacing w:beforeLines="50" w:before="156" w:afterLines="50" w:after="156" w:line="500" w:lineRule="exact"/>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57E790B0"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9A6A4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39085A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108623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051ADD49" w14:textId="77777777" w:rsidR="00F264AA" w:rsidRPr="00F264AA" w:rsidRDefault="00F264AA" w:rsidP="00F264AA">
      <w:pPr>
        <w:spacing w:line="500" w:lineRule="exact"/>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72A7E0A1" w14:textId="77777777" w:rsidR="00F264AA" w:rsidRPr="00F264AA" w:rsidRDefault="00F264AA" w:rsidP="00F264AA">
      <w:pPr>
        <w:spacing w:line="500" w:lineRule="exact"/>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；校园体育文化的发展与功能。</w:t>
      </w:r>
    </w:p>
    <w:p w14:paraId="2D6179A6" w14:textId="77777777" w:rsidR="00F264AA" w:rsidRPr="00F264AA" w:rsidRDefault="00F264AA" w:rsidP="00F264AA">
      <w:pPr>
        <w:spacing w:beforeLines="50" w:before="156" w:afterLines="50" w:after="156" w:line="500" w:lineRule="exact"/>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宋体" w:eastAsia="宋体" w:hAnsi="宋体" w:cs="Arial" w:hint="eastAsia"/>
          <w:b/>
          <w:sz w:val="28"/>
          <w:szCs w:val="28"/>
        </w:rPr>
        <w:t>0.5学时</w:t>
      </w:r>
      <w:r w:rsidRPr="00F264AA">
        <w:rPr>
          <w:rFonts w:ascii="Arial" w:eastAsia="宋体" w:hAnsi="Calibri" w:cs="Arial" w:hint="eastAsia"/>
          <w:b/>
          <w:sz w:val="28"/>
          <w:szCs w:val="28"/>
        </w:rPr>
        <w:t>）</w:t>
      </w:r>
    </w:p>
    <w:p w14:paraId="0F84A435"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E9C42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7BC2FD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0292D1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55873AFA" w14:textId="77777777" w:rsidR="00F264AA" w:rsidRPr="00F264AA" w:rsidRDefault="00F264AA" w:rsidP="00F264AA">
      <w:pPr>
        <w:spacing w:line="500" w:lineRule="exact"/>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3FEE67AF" w14:textId="77777777" w:rsidR="00F264AA" w:rsidRPr="00F264AA" w:rsidRDefault="00F264AA" w:rsidP="00F264AA">
      <w:pPr>
        <w:spacing w:line="500" w:lineRule="exact"/>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如何欣赏健美操比赛</w:t>
      </w:r>
      <w:r w:rsidRPr="00F264AA">
        <w:rPr>
          <w:rFonts w:ascii="Arial" w:eastAsia="宋体" w:hAnsi="Calibri" w:cs="Arial" w:hint="eastAsia"/>
          <w:bCs/>
          <w:sz w:val="24"/>
          <w:szCs w:val="28"/>
        </w:rPr>
        <w:t>；如何提高体育欣赏水平。</w:t>
      </w:r>
    </w:p>
    <w:p w14:paraId="380C6D68" w14:textId="77777777" w:rsidR="00F264AA" w:rsidRPr="00F264AA" w:rsidRDefault="00F264AA" w:rsidP="00F264AA">
      <w:pPr>
        <w:spacing w:beforeLines="50" w:before="156" w:afterLines="50" w:after="156" w:line="500" w:lineRule="exact"/>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Calibri" w:cs="Arial" w:hint="eastAsia"/>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宋体" w:eastAsia="宋体" w:hAnsi="宋体" w:cs="宋体" w:hint="eastAsia"/>
          <w:b/>
          <w:sz w:val="28"/>
          <w:szCs w:val="28"/>
        </w:rPr>
        <w:t>4</w:t>
      </w:r>
      <w:r w:rsidRPr="00F264AA">
        <w:rPr>
          <w:rFonts w:ascii="Arial" w:eastAsia="宋体" w:hAnsi="Calibri" w:cs="Arial" w:hint="eastAsia"/>
          <w:b/>
          <w:sz w:val="28"/>
          <w:szCs w:val="28"/>
        </w:rPr>
        <w:t>学时）</w:t>
      </w:r>
    </w:p>
    <w:p w14:paraId="4FCDF789"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B9E2A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6DE165A4"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7B053079" w14:textId="77777777" w:rsidR="00F264AA" w:rsidRPr="00F264AA" w:rsidRDefault="00F264AA" w:rsidP="00F264AA">
      <w:pPr>
        <w:spacing w:line="500" w:lineRule="exact"/>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11218161" w14:textId="77777777" w:rsidR="00F264AA" w:rsidRPr="00F264AA" w:rsidRDefault="00F264AA" w:rsidP="00F264AA">
      <w:pPr>
        <w:spacing w:line="500" w:lineRule="exact"/>
        <w:ind w:firstLineChars="196" w:firstLine="472"/>
        <w:rPr>
          <w:rFonts w:ascii="Arial" w:eastAsia="宋体" w:hAnsi="Calibri" w:cs="Arial"/>
          <w:sz w:val="24"/>
        </w:rPr>
      </w:pPr>
      <w:r w:rsidRPr="00F264AA">
        <w:rPr>
          <w:rFonts w:ascii="Arial" w:eastAsia="宋体" w:hAnsi="Calibri" w:cs="Arial" w:hint="eastAsia"/>
          <w:b/>
          <w:sz w:val="24"/>
        </w:rPr>
        <w:lastRenderedPageBreak/>
        <w:t>本章教学重点及难点：</w:t>
      </w:r>
      <w:r w:rsidRPr="00F264AA">
        <w:rPr>
          <w:rFonts w:ascii="Arial" w:eastAsia="宋体" w:hAnsi="Calibri" w:cs="Arial" w:hint="eastAsia"/>
          <w:sz w:val="24"/>
        </w:rPr>
        <w:t>学生体质健康标准的重要性；如何激发学生锻炼身体的积极性和自觉性。</w:t>
      </w:r>
    </w:p>
    <w:p w14:paraId="4D6D1D9C" w14:textId="77777777" w:rsidR="00F264AA" w:rsidRPr="00F264AA" w:rsidRDefault="00F264AA" w:rsidP="00F264AA">
      <w:pPr>
        <w:spacing w:beforeLines="50" w:before="156" w:afterLines="50" w:after="156" w:line="500" w:lineRule="exact"/>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宋体" w:eastAsia="宋体" w:hAnsi="宋体" w:cs="宋体" w:hint="eastAsia"/>
          <w:b/>
          <w:sz w:val="28"/>
          <w:szCs w:val="28"/>
        </w:rPr>
        <w:t>13</w:t>
      </w:r>
      <w:r w:rsidRPr="00F264AA">
        <w:rPr>
          <w:rFonts w:ascii="Arial" w:eastAsia="宋体" w:hAnsi="Calibri" w:cs="Arial" w:hint="eastAsia"/>
          <w:b/>
          <w:sz w:val="28"/>
          <w:szCs w:val="28"/>
        </w:rPr>
        <w:t>学时）</w:t>
      </w:r>
    </w:p>
    <w:p w14:paraId="6E15CC6D"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5505A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06BAFE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8.2加速能力及力量训练；柔韧能力训练</w:t>
      </w:r>
    </w:p>
    <w:p w14:paraId="4ECD8D2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3EAD287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13F593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4F22B9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023E48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8.7上肢（男）力量训练；腹肌（女）力量训练</w:t>
      </w:r>
    </w:p>
    <w:p w14:paraId="2A7FD3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04F14D2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382931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1F4D6FD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 xml:space="preserve">第九章 </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健美操概述与基本功练习（2学时）</w:t>
      </w:r>
    </w:p>
    <w:p w14:paraId="78C74F5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113B68BE"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9</w:t>
      </w:r>
      <w:r w:rsidRPr="00F264AA">
        <w:rPr>
          <w:rFonts w:ascii="宋体" w:eastAsia="宋体" w:hAnsi="Calibri" w:cs="宋体"/>
          <w:color w:val="000000"/>
          <w:spacing w:val="7"/>
          <w:sz w:val="24"/>
        </w:rPr>
        <w:t>.1</w:t>
      </w:r>
      <w:r w:rsidRPr="00F264AA">
        <w:rPr>
          <w:rFonts w:ascii="宋体" w:eastAsia="宋体" w:hAnsi="Calibri" w:cs="宋体" w:hint="eastAsia"/>
          <w:color w:val="000000"/>
          <w:spacing w:val="7"/>
          <w:sz w:val="24"/>
        </w:rPr>
        <w:t>健美操发展概况</w:t>
      </w:r>
    </w:p>
    <w:p w14:paraId="2F2DF40D"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9</w:t>
      </w:r>
      <w:r w:rsidRPr="00F264AA">
        <w:rPr>
          <w:rFonts w:ascii="宋体" w:eastAsia="宋体" w:hAnsi="Calibri" w:cs="宋体"/>
          <w:color w:val="000000"/>
          <w:spacing w:val="7"/>
          <w:sz w:val="24"/>
        </w:rPr>
        <w:t>.2</w:t>
      </w:r>
      <w:r w:rsidRPr="00F264AA">
        <w:rPr>
          <w:rFonts w:ascii="宋体" w:eastAsia="宋体" w:hAnsi="Calibri" w:cs="宋体" w:hint="eastAsia"/>
          <w:color w:val="000000"/>
          <w:spacing w:val="7"/>
          <w:sz w:val="24"/>
        </w:rPr>
        <w:t>健美操运动概念、特点和分类</w:t>
      </w:r>
    </w:p>
    <w:p w14:paraId="10F864F3" w14:textId="77777777" w:rsidR="00F264AA" w:rsidRPr="00F264AA" w:rsidRDefault="00F264AA" w:rsidP="00F264AA">
      <w:pPr>
        <w:spacing w:line="500" w:lineRule="exact"/>
        <w:ind w:left="2"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9</w:t>
      </w:r>
      <w:r w:rsidRPr="00F264AA">
        <w:rPr>
          <w:rFonts w:ascii="宋体" w:eastAsia="宋体" w:hAnsi="Calibri" w:cs="宋体"/>
          <w:color w:val="000000"/>
          <w:spacing w:val="7"/>
          <w:sz w:val="24"/>
        </w:rPr>
        <w:t>.3</w:t>
      </w:r>
      <w:r w:rsidRPr="00F264AA">
        <w:rPr>
          <w:rFonts w:ascii="宋体" w:eastAsia="宋体" w:hAnsi="Calibri" w:cs="宋体" w:hint="eastAsia"/>
          <w:color w:val="000000"/>
          <w:spacing w:val="7"/>
          <w:sz w:val="24"/>
        </w:rPr>
        <w:t>姿态与节奏练习：基本姿态练习；听音乐，数节奏</w:t>
      </w:r>
    </w:p>
    <w:p w14:paraId="24458A08"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9</w:t>
      </w:r>
      <w:r w:rsidRPr="00F264AA">
        <w:rPr>
          <w:rFonts w:ascii="宋体" w:eastAsia="宋体" w:hAnsi="Calibri" w:cs="宋体"/>
          <w:color w:val="000000"/>
          <w:spacing w:val="7"/>
          <w:sz w:val="24"/>
        </w:rPr>
        <w:t>.4</w:t>
      </w:r>
      <w:r w:rsidRPr="00F264AA">
        <w:rPr>
          <w:rFonts w:ascii="宋体" w:eastAsia="宋体" w:hAnsi="Calibri" w:cs="宋体" w:hint="eastAsia"/>
          <w:color w:val="000000"/>
          <w:spacing w:val="7"/>
          <w:sz w:val="24"/>
        </w:rPr>
        <w:t>柔韧性练习：①肩部柔韧练习</w:t>
      </w:r>
      <w:r w:rsidRPr="00F264AA">
        <w:rPr>
          <w:rFonts w:ascii="宋体" w:eastAsia="宋体" w:hAnsi="Calibri" w:cs="宋体"/>
          <w:color w:val="000000"/>
          <w:spacing w:val="7"/>
          <w:sz w:val="24"/>
        </w:rPr>
        <w:t xml:space="preserve"> </w:t>
      </w:r>
      <w:r w:rsidRPr="00F264AA">
        <w:rPr>
          <w:rFonts w:ascii="宋体" w:eastAsia="宋体" w:hAnsi="Calibri" w:cs="宋体" w:hint="eastAsia"/>
          <w:color w:val="000000"/>
          <w:spacing w:val="7"/>
          <w:sz w:val="24"/>
        </w:rPr>
        <w:t>②胸部柔韧练习</w:t>
      </w:r>
      <w:r w:rsidRPr="00F264AA">
        <w:rPr>
          <w:rFonts w:ascii="宋体" w:eastAsia="宋体" w:hAnsi="Calibri" w:cs="宋体"/>
          <w:color w:val="000000"/>
          <w:spacing w:val="7"/>
          <w:sz w:val="24"/>
        </w:rPr>
        <w:t xml:space="preserve"> </w:t>
      </w:r>
      <w:r w:rsidRPr="00F264AA">
        <w:rPr>
          <w:rFonts w:ascii="宋体" w:eastAsia="宋体" w:hAnsi="Calibri" w:cs="宋体" w:hint="eastAsia"/>
          <w:color w:val="000000"/>
          <w:spacing w:val="7"/>
          <w:sz w:val="24"/>
        </w:rPr>
        <w:t>③髋部柔韧练习</w:t>
      </w:r>
      <w:r w:rsidRPr="00F264AA">
        <w:rPr>
          <w:rFonts w:ascii="宋体" w:eastAsia="宋体" w:hAnsi="Calibri" w:cs="宋体"/>
          <w:color w:val="000000"/>
          <w:spacing w:val="7"/>
          <w:sz w:val="24"/>
        </w:rPr>
        <w:t xml:space="preserve"> </w:t>
      </w:r>
      <w:r w:rsidRPr="00F264AA">
        <w:rPr>
          <w:rFonts w:ascii="宋体" w:eastAsia="宋体" w:hAnsi="Calibri" w:cs="宋体" w:hint="eastAsia"/>
          <w:color w:val="000000"/>
          <w:spacing w:val="7"/>
          <w:sz w:val="24"/>
        </w:rPr>
        <w:t>④腿部柔韧练习</w:t>
      </w:r>
    </w:p>
    <w:p w14:paraId="1ACD20E3" w14:textId="77777777" w:rsidR="00F264AA" w:rsidRPr="00F264AA" w:rsidRDefault="00F264AA" w:rsidP="00F264AA">
      <w:pPr>
        <w:spacing w:line="500" w:lineRule="exact"/>
        <w:ind w:firstLineChars="200" w:firstLine="482"/>
        <w:rPr>
          <w:rFonts w:ascii="宋体" w:eastAsia="宋体" w:hAnsi="Calibri" w:cs="宋体"/>
          <w:color w:val="000000"/>
          <w:spacing w:val="7"/>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bCs/>
          <w:sz w:val="24"/>
        </w:rPr>
        <w:t>让</w:t>
      </w:r>
      <w:r w:rsidRPr="00F264AA">
        <w:rPr>
          <w:rFonts w:ascii="宋体" w:eastAsia="宋体" w:hAnsi="Calibri" w:cs="宋体" w:hint="eastAsia"/>
          <w:color w:val="000000"/>
          <w:spacing w:val="7"/>
          <w:sz w:val="24"/>
        </w:rPr>
        <w:t>学生了解健美操运动分类、特点及发展动态和趋势，培养学生在这项运动上的兴趣，培养正确体态、塑造美的形体，初步了解健美操项目。</w:t>
      </w:r>
    </w:p>
    <w:p w14:paraId="4A735EFC" w14:textId="77777777" w:rsidR="00F264AA" w:rsidRPr="00F264AA" w:rsidRDefault="00F264AA" w:rsidP="00F264AA">
      <w:pPr>
        <w:spacing w:line="500" w:lineRule="exact"/>
        <w:ind w:firstLineChars="200" w:firstLine="482"/>
        <w:rPr>
          <w:rFonts w:ascii="宋体" w:eastAsia="宋体" w:hAnsi="Calibri" w:cs="宋体"/>
          <w:color w:val="000000"/>
          <w:spacing w:val="7"/>
          <w:sz w:val="24"/>
        </w:rPr>
      </w:pPr>
      <w:r w:rsidRPr="00F264AA">
        <w:rPr>
          <w:rFonts w:ascii="Calibri" w:eastAsia="宋体" w:hAnsi="Calibri" w:cs="Times New Roman" w:hint="eastAsia"/>
          <w:b/>
          <w:sz w:val="24"/>
        </w:rPr>
        <w:t>本章教学重点及难点：</w:t>
      </w:r>
      <w:r w:rsidRPr="00F264AA">
        <w:rPr>
          <w:rFonts w:ascii="宋体" w:eastAsia="宋体" w:hAnsi="Calibri" w:cs="宋体" w:hint="eastAsia"/>
          <w:color w:val="000000"/>
          <w:spacing w:val="7"/>
          <w:sz w:val="24"/>
        </w:rPr>
        <w:t>了解健美操项目的特点；姿态的控制，乐感的培养。</w:t>
      </w:r>
    </w:p>
    <w:p w14:paraId="470FBE1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第十章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健美操基本动作和基本素质练习（6学时）</w:t>
      </w:r>
    </w:p>
    <w:p w14:paraId="41FB67D2" w14:textId="77777777" w:rsidR="00F264AA" w:rsidRPr="00F264AA" w:rsidRDefault="00F264AA" w:rsidP="00F264AA">
      <w:pPr>
        <w:spacing w:line="500" w:lineRule="exact"/>
        <w:ind w:firstLineChars="200" w:firstLine="482"/>
        <w:rPr>
          <w:rFonts w:ascii="宋体" w:eastAsia="宋体" w:hAnsi="宋体" w:cs="Times New Roman"/>
          <w:b/>
          <w:color w:val="000000"/>
          <w:sz w:val="24"/>
        </w:rPr>
      </w:pPr>
      <w:r w:rsidRPr="00F264AA">
        <w:rPr>
          <w:rFonts w:ascii="宋体" w:eastAsia="宋体" w:hAnsi="宋体" w:cs="Times New Roman" w:hint="eastAsia"/>
          <w:b/>
          <w:color w:val="000000"/>
          <w:sz w:val="24"/>
        </w:rPr>
        <w:lastRenderedPageBreak/>
        <w:t>本章主要教学内容：</w:t>
      </w:r>
    </w:p>
    <w:p w14:paraId="64CAAE5E" w14:textId="77777777" w:rsidR="00F264AA" w:rsidRPr="00F264AA" w:rsidRDefault="00F264AA" w:rsidP="00F264AA">
      <w:pPr>
        <w:spacing w:line="500" w:lineRule="exact"/>
        <w:ind w:firstLineChars="200" w:firstLine="480"/>
        <w:rPr>
          <w:rFonts w:ascii="宋体" w:eastAsia="宋体" w:hAnsi="宋体" w:cs="Times New Roman"/>
          <w:color w:val="000000"/>
          <w:sz w:val="24"/>
        </w:rPr>
      </w:pPr>
      <w:r w:rsidRPr="00F264AA">
        <w:rPr>
          <w:rFonts w:ascii="宋体" w:eastAsia="宋体" w:hAnsi="宋体" w:cs="Arial" w:hint="eastAsia"/>
          <w:color w:val="000000"/>
          <w:sz w:val="24"/>
        </w:rPr>
        <w:t>10</w:t>
      </w:r>
      <w:r w:rsidRPr="00F264AA">
        <w:rPr>
          <w:rFonts w:ascii="宋体" w:eastAsia="宋体" w:hAnsi="宋体" w:cs="Arial"/>
          <w:color w:val="000000"/>
          <w:sz w:val="24"/>
        </w:rPr>
        <w:t>.1</w:t>
      </w:r>
      <w:r w:rsidRPr="00F264AA">
        <w:rPr>
          <w:rFonts w:ascii="宋体" w:eastAsia="宋体" w:hAnsi="宋体" w:cs="Times New Roman" w:hint="eastAsia"/>
          <w:color w:val="000000"/>
          <w:sz w:val="24"/>
        </w:rPr>
        <w:t>健美操手型：掌（并掌、开掌、花掌、立掌）、拳（握拳和半握拳）、剑指、响指等。</w:t>
      </w:r>
    </w:p>
    <w:p w14:paraId="4E902623"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10.2健美操上肢动作：前平举、侧平举、上举、斜上举、斜下举、胸前平屈等常用上肢动作控制练习。</w:t>
      </w:r>
    </w:p>
    <w:p w14:paraId="0B13EC54"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10</w:t>
      </w:r>
      <w:r w:rsidRPr="00F264AA">
        <w:rPr>
          <w:rFonts w:ascii="宋体" w:eastAsia="宋体" w:hAnsi="宋体" w:cs="Arial"/>
          <w:color w:val="000000"/>
          <w:sz w:val="24"/>
        </w:rPr>
        <w:t>.</w:t>
      </w:r>
      <w:r w:rsidRPr="00F264AA">
        <w:rPr>
          <w:rFonts w:ascii="宋体" w:eastAsia="宋体" w:hAnsi="宋体" w:cs="Arial" w:hint="eastAsia"/>
          <w:color w:val="000000"/>
          <w:sz w:val="24"/>
        </w:rPr>
        <w:t>3</w:t>
      </w:r>
      <w:r w:rsidRPr="00F264AA">
        <w:rPr>
          <w:rFonts w:ascii="宋体" w:eastAsia="宋体" w:hAnsi="宋体" w:cs="Arial"/>
          <w:color w:val="000000"/>
          <w:sz w:val="24"/>
        </w:rPr>
        <w:t xml:space="preserve"> </w:t>
      </w:r>
      <w:hyperlink r:id="rId13" w:tgtFrame="_blank" w:history="1">
        <w:r w:rsidRPr="00F264AA">
          <w:rPr>
            <w:rFonts w:ascii="宋体" w:eastAsia="宋体" w:hAnsi="宋体" w:cs="Arial" w:hint="eastAsia"/>
            <w:sz w:val="24"/>
          </w:rPr>
          <w:t>健美操</w:t>
        </w:r>
      </w:hyperlink>
      <w:r w:rsidRPr="00F264AA">
        <w:rPr>
          <w:rFonts w:ascii="宋体" w:eastAsia="宋体" w:hAnsi="宋体" w:cs="Arial" w:hint="eastAsia"/>
          <w:color w:val="000000"/>
          <w:sz w:val="24"/>
        </w:rPr>
        <w:t>步伐</w:t>
      </w:r>
    </w:p>
    <w:p w14:paraId="165DFD4D"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①交替类：踏步</w:t>
      </w:r>
      <w:r w:rsidRPr="00F264AA">
        <w:rPr>
          <w:rFonts w:ascii="宋体" w:eastAsia="宋体" w:hAnsi="宋体" w:cs="Arial"/>
          <w:color w:val="000000"/>
          <w:sz w:val="24"/>
        </w:rPr>
        <w:t xml:space="preserve"> </w:t>
      </w:r>
      <w:hyperlink r:id="rId14" w:tgtFrame="_blank" w:history="1">
        <w:r w:rsidRPr="00F264AA">
          <w:rPr>
            <w:rFonts w:ascii="宋体" w:eastAsia="宋体" w:hAnsi="宋体" w:cs="Arial" w:hint="eastAsia"/>
            <w:sz w:val="24"/>
          </w:rPr>
          <w:t>走步</w:t>
        </w:r>
      </w:hyperlink>
      <w:r w:rsidRPr="00F264AA">
        <w:rPr>
          <w:rFonts w:ascii="宋体" w:eastAsia="宋体" w:hAnsi="宋体" w:cs="Arial" w:hint="eastAsia"/>
          <w:color w:val="000000"/>
          <w:sz w:val="24"/>
        </w:rPr>
        <w:t xml:space="preserve"> 一字步</w:t>
      </w:r>
      <w:r w:rsidRPr="00F264AA">
        <w:rPr>
          <w:rFonts w:ascii="宋体" w:eastAsia="宋体" w:hAnsi="宋体" w:cs="Arial"/>
          <w:color w:val="000000"/>
          <w:sz w:val="24"/>
        </w:rPr>
        <w:t xml:space="preserve"> V</w:t>
      </w:r>
      <w:r w:rsidRPr="00F264AA">
        <w:rPr>
          <w:rFonts w:ascii="宋体" w:eastAsia="宋体" w:hAnsi="宋体" w:cs="Arial" w:hint="eastAsia"/>
          <w:color w:val="000000"/>
          <w:sz w:val="24"/>
        </w:rPr>
        <w:t>字步</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漫步 十字步 交叉步</w:t>
      </w:r>
    </w:p>
    <w:p w14:paraId="2ECB41F3"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②点地类：脚尖前点地</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脚尖后点地</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脚尖侧点地</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脚跟前点地</w:t>
      </w:r>
    </w:p>
    <w:p w14:paraId="46ADCBFD"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③迈步类：并步</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迈步点地</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迈步屈腿</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迈步吸腿</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迈步</w:t>
      </w:r>
      <w:hyperlink r:id="rId15" w:tgtFrame="_blank" w:history="1">
        <w:r w:rsidRPr="00F264AA">
          <w:rPr>
            <w:rFonts w:ascii="宋体" w:eastAsia="宋体" w:hAnsi="宋体" w:cs="Arial" w:hint="eastAsia"/>
            <w:sz w:val="24"/>
          </w:rPr>
          <w:t>弹腿</w:t>
        </w:r>
      </w:hyperlink>
      <w:r w:rsidRPr="00F264AA">
        <w:rPr>
          <w:rFonts w:ascii="宋体" w:eastAsia="宋体" w:hAnsi="宋体" w:cs="Arial"/>
          <w:color w:val="000000"/>
          <w:sz w:val="24"/>
        </w:rPr>
        <w:t xml:space="preserve"> </w:t>
      </w:r>
      <w:r w:rsidRPr="00F264AA">
        <w:rPr>
          <w:rFonts w:ascii="宋体" w:eastAsia="宋体" w:hAnsi="宋体" w:cs="Arial" w:hint="eastAsia"/>
          <w:color w:val="000000"/>
          <w:sz w:val="24"/>
        </w:rPr>
        <w:t>侧步交叉</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并步跳</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小马跳</w:t>
      </w:r>
    </w:p>
    <w:p w14:paraId="1477720B"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④吸腿类：吸腿</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踢腿</w:t>
      </w:r>
      <w:r w:rsidRPr="00F264AA">
        <w:rPr>
          <w:rFonts w:ascii="宋体" w:eastAsia="宋体" w:hAnsi="宋体" w:cs="Arial"/>
          <w:color w:val="000000"/>
          <w:sz w:val="24"/>
        </w:rPr>
        <w:t xml:space="preserve"> </w:t>
      </w:r>
      <w:hyperlink r:id="rId16" w:tgtFrame="_blank" w:history="1">
        <w:r w:rsidRPr="00F264AA">
          <w:rPr>
            <w:rFonts w:ascii="宋体" w:eastAsia="宋体" w:hAnsi="宋体" w:cs="Arial" w:hint="eastAsia"/>
            <w:sz w:val="24"/>
          </w:rPr>
          <w:t>弹腿</w:t>
        </w:r>
      </w:hyperlink>
      <w:r w:rsidRPr="00F264AA">
        <w:rPr>
          <w:rFonts w:ascii="宋体" w:eastAsia="宋体" w:hAnsi="宋体" w:cs="Arial"/>
          <w:color w:val="000000"/>
          <w:sz w:val="24"/>
        </w:rPr>
        <w:t xml:space="preserve"> </w:t>
      </w:r>
      <w:r w:rsidRPr="00F264AA">
        <w:rPr>
          <w:rFonts w:ascii="宋体" w:eastAsia="宋体" w:hAnsi="宋体" w:cs="Arial" w:hint="eastAsia"/>
          <w:color w:val="000000"/>
          <w:sz w:val="24"/>
        </w:rPr>
        <w:t>后屈腿</w:t>
      </w:r>
    </w:p>
    <w:p w14:paraId="455ECE43"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 xml:space="preserve">⑤双腿类：开合跳 </w:t>
      </w:r>
      <w:hyperlink r:id="rId17" w:tgtFrame="_blank" w:history="1">
        <w:r w:rsidRPr="00F264AA">
          <w:rPr>
            <w:rFonts w:ascii="宋体" w:eastAsia="宋体" w:hAnsi="宋体" w:cs="Arial" w:hint="eastAsia"/>
            <w:sz w:val="24"/>
          </w:rPr>
          <w:t>弓步</w:t>
        </w:r>
      </w:hyperlink>
      <w:r w:rsidRPr="00F264AA">
        <w:rPr>
          <w:rFonts w:ascii="宋体" w:eastAsia="宋体" w:hAnsi="宋体" w:cs="Arial" w:hint="eastAsia"/>
          <w:color w:val="000000"/>
          <w:sz w:val="24"/>
        </w:rPr>
        <w:t>跳等步伐。</w:t>
      </w:r>
    </w:p>
    <w:p w14:paraId="611BB801"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⑥舞蹈步：柔软步，提踵步（足尖前）并步，垫步，弹簧步，滚动步</w:t>
      </w:r>
      <w:r w:rsidRPr="00F264AA">
        <w:rPr>
          <w:rFonts w:ascii="宋体" w:eastAsia="宋体" w:hAnsi="宋体" w:cs="Arial"/>
          <w:color w:val="000000"/>
          <w:sz w:val="24"/>
        </w:rPr>
        <w:t xml:space="preserve"> </w:t>
      </w:r>
    </w:p>
    <w:p w14:paraId="7F6EEC21"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10</w:t>
      </w:r>
      <w:r w:rsidRPr="00F264AA">
        <w:rPr>
          <w:rFonts w:ascii="宋体" w:eastAsia="宋体" w:hAnsi="宋体" w:cs="Arial"/>
          <w:color w:val="000000"/>
          <w:sz w:val="24"/>
        </w:rPr>
        <w:t>.</w:t>
      </w:r>
      <w:r w:rsidRPr="00F264AA">
        <w:rPr>
          <w:rFonts w:ascii="宋体" w:eastAsia="宋体" w:hAnsi="宋体" w:cs="Arial" w:hint="eastAsia"/>
          <w:color w:val="000000"/>
          <w:sz w:val="24"/>
        </w:rPr>
        <w:t>4 素质练习</w:t>
      </w:r>
    </w:p>
    <w:p w14:paraId="5D65B229"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①柔韧拉伸练习：肩部、胸部、髋部、腿部等柔韧练习</w:t>
      </w:r>
    </w:p>
    <w:p w14:paraId="2170B89F"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②力量练习：上肢、腰腹、腿部力量练习</w:t>
      </w:r>
    </w:p>
    <w:p w14:paraId="7C676A8C"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③姿态与节奏练习：舞蹈基本姿态组合练习；动感组合练习等。</w:t>
      </w:r>
    </w:p>
    <w:p w14:paraId="266F854E" w14:textId="77777777" w:rsidR="00F264AA" w:rsidRPr="00F264AA" w:rsidRDefault="00F264AA" w:rsidP="00F264AA">
      <w:pPr>
        <w:spacing w:line="500" w:lineRule="exact"/>
        <w:ind w:firstLineChars="200" w:firstLine="482"/>
        <w:rPr>
          <w:rFonts w:ascii="宋体" w:eastAsia="宋体" w:hAnsi="宋体" w:cs="Times New Roman"/>
          <w:color w:val="000000"/>
          <w:sz w:val="24"/>
        </w:rPr>
      </w:pPr>
      <w:r w:rsidRPr="00F264AA">
        <w:rPr>
          <w:rFonts w:ascii="宋体" w:eastAsia="宋体" w:hAnsi="宋体" w:cs="Times New Roman" w:hint="eastAsia"/>
          <w:b/>
          <w:color w:val="000000"/>
          <w:sz w:val="24"/>
        </w:rPr>
        <w:t>本章教学目的及要求：</w:t>
      </w:r>
      <w:r w:rsidRPr="00F264AA">
        <w:rPr>
          <w:rFonts w:ascii="宋体" w:eastAsia="宋体" w:hAnsi="宋体" w:cs="Times New Roman" w:hint="eastAsia"/>
          <w:color w:val="000000"/>
          <w:sz w:val="24"/>
        </w:rPr>
        <w:t>掌握健美操的基本步伐和常用上肢动作的规范和控制，提高身体素质。</w:t>
      </w:r>
    </w:p>
    <w:p w14:paraId="1F59D256" w14:textId="77777777" w:rsidR="00F264AA" w:rsidRPr="00F264AA" w:rsidRDefault="00F264AA" w:rsidP="00F264AA">
      <w:pPr>
        <w:spacing w:line="500" w:lineRule="exact"/>
        <w:ind w:firstLineChars="200" w:firstLine="482"/>
        <w:rPr>
          <w:rFonts w:ascii="宋体" w:eastAsia="宋体" w:hAnsi="宋体" w:cs="Times New Roman"/>
          <w:color w:val="000000"/>
          <w:sz w:val="24"/>
        </w:rPr>
      </w:pPr>
      <w:r w:rsidRPr="00F264AA">
        <w:rPr>
          <w:rFonts w:ascii="宋体" w:eastAsia="宋体" w:hAnsi="宋体" w:cs="Times New Roman" w:hint="eastAsia"/>
          <w:b/>
          <w:color w:val="000000"/>
          <w:sz w:val="24"/>
        </w:rPr>
        <w:t>本章教学重点及难点：</w:t>
      </w:r>
      <w:r w:rsidRPr="00F264AA">
        <w:rPr>
          <w:rFonts w:ascii="宋体" w:eastAsia="宋体" w:hAnsi="宋体" w:cs="Times New Roman" w:hint="eastAsia"/>
          <w:color w:val="000000"/>
          <w:sz w:val="24"/>
        </w:rPr>
        <w:t>膝、踝关节的缓冲；上下肢协调性。</w:t>
      </w:r>
    </w:p>
    <w:p w14:paraId="53E6EE4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第十一章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健美操组合训练及考核项目（4学时）</w:t>
      </w:r>
    </w:p>
    <w:p w14:paraId="5D500D1B"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
          <w:sz w:val="28"/>
          <w:szCs w:val="28"/>
        </w:rPr>
      </w:pPr>
      <w:r w:rsidRPr="00F264AA">
        <w:rPr>
          <w:rFonts w:ascii="宋体" w:eastAsia="宋体" w:hAnsi="宋体" w:cs="Times New Roman" w:hint="eastAsia"/>
          <w:b/>
          <w:color w:val="000000"/>
          <w:sz w:val="24"/>
        </w:rPr>
        <w:t>本章主要教学内容：</w:t>
      </w:r>
    </w:p>
    <w:p w14:paraId="6313B38D"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11.1步伐组合1：包含踏步、侧并步、交叉步、一字步、漫步，充分体现出步伐的弹动性</w:t>
      </w:r>
      <w:r w:rsidRPr="00F264AA">
        <w:rPr>
          <w:rFonts w:ascii="宋体" w:eastAsia="宋体" w:hAnsi="Calibri" w:cs="宋体"/>
          <w:color w:val="000000"/>
          <w:spacing w:val="7"/>
          <w:sz w:val="24"/>
        </w:rPr>
        <w:t>,</w:t>
      </w:r>
      <w:r w:rsidRPr="00F264AA">
        <w:rPr>
          <w:rFonts w:ascii="宋体" w:eastAsia="宋体" w:hAnsi="Calibri" w:cs="宋体" w:hint="eastAsia"/>
          <w:color w:val="000000"/>
          <w:spacing w:val="7"/>
          <w:sz w:val="24"/>
        </w:rPr>
        <w:t>落地技术</w:t>
      </w:r>
      <w:r w:rsidRPr="00F264AA">
        <w:rPr>
          <w:rFonts w:ascii="宋体" w:eastAsia="宋体" w:hAnsi="Calibri" w:cs="宋体"/>
          <w:color w:val="000000"/>
          <w:spacing w:val="7"/>
          <w:sz w:val="24"/>
        </w:rPr>
        <w:t>,</w:t>
      </w:r>
      <w:r w:rsidRPr="00F264AA">
        <w:rPr>
          <w:rFonts w:ascii="宋体" w:eastAsia="宋体" w:hAnsi="Calibri" w:cs="宋体" w:hint="eastAsia"/>
          <w:color w:val="000000"/>
          <w:spacing w:val="7"/>
          <w:sz w:val="24"/>
        </w:rPr>
        <w:t>核心部位控制技术与半蹲技术的基本特征。</w:t>
      </w:r>
    </w:p>
    <w:p w14:paraId="05DC13E6"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11.2步伐组合2：包含开合跳、弓步跳、后踢腿、弹踢腿、吸腿跳，充分体现出步伐的弹动性</w:t>
      </w:r>
      <w:r w:rsidRPr="00F264AA">
        <w:rPr>
          <w:rFonts w:ascii="宋体" w:eastAsia="宋体" w:hAnsi="Calibri" w:cs="宋体"/>
          <w:color w:val="000000"/>
          <w:spacing w:val="7"/>
          <w:sz w:val="24"/>
        </w:rPr>
        <w:t>,</w:t>
      </w:r>
      <w:r w:rsidRPr="00F264AA">
        <w:rPr>
          <w:rFonts w:ascii="宋体" w:eastAsia="宋体" w:hAnsi="Calibri" w:cs="宋体" w:hint="eastAsia"/>
          <w:color w:val="000000"/>
          <w:spacing w:val="7"/>
          <w:sz w:val="24"/>
        </w:rPr>
        <w:t>落地技术</w:t>
      </w:r>
      <w:r w:rsidRPr="00F264AA">
        <w:rPr>
          <w:rFonts w:ascii="宋体" w:eastAsia="宋体" w:hAnsi="Calibri" w:cs="宋体"/>
          <w:color w:val="000000"/>
          <w:spacing w:val="7"/>
          <w:sz w:val="24"/>
        </w:rPr>
        <w:t>,</w:t>
      </w:r>
      <w:r w:rsidRPr="00F264AA">
        <w:rPr>
          <w:rFonts w:ascii="宋体" w:eastAsia="宋体" w:hAnsi="Calibri" w:cs="宋体" w:hint="eastAsia"/>
          <w:color w:val="000000"/>
          <w:spacing w:val="7"/>
          <w:sz w:val="24"/>
        </w:rPr>
        <w:t>核心部位控制技术与半蹲技术的基本特征。</w:t>
      </w:r>
    </w:p>
    <w:p w14:paraId="66F412B4"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lastRenderedPageBreak/>
        <w:t>11.3自编4X8拍正反自选动作：动作与音乐吻合，正反方向合理换脚，手脚配合协调，空间转换合理，组合创编新颖，综合评判。</w:t>
      </w:r>
    </w:p>
    <w:p w14:paraId="3C7E6D6A" w14:textId="77777777" w:rsidR="00F264AA" w:rsidRPr="00F264AA" w:rsidRDefault="00F264AA" w:rsidP="00F264AA">
      <w:pPr>
        <w:spacing w:line="500" w:lineRule="exact"/>
        <w:ind w:firstLineChars="200" w:firstLine="482"/>
        <w:rPr>
          <w:rFonts w:ascii="宋体" w:eastAsia="宋体" w:hAnsi="宋体" w:cs="Times New Roman"/>
          <w:color w:val="000000"/>
          <w:sz w:val="24"/>
        </w:rPr>
      </w:pPr>
      <w:r w:rsidRPr="00F264AA">
        <w:rPr>
          <w:rFonts w:ascii="宋体" w:eastAsia="宋体" w:hAnsi="宋体" w:cs="Times New Roman" w:hint="eastAsia"/>
          <w:b/>
          <w:color w:val="000000"/>
          <w:sz w:val="24"/>
        </w:rPr>
        <w:t>本章教学目的及要求：</w:t>
      </w:r>
      <w:r w:rsidRPr="00F264AA">
        <w:rPr>
          <w:rFonts w:ascii="宋体" w:eastAsia="宋体" w:hAnsi="宋体" w:cs="Times New Roman" w:hint="eastAsia"/>
          <w:color w:val="000000"/>
          <w:sz w:val="24"/>
        </w:rPr>
        <w:t>培养正确体态、塑造美的形体，改善中枢神经系统及内脏器官的机能，达到健身、健心、提高运动能力的目的。</w:t>
      </w:r>
    </w:p>
    <w:p w14:paraId="5938562B" w14:textId="77777777" w:rsidR="00F264AA" w:rsidRPr="00F264AA" w:rsidRDefault="00F264AA" w:rsidP="00F264AA">
      <w:pPr>
        <w:autoSpaceDE w:val="0"/>
        <w:autoSpaceDN w:val="0"/>
        <w:spacing w:line="500" w:lineRule="exact"/>
        <w:ind w:firstLineChars="200" w:firstLine="482"/>
        <w:rPr>
          <w:rFonts w:ascii="宋体" w:eastAsia="宋体" w:hAnsi="Calibri" w:cs="宋体"/>
          <w:spacing w:val="5"/>
          <w:kern w:val="0"/>
          <w:sz w:val="24"/>
        </w:rPr>
      </w:pPr>
      <w:r w:rsidRPr="00F264AA">
        <w:rPr>
          <w:rFonts w:ascii="宋体" w:eastAsia="宋体" w:hAnsi="宋体" w:cs="Times New Roman" w:hint="eastAsia"/>
          <w:b/>
          <w:color w:val="000000"/>
          <w:sz w:val="24"/>
        </w:rPr>
        <w:t>本章教学重点及难点：</w:t>
      </w:r>
      <w:r w:rsidRPr="00F264AA">
        <w:rPr>
          <w:rFonts w:ascii="宋体" w:eastAsia="宋体" w:hAnsi="宋体" w:cs="楷体_GB2312" w:hint="eastAsia"/>
          <w:color w:val="000000"/>
          <w:sz w:val="24"/>
        </w:rPr>
        <w:t>掌握健美操基本动作的正确性，塑造学生形体美。乐感和协调性是难点。</w:t>
      </w:r>
    </w:p>
    <w:p w14:paraId="614EA794" w14:textId="77777777" w:rsidR="00F264AA" w:rsidRPr="00F264AA" w:rsidRDefault="00F264AA" w:rsidP="00F264AA">
      <w:pPr>
        <w:spacing w:beforeLines="50" w:before="156" w:afterLines="50" w:after="156" w:line="500" w:lineRule="exact"/>
        <w:jc w:val="center"/>
        <w:rPr>
          <w:rFonts w:ascii="黑体" w:eastAsia="黑体" w:hAnsi="黑体" w:cs="Times New Roman"/>
          <w:sz w:val="28"/>
          <w:szCs w:val="28"/>
        </w:rPr>
      </w:pPr>
      <w:r w:rsidRPr="00F264AA">
        <w:rPr>
          <w:rFonts w:ascii="黑体" w:eastAsia="黑体" w:hAnsi="黑体" w:cs="Times New Roman" w:hint="eastAsia"/>
          <w:sz w:val="28"/>
          <w:szCs w:val="28"/>
        </w:rPr>
        <w:t>学习内容二  健美操 1</w:t>
      </w:r>
    </w:p>
    <w:p w14:paraId="217FD18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3F96E09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A320C6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D1334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Calibri" w:cs="宋体" w:hint="eastAsia"/>
          <w:color w:val="000000"/>
          <w:spacing w:val="7"/>
          <w:sz w:val="24"/>
        </w:rPr>
        <w:t>通过健美操教学活动使学生获得健美操运动的基本理论、基本知识和基本技能，</w:t>
      </w:r>
      <w:r w:rsidRPr="00F264AA">
        <w:rPr>
          <w:rFonts w:ascii="宋体" w:eastAsia="宋体" w:hAnsi="宋体" w:cs="宋体" w:hint="eastAsia"/>
          <w:color w:val="000000"/>
          <w:sz w:val="24"/>
        </w:rPr>
        <w:t>培养学生良好的节奏感、韵律感、美感和表现力，</w:t>
      </w:r>
      <w:r w:rsidRPr="00F264AA">
        <w:rPr>
          <w:rFonts w:ascii="宋体" w:eastAsia="宋体" w:hAnsi="Calibri" w:cs="宋体" w:hint="eastAsia"/>
          <w:color w:val="000000"/>
          <w:spacing w:val="7"/>
          <w:sz w:val="24"/>
        </w:rPr>
        <w:t>增进健康，</w:t>
      </w:r>
      <w:r w:rsidRPr="00F264AA">
        <w:rPr>
          <w:rFonts w:ascii="宋体" w:eastAsia="宋体" w:hAnsi="宋体" w:cs="宋体" w:hint="eastAsia"/>
          <w:color w:val="000000"/>
          <w:sz w:val="24"/>
        </w:rPr>
        <w:t>提高体育素养，使学生掌握自我锻炼的方法并养成自觉锻炼的习惯，为终身体育锻炼打下良好的基础。</w:t>
      </w:r>
      <w:r w:rsidRPr="00F264AA">
        <w:rPr>
          <w:rFonts w:ascii="宋体" w:eastAsia="宋体" w:hAnsi="宋体" w:cs="仿宋_GB2312" w:hint="eastAsia"/>
          <w:sz w:val="24"/>
        </w:rPr>
        <w:t>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34CCEFA3" w14:textId="77777777" w:rsidR="00F264AA" w:rsidRPr="00F264AA" w:rsidRDefault="00F264AA" w:rsidP="00F264AA">
      <w:pPr>
        <w:spacing w:line="50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w:t>
      </w:r>
      <w:r w:rsidRPr="00F264AA">
        <w:rPr>
          <w:rFonts w:ascii="宋体" w:eastAsia="宋体" w:hAnsi="宋体" w:cs="仿宋_GB2312" w:hint="eastAsia"/>
          <w:sz w:val="24"/>
        </w:rPr>
        <w:lastRenderedPageBreak/>
        <w:t>神，能够养成认真、求实、勤奋良好科研精神与学风</w:t>
      </w:r>
      <w:r w:rsidRPr="00F264AA">
        <w:rPr>
          <w:rFonts w:ascii="宋体" w:eastAsia="宋体" w:hAnsi="Calibri" w:cs="宋体" w:hint="eastAsia"/>
          <w:spacing w:val="5"/>
          <w:kern w:val="0"/>
          <w:sz w:val="24"/>
        </w:rPr>
        <w:t>。</w:t>
      </w:r>
    </w:p>
    <w:p w14:paraId="351212DD"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16A692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color w:val="000000"/>
          <w:sz w:val="28"/>
          <w:szCs w:val="28"/>
        </w:rPr>
      </w:pPr>
      <w:r w:rsidRPr="00F264AA">
        <w:rPr>
          <w:rFonts w:ascii="宋体" w:eastAsia="宋体" w:hAnsi="宋体" w:cs="宋体" w:hint="eastAsia"/>
          <w:b/>
          <w:sz w:val="28"/>
          <w:szCs w:val="28"/>
        </w:rPr>
        <w:t xml:space="preserve">第一章  </w:t>
      </w:r>
      <w:r w:rsidRPr="00F264AA">
        <w:rPr>
          <w:rFonts w:ascii="宋体" w:eastAsia="宋体" w:hAnsi="宋体" w:cs="宋体" w:hint="eastAsia"/>
          <w:b/>
          <w:color w:val="000000"/>
          <w:sz w:val="28"/>
          <w:szCs w:val="28"/>
        </w:rPr>
        <w:t>理论部分（2学时）</w:t>
      </w:r>
    </w:p>
    <w:p w14:paraId="3A51A25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8CE9A6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1.1</w:t>
      </w:r>
      <w:r w:rsidRPr="00F264AA">
        <w:rPr>
          <w:rFonts w:ascii="Calibri" w:eastAsia="宋体" w:hAnsi="Calibri" w:cs="Times New Roman" w:hint="eastAsia"/>
          <w:color w:val="000000"/>
          <w:sz w:val="24"/>
        </w:rPr>
        <w:t>健美操的发展概况</w:t>
      </w:r>
    </w:p>
    <w:p w14:paraId="590672B4" w14:textId="77777777" w:rsidR="00F264AA" w:rsidRPr="00F264AA" w:rsidRDefault="00F264AA" w:rsidP="00F264AA">
      <w:pPr>
        <w:adjustRightInd w:val="0"/>
        <w:snapToGrid w:val="0"/>
        <w:spacing w:line="500" w:lineRule="exact"/>
        <w:ind w:firstLineChars="200" w:firstLine="480"/>
        <w:rPr>
          <w:rFonts w:ascii="Arial" w:eastAsia="宋体" w:hAnsi="Arial" w:cs="Arial"/>
          <w:color w:val="000000"/>
          <w:sz w:val="24"/>
        </w:rPr>
      </w:pPr>
      <w:r w:rsidRPr="00F264AA">
        <w:rPr>
          <w:rFonts w:ascii="Calibri" w:eastAsia="宋体" w:hAnsi="Calibri" w:cs="Times New Roman" w:hint="eastAsia"/>
          <w:color w:val="000000"/>
          <w:sz w:val="24"/>
        </w:rPr>
        <w:t>1.2</w:t>
      </w:r>
      <w:r w:rsidRPr="00F264AA">
        <w:rPr>
          <w:rFonts w:ascii="Arial" w:eastAsia="宋体" w:hAnsi="Calibri" w:cs="Arial" w:hint="eastAsia"/>
          <w:color w:val="000000"/>
          <w:sz w:val="24"/>
        </w:rPr>
        <w:t>健美操运动的概念、特点和分类</w:t>
      </w:r>
    </w:p>
    <w:p w14:paraId="676B44F2" w14:textId="77777777" w:rsidR="00F264AA" w:rsidRPr="00F264AA" w:rsidRDefault="00F264AA" w:rsidP="00F264AA">
      <w:pPr>
        <w:adjustRightInd w:val="0"/>
        <w:snapToGrid w:val="0"/>
        <w:spacing w:line="500" w:lineRule="exact"/>
        <w:ind w:firstLineChars="200" w:firstLine="480"/>
        <w:rPr>
          <w:rFonts w:ascii="Arial" w:eastAsia="宋体" w:hAnsi="Calibri" w:cs="Arial"/>
          <w:color w:val="000000"/>
          <w:sz w:val="24"/>
        </w:rPr>
      </w:pPr>
      <w:r w:rsidRPr="00F264AA">
        <w:rPr>
          <w:rFonts w:ascii="Calibri" w:eastAsia="宋体" w:hAnsi="Calibri" w:cs="Times New Roman" w:hint="eastAsia"/>
          <w:color w:val="000000"/>
          <w:sz w:val="24"/>
        </w:rPr>
        <w:t>1.3</w:t>
      </w:r>
      <w:r w:rsidRPr="00F264AA">
        <w:rPr>
          <w:rFonts w:ascii="Arial" w:eastAsia="宋体" w:hAnsi="Arial" w:cs="Arial" w:hint="eastAsia"/>
          <w:color w:val="000000"/>
          <w:sz w:val="24"/>
        </w:rPr>
        <w:t>节奏与</w:t>
      </w:r>
      <w:r w:rsidRPr="00F264AA">
        <w:rPr>
          <w:rFonts w:ascii="Arial" w:eastAsia="宋体" w:hAnsi="Calibri" w:cs="Arial" w:hint="eastAsia"/>
          <w:color w:val="000000"/>
          <w:sz w:val="24"/>
        </w:rPr>
        <w:t>健美操基本动作：介绍基本步伐及身体各部位基本动作，结合录像资料观摩。</w:t>
      </w:r>
    </w:p>
    <w:p w14:paraId="1940E4C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color w:val="000000"/>
          <w:sz w:val="24"/>
        </w:rPr>
        <w:t>让学生了解健美操运动分类、特点及发展动态和趋势，培养学生在这项运动上的兴趣，会欣赏健美操比赛。</w:t>
      </w:r>
    </w:p>
    <w:p w14:paraId="6995C9E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color w:val="000000"/>
          <w:sz w:val="24"/>
        </w:rPr>
        <w:t>掌握创编原则及方法；理论知识的应用。</w:t>
      </w:r>
    </w:p>
    <w:p w14:paraId="3270CAA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健美操基本素质练习（6学时）</w:t>
      </w:r>
    </w:p>
    <w:p w14:paraId="2C1AAFE0" w14:textId="77777777" w:rsidR="00F264AA" w:rsidRPr="00F264AA" w:rsidRDefault="00F264AA" w:rsidP="00F264AA">
      <w:pPr>
        <w:adjustRightInd w:val="0"/>
        <w:snapToGrid w:val="0"/>
        <w:spacing w:line="500" w:lineRule="exact"/>
        <w:ind w:firstLineChars="150" w:firstLine="361"/>
        <w:rPr>
          <w:rFonts w:ascii="宋体" w:eastAsia="宋体" w:hAnsi="宋体" w:cs="宋体"/>
          <w:b/>
          <w:sz w:val="24"/>
        </w:rPr>
      </w:pPr>
      <w:r w:rsidRPr="00F264AA">
        <w:rPr>
          <w:rFonts w:ascii="宋体" w:eastAsia="宋体" w:hAnsi="宋体" w:cs="宋体" w:hint="eastAsia"/>
          <w:b/>
          <w:sz w:val="24"/>
        </w:rPr>
        <w:t>本章主要教学内容：</w:t>
      </w:r>
    </w:p>
    <w:p w14:paraId="16D9E3FE"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2.1</w:t>
      </w:r>
      <w:r w:rsidRPr="00F264AA">
        <w:rPr>
          <w:rFonts w:ascii="宋体" w:eastAsia="宋体" w:hAnsi="宋体" w:cs="宋体" w:hint="eastAsia"/>
          <w:color w:val="000000"/>
          <w:sz w:val="24"/>
        </w:rPr>
        <w:t>柔韧拉伸练习：包括肩部、胸部、腰部、髋部、腿部等柔韧的训练。</w:t>
      </w:r>
    </w:p>
    <w:p w14:paraId="400C42EB"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2.2</w:t>
      </w:r>
      <w:r w:rsidRPr="00F264AA">
        <w:rPr>
          <w:rFonts w:ascii="宋体" w:eastAsia="宋体" w:hAnsi="宋体" w:cs="宋体" w:hint="eastAsia"/>
          <w:color w:val="000000"/>
          <w:sz w:val="24"/>
        </w:rPr>
        <w:t>力量练习：包括上肢、腰腹（如仰卧起坐、平板支撑练习）、腿部力量的训练以及弹跳力量的练习（如踝关节——跳绳练习）。</w:t>
      </w:r>
    </w:p>
    <w:p w14:paraId="316FFB54"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2.3</w:t>
      </w:r>
      <w:r w:rsidRPr="00F264AA">
        <w:rPr>
          <w:rFonts w:ascii="宋体" w:eastAsia="宋体" w:hAnsi="宋体" w:cs="宋体" w:hint="eastAsia"/>
          <w:color w:val="000000"/>
          <w:sz w:val="24"/>
        </w:rPr>
        <w:t xml:space="preserve">姿态与节奏练习：舞蹈基本姿态组合练习等 </w:t>
      </w:r>
    </w:p>
    <w:p w14:paraId="300983B5"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color w:val="000000"/>
          <w:sz w:val="24"/>
        </w:rPr>
        <w:t>培养正确体态、塑造美的形体，改善中枢神经系统及内脏器官的机能，预防运动损伤，达到健身、健心、提高运动能力，发展身体素质。</w:t>
      </w:r>
    </w:p>
    <w:p w14:paraId="780E8773"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拉伸练习和姿态的控制，掌握发展身体素质的正确方法，培养吃苦耐劳的品质。</w:t>
      </w:r>
    </w:p>
    <w:p w14:paraId="606F38A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健美操基本动作（8学时）</w:t>
      </w:r>
    </w:p>
    <w:p w14:paraId="25DDD58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A5695D5"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3.1手型基本动作和音乐节奏训练</w:t>
      </w:r>
    </w:p>
    <w:p w14:paraId="76BEDFC5"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①手型：掌（并掌、开掌、花掌、立掌）拳（握拳和半握拳）、剑指、响</w:t>
      </w:r>
      <w:r w:rsidRPr="00F264AA">
        <w:rPr>
          <w:rFonts w:ascii="宋体" w:eastAsia="宋体" w:hAnsi="宋体" w:cs="宋体" w:hint="eastAsia"/>
          <w:color w:val="000000"/>
          <w:sz w:val="24"/>
        </w:rPr>
        <w:lastRenderedPageBreak/>
        <w:t>指、造型手等。</w:t>
      </w:r>
    </w:p>
    <w:p w14:paraId="139B8F24"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②听音乐，数节奏。</w:t>
      </w:r>
    </w:p>
    <w:p w14:paraId="51CF143F"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3.2姿态、手臂基本位置和基本动作训练</w:t>
      </w:r>
    </w:p>
    <w:p w14:paraId="10488942"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 xml:space="preserve">①站立姿态训练 </w:t>
      </w:r>
    </w:p>
    <w:p w14:paraId="49C670AF"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②手臂的前、上、后、下、侧方向。</w:t>
      </w:r>
    </w:p>
    <w:p w14:paraId="5CDDBCE5"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③举、屈、伸、绕等绕环等。</w:t>
      </w:r>
    </w:p>
    <w:p w14:paraId="41A4766E"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3.3下肢的基本站位和</w:t>
      </w:r>
      <w:hyperlink r:id="rId18" w:tgtFrame="_blank" w:history="1">
        <w:r w:rsidRPr="00F264AA">
          <w:rPr>
            <w:rFonts w:ascii="宋体" w:eastAsia="宋体" w:hAnsi="宋体" w:cs="宋体" w:hint="eastAsia"/>
            <w:color w:val="000000"/>
            <w:sz w:val="24"/>
          </w:rPr>
          <w:t>健美操</w:t>
        </w:r>
      </w:hyperlink>
      <w:r w:rsidRPr="00F264AA">
        <w:rPr>
          <w:rFonts w:ascii="宋体" w:eastAsia="宋体" w:hAnsi="宋体" w:cs="宋体" w:hint="eastAsia"/>
          <w:color w:val="000000"/>
          <w:sz w:val="24"/>
        </w:rPr>
        <w:t>基本步伐</w:t>
      </w:r>
    </w:p>
    <w:p w14:paraId="5D60409C"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下肢的基本站位：直立、开立、提踵立、蹲、半蹲等</w:t>
      </w:r>
    </w:p>
    <w:p w14:paraId="509B9B07"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健美操基本步法：</w:t>
      </w:r>
    </w:p>
    <w:p w14:paraId="7C974D22" w14:textId="77777777" w:rsidR="00F264AA" w:rsidRPr="00F264AA" w:rsidRDefault="00F264AA" w:rsidP="00F264AA">
      <w:pPr>
        <w:adjustRightInd w:val="0"/>
        <w:snapToGrid w:val="0"/>
        <w:spacing w:line="500" w:lineRule="exact"/>
        <w:ind w:leftChars="228" w:left="479"/>
        <w:jc w:val="left"/>
        <w:rPr>
          <w:rFonts w:ascii="宋体" w:eastAsia="宋体" w:hAnsi="宋体" w:cs="宋体"/>
          <w:color w:val="000000"/>
          <w:sz w:val="24"/>
        </w:rPr>
      </w:pPr>
      <w:r w:rsidRPr="00F264AA">
        <w:rPr>
          <w:rFonts w:ascii="宋体" w:eastAsia="宋体" w:hAnsi="宋体" w:cs="宋体" w:hint="eastAsia"/>
          <w:color w:val="000000"/>
          <w:sz w:val="24"/>
        </w:rPr>
        <w:t xml:space="preserve">①交替类：踏步 </w:t>
      </w:r>
      <w:hyperlink r:id="rId19" w:tgtFrame="_blank" w:history="1">
        <w:r w:rsidRPr="00F264AA">
          <w:rPr>
            <w:rFonts w:ascii="宋体" w:eastAsia="宋体" w:hAnsi="宋体" w:cs="宋体" w:hint="eastAsia"/>
            <w:color w:val="000000"/>
            <w:sz w:val="24"/>
          </w:rPr>
          <w:t>走步</w:t>
        </w:r>
      </w:hyperlink>
      <w:r w:rsidRPr="00F264AA">
        <w:rPr>
          <w:rFonts w:ascii="宋体" w:eastAsia="宋体" w:hAnsi="宋体" w:cs="宋体" w:hint="eastAsia"/>
          <w:color w:val="000000"/>
          <w:sz w:val="24"/>
        </w:rPr>
        <w:t>一字步 V字步 漫步</w:t>
      </w:r>
      <w:r w:rsidRPr="00F264AA">
        <w:rPr>
          <w:rFonts w:ascii="宋体" w:eastAsia="宋体" w:hAnsi="宋体" w:cs="宋体" w:hint="eastAsia"/>
          <w:color w:val="000000"/>
          <w:sz w:val="24"/>
        </w:rPr>
        <w:br/>
        <w:t>②点地类：脚尖前点地 脚尖后点地 脚尖侧点地 脚跟前点地</w:t>
      </w:r>
      <w:r w:rsidRPr="00F264AA">
        <w:rPr>
          <w:rFonts w:ascii="宋体" w:eastAsia="宋体" w:hAnsi="宋体" w:cs="宋体" w:hint="eastAsia"/>
          <w:color w:val="000000"/>
          <w:sz w:val="24"/>
        </w:rPr>
        <w:br/>
        <w:t>③迈步类：并步 迈步点地 迈步屈腿 迈步吸腿 迈步</w:t>
      </w:r>
      <w:hyperlink r:id="rId20" w:tgtFrame="_blank" w:history="1">
        <w:r w:rsidRPr="00F264AA">
          <w:rPr>
            <w:rFonts w:ascii="宋体" w:eastAsia="宋体" w:hAnsi="宋体" w:cs="宋体" w:hint="eastAsia"/>
            <w:color w:val="000000"/>
            <w:sz w:val="24"/>
          </w:rPr>
          <w:t>弹腿</w:t>
        </w:r>
      </w:hyperlink>
      <w:r w:rsidRPr="00F264AA">
        <w:rPr>
          <w:rFonts w:ascii="宋体" w:eastAsia="宋体" w:hAnsi="宋体" w:cs="宋体" w:hint="eastAsia"/>
          <w:color w:val="000000"/>
          <w:sz w:val="24"/>
        </w:rPr>
        <w:t xml:space="preserve"> 侧步交叉 并步</w:t>
      </w:r>
    </w:p>
    <w:p w14:paraId="5376F947" w14:textId="77777777" w:rsidR="00F264AA" w:rsidRPr="00F264AA" w:rsidRDefault="00F264AA" w:rsidP="00F264AA">
      <w:pPr>
        <w:adjustRightInd w:val="0"/>
        <w:snapToGrid w:val="0"/>
        <w:spacing w:line="500" w:lineRule="exact"/>
        <w:ind w:left="480" w:hangingChars="200" w:hanging="480"/>
        <w:jc w:val="left"/>
        <w:rPr>
          <w:rFonts w:ascii="宋体" w:eastAsia="宋体" w:hAnsi="宋体" w:cs="宋体"/>
          <w:color w:val="000000"/>
          <w:sz w:val="24"/>
        </w:rPr>
      </w:pPr>
      <w:r w:rsidRPr="00F264AA">
        <w:rPr>
          <w:rFonts w:ascii="宋体" w:eastAsia="宋体" w:hAnsi="宋体" w:cs="宋体" w:hint="eastAsia"/>
          <w:color w:val="000000"/>
          <w:sz w:val="24"/>
        </w:rPr>
        <w:t>跳 小马跳等</w:t>
      </w:r>
      <w:r w:rsidRPr="00F264AA">
        <w:rPr>
          <w:rFonts w:ascii="宋体" w:eastAsia="宋体" w:hAnsi="宋体" w:cs="宋体" w:hint="eastAsia"/>
          <w:color w:val="000000"/>
          <w:sz w:val="24"/>
        </w:rPr>
        <w:br/>
        <w:t xml:space="preserve">④吸腿类：吸腿 踢腿 </w:t>
      </w:r>
      <w:hyperlink r:id="rId21" w:tgtFrame="_blank" w:history="1">
        <w:r w:rsidRPr="00F264AA">
          <w:rPr>
            <w:rFonts w:ascii="宋体" w:eastAsia="宋体" w:hAnsi="宋体" w:cs="宋体" w:hint="eastAsia"/>
            <w:color w:val="000000"/>
            <w:sz w:val="24"/>
          </w:rPr>
          <w:t>弹腿</w:t>
        </w:r>
      </w:hyperlink>
      <w:r w:rsidRPr="00F264AA">
        <w:rPr>
          <w:rFonts w:ascii="宋体" w:eastAsia="宋体" w:hAnsi="宋体" w:cs="宋体" w:hint="eastAsia"/>
          <w:color w:val="000000"/>
          <w:sz w:val="24"/>
        </w:rPr>
        <w:t xml:space="preserve"> 后屈腿</w:t>
      </w:r>
      <w:r w:rsidRPr="00F264AA">
        <w:rPr>
          <w:rFonts w:ascii="宋体" w:eastAsia="宋体" w:hAnsi="宋体" w:cs="宋体" w:hint="eastAsia"/>
          <w:color w:val="000000"/>
          <w:sz w:val="24"/>
        </w:rPr>
        <w:br/>
        <w:t>⑤双腿类：开合跳，</w:t>
      </w:r>
      <w:hyperlink r:id="rId22" w:tgtFrame="_blank" w:history="1">
        <w:r w:rsidRPr="00F264AA">
          <w:rPr>
            <w:rFonts w:ascii="宋体" w:eastAsia="宋体" w:hAnsi="宋体" w:cs="宋体" w:hint="eastAsia"/>
            <w:color w:val="000000"/>
            <w:sz w:val="24"/>
          </w:rPr>
          <w:t>弓步</w:t>
        </w:r>
      </w:hyperlink>
      <w:r w:rsidRPr="00F264AA">
        <w:rPr>
          <w:rFonts w:ascii="宋体" w:eastAsia="宋体" w:hAnsi="宋体" w:cs="宋体" w:hint="eastAsia"/>
          <w:color w:val="000000"/>
          <w:sz w:val="24"/>
        </w:rPr>
        <w:t>跳等步伐</w:t>
      </w:r>
    </w:p>
    <w:p w14:paraId="1645F03D"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color w:val="000000"/>
          <w:sz w:val="24"/>
        </w:rPr>
        <w:t>初步学习健美操项目，培养乐感，建立学生运动感觉，培养正确体态，掌握健美操的基本步伐。</w:t>
      </w:r>
    </w:p>
    <w:p w14:paraId="141E06AA"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pacing w:val="7"/>
          <w:sz w:val="24"/>
        </w:rPr>
        <w:t>了解健美操项目的特点；姿态的控制，乐感的培养，健美操基本步法的正确要领；体会</w:t>
      </w:r>
      <w:r w:rsidRPr="00F264AA">
        <w:rPr>
          <w:rFonts w:ascii="宋体" w:eastAsia="宋体" w:hAnsi="宋体" w:cs="宋体" w:hint="eastAsia"/>
          <w:color w:val="000000"/>
          <w:sz w:val="24"/>
        </w:rPr>
        <w:t>膝、踝关节的缓冲以及上下肢协调性配合。</w:t>
      </w:r>
    </w:p>
    <w:p w14:paraId="5EF26B9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sz w:val="28"/>
          <w:szCs w:val="28"/>
        </w:rPr>
      </w:pPr>
      <w:r w:rsidRPr="00F264AA">
        <w:rPr>
          <w:rFonts w:ascii="宋体" w:eastAsia="宋体" w:hAnsi="宋体" w:cs="宋体" w:hint="eastAsia"/>
          <w:b/>
          <w:sz w:val="28"/>
          <w:szCs w:val="28"/>
        </w:rPr>
        <w:t>第四章  健美操套路动作（16学时）</w:t>
      </w:r>
    </w:p>
    <w:p w14:paraId="15158247" w14:textId="77777777" w:rsidR="00F264AA" w:rsidRPr="00F264AA" w:rsidRDefault="00F264AA" w:rsidP="00F264AA">
      <w:pPr>
        <w:adjustRightInd w:val="0"/>
        <w:snapToGrid w:val="0"/>
        <w:spacing w:line="500" w:lineRule="exact"/>
        <w:ind w:firstLineChars="200" w:firstLine="482"/>
        <w:rPr>
          <w:rFonts w:ascii="宋体" w:eastAsia="宋体" w:hAnsi="宋体" w:cs="宋体"/>
          <w:b/>
          <w:sz w:val="24"/>
        </w:rPr>
      </w:pPr>
      <w:r w:rsidRPr="00F264AA">
        <w:rPr>
          <w:rFonts w:ascii="宋体" w:eastAsia="宋体" w:hAnsi="宋体" w:cs="宋体" w:hint="eastAsia"/>
          <w:b/>
          <w:sz w:val="24"/>
        </w:rPr>
        <w:t>本章主要教学内容：</w:t>
      </w:r>
    </w:p>
    <w:p w14:paraId="7533A725"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Calibri" w:eastAsia="宋体" w:hAnsi="Calibri" w:cs="Times New Roman" w:hint="eastAsia"/>
          <w:color w:val="000000"/>
          <w:sz w:val="24"/>
        </w:rPr>
        <w:t>4.1</w:t>
      </w:r>
      <w:r w:rsidRPr="00F264AA">
        <w:rPr>
          <w:rFonts w:ascii="宋体" w:eastAsia="宋体" w:hAnsi="宋体" w:cs="宋体" w:hint="eastAsia"/>
          <w:color w:val="000000"/>
          <w:sz w:val="24"/>
        </w:rPr>
        <w:t>健身舞1套。健身舞舞是融自娱性与表演性为一体，以特殊的表演形式、热情欢快的表演内容、以集体舞为主体的，在公共场所多人参与的，以娱乐身心和锻炼身体为目的的，非专业性的舞蹈艺术表演活动。</w:t>
      </w:r>
    </w:p>
    <w:p w14:paraId="59A02FF9"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Calibri" w:eastAsia="宋体" w:hAnsi="Calibri" w:cs="Times New Roman" w:hint="eastAsia"/>
          <w:color w:val="000000"/>
          <w:sz w:val="24"/>
        </w:rPr>
        <w:t>4.2</w:t>
      </w:r>
      <w:r w:rsidRPr="00F264AA">
        <w:rPr>
          <w:rFonts w:ascii="宋体" w:eastAsia="宋体" w:hAnsi="宋体" w:cs="宋体" w:hint="eastAsia"/>
          <w:color w:val="000000"/>
          <w:sz w:val="24"/>
        </w:rPr>
        <w:t>大众锻炼标准成套动作1套，每个组合有4-5个最常见的健美操基本步伐组成，并增加了90度—180度方向变化和简单的图形变化。每次课完成一个组合动作，根据学生学习和掌握情况灵活调整和控制。每节课还增加形体训练，</w:t>
      </w:r>
      <w:r w:rsidRPr="00F264AA">
        <w:rPr>
          <w:rFonts w:ascii="宋体" w:eastAsia="宋体" w:hAnsi="宋体" w:cs="宋体" w:hint="eastAsia"/>
          <w:color w:val="000000"/>
          <w:sz w:val="24"/>
        </w:rPr>
        <w:lastRenderedPageBreak/>
        <w:t>培养学生正确的身体姿态。</w:t>
      </w:r>
    </w:p>
    <w:p w14:paraId="715D5545"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本章教学目的及要求：</w:t>
      </w:r>
      <w:r w:rsidRPr="00F264AA">
        <w:rPr>
          <w:rFonts w:ascii="宋体" w:eastAsia="宋体" w:hAnsi="宋体" w:cs="宋体" w:hint="eastAsia"/>
          <w:color w:val="000000"/>
          <w:sz w:val="24"/>
        </w:rPr>
        <w:t>在音乐的伴奏下能熟练掌握健美操动作。通过套路教学提高学生自身的协调性和灵敏性，掌握健美操的练习方法，达到增进健康、改善形体的目的。</w:t>
      </w:r>
    </w:p>
    <w:p w14:paraId="249D34E6"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掌握乐感与节拍；方向的变化、姿态的控制与动作力度的掌握。</w:t>
      </w:r>
    </w:p>
    <w:p w14:paraId="3E0326B5"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p>
    <w:p w14:paraId="19F0CEB7" w14:textId="77777777" w:rsidR="00F264AA" w:rsidRPr="00F264AA" w:rsidRDefault="00F264AA" w:rsidP="00F264AA">
      <w:pPr>
        <w:spacing w:beforeLines="50" w:before="156" w:afterLines="50" w:after="156" w:line="440" w:lineRule="exact"/>
        <w:jc w:val="center"/>
        <w:rPr>
          <w:rFonts w:ascii="黑体" w:eastAsia="黑体" w:hAnsi="黑体" w:cs="Times New Roman"/>
          <w:sz w:val="28"/>
          <w:szCs w:val="28"/>
        </w:rPr>
      </w:pPr>
      <w:r w:rsidRPr="00F264AA">
        <w:rPr>
          <w:rFonts w:ascii="黑体" w:eastAsia="黑体" w:hAnsi="黑体" w:cs="Times New Roman" w:hint="eastAsia"/>
          <w:sz w:val="28"/>
          <w:szCs w:val="28"/>
        </w:rPr>
        <w:t>学习内容三  健美操 2</w:t>
      </w:r>
    </w:p>
    <w:p w14:paraId="4636F79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5C5C6D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F69A4D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2E555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Calibri" w:cs="宋体" w:hint="eastAsia"/>
          <w:color w:val="000000"/>
          <w:spacing w:val="7"/>
          <w:sz w:val="24"/>
        </w:rPr>
        <w:t>通过健美操教学活动使学生获得健美操运动的基本理论、基本知识和基本技能，</w:t>
      </w:r>
      <w:r w:rsidRPr="00F264AA">
        <w:rPr>
          <w:rFonts w:ascii="宋体" w:eastAsia="宋体" w:hAnsi="宋体" w:cs="宋体" w:hint="eastAsia"/>
          <w:color w:val="000000"/>
          <w:sz w:val="24"/>
        </w:rPr>
        <w:t>培养学生良好的节奏感、韵律感、美感和表现力，</w:t>
      </w:r>
      <w:r w:rsidRPr="00F264AA">
        <w:rPr>
          <w:rFonts w:ascii="宋体" w:eastAsia="宋体" w:hAnsi="Calibri" w:cs="宋体" w:hint="eastAsia"/>
          <w:color w:val="000000"/>
          <w:spacing w:val="7"/>
          <w:sz w:val="24"/>
        </w:rPr>
        <w:t>增进健康，</w:t>
      </w:r>
      <w:r w:rsidRPr="00F264AA">
        <w:rPr>
          <w:rFonts w:ascii="宋体" w:eastAsia="宋体" w:hAnsi="宋体" w:cs="宋体" w:hint="eastAsia"/>
          <w:color w:val="000000"/>
          <w:sz w:val="24"/>
        </w:rPr>
        <w:t>提高体育素养，使学生掌握自我锻炼的方法并养成自觉锻炼的习惯，为终身体育锻炼打下良好的基础。</w:t>
      </w:r>
      <w:r w:rsidRPr="00F264AA">
        <w:rPr>
          <w:rFonts w:ascii="宋体" w:eastAsia="宋体" w:hAnsi="宋体" w:cs="仿宋_GB2312" w:hint="eastAsia"/>
          <w:sz w:val="24"/>
        </w:rPr>
        <w:t>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531B30D6" w14:textId="77777777" w:rsidR="00F264AA" w:rsidRPr="00F264AA" w:rsidRDefault="00F264AA" w:rsidP="00F264AA">
      <w:pPr>
        <w:spacing w:line="50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r w:rsidRPr="00F264AA">
        <w:rPr>
          <w:rFonts w:ascii="宋体" w:eastAsia="宋体" w:hAnsi="宋体" w:cs="仿宋_GB2312" w:hint="eastAsia"/>
          <w:sz w:val="24"/>
        </w:rPr>
        <w:lastRenderedPageBreak/>
        <w:t>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52D54C3"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4719A09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color w:val="000000"/>
          <w:sz w:val="28"/>
          <w:szCs w:val="28"/>
        </w:rPr>
      </w:pPr>
      <w:r w:rsidRPr="00F264AA">
        <w:rPr>
          <w:rFonts w:ascii="宋体" w:eastAsia="宋体" w:hAnsi="宋体" w:cs="宋体" w:hint="eastAsia"/>
          <w:b/>
          <w:sz w:val="28"/>
          <w:szCs w:val="28"/>
        </w:rPr>
        <w:t xml:space="preserve">第一章  </w:t>
      </w:r>
      <w:r w:rsidRPr="00F264AA">
        <w:rPr>
          <w:rFonts w:ascii="宋体" w:eastAsia="宋体" w:hAnsi="宋体" w:cs="宋体" w:hint="eastAsia"/>
          <w:b/>
          <w:color w:val="000000"/>
          <w:sz w:val="28"/>
          <w:szCs w:val="28"/>
        </w:rPr>
        <w:t>理论部分（2学时）</w:t>
      </w:r>
    </w:p>
    <w:p w14:paraId="3D31D1D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3B4AEB0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color w:val="000000"/>
          <w:sz w:val="24"/>
        </w:rPr>
        <w:t>1.1</w:t>
      </w:r>
      <w:r w:rsidRPr="00F264AA">
        <w:rPr>
          <w:rFonts w:ascii="Calibri" w:eastAsia="宋体" w:hAnsi="Calibri" w:cs="Times New Roman" w:hint="eastAsia"/>
          <w:color w:val="000000"/>
          <w:sz w:val="24"/>
        </w:rPr>
        <w:t>健美操的音乐、创编原则及方法</w:t>
      </w:r>
    </w:p>
    <w:p w14:paraId="442877C4" w14:textId="77777777" w:rsidR="00F264AA" w:rsidRPr="00F264AA" w:rsidRDefault="00F264AA" w:rsidP="00F264AA">
      <w:pPr>
        <w:adjustRightInd w:val="0"/>
        <w:snapToGrid w:val="0"/>
        <w:spacing w:line="500" w:lineRule="exact"/>
        <w:ind w:firstLineChars="200" w:firstLine="480"/>
        <w:rPr>
          <w:rFonts w:ascii="Arial" w:eastAsia="宋体" w:hAnsi="Calibri" w:cs="Arial"/>
          <w:color w:val="000000"/>
          <w:sz w:val="24"/>
        </w:rPr>
      </w:pPr>
      <w:r w:rsidRPr="00F264AA">
        <w:rPr>
          <w:rFonts w:ascii="Calibri" w:eastAsia="宋体" w:hAnsi="Calibri" w:cs="Times New Roman"/>
          <w:color w:val="000000"/>
          <w:sz w:val="24"/>
        </w:rPr>
        <w:t>1.2</w:t>
      </w:r>
      <w:r w:rsidRPr="00F264AA">
        <w:rPr>
          <w:rFonts w:ascii="Arial" w:eastAsia="宋体" w:hAnsi="Calibri" w:cs="Arial" w:hint="eastAsia"/>
          <w:color w:val="000000"/>
          <w:sz w:val="24"/>
        </w:rPr>
        <w:t>健美操比赛的组织与竞赛规则简介</w:t>
      </w:r>
    </w:p>
    <w:p w14:paraId="5F87617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color w:val="000000"/>
          <w:sz w:val="24"/>
        </w:rPr>
        <w:t>让学生了解健美操运动分类、特点及发展动态和趋势，培养学生在这项运动上的兴趣，初步了解健美操比赛的组织方法、竞赛规则，掌握创编原则。</w:t>
      </w:r>
    </w:p>
    <w:p w14:paraId="67B2BBB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color w:val="000000"/>
          <w:sz w:val="24"/>
        </w:rPr>
        <w:t>掌握创编原则及方法；理论知识的应用。</w:t>
      </w:r>
    </w:p>
    <w:p w14:paraId="4ED933A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健美操基本动作（6学时）</w:t>
      </w:r>
    </w:p>
    <w:p w14:paraId="7D9E658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40A9D52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color w:val="000000"/>
          <w:sz w:val="24"/>
        </w:rPr>
        <w:t xml:space="preserve">2.1 </w:t>
      </w:r>
      <w:r w:rsidRPr="00F264AA">
        <w:rPr>
          <w:rFonts w:ascii="Calibri" w:eastAsia="宋体" w:hAnsi="Calibri" w:cs="Times New Roman" w:hint="eastAsia"/>
          <w:color w:val="000000"/>
          <w:sz w:val="24"/>
        </w:rPr>
        <w:t>姿态、手臂基本位置和基本动作训练</w:t>
      </w:r>
    </w:p>
    <w:p w14:paraId="4E63A67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color w:val="000000"/>
          <w:sz w:val="24"/>
        </w:rPr>
        <w:t xml:space="preserve">2.2 </w:t>
      </w:r>
      <w:r w:rsidRPr="00F264AA">
        <w:rPr>
          <w:rFonts w:ascii="Calibri" w:eastAsia="宋体" w:hAnsi="Calibri" w:cs="Times New Roman" w:hint="eastAsia"/>
          <w:color w:val="000000"/>
          <w:sz w:val="24"/>
        </w:rPr>
        <w:t>健美操基本步伐的规范</w:t>
      </w:r>
    </w:p>
    <w:p w14:paraId="5FF606E2"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本章教学目的及要求：进一步巩固</w:t>
      </w:r>
      <w:r w:rsidRPr="00F264AA">
        <w:rPr>
          <w:rFonts w:ascii="宋体" w:eastAsia="宋体" w:hAnsi="宋体" w:cs="宋体" w:hint="eastAsia"/>
          <w:color w:val="000000"/>
          <w:sz w:val="24"/>
        </w:rPr>
        <w:t>健美操项目的基本功，培养乐感，体验健美操带了的快乐。</w:t>
      </w:r>
    </w:p>
    <w:p w14:paraId="7C72FC44"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pacing w:val="7"/>
          <w:sz w:val="24"/>
        </w:rPr>
        <w:t>体会</w:t>
      </w:r>
      <w:r w:rsidRPr="00F264AA">
        <w:rPr>
          <w:rFonts w:ascii="宋体" w:eastAsia="宋体" w:hAnsi="宋体" w:cs="宋体" w:hint="eastAsia"/>
          <w:color w:val="000000"/>
          <w:sz w:val="24"/>
        </w:rPr>
        <w:t>膝、踝关节的缓冲以及上下肢协调性配合，以及幅度和力度。</w:t>
      </w:r>
    </w:p>
    <w:p w14:paraId="6244B9AF"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健美操基本素质练习（6学时）</w:t>
      </w:r>
    </w:p>
    <w:p w14:paraId="01944785" w14:textId="77777777" w:rsidR="00F264AA" w:rsidRPr="00F264AA" w:rsidRDefault="00F264AA" w:rsidP="00F264AA">
      <w:pPr>
        <w:adjustRightInd w:val="0"/>
        <w:snapToGrid w:val="0"/>
        <w:spacing w:line="500" w:lineRule="exact"/>
        <w:ind w:firstLineChars="150" w:firstLine="361"/>
        <w:rPr>
          <w:rFonts w:ascii="宋体" w:eastAsia="宋体" w:hAnsi="宋体" w:cs="宋体"/>
          <w:b/>
          <w:sz w:val="24"/>
        </w:rPr>
      </w:pPr>
      <w:r w:rsidRPr="00F264AA">
        <w:rPr>
          <w:rFonts w:ascii="宋体" w:eastAsia="宋体" w:hAnsi="宋体" w:cs="宋体" w:hint="eastAsia"/>
          <w:b/>
          <w:sz w:val="24"/>
        </w:rPr>
        <w:t>本章主要教学内容：</w:t>
      </w:r>
    </w:p>
    <w:p w14:paraId="30885DBC"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color w:val="000000"/>
          <w:sz w:val="24"/>
        </w:rPr>
        <w:t>3.1</w:t>
      </w:r>
      <w:r w:rsidRPr="00F264AA">
        <w:rPr>
          <w:rFonts w:ascii="宋体" w:eastAsia="宋体" w:hAnsi="宋体" w:cs="宋体" w:hint="eastAsia"/>
          <w:color w:val="000000"/>
          <w:sz w:val="24"/>
        </w:rPr>
        <w:t>柔韧拉伸练习：包括肩部、胸部、腰部、髋部、腿部等柔韧的训练。</w:t>
      </w:r>
    </w:p>
    <w:p w14:paraId="7A80B369"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color w:val="000000"/>
          <w:sz w:val="24"/>
        </w:rPr>
        <w:t>3.2</w:t>
      </w:r>
      <w:r w:rsidRPr="00F264AA">
        <w:rPr>
          <w:rFonts w:ascii="宋体" w:eastAsia="宋体" w:hAnsi="宋体" w:cs="宋体" w:hint="eastAsia"/>
          <w:color w:val="000000"/>
          <w:sz w:val="24"/>
        </w:rPr>
        <w:t>力量练习：包括上肢、腰腹（如仰卧起坐、平板支撑练习）、腿部力量的训练以及弹跳力量的练习。</w:t>
      </w:r>
    </w:p>
    <w:p w14:paraId="366FBEBD"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color w:val="000000"/>
          <w:sz w:val="24"/>
        </w:rPr>
        <w:t>培养正确体态、塑造美的形体，改善中枢神经系统及内脏器官的机能，预防运动损伤，达到健身、健心、提高运动能力，发展身体素</w:t>
      </w:r>
      <w:r w:rsidRPr="00F264AA">
        <w:rPr>
          <w:rFonts w:ascii="宋体" w:eastAsia="宋体" w:hAnsi="宋体" w:cs="宋体" w:hint="eastAsia"/>
          <w:color w:val="000000"/>
          <w:sz w:val="24"/>
        </w:rPr>
        <w:lastRenderedPageBreak/>
        <w:t>质。</w:t>
      </w:r>
    </w:p>
    <w:p w14:paraId="77F536FE"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拉伸练习和姿态的控制，掌握发展身体素质的正确方法，培养吃苦耐劳的品质。</w:t>
      </w:r>
    </w:p>
    <w:p w14:paraId="154BA26A"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sz w:val="28"/>
          <w:szCs w:val="28"/>
        </w:rPr>
      </w:pPr>
      <w:r w:rsidRPr="00F264AA">
        <w:rPr>
          <w:rFonts w:ascii="宋体" w:eastAsia="宋体" w:hAnsi="宋体" w:cs="宋体" w:hint="eastAsia"/>
          <w:b/>
          <w:sz w:val="28"/>
          <w:szCs w:val="28"/>
        </w:rPr>
        <w:t>第四章  健美操套路动作（10学时）</w:t>
      </w:r>
    </w:p>
    <w:p w14:paraId="11A284F7" w14:textId="77777777" w:rsidR="00F264AA" w:rsidRPr="00F264AA" w:rsidRDefault="00F264AA" w:rsidP="00F264AA">
      <w:pPr>
        <w:adjustRightInd w:val="0"/>
        <w:snapToGrid w:val="0"/>
        <w:spacing w:line="500" w:lineRule="exact"/>
        <w:ind w:firstLineChars="200" w:firstLine="482"/>
        <w:rPr>
          <w:rFonts w:ascii="宋体" w:eastAsia="宋体" w:hAnsi="宋体" w:cs="宋体"/>
          <w:b/>
          <w:sz w:val="24"/>
        </w:rPr>
      </w:pPr>
      <w:r w:rsidRPr="00F264AA">
        <w:rPr>
          <w:rFonts w:ascii="宋体" w:eastAsia="宋体" w:hAnsi="宋体" w:cs="宋体" w:hint="eastAsia"/>
          <w:b/>
          <w:sz w:val="24"/>
        </w:rPr>
        <w:t>本章主要教学内容：</w:t>
      </w:r>
    </w:p>
    <w:p w14:paraId="22D3C402"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Calibri" w:eastAsia="宋体" w:hAnsi="Calibri" w:cs="Times New Roman"/>
          <w:color w:val="000000"/>
          <w:sz w:val="24"/>
        </w:rPr>
        <w:t>4.</w:t>
      </w:r>
      <w:r w:rsidRPr="00F264AA">
        <w:rPr>
          <w:rFonts w:ascii="Calibri" w:eastAsia="宋体" w:hAnsi="Calibri" w:cs="Times New Roman" w:hint="eastAsia"/>
          <w:color w:val="000000"/>
          <w:sz w:val="24"/>
        </w:rPr>
        <w:t>1</w:t>
      </w:r>
      <w:r w:rsidRPr="00F264AA">
        <w:rPr>
          <w:rFonts w:ascii="宋体" w:eastAsia="宋体" w:hAnsi="宋体" w:cs="宋体" w:hint="eastAsia"/>
          <w:color w:val="000000"/>
          <w:sz w:val="24"/>
        </w:rPr>
        <w:t>大众健美操成套动作1套，每个组合有4-5个最常见的健美操基本步伐组成，并增加了90度—180度方向变化和简单的图形变化。每次课完成一个组合动作，根据学生学习和掌握情况灵活调整和控制。每节课还增加形体训练，培养学生正确的身体姿态。</w:t>
      </w:r>
    </w:p>
    <w:p w14:paraId="3113571F"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本章教学目的及要求：</w:t>
      </w:r>
      <w:r w:rsidRPr="00F264AA">
        <w:rPr>
          <w:rFonts w:ascii="宋体" w:eastAsia="宋体" w:hAnsi="宋体" w:cs="宋体" w:hint="eastAsia"/>
          <w:color w:val="000000"/>
          <w:sz w:val="24"/>
        </w:rPr>
        <w:t>通过套路教学使学生体会不同风格的健美操，提高学生自身的协调性和灵敏性健美操的练习方法，达到增进健康、改善形体、提高韵律及身体协调性的目的，在音乐的伴奏下能熟练掌握三套不同风格的健美操动作。</w:t>
      </w:r>
    </w:p>
    <w:p w14:paraId="4E02044C"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本章教学重点及难点：熟练</w:t>
      </w:r>
      <w:r w:rsidRPr="00F264AA">
        <w:rPr>
          <w:rFonts w:ascii="宋体" w:eastAsia="宋体" w:hAnsi="宋体" w:cs="宋体" w:hint="eastAsia"/>
          <w:color w:val="000000"/>
          <w:sz w:val="24"/>
        </w:rPr>
        <w:t>掌握动作套路；姿态的控制与动作力度的掌握，表现力的训练。</w:t>
      </w:r>
    </w:p>
    <w:p w14:paraId="3E6BAEC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sz w:val="28"/>
          <w:szCs w:val="28"/>
        </w:rPr>
      </w:pPr>
      <w:r w:rsidRPr="00F264AA">
        <w:rPr>
          <w:rFonts w:ascii="宋体" w:eastAsia="宋体" w:hAnsi="宋体" w:cs="宋体" w:hint="eastAsia"/>
          <w:b/>
          <w:sz w:val="28"/>
          <w:szCs w:val="28"/>
        </w:rPr>
        <w:t>第五章  健美操拓展练习（4学时）</w:t>
      </w:r>
    </w:p>
    <w:p w14:paraId="441BDF1B" w14:textId="77777777" w:rsidR="00F264AA" w:rsidRPr="00F264AA" w:rsidRDefault="00F264AA" w:rsidP="00F264AA">
      <w:pPr>
        <w:adjustRightInd w:val="0"/>
        <w:snapToGrid w:val="0"/>
        <w:spacing w:line="500" w:lineRule="exact"/>
        <w:ind w:firstLineChars="200" w:firstLine="482"/>
        <w:rPr>
          <w:rFonts w:ascii="宋体" w:eastAsia="宋体" w:hAnsi="宋体" w:cs="宋体"/>
          <w:b/>
          <w:sz w:val="24"/>
        </w:rPr>
      </w:pPr>
      <w:r w:rsidRPr="00F264AA">
        <w:rPr>
          <w:rFonts w:ascii="宋体" w:eastAsia="宋体" w:hAnsi="宋体" w:cs="宋体" w:hint="eastAsia"/>
          <w:b/>
          <w:sz w:val="24"/>
        </w:rPr>
        <w:t>本章主要教学内容：</w:t>
      </w:r>
    </w:p>
    <w:p w14:paraId="7C4AE319" w14:textId="77777777" w:rsidR="00F264AA" w:rsidRPr="00F264AA" w:rsidRDefault="00F264AA" w:rsidP="00F264AA">
      <w:pPr>
        <w:spacing w:line="500" w:lineRule="exact"/>
        <w:ind w:firstLineChars="200" w:firstLine="480"/>
        <w:rPr>
          <w:rFonts w:ascii="宋体" w:eastAsia="宋体" w:hAnsi="宋体" w:cs="宋体"/>
          <w:b/>
          <w:color w:val="000000"/>
          <w:sz w:val="24"/>
        </w:rPr>
      </w:pPr>
      <w:r w:rsidRPr="00F264AA">
        <w:rPr>
          <w:rFonts w:ascii="宋体" w:eastAsia="宋体" w:hAnsi="宋体" w:cs="宋体" w:hint="eastAsia"/>
          <w:color w:val="000000"/>
          <w:sz w:val="24"/>
        </w:rPr>
        <w:t>设计并实施健美操套路表演队形变化方案，</w:t>
      </w:r>
      <w:r w:rsidRPr="00F264AA">
        <w:rPr>
          <w:rFonts w:ascii="宋体" w:eastAsia="宋体" w:hAnsi="宋体" w:cs="宋体" w:hint="eastAsia"/>
          <w:bCs/>
          <w:color w:val="000000"/>
          <w:sz w:val="24"/>
        </w:rPr>
        <w:t>通过自编健美操的实践和训练，发展学生开拓创新能力，能参与各种文体活动的演出，</w:t>
      </w:r>
      <w:r w:rsidRPr="00F264AA">
        <w:rPr>
          <w:rFonts w:ascii="宋体" w:eastAsia="宋体" w:hAnsi="宋体" w:cs="宋体" w:hint="eastAsia"/>
          <w:color w:val="000000"/>
          <w:sz w:val="24"/>
        </w:rPr>
        <w:t>理论与实践相结合。</w:t>
      </w:r>
    </w:p>
    <w:p w14:paraId="5FF7438C"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本章教学目的及要求：</w:t>
      </w:r>
      <w:r w:rsidRPr="00F264AA">
        <w:rPr>
          <w:rFonts w:ascii="宋体" w:eastAsia="宋体" w:hAnsi="宋体" w:cs="宋体" w:hint="eastAsia"/>
          <w:color w:val="000000"/>
          <w:sz w:val="24"/>
        </w:rPr>
        <w:t>培养学生的创新能力和协作能力，发挥学生的想象力，通过学习能简单的完成动作的编排和队形变化。培养学生团队协作精神，树立终身体育意识，锻炼学生沟通交流、自我学习的能力。</w:t>
      </w:r>
    </w:p>
    <w:p w14:paraId="2BE7294D" w14:textId="77777777" w:rsidR="00F264AA" w:rsidRPr="00F264AA" w:rsidRDefault="00F264AA" w:rsidP="00F264AA">
      <w:pPr>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编排方法及原则；创编实践能力。</w:t>
      </w:r>
    </w:p>
    <w:p w14:paraId="5E2847D6"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t>第六章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宋体" w:eastAsia="宋体" w:hAnsi="宋体" w:cs="宋体" w:hint="eastAsia"/>
          <w:b/>
          <w:sz w:val="28"/>
          <w:szCs w:val="28"/>
        </w:rPr>
        <w:t>（4学时）</w:t>
      </w:r>
    </w:p>
    <w:p w14:paraId="4A58C6EA"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AD3E7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 《国家学生体质健康标准》实施说明</w:t>
      </w:r>
    </w:p>
    <w:p w14:paraId="3E6915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6.2 《国家学生体质健康标准》测试评分表</w:t>
      </w:r>
    </w:p>
    <w:p w14:paraId="605880B6" w14:textId="77777777" w:rsidR="00F264AA" w:rsidRPr="00F264AA" w:rsidRDefault="00F264AA" w:rsidP="00F264AA">
      <w:pPr>
        <w:spacing w:line="500" w:lineRule="exact"/>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E4EB7C9" w14:textId="77777777" w:rsidR="00F264AA" w:rsidRPr="00F264AA" w:rsidRDefault="00F264AA" w:rsidP="00F264AA">
      <w:pPr>
        <w:spacing w:line="500" w:lineRule="exact"/>
        <w:ind w:firstLineChars="196" w:firstLine="472"/>
        <w:rPr>
          <w:rFonts w:ascii="宋体" w:eastAsia="宋体" w:hAnsi="宋体" w:cs="宋体"/>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6CED628C" w14:textId="77777777" w:rsidR="00F264AA" w:rsidRPr="00F264AA" w:rsidRDefault="00F264AA" w:rsidP="00F264AA">
      <w:pPr>
        <w:spacing w:beforeLines="50" w:before="156" w:afterLines="50" w:after="156" w:line="440" w:lineRule="exact"/>
        <w:ind w:firstLineChars="1200" w:firstLine="3360"/>
        <w:rPr>
          <w:rFonts w:ascii="黑体" w:eastAsia="黑体" w:hAnsi="黑体" w:cs="Times New Roman"/>
          <w:sz w:val="28"/>
          <w:szCs w:val="28"/>
        </w:rPr>
      </w:pPr>
      <w:r w:rsidRPr="00F264AA">
        <w:rPr>
          <w:rFonts w:ascii="黑体" w:eastAsia="黑体" w:hAnsi="黑体" w:cs="Times New Roman" w:hint="eastAsia"/>
          <w:sz w:val="28"/>
          <w:szCs w:val="28"/>
        </w:rPr>
        <w:t>学习内容四  健美操 3</w:t>
      </w:r>
    </w:p>
    <w:p w14:paraId="69EA8E7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66863F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DCEDFE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4717CF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Calibri" w:cs="宋体" w:hint="eastAsia"/>
          <w:color w:val="000000"/>
          <w:spacing w:val="7"/>
          <w:sz w:val="24"/>
        </w:rPr>
        <w:t>通过健美操教学活动使学生获得健美操运动的基本理论、基本知识和基本技能，</w:t>
      </w:r>
      <w:r w:rsidRPr="00F264AA">
        <w:rPr>
          <w:rFonts w:ascii="宋体" w:eastAsia="宋体" w:hAnsi="宋体" w:cs="宋体" w:hint="eastAsia"/>
          <w:color w:val="000000"/>
          <w:sz w:val="24"/>
        </w:rPr>
        <w:t>培养学生良好的节奏感、韵律感、美感和表现力，</w:t>
      </w:r>
      <w:r w:rsidRPr="00F264AA">
        <w:rPr>
          <w:rFonts w:ascii="宋体" w:eastAsia="宋体" w:hAnsi="Calibri" w:cs="宋体" w:hint="eastAsia"/>
          <w:color w:val="000000"/>
          <w:spacing w:val="7"/>
          <w:sz w:val="24"/>
        </w:rPr>
        <w:t>增进健康，</w:t>
      </w:r>
      <w:r w:rsidRPr="00F264AA">
        <w:rPr>
          <w:rFonts w:ascii="宋体" w:eastAsia="宋体" w:hAnsi="宋体" w:cs="宋体" w:hint="eastAsia"/>
          <w:color w:val="000000"/>
          <w:sz w:val="24"/>
        </w:rPr>
        <w:t>提高体育素养，使学生掌握自我锻炼的方法并养成自觉锻炼的习惯，为终身体育锻炼打下良好的基础。</w:t>
      </w:r>
      <w:r w:rsidRPr="00F264AA">
        <w:rPr>
          <w:rFonts w:ascii="宋体" w:eastAsia="宋体" w:hAnsi="宋体" w:cs="仿宋_GB2312" w:hint="eastAsia"/>
          <w:sz w:val="24"/>
        </w:rPr>
        <w:t>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0D3B87D" w14:textId="77777777" w:rsidR="00F264AA" w:rsidRPr="00F264AA" w:rsidRDefault="00F264AA" w:rsidP="00F264AA">
      <w:pPr>
        <w:spacing w:line="50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5598C6C"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476CCC1F"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color w:val="000000"/>
          <w:sz w:val="28"/>
          <w:szCs w:val="28"/>
        </w:rPr>
      </w:pPr>
      <w:r w:rsidRPr="00F264AA">
        <w:rPr>
          <w:rFonts w:ascii="宋体" w:eastAsia="宋体" w:hAnsi="宋体" w:cs="宋体" w:hint="eastAsia"/>
          <w:b/>
          <w:sz w:val="28"/>
          <w:szCs w:val="28"/>
        </w:rPr>
        <w:lastRenderedPageBreak/>
        <w:t xml:space="preserve">第一章  </w:t>
      </w:r>
      <w:r w:rsidRPr="00F264AA">
        <w:rPr>
          <w:rFonts w:ascii="宋体" w:eastAsia="宋体" w:hAnsi="宋体" w:cs="宋体" w:hint="eastAsia"/>
          <w:b/>
          <w:color w:val="000000"/>
          <w:sz w:val="28"/>
          <w:szCs w:val="28"/>
        </w:rPr>
        <w:t>理论部分（2学时）</w:t>
      </w:r>
    </w:p>
    <w:p w14:paraId="33DFA6A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608B23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1.1</w:t>
      </w:r>
      <w:r w:rsidRPr="00F264AA">
        <w:rPr>
          <w:rFonts w:ascii="Calibri" w:eastAsia="宋体" w:hAnsi="Calibri" w:cs="Times New Roman" w:hint="eastAsia"/>
          <w:color w:val="000000"/>
          <w:sz w:val="24"/>
        </w:rPr>
        <w:t>健美操的发展概况</w:t>
      </w:r>
    </w:p>
    <w:p w14:paraId="36A93973" w14:textId="77777777" w:rsidR="00F264AA" w:rsidRPr="00F264AA" w:rsidRDefault="00F264AA" w:rsidP="00F264AA">
      <w:pPr>
        <w:adjustRightInd w:val="0"/>
        <w:snapToGrid w:val="0"/>
        <w:spacing w:line="500" w:lineRule="exact"/>
        <w:ind w:firstLineChars="200" w:firstLine="480"/>
        <w:rPr>
          <w:rFonts w:ascii="Arial" w:eastAsia="宋体" w:hAnsi="Arial" w:cs="Arial"/>
          <w:color w:val="000000"/>
          <w:sz w:val="24"/>
        </w:rPr>
      </w:pPr>
      <w:r w:rsidRPr="00F264AA">
        <w:rPr>
          <w:rFonts w:ascii="Calibri" w:eastAsia="宋体" w:hAnsi="Calibri" w:cs="Times New Roman" w:hint="eastAsia"/>
          <w:color w:val="000000"/>
          <w:sz w:val="24"/>
        </w:rPr>
        <w:t>1.2</w:t>
      </w:r>
      <w:r w:rsidRPr="00F264AA">
        <w:rPr>
          <w:rFonts w:ascii="Arial" w:eastAsia="宋体" w:hAnsi="Calibri" w:cs="Arial" w:hint="eastAsia"/>
          <w:color w:val="000000"/>
          <w:sz w:val="24"/>
        </w:rPr>
        <w:t>健美操运动的概念、特点和分类</w:t>
      </w:r>
    </w:p>
    <w:p w14:paraId="150DD256" w14:textId="77777777" w:rsidR="00F264AA" w:rsidRPr="00F264AA" w:rsidRDefault="00F264AA" w:rsidP="00F264AA">
      <w:pPr>
        <w:adjustRightInd w:val="0"/>
        <w:snapToGrid w:val="0"/>
        <w:spacing w:line="500" w:lineRule="exact"/>
        <w:ind w:firstLineChars="200" w:firstLine="480"/>
        <w:rPr>
          <w:rFonts w:ascii="Arial" w:eastAsia="宋体" w:hAnsi="Calibri" w:cs="Arial"/>
          <w:color w:val="000000"/>
          <w:sz w:val="24"/>
        </w:rPr>
      </w:pPr>
      <w:r w:rsidRPr="00F264AA">
        <w:rPr>
          <w:rFonts w:ascii="Calibri" w:eastAsia="宋体" w:hAnsi="Calibri" w:cs="Times New Roman" w:hint="eastAsia"/>
          <w:color w:val="000000"/>
          <w:sz w:val="24"/>
        </w:rPr>
        <w:t>1.3</w:t>
      </w:r>
      <w:r w:rsidRPr="00F264AA">
        <w:rPr>
          <w:rFonts w:ascii="Arial" w:eastAsia="宋体" w:hAnsi="Arial" w:cs="Arial" w:hint="eastAsia"/>
          <w:color w:val="000000"/>
          <w:sz w:val="24"/>
        </w:rPr>
        <w:t>节奏与</w:t>
      </w:r>
      <w:r w:rsidRPr="00F264AA">
        <w:rPr>
          <w:rFonts w:ascii="Arial" w:eastAsia="宋体" w:hAnsi="Calibri" w:cs="Arial" w:hint="eastAsia"/>
          <w:color w:val="000000"/>
          <w:sz w:val="24"/>
        </w:rPr>
        <w:t>健美操基本动作：介绍基本步伐及身体各部位基本动作，结合录像资料观摩。</w:t>
      </w:r>
    </w:p>
    <w:p w14:paraId="4E4AF3C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color w:val="000000"/>
          <w:sz w:val="24"/>
        </w:rPr>
        <w:t>让学生了解健美操运动分类、特点及发展动态和趋势，培养学生在这项运动上的兴趣，会欣赏健美操比赛。</w:t>
      </w:r>
    </w:p>
    <w:p w14:paraId="2C75E3A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color w:val="000000"/>
          <w:sz w:val="24"/>
        </w:rPr>
        <w:t>掌握创编原则及方法；理论知识的应用。</w:t>
      </w:r>
    </w:p>
    <w:p w14:paraId="41ABE59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健美操基本素质练习（6学时）</w:t>
      </w:r>
    </w:p>
    <w:p w14:paraId="7A92F2B1" w14:textId="77777777" w:rsidR="00F264AA" w:rsidRPr="00F264AA" w:rsidRDefault="00F264AA" w:rsidP="00F264AA">
      <w:pPr>
        <w:adjustRightInd w:val="0"/>
        <w:snapToGrid w:val="0"/>
        <w:spacing w:line="500" w:lineRule="exact"/>
        <w:ind w:firstLineChars="150" w:firstLine="361"/>
        <w:rPr>
          <w:rFonts w:ascii="宋体" w:eastAsia="宋体" w:hAnsi="宋体" w:cs="宋体"/>
          <w:b/>
          <w:sz w:val="24"/>
        </w:rPr>
      </w:pPr>
      <w:r w:rsidRPr="00F264AA">
        <w:rPr>
          <w:rFonts w:ascii="宋体" w:eastAsia="宋体" w:hAnsi="宋体" w:cs="宋体" w:hint="eastAsia"/>
          <w:b/>
          <w:sz w:val="24"/>
        </w:rPr>
        <w:t>本章主要教学内容：</w:t>
      </w:r>
    </w:p>
    <w:p w14:paraId="72757CA4"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2.1</w:t>
      </w:r>
      <w:r w:rsidRPr="00F264AA">
        <w:rPr>
          <w:rFonts w:ascii="宋体" w:eastAsia="宋体" w:hAnsi="宋体" w:cs="宋体" w:hint="eastAsia"/>
          <w:color w:val="000000"/>
          <w:sz w:val="24"/>
        </w:rPr>
        <w:t>柔韧拉伸练习：包括肩部、胸部、腰部、髋部、腿部等柔韧的训练。</w:t>
      </w:r>
    </w:p>
    <w:p w14:paraId="203B81A9"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2.2</w:t>
      </w:r>
      <w:r w:rsidRPr="00F264AA">
        <w:rPr>
          <w:rFonts w:ascii="宋体" w:eastAsia="宋体" w:hAnsi="宋体" w:cs="宋体" w:hint="eastAsia"/>
          <w:color w:val="000000"/>
          <w:sz w:val="24"/>
        </w:rPr>
        <w:t>力量练习：包括上肢、腰腹（如仰卧起坐、平板支撑练习）、腿部力量的训练以及弹跳力量的练习（如踝关节——跳绳练习）。</w:t>
      </w:r>
    </w:p>
    <w:p w14:paraId="25EA0165"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2.3</w:t>
      </w:r>
      <w:r w:rsidRPr="00F264AA">
        <w:rPr>
          <w:rFonts w:ascii="宋体" w:eastAsia="宋体" w:hAnsi="宋体" w:cs="宋体" w:hint="eastAsia"/>
          <w:color w:val="000000"/>
          <w:sz w:val="24"/>
        </w:rPr>
        <w:t xml:space="preserve">姿态与节奏练习：舞蹈基本姿态组合练习等 </w:t>
      </w:r>
    </w:p>
    <w:p w14:paraId="1D4440BB"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color w:val="000000"/>
          <w:sz w:val="24"/>
        </w:rPr>
        <w:t>培养正确体态、塑造美的形体，改善中枢神经系统及内脏器官的机能，预防运动损伤，达到健身、健心、提高运动能力，发展身体素质。</w:t>
      </w:r>
    </w:p>
    <w:p w14:paraId="5E7412E2"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拉伸练习和姿态的控制，掌握发展身体素质的正确方法，培养吃苦耐劳的品质。</w:t>
      </w:r>
    </w:p>
    <w:p w14:paraId="260556D9"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健美操基本动作（8学时）</w:t>
      </w:r>
    </w:p>
    <w:p w14:paraId="35E1882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830A79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3.1</w:t>
      </w:r>
      <w:r w:rsidRPr="00F264AA">
        <w:rPr>
          <w:rFonts w:ascii="Calibri" w:eastAsia="宋体" w:hAnsi="Calibri" w:cs="Times New Roman" w:hint="eastAsia"/>
          <w:color w:val="000000"/>
          <w:sz w:val="24"/>
        </w:rPr>
        <w:t>手型基本动作和音乐节奏训练</w:t>
      </w:r>
    </w:p>
    <w:p w14:paraId="6D9A35E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①手型：掌（并掌、开掌、花掌、立掌）拳（握拳和半握拳）、剑指、响指、造型手等。</w:t>
      </w:r>
    </w:p>
    <w:p w14:paraId="5011D36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②听音乐，数节奏。</w:t>
      </w:r>
    </w:p>
    <w:p w14:paraId="56E7E82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lastRenderedPageBreak/>
        <w:t>3.2</w:t>
      </w:r>
      <w:r w:rsidRPr="00F264AA">
        <w:rPr>
          <w:rFonts w:ascii="Calibri" w:eastAsia="宋体" w:hAnsi="Calibri" w:cs="Times New Roman" w:hint="eastAsia"/>
          <w:color w:val="000000"/>
          <w:sz w:val="24"/>
        </w:rPr>
        <w:t>姿态、手臂基本位置和基本动作训练</w:t>
      </w:r>
    </w:p>
    <w:p w14:paraId="19C2739E"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①站立姿态训练</w:t>
      </w:r>
      <w:r w:rsidRPr="00F264AA">
        <w:rPr>
          <w:rFonts w:ascii="Calibri" w:eastAsia="宋体" w:hAnsi="Calibri" w:cs="Times New Roman" w:hint="eastAsia"/>
          <w:color w:val="000000"/>
          <w:sz w:val="24"/>
        </w:rPr>
        <w:t xml:space="preserve"> </w:t>
      </w:r>
    </w:p>
    <w:p w14:paraId="53DA3E8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②手臂的前、上、后、下、侧方向。</w:t>
      </w:r>
    </w:p>
    <w:p w14:paraId="769CA6F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③举、屈、伸、绕等绕环等。</w:t>
      </w:r>
    </w:p>
    <w:p w14:paraId="72BF26B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3.3</w:t>
      </w:r>
      <w:r w:rsidRPr="00F264AA">
        <w:rPr>
          <w:rFonts w:ascii="Calibri" w:eastAsia="宋体" w:hAnsi="Calibri" w:cs="Times New Roman" w:hint="eastAsia"/>
          <w:color w:val="000000"/>
          <w:sz w:val="24"/>
        </w:rPr>
        <w:t>下肢的基本站位和</w:t>
      </w:r>
      <w:hyperlink r:id="rId23" w:tgtFrame="_blank" w:history="1">
        <w:r w:rsidRPr="00F264AA">
          <w:rPr>
            <w:rFonts w:ascii="Calibri" w:eastAsia="宋体" w:hAnsi="Calibri" w:cs="Times New Roman" w:hint="eastAsia"/>
            <w:color w:val="000000"/>
            <w:sz w:val="24"/>
          </w:rPr>
          <w:t>健美操</w:t>
        </w:r>
      </w:hyperlink>
      <w:r w:rsidRPr="00F264AA">
        <w:rPr>
          <w:rFonts w:ascii="Calibri" w:eastAsia="宋体" w:hAnsi="Calibri" w:cs="Times New Roman" w:hint="eastAsia"/>
          <w:color w:val="000000"/>
          <w:sz w:val="24"/>
        </w:rPr>
        <w:t>基本步伐</w:t>
      </w:r>
    </w:p>
    <w:p w14:paraId="2A3DA04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下肢的基本站位：直立、开立、提踵立、蹲、半蹲等</w:t>
      </w:r>
    </w:p>
    <w:p w14:paraId="193AEDF5"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健美操基本步法：</w:t>
      </w:r>
    </w:p>
    <w:p w14:paraId="04C796E4" w14:textId="77777777" w:rsidR="00F264AA" w:rsidRPr="00F264AA" w:rsidRDefault="00F264AA" w:rsidP="00F264AA">
      <w:pPr>
        <w:adjustRightInd w:val="0"/>
        <w:snapToGrid w:val="0"/>
        <w:spacing w:line="500" w:lineRule="exact"/>
        <w:ind w:leftChars="228" w:left="479"/>
        <w:jc w:val="left"/>
        <w:rPr>
          <w:rFonts w:ascii="Calibri" w:eastAsia="宋体" w:hAnsi="Calibri" w:cs="Times New Roman"/>
          <w:color w:val="000000"/>
          <w:sz w:val="24"/>
        </w:rPr>
      </w:pPr>
      <w:r w:rsidRPr="00F264AA">
        <w:rPr>
          <w:rFonts w:ascii="Calibri" w:eastAsia="宋体" w:hAnsi="Calibri" w:cs="Times New Roman" w:hint="eastAsia"/>
          <w:color w:val="000000"/>
          <w:sz w:val="24"/>
        </w:rPr>
        <w:t>①交替类：踏步</w:t>
      </w:r>
      <w:r w:rsidRPr="00F264AA">
        <w:rPr>
          <w:rFonts w:ascii="Calibri" w:eastAsia="宋体" w:hAnsi="Calibri" w:cs="Times New Roman" w:hint="eastAsia"/>
          <w:color w:val="000000"/>
          <w:sz w:val="24"/>
        </w:rPr>
        <w:t xml:space="preserve"> </w:t>
      </w:r>
      <w:hyperlink r:id="rId24" w:tgtFrame="_blank" w:history="1">
        <w:r w:rsidRPr="00F264AA">
          <w:rPr>
            <w:rFonts w:ascii="Calibri" w:eastAsia="宋体" w:hAnsi="Calibri" w:cs="Times New Roman" w:hint="eastAsia"/>
            <w:color w:val="000000"/>
            <w:sz w:val="24"/>
          </w:rPr>
          <w:t>走步</w:t>
        </w:r>
      </w:hyperlink>
      <w:r w:rsidRPr="00F264AA">
        <w:rPr>
          <w:rFonts w:ascii="Calibri" w:eastAsia="宋体" w:hAnsi="Calibri" w:cs="Times New Roman" w:hint="eastAsia"/>
          <w:color w:val="000000"/>
          <w:sz w:val="24"/>
        </w:rPr>
        <w:t>一字步</w:t>
      </w:r>
      <w:r w:rsidRPr="00F264AA">
        <w:rPr>
          <w:rFonts w:ascii="Calibri" w:eastAsia="宋体" w:hAnsi="Calibri" w:cs="Times New Roman" w:hint="eastAsia"/>
          <w:color w:val="000000"/>
          <w:sz w:val="24"/>
        </w:rPr>
        <w:t xml:space="preserve"> V</w:t>
      </w:r>
      <w:r w:rsidRPr="00F264AA">
        <w:rPr>
          <w:rFonts w:ascii="Calibri" w:eastAsia="宋体" w:hAnsi="Calibri" w:cs="Times New Roman" w:hint="eastAsia"/>
          <w:color w:val="000000"/>
          <w:sz w:val="24"/>
        </w:rPr>
        <w:t>字步</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漫步</w:t>
      </w:r>
      <w:r w:rsidRPr="00F264AA">
        <w:rPr>
          <w:rFonts w:ascii="Calibri" w:eastAsia="宋体" w:hAnsi="Calibri" w:cs="Times New Roman" w:hint="eastAsia"/>
          <w:color w:val="000000"/>
          <w:sz w:val="24"/>
        </w:rPr>
        <w:br/>
      </w:r>
      <w:r w:rsidRPr="00F264AA">
        <w:rPr>
          <w:rFonts w:ascii="Calibri" w:eastAsia="宋体" w:hAnsi="Calibri" w:cs="Times New Roman" w:hint="eastAsia"/>
          <w:color w:val="000000"/>
          <w:sz w:val="24"/>
        </w:rPr>
        <w:t>②点地类：脚尖前点地</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脚尖后点地</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脚尖侧点地</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脚跟前点地</w:t>
      </w:r>
      <w:r w:rsidRPr="00F264AA">
        <w:rPr>
          <w:rFonts w:ascii="Calibri" w:eastAsia="宋体" w:hAnsi="Calibri" w:cs="Times New Roman" w:hint="eastAsia"/>
          <w:color w:val="000000"/>
          <w:sz w:val="24"/>
        </w:rPr>
        <w:br/>
      </w:r>
      <w:r w:rsidRPr="00F264AA">
        <w:rPr>
          <w:rFonts w:ascii="Calibri" w:eastAsia="宋体" w:hAnsi="Calibri" w:cs="Times New Roman" w:hint="eastAsia"/>
          <w:color w:val="000000"/>
          <w:sz w:val="24"/>
        </w:rPr>
        <w:t>③迈步类：并步</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迈步点地</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迈步屈腿</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迈步吸腿</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迈步</w:t>
      </w:r>
      <w:hyperlink r:id="rId25" w:tgtFrame="_blank" w:history="1">
        <w:r w:rsidRPr="00F264AA">
          <w:rPr>
            <w:rFonts w:ascii="Calibri" w:eastAsia="宋体" w:hAnsi="Calibri" w:cs="Times New Roman" w:hint="eastAsia"/>
            <w:color w:val="000000"/>
            <w:sz w:val="24"/>
          </w:rPr>
          <w:t>弹腿</w:t>
        </w:r>
      </w:hyperlink>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侧步交叉</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并步</w:t>
      </w:r>
    </w:p>
    <w:p w14:paraId="77F455DB" w14:textId="77777777" w:rsidR="00F264AA" w:rsidRPr="00F264AA" w:rsidRDefault="00F264AA" w:rsidP="00F264AA">
      <w:pPr>
        <w:adjustRightInd w:val="0"/>
        <w:snapToGrid w:val="0"/>
        <w:spacing w:line="500" w:lineRule="exact"/>
        <w:ind w:left="480" w:hangingChars="200" w:hanging="480"/>
        <w:jc w:val="left"/>
        <w:rPr>
          <w:rFonts w:ascii="Calibri" w:eastAsia="宋体" w:hAnsi="Calibri" w:cs="Times New Roman"/>
          <w:color w:val="000000"/>
          <w:sz w:val="24"/>
        </w:rPr>
      </w:pPr>
      <w:r w:rsidRPr="00F264AA">
        <w:rPr>
          <w:rFonts w:ascii="Calibri" w:eastAsia="宋体" w:hAnsi="Calibri" w:cs="Times New Roman" w:hint="eastAsia"/>
          <w:color w:val="000000"/>
          <w:sz w:val="24"/>
        </w:rPr>
        <w:t>跳</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小马跳等</w:t>
      </w:r>
      <w:r w:rsidRPr="00F264AA">
        <w:rPr>
          <w:rFonts w:ascii="Calibri" w:eastAsia="宋体" w:hAnsi="Calibri" w:cs="Times New Roman" w:hint="eastAsia"/>
          <w:color w:val="000000"/>
          <w:sz w:val="24"/>
        </w:rPr>
        <w:br/>
      </w:r>
      <w:r w:rsidRPr="00F264AA">
        <w:rPr>
          <w:rFonts w:ascii="Calibri" w:eastAsia="宋体" w:hAnsi="Calibri" w:cs="Times New Roman" w:hint="eastAsia"/>
          <w:color w:val="000000"/>
          <w:sz w:val="24"/>
        </w:rPr>
        <w:t>④吸腿类：吸腿</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踢腿</w:t>
      </w:r>
      <w:r w:rsidRPr="00F264AA">
        <w:rPr>
          <w:rFonts w:ascii="Calibri" w:eastAsia="宋体" w:hAnsi="Calibri" w:cs="Times New Roman" w:hint="eastAsia"/>
          <w:color w:val="000000"/>
          <w:sz w:val="24"/>
        </w:rPr>
        <w:t xml:space="preserve"> </w:t>
      </w:r>
      <w:hyperlink r:id="rId26" w:tgtFrame="_blank" w:history="1">
        <w:r w:rsidRPr="00F264AA">
          <w:rPr>
            <w:rFonts w:ascii="Calibri" w:eastAsia="宋体" w:hAnsi="Calibri" w:cs="Times New Roman" w:hint="eastAsia"/>
            <w:color w:val="000000"/>
            <w:sz w:val="24"/>
          </w:rPr>
          <w:t>弹腿</w:t>
        </w:r>
      </w:hyperlink>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后屈腿</w:t>
      </w:r>
      <w:r w:rsidRPr="00F264AA">
        <w:rPr>
          <w:rFonts w:ascii="Calibri" w:eastAsia="宋体" w:hAnsi="Calibri" w:cs="Times New Roman" w:hint="eastAsia"/>
          <w:color w:val="000000"/>
          <w:sz w:val="24"/>
        </w:rPr>
        <w:br/>
      </w:r>
      <w:r w:rsidRPr="00F264AA">
        <w:rPr>
          <w:rFonts w:ascii="Calibri" w:eastAsia="宋体" w:hAnsi="Calibri" w:cs="Times New Roman" w:hint="eastAsia"/>
          <w:color w:val="000000"/>
          <w:sz w:val="24"/>
        </w:rPr>
        <w:t>⑤双腿类：开合跳，</w:t>
      </w:r>
      <w:hyperlink r:id="rId27" w:tgtFrame="_blank" w:history="1">
        <w:r w:rsidRPr="00F264AA">
          <w:rPr>
            <w:rFonts w:ascii="Calibri" w:eastAsia="宋体" w:hAnsi="Calibri" w:cs="Times New Roman" w:hint="eastAsia"/>
            <w:color w:val="000000"/>
            <w:sz w:val="24"/>
          </w:rPr>
          <w:t>弓步</w:t>
        </w:r>
      </w:hyperlink>
      <w:r w:rsidRPr="00F264AA">
        <w:rPr>
          <w:rFonts w:ascii="Calibri" w:eastAsia="宋体" w:hAnsi="Calibri" w:cs="Times New Roman" w:hint="eastAsia"/>
          <w:color w:val="000000"/>
          <w:sz w:val="24"/>
        </w:rPr>
        <w:t>跳等步伐</w:t>
      </w:r>
    </w:p>
    <w:p w14:paraId="738EB921"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color w:val="000000"/>
          <w:sz w:val="24"/>
        </w:rPr>
        <w:t>初步学习健美操项目，培养乐感，建立学生运动感觉，培养正确体态，掌握健美操的基本步伐。</w:t>
      </w:r>
    </w:p>
    <w:p w14:paraId="45610985"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pacing w:val="7"/>
          <w:sz w:val="24"/>
        </w:rPr>
        <w:t>了解健美操项目的特点；姿态的控制，乐感的培养，健美操基本步法的正确要领；体会</w:t>
      </w:r>
      <w:r w:rsidRPr="00F264AA">
        <w:rPr>
          <w:rFonts w:ascii="宋体" w:eastAsia="宋体" w:hAnsi="宋体" w:cs="宋体" w:hint="eastAsia"/>
          <w:color w:val="000000"/>
          <w:sz w:val="24"/>
        </w:rPr>
        <w:t>膝、踝关节的缓冲以及上下肢协调性配合。</w:t>
      </w:r>
    </w:p>
    <w:p w14:paraId="36B707C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sz w:val="28"/>
          <w:szCs w:val="28"/>
        </w:rPr>
      </w:pPr>
      <w:r w:rsidRPr="00F264AA">
        <w:rPr>
          <w:rFonts w:ascii="宋体" w:eastAsia="宋体" w:hAnsi="宋体" w:cs="宋体" w:hint="eastAsia"/>
          <w:b/>
          <w:sz w:val="28"/>
          <w:szCs w:val="28"/>
        </w:rPr>
        <w:t>第四章  健美操套路动作（16学时）</w:t>
      </w:r>
    </w:p>
    <w:p w14:paraId="26B19284" w14:textId="77777777" w:rsidR="00F264AA" w:rsidRPr="00F264AA" w:rsidRDefault="00F264AA" w:rsidP="00F264AA">
      <w:pPr>
        <w:adjustRightInd w:val="0"/>
        <w:snapToGrid w:val="0"/>
        <w:spacing w:line="500" w:lineRule="exact"/>
        <w:ind w:firstLineChars="200" w:firstLine="482"/>
        <w:rPr>
          <w:rFonts w:ascii="宋体" w:eastAsia="宋体" w:hAnsi="宋体" w:cs="宋体"/>
          <w:b/>
          <w:sz w:val="24"/>
        </w:rPr>
      </w:pPr>
      <w:r w:rsidRPr="00F264AA">
        <w:rPr>
          <w:rFonts w:ascii="宋体" w:eastAsia="宋体" w:hAnsi="宋体" w:cs="宋体" w:hint="eastAsia"/>
          <w:b/>
          <w:sz w:val="24"/>
        </w:rPr>
        <w:t>本章主要教学内容：</w:t>
      </w:r>
    </w:p>
    <w:p w14:paraId="054EA128"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Calibri" w:eastAsia="宋体" w:hAnsi="Calibri" w:cs="Times New Roman" w:hint="eastAsia"/>
          <w:color w:val="000000"/>
          <w:sz w:val="24"/>
        </w:rPr>
        <w:t>4.1</w:t>
      </w:r>
      <w:r w:rsidRPr="00F264AA">
        <w:rPr>
          <w:rFonts w:ascii="宋体" w:eastAsia="宋体" w:hAnsi="宋体" w:cs="宋体" w:hint="eastAsia"/>
          <w:color w:val="000000"/>
          <w:sz w:val="24"/>
        </w:rPr>
        <w:t>健身舞1套。健身舞舞是融自娱性与表演性为一体，以特殊的表演形式、热情欢快的表演内容、以集体舞为主体的，在公共场所多人参与的，以娱乐身心和锻炼身体为目的的，非专业性的舞蹈艺术表演活动。</w:t>
      </w:r>
    </w:p>
    <w:p w14:paraId="34892EC9"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Calibri" w:eastAsia="宋体" w:hAnsi="Calibri" w:cs="Times New Roman" w:hint="eastAsia"/>
          <w:color w:val="000000"/>
          <w:sz w:val="24"/>
        </w:rPr>
        <w:t>4.2</w:t>
      </w:r>
      <w:r w:rsidRPr="00F264AA">
        <w:rPr>
          <w:rFonts w:ascii="宋体" w:eastAsia="宋体" w:hAnsi="宋体" w:cs="宋体" w:hint="eastAsia"/>
          <w:color w:val="000000"/>
          <w:sz w:val="24"/>
        </w:rPr>
        <w:t>大众锻炼标准成套动作1套，每个组合有4-5个最常见的健美操基本步伐组成，并增加了90度—180度方向变化和简单的图形变化。每次课完成一个组合动作，根据学生学习和掌握情况灵活调整和控制。每节课还增加形体训练，培养学生正确的身体姿态。</w:t>
      </w:r>
    </w:p>
    <w:p w14:paraId="0DD491CA"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本章教学目的及要求：</w:t>
      </w:r>
      <w:r w:rsidRPr="00F264AA">
        <w:rPr>
          <w:rFonts w:ascii="宋体" w:eastAsia="宋体" w:hAnsi="宋体" w:cs="宋体" w:hint="eastAsia"/>
          <w:color w:val="000000"/>
          <w:sz w:val="24"/>
        </w:rPr>
        <w:t>在音乐的伴奏下能熟练掌握健美操动作。通过套路教</w:t>
      </w:r>
      <w:r w:rsidRPr="00F264AA">
        <w:rPr>
          <w:rFonts w:ascii="宋体" w:eastAsia="宋体" w:hAnsi="宋体" w:cs="宋体" w:hint="eastAsia"/>
          <w:color w:val="000000"/>
          <w:sz w:val="24"/>
        </w:rPr>
        <w:lastRenderedPageBreak/>
        <w:t>学提高学生自身的协调性和灵敏性，掌握健美操的练习方法，达到增进健康、改善形体的目的。</w:t>
      </w:r>
    </w:p>
    <w:p w14:paraId="2EE9B1C6"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掌握乐感与节拍；方向的变化、姿态的控制与动作力度的掌握。</w:t>
      </w:r>
    </w:p>
    <w:p w14:paraId="5655C608"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339AF7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1.《大学体育教程》理论课程使学生对大学体育有深入理解；了解体质健康标准的实施与如何评价；学会分析常见运动损伤和运动性疾病的症状。</w:t>
      </w:r>
    </w:p>
    <w:p w14:paraId="5B0B2923"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2.健美操运动的基本理论、基本知识和基本技能。</w:t>
      </w:r>
    </w:p>
    <w:p w14:paraId="5635FEF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70839FCC"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049653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1606133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2.考虑学生原有的理论知识和实践技术，在讲授教材及大纲要求的所有知识和技术的同时，重点讲授健美操基本技术、基本战术、拓展编排和健美操欣赏等部分，以达到理论联系实际，学以致用。 </w:t>
      </w:r>
    </w:p>
    <w:p w14:paraId="021C6DA4" w14:textId="77777777" w:rsidR="00F264AA" w:rsidRPr="00F264AA" w:rsidRDefault="00F264AA" w:rsidP="00F264AA">
      <w:pPr>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3.在健美操基本技术、基本战术学习的基础上，重点提高学生的健美操技术课、理论课的组织能力，培养学生自学能力和研究能力。 </w:t>
      </w:r>
    </w:p>
    <w:p w14:paraId="17A6F0B1"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7A6C6E0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2CC6B89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5EA49155" w14:textId="77777777" w:rsidR="00F264AA" w:rsidRPr="00F264AA" w:rsidRDefault="00F264AA" w:rsidP="00F264AA">
      <w:pPr>
        <w:spacing w:line="50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6A685C38"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40A6B13A"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Calibri" w:cs="宋体" w:hint="eastAsia"/>
          <w:color w:val="000000"/>
          <w:spacing w:val="7"/>
          <w:sz w:val="24"/>
        </w:rPr>
        <w:t>通过健美操项目的学习，让学生了解健美操运动的基本知识、技术和技能。提高音乐素养，陶冶情操，塑造形体和提高气质。</w:t>
      </w:r>
      <w:r w:rsidRPr="00F264AA">
        <w:rPr>
          <w:rFonts w:ascii="宋体" w:eastAsia="宋体" w:hAnsi="宋体" w:cs="宋体" w:hint="eastAsia"/>
          <w:sz w:val="24"/>
        </w:rPr>
        <w:t>了解健美操运动的编排原则与方法并进行实践，有团结协作精神和创新精神。</w:t>
      </w:r>
      <w:r w:rsidRPr="00F264AA">
        <w:rPr>
          <w:rFonts w:ascii="宋体" w:eastAsia="宋体" w:hAnsi="宋体" w:cs="Times New Roman"/>
          <w:sz w:val="24"/>
        </w:rPr>
        <w:t xml:space="preserve"> </w:t>
      </w:r>
    </w:p>
    <w:p w14:paraId="55E9D297"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lastRenderedPageBreak/>
        <w:t>【实践要求】</w:t>
      </w:r>
    </w:p>
    <w:p w14:paraId="0640C08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7D25B99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2B4D3C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4D2097C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766C453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32A88CE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07332543"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6934B616" w14:textId="77777777" w:rsidTr="00585BFB">
        <w:trPr>
          <w:trHeight w:val="660"/>
          <w:jc w:val="center"/>
        </w:trPr>
        <w:tc>
          <w:tcPr>
            <w:tcW w:w="3403" w:type="dxa"/>
            <w:vAlign w:val="center"/>
          </w:tcPr>
          <w:p w14:paraId="5029218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54F9107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71FA6552"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2E0DF9C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7A2B3E65" w14:textId="77777777" w:rsidTr="00585BFB">
        <w:trPr>
          <w:trHeight w:val="514"/>
          <w:jc w:val="center"/>
        </w:trPr>
        <w:tc>
          <w:tcPr>
            <w:tcW w:w="3403" w:type="dxa"/>
            <w:vAlign w:val="center"/>
          </w:tcPr>
          <w:p w14:paraId="263A65E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学习内容一 体能+健美操</w:t>
            </w:r>
          </w:p>
          <w:p w14:paraId="2964F936"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1B9445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利用微信平台；讲解法；示范法；练习法；</w:t>
            </w:r>
          </w:p>
          <w:p w14:paraId="5B80830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小组合作学习；比赛法</w:t>
            </w:r>
          </w:p>
        </w:tc>
        <w:tc>
          <w:tcPr>
            <w:tcW w:w="1985" w:type="dxa"/>
            <w:vAlign w:val="center"/>
          </w:tcPr>
          <w:p w14:paraId="6C2F2B7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8A417A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41666D4" w14:textId="77777777" w:rsidTr="00585BFB">
        <w:trPr>
          <w:trHeight w:val="90"/>
          <w:jc w:val="center"/>
        </w:trPr>
        <w:tc>
          <w:tcPr>
            <w:tcW w:w="3403" w:type="dxa"/>
            <w:vAlign w:val="center"/>
          </w:tcPr>
          <w:p w14:paraId="6805B0C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健美操1 </w:t>
            </w:r>
          </w:p>
          <w:p w14:paraId="3D5AFD4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66B3A83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利用微信平台；讲解法；示范法；练习法；</w:t>
            </w:r>
          </w:p>
          <w:p w14:paraId="1548555E"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小组合作学习；比赛法</w:t>
            </w:r>
          </w:p>
        </w:tc>
        <w:tc>
          <w:tcPr>
            <w:tcW w:w="1985" w:type="dxa"/>
            <w:vAlign w:val="center"/>
          </w:tcPr>
          <w:p w14:paraId="12FFAA6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7538EE2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9BC9F8E" w14:textId="77777777" w:rsidTr="00585BFB">
        <w:trPr>
          <w:jc w:val="center"/>
        </w:trPr>
        <w:tc>
          <w:tcPr>
            <w:tcW w:w="3403" w:type="dxa"/>
            <w:vAlign w:val="center"/>
          </w:tcPr>
          <w:p w14:paraId="0A73A04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健美操 2</w:t>
            </w:r>
          </w:p>
          <w:p w14:paraId="10D834F6"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174763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利用微信平台；讲解法；示范法；练习法；</w:t>
            </w:r>
          </w:p>
          <w:p w14:paraId="7BE711C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小组合作学习；比赛法</w:t>
            </w:r>
          </w:p>
        </w:tc>
        <w:tc>
          <w:tcPr>
            <w:tcW w:w="1985" w:type="dxa"/>
            <w:vAlign w:val="center"/>
          </w:tcPr>
          <w:p w14:paraId="6AA3347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221E78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0CF5C15" w14:textId="77777777" w:rsidTr="00585BFB">
        <w:trPr>
          <w:jc w:val="center"/>
        </w:trPr>
        <w:tc>
          <w:tcPr>
            <w:tcW w:w="3403" w:type="dxa"/>
            <w:vAlign w:val="center"/>
          </w:tcPr>
          <w:p w14:paraId="1441DF2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健美操 3</w:t>
            </w:r>
          </w:p>
          <w:p w14:paraId="3E1BC453"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A476B1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利用微信平台；讲解法；示范法；练习法；</w:t>
            </w:r>
          </w:p>
          <w:p w14:paraId="30E4EB8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小组合作学习；比赛法</w:t>
            </w:r>
          </w:p>
        </w:tc>
        <w:tc>
          <w:tcPr>
            <w:tcW w:w="1985" w:type="dxa"/>
            <w:vAlign w:val="center"/>
          </w:tcPr>
          <w:p w14:paraId="592CC2DB"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53C2E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B40ACB2" w14:textId="77777777" w:rsidTr="00585BFB">
        <w:trPr>
          <w:jc w:val="center"/>
        </w:trPr>
        <w:tc>
          <w:tcPr>
            <w:tcW w:w="8081" w:type="dxa"/>
            <w:gridSpan w:val="3"/>
            <w:vAlign w:val="center"/>
          </w:tcPr>
          <w:p w14:paraId="7E0C44B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37B58F2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0B2DFBFD"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7E28CBC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p w14:paraId="7E1EC4A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5F33B392" w14:textId="77777777" w:rsidTr="00585BFB">
        <w:trPr>
          <w:trHeight w:val="515"/>
          <w:jc w:val="center"/>
        </w:trPr>
        <w:tc>
          <w:tcPr>
            <w:tcW w:w="1422" w:type="dxa"/>
          </w:tcPr>
          <w:p w14:paraId="7D6BCEA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2BE2CFB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3747F94C"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326C8911" w14:textId="77777777" w:rsidTr="00585BFB">
        <w:trPr>
          <w:jc w:val="center"/>
        </w:trPr>
        <w:tc>
          <w:tcPr>
            <w:tcW w:w="1422" w:type="dxa"/>
            <w:vAlign w:val="center"/>
          </w:tcPr>
          <w:p w14:paraId="5D7CD582"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lastRenderedPageBreak/>
              <w:t>课程目标1、2、3</w:t>
            </w:r>
          </w:p>
        </w:tc>
        <w:tc>
          <w:tcPr>
            <w:tcW w:w="5376" w:type="dxa"/>
            <w:vAlign w:val="center"/>
          </w:tcPr>
          <w:p w14:paraId="1917C48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3FDB42E3" w14:textId="77777777" w:rsidR="00F264AA" w:rsidRPr="00F264AA" w:rsidRDefault="00F264AA" w:rsidP="00F264AA">
            <w:pPr>
              <w:widowControl/>
              <w:jc w:val="left"/>
              <w:rPr>
                <w:rFonts w:ascii="宋体" w:eastAsia="宋体" w:hAnsi="宋体" w:cs="Times New Roman"/>
                <w:bCs/>
                <w:sz w:val="24"/>
              </w:rPr>
            </w:pPr>
          </w:p>
          <w:p w14:paraId="59A1E21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084DC18" w14:textId="77777777" w:rsidTr="00585BFB">
        <w:trPr>
          <w:jc w:val="center"/>
        </w:trPr>
        <w:tc>
          <w:tcPr>
            <w:tcW w:w="1422" w:type="dxa"/>
            <w:vAlign w:val="center"/>
          </w:tcPr>
          <w:p w14:paraId="08D327C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7AA6FB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508B7DB7" w14:textId="77777777" w:rsidR="00F264AA" w:rsidRPr="00F264AA" w:rsidRDefault="00F264AA" w:rsidP="00F264AA">
            <w:pPr>
              <w:widowControl/>
              <w:jc w:val="left"/>
              <w:rPr>
                <w:rFonts w:ascii="宋体" w:eastAsia="宋体" w:hAnsi="宋体" w:cs="Times New Roman"/>
                <w:bCs/>
                <w:sz w:val="24"/>
              </w:rPr>
            </w:pPr>
          </w:p>
          <w:p w14:paraId="1262B9F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C576D21" w14:textId="77777777" w:rsidTr="00585BFB">
        <w:trPr>
          <w:jc w:val="center"/>
        </w:trPr>
        <w:tc>
          <w:tcPr>
            <w:tcW w:w="1422" w:type="dxa"/>
            <w:vAlign w:val="center"/>
          </w:tcPr>
          <w:p w14:paraId="33FC7ABB"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7FD351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健美操套路一技术评定</w:t>
            </w:r>
          </w:p>
        </w:tc>
        <w:tc>
          <w:tcPr>
            <w:tcW w:w="2542" w:type="dxa"/>
            <w:vAlign w:val="center"/>
          </w:tcPr>
          <w:p w14:paraId="47E9C4E9" w14:textId="77777777" w:rsidR="00F264AA" w:rsidRPr="00F264AA" w:rsidRDefault="00F264AA" w:rsidP="00F264AA">
            <w:pPr>
              <w:widowControl/>
              <w:jc w:val="left"/>
              <w:rPr>
                <w:rFonts w:ascii="宋体" w:eastAsia="宋体" w:hAnsi="宋体" w:cs="Times New Roman"/>
                <w:bCs/>
                <w:sz w:val="24"/>
              </w:rPr>
            </w:pPr>
          </w:p>
          <w:p w14:paraId="6E3402A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6B283B8E" w14:textId="77777777" w:rsidTr="00585BFB">
        <w:trPr>
          <w:jc w:val="center"/>
        </w:trPr>
        <w:tc>
          <w:tcPr>
            <w:tcW w:w="1422" w:type="dxa"/>
            <w:vAlign w:val="center"/>
          </w:tcPr>
          <w:p w14:paraId="21027384"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616515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健美操套路二技术评定</w:t>
            </w:r>
          </w:p>
        </w:tc>
        <w:tc>
          <w:tcPr>
            <w:tcW w:w="2542" w:type="dxa"/>
            <w:vAlign w:val="center"/>
          </w:tcPr>
          <w:p w14:paraId="513B4DE5"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tc>
      </w:tr>
    </w:tbl>
    <w:p w14:paraId="0181AFF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6748A0D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健美操课程1、2、3、4每学期考核方式及成绩比例为：课堂表现20%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684E8F6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8E1268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0910D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37B606C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2B6FADAE" w14:textId="77777777" w:rsidTr="00585BFB">
        <w:trPr>
          <w:trHeight w:val="540"/>
          <w:jc w:val="center"/>
        </w:trPr>
        <w:tc>
          <w:tcPr>
            <w:tcW w:w="1422" w:type="dxa"/>
            <w:vMerge w:val="restart"/>
            <w:vAlign w:val="center"/>
          </w:tcPr>
          <w:p w14:paraId="5D2FA2F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078AC16F"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712B768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4EE67FFB" w14:textId="77777777" w:rsidTr="00585BFB">
        <w:trPr>
          <w:trHeight w:val="578"/>
          <w:jc w:val="center"/>
        </w:trPr>
        <w:tc>
          <w:tcPr>
            <w:tcW w:w="1422" w:type="dxa"/>
            <w:vMerge/>
            <w:vAlign w:val="center"/>
          </w:tcPr>
          <w:p w14:paraId="7666B75C"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5D954BB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438793A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433899D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6D7329C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761641C8"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0F8E8DCD" w14:textId="77777777" w:rsidTr="00585BFB">
        <w:trPr>
          <w:jc w:val="center"/>
        </w:trPr>
        <w:tc>
          <w:tcPr>
            <w:tcW w:w="1422" w:type="dxa"/>
            <w:vAlign w:val="center"/>
          </w:tcPr>
          <w:p w14:paraId="7BC8906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5859BA6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0550F7B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E3C9382"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4F39C2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50BA20F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5624D5D2" w14:textId="77777777" w:rsidTr="00585BFB">
        <w:trPr>
          <w:jc w:val="center"/>
        </w:trPr>
        <w:tc>
          <w:tcPr>
            <w:tcW w:w="1422" w:type="dxa"/>
            <w:vAlign w:val="center"/>
          </w:tcPr>
          <w:p w14:paraId="6AE2B98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16F54C6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5B8036A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0BE53FA"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0A8827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5BA14D7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4679F649" w14:textId="77777777" w:rsidTr="00585BFB">
        <w:trPr>
          <w:jc w:val="center"/>
        </w:trPr>
        <w:tc>
          <w:tcPr>
            <w:tcW w:w="1422" w:type="dxa"/>
            <w:vAlign w:val="center"/>
          </w:tcPr>
          <w:p w14:paraId="5E2BC29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4FD3F00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0ABC44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28950D04"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92121A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0714DD4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7430D187" w14:textId="77777777" w:rsidTr="00585BFB">
        <w:trPr>
          <w:jc w:val="center"/>
        </w:trPr>
        <w:tc>
          <w:tcPr>
            <w:tcW w:w="1422" w:type="dxa"/>
            <w:vAlign w:val="center"/>
          </w:tcPr>
          <w:p w14:paraId="4FEA344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66E42E8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5AD9EDB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581B5A2"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C22097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10D2707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0FE31B83" w14:textId="77777777" w:rsidR="00F264AA" w:rsidRPr="00F264AA" w:rsidRDefault="00F264AA" w:rsidP="00F264AA">
      <w:pPr>
        <w:spacing w:line="440" w:lineRule="exact"/>
        <w:ind w:firstLineChars="200" w:firstLine="480"/>
        <w:rPr>
          <w:rFonts w:ascii="宋体" w:eastAsia="宋体" w:hAnsi="宋体" w:cs="Times New Roman"/>
          <w:sz w:val="24"/>
        </w:rPr>
      </w:pPr>
    </w:p>
    <w:p w14:paraId="16A3209F" w14:textId="77777777" w:rsidR="00F264AA" w:rsidRPr="00F264AA" w:rsidRDefault="00F264AA" w:rsidP="00D07A6D">
      <w:pPr>
        <w:pStyle w:val="ad"/>
      </w:pPr>
      <w:bookmarkStart w:id="71" w:name="_Toc11431"/>
      <w:bookmarkStart w:id="72" w:name="_Toc149553297"/>
      <w:r w:rsidRPr="00F264AA">
        <w:rPr>
          <w:rFonts w:hint="eastAsia"/>
        </w:rPr>
        <w:t>五、成绩评定</w:t>
      </w:r>
      <w:bookmarkEnd w:id="71"/>
      <w:bookmarkEnd w:id="72"/>
    </w:p>
    <w:p w14:paraId="0B2737C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7A9464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29D6CE9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30C0E4C1"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73148EC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w:t>
      </w:r>
      <w:r w:rsidRPr="00F264AA">
        <w:rPr>
          <w:rFonts w:ascii="宋体" w:eastAsia="宋体" w:hAnsi="宋体" w:cs="Times New Roman" w:hint="eastAsia"/>
          <w:sz w:val="24"/>
        </w:rPr>
        <w:lastRenderedPageBreak/>
        <w:t>况，来评价学生相关的能力。</w:t>
      </w:r>
    </w:p>
    <w:p w14:paraId="76B6AA9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58BAEFD1"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168F0F1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09431AB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6E6374ED" w14:textId="77777777" w:rsidR="00F264AA" w:rsidRPr="00F264AA" w:rsidRDefault="00F264AA" w:rsidP="00F264AA">
      <w:pPr>
        <w:autoSpaceDE w:val="0"/>
        <w:autoSpaceDN w:val="0"/>
        <w:adjustRightInd w:val="0"/>
        <w:snapToGrid w:val="0"/>
        <w:spacing w:beforeLines="50" w:before="156" w:afterLines="50" w:after="156"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7889A1A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530A8F4E"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572879E1"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3.课程考核的方式：</w:t>
      </w:r>
      <w:r w:rsidRPr="00F264AA">
        <w:rPr>
          <w:rFonts w:ascii="宋体" w:eastAsia="宋体" w:hAnsi="Calibri" w:cs="Times New Roman" w:hint="eastAsia"/>
          <w:bCs/>
          <w:kern w:val="0"/>
          <w:sz w:val="24"/>
        </w:rPr>
        <w:t>沙坑场地，每人跳两次，取最好成绩。</w:t>
      </w:r>
    </w:p>
    <w:p w14:paraId="46D87EB6"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总分值为100分，期中考试占总分值的20%。立定跳远成绩按百分制记录成绩。</w:t>
      </w:r>
    </w:p>
    <w:p w14:paraId="7A81DB03" w14:textId="77777777" w:rsidR="00F264AA" w:rsidRPr="00F264AA" w:rsidRDefault="00F264AA" w:rsidP="00F264AA">
      <w:pPr>
        <w:adjustRightInd w:val="0"/>
        <w:snapToGrid w:val="0"/>
        <w:spacing w:line="500" w:lineRule="exact"/>
        <w:ind w:firstLineChars="200" w:firstLine="482"/>
        <w:jc w:val="left"/>
        <w:rPr>
          <w:rFonts w:ascii="宋体" w:eastAsia="宋体" w:hAnsi="宋体" w:cs="Times New Roman"/>
          <w:sz w:val="24"/>
        </w:rPr>
      </w:pPr>
      <w:r w:rsidRPr="00F264AA">
        <w:rPr>
          <w:rFonts w:ascii="宋体" w:eastAsia="宋体" w:hAnsi="宋体" w:cs="Times New Roman" w:hint="eastAsia"/>
          <w:b/>
          <w:kern w:val="0"/>
          <w:sz w:val="24"/>
        </w:rPr>
        <w:t>5.评分记分原则</w:t>
      </w:r>
    </w:p>
    <w:p w14:paraId="62BC0C8E" w14:textId="77777777" w:rsidR="00F264AA" w:rsidRPr="00F264AA" w:rsidRDefault="00F264AA" w:rsidP="00F264AA">
      <w:pPr>
        <w:adjustRightInd w:val="0"/>
        <w:snapToGrid w:val="0"/>
        <w:spacing w:line="500" w:lineRule="exact"/>
        <w:jc w:val="center"/>
        <w:rPr>
          <w:rFonts w:ascii="宋体" w:eastAsia="宋体" w:hAnsi="宋体" w:cs="Times New Roman"/>
          <w:bCs/>
          <w:kern w:val="0"/>
          <w:sz w:val="24"/>
        </w:rPr>
      </w:pPr>
      <w:r w:rsidRPr="00F264AA">
        <w:rPr>
          <w:rFonts w:ascii="宋体" w:eastAsia="宋体" w:hAnsi="宋体" w:cs="Times New Roman" w:hint="eastAsia"/>
          <w:bCs/>
          <w:kern w:val="0"/>
          <w:sz w:val="24"/>
        </w:rPr>
        <w:t>表1  大学生立定跳远评价标准</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2FCCF69F"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33A973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59C763C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14BCAD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3B19C7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45F00E71"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51E06B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BF50D0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130177E6"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3A61686E" w14:textId="77777777" w:rsidR="00F264AA" w:rsidRPr="00F264AA" w:rsidRDefault="00F264AA" w:rsidP="00F264AA">
            <w:pPr>
              <w:jc w:val="center"/>
              <w:rPr>
                <w:rFonts w:ascii="宋体" w:eastAsia="宋体" w:hAnsi="宋体" w:cs="宋体"/>
                <w:b/>
                <w:sz w:val="24"/>
              </w:rPr>
            </w:pPr>
          </w:p>
        </w:tc>
      </w:tr>
      <w:tr w:rsidR="00F264AA" w:rsidRPr="00F264AA" w14:paraId="46FF63D7"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566CDA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73EC803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5300BF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5EADA77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4C1794D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A60B7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313B93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36B44D2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3E011F3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67978B0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FB4D7D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CA0D2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D668EA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7B19B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4D5BFBB9"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BBC7E4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946411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273CDA0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6484952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089DBB5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CD4C54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9A0B27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EB8D9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BA3DE8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3E93BB7"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629A73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701C1C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974ABD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5BF227A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2463CCE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5A4BED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C39EC3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4526BC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A0B73B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4FFDC9B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3B8E9C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7ED36B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3257A4A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755572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61789C2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62F403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DBEC78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4AF89E0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ED3E1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109350E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B0C2E7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D5F1C9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4D9924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39CD35B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4CF0E82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E928A9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DB042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B3AB1B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05C0B51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6A8250A7"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1064EF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A0F77A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E6DFE1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1CB86EE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418E969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45D093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38123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21FDCD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3B68E10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00BE48C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634547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099D7E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8FCEEB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7A5DEF9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71B7933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EFAE61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A5ACEF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8C386D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0185D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72B58E53"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A98214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940F7A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C69CC9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41DA673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08FECDE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A2209F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6E49C9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B5873F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1B64E7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633DB3B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22E0E2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E0E17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6D35F45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49EB4EE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79E72DC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124C3E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A7D67B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0801952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3FC4BF2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2C387A7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D37AD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01B69D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26B7FC4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B55F8D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0DC00FB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kern w:val="0"/>
          <w:sz w:val="24"/>
        </w:rPr>
      </w:pPr>
    </w:p>
    <w:p w14:paraId="1C278E1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3482BB1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通过考核检验健美操技术教学效果和学生掌握情况，让学生了解选项课内容和科学体育锻炼的方式和方法。</w:t>
      </w:r>
    </w:p>
    <w:p w14:paraId="164FED59"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健美操步伐小组合</w:t>
      </w:r>
    </w:p>
    <w:p w14:paraId="13512535"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3.课程考核的方式：</w:t>
      </w:r>
      <w:r w:rsidRPr="00F264AA">
        <w:rPr>
          <w:rFonts w:ascii="宋体" w:eastAsia="宋体" w:hAnsi="Calibri" w:cs="Times New Roman" w:hint="eastAsia"/>
          <w:bCs/>
          <w:kern w:val="0"/>
          <w:sz w:val="24"/>
        </w:rPr>
        <w:t>四人为一组进行考核，计个人成绩。</w:t>
      </w:r>
    </w:p>
    <w:p w14:paraId="2B0D2CBC"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技术评定分值为100分。</w:t>
      </w:r>
    </w:p>
    <w:p w14:paraId="3379F0E7"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81BA8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表2</w:t>
      </w:r>
      <w:r w:rsidRPr="00F264AA">
        <w:rPr>
          <w:rFonts w:ascii="宋体" w:eastAsia="宋体" w:hAnsi="Calibri" w:cs="Times New Roman"/>
          <w:bCs/>
          <w:kern w:val="0"/>
          <w:sz w:val="24"/>
        </w:rPr>
        <w:t xml:space="preserve">  </w:t>
      </w:r>
      <w:r w:rsidRPr="00F264AA">
        <w:rPr>
          <w:rFonts w:ascii="宋体" w:eastAsia="宋体" w:hAnsi="Calibri" w:cs="Times New Roman" w:hint="eastAsia"/>
          <w:bCs/>
          <w:kern w:val="0"/>
          <w:sz w:val="24"/>
        </w:rPr>
        <w:t>健美操技术评定标准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6389"/>
      </w:tblGrid>
      <w:tr w:rsidR="00F264AA" w:rsidRPr="00F264AA" w14:paraId="672AA367" w14:textId="77777777" w:rsidTr="00585BFB">
        <w:trPr>
          <w:trHeight w:val="459"/>
        </w:trPr>
        <w:tc>
          <w:tcPr>
            <w:tcW w:w="1975" w:type="dxa"/>
            <w:tcBorders>
              <w:top w:val="single" w:sz="4" w:space="0" w:color="auto"/>
              <w:left w:val="single" w:sz="4" w:space="0" w:color="auto"/>
              <w:bottom w:val="single" w:sz="4" w:space="0" w:color="auto"/>
              <w:right w:val="single" w:sz="4" w:space="0" w:color="auto"/>
            </w:tcBorders>
            <w:vAlign w:val="center"/>
          </w:tcPr>
          <w:p w14:paraId="080DEE81" w14:textId="77777777" w:rsidR="00F264AA" w:rsidRPr="00F264AA" w:rsidRDefault="00F264AA" w:rsidP="00F264AA">
            <w:pPr>
              <w:spacing w:line="240" w:lineRule="atLeast"/>
              <w:jc w:val="center"/>
              <w:rPr>
                <w:rFonts w:ascii="Calibri" w:eastAsia="宋体" w:hAnsi="Calibri" w:cs="Times New Roman"/>
                <w:szCs w:val="21"/>
              </w:rPr>
            </w:pPr>
            <w:r w:rsidRPr="00F264AA">
              <w:rPr>
                <w:rFonts w:ascii="宋体" w:eastAsia="宋体" w:hAnsi="宋体" w:cs="宋体" w:hint="eastAsia"/>
                <w:color w:val="000000"/>
                <w:szCs w:val="21"/>
                <w:lang w:val="zh-CN"/>
              </w:rPr>
              <w:t>分  值</w:t>
            </w:r>
          </w:p>
        </w:tc>
        <w:tc>
          <w:tcPr>
            <w:tcW w:w="6389" w:type="dxa"/>
            <w:tcBorders>
              <w:top w:val="single" w:sz="4" w:space="0" w:color="auto"/>
              <w:left w:val="single" w:sz="4" w:space="0" w:color="auto"/>
              <w:bottom w:val="single" w:sz="4" w:space="0" w:color="auto"/>
              <w:right w:val="single" w:sz="4" w:space="0" w:color="auto"/>
            </w:tcBorders>
            <w:vAlign w:val="center"/>
          </w:tcPr>
          <w:p w14:paraId="19838FA6" w14:textId="77777777" w:rsidR="00F264AA" w:rsidRPr="00F264AA" w:rsidRDefault="00F264AA" w:rsidP="00F264AA">
            <w:pPr>
              <w:spacing w:line="240" w:lineRule="atLeast"/>
              <w:ind w:left="1587"/>
              <w:rPr>
                <w:rFonts w:ascii="Calibri" w:eastAsia="宋体" w:hAnsi="Calibri" w:cs="Times New Roman"/>
                <w:szCs w:val="21"/>
              </w:rPr>
            </w:pPr>
            <w:r w:rsidRPr="00F264AA">
              <w:rPr>
                <w:rFonts w:ascii="宋体" w:eastAsia="宋体" w:hAnsi="宋体" w:cs="宋体" w:hint="eastAsia"/>
                <w:color w:val="000000"/>
                <w:szCs w:val="21"/>
                <w:lang w:val="zh-CN"/>
              </w:rPr>
              <w:t>技 评 标 准</w:t>
            </w:r>
          </w:p>
        </w:tc>
      </w:tr>
      <w:tr w:rsidR="00F264AA" w:rsidRPr="00F264AA" w14:paraId="7605CAF6" w14:textId="77777777" w:rsidTr="00585BFB">
        <w:trPr>
          <w:trHeight w:val="630"/>
        </w:trPr>
        <w:tc>
          <w:tcPr>
            <w:tcW w:w="1975" w:type="dxa"/>
            <w:tcBorders>
              <w:top w:val="single" w:sz="4" w:space="0" w:color="auto"/>
              <w:left w:val="single" w:sz="4" w:space="0" w:color="auto"/>
              <w:bottom w:val="single" w:sz="4" w:space="0" w:color="auto"/>
              <w:right w:val="single" w:sz="4" w:space="0" w:color="auto"/>
            </w:tcBorders>
            <w:vAlign w:val="center"/>
          </w:tcPr>
          <w:p w14:paraId="69CB86EC" w14:textId="77777777" w:rsidR="00F264AA" w:rsidRPr="00F264AA" w:rsidRDefault="00F264AA" w:rsidP="00F264AA">
            <w:pPr>
              <w:spacing w:line="240" w:lineRule="atLeast"/>
              <w:ind w:left="1575" w:hangingChars="750" w:hanging="1575"/>
              <w:jc w:val="center"/>
              <w:rPr>
                <w:rFonts w:ascii="Calibri" w:eastAsia="宋体" w:hAnsi="Calibri" w:cs="Times New Roman"/>
                <w:szCs w:val="21"/>
              </w:rPr>
            </w:pPr>
            <w:r w:rsidRPr="00F264AA">
              <w:rPr>
                <w:rFonts w:ascii="宋体" w:eastAsia="宋体" w:hAnsi="宋体" w:cs="宋体" w:hint="eastAsia"/>
                <w:color w:val="000000"/>
                <w:szCs w:val="21"/>
                <w:lang w:val="zh-CN"/>
              </w:rPr>
              <w:t>90</w:t>
            </w:r>
            <w:r w:rsidRPr="00F264AA">
              <w:rPr>
                <w:rFonts w:ascii="宋体" w:eastAsia="宋体" w:hAnsi="宋体" w:cs="Times New Roman" w:hint="eastAsia"/>
                <w:color w:val="000000"/>
                <w:szCs w:val="21"/>
                <w:lang w:val="zh-CN"/>
              </w:rPr>
              <w:t>—</w:t>
            </w:r>
            <w:r w:rsidRPr="00F264AA">
              <w:rPr>
                <w:rFonts w:ascii="宋体" w:eastAsia="宋体" w:hAnsi="宋体" w:cs="宋体" w:hint="eastAsia"/>
                <w:color w:val="000000"/>
                <w:szCs w:val="21"/>
                <w:lang w:val="zh-CN"/>
              </w:rPr>
              <w:t>100分</w:t>
            </w:r>
          </w:p>
        </w:tc>
        <w:tc>
          <w:tcPr>
            <w:tcW w:w="6389" w:type="dxa"/>
            <w:tcBorders>
              <w:top w:val="single" w:sz="4" w:space="0" w:color="auto"/>
              <w:left w:val="single" w:sz="4" w:space="0" w:color="auto"/>
              <w:bottom w:val="single" w:sz="4" w:space="0" w:color="auto"/>
              <w:right w:val="single" w:sz="4" w:space="0" w:color="auto"/>
            </w:tcBorders>
            <w:vAlign w:val="center"/>
          </w:tcPr>
          <w:p w14:paraId="40040A24" w14:textId="77777777" w:rsidR="00F264AA" w:rsidRPr="00F264AA" w:rsidRDefault="00F264AA" w:rsidP="00F264AA">
            <w:pPr>
              <w:spacing w:line="240" w:lineRule="atLeast"/>
              <w:rPr>
                <w:rFonts w:ascii="Calibri" w:eastAsia="宋体" w:hAnsi="Calibri" w:cs="Times New Roman"/>
                <w:szCs w:val="21"/>
              </w:rPr>
            </w:pPr>
            <w:r w:rsidRPr="00F264AA">
              <w:rPr>
                <w:rFonts w:ascii="宋体" w:eastAsia="宋体" w:hAnsi="宋体" w:cs="宋体" w:hint="eastAsia"/>
                <w:color w:val="000000"/>
                <w:szCs w:val="21"/>
                <w:lang w:val="zh-CN"/>
              </w:rPr>
              <w:t>能独立完成基本步伐组合，动作熟练、准确、有力度、节奏感强；动作与音乐配合协调，具有较强表现力。</w:t>
            </w:r>
          </w:p>
        </w:tc>
      </w:tr>
      <w:tr w:rsidR="00F264AA" w:rsidRPr="00F264AA" w14:paraId="5B5E4CA6" w14:textId="77777777" w:rsidTr="00585BFB">
        <w:trPr>
          <w:trHeight w:val="675"/>
        </w:trPr>
        <w:tc>
          <w:tcPr>
            <w:tcW w:w="1975" w:type="dxa"/>
            <w:tcBorders>
              <w:top w:val="single" w:sz="4" w:space="0" w:color="auto"/>
              <w:left w:val="single" w:sz="4" w:space="0" w:color="auto"/>
              <w:bottom w:val="single" w:sz="4" w:space="0" w:color="auto"/>
              <w:right w:val="single" w:sz="4" w:space="0" w:color="auto"/>
            </w:tcBorders>
            <w:vAlign w:val="center"/>
          </w:tcPr>
          <w:p w14:paraId="57482EEF" w14:textId="77777777" w:rsidR="00F264AA" w:rsidRPr="00F264AA" w:rsidRDefault="00F264AA" w:rsidP="00F264AA">
            <w:pPr>
              <w:spacing w:line="240" w:lineRule="atLeast"/>
              <w:ind w:left="1575" w:hangingChars="750" w:hanging="1575"/>
              <w:jc w:val="center"/>
              <w:rPr>
                <w:rFonts w:ascii="Calibri" w:eastAsia="宋体" w:hAnsi="Calibri" w:cs="Times New Roman"/>
                <w:szCs w:val="21"/>
              </w:rPr>
            </w:pPr>
            <w:r w:rsidRPr="00F264AA">
              <w:rPr>
                <w:rFonts w:ascii="宋体" w:eastAsia="宋体" w:hAnsi="宋体" w:cs="宋体" w:hint="eastAsia"/>
                <w:color w:val="000000"/>
                <w:szCs w:val="21"/>
                <w:lang w:val="zh-CN"/>
              </w:rPr>
              <w:t>80</w:t>
            </w:r>
            <w:r w:rsidRPr="00F264AA">
              <w:rPr>
                <w:rFonts w:ascii="宋体" w:eastAsia="宋体" w:hAnsi="宋体" w:cs="Times New Roman" w:hint="eastAsia"/>
                <w:color w:val="000000"/>
                <w:szCs w:val="21"/>
                <w:lang w:val="zh-CN"/>
              </w:rPr>
              <w:t>—</w:t>
            </w:r>
            <w:r w:rsidRPr="00F264AA">
              <w:rPr>
                <w:rFonts w:ascii="宋体" w:eastAsia="宋体" w:hAnsi="宋体" w:cs="宋体" w:hint="eastAsia"/>
                <w:color w:val="000000"/>
                <w:szCs w:val="21"/>
                <w:lang w:val="zh-CN"/>
              </w:rPr>
              <w:t>89分</w:t>
            </w:r>
          </w:p>
        </w:tc>
        <w:tc>
          <w:tcPr>
            <w:tcW w:w="6389" w:type="dxa"/>
            <w:tcBorders>
              <w:top w:val="single" w:sz="4" w:space="0" w:color="auto"/>
              <w:left w:val="single" w:sz="4" w:space="0" w:color="auto"/>
              <w:bottom w:val="single" w:sz="4" w:space="0" w:color="auto"/>
              <w:right w:val="single" w:sz="4" w:space="0" w:color="auto"/>
            </w:tcBorders>
            <w:vAlign w:val="center"/>
          </w:tcPr>
          <w:p w14:paraId="073D7280" w14:textId="77777777" w:rsidR="00F264AA" w:rsidRPr="00F264AA" w:rsidRDefault="00F264AA" w:rsidP="00F264AA">
            <w:pPr>
              <w:spacing w:line="240" w:lineRule="atLeast"/>
              <w:rPr>
                <w:rFonts w:ascii="Calibri" w:eastAsia="宋体" w:hAnsi="Calibri" w:cs="Times New Roman"/>
                <w:szCs w:val="21"/>
              </w:rPr>
            </w:pPr>
            <w:r w:rsidRPr="00F264AA">
              <w:rPr>
                <w:rFonts w:ascii="宋体" w:eastAsia="宋体" w:hAnsi="宋体" w:cs="宋体" w:hint="eastAsia"/>
                <w:color w:val="000000"/>
                <w:szCs w:val="21"/>
                <w:lang w:val="zh-CN"/>
              </w:rPr>
              <w:t>能独立完成基本步伐组合，动作熟练，动作较准确、较有力度、有节奏感；动作与音乐配合协调，具有一定表现力。</w:t>
            </w:r>
          </w:p>
        </w:tc>
      </w:tr>
      <w:tr w:rsidR="00F264AA" w:rsidRPr="00F264AA" w14:paraId="3F1CD94F" w14:textId="77777777" w:rsidTr="00585BFB">
        <w:trPr>
          <w:trHeight w:val="590"/>
        </w:trPr>
        <w:tc>
          <w:tcPr>
            <w:tcW w:w="1975" w:type="dxa"/>
            <w:tcBorders>
              <w:top w:val="single" w:sz="4" w:space="0" w:color="auto"/>
              <w:left w:val="single" w:sz="4" w:space="0" w:color="auto"/>
              <w:bottom w:val="single" w:sz="4" w:space="0" w:color="auto"/>
              <w:right w:val="single" w:sz="4" w:space="0" w:color="auto"/>
            </w:tcBorders>
            <w:vAlign w:val="center"/>
          </w:tcPr>
          <w:p w14:paraId="4BAF6654" w14:textId="77777777" w:rsidR="00F264AA" w:rsidRPr="00F264AA" w:rsidRDefault="00F264AA" w:rsidP="00F264AA">
            <w:pPr>
              <w:spacing w:line="240" w:lineRule="atLeast"/>
              <w:ind w:left="1575" w:hangingChars="750" w:hanging="1575"/>
              <w:jc w:val="center"/>
              <w:rPr>
                <w:rFonts w:ascii="Calibri" w:eastAsia="宋体" w:hAnsi="Calibri" w:cs="Times New Roman"/>
                <w:szCs w:val="21"/>
              </w:rPr>
            </w:pPr>
            <w:r w:rsidRPr="00F264AA">
              <w:rPr>
                <w:rFonts w:ascii="宋体" w:eastAsia="宋体" w:hAnsi="宋体" w:cs="宋体" w:hint="eastAsia"/>
                <w:color w:val="000000"/>
                <w:szCs w:val="21"/>
                <w:lang w:val="zh-CN"/>
              </w:rPr>
              <w:t>70</w:t>
            </w:r>
            <w:r w:rsidRPr="00F264AA">
              <w:rPr>
                <w:rFonts w:ascii="宋体" w:eastAsia="宋体" w:hAnsi="宋体" w:cs="Times New Roman" w:hint="eastAsia"/>
                <w:color w:val="000000"/>
                <w:szCs w:val="21"/>
                <w:lang w:val="zh-CN"/>
              </w:rPr>
              <w:t>—</w:t>
            </w:r>
            <w:r w:rsidRPr="00F264AA">
              <w:rPr>
                <w:rFonts w:ascii="宋体" w:eastAsia="宋体" w:hAnsi="宋体" w:cs="宋体" w:hint="eastAsia"/>
                <w:color w:val="000000"/>
                <w:szCs w:val="21"/>
                <w:lang w:val="zh-CN"/>
              </w:rPr>
              <w:t>79分</w:t>
            </w:r>
          </w:p>
        </w:tc>
        <w:tc>
          <w:tcPr>
            <w:tcW w:w="6389" w:type="dxa"/>
            <w:tcBorders>
              <w:top w:val="single" w:sz="4" w:space="0" w:color="auto"/>
              <w:left w:val="single" w:sz="4" w:space="0" w:color="auto"/>
              <w:bottom w:val="single" w:sz="4" w:space="0" w:color="auto"/>
              <w:right w:val="single" w:sz="4" w:space="0" w:color="auto"/>
            </w:tcBorders>
            <w:vAlign w:val="center"/>
          </w:tcPr>
          <w:p w14:paraId="22F57F2E" w14:textId="77777777" w:rsidR="00F264AA" w:rsidRPr="00F264AA" w:rsidRDefault="00F264AA" w:rsidP="00F264AA">
            <w:pPr>
              <w:spacing w:line="240" w:lineRule="atLeast"/>
              <w:rPr>
                <w:rFonts w:ascii="Calibri" w:eastAsia="宋体" w:hAnsi="Calibri" w:cs="Times New Roman"/>
                <w:szCs w:val="21"/>
              </w:rPr>
            </w:pPr>
            <w:r w:rsidRPr="00F264AA">
              <w:rPr>
                <w:rFonts w:ascii="宋体" w:eastAsia="宋体" w:hAnsi="宋体" w:cs="宋体" w:hint="eastAsia"/>
                <w:color w:val="000000"/>
                <w:szCs w:val="21"/>
                <w:lang w:val="zh-CN"/>
              </w:rPr>
              <w:t>能独立完成基本步伐组合，动作基本准确、协调，节奏感较强，表现力一般。</w:t>
            </w:r>
          </w:p>
        </w:tc>
      </w:tr>
      <w:tr w:rsidR="00F264AA" w:rsidRPr="00F264AA" w14:paraId="3A60550D" w14:textId="77777777" w:rsidTr="00585BFB">
        <w:trPr>
          <w:trHeight w:val="395"/>
        </w:trPr>
        <w:tc>
          <w:tcPr>
            <w:tcW w:w="1975" w:type="dxa"/>
            <w:tcBorders>
              <w:top w:val="single" w:sz="4" w:space="0" w:color="auto"/>
              <w:left w:val="single" w:sz="4" w:space="0" w:color="auto"/>
              <w:bottom w:val="single" w:sz="4" w:space="0" w:color="auto"/>
              <w:right w:val="single" w:sz="4" w:space="0" w:color="auto"/>
            </w:tcBorders>
            <w:vAlign w:val="center"/>
          </w:tcPr>
          <w:p w14:paraId="50C97E1F" w14:textId="77777777" w:rsidR="00F264AA" w:rsidRPr="00F264AA" w:rsidRDefault="00F264AA" w:rsidP="00F264AA">
            <w:pPr>
              <w:spacing w:line="240" w:lineRule="atLeast"/>
              <w:ind w:left="1575" w:hangingChars="750" w:hanging="1575"/>
              <w:jc w:val="center"/>
              <w:rPr>
                <w:rFonts w:ascii="Calibri" w:eastAsia="宋体" w:hAnsi="Calibri" w:cs="Times New Roman"/>
                <w:szCs w:val="21"/>
              </w:rPr>
            </w:pPr>
            <w:r w:rsidRPr="00F264AA">
              <w:rPr>
                <w:rFonts w:ascii="宋体" w:eastAsia="宋体" w:hAnsi="宋体" w:cs="宋体" w:hint="eastAsia"/>
                <w:color w:val="000000"/>
                <w:szCs w:val="21"/>
                <w:lang w:val="zh-CN"/>
              </w:rPr>
              <w:t>60</w:t>
            </w:r>
            <w:r w:rsidRPr="00F264AA">
              <w:rPr>
                <w:rFonts w:ascii="宋体" w:eastAsia="宋体" w:hAnsi="宋体" w:cs="Times New Roman" w:hint="eastAsia"/>
                <w:color w:val="000000"/>
                <w:szCs w:val="21"/>
                <w:lang w:val="zh-CN"/>
              </w:rPr>
              <w:t>—</w:t>
            </w:r>
            <w:r w:rsidRPr="00F264AA">
              <w:rPr>
                <w:rFonts w:ascii="宋体" w:eastAsia="宋体" w:hAnsi="宋体" w:cs="宋体" w:hint="eastAsia"/>
                <w:color w:val="000000"/>
                <w:szCs w:val="21"/>
                <w:lang w:val="zh-CN"/>
              </w:rPr>
              <w:t>69分</w:t>
            </w:r>
          </w:p>
        </w:tc>
        <w:tc>
          <w:tcPr>
            <w:tcW w:w="6389" w:type="dxa"/>
            <w:tcBorders>
              <w:top w:val="single" w:sz="4" w:space="0" w:color="auto"/>
              <w:left w:val="single" w:sz="4" w:space="0" w:color="auto"/>
              <w:bottom w:val="single" w:sz="4" w:space="0" w:color="auto"/>
              <w:right w:val="single" w:sz="4" w:space="0" w:color="auto"/>
            </w:tcBorders>
            <w:vAlign w:val="center"/>
          </w:tcPr>
          <w:p w14:paraId="5CF83D9B" w14:textId="77777777" w:rsidR="00F264AA" w:rsidRPr="00F264AA" w:rsidRDefault="00F264AA" w:rsidP="00F264AA">
            <w:pPr>
              <w:spacing w:line="240" w:lineRule="atLeast"/>
              <w:rPr>
                <w:rFonts w:ascii="Calibri" w:eastAsia="宋体" w:hAnsi="Calibri" w:cs="Times New Roman"/>
                <w:szCs w:val="21"/>
              </w:rPr>
            </w:pPr>
            <w:r w:rsidRPr="00F264AA">
              <w:rPr>
                <w:rFonts w:ascii="宋体" w:eastAsia="宋体" w:hAnsi="宋体" w:cs="宋体" w:hint="eastAsia"/>
                <w:color w:val="000000"/>
                <w:szCs w:val="21"/>
                <w:lang w:val="zh-CN"/>
              </w:rPr>
              <w:t>动作基本正确，动作独立完成，与音乐基本合拍。</w:t>
            </w:r>
          </w:p>
        </w:tc>
      </w:tr>
      <w:tr w:rsidR="00F264AA" w:rsidRPr="00F264AA" w14:paraId="743E0E06" w14:textId="77777777" w:rsidTr="00585BFB">
        <w:trPr>
          <w:trHeight w:val="491"/>
        </w:trPr>
        <w:tc>
          <w:tcPr>
            <w:tcW w:w="1975" w:type="dxa"/>
            <w:tcBorders>
              <w:top w:val="single" w:sz="4" w:space="0" w:color="auto"/>
              <w:left w:val="single" w:sz="4" w:space="0" w:color="auto"/>
              <w:bottom w:val="single" w:sz="4" w:space="0" w:color="auto"/>
              <w:right w:val="single" w:sz="4" w:space="0" w:color="auto"/>
            </w:tcBorders>
            <w:vAlign w:val="center"/>
          </w:tcPr>
          <w:p w14:paraId="1CABA339" w14:textId="77777777" w:rsidR="00F264AA" w:rsidRPr="00F264AA" w:rsidRDefault="00F264AA" w:rsidP="00F264AA">
            <w:pPr>
              <w:spacing w:line="240" w:lineRule="atLeast"/>
              <w:jc w:val="center"/>
              <w:rPr>
                <w:rFonts w:ascii="Calibri" w:eastAsia="宋体" w:hAnsi="Calibri" w:cs="Times New Roman"/>
                <w:szCs w:val="21"/>
              </w:rPr>
            </w:pPr>
            <w:r w:rsidRPr="00F264AA">
              <w:rPr>
                <w:rFonts w:ascii="宋体" w:eastAsia="宋体" w:hAnsi="宋体" w:cs="宋体" w:hint="eastAsia"/>
                <w:color w:val="000000"/>
                <w:szCs w:val="21"/>
                <w:lang w:val="zh-CN"/>
              </w:rPr>
              <w:t>60以下</w:t>
            </w:r>
          </w:p>
        </w:tc>
        <w:tc>
          <w:tcPr>
            <w:tcW w:w="6389" w:type="dxa"/>
            <w:tcBorders>
              <w:top w:val="single" w:sz="4" w:space="0" w:color="auto"/>
              <w:left w:val="single" w:sz="4" w:space="0" w:color="auto"/>
              <w:bottom w:val="single" w:sz="4" w:space="0" w:color="auto"/>
              <w:right w:val="single" w:sz="4" w:space="0" w:color="auto"/>
            </w:tcBorders>
            <w:vAlign w:val="center"/>
          </w:tcPr>
          <w:p w14:paraId="7FA190D4" w14:textId="77777777" w:rsidR="00F264AA" w:rsidRPr="00F264AA" w:rsidRDefault="00F264AA" w:rsidP="00F264AA">
            <w:pPr>
              <w:spacing w:line="240" w:lineRule="atLeast"/>
              <w:rPr>
                <w:rFonts w:ascii="Calibri" w:eastAsia="宋体" w:hAnsi="Calibri" w:cs="Times New Roman"/>
                <w:szCs w:val="21"/>
              </w:rPr>
            </w:pPr>
            <w:r w:rsidRPr="00F264AA">
              <w:rPr>
                <w:rFonts w:ascii="宋体" w:eastAsia="宋体" w:hAnsi="宋体" w:cs="宋体" w:hint="eastAsia"/>
                <w:color w:val="000000"/>
                <w:szCs w:val="21"/>
                <w:lang w:val="zh-CN"/>
              </w:rPr>
              <w:t>动作不熟练，不能完成动作，与音乐不合拍。</w:t>
            </w:r>
          </w:p>
        </w:tc>
      </w:tr>
    </w:tbl>
    <w:p w14:paraId="0BACE382" w14:textId="77777777" w:rsidR="00F264AA" w:rsidRPr="00F264AA" w:rsidRDefault="00F264AA" w:rsidP="00F264AA">
      <w:pPr>
        <w:spacing w:beforeLines="50" w:before="156" w:afterLines="50" w:after="156" w:line="440" w:lineRule="exact"/>
        <w:ind w:firstLineChars="200" w:firstLine="560"/>
        <w:rPr>
          <w:rFonts w:ascii="宋体" w:eastAsia="宋体" w:hAnsi="宋体" w:cs="宋体"/>
          <w:color w:val="000000"/>
          <w:sz w:val="24"/>
        </w:rPr>
      </w:pPr>
      <w:r w:rsidRPr="00F264AA">
        <w:rPr>
          <w:rFonts w:ascii="黑体" w:eastAsia="黑体" w:hAnsi="黑体" w:cs="Times New Roman" w:hint="eastAsia"/>
          <w:sz w:val="28"/>
          <w:szCs w:val="28"/>
        </w:rPr>
        <w:t>第二学期</w:t>
      </w:r>
    </w:p>
    <w:p w14:paraId="02A0B84A"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color w:val="000000"/>
          <w:sz w:val="24"/>
        </w:rPr>
        <w:t>1.课程考核目标：</w:t>
      </w:r>
      <w:r w:rsidRPr="00F264AA">
        <w:rPr>
          <w:rFonts w:ascii="宋体" w:eastAsia="宋体" w:hAnsi="宋体" w:cs="宋体" w:hint="eastAsia"/>
          <w:color w:val="000000"/>
          <w:sz w:val="24"/>
        </w:rPr>
        <w:t>本课程主要考核学生对健美操基本技术、基本知识的掌握情况，</w:t>
      </w:r>
      <w:r w:rsidRPr="00F264AA">
        <w:rPr>
          <w:rFonts w:ascii="宋体" w:eastAsia="宋体" w:hAnsi="宋体" w:cs="宋体"/>
          <w:sz w:val="24"/>
        </w:rPr>
        <w:t>提高运动能力</w:t>
      </w:r>
      <w:r w:rsidRPr="00F264AA">
        <w:rPr>
          <w:rFonts w:ascii="宋体" w:eastAsia="宋体" w:hAnsi="宋体" w:cs="宋体" w:hint="eastAsia"/>
          <w:sz w:val="24"/>
        </w:rPr>
        <w:t>；对身体素质的考核，发展弹跳。</w:t>
      </w:r>
    </w:p>
    <w:p w14:paraId="6ACA9BFD" w14:textId="77777777" w:rsidR="00F264AA" w:rsidRPr="00F264AA" w:rsidRDefault="00F264AA" w:rsidP="00F264AA">
      <w:pPr>
        <w:adjustRightInd w:val="0"/>
        <w:snapToGrid w:val="0"/>
        <w:spacing w:line="500" w:lineRule="exact"/>
        <w:ind w:firstLineChars="200" w:firstLine="482"/>
        <w:rPr>
          <w:rFonts w:ascii="宋体" w:eastAsia="宋体" w:hAnsi="宋体" w:cs="宋体"/>
          <w:b/>
          <w:bCs/>
          <w:color w:val="000000"/>
          <w:sz w:val="24"/>
        </w:rPr>
      </w:pPr>
      <w:r w:rsidRPr="00F264AA">
        <w:rPr>
          <w:rFonts w:ascii="宋体" w:eastAsia="宋体" w:hAnsi="宋体" w:cs="宋体" w:hint="eastAsia"/>
          <w:b/>
          <w:bCs/>
          <w:color w:val="000000"/>
          <w:sz w:val="24"/>
        </w:rPr>
        <w:t>2.课程考核的方式:</w:t>
      </w:r>
    </w:p>
    <w:p w14:paraId="79CF2016"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lastRenderedPageBreak/>
        <w:t>①健美操套路的技术评定：分组完成考核动作。</w:t>
      </w:r>
    </w:p>
    <w:p w14:paraId="1A0EE168"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②身体素质的测试：两人一组，一人测试，一人计数，计算1分钟的次数。</w:t>
      </w:r>
    </w:p>
    <w:p w14:paraId="47EA1E89" w14:textId="77777777" w:rsidR="00F264AA" w:rsidRPr="00F264AA" w:rsidRDefault="00F264AA" w:rsidP="00F264AA">
      <w:pPr>
        <w:spacing w:line="500" w:lineRule="exact"/>
        <w:ind w:leftChars="200" w:left="420"/>
        <w:rPr>
          <w:rFonts w:ascii="宋体" w:eastAsia="宋体" w:hAnsi="宋体" w:cs="宋体"/>
          <w:b/>
          <w:bCs/>
          <w:color w:val="000000"/>
          <w:sz w:val="24"/>
        </w:rPr>
      </w:pPr>
      <w:r w:rsidRPr="00F264AA">
        <w:rPr>
          <w:rFonts w:ascii="宋体" w:eastAsia="宋体" w:hAnsi="宋体" w:cs="宋体" w:hint="eastAsia"/>
          <w:b/>
          <w:bCs/>
          <w:color w:val="000000"/>
          <w:sz w:val="24"/>
        </w:rPr>
        <w:t>3.课程考核的内容和成绩构成及分值：</w:t>
      </w:r>
    </w:p>
    <w:p w14:paraId="7BA239BE"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《健美操1》课程成绩由期末考试成绩、期中考试成绩和平时成绩三部分构成，具体考核内容和分值比例情况见（见表3）</w:t>
      </w:r>
    </w:p>
    <w:tbl>
      <w:tblPr>
        <w:tblpPr w:leftFromText="180" w:rightFromText="180" w:vertAnchor="text" w:horzAnchor="page" w:tblpX="1915"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7"/>
        <w:gridCol w:w="1221"/>
        <w:gridCol w:w="1960"/>
        <w:gridCol w:w="1880"/>
        <w:gridCol w:w="1734"/>
      </w:tblGrid>
      <w:tr w:rsidR="00F264AA" w:rsidRPr="00F264AA" w14:paraId="54B1E760" w14:textId="77777777" w:rsidTr="00585BFB">
        <w:trPr>
          <w:trHeight w:val="464"/>
        </w:trPr>
        <w:tc>
          <w:tcPr>
            <w:tcW w:w="1677" w:type="dxa"/>
            <w:vMerge w:val="restart"/>
            <w:tcBorders>
              <w:tl2br w:val="single" w:sz="4" w:space="0" w:color="auto"/>
            </w:tcBorders>
          </w:tcPr>
          <w:p w14:paraId="198E3546" w14:textId="77777777" w:rsidR="00F264AA" w:rsidRPr="00F264AA" w:rsidRDefault="00F264AA" w:rsidP="00F264AA">
            <w:pPr>
              <w:snapToGrid w:val="0"/>
              <w:spacing w:line="240" w:lineRule="atLeast"/>
              <w:jc w:val="center"/>
              <w:rPr>
                <w:rFonts w:ascii="宋体" w:eastAsia="宋体" w:hAnsi="宋体" w:cs="宋体"/>
                <w:szCs w:val="21"/>
              </w:rPr>
            </w:pPr>
            <w:r w:rsidRPr="00F264AA">
              <w:rPr>
                <w:rFonts w:ascii="宋体" w:eastAsia="宋体" w:hAnsi="宋体" w:cs="宋体" w:hint="eastAsia"/>
                <w:szCs w:val="21"/>
              </w:rPr>
              <w:t xml:space="preserve">    成绩构成</w:t>
            </w:r>
          </w:p>
          <w:p w14:paraId="7F9E6CA8" w14:textId="77777777" w:rsidR="00F264AA" w:rsidRPr="00F264AA" w:rsidRDefault="00F264AA" w:rsidP="00F264AA">
            <w:pPr>
              <w:spacing w:line="240" w:lineRule="atLeast"/>
              <w:jc w:val="center"/>
              <w:rPr>
                <w:rFonts w:ascii="宋体" w:eastAsia="宋体" w:hAnsi="宋体" w:cs="宋体"/>
                <w:szCs w:val="21"/>
              </w:rPr>
            </w:pPr>
          </w:p>
          <w:p w14:paraId="7BBB6C01" w14:textId="77777777" w:rsidR="00F264AA" w:rsidRPr="00F264AA" w:rsidRDefault="00F264AA" w:rsidP="00F264AA">
            <w:pPr>
              <w:spacing w:line="240" w:lineRule="atLeast"/>
              <w:ind w:firstLine="233"/>
              <w:rPr>
                <w:rFonts w:ascii="宋体" w:eastAsia="宋体" w:hAnsi="宋体" w:cs="宋体"/>
                <w:szCs w:val="21"/>
              </w:rPr>
            </w:pPr>
            <w:r w:rsidRPr="00F264AA">
              <w:rPr>
                <w:rFonts w:ascii="宋体" w:eastAsia="宋体" w:hAnsi="宋体" w:cs="宋体" w:hint="eastAsia"/>
                <w:szCs w:val="21"/>
              </w:rPr>
              <w:t>内容</w:t>
            </w:r>
          </w:p>
        </w:tc>
        <w:tc>
          <w:tcPr>
            <w:tcW w:w="1221" w:type="dxa"/>
            <w:vMerge w:val="restart"/>
            <w:vAlign w:val="center"/>
          </w:tcPr>
          <w:p w14:paraId="602B4FAF"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期中成绩（20%）</w:t>
            </w:r>
          </w:p>
        </w:tc>
        <w:tc>
          <w:tcPr>
            <w:tcW w:w="3840" w:type="dxa"/>
            <w:gridSpan w:val="2"/>
          </w:tcPr>
          <w:p w14:paraId="789CC702" w14:textId="77777777" w:rsidR="00F264AA" w:rsidRPr="00F264AA" w:rsidRDefault="00F264AA" w:rsidP="00F264AA">
            <w:pPr>
              <w:spacing w:line="240" w:lineRule="atLeast"/>
              <w:ind w:firstLineChars="500" w:firstLine="1050"/>
              <w:rPr>
                <w:rFonts w:ascii="宋体" w:eastAsia="宋体" w:hAnsi="宋体" w:cs="宋体"/>
                <w:szCs w:val="21"/>
              </w:rPr>
            </w:pPr>
            <w:r w:rsidRPr="00F264AA">
              <w:rPr>
                <w:rFonts w:ascii="宋体" w:eastAsia="宋体" w:hAnsi="宋体" w:cs="宋体" w:hint="eastAsia"/>
                <w:szCs w:val="21"/>
              </w:rPr>
              <w:t>期末成绩（70%）</w:t>
            </w:r>
          </w:p>
        </w:tc>
        <w:tc>
          <w:tcPr>
            <w:tcW w:w="1734" w:type="dxa"/>
            <w:vMerge w:val="restart"/>
            <w:vAlign w:val="center"/>
          </w:tcPr>
          <w:p w14:paraId="318BA125"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平时成绩（10%）</w:t>
            </w:r>
          </w:p>
        </w:tc>
      </w:tr>
      <w:tr w:rsidR="00F264AA" w:rsidRPr="00F264AA" w14:paraId="19F7ABC8" w14:textId="77777777" w:rsidTr="00585BFB">
        <w:trPr>
          <w:trHeight w:val="370"/>
        </w:trPr>
        <w:tc>
          <w:tcPr>
            <w:tcW w:w="1677" w:type="dxa"/>
            <w:vMerge/>
          </w:tcPr>
          <w:p w14:paraId="48062D09" w14:textId="77777777" w:rsidR="00F264AA" w:rsidRPr="00F264AA" w:rsidRDefault="00F264AA" w:rsidP="00F264AA">
            <w:pPr>
              <w:spacing w:line="240" w:lineRule="atLeast"/>
              <w:rPr>
                <w:rFonts w:ascii="宋体" w:eastAsia="宋体" w:hAnsi="宋体" w:cs="宋体"/>
                <w:szCs w:val="21"/>
              </w:rPr>
            </w:pPr>
          </w:p>
        </w:tc>
        <w:tc>
          <w:tcPr>
            <w:tcW w:w="1221" w:type="dxa"/>
            <w:vMerge/>
          </w:tcPr>
          <w:p w14:paraId="2FFA7FF9" w14:textId="77777777" w:rsidR="00F264AA" w:rsidRPr="00F264AA" w:rsidRDefault="00F264AA" w:rsidP="00F264AA">
            <w:pPr>
              <w:spacing w:line="240" w:lineRule="atLeast"/>
              <w:rPr>
                <w:rFonts w:ascii="宋体" w:eastAsia="宋体" w:hAnsi="宋体" w:cs="宋体"/>
                <w:szCs w:val="21"/>
              </w:rPr>
            </w:pPr>
          </w:p>
        </w:tc>
        <w:tc>
          <w:tcPr>
            <w:tcW w:w="1960" w:type="dxa"/>
          </w:tcPr>
          <w:p w14:paraId="380C34CC"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健美操套路（60%）</w:t>
            </w:r>
          </w:p>
        </w:tc>
        <w:tc>
          <w:tcPr>
            <w:tcW w:w="1880" w:type="dxa"/>
          </w:tcPr>
          <w:p w14:paraId="47523892"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身体素质（10%）</w:t>
            </w:r>
          </w:p>
        </w:tc>
        <w:tc>
          <w:tcPr>
            <w:tcW w:w="1734" w:type="dxa"/>
            <w:vMerge/>
          </w:tcPr>
          <w:p w14:paraId="3851174D" w14:textId="77777777" w:rsidR="00F264AA" w:rsidRPr="00F264AA" w:rsidRDefault="00F264AA" w:rsidP="00F264AA">
            <w:pPr>
              <w:spacing w:line="240" w:lineRule="atLeast"/>
              <w:rPr>
                <w:rFonts w:ascii="宋体" w:eastAsia="宋体" w:hAnsi="宋体" w:cs="宋体"/>
                <w:szCs w:val="21"/>
              </w:rPr>
            </w:pPr>
          </w:p>
        </w:tc>
      </w:tr>
      <w:tr w:rsidR="00F264AA" w:rsidRPr="00F264AA" w14:paraId="43870353" w14:textId="77777777" w:rsidTr="00585BFB">
        <w:trPr>
          <w:trHeight w:val="800"/>
        </w:trPr>
        <w:tc>
          <w:tcPr>
            <w:tcW w:w="1677" w:type="dxa"/>
            <w:vAlign w:val="center"/>
          </w:tcPr>
          <w:p w14:paraId="4D85E415"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健美操1</w:t>
            </w:r>
          </w:p>
        </w:tc>
        <w:tc>
          <w:tcPr>
            <w:tcW w:w="1221" w:type="dxa"/>
            <w:vAlign w:val="center"/>
          </w:tcPr>
          <w:p w14:paraId="248BDDF6"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健美操套路评定</w:t>
            </w:r>
          </w:p>
        </w:tc>
        <w:tc>
          <w:tcPr>
            <w:tcW w:w="1960" w:type="dxa"/>
            <w:vAlign w:val="center"/>
          </w:tcPr>
          <w:p w14:paraId="24CEE229"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大众锻炼标准套路一评定</w:t>
            </w:r>
          </w:p>
        </w:tc>
        <w:tc>
          <w:tcPr>
            <w:tcW w:w="1880" w:type="dxa"/>
            <w:vAlign w:val="center"/>
          </w:tcPr>
          <w:p w14:paraId="2FC716C9"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一分钟跳绳</w:t>
            </w:r>
          </w:p>
        </w:tc>
        <w:tc>
          <w:tcPr>
            <w:tcW w:w="1734" w:type="dxa"/>
            <w:vAlign w:val="center"/>
          </w:tcPr>
          <w:p w14:paraId="03C1F956"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bCs/>
                <w:color w:val="000000"/>
                <w:szCs w:val="21"/>
              </w:rPr>
              <w:t>根据学生平时作业准备活动、上课学习态度、考勤等情况给分。</w:t>
            </w:r>
          </w:p>
        </w:tc>
      </w:tr>
    </w:tbl>
    <w:p w14:paraId="2D977200" w14:textId="77777777" w:rsidR="00F264AA" w:rsidRPr="00F264AA" w:rsidRDefault="00F264AA" w:rsidP="00F264AA">
      <w:pPr>
        <w:spacing w:line="500" w:lineRule="exact"/>
        <w:jc w:val="center"/>
        <w:rPr>
          <w:rFonts w:ascii="宋体" w:eastAsia="宋体" w:hAnsi="宋体" w:cs="宋体"/>
          <w:sz w:val="24"/>
        </w:rPr>
      </w:pPr>
      <w:r w:rsidRPr="00F264AA">
        <w:rPr>
          <w:rFonts w:ascii="宋体" w:eastAsia="宋体" w:hAnsi="宋体" w:cs="宋体" w:hint="eastAsia"/>
          <w:sz w:val="24"/>
        </w:rPr>
        <w:t>表3 《健美操1》课程考核内容和成绩构成</w:t>
      </w:r>
    </w:p>
    <w:p w14:paraId="25FD4497" w14:textId="77777777" w:rsidR="00F264AA" w:rsidRPr="00F264AA" w:rsidRDefault="00F264AA" w:rsidP="00F264AA">
      <w:pPr>
        <w:spacing w:line="500" w:lineRule="exact"/>
        <w:ind w:firstLineChars="200" w:firstLine="482"/>
        <w:jc w:val="left"/>
        <w:rPr>
          <w:rFonts w:ascii="宋体" w:eastAsia="宋体" w:hAnsi="宋体" w:cs="宋体"/>
          <w:bCs/>
          <w:color w:val="000000"/>
          <w:sz w:val="24"/>
        </w:rPr>
      </w:pPr>
      <w:r w:rsidRPr="00F264AA">
        <w:rPr>
          <w:rFonts w:ascii="宋体" w:eastAsia="宋体" w:hAnsi="宋体" w:cs="宋体" w:hint="eastAsia"/>
          <w:b/>
          <w:bCs/>
          <w:color w:val="000000"/>
          <w:sz w:val="24"/>
        </w:rPr>
        <w:t>4.评分记分原则::</w:t>
      </w:r>
      <w:r w:rsidRPr="00F264AA">
        <w:rPr>
          <w:rFonts w:ascii="宋体" w:eastAsia="宋体" w:hAnsi="宋体" w:cs="宋体" w:hint="eastAsia"/>
          <w:color w:val="000000"/>
          <w:sz w:val="24"/>
        </w:rPr>
        <w:t>（见表4—表5）</w:t>
      </w:r>
    </w:p>
    <w:p w14:paraId="003D1F7D" w14:textId="77777777" w:rsidR="00F264AA" w:rsidRPr="00F264AA" w:rsidRDefault="00F264AA" w:rsidP="00F264AA">
      <w:pPr>
        <w:spacing w:line="500" w:lineRule="exact"/>
        <w:jc w:val="center"/>
        <w:rPr>
          <w:rFonts w:ascii="宋体" w:eastAsia="宋体" w:hAnsi="宋体" w:cs="宋体"/>
          <w:bCs/>
          <w:color w:val="000000"/>
          <w:sz w:val="24"/>
        </w:rPr>
      </w:pPr>
      <w:r w:rsidRPr="00F264AA">
        <w:rPr>
          <w:rFonts w:ascii="宋体" w:eastAsia="宋体" w:hAnsi="宋体" w:cs="宋体" w:hint="eastAsia"/>
          <w:bCs/>
          <w:color w:val="000000"/>
          <w:sz w:val="24"/>
        </w:rPr>
        <w:t>表4  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7052"/>
      </w:tblGrid>
      <w:tr w:rsidR="00F264AA" w:rsidRPr="00F264AA" w14:paraId="5B0CAA4D" w14:textId="77777777" w:rsidTr="00585BFB">
        <w:trPr>
          <w:trHeight w:val="453"/>
        </w:trPr>
        <w:tc>
          <w:tcPr>
            <w:tcW w:w="1463" w:type="dxa"/>
            <w:tcBorders>
              <w:top w:val="single" w:sz="4" w:space="0" w:color="auto"/>
              <w:left w:val="single" w:sz="4" w:space="0" w:color="auto"/>
              <w:bottom w:val="single" w:sz="4" w:space="0" w:color="auto"/>
              <w:right w:val="single" w:sz="4" w:space="0" w:color="auto"/>
            </w:tcBorders>
            <w:vAlign w:val="center"/>
          </w:tcPr>
          <w:p w14:paraId="43EDAE97"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分  值</w:t>
            </w:r>
          </w:p>
        </w:tc>
        <w:tc>
          <w:tcPr>
            <w:tcW w:w="7042" w:type="dxa"/>
            <w:tcBorders>
              <w:top w:val="single" w:sz="4" w:space="0" w:color="auto"/>
              <w:left w:val="single" w:sz="4" w:space="0" w:color="auto"/>
              <w:bottom w:val="single" w:sz="4" w:space="0" w:color="auto"/>
              <w:right w:val="single" w:sz="4" w:space="0" w:color="auto"/>
            </w:tcBorders>
            <w:vAlign w:val="center"/>
          </w:tcPr>
          <w:p w14:paraId="104FA8D5"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技 评 标 准</w:t>
            </w:r>
          </w:p>
        </w:tc>
      </w:tr>
      <w:tr w:rsidR="00F264AA" w:rsidRPr="00F264AA" w14:paraId="61FEFF34" w14:textId="77777777" w:rsidTr="00585BFB">
        <w:trPr>
          <w:trHeight w:val="800"/>
        </w:trPr>
        <w:tc>
          <w:tcPr>
            <w:tcW w:w="1463" w:type="dxa"/>
            <w:tcBorders>
              <w:top w:val="single" w:sz="4" w:space="0" w:color="auto"/>
              <w:left w:val="single" w:sz="4" w:space="0" w:color="auto"/>
              <w:bottom w:val="single" w:sz="4" w:space="0" w:color="auto"/>
              <w:right w:val="single" w:sz="4" w:space="0" w:color="auto"/>
            </w:tcBorders>
            <w:vAlign w:val="center"/>
          </w:tcPr>
          <w:p w14:paraId="0FEE2B49"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90—100分</w:t>
            </w:r>
          </w:p>
        </w:tc>
        <w:tc>
          <w:tcPr>
            <w:tcW w:w="7042" w:type="dxa"/>
            <w:tcBorders>
              <w:top w:val="single" w:sz="4" w:space="0" w:color="auto"/>
              <w:left w:val="single" w:sz="4" w:space="0" w:color="auto"/>
              <w:bottom w:val="single" w:sz="4" w:space="0" w:color="auto"/>
              <w:right w:val="single" w:sz="4" w:space="0" w:color="auto"/>
            </w:tcBorders>
            <w:vAlign w:val="center"/>
          </w:tcPr>
          <w:p w14:paraId="3EFF44CB"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，动作熟练、准确、有力度、节奏感强；动作与音乐配合协调，具有较强表现力。</w:t>
            </w:r>
          </w:p>
        </w:tc>
      </w:tr>
      <w:tr w:rsidR="00F264AA" w:rsidRPr="00F264AA" w14:paraId="2922CABD" w14:textId="77777777" w:rsidTr="00585BFB">
        <w:trPr>
          <w:trHeight w:val="800"/>
        </w:trPr>
        <w:tc>
          <w:tcPr>
            <w:tcW w:w="1463" w:type="dxa"/>
            <w:tcBorders>
              <w:top w:val="single" w:sz="4" w:space="0" w:color="auto"/>
              <w:left w:val="single" w:sz="4" w:space="0" w:color="auto"/>
              <w:bottom w:val="single" w:sz="4" w:space="0" w:color="auto"/>
              <w:right w:val="single" w:sz="4" w:space="0" w:color="auto"/>
            </w:tcBorders>
            <w:vAlign w:val="center"/>
          </w:tcPr>
          <w:p w14:paraId="0E915778"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80—89分</w:t>
            </w:r>
          </w:p>
        </w:tc>
        <w:tc>
          <w:tcPr>
            <w:tcW w:w="7042" w:type="dxa"/>
            <w:tcBorders>
              <w:top w:val="single" w:sz="4" w:space="0" w:color="auto"/>
              <w:left w:val="single" w:sz="4" w:space="0" w:color="auto"/>
              <w:bottom w:val="single" w:sz="4" w:space="0" w:color="auto"/>
              <w:right w:val="single" w:sz="4" w:space="0" w:color="auto"/>
            </w:tcBorders>
            <w:vAlign w:val="center"/>
          </w:tcPr>
          <w:p w14:paraId="78D54772"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成套动作</w:t>
            </w:r>
            <w:r w:rsidRPr="00F264AA">
              <w:rPr>
                <w:rFonts w:ascii="宋体" w:eastAsia="宋体" w:hAnsi="宋体" w:cs="宋体" w:hint="eastAsia"/>
                <w:color w:val="000000"/>
                <w:kern w:val="0"/>
                <w:szCs w:val="21"/>
                <w:lang w:val="zh-CN"/>
              </w:rPr>
              <w:t>，动作熟练，动作较准确、较有力度、有节奏感；动作与音乐配合协调，具有一定表现力。</w:t>
            </w:r>
          </w:p>
        </w:tc>
      </w:tr>
      <w:tr w:rsidR="00F264AA" w:rsidRPr="00F264AA" w14:paraId="18CBFD5F" w14:textId="77777777" w:rsidTr="00585BFB">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36C884E9"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70—79分</w:t>
            </w:r>
          </w:p>
        </w:tc>
        <w:tc>
          <w:tcPr>
            <w:tcW w:w="7042" w:type="dxa"/>
            <w:tcBorders>
              <w:top w:val="single" w:sz="4" w:space="0" w:color="auto"/>
              <w:left w:val="single" w:sz="4" w:space="0" w:color="auto"/>
              <w:bottom w:val="single" w:sz="4" w:space="0" w:color="auto"/>
              <w:right w:val="single" w:sz="4" w:space="0" w:color="auto"/>
            </w:tcBorders>
            <w:vAlign w:val="center"/>
          </w:tcPr>
          <w:p w14:paraId="459FA6BA"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，动作基本准确、协调，节奏感较强，表现力一般。</w:t>
            </w:r>
          </w:p>
        </w:tc>
      </w:tr>
      <w:tr w:rsidR="00F264AA" w:rsidRPr="00F264AA" w14:paraId="058C6D7C" w14:textId="77777777" w:rsidTr="00585BFB">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64C3EA25"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60—69分</w:t>
            </w:r>
          </w:p>
        </w:tc>
        <w:tc>
          <w:tcPr>
            <w:tcW w:w="7042" w:type="dxa"/>
            <w:tcBorders>
              <w:top w:val="single" w:sz="4" w:space="0" w:color="auto"/>
              <w:left w:val="single" w:sz="4" w:space="0" w:color="auto"/>
              <w:bottom w:val="single" w:sz="4" w:space="0" w:color="auto"/>
              <w:right w:val="single" w:sz="4" w:space="0" w:color="auto"/>
            </w:tcBorders>
            <w:vAlign w:val="center"/>
          </w:tcPr>
          <w:p w14:paraId="4AFA75F7"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动作基本正确，动作独立完成，与音乐基本合拍。</w:t>
            </w:r>
          </w:p>
        </w:tc>
      </w:tr>
      <w:tr w:rsidR="00F264AA" w:rsidRPr="00F264AA" w14:paraId="76757CCD" w14:textId="77777777" w:rsidTr="00585BFB">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7750DEF9"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7042" w:type="dxa"/>
            <w:tcBorders>
              <w:top w:val="single" w:sz="4" w:space="0" w:color="auto"/>
              <w:left w:val="single" w:sz="4" w:space="0" w:color="auto"/>
              <w:bottom w:val="single" w:sz="4" w:space="0" w:color="auto"/>
              <w:right w:val="single" w:sz="4" w:space="0" w:color="auto"/>
            </w:tcBorders>
            <w:vAlign w:val="center"/>
          </w:tcPr>
          <w:p w14:paraId="7486E7BF"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p>
        </w:tc>
      </w:tr>
      <w:tr w:rsidR="00F264AA" w:rsidRPr="00F264AA" w14:paraId="58A38D00" w14:textId="77777777" w:rsidTr="00585BFB">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1441AC67"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7052" w:type="dxa"/>
            <w:tcBorders>
              <w:top w:val="single" w:sz="4" w:space="0" w:color="auto"/>
              <w:left w:val="single" w:sz="4" w:space="0" w:color="auto"/>
              <w:bottom w:val="single" w:sz="4" w:space="0" w:color="auto"/>
              <w:right w:val="single" w:sz="4" w:space="0" w:color="auto"/>
            </w:tcBorders>
            <w:vAlign w:val="center"/>
          </w:tcPr>
          <w:p w14:paraId="367F9C7F"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r w:rsidRPr="00F264AA">
              <w:rPr>
                <w:rFonts w:ascii="宋体" w:eastAsia="宋体" w:hAnsi="宋体" w:cs="宋体" w:hint="eastAsia"/>
                <w:color w:val="000000"/>
                <w:kern w:val="0"/>
                <w:szCs w:val="21"/>
              </w:rPr>
              <w:t>队形数量不符合规定。</w:t>
            </w:r>
          </w:p>
        </w:tc>
      </w:tr>
    </w:tbl>
    <w:p w14:paraId="1565232D" w14:textId="77777777" w:rsidR="00F264AA" w:rsidRPr="00F264AA" w:rsidRDefault="00F264AA" w:rsidP="00F264AA">
      <w:pPr>
        <w:rPr>
          <w:rFonts w:ascii="Calibri" w:eastAsia="宋体" w:hAnsi="Calibri" w:cs="Times New Roman"/>
          <w:vanish/>
        </w:rPr>
      </w:pPr>
    </w:p>
    <w:tbl>
      <w:tblPr>
        <w:tblpPr w:leftFromText="180" w:rightFromText="180" w:vertAnchor="text" w:horzAnchor="margin" w:tblpY="834"/>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1910"/>
        <w:gridCol w:w="849"/>
        <w:gridCol w:w="639"/>
        <w:gridCol w:w="639"/>
        <w:gridCol w:w="639"/>
        <w:gridCol w:w="639"/>
        <w:gridCol w:w="639"/>
        <w:gridCol w:w="639"/>
        <w:gridCol w:w="639"/>
        <w:gridCol w:w="639"/>
        <w:gridCol w:w="529"/>
      </w:tblGrid>
      <w:tr w:rsidR="00F264AA" w:rsidRPr="00F264AA" w14:paraId="1F4DB326" w14:textId="77777777" w:rsidTr="00585BFB">
        <w:trPr>
          <w:trHeight w:val="389"/>
          <w:tblCellSpacing w:w="0" w:type="dxa"/>
        </w:trPr>
        <w:tc>
          <w:tcPr>
            <w:tcW w:w="1910" w:type="dxa"/>
            <w:vAlign w:val="center"/>
          </w:tcPr>
          <w:p w14:paraId="64033795"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1分钟跳绳（次）</w:t>
            </w:r>
          </w:p>
        </w:tc>
        <w:tc>
          <w:tcPr>
            <w:tcW w:w="849" w:type="dxa"/>
            <w:vAlign w:val="center"/>
          </w:tcPr>
          <w:p w14:paraId="6A783ED8"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166</w:t>
            </w:r>
          </w:p>
        </w:tc>
        <w:tc>
          <w:tcPr>
            <w:tcW w:w="639" w:type="dxa"/>
            <w:vAlign w:val="center"/>
          </w:tcPr>
          <w:p w14:paraId="220FDE01"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152</w:t>
            </w:r>
          </w:p>
        </w:tc>
        <w:tc>
          <w:tcPr>
            <w:tcW w:w="639" w:type="dxa"/>
            <w:vAlign w:val="center"/>
          </w:tcPr>
          <w:p w14:paraId="55C497A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136</w:t>
            </w:r>
          </w:p>
        </w:tc>
        <w:tc>
          <w:tcPr>
            <w:tcW w:w="639" w:type="dxa"/>
            <w:vAlign w:val="center"/>
          </w:tcPr>
          <w:p w14:paraId="71FB43A6"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124</w:t>
            </w:r>
          </w:p>
        </w:tc>
        <w:tc>
          <w:tcPr>
            <w:tcW w:w="639" w:type="dxa"/>
            <w:vAlign w:val="center"/>
          </w:tcPr>
          <w:p w14:paraId="4F5F30E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112</w:t>
            </w:r>
          </w:p>
        </w:tc>
        <w:tc>
          <w:tcPr>
            <w:tcW w:w="639" w:type="dxa"/>
            <w:vAlign w:val="center"/>
          </w:tcPr>
          <w:p w14:paraId="11E4535B"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100</w:t>
            </w:r>
          </w:p>
        </w:tc>
        <w:tc>
          <w:tcPr>
            <w:tcW w:w="639" w:type="dxa"/>
            <w:vAlign w:val="center"/>
          </w:tcPr>
          <w:p w14:paraId="7F5E956F"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88</w:t>
            </w:r>
          </w:p>
        </w:tc>
        <w:tc>
          <w:tcPr>
            <w:tcW w:w="639" w:type="dxa"/>
            <w:vAlign w:val="center"/>
          </w:tcPr>
          <w:p w14:paraId="6A97B92F"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76</w:t>
            </w:r>
          </w:p>
        </w:tc>
        <w:tc>
          <w:tcPr>
            <w:tcW w:w="639" w:type="dxa"/>
            <w:vAlign w:val="center"/>
          </w:tcPr>
          <w:p w14:paraId="59A835A3"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70</w:t>
            </w:r>
          </w:p>
        </w:tc>
        <w:tc>
          <w:tcPr>
            <w:tcW w:w="529" w:type="dxa"/>
            <w:vAlign w:val="center"/>
          </w:tcPr>
          <w:p w14:paraId="251E87D5"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64</w:t>
            </w:r>
          </w:p>
        </w:tc>
      </w:tr>
      <w:tr w:rsidR="00F264AA" w:rsidRPr="00F264AA" w14:paraId="00BA585B" w14:textId="77777777" w:rsidTr="00585BFB">
        <w:trPr>
          <w:trHeight w:val="389"/>
          <w:tblCellSpacing w:w="0" w:type="dxa"/>
        </w:trPr>
        <w:tc>
          <w:tcPr>
            <w:tcW w:w="1910" w:type="dxa"/>
            <w:vAlign w:val="center"/>
          </w:tcPr>
          <w:p w14:paraId="02DE7833"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得   分</w:t>
            </w:r>
          </w:p>
        </w:tc>
        <w:tc>
          <w:tcPr>
            <w:tcW w:w="849" w:type="dxa"/>
            <w:vAlign w:val="center"/>
          </w:tcPr>
          <w:p w14:paraId="2BB5E344"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10</w:t>
            </w:r>
          </w:p>
        </w:tc>
        <w:tc>
          <w:tcPr>
            <w:tcW w:w="639" w:type="dxa"/>
            <w:vAlign w:val="center"/>
          </w:tcPr>
          <w:p w14:paraId="7BDC7E05"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9</w:t>
            </w:r>
          </w:p>
        </w:tc>
        <w:tc>
          <w:tcPr>
            <w:tcW w:w="639" w:type="dxa"/>
            <w:vAlign w:val="center"/>
          </w:tcPr>
          <w:p w14:paraId="54DB8040"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8</w:t>
            </w:r>
          </w:p>
        </w:tc>
        <w:tc>
          <w:tcPr>
            <w:tcW w:w="639" w:type="dxa"/>
            <w:vAlign w:val="center"/>
          </w:tcPr>
          <w:p w14:paraId="03D3E99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w:t>
            </w:r>
          </w:p>
        </w:tc>
        <w:tc>
          <w:tcPr>
            <w:tcW w:w="639" w:type="dxa"/>
            <w:vAlign w:val="center"/>
          </w:tcPr>
          <w:p w14:paraId="73B55DF5"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6</w:t>
            </w:r>
          </w:p>
        </w:tc>
        <w:tc>
          <w:tcPr>
            <w:tcW w:w="639" w:type="dxa"/>
            <w:vAlign w:val="center"/>
          </w:tcPr>
          <w:p w14:paraId="0FE275DF"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5</w:t>
            </w:r>
          </w:p>
        </w:tc>
        <w:tc>
          <w:tcPr>
            <w:tcW w:w="639" w:type="dxa"/>
            <w:vAlign w:val="center"/>
          </w:tcPr>
          <w:p w14:paraId="7DD094D8"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4</w:t>
            </w:r>
          </w:p>
        </w:tc>
        <w:tc>
          <w:tcPr>
            <w:tcW w:w="639" w:type="dxa"/>
            <w:vAlign w:val="center"/>
          </w:tcPr>
          <w:p w14:paraId="45EB2272"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3</w:t>
            </w:r>
          </w:p>
        </w:tc>
        <w:tc>
          <w:tcPr>
            <w:tcW w:w="639" w:type="dxa"/>
            <w:vAlign w:val="center"/>
          </w:tcPr>
          <w:p w14:paraId="6895528B"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2</w:t>
            </w:r>
          </w:p>
        </w:tc>
        <w:tc>
          <w:tcPr>
            <w:tcW w:w="529" w:type="dxa"/>
            <w:vAlign w:val="center"/>
          </w:tcPr>
          <w:p w14:paraId="438C8440"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w:t>
            </w:r>
          </w:p>
        </w:tc>
      </w:tr>
    </w:tbl>
    <w:p w14:paraId="07DC4B04" w14:textId="77777777" w:rsidR="00F264AA" w:rsidRPr="00F264AA" w:rsidRDefault="00F264AA" w:rsidP="00F264AA">
      <w:pPr>
        <w:rPr>
          <w:rFonts w:ascii="宋体" w:eastAsia="宋体" w:hAnsi="宋体" w:cs="Times New Roman"/>
          <w:bCs/>
          <w:kern w:val="0"/>
          <w:sz w:val="18"/>
          <w:szCs w:val="18"/>
          <w:lang w:bidi="ar"/>
        </w:rPr>
      </w:pPr>
    </w:p>
    <w:p w14:paraId="29369586" w14:textId="77777777" w:rsidR="00F264AA" w:rsidRPr="00F264AA" w:rsidRDefault="00F264AA" w:rsidP="00F264AA">
      <w:pPr>
        <w:spacing w:line="500" w:lineRule="exact"/>
        <w:jc w:val="center"/>
        <w:rPr>
          <w:rFonts w:ascii="宋体" w:eastAsia="宋体" w:hAnsi="宋体" w:cs="宋体"/>
          <w:kern w:val="0"/>
          <w:sz w:val="24"/>
          <w:lang w:bidi="ar"/>
        </w:rPr>
      </w:pPr>
      <w:r w:rsidRPr="00F264AA">
        <w:rPr>
          <w:rFonts w:ascii="宋体" w:eastAsia="宋体" w:hAnsi="宋体" w:cs="宋体" w:hint="eastAsia"/>
          <w:kern w:val="0"/>
          <w:sz w:val="24"/>
          <w:lang w:bidi="ar"/>
        </w:rPr>
        <w:t>表5  一分钟跳绳评分标准</w:t>
      </w:r>
    </w:p>
    <w:p w14:paraId="2E12F615"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28774EE5" w14:textId="77777777" w:rsidR="00F264AA" w:rsidRPr="00F264AA" w:rsidRDefault="00F264AA" w:rsidP="00F264AA">
      <w:pPr>
        <w:spacing w:beforeLines="50" w:before="156" w:afterLines="50" w:after="156" w:line="440" w:lineRule="exact"/>
        <w:ind w:firstLineChars="200" w:firstLine="560"/>
        <w:rPr>
          <w:rFonts w:ascii="宋体" w:eastAsia="宋体" w:hAnsi="宋体" w:cs="宋体"/>
          <w:color w:val="000000"/>
          <w:sz w:val="28"/>
          <w:szCs w:val="28"/>
        </w:rPr>
      </w:pPr>
      <w:r w:rsidRPr="00F264AA">
        <w:rPr>
          <w:rFonts w:ascii="黑体" w:eastAsia="黑体" w:hAnsi="黑体" w:cs="Times New Roman" w:hint="eastAsia"/>
          <w:sz w:val="28"/>
          <w:szCs w:val="28"/>
        </w:rPr>
        <w:t>第三学期</w:t>
      </w:r>
    </w:p>
    <w:p w14:paraId="041A7F6C"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FF0000"/>
          <w:sz w:val="24"/>
        </w:rPr>
      </w:pPr>
      <w:r w:rsidRPr="00F264AA">
        <w:rPr>
          <w:rFonts w:ascii="宋体" w:eastAsia="宋体" w:hAnsi="宋体" w:cs="宋体" w:hint="eastAsia"/>
          <w:b/>
          <w:bCs/>
          <w:color w:val="000000"/>
          <w:sz w:val="24"/>
        </w:rPr>
        <w:t>1.课程考核目标：</w:t>
      </w:r>
      <w:r w:rsidRPr="00F264AA">
        <w:rPr>
          <w:rFonts w:ascii="宋体" w:eastAsia="宋体" w:hAnsi="宋体" w:cs="宋体" w:hint="eastAsia"/>
          <w:color w:val="000000"/>
          <w:sz w:val="24"/>
        </w:rPr>
        <w:t>本课程主要考核学生对健美操基本技术、基本知识的掌握</w:t>
      </w:r>
      <w:r w:rsidRPr="00F264AA">
        <w:rPr>
          <w:rFonts w:ascii="宋体" w:eastAsia="宋体" w:hAnsi="宋体" w:cs="宋体" w:hint="eastAsia"/>
          <w:color w:val="000000"/>
          <w:sz w:val="24"/>
        </w:rPr>
        <w:lastRenderedPageBreak/>
        <w:t>情况，</w:t>
      </w:r>
      <w:r w:rsidRPr="00F264AA">
        <w:rPr>
          <w:rFonts w:ascii="宋体" w:eastAsia="宋体" w:hAnsi="宋体" w:cs="宋体" w:hint="eastAsia"/>
          <w:sz w:val="24"/>
        </w:rPr>
        <w:t>提高运动能力；对身体素质的考核，发展力量；考核健美操的创编能力和团队合作意识能力等。</w:t>
      </w:r>
    </w:p>
    <w:p w14:paraId="0797145D" w14:textId="77777777" w:rsidR="00F264AA" w:rsidRPr="00F264AA" w:rsidRDefault="00F264AA" w:rsidP="00F264AA">
      <w:pPr>
        <w:adjustRightInd w:val="0"/>
        <w:snapToGrid w:val="0"/>
        <w:spacing w:line="500" w:lineRule="exact"/>
        <w:ind w:firstLineChars="200" w:firstLine="482"/>
        <w:rPr>
          <w:rFonts w:ascii="宋体" w:eastAsia="宋体" w:hAnsi="宋体" w:cs="宋体"/>
          <w:b/>
          <w:bCs/>
          <w:color w:val="000000"/>
          <w:sz w:val="24"/>
        </w:rPr>
      </w:pPr>
      <w:r w:rsidRPr="00F264AA">
        <w:rPr>
          <w:rFonts w:ascii="宋体" w:eastAsia="宋体" w:hAnsi="宋体" w:cs="宋体" w:hint="eastAsia"/>
          <w:b/>
          <w:bCs/>
          <w:color w:val="000000"/>
          <w:sz w:val="24"/>
        </w:rPr>
        <w:t>2.课程考核的方式:</w:t>
      </w:r>
    </w:p>
    <w:p w14:paraId="49F4DF81"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①健美操套路二的技术评定：分组、听音乐完成套路动作。</w:t>
      </w:r>
    </w:p>
    <w:p w14:paraId="522F4465"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②创编（团体）；每队由5—8人组成；按抽签进行教学比赛考试。</w:t>
      </w:r>
    </w:p>
    <w:p w14:paraId="7A5FC7D4"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③身体素质的测试：测试仰卧起坐项目。</w:t>
      </w:r>
    </w:p>
    <w:p w14:paraId="47821ADC"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测试方法：两人一组，一人测试，一人帮助压脚并计数，计算1分钟完成的次数。要求认真不弄虚作假。</w:t>
      </w:r>
    </w:p>
    <w:p w14:paraId="654D33B9" w14:textId="77777777" w:rsidR="00F264AA" w:rsidRPr="00F264AA" w:rsidRDefault="00F264AA" w:rsidP="00F264AA">
      <w:pPr>
        <w:spacing w:line="500" w:lineRule="exact"/>
        <w:ind w:leftChars="200" w:left="420"/>
        <w:rPr>
          <w:rFonts w:ascii="宋体" w:eastAsia="宋体" w:hAnsi="宋体" w:cs="宋体"/>
          <w:b/>
          <w:bCs/>
          <w:color w:val="000000"/>
          <w:sz w:val="24"/>
        </w:rPr>
      </w:pPr>
      <w:r w:rsidRPr="00F264AA">
        <w:rPr>
          <w:rFonts w:ascii="宋体" w:eastAsia="宋体" w:hAnsi="宋体" w:cs="宋体" w:hint="eastAsia"/>
          <w:b/>
          <w:bCs/>
          <w:color w:val="000000"/>
          <w:sz w:val="24"/>
        </w:rPr>
        <w:t>3.课程考核的内容和成绩构成及分值：</w:t>
      </w:r>
    </w:p>
    <w:p w14:paraId="5DC63D3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健美操课程成绩由期末考试成绩、期中考试成绩和平时成绩三部分构成，具体考核内容和分值比例情况见（见表6）</w:t>
      </w:r>
    </w:p>
    <w:tbl>
      <w:tblPr>
        <w:tblpPr w:leftFromText="180" w:rightFromText="180" w:vertAnchor="text" w:horzAnchor="page" w:tblpX="1807"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6"/>
        <w:gridCol w:w="1310"/>
        <w:gridCol w:w="2080"/>
        <w:gridCol w:w="1610"/>
        <w:gridCol w:w="2175"/>
      </w:tblGrid>
      <w:tr w:rsidR="00F264AA" w:rsidRPr="00F264AA" w14:paraId="266449A0" w14:textId="77777777" w:rsidTr="00585BFB">
        <w:trPr>
          <w:trHeight w:val="264"/>
        </w:trPr>
        <w:tc>
          <w:tcPr>
            <w:tcW w:w="1706" w:type="dxa"/>
            <w:vMerge w:val="restart"/>
            <w:tcBorders>
              <w:top w:val="single" w:sz="4" w:space="0" w:color="auto"/>
              <w:left w:val="single" w:sz="4" w:space="0" w:color="auto"/>
              <w:bottom w:val="single" w:sz="4" w:space="0" w:color="auto"/>
              <w:right w:val="single" w:sz="4" w:space="0" w:color="auto"/>
              <w:tl2br w:val="single" w:sz="4" w:space="0" w:color="auto"/>
            </w:tcBorders>
          </w:tcPr>
          <w:p w14:paraId="19263361" w14:textId="77777777" w:rsidR="00F264AA" w:rsidRPr="00F264AA" w:rsidRDefault="00F264AA" w:rsidP="00F264AA">
            <w:pPr>
              <w:snapToGrid w:val="0"/>
              <w:spacing w:line="240" w:lineRule="atLeast"/>
              <w:jc w:val="center"/>
              <w:rPr>
                <w:rFonts w:ascii="宋体" w:eastAsia="宋体" w:hAnsi="宋体" w:cs="宋体"/>
                <w:szCs w:val="21"/>
              </w:rPr>
            </w:pPr>
            <w:r w:rsidRPr="00F264AA">
              <w:rPr>
                <w:rFonts w:ascii="宋体" w:eastAsia="宋体" w:hAnsi="宋体" w:cs="宋体" w:hint="eastAsia"/>
                <w:szCs w:val="21"/>
              </w:rPr>
              <w:t xml:space="preserve">    成绩构成</w:t>
            </w:r>
          </w:p>
          <w:p w14:paraId="698DDB04" w14:textId="77777777" w:rsidR="00F264AA" w:rsidRPr="00F264AA" w:rsidRDefault="00F264AA" w:rsidP="00F264AA">
            <w:pPr>
              <w:spacing w:line="240" w:lineRule="atLeast"/>
              <w:jc w:val="center"/>
              <w:rPr>
                <w:rFonts w:ascii="宋体" w:eastAsia="宋体" w:hAnsi="宋体" w:cs="宋体"/>
                <w:szCs w:val="21"/>
              </w:rPr>
            </w:pPr>
          </w:p>
          <w:p w14:paraId="02180CF0" w14:textId="77777777" w:rsidR="00F264AA" w:rsidRPr="00F264AA" w:rsidRDefault="00F264AA" w:rsidP="00F264AA">
            <w:pPr>
              <w:spacing w:line="240" w:lineRule="atLeast"/>
              <w:ind w:firstLine="233"/>
              <w:rPr>
                <w:rFonts w:ascii="宋体" w:eastAsia="宋体" w:hAnsi="宋体" w:cs="宋体"/>
                <w:szCs w:val="21"/>
              </w:rPr>
            </w:pPr>
            <w:r w:rsidRPr="00F264AA">
              <w:rPr>
                <w:rFonts w:ascii="宋体" w:eastAsia="宋体" w:hAnsi="宋体" w:cs="宋体" w:hint="eastAsia"/>
                <w:szCs w:val="21"/>
              </w:rPr>
              <w:t>内容</w:t>
            </w:r>
          </w:p>
        </w:tc>
        <w:tc>
          <w:tcPr>
            <w:tcW w:w="1310" w:type="dxa"/>
            <w:vMerge w:val="restart"/>
            <w:tcBorders>
              <w:top w:val="single" w:sz="4" w:space="0" w:color="auto"/>
              <w:left w:val="single" w:sz="4" w:space="0" w:color="auto"/>
              <w:bottom w:val="single" w:sz="4" w:space="0" w:color="auto"/>
              <w:right w:val="single" w:sz="4" w:space="0" w:color="auto"/>
            </w:tcBorders>
            <w:vAlign w:val="center"/>
          </w:tcPr>
          <w:p w14:paraId="6FB4F68D"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期中成绩（20%）</w:t>
            </w:r>
          </w:p>
        </w:tc>
        <w:tc>
          <w:tcPr>
            <w:tcW w:w="3690" w:type="dxa"/>
            <w:gridSpan w:val="2"/>
            <w:tcBorders>
              <w:top w:val="single" w:sz="4" w:space="0" w:color="auto"/>
              <w:left w:val="single" w:sz="4" w:space="0" w:color="auto"/>
              <w:bottom w:val="single" w:sz="4" w:space="0" w:color="auto"/>
              <w:right w:val="single" w:sz="4" w:space="0" w:color="auto"/>
            </w:tcBorders>
          </w:tcPr>
          <w:p w14:paraId="0C63753E" w14:textId="77777777" w:rsidR="00F264AA" w:rsidRPr="00F264AA" w:rsidRDefault="00F264AA" w:rsidP="00F264AA">
            <w:pPr>
              <w:spacing w:line="240" w:lineRule="atLeast"/>
              <w:ind w:firstLineChars="500" w:firstLine="1050"/>
              <w:rPr>
                <w:rFonts w:ascii="宋体" w:eastAsia="宋体" w:hAnsi="宋体" w:cs="宋体"/>
                <w:szCs w:val="21"/>
              </w:rPr>
            </w:pPr>
            <w:r w:rsidRPr="00F264AA">
              <w:rPr>
                <w:rFonts w:ascii="宋体" w:eastAsia="宋体" w:hAnsi="宋体" w:cs="宋体" w:hint="eastAsia"/>
                <w:szCs w:val="21"/>
              </w:rPr>
              <w:t>期末成绩（70%）</w:t>
            </w:r>
          </w:p>
        </w:tc>
        <w:tc>
          <w:tcPr>
            <w:tcW w:w="2175" w:type="dxa"/>
            <w:vMerge w:val="restart"/>
            <w:tcBorders>
              <w:top w:val="single" w:sz="4" w:space="0" w:color="auto"/>
              <w:left w:val="single" w:sz="4" w:space="0" w:color="auto"/>
              <w:bottom w:val="single" w:sz="4" w:space="0" w:color="auto"/>
              <w:right w:val="single" w:sz="4" w:space="0" w:color="auto"/>
            </w:tcBorders>
            <w:vAlign w:val="center"/>
          </w:tcPr>
          <w:p w14:paraId="5E9572DC"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平时成绩（10%）</w:t>
            </w:r>
          </w:p>
        </w:tc>
      </w:tr>
      <w:tr w:rsidR="00F264AA" w:rsidRPr="00F264AA" w14:paraId="4511CB45" w14:textId="77777777" w:rsidTr="00585BFB">
        <w:trPr>
          <w:trHeight w:val="460"/>
        </w:trPr>
        <w:tc>
          <w:tcPr>
            <w:tcW w:w="1706" w:type="dxa"/>
            <w:vMerge/>
            <w:tcBorders>
              <w:top w:val="single" w:sz="4" w:space="0" w:color="auto"/>
              <w:left w:val="single" w:sz="4" w:space="0" w:color="auto"/>
              <w:bottom w:val="single" w:sz="4" w:space="0" w:color="auto"/>
              <w:right w:val="single" w:sz="4" w:space="0" w:color="auto"/>
            </w:tcBorders>
            <w:vAlign w:val="center"/>
          </w:tcPr>
          <w:p w14:paraId="70694195" w14:textId="77777777" w:rsidR="00F264AA" w:rsidRPr="00F264AA" w:rsidRDefault="00F264AA" w:rsidP="00F264AA">
            <w:pPr>
              <w:widowControl/>
              <w:spacing w:line="240" w:lineRule="atLeast"/>
              <w:jc w:val="left"/>
              <w:rPr>
                <w:rFonts w:ascii="宋体" w:eastAsia="宋体" w:hAnsi="宋体" w:cs="宋体"/>
                <w:szCs w:val="21"/>
              </w:rPr>
            </w:pPr>
          </w:p>
        </w:tc>
        <w:tc>
          <w:tcPr>
            <w:tcW w:w="1310" w:type="dxa"/>
            <w:vMerge/>
            <w:tcBorders>
              <w:top w:val="single" w:sz="4" w:space="0" w:color="auto"/>
              <w:left w:val="single" w:sz="4" w:space="0" w:color="auto"/>
              <w:bottom w:val="single" w:sz="4" w:space="0" w:color="auto"/>
              <w:right w:val="single" w:sz="4" w:space="0" w:color="auto"/>
            </w:tcBorders>
            <w:vAlign w:val="center"/>
          </w:tcPr>
          <w:p w14:paraId="1105F5C1" w14:textId="77777777" w:rsidR="00F264AA" w:rsidRPr="00F264AA" w:rsidRDefault="00F264AA" w:rsidP="00F264AA">
            <w:pPr>
              <w:widowControl/>
              <w:spacing w:line="240" w:lineRule="atLeast"/>
              <w:jc w:val="left"/>
              <w:rPr>
                <w:rFonts w:ascii="宋体" w:eastAsia="宋体" w:hAnsi="宋体" w:cs="宋体"/>
                <w:szCs w:val="21"/>
              </w:rPr>
            </w:pPr>
          </w:p>
        </w:tc>
        <w:tc>
          <w:tcPr>
            <w:tcW w:w="2080" w:type="dxa"/>
            <w:tcBorders>
              <w:top w:val="single" w:sz="4" w:space="0" w:color="auto"/>
              <w:left w:val="single" w:sz="4" w:space="0" w:color="auto"/>
              <w:bottom w:val="single" w:sz="4" w:space="0" w:color="auto"/>
              <w:right w:val="single" w:sz="4" w:space="0" w:color="auto"/>
            </w:tcBorders>
          </w:tcPr>
          <w:p w14:paraId="2CB1B412"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健美操套路（60%）</w:t>
            </w:r>
          </w:p>
        </w:tc>
        <w:tc>
          <w:tcPr>
            <w:tcW w:w="1610" w:type="dxa"/>
            <w:tcBorders>
              <w:top w:val="single" w:sz="4" w:space="0" w:color="auto"/>
              <w:left w:val="single" w:sz="4" w:space="0" w:color="auto"/>
              <w:bottom w:val="single" w:sz="4" w:space="0" w:color="auto"/>
              <w:right w:val="single" w:sz="4" w:space="0" w:color="auto"/>
            </w:tcBorders>
          </w:tcPr>
          <w:p w14:paraId="3855F0E7"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身体素质（10%）</w:t>
            </w:r>
          </w:p>
        </w:tc>
        <w:tc>
          <w:tcPr>
            <w:tcW w:w="2175" w:type="dxa"/>
            <w:vMerge/>
            <w:tcBorders>
              <w:top w:val="single" w:sz="4" w:space="0" w:color="auto"/>
              <w:left w:val="single" w:sz="4" w:space="0" w:color="auto"/>
              <w:bottom w:val="single" w:sz="4" w:space="0" w:color="auto"/>
              <w:right w:val="single" w:sz="4" w:space="0" w:color="auto"/>
            </w:tcBorders>
            <w:vAlign w:val="center"/>
          </w:tcPr>
          <w:p w14:paraId="5407AA01" w14:textId="77777777" w:rsidR="00F264AA" w:rsidRPr="00F264AA" w:rsidRDefault="00F264AA" w:rsidP="00F264AA">
            <w:pPr>
              <w:widowControl/>
              <w:spacing w:line="240" w:lineRule="atLeast"/>
              <w:jc w:val="left"/>
              <w:rPr>
                <w:rFonts w:ascii="宋体" w:eastAsia="宋体" w:hAnsi="宋体" w:cs="宋体"/>
                <w:szCs w:val="21"/>
              </w:rPr>
            </w:pPr>
          </w:p>
        </w:tc>
      </w:tr>
      <w:tr w:rsidR="00F264AA" w:rsidRPr="00F264AA" w14:paraId="67BBE35D" w14:textId="77777777" w:rsidTr="00585BFB">
        <w:trPr>
          <w:trHeight w:val="227"/>
        </w:trPr>
        <w:tc>
          <w:tcPr>
            <w:tcW w:w="1706" w:type="dxa"/>
            <w:vMerge w:val="restart"/>
            <w:tcBorders>
              <w:top w:val="single" w:sz="4" w:space="0" w:color="auto"/>
              <w:left w:val="single" w:sz="4" w:space="0" w:color="auto"/>
              <w:bottom w:val="single" w:sz="4" w:space="0" w:color="auto"/>
              <w:right w:val="single" w:sz="4" w:space="0" w:color="auto"/>
            </w:tcBorders>
            <w:vAlign w:val="center"/>
          </w:tcPr>
          <w:p w14:paraId="56AFE6EA"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健美操2</w:t>
            </w:r>
          </w:p>
        </w:tc>
        <w:tc>
          <w:tcPr>
            <w:tcW w:w="1310" w:type="dxa"/>
            <w:vMerge w:val="restart"/>
            <w:tcBorders>
              <w:top w:val="single" w:sz="4" w:space="0" w:color="auto"/>
              <w:left w:val="single" w:sz="4" w:space="0" w:color="auto"/>
              <w:bottom w:val="single" w:sz="4" w:space="0" w:color="auto"/>
              <w:right w:val="single" w:sz="4" w:space="0" w:color="auto"/>
            </w:tcBorders>
            <w:vAlign w:val="center"/>
          </w:tcPr>
          <w:p w14:paraId="353A7879"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套路二所学动作评定</w:t>
            </w:r>
          </w:p>
        </w:tc>
        <w:tc>
          <w:tcPr>
            <w:tcW w:w="2080" w:type="dxa"/>
            <w:tcBorders>
              <w:top w:val="single" w:sz="4" w:space="0" w:color="auto"/>
              <w:left w:val="single" w:sz="4" w:space="0" w:color="auto"/>
              <w:bottom w:val="single" w:sz="4" w:space="0" w:color="auto"/>
              <w:right w:val="single" w:sz="4" w:space="0" w:color="auto"/>
            </w:tcBorders>
            <w:vAlign w:val="center"/>
          </w:tcPr>
          <w:p w14:paraId="1F2C8F27"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套路二成套动作评定（40%）</w:t>
            </w:r>
          </w:p>
        </w:tc>
        <w:tc>
          <w:tcPr>
            <w:tcW w:w="1610" w:type="dxa"/>
            <w:vMerge w:val="restart"/>
            <w:tcBorders>
              <w:top w:val="single" w:sz="4" w:space="0" w:color="auto"/>
              <w:left w:val="single" w:sz="4" w:space="0" w:color="auto"/>
              <w:bottom w:val="single" w:sz="4" w:space="0" w:color="auto"/>
              <w:right w:val="single" w:sz="4" w:space="0" w:color="auto"/>
            </w:tcBorders>
            <w:vAlign w:val="center"/>
          </w:tcPr>
          <w:p w14:paraId="0B7C92CE"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一分钟仰卧</w:t>
            </w:r>
          </w:p>
          <w:p w14:paraId="45188ED3"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起坐</w:t>
            </w:r>
          </w:p>
        </w:tc>
        <w:tc>
          <w:tcPr>
            <w:tcW w:w="2175" w:type="dxa"/>
            <w:vMerge w:val="restart"/>
            <w:tcBorders>
              <w:top w:val="single" w:sz="4" w:space="0" w:color="auto"/>
              <w:left w:val="single" w:sz="4" w:space="0" w:color="auto"/>
              <w:bottom w:val="single" w:sz="4" w:space="0" w:color="auto"/>
              <w:right w:val="single" w:sz="4" w:space="0" w:color="auto"/>
            </w:tcBorders>
            <w:vAlign w:val="center"/>
          </w:tcPr>
          <w:p w14:paraId="5A2C1203" w14:textId="77777777" w:rsidR="00F264AA" w:rsidRPr="00F264AA" w:rsidRDefault="00F264AA" w:rsidP="00F264AA">
            <w:pPr>
              <w:widowControl/>
              <w:spacing w:line="240" w:lineRule="atLeast"/>
              <w:jc w:val="left"/>
              <w:rPr>
                <w:rFonts w:ascii="宋体" w:eastAsia="宋体" w:hAnsi="宋体" w:cs="宋体"/>
                <w:szCs w:val="21"/>
              </w:rPr>
            </w:pPr>
            <w:r w:rsidRPr="00F264AA">
              <w:rPr>
                <w:rFonts w:ascii="宋体" w:eastAsia="宋体" w:hAnsi="宋体" w:cs="宋体" w:hint="eastAsia"/>
                <w:bCs/>
                <w:color w:val="000000"/>
                <w:szCs w:val="21"/>
              </w:rPr>
              <w:t>根据学生平时作业准备活动、上课学习态度、考勤等情况给分</w:t>
            </w:r>
          </w:p>
        </w:tc>
      </w:tr>
      <w:tr w:rsidR="00F264AA" w:rsidRPr="00F264AA" w14:paraId="6973D2E8" w14:textId="77777777" w:rsidTr="00585BFB">
        <w:trPr>
          <w:trHeight w:val="227"/>
        </w:trPr>
        <w:tc>
          <w:tcPr>
            <w:tcW w:w="1706" w:type="dxa"/>
            <w:vMerge/>
            <w:tcBorders>
              <w:top w:val="single" w:sz="4" w:space="0" w:color="auto"/>
              <w:left w:val="single" w:sz="4" w:space="0" w:color="auto"/>
              <w:bottom w:val="single" w:sz="4" w:space="0" w:color="auto"/>
              <w:right w:val="single" w:sz="4" w:space="0" w:color="auto"/>
            </w:tcBorders>
            <w:vAlign w:val="center"/>
          </w:tcPr>
          <w:p w14:paraId="2E0E64AB" w14:textId="77777777" w:rsidR="00F264AA" w:rsidRPr="00F264AA" w:rsidRDefault="00F264AA" w:rsidP="00F264AA">
            <w:pPr>
              <w:widowControl/>
              <w:spacing w:line="240" w:lineRule="atLeast"/>
              <w:jc w:val="left"/>
              <w:rPr>
                <w:rFonts w:ascii="宋体" w:eastAsia="宋体" w:hAnsi="宋体" w:cs="宋体"/>
                <w:szCs w:val="21"/>
              </w:rPr>
            </w:pPr>
          </w:p>
        </w:tc>
        <w:tc>
          <w:tcPr>
            <w:tcW w:w="1310" w:type="dxa"/>
            <w:vMerge/>
            <w:tcBorders>
              <w:top w:val="single" w:sz="4" w:space="0" w:color="auto"/>
              <w:left w:val="single" w:sz="4" w:space="0" w:color="auto"/>
              <w:bottom w:val="single" w:sz="4" w:space="0" w:color="auto"/>
              <w:right w:val="single" w:sz="4" w:space="0" w:color="auto"/>
            </w:tcBorders>
            <w:vAlign w:val="center"/>
          </w:tcPr>
          <w:p w14:paraId="7938AD97" w14:textId="77777777" w:rsidR="00F264AA" w:rsidRPr="00F264AA" w:rsidRDefault="00F264AA" w:rsidP="00F264AA">
            <w:pPr>
              <w:widowControl/>
              <w:spacing w:line="240" w:lineRule="atLeast"/>
              <w:jc w:val="left"/>
              <w:rPr>
                <w:rFonts w:ascii="宋体" w:eastAsia="宋体" w:hAnsi="宋体" w:cs="宋体"/>
                <w:szCs w:val="21"/>
              </w:rPr>
            </w:pPr>
          </w:p>
        </w:tc>
        <w:tc>
          <w:tcPr>
            <w:tcW w:w="2080" w:type="dxa"/>
            <w:tcBorders>
              <w:top w:val="single" w:sz="4" w:space="0" w:color="auto"/>
              <w:left w:val="single" w:sz="4" w:space="0" w:color="auto"/>
              <w:bottom w:val="single" w:sz="4" w:space="0" w:color="auto"/>
              <w:right w:val="single" w:sz="4" w:space="0" w:color="auto"/>
            </w:tcBorders>
            <w:vAlign w:val="center"/>
          </w:tcPr>
          <w:p w14:paraId="0E685FE9"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套路二动作编排（20%）</w:t>
            </w:r>
          </w:p>
        </w:tc>
        <w:tc>
          <w:tcPr>
            <w:tcW w:w="1610" w:type="dxa"/>
            <w:vMerge/>
            <w:tcBorders>
              <w:top w:val="single" w:sz="4" w:space="0" w:color="auto"/>
              <w:left w:val="single" w:sz="4" w:space="0" w:color="auto"/>
              <w:bottom w:val="single" w:sz="4" w:space="0" w:color="auto"/>
              <w:right w:val="single" w:sz="4" w:space="0" w:color="auto"/>
            </w:tcBorders>
            <w:vAlign w:val="center"/>
          </w:tcPr>
          <w:p w14:paraId="55343068" w14:textId="77777777" w:rsidR="00F264AA" w:rsidRPr="00F264AA" w:rsidRDefault="00F264AA" w:rsidP="00F264AA">
            <w:pPr>
              <w:widowControl/>
              <w:spacing w:line="240" w:lineRule="atLeast"/>
              <w:jc w:val="left"/>
              <w:rPr>
                <w:rFonts w:ascii="宋体" w:eastAsia="宋体" w:hAnsi="宋体" w:cs="宋体"/>
                <w:szCs w:val="21"/>
              </w:rPr>
            </w:pPr>
          </w:p>
        </w:tc>
        <w:tc>
          <w:tcPr>
            <w:tcW w:w="2175" w:type="dxa"/>
            <w:vMerge/>
            <w:tcBorders>
              <w:top w:val="single" w:sz="4" w:space="0" w:color="auto"/>
              <w:left w:val="single" w:sz="4" w:space="0" w:color="auto"/>
              <w:bottom w:val="single" w:sz="4" w:space="0" w:color="auto"/>
              <w:right w:val="single" w:sz="4" w:space="0" w:color="auto"/>
            </w:tcBorders>
            <w:vAlign w:val="center"/>
          </w:tcPr>
          <w:p w14:paraId="4E31D98D" w14:textId="77777777" w:rsidR="00F264AA" w:rsidRPr="00F264AA" w:rsidRDefault="00F264AA" w:rsidP="00F264AA">
            <w:pPr>
              <w:widowControl/>
              <w:spacing w:line="240" w:lineRule="atLeast"/>
              <w:jc w:val="left"/>
              <w:rPr>
                <w:rFonts w:ascii="宋体" w:eastAsia="宋体" w:hAnsi="宋体" w:cs="宋体"/>
                <w:szCs w:val="21"/>
              </w:rPr>
            </w:pPr>
          </w:p>
        </w:tc>
      </w:tr>
    </w:tbl>
    <w:p w14:paraId="1B6F0293" w14:textId="77777777" w:rsidR="00F264AA" w:rsidRPr="00F264AA" w:rsidRDefault="00F264AA" w:rsidP="00F264AA">
      <w:pPr>
        <w:spacing w:line="500" w:lineRule="exact"/>
        <w:jc w:val="center"/>
        <w:rPr>
          <w:rFonts w:ascii="宋体" w:eastAsia="宋体" w:hAnsi="宋体" w:cs="宋体"/>
          <w:sz w:val="24"/>
        </w:rPr>
      </w:pPr>
      <w:r w:rsidRPr="00F264AA">
        <w:rPr>
          <w:rFonts w:ascii="宋体" w:eastAsia="宋体" w:hAnsi="宋体" w:cs="宋体" w:hint="eastAsia"/>
          <w:sz w:val="24"/>
        </w:rPr>
        <w:t>表6 《健美操2》课程考核内容和成绩构成</w:t>
      </w:r>
    </w:p>
    <w:p w14:paraId="0CC27149" w14:textId="77777777" w:rsidR="00F264AA" w:rsidRPr="00F264AA" w:rsidRDefault="00F264AA" w:rsidP="00F264AA">
      <w:pPr>
        <w:spacing w:line="400" w:lineRule="exact"/>
        <w:ind w:firstLineChars="200" w:firstLine="480"/>
        <w:jc w:val="left"/>
        <w:rPr>
          <w:rFonts w:ascii="宋体" w:eastAsia="宋体" w:hAnsi="宋体" w:cs="宋体"/>
          <w:color w:val="000000"/>
          <w:sz w:val="24"/>
        </w:rPr>
      </w:pPr>
    </w:p>
    <w:p w14:paraId="1A80B39F" w14:textId="77777777" w:rsidR="00F264AA" w:rsidRPr="00F264AA" w:rsidRDefault="00F264AA" w:rsidP="00F264AA">
      <w:pPr>
        <w:spacing w:line="400" w:lineRule="exact"/>
        <w:ind w:firstLineChars="200" w:firstLine="482"/>
        <w:jc w:val="left"/>
        <w:rPr>
          <w:rFonts w:ascii="宋体" w:eastAsia="宋体" w:hAnsi="宋体" w:cs="宋体"/>
          <w:color w:val="000000"/>
          <w:sz w:val="24"/>
        </w:rPr>
      </w:pPr>
      <w:r w:rsidRPr="00F264AA">
        <w:rPr>
          <w:rFonts w:ascii="宋体" w:eastAsia="宋体" w:hAnsi="宋体" w:cs="宋体" w:hint="eastAsia"/>
          <w:b/>
          <w:bCs/>
          <w:color w:val="000000"/>
          <w:sz w:val="24"/>
        </w:rPr>
        <w:t>4.评分记分原则:</w:t>
      </w:r>
      <w:r w:rsidRPr="00F264AA">
        <w:rPr>
          <w:rFonts w:ascii="宋体" w:eastAsia="宋体" w:hAnsi="宋体" w:cs="宋体" w:hint="eastAsia"/>
          <w:color w:val="000000"/>
          <w:sz w:val="24"/>
        </w:rPr>
        <w:t>（见表7—表9）</w:t>
      </w:r>
    </w:p>
    <w:p w14:paraId="567793C8" w14:textId="77777777" w:rsidR="00F264AA" w:rsidRPr="00F264AA" w:rsidRDefault="00F264AA" w:rsidP="00F264AA">
      <w:pPr>
        <w:spacing w:line="500" w:lineRule="exact"/>
        <w:jc w:val="center"/>
        <w:rPr>
          <w:rFonts w:ascii="宋体" w:eastAsia="宋体" w:hAnsi="宋体" w:cs="宋体"/>
          <w:bCs/>
          <w:color w:val="000000"/>
          <w:sz w:val="24"/>
        </w:rPr>
      </w:pPr>
      <w:r w:rsidRPr="00F264AA">
        <w:rPr>
          <w:rFonts w:ascii="宋体" w:eastAsia="宋体" w:hAnsi="宋体" w:cs="宋体" w:hint="eastAsia"/>
          <w:bCs/>
          <w:color w:val="000000"/>
          <w:sz w:val="24"/>
        </w:rPr>
        <w:t>表7  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6870"/>
      </w:tblGrid>
      <w:tr w:rsidR="00F264AA" w:rsidRPr="00F264AA" w14:paraId="79F8D9CB" w14:textId="77777777" w:rsidTr="00585BFB">
        <w:trPr>
          <w:trHeight w:val="363"/>
        </w:trPr>
        <w:tc>
          <w:tcPr>
            <w:tcW w:w="1463" w:type="dxa"/>
            <w:tcBorders>
              <w:top w:val="single" w:sz="4" w:space="0" w:color="auto"/>
              <w:left w:val="single" w:sz="4" w:space="0" w:color="auto"/>
              <w:bottom w:val="single" w:sz="4" w:space="0" w:color="auto"/>
              <w:right w:val="single" w:sz="4" w:space="0" w:color="auto"/>
            </w:tcBorders>
            <w:vAlign w:val="center"/>
          </w:tcPr>
          <w:p w14:paraId="446D4243"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分  值</w:t>
            </w:r>
          </w:p>
        </w:tc>
        <w:tc>
          <w:tcPr>
            <w:tcW w:w="6870" w:type="dxa"/>
            <w:tcBorders>
              <w:top w:val="single" w:sz="4" w:space="0" w:color="auto"/>
              <w:left w:val="single" w:sz="4" w:space="0" w:color="auto"/>
              <w:bottom w:val="single" w:sz="4" w:space="0" w:color="auto"/>
              <w:right w:val="single" w:sz="4" w:space="0" w:color="auto"/>
            </w:tcBorders>
            <w:vAlign w:val="center"/>
          </w:tcPr>
          <w:p w14:paraId="2E93DFAE"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技 评 标 准</w:t>
            </w:r>
          </w:p>
        </w:tc>
      </w:tr>
      <w:tr w:rsidR="00F264AA" w:rsidRPr="00F264AA" w14:paraId="56C4E781" w14:textId="77777777" w:rsidTr="00585BFB">
        <w:trPr>
          <w:trHeight w:val="670"/>
        </w:trPr>
        <w:tc>
          <w:tcPr>
            <w:tcW w:w="1463" w:type="dxa"/>
            <w:tcBorders>
              <w:top w:val="single" w:sz="4" w:space="0" w:color="auto"/>
              <w:left w:val="single" w:sz="4" w:space="0" w:color="auto"/>
              <w:bottom w:val="single" w:sz="4" w:space="0" w:color="auto"/>
              <w:right w:val="single" w:sz="4" w:space="0" w:color="auto"/>
            </w:tcBorders>
            <w:vAlign w:val="center"/>
          </w:tcPr>
          <w:p w14:paraId="5AC83ACE"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90—100分</w:t>
            </w:r>
          </w:p>
        </w:tc>
        <w:tc>
          <w:tcPr>
            <w:tcW w:w="6870" w:type="dxa"/>
            <w:tcBorders>
              <w:top w:val="single" w:sz="4" w:space="0" w:color="auto"/>
              <w:left w:val="single" w:sz="4" w:space="0" w:color="auto"/>
              <w:bottom w:val="single" w:sz="4" w:space="0" w:color="auto"/>
              <w:right w:val="single" w:sz="4" w:space="0" w:color="auto"/>
            </w:tcBorders>
            <w:vAlign w:val="center"/>
          </w:tcPr>
          <w:p w14:paraId="4E84C6A1"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，动作熟练、准确、有力度、节奏感强；动作与音乐配合协调，具有较强表现力。</w:t>
            </w:r>
          </w:p>
        </w:tc>
      </w:tr>
      <w:tr w:rsidR="00F264AA" w:rsidRPr="00F264AA" w14:paraId="267BF303" w14:textId="77777777" w:rsidTr="00585BFB">
        <w:trPr>
          <w:trHeight w:val="680"/>
        </w:trPr>
        <w:tc>
          <w:tcPr>
            <w:tcW w:w="1463" w:type="dxa"/>
            <w:tcBorders>
              <w:top w:val="single" w:sz="4" w:space="0" w:color="auto"/>
              <w:left w:val="single" w:sz="4" w:space="0" w:color="auto"/>
              <w:bottom w:val="single" w:sz="4" w:space="0" w:color="auto"/>
              <w:right w:val="single" w:sz="4" w:space="0" w:color="auto"/>
            </w:tcBorders>
            <w:vAlign w:val="center"/>
          </w:tcPr>
          <w:p w14:paraId="5AF2119C"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80—89分</w:t>
            </w:r>
          </w:p>
        </w:tc>
        <w:tc>
          <w:tcPr>
            <w:tcW w:w="6870" w:type="dxa"/>
            <w:tcBorders>
              <w:top w:val="single" w:sz="4" w:space="0" w:color="auto"/>
              <w:left w:val="single" w:sz="4" w:space="0" w:color="auto"/>
              <w:bottom w:val="single" w:sz="4" w:space="0" w:color="auto"/>
              <w:right w:val="single" w:sz="4" w:space="0" w:color="auto"/>
            </w:tcBorders>
            <w:vAlign w:val="center"/>
          </w:tcPr>
          <w:p w14:paraId="139A6E08"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成套动作</w:t>
            </w:r>
            <w:r w:rsidRPr="00F264AA">
              <w:rPr>
                <w:rFonts w:ascii="宋体" w:eastAsia="宋体" w:hAnsi="宋体" w:cs="宋体" w:hint="eastAsia"/>
                <w:color w:val="000000"/>
                <w:kern w:val="0"/>
                <w:szCs w:val="21"/>
                <w:lang w:val="zh-CN"/>
              </w:rPr>
              <w:t>，动作熟练，动作较准确、较有力度、有节奏感；动作与音乐配合协调，具有一定表现力。</w:t>
            </w:r>
          </w:p>
        </w:tc>
      </w:tr>
      <w:tr w:rsidR="00F264AA" w:rsidRPr="00F264AA" w14:paraId="7B91B6D2" w14:textId="77777777" w:rsidTr="00585BFB">
        <w:trPr>
          <w:trHeight w:val="380"/>
        </w:trPr>
        <w:tc>
          <w:tcPr>
            <w:tcW w:w="1463" w:type="dxa"/>
            <w:tcBorders>
              <w:top w:val="single" w:sz="4" w:space="0" w:color="auto"/>
              <w:left w:val="single" w:sz="4" w:space="0" w:color="auto"/>
              <w:bottom w:val="single" w:sz="4" w:space="0" w:color="auto"/>
              <w:right w:val="single" w:sz="4" w:space="0" w:color="auto"/>
            </w:tcBorders>
            <w:vAlign w:val="center"/>
          </w:tcPr>
          <w:p w14:paraId="7C268637"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70—79分</w:t>
            </w:r>
          </w:p>
        </w:tc>
        <w:tc>
          <w:tcPr>
            <w:tcW w:w="6870" w:type="dxa"/>
            <w:tcBorders>
              <w:top w:val="single" w:sz="4" w:space="0" w:color="auto"/>
              <w:left w:val="single" w:sz="4" w:space="0" w:color="auto"/>
              <w:bottom w:val="single" w:sz="4" w:space="0" w:color="auto"/>
              <w:right w:val="single" w:sz="4" w:space="0" w:color="auto"/>
            </w:tcBorders>
            <w:vAlign w:val="center"/>
          </w:tcPr>
          <w:p w14:paraId="6CF7DACC"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，动作基本准确、协调，节奏感较强，表现力一般。</w:t>
            </w:r>
          </w:p>
        </w:tc>
      </w:tr>
      <w:tr w:rsidR="00F264AA" w:rsidRPr="00F264AA" w14:paraId="4BF5766D" w14:textId="77777777" w:rsidTr="00585BFB">
        <w:trPr>
          <w:trHeight w:val="390"/>
        </w:trPr>
        <w:tc>
          <w:tcPr>
            <w:tcW w:w="1463" w:type="dxa"/>
            <w:tcBorders>
              <w:top w:val="single" w:sz="4" w:space="0" w:color="auto"/>
              <w:left w:val="single" w:sz="4" w:space="0" w:color="auto"/>
              <w:bottom w:val="single" w:sz="4" w:space="0" w:color="auto"/>
              <w:right w:val="single" w:sz="4" w:space="0" w:color="auto"/>
            </w:tcBorders>
            <w:vAlign w:val="center"/>
          </w:tcPr>
          <w:p w14:paraId="201F9A17"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60—69分</w:t>
            </w:r>
          </w:p>
        </w:tc>
        <w:tc>
          <w:tcPr>
            <w:tcW w:w="6870" w:type="dxa"/>
            <w:tcBorders>
              <w:top w:val="single" w:sz="4" w:space="0" w:color="auto"/>
              <w:left w:val="single" w:sz="4" w:space="0" w:color="auto"/>
              <w:bottom w:val="single" w:sz="4" w:space="0" w:color="auto"/>
              <w:right w:val="single" w:sz="4" w:space="0" w:color="auto"/>
            </w:tcBorders>
            <w:vAlign w:val="center"/>
          </w:tcPr>
          <w:p w14:paraId="77672B4F"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动作基本正确，动作独立完成，与音乐基本合拍。</w:t>
            </w:r>
          </w:p>
        </w:tc>
      </w:tr>
      <w:tr w:rsidR="00F264AA" w:rsidRPr="00F264AA" w14:paraId="0B1D0651" w14:textId="77777777" w:rsidTr="00585BFB">
        <w:trPr>
          <w:trHeight w:val="390"/>
        </w:trPr>
        <w:tc>
          <w:tcPr>
            <w:tcW w:w="1463" w:type="dxa"/>
            <w:tcBorders>
              <w:top w:val="single" w:sz="4" w:space="0" w:color="auto"/>
              <w:left w:val="single" w:sz="4" w:space="0" w:color="auto"/>
              <w:bottom w:val="single" w:sz="4" w:space="0" w:color="auto"/>
              <w:right w:val="single" w:sz="4" w:space="0" w:color="auto"/>
            </w:tcBorders>
            <w:vAlign w:val="center"/>
          </w:tcPr>
          <w:p w14:paraId="22CD0FD6"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6870" w:type="dxa"/>
            <w:tcBorders>
              <w:top w:val="single" w:sz="4" w:space="0" w:color="auto"/>
              <w:left w:val="single" w:sz="4" w:space="0" w:color="auto"/>
              <w:bottom w:val="single" w:sz="4" w:space="0" w:color="auto"/>
              <w:right w:val="single" w:sz="4" w:space="0" w:color="auto"/>
            </w:tcBorders>
            <w:vAlign w:val="center"/>
          </w:tcPr>
          <w:p w14:paraId="2FE54F39"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p>
        </w:tc>
      </w:tr>
    </w:tbl>
    <w:p w14:paraId="73880546" w14:textId="77777777" w:rsidR="00F264AA" w:rsidRPr="00F264AA" w:rsidRDefault="00F264AA" w:rsidP="00F264AA">
      <w:pPr>
        <w:spacing w:line="500" w:lineRule="exact"/>
        <w:jc w:val="center"/>
        <w:rPr>
          <w:rFonts w:ascii="宋体" w:eastAsia="宋体" w:hAnsi="宋体" w:cs="宋体"/>
          <w:bCs/>
          <w:color w:val="000000"/>
          <w:szCs w:val="21"/>
        </w:rPr>
      </w:pPr>
    </w:p>
    <w:p w14:paraId="443F42F1" w14:textId="77777777" w:rsidR="00F264AA" w:rsidRPr="00F264AA" w:rsidRDefault="00F264AA" w:rsidP="00F264AA">
      <w:pPr>
        <w:spacing w:line="500" w:lineRule="exact"/>
        <w:jc w:val="center"/>
        <w:rPr>
          <w:rFonts w:ascii="宋体" w:eastAsia="宋体" w:hAnsi="宋体" w:cs="宋体"/>
          <w:bCs/>
          <w:color w:val="000000"/>
          <w:sz w:val="24"/>
        </w:rPr>
      </w:pPr>
      <w:r w:rsidRPr="00F264AA">
        <w:rPr>
          <w:rFonts w:ascii="宋体" w:eastAsia="宋体" w:hAnsi="宋体" w:cs="宋体" w:hint="eastAsia"/>
          <w:bCs/>
          <w:color w:val="000000"/>
          <w:sz w:val="24"/>
        </w:rPr>
        <w:t>表8  健美操创编评分标准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3"/>
        <w:gridCol w:w="6930"/>
      </w:tblGrid>
      <w:tr w:rsidR="00F264AA" w:rsidRPr="00F264AA" w14:paraId="7423DF05" w14:textId="77777777" w:rsidTr="00585BFB">
        <w:trPr>
          <w:trHeight w:val="453"/>
        </w:trPr>
        <w:tc>
          <w:tcPr>
            <w:tcW w:w="1453" w:type="dxa"/>
            <w:tcBorders>
              <w:top w:val="single" w:sz="4" w:space="0" w:color="auto"/>
              <w:left w:val="single" w:sz="4" w:space="0" w:color="auto"/>
              <w:bottom w:val="single" w:sz="4" w:space="0" w:color="auto"/>
              <w:right w:val="single" w:sz="4" w:space="0" w:color="auto"/>
            </w:tcBorders>
            <w:vAlign w:val="center"/>
          </w:tcPr>
          <w:p w14:paraId="49F802C6"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lastRenderedPageBreak/>
              <w:t>分  值</w:t>
            </w:r>
          </w:p>
        </w:tc>
        <w:tc>
          <w:tcPr>
            <w:tcW w:w="6930" w:type="dxa"/>
            <w:tcBorders>
              <w:top w:val="single" w:sz="4" w:space="0" w:color="auto"/>
              <w:left w:val="single" w:sz="4" w:space="0" w:color="auto"/>
              <w:bottom w:val="single" w:sz="4" w:space="0" w:color="auto"/>
              <w:right w:val="single" w:sz="4" w:space="0" w:color="auto"/>
            </w:tcBorders>
            <w:vAlign w:val="center"/>
          </w:tcPr>
          <w:p w14:paraId="4A8F3CFF"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技 评 标 准</w:t>
            </w:r>
          </w:p>
        </w:tc>
      </w:tr>
      <w:tr w:rsidR="00F264AA" w:rsidRPr="00F264AA" w14:paraId="7FD080E0" w14:textId="77777777" w:rsidTr="00585BFB">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1F2FC199"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90—100分</w:t>
            </w:r>
          </w:p>
        </w:tc>
        <w:tc>
          <w:tcPr>
            <w:tcW w:w="6930" w:type="dxa"/>
            <w:tcBorders>
              <w:top w:val="single" w:sz="4" w:space="0" w:color="auto"/>
              <w:left w:val="single" w:sz="4" w:space="0" w:color="auto"/>
              <w:bottom w:val="single" w:sz="4" w:space="0" w:color="auto"/>
              <w:right w:val="single" w:sz="4" w:space="0" w:color="auto"/>
            </w:tcBorders>
            <w:vAlign w:val="center"/>
          </w:tcPr>
          <w:p w14:paraId="0622CAF3"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rPr>
              <w:t>编排合理；</w:t>
            </w:r>
            <w:r w:rsidRPr="00F264AA">
              <w:rPr>
                <w:rFonts w:ascii="宋体" w:eastAsia="宋体" w:hAnsi="宋体" w:cs="宋体" w:hint="eastAsia"/>
                <w:color w:val="000000"/>
                <w:kern w:val="0"/>
                <w:szCs w:val="21"/>
                <w:lang w:val="zh-CN"/>
              </w:rPr>
              <w:t>动作与音乐配合协调；</w:t>
            </w:r>
            <w:r w:rsidRPr="00F264AA">
              <w:rPr>
                <w:rFonts w:ascii="宋体" w:eastAsia="宋体" w:hAnsi="宋体" w:cs="宋体" w:hint="eastAsia"/>
                <w:color w:val="000000"/>
                <w:kern w:val="0"/>
                <w:szCs w:val="21"/>
              </w:rPr>
              <w:t>队形变化自然流畅；</w:t>
            </w:r>
            <w:r w:rsidRPr="00F264AA">
              <w:rPr>
                <w:rFonts w:ascii="宋体" w:eastAsia="宋体" w:hAnsi="宋体" w:cs="宋体" w:hint="eastAsia"/>
                <w:color w:val="000000"/>
                <w:kern w:val="0"/>
                <w:szCs w:val="21"/>
                <w:lang w:val="zh-CN"/>
              </w:rPr>
              <w:t>动作</w:t>
            </w:r>
            <w:r w:rsidRPr="00F264AA">
              <w:rPr>
                <w:rFonts w:ascii="宋体" w:eastAsia="宋体" w:hAnsi="宋体" w:cs="宋体" w:hint="eastAsia"/>
                <w:color w:val="000000"/>
                <w:kern w:val="0"/>
                <w:szCs w:val="21"/>
              </w:rPr>
              <w:t>姿态优美、舒展</w:t>
            </w:r>
            <w:r w:rsidRPr="00F264AA">
              <w:rPr>
                <w:rFonts w:ascii="宋体" w:eastAsia="宋体" w:hAnsi="宋体" w:cs="宋体" w:hint="eastAsia"/>
                <w:color w:val="000000"/>
                <w:kern w:val="0"/>
                <w:szCs w:val="21"/>
                <w:lang w:val="zh-CN"/>
              </w:rPr>
              <w:t>、准确、有力度、节奏感强；具有较强表现力，</w:t>
            </w:r>
            <w:r w:rsidRPr="00F264AA">
              <w:rPr>
                <w:rFonts w:ascii="宋体" w:eastAsia="宋体" w:hAnsi="宋体" w:cs="宋体" w:hint="eastAsia"/>
                <w:color w:val="000000"/>
                <w:kern w:val="0"/>
                <w:szCs w:val="21"/>
              </w:rPr>
              <w:t>整个团队表演效果好。</w:t>
            </w:r>
          </w:p>
        </w:tc>
      </w:tr>
      <w:tr w:rsidR="00F264AA" w:rsidRPr="00F264AA" w14:paraId="429D155B" w14:textId="77777777" w:rsidTr="00585BFB">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7CECFED8"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80—89分</w:t>
            </w:r>
          </w:p>
        </w:tc>
        <w:tc>
          <w:tcPr>
            <w:tcW w:w="6930" w:type="dxa"/>
            <w:tcBorders>
              <w:top w:val="single" w:sz="4" w:space="0" w:color="auto"/>
              <w:left w:val="single" w:sz="4" w:space="0" w:color="auto"/>
              <w:bottom w:val="single" w:sz="4" w:space="0" w:color="auto"/>
              <w:right w:val="single" w:sz="4" w:space="0" w:color="auto"/>
            </w:tcBorders>
            <w:vAlign w:val="center"/>
          </w:tcPr>
          <w:p w14:paraId="2AF98CD8"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动作与音乐配合</w:t>
            </w:r>
            <w:r w:rsidRPr="00F264AA">
              <w:rPr>
                <w:rFonts w:ascii="宋体" w:eastAsia="宋体" w:hAnsi="宋体" w:cs="宋体" w:hint="eastAsia"/>
                <w:color w:val="000000"/>
                <w:kern w:val="0"/>
                <w:szCs w:val="21"/>
              </w:rPr>
              <w:t>较</w:t>
            </w:r>
            <w:r w:rsidRPr="00F264AA">
              <w:rPr>
                <w:rFonts w:ascii="宋体" w:eastAsia="宋体" w:hAnsi="宋体" w:cs="宋体" w:hint="eastAsia"/>
                <w:color w:val="000000"/>
                <w:kern w:val="0"/>
                <w:szCs w:val="21"/>
                <w:lang w:val="zh-CN"/>
              </w:rPr>
              <w:t>协调；</w:t>
            </w:r>
            <w:r w:rsidRPr="00F264AA">
              <w:rPr>
                <w:rFonts w:ascii="宋体" w:eastAsia="宋体" w:hAnsi="宋体" w:cs="宋体" w:hint="eastAsia"/>
                <w:color w:val="000000"/>
                <w:kern w:val="0"/>
                <w:szCs w:val="21"/>
              </w:rPr>
              <w:t>队形变化较流畅；</w:t>
            </w:r>
            <w:r w:rsidRPr="00F264AA">
              <w:rPr>
                <w:rFonts w:ascii="宋体" w:eastAsia="宋体" w:hAnsi="宋体" w:cs="宋体" w:hint="eastAsia"/>
                <w:color w:val="000000"/>
                <w:kern w:val="0"/>
                <w:szCs w:val="21"/>
                <w:lang w:val="zh-CN"/>
              </w:rPr>
              <w:t>动作</w:t>
            </w:r>
            <w:r w:rsidRPr="00F264AA">
              <w:rPr>
                <w:rFonts w:ascii="宋体" w:eastAsia="宋体" w:hAnsi="宋体" w:cs="宋体" w:hint="eastAsia"/>
                <w:color w:val="000000"/>
                <w:kern w:val="0"/>
                <w:szCs w:val="21"/>
              </w:rPr>
              <w:t>姿态较优美、舒展</w:t>
            </w:r>
            <w:r w:rsidRPr="00F264AA">
              <w:rPr>
                <w:rFonts w:ascii="宋体" w:eastAsia="宋体" w:hAnsi="宋体" w:cs="宋体" w:hint="eastAsia"/>
                <w:color w:val="000000"/>
                <w:kern w:val="0"/>
                <w:szCs w:val="21"/>
                <w:lang w:val="zh-CN"/>
              </w:rPr>
              <w:t>、准确、节奏感</w:t>
            </w:r>
            <w:r w:rsidRPr="00F264AA">
              <w:rPr>
                <w:rFonts w:ascii="宋体" w:eastAsia="宋体" w:hAnsi="宋体" w:cs="宋体" w:hint="eastAsia"/>
                <w:color w:val="000000"/>
                <w:kern w:val="0"/>
                <w:szCs w:val="21"/>
              </w:rPr>
              <w:t>较</w:t>
            </w:r>
            <w:r w:rsidRPr="00F264AA">
              <w:rPr>
                <w:rFonts w:ascii="宋体" w:eastAsia="宋体" w:hAnsi="宋体" w:cs="宋体" w:hint="eastAsia"/>
                <w:color w:val="000000"/>
                <w:kern w:val="0"/>
                <w:szCs w:val="21"/>
                <w:lang w:val="zh-CN"/>
              </w:rPr>
              <w:t>强；具有</w:t>
            </w:r>
            <w:r w:rsidRPr="00F264AA">
              <w:rPr>
                <w:rFonts w:ascii="宋体" w:eastAsia="宋体" w:hAnsi="宋体" w:cs="宋体" w:hint="eastAsia"/>
                <w:color w:val="000000"/>
                <w:kern w:val="0"/>
                <w:szCs w:val="21"/>
              </w:rPr>
              <w:t>一定</w:t>
            </w:r>
            <w:r w:rsidRPr="00F264AA">
              <w:rPr>
                <w:rFonts w:ascii="宋体" w:eastAsia="宋体" w:hAnsi="宋体" w:cs="宋体" w:hint="eastAsia"/>
                <w:color w:val="000000"/>
                <w:kern w:val="0"/>
                <w:szCs w:val="21"/>
                <w:lang w:val="zh-CN"/>
              </w:rPr>
              <w:t>表现力，</w:t>
            </w:r>
            <w:r w:rsidRPr="00F264AA">
              <w:rPr>
                <w:rFonts w:ascii="宋体" w:eastAsia="宋体" w:hAnsi="宋体" w:cs="宋体" w:hint="eastAsia"/>
                <w:color w:val="000000"/>
                <w:kern w:val="0"/>
                <w:szCs w:val="21"/>
              </w:rPr>
              <w:t>整个团队表演效果较好。</w:t>
            </w:r>
          </w:p>
        </w:tc>
      </w:tr>
      <w:tr w:rsidR="00F264AA" w:rsidRPr="00F264AA" w14:paraId="7A65BBFB" w14:textId="77777777" w:rsidTr="00585BFB">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1F492A90"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70—79分</w:t>
            </w:r>
          </w:p>
        </w:tc>
        <w:tc>
          <w:tcPr>
            <w:tcW w:w="6930" w:type="dxa"/>
            <w:tcBorders>
              <w:top w:val="single" w:sz="4" w:space="0" w:color="auto"/>
              <w:left w:val="single" w:sz="4" w:space="0" w:color="auto"/>
              <w:bottom w:val="single" w:sz="4" w:space="0" w:color="auto"/>
              <w:right w:val="single" w:sz="4" w:space="0" w:color="auto"/>
            </w:tcBorders>
            <w:vAlign w:val="center"/>
          </w:tcPr>
          <w:p w14:paraId="54F29C5F"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动作与音乐配合</w:t>
            </w:r>
            <w:r w:rsidRPr="00F264AA">
              <w:rPr>
                <w:rFonts w:ascii="宋体" w:eastAsia="宋体" w:hAnsi="宋体" w:cs="宋体" w:hint="eastAsia"/>
                <w:color w:val="000000"/>
                <w:kern w:val="0"/>
                <w:szCs w:val="21"/>
              </w:rPr>
              <w:t>基本</w:t>
            </w:r>
            <w:r w:rsidRPr="00F264AA">
              <w:rPr>
                <w:rFonts w:ascii="宋体" w:eastAsia="宋体" w:hAnsi="宋体" w:cs="宋体" w:hint="eastAsia"/>
                <w:color w:val="000000"/>
                <w:kern w:val="0"/>
                <w:szCs w:val="21"/>
                <w:lang w:val="zh-CN"/>
              </w:rPr>
              <w:t>协调；</w:t>
            </w:r>
            <w:r w:rsidRPr="00F264AA">
              <w:rPr>
                <w:rFonts w:ascii="宋体" w:eastAsia="宋体" w:hAnsi="宋体" w:cs="宋体" w:hint="eastAsia"/>
                <w:color w:val="000000"/>
                <w:kern w:val="0"/>
                <w:szCs w:val="21"/>
              </w:rPr>
              <w:t>队形变化较自然；整套动作较连贯</w:t>
            </w:r>
            <w:r w:rsidRPr="00F264AA">
              <w:rPr>
                <w:rFonts w:ascii="宋体" w:eastAsia="宋体" w:hAnsi="宋体" w:cs="宋体" w:hint="eastAsia"/>
                <w:color w:val="000000"/>
                <w:kern w:val="0"/>
                <w:szCs w:val="21"/>
                <w:lang w:val="zh-CN"/>
              </w:rPr>
              <w:t>；表现力</w:t>
            </w:r>
            <w:r w:rsidRPr="00F264AA">
              <w:rPr>
                <w:rFonts w:ascii="宋体" w:eastAsia="宋体" w:hAnsi="宋体" w:cs="宋体" w:hint="eastAsia"/>
                <w:color w:val="000000"/>
                <w:kern w:val="0"/>
                <w:szCs w:val="21"/>
              </w:rPr>
              <w:t>一般，缺少激情</w:t>
            </w:r>
            <w:r w:rsidRPr="00F264AA">
              <w:rPr>
                <w:rFonts w:ascii="宋体" w:eastAsia="宋体" w:hAnsi="宋体" w:cs="宋体" w:hint="eastAsia"/>
                <w:color w:val="000000"/>
                <w:kern w:val="0"/>
                <w:szCs w:val="21"/>
                <w:lang w:val="zh-CN"/>
              </w:rPr>
              <w:t>，</w:t>
            </w:r>
            <w:r w:rsidRPr="00F264AA">
              <w:rPr>
                <w:rFonts w:ascii="宋体" w:eastAsia="宋体" w:hAnsi="宋体" w:cs="宋体" w:hint="eastAsia"/>
                <w:color w:val="000000"/>
                <w:kern w:val="0"/>
                <w:szCs w:val="21"/>
              </w:rPr>
              <w:t>整个团队表演效果一般。</w:t>
            </w:r>
          </w:p>
        </w:tc>
      </w:tr>
      <w:tr w:rsidR="00F264AA" w:rsidRPr="00F264AA" w14:paraId="09DA95FF" w14:textId="77777777" w:rsidTr="00585BFB">
        <w:trPr>
          <w:trHeight w:val="780"/>
        </w:trPr>
        <w:tc>
          <w:tcPr>
            <w:tcW w:w="1453" w:type="dxa"/>
            <w:tcBorders>
              <w:top w:val="single" w:sz="4" w:space="0" w:color="auto"/>
              <w:left w:val="single" w:sz="4" w:space="0" w:color="auto"/>
              <w:bottom w:val="single" w:sz="4" w:space="0" w:color="auto"/>
              <w:right w:val="single" w:sz="4" w:space="0" w:color="auto"/>
            </w:tcBorders>
            <w:vAlign w:val="center"/>
          </w:tcPr>
          <w:p w14:paraId="2BE9735D"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60—69分</w:t>
            </w:r>
          </w:p>
        </w:tc>
        <w:tc>
          <w:tcPr>
            <w:tcW w:w="6930" w:type="dxa"/>
            <w:tcBorders>
              <w:top w:val="single" w:sz="4" w:space="0" w:color="auto"/>
              <w:left w:val="single" w:sz="4" w:space="0" w:color="auto"/>
              <w:bottom w:val="single" w:sz="4" w:space="0" w:color="auto"/>
              <w:right w:val="single" w:sz="4" w:space="0" w:color="auto"/>
            </w:tcBorders>
            <w:vAlign w:val="center"/>
          </w:tcPr>
          <w:p w14:paraId="35FB6EE8"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动作与音乐配合</w:t>
            </w:r>
            <w:r w:rsidRPr="00F264AA">
              <w:rPr>
                <w:rFonts w:ascii="宋体" w:eastAsia="宋体" w:hAnsi="宋体" w:cs="宋体" w:hint="eastAsia"/>
                <w:color w:val="000000"/>
                <w:kern w:val="0"/>
                <w:szCs w:val="21"/>
              </w:rPr>
              <w:t>欠</w:t>
            </w:r>
            <w:r w:rsidRPr="00F264AA">
              <w:rPr>
                <w:rFonts w:ascii="宋体" w:eastAsia="宋体" w:hAnsi="宋体" w:cs="宋体" w:hint="eastAsia"/>
                <w:color w:val="000000"/>
                <w:kern w:val="0"/>
                <w:szCs w:val="21"/>
                <w:lang w:val="zh-CN"/>
              </w:rPr>
              <w:t>协调；</w:t>
            </w:r>
            <w:r w:rsidRPr="00F264AA">
              <w:rPr>
                <w:rFonts w:ascii="宋体" w:eastAsia="宋体" w:hAnsi="宋体" w:cs="宋体" w:hint="eastAsia"/>
                <w:color w:val="000000"/>
                <w:kern w:val="0"/>
                <w:szCs w:val="21"/>
              </w:rPr>
              <w:t>队形变化欠流畅；整套动作不够规范，缺少力度</w:t>
            </w:r>
            <w:r w:rsidRPr="00F264AA">
              <w:rPr>
                <w:rFonts w:ascii="宋体" w:eastAsia="宋体" w:hAnsi="宋体" w:cs="宋体" w:hint="eastAsia"/>
                <w:color w:val="000000"/>
                <w:kern w:val="0"/>
                <w:szCs w:val="21"/>
                <w:lang w:val="zh-CN"/>
              </w:rPr>
              <w:t>；</w:t>
            </w:r>
            <w:r w:rsidRPr="00F264AA">
              <w:rPr>
                <w:rFonts w:ascii="宋体" w:eastAsia="宋体" w:hAnsi="宋体" w:cs="宋体" w:hint="eastAsia"/>
                <w:color w:val="000000"/>
                <w:kern w:val="0"/>
                <w:szCs w:val="21"/>
              </w:rPr>
              <w:t>整个团队</w:t>
            </w:r>
            <w:r w:rsidRPr="00F264AA">
              <w:rPr>
                <w:rFonts w:ascii="宋体" w:eastAsia="宋体" w:hAnsi="宋体" w:cs="宋体" w:hint="eastAsia"/>
                <w:color w:val="000000"/>
                <w:kern w:val="0"/>
                <w:szCs w:val="21"/>
                <w:lang w:val="zh-CN"/>
              </w:rPr>
              <w:t>表现力</w:t>
            </w:r>
            <w:r w:rsidRPr="00F264AA">
              <w:rPr>
                <w:rFonts w:ascii="宋体" w:eastAsia="宋体" w:hAnsi="宋体" w:cs="宋体" w:hint="eastAsia"/>
                <w:color w:val="000000"/>
                <w:kern w:val="0"/>
                <w:szCs w:val="21"/>
              </w:rPr>
              <w:t>欠缺，缺少激情</w:t>
            </w:r>
            <w:r w:rsidRPr="00F264AA">
              <w:rPr>
                <w:rFonts w:ascii="宋体" w:eastAsia="宋体" w:hAnsi="宋体" w:cs="宋体" w:hint="eastAsia"/>
                <w:color w:val="000000"/>
                <w:kern w:val="0"/>
                <w:szCs w:val="21"/>
                <w:lang w:val="zh-CN"/>
              </w:rPr>
              <w:t>。</w:t>
            </w:r>
          </w:p>
        </w:tc>
      </w:tr>
      <w:tr w:rsidR="00F264AA" w:rsidRPr="00F264AA" w14:paraId="272B2D47" w14:textId="77777777" w:rsidTr="00585BFB">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21B917B4"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6930" w:type="dxa"/>
            <w:tcBorders>
              <w:top w:val="single" w:sz="4" w:space="0" w:color="auto"/>
              <w:left w:val="single" w:sz="4" w:space="0" w:color="auto"/>
              <w:bottom w:val="single" w:sz="4" w:space="0" w:color="auto"/>
              <w:right w:val="single" w:sz="4" w:space="0" w:color="auto"/>
            </w:tcBorders>
            <w:vAlign w:val="center"/>
          </w:tcPr>
          <w:p w14:paraId="54CF137B"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r w:rsidRPr="00F264AA">
              <w:rPr>
                <w:rFonts w:ascii="宋体" w:eastAsia="宋体" w:hAnsi="宋体" w:cs="宋体" w:hint="eastAsia"/>
                <w:color w:val="000000"/>
                <w:kern w:val="0"/>
                <w:szCs w:val="21"/>
              </w:rPr>
              <w:t>队形数量不符合规定。</w:t>
            </w:r>
          </w:p>
        </w:tc>
      </w:tr>
    </w:tbl>
    <w:p w14:paraId="3E74BD3B" w14:textId="77777777" w:rsidR="00F264AA" w:rsidRPr="00F264AA" w:rsidRDefault="00F264AA" w:rsidP="00F264AA">
      <w:pPr>
        <w:widowControl/>
        <w:jc w:val="center"/>
        <w:rPr>
          <w:rFonts w:ascii="宋体" w:eastAsia="宋体" w:hAnsi="宋体" w:cs="宋体"/>
          <w:kern w:val="0"/>
          <w:szCs w:val="21"/>
          <w:lang w:bidi="ar"/>
        </w:rPr>
      </w:pPr>
    </w:p>
    <w:p w14:paraId="1F8C625E" w14:textId="77777777" w:rsidR="00F264AA" w:rsidRPr="00F264AA" w:rsidRDefault="00F264AA" w:rsidP="00F264AA">
      <w:pPr>
        <w:widowControl/>
        <w:spacing w:line="500" w:lineRule="exact"/>
        <w:jc w:val="center"/>
        <w:rPr>
          <w:rFonts w:ascii="宋体" w:eastAsia="宋体" w:hAnsi="宋体" w:cs="宋体"/>
          <w:kern w:val="0"/>
          <w:sz w:val="24"/>
          <w:lang w:bidi="ar"/>
        </w:rPr>
      </w:pPr>
    </w:p>
    <w:p w14:paraId="67A67322" w14:textId="77777777" w:rsidR="00F264AA" w:rsidRPr="00F264AA" w:rsidRDefault="00F264AA" w:rsidP="00F264AA">
      <w:pPr>
        <w:widowControl/>
        <w:spacing w:line="500" w:lineRule="exact"/>
        <w:jc w:val="center"/>
        <w:rPr>
          <w:rFonts w:ascii="宋体" w:eastAsia="宋体" w:hAnsi="宋体" w:cs="宋体"/>
          <w:sz w:val="24"/>
        </w:rPr>
      </w:pPr>
      <w:r w:rsidRPr="00F264AA">
        <w:rPr>
          <w:rFonts w:ascii="宋体" w:eastAsia="宋体" w:hAnsi="宋体" w:cs="宋体" w:hint="eastAsia"/>
          <w:kern w:val="0"/>
          <w:sz w:val="24"/>
          <w:lang w:bidi="ar"/>
        </w:rPr>
        <w:t>表9   一分钟仰卧起坐（女）分标准</w:t>
      </w:r>
    </w:p>
    <w:tbl>
      <w:tblPr>
        <w:tblpPr w:leftFromText="180" w:rightFromText="180" w:vertAnchor="text" w:horzAnchor="page" w:tblpX="1843" w:tblpY="108"/>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2570"/>
        <w:gridCol w:w="783"/>
        <w:gridCol w:w="563"/>
        <w:gridCol w:w="563"/>
        <w:gridCol w:w="563"/>
        <w:gridCol w:w="563"/>
        <w:gridCol w:w="563"/>
        <w:gridCol w:w="563"/>
        <w:gridCol w:w="563"/>
        <w:gridCol w:w="563"/>
        <w:gridCol w:w="543"/>
      </w:tblGrid>
      <w:tr w:rsidR="00F264AA" w:rsidRPr="00F264AA" w14:paraId="39988F41" w14:textId="77777777" w:rsidTr="00585BFB">
        <w:trPr>
          <w:trHeight w:val="357"/>
          <w:tblCellSpacing w:w="0" w:type="dxa"/>
        </w:trPr>
        <w:tc>
          <w:tcPr>
            <w:tcW w:w="2570" w:type="dxa"/>
            <w:tcBorders>
              <w:top w:val="outset" w:sz="6" w:space="0" w:color="auto"/>
              <w:left w:val="outset" w:sz="6" w:space="0" w:color="auto"/>
              <w:bottom w:val="outset" w:sz="6" w:space="0" w:color="auto"/>
              <w:right w:val="outset" w:sz="6" w:space="0" w:color="auto"/>
            </w:tcBorders>
            <w:vAlign w:val="center"/>
          </w:tcPr>
          <w:p w14:paraId="779BC806"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1分钟仰卧起坐（次）</w:t>
            </w:r>
          </w:p>
        </w:tc>
        <w:tc>
          <w:tcPr>
            <w:tcW w:w="783" w:type="dxa"/>
            <w:tcBorders>
              <w:top w:val="outset" w:sz="6" w:space="0" w:color="auto"/>
              <w:left w:val="outset" w:sz="6" w:space="0" w:color="auto"/>
              <w:bottom w:val="outset" w:sz="6" w:space="0" w:color="auto"/>
              <w:right w:val="outset" w:sz="6" w:space="0" w:color="auto"/>
            </w:tcBorders>
            <w:vAlign w:val="center"/>
          </w:tcPr>
          <w:p w14:paraId="2E5584DE"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56</w:t>
            </w:r>
          </w:p>
        </w:tc>
        <w:tc>
          <w:tcPr>
            <w:tcW w:w="563" w:type="dxa"/>
            <w:tcBorders>
              <w:top w:val="outset" w:sz="6" w:space="0" w:color="auto"/>
              <w:left w:val="outset" w:sz="6" w:space="0" w:color="auto"/>
              <w:bottom w:val="outset" w:sz="6" w:space="0" w:color="auto"/>
              <w:right w:val="outset" w:sz="6" w:space="0" w:color="auto"/>
            </w:tcBorders>
            <w:vAlign w:val="center"/>
          </w:tcPr>
          <w:p w14:paraId="21D707B3"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52</w:t>
            </w:r>
          </w:p>
        </w:tc>
        <w:tc>
          <w:tcPr>
            <w:tcW w:w="563" w:type="dxa"/>
            <w:tcBorders>
              <w:top w:val="outset" w:sz="6" w:space="0" w:color="auto"/>
              <w:left w:val="outset" w:sz="6" w:space="0" w:color="auto"/>
              <w:bottom w:val="outset" w:sz="6" w:space="0" w:color="auto"/>
              <w:right w:val="outset" w:sz="6" w:space="0" w:color="auto"/>
            </w:tcBorders>
            <w:vAlign w:val="center"/>
          </w:tcPr>
          <w:p w14:paraId="514F29B4"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48</w:t>
            </w:r>
          </w:p>
        </w:tc>
        <w:tc>
          <w:tcPr>
            <w:tcW w:w="563" w:type="dxa"/>
            <w:tcBorders>
              <w:top w:val="outset" w:sz="6" w:space="0" w:color="auto"/>
              <w:left w:val="outset" w:sz="6" w:space="0" w:color="auto"/>
              <w:bottom w:val="outset" w:sz="6" w:space="0" w:color="auto"/>
              <w:right w:val="outset" w:sz="6" w:space="0" w:color="auto"/>
            </w:tcBorders>
            <w:vAlign w:val="center"/>
          </w:tcPr>
          <w:p w14:paraId="64FFC9C3"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36</w:t>
            </w:r>
          </w:p>
        </w:tc>
        <w:tc>
          <w:tcPr>
            <w:tcW w:w="563" w:type="dxa"/>
            <w:tcBorders>
              <w:top w:val="outset" w:sz="6" w:space="0" w:color="auto"/>
              <w:left w:val="outset" w:sz="6" w:space="0" w:color="auto"/>
              <w:bottom w:val="outset" w:sz="6" w:space="0" w:color="auto"/>
              <w:right w:val="outset" w:sz="6" w:space="0" w:color="auto"/>
            </w:tcBorders>
            <w:vAlign w:val="center"/>
          </w:tcPr>
          <w:p w14:paraId="43EC22D8"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26</w:t>
            </w:r>
          </w:p>
        </w:tc>
        <w:tc>
          <w:tcPr>
            <w:tcW w:w="563" w:type="dxa"/>
            <w:tcBorders>
              <w:top w:val="outset" w:sz="6" w:space="0" w:color="auto"/>
              <w:left w:val="outset" w:sz="6" w:space="0" w:color="auto"/>
              <w:bottom w:val="outset" w:sz="6" w:space="0" w:color="auto"/>
              <w:right w:val="outset" w:sz="6" w:space="0" w:color="auto"/>
            </w:tcBorders>
            <w:vAlign w:val="center"/>
          </w:tcPr>
          <w:p w14:paraId="55018C9D"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24</w:t>
            </w:r>
          </w:p>
        </w:tc>
        <w:tc>
          <w:tcPr>
            <w:tcW w:w="563" w:type="dxa"/>
            <w:tcBorders>
              <w:top w:val="outset" w:sz="6" w:space="0" w:color="auto"/>
              <w:left w:val="outset" w:sz="6" w:space="0" w:color="auto"/>
              <w:bottom w:val="outset" w:sz="6" w:space="0" w:color="auto"/>
              <w:right w:val="outset" w:sz="6" w:space="0" w:color="auto"/>
            </w:tcBorders>
            <w:vAlign w:val="center"/>
          </w:tcPr>
          <w:p w14:paraId="377C3C33"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22</w:t>
            </w:r>
          </w:p>
        </w:tc>
        <w:tc>
          <w:tcPr>
            <w:tcW w:w="563" w:type="dxa"/>
            <w:tcBorders>
              <w:top w:val="outset" w:sz="6" w:space="0" w:color="auto"/>
              <w:left w:val="outset" w:sz="6" w:space="0" w:color="auto"/>
              <w:bottom w:val="outset" w:sz="6" w:space="0" w:color="auto"/>
              <w:right w:val="outset" w:sz="6" w:space="0" w:color="auto"/>
            </w:tcBorders>
            <w:vAlign w:val="center"/>
          </w:tcPr>
          <w:p w14:paraId="341E5036"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20</w:t>
            </w:r>
          </w:p>
        </w:tc>
        <w:tc>
          <w:tcPr>
            <w:tcW w:w="563" w:type="dxa"/>
            <w:tcBorders>
              <w:top w:val="outset" w:sz="6" w:space="0" w:color="auto"/>
              <w:left w:val="outset" w:sz="6" w:space="0" w:color="auto"/>
              <w:bottom w:val="outset" w:sz="6" w:space="0" w:color="auto"/>
              <w:right w:val="outset" w:sz="6" w:space="0" w:color="auto"/>
            </w:tcBorders>
            <w:vAlign w:val="center"/>
          </w:tcPr>
          <w:p w14:paraId="09F7FFBD"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16</w:t>
            </w:r>
          </w:p>
        </w:tc>
        <w:tc>
          <w:tcPr>
            <w:tcW w:w="543" w:type="dxa"/>
            <w:tcBorders>
              <w:top w:val="outset" w:sz="6" w:space="0" w:color="auto"/>
              <w:left w:val="outset" w:sz="6" w:space="0" w:color="auto"/>
              <w:bottom w:val="outset" w:sz="6" w:space="0" w:color="auto"/>
              <w:right w:val="outset" w:sz="6" w:space="0" w:color="auto"/>
            </w:tcBorders>
            <w:vAlign w:val="center"/>
          </w:tcPr>
          <w:p w14:paraId="0A1A9A27"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15</w:t>
            </w:r>
          </w:p>
        </w:tc>
      </w:tr>
      <w:tr w:rsidR="00F264AA" w:rsidRPr="00F264AA" w14:paraId="3DF3C5D3" w14:textId="77777777" w:rsidTr="00585BFB">
        <w:trPr>
          <w:trHeight w:val="357"/>
          <w:tblCellSpacing w:w="0" w:type="dxa"/>
        </w:trPr>
        <w:tc>
          <w:tcPr>
            <w:tcW w:w="2570" w:type="dxa"/>
            <w:tcBorders>
              <w:top w:val="outset" w:sz="6" w:space="0" w:color="auto"/>
              <w:left w:val="outset" w:sz="6" w:space="0" w:color="auto"/>
              <w:bottom w:val="outset" w:sz="6" w:space="0" w:color="auto"/>
              <w:right w:val="outset" w:sz="6" w:space="0" w:color="auto"/>
            </w:tcBorders>
            <w:vAlign w:val="center"/>
          </w:tcPr>
          <w:p w14:paraId="2CBC7639"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得   分</w:t>
            </w:r>
          </w:p>
        </w:tc>
        <w:tc>
          <w:tcPr>
            <w:tcW w:w="783" w:type="dxa"/>
            <w:tcBorders>
              <w:top w:val="outset" w:sz="6" w:space="0" w:color="auto"/>
              <w:left w:val="outset" w:sz="6" w:space="0" w:color="auto"/>
              <w:bottom w:val="outset" w:sz="6" w:space="0" w:color="auto"/>
              <w:right w:val="outset" w:sz="6" w:space="0" w:color="auto"/>
            </w:tcBorders>
            <w:vAlign w:val="center"/>
          </w:tcPr>
          <w:p w14:paraId="551038BB"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10</w:t>
            </w:r>
          </w:p>
        </w:tc>
        <w:tc>
          <w:tcPr>
            <w:tcW w:w="563" w:type="dxa"/>
            <w:tcBorders>
              <w:top w:val="outset" w:sz="6" w:space="0" w:color="auto"/>
              <w:left w:val="outset" w:sz="6" w:space="0" w:color="auto"/>
              <w:bottom w:val="outset" w:sz="6" w:space="0" w:color="auto"/>
              <w:right w:val="outset" w:sz="6" w:space="0" w:color="auto"/>
            </w:tcBorders>
            <w:vAlign w:val="center"/>
          </w:tcPr>
          <w:p w14:paraId="6A5D3778"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9</w:t>
            </w:r>
          </w:p>
        </w:tc>
        <w:tc>
          <w:tcPr>
            <w:tcW w:w="563" w:type="dxa"/>
            <w:tcBorders>
              <w:top w:val="outset" w:sz="6" w:space="0" w:color="auto"/>
              <w:left w:val="outset" w:sz="6" w:space="0" w:color="auto"/>
              <w:bottom w:val="outset" w:sz="6" w:space="0" w:color="auto"/>
              <w:right w:val="outset" w:sz="6" w:space="0" w:color="auto"/>
            </w:tcBorders>
            <w:vAlign w:val="center"/>
          </w:tcPr>
          <w:p w14:paraId="1525F91F"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8</w:t>
            </w:r>
          </w:p>
        </w:tc>
        <w:tc>
          <w:tcPr>
            <w:tcW w:w="563" w:type="dxa"/>
            <w:tcBorders>
              <w:top w:val="outset" w:sz="6" w:space="0" w:color="auto"/>
              <w:left w:val="outset" w:sz="6" w:space="0" w:color="auto"/>
              <w:bottom w:val="outset" w:sz="6" w:space="0" w:color="auto"/>
              <w:right w:val="outset" w:sz="6" w:space="0" w:color="auto"/>
            </w:tcBorders>
            <w:vAlign w:val="center"/>
          </w:tcPr>
          <w:p w14:paraId="6CD2DDC5"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7</w:t>
            </w:r>
          </w:p>
        </w:tc>
        <w:tc>
          <w:tcPr>
            <w:tcW w:w="563" w:type="dxa"/>
            <w:tcBorders>
              <w:top w:val="outset" w:sz="6" w:space="0" w:color="auto"/>
              <w:left w:val="outset" w:sz="6" w:space="0" w:color="auto"/>
              <w:bottom w:val="outset" w:sz="6" w:space="0" w:color="auto"/>
              <w:right w:val="outset" w:sz="6" w:space="0" w:color="auto"/>
            </w:tcBorders>
            <w:vAlign w:val="center"/>
          </w:tcPr>
          <w:p w14:paraId="7092C1A7"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6</w:t>
            </w:r>
          </w:p>
        </w:tc>
        <w:tc>
          <w:tcPr>
            <w:tcW w:w="563" w:type="dxa"/>
            <w:tcBorders>
              <w:top w:val="outset" w:sz="6" w:space="0" w:color="auto"/>
              <w:left w:val="outset" w:sz="6" w:space="0" w:color="auto"/>
              <w:bottom w:val="outset" w:sz="6" w:space="0" w:color="auto"/>
              <w:right w:val="outset" w:sz="6" w:space="0" w:color="auto"/>
            </w:tcBorders>
            <w:vAlign w:val="center"/>
          </w:tcPr>
          <w:p w14:paraId="491C23DF"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5</w:t>
            </w:r>
          </w:p>
        </w:tc>
        <w:tc>
          <w:tcPr>
            <w:tcW w:w="563" w:type="dxa"/>
            <w:tcBorders>
              <w:top w:val="outset" w:sz="6" w:space="0" w:color="auto"/>
              <w:left w:val="outset" w:sz="6" w:space="0" w:color="auto"/>
              <w:bottom w:val="outset" w:sz="6" w:space="0" w:color="auto"/>
              <w:right w:val="outset" w:sz="6" w:space="0" w:color="auto"/>
            </w:tcBorders>
            <w:vAlign w:val="center"/>
          </w:tcPr>
          <w:p w14:paraId="5798F3C2"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4</w:t>
            </w:r>
          </w:p>
        </w:tc>
        <w:tc>
          <w:tcPr>
            <w:tcW w:w="563" w:type="dxa"/>
            <w:tcBorders>
              <w:top w:val="outset" w:sz="6" w:space="0" w:color="auto"/>
              <w:left w:val="outset" w:sz="6" w:space="0" w:color="auto"/>
              <w:bottom w:val="outset" w:sz="6" w:space="0" w:color="auto"/>
              <w:right w:val="outset" w:sz="6" w:space="0" w:color="auto"/>
            </w:tcBorders>
            <w:vAlign w:val="center"/>
          </w:tcPr>
          <w:p w14:paraId="21CC39D6"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3</w:t>
            </w:r>
          </w:p>
        </w:tc>
        <w:tc>
          <w:tcPr>
            <w:tcW w:w="563" w:type="dxa"/>
            <w:tcBorders>
              <w:top w:val="outset" w:sz="6" w:space="0" w:color="auto"/>
              <w:left w:val="outset" w:sz="6" w:space="0" w:color="auto"/>
              <w:bottom w:val="outset" w:sz="6" w:space="0" w:color="auto"/>
              <w:right w:val="outset" w:sz="6" w:space="0" w:color="auto"/>
            </w:tcBorders>
            <w:vAlign w:val="center"/>
          </w:tcPr>
          <w:p w14:paraId="32D390D9"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2</w:t>
            </w:r>
          </w:p>
        </w:tc>
        <w:tc>
          <w:tcPr>
            <w:tcW w:w="543" w:type="dxa"/>
            <w:tcBorders>
              <w:top w:val="outset" w:sz="6" w:space="0" w:color="auto"/>
              <w:left w:val="outset" w:sz="6" w:space="0" w:color="auto"/>
              <w:bottom w:val="outset" w:sz="6" w:space="0" w:color="auto"/>
              <w:right w:val="outset" w:sz="6" w:space="0" w:color="auto"/>
            </w:tcBorders>
            <w:vAlign w:val="center"/>
          </w:tcPr>
          <w:p w14:paraId="7968A0F5"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1</w:t>
            </w:r>
          </w:p>
        </w:tc>
      </w:tr>
    </w:tbl>
    <w:p w14:paraId="4BF8FC01" w14:textId="77777777" w:rsidR="00F264AA" w:rsidRPr="00F264AA" w:rsidRDefault="00F264AA" w:rsidP="00F264AA">
      <w:pPr>
        <w:ind w:firstLineChars="100" w:firstLine="181"/>
        <w:rPr>
          <w:rFonts w:ascii="宋体" w:eastAsia="宋体" w:hAnsi="宋体" w:cs="宋体"/>
          <w:b/>
          <w:bCs/>
          <w:sz w:val="18"/>
          <w:szCs w:val="18"/>
        </w:rPr>
      </w:pPr>
      <w:bookmarkStart w:id="73" w:name="_Toc4314401"/>
      <w:r w:rsidRPr="00F264AA">
        <w:rPr>
          <w:rFonts w:ascii="宋体" w:eastAsia="宋体" w:hAnsi="宋体" w:cs="宋体" w:hint="eastAsia"/>
          <w:b/>
          <w:bCs/>
          <w:kern w:val="0"/>
          <w:sz w:val="18"/>
          <w:szCs w:val="18"/>
          <w:lang w:bidi="ar"/>
        </w:rPr>
        <w:t>注：依据</w:t>
      </w:r>
      <w:r w:rsidRPr="00F264AA">
        <w:rPr>
          <w:rFonts w:ascii="宋体" w:eastAsia="宋体" w:hAnsi="宋体" w:cs="宋体" w:hint="eastAsia"/>
          <w:b/>
          <w:bCs/>
          <w:sz w:val="18"/>
          <w:szCs w:val="18"/>
        </w:rPr>
        <w:t>2017年《国家学生体质健康标准》大一、大二（女生）评分标准；男生在每个标准上增加5次。</w:t>
      </w:r>
      <w:bookmarkEnd w:id="73"/>
    </w:p>
    <w:p w14:paraId="29E88FB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59DE927C"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color w:val="000000"/>
          <w:sz w:val="24"/>
        </w:rPr>
        <w:t>1.课程考核目标：</w:t>
      </w:r>
      <w:r w:rsidRPr="00F264AA">
        <w:rPr>
          <w:rFonts w:ascii="宋体" w:eastAsia="宋体" w:hAnsi="宋体" w:cs="宋体" w:hint="eastAsia"/>
          <w:color w:val="000000"/>
          <w:sz w:val="24"/>
        </w:rPr>
        <w:t>本课程主要考核学生对健美操基本技术、基本知识的掌握情况，</w:t>
      </w:r>
      <w:r w:rsidRPr="00F264AA">
        <w:rPr>
          <w:rFonts w:ascii="宋体" w:eastAsia="宋体" w:hAnsi="宋体" w:cs="宋体"/>
          <w:sz w:val="24"/>
        </w:rPr>
        <w:t>提高运动能力</w:t>
      </w:r>
      <w:r w:rsidRPr="00F264AA">
        <w:rPr>
          <w:rFonts w:ascii="宋体" w:eastAsia="宋体" w:hAnsi="宋体" w:cs="宋体" w:hint="eastAsia"/>
          <w:sz w:val="24"/>
        </w:rPr>
        <w:t>；对身体素质的考核，发展弹跳。</w:t>
      </w:r>
    </w:p>
    <w:p w14:paraId="4AA67690" w14:textId="77777777" w:rsidR="00F264AA" w:rsidRPr="00F264AA" w:rsidRDefault="00F264AA" w:rsidP="00F264AA">
      <w:pPr>
        <w:adjustRightInd w:val="0"/>
        <w:snapToGrid w:val="0"/>
        <w:spacing w:line="500" w:lineRule="exact"/>
        <w:ind w:firstLineChars="200" w:firstLine="482"/>
        <w:rPr>
          <w:rFonts w:ascii="宋体" w:eastAsia="宋体" w:hAnsi="宋体" w:cs="宋体"/>
          <w:b/>
          <w:bCs/>
          <w:color w:val="000000"/>
          <w:sz w:val="24"/>
        </w:rPr>
      </w:pPr>
      <w:r w:rsidRPr="00F264AA">
        <w:rPr>
          <w:rFonts w:ascii="宋体" w:eastAsia="宋体" w:hAnsi="宋体" w:cs="宋体" w:hint="eastAsia"/>
          <w:b/>
          <w:bCs/>
          <w:color w:val="000000"/>
          <w:sz w:val="24"/>
        </w:rPr>
        <w:t>2.课程考核的方式:</w:t>
      </w:r>
    </w:p>
    <w:p w14:paraId="6F1F5225"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①健美操套路的技术评定：分组、跟音乐完成考核动作。</w:t>
      </w:r>
    </w:p>
    <w:p w14:paraId="1F9F3B7F"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②身体素质的测试：两人一组，一人测试，一人计数，计算1分钟的次数。</w:t>
      </w:r>
    </w:p>
    <w:p w14:paraId="3ABA39E6" w14:textId="77777777" w:rsidR="00F264AA" w:rsidRPr="00F264AA" w:rsidRDefault="00F264AA" w:rsidP="00F264AA">
      <w:pPr>
        <w:spacing w:line="500" w:lineRule="exact"/>
        <w:ind w:leftChars="200" w:left="420"/>
        <w:rPr>
          <w:rFonts w:ascii="宋体" w:eastAsia="宋体" w:hAnsi="宋体" w:cs="宋体"/>
          <w:b/>
          <w:bCs/>
          <w:color w:val="000000"/>
          <w:sz w:val="24"/>
        </w:rPr>
      </w:pPr>
      <w:r w:rsidRPr="00F264AA">
        <w:rPr>
          <w:rFonts w:ascii="宋体" w:eastAsia="宋体" w:hAnsi="宋体" w:cs="宋体" w:hint="eastAsia"/>
          <w:b/>
          <w:bCs/>
          <w:color w:val="000000"/>
          <w:sz w:val="24"/>
        </w:rPr>
        <w:t>3.课程考核的内容和成绩构成及分值：</w:t>
      </w:r>
    </w:p>
    <w:p w14:paraId="154C0054"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《健美操3》课程成绩由期末考试成绩、期中考试成绩和平时成绩三部分构成，具体考核内容和分值比例情况见（见表2）</w:t>
      </w:r>
    </w:p>
    <w:tbl>
      <w:tblPr>
        <w:tblpPr w:leftFromText="180" w:rightFromText="180" w:vertAnchor="text" w:horzAnchor="page" w:tblpX="1915"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7"/>
        <w:gridCol w:w="1221"/>
        <w:gridCol w:w="1960"/>
        <w:gridCol w:w="1880"/>
        <w:gridCol w:w="1734"/>
      </w:tblGrid>
      <w:tr w:rsidR="00F264AA" w:rsidRPr="00F264AA" w14:paraId="2EB307DE" w14:textId="77777777" w:rsidTr="00585BFB">
        <w:trPr>
          <w:trHeight w:val="464"/>
        </w:trPr>
        <w:tc>
          <w:tcPr>
            <w:tcW w:w="1677" w:type="dxa"/>
            <w:vMerge w:val="restart"/>
            <w:tcBorders>
              <w:tl2br w:val="single" w:sz="4" w:space="0" w:color="auto"/>
            </w:tcBorders>
          </w:tcPr>
          <w:p w14:paraId="1FB54CD7" w14:textId="77777777" w:rsidR="00F264AA" w:rsidRPr="00F264AA" w:rsidRDefault="00F264AA" w:rsidP="00F264AA">
            <w:pPr>
              <w:snapToGrid w:val="0"/>
              <w:spacing w:line="240" w:lineRule="atLeast"/>
              <w:jc w:val="center"/>
              <w:rPr>
                <w:rFonts w:ascii="宋体" w:eastAsia="宋体" w:hAnsi="宋体" w:cs="宋体"/>
                <w:szCs w:val="21"/>
              </w:rPr>
            </w:pPr>
            <w:r w:rsidRPr="00F264AA">
              <w:rPr>
                <w:rFonts w:ascii="宋体" w:eastAsia="宋体" w:hAnsi="宋体" w:cs="宋体" w:hint="eastAsia"/>
                <w:szCs w:val="21"/>
              </w:rPr>
              <w:t xml:space="preserve">    成绩构成</w:t>
            </w:r>
          </w:p>
          <w:p w14:paraId="0951A209" w14:textId="77777777" w:rsidR="00F264AA" w:rsidRPr="00F264AA" w:rsidRDefault="00F264AA" w:rsidP="00F264AA">
            <w:pPr>
              <w:spacing w:line="240" w:lineRule="atLeast"/>
              <w:jc w:val="center"/>
              <w:rPr>
                <w:rFonts w:ascii="宋体" w:eastAsia="宋体" w:hAnsi="宋体" w:cs="宋体"/>
                <w:szCs w:val="21"/>
              </w:rPr>
            </w:pPr>
          </w:p>
          <w:p w14:paraId="1BC1E327" w14:textId="77777777" w:rsidR="00F264AA" w:rsidRPr="00F264AA" w:rsidRDefault="00F264AA" w:rsidP="00F264AA">
            <w:pPr>
              <w:spacing w:line="240" w:lineRule="atLeast"/>
              <w:ind w:firstLine="233"/>
              <w:rPr>
                <w:rFonts w:ascii="宋体" w:eastAsia="宋体" w:hAnsi="宋体" w:cs="宋体"/>
                <w:szCs w:val="21"/>
              </w:rPr>
            </w:pPr>
            <w:r w:rsidRPr="00F264AA">
              <w:rPr>
                <w:rFonts w:ascii="宋体" w:eastAsia="宋体" w:hAnsi="宋体" w:cs="宋体" w:hint="eastAsia"/>
                <w:szCs w:val="21"/>
              </w:rPr>
              <w:t>内容</w:t>
            </w:r>
          </w:p>
        </w:tc>
        <w:tc>
          <w:tcPr>
            <w:tcW w:w="1221" w:type="dxa"/>
            <w:vMerge w:val="restart"/>
            <w:vAlign w:val="center"/>
          </w:tcPr>
          <w:p w14:paraId="78340543"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期中成绩（20%）</w:t>
            </w:r>
          </w:p>
        </w:tc>
        <w:tc>
          <w:tcPr>
            <w:tcW w:w="3840" w:type="dxa"/>
            <w:gridSpan w:val="2"/>
          </w:tcPr>
          <w:p w14:paraId="7EBAE115" w14:textId="77777777" w:rsidR="00F264AA" w:rsidRPr="00F264AA" w:rsidRDefault="00F264AA" w:rsidP="00F264AA">
            <w:pPr>
              <w:spacing w:line="240" w:lineRule="atLeast"/>
              <w:ind w:firstLineChars="500" w:firstLine="1050"/>
              <w:rPr>
                <w:rFonts w:ascii="宋体" w:eastAsia="宋体" w:hAnsi="宋体" w:cs="宋体"/>
                <w:szCs w:val="21"/>
              </w:rPr>
            </w:pPr>
            <w:r w:rsidRPr="00F264AA">
              <w:rPr>
                <w:rFonts w:ascii="宋体" w:eastAsia="宋体" w:hAnsi="宋体" w:cs="宋体" w:hint="eastAsia"/>
                <w:szCs w:val="21"/>
              </w:rPr>
              <w:t>期末成绩（70%）</w:t>
            </w:r>
          </w:p>
        </w:tc>
        <w:tc>
          <w:tcPr>
            <w:tcW w:w="1734" w:type="dxa"/>
            <w:vMerge w:val="restart"/>
            <w:vAlign w:val="center"/>
          </w:tcPr>
          <w:p w14:paraId="6259EBAC"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平时成绩（10%）</w:t>
            </w:r>
          </w:p>
        </w:tc>
      </w:tr>
      <w:tr w:rsidR="00F264AA" w:rsidRPr="00F264AA" w14:paraId="441DF8F6" w14:textId="77777777" w:rsidTr="00585BFB">
        <w:trPr>
          <w:trHeight w:val="370"/>
        </w:trPr>
        <w:tc>
          <w:tcPr>
            <w:tcW w:w="1677" w:type="dxa"/>
            <w:vMerge/>
          </w:tcPr>
          <w:p w14:paraId="25419615" w14:textId="77777777" w:rsidR="00F264AA" w:rsidRPr="00F264AA" w:rsidRDefault="00F264AA" w:rsidP="00F264AA">
            <w:pPr>
              <w:spacing w:line="240" w:lineRule="atLeast"/>
              <w:rPr>
                <w:rFonts w:ascii="宋体" w:eastAsia="宋体" w:hAnsi="宋体" w:cs="宋体"/>
                <w:szCs w:val="21"/>
              </w:rPr>
            </w:pPr>
          </w:p>
        </w:tc>
        <w:tc>
          <w:tcPr>
            <w:tcW w:w="1221" w:type="dxa"/>
            <w:vMerge/>
          </w:tcPr>
          <w:p w14:paraId="60277393" w14:textId="77777777" w:rsidR="00F264AA" w:rsidRPr="00F264AA" w:rsidRDefault="00F264AA" w:rsidP="00F264AA">
            <w:pPr>
              <w:spacing w:line="240" w:lineRule="atLeast"/>
              <w:rPr>
                <w:rFonts w:ascii="宋体" w:eastAsia="宋体" w:hAnsi="宋体" w:cs="宋体"/>
                <w:szCs w:val="21"/>
              </w:rPr>
            </w:pPr>
          </w:p>
        </w:tc>
        <w:tc>
          <w:tcPr>
            <w:tcW w:w="1960" w:type="dxa"/>
          </w:tcPr>
          <w:p w14:paraId="6489C756"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健美操套路（60%）</w:t>
            </w:r>
          </w:p>
        </w:tc>
        <w:tc>
          <w:tcPr>
            <w:tcW w:w="1880" w:type="dxa"/>
          </w:tcPr>
          <w:p w14:paraId="14B10E87"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身体素质（10%）</w:t>
            </w:r>
          </w:p>
        </w:tc>
        <w:tc>
          <w:tcPr>
            <w:tcW w:w="1734" w:type="dxa"/>
            <w:vMerge/>
          </w:tcPr>
          <w:p w14:paraId="6787142D" w14:textId="77777777" w:rsidR="00F264AA" w:rsidRPr="00F264AA" w:rsidRDefault="00F264AA" w:rsidP="00F264AA">
            <w:pPr>
              <w:spacing w:line="240" w:lineRule="atLeast"/>
              <w:rPr>
                <w:rFonts w:ascii="宋体" w:eastAsia="宋体" w:hAnsi="宋体" w:cs="宋体"/>
                <w:szCs w:val="21"/>
              </w:rPr>
            </w:pPr>
          </w:p>
        </w:tc>
      </w:tr>
      <w:tr w:rsidR="00F264AA" w:rsidRPr="00F264AA" w14:paraId="59B4C43E" w14:textId="77777777" w:rsidTr="00585BFB">
        <w:trPr>
          <w:trHeight w:val="800"/>
        </w:trPr>
        <w:tc>
          <w:tcPr>
            <w:tcW w:w="1677" w:type="dxa"/>
            <w:vAlign w:val="center"/>
          </w:tcPr>
          <w:p w14:paraId="4CE4BD73"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健美操3</w:t>
            </w:r>
          </w:p>
        </w:tc>
        <w:tc>
          <w:tcPr>
            <w:tcW w:w="1221" w:type="dxa"/>
            <w:vAlign w:val="center"/>
          </w:tcPr>
          <w:p w14:paraId="7E44B493"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健美操套路评定</w:t>
            </w:r>
          </w:p>
        </w:tc>
        <w:tc>
          <w:tcPr>
            <w:tcW w:w="1960" w:type="dxa"/>
            <w:vAlign w:val="center"/>
          </w:tcPr>
          <w:p w14:paraId="2CD05667"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大众锻炼标准套路一评定</w:t>
            </w:r>
          </w:p>
        </w:tc>
        <w:tc>
          <w:tcPr>
            <w:tcW w:w="1880" w:type="dxa"/>
            <w:vAlign w:val="center"/>
          </w:tcPr>
          <w:p w14:paraId="4F8F6F94"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一分钟跳绳</w:t>
            </w:r>
          </w:p>
        </w:tc>
        <w:tc>
          <w:tcPr>
            <w:tcW w:w="1734" w:type="dxa"/>
            <w:vAlign w:val="center"/>
          </w:tcPr>
          <w:p w14:paraId="4CB86984"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bCs/>
                <w:color w:val="000000"/>
                <w:szCs w:val="21"/>
              </w:rPr>
              <w:t>根据学生平时作业准备活动、上</w:t>
            </w:r>
            <w:r w:rsidRPr="00F264AA">
              <w:rPr>
                <w:rFonts w:ascii="宋体" w:eastAsia="宋体" w:hAnsi="宋体" w:cs="宋体" w:hint="eastAsia"/>
                <w:bCs/>
                <w:color w:val="000000"/>
                <w:szCs w:val="21"/>
              </w:rPr>
              <w:lastRenderedPageBreak/>
              <w:t>课学习态度、考勤等情况给分。</w:t>
            </w:r>
          </w:p>
        </w:tc>
      </w:tr>
    </w:tbl>
    <w:p w14:paraId="06D96FD2" w14:textId="77777777" w:rsidR="00F264AA" w:rsidRPr="00F264AA" w:rsidRDefault="00F264AA" w:rsidP="00F264AA">
      <w:pPr>
        <w:spacing w:line="500" w:lineRule="exact"/>
        <w:jc w:val="center"/>
        <w:rPr>
          <w:rFonts w:ascii="宋体" w:eastAsia="宋体" w:hAnsi="宋体" w:cs="宋体"/>
          <w:sz w:val="24"/>
        </w:rPr>
      </w:pPr>
      <w:r w:rsidRPr="00F264AA">
        <w:rPr>
          <w:rFonts w:ascii="宋体" w:eastAsia="宋体" w:hAnsi="宋体" w:cs="宋体" w:hint="eastAsia"/>
          <w:sz w:val="24"/>
        </w:rPr>
        <w:lastRenderedPageBreak/>
        <w:t>表10 《健美操3》课程考核内容和成绩构成</w:t>
      </w:r>
    </w:p>
    <w:p w14:paraId="5EA370FA" w14:textId="77777777" w:rsidR="00F264AA" w:rsidRPr="00F264AA" w:rsidRDefault="00F264AA" w:rsidP="00F264AA">
      <w:pPr>
        <w:spacing w:line="500" w:lineRule="exact"/>
        <w:ind w:firstLineChars="200" w:firstLine="482"/>
        <w:jc w:val="left"/>
        <w:rPr>
          <w:rFonts w:ascii="宋体" w:eastAsia="宋体" w:hAnsi="宋体" w:cs="宋体"/>
          <w:bCs/>
          <w:color w:val="000000"/>
          <w:sz w:val="24"/>
        </w:rPr>
      </w:pPr>
      <w:r w:rsidRPr="00F264AA">
        <w:rPr>
          <w:rFonts w:ascii="宋体" w:eastAsia="宋体" w:hAnsi="宋体" w:cs="宋体" w:hint="eastAsia"/>
          <w:b/>
          <w:bCs/>
          <w:color w:val="000000"/>
          <w:sz w:val="24"/>
        </w:rPr>
        <w:t>4.评分记分原则::</w:t>
      </w:r>
      <w:r w:rsidRPr="00F264AA">
        <w:rPr>
          <w:rFonts w:ascii="宋体" w:eastAsia="宋体" w:hAnsi="宋体" w:cs="宋体" w:hint="eastAsia"/>
          <w:color w:val="000000"/>
          <w:sz w:val="24"/>
        </w:rPr>
        <w:t>（见表11—表12）</w:t>
      </w:r>
    </w:p>
    <w:p w14:paraId="3F320EAC" w14:textId="77777777" w:rsidR="00F264AA" w:rsidRPr="00F264AA" w:rsidRDefault="00F264AA" w:rsidP="00F264AA">
      <w:pPr>
        <w:spacing w:line="500" w:lineRule="exact"/>
        <w:jc w:val="center"/>
        <w:rPr>
          <w:rFonts w:ascii="宋体" w:eastAsia="宋体" w:hAnsi="宋体" w:cs="宋体"/>
          <w:bCs/>
          <w:color w:val="000000"/>
          <w:sz w:val="24"/>
        </w:rPr>
      </w:pPr>
      <w:r w:rsidRPr="00F264AA">
        <w:rPr>
          <w:rFonts w:ascii="宋体" w:eastAsia="宋体" w:hAnsi="宋体" w:cs="宋体" w:hint="eastAsia"/>
          <w:bCs/>
          <w:color w:val="000000"/>
          <w:sz w:val="24"/>
        </w:rPr>
        <w:t>表11  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7052"/>
      </w:tblGrid>
      <w:tr w:rsidR="00F264AA" w:rsidRPr="00F264AA" w14:paraId="02B4DCD3" w14:textId="77777777" w:rsidTr="00585BFB">
        <w:trPr>
          <w:trHeight w:val="453"/>
        </w:trPr>
        <w:tc>
          <w:tcPr>
            <w:tcW w:w="1463" w:type="dxa"/>
            <w:tcBorders>
              <w:top w:val="single" w:sz="4" w:space="0" w:color="auto"/>
              <w:left w:val="single" w:sz="4" w:space="0" w:color="auto"/>
              <w:bottom w:val="single" w:sz="4" w:space="0" w:color="auto"/>
              <w:right w:val="single" w:sz="4" w:space="0" w:color="auto"/>
            </w:tcBorders>
            <w:vAlign w:val="center"/>
          </w:tcPr>
          <w:p w14:paraId="7E69ACE1"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分  值</w:t>
            </w:r>
          </w:p>
        </w:tc>
        <w:tc>
          <w:tcPr>
            <w:tcW w:w="7042" w:type="dxa"/>
            <w:tcBorders>
              <w:top w:val="single" w:sz="4" w:space="0" w:color="auto"/>
              <w:left w:val="single" w:sz="4" w:space="0" w:color="auto"/>
              <w:bottom w:val="single" w:sz="4" w:space="0" w:color="auto"/>
              <w:right w:val="single" w:sz="4" w:space="0" w:color="auto"/>
            </w:tcBorders>
            <w:vAlign w:val="center"/>
          </w:tcPr>
          <w:p w14:paraId="371A301F"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技 评 标 准</w:t>
            </w:r>
          </w:p>
        </w:tc>
      </w:tr>
      <w:tr w:rsidR="00F264AA" w:rsidRPr="00F264AA" w14:paraId="6433DCA2" w14:textId="77777777" w:rsidTr="00585BFB">
        <w:trPr>
          <w:trHeight w:val="800"/>
        </w:trPr>
        <w:tc>
          <w:tcPr>
            <w:tcW w:w="1463" w:type="dxa"/>
            <w:tcBorders>
              <w:top w:val="single" w:sz="4" w:space="0" w:color="auto"/>
              <w:left w:val="single" w:sz="4" w:space="0" w:color="auto"/>
              <w:bottom w:val="single" w:sz="4" w:space="0" w:color="auto"/>
              <w:right w:val="single" w:sz="4" w:space="0" w:color="auto"/>
            </w:tcBorders>
            <w:vAlign w:val="center"/>
          </w:tcPr>
          <w:p w14:paraId="6F8829AC"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90—100分</w:t>
            </w:r>
          </w:p>
        </w:tc>
        <w:tc>
          <w:tcPr>
            <w:tcW w:w="7042" w:type="dxa"/>
            <w:tcBorders>
              <w:top w:val="single" w:sz="4" w:space="0" w:color="auto"/>
              <w:left w:val="single" w:sz="4" w:space="0" w:color="auto"/>
              <w:bottom w:val="single" w:sz="4" w:space="0" w:color="auto"/>
              <w:right w:val="single" w:sz="4" w:space="0" w:color="auto"/>
            </w:tcBorders>
            <w:vAlign w:val="center"/>
          </w:tcPr>
          <w:p w14:paraId="55B38CF8"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，动作熟练、准确、有力度、节奏感强；动作与音乐配合协调，具有较强表现力。</w:t>
            </w:r>
          </w:p>
        </w:tc>
      </w:tr>
      <w:tr w:rsidR="00F264AA" w:rsidRPr="00F264AA" w14:paraId="07028A5A" w14:textId="77777777" w:rsidTr="00585BFB">
        <w:trPr>
          <w:trHeight w:val="800"/>
        </w:trPr>
        <w:tc>
          <w:tcPr>
            <w:tcW w:w="1463" w:type="dxa"/>
            <w:tcBorders>
              <w:top w:val="single" w:sz="4" w:space="0" w:color="auto"/>
              <w:left w:val="single" w:sz="4" w:space="0" w:color="auto"/>
              <w:bottom w:val="single" w:sz="4" w:space="0" w:color="auto"/>
              <w:right w:val="single" w:sz="4" w:space="0" w:color="auto"/>
            </w:tcBorders>
            <w:vAlign w:val="center"/>
          </w:tcPr>
          <w:p w14:paraId="34A42B30"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80—89分</w:t>
            </w:r>
          </w:p>
        </w:tc>
        <w:tc>
          <w:tcPr>
            <w:tcW w:w="7042" w:type="dxa"/>
            <w:tcBorders>
              <w:top w:val="single" w:sz="4" w:space="0" w:color="auto"/>
              <w:left w:val="single" w:sz="4" w:space="0" w:color="auto"/>
              <w:bottom w:val="single" w:sz="4" w:space="0" w:color="auto"/>
              <w:right w:val="single" w:sz="4" w:space="0" w:color="auto"/>
            </w:tcBorders>
            <w:vAlign w:val="center"/>
          </w:tcPr>
          <w:p w14:paraId="19199F57"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成套动作</w:t>
            </w:r>
            <w:r w:rsidRPr="00F264AA">
              <w:rPr>
                <w:rFonts w:ascii="宋体" w:eastAsia="宋体" w:hAnsi="宋体" w:cs="宋体" w:hint="eastAsia"/>
                <w:color w:val="000000"/>
                <w:kern w:val="0"/>
                <w:szCs w:val="21"/>
                <w:lang w:val="zh-CN"/>
              </w:rPr>
              <w:t>，动作熟练，动作较准确、较有力度、有节奏感；动作与音乐配合协调，具有一定表现力。</w:t>
            </w:r>
          </w:p>
        </w:tc>
      </w:tr>
      <w:tr w:rsidR="00F264AA" w:rsidRPr="00F264AA" w14:paraId="3E700FCA" w14:textId="77777777" w:rsidTr="00585BFB">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07824596"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70—79分</w:t>
            </w:r>
          </w:p>
        </w:tc>
        <w:tc>
          <w:tcPr>
            <w:tcW w:w="7042" w:type="dxa"/>
            <w:tcBorders>
              <w:top w:val="single" w:sz="4" w:space="0" w:color="auto"/>
              <w:left w:val="single" w:sz="4" w:space="0" w:color="auto"/>
              <w:bottom w:val="single" w:sz="4" w:space="0" w:color="auto"/>
              <w:right w:val="single" w:sz="4" w:space="0" w:color="auto"/>
            </w:tcBorders>
            <w:vAlign w:val="center"/>
          </w:tcPr>
          <w:p w14:paraId="2BB44962"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，动作基本准确、协调，节奏感较强，表现力一般。</w:t>
            </w:r>
          </w:p>
        </w:tc>
      </w:tr>
      <w:tr w:rsidR="00F264AA" w:rsidRPr="00F264AA" w14:paraId="08266F89" w14:textId="77777777" w:rsidTr="00585BFB">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6C1A9464"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60—69分</w:t>
            </w:r>
          </w:p>
        </w:tc>
        <w:tc>
          <w:tcPr>
            <w:tcW w:w="7042" w:type="dxa"/>
            <w:tcBorders>
              <w:top w:val="single" w:sz="4" w:space="0" w:color="auto"/>
              <w:left w:val="single" w:sz="4" w:space="0" w:color="auto"/>
              <w:bottom w:val="single" w:sz="4" w:space="0" w:color="auto"/>
              <w:right w:val="single" w:sz="4" w:space="0" w:color="auto"/>
            </w:tcBorders>
            <w:vAlign w:val="center"/>
          </w:tcPr>
          <w:p w14:paraId="52BBC2A1"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动作基本正确，动作独立完成，与音乐基本合拍。</w:t>
            </w:r>
          </w:p>
        </w:tc>
      </w:tr>
      <w:tr w:rsidR="00F264AA" w:rsidRPr="00F264AA" w14:paraId="07F71444" w14:textId="77777777" w:rsidTr="00585BFB">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45919477"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7042" w:type="dxa"/>
            <w:tcBorders>
              <w:top w:val="single" w:sz="4" w:space="0" w:color="auto"/>
              <w:left w:val="single" w:sz="4" w:space="0" w:color="auto"/>
              <w:bottom w:val="single" w:sz="4" w:space="0" w:color="auto"/>
              <w:right w:val="single" w:sz="4" w:space="0" w:color="auto"/>
            </w:tcBorders>
            <w:vAlign w:val="center"/>
          </w:tcPr>
          <w:p w14:paraId="7CF96DD2"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p>
        </w:tc>
      </w:tr>
      <w:tr w:rsidR="00F264AA" w:rsidRPr="00F264AA" w14:paraId="508C9A90" w14:textId="77777777" w:rsidTr="00585BFB">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2CD13BA9"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7052" w:type="dxa"/>
            <w:tcBorders>
              <w:top w:val="single" w:sz="4" w:space="0" w:color="auto"/>
              <w:left w:val="single" w:sz="4" w:space="0" w:color="auto"/>
              <w:bottom w:val="single" w:sz="4" w:space="0" w:color="auto"/>
              <w:right w:val="single" w:sz="4" w:space="0" w:color="auto"/>
            </w:tcBorders>
            <w:vAlign w:val="center"/>
          </w:tcPr>
          <w:p w14:paraId="71EA9CC1"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r w:rsidRPr="00F264AA">
              <w:rPr>
                <w:rFonts w:ascii="宋体" w:eastAsia="宋体" w:hAnsi="宋体" w:cs="宋体" w:hint="eastAsia"/>
                <w:color w:val="000000"/>
                <w:kern w:val="0"/>
                <w:szCs w:val="21"/>
              </w:rPr>
              <w:t>队形数量不符合规定。</w:t>
            </w:r>
          </w:p>
        </w:tc>
      </w:tr>
    </w:tbl>
    <w:p w14:paraId="3D12694B" w14:textId="77777777" w:rsidR="00F264AA" w:rsidRPr="00F264AA" w:rsidRDefault="00F264AA" w:rsidP="00F264AA">
      <w:pPr>
        <w:rPr>
          <w:rFonts w:ascii="Calibri" w:eastAsia="宋体" w:hAnsi="Calibri" w:cs="Times New Roman"/>
          <w:vanish/>
        </w:rPr>
      </w:pPr>
    </w:p>
    <w:tbl>
      <w:tblPr>
        <w:tblpPr w:leftFromText="180" w:rightFromText="180" w:vertAnchor="text" w:horzAnchor="margin" w:tblpY="834"/>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1910"/>
        <w:gridCol w:w="849"/>
        <w:gridCol w:w="639"/>
        <w:gridCol w:w="639"/>
        <w:gridCol w:w="639"/>
        <w:gridCol w:w="639"/>
        <w:gridCol w:w="639"/>
        <w:gridCol w:w="639"/>
        <w:gridCol w:w="639"/>
        <w:gridCol w:w="639"/>
        <w:gridCol w:w="529"/>
      </w:tblGrid>
      <w:tr w:rsidR="00F264AA" w:rsidRPr="00F264AA" w14:paraId="45BE50D6" w14:textId="77777777" w:rsidTr="00585BFB">
        <w:trPr>
          <w:trHeight w:val="389"/>
          <w:tblCellSpacing w:w="0" w:type="dxa"/>
        </w:trPr>
        <w:tc>
          <w:tcPr>
            <w:tcW w:w="1910" w:type="dxa"/>
            <w:vAlign w:val="center"/>
          </w:tcPr>
          <w:p w14:paraId="065E3A11"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1分钟跳绳（次）</w:t>
            </w:r>
          </w:p>
        </w:tc>
        <w:tc>
          <w:tcPr>
            <w:tcW w:w="849" w:type="dxa"/>
            <w:vAlign w:val="center"/>
          </w:tcPr>
          <w:p w14:paraId="67E64D27"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166</w:t>
            </w:r>
          </w:p>
        </w:tc>
        <w:tc>
          <w:tcPr>
            <w:tcW w:w="639" w:type="dxa"/>
            <w:vAlign w:val="center"/>
          </w:tcPr>
          <w:p w14:paraId="092ACD1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152</w:t>
            </w:r>
          </w:p>
        </w:tc>
        <w:tc>
          <w:tcPr>
            <w:tcW w:w="639" w:type="dxa"/>
            <w:vAlign w:val="center"/>
          </w:tcPr>
          <w:p w14:paraId="4A0B228E"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136</w:t>
            </w:r>
          </w:p>
        </w:tc>
        <w:tc>
          <w:tcPr>
            <w:tcW w:w="639" w:type="dxa"/>
            <w:vAlign w:val="center"/>
          </w:tcPr>
          <w:p w14:paraId="28397FB3"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124</w:t>
            </w:r>
          </w:p>
        </w:tc>
        <w:tc>
          <w:tcPr>
            <w:tcW w:w="639" w:type="dxa"/>
            <w:vAlign w:val="center"/>
          </w:tcPr>
          <w:p w14:paraId="40E4AEE6"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112</w:t>
            </w:r>
          </w:p>
        </w:tc>
        <w:tc>
          <w:tcPr>
            <w:tcW w:w="639" w:type="dxa"/>
            <w:vAlign w:val="center"/>
          </w:tcPr>
          <w:p w14:paraId="2016823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100</w:t>
            </w:r>
          </w:p>
        </w:tc>
        <w:tc>
          <w:tcPr>
            <w:tcW w:w="639" w:type="dxa"/>
            <w:vAlign w:val="center"/>
          </w:tcPr>
          <w:p w14:paraId="1A8EA84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88</w:t>
            </w:r>
          </w:p>
        </w:tc>
        <w:tc>
          <w:tcPr>
            <w:tcW w:w="639" w:type="dxa"/>
            <w:vAlign w:val="center"/>
          </w:tcPr>
          <w:p w14:paraId="6DDAE1B7"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76</w:t>
            </w:r>
          </w:p>
        </w:tc>
        <w:tc>
          <w:tcPr>
            <w:tcW w:w="639" w:type="dxa"/>
            <w:vAlign w:val="center"/>
          </w:tcPr>
          <w:p w14:paraId="01122A96"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70</w:t>
            </w:r>
          </w:p>
        </w:tc>
        <w:tc>
          <w:tcPr>
            <w:tcW w:w="529" w:type="dxa"/>
            <w:vAlign w:val="center"/>
          </w:tcPr>
          <w:p w14:paraId="30F86EC5"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64</w:t>
            </w:r>
          </w:p>
        </w:tc>
      </w:tr>
      <w:tr w:rsidR="00F264AA" w:rsidRPr="00F264AA" w14:paraId="65C90D06" w14:textId="77777777" w:rsidTr="00585BFB">
        <w:trPr>
          <w:trHeight w:val="389"/>
          <w:tblCellSpacing w:w="0" w:type="dxa"/>
        </w:trPr>
        <w:tc>
          <w:tcPr>
            <w:tcW w:w="1910" w:type="dxa"/>
            <w:vAlign w:val="center"/>
          </w:tcPr>
          <w:p w14:paraId="312FFBD8"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得   分</w:t>
            </w:r>
          </w:p>
        </w:tc>
        <w:tc>
          <w:tcPr>
            <w:tcW w:w="849" w:type="dxa"/>
            <w:vAlign w:val="center"/>
          </w:tcPr>
          <w:p w14:paraId="18DD6463"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10</w:t>
            </w:r>
          </w:p>
        </w:tc>
        <w:tc>
          <w:tcPr>
            <w:tcW w:w="639" w:type="dxa"/>
            <w:vAlign w:val="center"/>
          </w:tcPr>
          <w:p w14:paraId="0060F86B"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9</w:t>
            </w:r>
          </w:p>
        </w:tc>
        <w:tc>
          <w:tcPr>
            <w:tcW w:w="639" w:type="dxa"/>
            <w:vAlign w:val="center"/>
          </w:tcPr>
          <w:p w14:paraId="2326DB2B"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8</w:t>
            </w:r>
          </w:p>
        </w:tc>
        <w:tc>
          <w:tcPr>
            <w:tcW w:w="639" w:type="dxa"/>
            <w:vAlign w:val="center"/>
          </w:tcPr>
          <w:p w14:paraId="24B2C03D"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w:t>
            </w:r>
          </w:p>
        </w:tc>
        <w:tc>
          <w:tcPr>
            <w:tcW w:w="639" w:type="dxa"/>
            <w:vAlign w:val="center"/>
          </w:tcPr>
          <w:p w14:paraId="7885AE30"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6</w:t>
            </w:r>
          </w:p>
        </w:tc>
        <w:tc>
          <w:tcPr>
            <w:tcW w:w="639" w:type="dxa"/>
            <w:vAlign w:val="center"/>
          </w:tcPr>
          <w:p w14:paraId="3B7852F6"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5</w:t>
            </w:r>
          </w:p>
        </w:tc>
        <w:tc>
          <w:tcPr>
            <w:tcW w:w="639" w:type="dxa"/>
            <w:vAlign w:val="center"/>
          </w:tcPr>
          <w:p w14:paraId="12137406"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4</w:t>
            </w:r>
          </w:p>
        </w:tc>
        <w:tc>
          <w:tcPr>
            <w:tcW w:w="639" w:type="dxa"/>
            <w:vAlign w:val="center"/>
          </w:tcPr>
          <w:p w14:paraId="0F56B6B1"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3</w:t>
            </w:r>
          </w:p>
        </w:tc>
        <w:tc>
          <w:tcPr>
            <w:tcW w:w="639" w:type="dxa"/>
            <w:vAlign w:val="center"/>
          </w:tcPr>
          <w:p w14:paraId="0CAB53BC"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2</w:t>
            </w:r>
          </w:p>
        </w:tc>
        <w:tc>
          <w:tcPr>
            <w:tcW w:w="529" w:type="dxa"/>
            <w:vAlign w:val="center"/>
          </w:tcPr>
          <w:p w14:paraId="23B805F3"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w:t>
            </w:r>
          </w:p>
        </w:tc>
      </w:tr>
    </w:tbl>
    <w:p w14:paraId="6D057F89" w14:textId="77777777" w:rsidR="00F264AA" w:rsidRPr="00F264AA" w:rsidRDefault="00F264AA" w:rsidP="00F264AA">
      <w:pPr>
        <w:rPr>
          <w:rFonts w:ascii="宋体" w:eastAsia="宋体" w:hAnsi="宋体" w:cs="Times New Roman"/>
          <w:bCs/>
          <w:kern w:val="0"/>
          <w:sz w:val="18"/>
          <w:szCs w:val="18"/>
          <w:lang w:bidi="ar"/>
        </w:rPr>
      </w:pPr>
    </w:p>
    <w:p w14:paraId="06FA9B3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宋体" w:cs="宋体" w:hint="eastAsia"/>
          <w:kern w:val="0"/>
          <w:sz w:val="24"/>
          <w:lang w:bidi="ar"/>
        </w:rPr>
        <w:t>表12  一分钟跳绳评分标准</w:t>
      </w:r>
      <w:r w:rsidRPr="00F264AA">
        <w:rPr>
          <w:rFonts w:ascii="宋体" w:eastAsia="宋体" w:hAnsi="Calibri" w:cs="Times New Roman" w:hint="eastAsia"/>
          <w:bCs/>
          <w:kern w:val="0"/>
          <w:sz w:val="24"/>
        </w:rPr>
        <w:t xml:space="preserve">                          </w:t>
      </w:r>
    </w:p>
    <w:p w14:paraId="57223F5C"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57E5A235" w14:textId="77777777" w:rsidR="00F264AA" w:rsidRPr="00F264AA" w:rsidRDefault="00F264AA" w:rsidP="00F264AA">
      <w:pPr>
        <w:spacing w:line="50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1F8CB9C7"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74BFB7B2"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Calibri" w:cs="宋体"/>
          <w:spacing w:val="5"/>
          <w:kern w:val="0"/>
          <w:sz w:val="24"/>
        </w:rPr>
      </w:pPr>
      <w:r w:rsidRPr="00F264AA">
        <w:rPr>
          <w:rFonts w:ascii="宋体" w:eastAsia="宋体" w:hAnsi="宋体" w:cs="Arial" w:hint="eastAsia"/>
          <w:color w:val="000000"/>
          <w:sz w:val="24"/>
        </w:rPr>
        <w:t>黄宽柔</w:t>
      </w:r>
      <w:r w:rsidRPr="00F264AA">
        <w:rPr>
          <w:rFonts w:ascii="宋体" w:eastAsia="宋体" w:hAnsi="Calibri" w:cs="宋体" w:hint="eastAsia"/>
          <w:spacing w:val="5"/>
          <w:kern w:val="0"/>
          <w:sz w:val="24"/>
        </w:rPr>
        <w:t>主编：《</w:t>
      </w:r>
      <w:r w:rsidRPr="00F264AA">
        <w:rPr>
          <w:rFonts w:ascii="宋体" w:eastAsia="宋体" w:hAnsi="宋体" w:cs="Arial"/>
          <w:color w:val="000000"/>
          <w:sz w:val="24"/>
        </w:rPr>
        <w:t>健美操 体育舞蹈</w:t>
      </w:r>
      <w:r w:rsidRPr="00F264AA">
        <w:rPr>
          <w:rFonts w:ascii="宋体" w:eastAsia="宋体" w:hAnsi="Calibri" w:cs="宋体" w:hint="eastAsia"/>
          <w:spacing w:val="5"/>
          <w:kern w:val="0"/>
          <w:sz w:val="24"/>
        </w:rPr>
        <w:t>》，高等教育出版社，2006年7月</w:t>
      </w:r>
    </w:p>
    <w:p w14:paraId="79F70E8A" w14:textId="77777777" w:rsidR="00F264AA" w:rsidRPr="00F264AA" w:rsidRDefault="00F264AA" w:rsidP="00F264AA">
      <w:pPr>
        <w:spacing w:line="50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15F5AD1C"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0CFED115"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26A7D82A"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宋体" w:hint="eastAsia"/>
          <w:kern w:val="0"/>
          <w:sz w:val="24"/>
        </w:rPr>
        <w:t>3.</w:t>
      </w:r>
      <w:r w:rsidRPr="00F264AA">
        <w:rPr>
          <w:rFonts w:ascii="宋体" w:eastAsia="宋体" w:hAnsi="宋体" w:cs="Times New Roman" w:hint="eastAsia"/>
          <w:color w:val="000000"/>
          <w:sz w:val="24"/>
        </w:rPr>
        <w:t>《全国健美操大众锻炼标准》第三套规定动作中国健美操协会审定</w:t>
      </w:r>
      <w:r w:rsidRPr="00F264AA">
        <w:rPr>
          <w:rFonts w:ascii="宋体" w:eastAsia="宋体" w:hAnsi="宋体" w:cs="Times New Roman"/>
          <w:color w:val="000000"/>
          <w:sz w:val="24"/>
        </w:rPr>
        <w:t>,2009</w:t>
      </w:r>
      <w:r w:rsidRPr="00F264AA">
        <w:rPr>
          <w:rFonts w:ascii="宋体" w:eastAsia="宋体" w:hAnsi="宋体" w:cs="Times New Roman" w:hint="eastAsia"/>
          <w:color w:val="000000"/>
          <w:sz w:val="24"/>
        </w:rPr>
        <w:t>年</w:t>
      </w:r>
      <w:r w:rsidRPr="00F264AA">
        <w:rPr>
          <w:rFonts w:ascii="宋体" w:eastAsia="宋体" w:hAnsi="宋体" w:cs="Times New Roman"/>
          <w:color w:val="000000"/>
          <w:sz w:val="24"/>
        </w:rPr>
        <w:t>8</w:t>
      </w:r>
      <w:r w:rsidRPr="00F264AA">
        <w:rPr>
          <w:rFonts w:ascii="宋体" w:eastAsia="宋体" w:hAnsi="宋体" w:cs="Times New Roman" w:hint="eastAsia"/>
          <w:color w:val="000000"/>
          <w:sz w:val="24"/>
        </w:rPr>
        <w:t>月，动作图解。</w:t>
      </w:r>
    </w:p>
    <w:p w14:paraId="101C8C5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（三）课程资源</w:t>
      </w:r>
    </w:p>
    <w:p w14:paraId="323FB6B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5151B2FE"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464CA7AB"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05C92C7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11BB361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56178D1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608C78AE" w14:textId="77777777" w:rsidR="00F264AA" w:rsidRPr="00F264AA" w:rsidRDefault="00F264AA" w:rsidP="00F264AA">
      <w:pPr>
        <w:spacing w:line="440" w:lineRule="exact"/>
        <w:ind w:firstLineChars="200" w:firstLine="480"/>
        <w:rPr>
          <w:rFonts w:ascii="宋体" w:eastAsia="宋体" w:hAnsi="宋体" w:cs="Times New Roman"/>
          <w:sz w:val="24"/>
        </w:rPr>
      </w:pPr>
    </w:p>
    <w:p w14:paraId="07FE967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CDDF76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A6893B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8F7ABE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08A56E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6355057"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657BA8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E9A906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AA17E7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07DF2B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D58C5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D756CA7"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CD5F8F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7BDF63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D9AD8C4"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87ADA07"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5C0B1E13"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18DAF72"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23907B83"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78DF14EC"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213294C0"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2C815CB2"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79CDF56C"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6D4D2B7D"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448A52F8"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099DD7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07734A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6CF11D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7913F4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0D9553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w:t>
      </w:r>
      <w:r w:rsidRPr="00F264AA">
        <w:rPr>
          <w:rFonts w:ascii="宋体" w:eastAsia="宋体" w:hAnsi="Calibri" w:cs="宋体" w:hint="eastAsia"/>
          <w:spacing w:val="5"/>
          <w:kern w:val="0"/>
          <w:sz w:val="24"/>
        </w:rPr>
        <w:lastRenderedPageBreak/>
        <w:t>屈为各年级学生共性指标。</w:t>
      </w:r>
    </w:p>
    <w:p w14:paraId="34ADE4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0E259CF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5402610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7A5037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72712F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7B2EF8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54126E5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62206350"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0F8ECE21"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lastRenderedPageBreak/>
        <w:t>身高与体重、肺活量、坐位体前屈、50米、立定跳远、引体向上（男生）、仰卧起坐（女生）、1000米（男生）、800米（女生）。</w:t>
      </w:r>
    </w:p>
    <w:p w14:paraId="7486883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6823FFEA"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481DA9B8"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3504DF65"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16FB0095"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3652144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05E0612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0BFADC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31DA6B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36A0E9A"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36BEFEB1"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583D90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4CDCCA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4D4308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1FB30F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336E4C7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2977AC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6.有心脏病、哮喘病等心肺功能疾病病史的同学，出具医院诊断证明后，可免予测试耐力素质项目。</w:t>
      </w:r>
    </w:p>
    <w:p w14:paraId="6F1C95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3691B3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0EA33592"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264ADEBC" w14:textId="77777777" w:rsidR="00F264AA" w:rsidRPr="00F264AA" w:rsidRDefault="00F264AA" w:rsidP="00F264AA">
      <w:pPr>
        <w:spacing w:beforeLines="50" w:before="156" w:afterLines="50" w:after="156" w:line="360" w:lineRule="auto"/>
        <w:ind w:firstLineChars="200" w:firstLine="562"/>
        <w:rPr>
          <w:rFonts w:ascii="宋体" w:eastAsia="宋体" w:hAnsi="Calibri" w:cs="宋体"/>
          <w:spacing w:val="5"/>
          <w:kern w:val="0"/>
          <w:sz w:val="24"/>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011C35DB" w14:textId="77777777" w:rsidTr="00585BFB">
        <w:trPr>
          <w:trHeight w:hRule="exact" w:val="454"/>
        </w:trPr>
        <w:tc>
          <w:tcPr>
            <w:tcW w:w="3446" w:type="dxa"/>
            <w:vAlign w:val="center"/>
          </w:tcPr>
          <w:p w14:paraId="214F8A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0389861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4DE910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148211D6" w14:textId="77777777" w:rsidTr="00585BFB">
        <w:trPr>
          <w:trHeight w:hRule="exact" w:val="454"/>
        </w:trPr>
        <w:tc>
          <w:tcPr>
            <w:tcW w:w="3446" w:type="dxa"/>
            <w:vMerge w:val="restart"/>
            <w:vAlign w:val="center"/>
          </w:tcPr>
          <w:p w14:paraId="324AB5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7729752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0C7F8E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0A98531A" w14:textId="77777777" w:rsidTr="00585BFB">
        <w:trPr>
          <w:trHeight w:hRule="exact" w:val="454"/>
        </w:trPr>
        <w:tc>
          <w:tcPr>
            <w:tcW w:w="3446" w:type="dxa"/>
            <w:vMerge/>
            <w:vAlign w:val="center"/>
          </w:tcPr>
          <w:p w14:paraId="5CF302A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1B8A3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536CA8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3D064229" w14:textId="77777777" w:rsidTr="00585BFB">
        <w:trPr>
          <w:trHeight w:hRule="exact" w:val="454"/>
        </w:trPr>
        <w:tc>
          <w:tcPr>
            <w:tcW w:w="3446" w:type="dxa"/>
            <w:vMerge w:val="restart"/>
            <w:vAlign w:val="center"/>
          </w:tcPr>
          <w:p w14:paraId="10B8D4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1DB28F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663291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3E9CDEC" w14:textId="77777777" w:rsidTr="00585BFB">
        <w:trPr>
          <w:trHeight w:hRule="exact" w:val="454"/>
        </w:trPr>
        <w:tc>
          <w:tcPr>
            <w:tcW w:w="3446" w:type="dxa"/>
            <w:vMerge/>
          </w:tcPr>
          <w:p w14:paraId="3424EF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7FFC6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A60F0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4EA8C367" w14:textId="77777777" w:rsidTr="00585BFB">
        <w:trPr>
          <w:trHeight w:hRule="exact" w:val="454"/>
        </w:trPr>
        <w:tc>
          <w:tcPr>
            <w:tcW w:w="3446" w:type="dxa"/>
            <w:vMerge/>
          </w:tcPr>
          <w:p w14:paraId="6B8DDB2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C1C7F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2C5B89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3E843433" w14:textId="77777777" w:rsidTr="00585BFB">
        <w:trPr>
          <w:trHeight w:hRule="exact" w:val="454"/>
        </w:trPr>
        <w:tc>
          <w:tcPr>
            <w:tcW w:w="3446" w:type="dxa"/>
            <w:vMerge/>
          </w:tcPr>
          <w:p w14:paraId="3B5D2F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0EFFB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119128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8CFB5D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3802E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78951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A02EC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1D28BA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C3878A8" w14:textId="77777777" w:rsidTr="00585BFB">
        <w:trPr>
          <w:trHeight w:hRule="exact" w:val="454"/>
        </w:trPr>
        <w:tc>
          <w:tcPr>
            <w:tcW w:w="3446" w:type="dxa"/>
            <w:vMerge/>
          </w:tcPr>
          <w:p w14:paraId="70D34B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4F669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2C49F4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0D7982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09A072ED"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6B65A3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3547B25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1A90EF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45353139"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23CFA525" w14:textId="77777777" w:rsidTr="00585BFB">
        <w:trPr>
          <w:trHeight w:val="567"/>
        </w:trPr>
        <w:tc>
          <w:tcPr>
            <w:tcW w:w="982" w:type="dxa"/>
            <w:vAlign w:val="center"/>
          </w:tcPr>
          <w:p w14:paraId="24AE2C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48E662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4960DB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93B2946" w14:textId="77777777" w:rsidTr="00585BFB">
        <w:trPr>
          <w:trHeight w:val="567"/>
        </w:trPr>
        <w:tc>
          <w:tcPr>
            <w:tcW w:w="982" w:type="dxa"/>
            <w:vAlign w:val="center"/>
          </w:tcPr>
          <w:p w14:paraId="6FFF32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正常</w:t>
            </w:r>
          </w:p>
        </w:tc>
        <w:tc>
          <w:tcPr>
            <w:tcW w:w="706" w:type="dxa"/>
            <w:vAlign w:val="center"/>
          </w:tcPr>
          <w:p w14:paraId="2C34582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6F2714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349D4486" w14:textId="77777777" w:rsidTr="00585BFB">
        <w:trPr>
          <w:trHeight w:val="567"/>
        </w:trPr>
        <w:tc>
          <w:tcPr>
            <w:tcW w:w="982" w:type="dxa"/>
            <w:vAlign w:val="center"/>
          </w:tcPr>
          <w:p w14:paraId="7DAB37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2C877C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64BFFE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29356892" w14:textId="77777777" w:rsidTr="00585BFB">
        <w:trPr>
          <w:trHeight w:val="567"/>
        </w:trPr>
        <w:tc>
          <w:tcPr>
            <w:tcW w:w="982" w:type="dxa"/>
            <w:vAlign w:val="center"/>
          </w:tcPr>
          <w:p w14:paraId="105A9F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7FAC5EE6"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12C1A0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1B53C526" w14:textId="77777777" w:rsidTr="00585BFB">
        <w:trPr>
          <w:trHeight w:val="567"/>
        </w:trPr>
        <w:tc>
          <w:tcPr>
            <w:tcW w:w="982" w:type="dxa"/>
            <w:vAlign w:val="center"/>
          </w:tcPr>
          <w:p w14:paraId="00F968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7B1C9194"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1209C1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52DDFF75" w14:textId="77777777" w:rsidTr="00585BFB">
        <w:trPr>
          <w:trHeight w:val="454"/>
        </w:trPr>
        <w:tc>
          <w:tcPr>
            <w:tcW w:w="964" w:type="dxa"/>
            <w:vAlign w:val="center"/>
          </w:tcPr>
          <w:p w14:paraId="77BF04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7625C0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164E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3733A2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57CA9BF" w14:textId="77777777" w:rsidTr="00585BFB">
        <w:trPr>
          <w:trHeight w:val="454"/>
        </w:trPr>
        <w:tc>
          <w:tcPr>
            <w:tcW w:w="964" w:type="dxa"/>
            <w:vAlign w:val="center"/>
          </w:tcPr>
          <w:p w14:paraId="299E00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2D8D9AA9"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2C7311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1DC0E465" w14:textId="77777777" w:rsidTr="00585BFB">
        <w:trPr>
          <w:trHeight w:val="454"/>
        </w:trPr>
        <w:tc>
          <w:tcPr>
            <w:tcW w:w="964" w:type="dxa"/>
            <w:vAlign w:val="center"/>
          </w:tcPr>
          <w:p w14:paraId="2A88EA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619F5346"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384A84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26E86F7A" w14:textId="77777777" w:rsidTr="00585BFB">
        <w:trPr>
          <w:trHeight w:val="454"/>
        </w:trPr>
        <w:tc>
          <w:tcPr>
            <w:tcW w:w="964" w:type="dxa"/>
            <w:vAlign w:val="center"/>
          </w:tcPr>
          <w:p w14:paraId="0C06B9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78FFAB2A"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035675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1E7EB1C5" w14:textId="77777777" w:rsidTr="00585BFB">
        <w:trPr>
          <w:trHeight w:val="859"/>
        </w:trPr>
        <w:tc>
          <w:tcPr>
            <w:tcW w:w="964" w:type="dxa"/>
            <w:vAlign w:val="center"/>
          </w:tcPr>
          <w:p w14:paraId="3E0959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7B047CF"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10BF85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7D76A788" w14:textId="77777777" w:rsidR="00F264AA" w:rsidRPr="00F264AA" w:rsidRDefault="00F264AA" w:rsidP="00F264AA">
      <w:pPr>
        <w:rPr>
          <w:rFonts w:ascii="仿宋_GB2312" w:eastAsia="仿宋_GB2312" w:hAnsi="仿宋" w:cs="Times New Roman"/>
          <w:sz w:val="32"/>
          <w:szCs w:val="32"/>
        </w:rPr>
      </w:pPr>
    </w:p>
    <w:p w14:paraId="4C060BDC" w14:textId="77777777" w:rsidR="00F264AA" w:rsidRPr="00F264AA" w:rsidRDefault="00F264AA" w:rsidP="00F264AA">
      <w:pPr>
        <w:rPr>
          <w:rFonts w:ascii="仿宋_GB2312" w:eastAsia="仿宋_GB2312" w:hAnsi="仿宋" w:cs="Times New Roman"/>
          <w:sz w:val="32"/>
          <w:szCs w:val="32"/>
        </w:rPr>
      </w:pPr>
    </w:p>
    <w:p w14:paraId="1F01CFB7" w14:textId="77777777" w:rsidR="00F264AA" w:rsidRPr="00F264AA" w:rsidRDefault="00F264AA" w:rsidP="00F264AA">
      <w:pPr>
        <w:rPr>
          <w:rFonts w:ascii="仿宋_GB2312" w:eastAsia="仿宋_GB2312" w:hAnsi="仿宋" w:cs="Times New Roman"/>
          <w:sz w:val="32"/>
          <w:szCs w:val="32"/>
        </w:rPr>
      </w:pPr>
    </w:p>
    <w:p w14:paraId="238A5C53" w14:textId="77777777" w:rsidR="00F264AA" w:rsidRPr="00F264AA" w:rsidRDefault="00F264AA" w:rsidP="00F264AA">
      <w:pPr>
        <w:rPr>
          <w:rFonts w:ascii="宋体" w:eastAsia="宋体" w:hAnsi="宋体" w:cs="Times New Roman"/>
          <w:b/>
          <w:sz w:val="28"/>
          <w:szCs w:val="28"/>
        </w:rPr>
      </w:pPr>
    </w:p>
    <w:p w14:paraId="0E04A283" w14:textId="77777777" w:rsidR="00F264AA" w:rsidRPr="00F264AA" w:rsidRDefault="00F264AA" w:rsidP="00F264AA">
      <w:pPr>
        <w:rPr>
          <w:rFonts w:ascii="仿宋_GB2312" w:eastAsia="仿宋_GB2312" w:hAnsi="仿宋" w:cs="Times New Roman"/>
          <w:sz w:val="32"/>
          <w:szCs w:val="32"/>
        </w:rPr>
      </w:pPr>
    </w:p>
    <w:p w14:paraId="62DB4491"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10E26BB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94BC4D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4ACB592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10D3CF5" w14:textId="77777777" w:rsidTr="00585BFB">
        <w:trPr>
          <w:trHeight w:val="288"/>
        </w:trPr>
        <w:tc>
          <w:tcPr>
            <w:tcW w:w="539" w:type="dxa"/>
            <w:vAlign w:val="center"/>
          </w:tcPr>
          <w:p w14:paraId="762705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20A05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590DD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18705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3EEBF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947F4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88067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A00EEB6" w14:textId="77777777" w:rsidTr="00585BFB">
        <w:trPr>
          <w:trHeight w:val="288"/>
        </w:trPr>
        <w:tc>
          <w:tcPr>
            <w:tcW w:w="539" w:type="dxa"/>
            <w:vMerge w:val="restart"/>
            <w:vAlign w:val="center"/>
          </w:tcPr>
          <w:p w14:paraId="33E853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2E5AB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FF747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7C8233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31C927AD" w14:textId="77777777" w:rsidTr="00585BFB">
        <w:trPr>
          <w:trHeight w:val="288"/>
        </w:trPr>
        <w:tc>
          <w:tcPr>
            <w:tcW w:w="539" w:type="dxa"/>
            <w:vMerge/>
            <w:vAlign w:val="center"/>
          </w:tcPr>
          <w:p w14:paraId="00D2760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0720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D80F5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776326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3F623D8B" w14:textId="77777777" w:rsidTr="00585BFB">
        <w:trPr>
          <w:trHeight w:val="288"/>
        </w:trPr>
        <w:tc>
          <w:tcPr>
            <w:tcW w:w="539" w:type="dxa"/>
            <w:vMerge/>
            <w:shd w:val="clear" w:color="auto" w:fill="auto"/>
            <w:vAlign w:val="center"/>
          </w:tcPr>
          <w:p w14:paraId="0D03DD0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84262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5C216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11DBFC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0E236467" w14:textId="77777777" w:rsidTr="00585BFB">
        <w:trPr>
          <w:trHeight w:val="288"/>
        </w:trPr>
        <w:tc>
          <w:tcPr>
            <w:tcW w:w="539" w:type="dxa"/>
            <w:vMerge w:val="restart"/>
            <w:vAlign w:val="center"/>
          </w:tcPr>
          <w:p w14:paraId="36DFD2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3A577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DF1E2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037A83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D1AB09D" w14:textId="77777777" w:rsidTr="00585BFB">
        <w:trPr>
          <w:trHeight w:val="288"/>
        </w:trPr>
        <w:tc>
          <w:tcPr>
            <w:tcW w:w="539" w:type="dxa"/>
            <w:vMerge/>
            <w:shd w:val="clear" w:color="auto" w:fill="auto"/>
            <w:vAlign w:val="center"/>
          </w:tcPr>
          <w:p w14:paraId="7ECF865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A6126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C042D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744FF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2AF3E77D" w14:textId="77777777" w:rsidTr="00585BFB">
        <w:trPr>
          <w:trHeight w:val="288"/>
        </w:trPr>
        <w:tc>
          <w:tcPr>
            <w:tcW w:w="539" w:type="dxa"/>
            <w:vMerge w:val="restart"/>
            <w:vAlign w:val="center"/>
          </w:tcPr>
          <w:p w14:paraId="43F653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BEE0E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6AFE6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353AC7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0615C6B2" w14:textId="77777777" w:rsidTr="00585BFB">
        <w:trPr>
          <w:trHeight w:val="288"/>
        </w:trPr>
        <w:tc>
          <w:tcPr>
            <w:tcW w:w="539" w:type="dxa"/>
            <w:vMerge/>
            <w:vAlign w:val="center"/>
          </w:tcPr>
          <w:p w14:paraId="6A047A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CD33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33E94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12C40C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07B1BB3B" w14:textId="77777777" w:rsidTr="00585BFB">
        <w:trPr>
          <w:trHeight w:val="288"/>
        </w:trPr>
        <w:tc>
          <w:tcPr>
            <w:tcW w:w="539" w:type="dxa"/>
            <w:vMerge/>
            <w:vAlign w:val="center"/>
          </w:tcPr>
          <w:p w14:paraId="0C7458E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847A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34E0B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6417FF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6A5F26FE" w14:textId="77777777" w:rsidTr="00585BFB">
        <w:trPr>
          <w:trHeight w:val="288"/>
        </w:trPr>
        <w:tc>
          <w:tcPr>
            <w:tcW w:w="539" w:type="dxa"/>
            <w:vMerge/>
            <w:vAlign w:val="center"/>
          </w:tcPr>
          <w:p w14:paraId="486875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7E78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0D9F3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1467BA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0DEA11DA" w14:textId="77777777" w:rsidTr="00585BFB">
        <w:trPr>
          <w:trHeight w:val="288"/>
        </w:trPr>
        <w:tc>
          <w:tcPr>
            <w:tcW w:w="539" w:type="dxa"/>
            <w:vMerge/>
            <w:vAlign w:val="center"/>
          </w:tcPr>
          <w:p w14:paraId="5F67D0C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C0B7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8529A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14048E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2AF37E27" w14:textId="77777777" w:rsidTr="00585BFB">
        <w:trPr>
          <w:trHeight w:val="288"/>
        </w:trPr>
        <w:tc>
          <w:tcPr>
            <w:tcW w:w="539" w:type="dxa"/>
            <w:vMerge/>
            <w:vAlign w:val="center"/>
          </w:tcPr>
          <w:p w14:paraId="67BB8F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8DEF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D34C6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4CB731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38F42EC2" w14:textId="77777777" w:rsidTr="00585BFB">
        <w:trPr>
          <w:trHeight w:val="288"/>
        </w:trPr>
        <w:tc>
          <w:tcPr>
            <w:tcW w:w="539" w:type="dxa"/>
            <w:vMerge/>
            <w:vAlign w:val="center"/>
          </w:tcPr>
          <w:p w14:paraId="5A3B78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9A34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54EA37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3851E6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564CCA5C" w14:textId="77777777" w:rsidTr="00585BFB">
        <w:trPr>
          <w:trHeight w:val="288"/>
        </w:trPr>
        <w:tc>
          <w:tcPr>
            <w:tcW w:w="539" w:type="dxa"/>
            <w:vMerge/>
            <w:vAlign w:val="center"/>
          </w:tcPr>
          <w:p w14:paraId="0AB2A9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2662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295BE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75BFB3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6E35D4F0" w14:textId="77777777" w:rsidTr="00585BFB">
        <w:trPr>
          <w:trHeight w:val="288"/>
        </w:trPr>
        <w:tc>
          <w:tcPr>
            <w:tcW w:w="539" w:type="dxa"/>
            <w:vMerge/>
            <w:vAlign w:val="center"/>
          </w:tcPr>
          <w:p w14:paraId="5AFC0E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B5DD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608F4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009BA5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58A62DB7" w14:textId="77777777" w:rsidTr="00585BFB">
        <w:trPr>
          <w:trHeight w:val="288"/>
        </w:trPr>
        <w:tc>
          <w:tcPr>
            <w:tcW w:w="539" w:type="dxa"/>
            <w:vMerge/>
            <w:shd w:val="clear" w:color="auto" w:fill="auto"/>
            <w:vAlign w:val="center"/>
          </w:tcPr>
          <w:p w14:paraId="2236DEF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E1599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DB0A9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4D733A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3600F931" w14:textId="77777777" w:rsidTr="00585BFB">
        <w:trPr>
          <w:trHeight w:val="288"/>
        </w:trPr>
        <w:tc>
          <w:tcPr>
            <w:tcW w:w="539" w:type="dxa"/>
            <w:vMerge w:val="restart"/>
            <w:vAlign w:val="center"/>
          </w:tcPr>
          <w:p w14:paraId="7A34A1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0329A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04D3E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6E650F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7A40CF3F" w14:textId="77777777" w:rsidTr="00585BFB">
        <w:trPr>
          <w:trHeight w:val="288"/>
        </w:trPr>
        <w:tc>
          <w:tcPr>
            <w:tcW w:w="539" w:type="dxa"/>
            <w:vMerge/>
            <w:vAlign w:val="center"/>
          </w:tcPr>
          <w:p w14:paraId="5E648E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C79C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EC6EE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40B4FC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25391394" w14:textId="77777777" w:rsidTr="00585BFB">
        <w:trPr>
          <w:trHeight w:val="288"/>
        </w:trPr>
        <w:tc>
          <w:tcPr>
            <w:tcW w:w="539" w:type="dxa"/>
            <w:vMerge/>
            <w:vAlign w:val="center"/>
          </w:tcPr>
          <w:p w14:paraId="235B8E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79DD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025A7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3F907D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5DBF664F" w14:textId="77777777" w:rsidTr="00585BFB">
        <w:trPr>
          <w:trHeight w:val="288"/>
        </w:trPr>
        <w:tc>
          <w:tcPr>
            <w:tcW w:w="539" w:type="dxa"/>
            <w:vMerge/>
            <w:vAlign w:val="center"/>
          </w:tcPr>
          <w:p w14:paraId="19B0CE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F039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0D44A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7B35E5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123EDA41" w14:textId="77777777" w:rsidTr="00585BFB">
        <w:trPr>
          <w:trHeight w:val="288"/>
        </w:trPr>
        <w:tc>
          <w:tcPr>
            <w:tcW w:w="539" w:type="dxa"/>
            <w:vMerge/>
            <w:vAlign w:val="center"/>
          </w:tcPr>
          <w:p w14:paraId="12C4D2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D0E3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FA6E3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6082BA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1047BDB1"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6185681E" w14:textId="77777777" w:rsidTr="00585BFB">
        <w:trPr>
          <w:trHeight w:val="288"/>
        </w:trPr>
        <w:tc>
          <w:tcPr>
            <w:tcW w:w="538" w:type="dxa"/>
            <w:vAlign w:val="center"/>
          </w:tcPr>
          <w:p w14:paraId="2B44E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0E496C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1C59B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4D95D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1E39D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40E1C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C6172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AEDE7E0" w14:textId="77777777" w:rsidTr="00585BFB">
        <w:trPr>
          <w:trHeight w:val="288"/>
        </w:trPr>
        <w:tc>
          <w:tcPr>
            <w:tcW w:w="538" w:type="dxa"/>
            <w:vMerge w:val="restart"/>
            <w:vAlign w:val="center"/>
          </w:tcPr>
          <w:p w14:paraId="55F82B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2CB071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07FD2E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16E644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79F5E62F" w14:textId="77777777" w:rsidTr="00585BFB">
        <w:trPr>
          <w:trHeight w:val="288"/>
        </w:trPr>
        <w:tc>
          <w:tcPr>
            <w:tcW w:w="538" w:type="dxa"/>
            <w:vMerge/>
            <w:vAlign w:val="center"/>
          </w:tcPr>
          <w:p w14:paraId="33E5385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BAE61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BD5CE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0466E1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2E7BC777" w14:textId="77777777" w:rsidTr="00585BFB">
        <w:trPr>
          <w:trHeight w:val="288"/>
        </w:trPr>
        <w:tc>
          <w:tcPr>
            <w:tcW w:w="538" w:type="dxa"/>
            <w:vMerge/>
            <w:shd w:val="clear" w:color="auto" w:fill="auto"/>
            <w:vAlign w:val="center"/>
          </w:tcPr>
          <w:p w14:paraId="698C95E7"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515FB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5F0073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F536C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702B2E8B" w14:textId="77777777" w:rsidTr="00585BFB">
        <w:trPr>
          <w:trHeight w:val="288"/>
        </w:trPr>
        <w:tc>
          <w:tcPr>
            <w:tcW w:w="538" w:type="dxa"/>
            <w:vMerge w:val="restart"/>
            <w:vAlign w:val="center"/>
          </w:tcPr>
          <w:p w14:paraId="5D9FEB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5B216F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CADC4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214507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51BB6497" w14:textId="77777777" w:rsidTr="00585BFB">
        <w:trPr>
          <w:trHeight w:val="288"/>
        </w:trPr>
        <w:tc>
          <w:tcPr>
            <w:tcW w:w="538" w:type="dxa"/>
            <w:vMerge/>
            <w:shd w:val="clear" w:color="auto" w:fill="auto"/>
            <w:vAlign w:val="center"/>
          </w:tcPr>
          <w:p w14:paraId="43A581A2"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F6AF6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057F4D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7FC8B4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15147C27" w14:textId="77777777" w:rsidTr="00585BFB">
        <w:trPr>
          <w:trHeight w:val="288"/>
        </w:trPr>
        <w:tc>
          <w:tcPr>
            <w:tcW w:w="538" w:type="dxa"/>
            <w:vMerge w:val="restart"/>
            <w:vAlign w:val="center"/>
          </w:tcPr>
          <w:p w14:paraId="1D0EDF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5EABB6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C928F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1D9FC3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21FB0DFD" w14:textId="77777777" w:rsidTr="00585BFB">
        <w:trPr>
          <w:trHeight w:val="288"/>
        </w:trPr>
        <w:tc>
          <w:tcPr>
            <w:tcW w:w="538" w:type="dxa"/>
            <w:vMerge/>
            <w:vAlign w:val="center"/>
          </w:tcPr>
          <w:p w14:paraId="4DEB9E7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32AFA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02E612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4F5F9C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4B0C4DC9" w14:textId="77777777" w:rsidTr="00585BFB">
        <w:trPr>
          <w:trHeight w:val="288"/>
        </w:trPr>
        <w:tc>
          <w:tcPr>
            <w:tcW w:w="538" w:type="dxa"/>
            <w:vMerge/>
            <w:vAlign w:val="center"/>
          </w:tcPr>
          <w:p w14:paraId="3754644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B96AD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1E92FD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080F39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3AEF0EF8" w14:textId="77777777" w:rsidTr="00585BFB">
        <w:trPr>
          <w:trHeight w:val="288"/>
        </w:trPr>
        <w:tc>
          <w:tcPr>
            <w:tcW w:w="538" w:type="dxa"/>
            <w:vMerge/>
            <w:vAlign w:val="center"/>
          </w:tcPr>
          <w:p w14:paraId="3210FC5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0ADC4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3557C7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0385B1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13CE0EE1" w14:textId="77777777" w:rsidTr="00585BFB">
        <w:trPr>
          <w:trHeight w:val="288"/>
        </w:trPr>
        <w:tc>
          <w:tcPr>
            <w:tcW w:w="538" w:type="dxa"/>
            <w:vMerge/>
            <w:vAlign w:val="center"/>
          </w:tcPr>
          <w:p w14:paraId="001E049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AA27C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668979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430E39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7AEDC139" w14:textId="77777777" w:rsidTr="00585BFB">
        <w:trPr>
          <w:trHeight w:val="288"/>
        </w:trPr>
        <w:tc>
          <w:tcPr>
            <w:tcW w:w="538" w:type="dxa"/>
            <w:vMerge/>
            <w:vAlign w:val="center"/>
          </w:tcPr>
          <w:p w14:paraId="631D876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EE181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C41F0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78C6BA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7EAD5EED" w14:textId="77777777" w:rsidTr="00585BFB">
        <w:trPr>
          <w:trHeight w:val="288"/>
        </w:trPr>
        <w:tc>
          <w:tcPr>
            <w:tcW w:w="538" w:type="dxa"/>
            <w:vMerge/>
            <w:vAlign w:val="center"/>
          </w:tcPr>
          <w:p w14:paraId="0E1AAA4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00463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336084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18BBFB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02BA6EAA" w14:textId="77777777" w:rsidTr="00585BFB">
        <w:trPr>
          <w:trHeight w:val="288"/>
        </w:trPr>
        <w:tc>
          <w:tcPr>
            <w:tcW w:w="538" w:type="dxa"/>
            <w:vMerge/>
            <w:vAlign w:val="center"/>
          </w:tcPr>
          <w:p w14:paraId="5C1FB81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7E605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E7E18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266EC6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438A0DFB" w14:textId="77777777" w:rsidTr="00585BFB">
        <w:trPr>
          <w:trHeight w:val="288"/>
        </w:trPr>
        <w:tc>
          <w:tcPr>
            <w:tcW w:w="538" w:type="dxa"/>
            <w:vMerge/>
            <w:vAlign w:val="center"/>
          </w:tcPr>
          <w:p w14:paraId="4534187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A9A99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17F009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6EB226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1F7E32A6" w14:textId="77777777" w:rsidTr="00585BFB">
        <w:trPr>
          <w:trHeight w:val="288"/>
        </w:trPr>
        <w:tc>
          <w:tcPr>
            <w:tcW w:w="538" w:type="dxa"/>
            <w:vMerge/>
            <w:shd w:val="clear" w:color="auto" w:fill="auto"/>
            <w:vAlign w:val="center"/>
          </w:tcPr>
          <w:p w14:paraId="22472F6D"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1FF328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4E7460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61A55A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7B47F3CD" w14:textId="77777777" w:rsidTr="00585BFB">
        <w:trPr>
          <w:trHeight w:val="288"/>
        </w:trPr>
        <w:tc>
          <w:tcPr>
            <w:tcW w:w="538" w:type="dxa"/>
            <w:vMerge w:val="restart"/>
            <w:vAlign w:val="center"/>
          </w:tcPr>
          <w:p w14:paraId="4769BB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3E4397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21B90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3683D9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3EFDB3D9" w14:textId="77777777" w:rsidTr="00585BFB">
        <w:trPr>
          <w:trHeight w:val="288"/>
        </w:trPr>
        <w:tc>
          <w:tcPr>
            <w:tcW w:w="538" w:type="dxa"/>
            <w:vMerge/>
            <w:vAlign w:val="center"/>
          </w:tcPr>
          <w:p w14:paraId="1260E74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A944B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162B0C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0C80A9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70EF66F6" w14:textId="77777777" w:rsidTr="00585BFB">
        <w:trPr>
          <w:trHeight w:val="288"/>
        </w:trPr>
        <w:tc>
          <w:tcPr>
            <w:tcW w:w="538" w:type="dxa"/>
            <w:vMerge/>
            <w:vAlign w:val="center"/>
          </w:tcPr>
          <w:p w14:paraId="25E9580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3E320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3B6A14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6FAD93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3C80E2C8" w14:textId="77777777" w:rsidTr="00585BFB">
        <w:trPr>
          <w:trHeight w:val="288"/>
        </w:trPr>
        <w:tc>
          <w:tcPr>
            <w:tcW w:w="538" w:type="dxa"/>
            <w:vMerge/>
            <w:vAlign w:val="center"/>
          </w:tcPr>
          <w:p w14:paraId="2B4DD45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3D7F9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6F99F2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7FF03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61096FA9" w14:textId="77777777" w:rsidTr="00585BFB">
        <w:trPr>
          <w:trHeight w:val="288"/>
        </w:trPr>
        <w:tc>
          <w:tcPr>
            <w:tcW w:w="538" w:type="dxa"/>
            <w:vMerge/>
            <w:vAlign w:val="center"/>
          </w:tcPr>
          <w:p w14:paraId="3788F57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3E86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25B2A2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510FAA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420D875A" w14:textId="77777777" w:rsidR="00F264AA" w:rsidRPr="00F264AA" w:rsidRDefault="00F264AA" w:rsidP="00F264AA">
      <w:pPr>
        <w:rPr>
          <w:rFonts w:ascii="仿宋_GB2312" w:eastAsia="仿宋_GB2312" w:hAnsi="仿宋" w:cs="Times New Roman"/>
          <w:sz w:val="32"/>
          <w:szCs w:val="32"/>
        </w:rPr>
      </w:pPr>
    </w:p>
    <w:p w14:paraId="1C0E632F" w14:textId="77777777" w:rsidR="00F264AA" w:rsidRPr="00F264AA" w:rsidRDefault="00F264AA" w:rsidP="00F264AA">
      <w:pPr>
        <w:rPr>
          <w:rFonts w:ascii="仿宋_GB2312" w:eastAsia="仿宋_GB2312" w:hAnsi="仿宋" w:cs="Times New Roman"/>
          <w:sz w:val="32"/>
          <w:szCs w:val="32"/>
        </w:rPr>
      </w:pPr>
    </w:p>
    <w:p w14:paraId="6EFFD398" w14:textId="77777777" w:rsidR="00F264AA" w:rsidRPr="00F264AA" w:rsidRDefault="00F264AA" w:rsidP="00F264AA">
      <w:pPr>
        <w:rPr>
          <w:rFonts w:ascii="仿宋_GB2312" w:eastAsia="仿宋_GB2312" w:hAnsi="仿宋" w:cs="Times New Roman"/>
          <w:sz w:val="32"/>
          <w:szCs w:val="32"/>
        </w:rPr>
      </w:pPr>
    </w:p>
    <w:p w14:paraId="67656008" w14:textId="77777777" w:rsidR="00F264AA" w:rsidRPr="00F264AA" w:rsidRDefault="00F264AA" w:rsidP="00F264AA">
      <w:pPr>
        <w:rPr>
          <w:rFonts w:ascii="仿宋_GB2312" w:eastAsia="仿宋_GB2312" w:hAnsi="仿宋" w:cs="Times New Roman"/>
          <w:sz w:val="32"/>
          <w:szCs w:val="32"/>
        </w:rPr>
      </w:pPr>
    </w:p>
    <w:p w14:paraId="37220FD0" w14:textId="77777777" w:rsidR="00F264AA" w:rsidRPr="00F264AA" w:rsidRDefault="00F264AA" w:rsidP="00F264AA">
      <w:pPr>
        <w:rPr>
          <w:rFonts w:ascii="仿宋_GB2312" w:eastAsia="仿宋_GB2312" w:hAnsi="仿宋" w:cs="Times New Roman"/>
          <w:sz w:val="32"/>
          <w:szCs w:val="32"/>
        </w:rPr>
      </w:pPr>
    </w:p>
    <w:p w14:paraId="30C57089" w14:textId="77777777" w:rsidR="00F264AA" w:rsidRPr="00F264AA" w:rsidRDefault="00F264AA" w:rsidP="00F264AA">
      <w:pPr>
        <w:rPr>
          <w:rFonts w:ascii="仿宋_GB2312" w:eastAsia="仿宋_GB2312" w:hAnsi="仿宋" w:cs="Times New Roman"/>
          <w:sz w:val="32"/>
          <w:szCs w:val="32"/>
        </w:rPr>
      </w:pPr>
    </w:p>
    <w:p w14:paraId="217B06AC" w14:textId="77777777" w:rsidR="00F264AA" w:rsidRPr="00F264AA" w:rsidRDefault="00F264AA" w:rsidP="00F264AA">
      <w:pPr>
        <w:rPr>
          <w:rFonts w:ascii="仿宋_GB2312" w:eastAsia="仿宋_GB2312" w:hAnsi="仿宋" w:cs="Times New Roman"/>
          <w:sz w:val="32"/>
          <w:szCs w:val="32"/>
        </w:rPr>
      </w:pPr>
    </w:p>
    <w:p w14:paraId="07BBB23B" w14:textId="77777777" w:rsidR="00F264AA" w:rsidRPr="00F264AA" w:rsidRDefault="00F264AA" w:rsidP="00F264AA">
      <w:pPr>
        <w:rPr>
          <w:rFonts w:ascii="仿宋_GB2312" w:eastAsia="仿宋_GB2312" w:hAnsi="仿宋" w:cs="Times New Roman"/>
          <w:sz w:val="32"/>
          <w:szCs w:val="32"/>
        </w:rPr>
      </w:pPr>
    </w:p>
    <w:p w14:paraId="46B12852" w14:textId="77777777" w:rsidR="00F264AA" w:rsidRPr="00F264AA" w:rsidRDefault="00F264AA" w:rsidP="00F264AA">
      <w:pPr>
        <w:rPr>
          <w:rFonts w:ascii="仿宋_GB2312" w:eastAsia="仿宋_GB2312" w:hAnsi="仿宋" w:cs="Times New Roman"/>
          <w:sz w:val="32"/>
          <w:szCs w:val="32"/>
        </w:rPr>
      </w:pPr>
    </w:p>
    <w:p w14:paraId="1564B60C" w14:textId="77777777" w:rsidR="00F264AA" w:rsidRPr="00F264AA" w:rsidRDefault="00F264AA" w:rsidP="00F264AA">
      <w:pPr>
        <w:rPr>
          <w:rFonts w:ascii="仿宋_GB2312" w:eastAsia="仿宋_GB2312" w:hAnsi="仿宋" w:cs="Times New Roman"/>
          <w:sz w:val="32"/>
          <w:szCs w:val="32"/>
        </w:rPr>
      </w:pPr>
    </w:p>
    <w:p w14:paraId="53A89F2F" w14:textId="77777777" w:rsidR="00F264AA" w:rsidRPr="00F264AA" w:rsidRDefault="00F264AA" w:rsidP="00F264AA">
      <w:pPr>
        <w:rPr>
          <w:rFonts w:ascii="仿宋_GB2312" w:eastAsia="仿宋_GB2312" w:hAnsi="仿宋" w:cs="Times New Roman"/>
          <w:sz w:val="32"/>
          <w:szCs w:val="32"/>
        </w:rPr>
      </w:pPr>
    </w:p>
    <w:p w14:paraId="06EFAA17" w14:textId="77777777" w:rsidR="00F264AA" w:rsidRPr="00F264AA" w:rsidRDefault="00F264AA" w:rsidP="00F264AA">
      <w:pPr>
        <w:rPr>
          <w:rFonts w:ascii="Calibri" w:eastAsia="宋体" w:hAnsi="Calibri" w:cs="Times New Roman"/>
          <w:b/>
        </w:rPr>
      </w:pPr>
    </w:p>
    <w:p w14:paraId="335CE9EE" w14:textId="77777777" w:rsidR="00F264AA" w:rsidRPr="00F264AA" w:rsidRDefault="00F264AA" w:rsidP="00F264AA">
      <w:pPr>
        <w:rPr>
          <w:rFonts w:ascii="Calibri" w:eastAsia="宋体" w:hAnsi="Calibri" w:cs="Times New Roman"/>
          <w:b/>
        </w:rPr>
      </w:pPr>
    </w:p>
    <w:p w14:paraId="0E87246F" w14:textId="77777777" w:rsidR="00F264AA" w:rsidRPr="00F264AA" w:rsidRDefault="00F264AA" w:rsidP="00F264AA">
      <w:pPr>
        <w:rPr>
          <w:rFonts w:ascii="Calibri" w:eastAsia="宋体" w:hAnsi="Calibri" w:cs="Times New Roman"/>
          <w:b/>
        </w:rPr>
      </w:pPr>
    </w:p>
    <w:p w14:paraId="718D690C" w14:textId="77777777" w:rsidR="00F264AA" w:rsidRPr="00F264AA" w:rsidRDefault="00F264AA" w:rsidP="00F264AA">
      <w:pPr>
        <w:rPr>
          <w:rFonts w:ascii="Calibri" w:eastAsia="宋体" w:hAnsi="Calibri" w:cs="Times New Roman"/>
          <w:b/>
        </w:rPr>
      </w:pPr>
    </w:p>
    <w:p w14:paraId="5903F070" w14:textId="77777777" w:rsidR="00F264AA" w:rsidRPr="00F264AA" w:rsidRDefault="00F264AA" w:rsidP="00F264AA">
      <w:pPr>
        <w:rPr>
          <w:rFonts w:ascii="Calibri" w:eastAsia="宋体" w:hAnsi="Calibri" w:cs="Times New Roman"/>
          <w:b/>
        </w:rPr>
      </w:pPr>
    </w:p>
    <w:p w14:paraId="072BD4EE" w14:textId="77777777" w:rsidR="00F264AA" w:rsidRPr="00F264AA" w:rsidRDefault="00F264AA" w:rsidP="00F264AA">
      <w:pPr>
        <w:rPr>
          <w:rFonts w:ascii="Calibri" w:eastAsia="宋体" w:hAnsi="Calibri" w:cs="Times New Roman"/>
          <w:b/>
        </w:rPr>
      </w:pPr>
    </w:p>
    <w:p w14:paraId="37945294" w14:textId="77777777" w:rsidR="00F264AA" w:rsidRPr="00F264AA" w:rsidRDefault="00F264AA" w:rsidP="00F264AA">
      <w:pPr>
        <w:rPr>
          <w:rFonts w:ascii="Calibri" w:eastAsia="宋体" w:hAnsi="Calibri" w:cs="Times New Roman"/>
          <w:b/>
        </w:rPr>
      </w:pPr>
    </w:p>
    <w:p w14:paraId="5030C05F" w14:textId="77777777" w:rsidR="00F264AA" w:rsidRPr="00F264AA" w:rsidRDefault="00F264AA" w:rsidP="00F264AA">
      <w:pPr>
        <w:rPr>
          <w:rFonts w:ascii="Calibri" w:eastAsia="宋体" w:hAnsi="Calibri" w:cs="Times New Roman"/>
          <w:b/>
        </w:rPr>
      </w:pPr>
    </w:p>
    <w:p w14:paraId="7950D6B9" w14:textId="77777777" w:rsidR="00F264AA" w:rsidRPr="00F264AA" w:rsidRDefault="00F264AA" w:rsidP="00F264AA">
      <w:pPr>
        <w:rPr>
          <w:rFonts w:ascii="Calibri" w:eastAsia="宋体" w:hAnsi="Calibri" w:cs="Times New Roman"/>
          <w:b/>
        </w:rPr>
      </w:pPr>
    </w:p>
    <w:p w14:paraId="2D4A6BB9" w14:textId="77777777" w:rsidR="00F264AA" w:rsidRPr="00F264AA" w:rsidRDefault="00F264AA" w:rsidP="00F264AA">
      <w:pPr>
        <w:rPr>
          <w:rFonts w:ascii="Calibri" w:eastAsia="宋体" w:hAnsi="Calibri" w:cs="Times New Roman"/>
          <w:b/>
        </w:rPr>
      </w:pPr>
    </w:p>
    <w:p w14:paraId="1B135D12" w14:textId="77777777" w:rsidR="00F264AA" w:rsidRPr="00F264AA" w:rsidRDefault="00F264AA" w:rsidP="00F264AA">
      <w:pPr>
        <w:rPr>
          <w:rFonts w:ascii="Calibri" w:eastAsia="宋体" w:hAnsi="Calibri" w:cs="Times New Roman"/>
          <w:b/>
        </w:rPr>
      </w:pPr>
    </w:p>
    <w:p w14:paraId="50E62C3E" w14:textId="77777777" w:rsidR="00F264AA" w:rsidRPr="00F264AA" w:rsidRDefault="00F264AA" w:rsidP="00F264AA">
      <w:pPr>
        <w:rPr>
          <w:rFonts w:ascii="Calibri" w:eastAsia="宋体" w:hAnsi="Calibri" w:cs="Times New Roman"/>
          <w:b/>
        </w:rPr>
      </w:pPr>
    </w:p>
    <w:p w14:paraId="293C22E9" w14:textId="77777777" w:rsidR="00F264AA" w:rsidRPr="00F264AA" w:rsidRDefault="00F264AA" w:rsidP="00F264AA">
      <w:pPr>
        <w:rPr>
          <w:rFonts w:ascii="Calibri" w:eastAsia="宋体" w:hAnsi="Calibri" w:cs="Times New Roman"/>
          <w:b/>
        </w:rPr>
      </w:pPr>
    </w:p>
    <w:p w14:paraId="03141D10" w14:textId="77777777" w:rsidR="00F264AA" w:rsidRPr="00F264AA" w:rsidRDefault="00F264AA" w:rsidP="00F264AA">
      <w:pPr>
        <w:rPr>
          <w:rFonts w:ascii="Calibri" w:eastAsia="宋体" w:hAnsi="Calibri" w:cs="Times New Roman"/>
          <w:b/>
        </w:rPr>
      </w:pPr>
    </w:p>
    <w:p w14:paraId="35ABAF2D" w14:textId="77777777" w:rsidR="00F264AA" w:rsidRPr="00F264AA" w:rsidRDefault="00F264AA" w:rsidP="00F264AA">
      <w:pPr>
        <w:rPr>
          <w:rFonts w:ascii="Calibri" w:eastAsia="宋体" w:hAnsi="Calibri" w:cs="Times New Roman"/>
          <w:b/>
        </w:rPr>
      </w:pPr>
    </w:p>
    <w:p w14:paraId="166C2C51"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EECD72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6F07923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10814304"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32AD3BC8" w14:textId="77777777" w:rsidTr="00585BFB">
        <w:trPr>
          <w:trHeight w:val="288"/>
        </w:trPr>
        <w:tc>
          <w:tcPr>
            <w:tcW w:w="537" w:type="dxa"/>
            <w:vAlign w:val="center"/>
          </w:tcPr>
          <w:p w14:paraId="49F4ADD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4ABD22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4D092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6089BA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EB1F2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BB8FF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3417E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28BC2BB" w14:textId="77777777" w:rsidTr="00585BFB">
        <w:trPr>
          <w:trHeight w:val="288"/>
        </w:trPr>
        <w:tc>
          <w:tcPr>
            <w:tcW w:w="537" w:type="dxa"/>
            <w:vMerge w:val="restart"/>
            <w:vAlign w:val="center"/>
          </w:tcPr>
          <w:p w14:paraId="3ADB2A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04F71E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75F56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3F7D3C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2C53B543" w14:textId="77777777" w:rsidTr="00585BFB">
        <w:trPr>
          <w:trHeight w:val="288"/>
        </w:trPr>
        <w:tc>
          <w:tcPr>
            <w:tcW w:w="537" w:type="dxa"/>
            <w:vMerge/>
            <w:vAlign w:val="center"/>
          </w:tcPr>
          <w:p w14:paraId="06BA5C6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6776E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1EC6B1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4794A3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497B8EDE" w14:textId="77777777" w:rsidTr="00585BFB">
        <w:trPr>
          <w:trHeight w:val="288"/>
        </w:trPr>
        <w:tc>
          <w:tcPr>
            <w:tcW w:w="537" w:type="dxa"/>
            <w:vMerge/>
            <w:shd w:val="clear" w:color="auto" w:fill="auto"/>
            <w:vAlign w:val="center"/>
          </w:tcPr>
          <w:p w14:paraId="225D9F09"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CAAF1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451248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6985B4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48128D4F" w14:textId="77777777" w:rsidTr="00585BFB">
        <w:trPr>
          <w:trHeight w:val="288"/>
        </w:trPr>
        <w:tc>
          <w:tcPr>
            <w:tcW w:w="537" w:type="dxa"/>
            <w:vMerge w:val="restart"/>
            <w:vAlign w:val="center"/>
          </w:tcPr>
          <w:p w14:paraId="2424A4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2CBA4D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02335F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07F11D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2AF91B5C" w14:textId="77777777" w:rsidTr="00585BFB">
        <w:trPr>
          <w:trHeight w:val="288"/>
        </w:trPr>
        <w:tc>
          <w:tcPr>
            <w:tcW w:w="537" w:type="dxa"/>
            <w:vMerge/>
            <w:shd w:val="clear" w:color="auto" w:fill="auto"/>
            <w:vAlign w:val="center"/>
          </w:tcPr>
          <w:p w14:paraId="0AC3F61F"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AC5B3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D7368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F834B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577F2D45" w14:textId="77777777" w:rsidTr="00585BFB">
        <w:trPr>
          <w:trHeight w:val="288"/>
        </w:trPr>
        <w:tc>
          <w:tcPr>
            <w:tcW w:w="537" w:type="dxa"/>
            <w:vMerge w:val="restart"/>
            <w:vAlign w:val="center"/>
          </w:tcPr>
          <w:p w14:paraId="319B50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2E7C1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AD3A9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550C64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2C51BABE" w14:textId="77777777" w:rsidTr="00585BFB">
        <w:trPr>
          <w:trHeight w:val="288"/>
        </w:trPr>
        <w:tc>
          <w:tcPr>
            <w:tcW w:w="537" w:type="dxa"/>
            <w:vMerge/>
            <w:vAlign w:val="center"/>
          </w:tcPr>
          <w:p w14:paraId="44F8838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CDB05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497FF3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4CA68B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85B666C" w14:textId="77777777" w:rsidTr="00585BFB">
        <w:trPr>
          <w:trHeight w:val="288"/>
        </w:trPr>
        <w:tc>
          <w:tcPr>
            <w:tcW w:w="537" w:type="dxa"/>
            <w:vMerge/>
            <w:vAlign w:val="center"/>
          </w:tcPr>
          <w:p w14:paraId="5675C9B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FC932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64ADAA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584F2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9589761" w14:textId="77777777" w:rsidTr="00585BFB">
        <w:trPr>
          <w:trHeight w:val="288"/>
        </w:trPr>
        <w:tc>
          <w:tcPr>
            <w:tcW w:w="537" w:type="dxa"/>
            <w:vMerge/>
            <w:vAlign w:val="center"/>
          </w:tcPr>
          <w:p w14:paraId="3574EF8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21549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65BF4B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76C11B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659FD4E" w14:textId="77777777" w:rsidTr="00585BFB">
        <w:trPr>
          <w:trHeight w:val="288"/>
        </w:trPr>
        <w:tc>
          <w:tcPr>
            <w:tcW w:w="537" w:type="dxa"/>
            <w:vMerge/>
            <w:vAlign w:val="center"/>
          </w:tcPr>
          <w:p w14:paraId="06B4471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D1747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111BB1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6E73AA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7C8134DB" w14:textId="77777777" w:rsidTr="00585BFB">
        <w:trPr>
          <w:trHeight w:val="288"/>
        </w:trPr>
        <w:tc>
          <w:tcPr>
            <w:tcW w:w="537" w:type="dxa"/>
            <w:vMerge/>
            <w:vAlign w:val="center"/>
          </w:tcPr>
          <w:p w14:paraId="25577A5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7FE4A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6180E9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992B6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8E897B2" w14:textId="77777777" w:rsidTr="00585BFB">
        <w:trPr>
          <w:trHeight w:val="288"/>
        </w:trPr>
        <w:tc>
          <w:tcPr>
            <w:tcW w:w="537" w:type="dxa"/>
            <w:vMerge/>
            <w:vAlign w:val="center"/>
          </w:tcPr>
          <w:p w14:paraId="03D5B8B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91AE6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580E1B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0402C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1C7A2D0" w14:textId="77777777" w:rsidTr="00585BFB">
        <w:trPr>
          <w:trHeight w:val="288"/>
        </w:trPr>
        <w:tc>
          <w:tcPr>
            <w:tcW w:w="537" w:type="dxa"/>
            <w:vMerge/>
            <w:vAlign w:val="center"/>
          </w:tcPr>
          <w:p w14:paraId="7E104E9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2A504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1F9C1B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2E5B7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8809725" w14:textId="77777777" w:rsidTr="00585BFB">
        <w:trPr>
          <w:trHeight w:val="288"/>
        </w:trPr>
        <w:tc>
          <w:tcPr>
            <w:tcW w:w="537" w:type="dxa"/>
            <w:vMerge/>
            <w:vAlign w:val="center"/>
          </w:tcPr>
          <w:p w14:paraId="62BDB96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37EE5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63D60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B9FB2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36A4FC54" w14:textId="77777777" w:rsidTr="00585BFB">
        <w:trPr>
          <w:trHeight w:val="288"/>
        </w:trPr>
        <w:tc>
          <w:tcPr>
            <w:tcW w:w="537" w:type="dxa"/>
            <w:vMerge/>
            <w:shd w:val="clear" w:color="auto" w:fill="auto"/>
            <w:vAlign w:val="center"/>
          </w:tcPr>
          <w:p w14:paraId="4833180B"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6B2E41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88B0E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39A9801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265A6C69" w14:textId="77777777" w:rsidTr="00585BFB">
        <w:trPr>
          <w:trHeight w:val="288"/>
        </w:trPr>
        <w:tc>
          <w:tcPr>
            <w:tcW w:w="537" w:type="dxa"/>
            <w:vMerge w:val="restart"/>
            <w:vAlign w:val="center"/>
          </w:tcPr>
          <w:p w14:paraId="7270FE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73EFBC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F18EF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0AACE8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428E7D6E" w14:textId="77777777" w:rsidTr="00585BFB">
        <w:trPr>
          <w:trHeight w:val="288"/>
        </w:trPr>
        <w:tc>
          <w:tcPr>
            <w:tcW w:w="537" w:type="dxa"/>
            <w:vMerge/>
            <w:vAlign w:val="center"/>
          </w:tcPr>
          <w:p w14:paraId="75FDB5F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13A72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A4AC4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016609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340EB1F2" w14:textId="77777777" w:rsidTr="00585BFB">
        <w:trPr>
          <w:trHeight w:val="288"/>
        </w:trPr>
        <w:tc>
          <w:tcPr>
            <w:tcW w:w="537" w:type="dxa"/>
            <w:vMerge/>
            <w:vAlign w:val="center"/>
          </w:tcPr>
          <w:p w14:paraId="6F6EAC4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3D49B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0E6056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20D204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407D446A" w14:textId="77777777" w:rsidTr="00585BFB">
        <w:trPr>
          <w:trHeight w:val="288"/>
        </w:trPr>
        <w:tc>
          <w:tcPr>
            <w:tcW w:w="537" w:type="dxa"/>
            <w:vMerge/>
            <w:vAlign w:val="center"/>
          </w:tcPr>
          <w:p w14:paraId="32CD4E5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943D0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9AE16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76AF5C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D7154BB" w14:textId="77777777" w:rsidTr="00585BFB">
        <w:trPr>
          <w:trHeight w:val="288"/>
        </w:trPr>
        <w:tc>
          <w:tcPr>
            <w:tcW w:w="537" w:type="dxa"/>
            <w:vMerge/>
            <w:vAlign w:val="center"/>
          </w:tcPr>
          <w:p w14:paraId="20B6782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32BC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12067C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1DDE8A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D7CBE2F" w14:textId="77777777" w:rsidTr="00585BFB">
        <w:trPr>
          <w:trHeight w:val="288"/>
        </w:trPr>
        <w:tc>
          <w:tcPr>
            <w:tcW w:w="539" w:type="dxa"/>
            <w:vAlign w:val="center"/>
          </w:tcPr>
          <w:p w14:paraId="7FCC81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639761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176DB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7D093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7A523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55E01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27C81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253D310" w14:textId="77777777" w:rsidTr="00585BFB">
        <w:trPr>
          <w:trHeight w:val="288"/>
        </w:trPr>
        <w:tc>
          <w:tcPr>
            <w:tcW w:w="539" w:type="dxa"/>
            <w:vMerge w:val="restart"/>
            <w:vAlign w:val="center"/>
          </w:tcPr>
          <w:p w14:paraId="7598D7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387C6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AD961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50748D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13E4741F" w14:textId="77777777" w:rsidTr="00585BFB">
        <w:trPr>
          <w:trHeight w:val="288"/>
        </w:trPr>
        <w:tc>
          <w:tcPr>
            <w:tcW w:w="539" w:type="dxa"/>
            <w:vMerge/>
            <w:vAlign w:val="center"/>
          </w:tcPr>
          <w:p w14:paraId="04D4CE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F570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CEEAE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7BB2C2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3E1C1BCF" w14:textId="77777777" w:rsidTr="00585BFB">
        <w:trPr>
          <w:trHeight w:val="288"/>
        </w:trPr>
        <w:tc>
          <w:tcPr>
            <w:tcW w:w="539" w:type="dxa"/>
            <w:vMerge/>
            <w:shd w:val="clear" w:color="auto" w:fill="auto"/>
            <w:vAlign w:val="center"/>
          </w:tcPr>
          <w:p w14:paraId="3E477F2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7E52C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0DDD42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7C5759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0A0FDB8C" w14:textId="77777777" w:rsidTr="00585BFB">
        <w:trPr>
          <w:trHeight w:val="288"/>
        </w:trPr>
        <w:tc>
          <w:tcPr>
            <w:tcW w:w="539" w:type="dxa"/>
            <w:vMerge w:val="restart"/>
            <w:vAlign w:val="center"/>
          </w:tcPr>
          <w:p w14:paraId="576399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2F3AB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907C3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39DDB9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0CA69A72" w14:textId="77777777" w:rsidTr="00585BFB">
        <w:trPr>
          <w:trHeight w:val="288"/>
        </w:trPr>
        <w:tc>
          <w:tcPr>
            <w:tcW w:w="539" w:type="dxa"/>
            <w:vMerge/>
            <w:shd w:val="clear" w:color="auto" w:fill="auto"/>
            <w:vAlign w:val="center"/>
          </w:tcPr>
          <w:p w14:paraId="1D663E7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76FB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DAD67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107251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208852CD" w14:textId="77777777" w:rsidTr="00585BFB">
        <w:trPr>
          <w:trHeight w:val="288"/>
        </w:trPr>
        <w:tc>
          <w:tcPr>
            <w:tcW w:w="539" w:type="dxa"/>
            <w:vMerge w:val="restart"/>
            <w:vAlign w:val="center"/>
          </w:tcPr>
          <w:p w14:paraId="6E7FD1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88A27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72BE1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596F5E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2E1BFBAD" w14:textId="77777777" w:rsidTr="00585BFB">
        <w:trPr>
          <w:trHeight w:val="288"/>
        </w:trPr>
        <w:tc>
          <w:tcPr>
            <w:tcW w:w="539" w:type="dxa"/>
            <w:vMerge/>
            <w:vAlign w:val="center"/>
          </w:tcPr>
          <w:p w14:paraId="28DD4C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C136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B5629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3772D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7A4DA5E5" w14:textId="77777777" w:rsidTr="00585BFB">
        <w:trPr>
          <w:trHeight w:val="288"/>
        </w:trPr>
        <w:tc>
          <w:tcPr>
            <w:tcW w:w="539" w:type="dxa"/>
            <w:vMerge/>
            <w:vAlign w:val="center"/>
          </w:tcPr>
          <w:p w14:paraId="0292FA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94A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16B35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38F06B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04BBCAB0" w14:textId="77777777" w:rsidTr="00585BFB">
        <w:trPr>
          <w:trHeight w:val="288"/>
        </w:trPr>
        <w:tc>
          <w:tcPr>
            <w:tcW w:w="539" w:type="dxa"/>
            <w:vMerge/>
            <w:vAlign w:val="center"/>
          </w:tcPr>
          <w:p w14:paraId="0FE233A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E3A7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FB082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31898B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4140ED26" w14:textId="77777777" w:rsidTr="00585BFB">
        <w:trPr>
          <w:trHeight w:val="288"/>
        </w:trPr>
        <w:tc>
          <w:tcPr>
            <w:tcW w:w="539" w:type="dxa"/>
            <w:vMerge/>
            <w:vAlign w:val="center"/>
          </w:tcPr>
          <w:p w14:paraId="335B7E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0A45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1D2438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11889E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6FB7A601" w14:textId="77777777" w:rsidTr="00585BFB">
        <w:trPr>
          <w:trHeight w:val="288"/>
        </w:trPr>
        <w:tc>
          <w:tcPr>
            <w:tcW w:w="539" w:type="dxa"/>
            <w:vMerge/>
            <w:vAlign w:val="center"/>
          </w:tcPr>
          <w:p w14:paraId="72D69A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DEF1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CF5E6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60A9DE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08E0AFA1" w14:textId="77777777" w:rsidTr="00585BFB">
        <w:trPr>
          <w:trHeight w:val="288"/>
        </w:trPr>
        <w:tc>
          <w:tcPr>
            <w:tcW w:w="539" w:type="dxa"/>
            <w:vMerge/>
            <w:vAlign w:val="center"/>
          </w:tcPr>
          <w:p w14:paraId="736871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C596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F28A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76CBF0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1A65194" w14:textId="77777777" w:rsidTr="00585BFB">
        <w:trPr>
          <w:trHeight w:val="288"/>
        </w:trPr>
        <w:tc>
          <w:tcPr>
            <w:tcW w:w="539" w:type="dxa"/>
            <w:vMerge/>
            <w:vAlign w:val="center"/>
          </w:tcPr>
          <w:p w14:paraId="2EBE62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E5AA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DC669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3FD24B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1B9AF0B2" w14:textId="77777777" w:rsidTr="00585BFB">
        <w:trPr>
          <w:trHeight w:val="288"/>
        </w:trPr>
        <w:tc>
          <w:tcPr>
            <w:tcW w:w="539" w:type="dxa"/>
            <w:vMerge/>
            <w:vAlign w:val="center"/>
          </w:tcPr>
          <w:p w14:paraId="64944E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9311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D1F0A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1AE9EF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7A19179B" w14:textId="77777777" w:rsidTr="00585BFB">
        <w:trPr>
          <w:trHeight w:val="288"/>
        </w:trPr>
        <w:tc>
          <w:tcPr>
            <w:tcW w:w="539" w:type="dxa"/>
            <w:vMerge/>
            <w:shd w:val="clear" w:color="auto" w:fill="auto"/>
            <w:vAlign w:val="center"/>
          </w:tcPr>
          <w:p w14:paraId="2210A42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37604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118CBD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5F5FD2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5FE0A964" w14:textId="77777777" w:rsidTr="00585BFB">
        <w:trPr>
          <w:trHeight w:val="288"/>
        </w:trPr>
        <w:tc>
          <w:tcPr>
            <w:tcW w:w="539" w:type="dxa"/>
            <w:vMerge w:val="restart"/>
            <w:vAlign w:val="center"/>
          </w:tcPr>
          <w:p w14:paraId="2FAB9E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5E6C5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12356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3C1E0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F3A438A" w14:textId="77777777" w:rsidTr="00585BFB">
        <w:trPr>
          <w:trHeight w:val="288"/>
        </w:trPr>
        <w:tc>
          <w:tcPr>
            <w:tcW w:w="539" w:type="dxa"/>
            <w:vMerge/>
            <w:vAlign w:val="center"/>
          </w:tcPr>
          <w:p w14:paraId="48CF419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14E7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6F553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0C86EC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505F888F" w14:textId="77777777" w:rsidTr="00585BFB">
        <w:trPr>
          <w:trHeight w:val="288"/>
        </w:trPr>
        <w:tc>
          <w:tcPr>
            <w:tcW w:w="539" w:type="dxa"/>
            <w:vMerge/>
            <w:vAlign w:val="center"/>
          </w:tcPr>
          <w:p w14:paraId="693DC9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724C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5F664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87375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2B18A7E3" w14:textId="77777777" w:rsidTr="00585BFB">
        <w:trPr>
          <w:trHeight w:val="288"/>
        </w:trPr>
        <w:tc>
          <w:tcPr>
            <w:tcW w:w="539" w:type="dxa"/>
            <w:vMerge/>
            <w:vAlign w:val="center"/>
          </w:tcPr>
          <w:p w14:paraId="7C06BF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E5AF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B8253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1DA34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533E4BE4" w14:textId="77777777" w:rsidTr="00585BFB">
        <w:trPr>
          <w:trHeight w:val="288"/>
        </w:trPr>
        <w:tc>
          <w:tcPr>
            <w:tcW w:w="539" w:type="dxa"/>
            <w:vMerge/>
            <w:vAlign w:val="center"/>
          </w:tcPr>
          <w:p w14:paraId="6BED74D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A8A1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3417D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126F4F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17F2470B" w14:textId="77777777" w:rsidR="00F264AA" w:rsidRPr="00F264AA" w:rsidRDefault="00F264AA" w:rsidP="00F264AA">
      <w:pPr>
        <w:jc w:val="left"/>
        <w:rPr>
          <w:rFonts w:ascii="仿宋_GB2312" w:eastAsia="仿宋_GB2312" w:hAnsi="仿宋" w:cs="Times New Roman"/>
          <w:sz w:val="32"/>
          <w:szCs w:val="32"/>
        </w:rPr>
      </w:pPr>
    </w:p>
    <w:p w14:paraId="449C22F9" w14:textId="77777777" w:rsidR="00F264AA" w:rsidRPr="00F264AA" w:rsidRDefault="00F264AA" w:rsidP="00F264AA">
      <w:pPr>
        <w:jc w:val="left"/>
        <w:rPr>
          <w:rFonts w:ascii="仿宋_GB2312" w:eastAsia="仿宋_GB2312" w:hAnsi="仿宋" w:cs="Times New Roman"/>
          <w:sz w:val="32"/>
          <w:szCs w:val="32"/>
        </w:rPr>
      </w:pPr>
    </w:p>
    <w:p w14:paraId="34F68A37" w14:textId="77777777" w:rsidR="00F264AA" w:rsidRPr="00F264AA" w:rsidRDefault="00F264AA" w:rsidP="00F264AA">
      <w:pPr>
        <w:jc w:val="left"/>
        <w:rPr>
          <w:rFonts w:ascii="仿宋_GB2312" w:eastAsia="仿宋_GB2312" w:hAnsi="仿宋" w:cs="Times New Roman"/>
          <w:sz w:val="32"/>
          <w:szCs w:val="32"/>
        </w:rPr>
      </w:pPr>
    </w:p>
    <w:p w14:paraId="71213F10" w14:textId="77777777" w:rsidR="00F264AA" w:rsidRPr="00F264AA" w:rsidRDefault="00F264AA" w:rsidP="00F264AA">
      <w:pPr>
        <w:jc w:val="left"/>
        <w:rPr>
          <w:rFonts w:ascii="仿宋_GB2312" w:eastAsia="仿宋_GB2312" w:hAnsi="仿宋" w:cs="Times New Roman"/>
          <w:sz w:val="32"/>
          <w:szCs w:val="32"/>
        </w:rPr>
      </w:pPr>
    </w:p>
    <w:p w14:paraId="237D35E9" w14:textId="77777777" w:rsidR="00F264AA" w:rsidRPr="00F264AA" w:rsidRDefault="00F264AA" w:rsidP="00F264AA">
      <w:pPr>
        <w:jc w:val="left"/>
        <w:rPr>
          <w:rFonts w:ascii="仿宋_GB2312" w:eastAsia="仿宋_GB2312" w:hAnsi="仿宋" w:cs="Times New Roman"/>
          <w:sz w:val="32"/>
          <w:szCs w:val="32"/>
        </w:rPr>
      </w:pPr>
    </w:p>
    <w:p w14:paraId="1589F11B" w14:textId="77777777" w:rsidR="00F264AA" w:rsidRPr="00F264AA" w:rsidRDefault="00F264AA" w:rsidP="00F264AA">
      <w:pPr>
        <w:jc w:val="left"/>
        <w:rPr>
          <w:rFonts w:ascii="仿宋_GB2312" w:eastAsia="仿宋_GB2312" w:hAnsi="仿宋" w:cs="Times New Roman"/>
          <w:sz w:val="32"/>
          <w:szCs w:val="32"/>
        </w:rPr>
      </w:pPr>
    </w:p>
    <w:p w14:paraId="67F35AE5" w14:textId="77777777" w:rsidR="00F264AA" w:rsidRPr="00F264AA" w:rsidRDefault="00F264AA" w:rsidP="00F264AA">
      <w:pPr>
        <w:jc w:val="left"/>
        <w:rPr>
          <w:rFonts w:ascii="仿宋_GB2312" w:eastAsia="仿宋_GB2312" w:hAnsi="仿宋" w:cs="Times New Roman"/>
          <w:sz w:val="32"/>
          <w:szCs w:val="32"/>
        </w:rPr>
      </w:pPr>
    </w:p>
    <w:p w14:paraId="7DF2E4F8" w14:textId="77777777" w:rsidR="00F264AA" w:rsidRPr="00F264AA" w:rsidRDefault="00F264AA" w:rsidP="00F264AA">
      <w:pPr>
        <w:jc w:val="left"/>
        <w:rPr>
          <w:rFonts w:ascii="仿宋_GB2312" w:eastAsia="仿宋_GB2312" w:hAnsi="仿宋" w:cs="Times New Roman"/>
          <w:sz w:val="32"/>
          <w:szCs w:val="32"/>
        </w:rPr>
      </w:pPr>
    </w:p>
    <w:p w14:paraId="6A46FFDE" w14:textId="77777777" w:rsidR="00F264AA" w:rsidRPr="00F264AA" w:rsidRDefault="00F264AA" w:rsidP="00F264AA">
      <w:pPr>
        <w:jc w:val="left"/>
        <w:rPr>
          <w:rFonts w:ascii="仿宋_GB2312" w:eastAsia="仿宋_GB2312" w:hAnsi="仿宋" w:cs="Times New Roman"/>
          <w:sz w:val="32"/>
          <w:szCs w:val="32"/>
        </w:rPr>
      </w:pPr>
    </w:p>
    <w:p w14:paraId="40D2D891" w14:textId="77777777" w:rsidR="00F264AA" w:rsidRPr="00F264AA" w:rsidRDefault="00F264AA" w:rsidP="00F264AA">
      <w:pPr>
        <w:jc w:val="left"/>
        <w:rPr>
          <w:rFonts w:ascii="仿宋_GB2312" w:eastAsia="仿宋_GB2312" w:hAnsi="仿宋" w:cs="Times New Roman"/>
          <w:sz w:val="32"/>
          <w:szCs w:val="32"/>
        </w:rPr>
      </w:pPr>
    </w:p>
    <w:p w14:paraId="73CB023F" w14:textId="77777777" w:rsidR="00F264AA" w:rsidRPr="00F264AA" w:rsidRDefault="00F264AA" w:rsidP="00F264AA">
      <w:pPr>
        <w:jc w:val="left"/>
        <w:rPr>
          <w:rFonts w:ascii="仿宋_GB2312" w:eastAsia="仿宋_GB2312" w:hAnsi="仿宋" w:cs="Times New Roman"/>
          <w:sz w:val="32"/>
          <w:szCs w:val="32"/>
        </w:rPr>
      </w:pPr>
    </w:p>
    <w:p w14:paraId="4E222758" w14:textId="77777777" w:rsidR="00F264AA" w:rsidRPr="00F264AA" w:rsidRDefault="00F264AA" w:rsidP="00F264AA">
      <w:pPr>
        <w:jc w:val="left"/>
        <w:rPr>
          <w:rFonts w:ascii="仿宋_GB2312" w:eastAsia="仿宋_GB2312" w:hAnsi="仿宋" w:cs="Times New Roman"/>
          <w:sz w:val="32"/>
          <w:szCs w:val="32"/>
        </w:rPr>
      </w:pPr>
    </w:p>
    <w:p w14:paraId="0F4C2992" w14:textId="77777777" w:rsidR="00F264AA" w:rsidRPr="00F264AA" w:rsidRDefault="00F264AA" w:rsidP="00F264AA">
      <w:pPr>
        <w:jc w:val="left"/>
        <w:rPr>
          <w:rFonts w:ascii="仿宋_GB2312" w:eastAsia="仿宋_GB2312" w:hAnsi="仿宋" w:cs="Times New Roman"/>
          <w:sz w:val="32"/>
          <w:szCs w:val="32"/>
        </w:rPr>
      </w:pPr>
    </w:p>
    <w:p w14:paraId="77E38E44" w14:textId="77777777" w:rsidR="00F264AA" w:rsidRPr="00F264AA" w:rsidRDefault="00F264AA" w:rsidP="00F264AA">
      <w:pPr>
        <w:rPr>
          <w:rFonts w:ascii="Calibri" w:eastAsia="宋体" w:hAnsi="Calibri" w:cs="Times New Roman"/>
          <w:b/>
        </w:rPr>
      </w:pPr>
    </w:p>
    <w:p w14:paraId="6FD5CACD" w14:textId="77777777" w:rsidR="00F264AA" w:rsidRPr="00F264AA" w:rsidRDefault="00F264AA" w:rsidP="00F264AA">
      <w:pPr>
        <w:rPr>
          <w:rFonts w:ascii="Calibri" w:eastAsia="宋体" w:hAnsi="Calibri" w:cs="Times New Roman"/>
          <w:b/>
        </w:rPr>
      </w:pPr>
    </w:p>
    <w:p w14:paraId="77D1FD4D" w14:textId="77777777" w:rsidR="00F264AA" w:rsidRPr="00F264AA" w:rsidRDefault="00F264AA" w:rsidP="00F264AA">
      <w:pPr>
        <w:rPr>
          <w:rFonts w:ascii="Calibri" w:eastAsia="宋体" w:hAnsi="Calibri" w:cs="Times New Roman"/>
          <w:b/>
        </w:rPr>
      </w:pPr>
    </w:p>
    <w:p w14:paraId="4DEF634A" w14:textId="77777777" w:rsidR="00F264AA" w:rsidRPr="00F264AA" w:rsidRDefault="00F264AA" w:rsidP="00F264AA">
      <w:pPr>
        <w:rPr>
          <w:rFonts w:ascii="Calibri" w:eastAsia="宋体" w:hAnsi="Calibri" w:cs="Times New Roman"/>
          <w:b/>
        </w:rPr>
      </w:pPr>
    </w:p>
    <w:p w14:paraId="73C0F282" w14:textId="77777777" w:rsidR="00F264AA" w:rsidRPr="00F264AA" w:rsidRDefault="00F264AA" w:rsidP="00F264AA">
      <w:pPr>
        <w:rPr>
          <w:rFonts w:ascii="Calibri" w:eastAsia="宋体" w:hAnsi="Calibri" w:cs="Times New Roman"/>
          <w:b/>
        </w:rPr>
      </w:pPr>
    </w:p>
    <w:p w14:paraId="4C246341" w14:textId="77777777" w:rsidR="00F264AA" w:rsidRPr="00F264AA" w:rsidRDefault="00F264AA" w:rsidP="00F264AA">
      <w:pPr>
        <w:rPr>
          <w:rFonts w:ascii="Calibri" w:eastAsia="宋体" w:hAnsi="Calibri" w:cs="Times New Roman"/>
          <w:b/>
        </w:rPr>
      </w:pPr>
    </w:p>
    <w:p w14:paraId="2B00A289" w14:textId="77777777" w:rsidR="00F264AA" w:rsidRPr="00F264AA" w:rsidRDefault="00F264AA" w:rsidP="00F264AA">
      <w:pPr>
        <w:rPr>
          <w:rFonts w:ascii="Calibri" w:eastAsia="宋体" w:hAnsi="Calibri" w:cs="Times New Roman"/>
          <w:b/>
        </w:rPr>
      </w:pPr>
    </w:p>
    <w:p w14:paraId="5268272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0B2E4A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9FA9A3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DFABE4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7631CC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2054272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06C3DE3" w14:textId="77777777" w:rsidTr="00585BFB">
        <w:trPr>
          <w:trHeight w:val="288"/>
        </w:trPr>
        <w:tc>
          <w:tcPr>
            <w:tcW w:w="539" w:type="dxa"/>
            <w:vAlign w:val="center"/>
          </w:tcPr>
          <w:p w14:paraId="576FF9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7DC6BC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C2F8A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6D4FE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4409E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E1310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C6958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1161AB" w14:textId="77777777" w:rsidTr="00585BFB">
        <w:trPr>
          <w:trHeight w:val="288"/>
        </w:trPr>
        <w:tc>
          <w:tcPr>
            <w:tcW w:w="539" w:type="dxa"/>
            <w:vMerge w:val="restart"/>
            <w:vAlign w:val="center"/>
          </w:tcPr>
          <w:p w14:paraId="438EF9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F0FC4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AEF00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3E029B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2E23E69F" w14:textId="77777777" w:rsidTr="00585BFB">
        <w:trPr>
          <w:trHeight w:val="288"/>
        </w:trPr>
        <w:tc>
          <w:tcPr>
            <w:tcW w:w="539" w:type="dxa"/>
            <w:vMerge/>
            <w:vAlign w:val="center"/>
          </w:tcPr>
          <w:p w14:paraId="06DC92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DAAC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E23E5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62388A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614EF46A" w14:textId="77777777" w:rsidTr="00585BFB">
        <w:trPr>
          <w:trHeight w:val="288"/>
        </w:trPr>
        <w:tc>
          <w:tcPr>
            <w:tcW w:w="539" w:type="dxa"/>
            <w:vMerge/>
            <w:shd w:val="clear" w:color="auto" w:fill="auto"/>
            <w:vAlign w:val="center"/>
          </w:tcPr>
          <w:p w14:paraId="325325D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AE0BA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A5116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73D8DA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20E9F43E" w14:textId="77777777" w:rsidTr="00585BFB">
        <w:trPr>
          <w:trHeight w:val="288"/>
        </w:trPr>
        <w:tc>
          <w:tcPr>
            <w:tcW w:w="539" w:type="dxa"/>
            <w:vMerge w:val="restart"/>
            <w:vAlign w:val="center"/>
          </w:tcPr>
          <w:p w14:paraId="2D036F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7E42D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7AD1D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17472F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377F825F" w14:textId="77777777" w:rsidTr="00585BFB">
        <w:trPr>
          <w:trHeight w:val="288"/>
        </w:trPr>
        <w:tc>
          <w:tcPr>
            <w:tcW w:w="539" w:type="dxa"/>
            <w:vMerge/>
            <w:shd w:val="clear" w:color="auto" w:fill="auto"/>
            <w:vAlign w:val="center"/>
          </w:tcPr>
          <w:p w14:paraId="4A4BC40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7ABB0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0B089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3F8DA1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BD59466" w14:textId="77777777" w:rsidTr="00585BFB">
        <w:trPr>
          <w:trHeight w:val="288"/>
        </w:trPr>
        <w:tc>
          <w:tcPr>
            <w:tcW w:w="539" w:type="dxa"/>
            <w:vMerge w:val="restart"/>
            <w:vAlign w:val="center"/>
          </w:tcPr>
          <w:p w14:paraId="31B956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E2F74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D87C2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0C4CDD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1E86BD3C" w14:textId="77777777" w:rsidTr="00585BFB">
        <w:trPr>
          <w:trHeight w:val="288"/>
        </w:trPr>
        <w:tc>
          <w:tcPr>
            <w:tcW w:w="539" w:type="dxa"/>
            <w:vMerge/>
            <w:vAlign w:val="center"/>
          </w:tcPr>
          <w:p w14:paraId="4BAAF5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A4B7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217F7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4C84D2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34FF4901" w14:textId="77777777" w:rsidTr="00585BFB">
        <w:trPr>
          <w:trHeight w:val="288"/>
        </w:trPr>
        <w:tc>
          <w:tcPr>
            <w:tcW w:w="539" w:type="dxa"/>
            <w:vMerge/>
            <w:vAlign w:val="center"/>
          </w:tcPr>
          <w:p w14:paraId="321667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9D29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85063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4F16B3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12675762" w14:textId="77777777" w:rsidTr="00585BFB">
        <w:trPr>
          <w:trHeight w:val="288"/>
        </w:trPr>
        <w:tc>
          <w:tcPr>
            <w:tcW w:w="539" w:type="dxa"/>
            <w:vMerge/>
            <w:vAlign w:val="center"/>
          </w:tcPr>
          <w:p w14:paraId="40A080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7955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1C61F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78A5F9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7C2A1F04" w14:textId="77777777" w:rsidTr="00585BFB">
        <w:trPr>
          <w:trHeight w:val="288"/>
        </w:trPr>
        <w:tc>
          <w:tcPr>
            <w:tcW w:w="539" w:type="dxa"/>
            <w:vMerge/>
            <w:vAlign w:val="center"/>
          </w:tcPr>
          <w:p w14:paraId="21900A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F601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1994C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010D74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70921D6D" w14:textId="77777777" w:rsidTr="00585BFB">
        <w:trPr>
          <w:trHeight w:val="288"/>
        </w:trPr>
        <w:tc>
          <w:tcPr>
            <w:tcW w:w="539" w:type="dxa"/>
            <w:vMerge/>
            <w:vAlign w:val="center"/>
          </w:tcPr>
          <w:p w14:paraId="76F4C5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553D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C2C5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C43D0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1FD1F7F" w14:textId="77777777" w:rsidTr="00585BFB">
        <w:trPr>
          <w:trHeight w:val="288"/>
        </w:trPr>
        <w:tc>
          <w:tcPr>
            <w:tcW w:w="539" w:type="dxa"/>
            <w:vMerge/>
            <w:vAlign w:val="center"/>
          </w:tcPr>
          <w:p w14:paraId="307FC5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B93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D52F4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027448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36C1993" w14:textId="77777777" w:rsidTr="00585BFB">
        <w:trPr>
          <w:trHeight w:val="288"/>
        </w:trPr>
        <w:tc>
          <w:tcPr>
            <w:tcW w:w="539" w:type="dxa"/>
            <w:vMerge/>
            <w:vAlign w:val="center"/>
          </w:tcPr>
          <w:p w14:paraId="26AE1F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09FC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7207E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34B0F3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7A4898EC" w14:textId="77777777" w:rsidTr="00585BFB">
        <w:trPr>
          <w:trHeight w:val="288"/>
        </w:trPr>
        <w:tc>
          <w:tcPr>
            <w:tcW w:w="539" w:type="dxa"/>
            <w:vMerge/>
            <w:vAlign w:val="center"/>
          </w:tcPr>
          <w:p w14:paraId="651DD50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8313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38F6B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602EB0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429CD40" w14:textId="77777777" w:rsidTr="00585BFB">
        <w:trPr>
          <w:trHeight w:val="288"/>
        </w:trPr>
        <w:tc>
          <w:tcPr>
            <w:tcW w:w="539" w:type="dxa"/>
            <w:vMerge/>
            <w:shd w:val="clear" w:color="auto" w:fill="auto"/>
            <w:vAlign w:val="center"/>
          </w:tcPr>
          <w:p w14:paraId="4E1F8CB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B6659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108E95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491420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0BD5800B" w14:textId="77777777" w:rsidTr="00585BFB">
        <w:trPr>
          <w:trHeight w:val="288"/>
        </w:trPr>
        <w:tc>
          <w:tcPr>
            <w:tcW w:w="539" w:type="dxa"/>
            <w:vMerge w:val="restart"/>
            <w:vAlign w:val="center"/>
          </w:tcPr>
          <w:p w14:paraId="72B3DE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97359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94474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323DE7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08E7DB85" w14:textId="77777777" w:rsidTr="00585BFB">
        <w:trPr>
          <w:trHeight w:val="288"/>
        </w:trPr>
        <w:tc>
          <w:tcPr>
            <w:tcW w:w="539" w:type="dxa"/>
            <w:vMerge/>
            <w:vAlign w:val="center"/>
          </w:tcPr>
          <w:p w14:paraId="189DE0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C67B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88E2B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511AB6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057D63A8" w14:textId="77777777" w:rsidTr="00585BFB">
        <w:trPr>
          <w:trHeight w:val="288"/>
        </w:trPr>
        <w:tc>
          <w:tcPr>
            <w:tcW w:w="539" w:type="dxa"/>
            <w:vMerge/>
            <w:vAlign w:val="center"/>
          </w:tcPr>
          <w:p w14:paraId="41DD2C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0A74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52065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76D5DC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1720EB4F" w14:textId="77777777" w:rsidTr="00585BFB">
        <w:trPr>
          <w:trHeight w:val="288"/>
        </w:trPr>
        <w:tc>
          <w:tcPr>
            <w:tcW w:w="539" w:type="dxa"/>
            <w:vMerge/>
            <w:vAlign w:val="center"/>
          </w:tcPr>
          <w:p w14:paraId="3664D7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B7E7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B3463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73DA41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0976C86D" w14:textId="77777777" w:rsidTr="00585BFB">
        <w:trPr>
          <w:trHeight w:val="288"/>
        </w:trPr>
        <w:tc>
          <w:tcPr>
            <w:tcW w:w="539" w:type="dxa"/>
            <w:vMerge/>
            <w:vAlign w:val="center"/>
          </w:tcPr>
          <w:p w14:paraId="64EFFC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A594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C3C16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483DE4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C12DCA9" w14:textId="77777777" w:rsidTr="00585BFB">
        <w:trPr>
          <w:trHeight w:val="288"/>
        </w:trPr>
        <w:tc>
          <w:tcPr>
            <w:tcW w:w="539" w:type="dxa"/>
            <w:vAlign w:val="center"/>
          </w:tcPr>
          <w:p w14:paraId="2CF3BC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D8384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98169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4C196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1C22F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1A342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F4819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8E24FDD" w14:textId="77777777" w:rsidTr="00585BFB">
        <w:trPr>
          <w:trHeight w:val="288"/>
        </w:trPr>
        <w:tc>
          <w:tcPr>
            <w:tcW w:w="539" w:type="dxa"/>
            <w:vMerge w:val="restart"/>
            <w:vAlign w:val="center"/>
          </w:tcPr>
          <w:p w14:paraId="2AA81D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E867C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5875D0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3AC3E9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00B10667" w14:textId="77777777" w:rsidTr="00585BFB">
        <w:trPr>
          <w:trHeight w:val="288"/>
        </w:trPr>
        <w:tc>
          <w:tcPr>
            <w:tcW w:w="539" w:type="dxa"/>
            <w:vMerge/>
            <w:vAlign w:val="center"/>
          </w:tcPr>
          <w:p w14:paraId="6D1E7B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7F0E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64A1E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547752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2CC87EF8" w14:textId="77777777" w:rsidTr="00585BFB">
        <w:trPr>
          <w:trHeight w:val="288"/>
        </w:trPr>
        <w:tc>
          <w:tcPr>
            <w:tcW w:w="539" w:type="dxa"/>
            <w:vMerge/>
            <w:shd w:val="clear" w:color="auto" w:fill="auto"/>
            <w:vAlign w:val="center"/>
          </w:tcPr>
          <w:p w14:paraId="224F552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8830B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65CC0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1F62CF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29C42336" w14:textId="77777777" w:rsidTr="00585BFB">
        <w:trPr>
          <w:trHeight w:val="288"/>
        </w:trPr>
        <w:tc>
          <w:tcPr>
            <w:tcW w:w="539" w:type="dxa"/>
            <w:vMerge w:val="restart"/>
            <w:vAlign w:val="center"/>
          </w:tcPr>
          <w:p w14:paraId="22BBCC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9AEC2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6066AE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5E381D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71B6FCEA" w14:textId="77777777" w:rsidTr="00585BFB">
        <w:trPr>
          <w:trHeight w:val="288"/>
        </w:trPr>
        <w:tc>
          <w:tcPr>
            <w:tcW w:w="539" w:type="dxa"/>
            <w:vMerge/>
            <w:shd w:val="clear" w:color="auto" w:fill="auto"/>
            <w:vAlign w:val="center"/>
          </w:tcPr>
          <w:p w14:paraId="64879C9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19036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48BD7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13C46D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0859A6E" w14:textId="77777777" w:rsidTr="00585BFB">
        <w:trPr>
          <w:trHeight w:val="288"/>
        </w:trPr>
        <w:tc>
          <w:tcPr>
            <w:tcW w:w="539" w:type="dxa"/>
            <w:vMerge w:val="restart"/>
            <w:vAlign w:val="center"/>
          </w:tcPr>
          <w:p w14:paraId="14118A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FEBF3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9E060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4FD59A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5E1AFB45" w14:textId="77777777" w:rsidTr="00585BFB">
        <w:trPr>
          <w:trHeight w:val="288"/>
        </w:trPr>
        <w:tc>
          <w:tcPr>
            <w:tcW w:w="539" w:type="dxa"/>
            <w:vMerge/>
            <w:vAlign w:val="center"/>
          </w:tcPr>
          <w:p w14:paraId="308256A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427B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88A2C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67CDD2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19B8C7B8" w14:textId="77777777" w:rsidTr="00585BFB">
        <w:trPr>
          <w:trHeight w:val="288"/>
        </w:trPr>
        <w:tc>
          <w:tcPr>
            <w:tcW w:w="539" w:type="dxa"/>
            <w:vMerge/>
            <w:vAlign w:val="center"/>
          </w:tcPr>
          <w:p w14:paraId="4C2679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FD0D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900B3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0AEF4F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47657C38" w14:textId="77777777" w:rsidTr="00585BFB">
        <w:trPr>
          <w:trHeight w:val="288"/>
        </w:trPr>
        <w:tc>
          <w:tcPr>
            <w:tcW w:w="539" w:type="dxa"/>
            <w:vMerge/>
            <w:vAlign w:val="center"/>
          </w:tcPr>
          <w:p w14:paraId="60D2AC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2E59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631EC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04518B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2E0D1DD1" w14:textId="77777777" w:rsidTr="00585BFB">
        <w:trPr>
          <w:trHeight w:val="288"/>
        </w:trPr>
        <w:tc>
          <w:tcPr>
            <w:tcW w:w="539" w:type="dxa"/>
            <w:vMerge/>
            <w:vAlign w:val="center"/>
          </w:tcPr>
          <w:p w14:paraId="1B5B52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6791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538ED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63F44B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3D2C336A" w14:textId="77777777" w:rsidTr="00585BFB">
        <w:trPr>
          <w:trHeight w:val="288"/>
        </w:trPr>
        <w:tc>
          <w:tcPr>
            <w:tcW w:w="539" w:type="dxa"/>
            <w:vMerge/>
            <w:vAlign w:val="center"/>
          </w:tcPr>
          <w:p w14:paraId="483D97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F147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C3FB1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227D54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34F5AFF2" w14:textId="77777777" w:rsidTr="00585BFB">
        <w:trPr>
          <w:trHeight w:val="288"/>
        </w:trPr>
        <w:tc>
          <w:tcPr>
            <w:tcW w:w="539" w:type="dxa"/>
            <w:vMerge/>
            <w:vAlign w:val="center"/>
          </w:tcPr>
          <w:p w14:paraId="63BD40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6603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5AA73E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D1CCD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6A440E2C" w14:textId="77777777" w:rsidTr="00585BFB">
        <w:trPr>
          <w:trHeight w:val="288"/>
        </w:trPr>
        <w:tc>
          <w:tcPr>
            <w:tcW w:w="539" w:type="dxa"/>
            <w:vMerge/>
            <w:vAlign w:val="center"/>
          </w:tcPr>
          <w:p w14:paraId="506BAB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A536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62BB0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652C29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7F4EEA95" w14:textId="77777777" w:rsidTr="00585BFB">
        <w:trPr>
          <w:trHeight w:val="288"/>
        </w:trPr>
        <w:tc>
          <w:tcPr>
            <w:tcW w:w="539" w:type="dxa"/>
            <w:vMerge/>
            <w:vAlign w:val="center"/>
          </w:tcPr>
          <w:p w14:paraId="4FE08E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B610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7A74D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853BB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2468A5D" w14:textId="77777777" w:rsidTr="00585BFB">
        <w:trPr>
          <w:trHeight w:val="288"/>
        </w:trPr>
        <w:tc>
          <w:tcPr>
            <w:tcW w:w="539" w:type="dxa"/>
            <w:vMerge/>
            <w:shd w:val="clear" w:color="auto" w:fill="auto"/>
            <w:vAlign w:val="center"/>
          </w:tcPr>
          <w:p w14:paraId="118A589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37508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BDD5F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369A23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1072D03E" w14:textId="77777777" w:rsidTr="00585BFB">
        <w:trPr>
          <w:trHeight w:val="288"/>
        </w:trPr>
        <w:tc>
          <w:tcPr>
            <w:tcW w:w="539" w:type="dxa"/>
            <w:vMerge w:val="restart"/>
            <w:vAlign w:val="center"/>
          </w:tcPr>
          <w:p w14:paraId="7736FC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3784E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95881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236262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1051B358" w14:textId="77777777" w:rsidTr="00585BFB">
        <w:trPr>
          <w:trHeight w:val="288"/>
        </w:trPr>
        <w:tc>
          <w:tcPr>
            <w:tcW w:w="539" w:type="dxa"/>
            <w:vMerge/>
            <w:vAlign w:val="center"/>
          </w:tcPr>
          <w:p w14:paraId="1FAB9D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C0AD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1BBFD6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29933B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52384814" w14:textId="77777777" w:rsidTr="00585BFB">
        <w:trPr>
          <w:trHeight w:val="288"/>
        </w:trPr>
        <w:tc>
          <w:tcPr>
            <w:tcW w:w="539" w:type="dxa"/>
            <w:vMerge/>
            <w:vAlign w:val="center"/>
          </w:tcPr>
          <w:p w14:paraId="2959FE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91C5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F624C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792317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0449A14" w14:textId="77777777" w:rsidTr="00585BFB">
        <w:trPr>
          <w:trHeight w:val="288"/>
        </w:trPr>
        <w:tc>
          <w:tcPr>
            <w:tcW w:w="539" w:type="dxa"/>
            <w:vMerge/>
            <w:vAlign w:val="center"/>
          </w:tcPr>
          <w:p w14:paraId="543218E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F351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184E3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5210F9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69A1F46D" w14:textId="77777777" w:rsidTr="00585BFB">
        <w:trPr>
          <w:trHeight w:val="288"/>
        </w:trPr>
        <w:tc>
          <w:tcPr>
            <w:tcW w:w="539" w:type="dxa"/>
            <w:vMerge/>
            <w:vAlign w:val="center"/>
          </w:tcPr>
          <w:p w14:paraId="12D7EB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68C5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E5A67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7D34B2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52AD70A" w14:textId="77777777" w:rsidR="00F264AA" w:rsidRPr="00F264AA" w:rsidRDefault="00F264AA" w:rsidP="00F264AA">
      <w:pPr>
        <w:jc w:val="left"/>
        <w:rPr>
          <w:rFonts w:ascii="仿宋_GB2312" w:eastAsia="仿宋_GB2312" w:hAnsi="仿宋" w:cs="Times New Roman"/>
          <w:sz w:val="32"/>
          <w:szCs w:val="32"/>
        </w:rPr>
      </w:pPr>
    </w:p>
    <w:p w14:paraId="57883B27" w14:textId="77777777" w:rsidR="00F264AA" w:rsidRPr="00F264AA" w:rsidRDefault="00F264AA" w:rsidP="00F264AA">
      <w:pPr>
        <w:jc w:val="left"/>
        <w:rPr>
          <w:rFonts w:ascii="仿宋_GB2312" w:eastAsia="仿宋_GB2312" w:hAnsi="仿宋" w:cs="Times New Roman"/>
          <w:sz w:val="32"/>
          <w:szCs w:val="32"/>
        </w:rPr>
      </w:pPr>
    </w:p>
    <w:p w14:paraId="20521A91" w14:textId="77777777" w:rsidR="00F264AA" w:rsidRPr="00F264AA" w:rsidRDefault="00F264AA" w:rsidP="00F264AA">
      <w:pPr>
        <w:jc w:val="left"/>
        <w:rPr>
          <w:rFonts w:ascii="仿宋_GB2312" w:eastAsia="仿宋_GB2312" w:hAnsi="仿宋" w:cs="Times New Roman"/>
          <w:sz w:val="32"/>
          <w:szCs w:val="32"/>
        </w:rPr>
      </w:pPr>
    </w:p>
    <w:p w14:paraId="08D1E686" w14:textId="77777777" w:rsidR="00F264AA" w:rsidRPr="00F264AA" w:rsidRDefault="00F264AA" w:rsidP="00F264AA">
      <w:pPr>
        <w:jc w:val="left"/>
        <w:rPr>
          <w:rFonts w:ascii="仿宋_GB2312" w:eastAsia="仿宋_GB2312" w:hAnsi="仿宋" w:cs="Times New Roman"/>
          <w:sz w:val="32"/>
          <w:szCs w:val="32"/>
        </w:rPr>
      </w:pPr>
    </w:p>
    <w:p w14:paraId="77855ED8" w14:textId="77777777" w:rsidR="00F264AA" w:rsidRPr="00F264AA" w:rsidRDefault="00F264AA" w:rsidP="00F264AA">
      <w:pPr>
        <w:jc w:val="left"/>
        <w:rPr>
          <w:rFonts w:ascii="仿宋_GB2312" w:eastAsia="仿宋_GB2312" w:hAnsi="仿宋" w:cs="Times New Roman"/>
          <w:sz w:val="32"/>
          <w:szCs w:val="32"/>
        </w:rPr>
      </w:pPr>
    </w:p>
    <w:p w14:paraId="52947F33" w14:textId="77777777" w:rsidR="00F264AA" w:rsidRPr="00F264AA" w:rsidRDefault="00F264AA" w:rsidP="00F264AA">
      <w:pPr>
        <w:jc w:val="left"/>
        <w:rPr>
          <w:rFonts w:ascii="仿宋_GB2312" w:eastAsia="仿宋_GB2312" w:hAnsi="仿宋" w:cs="Times New Roman"/>
          <w:sz w:val="32"/>
          <w:szCs w:val="32"/>
        </w:rPr>
      </w:pPr>
    </w:p>
    <w:p w14:paraId="25E0B5C0" w14:textId="77777777" w:rsidR="00F264AA" w:rsidRPr="00F264AA" w:rsidRDefault="00F264AA" w:rsidP="00F264AA">
      <w:pPr>
        <w:jc w:val="left"/>
        <w:rPr>
          <w:rFonts w:ascii="仿宋_GB2312" w:eastAsia="仿宋_GB2312" w:hAnsi="仿宋" w:cs="Times New Roman"/>
          <w:sz w:val="32"/>
          <w:szCs w:val="32"/>
        </w:rPr>
      </w:pPr>
    </w:p>
    <w:p w14:paraId="38A941A5" w14:textId="77777777" w:rsidR="00F264AA" w:rsidRPr="00F264AA" w:rsidRDefault="00F264AA" w:rsidP="00F264AA">
      <w:pPr>
        <w:jc w:val="left"/>
        <w:rPr>
          <w:rFonts w:ascii="仿宋_GB2312" w:eastAsia="仿宋_GB2312" w:hAnsi="仿宋" w:cs="Times New Roman"/>
          <w:sz w:val="32"/>
          <w:szCs w:val="32"/>
        </w:rPr>
      </w:pPr>
    </w:p>
    <w:p w14:paraId="504827F0" w14:textId="77777777" w:rsidR="00F264AA" w:rsidRPr="00F264AA" w:rsidRDefault="00F264AA" w:rsidP="00F264AA">
      <w:pPr>
        <w:jc w:val="left"/>
        <w:rPr>
          <w:rFonts w:ascii="仿宋_GB2312" w:eastAsia="仿宋_GB2312" w:hAnsi="仿宋" w:cs="Times New Roman"/>
          <w:sz w:val="32"/>
          <w:szCs w:val="32"/>
        </w:rPr>
      </w:pPr>
    </w:p>
    <w:p w14:paraId="7B310996" w14:textId="77777777" w:rsidR="00F264AA" w:rsidRPr="00F264AA" w:rsidRDefault="00F264AA" w:rsidP="00F264AA">
      <w:pPr>
        <w:jc w:val="left"/>
        <w:rPr>
          <w:rFonts w:ascii="仿宋_GB2312" w:eastAsia="仿宋_GB2312" w:hAnsi="仿宋" w:cs="Times New Roman"/>
          <w:sz w:val="32"/>
          <w:szCs w:val="32"/>
        </w:rPr>
      </w:pPr>
    </w:p>
    <w:p w14:paraId="2349B2CF" w14:textId="77777777" w:rsidR="00F264AA" w:rsidRPr="00F264AA" w:rsidRDefault="00F264AA" w:rsidP="00F264AA">
      <w:pPr>
        <w:jc w:val="left"/>
        <w:rPr>
          <w:rFonts w:ascii="仿宋_GB2312" w:eastAsia="仿宋_GB2312" w:hAnsi="仿宋" w:cs="Times New Roman"/>
          <w:sz w:val="32"/>
          <w:szCs w:val="32"/>
        </w:rPr>
      </w:pPr>
    </w:p>
    <w:p w14:paraId="5D5D77A7" w14:textId="77777777" w:rsidR="00F264AA" w:rsidRPr="00F264AA" w:rsidRDefault="00F264AA" w:rsidP="00F264AA">
      <w:pPr>
        <w:jc w:val="left"/>
        <w:rPr>
          <w:rFonts w:ascii="仿宋_GB2312" w:eastAsia="仿宋_GB2312" w:hAnsi="仿宋" w:cs="Times New Roman"/>
          <w:sz w:val="32"/>
          <w:szCs w:val="32"/>
        </w:rPr>
      </w:pPr>
    </w:p>
    <w:p w14:paraId="65C4344E" w14:textId="77777777" w:rsidR="00F264AA" w:rsidRPr="00F264AA" w:rsidRDefault="00F264AA" w:rsidP="00F264AA">
      <w:pPr>
        <w:rPr>
          <w:rFonts w:ascii="Calibri" w:eastAsia="宋体" w:hAnsi="Calibri" w:cs="Times New Roman"/>
          <w:b/>
        </w:rPr>
      </w:pPr>
    </w:p>
    <w:p w14:paraId="33179118" w14:textId="77777777" w:rsidR="00F264AA" w:rsidRPr="00F264AA" w:rsidRDefault="00F264AA" w:rsidP="00F264AA">
      <w:pPr>
        <w:rPr>
          <w:rFonts w:ascii="Calibri" w:eastAsia="宋体" w:hAnsi="Calibri" w:cs="Times New Roman"/>
          <w:b/>
        </w:rPr>
      </w:pPr>
    </w:p>
    <w:p w14:paraId="2A2609C1" w14:textId="77777777" w:rsidR="00F264AA" w:rsidRPr="00F264AA" w:rsidRDefault="00F264AA" w:rsidP="00F264AA">
      <w:pPr>
        <w:rPr>
          <w:rFonts w:ascii="Calibri" w:eastAsia="宋体" w:hAnsi="Calibri" w:cs="Times New Roman"/>
          <w:b/>
        </w:rPr>
      </w:pPr>
    </w:p>
    <w:p w14:paraId="10510842" w14:textId="77777777" w:rsidR="00F264AA" w:rsidRPr="00F264AA" w:rsidRDefault="00F264AA" w:rsidP="00F264AA">
      <w:pPr>
        <w:rPr>
          <w:rFonts w:ascii="Calibri" w:eastAsia="宋体" w:hAnsi="Calibri" w:cs="Times New Roman"/>
          <w:b/>
        </w:rPr>
      </w:pPr>
    </w:p>
    <w:p w14:paraId="0FB688F9" w14:textId="77777777" w:rsidR="00F264AA" w:rsidRPr="00F264AA" w:rsidRDefault="00F264AA" w:rsidP="00F264AA">
      <w:pPr>
        <w:rPr>
          <w:rFonts w:ascii="Calibri" w:eastAsia="宋体" w:hAnsi="Calibri" w:cs="Times New Roman"/>
          <w:b/>
        </w:rPr>
      </w:pPr>
    </w:p>
    <w:p w14:paraId="68B16663" w14:textId="77777777" w:rsidR="00F264AA" w:rsidRPr="00F264AA" w:rsidRDefault="00F264AA" w:rsidP="00F264AA">
      <w:pPr>
        <w:rPr>
          <w:rFonts w:ascii="Calibri" w:eastAsia="宋体" w:hAnsi="Calibri" w:cs="Times New Roman"/>
          <w:b/>
        </w:rPr>
      </w:pPr>
    </w:p>
    <w:p w14:paraId="78B1CB10" w14:textId="77777777" w:rsidR="00F264AA" w:rsidRPr="00F264AA" w:rsidRDefault="00F264AA" w:rsidP="00F264AA">
      <w:pPr>
        <w:rPr>
          <w:rFonts w:ascii="Calibri" w:eastAsia="宋体" w:hAnsi="Calibri" w:cs="Times New Roman"/>
          <w:b/>
        </w:rPr>
      </w:pPr>
    </w:p>
    <w:p w14:paraId="57C8229E" w14:textId="77777777" w:rsidR="00F264AA" w:rsidRPr="00F264AA" w:rsidRDefault="00F264AA" w:rsidP="00F264AA">
      <w:pPr>
        <w:rPr>
          <w:rFonts w:ascii="Calibri" w:eastAsia="宋体" w:hAnsi="Calibri" w:cs="Times New Roman"/>
          <w:b/>
        </w:rPr>
      </w:pPr>
    </w:p>
    <w:p w14:paraId="33E4E057" w14:textId="77777777" w:rsidR="00F264AA" w:rsidRPr="00F264AA" w:rsidRDefault="00F264AA" w:rsidP="00F264AA">
      <w:pPr>
        <w:rPr>
          <w:rFonts w:ascii="Calibri" w:eastAsia="宋体" w:hAnsi="Calibri" w:cs="Times New Roman"/>
          <w:b/>
        </w:rPr>
      </w:pPr>
    </w:p>
    <w:p w14:paraId="6E7F3462" w14:textId="77777777" w:rsidR="00F264AA" w:rsidRPr="00F264AA" w:rsidRDefault="00F264AA" w:rsidP="00F264AA">
      <w:pPr>
        <w:rPr>
          <w:rFonts w:ascii="Calibri" w:eastAsia="宋体" w:hAnsi="Calibri" w:cs="Times New Roman"/>
          <w:b/>
        </w:rPr>
      </w:pPr>
    </w:p>
    <w:p w14:paraId="21097815" w14:textId="77777777" w:rsidR="00F264AA" w:rsidRPr="00F264AA" w:rsidRDefault="00F264AA" w:rsidP="00F264AA">
      <w:pPr>
        <w:rPr>
          <w:rFonts w:ascii="Calibri" w:eastAsia="宋体" w:hAnsi="Calibri" w:cs="Times New Roman"/>
          <w:b/>
        </w:rPr>
      </w:pPr>
    </w:p>
    <w:p w14:paraId="0350877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36883F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B9A8D7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332FC8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60FAF0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42B95D8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5C46E029"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15BEA7BB" w14:textId="77777777" w:rsidTr="00585BFB">
        <w:trPr>
          <w:trHeight w:val="288"/>
        </w:trPr>
        <w:tc>
          <w:tcPr>
            <w:tcW w:w="538" w:type="dxa"/>
            <w:vAlign w:val="center"/>
          </w:tcPr>
          <w:p w14:paraId="26125A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9396A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AB50B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2E984B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238739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5B41782" w14:textId="77777777" w:rsidTr="00585BFB">
        <w:trPr>
          <w:trHeight w:val="288"/>
        </w:trPr>
        <w:tc>
          <w:tcPr>
            <w:tcW w:w="538" w:type="dxa"/>
            <w:vMerge w:val="restart"/>
            <w:vAlign w:val="center"/>
          </w:tcPr>
          <w:p w14:paraId="4E3580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59E30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0BE16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277C46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4769F8C1" w14:textId="77777777" w:rsidTr="00585BFB">
        <w:trPr>
          <w:trHeight w:val="288"/>
        </w:trPr>
        <w:tc>
          <w:tcPr>
            <w:tcW w:w="538" w:type="dxa"/>
            <w:vMerge/>
            <w:vAlign w:val="center"/>
          </w:tcPr>
          <w:p w14:paraId="48F6C08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45B1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35B357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3C23E0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7E7B1D90" w14:textId="77777777" w:rsidTr="00585BFB">
        <w:trPr>
          <w:trHeight w:val="288"/>
        </w:trPr>
        <w:tc>
          <w:tcPr>
            <w:tcW w:w="538" w:type="dxa"/>
            <w:vMerge/>
            <w:shd w:val="clear" w:color="auto" w:fill="auto"/>
            <w:vAlign w:val="center"/>
          </w:tcPr>
          <w:p w14:paraId="4778F02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5A22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397A78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2A7C52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3956FC8B" w14:textId="77777777" w:rsidTr="00585BFB">
        <w:trPr>
          <w:trHeight w:val="288"/>
        </w:trPr>
        <w:tc>
          <w:tcPr>
            <w:tcW w:w="538" w:type="dxa"/>
            <w:vMerge w:val="restart"/>
            <w:vAlign w:val="center"/>
          </w:tcPr>
          <w:p w14:paraId="542A22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F6D5A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13CB2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209CC5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5B798967" w14:textId="77777777" w:rsidTr="00585BFB">
        <w:trPr>
          <w:trHeight w:val="288"/>
        </w:trPr>
        <w:tc>
          <w:tcPr>
            <w:tcW w:w="538" w:type="dxa"/>
            <w:vMerge/>
            <w:shd w:val="clear" w:color="auto" w:fill="auto"/>
            <w:vAlign w:val="center"/>
          </w:tcPr>
          <w:p w14:paraId="592343C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8EBF6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4F60F6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55E208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2D5584A5" w14:textId="77777777" w:rsidTr="00585BFB">
        <w:trPr>
          <w:trHeight w:val="288"/>
        </w:trPr>
        <w:tc>
          <w:tcPr>
            <w:tcW w:w="538" w:type="dxa"/>
            <w:vMerge w:val="restart"/>
            <w:vAlign w:val="center"/>
          </w:tcPr>
          <w:p w14:paraId="60990C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A8E2E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B8B9C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660A1F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58BD90C6" w14:textId="77777777" w:rsidTr="00585BFB">
        <w:trPr>
          <w:trHeight w:val="288"/>
        </w:trPr>
        <w:tc>
          <w:tcPr>
            <w:tcW w:w="538" w:type="dxa"/>
            <w:vMerge/>
            <w:vAlign w:val="center"/>
          </w:tcPr>
          <w:p w14:paraId="44CE88C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26133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260731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7D0235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49E39771" w14:textId="77777777" w:rsidTr="00585BFB">
        <w:trPr>
          <w:trHeight w:val="288"/>
        </w:trPr>
        <w:tc>
          <w:tcPr>
            <w:tcW w:w="538" w:type="dxa"/>
            <w:vMerge/>
            <w:vAlign w:val="center"/>
          </w:tcPr>
          <w:p w14:paraId="7B67EEF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468C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693D0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1FC454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2E5DED44" w14:textId="77777777" w:rsidTr="00585BFB">
        <w:trPr>
          <w:trHeight w:val="288"/>
        </w:trPr>
        <w:tc>
          <w:tcPr>
            <w:tcW w:w="538" w:type="dxa"/>
            <w:vMerge/>
            <w:vAlign w:val="center"/>
          </w:tcPr>
          <w:p w14:paraId="3B35B91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70AAE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0FE49D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508C38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4E68A56A" w14:textId="77777777" w:rsidTr="00585BFB">
        <w:trPr>
          <w:trHeight w:val="288"/>
        </w:trPr>
        <w:tc>
          <w:tcPr>
            <w:tcW w:w="538" w:type="dxa"/>
            <w:vMerge/>
            <w:vAlign w:val="center"/>
          </w:tcPr>
          <w:p w14:paraId="6464159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9DB5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33E24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72053F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44FB1603" w14:textId="77777777" w:rsidTr="00585BFB">
        <w:trPr>
          <w:trHeight w:val="288"/>
        </w:trPr>
        <w:tc>
          <w:tcPr>
            <w:tcW w:w="538" w:type="dxa"/>
            <w:vMerge/>
            <w:vAlign w:val="center"/>
          </w:tcPr>
          <w:p w14:paraId="1F9EBE2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7F0E4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5F6904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5AD553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6AB22583" w14:textId="77777777" w:rsidTr="00585BFB">
        <w:trPr>
          <w:trHeight w:val="288"/>
        </w:trPr>
        <w:tc>
          <w:tcPr>
            <w:tcW w:w="538" w:type="dxa"/>
            <w:vMerge/>
            <w:vAlign w:val="center"/>
          </w:tcPr>
          <w:p w14:paraId="6F88577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8F6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04AA2B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0F55D3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28544B35" w14:textId="77777777" w:rsidTr="00585BFB">
        <w:trPr>
          <w:trHeight w:val="288"/>
        </w:trPr>
        <w:tc>
          <w:tcPr>
            <w:tcW w:w="538" w:type="dxa"/>
            <w:vMerge/>
            <w:vAlign w:val="center"/>
          </w:tcPr>
          <w:p w14:paraId="4F5610E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3D3EA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3DDD5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0675C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1FD01210" w14:textId="77777777" w:rsidTr="00585BFB">
        <w:trPr>
          <w:trHeight w:val="288"/>
        </w:trPr>
        <w:tc>
          <w:tcPr>
            <w:tcW w:w="538" w:type="dxa"/>
            <w:vMerge/>
            <w:vAlign w:val="center"/>
          </w:tcPr>
          <w:p w14:paraId="44D5E64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F00A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7FC479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2F886D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560C3CF6" w14:textId="77777777" w:rsidTr="00585BFB">
        <w:trPr>
          <w:trHeight w:val="288"/>
        </w:trPr>
        <w:tc>
          <w:tcPr>
            <w:tcW w:w="538" w:type="dxa"/>
            <w:vMerge/>
            <w:shd w:val="clear" w:color="auto" w:fill="auto"/>
            <w:vAlign w:val="center"/>
          </w:tcPr>
          <w:p w14:paraId="0C51BFB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7338E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4FF028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4B4FF8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3704B7FD" w14:textId="77777777" w:rsidTr="00585BFB">
        <w:trPr>
          <w:trHeight w:val="288"/>
        </w:trPr>
        <w:tc>
          <w:tcPr>
            <w:tcW w:w="538" w:type="dxa"/>
            <w:vMerge w:val="restart"/>
            <w:vAlign w:val="center"/>
          </w:tcPr>
          <w:p w14:paraId="2E8B86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9A295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D3B6A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5B6B1B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68CC37B1" w14:textId="77777777" w:rsidTr="00585BFB">
        <w:trPr>
          <w:trHeight w:val="288"/>
        </w:trPr>
        <w:tc>
          <w:tcPr>
            <w:tcW w:w="538" w:type="dxa"/>
            <w:vMerge/>
            <w:vAlign w:val="center"/>
          </w:tcPr>
          <w:p w14:paraId="4B13478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AB6E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74B2F6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10B41D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6029F8B7" w14:textId="77777777" w:rsidTr="00585BFB">
        <w:trPr>
          <w:trHeight w:val="288"/>
        </w:trPr>
        <w:tc>
          <w:tcPr>
            <w:tcW w:w="538" w:type="dxa"/>
            <w:vMerge/>
            <w:vAlign w:val="center"/>
          </w:tcPr>
          <w:p w14:paraId="7D8180A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C3264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6457EB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1BEFF8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013FAC63" w14:textId="77777777" w:rsidTr="00585BFB">
        <w:trPr>
          <w:trHeight w:val="288"/>
        </w:trPr>
        <w:tc>
          <w:tcPr>
            <w:tcW w:w="538" w:type="dxa"/>
            <w:vMerge/>
            <w:vAlign w:val="center"/>
          </w:tcPr>
          <w:p w14:paraId="45376F8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ABF63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1B6148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7E1831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42C5ACCF" w14:textId="77777777" w:rsidTr="00585BFB">
        <w:trPr>
          <w:trHeight w:val="288"/>
        </w:trPr>
        <w:tc>
          <w:tcPr>
            <w:tcW w:w="538" w:type="dxa"/>
            <w:vMerge/>
            <w:vAlign w:val="center"/>
          </w:tcPr>
          <w:p w14:paraId="02C5057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B6E91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3BD94B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1A22C3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03240A39" w14:textId="77777777" w:rsidTr="00585BFB">
        <w:trPr>
          <w:trHeight w:val="288"/>
        </w:trPr>
        <w:tc>
          <w:tcPr>
            <w:tcW w:w="538" w:type="dxa"/>
            <w:vAlign w:val="center"/>
          </w:tcPr>
          <w:p w14:paraId="34834A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BC47D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06C2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1A55A5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62B63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B613AFF" w14:textId="77777777" w:rsidTr="00585BFB">
        <w:trPr>
          <w:trHeight w:val="288"/>
        </w:trPr>
        <w:tc>
          <w:tcPr>
            <w:tcW w:w="538" w:type="dxa"/>
            <w:vMerge w:val="restart"/>
            <w:vAlign w:val="center"/>
          </w:tcPr>
          <w:p w14:paraId="18A8E9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23176C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4A87A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5E5D46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63EFB6EB" w14:textId="77777777" w:rsidTr="00585BFB">
        <w:trPr>
          <w:trHeight w:val="288"/>
        </w:trPr>
        <w:tc>
          <w:tcPr>
            <w:tcW w:w="538" w:type="dxa"/>
            <w:vMerge/>
            <w:vAlign w:val="center"/>
          </w:tcPr>
          <w:p w14:paraId="1C2120F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FAF6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FD26A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2659F3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389D0AA1" w14:textId="77777777" w:rsidTr="00585BFB">
        <w:trPr>
          <w:trHeight w:val="288"/>
        </w:trPr>
        <w:tc>
          <w:tcPr>
            <w:tcW w:w="538" w:type="dxa"/>
            <w:vMerge/>
            <w:shd w:val="clear" w:color="auto" w:fill="auto"/>
            <w:vAlign w:val="center"/>
          </w:tcPr>
          <w:p w14:paraId="7E493DD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AD583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C122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6F234F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405E8AF9" w14:textId="77777777" w:rsidTr="00585BFB">
        <w:trPr>
          <w:trHeight w:val="288"/>
        </w:trPr>
        <w:tc>
          <w:tcPr>
            <w:tcW w:w="538" w:type="dxa"/>
            <w:vMerge w:val="restart"/>
            <w:vAlign w:val="center"/>
          </w:tcPr>
          <w:p w14:paraId="7BAD99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DD499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70201B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1AD6E0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4E76446F" w14:textId="77777777" w:rsidTr="00585BFB">
        <w:trPr>
          <w:trHeight w:val="288"/>
        </w:trPr>
        <w:tc>
          <w:tcPr>
            <w:tcW w:w="538" w:type="dxa"/>
            <w:vMerge/>
            <w:shd w:val="clear" w:color="auto" w:fill="auto"/>
            <w:vAlign w:val="center"/>
          </w:tcPr>
          <w:p w14:paraId="06063F0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8AD08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611F59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0AC8A5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DCD3581" w14:textId="77777777" w:rsidTr="00585BFB">
        <w:trPr>
          <w:trHeight w:val="288"/>
        </w:trPr>
        <w:tc>
          <w:tcPr>
            <w:tcW w:w="538" w:type="dxa"/>
            <w:vMerge w:val="restart"/>
            <w:vAlign w:val="center"/>
          </w:tcPr>
          <w:p w14:paraId="2A2C24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7A9160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62954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6A91FE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09300A3C" w14:textId="77777777" w:rsidTr="00585BFB">
        <w:trPr>
          <w:trHeight w:val="288"/>
        </w:trPr>
        <w:tc>
          <w:tcPr>
            <w:tcW w:w="538" w:type="dxa"/>
            <w:vMerge/>
            <w:vAlign w:val="center"/>
          </w:tcPr>
          <w:p w14:paraId="448A99D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43B95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4CE17B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015085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0AED0F9C" w14:textId="77777777" w:rsidTr="00585BFB">
        <w:trPr>
          <w:trHeight w:val="288"/>
        </w:trPr>
        <w:tc>
          <w:tcPr>
            <w:tcW w:w="538" w:type="dxa"/>
            <w:vMerge/>
            <w:vAlign w:val="center"/>
          </w:tcPr>
          <w:p w14:paraId="1305477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C9256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24FB7E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5F278A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774184C8" w14:textId="77777777" w:rsidTr="00585BFB">
        <w:trPr>
          <w:trHeight w:val="288"/>
        </w:trPr>
        <w:tc>
          <w:tcPr>
            <w:tcW w:w="538" w:type="dxa"/>
            <w:vMerge/>
            <w:vAlign w:val="center"/>
          </w:tcPr>
          <w:p w14:paraId="437C81A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A87B7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3A785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2CC0B0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7CEBE3BA" w14:textId="77777777" w:rsidTr="00585BFB">
        <w:trPr>
          <w:trHeight w:val="288"/>
        </w:trPr>
        <w:tc>
          <w:tcPr>
            <w:tcW w:w="538" w:type="dxa"/>
            <w:vMerge/>
            <w:vAlign w:val="center"/>
          </w:tcPr>
          <w:p w14:paraId="278FE70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69E4F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2668E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0362B5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2E5C133" w14:textId="77777777" w:rsidTr="00585BFB">
        <w:trPr>
          <w:trHeight w:val="288"/>
        </w:trPr>
        <w:tc>
          <w:tcPr>
            <w:tcW w:w="538" w:type="dxa"/>
            <w:vMerge/>
            <w:vAlign w:val="center"/>
          </w:tcPr>
          <w:p w14:paraId="008C415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FB3A0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9276F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08EC78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16B1CC72" w14:textId="77777777" w:rsidTr="00585BFB">
        <w:trPr>
          <w:trHeight w:val="288"/>
        </w:trPr>
        <w:tc>
          <w:tcPr>
            <w:tcW w:w="538" w:type="dxa"/>
            <w:vMerge/>
            <w:vAlign w:val="center"/>
          </w:tcPr>
          <w:p w14:paraId="7331B8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58344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27E620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428C2D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076715C9" w14:textId="77777777" w:rsidTr="00585BFB">
        <w:trPr>
          <w:trHeight w:val="288"/>
        </w:trPr>
        <w:tc>
          <w:tcPr>
            <w:tcW w:w="538" w:type="dxa"/>
            <w:vMerge/>
            <w:vAlign w:val="center"/>
          </w:tcPr>
          <w:p w14:paraId="3DFCE81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616A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65061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04AD4C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2D9F135B" w14:textId="77777777" w:rsidTr="00585BFB">
        <w:trPr>
          <w:trHeight w:val="288"/>
        </w:trPr>
        <w:tc>
          <w:tcPr>
            <w:tcW w:w="538" w:type="dxa"/>
            <w:vMerge/>
            <w:vAlign w:val="center"/>
          </w:tcPr>
          <w:p w14:paraId="18BB68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B553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0F3FAC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18B688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2ADE82CE" w14:textId="77777777" w:rsidTr="00585BFB">
        <w:trPr>
          <w:trHeight w:val="288"/>
        </w:trPr>
        <w:tc>
          <w:tcPr>
            <w:tcW w:w="538" w:type="dxa"/>
            <w:vMerge/>
            <w:shd w:val="clear" w:color="auto" w:fill="auto"/>
            <w:vAlign w:val="center"/>
          </w:tcPr>
          <w:p w14:paraId="4AB64BC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E85A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78D299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425DFD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583500B6" w14:textId="77777777" w:rsidTr="00585BFB">
        <w:trPr>
          <w:trHeight w:val="288"/>
        </w:trPr>
        <w:tc>
          <w:tcPr>
            <w:tcW w:w="538" w:type="dxa"/>
            <w:vMerge w:val="restart"/>
            <w:vAlign w:val="center"/>
          </w:tcPr>
          <w:p w14:paraId="354CF0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63BECB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99B78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4C684B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587F9343" w14:textId="77777777" w:rsidTr="00585BFB">
        <w:trPr>
          <w:trHeight w:val="288"/>
        </w:trPr>
        <w:tc>
          <w:tcPr>
            <w:tcW w:w="538" w:type="dxa"/>
            <w:vMerge/>
            <w:vAlign w:val="center"/>
          </w:tcPr>
          <w:p w14:paraId="0469228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05D87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2F1B95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5043EA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67E48F77" w14:textId="77777777" w:rsidTr="00585BFB">
        <w:trPr>
          <w:trHeight w:val="288"/>
        </w:trPr>
        <w:tc>
          <w:tcPr>
            <w:tcW w:w="538" w:type="dxa"/>
            <w:vMerge/>
            <w:vAlign w:val="center"/>
          </w:tcPr>
          <w:p w14:paraId="314159A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318BC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57015E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6AA21A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63D281E4" w14:textId="77777777" w:rsidTr="00585BFB">
        <w:trPr>
          <w:trHeight w:val="288"/>
        </w:trPr>
        <w:tc>
          <w:tcPr>
            <w:tcW w:w="538" w:type="dxa"/>
            <w:vMerge/>
            <w:vAlign w:val="center"/>
          </w:tcPr>
          <w:p w14:paraId="4660C78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9D39D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164FE8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2911B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7B19853E" w14:textId="77777777" w:rsidTr="00585BFB">
        <w:trPr>
          <w:trHeight w:val="288"/>
        </w:trPr>
        <w:tc>
          <w:tcPr>
            <w:tcW w:w="538" w:type="dxa"/>
            <w:vMerge/>
            <w:vAlign w:val="center"/>
          </w:tcPr>
          <w:p w14:paraId="1DCDE4E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ED2C9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777EC4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542B4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1D19912A" w14:textId="77777777" w:rsidR="00F264AA" w:rsidRPr="00F264AA" w:rsidRDefault="00F264AA" w:rsidP="00F264AA">
      <w:pPr>
        <w:rPr>
          <w:rFonts w:ascii="Calibri" w:eastAsia="宋体" w:hAnsi="Calibri" w:cs="Times New Roman"/>
          <w:b/>
        </w:rPr>
      </w:pPr>
    </w:p>
    <w:p w14:paraId="78E2B2A0" w14:textId="77777777" w:rsidR="00F264AA" w:rsidRPr="00F264AA" w:rsidRDefault="00F264AA" w:rsidP="00F264AA">
      <w:pPr>
        <w:rPr>
          <w:rFonts w:ascii="Calibri" w:eastAsia="宋体" w:hAnsi="Calibri" w:cs="Times New Roman"/>
          <w:b/>
        </w:rPr>
      </w:pPr>
    </w:p>
    <w:p w14:paraId="2BEB9113" w14:textId="77777777" w:rsidR="00F264AA" w:rsidRPr="00F264AA" w:rsidRDefault="00F264AA" w:rsidP="00F264AA">
      <w:pPr>
        <w:rPr>
          <w:rFonts w:ascii="Calibri" w:eastAsia="宋体" w:hAnsi="Calibri" w:cs="Times New Roman"/>
          <w:b/>
        </w:rPr>
      </w:pPr>
    </w:p>
    <w:p w14:paraId="07293D94" w14:textId="77777777" w:rsidR="00F264AA" w:rsidRPr="00F264AA" w:rsidRDefault="00F264AA" w:rsidP="00F264AA">
      <w:pPr>
        <w:rPr>
          <w:rFonts w:ascii="Calibri" w:eastAsia="宋体" w:hAnsi="Calibri" w:cs="Times New Roman"/>
          <w:b/>
        </w:rPr>
      </w:pPr>
    </w:p>
    <w:p w14:paraId="542C08AB" w14:textId="77777777" w:rsidR="00F264AA" w:rsidRPr="00F264AA" w:rsidRDefault="00F264AA" w:rsidP="00F264AA">
      <w:pPr>
        <w:rPr>
          <w:rFonts w:ascii="Calibri" w:eastAsia="宋体" w:hAnsi="Calibri" w:cs="Times New Roman"/>
          <w:b/>
        </w:rPr>
      </w:pPr>
    </w:p>
    <w:p w14:paraId="385560E9" w14:textId="77777777" w:rsidR="00F264AA" w:rsidRPr="00F264AA" w:rsidRDefault="00F264AA" w:rsidP="00F264AA">
      <w:pPr>
        <w:rPr>
          <w:rFonts w:ascii="Calibri" w:eastAsia="宋体" w:hAnsi="Calibri" w:cs="Times New Roman"/>
          <w:b/>
        </w:rPr>
      </w:pPr>
    </w:p>
    <w:p w14:paraId="3E73ADDA" w14:textId="77777777" w:rsidR="00F264AA" w:rsidRPr="00F264AA" w:rsidRDefault="00F264AA" w:rsidP="00F264AA">
      <w:pPr>
        <w:rPr>
          <w:rFonts w:ascii="Calibri" w:eastAsia="宋体" w:hAnsi="Calibri" w:cs="Times New Roman"/>
          <w:b/>
        </w:rPr>
      </w:pPr>
    </w:p>
    <w:p w14:paraId="76E14A8D" w14:textId="77777777" w:rsidR="00F264AA" w:rsidRPr="00F264AA" w:rsidRDefault="00F264AA" w:rsidP="00F264AA">
      <w:pPr>
        <w:rPr>
          <w:rFonts w:ascii="Calibri" w:eastAsia="宋体" w:hAnsi="Calibri" w:cs="Times New Roman"/>
          <w:b/>
        </w:rPr>
      </w:pPr>
    </w:p>
    <w:p w14:paraId="3BF5F291" w14:textId="77777777" w:rsidR="00F264AA" w:rsidRPr="00F264AA" w:rsidRDefault="00F264AA" w:rsidP="00F264AA">
      <w:pPr>
        <w:rPr>
          <w:rFonts w:ascii="Calibri" w:eastAsia="宋体" w:hAnsi="Calibri" w:cs="Times New Roman"/>
          <w:b/>
        </w:rPr>
      </w:pPr>
    </w:p>
    <w:p w14:paraId="65677B84" w14:textId="77777777" w:rsidR="00F264AA" w:rsidRPr="00F264AA" w:rsidRDefault="00F264AA" w:rsidP="00F264AA">
      <w:pPr>
        <w:rPr>
          <w:rFonts w:ascii="Calibri" w:eastAsia="宋体" w:hAnsi="Calibri" w:cs="Times New Roman"/>
          <w:b/>
        </w:rPr>
      </w:pPr>
    </w:p>
    <w:p w14:paraId="4DFA64CC" w14:textId="77777777" w:rsidR="00F264AA" w:rsidRPr="00F264AA" w:rsidRDefault="00F264AA" w:rsidP="00F264AA">
      <w:pPr>
        <w:rPr>
          <w:rFonts w:ascii="Calibri" w:eastAsia="宋体" w:hAnsi="Calibri" w:cs="Times New Roman"/>
          <w:b/>
        </w:rPr>
      </w:pPr>
    </w:p>
    <w:p w14:paraId="19F9CAE4" w14:textId="77777777" w:rsidR="00F264AA" w:rsidRPr="00F264AA" w:rsidRDefault="00F264AA" w:rsidP="00F264AA">
      <w:pPr>
        <w:rPr>
          <w:rFonts w:ascii="Calibri" w:eastAsia="宋体" w:hAnsi="Calibri" w:cs="Times New Roman"/>
          <w:b/>
        </w:rPr>
      </w:pPr>
    </w:p>
    <w:p w14:paraId="1EE94C12" w14:textId="77777777" w:rsidR="00F264AA" w:rsidRPr="00F264AA" w:rsidRDefault="00F264AA" w:rsidP="00F264AA">
      <w:pPr>
        <w:rPr>
          <w:rFonts w:ascii="Calibri" w:eastAsia="宋体" w:hAnsi="Calibri" w:cs="Times New Roman"/>
          <w:b/>
        </w:rPr>
      </w:pPr>
    </w:p>
    <w:p w14:paraId="77180DB3" w14:textId="77777777" w:rsidR="00F264AA" w:rsidRPr="00F264AA" w:rsidRDefault="00F264AA" w:rsidP="00F264AA">
      <w:pPr>
        <w:rPr>
          <w:rFonts w:ascii="Calibri" w:eastAsia="宋体" w:hAnsi="Calibri" w:cs="Times New Roman"/>
          <w:b/>
        </w:rPr>
      </w:pPr>
    </w:p>
    <w:p w14:paraId="70D290F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90F9D1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470B052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0CD0812F"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53D0E6BB" w14:textId="77777777" w:rsidTr="00585BFB">
        <w:trPr>
          <w:trHeight w:val="288"/>
        </w:trPr>
        <w:tc>
          <w:tcPr>
            <w:tcW w:w="540" w:type="dxa"/>
            <w:vAlign w:val="center"/>
          </w:tcPr>
          <w:p w14:paraId="35F892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C1591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28250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5C6734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E5A64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6CD9B6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74CAE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94BB4FE" w14:textId="77777777" w:rsidTr="00585BFB">
        <w:trPr>
          <w:trHeight w:val="288"/>
        </w:trPr>
        <w:tc>
          <w:tcPr>
            <w:tcW w:w="540" w:type="dxa"/>
            <w:vMerge w:val="restart"/>
            <w:vAlign w:val="center"/>
          </w:tcPr>
          <w:p w14:paraId="103084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0656E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3E5751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36E48E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2403E0EE" w14:textId="77777777" w:rsidTr="00585BFB">
        <w:trPr>
          <w:trHeight w:val="288"/>
        </w:trPr>
        <w:tc>
          <w:tcPr>
            <w:tcW w:w="540" w:type="dxa"/>
            <w:vMerge/>
            <w:vAlign w:val="center"/>
          </w:tcPr>
          <w:p w14:paraId="686B7C7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93D0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07AB14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49462B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224146E4" w14:textId="77777777" w:rsidTr="00585BFB">
        <w:trPr>
          <w:trHeight w:val="288"/>
        </w:trPr>
        <w:tc>
          <w:tcPr>
            <w:tcW w:w="540" w:type="dxa"/>
            <w:vMerge/>
            <w:shd w:val="clear" w:color="auto" w:fill="auto"/>
            <w:vAlign w:val="center"/>
          </w:tcPr>
          <w:p w14:paraId="43D8DB7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167FE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3DAAD7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5E0FE1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38670655" w14:textId="77777777" w:rsidTr="00585BFB">
        <w:trPr>
          <w:trHeight w:val="288"/>
        </w:trPr>
        <w:tc>
          <w:tcPr>
            <w:tcW w:w="540" w:type="dxa"/>
            <w:vMerge w:val="restart"/>
            <w:vAlign w:val="center"/>
          </w:tcPr>
          <w:p w14:paraId="3D496F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53CA1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4215CD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596CA7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462B1C4E" w14:textId="77777777" w:rsidTr="00585BFB">
        <w:trPr>
          <w:trHeight w:val="288"/>
        </w:trPr>
        <w:tc>
          <w:tcPr>
            <w:tcW w:w="540" w:type="dxa"/>
            <w:vMerge/>
            <w:shd w:val="clear" w:color="auto" w:fill="auto"/>
            <w:vAlign w:val="center"/>
          </w:tcPr>
          <w:p w14:paraId="636AAB9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E46A3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470847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23BDDF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03E1E30B" w14:textId="77777777" w:rsidTr="00585BFB">
        <w:trPr>
          <w:trHeight w:val="288"/>
        </w:trPr>
        <w:tc>
          <w:tcPr>
            <w:tcW w:w="540" w:type="dxa"/>
            <w:vMerge w:val="restart"/>
            <w:vAlign w:val="center"/>
          </w:tcPr>
          <w:p w14:paraId="7EE9A5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4864A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0EE3CF6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498C59C" w14:textId="77777777" w:rsidR="00F264AA" w:rsidRPr="00F264AA" w:rsidRDefault="00F264AA" w:rsidP="00F264AA">
            <w:pPr>
              <w:jc w:val="center"/>
              <w:rPr>
                <w:rFonts w:ascii="Calibri" w:eastAsia="宋体" w:hAnsi="Calibri" w:cs="Times New Roman"/>
                <w:sz w:val="22"/>
              </w:rPr>
            </w:pPr>
          </w:p>
        </w:tc>
      </w:tr>
      <w:tr w:rsidR="00F264AA" w:rsidRPr="00F264AA" w14:paraId="2A51A1E8" w14:textId="77777777" w:rsidTr="00585BFB">
        <w:trPr>
          <w:trHeight w:val="288"/>
        </w:trPr>
        <w:tc>
          <w:tcPr>
            <w:tcW w:w="540" w:type="dxa"/>
            <w:vMerge/>
            <w:vAlign w:val="center"/>
          </w:tcPr>
          <w:p w14:paraId="0BCFC9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77EF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3D27EC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3FB553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5830487F" w14:textId="77777777" w:rsidTr="00585BFB">
        <w:trPr>
          <w:trHeight w:val="288"/>
        </w:trPr>
        <w:tc>
          <w:tcPr>
            <w:tcW w:w="540" w:type="dxa"/>
            <w:vMerge/>
            <w:vAlign w:val="center"/>
          </w:tcPr>
          <w:p w14:paraId="18BD08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FD66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623F2654"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BAE48EC" w14:textId="77777777" w:rsidR="00F264AA" w:rsidRPr="00F264AA" w:rsidRDefault="00F264AA" w:rsidP="00F264AA">
            <w:pPr>
              <w:jc w:val="center"/>
              <w:rPr>
                <w:rFonts w:ascii="Calibri" w:eastAsia="宋体" w:hAnsi="Calibri" w:cs="Times New Roman"/>
                <w:sz w:val="22"/>
              </w:rPr>
            </w:pPr>
          </w:p>
        </w:tc>
      </w:tr>
      <w:tr w:rsidR="00F264AA" w:rsidRPr="00F264AA" w14:paraId="3635E4E9" w14:textId="77777777" w:rsidTr="00585BFB">
        <w:trPr>
          <w:trHeight w:val="288"/>
        </w:trPr>
        <w:tc>
          <w:tcPr>
            <w:tcW w:w="540" w:type="dxa"/>
            <w:vMerge/>
            <w:vAlign w:val="center"/>
          </w:tcPr>
          <w:p w14:paraId="4F5A03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54B7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0C2273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20A35D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1DB3F164" w14:textId="77777777" w:rsidTr="00585BFB">
        <w:trPr>
          <w:trHeight w:val="288"/>
        </w:trPr>
        <w:tc>
          <w:tcPr>
            <w:tcW w:w="540" w:type="dxa"/>
            <w:vMerge/>
            <w:vAlign w:val="center"/>
          </w:tcPr>
          <w:p w14:paraId="4C9B9E0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0A55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6C716E24"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69B4507" w14:textId="77777777" w:rsidR="00F264AA" w:rsidRPr="00F264AA" w:rsidRDefault="00F264AA" w:rsidP="00F264AA">
            <w:pPr>
              <w:jc w:val="center"/>
              <w:rPr>
                <w:rFonts w:ascii="Calibri" w:eastAsia="宋体" w:hAnsi="Calibri" w:cs="Times New Roman"/>
                <w:sz w:val="22"/>
              </w:rPr>
            </w:pPr>
          </w:p>
        </w:tc>
      </w:tr>
      <w:tr w:rsidR="00F264AA" w:rsidRPr="00F264AA" w14:paraId="6D4B0A4A" w14:textId="77777777" w:rsidTr="00585BFB">
        <w:trPr>
          <w:trHeight w:val="288"/>
        </w:trPr>
        <w:tc>
          <w:tcPr>
            <w:tcW w:w="540" w:type="dxa"/>
            <w:vMerge/>
            <w:vAlign w:val="center"/>
          </w:tcPr>
          <w:p w14:paraId="1B4046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E20B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9E290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03C666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4CAF44BE" w14:textId="77777777" w:rsidTr="00585BFB">
        <w:trPr>
          <w:trHeight w:val="288"/>
        </w:trPr>
        <w:tc>
          <w:tcPr>
            <w:tcW w:w="540" w:type="dxa"/>
            <w:vMerge/>
            <w:vAlign w:val="center"/>
          </w:tcPr>
          <w:p w14:paraId="72D6A45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6B16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3A50494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516F484" w14:textId="77777777" w:rsidR="00F264AA" w:rsidRPr="00F264AA" w:rsidRDefault="00F264AA" w:rsidP="00F264AA">
            <w:pPr>
              <w:jc w:val="center"/>
              <w:rPr>
                <w:rFonts w:ascii="Calibri" w:eastAsia="宋体" w:hAnsi="Calibri" w:cs="Times New Roman"/>
                <w:sz w:val="22"/>
              </w:rPr>
            </w:pPr>
          </w:p>
        </w:tc>
      </w:tr>
      <w:tr w:rsidR="00F264AA" w:rsidRPr="00F264AA" w14:paraId="068C4703" w14:textId="77777777" w:rsidTr="00585BFB">
        <w:trPr>
          <w:trHeight w:val="288"/>
        </w:trPr>
        <w:tc>
          <w:tcPr>
            <w:tcW w:w="540" w:type="dxa"/>
            <w:vMerge/>
            <w:vAlign w:val="center"/>
          </w:tcPr>
          <w:p w14:paraId="7AED10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946D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2044CD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0A980F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5EA42B17" w14:textId="77777777" w:rsidTr="00585BFB">
        <w:trPr>
          <w:trHeight w:val="288"/>
        </w:trPr>
        <w:tc>
          <w:tcPr>
            <w:tcW w:w="540" w:type="dxa"/>
            <w:vMerge/>
            <w:vAlign w:val="center"/>
          </w:tcPr>
          <w:p w14:paraId="4E8D01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6C3E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5DAE7A32"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992C535" w14:textId="77777777" w:rsidR="00F264AA" w:rsidRPr="00F264AA" w:rsidRDefault="00F264AA" w:rsidP="00F264AA">
            <w:pPr>
              <w:jc w:val="center"/>
              <w:rPr>
                <w:rFonts w:ascii="Calibri" w:eastAsia="宋体" w:hAnsi="Calibri" w:cs="Times New Roman"/>
                <w:sz w:val="22"/>
              </w:rPr>
            </w:pPr>
          </w:p>
        </w:tc>
      </w:tr>
      <w:tr w:rsidR="00F264AA" w:rsidRPr="00F264AA" w14:paraId="6A3DAA26" w14:textId="77777777" w:rsidTr="00585BFB">
        <w:trPr>
          <w:trHeight w:val="288"/>
        </w:trPr>
        <w:tc>
          <w:tcPr>
            <w:tcW w:w="540" w:type="dxa"/>
            <w:vMerge/>
            <w:shd w:val="clear" w:color="auto" w:fill="auto"/>
            <w:vAlign w:val="center"/>
          </w:tcPr>
          <w:p w14:paraId="5B15EAF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2E40F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3228E3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65AAF3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58B6D6D8" w14:textId="77777777" w:rsidTr="00585BFB">
        <w:trPr>
          <w:trHeight w:val="288"/>
        </w:trPr>
        <w:tc>
          <w:tcPr>
            <w:tcW w:w="540" w:type="dxa"/>
            <w:vMerge w:val="restart"/>
            <w:vAlign w:val="center"/>
          </w:tcPr>
          <w:p w14:paraId="5AB575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E6400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5D638E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4F5DB3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25BB2A3D" w14:textId="77777777" w:rsidTr="00585BFB">
        <w:trPr>
          <w:trHeight w:val="288"/>
        </w:trPr>
        <w:tc>
          <w:tcPr>
            <w:tcW w:w="540" w:type="dxa"/>
            <w:vMerge/>
            <w:vAlign w:val="center"/>
          </w:tcPr>
          <w:p w14:paraId="795CF1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98CF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6A5A4F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25AAD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37615820" w14:textId="77777777" w:rsidTr="00585BFB">
        <w:trPr>
          <w:trHeight w:val="288"/>
        </w:trPr>
        <w:tc>
          <w:tcPr>
            <w:tcW w:w="540" w:type="dxa"/>
            <w:vMerge/>
            <w:vAlign w:val="center"/>
          </w:tcPr>
          <w:p w14:paraId="18501E9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B20B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4D6A5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02CAC1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6EE386E4" w14:textId="77777777" w:rsidTr="00585BFB">
        <w:trPr>
          <w:trHeight w:val="288"/>
        </w:trPr>
        <w:tc>
          <w:tcPr>
            <w:tcW w:w="540" w:type="dxa"/>
            <w:vMerge/>
            <w:vAlign w:val="center"/>
          </w:tcPr>
          <w:p w14:paraId="2C7EA4B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829A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5A68A1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7B1BA7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496FD524" w14:textId="77777777" w:rsidTr="00585BFB">
        <w:trPr>
          <w:trHeight w:val="288"/>
        </w:trPr>
        <w:tc>
          <w:tcPr>
            <w:tcW w:w="540" w:type="dxa"/>
            <w:vMerge/>
            <w:vAlign w:val="center"/>
          </w:tcPr>
          <w:p w14:paraId="29BAC0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7604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56870F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167960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0A3316EC" w14:textId="77777777" w:rsidTr="00585BFB">
        <w:trPr>
          <w:trHeight w:val="288"/>
        </w:trPr>
        <w:tc>
          <w:tcPr>
            <w:tcW w:w="540" w:type="dxa"/>
            <w:vAlign w:val="center"/>
          </w:tcPr>
          <w:p w14:paraId="6250B3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4CF96A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77E53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6449C7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D7777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6B3A03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BA23E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F691ACB" w14:textId="77777777" w:rsidTr="00585BFB">
        <w:trPr>
          <w:trHeight w:val="288"/>
        </w:trPr>
        <w:tc>
          <w:tcPr>
            <w:tcW w:w="540" w:type="dxa"/>
            <w:vMerge w:val="restart"/>
            <w:vAlign w:val="center"/>
          </w:tcPr>
          <w:p w14:paraId="650316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42936E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2D14F7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1854FC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54E8F6E1" w14:textId="77777777" w:rsidTr="00585BFB">
        <w:trPr>
          <w:trHeight w:val="288"/>
        </w:trPr>
        <w:tc>
          <w:tcPr>
            <w:tcW w:w="540" w:type="dxa"/>
            <w:vMerge/>
            <w:vAlign w:val="center"/>
          </w:tcPr>
          <w:p w14:paraId="4E359D5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9E2B4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0930A9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2AF35A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31DF3AAE" w14:textId="77777777" w:rsidTr="00585BFB">
        <w:trPr>
          <w:trHeight w:val="288"/>
        </w:trPr>
        <w:tc>
          <w:tcPr>
            <w:tcW w:w="540" w:type="dxa"/>
            <w:vMerge/>
            <w:shd w:val="clear" w:color="auto" w:fill="auto"/>
            <w:vAlign w:val="center"/>
          </w:tcPr>
          <w:p w14:paraId="08540383"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A1770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1031F2F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6743DF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461E6638" w14:textId="77777777" w:rsidTr="00585BFB">
        <w:trPr>
          <w:trHeight w:val="288"/>
        </w:trPr>
        <w:tc>
          <w:tcPr>
            <w:tcW w:w="540" w:type="dxa"/>
            <w:vMerge w:val="restart"/>
            <w:vAlign w:val="center"/>
          </w:tcPr>
          <w:p w14:paraId="5BDAF6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7A2156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6C0B2E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03F416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472F4CAA" w14:textId="77777777" w:rsidTr="00585BFB">
        <w:trPr>
          <w:trHeight w:val="288"/>
        </w:trPr>
        <w:tc>
          <w:tcPr>
            <w:tcW w:w="540" w:type="dxa"/>
            <w:vMerge/>
            <w:shd w:val="clear" w:color="auto" w:fill="auto"/>
            <w:vAlign w:val="center"/>
          </w:tcPr>
          <w:p w14:paraId="174439D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F6B38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3F60B9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7CBBAE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106C41D2" w14:textId="77777777" w:rsidTr="00585BFB">
        <w:trPr>
          <w:trHeight w:val="288"/>
        </w:trPr>
        <w:tc>
          <w:tcPr>
            <w:tcW w:w="540" w:type="dxa"/>
            <w:vMerge w:val="restart"/>
            <w:vAlign w:val="center"/>
          </w:tcPr>
          <w:p w14:paraId="7C9CF8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2CF982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7B1944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1353C9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3A48E318" w14:textId="77777777" w:rsidTr="00585BFB">
        <w:trPr>
          <w:trHeight w:val="288"/>
        </w:trPr>
        <w:tc>
          <w:tcPr>
            <w:tcW w:w="540" w:type="dxa"/>
            <w:vMerge/>
            <w:vAlign w:val="center"/>
          </w:tcPr>
          <w:p w14:paraId="2425DE9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BD853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14FE40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790E72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6B4CD976" w14:textId="77777777" w:rsidTr="00585BFB">
        <w:trPr>
          <w:trHeight w:val="288"/>
        </w:trPr>
        <w:tc>
          <w:tcPr>
            <w:tcW w:w="540" w:type="dxa"/>
            <w:vMerge/>
            <w:vAlign w:val="center"/>
          </w:tcPr>
          <w:p w14:paraId="193CD06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D1310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6F5C85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4B893F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1B50F210" w14:textId="77777777" w:rsidTr="00585BFB">
        <w:trPr>
          <w:trHeight w:val="288"/>
        </w:trPr>
        <w:tc>
          <w:tcPr>
            <w:tcW w:w="540" w:type="dxa"/>
            <w:vMerge/>
            <w:vAlign w:val="center"/>
          </w:tcPr>
          <w:p w14:paraId="7E3F61D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098D3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61F540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18C366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3E41B48A" w14:textId="77777777" w:rsidTr="00585BFB">
        <w:trPr>
          <w:trHeight w:val="288"/>
        </w:trPr>
        <w:tc>
          <w:tcPr>
            <w:tcW w:w="540" w:type="dxa"/>
            <w:vMerge/>
            <w:vAlign w:val="center"/>
          </w:tcPr>
          <w:p w14:paraId="0B63005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011E4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797BA2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170BE4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5372E65F" w14:textId="77777777" w:rsidTr="00585BFB">
        <w:trPr>
          <w:trHeight w:val="288"/>
        </w:trPr>
        <w:tc>
          <w:tcPr>
            <w:tcW w:w="540" w:type="dxa"/>
            <w:vMerge/>
            <w:vAlign w:val="center"/>
          </w:tcPr>
          <w:p w14:paraId="79B7DAC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D523E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773DEF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1E1980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06367314" w14:textId="77777777" w:rsidTr="00585BFB">
        <w:trPr>
          <w:trHeight w:val="288"/>
        </w:trPr>
        <w:tc>
          <w:tcPr>
            <w:tcW w:w="540" w:type="dxa"/>
            <w:vMerge/>
            <w:vAlign w:val="center"/>
          </w:tcPr>
          <w:p w14:paraId="79FCBD2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FF157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18B8F3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0A5F54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1D50A6D8" w14:textId="77777777" w:rsidTr="00585BFB">
        <w:trPr>
          <w:trHeight w:val="288"/>
        </w:trPr>
        <w:tc>
          <w:tcPr>
            <w:tcW w:w="540" w:type="dxa"/>
            <w:vMerge/>
            <w:vAlign w:val="center"/>
          </w:tcPr>
          <w:p w14:paraId="71E9707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38BCF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45AD1E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1D81F2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7CB9E557" w14:textId="77777777" w:rsidTr="00585BFB">
        <w:trPr>
          <w:trHeight w:val="288"/>
        </w:trPr>
        <w:tc>
          <w:tcPr>
            <w:tcW w:w="540" w:type="dxa"/>
            <w:vMerge/>
            <w:vAlign w:val="center"/>
          </w:tcPr>
          <w:p w14:paraId="3A1D69E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574E7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40DD8F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0ED0D6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1E43E192" w14:textId="77777777" w:rsidTr="00585BFB">
        <w:trPr>
          <w:trHeight w:val="288"/>
        </w:trPr>
        <w:tc>
          <w:tcPr>
            <w:tcW w:w="540" w:type="dxa"/>
            <w:vMerge/>
            <w:shd w:val="clear" w:color="auto" w:fill="auto"/>
            <w:vAlign w:val="center"/>
          </w:tcPr>
          <w:p w14:paraId="02A0429B"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927DB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691C70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03242F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0A7988AA" w14:textId="77777777" w:rsidTr="00585BFB">
        <w:trPr>
          <w:trHeight w:val="288"/>
        </w:trPr>
        <w:tc>
          <w:tcPr>
            <w:tcW w:w="540" w:type="dxa"/>
            <w:vMerge w:val="restart"/>
            <w:vAlign w:val="center"/>
          </w:tcPr>
          <w:p w14:paraId="2D316C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5C248E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0182A0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0B45A93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3E32C89D" w14:textId="77777777" w:rsidTr="00585BFB">
        <w:trPr>
          <w:trHeight w:val="288"/>
        </w:trPr>
        <w:tc>
          <w:tcPr>
            <w:tcW w:w="540" w:type="dxa"/>
            <w:vMerge/>
            <w:vAlign w:val="center"/>
          </w:tcPr>
          <w:p w14:paraId="737C8D0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3B2E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5578BA1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138707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5736604C" w14:textId="77777777" w:rsidTr="00585BFB">
        <w:trPr>
          <w:trHeight w:val="288"/>
        </w:trPr>
        <w:tc>
          <w:tcPr>
            <w:tcW w:w="540" w:type="dxa"/>
            <w:vMerge/>
            <w:vAlign w:val="center"/>
          </w:tcPr>
          <w:p w14:paraId="3D47079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8FB6D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109ADC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200E14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4F1A15F8" w14:textId="77777777" w:rsidTr="00585BFB">
        <w:trPr>
          <w:trHeight w:val="288"/>
        </w:trPr>
        <w:tc>
          <w:tcPr>
            <w:tcW w:w="540" w:type="dxa"/>
            <w:vMerge/>
            <w:vAlign w:val="center"/>
          </w:tcPr>
          <w:p w14:paraId="5C193AF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EF823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20768C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7EE916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3BFB6861" w14:textId="77777777" w:rsidTr="00585BFB">
        <w:trPr>
          <w:trHeight w:val="288"/>
        </w:trPr>
        <w:tc>
          <w:tcPr>
            <w:tcW w:w="540" w:type="dxa"/>
            <w:vMerge/>
            <w:vAlign w:val="center"/>
          </w:tcPr>
          <w:p w14:paraId="36C9A5A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0E5F5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40FCA26F"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36F04E5F"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36E03139"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51CD255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2C6ABC6D" w14:textId="77777777" w:rsidTr="00585BFB">
        <w:trPr>
          <w:trHeight w:val="288"/>
        </w:trPr>
        <w:tc>
          <w:tcPr>
            <w:tcW w:w="539" w:type="dxa"/>
            <w:vAlign w:val="center"/>
          </w:tcPr>
          <w:p w14:paraId="461E0E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A2363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AB182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56DFF4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8C109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50A445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91457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E50BF31" w14:textId="77777777" w:rsidTr="00585BFB">
        <w:trPr>
          <w:trHeight w:val="288"/>
        </w:trPr>
        <w:tc>
          <w:tcPr>
            <w:tcW w:w="539" w:type="dxa"/>
            <w:vMerge w:val="restart"/>
            <w:vAlign w:val="center"/>
          </w:tcPr>
          <w:p w14:paraId="15CB74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942D5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53FC19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0979522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12969EA1" w14:textId="77777777" w:rsidTr="00585BFB">
        <w:trPr>
          <w:trHeight w:val="288"/>
        </w:trPr>
        <w:tc>
          <w:tcPr>
            <w:tcW w:w="539" w:type="dxa"/>
            <w:vMerge/>
            <w:vAlign w:val="center"/>
          </w:tcPr>
          <w:p w14:paraId="4AC370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B807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1D16B8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0BB7507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4280E62E" w14:textId="77777777" w:rsidTr="00585BFB">
        <w:trPr>
          <w:trHeight w:val="288"/>
        </w:trPr>
        <w:tc>
          <w:tcPr>
            <w:tcW w:w="539" w:type="dxa"/>
            <w:vMerge/>
            <w:shd w:val="clear" w:color="auto" w:fill="auto"/>
            <w:vAlign w:val="center"/>
          </w:tcPr>
          <w:p w14:paraId="37503F3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95C1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38275F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597A439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16AC3390" w14:textId="77777777" w:rsidTr="00585BFB">
        <w:trPr>
          <w:trHeight w:val="288"/>
        </w:trPr>
        <w:tc>
          <w:tcPr>
            <w:tcW w:w="539" w:type="dxa"/>
            <w:vMerge w:val="restart"/>
            <w:vAlign w:val="center"/>
          </w:tcPr>
          <w:p w14:paraId="660B4E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AC0EC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3631704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21AD76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40ED3382" w14:textId="77777777" w:rsidTr="00585BFB">
        <w:trPr>
          <w:trHeight w:val="288"/>
        </w:trPr>
        <w:tc>
          <w:tcPr>
            <w:tcW w:w="539" w:type="dxa"/>
            <w:vMerge/>
            <w:shd w:val="clear" w:color="auto" w:fill="auto"/>
            <w:vAlign w:val="center"/>
          </w:tcPr>
          <w:p w14:paraId="6742DC9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B14D5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3946275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5360BA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7EAE34C8" w14:textId="77777777" w:rsidTr="00585BFB">
        <w:trPr>
          <w:trHeight w:val="288"/>
        </w:trPr>
        <w:tc>
          <w:tcPr>
            <w:tcW w:w="539" w:type="dxa"/>
            <w:vMerge w:val="restart"/>
            <w:vAlign w:val="center"/>
          </w:tcPr>
          <w:p w14:paraId="66DDD4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73976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227FC3D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1A886C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48E220F4" w14:textId="77777777" w:rsidTr="00585BFB">
        <w:trPr>
          <w:trHeight w:val="288"/>
        </w:trPr>
        <w:tc>
          <w:tcPr>
            <w:tcW w:w="539" w:type="dxa"/>
            <w:vMerge/>
            <w:vAlign w:val="center"/>
          </w:tcPr>
          <w:p w14:paraId="7C2BD2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4387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119ED4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153FBA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77F571E" w14:textId="77777777" w:rsidTr="00585BFB">
        <w:trPr>
          <w:trHeight w:val="288"/>
        </w:trPr>
        <w:tc>
          <w:tcPr>
            <w:tcW w:w="539" w:type="dxa"/>
            <w:vMerge/>
            <w:vAlign w:val="center"/>
          </w:tcPr>
          <w:p w14:paraId="26171E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04DF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35F7AE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79FA6E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2B0F9E4F" w14:textId="77777777" w:rsidTr="00585BFB">
        <w:trPr>
          <w:trHeight w:val="288"/>
        </w:trPr>
        <w:tc>
          <w:tcPr>
            <w:tcW w:w="539" w:type="dxa"/>
            <w:vMerge/>
            <w:vAlign w:val="center"/>
          </w:tcPr>
          <w:p w14:paraId="0B3DD0A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7B2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8B4E0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2E1307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4223C178" w14:textId="77777777" w:rsidTr="00585BFB">
        <w:trPr>
          <w:trHeight w:val="288"/>
        </w:trPr>
        <w:tc>
          <w:tcPr>
            <w:tcW w:w="539" w:type="dxa"/>
            <w:vMerge/>
            <w:vAlign w:val="center"/>
          </w:tcPr>
          <w:p w14:paraId="113916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2B1D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4F145EE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5B896C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161AB7D" w14:textId="77777777" w:rsidTr="00585BFB">
        <w:trPr>
          <w:trHeight w:val="288"/>
        </w:trPr>
        <w:tc>
          <w:tcPr>
            <w:tcW w:w="539" w:type="dxa"/>
            <w:vMerge/>
            <w:vAlign w:val="center"/>
          </w:tcPr>
          <w:p w14:paraId="70C1F37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A69C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21C2A3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4307129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6F04D9CF" w14:textId="77777777" w:rsidTr="00585BFB">
        <w:trPr>
          <w:trHeight w:val="288"/>
        </w:trPr>
        <w:tc>
          <w:tcPr>
            <w:tcW w:w="539" w:type="dxa"/>
            <w:vMerge/>
            <w:vAlign w:val="center"/>
          </w:tcPr>
          <w:p w14:paraId="1AFC927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8B67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0D04D1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0CF6B1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74038D8A" w14:textId="77777777" w:rsidTr="00585BFB">
        <w:trPr>
          <w:trHeight w:val="288"/>
        </w:trPr>
        <w:tc>
          <w:tcPr>
            <w:tcW w:w="539" w:type="dxa"/>
            <w:vMerge/>
            <w:vAlign w:val="center"/>
          </w:tcPr>
          <w:p w14:paraId="2824D7A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7118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15B3848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22F033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4DB8AF2D" w14:textId="77777777" w:rsidTr="00585BFB">
        <w:trPr>
          <w:trHeight w:val="288"/>
        </w:trPr>
        <w:tc>
          <w:tcPr>
            <w:tcW w:w="539" w:type="dxa"/>
            <w:vMerge/>
            <w:vAlign w:val="center"/>
          </w:tcPr>
          <w:p w14:paraId="4759CD8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2FCC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53C442E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2B4694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66937BED" w14:textId="77777777" w:rsidTr="00585BFB">
        <w:trPr>
          <w:trHeight w:val="288"/>
        </w:trPr>
        <w:tc>
          <w:tcPr>
            <w:tcW w:w="539" w:type="dxa"/>
            <w:vMerge/>
            <w:shd w:val="clear" w:color="auto" w:fill="auto"/>
            <w:vAlign w:val="center"/>
          </w:tcPr>
          <w:p w14:paraId="4125372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C28D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01B814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0DE6B3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5A3AFD76" w14:textId="77777777" w:rsidTr="00585BFB">
        <w:trPr>
          <w:trHeight w:val="288"/>
        </w:trPr>
        <w:tc>
          <w:tcPr>
            <w:tcW w:w="539" w:type="dxa"/>
            <w:vMerge w:val="restart"/>
            <w:vAlign w:val="center"/>
          </w:tcPr>
          <w:p w14:paraId="430618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BE5D0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1A8D987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51F3B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444A2714" w14:textId="77777777" w:rsidTr="00585BFB">
        <w:trPr>
          <w:trHeight w:val="288"/>
        </w:trPr>
        <w:tc>
          <w:tcPr>
            <w:tcW w:w="539" w:type="dxa"/>
            <w:vMerge/>
            <w:vAlign w:val="center"/>
          </w:tcPr>
          <w:p w14:paraId="241A6E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18E3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46DB53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715A43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6022FF4B" w14:textId="77777777" w:rsidTr="00585BFB">
        <w:trPr>
          <w:trHeight w:val="288"/>
        </w:trPr>
        <w:tc>
          <w:tcPr>
            <w:tcW w:w="539" w:type="dxa"/>
            <w:vMerge/>
            <w:vAlign w:val="center"/>
          </w:tcPr>
          <w:p w14:paraId="6BC9F43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AAEC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614F04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2F68BC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6AB562EB" w14:textId="77777777" w:rsidTr="00585BFB">
        <w:trPr>
          <w:trHeight w:val="288"/>
        </w:trPr>
        <w:tc>
          <w:tcPr>
            <w:tcW w:w="539" w:type="dxa"/>
            <w:vMerge/>
            <w:vAlign w:val="center"/>
          </w:tcPr>
          <w:p w14:paraId="39A8CE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FCEC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51182AB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72C549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2768FD2D" w14:textId="77777777" w:rsidTr="00585BFB">
        <w:trPr>
          <w:trHeight w:val="288"/>
        </w:trPr>
        <w:tc>
          <w:tcPr>
            <w:tcW w:w="539" w:type="dxa"/>
            <w:vMerge/>
            <w:vAlign w:val="center"/>
          </w:tcPr>
          <w:p w14:paraId="4BA0B1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BAFD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16ACEF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036DD3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01C57068"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5993F703" w14:textId="77777777" w:rsidTr="00585BFB">
        <w:trPr>
          <w:trHeight w:val="288"/>
        </w:trPr>
        <w:tc>
          <w:tcPr>
            <w:tcW w:w="539" w:type="dxa"/>
            <w:vAlign w:val="center"/>
          </w:tcPr>
          <w:p w14:paraId="0E75FD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F7AC4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3C02B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7E431C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FAA3F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15FB1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F2F6D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B8538BD" w14:textId="77777777" w:rsidTr="00585BFB">
        <w:trPr>
          <w:trHeight w:val="288"/>
        </w:trPr>
        <w:tc>
          <w:tcPr>
            <w:tcW w:w="539" w:type="dxa"/>
            <w:vMerge w:val="restart"/>
            <w:vAlign w:val="center"/>
          </w:tcPr>
          <w:p w14:paraId="1C7808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3DAC6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3B0C508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6279F3A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8E11CD6" w14:textId="77777777" w:rsidTr="00585BFB">
        <w:trPr>
          <w:trHeight w:val="288"/>
        </w:trPr>
        <w:tc>
          <w:tcPr>
            <w:tcW w:w="539" w:type="dxa"/>
            <w:vMerge/>
            <w:vAlign w:val="center"/>
          </w:tcPr>
          <w:p w14:paraId="40DE9A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CCAE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655A9F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60B05C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0612DC93" w14:textId="77777777" w:rsidTr="00585BFB">
        <w:trPr>
          <w:trHeight w:val="288"/>
        </w:trPr>
        <w:tc>
          <w:tcPr>
            <w:tcW w:w="539" w:type="dxa"/>
            <w:vMerge/>
            <w:shd w:val="clear" w:color="auto" w:fill="auto"/>
            <w:vAlign w:val="center"/>
          </w:tcPr>
          <w:p w14:paraId="1F1C277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622E5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53C6C2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0B2784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F02A538" w14:textId="77777777" w:rsidTr="00585BFB">
        <w:trPr>
          <w:trHeight w:val="288"/>
        </w:trPr>
        <w:tc>
          <w:tcPr>
            <w:tcW w:w="539" w:type="dxa"/>
            <w:vMerge w:val="restart"/>
            <w:vAlign w:val="center"/>
          </w:tcPr>
          <w:p w14:paraId="1CA49E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25286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63004B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1D569E4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7792D4C9" w14:textId="77777777" w:rsidTr="00585BFB">
        <w:trPr>
          <w:trHeight w:val="288"/>
        </w:trPr>
        <w:tc>
          <w:tcPr>
            <w:tcW w:w="539" w:type="dxa"/>
            <w:vMerge/>
            <w:shd w:val="clear" w:color="auto" w:fill="auto"/>
            <w:vAlign w:val="center"/>
          </w:tcPr>
          <w:p w14:paraId="43891B4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DE752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2E4744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7F2989A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46A38F43" w14:textId="77777777" w:rsidTr="00585BFB">
        <w:trPr>
          <w:trHeight w:val="288"/>
        </w:trPr>
        <w:tc>
          <w:tcPr>
            <w:tcW w:w="539" w:type="dxa"/>
            <w:vMerge w:val="restart"/>
            <w:vAlign w:val="center"/>
          </w:tcPr>
          <w:p w14:paraId="56FA0C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1BC3A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3D276A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2C369F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4DB874C8" w14:textId="77777777" w:rsidTr="00585BFB">
        <w:trPr>
          <w:trHeight w:val="288"/>
        </w:trPr>
        <w:tc>
          <w:tcPr>
            <w:tcW w:w="539" w:type="dxa"/>
            <w:vMerge/>
            <w:vAlign w:val="center"/>
          </w:tcPr>
          <w:p w14:paraId="0BBBD09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3DDC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434B0F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31A2CD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7C856C5F" w14:textId="77777777" w:rsidTr="00585BFB">
        <w:trPr>
          <w:trHeight w:val="288"/>
        </w:trPr>
        <w:tc>
          <w:tcPr>
            <w:tcW w:w="539" w:type="dxa"/>
            <w:vMerge/>
            <w:vAlign w:val="center"/>
          </w:tcPr>
          <w:p w14:paraId="3864F2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C45E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6F5C94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4DCAEA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5967D8B4" w14:textId="77777777" w:rsidTr="00585BFB">
        <w:trPr>
          <w:trHeight w:val="288"/>
        </w:trPr>
        <w:tc>
          <w:tcPr>
            <w:tcW w:w="539" w:type="dxa"/>
            <w:vMerge/>
            <w:vAlign w:val="center"/>
          </w:tcPr>
          <w:p w14:paraId="259B7E0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3EE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5E1B8D8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6211A1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520E4329" w14:textId="77777777" w:rsidTr="00585BFB">
        <w:trPr>
          <w:trHeight w:val="288"/>
        </w:trPr>
        <w:tc>
          <w:tcPr>
            <w:tcW w:w="539" w:type="dxa"/>
            <w:vMerge/>
            <w:vAlign w:val="center"/>
          </w:tcPr>
          <w:p w14:paraId="7FF157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B752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5BF4036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3B33EC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4552704C" w14:textId="77777777" w:rsidTr="00585BFB">
        <w:trPr>
          <w:trHeight w:val="288"/>
        </w:trPr>
        <w:tc>
          <w:tcPr>
            <w:tcW w:w="539" w:type="dxa"/>
            <w:vMerge/>
            <w:vAlign w:val="center"/>
          </w:tcPr>
          <w:p w14:paraId="08336B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B719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0649DB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5A7493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0CBBD8C5" w14:textId="77777777" w:rsidTr="00585BFB">
        <w:trPr>
          <w:trHeight w:val="288"/>
        </w:trPr>
        <w:tc>
          <w:tcPr>
            <w:tcW w:w="539" w:type="dxa"/>
            <w:vMerge/>
            <w:vAlign w:val="center"/>
          </w:tcPr>
          <w:p w14:paraId="06AAF7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EB14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408C24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5B5952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5E862E7C" w14:textId="77777777" w:rsidTr="00585BFB">
        <w:trPr>
          <w:trHeight w:val="288"/>
        </w:trPr>
        <w:tc>
          <w:tcPr>
            <w:tcW w:w="539" w:type="dxa"/>
            <w:vMerge/>
            <w:vAlign w:val="center"/>
          </w:tcPr>
          <w:p w14:paraId="1D77C7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36BD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2A1002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433836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6A8E5318" w14:textId="77777777" w:rsidTr="00585BFB">
        <w:trPr>
          <w:trHeight w:val="288"/>
        </w:trPr>
        <w:tc>
          <w:tcPr>
            <w:tcW w:w="539" w:type="dxa"/>
            <w:vMerge/>
            <w:vAlign w:val="center"/>
          </w:tcPr>
          <w:p w14:paraId="5CB220D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A2B1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5471C4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2B7961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5FEB67BC" w14:textId="77777777" w:rsidTr="00585BFB">
        <w:trPr>
          <w:trHeight w:val="288"/>
        </w:trPr>
        <w:tc>
          <w:tcPr>
            <w:tcW w:w="539" w:type="dxa"/>
            <w:vMerge/>
            <w:shd w:val="clear" w:color="auto" w:fill="auto"/>
            <w:vAlign w:val="center"/>
          </w:tcPr>
          <w:p w14:paraId="7116B23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EBF8A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6520C7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3588E5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4D42ACD5" w14:textId="77777777" w:rsidTr="00585BFB">
        <w:trPr>
          <w:trHeight w:val="288"/>
        </w:trPr>
        <w:tc>
          <w:tcPr>
            <w:tcW w:w="539" w:type="dxa"/>
            <w:vMerge w:val="restart"/>
            <w:vAlign w:val="center"/>
          </w:tcPr>
          <w:p w14:paraId="64F76E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36301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83965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1D0113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10409808" w14:textId="77777777" w:rsidTr="00585BFB">
        <w:trPr>
          <w:trHeight w:val="288"/>
        </w:trPr>
        <w:tc>
          <w:tcPr>
            <w:tcW w:w="539" w:type="dxa"/>
            <w:vMerge/>
            <w:vAlign w:val="center"/>
          </w:tcPr>
          <w:p w14:paraId="11ED4C4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953F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13C051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54099FB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382AA362" w14:textId="77777777" w:rsidTr="00585BFB">
        <w:trPr>
          <w:trHeight w:val="288"/>
        </w:trPr>
        <w:tc>
          <w:tcPr>
            <w:tcW w:w="539" w:type="dxa"/>
            <w:vMerge/>
            <w:vAlign w:val="center"/>
          </w:tcPr>
          <w:p w14:paraId="1915240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12FD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0296C7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6D74E2B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5C165FFB" w14:textId="77777777" w:rsidTr="00585BFB">
        <w:trPr>
          <w:trHeight w:val="288"/>
        </w:trPr>
        <w:tc>
          <w:tcPr>
            <w:tcW w:w="539" w:type="dxa"/>
            <w:vMerge/>
            <w:vAlign w:val="center"/>
          </w:tcPr>
          <w:p w14:paraId="56CABE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0643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7A5AF9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0F0F61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2FE55748" w14:textId="77777777" w:rsidTr="00585BFB">
        <w:trPr>
          <w:trHeight w:val="288"/>
        </w:trPr>
        <w:tc>
          <w:tcPr>
            <w:tcW w:w="539" w:type="dxa"/>
            <w:vMerge/>
            <w:vAlign w:val="center"/>
          </w:tcPr>
          <w:p w14:paraId="616D196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74F3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6EB499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217C12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0C52363B" w14:textId="77777777" w:rsidR="00F264AA" w:rsidRPr="00F264AA" w:rsidRDefault="00F264AA" w:rsidP="00F264AA">
      <w:pPr>
        <w:widowControl/>
        <w:rPr>
          <w:rFonts w:ascii="仿宋_GB2312" w:eastAsia="仿宋_GB2312" w:hAnsi="仿宋" w:cs="Times New Roman"/>
          <w:sz w:val="32"/>
          <w:szCs w:val="32"/>
        </w:rPr>
      </w:pPr>
    </w:p>
    <w:p w14:paraId="48F73D71" w14:textId="77777777" w:rsidR="00F264AA" w:rsidRPr="00F264AA" w:rsidRDefault="00F264AA" w:rsidP="00F264AA">
      <w:pPr>
        <w:rPr>
          <w:rFonts w:ascii="Calibri" w:eastAsia="宋体" w:hAnsi="Calibri" w:cs="Times New Roman"/>
          <w:b/>
        </w:rPr>
      </w:pPr>
    </w:p>
    <w:p w14:paraId="4FFCE0E1" w14:textId="77777777" w:rsidR="00F264AA" w:rsidRPr="00F264AA" w:rsidRDefault="00F264AA" w:rsidP="00F264AA">
      <w:pPr>
        <w:rPr>
          <w:rFonts w:ascii="Calibri" w:eastAsia="宋体" w:hAnsi="Calibri" w:cs="Times New Roman"/>
          <w:b/>
        </w:rPr>
      </w:pPr>
    </w:p>
    <w:p w14:paraId="334C06DC" w14:textId="77777777" w:rsidR="00F264AA" w:rsidRPr="00F264AA" w:rsidRDefault="00F264AA" w:rsidP="00F264AA">
      <w:pPr>
        <w:rPr>
          <w:rFonts w:ascii="Calibri" w:eastAsia="宋体" w:hAnsi="Calibri" w:cs="Times New Roman"/>
          <w:b/>
        </w:rPr>
      </w:pPr>
    </w:p>
    <w:p w14:paraId="06AFE7B6" w14:textId="77777777" w:rsidR="00F264AA" w:rsidRPr="00F264AA" w:rsidRDefault="00F264AA" w:rsidP="00F264AA">
      <w:pPr>
        <w:rPr>
          <w:rFonts w:ascii="Calibri" w:eastAsia="宋体" w:hAnsi="Calibri" w:cs="Times New Roman"/>
          <w:b/>
        </w:rPr>
      </w:pPr>
    </w:p>
    <w:p w14:paraId="2558F707" w14:textId="77777777" w:rsidR="00F264AA" w:rsidRPr="00F264AA" w:rsidRDefault="00F264AA" w:rsidP="00F264AA">
      <w:pPr>
        <w:rPr>
          <w:rFonts w:ascii="Calibri" w:eastAsia="宋体" w:hAnsi="Calibri" w:cs="Times New Roman"/>
          <w:b/>
        </w:rPr>
      </w:pPr>
    </w:p>
    <w:p w14:paraId="61098D13" w14:textId="77777777" w:rsidR="00F264AA" w:rsidRPr="00F264AA" w:rsidRDefault="00F264AA" w:rsidP="00F264AA">
      <w:pPr>
        <w:rPr>
          <w:rFonts w:ascii="Calibri" w:eastAsia="宋体" w:hAnsi="Calibri" w:cs="Times New Roman"/>
          <w:b/>
        </w:rPr>
      </w:pPr>
    </w:p>
    <w:p w14:paraId="46760152" w14:textId="77777777" w:rsidR="00F264AA" w:rsidRPr="00F264AA" w:rsidRDefault="00F264AA" w:rsidP="00F264AA">
      <w:pPr>
        <w:rPr>
          <w:rFonts w:ascii="Calibri" w:eastAsia="宋体" w:hAnsi="Calibri" w:cs="Times New Roman"/>
          <w:b/>
        </w:rPr>
      </w:pPr>
    </w:p>
    <w:p w14:paraId="381D8473" w14:textId="77777777" w:rsidR="00F264AA" w:rsidRPr="00F264AA" w:rsidRDefault="00F264AA" w:rsidP="00F264AA">
      <w:pPr>
        <w:rPr>
          <w:rFonts w:ascii="Calibri" w:eastAsia="宋体" w:hAnsi="Calibri" w:cs="Times New Roman"/>
          <w:b/>
        </w:rPr>
      </w:pPr>
    </w:p>
    <w:p w14:paraId="5F6F0B90" w14:textId="77777777" w:rsidR="00F264AA" w:rsidRPr="00F264AA" w:rsidRDefault="00F264AA" w:rsidP="00F264AA">
      <w:pPr>
        <w:rPr>
          <w:rFonts w:ascii="Calibri" w:eastAsia="宋体" w:hAnsi="Calibri" w:cs="Times New Roman"/>
          <w:b/>
        </w:rPr>
      </w:pPr>
    </w:p>
    <w:p w14:paraId="421B80B5" w14:textId="77777777" w:rsidR="00F264AA" w:rsidRPr="00F264AA" w:rsidRDefault="00F264AA" w:rsidP="00F264AA">
      <w:pPr>
        <w:rPr>
          <w:rFonts w:ascii="Calibri" w:eastAsia="宋体" w:hAnsi="Calibri" w:cs="Times New Roman"/>
          <w:b/>
        </w:rPr>
      </w:pPr>
    </w:p>
    <w:p w14:paraId="34258116" w14:textId="77777777" w:rsidR="00F264AA" w:rsidRPr="00F264AA" w:rsidRDefault="00F264AA" w:rsidP="00F264AA">
      <w:pPr>
        <w:rPr>
          <w:rFonts w:ascii="Calibri" w:eastAsia="宋体" w:hAnsi="Calibri" w:cs="Times New Roman"/>
          <w:b/>
        </w:rPr>
      </w:pPr>
    </w:p>
    <w:p w14:paraId="1DD600F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5EF9A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3FEAFD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ACDCB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E9B49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65A77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7A89B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A5640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00D3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CBC36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8EF2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E88A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0AD0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AEF54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8FD4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D33F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543FF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5CB58105"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3A23747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7D38807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55F17A32" w14:textId="77777777" w:rsidTr="00585BFB">
        <w:trPr>
          <w:trHeight w:val="340"/>
        </w:trPr>
        <w:tc>
          <w:tcPr>
            <w:tcW w:w="1508" w:type="dxa"/>
            <w:vAlign w:val="center"/>
          </w:tcPr>
          <w:p w14:paraId="7BA4BF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7A64B6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4CD60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E3BF532" w14:textId="77777777" w:rsidTr="00585BFB">
        <w:trPr>
          <w:trHeight w:val="320"/>
        </w:trPr>
        <w:tc>
          <w:tcPr>
            <w:tcW w:w="1508" w:type="dxa"/>
            <w:vAlign w:val="center"/>
          </w:tcPr>
          <w:p w14:paraId="2BE9A3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3D42E4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4A45438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91BB7B7" w14:textId="77777777" w:rsidTr="00585BFB">
        <w:trPr>
          <w:trHeight w:val="320"/>
        </w:trPr>
        <w:tc>
          <w:tcPr>
            <w:tcW w:w="1508" w:type="dxa"/>
            <w:vAlign w:val="center"/>
          </w:tcPr>
          <w:p w14:paraId="3D3A5B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02D9E8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7CB9A5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30A005F0" w14:textId="77777777" w:rsidTr="00585BFB">
        <w:trPr>
          <w:trHeight w:val="320"/>
        </w:trPr>
        <w:tc>
          <w:tcPr>
            <w:tcW w:w="1508" w:type="dxa"/>
            <w:shd w:val="clear" w:color="auto" w:fill="FFFFFF"/>
            <w:vAlign w:val="center"/>
          </w:tcPr>
          <w:p w14:paraId="3763E8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0ED8B5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2AA5AB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1D2B127" w14:textId="77777777" w:rsidTr="00585BFB">
        <w:trPr>
          <w:trHeight w:val="320"/>
        </w:trPr>
        <w:tc>
          <w:tcPr>
            <w:tcW w:w="1508" w:type="dxa"/>
            <w:shd w:val="clear" w:color="auto" w:fill="FFFFFF"/>
            <w:vAlign w:val="center"/>
          </w:tcPr>
          <w:p w14:paraId="061097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458F6A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29F39C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499D7F1B" w14:textId="77777777" w:rsidTr="00585BFB">
        <w:trPr>
          <w:trHeight w:val="320"/>
        </w:trPr>
        <w:tc>
          <w:tcPr>
            <w:tcW w:w="1508" w:type="dxa"/>
            <w:shd w:val="clear" w:color="auto" w:fill="FFFFFF"/>
            <w:vAlign w:val="center"/>
          </w:tcPr>
          <w:p w14:paraId="0AE2C8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392E3F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3E4DCC2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65B66CC7" w14:textId="77777777" w:rsidTr="00585BFB">
        <w:trPr>
          <w:trHeight w:val="320"/>
        </w:trPr>
        <w:tc>
          <w:tcPr>
            <w:tcW w:w="1508" w:type="dxa"/>
            <w:shd w:val="clear" w:color="auto" w:fill="FFFFFF"/>
            <w:vAlign w:val="center"/>
          </w:tcPr>
          <w:p w14:paraId="3A221C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49AF379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61F3EC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06AFCAA6" w14:textId="77777777" w:rsidTr="00585BFB">
        <w:trPr>
          <w:trHeight w:val="320"/>
        </w:trPr>
        <w:tc>
          <w:tcPr>
            <w:tcW w:w="1508" w:type="dxa"/>
            <w:shd w:val="clear" w:color="auto" w:fill="FFFFFF"/>
            <w:vAlign w:val="center"/>
          </w:tcPr>
          <w:p w14:paraId="2277F0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6E4D63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29FA698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78C5DB1A" w14:textId="77777777" w:rsidTr="00585BFB">
        <w:trPr>
          <w:trHeight w:val="320"/>
        </w:trPr>
        <w:tc>
          <w:tcPr>
            <w:tcW w:w="1508" w:type="dxa"/>
            <w:shd w:val="clear" w:color="auto" w:fill="FFFFFF"/>
            <w:vAlign w:val="center"/>
          </w:tcPr>
          <w:p w14:paraId="20FDEA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4829FE1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0E0534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3249F0BF" w14:textId="77777777" w:rsidTr="00585BFB">
        <w:trPr>
          <w:trHeight w:val="320"/>
        </w:trPr>
        <w:tc>
          <w:tcPr>
            <w:tcW w:w="1508" w:type="dxa"/>
            <w:shd w:val="clear" w:color="auto" w:fill="FFFFFF"/>
            <w:vAlign w:val="center"/>
          </w:tcPr>
          <w:p w14:paraId="597372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3CFB79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167F72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2FCAE290" w14:textId="77777777" w:rsidTr="00585BFB">
        <w:trPr>
          <w:trHeight w:val="350"/>
        </w:trPr>
        <w:tc>
          <w:tcPr>
            <w:tcW w:w="1508" w:type="dxa"/>
            <w:shd w:val="clear" w:color="auto" w:fill="FFFFFF"/>
            <w:vAlign w:val="center"/>
          </w:tcPr>
          <w:p w14:paraId="59A58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F68F52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38910D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5041DD4E" w14:textId="77777777" w:rsidTr="00585BFB">
        <w:trPr>
          <w:trHeight w:val="370"/>
        </w:trPr>
        <w:tc>
          <w:tcPr>
            <w:tcW w:w="1493" w:type="dxa"/>
            <w:vAlign w:val="center"/>
          </w:tcPr>
          <w:p w14:paraId="156282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7F367B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682E38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533671C" w14:textId="77777777" w:rsidTr="00585BFB">
        <w:trPr>
          <w:trHeight w:val="331"/>
        </w:trPr>
        <w:tc>
          <w:tcPr>
            <w:tcW w:w="1493" w:type="dxa"/>
            <w:vAlign w:val="center"/>
          </w:tcPr>
          <w:p w14:paraId="09D3CE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1DA9DEE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18D958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6F3F3C6C" w14:textId="77777777" w:rsidTr="00585BFB">
        <w:trPr>
          <w:trHeight w:val="331"/>
        </w:trPr>
        <w:tc>
          <w:tcPr>
            <w:tcW w:w="1493" w:type="dxa"/>
            <w:vAlign w:val="center"/>
          </w:tcPr>
          <w:p w14:paraId="00077F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3AC390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7B866E3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0FC16C1" w14:textId="77777777" w:rsidTr="00585BFB">
        <w:trPr>
          <w:trHeight w:val="331"/>
        </w:trPr>
        <w:tc>
          <w:tcPr>
            <w:tcW w:w="1493" w:type="dxa"/>
            <w:shd w:val="clear" w:color="auto" w:fill="FFFFFF"/>
            <w:vAlign w:val="center"/>
          </w:tcPr>
          <w:p w14:paraId="67FDF2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145098B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72FEB89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4F84B906" w14:textId="77777777" w:rsidTr="00585BFB">
        <w:trPr>
          <w:trHeight w:val="331"/>
        </w:trPr>
        <w:tc>
          <w:tcPr>
            <w:tcW w:w="1493" w:type="dxa"/>
            <w:shd w:val="clear" w:color="auto" w:fill="FFFFFF"/>
            <w:vAlign w:val="center"/>
          </w:tcPr>
          <w:p w14:paraId="5201AF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25C4DB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0C37B0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1924851B" w14:textId="77777777" w:rsidTr="00585BFB">
        <w:trPr>
          <w:trHeight w:val="331"/>
        </w:trPr>
        <w:tc>
          <w:tcPr>
            <w:tcW w:w="1493" w:type="dxa"/>
            <w:shd w:val="clear" w:color="auto" w:fill="FFFFFF"/>
            <w:vAlign w:val="center"/>
          </w:tcPr>
          <w:p w14:paraId="31BAFE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DAF82F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014041A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44953623" w14:textId="77777777" w:rsidTr="00585BFB">
        <w:trPr>
          <w:trHeight w:val="331"/>
        </w:trPr>
        <w:tc>
          <w:tcPr>
            <w:tcW w:w="1493" w:type="dxa"/>
            <w:shd w:val="clear" w:color="auto" w:fill="FFFFFF"/>
            <w:vAlign w:val="center"/>
          </w:tcPr>
          <w:p w14:paraId="29132E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5FFC48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6C81A4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C4BBC73" w14:textId="77777777" w:rsidTr="00585BFB">
        <w:trPr>
          <w:trHeight w:val="331"/>
        </w:trPr>
        <w:tc>
          <w:tcPr>
            <w:tcW w:w="1493" w:type="dxa"/>
            <w:shd w:val="clear" w:color="auto" w:fill="FFFFFF"/>
            <w:vAlign w:val="center"/>
          </w:tcPr>
          <w:p w14:paraId="2B4AB6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6C4A37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7636B85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45420A1" w14:textId="77777777" w:rsidTr="00585BFB">
        <w:trPr>
          <w:trHeight w:val="331"/>
        </w:trPr>
        <w:tc>
          <w:tcPr>
            <w:tcW w:w="1493" w:type="dxa"/>
            <w:shd w:val="clear" w:color="auto" w:fill="FFFFFF"/>
            <w:vAlign w:val="center"/>
          </w:tcPr>
          <w:p w14:paraId="70895A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6064883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0BCAF63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7937299" w14:textId="77777777" w:rsidTr="00585BFB">
        <w:trPr>
          <w:trHeight w:val="331"/>
        </w:trPr>
        <w:tc>
          <w:tcPr>
            <w:tcW w:w="1493" w:type="dxa"/>
            <w:shd w:val="clear" w:color="auto" w:fill="FFFFFF"/>
            <w:vAlign w:val="center"/>
          </w:tcPr>
          <w:p w14:paraId="2A747E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5212CB1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360562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19FB6D5E" w14:textId="77777777" w:rsidTr="00585BFB">
        <w:trPr>
          <w:trHeight w:val="391"/>
        </w:trPr>
        <w:tc>
          <w:tcPr>
            <w:tcW w:w="1493" w:type="dxa"/>
            <w:shd w:val="clear" w:color="auto" w:fill="FFFFFF"/>
            <w:vAlign w:val="center"/>
          </w:tcPr>
          <w:p w14:paraId="3EA017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1EBDBA2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6F9AA0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5D9F63D2" w14:textId="77777777" w:rsidR="00F264AA" w:rsidRPr="00F264AA" w:rsidRDefault="00F264AA" w:rsidP="00F264AA">
      <w:pPr>
        <w:rPr>
          <w:rFonts w:ascii="Calibri" w:eastAsia="宋体" w:hAnsi="Calibri" w:cs="Times New Roman"/>
          <w:b/>
        </w:rPr>
      </w:pPr>
    </w:p>
    <w:p w14:paraId="46C563BA" w14:textId="77777777" w:rsidR="00F264AA" w:rsidRPr="00F264AA" w:rsidRDefault="00F264AA" w:rsidP="00F264AA">
      <w:pPr>
        <w:rPr>
          <w:rFonts w:ascii="Calibri" w:eastAsia="宋体" w:hAnsi="Calibri" w:cs="Times New Roman"/>
        </w:rPr>
      </w:pPr>
    </w:p>
    <w:p w14:paraId="1D8FBAC0" w14:textId="77777777" w:rsidR="00F264AA" w:rsidRPr="00F264AA" w:rsidRDefault="00F264AA" w:rsidP="00F264AA">
      <w:pPr>
        <w:rPr>
          <w:rFonts w:ascii="Calibri" w:eastAsia="宋体" w:hAnsi="Calibri" w:cs="Times New Roman"/>
        </w:rPr>
      </w:pPr>
    </w:p>
    <w:p w14:paraId="2DFC2BF9" w14:textId="77777777" w:rsidR="00F264AA" w:rsidRPr="00F264AA" w:rsidRDefault="00F264AA" w:rsidP="00F264AA">
      <w:pPr>
        <w:rPr>
          <w:rFonts w:ascii="Calibri" w:eastAsia="宋体" w:hAnsi="Calibri" w:cs="Times New Roman"/>
        </w:rPr>
      </w:pPr>
    </w:p>
    <w:p w14:paraId="3E2FA93A" w14:textId="77777777" w:rsidR="00F264AA" w:rsidRPr="00F264AA" w:rsidRDefault="00F264AA" w:rsidP="00F264AA">
      <w:pPr>
        <w:rPr>
          <w:rFonts w:ascii="Calibri" w:eastAsia="宋体" w:hAnsi="Calibri" w:cs="Times New Roman"/>
        </w:rPr>
      </w:pPr>
    </w:p>
    <w:p w14:paraId="457BF1A2" w14:textId="77777777" w:rsidR="00F264AA" w:rsidRPr="00F264AA" w:rsidRDefault="00F264AA" w:rsidP="00F264AA">
      <w:pPr>
        <w:rPr>
          <w:rFonts w:ascii="Calibri" w:eastAsia="宋体" w:hAnsi="Calibri" w:cs="Times New Roman"/>
        </w:rPr>
      </w:pPr>
    </w:p>
    <w:p w14:paraId="3EF1AC58" w14:textId="77777777" w:rsidR="00F264AA" w:rsidRPr="00F264AA" w:rsidRDefault="00F264AA" w:rsidP="00F264AA">
      <w:pPr>
        <w:rPr>
          <w:rFonts w:ascii="Calibri" w:eastAsia="宋体" w:hAnsi="Calibri" w:cs="Times New Roman"/>
        </w:rPr>
      </w:pPr>
    </w:p>
    <w:p w14:paraId="586D734D" w14:textId="77777777" w:rsidR="00F264AA" w:rsidRPr="00F264AA" w:rsidRDefault="00F264AA" w:rsidP="00F264AA">
      <w:pPr>
        <w:rPr>
          <w:rFonts w:ascii="Calibri" w:eastAsia="宋体" w:hAnsi="Calibri" w:cs="Times New Roman"/>
        </w:rPr>
      </w:pPr>
    </w:p>
    <w:p w14:paraId="79ED27D0" w14:textId="77777777" w:rsidR="00F264AA" w:rsidRPr="00F264AA" w:rsidRDefault="00F264AA" w:rsidP="00F264AA">
      <w:pPr>
        <w:rPr>
          <w:rFonts w:ascii="Calibri" w:eastAsia="宋体" w:hAnsi="Calibri" w:cs="Times New Roman"/>
        </w:rPr>
      </w:pPr>
    </w:p>
    <w:p w14:paraId="1A1D4469" w14:textId="77777777" w:rsidR="00F264AA" w:rsidRPr="00F264AA" w:rsidRDefault="00F264AA" w:rsidP="00F264AA">
      <w:pPr>
        <w:rPr>
          <w:rFonts w:ascii="Calibri" w:eastAsia="宋体" w:hAnsi="Calibri" w:cs="Times New Roman"/>
        </w:rPr>
      </w:pPr>
    </w:p>
    <w:p w14:paraId="6FD62EB5" w14:textId="77777777" w:rsidR="00F264AA" w:rsidRPr="00F264AA" w:rsidRDefault="00F264AA" w:rsidP="00F264AA">
      <w:pPr>
        <w:rPr>
          <w:rFonts w:ascii="Calibri" w:eastAsia="宋体" w:hAnsi="Calibri" w:cs="Times New Roman"/>
        </w:rPr>
      </w:pPr>
    </w:p>
    <w:p w14:paraId="06CAC94C" w14:textId="77777777" w:rsidR="00F264AA" w:rsidRPr="00F264AA" w:rsidRDefault="00F264AA" w:rsidP="00F264AA">
      <w:pPr>
        <w:rPr>
          <w:rFonts w:ascii="Calibri" w:eastAsia="宋体" w:hAnsi="Calibri" w:cs="Times New Roman"/>
        </w:rPr>
      </w:pPr>
    </w:p>
    <w:p w14:paraId="2C991FAF" w14:textId="77777777" w:rsidR="00F264AA" w:rsidRPr="00F264AA" w:rsidRDefault="00F264AA" w:rsidP="00F264AA">
      <w:pPr>
        <w:rPr>
          <w:rFonts w:ascii="Calibri" w:eastAsia="宋体" w:hAnsi="Calibri" w:cs="Times New Roman"/>
        </w:rPr>
      </w:pPr>
    </w:p>
    <w:p w14:paraId="09614376" w14:textId="77777777" w:rsidR="00F264AA" w:rsidRPr="00F264AA" w:rsidRDefault="00F264AA" w:rsidP="00F264AA">
      <w:pPr>
        <w:rPr>
          <w:rFonts w:ascii="Calibri" w:eastAsia="宋体" w:hAnsi="Calibri" w:cs="Times New Roman"/>
        </w:rPr>
      </w:pPr>
    </w:p>
    <w:p w14:paraId="7365B2E5" w14:textId="77777777" w:rsidR="00F264AA" w:rsidRPr="00F264AA" w:rsidRDefault="00F264AA" w:rsidP="00F264AA">
      <w:pPr>
        <w:rPr>
          <w:rFonts w:ascii="Calibri" w:eastAsia="宋体" w:hAnsi="Calibri" w:cs="Times New Roman"/>
        </w:rPr>
      </w:pPr>
    </w:p>
    <w:p w14:paraId="1F8D01C4" w14:textId="77777777" w:rsidR="00F264AA" w:rsidRPr="00F264AA" w:rsidRDefault="00F264AA" w:rsidP="00F264AA">
      <w:pPr>
        <w:rPr>
          <w:rFonts w:ascii="Calibri" w:eastAsia="宋体" w:hAnsi="Calibri" w:cs="Times New Roman"/>
        </w:rPr>
      </w:pPr>
    </w:p>
    <w:p w14:paraId="7F89785E" w14:textId="77777777" w:rsidR="00F264AA" w:rsidRPr="00F264AA" w:rsidRDefault="00F264AA" w:rsidP="00F264AA">
      <w:pPr>
        <w:rPr>
          <w:rFonts w:ascii="Calibri" w:eastAsia="宋体" w:hAnsi="Calibri" w:cs="Times New Roman"/>
        </w:rPr>
      </w:pPr>
    </w:p>
    <w:p w14:paraId="57DBA8E1" w14:textId="77777777" w:rsidR="00F264AA" w:rsidRPr="00F264AA" w:rsidRDefault="00F264AA" w:rsidP="00F264AA">
      <w:pPr>
        <w:rPr>
          <w:rFonts w:ascii="Calibri" w:eastAsia="宋体" w:hAnsi="Calibri" w:cs="Times New Roman"/>
        </w:rPr>
      </w:pPr>
    </w:p>
    <w:p w14:paraId="20EAADF6" w14:textId="77777777" w:rsidR="00F264AA" w:rsidRPr="00F264AA" w:rsidRDefault="00F264AA" w:rsidP="00F264AA">
      <w:pPr>
        <w:rPr>
          <w:rFonts w:ascii="Calibri" w:eastAsia="宋体" w:hAnsi="Calibri" w:cs="Times New Roman"/>
        </w:rPr>
      </w:pPr>
    </w:p>
    <w:p w14:paraId="66207142" w14:textId="77777777" w:rsidR="00F264AA" w:rsidRPr="00F264AA" w:rsidRDefault="00F264AA" w:rsidP="00F264AA">
      <w:pPr>
        <w:rPr>
          <w:rFonts w:ascii="Calibri" w:eastAsia="宋体" w:hAnsi="Calibri" w:cs="Times New Roman"/>
        </w:rPr>
      </w:pPr>
    </w:p>
    <w:p w14:paraId="05A5E857" w14:textId="77777777" w:rsidR="00F264AA" w:rsidRPr="00F264AA" w:rsidRDefault="00F264AA" w:rsidP="00F264AA">
      <w:pPr>
        <w:rPr>
          <w:rFonts w:ascii="Calibri" w:eastAsia="宋体" w:hAnsi="Calibri" w:cs="Times New Roman"/>
        </w:rPr>
      </w:pPr>
    </w:p>
    <w:p w14:paraId="48CF12A5" w14:textId="77777777" w:rsidR="00F264AA" w:rsidRPr="00F264AA" w:rsidRDefault="00F264AA" w:rsidP="00F264AA">
      <w:pPr>
        <w:rPr>
          <w:rFonts w:ascii="Calibri" w:eastAsia="宋体" w:hAnsi="Calibri" w:cs="Times New Roman"/>
        </w:rPr>
      </w:pPr>
    </w:p>
    <w:p w14:paraId="4B0B10E4" w14:textId="77777777" w:rsidR="00F264AA" w:rsidRPr="00F264AA" w:rsidRDefault="00F264AA" w:rsidP="00F264AA">
      <w:pPr>
        <w:rPr>
          <w:rFonts w:ascii="Calibri" w:eastAsia="宋体" w:hAnsi="Calibri" w:cs="Times New Roman"/>
        </w:rPr>
      </w:pPr>
    </w:p>
    <w:p w14:paraId="0293E994" w14:textId="77777777" w:rsidR="00F264AA" w:rsidRPr="00F264AA" w:rsidRDefault="00F264AA" w:rsidP="00F264AA">
      <w:pPr>
        <w:rPr>
          <w:rFonts w:ascii="Calibri" w:eastAsia="宋体" w:hAnsi="Calibri" w:cs="Times New Roman"/>
        </w:rPr>
      </w:pPr>
    </w:p>
    <w:p w14:paraId="7F7471B5" w14:textId="77777777" w:rsidR="00F264AA" w:rsidRPr="00F264AA" w:rsidRDefault="00F264AA" w:rsidP="00F264AA">
      <w:pPr>
        <w:rPr>
          <w:rFonts w:ascii="Calibri" w:eastAsia="宋体" w:hAnsi="Calibri" w:cs="Times New Roman"/>
        </w:rPr>
      </w:pPr>
    </w:p>
    <w:p w14:paraId="313B2DA2" w14:textId="77777777" w:rsidR="00F264AA" w:rsidRPr="00F264AA" w:rsidRDefault="00F264AA" w:rsidP="00F264AA">
      <w:pPr>
        <w:rPr>
          <w:rFonts w:ascii="Calibri" w:eastAsia="宋体" w:hAnsi="Calibri" w:cs="Times New Roman"/>
        </w:rPr>
      </w:pPr>
    </w:p>
    <w:p w14:paraId="46527A97" w14:textId="77777777" w:rsidR="00F264AA" w:rsidRPr="00F264AA" w:rsidRDefault="00F264AA" w:rsidP="00F264AA">
      <w:pPr>
        <w:rPr>
          <w:rFonts w:ascii="Calibri" w:eastAsia="宋体" w:hAnsi="Calibri" w:cs="Times New Roman"/>
        </w:rPr>
      </w:pPr>
    </w:p>
    <w:p w14:paraId="6535CB6B" w14:textId="77777777" w:rsidR="00F264AA" w:rsidRPr="00F264AA" w:rsidRDefault="00F264AA" w:rsidP="00F264AA">
      <w:pPr>
        <w:rPr>
          <w:rFonts w:ascii="Calibri" w:eastAsia="宋体" w:hAnsi="Calibri" w:cs="Times New Roman"/>
        </w:rPr>
      </w:pPr>
    </w:p>
    <w:p w14:paraId="5BC9BC88" w14:textId="77777777" w:rsidR="00F264AA" w:rsidRPr="00F264AA" w:rsidRDefault="00F264AA" w:rsidP="00F264AA">
      <w:pPr>
        <w:rPr>
          <w:rFonts w:ascii="Calibri" w:eastAsia="宋体" w:hAnsi="Calibri" w:cs="Times New Roman"/>
        </w:rPr>
      </w:pPr>
    </w:p>
    <w:p w14:paraId="6552A67D" w14:textId="77777777" w:rsidR="00F264AA" w:rsidRPr="00F264AA" w:rsidRDefault="00F264AA" w:rsidP="00F264AA">
      <w:pPr>
        <w:rPr>
          <w:rFonts w:ascii="Calibri" w:eastAsia="宋体" w:hAnsi="Calibri" w:cs="Times New Roman"/>
        </w:rPr>
      </w:pPr>
    </w:p>
    <w:p w14:paraId="2EC9F7A2" w14:textId="77777777" w:rsidR="00F264AA" w:rsidRPr="00F264AA" w:rsidRDefault="00F264AA" w:rsidP="00F264AA">
      <w:pPr>
        <w:rPr>
          <w:rFonts w:ascii="Calibri" w:eastAsia="宋体" w:hAnsi="Calibri" w:cs="Times New Roman"/>
        </w:rPr>
      </w:pPr>
    </w:p>
    <w:p w14:paraId="152DBCC0" w14:textId="77777777" w:rsidR="00F264AA" w:rsidRPr="00F264AA" w:rsidRDefault="00F264AA" w:rsidP="00F264AA">
      <w:pPr>
        <w:rPr>
          <w:rFonts w:ascii="Calibri" w:eastAsia="宋体" w:hAnsi="Calibri" w:cs="Times New Roman"/>
        </w:rPr>
      </w:pPr>
    </w:p>
    <w:p w14:paraId="16AEBC63" w14:textId="77777777" w:rsidR="00F264AA" w:rsidRPr="00F264AA" w:rsidRDefault="00F264AA" w:rsidP="00F264AA">
      <w:pPr>
        <w:rPr>
          <w:rFonts w:ascii="Calibri" w:eastAsia="宋体" w:hAnsi="Calibri" w:cs="Times New Roman"/>
        </w:rPr>
      </w:pPr>
    </w:p>
    <w:p w14:paraId="487DE301" w14:textId="77777777" w:rsidR="00F264AA" w:rsidRPr="00F264AA" w:rsidRDefault="00F264AA" w:rsidP="00F264AA">
      <w:pPr>
        <w:rPr>
          <w:rFonts w:ascii="Calibri" w:eastAsia="宋体" w:hAnsi="Calibri" w:cs="Times New Roman"/>
        </w:rPr>
      </w:pPr>
    </w:p>
    <w:p w14:paraId="207A6A51" w14:textId="77777777" w:rsidR="00F264AA" w:rsidRPr="00F264AA" w:rsidRDefault="00F264AA" w:rsidP="00F264AA">
      <w:pPr>
        <w:rPr>
          <w:rFonts w:ascii="Calibri" w:eastAsia="宋体" w:hAnsi="Calibri" w:cs="Times New Roman"/>
        </w:rPr>
      </w:pPr>
    </w:p>
    <w:p w14:paraId="134D6DCF" w14:textId="77777777" w:rsidR="00F264AA" w:rsidRPr="00F264AA" w:rsidRDefault="00F264AA" w:rsidP="00F264AA">
      <w:pPr>
        <w:rPr>
          <w:rFonts w:ascii="Calibri" w:eastAsia="宋体" w:hAnsi="Calibri" w:cs="Times New Roman"/>
        </w:rPr>
      </w:pPr>
    </w:p>
    <w:p w14:paraId="1C7A63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1E484CB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56B4D8A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0E5016C6" w14:textId="77777777" w:rsidTr="00585BFB">
        <w:trPr>
          <w:trHeight w:val="288"/>
        </w:trPr>
        <w:tc>
          <w:tcPr>
            <w:tcW w:w="1574" w:type="dxa"/>
            <w:vAlign w:val="center"/>
          </w:tcPr>
          <w:p w14:paraId="72E98C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4B5D1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4E3CD1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A31042A" w14:textId="77777777" w:rsidTr="00585BFB">
        <w:trPr>
          <w:trHeight w:val="288"/>
        </w:trPr>
        <w:tc>
          <w:tcPr>
            <w:tcW w:w="1574" w:type="dxa"/>
            <w:vAlign w:val="center"/>
          </w:tcPr>
          <w:p w14:paraId="318671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0DB10E5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5C7EDEA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24F342B7" w14:textId="77777777" w:rsidTr="00585BFB">
        <w:trPr>
          <w:trHeight w:val="288"/>
        </w:trPr>
        <w:tc>
          <w:tcPr>
            <w:tcW w:w="1574" w:type="dxa"/>
            <w:vAlign w:val="center"/>
          </w:tcPr>
          <w:p w14:paraId="157982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17DCD9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0244D02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26DE3AF2" w14:textId="77777777" w:rsidTr="00585BFB">
        <w:trPr>
          <w:trHeight w:val="288"/>
        </w:trPr>
        <w:tc>
          <w:tcPr>
            <w:tcW w:w="1574" w:type="dxa"/>
            <w:shd w:val="clear" w:color="auto" w:fill="FFFFFF"/>
            <w:vAlign w:val="center"/>
          </w:tcPr>
          <w:p w14:paraId="23531D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46990E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78DBE4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67E7BE76" w14:textId="77777777" w:rsidTr="00585BFB">
        <w:trPr>
          <w:trHeight w:val="288"/>
        </w:trPr>
        <w:tc>
          <w:tcPr>
            <w:tcW w:w="1574" w:type="dxa"/>
            <w:shd w:val="clear" w:color="auto" w:fill="FFFFFF"/>
            <w:vAlign w:val="center"/>
          </w:tcPr>
          <w:p w14:paraId="36881C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1EBCF1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5198A4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13ABBB00" w14:textId="77777777" w:rsidTr="00585BFB">
        <w:trPr>
          <w:trHeight w:val="288"/>
        </w:trPr>
        <w:tc>
          <w:tcPr>
            <w:tcW w:w="1574" w:type="dxa"/>
            <w:shd w:val="clear" w:color="auto" w:fill="FFFFFF"/>
            <w:vAlign w:val="center"/>
          </w:tcPr>
          <w:p w14:paraId="408293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6C6CFE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2C715A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3CFA8365" w14:textId="77777777" w:rsidTr="00585BFB">
        <w:trPr>
          <w:trHeight w:val="288"/>
        </w:trPr>
        <w:tc>
          <w:tcPr>
            <w:tcW w:w="1574" w:type="dxa"/>
            <w:shd w:val="clear" w:color="auto" w:fill="FFFFFF"/>
            <w:vAlign w:val="center"/>
          </w:tcPr>
          <w:p w14:paraId="3E31B8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147D2E1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215E62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7519F1C0" w14:textId="77777777" w:rsidTr="00585BFB">
        <w:trPr>
          <w:trHeight w:val="288"/>
        </w:trPr>
        <w:tc>
          <w:tcPr>
            <w:tcW w:w="1574" w:type="dxa"/>
            <w:shd w:val="clear" w:color="auto" w:fill="FFFFFF"/>
            <w:vAlign w:val="center"/>
          </w:tcPr>
          <w:p w14:paraId="718F89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A978B8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12D0F3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26A99B9D" w14:textId="77777777" w:rsidTr="00585BFB">
        <w:trPr>
          <w:trHeight w:val="288"/>
        </w:trPr>
        <w:tc>
          <w:tcPr>
            <w:tcW w:w="1574" w:type="dxa"/>
            <w:shd w:val="clear" w:color="auto" w:fill="FFFFFF"/>
            <w:vAlign w:val="center"/>
          </w:tcPr>
          <w:p w14:paraId="7F5C4F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36E71D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0F1152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4B04EBB6" w14:textId="77777777" w:rsidTr="00585BFB">
        <w:trPr>
          <w:trHeight w:val="288"/>
        </w:trPr>
        <w:tc>
          <w:tcPr>
            <w:tcW w:w="1574" w:type="dxa"/>
            <w:shd w:val="clear" w:color="auto" w:fill="FFFFFF"/>
            <w:vAlign w:val="center"/>
          </w:tcPr>
          <w:p w14:paraId="53C39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11BE1E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45A0F5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128FAC5" w14:textId="77777777" w:rsidTr="00585BFB">
        <w:trPr>
          <w:trHeight w:val="288"/>
        </w:trPr>
        <w:tc>
          <w:tcPr>
            <w:tcW w:w="1574" w:type="dxa"/>
            <w:shd w:val="clear" w:color="auto" w:fill="FFFFFF"/>
            <w:vAlign w:val="center"/>
          </w:tcPr>
          <w:p w14:paraId="16D389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4C4CBC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36EB04E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4C294F60"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0735067" w14:textId="77777777" w:rsidTr="00585BFB">
        <w:trPr>
          <w:trHeight w:val="288"/>
        </w:trPr>
        <w:tc>
          <w:tcPr>
            <w:tcW w:w="1574" w:type="dxa"/>
            <w:vAlign w:val="center"/>
          </w:tcPr>
          <w:p w14:paraId="67D700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3E4673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FD02D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70152E3" w14:textId="77777777" w:rsidTr="00585BFB">
        <w:trPr>
          <w:trHeight w:val="288"/>
        </w:trPr>
        <w:tc>
          <w:tcPr>
            <w:tcW w:w="1574" w:type="dxa"/>
            <w:vAlign w:val="center"/>
          </w:tcPr>
          <w:p w14:paraId="42E074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7D7DC1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6F23445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2EE0A23" w14:textId="77777777" w:rsidTr="00585BFB">
        <w:trPr>
          <w:trHeight w:val="288"/>
        </w:trPr>
        <w:tc>
          <w:tcPr>
            <w:tcW w:w="1574" w:type="dxa"/>
            <w:vAlign w:val="center"/>
          </w:tcPr>
          <w:p w14:paraId="48D598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454525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08B997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3E6BDA2F" w14:textId="77777777" w:rsidTr="00585BFB">
        <w:trPr>
          <w:trHeight w:val="288"/>
        </w:trPr>
        <w:tc>
          <w:tcPr>
            <w:tcW w:w="1574" w:type="dxa"/>
            <w:shd w:val="clear" w:color="auto" w:fill="FFFFFF"/>
            <w:vAlign w:val="center"/>
          </w:tcPr>
          <w:p w14:paraId="1107BE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7116A50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0CC6B71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40B590BC" w14:textId="77777777" w:rsidTr="00585BFB">
        <w:trPr>
          <w:trHeight w:val="288"/>
        </w:trPr>
        <w:tc>
          <w:tcPr>
            <w:tcW w:w="1574" w:type="dxa"/>
            <w:shd w:val="clear" w:color="auto" w:fill="FFFFFF"/>
            <w:vAlign w:val="center"/>
          </w:tcPr>
          <w:p w14:paraId="4A9E00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2A7AE7D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481DF7B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596C98E6" w14:textId="77777777" w:rsidTr="00585BFB">
        <w:trPr>
          <w:trHeight w:val="288"/>
        </w:trPr>
        <w:tc>
          <w:tcPr>
            <w:tcW w:w="1574" w:type="dxa"/>
            <w:shd w:val="clear" w:color="auto" w:fill="FFFFFF"/>
            <w:vAlign w:val="center"/>
          </w:tcPr>
          <w:p w14:paraId="107E40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68DD2F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19E3F6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630DE209" w14:textId="77777777" w:rsidTr="00585BFB">
        <w:trPr>
          <w:trHeight w:val="288"/>
        </w:trPr>
        <w:tc>
          <w:tcPr>
            <w:tcW w:w="1574" w:type="dxa"/>
            <w:shd w:val="clear" w:color="auto" w:fill="FFFFFF"/>
            <w:vAlign w:val="center"/>
          </w:tcPr>
          <w:p w14:paraId="3632A0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F5170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026475F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4897070E" w14:textId="77777777" w:rsidTr="00585BFB">
        <w:trPr>
          <w:trHeight w:val="288"/>
        </w:trPr>
        <w:tc>
          <w:tcPr>
            <w:tcW w:w="1574" w:type="dxa"/>
            <w:shd w:val="clear" w:color="auto" w:fill="FFFFFF"/>
            <w:vAlign w:val="center"/>
          </w:tcPr>
          <w:p w14:paraId="26A56F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33B938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63AEEBC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5767F9AC" w14:textId="77777777" w:rsidTr="00585BFB">
        <w:trPr>
          <w:trHeight w:val="288"/>
        </w:trPr>
        <w:tc>
          <w:tcPr>
            <w:tcW w:w="1574" w:type="dxa"/>
            <w:shd w:val="clear" w:color="auto" w:fill="FFFFFF"/>
            <w:vAlign w:val="center"/>
          </w:tcPr>
          <w:p w14:paraId="64F689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6115AA1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172A937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850B88C" w14:textId="77777777" w:rsidTr="00585BFB">
        <w:trPr>
          <w:trHeight w:val="288"/>
        </w:trPr>
        <w:tc>
          <w:tcPr>
            <w:tcW w:w="1574" w:type="dxa"/>
            <w:shd w:val="clear" w:color="auto" w:fill="FFFFFF"/>
            <w:vAlign w:val="center"/>
          </w:tcPr>
          <w:p w14:paraId="4AE213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E0866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034EFD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32822B96" w14:textId="77777777" w:rsidTr="00585BFB">
        <w:trPr>
          <w:trHeight w:val="288"/>
        </w:trPr>
        <w:tc>
          <w:tcPr>
            <w:tcW w:w="1574" w:type="dxa"/>
            <w:shd w:val="clear" w:color="auto" w:fill="FFFFFF"/>
            <w:vAlign w:val="center"/>
          </w:tcPr>
          <w:p w14:paraId="1BC48E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5E8D6C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7286A5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46CEF4D4"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0C9352F8"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0AE2A16E" w14:textId="77777777" w:rsidR="00F264AA" w:rsidRPr="00F264AA" w:rsidRDefault="00F264AA" w:rsidP="00F264AA">
      <w:pPr>
        <w:jc w:val="center"/>
        <w:rPr>
          <w:rFonts w:ascii="Calibri" w:eastAsia="宋体" w:hAnsi="Calibri" w:cs="Times New Roman"/>
        </w:rPr>
      </w:pPr>
    </w:p>
    <w:p w14:paraId="3357A851"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4E0FD79" w14:textId="77777777" w:rsidR="00F264AA" w:rsidRPr="00F264AA" w:rsidRDefault="00F264AA" w:rsidP="00F264AA">
      <w:pPr>
        <w:rPr>
          <w:rFonts w:ascii="黑体" w:eastAsia="黑体" w:hAnsi="黑体" w:cs="Times New Roman"/>
          <w:sz w:val="28"/>
          <w:szCs w:val="28"/>
        </w:rPr>
      </w:pPr>
    </w:p>
    <w:p w14:paraId="0668E0D4" w14:textId="77777777" w:rsidR="00F264AA" w:rsidRPr="00F264AA" w:rsidRDefault="00F264AA" w:rsidP="00F264AA">
      <w:pPr>
        <w:rPr>
          <w:rFonts w:ascii="黑体" w:eastAsia="黑体" w:hAnsi="黑体" w:cs="Times New Roman"/>
          <w:sz w:val="28"/>
          <w:szCs w:val="28"/>
        </w:rPr>
      </w:pPr>
    </w:p>
    <w:p w14:paraId="0085DEA4" w14:textId="77777777" w:rsidR="00F264AA" w:rsidRPr="00F264AA" w:rsidRDefault="00F264AA" w:rsidP="00F264AA">
      <w:pPr>
        <w:rPr>
          <w:rFonts w:ascii="黑体" w:eastAsia="黑体" w:hAnsi="黑体" w:cs="Times New Roman"/>
          <w:sz w:val="28"/>
          <w:szCs w:val="28"/>
        </w:rPr>
      </w:pPr>
    </w:p>
    <w:p w14:paraId="2ABAE0D8" w14:textId="77777777" w:rsidR="00F264AA" w:rsidRPr="00F264AA" w:rsidRDefault="00F264AA" w:rsidP="00F264AA">
      <w:pPr>
        <w:rPr>
          <w:rFonts w:ascii="Calibri" w:eastAsia="宋体" w:hAnsi="Calibri" w:cs="Times New Roman"/>
          <w:bCs/>
          <w:lang w:val="zh-CN"/>
        </w:rPr>
      </w:pPr>
    </w:p>
    <w:p w14:paraId="5E5078D6" w14:textId="77777777" w:rsidR="00F264AA" w:rsidRPr="00F264AA" w:rsidRDefault="00F264AA" w:rsidP="00F264AA">
      <w:pPr>
        <w:rPr>
          <w:rFonts w:ascii="Calibri" w:eastAsia="宋体" w:hAnsi="Calibri" w:cs="Times New Roman"/>
          <w:bCs/>
          <w:lang w:val="zh-CN"/>
        </w:rPr>
      </w:pPr>
    </w:p>
    <w:p w14:paraId="5038A230" w14:textId="77777777" w:rsidR="00F264AA" w:rsidRPr="00F264AA" w:rsidRDefault="00F264AA" w:rsidP="00F264AA">
      <w:pPr>
        <w:rPr>
          <w:rFonts w:ascii="Calibri" w:eastAsia="宋体" w:hAnsi="Calibri" w:cs="Times New Roman"/>
          <w:bCs/>
          <w:lang w:val="zh-CN"/>
        </w:rPr>
      </w:pPr>
    </w:p>
    <w:p w14:paraId="27B2F7EF" w14:textId="77777777" w:rsidR="00F264AA" w:rsidRPr="00F264AA" w:rsidRDefault="00F264AA" w:rsidP="00F264AA">
      <w:pPr>
        <w:rPr>
          <w:rFonts w:ascii="Calibri" w:eastAsia="宋体" w:hAnsi="Calibri" w:cs="Times New Roman"/>
          <w:bCs/>
          <w:lang w:val="zh-CN"/>
        </w:rPr>
      </w:pPr>
    </w:p>
    <w:p w14:paraId="17DE6644" w14:textId="77777777" w:rsidR="00F264AA" w:rsidRPr="00F264AA" w:rsidRDefault="00F264AA" w:rsidP="00F264AA">
      <w:pPr>
        <w:rPr>
          <w:rFonts w:ascii="Calibri" w:eastAsia="宋体" w:hAnsi="Calibri" w:cs="Times New Roman"/>
          <w:bCs/>
          <w:lang w:val="zh-CN"/>
        </w:rPr>
      </w:pPr>
    </w:p>
    <w:p w14:paraId="4A05FB65" w14:textId="77777777" w:rsidR="00F264AA" w:rsidRPr="00F264AA" w:rsidRDefault="00F264AA" w:rsidP="00F264AA">
      <w:pPr>
        <w:rPr>
          <w:rFonts w:ascii="Calibri" w:eastAsia="宋体" w:hAnsi="Calibri" w:cs="Times New Roman"/>
          <w:bCs/>
          <w:lang w:val="zh-CN"/>
        </w:rPr>
      </w:pPr>
    </w:p>
    <w:p w14:paraId="628A3079" w14:textId="77777777" w:rsidR="00F264AA" w:rsidRPr="00F264AA" w:rsidRDefault="00F264AA" w:rsidP="00F264AA">
      <w:pPr>
        <w:rPr>
          <w:rFonts w:ascii="Calibri" w:eastAsia="宋体" w:hAnsi="Calibri" w:cs="Times New Roman"/>
          <w:bCs/>
          <w:lang w:val="zh-CN"/>
        </w:rPr>
      </w:pPr>
    </w:p>
    <w:p w14:paraId="6A72898A" w14:textId="77777777" w:rsidR="00F264AA" w:rsidRPr="00F264AA" w:rsidRDefault="00F264AA" w:rsidP="00F264AA">
      <w:pPr>
        <w:rPr>
          <w:rFonts w:ascii="Calibri" w:eastAsia="宋体" w:hAnsi="Calibri" w:cs="Times New Roman"/>
          <w:bCs/>
          <w:lang w:val="zh-CN"/>
        </w:rPr>
      </w:pPr>
    </w:p>
    <w:p w14:paraId="47136F70" w14:textId="77777777" w:rsidR="00F264AA" w:rsidRPr="00F264AA" w:rsidRDefault="00F264AA" w:rsidP="00F264AA">
      <w:pPr>
        <w:rPr>
          <w:rFonts w:ascii="Calibri" w:eastAsia="宋体" w:hAnsi="Calibri" w:cs="Times New Roman"/>
          <w:bCs/>
          <w:lang w:val="zh-CN"/>
        </w:rPr>
      </w:pPr>
    </w:p>
    <w:p w14:paraId="4FA702A3" w14:textId="77777777" w:rsidR="00F264AA" w:rsidRPr="00F264AA" w:rsidRDefault="00F264AA" w:rsidP="00F264AA">
      <w:pPr>
        <w:rPr>
          <w:rFonts w:ascii="Calibri" w:eastAsia="宋体" w:hAnsi="Calibri" w:cs="Times New Roman"/>
          <w:bCs/>
          <w:lang w:val="zh-CN"/>
        </w:rPr>
      </w:pPr>
    </w:p>
    <w:p w14:paraId="551D1715" w14:textId="77777777" w:rsidR="00F264AA" w:rsidRPr="00F264AA" w:rsidRDefault="00F264AA" w:rsidP="00F264AA">
      <w:pPr>
        <w:rPr>
          <w:rFonts w:ascii="Calibri" w:eastAsia="宋体" w:hAnsi="Calibri" w:cs="Times New Roman"/>
          <w:bCs/>
          <w:lang w:val="zh-CN"/>
        </w:rPr>
      </w:pPr>
    </w:p>
    <w:p w14:paraId="580B61BC" w14:textId="77777777" w:rsidR="00F264AA" w:rsidRPr="00F264AA" w:rsidRDefault="00F264AA" w:rsidP="00F264AA">
      <w:pPr>
        <w:rPr>
          <w:rFonts w:ascii="Calibri" w:eastAsia="宋体" w:hAnsi="Calibri" w:cs="Times New Roman"/>
          <w:bCs/>
          <w:lang w:val="zh-CN"/>
        </w:rPr>
      </w:pPr>
    </w:p>
    <w:p w14:paraId="47B152B9"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《啦啦操》课程大纲</w:t>
      </w:r>
    </w:p>
    <w:p w14:paraId="78BF4C7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7C0676FD" w14:textId="77777777" w:rsidTr="00585BFB">
        <w:trPr>
          <w:trHeight w:val="886"/>
          <w:jc w:val="center"/>
        </w:trPr>
        <w:tc>
          <w:tcPr>
            <w:tcW w:w="1581" w:type="dxa"/>
            <w:vAlign w:val="center"/>
          </w:tcPr>
          <w:p w14:paraId="5DE6239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60F10D8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大学体育</w:t>
            </w:r>
          </w:p>
        </w:tc>
        <w:tc>
          <w:tcPr>
            <w:tcW w:w="1482" w:type="dxa"/>
            <w:vAlign w:val="center"/>
          </w:tcPr>
          <w:p w14:paraId="1AA10FE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2FEB96D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2AC89AF7" w14:textId="77777777" w:rsidTr="00585BFB">
        <w:trPr>
          <w:trHeight w:val="829"/>
          <w:jc w:val="center"/>
        </w:trPr>
        <w:tc>
          <w:tcPr>
            <w:tcW w:w="1581" w:type="dxa"/>
            <w:vAlign w:val="center"/>
          </w:tcPr>
          <w:p w14:paraId="1F0FD3A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3D377E5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14F7A7A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7BE8754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1FE8386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591D0CBA" w14:textId="77777777" w:rsidTr="00585BFB">
        <w:trPr>
          <w:trHeight w:val="811"/>
          <w:jc w:val="center"/>
        </w:trPr>
        <w:tc>
          <w:tcPr>
            <w:tcW w:w="1581" w:type="dxa"/>
            <w:vAlign w:val="center"/>
          </w:tcPr>
          <w:p w14:paraId="6CEDBD8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778C24E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566FA0E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137DB88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CC59230" w14:textId="77777777" w:rsidTr="00585BFB">
        <w:trPr>
          <w:trHeight w:val="811"/>
          <w:jc w:val="center"/>
        </w:trPr>
        <w:tc>
          <w:tcPr>
            <w:tcW w:w="1581" w:type="dxa"/>
            <w:vAlign w:val="center"/>
          </w:tcPr>
          <w:p w14:paraId="4A7E14C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61F12FD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苏菁、李佩、冯蕾、王春雨、王晶</w:t>
            </w:r>
          </w:p>
        </w:tc>
      </w:tr>
      <w:tr w:rsidR="00F264AA" w:rsidRPr="00F264AA" w14:paraId="0BE5EEA3" w14:textId="77777777" w:rsidTr="00585BFB">
        <w:trPr>
          <w:trHeight w:val="836"/>
          <w:jc w:val="center"/>
        </w:trPr>
        <w:tc>
          <w:tcPr>
            <w:tcW w:w="1581" w:type="dxa"/>
            <w:vAlign w:val="center"/>
          </w:tcPr>
          <w:p w14:paraId="42862D0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307A4D7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苏菁</w:t>
            </w:r>
          </w:p>
        </w:tc>
        <w:tc>
          <w:tcPr>
            <w:tcW w:w="1482" w:type="dxa"/>
            <w:vAlign w:val="center"/>
          </w:tcPr>
          <w:p w14:paraId="5EFACBF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566F6E4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2469F5DB" w14:textId="77777777" w:rsidTr="00585BFB">
        <w:trPr>
          <w:trHeight w:val="848"/>
          <w:jc w:val="center"/>
        </w:trPr>
        <w:tc>
          <w:tcPr>
            <w:tcW w:w="1581" w:type="dxa"/>
            <w:vAlign w:val="center"/>
          </w:tcPr>
          <w:p w14:paraId="0F00A51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26C9BD25"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5991A0E7" w14:textId="77777777" w:rsidTr="00585BFB">
        <w:trPr>
          <w:trHeight w:val="848"/>
          <w:jc w:val="center"/>
        </w:trPr>
        <w:tc>
          <w:tcPr>
            <w:tcW w:w="1581" w:type="dxa"/>
            <w:vAlign w:val="center"/>
          </w:tcPr>
          <w:p w14:paraId="10099BF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5BB2130C" w14:textId="77777777" w:rsidR="00F264AA" w:rsidRPr="00F264AA" w:rsidRDefault="00F264AA" w:rsidP="00F264AA">
            <w:pPr>
              <w:spacing w:line="440" w:lineRule="exact"/>
              <w:rPr>
                <w:rFonts w:ascii="宋体" w:eastAsia="宋体" w:hAnsi="宋体" w:cs="Times New Roman"/>
                <w:color w:val="FF0000"/>
                <w:sz w:val="24"/>
              </w:rPr>
            </w:pPr>
          </w:p>
        </w:tc>
      </w:tr>
    </w:tbl>
    <w:p w14:paraId="42D6AD3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40BEDA2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74C43AE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27155C6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w:t>
      </w:r>
      <w:r w:rsidRPr="00F264AA">
        <w:rPr>
          <w:rFonts w:ascii="宋体" w:eastAsia="宋体" w:hAnsi="宋体" w:cs="仿宋_GB2312" w:hint="eastAsia"/>
          <w:sz w:val="24"/>
        </w:rPr>
        <w:lastRenderedPageBreak/>
        <w:t>审美情趣，锤炼品格、学习知识、创新思维、奉献祖国。【毕业要求8/10 职业规范】</w:t>
      </w:r>
    </w:p>
    <w:p w14:paraId="7985DDC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1F996A9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5B9AFA4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F264AA" w:rsidRPr="00F264AA" w14:paraId="10AD4E37" w14:textId="77777777" w:rsidTr="00585BFB">
        <w:trPr>
          <w:trHeight w:val="815"/>
          <w:jc w:val="center"/>
        </w:trPr>
        <w:tc>
          <w:tcPr>
            <w:tcW w:w="1566" w:type="dxa"/>
            <w:vAlign w:val="center"/>
          </w:tcPr>
          <w:p w14:paraId="63810E7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237" w:type="dxa"/>
            <w:vAlign w:val="center"/>
          </w:tcPr>
          <w:p w14:paraId="6915222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6ACB349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36BD088E" w14:textId="77777777" w:rsidTr="00585BFB">
        <w:trPr>
          <w:jc w:val="center"/>
        </w:trPr>
        <w:tc>
          <w:tcPr>
            <w:tcW w:w="1566" w:type="dxa"/>
            <w:vAlign w:val="center"/>
          </w:tcPr>
          <w:p w14:paraId="639E40D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492B308E" w14:textId="77777777" w:rsidR="00F264AA" w:rsidRPr="00F264AA" w:rsidRDefault="00F264AA" w:rsidP="00F264AA">
            <w:pPr>
              <w:spacing w:line="440" w:lineRule="exact"/>
              <w:rPr>
                <w:rFonts w:ascii="宋体" w:eastAsia="宋体" w:hAnsi="宋体" w:cs="仿宋_GB2312"/>
                <w:sz w:val="24"/>
              </w:rPr>
            </w:pPr>
          </w:p>
          <w:p w14:paraId="18F2A25D" w14:textId="77777777" w:rsidR="00F264AA" w:rsidRPr="00F264AA" w:rsidRDefault="00F264AA" w:rsidP="00F264AA">
            <w:pPr>
              <w:spacing w:line="440" w:lineRule="exact"/>
              <w:rPr>
                <w:rFonts w:ascii="宋体" w:eastAsia="宋体" w:hAnsi="宋体" w:cs="仿宋_GB2312"/>
                <w:sz w:val="24"/>
              </w:rPr>
            </w:pPr>
          </w:p>
          <w:p w14:paraId="2F4B770B"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7D22AFBE"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322E1828" w14:textId="77777777" w:rsidTr="00585BFB">
        <w:trPr>
          <w:jc w:val="center"/>
        </w:trPr>
        <w:tc>
          <w:tcPr>
            <w:tcW w:w="1566" w:type="dxa"/>
            <w:vAlign w:val="center"/>
          </w:tcPr>
          <w:p w14:paraId="0CFE05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081B7384" w14:textId="77777777" w:rsidR="00F264AA" w:rsidRPr="00F264AA" w:rsidRDefault="00F264AA" w:rsidP="00F264AA">
            <w:pPr>
              <w:spacing w:line="440" w:lineRule="exact"/>
              <w:rPr>
                <w:rFonts w:ascii="宋体" w:eastAsia="宋体" w:hAnsi="宋体" w:cs="Times New Roman"/>
                <w:sz w:val="24"/>
              </w:rPr>
            </w:pPr>
          </w:p>
          <w:p w14:paraId="202B4295" w14:textId="77777777" w:rsidR="00F264AA" w:rsidRPr="00F264AA" w:rsidRDefault="00F264AA" w:rsidP="00F264AA">
            <w:pPr>
              <w:spacing w:line="440" w:lineRule="exact"/>
              <w:rPr>
                <w:rFonts w:ascii="宋体" w:eastAsia="宋体" w:hAnsi="宋体" w:cs="Times New Roman"/>
                <w:sz w:val="24"/>
              </w:rPr>
            </w:pPr>
          </w:p>
          <w:p w14:paraId="36A60760"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1A75BF06"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05A0AD57" w14:textId="77777777" w:rsidTr="00585BFB">
        <w:trPr>
          <w:jc w:val="center"/>
        </w:trPr>
        <w:tc>
          <w:tcPr>
            <w:tcW w:w="1566" w:type="dxa"/>
            <w:vAlign w:val="center"/>
          </w:tcPr>
          <w:p w14:paraId="2D617B3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237" w:type="dxa"/>
            <w:vAlign w:val="center"/>
          </w:tcPr>
          <w:p w14:paraId="0FC1C2A8" w14:textId="77777777" w:rsidR="00F264AA" w:rsidRPr="00F264AA" w:rsidRDefault="00F264AA" w:rsidP="00F264AA">
            <w:pPr>
              <w:spacing w:line="440" w:lineRule="exact"/>
              <w:rPr>
                <w:rFonts w:ascii="宋体" w:eastAsia="宋体" w:hAnsi="宋体" w:cs="仿宋_GB2312"/>
                <w:sz w:val="24"/>
              </w:rPr>
            </w:pPr>
          </w:p>
          <w:p w14:paraId="1755654D" w14:textId="77777777" w:rsidR="00F264AA" w:rsidRPr="00F264AA" w:rsidRDefault="00F264AA" w:rsidP="00F264AA">
            <w:pPr>
              <w:spacing w:line="440" w:lineRule="exact"/>
              <w:rPr>
                <w:rFonts w:ascii="宋体" w:eastAsia="宋体" w:hAnsi="宋体" w:cs="仿宋_GB2312"/>
                <w:sz w:val="24"/>
              </w:rPr>
            </w:pPr>
          </w:p>
          <w:p w14:paraId="421BEC47"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44442733"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0026A5F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65B9D9E2"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25E89530"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 xml:space="preserve">学习内容一 体能+啦啦操 </w:t>
      </w:r>
    </w:p>
    <w:p w14:paraId="66B00B6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0AB18A3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811259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4DD07F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3.通过啦啦操课程的学习，</w:t>
      </w:r>
      <w:r w:rsidRPr="00F264AA">
        <w:rPr>
          <w:rFonts w:ascii="宋体" w:eastAsia="宋体" w:hAnsi="宋体" w:cs="仿宋_GB2312" w:hint="eastAsia"/>
          <w:sz w:val="24"/>
        </w:rPr>
        <w:t>使学生能够了解啦啦操文化，掌握啦啦操运动的基本理论知识和技术特点。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E87B2AC"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6DE5ACF" w14:textId="77777777" w:rsidR="00F264AA" w:rsidRPr="00F264AA" w:rsidRDefault="00F264AA" w:rsidP="00F264AA">
      <w:pPr>
        <w:spacing w:line="440" w:lineRule="exact"/>
        <w:rPr>
          <w:rFonts w:ascii="宋体" w:eastAsia="宋体" w:hAnsi="宋体" w:cs="Times New Roman"/>
          <w:b/>
          <w:sz w:val="24"/>
        </w:rPr>
      </w:pPr>
    </w:p>
    <w:p w14:paraId="5B4E875F"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6EAC2EFC"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5E9373D4"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9CF76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0707374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3ADFDC5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39147E4C"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lastRenderedPageBreak/>
        <w:t>本章教学目的及要求：</w:t>
      </w:r>
      <w:r w:rsidRPr="00F264AA">
        <w:rPr>
          <w:rFonts w:ascii="Arial" w:eastAsia="宋体" w:hAnsi="Arial" w:cs="Arial" w:hint="eastAsia"/>
          <w:sz w:val="24"/>
        </w:rPr>
        <w:t>使同学们了解自身健康的重要性及如何维护、促进自身的健康。</w:t>
      </w:r>
    </w:p>
    <w:p w14:paraId="623E0625"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007E9FCC"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4C50D3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6996C2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26D6B9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16923F4A"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0392C231"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3030902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21693B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72D96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3AFDBB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330AAB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3B5561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557D9293"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4D6CF714"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684FA6C2"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2BD614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649C3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16EB3A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593490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509CF9B4"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31245558"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59EADA79"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lastRenderedPageBreak/>
        <w:t>第五章 了解体育文化（0.5课时）</w:t>
      </w:r>
    </w:p>
    <w:p w14:paraId="21CC351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21C90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0CD63D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11FFE4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20E4610A"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746B84C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5BD21026"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24C268D5"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13C83D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199B1F2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6F08118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2394945A"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160BF85F"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如何欣赏操类比赛</w:t>
      </w:r>
      <w:r w:rsidRPr="00F264AA">
        <w:rPr>
          <w:rFonts w:ascii="Arial" w:eastAsia="宋体" w:hAnsi="Calibri" w:cs="Arial" w:hint="eastAsia"/>
          <w:bCs/>
          <w:sz w:val="24"/>
          <w:szCs w:val="28"/>
        </w:rPr>
        <w:t>；如何提高体育欣赏水平。</w:t>
      </w:r>
    </w:p>
    <w:p w14:paraId="64440669"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20B6E94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420EB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1E037749"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0603F481"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60C7A931"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66B29CB5"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6D32B8C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DE768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8.1体能训练简介</w:t>
      </w:r>
    </w:p>
    <w:p w14:paraId="41ABAD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72272B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63B1DA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39066B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464D6A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22F186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26D0C5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32401A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60518E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33CB34A6"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第九章</w:t>
      </w: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选项课各项目内容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15AF8066"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40884C48"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8DD967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37E1D25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6D4ED9D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07506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A4C78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2E5F9685"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7E33AC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7351B45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啦啦操运动文化概述</w:t>
            </w:r>
          </w:p>
        </w:tc>
        <w:tc>
          <w:tcPr>
            <w:tcW w:w="1579" w:type="dxa"/>
            <w:tcBorders>
              <w:top w:val="outset" w:sz="6" w:space="0" w:color="auto"/>
              <w:left w:val="outset" w:sz="6" w:space="0" w:color="auto"/>
              <w:bottom w:val="outset" w:sz="6" w:space="0" w:color="auto"/>
              <w:right w:val="outset" w:sz="6" w:space="0" w:color="auto"/>
            </w:tcBorders>
            <w:vAlign w:val="center"/>
          </w:tcPr>
          <w:p w14:paraId="20811AB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3EBC577"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70322EC"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A2839CB"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41E3D8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372BAD1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啦啦操手位与律动</w:t>
            </w:r>
          </w:p>
        </w:tc>
        <w:tc>
          <w:tcPr>
            <w:tcW w:w="1579" w:type="dxa"/>
            <w:tcBorders>
              <w:top w:val="outset" w:sz="6" w:space="0" w:color="auto"/>
              <w:left w:val="outset" w:sz="6" w:space="0" w:color="auto"/>
              <w:bottom w:val="outset" w:sz="6" w:space="0" w:color="auto"/>
              <w:right w:val="outset" w:sz="6" w:space="0" w:color="auto"/>
            </w:tcBorders>
            <w:vAlign w:val="center"/>
          </w:tcPr>
          <w:p w14:paraId="219B98DB"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43D31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A04EDE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2F80785"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43E106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6C07988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啦啦操小组合</w:t>
            </w:r>
          </w:p>
        </w:tc>
        <w:tc>
          <w:tcPr>
            <w:tcW w:w="1579" w:type="dxa"/>
            <w:tcBorders>
              <w:top w:val="outset" w:sz="6" w:space="0" w:color="auto"/>
              <w:left w:val="outset" w:sz="6" w:space="0" w:color="auto"/>
              <w:bottom w:val="outset" w:sz="6" w:space="0" w:color="auto"/>
              <w:right w:val="outset" w:sz="6" w:space="0" w:color="auto"/>
            </w:tcBorders>
            <w:vAlign w:val="center"/>
          </w:tcPr>
          <w:p w14:paraId="7A7368D4"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8897B8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550D9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197A947"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04537B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0A77E68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34D3FB4C"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35C712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C6E614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B62984E"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245EE9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7FE01DD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53E546B9"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D7190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FE7D1A5" w14:textId="77777777" w:rsidR="00F264AA" w:rsidRPr="00F264AA" w:rsidRDefault="00F264AA" w:rsidP="00F264AA">
            <w:pPr>
              <w:widowControl/>
              <w:jc w:val="left"/>
              <w:rPr>
                <w:rFonts w:ascii="宋体" w:eastAsia="宋体" w:hAnsi="Calibri" w:cs="宋体"/>
                <w:spacing w:val="1"/>
                <w:kern w:val="0"/>
                <w:sz w:val="24"/>
              </w:rPr>
            </w:pPr>
          </w:p>
        </w:tc>
      </w:tr>
    </w:tbl>
    <w:p w14:paraId="7079E1B8"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F264AA" w:rsidRPr="00F264AA" w14:paraId="59C488AC" w14:textId="77777777" w:rsidTr="00585BFB">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0ED5339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285F4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DAF3B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2712CDB9"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BC1C7A"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啦啦操运动概述</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29D670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起源于发展</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B86A1A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6F383C3"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8A968F6" w14:textId="77777777" w:rsidTr="00585BFB">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76AEBAE"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BE031E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啦啦操的分类</w:t>
            </w:r>
          </w:p>
        </w:tc>
        <w:tc>
          <w:tcPr>
            <w:tcW w:w="2339" w:type="dxa"/>
            <w:vMerge/>
            <w:tcBorders>
              <w:top w:val="outset" w:sz="6" w:space="0" w:color="auto"/>
              <w:left w:val="outset" w:sz="6" w:space="0" w:color="auto"/>
              <w:bottom w:val="outset" w:sz="6" w:space="0" w:color="auto"/>
              <w:right w:val="outset" w:sz="6" w:space="0" w:color="auto"/>
            </w:tcBorders>
            <w:vAlign w:val="center"/>
          </w:tcPr>
          <w:p w14:paraId="62E72D87"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59CA8050" w14:textId="77777777" w:rsidR="00F264AA" w:rsidRPr="00F264AA" w:rsidRDefault="00F264AA" w:rsidP="00F264AA">
            <w:pPr>
              <w:widowControl/>
              <w:jc w:val="left"/>
              <w:rPr>
                <w:rFonts w:ascii="宋体" w:eastAsia="宋体" w:hAnsi="Calibri" w:cs="宋体"/>
                <w:spacing w:val="1"/>
                <w:kern w:val="0"/>
                <w:sz w:val="24"/>
              </w:rPr>
            </w:pPr>
          </w:p>
        </w:tc>
      </w:tr>
    </w:tbl>
    <w:p w14:paraId="262C6E6D"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F264AA" w:rsidRPr="00F264AA" w14:paraId="5E3A0950" w14:textId="77777777" w:rsidTr="00585BFB">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119502E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C9CE6F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55F23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5F028576" w14:textId="77777777" w:rsidTr="00585BFB">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841A0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2DE761D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0A0A90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手位与律动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E8249E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32个基本手位、律动</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5A68F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79356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DCE6F03" w14:textId="77777777" w:rsidTr="00585BFB">
        <w:trPr>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7EC6DFEC" w14:textId="77777777" w:rsidR="00F264AA" w:rsidRPr="00F264AA" w:rsidRDefault="00F264AA" w:rsidP="00F264AA">
            <w:pPr>
              <w:widowControl/>
              <w:jc w:val="left"/>
              <w:rPr>
                <w:rFonts w:ascii="宋体" w:eastAsia="宋体" w:hAnsi="Calibri" w:cs="宋体"/>
                <w:spacing w:val="1"/>
                <w:kern w:val="0"/>
                <w:sz w:val="24"/>
              </w:rPr>
            </w:pPr>
          </w:p>
        </w:tc>
        <w:tc>
          <w:tcPr>
            <w:tcW w:w="2317" w:type="dxa"/>
            <w:tcBorders>
              <w:top w:val="outset" w:sz="6" w:space="0" w:color="auto"/>
              <w:left w:val="outset" w:sz="6" w:space="0" w:color="auto"/>
              <w:bottom w:val="outset" w:sz="6" w:space="0" w:color="auto"/>
              <w:right w:val="outset" w:sz="6" w:space="0" w:color="auto"/>
            </w:tcBorders>
            <w:vAlign w:val="center"/>
          </w:tcPr>
          <w:p w14:paraId="2E895BB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基本技术组合</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68F71F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自编操</w:t>
            </w:r>
          </w:p>
        </w:tc>
        <w:tc>
          <w:tcPr>
            <w:tcW w:w="2295" w:type="dxa"/>
            <w:gridSpan w:val="2"/>
            <w:tcBorders>
              <w:top w:val="outset" w:sz="6" w:space="0" w:color="auto"/>
              <w:left w:val="outset" w:sz="6" w:space="0" w:color="auto"/>
              <w:bottom w:val="outset" w:sz="6" w:space="0" w:color="auto"/>
              <w:right w:val="outset" w:sz="6" w:space="0" w:color="auto"/>
            </w:tcBorders>
            <w:vAlign w:val="center"/>
          </w:tcPr>
          <w:p w14:paraId="2814C4D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8学时</w:t>
            </w:r>
          </w:p>
        </w:tc>
        <w:tc>
          <w:tcPr>
            <w:tcW w:w="1651" w:type="dxa"/>
            <w:tcBorders>
              <w:top w:val="outset" w:sz="6" w:space="0" w:color="auto"/>
              <w:left w:val="outset" w:sz="6" w:space="0" w:color="auto"/>
              <w:bottom w:val="outset" w:sz="6" w:space="0" w:color="auto"/>
              <w:right w:val="outset" w:sz="6" w:space="0" w:color="auto"/>
            </w:tcBorders>
            <w:vAlign w:val="center"/>
          </w:tcPr>
          <w:p w14:paraId="3FD01BFC" w14:textId="77777777" w:rsidR="00F264AA" w:rsidRPr="00F264AA" w:rsidRDefault="00F264AA" w:rsidP="00F264AA">
            <w:pPr>
              <w:widowControl/>
              <w:jc w:val="left"/>
              <w:rPr>
                <w:rFonts w:ascii="宋体" w:eastAsia="宋体" w:hAnsi="Calibri" w:cs="宋体"/>
                <w:spacing w:val="1"/>
                <w:kern w:val="0"/>
                <w:sz w:val="24"/>
              </w:rPr>
            </w:pPr>
          </w:p>
        </w:tc>
      </w:tr>
    </w:tbl>
    <w:p w14:paraId="63857F1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啦啦操 1</w:t>
      </w:r>
    </w:p>
    <w:p w14:paraId="136A37C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CEAA8A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154127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154268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通过啦啦操课程的学习，</w:t>
      </w:r>
      <w:r w:rsidRPr="00F264AA">
        <w:rPr>
          <w:rFonts w:ascii="宋体" w:eastAsia="宋体" w:hAnsi="宋体" w:cs="仿宋_GB2312" w:hint="eastAsia"/>
          <w:sz w:val="24"/>
        </w:rPr>
        <w:t>使学生能够了解啦啦操文化，掌握啦啦操运动的基本理论知识和技术特点。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457130F"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7B83221D"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0C0BE3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基本技术(26学时)</w:t>
      </w:r>
    </w:p>
    <w:p w14:paraId="2D4D9A8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52EB59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1.1基本手位、步伐。</w:t>
      </w:r>
    </w:p>
    <w:p w14:paraId="3BFA303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1.2身体姿态，表现力。</w:t>
      </w:r>
    </w:p>
    <w:p w14:paraId="0817675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1.3节拍与律动。</w:t>
      </w:r>
    </w:p>
    <w:p w14:paraId="04E486D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1.4手臂发力与控制。</w:t>
      </w:r>
    </w:p>
    <w:p w14:paraId="4E16BBB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1.5踢腿。</w:t>
      </w:r>
    </w:p>
    <w:p w14:paraId="592BC60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1.6两人配合</w:t>
      </w:r>
    </w:p>
    <w:p w14:paraId="7F59BC8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1.7啦啦操套路（一）。</w:t>
      </w:r>
    </w:p>
    <w:p w14:paraId="30A1B4A0"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 xml:space="preserve">：使学生掌握啦啦操基本技术要领，并能够熟练完成套路动作。 </w:t>
      </w:r>
    </w:p>
    <w:p w14:paraId="469B1918"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 xml:space="preserve">：发力与控制。 </w:t>
      </w:r>
    </w:p>
    <w:p w14:paraId="471E85AF"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78FB6DDA"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0B237E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速度素质、耐力素质、灵敏素质。</w:t>
      </w:r>
    </w:p>
    <w:p w14:paraId="3016C453" w14:textId="77777777" w:rsidR="00F264AA" w:rsidRPr="00F264AA" w:rsidRDefault="00F264AA" w:rsidP="00F264AA">
      <w:pPr>
        <w:adjustRightInd w:val="0"/>
        <w:snapToGrid w:val="0"/>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教学目的及要求：</w:t>
      </w:r>
      <w:r w:rsidRPr="00F264AA">
        <w:rPr>
          <w:rFonts w:ascii="宋体" w:eastAsia="宋体" w:hAnsi="宋体" w:cs="宋体" w:hint="eastAsia"/>
          <w:sz w:val="24"/>
        </w:rPr>
        <w:t xml:space="preserve">使学生掌握啦啦操运动需要的基本身体素质。 </w:t>
      </w:r>
    </w:p>
    <w:p w14:paraId="74767B3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0061EFB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p>
    <w:p w14:paraId="4836B16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啦啦操 2</w:t>
      </w:r>
    </w:p>
    <w:p w14:paraId="754169E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989B4B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2E5AD0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02D129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3．通过啦啦操课程的学习，</w:t>
      </w:r>
      <w:r w:rsidRPr="00F264AA">
        <w:rPr>
          <w:rFonts w:ascii="宋体" w:eastAsia="宋体" w:hAnsi="宋体" w:cs="仿宋_GB2312" w:hint="eastAsia"/>
          <w:sz w:val="24"/>
        </w:rPr>
        <w:t>使学生能够了解啦啦操文化，掌握啦啦操运动的基本理论知识和技术特点。以运动和身体练习为基本手段，对大学生机体进行科学的培育，在提高人的生物潜能、心理潜能的过程中促进德、智、体、美全面</w:t>
      </w:r>
      <w:r w:rsidRPr="00F264AA">
        <w:rPr>
          <w:rFonts w:ascii="宋体" w:eastAsia="宋体" w:hAnsi="宋体" w:cs="仿宋_GB2312" w:hint="eastAsia"/>
          <w:sz w:val="24"/>
        </w:rPr>
        <w:lastRenderedPageBreak/>
        <w:t>发展，达到身心健康、全面发展的教育总目的</w:t>
      </w:r>
      <w:r w:rsidRPr="00F264AA">
        <w:rPr>
          <w:rFonts w:ascii="宋体" w:eastAsia="宋体" w:hAnsi="Calibri" w:cs="宋体" w:hint="eastAsia"/>
          <w:spacing w:val="5"/>
          <w:kern w:val="0"/>
          <w:sz w:val="24"/>
        </w:rPr>
        <w:t>。</w:t>
      </w:r>
    </w:p>
    <w:p w14:paraId="7C2EBAD0"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7C1B1DA"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4CD0CE7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基本技术(24学时)</w:t>
      </w:r>
    </w:p>
    <w:p w14:paraId="018C7B2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055D403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1.1基本手位、步伐。</w:t>
      </w:r>
    </w:p>
    <w:p w14:paraId="6574540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1.2身体姿态，表现力。</w:t>
      </w:r>
    </w:p>
    <w:p w14:paraId="3AC910D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1.3节拍与律动。</w:t>
      </w:r>
    </w:p>
    <w:p w14:paraId="4E97860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1.4手臂发力与控制。</w:t>
      </w:r>
    </w:p>
    <w:p w14:paraId="25FCD14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1.5踢腿。</w:t>
      </w:r>
    </w:p>
    <w:p w14:paraId="6EF5160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1.6胸腰练习。</w:t>
      </w:r>
    </w:p>
    <w:p w14:paraId="4B5B4C8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1.7团队配合。</w:t>
      </w:r>
    </w:p>
    <w:p w14:paraId="0893E19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1.8啦啦操套路（二）。</w:t>
      </w:r>
    </w:p>
    <w:p w14:paraId="2C420BB7"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 xml:space="preserve">：使学生掌握啦啦操基本技术要领，并能够熟练完成套路动作。 </w:t>
      </w:r>
    </w:p>
    <w:p w14:paraId="7CC8253F"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：发力与控制，表现力。</w:t>
      </w:r>
    </w:p>
    <w:p w14:paraId="2549E3D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编排实践（4学时）</w:t>
      </w:r>
    </w:p>
    <w:p w14:paraId="1EB57B3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3444F2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队形编排。</w:t>
      </w:r>
    </w:p>
    <w:p w14:paraId="5E9DA67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：使学生掌握啦啦操的基本方法。</w:t>
      </w:r>
      <w:r w:rsidRPr="00F264AA">
        <w:rPr>
          <w:rFonts w:ascii="Calibri" w:eastAsia="宋体" w:hAnsi="Calibri" w:cs="Times New Roman" w:hint="eastAsia"/>
          <w:sz w:val="24"/>
        </w:rPr>
        <w:t xml:space="preserve"> </w:t>
      </w:r>
    </w:p>
    <w:p w14:paraId="61091E5E"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：队形编排的灵活性、观赏性。</w:t>
      </w:r>
    </w:p>
    <w:p w14:paraId="35DED9E2"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第三章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415995D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lastRenderedPageBreak/>
        <w:t>本章主要教学内容：</w:t>
      </w:r>
    </w:p>
    <w:p w14:paraId="24D6DBD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《国家学生体质健康标准》实施说明</w:t>
      </w:r>
    </w:p>
    <w:p w14:paraId="61BC5C1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《国家学生体质健康标准》测试评分表</w:t>
      </w:r>
    </w:p>
    <w:p w14:paraId="12258C71"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4589735D"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51B85F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啦啦操 3</w:t>
      </w:r>
    </w:p>
    <w:p w14:paraId="4BEFEE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E907E0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83F91E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59CE4AE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3．通过啦啦操课程的学习，</w:t>
      </w:r>
      <w:r w:rsidRPr="00F264AA">
        <w:rPr>
          <w:rFonts w:ascii="宋体" w:eastAsia="宋体" w:hAnsi="宋体" w:cs="仿宋_GB2312" w:hint="eastAsia"/>
          <w:sz w:val="24"/>
        </w:rPr>
        <w:t>使学生能够了解啦啦操文化，掌握啦啦操运动的基本理论知识和技术特点。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5A1D3C6A"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EA391F0"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4227F7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lastRenderedPageBreak/>
        <w:t>第一章  基本技术(22学时)</w:t>
      </w:r>
    </w:p>
    <w:p w14:paraId="4A8041C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567874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1.1基本手位、步伐。</w:t>
      </w:r>
    </w:p>
    <w:p w14:paraId="5FBE1D9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1.2身体姿态，表现力。</w:t>
      </w:r>
    </w:p>
    <w:p w14:paraId="1B81FF6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1.3节拍与律动。</w:t>
      </w:r>
    </w:p>
    <w:p w14:paraId="6530BCB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1.4手臂发力与控制。</w:t>
      </w:r>
    </w:p>
    <w:p w14:paraId="19C449D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1.5踢腿。</w:t>
      </w:r>
    </w:p>
    <w:p w14:paraId="1A52828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1.6胸腰练习。</w:t>
      </w:r>
    </w:p>
    <w:p w14:paraId="6A65FCF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1.7团队配合。</w:t>
      </w:r>
    </w:p>
    <w:p w14:paraId="65A7332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1.8啦啦操套路（三）。</w:t>
      </w:r>
    </w:p>
    <w:p w14:paraId="5A613BD3"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1.9拓展练习。</w:t>
      </w:r>
    </w:p>
    <w:p w14:paraId="5F40E864"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 xml:space="preserve">：使学生掌握啦啦操基本技术要领，并能够熟练完成套路动作。 </w:t>
      </w:r>
    </w:p>
    <w:p w14:paraId="58201CE4"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：发力与控制，表现力与编排能力。</w:t>
      </w:r>
    </w:p>
    <w:p w14:paraId="63014B7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编排实践（4学时）</w:t>
      </w:r>
    </w:p>
    <w:p w14:paraId="43B9F37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FBF16F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动作与队形编排。</w:t>
      </w:r>
    </w:p>
    <w:p w14:paraId="70E1EF8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：使学生掌握啦啦操创编的基本方法。</w:t>
      </w:r>
      <w:r w:rsidRPr="00F264AA">
        <w:rPr>
          <w:rFonts w:ascii="Calibri" w:eastAsia="宋体" w:hAnsi="Calibri" w:cs="Times New Roman" w:hint="eastAsia"/>
          <w:sz w:val="24"/>
        </w:rPr>
        <w:t xml:space="preserve"> </w:t>
      </w:r>
    </w:p>
    <w:p w14:paraId="26AF0568"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：动作与队形编排的创造性、观赏性。</w:t>
      </w:r>
    </w:p>
    <w:p w14:paraId="236F27E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7A5A501C"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5C02CC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688353D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：使学生掌握啦啦操运动需要的基本身体素质。</w:t>
      </w:r>
      <w:r w:rsidRPr="00F264AA">
        <w:rPr>
          <w:rFonts w:ascii="Calibri" w:eastAsia="宋体" w:hAnsi="Calibri" w:cs="Times New Roman" w:hint="eastAsia"/>
          <w:sz w:val="24"/>
        </w:rPr>
        <w:t xml:space="preserve"> </w:t>
      </w:r>
    </w:p>
    <w:p w14:paraId="113549B0"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445896D7"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159F8E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2539CA66"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质健康标准的实施与如何评价；学会分析常见运动损伤和运动性疾病的症状。</w:t>
      </w:r>
    </w:p>
    <w:p w14:paraId="3516716A"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2.啦啦操运动的基本理论、基本知识和基本技能。</w:t>
      </w:r>
    </w:p>
    <w:p w14:paraId="3909B87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44F76A1A"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62AE475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52F434B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2.考虑学生原有的理论知识和实践技术，在讲授教材及大纲要求的所有知识和技术的同时，重点讲授啦啦操基本技术、基本创编等部分，以达到理论联系实际，学以致用。 </w:t>
      </w:r>
    </w:p>
    <w:p w14:paraId="7D97355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3.在啦啦操基本技术学习的基础上，培养学生的组织能力。 </w:t>
      </w:r>
    </w:p>
    <w:p w14:paraId="2CE5EA74"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0B601F4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019C0CE2"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5AA6EEC6"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5123165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4A1E03C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运用啦啦操基础课程</w:t>
      </w:r>
    </w:p>
    <w:p w14:paraId="7C844EF2"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7AD58FB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6DF6B48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2C7935B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410E01F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516D8CA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72BA10E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67264747"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2DEF3EDC" w14:textId="77777777" w:rsidTr="00585BFB">
        <w:trPr>
          <w:trHeight w:val="660"/>
          <w:jc w:val="center"/>
        </w:trPr>
        <w:tc>
          <w:tcPr>
            <w:tcW w:w="3403" w:type="dxa"/>
            <w:vAlign w:val="center"/>
          </w:tcPr>
          <w:p w14:paraId="428949D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lastRenderedPageBreak/>
              <w:t>实践内容</w:t>
            </w:r>
          </w:p>
        </w:tc>
        <w:tc>
          <w:tcPr>
            <w:tcW w:w="2693" w:type="dxa"/>
            <w:vAlign w:val="center"/>
          </w:tcPr>
          <w:p w14:paraId="27E23E7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2D82CC52"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0DE53A03"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58496B87" w14:textId="77777777" w:rsidTr="00585BFB">
        <w:trPr>
          <w:trHeight w:val="514"/>
          <w:jc w:val="center"/>
        </w:trPr>
        <w:tc>
          <w:tcPr>
            <w:tcW w:w="3403" w:type="dxa"/>
            <w:vAlign w:val="center"/>
          </w:tcPr>
          <w:p w14:paraId="4E4B597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学习内容一 体能+啦啦操 </w:t>
            </w:r>
          </w:p>
          <w:p w14:paraId="3BB4C28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097EF7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7FCA7F12"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679C36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80D5A4B" w14:textId="77777777" w:rsidTr="00585BFB">
        <w:trPr>
          <w:trHeight w:val="90"/>
          <w:jc w:val="center"/>
        </w:trPr>
        <w:tc>
          <w:tcPr>
            <w:tcW w:w="3403" w:type="dxa"/>
            <w:vAlign w:val="center"/>
          </w:tcPr>
          <w:p w14:paraId="13AF0D9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啦啦操1 </w:t>
            </w:r>
          </w:p>
          <w:p w14:paraId="3DA8EA6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435C3D2"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6DA6049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509E7C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A173D6C" w14:textId="77777777" w:rsidTr="00585BFB">
        <w:trPr>
          <w:jc w:val="center"/>
        </w:trPr>
        <w:tc>
          <w:tcPr>
            <w:tcW w:w="3403" w:type="dxa"/>
            <w:vAlign w:val="center"/>
          </w:tcPr>
          <w:p w14:paraId="734DAE0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啦啦操 2</w:t>
            </w:r>
          </w:p>
          <w:p w14:paraId="061A715B"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F7B5AB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7A531FB3"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1F4095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52DEC6A0" w14:textId="77777777" w:rsidTr="00585BFB">
        <w:trPr>
          <w:jc w:val="center"/>
        </w:trPr>
        <w:tc>
          <w:tcPr>
            <w:tcW w:w="3403" w:type="dxa"/>
            <w:vAlign w:val="center"/>
          </w:tcPr>
          <w:p w14:paraId="189C4AE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啦啦操 3</w:t>
            </w:r>
          </w:p>
          <w:p w14:paraId="3EF149C5"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9A7CE9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45ADC116"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5D54C5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83E6974" w14:textId="77777777" w:rsidTr="00585BFB">
        <w:trPr>
          <w:jc w:val="center"/>
        </w:trPr>
        <w:tc>
          <w:tcPr>
            <w:tcW w:w="8081" w:type="dxa"/>
            <w:gridSpan w:val="3"/>
            <w:vAlign w:val="center"/>
          </w:tcPr>
          <w:p w14:paraId="4776CF3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33F8BB8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3D607151"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37E7F2A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437D0AFB" w14:textId="77777777" w:rsidTr="00585BFB">
        <w:trPr>
          <w:trHeight w:val="515"/>
          <w:jc w:val="center"/>
        </w:trPr>
        <w:tc>
          <w:tcPr>
            <w:tcW w:w="1422" w:type="dxa"/>
          </w:tcPr>
          <w:p w14:paraId="58552D1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56B084B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4CDFDF0E"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68FB1E1F" w14:textId="77777777" w:rsidTr="00585BFB">
        <w:trPr>
          <w:jc w:val="center"/>
        </w:trPr>
        <w:tc>
          <w:tcPr>
            <w:tcW w:w="1422" w:type="dxa"/>
            <w:vAlign w:val="center"/>
          </w:tcPr>
          <w:p w14:paraId="2F1B126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3C9ED83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34DA3A35" w14:textId="77777777" w:rsidR="00F264AA" w:rsidRPr="00F264AA" w:rsidRDefault="00F264AA" w:rsidP="00F264AA">
            <w:pPr>
              <w:widowControl/>
              <w:jc w:val="left"/>
              <w:rPr>
                <w:rFonts w:ascii="宋体" w:eastAsia="宋体" w:hAnsi="宋体" w:cs="Times New Roman"/>
                <w:bCs/>
                <w:sz w:val="24"/>
              </w:rPr>
            </w:pPr>
          </w:p>
          <w:p w14:paraId="32F7D6E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F68D2C6" w14:textId="77777777" w:rsidTr="00585BFB">
        <w:trPr>
          <w:jc w:val="center"/>
        </w:trPr>
        <w:tc>
          <w:tcPr>
            <w:tcW w:w="1422" w:type="dxa"/>
            <w:vAlign w:val="center"/>
          </w:tcPr>
          <w:p w14:paraId="04BF87C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2C94C3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3F7EA3AA" w14:textId="77777777" w:rsidR="00F264AA" w:rsidRPr="00F264AA" w:rsidRDefault="00F264AA" w:rsidP="00F264AA">
            <w:pPr>
              <w:widowControl/>
              <w:jc w:val="left"/>
              <w:rPr>
                <w:rFonts w:ascii="宋体" w:eastAsia="宋体" w:hAnsi="宋体" w:cs="Times New Roman"/>
                <w:bCs/>
                <w:sz w:val="24"/>
              </w:rPr>
            </w:pPr>
          </w:p>
          <w:p w14:paraId="785992F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01038119" w14:textId="77777777" w:rsidTr="00585BFB">
        <w:trPr>
          <w:jc w:val="center"/>
        </w:trPr>
        <w:tc>
          <w:tcPr>
            <w:tcW w:w="1422" w:type="dxa"/>
            <w:vAlign w:val="center"/>
          </w:tcPr>
          <w:p w14:paraId="136AA7E9"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DB84F0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啦啦操套路（一）</w:t>
            </w:r>
          </w:p>
        </w:tc>
        <w:tc>
          <w:tcPr>
            <w:tcW w:w="2542" w:type="dxa"/>
            <w:vAlign w:val="center"/>
          </w:tcPr>
          <w:p w14:paraId="22BD11B8" w14:textId="77777777" w:rsidR="00F264AA" w:rsidRPr="00F264AA" w:rsidRDefault="00F264AA" w:rsidP="00F264AA">
            <w:pPr>
              <w:widowControl/>
              <w:jc w:val="left"/>
              <w:rPr>
                <w:rFonts w:ascii="宋体" w:eastAsia="宋体" w:hAnsi="宋体" w:cs="Times New Roman"/>
                <w:bCs/>
                <w:sz w:val="24"/>
              </w:rPr>
            </w:pPr>
          </w:p>
          <w:p w14:paraId="4A5D86A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F854643" w14:textId="77777777" w:rsidTr="00585BFB">
        <w:trPr>
          <w:jc w:val="center"/>
        </w:trPr>
        <w:tc>
          <w:tcPr>
            <w:tcW w:w="1422" w:type="dxa"/>
            <w:vAlign w:val="center"/>
          </w:tcPr>
          <w:p w14:paraId="7E7C5A0B"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0397608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啦啦操套路（二）</w:t>
            </w:r>
          </w:p>
        </w:tc>
        <w:tc>
          <w:tcPr>
            <w:tcW w:w="2542" w:type="dxa"/>
            <w:vAlign w:val="center"/>
          </w:tcPr>
          <w:p w14:paraId="615E8B62"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031609DE" w14:textId="77777777" w:rsidR="00F264AA" w:rsidRPr="00F264AA" w:rsidRDefault="00F264AA" w:rsidP="00F264AA">
            <w:pPr>
              <w:spacing w:line="440" w:lineRule="exact"/>
              <w:rPr>
                <w:rFonts w:ascii="宋体" w:eastAsia="宋体" w:hAnsi="宋体" w:cs="Times New Roman"/>
                <w:bCs/>
                <w:sz w:val="24"/>
              </w:rPr>
            </w:pPr>
          </w:p>
        </w:tc>
      </w:tr>
    </w:tbl>
    <w:p w14:paraId="36E5768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1C00B8B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啦啦操课程1、2、3、4每学期考核方式及成绩比例为：课堂表现20%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62BBFE2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1111F2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8E56CA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0C73ABB2" w14:textId="77777777" w:rsidTr="00585BFB">
        <w:trPr>
          <w:trHeight w:val="540"/>
          <w:jc w:val="center"/>
        </w:trPr>
        <w:tc>
          <w:tcPr>
            <w:tcW w:w="1422" w:type="dxa"/>
            <w:vMerge w:val="restart"/>
            <w:vAlign w:val="center"/>
          </w:tcPr>
          <w:p w14:paraId="4486B0D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7E3BF8D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5DC5E875"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1C188E3D" w14:textId="77777777" w:rsidTr="00585BFB">
        <w:trPr>
          <w:trHeight w:val="578"/>
          <w:jc w:val="center"/>
        </w:trPr>
        <w:tc>
          <w:tcPr>
            <w:tcW w:w="1422" w:type="dxa"/>
            <w:vMerge/>
            <w:vAlign w:val="center"/>
          </w:tcPr>
          <w:p w14:paraId="4C8E8150"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1203B60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3369F2F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029AED3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0C89FCC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24B3ADA0"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720CB248" w14:textId="77777777" w:rsidTr="00585BFB">
        <w:trPr>
          <w:jc w:val="center"/>
        </w:trPr>
        <w:tc>
          <w:tcPr>
            <w:tcW w:w="1422" w:type="dxa"/>
            <w:vAlign w:val="center"/>
          </w:tcPr>
          <w:p w14:paraId="75156A7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51A1AD6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4285648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26ED71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13ED98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232C357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41B176AE" w14:textId="77777777" w:rsidTr="00585BFB">
        <w:trPr>
          <w:jc w:val="center"/>
        </w:trPr>
        <w:tc>
          <w:tcPr>
            <w:tcW w:w="1422" w:type="dxa"/>
            <w:vAlign w:val="center"/>
          </w:tcPr>
          <w:p w14:paraId="6C2064F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31CF79C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7F7EC95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DFEDB7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536E59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5613690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22A8A455" w14:textId="77777777" w:rsidTr="00585BFB">
        <w:trPr>
          <w:jc w:val="center"/>
        </w:trPr>
        <w:tc>
          <w:tcPr>
            <w:tcW w:w="1422" w:type="dxa"/>
            <w:vAlign w:val="center"/>
          </w:tcPr>
          <w:p w14:paraId="5022C71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613C2A3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5C2DA6E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E67C01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D41B8C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6D59A1F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6A1C53D4" w14:textId="77777777" w:rsidTr="00585BFB">
        <w:trPr>
          <w:jc w:val="center"/>
        </w:trPr>
        <w:tc>
          <w:tcPr>
            <w:tcW w:w="1422" w:type="dxa"/>
            <w:vAlign w:val="center"/>
          </w:tcPr>
          <w:p w14:paraId="3AB50B8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4E88DC5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7378DCD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EBC7CD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00E3D6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5D56E85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5BC8E061" w14:textId="77777777" w:rsidR="00F264AA" w:rsidRPr="00F264AA" w:rsidRDefault="00F264AA" w:rsidP="00F264AA">
      <w:pPr>
        <w:spacing w:line="440" w:lineRule="exact"/>
        <w:rPr>
          <w:rFonts w:ascii="宋体" w:eastAsia="宋体" w:hAnsi="宋体" w:cs="Times New Roman"/>
          <w:sz w:val="24"/>
        </w:rPr>
      </w:pPr>
    </w:p>
    <w:p w14:paraId="4454C673" w14:textId="77777777" w:rsidR="00F264AA" w:rsidRPr="00F264AA" w:rsidRDefault="00F264AA" w:rsidP="00D07A6D">
      <w:pPr>
        <w:pStyle w:val="ad"/>
      </w:pPr>
      <w:bookmarkStart w:id="74" w:name="_Toc15792"/>
      <w:bookmarkStart w:id="75" w:name="_Toc149553298"/>
      <w:r w:rsidRPr="00F264AA">
        <w:rPr>
          <w:rFonts w:hint="eastAsia"/>
        </w:rPr>
        <w:t>五、成绩评定</w:t>
      </w:r>
      <w:bookmarkEnd w:id="74"/>
      <w:bookmarkEnd w:id="75"/>
    </w:p>
    <w:p w14:paraId="034E021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62B418A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3222C41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7ACA90A1"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481B799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611518B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0162AD95"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41A9D2F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2B0F438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39E18F1"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632F7DEF"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2FFF365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lastRenderedPageBreak/>
        <w:t>2.课程考核的内容：</w:t>
      </w:r>
      <w:r w:rsidRPr="00F264AA">
        <w:rPr>
          <w:rFonts w:ascii="宋体" w:eastAsia="宋体" w:hAnsi="Calibri" w:cs="Times New Roman" w:hint="eastAsia"/>
          <w:bCs/>
          <w:kern w:val="0"/>
          <w:sz w:val="24"/>
        </w:rPr>
        <w:t>立定跳远。</w:t>
      </w:r>
    </w:p>
    <w:p w14:paraId="6CD5168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45CF02B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31A87BC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27A24655"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771031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58F9B5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5147FFB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522B2EB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5C163C97"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DACAEC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4BAB36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9817AD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7517C3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0717CD25"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1F500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84F3C2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52C42CF7"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4AFDD66C" w14:textId="77777777" w:rsidR="00F264AA" w:rsidRPr="00F264AA" w:rsidRDefault="00F264AA" w:rsidP="00F264AA">
            <w:pPr>
              <w:jc w:val="center"/>
              <w:rPr>
                <w:rFonts w:ascii="宋体" w:eastAsia="宋体" w:hAnsi="宋体" w:cs="宋体"/>
                <w:b/>
                <w:sz w:val="24"/>
              </w:rPr>
            </w:pPr>
          </w:p>
        </w:tc>
      </w:tr>
      <w:tr w:rsidR="00F264AA" w:rsidRPr="00F264AA" w14:paraId="6ED66103"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725CB1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3FED62F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10F9576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489A9F1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0D7AC48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154B59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C815E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2BFC74B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0F17573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2E4D72A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9D27B8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ADA005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4C3E6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003011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00F6764D"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C3412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24C92EB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551286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42ACF9C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3609C53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A250DE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A9293D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43F2E7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6E6244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447AC736"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FE0265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52B195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2177FA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12D65B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1A3C337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5393BB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FB4677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76F242D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46FAAFE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01A2583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8F860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715383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741AA4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3D1FA24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4E0536E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1DF8B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DB3EB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5A01438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7D87639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35F787C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918370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103CBB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9AB83A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03E6527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577A5B6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42105F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1EE5CF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07195B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088B45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0A258E4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12097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01DBC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0159D21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6DDE746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4FA80BF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DCF476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3F2201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AC4FF1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627C251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506782F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CDF10E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498BE3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42C642A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AF9135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4484C3C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E18047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A700EB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F05E6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61DD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78B5D9BB"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4585A0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C828E1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792EAF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A4DE0C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6FF967B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36EE32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0D31B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1538747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1D914A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7236483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0C5EB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B9BB70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2FCA5C9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014FECA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6D06DB0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77D2A6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7D01D9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560AF1F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CF20DC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65AE313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B0DE95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FBEBA2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72F83F6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38A67A4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66A1E32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B93BAB6"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1D6EC1C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lastRenderedPageBreak/>
        <w:t>1.课程考核目标:</w:t>
      </w:r>
      <w:r w:rsidRPr="00F264AA">
        <w:rPr>
          <w:rFonts w:ascii="宋体" w:eastAsia="宋体" w:hAnsi="Calibri" w:cs="Times New Roman" w:hint="eastAsia"/>
          <w:bCs/>
          <w:kern w:val="0"/>
          <w:sz w:val="24"/>
        </w:rPr>
        <w:t>通过考核检验啦啦操教学效果和学生掌握情况，让学生了解选项课内容和科学体育锻炼方式方法。</w:t>
      </w:r>
    </w:p>
    <w:p w14:paraId="3D0C5A8A" w14:textId="77777777" w:rsidR="00F264AA" w:rsidRPr="00F264AA" w:rsidRDefault="00F264AA" w:rsidP="00F264AA">
      <w:pPr>
        <w:tabs>
          <w:tab w:val="center" w:pos="4153"/>
        </w:tabs>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啦啦操自编小组合</w:t>
      </w:r>
    </w:p>
    <w:p w14:paraId="1DFA2DE9"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21C00BF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5F974DF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4A9774D1"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F695F93"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78846896"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3FEFE2B8" w14:textId="77777777" w:rsidTr="00585BFB">
        <w:trPr>
          <w:trHeight w:val="655"/>
        </w:trPr>
        <w:tc>
          <w:tcPr>
            <w:tcW w:w="2268" w:type="dxa"/>
            <w:tcBorders>
              <w:top w:val="single" w:sz="4" w:space="0" w:color="auto"/>
              <w:left w:val="single" w:sz="4" w:space="0" w:color="auto"/>
              <w:bottom w:val="single" w:sz="4" w:space="0" w:color="auto"/>
              <w:right w:val="single" w:sz="4" w:space="0" w:color="auto"/>
            </w:tcBorders>
          </w:tcPr>
          <w:p w14:paraId="0AAD28B3" w14:textId="55E17292" w:rsidR="00F264AA" w:rsidRPr="00F264AA" w:rsidRDefault="00325F8A" w:rsidP="00F264AA">
            <w:pPr>
              <w:widowControl/>
              <w:spacing w:line="432" w:lineRule="auto"/>
              <w:jc w:val="center"/>
              <w:rPr>
                <w:rFonts w:ascii="宋体" w:eastAsia="宋体" w:hAnsi="宋体" w:cs="宋体"/>
                <w:color w:val="FFFFFF"/>
                <w:kern w:val="0"/>
                <w:sz w:val="18"/>
                <w:szCs w:val="18"/>
              </w:rPr>
            </w:pPr>
            <w:r>
              <w:rPr>
                <w:noProof/>
              </w:rPr>
              <mc:AlternateContent>
                <mc:Choice Requires="wps">
                  <w:drawing>
                    <wp:anchor distT="0" distB="0" distL="114300" distR="114300" simplePos="0" relativeHeight="251680768" behindDoc="0" locked="0" layoutInCell="1" allowOverlap="1" wp14:anchorId="48ED0B3F" wp14:editId="33A82D5F">
                      <wp:simplePos x="0" y="0"/>
                      <wp:positionH relativeFrom="column">
                        <wp:posOffset>-97790</wp:posOffset>
                      </wp:positionH>
                      <wp:positionV relativeFrom="paragraph">
                        <wp:posOffset>31750</wp:posOffset>
                      </wp:positionV>
                      <wp:extent cx="1432560" cy="638175"/>
                      <wp:effectExtent l="0" t="0" r="15240" b="9525"/>
                      <wp:wrapNone/>
                      <wp:docPr id="27" name="直接连接符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7ED9BA9D" id="直接连接符 27" o:spid="_x0000_s1026" style="position:absolute;left:0;text-align:lef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BI56QEAAK0DAAAOAAAAZHJzL2Uyb0RvYy54bWysU0uOEzEQ3SNxB8t70kmGZEatdGYxYdiM&#10;YKSBA1Rsd9rCP7lMOrkEF0BiByuW7LkNwzEou5PAwAYhelGyXa+e670uLy531rCtiqi9a/hkNOZM&#10;OeGldpuGv351/eSCM0zgJBjvVMP3Cvnl8vGjRR9qNfWdN1JFRiQO6z40vEsp1FWFolMWcOSDcpRs&#10;fbSQaBs3lYzQE7s11XQ8nle9jzJELxQina6GJF8W/rZVIr1sW1SJmYZTb6nEWOI6x2q5gHoTIXRa&#10;HNqAf+jCgnZ06YlqBQnY26j/oLJaRI++TSPhbeXbVgtVNJCayfg3NXcdBFW0kDkYTjbh/6MVL7a3&#10;kWnZ8Ok5Zw4s/aP791++vfv4/esHivefPzHKkE19wJrQV+42ZqFi5+7CjRdvkHLVg2TeYBhguzba&#10;DCelbFds359sV7vEBB1Onp5NZ3P6O4Jy87OLyfksX1hBfawOEdNz5S3Li4Yb7bItUMP2BtMAPULy&#10;sXGsz0yzzAk0Va2BREsbSCe6TalFb7S81sbkCoyb9ZWJbAt5Tsp3aOEBLF+yAuwGXEkNE9QpkM+c&#10;ZGkfyEBHo85zC1ZJzoyil5FX1CjUCbT5GySpN+7g7GBmtnXt5f42Hh2nmSg2HeY3D92v+1L985Ut&#10;fwAAAP//AwBQSwMEFAAGAAgAAAAhAEn+ahjcAAAACQEAAA8AAABkcnMvZG93bnJldi54bWxMj0FL&#10;xDAQhe+C/yGM4G03aTEitemyCBUvHlwXz9kmtmWTSUmybfXXO570OLyPN9+rd6t3bLYxjQEVFFsB&#10;zGIXzIi9guN7u3kAlrJGo11Aq+DLJtg111e1rkxY8M3Oh9wzKsFUaQVDzlPFeeoG63XahskiZZ8h&#10;ep3pjD03US9U7h0vhbjnXo9IHwY92afBdufDxSvAIn+4ZcnLHL/lsyxk+yJeW6Vub9b9I7Bs1/wH&#10;w68+qUNDTqdwQZOYU7Ap5B2hCiRNorwsRAnsRKCQEnhT8/8Lmh8AAAD//wMAUEsBAi0AFAAGAAgA&#10;AAAhALaDOJL+AAAA4QEAABMAAAAAAAAAAAAAAAAAAAAAAFtDb250ZW50X1R5cGVzXS54bWxQSwEC&#10;LQAUAAYACAAAACEAOP0h/9YAAACUAQAACwAAAAAAAAAAAAAAAAAvAQAAX3JlbHMvLnJlbHNQSwEC&#10;LQAUAAYACAAAACEASGgSOekBAACtAwAADgAAAAAAAAAAAAAAAAAuAgAAZHJzL2Uyb0RvYy54bWxQ&#10;SwECLQAUAAYACAAAACEASf5qGNwAAAAJAQAADwAAAAAAAAAAAAAAAABDBAAAZHJzL2Rvd25yZXYu&#10;eG1sUEsFBgAAAAAEAAQA8wAAAEwFA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2FFF0537"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6577CC92"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4623D6E4" w14:textId="77777777" w:rsidTr="00585BFB">
        <w:trPr>
          <w:cantSplit/>
        </w:trPr>
        <w:tc>
          <w:tcPr>
            <w:tcW w:w="2268" w:type="dxa"/>
            <w:vMerge w:val="restart"/>
            <w:tcBorders>
              <w:top w:val="single" w:sz="4" w:space="0" w:color="auto"/>
              <w:left w:val="single" w:sz="4" w:space="0" w:color="auto"/>
              <w:right w:val="single" w:sz="4" w:space="0" w:color="auto"/>
            </w:tcBorders>
            <w:vAlign w:val="center"/>
          </w:tcPr>
          <w:p w14:paraId="70D972F9"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611CBB42" w14:textId="77777777" w:rsidR="00F264AA" w:rsidRPr="00F264AA" w:rsidRDefault="00F264AA" w:rsidP="00F264AA">
            <w:pPr>
              <w:widowControl/>
              <w:spacing w:line="432" w:lineRule="auto"/>
              <w:ind w:firstLineChars="300" w:firstLine="630"/>
              <w:rPr>
                <w:rFonts w:ascii="Calibri" w:eastAsia="宋体" w:hAnsi="Calibri" w:cs="Times New Roman"/>
              </w:rPr>
            </w:pPr>
          </w:p>
          <w:p w14:paraId="2648B61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4E7F0F9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7B84D46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31D5BCD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6FB9CE1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60C4EE93" w14:textId="77777777" w:rsidTr="00585BFB">
        <w:trPr>
          <w:cantSplit/>
        </w:trPr>
        <w:tc>
          <w:tcPr>
            <w:tcW w:w="2268" w:type="dxa"/>
            <w:vMerge/>
            <w:tcBorders>
              <w:left w:val="single" w:sz="4" w:space="0" w:color="auto"/>
              <w:right w:val="single" w:sz="4" w:space="0" w:color="auto"/>
            </w:tcBorders>
            <w:vAlign w:val="center"/>
          </w:tcPr>
          <w:p w14:paraId="67F7CBF5"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8585BC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5D7329C9" w14:textId="77777777" w:rsidTr="00585BFB">
        <w:trPr>
          <w:cantSplit/>
        </w:trPr>
        <w:tc>
          <w:tcPr>
            <w:tcW w:w="2268" w:type="dxa"/>
            <w:vMerge/>
            <w:tcBorders>
              <w:left w:val="single" w:sz="4" w:space="0" w:color="auto"/>
              <w:right w:val="single" w:sz="4" w:space="0" w:color="auto"/>
            </w:tcBorders>
            <w:vAlign w:val="center"/>
          </w:tcPr>
          <w:p w14:paraId="7E017A14"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19B55B1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0FDB191B" w14:textId="77777777" w:rsidTr="00585BFB">
        <w:trPr>
          <w:cantSplit/>
        </w:trPr>
        <w:tc>
          <w:tcPr>
            <w:tcW w:w="2268" w:type="dxa"/>
            <w:vMerge/>
            <w:tcBorders>
              <w:left w:val="single" w:sz="4" w:space="0" w:color="auto"/>
              <w:right w:val="single" w:sz="4" w:space="0" w:color="auto"/>
            </w:tcBorders>
            <w:vAlign w:val="center"/>
          </w:tcPr>
          <w:p w14:paraId="2616EDF8"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8B416CA"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60DF1A8F" w14:textId="77777777" w:rsidTr="00585BFB">
        <w:trPr>
          <w:cantSplit/>
        </w:trPr>
        <w:tc>
          <w:tcPr>
            <w:tcW w:w="2268" w:type="dxa"/>
            <w:vMerge/>
            <w:tcBorders>
              <w:left w:val="single" w:sz="4" w:space="0" w:color="auto"/>
              <w:bottom w:val="single" w:sz="4" w:space="0" w:color="auto"/>
              <w:right w:val="single" w:sz="4" w:space="0" w:color="auto"/>
            </w:tcBorders>
            <w:vAlign w:val="center"/>
          </w:tcPr>
          <w:p w14:paraId="635ECC7D"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6D7D3A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6A0AD3F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3C717EEC"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691EEA5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通过考核检验啦啦操技术教学效果和学生掌握情况，让学生了解选项课内容和科学体育锻炼方式方法。</w:t>
      </w:r>
    </w:p>
    <w:p w14:paraId="6210034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啦啦操套路（一）组合一</w:t>
      </w:r>
    </w:p>
    <w:p w14:paraId="1B5BDE65"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2E6F835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lastRenderedPageBreak/>
        <w:t>4.成绩构成及分值：</w:t>
      </w:r>
    </w:p>
    <w:p w14:paraId="070F42E2"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6F857F23"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F6B53E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037EBE3B" w14:textId="77777777" w:rsidR="00F264AA" w:rsidRPr="00F264AA" w:rsidRDefault="00F264AA" w:rsidP="00F264AA">
      <w:pPr>
        <w:tabs>
          <w:tab w:val="left" w:pos="1332"/>
        </w:tabs>
        <w:adjustRightInd w:val="0"/>
        <w:snapToGrid w:val="0"/>
        <w:spacing w:line="500" w:lineRule="exact"/>
        <w:rPr>
          <w:rFonts w:ascii="Calibri" w:eastAsia="宋体" w:hAnsi="Calibri" w:cs="Times New Roman"/>
          <w:b/>
          <w:sz w:val="32"/>
          <w:szCs w:val="32"/>
        </w:rPr>
      </w:pPr>
    </w:p>
    <w:p w14:paraId="305493E8" w14:textId="77777777" w:rsidR="00F264AA" w:rsidRPr="00F264AA" w:rsidRDefault="00F264AA" w:rsidP="00F264AA">
      <w:pPr>
        <w:tabs>
          <w:tab w:val="left" w:pos="1332"/>
        </w:tabs>
        <w:adjustRightInd w:val="0"/>
        <w:snapToGrid w:val="0"/>
        <w:spacing w:line="500" w:lineRule="exact"/>
        <w:rPr>
          <w:rFonts w:ascii="Calibri" w:eastAsia="宋体" w:hAnsi="Calibri" w:cs="Times New Roman"/>
          <w:b/>
          <w:sz w:val="32"/>
          <w:szCs w:val="32"/>
        </w:rPr>
      </w:pPr>
    </w:p>
    <w:p w14:paraId="37BB0725" w14:textId="77777777" w:rsidR="00F264AA" w:rsidRPr="00F264AA" w:rsidRDefault="00F264AA" w:rsidP="00F264AA">
      <w:pPr>
        <w:tabs>
          <w:tab w:val="left" w:pos="1332"/>
        </w:tabs>
        <w:adjustRightInd w:val="0"/>
        <w:snapToGrid w:val="0"/>
        <w:spacing w:line="500" w:lineRule="exact"/>
        <w:rPr>
          <w:rFonts w:ascii="Calibri" w:eastAsia="宋体" w:hAnsi="Calibri" w:cs="Times New Roman"/>
          <w:b/>
          <w:sz w:val="32"/>
          <w:szCs w:val="32"/>
        </w:rPr>
      </w:pPr>
    </w:p>
    <w:p w14:paraId="1D0DE472"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4A1D852D" w14:textId="77777777" w:rsidTr="00585BFB">
        <w:trPr>
          <w:trHeight w:val="655"/>
        </w:trPr>
        <w:tc>
          <w:tcPr>
            <w:tcW w:w="2268" w:type="dxa"/>
            <w:tcBorders>
              <w:top w:val="single" w:sz="4" w:space="0" w:color="auto"/>
              <w:left w:val="single" w:sz="4" w:space="0" w:color="auto"/>
              <w:bottom w:val="single" w:sz="4" w:space="0" w:color="auto"/>
              <w:right w:val="single" w:sz="4" w:space="0" w:color="auto"/>
            </w:tcBorders>
          </w:tcPr>
          <w:p w14:paraId="3901A043" w14:textId="26F98514" w:rsidR="00F264AA" w:rsidRPr="00F264AA" w:rsidRDefault="00325F8A" w:rsidP="00F264AA">
            <w:pPr>
              <w:widowControl/>
              <w:spacing w:line="432" w:lineRule="auto"/>
              <w:jc w:val="center"/>
              <w:rPr>
                <w:rFonts w:ascii="宋体" w:eastAsia="宋体" w:hAnsi="宋体" w:cs="宋体"/>
                <w:color w:val="FFFFFF"/>
                <w:kern w:val="0"/>
                <w:sz w:val="18"/>
                <w:szCs w:val="18"/>
              </w:rPr>
            </w:pPr>
            <w:r>
              <w:rPr>
                <w:noProof/>
              </w:rPr>
              <mc:AlternateContent>
                <mc:Choice Requires="wps">
                  <w:drawing>
                    <wp:anchor distT="0" distB="0" distL="114300" distR="114300" simplePos="0" relativeHeight="251681792" behindDoc="0" locked="0" layoutInCell="1" allowOverlap="1" wp14:anchorId="5FAA024A" wp14:editId="5DDDF47F">
                      <wp:simplePos x="0" y="0"/>
                      <wp:positionH relativeFrom="column">
                        <wp:posOffset>-97790</wp:posOffset>
                      </wp:positionH>
                      <wp:positionV relativeFrom="paragraph">
                        <wp:posOffset>31750</wp:posOffset>
                      </wp:positionV>
                      <wp:extent cx="1432560" cy="638175"/>
                      <wp:effectExtent l="0" t="0" r="15240" b="9525"/>
                      <wp:wrapNone/>
                      <wp:docPr id="26" name="直接连接符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6F958747" id="直接连接符 26" o:spid="_x0000_s1026" style="position:absolute;left:0;text-align:lef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hZ36QEAAK0DAAAOAAAAZHJzL2Uyb0RvYy54bWysU0uOEzEQ3SNxB8t70kmGhFErnVlMGDYj&#10;GGngABXbnbbwTy6TTi7BBZDYwYol+7kNwzEou5PAwAYhelGyXa+e670uLy521rCtiqi9a/hkNOZM&#10;OeGldpuGv3l99eScM0zgJBjvVMP3CvnF8vGjRR9qNfWdN1JFRiQO6z40vEsp1FWFolMWcOSDcpRs&#10;fbSQaBs3lYzQE7s11XQ8nle9jzJELxQina6GJF8W/rZVIr1qW1SJmYZTb6nEWOI6x2q5gHoTIXRa&#10;HNqAf+jCgnZ06YlqBQnYu6j/oLJaRI++TSPhbeXbVgtVNJCayfg3NbcdBFW0kDkYTjbh/6MVL7c3&#10;kWnZ8OmcMweW/tH9h6/f3n/6fveR4v2Xz4wyZFMfsCb0pbuJWajYudtw7cVbpFz1IJk3GAbYro02&#10;w0kp2xXb9yfb1S4xQYeTp2fT2Zz+jqDc/Ox88myWL6ygPlaHiOmF8pblRcONdtkWqGF7jWmAHiH5&#10;2DjWZ6ZZ5gSaqtZAoqUNpBPdptSiN1peaWNyBcbN+tJEtoU8J+U7tPAAli9ZAXYDrqSGCeoUyOdO&#10;srQPZKCjUee5BaskZ0bRy8grahTqBNr8DZLUG3dwdjAz27r2cn8Tj47TTBSbDvObh+7Xfan++cqW&#10;PwAAAP//AwBQSwMEFAAGAAgAAAAhAEn+ahjcAAAACQEAAA8AAABkcnMvZG93bnJldi54bWxMj0FL&#10;xDAQhe+C/yGM4G03aTEitemyCBUvHlwXz9kmtmWTSUmybfXXO570OLyPN9+rd6t3bLYxjQEVFFsB&#10;zGIXzIi9guN7u3kAlrJGo11Aq+DLJtg111e1rkxY8M3Oh9wzKsFUaQVDzlPFeeoG63XahskiZZ8h&#10;ep3pjD03US9U7h0vhbjnXo9IHwY92afBdufDxSvAIn+4ZcnLHL/lsyxk+yJeW6Vub9b9I7Bs1/wH&#10;w68+qUNDTqdwQZOYU7Ap5B2hCiRNorwsRAnsRKCQEnhT8/8Lmh8AAAD//wMAUEsBAi0AFAAGAAgA&#10;AAAhALaDOJL+AAAA4QEAABMAAAAAAAAAAAAAAAAAAAAAAFtDb250ZW50X1R5cGVzXS54bWxQSwEC&#10;LQAUAAYACAAAACEAOP0h/9YAAACUAQAACwAAAAAAAAAAAAAAAAAvAQAAX3JlbHMvLnJlbHNQSwEC&#10;LQAUAAYACAAAACEAYu4Wd+kBAACtAwAADgAAAAAAAAAAAAAAAAAuAgAAZHJzL2Uyb0RvYy54bWxQ&#10;SwECLQAUAAYACAAAACEASf5qGNwAAAAJAQAADwAAAAAAAAAAAAAAAABDBAAAZHJzL2Rvd25yZXYu&#10;eG1sUEsFBgAAAAAEAAQA8wAAAEwFA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0E6E02AF"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2D69ACF9"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0307B7BC" w14:textId="77777777" w:rsidTr="00585BFB">
        <w:trPr>
          <w:cantSplit/>
        </w:trPr>
        <w:tc>
          <w:tcPr>
            <w:tcW w:w="2268" w:type="dxa"/>
            <w:vMerge w:val="restart"/>
            <w:tcBorders>
              <w:top w:val="single" w:sz="4" w:space="0" w:color="auto"/>
              <w:left w:val="single" w:sz="4" w:space="0" w:color="auto"/>
              <w:right w:val="single" w:sz="4" w:space="0" w:color="auto"/>
            </w:tcBorders>
            <w:vAlign w:val="center"/>
          </w:tcPr>
          <w:p w14:paraId="698AFC71"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140366E0" w14:textId="77777777" w:rsidR="00F264AA" w:rsidRPr="00F264AA" w:rsidRDefault="00F264AA" w:rsidP="00F264AA">
            <w:pPr>
              <w:widowControl/>
              <w:spacing w:line="432" w:lineRule="auto"/>
              <w:ind w:firstLineChars="300" w:firstLine="630"/>
              <w:rPr>
                <w:rFonts w:ascii="Calibri" w:eastAsia="宋体" w:hAnsi="Calibri" w:cs="Times New Roman"/>
              </w:rPr>
            </w:pPr>
          </w:p>
          <w:p w14:paraId="618E617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2E3DCDA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140734B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737E4165"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4D9FB5A1"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279A9183" w14:textId="77777777" w:rsidTr="00585BFB">
        <w:trPr>
          <w:cantSplit/>
        </w:trPr>
        <w:tc>
          <w:tcPr>
            <w:tcW w:w="2268" w:type="dxa"/>
            <w:vMerge/>
            <w:tcBorders>
              <w:left w:val="single" w:sz="4" w:space="0" w:color="auto"/>
              <w:right w:val="single" w:sz="4" w:space="0" w:color="auto"/>
            </w:tcBorders>
            <w:vAlign w:val="center"/>
          </w:tcPr>
          <w:p w14:paraId="5A205D65"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6ABCB1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630CBA5B" w14:textId="77777777" w:rsidTr="00585BFB">
        <w:trPr>
          <w:cantSplit/>
        </w:trPr>
        <w:tc>
          <w:tcPr>
            <w:tcW w:w="2268" w:type="dxa"/>
            <w:vMerge/>
            <w:tcBorders>
              <w:left w:val="single" w:sz="4" w:space="0" w:color="auto"/>
              <w:right w:val="single" w:sz="4" w:space="0" w:color="auto"/>
            </w:tcBorders>
            <w:vAlign w:val="center"/>
          </w:tcPr>
          <w:p w14:paraId="6FCD20DC"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B7282B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63B31591" w14:textId="77777777" w:rsidTr="00585BFB">
        <w:trPr>
          <w:cantSplit/>
        </w:trPr>
        <w:tc>
          <w:tcPr>
            <w:tcW w:w="2268" w:type="dxa"/>
            <w:vMerge/>
            <w:tcBorders>
              <w:left w:val="single" w:sz="4" w:space="0" w:color="auto"/>
              <w:right w:val="single" w:sz="4" w:space="0" w:color="auto"/>
            </w:tcBorders>
            <w:vAlign w:val="center"/>
          </w:tcPr>
          <w:p w14:paraId="7A563123"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7A8042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1A266862" w14:textId="77777777" w:rsidTr="00585BFB">
        <w:trPr>
          <w:cantSplit/>
        </w:trPr>
        <w:tc>
          <w:tcPr>
            <w:tcW w:w="2268" w:type="dxa"/>
            <w:vMerge/>
            <w:tcBorders>
              <w:left w:val="single" w:sz="4" w:space="0" w:color="auto"/>
              <w:bottom w:val="single" w:sz="4" w:space="0" w:color="auto"/>
              <w:right w:val="single" w:sz="4" w:space="0" w:color="auto"/>
            </w:tcBorders>
            <w:vAlign w:val="center"/>
          </w:tcPr>
          <w:p w14:paraId="684F42A0"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3BBE3F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4E7F3AA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01FA550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通过考核检验啦啦操技术教学效果和学生掌握情况，让学生了解选项课内容和科学体育锻炼方式方法。</w:t>
      </w:r>
    </w:p>
    <w:p w14:paraId="7B9D2CD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啦啦操套路（一）</w:t>
      </w:r>
    </w:p>
    <w:p w14:paraId="57CDDD2B"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0FAA99D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1EDD3B3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w:t>
      </w:r>
      <w:r w:rsidRPr="00F264AA">
        <w:rPr>
          <w:rFonts w:ascii="Calibri" w:eastAsia="宋体" w:hAnsi="Calibri" w:cs="Times New Roman" w:hint="eastAsia"/>
          <w:sz w:val="24"/>
        </w:rPr>
        <w:lastRenderedPageBreak/>
        <w:t>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283603A7"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3B36E08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434F8F9A" w14:textId="77777777" w:rsidR="00F264AA" w:rsidRPr="00F264AA" w:rsidRDefault="00F264AA" w:rsidP="00F264AA">
      <w:pPr>
        <w:adjustRightInd w:val="0"/>
        <w:snapToGrid w:val="0"/>
        <w:spacing w:line="500" w:lineRule="exact"/>
        <w:ind w:firstLineChars="1045" w:firstLine="2518"/>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76BC5413" w14:textId="77777777" w:rsidTr="00585BFB">
        <w:trPr>
          <w:trHeight w:val="655"/>
        </w:trPr>
        <w:tc>
          <w:tcPr>
            <w:tcW w:w="2268" w:type="dxa"/>
            <w:tcBorders>
              <w:top w:val="single" w:sz="4" w:space="0" w:color="auto"/>
              <w:left w:val="single" w:sz="4" w:space="0" w:color="auto"/>
              <w:bottom w:val="single" w:sz="4" w:space="0" w:color="auto"/>
              <w:right w:val="single" w:sz="4" w:space="0" w:color="auto"/>
            </w:tcBorders>
          </w:tcPr>
          <w:p w14:paraId="5E44DF82" w14:textId="6509E6FA" w:rsidR="00F264AA" w:rsidRPr="00F264AA" w:rsidRDefault="00325F8A" w:rsidP="00F264AA">
            <w:pPr>
              <w:widowControl/>
              <w:spacing w:line="432" w:lineRule="auto"/>
              <w:jc w:val="center"/>
              <w:rPr>
                <w:rFonts w:ascii="宋体" w:eastAsia="宋体" w:hAnsi="宋体" w:cs="宋体"/>
                <w:color w:val="FFFFFF"/>
                <w:kern w:val="0"/>
                <w:sz w:val="18"/>
                <w:szCs w:val="18"/>
              </w:rPr>
            </w:pPr>
            <w:r>
              <w:rPr>
                <w:noProof/>
              </w:rPr>
              <mc:AlternateContent>
                <mc:Choice Requires="wps">
                  <w:drawing>
                    <wp:anchor distT="0" distB="0" distL="114300" distR="114300" simplePos="0" relativeHeight="251682816" behindDoc="0" locked="0" layoutInCell="1" allowOverlap="1" wp14:anchorId="3BE942A7" wp14:editId="77E9F286">
                      <wp:simplePos x="0" y="0"/>
                      <wp:positionH relativeFrom="column">
                        <wp:posOffset>-97790</wp:posOffset>
                      </wp:positionH>
                      <wp:positionV relativeFrom="paragraph">
                        <wp:posOffset>31750</wp:posOffset>
                      </wp:positionV>
                      <wp:extent cx="1432560" cy="638175"/>
                      <wp:effectExtent l="0" t="0" r="15240" b="9525"/>
                      <wp:wrapNone/>
                      <wp:docPr id="25" name="直接连接符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44F4C87B" id="直接连接符 25" o:spid="_x0000_s1026" style="position:absolute;left:0;text-align:lef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Bul6gEAAK0DAAAOAAAAZHJzL2Uyb0RvYy54bWysU81uEzEQviPxDpbvZJOUhGqVTQ8N5VJB&#10;pMIDTGxv1sJ/8phs8hK8ABI3OHHk3rehPEbHzk8pXBDCh5Htmflmvs/j2cXWGrZREbV3DR8Nhpwp&#10;J7zUbt3wd2+vnp1zhgmcBOOdavhOIb+YP30y60Otxr7zRqrICMRh3YeGdymFuqpQdMoCDnxQjpyt&#10;jxYSHeO6khF6QremGg+H06r3UYbohUKk28XeyecFv22VSG/aFlVipuHUWyo2FrvKtprPoF5HCJ0W&#10;hzbgH7qwoB0VPUEtIAH7EPUfUFaL6NG3aSC8rXzbaqEKB2IzGv7G5qaDoAoXEgfDSSb8f7Di9WYZ&#10;mZYNH084c2Dpje4+ff/x8cvP289k7759ZeQhmfqANUVfumXMRMXW3YRrL94j+apHznzAsA/bttHm&#10;cGLKtkX23Ul2tU1M0OXo+dl4MqXXEeSbnp2PXpSCFdTH7BAxvVLesrxpuNEuywI1bK4x5fpQH0Py&#10;tXGsz0iTjAk0Va2BRFsbiCe6dclFb7S80sbkDIzr1aWJbAN5TsrKnAn3UVgusgDs9nHFtZ+gToF8&#10;6SRLu0ACOhp1nluwSnJmFP2MvCNAqBNo8zeRVNq4g7J7MbOsKy93y3hUnGai9HiY3zx0v55L9sMv&#10;m98DAAD//wMAUEsDBBQABgAIAAAAIQBJ/moY3AAAAAkBAAAPAAAAZHJzL2Rvd25yZXYueG1sTI9B&#10;S8QwEIXvgv8hjOBtN2kxIrXpsggVLx5cF8/ZJrZlk0lJsm311zue9Di8jzffq3erd2y2MY0BFRRb&#10;AcxiF8yIvYLje7t5AJayRqNdQKvgyybYNddXta5MWPDNzofcMyrBVGkFQ85TxXnqBut12obJImWf&#10;IXqd6Yw9N1EvVO4dL4W4516PSB8GPdmnwXbnw8UrwCJ/uGXJyxy/5bMsZPsiXlulbm/W/SOwbNf8&#10;B8OvPqlDQ06ncEGTmFOwKeQdoQokTaK8LEQJ7ESgkBJ4U/P/C5ofAAAA//8DAFBLAQItABQABgAI&#10;AAAAIQC2gziS/gAAAOEBAAATAAAAAAAAAAAAAAAAAAAAAABbQ29udGVudF9UeXBlc10ueG1sUEsB&#10;Ai0AFAAGAAgAAAAhADj9If/WAAAAlAEAAAsAAAAAAAAAAAAAAAAALwEAAF9yZWxzLy5yZWxzUEsB&#10;Ai0AFAAGAAgAAAAhABxkG6XqAQAArQMAAA4AAAAAAAAAAAAAAAAALgIAAGRycy9lMm9Eb2MueG1s&#10;UEsBAi0AFAAGAAgAAAAhAEn+ahjcAAAACQEAAA8AAAAAAAAAAAAAAAAARAQAAGRycy9kb3ducmV2&#10;LnhtbFBLBQYAAAAABAAEAPMAAABNBQ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133F72E5"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0427678E"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1B468552" w14:textId="77777777" w:rsidTr="00585BFB">
        <w:trPr>
          <w:cantSplit/>
        </w:trPr>
        <w:tc>
          <w:tcPr>
            <w:tcW w:w="2268" w:type="dxa"/>
            <w:vMerge w:val="restart"/>
            <w:tcBorders>
              <w:top w:val="single" w:sz="4" w:space="0" w:color="auto"/>
              <w:left w:val="single" w:sz="4" w:space="0" w:color="auto"/>
              <w:right w:val="single" w:sz="4" w:space="0" w:color="auto"/>
            </w:tcBorders>
            <w:vAlign w:val="center"/>
          </w:tcPr>
          <w:p w14:paraId="31F26486"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3B0739D4" w14:textId="77777777" w:rsidR="00F264AA" w:rsidRPr="00F264AA" w:rsidRDefault="00F264AA" w:rsidP="00F264AA">
            <w:pPr>
              <w:widowControl/>
              <w:spacing w:line="432" w:lineRule="auto"/>
              <w:ind w:firstLineChars="300" w:firstLine="630"/>
              <w:rPr>
                <w:rFonts w:ascii="Calibri" w:eastAsia="宋体" w:hAnsi="Calibri" w:cs="Times New Roman"/>
              </w:rPr>
            </w:pPr>
          </w:p>
          <w:p w14:paraId="1F4248F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4CF6FCFB"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3A5418A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4743897A"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04FDE4FE"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6D07208B" w14:textId="77777777" w:rsidTr="00585BFB">
        <w:trPr>
          <w:cantSplit/>
        </w:trPr>
        <w:tc>
          <w:tcPr>
            <w:tcW w:w="2268" w:type="dxa"/>
            <w:vMerge/>
            <w:tcBorders>
              <w:left w:val="single" w:sz="4" w:space="0" w:color="auto"/>
              <w:right w:val="single" w:sz="4" w:space="0" w:color="auto"/>
            </w:tcBorders>
            <w:vAlign w:val="center"/>
          </w:tcPr>
          <w:p w14:paraId="7B75523C"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EE0B18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452543F1" w14:textId="77777777" w:rsidTr="00585BFB">
        <w:trPr>
          <w:cantSplit/>
        </w:trPr>
        <w:tc>
          <w:tcPr>
            <w:tcW w:w="2268" w:type="dxa"/>
            <w:vMerge/>
            <w:tcBorders>
              <w:left w:val="single" w:sz="4" w:space="0" w:color="auto"/>
              <w:right w:val="single" w:sz="4" w:space="0" w:color="auto"/>
            </w:tcBorders>
            <w:vAlign w:val="center"/>
          </w:tcPr>
          <w:p w14:paraId="45785D8C"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5A990D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12105F5F" w14:textId="77777777" w:rsidTr="00585BFB">
        <w:trPr>
          <w:cantSplit/>
        </w:trPr>
        <w:tc>
          <w:tcPr>
            <w:tcW w:w="2268" w:type="dxa"/>
            <w:vMerge/>
            <w:tcBorders>
              <w:left w:val="single" w:sz="4" w:space="0" w:color="auto"/>
              <w:right w:val="single" w:sz="4" w:space="0" w:color="auto"/>
            </w:tcBorders>
            <w:vAlign w:val="center"/>
          </w:tcPr>
          <w:p w14:paraId="41AC6039"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CF4453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2E7C2B51" w14:textId="77777777" w:rsidTr="00585BFB">
        <w:trPr>
          <w:cantSplit/>
        </w:trPr>
        <w:tc>
          <w:tcPr>
            <w:tcW w:w="2268" w:type="dxa"/>
            <w:vMerge/>
            <w:tcBorders>
              <w:left w:val="single" w:sz="4" w:space="0" w:color="auto"/>
              <w:bottom w:val="single" w:sz="4" w:space="0" w:color="auto"/>
              <w:right w:val="single" w:sz="4" w:space="0" w:color="auto"/>
            </w:tcBorders>
            <w:vAlign w:val="center"/>
          </w:tcPr>
          <w:p w14:paraId="192773D0"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1992C42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6C9694C5"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67D63B4E"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0AE155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通过考核检验啦啦操技术教学效果和学生掌握情况，让学生了解选项课内容和科学体育锻炼方式方法。</w:t>
      </w:r>
    </w:p>
    <w:p w14:paraId="5175D46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啦啦操套路（二）组合一</w:t>
      </w:r>
    </w:p>
    <w:p w14:paraId="3061F119"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386B0DB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7DFA2A2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0130F47E"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E2027DE"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lastRenderedPageBreak/>
        <w:t>1</w:t>
      </w:r>
      <w:r w:rsidRPr="00F264AA">
        <w:rPr>
          <w:rFonts w:ascii="Calibri" w:eastAsia="宋体" w:hAnsi="Calibri" w:cs="Times New Roman" w:hint="eastAsia"/>
          <w:sz w:val="24"/>
        </w:rPr>
        <w:t>）</w:t>
      </w:r>
    </w:p>
    <w:p w14:paraId="42A63BED"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60AE21DA" w14:textId="77777777" w:rsidTr="00585BFB">
        <w:trPr>
          <w:trHeight w:val="655"/>
        </w:trPr>
        <w:tc>
          <w:tcPr>
            <w:tcW w:w="2268" w:type="dxa"/>
            <w:tcBorders>
              <w:top w:val="single" w:sz="4" w:space="0" w:color="auto"/>
              <w:left w:val="single" w:sz="4" w:space="0" w:color="auto"/>
              <w:bottom w:val="single" w:sz="4" w:space="0" w:color="auto"/>
              <w:right w:val="single" w:sz="4" w:space="0" w:color="auto"/>
            </w:tcBorders>
          </w:tcPr>
          <w:p w14:paraId="7E55D4F3" w14:textId="10B29155" w:rsidR="00F264AA" w:rsidRPr="00F264AA" w:rsidRDefault="00325F8A" w:rsidP="00F264AA">
            <w:pPr>
              <w:widowControl/>
              <w:spacing w:line="432" w:lineRule="auto"/>
              <w:jc w:val="center"/>
              <w:rPr>
                <w:rFonts w:ascii="宋体" w:eastAsia="宋体" w:hAnsi="宋体" w:cs="宋体"/>
                <w:color w:val="FFFFFF"/>
                <w:kern w:val="0"/>
                <w:sz w:val="18"/>
                <w:szCs w:val="18"/>
              </w:rPr>
            </w:pPr>
            <w:r>
              <w:rPr>
                <w:noProof/>
              </w:rPr>
              <mc:AlternateContent>
                <mc:Choice Requires="wps">
                  <w:drawing>
                    <wp:anchor distT="0" distB="0" distL="114300" distR="114300" simplePos="0" relativeHeight="251683840" behindDoc="0" locked="0" layoutInCell="1" allowOverlap="1" wp14:anchorId="1353BB4C" wp14:editId="4F9B37A5">
                      <wp:simplePos x="0" y="0"/>
                      <wp:positionH relativeFrom="column">
                        <wp:posOffset>-97790</wp:posOffset>
                      </wp:positionH>
                      <wp:positionV relativeFrom="paragraph">
                        <wp:posOffset>31750</wp:posOffset>
                      </wp:positionV>
                      <wp:extent cx="1432560" cy="638175"/>
                      <wp:effectExtent l="0" t="0" r="15240" b="9525"/>
                      <wp:wrapNone/>
                      <wp:docPr id="24" name="直接连接符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765E831A" id="直接连接符 24" o:spid="_x0000_s1026" style="position:absolute;left:0;text-align:lef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h/r6QEAAK0DAAAOAAAAZHJzL2Uyb0RvYy54bWysU0uOEzEQ3SNxB8t70klmEkatdGYxYdiM&#10;YKSBA1Rsd9rCP7lMOrkEF0BiByuW7LkNwzEou5PAwAYhelGyXa+e670uLy531rCtiqi9a/hkNOZM&#10;OeGldpuGv351/eSCM0zgJBjvVMP3Cvnl8vGjRR9qNfWdN1JFRiQO6z40vEsp1FWFolMWcOSDcpRs&#10;fbSQaBs3lYzQE7s11XQ8nle9jzJELxQina6GJF8W/rZVIr1sW1SJmYZTb6nEWOI6x2q5gHoTIXRa&#10;HNqAf+jCgnZ06YlqBQnY26j/oLJaRI++TSPhbeXbVgtVNJCayfg3NXcdBFW0kDkYTjbh/6MVL7a3&#10;kWnZ8Ok5Zw4s/aP791++vfv4/esHivefPzHKkE19wJrQV+42ZqFi5+7CjRdvkHLVg2TeYBhguzba&#10;DCelbFds359sV7vEBB1Ozs+mszn9HUG5+dnF5OksX1hBfawOEdNz5S3Li4Yb7bItUMP2BtMAPULy&#10;sXGsz0yzzAk0Va2BREsbSCe6TalFb7S81sbkCoyb9ZWJbAt5Tsp3aOEBLF+yAuwGXEkNE9QpkM+c&#10;ZGkfyEBHo85zC1ZJzoyil5FX1CjUCbT5GySpN+7g7GBmtnXt5f42Hh2nmSg2HeY3D92v+1L985Ut&#10;fwAAAP//AwBQSwMEFAAGAAgAAAAhAEn+ahjcAAAACQEAAA8AAABkcnMvZG93bnJldi54bWxMj0FL&#10;xDAQhe+C/yGM4G03aTEitemyCBUvHlwXz9kmtmWTSUmybfXXO570OLyPN9+rd6t3bLYxjQEVFFsB&#10;zGIXzIi9guN7u3kAlrJGo11Aq+DLJtg111e1rkxY8M3Oh9wzKsFUaQVDzlPFeeoG63XahskiZZ8h&#10;ep3pjD03US9U7h0vhbjnXo9IHwY92afBdufDxSvAIn+4ZcnLHL/lsyxk+yJeW6Vub9b9I7Bs1/wH&#10;w68+qUNDTqdwQZOYU7Ap5B2hCiRNorwsRAnsRKCQEnhT8/8Lmh8AAAD//wMAUEsBAi0AFAAGAAgA&#10;AAAhALaDOJL+AAAA4QEAABMAAAAAAAAAAAAAAAAAAAAAAFtDb250ZW50X1R5cGVzXS54bWxQSwEC&#10;LQAUAAYACAAAACEAOP0h/9YAAACUAQAACwAAAAAAAAAAAAAAAAAvAQAAX3JlbHMvLnJlbHNQSwEC&#10;LQAUAAYACAAAACEANuIf6+kBAACtAwAADgAAAAAAAAAAAAAAAAAuAgAAZHJzL2Uyb0RvYy54bWxQ&#10;SwECLQAUAAYACAAAACEASf5qGNwAAAAJAQAADwAAAAAAAAAAAAAAAABDBAAAZHJzL2Rvd25yZXYu&#10;eG1sUEsFBgAAAAAEAAQA8wAAAEwFA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3DD77706"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0DFDE7B1"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569FCB76" w14:textId="77777777" w:rsidTr="00585BFB">
        <w:trPr>
          <w:cantSplit/>
        </w:trPr>
        <w:tc>
          <w:tcPr>
            <w:tcW w:w="2268" w:type="dxa"/>
            <w:vMerge w:val="restart"/>
            <w:tcBorders>
              <w:top w:val="single" w:sz="4" w:space="0" w:color="auto"/>
              <w:left w:val="single" w:sz="4" w:space="0" w:color="auto"/>
              <w:right w:val="single" w:sz="4" w:space="0" w:color="auto"/>
            </w:tcBorders>
            <w:vAlign w:val="center"/>
          </w:tcPr>
          <w:p w14:paraId="13559D03"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56753662" w14:textId="77777777" w:rsidR="00F264AA" w:rsidRPr="00F264AA" w:rsidRDefault="00F264AA" w:rsidP="00F264AA">
            <w:pPr>
              <w:widowControl/>
              <w:spacing w:line="432" w:lineRule="auto"/>
              <w:ind w:firstLineChars="300" w:firstLine="630"/>
              <w:rPr>
                <w:rFonts w:ascii="Calibri" w:eastAsia="宋体" w:hAnsi="Calibri" w:cs="Times New Roman"/>
              </w:rPr>
            </w:pPr>
          </w:p>
          <w:p w14:paraId="69B4339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412B96C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4043F3E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09F009A9"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58AF42BA"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39B155BD" w14:textId="77777777" w:rsidTr="00585BFB">
        <w:trPr>
          <w:cantSplit/>
        </w:trPr>
        <w:tc>
          <w:tcPr>
            <w:tcW w:w="2268" w:type="dxa"/>
            <w:vMerge/>
            <w:tcBorders>
              <w:left w:val="single" w:sz="4" w:space="0" w:color="auto"/>
              <w:right w:val="single" w:sz="4" w:space="0" w:color="auto"/>
            </w:tcBorders>
            <w:vAlign w:val="center"/>
          </w:tcPr>
          <w:p w14:paraId="4B4D4B4D"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F4EB63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080938F9" w14:textId="77777777" w:rsidTr="00585BFB">
        <w:trPr>
          <w:cantSplit/>
        </w:trPr>
        <w:tc>
          <w:tcPr>
            <w:tcW w:w="2268" w:type="dxa"/>
            <w:vMerge/>
            <w:tcBorders>
              <w:left w:val="single" w:sz="4" w:space="0" w:color="auto"/>
              <w:right w:val="single" w:sz="4" w:space="0" w:color="auto"/>
            </w:tcBorders>
            <w:vAlign w:val="center"/>
          </w:tcPr>
          <w:p w14:paraId="633313F1"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990EE0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30E3EE76" w14:textId="77777777" w:rsidTr="00585BFB">
        <w:trPr>
          <w:cantSplit/>
        </w:trPr>
        <w:tc>
          <w:tcPr>
            <w:tcW w:w="2268" w:type="dxa"/>
            <w:vMerge/>
            <w:tcBorders>
              <w:left w:val="single" w:sz="4" w:space="0" w:color="auto"/>
              <w:right w:val="single" w:sz="4" w:space="0" w:color="auto"/>
            </w:tcBorders>
            <w:vAlign w:val="center"/>
          </w:tcPr>
          <w:p w14:paraId="64DB7089"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1792DE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453F748A" w14:textId="77777777" w:rsidTr="00585BFB">
        <w:trPr>
          <w:cantSplit/>
        </w:trPr>
        <w:tc>
          <w:tcPr>
            <w:tcW w:w="2268" w:type="dxa"/>
            <w:vMerge/>
            <w:tcBorders>
              <w:left w:val="single" w:sz="4" w:space="0" w:color="auto"/>
              <w:bottom w:val="single" w:sz="4" w:space="0" w:color="auto"/>
              <w:right w:val="single" w:sz="4" w:space="0" w:color="auto"/>
            </w:tcBorders>
            <w:vAlign w:val="center"/>
          </w:tcPr>
          <w:p w14:paraId="333FE708"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58EE04B"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2E669D10" w14:textId="77777777" w:rsidR="00F264AA" w:rsidRPr="00F264AA" w:rsidRDefault="00F264AA" w:rsidP="00F264AA">
      <w:pPr>
        <w:autoSpaceDE w:val="0"/>
        <w:autoSpaceDN w:val="0"/>
        <w:adjustRightInd w:val="0"/>
        <w:snapToGrid w:val="0"/>
        <w:spacing w:line="500" w:lineRule="exact"/>
        <w:ind w:firstLineChars="1664" w:firstLine="4009"/>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31A43AD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通过考核检验啦啦操技术教学效果和学生掌握情况，让学生了解选项课内容和科学体育锻炼方式方法。</w:t>
      </w:r>
    </w:p>
    <w:p w14:paraId="0473182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啦啦操套路（二）。</w:t>
      </w:r>
    </w:p>
    <w:p w14:paraId="4E71C71D"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7DF0798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0D740425"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36CFC4E7"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BC1940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2C57CC25"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63059644" w14:textId="77777777" w:rsidTr="00585BFB">
        <w:trPr>
          <w:trHeight w:val="655"/>
        </w:trPr>
        <w:tc>
          <w:tcPr>
            <w:tcW w:w="2268" w:type="dxa"/>
            <w:tcBorders>
              <w:top w:val="single" w:sz="4" w:space="0" w:color="auto"/>
              <w:left w:val="single" w:sz="4" w:space="0" w:color="auto"/>
              <w:bottom w:val="single" w:sz="4" w:space="0" w:color="auto"/>
              <w:right w:val="single" w:sz="4" w:space="0" w:color="auto"/>
            </w:tcBorders>
          </w:tcPr>
          <w:p w14:paraId="3F3F82DB" w14:textId="0E8B91E5" w:rsidR="00F264AA" w:rsidRPr="00F264AA" w:rsidRDefault="00325F8A" w:rsidP="00F264AA">
            <w:pPr>
              <w:widowControl/>
              <w:spacing w:line="432" w:lineRule="auto"/>
              <w:jc w:val="center"/>
              <w:rPr>
                <w:rFonts w:ascii="宋体" w:eastAsia="宋体" w:hAnsi="宋体" w:cs="宋体"/>
                <w:color w:val="FFFFFF"/>
                <w:kern w:val="0"/>
                <w:sz w:val="18"/>
                <w:szCs w:val="18"/>
              </w:rPr>
            </w:pPr>
            <w:r>
              <w:rPr>
                <w:noProof/>
              </w:rPr>
              <mc:AlternateContent>
                <mc:Choice Requires="wps">
                  <w:drawing>
                    <wp:anchor distT="0" distB="0" distL="114300" distR="114300" simplePos="0" relativeHeight="251684864" behindDoc="0" locked="0" layoutInCell="1" allowOverlap="1" wp14:anchorId="1D13C0FD" wp14:editId="4A1E7C18">
                      <wp:simplePos x="0" y="0"/>
                      <wp:positionH relativeFrom="column">
                        <wp:posOffset>-97790</wp:posOffset>
                      </wp:positionH>
                      <wp:positionV relativeFrom="paragraph">
                        <wp:posOffset>31750</wp:posOffset>
                      </wp:positionV>
                      <wp:extent cx="1432560" cy="638175"/>
                      <wp:effectExtent l="0" t="0" r="15240" b="9525"/>
                      <wp:wrapNone/>
                      <wp:docPr id="23" name="直接连接符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354A3F92" id="直接连接符 23" o:spid="_x0000_s1026" style="position:absolute;left:0;text-align:lef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nHa6AEAAK0DAAAOAAAAZHJzL2Uyb0RvYy54bWysU0uOEzEQ3SNxB8t70vmQMGqlM4sJw2YE&#10;kQYOUPEnbeGfbJPuXIILILGDFUv2cxuGY1B2J4GBDUL0omS7Xj3Xe11eXvZGk70IUTnb0MloTImw&#10;zHFldw198/r6yQUlMYHloJ0VDT2ISC9Xjx8tO1+LqWud5iIQJLGx7nxD25R8XVWRtcJAHDkvLCal&#10;CwYSbsOu4gE6ZDe6mo7Hi6pzgfvgmIgRT9dDkq4Kv5SCpVdSRpGIbij2lkoMJW5zrFZLqHcBfKvY&#10;sQ34hy4MKIuXnqnWkIC8C+oPKqNYcNHJNGLOVE5KxUTRgGom49/U3LbgRdGC5kR/tin+P1r2cr8J&#10;RPGGTmeUWDD4j+4/fP32/tP3u48Y7798JphBmzofa0Rf2U3IQllvb/2NY28j5qoHybyJfoD1MpgM&#10;R6WkL7YfzraLPhGGh5Ons+l8gX+HYW4xu5g8m+cLK6hP1T7E9EI4Q/KioVrZbAvUsL+JaYCeIPlY&#10;W9JlpnnmBJwqqSHh0njUGe2u1EanFb9WWueKGHbbKx3IHvKclO/YwgNYvmQNsR1wJTVMUCuAP7ec&#10;pINHAy2OOs0tGMEp0QJfRl5ho1AnUPpvkKhe26Ozg5nZ1q3jh004OY4zUWw6zm8eul/3pfrnK1v9&#10;AAAA//8DAFBLAwQUAAYACAAAACEASf5qGNwAAAAJAQAADwAAAGRycy9kb3ducmV2LnhtbEyPQUvE&#10;MBCF74L/IYzgbTdpMSK16bIIFS8eXBfP2Sa2ZZNJSbJt9dc7nvQ4vI8336t3q3dstjGNARUUWwHM&#10;YhfMiL2C43u7eQCWskajXUCr4Msm2DXXV7WuTFjwzc6H3DMqwVRpBUPOU8V56gbrddqGySJlnyF6&#10;nemMPTdRL1TuHS+FuOdej0gfBj3Zp8F258PFK8Aif7hlycscv+WzLGT7Il5bpW5v1v0jsGzX/AfD&#10;rz6pQ0NOp3BBk5hTsCnkHaEKJE2ivCxECexEoJASeFPz/wuaHwAAAP//AwBQSwECLQAUAAYACAAA&#10;ACEAtoM4kv4AAADhAQAAEwAAAAAAAAAAAAAAAAAAAAAAW0NvbnRlbnRfVHlwZXNdLnhtbFBLAQIt&#10;ABQABgAIAAAAIQA4/SH/1gAAAJQBAAALAAAAAAAAAAAAAAAAAC8BAABfcmVscy8ucmVsc1BLAQIt&#10;ABQABgAIAAAAIQChdnHa6AEAAK0DAAAOAAAAAAAAAAAAAAAAAC4CAABkcnMvZTJvRG9jLnhtbFBL&#10;AQItABQABgAIAAAAIQBJ/moY3AAAAAkBAAAPAAAAAAAAAAAAAAAAAEIEAABkcnMvZG93bnJldi54&#10;bWxQSwUGAAAAAAQABADzAAAASwU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028BD61E"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49A1E61C"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067C0FB5" w14:textId="77777777" w:rsidTr="00585BFB">
        <w:trPr>
          <w:cantSplit/>
        </w:trPr>
        <w:tc>
          <w:tcPr>
            <w:tcW w:w="2268" w:type="dxa"/>
            <w:vMerge w:val="restart"/>
            <w:tcBorders>
              <w:top w:val="single" w:sz="4" w:space="0" w:color="auto"/>
              <w:left w:val="single" w:sz="4" w:space="0" w:color="auto"/>
              <w:right w:val="single" w:sz="4" w:space="0" w:color="auto"/>
            </w:tcBorders>
            <w:vAlign w:val="center"/>
          </w:tcPr>
          <w:p w14:paraId="6862943B"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lastRenderedPageBreak/>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28DD79FF" w14:textId="77777777" w:rsidR="00F264AA" w:rsidRPr="00F264AA" w:rsidRDefault="00F264AA" w:rsidP="00F264AA">
            <w:pPr>
              <w:widowControl/>
              <w:spacing w:line="432" w:lineRule="auto"/>
              <w:ind w:firstLineChars="300" w:firstLine="630"/>
              <w:rPr>
                <w:rFonts w:ascii="Calibri" w:eastAsia="宋体" w:hAnsi="Calibri" w:cs="Times New Roman"/>
              </w:rPr>
            </w:pPr>
          </w:p>
          <w:p w14:paraId="539DE7F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6BD85DF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6698F2B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14A5372C"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214245CA"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4FE1BCB6" w14:textId="77777777" w:rsidTr="00585BFB">
        <w:trPr>
          <w:cantSplit/>
        </w:trPr>
        <w:tc>
          <w:tcPr>
            <w:tcW w:w="2268" w:type="dxa"/>
            <w:vMerge/>
            <w:tcBorders>
              <w:left w:val="single" w:sz="4" w:space="0" w:color="auto"/>
              <w:right w:val="single" w:sz="4" w:space="0" w:color="auto"/>
            </w:tcBorders>
            <w:vAlign w:val="center"/>
          </w:tcPr>
          <w:p w14:paraId="60734481"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117FA1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05914AC8" w14:textId="77777777" w:rsidTr="00585BFB">
        <w:trPr>
          <w:cantSplit/>
        </w:trPr>
        <w:tc>
          <w:tcPr>
            <w:tcW w:w="2268" w:type="dxa"/>
            <w:vMerge/>
            <w:tcBorders>
              <w:left w:val="single" w:sz="4" w:space="0" w:color="auto"/>
              <w:right w:val="single" w:sz="4" w:space="0" w:color="auto"/>
            </w:tcBorders>
            <w:vAlign w:val="center"/>
          </w:tcPr>
          <w:p w14:paraId="22117E17"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141F086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38F6122E" w14:textId="77777777" w:rsidTr="00585BFB">
        <w:trPr>
          <w:cantSplit/>
        </w:trPr>
        <w:tc>
          <w:tcPr>
            <w:tcW w:w="2268" w:type="dxa"/>
            <w:vMerge/>
            <w:tcBorders>
              <w:left w:val="single" w:sz="4" w:space="0" w:color="auto"/>
              <w:right w:val="single" w:sz="4" w:space="0" w:color="auto"/>
            </w:tcBorders>
            <w:vAlign w:val="center"/>
          </w:tcPr>
          <w:p w14:paraId="31EE9075"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8289C0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49149C95" w14:textId="77777777" w:rsidTr="00585BFB">
        <w:trPr>
          <w:cantSplit/>
        </w:trPr>
        <w:tc>
          <w:tcPr>
            <w:tcW w:w="2268" w:type="dxa"/>
            <w:vMerge/>
            <w:tcBorders>
              <w:left w:val="single" w:sz="4" w:space="0" w:color="auto"/>
              <w:bottom w:val="single" w:sz="4" w:space="0" w:color="auto"/>
              <w:right w:val="single" w:sz="4" w:space="0" w:color="auto"/>
            </w:tcBorders>
            <w:vAlign w:val="center"/>
          </w:tcPr>
          <w:p w14:paraId="5324488D"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2001AE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36C7CE5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2A4444D0"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1810AB8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通过考核检验技术啦啦操教学效果和学生掌握情况，让学生了解选项课内容和科学体育锻炼方式方法。</w:t>
      </w:r>
    </w:p>
    <w:p w14:paraId="5291AE0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啦啦操套路（三）组合一</w:t>
      </w:r>
    </w:p>
    <w:p w14:paraId="39CDA3F9"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21185D1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3EB87986"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461AE3AB"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09CF6B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70B23514"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60218431" w14:textId="77777777" w:rsidTr="00585BFB">
        <w:trPr>
          <w:trHeight w:val="655"/>
        </w:trPr>
        <w:tc>
          <w:tcPr>
            <w:tcW w:w="2268" w:type="dxa"/>
            <w:tcBorders>
              <w:top w:val="single" w:sz="4" w:space="0" w:color="auto"/>
              <w:left w:val="single" w:sz="4" w:space="0" w:color="auto"/>
              <w:bottom w:val="single" w:sz="4" w:space="0" w:color="auto"/>
              <w:right w:val="single" w:sz="4" w:space="0" w:color="auto"/>
            </w:tcBorders>
          </w:tcPr>
          <w:p w14:paraId="7FAB359A" w14:textId="0F3B769F" w:rsidR="00F264AA" w:rsidRPr="00F264AA" w:rsidRDefault="00325F8A" w:rsidP="00F264AA">
            <w:pPr>
              <w:widowControl/>
              <w:spacing w:line="432" w:lineRule="auto"/>
              <w:jc w:val="center"/>
              <w:rPr>
                <w:rFonts w:ascii="宋体" w:eastAsia="宋体" w:hAnsi="宋体" w:cs="宋体"/>
                <w:color w:val="FFFFFF"/>
                <w:kern w:val="0"/>
                <w:sz w:val="18"/>
                <w:szCs w:val="18"/>
              </w:rPr>
            </w:pPr>
            <w:r>
              <w:rPr>
                <w:noProof/>
              </w:rPr>
              <mc:AlternateContent>
                <mc:Choice Requires="wps">
                  <w:drawing>
                    <wp:anchor distT="0" distB="0" distL="114300" distR="114300" simplePos="0" relativeHeight="251685888" behindDoc="0" locked="0" layoutInCell="1" allowOverlap="1" wp14:anchorId="49BD5B12" wp14:editId="2B3AF0FA">
                      <wp:simplePos x="0" y="0"/>
                      <wp:positionH relativeFrom="column">
                        <wp:posOffset>-97790</wp:posOffset>
                      </wp:positionH>
                      <wp:positionV relativeFrom="paragraph">
                        <wp:posOffset>31750</wp:posOffset>
                      </wp:positionV>
                      <wp:extent cx="1432560" cy="638175"/>
                      <wp:effectExtent l="0" t="0" r="15240" b="9525"/>
                      <wp:wrapNone/>
                      <wp:docPr id="22" name="直接连接符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56340B6D" id="直接连接符 22" o:spid="_x0000_s1026" style="position:absolute;left:0;text-align:lef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HWU6QEAAK0DAAAOAAAAZHJzL2Uyb0RvYy54bWysU0uOEzEQ3SNxB8t70kmGhFErnVlMGDYj&#10;GGngABXbnbbwTy6TTi7BBZDYwYol+7kNwzEou5PAwAYhelGyXa+e670uLy521rCtiqi9a/hkNOZM&#10;OeGldpuGv3l99eScM0zgJBjvVMP3CvnF8vGjRR9qNfWdN1JFRiQO6z40vEsp1FWFolMWcOSDcpRs&#10;fbSQaBs3lYzQE7s11XQ8nle9jzJELxQina6GJF8W/rZVIr1qW1SJmYZTb6nEWOI6x2q5gHoTIXRa&#10;HNqAf+jCgnZ06YlqBQnYu6j/oLJaRI++TSPhbeXbVgtVNJCayfg3NbcdBFW0kDkYTjbh/6MVL7c3&#10;kWnZ8OmUMweW/tH9h6/f3n/6fveR4v2Xz4wyZFMfsCb0pbuJWajYudtw7cVbpFz1IJk3GAbYro02&#10;w0kp2xXb9yfb1S4xQYeTp2fT2Zz+jqDc/Ox88myWL6ygPlaHiOmF8pblRcONdtkWqGF7jWmAHiH5&#10;2DjWZ6ZZ5gSaqtZAoqUNpBPdptSiN1peaWNyBcbN+tJEtoU8J+U7tPAAli9ZAXYDrqSGCeoUyOdO&#10;srQPZKCjUee5BaskZ0bRy8grahTqBNr8DZLUG3dwdjAz27r2cn8Tj47TTBSbDvObh+7Xfan++cqW&#10;PwAAAP//AwBQSwMEFAAGAAgAAAAhAEn+ahjcAAAACQEAAA8AAABkcnMvZG93bnJldi54bWxMj0FL&#10;xDAQhe+C/yGM4G03aTEitemyCBUvHlwXz9kmtmWTSUmybfXXO570OLyPN9+rd6t3bLYxjQEVFFsB&#10;zGIXzIi9guN7u3kAlrJGo11Aq+DLJtg111e1rkxY8M3Oh9wzKsFUaQVDzlPFeeoG63XahskiZZ8h&#10;ep3pjD03US9U7h0vhbjnXo9IHwY92afBdufDxSvAIn+4ZcnLHL/lsyxk+yJeW6Vub9b9I7Bs1/wH&#10;w68+qUNDTqdwQZOYU7Ap5B2hCiRNorwsRAnsRKCQEnhT8/8Lmh8AAAD//wMAUEsBAi0AFAAGAAgA&#10;AAAhALaDOJL+AAAA4QEAABMAAAAAAAAAAAAAAAAAAAAAAFtDb250ZW50X1R5cGVzXS54bWxQSwEC&#10;LQAUAAYACAAAACEAOP0h/9YAAACUAQAACwAAAAAAAAAAAAAAAAAvAQAAX3JlbHMvLnJlbHNQSwEC&#10;LQAUAAYACAAAACEAi/B1lOkBAACtAwAADgAAAAAAAAAAAAAAAAAuAgAAZHJzL2Uyb0RvYy54bWxQ&#10;SwECLQAUAAYACAAAACEASf5qGNwAAAAJAQAADwAAAAAAAAAAAAAAAABDBAAAZHJzL2Rvd25yZXYu&#10;eG1sUEsFBgAAAAAEAAQA8wAAAEwFA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6634402A"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7D8E88C2"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37E36E1D" w14:textId="77777777" w:rsidTr="00585BFB">
        <w:trPr>
          <w:cantSplit/>
        </w:trPr>
        <w:tc>
          <w:tcPr>
            <w:tcW w:w="2268" w:type="dxa"/>
            <w:vMerge w:val="restart"/>
            <w:tcBorders>
              <w:top w:val="single" w:sz="4" w:space="0" w:color="auto"/>
              <w:left w:val="single" w:sz="4" w:space="0" w:color="auto"/>
              <w:right w:val="single" w:sz="4" w:space="0" w:color="auto"/>
            </w:tcBorders>
            <w:vAlign w:val="center"/>
          </w:tcPr>
          <w:p w14:paraId="00D9469D"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2A769D59" w14:textId="77777777" w:rsidR="00F264AA" w:rsidRPr="00F264AA" w:rsidRDefault="00F264AA" w:rsidP="00F264AA">
            <w:pPr>
              <w:widowControl/>
              <w:spacing w:line="432" w:lineRule="auto"/>
              <w:ind w:firstLineChars="300" w:firstLine="630"/>
              <w:rPr>
                <w:rFonts w:ascii="Calibri" w:eastAsia="宋体" w:hAnsi="Calibri" w:cs="Times New Roman"/>
              </w:rPr>
            </w:pPr>
          </w:p>
          <w:p w14:paraId="237F2E8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6128FC8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lastRenderedPageBreak/>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7C6C6C1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667BBAEB"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33BEC049"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lastRenderedPageBreak/>
              <w:t>动作标准，张弛有力，体态优美，富有感染力，节奏准确流畅的完成套路</w:t>
            </w:r>
          </w:p>
        </w:tc>
      </w:tr>
      <w:tr w:rsidR="00F264AA" w:rsidRPr="00F264AA" w14:paraId="3028B2F5" w14:textId="77777777" w:rsidTr="00585BFB">
        <w:trPr>
          <w:cantSplit/>
        </w:trPr>
        <w:tc>
          <w:tcPr>
            <w:tcW w:w="2268" w:type="dxa"/>
            <w:vMerge/>
            <w:tcBorders>
              <w:left w:val="single" w:sz="4" w:space="0" w:color="auto"/>
              <w:right w:val="single" w:sz="4" w:space="0" w:color="auto"/>
            </w:tcBorders>
            <w:vAlign w:val="center"/>
          </w:tcPr>
          <w:p w14:paraId="2B040DDA"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5942A5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71B350FF" w14:textId="77777777" w:rsidTr="00585BFB">
        <w:trPr>
          <w:cantSplit/>
        </w:trPr>
        <w:tc>
          <w:tcPr>
            <w:tcW w:w="2268" w:type="dxa"/>
            <w:vMerge/>
            <w:tcBorders>
              <w:left w:val="single" w:sz="4" w:space="0" w:color="auto"/>
              <w:right w:val="single" w:sz="4" w:space="0" w:color="auto"/>
            </w:tcBorders>
            <w:vAlign w:val="center"/>
          </w:tcPr>
          <w:p w14:paraId="24661DB3"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7C8E147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76A6443C" w14:textId="77777777" w:rsidTr="00585BFB">
        <w:trPr>
          <w:cantSplit/>
        </w:trPr>
        <w:tc>
          <w:tcPr>
            <w:tcW w:w="2268" w:type="dxa"/>
            <w:vMerge/>
            <w:tcBorders>
              <w:left w:val="single" w:sz="4" w:space="0" w:color="auto"/>
              <w:right w:val="single" w:sz="4" w:space="0" w:color="auto"/>
            </w:tcBorders>
            <w:vAlign w:val="center"/>
          </w:tcPr>
          <w:p w14:paraId="073742F2"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E0FFE93"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0F1B61F0" w14:textId="77777777" w:rsidTr="00585BFB">
        <w:trPr>
          <w:cantSplit/>
        </w:trPr>
        <w:tc>
          <w:tcPr>
            <w:tcW w:w="2268" w:type="dxa"/>
            <w:vMerge/>
            <w:tcBorders>
              <w:left w:val="single" w:sz="4" w:space="0" w:color="auto"/>
              <w:bottom w:val="single" w:sz="4" w:space="0" w:color="auto"/>
              <w:right w:val="single" w:sz="4" w:space="0" w:color="auto"/>
            </w:tcBorders>
            <w:vAlign w:val="center"/>
          </w:tcPr>
          <w:p w14:paraId="6394B54B"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AFBF60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2888E86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2748F523"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34F1164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通过考核检验啦啦操技术教学效果和学生掌握情况，让学生了解选项课内容和科学体育锻炼方式方法。</w:t>
      </w:r>
    </w:p>
    <w:p w14:paraId="1FEFB3F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啦啦操套路（三）</w:t>
      </w:r>
    </w:p>
    <w:p w14:paraId="49D7402D"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61C5E27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7F8D4963"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6A456594"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0356E07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36EE1F2E"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6D13BACD" w14:textId="77777777" w:rsidTr="00585BFB">
        <w:trPr>
          <w:trHeight w:val="655"/>
        </w:trPr>
        <w:tc>
          <w:tcPr>
            <w:tcW w:w="2268" w:type="dxa"/>
            <w:tcBorders>
              <w:top w:val="single" w:sz="4" w:space="0" w:color="auto"/>
              <w:left w:val="single" w:sz="4" w:space="0" w:color="auto"/>
              <w:bottom w:val="single" w:sz="4" w:space="0" w:color="auto"/>
              <w:right w:val="single" w:sz="4" w:space="0" w:color="auto"/>
            </w:tcBorders>
          </w:tcPr>
          <w:p w14:paraId="682EFB67" w14:textId="2A254041" w:rsidR="00F264AA" w:rsidRPr="00F264AA" w:rsidRDefault="00325F8A" w:rsidP="00F264AA">
            <w:pPr>
              <w:widowControl/>
              <w:spacing w:line="432" w:lineRule="auto"/>
              <w:jc w:val="center"/>
              <w:rPr>
                <w:rFonts w:ascii="宋体" w:eastAsia="宋体" w:hAnsi="宋体" w:cs="宋体"/>
                <w:color w:val="FFFFFF"/>
                <w:kern w:val="0"/>
                <w:sz w:val="18"/>
                <w:szCs w:val="18"/>
              </w:rPr>
            </w:pPr>
            <w:r>
              <w:rPr>
                <w:noProof/>
              </w:rPr>
              <mc:AlternateContent>
                <mc:Choice Requires="wps">
                  <w:drawing>
                    <wp:anchor distT="0" distB="0" distL="114300" distR="114300" simplePos="0" relativeHeight="251686912" behindDoc="0" locked="0" layoutInCell="1" allowOverlap="1" wp14:anchorId="4453CD0C" wp14:editId="6F3A4991">
                      <wp:simplePos x="0" y="0"/>
                      <wp:positionH relativeFrom="column">
                        <wp:posOffset>-97790</wp:posOffset>
                      </wp:positionH>
                      <wp:positionV relativeFrom="paragraph">
                        <wp:posOffset>31750</wp:posOffset>
                      </wp:positionV>
                      <wp:extent cx="1432560" cy="638175"/>
                      <wp:effectExtent l="0" t="0" r="15240" b="9525"/>
                      <wp:wrapNone/>
                      <wp:docPr id="21" name="直接连接符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50C4ADDB" id="直接连接符 21" o:spid="_x0000_s1026" style="position:absolute;left:0;text-align:lef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nhG6QEAAK0DAAAOAAAAZHJzL2Uyb0RvYy54bWysU0uOEzEQ3SNxB8t70kmGhFErnVlMGDYj&#10;GGngABXbnbbwTy6TTi7BBZDYwYol+7kNwzEou5PAwAYhelGyXa+e670uLy521rCtiqi9a/hkNOZM&#10;OeGldpuGv3l99eScM0zgJBjvVMP3CvnF8vGjRR9qNfWdN1JFRiQO6z40vEsp1FWFolMWcOSDcpRs&#10;fbSQaBs3lYzQE7s11XQ8nle9jzJELxQina6GJF8W/rZVIr1qW1SJmYZTb6nEWOI6x2q5gHoTIXRa&#10;HNqAf+jCgnZ06YlqBQnYu6j/oLJaRI++TSPhbeXbVgtVNJCayfg3NbcdBFW0kDkYTjbh/6MVL7c3&#10;kWnZ8OmEMweW/tH9h6/f3n/6fveR4v2Xz4wyZFMfsCb0pbuJWajYudtw7cVbpFz1IJk3GAbYro02&#10;w0kp2xXb9yfb1S4xQYeTp2fT2Zz+jqDc/Ox88myWL6ygPlaHiOmF8pblRcONdtkWqGF7jWmAHiH5&#10;2DjWZ6ZZ5gSaqtZAoqUNpBPdptSiN1peaWNyBcbN+tJEtoU8J+U7tPAAli9ZAXYDrqSGCeoUyOdO&#10;srQPZKCjUee5BaskZ0bRy8grahTqBNr8DZLUG3dwdjAz27r2cn8Tj47TTBSbDvObh+7Xfan++cqW&#10;PwAAAP//AwBQSwMEFAAGAAgAAAAhAEn+ahjcAAAACQEAAA8AAABkcnMvZG93bnJldi54bWxMj0FL&#10;xDAQhe+C/yGM4G03aTEitemyCBUvHlwXz9kmtmWTSUmybfXXO570OLyPN9+rd6t3bLYxjQEVFFsB&#10;zGIXzIi9guN7u3kAlrJGo11Aq+DLJtg111e1rkxY8M3Oh9wzKsFUaQVDzlPFeeoG63XahskiZZ8h&#10;ep3pjD03US9U7h0vhbjnXo9IHwY92afBdufDxSvAIn+4ZcnLHL/lsyxk+yJeW6Vub9b9I7Bs1/wH&#10;w68+qUNDTqdwQZOYU7Ap5B2hCiRNorwsRAnsRKCQEnhT8/8Lmh8AAAD//wMAUEsBAi0AFAAGAAgA&#10;AAAhALaDOJL+AAAA4QEAABMAAAAAAAAAAAAAAAAAAAAAAFtDb250ZW50X1R5cGVzXS54bWxQSwEC&#10;LQAUAAYACAAAACEAOP0h/9YAAACUAQAACwAAAAAAAAAAAAAAAAAvAQAAX3JlbHMvLnJlbHNQSwEC&#10;LQAUAAYACAAAACEA9Xp4RukBAACtAwAADgAAAAAAAAAAAAAAAAAuAgAAZHJzL2Uyb0RvYy54bWxQ&#10;SwECLQAUAAYACAAAACEASf5qGNwAAAAJAQAADwAAAAAAAAAAAAAAAABDBAAAZHJzL2Rvd25yZXYu&#10;eG1sUEsFBgAAAAAEAAQA8wAAAEwFA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6D6F9A7F"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6D86F28B"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0A1F2955" w14:textId="77777777" w:rsidTr="00585BFB">
        <w:trPr>
          <w:cantSplit/>
        </w:trPr>
        <w:tc>
          <w:tcPr>
            <w:tcW w:w="2268" w:type="dxa"/>
            <w:vMerge w:val="restart"/>
            <w:tcBorders>
              <w:top w:val="single" w:sz="4" w:space="0" w:color="auto"/>
              <w:left w:val="single" w:sz="4" w:space="0" w:color="auto"/>
              <w:right w:val="single" w:sz="4" w:space="0" w:color="auto"/>
            </w:tcBorders>
            <w:vAlign w:val="center"/>
          </w:tcPr>
          <w:p w14:paraId="28F23180"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6E61CC0C" w14:textId="77777777" w:rsidR="00F264AA" w:rsidRPr="00F264AA" w:rsidRDefault="00F264AA" w:rsidP="00F264AA">
            <w:pPr>
              <w:widowControl/>
              <w:spacing w:line="432" w:lineRule="auto"/>
              <w:ind w:firstLineChars="300" w:firstLine="630"/>
              <w:rPr>
                <w:rFonts w:ascii="Calibri" w:eastAsia="宋体" w:hAnsi="Calibri" w:cs="Times New Roman"/>
              </w:rPr>
            </w:pPr>
          </w:p>
          <w:p w14:paraId="38DDCC51"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2FF3FEE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3E8644E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400DFDC0"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73CC928D"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5B7AE0F1" w14:textId="77777777" w:rsidTr="00585BFB">
        <w:trPr>
          <w:cantSplit/>
        </w:trPr>
        <w:tc>
          <w:tcPr>
            <w:tcW w:w="2268" w:type="dxa"/>
            <w:vMerge/>
            <w:tcBorders>
              <w:left w:val="single" w:sz="4" w:space="0" w:color="auto"/>
              <w:right w:val="single" w:sz="4" w:space="0" w:color="auto"/>
            </w:tcBorders>
            <w:vAlign w:val="center"/>
          </w:tcPr>
          <w:p w14:paraId="688149F7"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2FF6963"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39E91479" w14:textId="77777777" w:rsidTr="00585BFB">
        <w:trPr>
          <w:cantSplit/>
        </w:trPr>
        <w:tc>
          <w:tcPr>
            <w:tcW w:w="2268" w:type="dxa"/>
            <w:vMerge/>
            <w:tcBorders>
              <w:left w:val="single" w:sz="4" w:space="0" w:color="auto"/>
              <w:right w:val="single" w:sz="4" w:space="0" w:color="auto"/>
            </w:tcBorders>
            <w:vAlign w:val="center"/>
          </w:tcPr>
          <w:p w14:paraId="14145F8F"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CA2BAE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5E6D9D2A" w14:textId="77777777" w:rsidTr="00585BFB">
        <w:trPr>
          <w:cantSplit/>
        </w:trPr>
        <w:tc>
          <w:tcPr>
            <w:tcW w:w="2268" w:type="dxa"/>
            <w:vMerge/>
            <w:tcBorders>
              <w:left w:val="single" w:sz="4" w:space="0" w:color="auto"/>
              <w:right w:val="single" w:sz="4" w:space="0" w:color="auto"/>
            </w:tcBorders>
            <w:vAlign w:val="center"/>
          </w:tcPr>
          <w:p w14:paraId="3DC336CE"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51A564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26B07818" w14:textId="77777777" w:rsidTr="00585BFB">
        <w:trPr>
          <w:cantSplit/>
        </w:trPr>
        <w:tc>
          <w:tcPr>
            <w:tcW w:w="2268" w:type="dxa"/>
            <w:vMerge/>
            <w:tcBorders>
              <w:left w:val="single" w:sz="4" w:space="0" w:color="auto"/>
              <w:bottom w:val="single" w:sz="4" w:space="0" w:color="auto"/>
              <w:right w:val="single" w:sz="4" w:space="0" w:color="auto"/>
            </w:tcBorders>
            <w:vAlign w:val="center"/>
          </w:tcPr>
          <w:p w14:paraId="2E334241"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7F8183F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5AFBF0C8"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0E510E1D"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lastRenderedPageBreak/>
        <w:t>六、使用教材、相关推荐书目及课程资源</w:t>
      </w:r>
    </w:p>
    <w:p w14:paraId="56971FC3"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7EAA62A3"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69970F82"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color w:val="000000"/>
          <w:kern w:val="0"/>
          <w:sz w:val="24"/>
        </w:rPr>
      </w:pPr>
      <w:r w:rsidRPr="00F264AA">
        <w:rPr>
          <w:rFonts w:ascii="宋体" w:eastAsia="宋体" w:hAnsi="宋体" w:cs="楷体_GB2312" w:hint="eastAsia"/>
          <w:color w:val="000000"/>
          <w:kern w:val="0"/>
          <w:sz w:val="24"/>
        </w:rPr>
        <w:t>马鸿韬</w:t>
      </w:r>
      <w:r w:rsidRPr="00F264AA">
        <w:rPr>
          <w:rFonts w:ascii="宋体" w:eastAsia="宋体" w:hAnsi="Calibri" w:cs="宋体" w:hint="eastAsia"/>
          <w:spacing w:val="5"/>
          <w:kern w:val="0"/>
          <w:sz w:val="24"/>
        </w:rPr>
        <w:t>主编：《啦啦操运动》，高等教育出版社，2009年1月</w:t>
      </w:r>
    </w:p>
    <w:p w14:paraId="633AD7A6"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636FEAF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5795387A"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12A4961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4F1F7854"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0558054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1CCF820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5FBC55C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5734A51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19AD3FDD"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677CE17"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D2A02C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FBA400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736FFF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405B19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97BD7E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F16D37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9BC7E6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F4A62E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3C0185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B71DFA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A9EBA2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659316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6C838C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36B1F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F550BE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CB6238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27D31D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7ED78A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C3B0C1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04CA62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78E018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DDE5596" w14:textId="77777777" w:rsidR="00F264AA" w:rsidRPr="00F264AA" w:rsidRDefault="00F264AA" w:rsidP="00F264AA">
      <w:pPr>
        <w:spacing w:line="440" w:lineRule="exact"/>
        <w:rPr>
          <w:rFonts w:ascii="黑体" w:eastAsia="黑体" w:hAnsi="黑体" w:cs="Times New Roman"/>
          <w:sz w:val="28"/>
          <w:szCs w:val="28"/>
        </w:rPr>
      </w:pPr>
    </w:p>
    <w:p w14:paraId="558653C0"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1D47DB1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宋体" w:hint="eastAsia"/>
          <w:b/>
          <w:kern w:val="0"/>
          <w:sz w:val="24"/>
        </w:rPr>
        <w:t>课程名称</w:t>
      </w:r>
      <w:r w:rsidRPr="00F264AA">
        <w:rPr>
          <w:rFonts w:ascii="宋体" w:eastAsia="宋体" w:hAnsi="Calibri" w:cs="宋体" w:hint="eastAsia"/>
          <w:kern w:val="0"/>
          <w:sz w:val="24"/>
        </w:rPr>
        <w:t>：国家学生体质健康标准</w:t>
      </w:r>
    </w:p>
    <w:p w14:paraId="68ADFD1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宋体" w:hint="eastAsia"/>
          <w:b/>
          <w:kern w:val="0"/>
          <w:sz w:val="24"/>
        </w:rPr>
        <w:t>课程代码</w:t>
      </w:r>
      <w:r w:rsidRPr="00F264AA">
        <w:rPr>
          <w:rFonts w:ascii="宋体" w:eastAsia="宋体" w:hAnsi="Calibri" w:cs="宋体" w:hint="eastAsia"/>
          <w:kern w:val="0"/>
          <w:sz w:val="24"/>
        </w:rPr>
        <w:t>：</w:t>
      </w:r>
    </w:p>
    <w:p w14:paraId="75D34A7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宋体"/>
          <w:kern w:val="0"/>
          <w:sz w:val="24"/>
        </w:rPr>
      </w:pPr>
      <w:r w:rsidRPr="00F264AA">
        <w:rPr>
          <w:rFonts w:ascii="宋体" w:eastAsia="宋体" w:hAnsi="Calibri" w:cs="宋体" w:hint="eastAsia"/>
          <w:b/>
          <w:kern w:val="0"/>
          <w:sz w:val="24"/>
        </w:rPr>
        <w:t>课程类别</w:t>
      </w:r>
      <w:r w:rsidRPr="00F264AA">
        <w:rPr>
          <w:rFonts w:ascii="宋体" w:eastAsia="宋体" w:hAnsi="Calibri" w:cs="宋体" w:hint="eastAsia"/>
          <w:kern w:val="0"/>
          <w:sz w:val="24"/>
        </w:rPr>
        <w:t>：公共必修课程</w:t>
      </w:r>
    </w:p>
    <w:p w14:paraId="45DCEC1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宋体" w:hint="eastAsia"/>
          <w:b/>
          <w:kern w:val="0"/>
          <w:sz w:val="24"/>
        </w:rPr>
        <w:t>学    时：</w:t>
      </w:r>
      <w:r w:rsidRPr="00F264AA">
        <w:rPr>
          <w:rFonts w:ascii="宋体" w:eastAsia="宋体" w:hAnsi="Calibri" w:cs="宋体" w:hint="eastAsia"/>
          <w:bCs/>
          <w:kern w:val="0"/>
          <w:sz w:val="24"/>
        </w:rPr>
        <w:t>16</w:t>
      </w:r>
    </w:p>
    <w:p w14:paraId="475AB43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宋体" w:hint="eastAsia"/>
          <w:b/>
          <w:kern w:val="0"/>
          <w:sz w:val="24"/>
        </w:rPr>
        <w:t>学</w:t>
      </w:r>
      <w:r w:rsidRPr="00F264AA">
        <w:rPr>
          <w:rFonts w:ascii="宋体" w:eastAsia="宋体" w:hAnsi="Calibri" w:cs="宋体"/>
          <w:b/>
          <w:kern w:val="0"/>
          <w:sz w:val="24"/>
        </w:rPr>
        <w:t xml:space="preserve">    </w:t>
      </w:r>
      <w:r w:rsidRPr="00F264AA">
        <w:rPr>
          <w:rFonts w:ascii="宋体" w:eastAsia="宋体" w:hAnsi="Calibri" w:cs="宋体" w:hint="eastAsia"/>
          <w:b/>
          <w:kern w:val="0"/>
          <w:sz w:val="24"/>
        </w:rPr>
        <w:t>分</w:t>
      </w:r>
      <w:r w:rsidRPr="00F264AA">
        <w:rPr>
          <w:rFonts w:ascii="宋体" w:eastAsia="宋体" w:hAnsi="Calibri" w:cs="宋体" w:hint="eastAsia"/>
          <w:kern w:val="0"/>
          <w:sz w:val="24"/>
        </w:rPr>
        <w:t>：</w:t>
      </w:r>
    </w:p>
    <w:p w14:paraId="7DC10EE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宋体"/>
          <w:kern w:val="0"/>
          <w:sz w:val="24"/>
        </w:rPr>
      </w:pPr>
      <w:r w:rsidRPr="00F264AA">
        <w:rPr>
          <w:rFonts w:ascii="宋体" w:eastAsia="宋体" w:hAnsi="Calibri" w:cs="宋体" w:hint="eastAsia"/>
          <w:b/>
          <w:kern w:val="0"/>
          <w:sz w:val="24"/>
        </w:rPr>
        <w:t>考核方式</w:t>
      </w:r>
      <w:r w:rsidRPr="00F264AA">
        <w:rPr>
          <w:rFonts w:ascii="宋体" w:eastAsia="宋体" w:hAnsi="Calibri" w:cs="宋体" w:hint="eastAsia"/>
          <w:kern w:val="0"/>
          <w:sz w:val="24"/>
        </w:rPr>
        <w:t>：</w:t>
      </w:r>
    </w:p>
    <w:p w14:paraId="72659B1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宋体"/>
          <w:kern w:val="0"/>
          <w:sz w:val="24"/>
        </w:rPr>
      </w:pPr>
      <w:r w:rsidRPr="00F264AA">
        <w:rPr>
          <w:rFonts w:ascii="宋体" w:eastAsia="宋体" w:hAnsi="Calibri" w:cs="宋体" w:hint="eastAsia"/>
          <w:b/>
          <w:kern w:val="0"/>
          <w:sz w:val="24"/>
        </w:rPr>
        <w:t>适用对象</w:t>
      </w:r>
      <w:r w:rsidRPr="00F264AA">
        <w:rPr>
          <w:rFonts w:ascii="宋体" w:eastAsia="宋体" w:hAnsi="Calibri" w:cs="宋体" w:hint="eastAsia"/>
          <w:kern w:val="0"/>
          <w:sz w:val="24"/>
        </w:rPr>
        <w:t>：非体育专业学生本科专业</w:t>
      </w:r>
    </w:p>
    <w:p w14:paraId="3EFBC634"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一、课程简介</w:t>
      </w:r>
    </w:p>
    <w:p w14:paraId="5BEF94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11279E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w:t>
      </w:r>
      <w:r w:rsidRPr="00F264AA">
        <w:rPr>
          <w:rFonts w:ascii="宋体" w:eastAsia="宋体" w:hAnsi="Calibri" w:cs="宋体" w:hint="eastAsia"/>
          <w:spacing w:val="5"/>
          <w:kern w:val="0"/>
          <w:sz w:val="24"/>
        </w:rPr>
        <w:lastRenderedPageBreak/>
        <w:t>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37EE91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565E568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7C2A35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7A64EB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0CB2D0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42F67B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04F90A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w:t>
      </w:r>
      <w:r w:rsidRPr="00F264AA">
        <w:rPr>
          <w:rFonts w:ascii="宋体" w:eastAsia="宋体" w:hAnsi="Calibri" w:cs="宋体" w:hint="eastAsia"/>
          <w:spacing w:val="5"/>
          <w:kern w:val="0"/>
          <w:sz w:val="24"/>
        </w:rPr>
        <w:lastRenderedPageBreak/>
        <w:t>达到优秀者，方可获体育奖学分。测试成绩评定不及格者，在本学年度准予补测一次，补测仍不及格，则学年成绩评定为不及格。普通高等学校学生毕业时，《标准》测试的成绩达不到50分者按结业或肄业处理。</w:t>
      </w:r>
    </w:p>
    <w:p w14:paraId="611A303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44B954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14FAD30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757D5980"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64DF6DAC"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6A7F4828"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30001D38"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0F6DBC65"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7FE13A5E"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7E891384"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6BBEBA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0F018F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49F986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04B62F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5C4B51CC"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lastRenderedPageBreak/>
        <w:t>补测时间每学年第二学期第十周</w:t>
      </w:r>
    </w:p>
    <w:p w14:paraId="508DD893"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6CBA549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434C39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5E3BBF5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3527FD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5A2AF3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3CC9E7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28B795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25F7C04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2C978C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4D073279"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1BBFB699" w14:textId="77777777" w:rsidTr="00585BFB">
        <w:trPr>
          <w:trHeight w:hRule="exact" w:val="454"/>
        </w:trPr>
        <w:tc>
          <w:tcPr>
            <w:tcW w:w="3446" w:type="dxa"/>
            <w:vAlign w:val="center"/>
          </w:tcPr>
          <w:p w14:paraId="282830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28E841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712B0D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7FF533C2" w14:textId="77777777" w:rsidTr="00585BFB">
        <w:trPr>
          <w:trHeight w:hRule="exact" w:val="454"/>
        </w:trPr>
        <w:tc>
          <w:tcPr>
            <w:tcW w:w="3446" w:type="dxa"/>
            <w:vMerge w:val="restart"/>
            <w:vAlign w:val="center"/>
          </w:tcPr>
          <w:p w14:paraId="24CCC0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5E0F71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116F90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3F2FA8D" w14:textId="77777777" w:rsidTr="00585BFB">
        <w:trPr>
          <w:trHeight w:hRule="exact" w:val="454"/>
        </w:trPr>
        <w:tc>
          <w:tcPr>
            <w:tcW w:w="3446" w:type="dxa"/>
            <w:vMerge/>
            <w:vAlign w:val="center"/>
          </w:tcPr>
          <w:p w14:paraId="7CCF83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0001FB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5FCDC4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044AA15" w14:textId="77777777" w:rsidTr="00585BFB">
        <w:trPr>
          <w:trHeight w:hRule="exact" w:val="454"/>
        </w:trPr>
        <w:tc>
          <w:tcPr>
            <w:tcW w:w="3446" w:type="dxa"/>
            <w:vMerge w:val="restart"/>
            <w:vAlign w:val="center"/>
          </w:tcPr>
          <w:p w14:paraId="4B82DA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大学各年级</w:t>
            </w:r>
          </w:p>
        </w:tc>
        <w:tc>
          <w:tcPr>
            <w:tcW w:w="4042" w:type="dxa"/>
          </w:tcPr>
          <w:p w14:paraId="75F5DA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73BB37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241F296" w14:textId="77777777" w:rsidTr="00585BFB">
        <w:trPr>
          <w:trHeight w:hRule="exact" w:val="454"/>
        </w:trPr>
        <w:tc>
          <w:tcPr>
            <w:tcW w:w="3446" w:type="dxa"/>
            <w:vMerge/>
          </w:tcPr>
          <w:p w14:paraId="153DDB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110BD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A5036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0552B45" w14:textId="77777777" w:rsidTr="00585BFB">
        <w:trPr>
          <w:trHeight w:hRule="exact" w:val="454"/>
        </w:trPr>
        <w:tc>
          <w:tcPr>
            <w:tcW w:w="3446" w:type="dxa"/>
            <w:vMerge/>
          </w:tcPr>
          <w:p w14:paraId="67044C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AF47C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0051E1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54E2FDB3" w14:textId="77777777" w:rsidTr="00585BFB">
        <w:trPr>
          <w:trHeight w:hRule="exact" w:val="454"/>
        </w:trPr>
        <w:tc>
          <w:tcPr>
            <w:tcW w:w="3446" w:type="dxa"/>
            <w:vMerge/>
          </w:tcPr>
          <w:p w14:paraId="3E69DE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E901D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79D675A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36CAE3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B6505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D9285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25EC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5EFAC1A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5BD6E14" w14:textId="77777777" w:rsidTr="00585BFB">
        <w:trPr>
          <w:trHeight w:hRule="exact" w:val="454"/>
        </w:trPr>
        <w:tc>
          <w:tcPr>
            <w:tcW w:w="3446" w:type="dxa"/>
            <w:vMerge/>
          </w:tcPr>
          <w:p w14:paraId="232BAF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DF56B3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2B1F2A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2F34DB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19DFDAA1"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3BD2FF9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28A451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42D36E1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4433B0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DFB0BFD" w14:textId="77777777" w:rsidR="00F264AA" w:rsidRPr="00F264AA" w:rsidRDefault="00F264AA" w:rsidP="00F264AA">
      <w:pPr>
        <w:autoSpaceDE w:val="0"/>
        <w:autoSpaceDN w:val="0"/>
        <w:adjustRightInd w:val="0"/>
        <w:snapToGrid w:val="0"/>
        <w:spacing w:line="500" w:lineRule="exact"/>
        <w:ind w:firstLineChars="200" w:firstLine="562"/>
        <w:jc w:val="left"/>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7FD09FF2" w14:textId="77777777" w:rsidTr="00585BFB">
        <w:trPr>
          <w:trHeight w:val="567"/>
        </w:trPr>
        <w:tc>
          <w:tcPr>
            <w:tcW w:w="982" w:type="dxa"/>
            <w:vAlign w:val="center"/>
          </w:tcPr>
          <w:p w14:paraId="7307A7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07B680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7F6279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1F60F6C1" w14:textId="77777777" w:rsidTr="00585BFB">
        <w:trPr>
          <w:trHeight w:val="567"/>
        </w:trPr>
        <w:tc>
          <w:tcPr>
            <w:tcW w:w="982" w:type="dxa"/>
            <w:vAlign w:val="center"/>
          </w:tcPr>
          <w:p w14:paraId="019502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4C7B6470"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34C908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56678DC8" w14:textId="77777777" w:rsidTr="00585BFB">
        <w:trPr>
          <w:trHeight w:val="567"/>
        </w:trPr>
        <w:tc>
          <w:tcPr>
            <w:tcW w:w="982" w:type="dxa"/>
            <w:vAlign w:val="center"/>
          </w:tcPr>
          <w:p w14:paraId="65E717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6D7DEE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133E41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7275228D" w14:textId="77777777" w:rsidTr="00585BFB">
        <w:trPr>
          <w:trHeight w:val="567"/>
        </w:trPr>
        <w:tc>
          <w:tcPr>
            <w:tcW w:w="982" w:type="dxa"/>
            <w:vAlign w:val="center"/>
          </w:tcPr>
          <w:p w14:paraId="5DB70D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528E7551"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3E378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64346087" w14:textId="77777777" w:rsidTr="00585BFB">
        <w:trPr>
          <w:trHeight w:val="567"/>
        </w:trPr>
        <w:tc>
          <w:tcPr>
            <w:tcW w:w="982" w:type="dxa"/>
            <w:vAlign w:val="center"/>
          </w:tcPr>
          <w:p w14:paraId="12BB81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3E5DEC34"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343B5B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1CC69FDA" w14:textId="77777777" w:rsidTr="00585BFB">
        <w:trPr>
          <w:trHeight w:val="454"/>
        </w:trPr>
        <w:tc>
          <w:tcPr>
            <w:tcW w:w="964" w:type="dxa"/>
            <w:vAlign w:val="center"/>
          </w:tcPr>
          <w:p w14:paraId="486804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597799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C3F77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09E7CD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31007B1D" w14:textId="77777777" w:rsidTr="00585BFB">
        <w:trPr>
          <w:trHeight w:val="454"/>
        </w:trPr>
        <w:tc>
          <w:tcPr>
            <w:tcW w:w="964" w:type="dxa"/>
            <w:vAlign w:val="center"/>
          </w:tcPr>
          <w:p w14:paraId="0AEF36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15F971FC"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1D967B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D9F7F58" w14:textId="77777777" w:rsidTr="00585BFB">
        <w:trPr>
          <w:trHeight w:val="454"/>
        </w:trPr>
        <w:tc>
          <w:tcPr>
            <w:tcW w:w="964" w:type="dxa"/>
            <w:vAlign w:val="center"/>
          </w:tcPr>
          <w:p w14:paraId="7A7FD4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150787CB"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5CF13C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0F3EA153" w14:textId="77777777" w:rsidTr="00585BFB">
        <w:trPr>
          <w:trHeight w:val="454"/>
        </w:trPr>
        <w:tc>
          <w:tcPr>
            <w:tcW w:w="964" w:type="dxa"/>
            <w:vAlign w:val="center"/>
          </w:tcPr>
          <w:p w14:paraId="5AE50E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2065C761"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7B9E9E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11D2DCC2" w14:textId="77777777" w:rsidTr="00585BFB">
        <w:trPr>
          <w:trHeight w:val="859"/>
        </w:trPr>
        <w:tc>
          <w:tcPr>
            <w:tcW w:w="964" w:type="dxa"/>
            <w:vAlign w:val="center"/>
          </w:tcPr>
          <w:p w14:paraId="70BF9D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1F8185F"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25CBAD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616BC236" w14:textId="77777777" w:rsidR="00F264AA" w:rsidRPr="00F264AA" w:rsidRDefault="00F264AA" w:rsidP="00F264AA">
      <w:pPr>
        <w:rPr>
          <w:rFonts w:ascii="仿宋_GB2312" w:eastAsia="仿宋_GB2312" w:hAnsi="仿宋" w:cs="Times New Roman"/>
          <w:sz w:val="32"/>
          <w:szCs w:val="32"/>
        </w:rPr>
      </w:pPr>
    </w:p>
    <w:p w14:paraId="7E06733F" w14:textId="77777777" w:rsidR="00F264AA" w:rsidRPr="00F264AA" w:rsidRDefault="00F264AA" w:rsidP="00F264AA">
      <w:pPr>
        <w:rPr>
          <w:rFonts w:ascii="仿宋_GB2312" w:eastAsia="仿宋_GB2312" w:hAnsi="仿宋" w:cs="Times New Roman"/>
          <w:sz w:val="32"/>
          <w:szCs w:val="32"/>
        </w:rPr>
      </w:pPr>
    </w:p>
    <w:p w14:paraId="58802BBA" w14:textId="77777777" w:rsidR="00F264AA" w:rsidRPr="00F264AA" w:rsidRDefault="00F264AA" w:rsidP="00F264AA">
      <w:pPr>
        <w:rPr>
          <w:rFonts w:ascii="仿宋_GB2312" w:eastAsia="仿宋_GB2312" w:hAnsi="仿宋" w:cs="Times New Roman"/>
          <w:sz w:val="32"/>
          <w:szCs w:val="32"/>
        </w:rPr>
      </w:pPr>
    </w:p>
    <w:p w14:paraId="481A5184" w14:textId="77777777" w:rsidR="00F264AA" w:rsidRPr="00F264AA" w:rsidRDefault="00F264AA" w:rsidP="00F264AA">
      <w:pPr>
        <w:rPr>
          <w:rFonts w:ascii="宋体" w:eastAsia="宋体" w:hAnsi="宋体" w:cs="Times New Roman"/>
          <w:b/>
          <w:sz w:val="28"/>
          <w:szCs w:val="28"/>
        </w:rPr>
      </w:pPr>
    </w:p>
    <w:p w14:paraId="34B611B7" w14:textId="77777777" w:rsidR="00F264AA" w:rsidRPr="00F264AA" w:rsidRDefault="00F264AA" w:rsidP="00F264AA">
      <w:pPr>
        <w:rPr>
          <w:rFonts w:ascii="仿宋_GB2312" w:eastAsia="仿宋_GB2312" w:hAnsi="仿宋" w:cs="Times New Roman"/>
          <w:sz w:val="32"/>
          <w:szCs w:val="32"/>
        </w:rPr>
      </w:pPr>
    </w:p>
    <w:p w14:paraId="47D26E60"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6EE12AF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4F3B557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28EFF5B" w14:textId="77777777" w:rsidTr="00585BFB">
        <w:trPr>
          <w:trHeight w:val="288"/>
        </w:trPr>
        <w:tc>
          <w:tcPr>
            <w:tcW w:w="539" w:type="dxa"/>
            <w:vAlign w:val="center"/>
          </w:tcPr>
          <w:p w14:paraId="324ADE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D55CC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8619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369FB1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76313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EEDE9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815AC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57F085C" w14:textId="77777777" w:rsidTr="00585BFB">
        <w:trPr>
          <w:trHeight w:val="288"/>
        </w:trPr>
        <w:tc>
          <w:tcPr>
            <w:tcW w:w="539" w:type="dxa"/>
            <w:vMerge w:val="restart"/>
            <w:vAlign w:val="center"/>
          </w:tcPr>
          <w:p w14:paraId="22E725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8A861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EBAE7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3353EB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4DD72A7D" w14:textId="77777777" w:rsidTr="00585BFB">
        <w:trPr>
          <w:trHeight w:val="288"/>
        </w:trPr>
        <w:tc>
          <w:tcPr>
            <w:tcW w:w="539" w:type="dxa"/>
            <w:vMerge/>
            <w:vAlign w:val="center"/>
          </w:tcPr>
          <w:p w14:paraId="657090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5ED2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2B37C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0AAA99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68456CB7" w14:textId="77777777" w:rsidTr="00585BFB">
        <w:trPr>
          <w:trHeight w:val="288"/>
        </w:trPr>
        <w:tc>
          <w:tcPr>
            <w:tcW w:w="539" w:type="dxa"/>
            <w:vMerge/>
            <w:shd w:val="clear" w:color="auto" w:fill="auto"/>
            <w:vAlign w:val="center"/>
          </w:tcPr>
          <w:p w14:paraId="5285DBA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4491C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3CF35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2F4AEB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4AE8EFA" w14:textId="77777777" w:rsidTr="00585BFB">
        <w:trPr>
          <w:trHeight w:val="288"/>
        </w:trPr>
        <w:tc>
          <w:tcPr>
            <w:tcW w:w="539" w:type="dxa"/>
            <w:vMerge w:val="restart"/>
            <w:vAlign w:val="center"/>
          </w:tcPr>
          <w:p w14:paraId="4A68A6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BD156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18F470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747E19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373AD49" w14:textId="77777777" w:rsidTr="00585BFB">
        <w:trPr>
          <w:trHeight w:val="288"/>
        </w:trPr>
        <w:tc>
          <w:tcPr>
            <w:tcW w:w="539" w:type="dxa"/>
            <w:vMerge/>
            <w:shd w:val="clear" w:color="auto" w:fill="auto"/>
            <w:vAlign w:val="center"/>
          </w:tcPr>
          <w:p w14:paraId="57AFD78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EC0D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6DC2DE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67E47B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3E567AFA" w14:textId="77777777" w:rsidTr="00585BFB">
        <w:trPr>
          <w:trHeight w:val="288"/>
        </w:trPr>
        <w:tc>
          <w:tcPr>
            <w:tcW w:w="539" w:type="dxa"/>
            <w:vMerge w:val="restart"/>
            <w:vAlign w:val="center"/>
          </w:tcPr>
          <w:p w14:paraId="47CB90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及格</w:t>
            </w:r>
          </w:p>
        </w:tc>
        <w:tc>
          <w:tcPr>
            <w:tcW w:w="1100" w:type="dxa"/>
            <w:vAlign w:val="center"/>
          </w:tcPr>
          <w:p w14:paraId="676413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5466E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79FEC8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39192128" w14:textId="77777777" w:rsidTr="00585BFB">
        <w:trPr>
          <w:trHeight w:val="288"/>
        </w:trPr>
        <w:tc>
          <w:tcPr>
            <w:tcW w:w="539" w:type="dxa"/>
            <w:vMerge/>
            <w:vAlign w:val="center"/>
          </w:tcPr>
          <w:p w14:paraId="16B8966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6D94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0DE32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67440F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012ED2B0" w14:textId="77777777" w:rsidTr="00585BFB">
        <w:trPr>
          <w:trHeight w:val="288"/>
        </w:trPr>
        <w:tc>
          <w:tcPr>
            <w:tcW w:w="539" w:type="dxa"/>
            <w:vMerge/>
            <w:vAlign w:val="center"/>
          </w:tcPr>
          <w:p w14:paraId="1419D6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3DED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8D22E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624160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21B37EB1" w14:textId="77777777" w:rsidTr="00585BFB">
        <w:trPr>
          <w:trHeight w:val="288"/>
        </w:trPr>
        <w:tc>
          <w:tcPr>
            <w:tcW w:w="539" w:type="dxa"/>
            <w:vMerge/>
            <w:vAlign w:val="center"/>
          </w:tcPr>
          <w:p w14:paraId="7C5564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0A10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42325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33716E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0BE467E3" w14:textId="77777777" w:rsidTr="00585BFB">
        <w:trPr>
          <w:trHeight w:val="288"/>
        </w:trPr>
        <w:tc>
          <w:tcPr>
            <w:tcW w:w="539" w:type="dxa"/>
            <w:vMerge/>
            <w:vAlign w:val="center"/>
          </w:tcPr>
          <w:p w14:paraId="7E1021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D64D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75FC6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30496C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675422B0" w14:textId="77777777" w:rsidTr="00585BFB">
        <w:trPr>
          <w:trHeight w:val="288"/>
        </w:trPr>
        <w:tc>
          <w:tcPr>
            <w:tcW w:w="539" w:type="dxa"/>
            <w:vMerge/>
            <w:vAlign w:val="center"/>
          </w:tcPr>
          <w:p w14:paraId="547234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4B4B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F9675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3A3391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6808FE2B" w14:textId="77777777" w:rsidTr="00585BFB">
        <w:trPr>
          <w:trHeight w:val="288"/>
        </w:trPr>
        <w:tc>
          <w:tcPr>
            <w:tcW w:w="539" w:type="dxa"/>
            <w:vMerge/>
            <w:vAlign w:val="center"/>
          </w:tcPr>
          <w:p w14:paraId="21C3A9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4AA5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CBA73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27EA71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672646B6" w14:textId="77777777" w:rsidTr="00585BFB">
        <w:trPr>
          <w:trHeight w:val="288"/>
        </w:trPr>
        <w:tc>
          <w:tcPr>
            <w:tcW w:w="539" w:type="dxa"/>
            <w:vMerge/>
            <w:vAlign w:val="center"/>
          </w:tcPr>
          <w:p w14:paraId="3C0BB3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E2D3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43D799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4125ED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61360CC0" w14:textId="77777777" w:rsidTr="00585BFB">
        <w:trPr>
          <w:trHeight w:val="288"/>
        </w:trPr>
        <w:tc>
          <w:tcPr>
            <w:tcW w:w="539" w:type="dxa"/>
            <w:vMerge/>
            <w:vAlign w:val="center"/>
          </w:tcPr>
          <w:p w14:paraId="4273A03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D722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044D0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0B01DA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76E06B31" w14:textId="77777777" w:rsidTr="00585BFB">
        <w:trPr>
          <w:trHeight w:val="288"/>
        </w:trPr>
        <w:tc>
          <w:tcPr>
            <w:tcW w:w="539" w:type="dxa"/>
            <w:vMerge/>
            <w:shd w:val="clear" w:color="auto" w:fill="auto"/>
            <w:vAlign w:val="center"/>
          </w:tcPr>
          <w:p w14:paraId="719411F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8831A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8AA3E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7638AA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57337C0C" w14:textId="77777777" w:rsidTr="00585BFB">
        <w:trPr>
          <w:trHeight w:val="288"/>
        </w:trPr>
        <w:tc>
          <w:tcPr>
            <w:tcW w:w="539" w:type="dxa"/>
            <w:vMerge w:val="restart"/>
            <w:vAlign w:val="center"/>
          </w:tcPr>
          <w:p w14:paraId="1A7D39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1046F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235EE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5A0A46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2DA9DF0E" w14:textId="77777777" w:rsidTr="00585BFB">
        <w:trPr>
          <w:trHeight w:val="288"/>
        </w:trPr>
        <w:tc>
          <w:tcPr>
            <w:tcW w:w="539" w:type="dxa"/>
            <w:vMerge/>
            <w:vAlign w:val="center"/>
          </w:tcPr>
          <w:p w14:paraId="6D2AC5A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EE7E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47AA9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70CAC3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7327C8E" w14:textId="77777777" w:rsidTr="00585BFB">
        <w:trPr>
          <w:trHeight w:val="288"/>
        </w:trPr>
        <w:tc>
          <w:tcPr>
            <w:tcW w:w="539" w:type="dxa"/>
            <w:vMerge/>
            <w:vAlign w:val="center"/>
          </w:tcPr>
          <w:p w14:paraId="68DEF6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9E95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AED18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74CA12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7B87294D" w14:textId="77777777" w:rsidTr="00585BFB">
        <w:trPr>
          <w:trHeight w:val="288"/>
        </w:trPr>
        <w:tc>
          <w:tcPr>
            <w:tcW w:w="539" w:type="dxa"/>
            <w:vMerge/>
            <w:vAlign w:val="center"/>
          </w:tcPr>
          <w:p w14:paraId="36E0FE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96D0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4DB94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56E3C8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0E1DA258" w14:textId="77777777" w:rsidTr="00585BFB">
        <w:trPr>
          <w:trHeight w:val="288"/>
        </w:trPr>
        <w:tc>
          <w:tcPr>
            <w:tcW w:w="539" w:type="dxa"/>
            <w:vMerge/>
            <w:vAlign w:val="center"/>
          </w:tcPr>
          <w:p w14:paraId="0B4863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11F7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35BC1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421DD9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21E9C7C9"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4698F939" w14:textId="77777777" w:rsidTr="00585BFB">
        <w:trPr>
          <w:trHeight w:val="288"/>
        </w:trPr>
        <w:tc>
          <w:tcPr>
            <w:tcW w:w="538" w:type="dxa"/>
            <w:vAlign w:val="center"/>
          </w:tcPr>
          <w:p w14:paraId="20A23E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0B3A8A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D83A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554EF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67C20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02FCBD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5061D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E9EB010" w14:textId="77777777" w:rsidTr="00585BFB">
        <w:trPr>
          <w:trHeight w:val="288"/>
        </w:trPr>
        <w:tc>
          <w:tcPr>
            <w:tcW w:w="538" w:type="dxa"/>
            <w:vMerge w:val="restart"/>
            <w:vAlign w:val="center"/>
          </w:tcPr>
          <w:p w14:paraId="759DD5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4325A7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6A0DD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345291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604F70CD" w14:textId="77777777" w:rsidTr="00585BFB">
        <w:trPr>
          <w:trHeight w:val="288"/>
        </w:trPr>
        <w:tc>
          <w:tcPr>
            <w:tcW w:w="538" w:type="dxa"/>
            <w:vMerge/>
            <w:vAlign w:val="center"/>
          </w:tcPr>
          <w:p w14:paraId="08D5408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818AE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5E153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10491F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0546F8A6" w14:textId="77777777" w:rsidTr="00585BFB">
        <w:trPr>
          <w:trHeight w:val="288"/>
        </w:trPr>
        <w:tc>
          <w:tcPr>
            <w:tcW w:w="538" w:type="dxa"/>
            <w:vMerge/>
            <w:shd w:val="clear" w:color="auto" w:fill="auto"/>
            <w:vAlign w:val="center"/>
          </w:tcPr>
          <w:p w14:paraId="62A75857"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8F4E2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75AA49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0D422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4DD28F52" w14:textId="77777777" w:rsidTr="00585BFB">
        <w:trPr>
          <w:trHeight w:val="288"/>
        </w:trPr>
        <w:tc>
          <w:tcPr>
            <w:tcW w:w="538" w:type="dxa"/>
            <w:vMerge w:val="restart"/>
            <w:vAlign w:val="center"/>
          </w:tcPr>
          <w:p w14:paraId="0EBDAF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1DFB03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41B885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5EF090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53AF5F8C" w14:textId="77777777" w:rsidTr="00585BFB">
        <w:trPr>
          <w:trHeight w:val="288"/>
        </w:trPr>
        <w:tc>
          <w:tcPr>
            <w:tcW w:w="538" w:type="dxa"/>
            <w:vMerge/>
            <w:shd w:val="clear" w:color="auto" w:fill="auto"/>
            <w:vAlign w:val="center"/>
          </w:tcPr>
          <w:p w14:paraId="21D125C4"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FA296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B62BC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25DABD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67D5117A" w14:textId="77777777" w:rsidTr="00585BFB">
        <w:trPr>
          <w:trHeight w:val="288"/>
        </w:trPr>
        <w:tc>
          <w:tcPr>
            <w:tcW w:w="538" w:type="dxa"/>
            <w:vMerge w:val="restart"/>
            <w:vAlign w:val="center"/>
          </w:tcPr>
          <w:p w14:paraId="09F159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0AF1FD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009201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7C4E6D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205D099D" w14:textId="77777777" w:rsidTr="00585BFB">
        <w:trPr>
          <w:trHeight w:val="288"/>
        </w:trPr>
        <w:tc>
          <w:tcPr>
            <w:tcW w:w="538" w:type="dxa"/>
            <w:vMerge/>
            <w:vAlign w:val="center"/>
          </w:tcPr>
          <w:p w14:paraId="740C59A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D817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508E1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30CF6B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3FF7802D" w14:textId="77777777" w:rsidTr="00585BFB">
        <w:trPr>
          <w:trHeight w:val="288"/>
        </w:trPr>
        <w:tc>
          <w:tcPr>
            <w:tcW w:w="538" w:type="dxa"/>
            <w:vMerge/>
            <w:vAlign w:val="center"/>
          </w:tcPr>
          <w:p w14:paraId="2C46914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A3FD7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6E3F69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11CB51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6B03EF4B" w14:textId="77777777" w:rsidTr="00585BFB">
        <w:trPr>
          <w:trHeight w:val="288"/>
        </w:trPr>
        <w:tc>
          <w:tcPr>
            <w:tcW w:w="538" w:type="dxa"/>
            <w:vMerge/>
            <w:vAlign w:val="center"/>
          </w:tcPr>
          <w:p w14:paraId="14FD05F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9DB3A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A6177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082413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50E2CF7F" w14:textId="77777777" w:rsidTr="00585BFB">
        <w:trPr>
          <w:trHeight w:val="288"/>
        </w:trPr>
        <w:tc>
          <w:tcPr>
            <w:tcW w:w="538" w:type="dxa"/>
            <w:vMerge/>
            <w:vAlign w:val="center"/>
          </w:tcPr>
          <w:p w14:paraId="10FFF70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6B569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389525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4CC231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2F0BDFAB" w14:textId="77777777" w:rsidTr="00585BFB">
        <w:trPr>
          <w:trHeight w:val="288"/>
        </w:trPr>
        <w:tc>
          <w:tcPr>
            <w:tcW w:w="538" w:type="dxa"/>
            <w:vMerge/>
            <w:vAlign w:val="center"/>
          </w:tcPr>
          <w:p w14:paraId="283F0A3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5769F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2C306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0EECD7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5CDD4491" w14:textId="77777777" w:rsidTr="00585BFB">
        <w:trPr>
          <w:trHeight w:val="288"/>
        </w:trPr>
        <w:tc>
          <w:tcPr>
            <w:tcW w:w="538" w:type="dxa"/>
            <w:vMerge/>
            <w:vAlign w:val="center"/>
          </w:tcPr>
          <w:p w14:paraId="75906CE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0AF96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2B35C3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4896D1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43327B0E" w14:textId="77777777" w:rsidTr="00585BFB">
        <w:trPr>
          <w:trHeight w:val="288"/>
        </w:trPr>
        <w:tc>
          <w:tcPr>
            <w:tcW w:w="538" w:type="dxa"/>
            <w:vMerge/>
            <w:vAlign w:val="center"/>
          </w:tcPr>
          <w:p w14:paraId="2F9C5EC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EC7B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373FCA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2536D2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3A9ACEB3" w14:textId="77777777" w:rsidTr="00585BFB">
        <w:trPr>
          <w:trHeight w:val="288"/>
        </w:trPr>
        <w:tc>
          <w:tcPr>
            <w:tcW w:w="538" w:type="dxa"/>
            <w:vMerge/>
            <w:vAlign w:val="center"/>
          </w:tcPr>
          <w:p w14:paraId="02A7A66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4A84B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77527A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322E70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7D8BC3F" w14:textId="77777777" w:rsidTr="00585BFB">
        <w:trPr>
          <w:trHeight w:val="288"/>
        </w:trPr>
        <w:tc>
          <w:tcPr>
            <w:tcW w:w="538" w:type="dxa"/>
            <w:vMerge/>
            <w:shd w:val="clear" w:color="auto" w:fill="auto"/>
            <w:vAlign w:val="center"/>
          </w:tcPr>
          <w:p w14:paraId="5FF8741B"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598B09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4603B6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178581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75C019F" w14:textId="77777777" w:rsidTr="00585BFB">
        <w:trPr>
          <w:trHeight w:val="288"/>
        </w:trPr>
        <w:tc>
          <w:tcPr>
            <w:tcW w:w="538" w:type="dxa"/>
            <w:vMerge w:val="restart"/>
            <w:vAlign w:val="center"/>
          </w:tcPr>
          <w:p w14:paraId="50BAA7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23CA51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23A839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07B7F5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220CF8A4" w14:textId="77777777" w:rsidTr="00585BFB">
        <w:trPr>
          <w:trHeight w:val="288"/>
        </w:trPr>
        <w:tc>
          <w:tcPr>
            <w:tcW w:w="538" w:type="dxa"/>
            <w:vMerge/>
            <w:vAlign w:val="center"/>
          </w:tcPr>
          <w:p w14:paraId="5FB70B0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C2FC6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1FEC0D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3DC0A1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220EBCBA" w14:textId="77777777" w:rsidTr="00585BFB">
        <w:trPr>
          <w:trHeight w:val="288"/>
        </w:trPr>
        <w:tc>
          <w:tcPr>
            <w:tcW w:w="538" w:type="dxa"/>
            <w:vMerge/>
            <w:vAlign w:val="center"/>
          </w:tcPr>
          <w:p w14:paraId="66AB6F0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9CEB2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69979F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78D1C2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64372FC6" w14:textId="77777777" w:rsidTr="00585BFB">
        <w:trPr>
          <w:trHeight w:val="288"/>
        </w:trPr>
        <w:tc>
          <w:tcPr>
            <w:tcW w:w="538" w:type="dxa"/>
            <w:vMerge/>
            <w:vAlign w:val="center"/>
          </w:tcPr>
          <w:p w14:paraId="2A6AE80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25491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615F2C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1B2E8F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324836A9" w14:textId="77777777" w:rsidTr="00585BFB">
        <w:trPr>
          <w:trHeight w:val="288"/>
        </w:trPr>
        <w:tc>
          <w:tcPr>
            <w:tcW w:w="538" w:type="dxa"/>
            <w:vMerge/>
            <w:vAlign w:val="center"/>
          </w:tcPr>
          <w:p w14:paraId="34309FE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872A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0E23C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322AE2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1765C35E" w14:textId="77777777" w:rsidR="00F264AA" w:rsidRPr="00F264AA" w:rsidRDefault="00F264AA" w:rsidP="00F264AA">
      <w:pPr>
        <w:rPr>
          <w:rFonts w:ascii="仿宋_GB2312" w:eastAsia="仿宋_GB2312" w:hAnsi="仿宋" w:cs="Times New Roman"/>
          <w:sz w:val="32"/>
          <w:szCs w:val="32"/>
        </w:rPr>
      </w:pPr>
    </w:p>
    <w:p w14:paraId="3604BC0D" w14:textId="77777777" w:rsidR="00F264AA" w:rsidRPr="00F264AA" w:rsidRDefault="00F264AA" w:rsidP="00F264AA">
      <w:pPr>
        <w:rPr>
          <w:rFonts w:ascii="仿宋_GB2312" w:eastAsia="仿宋_GB2312" w:hAnsi="仿宋" w:cs="Times New Roman"/>
          <w:sz w:val="32"/>
          <w:szCs w:val="32"/>
        </w:rPr>
      </w:pPr>
    </w:p>
    <w:p w14:paraId="6EAEFC76" w14:textId="77777777" w:rsidR="00F264AA" w:rsidRPr="00F264AA" w:rsidRDefault="00F264AA" w:rsidP="00F264AA">
      <w:pPr>
        <w:rPr>
          <w:rFonts w:ascii="仿宋_GB2312" w:eastAsia="仿宋_GB2312" w:hAnsi="仿宋" w:cs="Times New Roman"/>
          <w:sz w:val="32"/>
          <w:szCs w:val="32"/>
        </w:rPr>
      </w:pPr>
    </w:p>
    <w:p w14:paraId="4A182E7B" w14:textId="77777777" w:rsidR="00F264AA" w:rsidRPr="00F264AA" w:rsidRDefault="00F264AA" w:rsidP="00F264AA">
      <w:pPr>
        <w:rPr>
          <w:rFonts w:ascii="仿宋_GB2312" w:eastAsia="仿宋_GB2312" w:hAnsi="仿宋" w:cs="Times New Roman"/>
          <w:sz w:val="32"/>
          <w:szCs w:val="32"/>
        </w:rPr>
      </w:pPr>
    </w:p>
    <w:p w14:paraId="1CBC0904" w14:textId="77777777" w:rsidR="00F264AA" w:rsidRPr="00F264AA" w:rsidRDefault="00F264AA" w:rsidP="00F264AA">
      <w:pPr>
        <w:rPr>
          <w:rFonts w:ascii="仿宋_GB2312" w:eastAsia="仿宋_GB2312" w:hAnsi="仿宋" w:cs="Times New Roman"/>
          <w:sz w:val="32"/>
          <w:szCs w:val="32"/>
        </w:rPr>
      </w:pPr>
    </w:p>
    <w:p w14:paraId="74B29A3E" w14:textId="77777777" w:rsidR="00F264AA" w:rsidRPr="00F264AA" w:rsidRDefault="00F264AA" w:rsidP="00F264AA">
      <w:pPr>
        <w:rPr>
          <w:rFonts w:ascii="仿宋_GB2312" w:eastAsia="仿宋_GB2312" w:hAnsi="仿宋" w:cs="Times New Roman"/>
          <w:sz w:val="32"/>
          <w:szCs w:val="32"/>
        </w:rPr>
      </w:pPr>
    </w:p>
    <w:p w14:paraId="02D43AC8" w14:textId="77777777" w:rsidR="00F264AA" w:rsidRPr="00F264AA" w:rsidRDefault="00F264AA" w:rsidP="00F264AA">
      <w:pPr>
        <w:rPr>
          <w:rFonts w:ascii="仿宋_GB2312" w:eastAsia="仿宋_GB2312" w:hAnsi="仿宋" w:cs="Times New Roman"/>
          <w:sz w:val="32"/>
          <w:szCs w:val="32"/>
        </w:rPr>
      </w:pPr>
    </w:p>
    <w:p w14:paraId="22DFC0AF" w14:textId="77777777" w:rsidR="00F264AA" w:rsidRPr="00F264AA" w:rsidRDefault="00F264AA" w:rsidP="00F264AA">
      <w:pPr>
        <w:rPr>
          <w:rFonts w:ascii="仿宋_GB2312" w:eastAsia="仿宋_GB2312" w:hAnsi="仿宋" w:cs="Times New Roman"/>
          <w:sz w:val="32"/>
          <w:szCs w:val="32"/>
        </w:rPr>
      </w:pPr>
    </w:p>
    <w:p w14:paraId="7CEFABA0" w14:textId="77777777" w:rsidR="00F264AA" w:rsidRPr="00F264AA" w:rsidRDefault="00F264AA" w:rsidP="00F264AA">
      <w:pPr>
        <w:rPr>
          <w:rFonts w:ascii="仿宋_GB2312" w:eastAsia="仿宋_GB2312" w:hAnsi="仿宋" w:cs="Times New Roman"/>
          <w:sz w:val="32"/>
          <w:szCs w:val="32"/>
        </w:rPr>
      </w:pPr>
    </w:p>
    <w:p w14:paraId="119816DC" w14:textId="77777777" w:rsidR="00F264AA" w:rsidRPr="00F264AA" w:rsidRDefault="00F264AA" w:rsidP="00F264AA">
      <w:pPr>
        <w:rPr>
          <w:rFonts w:ascii="仿宋_GB2312" w:eastAsia="仿宋_GB2312" w:hAnsi="仿宋" w:cs="Times New Roman"/>
          <w:sz w:val="32"/>
          <w:szCs w:val="32"/>
        </w:rPr>
      </w:pPr>
    </w:p>
    <w:p w14:paraId="12B1A19C" w14:textId="77777777" w:rsidR="00F264AA" w:rsidRPr="00F264AA" w:rsidRDefault="00F264AA" w:rsidP="00F264AA">
      <w:pPr>
        <w:rPr>
          <w:rFonts w:ascii="仿宋_GB2312" w:eastAsia="仿宋_GB2312" w:hAnsi="仿宋" w:cs="Times New Roman"/>
          <w:sz w:val="32"/>
          <w:szCs w:val="32"/>
        </w:rPr>
      </w:pPr>
    </w:p>
    <w:p w14:paraId="43918D2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1E1D75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00EA58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CF0269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4405822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0382CBCA" w14:textId="77777777" w:rsidTr="00585BFB">
        <w:trPr>
          <w:trHeight w:val="288"/>
        </w:trPr>
        <w:tc>
          <w:tcPr>
            <w:tcW w:w="537" w:type="dxa"/>
            <w:vAlign w:val="center"/>
          </w:tcPr>
          <w:p w14:paraId="225F632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406B4C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F6D02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44098A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D016F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B1337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B51FD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D1B8F96" w14:textId="77777777" w:rsidTr="00585BFB">
        <w:trPr>
          <w:trHeight w:val="288"/>
        </w:trPr>
        <w:tc>
          <w:tcPr>
            <w:tcW w:w="537" w:type="dxa"/>
            <w:vMerge w:val="restart"/>
            <w:vAlign w:val="center"/>
          </w:tcPr>
          <w:p w14:paraId="4BD0B2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2069AD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1289D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5E3FB5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05203740" w14:textId="77777777" w:rsidTr="00585BFB">
        <w:trPr>
          <w:trHeight w:val="288"/>
        </w:trPr>
        <w:tc>
          <w:tcPr>
            <w:tcW w:w="537" w:type="dxa"/>
            <w:vMerge/>
            <w:vAlign w:val="center"/>
          </w:tcPr>
          <w:p w14:paraId="356038F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77572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7FB1E4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669BE1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010945FB" w14:textId="77777777" w:rsidTr="00585BFB">
        <w:trPr>
          <w:trHeight w:val="288"/>
        </w:trPr>
        <w:tc>
          <w:tcPr>
            <w:tcW w:w="537" w:type="dxa"/>
            <w:vMerge/>
            <w:shd w:val="clear" w:color="auto" w:fill="auto"/>
            <w:vAlign w:val="center"/>
          </w:tcPr>
          <w:p w14:paraId="3FF43CA9"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7C7F1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6C9791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DA7FFB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63E0B726" w14:textId="77777777" w:rsidTr="00585BFB">
        <w:trPr>
          <w:trHeight w:val="288"/>
        </w:trPr>
        <w:tc>
          <w:tcPr>
            <w:tcW w:w="537" w:type="dxa"/>
            <w:vMerge w:val="restart"/>
            <w:vAlign w:val="center"/>
          </w:tcPr>
          <w:p w14:paraId="5BCE5A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166E8E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A61EB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099994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63F93B50" w14:textId="77777777" w:rsidTr="00585BFB">
        <w:trPr>
          <w:trHeight w:val="288"/>
        </w:trPr>
        <w:tc>
          <w:tcPr>
            <w:tcW w:w="537" w:type="dxa"/>
            <w:vMerge/>
            <w:shd w:val="clear" w:color="auto" w:fill="auto"/>
            <w:vAlign w:val="center"/>
          </w:tcPr>
          <w:p w14:paraId="3EDF0F90"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E64CA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BAECE6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0C318C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79F997F6" w14:textId="77777777" w:rsidTr="00585BFB">
        <w:trPr>
          <w:trHeight w:val="288"/>
        </w:trPr>
        <w:tc>
          <w:tcPr>
            <w:tcW w:w="537" w:type="dxa"/>
            <w:vMerge w:val="restart"/>
            <w:vAlign w:val="center"/>
          </w:tcPr>
          <w:p w14:paraId="6B6561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2B5F10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91205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374FC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698B67A" w14:textId="77777777" w:rsidTr="00585BFB">
        <w:trPr>
          <w:trHeight w:val="288"/>
        </w:trPr>
        <w:tc>
          <w:tcPr>
            <w:tcW w:w="537" w:type="dxa"/>
            <w:vMerge/>
            <w:vAlign w:val="center"/>
          </w:tcPr>
          <w:p w14:paraId="7747C2F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71018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5F9780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521B26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53A1A2A4" w14:textId="77777777" w:rsidTr="00585BFB">
        <w:trPr>
          <w:trHeight w:val="288"/>
        </w:trPr>
        <w:tc>
          <w:tcPr>
            <w:tcW w:w="537" w:type="dxa"/>
            <w:vMerge/>
            <w:vAlign w:val="center"/>
          </w:tcPr>
          <w:p w14:paraId="5B9D5F1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F5661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6FDA06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1A47E8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59C78DD6" w14:textId="77777777" w:rsidTr="00585BFB">
        <w:trPr>
          <w:trHeight w:val="288"/>
        </w:trPr>
        <w:tc>
          <w:tcPr>
            <w:tcW w:w="537" w:type="dxa"/>
            <w:vMerge/>
            <w:vAlign w:val="center"/>
          </w:tcPr>
          <w:p w14:paraId="7AE9473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25D05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25B961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53D627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08C3036C" w14:textId="77777777" w:rsidTr="00585BFB">
        <w:trPr>
          <w:trHeight w:val="288"/>
        </w:trPr>
        <w:tc>
          <w:tcPr>
            <w:tcW w:w="537" w:type="dxa"/>
            <w:vMerge/>
            <w:vAlign w:val="center"/>
          </w:tcPr>
          <w:p w14:paraId="57992E8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A9B88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2BD44A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A3405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31F5E4A9" w14:textId="77777777" w:rsidTr="00585BFB">
        <w:trPr>
          <w:trHeight w:val="288"/>
        </w:trPr>
        <w:tc>
          <w:tcPr>
            <w:tcW w:w="537" w:type="dxa"/>
            <w:vMerge/>
            <w:vAlign w:val="center"/>
          </w:tcPr>
          <w:p w14:paraId="3C67018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6B17F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726EFF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748E1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6B476F7C" w14:textId="77777777" w:rsidTr="00585BFB">
        <w:trPr>
          <w:trHeight w:val="288"/>
        </w:trPr>
        <w:tc>
          <w:tcPr>
            <w:tcW w:w="537" w:type="dxa"/>
            <w:vMerge/>
            <w:vAlign w:val="center"/>
          </w:tcPr>
          <w:p w14:paraId="4151F8C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0C15B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4D013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D82BA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74BCA36F" w14:textId="77777777" w:rsidTr="00585BFB">
        <w:trPr>
          <w:trHeight w:val="288"/>
        </w:trPr>
        <w:tc>
          <w:tcPr>
            <w:tcW w:w="537" w:type="dxa"/>
            <w:vMerge/>
            <w:vAlign w:val="center"/>
          </w:tcPr>
          <w:p w14:paraId="2E8CDD4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D1193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666DD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35D7E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564A617C" w14:textId="77777777" w:rsidTr="00585BFB">
        <w:trPr>
          <w:trHeight w:val="288"/>
        </w:trPr>
        <w:tc>
          <w:tcPr>
            <w:tcW w:w="537" w:type="dxa"/>
            <w:vMerge/>
            <w:vAlign w:val="center"/>
          </w:tcPr>
          <w:p w14:paraId="03D6C54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15BC4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189634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555FC6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72C6F107" w14:textId="77777777" w:rsidTr="00585BFB">
        <w:trPr>
          <w:trHeight w:val="288"/>
        </w:trPr>
        <w:tc>
          <w:tcPr>
            <w:tcW w:w="537" w:type="dxa"/>
            <w:vMerge/>
            <w:shd w:val="clear" w:color="auto" w:fill="auto"/>
            <w:vAlign w:val="center"/>
          </w:tcPr>
          <w:p w14:paraId="7E8AC19D"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C328F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2ABD0D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31B7C9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44E1AC62" w14:textId="77777777" w:rsidTr="00585BFB">
        <w:trPr>
          <w:trHeight w:val="288"/>
        </w:trPr>
        <w:tc>
          <w:tcPr>
            <w:tcW w:w="537" w:type="dxa"/>
            <w:vMerge w:val="restart"/>
            <w:vAlign w:val="center"/>
          </w:tcPr>
          <w:p w14:paraId="551995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5176EE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5A9D37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5C6FB7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0D457CFD" w14:textId="77777777" w:rsidTr="00585BFB">
        <w:trPr>
          <w:trHeight w:val="288"/>
        </w:trPr>
        <w:tc>
          <w:tcPr>
            <w:tcW w:w="537" w:type="dxa"/>
            <w:vMerge/>
            <w:vAlign w:val="center"/>
          </w:tcPr>
          <w:p w14:paraId="209F17B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25DF2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39202C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26810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2E18F8EE" w14:textId="77777777" w:rsidTr="00585BFB">
        <w:trPr>
          <w:trHeight w:val="288"/>
        </w:trPr>
        <w:tc>
          <w:tcPr>
            <w:tcW w:w="537" w:type="dxa"/>
            <w:vMerge/>
            <w:vAlign w:val="center"/>
          </w:tcPr>
          <w:p w14:paraId="3DD8BFC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F4285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61A4F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6A788F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0C1AE713" w14:textId="77777777" w:rsidTr="00585BFB">
        <w:trPr>
          <w:trHeight w:val="288"/>
        </w:trPr>
        <w:tc>
          <w:tcPr>
            <w:tcW w:w="537" w:type="dxa"/>
            <w:vMerge/>
            <w:vAlign w:val="center"/>
          </w:tcPr>
          <w:p w14:paraId="0F127E8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38DDA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416E7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7DC510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B06A7EC" w14:textId="77777777" w:rsidTr="00585BFB">
        <w:trPr>
          <w:trHeight w:val="288"/>
        </w:trPr>
        <w:tc>
          <w:tcPr>
            <w:tcW w:w="537" w:type="dxa"/>
            <w:vMerge/>
            <w:vAlign w:val="center"/>
          </w:tcPr>
          <w:p w14:paraId="7F1F729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47B9E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5706C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04F30B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BBD0E2B" w14:textId="77777777" w:rsidTr="00585BFB">
        <w:trPr>
          <w:trHeight w:val="288"/>
        </w:trPr>
        <w:tc>
          <w:tcPr>
            <w:tcW w:w="539" w:type="dxa"/>
            <w:vAlign w:val="center"/>
          </w:tcPr>
          <w:p w14:paraId="496506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3A775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A60E9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2E46A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FD582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D0864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5F5A4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5AF262E" w14:textId="77777777" w:rsidTr="00585BFB">
        <w:trPr>
          <w:trHeight w:val="288"/>
        </w:trPr>
        <w:tc>
          <w:tcPr>
            <w:tcW w:w="539" w:type="dxa"/>
            <w:vMerge w:val="restart"/>
            <w:vAlign w:val="center"/>
          </w:tcPr>
          <w:p w14:paraId="2ED573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DCEBD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F4C5B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7F5FB4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4F9FC763" w14:textId="77777777" w:rsidTr="00585BFB">
        <w:trPr>
          <w:trHeight w:val="288"/>
        </w:trPr>
        <w:tc>
          <w:tcPr>
            <w:tcW w:w="539" w:type="dxa"/>
            <w:vMerge/>
            <w:vAlign w:val="center"/>
          </w:tcPr>
          <w:p w14:paraId="7B5865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3292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43142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20BEB7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15A30412" w14:textId="77777777" w:rsidTr="00585BFB">
        <w:trPr>
          <w:trHeight w:val="288"/>
        </w:trPr>
        <w:tc>
          <w:tcPr>
            <w:tcW w:w="539" w:type="dxa"/>
            <w:vMerge/>
            <w:shd w:val="clear" w:color="auto" w:fill="auto"/>
            <w:vAlign w:val="center"/>
          </w:tcPr>
          <w:p w14:paraId="3FB10CB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64183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1A626A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4C9BF2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160100E3" w14:textId="77777777" w:rsidTr="00585BFB">
        <w:trPr>
          <w:trHeight w:val="288"/>
        </w:trPr>
        <w:tc>
          <w:tcPr>
            <w:tcW w:w="539" w:type="dxa"/>
            <w:vMerge w:val="restart"/>
            <w:vAlign w:val="center"/>
          </w:tcPr>
          <w:p w14:paraId="29DFE4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D484B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97CC2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324ED9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238C220E" w14:textId="77777777" w:rsidTr="00585BFB">
        <w:trPr>
          <w:trHeight w:val="288"/>
        </w:trPr>
        <w:tc>
          <w:tcPr>
            <w:tcW w:w="539" w:type="dxa"/>
            <w:vMerge/>
            <w:shd w:val="clear" w:color="auto" w:fill="auto"/>
            <w:vAlign w:val="center"/>
          </w:tcPr>
          <w:p w14:paraId="3F8BCBC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11627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A0783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0D3E21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0CBFAA8E" w14:textId="77777777" w:rsidTr="00585BFB">
        <w:trPr>
          <w:trHeight w:val="288"/>
        </w:trPr>
        <w:tc>
          <w:tcPr>
            <w:tcW w:w="539" w:type="dxa"/>
            <w:vMerge w:val="restart"/>
            <w:vAlign w:val="center"/>
          </w:tcPr>
          <w:p w14:paraId="520330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F7AC2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371A2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97D08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3515AF12" w14:textId="77777777" w:rsidTr="00585BFB">
        <w:trPr>
          <w:trHeight w:val="288"/>
        </w:trPr>
        <w:tc>
          <w:tcPr>
            <w:tcW w:w="539" w:type="dxa"/>
            <w:vMerge/>
            <w:vAlign w:val="center"/>
          </w:tcPr>
          <w:p w14:paraId="2FFEBC5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8B21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69BAB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3D104A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72E1E879" w14:textId="77777777" w:rsidTr="00585BFB">
        <w:trPr>
          <w:trHeight w:val="288"/>
        </w:trPr>
        <w:tc>
          <w:tcPr>
            <w:tcW w:w="539" w:type="dxa"/>
            <w:vMerge/>
            <w:vAlign w:val="center"/>
          </w:tcPr>
          <w:p w14:paraId="1BEA1F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D0FD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F90DE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43B431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9BD0DED" w14:textId="77777777" w:rsidTr="00585BFB">
        <w:trPr>
          <w:trHeight w:val="288"/>
        </w:trPr>
        <w:tc>
          <w:tcPr>
            <w:tcW w:w="539" w:type="dxa"/>
            <w:vMerge/>
            <w:vAlign w:val="center"/>
          </w:tcPr>
          <w:p w14:paraId="5FA0601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9449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1E69E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275EC5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4499B0FE" w14:textId="77777777" w:rsidTr="00585BFB">
        <w:trPr>
          <w:trHeight w:val="288"/>
        </w:trPr>
        <w:tc>
          <w:tcPr>
            <w:tcW w:w="539" w:type="dxa"/>
            <w:vMerge/>
            <w:vAlign w:val="center"/>
          </w:tcPr>
          <w:p w14:paraId="64CC2AD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9564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93EA6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4376EE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0E736446" w14:textId="77777777" w:rsidTr="00585BFB">
        <w:trPr>
          <w:trHeight w:val="288"/>
        </w:trPr>
        <w:tc>
          <w:tcPr>
            <w:tcW w:w="539" w:type="dxa"/>
            <w:vMerge/>
            <w:vAlign w:val="center"/>
          </w:tcPr>
          <w:p w14:paraId="5727CD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0A31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7B208C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2AC624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0EA065A0" w14:textId="77777777" w:rsidTr="00585BFB">
        <w:trPr>
          <w:trHeight w:val="288"/>
        </w:trPr>
        <w:tc>
          <w:tcPr>
            <w:tcW w:w="539" w:type="dxa"/>
            <w:vMerge/>
            <w:vAlign w:val="center"/>
          </w:tcPr>
          <w:p w14:paraId="7BDA8B1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181F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5A7284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763FF4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64A6C9B5" w14:textId="77777777" w:rsidTr="00585BFB">
        <w:trPr>
          <w:trHeight w:val="288"/>
        </w:trPr>
        <w:tc>
          <w:tcPr>
            <w:tcW w:w="539" w:type="dxa"/>
            <w:vMerge/>
            <w:vAlign w:val="center"/>
          </w:tcPr>
          <w:p w14:paraId="3A6761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0C86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AA269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3C3AB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5A1020E0" w14:textId="77777777" w:rsidTr="00585BFB">
        <w:trPr>
          <w:trHeight w:val="288"/>
        </w:trPr>
        <w:tc>
          <w:tcPr>
            <w:tcW w:w="539" w:type="dxa"/>
            <w:vMerge/>
            <w:vAlign w:val="center"/>
          </w:tcPr>
          <w:p w14:paraId="6D950A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B56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FD0C7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577C63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2B55F81" w14:textId="77777777" w:rsidTr="00585BFB">
        <w:trPr>
          <w:trHeight w:val="288"/>
        </w:trPr>
        <w:tc>
          <w:tcPr>
            <w:tcW w:w="539" w:type="dxa"/>
            <w:vMerge/>
            <w:shd w:val="clear" w:color="auto" w:fill="auto"/>
            <w:vAlign w:val="center"/>
          </w:tcPr>
          <w:p w14:paraId="37CA1A6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F6494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09DED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35BB04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5569B09" w14:textId="77777777" w:rsidTr="00585BFB">
        <w:trPr>
          <w:trHeight w:val="288"/>
        </w:trPr>
        <w:tc>
          <w:tcPr>
            <w:tcW w:w="539" w:type="dxa"/>
            <w:vMerge w:val="restart"/>
            <w:vAlign w:val="center"/>
          </w:tcPr>
          <w:p w14:paraId="631DC8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8B22F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6E731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E5B72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1F0694F2" w14:textId="77777777" w:rsidTr="00585BFB">
        <w:trPr>
          <w:trHeight w:val="288"/>
        </w:trPr>
        <w:tc>
          <w:tcPr>
            <w:tcW w:w="539" w:type="dxa"/>
            <w:vMerge/>
            <w:vAlign w:val="center"/>
          </w:tcPr>
          <w:p w14:paraId="1686AD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C052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831B3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65B9AB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55178C8F" w14:textId="77777777" w:rsidTr="00585BFB">
        <w:trPr>
          <w:trHeight w:val="288"/>
        </w:trPr>
        <w:tc>
          <w:tcPr>
            <w:tcW w:w="539" w:type="dxa"/>
            <w:vMerge/>
            <w:vAlign w:val="center"/>
          </w:tcPr>
          <w:p w14:paraId="5A8CD1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5096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19B2F2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0FBC0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3F259040" w14:textId="77777777" w:rsidTr="00585BFB">
        <w:trPr>
          <w:trHeight w:val="288"/>
        </w:trPr>
        <w:tc>
          <w:tcPr>
            <w:tcW w:w="539" w:type="dxa"/>
            <w:vMerge/>
            <w:vAlign w:val="center"/>
          </w:tcPr>
          <w:p w14:paraId="03783CE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C4CE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72726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73EBFB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2FC8003" w14:textId="77777777" w:rsidTr="00585BFB">
        <w:trPr>
          <w:trHeight w:val="288"/>
        </w:trPr>
        <w:tc>
          <w:tcPr>
            <w:tcW w:w="539" w:type="dxa"/>
            <w:vMerge/>
            <w:vAlign w:val="center"/>
          </w:tcPr>
          <w:p w14:paraId="1F1BB4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4DCF7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C06FD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34116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7BC7A763" w14:textId="77777777" w:rsidR="00F264AA" w:rsidRPr="00F264AA" w:rsidRDefault="00F264AA" w:rsidP="00F264AA">
      <w:pPr>
        <w:jc w:val="left"/>
        <w:rPr>
          <w:rFonts w:ascii="仿宋_GB2312" w:eastAsia="仿宋_GB2312" w:hAnsi="仿宋" w:cs="Times New Roman"/>
          <w:sz w:val="32"/>
          <w:szCs w:val="32"/>
        </w:rPr>
      </w:pPr>
    </w:p>
    <w:p w14:paraId="356D78ED" w14:textId="77777777" w:rsidR="00F264AA" w:rsidRPr="00F264AA" w:rsidRDefault="00F264AA" w:rsidP="00F264AA">
      <w:pPr>
        <w:jc w:val="left"/>
        <w:rPr>
          <w:rFonts w:ascii="仿宋_GB2312" w:eastAsia="仿宋_GB2312" w:hAnsi="仿宋" w:cs="Times New Roman"/>
          <w:sz w:val="32"/>
          <w:szCs w:val="32"/>
        </w:rPr>
      </w:pPr>
    </w:p>
    <w:p w14:paraId="43C4EE98" w14:textId="77777777" w:rsidR="00F264AA" w:rsidRPr="00F264AA" w:rsidRDefault="00F264AA" w:rsidP="00F264AA">
      <w:pPr>
        <w:jc w:val="left"/>
        <w:rPr>
          <w:rFonts w:ascii="仿宋_GB2312" w:eastAsia="仿宋_GB2312" w:hAnsi="仿宋" w:cs="Times New Roman"/>
          <w:sz w:val="32"/>
          <w:szCs w:val="32"/>
        </w:rPr>
      </w:pPr>
    </w:p>
    <w:p w14:paraId="75021688" w14:textId="77777777" w:rsidR="00F264AA" w:rsidRPr="00F264AA" w:rsidRDefault="00F264AA" w:rsidP="00F264AA">
      <w:pPr>
        <w:jc w:val="left"/>
        <w:rPr>
          <w:rFonts w:ascii="仿宋_GB2312" w:eastAsia="仿宋_GB2312" w:hAnsi="仿宋" w:cs="Times New Roman"/>
          <w:sz w:val="32"/>
          <w:szCs w:val="32"/>
        </w:rPr>
      </w:pPr>
    </w:p>
    <w:p w14:paraId="6C274D06" w14:textId="77777777" w:rsidR="00F264AA" w:rsidRPr="00F264AA" w:rsidRDefault="00F264AA" w:rsidP="00F264AA">
      <w:pPr>
        <w:jc w:val="left"/>
        <w:rPr>
          <w:rFonts w:ascii="仿宋_GB2312" w:eastAsia="仿宋_GB2312" w:hAnsi="仿宋" w:cs="Times New Roman"/>
          <w:sz w:val="32"/>
          <w:szCs w:val="32"/>
        </w:rPr>
      </w:pPr>
    </w:p>
    <w:p w14:paraId="3AC2D57E" w14:textId="77777777" w:rsidR="00F264AA" w:rsidRPr="00F264AA" w:rsidRDefault="00F264AA" w:rsidP="00F264AA">
      <w:pPr>
        <w:jc w:val="left"/>
        <w:rPr>
          <w:rFonts w:ascii="仿宋_GB2312" w:eastAsia="仿宋_GB2312" w:hAnsi="仿宋" w:cs="Times New Roman"/>
          <w:sz w:val="32"/>
          <w:szCs w:val="32"/>
        </w:rPr>
      </w:pPr>
    </w:p>
    <w:p w14:paraId="5F85156B" w14:textId="77777777" w:rsidR="00F264AA" w:rsidRPr="00F264AA" w:rsidRDefault="00F264AA" w:rsidP="00F264AA">
      <w:pPr>
        <w:jc w:val="left"/>
        <w:rPr>
          <w:rFonts w:ascii="仿宋_GB2312" w:eastAsia="仿宋_GB2312" w:hAnsi="仿宋" w:cs="Times New Roman"/>
          <w:sz w:val="32"/>
          <w:szCs w:val="32"/>
        </w:rPr>
      </w:pPr>
    </w:p>
    <w:p w14:paraId="0F939120" w14:textId="77777777" w:rsidR="00F264AA" w:rsidRPr="00F264AA" w:rsidRDefault="00F264AA" w:rsidP="00F264AA">
      <w:pPr>
        <w:jc w:val="left"/>
        <w:rPr>
          <w:rFonts w:ascii="仿宋_GB2312" w:eastAsia="仿宋_GB2312" w:hAnsi="仿宋" w:cs="Times New Roman"/>
          <w:sz w:val="32"/>
          <w:szCs w:val="32"/>
        </w:rPr>
      </w:pPr>
    </w:p>
    <w:p w14:paraId="2B3337A4" w14:textId="77777777" w:rsidR="00F264AA" w:rsidRPr="00F264AA" w:rsidRDefault="00F264AA" w:rsidP="00F264AA">
      <w:pPr>
        <w:jc w:val="left"/>
        <w:rPr>
          <w:rFonts w:ascii="仿宋_GB2312" w:eastAsia="仿宋_GB2312" w:hAnsi="仿宋" w:cs="Times New Roman"/>
          <w:sz w:val="32"/>
          <w:szCs w:val="32"/>
        </w:rPr>
      </w:pPr>
    </w:p>
    <w:p w14:paraId="66EA5F33" w14:textId="77777777" w:rsidR="00F264AA" w:rsidRPr="00F264AA" w:rsidRDefault="00F264AA" w:rsidP="00F264AA">
      <w:pPr>
        <w:jc w:val="left"/>
        <w:rPr>
          <w:rFonts w:ascii="仿宋_GB2312" w:eastAsia="仿宋_GB2312" w:hAnsi="仿宋" w:cs="Times New Roman"/>
          <w:sz w:val="32"/>
          <w:szCs w:val="32"/>
        </w:rPr>
      </w:pPr>
    </w:p>
    <w:p w14:paraId="48531273" w14:textId="77777777" w:rsidR="00F264AA" w:rsidRPr="00F264AA" w:rsidRDefault="00F264AA" w:rsidP="00F264AA">
      <w:pPr>
        <w:jc w:val="left"/>
        <w:rPr>
          <w:rFonts w:ascii="仿宋_GB2312" w:eastAsia="仿宋_GB2312" w:hAnsi="仿宋" w:cs="Times New Roman"/>
          <w:sz w:val="32"/>
          <w:szCs w:val="32"/>
        </w:rPr>
      </w:pPr>
    </w:p>
    <w:p w14:paraId="35F7A756" w14:textId="77777777" w:rsidR="00F264AA" w:rsidRPr="00F264AA" w:rsidRDefault="00F264AA" w:rsidP="00F264AA">
      <w:pPr>
        <w:jc w:val="left"/>
        <w:rPr>
          <w:rFonts w:ascii="仿宋_GB2312" w:eastAsia="仿宋_GB2312" w:hAnsi="仿宋" w:cs="Times New Roman"/>
          <w:sz w:val="32"/>
          <w:szCs w:val="32"/>
        </w:rPr>
      </w:pPr>
    </w:p>
    <w:p w14:paraId="78DB54BF" w14:textId="77777777" w:rsidR="00F264AA" w:rsidRPr="00F264AA" w:rsidRDefault="00F264AA" w:rsidP="00F264AA">
      <w:pPr>
        <w:jc w:val="left"/>
        <w:rPr>
          <w:rFonts w:ascii="仿宋_GB2312" w:eastAsia="仿宋_GB2312" w:hAnsi="仿宋" w:cs="Times New Roman"/>
          <w:sz w:val="32"/>
          <w:szCs w:val="32"/>
        </w:rPr>
      </w:pPr>
    </w:p>
    <w:p w14:paraId="114F20AC" w14:textId="77777777" w:rsidR="00F264AA" w:rsidRPr="00F264AA" w:rsidRDefault="00F264AA" w:rsidP="00F264AA">
      <w:pPr>
        <w:rPr>
          <w:rFonts w:ascii="Calibri" w:eastAsia="宋体" w:hAnsi="Calibri" w:cs="Times New Roman"/>
          <w:b/>
        </w:rPr>
      </w:pPr>
    </w:p>
    <w:p w14:paraId="23A50E93" w14:textId="77777777" w:rsidR="00F264AA" w:rsidRPr="00F264AA" w:rsidRDefault="00F264AA" w:rsidP="00F264AA">
      <w:pPr>
        <w:rPr>
          <w:rFonts w:ascii="Calibri" w:eastAsia="宋体" w:hAnsi="Calibri" w:cs="Times New Roman"/>
          <w:b/>
        </w:rPr>
      </w:pPr>
    </w:p>
    <w:p w14:paraId="0E2CD7B3" w14:textId="77777777" w:rsidR="00F264AA" w:rsidRPr="00F264AA" w:rsidRDefault="00F264AA" w:rsidP="00F264AA">
      <w:pPr>
        <w:rPr>
          <w:rFonts w:ascii="Calibri" w:eastAsia="宋体" w:hAnsi="Calibri" w:cs="Times New Roman"/>
          <w:b/>
        </w:rPr>
      </w:pPr>
    </w:p>
    <w:p w14:paraId="695BADA4" w14:textId="77777777" w:rsidR="00F264AA" w:rsidRPr="00F264AA" w:rsidRDefault="00F264AA" w:rsidP="00F264AA">
      <w:pPr>
        <w:rPr>
          <w:rFonts w:ascii="Calibri" w:eastAsia="宋体" w:hAnsi="Calibri" w:cs="Times New Roman"/>
          <w:b/>
        </w:rPr>
      </w:pPr>
    </w:p>
    <w:p w14:paraId="7D214E95" w14:textId="77777777" w:rsidR="00F264AA" w:rsidRPr="00F264AA" w:rsidRDefault="00F264AA" w:rsidP="00F264AA">
      <w:pPr>
        <w:rPr>
          <w:rFonts w:ascii="Calibri" w:eastAsia="宋体" w:hAnsi="Calibri" w:cs="Times New Roman"/>
          <w:b/>
        </w:rPr>
      </w:pPr>
    </w:p>
    <w:p w14:paraId="01D09A73" w14:textId="77777777" w:rsidR="00F264AA" w:rsidRPr="00F264AA" w:rsidRDefault="00F264AA" w:rsidP="00F264AA">
      <w:pPr>
        <w:rPr>
          <w:rFonts w:ascii="Calibri" w:eastAsia="宋体" w:hAnsi="Calibri" w:cs="Times New Roman"/>
          <w:b/>
        </w:rPr>
      </w:pPr>
    </w:p>
    <w:p w14:paraId="3AC1EC0B" w14:textId="77777777" w:rsidR="00F264AA" w:rsidRPr="00F264AA" w:rsidRDefault="00F264AA" w:rsidP="00F264AA">
      <w:pPr>
        <w:rPr>
          <w:rFonts w:ascii="Calibri" w:eastAsia="宋体" w:hAnsi="Calibri" w:cs="Times New Roman"/>
          <w:b/>
        </w:rPr>
      </w:pPr>
    </w:p>
    <w:p w14:paraId="3C8939A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7760D2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6E3FF5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3C87D6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D7FEAD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F609E2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18A047F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726F5FA4" w14:textId="77777777" w:rsidTr="00585BFB">
        <w:trPr>
          <w:trHeight w:val="288"/>
        </w:trPr>
        <w:tc>
          <w:tcPr>
            <w:tcW w:w="539" w:type="dxa"/>
            <w:vAlign w:val="center"/>
          </w:tcPr>
          <w:p w14:paraId="57F583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00C79A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47DC5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80B22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E36F6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D9A71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9000F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A0E26B2" w14:textId="77777777" w:rsidTr="00585BFB">
        <w:trPr>
          <w:trHeight w:val="288"/>
        </w:trPr>
        <w:tc>
          <w:tcPr>
            <w:tcW w:w="539" w:type="dxa"/>
            <w:vMerge w:val="restart"/>
            <w:vAlign w:val="center"/>
          </w:tcPr>
          <w:p w14:paraId="35B51C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00F5E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8B3DD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574340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307B788F" w14:textId="77777777" w:rsidTr="00585BFB">
        <w:trPr>
          <w:trHeight w:val="288"/>
        </w:trPr>
        <w:tc>
          <w:tcPr>
            <w:tcW w:w="539" w:type="dxa"/>
            <w:vMerge/>
            <w:vAlign w:val="center"/>
          </w:tcPr>
          <w:p w14:paraId="1BEF5D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DCDB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BD4F2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135EA2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2EC26FC4" w14:textId="77777777" w:rsidTr="00585BFB">
        <w:trPr>
          <w:trHeight w:val="288"/>
        </w:trPr>
        <w:tc>
          <w:tcPr>
            <w:tcW w:w="539" w:type="dxa"/>
            <w:vMerge/>
            <w:shd w:val="clear" w:color="auto" w:fill="auto"/>
            <w:vAlign w:val="center"/>
          </w:tcPr>
          <w:p w14:paraId="0BCCC36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70A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025F9F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2986AD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4FF6824D" w14:textId="77777777" w:rsidTr="00585BFB">
        <w:trPr>
          <w:trHeight w:val="288"/>
        </w:trPr>
        <w:tc>
          <w:tcPr>
            <w:tcW w:w="539" w:type="dxa"/>
            <w:vMerge w:val="restart"/>
            <w:vAlign w:val="center"/>
          </w:tcPr>
          <w:p w14:paraId="744684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05500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6809D9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5CEECB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7CC83EF3" w14:textId="77777777" w:rsidTr="00585BFB">
        <w:trPr>
          <w:trHeight w:val="288"/>
        </w:trPr>
        <w:tc>
          <w:tcPr>
            <w:tcW w:w="539" w:type="dxa"/>
            <w:vMerge/>
            <w:shd w:val="clear" w:color="auto" w:fill="auto"/>
            <w:vAlign w:val="center"/>
          </w:tcPr>
          <w:p w14:paraId="3EF199D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5A7AD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CA818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77D335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7C88CFB" w14:textId="77777777" w:rsidTr="00585BFB">
        <w:trPr>
          <w:trHeight w:val="288"/>
        </w:trPr>
        <w:tc>
          <w:tcPr>
            <w:tcW w:w="539" w:type="dxa"/>
            <w:vMerge w:val="restart"/>
            <w:vAlign w:val="center"/>
          </w:tcPr>
          <w:p w14:paraId="2923F4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36E69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DC636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5819FB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23BAB95C" w14:textId="77777777" w:rsidTr="00585BFB">
        <w:trPr>
          <w:trHeight w:val="288"/>
        </w:trPr>
        <w:tc>
          <w:tcPr>
            <w:tcW w:w="539" w:type="dxa"/>
            <w:vMerge/>
            <w:vAlign w:val="center"/>
          </w:tcPr>
          <w:p w14:paraId="63D5650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90BF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81E50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2DF825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78C20680" w14:textId="77777777" w:rsidTr="00585BFB">
        <w:trPr>
          <w:trHeight w:val="288"/>
        </w:trPr>
        <w:tc>
          <w:tcPr>
            <w:tcW w:w="539" w:type="dxa"/>
            <w:vMerge/>
            <w:vAlign w:val="center"/>
          </w:tcPr>
          <w:p w14:paraId="4D65CA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156B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1D5B4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6E7E27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1D53E590" w14:textId="77777777" w:rsidTr="00585BFB">
        <w:trPr>
          <w:trHeight w:val="288"/>
        </w:trPr>
        <w:tc>
          <w:tcPr>
            <w:tcW w:w="539" w:type="dxa"/>
            <w:vMerge/>
            <w:vAlign w:val="center"/>
          </w:tcPr>
          <w:p w14:paraId="468048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635A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88C97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44A8DD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2FCC5FF6" w14:textId="77777777" w:rsidTr="00585BFB">
        <w:trPr>
          <w:trHeight w:val="288"/>
        </w:trPr>
        <w:tc>
          <w:tcPr>
            <w:tcW w:w="539" w:type="dxa"/>
            <w:vMerge/>
            <w:vAlign w:val="center"/>
          </w:tcPr>
          <w:p w14:paraId="369A98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D2D8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ACCA9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088D4C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49E88375" w14:textId="77777777" w:rsidTr="00585BFB">
        <w:trPr>
          <w:trHeight w:val="288"/>
        </w:trPr>
        <w:tc>
          <w:tcPr>
            <w:tcW w:w="539" w:type="dxa"/>
            <w:vMerge/>
            <w:vAlign w:val="center"/>
          </w:tcPr>
          <w:p w14:paraId="4E8A27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1EF5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FA9CC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01B14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08B8C8B" w14:textId="77777777" w:rsidTr="00585BFB">
        <w:trPr>
          <w:trHeight w:val="288"/>
        </w:trPr>
        <w:tc>
          <w:tcPr>
            <w:tcW w:w="539" w:type="dxa"/>
            <w:vMerge/>
            <w:vAlign w:val="center"/>
          </w:tcPr>
          <w:p w14:paraId="7807F34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0CA1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538DC9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018759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1F73E15" w14:textId="77777777" w:rsidTr="00585BFB">
        <w:trPr>
          <w:trHeight w:val="288"/>
        </w:trPr>
        <w:tc>
          <w:tcPr>
            <w:tcW w:w="539" w:type="dxa"/>
            <w:vMerge/>
            <w:vAlign w:val="center"/>
          </w:tcPr>
          <w:p w14:paraId="449B90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F9F8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6B221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2ACE28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00BF614C" w14:textId="77777777" w:rsidTr="00585BFB">
        <w:trPr>
          <w:trHeight w:val="288"/>
        </w:trPr>
        <w:tc>
          <w:tcPr>
            <w:tcW w:w="539" w:type="dxa"/>
            <w:vMerge/>
            <w:vAlign w:val="center"/>
          </w:tcPr>
          <w:p w14:paraId="45158BB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9CB3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4A045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338497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47605513" w14:textId="77777777" w:rsidTr="00585BFB">
        <w:trPr>
          <w:trHeight w:val="288"/>
        </w:trPr>
        <w:tc>
          <w:tcPr>
            <w:tcW w:w="539" w:type="dxa"/>
            <w:vMerge/>
            <w:shd w:val="clear" w:color="auto" w:fill="auto"/>
            <w:vAlign w:val="center"/>
          </w:tcPr>
          <w:p w14:paraId="4904565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670DD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2F944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5FBF42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532105D2" w14:textId="77777777" w:rsidTr="00585BFB">
        <w:trPr>
          <w:trHeight w:val="288"/>
        </w:trPr>
        <w:tc>
          <w:tcPr>
            <w:tcW w:w="539" w:type="dxa"/>
            <w:vMerge w:val="restart"/>
            <w:vAlign w:val="center"/>
          </w:tcPr>
          <w:p w14:paraId="55AC9B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9D4C4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27E6D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5746D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5E376D49" w14:textId="77777777" w:rsidTr="00585BFB">
        <w:trPr>
          <w:trHeight w:val="288"/>
        </w:trPr>
        <w:tc>
          <w:tcPr>
            <w:tcW w:w="539" w:type="dxa"/>
            <w:vMerge/>
            <w:vAlign w:val="center"/>
          </w:tcPr>
          <w:p w14:paraId="34E92F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C725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2FE81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18AA74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512738F6" w14:textId="77777777" w:rsidTr="00585BFB">
        <w:trPr>
          <w:trHeight w:val="288"/>
        </w:trPr>
        <w:tc>
          <w:tcPr>
            <w:tcW w:w="539" w:type="dxa"/>
            <w:vMerge/>
            <w:vAlign w:val="center"/>
          </w:tcPr>
          <w:p w14:paraId="0F68774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B52F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2F383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52F662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A4E3557" w14:textId="77777777" w:rsidTr="00585BFB">
        <w:trPr>
          <w:trHeight w:val="288"/>
        </w:trPr>
        <w:tc>
          <w:tcPr>
            <w:tcW w:w="539" w:type="dxa"/>
            <w:vMerge/>
            <w:vAlign w:val="center"/>
          </w:tcPr>
          <w:p w14:paraId="68C11D4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8D9D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AE461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268DD5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26DB62EF" w14:textId="77777777" w:rsidTr="00585BFB">
        <w:trPr>
          <w:trHeight w:val="288"/>
        </w:trPr>
        <w:tc>
          <w:tcPr>
            <w:tcW w:w="539" w:type="dxa"/>
            <w:vMerge/>
            <w:vAlign w:val="center"/>
          </w:tcPr>
          <w:p w14:paraId="156117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CEB1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C7AC5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4CEFCE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16A9CCF" w14:textId="77777777" w:rsidTr="00585BFB">
        <w:trPr>
          <w:trHeight w:val="288"/>
        </w:trPr>
        <w:tc>
          <w:tcPr>
            <w:tcW w:w="539" w:type="dxa"/>
            <w:vAlign w:val="center"/>
          </w:tcPr>
          <w:p w14:paraId="496F33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A205C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68F7D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9BD95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90DA2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B104D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B7B39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3ABE1A" w14:textId="77777777" w:rsidTr="00585BFB">
        <w:trPr>
          <w:trHeight w:val="288"/>
        </w:trPr>
        <w:tc>
          <w:tcPr>
            <w:tcW w:w="539" w:type="dxa"/>
            <w:vMerge w:val="restart"/>
            <w:vAlign w:val="center"/>
          </w:tcPr>
          <w:p w14:paraId="720E64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D41B2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C5B9A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7155D7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29CD2507" w14:textId="77777777" w:rsidTr="00585BFB">
        <w:trPr>
          <w:trHeight w:val="288"/>
        </w:trPr>
        <w:tc>
          <w:tcPr>
            <w:tcW w:w="539" w:type="dxa"/>
            <w:vMerge/>
            <w:vAlign w:val="center"/>
          </w:tcPr>
          <w:p w14:paraId="399B8D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8BF3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70FC5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132266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7FB226A9" w14:textId="77777777" w:rsidTr="00585BFB">
        <w:trPr>
          <w:trHeight w:val="288"/>
        </w:trPr>
        <w:tc>
          <w:tcPr>
            <w:tcW w:w="539" w:type="dxa"/>
            <w:vMerge/>
            <w:shd w:val="clear" w:color="auto" w:fill="auto"/>
            <w:vAlign w:val="center"/>
          </w:tcPr>
          <w:p w14:paraId="3E123D6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CC9A9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F6AFA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0622CA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544FC0A7" w14:textId="77777777" w:rsidTr="00585BFB">
        <w:trPr>
          <w:trHeight w:val="288"/>
        </w:trPr>
        <w:tc>
          <w:tcPr>
            <w:tcW w:w="539" w:type="dxa"/>
            <w:vMerge w:val="restart"/>
            <w:vAlign w:val="center"/>
          </w:tcPr>
          <w:p w14:paraId="708222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B66BB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F2C12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18BE36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193F4AA7" w14:textId="77777777" w:rsidTr="00585BFB">
        <w:trPr>
          <w:trHeight w:val="288"/>
        </w:trPr>
        <w:tc>
          <w:tcPr>
            <w:tcW w:w="539" w:type="dxa"/>
            <w:vMerge/>
            <w:shd w:val="clear" w:color="auto" w:fill="auto"/>
            <w:vAlign w:val="center"/>
          </w:tcPr>
          <w:p w14:paraId="129EAA7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BFEB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67390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3A7799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45509FD7" w14:textId="77777777" w:rsidTr="00585BFB">
        <w:trPr>
          <w:trHeight w:val="288"/>
        </w:trPr>
        <w:tc>
          <w:tcPr>
            <w:tcW w:w="539" w:type="dxa"/>
            <w:vMerge w:val="restart"/>
            <w:vAlign w:val="center"/>
          </w:tcPr>
          <w:p w14:paraId="2C1F9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3A4C9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3E1FB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3F7D4F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64045C7" w14:textId="77777777" w:rsidTr="00585BFB">
        <w:trPr>
          <w:trHeight w:val="288"/>
        </w:trPr>
        <w:tc>
          <w:tcPr>
            <w:tcW w:w="539" w:type="dxa"/>
            <w:vMerge/>
            <w:vAlign w:val="center"/>
          </w:tcPr>
          <w:p w14:paraId="4110DD9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10AA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D71FA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189C7B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13CF1C6C" w14:textId="77777777" w:rsidTr="00585BFB">
        <w:trPr>
          <w:trHeight w:val="288"/>
        </w:trPr>
        <w:tc>
          <w:tcPr>
            <w:tcW w:w="539" w:type="dxa"/>
            <w:vMerge/>
            <w:vAlign w:val="center"/>
          </w:tcPr>
          <w:p w14:paraId="2AC1BF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CF2F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85F51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5BCAF2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6B286F1C" w14:textId="77777777" w:rsidTr="00585BFB">
        <w:trPr>
          <w:trHeight w:val="288"/>
        </w:trPr>
        <w:tc>
          <w:tcPr>
            <w:tcW w:w="539" w:type="dxa"/>
            <w:vMerge/>
            <w:vAlign w:val="center"/>
          </w:tcPr>
          <w:p w14:paraId="0B8213F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4464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2D96C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3A15A3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03C77CE7" w14:textId="77777777" w:rsidTr="00585BFB">
        <w:trPr>
          <w:trHeight w:val="288"/>
        </w:trPr>
        <w:tc>
          <w:tcPr>
            <w:tcW w:w="539" w:type="dxa"/>
            <w:vMerge/>
            <w:vAlign w:val="center"/>
          </w:tcPr>
          <w:p w14:paraId="093B86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B4E2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56ED4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37EC6A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63ED7D70" w14:textId="77777777" w:rsidTr="00585BFB">
        <w:trPr>
          <w:trHeight w:val="288"/>
        </w:trPr>
        <w:tc>
          <w:tcPr>
            <w:tcW w:w="539" w:type="dxa"/>
            <w:vMerge/>
            <w:vAlign w:val="center"/>
          </w:tcPr>
          <w:p w14:paraId="170F4B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DB3B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5903D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79A256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31681338" w14:textId="77777777" w:rsidTr="00585BFB">
        <w:trPr>
          <w:trHeight w:val="288"/>
        </w:trPr>
        <w:tc>
          <w:tcPr>
            <w:tcW w:w="539" w:type="dxa"/>
            <w:vMerge/>
            <w:vAlign w:val="center"/>
          </w:tcPr>
          <w:p w14:paraId="28F22C7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A1D2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42144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B57C6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D2D5E0C" w14:textId="77777777" w:rsidTr="00585BFB">
        <w:trPr>
          <w:trHeight w:val="288"/>
        </w:trPr>
        <w:tc>
          <w:tcPr>
            <w:tcW w:w="539" w:type="dxa"/>
            <w:vMerge/>
            <w:vAlign w:val="center"/>
          </w:tcPr>
          <w:p w14:paraId="00B60D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33D6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6B826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19F09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1A46CA14" w14:textId="77777777" w:rsidTr="00585BFB">
        <w:trPr>
          <w:trHeight w:val="288"/>
        </w:trPr>
        <w:tc>
          <w:tcPr>
            <w:tcW w:w="539" w:type="dxa"/>
            <w:vMerge/>
            <w:vAlign w:val="center"/>
          </w:tcPr>
          <w:p w14:paraId="507DDB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5438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44FAF5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6AB0C3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8068F68" w14:textId="77777777" w:rsidTr="00585BFB">
        <w:trPr>
          <w:trHeight w:val="288"/>
        </w:trPr>
        <w:tc>
          <w:tcPr>
            <w:tcW w:w="539" w:type="dxa"/>
            <w:vMerge/>
            <w:shd w:val="clear" w:color="auto" w:fill="auto"/>
            <w:vAlign w:val="center"/>
          </w:tcPr>
          <w:p w14:paraId="28C316B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F4A4B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4038DD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608B38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4EAD09CF" w14:textId="77777777" w:rsidTr="00585BFB">
        <w:trPr>
          <w:trHeight w:val="288"/>
        </w:trPr>
        <w:tc>
          <w:tcPr>
            <w:tcW w:w="539" w:type="dxa"/>
            <w:vMerge w:val="restart"/>
            <w:vAlign w:val="center"/>
          </w:tcPr>
          <w:p w14:paraId="0EB87C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68BF2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1EF12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5BB876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7007454" w14:textId="77777777" w:rsidTr="00585BFB">
        <w:trPr>
          <w:trHeight w:val="288"/>
        </w:trPr>
        <w:tc>
          <w:tcPr>
            <w:tcW w:w="539" w:type="dxa"/>
            <w:vMerge/>
            <w:vAlign w:val="center"/>
          </w:tcPr>
          <w:p w14:paraId="5F5E30E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87CF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41F5F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22AFA2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785DA937" w14:textId="77777777" w:rsidTr="00585BFB">
        <w:trPr>
          <w:trHeight w:val="288"/>
        </w:trPr>
        <w:tc>
          <w:tcPr>
            <w:tcW w:w="539" w:type="dxa"/>
            <w:vMerge/>
            <w:vAlign w:val="center"/>
          </w:tcPr>
          <w:p w14:paraId="777B9E2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6FC7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75067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728F23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B2B43E1" w14:textId="77777777" w:rsidTr="00585BFB">
        <w:trPr>
          <w:trHeight w:val="288"/>
        </w:trPr>
        <w:tc>
          <w:tcPr>
            <w:tcW w:w="539" w:type="dxa"/>
            <w:vMerge/>
            <w:vAlign w:val="center"/>
          </w:tcPr>
          <w:p w14:paraId="3C31AE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F780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A1077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54C3EB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3F3F56FD" w14:textId="77777777" w:rsidTr="00585BFB">
        <w:trPr>
          <w:trHeight w:val="288"/>
        </w:trPr>
        <w:tc>
          <w:tcPr>
            <w:tcW w:w="539" w:type="dxa"/>
            <w:vMerge/>
            <w:vAlign w:val="center"/>
          </w:tcPr>
          <w:p w14:paraId="45D8110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1281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A05A9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6653FD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7BF8EEDD" w14:textId="77777777" w:rsidR="00F264AA" w:rsidRPr="00F264AA" w:rsidRDefault="00F264AA" w:rsidP="00F264AA">
      <w:pPr>
        <w:jc w:val="left"/>
        <w:rPr>
          <w:rFonts w:ascii="仿宋_GB2312" w:eastAsia="仿宋_GB2312" w:hAnsi="仿宋" w:cs="Times New Roman"/>
          <w:sz w:val="32"/>
          <w:szCs w:val="32"/>
        </w:rPr>
      </w:pPr>
    </w:p>
    <w:p w14:paraId="17F09504" w14:textId="77777777" w:rsidR="00F264AA" w:rsidRPr="00F264AA" w:rsidRDefault="00F264AA" w:rsidP="00F264AA">
      <w:pPr>
        <w:jc w:val="left"/>
        <w:rPr>
          <w:rFonts w:ascii="仿宋_GB2312" w:eastAsia="仿宋_GB2312" w:hAnsi="仿宋" w:cs="Times New Roman"/>
          <w:sz w:val="32"/>
          <w:szCs w:val="32"/>
        </w:rPr>
      </w:pPr>
    </w:p>
    <w:p w14:paraId="03917055" w14:textId="77777777" w:rsidR="00F264AA" w:rsidRPr="00F264AA" w:rsidRDefault="00F264AA" w:rsidP="00F264AA">
      <w:pPr>
        <w:jc w:val="left"/>
        <w:rPr>
          <w:rFonts w:ascii="仿宋_GB2312" w:eastAsia="仿宋_GB2312" w:hAnsi="仿宋" w:cs="Times New Roman"/>
          <w:sz w:val="32"/>
          <w:szCs w:val="32"/>
        </w:rPr>
      </w:pPr>
    </w:p>
    <w:p w14:paraId="7D8F10FE" w14:textId="77777777" w:rsidR="00F264AA" w:rsidRPr="00F264AA" w:rsidRDefault="00F264AA" w:rsidP="00F264AA">
      <w:pPr>
        <w:jc w:val="left"/>
        <w:rPr>
          <w:rFonts w:ascii="仿宋_GB2312" w:eastAsia="仿宋_GB2312" w:hAnsi="仿宋" w:cs="Times New Roman"/>
          <w:sz w:val="32"/>
          <w:szCs w:val="32"/>
        </w:rPr>
      </w:pPr>
    </w:p>
    <w:p w14:paraId="748BCF3D" w14:textId="77777777" w:rsidR="00F264AA" w:rsidRPr="00F264AA" w:rsidRDefault="00F264AA" w:rsidP="00F264AA">
      <w:pPr>
        <w:jc w:val="left"/>
        <w:rPr>
          <w:rFonts w:ascii="仿宋_GB2312" w:eastAsia="仿宋_GB2312" w:hAnsi="仿宋" w:cs="Times New Roman"/>
          <w:sz w:val="32"/>
          <w:szCs w:val="32"/>
        </w:rPr>
      </w:pPr>
    </w:p>
    <w:p w14:paraId="329A57D0" w14:textId="77777777" w:rsidR="00F264AA" w:rsidRPr="00F264AA" w:rsidRDefault="00F264AA" w:rsidP="00F264AA">
      <w:pPr>
        <w:jc w:val="left"/>
        <w:rPr>
          <w:rFonts w:ascii="仿宋_GB2312" w:eastAsia="仿宋_GB2312" w:hAnsi="仿宋" w:cs="Times New Roman"/>
          <w:sz w:val="32"/>
          <w:szCs w:val="32"/>
        </w:rPr>
      </w:pPr>
    </w:p>
    <w:p w14:paraId="66279BC1" w14:textId="77777777" w:rsidR="00F264AA" w:rsidRPr="00F264AA" w:rsidRDefault="00F264AA" w:rsidP="00F264AA">
      <w:pPr>
        <w:jc w:val="left"/>
        <w:rPr>
          <w:rFonts w:ascii="仿宋_GB2312" w:eastAsia="仿宋_GB2312" w:hAnsi="仿宋" w:cs="Times New Roman"/>
          <w:sz w:val="32"/>
          <w:szCs w:val="32"/>
        </w:rPr>
      </w:pPr>
    </w:p>
    <w:p w14:paraId="188F291C" w14:textId="77777777" w:rsidR="00F264AA" w:rsidRPr="00F264AA" w:rsidRDefault="00F264AA" w:rsidP="00F264AA">
      <w:pPr>
        <w:jc w:val="left"/>
        <w:rPr>
          <w:rFonts w:ascii="仿宋_GB2312" w:eastAsia="仿宋_GB2312" w:hAnsi="仿宋" w:cs="Times New Roman"/>
          <w:sz w:val="32"/>
          <w:szCs w:val="32"/>
        </w:rPr>
      </w:pPr>
    </w:p>
    <w:p w14:paraId="4728E386" w14:textId="77777777" w:rsidR="00F264AA" w:rsidRPr="00F264AA" w:rsidRDefault="00F264AA" w:rsidP="00F264AA">
      <w:pPr>
        <w:jc w:val="left"/>
        <w:rPr>
          <w:rFonts w:ascii="仿宋_GB2312" w:eastAsia="仿宋_GB2312" w:hAnsi="仿宋" w:cs="Times New Roman"/>
          <w:sz w:val="32"/>
          <w:szCs w:val="32"/>
        </w:rPr>
      </w:pPr>
    </w:p>
    <w:p w14:paraId="06AD690B" w14:textId="77777777" w:rsidR="00F264AA" w:rsidRPr="00F264AA" w:rsidRDefault="00F264AA" w:rsidP="00F264AA">
      <w:pPr>
        <w:jc w:val="left"/>
        <w:rPr>
          <w:rFonts w:ascii="仿宋_GB2312" w:eastAsia="仿宋_GB2312" w:hAnsi="仿宋" w:cs="Times New Roman"/>
          <w:sz w:val="32"/>
          <w:szCs w:val="32"/>
        </w:rPr>
      </w:pPr>
    </w:p>
    <w:p w14:paraId="45A38AE9" w14:textId="77777777" w:rsidR="00F264AA" w:rsidRPr="00F264AA" w:rsidRDefault="00F264AA" w:rsidP="00F264AA">
      <w:pPr>
        <w:jc w:val="left"/>
        <w:rPr>
          <w:rFonts w:ascii="仿宋_GB2312" w:eastAsia="仿宋_GB2312" w:hAnsi="仿宋" w:cs="Times New Roman"/>
          <w:sz w:val="32"/>
          <w:szCs w:val="32"/>
        </w:rPr>
      </w:pPr>
    </w:p>
    <w:p w14:paraId="2E14E42A" w14:textId="77777777" w:rsidR="00F264AA" w:rsidRPr="00F264AA" w:rsidRDefault="00F264AA" w:rsidP="00F264AA">
      <w:pPr>
        <w:jc w:val="left"/>
        <w:rPr>
          <w:rFonts w:ascii="仿宋_GB2312" w:eastAsia="仿宋_GB2312" w:hAnsi="仿宋" w:cs="Times New Roman"/>
          <w:sz w:val="32"/>
          <w:szCs w:val="32"/>
        </w:rPr>
      </w:pPr>
    </w:p>
    <w:p w14:paraId="7281D8BA" w14:textId="77777777" w:rsidR="00F264AA" w:rsidRPr="00F264AA" w:rsidRDefault="00F264AA" w:rsidP="00F264AA">
      <w:pPr>
        <w:rPr>
          <w:rFonts w:ascii="Calibri" w:eastAsia="宋体" w:hAnsi="Calibri" w:cs="Times New Roman"/>
          <w:b/>
        </w:rPr>
      </w:pPr>
    </w:p>
    <w:p w14:paraId="7A643D9F" w14:textId="77777777" w:rsidR="00F264AA" w:rsidRPr="00F264AA" w:rsidRDefault="00F264AA" w:rsidP="00F264AA">
      <w:pPr>
        <w:rPr>
          <w:rFonts w:ascii="Calibri" w:eastAsia="宋体" w:hAnsi="Calibri" w:cs="Times New Roman"/>
          <w:b/>
        </w:rPr>
      </w:pPr>
    </w:p>
    <w:p w14:paraId="729CE5E2" w14:textId="77777777" w:rsidR="00F264AA" w:rsidRPr="00F264AA" w:rsidRDefault="00F264AA" w:rsidP="00F264AA">
      <w:pPr>
        <w:rPr>
          <w:rFonts w:ascii="Calibri" w:eastAsia="宋体" w:hAnsi="Calibri" w:cs="Times New Roman"/>
          <w:b/>
        </w:rPr>
      </w:pPr>
    </w:p>
    <w:p w14:paraId="082C0950" w14:textId="77777777" w:rsidR="00F264AA" w:rsidRPr="00F264AA" w:rsidRDefault="00F264AA" w:rsidP="00F264AA">
      <w:pPr>
        <w:rPr>
          <w:rFonts w:ascii="Calibri" w:eastAsia="宋体" w:hAnsi="Calibri" w:cs="Times New Roman"/>
          <w:b/>
        </w:rPr>
      </w:pPr>
    </w:p>
    <w:p w14:paraId="1C6DFF6E" w14:textId="77777777" w:rsidR="00F264AA" w:rsidRPr="00F264AA" w:rsidRDefault="00F264AA" w:rsidP="00F264AA">
      <w:pPr>
        <w:rPr>
          <w:rFonts w:ascii="Calibri" w:eastAsia="宋体" w:hAnsi="Calibri" w:cs="Times New Roman"/>
          <w:b/>
        </w:rPr>
      </w:pPr>
    </w:p>
    <w:p w14:paraId="42ECEFBC" w14:textId="77777777" w:rsidR="00F264AA" w:rsidRPr="00F264AA" w:rsidRDefault="00F264AA" w:rsidP="00F264AA">
      <w:pPr>
        <w:rPr>
          <w:rFonts w:ascii="Calibri" w:eastAsia="宋体" w:hAnsi="Calibri" w:cs="Times New Roman"/>
          <w:b/>
        </w:rPr>
      </w:pPr>
    </w:p>
    <w:p w14:paraId="16B5D1CC" w14:textId="77777777" w:rsidR="00F264AA" w:rsidRPr="00F264AA" w:rsidRDefault="00F264AA" w:rsidP="00F264AA">
      <w:pPr>
        <w:rPr>
          <w:rFonts w:ascii="Calibri" w:eastAsia="宋体" w:hAnsi="Calibri" w:cs="Times New Roman"/>
          <w:b/>
        </w:rPr>
      </w:pPr>
    </w:p>
    <w:p w14:paraId="583E320F" w14:textId="77777777" w:rsidR="00F264AA" w:rsidRPr="00F264AA" w:rsidRDefault="00F264AA" w:rsidP="00F264AA">
      <w:pPr>
        <w:rPr>
          <w:rFonts w:ascii="Calibri" w:eastAsia="宋体" w:hAnsi="Calibri" w:cs="Times New Roman"/>
          <w:b/>
        </w:rPr>
      </w:pPr>
    </w:p>
    <w:p w14:paraId="65135711" w14:textId="77777777" w:rsidR="00F264AA" w:rsidRPr="00F264AA" w:rsidRDefault="00F264AA" w:rsidP="00F264AA">
      <w:pPr>
        <w:rPr>
          <w:rFonts w:ascii="Calibri" w:eastAsia="宋体" w:hAnsi="Calibri" w:cs="Times New Roman"/>
          <w:b/>
        </w:rPr>
      </w:pPr>
    </w:p>
    <w:p w14:paraId="32001D6A" w14:textId="77777777" w:rsidR="00F264AA" w:rsidRPr="00F264AA" w:rsidRDefault="00F264AA" w:rsidP="00F264AA">
      <w:pPr>
        <w:rPr>
          <w:rFonts w:ascii="Calibri" w:eastAsia="宋体" w:hAnsi="Calibri" w:cs="Times New Roman"/>
          <w:b/>
        </w:rPr>
      </w:pPr>
    </w:p>
    <w:p w14:paraId="4975371C" w14:textId="77777777" w:rsidR="00F264AA" w:rsidRPr="00F264AA" w:rsidRDefault="00F264AA" w:rsidP="00F264AA">
      <w:pPr>
        <w:rPr>
          <w:rFonts w:ascii="Calibri" w:eastAsia="宋体" w:hAnsi="Calibri" w:cs="Times New Roman"/>
          <w:b/>
        </w:rPr>
      </w:pPr>
    </w:p>
    <w:p w14:paraId="30D0119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93F1D8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55C97D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C38E34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D72DC2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3A75809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48D2FD64"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19832931" w14:textId="77777777" w:rsidTr="00585BFB">
        <w:trPr>
          <w:trHeight w:val="288"/>
        </w:trPr>
        <w:tc>
          <w:tcPr>
            <w:tcW w:w="538" w:type="dxa"/>
            <w:vAlign w:val="center"/>
          </w:tcPr>
          <w:p w14:paraId="614FCB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D45B0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5987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454EE1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E262C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0766BDE" w14:textId="77777777" w:rsidTr="00585BFB">
        <w:trPr>
          <w:trHeight w:val="288"/>
        </w:trPr>
        <w:tc>
          <w:tcPr>
            <w:tcW w:w="538" w:type="dxa"/>
            <w:vMerge w:val="restart"/>
            <w:vAlign w:val="center"/>
          </w:tcPr>
          <w:p w14:paraId="57CFFD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6135CE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85198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1D57E8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3C02CA11" w14:textId="77777777" w:rsidTr="00585BFB">
        <w:trPr>
          <w:trHeight w:val="288"/>
        </w:trPr>
        <w:tc>
          <w:tcPr>
            <w:tcW w:w="538" w:type="dxa"/>
            <w:vMerge/>
            <w:vAlign w:val="center"/>
          </w:tcPr>
          <w:p w14:paraId="6A15047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358CA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04C54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4B5FF9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4ED89AEC" w14:textId="77777777" w:rsidTr="00585BFB">
        <w:trPr>
          <w:trHeight w:val="288"/>
        </w:trPr>
        <w:tc>
          <w:tcPr>
            <w:tcW w:w="538" w:type="dxa"/>
            <w:vMerge/>
            <w:shd w:val="clear" w:color="auto" w:fill="auto"/>
            <w:vAlign w:val="center"/>
          </w:tcPr>
          <w:p w14:paraId="520EBC0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A5027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10145D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785423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228569EF" w14:textId="77777777" w:rsidTr="00585BFB">
        <w:trPr>
          <w:trHeight w:val="288"/>
        </w:trPr>
        <w:tc>
          <w:tcPr>
            <w:tcW w:w="538" w:type="dxa"/>
            <w:vMerge w:val="restart"/>
            <w:vAlign w:val="center"/>
          </w:tcPr>
          <w:p w14:paraId="66BC3F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EE697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4F5A27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50BA9F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27A9C011" w14:textId="77777777" w:rsidTr="00585BFB">
        <w:trPr>
          <w:trHeight w:val="288"/>
        </w:trPr>
        <w:tc>
          <w:tcPr>
            <w:tcW w:w="538" w:type="dxa"/>
            <w:vMerge/>
            <w:shd w:val="clear" w:color="auto" w:fill="auto"/>
            <w:vAlign w:val="center"/>
          </w:tcPr>
          <w:p w14:paraId="733DC26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357B5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76D3E4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39FC85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2C7EF776" w14:textId="77777777" w:rsidTr="00585BFB">
        <w:trPr>
          <w:trHeight w:val="288"/>
        </w:trPr>
        <w:tc>
          <w:tcPr>
            <w:tcW w:w="538" w:type="dxa"/>
            <w:vMerge w:val="restart"/>
            <w:vAlign w:val="center"/>
          </w:tcPr>
          <w:p w14:paraId="363A1B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E306B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2A75F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7A15AC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7607024D" w14:textId="77777777" w:rsidTr="00585BFB">
        <w:trPr>
          <w:trHeight w:val="288"/>
        </w:trPr>
        <w:tc>
          <w:tcPr>
            <w:tcW w:w="538" w:type="dxa"/>
            <w:vMerge/>
            <w:vAlign w:val="center"/>
          </w:tcPr>
          <w:p w14:paraId="1DE8316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FBCE7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D1C69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060E84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7F29C826" w14:textId="77777777" w:rsidTr="00585BFB">
        <w:trPr>
          <w:trHeight w:val="288"/>
        </w:trPr>
        <w:tc>
          <w:tcPr>
            <w:tcW w:w="538" w:type="dxa"/>
            <w:vMerge/>
            <w:vAlign w:val="center"/>
          </w:tcPr>
          <w:p w14:paraId="05F0344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B12DF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E157C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294CB7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331FF452" w14:textId="77777777" w:rsidTr="00585BFB">
        <w:trPr>
          <w:trHeight w:val="288"/>
        </w:trPr>
        <w:tc>
          <w:tcPr>
            <w:tcW w:w="538" w:type="dxa"/>
            <w:vMerge/>
            <w:vAlign w:val="center"/>
          </w:tcPr>
          <w:p w14:paraId="00F061A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0DF03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268DC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2784F7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0892278" w14:textId="77777777" w:rsidTr="00585BFB">
        <w:trPr>
          <w:trHeight w:val="288"/>
        </w:trPr>
        <w:tc>
          <w:tcPr>
            <w:tcW w:w="538" w:type="dxa"/>
            <w:vMerge/>
            <w:vAlign w:val="center"/>
          </w:tcPr>
          <w:p w14:paraId="6BECBEE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4645C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932F7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433CDA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4891434D" w14:textId="77777777" w:rsidTr="00585BFB">
        <w:trPr>
          <w:trHeight w:val="288"/>
        </w:trPr>
        <w:tc>
          <w:tcPr>
            <w:tcW w:w="538" w:type="dxa"/>
            <w:vMerge/>
            <w:vAlign w:val="center"/>
          </w:tcPr>
          <w:p w14:paraId="77FC207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E75A0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1A904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6C0CF7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6D78D801" w14:textId="77777777" w:rsidTr="00585BFB">
        <w:trPr>
          <w:trHeight w:val="288"/>
        </w:trPr>
        <w:tc>
          <w:tcPr>
            <w:tcW w:w="538" w:type="dxa"/>
            <w:vMerge/>
            <w:vAlign w:val="center"/>
          </w:tcPr>
          <w:p w14:paraId="07CFBDF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7B749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5D9729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0B238A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2A779835" w14:textId="77777777" w:rsidTr="00585BFB">
        <w:trPr>
          <w:trHeight w:val="288"/>
        </w:trPr>
        <w:tc>
          <w:tcPr>
            <w:tcW w:w="538" w:type="dxa"/>
            <w:vMerge/>
            <w:vAlign w:val="center"/>
          </w:tcPr>
          <w:p w14:paraId="5003A1A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65CCD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21330F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3EDC74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2A3798F8" w14:textId="77777777" w:rsidTr="00585BFB">
        <w:trPr>
          <w:trHeight w:val="288"/>
        </w:trPr>
        <w:tc>
          <w:tcPr>
            <w:tcW w:w="538" w:type="dxa"/>
            <w:vMerge/>
            <w:vAlign w:val="center"/>
          </w:tcPr>
          <w:p w14:paraId="4916F46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AB1A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0F2DA0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6465A3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5FF095AD" w14:textId="77777777" w:rsidTr="00585BFB">
        <w:trPr>
          <w:trHeight w:val="288"/>
        </w:trPr>
        <w:tc>
          <w:tcPr>
            <w:tcW w:w="538" w:type="dxa"/>
            <w:vMerge/>
            <w:shd w:val="clear" w:color="auto" w:fill="auto"/>
            <w:vAlign w:val="center"/>
          </w:tcPr>
          <w:p w14:paraId="31F4389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12AB7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5EC771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45806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4AF58BAB" w14:textId="77777777" w:rsidTr="00585BFB">
        <w:trPr>
          <w:trHeight w:val="288"/>
        </w:trPr>
        <w:tc>
          <w:tcPr>
            <w:tcW w:w="538" w:type="dxa"/>
            <w:vMerge w:val="restart"/>
            <w:vAlign w:val="center"/>
          </w:tcPr>
          <w:p w14:paraId="2BAAFE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59F994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56D262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601970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63482B90" w14:textId="77777777" w:rsidTr="00585BFB">
        <w:trPr>
          <w:trHeight w:val="288"/>
        </w:trPr>
        <w:tc>
          <w:tcPr>
            <w:tcW w:w="538" w:type="dxa"/>
            <w:vMerge/>
            <w:vAlign w:val="center"/>
          </w:tcPr>
          <w:p w14:paraId="48FBEF3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4151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840DE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B9A8E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686D1EFD" w14:textId="77777777" w:rsidTr="00585BFB">
        <w:trPr>
          <w:trHeight w:val="288"/>
        </w:trPr>
        <w:tc>
          <w:tcPr>
            <w:tcW w:w="538" w:type="dxa"/>
            <w:vMerge/>
            <w:vAlign w:val="center"/>
          </w:tcPr>
          <w:p w14:paraId="62BC1EE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5FAA4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5B79B3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66EB35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B2C1543" w14:textId="77777777" w:rsidTr="00585BFB">
        <w:trPr>
          <w:trHeight w:val="288"/>
        </w:trPr>
        <w:tc>
          <w:tcPr>
            <w:tcW w:w="538" w:type="dxa"/>
            <w:vMerge/>
            <w:vAlign w:val="center"/>
          </w:tcPr>
          <w:p w14:paraId="3D4AB6F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658E5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4B6F61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AF7B0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6DCE8B40" w14:textId="77777777" w:rsidTr="00585BFB">
        <w:trPr>
          <w:trHeight w:val="288"/>
        </w:trPr>
        <w:tc>
          <w:tcPr>
            <w:tcW w:w="538" w:type="dxa"/>
            <w:vMerge/>
            <w:vAlign w:val="center"/>
          </w:tcPr>
          <w:p w14:paraId="4538852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45A07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CDA13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453DC5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69D1234F" w14:textId="77777777" w:rsidTr="00585BFB">
        <w:trPr>
          <w:trHeight w:val="288"/>
        </w:trPr>
        <w:tc>
          <w:tcPr>
            <w:tcW w:w="538" w:type="dxa"/>
            <w:vAlign w:val="center"/>
          </w:tcPr>
          <w:p w14:paraId="27C108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337369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DB20B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2802A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69DD4C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2B6A363" w14:textId="77777777" w:rsidTr="00585BFB">
        <w:trPr>
          <w:trHeight w:val="288"/>
        </w:trPr>
        <w:tc>
          <w:tcPr>
            <w:tcW w:w="538" w:type="dxa"/>
            <w:vMerge w:val="restart"/>
            <w:vAlign w:val="center"/>
          </w:tcPr>
          <w:p w14:paraId="17448C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BD6AA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355DE3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6E0075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7CE9D63A" w14:textId="77777777" w:rsidTr="00585BFB">
        <w:trPr>
          <w:trHeight w:val="288"/>
        </w:trPr>
        <w:tc>
          <w:tcPr>
            <w:tcW w:w="538" w:type="dxa"/>
            <w:vMerge/>
            <w:vAlign w:val="center"/>
          </w:tcPr>
          <w:p w14:paraId="53A6C96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08A71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1A25B5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33AFD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2108DD4F" w14:textId="77777777" w:rsidTr="00585BFB">
        <w:trPr>
          <w:trHeight w:val="288"/>
        </w:trPr>
        <w:tc>
          <w:tcPr>
            <w:tcW w:w="538" w:type="dxa"/>
            <w:vMerge/>
            <w:shd w:val="clear" w:color="auto" w:fill="auto"/>
            <w:vAlign w:val="center"/>
          </w:tcPr>
          <w:p w14:paraId="31CC766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BE6B5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2CDFA4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1AAAAF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0F5E9A45" w14:textId="77777777" w:rsidTr="00585BFB">
        <w:trPr>
          <w:trHeight w:val="288"/>
        </w:trPr>
        <w:tc>
          <w:tcPr>
            <w:tcW w:w="538" w:type="dxa"/>
            <w:vMerge w:val="restart"/>
            <w:vAlign w:val="center"/>
          </w:tcPr>
          <w:p w14:paraId="6C1EE3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78109A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300694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7742F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2254FC3E" w14:textId="77777777" w:rsidTr="00585BFB">
        <w:trPr>
          <w:trHeight w:val="288"/>
        </w:trPr>
        <w:tc>
          <w:tcPr>
            <w:tcW w:w="538" w:type="dxa"/>
            <w:vMerge/>
            <w:shd w:val="clear" w:color="auto" w:fill="auto"/>
            <w:vAlign w:val="center"/>
          </w:tcPr>
          <w:p w14:paraId="3B510B6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F2E58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20085B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7BA5CA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27909EB" w14:textId="77777777" w:rsidTr="00585BFB">
        <w:trPr>
          <w:trHeight w:val="288"/>
        </w:trPr>
        <w:tc>
          <w:tcPr>
            <w:tcW w:w="538" w:type="dxa"/>
            <w:vMerge w:val="restart"/>
            <w:vAlign w:val="center"/>
          </w:tcPr>
          <w:p w14:paraId="315D95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E3320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A69F2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0D87EC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3E994624" w14:textId="77777777" w:rsidTr="00585BFB">
        <w:trPr>
          <w:trHeight w:val="288"/>
        </w:trPr>
        <w:tc>
          <w:tcPr>
            <w:tcW w:w="538" w:type="dxa"/>
            <w:vMerge/>
            <w:vAlign w:val="center"/>
          </w:tcPr>
          <w:p w14:paraId="687E54D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18A69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4602A9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6F2377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1AFCF3DB" w14:textId="77777777" w:rsidTr="00585BFB">
        <w:trPr>
          <w:trHeight w:val="288"/>
        </w:trPr>
        <w:tc>
          <w:tcPr>
            <w:tcW w:w="538" w:type="dxa"/>
            <w:vMerge/>
            <w:vAlign w:val="center"/>
          </w:tcPr>
          <w:p w14:paraId="1924B8C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0D0B0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51142B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0DC6B4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3CFCC84C" w14:textId="77777777" w:rsidTr="00585BFB">
        <w:trPr>
          <w:trHeight w:val="288"/>
        </w:trPr>
        <w:tc>
          <w:tcPr>
            <w:tcW w:w="538" w:type="dxa"/>
            <w:vMerge/>
            <w:vAlign w:val="center"/>
          </w:tcPr>
          <w:p w14:paraId="7523E9C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DCC73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277B9B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4C0D80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4FE1D2E3" w14:textId="77777777" w:rsidTr="00585BFB">
        <w:trPr>
          <w:trHeight w:val="288"/>
        </w:trPr>
        <w:tc>
          <w:tcPr>
            <w:tcW w:w="538" w:type="dxa"/>
            <w:vMerge/>
            <w:vAlign w:val="center"/>
          </w:tcPr>
          <w:p w14:paraId="489CF14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7E16A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2DACF5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5F620E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9CFD8F1" w14:textId="77777777" w:rsidTr="00585BFB">
        <w:trPr>
          <w:trHeight w:val="288"/>
        </w:trPr>
        <w:tc>
          <w:tcPr>
            <w:tcW w:w="538" w:type="dxa"/>
            <w:vMerge/>
            <w:vAlign w:val="center"/>
          </w:tcPr>
          <w:p w14:paraId="25641FB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D2078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31CA36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35A0ED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235DD3C2" w14:textId="77777777" w:rsidTr="00585BFB">
        <w:trPr>
          <w:trHeight w:val="288"/>
        </w:trPr>
        <w:tc>
          <w:tcPr>
            <w:tcW w:w="538" w:type="dxa"/>
            <w:vMerge/>
            <w:vAlign w:val="center"/>
          </w:tcPr>
          <w:p w14:paraId="35C27EF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18E06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408FBF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65B31C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788F1DDF" w14:textId="77777777" w:rsidTr="00585BFB">
        <w:trPr>
          <w:trHeight w:val="288"/>
        </w:trPr>
        <w:tc>
          <w:tcPr>
            <w:tcW w:w="538" w:type="dxa"/>
            <w:vMerge/>
            <w:vAlign w:val="center"/>
          </w:tcPr>
          <w:p w14:paraId="619184B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69CD5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9B05B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DBE4C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4EC5EAB9" w14:textId="77777777" w:rsidTr="00585BFB">
        <w:trPr>
          <w:trHeight w:val="288"/>
        </w:trPr>
        <w:tc>
          <w:tcPr>
            <w:tcW w:w="538" w:type="dxa"/>
            <w:vMerge/>
            <w:vAlign w:val="center"/>
          </w:tcPr>
          <w:p w14:paraId="2579DC3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F02DD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3BE969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049121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0FE58933" w14:textId="77777777" w:rsidTr="00585BFB">
        <w:trPr>
          <w:trHeight w:val="288"/>
        </w:trPr>
        <w:tc>
          <w:tcPr>
            <w:tcW w:w="538" w:type="dxa"/>
            <w:vMerge/>
            <w:shd w:val="clear" w:color="auto" w:fill="auto"/>
            <w:vAlign w:val="center"/>
          </w:tcPr>
          <w:p w14:paraId="19CAA53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E31A3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214AC7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4CDB30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1AC72C1E" w14:textId="77777777" w:rsidTr="00585BFB">
        <w:trPr>
          <w:trHeight w:val="288"/>
        </w:trPr>
        <w:tc>
          <w:tcPr>
            <w:tcW w:w="538" w:type="dxa"/>
            <w:vMerge w:val="restart"/>
            <w:vAlign w:val="center"/>
          </w:tcPr>
          <w:p w14:paraId="73CD34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227377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2C702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67C565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353C8EBE" w14:textId="77777777" w:rsidTr="00585BFB">
        <w:trPr>
          <w:trHeight w:val="288"/>
        </w:trPr>
        <w:tc>
          <w:tcPr>
            <w:tcW w:w="538" w:type="dxa"/>
            <w:vMerge/>
            <w:vAlign w:val="center"/>
          </w:tcPr>
          <w:p w14:paraId="65F43A4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56CF5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20259A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5DB2F3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5D85F924" w14:textId="77777777" w:rsidTr="00585BFB">
        <w:trPr>
          <w:trHeight w:val="288"/>
        </w:trPr>
        <w:tc>
          <w:tcPr>
            <w:tcW w:w="538" w:type="dxa"/>
            <w:vMerge/>
            <w:vAlign w:val="center"/>
          </w:tcPr>
          <w:p w14:paraId="6F3CF20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1CE8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00402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74CFA8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22BE89F5" w14:textId="77777777" w:rsidTr="00585BFB">
        <w:trPr>
          <w:trHeight w:val="288"/>
        </w:trPr>
        <w:tc>
          <w:tcPr>
            <w:tcW w:w="538" w:type="dxa"/>
            <w:vMerge/>
            <w:vAlign w:val="center"/>
          </w:tcPr>
          <w:p w14:paraId="77B3B84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B0C8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4D0A4D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F3A82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754B6229" w14:textId="77777777" w:rsidTr="00585BFB">
        <w:trPr>
          <w:trHeight w:val="288"/>
        </w:trPr>
        <w:tc>
          <w:tcPr>
            <w:tcW w:w="538" w:type="dxa"/>
            <w:vMerge/>
            <w:vAlign w:val="center"/>
          </w:tcPr>
          <w:p w14:paraId="02BF422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E5913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3A40A2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C9C5A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6801B7E7" w14:textId="77777777" w:rsidR="00F264AA" w:rsidRPr="00F264AA" w:rsidRDefault="00F264AA" w:rsidP="00F264AA">
      <w:pPr>
        <w:rPr>
          <w:rFonts w:ascii="Calibri" w:eastAsia="宋体" w:hAnsi="Calibri" w:cs="Times New Roman"/>
          <w:b/>
        </w:rPr>
      </w:pPr>
    </w:p>
    <w:p w14:paraId="24F9003F" w14:textId="77777777" w:rsidR="00F264AA" w:rsidRPr="00F264AA" w:rsidRDefault="00F264AA" w:rsidP="00F264AA">
      <w:pPr>
        <w:rPr>
          <w:rFonts w:ascii="Calibri" w:eastAsia="宋体" w:hAnsi="Calibri" w:cs="Times New Roman"/>
          <w:b/>
        </w:rPr>
      </w:pPr>
    </w:p>
    <w:p w14:paraId="7F8B36DE" w14:textId="77777777" w:rsidR="00F264AA" w:rsidRPr="00F264AA" w:rsidRDefault="00F264AA" w:rsidP="00F264AA">
      <w:pPr>
        <w:rPr>
          <w:rFonts w:ascii="Calibri" w:eastAsia="宋体" w:hAnsi="Calibri" w:cs="Times New Roman"/>
          <w:b/>
        </w:rPr>
      </w:pPr>
    </w:p>
    <w:p w14:paraId="1AC4D584" w14:textId="77777777" w:rsidR="00F264AA" w:rsidRPr="00F264AA" w:rsidRDefault="00F264AA" w:rsidP="00F264AA">
      <w:pPr>
        <w:rPr>
          <w:rFonts w:ascii="Calibri" w:eastAsia="宋体" w:hAnsi="Calibri" w:cs="Times New Roman"/>
          <w:b/>
        </w:rPr>
      </w:pPr>
    </w:p>
    <w:p w14:paraId="0C3FEDF7" w14:textId="77777777" w:rsidR="00F264AA" w:rsidRPr="00F264AA" w:rsidRDefault="00F264AA" w:rsidP="00F264AA">
      <w:pPr>
        <w:rPr>
          <w:rFonts w:ascii="Calibri" w:eastAsia="宋体" w:hAnsi="Calibri" w:cs="Times New Roman"/>
          <w:b/>
        </w:rPr>
      </w:pPr>
    </w:p>
    <w:p w14:paraId="0B98DB60" w14:textId="77777777" w:rsidR="00F264AA" w:rsidRPr="00F264AA" w:rsidRDefault="00F264AA" w:rsidP="00F264AA">
      <w:pPr>
        <w:rPr>
          <w:rFonts w:ascii="Calibri" w:eastAsia="宋体" w:hAnsi="Calibri" w:cs="Times New Roman"/>
          <w:b/>
        </w:rPr>
      </w:pPr>
    </w:p>
    <w:p w14:paraId="02249FA9" w14:textId="77777777" w:rsidR="00F264AA" w:rsidRPr="00F264AA" w:rsidRDefault="00F264AA" w:rsidP="00F264AA">
      <w:pPr>
        <w:rPr>
          <w:rFonts w:ascii="Calibri" w:eastAsia="宋体" w:hAnsi="Calibri" w:cs="Times New Roman"/>
          <w:b/>
        </w:rPr>
      </w:pPr>
    </w:p>
    <w:p w14:paraId="520DC932" w14:textId="77777777" w:rsidR="00F264AA" w:rsidRPr="00F264AA" w:rsidRDefault="00F264AA" w:rsidP="00F264AA">
      <w:pPr>
        <w:rPr>
          <w:rFonts w:ascii="Calibri" w:eastAsia="宋体" w:hAnsi="Calibri" w:cs="Times New Roman"/>
          <w:b/>
        </w:rPr>
      </w:pPr>
    </w:p>
    <w:p w14:paraId="75EC62D9" w14:textId="77777777" w:rsidR="00F264AA" w:rsidRPr="00F264AA" w:rsidRDefault="00F264AA" w:rsidP="00F264AA">
      <w:pPr>
        <w:rPr>
          <w:rFonts w:ascii="Calibri" w:eastAsia="宋体" w:hAnsi="Calibri" w:cs="Times New Roman"/>
          <w:b/>
        </w:rPr>
      </w:pPr>
    </w:p>
    <w:p w14:paraId="08990DF4" w14:textId="77777777" w:rsidR="00F264AA" w:rsidRPr="00F264AA" w:rsidRDefault="00F264AA" w:rsidP="00F264AA">
      <w:pPr>
        <w:rPr>
          <w:rFonts w:ascii="Calibri" w:eastAsia="宋体" w:hAnsi="Calibri" w:cs="Times New Roman"/>
          <w:b/>
        </w:rPr>
      </w:pPr>
    </w:p>
    <w:p w14:paraId="72B90B80" w14:textId="77777777" w:rsidR="00F264AA" w:rsidRPr="00F264AA" w:rsidRDefault="00F264AA" w:rsidP="00F264AA">
      <w:pPr>
        <w:rPr>
          <w:rFonts w:ascii="Calibri" w:eastAsia="宋体" w:hAnsi="Calibri" w:cs="Times New Roman"/>
          <w:b/>
        </w:rPr>
      </w:pPr>
    </w:p>
    <w:p w14:paraId="3FFB20BD" w14:textId="77777777" w:rsidR="00F264AA" w:rsidRPr="00F264AA" w:rsidRDefault="00F264AA" w:rsidP="00F264AA">
      <w:pPr>
        <w:rPr>
          <w:rFonts w:ascii="Calibri" w:eastAsia="宋体" w:hAnsi="Calibri" w:cs="Times New Roman"/>
          <w:b/>
        </w:rPr>
      </w:pPr>
    </w:p>
    <w:p w14:paraId="2023DA97" w14:textId="77777777" w:rsidR="00F264AA" w:rsidRPr="00F264AA" w:rsidRDefault="00F264AA" w:rsidP="00F264AA">
      <w:pPr>
        <w:rPr>
          <w:rFonts w:ascii="Calibri" w:eastAsia="宋体" w:hAnsi="Calibri" w:cs="Times New Roman"/>
          <w:b/>
        </w:rPr>
      </w:pPr>
    </w:p>
    <w:p w14:paraId="1A8583DC" w14:textId="77777777" w:rsidR="00F264AA" w:rsidRPr="00F264AA" w:rsidRDefault="00F264AA" w:rsidP="00F264AA">
      <w:pPr>
        <w:rPr>
          <w:rFonts w:ascii="Calibri" w:eastAsia="宋体" w:hAnsi="Calibri" w:cs="Times New Roman"/>
          <w:b/>
        </w:rPr>
      </w:pPr>
    </w:p>
    <w:p w14:paraId="0F2060D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82F203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72F3EC9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12C769EB"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3C5B6EC0" w14:textId="77777777" w:rsidTr="00585BFB">
        <w:trPr>
          <w:trHeight w:val="288"/>
        </w:trPr>
        <w:tc>
          <w:tcPr>
            <w:tcW w:w="540" w:type="dxa"/>
            <w:vAlign w:val="center"/>
          </w:tcPr>
          <w:p w14:paraId="07371D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88431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25FF6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2687F8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966B7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04901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80E01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6D58D73" w14:textId="77777777" w:rsidTr="00585BFB">
        <w:trPr>
          <w:trHeight w:val="288"/>
        </w:trPr>
        <w:tc>
          <w:tcPr>
            <w:tcW w:w="540" w:type="dxa"/>
            <w:vMerge w:val="restart"/>
            <w:vAlign w:val="center"/>
          </w:tcPr>
          <w:p w14:paraId="1AB495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CE713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67D122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5D3860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3E493962" w14:textId="77777777" w:rsidTr="00585BFB">
        <w:trPr>
          <w:trHeight w:val="288"/>
        </w:trPr>
        <w:tc>
          <w:tcPr>
            <w:tcW w:w="540" w:type="dxa"/>
            <w:vMerge/>
            <w:vAlign w:val="center"/>
          </w:tcPr>
          <w:p w14:paraId="59A0616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C654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6BA8BF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43C6D7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16444610" w14:textId="77777777" w:rsidTr="00585BFB">
        <w:trPr>
          <w:trHeight w:val="288"/>
        </w:trPr>
        <w:tc>
          <w:tcPr>
            <w:tcW w:w="540" w:type="dxa"/>
            <w:vMerge/>
            <w:shd w:val="clear" w:color="auto" w:fill="auto"/>
            <w:vAlign w:val="center"/>
          </w:tcPr>
          <w:p w14:paraId="1A2B3EA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80FE6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65043E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6ED5AC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47BEFE04" w14:textId="77777777" w:rsidTr="00585BFB">
        <w:trPr>
          <w:trHeight w:val="288"/>
        </w:trPr>
        <w:tc>
          <w:tcPr>
            <w:tcW w:w="540" w:type="dxa"/>
            <w:vMerge w:val="restart"/>
            <w:vAlign w:val="center"/>
          </w:tcPr>
          <w:p w14:paraId="544088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AC0F1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66FD06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13E4B3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15F1B6B" w14:textId="77777777" w:rsidTr="00585BFB">
        <w:trPr>
          <w:trHeight w:val="288"/>
        </w:trPr>
        <w:tc>
          <w:tcPr>
            <w:tcW w:w="540" w:type="dxa"/>
            <w:vMerge/>
            <w:shd w:val="clear" w:color="auto" w:fill="auto"/>
            <w:vAlign w:val="center"/>
          </w:tcPr>
          <w:p w14:paraId="0523BB0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6CA60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5CF5EB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614EA6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40CCB53B" w14:textId="77777777" w:rsidTr="00585BFB">
        <w:trPr>
          <w:trHeight w:val="288"/>
        </w:trPr>
        <w:tc>
          <w:tcPr>
            <w:tcW w:w="540" w:type="dxa"/>
            <w:vMerge w:val="restart"/>
            <w:vAlign w:val="center"/>
          </w:tcPr>
          <w:p w14:paraId="58AB96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9B154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32F50EC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E4539F0" w14:textId="77777777" w:rsidR="00F264AA" w:rsidRPr="00F264AA" w:rsidRDefault="00F264AA" w:rsidP="00F264AA">
            <w:pPr>
              <w:jc w:val="center"/>
              <w:rPr>
                <w:rFonts w:ascii="Calibri" w:eastAsia="宋体" w:hAnsi="Calibri" w:cs="Times New Roman"/>
                <w:sz w:val="22"/>
              </w:rPr>
            </w:pPr>
          </w:p>
        </w:tc>
      </w:tr>
      <w:tr w:rsidR="00F264AA" w:rsidRPr="00F264AA" w14:paraId="1F2CABEA" w14:textId="77777777" w:rsidTr="00585BFB">
        <w:trPr>
          <w:trHeight w:val="288"/>
        </w:trPr>
        <w:tc>
          <w:tcPr>
            <w:tcW w:w="540" w:type="dxa"/>
            <w:vMerge/>
            <w:vAlign w:val="center"/>
          </w:tcPr>
          <w:p w14:paraId="08517A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E16A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3ABA1B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10B8DE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51FBF21" w14:textId="77777777" w:rsidTr="00585BFB">
        <w:trPr>
          <w:trHeight w:val="288"/>
        </w:trPr>
        <w:tc>
          <w:tcPr>
            <w:tcW w:w="540" w:type="dxa"/>
            <w:vMerge/>
            <w:vAlign w:val="center"/>
          </w:tcPr>
          <w:p w14:paraId="0FCBF3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3BA2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70DD2861"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F630766" w14:textId="77777777" w:rsidR="00F264AA" w:rsidRPr="00F264AA" w:rsidRDefault="00F264AA" w:rsidP="00F264AA">
            <w:pPr>
              <w:jc w:val="center"/>
              <w:rPr>
                <w:rFonts w:ascii="Calibri" w:eastAsia="宋体" w:hAnsi="Calibri" w:cs="Times New Roman"/>
                <w:sz w:val="22"/>
              </w:rPr>
            </w:pPr>
          </w:p>
        </w:tc>
      </w:tr>
      <w:tr w:rsidR="00F264AA" w:rsidRPr="00F264AA" w14:paraId="088B11DD" w14:textId="77777777" w:rsidTr="00585BFB">
        <w:trPr>
          <w:trHeight w:val="288"/>
        </w:trPr>
        <w:tc>
          <w:tcPr>
            <w:tcW w:w="540" w:type="dxa"/>
            <w:vMerge/>
            <w:vAlign w:val="center"/>
          </w:tcPr>
          <w:p w14:paraId="6DF41E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3729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643C01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6D1638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1E48982C" w14:textId="77777777" w:rsidTr="00585BFB">
        <w:trPr>
          <w:trHeight w:val="288"/>
        </w:trPr>
        <w:tc>
          <w:tcPr>
            <w:tcW w:w="540" w:type="dxa"/>
            <w:vMerge/>
            <w:vAlign w:val="center"/>
          </w:tcPr>
          <w:p w14:paraId="5A38FA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E018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6E19E5C1"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29020D6" w14:textId="77777777" w:rsidR="00F264AA" w:rsidRPr="00F264AA" w:rsidRDefault="00F264AA" w:rsidP="00F264AA">
            <w:pPr>
              <w:jc w:val="center"/>
              <w:rPr>
                <w:rFonts w:ascii="Calibri" w:eastAsia="宋体" w:hAnsi="Calibri" w:cs="Times New Roman"/>
                <w:sz w:val="22"/>
              </w:rPr>
            </w:pPr>
          </w:p>
        </w:tc>
      </w:tr>
      <w:tr w:rsidR="00F264AA" w:rsidRPr="00F264AA" w14:paraId="6B095998" w14:textId="77777777" w:rsidTr="00585BFB">
        <w:trPr>
          <w:trHeight w:val="288"/>
        </w:trPr>
        <w:tc>
          <w:tcPr>
            <w:tcW w:w="540" w:type="dxa"/>
            <w:vMerge/>
            <w:vAlign w:val="center"/>
          </w:tcPr>
          <w:p w14:paraId="62028F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3A83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3ACE69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1BB0DC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6C81CFDC" w14:textId="77777777" w:rsidTr="00585BFB">
        <w:trPr>
          <w:trHeight w:val="288"/>
        </w:trPr>
        <w:tc>
          <w:tcPr>
            <w:tcW w:w="540" w:type="dxa"/>
            <w:vMerge/>
            <w:vAlign w:val="center"/>
          </w:tcPr>
          <w:p w14:paraId="60BF16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D4D7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9497FD6"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3B9DDE0" w14:textId="77777777" w:rsidR="00F264AA" w:rsidRPr="00F264AA" w:rsidRDefault="00F264AA" w:rsidP="00F264AA">
            <w:pPr>
              <w:jc w:val="center"/>
              <w:rPr>
                <w:rFonts w:ascii="Calibri" w:eastAsia="宋体" w:hAnsi="Calibri" w:cs="Times New Roman"/>
                <w:sz w:val="22"/>
              </w:rPr>
            </w:pPr>
          </w:p>
        </w:tc>
      </w:tr>
      <w:tr w:rsidR="00F264AA" w:rsidRPr="00F264AA" w14:paraId="64DCF09A" w14:textId="77777777" w:rsidTr="00585BFB">
        <w:trPr>
          <w:trHeight w:val="288"/>
        </w:trPr>
        <w:tc>
          <w:tcPr>
            <w:tcW w:w="540" w:type="dxa"/>
            <w:vMerge/>
            <w:vAlign w:val="center"/>
          </w:tcPr>
          <w:p w14:paraId="4B1023E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3F48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27D833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2C3769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66EE9B75" w14:textId="77777777" w:rsidTr="00585BFB">
        <w:trPr>
          <w:trHeight w:val="288"/>
        </w:trPr>
        <w:tc>
          <w:tcPr>
            <w:tcW w:w="540" w:type="dxa"/>
            <w:vMerge/>
            <w:vAlign w:val="center"/>
          </w:tcPr>
          <w:p w14:paraId="0B0721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AF72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04C67E92"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DF263E1" w14:textId="77777777" w:rsidR="00F264AA" w:rsidRPr="00F264AA" w:rsidRDefault="00F264AA" w:rsidP="00F264AA">
            <w:pPr>
              <w:jc w:val="center"/>
              <w:rPr>
                <w:rFonts w:ascii="Calibri" w:eastAsia="宋体" w:hAnsi="Calibri" w:cs="Times New Roman"/>
                <w:sz w:val="22"/>
              </w:rPr>
            </w:pPr>
          </w:p>
        </w:tc>
      </w:tr>
      <w:tr w:rsidR="00F264AA" w:rsidRPr="00F264AA" w14:paraId="70055C55" w14:textId="77777777" w:rsidTr="00585BFB">
        <w:trPr>
          <w:trHeight w:val="288"/>
        </w:trPr>
        <w:tc>
          <w:tcPr>
            <w:tcW w:w="540" w:type="dxa"/>
            <w:vMerge/>
            <w:shd w:val="clear" w:color="auto" w:fill="auto"/>
            <w:vAlign w:val="center"/>
          </w:tcPr>
          <w:p w14:paraId="6ACEC6D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AF49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74A479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64DC3C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4C31B66A" w14:textId="77777777" w:rsidTr="00585BFB">
        <w:trPr>
          <w:trHeight w:val="288"/>
        </w:trPr>
        <w:tc>
          <w:tcPr>
            <w:tcW w:w="540" w:type="dxa"/>
            <w:vMerge w:val="restart"/>
            <w:vAlign w:val="center"/>
          </w:tcPr>
          <w:p w14:paraId="18B415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FB61D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189DC1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7709C0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28336159" w14:textId="77777777" w:rsidTr="00585BFB">
        <w:trPr>
          <w:trHeight w:val="288"/>
        </w:trPr>
        <w:tc>
          <w:tcPr>
            <w:tcW w:w="540" w:type="dxa"/>
            <w:vMerge/>
            <w:vAlign w:val="center"/>
          </w:tcPr>
          <w:p w14:paraId="2A2FED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ACB9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7C51EE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6E2BFA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79B1E94D" w14:textId="77777777" w:rsidTr="00585BFB">
        <w:trPr>
          <w:trHeight w:val="288"/>
        </w:trPr>
        <w:tc>
          <w:tcPr>
            <w:tcW w:w="540" w:type="dxa"/>
            <w:vMerge/>
            <w:vAlign w:val="center"/>
          </w:tcPr>
          <w:p w14:paraId="562A51E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94B1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537330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050DB3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599DA697" w14:textId="77777777" w:rsidTr="00585BFB">
        <w:trPr>
          <w:trHeight w:val="288"/>
        </w:trPr>
        <w:tc>
          <w:tcPr>
            <w:tcW w:w="540" w:type="dxa"/>
            <w:vMerge/>
            <w:vAlign w:val="center"/>
          </w:tcPr>
          <w:p w14:paraId="395034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0639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6AD795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6B98A2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351CE354" w14:textId="77777777" w:rsidTr="00585BFB">
        <w:trPr>
          <w:trHeight w:val="288"/>
        </w:trPr>
        <w:tc>
          <w:tcPr>
            <w:tcW w:w="540" w:type="dxa"/>
            <w:vMerge/>
            <w:vAlign w:val="center"/>
          </w:tcPr>
          <w:p w14:paraId="100CD6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874E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7CE6D2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3E2F3B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7FC4A5C5" w14:textId="77777777" w:rsidTr="00585BFB">
        <w:trPr>
          <w:trHeight w:val="288"/>
        </w:trPr>
        <w:tc>
          <w:tcPr>
            <w:tcW w:w="540" w:type="dxa"/>
            <w:vAlign w:val="center"/>
          </w:tcPr>
          <w:p w14:paraId="3049CA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19EAB1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BA922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029A3A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BBE7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0BD59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B16AB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38139F3" w14:textId="77777777" w:rsidTr="00585BFB">
        <w:trPr>
          <w:trHeight w:val="288"/>
        </w:trPr>
        <w:tc>
          <w:tcPr>
            <w:tcW w:w="540" w:type="dxa"/>
            <w:vMerge w:val="restart"/>
            <w:vAlign w:val="center"/>
          </w:tcPr>
          <w:p w14:paraId="361870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62B0FF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3B42DA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0ED66F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5530E395" w14:textId="77777777" w:rsidTr="00585BFB">
        <w:trPr>
          <w:trHeight w:val="288"/>
        </w:trPr>
        <w:tc>
          <w:tcPr>
            <w:tcW w:w="540" w:type="dxa"/>
            <w:vMerge/>
            <w:vAlign w:val="center"/>
          </w:tcPr>
          <w:p w14:paraId="1F990A0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D2368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6266C6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1BE257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508E4BC4" w14:textId="77777777" w:rsidTr="00585BFB">
        <w:trPr>
          <w:trHeight w:val="288"/>
        </w:trPr>
        <w:tc>
          <w:tcPr>
            <w:tcW w:w="540" w:type="dxa"/>
            <w:vMerge/>
            <w:shd w:val="clear" w:color="auto" w:fill="auto"/>
            <w:vAlign w:val="center"/>
          </w:tcPr>
          <w:p w14:paraId="4F97AEA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09135F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4733877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1EE19E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0C1415E3" w14:textId="77777777" w:rsidTr="00585BFB">
        <w:trPr>
          <w:trHeight w:val="288"/>
        </w:trPr>
        <w:tc>
          <w:tcPr>
            <w:tcW w:w="540" w:type="dxa"/>
            <w:vMerge w:val="restart"/>
            <w:vAlign w:val="center"/>
          </w:tcPr>
          <w:p w14:paraId="7DFD85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01F878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342F60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18A850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1BBA9AD" w14:textId="77777777" w:rsidTr="00585BFB">
        <w:trPr>
          <w:trHeight w:val="288"/>
        </w:trPr>
        <w:tc>
          <w:tcPr>
            <w:tcW w:w="540" w:type="dxa"/>
            <w:vMerge/>
            <w:shd w:val="clear" w:color="auto" w:fill="auto"/>
            <w:vAlign w:val="center"/>
          </w:tcPr>
          <w:p w14:paraId="79984F0C"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31D78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7C9CB5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22F2A54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C024B41" w14:textId="77777777" w:rsidTr="00585BFB">
        <w:trPr>
          <w:trHeight w:val="288"/>
        </w:trPr>
        <w:tc>
          <w:tcPr>
            <w:tcW w:w="540" w:type="dxa"/>
            <w:vMerge w:val="restart"/>
            <w:vAlign w:val="center"/>
          </w:tcPr>
          <w:p w14:paraId="276928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0847F5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4BB1D4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0033BD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6E01910D" w14:textId="77777777" w:rsidTr="00585BFB">
        <w:trPr>
          <w:trHeight w:val="288"/>
        </w:trPr>
        <w:tc>
          <w:tcPr>
            <w:tcW w:w="540" w:type="dxa"/>
            <w:vMerge/>
            <w:vAlign w:val="center"/>
          </w:tcPr>
          <w:p w14:paraId="5F0DEFC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4B494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0EB148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422A5B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4F113D30" w14:textId="77777777" w:rsidTr="00585BFB">
        <w:trPr>
          <w:trHeight w:val="288"/>
        </w:trPr>
        <w:tc>
          <w:tcPr>
            <w:tcW w:w="540" w:type="dxa"/>
            <w:vMerge/>
            <w:vAlign w:val="center"/>
          </w:tcPr>
          <w:p w14:paraId="4D268B9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AC71B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2382FE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736D9C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6930AE8F" w14:textId="77777777" w:rsidTr="00585BFB">
        <w:trPr>
          <w:trHeight w:val="288"/>
        </w:trPr>
        <w:tc>
          <w:tcPr>
            <w:tcW w:w="540" w:type="dxa"/>
            <w:vMerge/>
            <w:vAlign w:val="center"/>
          </w:tcPr>
          <w:p w14:paraId="63653BC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DB2CC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0F5D60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0C530D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12BBE2E3" w14:textId="77777777" w:rsidTr="00585BFB">
        <w:trPr>
          <w:trHeight w:val="288"/>
        </w:trPr>
        <w:tc>
          <w:tcPr>
            <w:tcW w:w="540" w:type="dxa"/>
            <w:vMerge/>
            <w:vAlign w:val="center"/>
          </w:tcPr>
          <w:p w14:paraId="0BA5A16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C2CE2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10FEEC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1EC550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62A1F5FF" w14:textId="77777777" w:rsidTr="00585BFB">
        <w:trPr>
          <w:trHeight w:val="288"/>
        </w:trPr>
        <w:tc>
          <w:tcPr>
            <w:tcW w:w="540" w:type="dxa"/>
            <w:vMerge/>
            <w:vAlign w:val="center"/>
          </w:tcPr>
          <w:p w14:paraId="4CFBE59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6A2FA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656AAF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48D9B2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1ADDF411" w14:textId="77777777" w:rsidTr="00585BFB">
        <w:trPr>
          <w:trHeight w:val="288"/>
        </w:trPr>
        <w:tc>
          <w:tcPr>
            <w:tcW w:w="540" w:type="dxa"/>
            <w:vMerge/>
            <w:vAlign w:val="center"/>
          </w:tcPr>
          <w:p w14:paraId="7A67307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3BC51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4A8D96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34CF96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2804FA11" w14:textId="77777777" w:rsidTr="00585BFB">
        <w:trPr>
          <w:trHeight w:val="288"/>
        </w:trPr>
        <w:tc>
          <w:tcPr>
            <w:tcW w:w="540" w:type="dxa"/>
            <w:vMerge/>
            <w:vAlign w:val="center"/>
          </w:tcPr>
          <w:p w14:paraId="4FE8EE3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6079D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5D22E8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1F4152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6E7D4440" w14:textId="77777777" w:rsidTr="00585BFB">
        <w:trPr>
          <w:trHeight w:val="288"/>
        </w:trPr>
        <w:tc>
          <w:tcPr>
            <w:tcW w:w="540" w:type="dxa"/>
            <w:vMerge/>
            <w:vAlign w:val="center"/>
          </w:tcPr>
          <w:p w14:paraId="61FA346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6B9C9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306DA1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78D069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3670DF62" w14:textId="77777777" w:rsidTr="00585BFB">
        <w:trPr>
          <w:trHeight w:val="288"/>
        </w:trPr>
        <w:tc>
          <w:tcPr>
            <w:tcW w:w="540" w:type="dxa"/>
            <w:vMerge/>
            <w:shd w:val="clear" w:color="auto" w:fill="auto"/>
            <w:vAlign w:val="center"/>
          </w:tcPr>
          <w:p w14:paraId="56B03546"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0F899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1C18DF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013702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72D63428" w14:textId="77777777" w:rsidTr="00585BFB">
        <w:trPr>
          <w:trHeight w:val="288"/>
        </w:trPr>
        <w:tc>
          <w:tcPr>
            <w:tcW w:w="540" w:type="dxa"/>
            <w:vMerge w:val="restart"/>
            <w:vAlign w:val="center"/>
          </w:tcPr>
          <w:p w14:paraId="23367A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7C04C7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5E5BC5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01A35A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3092B48F" w14:textId="77777777" w:rsidTr="00585BFB">
        <w:trPr>
          <w:trHeight w:val="288"/>
        </w:trPr>
        <w:tc>
          <w:tcPr>
            <w:tcW w:w="540" w:type="dxa"/>
            <w:vMerge/>
            <w:vAlign w:val="center"/>
          </w:tcPr>
          <w:p w14:paraId="1E9BC75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93A12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23F486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6D6FC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51F07723" w14:textId="77777777" w:rsidTr="00585BFB">
        <w:trPr>
          <w:trHeight w:val="288"/>
        </w:trPr>
        <w:tc>
          <w:tcPr>
            <w:tcW w:w="540" w:type="dxa"/>
            <w:vMerge/>
            <w:vAlign w:val="center"/>
          </w:tcPr>
          <w:p w14:paraId="0725AB7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B30B6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6D8E8E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6A6C25B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2D41F469" w14:textId="77777777" w:rsidTr="00585BFB">
        <w:trPr>
          <w:trHeight w:val="288"/>
        </w:trPr>
        <w:tc>
          <w:tcPr>
            <w:tcW w:w="540" w:type="dxa"/>
            <w:vMerge/>
            <w:vAlign w:val="center"/>
          </w:tcPr>
          <w:p w14:paraId="11174B6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5B3EE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22CBE7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0374A7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7B254110" w14:textId="77777777" w:rsidTr="00585BFB">
        <w:trPr>
          <w:trHeight w:val="288"/>
        </w:trPr>
        <w:tc>
          <w:tcPr>
            <w:tcW w:w="540" w:type="dxa"/>
            <w:vMerge/>
            <w:vAlign w:val="center"/>
          </w:tcPr>
          <w:p w14:paraId="564A1AA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3EDC0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02F63971"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3B0648D7"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5F3DF54D"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66F879C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273D02A1" w14:textId="77777777" w:rsidTr="00585BFB">
        <w:trPr>
          <w:trHeight w:val="288"/>
        </w:trPr>
        <w:tc>
          <w:tcPr>
            <w:tcW w:w="539" w:type="dxa"/>
            <w:vAlign w:val="center"/>
          </w:tcPr>
          <w:p w14:paraId="65652D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57D15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AB16C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6399DB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09337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AC00B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491C4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584637B" w14:textId="77777777" w:rsidTr="00585BFB">
        <w:trPr>
          <w:trHeight w:val="288"/>
        </w:trPr>
        <w:tc>
          <w:tcPr>
            <w:tcW w:w="539" w:type="dxa"/>
            <w:vMerge w:val="restart"/>
            <w:vAlign w:val="center"/>
          </w:tcPr>
          <w:p w14:paraId="6A9AB3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BDF6D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5586C63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2E704E9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772CDF82" w14:textId="77777777" w:rsidTr="00585BFB">
        <w:trPr>
          <w:trHeight w:val="288"/>
        </w:trPr>
        <w:tc>
          <w:tcPr>
            <w:tcW w:w="539" w:type="dxa"/>
            <w:vMerge/>
            <w:vAlign w:val="center"/>
          </w:tcPr>
          <w:p w14:paraId="62E930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0922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247B1C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21F961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006AF4E1" w14:textId="77777777" w:rsidTr="00585BFB">
        <w:trPr>
          <w:trHeight w:val="288"/>
        </w:trPr>
        <w:tc>
          <w:tcPr>
            <w:tcW w:w="539" w:type="dxa"/>
            <w:vMerge/>
            <w:shd w:val="clear" w:color="auto" w:fill="auto"/>
            <w:vAlign w:val="center"/>
          </w:tcPr>
          <w:p w14:paraId="0F87783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B1B7E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48CBB2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984A2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74890314" w14:textId="77777777" w:rsidTr="00585BFB">
        <w:trPr>
          <w:trHeight w:val="288"/>
        </w:trPr>
        <w:tc>
          <w:tcPr>
            <w:tcW w:w="539" w:type="dxa"/>
            <w:vMerge w:val="restart"/>
            <w:vAlign w:val="center"/>
          </w:tcPr>
          <w:p w14:paraId="224117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63374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6EFC795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66C6D2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0EBB1009" w14:textId="77777777" w:rsidTr="00585BFB">
        <w:trPr>
          <w:trHeight w:val="288"/>
        </w:trPr>
        <w:tc>
          <w:tcPr>
            <w:tcW w:w="539" w:type="dxa"/>
            <w:vMerge/>
            <w:shd w:val="clear" w:color="auto" w:fill="auto"/>
            <w:vAlign w:val="center"/>
          </w:tcPr>
          <w:p w14:paraId="4748008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04891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6AFB56D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474074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415F948D" w14:textId="77777777" w:rsidTr="00585BFB">
        <w:trPr>
          <w:trHeight w:val="288"/>
        </w:trPr>
        <w:tc>
          <w:tcPr>
            <w:tcW w:w="539" w:type="dxa"/>
            <w:vMerge w:val="restart"/>
            <w:vAlign w:val="center"/>
          </w:tcPr>
          <w:p w14:paraId="3962DD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0C9BC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764DF3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77B54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49BC738" w14:textId="77777777" w:rsidTr="00585BFB">
        <w:trPr>
          <w:trHeight w:val="288"/>
        </w:trPr>
        <w:tc>
          <w:tcPr>
            <w:tcW w:w="539" w:type="dxa"/>
            <w:vMerge/>
            <w:vAlign w:val="center"/>
          </w:tcPr>
          <w:p w14:paraId="0AD2C43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BEF1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0245EA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4F5114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4DE022FA" w14:textId="77777777" w:rsidTr="00585BFB">
        <w:trPr>
          <w:trHeight w:val="288"/>
        </w:trPr>
        <w:tc>
          <w:tcPr>
            <w:tcW w:w="539" w:type="dxa"/>
            <w:vMerge/>
            <w:vAlign w:val="center"/>
          </w:tcPr>
          <w:p w14:paraId="1736B65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FEF3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57E021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4C755F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BEF86D7" w14:textId="77777777" w:rsidTr="00585BFB">
        <w:trPr>
          <w:trHeight w:val="288"/>
        </w:trPr>
        <w:tc>
          <w:tcPr>
            <w:tcW w:w="539" w:type="dxa"/>
            <w:vMerge/>
            <w:vAlign w:val="center"/>
          </w:tcPr>
          <w:p w14:paraId="2AAAC0D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B4C0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7854C03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665E54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076A70FB" w14:textId="77777777" w:rsidTr="00585BFB">
        <w:trPr>
          <w:trHeight w:val="288"/>
        </w:trPr>
        <w:tc>
          <w:tcPr>
            <w:tcW w:w="539" w:type="dxa"/>
            <w:vMerge/>
            <w:vAlign w:val="center"/>
          </w:tcPr>
          <w:p w14:paraId="3F14B5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84EA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3E276D1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09907F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6BC897A0" w14:textId="77777777" w:rsidTr="00585BFB">
        <w:trPr>
          <w:trHeight w:val="288"/>
        </w:trPr>
        <w:tc>
          <w:tcPr>
            <w:tcW w:w="539" w:type="dxa"/>
            <w:vMerge/>
            <w:vAlign w:val="center"/>
          </w:tcPr>
          <w:p w14:paraId="197D0C0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4411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675CB5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6ABCE5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487177D1" w14:textId="77777777" w:rsidTr="00585BFB">
        <w:trPr>
          <w:trHeight w:val="288"/>
        </w:trPr>
        <w:tc>
          <w:tcPr>
            <w:tcW w:w="539" w:type="dxa"/>
            <w:vMerge/>
            <w:vAlign w:val="center"/>
          </w:tcPr>
          <w:p w14:paraId="096DD1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FCD0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01D7C5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4DCCE4C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102FD03A" w14:textId="77777777" w:rsidTr="00585BFB">
        <w:trPr>
          <w:trHeight w:val="288"/>
        </w:trPr>
        <w:tc>
          <w:tcPr>
            <w:tcW w:w="539" w:type="dxa"/>
            <w:vMerge/>
            <w:vAlign w:val="center"/>
          </w:tcPr>
          <w:p w14:paraId="440E6F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D3D0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70DF82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499264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7BB9FFF4" w14:textId="77777777" w:rsidTr="00585BFB">
        <w:trPr>
          <w:trHeight w:val="288"/>
        </w:trPr>
        <w:tc>
          <w:tcPr>
            <w:tcW w:w="539" w:type="dxa"/>
            <w:vMerge/>
            <w:vAlign w:val="center"/>
          </w:tcPr>
          <w:p w14:paraId="1553F6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270D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622C15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504ED7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53CEBE13" w14:textId="77777777" w:rsidTr="00585BFB">
        <w:trPr>
          <w:trHeight w:val="288"/>
        </w:trPr>
        <w:tc>
          <w:tcPr>
            <w:tcW w:w="539" w:type="dxa"/>
            <w:vMerge/>
            <w:shd w:val="clear" w:color="auto" w:fill="auto"/>
            <w:vAlign w:val="center"/>
          </w:tcPr>
          <w:p w14:paraId="299D391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A3EE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1EF48DB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26EC56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716A9417" w14:textId="77777777" w:rsidTr="00585BFB">
        <w:trPr>
          <w:trHeight w:val="288"/>
        </w:trPr>
        <w:tc>
          <w:tcPr>
            <w:tcW w:w="539" w:type="dxa"/>
            <w:vMerge w:val="restart"/>
            <w:vAlign w:val="center"/>
          </w:tcPr>
          <w:p w14:paraId="3D5EB6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59766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4C331E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6035221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09C7A573" w14:textId="77777777" w:rsidTr="00585BFB">
        <w:trPr>
          <w:trHeight w:val="288"/>
        </w:trPr>
        <w:tc>
          <w:tcPr>
            <w:tcW w:w="539" w:type="dxa"/>
            <w:vMerge/>
            <w:vAlign w:val="center"/>
          </w:tcPr>
          <w:p w14:paraId="20C023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143F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51C41E3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BC899F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68DD6261" w14:textId="77777777" w:rsidTr="00585BFB">
        <w:trPr>
          <w:trHeight w:val="288"/>
        </w:trPr>
        <w:tc>
          <w:tcPr>
            <w:tcW w:w="539" w:type="dxa"/>
            <w:vMerge/>
            <w:vAlign w:val="center"/>
          </w:tcPr>
          <w:p w14:paraId="4B22E50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B9E7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3AE015E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41B571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56CA8AD7" w14:textId="77777777" w:rsidTr="00585BFB">
        <w:trPr>
          <w:trHeight w:val="288"/>
        </w:trPr>
        <w:tc>
          <w:tcPr>
            <w:tcW w:w="539" w:type="dxa"/>
            <w:vMerge/>
            <w:vAlign w:val="center"/>
          </w:tcPr>
          <w:p w14:paraId="1014073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64C8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146BDC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090318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71E99B9E" w14:textId="77777777" w:rsidTr="00585BFB">
        <w:trPr>
          <w:trHeight w:val="288"/>
        </w:trPr>
        <w:tc>
          <w:tcPr>
            <w:tcW w:w="539" w:type="dxa"/>
            <w:vMerge/>
            <w:vAlign w:val="center"/>
          </w:tcPr>
          <w:p w14:paraId="333D38E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BC54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29F14CA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2916FCB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2A0403DF"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01D0C9E3" w14:textId="77777777" w:rsidTr="00585BFB">
        <w:trPr>
          <w:trHeight w:val="288"/>
        </w:trPr>
        <w:tc>
          <w:tcPr>
            <w:tcW w:w="539" w:type="dxa"/>
            <w:vAlign w:val="center"/>
          </w:tcPr>
          <w:p w14:paraId="771545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607B3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071DE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5B6ED8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68615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0F102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8F674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64C5ED0" w14:textId="77777777" w:rsidTr="00585BFB">
        <w:trPr>
          <w:trHeight w:val="288"/>
        </w:trPr>
        <w:tc>
          <w:tcPr>
            <w:tcW w:w="539" w:type="dxa"/>
            <w:vMerge w:val="restart"/>
            <w:vAlign w:val="center"/>
          </w:tcPr>
          <w:p w14:paraId="41DDC5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3DCAD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73EF96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496582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89A93FE" w14:textId="77777777" w:rsidTr="00585BFB">
        <w:trPr>
          <w:trHeight w:val="288"/>
        </w:trPr>
        <w:tc>
          <w:tcPr>
            <w:tcW w:w="539" w:type="dxa"/>
            <w:vMerge/>
            <w:vAlign w:val="center"/>
          </w:tcPr>
          <w:p w14:paraId="4ADE242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1D0C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407A8C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386728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9C613B9" w14:textId="77777777" w:rsidTr="00585BFB">
        <w:trPr>
          <w:trHeight w:val="288"/>
        </w:trPr>
        <w:tc>
          <w:tcPr>
            <w:tcW w:w="539" w:type="dxa"/>
            <w:vMerge/>
            <w:shd w:val="clear" w:color="auto" w:fill="auto"/>
            <w:vAlign w:val="center"/>
          </w:tcPr>
          <w:p w14:paraId="0D2C6D7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6F26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4F1E005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4CFEE5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218DB392" w14:textId="77777777" w:rsidTr="00585BFB">
        <w:trPr>
          <w:trHeight w:val="288"/>
        </w:trPr>
        <w:tc>
          <w:tcPr>
            <w:tcW w:w="539" w:type="dxa"/>
            <w:vMerge w:val="restart"/>
            <w:vAlign w:val="center"/>
          </w:tcPr>
          <w:p w14:paraId="6EEF8D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70F8E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2AE0F41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1300D23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1BA0DF7F" w14:textId="77777777" w:rsidTr="00585BFB">
        <w:trPr>
          <w:trHeight w:val="288"/>
        </w:trPr>
        <w:tc>
          <w:tcPr>
            <w:tcW w:w="539" w:type="dxa"/>
            <w:vMerge/>
            <w:shd w:val="clear" w:color="auto" w:fill="auto"/>
            <w:vAlign w:val="center"/>
          </w:tcPr>
          <w:p w14:paraId="542E99D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AD1AB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78AC01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79D280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2D6C6EDA" w14:textId="77777777" w:rsidTr="00585BFB">
        <w:trPr>
          <w:trHeight w:val="288"/>
        </w:trPr>
        <w:tc>
          <w:tcPr>
            <w:tcW w:w="539" w:type="dxa"/>
            <w:vMerge w:val="restart"/>
            <w:vAlign w:val="center"/>
          </w:tcPr>
          <w:p w14:paraId="05AADE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716A8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0B46D93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380831D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43C51702" w14:textId="77777777" w:rsidTr="00585BFB">
        <w:trPr>
          <w:trHeight w:val="288"/>
        </w:trPr>
        <w:tc>
          <w:tcPr>
            <w:tcW w:w="539" w:type="dxa"/>
            <w:vMerge/>
            <w:vAlign w:val="center"/>
          </w:tcPr>
          <w:p w14:paraId="33E57D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FB76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1AFBF6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4F3F20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1F8A50E9" w14:textId="77777777" w:rsidTr="00585BFB">
        <w:trPr>
          <w:trHeight w:val="288"/>
        </w:trPr>
        <w:tc>
          <w:tcPr>
            <w:tcW w:w="539" w:type="dxa"/>
            <w:vMerge/>
            <w:vAlign w:val="center"/>
          </w:tcPr>
          <w:p w14:paraId="7B1086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10A0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4CE249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2019F9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673099C1" w14:textId="77777777" w:rsidTr="00585BFB">
        <w:trPr>
          <w:trHeight w:val="288"/>
        </w:trPr>
        <w:tc>
          <w:tcPr>
            <w:tcW w:w="539" w:type="dxa"/>
            <w:vMerge/>
            <w:vAlign w:val="center"/>
          </w:tcPr>
          <w:p w14:paraId="184EAFB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B70A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120FD5E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048E6E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2E8887CC" w14:textId="77777777" w:rsidTr="00585BFB">
        <w:trPr>
          <w:trHeight w:val="288"/>
        </w:trPr>
        <w:tc>
          <w:tcPr>
            <w:tcW w:w="539" w:type="dxa"/>
            <w:vMerge/>
            <w:vAlign w:val="center"/>
          </w:tcPr>
          <w:p w14:paraId="4E8768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C9FC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4EE9365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63D647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1DAD954B" w14:textId="77777777" w:rsidTr="00585BFB">
        <w:trPr>
          <w:trHeight w:val="288"/>
        </w:trPr>
        <w:tc>
          <w:tcPr>
            <w:tcW w:w="539" w:type="dxa"/>
            <w:vMerge/>
            <w:vAlign w:val="center"/>
          </w:tcPr>
          <w:p w14:paraId="46CE6FA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9F46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1160394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338202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2EF73737" w14:textId="77777777" w:rsidTr="00585BFB">
        <w:trPr>
          <w:trHeight w:val="288"/>
        </w:trPr>
        <w:tc>
          <w:tcPr>
            <w:tcW w:w="539" w:type="dxa"/>
            <w:vMerge/>
            <w:vAlign w:val="center"/>
          </w:tcPr>
          <w:p w14:paraId="27452E0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0446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532466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368888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0EA27F75" w14:textId="77777777" w:rsidTr="00585BFB">
        <w:trPr>
          <w:trHeight w:val="288"/>
        </w:trPr>
        <w:tc>
          <w:tcPr>
            <w:tcW w:w="539" w:type="dxa"/>
            <w:vMerge/>
            <w:vAlign w:val="center"/>
          </w:tcPr>
          <w:p w14:paraId="5D0E03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B8CD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35B80D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70EB51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4B3F71A8" w14:textId="77777777" w:rsidTr="00585BFB">
        <w:trPr>
          <w:trHeight w:val="288"/>
        </w:trPr>
        <w:tc>
          <w:tcPr>
            <w:tcW w:w="539" w:type="dxa"/>
            <w:vMerge/>
            <w:vAlign w:val="center"/>
          </w:tcPr>
          <w:p w14:paraId="0B006A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1480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6F859D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73F64E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69BB60AB" w14:textId="77777777" w:rsidTr="00585BFB">
        <w:trPr>
          <w:trHeight w:val="288"/>
        </w:trPr>
        <w:tc>
          <w:tcPr>
            <w:tcW w:w="539" w:type="dxa"/>
            <w:vMerge/>
            <w:shd w:val="clear" w:color="auto" w:fill="auto"/>
            <w:vAlign w:val="center"/>
          </w:tcPr>
          <w:p w14:paraId="5BF8087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56A37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66D9EA9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510938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060084E" w14:textId="77777777" w:rsidTr="00585BFB">
        <w:trPr>
          <w:trHeight w:val="288"/>
        </w:trPr>
        <w:tc>
          <w:tcPr>
            <w:tcW w:w="539" w:type="dxa"/>
            <w:vMerge w:val="restart"/>
            <w:vAlign w:val="center"/>
          </w:tcPr>
          <w:p w14:paraId="547864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9BB11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89CF3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0831FA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3AF4F4C9" w14:textId="77777777" w:rsidTr="00585BFB">
        <w:trPr>
          <w:trHeight w:val="288"/>
        </w:trPr>
        <w:tc>
          <w:tcPr>
            <w:tcW w:w="539" w:type="dxa"/>
            <w:vMerge/>
            <w:vAlign w:val="center"/>
          </w:tcPr>
          <w:p w14:paraId="7F2B45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1107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3A541E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48352C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2920D9AA" w14:textId="77777777" w:rsidTr="00585BFB">
        <w:trPr>
          <w:trHeight w:val="288"/>
        </w:trPr>
        <w:tc>
          <w:tcPr>
            <w:tcW w:w="539" w:type="dxa"/>
            <w:vMerge/>
            <w:vAlign w:val="center"/>
          </w:tcPr>
          <w:p w14:paraId="625F918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5F69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7250AC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1BE7DD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6A6B9D1B" w14:textId="77777777" w:rsidTr="00585BFB">
        <w:trPr>
          <w:trHeight w:val="288"/>
        </w:trPr>
        <w:tc>
          <w:tcPr>
            <w:tcW w:w="539" w:type="dxa"/>
            <w:vMerge/>
            <w:vAlign w:val="center"/>
          </w:tcPr>
          <w:p w14:paraId="6C4B25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F12C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543D405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4CDA36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45D285C4" w14:textId="77777777" w:rsidTr="00585BFB">
        <w:trPr>
          <w:trHeight w:val="288"/>
        </w:trPr>
        <w:tc>
          <w:tcPr>
            <w:tcW w:w="539" w:type="dxa"/>
            <w:vMerge/>
            <w:vAlign w:val="center"/>
          </w:tcPr>
          <w:p w14:paraId="3D7705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1AE0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1424A3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5CAF22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38628326" w14:textId="77777777" w:rsidR="00F264AA" w:rsidRPr="00F264AA" w:rsidRDefault="00F264AA" w:rsidP="00F264AA">
      <w:pPr>
        <w:widowControl/>
        <w:rPr>
          <w:rFonts w:ascii="仿宋_GB2312" w:eastAsia="仿宋_GB2312" w:hAnsi="仿宋" w:cs="Times New Roman"/>
          <w:sz w:val="32"/>
          <w:szCs w:val="32"/>
        </w:rPr>
      </w:pPr>
    </w:p>
    <w:p w14:paraId="364E2591" w14:textId="77777777" w:rsidR="00F264AA" w:rsidRPr="00F264AA" w:rsidRDefault="00F264AA" w:rsidP="00F264AA">
      <w:pPr>
        <w:rPr>
          <w:rFonts w:ascii="Calibri" w:eastAsia="宋体" w:hAnsi="Calibri" w:cs="Times New Roman"/>
          <w:b/>
        </w:rPr>
      </w:pPr>
    </w:p>
    <w:p w14:paraId="6F040091" w14:textId="77777777" w:rsidR="00F264AA" w:rsidRPr="00F264AA" w:rsidRDefault="00F264AA" w:rsidP="00F264AA">
      <w:pPr>
        <w:rPr>
          <w:rFonts w:ascii="Calibri" w:eastAsia="宋体" w:hAnsi="Calibri" w:cs="Times New Roman"/>
          <w:b/>
        </w:rPr>
      </w:pPr>
    </w:p>
    <w:p w14:paraId="0796B32A" w14:textId="77777777" w:rsidR="00F264AA" w:rsidRPr="00F264AA" w:rsidRDefault="00F264AA" w:rsidP="00F264AA">
      <w:pPr>
        <w:rPr>
          <w:rFonts w:ascii="Calibri" w:eastAsia="宋体" w:hAnsi="Calibri" w:cs="Times New Roman"/>
          <w:b/>
        </w:rPr>
      </w:pPr>
    </w:p>
    <w:p w14:paraId="3B6408BB" w14:textId="77777777" w:rsidR="00F264AA" w:rsidRPr="00F264AA" w:rsidRDefault="00F264AA" w:rsidP="00F264AA">
      <w:pPr>
        <w:rPr>
          <w:rFonts w:ascii="Calibri" w:eastAsia="宋体" w:hAnsi="Calibri" w:cs="Times New Roman"/>
          <w:b/>
        </w:rPr>
      </w:pPr>
    </w:p>
    <w:p w14:paraId="07AFC9CD" w14:textId="77777777" w:rsidR="00F264AA" w:rsidRPr="00F264AA" w:rsidRDefault="00F264AA" w:rsidP="00F264AA">
      <w:pPr>
        <w:rPr>
          <w:rFonts w:ascii="Calibri" w:eastAsia="宋体" w:hAnsi="Calibri" w:cs="Times New Roman"/>
          <w:b/>
        </w:rPr>
      </w:pPr>
    </w:p>
    <w:p w14:paraId="7DDD651B" w14:textId="77777777" w:rsidR="00F264AA" w:rsidRPr="00F264AA" w:rsidRDefault="00F264AA" w:rsidP="00F264AA">
      <w:pPr>
        <w:rPr>
          <w:rFonts w:ascii="Calibri" w:eastAsia="宋体" w:hAnsi="Calibri" w:cs="Times New Roman"/>
          <w:b/>
        </w:rPr>
      </w:pPr>
    </w:p>
    <w:p w14:paraId="317CC062" w14:textId="77777777" w:rsidR="00F264AA" w:rsidRPr="00F264AA" w:rsidRDefault="00F264AA" w:rsidP="00F264AA">
      <w:pPr>
        <w:rPr>
          <w:rFonts w:ascii="Calibri" w:eastAsia="宋体" w:hAnsi="Calibri" w:cs="Times New Roman"/>
          <w:b/>
        </w:rPr>
      </w:pPr>
    </w:p>
    <w:p w14:paraId="19ED47F2" w14:textId="77777777" w:rsidR="00F264AA" w:rsidRPr="00F264AA" w:rsidRDefault="00F264AA" w:rsidP="00F264AA">
      <w:pPr>
        <w:rPr>
          <w:rFonts w:ascii="Calibri" w:eastAsia="宋体" w:hAnsi="Calibri" w:cs="Times New Roman"/>
          <w:b/>
        </w:rPr>
      </w:pPr>
    </w:p>
    <w:p w14:paraId="3EEDC84F" w14:textId="77777777" w:rsidR="00F264AA" w:rsidRPr="00F264AA" w:rsidRDefault="00F264AA" w:rsidP="00F264AA">
      <w:pPr>
        <w:rPr>
          <w:rFonts w:ascii="Calibri" w:eastAsia="宋体" w:hAnsi="Calibri" w:cs="Times New Roman"/>
          <w:b/>
        </w:rPr>
      </w:pPr>
    </w:p>
    <w:p w14:paraId="432A5DC9" w14:textId="77777777" w:rsidR="00F264AA" w:rsidRPr="00F264AA" w:rsidRDefault="00F264AA" w:rsidP="00F264AA">
      <w:pPr>
        <w:rPr>
          <w:rFonts w:ascii="Calibri" w:eastAsia="宋体" w:hAnsi="Calibri" w:cs="Times New Roman"/>
          <w:b/>
        </w:rPr>
      </w:pPr>
    </w:p>
    <w:p w14:paraId="4B5CAEC0" w14:textId="77777777" w:rsidR="00F264AA" w:rsidRPr="00F264AA" w:rsidRDefault="00F264AA" w:rsidP="00F264AA">
      <w:pPr>
        <w:rPr>
          <w:rFonts w:ascii="Calibri" w:eastAsia="宋体" w:hAnsi="Calibri" w:cs="Times New Roman"/>
          <w:b/>
        </w:rPr>
      </w:pPr>
    </w:p>
    <w:p w14:paraId="3DA8E7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3C8B4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C1013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85790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24458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3054F5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DC1B9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E569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B06EF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42CF98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C6CAC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018B3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EA420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988C53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F0348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C0F3DB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FBFAA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66F7888D"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413E701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135F57F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2F3EE49D" w14:textId="77777777" w:rsidTr="00585BFB">
        <w:trPr>
          <w:trHeight w:val="340"/>
        </w:trPr>
        <w:tc>
          <w:tcPr>
            <w:tcW w:w="1508" w:type="dxa"/>
            <w:vAlign w:val="center"/>
          </w:tcPr>
          <w:p w14:paraId="4BBF1D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7DD82E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697100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81C05BB" w14:textId="77777777" w:rsidTr="00585BFB">
        <w:trPr>
          <w:trHeight w:val="320"/>
        </w:trPr>
        <w:tc>
          <w:tcPr>
            <w:tcW w:w="1508" w:type="dxa"/>
            <w:vAlign w:val="center"/>
          </w:tcPr>
          <w:p w14:paraId="1AD52F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7F8E303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0CDD128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4A75CFA" w14:textId="77777777" w:rsidTr="00585BFB">
        <w:trPr>
          <w:trHeight w:val="320"/>
        </w:trPr>
        <w:tc>
          <w:tcPr>
            <w:tcW w:w="1508" w:type="dxa"/>
            <w:vAlign w:val="center"/>
          </w:tcPr>
          <w:p w14:paraId="06149E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6002AD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61D287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52F095CB" w14:textId="77777777" w:rsidTr="00585BFB">
        <w:trPr>
          <w:trHeight w:val="320"/>
        </w:trPr>
        <w:tc>
          <w:tcPr>
            <w:tcW w:w="1508" w:type="dxa"/>
            <w:shd w:val="clear" w:color="auto" w:fill="FFFFFF"/>
            <w:vAlign w:val="center"/>
          </w:tcPr>
          <w:p w14:paraId="03A6CF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3171F0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7B2845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C0669EA" w14:textId="77777777" w:rsidTr="00585BFB">
        <w:trPr>
          <w:trHeight w:val="320"/>
        </w:trPr>
        <w:tc>
          <w:tcPr>
            <w:tcW w:w="1508" w:type="dxa"/>
            <w:shd w:val="clear" w:color="auto" w:fill="FFFFFF"/>
            <w:vAlign w:val="center"/>
          </w:tcPr>
          <w:p w14:paraId="72AF7D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516932D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4BD095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6765C025" w14:textId="77777777" w:rsidTr="00585BFB">
        <w:trPr>
          <w:trHeight w:val="320"/>
        </w:trPr>
        <w:tc>
          <w:tcPr>
            <w:tcW w:w="1508" w:type="dxa"/>
            <w:shd w:val="clear" w:color="auto" w:fill="FFFFFF"/>
            <w:vAlign w:val="center"/>
          </w:tcPr>
          <w:p w14:paraId="3D19F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291029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6C21CA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4EC132D6" w14:textId="77777777" w:rsidTr="00585BFB">
        <w:trPr>
          <w:trHeight w:val="320"/>
        </w:trPr>
        <w:tc>
          <w:tcPr>
            <w:tcW w:w="1508" w:type="dxa"/>
            <w:shd w:val="clear" w:color="auto" w:fill="FFFFFF"/>
            <w:vAlign w:val="center"/>
          </w:tcPr>
          <w:p w14:paraId="45893B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3CC666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224511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03101952" w14:textId="77777777" w:rsidTr="00585BFB">
        <w:trPr>
          <w:trHeight w:val="320"/>
        </w:trPr>
        <w:tc>
          <w:tcPr>
            <w:tcW w:w="1508" w:type="dxa"/>
            <w:shd w:val="clear" w:color="auto" w:fill="FFFFFF"/>
            <w:vAlign w:val="center"/>
          </w:tcPr>
          <w:p w14:paraId="64C819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6B7AC09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5F3B5A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2186A99B" w14:textId="77777777" w:rsidTr="00585BFB">
        <w:trPr>
          <w:trHeight w:val="320"/>
        </w:trPr>
        <w:tc>
          <w:tcPr>
            <w:tcW w:w="1508" w:type="dxa"/>
            <w:shd w:val="clear" w:color="auto" w:fill="FFFFFF"/>
            <w:vAlign w:val="center"/>
          </w:tcPr>
          <w:p w14:paraId="1BA821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1C2A515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1E7FA2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1CCB1231" w14:textId="77777777" w:rsidTr="00585BFB">
        <w:trPr>
          <w:trHeight w:val="320"/>
        </w:trPr>
        <w:tc>
          <w:tcPr>
            <w:tcW w:w="1508" w:type="dxa"/>
            <w:shd w:val="clear" w:color="auto" w:fill="FFFFFF"/>
            <w:vAlign w:val="center"/>
          </w:tcPr>
          <w:p w14:paraId="462564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23979B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0A3B37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13BE1C71" w14:textId="77777777" w:rsidTr="00585BFB">
        <w:trPr>
          <w:trHeight w:val="350"/>
        </w:trPr>
        <w:tc>
          <w:tcPr>
            <w:tcW w:w="1508" w:type="dxa"/>
            <w:shd w:val="clear" w:color="auto" w:fill="FFFFFF"/>
            <w:vAlign w:val="center"/>
          </w:tcPr>
          <w:p w14:paraId="3585AC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6431EE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6A9C92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48582149" w14:textId="77777777" w:rsidTr="00585BFB">
        <w:trPr>
          <w:trHeight w:val="370"/>
        </w:trPr>
        <w:tc>
          <w:tcPr>
            <w:tcW w:w="1493" w:type="dxa"/>
            <w:vAlign w:val="center"/>
          </w:tcPr>
          <w:p w14:paraId="7F55D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1BF1CA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26027B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D469738" w14:textId="77777777" w:rsidTr="00585BFB">
        <w:trPr>
          <w:trHeight w:val="331"/>
        </w:trPr>
        <w:tc>
          <w:tcPr>
            <w:tcW w:w="1493" w:type="dxa"/>
            <w:vAlign w:val="center"/>
          </w:tcPr>
          <w:p w14:paraId="7801DB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7A5203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3750AE9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59C4248F" w14:textId="77777777" w:rsidTr="00585BFB">
        <w:trPr>
          <w:trHeight w:val="331"/>
        </w:trPr>
        <w:tc>
          <w:tcPr>
            <w:tcW w:w="1493" w:type="dxa"/>
            <w:vAlign w:val="center"/>
          </w:tcPr>
          <w:p w14:paraId="08241A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6C120F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0BF53A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2D16E11C" w14:textId="77777777" w:rsidTr="00585BFB">
        <w:trPr>
          <w:trHeight w:val="331"/>
        </w:trPr>
        <w:tc>
          <w:tcPr>
            <w:tcW w:w="1493" w:type="dxa"/>
            <w:shd w:val="clear" w:color="auto" w:fill="FFFFFF"/>
            <w:vAlign w:val="center"/>
          </w:tcPr>
          <w:p w14:paraId="54BB65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3435B5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0B71F0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46A787E7" w14:textId="77777777" w:rsidTr="00585BFB">
        <w:trPr>
          <w:trHeight w:val="331"/>
        </w:trPr>
        <w:tc>
          <w:tcPr>
            <w:tcW w:w="1493" w:type="dxa"/>
            <w:shd w:val="clear" w:color="auto" w:fill="FFFFFF"/>
            <w:vAlign w:val="center"/>
          </w:tcPr>
          <w:p w14:paraId="61C6B9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1FD883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504373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477D21C" w14:textId="77777777" w:rsidTr="00585BFB">
        <w:trPr>
          <w:trHeight w:val="331"/>
        </w:trPr>
        <w:tc>
          <w:tcPr>
            <w:tcW w:w="1493" w:type="dxa"/>
            <w:shd w:val="clear" w:color="auto" w:fill="FFFFFF"/>
            <w:vAlign w:val="center"/>
          </w:tcPr>
          <w:p w14:paraId="241585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8C1B8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6AD33A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04FC2138" w14:textId="77777777" w:rsidTr="00585BFB">
        <w:trPr>
          <w:trHeight w:val="331"/>
        </w:trPr>
        <w:tc>
          <w:tcPr>
            <w:tcW w:w="1493" w:type="dxa"/>
            <w:shd w:val="clear" w:color="auto" w:fill="FFFFFF"/>
            <w:vAlign w:val="center"/>
          </w:tcPr>
          <w:p w14:paraId="43C44A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5C5897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4DB71DB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24A14F5" w14:textId="77777777" w:rsidTr="00585BFB">
        <w:trPr>
          <w:trHeight w:val="331"/>
        </w:trPr>
        <w:tc>
          <w:tcPr>
            <w:tcW w:w="1493" w:type="dxa"/>
            <w:shd w:val="clear" w:color="auto" w:fill="FFFFFF"/>
            <w:vAlign w:val="center"/>
          </w:tcPr>
          <w:p w14:paraId="579321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4269F8C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7678C5D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D787806" w14:textId="77777777" w:rsidTr="00585BFB">
        <w:trPr>
          <w:trHeight w:val="331"/>
        </w:trPr>
        <w:tc>
          <w:tcPr>
            <w:tcW w:w="1493" w:type="dxa"/>
            <w:shd w:val="clear" w:color="auto" w:fill="FFFFFF"/>
            <w:vAlign w:val="center"/>
          </w:tcPr>
          <w:p w14:paraId="3F12C4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4E0F501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3C7FCA1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4F063BE" w14:textId="77777777" w:rsidTr="00585BFB">
        <w:trPr>
          <w:trHeight w:val="331"/>
        </w:trPr>
        <w:tc>
          <w:tcPr>
            <w:tcW w:w="1493" w:type="dxa"/>
            <w:shd w:val="clear" w:color="auto" w:fill="FFFFFF"/>
            <w:vAlign w:val="center"/>
          </w:tcPr>
          <w:p w14:paraId="61A143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02A12D3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7C4F2F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0C0007F" w14:textId="77777777" w:rsidTr="00585BFB">
        <w:trPr>
          <w:trHeight w:val="391"/>
        </w:trPr>
        <w:tc>
          <w:tcPr>
            <w:tcW w:w="1493" w:type="dxa"/>
            <w:shd w:val="clear" w:color="auto" w:fill="FFFFFF"/>
            <w:vAlign w:val="center"/>
          </w:tcPr>
          <w:p w14:paraId="152F13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49F953A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7D09EC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60DFB504" w14:textId="77777777" w:rsidR="00F264AA" w:rsidRPr="00F264AA" w:rsidRDefault="00F264AA" w:rsidP="00F264AA">
      <w:pPr>
        <w:rPr>
          <w:rFonts w:ascii="Calibri" w:eastAsia="宋体" w:hAnsi="Calibri" w:cs="Times New Roman"/>
          <w:b/>
        </w:rPr>
      </w:pPr>
    </w:p>
    <w:p w14:paraId="01305318" w14:textId="77777777" w:rsidR="00F264AA" w:rsidRPr="00F264AA" w:rsidRDefault="00F264AA" w:rsidP="00F264AA">
      <w:pPr>
        <w:rPr>
          <w:rFonts w:ascii="Calibri" w:eastAsia="宋体" w:hAnsi="Calibri" w:cs="Times New Roman"/>
        </w:rPr>
      </w:pPr>
    </w:p>
    <w:p w14:paraId="35F0693B" w14:textId="77777777" w:rsidR="00F264AA" w:rsidRPr="00F264AA" w:rsidRDefault="00F264AA" w:rsidP="00F264AA">
      <w:pPr>
        <w:rPr>
          <w:rFonts w:ascii="Calibri" w:eastAsia="宋体" w:hAnsi="Calibri" w:cs="Times New Roman"/>
        </w:rPr>
      </w:pPr>
    </w:p>
    <w:p w14:paraId="6301C809" w14:textId="77777777" w:rsidR="00F264AA" w:rsidRPr="00F264AA" w:rsidRDefault="00F264AA" w:rsidP="00F264AA">
      <w:pPr>
        <w:rPr>
          <w:rFonts w:ascii="Calibri" w:eastAsia="宋体" w:hAnsi="Calibri" w:cs="Times New Roman"/>
        </w:rPr>
      </w:pPr>
    </w:p>
    <w:p w14:paraId="5663F123" w14:textId="77777777" w:rsidR="00F264AA" w:rsidRPr="00F264AA" w:rsidRDefault="00F264AA" w:rsidP="00F264AA">
      <w:pPr>
        <w:rPr>
          <w:rFonts w:ascii="Calibri" w:eastAsia="宋体" w:hAnsi="Calibri" w:cs="Times New Roman"/>
        </w:rPr>
      </w:pPr>
    </w:p>
    <w:p w14:paraId="5326ACD2" w14:textId="77777777" w:rsidR="00F264AA" w:rsidRPr="00F264AA" w:rsidRDefault="00F264AA" w:rsidP="00F264AA">
      <w:pPr>
        <w:rPr>
          <w:rFonts w:ascii="Calibri" w:eastAsia="宋体" w:hAnsi="Calibri" w:cs="Times New Roman"/>
        </w:rPr>
      </w:pPr>
    </w:p>
    <w:p w14:paraId="0DC0DDB7" w14:textId="77777777" w:rsidR="00F264AA" w:rsidRPr="00F264AA" w:rsidRDefault="00F264AA" w:rsidP="00F264AA">
      <w:pPr>
        <w:rPr>
          <w:rFonts w:ascii="Calibri" w:eastAsia="宋体" w:hAnsi="Calibri" w:cs="Times New Roman"/>
        </w:rPr>
      </w:pPr>
    </w:p>
    <w:p w14:paraId="3B067EC3" w14:textId="77777777" w:rsidR="00F264AA" w:rsidRPr="00F264AA" w:rsidRDefault="00F264AA" w:rsidP="00F264AA">
      <w:pPr>
        <w:rPr>
          <w:rFonts w:ascii="Calibri" w:eastAsia="宋体" w:hAnsi="Calibri" w:cs="Times New Roman"/>
        </w:rPr>
      </w:pPr>
    </w:p>
    <w:p w14:paraId="0339CB0C" w14:textId="77777777" w:rsidR="00F264AA" w:rsidRPr="00F264AA" w:rsidRDefault="00F264AA" w:rsidP="00F264AA">
      <w:pPr>
        <w:rPr>
          <w:rFonts w:ascii="Calibri" w:eastAsia="宋体" w:hAnsi="Calibri" w:cs="Times New Roman"/>
        </w:rPr>
      </w:pPr>
    </w:p>
    <w:p w14:paraId="5B2F346B" w14:textId="77777777" w:rsidR="00F264AA" w:rsidRPr="00F264AA" w:rsidRDefault="00F264AA" w:rsidP="00F264AA">
      <w:pPr>
        <w:rPr>
          <w:rFonts w:ascii="Calibri" w:eastAsia="宋体" w:hAnsi="Calibri" w:cs="Times New Roman"/>
        </w:rPr>
      </w:pPr>
    </w:p>
    <w:p w14:paraId="3CFADB65" w14:textId="77777777" w:rsidR="00F264AA" w:rsidRPr="00F264AA" w:rsidRDefault="00F264AA" w:rsidP="00F264AA">
      <w:pPr>
        <w:rPr>
          <w:rFonts w:ascii="Calibri" w:eastAsia="宋体" w:hAnsi="Calibri" w:cs="Times New Roman"/>
        </w:rPr>
      </w:pPr>
    </w:p>
    <w:p w14:paraId="7EBF7918" w14:textId="77777777" w:rsidR="00F264AA" w:rsidRPr="00F264AA" w:rsidRDefault="00F264AA" w:rsidP="00F264AA">
      <w:pPr>
        <w:rPr>
          <w:rFonts w:ascii="Calibri" w:eastAsia="宋体" w:hAnsi="Calibri" w:cs="Times New Roman"/>
        </w:rPr>
      </w:pPr>
    </w:p>
    <w:p w14:paraId="129591E5" w14:textId="77777777" w:rsidR="00F264AA" w:rsidRPr="00F264AA" w:rsidRDefault="00F264AA" w:rsidP="00F264AA">
      <w:pPr>
        <w:rPr>
          <w:rFonts w:ascii="Calibri" w:eastAsia="宋体" w:hAnsi="Calibri" w:cs="Times New Roman"/>
        </w:rPr>
      </w:pPr>
    </w:p>
    <w:p w14:paraId="0F0AC18E" w14:textId="77777777" w:rsidR="00F264AA" w:rsidRPr="00F264AA" w:rsidRDefault="00F264AA" w:rsidP="00F264AA">
      <w:pPr>
        <w:rPr>
          <w:rFonts w:ascii="Calibri" w:eastAsia="宋体" w:hAnsi="Calibri" w:cs="Times New Roman"/>
        </w:rPr>
      </w:pPr>
    </w:p>
    <w:p w14:paraId="2AB02361" w14:textId="77777777" w:rsidR="00F264AA" w:rsidRPr="00F264AA" w:rsidRDefault="00F264AA" w:rsidP="00F264AA">
      <w:pPr>
        <w:rPr>
          <w:rFonts w:ascii="Calibri" w:eastAsia="宋体" w:hAnsi="Calibri" w:cs="Times New Roman"/>
        </w:rPr>
      </w:pPr>
    </w:p>
    <w:p w14:paraId="4249FBF5" w14:textId="77777777" w:rsidR="00F264AA" w:rsidRPr="00F264AA" w:rsidRDefault="00F264AA" w:rsidP="00F264AA">
      <w:pPr>
        <w:rPr>
          <w:rFonts w:ascii="Calibri" w:eastAsia="宋体" w:hAnsi="Calibri" w:cs="Times New Roman"/>
        </w:rPr>
      </w:pPr>
    </w:p>
    <w:p w14:paraId="2B53B6EE" w14:textId="77777777" w:rsidR="00F264AA" w:rsidRPr="00F264AA" w:rsidRDefault="00F264AA" w:rsidP="00F264AA">
      <w:pPr>
        <w:rPr>
          <w:rFonts w:ascii="Calibri" w:eastAsia="宋体" w:hAnsi="Calibri" w:cs="Times New Roman"/>
        </w:rPr>
      </w:pPr>
    </w:p>
    <w:p w14:paraId="459D8288" w14:textId="77777777" w:rsidR="00F264AA" w:rsidRPr="00F264AA" w:rsidRDefault="00F264AA" w:rsidP="00F264AA">
      <w:pPr>
        <w:rPr>
          <w:rFonts w:ascii="Calibri" w:eastAsia="宋体" w:hAnsi="Calibri" w:cs="Times New Roman"/>
        </w:rPr>
      </w:pPr>
    </w:p>
    <w:p w14:paraId="46A56C7B" w14:textId="77777777" w:rsidR="00F264AA" w:rsidRPr="00F264AA" w:rsidRDefault="00F264AA" w:rsidP="00F264AA">
      <w:pPr>
        <w:rPr>
          <w:rFonts w:ascii="Calibri" w:eastAsia="宋体" w:hAnsi="Calibri" w:cs="Times New Roman"/>
        </w:rPr>
      </w:pPr>
    </w:p>
    <w:p w14:paraId="533F72B0" w14:textId="77777777" w:rsidR="00F264AA" w:rsidRPr="00F264AA" w:rsidRDefault="00F264AA" w:rsidP="00F264AA">
      <w:pPr>
        <w:rPr>
          <w:rFonts w:ascii="Calibri" w:eastAsia="宋体" w:hAnsi="Calibri" w:cs="Times New Roman"/>
        </w:rPr>
      </w:pPr>
    </w:p>
    <w:p w14:paraId="441FB922" w14:textId="77777777" w:rsidR="00F264AA" w:rsidRPr="00F264AA" w:rsidRDefault="00F264AA" w:rsidP="00F264AA">
      <w:pPr>
        <w:rPr>
          <w:rFonts w:ascii="Calibri" w:eastAsia="宋体" w:hAnsi="Calibri" w:cs="Times New Roman"/>
        </w:rPr>
      </w:pPr>
    </w:p>
    <w:p w14:paraId="100E161C" w14:textId="77777777" w:rsidR="00F264AA" w:rsidRPr="00F264AA" w:rsidRDefault="00F264AA" w:rsidP="00F264AA">
      <w:pPr>
        <w:rPr>
          <w:rFonts w:ascii="Calibri" w:eastAsia="宋体" w:hAnsi="Calibri" w:cs="Times New Roman"/>
        </w:rPr>
      </w:pPr>
    </w:p>
    <w:p w14:paraId="0772F1F6" w14:textId="77777777" w:rsidR="00F264AA" w:rsidRPr="00F264AA" w:rsidRDefault="00F264AA" w:rsidP="00F264AA">
      <w:pPr>
        <w:rPr>
          <w:rFonts w:ascii="Calibri" w:eastAsia="宋体" w:hAnsi="Calibri" w:cs="Times New Roman"/>
        </w:rPr>
      </w:pPr>
    </w:p>
    <w:p w14:paraId="5FB93046" w14:textId="77777777" w:rsidR="00F264AA" w:rsidRPr="00F264AA" w:rsidRDefault="00F264AA" w:rsidP="00F264AA">
      <w:pPr>
        <w:rPr>
          <w:rFonts w:ascii="Calibri" w:eastAsia="宋体" w:hAnsi="Calibri" w:cs="Times New Roman"/>
        </w:rPr>
      </w:pPr>
    </w:p>
    <w:p w14:paraId="5E7DD953" w14:textId="77777777" w:rsidR="00F264AA" w:rsidRPr="00F264AA" w:rsidRDefault="00F264AA" w:rsidP="00F264AA">
      <w:pPr>
        <w:rPr>
          <w:rFonts w:ascii="Calibri" w:eastAsia="宋体" w:hAnsi="Calibri" w:cs="Times New Roman"/>
        </w:rPr>
      </w:pPr>
    </w:p>
    <w:p w14:paraId="1D073493" w14:textId="77777777" w:rsidR="00F264AA" w:rsidRPr="00F264AA" w:rsidRDefault="00F264AA" w:rsidP="00F264AA">
      <w:pPr>
        <w:rPr>
          <w:rFonts w:ascii="Calibri" w:eastAsia="宋体" w:hAnsi="Calibri" w:cs="Times New Roman"/>
        </w:rPr>
      </w:pPr>
    </w:p>
    <w:p w14:paraId="3878A2B3" w14:textId="77777777" w:rsidR="00F264AA" w:rsidRPr="00F264AA" w:rsidRDefault="00F264AA" w:rsidP="00F264AA">
      <w:pPr>
        <w:rPr>
          <w:rFonts w:ascii="Calibri" w:eastAsia="宋体" w:hAnsi="Calibri" w:cs="Times New Roman"/>
        </w:rPr>
      </w:pPr>
    </w:p>
    <w:p w14:paraId="070688D1" w14:textId="77777777" w:rsidR="00F264AA" w:rsidRPr="00F264AA" w:rsidRDefault="00F264AA" w:rsidP="00F264AA">
      <w:pPr>
        <w:rPr>
          <w:rFonts w:ascii="Calibri" w:eastAsia="宋体" w:hAnsi="Calibri" w:cs="Times New Roman"/>
        </w:rPr>
      </w:pPr>
    </w:p>
    <w:p w14:paraId="20BB80F6" w14:textId="77777777" w:rsidR="00F264AA" w:rsidRPr="00F264AA" w:rsidRDefault="00F264AA" w:rsidP="00F264AA">
      <w:pPr>
        <w:rPr>
          <w:rFonts w:ascii="Calibri" w:eastAsia="宋体" w:hAnsi="Calibri" w:cs="Times New Roman"/>
        </w:rPr>
      </w:pPr>
    </w:p>
    <w:p w14:paraId="544F1856" w14:textId="77777777" w:rsidR="00F264AA" w:rsidRPr="00F264AA" w:rsidRDefault="00F264AA" w:rsidP="00F264AA">
      <w:pPr>
        <w:rPr>
          <w:rFonts w:ascii="Calibri" w:eastAsia="宋体" w:hAnsi="Calibri" w:cs="Times New Roman"/>
        </w:rPr>
      </w:pPr>
    </w:p>
    <w:p w14:paraId="79657334" w14:textId="77777777" w:rsidR="00F264AA" w:rsidRPr="00F264AA" w:rsidRDefault="00F264AA" w:rsidP="00F264AA">
      <w:pPr>
        <w:rPr>
          <w:rFonts w:ascii="Calibri" w:eastAsia="宋体" w:hAnsi="Calibri" w:cs="Times New Roman"/>
        </w:rPr>
      </w:pPr>
    </w:p>
    <w:p w14:paraId="44019B89" w14:textId="77777777" w:rsidR="00F264AA" w:rsidRPr="00F264AA" w:rsidRDefault="00F264AA" w:rsidP="00F264AA">
      <w:pPr>
        <w:rPr>
          <w:rFonts w:ascii="Calibri" w:eastAsia="宋体" w:hAnsi="Calibri" w:cs="Times New Roman"/>
        </w:rPr>
      </w:pPr>
    </w:p>
    <w:p w14:paraId="0CB8A42D" w14:textId="77777777" w:rsidR="00F264AA" w:rsidRPr="00F264AA" w:rsidRDefault="00F264AA" w:rsidP="00F264AA">
      <w:pPr>
        <w:rPr>
          <w:rFonts w:ascii="Calibri" w:eastAsia="宋体" w:hAnsi="Calibri" w:cs="Times New Roman"/>
        </w:rPr>
      </w:pPr>
    </w:p>
    <w:p w14:paraId="227EF7D0" w14:textId="77777777" w:rsidR="00F264AA" w:rsidRPr="00F264AA" w:rsidRDefault="00F264AA" w:rsidP="00F264AA">
      <w:pPr>
        <w:rPr>
          <w:rFonts w:ascii="Calibri" w:eastAsia="宋体" w:hAnsi="Calibri" w:cs="Times New Roman"/>
        </w:rPr>
      </w:pPr>
    </w:p>
    <w:p w14:paraId="7BF5B981" w14:textId="77777777" w:rsidR="00F264AA" w:rsidRPr="00F264AA" w:rsidRDefault="00F264AA" w:rsidP="00F264AA">
      <w:pPr>
        <w:rPr>
          <w:rFonts w:ascii="Calibri" w:eastAsia="宋体" w:hAnsi="Calibri" w:cs="Times New Roman"/>
        </w:rPr>
      </w:pPr>
    </w:p>
    <w:p w14:paraId="1CDA8CFE" w14:textId="77777777" w:rsidR="00F264AA" w:rsidRPr="00F264AA" w:rsidRDefault="00F264AA" w:rsidP="00F264AA">
      <w:pPr>
        <w:rPr>
          <w:rFonts w:ascii="Calibri" w:eastAsia="宋体" w:hAnsi="Calibri" w:cs="Times New Roman"/>
        </w:rPr>
      </w:pPr>
    </w:p>
    <w:p w14:paraId="075F9A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79C862B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177F41A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2D1E850" w14:textId="77777777" w:rsidTr="00585BFB">
        <w:trPr>
          <w:trHeight w:val="288"/>
        </w:trPr>
        <w:tc>
          <w:tcPr>
            <w:tcW w:w="1574" w:type="dxa"/>
            <w:vAlign w:val="center"/>
          </w:tcPr>
          <w:p w14:paraId="08054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E7902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136989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FB87D1E" w14:textId="77777777" w:rsidTr="00585BFB">
        <w:trPr>
          <w:trHeight w:val="288"/>
        </w:trPr>
        <w:tc>
          <w:tcPr>
            <w:tcW w:w="1574" w:type="dxa"/>
            <w:vAlign w:val="center"/>
          </w:tcPr>
          <w:p w14:paraId="59CA24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AE50C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000AF72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222543C5" w14:textId="77777777" w:rsidTr="00585BFB">
        <w:trPr>
          <w:trHeight w:val="288"/>
        </w:trPr>
        <w:tc>
          <w:tcPr>
            <w:tcW w:w="1574" w:type="dxa"/>
            <w:vAlign w:val="center"/>
          </w:tcPr>
          <w:p w14:paraId="23A4BB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1BD999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61B970B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2BFCCB94" w14:textId="77777777" w:rsidTr="00585BFB">
        <w:trPr>
          <w:trHeight w:val="288"/>
        </w:trPr>
        <w:tc>
          <w:tcPr>
            <w:tcW w:w="1574" w:type="dxa"/>
            <w:shd w:val="clear" w:color="auto" w:fill="FFFFFF"/>
            <w:vAlign w:val="center"/>
          </w:tcPr>
          <w:p w14:paraId="0AA5A4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0FAA44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120384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3B4F252A" w14:textId="77777777" w:rsidTr="00585BFB">
        <w:trPr>
          <w:trHeight w:val="288"/>
        </w:trPr>
        <w:tc>
          <w:tcPr>
            <w:tcW w:w="1574" w:type="dxa"/>
            <w:shd w:val="clear" w:color="auto" w:fill="FFFFFF"/>
            <w:vAlign w:val="center"/>
          </w:tcPr>
          <w:p w14:paraId="1C1AAF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46BE42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0C0873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45C1E030" w14:textId="77777777" w:rsidTr="00585BFB">
        <w:trPr>
          <w:trHeight w:val="288"/>
        </w:trPr>
        <w:tc>
          <w:tcPr>
            <w:tcW w:w="1574" w:type="dxa"/>
            <w:shd w:val="clear" w:color="auto" w:fill="FFFFFF"/>
            <w:vAlign w:val="center"/>
          </w:tcPr>
          <w:p w14:paraId="66517D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F51D8C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61F66D0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2E8CAC73" w14:textId="77777777" w:rsidTr="00585BFB">
        <w:trPr>
          <w:trHeight w:val="288"/>
        </w:trPr>
        <w:tc>
          <w:tcPr>
            <w:tcW w:w="1574" w:type="dxa"/>
            <w:shd w:val="clear" w:color="auto" w:fill="FFFFFF"/>
            <w:vAlign w:val="center"/>
          </w:tcPr>
          <w:p w14:paraId="39C27D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54955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19640E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C2053DA" w14:textId="77777777" w:rsidTr="00585BFB">
        <w:trPr>
          <w:trHeight w:val="288"/>
        </w:trPr>
        <w:tc>
          <w:tcPr>
            <w:tcW w:w="1574" w:type="dxa"/>
            <w:shd w:val="clear" w:color="auto" w:fill="FFFFFF"/>
            <w:vAlign w:val="center"/>
          </w:tcPr>
          <w:p w14:paraId="65C085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5DBE0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7F3B97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3760E462" w14:textId="77777777" w:rsidTr="00585BFB">
        <w:trPr>
          <w:trHeight w:val="288"/>
        </w:trPr>
        <w:tc>
          <w:tcPr>
            <w:tcW w:w="1574" w:type="dxa"/>
            <w:shd w:val="clear" w:color="auto" w:fill="FFFFFF"/>
            <w:vAlign w:val="center"/>
          </w:tcPr>
          <w:p w14:paraId="6F3DAD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2C42A3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1394327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11DACD1D" w14:textId="77777777" w:rsidTr="00585BFB">
        <w:trPr>
          <w:trHeight w:val="288"/>
        </w:trPr>
        <w:tc>
          <w:tcPr>
            <w:tcW w:w="1574" w:type="dxa"/>
            <w:shd w:val="clear" w:color="auto" w:fill="FFFFFF"/>
            <w:vAlign w:val="center"/>
          </w:tcPr>
          <w:p w14:paraId="1B2665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B17BB8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4880D7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D28044A" w14:textId="77777777" w:rsidTr="00585BFB">
        <w:trPr>
          <w:trHeight w:val="288"/>
        </w:trPr>
        <w:tc>
          <w:tcPr>
            <w:tcW w:w="1574" w:type="dxa"/>
            <w:shd w:val="clear" w:color="auto" w:fill="FFFFFF"/>
            <w:vAlign w:val="center"/>
          </w:tcPr>
          <w:p w14:paraId="11FB99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7C3E32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791D894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03397E34"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79B2CAB0" w14:textId="77777777" w:rsidTr="00585BFB">
        <w:trPr>
          <w:trHeight w:val="288"/>
        </w:trPr>
        <w:tc>
          <w:tcPr>
            <w:tcW w:w="1574" w:type="dxa"/>
            <w:vAlign w:val="center"/>
          </w:tcPr>
          <w:p w14:paraId="4FAB3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75CFB9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3D18C1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3102504" w14:textId="77777777" w:rsidTr="00585BFB">
        <w:trPr>
          <w:trHeight w:val="288"/>
        </w:trPr>
        <w:tc>
          <w:tcPr>
            <w:tcW w:w="1574" w:type="dxa"/>
            <w:vAlign w:val="center"/>
          </w:tcPr>
          <w:p w14:paraId="5B16C0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2DAD42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7008F7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3A523DE" w14:textId="77777777" w:rsidTr="00585BFB">
        <w:trPr>
          <w:trHeight w:val="288"/>
        </w:trPr>
        <w:tc>
          <w:tcPr>
            <w:tcW w:w="1574" w:type="dxa"/>
            <w:vAlign w:val="center"/>
          </w:tcPr>
          <w:p w14:paraId="3D68E2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BC026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158969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51875F6D" w14:textId="77777777" w:rsidTr="00585BFB">
        <w:trPr>
          <w:trHeight w:val="288"/>
        </w:trPr>
        <w:tc>
          <w:tcPr>
            <w:tcW w:w="1574" w:type="dxa"/>
            <w:shd w:val="clear" w:color="auto" w:fill="FFFFFF"/>
            <w:vAlign w:val="center"/>
          </w:tcPr>
          <w:p w14:paraId="015DDD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08FC00C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46B60F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1D6A21FC" w14:textId="77777777" w:rsidTr="00585BFB">
        <w:trPr>
          <w:trHeight w:val="288"/>
        </w:trPr>
        <w:tc>
          <w:tcPr>
            <w:tcW w:w="1574" w:type="dxa"/>
            <w:shd w:val="clear" w:color="auto" w:fill="FFFFFF"/>
            <w:vAlign w:val="center"/>
          </w:tcPr>
          <w:p w14:paraId="5164C7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22573F3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08220D6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68D63D86" w14:textId="77777777" w:rsidTr="00585BFB">
        <w:trPr>
          <w:trHeight w:val="288"/>
        </w:trPr>
        <w:tc>
          <w:tcPr>
            <w:tcW w:w="1574" w:type="dxa"/>
            <w:shd w:val="clear" w:color="auto" w:fill="FFFFFF"/>
            <w:vAlign w:val="center"/>
          </w:tcPr>
          <w:p w14:paraId="0BA67F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0D6468D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6016E1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3F68B777" w14:textId="77777777" w:rsidTr="00585BFB">
        <w:trPr>
          <w:trHeight w:val="288"/>
        </w:trPr>
        <w:tc>
          <w:tcPr>
            <w:tcW w:w="1574" w:type="dxa"/>
            <w:shd w:val="clear" w:color="auto" w:fill="FFFFFF"/>
            <w:vAlign w:val="center"/>
          </w:tcPr>
          <w:p w14:paraId="7E031C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587631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96193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4DB25EC3" w14:textId="77777777" w:rsidTr="00585BFB">
        <w:trPr>
          <w:trHeight w:val="288"/>
        </w:trPr>
        <w:tc>
          <w:tcPr>
            <w:tcW w:w="1574" w:type="dxa"/>
            <w:shd w:val="clear" w:color="auto" w:fill="FFFFFF"/>
            <w:vAlign w:val="center"/>
          </w:tcPr>
          <w:p w14:paraId="2F532A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48D45B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5AB7869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7CFCE292" w14:textId="77777777" w:rsidTr="00585BFB">
        <w:trPr>
          <w:trHeight w:val="288"/>
        </w:trPr>
        <w:tc>
          <w:tcPr>
            <w:tcW w:w="1574" w:type="dxa"/>
            <w:shd w:val="clear" w:color="auto" w:fill="FFFFFF"/>
            <w:vAlign w:val="center"/>
          </w:tcPr>
          <w:p w14:paraId="4EEA42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C142B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7CCDC4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1E3ECD1D" w14:textId="77777777" w:rsidTr="00585BFB">
        <w:trPr>
          <w:trHeight w:val="288"/>
        </w:trPr>
        <w:tc>
          <w:tcPr>
            <w:tcW w:w="1574" w:type="dxa"/>
            <w:shd w:val="clear" w:color="auto" w:fill="FFFFFF"/>
            <w:vAlign w:val="center"/>
          </w:tcPr>
          <w:p w14:paraId="0C8D00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1869C1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2C2EE6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33C501CE" w14:textId="77777777" w:rsidTr="00585BFB">
        <w:trPr>
          <w:trHeight w:val="288"/>
        </w:trPr>
        <w:tc>
          <w:tcPr>
            <w:tcW w:w="1574" w:type="dxa"/>
            <w:shd w:val="clear" w:color="auto" w:fill="FFFFFF"/>
            <w:vAlign w:val="center"/>
          </w:tcPr>
          <w:p w14:paraId="6A4F9E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B82C9A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337F3FF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27E2FBFA"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9E96BE1"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1ADC6A36" w14:textId="77777777" w:rsidR="00F264AA" w:rsidRPr="00F264AA" w:rsidRDefault="00F264AA" w:rsidP="00F264AA">
      <w:pPr>
        <w:jc w:val="center"/>
        <w:rPr>
          <w:rFonts w:ascii="Calibri" w:eastAsia="宋体" w:hAnsi="Calibri" w:cs="Times New Roman"/>
        </w:rPr>
      </w:pPr>
    </w:p>
    <w:p w14:paraId="14E35A6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71110C5E" w14:textId="77777777" w:rsidR="00F264AA" w:rsidRPr="00F264AA" w:rsidRDefault="00F264AA" w:rsidP="00F264AA">
      <w:pPr>
        <w:rPr>
          <w:rFonts w:ascii="黑体" w:eastAsia="黑体" w:hAnsi="黑体" w:cs="Times New Roman"/>
          <w:sz w:val="28"/>
          <w:szCs w:val="28"/>
        </w:rPr>
      </w:pPr>
    </w:p>
    <w:p w14:paraId="36146D42" w14:textId="77777777" w:rsidR="00F264AA" w:rsidRPr="00F264AA" w:rsidRDefault="00F264AA" w:rsidP="00F264AA">
      <w:pPr>
        <w:rPr>
          <w:rFonts w:ascii="黑体" w:eastAsia="黑体" w:hAnsi="黑体" w:cs="Times New Roman"/>
          <w:sz w:val="28"/>
          <w:szCs w:val="28"/>
        </w:rPr>
      </w:pPr>
    </w:p>
    <w:p w14:paraId="48B0413C" w14:textId="77777777" w:rsidR="00F264AA" w:rsidRPr="00F264AA" w:rsidRDefault="00F264AA" w:rsidP="00F264AA">
      <w:pPr>
        <w:rPr>
          <w:rFonts w:ascii="Calibri" w:eastAsia="宋体" w:hAnsi="Calibri" w:cs="Times New Roman"/>
          <w:bCs/>
          <w:lang w:val="zh-CN"/>
        </w:rPr>
      </w:pPr>
    </w:p>
    <w:p w14:paraId="2CC386D8" w14:textId="77777777" w:rsidR="00F264AA" w:rsidRPr="00F264AA" w:rsidRDefault="00F264AA" w:rsidP="00F264AA">
      <w:pPr>
        <w:rPr>
          <w:rFonts w:ascii="Calibri" w:eastAsia="宋体" w:hAnsi="Calibri" w:cs="Times New Roman"/>
          <w:bCs/>
          <w:lang w:val="zh-CN"/>
        </w:rPr>
      </w:pPr>
    </w:p>
    <w:p w14:paraId="6418E375" w14:textId="77777777" w:rsidR="00F264AA" w:rsidRPr="00F264AA" w:rsidRDefault="00F264AA" w:rsidP="00F264AA">
      <w:pPr>
        <w:rPr>
          <w:rFonts w:ascii="Calibri" w:eastAsia="宋体" w:hAnsi="Calibri" w:cs="Times New Roman"/>
          <w:bCs/>
          <w:lang w:val="zh-CN"/>
        </w:rPr>
      </w:pPr>
    </w:p>
    <w:p w14:paraId="29DAFB4A" w14:textId="77777777" w:rsidR="00F264AA" w:rsidRPr="00F264AA" w:rsidRDefault="00F264AA" w:rsidP="00F264AA">
      <w:pPr>
        <w:rPr>
          <w:rFonts w:ascii="Calibri" w:eastAsia="宋体" w:hAnsi="Calibri" w:cs="Times New Roman"/>
          <w:bCs/>
          <w:lang w:val="zh-CN"/>
        </w:rPr>
      </w:pPr>
    </w:p>
    <w:p w14:paraId="50E6FC0E" w14:textId="77777777" w:rsidR="00F264AA" w:rsidRPr="00F264AA" w:rsidRDefault="00F264AA" w:rsidP="00F264AA">
      <w:pPr>
        <w:rPr>
          <w:rFonts w:ascii="Calibri" w:eastAsia="宋体" w:hAnsi="Calibri" w:cs="Times New Roman"/>
          <w:bCs/>
          <w:lang w:val="zh-CN"/>
        </w:rPr>
      </w:pPr>
    </w:p>
    <w:p w14:paraId="48608B70" w14:textId="77777777" w:rsidR="00F264AA" w:rsidRPr="00F264AA" w:rsidRDefault="00F264AA" w:rsidP="00F264AA">
      <w:pPr>
        <w:rPr>
          <w:rFonts w:ascii="Calibri" w:eastAsia="宋体" w:hAnsi="Calibri" w:cs="Times New Roman"/>
          <w:bCs/>
          <w:lang w:val="zh-CN"/>
        </w:rPr>
      </w:pPr>
    </w:p>
    <w:p w14:paraId="3AD2262C" w14:textId="77777777" w:rsidR="00F264AA" w:rsidRPr="00F264AA" w:rsidRDefault="00F264AA" w:rsidP="00F264AA">
      <w:pPr>
        <w:rPr>
          <w:rFonts w:ascii="Calibri" w:eastAsia="宋体" w:hAnsi="Calibri" w:cs="Times New Roman"/>
          <w:bCs/>
          <w:lang w:val="zh-CN"/>
        </w:rPr>
      </w:pPr>
    </w:p>
    <w:p w14:paraId="2B0F41B3" w14:textId="77777777" w:rsidR="00F264AA" w:rsidRPr="00F264AA" w:rsidRDefault="00F264AA" w:rsidP="00F264AA">
      <w:pPr>
        <w:rPr>
          <w:rFonts w:ascii="Calibri" w:eastAsia="宋体" w:hAnsi="Calibri" w:cs="Times New Roman"/>
          <w:bCs/>
          <w:lang w:val="zh-CN"/>
        </w:rPr>
      </w:pPr>
    </w:p>
    <w:p w14:paraId="03583018" w14:textId="77777777" w:rsidR="00F264AA" w:rsidRPr="00F264AA" w:rsidRDefault="00F264AA" w:rsidP="00F264AA">
      <w:pPr>
        <w:rPr>
          <w:rFonts w:ascii="Calibri" w:eastAsia="宋体" w:hAnsi="Calibri" w:cs="Times New Roman"/>
          <w:bCs/>
          <w:lang w:val="zh-CN"/>
        </w:rPr>
      </w:pPr>
    </w:p>
    <w:p w14:paraId="6939C7CE" w14:textId="77777777" w:rsidR="00F264AA" w:rsidRPr="00F264AA" w:rsidRDefault="00F264AA" w:rsidP="00F264AA">
      <w:pPr>
        <w:rPr>
          <w:rFonts w:ascii="Calibri" w:eastAsia="宋体" w:hAnsi="Calibri" w:cs="Times New Roman"/>
          <w:bCs/>
          <w:lang w:val="zh-CN"/>
        </w:rPr>
      </w:pPr>
    </w:p>
    <w:p w14:paraId="68B327CA" w14:textId="77777777" w:rsidR="00F264AA" w:rsidRPr="00F264AA" w:rsidRDefault="00F264AA" w:rsidP="00F264AA">
      <w:pPr>
        <w:rPr>
          <w:rFonts w:ascii="Calibri" w:eastAsia="宋体" w:hAnsi="Calibri" w:cs="Times New Roman"/>
          <w:bCs/>
          <w:lang w:val="zh-CN"/>
        </w:rPr>
      </w:pPr>
    </w:p>
    <w:p w14:paraId="3C0A572F" w14:textId="77777777" w:rsidR="00F264AA" w:rsidRPr="00F264AA" w:rsidRDefault="00F264AA" w:rsidP="00F264AA">
      <w:pPr>
        <w:rPr>
          <w:rFonts w:ascii="Calibri" w:eastAsia="宋体" w:hAnsi="Calibri" w:cs="Times New Roman"/>
          <w:bCs/>
          <w:lang w:val="zh-CN"/>
        </w:rPr>
      </w:pPr>
    </w:p>
    <w:p w14:paraId="73BF8801" w14:textId="77777777" w:rsidR="00F264AA" w:rsidRPr="00F264AA" w:rsidRDefault="00F264AA" w:rsidP="00F264AA">
      <w:pPr>
        <w:rPr>
          <w:rFonts w:ascii="Calibri" w:eastAsia="宋体" w:hAnsi="Calibri" w:cs="Times New Roman"/>
          <w:bCs/>
          <w:lang w:val="zh-CN"/>
        </w:rPr>
      </w:pPr>
    </w:p>
    <w:p w14:paraId="15D177B7" w14:textId="77777777" w:rsidR="00F264AA" w:rsidRPr="00F264AA" w:rsidRDefault="00F264AA" w:rsidP="00F264AA">
      <w:pPr>
        <w:rPr>
          <w:rFonts w:ascii="Calibri" w:eastAsia="宋体" w:hAnsi="Calibri" w:cs="Times New Roman"/>
          <w:bCs/>
          <w:lang w:val="zh-CN"/>
        </w:rPr>
      </w:pPr>
    </w:p>
    <w:p w14:paraId="1FEA69F2"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《交谊舞》课程大纲</w:t>
      </w:r>
    </w:p>
    <w:p w14:paraId="7EEF20C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5C686957" w14:textId="77777777" w:rsidTr="00585BFB">
        <w:trPr>
          <w:trHeight w:val="886"/>
          <w:jc w:val="center"/>
        </w:trPr>
        <w:tc>
          <w:tcPr>
            <w:tcW w:w="1581" w:type="dxa"/>
            <w:vAlign w:val="center"/>
          </w:tcPr>
          <w:p w14:paraId="36CA925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145E130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交谊舞</w:t>
            </w:r>
          </w:p>
        </w:tc>
        <w:tc>
          <w:tcPr>
            <w:tcW w:w="1482" w:type="dxa"/>
            <w:vAlign w:val="center"/>
          </w:tcPr>
          <w:p w14:paraId="780C456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09CEC50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40E8244D" w14:textId="77777777" w:rsidTr="00585BFB">
        <w:trPr>
          <w:trHeight w:val="829"/>
          <w:jc w:val="center"/>
        </w:trPr>
        <w:tc>
          <w:tcPr>
            <w:tcW w:w="1581" w:type="dxa"/>
            <w:vAlign w:val="center"/>
          </w:tcPr>
          <w:p w14:paraId="2C9E0E5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4699E4D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18EE05B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7E5F35D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25A187E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56CDF4E4" w14:textId="77777777" w:rsidTr="00585BFB">
        <w:trPr>
          <w:trHeight w:val="811"/>
          <w:jc w:val="center"/>
        </w:trPr>
        <w:tc>
          <w:tcPr>
            <w:tcW w:w="1581" w:type="dxa"/>
            <w:vAlign w:val="center"/>
          </w:tcPr>
          <w:p w14:paraId="24C5875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48E53D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1D73CE8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7EC7ECA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1455D856" w14:textId="77777777" w:rsidTr="00585BFB">
        <w:trPr>
          <w:trHeight w:val="811"/>
          <w:jc w:val="center"/>
        </w:trPr>
        <w:tc>
          <w:tcPr>
            <w:tcW w:w="1581" w:type="dxa"/>
            <w:vAlign w:val="center"/>
          </w:tcPr>
          <w:p w14:paraId="3638BA5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3951DB4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任秋君、梁丹青、王戌楼</w:t>
            </w:r>
          </w:p>
        </w:tc>
      </w:tr>
      <w:tr w:rsidR="00F264AA" w:rsidRPr="00F264AA" w14:paraId="3396325D" w14:textId="77777777" w:rsidTr="00585BFB">
        <w:trPr>
          <w:trHeight w:val="836"/>
          <w:jc w:val="center"/>
        </w:trPr>
        <w:tc>
          <w:tcPr>
            <w:tcW w:w="1581" w:type="dxa"/>
            <w:vAlign w:val="center"/>
          </w:tcPr>
          <w:p w14:paraId="3C590EC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3F995A6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任秋君</w:t>
            </w:r>
          </w:p>
        </w:tc>
        <w:tc>
          <w:tcPr>
            <w:tcW w:w="1482" w:type="dxa"/>
            <w:vAlign w:val="center"/>
          </w:tcPr>
          <w:p w14:paraId="792D5D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5C5E956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6B2527A0" w14:textId="77777777" w:rsidTr="00585BFB">
        <w:trPr>
          <w:trHeight w:val="848"/>
          <w:jc w:val="center"/>
        </w:trPr>
        <w:tc>
          <w:tcPr>
            <w:tcW w:w="1581" w:type="dxa"/>
            <w:vAlign w:val="center"/>
          </w:tcPr>
          <w:p w14:paraId="2416D82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1B6E2243"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0DADF557" w14:textId="77777777" w:rsidTr="00585BFB">
        <w:trPr>
          <w:trHeight w:val="848"/>
          <w:jc w:val="center"/>
        </w:trPr>
        <w:tc>
          <w:tcPr>
            <w:tcW w:w="1581" w:type="dxa"/>
            <w:vAlign w:val="center"/>
          </w:tcPr>
          <w:p w14:paraId="0B6E035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1681D3FB" w14:textId="77777777" w:rsidR="00F264AA" w:rsidRPr="00F264AA" w:rsidRDefault="00F264AA" w:rsidP="00F264AA">
            <w:pPr>
              <w:spacing w:line="440" w:lineRule="exact"/>
              <w:rPr>
                <w:rFonts w:ascii="宋体" w:eastAsia="宋体" w:hAnsi="宋体" w:cs="Times New Roman"/>
                <w:color w:val="FF0000"/>
                <w:sz w:val="24"/>
              </w:rPr>
            </w:pPr>
          </w:p>
        </w:tc>
      </w:tr>
    </w:tbl>
    <w:p w14:paraId="65A9C41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3CD3F2F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2A1C639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1E266A3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w:t>
      </w:r>
      <w:r w:rsidRPr="00F264AA">
        <w:rPr>
          <w:rFonts w:ascii="宋体" w:eastAsia="宋体" w:hAnsi="宋体" w:cs="仿宋_GB2312" w:hint="eastAsia"/>
          <w:sz w:val="24"/>
        </w:rPr>
        <w:lastRenderedPageBreak/>
        <w:t>审美情趣，锤炼品格、学习知识、创新思维、奉献祖国。【毕业要求8/10 职业规范】</w:t>
      </w:r>
    </w:p>
    <w:p w14:paraId="42C63E5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4A5342F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773CB4A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F264AA" w:rsidRPr="00F264AA" w14:paraId="4E36E0D0" w14:textId="77777777" w:rsidTr="00585BFB">
        <w:trPr>
          <w:trHeight w:val="815"/>
          <w:jc w:val="center"/>
        </w:trPr>
        <w:tc>
          <w:tcPr>
            <w:tcW w:w="1566" w:type="dxa"/>
            <w:vAlign w:val="center"/>
          </w:tcPr>
          <w:p w14:paraId="6EEB49F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237" w:type="dxa"/>
            <w:vAlign w:val="center"/>
          </w:tcPr>
          <w:p w14:paraId="5381D77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3733830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5184B385" w14:textId="77777777" w:rsidTr="00585BFB">
        <w:trPr>
          <w:jc w:val="center"/>
        </w:trPr>
        <w:tc>
          <w:tcPr>
            <w:tcW w:w="1566" w:type="dxa"/>
            <w:vAlign w:val="center"/>
          </w:tcPr>
          <w:p w14:paraId="2A5B5EA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0E4B3DBC" w14:textId="77777777" w:rsidR="00F264AA" w:rsidRPr="00F264AA" w:rsidRDefault="00F264AA" w:rsidP="00F264AA">
            <w:pPr>
              <w:spacing w:line="440" w:lineRule="exact"/>
              <w:rPr>
                <w:rFonts w:ascii="宋体" w:eastAsia="宋体" w:hAnsi="宋体" w:cs="仿宋_GB2312"/>
                <w:sz w:val="24"/>
              </w:rPr>
            </w:pPr>
          </w:p>
          <w:p w14:paraId="778BFB95" w14:textId="77777777" w:rsidR="00F264AA" w:rsidRPr="00F264AA" w:rsidRDefault="00F264AA" w:rsidP="00F264AA">
            <w:pPr>
              <w:spacing w:line="440" w:lineRule="exact"/>
              <w:rPr>
                <w:rFonts w:ascii="宋体" w:eastAsia="宋体" w:hAnsi="宋体" w:cs="仿宋_GB2312"/>
                <w:sz w:val="24"/>
              </w:rPr>
            </w:pPr>
          </w:p>
          <w:p w14:paraId="503F7C5D"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2E92D1BB"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2CB8F39B" w14:textId="77777777" w:rsidTr="00585BFB">
        <w:trPr>
          <w:jc w:val="center"/>
        </w:trPr>
        <w:tc>
          <w:tcPr>
            <w:tcW w:w="1566" w:type="dxa"/>
            <w:vAlign w:val="center"/>
          </w:tcPr>
          <w:p w14:paraId="6AE7E52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5D501D2E" w14:textId="77777777" w:rsidR="00F264AA" w:rsidRPr="00F264AA" w:rsidRDefault="00F264AA" w:rsidP="00F264AA">
            <w:pPr>
              <w:spacing w:line="440" w:lineRule="exact"/>
              <w:rPr>
                <w:rFonts w:ascii="宋体" w:eastAsia="宋体" w:hAnsi="宋体" w:cs="仿宋_GB2312"/>
                <w:sz w:val="24"/>
              </w:rPr>
            </w:pPr>
          </w:p>
          <w:p w14:paraId="657C5722" w14:textId="77777777" w:rsidR="00F264AA" w:rsidRPr="00F264AA" w:rsidRDefault="00F264AA" w:rsidP="00F264AA">
            <w:pPr>
              <w:spacing w:line="440" w:lineRule="exact"/>
              <w:rPr>
                <w:rFonts w:ascii="宋体" w:eastAsia="宋体" w:hAnsi="宋体" w:cs="仿宋_GB2312"/>
                <w:sz w:val="24"/>
              </w:rPr>
            </w:pPr>
          </w:p>
          <w:p w14:paraId="6E27A2FE"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01A4DCD8"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00DA2ACF" w14:textId="77777777" w:rsidTr="00585BFB">
        <w:trPr>
          <w:jc w:val="center"/>
        </w:trPr>
        <w:tc>
          <w:tcPr>
            <w:tcW w:w="1566" w:type="dxa"/>
            <w:vAlign w:val="center"/>
          </w:tcPr>
          <w:p w14:paraId="4E66506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237" w:type="dxa"/>
            <w:vAlign w:val="center"/>
          </w:tcPr>
          <w:p w14:paraId="46289079" w14:textId="77777777" w:rsidR="00F264AA" w:rsidRPr="00F264AA" w:rsidRDefault="00F264AA" w:rsidP="00F264AA">
            <w:pPr>
              <w:spacing w:line="440" w:lineRule="exact"/>
              <w:rPr>
                <w:rFonts w:ascii="宋体" w:eastAsia="宋体" w:hAnsi="宋体" w:cs="仿宋_GB2312"/>
                <w:sz w:val="24"/>
              </w:rPr>
            </w:pPr>
          </w:p>
          <w:p w14:paraId="1D3B4189" w14:textId="77777777" w:rsidR="00F264AA" w:rsidRPr="00F264AA" w:rsidRDefault="00F264AA" w:rsidP="00F264AA">
            <w:pPr>
              <w:spacing w:line="440" w:lineRule="exact"/>
              <w:rPr>
                <w:rFonts w:ascii="宋体" w:eastAsia="宋体" w:hAnsi="宋体" w:cs="仿宋_GB2312"/>
                <w:sz w:val="24"/>
              </w:rPr>
            </w:pPr>
          </w:p>
          <w:p w14:paraId="054DD481"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15DE0107"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4CA902B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0AD922B0"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47146579"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学习内容一 体能+交谊舞</w:t>
      </w:r>
    </w:p>
    <w:p w14:paraId="74859AE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4493DEB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7D2F94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73B0FAF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Calibri" w:eastAsia="宋体" w:hAnsi="Calibri" w:cs="Times New Roman" w:hint="eastAsia"/>
          <w:kern w:val="0"/>
          <w:sz w:val="24"/>
        </w:rPr>
        <w:t>通过体育舞蹈的学习和实践，掌握体育舞蹈的基本知识、基本技术、基本技法和方法。掌握基本的练习方法，进一步培养音乐感，进行自我的审美教育；培养学生具有一定表演比赛能力和欣赏比赛能力。</w:t>
      </w:r>
      <w:r w:rsidRPr="00F264AA">
        <w:rPr>
          <w:rFonts w:ascii="宋体" w:eastAsia="宋体" w:hAnsi="宋体" w:cs="仿宋_GB2312" w:hint="eastAsia"/>
          <w:sz w:val="24"/>
        </w:rPr>
        <w:t>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799CE18"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284573F"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A13CE45"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64DD2AB8"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3BCC6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4C0CD8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23DFC8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5B2CBCAF"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lastRenderedPageBreak/>
        <w:t>本章教学目的及要求：</w:t>
      </w:r>
      <w:r w:rsidRPr="00F264AA">
        <w:rPr>
          <w:rFonts w:ascii="Arial" w:eastAsia="宋体" w:hAnsi="Arial" w:cs="Arial" w:hint="eastAsia"/>
          <w:sz w:val="24"/>
        </w:rPr>
        <w:t>使同学们了解自身健康的重要性及如何维护、促进自身的健康。</w:t>
      </w:r>
    </w:p>
    <w:p w14:paraId="5E4F7E6F"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2AB241A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38CF7D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20C9C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58E1250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50555567"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74BA398A"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273E5D45"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E8CD68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C0F47F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1149CFA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57AF7D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026B96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748A54F1"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79E9A6FF"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13B888B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962772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180F6D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0B8B80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01C352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3D45428D"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2516FC2F"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7DD56333"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lastRenderedPageBreak/>
        <w:t>第五章 了解体育文化（0.5课时）</w:t>
      </w:r>
    </w:p>
    <w:p w14:paraId="7E4B8A58"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30744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38E2CB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6F92F8F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74663BD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1112FA7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202003E6"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07423F69"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38763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4BF1D2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1737CE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52FFFD50"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41A5D0B0"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1143B5A0"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6D9B6BC0"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E81A0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4DF85DF1"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4C38CCFA"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A1C7846"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713EED05"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1617BF9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81EF25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8.1体能训练简介</w:t>
      </w:r>
    </w:p>
    <w:p w14:paraId="464369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23412BF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16404C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3BCAF15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7399D5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6F9B88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3CDF2B2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58885E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02AD79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541D8B9D"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第九章</w:t>
      </w: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选项课各项目内容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0C81DB02"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3DBAF153"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CBBA57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75C7492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794E3A4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1F93C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B754A9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66088254"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7C8C3A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7C07014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体育舞蹈概述 </w:t>
            </w:r>
          </w:p>
        </w:tc>
        <w:tc>
          <w:tcPr>
            <w:tcW w:w="1579" w:type="dxa"/>
            <w:tcBorders>
              <w:top w:val="outset" w:sz="6" w:space="0" w:color="auto"/>
              <w:left w:val="outset" w:sz="6" w:space="0" w:color="auto"/>
              <w:bottom w:val="outset" w:sz="6" w:space="0" w:color="auto"/>
              <w:right w:val="outset" w:sz="6" w:space="0" w:color="auto"/>
            </w:tcBorders>
            <w:vAlign w:val="center"/>
          </w:tcPr>
          <w:p w14:paraId="33CA288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D810A52"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A75D8B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5292284"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F7CCF2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2223973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体育舞蹈编排</w:t>
            </w:r>
          </w:p>
        </w:tc>
        <w:tc>
          <w:tcPr>
            <w:tcW w:w="1579" w:type="dxa"/>
            <w:tcBorders>
              <w:top w:val="outset" w:sz="6" w:space="0" w:color="auto"/>
              <w:left w:val="outset" w:sz="6" w:space="0" w:color="auto"/>
              <w:bottom w:val="outset" w:sz="6" w:space="0" w:color="auto"/>
              <w:right w:val="outset" w:sz="6" w:space="0" w:color="auto"/>
            </w:tcBorders>
            <w:vAlign w:val="center"/>
          </w:tcPr>
          <w:p w14:paraId="4A6D95B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155ACE"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497C0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E4196DF"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61DFE7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77B8E7C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交谊舞专项身体素质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0BA0027A"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48BC5A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12B895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02686DC"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545939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593B287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4D8C7B07"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58A9E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7B3ED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897ABDE"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1108E1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232734D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3221D52C"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FBC90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45B2B45" w14:textId="77777777" w:rsidR="00F264AA" w:rsidRPr="00F264AA" w:rsidRDefault="00F264AA" w:rsidP="00F264AA">
            <w:pPr>
              <w:widowControl/>
              <w:jc w:val="left"/>
              <w:rPr>
                <w:rFonts w:ascii="宋体" w:eastAsia="宋体" w:hAnsi="Calibri" w:cs="宋体"/>
                <w:spacing w:val="1"/>
                <w:kern w:val="0"/>
                <w:sz w:val="24"/>
              </w:rPr>
            </w:pPr>
          </w:p>
        </w:tc>
      </w:tr>
    </w:tbl>
    <w:p w14:paraId="3DA92729"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p>
    <w:p w14:paraId="1D501CA0"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11"/>
        <w:gridCol w:w="2399"/>
        <w:gridCol w:w="61"/>
        <w:gridCol w:w="1702"/>
      </w:tblGrid>
      <w:tr w:rsidR="00F264AA" w:rsidRPr="00F264AA" w14:paraId="7D1DCBAE" w14:textId="77777777" w:rsidTr="00585BFB">
        <w:trPr>
          <w:tblCellSpacing w:w="15" w:type="dxa"/>
          <w:jc w:val="center"/>
        </w:trPr>
        <w:tc>
          <w:tcPr>
            <w:tcW w:w="5244" w:type="dxa"/>
            <w:gridSpan w:val="2"/>
            <w:tcBorders>
              <w:top w:val="outset" w:sz="6" w:space="0" w:color="auto"/>
              <w:left w:val="outset" w:sz="6" w:space="0" w:color="auto"/>
              <w:bottom w:val="outset" w:sz="6" w:space="0" w:color="auto"/>
              <w:right w:val="outset" w:sz="6" w:space="0" w:color="auto"/>
            </w:tcBorders>
            <w:vAlign w:val="center"/>
          </w:tcPr>
          <w:p w14:paraId="2566D99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3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B6BA9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E2218C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487A4284" w14:textId="77777777" w:rsidTr="00585BFB">
        <w:trPr>
          <w:trHeight w:val="485"/>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B1BCB5E"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交谊舞概述 </w:t>
            </w: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455CA69" w14:textId="77777777" w:rsidR="00F264AA" w:rsidRPr="00F264AA" w:rsidRDefault="00F264AA" w:rsidP="00F264AA">
            <w:pPr>
              <w:adjustRightInd w:val="0"/>
              <w:snapToGrid w:val="0"/>
              <w:spacing w:line="500" w:lineRule="exact"/>
              <w:rPr>
                <w:rFonts w:ascii="宋体" w:eastAsia="宋体" w:hAnsi="Calibri" w:cs="宋体"/>
                <w:spacing w:val="1"/>
                <w:kern w:val="0"/>
                <w:sz w:val="24"/>
              </w:rPr>
            </w:pPr>
            <w:r w:rsidRPr="00F264AA">
              <w:rPr>
                <w:rFonts w:ascii="宋体" w:eastAsia="宋体" w:hAnsi="宋体" w:cs="宋体" w:hint="eastAsia"/>
                <w:color w:val="000000"/>
                <w:sz w:val="24"/>
              </w:rPr>
              <w:t xml:space="preserve"> 体育舞蹈的发展概况</w:t>
            </w:r>
            <w:r w:rsidRPr="00F264AA">
              <w:rPr>
                <w:rFonts w:ascii="宋体" w:eastAsia="宋体" w:hAnsi="宋体" w:cs="宋体" w:hint="eastAsia"/>
                <w:color w:val="000000"/>
                <w:spacing w:val="1"/>
                <w:kern w:val="0"/>
                <w:sz w:val="24"/>
              </w:rPr>
              <w:t xml:space="preserve"> </w:t>
            </w:r>
          </w:p>
        </w:tc>
        <w:tc>
          <w:tcPr>
            <w:tcW w:w="2369" w:type="dxa"/>
            <w:vMerge w:val="restart"/>
            <w:tcBorders>
              <w:top w:val="outset" w:sz="6" w:space="0" w:color="auto"/>
              <w:left w:val="outset" w:sz="6" w:space="0" w:color="auto"/>
              <w:right w:val="outset" w:sz="6" w:space="0" w:color="auto"/>
            </w:tcBorders>
            <w:tcMar>
              <w:top w:w="15" w:type="dxa"/>
              <w:left w:w="15" w:type="dxa"/>
              <w:bottom w:w="15" w:type="dxa"/>
              <w:right w:w="15" w:type="dxa"/>
            </w:tcMar>
            <w:vAlign w:val="center"/>
          </w:tcPr>
          <w:p w14:paraId="1A43025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7BCFE73"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77D409E" w14:textId="77777777" w:rsidTr="00585BFB">
        <w:trPr>
          <w:trHeight w:val="287"/>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5569966" w14:textId="77777777" w:rsidR="00F264AA" w:rsidRPr="00F264AA" w:rsidRDefault="00F264AA" w:rsidP="00F264AA">
            <w:pPr>
              <w:widowControl/>
              <w:jc w:val="left"/>
              <w:rPr>
                <w:rFonts w:ascii="宋体" w:eastAsia="宋体" w:hAnsi="Calibri" w:cs="宋体"/>
                <w:spacing w:val="1"/>
                <w:kern w:val="0"/>
                <w:sz w:val="24"/>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647908F" w14:textId="77777777" w:rsidR="00F264AA" w:rsidRPr="00F264AA" w:rsidRDefault="00F264AA" w:rsidP="00F264AA">
            <w:pPr>
              <w:adjustRightInd w:val="0"/>
              <w:snapToGrid w:val="0"/>
              <w:spacing w:line="500" w:lineRule="exact"/>
              <w:ind w:firstLineChars="100" w:firstLine="240"/>
              <w:rPr>
                <w:rFonts w:ascii="宋体" w:eastAsia="宋体" w:hAnsi="宋体" w:cs="宋体"/>
                <w:color w:val="000000"/>
                <w:sz w:val="24"/>
              </w:rPr>
            </w:pPr>
            <w:r w:rsidRPr="00F264AA">
              <w:rPr>
                <w:rFonts w:ascii="宋体" w:eastAsia="宋体" w:hAnsi="宋体" w:cs="宋体" w:hint="eastAsia"/>
                <w:color w:val="000000"/>
                <w:sz w:val="24"/>
              </w:rPr>
              <w:t>体育舞蹈的特点和分类</w:t>
            </w:r>
            <w:r w:rsidRPr="00F264AA">
              <w:rPr>
                <w:rFonts w:ascii="宋体" w:eastAsia="宋体" w:hAnsi="宋体" w:cs="宋体" w:hint="eastAsia"/>
                <w:color w:val="000000"/>
                <w:spacing w:val="1"/>
                <w:kern w:val="0"/>
                <w:sz w:val="24"/>
              </w:rPr>
              <w:t xml:space="preserve"> </w:t>
            </w:r>
          </w:p>
        </w:tc>
        <w:tc>
          <w:tcPr>
            <w:tcW w:w="2369" w:type="dxa"/>
            <w:vMerge/>
            <w:tcBorders>
              <w:left w:val="outset" w:sz="6" w:space="0" w:color="auto"/>
              <w:right w:val="outset" w:sz="6" w:space="0" w:color="auto"/>
            </w:tcBorders>
            <w:vAlign w:val="center"/>
          </w:tcPr>
          <w:p w14:paraId="728181C2"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6D5BD813"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15B46E5" w14:textId="77777777" w:rsidTr="00585BFB">
        <w:trPr>
          <w:trHeight w:val="287"/>
          <w:tblCellSpacing w:w="15" w:type="dxa"/>
          <w:jc w:val="center"/>
        </w:trPr>
        <w:tc>
          <w:tcPr>
            <w:tcW w:w="2033" w:type="dxa"/>
            <w:vMerge/>
            <w:tcBorders>
              <w:left w:val="outset" w:sz="6" w:space="0" w:color="auto"/>
              <w:bottom w:val="outset" w:sz="6" w:space="0" w:color="auto"/>
              <w:right w:val="outset" w:sz="6" w:space="0" w:color="auto"/>
            </w:tcBorders>
            <w:vAlign w:val="center"/>
          </w:tcPr>
          <w:p w14:paraId="1B24E702" w14:textId="77777777" w:rsidR="00F264AA" w:rsidRPr="00F264AA" w:rsidRDefault="00F264AA" w:rsidP="00F264AA">
            <w:pPr>
              <w:adjustRightInd w:val="0"/>
              <w:snapToGrid w:val="0"/>
              <w:spacing w:line="500" w:lineRule="exact"/>
              <w:ind w:firstLineChars="100" w:firstLine="210"/>
              <w:rPr>
                <w:rFonts w:ascii="Calibri" w:eastAsia="宋体" w:hAnsi="Calibri" w:cs="Times New Roman"/>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1BF0A12" w14:textId="77777777" w:rsidR="00F264AA" w:rsidRPr="00F264AA" w:rsidRDefault="00F264AA" w:rsidP="00F264AA">
            <w:pPr>
              <w:adjustRightInd w:val="0"/>
              <w:snapToGrid w:val="0"/>
              <w:spacing w:line="500" w:lineRule="exact"/>
              <w:ind w:firstLineChars="100" w:firstLine="240"/>
              <w:rPr>
                <w:rFonts w:ascii="宋体" w:eastAsia="宋体" w:hAnsi="宋体" w:cs="宋体"/>
                <w:color w:val="000000"/>
                <w:sz w:val="24"/>
              </w:rPr>
            </w:pPr>
            <w:r w:rsidRPr="00F264AA">
              <w:rPr>
                <w:rFonts w:ascii="宋体" w:eastAsia="宋体" w:hAnsi="宋体" w:cs="宋体" w:hint="eastAsia"/>
                <w:color w:val="000000"/>
                <w:sz w:val="24"/>
              </w:rPr>
              <w:t>社交中基本礼仪和常识</w:t>
            </w:r>
          </w:p>
        </w:tc>
        <w:tc>
          <w:tcPr>
            <w:tcW w:w="2369" w:type="dxa"/>
            <w:vMerge/>
            <w:tcBorders>
              <w:left w:val="outset" w:sz="6" w:space="0" w:color="auto"/>
              <w:right w:val="outset" w:sz="6" w:space="0" w:color="auto"/>
            </w:tcBorders>
            <w:vAlign w:val="center"/>
          </w:tcPr>
          <w:p w14:paraId="48F24648" w14:textId="77777777" w:rsidR="00F264AA" w:rsidRPr="00F264AA" w:rsidRDefault="00F264AA" w:rsidP="00F264AA">
            <w:pPr>
              <w:adjustRightInd w:val="0"/>
              <w:snapToGrid w:val="0"/>
              <w:spacing w:line="500" w:lineRule="exact"/>
              <w:ind w:firstLineChars="100" w:firstLine="240"/>
              <w:rPr>
                <w:rFonts w:ascii="宋体" w:eastAsia="宋体" w:hAnsi="宋体" w:cs="宋体"/>
                <w:color w:val="000000"/>
                <w:sz w:val="24"/>
              </w:rPr>
            </w:pPr>
          </w:p>
        </w:tc>
        <w:tc>
          <w:tcPr>
            <w:tcW w:w="1718" w:type="dxa"/>
            <w:gridSpan w:val="2"/>
            <w:vMerge/>
            <w:tcBorders>
              <w:left w:val="outset" w:sz="6" w:space="0" w:color="auto"/>
              <w:bottom w:val="outset" w:sz="6" w:space="0" w:color="auto"/>
              <w:right w:val="outset" w:sz="6" w:space="0" w:color="auto"/>
            </w:tcBorders>
            <w:vAlign w:val="center"/>
          </w:tcPr>
          <w:p w14:paraId="117F07CF" w14:textId="77777777" w:rsidR="00F264AA" w:rsidRPr="00F264AA" w:rsidRDefault="00F264AA" w:rsidP="00F264AA">
            <w:pPr>
              <w:adjustRightInd w:val="0"/>
              <w:snapToGrid w:val="0"/>
              <w:spacing w:line="500" w:lineRule="exact"/>
              <w:ind w:firstLineChars="100" w:firstLine="240"/>
              <w:rPr>
                <w:rFonts w:ascii="宋体" w:eastAsia="宋体" w:hAnsi="宋体" w:cs="宋体"/>
                <w:color w:val="000000"/>
                <w:sz w:val="24"/>
              </w:rPr>
            </w:pPr>
          </w:p>
        </w:tc>
      </w:tr>
      <w:tr w:rsidR="00F264AA" w:rsidRPr="00F264AA" w14:paraId="653556E0"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5BBAFF6"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color w:val="000000"/>
                <w:spacing w:val="1"/>
                <w:kern w:val="0"/>
                <w:sz w:val="24"/>
              </w:rPr>
              <w:t xml:space="preserve">体育舞蹈编排 </w:t>
            </w: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5A320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color w:val="000000"/>
                <w:spacing w:val="1"/>
                <w:kern w:val="0"/>
                <w:sz w:val="24"/>
              </w:rPr>
              <w:t>体育舞蹈的编排依据</w:t>
            </w:r>
          </w:p>
        </w:tc>
        <w:tc>
          <w:tcPr>
            <w:tcW w:w="4117" w:type="dxa"/>
            <w:gridSpan w:val="3"/>
            <w:vMerge w:val="restart"/>
            <w:tcBorders>
              <w:top w:val="outset" w:sz="6" w:space="0" w:color="auto"/>
              <w:left w:val="outset" w:sz="6" w:space="0" w:color="auto"/>
              <w:right w:val="outset" w:sz="6" w:space="0" w:color="auto"/>
            </w:tcBorders>
            <w:tcMar>
              <w:top w:w="15" w:type="dxa"/>
              <w:left w:w="15" w:type="dxa"/>
              <w:bottom w:w="15" w:type="dxa"/>
              <w:right w:w="15" w:type="dxa"/>
            </w:tcMar>
            <w:vAlign w:val="center"/>
          </w:tcPr>
          <w:p w14:paraId="2B3D2EB3" w14:textId="77777777" w:rsidR="00F264AA" w:rsidRPr="00F264AA" w:rsidRDefault="00F264AA" w:rsidP="00F264AA">
            <w:pPr>
              <w:widowControl/>
              <w:ind w:firstLineChars="300" w:firstLine="726"/>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r>
      <w:tr w:rsidR="00F264AA" w:rsidRPr="00F264AA" w14:paraId="31EABCE7" w14:textId="77777777" w:rsidTr="00585BFB">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4A52C503" w14:textId="77777777" w:rsidR="00F264AA" w:rsidRPr="00F264AA" w:rsidRDefault="00F264AA" w:rsidP="00F264AA">
            <w:pPr>
              <w:widowControl/>
              <w:jc w:val="left"/>
              <w:rPr>
                <w:rFonts w:ascii="宋体" w:eastAsia="宋体" w:hAnsi="Calibri" w:cs="宋体"/>
                <w:spacing w:val="1"/>
                <w:kern w:val="0"/>
                <w:sz w:val="24"/>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45CE4A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个人套路</w:t>
            </w:r>
          </w:p>
        </w:tc>
        <w:tc>
          <w:tcPr>
            <w:tcW w:w="4117" w:type="dxa"/>
            <w:gridSpan w:val="3"/>
            <w:vMerge/>
            <w:tcBorders>
              <w:left w:val="outset" w:sz="6" w:space="0" w:color="auto"/>
              <w:right w:val="outset" w:sz="6" w:space="0" w:color="auto"/>
            </w:tcBorders>
            <w:vAlign w:val="center"/>
          </w:tcPr>
          <w:p w14:paraId="5ABD797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727A264" w14:textId="77777777" w:rsidTr="00585BFB">
        <w:trPr>
          <w:trHeight w:val="312"/>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55DB380" w14:textId="77777777" w:rsidR="00F264AA" w:rsidRPr="00F264AA" w:rsidRDefault="00F264AA" w:rsidP="00F264AA">
            <w:pPr>
              <w:widowControl/>
              <w:jc w:val="left"/>
              <w:rPr>
                <w:rFonts w:ascii="宋体" w:eastAsia="宋体" w:hAnsi="Calibri" w:cs="宋体"/>
                <w:spacing w:val="1"/>
                <w:kern w:val="0"/>
                <w:sz w:val="24"/>
              </w:rPr>
            </w:pPr>
          </w:p>
        </w:tc>
        <w:tc>
          <w:tcPr>
            <w:tcW w:w="3181" w:type="dxa"/>
            <w:tcBorders>
              <w:top w:val="outset" w:sz="6" w:space="0" w:color="auto"/>
              <w:left w:val="outset" w:sz="6" w:space="0" w:color="auto"/>
              <w:right w:val="outset" w:sz="6" w:space="0" w:color="auto"/>
            </w:tcBorders>
            <w:tcMar>
              <w:top w:w="15" w:type="dxa"/>
              <w:left w:w="15" w:type="dxa"/>
              <w:bottom w:w="15" w:type="dxa"/>
              <w:right w:w="15" w:type="dxa"/>
            </w:tcMar>
            <w:vAlign w:val="center"/>
          </w:tcPr>
          <w:p w14:paraId="46BBF73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团体套路 </w:t>
            </w:r>
          </w:p>
        </w:tc>
        <w:tc>
          <w:tcPr>
            <w:tcW w:w="4117" w:type="dxa"/>
            <w:gridSpan w:val="3"/>
            <w:vMerge/>
            <w:tcBorders>
              <w:left w:val="outset" w:sz="6" w:space="0" w:color="auto"/>
              <w:right w:val="outset" w:sz="6" w:space="0" w:color="auto"/>
            </w:tcBorders>
            <w:vAlign w:val="center"/>
          </w:tcPr>
          <w:p w14:paraId="3407B7EC" w14:textId="77777777" w:rsidR="00F264AA" w:rsidRPr="00F264AA" w:rsidRDefault="00F264AA" w:rsidP="00F264AA">
            <w:pPr>
              <w:widowControl/>
              <w:jc w:val="left"/>
              <w:rPr>
                <w:rFonts w:ascii="宋体" w:eastAsia="宋体" w:hAnsi="Calibri" w:cs="宋体"/>
                <w:spacing w:val="1"/>
                <w:kern w:val="0"/>
                <w:sz w:val="24"/>
              </w:rPr>
            </w:pPr>
          </w:p>
        </w:tc>
      </w:tr>
    </w:tbl>
    <w:p w14:paraId="368D9F02"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F264AA" w:rsidRPr="00F264AA" w14:paraId="60E1C74D" w14:textId="77777777" w:rsidTr="00585BFB">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7219F0E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83BE4A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CC0860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18BBACC9" w14:textId="77777777" w:rsidTr="00585BFB">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0A7C73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lastRenderedPageBreak/>
              <w:t>技术</w:t>
            </w:r>
          </w:p>
          <w:p w14:paraId="4F93491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067368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专项形体训练</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2A447C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color w:val="000000"/>
                <w:spacing w:val="1"/>
                <w:kern w:val="0"/>
                <w:sz w:val="24"/>
              </w:rPr>
              <w:t>形体专项组合练习</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61F8C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092BF2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EA3E9E8" w14:textId="77777777" w:rsidTr="00585BFB">
        <w:trPr>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72E0534A"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22E8330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交谊舞技术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0FAA6C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宋体" w:cs="Arial" w:hint="eastAsia"/>
                <w:sz w:val="24"/>
              </w:rPr>
              <w:t>平四基本步</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6ADCF73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3A04A111"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ED081FE" w14:textId="77777777" w:rsidTr="00585BFB">
        <w:trPr>
          <w:trHeight w:val="549"/>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5151563A"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tcBorders>
              <w:top w:val="outset" w:sz="6" w:space="0" w:color="auto"/>
              <w:left w:val="outset" w:sz="6" w:space="0" w:color="auto"/>
              <w:bottom w:val="outset" w:sz="6" w:space="0" w:color="auto"/>
              <w:right w:val="outset" w:sz="6" w:space="0" w:color="auto"/>
            </w:tcBorders>
            <w:vAlign w:val="center"/>
          </w:tcPr>
          <w:p w14:paraId="3865CCF5"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4749D5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宋体" w:cs="Arial" w:hint="eastAsia"/>
                <w:sz w:val="24"/>
              </w:rPr>
              <w:t>单手花样</w:t>
            </w:r>
          </w:p>
        </w:tc>
        <w:tc>
          <w:tcPr>
            <w:tcW w:w="2295" w:type="dxa"/>
            <w:gridSpan w:val="2"/>
            <w:vMerge/>
            <w:tcBorders>
              <w:top w:val="outset" w:sz="6" w:space="0" w:color="auto"/>
              <w:left w:val="outset" w:sz="6" w:space="0" w:color="auto"/>
              <w:bottom w:val="outset" w:sz="6" w:space="0" w:color="auto"/>
              <w:right w:val="outset" w:sz="6" w:space="0" w:color="auto"/>
            </w:tcBorders>
            <w:vAlign w:val="center"/>
          </w:tcPr>
          <w:p w14:paraId="78C4A6E8" w14:textId="77777777" w:rsidR="00F264AA" w:rsidRPr="00F264AA" w:rsidRDefault="00F264AA" w:rsidP="00F264AA">
            <w:pPr>
              <w:widowControl/>
              <w:jc w:val="left"/>
              <w:rPr>
                <w:rFonts w:ascii="宋体" w:eastAsia="宋体" w:hAnsi="Calibri" w:cs="宋体"/>
                <w:spacing w:val="1"/>
                <w:kern w:val="0"/>
                <w:sz w:val="24"/>
              </w:rPr>
            </w:pPr>
          </w:p>
        </w:tc>
        <w:tc>
          <w:tcPr>
            <w:tcW w:w="1651" w:type="dxa"/>
            <w:vMerge/>
            <w:tcBorders>
              <w:top w:val="outset" w:sz="6" w:space="0" w:color="auto"/>
              <w:left w:val="outset" w:sz="6" w:space="0" w:color="auto"/>
              <w:bottom w:val="outset" w:sz="6" w:space="0" w:color="auto"/>
              <w:right w:val="outset" w:sz="6" w:space="0" w:color="auto"/>
            </w:tcBorders>
            <w:vAlign w:val="center"/>
          </w:tcPr>
          <w:p w14:paraId="2B441B1A" w14:textId="77777777" w:rsidR="00F264AA" w:rsidRPr="00F264AA" w:rsidRDefault="00F264AA" w:rsidP="00F264AA">
            <w:pPr>
              <w:widowControl/>
              <w:jc w:val="left"/>
              <w:rPr>
                <w:rFonts w:ascii="宋体" w:eastAsia="宋体" w:hAnsi="Calibri" w:cs="宋体"/>
                <w:spacing w:val="1"/>
                <w:kern w:val="0"/>
                <w:sz w:val="24"/>
              </w:rPr>
            </w:pPr>
          </w:p>
        </w:tc>
      </w:tr>
    </w:tbl>
    <w:p w14:paraId="5017ED66"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交谊舞 1</w:t>
      </w:r>
    </w:p>
    <w:p w14:paraId="40FB534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04B6698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4FAB28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0A10E57" w14:textId="77777777" w:rsidR="00F264AA" w:rsidRPr="00F264AA" w:rsidRDefault="00F264AA" w:rsidP="00F264AA">
      <w:pPr>
        <w:spacing w:line="440" w:lineRule="exact"/>
        <w:ind w:firstLineChars="200" w:firstLine="500"/>
        <w:rPr>
          <w:rFonts w:ascii="宋体" w:eastAsia="宋体" w:hAnsi="宋体"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宋体" w:hint="eastAsia"/>
          <w:spacing w:val="5"/>
          <w:kern w:val="0"/>
          <w:sz w:val="24"/>
        </w:rPr>
        <w:t>通过体育舞蹈的学习和实践，掌握体育舞蹈的基本知识、基本技术、基本技法和方法。掌握基本的练习方法，进一步培养音乐感，进行自我的审美教育；培养学生具有一定表演比赛能力和欣赏比赛能力。以运动和身体练习为基本手段，对大学生机体进行科学的培育，在提高人的生物潜能、心理潜能的过程中促进德、智、体、美全面发展，达到身心健康、全面发展的教育总目的。</w:t>
      </w:r>
    </w:p>
    <w:p w14:paraId="3DAFD2C8" w14:textId="77777777" w:rsidR="00F264AA" w:rsidRPr="00F264AA" w:rsidRDefault="00F264AA" w:rsidP="00F264AA">
      <w:pPr>
        <w:spacing w:line="440" w:lineRule="exact"/>
        <w:ind w:firstLineChars="200" w:firstLine="500"/>
        <w:rPr>
          <w:rFonts w:ascii="宋体" w:eastAsia="宋体" w:hAnsi="宋体" w:cs="宋体"/>
          <w:sz w:val="24"/>
        </w:rPr>
      </w:pPr>
      <w:r w:rsidRPr="00F264AA">
        <w:rPr>
          <w:rFonts w:ascii="微软雅黑" w:eastAsia="微软雅黑" w:hAnsi="微软雅黑" w:cs="微软雅黑" w:hint="eastAsia"/>
          <w:spacing w:val="5"/>
          <w:kern w:val="0"/>
          <w:sz w:val="24"/>
        </w:rPr>
        <w:t>4.</w:t>
      </w:r>
      <w:r w:rsidRPr="00F264AA">
        <w:rPr>
          <w:rFonts w:ascii="宋体" w:eastAsia="宋体" w:hAnsi="宋体" w:cs="宋体"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宋体" w:cs="宋体" w:hint="eastAsia"/>
          <w:spacing w:val="5"/>
          <w:kern w:val="0"/>
          <w:sz w:val="24"/>
        </w:rPr>
        <w:t>。</w:t>
      </w:r>
    </w:p>
    <w:p w14:paraId="1D361ED2" w14:textId="77777777" w:rsidR="00F264AA" w:rsidRPr="00F264AA" w:rsidRDefault="00F264AA" w:rsidP="00F264AA">
      <w:pPr>
        <w:spacing w:line="440" w:lineRule="exact"/>
        <w:ind w:firstLineChars="200" w:firstLine="482"/>
        <w:rPr>
          <w:rFonts w:ascii="宋体" w:eastAsia="宋体" w:hAnsi="宋体" w:cs="楷体_GB2312"/>
          <w:kern w:val="0"/>
        </w:rPr>
      </w:pPr>
      <w:r w:rsidRPr="00F264AA">
        <w:rPr>
          <w:rFonts w:ascii="宋体" w:eastAsia="宋体" w:hAnsi="宋体" w:cs="Times New Roman" w:hint="eastAsia"/>
          <w:b/>
          <w:sz w:val="24"/>
        </w:rPr>
        <w:t>【学习内容】</w:t>
      </w:r>
    </w:p>
    <w:p w14:paraId="40492D44"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理论部分(2学时)</w:t>
      </w:r>
    </w:p>
    <w:p w14:paraId="525A4E69" w14:textId="77777777" w:rsidR="00F264AA" w:rsidRPr="00F264AA" w:rsidRDefault="00F264AA" w:rsidP="00F264AA">
      <w:pPr>
        <w:adjustRightInd w:val="0"/>
        <w:snapToGrid w:val="0"/>
        <w:spacing w:beforeLines="50" w:before="156" w:afterLines="50" w:after="156" w:line="500" w:lineRule="exact"/>
        <w:ind w:firstLineChars="200" w:firstLine="482"/>
        <w:rPr>
          <w:rFonts w:ascii="Calibri" w:eastAsia="宋体" w:hAnsi="Calibri" w:cs="Times New Roman"/>
          <w:b/>
          <w:sz w:val="24"/>
        </w:rPr>
      </w:pPr>
      <w:r w:rsidRPr="00F264AA">
        <w:rPr>
          <w:rFonts w:ascii="Calibri" w:eastAsia="宋体" w:hAnsi="Calibri" w:cs="Times New Roman"/>
          <w:b/>
          <w:sz w:val="24"/>
        </w:rPr>
        <w:lastRenderedPageBreak/>
        <w:t>本章主要教学内容：</w:t>
      </w:r>
    </w:p>
    <w:p w14:paraId="6D7F01A3"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1.1体育舞蹈的发展概况</w:t>
      </w:r>
    </w:p>
    <w:p w14:paraId="3C6EAED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 体育舞蹈的特点和分类</w:t>
      </w:r>
    </w:p>
    <w:p w14:paraId="7D366C3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1.3社交中基本礼仪和常识</w:t>
      </w:r>
    </w:p>
    <w:p w14:paraId="2BE221FE" w14:textId="77777777" w:rsidR="00F264AA" w:rsidRPr="00F264AA" w:rsidRDefault="00F264AA" w:rsidP="00F264AA">
      <w:pPr>
        <w:adjustRightInd w:val="0"/>
        <w:snapToGrid w:val="0"/>
        <w:spacing w:beforeLines="50" w:before="156" w:afterLines="50" w:after="156"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color w:val="000000"/>
          <w:sz w:val="24"/>
        </w:rPr>
        <w:t>初步了解体育舞蹈的基本特点，了解社交基本礼仪，增强学生社交能力。</w:t>
      </w:r>
    </w:p>
    <w:p w14:paraId="1D3EE71D" w14:textId="77777777" w:rsidR="00F264AA" w:rsidRPr="00F264AA" w:rsidRDefault="00F264AA" w:rsidP="00F264AA">
      <w:pPr>
        <w:adjustRightInd w:val="0"/>
        <w:snapToGrid w:val="0"/>
        <w:spacing w:beforeLines="50" w:before="156" w:afterLines="50" w:after="156" w:line="500" w:lineRule="exact"/>
        <w:ind w:firstLineChars="200" w:firstLine="482"/>
        <w:rPr>
          <w:rFonts w:ascii="宋体" w:eastAsia="宋体" w:hAnsi="宋体"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color w:val="000000"/>
          <w:sz w:val="24"/>
        </w:rPr>
        <w:t>体育舞蹈的发展概况；难点是交谊舞的特点和分类。</w:t>
      </w:r>
    </w:p>
    <w:p w14:paraId="11351536" w14:textId="77777777" w:rsidR="00F264AA" w:rsidRPr="00F264AA" w:rsidRDefault="00F264AA" w:rsidP="00F264AA">
      <w:pPr>
        <w:adjustRightInd w:val="0"/>
        <w:snapToGrid w:val="0"/>
        <w:spacing w:beforeLines="50" w:before="156" w:afterLines="50" w:after="156" w:line="500" w:lineRule="exact"/>
        <w:ind w:firstLineChars="900" w:firstLine="2530"/>
        <w:rPr>
          <w:rFonts w:ascii="宋体" w:eastAsia="宋体" w:hAnsi="宋体" w:cs="Times New Roman"/>
          <w:b/>
          <w:sz w:val="28"/>
          <w:szCs w:val="28"/>
        </w:rPr>
      </w:pPr>
      <w:r w:rsidRPr="00F264AA">
        <w:rPr>
          <w:rFonts w:ascii="宋体" w:eastAsia="宋体" w:hAnsi="宋体" w:cs="Times New Roman" w:hint="eastAsia"/>
          <w:b/>
          <w:sz w:val="28"/>
          <w:szCs w:val="28"/>
        </w:rPr>
        <w:t xml:space="preserve">第二章  </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实践部分</w:t>
      </w:r>
      <w:r w:rsidRPr="00F264AA">
        <w:rPr>
          <w:rFonts w:ascii="宋体" w:eastAsia="宋体" w:hAnsi="宋体" w:cs="Times New Roman" w:hint="eastAsia"/>
          <w:b/>
          <w:sz w:val="28"/>
          <w:szCs w:val="28"/>
        </w:rPr>
        <w:t>（24学时）</w:t>
      </w:r>
    </w:p>
    <w:p w14:paraId="3C7B6BA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5DD672A" w14:textId="77777777" w:rsidR="00F264AA" w:rsidRPr="00F264AA" w:rsidRDefault="00F264AA" w:rsidP="00F264AA">
      <w:pPr>
        <w:adjustRightInd w:val="0"/>
        <w:snapToGrid w:val="0"/>
        <w:spacing w:line="500" w:lineRule="exact"/>
        <w:ind w:firstLineChars="200" w:firstLine="480"/>
        <w:rPr>
          <w:rFonts w:ascii="宋体" w:eastAsia="宋体" w:hAnsi="宋体" w:cs="宋体"/>
          <w:b/>
          <w:color w:val="000000"/>
          <w:sz w:val="24"/>
        </w:rPr>
      </w:pPr>
      <w:r w:rsidRPr="00F264AA">
        <w:rPr>
          <w:rFonts w:ascii="宋体" w:eastAsia="宋体" w:hAnsi="宋体" w:cs="宋体" w:hint="eastAsia"/>
          <w:color w:val="000000"/>
          <w:sz w:val="24"/>
        </w:rPr>
        <w:t>2.1.专项形体训练</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立；蹲</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擦地</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向侧、后移动练习；形体姿态练习组合。</w:t>
      </w:r>
    </w:p>
    <w:p w14:paraId="79CBA85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 学习北京平四基本步（一）（二）（三）并听音乐练习。</w:t>
      </w:r>
    </w:p>
    <w:p w14:paraId="150736DB"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2.3.学习北京平四单手花样、双手花样、组合花样和基本握持，并跟音乐组合练习。</w:t>
      </w:r>
    </w:p>
    <w:p w14:paraId="50D02A3A" w14:textId="77777777" w:rsidR="00F264AA" w:rsidRPr="00F264AA" w:rsidRDefault="00F264AA" w:rsidP="00F264AA">
      <w:pPr>
        <w:spacing w:line="440" w:lineRule="exact"/>
        <w:ind w:firstLineChars="200" w:firstLine="482"/>
        <w:rPr>
          <w:rFonts w:ascii="Arial" w:eastAsia="宋体" w:hAnsi="Calibri" w:cs="Arial"/>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8"/>
          <w:szCs w:val="28"/>
        </w:rPr>
        <w:t>：</w:t>
      </w:r>
      <w:r w:rsidRPr="00F264AA">
        <w:rPr>
          <w:rFonts w:ascii="Arial" w:eastAsia="宋体" w:hAnsi="Calibri" w:cs="Arial" w:hint="eastAsia"/>
          <w:sz w:val="24"/>
        </w:rPr>
        <w:t>使学生掌握交谊舞的基本舞姿和北京平四舞蹈的基本技法和步法。</w:t>
      </w:r>
    </w:p>
    <w:p w14:paraId="5CF0D586"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Arial" w:eastAsia="宋体" w:hAnsi="Calibri" w:cs="Arial" w:hint="eastAsia"/>
          <w:b/>
          <w:sz w:val="24"/>
        </w:rPr>
        <w:t>本章教学重点及难点</w:t>
      </w:r>
      <w:r w:rsidRPr="00F264AA">
        <w:rPr>
          <w:rFonts w:ascii="Arial" w:eastAsia="宋体" w:hAnsi="Calibri" w:cs="Arial" w:hint="eastAsia"/>
          <w:bCs/>
          <w:sz w:val="24"/>
        </w:rPr>
        <w:t>：</w:t>
      </w:r>
      <w:r w:rsidRPr="00F264AA">
        <w:rPr>
          <w:rFonts w:ascii="Arial" w:eastAsia="宋体" w:hAnsi="Calibri" w:cs="Arial" w:hint="eastAsia"/>
          <w:sz w:val="24"/>
        </w:rPr>
        <w:t>基本舞步的组合方法是教学重点；教学难点：舞步、形体姿态和音乐的协调统一。</w:t>
      </w:r>
    </w:p>
    <w:p w14:paraId="1E3C697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0EA6063F"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24A4B79" w14:textId="77777777" w:rsidR="00F264AA" w:rsidRPr="00F264AA" w:rsidRDefault="00F264AA" w:rsidP="00F264AA">
      <w:pPr>
        <w:adjustRightInd w:val="0"/>
        <w:snapToGrid w:val="0"/>
        <w:spacing w:line="440" w:lineRule="exact"/>
        <w:ind w:firstLineChars="200" w:firstLine="480"/>
        <w:rPr>
          <w:rFonts w:ascii="宋体" w:eastAsia="宋体" w:hAnsi="宋体" w:cs="宋体"/>
          <w:sz w:val="24"/>
        </w:rPr>
      </w:pPr>
      <w:r w:rsidRPr="00F264AA">
        <w:rPr>
          <w:rFonts w:ascii="宋体" w:eastAsia="宋体" w:hAnsi="宋体" w:cs="宋体" w:hint="eastAsia"/>
          <w:sz w:val="24"/>
        </w:rPr>
        <w:t>3.1柔韧素质、力量素质、灵敏素质。</w:t>
      </w:r>
    </w:p>
    <w:p w14:paraId="473E175B" w14:textId="77777777" w:rsidR="00F264AA" w:rsidRPr="00F264AA" w:rsidRDefault="00F264AA" w:rsidP="00F264AA">
      <w:pPr>
        <w:adjustRightInd w:val="0"/>
        <w:snapToGrid w:val="0"/>
        <w:spacing w:line="440" w:lineRule="exact"/>
        <w:ind w:firstLineChars="200" w:firstLine="480"/>
        <w:rPr>
          <w:rFonts w:ascii="宋体" w:eastAsia="宋体" w:hAnsi="宋体" w:cs="宋体"/>
          <w:sz w:val="24"/>
        </w:rPr>
      </w:pPr>
      <w:r w:rsidRPr="00F264AA">
        <w:rPr>
          <w:rFonts w:ascii="宋体" w:eastAsia="宋体" w:hAnsi="宋体" w:cs="宋体" w:hint="eastAsia"/>
          <w:sz w:val="24"/>
        </w:rPr>
        <w:t xml:space="preserve">3.2教学目的及要求：使学生掌握交谊舞运动需要的基本身体素质。 </w:t>
      </w:r>
    </w:p>
    <w:p w14:paraId="3412D2F4" w14:textId="77777777" w:rsidR="00F264AA" w:rsidRPr="00F264AA" w:rsidRDefault="00F264AA" w:rsidP="00F264AA">
      <w:pPr>
        <w:adjustRightInd w:val="0"/>
        <w:snapToGrid w:val="0"/>
        <w:spacing w:line="440" w:lineRule="exact"/>
        <w:ind w:firstLineChars="200" w:firstLine="480"/>
        <w:rPr>
          <w:rFonts w:ascii="宋体" w:eastAsia="宋体" w:hAnsi="宋体" w:cs="宋体"/>
          <w:sz w:val="24"/>
        </w:rPr>
      </w:pPr>
      <w:r w:rsidRPr="00F264AA">
        <w:rPr>
          <w:rFonts w:ascii="宋体" w:eastAsia="宋体" w:hAnsi="宋体" w:cs="宋体" w:hint="eastAsia"/>
          <w:sz w:val="24"/>
        </w:rPr>
        <w:t>教学重点及难点：身体柔韧性和灵敏素质。</w:t>
      </w:r>
    </w:p>
    <w:p w14:paraId="5133ACC3"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交谊舞2</w:t>
      </w:r>
    </w:p>
    <w:p w14:paraId="467791A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741C75B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w:t>
      </w:r>
      <w:r w:rsidRPr="00F264AA">
        <w:rPr>
          <w:rFonts w:ascii="宋体" w:eastAsia="宋体" w:hAnsi="Calibri" w:cs="宋体" w:hint="eastAsia"/>
          <w:spacing w:val="5"/>
          <w:kern w:val="0"/>
          <w:sz w:val="24"/>
        </w:rPr>
        <w:lastRenderedPageBreak/>
        <w:t>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2DC951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3517D2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宋体" w:hint="eastAsia"/>
          <w:spacing w:val="5"/>
          <w:kern w:val="0"/>
          <w:sz w:val="24"/>
        </w:rPr>
        <w:t>通过体育舞蹈的学习和实践，掌握体育舞蹈的基本知识、基本技术、基本技法和方法。掌握基本的练习方法，进一步培养音乐感，进行自我的审美教育；培养学生具有一定表演比赛能力和欣赏比赛能力。以运动和身体练习为基本手段，对大学生机体进行科学的培育，在提高人的生物潜能、心理潜能的过程中促进德、智、体、美全面发展，达到身心健康、全面发展的教育总目的。</w:t>
      </w:r>
    </w:p>
    <w:p w14:paraId="483C5363"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D57C93E"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3BD025E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实践部分(22学时)</w:t>
      </w:r>
    </w:p>
    <w:p w14:paraId="3B4B6C68"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78AA8EC" w14:textId="77777777" w:rsidR="00F264AA" w:rsidRPr="00F264AA" w:rsidRDefault="00F264AA" w:rsidP="00F264AA">
      <w:pPr>
        <w:adjustRightInd w:val="0"/>
        <w:snapToGrid w:val="0"/>
        <w:spacing w:line="500" w:lineRule="exact"/>
        <w:ind w:firstLineChars="200" w:firstLine="480"/>
        <w:rPr>
          <w:rFonts w:ascii="宋体" w:eastAsia="宋体" w:hAnsi="宋体" w:cs="宋体"/>
          <w:b/>
          <w:color w:val="000000"/>
          <w:sz w:val="24"/>
        </w:rPr>
      </w:pPr>
      <w:r w:rsidRPr="00F264AA">
        <w:rPr>
          <w:rFonts w:ascii="宋体" w:eastAsia="宋体" w:hAnsi="宋体" w:cs="宋体" w:hint="eastAsia"/>
          <w:color w:val="000000"/>
          <w:sz w:val="24"/>
        </w:rPr>
        <w:t>1.1专项形体训练</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立；蹲</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擦地</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向侧、后移动练习；形体姿态练习组合</w:t>
      </w:r>
      <w:r w:rsidRPr="00F264AA">
        <w:rPr>
          <w:rFonts w:ascii="宋体" w:eastAsia="宋体" w:hAnsi="宋体" w:cs="宋体" w:hint="eastAsia"/>
          <w:b/>
          <w:color w:val="000000"/>
          <w:sz w:val="24"/>
        </w:rPr>
        <w:t>。</w:t>
      </w:r>
    </w:p>
    <w:p w14:paraId="7D7F491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bCs/>
          <w:color w:val="000000"/>
          <w:sz w:val="24"/>
        </w:rPr>
        <w:t>1.</w:t>
      </w:r>
      <w:r w:rsidRPr="00F264AA">
        <w:rPr>
          <w:rFonts w:ascii="宋体" w:eastAsia="宋体" w:hAnsi="宋体" w:cs="宋体" w:hint="eastAsia"/>
          <w:sz w:val="24"/>
        </w:rPr>
        <w:t>2 学习华尔兹基本步原地基本步、箱型步、前进后退左转90度、行进间前进后退基本步和前进后退之字步，并听音乐练习。</w:t>
      </w:r>
    </w:p>
    <w:p w14:paraId="1723CBA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1.3学习华尔兹基本步组合、花样组合和基本握持，并跟音乐组合练习。</w:t>
      </w:r>
    </w:p>
    <w:p w14:paraId="5348867B" w14:textId="77777777" w:rsidR="00F264AA" w:rsidRPr="00F264AA" w:rsidRDefault="00F264AA" w:rsidP="00F264AA">
      <w:pPr>
        <w:adjustRightInd w:val="0"/>
        <w:snapToGrid w:val="0"/>
        <w:spacing w:beforeLines="50" w:before="156" w:afterLines="50" w:after="156" w:line="500" w:lineRule="exact"/>
        <w:ind w:firstLineChars="200" w:firstLine="482"/>
        <w:rPr>
          <w:rFonts w:ascii="Calibri" w:eastAsia="宋体" w:hAnsi="Calibri" w:cs="Times New Roman"/>
          <w:kern w:val="0"/>
          <w:sz w:val="24"/>
        </w:rPr>
      </w:pPr>
      <w:r w:rsidRPr="00F264AA">
        <w:rPr>
          <w:rFonts w:ascii="Calibri" w:eastAsia="宋体" w:hAnsi="Calibri" w:cs="Times New Roman" w:hint="eastAsia"/>
          <w:b/>
          <w:color w:val="000000"/>
          <w:sz w:val="24"/>
        </w:rPr>
        <w:t>本章教学目的及要求：</w:t>
      </w:r>
      <w:r w:rsidRPr="00F264AA">
        <w:rPr>
          <w:rFonts w:ascii="Calibri" w:eastAsia="宋体" w:hAnsi="Calibri" w:cs="Times New Roman" w:hint="eastAsia"/>
          <w:color w:val="000000"/>
          <w:sz w:val="24"/>
        </w:rPr>
        <w:t>了解华尔兹舞步的基本结构、运步方法，基本的升降</w:t>
      </w:r>
      <w:r w:rsidRPr="00F264AA">
        <w:rPr>
          <w:rFonts w:ascii="Calibri" w:eastAsia="宋体" w:hAnsi="Calibri" w:cs="Times New Roman" w:hint="eastAsia"/>
          <w:color w:val="000000"/>
          <w:sz w:val="24"/>
        </w:rPr>
        <w:lastRenderedPageBreak/>
        <w:t>规律步，掌握华尔兹基本步法及各种组合的动作方法</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w:t>
      </w:r>
      <w:r w:rsidRPr="00F264AA">
        <w:rPr>
          <w:rFonts w:ascii="Calibri" w:eastAsia="宋体" w:hAnsi="Calibri" w:cs="Times New Roman" w:hint="eastAsia"/>
          <w:color w:val="000000"/>
          <w:sz w:val="24"/>
        </w:rPr>
        <w:t xml:space="preserve">  </w:t>
      </w:r>
    </w:p>
    <w:p w14:paraId="205BFB18" w14:textId="77777777" w:rsidR="00F264AA" w:rsidRPr="00F264AA" w:rsidRDefault="00F264AA" w:rsidP="00F264AA">
      <w:pPr>
        <w:adjustRightInd w:val="0"/>
        <w:snapToGrid w:val="0"/>
        <w:spacing w:beforeLines="50" w:before="156" w:afterLines="50" w:after="156" w:line="500" w:lineRule="exact"/>
        <w:ind w:firstLineChars="200" w:firstLine="482"/>
        <w:rPr>
          <w:rFonts w:ascii="宋体" w:eastAsia="宋体" w:hAnsi="宋体" w:cs="Times New Roman"/>
          <w:sz w:val="24"/>
        </w:rPr>
      </w:pPr>
      <w:r w:rsidRPr="00F264AA">
        <w:rPr>
          <w:rFonts w:ascii="Calibri" w:eastAsia="宋体" w:hAnsi="Calibri" w:cs="Times New Roman" w:hint="eastAsia"/>
          <w:b/>
          <w:color w:val="000000"/>
          <w:sz w:val="24"/>
        </w:rPr>
        <w:t>本章教学重点及难点：</w:t>
      </w:r>
      <w:r w:rsidRPr="00F264AA">
        <w:rPr>
          <w:rFonts w:ascii="Calibri" w:eastAsia="宋体" w:hAnsi="Calibri" w:cs="Times New Roman" w:hint="eastAsia"/>
          <w:color w:val="000000"/>
          <w:sz w:val="24"/>
        </w:rPr>
        <w:t>各种动作变化手势的使用，跳舞过程中的舞姿，华尔姿基本舞步的升降方法。</w:t>
      </w:r>
    </w:p>
    <w:p w14:paraId="03BC9C77" w14:textId="77777777" w:rsidR="00F264AA" w:rsidRPr="00F264AA" w:rsidRDefault="00F264AA" w:rsidP="00F264AA">
      <w:pPr>
        <w:adjustRightInd w:val="0"/>
        <w:snapToGrid w:val="0"/>
        <w:spacing w:beforeLines="50" w:before="156" w:afterLines="50" w:after="156" w:line="46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75CB456A"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232D89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2.1柔韧素质、力量素质、灵敏素质。</w:t>
      </w:r>
    </w:p>
    <w:p w14:paraId="43ABCDA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2.2教学目的及要求：使学生掌握交谊舞运动需要的基本身体素质。 </w:t>
      </w:r>
    </w:p>
    <w:p w14:paraId="30FE6839"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教学重点及难点：</w:t>
      </w:r>
      <w:r w:rsidRPr="00F264AA">
        <w:rPr>
          <w:rFonts w:ascii="宋体" w:eastAsia="宋体" w:hAnsi="宋体" w:cs="宋体" w:hint="eastAsia"/>
          <w:sz w:val="24"/>
        </w:rPr>
        <w:t>身体柔韧性和灵敏素质。</w:t>
      </w:r>
    </w:p>
    <w:p w14:paraId="2AF12EA5"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t>第三章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019744E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33B77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《国家学生体质健康标准》实施说明</w:t>
      </w:r>
    </w:p>
    <w:p w14:paraId="3B6D40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《国家学生体质健康标准》测试评分表</w:t>
      </w:r>
    </w:p>
    <w:p w14:paraId="693D9AD3"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7B69902D" w14:textId="77777777" w:rsidR="00F264AA" w:rsidRPr="00F264AA" w:rsidRDefault="00F264AA" w:rsidP="00F264AA">
      <w:pPr>
        <w:spacing w:line="360" w:lineRule="auto"/>
        <w:ind w:firstLineChars="196" w:firstLine="472"/>
        <w:rPr>
          <w:rFonts w:ascii="Arial" w:eastAsia="宋体" w:hAnsi="Arial" w:cs="Arial"/>
          <w:b/>
          <w:sz w:val="28"/>
          <w:szCs w:val="28"/>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1BCD1466"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交谊舞 3</w:t>
      </w:r>
    </w:p>
    <w:p w14:paraId="25943EE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33D35E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E4A861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w:t>
      </w:r>
      <w:r w:rsidRPr="00F264AA">
        <w:rPr>
          <w:rFonts w:ascii="宋体" w:eastAsia="宋体" w:hAnsi="宋体" w:cs="仿宋_GB2312" w:hint="eastAsia"/>
          <w:sz w:val="24"/>
        </w:rPr>
        <w:lastRenderedPageBreak/>
        <w:t>我调控，自我检测和自我评价</w:t>
      </w:r>
      <w:r w:rsidRPr="00F264AA">
        <w:rPr>
          <w:rFonts w:ascii="宋体" w:eastAsia="宋体" w:hAnsi="Calibri" w:cs="宋体" w:hint="eastAsia"/>
          <w:spacing w:val="5"/>
          <w:kern w:val="0"/>
          <w:sz w:val="24"/>
        </w:rPr>
        <w:t>。</w:t>
      </w:r>
    </w:p>
    <w:p w14:paraId="2C05D9C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宋体" w:hint="eastAsia"/>
          <w:spacing w:val="5"/>
          <w:kern w:val="0"/>
          <w:sz w:val="24"/>
        </w:rPr>
        <w:t>通过体育舞蹈的学习和实践，掌握体育舞蹈的基本知识、基本技术、基本技法和方法。掌握基本的练习方法，进一步培养音乐感，进行自我的审美教育；培养学生具有一定表演比赛能力和欣赏比赛能力。以运动和身体练习为基本手段，对大学生机体进行科学的培育，在提高人的生物潜能、心理潜能的过程中促进德、智、体、美全面发展，达到身心健康、全面发展的教育总目的。</w:t>
      </w:r>
    </w:p>
    <w:p w14:paraId="7781339C"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2A5D2F8"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E9B5222"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第一章  理论部分(2学时)</w:t>
      </w:r>
    </w:p>
    <w:p w14:paraId="47AA944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6065A6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1.1体育舞蹈的发展概况</w:t>
      </w:r>
    </w:p>
    <w:p w14:paraId="6CC7049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 体育舞蹈的特点和分类</w:t>
      </w:r>
    </w:p>
    <w:p w14:paraId="2A09347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1.3社交中基本礼仪和常识</w:t>
      </w:r>
    </w:p>
    <w:p w14:paraId="3E2F421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color w:val="000000"/>
          <w:sz w:val="24"/>
        </w:rPr>
        <w:t>初步了解体育舞蹈的基本特点，了解社交基本礼仪，增强学生社交能力。</w:t>
      </w:r>
    </w:p>
    <w:p w14:paraId="3607BD1B"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color w:val="000000"/>
          <w:sz w:val="24"/>
        </w:rPr>
        <w:t>体育舞蹈的发展概况；难点是交谊舞的特点和分类。</w:t>
      </w:r>
    </w:p>
    <w:p w14:paraId="61EE9098"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 xml:space="preserve">第二章  </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实践部分</w:t>
      </w:r>
      <w:r w:rsidRPr="00F264AA">
        <w:rPr>
          <w:rFonts w:ascii="宋体" w:eastAsia="宋体" w:hAnsi="宋体" w:cs="Times New Roman" w:hint="eastAsia"/>
          <w:b/>
          <w:sz w:val="28"/>
          <w:szCs w:val="28"/>
        </w:rPr>
        <w:t>（24学时）</w:t>
      </w:r>
    </w:p>
    <w:p w14:paraId="182E049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873DC5E" w14:textId="77777777" w:rsidR="00F264AA" w:rsidRPr="00F264AA" w:rsidRDefault="00F264AA" w:rsidP="00F264AA">
      <w:pPr>
        <w:adjustRightInd w:val="0"/>
        <w:snapToGrid w:val="0"/>
        <w:spacing w:line="500" w:lineRule="exact"/>
        <w:ind w:firstLineChars="200" w:firstLine="480"/>
        <w:rPr>
          <w:rFonts w:ascii="宋体" w:eastAsia="宋体" w:hAnsi="宋体" w:cs="宋体"/>
          <w:b/>
          <w:color w:val="000000"/>
          <w:sz w:val="24"/>
        </w:rPr>
      </w:pPr>
      <w:r w:rsidRPr="00F264AA">
        <w:rPr>
          <w:rFonts w:ascii="宋体" w:eastAsia="宋体" w:hAnsi="宋体" w:cs="宋体" w:hint="eastAsia"/>
          <w:color w:val="000000"/>
          <w:sz w:val="24"/>
        </w:rPr>
        <w:t>2.1.专项形体训练</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立；蹲</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擦地</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向侧、后移动练习；形体姿态练习组合。</w:t>
      </w:r>
    </w:p>
    <w:p w14:paraId="4FD9DA1D"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 学习北京平四基本步（一）（二）（三）并听音乐练习。</w:t>
      </w:r>
    </w:p>
    <w:p w14:paraId="73916DD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2.3.学习北京平四单手花样、双手花样、组合花样和基本握持，并跟音乐组合练习。</w:t>
      </w:r>
    </w:p>
    <w:p w14:paraId="2D2EB841" w14:textId="77777777" w:rsidR="00F264AA" w:rsidRPr="00F264AA" w:rsidRDefault="00F264AA" w:rsidP="00F264AA">
      <w:pPr>
        <w:spacing w:line="500" w:lineRule="exact"/>
        <w:ind w:firstLineChars="200" w:firstLine="480"/>
        <w:rPr>
          <w:rFonts w:ascii="Arial" w:eastAsia="宋体" w:hAnsi="Calibri" w:cs="Arial"/>
          <w:sz w:val="24"/>
        </w:rPr>
      </w:pPr>
      <w:r w:rsidRPr="00F264AA">
        <w:rPr>
          <w:rFonts w:ascii="Arial" w:eastAsia="宋体" w:hAnsi="Calibri" w:cs="Arial" w:hint="eastAsia"/>
          <w:bCs/>
          <w:sz w:val="24"/>
        </w:rPr>
        <w:lastRenderedPageBreak/>
        <w:t>本章教学目的及要求：</w:t>
      </w:r>
      <w:r w:rsidRPr="00F264AA">
        <w:rPr>
          <w:rFonts w:ascii="Arial" w:eastAsia="宋体" w:hAnsi="Calibri" w:cs="Arial" w:hint="eastAsia"/>
          <w:sz w:val="24"/>
        </w:rPr>
        <w:t>使学生掌握交谊舞的基本舞姿和北京平四舞蹈的基本技法和步法。</w:t>
      </w:r>
    </w:p>
    <w:p w14:paraId="745F5A78" w14:textId="77777777" w:rsidR="00F264AA" w:rsidRPr="00F264AA" w:rsidRDefault="00F264AA" w:rsidP="00F264AA">
      <w:pPr>
        <w:spacing w:line="500" w:lineRule="exact"/>
        <w:ind w:firstLineChars="200" w:firstLine="480"/>
        <w:rPr>
          <w:rFonts w:ascii="Arial" w:eastAsia="宋体" w:hAnsi="Calibri" w:cs="Arial"/>
          <w:b/>
          <w:sz w:val="24"/>
        </w:rPr>
      </w:pPr>
      <w:r w:rsidRPr="00F264AA">
        <w:rPr>
          <w:rFonts w:ascii="Arial" w:eastAsia="宋体" w:hAnsi="Calibri" w:cs="Arial" w:hint="eastAsia"/>
          <w:bCs/>
          <w:sz w:val="24"/>
        </w:rPr>
        <w:t>本章教学重点及难点：</w:t>
      </w:r>
      <w:r w:rsidRPr="00F264AA">
        <w:rPr>
          <w:rFonts w:ascii="Arial" w:eastAsia="宋体" w:hAnsi="Calibri" w:cs="Arial" w:hint="eastAsia"/>
          <w:sz w:val="24"/>
        </w:rPr>
        <w:t>基本舞步的组合方法是教学重点；教学难点：舞步、形体姿态和音乐的协调统一。</w:t>
      </w:r>
    </w:p>
    <w:p w14:paraId="091EAB0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7893E1B7"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C470FD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3.1柔韧素质、力量素质、灵敏素质。</w:t>
      </w:r>
    </w:p>
    <w:p w14:paraId="2D373D0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3.2教学目的及要求：使学生掌握交谊舞运动需要的基本身体素质。 </w:t>
      </w:r>
    </w:p>
    <w:p w14:paraId="3B2C85B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教学重点及难点：身体柔韧性和灵敏素质。</w:t>
      </w:r>
    </w:p>
    <w:p w14:paraId="361381D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：使学生掌握足球运动需要的基本身体素质。</w:t>
      </w:r>
      <w:r w:rsidRPr="00F264AA">
        <w:rPr>
          <w:rFonts w:ascii="Calibri" w:eastAsia="宋体" w:hAnsi="Calibri" w:cs="Times New Roman" w:hint="eastAsia"/>
          <w:sz w:val="24"/>
        </w:rPr>
        <w:t xml:space="preserve"> </w:t>
      </w:r>
    </w:p>
    <w:p w14:paraId="256921AC"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4D3D9408"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4E64DA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0E2D0F9A"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t>质健康标准的实施与如何评价；学会分析常见运动损伤和运动性疾病的症状。</w:t>
      </w:r>
    </w:p>
    <w:p w14:paraId="71BC4D13"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2.交谊舞运动的基本理论、基本知识和基本技能。</w:t>
      </w:r>
    </w:p>
    <w:p w14:paraId="5FE5D2B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0ED12686"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08BFA2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3AB959A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2.考虑学生原有的理论知识和实践技术，在讲授教材及大纲要求的所有知识和技术的同时，重点讲授交谊舞基本技术、编排等部分，以达到理论联系实际，学以致用。 </w:t>
      </w:r>
    </w:p>
    <w:p w14:paraId="73B0BEE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3.在交谊舞基本技术、基本编排学习的基础上，重点提高学生的交谊舞技术课、理论课的组织能力培养学生研究能力。 </w:t>
      </w:r>
    </w:p>
    <w:p w14:paraId="5E983A9F"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110DC11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57B5C608"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737AF499"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lastRenderedPageBreak/>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4F068DA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497584C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运用交谊舞基础课程。</w:t>
      </w:r>
      <w:r w:rsidRPr="00F264AA">
        <w:rPr>
          <w:rFonts w:ascii="宋体" w:eastAsia="宋体" w:hAnsi="宋体" w:cs="Times New Roman"/>
          <w:sz w:val="24"/>
        </w:rPr>
        <w:t xml:space="preserve"> </w:t>
      </w:r>
    </w:p>
    <w:p w14:paraId="3C74A8B4"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6278E15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526AED8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6B26283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31E24C6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5199034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761F6CB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2E99C175"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7242F142" w14:textId="77777777" w:rsidTr="00585BFB">
        <w:trPr>
          <w:trHeight w:val="660"/>
          <w:jc w:val="center"/>
        </w:trPr>
        <w:tc>
          <w:tcPr>
            <w:tcW w:w="3403" w:type="dxa"/>
            <w:vAlign w:val="center"/>
          </w:tcPr>
          <w:p w14:paraId="5B9F626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0C8F9690"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7B8FD72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583E8A0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432E089B" w14:textId="77777777" w:rsidTr="00585BFB">
        <w:trPr>
          <w:trHeight w:val="514"/>
          <w:jc w:val="center"/>
        </w:trPr>
        <w:tc>
          <w:tcPr>
            <w:tcW w:w="3403" w:type="dxa"/>
            <w:vAlign w:val="center"/>
          </w:tcPr>
          <w:p w14:paraId="0D2E575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学习内容一 体能+交谊舞 </w:t>
            </w:r>
          </w:p>
          <w:p w14:paraId="45D91026"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34D6B7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3C201F53"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75E995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04E948E" w14:textId="77777777" w:rsidTr="00585BFB">
        <w:trPr>
          <w:trHeight w:val="90"/>
          <w:jc w:val="center"/>
        </w:trPr>
        <w:tc>
          <w:tcPr>
            <w:tcW w:w="3403" w:type="dxa"/>
            <w:vAlign w:val="center"/>
          </w:tcPr>
          <w:p w14:paraId="580D064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交谊舞1 </w:t>
            </w:r>
          </w:p>
          <w:p w14:paraId="06B61E05"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3AA6BF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BFC23B8"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2F3068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7A8A1F2" w14:textId="77777777" w:rsidTr="00585BFB">
        <w:trPr>
          <w:jc w:val="center"/>
        </w:trPr>
        <w:tc>
          <w:tcPr>
            <w:tcW w:w="3403" w:type="dxa"/>
            <w:vAlign w:val="center"/>
          </w:tcPr>
          <w:p w14:paraId="01A5DCD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交谊舞 2</w:t>
            </w:r>
          </w:p>
          <w:p w14:paraId="5314C724"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F28970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3336E2E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BAA84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9EC52AF" w14:textId="77777777" w:rsidTr="00585BFB">
        <w:trPr>
          <w:jc w:val="center"/>
        </w:trPr>
        <w:tc>
          <w:tcPr>
            <w:tcW w:w="3403" w:type="dxa"/>
            <w:vAlign w:val="center"/>
          </w:tcPr>
          <w:p w14:paraId="5B599D2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交谊舞 3</w:t>
            </w:r>
          </w:p>
          <w:p w14:paraId="17EEABA6"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A3BC7E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22710FD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67A391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3B08948" w14:textId="77777777" w:rsidTr="00585BFB">
        <w:trPr>
          <w:jc w:val="center"/>
        </w:trPr>
        <w:tc>
          <w:tcPr>
            <w:tcW w:w="8081" w:type="dxa"/>
            <w:gridSpan w:val="3"/>
            <w:vAlign w:val="center"/>
          </w:tcPr>
          <w:p w14:paraId="7A2CFA0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2A810BD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168F55E4"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lastRenderedPageBreak/>
        <w:t>四、课程考核及与课程学习目标的对应关系</w:t>
      </w:r>
    </w:p>
    <w:p w14:paraId="13DED14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0FB0C7F1" w14:textId="77777777" w:rsidTr="00585BFB">
        <w:trPr>
          <w:trHeight w:val="515"/>
          <w:jc w:val="center"/>
        </w:trPr>
        <w:tc>
          <w:tcPr>
            <w:tcW w:w="1422" w:type="dxa"/>
          </w:tcPr>
          <w:p w14:paraId="660FC5F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062A9CE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2BD118C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5261BFDC" w14:textId="77777777" w:rsidTr="00585BFB">
        <w:trPr>
          <w:jc w:val="center"/>
        </w:trPr>
        <w:tc>
          <w:tcPr>
            <w:tcW w:w="1422" w:type="dxa"/>
            <w:vAlign w:val="center"/>
          </w:tcPr>
          <w:p w14:paraId="0BF311C4"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06FD3BF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3BF10E5A" w14:textId="77777777" w:rsidR="00F264AA" w:rsidRPr="00F264AA" w:rsidRDefault="00F264AA" w:rsidP="00F264AA">
            <w:pPr>
              <w:widowControl/>
              <w:jc w:val="left"/>
              <w:rPr>
                <w:rFonts w:ascii="宋体" w:eastAsia="宋体" w:hAnsi="宋体" w:cs="Times New Roman"/>
                <w:bCs/>
                <w:sz w:val="24"/>
              </w:rPr>
            </w:pPr>
          </w:p>
          <w:p w14:paraId="29C053F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463BEF6" w14:textId="77777777" w:rsidTr="00585BFB">
        <w:trPr>
          <w:jc w:val="center"/>
        </w:trPr>
        <w:tc>
          <w:tcPr>
            <w:tcW w:w="1422" w:type="dxa"/>
            <w:vAlign w:val="center"/>
          </w:tcPr>
          <w:p w14:paraId="0B0A3D4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2DE9FC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51A41884" w14:textId="77777777" w:rsidR="00F264AA" w:rsidRPr="00F264AA" w:rsidRDefault="00F264AA" w:rsidP="00F264AA">
            <w:pPr>
              <w:widowControl/>
              <w:jc w:val="left"/>
              <w:rPr>
                <w:rFonts w:ascii="宋体" w:eastAsia="宋体" w:hAnsi="宋体" w:cs="Times New Roman"/>
                <w:bCs/>
                <w:sz w:val="24"/>
              </w:rPr>
            </w:pPr>
          </w:p>
          <w:p w14:paraId="1F4D528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AEFEE29" w14:textId="77777777" w:rsidTr="00585BFB">
        <w:trPr>
          <w:jc w:val="center"/>
        </w:trPr>
        <w:tc>
          <w:tcPr>
            <w:tcW w:w="1422" w:type="dxa"/>
            <w:vAlign w:val="center"/>
          </w:tcPr>
          <w:p w14:paraId="31A1CCD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73D30E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北京平四</w:t>
            </w:r>
          </w:p>
        </w:tc>
        <w:tc>
          <w:tcPr>
            <w:tcW w:w="2542" w:type="dxa"/>
            <w:vAlign w:val="center"/>
          </w:tcPr>
          <w:p w14:paraId="7189AFA2" w14:textId="77777777" w:rsidR="00F264AA" w:rsidRPr="00F264AA" w:rsidRDefault="00F264AA" w:rsidP="00F264AA">
            <w:pPr>
              <w:widowControl/>
              <w:jc w:val="left"/>
              <w:rPr>
                <w:rFonts w:ascii="宋体" w:eastAsia="宋体" w:hAnsi="宋体" w:cs="Times New Roman"/>
                <w:bCs/>
                <w:sz w:val="24"/>
              </w:rPr>
            </w:pPr>
          </w:p>
          <w:p w14:paraId="4A23D00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74E61D2" w14:textId="77777777" w:rsidTr="00585BFB">
        <w:trPr>
          <w:jc w:val="center"/>
        </w:trPr>
        <w:tc>
          <w:tcPr>
            <w:tcW w:w="1422" w:type="dxa"/>
            <w:vAlign w:val="center"/>
          </w:tcPr>
          <w:p w14:paraId="41908A6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119DC9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慢三（华尔兹）</w:t>
            </w:r>
          </w:p>
        </w:tc>
        <w:tc>
          <w:tcPr>
            <w:tcW w:w="2542" w:type="dxa"/>
            <w:vAlign w:val="center"/>
          </w:tcPr>
          <w:p w14:paraId="38308AE3"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394CEDDF" w14:textId="77777777" w:rsidR="00F264AA" w:rsidRPr="00F264AA" w:rsidRDefault="00F264AA" w:rsidP="00F264AA">
            <w:pPr>
              <w:spacing w:line="440" w:lineRule="exact"/>
              <w:rPr>
                <w:rFonts w:ascii="宋体" w:eastAsia="宋体" w:hAnsi="宋体" w:cs="Times New Roman"/>
                <w:bCs/>
                <w:sz w:val="24"/>
              </w:rPr>
            </w:pPr>
          </w:p>
        </w:tc>
      </w:tr>
    </w:tbl>
    <w:p w14:paraId="750B9F0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59E01B3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交谊舞课程1、2、3、4每学期考核方式及成绩比例为：课堂表现20%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0581FB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6A3F9F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3BB99DA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5AE1BB2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520E7E6C" w14:textId="77777777" w:rsidTr="00585BFB">
        <w:trPr>
          <w:trHeight w:val="540"/>
          <w:jc w:val="center"/>
        </w:trPr>
        <w:tc>
          <w:tcPr>
            <w:tcW w:w="1422" w:type="dxa"/>
            <w:vMerge w:val="restart"/>
            <w:vAlign w:val="center"/>
          </w:tcPr>
          <w:p w14:paraId="20D4A1F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1855D3A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2FA46DA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6483B9C0" w14:textId="77777777" w:rsidTr="00585BFB">
        <w:trPr>
          <w:trHeight w:val="578"/>
          <w:jc w:val="center"/>
        </w:trPr>
        <w:tc>
          <w:tcPr>
            <w:tcW w:w="1422" w:type="dxa"/>
            <w:vMerge/>
            <w:vAlign w:val="center"/>
          </w:tcPr>
          <w:p w14:paraId="1114D346"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66F9D65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19A053AC"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36B6AA5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18B11EE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5DFA405B"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38774781" w14:textId="77777777" w:rsidTr="00585BFB">
        <w:trPr>
          <w:jc w:val="center"/>
        </w:trPr>
        <w:tc>
          <w:tcPr>
            <w:tcW w:w="1422" w:type="dxa"/>
            <w:vAlign w:val="center"/>
          </w:tcPr>
          <w:p w14:paraId="2C79DAA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59C64C0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2760739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A3EBAF9"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1397C3D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041D43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38FE11CD" w14:textId="77777777" w:rsidTr="00585BFB">
        <w:trPr>
          <w:jc w:val="center"/>
        </w:trPr>
        <w:tc>
          <w:tcPr>
            <w:tcW w:w="1422" w:type="dxa"/>
            <w:vAlign w:val="center"/>
          </w:tcPr>
          <w:p w14:paraId="52FEED9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18EC950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471D7CE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14DFB44"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37AD4CE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0E6AF9C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5DE17218" w14:textId="77777777" w:rsidTr="00585BFB">
        <w:trPr>
          <w:jc w:val="center"/>
        </w:trPr>
        <w:tc>
          <w:tcPr>
            <w:tcW w:w="1422" w:type="dxa"/>
            <w:vAlign w:val="center"/>
          </w:tcPr>
          <w:p w14:paraId="05FDC7A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73E0436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7D85BC8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E9F3EAC"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E34110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7E7EB48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26681C37" w14:textId="77777777" w:rsidTr="00585BFB">
        <w:trPr>
          <w:jc w:val="center"/>
        </w:trPr>
        <w:tc>
          <w:tcPr>
            <w:tcW w:w="1422" w:type="dxa"/>
            <w:vAlign w:val="center"/>
          </w:tcPr>
          <w:p w14:paraId="2CE2D9B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15C6F08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0C06944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3745AAF"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1C7F06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7E5F3B0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030F24F4" w14:textId="77777777" w:rsidR="00F264AA" w:rsidRPr="00F264AA" w:rsidRDefault="00F264AA" w:rsidP="00F264AA">
      <w:pPr>
        <w:spacing w:line="440" w:lineRule="exact"/>
        <w:ind w:firstLineChars="200" w:firstLine="480"/>
        <w:rPr>
          <w:rFonts w:ascii="宋体" w:eastAsia="宋体" w:hAnsi="宋体" w:cs="Times New Roman"/>
          <w:sz w:val="24"/>
        </w:rPr>
      </w:pPr>
    </w:p>
    <w:p w14:paraId="7709563D" w14:textId="77777777" w:rsidR="00F264AA" w:rsidRPr="00F264AA" w:rsidRDefault="00F264AA" w:rsidP="00D07A6D">
      <w:pPr>
        <w:pStyle w:val="ad"/>
      </w:pPr>
      <w:bookmarkStart w:id="76" w:name="_Toc6251"/>
      <w:bookmarkStart w:id="77" w:name="_Toc149553299"/>
      <w:r w:rsidRPr="00F264AA">
        <w:rPr>
          <w:rFonts w:hint="eastAsia"/>
        </w:rPr>
        <w:t>五、成绩评定</w:t>
      </w:r>
      <w:bookmarkEnd w:id="76"/>
      <w:bookmarkEnd w:id="77"/>
    </w:p>
    <w:p w14:paraId="3C3E6BC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41BAA22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总成绩=平时成绩×20%+期中成绩×30%+期末成绩×50%</w:t>
      </w:r>
    </w:p>
    <w:p w14:paraId="2FEC076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0CE54567"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52A4365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00C6859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5B000311"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2A827DC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6B1F9E4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37089823"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5FC137F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128D53A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52CFF63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0F25FBD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3F3C4399"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05FA1728"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6571373" w14:textId="77777777" w:rsidR="00F264AA" w:rsidRPr="00F264AA" w:rsidRDefault="00F264AA" w:rsidP="00F264AA">
      <w:pPr>
        <w:adjustRightInd w:val="0"/>
        <w:snapToGrid w:val="0"/>
        <w:spacing w:line="500" w:lineRule="exact"/>
        <w:ind w:leftChars="200" w:left="420"/>
        <w:jc w:val="left"/>
        <w:rPr>
          <w:rFonts w:ascii="宋体" w:eastAsia="宋体" w:hAnsi="Calibri" w:cs="Times New Roman"/>
          <w:b/>
          <w:kern w:val="0"/>
          <w:sz w:val="24"/>
        </w:rPr>
      </w:pPr>
    </w:p>
    <w:p w14:paraId="35920C4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17E77ABA"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EEDD00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452FE1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EEA15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3536F1D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59098BEC"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65BF3F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0AAD54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24C58F8A"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4A206D2F" w14:textId="77777777" w:rsidR="00F264AA" w:rsidRPr="00F264AA" w:rsidRDefault="00F264AA" w:rsidP="00F264AA">
            <w:pPr>
              <w:jc w:val="center"/>
              <w:rPr>
                <w:rFonts w:ascii="宋体" w:eastAsia="宋体" w:hAnsi="宋体" w:cs="宋体"/>
                <w:b/>
                <w:sz w:val="24"/>
              </w:rPr>
            </w:pPr>
          </w:p>
        </w:tc>
      </w:tr>
      <w:tr w:rsidR="00F264AA" w:rsidRPr="00F264AA" w14:paraId="255C3E25"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E49D37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5143852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265817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C7A92B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0F7F11F7"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EC8D0F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906083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77640C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6EA01CD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31A69BF7"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8E0EA8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7910C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2889A4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D9469A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62935DFC"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FBA1A3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018C6E6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0373FE4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13EF68C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64EFF2F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A89764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8A624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E8D5E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6384F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2A6B621"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4487FF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lastRenderedPageBreak/>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C60F95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3F4A990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BDDAF9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3E702CF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0A6149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7191F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5FA97A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59982F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5789D80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079BBB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9247B3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57968A0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539DA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3BDA5BC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E31946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F172A0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26B43CF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6B9485B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24047D4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2FEBD4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1B00F2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1A432F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E6F044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2128C997"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B47B47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8E2E34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3357DB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1624E9C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14AE3FE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CA60F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2F7165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6C21A27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616256F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2603D36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D57CE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825351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5672430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7881C8D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027721C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D0E4E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7EAB31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21E510F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6BC8692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145D224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F57F86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CE1863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E629E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2E2081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3E7D88A8"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3F932B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A1C964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55BD70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F82F85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406F7AC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0F05C3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00E72E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555A3E4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2137B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05F7D85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FC599F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AB013F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FF9A00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667DDF9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781E479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0340AD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791275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569ED56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266E7F8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6724D07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CAD298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A1EC00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68BA089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43E945B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0A5EC55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70C57F75"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63B79813"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通过考核检验交谊舞技术教学效果和学生掌握情况，让学生了解选项课内容和科学体育锻炼方式方法。</w:t>
      </w:r>
    </w:p>
    <w:p w14:paraId="1551F26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北京平四基本步和单手花样</w:t>
      </w:r>
    </w:p>
    <w:p w14:paraId="03CC7F8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规定套路表演，音乐可自选，</w:t>
      </w:r>
      <w:r w:rsidRPr="00F264AA">
        <w:rPr>
          <w:rFonts w:ascii="Calibri" w:eastAsia="宋体" w:hAnsi="Calibri" w:cs="宋体" w:hint="eastAsia"/>
          <w:color w:val="000000"/>
          <w:kern w:val="0"/>
          <w:sz w:val="24"/>
        </w:rPr>
        <w:t>主要以韵律、姿态、步伐、舞伴配合等方面评分。</w:t>
      </w:r>
    </w:p>
    <w:p w14:paraId="574452E6" w14:textId="77777777" w:rsidR="00F264AA" w:rsidRPr="00F264AA" w:rsidRDefault="00F264AA" w:rsidP="00F264AA">
      <w:pPr>
        <w:adjustRightInd w:val="0"/>
        <w:snapToGrid w:val="0"/>
        <w:spacing w:line="500" w:lineRule="exact"/>
        <w:jc w:val="left"/>
        <w:rPr>
          <w:rFonts w:ascii="Calibri" w:eastAsia="宋体" w:hAnsi="Calibri" w:cs="宋体"/>
          <w:color w:val="000000"/>
          <w:kern w:val="0"/>
          <w:sz w:val="24"/>
        </w:rPr>
      </w:pPr>
      <w:r w:rsidRPr="00F264AA">
        <w:rPr>
          <w:rFonts w:ascii="宋体" w:eastAsia="宋体" w:hAnsi="Calibri" w:cs="Times New Roman" w:hint="eastAsia"/>
          <w:b/>
          <w:kern w:val="0"/>
          <w:sz w:val="24"/>
        </w:rPr>
        <w:t>4.成绩构成及分值：</w:t>
      </w:r>
      <w:r w:rsidRPr="00F264AA">
        <w:rPr>
          <w:rFonts w:ascii="Calibri" w:eastAsia="宋体" w:hAnsi="Calibri" w:cs="宋体" w:hint="eastAsia"/>
          <w:color w:val="000000"/>
          <w:kern w:val="0"/>
          <w:sz w:val="24"/>
        </w:rPr>
        <w:t>成绩考核采用百分制</w:t>
      </w:r>
      <w:r w:rsidRPr="00F264AA">
        <w:rPr>
          <w:rFonts w:ascii="宋体" w:eastAsia="宋体" w:hAnsi="Calibri" w:cs="Times New Roman" w:hint="eastAsia"/>
          <w:bCs/>
          <w:kern w:val="0"/>
          <w:sz w:val="24"/>
        </w:rPr>
        <w:t>，</w:t>
      </w:r>
      <w:r w:rsidRPr="00F264AA">
        <w:rPr>
          <w:rFonts w:ascii="宋体" w:eastAsia="宋体" w:hAnsi="宋体" w:cs="宋体"/>
          <w:color w:val="000000"/>
          <w:kern w:val="0"/>
          <w:sz w:val="24"/>
        </w:rPr>
        <w:t>90</w:t>
      </w:r>
      <w:r w:rsidRPr="00F264AA">
        <w:rPr>
          <w:rFonts w:ascii="Calibri" w:eastAsia="宋体" w:hAnsi="Calibri" w:cs="宋体" w:hint="eastAsia"/>
          <w:color w:val="000000"/>
          <w:kern w:val="0"/>
          <w:sz w:val="24"/>
        </w:rPr>
        <w:t>分以上为优秀；</w:t>
      </w:r>
      <w:r w:rsidRPr="00F264AA">
        <w:rPr>
          <w:rFonts w:ascii="宋体" w:eastAsia="宋体" w:hAnsi="宋体" w:cs="宋体"/>
          <w:color w:val="000000"/>
          <w:kern w:val="0"/>
          <w:sz w:val="24"/>
        </w:rPr>
        <w:t>80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89</w:t>
      </w:r>
      <w:r w:rsidRPr="00F264AA">
        <w:rPr>
          <w:rFonts w:ascii="Calibri" w:eastAsia="宋体" w:hAnsi="Calibri" w:cs="宋体" w:hint="eastAsia"/>
          <w:color w:val="000000"/>
          <w:kern w:val="0"/>
          <w:sz w:val="24"/>
        </w:rPr>
        <w:t>分为良好；</w:t>
      </w:r>
      <w:r w:rsidRPr="00F264AA">
        <w:rPr>
          <w:rFonts w:ascii="宋体" w:eastAsia="宋体" w:hAnsi="宋体" w:cs="宋体"/>
          <w:color w:val="000000"/>
          <w:kern w:val="0"/>
          <w:sz w:val="24"/>
        </w:rPr>
        <w:t>70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79</w:t>
      </w:r>
      <w:r w:rsidRPr="00F264AA">
        <w:rPr>
          <w:rFonts w:ascii="Calibri" w:eastAsia="宋体" w:hAnsi="Calibri" w:cs="宋体" w:hint="eastAsia"/>
          <w:color w:val="000000"/>
          <w:kern w:val="0"/>
          <w:sz w:val="24"/>
        </w:rPr>
        <w:t>为中等；</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69</w:t>
      </w:r>
      <w:r w:rsidRPr="00F264AA">
        <w:rPr>
          <w:rFonts w:ascii="Calibri" w:eastAsia="宋体" w:hAnsi="Calibri" w:cs="宋体" w:hint="eastAsia"/>
          <w:color w:val="000000"/>
          <w:kern w:val="0"/>
          <w:sz w:val="24"/>
        </w:rPr>
        <w:t>为及格；</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分以下为不及格。</w:t>
      </w:r>
    </w:p>
    <w:p w14:paraId="732D35FE" w14:textId="77777777" w:rsidR="00F264AA" w:rsidRPr="00F264AA" w:rsidRDefault="00F264AA" w:rsidP="00F264AA">
      <w:pPr>
        <w:widowControl/>
        <w:spacing w:beforeLines="50" w:before="156" w:afterLines="50" w:after="156" w:line="500" w:lineRule="exact"/>
        <w:ind w:firstLineChars="200" w:firstLine="480"/>
        <w:jc w:val="left"/>
        <w:rPr>
          <w:rFonts w:ascii="Calibri" w:eastAsia="宋体" w:hAnsi="Calibri" w:cs="宋体"/>
          <w:b/>
          <w:color w:val="000000"/>
          <w:kern w:val="0"/>
          <w:sz w:val="24"/>
        </w:rPr>
      </w:pPr>
      <w:r w:rsidRPr="00F264AA">
        <w:rPr>
          <w:rFonts w:ascii="宋体" w:eastAsia="宋体" w:hAnsi="Calibri" w:cs="Times New Roman" w:hint="eastAsia"/>
          <w:kern w:val="0"/>
          <w:sz w:val="24"/>
        </w:rPr>
        <w:t>5</w:t>
      </w:r>
      <w:r w:rsidRPr="00F264AA">
        <w:rPr>
          <w:rFonts w:ascii="宋体" w:eastAsia="宋体" w:hAnsi="Calibri" w:cs="Times New Roman" w:hint="eastAsia"/>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4AFD957F" w14:textId="77777777" w:rsidTr="00585BFB">
        <w:trPr>
          <w:jc w:val="center"/>
        </w:trPr>
        <w:tc>
          <w:tcPr>
            <w:tcW w:w="2547" w:type="dxa"/>
          </w:tcPr>
          <w:p w14:paraId="287D357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身体姿态</w:t>
            </w:r>
          </w:p>
        </w:tc>
        <w:tc>
          <w:tcPr>
            <w:tcW w:w="1984" w:type="dxa"/>
          </w:tcPr>
          <w:p w14:paraId="6678776F" w14:textId="77777777" w:rsidR="00F264AA" w:rsidRPr="00F264AA" w:rsidRDefault="00F264AA" w:rsidP="00F264AA">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tcPr>
          <w:p w14:paraId="368AC46D" w14:textId="77777777" w:rsidR="00F264AA" w:rsidRPr="00F264AA" w:rsidRDefault="00F264AA" w:rsidP="00F264AA">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tcPr>
          <w:p w14:paraId="049E610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56B0992F" w14:textId="77777777" w:rsidTr="00585BFB">
        <w:trPr>
          <w:jc w:val="center"/>
        </w:trPr>
        <w:tc>
          <w:tcPr>
            <w:tcW w:w="2547" w:type="dxa"/>
          </w:tcPr>
          <w:p w14:paraId="7D5D134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动作标准，姿态正确</w:t>
            </w:r>
          </w:p>
        </w:tc>
        <w:tc>
          <w:tcPr>
            <w:tcW w:w="1984" w:type="dxa"/>
          </w:tcPr>
          <w:p w14:paraId="76BAA64C"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tcPr>
          <w:p w14:paraId="718AA153"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tcPr>
          <w:p w14:paraId="6E5BE6C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77D33E47" w14:textId="77777777" w:rsidTr="00585BFB">
        <w:trPr>
          <w:jc w:val="center"/>
        </w:trPr>
        <w:tc>
          <w:tcPr>
            <w:tcW w:w="2547" w:type="dxa"/>
          </w:tcPr>
          <w:p w14:paraId="4FF191E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tcPr>
          <w:p w14:paraId="0176AE4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tcPr>
          <w:p w14:paraId="4109649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tcPr>
          <w:p w14:paraId="2065AE0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67681AD7" w14:textId="77777777" w:rsidTr="00585BFB">
        <w:trPr>
          <w:jc w:val="center"/>
        </w:trPr>
        <w:tc>
          <w:tcPr>
            <w:tcW w:w="2547" w:type="dxa"/>
          </w:tcPr>
          <w:p w14:paraId="7E0918E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lastRenderedPageBreak/>
              <w:t>动作不够标准，姿态一般</w:t>
            </w:r>
          </w:p>
        </w:tc>
        <w:tc>
          <w:tcPr>
            <w:tcW w:w="1984" w:type="dxa"/>
          </w:tcPr>
          <w:p w14:paraId="3E0D8AD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tcPr>
          <w:p w14:paraId="289559F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tcPr>
          <w:p w14:paraId="04A9211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3166B484" w14:textId="77777777" w:rsidTr="00585BFB">
        <w:trPr>
          <w:jc w:val="center"/>
        </w:trPr>
        <w:tc>
          <w:tcPr>
            <w:tcW w:w="2547" w:type="dxa"/>
          </w:tcPr>
          <w:p w14:paraId="1FDAAAFC"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tcPr>
          <w:p w14:paraId="22DE493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tcPr>
          <w:p w14:paraId="44AB50E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tcPr>
          <w:p w14:paraId="7B4C18F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77619587" w14:textId="77777777" w:rsidTr="00585BFB">
        <w:trPr>
          <w:trHeight w:val="505"/>
          <w:jc w:val="center"/>
        </w:trPr>
        <w:tc>
          <w:tcPr>
            <w:tcW w:w="2547" w:type="dxa"/>
          </w:tcPr>
          <w:p w14:paraId="4C27FE4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动作不标准，姿态差</w:t>
            </w:r>
          </w:p>
        </w:tc>
        <w:tc>
          <w:tcPr>
            <w:tcW w:w="1984" w:type="dxa"/>
          </w:tcPr>
          <w:p w14:paraId="35539B5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不能按规定完成动作</w:t>
            </w:r>
          </w:p>
        </w:tc>
        <w:tc>
          <w:tcPr>
            <w:tcW w:w="2410" w:type="dxa"/>
          </w:tcPr>
          <w:p w14:paraId="637B9B3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tcPr>
          <w:p w14:paraId="17FD9C4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75B2434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52CC79C6"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09687F9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通过考核检验交谊舞技术教学效果和学生掌握情况，让学生了解选项课内容和科学体育锻炼方式方法。</w:t>
      </w:r>
    </w:p>
    <w:p w14:paraId="08F2A0F7"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北京平四基本步和单手花样</w:t>
      </w:r>
    </w:p>
    <w:p w14:paraId="5F15DB8D" w14:textId="77777777" w:rsidR="00F264AA" w:rsidRPr="00F264AA" w:rsidRDefault="00F264AA" w:rsidP="00F264AA">
      <w:pPr>
        <w:adjustRightInd w:val="0"/>
        <w:snapToGrid w:val="0"/>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规定套路表演，音乐可自选，主要以韵律、姿态、步伐、舞伴配合等方面评分。</w:t>
      </w:r>
    </w:p>
    <w:p w14:paraId="6494966C"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335BA42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7D315D4A" w14:textId="77777777" w:rsidTr="00585BFB">
        <w:trPr>
          <w:jc w:val="center"/>
        </w:trPr>
        <w:tc>
          <w:tcPr>
            <w:tcW w:w="2547" w:type="dxa"/>
          </w:tcPr>
          <w:p w14:paraId="5DB5036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身体姿态</w:t>
            </w:r>
          </w:p>
        </w:tc>
        <w:tc>
          <w:tcPr>
            <w:tcW w:w="1984" w:type="dxa"/>
          </w:tcPr>
          <w:p w14:paraId="04501F60" w14:textId="77777777" w:rsidR="00F264AA" w:rsidRPr="00F264AA" w:rsidRDefault="00F264AA" w:rsidP="00F264AA">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tcPr>
          <w:p w14:paraId="10D045A6" w14:textId="77777777" w:rsidR="00F264AA" w:rsidRPr="00F264AA" w:rsidRDefault="00F264AA" w:rsidP="00F264AA">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tcPr>
          <w:p w14:paraId="210CA56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03CBF138" w14:textId="77777777" w:rsidTr="00585BFB">
        <w:trPr>
          <w:trHeight w:val="937"/>
          <w:jc w:val="center"/>
        </w:trPr>
        <w:tc>
          <w:tcPr>
            <w:tcW w:w="2547" w:type="dxa"/>
          </w:tcPr>
          <w:p w14:paraId="69D4E50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动作标准，姿态正确</w:t>
            </w:r>
          </w:p>
        </w:tc>
        <w:tc>
          <w:tcPr>
            <w:tcW w:w="1984" w:type="dxa"/>
          </w:tcPr>
          <w:p w14:paraId="2763353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tcPr>
          <w:p w14:paraId="23FCE8C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tcPr>
          <w:p w14:paraId="387BE34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2E994C77" w14:textId="77777777" w:rsidTr="00585BFB">
        <w:trPr>
          <w:trHeight w:val="862"/>
          <w:jc w:val="center"/>
        </w:trPr>
        <w:tc>
          <w:tcPr>
            <w:tcW w:w="2547" w:type="dxa"/>
          </w:tcPr>
          <w:p w14:paraId="41F1A89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tcPr>
          <w:p w14:paraId="6EDC977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tcPr>
          <w:p w14:paraId="1FACAE4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tcPr>
          <w:p w14:paraId="3EA72DE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4B840F03" w14:textId="77777777" w:rsidTr="00585BFB">
        <w:trPr>
          <w:jc w:val="center"/>
        </w:trPr>
        <w:tc>
          <w:tcPr>
            <w:tcW w:w="2547" w:type="dxa"/>
          </w:tcPr>
          <w:p w14:paraId="4A173EA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动作不够标准，姿态一般</w:t>
            </w:r>
          </w:p>
        </w:tc>
        <w:tc>
          <w:tcPr>
            <w:tcW w:w="1984" w:type="dxa"/>
          </w:tcPr>
          <w:p w14:paraId="78CA98A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tcPr>
          <w:p w14:paraId="0F501E2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tcPr>
          <w:p w14:paraId="0FA1C15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73E4D5B3" w14:textId="77777777" w:rsidTr="00585BFB">
        <w:trPr>
          <w:jc w:val="center"/>
        </w:trPr>
        <w:tc>
          <w:tcPr>
            <w:tcW w:w="2547" w:type="dxa"/>
          </w:tcPr>
          <w:p w14:paraId="2440B41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tcPr>
          <w:p w14:paraId="6149B39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tcPr>
          <w:p w14:paraId="637A9A0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tcPr>
          <w:p w14:paraId="71736B3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6BB0506B" w14:textId="77777777" w:rsidTr="00585BFB">
        <w:trPr>
          <w:trHeight w:val="505"/>
          <w:jc w:val="center"/>
        </w:trPr>
        <w:tc>
          <w:tcPr>
            <w:tcW w:w="2547" w:type="dxa"/>
          </w:tcPr>
          <w:p w14:paraId="2CE72133"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动作不标准，姿态差</w:t>
            </w:r>
          </w:p>
        </w:tc>
        <w:tc>
          <w:tcPr>
            <w:tcW w:w="1984" w:type="dxa"/>
          </w:tcPr>
          <w:p w14:paraId="39F16E0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不按规定完成动作</w:t>
            </w:r>
          </w:p>
        </w:tc>
        <w:tc>
          <w:tcPr>
            <w:tcW w:w="2410" w:type="dxa"/>
          </w:tcPr>
          <w:p w14:paraId="7E16EDD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tcPr>
          <w:p w14:paraId="50AF2F2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6609F8A1"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279417B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775EE8DF" w14:textId="77777777" w:rsidR="00F264AA" w:rsidRPr="00F264AA" w:rsidRDefault="00F264AA" w:rsidP="00F264AA">
      <w:pPr>
        <w:adjustRightInd w:val="0"/>
        <w:snapToGrid w:val="0"/>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lastRenderedPageBreak/>
        <w:t>1.课程考核目标:</w:t>
      </w:r>
      <w:r w:rsidRPr="00F264AA">
        <w:rPr>
          <w:rFonts w:ascii="宋体" w:eastAsia="宋体" w:hAnsi="宋体" w:cs="宋体" w:hint="eastAsia"/>
          <w:sz w:val="24"/>
        </w:rPr>
        <w:t>通过考核检验交谊舞北京平四教学效果和学生掌握情况，让学生了解选项课内容和科学体育锻炼方式方法。</w:t>
      </w:r>
    </w:p>
    <w:p w14:paraId="0F18BCF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北京平四基本步和花样组合</w:t>
      </w:r>
    </w:p>
    <w:p w14:paraId="4315C5EA" w14:textId="77777777" w:rsidR="00F264AA" w:rsidRPr="00F264AA" w:rsidRDefault="00F264AA" w:rsidP="00F264AA">
      <w:pPr>
        <w:adjustRightInd w:val="0"/>
        <w:snapToGrid w:val="0"/>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学生自编套路表演，可自选音乐，也可用原音乐，时间为２分钟。主要以韵律、姿态、步伐、舞伴配合等方面评分。</w:t>
      </w:r>
    </w:p>
    <w:p w14:paraId="355683B7"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5307D7E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EF36DC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647A8A55" w14:textId="77777777" w:rsidTr="00585BFB">
        <w:trPr>
          <w:jc w:val="center"/>
        </w:trPr>
        <w:tc>
          <w:tcPr>
            <w:tcW w:w="2547" w:type="dxa"/>
          </w:tcPr>
          <w:p w14:paraId="0BC7142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身体姿态</w:t>
            </w:r>
          </w:p>
        </w:tc>
        <w:tc>
          <w:tcPr>
            <w:tcW w:w="1984" w:type="dxa"/>
          </w:tcPr>
          <w:p w14:paraId="6F5C0FAD" w14:textId="77777777" w:rsidR="00F264AA" w:rsidRPr="00F264AA" w:rsidRDefault="00F264AA" w:rsidP="00F264AA">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tcPr>
          <w:p w14:paraId="39D249F2" w14:textId="77777777" w:rsidR="00F264AA" w:rsidRPr="00F264AA" w:rsidRDefault="00F264AA" w:rsidP="00F264AA">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tcPr>
          <w:p w14:paraId="536BAA8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2045CD29" w14:textId="77777777" w:rsidTr="00585BFB">
        <w:trPr>
          <w:jc w:val="center"/>
        </w:trPr>
        <w:tc>
          <w:tcPr>
            <w:tcW w:w="2547" w:type="dxa"/>
          </w:tcPr>
          <w:p w14:paraId="4C19D80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动作标准，姿态正确</w:t>
            </w:r>
          </w:p>
        </w:tc>
        <w:tc>
          <w:tcPr>
            <w:tcW w:w="1984" w:type="dxa"/>
          </w:tcPr>
          <w:p w14:paraId="1681C67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tcPr>
          <w:p w14:paraId="0BA753A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tcPr>
          <w:p w14:paraId="2D408BF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1B26A552" w14:textId="77777777" w:rsidTr="00585BFB">
        <w:trPr>
          <w:jc w:val="center"/>
        </w:trPr>
        <w:tc>
          <w:tcPr>
            <w:tcW w:w="2547" w:type="dxa"/>
          </w:tcPr>
          <w:p w14:paraId="30DC563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tcPr>
          <w:p w14:paraId="0FE552C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tcPr>
          <w:p w14:paraId="6BA5765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tcPr>
          <w:p w14:paraId="45BA67A3"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6A8CA5DE" w14:textId="77777777" w:rsidTr="00585BFB">
        <w:trPr>
          <w:jc w:val="center"/>
        </w:trPr>
        <w:tc>
          <w:tcPr>
            <w:tcW w:w="2547" w:type="dxa"/>
          </w:tcPr>
          <w:p w14:paraId="34A0EAB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动作不够标准，姿态一般</w:t>
            </w:r>
          </w:p>
        </w:tc>
        <w:tc>
          <w:tcPr>
            <w:tcW w:w="1984" w:type="dxa"/>
          </w:tcPr>
          <w:p w14:paraId="1C5A5E7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tcPr>
          <w:p w14:paraId="51E6636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tcPr>
          <w:p w14:paraId="0E80496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6CBF6167" w14:textId="77777777" w:rsidTr="00585BFB">
        <w:trPr>
          <w:jc w:val="center"/>
        </w:trPr>
        <w:tc>
          <w:tcPr>
            <w:tcW w:w="2547" w:type="dxa"/>
          </w:tcPr>
          <w:p w14:paraId="30C4315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tcPr>
          <w:p w14:paraId="71A645A0"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tcPr>
          <w:p w14:paraId="12C9F59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tcPr>
          <w:p w14:paraId="68DFCCC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52A133F4" w14:textId="77777777" w:rsidTr="00585BFB">
        <w:trPr>
          <w:trHeight w:val="505"/>
          <w:jc w:val="center"/>
        </w:trPr>
        <w:tc>
          <w:tcPr>
            <w:tcW w:w="2547" w:type="dxa"/>
          </w:tcPr>
          <w:p w14:paraId="0508A35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动作不标准，姿态差</w:t>
            </w:r>
          </w:p>
        </w:tc>
        <w:tc>
          <w:tcPr>
            <w:tcW w:w="1984" w:type="dxa"/>
          </w:tcPr>
          <w:p w14:paraId="376EB18C"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不能按规定完成动作</w:t>
            </w:r>
          </w:p>
        </w:tc>
        <w:tc>
          <w:tcPr>
            <w:tcW w:w="2410" w:type="dxa"/>
          </w:tcPr>
          <w:p w14:paraId="2C9E0E2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tcPr>
          <w:p w14:paraId="4691637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0D52F72D" w14:textId="77777777" w:rsidR="00F264AA" w:rsidRPr="00F264AA" w:rsidRDefault="00F264AA" w:rsidP="00F264AA">
      <w:pPr>
        <w:adjustRightInd w:val="0"/>
        <w:snapToGrid w:val="0"/>
        <w:spacing w:line="500" w:lineRule="exact"/>
        <w:rPr>
          <w:rFonts w:ascii="黑体" w:eastAsia="黑体" w:hAnsi="黑体" w:cs="Times New Roman"/>
          <w:sz w:val="28"/>
          <w:szCs w:val="28"/>
        </w:rPr>
      </w:pPr>
      <w:r w:rsidRPr="00F264AA">
        <w:rPr>
          <w:rFonts w:ascii="宋体" w:eastAsia="宋体" w:hAnsi="Calibri" w:cs="Times New Roman" w:hint="eastAsia"/>
          <w:bCs/>
          <w:kern w:val="0"/>
          <w:sz w:val="24"/>
        </w:rPr>
        <w:t xml:space="preserve">  </w:t>
      </w:r>
    </w:p>
    <w:p w14:paraId="42E1438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56E86523"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C7CDA6A" w14:textId="77777777" w:rsidR="00F264AA" w:rsidRPr="00F264AA" w:rsidRDefault="00F264AA" w:rsidP="005D2072">
      <w:pPr>
        <w:numPr>
          <w:ilvl w:val="0"/>
          <w:numId w:val="157"/>
        </w:num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课程考核目标:</w:t>
      </w:r>
      <w:r w:rsidRPr="00F264AA">
        <w:rPr>
          <w:rFonts w:ascii="宋体" w:eastAsia="宋体" w:hAnsi="Calibri" w:cs="Times New Roman" w:hint="eastAsia"/>
          <w:bCs/>
          <w:kern w:val="0"/>
          <w:sz w:val="24"/>
        </w:rPr>
        <w:t>通过考核检验交谊舞华尔兹教学效果和学生掌握情况，让学生了解选项课内容和科学体育锻炼方式方法。</w:t>
      </w:r>
    </w:p>
    <w:p w14:paraId="4CD3E1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华尔兹基本步</w:t>
      </w:r>
    </w:p>
    <w:p w14:paraId="7771B4C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规定套路表演，音乐可自选，</w:t>
      </w:r>
      <w:r w:rsidRPr="00F264AA">
        <w:rPr>
          <w:rFonts w:ascii="Calibri" w:eastAsia="宋体" w:hAnsi="Calibri" w:cs="宋体" w:hint="eastAsia"/>
          <w:color w:val="000000"/>
          <w:kern w:val="0"/>
          <w:sz w:val="24"/>
        </w:rPr>
        <w:t>主要以韵律、姿态、步伐、</w:t>
      </w:r>
      <w:r w:rsidRPr="00F264AA">
        <w:rPr>
          <w:rFonts w:ascii="Calibri" w:eastAsia="宋体" w:hAnsi="Calibri" w:cs="宋体" w:hint="eastAsia"/>
          <w:color w:val="000000"/>
          <w:kern w:val="0"/>
          <w:sz w:val="24"/>
        </w:rPr>
        <w:lastRenderedPageBreak/>
        <w:t>舞伴配合等方面评分。</w:t>
      </w:r>
    </w:p>
    <w:p w14:paraId="603098FF" w14:textId="77777777" w:rsidR="00F264AA" w:rsidRPr="00F264AA" w:rsidRDefault="00F264AA" w:rsidP="00F264AA">
      <w:pPr>
        <w:widowControl/>
        <w:spacing w:before="180" w:after="180" w:line="500" w:lineRule="exact"/>
        <w:ind w:firstLineChars="200" w:firstLine="482"/>
        <w:rPr>
          <w:rFonts w:ascii="Calibri" w:eastAsia="宋体" w:hAnsi="Calibri" w:cs="宋体"/>
          <w:color w:val="000000"/>
          <w:kern w:val="0"/>
          <w:sz w:val="24"/>
        </w:rPr>
      </w:pPr>
      <w:r w:rsidRPr="00F264AA">
        <w:rPr>
          <w:rFonts w:ascii="宋体" w:eastAsia="宋体" w:hAnsi="Calibri" w:cs="Times New Roman" w:hint="eastAsia"/>
          <w:b/>
          <w:kern w:val="0"/>
          <w:sz w:val="24"/>
        </w:rPr>
        <w:t>4.成绩构成及分值：</w:t>
      </w:r>
      <w:r w:rsidRPr="00F264AA">
        <w:rPr>
          <w:rFonts w:ascii="Calibri" w:eastAsia="宋体" w:hAnsi="Calibri" w:cs="宋体" w:hint="eastAsia"/>
          <w:color w:val="000000"/>
          <w:kern w:val="0"/>
          <w:sz w:val="24"/>
        </w:rPr>
        <w:t>成绩考核采用百分制</w:t>
      </w:r>
      <w:r w:rsidRPr="00F264AA">
        <w:rPr>
          <w:rFonts w:ascii="宋体" w:eastAsia="宋体" w:hAnsi="Calibri" w:cs="Times New Roman" w:hint="eastAsia"/>
          <w:bCs/>
          <w:kern w:val="0"/>
          <w:sz w:val="24"/>
        </w:rPr>
        <w:t>，</w:t>
      </w:r>
      <w:r w:rsidRPr="00F264AA">
        <w:rPr>
          <w:rFonts w:ascii="宋体" w:eastAsia="宋体" w:hAnsi="宋体" w:cs="宋体"/>
          <w:color w:val="000000"/>
          <w:kern w:val="0"/>
          <w:sz w:val="24"/>
        </w:rPr>
        <w:t>90</w:t>
      </w:r>
      <w:r w:rsidRPr="00F264AA">
        <w:rPr>
          <w:rFonts w:ascii="Calibri" w:eastAsia="宋体" w:hAnsi="Calibri" w:cs="宋体" w:hint="eastAsia"/>
          <w:color w:val="000000"/>
          <w:kern w:val="0"/>
          <w:sz w:val="24"/>
        </w:rPr>
        <w:t>分以上为优秀；</w:t>
      </w:r>
      <w:r w:rsidRPr="00F264AA">
        <w:rPr>
          <w:rFonts w:ascii="宋体" w:eastAsia="宋体" w:hAnsi="宋体" w:cs="宋体"/>
          <w:color w:val="000000"/>
          <w:kern w:val="0"/>
          <w:sz w:val="24"/>
        </w:rPr>
        <w:t>80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89</w:t>
      </w:r>
      <w:r w:rsidRPr="00F264AA">
        <w:rPr>
          <w:rFonts w:ascii="Calibri" w:eastAsia="宋体" w:hAnsi="Calibri" w:cs="宋体" w:hint="eastAsia"/>
          <w:color w:val="000000"/>
          <w:kern w:val="0"/>
          <w:sz w:val="24"/>
        </w:rPr>
        <w:t>分为良好；</w:t>
      </w:r>
      <w:r w:rsidRPr="00F264AA">
        <w:rPr>
          <w:rFonts w:ascii="宋体" w:eastAsia="宋体" w:hAnsi="宋体" w:cs="宋体"/>
          <w:color w:val="000000"/>
          <w:kern w:val="0"/>
          <w:sz w:val="24"/>
        </w:rPr>
        <w:t>70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79</w:t>
      </w:r>
      <w:r w:rsidRPr="00F264AA">
        <w:rPr>
          <w:rFonts w:ascii="Calibri" w:eastAsia="宋体" w:hAnsi="Calibri" w:cs="宋体" w:hint="eastAsia"/>
          <w:color w:val="000000"/>
          <w:kern w:val="0"/>
          <w:sz w:val="24"/>
        </w:rPr>
        <w:t>为中等；</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69</w:t>
      </w:r>
      <w:r w:rsidRPr="00F264AA">
        <w:rPr>
          <w:rFonts w:ascii="Calibri" w:eastAsia="宋体" w:hAnsi="Calibri" w:cs="宋体" w:hint="eastAsia"/>
          <w:color w:val="000000"/>
          <w:kern w:val="0"/>
          <w:sz w:val="24"/>
        </w:rPr>
        <w:t>为及格；</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分以下为不及格。</w:t>
      </w:r>
    </w:p>
    <w:p w14:paraId="436A47BA" w14:textId="77777777" w:rsidR="00F264AA" w:rsidRPr="00F264AA" w:rsidRDefault="00F264AA" w:rsidP="00F264AA">
      <w:pPr>
        <w:widowControl/>
        <w:spacing w:before="180" w:after="180"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3CE808E3" w14:textId="77777777" w:rsidTr="00585BFB">
        <w:trPr>
          <w:jc w:val="center"/>
        </w:trPr>
        <w:tc>
          <w:tcPr>
            <w:tcW w:w="2547" w:type="dxa"/>
            <w:vAlign w:val="center"/>
          </w:tcPr>
          <w:p w14:paraId="5F4E8349"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身体姿态</w:t>
            </w:r>
          </w:p>
        </w:tc>
        <w:tc>
          <w:tcPr>
            <w:tcW w:w="1984" w:type="dxa"/>
            <w:vAlign w:val="center"/>
          </w:tcPr>
          <w:p w14:paraId="620F63C1" w14:textId="77777777" w:rsidR="00F264AA" w:rsidRPr="00F264AA" w:rsidRDefault="00F264AA" w:rsidP="00F264AA">
            <w:pPr>
              <w:widowControl/>
              <w:spacing w:beforeLines="50" w:before="156" w:afterLines="50" w:after="156" w:line="400" w:lineRule="exact"/>
              <w:ind w:firstLineChars="100" w:firstLine="240"/>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套路动作</w:t>
            </w:r>
          </w:p>
        </w:tc>
        <w:tc>
          <w:tcPr>
            <w:tcW w:w="2410" w:type="dxa"/>
            <w:vAlign w:val="center"/>
          </w:tcPr>
          <w:p w14:paraId="0372D3F6" w14:textId="77777777" w:rsidR="00F264AA" w:rsidRPr="00F264AA" w:rsidRDefault="00F264AA" w:rsidP="00F264AA">
            <w:pPr>
              <w:widowControl/>
              <w:spacing w:beforeLines="50" w:before="156" w:afterLines="50" w:after="156" w:line="400" w:lineRule="exact"/>
              <w:ind w:firstLineChars="300" w:firstLine="720"/>
              <w:jc w:val="center"/>
              <w:rPr>
                <w:rFonts w:ascii="宋体" w:eastAsia="宋体" w:hAnsi="宋体" w:cs="宋体"/>
                <w:color w:val="000000"/>
                <w:kern w:val="0"/>
                <w:sz w:val="24"/>
              </w:rPr>
            </w:pPr>
            <w:r w:rsidRPr="00F264AA">
              <w:rPr>
                <w:rFonts w:ascii="宋体" w:eastAsia="宋体" w:hAnsi="宋体" w:cs="宋体" w:hint="eastAsia"/>
                <w:color w:val="000000"/>
                <w:kern w:val="0"/>
                <w:sz w:val="24"/>
              </w:rPr>
              <w:t>乐感</w:t>
            </w:r>
          </w:p>
        </w:tc>
        <w:tc>
          <w:tcPr>
            <w:tcW w:w="1355" w:type="dxa"/>
            <w:vAlign w:val="center"/>
          </w:tcPr>
          <w:p w14:paraId="673A269B"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分值范围</w:t>
            </w:r>
          </w:p>
        </w:tc>
      </w:tr>
      <w:tr w:rsidR="00F264AA" w:rsidRPr="00F264AA" w14:paraId="1C7558D1" w14:textId="77777777" w:rsidTr="00585BFB">
        <w:trPr>
          <w:jc w:val="center"/>
        </w:trPr>
        <w:tc>
          <w:tcPr>
            <w:tcW w:w="2547" w:type="dxa"/>
            <w:vAlign w:val="center"/>
          </w:tcPr>
          <w:p w14:paraId="2CA9BA9E"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动作标准，姿态正确</w:t>
            </w:r>
          </w:p>
        </w:tc>
        <w:tc>
          <w:tcPr>
            <w:tcW w:w="1984" w:type="dxa"/>
            <w:vAlign w:val="center"/>
          </w:tcPr>
          <w:p w14:paraId="06690430"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非常熟练、流畅、舞伴配合</w:t>
            </w:r>
            <w:r w:rsidRPr="00F264AA">
              <w:rPr>
                <w:rFonts w:ascii="宋体" w:eastAsia="宋体" w:hAnsi="宋体" w:cs="宋体"/>
                <w:color w:val="000000"/>
                <w:kern w:val="0"/>
                <w:sz w:val="24"/>
              </w:rPr>
              <w:t xml:space="preserve"> </w:t>
            </w:r>
            <w:r w:rsidRPr="00F264AA">
              <w:rPr>
                <w:rFonts w:ascii="宋体" w:eastAsia="宋体" w:hAnsi="宋体" w:cs="宋体" w:hint="eastAsia"/>
                <w:color w:val="000000"/>
                <w:kern w:val="0"/>
                <w:sz w:val="24"/>
              </w:rPr>
              <w:t>默契</w:t>
            </w:r>
          </w:p>
        </w:tc>
        <w:tc>
          <w:tcPr>
            <w:tcW w:w="2410" w:type="dxa"/>
            <w:vAlign w:val="center"/>
          </w:tcPr>
          <w:p w14:paraId="05D24F2D"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音乐与动作十分吻合</w:t>
            </w:r>
          </w:p>
        </w:tc>
        <w:tc>
          <w:tcPr>
            <w:tcW w:w="1355" w:type="dxa"/>
            <w:vAlign w:val="center"/>
          </w:tcPr>
          <w:p w14:paraId="70342B7D"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90-100</w:t>
            </w:r>
          </w:p>
        </w:tc>
      </w:tr>
      <w:tr w:rsidR="00F264AA" w:rsidRPr="00F264AA" w14:paraId="154CB5F8" w14:textId="77777777" w:rsidTr="00585BFB">
        <w:trPr>
          <w:jc w:val="center"/>
        </w:trPr>
        <w:tc>
          <w:tcPr>
            <w:tcW w:w="2547" w:type="dxa"/>
            <w:vAlign w:val="center"/>
          </w:tcPr>
          <w:p w14:paraId="5CDD0DE2"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动作标准，姿态较正确</w:t>
            </w:r>
          </w:p>
        </w:tc>
        <w:tc>
          <w:tcPr>
            <w:tcW w:w="1984" w:type="dxa"/>
            <w:vAlign w:val="center"/>
          </w:tcPr>
          <w:p w14:paraId="276A8DA4"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较流畅、熟练、舞伴配合较默契</w:t>
            </w:r>
          </w:p>
        </w:tc>
        <w:tc>
          <w:tcPr>
            <w:tcW w:w="2410" w:type="dxa"/>
            <w:vAlign w:val="center"/>
          </w:tcPr>
          <w:p w14:paraId="3DC88DB1"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音乐与动作较吻合</w:t>
            </w:r>
          </w:p>
        </w:tc>
        <w:tc>
          <w:tcPr>
            <w:tcW w:w="1355" w:type="dxa"/>
            <w:vAlign w:val="center"/>
          </w:tcPr>
          <w:p w14:paraId="51F09338"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80-89</w:t>
            </w:r>
          </w:p>
        </w:tc>
      </w:tr>
      <w:tr w:rsidR="00F264AA" w:rsidRPr="00F264AA" w14:paraId="6D0BF08F" w14:textId="77777777" w:rsidTr="00585BFB">
        <w:trPr>
          <w:jc w:val="center"/>
        </w:trPr>
        <w:tc>
          <w:tcPr>
            <w:tcW w:w="2547" w:type="dxa"/>
            <w:vAlign w:val="center"/>
          </w:tcPr>
          <w:p w14:paraId="3AEDB0C7"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动作不够标准，姿态一般</w:t>
            </w:r>
          </w:p>
        </w:tc>
        <w:tc>
          <w:tcPr>
            <w:tcW w:w="1984" w:type="dxa"/>
            <w:vAlign w:val="center"/>
          </w:tcPr>
          <w:p w14:paraId="4BA39949"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熟练、流畅度一般</w:t>
            </w:r>
          </w:p>
        </w:tc>
        <w:tc>
          <w:tcPr>
            <w:tcW w:w="2410" w:type="dxa"/>
            <w:vAlign w:val="center"/>
          </w:tcPr>
          <w:p w14:paraId="5E3C5AF0"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音乐与动作基本吻合</w:t>
            </w:r>
          </w:p>
        </w:tc>
        <w:tc>
          <w:tcPr>
            <w:tcW w:w="1355" w:type="dxa"/>
            <w:vAlign w:val="center"/>
          </w:tcPr>
          <w:p w14:paraId="4C7985B9"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70-79</w:t>
            </w:r>
          </w:p>
        </w:tc>
      </w:tr>
      <w:tr w:rsidR="00F264AA" w:rsidRPr="00F264AA" w14:paraId="45474395" w14:textId="77777777" w:rsidTr="00585BFB">
        <w:trPr>
          <w:jc w:val="center"/>
        </w:trPr>
        <w:tc>
          <w:tcPr>
            <w:tcW w:w="2547" w:type="dxa"/>
            <w:vAlign w:val="center"/>
          </w:tcPr>
          <w:p w14:paraId="7E187C6E"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动作不够标准，姿态较差</w:t>
            </w:r>
          </w:p>
        </w:tc>
        <w:tc>
          <w:tcPr>
            <w:tcW w:w="1984" w:type="dxa"/>
            <w:vAlign w:val="center"/>
          </w:tcPr>
          <w:p w14:paraId="0C6A8A1D"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较生疏</w:t>
            </w:r>
          </w:p>
        </w:tc>
        <w:tc>
          <w:tcPr>
            <w:tcW w:w="2410" w:type="dxa"/>
            <w:vAlign w:val="center"/>
          </w:tcPr>
          <w:p w14:paraId="6E4141A4"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音乐与动作吻合度较差</w:t>
            </w:r>
          </w:p>
        </w:tc>
        <w:tc>
          <w:tcPr>
            <w:tcW w:w="1355" w:type="dxa"/>
            <w:vAlign w:val="center"/>
          </w:tcPr>
          <w:p w14:paraId="588018E1"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60-69</w:t>
            </w:r>
          </w:p>
        </w:tc>
      </w:tr>
      <w:tr w:rsidR="00F264AA" w:rsidRPr="00F264AA" w14:paraId="5106DA94" w14:textId="77777777" w:rsidTr="00585BFB">
        <w:trPr>
          <w:trHeight w:val="505"/>
          <w:jc w:val="center"/>
        </w:trPr>
        <w:tc>
          <w:tcPr>
            <w:tcW w:w="2547" w:type="dxa"/>
            <w:vAlign w:val="center"/>
          </w:tcPr>
          <w:p w14:paraId="59F88EC8"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动作不标准，姿态差</w:t>
            </w:r>
          </w:p>
        </w:tc>
        <w:tc>
          <w:tcPr>
            <w:tcW w:w="1984" w:type="dxa"/>
            <w:vAlign w:val="center"/>
          </w:tcPr>
          <w:p w14:paraId="2F8A7ED3"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不按规定完成动作</w:t>
            </w:r>
          </w:p>
        </w:tc>
        <w:tc>
          <w:tcPr>
            <w:tcW w:w="2410" w:type="dxa"/>
            <w:vAlign w:val="center"/>
          </w:tcPr>
          <w:p w14:paraId="6F303B44"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音乐与动作十分步吻合</w:t>
            </w:r>
          </w:p>
        </w:tc>
        <w:tc>
          <w:tcPr>
            <w:tcW w:w="1355" w:type="dxa"/>
            <w:vAlign w:val="center"/>
          </w:tcPr>
          <w:p w14:paraId="285E9F02"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60以下</w:t>
            </w:r>
          </w:p>
        </w:tc>
      </w:tr>
    </w:tbl>
    <w:p w14:paraId="0EFC4B37"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
          <w:kern w:val="0"/>
          <w:sz w:val="24"/>
        </w:rPr>
      </w:pPr>
    </w:p>
    <w:p w14:paraId="7FDE4296"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0CAD6AE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通过考核检验交谊舞华尔兹教学效果和学生掌握情况，让学生了解选项课内容和科学体育锻炼方式方法。</w:t>
      </w:r>
    </w:p>
    <w:p w14:paraId="73EA1346" w14:textId="77777777" w:rsidR="00F264AA" w:rsidRPr="00F264AA" w:rsidRDefault="00F264AA" w:rsidP="00F264AA">
      <w:pPr>
        <w:tabs>
          <w:tab w:val="center" w:pos="4153"/>
        </w:tabs>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华尔兹基本步和花样组合</w:t>
      </w:r>
    </w:p>
    <w:p w14:paraId="75F266F4"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宋体"/>
          <w:color w:val="000000"/>
          <w:kern w:val="0"/>
          <w:sz w:val="24"/>
        </w:rPr>
      </w:pPr>
      <w:r w:rsidRPr="00F264AA">
        <w:rPr>
          <w:rFonts w:ascii="宋体" w:eastAsia="宋体" w:hAnsi="Calibri" w:cs="Times New Roman" w:hint="eastAsia"/>
          <w:b/>
          <w:kern w:val="0"/>
          <w:sz w:val="24"/>
        </w:rPr>
        <w:t>3.课程考核方式：</w:t>
      </w:r>
      <w:r w:rsidRPr="00F264AA">
        <w:rPr>
          <w:rFonts w:ascii="Calibri" w:eastAsia="宋体" w:hAnsi="Calibri" w:cs="宋体" w:hint="eastAsia"/>
          <w:color w:val="000000"/>
          <w:kern w:val="0"/>
          <w:sz w:val="24"/>
        </w:rPr>
        <w:t>学生自编套路表演，可自选音乐，也可用原音乐，时间为２分钟。主要以韵律、姿态、步伐、舞伴配合等方面评分。</w:t>
      </w:r>
    </w:p>
    <w:p w14:paraId="6F6488A9" w14:textId="77777777" w:rsidR="00F264AA" w:rsidRPr="00F264AA" w:rsidRDefault="00F264AA" w:rsidP="00F264AA">
      <w:pPr>
        <w:widowControl/>
        <w:spacing w:beforeLines="50" w:before="156" w:afterLines="50" w:after="156" w:line="500" w:lineRule="exact"/>
        <w:ind w:firstLineChars="200" w:firstLine="482"/>
        <w:rPr>
          <w:rFonts w:ascii="Calibri" w:eastAsia="宋体" w:hAnsi="Calibri" w:cs="宋体"/>
          <w:color w:val="000000"/>
          <w:kern w:val="0"/>
          <w:sz w:val="24"/>
        </w:rPr>
      </w:pPr>
      <w:r w:rsidRPr="00F264AA">
        <w:rPr>
          <w:rFonts w:ascii="宋体" w:eastAsia="宋体" w:hAnsi="Calibri" w:cs="Times New Roman" w:hint="eastAsia"/>
          <w:b/>
          <w:kern w:val="0"/>
          <w:sz w:val="24"/>
        </w:rPr>
        <w:lastRenderedPageBreak/>
        <w:t>4.成绩构成及分值：</w:t>
      </w:r>
      <w:r w:rsidRPr="00F264AA">
        <w:rPr>
          <w:rFonts w:ascii="Calibri" w:eastAsia="宋体" w:hAnsi="Calibri" w:cs="宋体" w:hint="eastAsia"/>
          <w:color w:val="000000"/>
          <w:kern w:val="0"/>
          <w:sz w:val="24"/>
        </w:rPr>
        <w:t>成绩考核采用百分制</w:t>
      </w:r>
      <w:r w:rsidRPr="00F264AA">
        <w:rPr>
          <w:rFonts w:ascii="宋体" w:eastAsia="宋体" w:hAnsi="Calibri" w:cs="Times New Roman" w:hint="eastAsia"/>
          <w:bCs/>
          <w:kern w:val="0"/>
          <w:sz w:val="24"/>
        </w:rPr>
        <w:t>，</w:t>
      </w:r>
      <w:r w:rsidRPr="00F264AA">
        <w:rPr>
          <w:rFonts w:ascii="宋体" w:eastAsia="宋体" w:hAnsi="宋体" w:cs="宋体"/>
          <w:color w:val="000000"/>
          <w:kern w:val="0"/>
          <w:sz w:val="24"/>
        </w:rPr>
        <w:t>90</w:t>
      </w:r>
      <w:r w:rsidRPr="00F264AA">
        <w:rPr>
          <w:rFonts w:ascii="Calibri" w:eastAsia="宋体" w:hAnsi="Calibri" w:cs="宋体" w:hint="eastAsia"/>
          <w:color w:val="000000"/>
          <w:kern w:val="0"/>
          <w:sz w:val="24"/>
        </w:rPr>
        <w:t>分以上为优秀；</w:t>
      </w:r>
      <w:r w:rsidRPr="00F264AA">
        <w:rPr>
          <w:rFonts w:ascii="宋体" w:eastAsia="宋体" w:hAnsi="宋体" w:cs="宋体"/>
          <w:color w:val="000000"/>
          <w:kern w:val="0"/>
          <w:sz w:val="24"/>
        </w:rPr>
        <w:t>80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89</w:t>
      </w:r>
      <w:r w:rsidRPr="00F264AA">
        <w:rPr>
          <w:rFonts w:ascii="Calibri" w:eastAsia="宋体" w:hAnsi="Calibri" w:cs="宋体" w:hint="eastAsia"/>
          <w:color w:val="000000"/>
          <w:kern w:val="0"/>
          <w:sz w:val="24"/>
        </w:rPr>
        <w:t>分为良好；</w:t>
      </w:r>
      <w:r w:rsidRPr="00F264AA">
        <w:rPr>
          <w:rFonts w:ascii="宋体" w:eastAsia="宋体" w:hAnsi="宋体" w:cs="宋体"/>
          <w:color w:val="000000"/>
          <w:kern w:val="0"/>
          <w:sz w:val="24"/>
        </w:rPr>
        <w:t>70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79</w:t>
      </w:r>
      <w:r w:rsidRPr="00F264AA">
        <w:rPr>
          <w:rFonts w:ascii="Calibri" w:eastAsia="宋体" w:hAnsi="Calibri" w:cs="宋体" w:hint="eastAsia"/>
          <w:color w:val="000000"/>
          <w:kern w:val="0"/>
          <w:sz w:val="24"/>
        </w:rPr>
        <w:t>为中等；</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69</w:t>
      </w:r>
      <w:r w:rsidRPr="00F264AA">
        <w:rPr>
          <w:rFonts w:ascii="Calibri" w:eastAsia="宋体" w:hAnsi="Calibri" w:cs="宋体" w:hint="eastAsia"/>
          <w:color w:val="000000"/>
          <w:kern w:val="0"/>
          <w:sz w:val="24"/>
        </w:rPr>
        <w:t>为及格；</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分以下为不及格。</w:t>
      </w:r>
    </w:p>
    <w:p w14:paraId="7EDBBC7E"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Times New Roman"/>
          <w:bCs/>
          <w:kern w:val="0"/>
          <w:sz w:val="24"/>
        </w:rPr>
      </w:pPr>
    </w:p>
    <w:p w14:paraId="4EDB2CC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0E31C652" w14:textId="77777777" w:rsidTr="00585BFB">
        <w:trPr>
          <w:jc w:val="center"/>
        </w:trPr>
        <w:tc>
          <w:tcPr>
            <w:tcW w:w="2547" w:type="dxa"/>
            <w:vAlign w:val="center"/>
          </w:tcPr>
          <w:p w14:paraId="4951A3A3"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身体姿态</w:t>
            </w:r>
          </w:p>
        </w:tc>
        <w:tc>
          <w:tcPr>
            <w:tcW w:w="1984" w:type="dxa"/>
            <w:vAlign w:val="center"/>
          </w:tcPr>
          <w:p w14:paraId="5BFF79C8" w14:textId="77777777" w:rsidR="00F264AA" w:rsidRPr="00F264AA" w:rsidRDefault="00F264AA" w:rsidP="00F264AA">
            <w:pPr>
              <w:widowControl/>
              <w:spacing w:beforeLines="50" w:before="156" w:afterLines="50" w:after="156" w:line="400" w:lineRule="exact"/>
              <w:ind w:firstLineChars="100" w:firstLine="210"/>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vAlign w:val="center"/>
          </w:tcPr>
          <w:p w14:paraId="72EFD820" w14:textId="77777777" w:rsidR="00F264AA" w:rsidRPr="00F264AA" w:rsidRDefault="00F264AA" w:rsidP="00F264AA">
            <w:pPr>
              <w:widowControl/>
              <w:spacing w:beforeLines="50" w:before="156" w:afterLines="50" w:after="156" w:line="400" w:lineRule="exact"/>
              <w:ind w:firstLineChars="300" w:firstLine="630"/>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vAlign w:val="center"/>
          </w:tcPr>
          <w:p w14:paraId="76434818"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7AE4881E" w14:textId="77777777" w:rsidTr="00585BFB">
        <w:trPr>
          <w:jc w:val="center"/>
        </w:trPr>
        <w:tc>
          <w:tcPr>
            <w:tcW w:w="2547" w:type="dxa"/>
            <w:vAlign w:val="center"/>
          </w:tcPr>
          <w:p w14:paraId="2691E62C"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动作标准，姿态正确</w:t>
            </w:r>
          </w:p>
        </w:tc>
        <w:tc>
          <w:tcPr>
            <w:tcW w:w="1984" w:type="dxa"/>
            <w:vAlign w:val="center"/>
          </w:tcPr>
          <w:p w14:paraId="4637EA2B"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vAlign w:val="center"/>
          </w:tcPr>
          <w:p w14:paraId="6A1F58B2"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vAlign w:val="center"/>
          </w:tcPr>
          <w:p w14:paraId="4F9AA624"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5A30E4F5" w14:textId="77777777" w:rsidTr="00585BFB">
        <w:trPr>
          <w:jc w:val="center"/>
        </w:trPr>
        <w:tc>
          <w:tcPr>
            <w:tcW w:w="2547" w:type="dxa"/>
            <w:vAlign w:val="center"/>
          </w:tcPr>
          <w:p w14:paraId="2C46ED52"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vAlign w:val="center"/>
          </w:tcPr>
          <w:p w14:paraId="380B3789"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vAlign w:val="center"/>
          </w:tcPr>
          <w:p w14:paraId="215E46F5"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vAlign w:val="center"/>
          </w:tcPr>
          <w:p w14:paraId="38D4E3B8"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428FB36D" w14:textId="77777777" w:rsidTr="00585BFB">
        <w:trPr>
          <w:jc w:val="center"/>
        </w:trPr>
        <w:tc>
          <w:tcPr>
            <w:tcW w:w="2547" w:type="dxa"/>
            <w:vAlign w:val="center"/>
          </w:tcPr>
          <w:p w14:paraId="20CC600D"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动作不够标准，姿态一般</w:t>
            </w:r>
          </w:p>
        </w:tc>
        <w:tc>
          <w:tcPr>
            <w:tcW w:w="1984" w:type="dxa"/>
            <w:vAlign w:val="center"/>
          </w:tcPr>
          <w:p w14:paraId="5B8D8C6B"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vAlign w:val="center"/>
          </w:tcPr>
          <w:p w14:paraId="6050B977"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vAlign w:val="center"/>
          </w:tcPr>
          <w:p w14:paraId="13E7E6D8"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2620B3B8" w14:textId="77777777" w:rsidTr="00585BFB">
        <w:trPr>
          <w:jc w:val="center"/>
        </w:trPr>
        <w:tc>
          <w:tcPr>
            <w:tcW w:w="2547" w:type="dxa"/>
            <w:vAlign w:val="center"/>
          </w:tcPr>
          <w:p w14:paraId="1DE336F7"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vAlign w:val="center"/>
          </w:tcPr>
          <w:p w14:paraId="30C05775"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vAlign w:val="center"/>
          </w:tcPr>
          <w:p w14:paraId="5DE7E00B"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vAlign w:val="center"/>
          </w:tcPr>
          <w:p w14:paraId="238AFD36"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443500B1" w14:textId="77777777" w:rsidTr="00585BFB">
        <w:trPr>
          <w:trHeight w:val="505"/>
          <w:jc w:val="center"/>
        </w:trPr>
        <w:tc>
          <w:tcPr>
            <w:tcW w:w="2547" w:type="dxa"/>
            <w:vAlign w:val="center"/>
          </w:tcPr>
          <w:p w14:paraId="4F9B6F09"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动作不标准，姿态差</w:t>
            </w:r>
          </w:p>
        </w:tc>
        <w:tc>
          <w:tcPr>
            <w:tcW w:w="1984" w:type="dxa"/>
            <w:vAlign w:val="center"/>
          </w:tcPr>
          <w:p w14:paraId="18FF9A44"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不能按规定完成动作</w:t>
            </w:r>
          </w:p>
        </w:tc>
        <w:tc>
          <w:tcPr>
            <w:tcW w:w="2410" w:type="dxa"/>
            <w:vAlign w:val="center"/>
          </w:tcPr>
          <w:p w14:paraId="20CDEF0F"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vAlign w:val="center"/>
          </w:tcPr>
          <w:p w14:paraId="1758C973"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40685DD1" w14:textId="77777777" w:rsidR="00F264AA" w:rsidRPr="00F264AA" w:rsidRDefault="00F264AA" w:rsidP="00F264AA">
      <w:pPr>
        <w:adjustRightInd w:val="0"/>
        <w:snapToGrid w:val="0"/>
        <w:spacing w:line="500" w:lineRule="exact"/>
        <w:rPr>
          <w:rFonts w:ascii="黑体" w:eastAsia="黑体" w:hAnsi="黑体" w:cs="Times New Roman"/>
          <w:sz w:val="28"/>
          <w:szCs w:val="28"/>
        </w:rPr>
      </w:pPr>
      <w:r w:rsidRPr="00F264AA">
        <w:rPr>
          <w:rFonts w:ascii="宋体" w:eastAsia="宋体" w:hAnsi="Calibri" w:cs="Times New Roman" w:hint="eastAsia"/>
          <w:bCs/>
          <w:kern w:val="0"/>
          <w:sz w:val="24"/>
        </w:rPr>
        <w:t xml:space="preserve">                                                                      </w:t>
      </w:r>
    </w:p>
    <w:p w14:paraId="7EE3FAC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0B17CA88"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AC1862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通过考核检验交谊舞北京平四教学效果和学生掌握情况，让学生了解选项课内容和科学体育锻炼方式方法。</w:t>
      </w:r>
    </w:p>
    <w:p w14:paraId="5D44F36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北京平四基本步和单手花样</w:t>
      </w:r>
    </w:p>
    <w:p w14:paraId="393A200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规定套路表演，音乐可自选，</w:t>
      </w:r>
      <w:r w:rsidRPr="00F264AA">
        <w:rPr>
          <w:rFonts w:ascii="Calibri" w:eastAsia="宋体" w:hAnsi="Calibri" w:cs="宋体" w:hint="eastAsia"/>
          <w:color w:val="000000"/>
          <w:kern w:val="0"/>
          <w:sz w:val="24"/>
        </w:rPr>
        <w:t>主要以韵律、姿态、步伐、舞伴配合等方面评分。</w:t>
      </w:r>
    </w:p>
    <w:p w14:paraId="05EB076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Calibri" w:eastAsia="宋体" w:hAnsi="Calibri" w:cs="宋体" w:hint="eastAsia"/>
          <w:color w:val="000000"/>
          <w:kern w:val="0"/>
          <w:sz w:val="24"/>
        </w:rPr>
        <w:t>成绩考核采用百分制</w:t>
      </w:r>
      <w:r w:rsidRPr="00F264AA">
        <w:rPr>
          <w:rFonts w:ascii="宋体" w:eastAsia="宋体" w:hAnsi="Calibri" w:cs="Times New Roman" w:hint="eastAsia"/>
          <w:bCs/>
          <w:kern w:val="0"/>
          <w:sz w:val="24"/>
        </w:rPr>
        <w:t>，</w:t>
      </w:r>
      <w:r w:rsidRPr="00F264AA">
        <w:rPr>
          <w:rFonts w:ascii="宋体" w:eastAsia="宋体" w:hAnsi="宋体" w:cs="宋体"/>
          <w:color w:val="000000"/>
          <w:kern w:val="0"/>
          <w:sz w:val="24"/>
        </w:rPr>
        <w:t>90</w:t>
      </w:r>
      <w:r w:rsidRPr="00F264AA">
        <w:rPr>
          <w:rFonts w:ascii="Calibri" w:eastAsia="宋体" w:hAnsi="Calibri" w:cs="宋体" w:hint="eastAsia"/>
          <w:color w:val="000000"/>
          <w:kern w:val="0"/>
          <w:sz w:val="24"/>
        </w:rPr>
        <w:t>分以上为优秀；</w:t>
      </w:r>
      <w:r w:rsidRPr="00F264AA">
        <w:rPr>
          <w:rFonts w:ascii="宋体" w:eastAsia="宋体" w:hAnsi="宋体" w:cs="宋体"/>
          <w:color w:val="000000"/>
          <w:kern w:val="0"/>
          <w:sz w:val="24"/>
        </w:rPr>
        <w:t>80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89</w:t>
      </w:r>
      <w:r w:rsidRPr="00F264AA">
        <w:rPr>
          <w:rFonts w:ascii="Calibri" w:eastAsia="宋体" w:hAnsi="Calibri" w:cs="宋体" w:hint="eastAsia"/>
          <w:color w:val="000000"/>
          <w:kern w:val="0"/>
          <w:sz w:val="24"/>
        </w:rPr>
        <w:t>分为良好；</w:t>
      </w:r>
      <w:r w:rsidRPr="00F264AA">
        <w:rPr>
          <w:rFonts w:ascii="宋体" w:eastAsia="宋体" w:hAnsi="宋体" w:cs="宋体"/>
          <w:color w:val="000000"/>
          <w:kern w:val="0"/>
          <w:sz w:val="24"/>
        </w:rPr>
        <w:t>70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79</w:t>
      </w:r>
      <w:r w:rsidRPr="00F264AA">
        <w:rPr>
          <w:rFonts w:ascii="Calibri" w:eastAsia="宋体" w:hAnsi="Calibri" w:cs="宋体" w:hint="eastAsia"/>
          <w:color w:val="000000"/>
          <w:kern w:val="0"/>
          <w:sz w:val="24"/>
        </w:rPr>
        <w:t>为中等；</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69</w:t>
      </w:r>
      <w:r w:rsidRPr="00F264AA">
        <w:rPr>
          <w:rFonts w:ascii="Calibri" w:eastAsia="宋体" w:hAnsi="Calibri" w:cs="宋体" w:hint="eastAsia"/>
          <w:color w:val="000000"/>
          <w:kern w:val="0"/>
          <w:sz w:val="24"/>
        </w:rPr>
        <w:t>为及格；</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分以下为不及格。</w:t>
      </w:r>
    </w:p>
    <w:p w14:paraId="2486EA7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17888204" w14:textId="77777777" w:rsidTr="00585BFB">
        <w:trPr>
          <w:jc w:val="center"/>
        </w:trPr>
        <w:tc>
          <w:tcPr>
            <w:tcW w:w="2547" w:type="dxa"/>
          </w:tcPr>
          <w:p w14:paraId="66DE4D2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lastRenderedPageBreak/>
              <w:t>身体姿态</w:t>
            </w:r>
          </w:p>
        </w:tc>
        <w:tc>
          <w:tcPr>
            <w:tcW w:w="1984" w:type="dxa"/>
          </w:tcPr>
          <w:p w14:paraId="794263D2" w14:textId="77777777" w:rsidR="00F264AA" w:rsidRPr="00F264AA" w:rsidRDefault="00F264AA" w:rsidP="00F264AA">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tcPr>
          <w:p w14:paraId="02FC7843" w14:textId="77777777" w:rsidR="00F264AA" w:rsidRPr="00F264AA" w:rsidRDefault="00F264AA" w:rsidP="00F264AA">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tcPr>
          <w:p w14:paraId="2A9E575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1B5FECEB" w14:textId="77777777" w:rsidTr="00585BFB">
        <w:trPr>
          <w:jc w:val="center"/>
        </w:trPr>
        <w:tc>
          <w:tcPr>
            <w:tcW w:w="2547" w:type="dxa"/>
          </w:tcPr>
          <w:p w14:paraId="6AF097C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动作标准，姿态正确</w:t>
            </w:r>
          </w:p>
        </w:tc>
        <w:tc>
          <w:tcPr>
            <w:tcW w:w="1984" w:type="dxa"/>
          </w:tcPr>
          <w:p w14:paraId="2AFBED0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tcPr>
          <w:p w14:paraId="1DC1453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tcPr>
          <w:p w14:paraId="1A892BB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01A5F648" w14:textId="77777777" w:rsidTr="00585BFB">
        <w:trPr>
          <w:jc w:val="center"/>
        </w:trPr>
        <w:tc>
          <w:tcPr>
            <w:tcW w:w="2547" w:type="dxa"/>
          </w:tcPr>
          <w:p w14:paraId="4A10C57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tcPr>
          <w:p w14:paraId="00754F9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tcPr>
          <w:p w14:paraId="2F7BEF8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tcPr>
          <w:p w14:paraId="40A128C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72A34ECC" w14:textId="77777777" w:rsidTr="00585BFB">
        <w:trPr>
          <w:jc w:val="center"/>
        </w:trPr>
        <w:tc>
          <w:tcPr>
            <w:tcW w:w="2547" w:type="dxa"/>
          </w:tcPr>
          <w:p w14:paraId="56E5E8B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动作不够标准，姿态一般</w:t>
            </w:r>
          </w:p>
        </w:tc>
        <w:tc>
          <w:tcPr>
            <w:tcW w:w="1984" w:type="dxa"/>
          </w:tcPr>
          <w:p w14:paraId="4D1EB0E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tcPr>
          <w:p w14:paraId="2D75076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tcPr>
          <w:p w14:paraId="7DA9B57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2A0B74AC" w14:textId="77777777" w:rsidTr="00585BFB">
        <w:trPr>
          <w:jc w:val="center"/>
        </w:trPr>
        <w:tc>
          <w:tcPr>
            <w:tcW w:w="2547" w:type="dxa"/>
          </w:tcPr>
          <w:p w14:paraId="7E12EDB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tcPr>
          <w:p w14:paraId="37360D80"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tcPr>
          <w:p w14:paraId="2FB0ABC3"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tcPr>
          <w:p w14:paraId="27BA1D8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77F758B0" w14:textId="77777777" w:rsidTr="00585BFB">
        <w:trPr>
          <w:trHeight w:val="505"/>
          <w:jc w:val="center"/>
        </w:trPr>
        <w:tc>
          <w:tcPr>
            <w:tcW w:w="2547" w:type="dxa"/>
          </w:tcPr>
          <w:p w14:paraId="1487BFE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动作不标准，姿态差</w:t>
            </w:r>
          </w:p>
        </w:tc>
        <w:tc>
          <w:tcPr>
            <w:tcW w:w="1984" w:type="dxa"/>
          </w:tcPr>
          <w:p w14:paraId="36D9DD7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不能按规定完成动作</w:t>
            </w:r>
          </w:p>
        </w:tc>
        <w:tc>
          <w:tcPr>
            <w:tcW w:w="2410" w:type="dxa"/>
          </w:tcPr>
          <w:p w14:paraId="5F11917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tcPr>
          <w:p w14:paraId="40076D4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67123E5D"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41EF5B50"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168EEAA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通过考核检验交谊舞北京平四教学效果和学生掌握情况，让学生了解选项课内容和科学体育锻炼方式方法。</w:t>
      </w:r>
    </w:p>
    <w:p w14:paraId="03CBB87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北京平四基本步和花样组合</w:t>
      </w:r>
    </w:p>
    <w:p w14:paraId="396FA95C"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kern w:val="0"/>
          <w:sz w:val="24"/>
        </w:rPr>
      </w:pPr>
      <w:r w:rsidRPr="00F264AA">
        <w:rPr>
          <w:rFonts w:ascii="宋体" w:eastAsia="宋体" w:hAnsi="Calibri" w:cs="Times New Roman" w:hint="eastAsia"/>
          <w:b/>
          <w:kern w:val="0"/>
          <w:sz w:val="24"/>
        </w:rPr>
        <w:t>3.课程考核方式：</w:t>
      </w:r>
      <w:r w:rsidRPr="00F264AA">
        <w:rPr>
          <w:rFonts w:ascii="Calibri" w:eastAsia="宋体" w:hAnsi="Calibri" w:cs="宋体" w:hint="eastAsia"/>
          <w:color w:val="000000"/>
          <w:kern w:val="0"/>
          <w:sz w:val="24"/>
        </w:rPr>
        <w:t>学生自编套路表演，可自选音乐，也可用原音乐，时间为２分钟。主要以韵律、姿态、步伐、舞伴配合等方面评分。</w:t>
      </w:r>
    </w:p>
    <w:p w14:paraId="0BC0EDE4" w14:textId="77777777" w:rsidR="00F264AA" w:rsidRPr="00F264AA" w:rsidRDefault="00F264AA" w:rsidP="00F264AA">
      <w:pPr>
        <w:widowControl/>
        <w:spacing w:beforeLines="50" w:before="156" w:afterLines="50" w:after="156" w:line="500" w:lineRule="exact"/>
        <w:ind w:firstLineChars="200" w:firstLine="482"/>
        <w:rPr>
          <w:rFonts w:ascii="Calibri" w:eastAsia="宋体" w:hAnsi="Calibri" w:cs="宋体"/>
          <w:color w:val="000000"/>
          <w:kern w:val="0"/>
          <w:sz w:val="24"/>
        </w:rPr>
      </w:pPr>
      <w:r w:rsidRPr="00F264AA">
        <w:rPr>
          <w:rFonts w:ascii="宋体" w:eastAsia="宋体" w:hAnsi="Calibri" w:cs="Times New Roman" w:hint="eastAsia"/>
          <w:b/>
          <w:kern w:val="0"/>
          <w:sz w:val="24"/>
        </w:rPr>
        <w:t>4.成绩构成及分值：</w:t>
      </w:r>
      <w:r w:rsidRPr="00F264AA">
        <w:rPr>
          <w:rFonts w:ascii="Calibri" w:eastAsia="宋体" w:hAnsi="Calibri" w:cs="宋体" w:hint="eastAsia"/>
          <w:color w:val="000000"/>
          <w:kern w:val="0"/>
          <w:sz w:val="24"/>
        </w:rPr>
        <w:t>成绩考核采用百分制</w:t>
      </w:r>
      <w:r w:rsidRPr="00F264AA">
        <w:rPr>
          <w:rFonts w:ascii="宋体" w:eastAsia="宋体" w:hAnsi="Calibri" w:cs="Times New Roman" w:hint="eastAsia"/>
          <w:bCs/>
          <w:kern w:val="0"/>
          <w:sz w:val="24"/>
        </w:rPr>
        <w:t>，</w:t>
      </w:r>
      <w:r w:rsidRPr="00F264AA">
        <w:rPr>
          <w:rFonts w:ascii="宋体" w:eastAsia="宋体" w:hAnsi="宋体" w:cs="宋体"/>
          <w:color w:val="000000"/>
          <w:kern w:val="0"/>
          <w:sz w:val="24"/>
        </w:rPr>
        <w:t>90</w:t>
      </w:r>
      <w:r w:rsidRPr="00F264AA">
        <w:rPr>
          <w:rFonts w:ascii="Calibri" w:eastAsia="宋体" w:hAnsi="Calibri" w:cs="宋体" w:hint="eastAsia"/>
          <w:color w:val="000000"/>
          <w:kern w:val="0"/>
          <w:sz w:val="24"/>
        </w:rPr>
        <w:t>分以上为优秀；</w:t>
      </w:r>
      <w:r w:rsidRPr="00F264AA">
        <w:rPr>
          <w:rFonts w:ascii="宋体" w:eastAsia="宋体" w:hAnsi="宋体" w:cs="宋体"/>
          <w:color w:val="000000"/>
          <w:kern w:val="0"/>
          <w:sz w:val="24"/>
        </w:rPr>
        <w:t>80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89</w:t>
      </w:r>
      <w:r w:rsidRPr="00F264AA">
        <w:rPr>
          <w:rFonts w:ascii="Calibri" w:eastAsia="宋体" w:hAnsi="Calibri" w:cs="宋体" w:hint="eastAsia"/>
          <w:color w:val="000000"/>
          <w:kern w:val="0"/>
          <w:sz w:val="24"/>
        </w:rPr>
        <w:t>分为良好；</w:t>
      </w:r>
      <w:r w:rsidRPr="00F264AA">
        <w:rPr>
          <w:rFonts w:ascii="宋体" w:eastAsia="宋体" w:hAnsi="宋体" w:cs="宋体"/>
          <w:color w:val="000000"/>
          <w:kern w:val="0"/>
          <w:sz w:val="24"/>
        </w:rPr>
        <w:t>70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79</w:t>
      </w:r>
      <w:r w:rsidRPr="00F264AA">
        <w:rPr>
          <w:rFonts w:ascii="Calibri" w:eastAsia="宋体" w:hAnsi="Calibri" w:cs="宋体" w:hint="eastAsia"/>
          <w:color w:val="000000"/>
          <w:kern w:val="0"/>
          <w:sz w:val="24"/>
        </w:rPr>
        <w:t>为中等；</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69</w:t>
      </w:r>
      <w:r w:rsidRPr="00F264AA">
        <w:rPr>
          <w:rFonts w:ascii="Calibri" w:eastAsia="宋体" w:hAnsi="Calibri" w:cs="宋体" w:hint="eastAsia"/>
          <w:color w:val="000000"/>
          <w:kern w:val="0"/>
          <w:sz w:val="24"/>
        </w:rPr>
        <w:t>为及格；</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分以下为不及格。</w:t>
      </w:r>
    </w:p>
    <w:p w14:paraId="0372F18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1AAA106C" w14:textId="77777777" w:rsidTr="00585BFB">
        <w:trPr>
          <w:jc w:val="center"/>
        </w:trPr>
        <w:tc>
          <w:tcPr>
            <w:tcW w:w="2547" w:type="dxa"/>
          </w:tcPr>
          <w:p w14:paraId="6BA8E6F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身体姿态</w:t>
            </w:r>
          </w:p>
        </w:tc>
        <w:tc>
          <w:tcPr>
            <w:tcW w:w="1984" w:type="dxa"/>
          </w:tcPr>
          <w:p w14:paraId="49B17589" w14:textId="77777777" w:rsidR="00F264AA" w:rsidRPr="00F264AA" w:rsidRDefault="00F264AA" w:rsidP="00F264AA">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tcPr>
          <w:p w14:paraId="37F6E083" w14:textId="77777777" w:rsidR="00F264AA" w:rsidRPr="00F264AA" w:rsidRDefault="00F264AA" w:rsidP="00F264AA">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tcPr>
          <w:p w14:paraId="150FCFF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3567FE5B" w14:textId="77777777" w:rsidTr="00585BFB">
        <w:trPr>
          <w:jc w:val="center"/>
        </w:trPr>
        <w:tc>
          <w:tcPr>
            <w:tcW w:w="2547" w:type="dxa"/>
          </w:tcPr>
          <w:p w14:paraId="0944C2F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动作标准，姿态正确</w:t>
            </w:r>
          </w:p>
        </w:tc>
        <w:tc>
          <w:tcPr>
            <w:tcW w:w="1984" w:type="dxa"/>
          </w:tcPr>
          <w:p w14:paraId="2DF885B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tcPr>
          <w:p w14:paraId="322EFE0C"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tcPr>
          <w:p w14:paraId="4FD4E52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7CF4CEA3" w14:textId="77777777" w:rsidTr="00585BFB">
        <w:trPr>
          <w:jc w:val="center"/>
        </w:trPr>
        <w:tc>
          <w:tcPr>
            <w:tcW w:w="2547" w:type="dxa"/>
          </w:tcPr>
          <w:p w14:paraId="7195C63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tcPr>
          <w:p w14:paraId="19E13D8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tcPr>
          <w:p w14:paraId="710294CC"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tcPr>
          <w:p w14:paraId="0B1342C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29A4B3F7" w14:textId="77777777" w:rsidTr="00585BFB">
        <w:trPr>
          <w:jc w:val="center"/>
        </w:trPr>
        <w:tc>
          <w:tcPr>
            <w:tcW w:w="2547" w:type="dxa"/>
          </w:tcPr>
          <w:p w14:paraId="56A82BF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lastRenderedPageBreak/>
              <w:t>动作不够标准，姿态一般</w:t>
            </w:r>
          </w:p>
        </w:tc>
        <w:tc>
          <w:tcPr>
            <w:tcW w:w="1984" w:type="dxa"/>
          </w:tcPr>
          <w:p w14:paraId="0CAB7A2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tcPr>
          <w:p w14:paraId="297AC2D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tcPr>
          <w:p w14:paraId="6591E90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082492B8" w14:textId="77777777" w:rsidTr="00585BFB">
        <w:trPr>
          <w:jc w:val="center"/>
        </w:trPr>
        <w:tc>
          <w:tcPr>
            <w:tcW w:w="2547" w:type="dxa"/>
          </w:tcPr>
          <w:p w14:paraId="2E98D41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tcPr>
          <w:p w14:paraId="380D232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tcPr>
          <w:p w14:paraId="6B0ACD8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tcPr>
          <w:p w14:paraId="187CD5D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15A55145" w14:textId="77777777" w:rsidTr="00585BFB">
        <w:trPr>
          <w:trHeight w:val="505"/>
          <w:jc w:val="center"/>
        </w:trPr>
        <w:tc>
          <w:tcPr>
            <w:tcW w:w="2547" w:type="dxa"/>
          </w:tcPr>
          <w:p w14:paraId="7E1D48C0"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动作不标准，姿态差</w:t>
            </w:r>
          </w:p>
        </w:tc>
        <w:tc>
          <w:tcPr>
            <w:tcW w:w="1984" w:type="dxa"/>
          </w:tcPr>
          <w:p w14:paraId="447CD88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不能按规定完成动作</w:t>
            </w:r>
          </w:p>
        </w:tc>
        <w:tc>
          <w:tcPr>
            <w:tcW w:w="2410" w:type="dxa"/>
          </w:tcPr>
          <w:p w14:paraId="048B606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tcPr>
          <w:p w14:paraId="71FD189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022B73A6" w14:textId="77777777" w:rsidR="00F264AA" w:rsidRPr="00F264AA" w:rsidRDefault="00F264AA" w:rsidP="00F264AA">
      <w:pPr>
        <w:adjustRightInd w:val="0"/>
        <w:snapToGrid w:val="0"/>
        <w:spacing w:line="500" w:lineRule="exact"/>
        <w:rPr>
          <w:rFonts w:ascii="黑体" w:eastAsia="黑体" w:hAnsi="黑体" w:cs="Times New Roman"/>
          <w:sz w:val="28"/>
          <w:szCs w:val="28"/>
        </w:rPr>
      </w:pPr>
      <w:r w:rsidRPr="00F264AA">
        <w:rPr>
          <w:rFonts w:ascii="宋体" w:eastAsia="宋体" w:hAnsi="Calibri" w:cs="Times New Roman" w:hint="eastAsia"/>
          <w:bCs/>
          <w:kern w:val="0"/>
          <w:sz w:val="24"/>
        </w:rPr>
        <w:t xml:space="preserve">                                              </w:t>
      </w:r>
    </w:p>
    <w:p w14:paraId="580067E4"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229E85B3"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367BF5C6"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4C908D49" w14:textId="77777777" w:rsidR="00F264AA" w:rsidRPr="00F264AA" w:rsidRDefault="00F264AA" w:rsidP="00F264AA">
      <w:pPr>
        <w:autoSpaceDE w:val="0"/>
        <w:autoSpaceDN w:val="0"/>
        <w:adjustRightInd w:val="0"/>
        <w:snapToGrid w:val="0"/>
        <w:spacing w:line="500" w:lineRule="exact"/>
        <w:ind w:firstLineChars="250" w:firstLine="600"/>
        <w:rPr>
          <w:rFonts w:ascii="宋体" w:eastAsia="宋体" w:hAnsi="宋体" w:cs="Times New Roman"/>
          <w:sz w:val="24"/>
        </w:rPr>
      </w:pPr>
      <w:r w:rsidRPr="00F264AA">
        <w:rPr>
          <w:rFonts w:ascii="宋体" w:eastAsia="宋体" w:hAnsi="宋体" w:cs="Times New Roman" w:hint="eastAsia"/>
          <w:sz w:val="24"/>
        </w:rPr>
        <w:t>《体育舞蹈》（第一版），张清澍、陈瑞璋等编，北京体育大学出版社，2002年8月.</w:t>
      </w:r>
    </w:p>
    <w:p w14:paraId="608919FC"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06B6CB0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2D980717"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3C54C9A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1BC8223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67D68EEB"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2D35CAE1"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03B4D6BC"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B9E983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1E42D02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0438FF6E" w14:textId="77777777" w:rsidR="00F264AA" w:rsidRPr="00F264AA" w:rsidRDefault="00F264AA" w:rsidP="00F264AA">
      <w:pPr>
        <w:spacing w:line="440" w:lineRule="exact"/>
        <w:ind w:firstLineChars="200" w:firstLine="480"/>
        <w:rPr>
          <w:rFonts w:ascii="宋体" w:eastAsia="宋体" w:hAnsi="宋体" w:cs="Times New Roman"/>
          <w:sz w:val="24"/>
        </w:rPr>
      </w:pPr>
    </w:p>
    <w:p w14:paraId="19ABD177" w14:textId="77777777" w:rsidR="00F264AA" w:rsidRPr="00F264AA" w:rsidRDefault="00F264AA" w:rsidP="00F264AA">
      <w:pPr>
        <w:tabs>
          <w:tab w:val="left" w:pos="2422"/>
        </w:tabs>
        <w:jc w:val="left"/>
        <w:rPr>
          <w:rFonts w:ascii="Calibri" w:eastAsia="宋体" w:hAnsi="Calibri" w:cs="Times New Roman"/>
          <w:lang w:val="zh-CN"/>
        </w:rPr>
      </w:pPr>
    </w:p>
    <w:p w14:paraId="6F8F860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7016163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5FC52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71B3C6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E980C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AFE3D1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67988C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F81C8D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103761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CD625D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E76D957" w14:textId="77777777" w:rsidR="00F264AA" w:rsidRPr="00F264AA" w:rsidRDefault="00F264AA" w:rsidP="00F264AA">
      <w:pPr>
        <w:spacing w:line="440" w:lineRule="exact"/>
        <w:rPr>
          <w:rFonts w:ascii="黑体" w:eastAsia="黑体" w:hAnsi="黑体" w:cs="Times New Roman"/>
          <w:sz w:val="28"/>
          <w:szCs w:val="28"/>
        </w:rPr>
      </w:pPr>
    </w:p>
    <w:p w14:paraId="707CA602"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78F99EE6"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1B51C7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2B56D4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3D10ACD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w:t>
      </w:r>
      <w:r w:rsidRPr="00F264AA">
        <w:rPr>
          <w:rFonts w:ascii="宋体" w:eastAsia="宋体" w:hAnsi="Calibri" w:cs="宋体" w:hint="eastAsia"/>
          <w:spacing w:val="5"/>
          <w:kern w:val="0"/>
          <w:sz w:val="24"/>
        </w:rPr>
        <w:lastRenderedPageBreak/>
        <w:t>体质健康的个体评价标准。</w:t>
      </w:r>
    </w:p>
    <w:p w14:paraId="43C48D7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667355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71A729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34DE64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52CC57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044D0CC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1AEEE7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5A2E84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w:t>
      </w:r>
      <w:r w:rsidRPr="00F264AA">
        <w:rPr>
          <w:rFonts w:ascii="宋体" w:eastAsia="宋体" w:hAnsi="Calibri" w:cs="宋体" w:hint="eastAsia"/>
          <w:spacing w:val="5"/>
          <w:kern w:val="0"/>
          <w:sz w:val="24"/>
        </w:rPr>
        <w:lastRenderedPageBreak/>
        <w:t>准》测试数据经当地教育行政部门按要求审核后，通过“中国学生体质健康网”上传至“国家学生体质健康标准数据管理系统”。测试和数据上传时间由教育行政部门确定。</w:t>
      </w:r>
    </w:p>
    <w:p w14:paraId="459BE2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085E86CE"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2D665059"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4925330F"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3324A04A"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1F26088F"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112308FB"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081C2D0D"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3BF8F11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5846B1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2B14CF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586829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F0C02F7"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7ADA88CE"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2CBF47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411ADC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3E7B69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w:t>
      </w:r>
      <w:r w:rsidRPr="00F264AA">
        <w:rPr>
          <w:rFonts w:ascii="宋体" w:eastAsia="宋体" w:hAnsi="Calibri" w:cs="宋体" w:hint="eastAsia"/>
          <w:spacing w:val="5"/>
          <w:kern w:val="0"/>
          <w:sz w:val="24"/>
        </w:rPr>
        <w:lastRenderedPageBreak/>
        <w:t>试地点检录。</w:t>
      </w:r>
    </w:p>
    <w:p w14:paraId="1F8679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04E052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2CD56E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12FADB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3CC131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5A8A5A3B"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08B47350"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75BE8DF5" w14:textId="77777777" w:rsidTr="00585BFB">
        <w:trPr>
          <w:trHeight w:hRule="exact" w:val="454"/>
        </w:trPr>
        <w:tc>
          <w:tcPr>
            <w:tcW w:w="3446" w:type="dxa"/>
            <w:vAlign w:val="center"/>
          </w:tcPr>
          <w:p w14:paraId="0DB86A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76D7B1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4BBEE7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600CDEB3" w14:textId="77777777" w:rsidTr="00585BFB">
        <w:trPr>
          <w:trHeight w:hRule="exact" w:val="454"/>
        </w:trPr>
        <w:tc>
          <w:tcPr>
            <w:tcW w:w="3446" w:type="dxa"/>
            <w:vMerge w:val="restart"/>
            <w:vAlign w:val="center"/>
          </w:tcPr>
          <w:p w14:paraId="2A58F2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315D0F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5A17D9D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69EBADD4" w14:textId="77777777" w:rsidTr="00585BFB">
        <w:trPr>
          <w:trHeight w:hRule="exact" w:val="454"/>
        </w:trPr>
        <w:tc>
          <w:tcPr>
            <w:tcW w:w="3446" w:type="dxa"/>
            <w:vMerge/>
            <w:vAlign w:val="center"/>
          </w:tcPr>
          <w:p w14:paraId="68C871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CC30A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118658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667D2398" w14:textId="77777777" w:rsidTr="00585BFB">
        <w:trPr>
          <w:trHeight w:hRule="exact" w:val="454"/>
        </w:trPr>
        <w:tc>
          <w:tcPr>
            <w:tcW w:w="3446" w:type="dxa"/>
            <w:vMerge w:val="restart"/>
            <w:vAlign w:val="center"/>
          </w:tcPr>
          <w:p w14:paraId="11787B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561678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372020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11F0A311" w14:textId="77777777" w:rsidTr="00585BFB">
        <w:trPr>
          <w:trHeight w:hRule="exact" w:val="454"/>
        </w:trPr>
        <w:tc>
          <w:tcPr>
            <w:tcW w:w="3446" w:type="dxa"/>
            <w:vMerge/>
          </w:tcPr>
          <w:p w14:paraId="69CB72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CEEFB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373BF3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0C91FA6" w14:textId="77777777" w:rsidTr="00585BFB">
        <w:trPr>
          <w:trHeight w:hRule="exact" w:val="454"/>
        </w:trPr>
        <w:tc>
          <w:tcPr>
            <w:tcW w:w="3446" w:type="dxa"/>
            <w:vMerge/>
          </w:tcPr>
          <w:p w14:paraId="57AC867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0AF3B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2D7947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87EC6EA" w14:textId="77777777" w:rsidTr="00585BFB">
        <w:trPr>
          <w:trHeight w:hRule="exact" w:val="454"/>
        </w:trPr>
        <w:tc>
          <w:tcPr>
            <w:tcW w:w="3446" w:type="dxa"/>
            <w:vMerge/>
          </w:tcPr>
          <w:p w14:paraId="5ECFE0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7F396D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6EFAF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41EF8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33EB2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75DF4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7AD6A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4588B4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C9EB3A4" w14:textId="77777777" w:rsidTr="00585BFB">
        <w:trPr>
          <w:trHeight w:hRule="exact" w:val="454"/>
        </w:trPr>
        <w:tc>
          <w:tcPr>
            <w:tcW w:w="3446" w:type="dxa"/>
            <w:vMerge/>
          </w:tcPr>
          <w:p w14:paraId="22A1C8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3962A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22F0D8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3F5E40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1DDA184C"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52E2E3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6548ACF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30208C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表1-2  女生体重指数（BMI）单项评分表（单位：千克/米2）</w:t>
      </w:r>
    </w:p>
    <w:p w14:paraId="6BCCEEFE" w14:textId="77777777" w:rsidR="00F264AA" w:rsidRPr="00F264AA" w:rsidRDefault="00F264AA" w:rsidP="00F264AA">
      <w:pPr>
        <w:autoSpaceDE w:val="0"/>
        <w:autoSpaceDN w:val="0"/>
        <w:adjustRightInd w:val="0"/>
        <w:snapToGrid w:val="0"/>
        <w:spacing w:line="500" w:lineRule="exact"/>
        <w:ind w:firstLineChars="200" w:firstLine="562"/>
        <w:jc w:val="left"/>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109FCCE2" w14:textId="77777777" w:rsidTr="00585BFB">
        <w:trPr>
          <w:trHeight w:val="567"/>
        </w:trPr>
        <w:tc>
          <w:tcPr>
            <w:tcW w:w="982" w:type="dxa"/>
            <w:vAlign w:val="center"/>
          </w:tcPr>
          <w:p w14:paraId="2FF96B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0E9DF6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5D0B2B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DF16F3F" w14:textId="77777777" w:rsidTr="00585BFB">
        <w:trPr>
          <w:trHeight w:val="567"/>
        </w:trPr>
        <w:tc>
          <w:tcPr>
            <w:tcW w:w="982" w:type="dxa"/>
            <w:vAlign w:val="center"/>
          </w:tcPr>
          <w:p w14:paraId="5D83A1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1DDDCD01"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610E55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0791AFC7" w14:textId="77777777" w:rsidTr="00585BFB">
        <w:trPr>
          <w:trHeight w:val="567"/>
        </w:trPr>
        <w:tc>
          <w:tcPr>
            <w:tcW w:w="982" w:type="dxa"/>
            <w:vAlign w:val="center"/>
          </w:tcPr>
          <w:p w14:paraId="3245CC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3AD0C8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76B7E3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0D22B480" w14:textId="77777777" w:rsidTr="00585BFB">
        <w:trPr>
          <w:trHeight w:val="567"/>
        </w:trPr>
        <w:tc>
          <w:tcPr>
            <w:tcW w:w="982" w:type="dxa"/>
            <w:vAlign w:val="center"/>
          </w:tcPr>
          <w:p w14:paraId="7B1114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5954D638"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26AB1A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532D86CB" w14:textId="77777777" w:rsidTr="00585BFB">
        <w:trPr>
          <w:trHeight w:val="567"/>
        </w:trPr>
        <w:tc>
          <w:tcPr>
            <w:tcW w:w="982" w:type="dxa"/>
            <w:vAlign w:val="center"/>
          </w:tcPr>
          <w:p w14:paraId="07735C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6FB4726F"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7896FB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071CE7E0" w14:textId="77777777" w:rsidTr="00585BFB">
        <w:trPr>
          <w:trHeight w:val="454"/>
        </w:trPr>
        <w:tc>
          <w:tcPr>
            <w:tcW w:w="964" w:type="dxa"/>
            <w:vAlign w:val="center"/>
          </w:tcPr>
          <w:p w14:paraId="1498F7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4B4F8C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5DF66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266837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A567BED" w14:textId="77777777" w:rsidTr="00585BFB">
        <w:trPr>
          <w:trHeight w:val="454"/>
        </w:trPr>
        <w:tc>
          <w:tcPr>
            <w:tcW w:w="964" w:type="dxa"/>
            <w:vAlign w:val="center"/>
          </w:tcPr>
          <w:p w14:paraId="7AF82A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1D7EB94F"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2197DF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3EFE53CF" w14:textId="77777777" w:rsidTr="00585BFB">
        <w:trPr>
          <w:trHeight w:val="454"/>
        </w:trPr>
        <w:tc>
          <w:tcPr>
            <w:tcW w:w="964" w:type="dxa"/>
            <w:vAlign w:val="center"/>
          </w:tcPr>
          <w:p w14:paraId="42DD15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369395DC"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56E8E0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782AA82C" w14:textId="77777777" w:rsidTr="00585BFB">
        <w:trPr>
          <w:trHeight w:val="454"/>
        </w:trPr>
        <w:tc>
          <w:tcPr>
            <w:tcW w:w="964" w:type="dxa"/>
            <w:vAlign w:val="center"/>
          </w:tcPr>
          <w:p w14:paraId="3DE205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22F78057"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0C035D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6220C4BB" w14:textId="77777777" w:rsidTr="00585BFB">
        <w:trPr>
          <w:trHeight w:val="859"/>
        </w:trPr>
        <w:tc>
          <w:tcPr>
            <w:tcW w:w="964" w:type="dxa"/>
            <w:vAlign w:val="center"/>
          </w:tcPr>
          <w:p w14:paraId="178287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5A4CD17"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1E5C9D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1E282289" w14:textId="77777777" w:rsidR="00F264AA" w:rsidRPr="00F264AA" w:rsidRDefault="00F264AA" w:rsidP="00F264AA">
      <w:pPr>
        <w:rPr>
          <w:rFonts w:ascii="仿宋_GB2312" w:eastAsia="仿宋_GB2312" w:hAnsi="仿宋" w:cs="Times New Roman"/>
          <w:sz w:val="32"/>
          <w:szCs w:val="32"/>
        </w:rPr>
      </w:pPr>
    </w:p>
    <w:p w14:paraId="04C1AB21" w14:textId="77777777" w:rsidR="00F264AA" w:rsidRPr="00F264AA" w:rsidRDefault="00F264AA" w:rsidP="00F264AA">
      <w:pPr>
        <w:rPr>
          <w:rFonts w:ascii="仿宋_GB2312" w:eastAsia="仿宋_GB2312" w:hAnsi="仿宋" w:cs="Times New Roman"/>
          <w:sz w:val="32"/>
          <w:szCs w:val="32"/>
        </w:rPr>
      </w:pPr>
    </w:p>
    <w:p w14:paraId="14CEBDCC" w14:textId="77777777" w:rsidR="00F264AA" w:rsidRPr="00F264AA" w:rsidRDefault="00F264AA" w:rsidP="00F264AA">
      <w:pPr>
        <w:rPr>
          <w:rFonts w:ascii="仿宋_GB2312" w:eastAsia="仿宋_GB2312" w:hAnsi="仿宋" w:cs="Times New Roman"/>
          <w:sz w:val="32"/>
          <w:szCs w:val="32"/>
        </w:rPr>
      </w:pPr>
    </w:p>
    <w:p w14:paraId="5A540669" w14:textId="77777777" w:rsidR="00F264AA" w:rsidRPr="00F264AA" w:rsidRDefault="00F264AA" w:rsidP="00F264AA">
      <w:pPr>
        <w:rPr>
          <w:rFonts w:ascii="宋体" w:eastAsia="宋体" w:hAnsi="宋体" w:cs="Times New Roman"/>
          <w:b/>
          <w:sz w:val="28"/>
          <w:szCs w:val="28"/>
        </w:rPr>
      </w:pPr>
    </w:p>
    <w:p w14:paraId="6486D909" w14:textId="77777777" w:rsidR="00F264AA" w:rsidRPr="00F264AA" w:rsidRDefault="00F264AA" w:rsidP="00F264AA">
      <w:pPr>
        <w:rPr>
          <w:rFonts w:ascii="仿宋_GB2312" w:eastAsia="仿宋_GB2312" w:hAnsi="仿宋" w:cs="Times New Roman"/>
          <w:sz w:val="32"/>
          <w:szCs w:val="32"/>
        </w:rPr>
      </w:pPr>
    </w:p>
    <w:p w14:paraId="244127E1"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72A3B5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D63F88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4F411A3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61337EC" w14:textId="77777777" w:rsidTr="00585BFB">
        <w:trPr>
          <w:trHeight w:val="288"/>
        </w:trPr>
        <w:tc>
          <w:tcPr>
            <w:tcW w:w="539" w:type="dxa"/>
            <w:vAlign w:val="center"/>
          </w:tcPr>
          <w:p w14:paraId="0F96C5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63241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0FA24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75DBA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C75B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80633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103B3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4C7BCB9" w14:textId="77777777" w:rsidTr="00585BFB">
        <w:trPr>
          <w:trHeight w:val="288"/>
        </w:trPr>
        <w:tc>
          <w:tcPr>
            <w:tcW w:w="539" w:type="dxa"/>
            <w:vMerge w:val="restart"/>
            <w:vAlign w:val="center"/>
          </w:tcPr>
          <w:p w14:paraId="1A551F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EADA3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66C8C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3D641D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28F306A7" w14:textId="77777777" w:rsidTr="00585BFB">
        <w:trPr>
          <w:trHeight w:val="288"/>
        </w:trPr>
        <w:tc>
          <w:tcPr>
            <w:tcW w:w="539" w:type="dxa"/>
            <w:vMerge/>
            <w:vAlign w:val="center"/>
          </w:tcPr>
          <w:p w14:paraId="3D9FDE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2E41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E9A77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46F465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08D65F29" w14:textId="77777777" w:rsidTr="00585BFB">
        <w:trPr>
          <w:trHeight w:val="288"/>
        </w:trPr>
        <w:tc>
          <w:tcPr>
            <w:tcW w:w="539" w:type="dxa"/>
            <w:vMerge/>
            <w:shd w:val="clear" w:color="auto" w:fill="auto"/>
            <w:vAlign w:val="center"/>
          </w:tcPr>
          <w:p w14:paraId="0E52F49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F7DCF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893CC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1923AD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794D3DA8" w14:textId="77777777" w:rsidTr="00585BFB">
        <w:trPr>
          <w:trHeight w:val="288"/>
        </w:trPr>
        <w:tc>
          <w:tcPr>
            <w:tcW w:w="539" w:type="dxa"/>
            <w:vMerge w:val="restart"/>
            <w:vAlign w:val="center"/>
          </w:tcPr>
          <w:p w14:paraId="230D6D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5375D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80AC4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6027FE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29E05ABE" w14:textId="77777777" w:rsidTr="00585BFB">
        <w:trPr>
          <w:trHeight w:val="288"/>
        </w:trPr>
        <w:tc>
          <w:tcPr>
            <w:tcW w:w="539" w:type="dxa"/>
            <w:vMerge/>
            <w:shd w:val="clear" w:color="auto" w:fill="auto"/>
            <w:vAlign w:val="center"/>
          </w:tcPr>
          <w:p w14:paraId="2343580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9950A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5BE5B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2BEB9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13BF212F" w14:textId="77777777" w:rsidTr="00585BFB">
        <w:trPr>
          <w:trHeight w:val="288"/>
        </w:trPr>
        <w:tc>
          <w:tcPr>
            <w:tcW w:w="539" w:type="dxa"/>
            <w:vMerge w:val="restart"/>
            <w:vAlign w:val="center"/>
          </w:tcPr>
          <w:p w14:paraId="1F05F7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2FB7A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49FBA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3EC7D8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501458FD" w14:textId="77777777" w:rsidTr="00585BFB">
        <w:trPr>
          <w:trHeight w:val="288"/>
        </w:trPr>
        <w:tc>
          <w:tcPr>
            <w:tcW w:w="539" w:type="dxa"/>
            <w:vMerge/>
            <w:vAlign w:val="center"/>
          </w:tcPr>
          <w:p w14:paraId="2668C2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E9F6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9A7E4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38E54E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348560CB" w14:textId="77777777" w:rsidTr="00585BFB">
        <w:trPr>
          <w:trHeight w:val="288"/>
        </w:trPr>
        <w:tc>
          <w:tcPr>
            <w:tcW w:w="539" w:type="dxa"/>
            <w:vMerge/>
            <w:vAlign w:val="center"/>
          </w:tcPr>
          <w:p w14:paraId="37A6BF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04A0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38827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095F9F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109C8BC6" w14:textId="77777777" w:rsidTr="00585BFB">
        <w:trPr>
          <w:trHeight w:val="288"/>
        </w:trPr>
        <w:tc>
          <w:tcPr>
            <w:tcW w:w="539" w:type="dxa"/>
            <w:vMerge/>
            <w:vAlign w:val="center"/>
          </w:tcPr>
          <w:p w14:paraId="7BDF0E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36A5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66E93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1B1F08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702D238A" w14:textId="77777777" w:rsidTr="00585BFB">
        <w:trPr>
          <w:trHeight w:val="288"/>
        </w:trPr>
        <w:tc>
          <w:tcPr>
            <w:tcW w:w="539" w:type="dxa"/>
            <w:vMerge/>
            <w:vAlign w:val="center"/>
          </w:tcPr>
          <w:p w14:paraId="60AAE3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F4E4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BDC26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7BFB2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17120C1C" w14:textId="77777777" w:rsidTr="00585BFB">
        <w:trPr>
          <w:trHeight w:val="288"/>
        </w:trPr>
        <w:tc>
          <w:tcPr>
            <w:tcW w:w="539" w:type="dxa"/>
            <w:vMerge/>
            <w:vAlign w:val="center"/>
          </w:tcPr>
          <w:p w14:paraId="0EB94F7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2A0B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611B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301455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1BD30AF5" w14:textId="77777777" w:rsidTr="00585BFB">
        <w:trPr>
          <w:trHeight w:val="288"/>
        </w:trPr>
        <w:tc>
          <w:tcPr>
            <w:tcW w:w="539" w:type="dxa"/>
            <w:vMerge/>
            <w:vAlign w:val="center"/>
          </w:tcPr>
          <w:p w14:paraId="2A67481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4583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0E038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54F025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4202635B" w14:textId="77777777" w:rsidTr="00585BFB">
        <w:trPr>
          <w:trHeight w:val="288"/>
        </w:trPr>
        <w:tc>
          <w:tcPr>
            <w:tcW w:w="539" w:type="dxa"/>
            <w:vMerge/>
            <w:vAlign w:val="center"/>
          </w:tcPr>
          <w:p w14:paraId="0A581D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75DE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1EEE1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544A50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54D5DDEA" w14:textId="77777777" w:rsidTr="00585BFB">
        <w:trPr>
          <w:trHeight w:val="288"/>
        </w:trPr>
        <w:tc>
          <w:tcPr>
            <w:tcW w:w="539" w:type="dxa"/>
            <w:vMerge/>
            <w:vAlign w:val="center"/>
          </w:tcPr>
          <w:p w14:paraId="70AA84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9FB4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1CA86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519B7B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7F9CC1C5" w14:textId="77777777" w:rsidTr="00585BFB">
        <w:trPr>
          <w:trHeight w:val="288"/>
        </w:trPr>
        <w:tc>
          <w:tcPr>
            <w:tcW w:w="539" w:type="dxa"/>
            <w:vMerge/>
            <w:shd w:val="clear" w:color="auto" w:fill="auto"/>
            <w:vAlign w:val="center"/>
          </w:tcPr>
          <w:p w14:paraId="2BAF398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3F53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479E6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739D96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1B284233" w14:textId="77777777" w:rsidTr="00585BFB">
        <w:trPr>
          <w:trHeight w:val="288"/>
        </w:trPr>
        <w:tc>
          <w:tcPr>
            <w:tcW w:w="539" w:type="dxa"/>
            <w:vMerge w:val="restart"/>
            <w:vAlign w:val="center"/>
          </w:tcPr>
          <w:p w14:paraId="3BC297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341C4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D1A72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7AAB5D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08559095" w14:textId="77777777" w:rsidTr="00585BFB">
        <w:trPr>
          <w:trHeight w:val="288"/>
        </w:trPr>
        <w:tc>
          <w:tcPr>
            <w:tcW w:w="539" w:type="dxa"/>
            <w:vMerge/>
            <w:vAlign w:val="center"/>
          </w:tcPr>
          <w:p w14:paraId="72805A8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1E73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839D4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6D8E54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5C3DCBC" w14:textId="77777777" w:rsidTr="00585BFB">
        <w:trPr>
          <w:trHeight w:val="288"/>
        </w:trPr>
        <w:tc>
          <w:tcPr>
            <w:tcW w:w="539" w:type="dxa"/>
            <w:vMerge/>
            <w:vAlign w:val="center"/>
          </w:tcPr>
          <w:p w14:paraId="559867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C14B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5C86A1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33F2D4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52BBDF32" w14:textId="77777777" w:rsidTr="00585BFB">
        <w:trPr>
          <w:trHeight w:val="288"/>
        </w:trPr>
        <w:tc>
          <w:tcPr>
            <w:tcW w:w="539" w:type="dxa"/>
            <w:vMerge/>
            <w:vAlign w:val="center"/>
          </w:tcPr>
          <w:p w14:paraId="45F7C5D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6E26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15D40B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02DC26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08CC848D" w14:textId="77777777" w:rsidTr="00585BFB">
        <w:trPr>
          <w:trHeight w:val="288"/>
        </w:trPr>
        <w:tc>
          <w:tcPr>
            <w:tcW w:w="539" w:type="dxa"/>
            <w:vMerge/>
            <w:vAlign w:val="center"/>
          </w:tcPr>
          <w:p w14:paraId="0C6E5D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0D99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1C21A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0E6D0E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2905C4F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3516748E" w14:textId="77777777" w:rsidTr="00585BFB">
        <w:trPr>
          <w:trHeight w:val="288"/>
        </w:trPr>
        <w:tc>
          <w:tcPr>
            <w:tcW w:w="538" w:type="dxa"/>
            <w:vAlign w:val="center"/>
          </w:tcPr>
          <w:p w14:paraId="5D6303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3A7ACE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45D7D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619219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CDB11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B4AC1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E0085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CC8FF55" w14:textId="77777777" w:rsidTr="00585BFB">
        <w:trPr>
          <w:trHeight w:val="288"/>
        </w:trPr>
        <w:tc>
          <w:tcPr>
            <w:tcW w:w="538" w:type="dxa"/>
            <w:vMerge w:val="restart"/>
            <w:vAlign w:val="center"/>
          </w:tcPr>
          <w:p w14:paraId="398232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52D6F8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C1AE2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4E617B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7E2BBE7D" w14:textId="77777777" w:rsidTr="00585BFB">
        <w:trPr>
          <w:trHeight w:val="288"/>
        </w:trPr>
        <w:tc>
          <w:tcPr>
            <w:tcW w:w="538" w:type="dxa"/>
            <w:vMerge/>
            <w:vAlign w:val="center"/>
          </w:tcPr>
          <w:p w14:paraId="15F8279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C1378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420E9C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45A24B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0E5FF2B9" w14:textId="77777777" w:rsidTr="00585BFB">
        <w:trPr>
          <w:trHeight w:val="288"/>
        </w:trPr>
        <w:tc>
          <w:tcPr>
            <w:tcW w:w="538" w:type="dxa"/>
            <w:vMerge/>
            <w:shd w:val="clear" w:color="auto" w:fill="auto"/>
            <w:vAlign w:val="center"/>
          </w:tcPr>
          <w:p w14:paraId="6F37AEE1"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63CD6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6EEF1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37B0A2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7292FA34" w14:textId="77777777" w:rsidTr="00585BFB">
        <w:trPr>
          <w:trHeight w:val="288"/>
        </w:trPr>
        <w:tc>
          <w:tcPr>
            <w:tcW w:w="538" w:type="dxa"/>
            <w:vMerge w:val="restart"/>
            <w:vAlign w:val="center"/>
          </w:tcPr>
          <w:p w14:paraId="11EF50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24E8F4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17EEA6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397903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5A8A076B" w14:textId="77777777" w:rsidTr="00585BFB">
        <w:trPr>
          <w:trHeight w:val="288"/>
        </w:trPr>
        <w:tc>
          <w:tcPr>
            <w:tcW w:w="538" w:type="dxa"/>
            <w:vMerge/>
            <w:shd w:val="clear" w:color="auto" w:fill="auto"/>
            <w:vAlign w:val="center"/>
          </w:tcPr>
          <w:p w14:paraId="0B9581F9"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01A7E2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0A0C0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51F90D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4D52074F" w14:textId="77777777" w:rsidTr="00585BFB">
        <w:trPr>
          <w:trHeight w:val="288"/>
        </w:trPr>
        <w:tc>
          <w:tcPr>
            <w:tcW w:w="538" w:type="dxa"/>
            <w:vMerge w:val="restart"/>
            <w:vAlign w:val="center"/>
          </w:tcPr>
          <w:p w14:paraId="7C4B7B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76D078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36B994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088765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5D642792" w14:textId="77777777" w:rsidTr="00585BFB">
        <w:trPr>
          <w:trHeight w:val="288"/>
        </w:trPr>
        <w:tc>
          <w:tcPr>
            <w:tcW w:w="538" w:type="dxa"/>
            <w:vMerge/>
            <w:vAlign w:val="center"/>
          </w:tcPr>
          <w:p w14:paraId="5EEF424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BCEA3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15668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4AEF67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2001F997" w14:textId="77777777" w:rsidTr="00585BFB">
        <w:trPr>
          <w:trHeight w:val="288"/>
        </w:trPr>
        <w:tc>
          <w:tcPr>
            <w:tcW w:w="538" w:type="dxa"/>
            <w:vMerge/>
            <w:vAlign w:val="center"/>
          </w:tcPr>
          <w:p w14:paraId="664EF15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D8D86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97270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765E70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4F558F53" w14:textId="77777777" w:rsidTr="00585BFB">
        <w:trPr>
          <w:trHeight w:val="288"/>
        </w:trPr>
        <w:tc>
          <w:tcPr>
            <w:tcW w:w="538" w:type="dxa"/>
            <w:vMerge/>
            <w:vAlign w:val="center"/>
          </w:tcPr>
          <w:p w14:paraId="06D0D2E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4388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70653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28C2AC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7AE85807" w14:textId="77777777" w:rsidTr="00585BFB">
        <w:trPr>
          <w:trHeight w:val="288"/>
        </w:trPr>
        <w:tc>
          <w:tcPr>
            <w:tcW w:w="538" w:type="dxa"/>
            <w:vMerge/>
            <w:vAlign w:val="center"/>
          </w:tcPr>
          <w:p w14:paraId="206838B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954D5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268862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593901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5800B5CD" w14:textId="77777777" w:rsidTr="00585BFB">
        <w:trPr>
          <w:trHeight w:val="288"/>
        </w:trPr>
        <w:tc>
          <w:tcPr>
            <w:tcW w:w="538" w:type="dxa"/>
            <w:vMerge/>
            <w:vAlign w:val="center"/>
          </w:tcPr>
          <w:p w14:paraId="3E860E7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7E694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3D4EF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3AF4A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60CFC989" w14:textId="77777777" w:rsidTr="00585BFB">
        <w:trPr>
          <w:trHeight w:val="288"/>
        </w:trPr>
        <w:tc>
          <w:tcPr>
            <w:tcW w:w="538" w:type="dxa"/>
            <w:vMerge/>
            <w:vAlign w:val="center"/>
          </w:tcPr>
          <w:p w14:paraId="2E4B6F0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EEF85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65F012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45F847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367B0AA4" w14:textId="77777777" w:rsidTr="00585BFB">
        <w:trPr>
          <w:trHeight w:val="288"/>
        </w:trPr>
        <w:tc>
          <w:tcPr>
            <w:tcW w:w="538" w:type="dxa"/>
            <w:vMerge/>
            <w:vAlign w:val="center"/>
          </w:tcPr>
          <w:p w14:paraId="1E73897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16CE4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97BA0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76C9CA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4D5677EA" w14:textId="77777777" w:rsidTr="00585BFB">
        <w:trPr>
          <w:trHeight w:val="288"/>
        </w:trPr>
        <w:tc>
          <w:tcPr>
            <w:tcW w:w="538" w:type="dxa"/>
            <w:vMerge/>
            <w:vAlign w:val="center"/>
          </w:tcPr>
          <w:p w14:paraId="29540AE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33D5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178AD5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442B54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6AA67778" w14:textId="77777777" w:rsidTr="00585BFB">
        <w:trPr>
          <w:trHeight w:val="288"/>
        </w:trPr>
        <w:tc>
          <w:tcPr>
            <w:tcW w:w="538" w:type="dxa"/>
            <w:vMerge/>
            <w:shd w:val="clear" w:color="auto" w:fill="auto"/>
            <w:vAlign w:val="center"/>
          </w:tcPr>
          <w:p w14:paraId="094320AE"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F4970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F6AEE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7457E2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0B3F84FB" w14:textId="77777777" w:rsidTr="00585BFB">
        <w:trPr>
          <w:trHeight w:val="288"/>
        </w:trPr>
        <w:tc>
          <w:tcPr>
            <w:tcW w:w="538" w:type="dxa"/>
            <w:vMerge w:val="restart"/>
            <w:vAlign w:val="center"/>
          </w:tcPr>
          <w:p w14:paraId="0F4232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799089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8F95D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5188E1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655109EA" w14:textId="77777777" w:rsidTr="00585BFB">
        <w:trPr>
          <w:trHeight w:val="288"/>
        </w:trPr>
        <w:tc>
          <w:tcPr>
            <w:tcW w:w="538" w:type="dxa"/>
            <w:vMerge/>
            <w:vAlign w:val="center"/>
          </w:tcPr>
          <w:p w14:paraId="1EDD3B5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83B69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A3BF0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3877C1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43BF9223" w14:textId="77777777" w:rsidTr="00585BFB">
        <w:trPr>
          <w:trHeight w:val="288"/>
        </w:trPr>
        <w:tc>
          <w:tcPr>
            <w:tcW w:w="538" w:type="dxa"/>
            <w:vMerge/>
            <w:vAlign w:val="center"/>
          </w:tcPr>
          <w:p w14:paraId="70F6390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0F7F9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342F33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11E61B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4A7A7508" w14:textId="77777777" w:rsidTr="00585BFB">
        <w:trPr>
          <w:trHeight w:val="288"/>
        </w:trPr>
        <w:tc>
          <w:tcPr>
            <w:tcW w:w="538" w:type="dxa"/>
            <w:vMerge/>
            <w:vAlign w:val="center"/>
          </w:tcPr>
          <w:p w14:paraId="2756129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C142E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1D5469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4A661D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366A62C0" w14:textId="77777777" w:rsidTr="00585BFB">
        <w:trPr>
          <w:trHeight w:val="288"/>
        </w:trPr>
        <w:tc>
          <w:tcPr>
            <w:tcW w:w="538" w:type="dxa"/>
            <w:vMerge/>
            <w:vAlign w:val="center"/>
          </w:tcPr>
          <w:p w14:paraId="56E88F6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2D1E7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99FF4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48711C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2A5B32C6" w14:textId="77777777" w:rsidR="00F264AA" w:rsidRPr="00F264AA" w:rsidRDefault="00F264AA" w:rsidP="00F264AA">
      <w:pPr>
        <w:rPr>
          <w:rFonts w:ascii="仿宋_GB2312" w:eastAsia="仿宋_GB2312" w:hAnsi="仿宋" w:cs="Times New Roman"/>
          <w:sz w:val="32"/>
          <w:szCs w:val="32"/>
        </w:rPr>
      </w:pPr>
    </w:p>
    <w:p w14:paraId="07B7934D" w14:textId="77777777" w:rsidR="00F264AA" w:rsidRPr="00F264AA" w:rsidRDefault="00F264AA" w:rsidP="00F264AA">
      <w:pPr>
        <w:rPr>
          <w:rFonts w:ascii="仿宋_GB2312" w:eastAsia="仿宋_GB2312" w:hAnsi="仿宋" w:cs="Times New Roman"/>
          <w:sz w:val="32"/>
          <w:szCs w:val="32"/>
        </w:rPr>
      </w:pPr>
    </w:p>
    <w:p w14:paraId="289A9B62" w14:textId="77777777" w:rsidR="00F264AA" w:rsidRPr="00F264AA" w:rsidRDefault="00F264AA" w:rsidP="00F264AA">
      <w:pPr>
        <w:rPr>
          <w:rFonts w:ascii="仿宋_GB2312" w:eastAsia="仿宋_GB2312" w:hAnsi="仿宋" w:cs="Times New Roman"/>
          <w:sz w:val="32"/>
          <w:szCs w:val="32"/>
        </w:rPr>
      </w:pPr>
    </w:p>
    <w:p w14:paraId="4E47D119" w14:textId="77777777" w:rsidR="00F264AA" w:rsidRPr="00F264AA" w:rsidRDefault="00F264AA" w:rsidP="00F264AA">
      <w:pPr>
        <w:rPr>
          <w:rFonts w:ascii="仿宋_GB2312" w:eastAsia="仿宋_GB2312" w:hAnsi="仿宋" w:cs="Times New Roman"/>
          <w:sz w:val="32"/>
          <w:szCs w:val="32"/>
        </w:rPr>
      </w:pPr>
    </w:p>
    <w:p w14:paraId="342D8566" w14:textId="77777777" w:rsidR="00F264AA" w:rsidRPr="00F264AA" w:rsidRDefault="00F264AA" w:rsidP="00F264AA">
      <w:pPr>
        <w:rPr>
          <w:rFonts w:ascii="仿宋_GB2312" w:eastAsia="仿宋_GB2312" w:hAnsi="仿宋" w:cs="Times New Roman"/>
          <w:sz w:val="32"/>
          <w:szCs w:val="32"/>
        </w:rPr>
      </w:pPr>
    </w:p>
    <w:p w14:paraId="51636150" w14:textId="77777777" w:rsidR="00F264AA" w:rsidRPr="00F264AA" w:rsidRDefault="00F264AA" w:rsidP="00F264AA">
      <w:pPr>
        <w:rPr>
          <w:rFonts w:ascii="仿宋_GB2312" w:eastAsia="仿宋_GB2312" w:hAnsi="仿宋" w:cs="Times New Roman"/>
          <w:sz w:val="32"/>
          <w:szCs w:val="32"/>
        </w:rPr>
      </w:pPr>
    </w:p>
    <w:p w14:paraId="6C9909EF" w14:textId="77777777" w:rsidR="00F264AA" w:rsidRPr="00F264AA" w:rsidRDefault="00F264AA" w:rsidP="00F264AA">
      <w:pPr>
        <w:rPr>
          <w:rFonts w:ascii="仿宋_GB2312" w:eastAsia="仿宋_GB2312" w:hAnsi="仿宋" w:cs="Times New Roman"/>
          <w:sz w:val="32"/>
          <w:szCs w:val="32"/>
        </w:rPr>
      </w:pPr>
    </w:p>
    <w:p w14:paraId="461F07CA" w14:textId="77777777" w:rsidR="00F264AA" w:rsidRPr="00F264AA" w:rsidRDefault="00F264AA" w:rsidP="00F264AA">
      <w:pPr>
        <w:rPr>
          <w:rFonts w:ascii="仿宋_GB2312" w:eastAsia="仿宋_GB2312" w:hAnsi="仿宋" w:cs="Times New Roman"/>
          <w:sz w:val="32"/>
          <w:szCs w:val="32"/>
        </w:rPr>
      </w:pPr>
    </w:p>
    <w:p w14:paraId="2F7AB4DD" w14:textId="77777777" w:rsidR="00F264AA" w:rsidRPr="00F264AA" w:rsidRDefault="00F264AA" w:rsidP="00F264AA">
      <w:pPr>
        <w:rPr>
          <w:rFonts w:ascii="仿宋_GB2312" w:eastAsia="仿宋_GB2312" w:hAnsi="仿宋" w:cs="Times New Roman"/>
          <w:sz w:val="32"/>
          <w:szCs w:val="32"/>
        </w:rPr>
      </w:pPr>
    </w:p>
    <w:p w14:paraId="11794C05" w14:textId="77777777" w:rsidR="00F264AA" w:rsidRPr="00F264AA" w:rsidRDefault="00F264AA" w:rsidP="00F264AA">
      <w:pPr>
        <w:rPr>
          <w:rFonts w:ascii="仿宋_GB2312" w:eastAsia="仿宋_GB2312" w:hAnsi="仿宋" w:cs="Times New Roman"/>
          <w:sz w:val="32"/>
          <w:szCs w:val="32"/>
        </w:rPr>
      </w:pPr>
    </w:p>
    <w:p w14:paraId="75660519" w14:textId="77777777" w:rsidR="00F264AA" w:rsidRPr="00F264AA" w:rsidRDefault="00F264AA" w:rsidP="00F264AA">
      <w:pPr>
        <w:autoSpaceDE w:val="0"/>
        <w:autoSpaceDN w:val="0"/>
        <w:adjustRightInd w:val="0"/>
        <w:snapToGrid w:val="0"/>
        <w:spacing w:line="500" w:lineRule="exact"/>
        <w:jc w:val="left"/>
        <w:rPr>
          <w:rFonts w:ascii="Calibri" w:eastAsia="宋体" w:hAnsi="Calibri" w:cs="Times New Roman"/>
          <w:b/>
        </w:rPr>
      </w:pPr>
    </w:p>
    <w:p w14:paraId="65DE9381"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6CDACC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B6A443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6C8618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052469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F6A104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3003BD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B0424C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903F4A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7CDAF5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8CD770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D5B0A4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48A6000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235B521A"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4B479D9D" w14:textId="77777777" w:rsidTr="00585BFB">
        <w:trPr>
          <w:trHeight w:val="288"/>
        </w:trPr>
        <w:tc>
          <w:tcPr>
            <w:tcW w:w="537" w:type="dxa"/>
            <w:vAlign w:val="center"/>
          </w:tcPr>
          <w:p w14:paraId="01696F3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44DC34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ECB4A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67EBF6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26CCA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291FF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60079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8EA444D" w14:textId="77777777" w:rsidTr="00585BFB">
        <w:trPr>
          <w:trHeight w:val="288"/>
        </w:trPr>
        <w:tc>
          <w:tcPr>
            <w:tcW w:w="537" w:type="dxa"/>
            <w:vMerge w:val="restart"/>
            <w:vAlign w:val="center"/>
          </w:tcPr>
          <w:p w14:paraId="157665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7A1C0F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21973C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41F180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3C8AAE76" w14:textId="77777777" w:rsidTr="00585BFB">
        <w:trPr>
          <w:trHeight w:val="288"/>
        </w:trPr>
        <w:tc>
          <w:tcPr>
            <w:tcW w:w="537" w:type="dxa"/>
            <w:vMerge/>
            <w:vAlign w:val="center"/>
          </w:tcPr>
          <w:p w14:paraId="7E4B34E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638A6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6474C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585E81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101DB79F" w14:textId="77777777" w:rsidTr="00585BFB">
        <w:trPr>
          <w:trHeight w:val="288"/>
        </w:trPr>
        <w:tc>
          <w:tcPr>
            <w:tcW w:w="537" w:type="dxa"/>
            <w:vMerge/>
            <w:shd w:val="clear" w:color="auto" w:fill="auto"/>
            <w:vAlign w:val="center"/>
          </w:tcPr>
          <w:p w14:paraId="2F53C8AC"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C4646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6F00ED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11A208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735C6943" w14:textId="77777777" w:rsidTr="00585BFB">
        <w:trPr>
          <w:trHeight w:val="288"/>
        </w:trPr>
        <w:tc>
          <w:tcPr>
            <w:tcW w:w="537" w:type="dxa"/>
            <w:vMerge w:val="restart"/>
            <w:vAlign w:val="center"/>
          </w:tcPr>
          <w:p w14:paraId="5F1A10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060AF6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D99D4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416FA6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4B0F5807" w14:textId="77777777" w:rsidTr="00585BFB">
        <w:trPr>
          <w:trHeight w:val="288"/>
        </w:trPr>
        <w:tc>
          <w:tcPr>
            <w:tcW w:w="537" w:type="dxa"/>
            <w:vMerge/>
            <w:shd w:val="clear" w:color="auto" w:fill="auto"/>
            <w:vAlign w:val="center"/>
          </w:tcPr>
          <w:p w14:paraId="3B3F2FEB"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21E18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579F917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1F9C525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4C594E33" w14:textId="77777777" w:rsidTr="00585BFB">
        <w:trPr>
          <w:trHeight w:val="288"/>
        </w:trPr>
        <w:tc>
          <w:tcPr>
            <w:tcW w:w="537" w:type="dxa"/>
            <w:vMerge w:val="restart"/>
            <w:vAlign w:val="center"/>
          </w:tcPr>
          <w:p w14:paraId="26B0D3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68AF5A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A1D87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9EAB6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0BC49BD" w14:textId="77777777" w:rsidTr="00585BFB">
        <w:trPr>
          <w:trHeight w:val="288"/>
        </w:trPr>
        <w:tc>
          <w:tcPr>
            <w:tcW w:w="537" w:type="dxa"/>
            <w:vMerge/>
            <w:vAlign w:val="center"/>
          </w:tcPr>
          <w:p w14:paraId="1919E84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1F189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7A31B7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05D27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7796EB8C" w14:textId="77777777" w:rsidTr="00585BFB">
        <w:trPr>
          <w:trHeight w:val="288"/>
        </w:trPr>
        <w:tc>
          <w:tcPr>
            <w:tcW w:w="537" w:type="dxa"/>
            <w:vMerge/>
            <w:vAlign w:val="center"/>
          </w:tcPr>
          <w:p w14:paraId="0265DCE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8D7A2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37FA8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37C03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589943EA" w14:textId="77777777" w:rsidTr="00585BFB">
        <w:trPr>
          <w:trHeight w:val="288"/>
        </w:trPr>
        <w:tc>
          <w:tcPr>
            <w:tcW w:w="537" w:type="dxa"/>
            <w:vMerge/>
            <w:vAlign w:val="center"/>
          </w:tcPr>
          <w:p w14:paraId="73D7469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4BB8B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49D767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67B652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0E9FB5AE" w14:textId="77777777" w:rsidTr="00585BFB">
        <w:trPr>
          <w:trHeight w:val="288"/>
        </w:trPr>
        <w:tc>
          <w:tcPr>
            <w:tcW w:w="537" w:type="dxa"/>
            <w:vMerge/>
            <w:vAlign w:val="center"/>
          </w:tcPr>
          <w:p w14:paraId="0ACF49B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D4BC5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6EF4E3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3D2F2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A0A7476" w14:textId="77777777" w:rsidTr="00585BFB">
        <w:trPr>
          <w:trHeight w:val="288"/>
        </w:trPr>
        <w:tc>
          <w:tcPr>
            <w:tcW w:w="537" w:type="dxa"/>
            <w:vMerge/>
            <w:vAlign w:val="center"/>
          </w:tcPr>
          <w:p w14:paraId="200997F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B1700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C7CC8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4A1E5E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93668C7" w14:textId="77777777" w:rsidTr="00585BFB">
        <w:trPr>
          <w:trHeight w:val="288"/>
        </w:trPr>
        <w:tc>
          <w:tcPr>
            <w:tcW w:w="537" w:type="dxa"/>
            <w:vMerge/>
            <w:vAlign w:val="center"/>
          </w:tcPr>
          <w:p w14:paraId="4E2289A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E0729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3E133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417464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E4D5291" w14:textId="77777777" w:rsidTr="00585BFB">
        <w:trPr>
          <w:trHeight w:val="288"/>
        </w:trPr>
        <w:tc>
          <w:tcPr>
            <w:tcW w:w="537" w:type="dxa"/>
            <w:vMerge/>
            <w:vAlign w:val="center"/>
          </w:tcPr>
          <w:p w14:paraId="275E745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DA2AD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14EC13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FAB00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0BA9EB5" w14:textId="77777777" w:rsidTr="00585BFB">
        <w:trPr>
          <w:trHeight w:val="288"/>
        </w:trPr>
        <w:tc>
          <w:tcPr>
            <w:tcW w:w="537" w:type="dxa"/>
            <w:vMerge/>
            <w:vAlign w:val="center"/>
          </w:tcPr>
          <w:p w14:paraId="1765393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15040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1EB538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9572F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5FD41673" w14:textId="77777777" w:rsidTr="00585BFB">
        <w:trPr>
          <w:trHeight w:val="288"/>
        </w:trPr>
        <w:tc>
          <w:tcPr>
            <w:tcW w:w="537" w:type="dxa"/>
            <w:vMerge/>
            <w:shd w:val="clear" w:color="auto" w:fill="auto"/>
            <w:vAlign w:val="center"/>
          </w:tcPr>
          <w:p w14:paraId="62673DCC"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DBAB6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EED46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1FB78E2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5D0F4A64" w14:textId="77777777" w:rsidTr="00585BFB">
        <w:trPr>
          <w:trHeight w:val="288"/>
        </w:trPr>
        <w:tc>
          <w:tcPr>
            <w:tcW w:w="537" w:type="dxa"/>
            <w:vMerge w:val="restart"/>
            <w:vAlign w:val="center"/>
          </w:tcPr>
          <w:p w14:paraId="666E15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2846C2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D9998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488623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59B3E29C" w14:textId="77777777" w:rsidTr="00585BFB">
        <w:trPr>
          <w:trHeight w:val="288"/>
        </w:trPr>
        <w:tc>
          <w:tcPr>
            <w:tcW w:w="537" w:type="dxa"/>
            <w:vMerge/>
            <w:vAlign w:val="center"/>
          </w:tcPr>
          <w:p w14:paraId="2EA5BA9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6F317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6CC22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04672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79963040" w14:textId="77777777" w:rsidTr="00585BFB">
        <w:trPr>
          <w:trHeight w:val="288"/>
        </w:trPr>
        <w:tc>
          <w:tcPr>
            <w:tcW w:w="537" w:type="dxa"/>
            <w:vMerge/>
            <w:vAlign w:val="center"/>
          </w:tcPr>
          <w:p w14:paraId="650965E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496D9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A1995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6283E9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428B0F15" w14:textId="77777777" w:rsidTr="00585BFB">
        <w:trPr>
          <w:trHeight w:val="288"/>
        </w:trPr>
        <w:tc>
          <w:tcPr>
            <w:tcW w:w="537" w:type="dxa"/>
            <w:vMerge/>
            <w:vAlign w:val="center"/>
          </w:tcPr>
          <w:p w14:paraId="11C6089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43DD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4782FF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077F87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6DFFFF38" w14:textId="77777777" w:rsidTr="00585BFB">
        <w:trPr>
          <w:trHeight w:val="288"/>
        </w:trPr>
        <w:tc>
          <w:tcPr>
            <w:tcW w:w="537" w:type="dxa"/>
            <w:vMerge/>
            <w:vAlign w:val="center"/>
          </w:tcPr>
          <w:p w14:paraId="6BCE798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B186B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22D1E6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6990AB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499EC8F" w14:textId="77777777" w:rsidTr="00585BFB">
        <w:trPr>
          <w:trHeight w:val="288"/>
        </w:trPr>
        <w:tc>
          <w:tcPr>
            <w:tcW w:w="539" w:type="dxa"/>
            <w:vAlign w:val="center"/>
          </w:tcPr>
          <w:p w14:paraId="10EF09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D4094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197CF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7F70F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C219E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0C638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F7DB5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3A97397" w14:textId="77777777" w:rsidTr="00585BFB">
        <w:trPr>
          <w:trHeight w:val="288"/>
        </w:trPr>
        <w:tc>
          <w:tcPr>
            <w:tcW w:w="539" w:type="dxa"/>
            <w:vMerge w:val="restart"/>
            <w:vAlign w:val="center"/>
          </w:tcPr>
          <w:p w14:paraId="4014F2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EB2AB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766C3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2C5F00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18124EB4" w14:textId="77777777" w:rsidTr="00585BFB">
        <w:trPr>
          <w:trHeight w:val="288"/>
        </w:trPr>
        <w:tc>
          <w:tcPr>
            <w:tcW w:w="539" w:type="dxa"/>
            <w:vMerge/>
            <w:vAlign w:val="center"/>
          </w:tcPr>
          <w:p w14:paraId="26C44F0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18C4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5302C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341B58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4BF404F4" w14:textId="77777777" w:rsidTr="00585BFB">
        <w:trPr>
          <w:trHeight w:val="288"/>
        </w:trPr>
        <w:tc>
          <w:tcPr>
            <w:tcW w:w="539" w:type="dxa"/>
            <w:vMerge/>
            <w:shd w:val="clear" w:color="auto" w:fill="auto"/>
            <w:vAlign w:val="center"/>
          </w:tcPr>
          <w:p w14:paraId="1162042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845AE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435BB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3C600D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68799F77" w14:textId="77777777" w:rsidTr="00585BFB">
        <w:trPr>
          <w:trHeight w:val="288"/>
        </w:trPr>
        <w:tc>
          <w:tcPr>
            <w:tcW w:w="539" w:type="dxa"/>
            <w:vMerge w:val="restart"/>
            <w:vAlign w:val="center"/>
          </w:tcPr>
          <w:p w14:paraId="6B6EE9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90912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C2916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1F3FAA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48B28DCA" w14:textId="77777777" w:rsidTr="00585BFB">
        <w:trPr>
          <w:trHeight w:val="288"/>
        </w:trPr>
        <w:tc>
          <w:tcPr>
            <w:tcW w:w="539" w:type="dxa"/>
            <w:vMerge/>
            <w:shd w:val="clear" w:color="auto" w:fill="auto"/>
            <w:vAlign w:val="center"/>
          </w:tcPr>
          <w:p w14:paraId="1CE774D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7A49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C5FB4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0EAE1D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212A54F" w14:textId="77777777" w:rsidTr="00585BFB">
        <w:trPr>
          <w:trHeight w:val="288"/>
        </w:trPr>
        <w:tc>
          <w:tcPr>
            <w:tcW w:w="539" w:type="dxa"/>
            <w:vMerge w:val="restart"/>
            <w:vAlign w:val="center"/>
          </w:tcPr>
          <w:p w14:paraId="04F646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70E32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6A5C3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50546E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10FD8E3A" w14:textId="77777777" w:rsidTr="00585BFB">
        <w:trPr>
          <w:trHeight w:val="288"/>
        </w:trPr>
        <w:tc>
          <w:tcPr>
            <w:tcW w:w="539" w:type="dxa"/>
            <w:vMerge/>
            <w:vAlign w:val="center"/>
          </w:tcPr>
          <w:p w14:paraId="305CAB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1B0C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EB6CC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65C9FD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7BB9570" w14:textId="77777777" w:rsidTr="00585BFB">
        <w:trPr>
          <w:trHeight w:val="288"/>
        </w:trPr>
        <w:tc>
          <w:tcPr>
            <w:tcW w:w="539" w:type="dxa"/>
            <w:vMerge/>
            <w:vAlign w:val="center"/>
          </w:tcPr>
          <w:p w14:paraId="6A460AE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1C42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329C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75A8CC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42210D3" w14:textId="77777777" w:rsidTr="00585BFB">
        <w:trPr>
          <w:trHeight w:val="288"/>
        </w:trPr>
        <w:tc>
          <w:tcPr>
            <w:tcW w:w="539" w:type="dxa"/>
            <w:vMerge/>
            <w:vAlign w:val="center"/>
          </w:tcPr>
          <w:p w14:paraId="2260C93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1459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5C92C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11BF54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2A24BA15" w14:textId="77777777" w:rsidTr="00585BFB">
        <w:trPr>
          <w:trHeight w:val="288"/>
        </w:trPr>
        <w:tc>
          <w:tcPr>
            <w:tcW w:w="539" w:type="dxa"/>
            <w:vMerge/>
            <w:vAlign w:val="center"/>
          </w:tcPr>
          <w:p w14:paraId="59EC63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BC2C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A01ED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770F89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00562D0D" w14:textId="77777777" w:rsidTr="00585BFB">
        <w:trPr>
          <w:trHeight w:val="288"/>
        </w:trPr>
        <w:tc>
          <w:tcPr>
            <w:tcW w:w="539" w:type="dxa"/>
            <w:vMerge/>
            <w:vAlign w:val="center"/>
          </w:tcPr>
          <w:p w14:paraId="5E0392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29F7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70FA1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DC317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33B19EFA" w14:textId="77777777" w:rsidTr="00585BFB">
        <w:trPr>
          <w:trHeight w:val="288"/>
        </w:trPr>
        <w:tc>
          <w:tcPr>
            <w:tcW w:w="539" w:type="dxa"/>
            <w:vMerge/>
            <w:vAlign w:val="center"/>
          </w:tcPr>
          <w:p w14:paraId="050AFB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54C0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B58B5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1527D2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A2379A4" w14:textId="77777777" w:rsidTr="00585BFB">
        <w:trPr>
          <w:trHeight w:val="288"/>
        </w:trPr>
        <w:tc>
          <w:tcPr>
            <w:tcW w:w="539" w:type="dxa"/>
            <w:vMerge/>
            <w:vAlign w:val="center"/>
          </w:tcPr>
          <w:p w14:paraId="402CB2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C46A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433428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430DF9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D7D35F9" w14:textId="77777777" w:rsidTr="00585BFB">
        <w:trPr>
          <w:trHeight w:val="288"/>
        </w:trPr>
        <w:tc>
          <w:tcPr>
            <w:tcW w:w="539" w:type="dxa"/>
            <w:vMerge/>
            <w:vAlign w:val="center"/>
          </w:tcPr>
          <w:p w14:paraId="0DFE45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C865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8FBCF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0F5A12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4B96D57" w14:textId="77777777" w:rsidTr="00585BFB">
        <w:trPr>
          <w:trHeight w:val="288"/>
        </w:trPr>
        <w:tc>
          <w:tcPr>
            <w:tcW w:w="539" w:type="dxa"/>
            <w:vMerge/>
            <w:shd w:val="clear" w:color="auto" w:fill="auto"/>
            <w:vAlign w:val="center"/>
          </w:tcPr>
          <w:p w14:paraId="178C39B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98E29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DEA13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780B4D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5C9B84F4" w14:textId="77777777" w:rsidTr="00585BFB">
        <w:trPr>
          <w:trHeight w:val="288"/>
        </w:trPr>
        <w:tc>
          <w:tcPr>
            <w:tcW w:w="539" w:type="dxa"/>
            <w:vMerge w:val="restart"/>
            <w:vAlign w:val="center"/>
          </w:tcPr>
          <w:p w14:paraId="38A480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9DC6C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835EE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81304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595E5123" w14:textId="77777777" w:rsidTr="00585BFB">
        <w:trPr>
          <w:trHeight w:val="288"/>
        </w:trPr>
        <w:tc>
          <w:tcPr>
            <w:tcW w:w="539" w:type="dxa"/>
            <w:vMerge/>
            <w:vAlign w:val="center"/>
          </w:tcPr>
          <w:p w14:paraId="554879A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70D7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C04B0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5AFDE5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3A27B237" w14:textId="77777777" w:rsidTr="00585BFB">
        <w:trPr>
          <w:trHeight w:val="288"/>
        </w:trPr>
        <w:tc>
          <w:tcPr>
            <w:tcW w:w="539" w:type="dxa"/>
            <w:vMerge/>
            <w:vAlign w:val="center"/>
          </w:tcPr>
          <w:p w14:paraId="125B7F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4214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110E65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7063A7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45DA0925" w14:textId="77777777" w:rsidTr="00585BFB">
        <w:trPr>
          <w:trHeight w:val="288"/>
        </w:trPr>
        <w:tc>
          <w:tcPr>
            <w:tcW w:w="539" w:type="dxa"/>
            <w:vMerge/>
            <w:vAlign w:val="center"/>
          </w:tcPr>
          <w:p w14:paraId="1FECC1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D466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77EC4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54F14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B53A837" w14:textId="77777777" w:rsidTr="00585BFB">
        <w:trPr>
          <w:trHeight w:val="288"/>
        </w:trPr>
        <w:tc>
          <w:tcPr>
            <w:tcW w:w="539" w:type="dxa"/>
            <w:vMerge/>
            <w:vAlign w:val="center"/>
          </w:tcPr>
          <w:p w14:paraId="589D9C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8695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32BE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157BD9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63691FF8" w14:textId="77777777" w:rsidR="00F264AA" w:rsidRPr="00F264AA" w:rsidRDefault="00F264AA" w:rsidP="00F264AA">
      <w:pPr>
        <w:jc w:val="left"/>
        <w:rPr>
          <w:rFonts w:ascii="仿宋_GB2312" w:eastAsia="仿宋_GB2312" w:hAnsi="仿宋" w:cs="Times New Roman"/>
          <w:sz w:val="32"/>
          <w:szCs w:val="32"/>
        </w:rPr>
      </w:pPr>
    </w:p>
    <w:p w14:paraId="52FC4CB4" w14:textId="77777777" w:rsidR="00F264AA" w:rsidRPr="00F264AA" w:rsidRDefault="00F264AA" w:rsidP="00F264AA">
      <w:pPr>
        <w:jc w:val="left"/>
        <w:rPr>
          <w:rFonts w:ascii="仿宋_GB2312" w:eastAsia="仿宋_GB2312" w:hAnsi="仿宋" w:cs="Times New Roman"/>
          <w:sz w:val="32"/>
          <w:szCs w:val="32"/>
        </w:rPr>
      </w:pPr>
    </w:p>
    <w:p w14:paraId="3417668A" w14:textId="77777777" w:rsidR="00F264AA" w:rsidRPr="00F264AA" w:rsidRDefault="00F264AA" w:rsidP="00F264AA">
      <w:pPr>
        <w:jc w:val="left"/>
        <w:rPr>
          <w:rFonts w:ascii="仿宋_GB2312" w:eastAsia="仿宋_GB2312" w:hAnsi="仿宋" w:cs="Times New Roman"/>
          <w:sz w:val="32"/>
          <w:szCs w:val="32"/>
        </w:rPr>
      </w:pPr>
    </w:p>
    <w:p w14:paraId="00C58B1D" w14:textId="77777777" w:rsidR="00F264AA" w:rsidRPr="00F264AA" w:rsidRDefault="00F264AA" w:rsidP="00F264AA">
      <w:pPr>
        <w:jc w:val="left"/>
        <w:rPr>
          <w:rFonts w:ascii="仿宋_GB2312" w:eastAsia="仿宋_GB2312" w:hAnsi="仿宋" w:cs="Times New Roman"/>
          <w:sz w:val="32"/>
          <w:szCs w:val="32"/>
        </w:rPr>
      </w:pPr>
    </w:p>
    <w:p w14:paraId="357675E2" w14:textId="77777777" w:rsidR="00F264AA" w:rsidRPr="00F264AA" w:rsidRDefault="00F264AA" w:rsidP="00F264AA">
      <w:pPr>
        <w:jc w:val="left"/>
        <w:rPr>
          <w:rFonts w:ascii="仿宋_GB2312" w:eastAsia="仿宋_GB2312" w:hAnsi="仿宋" w:cs="Times New Roman"/>
          <w:sz w:val="32"/>
          <w:szCs w:val="32"/>
        </w:rPr>
      </w:pPr>
    </w:p>
    <w:p w14:paraId="1C95283C" w14:textId="77777777" w:rsidR="00F264AA" w:rsidRPr="00F264AA" w:rsidRDefault="00F264AA" w:rsidP="00F264AA">
      <w:pPr>
        <w:jc w:val="left"/>
        <w:rPr>
          <w:rFonts w:ascii="仿宋_GB2312" w:eastAsia="仿宋_GB2312" w:hAnsi="仿宋" w:cs="Times New Roman"/>
          <w:sz w:val="32"/>
          <w:szCs w:val="32"/>
        </w:rPr>
      </w:pPr>
    </w:p>
    <w:p w14:paraId="21354F87" w14:textId="77777777" w:rsidR="00F264AA" w:rsidRPr="00F264AA" w:rsidRDefault="00F264AA" w:rsidP="00F264AA">
      <w:pPr>
        <w:jc w:val="left"/>
        <w:rPr>
          <w:rFonts w:ascii="仿宋_GB2312" w:eastAsia="仿宋_GB2312" w:hAnsi="仿宋" w:cs="Times New Roman"/>
          <w:sz w:val="32"/>
          <w:szCs w:val="32"/>
        </w:rPr>
      </w:pPr>
    </w:p>
    <w:p w14:paraId="1538BDB2" w14:textId="77777777" w:rsidR="00F264AA" w:rsidRPr="00F264AA" w:rsidRDefault="00F264AA" w:rsidP="00F264AA">
      <w:pPr>
        <w:jc w:val="left"/>
        <w:rPr>
          <w:rFonts w:ascii="仿宋_GB2312" w:eastAsia="仿宋_GB2312" w:hAnsi="仿宋" w:cs="Times New Roman"/>
          <w:sz w:val="32"/>
          <w:szCs w:val="32"/>
        </w:rPr>
      </w:pPr>
    </w:p>
    <w:p w14:paraId="3CD20C5D" w14:textId="77777777" w:rsidR="00F264AA" w:rsidRPr="00F264AA" w:rsidRDefault="00F264AA" w:rsidP="00F264AA">
      <w:pPr>
        <w:jc w:val="left"/>
        <w:rPr>
          <w:rFonts w:ascii="仿宋_GB2312" w:eastAsia="仿宋_GB2312" w:hAnsi="仿宋" w:cs="Times New Roman"/>
          <w:sz w:val="32"/>
          <w:szCs w:val="32"/>
        </w:rPr>
      </w:pPr>
    </w:p>
    <w:p w14:paraId="61311630" w14:textId="77777777" w:rsidR="00F264AA" w:rsidRPr="00F264AA" w:rsidRDefault="00F264AA" w:rsidP="00F264AA">
      <w:pPr>
        <w:jc w:val="left"/>
        <w:rPr>
          <w:rFonts w:ascii="仿宋_GB2312" w:eastAsia="仿宋_GB2312" w:hAnsi="仿宋" w:cs="Times New Roman"/>
          <w:sz w:val="32"/>
          <w:szCs w:val="32"/>
        </w:rPr>
      </w:pPr>
    </w:p>
    <w:p w14:paraId="332D1770" w14:textId="77777777" w:rsidR="00F264AA" w:rsidRPr="00F264AA" w:rsidRDefault="00F264AA" w:rsidP="00F264AA">
      <w:pPr>
        <w:jc w:val="left"/>
        <w:rPr>
          <w:rFonts w:ascii="仿宋_GB2312" w:eastAsia="仿宋_GB2312" w:hAnsi="仿宋" w:cs="Times New Roman"/>
          <w:sz w:val="32"/>
          <w:szCs w:val="32"/>
        </w:rPr>
      </w:pPr>
    </w:p>
    <w:p w14:paraId="63E90205" w14:textId="77777777" w:rsidR="00F264AA" w:rsidRPr="00F264AA" w:rsidRDefault="00F264AA" w:rsidP="00F264AA">
      <w:pPr>
        <w:jc w:val="left"/>
        <w:rPr>
          <w:rFonts w:ascii="仿宋_GB2312" w:eastAsia="仿宋_GB2312" w:hAnsi="仿宋" w:cs="Times New Roman"/>
          <w:sz w:val="32"/>
          <w:szCs w:val="32"/>
        </w:rPr>
      </w:pPr>
    </w:p>
    <w:p w14:paraId="7CFF6DF4" w14:textId="77777777" w:rsidR="00F264AA" w:rsidRPr="00F264AA" w:rsidRDefault="00F264AA" w:rsidP="00F264AA">
      <w:pPr>
        <w:jc w:val="left"/>
        <w:rPr>
          <w:rFonts w:ascii="仿宋_GB2312" w:eastAsia="仿宋_GB2312" w:hAnsi="仿宋" w:cs="Times New Roman"/>
          <w:sz w:val="32"/>
          <w:szCs w:val="32"/>
        </w:rPr>
      </w:pPr>
    </w:p>
    <w:p w14:paraId="6E2A184F" w14:textId="77777777" w:rsidR="00F264AA" w:rsidRPr="00F264AA" w:rsidRDefault="00F264AA" w:rsidP="00F264AA">
      <w:pPr>
        <w:rPr>
          <w:rFonts w:ascii="Calibri" w:eastAsia="宋体" w:hAnsi="Calibri" w:cs="Times New Roman"/>
          <w:b/>
        </w:rPr>
      </w:pPr>
    </w:p>
    <w:p w14:paraId="5FF3737A" w14:textId="77777777" w:rsidR="00F264AA" w:rsidRPr="00F264AA" w:rsidRDefault="00F264AA" w:rsidP="00F264AA">
      <w:pPr>
        <w:rPr>
          <w:rFonts w:ascii="Calibri" w:eastAsia="宋体" w:hAnsi="Calibri" w:cs="Times New Roman"/>
          <w:b/>
        </w:rPr>
      </w:pPr>
    </w:p>
    <w:p w14:paraId="19A1F500" w14:textId="77777777" w:rsidR="00F264AA" w:rsidRPr="00F264AA" w:rsidRDefault="00F264AA" w:rsidP="00F264AA">
      <w:pPr>
        <w:rPr>
          <w:rFonts w:ascii="Calibri" w:eastAsia="宋体" w:hAnsi="Calibri" w:cs="Times New Roman"/>
          <w:b/>
        </w:rPr>
      </w:pPr>
    </w:p>
    <w:p w14:paraId="7540C721" w14:textId="77777777" w:rsidR="00F264AA" w:rsidRPr="00F264AA" w:rsidRDefault="00F264AA" w:rsidP="00F264AA">
      <w:pPr>
        <w:rPr>
          <w:rFonts w:ascii="Calibri" w:eastAsia="宋体" w:hAnsi="Calibri" w:cs="Times New Roman"/>
          <w:b/>
        </w:rPr>
      </w:pPr>
    </w:p>
    <w:p w14:paraId="51243DCA" w14:textId="77777777" w:rsidR="00F264AA" w:rsidRPr="00F264AA" w:rsidRDefault="00F264AA" w:rsidP="00F264AA">
      <w:pPr>
        <w:rPr>
          <w:rFonts w:ascii="Calibri" w:eastAsia="宋体" w:hAnsi="Calibri" w:cs="Times New Roman"/>
          <w:b/>
        </w:rPr>
      </w:pPr>
    </w:p>
    <w:p w14:paraId="76635183" w14:textId="77777777" w:rsidR="00F264AA" w:rsidRPr="00F264AA" w:rsidRDefault="00F264AA" w:rsidP="00F264AA">
      <w:pPr>
        <w:rPr>
          <w:rFonts w:ascii="Calibri" w:eastAsia="宋体" w:hAnsi="Calibri" w:cs="Times New Roman"/>
          <w:b/>
        </w:rPr>
      </w:pPr>
    </w:p>
    <w:p w14:paraId="5B3AF457" w14:textId="77777777" w:rsidR="00F264AA" w:rsidRPr="00F264AA" w:rsidRDefault="00F264AA" w:rsidP="00F264AA">
      <w:pPr>
        <w:rPr>
          <w:rFonts w:ascii="Calibri" w:eastAsia="宋体" w:hAnsi="Calibri" w:cs="Times New Roman"/>
          <w:b/>
        </w:rPr>
      </w:pPr>
    </w:p>
    <w:p w14:paraId="7FBCA13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281C59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78659E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834765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FAC127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674E120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DEC6F42" w14:textId="77777777" w:rsidTr="00585BFB">
        <w:trPr>
          <w:trHeight w:val="288"/>
        </w:trPr>
        <w:tc>
          <w:tcPr>
            <w:tcW w:w="539" w:type="dxa"/>
            <w:vAlign w:val="center"/>
          </w:tcPr>
          <w:p w14:paraId="3917C2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F9489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066B4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F1A81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6D3E3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9D3FA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4369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692DA8B" w14:textId="77777777" w:rsidTr="00585BFB">
        <w:trPr>
          <w:trHeight w:val="288"/>
        </w:trPr>
        <w:tc>
          <w:tcPr>
            <w:tcW w:w="539" w:type="dxa"/>
            <w:vMerge w:val="restart"/>
            <w:vAlign w:val="center"/>
          </w:tcPr>
          <w:p w14:paraId="627503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E0AAB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A4F2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0AE822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479710AD" w14:textId="77777777" w:rsidTr="00585BFB">
        <w:trPr>
          <w:trHeight w:val="288"/>
        </w:trPr>
        <w:tc>
          <w:tcPr>
            <w:tcW w:w="539" w:type="dxa"/>
            <w:vMerge/>
            <w:vAlign w:val="center"/>
          </w:tcPr>
          <w:p w14:paraId="4AD6B4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D4A0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D25CA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0DD536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434CE027" w14:textId="77777777" w:rsidTr="00585BFB">
        <w:trPr>
          <w:trHeight w:val="288"/>
        </w:trPr>
        <w:tc>
          <w:tcPr>
            <w:tcW w:w="539" w:type="dxa"/>
            <w:vMerge/>
            <w:shd w:val="clear" w:color="auto" w:fill="auto"/>
            <w:vAlign w:val="center"/>
          </w:tcPr>
          <w:p w14:paraId="0967A57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842F6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BE949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6FB664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5BE9BC6A" w14:textId="77777777" w:rsidTr="00585BFB">
        <w:trPr>
          <w:trHeight w:val="288"/>
        </w:trPr>
        <w:tc>
          <w:tcPr>
            <w:tcW w:w="539" w:type="dxa"/>
            <w:vMerge w:val="restart"/>
            <w:vAlign w:val="center"/>
          </w:tcPr>
          <w:p w14:paraId="774012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010E7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392A5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3BEF06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7EE9DAA8" w14:textId="77777777" w:rsidTr="00585BFB">
        <w:trPr>
          <w:trHeight w:val="288"/>
        </w:trPr>
        <w:tc>
          <w:tcPr>
            <w:tcW w:w="539" w:type="dxa"/>
            <w:vMerge/>
            <w:shd w:val="clear" w:color="auto" w:fill="auto"/>
            <w:vAlign w:val="center"/>
          </w:tcPr>
          <w:p w14:paraId="30EE143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8893B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3BF2A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57CD6D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6CEDD23" w14:textId="77777777" w:rsidTr="00585BFB">
        <w:trPr>
          <w:trHeight w:val="288"/>
        </w:trPr>
        <w:tc>
          <w:tcPr>
            <w:tcW w:w="539" w:type="dxa"/>
            <w:vMerge w:val="restart"/>
            <w:vAlign w:val="center"/>
          </w:tcPr>
          <w:p w14:paraId="6C7656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2E5C1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3370D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4212D0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7C6306F6" w14:textId="77777777" w:rsidTr="00585BFB">
        <w:trPr>
          <w:trHeight w:val="288"/>
        </w:trPr>
        <w:tc>
          <w:tcPr>
            <w:tcW w:w="539" w:type="dxa"/>
            <w:vMerge/>
            <w:vAlign w:val="center"/>
          </w:tcPr>
          <w:p w14:paraId="290671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3D9A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16516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6E0CCE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44A1516A" w14:textId="77777777" w:rsidTr="00585BFB">
        <w:trPr>
          <w:trHeight w:val="288"/>
        </w:trPr>
        <w:tc>
          <w:tcPr>
            <w:tcW w:w="539" w:type="dxa"/>
            <w:vMerge/>
            <w:vAlign w:val="center"/>
          </w:tcPr>
          <w:p w14:paraId="7E0F0C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5E30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126D43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04B591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591C3D48" w14:textId="77777777" w:rsidTr="00585BFB">
        <w:trPr>
          <w:trHeight w:val="288"/>
        </w:trPr>
        <w:tc>
          <w:tcPr>
            <w:tcW w:w="539" w:type="dxa"/>
            <w:vMerge/>
            <w:vAlign w:val="center"/>
          </w:tcPr>
          <w:p w14:paraId="7BBD2D9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8BE5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8F54C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05884D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4B9B9127" w14:textId="77777777" w:rsidTr="00585BFB">
        <w:trPr>
          <w:trHeight w:val="288"/>
        </w:trPr>
        <w:tc>
          <w:tcPr>
            <w:tcW w:w="539" w:type="dxa"/>
            <w:vMerge/>
            <w:vAlign w:val="center"/>
          </w:tcPr>
          <w:p w14:paraId="2B67CE4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6102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C9ACC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6999C8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38526945" w14:textId="77777777" w:rsidTr="00585BFB">
        <w:trPr>
          <w:trHeight w:val="288"/>
        </w:trPr>
        <w:tc>
          <w:tcPr>
            <w:tcW w:w="539" w:type="dxa"/>
            <w:vMerge/>
            <w:vAlign w:val="center"/>
          </w:tcPr>
          <w:p w14:paraId="2A1C72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60F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4412B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31C1B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A339442" w14:textId="77777777" w:rsidTr="00585BFB">
        <w:trPr>
          <w:trHeight w:val="288"/>
        </w:trPr>
        <w:tc>
          <w:tcPr>
            <w:tcW w:w="539" w:type="dxa"/>
            <w:vMerge/>
            <w:vAlign w:val="center"/>
          </w:tcPr>
          <w:p w14:paraId="4C9D55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E717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E8136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5E1798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5A00895" w14:textId="77777777" w:rsidTr="00585BFB">
        <w:trPr>
          <w:trHeight w:val="288"/>
        </w:trPr>
        <w:tc>
          <w:tcPr>
            <w:tcW w:w="539" w:type="dxa"/>
            <w:vMerge/>
            <w:vAlign w:val="center"/>
          </w:tcPr>
          <w:p w14:paraId="37CB8E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1D2B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50C70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59510E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7BD266A4" w14:textId="77777777" w:rsidTr="00585BFB">
        <w:trPr>
          <w:trHeight w:val="288"/>
        </w:trPr>
        <w:tc>
          <w:tcPr>
            <w:tcW w:w="539" w:type="dxa"/>
            <w:vMerge/>
            <w:vAlign w:val="center"/>
          </w:tcPr>
          <w:p w14:paraId="377601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361F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485B73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7775C3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0885C0A" w14:textId="77777777" w:rsidTr="00585BFB">
        <w:trPr>
          <w:trHeight w:val="288"/>
        </w:trPr>
        <w:tc>
          <w:tcPr>
            <w:tcW w:w="539" w:type="dxa"/>
            <w:vMerge/>
            <w:shd w:val="clear" w:color="auto" w:fill="auto"/>
            <w:vAlign w:val="center"/>
          </w:tcPr>
          <w:p w14:paraId="51B8A39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36844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421108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227293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7BE42489" w14:textId="77777777" w:rsidTr="00585BFB">
        <w:trPr>
          <w:trHeight w:val="288"/>
        </w:trPr>
        <w:tc>
          <w:tcPr>
            <w:tcW w:w="539" w:type="dxa"/>
            <w:vMerge w:val="restart"/>
            <w:vAlign w:val="center"/>
          </w:tcPr>
          <w:p w14:paraId="2A3FB8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98D9B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88F21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25F67B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02372662" w14:textId="77777777" w:rsidTr="00585BFB">
        <w:trPr>
          <w:trHeight w:val="288"/>
        </w:trPr>
        <w:tc>
          <w:tcPr>
            <w:tcW w:w="539" w:type="dxa"/>
            <w:vMerge/>
            <w:vAlign w:val="center"/>
          </w:tcPr>
          <w:p w14:paraId="7A5AA2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1886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1DA94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3986C4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2F35F75C" w14:textId="77777777" w:rsidTr="00585BFB">
        <w:trPr>
          <w:trHeight w:val="288"/>
        </w:trPr>
        <w:tc>
          <w:tcPr>
            <w:tcW w:w="539" w:type="dxa"/>
            <w:vMerge/>
            <w:vAlign w:val="center"/>
          </w:tcPr>
          <w:p w14:paraId="18C83C9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CA4A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6F86A3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1B4488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6249CEF4" w14:textId="77777777" w:rsidTr="00585BFB">
        <w:trPr>
          <w:trHeight w:val="288"/>
        </w:trPr>
        <w:tc>
          <w:tcPr>
            <w:tcW w:w="539" w:type="dxa"/>
            <w:vMerge/>
            <w:vAlign w:val="center"/>
          </w:tcPr>
          <w:p w14:paraId="445F62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485B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4DDF2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31B405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47497896" w14:textId="77777777" w:rsidTr="00585BFB">
        <w:trPr>
          <w:trHeight w:val="288"/>
        </w:trPr>
        <w:tc>
          <w:tcPr>
            <w:tcW w:w="539" w:type="dxa"/>
            <w:vMerge/>
            <w:vAlign w:val="center"/>
          </w:tcPr>
          <w:p w14:paraId="4495471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D474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A9862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531427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D82CFB1" w14:textId="77777777" w:rsidTr="00585BFB">
        <w:trPr>
          <w:trHeight w:val="288"/>
        </w:trPr>
        <w:tc>
          <w:tcPr>
            <w:tcW w:w="539" w:type="dxa"/>
            <w:vAlign w:val="center"/>
          </w:tcPr>
          <w:p w14:paraId="68A3FA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5D351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6F7DD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E0217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15F22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9BE16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C7E8A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EB1BA3B" w14:textId="77777777" w:rsidTr="00585BFB">
        <w:trPr>
          <w:trHeight w:val="288"/>
        </w:trPr>
        <w:tc>
          <w:tcPr>
            <w:tcW w:w="539" w:type="dxa"/>
            <w:vMerge w:val="restart"/>
            <w:vAlign w:val="center"/>
          </w:tcPr>
          <w:p w14:paraId="2E6691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FE2A0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441BA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08A6B6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1C8D7A8D" w14:textId="77777777" w:rsidTr="00585BFB">
        <w:trPr>
          <w:trHeight w:val="288"/>
        </w:trPr>
        <w:tc>
          <w:tcPr>
            <w:tcW w:w="539" w:type="dxa"/>
            <w:vMerge/>
            <w:vAlign w:val="center"/>
          </w:tcPr>
          <w:p w14:paraId="0342579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26A3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C4FE4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400F0D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3A7CD799" w14:textId="77777777" w:rsidTr="00585BFB">
        <w:trPr>
          <w:trHeight w:val="288"/>
        </w:trPr>
        <w:tc>
          <w:tcPr>
            <w:tcW w:w="539" w:type="dxa"/>
            <w:vMerge/>
            <w:shd w:val="clear" w:color="auto" w:fill="auto"/>
            <w:vAlign w:val="center"/>
          </w:tcPr>
          <w:p w14:paraId="7AA323A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F9A98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8C620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73EBDC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0D3046E2" w14:textId="77777777" w:rsidTr="00585BFB">
        <w:trPr>
          <w:trHeight w:val="288"/>
        </w:trPr>
        <w:tc>
          <w:tcPr>
            <w:tcW w:w="539" w:type="dxa"/>
            <w:vMerge w:val="restart"/>
            <w:vAlign w:val="center"/>
          </w:tcPr>
          <w:p w14:paraId="6267D5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48330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7ED92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700865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7F4EAAE8" w14:textId="77777777" w:rsidTr="00585BFB">
        <w:trPr>
          <w:trHeight w:val="288"/>
        </w:trPr>
        <w:tc>
          <w:tcPr>
            <w:tcW w:w="539" w:type="dxa"/>
            <w:vMerge/>
            <w:shd w:val="clear" w:color="auto" w:fill="auto"/>
            <w:vAlign w:val="center"/>
          </w:tcPr>
          <w:p w14:paraId="101BFAC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70AA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95203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4A4CCC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99141A9" w14:textId="77777777" w:rsidTr="00585BFB">
        <w:trPr>
          <w:trHeight w:val="288"/>
        </w:trPr>
        <w:tc>
          <w:tcPr>
            <w:tcW w:w="539" w:type="dxa"/>
            <w:vMerge w:val="restart"/>
            <w:vAlign w:val="center"/>
          </w:tcPr>
          <w:p w14:paraId="07FF87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0EB33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A3555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3B12C1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2FF68275" w14:textId="77777777" w:rsidTr="00585BFB">
        <w:trPr>
          <w:trHeight w:val="288"/>
        </w:trPr>
        <w:tc>
          <w:tcPr>
            <w:tcW w:w="539" w:type="dxa"/>
            <w:vMerge/>
            <w:vAlign w:val="center"/>
          </w:tcPr>
          <w:p w14:paraId="3490DC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6E51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73F63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25C920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7FAF30EC" w14:textId="77777777" w:rsidTr="00585BFB">
        <w:trPr>
          <w:trHeight w:val="288"/>
        </w:trPr>
        <w:tc>
          <w:tcPr>
            <w:tcW w:w="539" w:type="dxa"/>
            <w:vMerge/>
            <w:vAlign w:val="center"/>
          </w:tcPr>
          <w:p w14:paraId="1EF789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642E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34973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23DD66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2CB32A90" w14:textId="77777777" w:rsidTr="00585BFB">
        <w:trPr>
          <w:trHeight w:val="288"/>
        </w:trPr>
        <w:tc>
          <w:tcPr>
            <w:tcW w:w="539" w:type="dxa"/>
            <w:vMerge/>
            <w:vAlign w:val="center"/>
          </w:tcPr>
          <w:p w14:paraId="7EF4B8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6866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9237C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617A52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6D55402C" w14:textId="77777777" w:rsidTr="00585BFB">
        <w:trPr>
          <w:trHeight w:val="288"/>
        </w:trPr>
        <w:tc>
          <w:tcPr>
            <w:tcW w:w="539" w:type="dxa"/>
            <w:vMerge/>
            <w:vAlign w:val="center"/>
          </w:tcPr>
          <w:p w14:paraId="707495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9FE7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880A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2A006C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0B76431F" w14:textId="77777777" w:rsidTr="00585BFB">
        <w:trPr>
          <w:trHeight w:val="288"/>
        </w:trPr>
        <w:tc>
          <w:tcPr>
            <w:tcW w:w="539" w:type="dxa"/>
            <w:vMerge/>
            <w:vAlign w:val="center"/>
          </w:tcPr>
          <w:p w14:paraId="7A8BBB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9ECD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02D3A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52290A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390E599A" w14:textId="77777777" w:rsidTr="00585BFB">
        <w:trPr>
          <w:trHeight w:val="288"/>
        </w:trPr>
        <w:tc>
          <w:tcPr>
            <w:tcW w:w="539" w:type="dxa"/>
            <w:vMerge/>
            <w:vAlign w:val="center"/>
          </w:tcPr>
          <w:p w14:paraId="52F9B96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4A86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31C6D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494BC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508F3912" w14:textId="77777777" w:rsidTr="00585BFB">
        <w:trPr>
          <w:trHeight w:val="288"/>
        </w:trPr>
        <w:tc>
          <w:tcPr>
            <w:tcW w:w="539" w:type="dxa"/>
            <w:vMerge/>
            <w:vAlign w:val="center"/>
          </w:tcPr>
          <w:p w14:paraId="769029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A495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C0D0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0BE44D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05AB74D6" w14:textId="77777777" w:rsidTr="00585BFB">
        <w:trPr>
          <w:trHeight w:val="288"/>
        </w:trPr>
        <w:tc>
          <w:tcPr>
            <w:tcW w:w="539" w:type="dxa"/>
            <w:vMerge/>
            <w:vAlign w:val="center"/>
          </w:tcPr>
          <w:p w14:paraId="218D40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F259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659F2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23AED8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5620FCF" w14:textId="77777777" w:rsidTr="00585BFB">
        <w:trPr>
          <w:trHeight w:val="288"/>
        </w:trPr>
        <w:tc>
          <w:tcPr>
            <w:tcW w:w="539" w:type="dxa"/>
            <w:vMerge/>
            <w:shd w:val="clear" w:color="auto" w:fill="auto"/>
            <w:vAlign w:val="center"/>
          </w:tcPr>
          <w:p w14:paraId="1DADD7D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13DF9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1870B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24C5DA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56B926BA" w14:textId="77777777" w:rsidTr="00585BFB">
        <w:trPr>
          <w:trHeight w:val="288"/>
        </w:trPr>
        <w:tc>
          <w:tcPr>
            <w:tcW w:w="539" w:type="dxa"/>
            <w:vMerge w:val="restart"/>
            <w:vAlign w:val="center"/>
          </w:tcPr>
          <w:p w14:paraId="2E055B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E962A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1F7E0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D796F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54480A37" w14:textId="77777777" w:rsidTr="00585BFB">
        <w:trPr>
          <w:trHeight w:val="288"/>
        </w:trPr>
        <w:tc>
          <w:tcPr>
            <w:tcW w:w="539" w:type="dxa"/>
            <w:vMerge/>
            <w:vAlign w:val="center"/>
          </w:tcPr>
          <w:p w14:paraId="180F88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EFF7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5EE8C3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22AFFB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39862D20" w14:textId="77777777" w:rsidTr="00585BFB">
        <w:trPr>
          <w:trHeight w:val="288"/>
        </w:trPr>
        <w:tc>
          <w:tcPr>
            <w:tcW w:w="539" w:type="dxa"/>
            <w:vMerge/>
            <w:vAlign w:val="center"/>
          </w:tcPr>
          <w:p w14:paraId="6ABCD2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F753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34B78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314830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4E289D7" w14:textId="77777777" w:rsidTr="00585BFB">
        <w:trPr>
          <w:trHeight w:val="288"/>
        </w:trPr>
        <w:tc>
          <w:tcPr>
            <w:tcW w:w="539" w:type="dxa"/>
            <w:vMerge/>
            <w:vAlign w:val="center"/>
          </w:tcPr>
          <w:p w14:paraId="6B7E04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9201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8562F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4D774D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4277C736" w14:textId="77777777" w:rsidTr="00585BFB">
        <w:trPr>
          <w:trHeight w:val="288"/>
        </w:trPr>
        <w:tc>
          <w:tcPr>
            <w:tcW w:w="539" w:type="dxa"/>
            <w:vMerge/>
            <w:vAlign w:val="center"/>
          </w:tcPr>
          <w:p w14:paraId="31CEFA3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62B6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20C8D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568EE1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8224680" w14:textId="77777777" w:rsidR="00F264AA" w:rsidRPr="00F264AA" w:rsidRDefault="00F264AA" w:rsidP="00F264AA">
      <w:pPr>
        <w:jc w:val="left"/>
        <w:rPr>
          <w:rFonts w:ascii="仿宋_GB2312" w:eastAsia="仿宋_GB2312" w:hAnsi="仿宋" w:cs="Times New Roman"/>
          <w:sz w:val="32"/>
          <w:szCs w:val="32"/>
        </w:rPr>
      </w:pPr>
    </w:p>
    <w:p w14:paraId="25F754D9" w14:textId="77777777" w:rsidR="00F264AA" w:rsidRPr="00F264AA" w:rsidRDefault="00F264AA" w:rsidP="00F264AA">
      <w:pPr>
        <w:jc w:val="left"/>
        <w:rPr>
          <w:rFonts w:ascii="仿宋_GB2312" w:eastAsia="仿宋_GB2312" w:hAnsi="仿宋" w:cs="Times New Roman"/>
          <w:sz w:val="32"/>
          <w:szCs w:val="32"/>
        </w:rPr>
      </w:pPr>
    </w:p>
    <w:p w14:paraId="1C7ED317" w14:textId="77777777" w:rsidR="00F264AA" w:rsidRPr="00F264AA" w:rsidRDefault="00F264AA" w:rsidP="00F264AA">
      <w:pPr>
        <w:jc w:val="left"/>
        <w:rPr>
          <w:rFonts w:ascii="仿宋_GB2312" w:eastAsia="仿宋_GB2312" w:hAnsi="仿宋" w:cs="Times New Roman"/>
          <w:sz w:val="32"/>
          <w:szCs w:val="32"/>
        </w:rPr>
      </w:pPr>
    </w:p>
    <w:p w14:paraId="4874CD0E" w14:textId="77777777" w:rsidR="00F264AA" w:rsidRPr="00F264AA" w:rsidRDefault="00F264AA" w:rsidP="00F264AA">
      <w:pPr>
        <w:jc w:val="left"/>
        <w:rPr>
          <w:rFonts w:ascii="仿宋_GB2312" w:eastAsia="仿宋_GB2312" w:hAnsi="仿宋" w:cs="Times New Roman"/>
          <w:sz w:val="32"/>
          <w:szCs w:val="32"/>
        </w:rPr>
      </w:pPr>
    </w:p>
    <w:p w14:paraId="43EB78AA" w14:textId="77777777" w:rsidR="00F264AA" w:rsidRPr="00F264AA" w:rsidRDefault="00F264AA" w:rsidP="00F264AA">
      <w:pPr>
        <w:jc w:val="left"/>
        <w:rPr>
          <w:rFonts w:ascii="仿宋_GB2312" w:eastAsia="仿宋_GB2312" w:hAnsi="仿宋" w:cs="Times New Roman"/>
          <w:sz w:val="32"/>
          <w:szCs w:val="32"/>
        </w:rPr>
      </w:pPr>
    </w:p>
    <w:p w14:paraId="3B80DEC9" w14:textId="77777777" w:rsidR="00F264AA" w:rsidRPr="00F264AA" w:rsidRDefault="00F264AA" w:rsidP="00F264AA">
      <w:pPr>
        <w:jc w:val="left"/>
        <w:rPr>
          <w:rFonts w:ascii="仿宋_GB2312" w:eastAsia="仿宋_GB2312" w:hAnsi="仿宋" w:cs="Times New Roman"/>
          <w:sz w:val="32"/>
          <w:szCs w:val="32"/>
        </w:rPr>
      </w:pPr>
    </w:p>
    <w:p w14:paraId="59EF945E" w14:textId="77777777" w:rsidR="00F264AA" w:rsidRPr="00F264AA" w:rsidRDefault="00F264AA" w:rsidP="00F264AA">
      <w:pPr>
        <w:jc w:val="left"/>
        <w:rPr>
          <w:rFonts w:ascii="仿宋_GB2312" w:eastAsia="仿宋_GB2312" w:hAnsi="仿宋" w:cs="Times New Roman"/>
          <w:sz w:val="32"/>
          <w:szCs w:val="32"/>
        </w:rPr>
      </w:pPr>
    </w:p>
    <w:p w14:paraId="571BC1B3" w14:textId="77777777" w:rsidR="00F264AA" w:rsidRPr="00F264AA" w:rsidRDefault="00F264AA" w:rsidP="00F264AA">
      <w:pPr>
        <w:jc w:val="left"/>
        <w:rPr>
          <w:rFonts w:ascii="仿宋_GB2312" w:eastAsia="仿宋_GB2312" w:hAnsi="仿宋" w:cs="Times New Roman"/>
          <w:sz w:val="32"/>
          <w:szCs w:val="32"/>
        </w:rPr>
      </w:pPr>
    </w:p>
    <w:p w14:paraId="5EE2CAEA" w14:textId="77777777" w:rsidR="00F264AA" w:rsidRPr="00F264AA" w:rsidRDefault="00F264AA" w:rsidP="00F264AA">
      <w:pPr>
        <w:jc w:val="left"/>
        <w:rPr>
          <w:rFonts w:ascii="仿宋_GB2312" w:eastAsia="仿宋_GB2312" w:hAnsi="仿宋" w:cs="Times New Roman"/>
          <w:sz w:val="32"/>
          <w:szCs w:val="32"/>
        </w:rPr>
      </w:pPr>
    </w:p>
    <w:p w14:paraId="3D8F5983" w14:textId="77777777" w:rsidR="00F264AA" w:rsidRPr="00F264AA" w:rsidRDefault="00F264AA" w:rsidP="00F264AA">
      <w:pPr>
        <w:jc w:val="left"/>
        <w:rPr>
          <w:rFonts w:ascii="仿宋_GB2312" w:eastAsia="仿宋_GB2312" w:hAnsi="仿宋" w:cs="Times New Roman"/>
          <w:sz w:val="32"/>
          <w:szCs w:val="32"/>
        </w:rPr>
      </w:pPr>
    </w:p>
    <w:p w14:paraId="3F69BCA6" w14:textId="77777777" w:rsidR="00F264AA" w:rsidRPr="00F264AA" w:rsidRDefault="00F264AA" w:rsidP="00F264AA">
      <w:pPr>
        <w:jc w:val="left"/>
        <w:rPr>
          <w:rFonts w:ascii="仿宋_GB2312" w:eastAsia="仿宋_GB2312" w:hAnsi="仿宋" w:cs="Times New Roman"/>
          <w:sz w:val="32"/>
          <w:szCs w:val="32"/>
        </w:rPr>
      </w:pPr>
    </w:p>
    <w:p w14:paraId="5676FFC6" w14:textId="77777777" w:rsidR="00F264AA" w:rsidRPr="00F264AA" w:rsidRDefault="00F264AA" w:rsidP="00F264AA">
      <w:pPr>
        <w:jc w:val="left"/>
        <w:rPr>
          <w:rFonts w:ascii="仿宋_GB2312" w:eastAsia="仿宋_GB2312" w:hAnsi="仿宋" w:cs="Times New Roman"/>
          <w:sz w:val="32"/>
          <w:szCs w:val="32"/>
        </w:rPr>
      </w:pPr>
    </w:p>
    <w:p w14:paraId="2E3F361B" w14:textId="77777777" w:rsidR="00F264AA" w:rsidRPr="00F264AA" w:rsidRDefault="00F264AA" w:rsidP="00F264AA">
      <w:pPr>
        <w:rPr>
          <w:rFonts w:ascii="Calibri" w:eastAsia="宋体" w:hAnsi="Calibri" w:cs="Times New Roman"/>
          <w:b/>
        </w:rPr>
      </w:pPr>
    </w:p>
    <w:p w14:paraId="4A0B8838" w14:textId="77777777" w:rsidR="00F264AA" w:rsidRPr="00F264AA" w:rsidRDefault="00F264AA" w:rsidP="00F264AA">
      <w:pPr>
        <w:rPr>
          <w:rFonts w:ascii="Calibri" w:eastAsia="宋体" w:hAnsi="Calibri" w:cs="Times New Roman"/>
          <w:b/>
        </w:rPr>
      </w:pPr>
    </w:p>
    <w:p w14:paraId="3775A117" w14:textId="77777777" w:rsidR="00F264AA" w:rsidRPr="00F264AA" w:rsidRDefault="00F264AA" w:rsidP="00F264AA">
      <w:pPr>
        <w:rPr>
          <w:rFonts w:ascii="Calibri" w:eastAsia="宋体" w:hAnsi="Calibri" w:cs="Times New Roman"/>
          <w:b/>
        </w:rPr>
      </w:pPr>
    </w:p>
    <w:p w14:paraId="36B1B38B" w14:textId="77777777" w:rsidR="00F264AA" w:rsidRPr="00F264AA" w:rsidRDefault="00F264AA" w:rsidP="00F264AA">
      <w:pPr>
        <w:rPr>
          <w:rFonts w:ascii="Calibri" w:eastAsia="宋体" w:hAnsi="Calibri" w:cs="Times New Roman"/>
          <w:b/>
        </w:rPr>
      </w:pPr>
    </w:p>
    <w:p w14:paraId="5A419A36" w14:textId="77777777" w:rsidR="00F264AA" w:rsidRPr="00F264AA" w:rsidRDefault="00F264AA" w:rsidP="00F264AA">
      <w:pPr>
        <w:rPr>
          <w:rFonts w:ascii="Calibri" w:eastAsia="宋体" w:hAnsi="Calibri" w:cs="Times New Roman"/>
          <w:b/>
        </w:rPr>
      </w:pPr>
    </w:p>
    <w:p w14:paraId="21C5E4BB" w14:textId="77777777" w:rsidR="00F264AA" w:rsidRPr="00F264AA" w:rsidRDefault="00F264AA" w:rsidP="00F264AA">
      <w:pPr>
        <w:rPr>
          <w:rFonts w:ascii="Calibri" w:eastAsia="宋体" w:hAnsi="Calibri" w:cs="Times New Roman"/>
          <w:b/>
        </w:rPr>
      </w:pPr>
    </w:p>
    <w:p w14:paraId="3FE4AEFA" w14:textId="77777777" w:rsidR="00F264AA" w:rsidRPr="00F264AA" w:rsidRDefault="00F264AA" w:rsidP="00F264AA">
      <w:pPr>
        <w:rPr>
          <w:rFonts w:ascii="Calibri" w:eastAsia="宋体" w:hAnsi="Calibri" w:cs="Times New Roman"/>
          <w:b/>
        </w:rPr>
      </w:pPr>
    </w:p>
    <w:p w14:paraId="43198CE1" w14:textId="77777777" w:rsidR="00F264AA" w:rsidRPr="00F264AA" w:rsidRDefault="00F264AA" w:rsidP="00F264AA">
      <w:pPr>
        <w:rPr>
          <w:rFonts w:ascii="Calibri" w:eastAsia="宋体" w:hAnsi="Calibri" w:cs="Times New Roman"/>
          <w:b/>
        </w:rPr>
      </w:pPr>
    </w:p>
    <w:p w14:paraId="463E6855" w14:textId="77777777" w:rsidR="00F264AA" w:rsidRPr="00F264AA" w:rsidRDefault="00F264AA" w:rsidP="00F264AA">
      <w:pPr>
        <w:rPr>
          <w:rFonts w:ascii="Calibri" w:eastAsia="宋体" w:hAnsi="Calibri" w:cs="Times New Roman"/>
          <w:b/>
        </w:rPr>
      </w:pPr>
    </w:p>
    <w:p w14:paraId="6335617D" w14:textId="77777777" w:rsidR="00F264AA" w:rsidRPr="00F264AA" w:rsidRDefault="00F264AA" w:rsidP="00F264AA">
      <w:pPr>
        <w:rPr>
          <w:rFonts w:ascii="Calibri" w:eastAsia="宋体" w:hAnsi="Calibri" w:cs="Times New Roman"/>
          <w:b/>
        </w:rPr>
      </w:pPr>
    </w:p>
    <w:p w14:paraId="11E9E5BC" w14:textId="77777777" w:rsidR="00F264AA" w:rsidRPr="00F264AA" w:rsidRDefault="00F264AA" w:rsidP="00F264AA">
      <w:pPr>
        <w:rPr>
          <w:rFonts w:ascii="Calibri" w:eastAsia="宋体" w:hAnsi="Calibri" w:cs="Times New Roman"/>
          <w:b/>
        </w:rPr>
      </w:pPr>
    </w:p>
    <w:p w14:paraId="551F114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3E76CB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041CB9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72B70E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8968DE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表1-9男生立定跳远单项评分表    1-10女生立定跳远单项评分表</w:t>
      </w:r>
    </w:p>
    <w:p w14:paraId="22CFC70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1813B3D6"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69DB47B9" w14:textId="77777777" w:rsidTr="00585BFB">
        <w:trPr>
          <w:trHeight w:val="288"/>
        </w:trPr>
        <w:tc>
          <w:tcPr>
            <w:tcW w:w="538" w:type="dxa"/>
            <w:vAlign w:val="center"/>
          </w:tcPr>
          <w:p w14:paraId="46E6C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1F57D0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6E533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21F6BB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175A8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4D141C0" w14:textId="77777777" w:rsidTr="00585BFB">
        <w:trPr>
          <w:trHeight w:val="288"/>
        </w:trPr>
        <w:tc>
          <w:tcPr>
            <w:tcW w:w="538" w:type="dxa"/>
            <w:vMerge w:val="restart"/>
            <w:vAlign w:val="center"/>
          </w:tcPr>
          <w:p w14:paraId="1C5B7B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CA051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2D5339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6CC6E1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3EB582BD" w14:textId="77777777" w:rsidTr="00585BFB">
        <w:trPr>
          <w:trHeight w:val="288"/>
        </w:trPr>
        <w:tc>
          <w:tcPr>
            <w:tcW w:w="538" w:type="dxa"/>
            <w:vMerge/>
            <w:vAlign w:val="center"/>
          </w:tcPr>
          <w:p w14:paraId="0AD4394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AA6C4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3AC267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4EFF99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7CAF6D7C" w14:textId="77777777" w:rsidTr="00585BFB">
        <w:trPr>
          <w:trHeight w:val="288"/>
        </w:trPr>
        <w:tc>
          <w:tcPr>
            <w:tcW w:w="538" w:type="dxa"/>
            <w:vMerge/>
            <w:shd w:val="clear" w:color="auto" w:fill="auto"/>
            <w:vAlign w:val="center"/>
          </w:tcPr>
          <w:p w14:paraId="546570E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2A99C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FDA06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7A2BC8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5729D03D" w14:textId="77777777" w:rsidTr="00585BFB">
        <w:trPr>
          <w:trHeight w:val="288"/>
        </w:trPr>
        <w:tc>
          <w:tcPr>
            <w:tcW w:w="538" w:type="dxa"/>
            <w:vMerge w:val="restart"/>
            <w:vAlign w:val="center"/>
          </w:tcPr>
          <w:p w14:paraId="71082D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1CC20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EF5AD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621EEA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6AF4088B" w14:textId="77777777" w:rsidTr="00585BFB">
        <w:trPr>
          <w:trHeight w:val="288"/>
        </w:trPr>
        <w:tc>
          <w:tcPr>
            <w:tcW w:w="538" w:type="dxa"/>
            <w:vMerge/>
            <w:shd w:val="clear" w:color="auto" w:fill="auto"/>
            <w:vAlign w:val="center"/>
          </w:tcPr>
          <w:p w14:paraId="7A26965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56179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7777F4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4FF7A7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2F37A0C7" w14:textId="77777777" w:rsidTr="00585BFB">
        <w:trPr>
          <w:trHeight w:val="288"/>
        </w:trPr>
        <w:tc>
          <w:tcPr>
            <w:tcW w:w="538" w:type="dxa"/>
            <w:vMerge w:val="restart"/>
            <w:vAlign w:val="center"/>
          </w:tcPr>
          <w:p w14:paraId="2EF8BD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17970E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1923D0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0E0349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152886CF" w14:textId="77777777" w:rsidTr="00585BFB">
        <w:trPr>
          <w:trHeight w:val="288"/>
        </w:trPr>
        <w:tc>
          <w:tcPr>
            <w:tcW w:w="538" w:type="dxa"/>
            <w:vMerge/>
            <w:vAlign w:val="center"/>
          </w:tcPr>
          <w:p w14:paraId="041FB50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F71AD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572787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227C49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5F5D2ED9" w14:textId="77777777" w:rsidTr="00585BFB">
        <w:trPr>
          <w:trHeight w:val="288"/>
        </w:trPr>
        <w:tc>
          <w:tcPr>
            <w:tcW w:w="538" w:type="dxa"/>
            <w:vMerge/>
            <w:vAlign w:val="center"/>
          </w:tcPr>
          <w:p w14:paraId="4EC8694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97C67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34AE5D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20545C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7A2B23EF" w14:textId="77777777" w:rsidTr="00585BFB">
        <w:trPr>
          <w:trHeight w:val="288"/>
        </w:trPr>
        <w:tc>
          <w:tcPr>
            <w:tcW w:w="538" w:type="dxa"/>
            <w:vMerge/>
            <w:vAlign w:val="center"/>
          </w:tcPr>
          <w:p w14:paraId="14DB34E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888E4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76B4A0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0A8DBA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7458274D" w14:textId="77777777" w:rsidTr="00585BFB">
        <w:trPr>
          <w:trHeight w:val="288"/>
        </w:trPr>
        <w:tc>
          <w:tcPr>
            <w:tcW w:w="538" w:type="dxa"/>
            <w:vMerge/>
            <w:vAlign w:val="center"/>
          </w:tcPr>
          <w:p w14:paraId="640E89B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CC763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283CC8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3EE864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7193CCB7" w14:textId="77777777" w:rsidTr="00585BFB">
        <w:trPr>
          <w:trHeight w:val="288"/>
        </w:trPr>
        <w:tc>
          <w:tcPr>
            <w:tcW w:w="538" w:type="dxa"/>
            <w:vMerge/>
            <w:vAlign w:val="center"/>
          </w:tcPr>
          <w:p w14:paraId="74E8B91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F10CA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23068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762481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54FFC6BD" w14:textId="77777777" w:rsidTr="00585BFB">
        <w:trPr>
          <w:trHeight w:val="288"/>
        </w:trPr>
        <w:tc>
          <w:tcPr>
            <w:tcW w:w="538" w:type="dxa"/>
            <w:vMerge/>
            <w:vAlign w:val="center"/>
          </w:tcPr>
          <w:p w14:paraId="4E217A7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634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7D6359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677D82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4952CA64" w14:textId="77777777" w:rsidTr="00585BFB">
        <w:trPr>
          <w:trHeight w:val="288"/>
        </w:trPr>
        <w:tc>
          <w:tcPr>
            <w:tcW w:w="538" w:type="dxa"/>
            <w:vMerge/>
            <w:vAlign w:val="center"/>
          </w:tcPr>
          <w:p w14:paraId="7378120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058A0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431D1D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4F0D39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5A09B060" w14:textId="77777777" w:rsidTr="00585BFB">
        <w:trPr>
          <w:trHeight w:val="288"/>
        </w:trPr>
        <w:tc>
          <w:tcPr>
            <w:tcW w:w="538" w:type="dxa"/>
            <w:vMerge/>
            <w:vAlign w:val="center"/>
          </w:tcPr>
          <w:p w14:paraId="082B454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0DA4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972C8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5382BF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74EC10DE" w14:textId="77777777" w:rsidTr="00585BFB">
        <w:trPr>
          <w:trHeight w:val="288"/>
        </w:trPr>
        <w:tc>
          <w:tcPr>
            <w:tcW w:w="538" w:type="dxa"/>
            <w:vMerge/>
            <w:shd w:val="clear" w:color="auto" w:fill="auto"/>
            <w:vAlign w:val="center"/>
          </w:tcPr>
          <w:p w14:paraId="40C0457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B34CF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240843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6C1176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5DE08E7D" w14:textId="77777777" w:rsidTr="00585BFB">
        <w:trPr>
          <w:trHeight w:val="288"/>
        </w:trPr>
        <w:tc>
          <w:tcPr>
            <w:tcW w:w="538" w:type="dxa"/>
            <w:vMerge w:val="restart"/>
            <w:vAlign w:val="center"/>
          </w:tcPr>
          <w:p w14:paraId="1F4FFD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5AC1A9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527E83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5A933E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43AB3D8B" w14:textId="77777777" w:rsidTr="00585BFB">
        <w:trPr>
          <w:trHeight w:val="288"/>
        </w:trPr>
        <w:tc>
          <w:tcPr>
            <w:tcW w:w="538" w:type="dxa"/>
            <w:vMerge/>
            <w:vAlign w:val="center"/>
          </w:tcPr>
          <w:p w14:paraId="0AC72D3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61DC4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F0A83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15B39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631F3749" w14:textId="77777777" w:rsidTr="00585BFB">
        <w:trPr>
          <w:trHeight w:val="288"/>
        </w:trPr>
        <w:tc>
          <w:tcPr>
            <w:tcW w:w="538" w:type="dxa"/>
            <w:vMerge/>
            <w:vAlign w:val="center"/>
          </w:tcPr>
          <w:p w14:paraId="1B64CAD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4C5C5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23709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047A4E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1062646" w14:textId="77777777" w:rsidTr="00585BFB">
        <w:trPr>
          <w:trHeight w:val="288"/>
        </w:trPr>
        <w:tc>
          <w:tcPr>
            <w:tcW w:w="538" w:type="dxa"/>
            <w:vMerge/>
            <w:vAlign w:val="center"/>
          </w:tcPr>
          <w:p w14:paraId="3F98D23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4C695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316F93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2072D9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0B1F54C7" w14:textId="77777777" w:rsidTr="00585BFB">
        <w:trPr>
          <w:trHeight w:val="288"/>
        </w:trPr>
        <w:tc>
          <w:tcPr>
            <w:tcW w:w="538" w:type="dxa"/>
            <w:vMerge/>
            <w:vAlign w:val="center"/>
          </w:tcPr>
          <w:p w14:paraId="13F72F1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CD628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0EEDB0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4F97BC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705837E4" w14:textId="77777777" w:rsidTr="00585BFB">
        <w:trPr>
          <w:trHeight w:val="288"/>
        </w:trPr>
        <w:tc>
          <w:tcPr>
            <w:tcW w:w="538" w:type="dxa"/>
            <w:vAlign w:val="center"/>
          </w:tcPr>
          <w:p w14:paraId="4C040D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528196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06584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1915E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20D6ED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C764C35" w14:textId="77777777" w:rsidTr="00585BFB">
        <w:trPr>
          <w:trHeight w:val="288"/>
        </w:trPr>
        <w:tc>
          <w:tcPr>
            <w:tcW w:w="538" w:type="dxa"/>
            <w:vMerge w:val="restart"/>
            <w:vAlign w:val="center"/>
          </w:tcPr>
          <w:p w14:paraId="036513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57B931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76BE17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7597D2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570B5B9B" w14:textId="77777777" w:rsidTr="00585BFB">
        <w:trPr>
          <w:trHeight w:val="288"/>
        </w:trPr>
        <w:tc>
          <w:tcPr>
            <w:tcW w:w="538" w:type="dxa"/>
            <w:vMerge/>
            <w:vAlign w:val="center"/>
          </w:tcPr>
          <w:p w14:paraId="4156825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ED426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1BCEC6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66B208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7713A884" w14:textId="77777777" w:rsidTr="00585BFB">
        <w:trPr>
          <w:trHeight w:val="288"/>
        </w:trPr>
        <w:tc>
          <w:tcPr>
            <w:tcW w:w="538" w:type="dxa"/>
            <w:vMerge/>
            <w:shd w:val="clear" w:color="auto" w:fill="auto"/>
            <w:vAlign w:val="center"/>
          </w:tcPr>
          <w:p w14:paraId="69C6282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1FFD1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7E20EA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4FCC98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7F637577" w14:textId="77777777" w:rsidTr="00585BFB">
        <w:trPr>
          <w:trHeight w:val="288"/>
        </w:trPr>
        <w:tc>
          <w:tcPr>
            <w:tcW w:w="538" w:type="dxa"/>
            <w:vMerge w:val="restart"/>
            <w:vAlign w:val="center"/>
          </w:tcPr>
          <w:p w14:paraId="4834C9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2C2E0B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7D761B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702BE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545CE24C" w14:textId="77777777" w:rsidTr="00585BFB">
        <w:trPr>
          <w:trHeight w:val="288"/>
        </w:trPr>
        <w:tc>
          <w:tcPr>
            <w:tcW w:w="538" w:type="dxa"/>
            <w:vMerge/>
            <w:shd w:val="clear" w:color="auto" w:fill="auto"/>
            <w:vAlign w:val="center"/>
          </w:tcPr>
          <w:p w14:paraId="259E619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812FE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BC2FE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22B351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2FB653A8" w14:textId="77777777" w:rsidTr="00585BFB">
        <w:trPr>
          <w:trHeight w:val="288"/>
        </w:trPr>
        <w:tc>
          <w:tcPr>
            <w:tcW w:w="538" w:type="dxa"/>
            <w:vMerge w:val="restart"/>
            <w:vAlign w:val="center"/>
          </w:tcPr>
          <w:p w14:paraId="0A626E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7D4280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7B392B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B3588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1055C368" w14:textId="77777777" w:rsidTr="00585BFB">
        <w:trPr>
          <w:trHeight w:val="288"/>
        </w:trPr>
        <w:tc>
          <w:tcPr>
            <w:tcW w:w="538" w:type="dxa"/>
            <w:vMerge/>
            <w:vAlign w:val="center"/>
          </w:tcPr>
          <w:p w14:paraId="00B4330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C16EC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685BE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43E702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238C9888" w14:textId="77777777" w:rsidTr="00585BFB">
        <w:trPr>
          <w:trHeight w:val="288"/>
        </w:trPr>
        <w:tc>
          <w:tcPr>
            <w:tcW w:w="538" w:type="dxa"/>
            <w:vMerge/>
            <w:vAlign w:val="center"/>
          </w:tcPr>
          <w:p w14:paraId="4536272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988C9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FB0A8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57423F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4606C0A4" w14:textId="77777777" w:rsidTr="00585BFB">
        <w:trPr>
          <w:trHeight w:val="288"/>
        </w:trPr>
        <w:tc>
          <w:tcPr>
            <w:tcW w:w="538" w:type="dxa"/>
            <w:vMerge/>
            <w:vAlign w:val="center"/>
          </w:tcPr>
          <w:p w14:paraId="63C4557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E10DC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7F755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16A153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5790E9D9" w14:textId="77777777" w:rsidTr="00585BFB">
        <w:trPr>
          <w:trHeight w:val="288"/>
        </w:trPr>
        <w:tc>
          <w:tcPr>
            <w:tcW w:w="538" w:type="dxa"/>
            <w:vMerge/>
            <w:vAlign w:val="center"/>
          </w:tcPr>
          <w:p w14:paraId="0C19287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C327C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77CEE8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57AB09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20A24240" w14:textId="77777777" w:rsidTr="00585BFB">
        <w:trPr>
          <w:trHeight w:val="288"/>
        </w:trPr>
        <w:tc>
          <w:tcPr>
            <w:tcW w:w="538" w:type="dxa"/>
            <w:vMerge/>
            <w:vAlign w:val="center"/>
          </w:tcPr>
          <w:p w14:paraId="6D6814F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CF9B1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212F7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4CB6EC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37DF6E67" w14:textId="77777777" w:rsidTr="00585BFB">
        <w:trPr>
          <w:trHeight w:val="288"/>
        </w:trPr>
        <w:tc>
          <w:tcPr>
            <w:tcW w:w="538" w:type="dxa"/>
            <w:vMerge/>
            <w:vAlign w:val="center"/>
          </w:tcPr>
          <w:p w14:paraId="0BD45AD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CAD5F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5225DA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11424F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3958F3E5" w14:textId="77777777" w:rsidTr="00585BFB">
        <w:trPr>
          <w:trHeight w:val="288"/>
        </w:trPr>
        <w:tc>
          <w:tcPr>
            <w:tcW w:w="538" w:type="dxa"/>
            <w:vMerge/>
            <w:vAlign w:val="center"/>
          </w:tcPr>
          <w:p w14:paraId="119B469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CF04B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99F7A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763DBB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2165EB8C" w14:textId="77777777" w:rsidTr="00585BFB">
        <w:trPr>
          <w:trHeight w:val="288"/>
        </w:trPr>
        <w:tc>
          <w:tcPr>
            <w:tcW w:w="538" w:type="dxa"/>
            <w:vMerge/>
            <w:vAlign w:val="center"/>
          </w:tcPr>
          <w:p w14:paraId="249159C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72D18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1810F8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5E1D34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3215B8B4" w14:textId="77777777" w:rsidTr="00585BFB">
        <w:trPr>
          <w:trHeight w:val="288"/>
        </w:trPr>
        <w:tc>
          <w:tcPr>
            <w:tcW w:w="538" w:type="dxa"/>
            <w:vMerge/>
            <w:shd w:val="clear" w:color="auto" w:fill="auto"/>
            <w:vAlign w:val="center"/>
          </w:tcPr>
          <w:p w14:paraId="5E0A229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5DEC9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ED8FC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3555A7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11FABEB0" w14:textId="77777777" w:rsidTr="00585BFB">
        <w:trPr>
          <w:trHeight w:val="288"/>
        </w:trPr>
        <w:tc>
          <w:tcPr>
            <w:tcW w:w="538" w:type="dxa"/>
            <w:vMerge w:val="restart"/>
            <w:vAlign w:val="center"/>
          </w:tcPr>
          <w:p w14:paraId="065BAF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065761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6144A5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2192A6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461EB4BB" w14:textId="77777777" w:rsidTr="00585BFB">
        <w:trPr>
          <w:trHeight w:val="288"/>
        </w:trPr>
        <w:tc>
          <w:tcPr>
            <w:tcW w:w="538" w:type="dxa"/>
            <w:vMerge/>
            <w:vAlign w:val="center"/>
          </w:tcPr>
          <w:p w14:paraId="5B7222D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AFF8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2DEBE1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4D3004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7B285155" w14:textId="77777777" w:rsidTr="00585BFB">
        <w:trPr>
          <w:trHeight w:val="288"/>
        </w:trPr>
        <w:tc>
          <w:tcPr>
            <w:tcW w:w="538" w:type="dxa"/>
            <w:vMerge/>
            <w:vAlign w:val="center"/>
          </w:tcPr>
          <w:p w14:paraId="2308425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EE637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0DB15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5FD14A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5F631F86" w14:textId="77777777" w:rsidTr="00585BFB">
        <w:trPr>
          <w:trHeight w:val="288"/>
        </w:trPr>
        <w:tc>
          <w:tcPr>
            <w:tcW w:w="538" w:type="dxa"/>
            <w:vMerge/>
            <w:vAlign w:val="center"/>
          </w:tcPr>
          <w:p w14:paraId="54C5241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0643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4D60E0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8A3CF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6F412C79" w14:textId="77777777" w:rsidTr="00585BFB">
        <w:trPr>
          <w:trHeight w:val="288"/>
        </w:trPr>
        <w:tc>
          <w:tcPr>
            <w:tcW w:w="538" w:type="dxa"/>
            <w:vMerge/>
            <w:vAlign w:val="center"/>
          </w:tcPr>
          <w:p w14:paraId="78BD454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186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13C7D2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73E690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325418EA" w14:textId="77777777" w:rsidR="00F264AA" w:rsidRPr="00F264AA" w:rsidRDefault="00F264AA" w:rsidP="00F264AA">
      <w:pPr>
        <w:rPr>
          <w:rFonts w:ascii="Calibri" w:eastAsia="宋体" w:hAnsi="Calibri" w:cs="Times New Roman"/>
          <w:b/>
        </w:rPr>
      </w:pPr>
    </w:p>
    <w:p w14:paraId="5F4CA5B1" w14:textId="77777777" w:rsidR="00F264AA" w:rsidRPr="00F264AA" w:rsidRDefault="00F264AA" w:rsidP="00F264AA">
      <w:pPr>
        <w:rPr>
          <w:rFonts w:ascii="Calibri" w:eastAsia="宋体" w:hAnsi="Calibri" w:cs="Times New Roman"/>
          <w:b/>
        </w:rPr>
      </w:pPr>
    </w:p>
    <w:p w14:paraId="1A7D6B98" w14:textId="77777777" w:rsidR="00F264AA" w:rsidRPr="00F264AA" w:rsidRDefault="00F264AA" w:rsidP="00F264AA">
      <w:pPr>
        <w:rPr>
          <w:rFonts w:ascii="Calibri" w:eastAsia="宋体" w:hAnsi="Calibri" w:cs="Times New Roman"/>
          <w:b/>
        </w:rPr>
      </w:pPr>
    </w:p>
    <w:p w14:paraId="58955619" w14:textId="77777777" w:rsidR="00F264AA" w:rsidRPr="00F264AA" w:rsidRDefault="00F264AA" w:rsidP="00F264AA">
      <w:pPr>
        <w:rPr>
          <w:rFonts w:ascii="Calibri" w:eastAsia="宋体" w:hAnsi="Calibri" w:cs="Times New Roman"/>
          <w:b/>
        </w:rPr>
      </w:pPr>
    </w:p>
    <w:p w14:paraId="7414D98A" w14:textId="77777777" w:rsidR="00F264AA" w:rsidRPr="00F264AA" w:rsidRDefault="00F264AA" w:rsidP="00F264AA">
      <w:pPr>
        <w:rPr>
          <w:rFonts w:ascii="Calibri" w:eastAsia="宋体" w:hAnsi="Calibri" w:cs="Times New Roman"/>
          <w:b/>
        </w:rPr>
      </w:pPr>
    </w:p>
    <w:p w14:paraId="5EEA88E1" w14:textId="77777777" w:rsidR="00F264AA" w:rsidRPr="00F264AA" w:rsidRDefault="00F264AA" w:rsidP="00F264AA">
      <w:pPr>
        <w:rPr>
          <w:rFonts w:ascii="Calibri" w:eastAsia="宋体" w:hAnsi="Calibri" w:cs="Times New Roman"/>
          <w:b/>
        </w:rPr>
      </w:pPr>
    </w:p>
    <w:p w14:paraId="6692026B" w14:textId="77777777" w:rsidR="00F264AA" w:rsidRPr="00F264AA" w:rsidRDefault="00F264AA" w:rsidP="00F264AA">
      <w:pPr>
        <w:rPr>
          <w:rFonts w:ascii="Calibri" w:eastAsia="宋体" w:hAnsi="Calibri" w:cs="Times New Roman"/>
          <w:b/>
        </w:rPr>
      </w:pPr>
    </w:p>
    <w:p w14:paraId="0A73A52E" w14:textId="77777777" w:rsidR="00F264AA" w:rsidRPr="00F264AA" w:rsidRDefault="00F264AA" w:rsidP="00F264AA">
      <w:pPr>
        <w:rPr>
          <w:rFonts w:ascii="Calibri" w:eastAsia="宋体" w:hAnsi="Calibri" w:cs="Times New Roman"/>
          <w:b/>
        </w:rPr>
      </w:pPr>
    </w:p>
    <w:p w14:paraId="1194952E" w14:textId="77777777" w:rsidR="00F264AA" w:rsidRPr="00F264AA" w:rsidRDefault="00F264AA" w:rsidP="00F264AA">
      <w:pPr>
        <w:rPr>
          <w:rFonts w:ascii="Calibri" w:eastAsia="宋体" w:hAnsi="Calibri" w:cs="Times New Roman"/>
          <w:b/>
        </w:rPr>
      </w:pPr>
    </w:p>
    <w:p w14:paraId="0C2BB36C" w14:textId="77777777" w:rsidR="00F264AA" w:rsidRPr="00F264AA" w:rsidRDefault="00F264AA" w:rsidP="00F264AA">
      <w:pPr>
        <w:rPr>
          <w:rFonts w:ascii="Calibri" w:eastAsia="宋体" w:hAnsi="Calibri" w:cs="Times New Roman"/>
          <w:b/>
        </w:rPr>
      </w:pPr>
    </w:p>
    <w:p w14:paraId="038EE212" w14:textId="77777777" w:rsidR="00F264AA" w:rsidRPr="00F264AA" w:rsidRDefault="00F264AA" w:rsidP="00F264AA">
      <w:pPr>
        <w:rPr>
          <w:rFonts w:ascii="Calibri" w:eastAsia="宋体" w:hAnsi="Calibri" w:cs="Times New Roman"/>
          <w:b/>
        </w:rPr>
      </w:pPr>
    </w:p>
    <w:p w14:paraId="1B8389FC" w14:textId="77777777" w:rsidR="00F264AA" w:rsidRPr="00F264AA" w:rsidRDefault="00F264AA" w:rsidP="00F264AA">
      <w:pPr>
        <w:rPr>
          <w:rFonts w:ascii="Calibri" w:eastAsia="宋体" w:hAnsi="Calibri" w:cs="Times New Roman"/>
          <w:b/>
        </w:rPr>
      </w:pPr>
    </w:p>
    <w:p w14:paraId="205139ED" w14:textId="77777777" w:rsidR="00F264AA" w:rsidRPr="00F264AA" w:rsidRDefault="00F264AA" w:rsidP="00F264AA">
      <w:pPr>
        <w:rPr>
          <w:rFonts w:ascii="Calibri" w:eastAsia="宋体" w:hAnsi="Calibri" w:cs="Times New Roman"/>
          <w:b/>
        </w:rPr>
      </w:pPr>
    </w:p>
    <w:p w14:paraId="67280778" w14:textId="77777777" w:rsidR="00F264AA" w:rsidRPr="00F264AA" w:rsidRDefault="00F264AA" w:rsidP="00F264AA">
      <w:pPr>
        <w:rPr>
          <w:rFonts w:ascii="Calibri" w:eastAsia="宋体" w:hAnsi="Calibri" w:cs="Times New Roman"/>
          <w:b/>
        </w:rPr>
      </w:pPr>
    </w:p>
    <w:p w14:paraId="05B386A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341520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表1-11男生引体向上               表1-12女生一分钟仰卧起坐</w:t>
      </w:r>
    </w:p>
    <w:p w14:paraId="0BF52B4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57899D2E"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351E9034" w14:textId="77777777" w:rsidTr="00585BFB">
        <w:trPr>
          <w:trHeight w:val="288"/>
        </w:trPr>
        <w:tc>
          <w:tcPr>
            <w:tcW w:w="540" w:type="dxa"/>
            <w:vAlign w:val="center"/>
          </w:tcPr>
          <w:p w14:paraId="555FC0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5690A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9B371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3423D6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DE0DF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16DCAD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AF286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B81A02C" w14:textId="77777777" w:rsidTr="00585BFB">
        <w:trPr>
          <w:trHeight w:val="288"/>
        </w:trPr>
        <w:tc>
          <w:tcPr>
            <w:tcW w:w="540" w:type="dxa"/>
            <w:vMerge w:val="restart"/>
            <w:vAlign w:val="center"/>
          </w:tcPr>
          <w:p w14:paraId="708EDB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37867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2D344C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4A57F5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50E0B165" w14:textId="77777777" w:rsidTr="00585BFB">
        <w:trPr>
          <w:trHeight w:val="288"/>
        </w:trPr>
        <w:tc>
          <w:tcPr>
            <w:tcW w:w="540" w:type="dxa"/>
            <w:vMerge/>
            <w:vAlign w:val="center"/>
          </w:tcPr>
          <w:p w14:paraId="26EA78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0F29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3CBEF2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045877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070ED9A4" w14:textId="77777777" w:rsidTr="00585BFB">
        <w:trPr>
          <w:trHeight w:val="288"/>
        </w:trPr>
        <w:tc>
          <w:tcPr>
            <w:tcW w:w="540" w:type="dxa"/>
            <w:vMerge/>
            <w:shd w:val="clear" w:color="auto" w:fill="auto"/>
            <w:vAlign w:val="center"/>
          </w:tcPr>
          <w:p w14:paraId="5702446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D0840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10AD90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6D7D9D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1CFB8320" w14:textId="77777777" w:rsidTr="00585BFB">
        <w:trPr>
          <w:trHeight w:val="288"/>
        </w:trPr>
        <w:tc>
          <w:tcPr>
            <w:tcW w:w="540" w:type="dxa"/>
            <w:vMerge w:val="restart"/>
            <w:vAlign w:val="center"/>
          </w:tcPr>
          <w:p w14:paraId="5FC022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8F28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3BEDA8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276D08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0F13D957" w14:textId="77777777" w:rsidTr="00585BFB">
        <w:trPr>
          <w:trHeight w:val="288"/>
        </w:trPr>
        <w:tc>
          <w:tcPr>
            <w:tcW w:w="540" w:type="dxa"/>
            <w:vMerge/>
            <w:shd w:val="clear" w:color="auto" w:fill="auto"/>
            <w:vAlign w:val="center"/>
          </w:tcPr>
          <w:p w14:paraId="77E22A1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A7632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637F8A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2EE480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768E7F3A" w14:textId="77777777" w:rsidTr="00585BFB">
        <w:trPr>
          <w:trHeight w:val="288"/>
        </w:trPr>
        <w:tc>
          <w:tcPr>
            <w:tcW w:w="540" w:type="dxa"/>
            <w:vMerge w:val="restart"/>
            <w:vAlign w:val="center"/>
          </w:tcPr>
          <w:p w14:paraId="07859B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BA391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3D0DA0E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EE306F3" w14:textId="77777777" w:rsidR="00F264AA" w:rsidRPr="00F264AA" w:rsidRDefault="00F264AA" w:rsidP="00F264AA">
            <w:pPr>
              <w:jc w:val="center"/>
              <w:rPr>
                <w:rFonts w:ascii="Calibri" w:eastAsia="宋体" w:hAnsi="Calibri" w:cs="Times New Roman"/>
                <w:sz w:val="22"/>
              </w:rPr>
            </w:pPr>
          </w:p>
        </w:tc>
      </w:tr>
      <w:tr w:rsidR="00F264AA" w:rsidRPr="00F264AA" w14:paraId="6AA1AF9B" w14:textId="77777777" w:rsidTr="00585BFB">
        <w:trPr>
          <w:trHeight w:val="288"/>
        </w:trPr>
        <w:tc>
          <w:tcPr>
            <w:tcW w:w="540" w:type="dxa"/>
            <w:vMerge/>
            <w:vAlign w:val="center"/>
          </w:tcPr>
          <w:p w14:paraId="53B3C3F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70AF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280499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53832E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BAC30E2" w14:textId="77777777" w:rsidTr="00585BFB">
        <w:trPr>
          <w:trHeight w:val="288"/>
        </w:trPr>
        <w:tc>
          <w:tcPr>
            <w:tcW w:w="540" w:type="dxa"/>
            <w:vMerge/>
            <w:vAlign w:val="center"/>
          </w:tcPr>
          <w:p w14:paraId="57DABF9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F444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1EEDB011"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F885185" w14:textId="77777777" w:rsidR="00F264AA" w:rsidRPr="00F264AA" w:rsidRDefault="00F264AA" w:rsidP="00F264AA">
            <w:pPr>
              <w:jc w:val="center"/>
              <w:rPr>
                <w:rFonts w:ascii="Calibri" w:eastAsia="宋体" w:hAnsi="Calibri" w:cs="Times New Roman"/>
                <w:sz w:val="22"/>
              </w:rPr>
            </w:pPr>
          </w:p>
        </w:tc>
      </w:tr>
      <w:tr w:rsidR="00F264AA" w:rsidRPr="00F264AA" w14:paraId="0D3DA55F" w14:textId="77777777" w:rsidTr="00585BFB">
        <w:trPr>
          <w:trHeight w:val="288"/>
        </w:trPr>
        <w:tc>
          <w:tcPr>
            <w:tcW w:w="540" w:type="dxa"/>
            <w:vMerge/>
            <w:vAlign w:val="center"/>
          </w:tcPr>
          <w:p w14:paraId="27DC389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733D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4E0BA9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307ED8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4A10FEA2" w14:textId="77777777" w:rsidTr="00585BFB">
        <w:trPr>
          <w:trHeight w:val="288"/>
        </w:trPr>
        <w:tc>
          <w:tcPr>
            <w:tcW w:w="540" w:type="dxa"/>
            <w:vMerge/>
            <w:vAlign w:val="center"/>
          </w:tcPr>
          <w:p w14:paraId="10FDF0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FA61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386AC81B"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38B8241" w14:textId="77777777" w:rsidR="00F264AA" w:rsidRPr="00F264AA" w:rsidRDefault="00F264AA" w:rsidP="00F264AA">
            <w:pPr>
              <w:jc w:val="center"/>
              <w:rPr>
                <w:rFonts w:ascii="Calibri" w:eastAsia="宋体" w:hAnsi="Calibri" w:cs="Times New Roman"/>
                <w:sz w:val="22"/>
              </w:rPr>
            </w:pPr>
          </w:p>
        </w:tc>
      </w:tr>
      <w:tr w:rsidR="00F264AA" w:rsidRPr="00F264AA" w14:paraId="2FB854B8" w14:textId="77777777" w:rsidTr="00585BFB">
        <w:trPr>
          <w:trHeight w:val="288"/>
        </w:trPr>
        <w:tc>
          <w:tcPr>
            <w:tcW w:w="540" w:type="dxa"/>
            <w:vMerge/>
            <w:vAlign w:val="center"/>
          </w:tcPr>
          <w:p w14:paraId="090572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18D0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200DB0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4848E6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1AE48F12" w14:textId="77777777" w:rsidTr="00585BFB">
        <w:trPr>
          <w:trHeight w:val="288"/>
        </w:trPr>
        <w:tc>
          <w:tcPr>
            <w:tcW w:w="540" w:type="dxa"/>
            <w:vMerge/>
            <w:vAlign w:val="center"/>
          </w:tcPr>
          <w:p w14:paraId="4D96DF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09F8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99D0051"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721E895" w14:textId="77777777" w:rsidR="00F264AA" w:rsidRPr="00F264AA" w:rsidRDefault="00F264AA" w:rsidP="00F264AA">
            <w:pPr>
              <w:jc w:val="center"/>
              <w:rPr>
                <w:rFonts w:ascii="Calibri" w:eastAsia="宋体" w:hAnsi="Calibri" w:cs="Times New Roman"/>
                <w:sz w:val="22"/>
              </w:rPr>
            </w:pPr>
          </w:p>
        </w:tc>
      </w:tr>
      <w:tr w:rsidR="00F264AA" w:rsidRPr="00F264AA" w14:paraId="6DE0D941" w14:textId="77777777" w:rsidTr="00585BFB">
        <w:trPr>
          <w:trHeight w:val="288"/>
        </w:trPr>
        <w:tc>
          <w:tcPr>
            <w:tcW w:w="540" w:type="dxa"/>
            <w:vMerge/>
            <w:vAlign w:val="center"/>
          </w:tcPr>
          <w:p w14:paraId="4D5171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79D5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05123D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27C93A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5FC94E5A" w14:textId="77777777" w:rsidTr="00585BFB">
        <w:trPr>
          <w:trHeight w:val="288"/>
        </w:trPr>
        <w:tc>
          <w:tcPr>
            <w:tcW w:w="540" w:type="dxa"/>
            <w:vMerge/>
            <w:vAlign w:val="center"/>
          </w:tcPr>
          <w:p w14:paraId="65FB81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98AB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080AEBAB"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5FFC22F" w14:textId="77777777" w:rsidR="00F264AA" w:rsidRPr="00F264AA" w:rsidRDefault="00F264AA" w:rsidP="00F264AA">
            <w:pPr>
              <w:jc w:val="center"/>
              <w:rPr>
                <w:rFonts w:ascii="Calibri" w:eastAsia="宋体" w:hAnsi="Calibri" w:cs="Times New Roman"/>
                <w:sz w:val="22"/>
              </w:rPr>
            </w:pPr>
          </w:p>
        </w:tc>
      </w:tr>
      <w:tr w:rsidR="00F264AA" w:rsidRPr="00F264AA" w14:paraId="5940E950" w14:textId="77777777" w:rsidTr="00585BFB">
        <w:trPr>
          <w:trHeight w:val="288"/>
        </w:trPr>
        <w:tc>
          <w:tcPr>
            <w:tcW w:w="540" w:type="dxa"/>
            <w:vMerge/>
            <w:shd w:val="clear" w:color="auto" w:fill="auto"/>
            <w:vAlign w:val="center"/>
          </w:tcPr>
          <w:p w14:paraId="48CFC54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5CF6A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613FA9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625105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14F54033" w14:textId="77777777" w:rsidTr="00585BFB">
        <w:trPr>
          <w:trHeight w:val="288"/>
        </w:trPr>
        <w:tc>
          <w:tcPr>
            <w:tcW w:w="540" w:type="dxa"/>
            <w:vMerge w:val="restart"/>
            <w:vAlign w:val="center"/>
          </w:tcPr>
          <w:p w14:paraId="2A438A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C36E4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60EC84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6C9B18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3CCEB713" w14:textId="77777777" w:rsidTr="00585BFB">
        <w:trPr>
          <w:trHeight w:val="288"/>
        </w:trPr>
        <w:tc>
          <w:tcPr>
            <w:tcW w:w="540" w:type="dxa"/>
            <w:vMerge/>
            <w:vAlign w:val="center"/>
          </w:tcPr>
          <w:p w14:paraId="1FACA9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0210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7052E8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37AB2C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7F7FD742" w14:textId="77777777" w:rsidTr="00585BFB">
        <w:trPr>
          <w:trHeight w:val="288"/>
        </w:trPr>
        <w:tc>
          <w:tcPr>
            <w:tcW w:w="540" w:type="dxa"/>
            <w:vMerge/>
            <w:vAlign w:val="center"/>
          </w:tcPr>
          <w:p w14:paraId="615223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27D5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3E3312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4847A4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64BD5D85" w14:textId="77777777" w:rsidTr="00585BFB">
        <w:trPr>
          <w:trHeight w:val="288"/>
        </w:trPr>
        <w:tc>
          <w:tcPr>
            <w:tcW w:w="540" w:type="dxa"/>
            <w:vMerge/>
            <w:vAlign w:val="center"/>
          </w:tcPr>
          <w:p w14:paraId="667207B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9F0A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536AE5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6EF48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0B033223" w14:textId="77777777" w:rsidTr="00585BFB">
        <w:trPr>
          <w:trHeight w:val="288"/>
        </w:trPr>
        <w:tc>
          <w:tcPr>
            <w:tcW w:w="540" w:type="dxa"/>
            <w:vMerge/>
            <w:vAlign w:val="center"/>
          </w:tcPr>
          <w:p w14:paraId="4FB99D4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D428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4C190F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787712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9364509" w14:textId="77777777" w:rsidTr="00585BFB">
        <w:trPr>
          <w:trHeight w:val="288"/>
        </w:trPr>
        <w:tc>
          <w:tcPr>
            <w:tcW w:w="540" w:type="dxa"/>
            <w:vAlign w:val="center"/>
          </w:tcPr>
          <w:p w14:paraId="14A70D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67CF2E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22645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61368A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45A31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132D62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F1AFB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1646EDD" w14:textId="77777777" w:rsidTr="00585BFB">
        <w:trPr>
          <w:trHeight w:val="288"/>
        </w:trPr>
        <w:tc>
          <w:tcPr>
            <w:tcW w:w="540" w:type="dxa"/>
            <w:vMerge w:val="restart"/>
            <w:vAlign w:val="center"/>
          </w:tcPr>
          <w:p w14:paraId="120349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232D6E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20EC4E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24969F2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05E45188" w14:textId="77777777" w:rsidTr="00585BFB">
        <w:trPr>
          <w:trHeight w:val="288"/>
        </w:trPr>
        <w:tc>
          <w:tcPr>
            <w:tcW w:w="540" w:type="dxa"/>
            <w:vMerge/>
            <w:vAlign w:val="center"/>
          </w:tcPr>
          <w:p w14:paraId="44FDEA0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C06FA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12C164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2026A7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62A88C19" w14:textId="77777777" w:rsidTr="00585BFB">
        <w:trPr>
          <w:trHeight w:val="288"/>
        </w:trPr>
        <w:tc>
          <w:tcPr>
            <w:tcW w:w="540" w:type="dxa"/>
            <w:vMerge/>
            <w:shd w:val="clear" w:color="auto" w:fill="auto"/>
            <w:vAlign w:val="center"/>
          </w:tcPr>
          <w:p w14:paraId="231888C7"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F4400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6EE26F4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7FD327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5B834632" w14:textId="77777777" w:rsidTr="00585BFB">
        <w:trPr>
          <w:trHeight w:val="288"/>
        </w:trPr>
        <w:tc>
          <w:tcPr>
            <w:tcW w:w="540" w:type="dxa"/>
            <w:vMerge w:val="restart"/>
            <w:vAlign w:val="center"/>
          </w:tcPr>
          <w:p w14:paraId="771380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4233FF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5FDD495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4753236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56D4CDE" w14:textId="77777777" w:rsidTr="00585BFB">
        <w:trPr>
          <w:trHeight w:val="288"/>
        </w:trPr>
        <w:tc>
          <w:tcPr>
            <w:tcW w:w="540" w:type="dxa"/>
            <w:vMerge/>
            <w:shd w:val="clear" w:color="auto" w:fill="auto"/>
            <w:vAlign w:val="center"/>
          </w:tcPr>
          <w:p w14:paraId="5628C31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4D0CB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090B9E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1DDCA9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310FF4EF" w14:textId="77777777" w:rsidTr="00585BFB">
        <w:trPr>
          <w:trHeight w:val="288"/>
        </w:trPr>
        <w:tc>
          <w:tcPr>
            <w:tcW w:w="540" w:type="dxa"/>
            <w:vMerge w:val="restart"/>
            <w:vAlign w:val="center"/>
          </w:tcPr>
          <w:p w14:paraId="3D2AA2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27A388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47C111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54BEA6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065D6AA2" w14:textId="77777777" w:rsidTr="00585BFB">
        <w:trPr>
          <w:trHeight w:val="288"/>
        </w:trPr>
        <w:tc>
          <w:tcPr>
            <w:tcW w:w="540" w:type="dxa"/>
            <w:vMerge/>
            <w:vAlign w:val="center"/>
          </w:tcPr>
          <w:p w14:paraId="4C343ED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B5C1C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67C68B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46DF7A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1F0230EA" w14:textId="77777777" w:rsidTr="00585BFB">
        <w:trPr>
          <w:trHeight w:val="288"/>
        </w:trPr>
        <w:tc>
          <w:tcPr>
            <w:tcW w:w="540" w:type="dxa"/>
            <w:vMerge/>
            <w:vAlign w:val="center"/>
          </w:tcPr>
          <w:p w14:paraId="48D07B2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11076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6F9590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57D845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202061AE" w14:textId="77777777" w:rsidTr="00585BFB">
        <w:trPr>
          <w:trHeight w:val="288"/>
        </w:trPr>
        <w:tc>
          <w:tcPr>
            <w:tcW w:w="540" w:type="dxa"/>
            <w:vMerge/>
            <w:vAlign w:val="center"/>
          </w:tcPr>
          <w:p w14:paraId="321B3C5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9E71D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1255BC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7E3707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3C0B7324" w14:textId="77777777" w:rsidTr="00585BFB">
        <w:trPr>
          <w:trHeight w:val="288"/>
        </w:trPr>
        <w:tc>
          <w:tcPr>
            <w:tcW w:w="540" w:type="dxa"/>
            <w:vMerge/>
            <w:vAlign w:val="center"/>
          </w:tcPr>
          <w:p w14:paraId="15500CF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B0EB8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3ECBAC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26A5A7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1367AC91" w14:textId="77777777" w:rsidTr="00585BFB">
        <w:trPr>
          <w:trHeight w:val="288"/>
        </w:trPr>
        <w:tc>
          <w:tcPr>
            <w:tcW w:w="540" w:type="dxa"/>
            <w:vMerge/>
            <w:vAlign w:val="center"/>
          </w:tcPr>
          <w:p w14:paraId="1E4D075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1F77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2E3B8D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3DA8E5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62E6ED74" w14:textId="77777777" w:rsidTr="00585BFB">
        <w:trPr>
          <w:trHeight w:val="288"/>
        </w:trPr>
        <w:tc>
          <w:tcPr>
            <w:tcW w:w="540" w:type="dxa"/>
            <w:vMerge/>
            <w:vAlign w:val="center"/>
          </w:tcPr>
          <w:p w14:paraId="0B53FAC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FC8CF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45BF04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4C11D3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DACE2FF" w14:textId="77777777" w:rsidTr="00585BFB">
        <w:trPr>
          <w:trHeight w:val="288"/>
        </w:trPr>
        <w:tc>
          <w:tcPr>
            <w:tcW w:w="540" w:type="dxa"/>
            <w:vMerge/>
            <w:vAlign w:val="center"/>
          </w:tcPr>
          <w:p w14:paraId="5030645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B8638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172C60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1C8036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6CF4D318" w14:textId="77777777" w:rsidTr="00585BFB">
        <w:trPr>
          <w:trHeight w:val="288"/>
        </w:trPr>
        <w:tc>
          <w:tcPr>
            <w:tcW w:w="540" w:type="dxa"/>
            <w:vMerge/>
            <w:vAlign w:val="center"/>
          </w:tcPr>
          <w:p w14:paraId="6C8D5CF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634C4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3172A2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15E0D2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2BB80DE0" w14:textId="77777777" w:rsidTr="00585BFB">
        <w:trPr>
          <w:trHeight w:val="288"/>
        </w:trPr>
        <w:tc>
          <w:tcPr>
            <w:tcW w:w="540" w:type="dxa"/>
            <w:vMerge/>
            <w:shd w:val="clear" w:color="auto" w:fill="auto"/>
            <w:vAlign w:val="center"/>
          </w:tcPr>
          <w:p w14:paraId="07532E77"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D2A50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7B6658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2059AF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41EF9EA4" w14:textId="77777777" w:rsidTr="00585BFB">
        <w:trPr>
          <w:trHeight w:val="288"/>
        </w:trPr>
        <w:tc>
          <w:tcPr>
            <w:tcW w:w="540" w:type="dxa"/>
            <w:vMerge w:val="restart"/>
            <w:vAlign w:val="center"/>
          </w:tcPr>
          <w:p w14:paraId="4EF91B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45B012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0EAFAD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049422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159502C3" w14:textId="77777777" w:rsidTr="00585BFB">
        <w:trPr>
          <w:trHeight w:val="288"/>
        </w:trPr>
        <w:tc>
          <w:tcPr>
            <w:tcW w:w="540" w:type="dxa"/>
            <w:vMerge/>
            <w:vAlign w:val="center"/>
          </w:tcPr>
          <w:p w14:paraId="20A5DD4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627F0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154124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F204F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116D5E0C" w14:textId="77777777" w:rsidTr="00585BFB">
        <w:trPr>
          <w:trHeight w:val="288"/>
        </w:trPr>
        <w:tc>
          <w:tcPr>
            <w:tcW w:w="540" w:type="dxa"/>
            <w:vMerge/>
            <w:vAlign w:val="center"/>
          </w:tcPr>
          <w:p w14:paraId="1097C2C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91891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EA41D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691CD0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786926E1" w14:textId="77777777" w:rsidTr="00585BFB">
        <w:trPr>
          <w:trHeight w:val="288"/>
        </w:trPr>
        <w:tc>
          <w:tcPr>
            <w:tcW w:w="540" w:type="dxa"/>
            <w:vMerge/>
            <w:vAlign w:val="center"/>
          </w:tcPr>
          <w:p w14:paraId="2BBDBA7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8A650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0F787FD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1CCCD08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41939EDF" w14:textId="77777777" w:rsidTr="00585BFB">
        <w:trPr>
          <w:trHeight w:val="288"/>
        </w:trPr>
        <w:tc>
          <w:tcPr>
            <w:tcW w:w="540" w:type="dxa"/>
            <w:vMerge/>
            <w:vAlign w:val="center"/>
          </w:tcPr>
          <w:p w14:paraId="7505836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F8E84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498573C2"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1FB6C440"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57429FC3"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31F7D2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28E8FAC3" w14:textId="77777777" w:rsidTr="00585BFB">
        <w:trPr>
          <w:trHeight w:val="288"/>
        </w:trPr>
        <w:tc>
          <w:tcPr>
            <w:tcW w:w="539" w:type="dxa"/>
            <w:vAlign w:val="center"/>
          </w:tcPr>
          <w:p w14:paraId="0B406C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18483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3C2FE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3A998A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F69C0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07117E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5354D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F634311" w14:textId="77777777" w:rsidTr="00585BFB">
        <w:trPr>
          <w:trHeight w:val="288"/>
        </w:trPr>
        <w:tc>
          <w:tcPr>
            <w:tcW w:w="539" w:type="dxa"/>
            <w:vMerge w:val="restart"/>
            <w:vAlign w:val="center"/>
          </w:tcPr>
          <w:p w14:paraId="0CE8D7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B9A0F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4060EEF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61BBDE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68C32103" w14:textId="77777777" w:rsidTr="00585BFB">
        <w:trPr>
          <w:trHeight w:val="288"/>
        </w:trPr>
        <w:tc>
          <w:tcPr>
            <w:tcW w:w="539" w:type="dxa"/>
            <w:vMerge/>
            <w:vAlign w:val="center"/>
          </w:tcPr>
          <w:p w14:paraId="1E10EC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5721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4BB665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2F5B9D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4C9CCA77" w14:textId="77777777" w:rsidTr="00585BFB">
        <w:trPr>
          <w:trHeight w:val="288"/>
        </w:trPr>
        <w:tc>
          <w:tcPr>
            <w:tcW w:w="539" w:type="dxa"/>
            <w:vMerge/>
            <w:shd w:val="clear" w:color="auto" w:fill="auto"/>
            <w:vAlign w:val="center"/>
          </w:tcPr>
          <w:p w14:paraId="20D65D1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ABEE0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67A532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798D1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6C2C3797" w14:textId="77777777" w:rsidTr="00585BFB">
        <w:trPr>
          <w:trHeight w:val="288"/>
        </w:trPr>
        <w:tc>
          <w:tcPr>
            <w:tcW w:w="539" w:type="dxa"/>
            <w:vMerge w:val="restart"/>
            <w:vAlign w:val="center"/>
          </w:tcPr>
          <w:p w14:paraId="361016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237C8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51019C3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45D3DF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0CE7CA51" w14:textId="77777777" w:rsidTr="00585BFB">
        <w:trPr>
          <w:trHeight w:val="288"/>
        </w:trPr>
        <w:tc>
          <w:tcPr>
            <w:tcW w:w="539" w:type="dxa"/>
            <w:vMerge/>
            <w:shd w:val="clear" w:color="auto" w:fill="auto"/>
            <w:vAlign w:val="center"/>
          </w:tcPr>
          <w:p w14:paraId="775D890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A5E9E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7AE1F75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49DBB62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71B921F7" w14:textId="77777777" w:rsidTr="00585BFB">
        <w:trPr>
          <w:trHeight w:val="288"/>
        </w:trPr>
        <w:tc>
          <w:tcPr>
            <w:tcW w:w="539" w:type="dxa"/>
            <w:vMerge w:val="restart"/>
            <w:vAlign w:val="center"/>
          </w:tcPr>
          <w:p w14:paraId="334938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AFEE8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40340C3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7C5FE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01676579" w14:textId="77777777" w:rsidTr="00585BFB">
        <w:trPr>
          <w:trHeight w:val="288"/>
        </w:trPr>
        <w:tc>
          <w:tcPr>
            <w:tcW w:w="539" w:type="dxa"/>
            <w:vMerge/>
            <w:vAlign w:val="center"/>
          </w:tcPr>
          <w:p w14:paraId="6658EC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7D85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7676ECE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4B6BCB6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483A4EC5" w14:textId="77777777" w:rsidTr="00585BFB">
        <w:trPr>
          <w:trHeight w:val="288"/>
        </w:trPr>
        <w:tc>
          <w:tcPr>
            <w:tcW w:w="539" w:type="dxa"/>
            <w:vMerge/>
            <w:vAlign w:val="center"/>
          </w:tcPr>
          <w:p w14:paraId="76AC7C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3B52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48DFBC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4A58B5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3034F485" w14:textId="77777777" w:rsidTr="00585BFB">
        <w:trPr>
          <w:trHeight w:val="288"/>
        </w:trPr>
        <w:tc>
          <w:tcPr>
            <w:tcW w:w="539" w:type="dxa"/>
            <w:vMerge/>
            <w:vAlign w:val="center"/>
          </w:tcPr>
          <w:p w14:paraId="7FECC6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7EEB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517D5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0E5364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6F65763D" w14:textId="77777777" w:rsidTr="00585BFB">
        <w:trPr>
          <w:trHeight w:val="288"/>
        </w:trPr>
        <w:tc>
          <w:tcPr>
            <w:tcW w:w="539" w:type="dxa"/>
            <w:vMerge/>
            <w:vAlign w:val="center"/>
          </w:tcPr>
          <w:p w14:paraId="7A95646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3AF9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018365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28DE33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5BB9769" w14:textId="77777777" w:rsidTr="00585BFB">
        <w:trPr>
          <w:trHeight w:val="288"/>
        </w:trPr>
        <w:tc>
          <w:tcPr>
            <w:tcW w:w="539" w:type="dxa"/>
            <w:vMerge/>
            <w:vAlign w:val="center"/>
          </w:tcPr>
          <w:p w14:paraId="2275E6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13DB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34E402A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A4720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22E3536C" w14:textId="77777777" w:rsidTr="00585BFB">
        <w:trPr>
          <w:trHeight w:val="288"/>
        </w:trPr>
        <w:tc>
          <w:tcPr>
            <w:tcW w:w="539" w:type="dxa"/>
            <w:vMerge/>
            <w:vAlign w:val="center"/>
          </w:tcPr>
          <w:p w14:paraId="08AC3F3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029B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2604A7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1B9449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7F20C41F" w14:textId="77777777" w:rsidTr="00585BFB">
        <w:trPr>
          <w:trHeight w:val="288"/>
        </w:trPr>
        <w:tc>
          <w:tcPr>
            <w:tcW w:w="539" w:type="dxa"/>
            <w:vMerge/>
            <w:vAlign w:val="center"/>
          </w:tcPr>
          <w:p w14:paraId="060414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906A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704AB1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7C7A692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1747C515" w14:textId="77777777" w:rsidTr="00585BFB">
        <w:trPr>
          <w:trHeight w:val="288"/>
        </w:trPr>
        <w:tc>
          <w:tcPr>
            <w:tcW w:w="539" w:type="dxa"/>
            <w:vMerge/>
            <w:vAlign w:val="center"/>
          </w:tcPr>
          <w:p w14:paraId="2710DA1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8A7A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779B554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1D245E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3275B84A" w14:textId="77777777" w:rsidTr="00585BFB">
        <w:trPr>
          <w:trHeight w:val="288"/>
        </w:trPr>
        <w:tc>
          <w:tcPr>
            <w:tcW w:w="539" w:type="dxa"/>
            <w:vMerge/>
            <w:shd w:val="clear" w:color="auto" w:fill="auto"/>
            <w:vAlign w:val="center"/>
          </w:tcPr>
          <w:p w14:paraId="37607AA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B4EA2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62CC34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4F16A2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125AB0EE" w14:textId="77777777" w:rsidTr="00585BFB">
        <w:trPr>
          <w:trHeight w:val="288"/>
        </w:trPr>
        <w:tc>
          <w:tcPr>
            <w:tcW w:w="539" w:type="dxa"/>
            <w:vMerge w:val="restart"/>
            <w:vAlign w:val="center"/>
          </w:tcPr>
          <w:p w14:paraId="692BC6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F6437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529F7E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BC9A8B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67E69FCB" w14:textId="77777777" w:rsidTr="00585BFB">
        <w:trPr>
          <w:trHeight w:val="288"/>
        </w:trPr>
        <w:tc>
          <w:tcPr>
            <w:tcW w:w="539" w:type="dxa"/>
            <w:vMerge/>
            <w:vAlign w:val="center"/>
          </w:tcPr>
          <w:p w14:paraId="3C42474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B4ED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19031E0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27A45F3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3EAACC8D" w14:textId="77777777" w:rsidTr="00585BFB">
        <w:trPr>
          <w:trHeight w:val="288"/>
        </w:trPr>
        <w:tc>
          <w:tcPr>
            <w:tcW w:w="539" w:type="dxa"/>
            <w:vMerge/>
            <w:vAlign w:val="center"/>
          </w:tcPr>
          <w:p w14:paraId="158D19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18D6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10FA83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75A464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54B1F0BB" w14:textId="77777777" w:rsidTr="00585BFB">
        <w:trPr>
          <w:trHeight w:val="288"/>
        </w:trPr>
        <w:tc>
          <w:tcPr>
            <w:tcW w:w="539" w:type="dxa"/>
            <w:vMerge/>
            <w:vAlign w:val="center"/>
          </w:tcPr>
          <w:p w14:paraId="397620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D541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27453E3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670E94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69CCAD08" w14:textId="77777777" w:rsidTr="00585BFB">
        <w:trPr>
          <w:trHeight w:val="288"/>
        </w:trPr>
        <w:tc>
          <w:tcPr>
            <w:tcW w:w="539" w:type="dxa"/>
            <w:vMerge/>
            <w:vAlign w:val="center"/>
          </w:tcPr>
          <w:p w14:paraId="496D08A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F1DC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37B3D1B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0881775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6C16F6FA"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1E2ABEFE" w14:textId="77777777" w:rsidTr="00585BFB">
        <w:trPr>
          <w:trHeight w:val="288"/>
        </w:trPr>
        <w:tc>
          <w:tcPr>
            <w:tcW w:w="539" w:type="dxa"/>
            <w:vAlign w:val="center"/>
          </w:tcPr>
          <w:p w14:paraId="480DC4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33115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D19FE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095737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F907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99A4B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F4C53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76CDC7C" w14:textId="77777777" w:rsidTr="00585BFB">
        <w:trPr>
          <w:trHeight w:val="288"/>
        </w:trPr>
        <w:tc>
          <w:tcPr>
            <w:tcW w:w="539" w:type="dxa"/>
            <w:vMerge w:val="restart"/>
            <w:vAlign w:val="center"/>
          </w:tcPr>
          <w:p w14:paraId="68EDEA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A3884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3546FB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7F2B33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4192C711" w14:textId="77777777" w:rsidTr="00585BFB">
        <w:trPr>
          <w:trHeight w:val="288"/>
        </w:trPr>
        <w:tc>
          <w:tcPr>
            <w:tcW w:w="539" w:type="dxa"/>
            <w:vMerge/>
            <w:vAlign w:val="center"/>
          </w:tcPr>
          <w:p w14:paraId="6653609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ACFE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32A4EF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7C9029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BAB0903" w14:textId="77777777" w:rsidTr="00585BFB">
        <w:trPr>
          <w:trHeight w:val="288"/>
        </w:trPr>
        <w:tc>
          <w:tcPr>
            <w:tcW w:w="539" w:type="dxa"/>
            <w:vMerge/>
            <w:shd w:val="clear" w:color="auto" w:fill="auto"/>
            <w:vAlign w:val="center"/>
          </w:tcPr>
          <w:p w14:paraId="36EBAA1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9EA44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7B406F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71F1FE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596F8F34" w14:textId="77777777" w:rsidTr="00585BFB">
        <w:trPr>
          <w:trHeight w:val="288"/>
        </w:trPr>
        <w:tc>
          <w:tcPr>
            <w:tcW w:w="539" w:type="dxa"/>
            <w:vMerge w:val="restart"/>
            <w:vAlign w:val="center"/>
          </w:tcPr>
          <w:p w14:paraId="1B85BA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44C63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318D139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0C349C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54DF9CB7" w14:textId="77777777" w:rsidTr="00585BFB">
        <w:trPr>
          <w:trHeight w:val="288"/>
        </w:trPr>
        <w:tc>
          <w:tcPr>
            <w:tcW w:w="539" w:type="dxa"/>
            <w:vMerge/>
            <w:shd w:val="clear" w:color="auto" w:fill="auto"/>
            <w:vAlign w:val="center"/>
          </w:tcPr>
          <w:p w14:paraId="27D5A2F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D9DF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4654C9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3DBB48A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6A93424B" w14:textId="77777777" w:rsidTr="00585BFB">
        <w:trPr>
          <w:trHeight w:val="288"/>
        </w:trPr>
        <w:tc>
          <w:tcPr>
            <w:tcW w:w="539" w:type="dxa"/>
            <w:vMerge w:val="restart"/>
            <w:vAlign w:val="center"/>
          </w:tcPr>
          <w:p w14:paraId="218BF5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14660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53F7A73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5ED69EB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3F1EE44E" w14:textId="77777777" w:rsidTr="00585BFB">
        <w:trPr>
          <w:trHeight w:val="288"/>
        </w:trPr>
        <w:tc>
          <w:tcPr>
            <w:tcW w:w="539" w:type="dxa"/>
            <w:vMerge/>
            <w:vAlign w:val="center"/>
          </w:tcPr>
          <w:p w14:paraId="2E632E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FA17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6E765A4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4D7290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01A5D6C8" w14:textId="77777777" w:rsidTr="00585BFB">
        <w:trPr>
          <w:trHeight w:val="288"/>
        </w:trPr>
        <w:tc>
          <w:tcPr>
            <w:tcW w:w="539" w:type="dxa"/>
            <w:vMerge/>
            <w:vAlign w:val="center"/>
          </w:tcPr>
          <w:p w14:paraId="1F2961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95CF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3B5728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19A8F4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255ADC44" w14:textId="77777777" w:rsidTr="00585BFB">
        <w:trPr>
          <w:trHeight w:val="288"/>
        </w:trPr>
        <w:tc>
          <w:tcPr>
            <w:tcW w:w="539" w:type="dxa"/>
            <w:vMerge/>
            <w:vAlign w:val="center"/>
          </w:tcPr>
          <w:p w14:paraId="522D79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9211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3FC594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19EFF3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2813088C" w14:textId="77777777" w:rsidTr="00585BFB">
        <w:trPr>
          <w:trHeight w:val="288"/>
        </w:trPr>
        <w:tc>
          <w:tcPr>
            <w:tcW w:w="539" w:type="dxa"/>
            <w:vMerge/>
            <w:vAlign w:val="center"/>
          </w:tcPr>
          <w:p w14:paraId="29C0E89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A85C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1DE6CF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3AAD5E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7788F7E1" w14:textId="77777777" w:rsidTr="00585BFB">
        <w:trPr>
          <w:trHeight w:val="288"/>
        </w:trPr>
        <w:tc>
          <w:tcPr>
            <w:tcW w:w="539" w:type="dxa"/>
            <w:vMerge/>
            <w:vAlign w:val="center"/>
          </w:tcPr>
          <w:p w14:paraId="7D3BAB1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1F6F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51F5A8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584203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27F0C9B7" w14:textId="77777777" w:rsidTr="00585BFB">
        <w:trPr>
          <w:trHeight w:val="288"/>
        </w:trPr>
        <w:tc>
          <w:tcPr>
            <w:tcW w:w="539" w:type="dxa"/>
            <w:vMerge/>
            <w:vAlign w:val="center"/>
          </w:tcPr>
          <w:p w14:paraId="5C9A69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D9A9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7B3822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3388F37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31E6430F" w14:textId="77777777" w:rsidTr="00585BFB">
        <w:trPr>
          <w:trHeight w:val="288"/>
        </w:trPr>
        <w:tc>
          <w:tcPr>
            <w:tcW w:w="539" w:type="dxa"/>
            <w:vMerge/>
            <w:vAlign w:val="center"/>
          </w:tcPr>
          <w:p w14:paraId="5B772E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4A2B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667CA1E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565C66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49FD7A95" w14:textId="77777777" w:rsidTr="00585BFB">
        <w:trPr>
          <w:trHeight w:val="288"/>
        </w:trPr>
        <w:tc>
          <w:tcPr>
            <w:tcW w:w="539" w:type="dxa"/>
            <w:vMerge/>
            <w:vAlign w:val="center"/>
          </w:tcPr>
          <w:p w14:paraId="69A7549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6408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3FA34D6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76DE52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67304825" w14:textId="77777777" w:rsidTr="00585BFB">
        <w:trPr>
          <w:trHeight w:val="288"/>
        </w:trPr>
        <w:tc>
          <w:tcPr>
            <w:tcW w:w="539" w:type="dxa"/>
            <w:vMerge/>
            <w:shd w:val="clear" w:color="auto" w:fill="auto"/>
            <w:vAlign w:val="center"/>
          </w:tcPr>
          <w:p w14:paraId="1C548E3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2E046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20F1B5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73D902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67C41FE" w14:textId="77777777" w:rsidTr="00585BFB">
        <w:trPr>
          <w:trHeight w:val="288"/>
        </w:trPr>
        <w:tc>
          <w:tcPr>
            <w:tcW w:w="539" w:type="dxa"/>
            <w:vMerge w:val="restart"/>
            <w:vAlign w:val="center"/>
          </w:tcPr>
          <w:p w14:paraId="424C9F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09DB4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D2C37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7451F0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5508FE1A" w14:textId="77777777" w:rsidTr="00585BFB">
        <w:trPr>
          <w:trHeight w:val="288"/>
        </w:trPr>
        <w:tc>
          <w:tcPr>
            <w:tcW w:w="539" w:type="dxa"/>
            <w:vMerge/>
            <w:vAlign w:val="center"/>
          </w:tcPr>
          <w:p w14:paraId="67FC71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9C5A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3B46EB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2AB74C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265E7CEB" w14:textId="77777777" w:rsidTr="00585BFB">
        <w:trPr>
          <w:trHeight w:val="288"/>
        </w:trPr>
        <w:tc>
          <w:tcPr>
            <w:tcW w:w="539" w:type="dxa"/>
            <w:vMerge/>
            <w:vAlign w:val="center"/>
          </w:tcPr>
          <w:p w14:paraId="550911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FC9D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1136ABE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796EAF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72305373" w14:textId="77777777" w:rsidTr="00585BFB">
        <w:trPr>
          <w:trHeight w:val="288"/>
        </w:trPr>
        <w:tc>
          <w:tcPr>
            <w:tcW w:w="539" w:type="dxa"/>
            <w:vMerge/>
            <w:vAlign w:val="center"/>
          </w:tcPr>
          <w:p w14:paraId="11EB1B1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7BF5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4595C55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1DC037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51A3EB36" w14:textId="77777777" w:rsidTr="00585BFB">
        <w:trPr>
          <w:trHeight w:val="288"/>
        </w:trPr>
        <w:tc>
          <w:tcPr>
            <w:tcW w:w="539" w:type="dxa"/>
            <w:vMerge/>
            <w:vAlign w:val="center"/>
          </w:tcPr>
          <w:p w14:paraId="42FE569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4DBE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6B8C12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77B764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18835A80" w14:textId="77777777" w:rsidR="00F264AA" w:rsidRPr="00F264AA" w:rsidRDefault="00F264AA" w:rsidP="00F264AA">
      <w:pPr>
        <w:widowControl/>
        <w:rPr>
          <w:rFonts w:ascii="仿宋_GB2312" w:eastAsia="仿宋_GB2312" w:hAnsi="仿宋" w:cs="Times New Roman"/>
          <w:sz w:val="32"/>
          <w:szCs w:val="32"/>
        </w:rPr>
      </w:pPr>
    </w:p>
    <w:p w14:paraId="023398DA" w14:textId="77777777" w:rsidR="00F264AA" w:rsidRPr="00F264AA" w:rsidRDefault="00F264AA" w:rsidP="00F264AA">
      <w:pPr>
        <w:rPr>
          <w:rFonts w:ascii="Calibri" w:eastAsia="宋体" w:hAnsi="Calibri" w:cs="Times New Roman"/>
          <w:b/>
        </w:rPr>
      </w:pPr>
    </w:p>
    <w:p w14:paraId="107B8717" w14:textId="77777777" w:rsidR="00F264AA" w:rsidRPr="00F264AA" w:rsidRDefault="00F264AA" w:rsidP="00F264AA">
      <w:pPr>
        <w:rPr>
          <w:rFonts w:ascii="Calibri" w:eastAsia="宋体" w:hAnsi="Calibri" w:cs="Times New Roman"/>
          <w:b/>
        </w:rPr>
      </w:pPr>
    </w:p>
    <w:p w14:paraId="6DFA310E" w14:textId="77777777" w:rsidR="00F264AA" w:rsidRPr="00F264AA" w:rsidRDefault="00F264AA" w:rsidP="00F264AA">
      <w:pPr>
        <w:rPr>
          <w:rFonts w:ascii="Calibri" w:eastAsia="宋体" w:hAnsi="Calibri" w:cs="Times New Roman"/>
          <w:b/>
        </w:rPr>
      </w:pPr>
    </w:p>
    <w:p w14:paraId="3238E3AB" w14:textId="77777777" w:rsidR="00F264AA" w:rsidRPr="00F264AA" w:rsidRDefault="00F264AA" w:rsidP="00F264AA">
      <w:pPr>
        <w:rPr>
          <w:rFonts w:ascii="Calibri" w:eastAsia="宋体" w:hAnsi="Calibri" w:cs="Times New Roman"/>
          <w:b/>
        </w:rPr>
      </w:pPr>
    </w:p>
    <w:p w14:paraId="4B82DB15" w14:textId="77777777" w:rsidR="00F264AA" w:rsidRPr="00F264AA" w:rsidRDefault="00F264AA" w:rsidP="00F264AA">
      <w:pPr>
        <w:rPr>
          <w:rFonts w:ascii="Calibri" w:eastAsia="宋体" w:hAnsi="Calibri" w:cs="Times New Roman"/>
          <w:b/>
        </w:rPr>
      </w:pPr>
    </w:p>
    <w:p w14:paraId="761B84CD" w14:textId="77777777" w:rsidR="00F264AA" w:rsidRPr="00F264AA" w:rsidRDefault="00F264AA" w:rsidP="00F264AA">
      <w:pPr>
        <w:rPr>
          <w:rFonts w:ascii="Calibri" w:eastAsia="宋体" w:hAnsi="Calibri" w:cs="Times New Roman"/>
          <w:b/>
        </w:rPr>
      </w:pPr>
    </w:p>
    <w:p w14:paraId="18C293F4" w14:textId="77777777" w:rsidR="00F264AA" w:rsidRPr="00F264AA" w:rsidRDefault="00F264AA" w:rsidP="00F264AA">
      <w:pPr>
        <w:rPr>
          <w:rFonts w:ascii="Calibri" w:eastAsia="宋体" w:hAnsi="Calibri" w:cs="Times New Roman"/>
          <w:b/>
        </w:rPr>
      </w:pPr>
    </w:p>
    <w:p w14:paraId="7BB2A545" w14:textId="77777777" w:rsidR="00F264AA" w:rsidRPr="00F264AA" w:rsidRDefault="00F264AA" w:rsidP="00F264AA">
      <w:pPr>
        <w:rPr>
          <w:rFonts w:ascii="Calibri" w:eastAsia="宋体" w:hAnsi="Calibri" w:cs="Times New Roman"/>
          <w:b/>
        </w:rPr>
      </w:pPr>
    </w:p>
    <w:p w14:paraId="0F7B39A9" w14:textId="77777777" w:rsidR="00F264AA" w:rsidRPr="00F264AA" w:rsidRDefault="00F264AA" w:rsidP="00F264AA">
      <w:pPr>
        <w:rPr>
          <w:rFonts w:ascii="Calibri" w:eastAsia="宋体" w:hAnsi="Calibri" w:cs="Times New Roman"/>
          <w:b/>
        </w:rPr>
      </w:pPr>
    </w:p>
    <w:p w14:paraId="055FC9F6" w14:textId="77777777" w:rsidR="00F264AA" w:rsidRPr="00F264AA" w:rsidRDefault="00F264AA" w:rsidP="00F264AA">
      <w:pPr>
        <w:rPr>
          <w:rFonts w:ascii="Calibri" w:eastAsia="宋体" w:hAnsi="Calibri" w:cs="Times New Roman"/>
          <w:b/>
        </w:rPr>
      </w:pPr>
    </w:p>
    <w:p w14:paraId="46D3935F" w14:textId="77777777" w:rsidR="00F264AA" w:rsidRPr="00F264AA" w:rsidRDefault="00F264AA" w:rsidP="00F264AA">
      <w:pPr>
        <w:rPr>
          <w:rFonts w:ascii="Calibri" w:eastAsia="宋体" w:hAnsi="Calibri" w:cs="Times New Roman"/>
          <w:b/>
        </w:rPr>
      </w:pPr>
    </w:p>
    <w:p w14:paraId="3DC975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4AA05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991922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09FC8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CEC8D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A0DCF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ED025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24979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7BFA6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E5E0F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980F5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34799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D4A5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4D6BE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D444B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01772A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E974059" w14:textId="77777777" w:rsidR="00F264AA" w:rsidRPr="00F264AA" w:rsidRDefault="00F264AA" w:rsidP="00F264AA">
      <w:pPr>
        <w:autoSpaceDE w:val="0"/>
        <w:autoSpaceDN w:val="0"/>
        <w:adjustRightInd w:val="0"/>
        <w:snapToGrid w:val="0"/>
        <w:spacing w:line="500" w:lineRule="exact"/>
        <w:ind w:firstLineChars="150" w:firstLine="375"/>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4B8C6694"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64482A3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3F88296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7429A8C5" w14:textId="77777777" w:rsidTr="00585BFB">
        <w:trPr>
          <w:trHeight w:val="340"/>
        </w:trPr>
        <w:tc>
          <w:tcPr>
            <w:tcW w:w="1508" w:type="dxa"/>
            <w:vAlign w:val="center"/>
          </w:tcPr>
          <w:p w14:paraId="65A9B2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3A31E7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2786A9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C2D6FF8" w14:textId="77777777" w:rsidTr="00585BFB">
        <w:trPr>
          <w:trHeight w:val="320"/>
        </w:trPr>
        <w:tc>
          <w:tcPr>
            <w:tcW w:w="1508" w:type="dxa"/>
            <w:vAlign w:val="center"/>
          </w:tcPr>
          <w:p w14:paraId="7D3C7E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4DB89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4548FD6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E5E70C7" w14:textId="77777777" w:rsidTr="00585BFB">
        <w:trPr>
          <w:trHeight w:val="320"/>
        </w:trPr>
        <w:tc>
          <w:tcPr>
            <w:tcW w:w="1508" w:type="dxa"/>
            <w:vAlign w:val="center"/>
          </w:tcPr>
          <w:p w14:paraId="162D4E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633C2E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16C569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537E763D" w14:textId="77777777" w:rsidTr="00585BFB">
        <w:trPr>
          <w:trHeight w:val="320"/>
        </w:trPr>
        <w:tc>
          <w:tcPr>
            <w:tcW w:w="1508" w:type="dxa"/>
            <w:shd w:val="clear" w:color="auto" w:fill="FFFFFF"/>
            <w:vAlign w:val="center"/>
          </w:tcPr>
          <w:p w14:paraId="781943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7C4740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5476253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B1DDCA1" w14:textId="77777777" w:rsidTr="00585BFB">
        <w:trPr>
          <w:trHeight w:val="320"/>
        </w:trPr>
        <w:tc>
          <w:tcPr>
            <w:tcW w:w="1508" w:type="dxa"/>
            <w:shd w:val="clear" w:color="auto" w:fill="FFFFFF"/>
            <w:vAlign w:val="center"/>
          </w:tcPr>
          <w:p w14:paraId="358AD2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29A86E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3DB245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5A03669" w14:textId="77777777" w:rsidTr="00585BFB">
        <w:trPr>
          <w:trHeight w:val="320"/>
        </w:trPr>
        <w:tc>
          <w:tcPr>
            <w:tcW w:w="1508" w:type="dxa"/>
            <w:shd w:val="clear" w:color="auto" w:fill="FFFFFF"/>
            <w:vAlign w:val="center"/>
          </w:tcPr>
          <w:p w14:paraId="43A606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358DE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13606F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C2DA077" w14:textId="77777777" w:rsidTr="00585BFB">
        <w:trPr>
          <w:trHeight w:val="320"/>
        </w:trPr>
        <w:tc>
          <w:tcPr>
            <w:tcW w:w="1508" w:type="dxa"/>
            <w:shd w:val="clear" w:color="auto" w:fill="FFFFFF"/>
            <w:vAlign w:val="center"/>
          </w:tcPr>
          <w:p w14:paraId="1E545D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259C343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748ACE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014AC374" w14:textId="77777777" w:rsidTr="00585BFB">
        <w:trPr>
          <w:trHeight w:val="320"/>
        </w:trPr>
        <w:tc>
          <w:tcPr>
            <w:tcW w:w="1508" w:type="dxa"/>
            <w:shd w:val="clear" w:color="auto" w:fill="FFFFFF"/>
            <w:vAlign w:val="center"/>
          </w:tcPr>
          <w:p w14:paraId="4D71BC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1F4798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18A15BC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46586190" w14:textId="77777777" w:rsidTr="00585BFB">
        <w:trPr>
          <w:trHeight w:val="320"/>
        </w:trPr>
        <w:tc>
          <w:tcPr>
            <w:tcW w:w="1508" w:type="dxa"/>
            <w:shd w:val="clear" w:color="auto" w:fill="FFFFFF"/>
            <w:vAlign w:val="center"/>
          </w:tcPr>
          <w:p w14:paraId="2C38EA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1E8F7E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01F245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79A7AE11" w14:textId="77777777" w:rsidTr="00585BFB">
        <w:trPr>
          <w:trHeight w:val="320"/>
        </w:trPr>
        <w:tc>
          <w:tcPr>
            <w:tcW w:w="1508" w:type="dxa"/>
            <w:shd w:val="clear" w:color="auto" w:fill="FFFFFF"/>
            <w:vAlign w:val="center"/>
          </w:tcPr>
          <w:p w14:paraId="47A3AC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6D166D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107F2B2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3D1A1FA0" w14:textId="77777777" w:rsidTr="00585BFB">
        <w:trPr>
          <w:trHeight w:val="350"/>
        </w:trPr>
        <w:tc>
          <w:tcPr>
            <w:tcW w:w="1508" w:type="dxa"/>
            <w:shd w:val="clear" w:color="auto" w:fill="FFFFFF"/>
            <w:vAlign w:val="center"/>
          </w:tcPr>
          <w:p w14:paraId="30CDAA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5D1D5DA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4A9E7C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37034796" w14:textId="77777777" w:rsidTr="00585BFB">
        <w:trPr>
          <w:trHeight w:val="370"/>
        </w:trPr>
        <w:tc>
          <w:tcPr>
            <w:tcW w:w="1493" w:type="dxa"/>
            <w:vAlign w:val="center"/>
          </w:tcPr>
          <w:p w14:paraId="2E3C05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4FB1D1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73B663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29B8FA3" w14:textId="77777777" w:rsidTr="00585BFB">
        <w:trPr>
          <w:trHeight w:val="331"/>
        </w:trPr>
        <w:tc>
          <w:tcPr>
            <w:tcW w:w="1493" w:type="dxa"/>
            <w:vAlign w:val="center"/>
          </w:tcPr>
          <w:p w14:paraId="13DE19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4A791C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2339FC9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46C10EFB" w14:textId="77777777" w:rsidTr="00585BFB">
        <w:trPr>
          <w:trHeight w:val="331"/>
        </w:trPr>
        <w:tc>
          <w:tcPr>
            <w:tcW w:w="1493" w:type="dxa"/>
            <w:vAlign w:val="center"/>
          </w:tcPr>
          <w:p w14:paraId="24E219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1105F4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2C7CB1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3B9E9C5" w14:textId="77777777" w:rsidTr="00585BFB">
        <w:trPr>
          <w:trHeight w:val="331"/>
        </w:trPr>
        <w:tc>
          <w:tcPr>
            <w:tcW w:w="1493" w:type="dxa"/>
            <w:shd w:val="clear" w:color="auto" w:fill="FFFFFF"/>
            <w:vAlign w:val="center"/>
          </w:tcPr>
          <w:p w14:paraId="776891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01B1C8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1C6397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2DF0D201" w14:textId="77777777" w:rsidTr="00585BFB">
        <w:trPr>
          <w:trHeight w:val="331"/>
        </w:trPr>
        <w:tc>
          <w:tcPr>
            <w:tcW w:w="1493" w:type="dxa"/>
            <w:shd w:val="clear" w:color="auto" w:fill="FFFFFF"/>
            <w:vAlign w:val="center"/>
          </w:tcPr>
          <w:p w14:paraId="7E4A0A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7980B0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59124BB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85B72FB" w14:textId="77777777" w:rsidTr="00585BFB">
        <w:trPr>
          <w:trHeight w:val="331"/>
        </w:trPr>
        <w:tc>
          <w:tcPr>
            <w:tcW w:w="1493" w:type="dxa"/>
            <w:shd w:val="clear" w:color="auto" w:fill="FFFFFF"/>
            <w:vAlign w:val="center"/>
          </w:tcPr>
          <w:p w14:paraId="0AB52E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3BC4E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4A27EA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196B2F23" w14:textId="77777777" w:rsidTr="00585BFB">
        <w:trPr>
          <w:trHeight w:val="331"/>
        </w:trPr>
        <w:tc>
          <w:tcPr>
            <w:tcW w:w="1493" w:type="dxa"/>
            <w:shd w:val="clear" w:color="auto" w:fill="FFFFFF"/>
            <w:vAlign w:val="center"/>
          </w:tcPr>
          <w:p w14:paraId="675702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10085B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2B9F4D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309EDD6" w14:textId="77777777" w:rsidTr="00585BFB">
        <w:trPr>
          <w:trHeight w:val="331"/>
        </w:trPr>
        <w:tc>
          <w:tcPr>
            <w:tcW w:w="1493" w:type="dxa"/>
            <w:shd w:val="clear" w:color="auto" w:fill="FFFFFF"/>
            <w:vAlign w:val="center"/>
          </w:tcPr>
          <w:p w14:paraId="3FFC1C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45EF31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0449ECB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431FDA0D" w14:textId="77777777" w:rsidTr="00585BFB">
        <w:trPr>
          <w:trHeight w:val="331"/>
        </w:trPr>
        <w:tc>
          <w:tcPr>
            <w:tcW w:w="1493" w:type="dxa"/>
            <w:shd w:val="clear" w:color="auto" w:fill="FFFFFF"/>
            <w:vAlign w:val="center"/>
          </w:tcPr>
          <w:p w14:paraId="4EF5F2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4C6B98B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56CE4A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53661828" w14:textId="77777777" w:rsidTr="00585BFB">
        <w:trPr>
          <w:trHeight w:val="331"/>
        </w:trPr>
        <w:tc>
          <w:tcPr>
            <w:tcW w:w="1493" w:type="dxa"/>
            <w:shd w:val="clear" w:color="auto" w:fill="FFFFFF"/>
            <w:vAlign w:val="center"/>
          </w:tcPr>
          <w:p w14:paraId="37FCEE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7D49284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7A9C25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36649000" w14:textId="77777777" w:rsidTr="00585BFB">
        <w:trPr>
          <w:trHeight w:val="391"/>
        </w:trPr>
        <w:tc>
          <w:tcPr>
            <w:tcW w:w="1493" w:type="dxa"/>
            <w:shd w:val="clear" w:color="auto" w:fill="FFFFFF"/>
            <w:vAlign w:val="center"/>
          </w:tcPr>
          <w:p w14:paraId="0EB994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0079D7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5D4B8CC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4AF52FE8" w14:textId="77777777" w:rsidR="00F264AA" w:rsidRPr="00F264AA" w:rsidRDefault="00F264AA" w:rsidP="00F264AA">
      <w:pPr>
        <w:rPr>
          <w:rFonts w:ascii="Calibri" w:eastAsia="宋体" w:hAnsi="Calibri" w:cs="Times New Roman"/>
          <w:b/>
        </w:rPr>
      </w:pPr>
    </w:p>
    <w:p w14:paraId="3B3BC44D" w14:textId="77777777" w:rsidR="00F264AA" w:rsidRPr="00F264AA" w:rsidRDefault="00F264AA" w:rsidP="00F264AA">
      <w:pPr>
        <w:rPr>
          <w:rFonts w:ascii="Calibri" w:eastAsia="宋体" w:hAnsi="Calibri" w:cs="Times New Roman"/>
        </w:rPr>
      </w:pPr>
    </w:p>
    <w:p w14:paraId="7EE6A2D3" w14:textId="77777777" w:rsidR="00F264AA" w:rsidRPr="00F264AA" w:rsidRDefault="00F264AA" w:rsidP="00F264AA">
      <w:pPr>
        <w:rPr>
          <w:rFonts w:ascii="Calibri" w:eastAsia="宋体" w:hAnsi="Calibri" w:cs="Times New Roman"/>
        </w:rPr>
      </w:pPr>
    </w:p>
    <w:p w14:paraId="71016539" w14:textId="77777777" w:rsidR="00F264AA" w:rsidRPr="00F264AA" w:rsidRDefault="00F264AA" w:rsidP="00F264AA">
      <w:pPr>
        <w:rPr>
          <w:rFonts w:ascii="Calibri" w:eastAsia="宋体" w:hAnsi="Calibri" w:cs="Times New Roman"/>
        </w:rPr>
      </w:pPr>
    </w:p>
    <w:p w14:paraId="5D951D30" w14:textId="77777777" w:rsidR="00F264AA" w:rsidRPr="00F264AA" w:rsidRDefault="00F264AA" w:rsidP="00F264AA">
      <w:pPr>
        <w:rPr>
          <w:rFonts w:ascii="Calibri" w:eastAsia="宋体" w:hAnsi="Calibri" w:cs="Times New Roman"/>
        </w:rPr>
      </w:pPr>
    </w:p>
    <w:p w14:paraId="3C8DA06A" w14:textId="77777777" w:rsidR="00F264AA" w:rsidRPr="00F264AA" w:rsidRDefault="00F264AA" w:rsidP="00F264AA">
      <w:pPr>
        <w:rPr>
          <w:rFonts w:ascii="Calibri" w:eastAsia="宋体" w:hAnsi="Calibri" w:cs="Times New Roman"/>
        </w:rPr>
      </w:pPr>
    </w:p>
    <w:p w14:paraId="204FE484" w14:textId="77777777" w:rsidR="00F264AA" w:rsidRPr="00F264AA" w:rsidRDefault="00F264AA" w:rsidP="00F264AA">
      <w:pPr>
        <w:rPr>
          <w:rFonts w:ascii="Calibri" w:eastAsia="宋体" w:hAnsi="Calibri" w:cs="Times New Roman"/>
        </w:rPr>
      </w:pPr>
    </w:p>
    <w:p w14:paraId="33FE65E9" w14:textId="77777777" w:rsidR="00F264AA" w:rsidRPr="00F264AA" w:rsidRDefault="00F264AA" w:rsidP="00F264AA">
      <w:pPr>
        <w:rPr>
          <w:rFonts w:ascii="Calibri" w:eastAsia="宋体" w:hAnsi="Calibri" w:cs="Times New Roman"/>
        </w:rPr>
      </w:pPr>
    </w:p>
    <w:p w14:paraId="419859D6" w14:textId="77777777" w:rsidR="00F264AA" w:rsidRPr="00F264AA" w:rsidRDefault="00F264AA" w:rsidP="00F264AA">
      <w:pPr>
        <w:rPr>
          <w:rFonts w:ascii="Calibri" w:eastAsia="宋体" w:hAnsi="Calibri" w:cs="Times New Roman"/>
        </w:rPr>
      </w:pPr>
    </w:p>
    <w:p w14:paraId="0CBB3772" w14:textId="77777777" w:rsidR="00F264AA" w:rsidRPr="00F264AA" w:rsidRDefault="00F264AA" w:rsidP="00F264AA">
      <w:pPr>
        <w:rPr>
          <w:rFonts w:ascii="Calibri" w:eastAsia="宋体" w:hAnsi="Calibri" w:cs="Times New Roman"/>
        </w:rPr>
      </w:pPr>
    </w:p>
    <w:p w14:paraId="054AB595" w14:textId="77777777" w:rsidR="00F264AA" w:rsidRPr="00F264AA" w:rsidRDefault="00F264AA" w:rsidP="00F264AA">
      <w:pPr>
        <w:rPr>
          <w:rFonts w:ascii="Calibri" w:eastAsia="宋体" w:hAnsi="Calibri" w:cs="Times New Roman"/>
        </w:rPr>
      </w:pPr>
    </w:p>
    <w:p w14:paraId="1E24CC34" w14:textId="77777777" w:rsidR="00F264AA" w:rsidRPr="00F264AA" w:rsidRDefault="00F264AA" w:rsidP="00F264AA">
      <w:pPr>
        <w:rPr>
          <w:rFonts w:ascii="Calibri" w:eastAsia="宋体" w:hAnsi="Calibri" w:cs="Times New Roman"/>
        </w:rPr>
      </w:pPr>
    </w:p>
    <w:p w14:paraId="04BAADC7" w14:textId="77777777" w:rsidR="00F264AA" w:rsidRPr="00F264AA" w:rsidRDefault="00F264AA" w:rsidP="00F264AA">
      <w:pPr>
        <w:rPr>
          <w:rFonts w:ascii="Calibri" w:eastAsia="宋体" w:hAnsi="Calibri" w:cs="Times New Roman"/>
        </w:rPr>
      </w:pPr>
    </w:p>
    <w:p w14:paraId="08A95854" w14:textId="77777777" w:rsidR="00F264AA" w:rsidRPr="00F264AA" w:rsidRDefault="00F264AA" w:rsidP="00F264AA">
      <w:pPr>
        <w:rPr>
          <w:rFonts w:ascii="Calibri" w:eastAsia="宋体" w:hAnsi="Calibri" w:cs="Times New Roman"/>
        </w:rPr>
      </w:pPr>
    </w:p>
    <w:p w14:paraId="63AE485C" w14:textId="77777777" w:rsidR="00F264AA" w:rsidRPr="00F264AA" w:rsidRDefault="00F264AA" w:rsidP="00F264AA">
      <w:pPr>
        <w:rPr>
          <w:rFonts w:ascii="Calibri" w:eastAsia="宋体" w:hAnsi="Calibri" w:cs="Times New Roman"/>
        </w:rPr>
      </w:pPr>
    </w:p>
    <w:p w14:paraId="301AD3F4" w14:textId="77777777" w:rsidR="00F264AA" w:rsidRPr="00F264AA" w:rsidRDefault="00F264AA" w:rsidP="00F264AA">
      <w:pPr>
        <w:rPr>
          <w:rFonts w:ascii="Calibri" w:eastAsia="宋体" w:hAnsi="Calibri" w:cs="Times New Roman"/>
        </w:rPr>
      </w:pPr>
    </w:p>
    <w:p w14:paraId="10420C03" w14:textId="77777777" w:rsidR="00F264AA" w:rsidRPr="00F264AA" w:rsidRDefault="00F264AA" w:rsidP="00F264AA">
      <w:pPr>
        <w:rPr>
          <w:rFonts w:ascii="Calibri" w:eastAsia="宋体" w:hAnsi="Calibri" w:cs="Times New Roman"/>
        </w:rPr>
      </w:pPr>
    </w:p>
    <w:p w14:paraId="50D396CC" w14:textId="77777777" w:rsidR="00F264AA" w:rsidRPr="00F264AA" w:rsidRDefault="00F264AA" w:rsidP="00F264AA">
      <w:pPr>
        <w:rPr>
          <w:rFonts w:ascii="Calibri" w:eastAsia="宋体" w:hAnsi="Calibri" w:cs="Times New Roman"/>
        </w:rPr>
      </w:pPr>
    </w:p>
    <w:p w14:paraId="604CE36E" w14:textId="77777777" w:rsidR="00F264AA" w:rsidRPr="00F264AA" w:rsidRDefault="00F264AA" w:rsidP="00F264AA">
      <w:pPr>
        <w:rPr>
          <w:rFonts w:ascii="Calibri" w:eastAsia="宋体" w:hAnsi="Calibri" w:cs="Times New Roman"/>
        </w:rPr>
      </w:pPr>
    </w:p>
    <w:p w14:paraId="00BDCC34" w14:textId="77777777" w:rsidR="00F264AA" w:rsidRPr="00F264AA" w:rsidRDefault="00F264AA" w:rsidP="00F264AA">
      <w:pPr>
        <w:rPr>
          <w:rFonts w:ascii="Calibri" w:eastAsia="宋体" w:hAnsi="Calibri" w:cs="Times New Roman"/>
        </w:rPr>
      </w:pPr>
    </w:p>
    <w:p w14:paraId="0C4FA72F" w14:textId="77777777" w:rsidR="00F264AA" w:rsidRPr="00F264AA" w:rsidRDefault="00F264AA" w:rsidP="00F264AA">
      <w:pPr>
        <w:rPr>
          <w:rFonts w:ascii="Calibri" w:eastAsia="宋体" w:hAnsi="Calibri" w:cs="Times New Roman"/>
        </w:rPr>
      </w:pPr>
    </w:p>
    <w:p w14:paraId="66CD63B4" w14:textId="77777777" w:rsidR="00F264AA" w:rsidRPr="00F264AA" w:rsidRDefault="00F264AA" w:rsidP="00F264AA">
      <w:pPr>
        <w:rPr>
          <w:rFonts w:ascii="Calibri" w:eastAsia="宋体" w:hAnsi="Calibri" w:cs="Times New Roman"/>
        </w:rPr>
      </w:pPr>
    </w:p>
    <w:p w14:paraId="7076ED7B" w14:textId="77777777" w:rsidR="00F264AA" w:rsidRPr="00F264AA" w:rsidRDefault="00F264AA" w:rsidP="00F264AA">
      <w:pPr>
        <w:rPr>
          <w:rFonts w:ascii="Calibri" w:eastAsia="宋体" w:hAnsi="Calibri" w:cs="Times New Roman"/>
        </w:rPr>
      </w:pPr>
    </w:p>
    <w:p w14:paraId="1D817E39" w14:textId="77777777" w:rsidR="00F264AA" w:rsidRPr="00F264AA" w:rsidRDefault="00F264AA" w:rsidP="00F264AA">
      <w:pPr>
        <w:rPr>
          <w:rFonts w:ascii="Calibri" w:eastAsia="宋体" w:hAnsi="Calibri" w:cs="Times New Roman"/>
        </w:rPr>
      </w:pPr>
    </w:p>
    <w:p w14:paraId="0BD411F9" w14:textId="77777777" w:rsidR="00F264AA" w:rsidRPr="00F264AA" w:rsidRDefault="00F264AA" w:rsidP="00F264AA">
      <w:pPr>
        <w:rPr>
          <w:rFonts w:ascii="Calibri" w:eastAsia="宋体" w:hAnsi="Calibri" w:cs="Times New Roman"/>
        </w:rPr>
      </w:pPr>
    </w:p>
    <w:p w14:paraId="61C238F3" w14:textId="77777777" w:rsidR="00F264AA" w:rsidRPr="00F264AA" w:rsidRDefault="00F264AA" w:rsidP="00F264AA">
      <w:pPr>
        <w:rPr>
          <w:rFonts w:ascii="Calibri" w:eastAsia="宋体" w:hAnsi="Calibri" w:cs="Times New Roman"/>
        </w:rPr>
      </w:pPr>
    </w:p>
    <w:p w14:paraId="730FA4A8" w14:textId="77777777" w:rsidR="00F264AA" w:rsidRPr="00F264AA" w:rsidRDefault="00F264AA" w:rsidP="00F264AA">
      <w:pPr>
        <w:rPr>
          <w:rFonts w:ascii="Calibri" w:eastAsia="宋体" w:hAnsi="Calibri" w:cs="Times New Roman"/>
        </w:rPr>
      </w:pPr>
    </w:p>
    <w:p w14:paraId="3A2CADD4" w14:textId="77777777" w:rsidR="00F264AA" w:rsidRPr="00F264AA" w:rsidRDefault="00F264AA" w:rsidP="00F264AA">
      <w:pPr>
        <w:rPr>
          <w:rFonts w:ascii="Calibri" w:eastAsia="宋体" w:hAnsi="Calibri" w:cs="Times New Roman"/>
        </w:rPr>
      </w:pPr>
    </w:p>
    <w:p w14:paraId="5F156DF6" w14:textId="77777777" w:rsidR="00F264AA" w:rsidRPr="00F264AA" w:rsidRDefault="00F264AA" w:rsidP="00F264AA">
      <w:pPr>
        <w:rPr>
          <w:rFonts w:ascii="Calibri" w:eastAsia="宋体" w:hAnsi="Calibri" w:cs="Times New Roman"/>
        </w:rPr>
      </w:pPr>
    </w:p>
    <w:p w14:paraId="54286F4D" w14:textId="77777777" w:rsidR="00F264AA" w:rsidRPr="00F264AA" w:rsidRDefault="00F264AA" w:rsidP="00F264AA">
      <w:pPr>
        <w:rPr>
          <w:rFonts w:ascii="Calibri" w:eastAsia="宋体" w:hAnsi="Calibri" w:cs="Times New Roman"/>
        </w:rPr>
      </w:pPr>
    </w:p>
    <w:p w14:paraId="2E42BD42" w14:textId="77777777" w:rsidR="00F264AA" w:rsidRPr="00F264AA" w:rsidRDefault="00F264AA" w:rsidP="00F264AA">
      <w:pPr>
        <w:rPr>
          <w:rFonts w:ascii="Calibri" w:eastAsia="宋体" w:hAnsi="Calibri" w:cs="Times New Roman"/>
        </w:rPr>
      </w:pPr>
    </w:p>
    <w:p w14:paraId="5163501D" w14:textId="77777777" w:rsidR="00F264AA" w:rsidRPr="00F264AA" w:rsidRDefault="00F264AA" w:rsidP="00F264AA">
      <w:pPr>
        <w:rPr>
          <w:rFonts w:ascii="Calibri" w:eastAsia="宋体" w:hAnsi="Calibri" w:cs="Times New Roman"/>
        </w:rPr>
      </w:pPr>
    </w:p>
    <w:p w14:paraId="6A0538C8" w14:textId="77777777" w:rsidR="00F264AA" w:rsidRPr="00F264AA" w:rsidRDefault="00F264AA" w:rsidP="00F264AA">
      <w:pPr>
        <w:rPr>
          <w:rFonts w:ascii="Calibri" w:eastAsia="宋体" w:hAnsi="Calibri" w:cs="Times New Roman"/>
        </w:rPr>
      </w:pPr>
    </w:p>
    <w:p w14:paraId="65603F19" w14:textId="77777777" w:rsidR="00F264AA" w:rsidRPr="00F264AA" w:rsidRDefault="00F264AA" w:rsidP="00F264AA">
      <w:pPr>
        <w:rPr>
          <w:rFonts w:ascii="Calibri" w:eastAsia="宋体" w:hAnsi="Calibri" w:cs="Times New Roman"/>
        </w:rPr>
      </w:pPr>
    </w:p>
    <w:p w14:paraId="3861983F" w14:textId="77777777" w:rsidR="00F264AA" w:rsidRPr="00F264AA" w:rsidRDefault="00F264AA" w:rsidP="00F264AA">
      <w:pPr>
        <w:rPr>
          <w:rFonts w:ascii="Calibri" w:eastAsia="宋体" w:hAnsi="Calibri" w:cs="Times New Roman"/>
        </w:rPr>
      </w:pPr>
    </w:p>
    <w:p w14:paraId="131A6D86" w14:textId="77777777" w:rsidR="00F264AA" w:rsidRPr="00F264AA" w:rsidRDefault="00F264AA" w:rsidP="00F264AA">
      <w:pPr>
        <w:rPr>
          <w:rFonts w:ascii="Calibri" w:eastAsia="宋体" w:hAnsi="Calibri" w:cs="Times New Roman"/>
        </w:rPr>
      </w:pPr>
    </w:p>
    <w:p w14:paraId="77E86FD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2B1773D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3DC4700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361D22A" w14:textId="77777777" w:rsidTr="00585BFB">
        <w:trPr>
          <w:trHeight w:val="288"/>
        </w:trPr>
        <w:tc>
          <w:tcPr>
            <w:tcW w:w="1574" w:type="dxa"/>
            <w:vAlign w:val="center"/>
          </w:tcPr>
          <w:p w14:paraId="340988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6CD470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CEB21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AF8ECEA" w14:textId="77777777" w:rsidTr="00585BFB">
        <w:trPr>
          <w:trHeight w:val="288"/>
        </w:trPr>
        <w:tc>
          <w:tcPr>
            <w:tcW w:w="1574" w:type="dxa"/>
            <w:vAlign w:val="center"/>
          </w:tcPr>
          <w:p w14:paraId="6AC868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255B0F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31656C4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341D2635" w14:textId="77777777" w:rsidTr="00585BFB">
        <w:trPr>
          <w:trHeight w:val="288"/>
        </w:trPr>
        <w:tc>
          <w:tcPr>
            <w:tcW w:w="1574" w:type="dxa"/>
            <w:vAlign w:val="center"/>
          </w:tcPr>
          <w:p w14:paraId="5AA59B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1E3E38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54113B4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57F67434" w14:textId="77777777" w:rsidTr="00585BFB">
        <w:trPr>
          <w:trHeight w:val="288"/>
        </w:trPr>
        <w:tc>
          <w:tcPr>
            <w:tcW w:w="1574" w:type="dxa"/>
            <w:shd w:val="clear" w:color="auto" w:fill="FFFFFF"/>
            <w:vAlign w:val="center"/>
          </w:tcPr>
          <w:p w14:paraId="5D4F97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16C02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37A88B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6C3DEE38" w14:textId="77777777" w:rsidTr="00585BFB">
        <w:trPr>
          <w:trHeight w:val="288"/>
        </w:trPr>
        <w:tc>
          <w:tcPr>
            <w:tcW w:w="1574" w:type="dxa"/>
            <w:shd w:val="clear" w:color="auto" w:fill="FFFFFF"/>
            <w:vAlign w:val="center"/>
          </w:tcPr>
          <w:p w14:paraId="24D4C2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11340A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148277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26F80619" w14:textId="77777777" w:rsidTr="00585BFB">
        <w:trPr>
          <w:trHeight w:val="288"/>
        </w:trPr>
        <w:tc>
          <w:tcPr>
            <w:tcW w:w="1574" w:type="dxa"/>
            <w:shd w:val="clear" w:color="auto" w:fill="FFFFFF"/>
            <w:vAlign w:val="center"/>
          </w:tcPr>
          <w:p w14:paraId="1EE8C1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624F2A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120D65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66FD18E1" w14:textId="77777777" w:rsidTr="00585BFB">
        <w:trPr>
          <w:trHeight w:val="288"/>
        </w:trPr>
        <w:tc>
          <w:tcPr>
            <w:tcW w:w="1574" w:type="dxa"/>
            <w:shd w:val="clear" w:color="auto" w:fill="FFFFFF"/>
            <w:vAlign w:val="center"/>
          </w:tcPr>
          <w:p w14:paraId="140EB3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12FE1F6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A082E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336EABFD" w14:textId="77777777" w:rsidTr="00585BFB">
        <w:trPr>
          <w:trHeight w:val="288"/>
        </w:trPr>
        <w:tc>
          <w:tcPr>
            <w:tcW w:w="1574" w:type="dxa"/>
            <w:shd w:val="clear" w:color="auto" w:fill="FFFFFF"/>
            <w:vAlign w:val="center"/>
          </w:tcPr>
          <w:p w14:paraId="16B067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0878B11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192ECC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026A0D06" w14:textId="77777777" w:rsidTr="00585BFB">
        <w:trPr>
          <w:trHeight w:val="288"/>
        </w:trPr>
        <w:tc>
          <w:tcPr>
            <w:tcW w:w="1574" w:type="dxa"/>
            <w:shd w:val="clear" w:color="auto" w:fill="FFFFFF"/>
            <w:vAlign w:val="center"/>
          </w:tcPr>
          <w:p w14:paraId="37C8EA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31C684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27E475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7FC704FE" w14:textId="77777777" w:rsidTr="00585BFB">
        <w:trPr>
          <w:trHeight w:val="288"/>
        </w:trPr>
        <w:tc>
          <w:tcPr>
            <w:tcW w:w="1574" w:type="dxa"/>
            <w:shd w:val="clear" w:color="auto" w:fill="FFFFFF"/>
            <w:vAlign w:val="center"/>
          </w:tcPr>
          <w:p w14:paraId="398248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61A3A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474A12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4888F0C" w14:textId="77777777" w:rsidTr="00585BFB">
        <w:trPr>
          <w:trHeight w:val="288"/>
        </w:trPr>
        <w:tc>
          <w:tcPr>
            <w:tcW w:w="1574" w:type="dxa"/>
            <w:shd w:val="clear" w:color="auto" w:fill="FFFFFF"/>
            <w:vAlign w:val="center"/>
          </w:tcPr>
          <w:p w14:paraId="11176E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4AE3B4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1C9E6B5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05E479CF"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183866BA" w14:textId="77777777" w:rsidTr="00585BFB">
        <w:trPr>
          <w:trHeight w:val="288"/>
        </w:trPr>
        <w:tc>
          <w:tcPr>
            <w:tcW w:w="1574" w:type="dxa"/>
            <w:vAlign w:val="center"/>
          </w:tcPr>
          <w:p w14:paraId="2921A1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A392C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4E75CC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3C10836" w14:textId="77777777" w:rsidTr="00585BFB">
        <w:trPr>
          <w:trHeight w:val="288"/>
        </w:trPr>
        <w:tc>
          <w:tcPr>
            <w:tcW w:w="1574" w:type="dxa"/>
            <w:vAlign w:val="center"/>
          </w:tcPr>
          <w:p w14:paraId="46C9BB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4427ED8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4ACF74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8C09C11" w14:textId="77777777" w:rsidTr="00585BFB">
        <w:trPr>
          <w:trHeight w:val="288"/>
        </w:trPr>
        <w:tc>
          <w:tcPr>
            <w:tcW w:w="1574" w:type="dxa"/>
            <w:vAlign w:val="center"/>
          </w:tcPr>
          <w:p w14:paraId="6F64BF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70EDC2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6021B8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1B4E9394" w14:textId="77777777" w:rsidTr="00585BFB">
        <w:trPr>
          <w:trHeight w:val="288"/>
        </w:trPr>
        <w:tc>
          <w:tcPr>
            <w:tcW w:w="1574" w:type="dxa"/>
            <w:shd w:val="clear" w:color="auto" w:fill="FFFFFF"/>
            <w:vAlign w:val="center"/>
          </w:tcPr>
          <w:p w14:paraId="602FF9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B86DF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7030CD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2A134F36" w14:textId="77777777" w:rsidTr="00585BFB">
        <w:trPr>
          <w:trHeight w:val="288"/>
        </w:trPr>
        <w:tc>
          <w:tcPr>
            <w:tcW w:w="1574" w:type="dxa"/>
            <w:shd w:val="clear" w:color="auto" w:fill="FFFFFF"/>
            <w:vAlign w:val="center"/>
          </w:tcPr>
          <w:p w14:paraId="30805D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479C1E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4B5C2C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6963C658" w14:textId="77777777" w:rsidTr="00585BFB">
        <w:trPr>
          <w:trHeight w:val="288"/>
        </w:trPr>
        <w:tc>
          <w:tcPr>
            <w:tcW w:w="1574" w:type="dxa"/>
            <w:shd w:val="clear" w:color="auto" w:fill="FFFFFF"/>
            <w:vAlign w:val="center"/>
          </w:tcPr>
          <w:p w14:paraId="41D285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445BA3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0A9AA2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6B3D79C2" w14:textId="77777777" w:rsidTr="00585BFB">
        <w:trPr>
          <w:trHeight w:val="288"/>
        </w:trPr>
        <w:tc>
          <w:tcPr>
            <w:tcW w:w="1574" w:type="dxa"/>
            <w:shd w:val="clear" w:color="auto" w:fill="FFFFFF"/>
            <w:vAlign w:val="center"/>
          </w:tcPr>
          <w:p w14:paraId="33BD09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61673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5667E80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043EEFEB" w14:textId="77777777" w:rsidTr="00585BFB">
        <w:trPr>
          <w:trHeight w:val="288"/>
        </w:trPr>
        <w:tc>
          <w:tcPr>
            <w:tcW w:w="1574" w:type="dxa"/>
            <w:shd w:val="clear" w:color="auto" w:fill="FFFFFF"/>
            <w:vAlign w:val="center"/>
          </w:tcPr>
          <w:p w14:paraId="3074F5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11EE6F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344DF8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A7583A8" w14:textId="77777777" w:rsidTr="00585BFB">
        <w:trPr>
          <w:trHeight w:val="288"/>
        </w:trPr>
        <w:tc>
          <w:tcPr>
            <w:tcW w:w="1574" w:type="dxa"/>
            <w:shd w:val="clear" w:color="auto" w:fill="FFFFFF"/>
            <w:vAlign w:val="center"/>
          </w:tcPr>
          <w:p w14:paraId="7D86C9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36F162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6550DE8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50D6C841" w14:textId="77777777" w:rsidTr="00585BFB">
        <w:trPr>
          <w:trHeight w:val="288"/>
        </w:trPr>
        <w:tc>
          <w:tcPr>
            <w:tcW w:w="1574" w:type="dxa"/>
            <w:shd w:val="clear" w:color="auto" w:fill="FFFFFF"/>
            <w:vAlign w:val="center"/>
          </w:tcPr>
          <w:p w14:paraId="3948C1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372448E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060D8C9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AE46B8E" w14:textId="77777777" w:rsidTr="00585BFB">
        <w:trPr>
          <w:trHeight w:val="288"/>
        </w:trPr>
        <w:tc>
          <w:tcPr>
            <w:tcW w:w="1574" w:type="dxa"/>
            <w:shd w:val="clear" w:color="auto" w:fill="FFFFFF"/>
            <w:vAlign w:val="center"/>
          </w:tcPr>
          <w:p w14:paraId="5ACD52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1D6B6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75236B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57FF1ACC"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70B3F9D2"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383D4D7" w14:textId="77777777" w:rsidR="00F264AA" w:rsidRPr="00F264AA" w:rsidRDefault="00F264AA" w:rsidP="00F264AA">
      <w:pPr>
        <w:jc w:val="center"/>
        <w:rPr>
          <w:rFonts w:ascii="Calibri" w:eastAsia="宋体" w:hAnsi="Calibri" w:cs="Times New Roman"/>
        </w:rPr>
      </w:pPr>
    </w:p>
    <w:p w14:paraId="3389172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2D49B485" w14:textId="77777777" w:rsidR="00F264AA" w:rsidRPr="00F264AA" w:rsidRDefault="00F264AA" w:rsidP="00F264AA">
      <w:pPr>
        <w:rPr>
          <w:rFonts w:ascii="黑体" w:eastAsia="黑体" w:hAnsi="黑体" w:cs="Times New Roman"/>
          <w:sz w:val="28"/>
          <w:szCs w:val="28"/>
        </w:rPr>
      </w:pPr>
    </w:p>
    <w:p w14:paraId="7F9F1021" w14:textId="77777777" w:rsidR="00F264AA" w:rsidRPr="00F264AA" w:rsidRDefault="00F264AA" w:rsidP="00F264AA">
      <w:pPr>
        <w:rPr>
          <w:rFonts w:ascii="黑体" w:eastAsia="黑体" w:hAnsi="黑体" w:cs="Times New Roman"/>
          <w:sz w:val="28"/>
          <w:szCs w:val="28"/>
        </w:rPr>
      </w:pPr>
    </w:p>
    <w:p w14:paraId="143ABC93" w14:textId="77777777" w:rsidR="00F264AA" w:rsidRPr="00F264AA" w:rsidRDefault="00F264AA" w:rsidP="00F264AA">
      <w:pPr>
        <w:rPr>
          <w:rFonts w:ascii="Calibri" w:eastAsia="宋体" w:hAnsi="Calibri" w:cs="Times New Roman"/>
          <w:bCs/>
          <w:lang w:val="zh-CN"/>
        </w:rPr>
      </w:pPr>
    </w:p>
    <w:p w14:paraId="2C610D2C" w14:textId="77777777" w:rsidR="00F264AA" w:rsidRPr="00F264AA" w:rsidRDefault="00F264AA" w:rsidP="00F264AA">
      <w:pPr>
        <w:rPr>
          <w:rFonts w:ascii="Calibri" w:eastAsia="宋体" w:hAnsi="Calibri" w:cs="Times New Roman"/>
          <w:bCs/>
          <w:lang w:val="zh-CN"/>
        </w:rPr>
      </w:pPr>
    </w:p>
    <w:p w14:paraId="22432C8D" w14:textId="77777777" w:rsidR="00F264AA" w:rsidRPr="00F264AA" w:rsidRDefault="00F264AA" w:rsidP="00F264AA">
      <w:pPr>
        <w:rPr>
          <w:rFonts w:ascii="Calibri" w:eastAsia="宋体" w:hAnsi="Calibri" w:cs="Times New Roman"/>
          <w:bCs/>
          <w:lang w:val="zh-CN"/>
        </w:rPr>
      </w:pPr>
    </w:p>
    <w:p w14:paraId="0610CF5B" w14:textId="77777777" w:rsidR="00F264AA" w:rsidRPr="00F264AA" w:rsidRDefault="00F264AA" w:rsidP="00F264AA">
      <w:pPr>
        <w:rPr>
          <w:rFonts w:ascii="Calibri" w:eastAsia="宋体" w:hAnsi="Calibri" w:cs="Times New Roman"/>
          <w:bCs/>
          <w:lang w:val="zh-CN"/>
        </w:rPr>
      </w:pPr>
    </w:p>
    <w:p w14:paraId="4DEF7707" w14:textId="77777777" w:rsidR="00F264AA" w:rsidRPr="00F264AA" w:rsidRDefault="00F264AA" w:rsidP="00F264AA">
      <w:pPr>
        <w:rPr>
          <w:rFonts w:ascii="Calibri" w:eastAsia="宋体" w:hAnsi="Calibri" w:cs="Times New Roman"/>
          <w:bCs/>
          <w:lang w:val="zh-CN"/>
        </w:rPr>
      </w:pPr>
    </w:p>
    <w:p w14:paraId="76B61E62" w14:textId="77777777" w:rsidR="00F264AA" w:rsidRPr="00F264AA" w:rsidRDefault="00F264AA" w:rsidP="00F264AA">
      <w:pPr>
        <w:rPr>
          <w:rFonts w:ascii="Calibri" w:eastAsia="宋体" w:hAnsi="Calibri" w:cs="Times New Roman"/>
          <w:bCs/>
          <w:lang w:val="zh-CN"/>
        </w:rPr>
      </w:pPr>
    </w:p>
    <w:p w14:paraId="43B88372" w14:textId="77777777" w:rsidR="00F264AA" w:rsidRPr="00F264AA" w:rsidRDefault="00F264AA" w:rsidP="00F264AA">
      <w:pPr>
        <w:rPr>
          <w:rFonts w:ascii="Calibri" w:eastAsia="宋体" w:hAnsi="Calibri" w:cs="Times New Roman"/>
          <w:bCs/>
          <w:lang w:val="zh-CN"/>
        </w:rPr>
      </w:pPr>
    </w:p>
    <w:p w14:paraId="18979158" w14:textId="77777777" w:rsidR="00F264AA" w:rsidRPr="00F264AA" w:rsidRDefault="00F264AA" w:rsidP="00F264AA">
      <w:pPr>
        <w:rPr>
          <w:rFonts w:ascii="Calibri" w:eastAsia="宋体" w:hAnsi="Calibri" w:cs="Times New Roman"/>
          <w:bCs/>
          <w:lang w:val="zh-CN"/>
        </w:rPr>
      </w:pPr>
    </w:p>
    <w:p w14:paraId="09AFAA26" w14:textId="77777777" w:rsidR="00F264AA" w:rsidRPr="00F264AA" w:rsidRDefault="00F264AA" w:rsidP="00F264AA">
      <w:pPr>
        <w:rPr>
          <w:rFonts w:ascii="Calibri" w:eastAsia="宋体" w:hAnsi="Calibri" w:cs="Times New Roman"/>
          <w:bCs/>
          <w:lang w:val="zh-CN"/>
        </w:rPr>
      </w:pPr>
    </w:p>
    <w:p w14:paraId="331F2ABA" w14:textId="77777777" w:rsidR="00F264AA" w:rsidRPr="00F264AA" w:rsidRDefault="00F264AA" w:rsidP="00F264AA">
      <w:pPr>
        <w:rPr>
          <w:rFonts w:ascii="Calibri" w:eastAsia="宋体" w:hAnsi="Calibri" w:cs="Times New Roman"/>
          <w:bCs/>
          <w:lang w:val="zh-CN"/>
        </w:rPr>
      </w:pPr>
    </w:p>
    <w:p w14:paraId="4DB700E1" w14:textId="77777777" w:rsidR="00F264AA" w:rsidRPr="00F264AA" w:rsidRDefault="00F264AA" w:rsidP="00F264AA">
      <w:pPr>
        <w:rPr>
          <w:rFonts w:ascii="Calibri" w:eastAsia="宋体" w:hAnsi="Calibri" w:cs="Times New Roman"/>
          <w:bCs/>
          <w:lang w:val="zh-CN"/>
        </w:rPr>
      </w:pPr>
    </w:p>
    <w:p w14:paraId="00A99361" w14:textId="77777777" w:rsidR="00F264AA" w:rsidRPr="00F264AA" w:rsidRDefault="00F264AA" w:rsidP="00F264AA">
      <w:pPr>
        <w:rPr>
          <w:rFonts w:ascii="Calibri" w:eastAsia="宋体" w:hAnsi="Calibri" w:cs="Times New Roman"/>
          <w:bCs/>
          <w:lang w:val="zh-CN"/>
        </w:rPr>
      </w:pPr>
    </w:p>
    <w:p w14:paraId="0487A956" w14:textId="77777777" w:rsidR="00F264AA" w:rsidRPr="00F264AA" w:rsidRDefault="00F264AA" w:rsidP="00F264AA">
      <w:pPr>
        <w:rPr>
          <w:rFonts w:ascii="Calibri" w:eastAsia="宋体" w:hAnsi="Calibri" w:cs="Times New Roman"/>
          <w:bCs/>
          <w:lang w:val="zh-CN"/>
        </w:rPr>
      </w:pPr>
    </w:p>
    <w:p w14:paraId="63780B74" w14:textId="77777777" w:rsidR="00F264AA" w:rsidRPr="00F264AA" w:rsidRDefault="00F264AA" w:rsidP="00F264AA">
      <w:pPr>
        <w:rPr>
          <w:rFonts w:ascii="Calibri" w:eastAsia="宋体" w:hAnsi="Calibri" w:cs="Times New Roman"/>
          <w:bCs/>
          <w:lang w:val="zh-CN"/>
        </w:rPr>
      </w:pPr>
    </w:p>
    <w:p w14:paraId="0F5C43DB"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《武术》课程大纲</w:t>
      </w:r>
    </w:p>
    <w:p w14:paraId="61A3F38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3C3155F6" w14:textId="77777777" w:rsidTr="00585BFB">
        <w:trPr>
          <w:trHeight w:val="886"/>
          <w:jc w:val="center"/>
        </w:trPr>
        <w:tc>
          <w:tcPr>
            <w:tcW w:w="1581" w:type="dxa"/>
            <w:vAlign w:val="center"/>
          </w:tcPr>
          <w:p w14:paraId="69C3AE5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1303D69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武术</w:t>
            </w:r>
          </w:p>
        </w:tc>
        <w:tc>
          <w:tcPr>
            <w:tcW w:w="1482" w:type="dxa"/>
            <w:vAlign w:val="center"/>
          </w:tcPr>
          <w:p w14:paraId="154CEF7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438ABAE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720A6329" w14:textId="77777777" w:rsidTr="00585BFB">
        <w:trPr>
          <w:trHeight w:val="829"/>
          <w:jc w:val="center"/>
        </w:trPr>
        <w:tc>
          <w:tcPr>
            <w:tcW w:w="1581" w:type="dxa"/>
            <w:vAlign w:val="center"/>
          </w:tcPr>
          <w:p w14:paraId="4BBB85A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74021AF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0FD29A9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1D81EA6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1C0B215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18711B62" w14:textId="77777777" w:rsidTr="00585BFB">
        <w:trPr>
          <w:trHeight w:val="811"/>
          <w:jc w:val="center"/>
        </w:trPr>
        <w:tc>
          <w:tcPr>
            <w:tcW w:w="1581" w:type="dxa"/>
            <w:vAlign w:val="center"/>
          </w:tcPr>
          <w:p w14:paraId="138B1F5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5B3D575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5B4C9A8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24D19C9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0150BE77" w14:textId="77777777" w:rsidTr="00585BFB">
        <w:trPr>
          <w:trHeight w:val="811"/>
          <w:jc w:val="center"/>
        </w:trPr>
        <w:tc>
          <w:tcPr>
            <w:tcW w:w="1581" w:type="dxa"/>
            <w:vAlign w:val="center"/>
          </w:tcPr>
          <w:p w14:paraId="46343FD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5D82E32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李世光、贾富池、赵建波、平娜</w:t>
            </w:r>
          </w:p>
        </w:tc>
      </w:tr>
      <w:tr w:rsidR="00F264AA" w:rsidRPr="00F264AA" w14:paraId="0827CD2F" w14:textId="77777777" w:rsidTr="00585BFB">
        <w:trPr>
          <w:trHeight w:val="836"/>
          <w:jc w:val="center"/>
        </w:trPr>
        <w:tc>
          <w:tcPr>
            <w:tcW w:w="1581" w:type="dxa"/>
            <w:vAlign w:val="center"/>
          </w:tcPr>
          <w:p w14:paraId="11A77B4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613208E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李世光</w:t>
            </w:r>
          </w:p>
        </w:tc>
        <w:tc>
          <w:tcPr>
            <w:tcW w:w="1482" w:type="dxa"/>
            <w:vAlign w:val="center"/>
          </w:tcPr>
          <w:p w14:paraId="578D23C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5CA384B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4E5D7CB3" w14:textId="77777777" w:rsidTr="00585BFB">
        <w:trPr>
          <w:trHeight w:val="848"/>
          <w:jc w:val="center"/>
        </w:trPr>
        <w:tc>
          <w:tcPr>
            <w:tcW w:w="1581" w:type="dxa"/>
            <w:vAlign w:val="center"/>
          </w:tcPr>
          <w:p w14:paraId="79F72FF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1AF89AF6"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55CFD944" w14:textId="77777777" w:rsidTr="00585BFB">
        <w:trPr>
          <w:trHeight w:val="848"/>
          <w:jc w:val="center"/>
        </w:trPr>
        <w:tc>
          <w:tcPr>
            <w:tcW w:w="1581" w:type="dxa"/>
            <w:vAlign w:val="center"/>
          </w:tcPr>
          <w:p w14:paraId="7385B4B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6B73D56E" w14:textId="77777777" w:rsidR="00F264AA" w:rsidRPr="00F264AA" w:rsidRDefault="00F264AA" w:rsidP="00F264AA">
            <w:pPr>
              <w:spacing w:line="440" w:lineRule="exact"/>
              <w:rPr>
                <w:rFonts w:ascii="宋体" w:eastAsia="宋体" w:hAnsi="宋体" w:cs="Times New Roman"/>
                <w:color w:val="FF0000"/>
                <w:sz w:val="24"/>
              </w:rPr>
            </w:pPr>
          </w:p>
        </w:tc>
      </w:tr>
    </w:tbl>
    <w:p w14:paraId="21CEECB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1A5C926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6C697CC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25E4550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w:t>
      </w:r>
      <w:r w:rsidRPr="00F264AA">
        <w:rPr>
          <w:rFonts w:ascii="宋体" w:eastAsia="宋体" w:hAnsi="宋体" w:cs="仿宋_GB2312" w:hint="eastAsia"/>
          <w:sz w:val="24"/>
        </w:rPr>
        <w:lastRenderedPageBreak/>
        <w:t>审美情趣，锤炼品格、学习知识、创新思维、奉献祖国。【毕业要求8/10 职业规范】</w:t>
      </w:r>
    </w:p>
    <w:p w14:paraId="439DCD1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17D2FC3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1422E80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23831CEE" w14:textId="77777777" w:rsidTr="00585BFB">
        <w:trPr>
          <w:trHeight w:val="815"/>
          <w:jc w:val="center"/>
        </w:trPr>
        <w:tc>
          <w:tcPr>
            <w:tcW w:w="1708" w:type="dxa"/>
            <w:vAlign w:val="center"/>
          </w:tcPr>
          <w:p w14:paraId="1A2B4B47"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09F39F4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6231973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3EDB85C3" w14:textId="77777777" w:rsidTr="00585BFB">
        <w:trPr>
          <w:jc w:val="center"/>
        </w:trPr>
        <w:tc>
          <w:tcPr>
            <w:tcW w:w="1708" w:type="dxa"/>
            <w:vAlign w:val="center"/>
          </w:tcPr>
          <w:p w14:paraId="77F9AB4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402CB44F" w14:textId="77777777" w:rsidR="00F264AA" w:rsidRPr="00F264AA" w:rsidRDefault="00F264AA" w:rsidP="00F264AA">
            <w:pPr>
              <w:spacing w:line="440" w:lineRule="exact"/>
              <w:rPr>
                <w:rFonts w:ascii="宋体" w:eastAsia="宋体" w:hAnsi="宋体" w:cs="仿宋_GB2312"/>
                <w:sz w:val="24"/>
              </w:rPr>
            </w:pPr>
          </w:p>
          <w:p w14:paraId="0E0E1BBC" w14:textId="77777777" w:rsidR="00F264AA" w:rsidRPr="00F264AA" w:rsidRDefault="00F264AA" w:rsidP="00F264AA">
            <w:pPr>
              <w:spacing w:line="440" w:lineRule="exact"/>
              <w:rPr>
                <w:rFonts w:ascii="宋体" w:eastAsia="宋体" w:hAnsi="宋体" w:cs="仿宋_GB2312"/>
                <w:sz w:val="24"/>
              </w:rPr>
            </w:pPr>
          </w:p>
          <w:p w14:paraId="4E4AB764"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236A44BB"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5D0AF9B2" w14:textId="77777777" w:rsidTr="00585BFB">
        <w:trPr>
          <w:jc w:val="center"/>
        </w:trPr>
        <w:tc>
          <w:tcPr>
            <w:tcW w:w="1708" w:type="dxa"/>
            <w:vAlign w:val="center"/>
          </w:tcPr>
          <w:p w14:paraId="06A75CC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5D9F67C7" w14:textId="77777777" w:rsidR="00F264AA" w:rsidRPr="00F264AA" w:rsidRDefault="00F264AA" w:rsidP="00F264AA">
            <w:pPr>
              <w:spacing w:line="440" w:lineRule="exact"/>
              <w:rPr>
                <w:rFonts w:ascii="宋体" w:eastAsia="宋体" w:hAnsi="宋体" w:cs="Times New Roman"/>
                <w:sz w:val="24"/>
              </w:rPr>
            </w:pPr>
          </w:p>
          <w:p w14:paraId="475D388D" w14:textId="77777777" w:rsidR="00F264AA" w:rsidRPr="00F264AA" w:rsidRDefault="00F264AA" w:rsidP="00F264AA">
            <w:pPr>
              <w:spacing w:line="440" w:lineRule="exact"/>
              <w:rPr>
                <w:rFonts w:ascii="宋体" w:eastAsia="宋体" w:hAnsi="宋体" w:cs="Times New Roman"/>
                <w:sz w:val="24"/>
              </w:rPr>
            </w:pPr>
          </w:p>
          <w:p w14:paraId="5E4F4B58" w14:textId="77777777" w:rsidR="00F264AA" w:rsidRPr="00F264AA" w:rsidRDefault="00F264AA" w:rsidP="00F264AA">
            <w:pPr>
              <w:spacing w:line="440" w:lineRule="exact"/>
              <w:rPr>
                <w:rFonts w:ascii="宋体" w:eastAsia="宋体" w:hAnsi="宋体" w:cs="仿宋_GB2312"/>
                <w:sz w:val="24"/>
              </w:rPr>
            </w:pPr>
          </w:p>
        </w:tc>
        <w:tc>
          <w:tcPr>
            <w:tcW w:w="1507" w:type="dxa"/>
            <w:vAlign w:val="center"/>
          </w:tcPr>
          <w:p w14:paraId="230A4BCF"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2F330C50" w14:textId="77777777" w:rsidTr="00585BFB">
        <w:trPr>
          <w:jc w:val="center"/>
        </w:trPr>
        <w:tc>
          <w:tcPr>
            <w:tcW w:w="1708" w:type="dxa"/>
            <w:vAlign w:val="center"/>
          </w:tcPr>
          <w:p w14:paraId="091A160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48CBE7C1" w14:textId="77777777" w:rsidR="00F264AA" w:rsidRPr="00F264AA" w:rsidRDefault="00F264AA" w:rsidP="00F264AA">
            <w:pPr>
              <w:spacing w:line="440" w:lineRule="exact"/>
              <w:rPr>
                <w:rFonts w:ascii="宋体" w:eastAsia="宋体" w:hAnsi="宋体" w:cs="仿宋_GB2312"/>
                <w:sz w:val="24"/>
              </w:rPr>
            </w:pPr>
          </w:p>
          <w:p w14:paraId="5186AF74" w14:textId="77777777" w:rsidR="00F264AA" w:rsidRPr="00F264AA" w:rsidRDefault="00F264AA" w:rsidP="00F264AA">
            <w:pPr>
              <w:spacing w:line="440" w:lineRule="exact"/>
              <w:rPr>
                <w:rFonts w:ascii="宋体" w:eastAsia="宋体" w:hAnsi="宋体" w:cs="仿宋_GB2312"/>
                <w:sz w:val="24"/>
              </w:rPr>
            </w:pPr>
          </w:p>
          <w:p w14:paraId="3705D4E6"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75C55AA3"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546C1E85" w14:textId="77777777" w:rsidR="00F264AA" w:rsidRPr="00F264AA" w:rsidRDefault="00F264AA" w:rsidP="00F264AA">
      <w:pPr>
        <w:rPr>
          <w:rFonts w:ascii="Calibri" w:eastAsia="宋体" w:hAnsi="Calibri" w:cs="Times New Roman"/>
        </w:rPr>
      </w:pPr>
    </w:p>
    <w:p w14:paraId="52DBBCC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52E58CFC"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4B5E7AF6"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学习内容一 体能+ 武术</w:t>
      </w:r>
    </w:p>
    <w:p w14:paraId="029FF9E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4E43A24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3B686C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5C5DFF46"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仿宋_GB2312" w:hint="eastAsia"/>
          <w:sz w:val="24"/>
        </w:rPr>
        <w:t>3.使学生能够掌握武术的攻防技击动作，掌握武术知识、武术技能，做到健身、防身、修身为一体的体育实践性课程。学习武术长拳一段是武术的入门套路，以尚武崇德为文化核心，以打练结合为技术模式，拳法刚劲快速，对大学生机体进行科学的培育，在提高人的生物潜能、心理潜能的过程中促进德、智、体、美全面发展，达到身心健康、全面发展的教育总目的。</w:t>
      </w:r>
    </w:p>
    <w:p w14:paraId="1D16FEFE"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6411298" w14:textId="77777777" w:rsidR="00F264AA" w:rsidRPr="00F264AA" w:rsidRDefault="00F264AA" w:rsidP="00F264AA">
      <w:pPr>
        <w:spacing w:line="440" w:lineRule="exact"/>
        <w:rPr>
          <w:rFonts w:ascii="宋体" w:eastAsia="宋体" w:hAnsi="Calibri" w:cs="宋体"/>
          <w:spacing w:val="5"/>
          <w:kern w:val="0"/>
          <w:sz w:val="24"/>
        </w:rPr>
      </w:pPr>
    </w:p>
    <w:p w14:paraId="59730D2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2DCCC3B9"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237D6447" w14:textId="77777777" w:rsidR="00F264AA" w:rsidRPr="00F264AA" w:rsidRDefault="00F264AA" w:rsidP="00F264AA">
      <w:pPr>
        <w:spacing w:before="50" w:after="50"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1C7CC9FE" w14:textId="77777777" w:rsidR="00F264AA" w:rsidRPr="00F264AA" w:rsidRDefault="00F264AA" w:rsidP="00F264AA">
      <w:pPr>
        <w:spacing w:line="360" w:lineRule="auto"/>
        <w:ind w:firstLineChars="200" w:firstLine="480"/>
        <w:rPr>
          <w:rFonts w:ascii="宋体" w:eastAsia="宋体" w:hAnsi="宋体" w:cs="Arial"/>
          <w:sz w:val="24"/>
        </w:rPr>
      </w:pPr>
      <w:r w:rsidRPr="00F264AA">
        <w:rPr>
          <w:rFonts w:ascii="宋体" w:eastAsia="宋体" w:hAnsi="宋体" w:cs="Arial"/>
          <w:sz w:val="24"/>
        </w:rPr>
        <w:t xml:space="preserve">1.1 </w:t>
      </w:r>
      <w:r w:rsidRPr="00F264AA">
        <w:rPr>
          <w:rFonts w:ascii="宋体" w:eastAsia="宋体" w:hAnsi="宋体" w:cs="Arial" w:hint="eastAsia"/>
          <w:sz w:val="24"/>
        </w:rPr>
        <w:t>健康的内涵</w:t>
      </w:r>
    </w:p>
    <w:p w14:paraId="7A5DD2B6" w14:textId="77777777" w:rsidR="00F264AA" w:rsidRPr="00F264AA" w:rsidRDefault="00F264AA" w:rsidP="00F264AA">
      <w:pPr>
        <w:spacing w:line="360" w:lineRule="auto"/>
        <w:ind w:firstLineChars="200" w:firstLine="480"/>
        <w:rPr>
          <w:rFonts w:ascii="宋体" w:eastAsia="宋体" w:hAnsi="宋体" w:cs="Arial"/>
          <w:sz w:val="24"/>
        </w:rPr>
      </w:pPr>
      <w:r w:rsidRPr="00F264AA">
        <w:rPr>
          <w:rFonts w:ascii="宋体" w:eastAsia="宋体" w:hAnsi="宋体" w:cs="Arial"/>
          <w:sz w:val="24"/>
        </w:rPr>
        <w:t xml:space="preserve">1.2 </w:t>
      </w:r>
      <w:r w:rsidRPr="00F264AA">
        <w:rPr>
          <w:rFonts w:ascii="宋体" w:eastAsia="宋体" w:hAnsi="宋体" w:cs="Arial" w:hint="eastAsia"/>
          <w:sz w:val="24"/>
        </w:rPr>
        <w:t>预防与消除亚健康</w:t>
      </w:r>
    </w:p>
    <w:p w14:paraId="7C698E38" w14:textId="77777777" w:rsidR="00F264AA" w:rsidRPr="00F264AA" w:rsidRDefault="00F264AA" w:rsidP="00F264AA">
      <w:pPr>
        <w:spacing w:line="360" w:lineRule="auto"/>
        <w:ind w:firstLineChars="200" w:firstLine="480"/>
        <w:rPr>
          <w:rFonts w:ascii="宋体" w:eastAsia="宋体" w:hAnsi="宋体" w:cs="Arial"/>
          <w:sz w:val="24"/>
        </w:rPr>
      </w:pPr>
      <w:r w:rsidRPr="00F264AA">
        <w:rPr>
          <w:rFonts w:ascii="宋体" w:eastAsia="宋体" w:hAnsi="宋体" w:cs="Arial"/>
          <w:sz w:val="24"/>
        </w:rPr>
        <w:t xml:space="preserve">1.3 </w:t>
      </w:r>
      <w:r w:rsidRPr="00F264AA">
        <w:rPr>
          <w:rFonts w:ascii="宋体" w:eastAsia="宋体" w:hAnsi="宋体" w:cs="Arial" w:hint="eastAsia"/>
          <w:sz w:val="24"/>
        </w:rPr>
        <w:t>维护健康的法则</w:t>
      </w:r>
    </w:p>
    <w:p w14:paraId="7881EF27" w14:textId="77777777" w:rsidR="00F264AA" w:rsidRPr="00F264AA" w:rsidRDefault="00F264AA" w:rsidP="00F264AA">
      <w:pPr>
        <w:spacing w:line="360" w:lineRule="auto"/>
        <w:ind w:leftChars="-29" w:left="-61" w:firstLineChars="219" w:firstLine="528"/>
        <w:rPr>
          <w:rFonts w:ascii="宋体" w:eastAsia="宋体" w:hAnsi="宋体" w:cs="Arial"/>
          <w:b/>
          <w:sz w:val="24"/>
        </w:rPr>
      </w:pPr>
      <w:r w:rsidRPr="00F264AA">
        <w:rPr>
          <w:rFonts w:ascii="宋体" w:eastAsia="宋体" w:hAnsi="宋体" w:cs="Arial" w:hint="eastAsia"/>
          <w:b/>
          <w:sz w:val="24"/>
        </w:rPr>
        <w:lastRenderedPageBreak/>
        <w:t>本章教学目的及要求：</w:t>
      </w:r>
      <w:r w:rsidRPr="00F264AA">
        <w:rPr>
          <w:rFonts w:ascii="宋体" w:eastAsia="宋体" w:hAnsi="宋体" w:cs="Arial" w:hint="eastAsia"/>
          <w:sz w:val="24"/>
        </w:rPr>
        <w:t>使同学们了解自身健康的重要性及如何维护、促进自身的健康。</w:t>
      </w:r>
    </w:p>
    <w:p w14:paraId="2BC0B244" w14:textId="77777777" w:rsidR="00F264AA" w:rsidRPr="00F264AA" w:rsidRDefault="00F264AA" w:rsidP="00F264AA">
      <w:pPr>
        <w:adjustRightInd w:val="0"/>
        <w:snapToGrid w:val="0"/>
        <w:spacing w:line="500" w:lineRule="exact"/>
        <w:ind w:firstLineChars="196" w:firstLine="472"/>
        <w:rPr>
          <w:rFonts w:ascii="宋体" w:eastAsia="宋体" w:hAnsi="宋体" w:cs="Arial"/>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认识到健康的重要性；如何维护自身的健康。</w:t>
      </w:r>
    </w:p>
    <w:p w14:paraId="1A83A15D"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第二章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科学健身的理论与方法（0.5学时）</w:t>
      </w:r>
    </w:p>
    <w:p w14:paraId="46D22B46"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07D30901"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kern w:val="0"/>
          <w:sz w:val="24"/>
          <w:lang w:val="zh-CN"/>
        </w:rPr>
        <w:t xml:space="preserve">2.1 </w:t>
      </w:r>
      <w:r w:rsidRPr="00F264AA">
        <w:rPr>
          <w:rFonts w:ascii="宋体" w:eastAsia="宋体" w:hAnsi="宋体" w:cs="宋体" w:hint="eastAsia"/>
          <w:kern w:val="0"/>
          <w:sz w:val="24"/>
          <w:lang w:val="zh-CN"/>
        </w:rPr>
        <w:t>健身新理念</w:t>
      </w:r>
    </w:p>
    <w:p w14:paraId="460D2668"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kern w:val="0"/>
          <w:sz w:val="24"/>
          <w:lang w:val="zh-CN"/>
        </w:rPr>
        <w:t xml:space="preserve">2.2 </w:t>
      </w:r>
      <w:r w:rsidRPr="00F264AA">
        <w:rPr>
          <w:rFonts w:ascii="宋体" w:eastAsia="宋体" w:hAnsi="宋体" w:cs="宋体" w:hint="eastAsia"/>
          <w:kern w:val="0"/>
          <w:sz w:val="24"/>
          <w:lang w:val="zh-CN"/>
        </w:rPr>
        <w:t>运动处方</w:t>
      </w:r>
    </w:p>
    <w:p w14:paraId="018742B8" w14:textId="77777777" w:rsidR="00F264AA" w:rsidRPr="00F264AA" w:rsidRDefault="00F264AA" w:rsidP="00F264AA">
      <w:pPr>
        <w:spacing w:line="360" w:lineRule="auto"/>
        <w:ind w:firstLineChars="196" w:firstLine="472"/>
        <w:rPr>
          <w:rFonts w:ascii="宋体" w:eastAsia="宋体" w:hAnsi="宋体" w:cs="Times New Roman"/>
          <w:bCs/>
          <w:sz w:val="24"/>
        </w:rPr>
      </w:pPr>
      <w:r w:rsidRPr="00F264AA">
        <w:rPr>
          <w:rFonts w:ascii="宋体" w:eastAsia="宋体" w:hAnsi="宋体" w:cs="Arial" w:hint="eastAsia"/>
          <w:b/>
          <w:sz w:val="24"/>
        </w:rPr>
        <w:t>本章教学目的及要求：</w:t>
      </w:r>
      <w:r w:rsidRPr="00F264AA">
        <w:rPr>
          <w:rFonts w:ascii="宋体" w:eastAsia="宋体" w:hAnsi="宋体" w:cs="Times New Roman" w:hint="eastAsia"/>
          <w:bCs/>
          <w:sz w:val="24"/>
        </w:rPr>
        <w:t>使学生了解健身新理念及运动处方如何制定。</w:t>
      </w:r>
    </w:p>
    <w:p w14:paraId="3D1745A4" w14:textId="77777777" w:rsidR="00F264AA" w:rsidRPr="00F264AA" w:rsidRDefault="00F264AA" w:rsidP="00F264AA">
      <w:pPr>
        <w:spacing w:line="360" w:lineRule="auto"/>
        <w:ind w:firstLineChars="200" w:firstLine="482"/>
        <w:rPr>
          <w:rFonts w:ascii="宋体" w:eastAsia="宋体" w:hAnsi="宋体" w:cs="Arial"/>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制订运动处方的重要性；如何制订自身的运动处方。</w:t>
      </w:r>
    </w:p>
    <w:p w14:paraId="40D77248"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第三章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营养与健康（0.5学时）</w:t>
      </w:r>
    </w:p>
    <w:p w14:paraId="244800F6"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795997CF"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3</w:t>
      </w:r>
      <w:r w:rsidRPr="00F264AA">
        <w:rPr>
          <w:rFonts w:ascii="宋体" w:eastAsia="宋体" w:hAnsi="宋体" w:cs="宋体"/>
          <w:kern w:val="0"/>
          <w:sz w:val="24"/>
          <w:lang w:val="zh-CN"/>
        </w:rPr>
        <w:t xml:space="preserve">.1 </w:t>
      </w:r>
      <w:r w:rsidRPr="00F264AA">
        <w:rPr>
          <w:rFonts w:ascii="宋体" w:eastAsia="宋体" w:hAnsi="宋体" w:cs="宋体" w:hint="eastAsia"/>
          <w:kern w:val="0"/>
          <w:sz w:val="24"/>
          <w:lang w:val="zh-CN"/>
        </w:rPr>
        <w:t>营养对健康的影响</w:t>
      </w:r>
    </w:p>
    <w:p w14:paraId="7D21D41C"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3</w:t>
      </w:r>
      <w:r w:rsidRPr="00F264AA">
        <w:rPr>
          <w:rFonts w:ascii="宋体" w:eastAsia="宋体" w:hAnsi="宋体" w:cs="宋体"/>
          <w:kern w:val="0"/>
          <w:sz w:val="24"/>
          <w:lang w:val="zh-CN"/>
        </w:rPr>
        <w:t xml:space="preserve">.2 </w:t>
      </w:r>
      <w:r w:rsidRPr="00F264AA">
        <w:rPr>
          <w:rFonts w:ascii="宋体" w:eastAsia="宋体" w:hAnsi="宋体" w:cs="宋体" w:hint="eastAsia"/>
          <w:kern w:val="0"/>
          <w:sz w:val="24"/>
          <w:lang w:val="zh-CN"/>
        </w:rPr>
        <w:t>营养素及人体对营养的需要</w:t>
      </w:r>
    </w:p>
    <w:p w14:paraId="15D33661"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3</w:t>
      </w:r>
      <w:r w:rsidRPr="00F264AA">
        <w:rPr>
          <w:rFonts w:ascii="宋体" w:eastAsia="宋体" w:hAnsi="宋体" w:cs="宋体"/>
          <w:kern w:val="0"/>
          <w:sz w:val="24"/>
          <w:lang w:val="zh-CN"/>
        </w:rPr>
        <w:t xml:space="preserve">.3 </w:t>
      </w:r>
      <w:r w:rsidRPr="00F264AA">
        <w:rPr>
          <w:rFonts w:ascii="宋体" w:eastAsia="宋体" w:hAnsi="宋体" w:cs="宋体" w:hint="eastAsia"/>
          <w:kern w:val="0"/>
          <w:sz w:val="24"/>
          <w:lang w:val="zh-CN"/>
        </w:rPr>
        <w:t>平衡膳食</w:t>
      </w:r>
    </w:p>
    <w:p w14:paraId="62D9D29F"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3</w:t>
      </w:r>
      <w:r w:rsidRPr="00F264AA">
        <w:rPr>
          <w:rFonts w:ascii="宋体" w:eastAsia="宋体" w:hAnsi="宋体" w:cs="宋体"/>
          <w:kern w:val="0"/>
          <w:sz w:val="24"/>
          <w:lang w:val="zh-CN"/>
        </w:rPr>
        <w:t xml:space="preserve">.4 </w:t>
      </w:r>
      <w:r w:rsidRPr="00F264AA">
        <w:rPr>
          <w:rFonts w:ascii="宋体" w:eastAsia="宋体" w:hAnsi="宋体" w:cs="宋体" w:hint="eastAsia"/>
          <w:kern w:val="0"/>
          <w:sz w:val="24"/>
          <w:lang w:val="zh-CN"/>
        </w:rPr>
        <w:t>运动与营养</w:t>
      </w:r>
    </w:p>
    <w:p w14:paraId="5971FE1E" w14:textId="77777777" w:rsidR="00F264AA" w:rsidRPr="00F264AA" w:rsidRDefault="00F264AA" w:rsidP="00F264AA">
      <w:pPr>
        <w:spacing w:line="360" w:lineRule="auto"/>
        <w:ind w:firstLineChars="196" w:firstLine="472"/>
        <w:rPr>
          <w:rFonts w:ascii="宋体" w:eastAsia="宋体" w:hAnsi="宋体" w:cs="Times New Roman"/>
          <w:bCs/>
          <w:sz w:val="24"/>
        </w:rPr>
      </w:pPr>
      <w:r w:rsidRPr="00F264AA">
        <w:rPr>
          <w:rFonts w:ascii="宋体" w:eastAsia="宋体" w:hAnsi="宋体" w:cs="Arial" w:hint="eastAsia"/>
          <w:b/>
          <w:sz w:val="24"/>
        </w:rPr>
        <w:t>本章教学目的及要求：</w:t>
      </w:r>
      <w:r w:rsidRPr="00F264AA">
        <w:rPr>
          <w:rFonts w:ascii="宋体" w:eastAsia="宋体" w:hAnsi="宋体" w:cs="Times New Roman" w:hint="eastAsia"/>
          <w:bCs/>
          <w:sz w:val="24"/>
        </w:rPr>
        <w:t>让学生正确认识科学补充营养可以提高自身免疫力，从而提高生活质量。</w:t>
      </w:r>
    </w:p>
    <w:p w14:paraId="052EB55F" w14:textId="77777777" w:rsidR="00F264AA" w:rsidRPr="00F264AA" w:rsidRDefault="00F264AA" w:rsidP="00F264AA">
      <w:pPr>
        <w:spacing w:line="360" w:lineRule="auto"/>
        <w:ind w:firstLineChars="196" w:firstLine="472"/>
        <w:rPr>
          <w:rFonts w:ascii="宋体" w:eastAsia="宋体" w:hAnsi="宋体" w:cs="Arial"/>
          <w:bCs/>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学生阶段的营养过剩与运动不足；补充营养的同时如何提高自身的健康。</w:t>
      </w:r>
    </w:p>
    <w:p w14:paraId="6BF0A346"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第四章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体育保健知识（0.5学时）</w:t>
      </w:r>
    </w:p>
    <w:p w14:paraId="09B4A341"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71E79A99"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4</w:t>
      </w:r>
      <w:r w:rsidRPr="00F264AA">
        <w:rPr>
          <w:rFonts w:ascii="宋体" w:eastAsia="宋体" w:hAnsi="宋体" w:cs="宋体"/>
          <w:kern w:val="0"/>
          <w:sz w:val="24"/>
          <w:lang w:val="zh-CN"/>
        </w:rPr>
        <w:t>.1</w:t>
      </w:r>
      <w:r w:rsidRPr="00F264AA">
        <w:rPr>
          <w:rFonts w:ascii="宋体" w:eastAsia="宋体" w:hAnsi="宋体" w:cs="宋体" w:hint="eastAsia"/>
          <w:kern w:val="0"/>
          <w:sz w:val="24"/>
          <w:lang w:val="zh-CN"/>
        </w:rPr>
        <w:t xml:space="preserve"> 运动</w:t>
      </w:r>
      <w:r w:rsidRPr="00F264AA">
        <w:rPr>
          <w:rFonts w:ascii="宋体" w:eastAsia="宋体" w:hAnsi="宋体" w:cs="宋体"/>
          <w:kern w:val="0"/>
          <w:sz w:val="24"/>
          <w:lang w:val="zh-CN"/>
        </w:rPr>
        <w:t>中常见的生理反应与处理方法</w:t>
      </w:r>
    </w:p>
    <w:p w14:paraId="5D22E34E"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4</w:t>
      </w:r>
      <w:r w:rsidRPr="00F264AA">
        <w:rPr>
          <w:rFonts w:ascii="宋体" w:eastAsia="宋体" w:hAnsi="宋体" w:cs="宋体"/>
          <w:kern w:val="0"/>
          <w:sz w:val="24"/>
          <w:lang w:val="zh-CN"/>
        </w:rPr>
        <w:t xml:space="preserve">.2 </w:t>
      </w:r>
      <w:r w:rsidRPr="00F264AA">
        <w:rPr>
          <w:rFonts w:ascii="宋体" w:eastAsia="宋体" w:hAnsi="宋体" w:cs="宋体" w:hint="eastAsia"/>
          <w:kern w:val="0"/>
          <w:sz w:val="24"/>
          <w:lang w:val="zh-CN"/>
        </w:rPr>
        <w:t>运动损伤的处置</w:t>
      </w:r>
    </w:p>
    <w:p w14:paraId="1E770DC4"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4</w:t>
      </w:r>
      <w:r w:rsidRPr="00F264AA">
        <w:rPr>
          <w:rFonts w:ascii="宋体" w:eastAsia="宋体" w:hAnsi="宋体" w:cs="宋体"/>
          <w:kern w:val="0"/>
          <w:sz w:val="24"/>
          <w:lang w:val="zh-CN"/>
        </w:rPr>
        <w:t>.3</w:t>
      </w:r>
      <w:r w:rsidRPr="00F264AA">
        <w:rPr>
          <w:rFonts w:ascii="宋体" w:eastAsia="宋体" w:hAnsi="宋体" w:cs="宋体" w:hint="eastAsia"/>
          <w:kern w:val="0"/>
          <w:sz w:val="24"/>
          <w:lang w:val="zh-CN"/>
        </w:rPr>
        <w:t xml:space="preserve"> 女子</w:t>
      </w:r>
      <w:r w:rsidRPr="00F264AA">
        <w:rPr>
          <w:rFonts w:ascii="宋体" w:eastAsia="宋体" w:hAnsi="宋体" w:cs="宋体"/>
          <w:kern w:val="0"/>
          <w:sz w:val="24"/>
          <w:lang w:val="zh-CN"/>
        </w:rPr>
        <w:t>运动保健</w:t>
      </w:r>
    </w:p>
    <w:p w14:paraId="5857D74B" w14:textId="77777777" w:rsidR="00F264AA" w:rsidRPr="00F264AA" w:rsidRDefault="00F264AA" w:rsidP="00F264AA">
      <w:pPr>
        <w:spacing w:line="360" w:lineRule="auto"/>
        <w:ind w:firstLineChars="196" w:firstLine="472"/>
        <w:rPr>
          <w:rFonts w:ascii="宋体" w:eastAsia="宋体" w:hAnsi="宋体" w:cs="Times New Roman"/>
          <w:bCs/>
          <w:sz w:val="24"/>
        </w:rPr>
      </w:pPr>
      <w:r w:rsidRPr="00F264AA">
        <w:rPr>
          <w:rFonts w:ascii="宋体" w:eastAsia="宋体" w:hAnsi="宋体" w:cs="Arial" w:hint="eastAsia"/>
          <w:b/>
          <w:sz w:val="24"/>
        </w:rPr>
        <w:t>本章教学目的及要求：</w:t>
      </w:r>
      <w:r w:rsidRPr="00F264AA">
        <w:rPr>
          <w:rFonts w:ascii="宋体" w:eastAsia="宋体" w:hAnsi="宋体" w:cs="Times New Roman" w:hint="eastAsia"/>
          <w:bCs/>
          <w:sz w:val="24"/>
        </w:rPr>
        <w:t>使学生了解运动中常见的生理反应及处理方法。</w:t>
      </w:r>
    </w:p>
    <w:p w14:paraId="3CEB2FD6" w14:textId="77777777" w:rsidR="00F264AA" w:rsidRPr="00F264AA" w:rsidRDefault="00F264AA" w:rsidP="00F264AA">
      <w:pPr>
        <w:spacing w:line="360" w:lineRule="auto"/>
        <w:ind w:firstLineChars="196" w:firstLine="472"/>
        <w:rPr>
          <w:rFonts w:ascii="宋体" w:eastAsia="宋体" w:hAnsi="宋体" w:cs="Arial"/>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学生如何预防常见的运动损伤；运动损伤如何处置。</w:t>
      </w:r>
    </w:p>
    <w:p w14:paraId="25970B8C" w14:textId="77777777" w:rsidR="00F264AA" w:rsidRPr="00F264AA" w:rsidRDefault="00F264AA" w:rsidP="00F264AA">
      <w:pPr>
        <w:tabs>
          <w:tab w:val="left" w:pos="960"/>
        </w:tabs>
        <w:spacing w:beforeLines="50" w:before="156" w:afterLines="50" w:after="156" w:line="360" w:lineRule="auto"/>
        <w:jc w:val="center"/>
        <w:rPr>
          <w:rFonts w:ascii="宋体" w:eastAsia="宋体" w:hAnsi="宋体" w:cs="Arial"/>
          <w:b/>
          <w:bCs/>
          <w:sz w:val="28"/>
          <w:szCs w:val="28"/>
        </w:rPr>
      </w:pPr>
      <w:r w:rsidRPr="00F264AA">
        <w:rPr>
          <w:rFonts w:ascii="宋体" w:eastAsia="宋体" w:hAnsi="宋体" w:cs="Arial" w:hint="eastAsia"/>
          <w:b/>
          <w:bCs/>
          <w:sz w:val="28"/>
          <w:szCs w:val="28"/>
        </w:rPr>
        <w:lastRenderedPageBreak/>
        <w:t>第五章 了解体育文化（0.5课时）</w:t>
      </w:r>
    </w:p>
    <w:p w14:paraId="2EA2B56E"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3316FFF3"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5</w:t>
      </w:r>
      <w:r w:rsidRPr="00F264AA">
        <w:rPr>
          <w:rFonts w:ascii="宋体" w:eastAsia="宋体" w:hAnsi="宋体" w:cs="宋体"/>
          <w:kern w:val="0"/>
          <w:sz w:val="24"/>
          <w:lang w:val="zh-CN"/>
        </w:rPr>
        <w:t>.1</w:t>
      </w:r>
      <w:r w:rsidRPr="00F264AA">
        <w:rPr>
          <w:rFonts w:ascii="宋体" w:eastAsia="宋体" w:hAnsi="宋体" w:cs="宋体" w:hint="eastAsia"/>
          <w:kern w:val="0"/>
          <w:sz w:val="24"/>
          <w:lang w:val="zh-CN"/>
        </w:rPr>
        <w:t xml:space="preserve"> 中西方</w:t>
      </w:r>
      <w:r w:rsidRPr="00F264AA">
        <w:rPr>
          <w:rFonts w:ascii="宋体" w:eastAsia="宋体" w:hAnsi="宋体" w:cs="宋体"/>
          <w:kern w:val="0"/>
          <w:sz w:val="24"/>
          <w:lang w:val="zh-CN"/>
        </w:rPr>
        <w:t>体育文化比较</w:t>
      </w:r>
    </w:p>
    <w:p w14:paraId="1465CF98"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5</w:t>
      </w:r>
      <w:r w:rsidRPr="00F264AA">
        <w:rPr>
          <w:rFonts w:ascii="宋体" w:eastAsia="宋体" w:hAnsi="宋体" w:cs="宋体"/>
          <w:kern w:val="0"/>
          <w:sz w:val="24"/>
          <w:lang w:val="zh-CN"/>
        </w:rPr>
        <w:t xml:space="preserve">.2 </w:t>
      </w:r>
      <w:r w:rsidRPr="00F264AA">
        <w:rPr>
          <w:rFonts w:ascii="宋体" w:eastAsia="宋体" w:hAnsi="宋体" w:cs="宋体" w:hint="eastAsia"/>
          <w:kern w:val="0"/>
          <w:sz w:val="24"/>
          <w:lang w:val="zh-CN"/>
        </w:rPr>
        <w:t>奥林匹克体育文化</w:t>
      </w:r>
    </w:p>
    <w:p w14:paraId="20D9A42E"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5</w:t>
      </w:r>
      <w:r w:rsidRPr="00F264AA">
        <w:rPr>
          <w:rFonts w:ascii="宋体" w:eastAsia="宋体" w:hAnsi="宋体" w:cs="宋体"/>
          <w:kern w:val="0"/>
          <w:sz w:val="24"/>
          <w:lang w:val="zh-CN"/>
        </w:rPr>
        <w:t xml:space="preserve">.3 </w:t>
      </w:r>
      <w:r w:rsidRPr="00F264AA">
        <w:rPr>
          <w:rFonts w:ascii="宋体" w:eastAsia="宋体" w:hAnsi="宋体" w:cs="宋体" w:hint="eastAsia"/>
          <w:kern w:val="0"/>
          <w:sz w:val="24"/>
          <w:lang w:val="zh-CN"/>
        </w:rPr>
        <w:t>校园体育文化</w:t>
      </w:r>
    </w:p>
    <w:p w14:paraId="587C47C2"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本章教学目的及要求：</w:t>
      </w:r>
      <w:r w:rsidRPr="00F264AA">
        <w:rPr>
          <w:rFonts w:ascii="宋体" w:eastAsia="宋体" w:hAnsi="宋体" w:cs="Arial" w:hint="eastAsia"/>
          <w:bCs/>
          <w:sz w:val="24"/>
          <w:szCs w:val="28"/>
        </w:rPr>
        <w:t>让学生了解东西方体育文化的差异。</w:t>
      </w:r>
    </w:p>
    <w:p w14:paraId="32D9CF85"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介绍奥林匹克文化的发展</w:t>
      </w:r>
      <w:r w:rsidRPr="00F264AA">
        <w:rPr>
          <w:rFonts w:ascii="宋体" w:eastAsia="宋体" w:hAnsi="宋体" w:cs="Arial" w:hint="eastAsia"/>
          <w:bCs/>
          <w:sz w:val="24"/>
          <w:szCs w:val="28"/>
        </w:rPr>
        <w:t>；介绍校园体育文化的发展与功能。</w:t>
      </w:r>
    </w:p>
    <w:p w14:paraId="68FAE653"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宋体" w:hint="eastAsia"/>
          <w:b/>
          <w:bCs/>
          <w:sz w:val="28"/>
          <w:szCs w:val="28"/>
        </w:rPr>
        <w:t>第六章 欣赏体育比赛</w:t>
      </w:r>
      <w:r w:rsidRPr="00F264AA">
        <w:rPr>
          <w:rFonts w:ascii="宋体" w:eastAsia="宋体" w:hAnsi="宋体" w:cs="Arial" w:hint="eastAsia"/>
          <w:b/>
          <w:sz w:val="28"/>
          <w:szCs w:val="28"/>
        </w:rPr>
        <w:t>（0.5学时）</w:t>
      </w:r>
    </w:p>
    <w:p w14:paraId="7C62E327"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78B149AC"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6</w:t>
      </w:r>
      <w:r w:rsidRPr="00F264AA">
        <w:rPr>
          <w:rFonts w:ascii="宋体" w:eastAsia="宋体" w:hAnsi="宋体" w:cs="宋体"/>
          <w:kern w:val="0"/>
          <w:sz w:val="24"/>
          <w:lang w:val="zh-CN"/>
        </w:rPr>
        <w:t>.1</w:t>
      </w:r>
      <w:r w:rsidRPr="00F264AA">
        <w:rPr>
          <w:rFonts w:ascii="宋体" w:eastAsia="宋体" w:hAnsi="宋体" w:cs="宋体" w:hint="eastAsia"/>
          <w:kern w:val="0"/>
          <w:sz w:val="24"/>
          <w:lang w:val="zh-CN"/>
        </w:rPr>
        <w:t xml:space="preserve"> 体育欣赏的体育美学原理及特点</w:t>
      </w:r>
    </w:p>
    <w:p w14:paraId="44644B16"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6</w:t>
      </w:r>
      <w:r w:rsidRPr="00F264AA">
        <w:rPr>
          <w:rFonts w:ascii="宋体" w:eastAsia="宋体" w:hAnsi="宋体" w:cs="宋体"/>
          <w:kern w:val="0"/>
          <w:sz w:val="24"/>
          <w:lang w:val="zh-CN"/>
        </w:rPr>
        <w:t xml:space="preserve">.2 </w:t>
      </w:r>
      <w:r w:rsidRPr="00F264AA">
        <w:rPr>
          <w:rFonts w:ascii="宋体" w:eastAsia="宋体" w:hAnsi="宋体" w:cs="宋体" w:hint="eastAsia"/>
          <w:kern w:val="0"/>
          <w:sz w:val="24"/>
          <w:lang w:val="zh-CN"/>
        </w:rPr>
        <w:t>体育运动的欣赏内容</w:t>
      </w:r>
    </w:p>
    <w:p w14:paraId="56A171B8"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6</w:t>
      </w:r>
      <w:r w:rsidRPr="00F264AA">
        <w:rPr>
          <w:rFonts w:ascii="宋体" w:eastAsia="宋体" w:hAnsi="宋体" w:cs="宋体"/>
          <w:kern w:val="0"/>
          <w:sz w:val="24"/>
          <w:lang w:val="zh-CN"/>
        </w:rPr>
        <w:t xml:space="preserve">.3 </w:t>
      </w:r>
      <w:r w:rsidRPr="00F264AA">
        <w:rPr>
          <w:rFonts w:ascii="宋体" w:eastAsia="宋体" w:hAnsi="宋体" w:cs="宋体" w:hint="eastAsia"/>
          <w:kern w:val="0"/>
          <w:sz w:val="24"/>
          <w:lang w:val="zh-CN"/>
        </w:rPr>
        <w:t>特定运动项目的欣赏</w:t>
      </w:r>
    </w:p>
    <w:p w14:paraId="0A947ACF"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本章教学目的及要求：</w:t>
      </w:r>
      <w:r w:rsidRPr="00F264AA">
        <w:rPr>
          <w:rFonts w:ascii="宋体" w:eastAsia="宋体" w:hAnsi="宋体" w:cs="Arial" w:hint="eastAsia"/>
          <w:bCs/>
          <w:sz w:val="24"/>
          <w:szCs w:val="28"/>
        </w:rPr>
        <w:t>使学生提高体育文化素质，培养起体育欣赏的兴趣，树立正确的体育审美观念。</w:t>
      </w:r>
    </w:p>
    <w:p w14:paraId="7D381E4E"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如何欣赏球类比赛</w:t>
      </w:r>
      <w:r w:rsidRPr="00F264AA">
        <w:rPr>
          <w:rFonts w:ascii="宋体" w:eastAsia="宋体" w:hAnsi="宋体" w:cs="Arial" w:hint="eastAsia"/>
          <w:bCs/>
          <w:sz w:val="24"/>
          <w:szCs w:val="28"/>
        </w:rPr>
        <w:t>；如何提高体育欣赏水平。</w:t>
      </w:r>
    </w:p>
    <w:p w14:paraId="6CEF7EA2"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第七章</w:t>
      </w:r>
      <w:r w:rsidRPr="00F264AA">
        <w:rPr>
          <w:rFonts w:ascii="宋体" w:eastAsia="宋体" w:hAnsi="宋体" w:cs="Arial"/>
          <w:b/>
          <w:sz w:val="28"/>
          <w:szCs w:val="28"/>
        </w:rPr>
        <w:t xml:space="preserve">   大</w:t>
      </w:r>
      <w:r w:rsidRPr="00F264AA">
        <w:rPr>
          <w:rFonts w:ascii="宋体" w:eastAsia="宋体" w:hAnsi="宋体" w:cs="Arial" w:hint="eastAsia"/>
          <w:b/>
          <w:sz w:val="28"/>
          <w:szCs w:val="28"/>
        </w:rPr>
        <w:t>学生体质健康测评（4学时）</w:t>
      </w:r>
    </w:p>
    <w:p w14:paraId="3ADA070F"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594DAE2D"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7</w:t>
      </w:r>
      <w:r w:rsidRPr="00F264AA">
        <w:rPr>
          <w:rFonts w:ascii="宋体" w:eastAsia="宋体" w:hAnsi="宋体" w:cs="宋体"/>
          <w:kern w:val="0"/>
          <w:sz w:val="24"/>
          <w:lang w:val="zh-CN"/>
        </w:rPr>
        <w:t xml:space="preserve">.1 </w:t>
      </w:r>
      <w:r w:rsidRPr="00F264AA">
        <w:rPr>
          <w:rFonts w:ascii="宋体" w:eastAsia="宋体" w:hAnsi="宋体" w:cs="宋体" w:hint="eastAsia"/>
          <w:kern w:val="0"/>
          <w:sz w:val="24"/>
          <w:lang w:val="zh-CN"/>
        </w:rPr>
        <w:t>《国家学生体质健康标准》实施说明</w:t>
      </w:r>
    </w:p>
    <w:p w14:paraId="141FEB7D"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7</w:t>
      </w:r>
      <w:r w:rsidRPr="00F264AA">
        <w:rPr>
          <w:rFonts w:ascii="宋体" w:eastAsia="宋体" w:hAnsi="宋体" w:cs="宋体"/>
          <w:kern w:val="0"/>
          <w:sz w:val="24"/>
          <w:lang w:val="zh-CN"/>
        </w:rPr>
        <w:t>.2</w:t>
      </w:r>
      <w:r w:rsidRPr="00F264AA">
        <w:rPr>
          <w:rFonts w:ascii="宋体" w:eastAsia="宋体" w:hAnsi="宋体" w:cs="宋体" w:hint="eastAsia"/>
          <w:kern w:val="0"/>
          <w:sz w:val="24"/>
          <w:lang w:val="zh-CN"/>
        </w:rPr>
        <w:t xml:space="preserve"> 《国家学生体质健康标准》测试</w:t>
      </w:r>
      <w:r w:rsidRPr="00F264AA">
        <w:rPr>
          <w:rFonts w:ascii="宋体" w:eastAsia="宋体" w:hAnsi="宋体" w:cs="宋体"/>
          <w:kern w:val="0"/>
          <w:sz w:val="24"/>
          <w:lang w:val="zh-CN"/>
        </w:rPr>
        <w:t>评分表</w:t>
      </w:r>
    </w:p>
    <w:p w14:paraId="2799C68B" w14:textId="77777777" w:rsidR="00F264AA" w:rsidRPr="00F264AA" w:rsidRDefault="00F264AA" w:rsidP="00F264AA">
      <w:pPr>
        <w:spacing w:line="360" w:lineRule="auto"/>
        <w:ind w:firstLineChars="196" w:firstLine="472"/>
        <w:rPr>
          <w:rFonts w:ascii="宋体" w:eastAsia="宋体" w:hAnsi="宋体" w:cs="Times New Roman"/>
          <w:bCs/>
          <w:sz w:val="24"/>
        </w:rPr>
      </w:pPr>
      <w:r w:rsidRPr="00F264AA">
        <w:rPr>
          <w:rFonts w:ascii="宋体" w:eastAsia="宋体" w:hAnsi="宋体" w:cs="Arial" w:hint="eastAsia"/>
          <w:b/>
          <w:sz w:val="24"/>
        </w:rPr>
        <w:t>本章教学目的及要求：</w:t>
      </w:r>
      <w:r w:rsidRPr="00F264AA">
        <w:rPr>
          <w:rFonts w:ascii="宋体" w:eastAsia="宋体" w:hAnsi="宋体" w:cs="Times New Roman" w:hint="eastAsia"/>
          <w:bCs/>
          <w:sz w:val="24"/>
        </w:rPr>
        <w:t>使学生了解体质健康的主要内容及要求。</w:t>
      </w:r>
    </w:p>
    <w:p w14:paraId="51629BCF" w14:textId="77777777" w:rsidR="00F264AA" w:rsidRPr="00F264AA" w:rsidRDefault="00F264AA" w:rsidP="00F264AA">
      <w:pPr>
        <w:spacing w:line="360" w:lineRule="auto"/>
        <w:ind w:firstLineChars="196" w:firstLine="472"/>
        <w:rPr>
          <w:rFonts w:ascii="宋体" w:eastAsia="宋体" w:hAnsi="宋体" w:cs="Arial"/>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学生体质健康标准的重要性；如何激发学生锻炼身体的积极性和自觉性。</w:t>
      </w:r>
    </w:p>
    <w:p w14:paraId="4F0041D2"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第八章</w:t>
      </w:r>
      <w:r w:rsidRPr="00F264AA">
        <w:rPr>
          <w:rFonts w:ascii="宋体" w:eastAsia="宋体" w:hAnsi="宋体" w:cs="Arial"/>
          <w:b/>
          <w:sz w:val="28"/>
          <w:szCs w:val="28"/>
        </w:rPr>
        <w:t xml:space="preserve"> </w:t>
      </w:r>
      <w:r w:rsidRPr="00F264AA">
        <w:rPr>
          <w:rFonts w:ascii="宋体" w:eastAsia="宋体" w:hAnsi="宋体" w:cs="Arial" w:hint="eastAsia"/>
          <w:b/>
          <w:bCs/>
          <w:sz w:val="28"/>
          <w:szCs w:val="28"/>
        </w:rPr>
        <w:t>体能训练</w:t>
      </w:r>
      <w:r w:rsidRPr="00F264AA">
        <w:rPr>
          <w:rFonts w:ascii="宋体" w:eastAsia="宋体" w:hAnsi="宋体" w:cs="Arial" w:hint="eastAsia"/>
          <w:b/>
          <w:sz w:val="28"/>
          <w:szCs w:val="28"/>
        </w:rPr>
        <w:t>（13学时）</w:t>
      </w:r>
    </w:p>
    <w:p w14:paraId="57E9E529"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430947DC"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lastRenderedPageBreak/>
        <w:t>8.1 体能训练简介</w:t>
      </w:r>
    </w:p>
    <w:p w14:paraId="5616A753"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8.2 加速能力及力量训练2.柔韧能力训练</w:t>
      </w:r>
    </w:p>
    <w:p w14:paraId="3E1E0447"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8.3 弹跳能力及力量训练</w:t>
      </w:r>
    </w:p>
    <w:p w14:paraId="2096EB91"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8.4 灵敏能力及力量训练</w:t>
      </w:r>
    </w:p>
    <w:p w14:paraId="58D7CFFF"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8.5 耐力能力及无氧训练</w:t>
      </w:r>
    </w:p>
    <w:p w14:paraId="6A535DEC"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8.6 弹跳能力及力量测试</w:t>
      </w:r>
    </w:p>
    <w:p w14:paraId="1B472358"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8.7 上肢（男）力量训练2.腹肌（女）力量训练</w:t>
      </w:r>
    </w:p>
    <w:p w14:paraId="13239D12"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8.8 耐力能力及无氧训练</w:t>
      </w:r>
    </w:p>
    <w:p w14:paraId="584D748F"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8.9 引体向上（男）；一分钟仰卧起坐（女）</w:t>
      </w:r>
    </w:p>
    <w:p w14:paraId="2E7D748E"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8.10 立定跳远测试</w:t>
      </w:r>
    </w:p>
    <w:p w14:paraId="1DED46ED"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第九章  武术概述与基本功练习（</w:t>
      </w:r>
      <w:r w:rsidRPr="00F264AA">
        <w:rPr>
          <w:rFonts w:ascii="宋体" w:eastAsia="宋体" w:hAnsi="宋体" w:cs="宋体"/>
          <w:b/>
          <w:bCs/>
          <w:kern w:val="0"/>
          <w:sz w:val="28"/>
          <w:szCs w:val="28"/>
          <w:lang w:val="zh-CN"/>
        </w:rPr>
        <w:t>2</w:t>
      </w:r>
      <w:r w:rsidRPr="00F264AA">
        <w:rPr>
          <w:rFonts w:ascii="宋体" w:eastAsia="宋体" w:hAnsi="宋体" w:cs="宋体" w:hint="eastAsia"/>
          <w:b/>
          <w:bCs/>
          <w:kern w:val="0"/>
          <w:sz w:val="28"/>
          <w:szCs w:val="28"/>
          <w:lang w:val="zh-CN"/>
        </w:rPr>
        <w:t>学时）</w:t>
      </w:r>
    </w:p>
    <w:p w14:paraId="32C6B5AF" w14:textId="77777777" w:rsidR="00F264AA" w:rsidRPr="00F264AA" w:rsidRDefault="00F264AA" w:rsidP="00F264AA">
      <w:pPr>
        <w:autoSpaceDE w:val="0"/>
        <w:autoSpaceDN w:val="0"/>
        <w:adjustRightInd w:val="0"/>
        <w:spacing w:line="360" w:lineRule="auto"/>
        <w:ind w:firstLineChars="200" w:firstLine="482"/>
        <w:rPr>
          <w:rFonts w:ascii="宋体" w:eastAsia="宋体" w:hAnsi="宋体" w:cs="Arial"/>
          <w:b/>
          <w:bCs/>
          <w:kern w:val="0"/>
          <w:sz w:val="24"/>
        </w:rPr>
      </w:pPr>
      <w:r w:rsidRPr="00F264AA">
        <w:rPr>
          <w:rFonts w:ascii="宋体" w:eastAsia="宋体" w:hAnsi="宋体" w:cs="宋体" w:hint="eastAsia"/>
          <w:b/>
          <w:bCs/>
          <w:kern w:val="0"/>
          <w:sz w:val="24"/>
          <w:lang w:val="zh-CN"/>
        </w:rPr>
        <w:t>本章主要教学内容：</w:t>
      </w:r>
    </w:p>
    <w:p w14:paraId="0C34CE46"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9.1</w:t>
      </w:r>
      <w:r w:rsidRPr="00F264AA">
        <w:rPr>
          <w:rFonts w:ascii="宋体" w:eastAsia="宋体" w:hAnsi="宋体" w:cs="宋体"/>
          <w:kern w:val="0"/>
          <w:sz w:val="24"/>
          <w:lang w:val="zh-CN"/>
        </w:rPr>
        <w:t xml:space="preserve"> </w:t>
      </w:r>
      <w:r w:rsidRPr="00F264AA">
        <w:rPr>
          <w:rFonts w:ascii="宋体" w:eastAsia="宋体" w:hAnsi="宋体" w:cs="宋体" w:hint="eastAsia"/>
          <w:kern w:val="0"/>
          <w:sz w:val="24"/>
          <w:lang w:val="zh-CN"/>
        </w:rPr>
        <w:t>武术的概念</w:t>
      </w:r>
    </w:p>
    <w:p w14:paraId="60DA02C8"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9</w:t>
      </w:r>
      <w:r w:rsidRPr="00F264AA">
        <w:rPr>
          <w:rFonts w:ascii="宋体" w:eastAsia="宋体" w:hAnsi="宋体" w:cs="宋体"/>
          <w:kern w:val="0"/>
          <w:sz w:val="24"/>
          <w:lang w:val="zh-CN"/>
        </w:rPr>
        <w:t xml:space="preserve">.2 </w:t>
      </w:r>
      <w:r w:rsidRPr="00F264AA">
        <w:rPr>
          <w:rFonts w:ascii="宋体" w:eastAsia="宋体" w:hAnsi="宋体" w:cs="宋体" w:hint="eastAsia"/>
          <w:kern w:val="0"/>
          <w:sz w:val="24"/>
          <w:lang w:val="zh-CN"/>
        </w:rPr>
        <w:t>武术的起源与发展</w:t>
      </w:r>
    </w:p>
    <w:p w14:paraId="26A9AB11"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9</w:t>
      </w:r>
      <w:r w:rsidRPr="00F264AA">
        <w:rPr>
          <w:rFonts w:ascii="宋体" w:eastAsia="宋体" w:hAnsi="宋体" w:cs="宋体"/>
          <w:kern w:val="0"/>
          <w:sz w:val="24"/>
          <w:lang w:val="zh-CN"/>
        </w:rPr>
        <w:t xml:space="preserve">.3 </w:t>
      </w:r>
      <w:r w:rsidRPr="00F264AA">
        <w:rPr>
          <w:rFonts w:ascii="宋体" w:eastAsia="宋体" w:hAnsi="宋体" w:cs="宋体" w:hint="eastAsia"/>
          <w:kern w:val="0"/>
          <w:sz w:val="24"/>
          <w:lang w:val="zh-CN"/>
        </w:rPr>
        <w:t>武术的内容与分类</w:t>
      </w:r>
    </w:p>
    <w:p w14:paraId="5614810B"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Arial"/>
          <w:kern w:val="0"/>
          <w:sz w:val="24"/>
        </w:rPr>
      </w:pPr>
      <w:r w:rsidRPr="00F264AA">
        <w:rPr>
          <w:rFonts w:ascii="宋体" w:eastAsia="宋体" w:hAnsi="宋体" w:cs="宋体" w:hint="eastAsia"/>
          <w:kern w:val="0"/>
          <w:sz w:val="24"/>
          <w:lang w:val="zh-CN"/>
        </w:rPr>
        <w:t>9</w:t>
      </w:r>
      <w:r w:rsidRPr="00F264AA">
        <w:rPr>
          <w:rFonts w:ascii="宋体" w:eastAsia="宋体" w:hAnsi="宋体" w:cs="宋体"/>
          <w:kern w:val="0"/>
          <w:sz w:val="24"/>
          <w:lang w:val="zh-CN"/>
        </w:rPr>
        <w:t xml:space="preserve">.4 </w:t>
      </w:r>
      <w:r w:rsidRPr="00F264AA">
        <w:rPr>
          <w:rFonts w:ascii="宋体" w:eastAsia="宋体" w:hAnsi="宋体" w:cs="宋体" w:hint="eastAsia"/>
          <w:kern w:val="0"/>
          <w:sz w:val="24"/>
          <w:lang w:val="zh-CN"/>
        </w:rPr>
        <w:t>武术段位制、长拳简介</w:t>
      </w:r>
    </w:p>
    <w:p w14:paraId="6BA762FA"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Arial"/>
          <w:kern w:val="0"/>
          <w:sz w:val="24"/>
        </w:rPr>
      </w:pPr>
      <w:r w:rsidRPr="00F264AA">
        <w:rPr>
          <w:rFonts w:ascii="宋体" w:eastAsia="宋体" w:hAnsi="宋体" w:cs="宋体" w:hint="eastAsia"/>
          <w:kern w:val="0"/>
          <w:sz w:val="24"/>
          <w:lang w:val="zh-CN"/>
        </w:rPr>
        <w:t>9</w:t>
      </w:r>
      <w:r w:rsidRPr="00F264AA">
        <w:rPr>
          <w:rFonts w:ascii="宋体" w:eastAsia="宋体" w:hAnsi="宋体" w:cs="宋体"/>
          <w:kern w:val="0"/>
          <w:sz w:val="24"/>
          <w:lang w:val="zh-CN"/>
        </w:rPr>
        <w:t>.5</w:t>
      </w:r>
      <w:r w:rsidRPr="00F264AA">
        <w:rPr>
          <w:rFonts w:ascii="宋体" w:eastAsia="宋体" w:hAnsi="宋体" w:cs="宋体" w:hint="eastAsia"/>
          <w:kern w:val="0"/>
          <w:sz w:val="24"/>
          <w:lang w:val="zh-CN"/>
        </w:rPr>
        <w:t>柔韧练习和基本手型、手法、步型</w:t>
      </w:r>
    </w:p>
    <w:p w14:paraId="0F8D04D0" w14:textId="77777777" w:rsidR="00F264AA" w:rsidRPr="00F264AA" w:rsidRDefault="00F264AA" w:rsidP="00F264AA">
      <w:pPr>
        <w:autoSpaceDE w:val="0"/>
        <w:autoSpaceDN w:val="0"/>
        <w:adjustRightInd w:val="0"/>
        <w:spacing w:line="500" w:lineRule="atLeast"/>
        <w:ind w:firstLineChars="200" w:firstLine="482"/>
        <w:jc w:val="left"/>
        <w:rPr>
          <w:rFonts w:ascii="宋体" w:eastAsia="宋体" w:hAnsi="宋体" w:cs="宋体"/>
          <w:color w:val="000000"/>
          <w:kern w:val="0"/>
          <w:sz w:val="24"/>
          <w:lang w:val="zh-CN"/>
        </w:rPr>
      </w:pPr>
      <w:r w:rsidRPr="00F264AA">
        <w:rPr>
          <w:rFonts w:ascii="宋体" w:eastAsia="宋体" w:hAnsi="宋体" w:cs="宋体" w:hint="eastAsia"/>
          <w:b/>
          <w:bCs/>
          <w:kern w:val="0"/>
          <w:sz w:val="24"/>
          <w:lang w:val="zh-CN"/>
        </w:rPr>
        <w:t>本章教学目的及要求：</w:t>
      </w:r>
      <w:r w:rsidRPr="00F264AA">
        <w:rPr>
          <w:rFonts w:ascii="宋体" w:eastAsia="宋体" w:hAnsi="宋体" w:cs="宋体" w:hint="eastAsia"/>
          <w:color w:val="000000"/>
          <w:kern w:val="0"/>
          <w:sz w:val="24"/>
          <w:lang w:val="zh-CN"/>
        </w:rPr>
        <w:t>了解武术的概念、武术的内容、发展史及发展现状。</w:t>
      </w:r>
    </w:p>
    <w:p w14:paraId="2FFE59EF"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宋体"/>
          <w:color w:val="000000"/>
          <w:kern w:val="0"/>
          <w:sz w:val="24"/>
          <w:lang w:val="zh-CN"/>
        </w:rPr>
      </w:pPr>
      <w:r w:rsidRPr="00F264AA">
        <w:rPr>
          <w:rFonts w:ascii="宋体" w:eastAsia="宋体" w:hAnsi="宋体" w:cs="宋体" w:hint="eastAsia"/>
          <w:b/>
          <w:bCs/>
          <w:kern w:val="0"/>
          <w:sz w:val="24"/>
          <w:lang w:val="zh-CN"/>
        </w:rPr>
        <w:t>本章教学重点及难点：</w:t>
      </w:r>
      <w:r w:rsidRPr="00F264AA">
        <w:rPr>
          <w:rFonts w:ascii="宋体" w:eastAsia="宋体" w:hAnsi="宋体" w:cs="宋体" w:hint="eastAsia"/>
          <w:color w:val="000000"/>
          <w:kern w:val="0"/>
          <w:sz w:val="24"/>
          <w:lang w:val="zh-CN"/>
        </w:rPr>
        <w:t>重点：武术运动的发展史；难点：内容与分类</w:t>
      </w:r>
    </w:p>
    <w:p w14:paraId="4BCCEC68"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第十章 武术基本功、长拳（10学时）</w:t>
      </w:r>
    </w:p>
    <w:p w14:paraId="0F962FAB"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bCs/>
          <w:kern w:val="0"/>
          <w:sz w:val="24"/>
        </w:rPr>
      </w:pPr>
      <w:r w:rsidRPr="00F264AA">
        <w:rPr>
          <w:rFonts w:ascii="宋体" w:eastAsia="宋体" w:hAnsi="宋体" w:cs="宋体" w:hint="eastAsia"/>
          <w:b/>
          <w:bCs/>
          <w:kern w:val="0"/>
          <w:sz w:val="24"/>
          <w:lang w:val="zh-CN"/>
        </w:rPr>
        <w:t>本章主要教学内容：</w:t>
      </w:r>
    </w:p>
    <w:p w14:paraId="0FAF7D74" w14:textId="77777777" w:rsidR="00F264AA" w:rsidRPr="00F264AA" w:rsidRDefault="00F264AA" w:rsidP="00F264AA">
      <w:pPr>
        <w:autoSpaceDE w:val="0"/>
        <w:autoSpaceDN w:val="0"/>
        <w:adjustRightInd w:val="0"/>
        <w:spacing w:line="500" w:lineRule="atLeast"/>
        <w:ind w:firstLineChars="200" w:firstLine="480"/>
        <w:rPr>
          <w:rFonts w:ascii="宋体" w:eastAsia="宋体" w:hAnsi="宋体" w:cs="宋体"/>
          <w:color w:val="000000"/>
          <w:kern w:val="0"/>
          <w:sz w:val="24"/>
          <w:lang w:val="zh-CN"/>
        </w:rPr>
      </w:pPr>
      <w:r w:rsidRPr="00F264AA">
        <w:rPr>
          <w:rFonts w:ascii="宋体" w:eastAsia="宋体" w:hAnsi="宋体" w:cs="宋体" w:hint="eastAsia"/>
          <w:color w:val="000000"/>
          <w:kern w:val="0"/>
          <w:sz w:val="24"/>
          <w:lang w:val="zh-CN"/>
        </w:rPr>
        <w:t>10</w:t>
      </w:r>
      <w:r w:rsidRPr="00F264AA">
        <w:rPr>
          <w:rFonts w:ascii="宋体" w:eastAsia="宋体" w:hAnsi="宋体" w:cs="宋体"/>
          <w:color w:val="000000"/>
          <w:kern w:val="0"/>
          <w:sz w:val="24"/>
          <w:lang w:val="zh-CN"/>
        </w:rPr>
        <w:t xml:space="preserve">.1 </w:t>
      </w:r>
      <w:r w:rsidRPr="00F264AA">
        <w:rPr>
          <w:rFonts w:ascii="宋体" w:eastAsia="宋体" w:hAnsi="宋体" w:cs="宋体" w:hint="eastAsia"/>
          <w:color w:val="000000"/>
          <w:kern w:val="0"/>
          <w:sz w:val="24"/>
          <w:lang w:val="zh-CN"/>
        </w:rPr>
        <w:t>直摆性腿法：正踢腿、里合腿、外摆腿</w:t>
      </w:r>
    </w:p>
    <w:p w14:paraId="5A6C85CF" w14:textId="77777777" w:rsidR="00F264AA" w:rsidRPr="00F264AA" w:rsidRDefault="00F264AA" w:rsidP="00F264AA">
      <w:pPr>
        <w:autoSpaceDE w:val="0"/>
        <w:autoSpaceDN w:val="0"/>
        <w:adjustRightInd w:val="0"/>
        <w:spacing w:line="500" w:lineRule="atLeast"/>
        <w:ind w:firstLineChars="200" w:firstLine="480"/>
        <w:rPr>
          <w:rFonts w:ascii="宋体" w:eastAsia="宋体" w:hAnsi="宋体" w:cs="宋体"/>
          <w:color w:val="000000"/>
          <w:kern w:val="0"/>
          <w:sz w:val="24"/>
          <w:lang w:val="zh-CN"/>
        </w:rPr>
      </w:pPr>
      <w:r w:rsidRPr="00F264AA">
        <w:rPr>
          <w:rFonts w:ascii="宋体" w:eastAsia="宋体" w:hAnsi="宋体" w:cs="宋体" w:hint="eastAsia"/>
          <w:color w:val="000000"/>
          <w:kern w:val="0"/>
          <w:sz w:val="24"/>
          <w:lang w:val="zh-CN"/>
        </w:rPr>
        <w:t>10</w:t>
      </w:r>
      <w:r w:rsidRPr="00F264AA">
        <w:rPr>
          <w:rFonts w:ascii="宋体" w:eastAsia="宋体" w:hAnsi="宋体" w:cs="宋体"/>
          <w:color w:val="000000"/>
          <w:kern w:val="0"/>
          <w:sz w:val="24"/>
          <w:lang w:val="zh-CN"/>
        </w:rPr>
        <w:t xml:space="preserve">.2 </w:t>
      </w:r>
      <w:r w:rsidRPr="00F264AA">
        <w:rPr>
          <w:rFonts w:ascii="宋体" w:eastAsia="宋体" w:hAnsi="宋体" w:cs="宋体" w:hint="eastAsia"/>
          <w:color w:val="000000"/>
          <w:kern w:val="0"/>
          <w:sz w:val="24"/>
          <w:lang w:val="zh-CN"/>
        </w:rPr>
        <w:t>屈伸性腿法：弹腿、蹬腿、侧踹腿</w:t>
      </w:r>
      <w:r w:rsidRPr="00F264AA">
        <w:rPr>
          <w:rFonts w:ascii="宋体" w:eastAsia="宋体" w:hAnsi="宋体" w:cs="宋体"/>
          <w:color w:val="000000"/>
          <w:kern w:val="0"/>
          <w:sz w:val="24"/>
          <w:lang w:val="zh-CN"/>
        </w:rPr>
        <w:t xml:space="preserve"> </w:t>
      </w:r>
    </w:p>
    <w:p w14:paraId="105638A9" w14:textId="77777777" w:rsidR="00F264AA" w:rsidRPr="00F264AA" w:rsidRDefault="00F264AA" w:rsidP="00F264AA">
      <w:pPr>
        <w:autoSpaceDE w:val="0"/>
        <w:autoSpaceDN w:val="0"/>
        <w:adjustRightInd w:val="0"/>
        <w:spacing w:line="500" w:lineRule="atLeast"/>
        <w:ind w:firstLineChars="200" w:firstLine="480"/>
        <w:rPr>
          <w:rFonts w:ascii="宋体" w:eastAsia="宋体" w:hAnsi="宋体" w:cs="宋体"/>
          <w:color w:val="000000"/>
          <w:kern w:val="0"/>
          <w:sz w:val="24"/>
          <w:lang w:val="zh-CN"/>
        </w:rPr>
      </w:pPr>
      <w:r w:rsidRPr="00F264AA">
        <w:rPr>
          <w:rFonts w:ascii="宋体" w:eastAsia="宋体" w:hAnsi="宋体" w:cs="宋体" w:hint="eastAsia"/>
          <w:color w:val="000000"/>
          <w:kern w:val="0"/>
          <w:sz w:val="24"/>
          <w:lang w:val="zh-CN"/>
        </w:rPr>
        <w:t>10</w:t>
      </w:r>
      <w:r w:rsidRPr="00F264AA">
        <w:rPr>
          <w:rFonts w:ascii="宋体" w:eastAsia="宋体" w:hAnsi="宋体" w:cs="宋体"/>
          <w:color w:val="000000"/>
          <w:kern w:val="0"/>
          <w:sz w:val="24"/>
          <w:lang w:val="zh-CN"/>
        </w:rPr>
        <w:t xml:space="preserve">.3 </w:t>
      </w:r>
      <w:r w:rsidRPr="00F264AA">
        <w:rPr>
          <w:rFonts w:ascii="宋体" w:eastAsia="宋体" w:hAnsi="宋体" w:cs="宋体" w:hint="eastAsia"/>
          <w:color w:val="000000"/>
          <w:kern w:val="0"/>
          <w:sz w:val="24"/>
          <w:lang w:val="zh-CN"/>
        </w:rPr>
        <w:t>一段长拳</w:t>
      </w:r>
    </w:p>
    <w:p w14:paraId="56C8526E"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宋体"/>
          <w:color w:val="000000"/>
          <w:kern w:val="0"/>
          <w:sz w:val="24"/>
          <w:lang w:val="zh-CN"/>
        </w:rPr>
      </w:pPr>
      <w:r w:rsidRPr="00F264AA">
        <w:rPr>
          <w:rFonts w:ascii="宋体" w:eastAsia="宋体" w:hAnsi="宋体" w:cs="宋体" w:hint="eastAsia"/>
          <w:b/>
          <w:bCs/>
          <w:kern w:val="0"/>
          <w:sz w:val="24"/>
          <w:lang w:val="zh-CN"/>
        </w:rPr>
        <w:t>本章教学目的及要求：</w:t>
      </w:r>
    </w:p>
    <w:p w14:paraId="5E0F3826" w14:textId="77777777" w:rsidR="00F264AA" w:rsidRPr="00F264AA" w:rsidRDefault="00F264AA" w:rsidP="00F264AA">
      <w:pPr>
        <w:autoSpaceDE w:val="0"/>
        <w:autoSpaceDN w:val="0"/>
        <w:adjustRightInd w:val="0"/>
        <w:spacing w:line="500" w:lineRule="exact"/>
        <w:ind w:firstLine="482"/>
        <w:rPr>
          <w:rFonts w:ascii="宋体" w:eastAsia="宋体" w:hAnsi="宋体" w:cs="宋体"/>
          <w:color w:val="000000"/>
          <w:kern w:val="0"/>
          <w:sz w:val="24"/>
          <w:lang w:val="zh-CN"/>
        </w:rPr>
      </w:pPr>
      <w:r w:rsidRPr="00F264AA">
        <w:rPr>
          <w:rFonts w:ascii="宋体" w:eastAsia="宋体" w:hAnsi="宋体" w:cs="宋体" w:hint="eastAsia"/>
          <w:color w:val="000000"/>
          <w:kern w:val="0"/>
          <w:sz w:val="24"/>
          <w:lang w:val="zh-CN"/>
        </w:rPr>
        <w:lastRenderedPageBreak/>
        <w:t>掌握武术基本手型、手法，了解长拳技法特点，提高腿部的柔韧性及身体的协调性。掌握长拳一段动作，了解动作要点及要求。</w:t>
      </w:r>
    </w:p>
    <w:p w14:paraId="08EA031E" w14:textId="77777777" w:rsidR="00F264AA" w:rsidRPr="00F264AA" w:rsidRDefault="00F264AA" w:rsidP="00F264AA">
      <w:pPr>
        <w:autoSpaceDE w:val="0"/>
        <w:autoSpaceDN w:val="0"/>
        <w:adjustRightInd w:val="0"/>
        <w:spacing w:line="500" w:lineRule="exact"/>
        <w:ind w:firstLine="482"/>
        <w:rPr>
          <w:rFonts w:ascii="宋体" w:eastAsia="宋体" w:hAnsi="宋体" w:cs="宋体"/>
          <w:color w:val="000000"/>
          <w:kern w:val="0"/>
          <w:sz w:val="24"/>
          <w:lang w:val="zh-CN"/>
        </w:rPr>
      </w:pPr>
      <w:r w:rsidRPr="00F264AA">
        <w:rPr>
          <w:rFonts w:ascii="宋体" w:eastAsia="宋体" w:hAnsi="宋体" w:cs="宋体" w:hint="eastAsia"/>
          <w:b/>
          <w:bCs/>
          <w:kern w:val="0"/>
          <w:sz w:val="24"/>
          <w:lang w:val="zh-CN"/>
        </w:rPr>
        <w:t>本章教学重点及难点：</w:t>
      </w:r>
    </w:p>
    <w:p w14:paraId="14864C4D" w14:textId="77777777" w:rsidR="00F264AA" w:rsidRPr="00F264AA" w:rsidRDefault="00F264AA" w:rsidP="00F264AA">
      <w:pPr>
        <w:autoSpaceDE w:val="0"/>
        <w:autoSpaceDN w:val="0"/>
        <w:adjustRightInd w:val="0"/>
        <w:spacing w:line="500" w:lineRule="exact"/>
        <w:ind w:firstLine="482"/>
        <w:rPr>
          <w:rFonts w:ascii="宋体" w:eastAsia="宋体" w:hAnsi="宋体" w:cs="宋体"/>
          <w:color w:val="000000"/>
          <w:kern w:val="0"/>
          <w:sz w:val="24"/>
          <w:lang w:val="zh-CN"/>
        </w:rPr>
      </w:pPr>
      <w:r w:rsidRPr="00F264AA">
        <w:rPr>
          <w:rFonts w:ascii="宋体" w:eastAsia="宋体" w:hAnsi="宋体" w:cs="宋体" w:hint="eastAsia"/>
          <w:color w:val="000000"/>
          <w:kern w:val="0"/>
          <w:sz w:val="24"/>
          <w:lang w:val="zh-CN"/>
        </w:rPr>
        <w:t>重点掌握长拳动作方法及路线，能够单独完成套路。</w:t>
      </w:r>
    </w:p>
    <w:p w14:paraId="7F29D480"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武术 1</w:t>
      </w:r>
    </w:p>
    <w:p w14:paraId="02CA2AF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0DFE26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7FCA57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264AB3C"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仿宋_GB2312" w:hint="eastAsia"/>
          <w:sz w:val="24"/>
        </w:rPr>
        <w:t>3.使学生能够掌握武术的攻防技击动作，掌握武术知识、武术技能，做到健身、防身、修身为一体的体育实践性课程。学习武术长拳二段是武术的入门套路，以尚武崇德为文化核心，以打练结合为技术模式，拳法刚劲快速，对大学生机体进行科学的培育，在提高人的生物潜能、心理潜能的过程中促进德、智、体、美全面发展，达到身心健康、全面发展的教育总目的。</w:t>
      </w:r>
    </w:p>
    <w:p w14:paraId="2B09F0F1"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76D26B7"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1731A29"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lastRenderedPageBreak/>
        <w:t xml:space="preserve">第一章   </w:t>
      </w:r>
      <w:r w:rsidRPr="00F264AA">
        <w:rPr>
          <w:rFonts w:ascii="宋体" w:eastAsia="宋体" w:hAnsi="宋体" w:cs="宋体" w:hint="eastAsia"/>
          <w:b/>
          <w:bCs/>
          <w:kern w:val="0"/>
          <w:sz w:val="28"/>
          <w:szCs w:val="28"/>
          <w:lang w:val="zh-CN"/>
        </w:rPr>
        <w:t>长拳概述（1学时）</w:t>
      </w:r>
    </w:p>
    <w:p w14:paraId="67BF955F" w14:textId="77777777" w:rsidR="00F264AA" w:rsidRPr="00F264AA" w:rsidRDefault="00F264AA" w:rsidP="00F264AA">
      <w:pPr>
        <w:autoSpaceDE w:val="0"/>
        <w:autoSpaceDN w:val="0"/>
        <w:adjustRightInd w:val="0"/>
        <w:spacing w:line="500" w:lineRule="atLeast"/>
        <w:ind w:firstLine="482"/>
        <w:rPr>
          <w:rFonts w:ascii="宋体" w:eastAsia="宋体" w:hAnsi="宋体" w:cs="Times New Roman"/>
          <w:b/>
          <w:bCs/>
          <w:kern w:val="0"/>
          <w:sz w:val="24"/>
        </w:rPr>
      </w:pPr>
      <w:r w:rsidRPr="00F264AA">
        <w:rPr>
          <w:rFonts w:ascii="宋体" w:eastAsia="宋体" w:hAnsi="宋体" w:cs="宋体" w:hint="eastAsia"/>
          <w:b/>
          <w:bCs/>
          <w:kern w:val="0"/>
          <w:sz w:val="24"/>
          <w:lang w:val="zh-CN"/>
        </w:rPr>
        <w:t>本章主要教学内容：</w:t>
      </w:r>
    </w:p>
    <w:p w14:paraId="3BD24EBB"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1.1</w:t>
      </w:r>
      <w:r w:rsidRPr="00F264AA">
        <w:rPr>
          <w:rFonts w:ascii="宋体" w:eastAsia="宋体" w:hAnsi="宋体" w:cs="Arial" w:hint="eastAsia"/>
          <w:bCs/>
          <w:color w:val="000000"/>
          <w:sz w:val="24"/>
        </w:rPr>
        <w:t>长拳简介</w:t>
      </w:r>
    </w:p>
    <w:p w14:paraId="0E232105"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1.2</w:t>
      </w:r>
      <w:r w:rsidRPr="00F264AA">
        <w:rPr>
          <w:rFonts w:ascii="宋体" w:eastAsia="宋体" w:hAnsi="宋体" w:cs="Arial" w:hint="eastAsia"/>
          <w:bCs/>
          <w:color w:val="000000"/>
          <w:sz w:val="24"/>
        </w:rPr>
        <w:t>长拳的特点</w:t>
      </w:r>
    </w:p>
    <w:p w14:paraId="74B6826C"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1.3</w:t>
      </w:r>
      <w:r w:rsidRPr="00F264AA">
        <w:rPr>
          <w:rFonts w:ascii="宋体" w:eastAsia="宋体" w:hAnsi="宋体" w:cs="Arial" w:hint="eastAsia"/>
          <w:bCs/>
          <w:color w:val="000000"/>
          <w:sz w:val="24"/>
        </w:rPr>
        <w:t>长拳的习练方法</w:t>
      </w:r>
      <w:r w:rsidRPr="00F264AA">
        <w:rPr>
          <w:rFonts w:ascii="宋体" w:eastAsia="宋体" w:hAnsi="宋体" w:cs="Arial"/>
          <w:bCs/>
          <w:color w:val="000000"/>
          <w:sz w:val="24"/>
        </w:rPr>
        <w:t xml:space="preserve"> </w:t>
      </w:r>
    </w:p>
    <w:p w14:paraId="18B65FA0" w14:textId="77777777" w:rsidR="00F264AA" w:rsidRPr="00F264AA" w:rsidRDefault="00F264AA" w:rsidP="00F264AA">
      <w:pPr>
        <w:autoSpaceDE w:val="0"/>
        <w:autoSpaceDN w:val="0"/>
        <w:adjustRightInd w:val="0"/>
        <w:spacing w:line="500" w:lineRule="atLeast"/>
        <w:ind w:firstLine="482"/>
        <w:rPr>
          <w:rFonts w:ascii="宋体" w:eastAsia="宋体" w:hAnsi="宋体" w:cs="宋体"/>
          <w:kern w:val="0"/>
          <w:sz w:val="24"/>
          <w:lang w:val="zh-CN"/>
        </w:rPr>
      </w:pPr>
      <w:r w:rsidRPr="00F264AA">
        <w:rPr>
          <w:rFonts w:ascii="宋体" w:eastAsia="宋体" w:hAnsi="宋体" w:cs="宋体" w:hint="eastAsia"/>
          <w:b/>
          <w:bCs/>
          <w:kern w:val="0"/>
          <w:sz w:val="24"/>
          <w:lang w:val="zh-CN"/>
        </w:rPr>
        <w:t>本章教学目的及要求：</w:t>
      </w:r>
      <w:r w:rsidRPr="00F264AA">
        <w:rPr>
          <w:rFonts w:ascii="宋体" w:eastAsia="宋体" w:hAnsi="宋体" w:cs="楷体_GB2312" w:hint="eastAsia"/>
          <w:color w:val="000000"/>
          <w:kern w:val="0"/>
          <w:sz w:val="24"/>
        </w:rPr>
        <w:t>了解武术的长拳、长拳的习练方法及发展现状。</w:t>
      </w:r>
    </w:p>
    <w:p w14:paraId="277F304E" w14:textId="77777777" w:rsidR="00F264AA" w:rsidRPr="00F264AA" w:rsidRDefault="00F264AA" w:rsidP="00F264AA">
      <w:pPr>
        <w:autoSpaceDE w:val="0"/>
        <w:autoSpaceDN w:val="0"/>
        <w:adjustRightInd w:val="0"/>
        <w:spacing w:line="500" w:lineRule="atLeast"/>
        <w:ind w:firstLine="482"/>
        <w:rPr>
          <w:rFonts w:ascii="宋体" w:eastAsia="宋体" w:hAnsi="宋体" w:cs="宋体"/>
          <w:kern w:val="0"/>
          <w:sz w:val="24"/>
          <w:lang w:val="zh-CN"/>
        </w:rPr>
      </w:pPr>
      <w:r w:rsidRPr="00F264AA">
        <w:rPr>
          <w:rFonts w:ascii="宋体" w:eastAsia="宋体" w:hAnsi="宋体" w:cs="宋体" w:hint="eastAsia"/>
          <w:b/>
          <w:bCs/>
          <w:kern w:val="0"/>
          <w:sz w:val="24"/>
          <w:lang w:val="zh-CN"/>
        </w:rPr>
        <w:t>本章教学重点及难点：</w:t>
      </w:r>
      <w:r w:rsidRPr="00F264AA">
        <w:rPr>
          <w:rFonts w:ascii="宋体" w:eastAsia="宋体" w:hAnsi="宋体" w:cs="Arial" w:hint="eastAsia"/>
          <w:sz w:val="24"/>
        </w:rPr>
        <w:t>武术段位制二段长拳</w:t>
      </w:r>
    </w:p>
    <w:p w14:paraId="556CD622"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t xml:space="preserve">第二章    </w:t>
      </w:r>
      <w:r w:rsidRPr="00F264AA">
        <w:rPr>
          <w:rFonts w:ascii="宋体" w:eastAsia="宋体" w:hAnsi="宋体" w:cs="宋体" w:hint="eastAsia"/>
          <w:b/>
          <w:bCs/>
          <w:kern w:val="0"/>
          <w:sz w:val="28"/>
          <w:szCs w:val="28"/>
          <w:lang w:val="zh-CN"/>
        </w:rPr>
        <w:t>武术基本功</w:t>
      </w:r>
      <w:r w:rsidRPr="00F264AA">
        <w:rPr>
          <w:rFonts w:ascii="宋体" w:eastAsia="宋体" w:hAnsi="宋体" w:cs="宋体"/>
          <w:b/>
          <w:bCs/>
          <w:kern w:val="0"/>
          <w:sz w:val="28"/>
          <w:szCs w:val="28"/>
          <w:lang w:val="zh-CN"/>
        </w:rPr>
        <w:t>（</w:t>
      </w:r>
      <w:r w:rsidRPr="00F264AA">
        <w:rPr>
          <w:rFonts w:ascii="宋体" w:eastAsia="宋体" w:hAnsi="宋体" w:cs="宋体" w:hint="eastAsia"/>
          <w:b/>
          <w:bCs/>
          <w:kern w:val="0"/>
          <w:sz w:val="28"/>
          <w:szCs w:val="28"/>
          <w:lang w:val="zh-CN"/>
        </w:rPr>
        <w:t>5</w:t>
      </w:r>
      <w:r w:rsidRPr="00F264AA">
        <w:rPr>
          <w:rFonts w:ascii="宋体" w:eastAsia="宋体" w:hAnsi="宋体" w:cs="宋体"/>
          <w:b/>
          <w:bCs/>
          <w:kern w:val="0"/>
          <w:sz w:val="28"/>
          <w:szCs w:val="28"/>
          <w:lang w:val="zh-CN"/>
        </w:rPr>
        <w:t>学时）</w:t>
      </w:r>
    </w:p>
    <w:p w14:paraId="4B5FC03A"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本章主要教学内容：</w:t>
      </w:r>
    </w:p>
    <w:p w14:paraId="335E3DCC"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2.1 柔韧练习和基本手型、手法、步型</w:t>
      </w:r>
    </w:p>
    <w:p w14:paraId="417594F3"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2.2 直摆性腿法：正踢腿、里合腿、外摆腿</w:t>
      </w:r>
    </w:p>
    <w:p w14:paraId="56DFFFF3"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 xml:space="preserve">2.3 屈伸性腿法：弹腿、蹬腿、侧踹腿 </w:t>
      </w:r>
    </w:p>
    <w:p w14:paraId="6A6AE6AA" w14:textId="77777777" w:rsidR="00F264AA" w:rsidRPr="00F264AA" w:rsidRDefault="00F264AA" w:rsidP="00F264AA">
      <w:pPr>
        <w:autoSpaceDE w:val="0"/>
        <w:autoSpaceDN w:val="0"/>
        <w:adjustRightInd w:val="0"/>
        <w:spacing w:line="500" w:lineRule="atLeast"/>
        <w:ind w:firstLine="482"/>
        <w:rPr>
          <w:rFonts w:ascii="宋体" w:eastAsia="宋体" w:hAnsi="宋体" w:cs="Arial"/>
          <w:sz w:val="24"/>
        </w:rPr>
      </w:pPr>
      <w:r w:rsidRPr="00F264AA">
        <w:rPr>
          <w:rFonts w:ascii="宋体" w:eastAsia="宋体" w:hAnsi="宋体" w:cs="Arial"/>
          <w:b/>
          <w:sz w:val="24"/>
        </w:rPr>
        <w:t>本章教学目的及要求：</w:t>
      </w:r>
      <w:r w:rsidRPr="00F264AA">
        <w:rPr>
          <w:rFonts w:ascii="宋体" w:eastAsia="宋体" w:hAnsi="宋体" w:cs="Arial" w:hint="eastAsia"/>
          <w:sz w:val="24"/>
        </w:rPr>
        <w:t>掌握武术基本手型、手法，了解长拳技法特点，提高腿部的柔韧性及身体的协调性。</w:t>
      </w:r>
    </w:p>
    <w:p w14:paraId="221FFC59" w14:textId="77777777" w:rsidR="00F264AA" w:rsidRPr="00F264AA" w:rsidRDefault="00F264AA" w:rsidP="00F264AA">
      <w:pPr>
        <w:autoSpaceDE w:val="0"/>
        <w:autoSpaceDN w:val="0"/>
        <w:adjustRightInd w:val="0"/>
        <w:spacing w:line="500" w:lineRule="atLeast"/>
        <w:ind w:firstLine="482"/>
        <w:rPr>
          <w:rFonts w:ascii="宋体" w:eastAsia="宋体" w:hAnsi="宋体" w:cs="Arial"/>
          <w:sz w:val="24"/>
        </w:rPr>
      </w:pPr>
      <w:r w:rsidRPr="00F264AA">
        <w:rPr>
          <w:rFonts w:ascii="宋体" w:eastAsia="宋体" w:hAnsi="宋体" w:cs="Arial"/>
          <w:b/>
          <w:sz w:val="24"/>
        </w:rPr>
        <w:t>本章教学重点及难点：</w:t>
      </w:r>
      <w:r w:rsidRPr="00F264AA">
        <w:rPr>
          <w:rFonts w:ascii="宋体" w:eastAsia="宋体" w:hAnsi="宋体" w:cs="Arial" w:hint="eastAsia"/>
          <w:sz w:val="24"/>
        </w:rPr>
        <w:t>掌握武术基本手型、手法、腿法</w:t>
      </w:r>
    </w:p>
    <w:p w14:paraId="4020AE16"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t>第</w:t>
      </w:r>
      <w:r w:rsidRPr="00F264AA">
        <w:rPr>
          <w:rFonts w:ascii="宋体" w:eastAsia="宋体" w:hAnsi="宋体" w:cs="宋体" w:hint="eastAsia"/>
          <w:b/>
          <w:bCs/>
          <w:kern w:val="0"/>
          <w:sz w:val="28"/>
          <w:szCs w:val="28"/>
          <w:lang w:val="zh-CN"/>
        </w:rPr>
        <w:t>三</w:t>
      </w:r>
      <w:r w:rsidRPr="00F264AA">
        <w:rPr>
          <w:rFonts w:ascii="宋体" w:eastAsia="宋体" w:hAnsi="宋体" w:cs="宋体"/>
          <w:b/>
          <w:bCs/>
          <w:kern w:val="0"/>
          <w:sz w:val="28"/>
          <w:szCs w:val="28"/>
          <w:lang w:val="zh-CN"/>
        </w:rPr>
        <w:t>章</w:t>
      </w:r>
      <w:r w:rsidRPr="00F264AA">
        <w:rPr>
          <w:rFonts w:ascii="宋体" w:eastAsia="宋体" w:hAnsi="宋体" w:cs="宋体" w:hint="eastAsia"/>
          <w:b/>
          <w:bCs/>
          <w:kern w:val="0"/>
          <w:sz w:val="28"/>
          <w:szCs w:val="28"/>
          <w:lang w:val="zh-CN"/>
        </w:rPr>
        <w:t xml:space="preserve">     长拳二段</w:t>
      </w:r>
      <w:r w:rsidRPr="00F264AA">
        <w:rPr>
          <w:rFonts w:ascii="宋体" w:eastAsia="宋体" w:hAnsi="宋体" w:cs="宋体"/>
          <w:b/>
          <w:bCs/>
          <w:kern w:val="0"/>
          <w:sz w:val="28"/>
          <w:szCs w:val="28"/>
          <w:lang w:val="zh-CN"/>
        </w:rPr>
        <w:t>（</w:t>
      </w:r>
      <w:r w:rsidRPr="00F264AA">
        <w:rPr>
          <w:rFonts w:ascii="宋体" w:eastAsia="宋体" w:hAnsi="宋体" w:cs="宋体" w:hint="eastAsia"/>
          <w:b/>
          <w:bCs/>
          <w:kern w:val="0"/>
          <w:sz w:val="28"/>
          <w:szCs w:val="28"/>
        </w:rPr>
        <w:t>26</w:t>
      </w:r>
      <w:r w:rsidRPr="00F264AA">
        <w:rPr>
          <w:rFonts w:ascii="宋体" w:eastAsia="宋体" w:hAnsi="宋体" w:cs="宋体"/>
          <w:b/>
          <w:bCs/>
          <w:kern w:val="0"/>
          <w:sz w:val="28"/>
          <w:szCs w:val="28"/>
          <w:lang w:val="zh-CN"/>
        </w:rPr>
        <w:t>学时）</w:t>
      </w:r>
    </w:p>
    <w:p w14:paraId="40C34DF8"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本章主要教学内容：</w:t>
      </w:r>
    </w:p>
    <w:p w14:paraId="1F9303FA"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3.1长拳二段单练套路第一小节</w:t>
      </w:r>
    </w:p>
    <w:p w14:paraId="660C6256"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3.2长拳二段单练套路第二小节</w:t>
      </w:r>
    </w:p>
    <w:p w14:paraId="04257941"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 xml:space="preserve">3.3 期中考试（长拳二段单练套路） </w:t>
      </w:r>
    </w:p>
    <w:p w14:paraId="2CA95754"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3.4长拳二段拆招</w:t>
      </w:r>
    </w:p>
    <w:p w14:paraId="77880B80"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3.5二段长拳拆招对打套路</w:t>
      </w:r>
    </w:p>
    <w:p w14:paraId="392E3379"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3.6期末考试</w:t>
      </w:r>
    </w:p>
    <w:p w14:paraId="3C797A1B"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本章教学目的及要求：</w:t>
      </w:r>
    </w:p>
    <w:p w14:paraId="1B4E2CC9"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使学生掌握</w:t>
      </w:r>
      <w:r w:rsidRPr="00F264AA">
        <w:rPr>
          <w:rFonts w:ascii="宋体" w:eastAsia="宋体" w:hAnsi="宋体" w:cs="Arial" w:hint="eastAsia"/>
          <w:bCs/>
          <w:color w:val="000000"/>
          <w:sz w:val="24"/>
        </w:rPr>
        <w:t>长拳二段动作，</w:t>
      </w:r>
      <w:r w:rsidRPr="00F264AA">
        <w:rPr>
          <w:rFonts w:ascii="宋体" w:eastAsia="宋体" w:hAnsi="宋体" w:cs="Arial"/>
          <w:bCs/>
          <w:color w:val="000000"/>
          <w:sz w:val="24"/>
        </w:rPr>
        <w:t>提高学生身体灵活性、协调性</w:t>
      </w:r>
      <w:r w:rsidRPr="00F264AA">
        <w:rPr>
          <w:rFonts w:ascii="宋体" w:eastAsia="宋体" w:hAnsi="宋体" w:cs="Arial" w:hint="eastAsia"/>
          <w:bCs/>
          <w:color w:val="000000"/>
          <w:sz w:val="24"/>
        </w:rPr>
        <w:t>。掌握长拳锻炼身</w:t>
      </w:r>
      <w:r w:rsidRPr="00F264AA">
        <w:rPr>
          <w:rFonts w:ascii="宋体" w:eastAsia="宋体" w:hAnsi="宋体" w:cs="Arial" w:hint="eastAsia"/>
          <w:bCs/>
          <w:color w:val="000000"/>
          <w:sz w:val="24"/>
        </w:rPr>
        <w:lastRenderedPageBreak/>
        <w:t>体的练习方法，培养学生武术运动的意识、兴趣和爱好，为学习初级剑术奠定基础。</w:t>
      </w:r>
    </w:p>
    <w:p w14:paraId="2118DFBB"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本章教学重点及难点：</w:t>
      </w:r>
    </w:p>
    <w:p w14:paraId="524BD210"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重点掌握长拳动作及对练套路，培养学生终生体育锻炼要意识。难点</w:t>
      </w:r>
      <w:r w:rsidRPr="00F264AA">
        <w:rPr>
          <w:rFonts w:ascii="宋体" w:eastAsia="宋体" w:hAnsi="宋体" w:cs="Arial"/>
          <w:bCs/>
          <w:color w:val="000000"/>
          <w:sz w:val="24"/>
        </w:rPr>
        <w:t>掌握</w:t>
      </w:r>
      <w:r w:rsidRPr="00F264AA">
        <w:rPr>
          <w:rFonts w:ascii="宋体" w:eastAsia="宋体" w:hAnsi="宋体" w:cs="Arial" w:hint="eastAsia"/>
          <w:bCs/>
          <w:color w:val="000000"/>
          <w:sz w:val="24"/>
        </w:rPr>
        <w:t>青年长拳动作的风格特点。</w:t>
      </w:r>
    </w:p>
    <w:p w14:paraId="41C69471"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武术 2</w:t>
      </w:r>
    </w:p>
    <w:p w14:paraId="7A398AB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0C8B7C4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E2A812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FA8E60C"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仿宋_GB2312" w:hint="eastAsia"/>
          <w:sz w:val="24"/>
        </w:rPr>
        <w:t>3.使学生能够掌握武术的攻防技击动作，掌握武术知识、武术技能，做到健身、防身、修身为一体的体育实践性课程。学习武术剑术二段是武术套路，以尚武崇德为文化核心，以打练结合为技术模式，拳法刚劲快速，对大学生机体进行科学的培育，在提高人的生物潜能、心理潜能的过程中促进德、智、体、美全面发展，达到身心健康、全面发展的教育总目的。</w:t>
      </w:r>
    </w:p>
    <w:p w14:paraId="2D8E1508"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EC99000"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5A61D66"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lastRenderedPageBreak/>
        <w:t>第一章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剑术概述导论</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（1学时）</w:t>
      </w:r>
    </w:p>
    <w:p w14:paraId="60C2C43E" w14:textId="77777777" w:rsidR="00F264AA" w:rsidRPr="00F264AA" w:rsidRDefault="00F264AA" w:rsidP="00F264AA">
      <w:pPr>
        <w:autoSpaceDE w:val="0"/>
        <w:autoSpaceDN w:val="0"/>
        <w:adjustRightInd w:val="0"/>
        <w:spacing w:line="500" w:lineRule="atLeast"/>
        <w:ind w:firstLine="480"/>
        <w:rPr>
          <w:rFonts w:ascii="宋体" w:eastAsia="宋体" w:hAnsi="宋体" w:cs="Arial"/>
          <w:b/>
          <w:bCs/>
        </w:rPr>
      </w:pPr>
      <w:r w:rsidRPr="00F264AA">
        <w:rPr>
          <w:rFonts w:ascii="宋体" w:eastAsia="宋体" w:hAnsi="宋体" w:cs="Arial"/>
          <w:b/>
          <w:sz w:val="24"/>
        </w:rPr>
        <w:t>本章</w:t>
      </w:r>
      <w:r w:rsidRPr="00F264AA">
        <w:rPr>
          <w:rFonts w:ascii="宋体" w:eastAsia="宋体" w:hAnsi="宋体" w:cs="Times New Roman"/>
          <w:b/>
          <w:color w:val="000000"/>
          <w:sz w:val="24"/>
        </w:rPr>
        <w:t>主要教学内容：</w:t>
      </w:r>
    </w:p>
    <w:p w14:paraId="2AEF77D5"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1.1.剑术的发展概况</w:t>
      </w:r>
    </w:p>
    <w:p w14:paraId="3FD50324"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1.2.剑术的技法、运动特点</w:t>
      </w:r>
    </w:p>
    <w:p w14:paraId="69E650F8" w14:textId="77777777" w:rsidR="00F264AA" w:rsidRPr="00F264AA" w:rsidRDefault="00F264AA" w:rsidP="00F264AA">
      <w:pPr>
        <w:autoSpaceDE w:val="0"/>
        <w:autoSpaceDN w:val="0"/>
        <w:adjustRightInd w:val="0"/>
        <w:spacing w:line="500" w:lineRule="atLeast"/>
        <w:ind w:firstLine="482"/>
        <w:rPr>
          <w:rFonts w:ascii="宋体" w:eastAsia="宋体" w:hAnsi="宋体" w:cs="宋体"/>
          <w:kern w:val="0"/>
          <w:sz w:val="24"/>
          <w:lang w:val="zh-CN"/>
        </w:rPr>
      </w:pPr>
      <w:r w:rsidRPr="00F264AA">
        <w:rPr>
          <w:rFonts w:ascii="宋体" w:eastAsia="宋体" w:hAnsi="宋体" w:cs="Arial" w:hint="eastAsia"/>
          <w:b/>
          <w:sz w:val="24"/>
        </w:rPr>
        <w:t>本章教学目的及要求</w:t>
      </w:r>
      <w:r w:rsidRPr="00F264AA">
        <w:rPr>
          <w:rFonts w:ascii="宋体" w:eastAsia="宋体" w:hAnsi="宋体" w:cs="宋体" w:hint="eastAsia"/>
          <w:b/>
          <w:bCs/>
          <w:kern w:val="0"/>
          <w:sz w:val="24"/>
          <w:lang w:val="zh-CN"/>
        </w:rPr>
        <w:t>：</w:t>
      </w:r>
      <w:r w:rsidRPr="00F264AA">
        <w:rPr>
          <w:rFonts w:ascii="宋体" w:eastAsia="宋体" w:hAnsi="宋体" w:cs="Arial" w:hint="eastAsia"/>
          <w:bCs/>
          <w:color w:val="000000"/>
          <w:sz w:val="24"/>
        </w:rPr>
        <w:t>初步了解剑</w:t>
      </w:r>
      <w:r w:rsidRPr="00F264AA">
        <w:rPr>
          <w:rFonts w:ascii="宋体" w:eastAsia="宋体" w:hAnsi="宋体" w:cs="宋体" w:hint="eastAsia"/>
          <w:bCs/>
          <w:kern w:val="0"/>
          <w:sz w:val="24"/>
        </w:rPr>
        <w:t>术</w:t>
      </w:r>
      <w:r w:rsidRPr="00F264AA">
        <w:rPr>
          <w:rFonts w:ascii="宋体" w:eastAsia="宋体" w:hAnsi="宋体" w:cs="Arial" w:hint="eastAsia"/>
          <w:bCs/>
          <w:color w:val="000000"/>
          <w:sz w:val="24"/>
        </w:rPr>
        <w:t>的基本特点，</w:t>
      </w:r>
      <w:r w:rsidRPr="00F264AA">
        <w:rPr>
          <w:rFonts w:ascii="宋体" w:eastAsia="宋体" w:hAnsi="宋体" w:cs="Arial"/>
          <w:bCs/>
          <w:color w:val="000000"/>
          <w:sz w:val="24"/>
        </w:rPr>
        <w:t>掌握</w:t>
      </w:r>
      <w:r w:rsidRPr="00F264AA">
        <w:rPr>
          <w:rFonts w:ascii="宋体" w:eastAsia="宋体" w:hAnsi="宋体" w:cs="宋体" w:hint="eastAsia"/>
          <w:bCs/>
          <w:kern w:val="0"/>
          <w:sz w:val="24"/>
        </w:rPr>
        <w:t>剑术</w:t>
      </w:r>
      <w:r w:rsidRPr="00F264AA">
        <w:rPr>
          <w:rFonts w:ascii="宋体" w:eastAsia="宋体" w:hAnsi="宋体" w:cs="Arial"/>
          <w:bCs/>
          <w:color w:val="000000"/>
          <w:sz w:val="24"/>
        </w:rPr>
        <w:t>的基本知识</w:t>
      </w:r>
      <w:r w:rsidRPr="00F264AA">
        <w:rPr>
          <w:rFonts w:ascii="宋体" w:eastAsia="宋体" w:hAnsi="宋体" w:cs="Arial" w:hint="eastAsia"/>
          <w:bCs/>
          <w:color w:val="000000"/>
          <w:sz w:val="24"/>
        </w:rPr>
        <w:t>。</w:t>
      </w:r>
    </w:p>
    <w:p w14:paraId="43BD3294" w14:textId="77777777" w:rsidR="00F264AA" w:rsidRPr="00F264AA" w:rsidRDefault="00F264AA" w:rsidP="00F264AA">
      <w:pPr>
        <w:autoSpaceDE w:val="0"/>
        <w:autoSpaceDN w:val="0"/>
        <w:adjustRightInd w:val="0"/>
        <w:spacing w:line="500" w:lineRule="atLeast"/>
        <w:ind w:firstLineChars="199" w:firstLine="479"/>
        <w:rPr>
          <w:rFonts w:ascii="宋体" w:eastAsia="宋体" w:hAnsi="宋体" w:cs="宋体"/>
          <w:kern w:val="0"/>
          <w:sz w:val="24"/>
          <w:lang w:val="zh-CN"/>
        </w:rPr>
      </w:pPr>
      <w:r w:rsidRPr="00F264AA">
        <w:rPr>
          <w:rFonts w:ascii="宋体" w:eastAsia="宋体" w:hAnsi="宋体" w:cs="宋体" w:hint="eastAsia"/>
          <w:b/>
          <w:bCs/>
          <w:kern w:val="0"/>
          <w:sz w:val="24"/>
          <w:lang w:val="zh-CN"/>
        </w:rPr>
        <w:t>本章教学重点及难点：</w:t>
      </w:r>
      <w:r w:rsidRPr="00F264AA">
        <w:rPr>
          <w:rFonts w:ascii="宋体" w:eastAsia="宋体" w:hAnsi="宋体" w:cs="Arial" w:hint="eastAsia"/>
          <w:bCs/>
          <w:color w:val="000000"/>
          <w:sz w:val="24"/>
        </w:rPr>
        <w:t>剑术</w:t>
      </w:r>
      <w:r w:rsidRPr="00F264AA">
        <w:rPr>
          <w:rFonts w:ascii="宋体" w:eastAsia="宋体" w:hAnsi="宋体" w:cs="Arial"/>
          <w:bCs/>
          <w:color w:val="000000"/>
          <w:sz w:val="24"/>
        </w:rPr>
        <w:t>运动的发展史</w:t>
      </w:r>
    </w:p>
    <w:p w14:paraId="4C4A349A"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第二章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剑术技法</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（5学时）</w:t>
      </w:r>
    </w:p>
    <w:p w14:paraId="55D0D3CE" w14:textId="77777777" w:rsidR="00F264AA" w:rsidRPr="00F264AA" w:rsidRDefault="00F264AA" w:rsidP="00F264AA">
      <w:pPr>
        <w:autoSpaceDE w:val="0"/>
        <w:autoSpaceDN w:val="0"/>
        <w:adjustRightInd w:val="0"/>
        <w:spacing w:line="500" w:lineRule="atLeast"/>
        <w:ind w:firstLineChars="199" w:firstLine="479"/>
        <w:rPr>
          <w:rFonts w:ascii="宋体" w:eastAsia="宋体" w:hAnsi="宋体" w:cs="Times New Roman"/>
          <w:b/>
          <w:color w:val="000000"/>
          <w:sz w:val="24"/>
        </w:rPr>
      </w:pPr>
      <w:r w:rsidRPr="00F264AA">
        <w:rPr>
          <w:rFonts w:ascii="宋体" w:eastAsia="宋体" w:hAnsi="宋体" w:cs="Times New Roman"/>
          <w:b/>
          <w:color w:val="000000"/>
          <w:sz w:val="24"/>
        </w:rPr>
        <w:t>本章主要教学内容：</w:t>
      </w:r>
    </w:p>
    <w:p w14:paraId="475A7A33"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2.1</w:t>
      </w:r>
      <w:r w:rsidRPr="00F264AA">
        <w:rPr>
          <w:rFonts w:ascii="宋体" w:eastAsia="宋体" w:hAnsi="宋体" w:cs="Arial"/>
          <w:bCs/>
          <w:color w:val="000000"/>
          <w:sz w:val="24"/>
        </w:rPr>
        <w:t>剑法：刺、劈、点、撩</w:t>
      </w:r>
      <w:r w:rsidRPr="00F264AA">
        <w:rPr>
          <w:rFonts w:ascii="宋体" w:eastAsia="宋体" w:hAnsi="宋体" w:cs="Arial" w:hint="eastAsia"/>
          <w:bCs/>
          <w:color w:val="000000"/>
          <w:sz w:val="24"/>
        </w:rPr>
        <w:t>、挂、截、崩</w:t>
      </w:r>
    </w:p>
    <w:p w14:paraId="750ED3BC"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2.2</w:t>
      </w:r>
      <w:r w:rsidRPr="00F264AA">
        <w:rPr>
          <w:rFonts w:ascii="宋体" w:eastAsia="宋体" w:hAnsi="宋体" w:cs="Arial"/>
          <w:bCs/>
          <w:color w:val="000000"/>
          <w:sz w:val="24"/>
        </w:rPr>
        <w:t>步型：弓步、虚步、丁步、歇步、仆步、插步、坐盘</w:t>
      </w:r>
    </w:p>
    <w:p w14:paraId="54DDD200"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2.3</w:t>
      </w:r>
      <w:r w:rsidRPr="00F264AA">
        <w:rPr>
          <w:rFonts w:ascii="宋体" w:eastAsia="宋体" w:hAnsi="宋体" w:cs="Arial"/>
          <w:bCs/>
          <w:color w:val="000000"/>
          <w:sz w:val="24"/>
        </w:rPr>
        <w:t>步法：上步、并步、退步、跟步、跃步</w:t>
      </w:r>
    </w:p>
    <w:p w14:paraId="5CCE29D5" w14:textId="77777777" w:rsidR="00F264AA" w:rsidRPr="00F264AA" w:rsidRDefault="00F264AA" w:rsidP="00F264AA">
      <w:pPr>
        <w:autoSpaceDE w:val="0"/>
        <w:autoSpaceDN w:val="0"/>
        <w:adjustRightInd w:val="0"/>
        <w:spacing w:line="500" w:lineRule="atLeast"/>
        <w:ind w:firstLineChars="199" w:firstLine="479"/>
        <w:rPr>
          <w:rFonts w:ascii="宋体" w:eastAsia="宋体" w:hAnsi="宋体" w:cs="Times New Roman"/>
          <w:bCs/>
          <w:color w:val="000000"/>
          <w:sz w:val="24"/>
        </w:rPr>
      </w:pPr>
      <w:r w:rsidRPr="00F264AA">
        <w:rPr>
          <w:rFonts w:ascii="宋体" w:eastAsia="宋体" w:hAnsi="宋体" w:cs="Times New Roman"/>
          <w:b/>
          <w:color w:val="000000"/>
          <w:sz w:val="24"/>
        </w:rPr>
        <w:t>本章教学目的及要求：</w:t>
      </w:r>
      <w:r w:rsidRPr="00F264AA">
        <w:rPr>
          <w:rFonts w:ascii="宋体" w:eastAsia="宋体" w:hAnsi="宋体" w:cs="Arial"/>
          <w:bCs/>
          <w:color w:val="000000"/>
          <w:sz w:val="24"/>
        </w:rPr>
        <w:t>了解</w:t>
      </w:r>
      <w:r w:rsidRPr="00F264AA">
        <w:rPr>
          <w:rFonts w:ascii="宋体" w:eastAsia="宋体" w:hAnsi="宋体" w:cs="Arial" w:hint="eastAsia"/>
          <w:bCs/>
          <w:color w:val="000000"/>
          <w:sz w:val="24"/>
        </w:rPr>
        <w:t>动作的作用</w:t>
      </w:r>
      <w:r w:rsidRPr="00F264AA">
        <w:rPr>
          <w:rFonts w:ascii="宋体" w:eastAsia="宋体" w:hAnsi="宋体" w:cs="Arial"/>
          <w:bCs/>
          <w:color w:val="000000"/>
          <w:sz w:val="24"/>
        </w:rPr>
        <w:t>、</w:t>
      </w:r>
      <w:r w:rsidRPr="00F264AA">
        <w:rPr>
          <w:rFonts w:ascii="宋体" w:eastAsia="宋体" w:hAnsi="宋体" w:cs="Arial" w:hint="eastAsia"/>
          <w:bCs/>
          <w:color w:val="000000"/>
          <w:sz w:val="24"/>
        </w:rPr>
        <w:t>掌握各种动作的动作方法</w:t>
      </w:r>
      <w:r w:rsidRPr="00F264AA">
        <w:rPr>
          <w:rFonts w:ascii="宋体" w:eastAsia="宋体" w:hAnsi="宋体" w:cs="Arial"/>
          <w:bCs/>
          <w:color w:val="000000"/>
          <w:sz w:val="24"/>
        </w:rPr>
        <w:t xml:space="preserve"> </w:t>
      </w:r>
      <w:r w:rsidRPr="00F264AA">
        <w:rPr>
          <w:rFonts w:ascii="宋体" w:eastAsia="宋体" w:hAnsi="宋体" w:cs="Arial" w:hint="eastAsia"/>
          <w:bCs/>
          <w:color w:val="000000"/>
          <w:sz w:val="24"/>
        </w:rPr>
        <w:t>。</w:t>
      </w:r>
      <w:r w:rsidRPr="00F264AA">
        <w:rPr>
          <w:rFonts w:ascii="宋体" w:eastAsia="宋体" w:hAnsi="宋体" w:cs="Times New Roman"/>
          <w:bCs/>
          <w:color w:val="000000"/>
          <w:sz w:val="24"/>
        </w:rPr>
        <w:t xml:space="preserve">  </w:t>
      </w:r>
    </w:p>
    <w:p w14:paraId="6C27B66E" w14:textId="77777777" w:rsidR="00F264AA" w:rsidRPr="00F264AA" w:rsidRDefault="00F264AA" w:rsidP="00F264AA">
      <w:pPr>
        <w:autoSpaceDE w:val="0"/>
        <w:autoSpaceDN w:val="0"/>
        <w:adjustRightInd w:val="0"/>
        <w:spacing w:line="500" w:lineRule="atLeast"/>
        <w:ind w:firstLineChars="198" w:firstLine="477"/>
        <w:rPr>
          <w:rFonts w:ascii="宋体" w:eastAsia="宋体" w:hAnsi="宋体" w:cs="Arial"/>
          <w:bCs/>
          <w:color w:val="000000"/>
          <w:sz w:val="24"/>
        </w:rPr>
      </w:pPr>
      <w:r w:rsidRPr="00F264AA">
        <w:rPr>
          <w:rFonts w:ascii="宋体" w:eastAsia="宋体" w:hAnsi="宋体" w:cs="Times New Roman"/>
          <w:b/>
          <w:color w:val="000000"/>
          <w:sz w:val="24"/>
        </w:rPr>
        <w:t>本章教学重点及难点：</w:t>
      </w:r>
      <w:r w:rsidRPr="00F264AA">
        <w:rPr>
          <w:rFonts w:ascii="宋体" w:eastAsia="宋体" w:hAnsi="宋体" w:cs="Arial" w:hint="eastAsia"/>
          <w:bCs/>
          <w:color w:val="000000"/>
          <w:sz w:val="24"/>
        </w:rPr>
        <w:t>各种动作练习中不同肌肉群的工作方法，基本姿态的保持</w:t>
      </w:r>
      <w:r w:rsidRPr="00F264AA">
        <w:rPr>
          <w:rFonts w:ascii="宋体" w:eastAsia="宋体" w:hAnsi="宋体" w:cs="Arial"/>
          <w:bCs/>
          <w:color w:val="000000"/>
          <w:sz w:val="24"/>
        </w:rPr>
        <w:t>。</w:t>
      </w:r>
    </w:p>
    <w:p w14:paraId="4A8E82EF"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第三章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剑术套路教学</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w:t>
      </w:r>
      <w:r w:rsidRPr="00F264AA">
        <w:rPr>
          <w:rFonts w:ascii="宋体" w:eastAsia="宋体" w:hAnsi="宋体" w:cs="宋体" w:hint="eastAsia"/>
          <w:b/>
          <w:bCs/>
          <w:kern w:val="0"/>
          <w:sz w:val="28"/>
          <w:szCs w:val="28"/>
        </w:rPr>
        <w:t>22</w:t>
      </w:r>
      <w:r w:rsidRPr="00F264AA">
        <w:rPr>
          <w:rFonts w:ascii="宋体" w:eastAsia="宋体" w:hAnsi="宋体" w:cs="宋体" w:hint="eastAsia"/>
          <w:b/>
          <w:bCs/>
          <w:kern w:val="0"/>
          <w:sz w:val="28"/>
          <w:szCs w:val="28"/>
          <w:lang w:val="zh-CN"/>
        </w:rPr>
        <w:t>学时）</w:t>
      </w:r>
    </w:p>
    <w:p w14:paraId="5841F718" w14:textId="77777777" w:rsidR="00F264AA" w:rsidRPr="00F264AA" w:rsidRDefault="00F264AA" w:rsidP="00F264AA">
      <w:pPr>
        <w:autoSpaceDE w:val="0"/>
        <w:autoSpaceDN w:val="0"/>
        <w:adjustRightInd w:val="0"/>
        <w:spacing w:line="500" w:lineRule="atLeast"/>
        <w:ind w:firstLineChars="198" w:firstLine="477"/>
        <w:rPr>
          <w:rFonts w:ascii="宋体" w:eastAsia="宋体" w:hAnsi="宋体" w:cs="Arial"/>
          <w:bCs/>
          <w:color w:val="000000"/>
          <w:sz w:val="24"/>
        </w:rPr>
      </w:pPr>
      <w:r w:rsidRPr="00F264AA">
        <w:rPr>
          <w:rFonts w:ascii="宋体" w:eastAsia="宋体" w:hAnsi="宋体" w:cs="Times New Roman"/>
          <w:b/>
          <w:color w:val="000000"/>
          <w:sz w:val="24"/>
        </w:rPr>
        <w:t>本章主要教学内容：</w:t>
      </w:r>
      <w:r w:rsidRPr="00F264AA">
        <w:rPr>
          <w:rFonts w:ascii="宋体" w:eastAsia="宋体" w:hAnsi="宋体" w:cs="Arial"/>
          <w:bCs/>
          <w:color w:val="000000"/>
          <w:sz w:val="24"/>
        </w:rPr>
        <w:t xml:space="preserve"> </w:t>
      </w:r>
    </w:p>
    <w:p w14:paraId="75B13F9D" w14:textId="77777777" w:rsidR="00F264AA" w:rsidRPr="00F264AA" w:rsidRDefault="00F264AA" w:rsidP="00F264AA">
      <w:pPr>
        <w:autoSpaceDE w:val="0"/>
        <w:autoSpaceDN w:val="0"/>
        <w:adjustRightInd w:val="0"/>
        <w:spacing w:line="500" w:lineRule="atLeast"/>
        <w:ind w:firstLine="480"/>
        <w:rPr>
          <w:rFonts w:ascii="宋体" w:eastAsia="宋体" w:hAnsi="宋体" w:cs="Arial"/>
          <w:sz w:val="24"/>
        </w:rPr>
      </w:pPr>
      <w:r w:rsidRPr="00F264AA">
        <w:rPr>
          <w:rFonts w:ascii="宋体" w:eastAsia="宋体" w:hAnsi="宋体" w:cs="Arial" w:hint="eastAsia"/>
          <w:sz w:val="24"/>
        </w:rPr>
        <w:t>3.1剑术二段单练套路第一小节</w:t>
      </w:r>
    </w:p>
    <w:p w14:paraId="2BE25975"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3.2剑术二段单练套路第二小节</w:t>
      </w:r>
    </w:p>
    <w:p w14:paraId="258E94E1"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 xml:space="preserve">3.3 期中考试（剑术二段单练套路） </w:t>
      </w:r>
    </w:p>
    <w:p w14:paraId="69F23821"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3.4剑术二段拆招</w:t>
      </w:r>
    </w:p>
    <w:p w14:paraId="0C603344"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3.5剑术拆招对打套路</w:t>
      </w:r>
    </w:p>
    <w:p w14:paraId="619B730B"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3.6期末考试</w:t>
      </w:r>
    </w:p>
    <w:p w14:paraId="239967CE" w14:textId="77777777" w:rsidR="00F264AA" w:rsidRPr="00F264AA" w:rsidRDefault="00F264AA" w:rsidP="00F264AA">
      <w:pPr>
        <w:autoSpaceDE w:val="0"/>
        <w:autoSpaceDN w:val="0"/>
        <w:adjustRightInd w:val="0"/>
        <w:spacing w:line="500" w:lineRule="atLeast"/>
        <w:ind w:firstLineChars="198" w:firstLine="477"/>
        <w:rPr>
          <w:rFonts w:ascii="宋体" w:eastAsia="宋体" w:hAnsi="宋体" w:cs="Arial"/>
          <w:bCs/>
          <w:color w:val="000000"/>
          <w:sz w:val="24"/>
        </w:rPr>
      </w:pPr>
      <w:r w:rsidRPr="00F264AA">
        <w:rPr>
          <w:rFonts w:ascii="宋体" w:eastAsia="宋体" w:hAnsi="宋体" w:cs="Times New Roman"/>
          <w:b/>
          <w:color w:val="000000"/>
          <w:sz w:val="24"/>
        </w:rPr>
        <w:t>本章教学目的及要求：</w:t>
      </w:r>
      <w:r w:rsidRPr="00F264AA">
        <w:rPr>
          <w:rFonts w:ascii="宋体" w:eastAsia="宋体" w:hAnsi="宋体" w:cs="Arial"/>
          <w:bCs/>
          <w:color w:val="000000"/>
          <w:sz w:val="24"/>
        </w:rPr>
        <w:t>了解</w:t>
      </w:r>
      <w:r w:rsidRPr="00F264AA">
        <w:rPr>
          <w:rFonts w:ascii="宋体" w:eastAsia="宋体" w:hAnsi="宋体" w:cs="Arial" w:hint="eastAsia"/>
          <w:bCs/>
          <w:color w:val="000000"/>
          <w:sz w:val="24"/>
        </w:rPr>
        <w:t>剑术套路的基本结构，掌握剑术基本动作及各种组合的动作方法</w:t>
      </w:r>
      <w:r w:rsidRPr="00F264AA">
        <w:rPr>
          <w:rFonts w:ascii="宋体" w:eastAsia="宋体" w:hAnsi="宋体" w:cs="Arial"/>
          <w:bCs/>
          <w:color w:val="000000"/>
          <w:sz w:val="24"/>
        </w:rPr>
        <w:t xml:space="preserve"> </w:t>
      </w:r>
      <w:r w:rsidRPr="00F264AA">
        <w:rPr>
          <w:rFonts w:ascii="宋体" w:eastAsia="宋体" w:hAnsi="宋体" w:cs="Arial" w:hint="eastAsia"/>
          <w:bCs/>
          <w:color w:val="000000"/>
          <w:sz w:val="24"/>
        </w:rPr>
        <w:t>。</w:t>
      </w:r>
    </w:p>
    <w:p w14:paraId="4F301883" w14:textId="77777777" w:rsidR="00F264AA" w:rsidRPr="00F264AA" w:rsidRDefault="00F264AA" w:rsidP="00F264AA">
      <w:pPr>
        <w:autoSpaceDE w:val="0"/>
        <w:autoSpaceDN w:val="0"/>
        <w:adjustRightInd w:val="0"/>
        <w:spacing w:line="500" w:lineRule="atLeast"/>
        <w:ind w:firstLineChars="198" w:firstLine="477"/>
        <w:rPr>
          <w:rFonts w:ascii="宋体" w:eastAsia="宋体" w:hAnsi="宋体" w:cs="Arial"/>
          <w:bCs/>
          <w:color w:val="000000"/>
          <w:sz w:val="24"/>
        </w:rPr>
      </w:pPr>
      <w:r w:rsidRPr="00F264AA">
        <w:rPr>
          <w:rFonts w:ascii="宋体" w:eastAsia="宋体" w:hAnsi="宋体" w:cs="Times New Roman"/>
          <w:b/>
          <w:color w:val="000000"/>
          <w:sz w:val="24"/>
        </w:rPr>
        <w:t>本章教学重点及</w:t>
      </w:r>
      <w:r w:rsidRPr="00F264AA">
        <w:rPr>
          <w:rFonts w:ascii="宋体" w:eastAsia="宋体" w:hAnsi="宋体" w:cs="Times New Roman" w:hint="eastAsia"/>
          <w:b/>
          <w:color w:val="000000"/>
          <w:sz w:val="24"/>
        </w:rPr>
        <w:t>难点：</w:t>
      </w:r>
      <w:r w:rsidRPr="00F264AA">
        <w:rPr>
          <w:rFonts w:ascii="宋体" w:eastAsia="宋体" w:hAnsi="宋体" w:cs="Arial" w:hint="eastAsia"/>
          <w:bCs/>
          <w:color w:val="000000"/>
          <w:sz w:val="24"/>
        </w:rPr>
        <w:t>动作的衔接，“精”、“气”、“神”的理解与运用。</w:t>
      </w:r>
    </w:p>
    <w:p w14:paraId="032928CB"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lastRenderedPageBreak/>
        <w:t>第四章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D0EA6F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62967C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4D7EC6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13A38F6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04C13990" w14:textId="77777777" w:rsidR="00F264AA" w:rsidRPr="00F264AA" w:rsidRDefault="00F264AA" w:rsidP="00F264AA">
      <w:pPr>
        <w:spacing w:line="360" w:lineRule="auto"/>
        <w:ind w:firstLineChars="196" w:firstLine="472"/>
        <w:rPr>
          <w:rFonts w:ascii="宋体" w:eastAsia="宋体" w:hAnsi="宋体" w:cs="Arial"/>
          <w:bCs/>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03CA064F"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武术 3</w:t>
      </w:r>
    </w:p>
    <w:p w14:paraId="7860B2A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30B1B19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2BF6C54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4FBCD7A"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仿宋_GB2312" w:hint="eastAsia"/>
          <w:sz w:val="24"/>
        </w:rPr>
        <w:t>3.使学生能够掌握武术的攻防技击动作，掌握武术知识、武术技能，做到健身、防身、修身为一体的体育实践性课程。学习武术长拳二段是武术的入门套路，以尚武崇德为文化核心，以打练结合为技术模式，拳法刚劲快速，对大学生机体进行科学的培育，在提高人的生物潜能、心理潜能的过程中促进德、智、体、美全面发展，达到身心健康、全面发展的教育总目的。</w:t>
      </w:r>
    </w:p>
    <w:p w14:paraId="3B06852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r w:rsidRPr="00F264AA">
        <w:rPr>
          <w:rFonts w:ascii="宋体" w:eastAsia="宋体" w:hAnsi="宋体" w:cs="仿宋_GB2312" w:hint="eastAsia"/>
          <w:sz w:val="24"/>
        </w:rPr>
        <w:lastRenderedPageBreak/>
        <w:t>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42E2B98"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A4B0935"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t xml:space="preserve">第一章   </w:t>
      </w:r>
      <w:r w:rsidRPr="00F264AA">
        <w:rPr>
          <w:rFonts w:ascii="宋体" w:eastAsia="宋体" w:hAnsi="宋体" w:cs="宋体" w:hint="eastAsia"/>
          <w:b/>
          <w:bCs/>
          <w:kern w:val="0"/>
          <w:sz w:val="28"/>
          <w:szCs w:val="28"/>
          <w:lang w:val="zh-CN"/>
        </w:rPr>
        <w:t>长拳概述（1学时）</w:t>
      </w:r>
    </w:p>
    <w:p w14:paraId="2BAD2FCA" w14:textId="77777777" w:rsidR="00F264AA" w:rsidRPr="00F264AA" w:rsidRDefault="00F264AA" w:rsidP="00F264AA">
      <w:pPr>
        <w:autoSpaceDE w:val="0"/>
        <w:autoSpaceDN w:val="0"/>
        <w:adjustRightInd w:val="0"/>
        <w:spacing w:line="500" w:lineRule="atLeast"/>
        <w:ind w:firstLine="482"/>
        <w:rPr>
          <w:rFonts w:ascii="宋体" w:eastAsia="宋体" w:hAnsi="宋体" w:cs="Times New Roman"/>
          <w:b/>
          <w:bCs/>
          <w:kern w:val="0"/>
          <w:sz w:val="24"/>
        </w:rPr>
      </w:pPr>
      <w:r w:rsidRPr="00F264AA">
        <w:rPr>
          <w:rFonts w:ascii="宋体" w:eastAsia="宋体" w:hAnsi="宋体" w:cs="宋体" w:hint="eastAsia"/>
          <w:b/>
          <w:bCs/>
          <w:kern w:val="0"/>
          <w:sz w:val="24"/>
          <w:lang w:val="zh-CN"/>
        </w:rPr>
        <w:t>本章主要教学内容：</w:t>
      </w:r>
    </w:p>
    <w:p w14:paraId="2E0F23D6"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1.1</w:t>
      </w:r>
      <w:r w:rsidRPr="00F264AA">
        <w:rPr>
          <w:rFonts w:ascii="宋体" w:eastAsia="宋体" w:hAnsi="宋体" w:cs="Arial" w:hint="eastAsia"/>
          <w:bCs/>
          <w:color w:val="000000"/>
          <w:sz w:val="24"/>
        </w:rPr>
        <w:t>长拳简介</w:t>
      </w:r>
    </w:p>
    <w:p w14:paraId="15DE9F36"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1.2</w:t>
      </w:r>
      <w:r w:rsidRPr="00F264AA">
        <w:rPr>
          <w:rFonts w:ascii="宋体" w:eastAsia="宋体" w:hAnsi="宋体" w:cs="Arial" w:hint="eastAsia"/>
          <w:bCs/>
          <w:color w:val="000000"/>
          <w:sz w:val="24"/>
        </w:rPr>
        <w:t>长拳的特点</w:t>
      </w:r>
    </w:p>
    <w:p w14:paraId="188EA5A0"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1.3</w:t>
      </w:r>
      <w:r w:rsidRPr="00F264AA">
        <w:rPr>
          <w:rFonts w:ascii="宋体" w:eastAsia="宋体" w:hAnsi="宋体" w:cs="Arial" w:hint="eastAsia"/>
          <w:bCs/>
          <w:color w:val="000000"/>
          <w:sz w:val="24"/>
        </w:rPr>
        <w:t>长拳的习练方法</w:t>
      </w:r>
      <w:r w:rsidRPr="00F264AA">
        <w:rPr>
          <w:rFonts w:ascii="宋体" w:eastAsia="宋体" w:hAnsi="宋体" w:cs="Arial"/>
          <w:bCs/>
          <w:color w:val="000000"/>
          <w:sz w:val="24"/>
        </w:rPr>
        <w:t xml:space="preserve"> </w:t>
      </w:r>
    </w:p>
    <w:p w14:paraId="337497C9" w14:textId="77777777" w:rsidR="00F264AA" w:rsidRPr="00F264AA" w:rsidRDefault="00F264AA" w:rsidP="00F264AA">
      <w:pPr>
        <w:autoSpaceDE w:val="0"/>
        <w:autoSpaceDN w:val="0"/>
        <w:adjustRightInd w:val="0"/>
        <w:spacing w:line="500" w:lineRule="atLeast"/>
        <w:ind w:firstLine="482"/>
        <w:rPr>
          <w:rFonts w:ascii="宋体" w:eastAsia="宋体" w:hAnsi="宋体" w:cs="宋体"/>
          <w:kern w:val="0"/>
          <w:sz w:val="24"/>
          <w:lang w:val="zh-CN"/>
        </w:rPr>
      </w:pPr>
      <w:r w:rsidRPr="00F264AA">
        <w:rPr>
          <w:rFonts w:ascii="宋体" w:eastAsia="宋体" w:hAnsi="宋体" w:cs="宋体" w:hint="eastAsia"/>
          <w:b/>
          <w:bCs/>
          <w:kern w:val="0"/>
          <w:sz w:val="24"/>
          <w:lang w:val="zh-CN"/>
        </w:rPr>
        <w:t>本章教学目的及要求：</w:t>
      </w:r>
      <w:r w:rsidRPr="00F264AA">
        <w:rPr>
          <w:rFonts w:ascii="宋体" w:eastAsia="宋体" w:hAnsi="宋体" w:cs="楷体_GB2312" w:hint="eastAsia"/>
          <w:color w:val="000000"/>
          <w:kern w:val="0"/>
          <w:sz w:val="24"/>
        </w:rPr>
        <w:t>了解武术的长拳、长拳的习练方法及发展现状。</w:t>
      </w:r>
    </w:p>
    <w:p w14:paraId="1AEFB763" w14:textId="77777777" w:rsidR="00F264AA" w:rsidRPr="00F264AA" w:rsidRDefault="00F264AA" w:rsidP="00F264AA">
      <w:pPr>
        <w:autoSpaceDE w:val="0"/>
        <w:autoSpaceDN w:val="0"/>
        <w:adjustRightInd w:val="0"/>
        <w:spacing w:line="500" w:lineRule="atLeast"/>
        <w:ind w:firstLine="482"/>
        <w:rPr>
          <w:rFonts w:ascii="宋体" w:eastAsia="宋体" w:hAnsi="宋体" w:cs="宋体"/>
          <w:kern w:val="0"/>
          <w:sz w:val="24"/>
          <w:lang w:val="zh-CN"/>
        </w:rPr>
      </w:pPr>
      <w:r w:rsidRPr="00F264AA">
        <w:rPr>
          <w:rFonts w:ascii="宋体" w:eastAsia="宋体" w:hAnsi="宋体" w:cs="宋体" w:hint="eastAsia"/>
          <w:b/>
          <w:bCs/>
          <w:kern w:val="0"/>
          <w:sz w:val="24"/>
          <w:lang w:val="zh-CN"/>
        </w:rPr>
        <w:t>本章教学重点及难点：</w:t>
      </w:r>
      <w:r w:rsidRPr="00F264AA">
        <w:rPr>
          <w:rFonts w:ascii="宋体" w:eastAsia="宋体" w:hAnsi="宋体" w:cs="Arial" w:hint="eastAsia"/>
          <w:sz w:val="24"/>
        </w:rPr>
        <w:t>武术段位制二段长拳</w:t>
      </w:r>
    </w:p>
    <w:p w14:paraId="795B21BC"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t xml:space="preserve">第二章    </w:t>
      </w:r>
      <w:r w:rsidRPr="00F264AA">
        <w:rPr>
          <w:rFonts w:ascii="宋体" w:eastAsia="宋体" w:hAnsi="宋体" w:cs="宋体" w:hint="eastAsia"/>
          <w:b/>
          <w:bCs/>
          <w:kern w:val="0"/>
          <w:sz w:val="28"/>
          <w:szCs w:val="28"/>
          <w:lang w:val="zh-CN"/>
        </w:rPr>
        <w:t>武术基本功</w:t>
      </w:r>
      <w:r w:rsidRPr="00F264AA">
        <w:rPr>
          <w:rFonts w:ascii="宋体" w:eastAsia="宋体" w:hAnsi="宋体" w:cs="宋体"/>
          <w:b/>
          <w:bCs/>
          <w:kern w:val="0"/>
          <w:sz w:val="28"/>
          <w:szCs w:val="28"/>
          <w:lang w:val="zh-CN"/>
        </w:rPr>
        <w:t>（</w:t>
      </w:r>
      <w:r w:rsidRPr="00F264AA">
        <w:rPr>
          <w:rFonts w:ascii="宋体" w:eastAsia="宋体" w:hAnsi="宋体" w:cs="宋体" w:hint="eastAsia"/>
          <w:b/>
          <w:bCs/>
          <w:kern w:val="0"/>
          <w:sz w:val="28"/>
          <w:szCs w:val="28"/>
          <w:lang w:val="zh-CN"/>
        </w:rPr>
        <w:t>5</w:t>
      </w:r>
      <w:r w:rsidRPr="00F264AA">
        <w:rPr>
          <w:rFonts w:ascii="宋体" w:eastAsia="宋体" w:hAnsi="宋体" w:cs="宋体"/>
          <w:b/>
          <w:bCs/>
          <w:kern w:val="0"/>
          <w:sz w:val="28"/>
          <w:szCs w:val="28"/>
          <w:lang w:val="zh-CN"/>
        </w:rPr>
        <w:t>学时）</w:t>
      </w:r>
    </w:p>
    <w:p w14:paraId="382A2228"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本章主要教学内容：</w:t>
      </w:r>
    </w:p>
    <w:p w14:paraId="436D31EC"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2.1 柔韧练习和基本手型、手法、步型</w:t>
      </w:r>
    </w:p>
    <w:p w14:paraId="4F20F8F5"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2.2 直摆性腿法：正踢腿、里合腿、外摆腿</w:t>
      </w:r>
    </w:p>
    <w:p w14:paraId="3EFBC11F"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 xml:space="preserve">2.3 屈伸性腿法：弹腿、蹬腿、侧踹腿 </w:t>
      </w:r>
    </w:p>
    <w:p w14:paraId="5B2C8E3D" w14:textId="77777777" w:rsidR="00F264AA" w:rsidRPr="00F264AA" w:rsidRDefault="00F264AA" w:rsidP="00F264AA">
      <w:pPr>
        <w:autoSpaceDE w:val="0"/>
        <w:autoSpaceDN w:val="0"/>
        <w:adjustRightInd w:val="0"/>
        <w:spacing w:line="500" w:lineRule="atLeast"/>
        <w:ind w:firstLine="482"/>
        <w:rPr>
          <w:rFonts w:ascii="宋体" w:eastAsia="宋体" w:hAnsi="宋体" w:cs="Arial"/>
          <w:sz w:val="24"/>
        </w:rPr>
      </w:pPr>
      <w:r w:rsidRPr="00F264AA">
        <w:rPr>
          <w:rFonts w:ascii="宋体" w:eastAsia="宋体" w:hAnsi="宋体" w:cs="Arial"/>
          <w:b/>
          <w:sz w:val="24"/>
        </w:rPr>
        <w:t>本章教学目的及要求：</w:t>
      </w:r>
      <w:r w:rsidRPr="00F264AA">
        <w:rPr>
          <w:rFonts w:ascii="宋体" w:eastAsia="宋体" w:hAnsi="宋体" w:cs="Arial" w:hint="eastAsia"/>
          <w:sz w:val="24"/>
        </w:rPr>
        <w:t>掌握武术基本手型、手法，了解长拳技法特点，提高腿部的柔韧性及身体的协调性。</w:t>
      </w:r>
    </w:p>
    <w:p w14:paraId="57599B0B" w14:textId="77777777" w:rsidR="00F264AA" w:rsidRPr="00F264AA" w:rsidRDefault="00F264AA" w:rsidP="00F264AA">
      <w:pPr>
        <w:autoSpaceDE w:val="0"/>
        <w:autoSpaceDN w:val="0"/>
        <w:adjustRightInd w:val="0"/>
        <w:spacing w:line="500" w:lineRule="atLeast"/>
        <w:ind w:firstLine="482"/>
        <w:rPr>
          <w:rFonts w:ascii="宋体" w:eastAsia="宋体" w:hAnsi="宋体" w:cs="Arial"/>
          <w:sz w:val="24"/>
        </w:rPr>
      </w:pPr>
      <w:r w:rsidRPr="00F264AA">
        <w:rPr>
          <w:rFonts w:ascii="宋体" w:eastAsia="宋体" w:hAnsi="宋体" w:cs="Arial"/>
          <w:b/>
          <w:sz w:val="24"/>
        </w:rPr>
        <w:t>本章教学重点及难点：</w:t>
      </w:r>
      <w:r w:rsidRPr="00F264AA">
        <w:rPr>
          <w:rFonts w:ascii="宋体" w:eastAsia="宋体" w:hAnsi="宋体" w:cs="Arial" w:hint="eastAsia"/>
          <w:sz w:val="24"/>
        </w:rPr>
        <w:t>掌握武术基本手型、手法、腿法</w:t>
      </w:r>
    </w:p>
    <w:p w14:paraId="239DC984"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t>第</w:t>
      </w:r>
      <w:r w:rsidRPr="00F264AA">
        <w:rPr>
          <w:rFonts w:ascii="宋体" w:eastAsia="宋体" w:hAnsi="宋体" w:cs="宋体" w:hint="eastAsia"/>
          <w:b/>
          <w:bCs/>
          <w:kern w:val="0"/>
          <w:sz w:val="28"/>
          <w:szCs w:val="28"/>
          <w:lang w:val="zh-CN"/>
        </w:rPr>
        <w:t>三</w:t>
      </w:r>
      <w:r w:rsidRPr="00F264AA">
        <w:rPr>
          <w:rFonts w:ascii="宋体" w:eastAsia="宋体" w:hAnsi="宋体" w:cs="宋体"/>
          <w:b/>
          <w:bCs/>
          <w:kern w:val="0"/>
          <w:sz w:val="28"/>
          <w:szCs w:val="28"/>
          <w:lang w:val="zh-CN"/>
        </w:rPr>
        <w:t>章</w:t>
      </w:r>
      <w:r w:rsidRPr="00F264AA">
        <w:rPr>
          <w:rFonts w:ascii="宋体" w:eastAsia="宋体" w:hAnsi="宋体" w:cs="宋体" w:hint="eastAsia"/>
          <w:b/>
          <w:bCs/>
          <w:kern w:val="0"/>
          <w:sz w:val="28"/>
          <w:szCs w:val="28"/>
          <w:lang w:val="zh-CN"/>
        </w:rPr>
        <w:t xml:space="preserve">     长拳二段</w:t>
      </w:r>
      <w:r w:rsidRPr="00F264AA">
        <w:rPr>
          <w:rFonts w:ascii="宋体" w:eastAsia="宋体" w:hAnsi="宋体" w:cs="宋体"/>
          <w:b/>
          <w:bCs/>
          <w:kern w:val="0"/>
          <w:sz w:val="28"/>
          <w:szCs w:val="28"/>
          <w:lang w:val="zh-CN"/>
        </w:rPr>
        <w:t>（</w:t>
      </w:r>
      <w:r w:rsidRPr="00F264AA">
        <w:rPr>
          <w:rFonts w:ascii="宋体" w:eastAsia="宋体" w:hAnsi="宋体" w:cs="宋体" w:hint="eastAsia"/>
          <w:b/>
          <w:bCs/>
          <w:kern w:val="0"/>
          <w:sz w:val="28"/>
          <w:szCs w:val="28"/>
        </w:rPr>
        <w:t>26</w:t>
      </w:r>
      <w:r w:rsidRPr="00F264AA">
        <w:rPr>
          <w:rFonts w:ascii="宋体" w:eastAsia="宋体" w:hAnsi="宋体" w:cs="宋体"/>
          <w:b/>
          <w:bCs/>
          <w:kern w:val="0"/>
          <w:sz w:val="28"/>
          <w:szCs w:val="28"/>
          <w:lang w:val="zh-CN"/>
        </w:rPr>
        <w:t>学时）</w:t>
      </w:r>
    </w:p>
    <w:p w14:paraId="7748A298"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本章主要教学内容：</w:t>
      </w:r>
    </w:p>
    <w:p w14:paraId="389292A9"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3.1长拳二段单练套路第一小节</w:t>
      </w:r>
    </w:p>
    <w:p w14:paraId="6A113788"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3.2长拳二段单练套路第二小节</w:t>
      </w:r>
    </w:p>
    <w:p w14:paraId="318C49F4"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 xml:space="preserve">3.3 期中考试（长拳二段单练套路） </w:t>
      </w:r>
    </w:p>
    <w:p w14:paraId="6DFDDE8B"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3.4长拳二段拆招</w:t>
      </w:r>
    </w:p>
    <w:p w14:paraId="3F4F7095"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3.5二段长拳拆招对打套路</w:t>
      </w:r>
    </w:p>
    <w:p w14:paraId="659EE828"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lastRenderedPageBreak/>
        <w:t>3.6期末考试</w:t>
      </w:r>
    </w:p>
    <w:p w14:paraId="1C3D332E"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本章教学目的及要求：</w:t>
      </w:r>
    </w:p>
    <w:p w14:paraId="72E12DB8"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使学生掌握</w:t>
      </w:r>
      <w:r w:rsidRPr="00F264AA">
        <w:rPr>
          <w:rFonts w:ascii="宋体" w:eastAsia="宋体" w:hAnsi="宋体" w:cs="Arial" w:hint="eastAsia"/>
          <w:bCs/>
          <w:color w:val="000000"/>
          <w:sz w:val="24"/>
        </w:rPr>
        <w:t>长拳二段动作，</w:t>
      </w:r>
      <w:r w:rsidRPr="00F264AA">
        <w:rPr>
          <w:rFonts w:ascii="宋体" w:eastAsia="宋体" w:hAnsi="宋体" w:cs="Arial"/>
          <w:bCs/>
          <w:color w:val="000000"/>
          <w:sz w:val="24"/>
        </w:rPr>
        <w:t>提高学生身体灵活性、协调性</w:t>
      </w:r>
      <w:r w:rsidRPr="00F264AA">
        <w:rPr>
          <w:rFonts w:ascii="宋体" w:eastAsia="宋体" w:hAnsi="宋体" w:cs="Arial" w:hint="eastAsia"/>
          <w:bCs/>
          <w:color w:val="000000"/>
          <w:sz w:val="24"/>
        </w:rPr>
        <w:t>。掌握长拳锻炼身体的练习方法，培养学生武术运动的意识、兴趣和爱好，为学习初级剑术奠定基础。</w:t>
      </w:r>
    </w:p>
    <w:p w14:paraId="43A3ED05"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本章教学重点及难点：</w:t>
      </w:r>
    </w:p>
    <w:p w14:paraId="02C8B85B"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重点掌握长拳动作及对练套路，培养学生终生体育锻炼要意识。难点</w:t>
      </w:r>
      <w:r w:rsidRPr="00F264AA">
        <w:rPr>
          <w:rFonts w:ascii="宋体" w:eastAsia="宋体" w:hAnsi="宋体" w:cs="Arial"/>
          <w:bCs/>
          <w:color w:val="000000"/>
          <w:sz w:val="24"/>
        </w:rPr>
        <w:t>掌握</w:t>
      </w:r>
      <w:r w:rsidRPr="00F264AA">
        <w:rPr>
          <w:rFonts w:ascii="宋体" w:eastAsia="宋体" w:hAnsi="宋体" w:cs="Arial" w:hint="eastAsia"/>
          <w:bCs/>
          <w:color w:val="000000"/>
          <w:sz w:val="24"/>
        </w:rPr>
        <w:t>青年长拳动作的风格特点。</w:t>
      </w:r>
    </w:p>
    <w:p w14:paraId="69551EDF"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018E4A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4ACBDF4B"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t>质健康标准的实施与如何评价；学会分析常见运动损伤和运动性疾病的症状。</w:t>
      </w:r>
    </w:p>
    <w:p w14:paraId="0A422A33"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2.武术运动的基本理论、基本知识和基本技法。</w:t>
      </w:r>
    </w:p>
    <w:p w14:paraId="27599F5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344200DB"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632792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003B440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2.考虑学生原有的理论知识和实践技术，在讲授教材及大纲要求的所有知识和技术的同时，重点讲授武术长拳、剑术的基本技法、还有段位制套路的学习。 </w:t>
      </w:r>
    </w:p>
    <w:p w14:paraId="7CAD2BB6"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1A72D24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41FA3BC5"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37D3DB12"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5588079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5E984C0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运用武术基础课程，</w:t>
      </w:r>
      <w:r w:rsidRPr="00F264AA">
        <w:rPr>
          <w:rFonts w:ascii="宋体" w:eastAsia="宋体" w:hAnsi="宋体" w:cs="Times New Roman"/>
          <w:sz w:val="24"/>
        </w:rPr>
        <w:t xml:space="preserve"> </w:t>
      </w:r>
    </w:p>
    <w:p w14:paraId="13AA75E7"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lastRenderedPageBreak/>
        <w:t>【实践要求】</w:t>
      </w:r>
    </w:p>
    <w:p w14:paraId="0D79D6F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1638967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13F18A8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345B5BF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2FE307A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33A9D9C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16156D89"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08930B75" w14:textId="77777777" w:rsidTr="00585BFB">
        <w:trPr>
          <w:trHeight w:val="660"/>
          <w:jc w:val="center"/>
        </w:trPr>
        <w:tc>
          <w:tcPr>
            <w:tcW w:w="3403" w:type="dxa"/>
            <w:vAlign w:val="center"/>
          </w:tcPr>
          <w:p w14:paraId="4F17CF00"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5F6D0F9C"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75FCC0F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7C84AAA2"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6F14FC5A" w14:textId="77777777" w:rsidTr="00585BFB">
        <w:trPr>
          <w:trHeight w:val="514"/>
          <w:jc w:val="center"/>
        </w:trPr>
        <w:tc>
          <w:tcPr>
            <w:tcW w:w="3403" w:type="dxa"/>
            <w:vAlign w:val="center"/>
          </w:tcPr>
          <w:p w14:paraId="0C2B2BB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学习内容一 体能+武术 </w:t>
            </w:r>
          </w:p>
          <w:p w14:paraId="6F381B3C"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679C94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192A913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111B33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D001270" w14:textId="77777777" w:rsidTr="00585BFB">
        <w:trPr>
          <w:trHeight w:val="90"/>
          <w:jc w:val="center"/>
        </w:trPr>
        <w:tc>
          <w:tcPr>
            <w:tcW w:w="3403" w:type="dxa"/>
            <w:vAlign w:val="center"/>
          </w:tcPr>
          <w:p w14:paraId="1321EB7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武术1 </w:t>
            </w:r>
          </w:p>
          <w:p w14:paraId="17528434"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3A6882B"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36C2CC3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A201CD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57DED71" w14:textId="77777777" w:rsidTr="00585BFB">
        <w:trPr>
          <w:jc w:val="center"/>
        </w:trPr>
        <w:tc>
          <w:tcPr>
            <w:tcW w:w="3403" w:type="dxa"/>
            <w:vAlign w:val="center"/>
          </w:tcPr>
          <w:p w14:paraId="36D04FD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武术2</w:t>
            </w:r>
          </w:p>
          <w:p w14:paraId="7092EBF3"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F72C01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040F5A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71D98D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6BA3025" w14:textId="77777777" w:rsidTr="00585BFB">
        <w:trPr>
          <w:jc w:val="center"/>
        </w:trPr>
        <w:tc>
          <w:tcPr>
            <w:tcW w:w="3403" w:type="dxa"/>
            <w:vAlign w:val="center"/>
          </w:tcPr>
          <w:p w14:paraId="6B0ACEC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武术3</w:t>
            </w:r>
          </w:p>
          <w:p w14:paraId="18ABBA7B"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0F1DC2D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3C8C13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7A958A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94B0EAC" w14:textId="77777777" w:rsidTr="00585BFB">
        <w:trPr>
          <w:jc w:val="center"/>
        </w:trPr>
        <w:tc>
          <w:tcPr>
            <w:tcW w:w="8081" w:type="dxa"/>
            <w:gridSpan w:val="3"/>
            <w:vAlign w:val="center"/>
          </w:tcPr>
          <w:p w14:paraId="6FD5C77E"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7753149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5F7EC083"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1CAC4E3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494D3F1F" w14:textId="77777777" w:rsidTr="00585BFB">
        <w:trPr>
          <w:trHeight w:val="515"/>
          <w:jc w:val="center"/>
        </w:trPr>
        <w:tc>
          <w:tcPr>
            <w:tcW w:w="1422" w:type="dxa"/>
          </w:tcPr>
          <w:p w14:paraId="19423C2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1D0B3EC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5374F7A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383C24B7" w14:textId="77777777" w:rsidTr="00585BFB">
        <w:trPr>
          <w:jc w:val="center"/>
        </w:trPr>
        <w:tc>
          <w:tcPr>
            <w:tcW w:w="1422" w:type="dxa"/>
            <w:vAlign w:val="center"/>
          </w:tcPr>
          <w:p w14:paraId="337B5B5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w:t>
            </w:r>
            <w:r w:rsidRPr="00F264AA">
              <w:rPr>
                <w:rFonts w:ascii="宋体" w:eastAsia="宋体" w:hAnsi="宋体" w:cs="Times New Roman" w:hint="eastAsia"/>
                <w:bCs/>
                <w:sz w:val="24"/>
              </w:rPr>
              <w:lastRenderedPageBreak/>
              <w:t>1、2、3</w:t>
            </w:r>
          </w:p>
        </w:tc>
        <w:tc>
          <w:tcPr>
            <w:tcW w:w="5376" w:type="dxa"/>
            <w:vAlign w:val="center"/>
          </w:tcPr>
          <w:p w14:paraId="1E6C9CC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lastRenderedPageBreak/>
              <w:t>大学生体质健康标准测试</w:t>
            </w:r>
          </w:p>
        </w:tc>
        <w:tc>
          <w:tcPr>
            <w:tcW w:w="2542" w:type="dxa"/>
            <w:vAlign w:val="center"/>
          </w:tcPr>
          <w:p w14:paraId="47C68B21" w14:textId="77777777" w:rsidR="00F264AA" w:rsidRPr="00F264AA" w:rsidRDefault="00F264AA" w:rsidP="00F264AA">
            <w:pPr>
              <w:widowControl/>
              <w:jc w:val="left"/>
              <w:rPr>
                <w:rFonts w:ascii="宋体" w:eastAsia="宋体" w:hAnsi="宋体" w:cs="Times New Roman"/>
                <w:bCs/>
                <w:sz w:val="24"/>
              </w:rPr>
            </w:pPr>
          </w:p>
          <w:p w14:paraId="26D443D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B3B329F" w14:textId="77777777" w:rsidTr="00585BFB">
        <w:trPr>
          <w:jc w:val="center"/>
        </w:trPr>
        <w:tc>
          <w:tcPr>
            <w:tcW w:w="1422" w:type="dxa"/>
            <w:vAlign w:val="center"/>
          </w:tcPr>
          <w:p w14:paraId="7659597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lastRenderedPageBreak/>
              <w:t>课程目标3</w:t>
            </w:r>
          </w:p>
        </w:tc>
        <w:tc>
          <w:tcPr>
            <w:tcW w:w="5376" w:type="dxa"/>
            <w:vAlign w:val="center"/>
          </w:tcPr>
          <w:p w14:paraId="5CCB2EE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79D27488" w14:textId="77777777" w:rsidR="00F264AA" w:rsidRPr="00F264AA" w:rsidRDefault="00F264AA" w:rsidP="00F264AA">
            <w:pPr>
              <w:widowControl/>
              <w:jc w:val="left"/>
              <w:rPr>
                <w:rFonts w:ascii="宋体" w:eastAsia="宋体" w:hAnsi="宋体" w:cs="Times New Roman"/>
                <w:bCs/>
                <w:sz w:val="24"/>
              </w:rPr>
            </w:pPr>
          </w:p>
          <w:p w14:paraId="19CD7CD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E6928A1" w14:textId="77777777" w:rsidTr="00585BFB">
        <w:trPr>
          <w:jc w:val="center"/>
        </w:trPr>
        <w:tc>
          <w:tcPr>
            <w:tcW w:w="1422" w:type="dxa"/>
            <w:vAlign w:val="center"/>
          </w:tcPr>
          <w:p w14:paraId="2911FAE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31D2E3D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武术段位制长拳一段</w:t>
            </w:r>
          </w:p>
        </w:tc>
        <w:tc>
          <w:tcPr>
            <w:tcW w:w="2542" w:type="dxa"/>
            <w:vAlign w:val="center"/>
          </w:tcPr>
          <w:p w14:paraId="027C1909" w14:textId="77777777" w:rsidR="00F264AA" w:rsidRPr="00F264AA" w:rsidRDefault="00F264AA" w:rsidP="00F264AA">
            <w:pPr>
              <w:widowControl/>
              <w:jc w:val="left"/>
              <w:rPr>
                <w:rFonts w:ascii="宋体" w:eastAsia="宋体" w:hAnsi="宋体" w:cs="Times New Roman"/>
                <w:bCs/>
                <w:sz w:val="24"/>
              </w:rPr>
            </w:pPr>
          </w:p>
          <w:p w14:paraId="6DD924E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89B07FB" w14:textId="77777777" w:rsidTr="00585BFB">
        <w:trPr>
          <w:jc w:val="center"/>
        </w:trPr>
        <w:tc>
          <w:tcPr>
            <w:tcW w:w="1422" w:type="dxa"/>
            <w:vAlign w:val="center"/>
          </w:tcPr>
          <w:p w14:paraId="6348855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02F9D0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武术段位制长拳一段</w:t>
            </w:r>
          </w:p>
        </w:tc>
        <w:tc>
          <w:tcPr>
            <w:tcW w:w="2542" w:type="dxa"/>
            <w:vAlign w:val="center"/>
          </w:tcPr>
          <w:p w14:paraId="6DA77073"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4B91EF6D" w14:textId="77777777" w:rsidR="00F264AA" w:rsidRPr="00F264AA" w:rsidRDefault="00F264AA" w:rsidP="00F264AA">
            <w:pPr>
              <w:spacing w:line="440" w:lineRule="exact"/>
              <w:rPr>
                <w:rFonts w:ascii="宋体" w:eastAsia="宋体" w:hAnsi="宋体" w:cs="Times New Roman"/>
                <w:bCs/>
                <w:sz w:val="24"/>
              </w:rPr>
            </w:pPr>
          </w:p>
        </w:tc>
      </w:tr>
    </w:tbl>
    <w:p w14:paraId="2E8E0AC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1A40C2B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排球课程1、2、3、4每学期考核方式及成绩比例为：课堂表现20%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417AF6C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55A9D7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056CDC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3D20D09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0EDF553B" w14:textId="77777777" w:rsidTr="00585BFB">
        <w:trPr>
          <w:trHeight w:val="540"/>
          <w:jc w:val="center"/>
        </w:trPr>
        <w:tc>
          <w:tcPr>
            <w:tcW w:w="1422" w:type="dxa"/>
            <w:vMerge w:val="restart"/>
            <w:vAlign w:val="center"/>
          </w:tcPr>
          <w:p w14:paraId="2EEFECE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456039E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179A208C"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66104962" w14:textId="77777777" w:rsidTr="00585BFB">
        <w:trPr>
          <w:trHeight w:val="578"/>
          <w:jc w:val="center"/>
        </w:trPr>
        <w:tc>
          <w:tcPr>
            <w:tcW w:w="1422" w:type="dxa"/>
            <w:vMerge/>
            <w:vAlign w:val="center"/>
          </w:tcPr>
          <w:p w14:paraId="28D57F05"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21769A5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5E0BC5EF"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04B542DC"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38D2AE0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056A9CDC"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7A844E5D" w14:textId="77777777" w:rsidTr="00585BFB">
        <w:trPr>
          <w:jc w:val="center"/>
        </w:trPr>
        <w:tc>
          <w:tcPr>
            <w:tcW w:w="1422" w:type="dxa"/>
            <w:vAlign w:val="center"/>
          </w:tcPr>
          <w:p w14:paraId="19DC2DE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2EDA206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011A0AA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F1860F8"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54CE6E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32441FC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523911CC" w14:textId="77777777" w:rsidTr="00585BFB">
        <w:trPr>
          <w:jc w:val="center"/>
        </w:trPr>
        <w:tc>
          <w:tcPr>
            <w:tcW w:w="1422" w:type="dxa"/>
            <w:vAlign w:val="center"/>
          </w:tcPr>
          <w:p w14:paraId="40BF38A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02ED23A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5E7E88D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754E758"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F3BE4C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7C4568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3BC8AF62" w14:textId="77777777" w:rsidTr="00585BFB">
        <w:trPr>
          <w:jc w:val="center"/>
        </w:trPr>
        <w:tc>
          <w:tcPr>
            <w:tcW w:w="1422" w:type="dxa"/>
            <w:vAlign w:val="center"/>
          </w:tcPr>
          <w:p w14:paraId="726CB04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4EB26BB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2DDBAEB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FCB5F4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1812FFB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2BE99A1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1BEE3E26" w14:textId="77777777" w:rsidTr="00585BFB">
        <w:trPr>
          <w:jc w:val="center"/>
        </w:trPr>
        <w:tc>
          <w:tcPr>
            <w:tcW w:w="1422" w:type="dxa"/>
            <w:vAlign w:val="center"/>
          </w:tcPr>
          <w:p w14:paraId="1CFD0C5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32CEE88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46BB601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1D62B63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EF51D9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4C7E14B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1DD30715" w14:textId="77777777" w:rsidR="00F264AA" w:rsidRPr="00F264AA" w:rsidRDefault="00F264AA" w:rsidP="00F264AA">
      <w:pPr>
        <w:spacing w:line="440" w:lineRule="exact"/>
        <w:ind w:firstLineChars="200" w:firstLine="480"/>
        <w:rPr>
          <w:rFonts w:ascii="宋体" w:eastAsia="宋体" w:hAnsi="宋体" w:cs="Times New Roman"/>
          <w:sz w:val="24"/>
        </w:rPr>
      </w:pPr>
    </w:p>
    <w:p w14:paraId="43C36AD9" w14:textId="77777777" w:rsidR="00F264AA" w:rsidRPr="00F264AA" w:rsidRDefault="00F264AA" w:rsidP="00D07A6D">
      <w:pPr>
        <w:pStyle w:val="ad"/>
      </w:pPr>
      <w:bookmarkStart w:id="78" w:name="_Toc21353"/>
      <w:bookmarkStart w:id="79" w:name="_Toc149553300"/>
      <w:r w:rsidRPr="00F264AA">
        <w:rPr>
          <w:rFonts w:hint="eastAsia"/>
        </w:rPr>
        <w:t>五、成绩评定</w:t>
      </w:r>
      <w:bookmarkEnd w:id="78"/>
      <w:bookmarkEnd w:id="79"/>
    </w:p>
    <w:p w14:paraId="3AE6E5D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470C4F3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3E487A6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7D8B9CF2"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7010FB9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56904CC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78DE83C6"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0B722B1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35EB8AB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28345569"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7ABD5DF4"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4DCA5E6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6794DD4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54F8CAC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6788D93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0800E18E"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4D9B34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6F6661CD"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EBF17C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13FF687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85646E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30EC2C2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139D0936"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5C2F7E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3ADFBB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249E734C"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6DB9FFF3" w14:textId="77777777" w:rsidR="00F264AA" w:rsidRPr="00F264AA" w:rsidRDefault="00F264AA" w:rsidP="00F264AA">
            <w:pPr>
              <w:jc w:val="center"/>
              <w:rPr>
                <w:rFonts w:ascii="宋体" w:eastAsia="宋体" w:hAnsi="宋体" w:cs="宋体"/>
                <w:b/>
                <w:sz w:val="24"/>
              </w:rPr>
            </w:pPr>
          </w:p>
        </w:tc>
      </w:tr>
      <w:tr w:rsidR="00F264AA" w:rsidRPr="00F264AA" w14:paraId="2EBE8CF3"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A7720E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17351D6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6BB68F3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55A1797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772A5AE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F32064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D273D3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0563362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4A21363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4289938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EED8E0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A6F95F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D8E74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D2D00E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6382B909"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2ECD58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2C8FDE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3C0660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7717B4D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2C67A9F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901690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6264A4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5FCED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331E69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6A76E2B"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FF109C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7D120BD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385CEF1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604CA0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6380FE5F"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03A6E9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CB08FC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0C87F29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5671B6D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4B3C174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6AB644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8336CA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47DC59F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B738ED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33A15E6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B56407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6F49D4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41428A8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0C93FC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3E2056C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AEB74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9BB262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7BB328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2316D61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7F03A1B7"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9ADADA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6EC346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EA2ADE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1F56A8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6E9CD68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5FD4E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C78743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40F664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4DD48FC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16D3B38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1DDED7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9EB45D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1E34CF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80D07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71B4AB1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29BBC1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B8B2A4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64E1A58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3F99288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0448D27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B15833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3572B8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22E62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87295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1E16E8E0"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8BEAEA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lastRenderedPageBreak/>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63F99A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10F5A8A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3B53EF7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2C4B751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FF08CC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A5578F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3C0FAC3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404EDB9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075B373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5D6EA0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DC50F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1F1A6EA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41366C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1C5CFE7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162742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90ECBF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57B3ADB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231CA11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4905A2A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9B18E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716876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3654F9B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4FDD5F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783D65F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67E70C7"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F264AA">
        <w:rPr>
          <w:rFonts w:ascii="宋体" w:eastAsia="宋体" w:hAnsi="宋体" w:cs="宋体" w:hint="eastAsia"/>
          <w:b/>
          <w:bCs/>
          <w:color w:val="000000"/>
          <w:kern w:val="0"/>
          <w:sz w:val="24"/>
        </w:rPr>
        <w:t>1.课程</w:t>
      </w:r>
      <w:r w:rsidRPr="00F264AA">
        <w:rPr>
          <w:rFonts w:ascii="宋体" w:eastAsia="宋体" w:hAnsi="宋体" w:cs="宋体" w:hint="eastAsia"/>
          <w:b/>
          <w:bCs/>
          <w:color w:val="000000"/>
          <w:kern w:val="0"/>
          <w:sz w:val="24"/>
          <w:lang w:val="zh-CN"/>
        </w:rPr>
        <w:t>考核目标：</w:t>
      </w:r>
      <w:r w:rsidRPr="00F264AA">
        <w:rPr>
          <w:rFonts w:ascii="宋体" w:eastAsia="宋体" w:hAnsi="宋体" w:cs="宋体" w:hint="eastAsia"/>
          <w:color w:val="000000"/>
          <w:kern w:val="0"/>
          <w:sz w:val="24"/>
          <w:lang w:val="zh-CN"/>
        </w:rPr>
        <w:t>通过考核检验武术技术教学效果和学生掌握情况，让学生了解选项课内容和科学体育锻炼方式方法。</w:t>
      </w:r>
    </w:p>
    <w:p w14:paraId="1BB9626E"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F264AA">
        <w:rPr>
          <w:rFonts w:ascii="宋体" w:eastAsia="宋体" w:hAnsi="宋体" w:cs="宋体" w:hint="eastAsia"/>
          <w:b/>
          <w:bCs/>
          <w:color w:val="000000"/>
          <w:kern w:val="0"/>
          <w:sz w:val="24"/>
        </w:rPr>
        <w:t>2.课程</w:t>
      </w:r>
      <w:r w:rsidRPr="00F264AA">
        <w:rPr>
          <w:rFonts w:ascii="宋体" w:eastAsia="宋体" w:hAnsi="宋体" w:cs="宋体" w:hint="eastAsia"/>
          <w:b/>
          <w:bCs/>
          <w:color w:val="000000"/>
          <w:kern w:val="0"/>
          <w:sz w:val="24"/>
          <w:lang w:val="zh-CN"/>
        </w:rPr>
        <w:t>考核的内容：</w:t>
      </w:r>
      <w:r w:rsidRPr="00F264AA">
        <w:rPr>
          <w:rFonts w:ascii="宋体" w:eastAsia="宋体" w:hAnsi="宋体" w:cs="宋体" w:hint="eastAsia"/>
          <w:color w:val="000000"/>
          <w:kern w:val="0"/>
          <w:sz w:val="24"/>
          <w:lang w:val="zh-CN"/>
        </w:rPr>
        <w:t>长拳一段套路</w:t>
      </w:r>
    </w:p>
    <w:p w14:paraId="3201CB29"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F264AA">
        <w:rPr>
          <w:rFonts w:ascii="宋体" w:eastAsia="宋体" w:hAnsi="宋体" w:cs="宋体" w:hint="eastAsia"/>
          <w:b/>
          <w:bCs/>
          <w:color w:val="000000"/>
          <w:kern w:val="0"/>
          <w:sz w:val="24"/>
        </w:rPr>
        <w:t>3.课程</w:t>
      </w:r>
      <w:r w:rsidRPr="00F264AA">
        <w:rPr>
          <w:rFonts w:ascii="宋体" w:eastAsia="宋体" w:hAnsi="宋体" w:cs="宋体" w:hint="eastAsia"/>
          <w:b/>
          <w:bCs/>
          <w:color w:val="000000"/>
          <w:kern w:val="0"/>
          <w:sz w:val="24"/>
          <w:lang w:val="zh-CN"/>
        </w:rPr>
        <w:t>考核方式：</w:t>
      </w:r>
      <w:r w:rsidRPr="00F264AA">
        <w:rPr>
          <w:rFonts w:ascii="宋体" w:eastAsia="宋体" w:hAnsi="宋体" w:cs="宋体" w:hint="eastAsia"/>
          <w:color w:val="000000"/>
          <w:kern w:val="0"/>
          <w:sz w:val="24"/>
          <w:lang w:val="zh-CN"/>
        </w:rPr>
        <w:t>单人单独演练</w:t>
      </w:r>
    </w:p>
    <w:p w14:paraId="09DBBC63"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F264AA">
        <w:rPr>
          <w:rFonts w:ascii="宋体" w:eastAsia="宋体" w:hAnsi="宋体" w:cs="宋体" w:hint="eastAsia"/>
          <w:b/>
          <w:bCs/>
          <w:color w:val="000000"/>
          <w:kern w:val="0"/>
          <w:sz w:val="24"/>
        </w:rPr>
        <w:t>4.</w:t>
      </w:r>
      <w:r w:rsidRPr="00F264AA">
        <w:rPr>
          <w:rFonts w:ascii="宋体" w:eastAsia="宋体" w:hAnsi="宋体" w:cs="宋体" w:hint="eastAsia"/>
          <w:b/>
          <w:bCs/>
          <w:color w:val="000000"/>
          <w:kern w:val="0"/>
          <w:sz w:val="24"/>
          <w:lang w:val="zh-CN"/>
        </w:rPr>
        <w:t>成绩构成：</w:t>
      </w:r>
      <w:r w:rsidRPr="00F264AA">
        <w:rPr>
          <w:rFonts w:ascii="宋体" w:eastAsia="宋体" w:hAnsi="宋体" w:cs="宋体" w:hint="eastAsia"/>
          <w:color w:val="000000"/>
          <w:kern w:val="0"/>
          <w:sz w:val="24"/>
          <w:lang w:val="zh-CN"/>
        </w:rPr>
        <w:t xml:space="preserve">动作质量分50分，动作演练分50分。 </w:t>
      </w:r>
    </w:p>
    <w:p w14:paraId="4DD6E94C"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宋体"/>
          <w:b/>
          <w:bCs/>
          <w:color w:val="000000"/>
          <w:kern w:val="0"/>
          <w:sz w:val="24"/>
          <w:lang w:val="zh-CN"/>
        </w:rPr>
      </w:pPr>
      <w:r w:rsidRPr="00F264AA">
        <w:rPr>
          <w:rFonts w:ascii="宋体" w:eastAsia="宋体" w:hAnsi="宋体" w:cs="宋体" w:hint="eastAsia"/>
          <w:b/>
          <w:bCs/>
          <w:color w:val="000000"/>
          <w:kern w:val="0"/>
          <w:sz w:val="24"/>
        </w:rPr>
        <w:t>5.</w:t>
      </w:r>
      <w:r w:rsidRPr="00F264AA">
        <w:rPr>
          <w:rFonts w:ascii="宋体" w:eastAsia="宋体" w:hAnsi="宋体" w:cs="宋体" w:hint="eastAsia"/>
          <w:b/>
          <w:bCs/>
          <w:color w:val="000000"/>
          <w:kern w:val="0"/>
          <w:sz w:val="24"/>
          <w:lang w:val="zh-CN"/>
        </w:rPr>
        <w:t>评分计分原则：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0D2A6F2C" w14:textId="77777777" w:rsidTr="00585BFB">
        <w:tc>
          <w:tcPr>
            <w:tcW w:w="828" w:type="dxa"/>
            <w:vAlign w:val="center"/>
          </w:tcPr>
          <w:p w14:paraId="48C0DF73"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2A492CA0"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5441B48A"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77B7F7BC"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67A7CCD3"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2B69994A"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49C2EABA" w14:textId="77777777" w:rsidTr="00585BFB">
        <w:tc>
          <w:tcPr>
            <w:tcW w:w="828" w:type="dxa"/>
            <w:vAlign w:val="center"/>
          </w:tcPr>
          <w:p w14:paraId="2FF7A2CF"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4A2D9F0A"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533B132E"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1C5BAFAB"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046EF271"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2F5778D2"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3F2AF880" w14:textId="77777777" w:rsidTr="00585BFB">
        <w:tc>
          <w:tcPr>
            <w:tcW w:w="828" w:type="dxa"/>
            <w:vAlign w:val="center"/>
          </w:tcPr>
          <w:p w14:paraId="55B3C4A0"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6C8B0CE8"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2D7B17DE"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动作姿势较规范、方法运用较合理、技术较熟练、节奏处理较好、动作较流畅、劲力较充足、风格较突出</w:t>
            </w:r>
          </w:p>
        </w:tc>
        <w:tc>
          <w:tcPr>
            <w:tcW w:w="1579" w:type="dxa"/>
            <w:vAlign w:val="center"/>
          </w:tcPr>
          <w:p w14:paraId="664F7597"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动作姿势基本规范、方法运用基本合理、动作流畅性、劲力、节奏、风格一般</w:t>
            </w:r>
          </w:p>
        </w:tc>
        <w:tc>
          <w:tcPr>
            <w:tcW w:w="1578" w:type="dxa"/>
            <w:vAlign w:val="center"/>
          </w:tcPr>
          <w:p w14:paraId="115F08CF"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05E1B6B5"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不能完成套路、动作姿势不规范、方法运用不合理、技术不熟练程、节奏、动作协调性、劲力、拳种风格特点不突出</w:t>
            </w:r>
          </w:p>
        </w:tc>
      </w:tr>
    </w:tbl>
    <w:p w14:paraId="6E8C098F"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0D57A299" w14:textId="77777777" w:rsidR="00F264AA" w:rsidRPr="00F264AA" w:rsidRDefault="00F264AA" w:rsidP="00F264AA">
      <w:pPr>
        <w:spacing w:beforeLines="50" w:before="156" w:afterLines="50" w:after="156" w:line="440" w:lineRule="exact"/>
        <w:jc w:val="center"/>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76056D91"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49495766"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w:t>
      </w:r>
    </w:p>
    <w:p w14:paraId="1DAACA7C"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长拳二段套路第一小节。</w:t>
      </w:r>
    </w:p>
    <w:p w14:paraId="3C26B623"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w:t>
      </w:r>
    </w:p>
    <w:p w14:paraId="3426344F"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 动作质量50分，演练50。</w:t>
      </w:r>
    </w:p>
    <w:p w14:paraId="38B17B23"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p w14:paraId="0BCDCFA6" w14:textId="77777777" w:rsidR="00F264AA" w:rsidRPr="00F264AA" w:rsidRDefault="00F264AA" w:rsidP="00F264AA">
      <w:pPr>
        <w:spacing w:line="500" w:lineRule="exact"/>
        <w:ind w:firstLineChars="200" w:firstLine="482"/>
        <w:rPr>
          <w:rFonts w:ascii="宋体" w:eastAsia="宋体" w:hAnsi="宋体" w:cs="Arial"/>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08A4291F" w14:textId="77777777" w:rsidTr="00585BFB">
        <w:tc>
          <w:tcPr>
            <w:tcW w:w="828" w:type="dxa"/>
            <w:vAlign w:val="center"/>
          </w:tcPr>
          <w:p w14:paraId="71A3D64A"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3560BD8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5B54E759"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633C1759"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13589F41"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49E245F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64FA78A5" w14:textId="77777777" w:rsidTr="00585BFB">
        <w:tc>
          <w:tcPr>
            <w:tcW w:w="828" w:type="dxa"/>
            <w:vAlign w:val="center"/>
          </w:tcPr>
          <w:p w14:paraId="1CCA49CE"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177E1883"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5B7F27AA"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382188F0"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798F3367"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05B3FCEB"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2AC1F1BB" w14:textId="77777777" w:rsidTr="00585BFB">
        <w:tc>
          <w:tcPr>
            <w:tcW w:w="828" w:type="dxa"/>
            <w:vAlign w:val="center"/>
          </w:tcPr>
          <w:p w14:paraId="77F33166"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47BAFFA1"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6BED9AC7"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动作姿势较规范、方法运用较合理、技术较熟练、节奏处理较好、动作较流畅、劲力较充足、风格较突出</w:t>
            </w:r>
          </w:p>
        </w:tc>
        <w:tc>
          <w:tcPr>
            <w:tcW w:w="1579" w:type="dxa"/>
            <w:vAlign w:val="center"/>
          </w:tcPr>
          <w:p w14:paraId="1557B596"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动作姿势基本规范、方法运用基本合理、动作流畅性、劲力、节奏、风格一般</w:t>
            </w:r>
          </w:p>
        </w:tc>
        <w:tc>
          <w:tcPr>
            <w:tcW w:w="1578" w:type="dxa"/>
            <w:vAlign w:val="center"/>
          </w:tcPr>
          <w:p w14:paraId="60DE078B"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40D44759"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不能完成套路、动作姿势不规范、方法运用不合理、技术不熟练程、节奏、动作协调性、劲力、拳种风格特点不突出</w:t>
            </w:r>
          </w:p>
        </w:tc>
      </w:tr>
    </w:tbl>
    <w:p w14:paraId="6D6368F3"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19BE2033"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2DE609FD"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通过考核检验武术技术教学效果和学生掌握情况，使85%的学生达到长拳二段水平。</w:t>
      </w:r>
    </w:p>
    <w:p w14:paraId="6D19F0FF"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长拳二段套路</w:t>
      </w:r>
    </w:p>
    <w:p w14:paraId="173F486C"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单人单独演练和两人对练</w:t>
      </w:r>
    </w:p>
    <w:p w14:paraId="71CA0C5B"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单人单独演练50分，两人对练分50分。 </w:t>
      </w:r>
    </w:p>
    <w:p w14:paraId="6F48F6F1"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p w14:paraId="5D366D5E" w14:textId="77777777" w:rsidR="00F264AA" w:rsidRPr="00F264AA" w:rsidRDefault="00F264AA" w:rsidP="00F264AA">
      <w:pPr>
        <w:spacing w:line="500" w:lineRule="exact"/>
        <w:ind w:firstLineChars="200" w:firstLine="482"/>
        <w:rPr>
          <w:rFonts w:ascii="宋体" w:eastAsia="宋体" w:hAnsi="宋体" w:cs="Arial"/>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486BF228" w14:textId="77777777" w:rsidTr="00585BFB">
        <w:tc>
          <w:tcPr>
            <w:tcW w:w="828" w:type="dxa"/>
            <w:vAlign w:val="center"/>
          </w:tcPr>
          <w:p w14:paraId="0C0E85B2"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242BA946"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3A09B154"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20E4C79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03CAEC04"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1ACD1359"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52E2A34D" w14:textId="77777777" w:rsidTr="00585BFB">
        <w:tc>
          <w:tcPr>
            <w:tcW w:w="828" w:type="dxa"/>
            <w:vAlign w:val="center"/>
          </w:tcPr>
          <w:p w14:paraId="7035C48A"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59C1E46F"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7E654B5D"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0F093536"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6F4B06F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2C584F30"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13B685EA" w14:textId="77777777" w:rsidTr="00585BFB">
        <w:tc>
          <w:tcPr>
            <w:tcW w:w="828" w:type="dxa"/>
            <w:vAlign w:val="center"/>
          </w:tcPr>
          <w:p w14:paraId="5B9FAA05"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174A74FC"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1E76A1FE"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动作姿势较规范、方法运用较合理、技术较熟练、节奏处理较好、动作较流畅、劲力较充足、风格较突出</w:t>
            </w:r>
          </w:p>
        </w:tc>
        <w:tc>
          <w:tcPr>
            <w:tcW w:w="1579" w:type="dxa"/>
            <w:vAlign w:val="center"/>
          </w:tcPr>
          <w:p w14:paraId="48315AD3"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动作姿势基本规范、方法运用基本合理、动作流畅性、劲力、节奏、风格一般</w:t>
            </w:r>
          </w:p>
        </w:tc>
        <w:tc>
          <w:tcPr>
            <w:tcW w:w="1578" w:type="dxa"/>
            <w:vAlign w:val="center"/>
          </w:tcPr>
          <w:p w14:paraId="28762A6B"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58461593"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不能完成套路、动作姿势不规范、方法运用不合理、技术不熟练程、节奏、动作协调性、劲力、拳种风格特点不突出</w:t>
            </w:r>
          </w:p>
        </w:tc>
      </w:tr>
    </w:tbl>
    <w:p w14:paraId="5C3C2FDB"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0C04DA33"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313390BF"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w:t>
      </w:r>
    </w:p>
    <w:p w14:paraId="2244CE66"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lastRenderedPageBreak/>
        <w:t>2.课程考核的内容：</w:t>
      </w:r>
      <w:r w:rsidRPr="00F264AA">
        <w:rPr>
          <w:rFonts w:ascii="宋体" w:eastAsia="宋体" w:hAnsi="宋体" w:cs="Arial" w:hint="eastAsia"/>
          <w:bCs/>
          <w:color w:val="000000"/>
          <w:sz w:val="24"/>
        </w:rPr>
        <w:t>剑术二段套路第一小节</w:t>
      </w:r>
    </w:p>
    <w:p w14:paraId="44AEDED2"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w:t>
      </w:r>
    </w:p>
    <w:p w14:paraId="03A6E7DF"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动作质量50分，演练50分。</w:t>
      </w:r>
    </w:p>
    <w:p w14:paraId="351A17BA"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3722DF0D" w14:textId="77777777" w:rsidTr="00585BFB">
        <w:tc>
          <w:tcPr>
            <w:tcW w:w="828" w:type="dxa"/>
            <w:vAlign w:val="center"/>
          </w:tcPr>
          <w:p w14:paraId="450CF983"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1DCCE03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57C39991"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05E730DD"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114A31F4"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666B22CC"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15708483" w14:textId="77777777" w:rsidTr="00585BFB">
        <w:tc>
          <w:tcPr>
            <w:tcW w:w="828" w:type="dxa"/>
            <w:vAlign w:val="center"/>
          </w:tcPr>
          <w:p w14:paraId="4FD3C1A0"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09B7F10B"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70A6E545"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4DB683B3"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6DE738C6"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5A7A0076"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426D6B8F" w14:textId="77777777" w:rsidTr="00585BFB">
        <w:tc>
          <w:tcPr>
            <w:tcW w:w="828" w:type="dxa"/>
            <w:vAlign w:val="center"/>
          </w:tcPr>
          <w:p w14:paraId="189860AC"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28C15A1D"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1CAAC3C8"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动作姿势较规范、方法运用较合理、技术较熟练、节奏处理较好、动作较流畅、劲力较充足、风格较突出</w:t>
            </w:r>
          </w:p>
        </w:tc>
        <w:tc>
          <w:tcPr>
            <w:tcW w:w="1579" w:type="dxa"/>
            <w:vAlign w:val="center"/>
          </w:tcPr>
          <w:p w14:paraId="5E25A0CD"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动作姿势基本规范、方法运用基本合理、动作流畅性、劲力、节奏、风格一般</w:t>
            </w:r>
          </w:p>
        </w:tc>
        <w:tc>
          <w:tcPr>
            <w:tcW w:w="1578" w:type="dxa"/>
            <w:vAlign w:val="center"/>
          </w:tcPr>
          <w:p w14:paraId="6496CDCF"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08626947"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不能完成套路、动作姿势不规范、方法运用不合理、技术不熟练程、节奏、动作协调性、劲力、拳种风格特点不突出</w:t>
            </w:r>
          </w:p>
        </w:tc>
      </w:tr>
    </w:tbl>
    <w:p w14:paraId="7AC43193"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
          <w:kern w:val="0"/>
          <w:sz w:val="24"/>
        </w:rPr>
      </w:pPr>
    </w:p>
    <w:p w14:paraId="53AED26E"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74CBB3E1"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通过考核检验武术技术教学效果和学生掌握情况，使85%的学生达到剑术二段水平。</w:t>
      </w:r>
    </w:p>
    <w:p w14:paraId="45C0AA7C"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剑术二段套路</w:t>
      </w:r>
    </w:p>
    <w:p w14:paraId="0B5938AF"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单人单独演练和两人对练</w:t>
      </w:r>
    </w:p>
    <w:p w14:paraId="78E038AF"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单人单独演练50分，两人对练分50分。 </w:t>
      </w:r>
    </w:p>
    <w:p w14:paraId="4CEB8ABC"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7D96FB5C" w14:textId="77777777" w:rsidTr="00585BFB">
        <w:tc>
          <w:tcPr>
            <w:tcW w:w="828" w:type="dxa"/>
            <w:vAlign w:val="center"/>
          </w:tcPr>
          <w:p w14:paraId="03361D33"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4E0AEB45"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13F08353"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0CEAB5B0"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2348CCB3"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3AE1A580"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0BD1FA60" w14:textId="77777777" w:rsidTr="00585BFB">
        <w:tc>
          <w:tcPr>
            <w:tcW w:w="828" w:type="dxa"/>
            <w:vAlign w:val="center"/>
          </w:tcPr>
          <w:p w14:paraId="2435ECCA"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43C9B84E"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2CB067A5"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06850095"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37740D3A"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7A2C2D47"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3297FB04" w14:textId="77777777" w:rsidTr="00585BFB">
        <w:tc>
          <w:tcPr>
            <w:tcW w:w="828" w:type="dxa"/>
            <w:vAlign w:val="center"/>
          </w:tcPr>
          <w:p w14:paraId="117EF8D7"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4F1CF9EA"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25AC6D7C"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动作姿势较规范、方法运用较合理、技术较熟练、节奏处理较好、动作较流畅、劲力较充足、风格较突出</w:t>
            </w:r>
          </w:p>
        </w:tc>
        <w:tc>
          <w:tcPr>
            <w:tcW w:w="1579" w:type="dxa"/>
            <w:vAlign w:val="center"/>
          </w:tcPr>
          <w:p w14:paraId="62F101F7"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动作姿势基本规范、方法运用基本合理、动作流畅性、劲力、节奏、风格一般</w:t>
            </w:r>
          </w:p>
        </w:tc>
        <w:tc>
          <w:tcPr>
            <w:tcW w:w="1578" w:type="dxa"/>
            <w:vAlign w:val="center"/>
          </w:tcPr>
          <w:p w14:paraId="52E54B5A"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4188A7BE"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不能完成套路、动作姿势不规范、方法运用不合理、技术不熟练程、节奏、动作协调性、劲力、拳种风格特点不突出</w:t>
            </w:r>
          </w:p>
        </w:tc>
      </w:tr>
    </w:tbl>
    <w:p w14:paraId="0B859DE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2006508D"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lastRenderedPageBreak/>
        <w:t>期中考试</w:t>
      </w:r>
    </w:p>
    <w:p w14:paraId="2D4CF136"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w:t>
      </w:r>
    </w:p>
    <w:p w14:paraId="7BCE8319"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长拳二段套路第一小节。</w:t>
      </w:r>
    </w:p>
    <w:p w14:paraId="3C885828"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w:t>
      </w:r>
    </w:p>
    <w:p w14:paraId="55AADCF5"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 动作质量50分，演练50。</w:t>
      </w:r>
    </w:p>
    <w:p w14:paraId="16EB8876"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p w14:paraId="64DEC818" w14:textId="77777777" w:rsidR="00F264AA" w:rsidRPr="00F264AA" w:rsidRDefault="00F264AA" w:rsidP="00F264AA">
      <w:pPr>
        <w:spacing w:line="500" w:lineRule="exact"/>
        <w:ind w:firstLineChars="200" w:firstLine="482"/>
        <w:rPr>
          <w:rFonts w:ascii="宋体" w:eastAsia="宋体" w:hAnsi="宋体" w:cs="Arial"/>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58D1AAEE" w14:textId="77777777" w:rsidTr="00585BFB">
        <w:tc>
          <w:tcPr>
            <w:tcW w:w="828" w:type="dxa"/>
            <w:vAlign w:val="center"/>
          </w:tcPr>
          <w:p w14:paraId="51AF2785"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478BFB3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6032893C"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0DC7AB7A"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400A1148"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5D45C634"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54B019E8" w14:textId="77777777" w:rsidTr="00585BFB">
        <w:tc>
          <w:tcPr>
            <w:tcW w:w="828" w:type="dxa"/>
            <w:vAlign w:val="center"/>
          </w:tcPr>
          <w:p w14:paraId="7E9757D4"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0F116B63"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2A5162BF"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0F46128E"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0E428AE9"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29D7BE66"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7556FC78" w14:textId="77777777" w:rsidTr="00585BFB">
        <w:tc>
          <w:tcPr>
            <w:tcW w:w="828" w:type="dxa"/>
            <w:vAlign w:val="center"/>
          </w:tcPr>
          <w:p w14:paraId="02DEC4BC"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372DFF8B"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7AB14785"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动作姿势较规范、方法运用较合理、技术较熟练、节奏处理较好、动作较流畅、劲力较充足、风格较突出</w:t>
            </w:r>
          </w:p>
        </w:tc>
        <w:tc>
          <w:tcPr>
            <w:tcW w:w="1579" w:type="dxa"/>
            <w:vAlign w:val="center"/>
          </w:tcPr>
          <w:p w14:paraId="7E11A9DB"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动作姿势基本规范、方法运用基本合理、动作流畅性、劲力、节奏、风格一般</w:t>
            </w:r>
          </w:p>
        </w:tc>
        <w:tc>
          <w:tcPr>
            <w:tcW w:w="1578" w:type="dxa"/>
            <w:vAlign w:val="center"/>
          </w:tcPr>
          <w:p w14:paraId="06AE302C"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637AB3F7"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不能完成套路、动作姿势不规范、方法运用不合理、技术不熟练程、节奏、动作协调性、劲力、拳种风格特点不突出</w:t>
            </w:r>
          </w:p>
        </w:tc>
      </w:tr>
    </w:tbl>
    <w:p w14:paraId="25207D75"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6A79C0B3"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5BE29301"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通过考核检验武术技术教学效果和学生掌握情况，使85%的学生达到长拳二段水平。</w:t>
      </w:r>
    </w:p>
    <w:p w14:paraId="1E2E707F"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长拳二段套路</w:t>
      </w:r>
    </w:p>
    <w:p w14:paraId="769E7786"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单人单独演练和两人对练</w:t>
      </w:r>
    </w:p>
    <w:p w14:paraId="385C4325"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单人单独演练50分，两人对练分50分。 </w:t>
      </w:r>
    </w:p>
    <w:p w14:paraId="4688B8D5"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tbl>
      <w:tblPr>
        <w:tblW w:w="8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062B70F0" w14:textId="77777777" w:rsidTr="00585BFB">
        <w:tc>
          <w:tcPr>
            <w:tcW w:w="828" w:type="dxa"/>
            <w:vAlign w:val="center"/>
          </w:tcPr>
          <w:p w14:paraId="0627ADC8"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3B42826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0192BFA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75D04A81"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52C71DF7"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3BD56FB6"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10D2F995" w14:textId="77777777" w:rsidTr="00585BFB">
        <w:tc>
          <w:tcPr>
            <w:tcW w:w="828" w:type="dxa"/>
            <w:vAlign w:val="center"/>
          </w:tcPr>
          <w:p w14:paraId="4B98562B"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2E2E8531"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49B86CE9"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433704C1"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30BE3F59"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0D910E01"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4BB7030C" w14:textId="77777777" w:rsidTr="00585BFB">
        <w:tc>
          <w:tcPr>
            <w:tcW w:w="828" w:type="dxa"/>
            <w:vAlign w:val="center"/>
          </w:tcPr>
          <w:p w14:paraId="08BD8BF8"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6AAF5D77"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w:t>
            </w:r>
            <w:r w:rsidRPr="00F264AA">
              <w:rPr>
                <w:rFonts w:ascii="宋体" w:eastAsia="宋体" w:hAnsi="宋体" w:cs="Times New Roman" w:hint="eastAsia"/>
              </w:rPr>
              <w:lastRenderedPageBreak/>
              <w:t>力充足、风格突出</w:t>
            </w:r>
          </w:p>
        </w:tc>
        <w:tc>
          <w:tcPr>
            <w:tcW w:w="1578" w:type="dxa"/>
            <w:vAlign w:val="center"/>
          </w:tcPr>
          <w:p w14:paraId="64A19D28"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lastRenderedPageBreak/>
              <w:t>动作姿势较规范、方法运用较合理、技术较熟练、节奏处理较好、动作较流</w:t>
            </w:r>
            <w:r w:rsidRPr="00F264AA">
              <w:rPr>
                <w:rFonts w:ascii="宋体" w:eastAsia="宋体" w:hAnsi="宋体" w:cs="Times New Roman" w:hint="eastAsia"/>
              </w:rPr>
              <w:lastRenderedPageBreak/>
              <w:t>畅、劲力较充足、风格较突出</w:t>
            </w:r>
          </w:p>
        </w:tc>
        <w:tc>
          <w:tcPr>
            <w:tcW w:w="1579" w:type="dxa"/>
            <w:vAlign w:val="center"/>
          </w:tcPr>
          <w:p w14:paraId="2716FC32"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lastRenderedPageBreak/>
              <w:t>动作姿势基本规范、方法运用基本合理、动作流畅性、劲力、节奏、风格一般</w:t>
            </w:r>
          </w:p>
        </w:tc>
        <w:tc>
          <w:tcPr>
            <w:tcW w:w="1578" w:type="dxa"/>
            <w:vAlign w:val="center"/>
          </w:tcPr>
          <w:p w14:paraId="37D5DCE3"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2287B853"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w:t>
            </w:r>
            <w:r w:rsidRPr="00F264AA">
              <w:rPr>
                <w:rFonts w:ascii="宋体" w:eastAsia="宋体" w:hAnsi="宋体" w:cs="Times New Roman" w:hint="eastAsia"/>
              </w:rPr>
              <w:lastRenderedPageBreak/>
              <w:t>作协调性、劲力、拳种风格特点不突出</w:t>
            </w:r>
          </w:p>
        </w:tc>
      </w:tr>
    </w:tbl>
    <w:p w14:paraId="46FCB45B"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lastRenderedPageBreak/>
        <w:t>六、使用教材、相关推荐书目及课程资源</w:t>
      </w:r>
    </w:p>
    <w:p w14:paraId="679FEE75"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7D8BF1D1"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7CC8CDAB"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《国家体育总局武术研究院：中国武术段位制系列教程</w:t>
      </w:r>
      <w:r w:rsidRPr="00F264AA">
        <w:rPr>
          <w:rFonts w:ascii="宋体" w:eastAsia="宋体" w:hAnsi="宋体" w:cs="Arial"/>
          <w:bCs/>
          <w:color w:val="000000"/>
          <w:sz w:val="24"/>
        </w:rPr>
        <w:t>—</w:t>
      </w:r>
      <w:r w:rsidRPr="00F264AA">
        <w:rPr>
          <w:rFonts w:ascii="宋体" w:eastAsia="宋体" w:hAnsi="宋体" w:cs="Arial" w:hint="eastAsia"/>
          <w:bCs/>
          <w:color w:val="000000"/>
          <w:sz w:val="24"/>
        </w:rPr>
        <w:t>剑术》，高等教育出版社，</w:t>
      </w:r>
      <w:r w:rsidRPr="00F264AA">
        <w:rPr>
          <w:rFonts w:ascii="宋体" w:eastAsia="宋体" w:hAnsi="宋体" w:cs="Arial"/>
          <w:bCs/>
          <w:color w:val="000000"/>
          <w:sz w:val="24"/>
        </w:rPr>
        <w:t>2010</w:t>
      </w:r>
    </w:p>
    <w:p w14:paraId="3E8704F1"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《国家体育总局武术研究院：中国武术段位制系列教程</w:t>
      </w:r>
      <w:r w:rsidRPr="00F264AA">
        <w:rPr>
          <w:rFonts w:ascii="宋体" w:eastAsia="宋体" w:hAnsi="宋体" w:cs="Arial"/>
          <w:bCs/>
          <w:color w:val="000000"/>
          <w:sz w:val="24"/>
        </w:rPr>
        <w:t>—</w:t>
      </w:r>
      <w:r w:rsidRPr="00F264AA">
        <w:rPr>
          <w:rFonts w:ascii="宋体" w:eastAsia="宋体" w:hAnsi="宋体" w:cs="Arial" w:hint="eastAsia"/>
          <w:bCs/>
          <w:color w:val="000000"/>
          <w:sz w:val="24"/>
        </w:rPr>
        <w:t>长拳》，高等教育出版社，</w:t>
      </w:r>
      <w:r w:rsidRPr="00F264AA">
        <w:rPr>
          <w:rFonts w:ascii="宋体" w:eastAsia="宋体" w:hAnsi="宋体" w:cs="Arial"/>
          <w:bCs/>
          <w:color w:val="000000"/>
          <w:sz w:val="24"/>
        </w:rPr>
        <w:t>2010</w:t>
      </w:r>
    </w:p>
    <w:p w14:paraId="5CD57A13"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04B913A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4B33C4F6"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1C17DC4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5A6B1BA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5A110A3E"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5AC2E34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01963D8B"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7BC39EB0"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1AABB1B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47CC739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097B731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FFA661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42C219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C1109B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4ADF73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0F0BA2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E21B86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EACA35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002D22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74475E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86B51E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83189F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F87A0C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130B5E9"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34BF7287"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2F9978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2DAE40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10FC73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w:t>
      </w:r>
      <w:r w:rsidRPr="00F264AA">
        <w:rPr>
          <w:rFonts w:ascii="宋体" w:eastAsia="宋体" w:hAnsi="Calibri" w:cs="宋体" w:hint="eastAsia"/>
          <w:spacing w:val="5"/>
          <w:kern w:val="0"/>
          <w:sz w:val="24"/>
        </w:rPr>
        <w:lastRenderedPageBreak/>
        <w:t>体质健康的个体评价标准。</w:t>
      </w:r>
    </w:p>
    <w:p w14:paraId="3FF054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01E979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74E5EA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33597F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0B6B539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2F7186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3137C4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437D23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w:t>
      </w:r>
      <w:r w:rsidRPr="00F264AA">
        <w:rPr>
          <w:rFonts w:ascii="宋体" w:eastAsia="宋体" w:hAnsi="Calibri" w:cs="宋体" w:hint="eastAsia"/>
          <w:spacing w:val="5"/>
          <w:kern w:val="0"/>
          <w:sz w:val="24"/>
        </w:rPr>
        <w:lastRenderedPageBreak/>
        <w:t>准》测试数据经当地教育行政部门按要求审核后，通过“中国学生体质健康网”上传至“国家学生体质健康标准数据管理系统”。测试和数据上传时间由教育行政部门确定。</w:t>
      </w:r>
    </w:p>
    <w:p w14:paraId="32BE45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486A5A1B"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330FABBB"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7B3BEA50"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449906E8"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3DAAD842"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5E373DFB"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0851B681"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41D331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5E0DB6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4F2A08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1A96C04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45BEA7E"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753FB72A"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2862CC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7158C3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7552A6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w:t>
      </w:r>
      <w:r w:rsidRPr="00F264AA">
        <w:rPr>
          <w:rFonts w:ascii="宋体" w:eastAsia="宋体" w:hAnsi="Calibri" w:cs="宋体" w:hint="eastAsia"/>
          <w:spacing w:val="5"/>
          <w:kern w:val="0"/>
          <w:sz w:val="24"/>
        </w:rPr>
        <w:lastRenderedPageBreak/>
        <w:t>试地点检录。</w:t>
      </w:r>
    </w:p>
    <w:p w14:paraId="7EBFED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23FF11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0B4443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54CC01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3151B26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26351ED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5EECCB49"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3057B159" w14:textId="77777777" w:rsidTr="00585BFB">
        <w:trPr>
          <w:trHeight w:hRule="exact" w:val="454"/>
        </w:trPr>
        <w:tc>
          <w:tcPr>
            <w:tcW w:w="3446" w:type="dxa"/>
            <w:vAlign w:val="center"/>
          </w:tcPr>
          <w:p w14:paraId="3D3F9D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4C905D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594E6A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5B21E41D" w14:textId="77777777" w:rsidTr="00585BFB">
        <w:trPr>
          <w:trHeight w:hRule="exact" w:val="454"/>
        </w:trPr>
        <w:tc>
          <w:tcPr>
            <w:tcW w:w="3446" w:type="dxa"/>
            <w:vMerge w:val="restart"/>
            <w:vAlign w:val="center"/>
          </w:tcPr>
          <w:p w14:paraId="2F3B73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16D682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3E659C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10CA96A1" w14:textId="77777777" w:rsidTr="00585BFB">
        <w:trPr>
          <w:trHeight w:hRule="exact" w:val="454"/>
        </w:trPr>
        <w:tc>
          <w:tcPr>
            <w:tcW w:w="3446" w:type="dxa"/>
            <w:vMerge/>
            <w:vAlign w:val="center"/>
          </w:tcPr>
          <w:p w14:paraId="3E390A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D547B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1D102E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3DF37A0D" w14:textId="77777777" w:rsidTr="00585BFB">
        <w:trPr>
          <w:trHeight w:hRule="exact" w:val="454"/>
        </w:trPr>
        <w:tc>
          <w:tcPr>
            <w:tcW w:w="3446" w:type="dxa"/>
            <w:vMerge w:val="restart"/>
            <w:vAlign w:val="center"/>
          </w:tcPr>
          <w:p w14:paraId="470168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1C0DBB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55E7F01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4B2617AD" w14:textId="77777777" w:rsidTr="00585BFB">
        <w:trPr>
          <w:trHeight w:hRule="exact" w:val="454"/>
        </w:trPr>
        <w:tc>
          <w:tcPr>
            <w:tcW w:w="3446" w:type="dxa"/>
            <w:vMerge/>
          </w:tcPr>
          <w:p w14:paraId="409E25A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E185F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581C27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5284AEB" w14:textId="77777777" w:rsidTr="00585BFB">
        <w:trPr>
          <w:trHeight w:hRule="exact" w:val="454"/>
        </w:trPr>
        <w:tc>
          <w:tcPr>
            <w:tcW w:w="3446" w:type="dxa"/>
            <w:vMerge/>
          </w:tcPr>
          <w:p w14:paraId="0F671E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202D4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419C52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53E0A74B" w14:textId="77777777" w:rsidTr="00585BFB">
        <w:trPr>
          <w:trHeight w:hRule="exact" w:val="454"/>
        </w:trPr>
        <w:tc>
          <w:tcPr>
            <w:tcW w:w="3446" w:type="dxa"/>
            <w:vMerge/>
          </w:tcPr>
          <w:p w14:paraId="15CEDAC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BAC1A7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547F87E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B8E098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31155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0992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45F6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2C0195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74D288A" w14:textId="77777777" w:rsidTr="00585BFB">
        <w:trPr>
          <w:trHeight w:hRule="exact" w:val="454"/>
        </w:trPr>
        <w:tc>
          <w:tcPr>
            <w:tcW w:w="3446" w:type="dxa"/>
            <w:vMerge/>
          </w:tcPr>
          <w:p w14:paraId="6C7EC30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60DF5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70A28E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5618F6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16B5411A"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428F49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0E058E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06397E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表1-2  女生体重指数（BMI）单项评分表（单位：千克/米2）</w:t>
      </w:r>
    </w:p>
    <w:p w14:paraId="66B7BE55"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155E679F" w14:textId="77777777" w:rsidTr="00585BFB">
        <w:trPr>
          <w:trHeight w:val="567"/>
        </w:trPr>
        <w:tc>
          <w:tcPr>
            <w:tcW w:w="982" w:type="dxa"/>
            <w:vAlign w:val="center"/>
          </w:tcPr>
          <w:p w14:paraId="320DB3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529AA9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1277B4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CAA1B95" w14:textId="77777777" w:rsidTr="00585BFB">
        <w:trPr>
          <w:trHeight w:val="567"/>
        </w:trPr>
        <w:tc>
          <w:tcPr>
            <w:tcW w:w="982" w:type="dxa"/>
            <w:vAlign w:val="center"/>
          </w:tcPr>
          <w:p w14:paraId="61B9FC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37270D78"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703C84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4CBC6AE5" w14:textId="77777777" w:rsidTr="00585BFB">
        <w:trPr>
          <w:trHeight w:val="567"/>
        </w:trPr>
        <w:tc>
          <w:tcPr>
            <w:tcW w:w="982" w:type="dxa"/>
            <w:vAlign w:val="center"/>
          </w:tcPr>
          <w:p w14:paraId="04F114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2F9ADF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638DA9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22A741E2" w14:textId="77777777" w:rsidTr="00585BFB">
        <w:trPr>
          <w:trHeight w:val="567"/>
        </w:trPr>
        <w:tc>
          <w:tcPr>
            <w:tcW w:w="982" w:type="dxa"/>
            <w:vAlign w:val="center"/>
          </w:tcPr>
          <w:p w14:paraId="735DBA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6DD4C5C8"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16B46C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0FB67E19" w14:textId="77777777" w:rsidTr="00585BFB">
        <w:trPr>
          <w:trHeight w:val="567"/>
        </w:trPr>
        <w:tc>
          <w:tcPr>
            <w:tcW w:w="982" w:type="dxa"/>
            <w:vAlign w:val="center"/>
          </w:tcPr>
          <w:p w14:paraId="059749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17F6267F"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592F89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2A99C81E" w14:textId="77777777" w:rsidTr="00585BFB">
        <w:trPr>
          <w:trHeight w:val="454"/>
        </w:trPr>
        <w:tc>
          <w:tcPr>
            <w:tcW w:w="964" w:type="dxa"/>
            <w:vAlign w:val="center"/>
          </w:tcPr>
          <w:p w14:paraId="671044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761FA3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6BF4C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63F0DE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0B60B837" w14:textId="77777777" w:rsidTr="00585BFB">
        <w:trPr>
          <w:trHeight w:val="454"/>
        </w:trPr>
        <w:tc>
          <w:tcPr>
            <w:tcW w:w="964" w:type="dxa"/>
            <w:vAlign w:val="center"/>
          </w:tcPr>
          <w:p w14:paraId="689EE3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328B16C5"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1CF558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49D41FE6" w14:textId="77777777" w:rsidTr="00585BFB">
        <w:trPr>
          <w:trHeight w:val="454"/>
        </w:trPr>
        <w:tc>
          <w:tcPr>
            <w:tcW w:w="964" w:type="dxa"/>
            <w:vAlign w:val="center"/>
          </w:tcPr>
          <w:p w14:paraId="1887DA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2EC68277"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1087EE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5356C3EE" w14:textId="77777777" w:rsidTr="00585BFB">
        <w:trPr>
          <w:trHeight w:val="454"/>
        </w:trPr>
        <w:tc>
          <w:tcPr>
            <w:tcW w:w="964" w:type="dxa"/>
            <w:vAlign w:val="center"/>
          </w:tcPr>
          <w:p w14:paraId="69D89E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3637678D"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068C66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5BF554B1" w14:textId="77777777" w:rsidTr="00585BFB">
        <w:trPr>
          <w:trHeight w:val="859"/>
        </w:trPr>
        <w:tc>
          <w:tcPr>
            <w:tcW w:w="964" w:type="dxa"/>
            <w:vAlign w:val="center"/>
          </w:tcPr>
          <w:p w14:paraId="42A776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2D6B7C59"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0F8E2A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6DBF01A9" w14:textId="77777777" w:rsidR="00F264AA" w:rsidRPr="00F264AA" w:rsidRDefault="00F264AA" w:rsidP="00F264AA">
      <w:pPr>
        <w:rPr>
          <w:rFonts w:ascii="仿宋_GB2312" w:eastAsia="仿宋_GB2312" w:hAnsi="仿宋" w:cs="Times New Roman"/>
          <w:sz w:val="32"/>
          <w:szCs w:val="32"/>
        </w:rPr>
      </w:pPr>
    </w:p>
    <w:p w14:paraId="53AF97CB" w14:textId="77777777" w:rsidR="00F264AA" w:rsidRPr="00F264AA" w:rsidRDefault="00F264AA" w:rsidP="00F264AA">
      <w:pPr>
        <w:rPr>
          <w:rFonts w:ascii="仿宋_GB2312" w:eastAsia="仿宋_GB2312" w:hAnsi="仿宋" w:cs="Times New Roman"/>
          <w:sz w:val="32"/>
          <w:szCs w:val="32"/>
        </w:rPr>
      </w:pPr>
    </w:p>
    <w:p w14:paraId="125F3A10" w14:textId="77777777" w:rsidR="00F264AA" w:rsidRPr="00F264AA" w:rsidRDefault="00F264AA" w:rsidP="00F264AA">
      <w:pPr>
        <w:rPr>
          <w:rFonts w:ascii="仿宋_GB2312" w:eastAsia="仿宋_GB2312" w:hAnsi="仿宋" w:cs="Times New Roman"/>
          <w:sz w:val="32"/>
          <w:szCs w:val="32"/>
        </w:rPr>
      </w:pPr>
    </w:p>
    <w:p w14:paraId="6A434031" w14:textId="77777777" w:rsidR="00F264AA" w:rsidRPr="00F264AA" w:rsidRDefault="00F264AA" w:rsidP="00F264AA">
      <w:pPr>
        <w:rPr>
          <w:rFonts w:ascii="宋体" w:eastAsia="宋体" w:hAnsi="宋体" w:cs="Times New Roman"/>
          <w:b/>
          <w:sz w:val="28"/>
          <w:szCs w:val="28"/>
        </w:rPr>
      </w:pPr>
    </w:p>
    <w:p w14:paraId="31028379" w14:textId="77777777" w:rsidR="00F264AA" w:rsidRPr="00F264AA" w:rsidRDefault="00F264AA" w:rsidP="00F264AA">
      <w:pPr>
        <w:rPr>
          <w:rFonts w:ascii="仿宋_GB2312" w:eastAsia="仿宋_GB2312" w:hAnsi="仿宋" w:cs="Times New Roman"/>
          <w:sz w:val="32"/>
          <w:szCs w:val="32"/>
        </w:rPr>
      </w:pPr>
    </w:p>
    <w:p w14:paraId="487A9378"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21784C9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F20241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2F144B6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9D8DAF9" w14:textId="77777777" w:rsidTr="00585BFB">
        <w:trPr>
          <w:trHeight w:val="288"/>
        </w:trPr>
        <w:tc>
          <w:tcPr>
            <w:tcW w:w="539" w:type="dxa"/>
            <w:vAlign w:val="center"/>
          </w:tcPr>
          <w:p w14:paraId="389DCD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8E406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EC7DF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4D840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72D4A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FA232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C75AF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C97B868" w14:textId="77777777" w:rsidTr="00585BFB">
        <w:trPr>
          <w:trHeight w:val="288"/>
        </w:trPr>
        <w:tc>
          <w:tcPr>
            <w:tcW w:w="539" w:type="dxa"/>
            <w:vMerge w:val="restart"/>
            <w:vAlign w:val="center"/>
          </w:tcPr>
          <w:p w14:paraId="5F5530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2258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55B07E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6F02E1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1269C082" w14:textId="77777777" w:rsidTr="00585BFB">
        <w:trPr>
          <w:trHeight w:val="288"/>
        </w:trPr>
        <w:tc>
          <w:tcPr>
            <w:tcW w:w="539" w:type="dxa"/>
            <w:vMerge/>
            <w:vAlign w:val="center"/>
          </w:tcPr>
          <w:p w14:paraId="438A47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EA7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EE82B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2BE1D9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63851F34" w14:textId="77777777" w:rsidTr="00585BFB">
        <w:trPr>
          <w:trHeight w:val="288"/>
        </w:trPr>
        <w:tc>
          <w:tcPr>
            <w:tcW w:w="539" w:type="dxa"/>
            <w:vMerge/>
            <w:shd w:val="clear" w:color="auto" w:fill="auto"/>
            <w:vAlign w:val="center"/>
          </w:tcPr>
          <w:p w14:paraId="7E0B073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82036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6E21E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3BB9D7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CBD9EF3" w14:textId="77777777" w:rsidTr="00585BFB">
        <w:trPr>
          <w:trHeight w:val="288"/>
        </w:trPr>
        <w:tc>
          <w:tcPr>
            <w:tcW w:w="539" w:type="dxa"/>
            <w:vMerge w:val="restart"/>
            <w:vAlign w:val="center"/>
          </w:tcPr>
          <w:p w14:paraId="050AE8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E7CE1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67EB72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4EA50B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7F0BE699" w14:textId="77777777" w:rsidTr="00585BFB">
        <w:trPr>
          <w:trHeight w:val="288"/>
        </w:trPr>
        <w:tc>
          <w:tcPr>
            <w:tcW w:w="539" w:type="dxa"/>
            <w:vMerge/>
            <w:shd w:val="clear" w:color="auto" w:fill="auto"/>
            <w:vAlign w:val="center"/>
          </w:tcPr>
          <w:p w14:paraId="0187A57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E3DA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F459F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2CF99D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3D582A89" w14:textId="77777777" w:rsidTr="00585BFB">
        <w:trPr>
          <w:trHeight w:val="288"/>
        </w:trPr>
        <w:tc>
          <w:tcPr>
            <w:tcW w:w="539" w:type="dxa"/>
            <w:vMerge w:val="restart"/>
            <w:vAlign w:val="center"/>
          </w:tcPr>
          <w:p w14:paraId="069A6F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DBCD4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0374A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642011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1CB86F09" w14:textId="77777777" w:rsidTr="00585BFB">
        <w:trPr>
          <w:trHeight w:val="288"/>
        </w:trPr>
        <w:tc>
          <w:tcPr>
            <w:tcW w:w="539" w:type="dxa"/>
            <w:vMerge/>
            <w:vAlign w:val="center"/>
          </w:tcPr>
          <w:p w14:paraId="7A64A70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69A3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9AE35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1B40B6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6F3BD1FE" w14:textId="77777777" w:rsidTr="00585BFB">
        <w:trPr>
          <w:trHeight w:val="288"/>
        </w:trPr>
        <w:tc>
          <w:tcPr>
            <w:tcW w:w="539" w:type="dxa"/>
            <w:vMerge/>
            <w:vAlign w:val="center"/>
          </w:tcPr>
          <w:p w14:paraId="6A887A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CD46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E03FD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6A30DA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034A3656" w14:textId="77777777" w:rsidTr="00585BFB">
        <w:trPr>
          <w:trHeight w:val="288"/>
        </w:trPr>
        <w:tc>
          <w:tcPr>
            <w:tcW w:w="539" w:type="dxa"/>
            <w:vMerge/>
            <w:vAlign w:val="center"/>
          </w:tcPr>
          <w:p w14:paraId="64F3E78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05C9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4FE31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26BB87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5C42CA4A" w14:textId="77777777" w:rsidTr="00585BFB">
        <w:trPr>
          <w:trHeight w:val="288"/>
        </w:trPr>
        <w:tc>
          <w:tcPr>
            <w:tcW w:w="539" w:type="dxa"/>
            <w:vMerge/>
            <w:vAlign w:val="center"/>
          </w:tcPr>
          <w:p w14:paraId="511325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A122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EA6F9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76D173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39836BA7" w14:textId="77777777" w:rsidTr="00585BFB">
        <w:trPr>
          <w:trHeight w:val="288"/>
        </w:trPr>
        <w:tc>
          <w:tcPr>
            <w:tcW w:w="539" w:type="dxa"/>
            <w:vMerge/>
            <w:vAlign w:val="center"/>
          </w:tcPr>
          <w:p w14:paraId="095752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F655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64AC6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7D9ADF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403B65A8" w14:textId="77777777" w:rsidTr="00585BFB">
        <w:trPr>
          <w:trHeight w:val="288"/>
        </w:trPr>
        <w:tc>
          <w:tcPr>
            <w:tcW w:w="539" w:type="dxa"/>
            <w:vMerge/>
            <w:vAlign w:val="center"/>
          </w:tcPr>
          <w:p w14:paraId="01C5B8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53BB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C447D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2A920E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09CC2CBD" w14:textId="77777777" w:rsidTr="00585BFB">
        <w:trPr>
          <w:trHeight w:val="288"/>
        </w:trPr>
        <w:tc>
          <w:tcPr>
            <w:tcW w:w="539" w:type="dxa"/>
            <w:vMerge/>
            <w:vAlign w:val="center"/>
          </w:tcPr>
          <w:p w14:paraId="41B7B5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A87C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3DC0D6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29E323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6A7A9489" w14:textId="77777777" w:rsidTr="00585BFB">
        <w:trPr>
          <w:trHeight w:val="288"/>
        </w:trPr>
        <w:tc>
          <w:tcPr>
            <w:tcW w:w="539" w:type="dxa"/>
            <w:vMerge/>
            <w:vAlign w:val="center"/>
          </w:tcPr>
          <w:p w14:paraId="78DD04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EFA7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1EC68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157953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32AA9C26" w14:textId="77777777" w:rsidTr="00585BFB">
        <w:trPr>
          <w:trHeight w:val="288"/>
        </w:trPr>
        <w:tc>
          <w:tcPr>
            <w:tcW w:w="539" w:type="dxa"/>
            <w:vMerge/>
            <w:shd w:val="clear" w:color="auto" w:fill="auto"/>
            <w:vAlign w:val="center"/>
          </w:tcPr>
          <w:p w14:paraId="7BA13C0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3881C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47C0ED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4F6D64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70B29112" w14:textId="77777777" w:rsidTr="00585BFB">
        <w:trPr>
          <w:trHeight w:val="288"/>
        </w:trPr>
        <w:tc>
          <w:tcPr>
            <w:tcW w:w="539" w:type="dxa"/>
            <w:vMerge w:val="restart"/>
            <w:vAlign w:val="center"/>
          </w:tcPr>
          <w:p w14:paraId="563535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2540A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D1979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555674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5689BB56" w14:textId="77777777" w:rsidTr="00585BFB">
        <w:trPr>
          <w:trHeight w:val="288"/>
        </w:trPr>
        <w:tc>
          <w:tcPr>
            <w:tcW w:w="539" w:type="dxa"/>
            <w:vMerge/>
            <w:vAlign w:val="center"/>
          </w:tcPr>
          <w:p w14:paraId="0D7453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AF83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2487E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1236AC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3129942" w14:textId="77777777" w:rsidTr="00585BFB">
        <w:trPr>
          <w:trHeight w:val="288"/>
        </w:trPr>
        <w:tc>
          <w:tcPr>
            <w:tcW w:w="539" w:type="dxa"/>
            <w:vMerge/>
            <w:vAlign w:val="center"/>
          </w:tcPr>
          <w:p w14:paraId="7CE4AF1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1D6E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016B6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425647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69DD4645" w14:textId="77777777" w:rsidTr="00585BFB">
        <w:trPr>
          <w:trHeight w:val="288"/>
        </w:trPr>
        <w:tc>
          <w:tcPr>
            <w:tcW w:w="539" w:type="dxa"/>
            <w:vMerge/>
            <w:vAlign w:val="center"/>
          </w:tcPr>
          <w:p w14:paraId="7B8E2EF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ADEB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32D3F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59E2B8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12F81DCD" w14:textId="77777777" w:rsidTr="00585BFB">
        <w:trPr>
          <w:trHeight w:val="288"/>
        </w:trPr>
        <w:tc>
          <w:tcPr>
            <w:tcW w:w="539" w:type="dxa"/>
            <w:vMerge/>
            <w:vAlign w:val="center"/>
          </w:tcPr>
          <w:p w14:paraId="68DDADA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5C42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D6F15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69984E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539BEE5B"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52A52B3E" w14:textId="77777777" w:rsidTr="00585BFB">
        <w:trPr>
          <w:trHeight w:val="288"/>
        </w:trPr>
        <w:tc>
          <w:tcPr>
            <w:tcW w:w="538" w:type="dxa"/>
            <w:vAlign w:val="center"/>
          </w:tcPr>
          <w:p w14:paraId="2013EB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3737E0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5A44A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3ACB05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9A32E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243336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BB53A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5370C01" w14:textId="77777777" w:rsidTr="00585BFB">
        <w:trPr>
          <w:trHeight w:val="288"/>
        </w:trPr>
        <w:tc>
          <w:tcPr>
            <w:tcW w:w="538" w:type="dxa"/>
            <w:vMerge w:val="restart"/>
            <w:vAlign w:val="center"/>
          </w:tcPr>
          <w:p w14:paraId="2578C4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252515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AC4DF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0DC6F8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1AFFEA99" w14:textId="77777777" w:rsidTr="00585BFB">
        <w:trPr>
          <w:trHeight w:val="288"/>
        </w:trPr>
        <w:tc>
          <w:tcPr>
            <w:tcW w:w="538" w:type="dxa"/>
            <w:vMerge/>
            <w:vAlign w:val="center"/>
          </w:tcPr>
          <w:p w14:paraId="4BD4583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C49A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21DB69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796B0D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1D8D737B" w14:textId="77777777" w:rsidTr="00585BFB">
        <w:trPr>
          <w:trHeight w:val="288"/>
        </w:trPr>
        <w:tc>
          <w:tcPr>
            <w:tcW w:w="538" w:type="dxa"/>
            <w:vMerge/>
            <w:shd w:val="clear" w:color="auto" w:fill="auto"/>
            <w:vAlign w:val="center"/>
          </w:tcPr>
          <w:p w14:paraId="66D7A740"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7A3840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5B1DD0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1D5AE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654855C7" w14:textId="77777777" w:rsidTr="00585BFB">
        <w:trPr>
          <w:trHeight w:val="288"/>
        </w:trPr>
        <w:tc>
          <w:tcPr>
            <w:tcW w:w="538" w:type="dxa"/>
            <w:vMerge w:val="restart"/>
            <w:vAlign w:val="center"/>
          </w:tcPr>
          <w:p w14:paraId="5693FA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05FF7D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580D9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2B2C80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4A7BD3FE" w14:textId="77777777" w:rsidTr="00585BFB">
        <w:trPr>
          <w:trHeight w:val="288"/>
        </w:trPr>
        <w:tc>
          <w:tcPr>
            <w:tcW w:w="538" w:type="dxa"/>
            <w:vMerge/>
            <w:shd w:val="clear" w:color="auto" w:fill="auto"/>
            <w:vAlign w:val="center"/>
          </w:tcPr>
          <w:p w14:paraId="230F8E42"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6D141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4BAAA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483C40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1E596990" w14:textId="77777777" w:rsidTr="00585BFB">
        <w:trPr>
          <w:trHeight w:val="288"/>
        </w:trPr>
        <w:tc>
          <w:tcPr>
            <w:tcW w:w="538" w:type="dxa"/>
            <w:vMerge w:val="restart"/>
            <w:vAlign w:val="center"/>
          </w:tcPr>
          <w:p w14:paraId="0B8081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5BE4B2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FAF61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362AAD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401CFFFC" w14:textId="77777777" w:rsidTr="00585BFB">
        <w:trPr>
          <w:trHeight w:val="288"/>
        </w:trPr>
        <w:tc>
          <w:tcPr>
            <w:tcW w:w="538" w:type="dxa"/>
            <w:vMerge/>
            <w:vAlign w:val="center"/>
          </w:tcPr>
          <w:p w14:paraId="67336A9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A8DF6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73421A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4A0515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1180936F" w14:textId="77777777" w:rsidTr="00585BFB">
        <w:trPr>
          <w:trHeight w:val="288"/>
        </w:trPr>
        <w:tc>
          <w:tcPr>
            <w:tcW w:w="538" w:type="dxa"/>
            <w:vMerge/>
            <w:vAlign w:val="center"/>
          </w:tcPr>
          <w:p w14:paraId="33954F9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21B6D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714029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45816E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57A7EDCD" w14:textId="77777777" w:rsidTr="00585BFB">
        <w:trPr>
          <w:trHeight w:val="288"/>
        </w:trPr>
        <w:tc>
          <w:tcPr>
            <w:tcW w:w="538" w:type="dxa"/>
            <w:vMerge/>
            <w:vAlign w:val="center"/>
          </w:tcPr>
          <w:p w14:paraId="0CA4CAF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90B1D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2A7F50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713349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7F7D329F" w14:textId="77777777" w:rsidTr="00585BFB">
        <w:trPr>
          <w:trHeight w:val="288"/>
        </w:trPr>
        <w:tc>
          <w:tcPr>
            <w:tcW w:w="538" w:type="dxa"/>
            <w:vMerge/>
            <w:vAlign w:val="center"/>
          </w:tcPr>
          <w:p w14:paraId="605AB01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222E5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5FC997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53CD21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37CF05EF" w14:textId="77777777" w:rsidTr="00585BFB">
        <w:trPr>
          <w:trHeight w:val="288"/>
        </w:trPr>
        <w:tc>
          <w:tcPr>
            <w:tcW w:w="538" w:type="dxa"/>
            <w:vMerge/>
            <w:vAlign w:val="center"/>
          </w:tcPr>
          <w:p w14:paraId="010C081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59ECD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782EE5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3A3254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6B76FB80" w14:textId="77777777" w:rsidTr="00585BFB">
        <w:trPr>
          <w:trHeight w:val="288"/>
        </w:trPr>
        <w:tc>
          <w:tcPr>
            <w:tcW w:w="538" w:type="dxa"/>
            <w:vMerge/>
            <w:vAlign w:val="center"/>
          </w:tcPr>
          <w:p w14:paraId="1C2376C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79122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35F244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A3918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4F2A0BFC" w14:textId="77777777" w:rsidTr="00585BFB">
        <w:trPr>
          <w:trHeight w:val="288"/>
        </w:trPr>
        <w:tc>
          <w:tcPr>
            <w:tcW w:w="538" w:type="dxa"/>
            <w:vMerge/>
            <w:vAlign w:val="center"/>
          </w:tcPr>
          <w:p w14:paraId="4E9B4C7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6D171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1C0AC0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637D0B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123D262C" w14:textId="77777777" w:rsidTr="00585BFB">
        <w:trPr>
          <w:trHeight w:val="288"/>
        </w:trPr>
        <w:tc>
          <w:tcPr>
            <w:tcW w:w="538" w:type="dxa"/>
            <w:vMerge/>
            <w:vAlign w:val="center"/>
          </w:tcPr>
          <w:p w14:paraId="1B1A9F8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7670E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7798CD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3BFDCA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37548ACC" w14:textId="77777777" w:rsidTr="00585BFB">
        <w:trPr>
          <w:trHeight w:val="288"/>
        </w:trPr>
        <w:tc>
          <w:tcPr>
            <w:tcW w:w="538" w:type="dxa"/>
            <w:vMerge/>
            <w:shd w:val="clear" w:color="auto" w:fill="auto"/>
            <w:vAlign w:val="center"/>
          </w:tcPr>
          <w:p w14:paraId="4EEE2A78"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1E018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2D0C8D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55A508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59F7235C" w14:textId="77777777" w:rsidTr="00585BFB">
        <w:trPr>
          <w:trHeight w:val="288"/>
        </w:trPr>
        <w:tc>
          <w:tcPr>
            <w:tcW w:w="538" w:type="dxa"/>
            <w:vMerge w:val="restart"/>
            <w:vAlign w:val="center"/>
          </w:tcPr>
          <w:p w14:paraId="415D83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3B77C7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D3A03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35AA1B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5B7E3E9F" w14:textId="77777777" w:rsidTr="00585BFB">
        <w:trPr>
          <w:trHeight w:val="288"/>
        </w:trPr>
        <w:tc>
          <w:tcPr>
            <w:tcW w:w="538" w:type="dxa"/>
            <w:vMerge/>
            <w:vAlign w:val="center"/>
          </w:tcPr>
          <w:p w14:paraId="79146A5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F4192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3192D1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686A92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496F9687" w14:textId="77777777" w:rsidTr="00585BFB">
        <w:trPr>
          <w:trHeight w:val="288"/>
        </w:trPr>
        <w:tc>
          <w:tcPr>
            <w:tcW w:w="538" w:type="dxa"/>
            <w:vMerge/>
            <w:vAlign w:val="center"/>
          </w:tcPr>
          <w:p w14:paraId="15353A1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60381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3F86BF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2F64CF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048C7463" w14:textId="77777777" w:rsidTr="00585BFB">
        <w:trPr>
          <w:trHeight w:val="288"/>
        </w:trPr>
        <w:tc>
          <w:tcPr>
            <w:tcW w:w="538" w:type="dxa"/>
            <w:vMerge/>
            <w:vAlign w:val="center"/>
          </w:tcPr>
          <w:p w14:paraId="58EE8F6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3017F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7B8DB3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062640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2C56050C" w14:textId="77777777" w:rsidTr="00585BFB">
        <w:trPr>
          <w:trHeight w:val="288"/>
        </w:trPr>
        <w:tc>
          <w:tcPr>
            <w:tcW w:w="538" w:type="dxa"/>
            <w:vMerge/>
            <w:vAlign w:val="center"/>
          </w:tcPr>
          <w:p w14:paraId="1B59A24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8B34C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19D85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432638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7B0C716D" w14:textId="77777777" w:rsidR="00F264AA" w:rsidRPr="00F264AA" w:rsidRDefault="00F264AA" w:rsidP="00F264AA">
      <w:pPr>
        <w:rPr>
          <w:rFonts w:ascii="仿宋_GB2312" w:eastAsia="仿宋_GB2312" w:hAnsi="仿宋" w:cs="Times New Roman"/>
          <w:sz w:val="32"/>
          <w:szCs w:val="32"/>
        </w:rPr>
      </w:pPr>
    </w:p>
    <w:p w14:paraId="27685B29" w14:textId="77777777" w:rsidR="00F264AA" w:rsidRPr="00F264AA" w:rsidRDefault="00F264AA" w:rsidP="00F264AA">
      <w:pPr>
        <w:rPr>
          <w:rFonts w:ascii="仿宋_GB2312" w:eastAsia="仿宋_GB2312" w:hAnsi="仿宋" w:cs="Times New Roman"/>
          <w:sz w:val="32"/>
          <w:szCs w:val="32"/>
        </w:rPr>
      </w:pPr>
    </w:p>
    <w:p w14:paraId="697DF169" w14:textId="77777777" w:rsidR="00F264AA" w:rsidRPr="00F264AA" w:rsidRDefault="00F264AA" w:rsidP="00F264AA">
      <w:pPr>
        <w:rPr>
          <w:rFonts w:ascii="仿宋_GB2312" w:eastAsia="仿宋_GB2312" w:hAnsi="仿宋" w:cs="Times New Roman"/>
          <w:sz w:val="32"/>
          <w:szCs w:val="32"/>
        </w:rPr>
      </w:pPr>
    </w:p>
    <w:p w14:paraId="1FA327DB" w14:textId="77777777" w:rsidR="00F264AA" w:rsidRPr="00F264AA" w:rsidRDefault="00F264AA" w:rsidP="00F264AA">
      <w:pPr>
        <w:rPr>
          <w:rFonts w:ascii="仿宋_GB2312" w:eastAsia="仿宋_GB2312" w:hAnsi="仿宋" w:cs="Times New Roman"/>
          <w:sz w:val="32"/>
          <w:szCs w:val="32"/>
        </w:rPr>
      </w:pPr>
    </w:p>
    <w:p w14:paraId="513CC6D0" w14:textId="77777777" w:rsidR="00F264AA" w:rsidRPr="00F264AA" w:rsidRDefault="00F264AA" w:rsidP="00F264AA">
      <w:pPr>
        <w:rPr>
          <w:rFonts w:ascii="仿宋_GB2312" w:eastAsia="仿宋_GB2312" w:hAnsi="仿宋" w:cs="Times New Roman"/>
          <w:sz w:val="32"/>
          <w:szCs w:val="32"/>
        </w:rPr>
      </w:pPr>
    </w:p>
    <w:p w14:paraId="23A3F3A1" w14:textId="77777777" w:rsidR="00F264AA" w:rsidRPr="00F264AA" w:rsidRDefault="00F264AA" w:rsidP="00F264AA">
      <w:pPr>
        <w:rPr>
          <w:rFonts w:ascii="仿宋_GB2312" w:eastAsia="仿宋_GB2312" w:hAnsi="仿宋" w:cs="Times New Roman"/>
          <w:sz w:val="32"/>
          <w:szCs w:val="32"/>
        </w:rPr>
      </w:pPr>
    </w:p>
    <w:p w14:paraId="63C627B3" w14:textId="77777777" w:rsidR="00F264AA" w:rsidRPr="00F264AA" w:rsidRDefault="00F264AA" w:rsidP="00F264AA">
      <w:pPr>
        <w:rPr>
          <w:rFonts w:ascii="仿宋_GB2312" w:eastAsia="仿宋_GB2312" w:hAnsi="仿宋" w:cs="Times New Roman"/>
          <w:sz w:val="32"/>
          <w:szCs w:val="32"/>
        </w:rPr>
      </w:pPr>
    </w:p>
    <w:p w14:paraId="43EDF16B" w14:textId="77777777" w:rsidR="00F264AA" w:rsidRPr="00F264AA" w:rsidRDefault="00F264AA" w:rsidP="00F264AA">
      <w:pPr>
        <w:rPr>
          <w:rFonts w:ascii="仿宋_GB2312" w:eastAsia="仿宋_GB2312" w:hAnsi="仿宋" w:cs="Times New Roman"/>
          <w:sz w:val="32"/>
          <w:szCs w:val="32"/>
        </w:rPr>
      </w:pPr>
    </w:p>
    <w:p w14:paraId="1A536539" w14:textId="77777777" w:rsidR="00F264AA" w:rsidRPr="00F264AA" w:rsidRDefault="00F264AA" w:rsidP="00F264AA">
      <w:pPr>
        <w:rPr>
          <w:rFonts w:ascii="仿宋_GB2312" w:eastAsia="仿宋_GB2312" w:hAnsi="仿宋" w:cs="Times New Roman"/>
          <w:sz w:val="32"/>
          <w:szCs w:val="32"/>
        </w:rPr>
      </w:pPr>
    </w:p>
    <w:p w14:paraId="0C5EFCE6" w14:textId="77777777" w:rsidR="00F264AA" w:rsidRPr="00F264AA" w:rsidRDefault="00F264AA" w:rsidP="00F264AA">
      <w:pPr>
        <w:rPr>
          <w:rFonts w:ascii="仿宋_GB2312" w:eastAsia="仿宋_GB2312" w:hAnsi="仿宋" w:cs="Times New Roman"/>
          <w:sz w:val="32"/>
          <w:szCs w:val="32"/>
        </w:rPr>
      </w:pPr>
    </w:p>
    <w:p w14:paraId="3318B815" w14:textId="77777777" w:rsidR="00F264AA" w:rsidRPr="00F264AA" w:rsidRDefault="00F264AA" w:rsidP="00F264AA">
      <w:pPr>
        <w:rPr>
          <w:rFonts w:ascii="仿宋_GB2312" w:eastAsia="仿宋_GB2312" w:hAnsi="仿宋" w:cs="Times New Roman"/>
          <w:sz w:val="32"/>
          <w:szCs w:val="32"/>
        </w:rPr>
      </w:pPr>
    </w:p>
    <w:p w14:paraId="565ABDC4" w14:textId="77777777" w:rsidR="00F264AA" w:rsidRPr="00F264AA" w:rsidRDefault="00F264AA" w:rsidP="00F264AA">
      <w:pPr>
        <w:rPr>
          <w:rFonts w:ascii="Calibri" w:eastAsia="宋体" w:hAnsi="Calibri" w:cs="Times New Roman"/>
          <w:b/>
        </w:rPr>
      </w:pPr>
    </w:p>
    <w:p w14:paraId="722EF49F" w14:textId="77777777" w:rsidR="00F264AA" w:rsidRPr="00F264AA" w:rsidRDefault="00F264AA" w:rsidP="00F264AA">
      <w:pPr>
        <w:rPr>
          <w:rFonts w:ascii="Calibri" w:eastAsia="宋体" w:hAnsi="Calibri" w:cs="Times New Roman"/>
          <w:b/>
        </w:rPr>
      </w:pPr>
    </w:p>
    <w:p w14:paraId="0E6B7199" w14:textId="77777777" w:rsidR="00F264AA" w:rsidRPr="00F264AA" w:rsidRDefault="00F264AA" w:rsidP="00F264AA">
      <w:pPr>
        <w:rPr>
          <w:rFonts w:ascii="Calibri" w:eastAsia="宋体" w:hAnsi="Calibri" w:cs="Times New Roman"/>
          <w:b/>
        </w:rPr>
      </w:pPr>
    </w:p>
    <w:p w14:paraId="4AF1BB8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6B4AFD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4CCABDF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18E6BE65"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75B1155E" w14:textId="77777777" w:rsidTr="00585BFB">
        <w:trPr>
          <w:trHeight w:val="288"/>
        </w:trPr>
        <w:tc>
          <w:tcPr>
            <w:tcW w:w="537" w:type="dxa"/>
            <w:vAlign w:val="center"/>
          </w:tcPr>
          <w:p w14:paraId="6722E05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400628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73B53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49FFAB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06E77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8E9FF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3FE81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F649C53" w14:textId="77777777" w:rsidTr="00585BFB">
        <w:trPr>
          <w:trHeight w:val="288"/>
        </w:trPr>
        <w:tc>
          <w:tcPr>
            <w:tcW w:w="537" w:type="dxa"/>
            <w:vMerge w:val="restart"/>
            <w:vAlign w:val="center"/>
          </w:tcPr>
          <w:p w14:paraId="258D9B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44A3B8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57F470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5789E0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BAADB91" w14:textId="77777777" w:rsidTr="00585BFB">
        <w:trPr>
          <w:trHeight w:val="288"/>
        </w:trPr>
        <w:tc>
          <w:tcPr>
            <w:tcW w:w="537" w:type="dxa"/>
            <w:vMerge/>
            <w:vAlign w:val="center"/>
          </w:tcPr>
          <w:p w14:paraId="31CDFAF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6209A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BD084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396826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3E381F4C" w14:textId="77777777" w:rsidTr="00585BFB">
        <w:trPr>
          <w:trHeight w:val="288"/>
        </w:trPr>
        <w:tc>
          <w:tcPr>
            <w:tcW w:w="537" w:type="dxa"/>
            <w:vMerge/>
            <w:shd w:val="clear" w:color="auto" w:fill="auto"/>
            <w:vAlign w:val="center"/>
          </w:tcPr>
          <w:p w14:paraId="14B638B9"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DAACC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0C67B2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1308A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4B269108" w14:textId="77777777" w:rsidTr="00585BFB">
        <w:trPr>
          <w:trHeight w:val="288"/>
        </w:trPr>
        <w:tc>
          <w:tcPr>
            <w:tcW w:w="537" w:type="dxa"/>
            <w:vMerge w:val="restart"/>
            <w:vAlign w:val="center"/>
          </w:tcPr>
          <w:p w14:paraId="0A156B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72C8BD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1A0C48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45926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225A873E" w14:textId="77777777" w:rsidTr="00585BFB">
        <w:trPr>
          <w:trHeight w:val="288"/>
        </w:trPr>
        <w:tc>
          <w:tcPr>
            <w:tcW w:w="537" w:type="dxa"/>
            <w:vMerge/>
            <w:shd w:val="clear" w:color="auto" w:fill="auto"/>
            <w:vAlign w:val="center"/>
          </w:tcPr>
          <w:p w14:paraId="2196B0E8"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D0D75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785A97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467C1C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6DF1B4A7" w14:textId="77777777" w:rsidTr="00585BFB">
        <w:trPr>
          <w:trHeight w:val="288"/>
        </w:trPr>
        <w:tc>
          <w:tcPr>
            <w:tcW w:w="537" w:type="dxa"/>
            <w:vMerge w:val="restart"/>
            <w:vAlign w:val="center"/>
          </w:tcPr>
          <w:p w14:paraId="060317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3FAD9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027E46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16580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3F872A8E" w14:textId="77777777" w:rsidTr="00585BFB">
        <w:trPr>
          <w:trHeight w:val="288"/>
        </w:trPr>
        <w:tc>
          <w:tcPr>
            <w:tcW w:w="537" w:type="dxa"/>
            <w:vMerge/>
            <w:vAlign w:val="center"/>
          </w:tcPr>
          <w:p w14:paraId="6CAC57C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AAFBF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3589E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9D586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16B6EB42" w14:textId="77777777" w:rsidTr="00585BFB">
        <w:trPr>
          <w:trHeight w:val="288"/>
        </w:trPr>
        <w:tc>
          <w:tcPr>
            <w:tcW w:w="537" w:type="dxa"/>
            <w:vMerge/>
            <w:vAlign w:val="center"/>
          </w:tcPr>
          <w:p w14:paraId="3F78548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64F18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358C6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1FB8FC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6F4C29A" w14:textId="77777777" w:rsidTr="00585BFB">
        <w:trPr>
          <w:trHeight w:val="288"/>
        </w:trPr>
        <w:tc>
          <w:tcPr>
            <w:tcW w:w="537" w:type="dxa"/>
            <w:vMerge/>
            <w:vAlign w:val="center"/>
          </w:tcPr>
          <w:p w14:paraId="026C0A8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5DCEF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07CF8C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4053B9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E948D0B" w14:textId="77777777" w:rsidTr="00585BFB">
        <w:trPr>
          <w:trHeight w:val="288"/>
        </w:trPr>
        <w:tc>
          <w:tcPr>
            <w:tcW w:w="537" w:type="dxa"/>
            <w:vMerge/>
            <w:vAlign w:val="center"/>
          </w:tcPr>
          <w:p w14:paraId="56DA888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8B483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601930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17633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B45B5C8" w14:textId="77777777" w:rsidTr="00585BFB">
        <w:trPr>
          <w:trHeight w:val="288"/>
        </w:trPr>
        <w:tc>
          <w:tcPr>
            <w:tcW w:w="537" w:type="dxa"/>
            <w:vMerge/>
            <w:vAlign w:val="center"/>
          </w:tcPr>
          <w:p w14:paraId="53F3DC3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D537E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1726C7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45B351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4F2E8B5C" w14:textId="77777777" w:rsidTr="00585BFB">
        <w:trPr>
          <w:trHeight w:val="288"/>
        </w:trPr>
        <w:tc>
          <w:tcPr>
            <w:tcW w:w="537" w:type="dxa"/>
            <w:vMerge/>
            <w:vAlign w:val="center"/>
          </w:tcPr>
          <w:p w14:paraId="0C5B6E5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AA480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03F3F4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4103F0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594195E2" w14:textId="77777777" w:rsidTr="00585BFB">
        <w:trPr>
          <w:trHeight w:val="288"/>
        </w:trPr>
        <w:tc>
          <w:tcPr>
            <w:tcW w:w="537" w:type="dxa"/>
            <w:vMerge/>
            <w:vAlign w:val="center"/>
          </w:tcPr>
          <w:p w14:paraId="47A523F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56253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48186D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C3F73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239E511" w14:textId="77777777" w:rsidTr="00585BFB">
        <w:trPr>
          <w:trHeight w:val="288"/>
        </w:trPr>
        <w:tc>
          <w:tcPr>
            <w:tcW w:w="537" w:type="dxa"/>
            <w:vMerge/>
            <w:vAlign w:val="center"/>
          </w:tcPr>
          <w:p w14:paraId="441FE40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67BD4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78406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F0A1E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45A790B6" w14:textId="77777777" w:rsidTr="00585BFB">
        <w:trPr>
          <w:trHeight w:val="288"/>
        </w:trPr>
        <w:tc>
          <w:tcPr>
            <w:tcW w:w="537" w:type="dxa"/>
            <w:vMerge/>
            <w:shd w:val="clear" w:color="auto" w:fill="auto"/>
            <w:vAlign w:val="center"/>
          </w:tcPr>
          <w:p w14:paraId="52157645"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C671E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3B0F50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559B66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024B65E1" w14:textId="77777777" w:rsidTr="00585BFB">
        <w:trPr>
          <w:trHeight w:val="288"/>
        </w:trPr>
        <w:tc>
          <w:tcPr>
            <w:tcW w:w="537" w:type="dxa"/>
            <w:vMerge w:val="restart"/>
            <w:vAlign w:val="center"/>
          </w:tcPr>
          <w:p w14:paraId="48677D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54A04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38D9D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2AD9D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0414D244" w14:textId="77777777" w:rsidTr="00585BFB">
        <w:trPr>
          <w:trHeight w:val="288"/>
        </w:trPr>
        <w:tc>
          <w:tcPr>
            <w:tcW w:w="537" w:type="dxa"/>
            <w:vMerge/>
            <w:vAlign w:val="center"/>
          </w:tcPr>
          <w:p w14:paraId="219017C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FEDA3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4A9DFE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A39BD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00FE02E1" w14:textId="77777777" w:rsidTr="00585BFB">
        <w:trPr>
          <w:trHeight w:val="288"/>
        </w:trPr>
        <w:tc>
          <w:tcPr>
            <w:tcW w:w="537" w:type="dxa"/>
            <w:vMerge/>
            <w:vAlign w:val="center"/>
          </w:tcPr>
          <w:p w14:paraId="2DD33AB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B7F76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03FCD8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161364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51BC12BF" w14:textId="77777777" w:rsidTr="00585BFB">
        <w:trPr>
          <w:trHeight w:val="288"/>
        </w:trPr>
        <w:tc>
          <w:tcPr>
            <w:tcW w:w="537" w:type="dxa"/>
            <w:vMerge/>
            <w:vAlign w:val="center"/>
          </w:tcPr>
          <w:p w14:paraId="2BC122F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B6744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33BD02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7522C3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1338A506" w14:textId="77777777" w:rsidTr="00585BFB">
        <w:trPr>
          <w:trHeight w:val="288"/>
        </w:trPr>
        <w:tc>
          <w:tcPr>
            <w:tcW w:w="537" w:type="dxa"/>
            <w:vMerge/>
            <w:vAlign w:val="center"/>
          </w:tcPr>
          <w:p w14:paraId="37280CF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68648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8A8AD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3A0956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38933A4" w14:textId="77777777" w:rsidTr="00585BFB">
        <w:trPr>
          <w:trHeight w:val="288"/>
        </w:trPr>
        <w:tc>
          <w:tcPr>
            <w:tcW w:w="539" w:type="dxa"/>
            <w:vAlign w:val="center"/>
          </w:tcPr>
          <w:p w14:paraId="7F1F83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7060C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E2D27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5474D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B7777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13298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D11EB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B47E1D5" w14:textId="77777777" w:rsidTr="00585BFB">
        <w:trPr>
          <w:trHeight w:val="288"/>
        </w:trPr>
        <w:tc>
          <w:tcPr>
            <w:tcW w:w="539" w:type="dxa"/>
            <w:vMerge w:val="restart"/>
            <w:vAlign w:val="center"/>
          </w:tcPr>
          <w:p w14:paraId="318EDE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0F0A4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AF004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24DFDD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6FBFC833" w14:textId="77777777" w:rsidTr="00585BFB">
        <w:trPr>
          <w:trHeight w:val="288"/>
        </w:trPr>
        <w:tc>
          <w:tcPr>
            <w:tcW w:w="539" w:type="dxa"/>
            <w:vMerge/>
            <w:vAlign w:val="center"/>
          </w:tcPr>
          <w:p w14:paraId="4FAF73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F8A8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6774D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79F60F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0E630136" w14:textId="77777777" w:rsidTr="00585BFB">
        <w:trPr>
          <w:trHeight w:val="288"/>
        </w:trPr>
        <w:tc>
          <w:tcPr>
            <w:tcW w:w="539" w:type="dxa"/>
            <w:vMerge/>
            <w:shd w:val="clear" w:color="auto" w:fill="auto"/>
            <w:vAlign w:val="center"/>
          </w:tcPr>
          <w:p w14:paraId="2B70320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A3D21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64379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4598B4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47806089" w14:textId="77777777" w:rsidTr="00585BFB">
        <w:trPr>
          <w:trHeight w:val="288"/>
        </w:trPr>
        <w:tc>
          <w:tcPr>
            <w:tcW w:w="539" w:type="dxa"/>
            <w:vMerge w:val="restart"/>
            <w:vAlign w:val="center"/>
          </w:tcPr>
          <w:p w14:paraId="07321E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8D482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B9C75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3C4BEA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3DFB1D85" w14:textId="77777777" w:rsidTr="00585BFB">
        <w:trPr>
          <w:trHeight w:val="288"/>
        </w:trPr>
        <w:tc>
          <w:tcPr>
            <w:tcW w:w="539" w:type="dxa"/>
            <w:vMerge/>
            <w:shd w:val="clear" w:color="auto" w:fill="auto"/>
            <w:vAlign w:val="center"/>
          </w:tcPr>
          <w:p w14:paraId="23044AD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B75F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3D51C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51C2EC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13DC7F3C" w14:textId="77777777" w:rsidTr="00585BFB">
        <w:trPr>
          <w:trHeight w:val="288"/>
        </w:trPr>
        <w:tc>
          <w:tcPr>
            <w:tcW w:w="539" w:type="dxa"/>
            <w:vMerge w:val="restart"/>
            <w:vAlign w:val="center"/>
          </w:tcPr>
          <w:p w14:paraId="65A847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3D6ED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75D18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7992E8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0F248C86" w14:textId="77777777" w:rsidTr="00585BFB">
        <w:trPr>
          <w:trHeight w:val="288"/>
        </w:trPr>
        <w:tc>
          <w:tcPr>
            <w:tcW w:w="539" w:type="dxa"/>
            <w:vMerge/>
            <w:vAlign w:val="center"/>
          </w:tcPr>
          <w:p w14:paraId="0D09CB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DF61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3AF92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1183FA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B4D15B0" w14:textId="77777777" w:rsidTr="00585BFB">
        <w:trPr>
          <w:trHeight w:val="288"/>
        </w:trPr>
        <w:tc>
          <w:tcPr>
            <w:tcW w:w="539" w:type="dxa"/>
            <w:vMerge/>
            <w:vAlign w:val="center"/>
          </w:tcPr>
          <w:p w14:paraId="082F9C4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8B91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66489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0A05CB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0C170B17" w14:textId="77777777" w:rsidTr="00585BFB">
        <w:trPr>
          <w:trHeight w:val="288"/>
        </w:trPr>
        <w:tc>
          <w:tcPr>
            <w:tcW w:w="539" w:type="dxa"/>
            <w:vMerge/>
            <w:vAlign w:val="center"/>
          </w:tcPr>
          <w:p w14:paraId="7745BCB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6629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F5F60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38F438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3DF81C05" w14:textId="77777777" w:rsidTr="00585BFB">
        <w:trPr>
          <w:trHeight w:val="288"/>
        </w:trPr>
        <w:tc>
          <w:tcPr>
            <w:tcW w:w="539" w:type="dxa"/>
            <w:vMerge/>
            <w:vAlign w:val="center"/>
          </w:tcPr>
          <w:p w14:paraId="6B1125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E9EF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886ED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5B53EE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1879DAA1" w14:textId="77777777" w:rsidTr="00585BFB">
        <w:trPr>
          <w:trHeight w:val="288"/>
        </w:trPr>
        <w:tc>
          <w:tcPr>
            <w:tcW w:w="539" w:type="dxa"/>
            <w:vMerge/>
            <w:vAlign w:val="center"/>
          </w:tcPr>
          <w:p w14:paraId="7257B5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EDCA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28752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C7CBD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492B5545" w14:textId="77777777" w:rsidTr="00585BFB">
        <w:trPr>
          <w:trHeight w:val="288"/>
        </w:trPr>
        <w:tc>
          <w:tcPr>
            <w:tcW w:w="539" w:type="dxa"/>
            <w:vMerge/>
            <w:vAlign w:val="center"/>
          </w:tcPr>
          <w:p w14:paraId="15C502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F5CC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DBC52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0CA8F7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27A7C2FD" w14:textId="77777777" w:rsidTr="00585BFB">
        <w:trPr>
          <w:trHeight w:val="288"/>
        </w:trPr>
        <w:tc>
          <w:tcPr>
            <w:tcW w:w="539" w:type="dxa"/>
            <w:vMerge/>
            <w:vAlign w:val="center"/>
          </w:tcPr>
          <w:p w14:paraId="1E73104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4385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C70CA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E12F0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25044080" w14:textId="77777777" w:rsidTr="00585BFB">
        <w:trPr>
          <w:trHeight w:val="288"/>
        </w:trPr>
        <w:tc>
          <w:tcPr>
            <w:tcW w:w="539" w:type="dxa"/>
            <w:vMerge/>
            <w:vAlign w:val="center"/>
          </w:tcPr>
          <w:p w14:paraId="69F028D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5BC4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48E61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653107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2FCAA2CA" w14:textId="77777777" w:rsidTr="00585BFB">
        <w:trPr>
          <w:trHeight w:val="288"/>
        </w:trPr>
        <w:tc>
          <w:tcPr>
            <w:tcW w:w="539" w:type="dxa"/>
            <w:vMerge/>
            <w:shd w:val="clear" w:color="auto" w:fill="auto"/>
            <w:vAlign w:val="center"/>
          </w:tcPr>
          <w:p w14:paraId="2F2B34D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797A4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F9E08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6CBD28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40967AEB" w14:textId="77777777" w:rsidTr="00585BFB">
        <w:trPr>
          <w:trHeight w:val="288"/>
        </w:trPr>
        <w:tc>
          <w:tcPr>
            <w:tcW w:w="539" w:type="dxa"/>
            <w:vMerge w:val="restart"/>
            <w:vAlign w:val="center"/>
          </w:tcPr>
          <w:p w14:paraId="0BD3DD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9F680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0AABF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17E97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5452076" w14:textId="77777777" w:rsidTr="00585BFB">
        <w:trPr>
          <w:trHeight w:val="288"/>
        </w:trPr>
        <w:tc>
          <w:tcPr>
            <w:tcW w:w="539" w:type="dxa"/>
            <w:vMerge/>
            <w:vAlign w:val="center"/>
          </w:tcPr>
          <w:p w14:paraId="67F668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2076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F7256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05CDA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6F8BBDB2" w14:textId="77777777" w:rsidTr="00585BFB">
        <w:trPr>
          <w:trHeight w:val="288"/>
        </w:trPr>
        <w:tc>
          <w:tcPr>
            <w:tcW w:w="539" w:type="dxa"/>
            <w:vMerge/>
            <w:vAlign w:val="center"/>
          </w:tcPr>
          <w:p w14:paraId="67FB0FF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A0E4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85BA4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5EB20C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6F1E183E" w14:textId="77777777" w:rsidTr="00585BFB">
        <w:trPr>
          <w:trHeight w:val="288"/>
        </w:trPr>
        <w:tc>
          <w:tcPr>
            <w:tcW w:w="539" w:type="dxa"/>
            <w:vMerge/>
            <w:vAlign w:val="center"/>
          </w:tcPr>
          <w:p w14:paraId="5EF9517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B65E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86576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784DC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0E79ED3" w14:textId="77777777" w:rsidTr="00585BFB">
        <w:trPr>
          <w:trHeight w:val="288"/>
        </w:trPr>
        <w:tc>
          <w:tcPr>
            <w:tcW w:w="539" w:type="dxa"/>
            <w:vMerge/>
            <w:vAlign w:val="center"/>
          </w:tcPr>
          <w:p w14:paraId="7094EF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C4EB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99330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EB5D6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20C4C9E3" w14:textId="77777777" w:rsidR="00F264AA" w:rsidRPr="00F264AA" w:rsidRDefault="00F264AA" w:rsidP="00F264AA">
      <w:pPr>
        <w:jc w:val="left"/>
        <w:rPr>
          <w:rFonts w:ascii="仿宋_GB2312" w:eastAsia="仿宋_GB2312" w:hAnsi="仿宋" w:cs="Times New Roman"/>
          <w:sz w:val="32"/>
          <w:szCs w:val="32"/>
        </w:rPr>
      </w:pPr>
    </w:p>
    <w:p w14:paraId="3881DD03" w14:textId="77777777" w:rsidR="00F264AA" w:rsidRPr="00F264AA" w:rsidRDefault="00F264AA" w:rsidP="00F264AA">
      <w:pPr>
        <w:jc w:val="left"/>
        <w:rPr>
          <w:rFonts w:ascii="仿宋_GB2312" w:eastAsia="仿宋_GB2312" w:hAnsi="仿宋" w:cs="Times New Roman"/>
          <w:sz w:val="32"/>
          <w:szCs w:val="32"/>
        </w:rPr>
      </w:pPr>
    </w:p>
    <w:p w14:paraId="690883DE" w14:textId="77777777" w:rsidR="00F264AA" w:rsidRPr="00F264AA" w:rsidRDefault="00F264AA" w:rsidP="00F264AA">
      <w:pPr>
        <w:jc w:val="left"/>
        <w:rPr>
          <w:rFonts w:ascii="仿宋_GB2312" w:eastAsia="仿宋_GB2312" w:hAnsi="仿宋" w:cs="Times New Roman"/>
          <w:sz w:val="32"/>
          <w:szCs w:val="32"/>
        </w:rPr>
      </w:pPr>
    </w:p>
    <w:p w14:paraId="06B7DC4E" w14:textId="77777777" w:rsidR="00F264AA" w:rsidRPr="00F264AA" w:rsidRDefault="00F264AA" w:rsidP="00F264AA">
      <w:pPr>
        <w:jc w:val="left"/>
        <w:rPr>
          <w:rFonts w:ascii="仿宋_GB2312" w:eastAsia="仿宋_GB2312" w:hAnsi="仿宋" w:cs="Times New Roman"/>
          <w:sz w:val="32"/>
          <w:szCs w:val="32"/>
        </w:rPr>
      </w:pPr>
    </w:p>
    <w:p w14:paraId="568B4B17" w14:textId="77777777" w:rsidR="00F264AA" w:rsidRPr="00F264AA" w:rsidRDefault="00F264AA" w:rsidP="00F264AA">
      <w:pPr>
        <w:jc w:val="left"/>
        <w:rPr>
          <w:rFonts w:ascii="仿宋_GB2312" w:eastAsia="仿宋_GB2312" w:hAnsi="仿宋" w:cs="Times New Roman"/>
          <w:sz w:val="32"/>
          <w:szCs w:val="32"/>
        </w:rPr>
      </w:pPr>
    </w:p>
    <w:p w14:paraId="38CC9862" w14:textId="77777777" w:rsidR="00F264AA" w:rsidRPr="00F264AA" w:rsidRDefault="00F264AA" w:rsidP="00F264AA">
      <w:pPr>
        <w:jc w:val="left"/>
        <w:rPr>
          <w:rFonts w:ascii="仿宋_GB2312" w:eastAsia="仿宋_GB2312" w:hAnsi="仿宋" w:cs="Times New Roman"/>
          <w:sz w:val="32"/>
          <w:szCs w:val="32"/>
        </w:rPr>
      </w:pPr>
    </w:p>
    <w:p w14:paraId="1BFEB814" w14:textId="77777777" w:rsidR="00F264AA" w:rsidRPr="00F264AA" w:rsidRDefault="00F264AA" w:rsidP="00F264AA">
      <w:pPr>
        <w:jc w:val="left"/>
        <w:rPr>
          <w:rFonts w:ascii="仿宋_GB2312" w:eastAsia="仿宋_GB2312" w:hAnsi="仿宋" w:cs="Times New Roman"/>
          <w:sz w:val="32"/>
          <w:szCs w:val="32"/>
        </w:rPr>
      </w:pPr>
    </w:p>
    <w:p w14:paraId="15E88DE4" w14:textId="77777777" w:rsidR="00F264AA" w:rsidRPr="00F264AA" w:rsidRDefault="00F264AA" w:rsidP="00F264AA">
      <w:pPr>
        <w:jc w:val="left"/>
        <w:rPr>
          <w:rFonts w:ascii="仿宋_GB2312" w:eastAsia="仿宋_GB2312" w:hAnsi="仿宋" w:cs="Times New Roman"/>
          <w:sz w:val="32"/>
          <w:szCs w:val="32"/>
        </w:rPr>
      </w:pPr>
    </w:p>
    <w:p w14:paraId="15982744" w14:textId="77777777" w:rsidR="00F264AA" w:rsidRPr="00F264AA" w:rsidRDefault="00F264AA" w:rsidP="00F264AA">
      <w:pPr>
        <w:jc w:val="left"/>
        <w:rPr>
          <w:rFonts w:ascii="仿宋_GB2312" w:eastAsia="仿宋_GB2312" w:hAnsi="仿宋" w:cs="Times New Roman"/>
          <w:sz w:val="32"/>
          <w:szCs w:val="32"/>
        </w:rPr>
      </w:pPr>
    </w:p>
    <w:p w14:paraId="09272177" w14:textId="77777777" w:rsidR="00F264AA" w:rsidRPr="00F264AA" w:rsidRDefault="00F264AA" w:rsidP="00F264AA">
      <w:pPr>
        <w:jc w:val="left"/>
        <w:rPr>
          <w:rFonts w:ascii="仿宋_GB2312" w:eastAsia="仿宋_GB2312" w:hAnsi="仿宋" w:cs="Times New Roman"/>
          <w:sz w:val="32"/>
          <w:szCs w:val="32"/>
        </w:rPr>
      </w:pPr>
    </w:p>
    <w:p w14:paraId="3D3B89D4" w14:textId="77777777" w:rsidR="00F264AA" w:rsidRPr="00F264AA" w:rsidRDefault="00F264AA" w:rsidP="00F264AA">
      <w:pPr>
        <w:jc w:val="left"/>
        <w:rPr>
          <w:rFonts w:ascii="仿宋_GB2312" w:eastAsia="仿宋_GB2312" w:hAnsi="仿宋" w:cs="Times New Roman"/>
          <w:sz w:val="32"/>
          <w:szCs w:val="32"/>
        </w:rPr>
      </w:pPr>
    </w:p>
    <w:p w14:paraId="30235B50" w14:textId="77777777" w:rsidR="00F264AA" w:rsidRPr="00F264AA" w:rsidRDefault="00F264AA" w:rsidP="00F264AA">
      <w:pPr>
        <w:jc w:val="left"/>
        <w:rPr>
          <w:rFonts w:ascii="仿宋_GB2312" w:eastAsia="仿宋_GB2312" w:hAnsi="仿宋" w:cs="Times New Roman"/>
          <w:sz w:val="32"/>
          <w:szCs w:val="32"/>
        </w:rPr>
      </w:pPr>
    </w:p>
    <w:p w14:paraId="5772E8F9" w14:textId="77777777" w:rsidR="00F264AA" w:rsidRPr="00F264AA" w:rsidRDefault="00F264AA" w:rsidP="00F264AA">
      <w:pPr>
        <w:jc w:val="left"/>
        <w:rPr>
          <w:rFonts w:ascii="仿宋_GB2312" w:eastAsia="仿宋_GB2312" w:hAnsi="仿宋" w:cs="Times New Roman"/>
          <w:sz w:val="32"/>
          <w:szCs w:val="32"/>
        </w:rPr>
      </w:pPr>
    </w:p>
    <w:p w14:paraId="6E607B49" w14:textId="77777777" w:rsidR="00F264AA" w:rsidRPr="00F264AA" w:rsidRDefault="00F264AA" w:rsidP="00F264AA">
      <w:pPr>
        <w:rPr>
          <w:rFonts w:ascii="Calibri" w:eastAsia="宋体" w:hAnsi="Calibri" w:cs="Times New Roman"/>
          <w:b/>
        </w:rPr>
      </w:pPr>
    </w:p>
    <w:p w14:paraId="06668FC4" w14:textId="77777777" w:rsidR="00F264AA" w:rsidRPr="00F264AA" w:rsidRDefault="00F264AA" w:rsidP="00F264AA">
      <w:pPr>
        <w:rPr>
          <w:rFonts w:ascii="Calibri" w:eastAsia="宋体" w:hAnsi="Calibri" w:cs="Times New Roman"/>
          <w:b/>
        </w:rPr>
      </w:pPr>
    </w:p>
    <w:p w14:paraId="27A60994" w14:textId="77777777" w:rsidR="00F264AA" w:rsidRPr="00F264AA" w:rsidRDefault="00F264AA" w:rsidP="00F264AA">
      <w:pPr>
        <w:rPr>
          <w:rFonts w:ascii="Calibri" w:eastAsia="宋体" w:hAnsi="Calibri" w:cs="Times New Roman"/>
          <w:b/>
        </w:rPr>
      </w:pPr>
    </w:p>
    <w:p w14:paraId="27CA2F29" w14:textId="77777777" w:rsidR="00F264AA" w:rsidRPr="00F264AA" w:rsidRDefault="00F264AA" w:rsidP="00F264AA">
      <w:pPr>
        <w:rPr>
          <w:rFonts w:ascii="Calibri" w:eastAsia="宋体" w:hAnsi="Calibri" w:cs="Times New Roman"/>
          <w:b/>
        </w:rPr>
      </w:pPr>
    </w:p>
    <w:p w14:paraId="127FFACF" w14:textId="77777777" w:rsidR="00F264AA" w:rsidRPr="00F264AA" w:rsidRDefault="00F264AA" w:rsidP="00F264AA">
      <w:pPr>
        <w:rPr>
          <w:rFonts w:ascii="Calibri" w:eastAsia="宋体" w:hAnsi="Calibri" w:cs="Times New Roman"/>
          <w:b/>
        </w:rPr>
      </w:pPr>
    </w:p>
    <w:p w14:paraId="52C5928B" w14:textId="77777777" w:rsidR="00F264AA" w:rsidRPr="00F264AA" w:rsidRDefault="00F264AA" w:rsidP="00F264AA">
      <w:pPr>
        <w:rPr>
          <w:rFonts w:ascii="Calibri" w:eastAsia="宋体" w:hAnsi="Calibri" w:cs="Times New Roman"/>
          <w:b/>
        </w:rPr>
      </w:pPr>
    </w:p>
    <w:p w14:paraId="0093B2F2" w14:textId="77777777" w:rsidR="00F264AA" w:rsidRPr="00F264AA" w:rsidRDefault="00F264AA" w:rsidP="00F264AA">
      <w:pPr>
        <w:rPr>
          <w:rFonts w:ascii="Calibri" w:eastAsia="宋体" w:hAnsi="Calibri" w:cs="Times New Roman"/>
          <w:b/>
        </w:rPr>
      </w:pPr>
    </w:p>
    <w:p w14:paraId="3D44963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B43FE4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A7E822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253A08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D433CA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779CC9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6ABCB5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7A407A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表1-7男生坐位体前屈单项评分表 1-8女生坐位体前屈单项评分表</w:t>
      </w:r>
    </w:p>
    <w:p w14:paraId="7AC60C4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0D99709" w14:textId="77777777" w:rsidTr="00585BFB">
        <w:trPr>
          <w:trHeight w:val="288"/>
        </w:trPr>
        <w:tc>
          <w:tcPr>
            <w:tcW w:w="539" w:type="dxa"/>
            <w:vAlign w:val="center"/>
          </w:tcPr>
          <w:p w14:paraId="1AD1B0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96434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45193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88C85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1F8D6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23ECE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E8F77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69870C0" w14:textId="77777777" w:rsidTr="00585BFB">
        <w:trPr>
          <w:trHeight w:val="288"/>
        </w:trPr>
        <w:tc>
          <w:tcPr>
            <w:tcW w:w="539" w:type="dxa"/>
            <w:vMerge w:val="restart"/>
            <w:vAlign w:val="center"/>
          </w:tcPr>
          <w:p w14:paraId="768405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1D948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7BD8F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4E2EDB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5ED0E3F4" w14:textId="77777777" w:rsidTr="00585BFB">
        <w:trPr>
          <w:trHeight w:val="288"/>
        </w:trPr>
        <w:tc>
          <w:tcPr>
            <w:tcW w:w="539" w:type="dxa"/>
            <w:vMerge/>
            <w:vAlign w:val="center"/>
          </w:tcPr>
          <w:p w14:paraId="512A5C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332F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3A0A8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455B68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5EC06C32" w14:textId="77777777" w:rsidTr="00585BFB">
        <w:trPr>
          <w:trHeight w:val="288"/>
        </w:trPr>
        <w:tc>
          <w:tcPr>
            <w:tcW w:w="539" w:type="dxa"/>
            <w:vMerge/>
            <w:shd w:val="clear" w:color="auto" w:fill="auto"/>
            <w:vAlign w:val="center"/>
          </w:tcPr>
          <w:p w14:paraId="0EC5F32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B0E5E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15903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5EEDAA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20C7F5EF" w14:textId="77777777" w:rsidTr="00585BFB">
        <w:trPr>
          <w:trHeight w:val="288"/>
        </w:trPr>
        <w:tc>
          <w:tcPr>
            <w:tcW w:w="539" w:type="dxa"/>
            <w:vMerge w:val="restart"/>
            <w:vAlign w:val="center"/>
          </w:tcPr>
          <w:p w14:paraId="1703B5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46221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3B40B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6D2433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5A041A50" w14:textId="77777777" w:rsidTr="00585BFB">
        <w:trPr>
          <w:trHeight w:val="288"/>
        </w:trPr>
        <w:tc>
          <w:tcPr>
            <w:tcW w:w="539" w:type="dxa"/>
            <w:vMerge/>
            <w:shd w:val="clear" w:color="auto" w:fill="auto"/>
            <w:vAlign w:val="center"/>
          </w:tcPr>
          <w:p w14:paraId="323294E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98691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A9218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71C628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2351D87" w14:textId="77777777" w:rsidTr="00585BFB">
        <w:trPr>
          <w:trHeight w:val="288"/>
        </w:trPr>
        <w:tc>
          <w:tcPr>
            <w:tcW w:w="539" w:type="dxa"/>
            <w:vMerge w:val="restart"/>
            <w:vAlign w:val="center"/>
          </w:tcPr>
          <w:p w14:paraId="6A7245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CF09C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5BAC9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19D598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270A2274" w14:textId="77777777" w:rsidTr="00585BFB">
        <w:trPr>
          <w:trHeight w:val="288"/>
        </w:trPr>
        <w:tc>
          <w:tcPr>
            <w:tcW w:w="539" w:type="dxa"/>
            <w:vMerge/>
            <w:vAlign w:val="center"/>
          </w:tcPr>
          <w:p w14:paraId="3ABAA2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FCD0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1DC6C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50389D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004BCDDA" w14:textId="77777777" w:rsidTr="00585BFB">
        <w:trPr>
          <w:trHeight w:val="288"/>
        </w:trPr>
        <w:tc>
          <w:tcPr>
            <w:tcW w:w="539" w:type="dxa"/>
            <w:vMerge/>
            <w:vAlign w:val="center"/>
          </w:tcPr>
          <w:p w14:paraId="4AD88E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D95D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DD36D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130D4C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0A464AE8" w14:textId="77777777" w:rsidTr="00585BFB">
        <w:trPr>
          <w:trHeight w:val="288"/>
        </w:trPr>
        <w:tc>
          <w:tcPr>
            <w:tcW w:w="539" w:type="dxa"/>
            <w:vMerge/>
            <w:vAlign w:val="center"/>
          </w:tcPr>
          <w:p w14:paraId="7724E3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445E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2DEEF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5D9A79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0966D9EB" w14:textId="77777777" w:rsidTr="00585BFB">
        <w:trPr>
          <w:trHeight w:val="288"/>
        </w:trPr>
        <w:tc>
          <w:tcPr>
            <w:tcW w:w="539" w:type="dxa"/>
            <w:vMerge/>
            <w:vAlign w:val="center"/>
          </w:tcPr>
          <w:p w14:paraId="45B46D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C6F7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D218E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B5510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2AF79E96" w14:textId="77777777" w:rsidTr="00585BFB">
        <w:trPr>
          <w:trHeight w:val="288"/>
        </w:trPr>
        <w:tc>
          <w:tcPr>
            <w:tcW w:w="539" w:type="dxa"/>
            <w:vMerge/>
            <w:vAlign w:val="center"/>
          </w:tcPr>
          <w:p w14:paraId="49C2B09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FC53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72B01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7E799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151528B" w14:textId="77777777" w:rsidTr="00585BFB">
        <w:trPr>
          <w:trHeight w:val="288"/>
        </w:trPr>
        <w:tc>
          <w:tcPr>
            <w:tcW w:w="539" w:type="dxa"/>
            <w:vMerge/>
            <w:vAlign w:val="center"/>
          </w:tcPr>
          <w:p w14:paraId="788B9B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EBF4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5D2014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32D145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3FB6F890" w14:textId="77777777" w:rsidTr="00585BFB">
        <w:trPr>
          <w:trHeight w:val="288"/>
        </w:trPr>
        <w:tc>
          <w:tcPr>
            <w:tcW w:w="539" w:type="dxa"/>
            <w:vMerge/>
            <w:vAlign w:val="center"/>
          </w:tcPr>
          <w:p w14:paraId="47D858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D323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C0062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25CCDF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63FEE285" w14:textId="77777777" w:rsidTr="00585BFB">
        <w:trPr>
          <w:trHeight w:val="288"/>
        </w:trPr>
        <w:tc>
          <w:tcPr>
            <w:tcW w:w="539" w:type="dxa"/>
            <w:vMerge/>
            <w:vAlign w:val="center"/>
          </w:tcPr>
          <w:p w14:paraId="696A7D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4AA7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C0D35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71D719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66976316" w14:textId="77777777" w:rsidTr="00585BFB">
        <w:trPr>
          <w:trHeight w:val="288"/>
        </w:trPr>
        <w:tc>
          <w:tcPr>
            <w:tcW w:w="539" w:type="dxa"/>
            <w:vMerge/>
            <w:shd w:val="clear" w:color="auto" w:fill="auto"/>
            <w:vAlign w:val="center"/>
          </w:tcPr>
          <w:p w14:paraId="4444E89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29C1F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A6138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5ECFD7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33973318" w14:textId="77777777" w:rsidTr="00585BFB">
        <w:trPr>
          <w:trHeight w:val="288"/>
        </w:trPr>
        <w:tc>
          <w:tcPr>
            <w:tcW w:w="539" w:type="dxa"/>
            <w:vMerge w:val="restart"/>
            <w:vAlign w:val="center"/>
          </w:tcPr>
          <w:p w14:paraId="58C12D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60E2B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8A52A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234BF2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0B0CC98D" w14:textId="77777777" w:rsidTr="00585BFB">
        <w:trPr>
          <w:trHeight w:val="288"/>
        </w:trPr>
        <w:tc>
          <w:tcPr>
            <w:tcW w:w="539" w:type="dxa"/>
            <w:vMerge/>
            <w:vAlign w:val="center"/>
          </w:tcPr>
          <w:p w14:paraId="4A8FEB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54CC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632F5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4BF82E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08022007" w14:textId="77777777" w:rsidTr="00585BFB">
        <w:trPr>
          <w:trHeight w:val="288"/>
        </w:trPr>
        <w:tc>
          <w:tcPr>
            <w:tcW w:w="539" w:type="dxa"/>
            <w:vMerge/>
            <w:vAlign w:val="center"/>
          </w:tcPr>
          <w:p w14:paraId="049CEB9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077A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0FE7D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5E1934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061BCEB5" w14:textId="77777777" w:rsidTr="00585BFB">
        <w:trPr>
          <w:trHeight w:val="288"/>
        </w:trPr>
        <w:tc>
          <w:tcPr>
            <w:tcW w:w="539" w:type="dxa"/>
            <w:vMerge/>
            <w:vAlign w:val="center"/>
          </w:tcPr>
          <w:p w14:paraId="54936A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641F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A1EB6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47543F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7ED0D29C" w14:textId="77777777" w:rsidTr="00585BFB">
        <w:trPr>
          <w:trHeight w:val="288"/>
        </w:trPr>
        <w:tc>
          <w:tcPr>
            <w:tcW w:w="539" w:type="dxa"/>
            <w:vMerge/>
            <w:vAlign w:val="center"/>
          </w:tcPr>
          <w:p w14:paraId="73D596B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040E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A9BD0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16921F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AA38AB2" w14:textId="77777777" w:rsidTr="00585BFB">
        <w:trPr>
          <w:trHeight w:val="288"/>
        </w:trPr>
        <w:tc>
          <w:tcPr>
            <w:tcW w:w="539" w:type="dxa"/>
            <w:vAlign w:val="center"/>
          </w:tcPr>
          <w:p w14:paraId="2C2CB6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A72F0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676AF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22A02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0B361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CC2BA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572A7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C0ACCA3" w14:textId="77777777" w:rsidTr="00585BFB">
        <w:trPr>
          <w:trHeight w:val="288"/>
        </w:trPr>
        <w:tc>
          <w:tcPr>
            <w:tcW w:w="539" w:type="dxa"/>
            <w:vMerge w:val="restart"/>
            <w:vAlign w:val="center"/>
          </w:tcPr>
          <w:p w14:paraId="7F0CBD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6C28A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05541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31B085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51C1C077" w14:textId="77777777" w:rsidTr="00585BFB">
        <w:trPr>
          <w:trHeight w:val="288"/>
        </w:trPr>
        <w:tc>
          <w:tcPr>
            <w:tcW w:w="539" w:type="dxa"/>
            <w:vMerge/>
            <w:vAlign w:val="center"/>
          </w:tcPr>
          <w:p w14:paraId="2559730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9E26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52CC3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7157D6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00FD32B2" w14:textId="77777777" w:rsidTr="00585BFB">
        <w:trPr>
          <w:trHeight w:val="288"/>
        </w:trPr>
        <w:tc>
          <w:tcPr>
            <w:tcW w:w="539" w:type="dxa"/>
            <w:vMerge/>
            <w:shd w:val="clear" w:color="auto" w:fill="auto"/>
            <w:vAlign w:val="center"/>
          </w:tcPr>
          <w:p w14:paraId="11016FF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F3155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2B002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556439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33A6847A" w14:textId="77777777" w:rsidTr="00585BFB">
        <w:trPr>
          <w:trHeight w:val="288"/>
        </w:trPr>
        <w:tc>
          <w:tcPr>
            <w:tcW w:w="539" w:type="dxa"/>
            <w:vMerge w:val="restart"/>
            <w:vAlign w:val="center"/>
          </w:tcPr>
          <w:p w14:paraId="0C8E8D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3D4D3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6B1D5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0F6513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2980DCF3" w14:textId="77777777" w:rsidTr="00585BFB">
        <w:trPr>
          <w:trHeight w:val="288"/>
        </w:trPr>
        <w:tc>
          <w:tcPr>
            <w:tcW w:w="539" w:type="dxa"/>
            <w:vMerge/>
            <w:shd w:val="clear" w:color="auto" w:fill="auto"/>
            <w:vAlign w:val="center"/>
          </w:tcPr>
          <w:p w14:paraId="1635144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D5817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795E0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1BDDDD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3E3E86CF" w14:textId="77777777" w:rsidTr="00585BFB">
        <w:trPr>
          <w:trHeight w:val="288"/>
        </w:trPr>
        <w:tc>
          <w:tcPr>
            <w:tcW w:w="539" w:type="dxa"/>
            <w:vMerge w:val="restart"/>
            <w:vAlign w:val="center"/>
          </w:tcPr>
          <w:p w14:paraId="4FA90C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349BE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F19C2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7A4EDB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04FBAE9" w14:textId="77777777" w:rsidTr="00585BFB">
        <w:trPr>
          <w:trHeight w:val="288"/>
        </w:trPr>
        <w:tc>
          <w:tcPr>
            <w:tcW w:w="539" w:type="dxa"/>
            <w:vMerge/>
            <w:vAlign w:val="center"/>
          </w:tcPr>
          <w:p w14:paraId="7FC69B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4B31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CABEA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2A5094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7BB863AC" w14:textId="77777777" w:rsidTr="00585BFB">
        <w:trPr>
          <w:trHeight w:val="288"/>
        </w:trPr>
        <w:tc>
          <w:tcPr>
            <w:tcW w:w="539" w:type="dxa"/>
            <w:vMerge/>
            <w:vAlign w:val="center"/>
          </w:tcPr>
          <w:p w14:paraId="3DC25F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CFD5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143FAF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6A312D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7AF00F36" w14:textId="77777777" w:rsidTr="00585BFB">
        <w:trPr>
          <w:trHeight w:val="288"/>
        </w:trPr>
        <w:tc>
          <w:tcPr>
            <w:tcW w:w="539" w:type="dxa"/>
            <w:vMerge/>
            <w:vAlign w:val="center"/>
          </w:tcPr>
          <w:p w14:paraId="6BD4C4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750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1E2DE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4782AB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360B6EA1" w14:textId="77777777" w:rsidTr="00585BFB">
        <w:trPr>
          <w:trHeight w:val="288"/>
        </w:trPr>
        <w:tc>
          <w:tcPr>
            <w:tcW w:w="539" w:type="dxa"/>
            <w:vMerge/>
            <w:vAlign w:val="center"/>
          </w:tcPr>
          <w:p w14:paraId="668472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2836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BB1E7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52F903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3160A879" w14:textId="77777777" w:rsidTr="00585BFB">
        <w:trPr>
          <w:trHeight w:val="288"/>
        </w:trPr>
        <w:tc>
          <w:tcPr>
            <w:tcW w:w="539" w:type="dxa"/>
            <w:vMerge/>
            <w:vAlign w:val="center"/>
          </w:tcPr>
          <w:p w14:paraId="6F9FE7D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8EC6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46D85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089E06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638EF8E4" w14:textId="77777777" w:rsidTr="00585BFB">
        <w:trPr>
          <w:trHeight w:val="288"/>
        </w:trPr>
        <w:tc>
          <w:tcPr>
            <w:tcW w:w="539" w:type="dxa"/>
            <w:vMerge/>
            <w:vAlign w:val="center"/>
          </w:tcPr>
          <w:p w14:paraId="642BEA8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D1C6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1B3BE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7AF1A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4492312" w14:textId="77777777" w:rsidTr="00585BFB">
        <w:trPr>
          <w:trHeight w:val="288"/>
        </w:trPr>
        <w:tc>
          <w:tcPr>
            <w:tcW w:w="539" w:type="dxa"/>
            <w:vMerge/>
            <w:vAlign w:val="center"/>
          </w:tcPr>
          <w:p w14:paraId="7EEF35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E033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915CE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048EC5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29D3710F" w14:textId="77777777" w:rsidTr="00585BFB">
        <w:trPr>
          <w:trHeight w:val="288"/>
        </w:trPr>
        <w:tc>
          <w:tcPr>
            <w:tcW w:w="539" w:type="dxa"/>
            <w:vMerge/>
            <w:vAlign w:val="center"/>
          </w:tcPr>
          <w:p w14:paraId="34D352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0E77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81B35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16CF4D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7C93E78" w14:textId="77777777" w:rsidTr="00585BFB">
        <w:trPr>
          <w:trHeight w:val="288"/>
        </w:trPr>
        <w:tc>
          <w:tcPr>
            <w:tcW w:w="539" w:type="dxa"/>
            <w:vMerge/>
            <w:shd w:val="clear" w:color="auto" w:fill="auto"/>
            <w:vAlign w:val="center"/>
          </w:tcPr>
          <w:p w14:paraId="2FA51A0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BE34B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9DE68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346B69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5971B8FF" w14:textId="77777777" w:rsidTr="00585BFB">
        <w:trPr>
          <w:trHeight w:val="288"/>
        </w:trPr>
        <w:tc>
          <w:tcPr>
            <w:tcW w:w="539" w:type="dxa"/>
            <w:vMerge w:val="restart"/>
            <w:vAlign w:val="center"/>
          </w:tcPr>
          <w:p w14:paraId="1E6E4C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8831C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8E337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2FD35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24DBE96" w14:textId="77777777" w:rsidTr="00585BFB">
        <w:trPr>
          <w:trHeight w:val="288"/>
        </w:trPr>
        <w:tc>
          <w:tcPr>
            <w:tcW w:w="539" w:type="dxa"/>
            <w:vMerge/>
            <w:vAlign w:val="center"/>
          </w:tcPr>
          <w:p w14:paraId="7AD2E5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AC07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DB489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4211DC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614D03C6" w14:textId="77777777" w:rsidTr="00585BFB">
        <w:trPr>
          <w:trHeight w:val="288"/>
        </w:trPr>
        <w:tc>
          <w:tcPr>
            <w:tcW w:w="539" w:type="dxa"/>
            <w:vMerge/>
            <w:vAlign w:val="center"/>
          </w:tcPr>
          <w:p w14:paraId="3B9553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ABEC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609FC2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6C0044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087D4EB5" w14:textId="77777777" w:rsidTr="00585BFB">
        <w:trPr>
          <w:trHeight w:val="288"/>
        </w:trPr>
        <w:tc>
          <w:tcPr>
            <w:tcW w:w="539" w:type="dxa"/>
            <w:vMerge/>
            <w:vAlign w:val="center"/>
          </w:tcPr>
          <w:p w14:paraId="6296B3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72DB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36BD3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4A9671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00F7A979" w14:textId="77777777" w:rsidTr="00585BFB">
        <w:trPr>
          <w:trHeight w:val="288"/>
        </w:trPr>
        <w:tc>
          <w:tcPr>
            <w:tcW w:w="539" w:type="dxa"/>
            <w:vMerge/>
            <w:vAlign w:val="center"/>
          </w:tcPr>
          <w:p w14:paraId="4A4136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E596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CC92D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4CD776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382D2860" w14:textId="77777777" w:rsidR="00F264AA" w:rsidRPr="00F264AA" w:rsidRDefault="00F264AA" w:rsidP="00F264AA">
      <w:pPr>
        <w:jc w:val="left"/>
        <w:rPr>
          <w:rFonts w:ascii="仿宋_GB2312" w:eastAsia="仿宋_GB2312" w:hAnsi="仿宋" w:cs="Times New Roman"/>
          <w:sz w:val="32"/>
          <w:szCs w:val="32"/>
        </w:rPr>
      </w:pPr>
    </w:p>
    <w:p w14:paraId="3772C52A" w14:textId="77777777" w:rsidR="00F264AA" w:rsidRPr="00F264AA" w:rsidRDefault="00F264AA" w:rsidP="00F264AA">
      <w:pPr>
        <w:jc w:val="left"/>
        <w:rPr>
          <w:rFonts w:ascii="仿宋_GB2312" w:eastAsia="仿宋_GB2312" w:hAnsi="仿宋" w:cs="Times New Roman"/>
          <w:sz w:val="32"/>
          <w:szCs w:val="32"/>
        </w:rPr>
      </w:pPr>
    </w:p>
    <w:p w14:paraId="4902BCD7" w14:textId="77777777" w:rsidR="00F264AA" w:rsidRPr="00F264AA" w:rsidRDefault="00F264AA" w:rsidP="00F264AA">
      <w:pPr>
        <w:jc w:val="left"/>
        <w:rPr>
          <w:rFonts w:ascii="仿宋_GB2312" w:eastAsia="仿宋_GB2312" w:hAnsi="仿宋" w:cs="Times New Roman"/>
          <w:sz w:val="32"/>
          <w:szCs w:val="32"/>
        </w:rPr>
      </w:pPr>
    </w:p>
    <w:p w14:paraId="0913631E" w14:textId="77777777" w:rsidR="00F264AA" w:rsidRPr="00F264AA" w:rsidRDefault="00F264AA" w:rsidP="00F264AA">
      <w:pPr>
        <w:jc w:val="left"/>
        <w:rPr>
          <w:rFonts w:ascii="仿宋_GB2312" w:eastAsia="仿宋_GB2312" w:hAnsi="仿宋" w:cs="Times New Roman"/>
          <w:sz w:val="32"/>
          <w:szCs w:val="32"/>
        </w:rPr>
      </w:pPr>
    </w:p>
    <w:p w14:paraId="47CE35AA" w14:textId="77777777" w:rsidR="00F264AA" w:rsidRPr="00F264AA" w:rsidRDefault="00F264AA" w:rsidP="00F264AA">
      <w:pPr>
        <w:jc w:val="left"/>
        <w:rPr>
          <w:rFonts w:ascii="仿宋_GB2312" w:eastAsia="仿宋_GB2312" w:hAnsi="仿宋" w:cs="Times New Roman"/>
          <w:sz w:val="32"/>
          <w:szCs w:val="32"/>
        </w:rPr>
      </w:pPr>
    </w:p>
    <w:p w14:paraId="4CED8456" w14:textId="77777777" w:rsidR="00F264AA" w:rsidRPr="00F264AA" w:rsidRDefault="00F264AA" w:rsidP="00F264AA">
      <w:pPr>
        <w:jc w:val="left"/>
        <w:rPr>
          <w:rFonts w:ascii="仿宋_GB2312" w:eastAsia="仿宋_GB2312" w:hAnsi="仿宋" w:cs="Times New Roman"/>
          <w:sz w:val="32"/>
          <w:szCs w:val="32"/>
        </w:rPr>
      </w:pPr>
    </w:p>
    <w:p w14:paraId="4EFABF51" w14:textId="77777777" w:rsidR="00F264AA" w:rsidRPr="00F264AA" w:rsidRDefault="00F264AA" w:rsidP="00F264AA">
      <w:pPr>
        <w:jc w:val="left"/>
        <w:rPr>
          <w:rFonts w:ascii="仿宋_GB2312" w:eastAsia="仿宋_GB2312" w:hAnsi="仿宋" w:cs="Times New Roman"/>
          <w:sz w:val="32"/>
          <w:szCs w:val="32"/>
        </w:rPr>
      </w:pPr>
    </w:p>
    <w:p w14:paraId="048A6BBC" w14:textId="77777777" w:rsidR="00F264AA" w:rsidRPr="00F264AA" w:rsidRDefault="00F264AA" w:rsidP="00F264AA">
      <w:pPr>
        <w:jc w:val="left"/>
        <w:rPr>
          <w:rFonts w:ascii="仿宋_GB2312" w:eastAsia="仿宋_GB2312" w:hAnsi="仿宋" w:cs="Times New Roman"/>
          <w:sz w:val="32"/>
          <w:szCs w:val="32"/>
        </w:rPr>
      </w:pPr>
    </w:p>
    <w:p w14:paraId="4D53AE96" w14:textId="77777777" w:rsidR="00F264AA" w:rsidRPr="00F264AA" w:rsidRDefault="00F264AA" w:rsidP="00F264AA">
      <w:pPr>
        <w:jc w:val="left"/>
        <w:rPr>
          <w:rFonts w:ascii="仿宋_GB2312" w:eastAsia="仿宋_GB2312" w:hAnsi="仿宋" w:cs="Times New Roman"/>
          <w:sz w:val="32"/>
          <w:szCs w:val="32"/>
        </w:rPr>
      </w:pPr>
    </w:p>
    <w:p w14:paraId="1E5D9F8A" w14:textId="77777777" w:rsidR="00F264AA" w:rsidRPr="00F264AA" w:rsidRDefault="00F264AA" w:rsidP="00F264AA">
      <w:pPr>
        <w:jc w:val="left"/>
        <w:rPr>
          <w:rFonts w:ascii="仿宋_GB2312" w:eastAsia="仿宋_GB2312" w:hAnsi="仿宋" w:cs="Times New Roman"/>
          <w:sz w:val="32"/>
          <w:szCs w:val="32"/>
        </w:rPr>
      </w:pPr>
    </w:p>
    <w:p w14:paraId="08BE2BF5" w14:textId="77777777" w:rsidR="00F264AA" w:rsidRPr="00F264AA" w:rsidRDefault="00F264AA" w:rsidP="00F264AA">
      <w:pPr>
        <w:jc w:val="left"/>
        <w:rPr>
          <w:rFonts w:ascii="仿宋_GB2312" w:eastAsia="仿宋_GB2312" w:hAnsi="仿宋" w:cs="Times New Roman"/>
          <w:sz w:val="32"/>
          <w:szCs w:val="32"/>
        </w:rPr>
      </w:pPr>
    </w:p>
    <w:p w14:paraId="02A8F9AD" w14:textId="77777777" w:rsidR="00F264AA" w:rsidRPr="00F264AA" w:rsidRDefault="00F264AA" w:rsidP="00F264AA">
      <w:pPr>
        <w:jc w:val="left"/>
        <w:rPr>
          <w:rFonts w:ascii="仿宋_GB2312" w:eastAsia="仿宋_GB2312" w:hAnsi="仿宋" w:cs="Times New Roman"/>
          <w:sz w:val="32"/>
          <w:szCs w:val="32"/>
        </w:rPr>
      </w:pPr>
    </w:p>
    <w:p w14:paraId="277F00A5" w14:textId="77777777" w:rsidR="00F264AA" w:rsidRPr="00F264AA" w:rsidRDefault="00F264AA" w:rsidP="00F264AA">
      <w:pPr>
        <w:rPr>
          <w:rFonts w:ascii="Calibri" w:eastAsia="宋体" w:hAnsi="Calibri" w:cs="Times New Roman"/>
          <w:b/>
        </w:rPr>
      </w:pPr>
    </w:p>
    <w:p w14:paraId="4E488685" w14:textId="77777777" w:rsidR="00F264AA" w:rsidRPr="00F264AA" w:rsidRDefault="00F264AA" w:rsidP="00F264AA">
      <w:pPr>
        <w:rPr>
          <w:rFonts w:ascii="Calibri" w:eastAsia="宋体" w:hAnsi="Calibri" w:cs="Times New Roman"/>
          <w:b/>
        </w:rPr>
      </w:pPr>
    </w:p>
    <w:p w14:paraId="4F5D7F39" w14:textId="77777777" w:rsidR="00F264AA" w:rsidRPr="00F264AA" w:rsidRDefault="00F264AA" w:rsidP="00F264AA">
      <w:pPr>
        <w:rPr>
          <w:rFonts w:ascii="Calibri" w:eastAsia="宋体" w:hAnsi="Calibri" w:cs="Times New Roman"/>
          <w:b/>
        </w:rPr>
      </w:pPr>
    </w:p>
    <w:p w14:paraId="50E67E8E" w14:textId="77777777" w:rsidR="00F264AA" w:rsidRPr="00F264AA" w:rsidRDefault="00F264AA" w:rsidP="00F264AA">
      <w:pPr>
        <w:rPr>
          <w:rFonts w:ascii="Calibri" w:eastAsia="宋体" w:hAnsi="Calibri" w:cs="Times New Roman"/>
          <w:b/>
        </w:rPr>
      </w:pPr>
    </w:p>
    <w:p w14:paraId="3591E70D" w14:textId="77777777" w:rsidR="00F264AA" w:rsidRPr="00F264AA" w:rsidRDefault="00F264AA" w:rsidP="00F264AA">
      <w:pPr>
        <w:rPr>
          <w:rFonts w:ascii="Calibri" w:eastAsia="宋体" w:hAnsi="Calibri" w:cs="Times New Roman"/>
          <w:b/>
        </w:rPr>
      </w:pPr>
    </w:p>
    <w:p w14:paraId="3959B2EB" w14:textId="77777777" w:rsidR="00F264AA" w:rsidRPr="00F264AA" w:rsidRDefault="00F264AA" w:rsidP="00F264AA">
      <w:pPr>
        <w:rPr>
          <w:rFonts w:ascii="Calibri" w:eastAsia="宋体" w:hAnsi="Calibri" w:cs="Times New Roman"/>
          <w:b/>
        </w:rPr>
      </w:pPr>
    </w:p>
    <w:p w14:paraId="4131A901" w14:textId="77777777" w:rsidR="00F264AA" w:rsidRPr="00F264AA" w:rsidRDefault="00F264AA" w:rsidP="00F264AA">
      <w:pPr>
        <w:rPr>
          <w:rFonts w:ascii="Calibri" w:eastAsia="宋体" w:hAnsi="Calibri" w:cs="Times New Roman"/>
          <w:b/>
        </w:rPr>
      </w:pPr>
    </w:p>
    <w:p w14:paraId="292D57B8" w14:textId="77777777" w:rsidR="00F264AA" w:rsidRPr="00F264AA" w:rsidRDefault="00F264AA" w:rsidP="00F264AA">
      <w:pPr>
        <w:rPr>
          <w:rFonts w:ascii="Calibri" w:eastAsia="宋体" w:hAnsi="Calibri" w:cs="Times New Roman"/>
          <w:b/>
        </w:rPr>
      </w:pPr>
    </w:p>
    <w:p w14:paraId="4B8AE4D7" w14:textId="77777777" w:rsidR="00F264AA" w:rsidRPr="00F264AA" w:rsidRDefault="00F264AA" w:rsidP="00F264AA">
      <w:pPr>
        <w:rPr>
          <w:rFonts w:ascii="Calibri" w:eastAsia="宋体" w:hAnsi="Calibri" w:cs="Times New Roman"/>
          <w:b/>
        </w:rPr>
      </w:pPr>
    </w:p>
    <w:p w14:paraId="2A79F262" w14:textId="77777777" w:rsidR="00F264AA" w:rsidRPr="00F264AA" w:rsidRDefault="00F264AA" w:rsidP="00F264AA">
      <w:pPr>
        <w:rPr>
          <w:rFonts w:ascii="Calibri" w:eastAsia="宋体" w:hAnsi="Calibri" w:cs="Times New Roman"/>
          <w:b/>
        </w:rPr>
      </w:pPr>
    </w:p>
    <w:p w14:paraId="2354711F" w14:textId="77777777" w:rsidR="00F264AA" w:rsidRPr="00F264AA" w:rsidRDefault="00F264AA" w:rsidP="00F264AA">
      <w:pPr>
        <w:rPr>
          <w:rFonts w:ascii="Calibri" w:eastAsia="宋体" w:hAnsi="Calibri" w:cs="Times New Roman"/>
          <w:b/>
        </w:rPr>
      </w:pPr>
    </w:p>
    <w:p w14:paraId="79846BB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825CAF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CE90EA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3E4B04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74A8A4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61A879E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175942CD"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7751F0B1" w14:textId="77777777" w:rsidTr="00585BFB">
        <w:trPr>
          <w:trHeight w:val="288"/>
        </w:trPr>
        <w:tc>
          <w:tcPr>
            <w:tcW w:w="538" w:type="dxa"/>
            <w:vAlign w:val="center"/>
          </w:tcPr>
          <w:p w14:paraId="566468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50C88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DA79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548108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52DC0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BD1174B" w14:textId="77777777" w:rsidTr="00585BFB">
        <w:trPr>
          <w:trHeight w:val="288"/>
        </w:trPr>
        <w:tc>
          <w:tcPr>
            <w:tcW w:w="538" w:type="dxa"/>
            <w:vMerge w:val="restart"/>
            <w:vAlign w:val="center"/>
          </w:tcPr>
          <w:p w14:paraId="1D8BB2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134A0B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1AAB9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44FD13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08FDE4DF" w14:textId="77777777" w:rsidTr="00585BFB">
        <w:trPr>
          <w:trHeight w:val="288"/>
        </w:trPr>
        <w:tc>
          <w:tcPr>
            <w:tcW w:w="538" w:type="dxa"/>
            <w:vMerge/>
            <w:vAlign w:val="center"/>
          </w:tcPr>
          <w:p w14:paraId="5F7760D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1CB65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72FE3B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1E3597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7834A2FF" w14:textId="77777777" w:rsidTr="00585BFB">
        <w:trPr>
          <w:trHeight w:val="288"/>
        </w:trPr>
        <w:tc>
          <w:tcPr>
            <w:tcW w:w="538" w:type="dxa"/>
            <w:vMerge/>
            <w:shd w:val="clear" w:color="auto" w:fill="auto"/>
            <w:vAlign w:val="center"/>
          </w:tcPr>
          <w:p w14:paraId="0F41F71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0AFCF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23AC75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2A1EBC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6C407D38" w14:textId="77777777" w:rsidTr="00585BFB">
        <w:trPr>
          <w:trHeight w:val="288"/>
        </w:trPr>
        <w:tc>
          <w:tcPr>
            <w:tcW w:w="538" w:type="dxa"/>
            <w:vMerge w:val="restart"/>
            <w:vAlign w:val="center"/>
          </w:tcPr>
          <w:p w14:paraId="165E03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2FC4B0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27AE67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68C86E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6B881D04" w14:textId="77777777" w:rsidTr="00585BFB">
        <w:trPr>
          <w:trHeight w:val="288"/>
        </w:trPr>
        <w:tc>
          <w:tcPr>
            <w:tcW w:w="538" w:type="dxa"/>
            <w:vMerge/>
            <w:shd w:val="clear" w:color="auto" w:fill="auto"/>
            <w:vAlign w:val="center"/>
          </w:tcPr>
          <w:p w14:paraId="0110CDB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CB005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7C9FF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6B59B5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453E4FC7" w14:textId="77777777" w:rsidTr="00585BFB">
        <w:trPr>
          <w:trHeight w:val="288"/>
        </w:trPr>
        <w:tc>
          <w:tcPr>
            <w:tcW w:w="538" w:type="dxa"/>
            <w:vMerge w:val="restart"/>
            <w:vAlign w:val="center"/>
          </w:tcPr>
          <w:p w14:paraId="5FCE1F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1ACDD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FB7C6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284A4B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2119DA1E" w14:textId="77777777" w:rsidTr="00585BFB">
        <w:trPr>
          <w:trHeight w:val="288"/>
        </w:trPr>
        <w:tc>
          <w:tcPr>
            <w:tcW w:w="538" w:type="dxa"/>
            <w:vMerge/>
            <w:vAlign w:val="center"/>
          </w:tcPr>
          <w:p w14:paraId="0287519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C5124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6FEF7A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513609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0B37C55A" w14:textId="77777777" w:rsidTr="00585BFB">
        <w:trPr>
          <w:trHeight w:val="288"/>
        </w:trPr>
        <w:tc>
          <w:tcPr>
            <w:tcW w:w="538" w:type="dxa"/>
            <w:vMerge/>
            <w:vAlign w:val="center"/>
          </w:tcPr>
          <w:p w14:paraId="77D16D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86618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3FCC1C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147C9A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6F06ACD6" w14:textId="77777777" w:rsidTr="00585BFB">
        <w:trPr>
          <w:trHeight w:val="288"/>
        </w:trPr>
        <w:tc>
          <w:tcPr>
            <w:tcW w:w="538" w:type="dxa"/>
            <w:vMerge/>
            <w:vAlign w:val="center"/>
          </w:tcPr>
          <w:p w14:paraId="759AD79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04CFF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350561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2A85ED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8EB5088" w14:textId="77777777" w:rsidTr="00585BFB">
        <w:trPr>
          <w:trHeight w:val="288"/>
        </w:trPr>
        <w:tc>
          <w:tcPr>
            <w:tcW w:w="538" w:type="dxa"/>
            <w:vMerge/>
            <w:vAlign w:val="center"/>
          </w:tcPr>
          <w:p w14:paraId="6E218FF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89CEB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56F994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3FCC3A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15A65D33" w14:textId="77777777" w:rsidTr="00585BFB">
        <w:trPr>
          <w:trHeight w:val="288"/>
        </w:trPr>
        <w:tc>
          <w:tcPr>
            <w:tcW w:w="538" w:type="dxa"/>
            <w:vMerge/>
            <w:vAlign w:val="center"/>
          </w:tcPr>
          <w:p w14:paraId="167D237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9C626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1B580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4B0B90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5F0559FE" w14:textId="77777777" w:rsidTr="00585BFB">
        <w:trPr>
          <w:trHeight w:val="288"/>
        </w:trPr>
        <w:tc>
          <w:tcPr>
            <w:tcW w:w="538" w:type="dxa"/>
            <w:vMerge/>
            <w:vAlign w:val="center"/>
          </w:tcPr>
          <w:p w14:paraId="2A521B0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E2FF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616C1C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0B8A98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3A328E06" w14:textId="77777777" w:rsidTr="00585BFB">
        <w:trPr>
          <w:trHeight w:val="288"/>
        </w:trPr>
        <w:tc>
          <w:tcPr>
            <w:tcW w:w="538" w:type="dxa"/>
            <w:vMerge/>
            <w:vAlign w:val="center"/>
          </w:tcPr>
          <w:p w14:paraId="6B5A566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3B204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F7627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2DE6E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0ABC729E" w14:textId="77777777" w:rsidTr="00585BFB">
        <w:trPr>
          <w:trHeight w:val="288"/>
        </w:trPr>
        <w:tc>
          <w:tcPr>
            <w:tcW w:w="538" w:type="dxa"/>
            <w:vMerge/>
            <w:vAlign w:val="center"/>
          </w:tcPr>
          <w:p w14:paraId="407F46F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DD209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2DC2A3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1F11D8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72C4A16D" w14:textId="77777777" w:rsidTr="00585BFB">
        <w:trPr>
          <w:trHeight w:val="288"/>
        </w:trPr>
        <w:tc>
          <w:tcPr>
            <w:tcW w:w="538" w:type="dxa"/>
            <w:vMerge/>
            <w:shd w:val="clear" w:color="auto" w:fill="auto"/>
            <w:vAlign w:val="center"/>
          </w:tcPr>
          <w:p w14:paraId="7A85BB7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7749F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501F01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5080A8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4350545D" w14:textId="77777777" w:rsidTr="00585BFB">
        <w:trPr>
          <w:trHeight w:val="288"/>
        </w:trPr>
        <w:tc>
          <w:tcPr>
            <w:tcW w:w="538" w:type="dxa"/>
            <w:vMerge w:val="restart"/>
            <w:vAlign w:val="center"/>
          </w:tcPr>
          <w:p w14:paraId="7C71D9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6B388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08B82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232AFD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4163DA2C" w14:textId="77777777" w:rsidTr="00585BFB">
        <w:trPr>
          <w:trHeight w:val="288"/>
        </w:trPr>
        <w:tc>
          <w:tcPr>
            <w:tcW w:w="538" w:type="dxa"/>
            <w:vMerge/>
            <w:vAlign w:val="center"/>
          </w:tcPr>
          <w:p w14:paraId="7BC155F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30AD6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1D189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E9266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66D59191" w14:textId="77777777" w:rsidTr="00585BFB">
        <w:trPr>
          <w:trHeight w:val="288"/>
        </w:trPr>
        <w:tc>
          <w:tcPr>
            <w:tcW w:w="538" w:type="dxa"/>
            <w:vMerge/>
            <w:vAlign w:val="center"/>
          </w:tcPr>
          <w:p w14:paraId="2EB5A4F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985C5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6BF228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4417F9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1BACD8BE" w14:textId="77777777" w:rsidTr="00585BFB">
        <w:trPr>
          <w:trHeight w:val="288"/>
        </w:trPr>
        <w:tc>
          <w:tcPr>
            <w:tcW w:w="538" w:type="dxa"/>
            <w:vMerge/>
            <w:vAlign w:val="center"/>
          </w:tcPr>
          <w:p w14:paraId="2A3E5ED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5C824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5A1C2C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5EE22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61CC0003" w14:textId="77777777" w:rsidTr="00585BFB">
        <w:trPr>
          <w:trHeight w:val="288"/>
        </w:trPr>
        <w:tc>
          <w:tcPr>
            <w:tcW w:w="538" w:type="dxa"/>
            <w:vMerge/>
            <w:vAlign w:val="center"/>
          </w:tcPr>
          <w:p w14:paraId="5103BCA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7682A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123466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7F4053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4F437A38" w14:textId="77777777" w:rsidTr="00585BFB">
        <w:trPr>
          <w:trHeight w:val="288"/>
        </w:trPr>
        <w:tc>
          <w:tcPr>
            <w:tcW w:w="538" w:type="dxa"/>
            <w:vAlign w:val="center"/>
          </w:tcPr>
          <w:p w14:paraId="6A2967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5172AA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6FE17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4CC694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929AF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FEAD6A1" w14:textId="77777777" w:rsidTr="00585BFB">
        <w:trPr>
          <w:trHeight w:val="288"/>
        </w:trPr>
        <w:tc>
          <w:tcPr>
            <w:tcW w:w="538" w:type="dxa"/>
            <w:vMerge w:val="restart"/>
            <w:vAlign w:val="center"/>
          </w:tcPr>
          <w:p w14:paraId="6AB4A2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2EBE0D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4C20BA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1EA0F5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683955B9" w14:textId="77777777" w:rsidTr="00585BFB">
        <w:trPr>
          <w:trHeight w:val="288"/>
        </w:trPr>
        <w:tc>
          <w:tcPr>
            <w:tcW w:w="538" w:type="dxa"/>
            <w:vMerge/>
            <w:vAlign w:val="center"/>
          </w:tcPr>
          <w:p w14:paraId="0F38AE1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C7A71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0709F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0BAF89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783DC88F" w14:textId="77777777" w:rsidTr="00585BFB">
        <w:trPr>
          <w:trHeight w:val="288"/>
        </w:trPr>
        <w:tc>
          <w:tcPr>
            <w:tcW w:w="538" w:type="dxa"/>
            <w:vMerge/>
            <w:shd w:val="clear" w:color="auto" w:fill="auto"/>
            <w:vAlign w:val="center"/>
          </w:tcPr>
          <w:p w14:paraId="7A9A7C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3AA73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0D15AD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13BA96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581B96C5" w14:textId="77777777" w:rsidTr="00585BFB">
        <w:trPr>
          <w:trHeight w:val="288"/>
        </w:trPr>
        <w:tc>
          <w:tcPr>
            <w:tcW w:w="538" w:type="dxa"/>
            <w:vMerge w:val="restart"/>
            <w:vAlign w:val="center"/>
          </w:tcPr>
          <w:p w14:paraId="7543FF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CABAF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716667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0A514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00C26B6F" w14:textId="77777777" w:rsidTr="00585BFB">
        <w:trPr>
          <w:trHeight w:val="288"/>
        </w:trPr>
        <w:tc>
          <w:tcPr>
            <w:tcW w:w="538" w:type="dxa"/>
            <w:vMerge/>
            <w:shd w:val="clear" w:color="auto" w:fill="auto"/>
            <w:vAlign w:val="center"/>
          </w:tcPr>
          <w:p w14:paraId="3573FA6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D5A2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47050B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279456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97FECC7" w14:textId="77777777" w:rsidTr="00585BFB">
        <w:trPr>
          <w:trHeight w:val="288"/>
        </w:trPr>
        <w:tc>
          <w:tcPr>
            <w:tcW w:w="538" w:type="dxa"/>
            <w:vMerge w:val="restart"/>
            <w:vAlign w:val="center"/>
          </w:tcPr>
          <w:p w14:paraId="3DA02A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448C9F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1DDBB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12664C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1A976149" w14:textId="77777777" w:rsidTr="00585BFB">
        <w:trPr>
          <w:trHeight w:val="288"/>
        </w:trPr>
        <w:tc>
          <w:tcPr>
            <w:tcW w:w="538" w:type="dxa"/>
            <w:vMerge/>
            <w:vAlign w:val="center"/>
          </w:tcPr>
          <w:p w14:paraId="3BAB83A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E5A2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2D9FF7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6CDAA2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54712B38" w14:textId="77777777" w:rsidTr="00585BFB">
        <w:trPr>
          <w:trHeight w:val="288"/>
        </w:trPr>
        <w:tc>
          <w:tcPr>
            <w:tcW w:w="538" w:type="dxa"/>
            <w:vMerge/>
            <w:vAlign w:val="center"/>
          </w:tcPr>
          <w:p w14:paraId="3C7BEDE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961D2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38C49D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69D2BB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0829BB1E" w14:textId="77777777" w:rsidTr="00585BFB">
        <w:trPr>
          <w:trHeight w:val="288"/>
        </w:trPr>
        <w:tc>
          <w:tcPr>
            <w:tcW w:w="538" w:type="dxa"/>
            <w:vMerge/>
            <w:vAlign w:val="center"/>
          </w:tcPr>
          <w:p w14:paraId="1493E2E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8739B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563159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3E4214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062AF0C3" w14:textId="77777777" w:rsidTr="00585BFB">
        <w:trPr>
          <w:trHeight w:val="288"/>
        </w:trPr>
        <w:tc>
          <w:tcPr>
            <w:tcW w:w="538" w:type="dxa"/>
            <w:vMerge/>
            <w:vAlign w:val="center"/>
          </w:tcPr>
          <w:p w14:paraId="43FC1A6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98DDD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27A29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7393BF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1940713" w14:textId="77777777" w:rsidTr="00585BFB">
        <w:trPr>
          <w:trHeight w:val="288"/>
        </w:trPr>
        <w:tc>
          <w:tcPr>
            <w:tcW w:w="538" w:type="dxa"/>
            <w:vMerge/>
            <w:vAlign w:val="center"/>
          </w:tcPr>
          <w:p w14:paraId="38630CB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AEC3B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3C68C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52FDE7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0967D7C" w14:textId="77777777" w:rsidTr="00585BFB">
        <w:trPr>
          <w:trHeight w:val="288"/>
        </w:trPr>
        <w:tc>
          <w:tcPr>
            <w:tcW w:w="538" w:type="dxa"/>
            <w:vMerge/>
            <w:vAlign w:val="center"/>
          </w:tcPr>
          <w:p w14:paraId="56E04B7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BB7C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3497BE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3C7F09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4E3E118E" w14:textId="77777777" w:rsidTr="00585BFB">
        <w:trPr>
          <w:trHeight w:val="288"/>
        </w:trPr>
        <w:tc>
          <w:tcPr>
            <w:tcW w:w="538" w:type="dxa"/>
            <w:vMerge/>
            <w:vAlign w:val="center"/>
          </w:tcPr>
          <w:p w14:paraId="5858FC4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D3F2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26058B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3DD277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79557B3B" w14:textId="77777777" w:rsidTr="00585BFB">
        <w:trPr>
          <w:trHeight w:val="288"/>
        </w:trPr>
        <w:tc>
          <w:tcPr>
            <w:tcW w:w="538" w:type="dxa"/>
            <w:vMerge/>
            <w:vAlign w:val="center"/>
          </w:tcPr>
          <w:p w14:paraId="3E34620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AA29B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B2FF8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0A6900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42FCACD0" w14:textId="77777777" w:rsidTr="00585BFB">
        <w:trPr>
          <w:trHeight w:val="288"/>
        </w:trPr>
        <w:tc>
          <w:tcPr>
            <w:tcW w:w="538" w:type="dxa"/>
            <w:vMerge/>
            <w:shd w:val="clear" w:color="auto" w:fill="auto"/>
            <w:vAlign w:val="center"/>
          </w:tcPr>
          <w:p w14:paraId="5F657F4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3D139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C9CF0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4BC0EA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771E5957" w14:textId="77777777" w:rsidTr="00585BFB">
        <w:trPr>
          <w:trHeight w:val="288"/>
        </w:trPr>
        <w:tc>
          <w:tcPr>
            <w:tcW w:w="538" w:type="dxa"/>
            <w:vMerge w:val="restart"/>
            <w:vAlign w:val="center"/>
          </w:tcPr>
          <w:p w14:paraId="727E88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B4551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D6513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19A8AD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677BD103" w14:textId="77777777" w:rsidTr="00585BFB">
        <w:trPr>
          <w:trHeight w:val="288"/>
        </w:trPr>
        <w:tc>
          <w:tcPr>
            <w:tcW w:w="538" w:type="dxa"/>
            <w:vMerge/>
            <w:vAlign w:val="center"/>
          </w:tcPr>
          <w:p w14:paraId="6256607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6BF3A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124C9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4B611B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6CFB0001" w14:textId="77777777" w:rsidTr="00585BFB">
        <w:trPr>
          <w:trHeight w:val="288"/>
        </w:trPr>
        <w:tc>
          <w:tcPr>
            <w:tcW w:w="538" w:type="dxa"/>
            <w:vMerge/>
            <w:vAlign w:val="center"/>
          </w:tcPr>
          <w:p w14:paraId="140E55F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50440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0F3571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105D79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2A931195" w14:textId="77777777" w:rsidTr="00585BFB">
        <w:trPr>
          <w:trHeight w:val="288"/>
        </w:trPr>
        <w:tc>
          <w:tcPr>
            <w:tcW w:w="538" w:type="dxa"/>
            <w:vMerge/>
            <w:vAlign w:val="center"/>
          </w:tcPr>
          <w:p w14:paraId="743C1D5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13ECA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20E201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9569B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14D2AFED" w14:textId="77777777" w:rsidTr="00585BFB">
        <w:trPr>
          <w:trHeight w:val="288"/>
        </w:trPr>
        <w:tc>
          <w:tcPr>
            <w:tcW w:w="538" w:type="dxa"/>
            <w:vMerge/>
            <w:vAlign w:val="center"/>
          </w:tcPr>
          <w:p w14:paraId="67164FF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E0620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C2443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0644B4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71B3E159" w14:textId="77777777" w:rsidR="00F264AA" w:rsidRPr="00F264AA" w:rsidRDefault="00F264AA" w:rsidP="00F264AA">
      <w:pPr>
        <w:rPr>
          <w:rFonts w:ascii="Calibri" w:eastAsia="宋体" w:hAnsi="Calibri" w:cs="Times New Roman"/>
          <w:b/>
        </w:rPr>
      </w:pPr>
    </w:p>
    <w:p w14:paraId="1CD913C3" w14:textId="77777777" w:rsidR="00F264AA" w:rsidRPr="00F264AA" w:rsidRDefault="00F264AA" w:rsidP="00F264AA">
      <w:pPr>
        <w:rPr>
          <w:rFonts w:ascii="Calibri" w:eastAsia="宋体" w:hAnsi="Calibri" w:cs="Times New Roman"/>
          <w:b/>
        </w:rPr>
      </w:pPr>
    </w:p>
    <w:p w14:paraId="4ED7E034" w14:textId="77777777" w:rsidR="00F264AA" w:rsidRPr="00F264AA" w:rsidRDefault="00F264AA" w:rsidP="00F264AA">
      <w:pPr>
        <w:rPr>
          <w:rFonts w:ascii="Calibri" w:eastAsia="宋体" w:hAnsi="Calibri" w:cs="Times New Roman"/>
          <w:b/>
        </w:rPr>
      </w:pPr>
    </w:p>
    <w:p w14:paraId="4AC105DA" w14:textId="77777777" w:rsidR="00F264AA" w:rsidRPr="00F264AA" w:rsidRDefault="00F264AA" w:rsidP="00F264AA">
      <w:pPr>
        <w:rPr>
          <w:rFonts w:ascii="Calibri" w:eastAsia="宋体" w:hAnsi="Calibri" w:cs="Times New Roman"/>
          <w:b/>
        </w:rPr>
      </w:pPr>
    </w:p>
    <w:p w14:paraId="6A0A69AA" w14:textId="77777777" w:rsidR="00F264AA" w:rsidRPr="00F264AA" w:rsidRDefault="00F264AA" w:rsidP="00F264AA">
      <w:pPr>
        <w:rPr>
          <w:rFonts w:ascii="Calibri" w:eastAsia="宋体" w:hAnsi="Calibri" w:cs="Times New Roman"/>
          <w:b/>
        </w:rPr>
      </w:pPr>
    </w:p>
    <w:p w14:paraId="2C84870F" w14:textId="77777777" w:rsidR="00F264AA" w:rsidRPr="00F264AA" w:rsidRDefault="00F264AA" w:rsidP="00F264AA">
      <w:pPr>
        <w:rPr>
          <w:rFonts w:ascii="Calibri" w:eastAsia="宋体" w:hAnsi="Calibri" w:cs="Times New Roman"/>
          <w:b/>
        </w:rPr>
      </w:pPr>
    </w:p>
    <w:p w14:paraId="733E1E4B" w14:textId="77777777" w:rsidR="00F264AA" w:rsidRPr="00F264AA" w:rsidRDefault="00F264AA" w:rsidP="00F264AA">
      <w:pPr>
        <w:rPr>
          <w:rFonts w:ascii="Calibri" w:eastAsia="宋体" w:hAnsi="Calibri" w:cs="Times New Roman"/>
          <w:b/>
        </w:rPr>
      </w:pPr>
    </w:p>
    <w:p w14:paraId="311D06E7" w14:textId="77777777" w:rsidR="00F264AA" w:rsidRPr="00F264AA" w:rsidRDefault="00F264AA" w:rsidP="00F264AA">
      <w:pPr>
        <w:rPr>
          <w:rFonts w:ascii="Calibri" w:eastAsia="宋体" w:hAnsi="Calibri" w:cs="Times New Roman"/>
          <w:b/>
        </w:rPr>
      </w:pPr>
    </w:p>
    <w:p w14:paraId="419E95DF" w14:textId="77777777" w:rsidR="00F264AA" w:rsidRPr="00F264AA" w:rsidRDefault="00F264AA" w:rsidP="00F264AA">
      <w:pPr>
        <w:rPr>
          <w:rFonts w:ascii="Calibri" w:eastAsia="宋体" w:hAnsi="Calibri" w:cs="Times New Roman"/>
          <w:b/>
        </w:rPr>
      </w:pPr>
    </w:p>
    <w:p w14:paraId="7BE87090" w14:textId="77777777" w:rsidR="00F264AA" w:rsidRPr="00F264AA" w:rsidRDefault="00F264AA" w:rsidP="00F264AA">
      <w:pPr>
        <w:rPr>
          <w:rFonts w:ascii="Calibri" w:eastAsia="宋体" w:hAnsi="Calibri" w:cs="Times New Roman"/>
          <w:b/>
        </w:rPr>
      </w:pPr>
    </w:p>
    <w:p w14:paraId="1F333B60" w14:textId="77777777" w:rsidR="00F264AA" w:rsidRPr="00F264AA" w:rsidRDefault="00F264AA" w:rsidP="00F264AA">
      <w:pPr>
        <w:rPr>
          <w:rFonts w:ascii="Calibri" w:eastAsia="宋体" w:hAnsi="Calibri" w:cs="Times New Roman"/>
          <w:b/>
        </w:rPr>
      </w:pPr>
    </w:p>
    <w:p w14:paraId="0B799D7B" w14:textId="77777777" w:rsidR="00F264AA" w:rsidRPr="00F264AA" w:rsidRDefault="00F264AA" w:rsidP="00F264AA">
      <w:pPr>
        <w:rPr>
          <w:rFonts w:ascii="Calibri" w:eastAsia="宋体" w:hAnsi="Calibri" w:cs="Times New Roman"/>
          <w:b/>
        </w:rPr>
      </w:pPr>
    </w:p>
    <w:p w14:paraId="539B35B9" w14:textId="77777777" w:rsidR="00F264AA" w:rsidRPr="00F264AA" w:rsidRDefault="00F264AA" w:rsidP="00F264AA">
      <w:pPr>
        <w:rPr>
          <w:rFonts w:ascii="Calibri" w:eastAsia="宋体" w:hAnsi="Calibri" w:cs="Times New Roman"/>
          <w:b/>
        </w:rPr>
      </w:pPr>
    </w:p>
    <w:p w14:paraId="0468E356" w14:textId="77777777" w:rsidR="00F264AA" w:rsidRPr="00F264AA" w:rsidRDefault="00F264AA" w:rsidP="00F264AA">
      <w:pPr>
        <w:rPr>
          <w:rFonts w:ascii="Calibri" w:eastAsia="宋体" w:hAnsi="Calibri" w:cs="Times New Roman"/>
          <w:b/>
        </w:rPr>
      </w:pPr>
    </w:p>
    <w:p w14:paraId="46E607A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1C047F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4896A9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56E5DFC5"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6C855BA3" w14:textId="77777777" w:rsidTr="00585BFB">
        <w:trPr>
          <w:trHeight w:val="288"/>
        </w:trPr>
        <w:tc>
          <w:tcPr>
            <w:tcW w:w="540" w:type="dxa"/>
            <w:vAlign w:val="center"/>
          </w:tcPr>
          <w:p w14:paraId="4BC67C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89115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0E80F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31998C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AC235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3796D1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FE7D9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2A4640" w14:textId="77777777" w:rsidTr="00585BFB">
        <w:trPr>
          <w:trHeight w:val="288"/>
        </w:trPr>
        <w:tc>
          <w:tcPr>
            <w:tcW w:w="540" w:type="dxa"/>
            <w:vMerge w:val="restart"/>
            <w:vAlign w:val="center"/>
          </w:tcPr>
          <w:p w14:paraId="531966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0854C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64C627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20E4D0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58A7E0D9" w14:textId="77777777" w:rsidTr="00585BFB">
        <w:trPr>
          <w:trHeight w:val="288"/>
        </w:trPr>
        <w:tc>
          <w:tcPr>
            <w:tcW w:w="540" w:type="dxa"/>
            <w:vMerge/>
            <w:vAlign w:val="center"/>
          </w:tcPr>
          <w:p w14:paraId="41D5C4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E2B4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543F43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1A12A7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404E2A9C" w14:textId="77777777" w:rsidTr="00585BFB">
        <w:trPr>
          <w:trHeight w:val="288"/>
        </w:trPr>
        <w:tc>
          <w:tcPr>
            <w:tcW w:w="540" w:type="dxa"/>
            <w:vMerge/>
            <w:shd w:val="clear" w:color="auto" w:fill="auto"/>
            <w:vAlign w:val="center"/>
          </w:tcPr>
          <w:p w14:paraId="3B69DC6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739CA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2F2674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7150B5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1436A767" w14:textId="77777777" w:rsidTr="00585BFB">
        <w:trPr>
          <w:trHeight w:val="288"/>
        </w:trPr>
        <w:tc>
          <w:tcPr>
            <w:tcW w:w="540" w:type="dxa"/>
            <w:vMerge w:val="restart"/>
            <w:vAlign w:val="center"/>
          </w:tcPr>
          <w:p w14:paraId="11C58C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29C64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24C30F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6A492C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6F10B9A" w14:textId="77777777" w:rsidTr="00585BFB">
        <w:trPr>
          <w:trHeight w:val="288"/>
        </w:trPr>
        <w:tc>
          <w:tcPr>
            <w:tcW w:w="540" w:type="dxa"/>
            <w:vMerge/>
            <w:shd w:val="clear" w:color="auto" w:fill="auto"/>
            <w:vAlign w:val="center"/>
          </w:tcPr>
          <w:p w14:paraId="0FC0CAD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231C1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79CC51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2E5250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254C58E9" w14:textId="77777777" w:rsidTr="00585BFB">
        <w:trPr>
          <w:trHeight w:val="288"/>
        </w:trPr>
        <w:tc>
          <w:tcPr>
            <w:tcW w:w="540" w:type="dxa"/>
            <w:vMerge w:val="restart"/>
            <w:vAlign w:val="center"/>
          </w:tcPr>
          <w:p w14:paraId="0856E6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8DDD7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41945A8C"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3628319" w14:textId="77777777" w:rsidR="00F264AA" w:rsidRPr="00F264AA" w:rsidRDefault="00F264AA" w:rsidP="00F264AA">
            <w:pPr>
              <w:jc w:val="center"/>
              <w:rPr>
                <w:rFonts w:ascii="Calibri" w:eastAsia="宋体" w:hAnsi="Calibri" w:cs="Times New Roman"/>
                <w:sz w:val="22"/>
              </w:rPr>
            </w:pPr>
          </w:p>
        </w:tc>
      </w:tr>
      <w:tr w:rsidR="00F264AA" w:rsidRPr="00F264AA" w14:paraId="72CD1AD4" w14:textId="77777777" w:rsidTr="00585BFB">
        <w:trPr>
          <w:trHeight w:val="288"/>
        </w:trPr>
        <w:tc>
          <w:tcPr>
            <w:tcW w:w="540" w:type="dxa"/>
            <w:vMerge/>
            <w:vAlign w:val="center"/>
          </w:tcPr>
          <w:p w14:paraId="7CFB9B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956B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0E3ABE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7E99F1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CFB3F5C" w14:textId="77777777" w:rsidTr="00585BFB">
        <w:trPr>
          <w:trHeight w:val="288"/>
        </w:trPr>
        <w:tc>
          <w:tcPr>
            <w:tcW w:w="540" w:type="dxa"/>
            <w:vMerge/>
            <w:vAlign w:val="center"/>
          </w:tcPr>
          <w:p w14:paraId="418B311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E67B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0C2434AF"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405C8F5" w14:textId="77777777" w:rsidR="00F264AA" w:rsidRPr="00F264AA" w:rsidRDefault="00F264AA" w:rsidP="00F264AA">
            <w:pPr>
              <w:jc w:val="center"/>
              <w:rPr>
                <w:rFonts w:ascii="Calibri" w:eastAsia="宋体" w:hAnsi="Calibri" w:cs="Times New Roman"/>
                <w:sz w:val="22"/>
              </w:rPr>
            </w:pPr>
          </w:p>
        </w:tc>
      </w:tr>
      <w:tr w:rsidR="00F264AA" w:rsidRPr="00F264AA" w14:paraId="353EF1D6" w14:textId="77777777" w:rsidTr="00585BFB">
        <w:trPr>
          <w:trHeight w:val="288"/>
        </w:trPr>
        <w:tc>
          <w:tcPr>
            <w:tcW w:w="540" w:type="dxa"/>
            <w:vMerge/>
            <w:vAlign w:val="center"/>
          </w:tcPr>
          <w:p w14:paraId="5DBA9C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21A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347559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14F5D0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6155E2F7" w14:textId="77777777" w:rsidTr="00585BFB">
        <w:trPr>
          <w:trHeight w:val="288"/>
        </w:trPr>
        <w:tc>
          <w:tcPr>
            <w:tcW w:w="540" w:type="dxa"/>
            <w:vMerge/>
            <w:vAlign w:val="center"/>
          </w:tcPr>
          <w:p w14:paraId="4AD062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6A43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02A9DCAF"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983D381" w14:textId="77777777" w:rsidR="00F264AA" w:rsidRPr="00F264AA" w:rsidRDefault="00F264AA" w:rsidP="00F264AA">
            <w:pPr>
              <w:jc w:val="center"/>
              <w:rPr>
                <w:rFonts w:ascii="Calibri" w:eastAsia="宋体" w:hAnsi="Calibri" w:cs="Times New Roman"/>
                <w:sz w:val="22"/>
              </w:rPr>
            </w:pPr>
          </w:p>
        </w:tc>
      </w:tr>
      <w:tr w:rsidR="00F264AA" w:rsidRPr="00F264AA" w14:paraId="78B1855D" w14:textId="77777777" w:rsidTr="00585BFB">
        <w:trPr>
          <w:trHeight w:val="288"/>
        </w:trPr>
        <w:tc>
          <w:tcPr>
            <w:tcW w:w="540" w:type="dxa"/>
            <w:vMerge/>
            <w:vAlign w:val="center"/>
          </w:tcPr>
          <w:p w14:paraId="36F10C2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6CEA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655F78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1A9C49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6FF4E966" w14:textId="77777777" w:rsidTr="00585BFB">
        <w:trPr>
          <w:trHeight w:val="288"/>
        </w:trPr>
        <w:tc>
          <w:tcPr>
            <w:tcW w:w="540" w:type="dxa"/>
            <w:vMerge/>
            <w:vAlign w:val="center"/>
          </w:tcPr>
          <w:p w14:paraId="4D563E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A640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4F42C1C"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64CEB8B" w14:textId="77777777" w:rsidR="00F264AA" w:rsidRPr="00F264AA" w:rsidRDefault="00F264AA" w:rsidP="00F264AA">
            <w:pPr>
              <w:jc w:val="center"/>
              <w:rPr>
                <w:rFonts w:ascii="Calibri" w:eastAsia="宋体" w:hAnsi="Calibri" w:cs="Times New Roman"/>
                <w:sz w:val="22"/>
              </w:rPr>
            </w:pPr>
          </w:p>
        </w:tc>
      </w:tr>
      <w:tr w:rsidR="00F264AA" w:rsidRPr="00F264AA" w14:paraId="231C0FBA" w14:textId="77777777" w:rsidTr="00585BFB">
        <w:trPr>
          <w:trHeight w:val="288"/>
        </w:trPr>
        <w:tc>
          <w:tcPr>
            <w:tcW w:w="540" w:type="dxa"/>
            <w:vMerge/>
            <w:vAlign w:val="center"/>
          </w:tcPr>
          <w:p w14:paraId="21AAED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763C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13F5CB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579FA8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F92FB54" w14:textId="77777777" w:rsidTr="00585BFB">
        <w:trPr>
          <w:trHeight w:val="288"/>
        </w:trPr>
        <w:tc>
          <w:tcPr>
            <w:tcW w:w="540" w:type="dxa"/>
            <w:vMerge/>
            <w:vAlign w:val="center"/>
          </w:tcPr>
          <w:p w14:paraId="0694161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1FF0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3654ACE6"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979C54D" w14:textId="77777777" w:rsidR="00F264AA" w:rsidRPr="00F264AA" w:rsidRDefault="00F264AA" w:rsidP="00F264AA">
            <w:pPr>
              <w:jc w:val="center"/>
              <w:rPr>
                <w:rFonts w:ascii="Calibri" w:eastAsia="宋体" w:hAnsi="Calibri" w:cs="Times New Roman"/>
                <w:sz w:val="22"/>
              </w:rPr>
            </w:pPr>
          </w:p>
        </w:tc>
      </w:tr>
      <w:tr w:rsidR="00F264AA" w:rsidRPr="00F264AA" w14:paraId="379E66A2" w14:textId="77777777" w:rsidTr="00585BFB">
        <w:trPr>
          <w:trHeight w:val="288"/>
        </w:trPr>
        <w:tc>
          <w:tcPr>
            <w:tcW w:w="540" w:type="dxa"/>
            <w:vMerge/>
            <w:shd w:val="clear" w:color="auto" w:fill="auto"/>
            <w:vAlign w:val="center"/>
          </w:tcPr>
          <w:p w14:paraId="44C0B5F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01250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49B0A5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18BD77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249B497C" w14:textId="77777777" w:rsidTr="00585BFB">
        <w:trPr>
          <w:trHeight w:val="288"/>
        </w:trPr>
        <w:tc>
          <w:tcPr>
            <w:tcW w:w="540" w:type="dxa"/>
            <w:vMerge w:val="restart"/>
            <w:vAlign w:val="center"/>
          </w:tcPr>
          <w:p w14:paraId="52D415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D4479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36FD13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25ED88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20E28A2D" w14:textId="77777777" w:rsidTr="00585BFB">
        <w:trPr>
          <w:trHeight w:val="288"/>
        </w:trPr>
        <w:tc>
          <w:tcPr>
            <w:tcW w:w="540" w:type="dxa"/>
            <w:vMerge/>
            <w:vAlign w:val="center"/>
          </w:tcPr>
          <w:p w14:paraId="745ED4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0AB3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368E50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0CC5F2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6AFF48B" w14:textId="77777777" w:rsidTr="00585BFB">
        <w:trPr>
          <w:trHeight w:val="288"/>
        </w:trPr>
        <w:tc>
          <w:tcPr>
            <w:tcW w:w="540" w:type="dxa"/>
            <w:vMerge/>
            <w:vAlign w:val="center"/>
          </w:tcPr>
          <w:p w14:paraId="2DDBAA7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26F0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73DC4F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65E393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03838818" w14:textId="77777777" w:rsidTr="00585BFB">
        <w:trPr>
          <w:trHeight w:val="288"/>
        </w:trPr>
        <w:tc>
          <w:tcPr>
            <w:tcW w:w="540" w:type="dxa"/>
            <w:vMerge/>
            <w:vAlign w:val="center"/>
          </w:tcPr>
          <w:p w14:paraId="074570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066A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272809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61089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567EAE29" w14:textId="77777777" w:rsidTr="00585BFB">
        <w:trPr>
          <w:trHeight w:val="288"/>
        </w:trPr>
        <w:tc>
          <w:tcPr>
            <w:tcW w:w="540" w:type="dxa"/>
            <w:vMerge/>
            <w:vAlign w:val="center"/>
          </w:tcPr>
          <w:p w14:paraId="6808B58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2971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1DF464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43B374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4CF7B32F" w14:textId="77777777" w:rsidTr="00585BFB">
        <w:trPr>
          <w:trHeight w:val="288"/>
        </w:trPr>
        <w:tc>
          <w:tcPr>
            <w:tcW w:w="540" w:type="dxa"/>
            <w:vAlign w:val="center"/>
          </w:tcPr>
          <w:p w14:paraId="54EC33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0484C3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45C8C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1D7870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07661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488FCB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F7816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814643D" w14:textId="77777777" w:rsidTr="00585BFB">
        <w:trPr>
          <w:trHeight w:val="288"/>
        </w:trPr>
        <w:tc>
          <w:tcPr>
            <w:tcW w:w="540" w:type="dxa"/>
            <w:vMerge w:val="restart"/>
            <w:vAlign w:val="center"/>
          </w:tcPr>
          <w:p w14:paraId="55A1EF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405CFC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4A45E9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7708CF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377FD945" w14:textId="77777777" w:rsidTr="00585BFB">
        <w:trPr>
          <w:trHeight w:val="288"/>
        </w:trPr>
        <w:tc>
          <w:tcPr>
            <w:tcW w:w="540" w:type="dxa"/>
            <w:vMerge/>
            <w:vAlign w:val="center"/>
          </w:tcPr>
          <w:p w14:paraId="31562EC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24D98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05DE86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44D196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366AF73C" w14:textId="77777777" w:rsidTr="00585BFB">
        <w:trPr>
          <w:trHeight w:val="288"/>
        </w:trPr>
        <w:tc>
          <w:tcPr>
            <w:tcW w:w="540" w:type="dxa"/>
            <w:vMerge/>
            <w:shd w:val="clear" w:color="auto" w:fill="auto"/>
            <w:vAlign w:val="center"/>
          </w:tcPr>
          <w:p w14:paraId="3EBF08FA"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1C841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3A8B6D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11F671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5211B673" w14:textId="77777777" w:rsidTr="00585BFB">
        <w:trPr>
          <w:trHeight w:val="288"/>
        </w:trPr>
        <w:tc>
          <w:tcPr>
            <w:tcW w:w="540" w:type="dxa"/>
            <w:vMerge w:val="restart"/>
            <w:vAlign w:val="center"/>
          </w:tcPr>
          <w:p w14:paraId="409B83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921E2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13F0F34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1DB209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71E2916" w14:textId="77777777" w:rsidTr="00585BFB">
        <w:trPr>
          <w:trHeight w:val="288"/>
        </w:trPr>
        <w:tc>
          <w:tcPr>
            <w:tcW w:w="540" w:type="dxa"/>
            <w:vMerge/>
            <w:shd w:val="clear" w:color="auto" w:fill="auto"/>
            <w:vAlign w:val="center"/>
          </w:tcPr>
          <w:p w14:paraId="0C913040"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38F4A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1D731C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6426948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654474D" w14:textId="77777777" w:rsidTr="00585BFB">
        <w:trPr>
          <w:trHeight w:val="288"/>
        </w:trPr>
        <w:tc>
          <w:tcPr>
            <w:tcW w:w="540" w:type="dxa"/>
            <w:vMerge w:val="restart"/>
            <w:vAlign w:val="center"/>
          </w:tcPr>
          <w:p w14:paraId="1B1B03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7661AB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1C05C5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248325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3D98903F" w14:textId="77777777" w:rsidTr="00585BFB">
        <w:trPr>
          <w:trHeight w:val="288"/>
        </w:trPr>
        <w:tc>
          <w:tcPr>
            <w:tcW w:w="540" w:type="dxa"/>
            <w:vMerge/>
            <w:vAlign w:val="center"/>
          </w:tcPr>
          <w:p w14:paraId="7A40354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47E8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3DA070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4F1397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7607611F" w14:textId="77777777" w:rsidTr="00585BFB">
        <w:trPr>
          <w:trHeight w:val="288"/>
        </w:trPr>
        <w:tc>
          <w:tcPr>
            <w:tcW w:w="540" w:type="dxa"/>
            <w:vMerge/>
            <w:vAlign w:val="center"/>
          </w:tcPr>
          <w:p w14:paraId="20E2858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D2927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1EEA4B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1D6CE7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43719728" w14:textId="77777777" w:rsidTr="00585BFB">
        <w:trPr>
          <w:trHeight w:val="288"/>
        </w:trPr>
        <w:tc>
          <w:tcPr>
            <w:tcW w:w="540" w:type="dxa"/>
            <w:vMerge/>
            <w:vAlign w:val="center"/>
          </w:tcPr>
          <w:p w14:paraId="1425D4A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A5CD8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26F4FB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1F5964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456052E3" w14:textId="77777777" w:rsidTr="00585BFB">
        <w:trPr>
          <w:trHeight w:val="288"/>
        </w:trPr>
        <w:tc>
          <w:tcPr>
            <w:tcW w:w="540" w:type="dxa"/>
            <w:vMerge/>
            <w:vAlign w:val="center"/>
          </w:tcPr>
          <w:p w14:paraId="77C0C1C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8D5FC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043EF0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7DA1DB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76A4DE8E" w14:textId="77777777" w:rsidTr="00585BFB">
        <w:trPr>
          <w:trHeight w:val="288"/>
        </w:trPr>
        <w:tc>
          <w:tcPr>
            <w:tcW w:w="540" w:type="dxa"/>
            <w:vMerge/>
            <w:vAlign w:val="center"/>
          </w:tcPr>
          <w:p w14:paraId="1B58967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09168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556DD6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71BCE4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3C5E130" w14:textId="77777777" w:rsidTr="00585BFB">
        <w:trPr>
          <w:trHeight w:val="288"/>
        </w:trPr>
        <w:tc>
          <w:tcPr>
            <w:tcW w:w="540" w:type="dxa"/>
            <w:vMerge/>
            <w:vAlign w:val="center"/>
          </w:tcPr>
          <w:p w14:paraId="2DFAD98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B7913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3EDC93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2F2183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6E8D9DBE" w14:textId="77777777" w:rsidTr="00585BFB">
        <w:trPr>
          <w:trHeight w:val="288"/>
        </w:trPr>
        <w:tc>
          <w:tcPr>
            <w:tcW w:w="540" w:type="dxa"/>
            <w:vMerge/>
            <w:vAlign w:val="center"/>
          </w:tcPr>
          <w:p w14:paraId="495CB7A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4FDFA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1E7363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4BCC0F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1E07F5E1" w14:textId="77777777" w:rsidTr="00585BFB">
        <w:trPr>
          <w:trHeight w:val="288"/>
        </w:trPr>
        <w:tc>
          <w:tcPr>
            <w:tcW w:w="540" w:type="dxa"/>
            <w:vMerge/>
            <w:vAlign w:val="center"/>
          </w:tcPr>
          <w:p w14:paraId="49E97D8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D80A4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6B428F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738059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14632353" w14:textId="77777777" w:rsidTr="00585BFB">
        <w:trPr>
          <w:trHeight w:val="288"/>
        </w:trPr>
        <w:tc>
          <w:tcPr>
            <w:tcW w:w="540" w:type="dxa"/>
            <w:vMerge/>
            <w:shd w:val="clear" w:color="auto" w:fill="auto"/>
            <w:vAlign w:val="center"/>
          </w:tcPr>
          <w:p w14:paraId="3270858A"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1BFDF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58FEEE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4701353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761A8BF5" w14:textId="77777777" w:rsidTr="00585BFB">
        <w:trPr>
          <w:trHeight w:val="288"/>
        </w:trPr>
        <w:tc>
          <w:tcPr>
            <w:tcW w:w="540" w:type="dxa"/>
            <w:vMerge w:val="restart"/>
            <w:vAlign w:val="center"/>
          </w:tcPr>
          <w:p w14:paraId="3A4EDE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7EB2FD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33C056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74D3A2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0129B9BB" w14:textId="77777777" w:rsidTr="00585BFB">
        <w:trPr>
          <w:trHeight w:val="288"/>
        </w:trPr>
        <w:tc>
          <w:tcPr>
            <w:tcW w:w="540" w:type="dxa"/>
            <w:vMerge/>
            <w:vAlign w:val="center"/>
          </w:tcPr>
          <w:p w14:paraId="73783A6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66559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5931474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528987C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5C9DDB2B" w14:textId="77777777" w:rsidTr="00585BFB">
        <w:trPr>
          <w:trHeight w:val="288"/>
        </w:trPr>
        <w:tc>
          <w:tcPr>
            <w:tcW w:w="540" w:type="dxa"/>
            <w:vMerge/>
            <w:vAlign w:val="center"/>
          </w:tcPr>
          <w:p w14:paraId="38C6DA6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FB586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31EFDC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59FD11B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6937EBFC" w14:textId="77777777" w:rsidTr="00585BFB">
        <w:trPr>
          <w:trHeight w:val="288"/>
        </w:trPr>
        <w:tc>
          <w:tcPr>
            <w:tcW w:w="540" w:type="dxa"/>
            <w:vMerge/>
            <w:vAlign w:val="center"/>
          </w:tcPr>
          <w:p w14:paraId="2EEDEF3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8FEEE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6718C5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3C5378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1687D04B" w14:textId="77777777" w:rsidTr="00585BFB">
        <w:trPr>
          <w:trHeight w:val="288"/>
        </w:trPr>
        <w:tc>
          <w:tcPr>
            <w:tcW w:w="540" w:type="dxa"/>
            <w:vMerge/>
            <w:vAlign w:val="center"/>
          </w:tcPr>
          <w:p w14:paraId="2165151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DE7C8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00154D87"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4C4BE472"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734E9D6B"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29F9F95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53133E6B" w14:textId="77777777" w:rsidTr="00585BFB">
        <w:trPr>
          <w:trHeight w:val="288"/>
        </w:trPr>
        <w:tc>
          <w:tcPr>
            <w:tcW w:w="539" w:type="dxa"/>
            <w:vAlign w:val="center"/>
          </w:tcPr>
          <w:p w14:paraId="75DF9F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EF024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DBE74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0E9965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DDD3C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1B798B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0F431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4094B1A" w14:textId="77777777" w:rsidTr="00585BFB">
        <w:trPr>
          <w:trHeight w:val="288"/>
        </w:trPr>
        <w:tc>
          <w:tcPr>
            <w:tcW w:w="539" w:type="dxa"/>
            <w:vMerge w:val="restart"/>
            <w:vAlign w:val="center"/>
          </w:tcPr>
          <w:p w14:paraId="244E6F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01C53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09CB2FB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52F249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62F7C16F" w14:textId="77777777" w:rsidTr="00585BFB">
        <w:trPr>
          <w:trHeight w:val="288"/>
        </w:trPr>
        <w:tc>
          <w:tcPr>
            <w:tcW w:w="539" w:type="dxa"/>
            <w:vMerge/>
            <w:vAlign w:val="center"/>
          </w:tcPr>
          <w:p w14:paraId="639302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DE8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07F1EAA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66C3073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6046C2D8" w14:textId="77777777" w:rsidTr="00585BFB">
        <w:trPr>
          <w:trHeight w:val="288"/>
        </w:trPr>
        <w:tc>
          <w:tcPr>
            <w:tcW w:w="539" w:type="dxa"/>
            <w:vMerge/>
            <w:shd w:val="clear" w:color="auto" w:fill="auto"/>
            <w:vAlign w:val="center"/>
          </w:tcPr>
          <w:p w14:paraId="55C4A8F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49336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4EA417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083124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2685967F" w14:textId="77777777" w:rsidTr="00585BFB">
        <w:trPr>
          <w:trHeight w:val="288"/>
        </w:trPr>
        <w:tc>
          <w:tcPr>
            <w:tcW w:w="539" w:type="dxa"/>
            <w:vMerge w:val="restart"/>
            <w:vAlign w:val="center"/>
          </w:tcPr>
          <w:p w14:paraId="15ADBE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5647D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3B403A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2A15EF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7163CA20" w14:textId="77777777" w:rsidTr="00585BFB">
        <w:trPr>
          <w:trHeight w:val="288"/>
        </w:trPr>
        <w:tc>
          <w:tcPr>
            <w:tcW w:w="539" w:type="dxa"/>
            <w:vMerge/>
            <w:shd w:val="clear" w:color="auto" w:fill="auto"/>
            <w:vAlign w:val="center"/>
          </w:tcPr>
          <w:p w14:paraId="6DEB575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8833A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5D62E8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368A441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0DFA845C" w14:textId="77777777" w:rsidTr="00585BFB">
        <w:trPr>
          <w:trHeight w:val="288"/>
        </w:trPr>
        <w:tc>
          <w:tcPr>
            <w:tcW w:w="539" w:type="dxa"/>
            <w:vMerge w:val="restart"/>
            <w:vAlign w:val="center"/>
          </w:tcPr>
          <w:p w14:paraId="1C4E13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A475D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1EDC7E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0BFD42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908BAB1" w14:textId="77777777" w:rsidTr="00585BFB">
        <w:trPr>
          <w:trHeight w:val="288"/>
        </w:trPr>
        <w:tc>
          <w:tcPr>
            <w:tcW w:w="539" w:type="dxa"/>
            <w:vMerge/>
            <w:vAlign w:val="center"/>
          </w:tcPr>
          <w:p w14:paraId="5EB464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8A4E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59E5FD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672E5F3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A8C9FF7" w14:textId="77777777" w:rsidTr="00585BFB">
        <w:trPr>
          <w:trHeight w:val="288"/>
        </w:trPr>
        <w:tc>
          <w:tcPr>
            <w:tcW w:w="539" w:type="dxa"/>
            <w:vMerge/>
            <w:vAlign w:val="center"/>
          </w:tcPr>
          <w:p w14:paraId="5EEF0B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8955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16A8FCB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6BF469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1404EA92" w14:textId="77777777" w:rsidTr="00585BFB">
        <w:trPr>
          <w:trHeight w:val="288"/>
        </w:trPr>
        <w:tc>
          <w:tcPr>
            <w:tcW w:w="539" w:type="dxa"/>
            <w:vMerge/>
            <w:vAlign w:val="center"/>
          </w:tcPr>
          <w:p w14:paraId="1FE198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97E1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9A715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79FA57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62DDCE16" w14:textId="77777777" w:rsidTr="00585BFB">
        <w:trPr>
          <w:trHeight w:val="288"/>
        </w:trPr>
        <w:tc>
          <w:tcPr>
            <w:tcW w:w="539" w:type="dxa"/>
            <w:vMerge/>
            <w:vAlign w:val="center"/>
          </w:tcPr>
          <w:p w14:paraId="1BA78EB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1B25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5A6A29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35D5B71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4BFB6B72" w14:textId="77777777" w:rsidTr="00585BFB">
        <w:trPr>
          <w:trHeight w:val="288"/>
        </w:trPr>
        <w:tc>
          <w:tcPr>
            <w:tcW w:w="539" w:type="dxa"/>
            <w:vMerge/>
            <w:vAlign w:val="center"/>
          </w:tcPr>
          <w:p w14:paraId="72380EE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A1E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3DC402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399526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4DF6DDFD" w14:textId="77777777" w:rsidTr="00585BFB">
        <w:trPr>
          <w:trHeight w:val="288"/>
        </w:trPr>
        <w:tc>
          <w:tcPr>
            <w:tcW w:w="539" w:type="dxa"/>
            <w:vMerge/>
            <w:vAlign w:val="center"/>
          </w:tcPr>
          <w:p w14:paraId="0755E4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293F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1A62EA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5FCCC6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322A0F23" w14:textId="77777777" w:rsidTr="00585BFB">
        <w:trPr>
          <w:trHeight w:val="288"/>
        </w:trPr>
        <w:tc>
          <w:tcPr>
            <w:tcW w:w="539" w:type="dxa"/>
            <w:vMerge/>
            <w:vAlign w:val="center"/>
          </w:tcPr>
          <w:p w14:paraId="12AEFF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E8C2A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424018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300B077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4E712E47" w14:textId="77777777" w:rsidTr="00585BFB">
        <w:trPr>
          <w:trHeight w:val="288"/>
        </w:trPr>
        <w:tc>
          <w:tcPr>
            <w:tcW w:w="539" w:type="dxa"/>
            <w:vMerge/>
            <w:vAlign w:val="center"/>
          </w:tcPr>
          <w:p w14:paraId="129380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AE6B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2164E9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3768E6F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1FD5F9C7" w14:textId="77777777" w:rsidTr="00585BFB">
        <w:trPr>
          <w:trHeight w:val="288"/>
        </w:trPr>
        <w:tc>
          <w:tcPr>
            <w:tcW w:w="539" w:type="dxa"/>
            <w:vMerge/>
            <w:shd w:val="clear" w:color="auto" w:fill="auto"/>
            <w:vAlign w:val="center"/>
          </w:tcPr>
          <w:p w14:paraId="67093B7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83C71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71EC1F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0A84B3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638E457E" w14:textId="77777777" w:rsidTr="00585BFB">
        <w:trPr>
          <w:trHeight w:val="288"/>
        </w:trPr>
        <w:tc>
          <w:tcPr>
            <w:tcW w:w="539" w:type="dxa"/>
            <w:vMerge w:val="restart"/>
            <w:vAlign w:val="center"/>
          </w:tcPr>
          <w:p w14:paraId="6EDC0B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A9FED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345AA4E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1474E5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5403BEF4" w14:textId="77777777" w:rsidTr="00585BFB">
        <w:trPr>
          <w:trHeight w:val="288"/>
        </w:trPr>
        <w:tc>
          <w:tcPr>
            <w:tcW w:w="539" w:type="dxa"/>
            <w:vMerge/>
            <w:vAlign w:val="center"/>
          </w:tcPr>
          <w:p w14:paraId="640CD0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9F4E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2C8E61C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D4A3C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346C98A2" w14:textId="77777777" w:rsidTr="00585BFB">
        <w:trPr>
          <w:trHeight w:val="288"/>
        </w:trPr>
        <w:tc>
          <w:tcPr>
            <w:tcW w:w="539" w:type="dxa"/>
            <w:vMerge/>
            <w:vAlign w:val="center"/>
          </w:tcPr>
          <w:p w14:paraId="2EC17C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FDC5B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53A182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7618E7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71541E11" w14:textId="77777777" w:rsidTr="00585BFB">
        <w:trPr>
          <w:trHeight w:val="288"/>
        </w:trPr>
        <w:tc>
          <w:tcPr>
            <w:tcW w:w="539" w:type="dxa"/>
            <w:vMerge/>
            <w:vAlign w:val="center"/>
          </w:tcPr>
          <w:p w14:paraId="4528479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4FED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56558D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B2CD0D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3BAC3F1D" w14:textId="77777777" w:rsidTr="00585BFB">
        <w:trPr>
          <w:trHeight w:val="288"/>
        </w:trPr>
        <w:tc>
          <w:tcPr>
            <w:tcW w:w="539" w:type="dxa"/>
            <w:vMerge/>
            <w:vAlign w:val="center"/>
          </w:tcPr>
          <w:p w14:paraId="4312763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4D5E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512DD03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65990D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59FE17C5"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02DBEF55" w14:textId="77777777" w:rsidTr="00585BFB">
        <w:trPr>
          <w:trHeight w:val="288"/>
        </w:trPr>
        <w:tc>
          <w:tcPr>
            <w:tcW w:w="539" w:type="dxa"/>
            <w:vAlign w:val="center"/>
          </w:tcPr>
          <w:p w14:paraId="03E2D1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F8871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080AC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03784D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9509B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647923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6562B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257233C" w14:textId="77777777" w:rsidTr="00585BFB">
        <w:trPr>
          <w:trHeight w:val="288"/>
        </w:trPr>
        <w:tc>
          <w:tcPr>
            <w:tcW w:w="539" w:type="dxa"/>
            <w:vMerge w:val="restart"/>
            <w:vAlign w:val="center"/>
          </w:tcPr>
          <w:p w14:paraId="4A7953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B8F4F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33E64B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24E6B91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84F8B9D" w14:textId="77777777" w:rsidTr="00585BFB">
        <w:trPr>
          <w:trHeight w:val="288"/>
        </w:trPr>
        <w:tc>
          <w:tcPr>
            <w:tcW w:w="539" w:type="dxa"/>
            <w:vMerge/>
            <w:vAlign w:val="center"/>
          </w:tcPr>
          <w:p w14:paraId="23EF8F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4E34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2B36F3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7620ED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1053C0A5" w14:textId="77777777" w:rsidTr="00585BFB">
        <w:trPr>
          <w:trHeight w:val="288"/>
        </w:trPr>
        <w:tc>
          <w:tcPr>
            <w:tcW w:w="539" w:type="dxa"/>
            <w:vMerge/>
            <w:shd w:val="clear" w:color="auto" w:fill="auto"/>
            <w:vAlign w:val="center"/>
          </w:tcPr>
          <w:p w14:paraId="4EAC047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83326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1D698E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75887DE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49C5F812" w14:textId="77777777" w:rsidTr="00585BFB">
        <w:trPr>
          <w:trHeight w:val="288"/>
        </w:trPr>
        <w:tc>
          <w:tcPr>
            <w:tcW w:w="539" w:type="dxa"/>
            <w:vMerge w:val="restart"/>
            <w:vAlign w:val="center"/>
          </w:tcPr>
          <w:p w14:paraId="781241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F7310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2C47B7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564FAD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1B8C653D" w14:textId="77777777" w:rsidTr="00585BFB">
        <w:trPr>
          <w:trHeight w:val="288"/>
        </w:trPr>
        <w:tc>
          <w:tcPr>
            <w:tcW w:w="539" w:type="dxa"/>
            <w:vMerge/>
            <w:shd w:val="clear" w:color="auto" w:fill="auto"/>
            <w:vAlign w:val="center"/>
          </w:tcPr>
          <w:p w14:paraId="4ACAB5E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DB190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000704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284288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621D9E55" w14:textId="77777777" w:rsidTr="00585BFB">
        <w:trPr>
          <w:trHeight w:val="288"/>
        </w:trPr>
        <w:tc>
          <w:tcPr>
            <w:tcW w:w="539" w:type="dxa"/>
            <w:vMerge w:val="restart"/>
            <w:vAlign w:val="center"/>
          </w:tcPr>
          <w:p w14:paraId="741494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493B2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412CF0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7414EEE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48BB5826" w14:textId="77777777" w:rsidTr="00585BFB">
        <w:trPr>
          <w:trHeight w:val="288"/>
        </w:trPr>
        <w:tc>
          <w:tcPr>
            <w:tcW w:w="539" w:type="dxa"/>
            <w:vMerge/>
            <w:vAlign w:val="center"/>
          </w:tcPr>
          <w:p w14:paraId="2550065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0EDF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77B2C3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1FFD052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30083773" w14:textId="77777777" w:rsidTr="00585BFB">
        <w:trPr>
          <w:trHeight w:val="288"/>
        </w:trPr>
        <w:tc>
          <w:tcPr>
            <w:tcW w:w="539" w:type="dxa"/>
            <w:vMerge/>
            <w:vAlign w:val="center"/>
          </w:tcPr>
          <w:p w14:paraId="56317F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F049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745326A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34FEDA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17C2500E" w14:textId="77777777" w:rsidTr="00585BFB">
        <w:trPr>
          <w:trHeight w:val="288"/>
        </w:trPr>
        <w:tc>
          <w:tcPr>
            <w:tcW w:w="539" w:type="dxa"/>
            <w:vMerge/>
            <w:vAlign w:val="center"/>
          </w:tcPr>
          <w:p w14:paraId="4643FAF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FF94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3FEEB4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439074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47634C60" w14:textId="77777777" w:rsidTr="00585BFB">
        <w:trPr>
          <w:trHeight w:val="288"/>
        </w:trPr>
        <w:tc>
          <w:tcPr>
            <w:tcW w:w="539" w:type="dxa"/>
            <w:vMerge/>
            <w:vAlign w:val="center"/>
          </w:tcPr>
          <w:p w14:paraId="1485D7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A21B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7EF415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74ED1C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20A27824" w14:textId="77777777" w:rsidTr="00585BFB">
        <w:trPr>
          <w:trHeight w:val="288"/>
        </w:trPr>
        <w:tc>
          <w:tcPr>
            <w:tcW w:w="539" w:type="dxa"/>
            <w:vMerge/>
            <w:vAlign w:val="center"/>
          </w:tcPr>
          <w:p w14:paraId="4775E4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D3A1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21E5FE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0F508F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0CD29A1A" w14:textId="77777777" w:rsidTr="00585BFB">
        <w:trPr>
          <w:trHeight w:val="288"/>
        </w:trPr>
        <w:tc>
          <w:tcPr>
            <w:tcW w:w="539" w:type="dxa"/>
            <w:vMerge/>
            <w:vAlign w:val="center"/>
          </w:tcPr>
          <w:p w14:paraId="13E7CB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74FA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28C781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08B117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5EE998AF" w14:textId="77777777" w:rsidTr="00585BFB">
        <w:trPr>
          <w:trHeight w:val="288"/>
        </w:trPr>
        <w:tc>
          <w:tcPr>
            <w:tcW w:w="539" w:type="dxa"/>
            <w:vMerge/>
            <w:vAlign w:val="center"/>
          </w:tcPr>
          <w:p w14:paraId="066E83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C61D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4368FA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2D5CDF2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7F033538" w14:textId="77777777" w:rsidTr="00585BFB">
        <w:trPr>
          <w:trHeight w:val="288"/>
        </w:trPr>
        <w:tc>
          <w:tcPr>
            <w:tcW w:w="539" w:type="dxa"/>
            <w:vMerge/>
            <w:vAlign w:val="center"/>
          </w:tcPr>
          <w:p w14:paraId="429350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7BCA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301EE7F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2CB6E1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29FA528B" w14:textId="77777777" w:rsidTr="00585BFB">
        <w:trPr>
          <w:trHeight w:val="288"/>
        </w:trPr>
        <w:tc>
          <w:tcPr>
            <w:tcW w:w="539" w:type="dxa"/>
            <w:vMerge/>
            <w:shd w:val="clear" w:color="auto" w:fill="auto"/>
            <w:vAlign w:val="center"/>
          </w:tcPr>
          <w:p w14:paraId="391D9B0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FD24F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0248DA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400564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10651BDB" w14:textId="77777777" w:rsidTr="00585BFB">
        <w:trPr>
          <w:trHeight w:val="288"/>
        </w:trPr>
        <w:tc>
          <w:tcPr>
            <w:tcW w:w="539" w:type="dxa"/>
            <w:vMerge w:val="restart"/>
            <w:vAlign w:val="center"/>
          </w:tcPr>
          <w:p w14:paraId="033D5F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4759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E6821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4BD047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3A5169E0" w14:textId="77777777" w:rsidTr="00585BFB">
        <w:trPr>
          <w:trHeight w:val="288"/>
        </w:trPr>
        <w:tc>
          <w:tcPr>
            <w:tcW w:w="539" w:type="dxa"/>
            <w:vMerge/>
            <w:vAlign w:val="center"/>
          </w:tcPr>
          <w:p w14:paraId="11EA6D9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7AE2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2A5D39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5579BC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7759132F" w14:textId="77777777" w:rsidTr="00585BFB">
        <w:trPr>
          <w:trHeight w:val="288"/>
        </w:trPr>
        <w:tc>
          <w:tcPr>
            <w:tcW w:w="539" w:type="dxa"/>
            <w:vMerge/>
            <w:vAlign w:val="center"/>
          </w:tcPr>
          <w:p w14:paraId="60577C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4D81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13792F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2B304F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5D0B2A6D" w14:textId="77777777" w:rsidTr="00585BFB">
        <w:trPr>
          <w:trHeight w:val="288"/>
        </w:trPr>
        <w:tc>
          <w:tcPr>
            <w:tcW w:w="539" w:type="dxa"/>
            <w:vMerge/>
            <w:vAlign w:val="center"/>
          </w:tcPr>
          <w:p w14:paraId="2F41DC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B9A4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48FB66F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6FA9B8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0C139F6C" w14:textId="77777777" w:rsidTr="00585BFB">
        <w:trPr>
          <w:trHeight w:val="288"/>
        </w:trPr>
        <w:tc>
          <w:tcPr>
            <w:tcW w:w="539" w:type="dxa"/>
            <w:vMerge/>
            <w:vAlign w:val="center"/>
          </w:tcPr>
          <w:p w14:paraId="10678B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5FFA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50143F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33DEF9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67D79706" w14:textId="77777777" w:rsidR="00F264AA" w:rsidRPr="00F264AA" w:rsidRDefault="00F264AA" w:rsidP="00F264AA">
      <w:pPr>
        <w:widowControl/>
        <w:rPr>
          <w:rFonts w:ascii="仿宋_GB2312" w:eastAsia="仿宋_GB2312" w:hAnsi="仿宋" w:cs="Times New Roman"/>
          <w:sz w:val="32"/>
          <w:szCs w:val="32"/>
        </w:rPr>
      </w:pPr>
    </w:p>
    <w:p w14:paraId="54C9A223" w14:textId="77777777" w:rsidR="00F264AA" w:rsidRPr="00F264AA" w:rsidRDefault="00F264AA" w:rsidP="00F264AA">
      <w:pPr>
        <w:rPr>
          <w:rFonts w:ascii="Calibri" w:eastAsia="宋体" w:hAnsi="Calibri" w:cs="Times New Roman"/>
          <w:b/>
        </w:rPr>
      </w:pPr>
    </w:p>
    <w:p w14:paraId="565DF434" w14:textId="77777777" w:rsidR="00F264AA" w:rsidRPr="00F264AA" w:rsidRDefault="00F264AA" w:rsidP="00F264AA">
      <w:pPr>
        <w:rPr>
          <w:rFonts w:ascii="Calibri" w:eastAsia="宋体" w:hAnsi="Calibri" w:cs="Times New Roman"/>
          <w:b/>
        </w:rPr>
      </w:pPr>
    </w:p>
    <w:p w14:paraId="6D6E4069" w14:textId="77777777" w:rsidR="00F264AA" w:rsidRPr="00F264AA" w:rsidRDefault="00F264AA" w:rsidP="00F264AA">
      <w:pPr>
        <w:rPr>
          <w:rFonts w:ascii="Calibri" w:eastAsia="宋体" w:hAnsi="Calibri" w:cs="Times New Roman"/>
          <w:b/>
        </w:rPr>
      </w:pPr>
    </w:p>
    <w:p w14:paraId="39A9EDF6" w14:textId="77777777" w:rsidR="00F264AA" w:rsidRPr="00F264AA" w:rsidRDefault="00F264AA" w:rsidP="00F264AA">
      <w:pPr>
        <w:rPr>
          <w:rFonts w:ascii="Calibri" w:eastAsia="宋体" w:hAnsi="Calibri" w:cs="Times New Roman"/>
          <w:b/>
        </w:rPr>
      </w:pPr>
    </w:p>
    <w:p w14:paraId="471ACCE9" w14:textId="77777777" w:rsidR="00F264AA" w:rsidRPr="00F264AA" w:rsidRDefault="00F264AA" w:rsidP="00F264AA">
      <w:pPr>
        <w:rPr>
          <w:rFonts w:ascii="Calibri" w:eastAsia="宋体" w:hAnsi="Calibri" w:cs="Times New Roman"/>
          <w:b/>
        </w:rPr>
      </w:pPr>
    </w:p>
    <w:p w14:paraId="6A33D89D" w14:textId="77777777" w:rsidR="00F264AA" w:rsidRPr="00F264AA" w:rsidRDefault="00F264AA" w:rsidP="00F264AA">
      <w:pPr>
        <w:rPr>
          <w:rFonts w:ascii="Calibri" w:eastAsia="宋体" w:hAnsi="Calibri" w:cs="Times New Roman"/>
          <w:b/>
        </w:rPr>
      </w:pPr>
    </w:p>
    <w:p w14:paraId="6209F44C" w14:textId="77777777" w:rsidR="00F264AA" w:rsidRPr="00F264AA" w:rsidRDefault="00F264AA" w:rsidP="00F264AA">
      <w:pPr>
        <w:rPr>
          <w:rFonts w:ascii="Calibri" w:eastAsia="宋体" w:hAnsi="Calibri" w:cs="Times New Roman"/>
          <w:b/>
        </w:rPr>
      </w:pPr>
    </w:p>
    <w:p w14:paraId="32EDEBB7" w14:textId="77777777" w:rsidR="00F264AA" w:rsidRPr="00F264AA" w:rsidRDefault="00F264AA" w:rsidP="00F264AA">
      <w:pPr>
        <w:rPr>
          <w:rFonts w:ascii="Calibri" w:eastAsia="宋体" w:hAnsi="Calibri" w:cs="Times New Roman"/>
          <w:b/>
        </w:rPr>
      </w:pPr>
    </w:p>
    <w:p w14:paraId="6C7898BB" w14:textId="77777777" w:rsidR="00F264AA" w:rsidRPr="00F264AA" w:rsidRDefault="00F264AA" w:rsidP="00F264AA">
      <w:pPr>
        <w:rPr>
          <w:rFonts w:ascii="Calibri" w:eastAsia="宋体" w:hAnsi="Calibri" w:cs="Times New Roman"/>
          <w:b/>
        </w:rPr>
      </w:pPr>
    </w:p>
    <w:p w14:paraId="6988222F" w14:textId="77777777" w:rsidR="00F264AA" w:rsidRPr="00F264AA" w:rsidRDefault="00F264AA" w:rsidP="00F264AA">
      <w:pPr>
        <w:rPr>
          <w:rFonts w:ascii="Calibri" w:eastAsia="宋体" w:hAnsi="Calibri" w:cs="Times New Roman"/>
          <w:b/>
        </w:rPr>
      </w:pPr>
    </w:p>
    <w:p w14:paraId="269466C7" w14:textId="77777777" w:rsidR="00F264AA" w:rsidRPr="00F264AA" w:rsidRDefault="00F264AA" w:rsidP="00F264AA">
      <w:pPr>
        <w:rPr>
          <w:rFonts w:ascii="Calibri" w:eastAsia="宋体" w:hAnsi="Calibri" w:cs="Times New Roman"/>
          <w:b/>
        </w:rPr>
      </w:pPr>
    </w:p>
    <w:p w14:paraId="2637A3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F96C2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ADF2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D2B62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45D15D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21C9F4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F16E7B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C352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C2EE9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ECE2E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6CAA5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74D89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48F00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D1BAC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9C798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929FB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A0E0FE" w14:textId="77777777" w:rsidR="00F264AA" w:rsidRPr="00F264AA" w:rsidRDefault="00F264AA" w:rsidP="00F264AA">
      <w:pPr>
        <w:autoSpaceDE w:val="0"/>
        <w:autoSpaceDN w:val="0"/>
        <w:adjustRightInd w:val="0"/>
        <w:snapToGrid w:val="0"/>
        <w:spacing w:line="500" w:lineRule="exact"/>
        <w:ind w:firstLineChars="150" w:firstLine="375"/>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78E4452A"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683E54B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3A45D9D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580D4AE2" w14:textId="77777777" w:rsidTr="00585BFB">
        <w:trPr>
          <w:trHeight w:val="340"/>
        </w:trPr>
        <w:tc>
          <w:tcPr>
            <w:tcW w:w="1508" w:type="dxa"/>
            <w:vAlign w:val="center"/>
          </w:tcPr>
          <w:p w14:paraId="24C3A8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012EF5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17A9E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88E94F5" w14:textId="77777777" w:rsidTr="00585BFB">
        <w:trPr>
          <w:trHeight w:val="320"/>
        </w:trPr>
        <w:tc>
          <w:tcPr>
            <w:tcW w:w="1508" w:type="dxa"/>
            <w:vAlign w:val="center"/>
          </w:tcPr>
          <w:p w14:paraId="10FEAB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500BF3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58B37B5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F7F1458" w14:textId="77777777" w:rsidTr="00585BFB">
        <w:trPr>
          <w:trHeight w:val="320"/>
        </w:trPr>
        <w:tc>
          <w:tcPr>
            <w:tcW w:w="1508" w:type="dxa"/>
            <w:vAlign w:val="center"/>
          </w:tcPr>
          <w:p w14:paraId="10F586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36395E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51E529B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2FC1039" w14:textId="77777777" w:rsidTr="00585BFB">
        <w:trPr>
          <w:trHeight w:val="320"/>
        </w:trPr>
        <w:tc>
          <w:tcPr>
            <w:tcW w:w="1508" w:type="dxa"/>
            <w:shd w:val="clear" w:color="auto" w:fill="FFFFFF"/>
            <w:vAlign w:val="center"/>
          </w:tcPr>
          <w:p w14:paraId="293C68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0D7882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63287A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702E23D" w14:textId="77777777" w:rsidTr="00585BFB">
        <w:trPr>
          <w:trHeight w:val="320"/>
        </w:trPr>
        <w:tc>
          <w:tcPr>
            <w:tcW w:w="1508" w:type="dxa"/>
            <w:shd w:val="clear" w:color="auto" w:fill="FFFFFF"/>
            <w:vAlign w:val="center"/>
          </w:tcPr>
          <w:p w14:paraId="3B0716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A0843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4A16C7F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4B91C022" w14:textId="77777777" w:rsidTr="00585BFB">
        <w:trPr>
          <w:trHeight w:val="320"/>
        </w:trPr>
        <w:tc>
          <w:tcPr>
            <w:tcW w:w="1508" w:type="dxa"/>
            <w:shd w:val="clear" w:color="auto" w:fill="FFFFFF"/>
            <w:vAlign w:val="center"/>
          </w:tcPr>
          <w:p w14:paraId="74AE3A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AFD2E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3DF06C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6D021A2B" w14:textId="77777777" w:rsidTr="00585BFB">
        <w:trPr>
          <w:trHeight w:val="320"/>
        </w:trPr>
        <w:tc>
          <w:tcPr>
            <w:tcW w:w="1508" w:type="dxa"/>
            <w:shd w:val="clear" w:color="auto" w:fill="FFFFFF"/>
            <w:vAlign w:val="center"/>
          </w:tcPr>
          <w:p w14:paraId="3184C8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4E01ED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3AFF3E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7096EBB5" w14:textId="77777777" w:rsidTr="00585BFB">
        <w:trPr>
          <w:trHeight w:val="320"/>
        </w:trPr>
        <w:tc>
          <w:tcPr>
            <w:tcW w:w="1508" w:type="dxa"/>
            <w:shd w:val="clear" w:color="auto" w:fill="FFFFFF"/>
            <w:vAlign w:val="center"/>
          </w:tcPr>
          <w:p w14:paraId="04B2D6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5BCFBE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4BDCCC5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1FE79EA6" w14:textId="77777777" w:rsidTr="00585BFB">
        <w:trPr>
          <w:trHeight w:val="320"/>
        </w:trPr>
        <w:tc>
          <w:tcPr>
            <w:tcW w:w="1508" w:type="dxa"/>
            <w:shd w:val="clear" w:color="auto" w:fill="FFFFFF"/>
            <w:vAlign w:val="center"/>
          </w:tcPr>
          <w:p w14:paraId="68DD66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109F19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42B11E6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588EC391" w14:textId="77777777" w:rsidTr="00585BFB">
        <w:trPr>
          <w:trHeight w:val="320"/>
        </w:trPr>
        <w:tc>
          <w:tcPr>
            <w:tcW w:w="1508" w:type="dxa"/>
            <w:shd w:val="clear" w:color="auto" w:fill="FFFFFF"/>
            <w:vAlign w:val="center"/>
          </w:tcPr>
          <w:p w14:paraId="13BE02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7B6910B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08B310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33CA45BC" w14:textId="77777777" w:rsidTr="00585BFB">
        <w:trPr>
          <w:trHeight w:val="350"/>
        </w:trPr>
        <w:tc>
          <w:tcPr>
            <w:tcW w:w="1508" w:type="dxa"/>
            <w:shd w:val="clear" w:color="auto" w:fill="FFFFFF"/>
            <w:vAlign w:val="center"/>
          </w:tcPr>
          <w:p w14:paraId="77F183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074B6F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73FC5EB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67E0385A" w14:textId="77777777" w:rsidTr="00585BFB">
        <w:trPr>
          <w:trHeight w:val="370"/>
        </w:trPr>
        <w:tc>
          <w:tcPr>
            <w:tcW w:w="1493" w:type="dxa"/>
            <w:vAlign w:val="center"/>
          </w:tcPr>
          <w:p w14:paraId="71E1FA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05431D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7AD210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6C2F054" w14:textId="77777777" w:rsidTr="00585BFB">
        <w:trPr>
          <w:trHeight w:val="331"/>
        </w:trPr>
        <w:tc>
          <w:tcPr>
            <w:tcW w:w="1493" w:type="dxa"/>
            <w:vAlign w:val="center"/>
          </w:tcPr>
          <w:p w14:paraId="1FDEB0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3D140CD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453E01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3010B226" w14:textId="77777777" w:rsidTr="00585BFB">
        <w:trPr>
          <w:trHeight w:val="331"/>
        </w:trPr>
        <w:tc>
          <w:tcPr>
            <w:tcW w:w="1493" w:type="dxa"/>
            <w:vAlign w:val="center"/>
          </w:tcPr>
          <w:p w14:paraId="2F8AB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78CB600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2D3046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719D7163" w14:textId="77777777" w:rsidTr="00585BFB">
        <w:trPr>
          <w:trHeight w:val="331"/>
        </w:trPr>
        <w:tc>
          <w:tcPr>
            <w:tcW w:w="1493" w:type="dxa"/>
            <w:shd w:val="clear" w:color="auto" w:fill="FFFFFF"/>
            <w:vAlign w:val="center"/>
          </w:tcPr>
          <w:p w14:paraId="0B8F24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0D778A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3DFEC37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7544A354" w14:textId="77777777" w:rsidTr="00585BFB">
        <w:trPr>
          <w:trHeight w:val="331"/>
        </w:trPr>
        <w:tc>
          <w:tcPr>
            <w:tcW w:w="1493" w:type="dxa"/>
            <w:shd w:val="clear" w:color="auto" w:fill="FFFFFF"/>
            <w:vAlign w:val="center"/>
          </w:tcPr>
          <w:p w14:paraId="4013D5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5401F15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699431B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77F05DA" w14:textId="77777777" w:rsidTr="00585BFB">
        <w:trPr>
          <w:trHeight w:val="331"/>
        </w:trPr>
        <w:tc>
          <w:tcPr>
            <w:tcW w:w="1493" w:type="dxa"/>
            <w:shd w:val="clear" w:color="auto" w:fill="FFFFFF"/>
            <w:vAlign w:val="center"/>
          </w:tcPr>
          <w:p w14:paraId="653AC9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1B6044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5721D1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D22424B" w14:textId="77777777" w:rsidTr="00585BFB">
        <w:trPr>
          <w:trHeight w:val="331"/>
        </w:trPr>
        <w:tc>
          <w:tcPr>
            <w:tcW w:w="1493" w:type="dxa"/>
            <w:shd w:val="clear" w:color="auto" w:fill="FFFFFF"/>
            <w:vAlign w:val="center"/>
          </w:tcPr>
          <w:p w14:paraId="6F1062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629034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512C576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39606BE" w14:textId="77777777" w:rsidTr="00585BFB">
        <w:trPr>
          <w:trHeight w:val="331"/>
        </w:trPr>
        <w:tc>
          <w:tcPr>
            <w:tcW w:w="1493" w:type="dxa"/>
            <w:shd w:val="clear" w:color="auto" w:fill="FFFFFF"/>
            <w:vAlign w:val="center"/>
          </w:tcPr>
          <w:p w14:paraId="165607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7D649B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17AD6F5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147D395C" w14:textId="77777777" w:rsidTr="00585BFB">
        <w:trPr>
          <w:trHeight w:val="331"/>
        </w:trPr>
        <w:tc>
          <w:tcPr>
            <w:tcW w:w="1493" w:type="dxa"/>
            <w:shd w:val="clear" w:color="auto" w:fill="FFFFFF"/>
            <w:vAlign w:val="center"/>
          </w:tcPr>
          <w:p w14:paraId="5D8D9D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1CE25E9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33530F4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476D288B" w14:textId="77777777" w:rsidTr="00585BFB">
        <w:trPr>
          <w:trHeight w:val="331"/>
        </w:trPr>
        <w:tc>
          <w:tcPr>
            <w:tcW w:w="1493" w:type="dxa"/>
            <w:shd w:val="clear" w:color="auto" w:fill="FFFFFF"/>
            <w:vAlign w:val="center"/>
          </w:tcPr>
          <w:p w14:paraId="230E44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7574558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0B012E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203FD38F" w14:textId="77777777" w:rsidTr="00585BFB">
        <w:trPr>
          <w:trHeight w:val="391"/>
        </w:trPr>
        <w:tc>
          <w:tcPr>
            <w:tcW w:w="1493" w:type="dxa"/>
            <w:shd w:val="clear" w:color="auto" w:fill="FFFFFF"/>
            <w:vAlign w:val="center"/>
          </w:tcPr>
          <w:p w14:paraId="41B92D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781602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7F594F3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4BA3D6D0" w14:textId="77777777" w:rsidR="00F264AA" w:rsidRPr="00F264AA" w:rsidRDefault="00F264AA" w:rsidP="00F264AA">
      <w:pPr>
        <w:rPr>
          <w:rFonts w:ascii="Calibri" w:eastAsia="宋体" w:hAnsi="Calibri" w:cs="Times New Roman"/>
          <w:b/>
        </w:rPr>
      </w:pPr>
    </w:p>
    <w:p w14:paraId="6774B670" w14:textId="77777777" w:rsidR="00F264AA" w:rsidRPr="00F264AA" w:rsidRDefault="00F264AA" w:rsidP="00F264AA">
      <w:pPr>
        <w:rPr>
          <w:rFonts w:ascii="Calibri" w:eastAsia="宋体" w:hAnsi="Calibri" w:cs="Times New Roman"/>
        </w:rPr>
      </w:pPr>
    </w:p>
    <w:p w14:paraId="0387CE78" w14:textId="77777777" w:rsidR="00F264AA" w:rsidRPr="00F264AA" w:rsidRDefault="00F264AA" w:rsidP="00F264AA">
      <w:pPr>
        <w:rPr>
          <w:rFonts w:ascii="Calibri" w:eastAsia="宋体" w:hAnsi="Calibri" w:cs="Times New Roman"/>
        </w:rPr>
      </w:pPr>
    </w:p>
    <w:p w14:paraId="0C0874AA" w14:textId="77777777" w:rsidR="00F264AA" w:rsidRPr="00F264AA" w:rsidRDefault="00F264AA" w:rsidP="00F264AA">
      <w:pPr>
        <w:rPr>
          <w:rFonts w:ascii="Calibri" w:eastAsia="宋体" w:hAnsi="Calibri" w:cs="Times New Roman"/>
        </w:rPr>
      </w:pPr>
    </w:p>
    <w:p w14:paraId="3B705189" w14:textId="77777777" w:rsidR="00F264AA" w:rsidRPr="00F264AA" w:rsidRDefault="00F264AA" w:rsidP="00F264AA">
      <w:pPr>
        <w:rPr>
          <w:rFonts w:ascii="Calibri" w:eastAsia="宋体" w:hAnsi="Calibri" w:cs="Times New Roman"/>
        </w:rPr>
      </w:pPr>
    </w:p>
    <w:p w14:paraId="5EF4BBF3" w14:textId="77777777" w:rsidR="00F264AA" w:rsidRPr="00F264AA" w:rsidRDefault="00F264AA" w:rsidP="00F264AA">
      <w:pPr>
        <w:rPr>
          <w:rFonts w:ascii="Calibri" w:eastAsia="宋体" w:hAnsi="Calibri" w:cs="Times New Roman"/>
        </w:rPr>
      </w:pPr>
    </w:p>
    <w:p w14:paraId="6DDB488B" w14:textId="77777777" w:rsidR="00F264AA" w:rsidRPr="00F264AA" w:rsidRDefault="00F264AA" w:rsidP="00F264AA">
      <w:pPr>
        <w:rPr>
          <w:rFonts w:ascii="Calibri" w:eastAsia="宋体" w:hAnsi="Calibri" w:cs="Times New Roman"/>
        </w:rPr>
      </w:pPr>
    </w:p>
    <w:p w14:paraId="107AF296" w14:textId="77777777" w:rsidR="00F264AA" w:rsidRPr="00F264AA" w:rsidRDefault="00F264AA" w:rsidP="00F264AA">
      <w:pPr>
        <w:rPr>
          <w:rFonts w:ascii="Calibri" w:eastAsia="宋体" w:hAnsi="Calibri" w:cs="Times New Roman"/>
        </w:rPr>
      </w:pPr>
    </w:p>
    <w:p w14:paraId="57B92228" w14:textId="77777777" w:rsidR="00F264AA" w:rsidRPr="00F264AA" w:rsidRDefault="00F264AA" w:rsidP="00F264AA">
      <w:pPr>
        <w:rPr>
          <w:rFonts w:ascii="Calibri" w:eastAsia="宋体" w:hAnsi="Calibri" w:cs="Times New Roman"/>
        </w:rPr>
      </w:pPr>
    </w:p>
    <w:p w14:paraId="7460452D" w14:textId="77777777" w:rsidR="00F264AA" w:rsidRPr="00F264AA" w:rsidRDefault="00F264AA" w:rsidP="00F264AA">
      <w:pPr>
        <w:rPr>
          <w:rFonts w:ascii="Calibri" w:eastAsia="宋体" w:hAnsi="Calibri" w:cs="Times New Roman"/>
        </w:rPr>
      </w:pPr>
    </w:p>
    <w:p w14:paraId="2C4AB7B9" w14:textId="77777777" w:rsidR="00F264AA" w:rsidRPr="00F264AA" w:rsidRDefault="00F264AA" w:rsidP="00F264AA">
      <w:pPr>
        <w:rPr>
          <w:rFonts w:ascii="Calibri" w:eastAsia="宋体" w:hAnsi="Calibri" w:cs="Times New Roman"/>
        </w:rPr>
      </w:pPr>
    </w:p>
    <w:p w14:paraId="49770F18" w14:textId="77777777" w:rsidR="00F264AA" w:rsidRPr="00F264AA" w:rsidRDefault="00F264AA" w:rsidP="00F264AA">
      <w:pPr>
        <w:rPr>
          <w:rFonts w:ascii="Calibri" w:eastAsia="宋体" w:hAnsi="Calibri" w:cs="Times New Roman"/>
        </w:rPr>
      </w:pPr>
    </w:p>
    <w:p w14:paraId="778AF238" w14:textId="77777777" w:rsidR="00F264AA" w:rsidRPr="00F264AA" w:rsidRDefault="00F264AA" w:rsidP="00F264AA">
      <w:pPr>
        <w:rPr>
          <w:rFonts w:ascii="Calibri" w:eastAsia="宋体" w:hAnsi="Calibri" w:cs="Times New Roman"/>
        </w:rPr>
      </w:pPr>
    </w:p>
    <w:p w14:paraId="287B3AC4" w14:textId="77777777" w:rsidR="00F264AA" w:rsidRPr="00F264AA" w:rsidRDefault="00F264AA" w:rsidP="00F264AA">
      <w:pPr>
        <w:rPr>
          <w:rFonts w:ascii="Calibri" w:eastAsia="宋体" w:hAnsi="Calibri" w:cs="Times New Roman"/>
        </w:rPr>
      </w:pPr>
    </w:p>
    <w:p w14:paraId="1A8A44C0" w14:textId="77777777" w:rsidR="00F264AA" w:rsidRPr="00F264AA" w:rsidRDefault="00F264AA" w:rsidP="00F264AA">
      <w:pPr>
        <w:rPr>
          <w:rFonts w:ascii="Calibri" w:eastAsia="宋体" w:hAnsi="Calibri" w:cs="Times New Roman"/>
        </w:rPr>
      </w:pPr>
    </w:p>
    <w:p w14:paraId="457C4188" w14:textId="77777777" w:rsidR="00F264AA" w:rsidRPr="00F264AA" w:rsidRDefault="00F264AA" w:rsidP="00F264AA">
      <w:pPr>
        <w:rPr>
          <w:rFonts w:ascii="Calibri" w:eastAsia="宋体" w:hAnsi="Calibri" w:cs="Times New Roman"/>
        </w:rPr>
      </w:pPr>
    </w:p>
    <w:p w14:paraId="4AEAD8B2" w14:textId="77777777" w:rsidR="00F264AA" w:rsidRPr="00F264AA" w:rsidRDefault="00F264AA" w:rsidP="00F264AA">
      <w:pPr>
        <w:rPr>
          <w:rFonts w:ascii="Calibri" w:eastAsia="宋体" w:hAnsi="Calibri" w:cs="Times New Roman"/>
        </w:rPr>
      </w:pPr>
    </w:p>
    <w:p w14:paraId="2E87F9C9" w14:textId="77777777" w:rsidR="00F264AA" w:rsidRPr="00F264AA" w:rsidRDefault="00F264AA" w:rsidP="00F264AA">
      <w:pPr>
        <w:rPr>
          <w:rFonts w:ascii="Calibri" w:eastAsia="宋体" w:hAnsi="Calibri" w:cs="Times New Roman"/>
        </w:rPr>
      </w:pPr>
    </w:p>
    <w:p w14:paraId="318654AF" w14:textId="77777777" w:rsidR="00F264AA" w:rsidRPr="00F264AA" w:rsidRDefault="00F264AA" w:rsidP="00F264AA">
      <w:pPr>
        <w:rPr>
          <w:rFonts w:ascii="Calibri" w:eastAsia="宋体" w:hAnsi="Calibri" w:cs="Times New Roman"/>
        </w:rPr>
      </w:pPr>
    </w:p>
    <w:p w14:paraId="096B8E0D" w14:textId="77777777" w:rsidR="00F264AA" w:rsidRPr="00F264AA" w:rsidRDefault="00F264AA" w:rsidP="00F264AA">
      <w:pPr>
        <w:rPr>
          <w:rFonts w:ascii="Calibri" w:eastAsia="宋体" w:hAnsi="Calibri" w:cs="Times New Roman"/>
        </w:rPr>
      </w:pPr>
    </w:p>
    <w:p w14:paraId="7E353F58" w14:textId="77777777" w:rsidR="00F264AA" w:rsidRPr="00F264AA" w:rsidRDefault="00F264AA" w:rsidP="00F264AA">
      <w:pPr>
        <w:rPr>
          <w:rFonts w:ascii="Calibri" w:eastAsia="宋体" w:hAnsi="Calibri" w:cs="Times New Roman"/>
        </w:rPr>
      </w:pPr>
    </w:p>
    <w:p w14:paraId="5BCBFCC4" w14:textId="77777777" w:rsidR="00F264AA" w:rsidRPr="00F264AA" w:rsidRDefault="00F264AA" w:rsidP="00F264AA">
      <w:pPr>
        <w:rPr>
          <w:rFonts w:ascii="Calibri" w:eastAsia="宋体" w:hAnsi="Calibri" w:cs="Times New Roman"/>
        </w:rPr>
      </w:pPr>
    </w:p>
    <w:p w14:paraId="3BACD753" w14:textId="77777777" w:rsidR="00F264AA" w:rsidRPr="00F264AA" w:rsidRDefault="00F264AA" w:rsidP="00F264AA">
      <w:pPr>
        <w:rPr>
          <w:rFonts w:ascii="Calibri" w:eastAsia="宋体" w:hAnsi="Calibri" w:cs="Times New Roman"/>
        </w:rPr>
      </w:pPr>
    </w:p>
    <w:p w14:paraId="70CD691C" w14:textId="77777777" w:rsidR="00F264AA" w:rsidRPr="00F264AA" w:rsidRDefault="00F264AA" w:rsidP="00F264AA">
      <w:pPr>
        <w:rPr>
          <w:rFonts w:ascii="Calibri" w:eastAsia="宋体" w:hAnsi="Calibri" w:cs="Times New Roman"/>
        </w:rPr>
      </w:pPr>
    </w:p>
    <w:p w14:paraId="13464ED6" w14:textId="77777777" w:rsidR="00F264AA" w:rsidRPr="00F264AA" w:rsidRDefault="00F264AA" w:rsidP="00F264AA">
      <w:pPr>
        <w:rPr>
          <w:rFonts w:ascii="Calibri" w:eastAsia="宋体" w:hAnsi="Calibri" w:cs="Times New Roman"/>
        </w:rPr>
      </w:pPr>
    </w:p>
    <w:p w14:paraId="0B4B1E5E" w14:textId="77777777" w:rsidR="00F264AA" w:rsidRPr="00F264AA" w:rsidRDefault="00F264AA" w:rsidP="00F264AA">
      <w:pPr>
        <w:rPr>
          <w:rFonts w:ascii="Calibri" w:eastAsia="宋体" w:hAnsi="Calibri" w:cs="Times New Roman"/>
        </w:rPr>
      </w:pPr>
    </w:p>
    <w:p w14:paraId="5BD8BF95" w14:textId="77777777" w:rsidR="00F264AA" w:rsidRPr="00F264AA" w:rsidRDefault="00F264AA" w:rsidP="00F264AA">
      <w:pPr>
        <w:rPr>
          <w:rFonts w:ascii="Calibri" w:eastAsia="宋体" w:hAnsi="Calibri" w:cs="Times New Roman"/>
        </w:rPr>
      </w:pPr>
    </w:p>
    <w:p w14:paraId="253AA341" w14:textId="77777777" w:rsidR="00F264AA" w:rsidRPr="00F264AA" w:rsidRDefault="00F264AA" w:rsidP="00F264AA">
      <w:pPr>
        <w:rPr>
          <w:rFonts w:ascii="Calibri" w:eastAsia="宋体" w:hAnsi="Calibri" w:cs="Times New Roman"/>
        </w:rPr>
      </w:pPr>
    </w:p>
    <w:p w14:paraId="5595AC36" w14:textId="77777777" w:rsidR="00F264AA" w:rsidRPr="00F264AA" w:rsidRDefault="00F264AA" w:rsidP="00F264AA">
      <w:pPr>
        <w:rPr>
          <w:rFonts w:ascii="Calibri" w:eastAsia="宋体" w:hAnsi="Calibri" w:cs="Times New Roman"/>
        </w:rPr>
      </w:pPr>
    </w:p>
    <w:p w14:paraId="69FC64EA" w14:textId="77777777" w:rsidR="00F264AA" w:rsidRPr="00F264AA" w:rsidRDefault="00F264AA" w:rsidP="00F264AA">
      <w:pPr>
        <w:rPr>
          <w:rFonts w:ascii="Calibri" w:eastAsia="宋体" w:hAnsi="Calibri" w:cs="Times New Roman"/>
        </w:rPr>
      </w:pPr>
    </w:p>
    <w:p w14:paraId="12B841EC" w14:textId="77777777" w:rsidR="00F264AA" w:rsidRPr="00F264AA" w:rsidRDefault="00F264AA" w:rsidP="00F264AA">
      <w:pPr>
        <w:rPr>
          <w:rFonts w:ascii="Calibri" w:eastAsia="宋体" w:hAnsi="Calibri" w:cs="Times New Roman"/>
        </w:rPr>
      </w:pPr>
    </w:p>
    <w:p w14:paraId="41C5B734" w14:textId="77777777" w:rsidR="00F264AA" w:rsidRPr="00F264AA" w:rsidRDefault="00F264AA" w:rsidP="00F264AA">
      <w:pPr>
        <w:rPr>
          <w:rFonts w:ascii="Calibri" w:eastAsia="宋体" w:hAnsi="Calibri" w:cs="Times New Roman"/>
        </w:rPr>
      </w:pPr>
    </w:p>
    <w:p w14:paraId="59120FC5" w14:textId="77777777" w:rsidR="00F264AA" w:rsidRPr="00F264AA" w:rsidRDefault="00F264AA" w:rsidP="00F264AA">
      <w:pPr>
        <w:rPr>
          <w:rFonts w:ascii="Calibri" w:eastAsia="宋体" w:hAnsi="Calibri" w:cs="Times New Roman"/>
        </w:rPr>
      </w:pPr>
    </w:p>
    <w:p w14:paraId="24F3D627" w14:textId="77777777" w:rsidR="00F264AA" w:rsidRPr="00F264AA" w:rsidRDefault="00F264AA" w:rsidP="00F264AA">
      <w:pPr>
        <w:rPr>
          <w:rFonts w:ascii="Calibri" w:eastAsia="宋体" w:hAnsi="Calibri" w:cs="Times New Roman"/>
        </w:rPr>
      </w:pPr>
    </w:p>
    <w:p w14:paraId="396B6AFD" w14:textId="77777777" w:rsidR="00F264AA" w:rsidRPr="00F264AA" w:rsidRDefault="00F264AA" w:rsidP="00F264AA">
      <w:pPr>
        <w:rPr>
          <w:rFonts w:ascii="Calibri" w:eastAsia="宋体" w:hAnsi="Calibri" w:cs="Times New Roman"/>
        </w:rPr>
      </w:pPr>
    </w:p>
    <w:p w14:paraId="68F43710" w14:textId="77777777" w:rsidR="00F264AA" w:rsidRPr="00F264AA" w:rsidRDefault="00F264AA" w:rsidP="00F264AA">
      <w:pPr>
        <w:rPr>
          <w:rFonts w:ascii="Calibri" w:eastAsia="宋体" w:hAnsi="Calibri" w:cs="Times New Roman"/>
        </w:rPr>
      </w:pPr>
    </w:p>
    <w:p w14:paraId="7BF141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7174FE0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304330A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096CE8CE" w14:textId="77777777" w:rsidTr="00585BFB">
        <w:trPr>
          <w:trHeight w:val="288"/>
        </w:trPr>
        <w:tc>
          <w:tcPr>
            <w:tcW w:w="1574" w:type="dxa"/>
            <w:vAlign w:val="center"/>
          </w:tcPr>
          <w:p w14:paraId="1CAF7C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13379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56C973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0E378A3" w14:textId="77777777" w:rsidTr="00585BFB">
        <w:trPr>
          <w:trHeight w:val="288"/>
        </w:trPr>
        <w:tc>
          <w:tcPr>
            <w:tcW w:w="1574" w:type="dxa"/>
            <w:vAlign w:val="center"/>
          </w:tcPr>
          <w:p w14:paraId="322BCC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5540D94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33DD6E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42456EA7" w14:textId="77777777" w:rsidTr="00585BFB">
        <w:trPr>
          <w:trHeight w:val="288"/>
        </w:trPr>
        <w:tc>
          <w:tcPr>
            <w:tcW w:w="1574" w:type="dxa"/>
            <w:vAlign w:val="center"/>
          </w:tcPr>
          <w:p w14:paraId="4197E1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AC228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05A5BC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09322DF3" w14:textId="77777777" w:rsidTr="00585BFB">
        <w:trPr>
          <w:trHeight w:val="288"/>
        </w:trPr>
        <w:tc>
          <w:tcPr>
            <w:tcW w:w="1574" w:type="dxa"/>
            <w:shd w:val="clear" w:color="auto" w:fill="FFFFFF"/>
            <w:vAlign w:val="center"/>
          </w:tcPr>
          <w:p w14:paraId="7CB2E3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75BC15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4B8A06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1E0ECC82" w14:textId="77777777" w:rsidTr="00585BFB">
        <w:trPr>
          <w:trHeight w:val="288"/>
        </w:trPr>
        <w:tc>
          <w:tcPr>
            <w:tcW w:w="1574" w:type="dxa"/>
            <w:shd w:val="clear" w:color="auto" w:fill="FFFFFF"/>
            <w:vAlign w:val="center"/>
          </w:tcPr>
          <w:p w14:paraId="651985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1F1862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05941C5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0FDD88C" w14:textId="77777777" w:rsidTr="00585BFB">
        <w:trPr>
          <w:trHeight w:val="288"/>
        </w:trPr>
        <w:tc>
          <w:tcPr>
            <w:tcW w:w="1574" w:type="dxa"/>
            <w:shd w:val="clear" w:color="auto" w:fill="FFFFFF"/>
            <w:vAlign w:val="center"/>
          </w:tcPr>
          <w:p w14:paraId="38C847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766B129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04B64E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710B7D37" w14:textId="77777777" w:rsidTr="00585BFB">
        <w:trPr>
          <w:trHeight w:val="288"/>
        </w:trPr>
        <w:tc>
          <w:tcPr>
            <w:tcW w:w="1574" w:type="dxa"/>
            <w:shd w:val="clear" w:color="auto" w:fill="FFFFFF"/>
            <w:vAlign w:val="center"/>
          </w:tcPr>
          <w:p w14:paraId="05694A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335CE4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DB4ED9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A84F21A" w14:textId="77777777" w:rsidTr="00585BFB">
        <w:trPr>
          <w:trHeight w:val="288"/>
        </w:trPr>
        <w:tc>
          <w:tcPr>
            <w:tcW w:w="1574" w:type="dxa"/>
            <w:shd w:val="clear" w:color="auto" w:fill="FFFFFF"/>
            <w:vAlign w:val="center"/>
          </w:tcPr>
          <w:p w14:paraId="60CF8C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153FD6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4D17F0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1B1F0C56" w14:textId="77777777" w:rsidTr="00585BFB">
        <w:trPr>
          <w:trHeight w:val="288"/>
        </w:trPr>
        <w:tc>
          <w:tcPr>
            <w:tcW w:w="1574" w:type="dxa"/>
            <w:shd w:val="clear" w:color="auto" w:fill="FFFFFF"/>
            <w:vAlign w:val="center"/>
          </w:tcPr>
          <w:p w14:paraId="4948A1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25F950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27E519E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39A7EF3" w14:textId="77777777" w:rsidTr="00585BFB">
        <w:trPr>
          <w:trHeight w:val="288"/>
        </w:trPr>
        <w:tc>
          <w:tcPr>
            <w:tcW w:w="1574" w:type="dxa"/>
            <w:shd w:val="clear" w:color="auto" w:fill="FFFFFF"/>
            <w:vAlign w:val="center"/>
          </w:tcPr>
          <w:p w14:paraId="1128F4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B44CAE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49288C4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58A9FB6" w14:textId="77777777" w:rsidTr="00585BFB">
        <w:trPr>
          <w:trHeight w:val="288"/>
        </w:trPr>
        <w:tc>
          <w:tcPr>
            <w:tcW w:w="1574" w:type="dxa"/>
            <w:shd w:val="clear" w:color="auto" w:fill="FFFFFF"/>
            <w:vAlign w:val="center"/>
          </w:tcPr>
          <w:p w14:paraId="4904E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5D0984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513190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621E0F63"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CBE0D9B" w14:textId="77777777" w:rsidTr="00585BFB">
        <w:trPr>
          <w:trHeight w:val="288"/>
        </w:trPr>
        <w:tc>
          <w:tcPr>
            <w:tcW w:w="1574" w:type="dxa"/>
            <w:vAlign w:val="center"/>
          </w:tcPr>
          <w:p w14:paraId="364135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7EC0E9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49C6DA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2535DFC" w14:textId="77777777" w:rsidTr="00585BFB">
        <w:trPr>
          <w:trHeight w:val="288"/>
        </w:trPr>
        <w:tc>
          <w:tcPr>
            <w:tcW w:w="1574" w:type="dxa"/>
            <w:vAlign w:val="center"/>
          </w:tcPr>
          <w:p w14:paraId="521CD9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7C5C7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398946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7777C24" w14:textId="77777777" w:rsidTr="00585BFB">
        <w:trPr>
          <w:trHeight w:val="288"/>
        </w:trPr>
        <w:tc>
          <w:tcPr>
            <w:tcW w:w="1574" w:type="dxa"/>
            <w:vAlign w:val="center"/>
          </w:tcPr>
          <w:p w14:paraId="334987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6D1DD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5C1CC9D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63D04FEC" w14:textId="77777777" w:rsidTr="00585BFB">
        <w:trPr>
          <w:trHeight w:val="288"/>
        </w:trPr>
        <w:tc>
          <w:tcPr>
            <w:tcW w:w="1574" w:type="dxa"/>
            <w:shd w:val="clear" w:color="auto" w:fill="FFFFFF"/>
            <w:vAlign w:val="center"/>
          </w:tcPr>
          <w:p w14:paraId="1DE25E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105AA8C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01097B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566E2193" w14:textId="77777777" w:rsidTr="00585BFB">
        <w:trPr>
          <w:trHeight w:val="288"/>
        </w:trPr>
        <w:tc>
          <w:tcPr>
            <w:tcW w:w="1574" w:type="dxa"/>
            <w:shd w:val="clear" w:color="auto" w:fill="FFFFFF"/>
            <w:vAlign w:val="center"/>
          </w:tcPr>
          <w:p w14:paraId="4996F6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3F7532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0E14FE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6238AD19" w14:textId="77777777" w:rsidTr="00585BFB">
        <w:trPr>
          <w:trHeight w:val="288"/>
        </w:trPr>
        <w:tc>
          <w:tcPr>
            <w:tcW w:w="1574" w:type="dxa"/>
            <w:shd w:val="clear" w:color="auto" w:fill="FFFFFF"/>
            <w:vAlign w:val="center"/>
          </w:tcPr>
          <w:p w14:paraId="5A0AF9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7218D2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3D5E35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7B739BB7" w14:textId="77777777" w:rsidTr="00585BFB">
        <w:trPr>
          <w:trHeight w:val="288"/>
        </w:trPr>
        <w:tc>
          <w:tcPr>
            <w:tcW w:w="1574" w:type="dxa"/>
            <w:shd w:val="clear" w:color="auto" w:fill="FFFFFF"/>
            <w:vAlign w:val="center"/>
          </w:tcPr>
          <w:p w14:paraId="33557A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13F4E0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24A2250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18732804" w14:textId="77777777" w:rsidTr="00585BFB">
        <w:trPr>
          <w:trHeight w:val="288"/>
        </w:trPr>
        <w:tc>
          <w:tcPr>
            <w:tcW w:w="1574" w:type="dxa"/>
            <w:shd w:val="clear" w:color="auto" w:fill="FFFFFF"/>
            <w:vAlign w:val="center"/>
          </w:tcPr>
          <w:p w14:paraId="1D29A6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61DEBF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95BF9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37D9122" w14:textId="77777777" w:rsidTr="00585BFB">
        <w:trPr>
          <w:trHeight w:val="288"/>
        </w:trPr>
        <w:tc>
          <w:tcPr>
            <w:tcW w:w="1574" w:type="dxa"/>
            <w:shd w:val="clear" w:color="auto" w:fill="FFFFFF"/>
            <w:vAlign w:val="center"/>
          </w:tcPr>
          <w:p w14:paraId="14D2CD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762E6C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6E0226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69ADEA2C" w14:textId="77777777" w:rsidTr="00585BFB">
        <w:trPr>
          <w:trHeight w:val="288"/>
        </w:trPr>
        <w:tc>
          <w:tcPr>
            <w:tcW w:w="1574" w:type="dxa"/>
            <w:shd w:val="clear" w:color="auto" w:fill="FFFFFF"/>
            <w:vAlign w:val="center"/>
          </w:tcPr>
          <w:p w14:paraId="6335BA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1F4ABC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113CEF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17EEF20" w14:textId="77777777" w:rsidTr="00585BFB">
        <w:trPr>
          <w:trHeight w:val="288"/>
        </w:trPr>
        <w:tc>
          <w:tcPr>
            <w:tcW w:w="1574" w:type="dxa"/>
            <w:shd w:val="clear" w:color="auto" w:fill="FFFFFF"/>
            <w:vAlign w:val="center"/>
          </w:tcPr>
          <w:p w14:paraId="4FFD94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4E367E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1BB09C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5DA88FD7"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6A3168E"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59A50B31" w14:textId="77777777" w:rsidR="00F264AA" w:rsidRPr="00F264AA" w:rsidRDefault="00F264AA" w:rsidP="00F264AA">
      <w:pPr>
        <w:jc w:val="center"/>
        <w:rPr>
          <w:rFonts w:ascii="Calibri" w:eastAsia="宋体" w:hAnsi="Calibri" w:cs="Times New Roman"/>
        </w:rPr>
      </w:pPr>
    </w:p>
    <w:p w14:paraId="2BAB4D3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65BD03FA" w14:textId="77777777" w:rsidR="00F264AA" w:rsidRPr="00F264AA" w:rsidRDefault="00F264AA" w:rsidP="00F264AA">
      <w:pPr>
        <w:rPr>
          <w:rFonts w:ascii="黑体" w:eastAsia="黑体" w:hAnsi="黑体" w:cs="Times New Roman"/>
          <w:sz w:val="28"/>
          <w:szCs w:val="28"/>
        </w:rPr>
      </w:pPr>
    </w:p>
    <w:p w14:paraId="1F4E69FC" w14:textId="77777777" w:rsidR="00F264AA" w:rsidRPr="00F264AA" w:rsidRDefault="00F264AA" w:rsidP="00F264AA">
      <w:pPr>
        <w:rPr>
          <w:rFonts w:ascii="黑体" w:eastAsia="黑体" w:hAnsi="黑体" w:cs="Times New Roman"/>
          <w:sz w:val="28"/>
          <w:szCs w:val="28"/>
        </w:rPr>
      </w:pPr>
    </w:p>
    <w:p w14:paraId="1E44AC0F" w14:textId="77777777" w:rsidR="00F264AA" w:rsidRPr="00F264AA" w:rsidRDefault="00F264AA" w:rsidP="00F264AA">
      <w:pPr>
        <w:rPr>
          <w:rFonts w:ascii="Calibri" w:eastAsia="宋体" w:hAnsi="Calibri" w:cs="Times New Roman"/>
        </w:rPr>
      </w:pPr>
    </w:p>
    <w:p w14:paraId="4B89882D" w14:textId="77777777" w:rsidR="00F264AA" w:rsidRPr="00F264AA" w:rsidRDefault="00F264AA" w:rsidP="00F264AA">
      <w:pPr>
        <w:rPr>
          <w:rFonts w:ascii="Calibri" w:eastAsia="宋体" w:hAnsi="Calibri" w:cs="Times New Roman"/>
          <w:bCs/>
          <w:lang w:val="zh-CN"/>
        </w:rPr>
      </w:pPr>
    </w:p>
    <w:p w14:paraId="763A002F" w14:textId="77777777" w:rsidR="00F264AA" w:rsidRPr="00F264AA" w:rsidRDefault="00F264AA" w:rsidP="00F264AA">
      <w:pPr>
        <w:rPr>
          <w:rFonts w:ascii="Calibri" w:eastAsia="宋体" w:hAnsi="Calibri" w:cs="Times New Roman"/>
          <w:bCs/>
          <w:lang w:val="zh-CN"/>
        </w:rPr>
      </w:pPr>
    </w:p>
    <w:p w14:paraId="2A26031C" w14:textId="77777777" w:rsidR="00F264AA" w:rsidRPr="00F264AA" w:rsidRDefault="00F264AA" w:rsidP="00F264AA">
      <w:pPr>
        <w:rPr>
          <w:rFonts w:ascii="Calibri" w:eastAsia="宋体" w:hAnsi="Calibri" w:cs="Times New Roman"/>
          <w:bCs/>
          <w:lang w:val="zh-CN"/>
        </w:rPr>
      </w:pPr>
    </w:p>
    <w:p w14:paraId="0F5222B7" w14:textId="77777777" w:rsidR="00F264AA" w:rsidRPr="00F264AA" w:rsidRDefault="00F264AA" w:rsidP="00F264AA">
      <w:pPr>
        <w:rPr>
          <w:rFonts w:ascii="Calibri" w:eastAsia="宋体" w:hAnsi="Calibri" w:cs="Times New Roman"/>
          <w:bCs/>
          <w:lang w:val="zh-CN"/>
        </w:rPr>
      </w:pPr>
    </w:p>
    <w:p w14:paraId="5D0A7C47" w14:textId="77777777" w:rsidR="00F264AA" w:rsidRPr="00F264AA" w:rsidRDefault="00F264AA" w:rsidP="00F264AA">
      <w:pPr>
        <w:rPr>
          <w:rFonts w:ascii="Calibri" w:eastAsia="宋体" w:hAnsi="Calibri" w:cs="Times New Roman"/>
          <w:bCs/>
          <w:lang w:val="zh-CN"/>
        </w:rPr>
      </w:pPr>
    </w:p>
    <w:p w14:paraId="764E99AA" w14:textId="77777777" w:rsidR="00F264AA" w:rsidRPr="00F264AA" w:rsidRDefault="00F264AA" w:rsidP="00F264AA">
      <w:pPr>
        <w:rPr>
          <w:rFonts w:ascii="Calibri" w:eastAsia="宋体" w:hAnsi="Calibri" w:cs="Times New Roman"/>
          <w:bCs/>
          <w:lang w:val="zh-CN"/>
        </w:rPr>
      </w:pPr>
    </w:p>
    <w:p w14:paraId="406A01D9" w14:textId="77777777" w:rsidR="00F264AA" w:rsidRPr="00F264AA" w:rsidRDefault="00F264AA" w:rsidP="00F264AA">
      <w:pPr>
        <w:rPr>
          <w:rFonts w:ascii="Calibri" w:eastAsia="宋体" w:hAnsi="Calibri" w:cs="Times New Roman"/>
          <w:bCs/>
          <w:lang w:val="zh-CN"/>
        </w:rPr>
      </w:pPr>
    </w:p>
    <w:p w14:paraId="3DD5BBAC" w14:textId="77777777" w:rsidR="00F264AA" w:rsidRPr="00F264AA" w:rsidRDefault="00F264AA" w:rsidP="00F264AA">
      <w:pPr>
        <w:rPr>
          <w:rFonts w:ascii="Calibri" w:eastAsia="宋体" w:hAnsi="Calibri" w:cs="Times New Roman"/>
          <w:bCs/>
          <w:lang w:val="zh-CN"/>
        </w:rPr>
      </w:pPr>
    </w:p>
    <w:p w14:paraId="4B8D8728" w14:textId="77777777" w:rsidR="00F264AA" w:rsidRPr="00F264AA" w:rsidRDefault="00F264AA" w:rsidP="00F264AA">
      <w:pPr>
        <w:rPr>
          <w:rFonts w:ascii="Calibri" w:eastAsia="宋体" w:hAnsi="Calibri" w:cs="Times New Roman"/>
          <w:bCs/>
          <w:lang w:val="zh-CN"/>
        </w:rPr>
      </w:pPr>
    </w:p>
    <w:p w14:paraId="0F86E2ED" w14:textId="77777777" w:rsidR="00F264AA" w:rsidRPr="00F264AA" w:rsidRDefault="00F264AA" w:rsidP="00F264AA">
      <w:pPr>
        <w:rPr>
          <w:rFonts w:ascii="Calibri" w:eastAsia="宋体" w:hAnsi="Calibri" w:cs="Times New Roman"/>
          <w:bCs/>
          <w:lang w:val="zh-CN"/>
        </w:rPr>
      </w:pPr>
    </w:p>
    <w:p w14:paraId="44BC45F6" w14:textId="77777777" w:rsidR="00F264AA" w:rsidRPr="00F264AA" w:rsidRDefault="00F264AA" w:rsidP="00F264AA">
      <w:pPr>
        <w:rPr>
          <w:rFonts w:ascii="Calibri" w:eastAsia="宋体" w:hAnsi="Calibri" w:cs="Times New Roman"/>
          <w:bCs/>
          <w:lang w:val="zh-CN"/>
        </w:rPr>
      </w:pPr>
    </w:p>
    <w:p w14:paraId="05D4BA20" w14:textId="77777777" w:rsidR="00F264AA" w:rsidRPr="00F264AA" w:rsidRDefault="00F264AA" w:rsidP="00F264AA">
      <w:pPr>
        <w:rPr>
          <w:rFonts w:ascii="Calibri" w:eastAsia="宋体" w:hAnsi="Calibri" w:cs="Times New Roman"/>
          <w:bCs/>
          <w:lang w:val="zh-CN"/>
        </w:rPr>
      </w:pPr>
    </w:p>
    <w:p w14:paraId="4CF5033D" w14:textId="77777777" w:rsidR="00F264AA" w:rsidRPr="00F264AA" w:rsidRDefault="00F264AA" w:rsidP="00F264AA">
      <w:pPr>
        <w:rPr>
          <w:rFonts w:ascii="Calibri" w:eastAsia="宋体" w:hAnsi="Calibri" w:cs="Times New Roman"/>
          <w:bCs/>
          <w:lang w:val="zh-CN"/>
        </w:rPr>
      </w:pPr>
    </w:p>
    <w:p w14:paraId="6E8A1C0A"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《太极拳》课程大纲</w:t>
      </w:r>
    </w:p>
    <w:p w14:paraId="4362A68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04"/>
        <w:gridCol w:w="1523"/>
        <w:gridCol w:w="2729"/>
      </w:tblGrid>
      <w:tr w:rsidR="00F264AA" w:rsidRPr="00F264AA" w14:paraId="42FDA3C4" w14:textId="77777777" w:rsidTr="00585BFB">
        <w:trPr>
          <w:trHeight w:val="886"/>
          <w:jc w:val="center"/>
        </w:trPr>
        <w:tc>
          <w:tcPr>
            <w:tcW w:w="1581" w:type="dxa"/>
            <w:vAlign w:val="center"/>
          </w:tcPr>
          <w:p w14:paraId="3A9AEB9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581" w:type="dxa"/>
            <w:vAlign w:val="center"/>
          </w:tcPr>
          <w:p w14:paraId="644D17A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大学体育</w:t>
            </w:r>
          </w:p>
        </w:tc>
        <w:tc>
          <w:tcPr>
            <w:tcW w:w="1563" w:type="dxa"/>
            <w:vAlign w:val="center"/>
          </w:tcPr>
          <w:p w14:paraId="7C91886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7629F73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2A8020AA" w14:textId="77777777" w:rsidTr="00585BFB">
        <w:trPr>
          <w:trHeight w:val="829"/>
          <w:jc w:val="center"/>
        </w:trPr>
        <w:tc>
          <w:tcPr>
            <w:tcW w:w="1581" w:type="dxa"/>
            <w:vAlign w:val="center"/>
          </w:tcPr>
          <w:p w14:paraId="1780654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581" w:type="dxa"/>
            <w:vAlign w:val="center"/>
          </w:tcPr>
          <w:p w14:paraId="33B93A4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563" w:type="dxa"/>
            <w:vAlign w:val="center"/>
          </w:tcPr>
          <w:p w14:paraId="63FE144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255BE69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51AB0F8B" w14:textId="77777777" w:rsidR="00F264AA" w:rsidRPr="00F264AA" w:rsidRDefault="00F264AA" w:rsidP="00F264AA">
            <w:pPr>
              <w:spacing w:line="440" w:lineRule="exact"/>
              <w:jc w:val="center"/>
              <w:rPr>
                <w:rFonts w:ascii="宋体" w:eastAsia="宋体" w:hAnsi="宋体" w:cs="Times New Roman"/>
                <w:color w:val="FF6600"/>
                <w:sz w:val="24"/>
              </w:rPr>
            </w:pPr>
            <w:r w:rsidRPr="00F264AA">
              <w:rPr>
                <w:rFonts w:ascii="宋体" w:eastAsia="宋体" w:hAnsi="Calibri" w:cs="宋体" w:hint="eastAsia"/>
                <w:kern w:val="0"/>
                <w:sz w:val="24"/>
              </w:rPr>
              <w:t>32/1</w:t>
            </w:r>
          </w:p>
        </w:tc>
      </w:tr>
      <w:tr w:rsidR="00F264AA" w:rsidRPr="00F264AA" w14:paraId="41547F56" w14:textId="77777777" w:rsidTr="00585BFB">
        <w:trPr>
          <w:trHeight w:val="811"/>
          <w:jc w:val="center"/>
        </w:trPr>
        <w:tc>
          <w:tcPr>
            <w:tcW w:w="1581" w:type="dxa"/>
            <w:vAlign w:val="center"/>
          </w:tcPr>
          <w:p w14:paraId="1071D31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581" w:type="dxa"/>
            <w:vAlign w:val="center"/>
          </w:tcPr>
          <w:p w14:paraId="79BB7E6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563" w:type="dxa"/>
            <w:vAlign w:val="center"/>
          </w:tcPr>
          <w:p w14:paraId="28EC407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0A718DA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1030EB2" w14:textId="77777777" w:rsidTr="00585BFB">
        <w:trPr>
          <w:trHeight w:val="811"/>
          <w:jc w:val="center"/>
        </w:trPr>
        <w:tc>
          <w:tcPr>
            <w:tcW w:w="1581" w:type="dxa"/>
            <w:vAlign w:val="center"/>
          </w:tcPr>
          <w:p w14:paraId="61A5D22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317BAF5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李世光、贾富池、赵建波、平娜</w:t>
            </w:r>
          </w:p>
        </w:tc>
      </w:tr>
      <w:tr w:rsidR="00F264AA" w:rsidRPr="00F264AA" w14:paraId="716706D6" w14:textId="77777777" w:rsidTr="00585BFB">
        <w:trPr>
          <w:trHeight w:val="836"/>
          <w:jc w:val="center"/>
        </w:trPr>
        <w:tc>
          <w:tcPr>
            <w:tcW w:w="1581" w:type="dxa"/>
            <w:vAlign w:val="center"/>
          </w:tcPr>
          <w:p w14:paraId="1D57BE4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581" w:type="dxa"/>
            <w:vAlign w:val="center"/>
          </w:tcPr>
          <w:p w14:paraId="4A2C385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李世光</w:t>
            </w:r>
          </w:p>
        </w:tc>
        <w:tc>
          <w:tcPr>
            <w:tcW w:w="1563" w:type="dxa"/>
            <w:vAlign w:val="center"/>
          </w:tcPr>
          <w:p w14:paraId="1D7AF79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1179315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67B5D77C" w14:textId="77777777" w:rsidTr="00585BFB">
        <w:trPr>
          <w:trHeight w:val="848"/>
          <w:jc w:val="center"/>
        </w:trPr>
        <w:tc>
          <w:tcPr>
            <w:tcW w:w="1581" w:type="dxa"/>
            <w:vAlign w:val="center"/>
          </w:tcPr>
          <w:p w14:paraId="187E21F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39EA2C64"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10872CD7" w14:textId="77777777" w:rsidTr="00585BFB">
        <w:trPr>
          <w:trHeight w:val="848"/>
          <w:jc w:val="center"/>
        </w:trPr>
        <w:tc>
          <w:tcPr>
            <w:tcW w:w="1581" w:type="dxa"/>
            <w:vAlign w:val="center"/>
          </w:tcPr>
          <w:p w14:paraId="4618A41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3A5CADE0" w14:textId="77777777" w:rsidR="00F264AA" w:rsidRPr="00F264AA" w:rsidRDefault="00F264AA" w:rsidP="00F264AA">
            <w:pPr>
              <w:spacing w:line="440" w:lineRule="exact"/>
              <w:rPr>
                <w:rFonts w:ascii="宋体" w:eastAsia="宋体" w:hAnsi="宋体" w:cs="Times New Roman"/>
                <w:color w:val="FF0000"/>
                <w:sz w:val="24"/>
              </w:rPr>
            </w:pPr>
          </w:p>
        </w:tc>
      </w:tr>
    </w:tbl>
    <w:p w14:paraId="2CCFEC0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3F9DA92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1E6FC96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418EA57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w:t>
      </w:r>
      <w:r w:rsidRPr="00F264AA">
        <w:rPr>
          <w:rFonts w:ascii="宋体" w:eastAsia="宋体" w:hAnsi="宋体" w:cs="仿宋_GB2312" w:hint="eastAsia"/>
          <w:sz w:val="24"/>
        </w:rPr>
        <w:lastRenderedPageBreak/>
        <w:t>审美情趣，锤炼品格、学习知识、创新思维、奉献祖国。【毕业要求8/10 职业规范】</w:t>
      </w:r>
    </w:p>
    <w:p w14:paraId="186EF51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73BE316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627AFEE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F264AA" w:rsidRPr="00F264AA" w14:paraId="23093950" w14:textId="77777777" w:rsidTr="00585BFB">
        <w:trPr>
          <w:trHeight w:val="815"/>
          <w:jc w:val="center"/>
        </w:trPr>
        <w:tc>
          <w:tcPr>
            <w:tcW w:w="1566" w:type="dxa"/>
            <w:vAlign w:val="center"/>
          </w:tcPr>
          <w:p w14:paraId="2392021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237" w:type="dxa"/>
            <w:vAlign w:val="center"/>
          </w:tcPr>
          <w:p w14:paraId="3367173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14F2007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6D1807DD" w14:textId="77777777" w:rsidTr="00585BFB">
        <w:trPr>
          <w:jc w:val="center"/>
        </w:trPr>
        <w:tc>
          <w:tcPr>
            <w:tcW w:w="1566" w:type="dxa"/>
            <w:vAlign w:val="center"/>
          </w:tcPr>
          <w:p w14:paraId="33E8889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7ACD7447" w14:textId="77777777" w:rsidR="00F264AA" w:rsidRPr="00F264AA" w:rsidRDefault="00F264AA" w:rsidP="00F264AA">
            <w:pPr>
              <w:spacing w:line="440" w:lineRule="exact"/>
              <w:rPr>
                <w:rFonts w:ascii="宋体" w:eastAsia="宋体" w:hAnsi="宋体" w:cs="仿宋_GB2312"/>
                <w:sz w:val="24"/>
              </w:rPr>
            </w:pPr>
          </w:p>
          <w:p w14:paraId="36F2BD0E" w14:textId="77777777" w:rsidR="00F264AA" w:rsidRPr="00F264AA" w:rsidRDefault="00F264AA" w:rsidP="00F264AA">
            <w:pPr>
              <w:spacing w:line="440" w:lineRule="exact"/>
              <w:rPr>
                <w:rFonts w:ascii="宋体" w:eastAsia="宋体" w:hAnsi="宋体" w:cs="仿宋_GB2312"/>
                <w:sz w:val="24"/>
              </w:rPr>
            </w:pPr>
          </w:p>
          <w:p w14:paraId="194BA645"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063652ED"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2AD3B275" w14:textId="77777777" w:rsidTr="00585BFB">
        <w:trPr>
          <w:jc w:val="center"/>
        </w:trPr>
        <w:tc>
          <w:tcPr>
            <w:tcW w:w="1566" w:type="dxa"/>
            <w:vAlign w:val="center"/>
          </w:tcPr>
          <w:p w14:paraId="4DF2AB3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719F0F41" w14:textId="77777777" w:rsidR="00F264AA" w:rsidRPr="00F264AA" w:rsidRDefault="00F264AA" w:rsidP="00F264AA">
            <w:pPr>
              <w:spacing w:line="440" w:lineRule="exact"/>
              <w:rPr>
                <w:rFonts w:ascii="宋体" w:eastAsia="宋体" w:hAnsi="宋体" w:cs="Times New Roman"/>
                <w:sz w:val="24"/>
              </w:rPr>
            </w:pPr>
          </w:p>
          <w:p w14:paraId="7E192C3E"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26C33BA3"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07CD2834" w14:textId="77777777" w:rsidTr="00585BFB">
        <w:trPr>
          <w:jc w:val="center"/>
        </w:trPr>
        <w:tc>
          <w:tcPr>
            <w:tcW w:w="1566" w:type="dxa"/>
            <w:vAlign w:val="center"/>
          </w:tcPr>
          <w:p w14:paraId="16720EF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237" w:type="dxa"/>
            <w:vAlign w:val="center"/>
          </w:tcPr>
          <w:p w14:paraId="30B4F91E" w14:textId="77777777" w:rsidR="00F264AA" w:rsidRPr="00F264AA" w:rsidRDefault="00F264AA" w:rsidP="00F264AA">
            <w:pPr>
              <w:spacing w:line="440" w:lineRule="exact"/>
              <w:rPr>
                <w:rFonts w:ascii="宋体" w:eastAsia="宋体" w:hAnsi="宋体" w:cs="仿宋_GB2312"/>
                <w:sz w:val="24"/>
              </w:rPr>
            </w:pPr>
          </w:p>
          <w:p w14:paraId="29C5B024" w14:textId="77777777" w:rsidR="00F264AA" w:rsidRPr="00F264AA" w:rsidRDefault="00F264AA" w:rsidP="00F264AA">
            <w:pPr>
              <w:spacing w:line="440" w:lineRule="exact"/>
              <w:rPr>
                <w:rFonts w:ascii="宋体" w:eastAsia="宋体" w:hAnsi="宋体" w:cs="仿宋_GB2312"/>
                <w:sz w:val="24"/>
              </w:rPr>
            </w:pPr>
          </w:p>
          <w:p w14:paraId="2003306B"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35653C75"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648C023E"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6A3EFCE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0D7A32B2"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23F79049"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太极拳</w:t>
      </w:r>
    </w:p>
    <w:p w14:paraId="6B670E2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6B96822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80CBF0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C086E4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太极拳的一般规律和特点，使学生获得太极拳的基技法、和健身原理，并了解太极拳流派及其发展现状。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A7C006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2290CAC"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BD7E95E" w14:textId="77777777" w:rsidR="00F264AA" w:rsidRPr="00F264AA" w:rsidRDefault="00F264AA" w:rsidP="00F264AA">
      <w:pPr>
        <w:spacing w:beforeLines="50" w:before="156" w:afterLines="50" w:after="156" w:line="500" w:lineRule="exact"/>
        <w:ind w:firstLineChars="200" w:firstLine="562"/>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第一章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基本手法、步法及静力性腿部力量和柔韧练习（6学时）</w:t>
      </w:r>
    </w:p>
    <w:p w14:paraId="45208E8B"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Times New Roman"/>
          <w:b/>
          <w:bCs/>
          <w:kern w:val="0"/>
          <w:sz w:val="24"/>
        </w:rPr>
      </w:pPr>
      <w:r w:rsidRPr="00F264AA">
        <w:rPr>
          <w:rFonts w:ascii="宋体" w:eastAsia="宋体" w:hAnsi="宋体" w:cs="宋体" w:hint="eastAsia"/>
          <w:b/>
          <w:bCs/>
          <w:kern w:val="0"/>
          <w:sz w:val="24"/>
          <w:lang w:val="zh-CN"/>
        </w:rPr>
        <w:t>本章主要教学内容：</w:t>
      </w:r>
    </w:p>
    <w:p w14:paraId="0D094AB5"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color w:val="000000"/>
          <w:sz w:val="24"/>
        </w:rPr>
        <w:t>1.1</w:t>
      </w:r>
      <w:r w:rsidRPr="00F264AA">
        <w:rPr>
          <w:rFonts w:ascii="宋体" w:eastAsia="宋体" w:hAnsi="宋体" w:cs="Times New Roman" w:hint="eastAsia"/>
          <w:sz w:val="24"/>
        </w:rPr>
        <w:t>学习拳、掌、勾等手形、手法。</w:t>
      </w:r>
    </w:p>
    <w:p w14:paraId="3883BDEC"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color w:val="000000"/>
          <w:sz w:val="24"/>
        </w:rPr>
        <w:t>1.2</w:t>
      </w:r>
      <w:r w:rsidRPr="00F264AA">
        <w:rPr>
          <w:rFonts w:ascii="宋体" w:eastAsia="宋体" w:hAnsi="宋体" w:cs="Times New Roman" w:hint="eastAsia"/>
          <w:sz w:val="24"/>
        </w:rPr>
        <w:t>学习弓步、马步、虚步、仆步、歇步等步法。</w:t>
      </w:r>
    </w:p>
    <w:p w14:paraId="3119DB1B"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color w:val="000000"/>
          <w:sz w:val="24"/>
        </w:rPr>
        <w:t>1.3</w:t>
      </w:r>
      <w:r w:rsidRPr="00F264AA">
        <w:rPr>
          <w:rFonts w:ascii="宋体" w:eastAsia="宋体" w:hAnsi="宋体" w:cs="Times New Roman" w:hint="eastAsia"/>
          <w:sz w:val="24"/>
        </w:rPr>
        <w:t>手、眼、身、法、步的配合。</w:t>
      </w:r>
    </w:p>
    <w:p w14:paraId="47F76284" w14:textId="77777777" w:rsidR="00F264AA" w:rsidRPr="00F264AA" w:rsidRDefault="00F264AA" w:rsidP="00F264AA">
      <w:pPr>
        <w:spacing w:line="500" w:lineRule="exact"/>
        <w:ind w:firstLineChars="200" w:firstLine="482"/>
        <w:rPr>
          <w:rFonts w:ascii="宋体" w:eastAsia="宋体" w:hAnsi="宋体" w:cs="Times New Roman"/>
          <w:sz w:val="24"/>
        </w:rPr>
      </w:pPr>
      <w:r w:rsidRPr="00F264AA">
        <w:rPr>
          <w:rFonts w:ascii="宋体" w:eastAsia="宋体" w:hAnsi="宋体" w:cs="Times New Roman"/>
          <w:b/>
          <w:color w:val="000000"/>
          <w:sz w:val="24"/>
        </w:rPr>
        <w:lastRenderedPageBreak/>
        <w:t>教学目的及要求：</w:t>
      </w:r>
      <w:r w:rsidRPr="00F264AA">
        <w:rPr>
          <w:rFonts w:ascii="宋体" w:eastAsia="宋体" w:hAnsi="宋体" w:cs="Times New Roman" w:hint="eastAsia"/>
          <w:sz w:val="24"/>
        </w:rPr>
        <w:t>正确掌握手法和步法。</w:t>
      </w:r>
    </w:p>
    <w:p w14:paraId="788B3545" w14:textId="77777777" w:rsidR="00F264AA" w:rsidRPr="00F264AA" w:rsidRDefault="00F264AA" w:rsidP="00F264AA">
      <w:pPr>
        <w:spacing w:line="500" w:lineRule="exact"/>
        <w:ind w:firstLineChars="200" w:firstLine="482"/>
        <w:rPr>
          <w:rFonts w:ascii="宋体" w:eastAsia="宋体" w:hAnsi="宋体" w:cs="Times New Roman"/>
          <w:sz w:val="24"/>
        </w:rPr>
      </w:pPr>
      <w:r w:rsidRPr="00F264AA">
        <w:rPr>
          <w:rFonts w:ascii="宋体" w:eastAsia="宋体" w:hAnsi="宋体" w:cs="Times New Roman"/>
          <w:b/>
          <w:color w:val="000000"/>
          <w:sz w:val="24"/>
        </w:rPr>
        <w:t>教学重点及难点：</w:t>
      </w:r>
      <w:r w:rsidRPr="00F264AA">
        <w:rPr>
          <w:rFonts w:ascii="宋体" w:eastAsia="宋体" w:hAnsi="宋体" w:cs="Times New Roman" w:hint="eastAsia"/>
          <w:sz w:val="24"/>
        </w:rPr>
        <w:t>正确掌握手法和步法及体现手、眼、身、法、步的配合。</w:t>
      </w:r>
    </w:p>
    <w:p w14:paraId="0F8797AC" w14:textId="77777777" w:rsidR="00F264AA" w:rsidRPr="00F264AA" w:rsidRDefault="00F264AA" w:rsidP="00F264AA">
      <w:pPr>
        <w:spacing w:beforeLines="50" w:before="156" w:afterLines="50" w:after="156" w:line="500" w:lineRule="exact"/>
        <w:ind w:firstLineChars="200" w:firstLine="562"/>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第二章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太极拳套路和柔韧练习（2</w:t>
      </w:r>
      <w:r w:rsidRPr="00F264AA">
        <w:rPr>
          <w:rFonts w:ascii="宋体" w:eastAsia="宋体" w:hAnsi="宋体" w:cs="宋体" w:hint="eastAsia"/>
          <w:b/>
          <w:bCs/>
          <w:kern w:val="0"/>
          <w:sz w:val="28"/>
          <w:szCs w:val="28"/>
        </w:rPr>
        <w:t>0</w:t>
      </w:r>
      <w:r w:rsidRPr="00F264AA">
        <w:rPr>
          <w:rFonts w:ascii="宋体" w:eastAsia="宋体" w:hAnsi="宋体" w:cs="宋体" w:hint="eastAsia"/>
          <w:b/>
          <w:bCs/>
          <w:kern w:val="0"/>
          <w:sz w:val="28"/>
          <w:szCs w:val="28"/>
          <w:lang w:val="zh-CN"/>
        </w:rPr>
        <w:t>学时）</w:t>
      </w:r>
    </w:p>
    <w:p w14:paraId="5FD261D9"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Times New Roman"/>
          <w:b/>
          <w:bCs/>
          <w:kern w:val="0"/>
          <w:sz w:val="24"/>
        </w:rPr>
      </w:pPr>
      <w:r w:rsidRPr="00F264AA">
        <w:rPr>
          <w:rFonts w:ascii="宋体" w:eastAsia="宋体" w:hAnsi="宋体" w:cs="宋体" w:hint="eastAsia"/>
          <w:b/>
          <w:bCs/>
          <w:kern w:val="0"/>
          <w:sz w:val="24"/>
          <w:lang w:val="zh-CN"/>
        </w:rPr>
        <w:t>本章主要教学内容：</w:t>
      </w:r>
    </w:p>
    <w:p w14:paraId="25009CCC"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2.1太极拳第一组</w:t>
      </w:r>
    </w:p>
    <w:p w14:paraId="238C0538"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2.2太极拳第二组</w:t>
      </w:r>
    </w:p>
    <w:p w14:paraId="4DB0F748"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2.3太极拳第三组</w:t>
      </w:r>
    </w:p>
    <w:p w14:paraId="190B5901"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1.2.4太极拳第四组</w:t>
      </w:r>
    </w:p>
    <w:p w14:paraId="636238A7"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1.2.5太极拳第五组</w:t>
      </w:r>
    </w:p>
    <w:p w14:paraId="4A244ED6"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1.2.6太极拳第六组</w:t>
      </w:r>
    </w:p>
    <w:p w14:paraId="6DF13E5B"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1.2.7.太极拳第七组</w:t>
      </w:r>
    </w:p>
    <w:p w14:paraId="5AF2285C"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1.2.8太极拳第八组</w:t>
      </w:r>
    </w:p>
    <w:p w14:paraId="170342A4" w14:textId="77777777" w:rsidR="00F264AA" w:rsidRPr="00F264AA" w:rsidRDefault="00F264AA" w:rsidP="00F264AA">
      <w:pPr>
        <w:spacing w:line="500" w:lineRule="exact"/>
        <w:ind w:firstLineChars="200" w:firstLine="482"/>
        <w:rPr>
          <w:rFonts w:ascii="宋体" w:eastAsia="宋体" w:hAnsi="宋体" w:cs="Times New Roman"/>
          <w:sz w:val="24"/>
        </w:rPr>
      </w:pPr>
      <w:r w:rsidRPr="00F264AA">
        <w:rPr>
          <w:rFonts w:ascii="宋体" w:eastAsia="宋体" w:hAnsi="宋体" w:cs="Times New Roman"/>
          <w:b/>
          <w:color w:val="000000"/>
          <w:sz w:val="24"/>
        </w:rPr>
        <w:t>教学目的及要求：</w:t>
      </w:r>
      <w:r w:rsidRPr="00F264AA">
        <w:rPr>
          <w:rFonts w:ascii="宋体" w:eastAsia="宋体" w:hAnsi="宋体" w:cs="Times New Roman" w:hint="eastAsia"/>
          <w:sz w:val="24"/>
        </w:rPr>
        <w:t>掌握简化太极拳套路动作。</w:t>
      </w:r>
    </w:p>
    <w:p w14:paraId="732052A9" w14:textId="77777777" w:rsidR="00F264AA" w:rsidRPr="00F264AA" w:rsidRDefault="00F264AA" w:rsidP="00F264AA">
      <w:pPr>
        <w:spacing w:line="500" w:lineRule="exact"/>
        <w:ind w:firstLineChars="200" w:firstLine="482"/>
        <w:rPr>
          <w:rFonts w:ascii="宋体" w:eastAsia="宋体" w:hAnsi="宋体" w:cs="Times New Roman"/>
          <w:color w:val="000000"/>
          <w:sz w:val="24"/>
        </w:rPr>
      </w:pPr>
      <w:r w:rsidRPr="00F264AA">
        <w:rPr>
          <w:rFonts w:ascii="宋体" w:eastAsia="宋体" w:hAnsi="宋体" w:cs="Times New Roman"/>
          <w:b/>
          <w:color w:val="000000"/>
          <w:sz w:val="24"/>
        </w:rPr>
        <w:t>教学重点及难点：</w:t>
      </w:r>
      <w:r w:rsidRPr="00F264AA">
        <w:rPr>
          <w:rFonts w:ascii="宋体" w:eastAsia="宋体" w:hAnsi="宋体" w:cs="Times New Roman" w:hint="eastAsia"/>
          <w:color w:val="000000"/>
          <w:sz w:val="24"/>
        </w:rPr>
        <w:t>动作节奏和身体重心。</w:t>
      </w:r>
    </w:p>
    <w:p w14:paraId="3A10095E" w14:textId="77777777" w:rsidR="00F264AA" w:rsidRPr="00F264AA" w:rsidRDefault="00F264AA" w:rsidP="00F264AA">
      <w:pPr>
        <w:spacing w:beforeLines="50" w:before="156" w:afterLines="50" w:after="156" w:line="500" w:lineRule="exact"/>
        <w:ind w:firstLineChars="200" w:firstLine="562"/>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第三章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复习与考核（6学时）</w:t>
      </w:r>
    </w:p>
    <w:p w14:paraId="14442B40"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Times New Roman"/>
          <w:b/>
          <w:bCs/>
          <w:kern w:val="0"/>
          <w:sz w:val="24"/>
        </w:rPr>
      </w:pPr>
      <w:r w:rsidRPr="00F264AA">
        <w:rPr>
          <w:rFonts w:ascii="宋体" w:eastAsia="宋体" w:hAnsi="宋体" w:cs="宋体" w:hint="eastAsia"/>
          <w:b/>
          <w:bCs/>
          <w:kern w:val="0"/>
          <w:sz w:val="24"/>
          <w:lang w:val="zh-CN"/>
        </w:rPr>
        <w:t>本章主要教学内容：</w:t>
      </w:r>
    </w:p>
    <w:p w14:paraId="163BF066"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3.1复习提高太极拳</w:t>
      </w:r>
    </w:p>
    <w:p w14:paraId="14822ABC"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3.2太极拳考核</w:t>
      </w:r>
    </w:p>
    <w:p w14:paraId="60AE322E" w14:textId="77777777" w:rsidR="00F264AA" w:rsidRPr="00F264AA" w:rsidRDefault="00F264AA" w:rsidP="00F264AA">
      <w:pPr>
        <w:spacing w:line="500" w:lineRule="exact"/>
        <w:ind w:firstLineChars="200" w:firstLine="482"/>
        <w:rPr>
          <w:rFonts w:ascii="宋体" w:eastAsia="宋体" w:hAnsi="宋体" w:cs="Times New Roman"/>
          <w:sz w:val="24"/>
        </w:rPr>
      </w:pPr>
      <w:r w:rsidRPr="00F264AA">
        <w:rPr>
          <w:rFonts w:ascii="宋体" w:eastAsia="宋体" w:hAnsi="宋体" w:cs="Times New Roman"/>
          <w:b/>
          <w:color w:val="000000"/>
          <w:sz w:val="24"/>
        </w:rPr>
        <w:t>教学目的及要求：</w:t>
      </w:r>
      <w:r w:rsidRPr="00F264AA">
        <w:rPr>
          <w:rFonts w:ascii="宋体" w:eastAsia="宋体" w:hAnsi="宋体" w:cs="Times New Roman" w:hint="eastAsia"/>
          <w:sz w:val="24"/>
        </w:rPr>
        <w:t>掌握简化太极拳套路动作。</w:t>
      </w:r>
    </w:p>
    <w:p w14:paraId="15C7FE48" w14:textId="77777777" w:rsidR="00F264AA" w:rsidRPr="00F264AA" w:rsidRDefault="00F264AA" w:rsidP="00F264AA">
      <w:pPr>
        <w:spacing w:line="500" w:lineRule="exact"/>
        <w:ind w:firstLineChars="200" w:firstLine="482"/>
        <w:rPr>
          <w:rFonts w:ascii="宋体" w:eastAsia="宋体" w:hAnsi="宋体" w:cs="Times New Roman"/>
          <w:color w:val="000000"/>
          <w:sz w:val="24"/>
        </w:rPr>
      </w:pPr>
      <w:r w:rsidRPr="00F264AA">
        <w:rPr>
          <w:rFonts w:ascii="宋体" w:eastAsia="宋体" w:hAnsi="宋体" w:cs="Times New Roman"/>
          <w:b/>
          <w:color w:val="000000"/>
          <w:sz w:val="24"/>
        </w:rPr>
        <w:t>教学重点及难点：</w:t>
      </w:r>
      <w:r w:rsidRPr="00F264AA">
        <w:rPr>
          <w:rFonts w:ascii="宋体" w:eastAsia="宋体" w:hAnsi="宋体" w:cs="Times New Roman" w:hint="eastAsia"/>
          <w:color w:val="000000"/>
          <w:sz w:val="24"/>
        </w:rPr>
        <w:t>动作节奏和身体重心。</w:t>
      </w:r>
    </w:p>
    <w:p w14:paraId="3472D564"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347130E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756CC927"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t>质健康标准的实施与如何评价；学会分析常见运动损伤和运动性疾病的症状。</w:t>
      </w:r>
    </w:p>
    <w:p w14:paraId="696DDDD1"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2.太极拳的基本理论、基本知识和基本技能。</w:t>
      </w:r>
    </w:p>
    <w:p w14:paraId="36E3967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5410DAAD"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lastRenderedPageBreak/>
        <w:t>【难点】</w:t>
      </w:r>
    </w:p>
    <w:p w14:paraId="25A2119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55889EA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2.考虑学生原有的理论知识和实践技术，在讲授教材及大纲要求的所有知识和技术的同时，重点讲授太极拳基本技术、基本战术、以及健身原理，以达到理论联系实际，学以致用。 </w:t>
      </w:r>
    </w:p>
    <w:p w14:paraId="753C12C2"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1CA89A5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0B3674E5"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432F34E1"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050C84B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4C4C265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太极拳基础课程</w:t>
      </w:r>
    </w:p>
    <w:p w14:paraId="2066AFFE"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1E7A707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5A38C91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4F864A1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6DD662E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549CF10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23D6E9D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06D4B5B8"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0AB4D13C" w14:textId="77777777" w:rsidTr="00585BFB">
        <w:trPr>
          <w:trHeight w:val="660"/>
          <w:jc w:val="center"/>
        </w:trPr>
        <w:tc>
          <w:tcPr>
            <w:tcW w:w="3403" w:type="dxa"/>
            <w:vAlign w:val="center"/>
          </w:tcPr>
          <w:p w14:paraId="294C0F90"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65FDD83C"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565D563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55C1E681"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49F7D884" w14:textId="77777777" w:rsidTr="00585BFB">
        <w:trPr>
          <w:jc w:val="center"/>
        </w:trPr>
        <w:tc>
          <w:tcPr>
            <w:tcW w:w="3403" w:type="dxa"/>
            <w:vAlign w:val="center"/>
          </w:tcPr>
          <w:p w14:paraId="55CBB3A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太极拳</w:t>
            </w:r>
          </w:p>
          <w:p w14:paraId="02B6F03F"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F2B62A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7E754CC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750E8B0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4DB3334" w14:textId="77777777" w:rsidTr="00585BFB">
        <w:trPr>
          <w:jc w:val="center"/>
        </w:trPr>
        <w:tc>
          <w:tcPr>
            <w:tcW w:w="8081" w:type="dxa"/>
            <w:gridSpan w:val="3"/>
            <w:vAlign w:val="center"/>
          </w:tcPr>
          <w:p w14:paraId="443A257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lastRenderedPageBreak/>
              <w:t>合计</w:t>
            </w:r>
          </w:p>
        </w:tc>
        <w:tc>
          <w:tcPr>
            <w:tcW w:w="1276" w:type="dxa"/>
            <w:vAlign w:val="center"/>
          </w:tcPr>
          <w:p w14:paraId="05BCBE3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bl>
    <w:p w14:paraId="58483432"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650747F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41874D8E" w14:textId="77777777" w:rsidTr="00585BFB">
        <w:trPr>
          <w:trHeight w:val="515"/>
          <w:jc w:val="center"/>
        </w:trPr>
        <w:tc>
          <w:tcPr>
            <w:tcW w:w="1422" w:type="dxa"/>
          </w:tcPr>
          <w:p w14:paraId="6361AF57"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3590952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06B7501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73B86F1E" w14:textId="77777777" w:rsidTr="00585BFB">
        <w:trPr>
          <w:jc w:val="center"/>
        </w:trPr>
        <w:tc>
          <w:tcPr>
            <w:tcW w:w="1422" w:type="dxa"/>
            <w:vAlign w:val="center"/>
          </w:tcPr>
          <w:p w14:paraId="7EB70EF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4FC5CD0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72587C42" w14:textId="77777777" w:rsidR="00F264AA" w:rsidRPr="00F264AA" w:rsidRDefault="00F264AA" w:rsidP="00F264AA">
            <w:pPr>
              <w:spacing w:line="440" w:lineRule="exact"/>
              <w:rPr>
                <w:rFonts w:ascii="宋体" w:eastAsia="宋体" w:hAnsi="宋体" w:cs="Times New Roman"/>
                <w:bCs/>
                <w:sz w:val="24"/>
              </w:rPr>
            </w:pPr>
          </w:p>
          <w:p w14:paraId="47A3D89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61F10C7D" w14:textId="77777777" w:rsidTr="00585BFB">
        <w:trPr>
          <w:jc w:val="center"/>
        </w:trPr>
        <w:tc>
          <w:tcPr>
            <w:tcW w:w="1422" w:type="dxa"/>
            <w:vAlign w:val="center"/>
          </w:tcPr>
          <w:p w14:paraId="058BCB7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5F082CC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太极拳前四个组合</w:t>
            </w:r>
          </w:p>
        </w:tc>
        <w:tc>
          <w:tcPr>
            <w:tcW w:w="2542" w:type="dxa"/>
            <w:vAlign w:val="center"/>
          </w:tcPr>
          <w:p w14:paraId="57AAA4C2" w14:textId="77777777" w:rsidR="00F264AA" w:rsidRPr="00F264AA" w:rsidRDefault="00F264AA" w:rsidP="00F264AA">
            <w:pPr>
              <w:widowControl/>
              <w:jc w:val="left"/>
              <w:rPr>
                <w:rFonts w:ascii="宋体" w:eastAsia="宋体" w:hAnsi="宋体" w:cs="Times New Roman"/>
                <w:bCs/>
                <w:sz w:val="24"/>
              </w:rPr>
            </w:pPr>
          </w:p>
          <w:p w14:paraId="487F97D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62A0C44E" w14:textId="77777777" w:rsidTr="00585BFB">
        <w:trPr>
          <w:jc w:val="center"/>
        </w:trPr>
        <w:tc>
          <w:tcPr>
            <w:tcW w:w="1422" w:type="dxa"/>
            <w:vAlign w:val="center"/>
          </w:tcPr>
          <w:p w14:paraId="7778FB2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74764D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二十四式太极拳</w:t>
            </w:r>
          </w:p>
        </w:tc>
        <w:tc>
          <w:tcPr>
            <w:tcW w:w="2542" w:type="dxa"/>
            <w:vAlign w:val="center"/>
          </w:tcPr>
          <w:p w14:paraId="08F4D1D8" w14:textId="77777777" w:rsidR="00F264AA" w:rsidRPr="00F264AA" w:rsidRDefault="00F264AA" w:rsidP="00F264AA">
            <w:pPr>
              <w:widowControl/>
              <w:jc w:val="left"/>
              <w:rPr>
                <w:rFonts w:ascii="宋体" w:eastAsia="宋体" w:hAnsi="宋体" w:cs="Times New Roman"/>
                <w:bCs/>
                <w:sz w:val="24"/>
              </w:rPr>
            </w:pPr>
          </w:p>
          <w:p w14:paraId="33230C6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bl>
    <w:p w14:paraId="4C97D73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7827AAD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排球课程1、2、3、4每学期考核方式及成绩比例为：课堂表现20%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24D13EB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0A5EBE4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FB6898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48C7C54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46F5BFCB" w14:textId="77777777" w:rsidTr="00585BFB">
        <w:trPr>
          <w:trHeight w:val="540"/>
          <w:jc w:val="center"/>
        </w:trPr>
        <w:tc>
          <w:tcPr>
            <w:tcW w:w="1422" w:type="dxa"/>
            <w:vMerge w:val="restart"/>
            <w:vAlign w:val="center"/>
          </w:tcPr>
          <w:p w14:paraId="32E92E8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36A9FDA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3274D40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5282DAE1" w14:textId="77777777" w:rsidTr="00585BFB">
        <w:trPr>
          <w:trHeight w:val="578"/>
          <w:jc w:val="center"/>
        </w:trPr>
        <w:tc>
          <w:tcPr>
            <w:tcW w:w="1422" w:type="dxa"/>
            <w:vMerge/>
            <w:vAlign w:val="center"/>
          </w:tcPr>
          <w:p w14:paraId="5CCBA6A3"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0BC4978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0FF5E77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67BE914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14D76B9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2746644E"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61F2D0B4" w14:textId="77777777" w:rsidTr="00585BFB">
        <w:trPr>
          <w:jc w:val="center"/>
        </w:trPr>
        <w:tc>
          <w:tcPr>
            <w:tcW w:w="1422" w:type="dxa"/>
            <w:vAlign w:val="center"/>
          </w:tcPr>
          <w:p w14:paraId="0113BBB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6D15040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5A47F18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50AD3BE"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B69DCD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074AF70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5F31719A" w14:textId="77777777" w:rsidTr="00585BFB">
        <w:trPr>
          <w:jc w:val="center"/>
        </w:trPr>
        <w:tc>
          <w:tcPr>
            <w:tcW w:w="1422" w:type="dxa"/>
            <w:vAlign w:val="center"/>
          </w:tcPr>
          <w:p w14:paraId="3B3D867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425BA35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50956DC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FA2830E"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88A764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22E8FC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6CA9E094" w14:textId="77777777" w:rsidTr="00585BFB">
        <w:trPr>
          <w:jc w:val="center"/>
        </w:trPr>
        <w:tc>
          <w:tcPr>
            <w:tcW w:w="1422" w:type="dxa"/>
            <w:vAlign w:val="center"/>
          </w:tcPr>
          <w:p w14:paraId="06E0001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5A70D98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65537E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7E4F67E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752A6F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48DD4B9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74582D00" w14:textId="77777777" w:rsidTr="00585BFB">
        <w:trPr>
          <w:jc w:val="center"/>
        </w:trPr>
        <w:tc>
          <w:tcPr>
            <w:tcW w:w="1422" w:type="dxa"/>
            <w:vAlign w:val="center"/>
          </w:tcPr>
          <w:p w14:paraId="4C19903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0BBE70F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2400652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3E36916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E758B7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0E73322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75C35E98" w14:textId="77777777" w:rsidR="00F264AA" w:rsidRPr="00F264AA" w:rsidRDefault="00F264AA" w:rsidP="00F264AA">
      <w:pPr>
        <w:spacing w:line="440" w:lineRule="exact"/>
        <w:ind w:firstLineChars="200" w:firstLine="480"/>
        <w:rPr>
          <w:rFonts w:ascii="宋体" w:eastAsia="宋体" w:hAnsi="宋体" w:cs="Times New Roman"/>
          <w:sz w:val="24"/>
        </w:rPr>
      </w:pPr>
    </w:p>
    <w:p w14:paraId="6310E853" w14:textId="77777777" w:rsidR="00F264AA" w:rsidRPr="00F264AA" w:rsidRDefault="00F264AA" w:rsidP="00D07A6D">
      <w:pPr>
        <w:pStyle w:val="ad"/>
      </w:pPr>
      <w:bookmarkStart w:id="80" w:name="_Toc8911"/>
      <w:bookmarkStart w:id="81" w:name="_Toc149553301"/>
      <w:r w:rsidRPr="00F264AA">
        <w:rPr>
          <w:rFonts w:hint="eastAsia"/>
        </w:rPr>
        <w:t>五、成绩评定</w:t>
      </w:r>
      <w:bookmarkEnd w:id="80"/>
      <w:bookmarkEnd w:id="81"/>
    </w:p>
    <w:p w14:paraId="1AADA2C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124A71F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4D035AD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14BFB2FC"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lastRenderedPageBreak/>
        <w:t>（二）平时成绩评定</w:t>
      </w:r>
    </w:p>
    <w:p w14:paraId="194223B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961303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4082CCA6"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74F1D80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7CF8F7E0" w14:textId="77777777" w:rsidR="00F264AA" w:rsidRPr="00F264AA" w:rsidRDefault="00F264AA" w:rsidP="00F264AA">
      <w:pPr>
        <w:spacing w:beforeLines="50" w:before="156" w:afterLines="50" w:after="156" w:line="440" w:lineRule="exact"/>
        <w:ind w:firstLineChars="200" w:firstLine="560"/>
        <w:jc w:val="left"/>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764A5843"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1D290757"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通过考核检验武术技术教学效果和学生掌握情况，让学生了解太极拳技术要求要点。</w:t>
      </w:r>
    </w:p>
    <w:p w14:paraId="4A0B57F7"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二十四式简化太极拳前四个组合</w:t>
      </w:r>
    </w:p>
    <w:p w14:paraId="303A83E3"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w:t>
      </w:r>
    </w:p>
    <w:p w14:paraId="4FE2572F"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动作质量50分，动作演练50分。 </w:t>
      </w:r>
    </w:p>
    <w:p w14:paraId="393776FF"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r w:rsidRPr="00F264AA">
        <w:rPr>
          <w:rFonts w:ascii="宋体" w:eastAsia="宋体" w:hAnsi="宋体" w:cs="Arial" w:hint="eastAsia"/>
          <w:b/>
          <w:bCs/>
          <w:color w:val="000000"/>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620"/>
        <w:gridCol w:w="1620"/>
        <w:gridCol w:w="1432"/>
        <w:gridCol w:w="1421"/>
        <w:gridCol w:w="1421"/>
      </w:tblGrid>
      <w:tr w:rsidR="00F264AA" w:rsidRPr="00F264AA" w14:paraId="39F9CFF5" w14:textId="77777777" w:rsidTr="00585BFB">
        <w:tc>
          <w:tcPr>
            <w:tcW w:w="1008" w:type="dxa"/>
            <w:tcBorders>
              <w:top w:val="single" w:sz="4" w:space="0" w:color="auto"/>
              <w:left w:val="single" w:sz="4" w:space="0" w:color="auto"/>
              <w:bottom w:val="single" w:sz="4" w:space="0" w:color="auto"/>
              <w:right w:val="single" w:sz="4" w:space="0" w:color="auto"/>
            </w:tcBorders>
          </w:tcPr>
          <w:p w14:paraId="1FDCF512"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等级</w:t>
            </w:r>
          </w:p>
        </w:tc>
        <w:tc>
          <w:tcPr>
            <w:tcW w:w="1620" w:type="dxa"/>
            <w:tcBorders>
              <w:top w:val="single" w:sz="4" w:space="0" w:color="auto"/>
              <w:left w:val="single" w:sz="4" w:space="0" w:color="auto"/>
              <w:bottom w:val="single" w:sz="4" w:space="0" w:color="auto"/>
              <w:right w:val="single" w:sz="4" w:space="0" w:color="auto"/>
            </w:tcBorders>
          </w:tcPr>
          <w:p w14:paraId="7AB2849C"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不及格</w:t>
            </w:r>
          </w:p>
        </w:tc>
        <w:tc>
          <w:tcPr>
            <w:tcW w:w="1620" w:type="dxa"/>
            <w:tcBorders>
              <w:top w:val="single" w:sz="4" w:space="0" w:color="auto"/>
              <w:left w:val="single" w:sz="4" w:space="0" w:color="auto"/>
              <w:bottom w:val="single" w:sz="4" w:space="0" w:color="auto"/>
              <w:right w:val="single" w:sz="4" w:space="0" w:color="auto"/>
            </w:tcBorders>
          </w:tcPr>
          <w:p w14:paraId="2D96430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及格</w:t>
            </w:r>
          </w:p>
        </w:tc>
        <w:tc>
          <w:tcPr>
            <w:tcW w:w="1432" w:type="dxa"/>
            <w:tcBorders>
              <w:top w:val="single" w:sz="4" w:space="0" w:color="auto"/>
              <w:left w:val="single" w:sz="4" w:space="0" w:color="auto"/>
              <w:bottom w:val="single" w:sz="4" w:space="0" w:color="auto"/>
              <w:right w:val="single" w:sz="4" w:space="0" w:color="auto"/>
            </w:tcBorders>
          </w:tcPr>
          <w:p w14:paraId="7896C5E6"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一般</w:t>
            </w:r>
          </w:p>
        </w:tc>
        <w:tc>
          <w:tcPr>
            <w:tcW w:w="1421" w:type="dxa"/>
            <w:tcBorders>
              <w:top w:val="single" w:sz="4" w:space="0" w:color="auto"/>
              <w:left w:val="single" w:sz="4" w:space="0" w:color="auto"/>
              <w:bottom w:val="single" w:sz="4" w:space="0" w:color="auto"/>
              <w:right w:val="single" w:sz="4" w:space="0" w:color="auto"/>
            </w:tcBorders>
          </w:tcPr>
          <w:p w14:paraId="4B32FEA4"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良</w:t>
            </w:r>
          </w:p>
        </w:tc>
        <w:tc>
          <w:tcPr>
            <w:tcW w:w="1421" w:type="dxa"/>
            <w:tcBorders>
              <w:top w:val="single" w:sz="4" w:space="0" w:color="auto"/>
              <w:left w:val="single" w:sz="4" w:space="0" w:color="auto"/>
              <w:bottom w:val="single" w:sz="4" w:space="0" w:color="auto"/>
              <w:right w:val="single" w:sz="4" w:space="0" w:color="auto"/>
            </w:tcBorders>
          </w:tcPr>
          <w:p w14:paraId="7E5FBD9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优</w:t>
            </w:r>
          </w:p>
        </w:tc>
      </w:tr>
      <w:tr w:rsidR="00F264AA" w:rsidRPr="00F264AA" w14:paraId="64537787" w14:textId="77777777" w:rsidTr="00585BFB">
        <w:tc>
          <w:tcPr>
            <w:tcW w:w="1008" w:type="dxa"/>
            <w:tcBorders>
              <w:top w:val="single" w:sz="4" w:space="0" w:color="auto"/>
              <w:left w:val="single" w:sz="4" w:space="0" w:color="auto"/>
              <w:bottom w:val="single" w:sz="4" w:space="0" w:color="auto"/>
              <w:right w:val="single" w:sz="4" w:space="0" w:color="auto"/>
            </w:tcBorders>
          </w:tcPr>
          <w:p w14:paraId="3FABAC2A"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分值</w:t>
            </w:r>
          </w:p>
        </w:tc>
        <w:tc>
          <w:tcPr>
            <w:tcW w:w="1620" w:type="dxa"/>
            <w:tcBorders>
              <w:top w:val="single" w:sz="4" w:space="0" w:color="auto"/>
              <w:left w:val="single" w:sz="4" w:space="0" w:color="auto"/>
              <w:bottom w:val="single" w:sz="4" w:space="0" w:color="auto"/>
              <w:right w:val="single" w:sz="4" w:space="0" w:color="auto"/>
            </w:tcBorders>
          </w:tcPr>
          <w:p w14:paraId="37F8B002"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60分以下</w:t>
            </w:r>
          </w:p>
        </w:tc>
        <w:tc>
          <w:tcPr>
            <w:tcW w:w="1620" w:type="dxa"/>
            <w:tcBorders>
              <w:top w:val="single" w:sz="4" w:space="0" w:color="auto"/>
              <w:left w:val="single" w:sz="4" w:space="0" w:color="auto"/>
              <w:bottom w:val="single" w:sz="4" w:space="0" w:color="auto"/>
              <w:right w:val="single" w:sz="4" w:space="0" w:color="auto"/>
            </w:tcBorders>
          </w:tcPr>
          <w:p w14:paraId="5A851404"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60--69</w:t>
            </w:r>
          </w:p>
        </w:tc>
        <w:tc>
          <w:tcPr>
            <w:tcW w:w="1432" w:type="dxa"/>
            <w:tcBorders>
              <w:top w:val="single" w:sz="4" w:space="0" w:color="auto"/>
              <w:left w:val="single" w:sz="4" w:space="0" w:color="auto"/>
              <w:bottom w:val="single" w:sz="4" w:space="0" w:color="auto"/>
              <w:right w:val="single" w:sz="4" w:space="0" w:color="auto"/>
            </w:tcBorders>
          </w:tcPr>
          <w:p w14:paraId="3E5DCEBF"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70--79</w:t>
            </w:r>
          </w:p>
        </w:tc>
        <w:tc>
          <w:tcPr>
            <w:tcW w:w="1421" w:type="dxa"/>
            <w:tcBorders>
              <w:top w:val="single" w:sz="4" w:space="0" w:color="auto"/>
              <w:left w:val="single" w:sz="4" w:space="0" w:color="auto"/>
              <w:bottom w:val="single" w:sz="4" w:space="0" w:color="auto"/>
              <w:right w:val="single" w:sz="4" w:space="0" w:color="auto"/>
            </w:tcBorders>
          </w:tcPr>
          <w:p w14:paraId="2FD14171"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80--89</w:t>
            </w:r>
          </w:p>
        </w:tc>
        <w:tc>
          <w:tcPr>
            <w:tcW w:w="1421" w:type="dxa"/>
            <w:tcBorders>
              <w:top w:val="single" w:sz="4" w:space="0" w:color="auto"/>
              <w:left w:val="single" w:sz="4" w:space="0" w:color="auto"/>
              <w:bottom w:val="single" w:sz="4" w:space="0" w:color="auto"/>
              <w:right w:val="single" w:sz="4" w:space="0" w:color="auto"/>
            </w:tcBorders>
          </w:tcPr>
          <w:p w14:paraId="09C84D8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90以上</w:t>
            </w:r>
          </w:p>
        </w:tc>
      </w:tr>
      <w:tr w:rsidR="00F264AA" w:rsidRPr="00F264AA" w14:paraId="3E383758" w14:textId="77777777" w:rsidTr="00585BFB">
        <w:tc>
          <w:tcPr>
            <w:tcW w:w="1008" w:type="dxa"/>
            <w:tcBorders>
              <w:top w:val="single" w:sz="4" w:space="0" w:color="auto"/>
              <w:left w:val="single" w:sz="4" w:space="0" w:color="auto"/>
              <w:bottom w:val="single" w:sz="4" w:space="0" w:color="auto"/>
              <w:right w:val="single" w:sz="4" w:space="0" w:color="auto"/>
            </w:tcBorders>
          </w:tcPr>
          <w:p w14:paraId="711D726C" w14:textId="77777777" w:rsidR="00F264AA" w:rsidRPr="00F264AA" w:rsidRDefault="00F264AA" w:rsidP="00F264AA">
            <w:pPr>
              <w:adjustRightInd w:val="0"/>
              <w:snapToGrid w:val="0"/>
              <w:spacing w:line="240" w:lineRule="atLeast"/>
              <w:ind w:firstLineChars="200" w:firstLine="360"/>
              <w:jc w:val="left"/>
              <w:rPr>
                <w:rFonts w:ascii="宋体" w:eastAsia="宋体" w:hAnsi="宋体" w:cs="Arial"/>
                <w:bCs/>
                <w:color w:val="000000"/>
                <w:sz w:val="18"/>
                <w:szCs w:val="18"/>
              </w:rPr>
            </w:pPr>
          </w:p>
          <w:p w14:paraId="11BB8728"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评</w:t>
            </w:r>
          </w:p>
          <w:p w14:paraId="623CCEFD"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分</w:t>
            </w:r>
          </w:p>
          <w:p w14:paraId="51DDA85C"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标</w:t>
            </w:r>
          </w:p>
          <w:p w14:paraId="3F90B334" w14:textId="77777777" w:rsidR="00F264AA" w:rsidRPr="00F264AA" w:rsidRDefault="00F264AA" w:rsidP="00F264AA">
            <w:pPr>
              <w:adjustRightInd w:val="0"/>
              <w:snapToGrid w:val="0"/>
              <w:spacing w:line="240" w:lineRule="atLeast"/>
              <w:jc w:val="center"/>
              <w:rPr>
                <w:rFonts w:ascii="宋体" w:eastAsia="宋体" w:hAnsi="宋体" w:cs="Arial"/>
                <w:bCs/>
                <w:color w:val="000000"/>
                <w:sz w:val="18"/>
                <w:szCs w:val="18"/>
              </w:rPr>
            </w:pPr>
            <w:r w:rsidRPr="00F264AA">
              <w:rPr>
                <w:rFonts w:ascii="宋体" w:eastAsia="宋体" w:hAnsi="宋体" w:cs="Arial" w:hint="eastAsia"/>
                <w:bCs/>
                <w:color w:val="000000"/>
                <w:sz w:val="24"/>
              </w:rPr>
              <w:t>准</w:t>
            </w:r>
          </w:p>
        </w:tc>
        <w:tc>
          <w:tcPr>
            <w:tcW w:w="1620" w:type="dxa"/>
            <w:tcBorders>
              <w:top w:val="single" w:sz="4" w:space="0" w:color="auto"/>
              <w:left w:val="single" w:sz="4" w:space="0" w:color="auto"/>
              <w:bottom w:val="single" w:sz="4" w:space="0" w:color="auto"/>
              <w:right w:val="single" w:sz="4" w:space="0" w:color="auto"/>
            </w:tcBorders>
          </w:tcPr>
          <w:p w14:paraId="2D37AD4E"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（1）、动作不符合太极拳的基本规格要求；</w:t>
            </w:r>
          </w:p>
          <w:p w14:paraId="4C0053E4"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（2）、出现套路结构及动作顺序错误、不能顺利地完成全套动作。</w:t>
            </w:r>
          </w:p>
          <w:p w14:paraId="439F2167"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（3）、态度不认真、无视考试规定；</w:t>
            </w:r>
          </w:p>
          <w:p w14:paraId="4AD14283"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（4）、多次出现遗漏、遗忘和错误动作；</w:t>
            </w:r>
          </w:p>
        </w:tc>
        <w:tc>
          <w:tcPr>
            <w:tcW w:w="1620" w:type="dxa"/>
            <w:tcBorders>
              <w:top w:val="single" w:sz="4" w:space="0" w:color="auto"/>
              <w:left w:val="single" w:sz="4" w:space="0" w:color="auto"/>
              <w:bottom w:val="single" w:sz="4" w:space="0" w:color="auto"/>
              <w:right w:val="single" w:sz="4" w:space="0" w:color="auto"/>
            </w:tcBorders>
          </w:tcPr>
          <w:p w14:paraId="58F16A1D"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（1）、能都完成动作</w:t>
            </w:r>
          </w:p>
          <w:p w14:paraId="4080C229"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（2）、动作不熟练</w:t>
            </w:r>
          </w:p>
          <w:p w14:paraId="26A580C1"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（3）、没有严重的错误和显著的遗漏，有遗忘。</w:t>
            </w:r>
          </w:p>
        </w:tc>
        <w:tc>
          <w:tcPr>
            <w:tcW w:w="1432" w:type="dxa"/>
            <w:tcBorders>
              <w:top w:val="single" w:sz="4" w:space="0" w:color="auto"/>
              <w:left w:val="single" w:sz="4" w:space="0" w:color="auto"/>
              <w:bottom w:val="single" w:sz="4" w:space="0" w:color="auto"/>
              <w:right w:val="single" w:sz="4" w:space="0" w:color="auto"/>
            </w:tcBorders>
          </w:tcPr>
          <w:p w14:paraId="36492822"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（1）、姿势一般</w:t>
            </w:r>
          </w:p>
          <w:p w14:paraId="2F9566C9"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（2）、精神比较集中，体现出一定的太极拳特点，比较顺利地完成全套动作。</w:t>
            </w:r>
          </w:p>
          <w:p w14:paraId="1194FCF9"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1BB988AB"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（1）、姿势比较正确，动作比较连贯、协调。</w:t>
            </w:r>
          </w:p>
          <w:p w14:paraId="37BCC20B"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（2）、精神集中、劲力顺达、体现出太极拳风格，顺利地完成全套动作。</w:t>
            </w:r>
          </w:p>
          <w:p w14:paraId="5F6CE321"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6F525F99"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（1）、姿势正确，动作圆活、连贯、协调。</w:t>
            </w:r>
          </w:p>
          <w:p w14:paraId="462A5F07"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（2）、精神关注、劲力顺达、太极拳风格突出，熟练地完成全套动作。</w:t>
            </w:r>
          </w:p>
          <w:p w14:paraId="628C5F7D"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（3）、没有遗漏、遗忘和明显失误。</w:t>
            </w:r>
          </w:p>
        </w:tc>
      </w:tr>
    </w:tbl>
    <w:p w14:paraId="0DB00B41"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35AC7FC0"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lastRenderedPageBreak/>
        <w:t>期末考试</w:t>
      </w:r>
    </w:p>
    <w:p w14:paraId="35ADB900"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通过考核检验武术技术教学效果和学生掌握情况，使85%的学生达中等以上水平。</w:t>
      </w:r>
    </w:p>
    <w:p w14:paraId="649EFD14"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二十四式简化太极拳</w:t>
      </w:r>
    </w:p>
    <w:p w14:paraId="425FDE6D"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w:t>
      </w:r>
    </w:p>
    <w:p w14:paraId="72E4E698"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动作质量50分，动作演练50分。 </w:t>
      </w:r>
    </w:p>
    <w:p w14:paraId="526F3DBE"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p w14:paraId="10A08ADA"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bCs/>
          <w:color w:val="000000"/>
          <w:sz w:val="24"/>
        </w:rPr>
      </w:pPr>
      <w:r w:rsidRPr="00F264AA">
        <w:rPr>
          <w:rFonts w:ascii="宋体" w:eastAsia="宋体" w:hAnsi="宋体" w:cs="Arial" w:hint="eastAsia"/>
          <w:b/>
          <w:bCs/>
          <w:color w:val="000000"/>
          <w:sz w:val="24"/>
        </w:rPr>
        <w:t xml:space="preserve"> </w:t>
      </w:r>
    </w:p>
    <w:p w14:paraId="79FB8517"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Arial"/>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620"/>
        <w:gridCol w:w="1620"/>
        <w:gridCol w:w="1432"/>
        <w:gridCol w:w="1421"/>
        <w:gridCol w:w="1421"/>
      </w:tblGrid>
      <w:tr w:rsidR="00F264AA" w:rsidRPr="00F264AA" w14:paraId="6F49ECE2" w14:textId="77777777" w:rsidTr="00585BFB">
        <w:tc>
          <w:tcPr>
            <w:tcW w:w="1008" w:type="dxa"/>
            <w:tcBorders>
              <w:top w:val="single" w:sz="4" w:space="0" w:color="auto"/>
              <w:left w:val="single" w:sz="4" w:space="0" w:color="auto"/>
              <w:bottom w:val="single" w:sz="4" w:space="0" w:color="auto"/>
              <w:right w:val="single" w:sz="4" w:space="0" w:color="auto"/>
            </w:tcBorders>
          </w:tcPr>
          <w:p w14:paraId="412DB087"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等级</w:t>
            </w:r>
          </w:p>
        </w:tc>
        <w:tc>
          <w:tcPr>
            <w:tcW w:w="1620" w:type="dxa"/>
            <w:tcBorders>
              <w:top w:val="single" w:sz="4" w:space="0" w:color="auto"/>
              <w:left w:val="single" w:sz="4" w:space="0" w:color="auto"/>
              <w:bottom w:val="single" w:sz="4" w:space="0" w:color="auto"/>
              <w:right w:val="single" w:sz="4" w:space="0" w:color="auto"/>
            </w:tcBorders>
          </w:tcPr>
          <w:p w14:paraId="10D9F78C"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不及格</w:t>
            </w:r>
          </w:p>
        </w:tc>
        <w:tc>
          <w:tcPr>
            <w:tcW w:w="1620" w:type="dxa"/>
            <w:tcBorders>
              <w:top w:val="single" w:sz="4" w:space="0" w:color="auto"/>
              <w:left w:val="single" w:sz="4" w:space="0" w:color="auto"/>
              <w:bottom w:val="single" w:sz="4" w:space="0" w:color="auto"/>
              <w:right w:val="single" w:sz="4" w:space="0" w:color="auto"/>
            </w:tcBorders>
          </w:tcPr>
          <w:p w14:paraId="14FA7ACC"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及格</w:t>
            </w:r>
          </w:p>
        </w:tc>
        <w:tc>
          <w:tcPr>
            <w:tcW w:w="1432" w:type="dxa"/>
            <w:tcBorders>
              <w:top w:val="single" w:sz="4" w:space="0" w:color="auto"/>
              <w:left w:val="single" w:sz="4" w:space="0" w:color="auto"/>
              <w:bottom w:val="single" w:sz="4" w:space="0" w:color="auto"/>
              <w:right w:val="single" w:sz="4" w:space="0" w:color="auto"/>
            </w:tcBorders>
          </w:tcPr>
          <w:p w14:paraId="68459BC7"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一般</w:t>
            </w:r>
          </w:p>
        </w:tc>
        <w:tc>
          <w:tcPr>
            <w:tcW w:w="1421" w:type="dxa"/>
            <w:tcBorders>
              <w:top w:val="single" w:sz="4" w:space="0" w:color="auto"/>
              <w:left w:val="single" w:sz="4" w:space="0" w:color="auto"/>
              <w:bottom w:val="single" w:sz="4" w:space="0" w:color="auto"/>
              <w:right w:val="single" w:sz="4" w:space="0" w:color="auto"/>
            </w:tcBorders>
          </w:tcPr>
          <w:p w14:paraId="51761FEC"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良</w:t>
            </w:r>
          </w:p>
        </w:tc>
        <w:tc>
          <w:tcPr>
            <w:tcW w:w="1421" w:type="dxa"/>
            <w:tcBorders>
              <w:top w:val="single" w:sz="4" w:space="0" w:color="auto"/>
              <w:left w:val="single" w:sz="4" w:space="0" w:color="auto"/>
              <w:bottom w:val="single" w:sz="4" w:space="0" w:color="auto"/>
              <w:right w:val="single" w:sz="4" w:space="0" w:color="auto"/>
            </w:tcBorders>
          </w:tcPr>
          <w:p w14:paraId="3BB37986"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优</w:t>
            </w:r>
          </w:p>
        </w:tc>
      </w:tr>
      <w:tr w:rsidR="00F264AA" w:rsidRPr="00F264AA" w14:paraId="3E941323" w14:textId="77777777" w:rsidTr="00585BFB">
        <w:tc>
          <w:tcPr>
            <w:tcW w:w="1008" w:type="dxa"/>
            <w:tcBorders>
              <w:top w:val="single" w:sz="4" w:space="0" w:color="auto"/>
              <w:left w:val="single" w:sz="4" w:space="0" w:color="auto"/>
              <w:bottom w:val="single" w:sz="4" w:space="0" w:color="auto"/>
              <w:right w:val="single" w:sz="4" w:space="0" w:color="auto"/>
            </w:tcBorders>
          </w:tcPr>
          <w:p w14:paraId="021186D4"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分值</w:t>
            </w:r>
          </w:p>
        </w:tc>
        <w:tc>
          <w:tcPr>
            <w:tcW w:w="1620" w:type="dxa"/>
            <w:tcBorders>
              <w:top w:val="single" w:sz="4" w:space="0" w:color="auto"/>
              <w:left w:val="single" w:sz="4" w:space="0" w:color="auto"/>
              <w:bottom w:val="single" w:sz="4" w:space="0" w:color="auto"/>
              <w:right w:val="single" w:sz="4" w:space="0" w:color="auto"/>
            </w:tcBorders>
          </w:tcPr>
          <w:p w14:paraId="756E15B4"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60分以下</w:t>
            </w:r>
          </w:p>
        </w:tc>
        <w:tc>
          <w:tcPr>
            <w:tcW w:w="1620" w:type="dxa"/>
            <w:tcBorders>
              <w:top w:val="single" w:sz="4" w:space="0" w:color="auto"/>
              <w:left w:val="single" w:sz="4" w:space="0" w:color="auto"/>
              <w:bottom w:val="single" w:sz="4" w:space="0" w:color="auto"/>
              <w:right w:val="single" w:sz="4" w:space="0" w:color="auto"/>
            </w:tcBorders>
          </w:tcPr>
          <w:p w14:paraId="1B439E6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60--69</w:t>
            </w:r>
          </w:p>
        </w:tc>
        <w:tc>
          <w:tcPr>
            <w:tcW w:w="1432" w:type="dxa"/>
            <w:tcBorders>
              <w:top w:val="single" w:sz="4" w:space="0" w:color="auto"/>
              <w:left w:val="single" w:sz="4" w:space="0" w:color="auto"/>
              <w:bottom w:val="single" w:sz="4" w:space="0" w:color="auto"/>
              <w:right w:val="single" w:sz="4" w:space="0" w:color="auto"/>
            </w:tcBorders>
          </w:tcPr>
          <w:p w14:paraId="0C213B60"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70--79</w:t>
            </w:r>
          </w:p>
        </w:tc>
        <w:tc>
          <w:tcPr>
            <w:tcW w:w="1421" w:type="dxa"/>
            <w:tcBorders>
              <w:top w:val="single" w:sz="4" w:space="0" w:color="auto"/>
              <w:left w:val="single" w:sz="4" w:space="0" w:color="auto"/>
              <w:bottom w:val="single" w:sz="4" w:space="0" w:color="auto"/>
              <w:right w:val="single" w:sz="4" w:space="0" w:color="auto"/>
            </w:tcBorders>
          </w:tcPr>
          <w:p w14:paraId="71EF96CE"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80--89</w:t>
            </w:r>
          </w:p>
        </w:tc>
        <w:tc>
          <w:tcPr>
            <w:tcW w:w="1421" w:type="dxa"/>
            <w:tcBorders>
              <w:top w:val="single" w:sz="4" w:space="0" w:color="auto"/>
              <w:left w:val="single" w:sz="4" w:space="0" w:color="auto"/>
              <w:bottom w:val="single" w:sz="4" w:space="0" w:color="auto"/>
              <w:right w:val="single" w:sz="4" w:space="0" w:color="auto"/>
            </w:tcBorders>
          </w:tcPr>
          <w:p w14:paraId="0F79613D"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90以上</w:t>
            </w:r>
          </w:p>
        </w:tc>
      </w:tr>
      <w:tr w:rsidR="00F264AA" w:rsidRPr="00F264AA" w14:paraId="5ECC1155" w14:textId="77777777" w:rsidTr="00585BFB">
        <w:tc>
          <w:tcPr>
            <w:tcW w:w="1008" w:type="dxa"/>
            <w:tcBorders>
              <w:top w:val="single" w:sz="4" w:space="0" w:color="auto"/>
              <w:left w:val="single" w:sz="4" w:space="0" w:color="auto"/>
              <w:bottom w:val="single" w:sz="4" w:space="0" w:color="auto"/>
              <w:right w:val="single" w:sz="4" w:space="0" w:color="auto"/>
            </w:tcBorders>
          </w:tcPr>
          <w:p w14:paraId="51AF0579" w14:textId="77777777" w:rsidR="00F264AA" w:rsidRPr="00F264AA" w:rsidRDefault="00F264AA" w:rsidP="00F264AA">
            <w:pPr>
              <w:adjustRightInd w:val="0"/>
              <w:snapToGrid w:val="0"/>
              <w:spacing w:line="240" w:lineRule="atLeast"/>
              <w:ind w:firstLineChars="200" w:firstLine="360"/>
              <w:jc w:val="left"/>
              <w:rPr>
                <w:rFonts w:ascii="宋体" w:eastAsia="宋体" w:hAnsi="宋体" w:cs="Arial"/>
                <w:bCs/>
                <w:color w:val="000000"/>
                <w:sz w:val="18"/>
                <w:szCs w:val="18"/>
              </w:rPr>
            </w:pPr>
          </w:p>
          <w:p w14:paraId="4271D20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评</w:t>
            </w:r>
          </w:p>
          <w:p w14:paraId="2393B6B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分</w:t>
            </w:r>
          </w:p>
          <w:p w14:paraId="74D5E964"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标</w:t>
            </w:r>
          </w:p>
          <w:p w14:paraId="4D6789C7" w14:textId="77777777" w:rsidR="00F264AA" w:rsidRPr="00F264AA" w:rsidRDefault="00F264AA" w:rsidP="00F264AA">
            <w:pPr>
              <w:adjustRightInd w:val="0"/>
              <w:snapToGrid w:val="0"/>
              <w:spacing w:line="240" w:lineRule="atLeast"/>
              <w:jc w:val="center"/>
              <w:rPr>
                <w:rFonts w:ascii="宋体" w:eastAsia="宋体" w:hAnsi="宋体" w:cs="Arial"/>
                <w:bCs/>
                <w:color w:val="000000"/>
                <w:sz w:val="18"/>
                <w:szCs w:val="18"/>
              </w:rPr>
            </w:pPr>
            <w:r w:rsidRPr="00F264AA">
              <w:rPr>
                <w:rFonts w:ascii="宋体" w:eastAsia="宋体" w:hAnsi="宋体" w:cs="Arial" w:hint="eastAsia"/>
                <w:bCs/>
                <w:color w:val="000000"/>
                <w:sz w:val="24"/>
              </w:rPr>
              <w:t>准</w:t>
            </w:r>
          </w:p>
        </w:tc>
        <w:tc>
          <w:tcPr>
            <w:tcW w:w="1620" w:type="dxa"/>
            <w:tcBorders>
              <w:top w:val="single" w:sz="4" w:space="0" w:color="auto"/>
              <w:left w:val="single" w:sz="4" w:space="0" w:color="auto"/>
              <w:bottom w:val="single" w:sz="4" w:space="0" w:color="auto"/>
              <w:right w:val="single" w:sz="4" w:space="0" w:color="auto"/>
            </w:tcBorders>
          </w:tcPr>
          <w:p w14:paraId="181D793A"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（1）、动作不符合太极拳的基本规格要求；</w:t>
            </w:r>
          </w:p>
          <w:p w14:paraId="3DC0690F"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（2）、出现套路结构及动作顺序错误、不能顺利地完成全套动作。</w:t>
            </w:r>
          </w:p>
          <w:p w14:paraId="198B26C3"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（3）、态度不认真、无视考试规定；</w:t>
            </w:r>
          </w:p>
          <w:p w14:paraId="0A5AD72B"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（4）、多次出现遗漏、遗忘和错误动作；</w:t>
            </w:r>
          </w:p>
        </w:tc>
        <w:tc>
          <w:tcPr>
            <w:tcW w:w="1620" w:type="dxa"/>
            <w:tcBorders>
              <w:top w:val="single" w:sz="4" w:space="0" w:color="auto"/>
              <w:left w:val="single" w:sz="4" w:space="0" w:color="auto"/>
              <w:bottom w:val="single" w:sz="4" w:space="0" w:color="auto"/>
              <w:right w:val="single" w:sz="4" w:space="0" w:color="auto"/>
            </w:tcBorders>
          </w:tcPr>
          <w:p w14:paraId="59FD354E"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（1）、能都完成动作</w:t>
            </w:r>
          </w:p>
          <w:p w14:paraId="61F2E360"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（2）、动作不熟练</w:t>
            </w:r>
          </w:p>
          <w:p w14:paraId="3E09C53F"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（3）、没有严重的错误和显著的遗漏，有遗忘。</w:t>
            </w:r>
          </w:p>
        </w:tc>
        <w:tc>
          <w:tcPr>
            <w:tcW w:w="1432" w:type="dxa"/>
            <w:tcBorders>
              <w:top w:val="single" w:sz="4" w:space="0" w:color="auto"/>
              <w:left w:val="single" w:sz="4" w:space="0" w:color="auto"/>
              <w:bottom w:val="single" w:sz="4" w:space="0" w:color="auto"/>
              <w:right w:val="single" w:sz="4" w:space="0" w:color="auto"/>
            </w:tcBorders>
          </w:tcPr>
          <w:p w14:paraId="17E0E6E5"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（1）、姿势一般</w:t>
            </w:r>
          </w:p>
          <w:p w14:paraId="2A068CF9"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（2）、精神比较集中，体现出一定的太极拳特点，比较顺利地完成全套动作。</w:t>
            </w:r>
          </w:p>
          <w:p w14:paraId="585B059F"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36F38472"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（1）、姿势比较正确，动作比较连贯、协调。</w:t>
            </w:r>
          </w:p>
          <w:p w14:paraId="372CE188"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（2）、精神集中、劲力顺达、体现出太极拳风格，顺利地完成全套动作。</w:t>
            </w:r>
          </w:p>
          <w:p w14:paraId="4FD4E942"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3605746D"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（1）、姿势正确，动作圆活、连贯、协调。</w:t>
            </w:r>
          </w:p>
          <w:p w14:paraId="0A503F36"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（2）、精神关注、劲力顺达、太极拳风格突出，熟练地完成全套动作。</w:t>
            </w:r>
          </w:p>
          <w:p w14:paraId="4395A447"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（3）、没有遗漏、遗忘和明显失误。</w:t>
            </w:r>
          </w:p>
        </w:tc>
      </w:tr>
    </w:tbl>
    <w:p w14:paraId="55C1C60A" w14:textId="77777777" w:rsidR="00F264AA" w:rsidRPr="00F264AA" w:rsidRDefault="00F264AA" w:rsidP="00F264AA">
      <w:pPr>
        <w:spacing w:beforeLines="50" w:before="156" w:afterLines="50" w:after="156" w:line="440" w:lineRule="exact"/>
        <w:ind w:firstLineChars="200" w:firstLine="480"/>
        <w:rPr>
          <w:rFonts w:ascii="宋体" w:eastAsia="宋体" w:hAnsi="宋体" w:cs="Times New Roman"/>
          <w:sz w:val="24"/>
        </w:rPr>
      </w:pPr>
      <w:r w:rsidRPr="00F264AA">
        <w:rPr>
          <w:rFonts w:ascii="宋体" w:eastAsia="宋体" w:hAnsi="Calibri" w:cs="Times New Roman" w:hint="eastAsia"/>
          <w:bCs/>
          <w:kern w:val="0"/>
          <w:sz w:val="24"/>
        </w:rPr>
        <w:t xml:space="preserve">    </w:t>
      </w:r>
      <w:r w:rsidRPr="00F264AA">
        <w:rPr>
          <w:rFonts w:ascii="黑体" w:eastAsia="黑体" w:hAnsi="黑体" w:cs="Times New Roman" w:hint="eastAsia"/>
          <w:sz w:val="28"/>
          <w:szCs w:val="28"/>
        </w:rPr>
        <w:t>六、使用教材、相关推荐书目及课程资源</w:t>
      </w:r>
    </w:p>
    <w:p w14:paraId="05D75783"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3144E2F4"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3AC3847B"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全国体育学院教材委员会：《武术》，人民体育出版社</w:t>
      </w:r>
    </w:p>
    <w:p w14:paraId="79BE345A"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10EB607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30DFEA14"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1923D3F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0E8858C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1FC23876"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78FCD7DD"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16F220B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61DCCCE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6EAD0F35" w14:textId="77777777" w:rsidR="00F264AA" w:rsidRPr="00F264AA" w:rsidRDefault="00F264AA" w:rsidP="00F264AA">
      <w:pPr>
        <w:spacing w:line="440" w:lineRule="exact"/>
        <w:ind w:firstLineChars="200" w:firstLine="560"/>
        <w:rPr>
          <w:rFonts w:ascii="黑体" w:eastAsia="黑体" w:hAnsi="黑体" w:cs="Times New Roman"/>
          <w:sz w:val="28"/>
          <w:szCs w:val="28"/>
        </w:rPr>
      </w:pPr>
    </w:p>
    <w:p w14:paraId="002D4FEE"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656011AF"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319357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7C933A9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373C19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w:t>
      </w:r>
      <w:r w:rsidRPr="00F264AA">
        <w:rPr>
          <w:rFonts w:ascii="宋体" w:eastAsia="宋体" w:hAnsi="Calibri" w:cs="宋体" w:hint="eastAsia"/>
          <w:spacing w:val="5"/>
          <w:kern w:val="0"/>
          <w:sz w:val="24"/>
        </w:rPr>
        <w:lastRenderedPageBreak/>
        <w:t>体质健康的个体评价标准。</w:t>
      </w:r>
    </w:p>
    <w:p w14:paraId="17AA87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041C66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50A58B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79F330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01A2B1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59894D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037840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3756ED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w:t>
      </w:r>
      <w:r w:rsidRPr="00F264AA">
        <w:rPr>
          <w:rFonts w:ascii="宋体" w:eastAsia="宋体" w:hAnsi="Calibri" w:cs="宋体" w:hint="eastAsia"/>
          <w:spacing w:val="5"/>
          <w:kern w:val="0"/>
          <w:sz w:val="24"/>
        </w:rPr>
        <w:lastRenderedPageBreak/>
        <w:t>准》测试数据经当地教育行政部门按要求审核后，通过“中国学生体质健康网”上传至“国家学生体质健康标准数据管理系统”。测试和数据上传时间由教育行政部门确定。</w:t>
      </w:r>
    </w:p>
    <w:p w14:paraId="1CE970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429CF9FA"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1B2EBE2B"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6B4242FF"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6811267F"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74FECBB2"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6DD96BA4"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在校本科学生</w:t>
      </w:r>
    </w:p>
    <w:p w14:paraId="490355B5" w14:textId="77777777" w:rsidR="00F264AA" w:rsidRPr="00F264AA" w:rsidRDefault="00F264AA" w:rsidP="00F264AA">
      <w:pPr>
        <w:autoSpaceDE w:val="0"/>
        <w:autoSpaceDN w:val="0"/>
        <w:adjustRightInd w:val="0"/>
        <w:snapToGrid w:val="0"/>
        <w:spacing w:beforeLines="50" w:before="156" w:afterLines="50" w:after="156" w:line="500" w:lineRule="exact"/>
        <w:ind w:firstLineChars="145" w:firstLine="408"/>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1FFBE6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1DC9B6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5E5F94B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13D961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156B87D5"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5946C4C1"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0AF6F9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3FDA17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2CC71D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w:t>
      </w:r>
      <w:r w:rsidRPr="00F264AA">
        <w:rPr>
          <w:rFonts w:ascii="宋体" w:eastAsia="宋体" w:hAnsi="Calibri" w:cs="宋体" w:hint="eastAsia"/>
          <w:spacing w:val="5"/>
          <w:kern w:val="0"/>
          <w:sz w:val="24"/>
        </w:rPr>
        <w:lastRenderedPageBreak/>
        <w:t>试地点检录。</w:t>
      </w:r>
    </w:p>
    <w:p w14:paraId="6DCA1C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7DC5DC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2A9C06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3EA510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5D7EEA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68F0C5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77D0CF6F"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35AAA57B" w14:textId="77777777" w:rsidTr="00585BFB">
        <w:trPr>
          <w:trHeight w:hRule="exact" w:val="454"/>
        </w:trPr>
        <w:tc>
          <w:tcPr>
            <w:tcW w:w="3446" w:type="dxa"/>
            <w:vAlign w:val="center"/>
          </w:tcPr>
          <w:p w14:paraId="20B2D42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0782B0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3BAB4C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4EFDD1E4" w14:textId="77777777" w:rsidTr="00585BFB">
        <w:trPr>
          <w:trHeight w:hRule="exact" w:val="454"/>
        </w:trPr>
        <w:tc>
          <w:tcPr>
            <w:tcW w:w="3446" w:type="dxa"/>
            <w:vMerge w:val="restart"/>
            <w:vAlign w:val="center"/>
          </w:tcPr>
          <w:p w14:paraId="6E9B1E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4FECEA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4EDB52A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BBD68CD" w14:textId="77777777" w:rsidTr="00585BFB">
        <w:trPr>
          <w:trHeight w:hRule="exact" w:val="454"/>
        </w:trPr>
        <w:tc>
          <w:tcPr>
            <w:tcW w:w="3446" w:type="dxa"/>
            <w:vMerge/>
            <w:vAlign w:val="center"/>
          </w:tcPr>
          <w:p w14:paraId="7A69E4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B7A95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38B466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F3F865D" w14:textId="77777777" w:rsidTr="00585BFB">
        <w:trPr>
          <w:trHeight w:hRule="exact" w:val="454"/>
        </w:trPr>
        <w:tc>
          <w:tcPr>
            <w:tcW w:w="3446" w:type="dxa"/>
            <w:vMerge w:val="restart"/>
            <w:vAlign w:val="center"/>
          </w:tcPr>
          <w:p w14:paraId="2C6A88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0E07F0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61B105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7747899" w14:textId="77777777" w:rsidTr="00585BFB">
        <w:trPr>
          <w:trHeight w:hRule="exact" w:val="454"/>
        </w:trPr>
        <w:tc>
          <w:tcPr>
            <w:tcW w:w="3446" w:type="dxa"/>
            <w:vMerge/>
          </w:tcPr>
          <w:p w14:paraId="231274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602AC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FA4FC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D2FB216" w14:textId="77777777" w:rsidTr="00585BFB">
        <w:trPr>
          <w:trHeight w:hRule="exact" w:val="454"/>
        </w:trPr>
        <w:tc>
          <w:tcPr>
            <w:tcW w:w="3446" w:type="dxa"/>
            <w:vMerge/>
          </w:tcPr>
          <w:p w14:paraId="4A437C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A1751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0B9639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5A41AC4" w14:textId="77777777" w:rsidTr="00585BFB">
        <w:trPr>
          <w:trHeight w:hRule="exact" w:val="454"/>
        </w:trPr>
        <w:tc>
          <w:tcPr>
            <w:tcW w:w="3446" w:type="dxa"/>
            <w:vMerge/>
          </w:tcPr>
          <w:p w14:paraId="49CFC2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26DE6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D3799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8FEDF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4C875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93E0C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C7509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40E7BF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2BF37A6" w14:textId="77777777" w:rsidTr="00585BFB">
        <w:trPr>
          <w:trHeight w:hRule="exact" w:val="454"/>
        </w:trPr>
        <w:tc>
          <w:tcPr>
            <w:tcW w:w="3446" w:type="dxa"/>
            <w:vMerge/>
          </w:tcPr>
          <w:p w14:paraId="53A380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284E0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7E9705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7CC686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6712EF55"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5C746B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795346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0AB727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表1-2  女生体重指数（BMI）单项评分表（单位：千克/米2）</w:t>
      </w: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5916AF82" w14:textId="77777777" w:rsidTr="00585BFB">
        <w:trPr>
          <w:trHeight w:val="567"/>
        </w:trPr>
        <w:tc>
          <w:tcPr>
            <w:tcW w:w="982" w:type="dxa"/>
            <w:vAlign w:val="center"/>
          </w:tcPr>
          <w:p w14:paraId="2F7331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714065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4E7E29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62E3DDC1" w14:textId="77777777" w:rsidTr="00585BFB">
        <w:trPr>
          <w:trHeight w:val="567"/>
        </w:trPr>
        <w:tc>
          <w:tcPr>
            <w:tcW w:w="982" w:type="dxa"/>
            <w:vAlign w:val="center"/>
          </w:tcPr>
          <w:p w14:paraId="5657E8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058884B0"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615708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74D08A41" w14:textId="77777777" w:rsidTr="00585BFB">
        <w:trPr>
          <w:trHeight w:val="567"/>
        </w:trPr>
        <w:tc>
          <w:tcPr>
            <w:tcW w:w="982" w:type="dxa"/>
            <w:vAlign w:val="center"/>
          </w:tcPr>
          <w:p w14:paraId="5ABF2D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7350A2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778643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665AF570" w14:textId="77777777" w:rsidTr="00585BFB">
        <w:trPr>
          <w:trHeight w:val="567"/>
        </w:trPr>
        <w:tc>
          <w:tcPr>
            <w:tcW w:w="982" w:type="dxa"/>
            <w:vAlign w:val="center"/>
          </w:tcPr>
          <w:p w14:paraId="7F54E3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7699A0FB"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7EC1A8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1291EBCD" w14:textId="77777777" w:rsidTr="00585BFB">
        <w:trPr>
          <w:trHeight w:val="567"/>
        </w:trPr>
        <w:tc>
          <w:tcPr>
            <w:tcW w:w="982" w:type="dxa"/>
            <w:vAlign w:val="center"/>
          </w:tcPr>
          <w:p w14:paraId="4A86BD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2E2496B6"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4CB68E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3B5B5E45" w14:textId="77777777" w:rsidTr="00585BFB">
        <w:trPr>
          <w:trHeight w:val="454"/>
        </w:trPr>
        <w:tc>
          <w:tcPr>
            <w:tcW w:w="964" w:type="dxa"/>
            <w:vAlign w:val="center"/>
          </w:tcPr>
          <w:p w14:paraId="030FE5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13DD70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12EE6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6F4168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02A844C5" w14:textId="77777777" w:rsidTr="00585BFB">
        <w:trPr>
          <w:trHeight w:val="454"/>
        </w:trPr>
        <w:tc>
          <w:tcPr>
            <w:tcW w:w="964" w:type="dxa"/>
            <w:vAlign w:val="center"/>
          </w:tcPr>
          <w:p w14:paraId="3B3C47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12946E57"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6359AF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3A93669" w14:textId="77777777" w:rsidTr="00585BFB">
        <w:trPr>
          <w:trHeight w:val="454"/>
        </w:trPr>
        <w:tc>
          <w:tcPr>
            <w:tcW w:w="964" w:type="dxa"/>
            <w:vAlign w:val="center"/>
          </w:tcPr>
          <w:p w14:paraId="0C62FA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4C3D78E0"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6D52FC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2B5DC184" w14:textId="77777777" w:rsidTr="00585BFB">
        <w:trPr>
          <w:trHeight w:val="454"/>
        </w:trPr>
        <w:tc>
          <w:tcPr>
            <w:tcW w:w="964" w:type="dxa"/>
            <w:vAlign w:val="center"/>
          </w:tcPr>
          <w:p w14:paraId="2D992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67C2AF5B"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32CE31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537C3C75" w14:textId="77777777" w:rsidTr="00585BFB">
        <w:trPr>
          <w:trHeight w:val="859"/>
        </w:trPr>
        <w:tc>
          <w:tcPr>
            <w:tcW w:w="964" w:type="dxa"/>
            <w:vAlign w:val="center"/>
          </w:tcPr>
          <w:p w14:paraId="46D5A0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C877727"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43F2C4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60283BD4" w14:textId="77777777" w:rsidR="00F264AA" w:rsidRPr="00F264AA" w:rsidRDefault="00F264AA" w:rsidP="00F264AA">
      <w:pPr>
        <w:rPr>
          <w:rFonts w:ascii="仿宋_GB2312" w:eastAsia="仿宋_GB2312" w:hAnsi="仿宋" w:cs="Times New Roman"/>
          <w:sz w:val="32"/>
          <w:szCs w:val="32"/>
        </w:rPr>
      </w:pPr>
    </w:p>
    <w:p w14:paraId="028C205E" w14:textId="77777777" w:rsidR="00F264AA" w:rsidRPr="00F264AA" w:rsidRDefault="00F264AA" w:rsidP="00F264AA">
      <w:pPr>
        <w:rPr>
          <w:rFonts w:ascii="仿宋_GB2312" w:eastAsia="仿宋_GB2312" w:hAnsi="仿宋" w:cs="Times New Roman"/>
          <w:sz w:val="32"/>
          <w:szCs w:val="32"/>
        </w:rPr>
      </w:pPr>
    </w:p>
    <w:p w14:paraId="54C25C49" w14:textId="77777777" w:rsidR="00F264AA" w:rsidRPr="00F264AA" w:rsidRDefault="00F264AA" w:rsidP="00F264AA">
      <w:pPr>
        <w:rPr>
          <w:rFonts w:ascii="仿宋_GB2312" w:eastAsia="仿宋_GB2312" w:hAnsi="仿宋" w:cs="Times New Roman"/>
          <w:sz w:val="32"/>
          <w:szCs w:val="32"/>
        </w:rPr>
      </w:pPr>
    </w:p>
    <w:p w14:paraId="3F5B47D2" w14:textId="77777777" w:rsidR="00F264AA" w:rsidRPr="00F264AA" w:rsidRDefault="00F264AA" w:rsidP="00F264AA">
      <w:pPr>
        <w:rPr>
          <w:rFonts w:ascii="宋体" w:eastAsia="宋体" w:hAnsi="宋体" w:cs="Times New Roman"/>
          <w:b/>
          <w:sz w:val="28"/>
          <w:szCs w:val="28"/>
        </w:rPr>
      </w:pPr>
    </w:p>
    <w:p w14:paraId="2BDF11F7" w14:textId="77777777" w:rsidR="00F264AA" w:rsidRPr="00F264AA" w:rsidRDefault="00F264AA" w:rsidP="00F264AA">
      <w:pPr>
        <w:rPr>
          <w:rFonts w:ascii="仿宋_GB2312" w:eastAsia="仿宋_GB2312" w:hAnsi="仿宋" w:cs="Times New Roman"/>
          <w:sz w:val="32"/>
          <w:szCs w:val="32"/>
        </w:rPr>
      </w:pPr>
    </w:p>
    <w:p w14:paraId="27C0FFEE"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32272714"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312E70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73603A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5E37377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CCC6344" w14:textId="77777777" w:rsidTr="00585BFB">
        <w:trPr>
          <w:trHeight w:val="288"/>
        </w:trPr>
        <w:tc>
          <w:tcPr>
            <w:tcW w:w="539" w:type="dxa"/>
            <w:vAlign w:val="center"/>
          </w:tcPr>
          <w:p w14:paraId="0758D9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69B1A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7572E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69823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58782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A9AAB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AB715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C1D7A30" w14:textId="77777777" w:rsidTr="00585BFB">
        <w:trPr>
          <w:trHeight w:val="288"/>
        </w:trPr>
        <w:tc>
          <w:tcPr>
            <w:tcW w:w="539" w:type="dxa"/>
            <w:vMerge w:val="restart"/>
            <w:vAlign w:val="center"/>
          </w:tcPr>
          <w:p w14:paraId="380902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CC3A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7F93D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7FC9CF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4985C985" w14:textId="77777777" w:rsidTr="00585BFB">
        <w:trPr>
          <w:trHeight w:val="288"/>
        </w:trPr>
        <w:tc>
          <w:tcPr>
            <w:tcW w:w="539" w:type="dxa"/>
            <w:vMerge/>
            <w:vAlign w:val="center"/>
          </w:tcPr>
          <w:p w14:paraId="11E56E1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BC21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160BC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67191D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597BD8A2" w14:textId="77777777" w:rsidTr="00585BFB">
        <w:trPr>
          <w:trHeight w:val="288"/>
        </w:trPr>
        <w:tc>
          <w:tcPr>
            <w:tcW w:w="539" w:type="dxa"/>
            <w:vMerge/>
            <w:shd w:val="clear" w:color="auto" w:fill="auto"/>
            <w:vAlign w:val="center"/>
          </w:tcPr>
          <w:p w14:paraId="2C90D62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7439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4D5CC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590615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3EA88426" w14:textId="77777777" w:rsidTr="00585BFB">
        <w:trPr>
          <w:trHeight w:val="288"/>
        </w:trPr>
        <w:tc>
          <w:tcPr>
            <w:tcW w:w="539" w:type="dxa"/>
            <w:vMerge w:val="restart"/>
            <w:vAlign w:val="center"/>
          </w:tcPr>
          <w:p w14:paraId="7F329F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429A3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C7968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38AC22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6B778930" w14:textId="77777777" w:rsidTr="00585BFB">
        <w:trPr>
          <w:trHeight w:val="288"/>
        </w:trPr>
        <w:tc>
          <w:tcPr>
            <w:tcW w:w="539" w:type="dxa"/>
            <w:vMerge/>
            <w:shd w:val="clear" w:color="auto" w:fill="auto"/>
            <w:vAlign w:val="center"/>
          </w:tcPr>
          <w:p w14:paraId="61E2712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71CE7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AECC1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27C92A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64EEC8C4" w14:textId="77777777" w:rsidTr="00585BFB">
        <w:trPr>
          <w:trHeight w:val="288"/>
        </w:trPr>
        <w:tc>
          <w:tcPr>
            <w:tcW w:w="539" w:type="dxa"/>
            <w:vMerge w:val="restart"/>
            <w:vAlign w:val="center"/>
          </w:tcPr>
          <w:p w14:paraId="63D6DB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4BBB1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F9A12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04CA6E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63F55956" w14:textId="77777777" w:rsidTr="00585BFB">
        <w:trPr>
          <w:trHeight w:val="288"/>
        </w:trPr>
        <w:tc>
          <w:tcPr>
            <w:tcW w:w="539" w:type="dxa"/>
            <w:vMerge/>
            <w:vAlign w:val="center"/>
          </w:tcPr>
          <w:p w14:paraId="3798E1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1253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D2442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73216A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4A2570A6" w14:textId="77777777" w:rsidTr="00585BFB">
        <w:trPr>
          <w:trHeight w:val="288"/>
        </w:trPr>
        <w:tc>
          <w:tcPr>
            <w:tcW w:w="539" w:type="dxa"/>
            <w:vMerge/>
            <w:vAlign w:val="center"/>
          </w:tcPr>
          <w:p w14:paraId="567114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2B7D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E6D7C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95C04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05313026" w14:textId="77777777" w:rsidTr="00585BFB">
        <w:trPr>
          <w:trHeight w:val="288"/>
        </w:trPr>
        <w:tc>
          <w:tcPr>
            <w:tcW w:w="539" w:type="dxa"/>
            <w:vMerge/>
            <w:vAlign w:val="center"/>
          </w:tcPr>
          <w:p w14:paraId="195F7B7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0FE1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F40C1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125295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7C67A28F" w14:textId="77777777" w:rsidTr="00585BFB">
        <w:trPr>
          <w:trHeight w:val="288"/>
        </w:trPr>
        <w:tc>
          <w:tcPr>
            <w:tcW w:w="539" w:type="dxa"/>
            <w:vMerge/>
            <w:vAlign w:val="center"/>
          </w:tcPr>
          <w:p w14:paraId="4B10C4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54D9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1B2A56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424C18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6375E74A" w14:textId="77777777" w:rsidTr="00585BFB">
        <w:trPr>
          <w:trHeight w:val="288"/>
        </w:trPr>
        <w:tc>
          <w:tcPr>
            <w:tcW w:w="539" w:type="dxa"/>
            <w:vMerge/>
            <w:vAlign w:val="center"/>
          </w:tcPr>
          <w:p w14:paraId="2ED4436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2BB9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88AEF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150E5F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297545A4" w14:textId="77777777" w:rsidTr="00585BFB">
        <w:trPr>
          <w:trHeight w:val="288"/>
        </w:trPr>
        <w:tc>
          <w:tcPr>
            <w:tcW w:w="539" w:type="dxa"/>
            <w:vMerge/>
            <w:vAlign w:val="center"/>
          </w:tcPr>
          <w:p w14:paraId="3D36EE0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557A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D4293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4E1F7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39A41A2A" w14:textId="77777777" w:rsidTr="00585BFB">
        <w:trPr>
          <w:trHeight w:val="288"/>
        </w:trPr>
        <w:tc>
          <w:tcPr>
            <w:tcW w:w="539" w:type="dxa"/>
            <w:vMerge/>
            <w:vAlign w:val="center"/>
          </w:tcPr>
          <w:p w14:paraId="12FD6A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E543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C4FF3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023155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7337B5C2" w14:textId="77777777" w:rsidTr="00585BFB">
        <w:trPr>
          <w:trHeight w:val="288"/>
        </w:trPr>
        <w:tc>
          <w:tcPr>
            <w:tcW w:w="539" w:type="dxa"/>
            <w:vMerge/>
            <w:vAlign w:val="center"/>
          </w:tcPr>
          <w:p w14:paraId="678C87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293E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A4802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6784F8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7AD466A0" w14:textId="77777777" w:rsidTr="00585BFB">
        <w:trPr>
          <w:trHeight w:val="288"/>
        </w:trPr>
        <w:tc>
          <w:tcPr>
            <w:tcW w:w="539" w:type="dxa"/>
            <w:vMerge/>
            <w:shd w:val="clear" w:color="auto" w:fill="auto"/>
            <w:vAlign w:val="center"/>
          </w:tcPr>
          <w:p w14:paraId="3B44CE5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9AD75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E70D8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7A250F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75C0B55C" w14:textId="77777777" w:rsidTr="00585BFB">
        <w:trPr>
          <w:trHeight w:val="288"/>
        </w:trPr>
        <w:tc>
          <w:tcPr>
            <w:tcW w:w="539" w:type="dxa"/>
            <w:vMerge w:val="restart"/>
            <w:vAlign w:val="center"/>
          </w:tcPr>
          <w:p w14:paraId="417206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E7713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924E1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26DC8A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B665320" w14:textId="77777777" w:rsidTr="00585BFB">
        <w:trPr>
          <w:trHeight w:val="288"/>
        </w:trPr>
        <w:tc>
          <w:tcPr>
            <w:tcW w:w="539" w:type="dxa"/>
            <w:vMerge/>
            <w:vAlign w:val="center"/>
          </w:tcPr>
          <w:p w14:paraId="7CFA723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FBD8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E9B8C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005A18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36655B78" w14:textId="77777777" w:rsidTr="00585BFB">
        <w:trPr>
          <w:trHeight w:val="288"/>
        </w:trPr>
        <w:tc>
          <w:tcPr>
            <w:tcW w:w="539" w:type="dxa"/>
            <w:vMerge/>
            <w:vAlign w:val="center"/>
          </w:tcPr>
          <w:p w14:paraId="3F8FBF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A708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AF1A1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72DA29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42115A6D" w14:textId="77777777" w:rsidTr="00585BFB">
        <w:trPr>
          <w:trHeight w:val="288"/>
        </w:trPr>
        <w:tc>
          <w:tcPr>
            <w:tcW w:w="539" w:type="dxa"/>
            <w:vMerge/>
            <w:vAlign w:val="center"/>
          </w:tcPr>
          <w:p w14:paraId="6972E7B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30C2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19B0E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347D32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1DD1F731" w14:textId="77777777" w:rsidTr="00585BFB">
        <w:trPr>
          <w:trHeight w:val="288"/>
        </w:trPr>
        <w:tc>
          <w:tcPr>
            <w:tcW w:w="539" w:type="dxa"/>
            <w:vMerge/>
            <w:vAlign w:val="center"/>
          </w:tcPr>
          <w:p w14:paraId="2EC6E9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E71A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FE7A9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756424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1B04DC75"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2670133C" w14:textId="77777777" w:rsidTr="00585BFB">
        <w:trPr>
          <w:trHeight w:val="288"/>
        </w:trPr>
        <w:tc>
          <w:tcPr>
            <w:tcW w:w="538" w:type="dxa"/>
            <w:vAlign w:val="center"/>
          </w:tcPr>
          <w:p w14:paraId="248A3D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665A15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8EE4F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959C4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3E305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174542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7244B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E2E3556" w14:textId="77777777" w:rsidTr="00585BFB">
        <w:trPr>
          <w:trHeight w:val="288"/>
        </w:trPr>
        <w:tc>
          <w:tcPr>
            <w:tcW w:w="538" w:type="dxa"/>
            <w:vMerge w:val="restart"/>
            <w:vAlign w:val="center"/>
          </w:tcPr>
          <w:p w14:paraId="349EBA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4854EC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D0C56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5D6030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5419BC2C" w14:textId="77777777" w:rsidTr="00585BFB">
        <w:trPr>
          <w:trHeight w:val="288"/>
        </w:trPr>
        <w:tc>
          <w:tcPr>
            <w:tcW w:w="538" w:type="dxa"/>
            <w:vMerge/>
            <w:vAlign w:val="center"/>
          </w:tcPr>
          <w:p w14:paraId="5DC1147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33BB6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34DA39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32E346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1595AF15" w14:textId="77777777" w:rsidTr="00585BFB">
        <w:trPr>
          <w:trHeight w:val="288"/>
        </w:trPr>
        <w:tc>
          <w:tcPr>
            <w:tcW w:w="538" w:type="dxa"/>
            <w:vMerge/>
            <w:shd w:val="clear" w:color="auto" w:fill="auto"/>
            <w:vAlign w:val="center"/>
          </w:tcPr>
          <w:p w14:paraId="7A54BF78"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04256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BFC78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0F99AD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5068DF29" w14:textId="77777777" w:rsidTr="00585BFB">
        <w:trPr>
          <w:trHeight w:val="288"/>
        </w:trPr>
        <w:tc>
          <w:tcPr>
            <w:tcW w:w="538" w:type="dxa"/>
            <w:vMerge w:val="restart"/>
            <w:vAlign w:val="center"/>
          </w:tcPr>
          <w:p w14:paraId="2A6A65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4EBC85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150B9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00D6ED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0A2865A0" w14:textId="77777777" w:rsidTr="00585BFB">
        <w:trPr>
          <w:trHeight w:val="288"/>
        </w:trPr>
        <w:tc>
          <w:tcPr>
            <w:tcW w:w="538" w:type="dxa"/>
            <w:vMerge/>
            <w:shd w:val="clear" w:color="auto" w:fill="auto"/>
            <w:vAlign w:val="center"/>
          </w:tcPr>
          <w:p w14:paraId="62461584"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5B444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5FACB4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7FA223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0199020E" w14:textId="77777777" w:rsidTr="00585BFB">
        <w:trPr>
          <w:trHeight w:val="288"/>
        </w:trPr>
        <w:tc>
          <w:tcPr>
            <w:tcW w:w="538" w:type="dxa"/>
            <w:vMerge w:val="restart"/>
            <w:vAlign w:val="center"/>
          </w:tcPr>
          <w:p w14:paraId="4ACF56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0F4219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5C881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280FCF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7A732DB2" w14:textId="77777777" w:rsidTr="00585BFB">
        <w:trPr>
          <w:trHeight w:val="288"/>
        </w:trPr>
        <w:tc>
          <w:tcPr>
            <w:tcW w:w="538" w:type="dxa"/>
            <w:vMerge/>
            <w:vAlign w:val="center"/>
          </w:tcPr>
          <w:p w14:paraId="65F0734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48455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73C641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17CBA4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6BF43C72" w14:textId="77777777" w:rsidTr="00585BFB">
        <w:trPr>
          <w:trHeight w:val="288"/>
        </w:trPr>
        <w:tc>
          <w:tcPr>
            <w:tcW w:w="538" w:type="dxa"/>
            <w:vMerge/>
            <w:vAlign w:val="center"/>
          </w:tcPr>
          <w:p w14:paraId="2FAD0C6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C0FC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298CA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2A99DE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29D89B3C" w14:textId="77777777" w:rsidTr="00585BFB">
        <w:trPr>
          <w:trHeight w:val="288"/>
        </w:trPr>
        <w:tc>
          <w:tcPr>
            <w:tcW w:w="538" w:type="dxa"/>
            <w:vMerge/>
            <w:vAlign w:val="center"/>
          </w:tcPr>
          <w:p w14:paraId="13BFD72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1ACCE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1D714F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1EF4A1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2FC535D9" w14:textId="77777777" w:rsidTr="00585BFB">
        <w:trPr>
          <w:trHeight w:val="288"/>
        </w:trPr>
        <w:tc>
          <w:tcPr>
            <w:tcW w:w="538" w:type="dxa"/>
            <w:vMerge/>
            <w:vAlign w:val="center"/>
          </w:tcPr>
          <w:p w14:paraId="75C81CB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9039D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3ACFA0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4A4AB9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0ED4E55C" w14:textId="77777777" w:rsidTr="00585BFB">
        <w:trPr>
          <w:trHeight w:val="288"/>
        </w:trPr>
        <w:tc>
          <w:tcPr>
            <w:tcW w:w="538" w:type="dxa"/>
            <w:vMerge/>
            <w:vAlign w:val="center"/>
          </w:tcPr>
          <w:p w14:paraId="3BAF8EA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900D8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107F01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73729B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372B1BBE" w14:textId="77777777" w:rsidTr="00585BFB">
        <w:trPr>
          <w:trHeight w:val="288"/>
        </w:trPr>
        <w:tc>
          <w:tcPr>
            <w:tcW w:w="538" w:type="dxa"/>
            <w:vMerge/>
            <w:vAlign w:val="center"/>
          </w:tcPr>
          <w:p w14:paraId="186FC37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2AAFC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44B804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62A38B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5E8ED6E6" w14:textId="77777777" w:rsidTr="00585BFB">
        <w:trPr>
          <w:trHeight w:val="288"/>
        </w:trPr>
        <w:tc>
          <w:tcPr>
            <w:tcW w:w="538" w:type="dxa"/>
            <w:vMerge/>
            <w:vAlign w:val="center"/>
          </w:tcPr>
          <w:p w14:paraId="0BD41FF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3DC10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0C65F5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3E79B7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77961DB3" w14:textId="77777777" w:rsidTr="00585BFB">
        <w:trPr>
          <w:trHeight w:val="288"/>
        </w:trPr>
        <w:tc>
          <w:tcPr>
            <w:tcW w:w="538" w:type="dxa"/>
            <w:vMerge/>
            <w:vAlign w:val="center"/>
          </w:tcPr>
          <w:p w14:paraId="28D711F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DD822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47C244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02C917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3D5D77AF" w14:textId="77777777" w:rsidTr="00585BFB">
        <w:trPr>
          <w:trHeight w:val="288"/>
        </w:trPr>
        <w:tc>
          <w:tcPr>
            <w:tcW w:w="538" w:type="dxa"/>
            <w:vMerge/>
            <w:shd w:val="clear" w:color="auto" w:fill="auto"/>
            <w:vAlign w:val="center"/>
          </w:tcPr>
          <w:p w14:paraId="54FE4454"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99035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C5EEB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107396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6424568A" w14:textId="77777777" w:rsidTr="00585BFB">
        <w:trPr>
          <w:trHeight w:val="288"/>
        </w:trPr>
        <w:tc>
          <w:tcPr>
            <w:tcW w:w="538" w:type="dxa"/>
            <w:vMerge w:val="restart"/>
            <w:vAlign w:val="center"/>
          </w:tcPr>
          <w:p w14:paraId="45C549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3CB471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17EF8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2F1217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32D0B14B" w14:textId="77777777" w:rsidTr="00585BFB">
        <w:trPr>
          <w:trHeight w:val="288"/>
        </w:trPr>
        <w:tc>
          <w:tcPr>
            <w:tcW w:w="538" w:type="dxa"/>
            <w:vMerge/>
            <w:vAlign w:val="center"/>
          </w:tcPr>
          <w:p w14:paraId="6118D98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15DF1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C01C7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4B5C66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494D4F57" w14:textId="77777777" w:rsidTr="00585BFB">
        <w:trPr>
          <w:trHeight w:val="288"/>
        </w:trPr>
        <w:tc>
          <w:tcPr>
            <w:tcW w:w="538" w:type="dxa"/>
            <w:vMerge/>
            <w:vAlign w:val="center"/>
          </w:tcPr>
          <w:p w14:paraId="0B2E4F1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A9D95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5A8B8E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36F0A7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3A3C9E4E" w14:textId="77777777" w:rsidTr="00585BFB">
        <w:trPr>
          <w:trHeight w:val="288"/>
        </w:trPr>
        <w:tc>
          <w:tcPr>
            <w:tcW w:w="538" w:type="dxa"/>
            <w:vMerge/>
            <w:vAlign w:val="center"/>
          </w:tcPr>
          <w:p w14:paraId="35E9979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D6883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D7C0A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6AB4EE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7ACA5557" w14:textId="77777777" w:rsidTr="00585BFB">
        <w:trPr>
          <w:trHeight w:val="288"/>
        </w:trPr>
        <w:tc>
          <w:tcPr>
            <w:tcW w:w="538" w:type="dxa"/>
            <w:vMerge/>
            <w:vAlign w:val="center"/>
          </w:tcPr>
          <w:p w14:paraId="4291E02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1509B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C71D4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75F609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3F38D6BA" w14:textId="77777777" w:rsidR="00F264AA" w:rsidRPr="00F264AA" w:rsidRDefault="00F264AA" w:rsidP="00F264AA">
      <w:pPr>
        <w:rPr>
          <w:rFonts w:ascii="仿宋_GB2312" w:eastAsia="仿宋_GB2312" w:hAnsi="仿宋" w:cs="Times New Roman"/>
          <w:sz w:val="32"/>
          <w:szCs w:val="32"/>
        </w:rPr>
      </w:pPr>
    </w:p>
    <w:p w14:paraId="02927B9C" w14:textId="77777777" w:rsidR="00F264AA" w:rsidRPr="00F264AA" w:rsidRDefault="00F264AA" w:rsidP="00F264AA">
      <w:pPr>
        <w:rPr>
          <w:rFonts w:ascii="仿宋_GB2312" w:eastAsia="仿宋_GB2312" w:hAnsi="仿宋" w:cs="Times New Roman"/>
          <w:sz w:val="32"/>
          <w:szCs w:val="32"/>
        </w:rPr>
      </w:pPr>
    </w:p>
    <w:p w14:paraId="489CC193" w14:textId="77777777" w:rsidR="00F264AA" w:rsidRPr="00F264AA" w:rsidRDefault="00F264AA" w:rsidP="00F264AA">
      <w:pPr>
        <w:rPr>
          <w:rFonts w:ascii="仿宋_GB2312" w:eastAsia="仿宋_GB2312" w:hAnsi="仿宋" w:cs="Times New Roman"/>
          <w:sz w:val="32"/>
          <w:szCs w:val="32"/>
        </w:rPr>
      </w:pPr>
    </w:p>
    <w:p w14:paraId="40BAFD32" w14:textId="77777777" w:rsidR="00F264AA" w:rsidRPr="00F264AA" w:rsidRDefault="00F264AA" w:rsidP="00F264AA">
      <w:pPr>
        <w:rPr>
          <w:rFonts w:ascii="仿宋_GB2312" w:eastAsia="仿宋_GB2312" w:hAnsi="仿宋" w:cs="Times New Roman"/>
          <w:sz w:val="32"/>
          <w:szCs w:val="32"/>
        </w:rPr>
      </w:pPr>
    </w:p>
    <w:p w14:paraId="60903B02" w14:textId="77777777" w:rsidR="00F264AA" w:rsidRPr="00F264AA" w:rsidRDefault="00F264AA" w:rsidP="00F264AA">
      <w:pPr>
        <w:rPr>
          <w:rFonts w:ascii="仿宋_GB2312" w:eastAsia="仿宋_GB2312" w:hAnsi="仿宋" w:cs="Times New Roman"/>
          <w:sz w:val="32"/>
          <w:szCs w:val="32"/>
        </w:rPr>
      </w:pPr>
    </w:p>
    <w:p w14:paraId="18349F62" w14:textId="77777777" w:rsidR="00F264AA" w:rsidRPr="00F264AA" w:rsidRDefault="00F264AA" w:rsidP="00F264AA">
      <w:pPr>
        <w:rPr>
          <w:rFonts w:ascii="仿宋_GB2312" w:eastAsia="仿宋_GB2312" w:hAnsi="仿宋" w:cs="Times New Roman"/>
          <w:sz w:val="32"/>
          <w:szCs w:val="32"/>
        </w:rPr>
      </w:pPr>
    </w:p>
    <w:p w14:paraId="35D33C68" w14:textId="77777777" w:rsidR="00F264AA" w:rsidRPr="00F264AA" w:rsidRDefault="00F264AA" w:rsidP="00F264AA">
      <w:pPr>
        <w:rPr>
          <w:rFonts w:ascii="仿宋_GB2312" w:eastAsia="仿宋_GB2312" w:hAnsi="仿宋" w:cs="Times New Roman"/>
          <w:sz w:val="32"/>
          <w:szCs w:val="32"/>
        </w:rPr>
      </w:pPr>
    </w:p>
    <w:p w14:paraId="03C13867" w14:textId="77777777" w:rsidR="00F264AA" w:rsidRPr="00F264AA" w:rsidRDefault="00F264AA" w:rsidP="00F264AA">
      <w:pPr>
        <w:rPr>
          <w:rFonts w:ascii="仿宋_GB2312" w:eastAsia="仿宋_GB2312" w:hAnsi="仿宋" w:cs="Times New Roman"/>
          <w:sz w:val="32"/>
          <w:szCs w:val="32"/>
        </w:rPr>
      </w:pPr>
    </w:p>
    <w:p w14:paraId="269D79FF" w14:textId="77777777" w:rsidR="00F264AA" w:rsidRPr="00F264AA" w:rsidRDefault="00F264AA" w:rsidP="00F264AA">
      <w:pPr>
        <w:rPr>
          <w:rFonts w:ascii="仿宋_GB2312" w:eastAsia="仿宋_GB2312" w:hAnsi="仿宋" w:cs="Times New Roman"/>
          <w:sz w:val="32"/>
          <w:szCs w:val="32"/>
        </w:rPr>
      </w:pPr>
    </w:p>
    <w:p w14:paraId="025DF66B" w14:textId="77777777" w:rsidR="00F264AA" w:rsidRPr="00F264AA" w:rsidRDefault="00F264AA" w:rsidP="00F264AA">
      <w:pPr>
        <w:rPr>
          <w:rFonts w:ascii="仿宋_GB2312" w:eastAsia="仿宋_GB2312" w:hAnsi="仿宋" w:cs="Times New Roman"/>
          <w:sz w:val="32"/>
          <w:szCs w:val="32"/>
        </w:rPr>
      </w:pPr>
    </w:p>
    <w:p w14:paraId="69C324FC" w14:textId="77777777" w:rsidR="00F264AA" w:rsidRPr="00F264AA" w:rsidRDefault="00F264AA" w:rsidP="00F264AA">
      <w:pPr>
        <w:rPr>
          <w:rFonts w:ascii="仿宋_GB2312" w:eastAsia="仿宋_GB2312" w:hAnsi="仿宋" w:cs="Times New Roman"/>
          <w:sz w:val="32"/>
          <w:szCs w:val="32"/>
        </w:rPr>
      </w:pPr>
    </w:p>
    <w:p w14:paraId="7E6EC7A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AEDC53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EB43C9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384D3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99FB40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EC9D17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F74F4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4C1B24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5E1984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A9AA12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924F6B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7A1A728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63A84B8E"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2CD08E69" w14:textId="77777777" w:rsidTr="00585BFB">
        <w:trPr>
          <w:trHeight w:val="288"/>
        </w:trPr>
        <w:tc>
          <w:tcPr>
            <w:tcW w:w="537" w:type="dxa"/>
            <w:vAlign w:val="center"/>
          </w:tcPr>
          <w:p w14:paraId="4A676E8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7D076E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1387E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F692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0C6E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A55D2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96E70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6771912" w14:textId="77777777" w:rsidTr="00585BFB">
        <w:trPr>
          <w:trHeight w:val="288"/>
        </w:trPr>
        <w:tc>
          <w:tcPr>
            <w:tcW w:w="537" w:type="dxa"/>
            <w:vMerge w:val="restart"/>
            <w:vAlign w:val="center"/>
          </w:tcPr>
          <w:p w14:paraId="57F425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4C53DF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48A6F9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48AC56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2F516A2F" w14:textId="77777777" w:rsidTr="00585BFB">
        <w:trPr>
          <w:trHeight w:val="288"/>
        </w:trPr>
        <w:tc>
          <w:tcPr>
            <w:tcW w:w="537" w:type="dxa"/>
            <w:vMerge/>
            <w:vAlign w:val="center"/>
          </w:tcPr>
          <w:p w14:paraId="7209864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27046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85622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7B7AC1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791603D4" w14:textId="77777777" w:rsidTr="00585BFB">
        <w:trPr>
          <w:trHeight w:val="288"/>
        </w:trPr>
        <w:tc>
          <w:tcPr>
            <w:tcW w:w="537" w:type="dxa"/>
            <w:vMerge/>
            <w:shd w:val="clear" w:color="auto" w:fill="auto"/>
            <w:vAlign w:val="center"/>
          </w:tcPr>
          <w:p w14:paraId="616365B6"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D41F2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60A7E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7B9E0AE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4280E4E6" w14:textId="77777777" w:rsidTr="00585BFB">
        <w:trPr>
          <w:trHeight w:val="288"/>
        </w:trPr>
        <w:tc>
          <w:tcPr>
            <w:tcW w:w="537" w:type="dxa"/>
            <w:vMerge w:val="restart"/>
            <w:vAlign w:val="center"/>
          </w:tcPr>
          <w:p w14:paraId="5C9DE5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306F12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0284F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15824A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21C3BABD" w14:textId="77777777" w:rsidTr="00585BFB">
        <w:trPr>
          <w:trHeight w:val="288"/>
        </w:trPr>
        <w:tc>
          <w:tcPr>
            <w:tcW w:w="537" w:type="dxa"/>
            <w:vMerge/>
            <w:shd w:val="clear" w:color="auto" w:fill="auto"/>
            <w:vAlign w:val="center"/>
          </w:tcPr>
          <w:p w14:paraId="65DA28FD"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D635F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684654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6D34E86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24C579E6" w14:textId="77777777" w:rsidTr="00585BFB">
        <w:trPr>
          <w:trHeight w:val="288"/>
        </w:trPr>
        <w:tc>
          <w:tcPr>
            <w:tcW w:w="537" w:type="dxa"/>
            <w:vMerge w:val="restart"/>
            <w:vAlign w:val="center"/>
          </w:tcPr>
          <w:p w14:paraId="6CDFB4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5D2C16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F70AD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20BD99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8FFFBFB" w14:textId="77777777" w:rsidTr="00585BFB">
        <w:trPr>
          <w:trHeight w:val="288"/>
        </w:trPr>
        <w:tc>
          <w:tcPr>
            <w:tcW w:w="537" w:type="dxa"/>
            <w:vMerge/>
            <w:vAlign w:val="center"/>
          </w:tcPr>
          <w:p w14:paraId="46E23DA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06311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23A2FD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3EF5DB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13558893" w14:textId="77777777" w:rsidTr="00585BFB">
        <w:trPr>
          <w:trHeight w:val="288"/>
        </w:trPr>
        <w:tc>
          <w:tcPr>
            <w:tcW w:w="537" w:type="dxa"/>
            <w:vMerge/>
            <w:vAlign w:val="center"/>
          </w:tcPr>
          <w:p w14:paraId="0F72B87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F1B26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F91F6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6DACA5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346E709" w14:textId="77777777" w:rsidTr="00585BFB">
        <w:trPr>
          <w:trHeight w:val="288"/>
        </w:trPr>
        <w:tc>
          <w:tcPr>
            <w:tcW w:w="537" w:type="dxa"/>
            <w:vMerge/>
            <w:vAlign w:val="center"/>
          </w:tcPr>
          <w:p w14:paraId="5365331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C64C7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14564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0E3D5D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39907E4A" w14:textId="77777777" w:rsidTr="00585BFB">
        <w:trPr>
          <w:trHeight w:val="288"/>
        </w:trPr>
        <w:tc>
          <w:tcPr>
            <w:tcW w:w="537" w:type="dxa"/>
            <w:vMerge/>
            <w:vAlign w:val="center"/>
          </w:tcPr>
          <w:p w14:paraId="321A38D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3041B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3FA687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72B58A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104A1DA" w14:textId="77777777" w:rsidTr="00585BFB">
        <w:trPr>
          <w:trHeight w:val="288"/>
        </w:trPr>
        <w:tc>
          <w:tcPr>
            <w:tcW w:w="537" w:type="dxa"/>
            <w:vMerge/>
            <w:vAlign w:val="center"/>
          </w:tcPr>
          <w:p w14:paraId="7749B28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152B0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3C3B6F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4F2D89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0558043C" w14:textId="77777777" w:rsidTr="00585BFB">
        <w:trPr>
          <w:trHeight w:val="288"/>
        </w:trPr>
        <w:tc>
          <w:tcPr>
            <w:tcW w:w="537" w:type="dxa"/>
            <w:vMerge/>
            <w:vAlign w:val="center"/>
          </w:tcPr>
          <w:p w14:paraId="49C1F7E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50D6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053DF3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4BB02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848D6E5" w14:textId="77777777" w:rsidTr="00585BFB">
        <w:trPr>
          <w:trHeight w:val="288"/>
        </w:trPr>
        <w:tc>
          <w:tcPr>
            <w:tcW w:w="537" w:type="dxa"/>
            <w:vMerge/>
            <w:vAlign w:val="center"/>
          </w:tcPr>
          <w:p w14:paraId="1CA72AF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42836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25B6EE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75E975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3A43833A" w14:textId="77777777" w:rsidTr="00585BFB">
        <w:trPr>
          <w:trHeight w:val="288"/>
        </w:trPr>
        <w:tc>
          <w:tcPr>
            <w:tcW w:w="537" w:type="dxa"/>
            <w:vMerge/>
            <w:vAlign w:val="center"/>
          </w:tcPr>
          <w:p w14:paraId="3D68BBC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F877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81496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8D2CE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668E0E88" w14:textId="77777777" w:rsidTr="00585BFB">
        <w:trPr>
          <w:trHeight w:val="288"/>
        </w:trPr>
        <w:tc>
          <w:tcPr>
            <w:tcW w:w="537" w:type="dxa"/>
            <w:vMerge/>
            <w:shd w:val="clear" w:color="auto" w:fill="auto"/>
            <w:vAlign w:val="center"/>
          </w:tcPr>
          <w:p w14:paraId="4B0E1FD0"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7E73C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D199CE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5AA427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42A14B3C" w14:textId="77777777" w:rsidTr="00585BFB">
        <w:trPr>
          <w:trHeight w:val="288"/>
        </w:trPr>
        <w:tc>
          <w:tcPr>
            <w:tcW w:w="537" w:type="dxa"/>
            <w:vMerge w:val="restart"/>
            <w:vAlign w:val="center"/>
          </w:tcPr>
          <w:p w14:paraId="72D06E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11C5D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8461A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346C87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2B731E48" w14:textId="77777777" w:rsidTr="00585BFB">
        <w:trPr>
          <w:trHeight w:val="288"/>
        </w:trPr>
        <w:tc>
          <w:tcPr>
            <w:tcW w:w="537" w:type="dxa"/>
            <w:vMerge/>
            <w:vAlign w:val="center"/>
          </w:tcPr>
          <w:p w14:paraId="40D01F4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B4BCE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62B3B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38E0C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66BED2F0" w14:textId="77777777" w:rsidTr="00585BFB">
        <w:trPr>
          <w:trHeight w:val="288"/>
        </w:trPr>
        <w:tc>
          <w:tcPr>
            <w:tcW w:w="537" w:type="dxa"/>
            <w:vMerge/>
            <w:vAlign w:val="center"/>
          </w:tcPr>
          <w:p w14:paraId="7A5D8C1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1D449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81BBE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5B5BAB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7193D867" w14:textId="77777777" w:rsidTr="00585BFB">
        <w:trPr>
          <w:trHeight w:val="288"/>
        </w:trPr>
        <w:tc>
          <w:tcPr>
            <w:tcW w:w="537" w:type="dxa"/>
            <w:vMerge/>
            <w:vAlign w:val="center"/>
          </w:tcPr>
          <w:p w14:paraId="41AF35A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9A91F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6822C7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194E72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3508C24" w14:textId="77777777" w:rsidTr="00585BFB">
        <w:trPr>
          <w:trHeight w:val="288"/>
        </w:trPr>
        <w:tc>
          <w:tcPr>
            <w:tcW w:w="537" w:type="dxa"/>
            <w:vMerge/>
            <w:vAlign w:val="center"/>
          </w:tcPr>
          <w:p w14:paraId="4FE1E64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84BD2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FE439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7180BF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81AB723" w14:textId="77777777" w:rsidTr="00585BFB">
        <w:trPr>
          <w:trHeight w:val="288"/>
        </w:trPr>
        <w:tc>
          <w:tcPr>
            <w:tcW w:w="539" w:type="dxa"/>
            <w:vAlign w:val="center"/>
          </w:tcPr>
          <w:p w14:paraId="741D2A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DE8E0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A0270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A908D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68A2E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E36ED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C30D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73A8FE8" w14:textId="77777777" w:rsidTr="00585BFB">
        <w:trPr>
          <w:trHeight w:val="288"/>
        </w:trPr>
        <w:tc>
          <w:tcPr>
            <w:tcW w:w="539" w:type="dxa"/>
            <w:vMerge w:val="restart"/>
            <w:vAlign w:val="center"/>
          </w:tcPr>
          <w:p w14:paraId="03F065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882EF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21855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4AA641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43EB437D" w14:textId="77777777" w:rsidTr="00585BFB">
        <w:trPr>
          <w:trHeight w:val="288"/>
        </w:trPr>
        <w:tc>
          <w:tcPr>
            <w:tcW w:w="539" w:type="dxa"/>
            <w:vMerge/>
            <w:vAlign w:val="center"/>
          </w:tcPr>
          <w:p w14:paraId="4CAFAD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9DB3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EEABB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6E36B5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51C45BE3" w14:textId="77777777" w:rsidTr="00585BFB">
        <w:trPr>
          <w:trHeight w:val="288"/>
        </w:trPr>
        <w:tc>
          <w:tcPr>
            <w:tcW w:w="539" w:type="dxa"/>
            <w:vMerge/>
            <w:shd w:val="clear" w:color="auto" w:fill="auto"/>
            <w:vAlign w:val="center"/>
          </w:tcPr>
          <w:p w14:paraId="3388DD6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4A2FE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1C0B64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7C25D0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05A3410A" w14:textId="77777777" w:rsidTr="00585BFB">
        <w:trPr>
          <w:trHeight w:val="288"/>
        </w:trPr>
        <w:tc>
          <w:tcPr>
            <w:tcW w:w="539" w:type="dxa"/>
            <w:vMerge w:val="restart"/>
            <w:vAlign w:val="center"/>
          </w:tcPr>
          <w:p w14:paraId="7505EC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F5C5B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1539F9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6C2FEC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12F607AD" w14:textId="77777777" w:rsidTr="00585BFB">
        <w:trPr>
          <w:trHeight w:val="288"/>
        </w:trPr>
        <w:tc>
          <w:tcPr>
            <w:tcW w:w="539" w:type="dxa"/>
            <w:vMerge/>
            <w:shd w:val="clear" w:color="auto" w:fill="auto"/>
            <w:vAlign w:val="center"/>
          </w:tcPr>
          <w:p w14:paraId="6302C6D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9223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D7754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35EE53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10E3276D" w14:textId="77777777" w:rsidTr="00585BFB">
        <w:trPr>
          <w:trHeight w:val="288"/>
        </w:trPr>
        <w:tc>
          <w:tcPr>
            <w:tcW w:w="539" w:type="dxa"/>
            <w:vMerge w:val="restart"/>
            <w:vAlign w:val="center"/>
          </w:tcPr>
          <w:p w14:paraId="039130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3FB58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C6CF8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4B8A3A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518EA877" w14:textId="77777777" w:rsidTr="00585BFB">
        <w:trPr>
          <w:trHeight w:val="288"/>
        </w:trPr>
        <w:tc>
          <w:tcPr>
            <w:tcW w:w="539" w:type="dxa"/>
            <w:vMerge/>
            <w:vAlign w:val="center"/>
          </w:tcPr>
          <w:p w14:paraId="756C34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220E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C821E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6D918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E7E95B3" w14:textId="77777777" w:rsidTr="00585BFB">
        <w:trPr>
          <w:trHeight w:val="288"/>
        </w:trPr>
        <w:tc>
          <w:tcPr>
            <w:tcW w:w="539" w:type="dxa"/>
            <w:vMerge/>
            <w:vAlign w:val="center"/>
          </w:tcPr>
          <w:p w14:paraId="68E1CA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273D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16D89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523FA3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28B130C0" w14:textId="77777777" w:rsidTr="00585BFB">
        <w:trPr>
          <w:trHeight w:val="288"/>
        </w:trPr>
        <w:tc>
          <w:tcPr>
            <w:tcW w:w="539" w:type="dxa"/>
            <w:vMerge/>
            <w:vAlign w:val="center"/>
          </w:tcPr>
          <w:p w14:paraId="0941DF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1E71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DF0EC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6EB4C9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0A13DE2C" w14:textId="77777777" w:rsidTr="00585BFB">
        <w:trPr>
          <w:trHeight w:val="288"/>
        </w:trPr>
        <w:tc>
          <w:tcPr>
            <w:tcW w:w="539" w:type="dxa"/>
            <w:vMerge/>
            <w:vAlign w:val="center"/>
          </w:tcPr>
          <w:p w14:paraId="30A80D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0EE9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92708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198E7B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39B30A32" w14:textId="77777777" w:rsidTr="00585BFB">
        <w:trPr>
          <w:trHeight w:val="288"/>
        </w:trPr>
        <w:tc>
          <w:tcPr>
            <w:tcW w:w="539" w:type="dxa"/>
            <w:vMerge/>
            <w:vAlign w:val="center"/>
          </w:tcPr>
          <w:p w14:paraId="373EEA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C239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D1370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7DC640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5BA1E3B8" w14:textId="77777777" w:rsidTr="00585BFB">
        <w:trPr>
          <w:trHeight w:val="288"/>
        </w:trPr>
        <w:tc>
          <w:tcPr>
            <w:tcW w:w="539" w:type="dxa"/>
            <w:vMerge/>
            <w:vAlign w:val="center"/>
          </w:tcPr>
          <w:p w14:paraId="249AE4B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456E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3B71B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12AEEC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3075920A" w14:textId="77777777" w:rsidTr="00585BFB">
        <w:trPr>
          <w:trHeight w:val="288"/>
        </w:trPr>
        <w:tc>
          <w:tcPr>
            <w:tcW w:w="539" w:type="dxa"/>
            <w:vMerge/>
            <w:vAlign w:val="center"/>
          </w:tcPr>
          <w:p w14:paraId="6CA9EA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9616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1E928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38BFC8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2938C550" w14:textId="77777777" w:rsidTr="00585BFB">
        <w:trPr>
          <w:trHeight w:val="288"/>
        </w:trPr>
        <w:tc>
          <w:tcPr>
            <w:tcW w:w="539" w:type="dxa"/>
            <w:vMerge/>
            <w:vAlign w:val="center"/>
          </w:tcPr>
          <w:p w14:paraId="29705A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5499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69B96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19F00D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16FFC36F" w14:textId="77777777" w:rsidTr="00585BFB">
        <w:trPr>
          <w:trHeight w:val="288"/>
        </w:trPr>
        <w:tc>
          <w:tcPr>
            <w:tcW w:w="539" w:type="dxa"/>
            <w:vMerge/>
            <w:shd w:val="clear" w:color="auto" w:fill="auto"/>
            <w:vAlign w:val="center"/>
          </w:tcPr>
          <w:p w14:paraId="01F653F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2003C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E30A5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6B437C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85A055B" w14:textId="77777777" w:rsidTr="00585BFB">
        <w:trPr>
          <w:trHeight w:val="288"/>
        </w:trPr>
        <w:tc>
          <w:tcPr>
            <w:tcW w:w="539" w:type="dxa"/>
            <w:vMerge w:val="restart"/>
            <w:vAlign w:val="center"/>
          </w:tcPr>
          <w:p w14:paraId="6CF941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14662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44F95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C1D3A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48FFAE26" w14:textId="77777777" w:rsidTr="00585BFB">
        <w:trPr>
          <w:trHeight w:val="288"/>
        </w:trPr>
        <w:tc>
          <w:tcPr>
            <w:tcW w:w="539" w:type="dxa"/>
            <w:vMerge/>
            <w:vAlign w:val="center"/>
          </w:tcPr>
          <w:p w14:paraId="308C71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EAA4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2C6BE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5D7E15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65D11F65" w14:textId="77777777" w:rsidTr="00585BFB">
        <w:trPr>
          <w:trHeight w:val="288"/>
        </w:trPr>
        <w:tc>
          <w:tcPr>
            <w:tcW w:w="539" w:type="dxa"/>
            <w:vMerge/>
            <w:vAlign w:val="center"/>
          </w:tcPr>
          <w:p w14:paraId="13C8CE3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9C92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6BBE6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11758D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5D340A2F" w14:textId="77777777" w:rsidTr="00585BFB">
        <w:trPr>
          <w:trHeight w:val="288"/>
        </w:trPr>
        <w:tc>
          <w:tcPr>
            <w:tcW w:w="539" w:type="dxa"/>
            <w:vMerge/>
            <w:vAlign w:val="center"/>
          </w:tcPr>
          <w:p w14:paraId="22AE4F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1B1B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EF376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D0393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2E4B367" w14:textId="77777777" w:rsidTr="00585BFB">
        <w:trPr>
          <w:trHeight w:val="288"/>
        </w:trPr>
        <w:tc>
          <w:tcPr>
            <w:tcW w:w="539" w:type="dxa"/>
            <w:vMerge/>
            <w:vAlign w:val="center"/>
          </w:tcPr>
          <w:p w14:paraId="30779F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2B86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8CF7E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B422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1AC32A0C" w14:textId="77777777" w:rsidR="00F264AA" w:rsidRPr="00F264AA" w:rsidRDefault="00F264AA" w:rsidP="00F264AA">
      <w:pPr>
        <w:jc w:val="left"/>
        <w:rPr>
          <w:rFonts w:ascii="仿宋_GB2312" w:eastAsia="仿宋_GB2312" w:hAnsi="仿宋" w:cs="Times New Roman"/>
          <w:sz w:val="32"/>
          <w:szCs w:val="32"/>
        </w:rPr>
      </w:pPr>
    </w:p>
    <w:p w14:paraId="4C30C79B" w14:textId="77777777" w:rsidR="00F264AA" w:rsidRPr="00F264AA" w:rsidRDefault="00F264AA" w:rsidP="00F264AA">
      <w:pPr>
        <w:jc w:val="left"/>
        <w:rPr>
          <w:rFonts w:ascii="仿宋_GB2312" w:eastAsia="仿宋_GB2312" w:hAnsi="仿宋" w:cs="Times New Roman"/>
          <w:sz w:val="32"/>
          <w:szCs w:val="32"/>
        </w:rPr>
      </w:pPr>
    </w:p>
    <w:p w14:paraId="06666D76" w14:textId="77777777" w:rsidR="00F264AA" w:rsidRPr="00F264AA" w:rsidRDefault="00F264AA" w:rsidP="00F264AA">
      <w:pPr>
        <w:jc w:val="left"/>
        <w:rPr>
          <w:rFonts w:ascii="仿宋_GB2312" w:eastAsia="仿宋_GB2312" w:hAnsi="仿宋" w:cs="Times New Roman"/>
          <w:sz w:val="32"/>
          <w:szCs w:val="32"/>
        </w:rPr>
      </w:pPr>
    </w:p>
    <w:p w14:paraId="22820DC7" w14:textId="77777777" w:rsidR="00F264AA" w:rsidRPr="00F264AA" w:rsidRDefault="00F264AA" w:rsidP="00F264AA">
      <w:pPr>
        <w:jc w:val="left"/>
        <w:rPr>
          <w:rFonts w:ascii="仿宋_GB2312" w:eastAsia="仿宋_GB2312" w:hAnsi="仿宋" w:cs="Times New Roman"/>
          <w:sz w:val="32"/>
          <w:szCs w:val="32"/>
        </w:rPr>
      </w:pPr>
    </w:p>
    <w:p w14:paraId="725750D3" w14:textId="77777777" w:rsidR="00F264AA" w:rsidRPr="00F264AA" w:rsidRDefault="00F264AA" w:rsidP="00F264AA">
      <w:pPr>
        <w:jc w:val="left"/>
        <w:rPr>
          <w:rFonts w:ascii="仿宋_GB2312" w:eastAsia="仿宋_GB2312" w:hAnsi="仿宋" w:cs="Times New Roman"/>
          <w:sz w:val="32"/>
          <w:szCs w:val="32"/>
        </w:rPr>
      </w:pPr>
    </w:p>
    <w:p w14:paraId="1AC49E13" w14:textId="77777777" w:rsidR="00F264AA" w:rsidRPr="00F264AA" w:rsidRDefault="00F264AA" w:rsidP="00F264AA">
      <w:pPr>
        <w:jc w:val="left"/>
        <w:rPr>
          <w:rFonts w:ascii="仿宋_GB2312" w:eastAsia="仿宋_GB2312" w:hAnsi="仿宋" w:cs="Times New Roman"/>
          <w:sz w:val="32"/>
          <w:szCs w:val="32"/>
        </w:rPr>
      </w:pPr>
    </w:p>
    <w:p w14:paraId="03F0F647" w14:textId="77777777" w:rsidR="00F264AA" w:rsidRPr="00F264AA" w:rsidRDefault="00F264AA" w:rsidP="00F264AA">
      <w:pPr>
        <w:jc w:val="left"/>
        <w:rPr>
          <w:rFonts w:ascii="仿宋_GB2312" w:eastAsia="仿宋_GB2312" w:hAnsi="仿宋" w:cs="Times New Roman"/>
          <w:sz w:val="32"/>
          <w:szCs w:val="32"/>
        </w:rPr>
      </w:pPr>
    </w:p>
    <w:p w14:paraId="4E24BE2F" w14:textId="77777777" w:rsidR="00F264AA" w:rsidRPr="00F264AA" w:rsidRDefault="00F264AA" w:rsidP="00F264AA">
      <w:pPr>
        <w:jc w:val="left"/>
        <w:rPr>
          <w:rFonts w:ascii="仿宋_GB2312" w:eastAsia="仿宋_GB2312" w:hAnsi="仿宋" w:cs="Times New Roman"/>
          <w:sz w:val="32"/>
          <w:szCs w:val="32"/>
        </w:rPr>
      </w:pPr>
    </w:p>
    <w:p w14:paraId="72A0FA58" w14:textId="77777777" w:rsidR="00F264AA" w:rsidRPr="00F264AA" w:rsidRDefault="00F264AA" w:rsidP="00F264AA">
      <w:pPr>
        <w:jc w:val="left"/>
        <w:rPr>
          <w:rFonts w:ascii="仿宋_GB2312" w:eastAsia="仿宋_GB2312" w:hAnsi="仿宋" w:cs="Times New Roman"/>
          <w:sz w:val="32"/>
          <w:szCs w:val="32"/>
        </w:rPr>
      </w:pPr>
    </w:p>
    <w:p w14:paraId="24B10A0A" w14:textId="77777777" w:rsidR="00F264AA" w:rsidRPr="00F264AA" w:rsidRDefault="00F264AA" w:rsidP="00F264AA">
      <w:pPr>
        <w:jc w:val="left"/>
        <w:rPr>
          <w:rFonts w:ascii="仿宋_GB2312" w:eastAsia="仿宋_GB2312" w:hAnsi="仿宋" w:cs="Times New Roman"/>
          <w:sz w:val="32"/>
          <w:szCs w:val="32"/>
        </w:rPr>
      </w:pPr>
    </w:p>
    <w:p w14:paraId="36DAF614" w14:textId="77777777" w:rsidR="00F264AA" w:rsidRPr="00F264AA" w:rsidRDefault="00F264AA" w:rsidP="00F264AA">
      <w:pPr>
        <w:jc w:val="left"/>
        <w:rPr>
          <w:rFonts w:ascii="仿宋_GB2312" w:eastAsia="仿宋_GB2312" w:hAnsi="仿宋" w:cs="Times New Roman"/>
          <w:sz w:val="32"/>
          <w:szCs w:val="32"/>
        </w:rPr>
      </w:pPr>
    </w:p>
    <w:p w14:paraId="091F2BF2" w14:textId="77777777" w:rsidR="00F264AA" w:rsidRPr="00F264AA" w:rsidRDefault="00F264AA" w:rsidP="00F264AA">
      <w:pPr>
        <w:jc w:val="left"/>
        <w:rPr>
          <w:rFonts w:ascii="仿宋_GB2312" w:eastAsia="仿宋_GB2312" w:hAnsi="仿宋" w:cs="Times New Roman"/>
          <w:sz w:val="32"/>
          <w:szCs w:val="32"/>
        </w:rPr>
      </w:pPr>
    </w:p>
    <w:p w14:paraId="0BE58BC1" w14:textId="77777777" w:rsidR="00F264AA" w:rsidRPr="00F264AA" w:rsidRDefault="00F264AA" w:rsidP="00F264AA">
      <w:pPr>
        <w:jc w:val="left"/>
        <w:rPr>
          <w:rFonts w:ascii="仿宋_GB2312" w:eastAsia="仿宋_GB2312" w:hAnsi="仿宋" w:cs="Times New Roman"/>
          <w:sz w:val="32"/>
          <w:szCs w:val="32"/>
        </w:rPr>
      </w:pPr>
    </w:p>
    <w:p w14:paraId="002F1E5E" w14:textId="77777777" w:rsidR="00F264AA" w:rsidRPr="00F264AA" w:rsidRDefault="00F264AA" w:rsidP="00F264AA">
      <w:pPr>
        <w:rPr>
          <w:rFonts w:ascii="Calibri" w:eastAsia="宋体" w:hAnsi="Calibri" w:cs="Times New Roman"/>
          <w:b/>
        </w:rPr>
      </w:pPr>
    </w:p>
    <w:p w14:paraId="2AACB8EB" w14:textId="77777777" w:rsidR="00F264AA" w:rsidRPr="00F264AA" w:rsidRDefault="00F264AA" w:rsidP="00F264AA">
      <w:pPr>
        <w:rPr>
          <w:rFonts w:ascii="Calibri" w:eastAsia="宋体" w:hAnsi="Calibri" w:cs="Times New Roman"/>
          <w:b/>
        </w:rPr>
      </w:pPr>
    </w:p>
    <w:p w14:paraId="3F3ECEC3" w14:textId="77777777" w:rsidR="00F264AA" w:rsidRPr="00F264AA" w:rsidRDefault="00F264AA" w:rsidP="00F264AA">
      <w:pPr>
        <w:rPr>
          <w:rFonts w:ascii="Calibri" w:eastAsia="宋体" w:hAnsi="Calibri" w:cs="Times New Roman"/>
          <w:b/>
        </w:rPr>
      </w:pPr>
    </w:p>
    <w:p w14:paraId="678EEA53" w14:textId="77777777" w:rsidR="00F264AA" w:rsidRPr="00F264AA" w:rsidRDefault="00F264AA" w:rsidP="00F264AA">
      <w:pPr>
        <w:rPr>
          <w:rFonts w:ascii="Calibri" w:eastAsia="宋体" w:hAnsi="Calibri" w:cs="Times New Roman"/>
          <w:b/>
        </w:rPr>
      </w:pPr>
    </w:p>
    <w:p w14:paraId="70C06A09" w14:textId="77777777" w:rsidR="00F264AA" w:rsidRPr="00F264AA" w:rsidRDefault="00F264AA" w:rsidP="00F264AA">
      <w:pPr>
        <w:rPr>
          <w:rFonts w:ascii="Calibri" w:eastAsia="宋体" w:hAnsi="Calibri" w:cs="Times New Roman"/>
          <w:b/>
        </w:rPr>
      </w:pPr>
    </w:p>
    <w:p w14:paraId="20B0CD16" w14:textId="77777777" w:rsidR="00F264AA" w:rsidRPr="00F264AA" w:rsidRDefault="00F264AA" w:rsidP="00F264AA">
      <w:pPr>
        <w:rPr>
          <w:rFonts w:ascii="Calibri" w:eastAsia="宋体" w:hAnsi="Calibri" w:cs="Times New Roman"/>
          <w:b/>
        </w:rPr>
      </w:pPr>
    </w:p>
    <w:p w14:paraId="39B89B89" w14:textId="77777777" w:rsidR="00F264AA" w:rsidRPr="00F264AA" w:rsidRDefault="00F264AA" w:rsidP="00F264AA">
      <w:pPr>
        <w:rPr>
          <w:rFonts w:ascii="Calibri" w:eastAsia="宋体" w:hAnsi="Calibri" w:cs="Times New Roman"/>
          <w:b/>
        </w:rPr>
      </w:pPr>
    </w:p>
    <w:p w14:paraId="7A33A8B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ADD4FE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74FF4E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173893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86456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6C4BE47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4856968" w14:textId="77777777" w:rsidTr="00585BFB">
        <w:trPr>
          <w:trHeight w:val="288"/>
        </w:trPr>
        <w:tc>
          <w:tcPr>
            <w:tcW w:w="539" w:type="dxa"/>
            <w:vAlign w:val="center"/>
          </w:tcPr>
          <w:p w14:paraId="36880E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CA624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C9D5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61B69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4B483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C1937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E7047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DEEBDD2" w14:textId="77777777" w:rsidTr="00585BFB">
        <w:trPr>
          <w:trHeight w:val="288"/>
        </w:trPr>
        <w:tc>
          <w:tcPr>
            <w:tcW w:w="539" w:type="dxa"/>
            <w:vMerge w:val="restart"/>
            <w:vAlign w:val="center"/>
          </w:tcPr>
          <w:p w14:paraId="7D2987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D48FF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4857B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7FE637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41D4FDA1" w14:textId="77777777" w:rsidTr="00585BFB">
        <w:trPr>
          <w:trHeight w:val="288"/>
        </w:trPr>
        <w:tc>
          <w:tcPr>
            <w:tcW w:w="539" w:type="dxa"/>
            <w:vMerge/>
            <w:vAlign w:val="center"/>
          </w:tcPr>
          <w:p w14:paraId="0AF4FC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922F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A4130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41E9CF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08FBDE68" w14:textId="77777777" w:rsidTr="00585BFB">
        <w:trPr>
          <w:trHeight w:val="288"/>
        </w:trPr>
        <w:tc>
          <w:tcPr>
            <w:tcW w:w="539" w:type="dxa"/>
            <w:vMerge/>
            <w:shd w:val="clear" w:color="auto" w:fill="auto"/>
            <w:vAlign w:val="center"/>
          </w:tcPr>
          <w:p w14:paraId="2312D86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50432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D01A9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33DB8E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09929749" w14:textId="77777777" w:rsidTr="00585BFB">
        <w:trPr>
          <w:trHeight w:val="288"/>
        </w:trPr>
        <w:tc>
          <w:tcPr>
            <w:tcW w:w="539" w:type="dxa"/>
            <w:vMerge w:val="restart"/>
            <w:vAlign w:val="center"/>
          </w:tcPr>
          <w:p w14:paraId="418FF1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A2DE4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DB320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3BF38D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22B181B1" w14:textId="77777777" w:rsidTr="00585BFB">
        <w:trPr>
          <w:trHeight w:val="288"/>
        </w:trPr>
        <w:tc>
          <w:tcPr>
            <w:tcW w:w="539" w:type="dxa"/>
            <w:vMerge/>
            <w:shd w:val="clear" w:color="auto" w:fill="auto"/>
            <w:vAlign w:val="center"/>
          </w:tcPr>
          <w:p w14:paraId="57C2816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BEACA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95AC2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09E7F5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A2C4E66" w14:textId="77777777" w:rsidTr="00585BFB">
        <w:trPr>
          <w:trHeight w:val="288"/>
        </w:trPr>
        <w:tc>
          <w:tcPr>
            <w:tcW w:w="539" w:type="dxa"/>
            <w:vMerge w:val="restart"/>
            <w:vAlign w:val="center"/>
          </w:tcPr>
          <w:p w14:paraId="0EC928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613A4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A8AE6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4DC784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09436DDF" w14:textId="77777777" w:rsidTr="00585BFB">
        <w:trPr>
          <w:trHeight w:val="288"/>
        </w:trPr>
        <w:tc>
          <w:tcPr>
            <w:tcW w:w="539" w:type="dxa"/>
            <w:vMerge/>
            <w:vAlign w:val="center"/>
          </w:tcPr>
          <w:p w14:paraId="10C88E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1455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C1E5D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5402C4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79BADC28" w14:textId="77777777" w:rsidTr="00585BFB">
        <w:trPr>
          <w:trHeight w:val="288"/>
        </w:trPr>
        <w:tc>
          <w:tcPr>
            <w:tcW w:w="539" w:type="dxa"/>
            <w:vMerge/>
            <w:vAlign w:val="center"/>
          </w:tcPr>
          <w:p w14:paraId="7ADAAF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81D6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A0767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490902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748F083B" w14:textId="77777777" w:rsidTr="00585BFB">
        <w:trPr>
          <w:trHeight w:val="288"/>
        </w:trPr>
        <w:tc>
          <w:tcPr>
            <w:tcW w:w="539" w:type="dxa"/>
            <w:vMerge/>
            <w:vAlign w:val="center"/>
          </w:tcPr>
          <w:p w14:paraId="109CE0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4AF2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F4480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31F3E4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3291BE1C" w14:textId="77777777" w:rsidTr="00585BFB">
        <w:trPr>
          <w:trHeight w:val="288"/>
        </w:trPr>
        <w:tc>
          <w:tcPr>
            <w:tcW w:w="539" w:type="dxa"/>
            <w:vMerge/>
            <w:vAlign w:val="center"/>
          </w:tcPr>
          <w:p w14:paraId="2E3BA9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D268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01199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E3AD8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039F0FC4" w14:textId="77777777" w:rsidTr="00585BFB">
        <w:trPr>
          <w:trHeight w:val="288"/>
        </w:trPr>
        <w:tc>
          <w:tcPr>
            <w:tcW w:w="539" w:type="dxa"/>
            <w:vMerge/>
            <w:vAlign w:val="center"/>
          </w:tcPr>
          <w:p w14:paraId="1C3716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72C6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63561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8DFFA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2080692" w14:textId="77777777" w:rsidTr="00585BFB">
        <w:trPr>
          <w:trHeight w:val="288"/>
        </w:trPr>
        <w:tc>
          <w:tcPr>
            <w:tcW w:w="539" w:type="dxa"/>
            <w:vMerge/>
            <w:vAlign w:val="center"/>
          </w:tcPr>
          <w:p w14:paraId="082C8F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9544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696ECF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5B2413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31DBED1" w14:textId="77777777" w:rsidTr="00585BFB">
        <w:trPr>
          <w:trHeight w:val="288"/>
        </w:trPr>
        <w:tc>
          <w:tcPr>
            <w:tcW w:w="539" w:type="dxa"/>
            <w:vMerge/>
            <w:vAlign w:val="center"/>
          </w:tcPr>
          <w:p w14:paraId="58F0C7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20CB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D1C07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0750D5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7088263F" w14:textId="77777777" w:rsidTr="00585BFB">
        <w:trPr>
          <w:trHeight w:val="288"/>
        </w:trPr>
        <w:tc>
          <w:tcPr>
            <w:tcW w:w="539" w:type="dxa"/>
            <w:vMerge/>
            <w:vAlign w:val="center"/>
          </w:tcPr>
          <w:p w14:paraId="672E39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4ED1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1C173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656BB8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7634C02" w14:textId="77777777" w:rsidTr="00585BFB">
        <w:trPr>
          <w:trHeight w:val="288"/>
        </w:trPr>
        <w:tc>
          <w:tcPr>
            <w:tcW w:w="539" w:type="dxa"/>
            <w:vMerge/>
            <w:shd w:val="clear" w:color="auto" w:fill="auto"/>
            <w:vAlign w:val="center"/>
          </w:tcPr>
          <w:p w14:paraId="3230252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0E93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64AD2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0F7F72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1CAA5437" w14:textId="77777777" w:rsidTr="00585BFB">
        <w:trPr>
          <w:trHeight w:val="288"/>
        </w:trPr>
        <w:tc>
          <w:tcPr>
            <w:tcW w:w="539" w:type="dxa"/>
            <w:vMerge w:val="restart"/>
            <w:vAlign w:val="center"/>
          </w:tcPr>
          <w:p w14:paraId="2767AB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F196E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DC27C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491DF0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1DB65FF1" w14:textId="77777777" w:rsidTr="00585BFB">
        <w:trPr>
          <w:trHeight w:val="288"/>
        </w:trPr>
        <w:tc>
          <w:tcPr>
            <w:tcW w:w="539" w:type="dxa"/>
            <w:vMerge/>
            <w:vAlign w:val="center"/>
          </w:tcPr>
          <w:p w14:paraId="4D6D80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EC27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AC3C8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13ED9D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002CA9F4" w14:textId="77777777" w:rsidTr="00585BFB">
        <w:trPr>
          <w:trHeight w:val="288"/>
        </w:trPr>
        <w:tc>
          <w:tcPr>
            <w:tcW w:w="539" w:type="dxa"/>
            <w:vMerge/>
            <w:vAlign w:val="center"/>
          </w:tcPr>
          <w:p w14:paraId="788B632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6808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00B3F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3A87A0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4DC06DF" w14:textId="77777777" w:rsidTr="00585BFB">
        <w:trPr>
          <w:trHeight w:val="288"/>
        </w:trPr>
        <w:tc>
          <w:tcPr>
            <w:tcW w:w="539" w:type="dxa"/>
            <w:vMerge/>
            <w:vAlign w:val="center"/>
          </w:tcPr>
          <w:p w14:paraId="4C80AE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B68C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192ABB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1774BF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350988DA" w14:textId="77777777" w:rsidTr="00585BFB">
        <w:trPr>
          <w:trHeight w:val="288"/>
        </w:trPr>
        <w:tc>
          <w:tcPr>
            <w:tcW w:w="539" w:type="dxa"/>
            <w:vMerge/>
            <w:vAlign w:val="center"/>
          </w:tcPr>
          <w:p w14:paraId="38009CA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86DE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31D5A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483504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7DA7B42A" w14:textId="77777777" w:rsidTr="00585BFB">
        <w:trPr>
          <w:trHeight w:val="288"/>
        </w:trPr>
        <w:tc>
          <w:tcPr>
            <w:tcW w:w="539" w:type="dxa"/>
            <w:vAlign w:val="center"/>
          </w:tcPr>
          <w:p w14:paraId="49D3ED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258E2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6F6DA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73257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40B3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A23E2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DADBF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5D7A9FE" w14:textId="77777777" w:rsidTr="00585BFB">
        <w:trPr>
          <w:trHeight w:val="288"/>
        </w:trPr>
        <w:tc>
          <w:tcPr>
            <w:tcW w:w="539" w:type="dxa"/>
            <w:vMerge w:val="restart"/>
            <w:vAlign w:val="center"/>
          </w:tcPr>
          <w:p w14:paraId="25B7B8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4378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0BF98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41571B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64EFD5D2" w14:textId="77777777" w:rsidTr="00585BFB">
        <w:trPr>
          <w:trHeight w:val="288"/>
        </w:trPr>
        <w:tc>
          <w:tcPr>
            <w:tcW w:w="539" w:type="dxa"/>
            <w:vMerge/>
            <w:vAlign w:val="center"/>
          </w:tcPr>
          <w:p w14:paraId="7DA14D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1460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8D37E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04B669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27EF2A73" w14:textId="77777777" w:rsidTr="00585BFB">
        <w:trPr>
          <w:trHeight w:val="288"/>
        </w:trPr>
        <w:tc>
          <w:tcPr>
            <w:tcW w:w="539" w:type="dxa"/>
            <w:vMerge/>
            <w:shd w:val="clear" w:color="auto" w:fill="auto"/>
            <w:vAlign w:val="center"/>
          </w:tcPr>
          <w:p w14:paraId="5FEACDE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DE8FC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E2B39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5B535B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0C28CC6C" w14:textId="77777777" w:rsidTr="00585BFB">
        <w:trPr>
          <w:trHeight w:val="288"/>
        </w:trPr>
        <w:tc>
          <w:tcPr>
            <w:tcW w:w="539" w:type="dxa"/>
            <w:vMerge w:val="restart"/>
            <w:vAlign w:val="center"/>
          </w:tcPr>
          <w:p w14:paraId="1D3C34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9A4B7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F2083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0D6F91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68108701" w14:textId="77777777" w:rsidTr="00585BFB">
        <w:trPr>
          <w:trHeight w:val="288"/>
        </w:trPr>
        <w:tc>
          <w:tcPr>
            <w:tcW w:w="539" w:type="dxa"/>
            <w:vMerge/>
            <w:shd w:val="clear" w:color="auto" w:fill="auto"/>
            <w:vAlign w:val="center"/>
          </w:tcPr>
          <w:p w14:paraId="1436F5B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B7D6D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5D744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1E7ACC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657EEA7E" w14:textId="77777777" w:rsidTr="00585BFB">
        <w:trPr>
          <w:trHeight w:val="288"/>
        </w:trPr>
        <w:tc>
          <w:tcPr>
            <w:tcW w:w="539" w:type="dxa"/>
            <w:vMerge w:val="restart"/>
            <w:vAlign w:val="center"/>
          </w:tcPr>
          <w:p w14:paraId="5D180E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EF9B5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CB42D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3744CD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5193768" w14:textId="77777777" w:rsidTr="00585BFB">
        <w:trPr>
          <w:trHeight w:val="288"/>
        </w:trPr>
        <w:tc>
          <w:tcPr>
            <w:tcW w:w="539" w:type="dxa"/>
            <w:vMerge/>
            <w:vAlign w:val="center"/>
          </w:tcPr>
          <w:p w14:paraId="50F6CC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19A7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E3EE4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6DBFE0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5D09A1F0" w14:textId="77777777" w:rsidTr="00585BFB">
        <w:trPr>
          <w:trHeight w:val="288"/>
        </w:trPr>
        <w:tc>
          <w:tcPr>
            <w:tcW w:w="539" w:type="dxa"/>
            <w:vMerge/>
            <w:vAlign w:val="center"/>
          </w:tcPr>
          <w:p w14:paraId="636F96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EE9B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ED8EA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22A989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0367C0DB" w14:textId="77777777" w:rsidTr="00585BFB">
        <w:trPr>
          <w:trHeight w:val="288"/>
        </w:trPr>
        <w:tc>
          <w:tcPr>
            <w:tcW w:w="539" w:type="dxa"/>
            <w:vMerge/>
            <w:vAlign w:val="center"/>
          </w:tcPr>
          <w:p w14:paraId="55966C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D6BF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77192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5B0FAC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243596D4" w14:textId="77777777" w:rsidTr="00585BFB">
        <w:trPr>
          <w:trHeight w:val="288"/>
        </w:trPr>
        <w:tc>
          <w:tcPr>
            <w:tcW w:w="539" w:type="dxa"/>
            <w:vMerge/>
            <w:vAlign w:val="center"/>
          </w:tcPr>
          <w:p w14:paraId="3E5E3CD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51EA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18C4F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1EE076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15B33220" w14:textId="77777777" w:rsidTr="00585BFB">
        <w:trPr>
          <w:trHeight w:val="288"/>
        </w:trPr>
        <w:tc>
          <w:tcPr>
            <w:tcW w:w="539" w:type="dxa"/>
            <w:vMerge/>
            <w:vAlign w:val="center"/>
          </w:tcPr>
          <w:p w14:paraId="36E7FD8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F645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ECCFD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6926EF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61705531" w14:textId="77777777" w:rsidTr="00585BFB">
        <w:trPr>
          <w:trHeight w:val="288"/>
        </w:trPr>
        <w:tc>
          <w:tcPr>
            <w:tcW w:w="539" w:type="dxa"/>
            <w:vMerge/>
            <w:vAlign w:val="center"/>
          </w:tcPr>
          <w:p w14:paraId="1696AA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2159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36A9D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C37BD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31646EA5" w14:textId="77777777" w:rsidTr="00585BFB">
        <w:trPr>
          <w:trHeight w:val="288"/>
        </w:trPr>
        <w:tc>
          <w:tcPr>
            <w:tcW w:w="539" w:type="dxa"/>
            <w:vMerge/>
            <w:vAlign w:val="center"/>
          </w:tcPr>
          <w:p w14:paraId="2D8119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C602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36C8F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56C07C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23D2AFEC" w14:textId="77777777" w:rsidTr="00585BFB">
        <w:trPr>
          <w:trHeight w:val="288"/>
        </w:trPr>
        <w:tc>
          <w:tcPr>
            <w:tcW w:w="539" w:type="dxa"/>
            <w:vMerge/>
            <w:vAlign w:val="center"/>
          </w:tcPr>
          <w:p w14:paraId="74F57A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7A68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B187C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556F24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21693534" w14:textId="77777777" w:rsidTr="00585BFB">
        <w:trPr>
          <w:trHeight w:val="288"/>
        </w:trPr>
        <w:tc>
          <w:tcPr>
            <w:tcW w:w="539" w:type="dxa"/>
            <w:vMerge/>
            <w:shd w:val="clear" w:color="auto" w:fill="auto"/>
            <w:vAlign w:val="center"/>
          </w:tcPr>
          <w:p w14:paraId="64B3A3A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A9B5E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157974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6F656F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4527DB96" w14:textId="77777777" w:rsidTr="00585BFB">
        <w:trPr>
          <w:trHeight w:val="288"/>
        </w:trPr>
        <w:tc>
          <w:tcPr>
            <w:tcW w:w="539" w:type="dxa"/>
            <w:vMerge w:val="restart"/>
            <w:vAlign w:val="center"/>
          </w:tcPr>
          <w:p w14:paraId="5C2ACE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146B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FEB95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4BCE51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C6346B6" w14:textId="77777777" w:rsidTr="00585BFB">
        <w:trPr>
          <w:trHeight w:val="288"/>
        </w:trPr>
        <w:tc>
          <w:tcPr>
            <w:tcW w:w="539" w:type="dxa"/>
            <w:vMerge/>
            <w:vAlign w:val="center"/>
          </w:tcPr>
          <w:p w14:paraId="251FE1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2788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E9E85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127FD0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21E5D3AC" w14:textId="77777777" w:rsidTr="00585BFB">
        <w:trPr>
          <w:trHeight w:val="288"/>
        </w:trPr>
        <w:tc>
          <w:tcPr>
            <w:tcW w:w="539" w:type="dxa"/>
            <w:vMerge/>
            <w:vAlign w:val="center"/>
          </w:tcPr>
          <w:p w14:paraId="179C9C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2F48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6FB8B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1B3380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188CDE2A" w14:textId="77777777" w:rsidTr="00585BFB">
        <w:trPr>
          <w:trHeight w:val="288"/>
        </w:trPr>
        <w:tc>
          <w:tcPr>
            <w:tcW w:w="539" w:type="dxa"/>
            <w:vMerge/>
            <w:vAlign w:val="center"/>
          </w:tcPr>
          <w:p w14:paraId="08F6439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8B53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E0725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7336CE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4595B165" w14:textId="77777777" w:rsidTr="00585BFB">
        <w:trPr>
          <w:trHeight w:val="288"/>
        </w:trPr>
        <w:tc>
          <w:tcPr>
            <w:tcW w:w="539" w:type="dxa"/>
            <w:vMerge/>
            <w:vAlign w:val="center"/>
          </w:tcPr>
          <w:p w14:paraId="6F339F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749B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675E8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046584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1AC35632" w14:textId="77777777" w:rsidR="00F264AA" w:rsidRPr="00F264AA" w:rsidRDefault="00F264AA" w:rsidP="00F264AA">
      <w:pPr>
        <w:jc w:val="left"/>
        <w:rPr>
          <w:rFonts w:ascii="仿宋_GB2312" w:eastAsia="仿宋_GB2312" w:hAnsi="仿宋" w:cs="Times New Roman"/>
          <w:sz w:val="32"/>
          <w:szCs w:val="32"/>
        </w:rPr>
      </w:pPr>
    </w:p>
    <w:p w14:paraId="52CE8239" w14:textId="77777777" w:rsidR="00F264AA" w:rsidRPr="00F264AA" w:rsidRDefault="00F264AA" w:rsidP="00F264AA">
      <w:pPr>
        <w:jc w:val="left"/>
        <w:rPr>
          <w:rFonts w:ascii="仿宋_GB2312" w:eastAsia="仿宋_GB2312" w:hAnsi="仿宋" w:cs="Times New Roman"/>
          <w:sz w:val="32"/>
          <w:szCs w:val="32"/>
        </w:rPr>
      </w:pPr>
    </w:p>
    <w:p w14:paraId="5766982D" w14:textId="77777777" w:rsidR="00F264AA" w:rsidRPr="00F264AA" w:rsidRDefault="00F264AA" w:rsidP="00F264AA">
      <w:pPr>
        <w:jc w:val="left"/>
        <w:rPr>
          <w:rFonts w:ascii="仿宋_GB2312" w:eastAsia="仿宋_GB2312" w:hAnsi="仿宋" w:cs="Times New Roman"/>
          <w:sz w:val="32"/>
          <w:szCs w:val="32"/>
        </w:rPr>
      </w:pPr>
    </w:p>
    <w:p w14:paraId="15E8DD87" w14:textId="77777777" w:rsidR="00F264AA" w:rsidRPr="00F264AA" w:rsidRDefault="00F264AA" w:rsidP="00F264AA">
      <w:pPr>
        <w:jc w:val="left"/>
        <w:rPr>
          <w:rFonts w:ascii="仿宋_GB2312" w:eastAsia="仿宋_GB2312" w:hAnsi="仿宋" w:cs="Times New Roman"/>
          <w:sz w:val="32"/>
          <w:szCs w:val="32"/>
        </w:rPr>
      </w:pPr>
    </w:p>
    <w:p w14:paraId="21873C17" w14:textId="77777777" w:rsidR="00F264AA" w:rsidRPr="00F264AA" w:rsidRDefault="00F264AA" w:rsidP="00F264AA">
      <w:pPr>
        <w:jc w:val="left"/>
        <w:rPr>
          <w:rFonts w:ascii="仿宋_GB2312" w:eastAsia="仿宋_GB2312" w:hAnsi="仿宋" w:cs="Times New Roman"/>
          <w:sz w:val="32"/>
          <w:szCs w:val="32"/>
        </w:rPr>
      </w:pPr>
    </w:p>
    <w:p w14:paraId="5C191319" w14:textId="77777777" w:rsidR="00F264AA" w:rsidRPr="00F264AA" w:rsidRDefault="00F264AA" w:rsidP="00F264AA">
      <w:pPr>
        <w:jc w:val="left"/>
        <w:rPr>
          <w:rFonts w:ascii="仿宋_GB2312" w:eastAsia="仿宋_GB2312" w:hAnsi="仿宋" w:cs="Times New Roman"/>
          <w:sz w:val="32"/>
          <w:szCs w:val="32"/>
        </w:rPr>
      </w:pPr>
    </w:p>
    <w:p w14:paraId="48FE90A1" w14:textId="77777777" w:rsidR="00F264AA" w:rsidRPr="00F264AA" w:rsidRDefault="00F264AA" w:rsidP="00F264AA">
      <w:pPr>
        <w:jc w:val="left"/>
        <w:rPr>
          <w:rFonts w:ascii="仿宋_GB2312" w:eastAsia="仿宋_GB2312" w:hAnsi="仿宋" w:cs="Times New Roman"/>
          <w:sz w:val="32"/>
          <w:szCs w:val="32"/>
        </w:rPr>
      </w:pPr>
    </w:p>
    <w:p w14:paraId="68FF5590" w14:textId="77777777" w:rsidR="00F264AA" w:rsidRPr="00F264AA" w:rsidRDefault="00F264AA" w:rsidP="00F264AA">
      <w:pPr>
        <w:jc w:val="left"/>
        <w:rPr>
          <w:rFonts w:ascii="仿宋_GB2312" w:eastAsia="仿宋_GB2312" w:hAnsi="仿宋" w:cs="Times New Roman"/>
          <w:sz w:val="32"/>
          <w:szCs w:val="32"/>
        </w:rPr>
      </w:pPr>
    </w:p>
    <w:p w14:paraId="268276CA" w14:textId="77777777" w:rsidR="00F264AA" w:rsidRPr="00F264AA" w:rsidRDefault="00F264AA" w:rsidP="00F264AA">
      <w:pPr>
        <w:jc w:val="left"/>
        <w:rPr>
          <w:rFonts w:ascii="仿宋_GB2312" w:eastAsia="仿宋_GB2312" w:hAnsi="仿宋" w:cs="Times New Roman"/>
          <w:sz w:val="32"/>
          <w:szCs w:val="32"/>
        </w:rPr>
      </w:pPr>
    </w:p>
    <w:p w14:paraId="7613F86C" w14:textId="77777777" w:rsidR="00F264AA" w:rsidRPr="00F264AA" w:rsidRDefault="00F264AA" w:rsidP="00F264AA">
      <w:pPr>
        <w:jc w:val="left"/>
        <w:rPr>
          <w:rFonts w:ascii="仿宋_GB2312" w:eastAsia="仿宋_GB2312" w:hAnsi="仿宋" w:cs="Times New Roman"/>
          <w:sz w:val="32"/>
          <w:szCs w:val="32"/>
        </w:rPr>
      </w:pPr>
    </w:p>
    <w:p w14:paraId="772E4DA7" w14:textId="77777777" w:rsidR="00F264AA" w:rsidRPr="00F264AA" w:rsidRDefault="00F264AA" w:rsidP="00F264AA">
      <w:pPr>
        <w:jc w:val="left"/>
        <w:rPr>
          <w:rFonts w:ascii="仿宋_GB2312" w:eastAsia="仿宋_GB2312" w:hAnsi="仿宋" w:cs="Times New Roman"/>
          <w:sz w:val="32"/>
          <w:szCs w:val="32"/>
        </w:rPr>
      </w:pPr>
    </w:p>
    <w:p w14:paraId="4665FAC6" w14:textId="77777777" w:rsidR="00F264AA" w:rsidRPr="00F264AA" w:rsidRDefault="00F264AA" w:rsidP="00F264AA">
      <w:pPr>
        <w:jc w:val="left"/>
        <w:rPr>
          <w:rFonts w:ascii="仿宋_GB2312" w:eastAsia="仿宋_GB2312" w:hAnsi="仿宋" w:cs="Times New Roman"/>
          <w:sz w:val="32"/>
          <w:szCs w:val="32"/>
        </w:rPr>
      </w:pPr>
    </w:p>
    <w:p w14:paraId="5152688D" w14:textId="77777777" w:rsidR="00F264AA" w:rsidRPr="00F264AA" w:rsidRDefault="00F264AA" w:rsidP="00F264AA">
      <w:pPr>
        <w:rPr>
          <w:rFonts w:ascii="Calibri" w:eastAsia="宋体" w:hAnsi="Calibri" w:cs="Times New Roman"/>
          <w:b/>
        </w:rPr>
      </w:pPr>
    </w:p>
    <w:p w14:paraId="6181D544" w14:textId="77777777" w:rsidR="00F264AA" w:rsidRPr="00F264AA" w:rsidRDefault="00F264AA" w:rsidP="00F264AA">
      <w:pPr>
        <w:rPr>
          <w:rFonts w:ascii="Calibri" w:eastAsia="宋体" w:hAnsi="Calibri" w:cs="Times New Roman"/>
          <w:b/>
        </w:rPr>
      </w:pPr>
    </w:p>
    <w:p w14:paraId="4CDF8F0F" w14:textId="77777777" w:rsidR="00F264AA" w:rsidRPr="00F264AA" w:rsidRDefault="00F264AA" w:rsidP="00F264AA">
      <w:pPr>
        <w:rPr>
          <w:rFonts w:ascii="Calibri" w:eastAsia="宋体" w:hAnsi="Calibri" w:cs="Times New Roman"/>
          <w:b/>
        </w:rPr>
      </w:pPr>
    </w:p>
    <w:p w14:paraId="378007DE" w14:textId="77777777" w:rsidR="00F264AA" w:rsidRPr="00F264AA" w:rsidRDefault="00F264AA" w:rsidP="00F264AA">
      <w:pPr>
        <w:rPr>
          <w:rFonts w:ascii="Calibri" w:eastAsia="宋体" w:hAnsi="Calibri" w:cs="Times New Roman"/>
          <w:b/>
        </w:rPr>
      </w:pPr>
    </w:p>
    <w:p w14:paraId="45BAAC2F" w14:textId="77777777" w:rsidR="00F264AA" w:rsidRPr="00F264AA" w:rsidRDefault="00F264AA" w:rsidP="00F264AA">
      <w:pPr>
        <w:rPr>
          <w:rFonts w:ascii="Calibri" w:eastAsia="宋体" w:hAnsi="Calibri" w:cs="Times New Roman"/>
          <w:b/>
        </w:rPr>
      </w:pPr>
    </w:p>
    <w:p w14:paraId="256C6D6E" w14:textId="77777777" w:rsidR="00F264AA" w:rsidRPr="00F264AA" w:rsidRDefault="00F264AA" w:rsidP="00F264AA">
      <w:pPr>
        <w:rPr>
          <w:rFonts w:ascii="Calibri" w:eastAsia="宋体" w:hAnsi="Calibri" w:cs="Times New Roman"/>
          <w:b/>
        </w:rPr>
      </w:pPr>
    </w:p>
    <w:p w14:paraId="4BAECD15" w14:textId="77777777" w:rsidR="00F264AA" w:rsidRPr="00F264AA" w:rsidRDefault="00F264AA" w:rsidP="00F264AA">
      <w:pPr>
        <w:rPr>
          <w:rFonts w:ascii="Calibri" w:eastAsia="宋体" w:hAnsi="Calibri" w:cs="Times New Roman"/>
          <w:b/>
        </w:rPr>
      </w:pPr>
    </w:p>
    <w:p w14:paraId="0BFE7A58" w14:textId="77777777" w:rsidR="00F264AA" w:rsidRPr="00F264AA" w:rsidRDefault="00F264AA" w:rsidP="00F264AA">
      <w:pPr>
        <w:rPr>
          <w:rFonts w:ascii="Calibri" w:eastAsia="宋体" w:hAnsi="Calibri" w:cs="Times New Roman"/>
          <w:b/>
        </w:rPr>
      </w:pPr>
    </w:p>
    <w:p w14:paraId="3CA84208" w14:textId="77777777" w:rsidR="00F264AA" w:rsidRPr="00F264AA" w:rsidRDefault="00F264AA" w:rsidP="00F264AA">
      <w:pPr>
        <w:rPr>
          <w:rFonts w:ascii="Calibri" w:eastAsia="宋体" w:hAnsi="Calibri" w:cs="Times New Roman"/>
          <w:b/>
        </w:rPr>
      </w:pPr>
    </w:p>
    <w:p w14:paraId="1DFA125D" w14:textId="77777777" w:rsidR="00F264AA" w:rsidRPr="00F264AA" w:rsidRDefault="00F264AA" w:rsidP="00F264AA">
      <w:pPr>
        <w:rPr>
          <w:rFonts w:ascii="Calibri" w:eastAsia="宋体" w:hAnsi="Calibri" w:cs="Times New Roman"/>
          <w:b/>
        </w:rPr>
      </w:pPr>
    </w:p>
    <w:p w14:paraId="1D9F2B04" w14:textId="77777777" w:rsidR="00F264AA" w:rsidRPr="00F264AA" w:rsidRDefault="00F264AA" w:rsidP="00F264AA">
      <w:pPr>
        <w:rPr>
          <w:rFonts w:ascii="Calibri" w:eastAsia="宋体" w:hAnsi="Calibri" w:cs="Times New Roman"/>
          <w:b/>
        </w:rPr>
      </w:pPr>
    </w:p>
    <w:p w14:paraId="7E41F8E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3F624C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4ED0FE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587DA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7CAA2B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表1-9男生立定跳远单项评分表    1-10女生立定跳远单项评分表</w:t>
      </w:r>
    </w:p>
    <w:p w14:paraId="63D1AF5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7E412493"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27374F14" w14:textId="77777777" w:rsidTr="00585BFB">
        <w:trPr>
          <w:trHeight w:val="288"/>
        </w:trPr>
        <w:tc>
          <w:tcPr>
            <w:tcW w:w="538" w:type="dxa"/>
            <w:vAlign w:val="center"/>
          </w:tcPr>
          <w:p w14:paraId="24251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3E2B0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2BC72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28CD9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07157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A96161D" w14:textId="77777777" w:rsidTr="00585BFB">
        <w:trPr>
          <w:trHeight w:val="288"/>
        </w:trPr>
        <w:tc>
          <w:tcPr>
            <w:tcW w:w="538" w:type="dxa"/>
            <w:vMerge w:val="restart"/>
            <w:vAlign w:val="center"/>
          </w:tcPr>
          <w:p w14:paraId="0FE16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55A714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05CD75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360FE3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7378C098" w14:textId="77777777" w:rsidTr="00585BFB">
        <w:trPr>
          <w:trHeight w:val="288"/>
        </w:trPr>
        <w:tc>
          <w:tcPr>
            <w:tcW w:w="538" w:type="dxa"/>
            <w:vMerge/>
            <w:vAlign w:val="center"/>
          </w:tcPr>
          <w:p w14:paraId="0ADB0DC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ABA0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23314E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35A76F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139959F4" w14:textId="77777777" w:rsidTr="00585BFB">
        <w:trPr>
          <w:trHeight w:val="288"/>
        </w:trPr>
        <w:tc>
          <w:tcPr>
            <w:tcW w:w="538" w:type="dxa"/>
            <w:vMerge/>
            <w:shd w:val="clear" w:color="auto" w:fill="auto"/>
            <w:vAlign w:val="center"/>
          </w:tcPr>
          <w:p w14:paraId="7A817F1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4F5FA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7B8EB2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2C715A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143E8845" w14:textId="77777777" w:rsidTr="00585BFB">
        <w:trPr>
          <w:trHeight w:val="288"/>
        </w:trPr>
        <w:tc>
          <w:tcPr>
            <w:tcW w:w="538" w:type="dxa"/>
            <w:vMerge w:val="restart"/>
            <w:vAlign w:val="center"/>
          </w:tcPr>
          <w:p w14:paraId="7D1CB1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0CB5B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248D86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6461BA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622B92CE" w14:textId="77777777" w:rsidTr="00585BFB">
        <w:trPr>
          <w:trHeight w:val="288"/>
        </w:trPr>
        <w:tc>
          <w:tcPr>
            <w:tcW w:w="538" w:type="dxa"/>
            <w:vMerge/>
            <w:shd w:val="clear" w:color="auto" w:fill="auto"/>
            <w:vAlign w:val="center"/>
          </w:tcPr>
          <w:p w14:paraId="3DFE78C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66BA5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4AB66F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53F111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6EDB1601" w14:textId="77777777" w:rsidTr="00585BFB">
        <w:trPr>
          <w:trHeight w:val="288"/>
        </w:trPr>
        <w:tc>
          <w:tcPr>
            <w:tcW w:w="538" w:type="dxa"/>
            <w:vMerge w:val="restart"/>
            <w:vAlign w:val="center"/>
          </w:tcPr>
          <w:p w14:paraId="3CABC4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24AE74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3BD88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292797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61841169" w14:textId="77777777" w:rsidTr="00585BFB">
        <w:trPr>
          <w:trHeight w:val="288"/>
        </w:trPr>
        <w:tc>
          <w:tcPr>
            <w:tcW w:w="538" w:type="dxa"/>
            <w:vMerge/>
            <w:vAlign w:val="center"/>
          </w:tcPr>
          <w:p w14:paraId="65E8125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3151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2C70CC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7E5A19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04890FD4" w14:textId="77777777" w:rsidTr="00585BFB">
        <w:trPr>
          <w:trHeight w:val="288"/>
        </w:trPr>
        <w:tc>
          <w:tcPr>
            <w:tcW w:w="538" w:type="dxa"/>
            <w:vMerge/>
            <w:vAlign w:val="center"/>
          </w:tcPr>
          <w:p w14:paraId="229CC8F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3D704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AE2C7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091EFA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1207E6EB" w14:textId="77777777" w:rsidTr="00585BFB">
        <w:trPr>
          <w:trHeight w:val="288"/>
        </w:trPr>
        <w:tc>
          <w:tcPr>
            <w:tcW w:w="538" w:type="dxa"/>
            <w:vMerge/>
            <w:vAlign w:val="center"/>
          </w:tcPr>
          <w:p w14:paraId="1930DAB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2432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67ED1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2A3017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440D72FC" w14:textId="77777777" w:rsidTr="00585BFB">
        <w:trPr>
          <w:trHeight w:val="288"/>
        </w:trPr>
        <w:tc>
          <w:tcPr>
            <w:tcW w:w="538" w:type="dxa"/>
            <w:vMerge/>
            <w:vAlign w:val="center"/>
          </w:tcPr>
          <w:p w14:paraId="54326DE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DAF41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76C40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4EE862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743C9138" w14:textId="77777777" w:rsidTr="00585BFB">
        <w:trPr>
          <w:trHeight w:val="288"/>
        </w:trPr>
        <w:tc>
          <w:tcPr>
            <w:tcW w:w="538" w:type="dxa"/>
            <w:vMerge/>
            <w:vAlign w:val="center"/>
          </w:tcPr>
          <w:p w14:paraId="5301098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9D88E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33EE6F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5D35CE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4BB53201" w14:textId="77777777" w:rsidTr="00585BFB">
        <w:trPr>
          <w:trHeight w:val="288"/>
        </w:trPr>
        <w:tc>
          <w:tcPr>
            <w:tcW w:w="538" w:type="dxa"/>
            <w:vMerge/>
            <w:vAlign w:val="center"/>
          </w:tcPr>
          <w:p w14:paraId="529C13F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8B5F5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0796CC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3F2363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5A504742" w14:textId="77777777" w:rsidTr="00585BFB">
        <w:trPr>
          <w:trHeight w:val="288"/>
        </w:trPr>
        <w:tc>
          <w:tcPr>
            <w:tcW w:w="538" w:type="dxa"/>
            <w:vMerge/>
            <w:vAlign w:val="center"/>
          </w:tcPr>
          <w:p w14:paraId="014C37F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40CC6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9322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75585F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69FE7F0B" w14:textId="77777777" w:rsidTr="00585BFB">
        <w:trPr>
          <w:trHeight w:val="288"/>
        </w:trPr>
        <w:tc>
          <w:tcPr>
            <w:tcW w:w="538" w:type="dxa"/>
            <w:vMerge/>
            <w:vAlign w:val="center"/>
          </w:tcPr>
          <w:p w14:paraId="54CA973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B1772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D9AB0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428456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3CEB3609" w14:textId="77777777" w:rsidTr="00585BFB">
        <w:trPr>
          <w:trHeight w:val="288"/>
        </w:trPr>
        <w:tc>
          <w:tcPr>
            <w:tcW w:w="538" w:type="dxa"/>
            <w:vMerge/>
            <w:shd w:val="clear" w:color="auto" w:fill="auto"/>
            <w:vAlign w:val="center"/>
          </w:tcPr>
          <w:p w14:paraId="635CB26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635A2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2A86E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1296C4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0948107E" w14:textId="77777777" w:rsidTr="00585BFB">
        <w:trPr>
          <w:trHeight w:val="288"/>
        </w:trPr>
        <w:tc>
          <w:tcPr>
            <w:tcW w:w="538" w:type="dxa"/>
            <w:vMerge w:val="restart"/>
            <w:vAlign w:val="center"/>
          </w:tcPr>
          <w:p w14:paraId="2684B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4CF5B7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0997E6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237CE4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3CE5A440" w14:textId="77777777" w:rsidTr="00585BFB">
        <w:trPr>
          <w:trHeight w:val="288"/>
        </w:trPr>
        <w:tc>
          <w:tcPr>
            <w:tcW w:w="538" w:type="dxa"/>
            <w:vMerge/>
            <w:vAlign w:val="center"/>
          </w:tcPr>
          <w:p w14:paraId="2CAD711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4D845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47EEA6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983B5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1E54B7C9" w14:textId="77777777" w:rsidTr="00585BFB">
        <w:trPr>
          <w:trHeight w:val="288"/>
        </w:trPr>
        <w:tc>
          <w:tcPr>
            <w:tcW w:w="538" w:type="dxa"/>
            <w:vMerge/>
            <w:vAlign w:val="center"/>
          </w:tcPr>
          <w:p w14:paraId="50DAFC7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C1483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A14F5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511B45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36BF1E8B" w14:textId="77777777" w:rsidTr="00585BFB">
        <w:trPr>
          <w:trHeight w:val="288"/>
        </w:trPr>
        <w:tc>
          <w:tcPr>
            <w:tcW w:w="538" w:type="dxa"/>
            <w:vMerge/>
            <w:vAlign w:val="center"/>
          </w:tcPr>
          <w:p w14:paraId="331B54D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A9286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2230B1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124AA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4D559A05" w14:textId="77777777" w:rsidTr="00585BFB">
        <w:trPr>
          <w:trHeight w:val="288"/>
        </w:trPr>
        <w:tc>
          <w:tcPr>
            <w:tcW w:w="538" w:type="dxa"/>
            <w:vMerge/>
            <w:vAlign w:val="center"/>
          </w:tcPr>
          <w:p w14:paraId="5D03946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D6158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4A97EC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4150A1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334B76F7" w14:textId="77777777" w:rsidTr="00585BFB">
        <w:trPr>
          <w:trHeight w:val="288"/>
        </w:trPr>
        <w:tc>
          <w:tcPr>
            <w:tcW w:w="538" w:type="dxa"/>
            <w:vAlign w:val="center"/>
          </w:tcPr>
          <w:p w14:paraId="680287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40DC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533E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17830A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9281F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EE9B42A" w14:textId="77777777" w:rsidTr="00585BFB">
        <w:trPr>
          <w:trHeight w:val="288"/>
        </w:trPr>
        <w:tc>
          <w:tcPr>
            <w:tcW w:w="538" w:type="dxa"/>
            <w:vMerge w:val="restart"/>
            <w:vAlign w:val="center"/>
          </w:tcPr>
          <w:p w14:paraId="711FA2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65B14C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DD648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00B9B1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11BC0634" w14:textId="77777777" w:rsidTr="00585BFB">
        <w:trPr>
          <w:trHeight w:val="288"/>
        </w:trPr>
        <w:tc>
          <w:tcPr>
            <w:tcW w:w="538" w:type="dxa"/>
            <w:vMerge/>
            <w:vAlign w:val="center"/>
          </w:tcPr>
          <w:p w14:paraId="16B1AEA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98580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19F8D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711019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32E00773" w14:textId="77777777" w:rsidTr="00585BFB">
        <w:trPr>
          <w:trHeight w:val="288"/>
        </w:trPr>
        <w:tc>
          <w:tcPr>
            <w:tcW w:w="538" w:type="dxa"/>
            <w:vMerge/>
            <w:shd w:val="clear" w:color="auto" w:fill="auto"/>
            <w:vAlign w:val="center"/>
          </w:tcPr>
          <w:p w14:paraId="7546BC4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5B0C8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5A04F9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0BEA34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4CACBCF3" w14:textId="77777777" w:rsidTr="00585BFB">
        <w:trPr>
          <w:trHeight w:val="288"/>
        </w:trPr>
        <w:tc>
          <w:tcPr>
            <w:tcW w:w="538" w:type="dxa"/>
            <w:vMerge w:val="restart"/>
            <w:vAlign w:val="center"/>
          </w:tcPr>
          <w:p w14:paraId="578A98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7B0D0C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3EB50C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2B249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40C19B44" w14:textId="77777777" w:rsidTr="00585BFB">
        <w:trPr>
          <w:trHeight w:val="288"/>
        </w:trPr>
        <w:tc>
          <w:tcPr>
            <w:tcW w:w="538" w:type="dxa"/>
            <w:vMerge/>
            <w:shd w:val="clear" w:color="auto" w:fill="auto"/>
            <w:vAlign w:val="center"/>
          </w:tcPr>
          <w:p w14:paraId="19D98C1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9DF67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A9484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4EA591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05861A7" w14:textId="77777777" w:rsidTr="00585BFB">
        <w:trPr>
          <w:trHeight w:val="288"/>
        </w:trPr>
        <w:tc>
          <w:tcPr>
            <w:tcW w:w="538" w:type="dxa"/>
            <w:vMerge w:val="restart"/>
            <w:vAlign w:val="center"/>
          </w:tcPr>
          <w:p w14:paraId="5E6E4B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485FF2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23F3C8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A4D3E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21446A8D" w14:textId="77777777" w:rsidTr="00585BFB">
        <w:trPr>
          <w:trHeight w:val="288"/>
        </w:trPr>
        <w:tc>
          <w:tcPr>
            <w:tcW w:w="538" w:type="dxa"/>
            <w:vMerge/>
            <w:vAlign w:val="center"/>
          </w:tcPr>
          <w:p w14:paraId="39A71AC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ABC5A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06EACD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78E917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620B0368" w14:textId="77777777" w:rsidTr="00585BFB">
        <w:trPr>
          <w:trHeight w:val="288"/>
        </w:trPr>
        <w:tc>
          <w:tcPr>
            <w:tcW w:w="538" w:type="dxa"/>
            <w:vMerge/>
            <w:vAlign w:val="center"/>
          </w:tcPr>
          <w:p w14:paraId="58B855C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2C064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9D2CF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477802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603E5C5F" w14:textId="77777777" w:rsidTr="00585BFB">
        <w:trPr>
          <w:trHeight w:val="288"/>
        </w:trPr>
        <w:tc>
          <w:tcPr>
            <w:tcW w:w="538" w:type="dxa"/>
            <w:vMerge/>
            <w:vAlign w:val="center"/>
          </w:tcPr>
          <w:p w14:paraId="5B8E89D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64AED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03946C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70008D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3CE67F7E" w14:textId="77777777" w:rsidTr="00585BFB">
        <w:trPr>
          <w:trHeight w:val="288"/>
        </w:trPr>
        <w:tc>
          <w:tcPr>
            <w:tcW w:w="538" w:type="dxa"/>
            <w:vMerge/>
            <w:vAlign w:val="center"/>
          </w:tcPr>
          <w:p w14:paraId="536A975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B3C64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6DB28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70BDD0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2978BAE3" w14:textId="77777777" w:rsidTr="00585BFB">
        <w:trPr>
          <w:trHeight w:val="288"/>
        </w:trPr>
        <w:tc>
          <w:tcPr>
            <w:tcW w:w="538" w:type="dxa"/>
            <w:vMerge/>
            <w:vAlign w:val="center"/>
          </w:tcPr>
          <w:p w14:paraId="71B5E83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A99EE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E5231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223A16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2F9DD609" w14:textId="77777777" w:rsidTr="00585BFB">
        <w:trPr>
          <w:trHeight w:val="288"/>
        </w:trPr>
        <w:tc>
          <w:tcPr>
            <w:tcW w:w="538" w:type="dxa"/>
            <w:vMerge/>
            <w:vAlign w:val="center"/>
          </w:tcPr>
          <w:p w14:paraId="17A66CC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6A818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59B0DF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7171A3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6390F06A" w14:textId="77777777" w:rsidTr="00585BFB">
        <w:trPr>
          <w:trHeight w:val="288"/>
        </w:trPr>
        <w:tc>
          <w:tcPr>
            <w:tcW w:w="538" w:type="dxa"/>
            <w:vMerge/>
            <w:vAlign w:val="center"/>
          </w:tcPr>
          <w:p w14:paraId="5528EC9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E0A18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45EB6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408904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17F4C2E7" w14:textId="77777777" w:rsidTr="00585BFB">
        <w:trPr>
          <w:trHeight w:val="288"/>
        </w:trPr>
        <w:tc>
          <w:tcPr>
            <w:tcW w:w="538" w:type="dxa"/>
            <w:vMerge/>
            <w:vAlign w:val="center"/>
          </w:tcPr>
          <w:p w14:paraId="4A640D8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B684A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6B0711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09302B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6691ADA5" w14:textId="77777777" w:rsidTr="00585BFB">
        <w:trPr>
          <w:trHeight w:val="288"/>
        </w:trPr>
        <w:tc>
          <w:tcPr>
            <w:tcW w:w="538" w:type="dxa"/>
            <w:vMerge/>
            <w:shd w:val="clear" w:color="auto" w:fill="auto"/>
            <w:vAlign w:val="center"/>
          </w:tcPr>
          <w:p w14:paraId="23E5C6D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1095B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EFE94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27A100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60CDE3FE" w14:textId="77777777" w:rsidTr="00585BFB">
        <w:trPr>
          <w:trHeight w:val="288"/>
        </w:trPr>
        <w:tc>
          <w:tcPr>
            <w:tcW w:w="538" w:type="dxa"/>
            <w:vMerge w:val="restart"/>
            <w:vAlign w:val="center"/>
          </w:tcPr>
          <w:p w14:paraId="7DBF7C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60D2B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251D3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082725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62A3BC44" w14:textId="77777777" w:rsidTr="00585BFB">
        <w:trPr>
          <w:trHeight w:val="288"/>
        </w:trPr>
        <w:tc>
          <w:tcPr>
            <w:tcW w:w="538" w:type="dxa"/>
            <w:vMerge/>
            <w:vAlign w:val="center"/>
          </w:tcPr>
          <w:p w14:paraId="55B060E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A81C7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FD2F7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2B7FD8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4A557248" w14:textId="77777777" w:rsidTr="00585BFB">
        <w:trPr>
          <w:trHeight w:val="288"/>
        </w:trPr>
        <w:tc>
          <w:tcPr>
            <w:tcW w:w="538" w:type="dxa"/>
            <w:vMerge/>
            <w:vAlign w:val="center"/>
          </w:tcPr>
          <w:p w14:paraId="3E7A602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7C6D3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21B111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20E69E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4F73FB6D" w14:textId="77777777" w:rsidTr="00585BFB">
        <w:trPr>
          <w:trHeight w:val="288"/>
        </w:trPr>
        <w:tc>
          <w:tcPr>
            <w:tcW w:w="538" w:type="dxa"/>
            <w:vMerge/>
            <w:vAlign w:val="center"/>
          </w:tcPr>
          <w:p w14:paraId="4B0E059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3F9CF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51A579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542CA2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576ADD18" w14:textId="77777777" w:rsidTr="00585BFB">
        <w:trPr>
          <w:trHeight w:val="288"/>
        </w:trPr>
        <w:tc>
          <w:tcPr>
            <w:tcW w:w="538" w:type="dxa"/>
            <w:vMerge/>
            <w:vAlign w:val="center"/>
          </w:tcPr>
          <w:p w14:paraId="2F81527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F44D5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5EAE34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C1973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39B0D1AA" w14:textId="77777777" w:rsidR="00F264AA" w:rsidRPr="00F264AA" w:rsidRDefault="00F264AA" w:rsidP="00F264AA">
      <w:pPr>
        <w:rPr>
          <w:rFonts w:ascii="Calibri" w:eastAsia="宋体" w:hAnsi="Calibri" w:cs="Times New Roman"/>
          <w:b/>
        </w:rPr>
      </w:pPr>
    </w:p>
    <w:p w14:paraId="4F682878" w14:textId="77777777" w:rsidR="00F264AA" w:rsidRPr="00F264AA" w:rsidRDefault="00F264AA" w:rsidP="00F264AA">
      <w:pPr>
        <w:rPr>
          <w:rFonts w:ascii="Calibri" w:eastAsia="宋体" w:hAnsi="Calibri" w:cs="Times New Roman"/>
          <w:b/>
        </w:rPr>
      </w:pPr>
    </w:p>
    <w:p w14:paraId="69E568E5" w14:textId="77777777" w:rsidR="00F264AA" w:rsidRPr="00F264AA" w:rsidRDefault="00F264AA" w:rsidP="00F264AA">
      <w:pPr>
        <w:rPr>
          <w:rFonts w:ascii="Calibri" w:eastAsia="宋体" w:hAnsi="Calibri" w:cs="Times New Roman"/>
          <w:b/>
        </w:rPr>
      </w:pPr>
    </w:p>
    <w:p w14:paraId="20F60936" w14:textId="77777777" w:rsidR="00F264AA" w:rsidRPr="00F264AA" w:rsidRDefault="00F264AA" w:rsidP="00F264AA">
      <w:pPr>
        <w:rPr>
          <w:rFonts w:ascii="Calibri" w:eastAsia="宋体" w:hAnsi="Calibri" w:cs="Times New Roman"/>
          <w:b/>
        </w:rPr>
      </w:pPr>
    </w:p>
    <w:p w14:paraId="19CC254D" w14:textId="77777777" w:rsidR="00F264AA" w:rsidRPr="00F264AA" w:rsidRDefault="00F264AA" w:rsidP="00F264AA">
      <w:pPr>
        <w:rPr>
          <w:rFonts w:ascii="Calibri" w:eastAsia="宋体" w:hAnsi="Calibri" w:cs="Times New Roman"/>
          <w:b/>
        </w:rPr>
      </w:pPr>
    </w:p>
    <w:p w14:paraId="47BFB5CB" w14:textId="77777777" w:rsidR="00F264AA" w:rsidRPr="00F264AA" w:rsidRDefault="00F264AA" w:rsidP="00F264AA">
      <w:pPr>
        <w:rPr>
          <w:rFonts w:ascii="Calibri" w:eastAsia="宋体" w:hAnsi="Calibri" w:cs="Times New Roman"/>
          <w:b/>
        </w:rPr>
      </w:pPr>
    </w:p>
    <w:p w14:paraId="20ADF6C7" w14:textId="77777777" w:rsidR="00F264AA" w:rsidRPr="00F264AA" w:rsidRDefault="00F264AA" w:rsidP="00F264AA">
      <w:pPr>
        <w:rPr>
          <w:rFonts w:ascii="Calibri" w:eastAsia="宋体" w:hAnsi="Calibri" w:cs="Times New Roman"/>
          <w:b/>
        </w:rPr>
      </w:pPr>
    </w:p>
    <w:p w14:paraId="4CE0F574" w14:textId="77777777" w:rsidR="00F264AA" w:rsidRPr="00F264AA" w:rsidRDefault="00F264AA" w:rsidP="00F264AA">
      <w:pPr>
        <w:rPr>
          <w:rFonts w:ascii="Calibri" w:eastAsia="宋体" w:hAnsi="Calibri" w:cs="Times New Roman"/>
          <w:b/>
        </w:rPr>
      </w:pPr>
    </w:p>
    <w:p w14:paraId="6D352FB7" w14:textId="77777777" w:rsidR="00F264AA" w:rsidRPr="00F264AA" w:rsidRDefault="00F264AA" w:rsidP="00F264AA">
      <w:pPr>
        <w:rPr>
          <w:rFonts w:ascii="Calibri" w:eastAsia="宋体" w:hAnsi="Calibri" w:cs="Times New Roman"/>
          <w:b/>
        </w:rPr>
      </w:pPr>
    </w:p>
    <w:p w14:paraId="2C7471BF" w14:textId="77777777" w:rsidR="00F264AA" w:rsidRPr="00F264AA" w:rsidRDefault="00F264AA" w:rsidP="00F264AA">
      <w:pPr>
        <w:rPr>
          <w:rFonts w:ascii="Calibri" w:eastAsia="宋体" w:hAnsi="Calibri" w:cs="Times New Roman"/>
          <w:b/>
        </w:rPr>
      </w:pPr>
    </w:p>
    <w:p w14:paraId="0A3C8661" w14:textId="77777777" w:rsidR="00F264AA" w:rsidRPr="00F264AA" w:rsidRDefault="00F264AA" w:rsidP="00F264AA">
      <w:pPr>
        <w:rPr>
          <w:rFonts w:ascii="Calibri" w:eastAsia="宋体" w:hAnsi="Calibri" w:cs="Times New Roman"/>
          <w:b/>
        </w:rPr>
      </w:pPr>
    </w:p>
    <w:p w14:paraId="4EFBF07C" w14:textId="77777777" w:rsidR="00F264AA" w:rsidRPr="00F264AA" w:rsidRDefault="00F264AA" w:rsidP="00F264AA">
      <w:pPr>
        <w:rPr>
          <w:rFonts w:ascii="Calibri" w:eastAsia="宋体" w:hAnsi="Calibri" w:cs="Times New Roman"/>
          <w:b/>
        </w:rPr>
      </w:pPr>
    </w:p>
    <w:p w14:paraId="32459632" w14:textId="77777777" w:rsidR="00F264AA" w:rsidRPr="00F264AA" w:rsidRDefault="00F264AA" w:rsidP="00F264AA">
      <w:pPr>
        <w:rPr>
          <w:rFonts w:ascii="Calibri" w:eastAsia="宋体" w:hAnsi="Calibri" w:cs="Times New Roman"/>
          <w:b/>
        </w:rPr>
      </w:pPr>
    </w:p>
    <w:p w14:paraId="329FCB24" w14:textId="77777777" w:rsidR="00F264AA" w:rsidRPr="00F264AA" w:rsidRDefault="00F264AA" w:rsidP="00F264AA">
      <w:pPr>
        <w:rPr>
          <w:rFonts w:ascii="Calibri" w:eastAsia="宋体" w:hAnsi="Calibri" w:cs="Times New Roman"/>
          <w:b/>
        </w:rPr>
      </w:pPr>
    </w:p>
    <w:p w14:paraId="3740E8C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02F568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表1-11男生引体向上               表1-12女生一分钟仰卧起坐</w:t>
      </w:r>
    </w:p>
    <w:p w14:paraId="4316C43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5B727002"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28C5D454" w14:textId="77777777" w:rsidTr="00585BFB">
        <w:trPr>
          <w:trHeight w:val="288"/>
        </w:trPr>
        <w:tc>
          <w:tcPr>
            <w:tcW w:w="540" w:type="dxa"/>
            <w:vAlign w:val="center"/>
          </w:tcPr>
          <w:p w14:paraId="503FEA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F13E7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9B618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59DC0A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9869A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6BDD5A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5D649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BDF988B" w14:textId="77777777" w:rsidTr="00585BFB">
        <w:trPr>
          <w:trHeight w:val="288"/>
        </w:trPr>
        <w:tc>
          <w:tcPr>
            <w:tcW w:w="540" w:type="dxa"/>
            <w:vMerge w:val="restart"/>
            <w:vAlign w:val="center"/>
          </w:tcPr>
          <w:p w14:paraId="486F62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42097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21663B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6A03B9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3CBEC7CC" w14:textId="77777777" w:rsidTr="00585BFB">
        <w:trPr>
          <w:trHeight w:val="288"/>
        </w:trPr>
        <w:tc>
          <w:tcPr>
            <w:tcW w:w="540" w:type="dxa"/>
            <w:vMerge/>
            <w:vAlign w:val="center"/>
          </w:tcPr>
          <w:p w14:paraId="3BEBDE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BF90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6A1C0B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5104B5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62897C1C" w14:textId="77777777" w:rsidTr="00585BFB">
        <w:trPr>
          <w:trHeight w:val="288"/>
        </w:trPr>
        <w:tc>
          <w:tcPr>
            <w:tcW w:w="540" w:type="dxa"/>
            <w:vMerge/>
            <w:shd w:val="clear" w:color="auto" w:fill="auto"/>
            <w:vAlign w:val="center"/>
          </w:tcPr>
          <w:p w14:paraId="7E03A68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D18D6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6CE102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0F30E9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79C2B532" w14:textId="77777777" w:rsidTr="00585BFB">
        <w:trPr>
          <w:trHeight w:val="288"/>
        </w:trPr>
        <w:tc>
          <w:tcPr>
            <w:tcW w:w="540" w:type="dxa"/>
            <w:vMerge w:val="restart"/>
            <w:vAlign w:val="center"/>
          </w:tcPr>
          <w:p w14:paraId="4F6B25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C8785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561DA8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4ADC1F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57081F71" w14:textId="77777777" w:rsidTr="00585BFB">
        <w:trPr>
          <w:trHeight w:val="288"/>
        </w:trPr>
        <w:tc>
          <w:tcPr>
            <w:tcW w:w="540" w:type="dxa"/>
            <w:vMerge/>
            <w:shd w:val="clear" w:color="auto" w:fill="auto"/>
            <w:vAlign w:val="center"/>
          </w:tcPr>
          <w:p w14:paraId="3DAE2C0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DDC2C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629ADB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69ED7E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6435E8B7" w14:textId="77777777" w:rsidTr="00585BFB">
        <w:trPr>
          <w:trHeight w:val="288"/>
        </w:trPr>
        <w:tc>
          <w:tcPr>
            <w:tcW w:w="540" w:type="dxa"/>
            <w:vMerge w:val="restart"/>
            <w:vAlign w:val="center"/>
          </w:tcPr>
          <w:p w14:paraId="6DAB10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6A633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4111DC1C"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536039F" w14:textId="77777777" w:rsidR="00F264AA" w:rsidRPr="00F264AA" w:rsidRDefault="00F264AA" w:rsidP="00F264AA">
            <w:pPr>
              <w:jc w:val="center"/>
              <w:rPr>
                <w:rFonts w:ascii="Calibri" w:eastAsia="宋体" w:hAnsi="Calibri" w:cs="Times New Roman"/>
                <w:sz w:val="22"/>
              </w:rPr>
            </w:pPr>
          </w:p>
        </w:tc>
      </w:tr>
      <w:tr w:rsidR="00F264AA" w:rsidRPr="00F264AA" w14:paraId="2E2C24C4" w14:textId="77777777" w:rsidTr="00585BFB">
        <w:trPr>
          <w:trHeight w:val="288"/>
        </w:trPr>
        <w:tc>
          <w:tcPr>
            <w:tcW w:w="540" w:type="dxa"/>
            <w:vMerge/>
            <w:vAlign w:val="center"/>
          </w:tcPr>
          <w:p w14:paraId="032D9B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AAFB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456F64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5D695D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5E0F7908" w14:textId="77777777" w:rsidTr="00585BFB">
        <w:trPr>
          <w:trHeight w:val="288"/>
        </w:trPr>
        <w:tc>
          <w:tcPr>
            <w:tcW w:w="540" w:type="dxa"/>
            <w:vMerge/>
            <w:vAlign w:val="center"/>
          </w:tcPr>
          <w:p w14:paraId="6E8B40F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48A5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5101913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42BC41E" w14:textId="77777777" w:rsidR="00F264AA" w:rsidRPr="00F264AA" w:rsidRDefault="00F264AA" w:rsidP="00F264AA">
            <w:pPr>
              <w:jc w:val="center"/>
              <w:rPr>
                <w:rFonts w:ascii="Calibri" w:eastAsia="宋体" w:hAnsi="Calibri" w:cs="Times New Roman"/>
                <w:sz w:val="22"/>
              </w:rPr>
            </w:pPr>
          </w:p>
        </w:tc>
      </w:tr>
      <w:tr w:rsidR="00F264AA" w:rsidRPr="00F264AA" w14:paraId="21834F96" w14:textId="77777777" w:rsidTr="00585BFB">
        <w:trPr>
          <w:trHeight w:val="288"/>
        </w:trPr>
        <w:tc>
          <w:tcPr>
            <w:tcW w:w="540" w:type="dxa"/>
            <w:vMerge/>
            <w:vAlign w:val="center"/>
          </w:tcPr>
          <w:p w14:paraId="12A302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9DCD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4ACF3D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0B88FD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1912FAD2" w14:textId="77777777" w:rsidTr="00585BFB">
        <w:trPr>
          <w:trHeight w:val="288"/>
        </w:trPr>
        <w:tc>
          <w:tcPr>
            <w:tcW w:w="540" w:type="dxa"/>
            <w:vMerge/>
            <w:vAlign w:val="center"/>
          </w:tcPr>
          <w:p w14:paraId="4590EE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0A65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7DD6AA7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F5633EE" w14:textId="77777777" w:rsidR="00F264AA" w:rsidRPr="00F264AA" w:rsidRDefault="00F264AA" w:rsidP="00F264AA">
            <w:pPr>
              <w:jc w:val="center"/>
              <w:rPr>
                <w:rFonts w:ascii="Calibri" w:eastAsia="宋体" w:hAnsi="Calibri" w:cs="Times New Roman"/>
                <w:sz w:val="22"/>
              </w:rPr>
            </w:pPr>
          </w:p>
        </w:tc>
      </w:tr>
      <w:tr w:rsidR="00F264AA" w:rsidRPr="00F264AA" w14:paraId="13BE77E0" w14:textId="77777777" w:rsidTr="00585BFB">
        <w:trPr>
          <w:trHeight w:val="288"/>
        </w:trPr>
        <w:tc>
          <w:tcPr>
            <w:tcW w:w="540" w:type="dxa"/>
            <w:vMerge/>
            <w:vAlign w:val="center"/>
          </w:tcPr>
          <w:p w14:paraId="082CF7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1045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4B42AF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58536E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49C48711" w14:textId="77777777" w:rsidTr="00585BFB">
        <w:trPr>
          <w:trHeight w:val="288"/>
        </w:trPr>
        <w:tc>
          <w:tcPr>
            <w:tcW w:w="540" w:type="dxa"/>
            <w:vMerge/>
            <w:vAlign w:val="center"/>
          </w:tcPr>
          <w:p w14:paraId="0D0990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0442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157D5C5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54BD8B0" w14:textId="77777777" w:rsidR="00F264AA" w:rsidRPr="00F264AA" w:rsidRDefault="00F264AA" w:rsidP="00F264AA">
            <w:pPr>
              <w:jc w:val="center"/>
              <w:rPr>
                <w:rFonts w:ascii="Calibri" w:eastAsia="宋体" w:hAnsi="Calibri" w:cs="Times New Roman"/>
                <w:sz w:val="22"/>
              </w:rPr>
            </w:pPr>
          </w:p>
        </w:tc>
      </w:tr>
      <w:tr w:rsidR="00F264AA" w:rsidRPr="00F264AA" w14:paraId="43997561" w14:textId="77777777" w:rsidTr="00585BFB">
        <w:trPr>
          <w:trHeight w:val="288"/>
        </w:trPr>
        <w:tc>
          <w:tcPr>
            <w:tcW w:w="540" w:type="dxa"/>
            <w:vMerge/>
            <w:vAlign w:val="center"/>
          </w:tcPr>
          <w:p w14:paraId="137E7AA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3547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750298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7FB0FA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BA15B78" w14:textId="77777777" w:rsidTr="00585BFB">
        <w:trPr>
          <w:trHeight w:val="288"/>
        </w:trPr>
        <w:tc>
          <w:tcPr>
            <w:tcW w:w="540" w:type="dxa"/>
            <w:vMerge/>
            <w:vAlign w:val="center"/>
          </w:tcPr>
          <w:p w14:paraId="7138F0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6A0F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6FEA3ACB"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7DE70FD" w14:textId="77777777" w:rsidR="00F264AA" w:rsidRPr="00F264AA" w:rsidRDefault="00F264AA" w:rsidP="00F264AA">
            <w:pPr>
              <w:jc w:val="center"/>
              <w:rPr>
                <w:rFonts w:ascii="Calibri" w:eastAsia="宋体" w:hAnsi="Calibri" w:cs="Times New Roman"/>
                <w:sz w:val="22"/>
              </w:rPr>
            </w:pPr>
          </w:p>
        </w:tc>
      </w:tr>
      <w:tr w:rsidR="00F264AA" w:rsidRPr="00F264AA" w14:paraId="22C77A5E" w14:textId="77777777" w:rsidTr="00585BFB">
        <w:trPr>
          <w:trHeight w:val="288"/>
        </w:trPr>
        <w:tc>
          <w:tcPr>
            <w:tcW w:w="540" w:type="dxa"/>
            <w:vMerge/>
            <w:shd w:val="clear" w:color="auto" w:fill="auto"/>
            <w:vAlign w:val="center"/>
          </w:tcPr>
          <w:p w14:paraId="783F085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52F2A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1D72BC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55B52E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2B87D71E" w14:textId="77777777" w:rsidTr="00585BFB">
        <w:trPr>
          <w:trHeight w:val="288"/>
        </w:trPr>
        <w:tc>
          <w:tcPr>
            <w:tcW w:w="540" w:type="dxa"/>
            <w:vMerge w:val="restart"/>
            <w:vAlign w:val="center"/>
          </w:tcPr>
          <w:p w14:paraId="59AE22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87D6E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4EFB7C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20F329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76B14BEA" w14:textId="77777777" w:rsidTr="00585BFB">
        <w:trPr>
          <w:trHeight w:val="288"/>
        </w:trPr>
        <w:tc>
          <w:tcPr>
            <w:tcW w:w="540" w:type="dxa"/>
            <w:vMerge/>
            <w:vAlign w:val="center"/>
          </w:tcPr>
          <w:p w14:paraId="155462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4289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50AF57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71AC36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143EB757" w14:textId="77777777" w:rsidTr="00585BFB">
        <w:trPr>
          <w:trHeight w:val="288"/>
        </w:trPr>
        <w:tc>
          <w:tcPr>
            <w:tcW w:w="540" w:type="dxa"/>
            <w:vMerge/>
            <w:vAlign w:val="center"/>
          </w:tcPr>
          <w:p w14:paraId="0ABA39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2EA1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08EADE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3572E8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1F747DEB" w14:textId="77777777" w:rsidTr="00585BFB">
        <w:trPr>
          <w:trHeight w:val="288"/>
        </w:trPr>
        <w:tc>
          <w:tcPr>
            <w:tcW w:w="540" w:type="dxa"/>
            <w:vMerge/>
            <w:vAlign w:val="center"/>
          </w:tcPr>
          <w:p w14:paraId="450C372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ADD0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27321F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8F5F9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0A5D230D" w14:textId="77777777" w:rsidTr="00585BFB">
        <w:trPr>
          <w:trHeight w:val="288"/>
        </w:trPr>
        <w:tc>
          <w:tcPr>
            <w:tcW w:w="540" w:type="dxa"/>
            <w:vMerge/>
            <w:vAlign w:val="center"/>
          </w:tcPr>
          <w:p w14:paraId="530F65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BF7E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1D6873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4B1547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177BC70E" w14:textId="77777777" w:rsidTr="00585BFB">
        <w:trPr>
          <w:trHeight w:val="288"/>
        </w:trPr>
        <w:tc>
          <w:tcPr>
            <w:tcW w:w="540" w:type="dxa"/>
            <w:vAlign w:val="center"/>
          </w:tcPr>
          <w:p w14:paraId="321667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208EED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63475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459921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EAA03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7B4BC2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46A27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F10E49F" w14:textId="77777777" w:rsidTr="00585BFB">
        <w:trPr>
          <w:trHeight w:val="288"/>
        </w:trPr>
        <w:tc>
          <w:tcPr>
            <w:tcW w:w="540" w:type="dxa"/>
            <w:vMerge w:val="restart"/>
            <w:vAlign w:val="center"/>
          </w:tcPr>
          <w:p w14:paraId="029029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6F93C2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128938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355528F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4AD26B55" w14:textId="77777777" w:rsidTr="00585BFB">
        <w:trPr>
          <w:trHeight w:val="288"/>
        </w:trPr>
        <w:tc>
          <w:tcPr>
            <w:tcW w:w="540" w:type="dxa"/>
            <w:vMerge/>
            <w:vAlign w:val="center"/>
          </w:tcPr>
          <w:p w14:paraId="661F624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D0A38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6C2D1A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195E1E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537AB3F6" w14:textId="77777777" w:rsidTr="00585BFB">
        <w:trPr>
          <w:trHeight w:val="288"/>
        </w:trPr>
        <w:tc>
          <w:tcPr>
            <w:tcW w:w="540" w:type="dxa"/>
            <w:vMerge/>
            <w:shd w:val="clear" w:color="auto" w:fill="auto"/>
            <w:vAlign w:val="center"/>
          </w:tcPr>
          <w:p w14:paraId="056C896E"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FE0E3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61849B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3751AD8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61B0208D" w14:textId="77777777" w:rsidTr="00585BFB">
        <w:trPr>
          <w:trHeight w:val="288"/>
        </w:trPr>
        <w:tc>
          <w:tcPr>
            <w:tcW w:w="540" w:type="dxa"/>
            <w:vMerge w:val="restart"/>
            <w:vAlign w:val="center"/>
          </w:tcPr>
          <w:p w14:paraId="2556CC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0DF96F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354444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16FC21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800A0C9" w14:textId="77777777" w:rsidTr="00585BFB">
        <w:trPr>
          <w:trHeight w:val="288"/>
        </w:trPr>
        <w:tc>
          <w:tcPr>
            <w:tcW w:w="540" w:type="dxa"/>
            <w:vMerge/>
            <w:shd w:val="clear" w:color="auto" w:fill="auto"/>
            <w:vAlign w:val="center"/>
          </w:tcPr>
          <w:p w14:paraId="3CDDABEC"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F1949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28212D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1BE8408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04434276" w14:textId="77777777" w:rsidTr="00585BFB">
        <w:trPr>
          <w:trHeight w:val="288"/>
        </w:trPr>
        <w:tc>
          <w:tcPr>
            <w:tcW w:w="540" w:type="dxa"/>
            <w:vMerge w:val="restart"/>
            <w:vAlign w:val="center"/>
          </w:tcPr>
          <w:p w14:paraId="0B2510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28010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4BBED1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7274C1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3E58AC1F" w14:textId="77777777" w:rsidTr="00585BFB">
        <w:trPr>
          <w:trHeight w:val="288"/>
        </w:trPr>
        <w:tc>
          <w:tcPr>
            <w:tcW w:w="540" w:type="dxa"/>
            <w:vMerge/>
            <w:vAlign w:val="center"/>
          </w:tcPr>
          <w:p w14:paraId="23594ED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43304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245091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41F064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09174FF7" w14:textId="77777777" w:rsidTr="00585BFB">
        <w:trPr>
          <w:trHeight w:val="288"/>
        </w:trPr>
        <w:tc>
          <w:tcPr>
            <w:tcW w:w="540" w:type="dxa"/>
            <w:vMerge/>
            <w:vAlign w:val="center"/>
          </w:tcPr>
          <w:p w14:paraId="6AD0075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9B571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50BE52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307164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5A643EC9" w14:textId="77777777" w:rsidTr="00585BFB">
        <w:trPr>
          <w:trHeight w:val="288"/>
        </w:trPr>
        <w:tc>
          <w:tcPr>
            <w:tcW w:w="540" w:type="dxa"/>
            <w:vMerge/>
            <w:vAlign w:val="center"/>
          </w:tcPr>
          <w:p w14:paraId="5E636E0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780DE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15DE29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06FAB0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758964CC" w14:textId="77777777" w:rsidTr="00585BFB">
        <w:trPr>
          <w:trHeight w:val="288"/>
        </w:trPr>
        <w:tc>
          <w:tcPr>
            <w:tcW w:w="540" w:type="dxa"/>
            <w:vMerge/>
            <w:vAlign w:val="center"/>
          </w:tcPr>
          <w:p w14:paraId="52C9884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87EBF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517DB1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5E1C0F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78768A12" w14:textId="77777777" w:rsidTr="00585BFB">
        <w:trPr>
          <w:trHeight w:val="288"/>
        </w:trPr>
        <w:tc>
          <w:tcPr>
            <w:tcW w:w="540" w:type="dxa"/>
            <w:vMerge/>
            <w:vAlign w:val="center"/>
          </w:tcPr>
          <w:p w14:paraId="32ECE4E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515BF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6E5495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3E0247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356C981" w14:textId="77777777" w:rsidTr="00585BFB">
        <w:trPr>
          <w:trHeight w:val="288"/>
        </w:trPr>
        <w:tc>
          <w:tcPr>
            <w:tcW w:w="540" w:type="dxa"/>
            <w:vMerge/>
            <w:vAlign w:val="center"/>
          </w:tcPr>
          <w:p w14:paraId="769BD5B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362AD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0B943C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50E9C5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3C69148E" w14:textId="77777777" w:rsidTr="00585BFB">
        <w:trPr>
          <w:trHeight w:val="288"/>
        </w:trPr>
        <w:tc>
          <w:tcPr>
            <w:tcW w:w="540" w:type="dxa"/>
            <w:vMerge/>
            <w:vAlign w:val="center"/>
          </w:tcPr>
          <w:p w14:paraId="237D26E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349C8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10914D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31664B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78E0BE37" w14:textId="77777777" w:rsidTr="00585BFB">
        <w:trPr>
          <w:trHeight w:val="288"/>
        </w:trPr>
        <w:tc>
          <w:tcPr>
            <w:tcW w:w="540" w:type="dxa"/>
            <w:vMerge/>
            <w:vAlign w:val="center"/>
          </w:tcPr>
          <w:p w14:paraId="264651A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2B6FA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70B175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62EEA9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25F5B874" w14:textId="77777777" w:rsidTr="00585BFB">
        <w:trPr>
          <w:trHeight w:val="288"/>
        </w:trPr>
        <w:tc>
          <w:tcPr>
            <w:tcW w:w="540" w:type="dxa"/>
            <w:vMerge/>
            <w:shd w:val="clear" w:color="auto" w:fill="auto"/>
            <w:vAlign w:val="center"/>
          </w:tcPr>
          <w:p w14:paraId="60EE3160"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CE911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0445F63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0B03A5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5AB7EC2B" w14:textId="77777777" w:rsidTr="00585BFB">
        <w:trPr>
          <w:trHeight w:val="288"/>
        </w:trPr>
        <w:tc>
          <w:tcPr>
            <w:tcW w:w="540" w:type="dxa"/>
            <w:vMerge w:val="restart"/>
            <w:vAlign w:val="center"/>
          </w:tcPr>
          <w:p w14:paraId="5EB1FF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6D907A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5AA7BA9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6FACFE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24A53947" w14:textId="77777777" w:rsidTr="00585BFB">
        <w:trPr>
          <w:trHeight w:val="288"/>
        </w:trPr>
        <w:tc>
          <w:tcPr>
            <w:tcW w:w="540" w:type="dxa"/>
            <w:vMerge/>
            <w:vAlign w:val="center"/>
          </w:tcPr>
          <w:p w14:paraId="5CEC047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5741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30B1FAE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36F308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364C802B" w14:textId="77777777" w:rsidTr="00585BFB">
        <w:trPr>
          <w:trHeight w:val="288"/>
        </w:trPr>
        <w:tc>
          <w:tcPr>
            <w:tcW w:w="540" w:type="dxa"/>
            <w:vMerge/>
            <w:vAlign w:val="center"/>
          </w:tcPr>
          <w:p w14:paraId="719310F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1FF9C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36272F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184BFD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28124951" w14:textId="77777777" w:rsidTr="00585BFB">
        <w:trPr>
          <w:trHeight w:val="288"/>
        </w:trPr>
        <w:tc>
          <w:tcPr>
            <w:tcW w:w="540" w:type="dxa"/>
            <w:vMerge/>
            <w:vAlign w:val="center"/>
          </w:tcPr>
          <w:p w14:paraId="2FDDC43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9BC6C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7C8B4B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06CE013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0CE8862A" w14:textId="77777777" w:rsidTr="00585BFB">
        <w:trPr>
          <w:trHeight w:val="288"/>
        </w:trPr>
        <w:tc>
          <w:tcPr>
            <w:tcW w:w="540" w:type="dxa"/>
            <w:vMerge/>
            <w:vAlign w:val="center"/>
          </w:tcPr>
          <w:p w14:paraId="60937F3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58361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6C4712BF"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7DA70E9D"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4F6FA6BD"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095C845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5B7870BC" w14:textId="77777777" w:rsidTr="00585BFB">
        <w:trPr>
          <w:trHeight w:val="288"/>
        </w:trPr>
        <w:tc>
          <w:tcPr>
            <w:tcW w:w="539" w:type="dxa"/>
            <w:vAlign w:val="center"/>
          </w:tcPr>
          <w:p w14:paraId="3D4CE1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9696B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C3CAA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6E6C06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1439A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598712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DE8EA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B40A558" w14:textId="77777777" w:rsidTr="00585BFB">
        <w:trPr>
          <w:trHeight w:val="288"/>
        </w:trPr>
        <w:tc>
          <w:tcPr>
            <w:tcW w:w="539" w:type="dxa"/>
            <w:vMerge w:val="restart"/>
            <w:vAlign w:val="center"/>
          </w:tcPr>
          <w:p w14:paraId="3689C6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E8CF2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603927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0BB21E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31925EEE" w14:textId="77777777" w:rsidTr="00585BFB">
        <w:trPr>
          <w:trHeight w:val="288"/>
        </w:trPr>
        <w:tc>
          <w:tcPr>
            <w:tcW w:w="539" w:type="dxa"/>
            <w:vMerge/>
            <w:vAlign w:val="center"/>
          </w:tcPr>
          <w:p w14:paraId="0A13FE1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0823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1F3A7F9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223DA2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19B6D8AC" w14:textId="77777777" w:rsidTr="00585BFB">
        <w:trPr>
          <w:trHeight w:val="288"/>
        </w:trPr>
        <w:tc>
          <w:tcPr>
            <w:tcW w:w="539" w:type="dxa"/>
            <w:vMerge/>
            <w:shd w:val="clear" w:color="auto" w:fill="auto"/>
            <w:vAlign w:val="center"/>
          </w:tcPr>
          <w:p w14:paraId="5750AA8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CAABD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4D2B5A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1328A7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514199B3" w14:textId="77777777" w:rsidTr="00585BFB">
        <w:trPr>
          <w:trHeight w:val="288"/>
        </w:trPr>
        <w:tc>
          <w:tcPr>
            <w:tcW w:w="539" w:type="dxa"/>
            <w:vMerge w:val="restart"/>
            <w:vAlign w:val="center"/>
          </w:tcPr>
          <w:p w14:paraId="16A2F3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4517A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44CAEF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3852883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156FB887" w14:textId="77777777" w:rsidTr="00585BFB">
        <w:trPr>
          <w:trHeight w:val="288"/>
        </w:trPr>
        <w:tc>
          <w:tcPr>
            <w:tcW w:w="539" w:type="dxa"/>
            <w:vMerge/>
            <w:shd w:val="clear" w:color="auto" w:fill="auto"/>
            <w:vAlign w:val="center"/>
          </w:tcPr>
          <w:p w14:paraId="5CB2467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E450B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79D465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644711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335D93BE" w14:textId="77777777" w:rsidTr="00585BFB">
        <w:trPr>
          <w:trHeight w:val="288"/>
        </w:trPr>
        <w:tc>
          <w:tcPr>
            <w:tcW w:w="539" w:type="dxa"/>
            <w:vMerge w:val="restart"/>
            <w:vAlign w:val="center"/>
          </w:tcPr>
          <w:p w14:paraId="7A06C8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14E0A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59EB9B3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3EADFA0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27CDD27C" w14:textId="77777777" w:rsidTr="00585BFB">
        <w:trPr>
          <w:trHeight w:val="288"/>
        </w:trPr>
        <w:tc>
          <w:tcPr>
            <w:tcW w:w="539" w:type="dxa"/>
            <w:vMerge/>
            <w:vAlign w:val="center"/>
          </w:tcPr>
          <w:p w14:paraId="27F9B8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2867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530F325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090BE14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0B39ACC6" w14:textId="77777777" w:rsidTr="00585BFB">
        <w:trPr>
          <w:trHeight w:val="288"/>
        </w:trPr>
        <w:tc>
          <w:tcPr>
            <w:tcW w:w="539" w:type="dxa"/>
            <w:vMerge/>
            <w:vAlign w:val="center"/>
          </w:tcPr>
          <w:p w14:paraId="1E109E4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953C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3E2D76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7137F83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3AB1E5AA" w14:textId="77777777" w:rsidTr="00585BFB">
        <w:trPr>
          <w:trHeight w:val="288"/>
        </w:trPr>
        <w:tc>
          <w:tcPr>
            <w:tcW w:w="539" w:type="dxa"/>
            <w:vMerge/>
            <w:vAlign w:val="center"/>
          </w:tcPr>
          <w:p w14:paraId="3EA5DF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746F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19EF1B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050C0F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26955F35" w14:textId="77777777" w:rsidTr="00585BFB">
        <w:trPr>
          <w:trHeight w:val="288"/>
        </w:trPr>
        <w:tc>
          <w:tcPr>
            <w:tcW w:w="539" w:type="dxa"/>
            <w:vMerge/>
            <w:vAlign w:val="center"/>
          </w:tcPr>
          <w:p w14:paraId="55C4754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D54D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4E103C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5FE671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5C119A6C" w14:textId="77777777" w:rsidTr="00585BFB">
        <w:trPr>
          <w:trHeight w:val="288"/>
        </w:trPr>
        <w:tc>
          <w:tcPr>
            <w:tcW w:w="539" w:type="dxa"/>
            <w:vMerge/>
            <w:vAlign w:val="center"/>
          </w:tcPr>
          <w:p w14:paraId="4B722B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007B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0B9D50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D1364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3478EBBB" w14:textId="77777777" w:rsidTr="00585BFB">
        <w:trPr>
          <w:trHeight w:val="288"/>
        </w:trPr>
        <w:tc>
          <w:tcPr>
            <w:tcW w:w="539" w:type="dxa"/>
            <w:vMerge/>
            <w:vAlign w:val="center"/>
          </w:tcPr>
          <w:p w14:paraId="2A5E12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EB31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5AE01C1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62A379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1DACF789" w14:textId="77777777" w:rsidTr="00585BFB">
        <w:trPr>
          <w:trHeight w:val="288"/>
        </w:trPr>
        <w:tc>
          <w:tcPr>
            <w:tcW w:w="539" w:type="dxa"/>
            <w:vMerge/>
            <w:vAlign w:val="center"/>
          </w:tcPr>
          <w:p w14:paraId="1DF842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227C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3E1D86A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0DC370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5B421413" w14:textId="77777777" w:rsidTr="00585BFB">
        <w:trPr>
          <w:trHeight w:val="288"/>
        </w:trPr>
        <w:tc>
          <w:tcPr>
            <w:tcW w:w="539" w:type="dxa"/>
            <w:vMerge/>
            <w:vAlign w:val="center"/>
          </w:tcPr>
          <w:p w14:paraId="0FA1117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2711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42DB8DA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7BD5FC6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12CD98C1" w14:textId="77777777" w:rsidTr="00585BFB">
        <w:trPr>
          <w:trHeight w:val="288"/>
        </w:trPr>
        <w:tc>
          <w:tcPr>
            <w:tcW w:w="539" w:type="dxa"/>
            <w:vMerge/>
            <w:shd w:val="clear" w:color="auto" w:fill="auto"/>
            <w:vAlign w:val="center"/>
          </w:tcPr>
          <w:p w14:paraId="1109108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3CB7C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5068D8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614443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664ACCE1" w14:textId="77777777" w:rsidTr="00585BFB">
        <w:trPr>
          <w:trHeight w:val="288"/>
        </w:trPr>
        <w:tc>
          <w:tcPr>
            <w:tcW w:w="539" w:type="dxa"/>
            <w:vMerge w:val="restart"/>
            <w:vAlign w:val="center"/>
          </w:tcPr>
          <w:p w14:paraId="7469D2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AC5B5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2DE16A9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3BC3EC3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21CC036E" w14:textId="77777777" w:rsidTr="00585BFB">
        <w:trPr>
          <w:trHeight w:val="288"/>
        </w:trPr>
        <w:tc>
          <w:tcPr>
            <w:tcW w:w="539" w:type="dxa"/>
            <w:vMerge/>
            <w:vAlign w:val="center"/>
          </w:tcPr>
          <w:p w14:paraId="5EA2C3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22D3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4411D0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7A8029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53A4E11F" w14:textId="77777777" w:rsidTr="00585BFB">
        <w:trPr>
          <w:trHeight w:val="288"/>
        </w:trPr>
        <w:tc>
          <w:tcPr>
            <w:tcW w:w="539" w:type="dxa"/>
            <w:vMerge/>
            <w:vAlign w:val="center"/>
          </w:tcPr>
          <w:p w14:paraId="2AAC59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EB67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51F8C74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50010E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5382EB0E" w14:textId="77777777" w:rsidTr="00585BFB">
        <w:trPr>
          <w:trHeight w:val="288"/>
        </w:trPr>
        <w:tc>
          <w:tcPr>
            <w:tcW w:w="539" w:type="dxa"/>
            <w:vMerge/>
            <w:vAlign w:val="center"/>
          </w:tcPr>
          <w:p w14:paraId="775D47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7E10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0F3CBD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836A5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2738342E" w14:textId="77777777" w:rsidTr="00585BFB">
        <w:trPr>
          <w:trHeight w:val="288"/>
        </w:trPr>
        <w:tc>
          <w:tcPr>
            <w:tcW w:w="539" w:type="dxa"/>
            <w:vMerge/>
            <w:vAlign w:val="center"/>
          </w:tcPr>
          <w:p w14:paraId="60806C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D034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0388B0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2DDA353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3236A13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31B77B8A" w14:textId="77777777" w:rsidTr="00585BFB">
        <w:trPr>
          <w:trHeight w:val="288"/>
        </w:trPr>
        <w:tc>
          <w:tcPr>
            <w:tcW w:w="539" w:type="dxa"/>
            <w:vAlign w:val="center"/>
          </w:tcPr>
          <w:p w14:paraId="74D30F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FFBD4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B15EC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73297A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93BB3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25345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F9E94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004C731" w14:textId="77777777" w:rsidTr="00585BFB">
        <w:trPr>
          <w:trHeight w:val="288"/>
        </w:trPr>
        <w:tc>
          <w:tcPr>
            <w:tcW w:w="539" w:type="dxa"/>
            <w:vMerge w:val="restart"/>
            <w:vAlign w:val="center"/>
          </w:tcPr>
          <w:p w14:paraId="670B1B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026EF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60C753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59DF8B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2DC42E03" w14:textId="77777777" w:rsidTr="00585BFB">
        <w:trPr>
          <w:trHeight w:val="288"/>
        </w:trPr>
        <w:tc>
          <w:tcPr>
            <w:tcW w:w="539" w:type="dxa"/>
            <w:vMerge/>
            <w:vAlign w:val="center"/>
          </w:tcPr>
          <w:p w14:paraId="025A87F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1E7D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3ACFB2E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4D0E043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599C678E" w14:textId="77777777" w:rsidTr="00585BFB">
        <w:trPr>
          <w:trHeight w:val="288"/>
        </w:trPr>
        <w:tc>
          <w:tcPr>
            <w:tcW w:w="539" w:type="dxa"/>
            <w:vMerge/>
            <w:shd w:val="clear" w:color="auto" w:fill="auto"/>
            <w:vAlign w:val="center"/>
          </w:tcPr>
          <w:p w14:paraId="5A25EAE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BB07F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3D1DC8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3AAEA92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E89AE6F" w14:textId="77777777" w:rsidTr="00585BFB">
        <w:trPr>
          <w:trHeight w:val="288"/>
        </w:trPr>
        <w:tc>
          <w:tcPr>
            <w:tcW w:w="539" w:type="dxa"/>
            <w:vMerge w:val="restart"/>
            <w:vAlign w:val="center"/>
          </w:tcPr>
          <w:p w14:paraId="603D8E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48BBF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704E08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7CAD46F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12BBBF72" w14:textId="77777777" w:rsidTr="00585BFB">
        <w:trPr>
          <w:trHeight w:val="288"/>
        </w:trPr>
        <w:tc>
          <w:tcPr>
            <w:tcW w:w="539" w:type="dxa"/>
            <w:vMerge/>
            <w:shd w:val="clear" w:color="auto" w:fill="auto"/>
            <w:vAlign w:val="center"/>
          </w:tcPr>
          <w:p w14:paraId="22F58D4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13A86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7D48EFA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721E62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5F6120A6" w14:textId="77777777" w:rsidTr="00585BFB">
        <w:trPr>
          <w:trHeight w:val="288"/>
        </w:trPr>
        <w:tc>
          <w:tcPr>
            <w:tcW w:w="539" w:type="dxa"/>
            <w:vMerge w:val="restart"/>
            <w:vAlign w:val="center"/>
          </w:tcPr>
          <w:p w14:paraId="47AC27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28722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0538D49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703FEC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370671A8" w14:textId="77777777" w:rsidTr="00585BFB">
        <w:trPr>
          <w:trHeight w:val="288"/>
        </w:trPr>
        <w:tc>
          <w:tcPr>
            <w:tcW w:w="539" w:type="dxa"/>
            <w:vMerge/>
            <w:vAlign w:val="center"/>
          </w:tcPr>
          <w:p w14:paraId="2C2E70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8C69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01B26D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350C618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5834D1D8" w14:textId="77777777" w:rsidTr="00585BFB">
        <w:trPr>
          <w:trHeight w:val="288"/>
        </w:trPr>
        <w:tc>
          <w:tcPr>
            <w:tcW w:w="539" w:type="dxa"/>
            <w:vMerge/>
            <w:vAlign w:val="center"/>
          </w:tcPr>
          <w:p w14:paraId="0D42FC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EE8B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236137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6397F8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760C70FA" w14:textId="77777777" w:rsidTr="00585BFB">
        <w:trPr>
          <w:trHeight w:val="288"/>
        </w:trPr>
        <w:tc>
          <w:tcPr>
            <w:tcW w:w="539" w:type="dxa"/>
            <w:vMerge/>
            <w:vAlign w:val="center"/>
          </w:tcPr>
          <w:p w14:paraId="7D63251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9279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1155ED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287D9D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51CFBBD2" w14:textId="77777777" w:rsidTr="00585BFB">
        <w:trPr>
          <w:trHeight w:val="288"/>
        </w:trPr>
        <w:tc>
          <w:tcPr>
            <w:tcW w:w="539" w:type="dxa"/>
            <w:vMerge/>
            <w:vAlign w:val="center"/>
          </w:tcPr>
          <w:p w14:paraId="56570A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3F73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714CDA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2C54F1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0F987D56" w14:textId="77777777" w:rsidTr="00585BFB">
        <w:trPr>
          <w:trHeight w:val="288"/>
        </w:trPr>
        <w:tc>
          <w:tcPr>
            <w:tcW w:w="539" w:type="dxa"/>
            <w:vMerge/>
            <w:vAlign w:val="center"/>
          </w:tcPr>
          <w:p w14:paraId="29654FE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B6A7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3038893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03F601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198A1373" w14:textId="77777777" w:rsidTr="00585BFB">
        <w:trPr>
          <w:trHeight w:val="288"/>
        </w:trPr>
        <w:tc>
          <w:tcPr>
            <w:tcW w:w="539" w:type="dxa"/>
            <w:vMerge/>
            <w:vAlign w:val="center"/>
          </w:tcPr>
          <w:p w14:paraId="680CF91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BE12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1AE7C5F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48A268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1FA627C3" w14:textId="77777777" w:rsidTr="00585BFB">
        <w:trPr>
          <w:trHeight w:val="288"/>
        </w:trPr>
        <w:tc>
          <w:tcPr>
            <w:tcW w:w="539" w:type="dxa"/>
            <w:vMerge/>
            <w:vAlign w:val="center"/>
          </w:tcPr>
          <w:p w14:paraId="6118D29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5373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6C877E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2503D8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2054AA07" w14:textId="77777777" w:rsidTr="00585BFB">
        <w:trPr>
          <w:trHeight w:val="288"/>
        </w:trPr>
        <w:tc>
          <w:tcPr>
            <w:tcW w:w="539" w:type="dxa"/>
            <w:vMerge/>
            <w:vAlign w:val="center"/>
          </w:tcPr>
          <w:p w14:paraId="44501CA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6766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29E406B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2BE2369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0F4284FC" w14:textId="77777777" w:rsidTr="00585BFB">
        <w:trPr>
          <w:trHeight w:val="288"/>
        </w:trPr>
        <w:tc>
          <w:tcPr>
            <w:tcW w:w="539" w:type="dxa"/>
            <w:vMerge/>
            <w:shd w:val="clear" w:color="auto" w:fill="auto"/>
            <w:vAlign w:val="center"/>
          </w:tcPr>
          <w:p w14:paraId="6B0B955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66D6A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1E8D0B9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240282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226ADBC6" w14:textId="77777777" w:rsidTr="00585BFB">
        <w:trPr>
          <w:trHeight w:val="288"/>
        </w:trPr>
        <w:tc>
          <w:tcPr>
            <w:tcW w:w="539" w:type="dxa"/>
            <w:vMerge w:val="restart"/>
            <w:vAlign w:val="center"/>
          </w:tcPr>
          <w:p w14:paraId="05F46D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D1972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244DA8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525859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65A65613" w14:textId="77777777" w:rsidTr="00585BFB">
        <w:trPr>
          <w:trHeight w:val="288"/>
        </w:trPr>
        <w:tc>
          <w:tcPr>
            <w:tcW w:w="539" w:type="dxa"/>
            <w:vMerge/>
            <w:vAlign w:val="center"/>
          </w:tcPr>
          <w:p w14:paraId="787E117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7120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6A0919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7A2482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28337D2B" w14:textId="77777777" w:rsidTr="00585BFB">
        <w:trPr>
          <w:trHeight w:val="288"/>
        </w:trPr>
        <w:tc>
          <w:tcPr>
            <w:tcW w:w="539" w:type="dxa"/>
            <w:vMerge/>
            <w:vAlign w:val="center"/>
          </w:tcPr>
          <w:p w14:paraId="3940FB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0FA7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2C91E3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73D75DB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6FD95821" w14:textId="77777777" w:rsidTr="00585BFB">
        <w:trPr>
          <w:trHeight w:val="288"/>
        </w:trPr>
        <w:tc>
          <w:tcPr>
            <w:tcW w:w="539" w:type="dxa"/>
            <w:vMerge/>
            <w:vAlign w:val="center"/>
          </w:tcPr>
          <w:p w14:paraId="5A5590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A661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4D044B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38CB71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29C2C95D" w14:textId="77777777" w:rsidTr="00585BFB">
        <w:trPr>
          <w:trHeight w:val="288"/>
        </w:trPr>
        <w:tc>
          <w:tcPr>
            <w:tcW w:w="539" w:type="dxa"/>
            <w:vMerge/>
            <w:vAlign w:val="center"/>
          </w:tcPr>
          <w:p w14:paraId="0016CC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B3BE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5BA2378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793964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30B3AF01" w14:textId="77777777" w:rsidR="00F264AA" w:rsidRPr="00F264AA" w:rsidRDefault="00F264AA" w:rsidP="00F264AA">
      <w:pPr>
        <w:widowControl/>
        <w:rPr>
          <w:rFonts w:ascii="仿宋_GB2312" w:eastAsia="仿宋_GB2312" w:hAnsi="仿宋" w:cs="Times New Roman"/>
          <w:sz w:val="32"/>
          <w:szCs w:val="32"/>
        </w:rPr>
      </w:pPr>
    </w:p>
    <w:p w14:paraId="784D985F" w14:textId="77777777" w:rsidR="00F264AA" w:rsidRPr="00F264AA" w:rsidRDefault="00F264AA" w:rsidP="00F264AA">
      <w:pPr>
        <w:rPr>
          <w:rFonts w:ascii="Calibri" w:eastAsia="宋体" w:hAnsi="Calibri" w:cs="Times New Roman"/>
          <w:b/>
        </w:rPr>
      </w:pPr>
    </w:p>
    <w:p w14:paraId="53DB5AA3" w14:textId="77777777" w:rsidR="00F264AA" w:rsidRPr="00F264AA" w:rsidRDefault="00F264AA" w:rsidP="00F264AA">
      <w:pPr>
        <w:rPr>
          <w:rFonts w:ascii="Calibri" w:eastAsia="宋体" w:hAnsi="Calibri" w:cs="Times New Roman"/>
          <w:b/>
        </w:rPr>
      </w:pPr>
    </w:p>
    <w:p w14:paraId="21310F3C" w14:textId="77777777" w:rsidR="00F264AA" w:rsidRPr="00F264AA" w:rsidRDefault="00F264AA" w:rsidP="00F264AA">
      <w:pPr>
        <w:rPr>
          <w:rFonts w:ascii="Calibri" w:eastAsia="宋体" w:hAnsi="Calibri" w:cs="Times New Roman"/>
          <w:b/>
        </w:rPr>
      </w:pPr>
    </w:p>
    <w:p w14:paraId="72223979" w14:textId="77777777" w:rsidR="00F264AA" w:rsidRPr="00F264AA" w:rsidRDefault="00F264AA" w:rsidP="00F264AA">
      <w:pPr>
        <w:rPr>
          <w:rFonts w:ascii="Calibri" w:eastAsia="宋体" w:hAnsi="Calibri" w:cs="Times New Roman"/>
          <w:b/>
        </w:rPr>
      </w:pPr>
    </w:p>
    <w:p w14:paraId="2603DE81" w14:textId="77777777" w:rsidR="00F264AA" w:rsidRPr="00F264AA" w:rsidRDefault="00F264AA" w:rsidP="00F264AA">
      <w:pPr>
        <w:rPr>
          <w:rFonts w:ascii="Calibri" w:eastAsia="宋体" w:hAnsi="Calibri" w:cs="Times New Roman"/>
          <w:b/>
        </w:rPr>
      </w:pPr>
    </w:p>
    <w:p w14:paraId="7D7BC4F7" w14:textId="77777777" w:rsidR="00F264AA" w:rsidRPr="00F264AA" w:rsidRDefault="00F264AA" w:rsidP="00F264AA">
      <w:pPr>
        <w:rPr>
          <w:rFonts w:ascii="Calibri" w:eastAsia="宋体" w:hAnsi="Calibri" w:cs="Times New Roman"/>
          <w:b/>
        </w:rPr>
      </w:pPr>
    </w:p>
    <w:p w14:paraId="10402A39" w14:textId="77777777" w:rsidR="00F264AA" w:rsidRPr="00F264AA" w:rsidRDefault="00F264AA" w:rsidP="00F264AA">
      <w:pPr>
        <w:rPr>
          <w:rFonts w:ascii="Calibri" w:eastAsia="宋体" w:hAnsi="Calibri" w:cs="Times New Roman"/>
          <w:b/>
        </w:rPr>
      </w:pPr>
    </w:p>
    <w:p w14:paraId="08A0952B" w14:textId="77777777" w:rsidR="00F264AA" w:rsidRPr="00F264AA" w:rsidRDefault="00F264AA" w:rsidP="00F264AA">
      <w:pPr>
        <w:rPr>
          <w:rFonts w:ascii="Calibri" w:eastAsia="宋体" w:hAnsi="Calibri" w:cs="Times New Roman"/>
          <w:b/>
        </w:rPr>
      </w:pPr>
    </w:p>
    <w:p w14:paraId="1387388A" w14:textId="77777777" w:rsidR="00F264AA" w:rsidRPr="00F264AA" w:rsidRDefault="00F264AA" w:rsidP="00F264AA">
      <w:pPr>
        <w:rPr>
          <w:rFonts w:ascii="Calibri" w:eastAsia="宋体" w:hAnsi="Calibri" w:cs="Times New Roman"/>
          <w:b/>
        </w:rPr>
      </w:pPr>
    </w:p>
    <w:p w14:paraId="4590B629" w14:textId="77777777" w:rsidR="00F264AA" w:rsidRPr="00F264AA" w:rsidRDefault="00F264AA" w:rsidP="00F264AA">
      <w:pPr>
        <w:rPr>
          <w:rFonts w:ascii="Calibri" w:eastAsia="宋体" w:hAnsi="Calibri" w:cs="Times New Roman"/>
          <w:b/>
        </w:rPr>
      </w:pPr>
    </w:p>
    <w:p w14:paraId="5BA92D4B" w14:textId="77777777" w:rsidR="00F264AA" w:rsidRPr="00F264AA" w:rsidRDefault="00F264AA" w:rsidP="00F264AA">
      <w:pPr>
        <w:rPr>
          <w:rFonts w:ascii="Calibri" w:eastAsia="宋体" w:hAnsi="Calibri" w:cs="Times New Roman"/>
          <w:b/>
        </w:rPr>
      </w:pPr>
    </w:p>
    <w:p w14:paraId="043B6D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E052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6C2E8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E4E54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E1841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38BE2A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88225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3D3AF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B0084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DDBF2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E8EEF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246D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88F2C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7B2E67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53FF4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1810B4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E9B7E9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1E550742"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3F04279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1D70E4E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1FE512F1" w14:textId="77777777" w:rsidTr="00585BFB">
        <w:trPr>
          <w:trHeight w:val="340"/>
        </w:trPr>
        <w:tc>
          <w:tcPr>
            <w:tcW w:w="1508" w:type="dxa"/>
            <w:vAlign w:val="center"/>
          </w:tcPr>
          <w:p w14:paraId="0F09C8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055A25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6E6B27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B1E7453" w14:textId="77777777" w:rsidTr="00585BFB">
        <w:trPr>
          <w:trHeight w:val="320"/>
        </w:trPr>
        <w:tc>
          <w:tcPr>
            <w:tcW w:w="1508" w:type="dxa"/>
            <w:vAlign w:val="center"/>
          </w:tcPr>
          <w:p w14:paraId="321470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552548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125AA95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596A425" w14:textId="77777777" w:rsidTr="00585BFB">
        <w:trPr>
          <w:trHeight w:val="320"/>
        </w:trPr>
        <w:tc>
          <w:tcPr>
            <w:tcW w:w="1508" w:type="dxa"/>
            <w:vAlign w:val="center"/>
          </w:tcPr>
          <w:p w14:paraId="1A615D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244197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036DC7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14284678" w14:textId="77777777" w:rsidTr="00585BFB">
        <w:trPr>
          <w:trHeight w:val="320"/>
        </w:trPr>
        <w:tc>
          <w:tcPr>
            <w:tcW w:w="1508" w:type="dxa"/>
            <w:shd w:val="clear" w:color="auto" w:fill="FFFFFF"/>
            <w:vAlign w:val="center"/>
          </w:tcPr>
          <w:p w14:paraId="1F23DA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3D7EC6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438303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0968BFE" w14:textId="77777777" w:rsidTr="00585BFB">
        <w:trPr>
          <w:trHeight w:val="320"/>
        </w:trPr>
        <w:tc>
          <w:tcPr>
            <w:tcW w:w="1508" w:type="dxa"/>
            <w:shd w:val="clear" w:color="auto" w:fill="FFFFFF"/>
            <w:vAlign w:val="center"/>
          </w:tcPr>
          <w:p w14:paraId="68242E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4F16EF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3DE3A0A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B13D40A" w14:textId="77777777" w:rsidTr="00585BFB">
        <w:trPr>
          <w:trHeight w:val="320"/>
        </w:trPr>
        <w:tc>
          <w:tcPr>
            <w:tcW w:w="1508" w:type="dxa"/>
            <w:shd w:val="clear" w:color="auto" w:fill="FFFFFF"/>
            <w:vAlign w:val="center"/>
          </w:tcPr>
          <w:p w14:paraId="0A8576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3D0CB8F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2C20A2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72A05872" w14:textId="77777777" w:rsidTr="00585BFB">
        <w:trPr>
          <w:trHeight w:val="320"/>
        </w:trPr>
        <w:tc>
          <w:tcPr>
            <w:tcW w:w="1508" w:type="dxa"/>
            <w:shd w:val="clear" w:color="auto" w:fill="FFFFFF"/>
            <w:vAlign w:val="center"/>
          </w:tcPr>
          <w:p w14:paraId="42BA7D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077A84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0246D68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45D224BE" w14:textId="77777777" w:rsidTr="00585BFB">
        <w:trPr>
          <w:trHeight w:val="320"/>
        </w:trPr>
        <w:tc>
          <w:tcPr>
            <w:tcW w:w="1508" w:type="dxa"/>
            <w:shd w:val="clear" w:color="auto" w:fill="FFFFFF"/>
            <w:vAlign w:val="center"/>
          </w:tcPr>
          <w:p w14:paraId="0C6E0D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74F930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16B556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6F63138" w14:textId="77777777" w:rsidTr="00585BFB">
        <w:trPr>
          <w:trHeight w:val="320"/>
        </w:trPr>
        <w:tc>
          <w:tcPr>
            <w:tcW w:w="1508" w:type="dxa"/>
            <w:shd w:val="clear" w:color="auto" w:fill="FFFFFF"/>
            <w:vAlign w:val="center"/>
          </w:tcPr>
          <w:p w14:paraId="29D859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6BE6B55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0CC89B3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51D98D74" w14:textId="77777777" w:rsidTr="00585BFB">
        <w:trPr>
          <w:trHeight w:val="320"/>
        </w:trPr>
        <w:tc>
          <w:tcPr>
            <w:tcW w:w="1508" w:type="dxa"/>
            <w:shd w:val="clear" w:color="auto" w:fill="FFFFFF"/>
            <w:vAlign w:val="center"/>
          </w:tcPr>
          <w:p w14:paraId="2DCAEE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5D262D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1CADC7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7FF889DD" w14:textId="77777777" w:rsidTr="00585BFB">
        <w:trPr>
          <w:trHeight w:val="350"/>
        </w:trPr>
        <w:tc>
          <w:tcPr>
            <w:tcW w:w="1508" w:type="dxa"/>
            <w:shd w:val="clear" w:color="auto" w:fill="FFFFFF"/>
            <w:vAlign w:val="center"/>
          </w:tcPr>
          <w:p w14:paraId="221474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05B3348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46F354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32FB26A6" w14:textId="77777777" w:rsidTr="00585BFB">
        <w:trPr>
          <w:trHeight w:val="370"/>
        </w:trPr>
        <w:tc>
          <w:tcPr>
            <w:tcW w:w="1493" w:type="dxa"/>
            <w:vAlign w:val="center"/>
          </w:tcPr>
          <w:p w14:paraId="7CCDDC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009D2F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293D62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3E4B5E9" w14:textId="77777777" w:rsidTr="00585BFB">
        <w:trPr>
          <w:trHeight w:val="331"/>
        </w:trPr>
        <w:tc>
          <w:tcPr>
            <w:tcW w:w="1493" w:type="dxa"/>
            <w:vAlign w:val="center"/>
          </w:tcPr>
          <w:p w14:paraId="680688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5DB754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5D23DD1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34BF32E9" w14:textId="77777777" w:rsidTr="00585BFB">
        <w:trPr>
          <w:trHeight w:val="331"/>
        </w:trPr>
        <w:tc>
          <w:tcPr>
            <w:tcW w:w="1493" w:type="dxa"/>
            <w:vAlign w:val="center"/>
          </w:tcPr>
          <w:p w14:paraId="382372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42E1F8F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7218995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2D9B1B9F" w14:textId="77777777" w:rsidTr="00585BFB">
        <w:trPr>
          <w:trHeight w:val="331"/>
        </w:trPr>
        <w:tc>
          <w:tcPr>
            <w:tcW w:w="1493" w:type="dxa"/>
            <w:shd w:val="clear" w:color="auto" w:fill="FFFFFF"/>
            <w:vAlign w:val="center"/>
          </w:tcPr>
          <w:p w14:paraId="2610F7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73E74D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0B9D53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56A73407" w14:textId="77777777" w:rsidTr="00585BFB">
        <w:trPr>
          <w:trHeight w:val="331"/>
        </w:trPr>
        <w:tc>
          <w:tcPr>
            <w:tcW w:w="1493" w:type="dxa"/>
            <w:shd w:val="clear" w:color="auto" w:fill="FFFFFF"/>
            <w:vAlign w:val="center"/>
          </w:tcPr>
          <w:p w14:paraId="327F5C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5B1088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245E74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19B37DE0" w14:textId="77777777" w:rsidTr="00585BFB">
        <w:trPr>
          <w:trHeight w:val="331"/>
        </w:trPr>
        <w:tc>
          <w:tcPr>
            <w:tcW w:w="1493" w:type="dxa"/>
            <w:shd w:val="clear" w:color="auto" w:fill="FFFFFF"/>
            <w:vAlign w:val="center"/>
          </w:tcPr>
          <w:p w14:paraId="6783C3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44FDCE8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57E8D15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63E04122" w14:textId="77777777" w:rsidTr="00585BFB">
        <w:trPr>
          <w:trHeight w:val="331"/>
        </w:trPr>
        <w:tc>
          <w:tcPr>
            <w:tcW w:w="1493" w:type="dxa"/>
            <w:shd w:val="clear" w:color="auto" w:fill="FFFFFF"/>
            <w:vAlign w:val="center"/>
          </w:tcPr>
          <w:p w14:paraId="15F0C5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50D98CD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44FE1E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5BDD6EA" w14:textId="77777777" w:rsidTr="00585BFB">
        <w:trPr>
          <w:trHeight w:val="331"/>
        </w:trPr>
        <w:tc>
          <w:tcPr>
            <w:tcW w:w="1493" w:type="dxa"/>
            <w:shd w:val="clear" w:color="auto" w:fill="FFFFFF"/>
            <w:vAlign w:val="center"/>
          </w:tcPr>
          <w:p w14:paraId="2D2FA3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17A5D92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5089137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393E736F" w14:textId="77777777" w:rsidTr="00585BFB">
        <w:trPr>
          <w:trHeight w:val="331"/>
        </w:trPr>
        <w:tc>
          <w:tcPr>
            <w:tcW w:w="1493" w:type="dxa"/>
            <w:shd w:val="clear" w:color="auto" w:fill="FFFFFF"/>
            <w:vAlign w:val="center"/>
          </w:tcPr>
          <w:p w14:paraId="4EEA98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18E6DA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6B65BE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37AE6040" w14:textId="77777777" w:rsidTr="00585BFB">
        <w:trPr>
          <w:trHeight w:val="331"/>
        </w:trPr>
        <w:tc>
          <w:tcPr>
            <w:tcW w:w="1493" w:type="dxa"/>
            <w:shd w:val="clear" w:color="auto" w:fill="FFFFFF"/>
            <w:vAlign w:val="center"/>
          </w:tcPr>
          <w:p w14:paraId="2BDF39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2D9F454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5230DD8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5DC62227" w14:textId="77777777" w:rsidTr="00585BFB">
        <w:trPr>
          <w:trHeight w:val="391"/>
        </w:trPr>
        <w:tc>
          <w:tcPr>
            <w:tcW w:w="1493" w:type="dxa"/>
            <w:shd w:val="clear" w:color="auto" w:fill="FFFFFF"/>
            <w:vAlign w:val="center"/>
          </w:tcPr>
          <w:p w14:paraId="37AF4E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5B64F56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4B2822A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151928EF" w14:textId="77777777" w:rsidR="00F264AA" w:rsidRPr="00F264AA" w:rsidRDefault="00F264AA" w:rsidP="00F264AA">
      <w:pPr>
        <w:rPr>
          <w:rFonts w:ascii="Calibri" w:eastAsia="宋体" w:hAnsi="Calibri" w:cs="Times New Roman"/>
          <w:b/>
        </w:rPr>
      </w:pPr>
    </w:p>
    <w:p w14:paraId="0144087C" w14:textId="77777777" w:rsidR="00F264AA" w:rsidRPr="00F264AA" w:rsidRDefault="00F264AA" w:rsidP="00F264AA">
      <w:pPr>
        <w:rPr>
          <w:rFonts w:ascii="Calibri" w:eastAsia="宋体" w:hAnsi="Calibri" w:cs="Times New Roman"/>
        </w:rPr>
      </w:pPr>
    </w:p>
    <w:p w14:paraId="2A061E3E" w14:textId="77777777" w:rsidR="00F264AA" w:rsidRPr="00F264AA" w:rsidRDefault="00F264AA" w:rsidP="00F264AA">
      <w:pPr>
        <w:rPr>
          <w:rFonts w:ascii="Calibri" w:eastAsia="宋体" w:hAnsi="Calibri" w:cs="Times New Roman"/>
        </w:rPr>
      </w:pPr>
    </w:p>
    <w:p w14:paraId="47C2F5E8" w14:textId="77777777" w:rsidR="00F264AA" w:rsidRPr="00F264AA" w:rsidRDefault="00F264AA" w:rsidP="00F264AA">
      <w:pPr>
        <w:rPr>
          <w:rFonts w:ascii="Calibri" w:eastAsia="宋体" w:hAnsi="Calibri" w:cs="Times New Roman"/>
        </w:rPr>
      </w:pPr>
    </w:p>
    <w:p w14:paraId="1D60B244" w14:textId="77777777" w:rsidR="00F264AA" w:rsidRPr="00F264AA" w:rsidRDefault="00F264AA" w:rsidP="00F264AA">
      <w:pPr>
        <w:rPr>
          <w:rFonts w:ascii="Calibri" w:eastAsia="宋体" w:hAnsi="Calibri" w:cs="Times New Roman"/>
        </w:rPr>
      </w:pPr>
    </w:p>
    <w:p w14:paraId="21A3A8EE" w14:textId="77777777" w:rsidR="00F264AA" w:rsidRPr="00F264AA" w:rsidRDefault="00F264AA" w:rsidP="00F264AA">
      <w:pPr>
        <w:rPr>
          <w:rFonts w:ascii="Calibri" w:eastAsia="宋体" w:hAnsi="Calibri" w:cs="Times New Roman"/>
        </w:rPr>
      </w:pPr>
    </w:p>
    <w:p w14:paraId="1E947E37" w14:textId="77777777" w:rsidR="00F264AA" w:rsidRPr="00F264AA" w:rsidRDefault="00F264AA" w:rsidP="00F264AA">
      <w:pPr>
        <w:rPr>
          <w:rFonts w:ascii="Calibri" w:eastAsia="宋体" w:hAnsi="Calibri" w:cs="Times New Roman"/>
        </w:rPr>
      </w:pPr>
    </w:p>
    <w:p w14:paraId="41BACFF5" w14:textId="77777777" w:rsidR="00F264AA" w:rsidRPr="00F264AA" w:rsidRDefault="00F264AA" w:rsidP="00F264AA">
      <w:pPr>
        <w:rPr>
          <w:rFonts w:ascii="Calibri" w:eastAsia="宋体" w:hAnsi="Calibri" w:cs="Times New Roman"/>
        </w:rPr>
      </w:pPr>
    </w:p>
    <w:p w14:paraId="36C8CAE3" w14:textId="77777777" w:rsidR="00F264AA" w:rsidRPr="00F264AA" w:rsidRDefault="00F264AA" w:rsidP="00F264AA">
      <w:pPr>
        <w:rPr>
          <w:rFonts w:ascii="Calibri" w:eastAsia="宋体" w:hAnsi="Calibri" w:cs="Times New Roman"/>
        </w:rPr>
      </w:pPr>
    </w:p>
    <w:p w14:paraId="501C3AFC" w14:textId="77777777" w:rsidR="00F264AA" w:rsidRPr="00F264AA" w:rsidRDefault="00F264AA" w:rsidP="00F264AA">
      <w:pPr>
        <w:rPr>
          <w:rFonts w:ascii="Calibri" w:eastAsia="宋体" w:hAnsi="Calibri" w:cs="Times New Roman"/>
        </w:rPr>
      </w:pPr>
    </w:p>
    <w:p w14:paraId="660FAB30" w14:textId="77777777" w:rsidR="00F264AA" w:rsidRPr="00F264AA" w:rsidRDefault="00F264AA" w:rsidP="00F264AA">
      <w:pPr>
        <w:rPr>
          <w:rFonts w:ascii="Calibri" w:eastAsia="宋体" w:hAnsi="Calibri" w:cs="Times New Roman"/>
        </w:rPr>
      </w:pPr>
    </w:p>
    <w:p w14:paraId="022741E2" w14:textId="77777777" w:rsidR="00F264AA" w:rsidRPr="00F264AA" w:rsidRDefault="00F264AA" w:rsidP="00F264AA">
      <w:pPr>
        <w:rPr>
          <w:rFonts w:ascii="Calibri" w:eastAsia="宋体" w:hAnsi="Calibri" w:cs="Times New Roman"/>
        </w:rPr>
      </w:pPr>
    </w:p>
    <w:p w14:paraId="37172EBA" w14:textId="77777777" w:rsidR="00F264AA" w:rsidRPr="00F264AA" w:rsidRDefault="00F264AA" w:rsidP="00F264AA">
      <w:pPr>
        <w:rPr>
          <w:rFonts w:ascii="Calibri" w:eastAsia="宋体" w:hAnsi="Calibri" w:cs="Times New Roman"/>
        </w:rPr>
      </w:pPr>
    </w:p>
    <w:p w14:paraId="0F68752F" w14:textId="77777777" w:rsidR="00F264AA" w:rsidRPr="00F264AA" w:rsidRDefault="00F264AA" w:rsidP="00F264AA">
      <w:pPr>
        <w:rPr>
          <w:rFonts w:ascii="Calibri" w:eastAsia="宋体" w:hAnsi="Calibri" w:cs="Times New Roman"/>
        </w:rPr>
      </w:pPr>
    </w:p>
    <w:p w14:paraId="35644DDD" w14:textId="77777777" w:rsidR="00F264AA" w:rsidRPr="00F264AA" w:rsidRDefault="00F264AA" w:rsidP="00F264AA">
      <w:pPr>
        <w:rPr>
          <w:rFonts w:ascii="Calibri" w:eastAsia="宋体" w:hAnsi="Calibri" w:cs="Times New Roman"/>
        </w:rPr>
      </w:pPr>
    </w:p>
    <w:p w14:paraId="640BDD31" w14:textId="77777777" w:rsidR="00F264AA" w:rsidRPr="00F264AA" w:rsidRDefault="00F264AA" w:rsidP="00F264AA">
      <w:pPr>
        <w:rPr>
          <w:rFonts w:ascii="Calibri" w:eastAsia="宋体" w:hAnsi="Calibri" w:cs="Times New Roman"/>
        </w:rPr>
      </w:pPr>
    </w:p>
    <w:p w14:paraId="36318CB3" w14:textId="77777777" w:rsidR="00F264AA" w:rsidRPr="00F264AA" w:rsidRDefault="00F264AA" w:rsidP="00F264AA">
      <w:pPr>
        <w:rPr>
          <w:rFonts w:ascii="Calibri" w:eastAsia="宋体" w:hAnsi="Calibri" w:cs="Times New Roman"/>
        </w:rPr>
      </w:pPr>
    </w:p>
    <w:p w14:paraId="25EF7816" w14:textId="77777777" w:rsidR="00F264AA" w:rsidRPr="00F264AA" w:rsidRDefault="00F264AA" w:rsidP="00F264AA">
      <w:pPr>
        <w:rPr>
          <w:rFonts w:ascii="Calibri" w:eastAsia="宋体" w:hAnsi="Calibri" w:cs="Times New Roman"/>
        </w:rPr>
      </w:pPr>
    </w:p>
    <w:p w14:paraId="6EDE9B49" w14:textId="77777777" w:rsidR="00F264AA" w:rsidRPr="00F264AA" w:rsidRDefault="00F264AA" w:rsidP="00F264AA">
      <w:pPr>
        <w:rPr>
          <w:rFonts w:ascii="Calibri" w:eastAsia="宋体" w:hAnsi="Calibri" w:cs="Times New Roman"/>
        </w:rPr>
      </w:pPr>
    </w:p>
    <w:p w14:paraId="6CF841AB" w14:textId="77777777" w:rsidR="00F264AA" w:rsidRPr="00F264AA" w:rsidRDefault="00F264AA" w:rsidP="00F264AA">
      <w:pPr>
        <w:rPr>
          <w:rFonts w:ascii="Calibri" w:eastAsia="宋体" w:hAnsi="Calibri" w:cs="Times New Roman"/>
        </w:rPr>
      </w:pPr>
    </w:p>
    <w:p w14:paraId="0AFC2A98" w14:textId="77777777" w:rsidR="00F264AA" w:rsidRPr="00F264AA" w:rsidRDefault="00F264AA" w:rsidP="00F264AA">
      <w:pPr>
        <w:rPr>
          <w:rFonts w:ascii="Calibri" w:eastAsia="宋体" w:hAnsi="Calibri" w:cs="Times New Roman"/>
        </w:rPr>
      </w:pPr>
    </w:p>
    <w:p w14:paraId="06FACB3C" w14:textId="77777777" w:rsidR="00F264AA" w:rsidRPr="00F264AA" w:rsidRDefault="00F264AA" w:rsidP="00F264AA">
      <w:pPr>
        <w:rPr>
          <w:rFonts w:ascii="Calibri" w:eastAsia="宋体" w:hAnsi="Calibri" w:cs="Times New Roman"/>
        </w:rPr>
      </w:pPr>
    </w:p>
    <w:p w14:paraId="5E53713F" w14:textId="77777777" w:rsidR="00F264AA" w:rsidRPr="00F264AA" w:rsidRDefault="00F264AA" w:rsidP="00F264AA">
      <w:pPr>
        <w:rPr>
          <w:rFonts w:ascii="Calibri" w:eastAsia="宋体" w:hAnsi="Calibri" w:cs="Times New Roman"/>
        </w:rPr>
      </w:pPr>
    </w:p>
    <w:p w14:paraId="422C5D6C" w14:textId="77777777" w:rsidR="00F264AA" w:rsidRPr="00F264AA" w:rsidRDefault="00F264AA" w:rsidP="00F264AA">
      <w:pPr>
        <w:rPr>
          <w:rFonts w:ascii="Calibri" w:eastAsia="宋体" w:hAnsi="Calibri" w:cs="Times New Roman"/>
        </w:rPr>
      </w:pPr>
    </w:p>
    <w:p w14:paraId="3B08C26A" w14:textId="77777777" w:rsidR="00F264AA" w:rsidRPr="00F264AA" w:rsidRDefault="00F264AA" w:rsidP="00F264AA">
      <w:pPr>
        <w:rPr>
          <w:rFonts w:ascii="Calibri" w:eastAsia="宋体" w:hAnsi="Calibri" w:cs="Times New Roman"/>
        </w:rPr>
      </w:pPr>
    </w:p>
    <w:p w14:paraId="5A172F9A" w14:textId="77777777" w:rsidR="00F264AA" w:rsidRPr="00F264AA" w:rsidRDefault="00F264AA" w:rsidP="00F264AA">
      <w:pPr>
        <w:rPr>
          <w:rFonts w:ascii="Calibri" w:eastAsia="宋体" w:hAnsi="Calibri" w:cs="Times New Roman"/>
        </w:rPr>
      </w:pPr>
    </w:p>
    <w:p w14:paraId="468A11A5" w14:textId="77777777" w:rsidR="00F264AA" w:rsidRPr="00F264AA" w:rsidRDefault="00F264AA" w:rsidP="00F264AA">
      <w:pPr>
        <w:rPr>
          <w:rFonts w:ascii="Calibri" w:eastAsia="宋体" w:hAnsi="Calibri" w:cs="Times New Roman"/>
        </w:rPr>
      </w:pPr>
    </w:p>
    <w:p w14:paraId="39D3B398" w14:textId="77777777" w:rsidR="00F264AA" w:rsidRPr="00F264AA" w:rsidRDefault="00F264AA" w:rsidP="00F264AA">
      <w:pPr>
        <w:rPr>
          <w:rFonts w:ascii="Calibri" w:eastAsia="宋体" w:hAnsi="Calibri" w:cs="Times New Roman"/>
        </w:rPr>
      </w:pPr>
    </w:p>
    <w:p w14:paraId="099DA118" w14:textId="77777777" w:rsidR="00F264AA" w:rsidRPr="00F264AA" w:rsidRDefault="00F264AA" w:rsidP="00F264AA">
      <w:pPr>
        <w:rPr>
          <w:rFonts w:ascii="Calibri" w:eastAsia="宋体" w:hAnsi="Calibri" w:cs="Times New Roman"/>
        </w:rPr>
      </w:pPr>
    </w:p>
    <w:p w14:paraId="7F39C525" w14:textId="77777777" w:rsidR="00F264AA" w:rsidRPr="00F264AA" w:rsidRDefault="00F264AA" w:rsidP="00F264AA">
      <w:pPr>
        <w:rPr>
          <w:rFonts w:ascii="Calibri" w:eastAsia="宋体" w:hAnsi="Calibri" w:cs="Times New Roman"/>
        </w:rPr>
      </w:pPr>
    </w:p>
    <w:p w14:paraId="664D1BD1" w14:textId="77777777" w:rsidR="00F264AA" w:rsidRPr="00F264AA" w:rsidRDefault="00F264AA" w:rsidP="00F264AA">
      <w:pPr>
        <w:rPr>
          <w:rFonts w:ascii="Calibri" w:eastAsia="宋体" w:hAnsi="Calibri" w:cs="Times New Roman"/>
        </w:rPr>
      </w:pPr>
    </w:p>
    <w:p w14:paraId="37311909" w14:textId="77777777" w:rsidR="00F264AA" w:rsidRPr="00F264AA" w:rsidRDefault="00F264AA" w:rsidP="00F264AA">
      <w:pPr>
        <w:rPr>
          <w:rFonts w:ascii="Calibri" w:eastAsia="宋体" w:hAnsi="Calibri" w:cs="Times New Roman"/>
        </w:rPr>
      </w:pPr>
    </w:p>
    <w:p w14:paraId="719A4EA0" w14:textId="77777777" w:rsidR="00F264AA" w:rsidRPr="00F264AA" w:rsidRDefault="00F264AA" w:rsidP="00F264AA">
      <w:pPr>
        <w:rPr>
          <w:rFonts w:ascii="Calibri" w:eastAsia="宋体" w:hAnsi="Calibri" w:cs="Times New Roman"/>
        </w:rPr>
      </w:pPr>
    </w:p>
    <w:p w14:paraId="47C74098" w14:textId="77777777" w:rsidR="00F264AA" w:rsidRPr="00F264AA" w:rsidRDefault="00F264AA" w:rsidP="00F264AA">
      <w:pPr>
        <w:rPr>
          <w:rFonts w:ascii="Calibri" w:eastAsia="宋体" w:hAnsi="Calibri" w:cs="Times New Roman"/>
        </w:rPr>
      </w:pPr>
    </w:p>
    <w:p w14:paraId="4205D36C" w14:textId="77777777" w:rsidR="00F264AA" w:rsidRPr="00F264AA" w:rsidRDefault="00F264AA" w:rsidP="00F264AA">
      <w:pPr>
        <w:rPr>
          <w:rFonts w:ascii="Calibri" w:eastAsia="宋体" w:hAnsi="Calibri" w:cs="Times New Roman"/>
        </w:rPr>
      </w:pPr>
    </w:p>
    <w:p w14:paraId="748CA5A8" w14:textId="77777777" w:rsidR="00F264AA" w:rsidRPr="00F264AA" w:rsidRDefault="00F264AA" w:rsidP="00F264AA">
      <w:pPr>
        <w:rPr>
          <w:rFonts w:ascii="Calibri" w:eastAsia="宋体" w:hAnsi="Calibri" w:cs="Times New Roman"/>
        </w:rPr>
      </w:pPr>
    </w:p>
    <w:p w14:paraId="52BC0C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133A541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3FB7D7A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F33DA8F" w14:textId="77777777" w:rsidTr="00585BFB">
        <w:trPr>
          <w:trHeight w:val="288"/>
        </w:trPr>
        <w:tc>
          <w:tcPr>
            <w:tcW w:w="1574" w:type="dxa"/>
            <w:vAlign w:val="center"/>
          </w:tcPr>
          <w:p w14:paraId="0AD92C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898E6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CDB2C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2EACE5D" w14:textId="77777777" w:rsidTr="00585BFB">
        <w:trPr>
          <w:trHeight w:val="288"/>
        </w:trPr>
        <w:tc>
          <w:tcPr>
            <w:tcW w:w="1574" w:type="dxa"/>
            <w:vAlign w:val="center"/>
          </w:tcPr>
          <w:p w14:paraId="335482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4C243CD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253FFD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74C1F60E" w14:textId="77777777" w:rsidTr="00585BFB">
        <w:trPr>
          <w:trHeight w:val="288"/>
        </w:trPr>
        <w:tc>
          <w:tcPr>
            <w:tcW w:w="1574" w:type="dxa"/>
            <w:vAlign w:val="center"/>
          </w:tcPr>
          <w:p w14:paraId="24FB98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6310BB5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13EFE2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6472F3C5" w14:textId="77777777" w:rsidTr="00585BFB">
        <w:trPr>
          <w:trHeight w:val="288"/>
        </w:trPr>
        <w:tc>
          <w:tcPr>
            <w:tcW w:w="1574" w:type="dxa"/>
            <w:shd w:val="clear" w:color="auto" w:fill="FFFFFF"/>
            <w:vAlign w:val="center"/>
          </w:tcPr>
          <w:p w14:paraId="500965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1388E2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05608FA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4E2D3602" w14:textId="77777777" w:rsidTr="00585BFB">
        <w:trPr>
          <w:trHeight w:val="288"/>
        </w:trPr>
        <w:tc>
          <w:tcPr>
            <w:tcW w:w="1574" w:type="dxa"/>
            <w:shd w:val="clear" w:color="auto" w:fill="FFFFFF"/>
            <w:vAlign w:val="center"/>
          </w:tcPr>
          <w:p w14:paraId="28FEB6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4E9B7A6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3DB46F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FFA1903" w14:textId="77777777" w:rsidTr="00585BFB">
        <w:trPr>
          <w:trHeight w:val="288"/>
        </w:trPr>
        <w:tc>
          <w:tcPr>
            <w:tcW w:w="1574" w:type="dxa"/>
            <w:shd w:val="clear" w:color="auto" w:fill="FFFFFF"/>
            <w:vAlign w:val="center"/>
          </w:tcPr>
          <w:p w14:paraId="377DD5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717D02B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63DEA8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473E3E36" w14:textId="77777777" w:rsidTr="00585BFB">
        <w:trPr>
          <w:trHeight w:val="288"/>
        </w:trPr>
        <w:tc>
          <w:tcPr>
            <w:tcW w:w="1574" w:type="dxa"/>
            <w:shd w:val="clear" w:color="auto" w:fill="FFFFFF"/>
            <w:vAlign w:val="center"/>
          </w:tcPr>
          <w:p w14:paraId="689E87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24BA18C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12544D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9DE38DE" w14:textId="77777777" w:rsidTr="00585BFB">
        <w:trPr>
          <w:trHeight w:val="288"/>
        </w:trPr>
        <w:tc>
          <w:tcPr>
            <w:tcW w:w="1574" w:type="dxa"/>
            <w:shd w:val="clear" w:color="auto" w:fill="FFFFFF"/>
            <w:vAlign w:val="center"/>
          </w:tcPr>
          <w:p w14:paraId="39E571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32417F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15C10B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3749B814" w14:textId="77777777" w:rsidTr="00585BFB">
        <w:trPr>
          <w:trHeight w:val="288"/>
        </w:trPr>
        <w:tc>
          <w:tcPr>
            <w:tcW w:w="1574" w:type="dxa"/>
            <w:shd w:val="clear" w:color="auto" w:fill="FFFFFF"/>
            <w:vAlign w:val="center"/>
          </w:tcPr>
          <w:p w14:paraId="4D3872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97CD2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14AC76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13059E33" w14:textId="77777777" w:rsidTr="00585BFB">
        <w:trPr>
          <w:trHeight w:val="288"/>
        </w:trPr>
        <w:tc>
          <w:tcPr>
            <w:tcW w:w="1574" w:type="dxa"/>
            <w:shd w:val="clear" w:color="auto" w:fill="FFFFFF"/>
            <w:vAlign w:val="center"/>
          </w:tcPr>
          <w:p w14:paraId="2227B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80A073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63C4E15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BE0ECDA" w14:textId="77777777" w:rsidTr="00585BFB">
        <w:trPr>
          <w:trHeight w:val="288"/>
        </w:trPr>
        <w:tc>
          <w:tcPr>
            <w:tcW w:w="1574" w:type="dxa"/>
            <w:shd w:val="clear" w:color="auto" w:fill="FFFFFF"/>
            <w:vAlign w:val="center"/>
          </w:tcPr>
          <w:p w14:paraId="5992CA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6F8147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4DA707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1EEB1F18"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4891EBE4" w14:textId="77777777" w:rsidTr="00585BFB">
        <w:trPr>
          <w:trHeight w:val="288"/>
        </w:trPr>
        <w:tc>
          <w:tcPr>
            <w:tcW w:w="1574" w:type="dxa"/>
            <w:vAlign w:val="center"/>
          </w:tcPr>
          <w:p w14:paraId="3D14A2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5BABE1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BF59C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C354125" w14:textId="77777777" w:rsidTr="00585BFB">
        <w:trPr>
          <w:trHeight w:val="288"/>
        </w:trPr>
        <w:tc>
          <w:tcPr>
            <w:tcW w:w="1574" w:type="dxa"/>
            <w:vAlign w:val="center"/>
          </w:tcPr>
          <w:p w14:paraId="211361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7F9E6B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7B9E1F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3847ABE" w14:textId="77777777" w:rsidTr="00585BFB">
        <w:trPr>
          <w:trHeight w:val="288"/>
        </w:trPr>
        <w:tc>
          <w:tcPr>
            <w:tcW w:w="1574" w:type="dxa"/>
            <w:vAlign w:val="center"/>
          </w:tcPr>
          <w:p w14:paraId="221129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76DD2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1B2D4A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1A17CF33" w14:textId="77777777" w:rsidTr="00585BFB">
        <w:trPr>
          <w:trHeight w:val="288"/>
        </w:trPr>
        <w:tc>
          <w:tcPr>
            <w:tcW w:w="1574" w:type="dxa"/>
            <w:shd w:val="clear" w:color="auto" w:fill="FFFFFF"/>
            <w:vAlign w:val="center"/>
          </w:tcPr>
          <w:p w14:paraId="7C659A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60DD363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2174D4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306AEB5C" w14:textId="77777777" w:rsidTr="00585BFB">
        <w:trPr>
          <w:trHeight w:val="288"/>
        </w:trPr>
        <w:tc>
          <w:tcPr>
            <w:tcW w:w="1574" w:type="dxa"/>
            <w:shd w:val="clear" w:color="auto" w:fill="FFFFFF"/>
            <w:vAlign w:val="center"/>
          </w:tcPr>
          <w:p w14:paraId="1E749C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7AB757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66B7B3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5F37D866" w14:textId="77777777" w:rsidTr="00585BFB">
        <w:trPr>
          <w:trHeight w:val="288"/>
        </w:trPr>
        <w:tc>
          <w:tcPr>
            <w:tcW w:w="1574" w:type="dxa"/>
            <w:shd w:val="clear" w:color="auto" w:fill="FFFFFF"/>
            <w:vAlign w:val="center"/>
          </w:tcPr>
          <w:p w14:paraId="10D3F9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2F28845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406AE0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78BDEF4E" w14:textId="77777777" w:rsidTr="00585BFB">
        <w:trPr>
          <w:trHeight w:val="288"/>
        </w:trPr>
        <w:tc>
          <w:tcPr>
            <w:tcW w:w="1574" w:type="dxa"/>
            <w:shd w:val="clear" w:color="auto" w:fill="FFFFFF"/>
            <w:vAlign w:val="center"/>
          </w:tcPr>
          <w:p w14:paraId="7C75BA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B7E3E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52D5FB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21569A9E" w14:textId="77777777" w:rsidTr="00585BFB">
        <w:trPr>
          <w:trHeight w:val="288"/>
        </w:trPr>
        <w:tc>
          <w:tcPr>
            <w:tcW w:w="1574" w:type="dxa"/>
            <w:shd w:val="clear" w:color="auto" w:fill="FFFFFF"/>
            <w:vAlign w:val="center"/>
          </w:tcPr>
          <w:p w14:paraId="29927E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741ADE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45E5F0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5D56CA6" w14:textId="77777777" w:rsidTr="00585BFB">
        <w:trPr>
          <w:trHeight w:val="288"/>
        </w:trPr>
        <w:tc>
          <w:tcPr>
            <w:tcW w:w="1574" w:type="dxa"/>
            <w:shd w:val="clear" w:color="auto" w:fill="FFFFFF"/>
            <w:vAlign w:val="center"/>
          </w:tcPr>
          <w:p w14:paraId="12765F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6241B6E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0E13BA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54B09BA1" w14:textId="77777777" w:rsidTr="00585BFB">
        <w:trPr>
          <w:trHeight w:val="288"/>
        </w:trPr>
        <w:tc>
          <w:tcPr>
            <w:tcW w:w="1574" w:type="dxa"/>
            <w:shd w:val="clear" w:color="auto" w:fill="FFFFFF"/>
            <w:vAlign w:val="center"/>
          </w:tcPr>
          <w:p w14:paraId="07B5F3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A51DF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61F37A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54D7EFA" w14:textId="77777777" w:rsidTr="00585BFB">
        <w:trPr>
          <w:trHeight w:val="288"/>
        </w:trPr>
        <w:tc>
          <w:tcPr>
            <w:tcW w:w="1574" w:type="dxa"/>
            <w:shd w:val="clear" w:color="auto" w:fill="FFFFFF"/>
            <w:vAlign w:val="center"/>
          </w:tcPr>
          <w:p w14:paraId="164F6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7E8B61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44225C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390D2A5E"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91F2134"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A49A58D" w14:textId="77777777" w:rsidR="00F264AA" w:rsidRPr="00F264AA" w:rsidRDefault="00F264AA" w:rsidP="00F264AA">
      <w:pPr>
        <w:jc w:val="center"/>
        <w:rPr>
          <w:rFonts w:ascii="Calibri" w:eastAsia="宋体" w:hAnsi="Calibri" w:cs="Times New Roman"/>
        </w:rPr>
      </w:pPr>
    </w:p>
    <w:p w14:paraId="0660EE03"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F97B01F" w14:textId="77777777" w:rsidR="00F264AA" w:rsidRPr="00F264AA" w:rsidRDefault="00F264AA" w:rsidP="00F264AA">
      <w:pPr>
        <w:rPr>
          <w:rFonts w:ascii="黑体" w:eastAsia="黑体" w:hAnsi="黑体" w:cs="Times New Roman"/>
          <w:sz w:val="28"/>
          <w:szCs w:val="28"/>
        </w:rPr>
      </w:pPr>
    </w:p>
    <w:p w14:paraId="094C7699" w14:textId="77777777" w:rsidR="00F264AA" w:rsidRPr="00F264AA" w:rsidRDefault="00F264AA" w:rsidP="00F264AA">
      <w:pPr>
        <w:rPr>
          <w:rFonts w:ascii="黑体" w:eastAsia="黑体" w:hAnsi="黑体" w:cs="Times New Roman"/>
          <w:sz w:val="28"/>
          <w:szCs w:val="28"/>
        </w:rPr>
      </w:pPr>
    </w:p>
    <w:p w14:paraId="556E7D2F" w14:textId="77777777" w:rsidR="00F264AA" w:rsidRPr="00F264AA" w:rsidRDefault="00F264AA" w:rsidP="00F264AA">
      <w:pPr>
        <w:rPr>
          <w:rFonts w:ascii="黑体" w:eastAsia="黑体" w:hAnsi="黑体" w:cs="Times New Roman"/>
          <w:sz w:val="28"/>
          <w:szCs w:val="28"/>
        </w:rPr>
      </w:pPr>
    </w:p>
    <w:p w14:paraId="0AC5575C" w14:textId="77777777" w:rsidR="00F264AA" w:rsidRPr="00F264AA" w:rsidRDefault="00F264AA" w:rsidP="00F264AA">
      <w:pPr>
        <w:rPr>
          <w:rFonts w:ascii="Calibri" w:eastAsia="宋体" w:hAnsi="Calibri" w:cs="Times New Roman"/>
          <w:bCs/>
          <w:lang w:val="zh-CN"/>
        </w:rPr>
      </w:pPr>
    </w:p>
    <w:p w14:paraId="4FB50B62" w14:textId="77777777" w:rsidR="00F264AA" w:rsidRPr="00F264AA" w:rsidRDefault="00F264AA" w:rsidP="00F264AA">
      <w:pPr>
        <w:rPr>
          <w:rFonts w:ascii="Calibri" w:eastAsia="宋体" w:hAnsi="Calibri" w:cs="Times New Roman"/>
          <w:bCs/>
          <w:lang w:val="zh-CN"/>
        </w:rPr>
      </w:pPr>
    </w:p>
    <w:p w14:paraId="6F8299D2" w14:textId="77777777" w:rsidR="00F264AA" w:rsidRPr="00F264AA" w:rsidRDefault="00F264AA" w:rsidP="00F264AA">
      <w:pPr>
        <w:rPr>
          <w:rFonts w:ascii="Calibri" w:eastAsia="宋体" w:hAnsi="Calibri" w:cs="Times New Roman"/>
          <w:bCs/>
          <w:lang w:val="zh-CN"/>
        </w:rPr>
      </w:pPr>
    </w:p>
    <w:p w14:paraId="00540AB9" w14:textId="77777777" w:rsidR="00F264AA" w:rsidRPr="00F264AA" w:rsidRDefault="00F264AA" w:rsidP="00F264AA">
      <w:pPr>
        <w:rPr>
          <w:rFonts w:ascii="Calibri" w:eastAsia="宋体" w:hAnsi="Calibri" w:cs="Times New Roman"/>
          <w:bCs/>
          <w:lang w:val="zh-CN"/>
        </w:rPr>
      </w:pPr>
    </w:p>
    <w:p w14:paraId="332C1162" w14:textId="77777777" w:rsidR="00F264AA" w:rsidRPr="00F264AA" w:rsidRDefault="00F264AA" w:rsidP="00F264AA">
      <w:pPr>
        <w:rPr>
          <w:rFonts w:ascii="Calibri" w:eastAsia="宋体" w:hAnsi="Calibri" w:cs="Times New Roman"/>
          <w:bCs/>
          <w:lang w:val="zh-CN"/>
        </w:rPr>
      </w:pPr>
    </w:p>
    <w:p w14:paraId="3CA39C98" w14:textId="77777777" w:rsidR="00F264AA" w:rsidRPr="00F264AA" w:rsidRDefault="00F264AA" w:rsidP="00F264AA">
      <w:pPr>
        <w:rPr>
          <w:rFonts w:ascii="Calibri" w:eastAsia="宋体" w:hAnsi="Calibri" w:cs="Times New Roman"/>
          <w:bCs/>
          <w:lang w:val="zh-CN"/>
        </w:rPr>
      </w:pPr>
    </w:p>
    <w:p w14:paraId="6BBB39B9" w14:textId="77777777" w:rsidR="00F264AA" w:rsidRPr="00F264AA" w:rsidRDefault="00F264AA" w:rsidP="00F264AA">
      <w:pPr>
        <w:rPr>
          <w:rFonts w:ascii="Calibri" w:eastAsia="宋体" w:hAnsi="Calibri" w:cs="Times New Roman"/>
          <w:bCs/>
          <w:lang w:val="zh-CN"/>
        </w:rPr>
      </w:pPr>
    </w:p>
    <w:p w14:paraId="08A26B7E" w14:textId="77777777" w:rsidR="00F264AA" w:rsidRPr="00F264AA" w:rsidRDefault="00F264AA" w:rsidP="00F264AA">
      <w:pPr>
        <w:rPr>
          <w:rFonts w:ascii="Calibri" w:eastAsia="宋体" w:hAnsi="Calibri" w:cs="Times New Roman"/>
          <w:bCs/>
          <w:lang w:val="zh-CN"/>
        </w:rPr>
      </w:pPr>
    </w:p>
    <w:p w14:paraId="5A0268DC" w14:textId="77777777" w:rsidR="00F264AA" w:rsidRPr="00F264AA" w:rsidRDefault="00F264AA" w:rsidP="00F264AA">
      <w:pPr>
        <w:rPr>
          <w:rFonts w:ascii="Calibri" w:eastAsia="宋体" w:hAnsi="Calibri" w:cs="Times New Roman"/>
          <w:bCs/>
          <w:lang w:val="zh-CN"/>
        </w:rPr>
      </w:pPr>
    </w:p>
    <w:p w14:paraId="297DA095" w14:textId="77777777" w:rsidR="00F264AA" w:rsidRPr="00F264AA" w:rsidRDefault="00F264AA" w:rsidP="00F264AA">
      <w:pPr>
        <w:rPr>
          <w:rFonts w:ascii="Calibri" w:eastAsia="宋体" w:hAnsi="Calibri" w:cs="Times New Roman"/>
          <w:bCs/>
          <w:lang w:val="zh-CN"/>
        </w:rPr>
      </w:pPr>
    </w:p>
    <w:p w14:paraId="538633BE" w14:textId="77777777" w:rsidR="00F264AA" w:rsidRPr="00F264AA" w:rsidRDefault="00F264AA" w:rsidP="00F264AA">
      <w:pPr>
        <w:rPr>
          <w:rFonts w:ascii="Calibri" w:eastAsia="宋体" w:hAnsi="Calibri" w:cs="Times New Roman"/>
          <w:bCs/>
          <w:lang w:val="zh-CN"/>
        </w:rPr>
      </w:pPr>
    </w:p>
    <w:p w14:paraId="5E7BE207" w14:textId="77777777" w:rsidR="00F264AA" w:rsidRPr="00F264AA" w:rsidRDefault="00F264AA" w:rsidP="00F264AA">
      <w:pPr>
        <w:rPr>
          <w:rFonts w:ascii="Calibri" w:eastAsia="宋体" w:hAnsi="Calibri" w:cs="Times New Roman"/>
          <w:bCs/>
          <w:lang w:val="zh-CN"/>
        </w:rPr>
      </w:pPr>
    </w:p>
    <w:p w14:paraId="519B16DC" w14:textId="77777777" w:rsidR="00F264AA" w:rsidRPr="00F264AA" w:rsidRDefault="00F264AA" w:rsidP="00F264AA">
      <w:pPr>
        <w:rPr>
          <w:rFonts w:ascii="Calibri" w:eastAsia="宋体" w:hAnsi="Calibri" w:cs="Times New Roman"/>
          <w:bCs/>
          <w:lang w:val="zh-CN"/>
        </w:rPr>
      </w:pPr>
    </w:p>
    <w:p w14:paraId="45C8DA7A"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《散打》课程大纲</w:t>
      </w:r>
    </w:p>
    <w:p w14:paraId="45724B0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3A241860" w14:textId="77777777" w:rsidTr="00585BFB">
        <w:trPr>
          <w:trHeight w:val="886"/>
          <w:jc w:val="center"/>
        </w:trPr>
        <w:tc>
          <w:tcPr>
            <w:tcW w:w="1581" w:type="dxa"/>
            <w:vAlign w:val="center"/>
          </w:tcPr>
          <w:p w14:paraId="4CB4CA5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4EC36F6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散打</w:t>
            </w:r>
          </w:p>
        </w:tc>
        <w:tc>
          <w:tcPr>
            <w:tcW w:w="1482" w:type="dxa"/>
            <w:vAlign w:val="center"/>
          </w:tcPr>
          <w:p w14:paraId="3A95AFA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1B80E02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78E83791" w14:textId="77777777" w:rsidTr="00585BFB">
        <w:trPr>
          <w:trHeight w:val="829"/>
          <w:jc w:val="center"/>
        </w:trPr>
        <w:tc>
          <w:tcPr>
            <w:tcW w:w="1581" w:type="dxa"/>
            <w:vAlign w:val="center"/>
          </w:tcPr>
          <w:p w14:paraId="15C7FD6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3451532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2EEFC6E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3FAD52B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774A4FE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78B11C96" w14:textId="77777777" w:rsidTr="00585BFB">
        <w:trPr>
          <w:trHeight w:val="811"/>
          <w:jc w:val="center"/>
        </w:trPr>
        <w:tc>
          <w:tcPr>
            <w:tcW w:w="1581" w:type="dxa"/>
            <w:vAlign w:val="center"/>
          </w:tcPr>
          <w:p w14:paraId="7FA8B02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057BD45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7A8CE7C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0AA50B5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5DD994EA" w14:textId="77777777" w:rsidTr="00585BFB">
        <w:trPr>
          <w:trHeight w:val="811"/>
          <w:jc w:val="center"/>
        </w:trPr>
        <w:tc>
          <w:tcPr>
            <w:tcW w:w="1581" w:type="dxa"/>
            <w:vAlign w:val="center"/>
          </w:tcPr>
          <w:p w14:paraId="3DA29CB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22637DB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黄志芳、李世光</w:t>
            </w:r>
          </w:p>
        </w:tc>
      </w:tr>
      <w:tr w:rsidR="00F264AA" w:rsidRPr="00F264AA" w14:paraId="6BBD718B" w14:textId="77777777" w:rsidTr="00585BFB">
        <w:trPr>
          <w:trHeight w:val="836"/>
          <w:jc w:val="center"/>
        </w:trPr>
        <w:tc>
          <w:tcPr>
            <w:tcW w:w="1581" w:type="dxa"/>
            <w:vAlign w:val="center"/>
          </w:tcPr>
          <w:p w14:paraId="7F32B5E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5778C05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李世光</w:t>
            </w:r>
          </w:p>
        </w:tc>
        <w:tc>
          <w:tcPr>
            <w:tcW w:w="1482" w:type="dxa"/>
            <w:vAlign w:val="center"/>
          </w:tcPr>
          <w:p w14:paraId="4E77EBF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69A4A0E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2A4EFAFB" w14:textId="77777777" w:rsidTr="00585BFB">
        <w:trPr>
          <w:trHeight w:val="848"/>
          <w:jc w:val="center"/>
        </w:trPr>
        <w:tc>
          <w:tcPr>
            <w:tcW w:w="1581" w:type="dxa"/>
            <w:vAlign w:val="center"/>
          </w:tcPr>
          <w:p w14:paraId="5DB9C11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3A31F9F5"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7917AB6A" w14:textId="77777777" w:rsidTr="00585BFB">
        <w:trPr>
          <w:trHeight w:val="848"/>
          <w:jc w:val="center"/>
        </w:trPr>
        <w:tc>
          <w:tcPr>
            <w:tcW w:w="1581" w:type="dxa"/>
            <w:vAlign w:val="center"/>
          </w:tcPr>
          <w:p w14:paraId="32FF33E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0376A153" w14:textId="77777777" w:rsidR="00F264AA" w:rsidRPr="00F264AA" w:rsidRDefault="00F264AA" w:rsidP="00F264AA">
            <w:pPr>
              <w:spacing w:line="440" w:lineRule="exact"/>
              <w:rPr>
                <w:rFonts w:ascii="宋体" w:eastAsia="宋体" w:hAnsi="宋体" w:cs="Times New Roman"/>
                <w:color w:val="FF0000"/>
                <w:sz w:val="24"/>
              </w:rPr>
            </w:pPr>
          </w:p>
        </w:tc>
      </w:tr>
    </w:tbl>
    <w:p w14:paraId="1C17FF8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5FB318B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74C703A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11E5320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w:t>
      </w:r>
      <w:r w:rsidRPr="00F264AA">
        <w:rPr>
          <w:rFonts w:ascii="宋体" w:eastAsia="宋体" w:hAnsi="宋体" w:cs="仿宋_GB2312" w:hint="eastAsia"/>
          <w:sz w:val="24"/>
        </w:rPr>
        <w:lastRenderedPageBreak/>
        <w:t>体育意识，遵守教育法律法规，具有良好的职业操守、健康的心理素质和高尚的审美情趣，锤炼品格、学习知识、创新思维、奉献祖国。【毕业要求8/10 职业规范】</w:t>
      </w:r>
    </w:p>
    <w:p w14:paraId="20BE291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3A3A2CD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64D63E3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1C27046A" w14:textId="77777777" w:rsidTr="00585BFB">
        <w:trPr>
          <w:trHeight w:val="815"/>
          <w:jc w:val="center"/>
        </w:trPr>
        <w:tc>
          <w:tcPr>
            <w:tcW w:w="1708" w:type="dxa"/>
            <w:vAlign w:val="center"/>
          </w:tcPr>
          <w:p w14:paraId="0A1EB51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571590F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71671F4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712B36F9" w14:textId="77777777" w:rsidTr="00585BFB">
        <w:trPr>
          <w:jc w:val="center"/>
        </w:trPr>
        <w:tc>
          <w:tcPr>
            <w:tcW w:w="1708" w:type="dxa"/>
            <w:vAlign w:val="center"/>
          </w:tcPr>
          <w:p w14:paraId="1FE11D7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1A343899" w14:textId="77777777" w:rsidR="00F264AA" w:rsidRPr="00F264AA" w:rsidRDefault="00F264AA" w:rsidP="00F264AA">
            <w:pPr>
              <w:spacing w:line="440" w:lineRule="exact"/>
              <w:rPr>
                <w:rFonts w:ascii="宋体" w:eastAsia="宋体" w:hAnsi="宋体" w:cs="仿宋_GB2312"/>
                <w:sz w:val="24"/>
              </w:rPr>
            </w:pPr>
          </w:p>
          <w:p w14:paraId="606BFB4E" w14:textId="77777777" w:rsidR="00F264AA" w:rsidRPr="00F264AA" w:rsidRDefault="00F264AA" w:rsidP="00F264AA">
            <w:pPr>
              <w:spacing w:line="440" w:lineRule="exact"/>
              <w:rPr>
                <w:rFonts w:ascii="宋体" w:eastAsia="宋体" w:hAnsi="宋体" w:cs="仿宋_GB2312"/>
                <w:sz w:val="24"/>
              </w:rPr>
            </w:pPr>
          </w:p>
          <w:p w14:paraId="2994C23E"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4AEC955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717D4CFE" w14:textId="77777777" w:rsidTr="00585BFB">
        <w:trPr>
          <w:jc w:val="center"/>
        </w:trPr>
        <w:tc>
          <w:tcPr>
            <w:tcW w:w="1708" w:type="dxa"/>
            <w:vAlign w:val="center"/>
          </w:tcPr>
          <w:p w14:paraId="21E8EA0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7F66632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10-1</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宋体" w:cs="Times New Roman" w:hint="eastAsia"/>
                <w:sz w:val="24"/>
              </w:rPr>
              <w:t>；</w:t>
            </w:r>
          </w:p>
          <w:p w14:paraId="15F6EF3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10</w:t>
            </w:r>
            <w:r w:rsidRPr="00F264AA">
              <w:rPr>
                <w:rFonts w:ascii="宋体" w:eastAsia="宋体" w:hAnsi="宋体" w:cs="Times New Roman"/>
                <w:sz w:val="24"/>
              </w:rPr>
              <w:t>-</w:t>
            </w:r>
            <w:r w:rsidRPr="00F264AA">
              <w:rPr>
                <w:rFonts w:ascii="宋体" w:eastAsia="宋体" w:hAnsi="宋体" w:cs="Times New Roman" w:hint="eastAsia"/>
                <w:sz w:val="24"/>
              </w:rPr>
              <w:t>2</w:t>
            </w:r>
            <w:r w:rsidRPr="00F264AA">
              <w:rPr>
                <w:rFonts w:ascii="宋体" w:eastAsia="宋体" w:hAnsi="宋体" w:cs="仿宋_GB2312" w:hint="eastAsia"/>
                <w:sz w:val="24"/>
              </w:rPr>
              <w:t>发展学生的个性和创造性，培养学生的主体意识和活泼愉快、积极向上、勇于探索以及克服困难的精</w:t>
            </w:r>
            <w:r w:rsidRPr="00F264AA">
              <w:rPr>
                <w:rFonts w:ascii="宋体" w:eastAsia="宋体" w:hAnsi="宋体" w:cs="Times New Roman" w:hint="eastAsia"/>
                <w:sz w:val="24"/>
              </w:rPr>
              <w:t>10</w:t>
            </w:r>
            <w:r w:rsidRPr="00F264AA">
              <w:rPr>
                <w:rFonts w:ascii="宋体" w:eastAsia="宋体" w:hAnsi="宋体" w:cs="Times New Roman"/>
                <w:sz w:val="24"/>
              </w:rPr>
              <w:t>-</w:t>
            </w:r>
            <w:r w:rsidRPr="00F264AA">
              <w:rPr>
                <w:rFonts w:ascii="宋体" w:eastAsia="宋体" w:hAnsi="宋体" w:cs="Times New Roman" w:hint="eastAsia"/>
                <w:sz w:val="24"/>
              </w:rPr>
              <w:t>3</w:t>
            </w:r>
            <w:r w:rsidRPr="00F264AA">
              <w:rPr>
                <w:rFonts w:ascii="宋体" w:eastAsia="宋体" w:hAnsi="宋体" w:cs="仿宋_GB2312" w:hint="eastAsia"/>
                <w:sz w:val="24"/>
              </w:rPr>
              <w:t>具备沟通交流能力与团队合作精神，能够养成认真、求实、勤奋良好科研精神与学风。</w:t>
            </w:r>
          </w:p>
        </w:tc>
        <w:tc>
          <w:tcPr>
            <w:tcW w:w="1507" w:type="dxa"/>
            <w:vAlign w:val="center"/>
          </w:tcPr>
          <w:p w14:paraId="3D43EA38"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268FED3" w14:textId="77777777" w:rsidTr="00585BFB">
        <w:trPr>
          <w:jc w:val="center"/>
        </w:trPr>
        <w:tc>
          <w:tcPr>
            <w:tcW w:w="1708" w:type="dxa"/>
            <w:vAlign w:val="center"/>
          </w:tcPr>
          <w:p w14:paraId="6EFFA6A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60A86027" w14:textId="77777777" w:rsidR="00F264AA" w:rsidRPr="00F264AA" w:rsidRDefault="00F264AA" w:rsidP="00F264AA">
            <w:pPr>
              <w:spacing w:line="440" w:lineRule="exact"/>
              <w:rPr>
                <w:rFonts w:ascii="宋体" w:eastAsia="宋体" w:hAnsi="宋体" w:cs="仿宋_GB2312"/>
                <w:sz w:val="24"/>
              </w:rPr>
            </w:pPr>
          </w:p>
          <w:p w14:paraId="367DA723" w14:textId="77777777" w:rsidR="00F264AA" w:rsidRPr="00F264AA" w:rsidRDefault="00F264AA" w:rsidP="00F264AA">
            <w:pPr>
              <w:spacing w:line="440" w:lineRule="exact"/>
              <w:rPr>
                <w:rFonts w:ascii="宋体" w:eastAsia="宋体" w:hAnsi="宋体" w:cs="仿宋_GB2312"/>
                <w:sz w:val="24"/>
              </w:rPr>
            </w:pPr>
          </w:p>
          <w:p w14:paraId="0D81C3EF"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46464F9C"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61048E63"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lastRenderedPageBreak/>
        <w:t>三、课程学习内容及与课程学习目标的对应关系</w:t>
      </w:r>
    </w:p>
    <w:p w14:paraId="06D74C7A"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0C9D9600" w14:textId="77777777" w:rsidR="00F264AA" w:rsidRPr="00F264AA" w:rsidRDefault="00F264AA" w:rsidP="00F264AA">
      <w:pPr>
        <w:ind w:firstLineChars="1300" w:firstLine="3640"/>
        <w:rPr>
          <w:rFonts w:ascii="黑体" w:eastAsia="黑体" w:hAnsi="黑体" w:cs="Times New Roman"/>
          <w:sz w:val="28"/>
          <w:szCs w:val="28"/>
        </w:rPr>
      </w:pPr>
      <w:r w:rsidRPr="00F264AA">
        <w:rPr>
          <w:rFonts w:ascii="黑体" w:eastAsia="黑体" w:hAnsi="黑体" w:cs="Times New Roman" w:hint="eastAsia"/>
          <w:sz w:val="28"/>
          <w:szCs w:val="28"/>
        </w:rPr>
        <w:t>学习内容一体能+散打</w:t>
      </w:r>
    </w:p>
    <w:p w14:paraId="149041E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7D3C6AA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1D50DB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57C1F6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散打的基本技术、基本技能和基础理论知识，并了解现代散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5CD071B"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5969776"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0D3D5F10"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0674B073"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5A1D1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6BF929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1.2 预防与消除亚健康</w:t>
      </w:r>
    </w:p>
    <w:p w14:paraId="50BC5F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65ABFB72"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11DA2B38"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79B8BEE9"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3F80D9FE"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D37CE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70EA735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6D57BDC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5A1847CB"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7087221E"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0B34BDE8"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1661B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45290D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530A0F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4401AB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0F1AF741"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188C2CFE"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54A6BE79"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BE61C9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5E4D2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166BA6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3AEECD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4.3女子运动保健</w:t>
      </w:r>
    </w:p>
    <w:p w14:paraId="7642085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5E46FF5E"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64BFAC76"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2848199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10B615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5CA247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589D23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1F6FB16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1AF62778"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7054F903"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06E1E0CE"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279E3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3929D19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145972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4691503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4FBFCB2A"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0BE1DB09"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729C946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BF60C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29534F8E"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7C1FCA8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6AA9BC57"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0CAB360B"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lastRenderedPageBreak/>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1F44EEB5"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32865D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67C7CA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76B6F1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6351994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4C7358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000870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5ED99D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5D6D19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3D7B4B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3E0CA7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06706122"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第九章</w:t>
      </w: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选项课各项目内容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204B0190"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2D9A55F8"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887AB3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07C0DFF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0D5BA41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FB234F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2A7775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44E6D3D5"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4E0CD4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0F2F1F5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散打运动概述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1DD30A1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4366C32"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E18637"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E25DC85"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65962E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0E35020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229C926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A93F8C"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F7DEA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F2CFEC7"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D89E67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7E59FD9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5D61D4A8"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280C5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46F5C1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D2EB6A1"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C36EE0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3255BB2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1DF90396"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0B4B1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D4D652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F985004"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421051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31CC616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08C25D01"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76B10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B712B56" w14:textId="77777777" w:rsidR="00F264AA" w:rsidRPr="00F264AA" w:rsidRDefault="00F264AA" w:rsidP="00F264AA">
            <w:pPr>
              <w:widowControl/>
              <w:jc w:val="left"/>
              <w:rPr>
                <w:rFonts w:ascii="宋体" w:eastAsia="宋体" w:hAnsi="Calibri" w:cs="宋体"/>
                <w:spacing w:val="1"/>
                <w:kern w:val="0"/>
                <w:sz w:val="24"/>
              </w:rPr>
            </w:pPr>
          </w:p>
        </w:tc>
      </w:tr>
    </w:tbl>
    <w:p w14:paraId="7142981F"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F264AA" w:rsidRPr="00F264AA" w14:paraId="23FE8C83" w14:textId="77777777" w:rsidTr="00585BFB">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22D2C1F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A67FF5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2BC7C6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27FC6E5A"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613D6D"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散打概述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87E758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散打运动特点与功能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6EE04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9E0A4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D8BB0DC" w14:textId="77777777" w:rsidTr="00585BFB">
        <w:trPr>
          <w:trHeight w:val="774"/>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A224D96"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10733A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散打的概况</w:t>
            </w:r>
          </w:p>
        </w:tc>
        <w:tc>
          <w:tcPr>
            <w:tcW w:w="2339" w:type="dxa"/>
            <w:vMerge/>
            <w:tcBorders>
              <w:top w:val="outset" w:sz="6" w:space="0" w:color="auto"/>
              <w:left w:val="outset" w:sz="6" w:space="0" w:color="auto"/>
              <w:bottom w:val="outset" w:sz="6" w:space="0" w:color="auto"/>
              <w:right w:val="outset" w:sz="6" w:space="0" w:color="auto"/>
            </w:tcBorders>
            <w:vAlign w:val="center"/>
          </w:tcPr>
          <w:p w14:paraId="7C5493E8"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53BB251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A36387D"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0CD446"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散打规则与裁判法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E38279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散打的擂台介绍</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52D0F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27D57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2C6F78D" w14:textId="77777777" w:rsidTr="00585BFB">
        <w:trPr>
          <w:trHeight w:val="609"/>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5D21D499"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E5CC7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计分标准 </w:t>
            </w:r>
          </w:p>
        </w:tc>
        <w:tc>
          <w:tcPr>
            <w:tcW w:w="2339" w:type="dxa"/>
            <w:vMerge/>
            <w:tcBorders>
              <w:top w:val="outset" w:sz="6" w:space="0" w:color="auto"/>
              <w:left w:val="outset" w:sz="6" w:space="0" w:color="auto"/>
              <w:bottom w:val="outset" w:sz="6" w:space="0" w:color="auto"/>
              <w:right w:val="outset" w:sz="6" w:space="0" w:color="auto"/>
            </w:tcBorders>
            <w:vAlign w:val="center"/>
          </w:tcPr>
          <w:p w14:paraId="0BE1FE19"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77DDCB23"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2A1E70A" w14:textId="77777777" w:rsidTr="00585BFB">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76139D2F"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82006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裁判分工介绍</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3B56FBE3"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130A0657" w14:textId="77777777" w:rsidR="00F264AA" w:rsidRPr="00F264AA" w:rsidRDefault="00F264AA" w:rsidP="00F264AA">
            <w:pPr>
              <w:widowControl/>
              <w:jc w:val="left"/>
              <w:rPr>
                <w:rFonts w:ascii="宋体" w:eastAsia="宋体" w:hAnsi="Calibri" w:cs="宋体"/>
                <w:spacing w:val="1"/>
                <w:kern w:val="0"/>
                <w:sz w:val="24"/>
              </w:rPr>
            </w:pPr>
          </w:p>
        </w:tc>
      </w:tr>
    </w:tbl>
    <w:p w14:paraId="18291D49"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lastRenderedPageBreak/>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F264AA" w:rsidRPr="00F264AA" w14:paraId="4C0DC2E1" w14:textId="77777777" w:rsidTr="00585BFB">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7C554B4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F35671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EBFB84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751D1BEF" w14:textId="77777777" w:rsidTr="00585BFB">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6F9FD0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7F6D578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0C3A94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散打的基本步法</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424E3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前进、后退、躲闪、环绕</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3BFF8D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6B91310"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D2C500B" w14:textId="77777777" w:rsidTr="00585BFB">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78C598D5"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4F850AB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散打的拳腿技术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DF887D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拳法</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027F0A0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5EB0BC1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1D664F6" w14:textId="77777777" w:rsidTr="00585BFB">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68077B61" w14:textId="77777777" w:rsidR="00F264AA" w:rsidRPr="00F264AA" w:rsidRDefault="00F264AA" w:rsidP="00F264AA">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021519B9"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E888DB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腿法</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57B2B36D" w14:textId="77777777" w:rsidR="00F264AA" w:rsidRPr="00F264AA" w:rsidRDefault="00F264AA" w:rsidP="00F264AA">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7D9A41AC" w14:textId="77777777" w:rsidR="00F264AA" w:rsidRPr="00F264AA" w:rsidRDefault="00F264AA" w:rsidP="00F264AA">
            <w:pPr>
              <w:widowControl/>
              <w:jc w:val="left"/>
              <w:rPr>
                <w:rFonts w:ascii="宋体" w:eastAsia="宋体" w:hAnsi="Calibri" w:cs="宋体"/>
                <w:spacing w:val="1"/>
                <w:kern w:val="0"/>
                <w:sz w:val="24"/>
              </w:rPr>
            </w:pPr>
          </w:p>
        </w:tc>
      </w:tr>
    </w:tbl>
    <w:p w14:paraId="38EC0669"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散打 1</w:t>
      </w:r>
    </w:p>
    <w:p w14:paraId="51BECA3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F60017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125CEA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275F05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散打运动的一般规律和特点，使学生获得散打运动的基本技术、基本技能和基础理论知识，并了解现代散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192870F"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D542689"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散打理论知识及体育健康（8学时）</w:t>
      </w:r>
    </w:p>
    <w:p w14:paraId="305738AD" w14:textId="77777777" w:rsidR="00F264AA" w:rsidRPr="00F264AA" w:rsidRDefault="00F264AA" w:rsidP="00F264AA">
      <w:pPr>
        <w:rPr>
          <w:rFonts w:ascii="Calibri" w:eastAsia="宋体" w:hAnsi="Calibri" w:cs="Times New Roman"/>
        </w:rPr>
      </w:pPr>
    </w:p>
    <w:p w14:paraId="1D2615B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91B2721" w14:textId="77777777" w:rsidR="00F264AA" w:rsidRPr="00F264AA" w:rsidRDefault="00F264AA" w:rsidP="00F264AA">
      <w:pPr>
        <w:adjustRightInd w:val="0"/>
        <w:snapToGrid w:val="0"/>
        <w:spacing w:line="500" w:lineRule="exact"/>
        <w:ind w:leftChars="228" w:left="479"/>
        <w:jc w:val="left"/>
        <w:rPr>
          <w:rFonts w:ascii="宋体" w:eastAsia="宋体" w:hAnsi="宋体" w:cs="宋体"/>
          <w:sz w:val="24"/>
        </w:rPr>
      </w:pPr>
      <w:r w:rsidRPr="00F264AA">
        <w:rPr>
          <w:rFonts w:ascii="宋体" w:eastAsia="宋体" w:hAnsi="宋体" w:cs="宋体" w:hint="eastAsia"/>
          <w:sz w:val="24"/>
        </w:rPr>
        <w:t>1.1散打运动概述</w:t>
      </w:r>
    </w:p>
    <w:p w14:paraId="01B8F230" w14:textId="77777777" w:rsidR="00F264AA" w:rsidRPr="00F264AA" w:rsidRDefault="00F264AA" w:rsidP="00F264AA">
      <w:pPr>
        <w:autoSpaceDE w:val="0"/>
        <w:autoSpaceDN w:val="0"/>
        <w:adjustRightInd w:val="0"/>
        <w:snapToGrid w:val="0"/>
        <w:spacing w:line="500" w:lineRule="exact"/>
        <w:ind w:firstLineChars="200" w:firstLine="488"/>
        <w:rPr>
          <w:rFonts w:ascii="宋体" w:eastAsia="宋体" w:hAnsi="Calibri" w:cs="宋体"/>
          <w:color w:val="000000"/>
          <w:spacing w:val="2"/>
          <w:kern w:val="0"/>
          <w:sz w:val="24"/>
        </w:rPr>
      </w:pPr>
      <w:r w:rsidRPr="00F264AA">
        <w:rPr>
          <w:rFonts w:ascii="宋体" w:eastAsia="宋体" w:hAnsi="Calibri" w:cs="宋体" w:hint="eastAsia"/>
          <w:color w:val="000000"/>
          <w:spacing w:val="2"/>
          <w:kern w:val="0"/>
          <w:sz w:val="24"/>
        </w:rPr>
        <w:t>散打是武术动作在实战中的灵活运用，是两人依照一定的规则，以一定的武术技击动作为运动素材，进行徒手对搏的一项对抗性体育竞赛项目。散打是散手的俗称，古称相搏、白打、拍张、手战等，由于徒手相搏相角的运动形式在台上进行，又称“打擂台”。</w:t>
      </w:r>
    </w:p>
    <w:p w14:paraId="2F2FBCB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1.2散打竞赛规则，散打裁判法。</w:t>
      </w:r>
    </w:p>
    <w:p w14:paraId="5567381B" w14:textId="77777777" w:rsidR="00F264AA" w:rsidRPr="00F264AA" w:rsidRDefault="00F264AA" w:rsidP="00F264AA">
      <w:pPr>
        <w:adjustRightInd w:val="0"/>
        <w:snapToGrid w:val="0"/>
        <w:spacing w:line="500" w:lineRule="exact"/>
        <w:ind w:leftChars="228" w:left="479"/>
        <w:jc w:val="left"/>
        <w:rPr>
          <w:rFonts w:ascii="宋体" w:eastAsia="宋体" w:hAnsi="宋体" w:cs="宋体"/>
          <w:b/>
          <w:bCs/>
          <w:sz w:val="24"/>
        </w:rPr>
      </w:pPr>
      <w:r w:rsidRPr="00F264AA">
        <w:rPr>
          <w:rFonts w:ascii="宋体" w:eastAsia="宋体" w:hAnsi="宋体" w:cs="宋体" w:hint="eastAsia"/>
          <w:sz w:val="24"/>
        </w:rPr>
        <w:t>1.3《体育与健康》健身方法与常识。</w:t>
      </w:r>
      <w:r w:rsidRPr="00F264AA">
        <w:rPr>
          <w:rFonts w:ascii="宋体" w:eastAsia="宋体" w:hAnsi="宋体" w:cs="宋体" w:hint="eastAsia"/>
          <w:sz w:val="24"/>
        </w:rPr>
        <w:br/>
      </w:r>
      <w:r w:rsidRPr="00F264AA">
        <w:rPr>
          <w:rFonts w:ascii="宋体" w:eastAsia="宋体" w:hAnsi="宋体" w:cs="宋体" w:hint="eastAsia"/>
          <w:b/>
          <w:bCs/>
          <w:sz w:val="24"/>
        </w:rPr>
        <w:t>本章教学目的及要求：</w:t>
      </w:r>
    </w:p>
    <w:p w14:paraId="73E0582B" w14:textId="77777777" w:rsidR="00F264AA" w:rsidRPr="00F264AA" w:rsidRDefault="00F264AA" w:rsidP="00F264AA">
      <w:pPr>
        <w:autoSpaceDE w:val="0"/>
        <w:autoSpaceDN w:val="0"/>
        <w:adjustRightInd w:val="0"/>
        <w:snapToGrid w:val="0"/>
        <w:spacing w:line="500" w:lineRule="exact"/>
        <w:ind w:firstLineChars="200" w:firstLine="508"/>
        <w:rPr>
          <w:rFonts w:ascii="宋体" w:eastAsia="宋体" w:hAnsi="Calibri" w:cs="宋体"/>
          <w:color w:val="000000"/>
          <w:spacing w:val="7"/>
          <w:kern w:val="0"/>
          <w:sz w:val="24"/>
        </w:rPr>
      </w:pPr>
      <w:r w:rsidRPr="00F264AA">
        <w:rPr>
          <w:rFonts w:ascii="宋体" w:eastAsia="宋体" w:hAnsi="Calibri" w:cs="宋体" w:hint="eastAsia"/>
          <w:color w:val="000000"/>
          <w:spacing w:val="7"/>
          <w:kern w:val="0"/>
          <w:sz w:val="24"/>
        </w:rPr>
        <w:t>散打拳法、腿法和摔法技术，掌握正确的动作要领。掌握散打的运行规律，领悟其技击原理，并能合理运用于实战。发展专项素质，提高专项动作质量。</w:t>
      </w:r>
      <w:r w:rsidRPr="00F264AA">
        <w:rPr>
          <w:rFonts w:ascii="Calibri" w:eastAsia="宋体" w:hAnsi="Calibri" w:cs="Times New Roman" w:hint="eastAsia"/>
          <w:sz w:val="24"/>
        </w:rPr>
        <w:br/>
        <w:t xml:space="preserve">   </w:t>
      </w:r>
      <w:r w:rsidRPr="00F264AA">
        <w:rPr>
          <w:rFonts w:ascii="Calibri" w:eastAsia="宋体" w:hAnsi="Calibri" w:cs="Times New Roman" w:hint="eastAsia"/>
          <w:b/>
          <w:bCs/>
          <w:sz w:val="24"/>
        </w:rPr>
        <w:t>本章教学重点及难点：</w:t>
      </w:r>
      <w:r w:rsidRPr="00F264AA">
        <w:rPr>
          <w:rFonts w:ascii="宋体" w:eastAsia="宋体" w:hAnsi="Calibri" w:cs="宋体" w:hint="eastAsia"/>
          <w:color w:val="000000"/>
          <w:spacing w:val="7"/>
          <w:kern w:val="0"/>
          <w:sz w:val="24"/>
        </w:rPr>
        <w:t>散打基本素质的柔韧性练习；对散打基本动作的合理运用程度。</w:t>
      </w:r>
    </w:p>
    <w:p w14:paraId="00A36D33" w14:textId="77777777" w:rsidR="00F264AA" w:rsidRPr="00F264AA" w:rsidRDefault="00F264AA" w:rsidP="00F264AA">
      <w:pPr>
        <w:autoSpaceDE w:val="0"/>
        <w:autoSpaceDN w:val="0"/>
        <w:adjustRightInd w:val="0"/>
        <w:snapToGrid w:val="0"/>
        <w:spacing w:line="500" w:lineRule="exact"/>
        <w:ind w:firstLineChars="200" w:firstLine="480"/>
        <w:rPr>
          <w:rFonts w:ascii="Calibri" w:eastAsia="宋体" w:hAnsi="Calibri" w:cs="Times New Roman"/>
          <w:sz w:val="24"/>
        </w:rPr>
      </w:pPr>
    </w:p>
    <w:p w14:paraId="18A0EF82" w14:textId="77777777" w:rsidR="00F264AA" w:rsidRPr="00F264AA" w:rsidRDefault="00F264AA" w:rsidP="00F264AA">
      <w:pPr>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第二章 散打基本技术与战术  （20学时）</w:t>
      </w:r>
    </w:p>
    <w:p w14:paraId="7111079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55E4959"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 散打的实战式、基本步法</w:t>
      </w:r>
    </w:p>
    <w:p w14:paraId="7D30B0D2"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2.2 散打的前直拳动作技术</w:t>
      </w:r>
    </w:p>
    <w:p w14:paraId="4FFC7228"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2.3 散打的后直拳动作技术</w:t>
      </w:r>
    </w:p>
    <w:p w14:paraId="22B44AC4"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2.4 散打的前摆拳动作技术</w:t>
      </w:r>
    </w:p>
    <w:p w14:paraId="79A4F9B2"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2.5 散打的后摆拳动作技术</w:t>
      </w:r>
    </w:p>
    <w:p w14:paraId="490C2038"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2.6 散打的勾拳动作技术</w:t>
      </w:r>
    </w:p>
    <w:p w14:paraId="713CD63D"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2.7 散打的两次拳动作组合</w:t>
      </w:r>
    </w:p>
    <w:p w14:paraId="45F3D074"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2.8  散打的三次拳动作组合</w:t>
      </w:r>
    </w:p>
    <w:p w14:paraId="3590DA5E"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2.9  散打的四次拳动作组合</w:t>
      </w:r>
    </w:p>
    <w:p w14:paraId="11161507"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2.10 散打的后鞭腿动作</w:t>
      </w:r>
    </w:p>
    <w:p w14:paraId="17316EF5"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2.11 散打的前鞭腿动作</w:t>
      </w:r>
    </w:p>
    <w:p w14:paraId="5E7A766F"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2.12 散打的侧踹腿动作</w:t>
      </w:r>
    </w:p>
    <w:p w14:paraId="1B1E5A77"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2.13 散打的腿法组合动作</w:t>
      </w:r>
    </w:p>
    <w:p w14:paraId="76814E69"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2.14 散打的拳腿组合动作</w:t>
      </w:r>
    </w:p>
    <w:p w14:paraId="59AA0169"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2.15 散打的摔法动作</w:t>
      </w:r>
    </w:p>
    <w:p w14:paraId="6A050F4E"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2.16 散打拳腿摔组动作</w:t>
      </w:r>
    </w:p>
    <w:p w14:paraId="5F290E5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教学目的及要求：</w:t>
      </w:r>
      <w:r w:rsidRPr="00F264AA">
        <w:rPr>
          <w:rFonts w:ascii="Calibri" w:eastAsia="宋体" w:hAnsi="Calibri" w:cs="Times New Roman" w:hint="eastAsia"/>
          <w:sz w:val="24"/>
        </w:rPr>
        <w:t>使学生基本掌握散打基本技术及实际应用；提高学生身体灵活性、协调性及快速反映与移动意识。</w:t>
      </w:r>
    </w:p>
    <w:p w14:paraId="4517BB6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正确掌握散打基本技术并合理使用；培养学生快速反应与动作意识。</w:t>
      </w:r>
    </w:p>
    <w:p w14:paraId="3A7D472B"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散打教学活动的组织与管理 （4学时）</w:t>
      </w:r>
    </w:p>
    <w:p w14:paraId="732013E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0A8C2F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3.1</w:t>
      </w:r>
      <w:r w:rsidRPr="00F264AA">
        <w:rPr>
          <w:rFonts w:ascii="Calibri" w:eastAsia="宋体" w:hAnsi="Calibri" w:cs="Times New Roman"/>
          <w:sz w:val="24"/>
        </w:rPr>
        <w:t>裁判实习</w:t>
      </w:r>
      <w:r w:rsidRPr="00F264AA">
        <w:rPr>
          <w:rFonts w:ascii="Calibri" w:eastAsia="宋体" w:hAnsi="Calibri" w:cs="Times New Roman" w:hint="eastAsia"/>
          <w:sz w:val="24"/>
        </w:rPr>
        <w:t>及</w:t>
      </w:r>
      <w:r w:rsidRPr="00F264AA">
        <w:rPr>
          <w:rFonts w:ascii="Calibri" w:eastAsia="宋体" w:hAnsi="Calibri" w:cs="Times New Roman"/>
          <w:sz w:val="24"/>
        </w:rPr>
        <w:t>教学比赛</w:t>
      </w:r>
    </w:p>
    <w:p w14:paraId="554B3D3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3.2</w:t>
      </w:r>
      <w:r w:rsidRPr="00F264AA">
        <w:rPr>
          <w:rFonts w:ascii="Calibri" w:eastAsia="宋体" w:hAnsi="Calibri" w:cs="Times New Roman" w:hint="eastAsia"/>
          <w:sz w:val="24"/>
        </w:rPr>
        <w:t>期末考试</w:t>
      </w:r>
    </w:p>
    <w:p w14:paraId="4279350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本章教学目的及要求：</w:t>
      </w:r>
      <w:r w:rsidRPr="00F264AA">
        <w:rPr>
          <w:rFonts w:ascii="Calibri" w:eastAsia="宋体" w:hAnsi="Calibri" w:cs="Times New Roman" w:hint="eastAsia"/>
          <w:sz w:val="24"/>
        </w:rPr>
        <w:t>了解与掌握散打竞赛规则与裁判法的主要内容对于开展散打活动，搞好散打竞赛具有重要意义。</w:t>
      </w:r>
    </w:p>
    <w:p w14:paraId="3EF3847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提高散打基本技术并合理使用，了解散打裁判规则。</w:t>
      </w:r>
    </w:p>
    <w:p w14:paraId="1F2E856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散打 2</w:t>
      </w:r>
    </w:p>
    <w:p w14:paraId="56C1948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B6B77B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4DBEF8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w:t>
      </w:r>
      <w:r w:rsidRPr="00F264AA">
        <w:rPr>
          <w:rFonts w:ascii="宋体" w:eastAsia="宋体" w:hAnsi="宋体" w:cs="仿宋_GB2312" w:hint="eastAsia"/>
          <w:sz w:val="24"/>
        </w:rPr>
        <w:lastRenderedPageBreak/>
        <w:t>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480342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散打运动的一般规律和特点，使学生获得散打运动的基本技术、基本技能和基础理论知识，并了解现代散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055CB108"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000279E" w14:textId="77777777" w:rsidR="00F264AA" w:rsidRPr="00F264AA" w:rsidRDefault="00F264AA" w:rsidP="00F264AA">
      <w:pPr>
        <w:adjustRightInd w:val="0"/>
        <w:snapToGrid w:val="0"/>
        <w:spacing w:beforeLines="50" w:before="156" w:afterLines="50" w:after="156" w:line="500" w:lineRule="exact"/>
        <w:jc w:val="center"/>
        <w:rPr>
          <w:rFonts w:ascii="Calibri" w:eastAsia="宋体" w:hAnsi="Calibri" w:cs="Times New Roman"/>
        </w:rPr>
      </w:pPr>
      <w:r w:rsidRPr="00F264AA">
        <w:rPr>
          <w:rFonts w:ascii="宋体" w:eastAsia="宋体" w:hAnsi="宋体" w:cs="Times New Roman" w:hint="eastAsia"/>
          <w:b/>
          <w:sz w:val="28"/>
          <w:szCs w:val="28"/>
        </w:rPr>
        <w:t>第一章  散打理论知识及体育健康（2学时）</w:t>
      </w:r>
    </w:p>
    <w:p w14:paraId="30FCBC9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ADB4DFC"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 xml:space="preserve">1.1散打运动概述 </w:t>
      </w:r>
      <w:r w:rsidRPr="00F264AA">
        <w:rPr>
          <w:rFonts w:ascii="宋体" w:eastAsia="宋体" w:hAnsi="宋体" w:cs="宋体" w:hint="eastAsia"/>
          <w:sz w:val="24"/>
        </w:rPr>
        <w:br/>
        <w:t>散打运动起源，现代散打运动发展规律，我国散打运动发展概况，散打运动的锻炼价值。</w:t>
      </w:r>
    </w:p>
    <w:p w14:paraId="7A4B9CA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1.2散打竞赛规则与裁判法</w:t>
      </w:r>
    </w:p>
    <w:p w14:paraId="41C69AD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散打竞赛规则，散打裁判法。</w:t>
      </w:r>
    </w:p>
    <w:p w14:paraId="7B2F565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1.3《体育与健康》</w:t>
      </w:r>
    </w:p>
    <w:p w14:paraId="62111E53" w14:textId="77777777" w:rsidR="00F264AA" w:rsidRPr="00F264AA" w:rsidRDefault="00F264AA" w:rsidP="00F264AA">
      <w:pPr>
        <w:adjustRightInd w:val="0"/>
        <w:snapToGrid w:val="0"/>
        <w:spacing w:line="500" w:lineRule="exact"/>
        <w:ind w:firstLineChars="200" w:firstLine="480"/>
        <w:jc w:val="left"/>
        <w:rPr>
          <w:rFonts w:ascii="Calibri" w:eastAsia="宋体" w:hAnsi="Calibri" w:cs="Times New Roman"/>
          <w:sz w:val="24"/>
        </w:rPr>
      </w:pPr>
      <w:r w:rsidRPr="00F264AA">
        <w:rPr>
          <w:rFonts w:ascii="宋体" w:eastAsia="宋体" w:hAnsi="宋体" w:cs="宋体" w:hint="eastAsia"/>
          <w:sz w:val="24"/>
        </w:rPr>
        <w:t>健身方法与常识。</w:t>
      </w:r>
      <w:r w:rsidRPr="00F264AA">
        <w:rPr>
          <w:rFonts w:ascii="宋体" w:eastAsia="宋体" w:hAnsi="宋体" w:cs="宋体" w:hint="eastAsia"/>
          <w:sz w:val="24"/>
        </w:rPr>
        <w:br/>
        <w:t>本章教学目的及要求：了解散打运动起源，了解现代散打运动发展规律，了解我国散打运动发展概况，明确散打运动的锻炼价值。明确散打竞赛规则，明确散打裁判法。</w:t>
      </w:r>
      <w:r w:rsidRPr="00F264AA">
        <w:rPr>
          <w:rFonts w:ascii="宋体" w:eastAsia="宋体" w:hAnsi="宋体" w:cs="宋体" w:hint="eastAsia"/>
          <w:sz w:val="24"/>
        </w:rPr>
        <w:br/>
        <w:t>本章教学重点及难点：我国散打运动发展概况，我国散打运动发展趋势。散打竞赛规则，违例及其罚则。</w:t>
      </w:r>
    </w:p>
    <w:p w14:paraId="45C54FC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lastRenderedPageBreak/>
        <w:t>第二章  散打基本技术与战术  （20学时）</w:t>
      </w:r>
    </w:p>
    <w:p w14:paraId="3D91BE1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B3722F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2．1散打正面进攻战术</w:t>
      </w:r>
    </w:p>
    <w:p w14:paraId="2D44718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2．2散打防守战术</w:t>
      </w:r>
    </w:p>
    <w:p w14:paraId="35C4638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教学目的及要求：使学生基本掌握散打基本技术及实际应用；提高学生身体灵活性、协调性及快速反映与移动意识。</w:t>
      </w:r>
    </w:p>
    <w:p w14:paraId="4A2ABB7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教学重点及难点：正确掌握散打基本技术并合理使用；培养学生快速反应与快速意识。</w:t>
      </w:r>
    </w:p>
    <w:p w14:paraId="6467598A"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散打教学活动的组织与管理 （6学时）</w:t>
      </w:r>
    </w:p>
    <w:p w14:paraId="6BE2E6A3" w14:textId="77777777" w:rsidR="00F264AA" w:rsidRPr="00F264AA" w:rsidRDefault="00F264AA" w:rsidP="00F264AA">
      <w:pPr>
        <w:adjustRightInd w:val="0"/>
        <w:snapToGrid w:val="0"/>
        <w:spacing w:line="500" w:lineRule="exact"/>
        <w:ind w:firstLineChars="196" w:firstLine="472"/>
        <w:rPr>
          <w:rFonts w:ascii="Calibri" w:eastAsia="宋体" w:hAnsi="Calibri" w:cs="Times New Roman"/>
          <w:b/>
          <w:sz w:val="24"/>
        </w:rPr>
      </w:pPr>
      <w:r w:rsidRPr="00F264AA">
        <w:rPr>
          <w:rFonts w:ascii="Calibri" w:eastAsia="宋体" w:hAnsi="Calibri" w:cs="Times New Roman"/>
          <w:b/>
          <w:sz w:val="24"/>
        </w:rPr>
        <w:t>本章主要教学内容：</w:t>
      </w:r>
    </w:p>
    <w:p w14:paraId="7AB6DD7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3.1裁判实习及教学比赛</w:t>
      </w:r>
    </w:p>
    <w:p w14:paraId="545A3D5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3.2期末考试</w:t>
      </w:r>
    </w:p>
    <w:p w14:paraId="24F05E9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本章教学目的及要求：了解与掌握散打竞赛规则与裁判法的主要内容对于开展散打活动，搞好散打竞赛具有重要意义。</w:t>
      </w:r>
    </w:p>
    <w:p w14:paraId="3468B55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本章教学重点及难点：提高散打基本技术并合理使用，了解散打裁判规则。</w:t>
      </w:r>
    </w:p>
    <w:p w14:paraId="3001D48D"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t>第四章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143E80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52A62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3605A40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117188AB"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4B94B47A" w14:textId="77777777" w:rsidR="00F264AA" w:rsidRPr="00F264AA" w:rsidRDefault="00F264AA" w:rsidP="00F264AA">
      <w:pPr>
        <w:spacing w:line="360" w:lineRule="auto"/>
        <w:ind w:firstLineChars="196" w:firstLine="472"/>
        <w:rPr>
          <w:rFonts w:ascii="宋体" w:eastAsia="宋体" w:hAnsi="宋体" w:cs="宋体"/>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22DC9A8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散打 3</w:t>
      </w:r>
    </w:p>
    <w:p w14:paraId="0421816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散打理论知识及体育健康（8学时）</w:t>
      </w:r>
    </w:p>
    <w:p w14:paraId="146DAA54" w14:textId="77777777" w:rsidR="00F264AA" w:rsidRPr="00F264AA" w:rsidRDefault="00F264AA" w:rsidP="00F264AA">
      <w:pPr>
        <w:rPr>
          <w:rFonts w:ascii="Calibri" w:eastAsia="宋体" w:hAnsi="Calibri" w:cs="Times New Roman"/>
        </w:rPr>
      </w:pPr>
    </w:p>
    <w:p w14:paraId="4E2C198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0CDD298A"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lastRenderedPageBreak/>
        <w:t xml:space="preserve">1.1散打运动概述 </w:t>
      </w:r>
      <w:r w:rsidRPr="00F264AA">
        <w:rPr>
          <w:rFonts w:ascii="宋体" w:eastAsia="宋体" w:hAnsi="宋体" w:cs="宋体" w:hint="eastAsia"/>
          <w:sz w:val="24"/>
        </w:rPr>
        <w:br/>
        <w:t>散打运动起源，现代散打运动发展规律，我国散打运动发展概况，羽毛球运动的锻炼价值。</w:t>
      </w:r>
    </w:p>
    <w:p w14:paraId="1B8F5B8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1.2散打竞赛规则，散打裁判法。</w:t>
      </w:r>
    </w:p>
    <w:p w14:paraId="65B69C43" w14:textId="77777777" w:rsidR="00F264AA" w:rsidRPr="00F264AA" w:rsidRDefault="00F264AA" w:rsidP="00F264AA">
      <w:pPr>
        <w:adjustRightInd w:val="0"/>
        <w:snapToGrid w:val="0"/>
        <w:spacing w:line="500" w:lineRule="exact"/>
        <w:ind w:firstLineChars="200" w:firstLine="480"/>
        <w:jc w:val="left"/>
        <w:rPr>
          <w:rFonts w:ascii="Calibri" w:eastAsia="宋体" w:hAnsi="Calibri" w:cs="Times New Roman"/>
          <w:sz w:val="24"/>
        </w:rPr>
      </w:pPr>
      <w:r w:rsidRPr="00F264AA">
        <w:rPr>
          <w:rFonts w:ascii="宋体" w:eastAsia="宋体" w:hAnsi="宋体" w:cs="宋体" w:hint="eastAsia"/>
          <w:sz w:val="24"/>
        </w:rPr>
        <w:t>1.3《体育与健康》健身方法与常识。</w:t>
      </w:r>
      <w:r w:rsidRPr="00F264AA">
        <w:rPr>
          <w:rFonts w:ascii="宋体" w:eastAsia="宋体" w:hAnsi="宋体" w:cs="宋体" w:hint="eastAsia"/>
          <w:sz w:val="24"/>
        </w:rPr>
        <w:br/>
      </w:r>
      <w:r w:rsidRPr="00F264AA">
        <w:rPr>
          <w:rFonts w:ascii="Calibri" w:eastAsia="宋体" w:hAnsi="Calibri" w:cs="Times New Roman" w:hint="eastAsia"/>
          <w:b/>
          <w:bCs/>
          <w:sz w:val="24"/>
        </w:rPr>
        <w:t>本章教学目的及要求：</w:t>
      </w:r>
      <w:r w:rsidRPr="00F264AA">
        <w:rPr>
          <w:rFonts w:ascii="Calibri" w:eastAsia="宋体" w:hAnsi="Calibri" w:cs="Times New Roman" w:hint="eastAsia"/>
          <w:sz w:val="24"/>
        </w:rPr>
        <w:t>了解散打运动起源，了解现代散打运动发展规律，了解我国散打运动发展概况，明确散打运动的锻炼价值。明确散打竞赛规则，明确散打裁判法。</w:t>
      </w:r>
      <w:r w:rsidRPr="00F264AA">
        <w:rPr>
          <w:rFonts w:ascii="Calibri" w:eastAsia="宋体" w:hAnsi="Calibri" w:cs="Times New Roman" w:hint="eastAsia"/>
          <w:sz w:val="24"/>
        </w:rPr>
        <w:br/>
      </w: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我国散打运动发展概况，我国散打运动发展趋势。散打竞赛规则，违例及其罚则。</w:t>
      </w:r>
      <w:r w:rsidRPr="00F264AA">
        <w:rPr>
          <w:rFonts w:ascii="Calibri" w:eastAsia="宋体" w:hAnsi="Calibri" w:cs="Times New Roman" w:hint="eastAsia"/>
          <w:sz w:val="24"/>
        </w:rPr>
        <w:br/>
      </w:r>
    </w:p>
    <w:p w14:paraId="299590D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散打基本技术与战术  （24学时）</w:t>
      </w:r>
    </w:p>
    <w:p w14:paraId="69E2E537"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b/>
          <w:sz w:val="24"/>
        </w:rPr>
        <w:t>本章主要教学内容：</w:t>
      </w:r>
    </w:p>
    <w:p w14:paraId="40807002" w14:textId="77777777" w:rsidR="00F264AA" w:rsidRPr="00F264AA" w:rsidRDefault="00F264AA" w:rsidP="00F264AA">
      <w:pPr>
        <w:adjustRightInd w:val="0"/>
        <w:snapToGrid w:val="0"/>
        <w:spacing w:line="500" w:lineRule="exact"/>
        <w:rPr>
          <w:rFonts w:ascii="宋体" w:eastAsia="宋体" w:hAnsi="宋体" w:cs="宋体"/>
          <w:sz w:val="24"/>
        </w:rPr>
      </w:pPr>
      <w:r w:rsidRPr="00F264AA">
        <w:rPr>
          <w:rFonts w:ascii="宋体" w:eastAsia="宋体" w:hAnsi="宋体" w:cs="宋体" w:hint="eastAsia"/>
          <w:sz w:val="24"/>
        </w:rPr>
        <w:t>2．1散打反击战术</w:t>
      </w:r>
    </w:p>
    <w:p w14:paraId="1A55CE53" w14:textId="77777777" w:rsidR="00F264AA" w:rsidRPr="00F264AA" w:rsidRDefault="00F264AA" w:rsidP="00F264AA">
      <w:pPr>
        <w:adjustRightInd w:val="0"/>
        <w:snapToGrid w:val="0"/>
        <w:spacing w:line="500" w:lineRule="exact"/>
        <w:rPr>
          <w:rFonts w:ascii="宋体" w:eastAsia="宋体" w:hAnsi="宋体" w:cs="宋体"/>
          <w:sz w:val="24"/>
        </w:rPr>
      </w:pPr>
      <w:r w:rsidRPr="00F264AA">
        <w:rPr>
          <w:rFonts w:ascii="宋体" w:eastAsia="宋体" w:hAnsi="宋体" w:cs="宋体" w:hint="eastAsia"/>
          <w:sz w:val="24"/>
        </w:rPr>
        <w:t>2．2散打的防守反击战术</w:t>
      </w:r>
    </w:p>
    <w:p w14:paraId="68D91892"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教学目的及要求：</w:t>
      </w:r>
      <w:r w:rsidRPr="00F264AA">
        <w:rPr>
          <w:rFonts w:ascii="Calibri" w:eastAsia="宋体" w:hAnsi="Calibri" w:cs="Times New Roman" w:hint="eastAsia"/>
          <w:sz w:val="24"/>
        </w:rPr>
        <w:t>使学生基本掌握散打基本技术及实际应用；提高学生身体灵活性、协调性及快速反映与移动意识。</w:t>
      </w:r>
    </w:p>
    <w:p w14:paraId="6B9091BF"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正确掌握散打基本技术并合理使用；培养学生快速反应与快速意识。</w:t>
      </w:r>
    </w:p>
    <w:p w14:paraId="24343E21"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散打教学活动的组织与管理 （4学时）</w:t>
      </w:r>
    </w:p>
    <w:p w14:paraId="034047A4"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b/>
          <w:sz w:val="24"/>
        </w:rPr>
        <w:t>本章主要教学内容：</w:t>
      </w:r>
    </w:p>
    <w:p w14:paraId="54091546"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3.1</w:t>
      </w:r>
      <w:r w:rsidRPr="00F264AA">
        <w:rPr>
          <w:rFonts w:ascii="Calibri" w:eastAsia="宋体" w:hAnsi="Calibri" w:cs="Times New Roman"/>
          <w:sz w:val="24"/>
        </w:rPr>
        <w:t>裁判实习</w:t>
      </w:r>
      <w:r w:rsidRPr="00F264AA">
        <w:rPr>
          <w:rFonts w:ascii="Calibri" w:eastAsia="宋体" w:hAnsi="Calibri" w:cs="Times New Roman" w:hint="eastAsia"/>
          <w:sz w:val="24"/>
        </w:rPr>
        <w:t>及</w:t>
      </w:r>
      <w:r w:rsidRPr="00F264AA">
        <w:rPr>
          <w:rFonts w:ascii="Calibri" w:eastAsia="宋体" w:hAnsi="Calibri" w:cs="Times New Roman"/>
          <w:sz w:val="24"/>
        </w:rPr>
        <w:t>教学比赛</w:t>
      </w:r>
    </w:p>
    <w:p w14:paraId="7B820F32"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3.2</w:t>
      </w:r>
      <w:r w:rsidRPr="00F264AA">
        <w:rPr>
          <w:rFonts w:ascii="Calibri" w:eastAsia="宋体" w:hAnsi="Calibri" w:cs="Times New Roman" w:hint="eastAsia"/>
          <w:sz w:val="24"/>
        </w:rPr>
        <w:t>期末考试</w:t>
      </w:r>
    </w:p>
    <w:p w14:paraId="478DF02B"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本章教学目的及要求：</w:t>
      </w:r>
      <w:r w:rsidRPr="00F264AA">
        <w:rPr>
          <w:rFonts w:ascii="Calibri" w:eastAsia="宋体" w:hAnsi="Calibri" w:cs="Times New Roman" w:hint="eastAsia"/>
          <w:sz w:val="24"/>
        </w:rPr>
        <w:t>了解与掌握散打竞赛规则与裁判法的主要内容对于开展散打活动，搞好散打竞赛具有重要意义。</w:t>
      </w:r>
    </w:p>
    <w:p w14:paraId="2B4376F7"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提高散打基本技术并合理使用，了解散打裁判规则。</w:t>
      </w:r>
    </w:p>
    <w:p w14:paraId="5637B74C"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0D2DCD60" w14:textId="77777777" w:rsidTr="00585BFB">
        <w:trPr>
          <w:trHeight w:val="660"/>
          <w:jc w:val="center"/>
        </w:trPr>
        <w:tc>
          <w:tcPr>
            <w:tcW w:w="3403" w:type="dxa"/>
            <w:vAlign w:val="center"/>
          </w:tcPr>
          <w:p w14:paraId="327FC91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lastRenderedPageBreak/>
              <w:t>实践内容</w:t>
            </w:r>
          </w:p>
        </w:tc>
        <w:tc>
          <w:tcPr>
            <w:tcW w:w="2693" w:type="dxa"/>
            <w:vAlign w:val="center"/>
          </w:tcPr>
          <w:p w14:paraId="6B5208B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452619E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61BC3AEF"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51F9F74A" w14:textId="77777777" w:rsidTr="00585BFB">
        <w:trPr>
          <w:trHeight w:val="514"/>
          <w:jc w:val="center"/>
        </w:trPr>
        <w:tc>
          <w:tcPr>
            <w:tcW w:w="3403" w:type="dxa"/>
            <w:vAlign w:val="center"/>
          </w:tcPr>
          <w:p w14:paraId="312C9A9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学习内容一 体能+</w:t>
            </w:r>
            <w:r w:rsidRPr="00F264AA">
              <w:rPr>
                <w:rFonts w:ascii="Calibri" w:eastAsia="宋体" w:hAnsi="Calibri" w:cs="Times New Roman" w:hint="eastAsia"/>
                <w:sz w:val="24"/>
              </w:rPr>
              <w:t>散打</w:t>
            </w:r>
            <w:r w:rsidRPr="00F264AA">
              <w:rPr>
                <w:rFonts w:ascii="宋体" w:eastAsia="宋体" w:hAnsi="宋体" w:cs="Times New Roman" w:hint="eastAsia"/>
                <w:sz w:val="24"/>
              </w:rPr>
              <w:t xml:space="preserve"> </w:t>
            </w:r>
          </w:p>
          <w:p w14:paraId="17336DF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B0E982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69EF56C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DE0BE8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99F1F19" w14:textId="77777777" w:rsidTr="00585BFB">
        <w:trPr>
          <w:trHeight w:val="90"/>
          <w:jc w:val="center"/>
        </w:trPr>
        <w:tc>
          <w:tcPr>
            <w:tcW w:w="3403" w:type="dxa"/>
            <w:vAlign w:val="center"/>
          </w:tcPr>
          <w:p w14:paraId="7D90BF3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w:t>
            </w:r>
            <w:r w:rsidRPr="00F264AA">
              <w:rPr>
                <w:rFonts w:ascii="Calibri" w:eastAsia="宋体" w:hAnsi="Calibri" w:cs="Times New Roman" w:hint="eastAsia"/>
                <w:sz w:val="24"/>
              </w:rPr>
              <w:t>散打</w:t>
            </w:r>
            <w:r w:rsidRPr="00F264AA">
              <w:rPr>
                <w:rFonts w:ascii="宋体" w:eastAsia="宋体" w:hAnsi="宋体" w:cs="Times New Roman" w:hint="eastAsia"/>
                <w:sz w:val="24"/>
              </w:rPr>
              <w:t xml:space="preserve">1 </w:t>
            </w:r>
          </w:p>
          <w:p w14:paraId="3504084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6BD81D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5F2B52A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C0F7F9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2E75961" w14:textId="77777777" w:rsidTr="00585BFB">
        <w:trPr>
          <w:jc w:val="center"/>
        </w:trPr>
        <w:tc>
          <w:tcPr>
            <w:tcW w:w="3403" w:type="dxa"/>
            <w:vAlign w:val="center"/>
          </w:tcPr>
          <w:p w14:paraId="0878C7F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学习内容三 </w:t>
            </w:r>
            <w:r w:rsidRPr="00F264AA">
              <w:rPr>
                <w:rFonts w:ascii="Calibri" w:eastAsia="宋体" w:hAnsi="Calibri" w:cs="Times New Roman" w:hint="eastAsia"/>
                <w:sz w:val="24"/>
              </w:rPr>
              <w:t>散打</w:t>
            </w:r>
            <w:r w:rsidRPr="00F264AA">
              <w:rPr>
                <w:rFonts w:ascii="宋体" w:eastAsia="宋体" w:hAnsi="宋体" w:cs="Times New Roman" w:hint="eastAsia"/>
                <w:sz w:val="24"/>
              </w:rPr>
              <w:t xml:space="preserve"> 2</w:t>
            </w:r>
          </w:p>
          <w:p w14:paraId="1C9D20CF"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3006E4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52929146"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BDC063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7656212" w14:textId="77777777" w:rsidTr="00585BFB">
        <w:trPr>
          <w:jc w:val="center"/>
        </w:trPr>
        <w:tc>
          <w:tcPr>
            <w:tcW w:w="3403" w:type="dxa"/>
            <w:vAlign w:val="center"/>
          </w:tcPr>
          <w:p w14:paraId="205C993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学习内容四 </w:t>
            </w:r>
            <w:r w:rsidRPr="00F264AA">
              <w:rPr>
                <w:rFonts w:ascii="Calibri" w:eastAsia="宋体" w:hAnsi="Calibri" w:cs="Times New Roman" w:hint="eastAsia"/>
                <w:sz w:val="24"/>
              </w:rPr>
              <w:t>散打</w:t>
            </w:r>
            <w:r w:rsidRPr="00F264AA">
              <w:rPr>
                <w:rFonts w:ascii="宋体" w:eastAsia="宋体" w:hAnsi="宋体" w:cs="Times New Roman" w:hint="eastAsia"/>
                <w:sz w:val="24"/>
              </w:rPr>
              <w:t xml:space="preserve"> 3</w:t>
            </w:r>
          </w:p>
          <w:p w14:paraId="1B6E5E3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4216D9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4177607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BBC070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91D944C" w14:textId="77777777" w:rsidTr="00585BFB">
        <w:trPr>
          <w:jc w:val="center"/>
        </w:trPr>
        <w:tc>
          <w:tcPr>
            <w:tcW w:w="8081" w:type="dxa"/>
            <w:gridSpan w:val="3"/>
            <w:vAlign w:val="center"/>
          </w:tcPr>
          <w:p w14:paraId="2770029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0F1F26B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3ECF0293"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6A28883"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445BCB8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1A2DDECC" w14:textId="77777777" w:rsidTr="00585BFB">
        <w:trPr>
          <w:trHeight w:val="515"/>
          <w:jc w:val="center"/>
        </w:trPr>
        <w:tc>
          <w:tcPr>
            <w:tcW w:w="1422" w:type="dxa"/>
          </w:tcPr>
          <w:p w14:paraId="109BCDE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4436611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7538AC1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21EB9963" w14:textId="77777777" w:rsidTr="00585BFB">
        <w:trPr>
          <w:jc w:val="center"/>
        </w:trPr>
        <w:tc>
          <w:tcPr>
            <w:tcW w:w="1422" w:type="dxa"/>
            <w:vAlign w:val="center"/>
          </w:tcPr>
          <w:p w14:paraId="6CC8EAA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72E02CB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1D204D1D" w14:textId="77777777" w:rsidR="00F264AA" w:rsidRPr="00F264AA" w:rsidRDefault="00F264AA" w:rsidP="00F264AA">
            <w:pPr>
              <w:widowControl/>
              <w:jc w:val="left"/>
              <w:rPr>
                <w:rFonts w:ascii="宋体" w:eastAsia="宋体" w:hAnsi="宋体" w:cs="Times New Roman"/>
                <w:bCs/>
                <w:sz w:val="24"/>
              </w:rPr>
            </w:pPr>
          </w:p>
          <w:p w14:paraId="7B3B02E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E349FF4" w14:textId="77777777" w:rsidTr="00585BFB">
        <w:trPr>
          <w:jc w:val="center"/>
        </w:trPr>
        <w:tc>
          <w:tcPr>
            <w:tcW w:w="1422" w:type="dxa"/>
            <w:vAlign w:val="center"/>
          </w:tcPr>
          <w:p w14:paraId="66681E7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364A6B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075CE09A" w14:textId="77777777" w:rsidR="00F264AA" w:rsidRPr="00F264AA" w:rsidRDefault="00F264AA" w:rsidP="00F264AA">
            <w:pPr>
              <w:widowControl/>
              <w:jc w:val="left"/>
              <w:rPr>
                <w:rFonts w:ascii="宋体" w:eastAsia="宋体" w:hAnsi="宋体" w:cs="Times New Roman"/>
                <w:bCs/>
                <w:sz w:val="24"/>
              </w:rPr>
            </w:pPr>
          </w:p>
          <w:p w14:paraId="11211BC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4DA349DA" w14:textId="77777777" w:rsidTr="00585BFB">
        <w:trPr>
          <w:jc w:val="center"/>
        </w:trPr>
        <w:tc>
          <w:tcPr>
            <w:tcW w:w="1422" w:type="dxa"/>
            <w:vAlign w:val="center"/>
          </w:tcPr>
          <w:p w14:paraId="03E91F9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16ED148" w14:textId="77777777" w:rsidR="00F264AA" w:rsidRPr="00F264AA" w:rsidRDefault="00F264AA" w:rsidP="00F264AA">
            <w:pPr>
              <w:spacing w:line="440" w:lineRule="exact"/>
              <w:rPr>
                <w:rFonts w:ascii="宋体" w:eastAsia="宋体" w:hAnsi="宋体" w:cs="Times New Roman"/>
                <w:bCs/>
                <w:sz w:val="24"/>
              </w:rPr>
            </w:pPr>
            <w:r w:rsidRPr="00F264AA">
              <w:rPr>
                <w:rFonts w:ascii="Calibri" w:eastAsia="宋体" w:hAnsi="Calibri" w:cs="Times New Roman" w:hint="eastAsia"/>
                <w:sz w:val="24"/>
              </w:rPr>
              <w:t>直拳技术</w:t>
            </w:r>
          </w:p>
        </w:tc>
        <w:tc>
          <w:tcPr>
            <w:tcW w:w="2542" w:type="dxa"/>
            <w:vAlign w:val="center"/>
          </w:tcPr>
          <w:p w14:paraId="335F8BAD" w14:textId="77777777" w:rsidR="00F264AA" w:rsidRPr="00F264AA" w:rsidRDefault="00F264AA" w:rsidP="00F264AA">
            <w:pPr>
              <w:widowControl/>
              <w:jc w:val="left"/>
              <w:rPr>
                <w:rFonts w:ascii="宋体" w:eastAsia="宋体" w:hAnsi="宋体" w:cs="Times New Roman"/>
                <w:bCs/>
                <w:sz w:val="24"/>
              </w:rPr>
            </w:pPr>
          </w:p>
          <w:p w14:paraId="737E417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20EE7C86" w14:textId="77777777" w:rsidTr="00585BFB">
        <w:trPr>
          <w:jc w:val="center"/>
        </w:trPr>
        <w:tc>
          <w:tcPr>
            <w:tcW w:w="1422" w:type="dxa"/>
            <w:vAlign w:val="center"/>
          </w:tcPr>
          <w:p w14:paraId="0C550A56"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357A4C6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拳腿组合技术</w:t>
            </w:r>
          </w:p>
        </w:tc>
        <w:tc>
          <w:tcPr>
            <w:tcW w:w="2542" w:type="dxa"/>
            <w:vAlign w:val="center"/>
          </w:tcPr>
          <w:p w14:paraId="2FD2BA81"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4249B696" w14:textId="77777777" w:rsidR="00F264AA" w:rsidRPr="00F264AA" w:rsidRDefault="00F264AA" w:rsidP="00F264AA">
            <w:pPr>
              <w:spacing w:line="440" w:lineRule="exact"/>
              <w:rPr>
                <w:rFonts w:ascii="宋体" w:eastAsia="宋体" w:hAnsi="宋体" w:cs="Times New Roman"/>
                <w:bCs/>
                <w:sz w:val="24"/>
              </w:rPr>
            </w:pPr>
          </w:p>
        </w:tc>
      </w:tr>
    </w:tbl>
    <w:p w14:paraId="782BE6F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474853B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排球课程1、2、3、4每学期考核方式及成绩比例为：课堂表现20%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3CC17AE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595232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5722ED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287CA7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78C5D474" w14:textId="77777777" w:rsidTr="00585BFB">
        <w:trPr>
          <w:trHeight w:val="540"/>
          <w:jc w:val="center"/>
        </w:trPr>
        <w:tc>
          <w:tcPr>
            <w:tcW w:w="1422" w:type="dxa"/>
            <w:vMerge w:val="restart"/>
            <w:vAlign w:val="center"/>
          </w:tcPr>
          <w:p w14:paraId="513C7E4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18C5BB4C"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74AF00F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0AC8E13A" w14:textId="77777777" w:rsidTr="00585BFB">
        <w:trPr>
          <w:trHeight w:val="578"/>
          <w:jc w:val="center"/>
        </w:trPr>
        <w:tc>
          <w:tcPr>
            <w:tcW w:w="1422" w:type="dxa"/>
            <w:vMerge/>
            <w:vAlign w:val="center"/>
          </w:tcPr>
          <w:p w14:paraId="587471BB"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063BFC1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46419F3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5E86040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565574D5"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276FE5A0"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73409A58" w14:textId="77777777" w:rsidTr="00585BFB">
        <w:trPr>
          <w:jc w:val="center"/>
        </w:trPr>
        <w:tc>
          <w:tcPr>
            <w:tcW w:w="1422" w:type="dxa"/>
            <w:vAlign w:val="center"/>
          </w:tcPr>
          <w:p w14:paraId="5775271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44697FF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E5EDBB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81F725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972474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20262AB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2F4D7CA7" w14:textId="77777777" w:rsidTr="00585BFB">
        <w:trPr>
          <w:jc w:val="center"/>
        </w:trPr>
        <w:tc>
          <w:tcPr>
            <w:tcW w:w="1422" w:type="dxa"/>
            <w:vAlign w:val="center"/>
          </w:tcPr>
          <w:p w14:paraId="106E1E3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6B896A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11CDB0F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B0A7FA6"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CCFB23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6F4903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32F1E8AA" w14:textId="77777777" w:rsidTr="00585BFB">
        <w:trPr>
          <w:jc w:val="center"/>
        </w:trPr>
        <w:tc>
          <w:tcPr>
            <w:tcW w:w="1422" w:type="dxa"/>
            <w:vAlign w:val="center"/>
          </w:tcPr>
          <w:p w14:paraId="4AB3D10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6F66185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AC16B1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29356FE0"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211B22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7BEC4A7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56118010" w14:textId="77777777" w:rsidTr="00585BFB">
        <w:trPr>
          <w:jc w:val="center"/>
        </w:trPr>
        <w:tc>
          <w:tcPr>
            <w:tcW w:w="1422" w:type="dxa"/>
            <w:vAlign w:val="center"/>
          </w:tcPr>
          <w:p w14:paraId="0577911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5706A05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3442C45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0071F135"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E3F1DF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466CC6C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786AD2E8" w14:textId="77777777" w:rsidR="00F264AA" w:rsidRPr="00F264AA" w:rsidRDefault="00F264AA" w:rsidP="00F264AA">
      <w:pPr>
        <w:spacing w:line="440" w:lineRule="exact"/>
        <w:ind w:firstLineChars="200" w:firstLine="480"/>
        <w:rPr>
          <w:rFonts w:ascii="宋体" w:eastAsia="宋体" w:hAnsi="宋体" w:cs="Times New Roman"/>
          <w:sz w:val="24"/>
        </w:rPr>
      </w:pPr>
    </w:p>
    <w:p w14:paraId="3529FA1B" w14:textId="77777777" w:rsidR="00F264AA" w:rsidRPr="00F264AA" w:rsidRDefault="00F264AA" w:rsidP="00D07A6D">
      <w:pPr>
        <w:pStyle w:val="ad"/>
      </w:pPr>
      <w:bookmarkStart w:id="82" w:name="_Toc19882"/>
      <w:bookmarkStart w:id="83" w:name="_Toc149553302"/>
      <w:r w:rsidRPr="00F264AA">
        <w:rPr>
          <w:rFonts w:hint="eastAsia"/>
        </w:rPr>
        <w:t>五、成绩评定</w:t>
      </w:r>
      <w:bookmarkEnd w:id="82"/>
      <w:bookmarkEnd w:id="83"/>
    </w:p>
    <w:p w14:paraId="266C9FF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3041D5D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68B596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196581C5"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66302E9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61794B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0548A6A7"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4F2E0452" w14:textId="77777777" w:rsidR="00F264AA" w:rsidRPr="00F264AA" w:rsidRDefault="00F264AA" w:rsidP="00F264AA">
      <w:pPr>
        <w:spacing w:beforeLines="50" w:before="156" w:afterLines="50" w:after="156" w:line="440" w:lineRule="exact"/>
        <w:ind w:firstLineChars="100" w:firstLine="28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3368ABB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51902A80"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2BB51FC"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w:t>
      </w:r>
      <w:r w:rsidRPr="00F264AA">
        <w:rPr>
          <w:rFonts w:ascii="宋体" w:eastAsia="宋体" w:hAnsi="Calibri" w:cs="Times New Roman" w:hint="eastAsia"/>
          <w:bCs/>
          <w:kern w:val="0"/>
          <w:sz w:val="24"/>
        </w:rPr>
        <w:lastRenderedPageBreak/>
        <w:t>体质健康标准测验的重要性。</w:t>
      </w:r>
    </w:p>
    <w:p w14:paraId="0744F01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7ABB570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00069BF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189AD08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063E13C0"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6886BF0"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AA1868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43DDEF39"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1B30DD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D26606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44DA79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722300A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4B518A54"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2F39A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2C343E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68111ABB"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733B7702" w14:textId="77777777" w:rsidR="00F264AA" w:rsidRPr="00F264AA" w:rsidRDefault="00F264AA" w:rsidP="00F264AA">
            <w:pPr>
              <w:jc w:val="center"/>
              <w:rPr>
                <w:rFonts w:ascii="宋体" w:eastAsia="宋体" w:hAnsi="宋体" w:cs="宋体"/>
                <w:b/>
                <w:sz w:val="24"/>
              </w:rPr>
            </w:pPr>
          </w:p>
        </w:tc>
      </w:tr>
      <w:tr w:rsidR="00F264AA" w:rsidRPr="00F264AA" w14:paraId="5CD6C8B7"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234831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0395191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09F143A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07BC460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06B1E22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DEF65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29D23A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016C779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393378E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74C4FAE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13CD15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390AF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867984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48B14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2C0433FA"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3DB611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228871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77D3987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0B8C9A3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2BEA5D7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84AC00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6B6C8C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D425A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583CA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1F446072"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90F64E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E9FF71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19D73E7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71853B6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589D8B2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D34A54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7B60AB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DC5A12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51C39E5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2CB1D53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EEF349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9C0BF1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626FF7C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7C82458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2AC133B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D4C4C3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31468D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3105F26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4C31BA3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348C7FF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EA7AC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75091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7AE9DD2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78D5939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27DF7E6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D152A4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03A49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6CDCA3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FD34A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26CBB8D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40093D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534DDA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827FFC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718C19E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787C48A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07F1A3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71CE74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AE247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5E25FA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26F1FBD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2FD323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7B931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DC6948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63DABB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0B7E08F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C57A8A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EDA29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C83AD8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2A628F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4FBE96B3"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D2A838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305D5A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1E20CE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081604B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41BA7B2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DA824C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69882C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3DE9A0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DC8218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1E93A37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A1260F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E1F354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2E4CCD0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3632BC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78F79E2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0F3308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C9A51A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373BA25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05CF338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2B094C0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7BF4A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466398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60BA087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5BE2E8C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1EB6565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541A8751"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18C60E1D"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通过考核检验散打技术教学效果和学生掌握情况，让学生了解</w:t>
      </w:r>
      <w:r w:rsidRPr="00F264AA">
        <w:rPr>
          <w:rFonts w:ascii="宋体" w:eastAsia="宋体" w:hAnsi="Calibri" w:cs="Times New Roman" w:hint="eastAsia"/>
          <w:bCs/>
          <w:kern w:val="0"/>
          <w:sz w:val="24"/>
        </w:rPr>
        <w:lastRenderedPageBreak/>
        <w:t>选项课内容和科学体育锻炼方式方法。</w:t>
      </w:r>
    </w:p>
    <w:p w14:paraId="0118204B"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color w:val="000000"/>
          <w:sz w:val="24"/>
        </w:rPr>
        <w:t>拳法的靶上单项动作</w:t>
      </w:r>
    </w:p>
    <w:p w14:paraId="159B81BD" w14:textId="77777777" w:rsidR="00F264AA" w:rsidRPr="00F264AA" w:rsidRDefault="00F264AA" w:rsidP="00F264AA">
      <w:pPr>
        <w:adjustRightInd w:val="0"/>
        <w:snapToGrid w:val="0"/>
        <w:spacing w:line="500" w:lineRule="exact"/>
        <w:jc w:val="left"/>
        <w:rPr>
          <w:rFonts w:ascii="宋体" w:eastAsia="宋体" w:hAnsi="Calibri" w:cs="Times New Roman"/>
          <w:color w:val="00000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2人一组拿靶</w:t>
      </w:r>
      <w:r w:rsidRPr="00F264AA">
        <w:rPr>
          <w:rFonts w:ascii="宋体" w:eastAsia="宋体" w:hAnsi="Calibri" w:cs="Times New Roman" w:hint="eastAsia"/>
          <w:color w:val="000000"/>
          <w:sz w:val="24"/>
        </w:rPr>
        <w:t>，一人打靶，直拳击靶10次，测试上靶的基准度与力度、速度</w:t>
      </w:r>
    </w:p>
    <w:p w14:paraId="09CCF4C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力度及技术评定分值各为100分，各占总分值的20%，</w:t>
      </w:r>
    </w:p>
    <w:p w14:paraId="16D6148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2DDD2ACF" w14:textId="77777777" w:rsidR="00F264AA" w:rsidRPr="00F264AA" w:rsidRDefault="00F264AA" w:rsidP="00F264AA">
      <w:pPr>
        <w:adjustRightInd w:val="0"/>
        <w:snapToGrid w:val="0"/>
        <w:spacing w:line="500" w:lineRule="exact"/>
        <w:jc w:val="left"/>
        <w:rPr>
          <w:rFonts w:ascii="宋体" w:eastAsia="宋体" w:hAnsi="Calibri" w:cs="Times New Roman"/>
          <w:b/>
          <w:color w:val="000000"/>
          <w:sz w:val="24"/>
        </w:rPr>
      </w:pPr>
      <w:r w:rsidRPr="00F264AA">
        <w:rPr>
          <w:rFonts w:ascii="宋体" w:eastAsia="宋体" w:hAnsi="Calibri" w:cs="Times New Roman" w:hint="eastAsia"/>
          <w:b/>
          <w:kern w:val="0"/>
          <w:sz w:val="24"/>
        </w:rPr>
        <w:t>5.评分记分原则：</w:t>
      </w:r>
    </w:p>
    <w:p w14:paraId="18C02127"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宋体" w:eastAsia="宋体" w:hAnsi="Calibri" w:cs="Times New Roman"/>
          <w:bCs/>
          <w:color w:val="000000"/>
          <w:sz w:val="24"/>
        </w:rPr>
      </w:pP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F264AA" w:rsidRPr="00F264AA" w14:paraId="739D4528" w14:textId="77777777" w:rsidTr="00585BFB">
        <w:trPr>
          <w:trHeight w:val="765"/>
        </w:trPr>
        <w:tc>
          <w:tcPr>
            <w:tcW w:w="1605" w:type="dxa"/>
            <w:tcBorders>
              <w:top w:val="single" w:sz="4" w:space="0" w:color="auto"/>
              <w:left w:val="single" w:sz="4" w:space="0" w:color="auto"/>
              <w:bottom w:val="single" w:sz="4" w:space="0" w:color="auto"/>
              <w:right w:val="single" w:sz="4" w:space="0" w:color="auto"/>
            </w:tcBorders>
          </w:tcPr>
          <w:p w14:paraId="1DC49E1D" w14:textId="6F0EECF1" w:rsidR="00F264AA" w:rsidRPr="00F264AA" w:rsidRDefault="00325F8A" w:rsidP="00F264AA">
            <w:pPr>
              <w:jc w:val="center"/>
              <w:rPr>
                <w:rFonts w:ascii="宋体" w:eastAsia="宋体" w:hAnsi="Calibri" w:cs="Times New Roman"/>
                <w:color w:val="000000"/>
              </w:rPr>
            </w:pPr>
            <w:r>
              <w:rPr>
                <w:noProof/>
              </w:rPr>
              <mc:AlternateContent>
                <mc:Choice Requires="wpg">
                  <w:drawing>
                    <wp:anchor distT="0" distB="0" distL="114300" distR="114300" simplePos="0" relativeHeight="251687936" behindDoc="0" locked="0" layoutInCell="1" allowOverlap="1" wp14:anchorId="701E32FA" wp14:editId="2B36C421">
                      <wp:simplePos x="0" y="0"/>
                      <wp:positionH relativeFrom="column">
                        <wp:posOffset>-63500</wp:posOffset>
                      </wp:positionH>
                      <wp:positionV relativeFrom="paragraph">
                        <wp:posOffset>635</wp:posOffset>
                      </wp:positionV>
                      <wp:extent cx="871855" cy="427990"/>
                      <wp:effectExtent l="0" t="0" r="4445" b="10160"/>
                      <wp:wrapNone/>
                      <wp:docPr id="20" name="组合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71855" cy="427990"/>
                                <a:chOff x="0" y="0"/>
                                <a:chExt cx="1898" cy="755"/>
                              </a:xfrm>
                              <a:effectLst/>
                            </wpg:grpSpPr>
                            <wps:wsp>
                              <wps:cNvPr id="37" name="__TH_L35"/>
                              <wps:cNvCnPr/>
                              <wps:spPr>
                                <a:xfrm>
                                  <a:off x="0" y="0"/>
                                  <a:ext cx="1898" cy="755"/>
                                </a:xfrm>
                                <a:prstGeom prst="line">
                                  <a:avLst/>
                                </a:prstGeom>
                                <a:ln w="6350" cap="flat" cmpd="sng">
                                  <a:solidFill>
                                    <a:srgbClr val="000000"/>
                                  </a:solidFill>
                                  <a:prstDash val="solid"/>
                                  <a:headEnd type="none" w="med" len="med"/>
                                  <a:tailEnd type="none" w="med" len="med"/>
                                </a:ln>
                                <a:effectLst/>
                              </wps:spPr>
                              <wps:bodyPr/>
                            </wps:wsp>
                            <wps:wsp>
                              <wps:cNvPr id="38" name="__TH_B1136"/>
                              <wps:cNvSpPr txBox="1"/>
                              <wps:spPr>
                                <a:xfrm>
                                  <a:off x="982" y="52"/>
                                  <a:ext cx="300" cy="300"/>
                                </a:xfrm>
                                <a:prstGeom prst="rect">
                                  <a:avLst/>
                                </a:prstGeom>
                                <a:noFill/>
                                <a:ln w="9525">
                                  <a:noFill/>
                                </a:ln>
                                <a:effectLst/>
                              </wps:spPr>
                              <wps:txbx>
                                <w:txbxContent>
                                  <w:p w14:paraId="7AB98A7E" w14:textId="77777777" w:rsidR="00417C0D" w:rsidRDefault="00417C0D" w:rsidP="00F264AA">
                                    <w:pPr>
                                      <w:snapToGrid w:val="0"/>
                                      <w:rPr>
                                        <w:sz w:val="24"/>
                                      </w:rPr>
                                    </w:pPr>
                                    <w:r>
                                      <w:rPr>
                                        <w:rFonts w:hint="eastAsia"/>
                                        <w:sz w:val="24"/>
                                      </w:rPr>
                                      <w:t>得</w:t>
                                    </w:r>
                                  </w:p>
                                </w:txbxContent>
                              </wps:txbx>
                              <wps:bodyPr lIns="0" tIns="0" rIns="0" bIns="0" upright="1"/>
                            </wps:wsp>
                            <wps:wsp>
                              <wps:cNvPr id="39" name="__TH_B1237"/>
                              <wps:cNvSpPr txBox="1"/>
                              <wps:spPr>
                                <a:xfrm>
                                  <a:off x="1393" y="215"/>
                                  <a:ext cx="300" cy="300"/>
                                </a:xfrm>
                                <a:prstGeom prst="rect">
                                  <a:avLst/>
                                </a:prstGeom>
                                <a:noFill/>
                                <a:ln w="9525">
                                  <a:noFill/>
                                </a:ln>
                                <a:effectLst/>
                              </wps:spPr>
                              <wps:txbx>
                                <w:txbxContent>
                                  <w:p w14:paraId="7D99E11E" w14:textId="77777777" w:rsidR="00417C0D" w:rsidRDefault="00417C0D" w:rsidP="00F264AA">
                                    <w:pPr>
                                      <w:snapToGrid w:val="0"/>
                                      <w:rPr>
                                        <w:sz w:val="24"/>
                                      </w:rPr>
                                    </w:pPr>
                                    <w:r>
                                      <w:rPr>
                                        <w:rFonts w:hint="eastAsia"/>
                                        <w:sz w:val="24"/>
                                      </w:rPr>
                                      <w:t>分</w:t>
                                    </w:r>
                                  </w:p>
                                </w:txbxContent>
                              </wps:txbx>
                              <wps:bodyPr lIns="0" tIns="0" rIns="0" bIns="0" upright="1"/>
                            </wps:wsp>
                            <wps:wsp>
                              <wps:cNvPr id="40" name="__TH_B2138"/>
                              <wps:cNvSpPr txBox="1"/>
                              <wps:spPr>
                                <a:xfrm>
                                  <a:off x="175" y="276"/>
                                  <a:ext cx="300" cy="300"/>
                                </a:xfrm>
                                <a:prstGeom prst="rect">
                                  <a:avLst/>
                                </a:prstGeom>
                                <a:noFill/>
                                <a:ln w="9525">
                                  <a:noFill/>
                                </a:ln>
                                <a:effectLst/>
                              </wps:spPr>
                              <wps:txbx>
                                <w:txbxContent>
                                  <w:p w14:paraId="1E184718" w14:textId="77777777" w:rsidR="00417C0D" w:rsidRDefault="00417C0D" w:rsidP="00F264AA">
                                    <w:pPr>
                                      <w:snapToGrid w:val="0"/>
                                      <w:rPr>
                                        <w:sz w:val="24"/>
                                      </w:rPr>
                                    </w:pPr>
                                    <w:r>
                                      <w:rPr>
                                        <w:rFonts w:hint="eastAsia"/>
                                        <w:sz w:val="24"/>
                                      </w:rPr>
                                      <w:t>项</w:t>
                                    </w:r>
                                  </w:p>
                                </w:txbxContent>
                              </wps:txbx>
                              <wps:bodyPr lIns="0" tIns="0" rIns="0" bIns="0" upright="1"/>
                            </wps:wsp>
                            <wps:wsp>
                              <wps:cNvPr id="41" name="__TH_B2239"/>
                              <wps:cNvSpPr txBox="1"/>
                              <wps:spPr>
                                <a:xfrm>
                                  <a:off x="525" y="415"/>
                                  <a:ext cx="300" cy="300"/>
                                </a:xfrm>
                                <a:prstGeom prst="rect">
                                  <a:avLst/>
                                </a:prstGeom>
                                <a:noFill/>
                                <a:ln w="9525">
                                  <a:noFill/>
                                </a:ln>
                                <a:effectLst/>
                              </wps:spPr>
                              <wps:txbx>
                                <w:txbxContent>
                                  <w:p w14:paraId="6260C3B9" w14:textId="77777777" w:rsidR="00417C0D" w:rsidRDefault="00417C0D" w:rsidP="00F264AA">
                                    <w:pPr>
                                      <w:snapToGrid w:val="0"/>
                                      <w:rPr>
                                        <w:sz w:val="24"/>
                                      </w:rPr>
                                    </w:pPr>
                                    <w:r>
                                      <w:rPr>
                                        <w:rFonts w:hint="eastAsia"/>
                                        <w:sz w:val="24"/>
                                      </w:rPr>
                                      <w:t>目</w:t>
                                    </w:r>
                                  </w:p>
                                </w:txbxContent>
                              </wps:txbx>
                              <wps:bodyPr lIns="0" tIns="0" rIns="0" bIns="0" upright="1"/>
                            </wps:wsp>
                          </wpg:wgp>
                        </a:graphicData>
                      </a:graphic>
                      <wp14:sizeRelH relativeFrom="page">
                        <wp14:pctWidth>0</wp14:pctWidth>
                      </wp14:sizeRelH>
                      <wp14:sizeRelV relativeFrom="page">
                        <wp14:pctHeight>0</wp14:pctHeight>
                      </wp14:sizeRelV>
                    </wp:anchor>
                  </w:drawing>
                </mc:Choice>
                <mc:Fallback>
                  <w:pict>
                    <v:group w14:anchorId="701E32FA" id="组合 20" o:spid="_x0000_s1038" style="position:absolute;left:0;text-align:left;margin-left:-5pt;margin-top:.05pt;width:68.65pt;height:33.7pt;z-index:251687936"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O+EAMAAKYLAAAOAAAAZHJzL2Uyb0RvYy54bWzUVktu2zAQ3RfoHQjuG1lSHFtC5AD5tkDQ&#10;Bki6DmiK+qAUSZCMZe+76DL36XmKXqNDSnISBw0CtwgSL4QROUPNvPdmzP2DZcPRgmlTS5HhcGeE&#10;ERNU5rUoM/z16vTDFCNjicgJl4JleMUMPpi9f7ffqpRFspI8ZxrBIcKkrcpwZa1Kg8DQijXE7EjF&#10;BGwWUjfEwqsug1yTFk5veBCNRntBK3WutKTMGFg97jbxzJ9fFIzaL0VhmEU8w5Cb9U/tn3P3DGb7&#10;JC01UVVN+zTIFlk0pBbw0fVRx8QSdKPrR0c1NdXSyMLuUNkEsihqynwNUE042qjmTMsb5Wsp07ZU&#10;a5gA2g2ctj6Wfl5caFTnGY4AHkEa4Oj3z++/bn8gWAB0WlWm4HSm1aW60F2JYJ5L+s3AdrC5797L&#10;O+dloRsXBJWipYd9tYadLS2isDidhNPxGCMKW7vRJEl6WmgF3D2KotVJHxdOE1CXi5pAuEuGpMP3&#10;mOf+3Nghx3VOrQKlmTswzb+BeVkRxTxHxuHUgxlPBjCvr68+Xp/HPj/3afA5EhfaI2tS02M6pP0U&#10;TE+Vq7SxZ0w2yBkZ5rVwOZGULHoISDq4uGUuUJvhvXgMnFMCbVdwYsFsFAjBiNLHGsnr/LTm3EUY&#10;Xc6PuEYL4hrJ/3rEH7i5jxwTU3V+fsu5kbRiJD8RObIrBQoTMAuwS6FhOUacwehwlve0pObP8QSy&#10;uXBHb1A9gOrAnst85bEGmXrWnZ5fgn7QZddLnv7DMIz3XHW9AFwnIbs8lCD+cFj/ixSSaYQRSHwc&#10;dfAMTROPHHew4Qw4+p72B6Z7MWgYgk+JQUhHsse+00UyjsY+YL3zHKztcr70gyTs58YAP+KfBDSZ&#10;m76DoQdjPhg3StdlBdL1eLw0XckGXRH073Z0hXESe76i0Lc8yLOfVq+YsLUGu355/YTtrv+ruv6K&#10;wni6LWET+OeBNoomvkPfBF9+FNzNtzfAV/iwwaIoTrbky80mx9fuG+qveKj1P/SXv3DBZdBP/P7i&#10;6m6b99/Bvn+9nv0BAAD//wMAUEsDBBQABgAIAAAAIQDuMhdx3QAAAAcBAAAPAAAAZHJzL2Rvd25y&#10;ZXYueG1sTI9Ba8JAEIXvQv/DMoXedBNFLWk2ItL2JAW1UHobs2MSzM6G7JrEf9/NqR6H7/HeN+lm&#10;MLXoqHWVZQXxLAJBnFtdcaHg+/QxfQXhPLLG2jIpuJODTfY0STHRtucDdUdfiFDCLkEFpfdNIqXL&#10;SzLoZrYhDuxiW4M+nG0hdYt9KDe1nEfRShqsOCyU2NCupPx6vBkFnz3220X83u2vl93997T8+tnH&#10;pNTL87B9A+Fp8P9hGPWDOmTB6WxvrJ2oFUzjKPziRyBGPF8vQJwVrNZLkFkqH/2zPwAAAP//AwBQ&#10;SwECLQAUAAYACAAAACEAtoM4kv4AAADhAQAAEwAAAAAAAAAAAAAAAAAAAAAAW0NvbnRlbnRfVHlw&#10;ZXNdLnhtbFBLAQItABQABgAIAAAAIQA4/SH/1gAAAJQBAAALAAAAAAAAAAAAAAAAAC8BAABfcmVs&#10;cy8ucmVsc1BLAQItABQABgAIAAAAIQBx+qO+EAMAAKYLAAAOAAAAAAAAAAAAAAAAAC4CAABkcnMv&#10;ZTJvRG9jLnhtbFBLAQItABQABgAIAAAAIQDuMhdx3QAAAAcBAAAPAAAAAAAAAAAAAAAAAGoFAABk&#10;cnMvZG93bnJldi54bWxQSwUGAAAAAAQABADzAAAAdAYAAAAA&#10;">
                      <v:line id="__TH_L35" o:spid="_x0000_s1039" style="position:absolute;visibility:visible;mso-wrap-style:square" from="0,0" to="1898,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0PxQAAANsAAAAPAAAAZHJzL2Rvd25yZXYueG1sRI9Pa8JA&#10;FMTvgt9heYI33fiHVqKrqEUoeJDEXnp7ZJ9J2uzbsLvV2E/vCoUeh5n5DbPadKYRV3K+tqxgMk5A&#10;EBdW11wq+DgfRgsQPiBrbCyTgjt52Kz7vRWm2t44o2seShEh7FNUUIXQplL6oiKDfmxb4uhdrDMY&#10;onSl1A5vEW4aOU2SF2mw5rhQYUv7iorv/McoWJxb/3bffx7syX39Zsd5RnPcKTUcdNsliEBd+A//&#10;td+1gtkrPL/EHyDXDwAAAP//AwBQSwECLQAUAAYACAAAACEA2+H2y+4AAACFAQAAEwAAAAAAAAAA&#10;AAAAAAAAAAAAW0NvbnRlbnRfVHlwZXNdLnhtbFBLAQItABQABgAIAAAAIQBa9CxbvwAAABUBAAAL&#10;AAAAAAAAAAAAAAAAAB8BAABfcmVscy8ucmVsc1BLAQItABQABgAIAAAAIQBK3+0PxQAAANsAAAAP&#10;AAAAAAAAAAAAAAAAAAcCAABkcnMvZG93bnJldi54bWxQSwUGAAAAAAMAAwC3AAAA+QIAAAAA&#10;" strokeweight=".5pt"/>
                      <v:shape id="__TH_B1136" o:spid="_x0000_s1040" type="#_x0000_t202" style="position:absolute;left:982;top:52;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LRwAAAANsAAAAPAAAAZHJzL2Rvd25yZXYueG1sRE9Ni8Iw&#10;EL0v+B/CCN7W1B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oPry0cAAAADbAAAADwAAAAAA&#10;AAAAAAAAAAAHAgAAZHJzL2Rvd25yZXYueG1sUEsFBgAAAAADAAMAtwAAAPQCAAAAAA==&#10;" filled="f" stroked="f">
                        <v:textbox inset="0,0,0,0">
                          <w:txbxContent>
                            <w:p w14:paraId="7AB98A7E" w14:textId="77777777" w:rsidR="00417C0D" w:rsidRDefault="00417C0D" w:rsidP="00F264AA">
                              <w:pPr>
                                <w:snapToGrid w:val="0"/>
                                <w:rPr>
                                  <w:sz w:val="24"/>
                                </w:rPr>
                              </w:pPr>
                              <w:r>
                                <w:rPr>
                                  <w:rFonts w:hint="eastAsia"/>
                                  <w:sz w:val="24"/>
                                </w:rPr>
                                <w:t>得</w:t>
                              </w:r>
                            </w:p>
                          </w:txbxContent>
                        </v:textbox>
                      </v:shape>
                      <v:shape id="__TH_B1237" o:spid="_x0000_s1041" type="#_x0000_t202" style="position:absolute;left:1393;top:2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ldKwwAAANsAAAAPAAAAZHJzL2Rvd25yZXYueG1sRI9Ba8JA&#10;FITvBf/D8gre6qYK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z7ZXSsMAAADbAAAADwAA&#10;AAAAAAAAAAAAAAAHAgAAZHJzL2Rvd25yZXYueG1sUEsFBgAAAAADAAMAtwAAAPcCAAAAAA==&#10;" filled="f" stroked="f">
                        <v:textbox inset="0,0,0,0">
                          <w:txbxContent>
                            <w:p w14:paraId="7D99E11E" w14:textId="77777777" w:rsidR="00417C0D" w:rsidRDefault="00417C0D" w:rsidP="00F264AA">
                              <w:pPr>
                                <w:snapToGrid w:val="0"/>
                                <w:rPr>
                                  <w:sz w:val="24"/>
                                </w:rPr>
                              </w:pPr>
                              <w:r>
                                <w:rPr>
                                  <w:rFonts w:hint="eastAsia"/>
                                  <w:sz w:val="24"/>
                                </w:rPr>
                                <w:t>分</w:t>
                              </w:r>
                            </w:p>
                          </w:txbxContent>
                        </v:textbox>
                      </v:shape>
                      <v:shape id="__TH_B2138" o:spid="_x0000_s1042" type="#_x0000_t202" style="position:absolute;left:175;top:276;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inset="0,0,0,0">
                          <w:txbxContent>
                            <w:p w14:paraId="1E184718" w14:textId="77777777" w:rsidR="00417C0D" w:rsidRDefault="00417C0D" w:rsidP="00F264AA">
                              <w:pPr>
                                <w:snapToGrid w:val="0"/>
                                <w:rPr>
                                  <w:sz w:val="24"/>
                                </w:rPr>
                              </w:pPr>
                              <w:r>
                                <w:rPr>
                                  <w:rFonts w:hint="eastAsia"/>
                                  <w:sz w:val="24"/>
                                </w:rPr>
                                <w:t>项</w:t>
                              </w:r>
                            </w:p>
                          </w:txbxContent>
                        </v:textbox>
                      </v:shape>
                      <v:shape id="__TH_B2239" o:spid="_x0000_s1043" type="#_x0000_t202" style="position:absolute;left:525;top:4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inset="0,0,0,0">
                          <w:txbxContent>
                            <w:p w14:paraId="6260C3B9" w14:textId="77777777" w:rsidR="00417C0D" w:rsidRDefault="00417C0D" w:rsidP="00F264AA">
                              <w:pPr>
                                <w:snapToGrid w:val="0"/>
                                <w:rPr>
                                  <w:sz w:val="24"/>
                                </w:rPr>
                              </w:pPr>
                              <w:r>
                                <w:rPr>
                                  <w:rFonts w:hint="eastAsia"/>
                                  <w:sz w:val="24"/>
                                </w:rPr>
                                <w:t>目</w:t>
                              </w:r>
                            </w:p>
                          </w:txbxContent>
                        </v:textbox>
                      </v:shape>
                    </v:group>
                  </w:pict>
                </mc:Fallback>
              </mc:AlternateContent>
            </w:r>
          </w:p>
        </w:tc>
        <w:tc>
          <w:tcPr>
            <w:tcW w:w="780" w:type="dxa"/>
            <w:tcBorders>
              <w:top w:val="single" w:sz="4" w:space="0" w:color="auto"/>
              <w:left w:val="single" w:sz="4" w:space="0" w:color="auto"/>
              <w:bottom w:val="single" w:sz="4" w:space="0" w:color="auto"/>
              <w:right w:val="single" w:sz="4" w:space="0" w:color="auto"/>
            </w:tcBorders>
          </w:tcPr>
          <w:p w14:paraId="1AF27E90" w14:textId="77777777" w:rsidR="00F264AA" w:rsidRPr="00F264AA" w:rsidRDefault="00F264AA" w:rsidP="00F264AA">
            <w:pPr>
              <w:jc w:val="center"/>
              <w:rPr>
                <w:rFonts w:ascii="宋体" w:eastAsia="宋体" w:hAnsi="Calibri" w:cs="Times New Roman"/>
                <w:color w:val="000000"/>
              </w:rPr>
            </w:pPr>
          </w:p>
          <w:p w14:paraId="63EE291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100</w:t>
            </w:r>
          </w:p>
        </w:tc>
        <w:tc>
          <w:tcPr>
            <w:tcW w:w="840" w:type="dxa"/>
            <w:tcBorders>
              <w:top w:val="single" w:sz="4" w:space="0" w:color="auto"/>
              <w:left w:val="single" w:sz="4" w:space="0" w:color="auto"/>
              <w:bottom w:val="single" w:sz="4" w:space="0" w:color="auto"/>
              <w:right w:val="single" w:sz="4" w:space="0" w:color="auto"/>
            </w:tcBorders>
          </w:tcPr>
          <w:p w14:paraId="42AB90EA" w14:textId="77777777" w:rsidR="00F264AA" w:rsidRPr="00F264AA" w:rsidRDefault="00F264AA" w:rsidP="00F264AA">
            <w:pPr>
              <w:jc w:val="center"/>
              <w:rPr>
                <w:rFonts w:ascii="宋体" w:eastAsia="宋体" w:hAnsi="Calibri" w:cs="Times New Roman"/>
                <w:color w:val="000000"/>
              </w:rPr>
            </w:pPr>
          </w:p>
          <w:p w14:paraId="4AE347A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90</w:t>
            </w:r>
          </w:p>
        </w:tc>
        <w:tc>
          <w:tcPr>
            <w:tcW w:w="825" w:type="dxa"/>
            <w:tcBorders>
              <w:top w:val="single" w:sz="4" w:space="0" w:color="auto"/>
              <w:left w:val="single" w:sz="4" w:space="0" w:color="auto"/>
              <w:bottom w:val="single" w:sz="4" w:space="0" w:color="auto"/>
              <w:right w:val="single" w:sz="4" w:space="0" w:color="auto"/>
            </w:tcBorders>
          </w:tcPr>
          <w:p w14:paraId="0C40F265" w14:textId="77777777" w:rsidR="00F264AA" w:rsidRPr="00F264AA" w:rsidRDefault="00F264AA" w:rsidP="00F264AA">
            <w:pPr>
              <w:jc w:val="center"/>
              <w:rPr>
                <w:rFonts w:ascii="宋体" w:eastAsia="宋体" w:hAnsi="Calibri" w:cs="Times New Roman"/>
                <w:color w:val="000000"/>
              </w:rPr>
            </w:pPr>
          </w:p>
          <w:p w14:paraId="329FB18F"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80</w:t>
            </w:r>
          </w:p>
        </w:tc>
        <w:tc>
          <w:tcPr>
            <w:tcW w:w="795" w:type="dxa"/>
            <w:tcBorders>
              <w:top w:val="single" w:sz="4" w:space="0" w:color="auto"/>
              <w:left w:val="single" w:sz="4" w:space="0" w:color="auto"/>
              <w:bottom w:val="single" w:sz="4" w:space="0" w:color="auto"/>
              <w:right w:val="single" w:sz="4" w:space="0" w:color="auto"/>
            </w:tcBorders>
          </w:tcPr>
          <w:p w14:paraId="336B7C83" w14:textId="77777777" w:rsidR="00F264AA" w:rsidRPr="00F264AA" w:rsidRDefault="00F264AA" w:rsidP="00F264AA">
            <w:pPr>
              <w:jc w:val="center"/>
              <w:rPr>
                <w:rFonts w:ascii="宋体" w:eastAsia="宋体" w:hAnsi="Calibri" w:cs="Times New Roman"/>
                <w:color w:val="000000"/>
              </w:rPr>
            </w:pPr>
          </w:p>
          <w:p w14:paraId="3D9484F5"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70</w:t>
            </w:r>
          </w:p>
        </w:tc>
        <w:tc>
          <w:tcPr>
            <w:tcW w:w="750" w:type="dxa"/>
            <w:tcBorders>
              <w:top w:val="single" w:sz="4" w:space="0" w:color="auto"/>
              <w:left w:val="single" w:sz="4" w:space="0" w:color="auto"/>
              <w:bottom w:val="single" w:sz="4" w:space="0" w:color="auto"/>
              <w:right w:val="single" w:sz="4" w:space="0" w:color="auto"/>
            </w:tcBorders>
          </w:tcPr>
          <w:p w14:paraId="05BD7CE8" w14:textId="77777777" w:rsidR="00F264AA" w:rsidRPr="00F264AA" w:rsidRDefault="00F264AA" w:rsidP="00F264AA">
            <w:pPr>
              <w:jc w:val="center"/>
              <w:rPr>
                <w:rFonts w:ascii="宋体" w:eastAsia="宋体" w:hAnsi="Calibri" w:cs="Times New Roman"/>
                <w:color w:val="000000"/>
              </w:rPr>
            </w:pPr>
          </w:p>
          <w:p w14:paraId="516D71D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60</w:t>
            </w:r>
          </w:p>
        </w:tc>
        <w:tc>
          <w:tcPr>
            <w:tcW w:w="705" w:type="dxa"/>
            <w:tcBorders>
              <w:top w:val="single" w:sz="4" w:space="0" w:color="auto"/>
              <w:left w:val="single" w:sz="4" w:space="0" w:color="auto"/>
              <w:bottom w:val="single" w:sz="4" w:space="0" w:color="auto"/>
              <w:right w:val="single" w:sz="4" w:space="0" w:color="auto"/>
            </w:tcBorders>
          </w:tcPr>
          <w:p w14:paraId="6EB57A0E" w14:textId="77777777" w:rsidR="00F264AA" w:rsidRPr="00F264AA" w:rsidRDefault="00F264AA" w:rsidP="00F264AA">
            <w:pPr>
              <w:jc w:val="center"/>
              <w:rPr>
                <w:rFonts w:ascii="宋体" w:eastAsia="宋体" w:hAnsi="Calibri" w:cs="Times New Roman"/>
                <w:color w:val="000000"/>
              </w:rPr>
            </w:pPr>
          </w:p>
          <w:p w14:paraId="43185E53"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50</w:t>
            </w:r>
          </w:p>
        </w:tc>
        <w:tc>
          <w:tcPr>
            <w:tcW w:w="720" w:type="dxa"/>
            <w:tcBorders>
              <w:top w:val="single" w:sz="4" w:space="0" w:color="auto"/>
              <w:left w:val="single" w:sz="4" w:space="0" w:color="auto"/>
              <w:bottom w:val="single" w:sz="4" w:space="0" w:color="auto"/>
              <w:right w:val="single" w:sz="4" w:space="0" w:color="auto"/>
            </w:tcBorders>
          </w:tcPr>
          <w:p w14:paraId="18E77E15" w14:textId="77777777" w:rsidR="00F264AA" w:rsidRPr="00F264AA" w:rsidRDefault="00F264AA" w:rsidP="00F264AA">
            <w:pPr>
              <w:jc w:val="center"/>
              <w:rPr>
                <w:rFonts w:ascii="宋体" w:eastAsia="宋体" w:hAnsi="Calibri" w:cs="Times New Roman"/>
                <w:color w:val="000000"/>
              </w:rPr>
            </w:pPr>
          </w:p>
          <w:p w14:paraId="03DC9CA3"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40</w:t>
            </w:r>
          </w:p>
        </w:tc>
        <w:tc>
          <w:tcPr>
            <w:tcW w:w="675" w:type="dxa"/>
            <w:tcBorders>
              <w:top w:val="single" w:sz="4" w:space="0" w:color="auto"/>
              <w:left w:val="single" w:sz="4" w:space="0" w:color="auto"/>
              <w:bottom w:val="single" w:sz="4" w:space="0" w:color="auto"/>
              <w:right w:val="single" w:sz="4" w:space="0" w:color="auto"/>
            </w:tcBorders>
          </w:tcPr>
          <w:p w14:paraId="4171C4C0" w14:textId="77777777" w:rsidR="00F264AA" w:rsidRPr="00F264AA" w:rsidRDefault="00F264AA" w:rsidP="00F264AA">
            <w:pPr>
              <w:jc w:val="center"/>
              <w:rPr>
                <w:rFonts w:ascii="宋体" w:eastAsia="宋体" w:hAnsi="Calibri" w:cs="Times New Roman"/>
                <w:color w:val="000000"/>
              </w:rPr>
            </w:pPr>
          </w:p>
          <w:p w14:paraId="4495C1A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30</w:t>
            </w:r>
          </w:p>
        </w:tc>
        <w:tc>
          <w:tcPr>
            <w:tcW w:w="720" w:type="dxa"/>
            <w:tcBorders>
              <w:top w:val="single" w:sz="4" w:space="0" w:color="auto"/>
              <w:left w:val="single" w:sz="4" w:space="0" w:color="auto"/>
              <w:bottom w:val="single" w:sz="4" w:space="0" w:color="auto"/>
              <w:right w:val="single" w:sz="4" w:space="0" w:color="auto"/>
            </w:tcBorders>
          </w:tcPr>
          <w:p w14:paraId="40341870" w14:textId="77777777" w:rsidR="00F264AA" w:rsidRPr="00F264AA" w:rsidRDefault="00F264AA" w:rsidP="00F264AA">
            <w:pPr>
              <w:jc w:val="center"/>
              <w:rPr>
                <w:rFonts w:ascii="宋体" w:eastAsia="宋体" w:hAnsi="Calibri" w:cs="Times New Roman"/>
                <w:color w:val="000000"/>
              </w:rPr>
            </w:pPr>
          </w:p>
          <w:p w14:paraId="299A4D91"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20</w:t>
            </w:r>
          </w:p>
        </w:tc>
        <w:tc>
          <w:tcPr>
            <w:tcW w:w="780" w:type="dxa"/>
            <w:tcBorders>
              <w:top w:val="single" w:sz="4" w:space="0" w:color="auto"/>
              <w:left w:val="single" w:sz="4" w:space="0" w:color="auto"/>
              <w:bottom w:val="single" w:sz="4" w:space="0" w:color="auto"/>
              <w:right w:val="single" w:sz="4" w:space="0" w:color="auto"/>
            </w:tcBorders>
          </w:tcPr>
          <w:p w14:paraId="1F9E7517" w14:textId="77777777" w:rsidR="00F264AA" w:rsidRPr="00F264AA" w:rsidRDefault="00F264AA" w:rsidP="00F264AA">
            <w:pPr>
              <w:jc w:val="center"/>
              <w:rPr>
                <w:rFonts w:ascii="宋体" w:eastAsia="宋体" w:hAnsi="Calibri" w:cs="Times New Roman"/>
                <w:color w:val="000000"/>
              </w:rPr>
            </w:pPr>
          </w:p>
          <w:p w14:paraId="1CFEBCCA"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r>
      <w:tr w:rsidR="00F264AA" w:rsidRPr="00F264AA" w14:paraId="5DC562B7" w14:textId="77777777" w:rsidTr="00585BFB">
        <w:trPr>
          <w:trHeight w:val="801"/>
        </w:trPr>
        <w:tc>
          <w:tcPr>
            <w:tcW w:w="1605" w:type="dxa"/>
            <w:tcBorders>
              <w:top w:val="single" w:sz="4" w:space="0" w:color="auto"/>
              <w:left w:val="single" w:sz="4" w:space="0" w:color="auto"/>
              <w:bottom w:val="single" w:sz="4" w:space="0" w:color="auto"/>
              <w:right w:val="single" w:sz="4" w:space="0" w:color="auto"/>
            </w:tcBorders>
          </w:tcPr>
          <w:p w14:paraId="7372FD13" w14:textId="77777777" w:rsidR="00F264AA" w:rsidRPr="00F264AA" w:rsidRDefault="00F264AA" w:rsidP="00F264AA">
            <w:pPr>
              <w:jc w:val="center"/>
              <w:rPr>
                <w:rFonts w:ascii="Calibri" w:eastAsia="宋体" w:hAnsi="Calibri" w:cs="Times New Roman"/>
                <w:color w:val="000000"/>
              </w:rPr>
            </w:pPr>
          </w:p>
          <w:p w14:paraId="1D63B153" w14:textId="77777777" w:rsidR="00F264AA" w:rsidRPr="00F264AA" w:rsidRDefault="00F264AA" w:rsidP="00F264AA">
            <w:pPr>
              <w:jc w:val="center"/>
              <w:rPr>
                <w:rFonts w:ascii="宋体" w:eastAsia="宋体" w:hAnsi="Calibri" w:cs="Times New Roman"/>
                <w:color w:val="000000"/>
              </w:rPr>
            </w:pPr>
            <w:r w:rsidRPr="00F264AA">
              <w:rPr>
                <w:rFonts w:ascii="Calibri" w:eastAsia="宋体" w:hAnsi="Calibri" w:cs="Times New Roman" w:hint="eastAsia"/>
                <w:color w:val="000000"/>
              </w:rPr>
              <w:t>直拳击靶</w:t>
            </w:r>
          </w:p>
        </w:tc>
        <w:tc>
          <w:tcPr>
            <w:tcW w:w="780" w:type="dxa"/>
            <w:tcBorders>
              <w:top w:val="single" w:sz="4" w:space="0" w:color="auto"/>
              <w:left w:val="single" w:sz="4" w:space="0" w:color="auto"/>
              <w:bottom w:val="single" w:sz="4" w:space="0" w:color="auto"/>
              <w:right w:val="single" w:sz="4" w:space="0" w:color="auto"/>
            </w:tcBorders>
          </w:tcPr>
          <w:p w14:paraId="14967487" w14:textId="77777777" w:rsidR="00F264AA" w:rsidRPr="00F264AA" w:rsidRDefault="00F264AA" w:rsidP="00F264AA">
            <w:pPr>
              <w:jc w:val="center"/>
              <w:rPr>
                <w:rFonts w:ascii="宋体" w:eastAsia="宋体" w:hAnsi="Calibri" w:cs="Times New Roman"/>
                <w:color w:val="000000"/>
              </w:rPr>
            </w:pPr>
          </w:p>
          <w:p w14:paraId="6B011B6F"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c>
          <w:tcPr>
            <w:tcW w:w="840" w:type="dxa"/>
            <w:tcBorders>
              <w:top w:val="single" w:sz="4" w:space="0" w:color="auto"/>
              <w:left w:val="single" w:sz="4" w:space="0" w:color="auto"/>
              <w:bottom w:val="single" w:sz="4" w:space="0" w:color="auto"/>
              <w:right w:val="single" w:sz="4" w:space="0" w:color="auto"/>
            </w:tcBorders>
          </w:tcPr>
          <w:p w14:paraId="24865A9A" w14:textId="77777777" w:rsidR="00F264AA" w:rsidRPr="00F264AA" w:rsidRDefault="00F264AA" w:rsidP="00F264AA">
            <w:pPr>
              <w:jc w:val="center"/>
              <w:rPr>
                <w:rFonts w:ascii="宋体" w:eastAsia="宋体" w:hAnsi="Calibri" w:cs="Times New Roman"/>
                <w:color w:val="000000"/>
              </w:rPr>
            </w:pPr>
          </w:p>
          <w:p w14:paraId="514E815D"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w:t>
            </w:r>
          </w:p>
        </w:tc>
        <w:tc>
          <w:tcPr>
            <w:tcW w:w="825" w:type="dxa"/>
            <w:tcBorders>
              <w:top w:val="single" w:sz="4" w:space="0" w:color="auto"/>
              <w:left w:val="single" w:sz="4" w:space="0" w:color="auto"/>
              <w:bottom w:val="single" w:sz="4" w:space="0" w:color="auto"/>
              <w:right w:val="single" w:sz="4" w:space="0" w:color="auto"/>
            </w:tcBorders>
          </w:tcPr>
          <w:p w14:paraId="4BC5A833" w14:textId="77777777" w:rsidR="00F264AA" w:rsidRPr="00F264AA" w:rsidRDefault="00F264AA" w:rsidP="00F264AA">
            <w:pPr>
              <w:jc w:val="center"/>
              <w:rPr>
                <w:rFonts w:ascii="宋体" w:eastAsia="宋体" w:hAnsi="Calibri" w:cs="Times New Roman"/>
                <w:color w:val="000000"/>
              </w:rPr>
            </w:pPr>
          </w:p>
          <w:p w14:paraId="78D27714"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w:t>
            </w:r>
          </w:p>
        </w:tc>
        <w:tc>
          <w:tcPr>
            <w:tcW w:w="795" w:type="dxa"/>
            <w:tcBorders>
              <w:top w:val="single" w:sz="4" w:space="0" w:color="auto"/>
              <w:left w:val="single" w:sz="4" w:space="0" w:color="auto"/>
              <w:bottom w:val="single" w:sz="4" w:space="0" w:color="auto"/>
              <w:right w:val="single" w:sz="4" w:space="0" w:color="auto"/>
            </w:tcBorders>
          </w:tcPr>
          <w:p w14:paraId="3D2F3034" w14:textId="77777777" w:rsidR="00F264AA" w:rsidRPr="00F264AA" w:rsidRDefault="00F264AA" w:rsidP="00F264AA">
            <w:pPr>
              <w:jc w:val="center"/>
              <w:rPr>
                <w:rFonts w:ascii="宋体" w:eastAsia="宋体" w:hAnsi="Calibri" w:cs="Times New Roman"/>
                <w:color w:val="000000"/>
              </w:rPr>
            </w:pPr>
          </w:p>
          <w:p w14:paraId="56591122"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w:t>
            </w:r>
          </w:p>
        </w:tc>
        <w:tc>
          <w:tcPr>
            <w:tcW w:w="750" w:type="dxa"/>
            <w:tcBorders>
              <w:top w:val="single" w:sz="4" w:space="0" w:color="auto"/>
              <w:left w:val="single" w:sz="4" w:space="0" w:color="auto"/>
              <w:bottom w:val="single" w:sz="4" w:space="0" w:color="auto"/>
              <w:right w:val="single" w:sz="4" w:space="0" w:color="auto"/>
            </w:tcBorders>
          </w:tcPr>
          <w:p w14:paraId="31F321D0" w14:textId="77777777" w:rsidR="00F264AA" w:rsidRPr="00F264AA" w:rsidRDefault="00F264AA" w:rsidP="00F264AA">
            <w:pPr>
              <w:jc w:val="center"/>
              <w:rPr>
                <w:rFonts w:ascii="宋体" w:eastAsia="宋体" w:hAnsi="Calibri" w:cs="Times New Roman"/>
                <w:color w:val="000000"/>
              </w:rPr>
            </w:pPr>
          </w:p>
          <w:p w14:paraId="576507F2"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w:t>
            </w:r>
          </w:p>
        </w:tc>
        <w:tc>
          <w:tcPr>
            <w:tcW w:w="705" w:type="dxa"/>
            <w:tcBorders>
              <w:top w:val="single" w:sz="4" w:space="0" w:color="auto"/>
              <w:left w:val="single" w:sz="4" w:space="0" w:color="auto"/>
              <w:bottom w:val="single" w:sz="4" w:space="0" w:color="auto"/>
              <w:right w:val="single" w:sz="4" w:space="0" w:color="auto"/>
            </w:tcBorders>
          </w:tcPr>
          <w:p w14:paraId="59EEB185" w14:textId="77777777" w:rsidR="00F264AA" w:rsidRPr="00F264AA" w:rsidRDefault="00F264AA" w:rsidP="00F264AA">
            <w:pPr>
              <w:jc w:val="center"/>
              <w:rPr>
                <w:rFonts w:ascii="宋体" w:eastAsia="宋体" w:hAnsi="Calibri" w:cs="Times New Roman"/>
                <w:color w:val="000000"/>
              </w:rPr>
            </w:pPr>
          </w:p>
          <w:p w14:paraId="351D16A8"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w:t>
            </w:r>
          </w:p>
        </w:tc>
        <w:tc>
          <w:tcPr>
            <w:tcW w:w="720" w:type="dxa"/>
            <w:tcBorders>
              <w:top w:val="single" w:sz="4" w:space="0" w:color="auto"/>
              <w:left w:val="single" w:sz="4" w:space="0" w:color="auto"/>
              <w:bottom w:val="single" w:sz="4" w:space="0" w:color="auto"/>
              <w:right w:val="single" w:sz="4" w:space="0" w:color="auto"/>
            </w:tcBorders>
          </w:tcPr>
          <w:p w14:paraId="37FAEE9E" w14:textId="77777777" w:rsidR="00F264AA" w:rsidRPr="00F264AA" w:rsidRDefault="00F264AA" w:rsidP="00F264AA">
            <w:pPr>
              <w:jc w:val="center"/>
              <w:rPr>
                <w:rFonts w:ascii="宋体" w:eastAsia="宋体" w:hAnsi="Calibri" w:cs="Times New Roman"/>
                <w:color w:val="000000"/>
              </w:rPr>
            </w:pPr>
          </w:p>
          <w:p w14:paraId="30A0F718"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w:t>
            </w:r>
          </w:p>
        </w:tc>
        <w:tc>
          <w:tcPr>
            <w:tcW w:w="675" w:type="dxa"/>
            <w:tcBorders>
              <w:top w:val="single" w:sz="4" w:space="0" w:color="auto"/>
              <w:left w:val="single" w:sz="4" w:space="0" w:color="auto"/>
              <w:bottom w:val="single" w:sz="4" w:space="0" w:color="auto"/>
              <w:right w:val="single" w:sz="4" w:space="0" w:color="auto"/>
            </w:tcBorders>
          </w:tcPr>
          <w:p w14:paraId="2A342970" w14:textId="77777777" w:rsidR="00F264AA" w:rsidRPr="00F264AA" w:rsidRDefault="00F264AA" w:rsidP="00F264AA">
            <w:pPr>
              <w:jc w:val="center"/>
              <w:rPr>
                <w:rFonts w:ascii="宋体" w:eastAsia="宋体" w:hAnsi="Calibri" w:cs="Times New Roman"/>
                <w:color w:val="000000"/>
              </w:rPr>
            </w:pPr>
          </w:p>
          <w:p w14:paraId="2E267FBC"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w:t>
            </w:r>
          </w:p>
        </w:tc>
        <w:tc>
          <w:tcPr>
            <w:tcW w:w="720" w:type="dxa"/>
            <w:tcBorders>
              <w:top w:val="single" w:sz="4" w:space="0" w:color="auto"/>
              <w:left w:val="single" w:sz="4" w:space="0" w:color="auto"/>
              <w:bottom w:val="single" w:sz="4" w:space="0" w:color="auto"/>
              <w:right w:val="single" w:sz="4" w:space="0" w:color="auto"/>
            </w:tcBorders>
          </w:tcPr>
          <w:p w14:paraId="15FF252B" w14:textId="77777777" w:rsidR="00F264AA" w:rsidRPr="00F264AA" w:rsidRDefault="00F264AA" w:rsidP="00F264AA">
            <w:pPr>
              <w:jc w:val="center"/>
              <w:rPr>
                <w:rFonts w:ascii="宋体" w:eastAsia="宋体" w:hAnsi="Calibri" w:cs="Times New Roman"/>
                <w:color w:val="000000"/>
              </w:rPr>
            </w:pPr>
          </w:p>
          <w:p w14:paraId="78419C3D"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w:t>
            </w:r>
          </w:p>
        </w:tc>
        <w:tc>
          <w:tcPr>
            <w:tcW w:w="780" w:type="dxa"/>
            <w:tcBorders>
              <w:top w:val="single" w:sz="4" w:space="0" w:color="auto"/>
              <w:left w:val="single" w:sz="4" w:space="0" w:color="auto"/>
              <w:bottom w:val="single" w:sz="4" w:space="0" w:color="auto"/>
              <w:right w:val="single" w:sz="4" w:space="0" w:color="auto"/>
            </w:tcBorders>
          </w:tcPr>
          <w:p w14:paraId="0813C427" w14:textId="77777777" w:rsidR="00F264AA" w:rsidRPr="00F264AA" w:rsidRDefault="00F264AA" w:rsidP="00F264AA">
            <w:pPr>
              <w:jc w:val="center"/>
              <w:rPr>
                <w:rFonts w:ascii="宋体" w:eastAsia="宋体" w:hAnsi="Calibri" w:cs="Times New Roman"/>
                <w:color w:val="000000"/>
              </w:rPr>
            </w:pPr>
          </w:p>
          <w:p w14:paraId="7958C68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w:t>
            </w:r>
          </w:p>
        </w:tc>
      </w:tr>
    </w:tbl>
    <w:p w14:paraId="7868E48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p w14:paraId="6B137437"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r w:rsidRPr="00F264AA">
        <w:rPr>
          <w:rFonts w:ascii="宋体" w:eastAsia="宋体" w:hAnsi="Calibri" w:cs="Times New Roman" w:hint="eastAsia"/>
          <w:color w:val="000000"/>
        </w:rPr>
        <w:t>直拳击靶技评：技术评定（占60%）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F264AA" w:rsidRPr="00F264AA" w14:paraId="702985F9" w14:textId="77777777" w:rsidTr="00585BFB">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645E6148" w14:textId="77777777" w:rsidR="00F264AA" w:rsidRPr="00F264AA" w:rsidRDefault="00F264AA" w:rsidP="00F264AA">
            <w:pPr>
              <w:rPr>
                <w:rFonts w:ascii="宋体" w:eastAsia="宋体" w:hAnsi="Calibri" w:cs="Times New Roman"/>
                <w:color w:val="000000"/>
              </w:rPr>
            </w:pPr>
          </w:p>
          <w:p w14:paraId="13C6F860"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90分以上</w:t>
            </w:r>
          </w:p>
        </w:tc>
        <w:tc>
          <w:tcPr>
            <w:tcW w:w="7744" w:type="dxa"/>
            <w:tcBorders>
              <w:top w:val="single" w:sz="4" w:space="0" w:color="auto"/>
              <w:left w:val="single" w:sz="4" w:space="0" w:color="auto"/>
              <w:bottom w:val="single" w:sz="4" w:space="0" w:color="auto"/>
              <w:right w:val="single" w:sz="4" w:space="0" w:color="auto"/>
            </w:tcBorders>
          </w:tcPr>
          <w:p w14:paraId="53333FF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打靶合法，动作正确协调，动作过程连贯流畅，发力充分，拳法速快，准点好，还原实战式及时，拳法效果好</w:t>
            </w:r>
          </w:p>
        </w:tc>
      </w:tr>
      <w:tr w:rsidR="00F264AA" w:rsidRPr="00F264AA" w14:paraId="4AD36157" w14:textId="77777777" w:rsidTr="00585BFB">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040597D9" w14:textId="77777777" w:rsidR="00F264AA" w:rsidRPr="00F264AA" w:rsidRDefault="00F264AA" w:rsidP="00F264AA">
            <w:pPr>
              <w:rPr>
                <w:rFonts w:ascii="宋体" w:eastAsia="宋体" w:hAnsi="Calibri" w:cs="Times New Roman"/>
                <w:color w:val="000000"/>
              </w:rPr>
            </w:pPr>
          </w:p>
          <w:p w14:paraId="659F1302"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80—89分</w:t>
            </w:r>
          </w:p>
        </w:tc>
        <w:tc>
          <w:tcPr>
            <w:tcW w:w="7744" w:type="dxa"/>
            <w:tcBorders>
              <w:top w:val="single" w:sz="4" w:space="0" w:color="auto"/>
              <w:left w:val="single" w:sz="4" w:space="0" w:color="auto"/>
              <w:bottom w:val="single" w:sz="4" w:space="0" w:color="auto"/>
              <w:right w:val="single" w:sz="4" w:space="0" w:color="auto"/>
            </w:tcBorders>
          </w:tcPr>
          <w:p w14:paraId="22A90FE4"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动作正确协调，动作过程连贯流畅，发力较好，拳速较快，准点较好，还原实战式及时，拳法击打效果较好</w:t>
            </w:r>
          </w:p>
        </w:tc>
      </w:tr>
      <w:tr w:rsidR="00F264AA" w:rsidRPr="00F264AA" w14:paraId="50E7CD84" w14:textId="77777777" w:rsidTr="00585BFB">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2A4A135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70—79分</w:t>
            </w:r>
          </w:p>
        </w:tc>
        <w:tc>
          <w:tcPr>
            <w:tcW w:w="7744" w:type="dxa"/>
            <w:tcBorders>
              <w:top w:val="single" w:sz="4" w:space="0" w:color="auto"/>
              <w:left w:val="single" w:sz="4" w:space="0" w:color="auto"/>
              <w:bottom w:val="single" w:sz="4" w:space="0" w:color="auto"/>
              <w:right w:val="single" w:sz="4" w:space="0" w:color="auto"/>
            </w:tcBorders>
          </w:tcPr>
          <w:p w14:paraId="76D47DB7"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动作基本正确，发力不充分，动作较慢，还原实战式及时，稳定性稍差</w:t>
            </w:r>
          </w:p>
        </w:tc>
      </w:tr>
      <w:tr w:rsidR="00F264AA" w:rsidRPr="00F264AA" w14:paraId="51F0CDB2" w14:textId="77777777" w:rsidTr="00585BFB">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67C41A7E"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60—69分</w:t>
            </w:r>
          </w:p>
        </w:tc>
        <w:tc>
          <w:tcPr>
            <w:tcW w:w="7744" w:type="dxa"/>
            <w:tcBorders>
              <w:top w:val="single" w:sz="4" w:space="0" w:color="auto"/>
              <w:left w:val="single" w:sz="4" w:space="0" w:color="auto"/>
              <w:bottom w:val="single" w:sz="4" w:space="0" w:color="auto"/>
              <w:right w:val="single" w:sz="4" w:space="0" w:color="auto"/>
            </w:tcBorders>
          </w:tcPr>
          <w:p w14:paraId="69392FEF"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动作僵硬，协调性差，动作无根本性错误，拳法效果不理想</w:t>
            </w:r>
          </w:p>
        </w:tc>
      </w:tr>
      <w:tr w:rsidR="00F264AA" w:rsidRPr="00F264AA" w14:paraId="10F6CB51" w14:textId="77777777" w:rsidTr="00585BFB">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1E1018C2"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6A927DF3"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动作僵硬，不协调，且有严重错误，拳法效果差</w:t>
            </w:r>
          </w:p>
        </w:tc>
      </w:tr>
    </w:tbl>
    <w:p w14:paraId="66E2957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F264AA" w:rsidRPr="00F264AA" w14:paraId="5AD2CE6C" w14:textId="77777777" w:rsidTr="00585BFB">
        <w:trPr>
          <w:trHeight w:val="772"/>
          <w:jc w:val="center"/>
        </w:trPr>
        <w:tc>
          <w:tcPr>
            <w:tcW w:w="1368" w:type="dxa"/>
            <w:tcBorders>
              <w:top w:val="single" w:sz="4" w:space="0" w:color="auto"/>
              <w:left w:val="single" w:sz="4" w:space="0" w:color="auto"/>
              <w:bottom w:val="single" w:sz="4" w:space="0" w:color="auto"/>
              <w:right w:val="single" w:sz="4" w:space="0" w:color="auto"/>
            </w:tcBorders>
          </w:tcPr>
          <w:p w14:paraId="1D8C515E" w14:textId="77777777" w:rsidR="00F264AA" w:rsidRPr="00F264AA" w:rsidRDefault="00F264AA" w:rsidP="00F264AA">
            <w:pPr>
              <w:rPr>
                <w:rFonts w:ascii="宋体" w:eastAsia="宋体" w:hAnsi="Calibri" w:cs="Times New Roman"/>
                <w:color w:val="000000"/>
              </w:rPr>
            </w:pPr>
          </w:p>
          <w:p w14:paraId="2B1A4EE7"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2B51BFE6" w14:textId="77777777" w:rsidR="00F264AA" w:rsidRPr="00F264AA" w:rsidRDefault="00F264AA" w:rsidP="00F264AA">
            <w:pPr>
              <w:rPr>
                <w:rFonts w:ascii="宋体" w:eastAsia="宋体" w:hAnsi="Calibri" w:cs="Times New Roman"/>
                <w:color w:val="000000"/>
              </w:rPr>
            </w:pPr>
          </w:p>
          <w:p w14:paraId="7A3B9512"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动作僵硬，不协调，且有严重错误，拳法效果差</w:t>
            </w:r>
          </w:p>
        </w:tc>
      </w:tr>
    </w:tbl>
    <w:p w14:paraId="6445DAE0"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66EAB4D0"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55278FE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69C8E39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散打的基本动作测试</w:t>
      </w:r>
    </w:p>
    <w:p w14:paraId="5AD0F58B"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两人拿靶，进行靶上拳法动作</w:t>
      </w:r>
    </w:p>
    <w:p w14:paraId="1D68CAD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lastRenderedPageBreak/>
        <w:t>4.成绩构成及分值：</w:t>
      </w:r>
      <w:r w:rsidRPr="00F264AA">
        <w:rPr>
          <w:rFonts w:ascii="宋体" w:eastAsia="宋体" w:hAnsi="Calibri" w:cs="Times New Roman" w:hint="eastAsia"/>
          <w:bCs/>
          <w:color w:val="000000"/>
          <w:kern w:val="0"/>
          <w:sz w:val="24"/>
        </w:rPr>
        <w:t>数量及技术评定分值各为100分，各占总分值的20%，</w:t>
      </w:r>
    </w:p>
    <w:p w14:paraId="583A3873"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4C948345"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p w14:paraId="787CD2B1" w14:textId="77777777" w:rsidR="00F264AA" w:rsidRPr="00F264AA" w:rsidRDefault="00F264AA" w:rsidP="00F264AA">
      <w:pPr>
        <w:adjustRightInd w:val="0"/>
        <w:snapToGrid w:val="0"/>
        <w:spacing w:line="500" w:lineRule="exact"/>
        <w:rPr>
          <w:rFonts w:ascii="Calibri" w:eastAsia="宋体" w:hAnsi="Calibri" w:cs="Times New Roman"/>
          <w:sz w:val="24"/>
        </w:rPr>
      </w:pPr>
    </w:p>
    <w:p w14:paraId="67ABCE54" w14:textId="77777777" w:rsidR="00F264AA" w:rsidRPr="00F264AA" w:rsidRDefault="00F264AA" w:rsidP="00F264AA">
      <w:pPr>
        <w:adjustRightInd w:val="0"/>
        <w:snapToGrid w:val="0"/>
        <w:spacing w:line="500" w:lineRule="exact"/>
        <w:rPr>
          <w:rFonts w:ascii="Calibri" w:eastAsia="宋体" w:hAnsi="Calibri" w:cs="Times New Roman"/>
          <w:sz w:val="24"/>
        </w:rPr>
      </w:pPr>
    </w:p>
    <w:p w14:paraId="45175A6F"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F264AA" w:rsidRPr="00F264AA" w14:paraId="3F430087" w14:textId="77777777" w:rsidTr="00585BFB">
        <w:tc>
          <w:tcPr>
            <w:tcW w:w="970" w:type="dxa"/>
            <w:vAlign w:val="center"/>
          </w:tcPr>
          <w:p w14:paraId="2BF5401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83" w:type="dxa"/>
            <w:vAlign w:val="center"/>
          </w:tcPr>
          <w:p w14:paraId="7AA7D40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104" w:type="dxa"/>
            <w:vAlign w:val="center"/>
          </w:tcPr>
          <w:p w14:paraId="137DA9B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2999" w:type="dxa"/>
            <w:vAlign w:val="center"/>
          </w:tcPr>
          <w:p w14:paraId="56E4D2E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c>
          <w:tcPr>
            <w:tcW w:w="2265" w:type="dxa"/>
            <w:vAlign w:val="center"/>
          </w:tcPr>
          <w:p w14:paraId="237AF62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数目</w:t>
            </w:r>
          </w:p>
        </w:tc>
      </w:tr>
      <w:tr w:rsidR="00F264AA" w:rsidRPr="00F264AA" w14:paraId="433B7476" w14:textId="77777777" w:rsidTr="00585BFB">
        <w:tc>
          <w:tcPr>
            <w:tcW w:w="970" w:type="dxa"/>
            <w:vAlign w:val="center"/>
          </w:tcPr>
          <w:p w14:paraId="08780F4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83" w:type="dxa"/>
            <w:vAlign w:val="center"/>
          </w:tcPr>
          <w:p w14:paraId="00EE5D7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104" w:type="dxa"/>
            <w:vAlign w:val="center"/>
          </w:tcPr>
          <w:p w14:paraId="5384C68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2999" w:type="dxa"/>
            <w:vAlign w:val="center"/>
          </w:tcPr>
          <w:p w14:paraId="27C0B4C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动作技术正确，发力速度快、协调、防守严密</w:t>
            </w:r>
          </w:p>
        </w:tc>
        <w:tc>
          <w:tcPr>
            <w:tcW w:w="2265" w:type="dxa"/>
            <w:vAlign w:val="center"/>
          </w:tcPr>
          <w:p w14:paraId="26E53BF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50个以上</w:t>
            </w:r>
          </w:p>
        </w:tc>
      </w:tr>
      <w:tr w:rsidR="00F264AA" w:rsidRPr="00F264AA" w14:paraId="59AD4474" w14:textId="77777777" w:rsidTr="00585BFB">
        <w:tc>
          <w:tcPr>
            <w:tcW w:w="970" w:type="dxa"/>
            <w:vAlign w:val="center"/>
          </w:tcPr>
          <w:p w14:paraId="5AEFB00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83" w:type="dxa"/>
            <w:vAlign w:val="center"/>
          </w:tcPr>
          <w:p w14:paraId="383FE7B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104" w:type="dxa"/>
            <w:vAlign w:val="center"/>
          </w:tcPr>
          <w:p w14:paraId="06A9FB2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2999" w:type="dxa"/>
            <w:vAlign w:val="center"/>
          </w:tcPr>
          <w:p w14:paraId="4215CC0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动作较正确，动作自然</w:t>
            </w:r>
          </w:p>
        </w:tc>
        <w:tc>
          <w:tcPr>
            <w:tcW w:w="2265" w:type="dxa"/>
            <w:vAlign w:val="center"/>
          </w:tcPr>
          <w:p w14:paraId="594225B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40-49个</w:t>
            </w:r>
          </w:p>
        </w:tc>
      </w:tr>
      <w:tr w:rsidR="00F264AA" w:rsidRPr="00F264AA" w14:paraId="1D19A237" w14:textId="77777777" w:rsidTr="00585BFB">
        <w:tc>
          <w:tcPr>
            <w:tcW w:w="970" w:type="dxa"/>
            <w:vAlign w:val="center"/>
          </w:tcPr>
          <w:p w14:paraId="6727FCB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83" w:type="dxa"/>
            <w:vAlign w:val="center"/>
          </w:tcPr>
          <w:p w14:paraId="0416EBE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104" w:type="dxa"/>
            <w:vAlign w:val="center"/>
          </w:tcPr>
          <w:p w14:paraId="7E63995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2999" w:type="dxa"/>
            <w:vAlign w:val="center"/>
          </w:tcPr>
          <w:p w14:paraId="4DFF45F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动作一般，动作基本正确</w:t>
            </w:r>
          </w:p>
        </w:tc>
        <w:tc>
          <w:tcPr>
            <w:tcW w:w="2265" w:type="dxa"/>
            <w:vAlign w:val="center"/>
          </w:tcPr>
          <w:p w14:paraId="552C3C7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30-39个</w:t>
            </w:r>
          </w:p>
        </w:tc>
      </w:tr>
      <w:tr w:rsidR="00F264AA" w:rsidRPr="00F264AA" w14:paraId="7FD84D68" w14:textId="77777777" w:rsidTr="00585BFB">
        <w:tc>
          <w:tcPr>
            <w:tcW w:w="970" w:type="dxa"/>
            <w:vAlign w:val="center"/>
          </w:tcPr>
          <w:p w14:paraId="7B70D5C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83" w:type="dxa"/>
            <w:vAlign w:val="center"/>
          </w:tcPr>
          <w:p w14:paraId="32C6C75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104" w:type="dxa"/>
            <w:vAlign w:val="center"/>
          </w:tcPr>
          <w:p w14:paraId="0ED9C1A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2999" w:type="dxa"/>
            <w:vAlign w:val="center"/>
          </w:tcPr>
          <w:p w14:paraId="52E6D8D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c>
          <w:tcPr>
            <w:tcW w:w="2265" w:type="dxa"/>
            <w:vAlign w:val="center"/>
          </w:tcPr>
          <w:p w14:paraId="7D1A952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20-29个</w:t>
            </w:r>
          </w:p>
        </w:tc>
      </w:tr>
      <w:tr w:rsidR="00F264AA" w:rsidRPr="00F264AA" w14:paraId="5495C769" w14:textId="77777777" w:rsidTr="00585BFB">
        <w:tc>
          <w:tcPr>
            <w:tcW w:w="970" w:type="dxa"/>
            <w:vAlign w:val="center"/>
          </w:tcPr>
          <w:p w14:paraId="281E8BF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83" w:type="dxa"/>
            <w:vAlign w:val="center"/>
          </w:tcPr>
          <w:p w14:paraId="36ED307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104" w:type="dxa"/>
            <w:vAlign w:val="center"/>
          </w:tcPr>
          <w:p w14:paraId="446930F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2999" w:type="dxa"/>
            <w:vAlign w:val="center"/>
          </w:tcPr>
          <w:p w14:paraId="1288C84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c>
          <w:tcPr>
            <w:tcW w:w="2265" w:type="dxa"/>
            <w:vAlign w:val="center"/>
          </w:tcPr>
          <w:p w14:paraId="247917E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20以下</w:t>
            </w:r>
          </w:p>
        </w:tc>
      </w:tr>
    </w:tbl>
    <w:p w14:paraId="110FFB96" w14:textId="77777777" w:rsidR="00F264AA" w:rsidRPr="00F264AA" w:rsidRDefault="00F264AA" w:rsidP="00F264AA">
      <w:pPr>
        <w:adjustRightInd w:val="0"/>
        <w:snapToGrid w:val="0"/>
        <w:spacing w:line="500" w:lineRule="exact"/>
        <w:rPr>
          <w:rFonts w:ascii="Calibri" w:eastAsia="宋体" w:hAnsi="Calibri" w:cs="Times New Roman"/>
          <w:sz w:val="24"/>
        </w:rPr>
      </w:pPr>
    </w:p>
    <w:p w14:paraId="2D33674F"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期末考试</w:t>
      </w:r>
    </w:p>
    <w:p w14:paraId="280F15E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65C8B88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拳腿组合。</w:t>
      </w:r>
    </w:p>
    <w:p w14:paraId="605B086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两人一组拿靶，按照正式比赛规则进行，两个人的拳腿反应靶。</w:t>
      </w:r>
    </w:p>
    <w:p w14:paraId="1F5F161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数量及技术评定分值各为100分，各占总分值的70%，</w:t>
      </w:r>
    </w:p>
    <w:p w14:paraId="1DDF37B1"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176831C8" w14:textId="77777777" w:rsidR="00F264AA" w:rsidRPr="00F264AA" w:rsidRDefault="00F264AA" w:rsidP="005D2072">
      <w:pPr>
        <w:numPr>
          <w:ilvl w:val="0"/>
          <w:numId w:val="142"/>
        </w:num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评分记分原则：</w:t>
      </w: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F264AA" w:rsidRPr="00F264AA" w14:paraId="71F57F5F" w14:textId="77777777" w:rsidTr="00585BFB">
        <w:trPr>
          <w:trHeight w:val="765"/>
        </w:trPr>
        <w:tc>
          <w:tcPr>
            <w:tcW w:w="1605" w:type="dxa"/>
            <w:tcBorders>
              <w:top w:val="single" w:sz="4" w:space="0" w:color="auto"/>
              <w:left w:val="single" w:sz="4" w:space="0" w:color="auto"/>
              <w:bottom w:val="single" w:sz="4" w:space="0" w:color="auto"/>
              <w:right w:val="single" w:sz="4" w:space="0" w:color="auto"/>
            </w:tcBorders>
          </w:tcPr>
          <w:p w14:paraId="134A8D24" w14:textId="0CC4CB79" w:rsidR="00F264AA" w:rsidRPr="00F264AA" w:rsidRDefault="00325F8A" w:rsidP="00F264AA">
            <w:pPr>
              <w:jc w:val="center"/>
              <w:rPr>
                <w:rFonts w:ascii="宋体" w:eastAsia="宋体" w:hAnsi="Calibri" w:cs="Times New Roman"/>
                <w:color w:val="000000"/>
              </w:rPr>
            </w:pPr>
            <w:r>
              <w:rPr>
                <w:noProof/>
              </w:rPr>
              <mc:AlternateContent>
                <mc:Choice Requires="wpg">
                  <w:drawing>
                    <wp:anchor distT="0" distB="0" distL="114300" distR="114300" simplePos="0" relativeHeight="251688960" behindDoc="0" locked="0" layoutInCell="1" allowOverlap="1" wp14:anchorId="5A7085FB" wp14:editId="41AFB523">
                      <wp:simplePos x="0" y="0"/>
                      <wp:positionH relativeFrom="column">
                        <wp:posOffset>-63500</wp:posOffset>
                      </wp:positionH>
                      <wp:positionV relativeFrom="paragraph">
                        <wp:posOffset>635</wp:posOffset>
                      </wp:positionV>
                      <wp:extent cx="871855" cy="427990"/>
                      <wp:effectExtent l="0" t="0" r="4445" b="10160"/>
                      <wp:wrapNone/>
                      <wp:docPr id="19" name="组合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71855" cy="427990"/>
                                <a:chOff x="0" y="0"/>
                                <a:chExt cx="1898" cy="755"/>
                              </a:xfrm>
                              <a:effectLst/>
                            </wpg:grpSpPr>
                            <wps:wsp>
                              <wps:cNvPr id="48" name="__TH_L35"/>
                              <wps:cNvCnPr/>
                              <wps:spPr>
                                <a:xfrm>
                                  <a:off x="0" y="0"/>
                                  <a:ext cx="1898" cy="755"/>
                                </a:xfrm>
                                <a:prstGeom prst="line">
                                  <a:avLst/>
                                </a:prstGeom>
                                <a:ln w="6350" cap="flat" cmpd="sng">
                                  <a:solidFill>
                                    <a:srgbClr val="000000"/>
                                  </a:solidFill>
                                  <a:prstDash val="solid"/>
                                  <a:headEnd type="none" w="med" len="med"/>
                                  <a:tailEnd type="none" w="med" len="med"/>
                                </a:ln>
                                <a:effectLst/>
                              </wps:spPr>
                              <wps:bodyPr/>
                            </wps:wsp>
                            <wps:wsp>
                              <wps:cNvPr id="49" name="__TH_B1136"/>
                              <wps:cNvSpPr txBox="1"/>
                              <wps:spPr>
                                <a:xfrm>
                                  <a:off x="982" y="52"/>
                                  <a:ext cx="300" cy="300"/>
                                </a:xfrm>
                                <a:prstGeom prst="rect">
                                  <a:avLst/>
                                </a:prstGeom>
                                <a:noFill/>
                                <a:ln w="9525">
                                  <a:noFill/>
                                </a:ln>
                                <a:effectLst/>
                              </wps:spPr>
                              <wps:txbx>
                                <w:txbxContent>
                                  <w:p w14:paraId="2A03FABB" w14:textId="77777777" w:rsidR="00417C0D" w:rsidRDefault="00417C0D" w:rsidP="00F264AA">
                                    <w:pPr>
                                      <w:snapToGrid w:val="0"/>
                                      <w:rPr>
                                        <w:sz w:val="24"/>
                                      </w:rPr>
                                    </w:pPr>
                                    <w:r>
                                      <w:rPr>
                                        <w:rFonts w:hint="eastAsia"/>
                                        <w:sz w:val="24"/>
                                      </w:rPr>
                                      <w:t>得</w:t>
                                    </w:r>
                                  </w:p>
                                </w:txbxContent>
                              </wps:txbx>
                              <wps:bodyPr lIns="0" tIns="0" rIns="0" bIns="0" upright="1"/>
                            </wps:wsp>
                            <wps:wsp>
                              <wps:cNvPr id="50" name="__TH_B1237"/>
                              <wps:cNvSpPr txBox="1"/>
                              <wps:spPr>
                                <a:xfrm>
                                  <a:off x="1393" y="215"/>
                                  <a:ext cx="300" cy="300"/>
                                </a:xfrm>
                                <a:prstGeom prst="rect">
                                  <a:avLst/>
                                </a:prstGeom>
                                <a:noFill/>
                                <a:ln w="9525">
                                  <a:noFill/>
                                </a:ln>
                                <a:effectLst/>
                              </wps:spPr>
                              <wps:txbx>
                                <w:txbxContent>
                                  <w:p w14:paraId="7A6A8625" w14:textId="77777777" w:rsidR="00417C0D" w:rsidRDefault="00417C0D" w:rsidP="00F264AA">
                                    <w:pPr>
                                      <w:snapToGrid w:val="0"/>
                                      <w:rPr>
                                        <w:sz w:val="24"/>
                                      </w:rPr>
                                    </w:pPr>
                                    <w:r>
                                      <w:rPr>
                                        <w:rFonts w:hint="eastAsia"/>
                                        <w:sz w:val="24"/>
                                      </w:rPr>
                                      <w:t>分</w:t>
                                    </w:r>
                                  </w:p>
                                </w:txbxContent>
                              </wps:txbx>
                              <wps:bodyPr lIns="0" tIns="0" rIns="0" bIns="0" upright="1"/>
                            </wps:wsp>
                            <wps:wsp>
                              <wps:cNvPr id="51" name="__TH_B2138"/>
                              <wps:cNvSpPr txBox="1"/>
                              <wps:spPr>
                                <a:xfrm>
                                  <a:off x="175" y="276"/>
                                  <a:ext cx="300" cy="300"/>
                                </a:xfrm>
                                <a:prstGeom prst="rect">
                                  <a:avLst/>
                                </a:prstGeom>
                                <a:noFill/>
                                <a:ln w="9525">
                                  <a:noFill/>
                                </a:ln>
                                <a:effectLst/>
                              </wps:spPr>
                              <wps:txbx>
                                <w:txbxContent>
                                  <w:p w14:paraId="6D578939" w14:textId="77777777" w:rsidR="00417C0D" w:rsidRDefault="00417C0D" w:rsidP="00F264AA">
                                    <w:pPr>
                                      <w:snapToGrid w:val="0"/>
                                      <w:rPr>
                                        <w:sz w:val="24"/>
                                      </w:rPr>
                                    </w:pPr>
                                    <w:r>
                                      <w:rPr>
                                        <w:rFonts w:hint="eastAsia"/>
                                        <w:sz w:val="24"/>
                                      </w:rPr>
                                      <w:t>项</w:t>
                                    </w:r>
                                  </w:p>
                                </w:txbxContent>
                              </wps:txbx>
                              <wps:bodyPr lIns="0" tIns="0" rIns="0" bIns="0" upright="1"/>
                            </wps:wsp>
                            <wps:wsp>
                              <wps:cNvPr id="52" name="__TH_B2239"/>
                              <wps:cNvSpPr txBox="1"/>
                              <wps:spPr>
                                <a:xfrm>
                                  <a:off x="525" y="415"/>
                                  <a:ext cx="300" cy="300"/>
                                </a:xfrm>
                                <a:prstGeom prst="rect">
                                  <a:avLst/>
                                </a:prstGeom>
                                <a:noFill/>
                                <a:ln w="9525">
                                  <a:noFill/>
                                </a:ln>
                                <a:effectLst/>
                              </wps:spPr>
                              <wps:txbx>
                                <w:txbxContent>
                                  <w:p w14:paraId="511D0055" w14:textId="77777777" w:rsidR="00417C0D" w:rsidRDefault="00417C0D" w:rsidP="00F264AA">
                                    <w:pPr>
                                      <w:snapToGrid w:val="0"/>
                                      <w:rPr>
                                        <w:sz w:val="24"/>
                                      </w:rPr>
                                    </w:pPr>
                                    <w:r>
                                      <w:rPr>
                                        <w:rFonts w:hint="eastAsia"/>
                                        <w:sz w:val="24"/>
                                      </w:rPr>
                                      <w:t>目</w:t>
                                    </w:r>
                                  </w:p>
                                </w:txbxContent>
                              </wps:txbx>
                              <wps:bodyPr lIns="0" tIns="0" rIns="0" bIns="0" upright="1"/>
                            </wps:wsp>
                          </wpg:wgp>
                        </a:graphicData>
                      </a:graphic>
                      <wp14:sizeRelH relativeFrom="page">
                        <wp14:pctWidth>0</wp14:pctWidth>
                      </wp14:sizeRelH>
                      <wp14:sizeRelV relativeFrom="page">
                        <wp14:pctHeight>0</wp14:pctHeight>
                      </wp14:sizeRelV>
                    </wp:anchor>
                  </w:drawing>
                </mc:Choice>
                <mc:Fallback>
                  <w:pict>
                    <v:group w14:anchorId="5A7085FB" id="组合 19" o:spid="_x0000_s1044" style="position:absolute;left:0;text-align:left;margin-left:-5pt;margin-top:.05pt;width:68.65pt;height:33.7pt;z-index:251688960"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u42FAMAAKYLAAAOAAAAZHJzL2Uyb0RvYy54bWzUVslu2zAQvRfoPxC8N7IkO7aF2AGytkDQ&#10;Bkh6DmiKWlCKJEjGsu899Nj/6fcU/Y0OqSWOgwZJWgS1D8KIs2jmvZkxDw5XFUdLpk0pxQyHewOM&#10;mKAyLUU+w5+vz95NMDKWiJRwKdgMr5nBh/O3bw5qlbBIFpKnTCMIIkxSqxkurFVJEBhasIqYPamY&#10;AGUmdUUsvOo8SDWpIXrFg2gw2A9qqVOlJWXGwOlJo8RzHz/LGLWfsswwi/gMQ27WP7V/LtwzmB+Q&#10;JNdEFSVt0yAvyKIipYCP9qFOiCXoVpcPQlUl1dLIzO5RWQUyy0rKfA1QTTjYquZcy1vla8mTOlc9&#10;TADtFk4vDks/Li81KlPgboqRIBVw9OvH15/fvyE4AHRqlSdgdK7VlbrUTYkgXkj6xYA62Na79/zO&#10;eJXpyjlBpWjlYV/3sLOVRRQOJ+NwMhphREE1jMbTaUsLLYC7B160OG39wskUust5jcHdJUOS7nvM&#10;c39hbJdjn1OtoNPMHZjm78C8KohiniPjcGrBHEJiDZg3N9fvby5in5/7NNgci0vtkTWJaTHt0n4M&#10;psfKVdrYcyYr5IQZ5qVwOZGELFsISNKZuGMuUD3D+/EIRoISGLuMEwtipaARjMi9r5G8TM9Kzp2H&#10;0fnimGu0JG6Q/K9F/J6Z+8gJMUVj51XOjCQFI+mpSJFdK+gwAbsAuxQqlmLEGawOJ3lLS0r+FEsg&#10;mwsXeovqDlQH9kKma481tKln3fXza9Dfz5Kn/ygM431XXdsAbpKQXR1JaP6wO/9DK0wnEUbQ4qOo&#10;gacbmnjguAOFEyD0Ru93TLfNoGEJPtYMQjqSPfZNX0xH0cg79JqnYG1Xi1WzSIZdSQ38iH8QMGRu&#10;+3aC7oRFJ9wqXeYFtK7H45XpcmOwMa1HYRSPuxpgXp9DVxhPY89XFPqRh/Zst9V/TFi/nHaGsPA+&#10;YVEYT15K2Bj+eWCMorGf0J3gq98lO8MX7LDNAYuiuL1c+D/E5wyY202Or+EOzVe/TP4BX/7CBZdB&#10;v/Hbi6u7bW6+g7x5vZ7/BgAA//8DAFBLAwQUAAYACAAAACEA7jIXcd0AAAAHAQAADwAAAGRycy9k&#10;b3ducmV2LnhtbEyPQWvCQBCF70L/wzKF3nQTRS1pNiLS9iQFtVB6G7NjEszOhuyaxH/fzakeh+/x&#10;3jfpZjC16Kh1lWUF8SwCQZxbXXGh4Pv0MX0F4TyyxtoyKbiTg032NEkx0bbnA3VHX4hQwi5BBaX3&#10;TSKly0sy6Ga2IQ7sYluDPpxtIXWLfSg3tZxH0UoarDgslNjQrqT8erwZBZ899ttF/N7tr5fd/fe0&#10;/PrZx6TUy/OwfQPhafD/YRj1gzpkwelsb6ydqBVM4yj84kcgRjxfL0CcFazWS5BZKh/9sz8AAAD/&#10;/wMAUEsBAi0AFAAGAAgAAAAhALaDOJL+AAAA4QEAABMAAAAAAAAAAAAAAAAAAAAAAFtDb250ZW50&#10;X1R5cGVzXS54bWxQSwECLQAUAAYACAAAACEAOP0h/9YAAACUAQAACwAAAAAAAAAAAAAAAAAvAQAA&#10;X3JlbHMvLnJlbHNQSwECLQAUAAYACAAAACEAojruNhQDAACmCwAADgAAAAAAAAAAAAAAAAAuAgAA&#10;ZHJzL2Uyb0RvYy54bWxQSwECLQAUAAYACAAAACEA7jIXcd0AAAAHAQAADwAAAAAAAAAAAAAAAABu&#10;BQAAZHJzL2Rvd25yZXYueG1sUEsFBgAAAAAEAAQA8wAAAHgGAAAAAA==&#10;">
                      <v:line id="__TH_L35" o:spid="_x0000_s1045" style="position:absolute;visibility:visible;mso-wrap-style:square" from="0,0" to="1898,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goAwQAAANsAAAAPAAAAZHJzL2Rvd25yZXYueG1sRE/LasJA&#10;FN0X+g/DLbirE0soITqKWgTBRYm6cXfJ3CapmTthZsyjX99ZFLo8nPdqM5pW9OR8Y1nBYp6AIC6t&#10;brhScL0cXjMQPiBrbC2Tgok8bNbPTyvMtR24oP4cKhFD2OeooA6hy6X0ZU0G/dx2xJH7ss5giNBV&#10;UjscYrhp5VuSvEuDDceGGjva11Tezw+jILt0/mPa3w72033/FKe0oBR3Ss1exu0SRKAx/Iv/3Eet&#10;II1j45f4A+T6FwAA//8DAFBLAQItABQABgAIAAAAIQDb4fbL7gAAAIUBAAATAAAAAAAAAAAAAAAA&#10;AAAAAABbQ29udGVudF9UeXBlc10ueG1sUEsBAi0AFAAGAAgAAAAhAFr0LFu/AAAAFQEAAAsAAAAA&#10;AAAAAAAAAAAAHwEAAF9yZWxzLy5yZWxzUEsBAi0AFAAGAAgAAAAhAGNGCgDBAAAA2wAAAA8AAAAA&#10;AAAAAAAAAAAABwIAAGRycy9kb3ducmV2LnhtbFBLBQYAAAAAAwADALcAAAD1AgAAAAA=&#10;" strokeweight=".5pt"/>
                      <v:shape id="__TH_B1136" o:spid="_x0000_s1046" type="#_x0000_t202" style="position:absolute;left:982;top:52;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14:paraId="2A03FABB" w14:textId="77777777" w:rsidR="00417C0D" w:rsidRDefault="00417C0D" w:rsidP="00F264AA">
                              <w:pPr>
                                <w:snapToGrid w:val="0"/>
                                <w:rPr>
                                  <w:sz w:val="24"/>
                                </w:rPr>
                              </w:pPr>
                              <w:r>
                                <w:rPr>
                                  <w:rFonts w:hint="eastAsia"/>
                                  <w:sz w:val="24"/>
                                </w:rPr>
                                <w:t>得</w:t>
                              </w:r>
                            </w:p>
                          </w:txbxContent>
                        </v:textbox>
                      </v:shape>
                      <v:shape id="__TH_B1237" o:spid="_x0000_s1047" type="#_x0000_t202" style="position:absolute;left:1393;top:2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14:paraId="7A6A8625" w14:textId="77777777" w:rsidR="00417C0D" w:rsidRDefault="00417C0D" w:rsidP="00F264AA">
                              <w:pPr>
                                <w:snapToGrid w:val="0"/>
                                <w:rPr>
                                  <w:sz w:val="24"/>
                                </w:rPr>
                              </w:pPr>
                              <w:r>
                                <w:rPr>
                                  <w:rFonts w:hint="eastAsia"/>
                                  <w:sz w:val="24"/>
                                </w:rPr>
                                <w:t>分</w:t>
                              </w:r>
                            </w:p>
                          </w:txbxContent>
                        </v:textbox>
                      </v:shape>
                      <v:shape id="__TH_B2138" o:spid="_x0000_s1048" type="#_x0000_t202" style="position:absolute;left:175;top:276;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14:paraId="6D578939" w14:textId="77777777" w:rsidR="00417C0D" w:rsidRDefault="00417C0D" w:rsidP="00F264AA">
                              <w:pPr>
                                <w:snapToGrid w:val="0"/>
                                <w:rPr>
                                  <w:sz w:val="24"/>
                                </w:rPr>
                              </w:pPr>
                              <w:r>
                                <w:rPr>
                                  <w:rFonts w:hint="eastAsia"/>
                                  <w:sz w:val="24"/>
                                </w:rPr>
                                <w:t>项</w:t>
                              </w:r>
                            </w:p>
                          </w:txbxContent>
                        </v:textbox>
                      </v:shape>
                      <v:shape id="__TH_B2239" o:spid="_x0000_s1049" type="#_x0000_t202" style="position:absolute;left:525;top:4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CbwwAAANsAAAAPAAAAZHJzL2Rvd25yZXYueG1sRI9Ba8JA&#10;FITvQv/D8gredKOg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HM0gm8MAAADbAAAADwAA&#10;AAAAAAAAAAAAAAAHAgAAZHJzL2Rvd25yZXYueG1sUEsFBgAAAAADAAMAtwAAAPcCAAAAAA==&#10;" filled="f" stroked="f">
                        <v:textbox inset="0,0,0,0">
                          <w:txbxContent>
                            <w:p w14:paraId="511D0055" w14:textId="77777777" w:rsidR="00417C0D" w:rsidRDefault="00417C0D" w:rsidP="00F264AA">
                              <w:pPr>
                                <w:snapToGrid w:val="0"/>
                                <w:rPr>
                                  <w:sz w:val="24"/>
                                </w:rPr>
                              </w:pPr>
                              <w:r>
                                <w:rPr>
                                  <w:rFonts w:hint="eastAsia"/>
                                  <w:sz w:val="24"/>
                                </w:rPr>
                                <w:t>目</w:t>
                              </w:r>
                            </w:p>
                          </w:txbxContent>
                        </v:textbox>
                      </v:shape>
                    </v:group>
                  </w:pict>
                </mc:Fallback>
              </mc:AlternateContent>
            </w:r>
          </w:p>
        </w:tc>
        <w:tc>
          <w:tcPr>
            <w:tcW w:w="780" w:type="dxa"/>
            <w:tcBorders>
              <w:top w:val="single" w:sz="4" w:space="0" w:color="auto"/>
              <w:left w:val="single" w:sz="4" w:space="0" w:color="auto"/>
              <w:bottom w:val="single" w:sz="4" w:space="0" w:color="auto"/>
              <w:right w:val="single" w:sz="4" w:space="0" w:color="auto"/>
            </w:tcBorders>
          </w:tcPr>
          <w:p w14:paraId="2E155C7F" w14:textId="77777777" w:rsidR="00F264AA" w:rsidRPr="00F264AA" w:rsidRDefault="00F264AA" w:rsidP="00F264AA">
            <w:pPr>
              <w:jc w:val="center"/>
              <w:rPr>
                <w:rFonts w:ascii="宋体" w:eastAsia="宋体" w:hAnsi="Calibri" w:cs="Times New Roman"/>
                <w:color w:val="000000"/>
              </w:rPr>
            </w:pPr>
          </w:p>
          <w:p w14:paraId="048A3361"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100</w:t>
            </w:r>
          </w:p>
        </w:tc>
        <w:tc>
          <w:tcPr>
            <w:tcW w:w="840" w:type="dxa"/>
            <w:tcBorders>
              <w:top w:val="single" w:sz="4" w:space="0" w:color="auto"/>
              <w:left w:val="single" w:sz="4" w:space="0" w:color="auto"/>
              <w:bottom w:val="single" w:sz="4" w:space="0" w:color="auto"/>
              <w:right w:val="single" w:sz="4" w:space="0" w:color="auto"/>
            </w:tcBorders>
          </w:tcPr>
          <w:p w14:paraId="44E1CF67" w14:textId="77777777" w:rsidR="00F264AA" w:rsidRPr="00F264AA" w:rsidRDefault="00F264AA" w:rsidP="00F264AA">
            <w:pPr>
              <w:jc w:val="center"/>
              <w:rPr>
                <w:rFonts w:ascii="宋体" w:eastAsia="宋体" w:hAnsi="Calibri" w:cs="Times New Roman"/>
                <w:color w:val="000000"/>
              </w:rPr>
            </w:pPr>
          </w:p>
          <w:p w14:paraId="25DE80FB"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90</w:t>
            </w:r>
          </w:p>
        </w:tc>
        <w:tc>
          <w:tcPr>
            <w:tcW w:w="825" w:type="dxa"/>
            <w:tcBorders>
              <w:top w:val="single" w:sz="4" w:space="0" w:color="auto"/>
              <w:left w:val="single" w:sz="4" w:space="0" w:color="auto"/>
              <w:bottom w:val="single" w:sz="4" w:space="0" w:color="auto"/>
              <w:right w:val="single" w:sz="4" w:space="0" w:color="auto"/>
            </w:tcBorders>
          </w:tcPr>
          <w:p w14:paraId="6406D980" w14:textId="77777777" w:rsidR="00F264AA" w:rsidRPr="00F264AA" w:rsidRDefault="00F264AA" w:rsidP="00F264AA">
            <w:pPr>
              <w:jc w:val="center"/>
              <w:rPr>
                <w:rFonts w:ascii="宋体" w:eastAsia="宋体" w:hAnsi="Calibri" w:cs="Times New Roman"/>
                <w:color w:val="000000"/>
              </w:rPr>
            </w:pPr>
          </w:p>
          <w:p w14:paraId="75D2E5C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80</w:t>
            </w:r>
          </w:p>
        </w:tc>
        <w:tc>
          <w:tcPr>
            <w:tcW w:w="795" w:type="dxa"/>
            <w:tcBorders>
              <w:top w:val="single" w:sz="4" w:space="0" w:color="auto"/>
              <w:left w:val="single" w:sz="4" w:space="0" w:color="auto"/>
              <w:bottom w:val="single" w:sz="4" w:space="0" w:color="auto"/>
              <w:right w:val="single" w:sz="4" w:space="0" w:color="auto"/>
            </w:tcBorders>
          </w:tcPr>
          <w:p w14:paraId="36C6F5AA" w14:textId="77777777" w:rsidR="00F264AA" w:rsidRPr="00F264AA" w:rsidRDefault="00F264AA" w:rsidP="00F264AA">
            <w:pPr>
              <w:jc w:val="center"/>
              <w:rPr>
                <w:rFonts w:ascii="宋体" w:eastAsia="宋体" w:hAnsi="Calibri" w:cs="Times New Roman"/>
                <w:color w:val="000000"/>
              </w:rPr>
            </w:pPr>
          </w:p>
          <w:p w14:paraId="09CB4EE8"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70</w:t>
            </w:r>
          </w:p>
        </w:tc>
        <w:tc>
          <w:tcPr>
            <w:tcW w:w="750" w:type="dxa"/>
            <w:tcBorders>
              <w:top w:val="single" w:sz="4" w:space="0" w:color="auto"/>
              <w:left w:val="single" w:sz="4" w:space="0" w:color="auto"/>
              <w:bottom w:val="single" w:sz="4" w:space="0" w:color="auto"/>
              <w:right w:val="single" w:sz="4" w:space="0" w:color="auto"/>
            </w:tcBorders>
          </w:tcPr>
          <w:p w14:paraId="579ECD15" w14:textId="77777777" w:rsidR="00F264AA" w:rsidRPr="00F264AA" w:rsidRDefault="00F264AA" w:rsidP="00F264AA">
            <w:pPr>
              <w:jc w:val="center"/>
              <w:rPr>
                <w:rFonts w:ascii="宋体" w:eastAsia="宋体" w:hAnsi="Calibri" w:cs="Times New Roman"/>
                <w:color w:val="000000"/>
              </w:rPr>
            </w:pPr>
          </w:p>
          <w:p w14:paraId="022E7E51"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60</w:t>
            </w:r>
          </w:p>
        </w:tc>
        <w:tc>
          <w:tcPr>
            <w:tcW w:w="705" w:type="dxa"/>
            <w:tcBorders>
              <w:top w:val="single" w:sz="4" w:space="0" w:color="auto"/>
              <w:left w:val="single" w:sz="4" w:space="0" w:color="auto"/>
              <w:bottom w:val="single" w:sz="4" w:space="0" w:color="auto"/>
              <w:right w:val="single" w:sz="4" w:space="0" w:color="auto"/>
            </w:tcBorders>
          </w:tcPr>
          <w:p w14:paraId="4CB09B2D" w14:textId="77777777" w:rsidR="00F264AA" w:rsidRPr="00F264AA" w:rsidRDefault="00F264AA" w:rsidP="00F264AA">
            <w:pPr>
              <w:jc w:val="center"/>
              <w:rPr>
                <w:rFonts w:ascii="宋体" w:eastAsia="宋体" w:hAnsi="Calibri" w:cs="Times New Roman"/>
                <w:color w:val="000000"/>
              </w:rPr>
            </w:pPr>
          </w:p>
          <w:p w14:paraId="2E3DFE91"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50</w:t>
            </w:r>
          </w:p>
        </w:tc>
        <w:tc>
          <w:tcPr>
            <w:tcW w:w="720" w:type="dxa"/>
            <w:tcBorders>
              <w:top w:val="single" w:sz="4" w:space="0" w:color="auto"/>
              <w:left w:val="single" w:sz="4" w:space="0" w:color="auto"/>
              <w:bottom w:val="single" w:sz="4" w:space="0" w:color="auto"/>
              <w:right w:val="single" w:sz="4" w:space="0" w:color="auto"/>
            </w:tcBorders>
          </w:tcPr>
          <w:p w14:paraId="1B5BDCC4" w14:textId="77777777" w:rsidR="00F264AA" w:rsidRPr="00F264AA" w:rsidRDefault="00F264AA" w:rsidP="00F264AA">
            <w:pPr>
              <w:jc w:val="center"/>
              <w:rPr>
                <w:rFonts w:ascii="宋体" w:eastAsia="宋体" w:hAnsi="Calibri" w:cs="Times New Roman"/>
                <w:color w:val="000000"/>
              </w:rPr>
            </w:pPr>
          </w:p>
          <w:p w14:paraId="2E3107BF"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40</w:t>
            </w:r>
          </w:p>
        </w:tc>
        <w:tc>
          <w:tcPr>
            <w:tcW w:w="675" w:type="dxa"/>
            <w:tcBorders>
              <w:top w:val="single" w:sz="4" w:space="0" w:color="auto"/>
              <w:left w:val="single" w:sz="4" w:space="0" w:color="auto"/>
              <w:bottom w:val="single" w:sz="4" w:space="0" w:color="auto"/>
              <w:right w:val="single" w:sz="4" w:space="0" w:color="auto"/>
            </w:tcBorders>
          </w:tcPr>
          <w:p w14:paraId="2A02FB3C" w14:textId="77777777" w:rsidR="00F264AA" w:rsidRPr="00F264AA" w:rsidRDefault="00F264AA" w:rsidP="00F264AA">
            <w:pPr>
              <w:jc w:val="center"/>
              <w:rPr>
                <w:rFonts w:ascii="宋体" w:eastAsia="宋体" w:hAnsi="Calibri" w:cs="Times New Roman"/>
                <w:color w:val="000000"/>
              </w:rPr>
            </w:pPr>
          </w:p>
          <w:p w14:paraId="4F6D0643"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30</w:t>
            </w:r>
          </w:p>
        </w:tc>
        <w:tc>
          <w:tcPr>
            <w:tcW w:w="720" w:type="dxa"/>
            <w:tcBorders>
              <w:top w:val="single" w:sz="4" w:space="0" w:color="auto"/>
              <w:left w:val="single" w:sz="4" w:space="0" w:color="auto"/>
              <w:bottom w:val="single" w:sz="4" w:space="0" w:color="auto"/>
              <w:right w:val="single" w:sz="4" w:space="0" w:color="auto"/>
            </w:tcBorders>
          </w:tcPr>
          <w:p w14:paraId="24960D89" w14:textId="77777777" w:rsidR="00F264AA" w:rsidRPr="00F264AA" w:rsidRDefault="00F264AA" w:rsidP="00F264AA">
            <w:pPr>
              <w:jc w:val="center"/>
              <w:rPr>
                <w:rFonts w:ascii="宋体" w:eastAsia="宋体" w:hAnsi="Calibri" w:cs="Times New Roman"/>
                <w:color w:val="000000"/>
              </w:rPr>
            </w:pPr>
          </w:p>
          <w:p w14:paraId="2B920867"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20</w:t>
            </w:r>
          </w:p>
        </w:tc>
        <w:tc>
          <w:tcPr>
            <w:tcW w:w="780" w:type="dxa"/>
            <w:tcBorders>
              <w:top w:val="single" w:sz="4" w:space="0" w:color="auto"/>
              <w:left w:val="single" w:sz="4" w:space="0" w:color="auto"/>
              <w:bottom w:val="single" w:sz="4" w:space="0" w:color="auto"/>
              <w:right w:val="single" w:sz="4" w:space="0" w:color="auto"/>
            </w:tcBorders>
          </w:tcPr>
          <w:p w14:paraId="1C5923C6" w14:textId="77777777" w:rsidR="00F264AA" w:rsidRPr="00F264AA" w:rsidRDefault="00F264AA" w:rsidP="00F264AA">
            <w:pPr>
              <w:jc w:val="center"/>
              <w:rPr>
                <w:rFonts w:ascii="宋体" w:eastAsia="宋体" w:hAnsi="Calibri" w:cs="Times New Roman"/>
                <w:color w:val="000000"/>
              </w:rPr>
            </w:pPr>
          </w:p>
          <w:p w14:paraId="22BE19E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r>
      <w:tr w:rsidR="00F264AA" w:rsidRPr="00F264AA" w14:paraId="29214095" w14:textId="77777777" w:rsidTr="00585BFB">
        <w:trPr>
          <w:trHeight w:val="801"/>
        </w:trPr>
        <w:tc>
          <w:tcPr>
            <w:tcW w:w="1605" w:type="dxa"/>
            <w:tcBorders>
              <w:top w:val="single" w:sz="4" w:space="0" w:color="auto"/>
              <w:left w:val="single" w:sz="4" w:space="0" w:color="auto"/>
              <w:bottom w:val="single" w:sz="4" w:space="0" w:color="auto"/>
              <w:right w:val="single" w:sz="4" w:space="0" w:color="auto"/>
            </w:tcBorders>
          </w:tcPr>
          <w:p w14:paraId="72245D63" w14:textId="77777777" w:rsidR="00F264AA" w:rsidRPr="00F264AA" w:rsidRDefault="00F264AA" w:rsidP="00F264AA">
            <w:pPr>
              <w:jc w:val="center"/>
              <w:rPr>
                <w:rFonts w:ascii="Calibri" w:eastAsia="宋体" w:hAnsi="Calibri" w:cs="Times New Roman"/>
                <w:color w:val="000000"/>
              </w:rPr>
            </w:pPr>
          </w:p>
          <w:p w14:paraId="781FA529" w14:textId="77777777" w:rsidR="00F264AA" w:rsidRPr="00F264AA" w:rsidRDefault="00F264AA" w:rsidP="00F264AA">
            <w:pPr>
              <w:jc w:val="center"/>
              <w:rPr>
                <w:rFonts w:ascii="宋体" w:eastAsia="宋体" w:hAnsi="Calibri" w:cs="Times New Roman"/>
                <w:color w:val="000000"/>
              </w:rPr>
            </w:pPr>
            <w:r w:rsidRPr="00F264AA">
              <w:rPr>
                <w:rFonts w:ascii="Calibri" w:eastAsia="宋体" w:hAnsi="Calibri" w:cs="Times New Roman" w:hint="eastAsia"/>
                <w:color w:val="000000"/>
              </w:rPr>
              <w:t>直拳击靶</w:t>
            </w:r>
          </w:p>
        </w:tc>
        <w:tc>
          <w:tcPr>
            <w:tcW w:w="780" w:type="dxa"/>
            <w:tcBorders>
              <w:top w:val="single" w:sz="4" w:space="0" w:color="auto"/>
              <w:left w:val="single" w:sz="4" w:space="0" w:color="auto"/>
              <w:bottom w:val="single" w:sz="4" w:space="0" w:color="auto"/>
              <w:right w:val="single" w:sz="4" w:space="0" w:color="auto"/>
            </w:tcBorders>
          </w:tcPr>
          <w:p w14:paraId="710FFC05" w14:textId="77777777" w:rsidR="00F264AA" w:rsidRPr="00F264AA" w:rsidRDefault="00F264AA" w:rsidP="00F264AA">
            <w:pPr>
              <w:jc w:val="center"/>
              <w:rPr>
                <w:rFonts w:ascii="宋体" w:eastAsia="宋体" w:hAnsi="Calibri" w:cs="Times New Roman"/>
                <w:color w:val="000000"/>
              </w:rPr>
            </w:pPr>
          </w:p>
          <w:p w14:paraId="0D443BD6"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c>
          <w:tcPr>
            <w:tcW w:w="840" w:type="dxa"/>
            <w:tcBorders>
              <w:top w:val="single" w:sz="4" w:space="0" w:color="auto"/>
              <w:left w:val="single" w:sz="4" w:space="0" w:color="auto"/>
              <w:bottom w:val="single" w:sz="4" w:space="0" w:color="auto"/>
              <w:right w:val="single" w:sz="4" w:space="0" w:color="auto"/>
            </w:tcBorders>
          </w:tcPr>
          <w:p w14:paraId="0DB84980" w14:textId="77777777" w:rsidR="00F264AA" w:rsidRPr="00F264AA" w:rsidRDefault="00F264AA" w:rsidP="00F264AA">
            <w:pPr>
              <w:jc w:val="center"/>
              <w:rPr>
                <w:rFonts w:ascii="宋体" w:eastAsia="宋体" w:hAnsi="Calibri" w:cs="Times New Roman"/>
                <w:color w:val="000000"/>
              </w:rPr>
            </w:pPr>
          </w:p>
          <w:p w14:paraId="71E8754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w:t>
            </w:r>
          </w:p>
        </w:tc>
        <w:tc>
          <w:tcPr>
            <w:tcW w:w="825" w:type="dxa"/>
            <w:tcBorders>
              <w:top w:val="single" w:sz="4" w:space="0" w:color="auto"/>
              <w:left w:val="single" w:sz="4" w:space="0" w:color="auto"/>
              <w:bottom w:val="single" w:sz="4" w:space="0" w:color="auto"/>
              <w:right w:val="single" w:sz="4" w:space="0" w:color="auto"/>
            </w:tcBorders>
          </w:tcPr>
          <w:p w14:paraId="7DE85DCA" w14:textId="77777777" w:rsidR="00F264AA" w:rsidRPr="00F264AA" w:rsidRDefault="00F264AA" w:rsidP="00F264AA">
            <w:pPr>
              <w:jc w:val="center"/>
              <w:rPr>
                <w:rFonts w:ascii="宋体" w:eastAsia="宋体" w:hAnsi="Calibri" w:cs="Times New Roman"/>
                <w:color w:val="000000"/>
              </w:rPr>
            </w:pPr>
          </w:p>
          <w:p w14:paraId="5662FA5A"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w:t>
            </w:r>
          </w:p>
        </w:tc>
        <w:tc>
          <w:tcPr>
            <w:tcW w:w="795" w:type="dxa"/>
            <w:tcBorders>
              <w:top w:val="single" w:sz="4" w:space="0" w:color="auto"/>
              <w:left w:val="single" w:sz="4" w:space="0" w:color="auto"/>
              <w:bottom w:val="single" w:sz="4" w:space="0" w:color="auto"/>
              <w:right w:val="single" w:sz="4" w:space="0" w:color="auto"/>
            </w:tcBorders>
          </w:tcPr>
          <w:p w14:paraId="2E2B4529" w14:textId="77777777" w:rsidR="00F264AA" w:rsidRPr="00F264AA" w:rsidRDefault="00F264AA" w:rsidP="00F264AA">
            <w:pPr>
              <w:jc w:val="center"/>
              <w:rPr>
                <w:rFonts w:ascii="宋体" w:eastAsia="宋体" w:hAnsi="Calibri" w:cs="Times New Roman"/>
                <w:color w:val="000000"/>
              </w:rPr>
            </w:pPr>
          </w:p>
          <w:p w14:paraId="4D08F00A"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w:t>
            </w:r>
          </w:p>
        </w:tc>
        <w:tc>
          <w:tcPr>
            <w:tcW w:w="750" w:type="dxa"/>
            <w:tcBorders>
              <w:top w:val="single" w:sz="4" w:space="0" w:color="auto"/>
              <w:left w:val="single" w:sz="4" w:space="0" w:color="auto"/>
              <w:bottom w:val="single" w:sz="4" w:space="0" w:color="auto"/>
              <w:right w:val="single" w:sz="4" w:space="0" w:color="auto"/>
            </w:tcBorders>
          </w:tcPr>
          <w:p w14:paraId="6AED87AC" w14:textId="77777777" w:rsidR="00F264AA" w:rsidRPr="00F264AA" w:rsidRDefault="00F264AA" w:rsidP="00F264AA">
            <w:pPr>
              <w:jc w:val="center"/>
              <w:rPr>
                <w:rFonts w:ascii="宋体" w:eastAsia="宋体" w:hAnsi="Calibri" w:cs="Times New Roman"/>
                <w:color w:val="000000"/>
              </w:rPr>
            </w:pPr>
          </w:p>
          <w:p w14:paraId="357ABBBC"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w:t>
            </w:r>
          </w:p>
        </w:tc>
        <w:tc>
          <w:tcPr>
            <w:tcW w:w="705" w:type="dxa"/>
            <w:tcBorders>
              <w:top w:val="single" w:sz="4" w:space="0" w:color="auto"/>
              <w:left w:val="single" w:sz="4" w:space="0" w:color="auto"/>
              <w:bottom w:val="single" w:sz="4" w:space="0" w:color="auto"/>
              <w:right w:val="single" w:sz="4" w:space="0" w:color="auto"/>
            </w:tcBorders>
          </w:tcPr>
          <w:p w14:paraId="4080E4A7" w14:textId="77777777" w:rsidR="00F264AA" w:rsidRPr="00F264AA" w:rsidRDefault="00F264AA" w:rsidP="00F264AA">
            <w:pPr>
              <w:jc w:val="center"/>
              <w:rPr>
                <w:rFonts w:ascii="宋体" w:eastAsia="宋体" w:hAnsi="Calibri" w:cs="Times New Roman"/>
                <w:color w:val="000000"/>
              </w:rPr>
            </w:pPr>
          </w:p>
          <w:p w14:paraId="2BD0ADD7"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w:t>
            </w:r>
          </w:p>
        </w:tc>
        <w:tc>
          <w:tcPr>
            <w:tcW w:w="720" w:type="dxa"/>
            <w:tcBorders>
              <w:top w:val="single" w:sz="4" w:space="0" w:color="auto"/>
              <w:left w:val="single" w:sz="4" w:space="0" w:color="auto"/>
              <w:bottom w:val="single" w:sz="4" w:space="0" w:color="auto"/>
              <w:right w:val="single" w:sz="4" w:space="0" w:color="auto"/>
            </w:tcBorders>
          </w:tcPr>
          <w:p w14:paraId="7FA9DC68" w14:textId="77777777" w:rsidR="00F264AA" w:rsidRPr="00F264AA" w:rsidRDefault="00F264AA" w:rsidP="00F264AA">
            <w:pPr>
              <w:jc w:val="center"/>
              <w:rPr>
                <w:rFonts w:ascii="宋体" w:eastAsia="宋体" w:hAnsi="Calibri" w:cs="Times New Roman"/>
                <w:color w:val="000000"/>
              </w:rPr>
            </w:pPr>
          </w:p>
          <w:p w14:paraId="327970AD"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w:t>
            </w:r>
          </w:p>
        </w:tc>
        <w:tc>
          <w:tcPr>
            <w:tcW w:w="675" w:type="dxa"/>
            <w:tcBorders>
              <w:top w:val="single" w:sz="4" w:space="0" w:color="auto"/>
              <w:left w:val="single" w:sz="4" w:space="0" w:color="auto"/>
              <w:bottom w:val="single" w:sz="4" w:space="0" w:color="auto"/>
              <w:right w:val="single" w:sz="4" w:space="0" w:color="auto"/>
            </w:tcBorders>
          </w:tcPr>
          <w:p w14:paraId="77E47017" w14:textId="77777777" w:rsidR="00F264AA" w:rsidRPr="00F264AA" w:rsidRDefault="00F264AA" w:rsidP="00F264AA">
            <w:pPr>
              <w:jc w:val="center"/>
              <w:rPr>
                <w:rFonts w:ascii="宋体" w:eastAsia="宋体" w:hAnsi="Calibri" w:cs="Times New Roman"/>
                <w:color w:val="000000"/>
              </w:rPr>
            </w:pPr>
          </w:p>
          <w:p w14:paraId="11AD1AF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w:t>
            </w:r>
          </w:p>
        </w:tc>
        <w:tc>
          <w:tcPr>
            <w:tcW w:w="720" w:type="dxa"/>
            <w:tcBorders>
              <w:top w:val="single" w:sz="4" w:space="0" w:color="auto"/>
              <w:left w:val="single" w:sz="4" w:space="0" w:color="auto"/>
              <w:bottom w:val="single" w:sz="4" w:space="0" w:color="auto"/>
              <w:right w:val="single" w:sz="4" w:space="0" w:color="auto"/>
            </w:tcBorders>
          </w:tcPr>
          <w:p w14:paraId="38F146D5" w14:textId="77777777" w:rsidR="00F264AA" w:rsidRPr="00F264AA" w:rsidRDefault="00F264AA" w:rsidP="00F264AA">
            <w:pPr>
              <w:jc w:val="center"/>
              <w:rPr>
                <w:rFonts w:ascii="宋体" w:eastAsia="宋体" w:hAnsi="Calibri" w:cs="Times New Roman"/>
                <w:color w:val="000000"/>
              </w:rPr>
            </w:pPr>
          </w:p>
          <w:p w14:paraId="1B373AF0"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w:t>
            </w:r>
          </w:p>
        </w:tc>
        <w:tc>
          <w:tcPr>
            <w:tcW w:w="780" w:type="dxa"/>
            <w:tcBorders>
              <w:top w:val="single" w:sz="4" w:space="0" w:color="auto"/>
              <w:left w:val="single" w:sz="4" w:space="0" w:color="auto"/>
              <w:bottom w:val="single" w:sz="4" w:space="0" w:color="auto"/>
              <w:right w:val="single" w:sz="4" w:space="0" w:color="auto"/>
            </w:tcBorders>
          </w:tcPr>
          <w:p w14:paraId="30DCCFB2" w14:textId="77777777" w:rsidR="00F264AA" w:rsidRPr="00F264AA" w:rsidRDefault="00F264AA" w:rsidP="00F264AA">
            <w:pPr>
              <w:jc w:val="center"/>
              <w:rPr>
                <w:rFonts w:ascii="宋体" w:eastAsia="宋体" w:hAnsi="Calibri" w:cs="Times New Roman"/>
                <w:color w:val="000000"/>
              </w:rPr>
            </w:pPr>
          </w:p>
          <w:p w14:paraId="2218B695"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w:t>
            </w:r>
          </w:p>
        </w:tc>
      </w:tr>
    </w:tbl>
    <w:p w14:paraId="7BB74E6B"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
          <w:color w:val="000000"/>
          <w:kern w:val="0"/>
          <w:sz w:val="24"/>
        </w:rPr>
      </w:pPr>
    </w:p>
    <w:p w14:paraId="42486B3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r w:rsidRPr="00F264AA">
        <w:rPr>
          <w:rFonts w:ascii="宋体" w:eastAsia="宋体" w:hAnsi="Calibri" w:cs="Times New Roman" w:hint="eastAsia"/>
          <w:color w:val="000000"/>
        </w:rPr>
        <w:t>拳腿击靶技评：技术评定（占60%）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F264AA" w:rsidRPr="00F264AA" w14:paraId="449F2C31" w14:textId="77777777" w:rsidTr="00585BFB">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6F45D8B2" w14:textId="77777777" w:rsidR="00F264AA" w:rsidRPr="00F264AA" w:rsidRDefault="00F264AA" w:rsidP="00F264AA">
            <w:pPr>
              <w:rPr>
                <w:rFonts w:ascii="宋体" w:eastAsia="宋体" w:hAnsi="Calibri" w:cs="Times New Roman"/>
                <w:color w:val="000000"/>
              </w:rPr>
            </w:pPr>
          </w:p>
          <w:p w14:paraId="65971BF3"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90分以上</w:t>
            </w:r>
          </w:p>
        </w:tc>
        <w:tc>
          <w:tcPr>
            <w:tcW w:w="7744" w:type="dxa"/>
            <w:tcBorders>
              <w:top w:val="single" w:sz="4" w:space="0" w:color="auto"/>
              <w:left w:val="single" w:sz="4" w:space="0" w:color="auto"/>
              <w:bottom w:val="single" w:sz="4" w:space="0" w:color="auto"/>
              <w:right w:val="single" w:sz="4" w:space="0" w:color="auto"/>
            </w:tcBorders>
          </w:tcPr>
          <w:p w14:paraId="711819B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打靶合法，动作正确协调，动作过程连贯流畅，发力充分，拳法速快，准点好，还原实战式及时，拳法效果好</w:t>
            </w:r>
          </w:p>
        </w:tc>
      </w:tr>
      <w:tr w:rsidR="00F264AA" w:rsidRPr="00F264AA" w14:paraId="44D34FF3" w14:textId="77777777" w:rsidTr="00585BFB">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296F1BF5" w14:textId="77777777" w:rsidR="00F264AA" w:rsidRPr="00F264AA" w:rsidRDefault="00F264AA" w:rsidP="00F264AA">
            <w:pPr>
              <w:rPr>
                <w:rFonts w:ascii="宋体" w:eastAsia="宋体" w:hAnsi="Calibri" w:cs="Times New Roman"/>
                <w:color w:val="000000"/>
              </w:rPr>
            </w:pPr>
          </w:p>
          <w:p w14:paraId="26905CC6"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80—89分</w:t>
            </w:r>
          </w:p>
        </w:tc>
        <w:tc>
          <w:tcPr>
            <w:tcW w:w="7744" w:type="dxa"/>
            <w:tcBorders>
              <w:top w:val="single" w:sz="4" w:space="0" w:color="auto"/>
              <w:left w:val="single" w:sz="4" w:space="0" w:color="auto"/>
              <w:bottom w:val="single" w:sz="4" w:space="0" w:color="auto"/>
              <w:right w:val="single" w:sz="4" w:space="0" w:color="auto"/>
            </w:tcBorders>
          </w:tcPr>
          <w:p w14:paraId="0B43D872"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动作正确协调，动作过程连贯流畅，发力较好，拳速较快，准点较好，还原实战式及时，拳法击打效果较好</w:t>
            </w:r>
          </w:p>
        </w:tc>
      </w:tr>
      <w:tr w:rsidR="00F264AA" w:rsidRPr="00F264AA" w14:paraId="7BD698F5" w14:textId="77777777" w:rsidTr="00585BFB">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79AF0281"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70—79分</w:t>
            </w:r>
          </w:p>
        </w:tc>
        <w:tc>
          <w:tcPr>
            <w:tcW w:w="7744" w:type="dxa"/>
            <w:tcBorders>
              <w:top w:val="single" w:sz="4" w:space="0" w:color="auto"/>
              <w:left w:val="single" w:sz="4" w:space="0" w:color="auto"/>
              <w:bottom w:val="single" w:sz="4" w:space="0" w:color="auto"/>
              <w:right w:val="single" w:sz="4" w:space="0" w:color="auto"/>
            </w:tcBorders>
          </w:tcPr>
          <w:p w14:paraId="49FFF7EA"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动作基本正确，发力不充分，动作较慢，还原实战式及时，稳定性稍差</w:t>
            </w:r>
          </w:p>
        </w:tc>
      </w:tr>
      <w:tr w:rsidR="00F264AA" w:rsidRPr="00F264AA" w14:paraId="198ADDC8" w14:textId="77777777" w:rsidTr="00585BFB">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72B6DDBF"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60—69分</w:t>
            </w:r>
          </w:p>
        </w:tc>
        <w:tc>
          <w:tcPr>
            <w:tcW w:w="7744" w:type="dxa"/>
            <w:tcBorders>
              <w:top w:val="single" w:sz="4" w:space="0" w:color="auto"/>
              <w:left w:val="single" w:sz="4" w:space="0" w:color="auto"/>
              <w:bottom w:val="single" w:sz="4" w:space="0" w:color="auto"/>
              <w:right w:val="single" w:sz="4" w:space="0" w:color="auto"/>
            </w:tcBorders>
          </w:tcPr>
          <w:p w14:paraId="6C65D43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动作僵硬，协调性差，动作无根本性错误，拳法效果不理想</w:t>
            </w:r>
          </w:p>
        </w:tc>
      </w:tr>
      <w:tr w:rsidR="00F264AA" w:rsidRPr="00F264AA" w14:paraId="0D29D8DB" w14:textId="77777777" w:rsidTr="00585BFB">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7F6B041D"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4789D128"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动作僵硬，不协调，且有严重错误，拳法效果差</w:t>
            </w:r>
          </w:p>
        </w:tc>
      </w:tr>
    </w:tbl>
    <w:p w14:paraId="1970FD90"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1EBC330A"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34FEC32D"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2C92663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通过考核检验散打技术教学效果和学生掌握情况，让学生了解选项课内容和科学体育锻炼方式方法。</w:t>
      </w:r>
    </w:p>
    <w:p w14:paraId="076765A2"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宋体" w:eastAsia="宋体" w:hAnsi="Calibri" w:cs="Times New Roman" w:hint="eastAsia"/>
          <w:bCs/>
          <w:color w:val="000000"/>
          <w:kern w:val="0"/>
          <w:sz w:val="24"/>
        </w:rPr>
        <w:t>条件</w:t>
      </w:r>
      <w:r w:rsidRPr="00F264AA">
        <w:rPr>
          <w:rFonts w:ascii="Calibri" w:eastAsia="宋体" w:hAnsi="Calibri" w:cs="Times New Roman" w:hint="eastAsia"/>
          <w:sz w:val="24"/>
        </w:rPr>
        <w:t>反应测试，技术内容正面进攻</w:t>
      </w:r>
    </w:p>
    <w:p w14:paraId="24B2A6A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3.课程考核方式：</w:t>
      </w:r>
      <w:r w:rsidRPr="00F264AA">
        <w:rPr>
          <w:rFonts w:ascii="宋体" w:eastAsia="宋体" w:hAnsi="Calibri" w:cs="Times New Roman" w:hint="eastAsia"/>
          <w:bCs/>
          <w:color w:val="000000"/>
          <w:kern w:val="0"/>
          <w:sz w:val="24"/>
        </w:rPr>
        <w:t>两个人的条件反应</w:t>
      </w:r>
    </w:p>
    <w:p w14:paraId="74B14F3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Calibri" w:eastAsia="宋体" w:hAnsi="Calibri" w:cs="Times New Roman" w:hint="eastAsia"/>
          <w:sz w:val="24"/>
        </w:rPr>
        <w:t>数量及技术评定分值各为</w:t>
      </w:r>
      <w:r w:rsidRPr="00F264AA">
        <w:rPr>
          <w:rFonts w:ascii="Calibri" w:eastAsia="宋体" w:hAnsi="Calibri" w:cs="Times New Roman" w:hint="eastAsia"/>
          <w:sz w:val="24"/>
        </w:rPr>
        <w:t>100</w:t>
      </w:r>
      <w:r w:rsidRPr="00F264AA">
        <w:rPr>
          <w:rFonts w:ascii="Calibri" w:eastAsia="宋体" w:hAnsi="Calibri" w:cs="Times New Roman" w:hint="eastAsia"/>
          <w:sz w:val="24"/>
        </w:rPr>
        <w:t>分，各占总分值的</w:t>
      </w:r>
      <w:r w:rsidRPr="00F264AA">
        <w:rPr>
          <w:rFonts w:ascii="Calibri" w:eastAsia="宋体" w:hAnsi="Calibri" w:cs="Times New Roman" w:hint="eastAsia"/>
          <w:sz w:val="24"/>
        </w:rPr>
        <w:t>50%</w:t>
      </w:r>
      <w:r w:rsidRPr="00F264AA">
        <w:rPr>
          <w:rFonts w:ascii="Calibri" w:eastAsia="宋体" w:hAnsi="Calibri" w:cs="Times New Roman" w:hint="eastAsia"/>
          <w:sz w:val="24"/>
        </w:rPr>
        <w:t>，总分值为</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5138709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color w:val="000000"/>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5"/>
        <w:gridCol w:w="1140"/>
        <w:gridCol w:w="1215"/>
        <w:gridCol w:w="5085"/>
      </w:tblGrid>
      <w:tr w:rsidR="00F264AA" w:rsidRPr="00F264AA" w14:paraId="52D8F137" w14:textId="77777777" w:rsidTr="00585BFB">
        <w:tc>
          <w:tcPr>
            <w:tcW w:w="975" w:type="dxa"/>
            <w:vAlign w:val="center"/>
          </w:tcPr>
          <w:p w14:paraId="7D44C7B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40" w:type="dxa"/>
            <w:vAlign w:val="center"/>
          </w:tcPr>
          <w:p w14:paraId="52AFB14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3930779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5085" w:type="dxa"/>
            <w:vAlign w:val="center"/>
          </w:tcPr>
          <w:p w14:paraId="136989D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7CA05BE5" w14:textId="77777777" w:rsidTr="00585BFB">
        <w:tc>
          <w:tcPr>
            <w:tcW w:w="975" w:type="dxa"/>
            <w:vAlign w:val="center"/>
          </w:tcPr>
          <w:p w14:paraId="67AAA01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40" w:type="dxa"/>
            <w:vAlign w:val="center"/>
          </w:tcPr>
          <w:p w14:paraId="17CCC61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25D8F0A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5085" w:type="dxa"/>
            <w:vAlign w:val="center"/>
          </w:tcPr>
          <w:p w14:paraId="0E94C6E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姿势正确，反应速度快，击准率高、回身防守严密</w:t>
            </w:r>
          </w:p>
        </w:tc>
      </w:tr>
      <w:tr w:rsidR="00F264AA" w:rsidRPr="00F264AA" w14:paraId="43087D78" w14:textId="77777777" w:rsidTr="00585BFB">
        <w:tc>
          <w:tcPr>
            <w:tcW w:w="975" w:type="dxa"/>
            <w:vAlign w:val="center"/>
          </w:tcPr>
          <w:p w14:paraId="2EF24C5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40" w:type="dxa"/>
            <w:vAlign w:val="center"/>
          </w:tcPr>
          <w:p w14:paraId="2066771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15F3D25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5085" w:type="dxa"/>
            <w:vAlign w:val="center"/>
          </w:tcPr>
          <w:p w14:paraId="45D9791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姿势正确，反应速度较快，击准率较高、回身防守较严密</w:t>
            </w:r>
          </w:p>
        </w:tc>
      </w:tr>
      <w:tr w:rsidR="00F264AA" w:rsidRPr="00F264AA" w14:paraId="7F0D3460" w14:textId="77777777" w:rsidTr="00585BFB">
        <w:tc>
          <w:tcPr>
            <w:tcW w:w="975" w:type="dxa"/>
            <w:vAlign w:val="center"/>
          </w:tcPr>
          <w:p w14:paraId="37C22AF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40" w:type="dxa"/>
            <w:vAlign w:val="center"/>
          </w:tcPr>
          <w:p w14:paraId="2EF69B9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45BCF97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5085" w:type="dxa"/>
            <w:vAlign w:val="center"/>
          </w:tcPr>
          <w:p w14:paraId="7DBAB70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姿势一般，反应一般，击准率一般、回身防守严密度一般</w:t>
            </w:r>
          </w:p>
        </w:tc>
      </w:tr>
      <w:tr w:rsidR="00F264AA" w:rsidRPr="00F264AA" w14:paraId="14BF34D8" w14:textId="77777777" w:rsidTr="00585BFB">
        <w:tc>
          <w:tcPr>
            <w:tcW w:w="975" w:type="dxa"/>
            <w:vAlign w:val="center"/>
          </w:tcPr>
          <w:p w14:paraId="389F522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40" w:type="dxa"/>
            <w:vAlign w:val="center"/>
          </w:tcPr>
          <w:p w14:paraId="532008D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0F01374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5085" w:type="dxa"/>
            <w:vAlign w:val="center"/>
          </w:tcPr>
          <w:p w14:paraId="3CB206E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0A65E579" w14:textId="77777777" w:rsidTr="00585BFB">
        <w:tc>
          <w:tcPr>
            <w:tcW w:w="975" w:type="dxa"/>
            <w:vAlign w:val="center"/>
          </w:tcPr>
          <w:p w14:paraId="065AF80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40" w:type="dxa"/>
            <w:vAlign w:val="center"/>
          </w:tcPr>
          <w:p w14:paraId="6AEA92F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4414E6D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5085" w:type="dxa"/>
            <w:vAlign w:val="center"/>
          </w:tcPr>
          <w:p w14:paraId="70E7DF1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02211952"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lastRenderedPageBreak/>
        <w:t>期末考试</w:t>
      </w:r>
    </w:p>
    <w:p w14:paraId="4AD5016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通过考核检验散打技术教学效果和学生掌握情况，让学生了解选项课内容和科学体育锻炼方式方法。</w:t>
      </w:r>
    </w:p>
    <w:p w14:paraId="68A3C979"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进攻与防守技术条件反应</w:t>
      </w:r>
      <w:r w:rsidRPr="00F264AA">
        <w:rPr>
          <w:rFonts w:ascii="宋体" w:eastAsia="宋体" w:hAnsi="宋体" w:cs="宋体" w:hint="eastAsia"/>
          <w:color w:val="000000"/>
          <w:sz w:val="24"/>
        </w:rPr>
        <w:t>。</w:t>
      </w:r>
    </w:p>
    <w:p w14:paraId="6E751DDE"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3.课程考核方式：</w:t>
      </w:r>
      <w:r w:rsidRPr="00F264AA">
        <w:rPr>
          <w:rFonts w:ascii="Calibri" w:eastAsia="宋体" w:hAnsi="Calibri" w:cs="Times New Roman" w:hint="eastAsia"/>
          <w:sz w:val="24"/>
        </w:rPr>
        <w:t>两个人穿戴护具的条件反应</w:t>
      </w:r>
    </w:p>
    <w:p w14:paraId="1E07B19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Calibri" w:eastAsia="宋体" w:hAnsi="Calibri" w:cs="Times New Roman" w:hint="eastAsia"/>
          <w:sz w:val="24"/>
        </w:rPr>
        <w:t>数量及技术评定分值各为</w:t>
      </w:r>
      <w:r w:rsidRPr="00F264AA">
        <w:rPr>
          <w:rFonts w:ascii="Calibri" w:eastAsia="宋体" w:hAnsi="Calibri" w:cs="Times New Roman" w:hint="eastAsia"/>
          <w:sz w:val="24"/>
        </w:rPr>
        <w:t>100</w:t>
      </w:r>
      <w:r w:rsidRPr="00F264AA">
        <w:rPr>
          <w:rFonts w:ascii="Calibri" w:eastAsia="宋体" w:hAnsi="Calibri" w:cs="Times New Roman" w:hint="eastAsia"/>
          <w:sz w:val="24"/>
        </w:rPr>
        <w:t>分，各占总分值的</w:t>
      </w:r>
      <w:r w:rsidRPr="00F264AA">
        <w:rPr>
          <w:rFonts w:ascii="Calibri" w:eastAsia="宋体" w:hAnsi="Calibri" w:cs="Times New Roman" w:hint="eastAsia"/>
          <w:sz w:val="24"/>
        </w:rPr>
        <w:t>50%</w:t>
      </w:r>
      <w:r w:rsidRPr="00F264AA">
        <w:rPr>
          <w:rFonts w:ascii="Calibri" w:eastAsia="宋体" w:hAnsi="Calibri" w:cs="Times New Roman" w:hint="eastAsia"/>
          <w:sz w:val="24"/>
        </w:rPr>
        <w:t>，总分值为</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283546C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2437" w:tblpY="25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0"/>
        <w:gridCol w:w="1215"/>
        <w:gridCol w:w="5670"/>
      </w:tblGrid>
      <w:tr w:rsidR="00F264AA" w:rsidRPr="00F264AA" w14:paraId="1896C6D6" w14:textId="77777777" w:rsidTr="00585BFB">
        <w:tc>
          <w:tcPr>
            <w:tcW w:w="930" w:type="dxa"/>
            <w:vAlign w:val="center"/>
          </w:tcPr>
          <w:p w14:paraId="1EE8EE0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68FF483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5670" w:type="dxa"/>
            <w:vAlign w:val="center"/>
          </w:tcPr>
          <w:p w14:paraId="248189F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2211D46F" w14:textId="77777777" w:rsidTr="00585BFB">
        <w:tc>
          <w:tcPr>
            <w:tcW w:w="930" w:type="dxa"/>
            <w:vAlign w:val="center"/>
          </w:tcPr>
          <w:p w14:paraId="6B56CE1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7C2E2E9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5670" w:type="dxa"/>
            <w:vAlign w:val="center"/>
          </w:tcPr>
          <w:p w14:paraId="12BE1AA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姿势正确，反应速度快，击准率高、回身防守严密</w:t>
            </w:r>
          </w:p>
        </w:tc>
      </w:tr>
      <w:tr w:rsidR="00F264AA" w:rsidRPr="00F264AA" w14:paraId="0F5DC2AC" w14:textId="77777777" w:rsidTr="00585BFB">
        <w:tc>
          <w:tcPr>
            <w:tcW w:w="930" w:type="dxa"/>
            <w:vAlign w:val="center"/>
          </w:tcPr>
          <w:p w14:paraId="210F76A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69478D5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5670" w:type="dxa"/>
            <w:vAlign w:val="center"/>
          </w:tcPr>
          <w:p w14:paraId="7906A7B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姿势正确，反应速度较快，击准率较高、回身防守较严密</w:t>
            </w:r>
          </w:p>
        </w:tc>
      </w:tr>
      <w:tr w:rsidR="00F264AA" w:rsidRPr="00F264AA" w14:paraId="6E482DD1" w14:textId="77777777" w:rsidTr="00585BFB">
        <w:tc>
          <w:tcPr>
            <w:tcW w:w="930" w:type="dxa"/>
            <w:vAlign w:val="center"/>
          </w:tcPr>
          <w:p w14:paraId="1B01FF3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36A822A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5670" w:type="dxa"/>
            <w:vAlign w:val="center"/>
          </w:tcPr>
          <w:p w14:paraId="6B45C29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姿势一般，反应一般，击准率一般、回身防守严密度一般</w:t>
            </w:r>
          </w:p>
        </w:tc>
      </w:tr>
      <w:tr w:rsidR="00F264AA" w:rsidRPr="00F264AA" w14:paraId="7C707758" w14:textId="77777777" w:rsidTr="00585BFB">
        <w:tc>
          <w:tcPr>
            <w:tcW w:w="930" w:type="dxa"/>
            <w:vAlign w:val="center"/>
          </w:tcPr>
          <w:p w14:paraId="6212A60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00786B8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5670" w:type="dxa"/>
            <w:vAlign w:val="center"/>
          </w:tcPr>
          <w:p w14:paraId="26C2061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7E178F07" w14:textId="77777777" w:rsidTr="00585BFB">
        <w:tc>
          <w:tcPr>
            <w:tcW w:w="930" w:type="dxa"/>
            <w:vAlign w:val="center"/>
          </w:tcPr>
          <w:p w14:paraId="019F724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5CEEEC7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5670" w:type="dxa"/>
            <w:vAlign w:val="center"/>
          </w:tcPr>
          <w:p w14:paraId="54F2B50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68D6F64D"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19B3E46E"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254F1E7D"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675162A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3843425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散打反击战术</w:t>
      </w:r>
    </w:p>
    <w:p w14:paraId="0754E5FD"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两人按裁判规则进行反击条件反应</w:t>
      </w:r>
    </w:p>
    <w:p w14:paraId="5F07E15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数量及技术评定分值各为100分，各占总分值的20%，</w:t>
      </w:r>
    </w:p>
    <w:p w14:paraId="4C5CBCEB"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1CC855F2"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p w14:paraId="4C95DED5"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5807"/>
        <w:gridCol w:w="1300"/>
      </w:tblGrid>
      <w:tr w:rsidR="00F264AA" w:rsidRPr="00F264AA" w14:paraId="49428E12" w14:textId="77777777" w:rsidTr="00585BFB">
        <w:tc>
          <w:tcPr>
            <w:tcW w:w="1104" w:type="dxa"/>
            <w:vAlign w:val="center"/>
          </w:tcPr>
          <w:p w14:paraId="2C927AE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w:t>
            </w:r>
            <w:r w:rsidRPr="00F264AA">
              <w:rPr>
                <w:rFonts w:ascii="宋体" w:eastAsia="宋体" w:hAnsi="宋体" w:cs="宋体" w:hint="eastAsia"/>
                <w:sz w:val="24"/>
              </w:rPr>
              <w:lastRenderedPageBreak/>
              <w:t>围</w:t>
            </w:r>
          </w:p>
        </w:tc>
        <w:tc>
          <w:tcPr>
            <w:tcW w:w="5807" w:type="dxa"/>
            <w:vAlign w:val="center"/>
          </w:tcPr>
          <w:p w14:paraId="0A80D9F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lastRenderedPageBreak/>
              <w:t>备注</w:t>
            </w:r>
          </w:p>
        </w:tc>
        <w:tc>
          <w:tcPr>
            <w:tcW w:w="1300" w:type="dxa"/>
            <w:vAlign w:val="center"/>
          </w:tcPr>
          <w:p w14:paraId="0C3786F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r>
      <w:tr w:rsidR="00F264AA" w:rsidRPr="00F264AA" w14:paraId="0CD56DEE" w14:textId="77777777" w:rsidTr="00585BFB">
        <w:tc>
          <w:tcPr>
            <w:tcW w:w="1104" w:type="dxa"/>
            <w:vAlign w:val="center"/>
          </w:tcPr>
          <w:p w14:paraId="1951338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lastRenderedPageBreak/>
              <w:t>90—95</w:t>
            </w:r>
          </w:p>
        </w:tc>
        <w:tc>
          <w:tcPr>
            <w:tcW w:w="5807" w:type="dxa"/>
            <w:vAlign w:val="center"/>
          </w:tcPr>
          <w:p w14:paraId="5B32F74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姿势正确，反应速度快，击准率高、回身防守严密</w:t>
            </w:r>
          </w:p>
        </w:tc>
        <w:tc>
          <w:tcPr>
            <w:tcW w:w="1300" w:type="dxa"/>
            <w:vAlign w:val="center"/>
          </w:tcPr>
          <w:p w14:paraId="4D45E0F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r>
      <w:tr w:rsidR="00F264AA" w:rsidRPr="00F264AA" w14:paraId="55BC7DA0" w14:textId="77777777" w:rsidTr="00585BFB">
        <w:tc>
          <w:tcPr>
            <w:tcW w:w="1104" w:type="dxa"/>
            <w:vAlign w:val="center"/>
          </w:tcPr>
          <w:p w14:paraId="72E70E6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5807" w:type="dxa"/>
            <w:vAlign w:val="center"/>
          </w:tcPr>
          <w:p w14:paraId="251FDE6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姿势正确，反应速度较快，击准率较高、回身防守较严密</w:t>
            </w:r>
          </w:p>
        </w:tc>
        <w:tc>
          <w:tcPr>
            <w:tcW w:w="1300" w:type="dxa"/>
            <w:vAlign w:val="center"/>
          </w:tcPr>
          <w:p w14:paraId="52A3172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r>
      <w:tr w:rsidR="00F264AA" w:rsidRPr="00F264AA" w14:paraId="03A72EEF" w14:textId="77777777" w:rsidTr="00585BFB">
        <w:tc>
          <w:tcPr>
            <w:tcW w:w="1104" w:type="dxa"/>
            <w:vAlign w:val="center"/>
          </w:tcPr>
          <w:p w14:paraId="3B2C350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5807" w:type="dxa"/>
            <w:vAlign w:val="center"/>
          </w:tcPr>
          <w:p w14:paraId="29FAEF1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姿势一般，反应一般，击准率一般、回身防守严密度一般</w:t>
            </w:r>
          </w:p>
        </w:tc>
        <w:tc>
          <w:tcPr>
            <w:tcW w:w="1300" w:type="dxa"/>
            <w:vAlign w:val="center"/>
          </w:tcPr>
          <w:p w14:paraId="1AB3ED6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r>
      <w:tr w:rsidR="00F264AA" w:rsidRPr="00F264AA" w14:paraId="5163CCD1" w14:textId="77777777" w:rsidTr="00585BFB">
        <w:tc>
          <w:tcPr>
            <w:tcW w:w="1104" w:type="dxa"/>
            <w:vAlign w:val="center"/>
          </w:tcPr>
          <w:p w14:paraId="3FC0483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5807" w:type="dxa"/>
            <w:vAlign w:val="center"/>
          </w:tcPr>
          <w:p w14:paraId="4EA0159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c>
          <w:tcPr>
            <w:tcW w:w="1300" w:type="dxa"/>
            <w:vAlign w:val="center"/>
          </w:tcPr>
          <w:p w14:paraId="6E691BF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r>
      <w:tr w:rsidR="00F264AA" w:rsidRPr="00F264AA" w14:paraId="7234BC90" w14:textId="77777777" w:rsidTr="00585BFB">
        <w:tc>
          <w:tcPr>
            <w:tcW w:w="1104" w:type="dxa"/>
            <w:vAlign w:val="center"/>
          </w:tcPr>
          <w:p w14:paraId="7CB55D5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5807" w:type="dxa"/>
            <w:vAlign w:val="center"/>
          </w:tcPr>
          <w:p w14:paraId="54CAD6A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c>
          <w:tcPr>
            <w:tcW w:w="1300" w:type="dxa"/>
            <w:vAlign w:val="center"/>
          </w:tcPr>
          <w:p w14:paraId="0498BA6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r>
    </w:tbl>
    <w:p w14:paraId="6C32DFC3" w14:textId="77777777" w:rsidR="00F264AA" w:rsidRPr="00F264AA" w:rsidRDefault="00F264AA" w:rsidP="00F264AA">
      <w:pPr>
        <w:adjustRightInd w:val="0"/>
        <w:snapToGrid w:val="0"/>
        <w:spacing w:line="500" w:lineRule="exact"/>
        <w:rPr>
          <w:rFonts w:ascii="Calibri" w:eastAsia="宋体" w:hAnsi="Calibri" w:cs="Times New Roman"/>
          <w:sz w:val="24"/>
        </w:rPr>
      </w:pPr>
    </w:p>
    <w:p w14:paraId="76BF3AFD"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期末考试</w:t>
      </w:r>
    </w:p>
    <w:p w14:paraId="2147058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1.考核目标:</w:t>
      </w:r>
      <w:r w:rsidRPr="00F264AA">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3CACE5F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2.考核的内容：</w:t>
      </w:r>
      <w:r w:rsidRPr="00F264AA">
        <w:rPr>
          <w:rFonts w:ascii="Calibri" w:eastAsia="宋体" w:hAnsi="Calibri" w:cs="Times New Roman" w:hint="eastAsia"/>
          <w:sz w:val="24"/>
        </w:rPr>
        <w:t>下手发球。</w:t>
      </w:r>
    </w:p>
    <w:p w14:paraId="4FFFE6B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宋体" w:cs="宋体" w:hint="eastAsia"/>
          <w:b/>
          <w:bCs/>
          <w:color w:val="000000"/>
          <w:sz w:val="24"/>
        </w:rPr>
        <w:t>3.考核方式：</w:t>
      </w:r>
      <w:r w:rsidRPr="00F264AA">
        <w:rPr>
          <w:rFonts w:ascii="Calibri" w:eastAsia="宋体" w:hAnsi="Calibri" w:cs="Times New Roman" w:hint="eastAsia"/>
          <w:sz w:val="24"/>
        </w:rPr>
        <w:t>两人实战考核</w:t>
      </w:r>
    </w:p>
    <w:p w14:paraId="2743B39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数量及技术评定分值各为100分，各占总分值的70%，</w:t>
      </w:r>
    </w:p>
    <w:p w14:paraId="6B4E1E11"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2EE46D6F"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p w14:paraId="0C470D86" w14:textId="77777777" w:rsidR="00F264AA" w:rsidRPr="00F264AA" w:rsidRDefault="00F264AA" w:rsidP="00F264AA">
      <w:pPr>
        <w:adjustRightInd w:val="0"/>
        <w:snapToGrid w:val="0"/>
        <w:spacing w:line="500" w:lineRule="exact"/>
        <w:jc w:val="center"/>
        <w:rPr>
          <w:rFonts w:ascii="Calibri" w:eastAsia="宋体" w:hAnsi="Calibri" w:cs="Times New Roman"/>
          <w:sz w:val="24"/>
        </w:rPr>
      </w:pPr>
      <w:r w:rsidRPr="00F264AA">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5758"/>
        <w:gridCol w:w="1469"/>
      </w:tblGrid>
      <w:tr w:rsidR="00F264AA" w:rsidRPr="00F264AA" w14:paraId="460AAC59" w14:textId="77777777" w:rsidTr="00585BFB">
        <w:tc>
          <w:tcPr>
            <w:tcW w:w="1104" w:type="dxa"/>
            <w:vAlign w:val="center"/>
          </w:tcPr>
          <w:p w14:paraId="1CDE8B2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5758" w:type="dxa"/>
            <w:vAlign w:val="center"/>
          </w:tcPr>
          <w:p w14:paraId="208BFC0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c>
          <w:tcPr>
            <w:tcW w:w="1469" w:type="dxa"/>
            <w:vAlign w:val="center"/>
          </w:tcPr>
          <w:p w14:paraId="354F80B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r>
      <w:tr w:rsidR="00F264AA" w:rsidRPr="00F264AA" w14:paraId="5D30F475" w14:textId="77777777" w:rsidTr="00585BFB">
        <w:tc>
          <w:tcPr>
            <w:tcW w:w="1104" w:type="dxa"/>
            <w:vAlign w:val="center"/>
          </w:tcPr>
          <w:p w14:paraId="2282BC6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5758" w:type="dxa"/>
            <w:vAlign w:val="center"/>
          </w:tcPr>
          <w:p w14:paraId="0C83A99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姿势正确，反应速度快，击准率高、回身防守严密</w:t>
            </w:r>
          </w:p>
        </w:tc>
        <w:tc>
          <w:tcPr>
            <w:tcW w:w="1469" w:type="dxa"/>
            <w:vAlign w:val="center"/>
          </w:tcPr>
          <w:p w14:paraId="320DF9B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r>
      <w:tr w:rsidR="00F264AA" w:rsidRPr="00F264AA" w14:paraId="44137554" w14:textId="77777777" w:rsidTr="00585BFB">
        <w:tc>
          <w:tcPr>
            <w:tcW w:w="1104" w:type="dxa"/>
            <w:vAlign w:val="center"/>
          </w:tcPr>
          <w:p w14:paraId="3A1F21B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5758" w:type="dxa"/>
            <w:vAlign w:val="center"/>
          </w:tcPr>
          <w:p w14:paraId="575C607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姿势正确，反应速度较快，击准率较高、回身防守较严密</w:t>
            </w:r>
          </w:p>
        </w:tc>
        <w:tc>
          <w:tcPr>
            <w:tcW w:w="1469" w:type="dxa"/>
            <w:vAlign w:val="center"/>
          </w:tcPr>
          <w:p w14:paraId="0DEC7A1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r>
      <w:tr w:rsidR="00F264AA" w:rsidRPr="00F264AA" w14:paraId="7ACA678E" w14:textId="77777777" w:rsidTr="00585BFB">
        <w:tc>
          <w:tcPr>
            <w:tcW w:w="1104" w:type="dxa"/>
            <w:vAlign w:val="center"/>
          </w:tcPr>
          <w:p w14:paraId="3988F63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5758" w:type="dxa"/>
            <w:vAlign w:val="center"/>
          </w:tcPr>
          <w:p w14:paraId="565AD95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姿势一般，反应一般，击准率一般、回身防守严密度一般</w:t>
            </w:r>
          </w:p>
        </w:tc>
        <w:tc>
          <w:tcPr>
            <w:tcW w:w="1469" w:type="dxa"/>
            <w:vAlign w:val="center"/>
          </w:tcPr>
          <w:p w14:paraId="76501F3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r>
      <w:tr w:rsidR="00F264AA" w:rsidRPr="00F264AA" w14:paraId="15B4B0F8" w14:textId="77777777" w:rsidTr="00585BFB">
        <w:tc>
          <w:tcPr>
            <w:tcW w:w="1104" w:type="dxa"/>
            <w:vAlign w:val="center"/>
          </w:tcPr>
          <w:p w14:paraId="41F3A60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5758" w:type="dxa"/>
            <w:vAlign w:val="center"/>
          </w:tcPr>
          <w:p w14:paraId="3B36171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c>
          <w:tcPr>
            <w:tcW w:w="1469" w:type="dxa"/>
            <w:vAlign w:val="center"/>
          </w:tcPr>
          <w:p w14:paraId="25219DE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r>
      <w:tr w:rsidR="00F264AA" w:rsidRPr="00F264AA" w14:paraId="58C61934" w14:textId="77777777" w:rsidTr="00585BFB">
        <w:tc>
          <w:tcPr>
            <w:tcW w:w="1104" w:type="dxa"/>
            <w:vAlign w:val="center"/>
          </w:tcPr>
          <w:p w14:paraId="4FF5D71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5758" w:type="dxa"/>
            <w:vAlign w:val="center"/>
          </w:tcPr>
          <w:p w14:paraId="25493B4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c>
          <w:tcPr>
            <w:tcW w:w="1469" w:type="dxa"/>
            <w:vAlign w:val="center"/>
          </w:tcPr>
          <w:p w14:paraId="057446A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r>
    </w:tbl>
    <w:p w14:paraId="42C1B8C1"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lastRenderedPageBreak/>
        <w:t>六、使用教材、相关推荐书目及课程资源</w:t>
      </w:r>
    </w:p>
    <w:p w14:paraId="1CD9AE4A"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66000F1E"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2B50E19E"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58EC3D9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7A02D557"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59BF598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1CD956B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58E1AFA8"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《国家学生体质健康标准》实施说明《国家学生体质健康标准》测试评分表</w:t>
      </w:r>
    </w:p>
    <w:p w14:paraId="651CAAC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17D1747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596D7B4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581E42C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1BF4C827"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8AF3D5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5CFE1EF"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31B465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8658FF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B51620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C29A7B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512F74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3A5780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DFA431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4ED8D9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85CF26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0CB530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33BDFB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B0282F1"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7A661D02"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3A73BE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0553A6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751EDB2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BC9DCC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4A26A8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481B7F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61FB4B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0081DB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10DAC2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3360F5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29BE21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7E0932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41D9F291"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613B8C26"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w:t>
      </w:r>
      <w:r w:rsidRPr="00F264AA">
        <w:rPr>
          <w:rFonts w:ascii="宋体" w:eastAsia="宋体" w:hAnsi="Calibri" w:cs="宋体" w:hint="eastAsia"/>
          <w:spacing w:val="5"/>
          <w:kern w:val="0"/>
          <w:sz w:val="24"/>
        </w:rPr>
        <w:lastRenderedPageBreak/>
        <w:t>生）、仰卧起坐（女生）、1000米（男生）、800米（女生）。</w:t>
      </w:r>
    </w:p>
    <w:p w14:paraId="447C881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196" w:firstLine="551"/>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787D9E9D"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063AD916"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firstLineChars="49" w:firstLine="138"/>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1AA6D1C6"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0CCA55ED" w14:textId="77777777" w:rsidR="00F264AA" w:rsidRPr="00F264AA" w:rsidRDefault="00F264AA" w:rsidP="00F264AA">
      <w:pPr>
        <w:autoSpaceDE w:val="0"/>
        <w:autoSpaceDN w:val="0"/>
        <w:adjustRightInd w:val="0"/>
        <w:snapToGrid w:val="0"/>
        <w:spacing w:beforeLines="50" w:before="156" w:afterLines="50" w:after="156" w:line="500" w:lineRule="exact"/>
        <w:ind w:firstLineChars="195" w:firstLine="548"/>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494F13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7999DAA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1E65C3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41055F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062F2247"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5942BBE8"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702FA3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6E9B698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5B2C16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457421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133124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5F4CB8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w:t>
      </w:r>
      <w:r w:rsidRPr="00F264AA">
        <w:rPr>
          <w:rFonts w:ascii="宋体" w:eastAsia="宋体" w:hAnsi="Calibri" w:cs="宋体" w:hint="eastAsia"/>
          <w:spacing w:val="5"/>
          <w:kern w:val="0"/>
          <w:sz w:val="24"/>
        </w:rPr>
        <w:lastRenderedPageBreak/>
        <w:t>后，可免予测试耐力素质项目。</w:t>
      </w:r>
    </w:p>
    <w:p w14:paraId="1D3C15B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251A0A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730D49EF"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5FDA4B16"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6222D7BE" w14:textId="77777777" w:rsidTr="00585BFB">
        <w:trPr>
          <w:trHeight w:hRule="exact" w:val="454"/>
        </w:trPr>
        <w:tc>
          <w:tcPr>
            <w:tcW w:w="3446" w:type="dxa"/>
            <w:vAlign w:val="center"/>
          </w:tcPr>
          <w:p w14:paraId="547F6F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37D8BF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112C0E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16746545" w14:textId="77777777" w:rsidTr="00585BFB">
        <w:trPr>
          <w:trHeight w:hRule="exact" w:val="454"/>
        </w:trPr>
        <w:tc>
          <w:tcPr>
            <w:tcW w:w="3446" w:type="dxa"/>
            <w:vMerge w:val="restart"/>
            <w:vAlign w:val="center"/>
          </w:tcPr>
          <w:p w14:paraId="6DBB6C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4A3ECB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660986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3D9D3AEB" w14:textId="77777777" w:rsidTr="00585BFB">
        <w:trPr>
          <w:trHeight w:hRule="exact" w:val="454"/>
        </w:trPr>
        <w:tc>
          <w:tcPr>
            <w:tcW w:w="3446" w:type="dxa"/>
            <w:vMerge/>
            <w:vAlign w:val="center"/>
          </w:tcPr>
          <w:p w14:paraId="0A5DC6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A9442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34BFD0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7F11394" w14:textId="77777777" w:rsidTr="00585BFB">
        <w:trPr>
          <w:trHeight w:hRule="exact" w:val="454"/>
        </w:trPr>
        <w:tc>
          <w:tcPr>
            <w:tcW w:w="3446" w:type="dxa"/>
            <w:vMerge w:val="restart"/>
            <w:vAlign w:val="center"/>
          </w:tcPr>
          <w:p w14:paraId="53EA2C0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59A8D1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3C67DF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4585B986" w14:textId="77777777" w:rsidTr="00585BFB">
        <w:trPr>
          <w:trHeight w:hRule="exact" w:val="454"/>
        </w:trPr>
        <w:tc>
          <w:tcPr>
            <w:tcW w:w="3446" w:type="dxa"/>
            <w:vMerge/>
          </w:tcPr>
          <w:p w14:paraId="76890D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2D10D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28EDCA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467B8E7" w14:textId="77777777" w:rsidTr="00585BFB">
        <w:trPr>
          <w:trHeight w:hRule="exact" w:val="454"/>
        </w:trPr>
        <w:tc>
          <w:tcPr>
            <w:tcW w:w="3446" w:type="dxa"/>
            <w:vMerge/>
          </w:tcPr>
          <w:p w14:paraId="362B36A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2DB76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284B1B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863E88B" w14:textId="77777777" w:rsidTr="00585BFB">
        <w:trPr>
          <w:trHeight w:hRule="exact" w:val="454"/>
        </w:trPr>
        <w:tc>
          <w:tcPr>
            <w:tcW w:w="3446" w:type="dxa"/>
            <w:vMerge/>
          </w:tcPr>
          <w:p w14:paraId="7A2D58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8A428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CA9F7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F9041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C30A3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F9A2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3CD7B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3CFBF1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7A96210" w14:textId="77777777" w:rsidTr="00585BFB">
        <w:trPr>
          <w:trHeight w:hRule="exact" w:val="454"/>
        </w:trPr>
        <w:tc>
          <w:tcPr>
            <w:tcW w:w="3446" w:type="dxa"/>
            <w:vMerge/>
          </w:tcPr>
          <w:p w14:paraId="1BDCD5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1F24B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475374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6823F1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45F6A416"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2201AF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35A7E4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04F78FC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285277C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462E6EBF" w14:textId="77777777" w:rsidTr="00585BFB">
        <w:trPr>
          <w:trHeight w:val="567"/>
        </w:trPr>
        <w:tc>
          <w:tcPr>
            <w:tcW w:w="982" w:type="dxa"/>
            <w:vAlign w:val="center"/>
          </w:tcPr>
          <w:p w14:paraId="7EC96A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10140B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6C0CE8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242A4D1" w14:textId="77777777" w:rsidTr="00585BFB">
        <w:trPr>
          <w:trHeight w:val="567"/>
        </w:trPr>
        <w:tc>
          <w:tcPr>
            <w:tcW w:w="982" w:type="dxa"/>
            <w:vAlign w:val="center"/>
          </w:tcPr>
          <w:p w14:paraId="7E5B68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13BE61A5"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09B4A5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5B3414F1" w14:textId="77777777" w:rsidTr="00585BFB">
        <w:trPr>
          <w:trHeight w:val="567"/>
        </w:trPr>
        <w:tc>
          <w:tcPr>
            <w:tcW w:w="982" w:type="dxa"/>
            <w:vAlign w:val="center"/>
          </w:tcPr>
          <w:p w14:paraId="01B9E0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低体重</w:t>
            </w:r>
          </w:p>
        </w:tc>
        <w:tc>
          <w:tcPr>
            <w:tcW w:w="706" w:type="dxa"/>
            <w:vMerge w:val="restart"/>
            <w:vAlign w:val="center"/>
          </w:tcPr>
          <w:p w14:paraId="52F51A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201185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1D61FAEF" w14:textId="77777777" w:rsidTr="00585BFB">
        <w:trPr>
          <w:trHeight w:val="567"/>
        </w:trPr>
        <w:tc>
          <w:tcPr>
            <w:tcW w:w="982" w:type="dxa"/>
            <w:vAlign w:val="center"/>
          </w:tcPr>
          <w:p w14:paraId="78145B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3FFFC5E8"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525837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1002A9DB" w14:textId="77777777" w:rsidTr="00585BFB">
        <w:trPr>
          <w:trHeight w:val="567"/>
        </w:trPr>
        <w:tc>
          <w:tcPr>
            <w:tcW w:w="982" w:type="dxa"/>
            <w:vAlign w:val="center"/>
          </w:tcPr>
          <w:p w14:paraId="52E46A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1FD7B6BB"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3189D6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3E356044" w14:textId="77777777" w:rsidTr="00585BFB">
        <w:trPr>
          <w:trHeight w:val="454"/>
        </w:trPr>
        <w:tc>
          <w:tcPr>
            <w:tcW w:w="964" w:type="dxa"/>
            <w:vAlign w:val="center"/>
          </w:tcPr>
          <w:p w14:paraId="513AE4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5B50F7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C21AF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435565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16287DB" w14:textId="77777777" w:rsidTr="00585BFB">
        <w:trPr>
          <w:trHeight w:val="454"/>
        </w:trPr>
        <w:tc>
          <w:tcPr>
            <w:tcW w:w="964" w:type="dxa"/>
            <w:vAlign w:val="center"/>
          </w:tcPr>
          <w:p w14:paraId="20BAD8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3B15A714"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48B777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C86BF0F" w14:textId="77777777" w:rsidTr="00585BFB">
        <w:trPr>
          <w:trHeight w:val="454"/>
        </w:trPr>
        <w:tc>
          <w:tcPr>
            <w:tcW w:w="964" w:type="dxa"/>
            <w:vAlign w:val="center"/>
          </w:tcPr>
          <w:p w14:paraId="7C02A5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0CA6B50D"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727C7A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7E0892EC" w14:textId="77777777" w:rsidTr="00585BFB">
        <w:trPr>
          <w:trHeight w:val="454"/>
        </w:trPr>
        <w:tc>
          <w:tcPr>
            <w:tcW w:w="964" w:type="dxa"/>
            <w:vAlign w:val="center"/>
          </w:tcPr>
          <w:p w14:paraId="485C6E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1CFC8CDF"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1FB501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21A4A1D3" w14:textId="77777777" w:rsidTr="00585BFB">
        <w:trPr>
          <w:trHeight w:val="859"/>
        </w:trPr>
        <w:tc>
          <w:tcPr>
            <w:tcW w:w="964" w:type="dxa"/>
            <w:vAlign w:val="center"/>
          </w:tcPr>
          <w:p w14:paraId="29F963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5F743B2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090F0E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43E0ED2D" w14:textId="77777777" w:rsidR="00F264AA" w:rsidRPr="00F264AA" w:rsidRDefault="00F264AA" w:rsidP="00F264AA">
      <w:pPr>
        <w:rPr>
          <w:rFonts w:ascii="仿宋_GB2312" w:eastAsia="仿宋_GB2312" w:hAnsi="仿宋" w:cs="Times New Roman"/>
          <w:sz w:val="32"/>
          <w:szCs w:val="32"/>
        </w:rPr>
      </w:pPr>
    </w:p>
    <w:p w14:paraId="26F7A2CD" w14:textId="77777777" w:rsidR="00F264AA" w:rsidRPr="00F264AA" w:rsidRDefault="00F264AA" w:rsidP="00F264AA">
      <w:pPr>
        <w:rPr>
          <w:rFonts w:ascii="仿宋_GB2312" w:eastAsia="仿宋_GB2312" w:hAnsi="仿宋" w:cs="Times New Roman"/>
          <w:sz w:val="32"/>
          <w:szCs w:val="32"/>
        </w:rPr>
      </w:pPr>
    </w:p>
    <w:p w14:paraId="052D68F2" w14:textId="77777777" w:rsidR="00F264AA" w:rsidRPr="00F264AA" w:rsidRDefault="00F264AA" w:rsidP="00F264AA">
      <w:pPr>
        <w:rPr>
          <w:rFonts w:ascii="仿宋_GB2312" w:eastAsia="仿宋_GB2312" w:hAnsi="仿宋" w:cs="Times New Roman"/>
          <w:sz w:val="32"/>
          <w:szCs w:val="32"/>
        </w:rPr>
      </w:pPr>
    </w:p>
    <w:p w14:paraId="3A1FB08E" w14:textId="77777777" w:rsidR="00F264AA" w:rsidRPr="00F264AA" w:rsidRDefault="00F264AA" w:rsidP="00F264AA">
      <w:pPr>
        <w:rPr>
          <w:rFonts w:ascii="宋体" w:eastAsia="宋体" w:hAnsi="宋体" w:cs="Times New Roman"/>
          <w:b/>
          <w:sz w:val="28"/>
          <w:szCs w:val="28"/>
        </w:rPr>
      </w:pPr>
    </w:p>
    <w:p w14:paraId="6CC50A9B" w14:textId="77777777" w:rsidR="00F264AA" w:rsidRPr="00F264AA" w:rsidRDefault="00F264AA" w:rsidP="00F264AA">
      <w:pPr>
        <w:rPr>
          <w:rFonts w:ascii="仿宋_GB2312" w:eastAsia="仿宋_GB2312" w:hAnsi="仿宋" w:cs="Times New Roman"/>
          <w:sz w:val="32"/>
          <w:szCs w:val="32"/>
        </w:rPr>
      </w:pPr>
    </w:p>
    <w:p w14:paraId="5E34C009"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28B8107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85D182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66743EF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F1CBFAD" w14:textId="77777777" w:rsidTr="00585BFB">
        <w:trPr>
          <w:trHeight w:val="288"/>
        </w:trPr>
        <w:tc>
          <w:tcPr>
            <w:tcW w:w="539" w:type="dxa"/>
            <w:vAlign w:val="center"/>
          </w:tcPr>
          <w:p w14:paraId="14A1AA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91BD5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BCF09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30A2C2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F0D8C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5D629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40DC3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0ED7FF7" w14:textId="77777777" w:rsidTr="00585BFB">
        <w:trPr>
          <w:trHeight w:val="288"/>
        </w:trPr>
        <w:tc>
          <w:tcPr>
            <w:tcW w:w="539" w:type="dxa"/>
            <w:vMerge w:val="restart"/>
            <w:vAlign w:val="center"/>
          </w:tcPr>
          <w:p w14:paraId="5CF218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EA3D4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E117F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0045CD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2851CCCC" w14:textId="77777777" w:rsidTr="00585BFB">
        <w:trPr>
          <w:trHeight w:val="288"/>
        </w:trPr>
        <w:tc>
          <w:tcPr>
            <w:tcW w:w="539" w:type="dxa"/>
            <w:vMerge/>
            <w:vAlign w:val="center"/>
          </w:tcPr>
          <w:p w14:paraId="0252D3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7EAF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D18B8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5878AB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088CCF89" w14:textId="77777777" w:rsidTr="00585BFB">
        <w:trPr>
          <w:trHeight w:val="288"/>
        </w:trPr>
        <w:tc>
          <w:tcPr>
            <w:tcW w:w="539" w:type="dxa"/>
            <w:vMerge/>
            <w:shd w:val="clear" w:color="auto" w:fill="auto"/>
            <w:vAlign w:val="center"/>
          </w:tcPr>
          <w:p w14:paraId="652A7DA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A2478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43606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37A9CF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0CABA847" w14:textId="77777777" w:rsidTr="00585BFB">
        <w:trPr>
          <w:trHeight w:val="288"/>
        </w:trPr>
        <w:tc>
          <w:tcPr>
            <w:tcW w:w="539" w:type="dxa"/>
            <w:vMerge w:val="restart"/>
            <w:vAlign w:val="center"/>
          </w:tcPr>
          <w:p w14:paraId="1D0276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293E9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F7DC6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174351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FA7DE8F" w14:textId="77777777" w:rsidTr="00585BFB">
        <w:trPr>
          <w:trHeight w:val="288"/>
        </w:trPr>
        <w:tc>
          <w:tcPr>
            <w:tcW w:w="539" w:type="dxa"/>
            <w:vMerge/>
            <w:shd w:val="clear" w:color="auto" w:fill="auto"/>
            <w:vAlign w:val="center"/>
          </w:tcPr>
          <w:p w14:paraId="30636CD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152F4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67429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015FB4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6F5F3CA3" w14:textId="77777777" w:rsidTr="00585BFB">
        <w:trPr>
          <w:trHeight w:val="288"/>
        </w:trPr>
        <w:tc>
          <w:tcPr>
            <w:tcW w:w="539" w:type="dxa"/>
            <w:vMerge w:val="restart"/>
            <w:vAlign w:val="center"/>
          </w:tcPr>
          <w:p w14:paraId="7611F5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A0CED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D0C07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617C0F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3D6DAF19" w14:textId="77777777" w:rsidTr="00585BFB">
        <w:trPr>
          <w:trHeight w:val="288"/>
        </w:trPr>
        <w:tc>
          <w:tcPr>
            <w:tcW w:w="539" w:type="dxa"/>
            <w:vMerge/>
            <w:vAlign w:val="center"/>
          </w:tcPr>
          <w:p w14:paraId="33A62C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0FC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D1A79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3BA4D4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77D8B52C" w14:textId="77777777" w:rsidTr="00585BFB">
        <w:trPr>
          <w:trHeight w:val="288"/>
        </w:trPr>
        <w:tc>
          <w:tcPr>
            <w:tcW w:w="539" w:type="dxa"/>
            <w:vMerge/>
            <w:vAlign w:val="center"/>
          </w:tcPr>
          <w:p w14:paraId="33E3349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663F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39B40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1605CE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0C79EE48" w14:textId="77777777" w:rsidTr="00585BFB">
        <w:trPr>
          <w:trHeight w:val="288"/>
        </w:trPr>
        <w:tc>
          <w:tcPr>
            <w:tcW w:w="539" w:type="dxa"/>
            <w:vMerge/>
            <w:vAlign w:val="center"/>
          </w:tcPr>
          <w:p w14:paraId="4FAB3FA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B524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B40B6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7CA978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6CF0692D" w14:textId="77777777" w:rsidTr="00585BFB">
        <w:trPr>
          <w:trHeight w:val="288"/>
        </w:trPr>
        <w:tc>
          <w:tcPr>
            <w:tcW w:w="539" w:type="dxa"/>
            <w:vMerge/>
            <w:vAlign w:val="center"/>
          </w:tcPr>
          <w:p w14:paraId="3CB709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0039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4A0E0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2AD949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344E87E8" w14:textId="77777777" w:rsidTr="00585BFB">
        <w:trPr>
          <w:trHeight w:val="288"/>
        </w:trPr>
        <w:tc>
          <w:tcPr>
            <w:tcW w:w="539" w:type="dxa"/>
            <w:vMerge/>
            <w:vAlign w:val="center"/>
          </w:tcPr>
          <w:p w14:paraId="5DFFD6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CCA0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746D8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53F335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3EBC93F9" w14:textId="77777777" w:rsidTr="00585BFB">
        <w:trPr>
          <w:trHeight w:val="288"/>
        </w:trPr>
        <w:tc>
          <w:tcPr>
            <w:tcW w:w="539" w:type="dxa"/>
            <w:vMerge/>
            <w:vAlign w:val="center"/>
          </w:tcPr>
          <w:p w14:paraId="43C096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677B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2F94B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60E14F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7CB16CCF" w14:textId="77777777" w:rsidTr="00585BFB">
        <w:trPr>
          <w:trHeight w:val="288"/>
        </w:trPr>
        <w:tc>
          <w:tcPr>
            <w:tcW w:w="539" w:type="dxa"/>
            <w:vMerge/>
            <w:vAlign w:val="center"/>
          </w:tcPr>
          <w:p w14:paraId="638585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6096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87DCC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6D2342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4AA6BED4" w14:textId="77777777" w:rsidTr="00585BFB">
        <w:trPr>
          <w:trHeight w:val="288"/>
        </w:trPr>
        <w:tc>
          <w:tcPr>
            <w:tcW w:w="539" w:type="dxa"/>
            <w:vMerge/>
            <w:vAlign w:val="center"/>
          </w:tcPr>
          <w:p w14:paraId="3DA840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B3E0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1AE33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72F561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36608CFD" w14:textId="77777777" w:rsidTr="00585BFB">
        <w:trPr>
          <w:trHeight w:val="288"/>
        </w:trPr>
        <w:tc>
          <w:tcPr>
            <w:tcW w:w="539" w:type="dxa"/>
            <w:vMerge/>
            <w:shd w:val="clear" w:color="auto" w:fill="auto"/>
            <w:vAlign w:val="center"/>
          </w:tcPr>
          <w:p w14:paraId="79F3A22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2A0B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B54C7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3E8604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6BDD3414" w14:textId="77777777" w:rsidTr="00585BFB">
        <w:trPr>
          <w:trHeight w:val="288"/>
        </w:trPr>
        <w:tc>
          <w:tcPr>
            <w:tcW w:w="539" w:type="dxa"/>
            <w:vMerge w:val="restart"/>
            <w:vAlign w:val="center"/>
          </w:tcPr>
          <w:p w14:paraId="310D9F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2ADBA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DE47C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119A69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33C1C083" w14:textId="77777777" w:rsidTr="00585BFB">
        <w:trPr>
          <w:trHeight w:val="288"/>
        </w:trPr>
        <w:tc>
          <w:tcPr>
            <w:tcW w:w="539" w:type="dxa"/>
            <w:vMerge/>
            <w:vAlign w:val="center"/>
          </w:tcPr>
          <w:p w14:paraId="2023E4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0E02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0700F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46227A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64ACEC9F" w14:textId="77777777" w:rsidTr="00585BFB">
        <w:trPr>
          <w:trHeight w:val="288"/>
        </w:trPr>
        <w:tc>
          <w:tcPr>
            <w:tcW w:w="539" w:type="dxa"/>
            <w:vMerge/>
            <w:vAlign w:val="center"/>
          </w:tcPr>
          <w:p w14:paraId="2B0336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5984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642C7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0AD9E8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08FA23EA" w14:textId="77777777" w:rsidTr="00585BFB">
        <w:trPr>
          <w:trHeight w:val="288"/>
        </w:trPr>
        <w:tc>
          <w:tcPr>
            <w:tcW w:w="539" w:type="dxa"/>
            <w:vMerge/>
            <w:vAlign w:val="center"/>
          </w:tcPr>
          <w:p w14:paraId="58FE8D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8CAC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7BF1E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49F64D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74B15952" w14:textId="77777777" w:rsidTr="00585BFB">
        <w:trPr>
          <w:trHeight w:val="288"/>
        </w:trPr>
        <w:tc>
          <w:tcPr>
            <w:tcW w:w="539" w:type="dxa"/>
            <w:vMerge/>
            <w:vAlign w:val="center"/>
          </w:tcPr>
          <w:p w14:paraId="7F4086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7782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8D945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3240A2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52BCA55C"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2A3DC8E0" w14:textId="77777777" w:rsidTr="00585BFB">
        <w:trPr>
          <w:trHeight w:val="288"/>
        </w:trPr>
        <w:tc>
          <w:tcPr>
            <w:tcW w:w="538" w:type="dxa"/>
            <w:vAlign w:val="center"/>
          </w:tcPr>
          <w:p w14:paraId="2A209C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403211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BC367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7271D0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355E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6146BC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1B0E4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7039869" w14:textId="77777777" w:rsidTr="00585BFB">
        <w:trPr>
          <w:trHeight w:val="288"/>
        </w:trPr>
        <w:tc>
          <w:tcPr>
            <w:tcW w:w="538" w:type="dxa"/>
            <w:vMerge w:val="restart"/>
            <w:vAlign w:val="center"/>
          </w:tcPr>
          <w:p w14:paraId="1F4FFB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5A6BD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774B4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5349F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0501E52B" w14:textId="77777777" w:rsidTr="00585BFB">
        <w:trPr>
          <w:trHeight w:val="288"/>
        </w:trPr>
        <w:tc>
          <w:tcPr>
            <w:tcW w:w="538" w:type="dxa"/>
            <w:vMerge/>
            <w:vAlign w:val="center"/>
          </w:tcPr>
          <w:p w14:paraId="3FFAC66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29ABB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50F8C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50987D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2301BC94" w14:textId="77777777" w:rsidTr="00585BFB">
        <w:trPr>
          <w:trHeight w:val="288"/>
        </w:trPr>
        <w:tc>
          <w:tcPr>
            <w:tcW w:w="538" w:type="dxa"/>
            <w:vMerge/>
            <w:shd w:val="clear" w:color="auto" w:fill="auto"/>
            <w:vAlign w:val="center"/>
          </w:tcPr>
          <w:p w14:paraId="34C151C1"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776A16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3BE49D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4C8846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6DBFA376" w14:textId="77777777" w:rsidTr="00585BFB">
        <w:trPr>
          <w:trHeight w:val="288"/>
        </w:trPr>
        <w:tc>
          <w:tcPr>
            <w:tcW w:w="538" w:type="dxa"/>
            <w:vMerge w:val="restart"/>
            <w:vAlign w:val="center"/>
          </w:tcPr>
          <w:p w14:paraId="14AC47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303E87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9F19E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755234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2DEC5BCF" w14:textId="77777777" w:rsidTr="00585BFB">
        <w:trPr>
          <w:trHeight w:val="288"/>
        </w:trPr>
        <w:tc>
          <w:tcPr>
            <w:tcW w:w="538" w:type="dxa"/>
            <w:vMerge/>
            <w:shd w:val="clear" w:color="auto" w:fill="auto"/>
            <w:vAlign w:val="center"/>
          </w:tcPr>
          <w:p w14:paraId="6BEED8BB"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4FD69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8BDBA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31A54F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213DC1A4" w14:textId="77777777" w:rsidTr="00585BFB">
        <w:trPr>
          <w:trHeight w:val="288"/>
        </w:trPr>
        <w:tc>
          <w:tcPr>
            <w:tcW w:w="538" w:type="dxa"/>
            <w:vMerge w:val="restart"/>
            <w:vAlign w:val="center"/>
          </w:tcPr>
          <w:p w14:paraId="5F8ACD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6B099E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B1D61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61374A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7F491A83" w14:textId="77777777" w:rsidTr="00585BFB">
        <w:trPr>
          <w:trHeight w:val="288"/>
        </w:trPr>
        <w:tc>
          <w:tcPr>
            <w:tcW w:w="538" w:type="dxa"/>
            <w:vMerge/>
            <w:vAlign w:val="center"/>
          </w:tcPr>
          <w:p w14:paraId="593A6D4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17ECE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8D252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67B0A8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1E0B0E31" w14:textId="77777777" w:rsidTr="00585BFB">
        <w:trPr>
          <w:trHeight w:val="288"/>
        </w:trPr>
        <w:tc>
          <w:tcPr>
            <w:tcW w:w="538" w:type="dxa"/>
            <w:vMerge/>
            <w:vAlign w:val="center"/>
          </w:tcPr>
          <w:p w14:paraId="328B037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A1080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625A9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6DF654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7132FBB1" w14:textId="77777777" w:rsidTr="00585BFB">
        <w:trPr>
          <w:trHeight w:val="288"/>
        </w:trPr>
        <w:tc>
          <w:tcPr>
            <w:tcW w:w="538" w:type="dxa"/>
            <w:vMerge/>
            <w:vAlign w:val="center"/>
          </w:tcPr>
          <w:p w14:paraId="292C39D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0B448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3F3CC4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19551C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26F058B0" w14:textId="77777777" w:rsidTr="00585BFB">
        <w:trPr>
          <w:trHeight w:val="288"/>
        </w:trPr>
        <w:tc>
          <w:tcPr>
            <w:tcW w:w="538" w:type="dxa"/>
            <w:vMerge/>
            <w:vAlign w:val="center"/>
          </w:tcPr>
          <w:p w14:paraId="4BEEA10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A52A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076F1F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4D21DB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73A0FE1F" w14:textId="77777777" w:rsidTr="00585BFB">
        <w:trPr>
          <w:trHeight w:val="288"/>
        </w:trPr>
        <w:tc>
          <w:tcPr>
            <w:tcW w:w="538" w:type="dxa"/>
            <w:vMerge/>
            <w:vAlign w:val="center"/>
          </w:tcPr>
          <w:p w14:paraId="6D870EB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14C2D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1279F8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6C3CCD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4DDF8D97" w14:textId="77777777" w:rsidTr="00585BFB">
        <w:trPr>
          <w:trHeight w:val="288"/>
        </w:trPr>
        <w:tc>
          <w:tcPr>
            <w:tcW w:w="538" w:type="dxa"/>
            <w:vMerge/>
            <w:vAlign w:val="center"/>
          </w:tcPr>
          <w:p w14:paraId="0241E87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5800B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0C389C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72DAC5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41022F5A" w14:textId="77777777" w:rsidTr="00585BFB">
        <w:trPr>
          <w:trHeight w:val="288"/>
        </w:trPr>
        <w:tc>
          <w:tcPr>
            <w:tcW w:w="538" w:type="dxa"/>
            <w:vMerge/>
            <w:vAlign w:val="center"/>
          </w:tcPr>
          <w:p w14:paraId="1447B5C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E1601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4D4CA2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100593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34031FE7" w14:textId="77777777" w:rsidTr="00585BFB">
        <w:trPr>
          <w:trHeight w:val="288"/>
        </w:trPr>
        <w:tc>
          <w:tcPr>
            <w:tcW w:w="538" w:type="dxa"/>
            <w:vMerge/>
            <w:vAlign w:val="center"/>
          </w:tcPr>
          <w:p w14:paraId="0BDF5A2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29338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34FCC2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5FCC19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1A7E771D" w14:textId="77777777" w:rsidTr="00585BFB">
        <w:trPr>
          <w:trHeight w:val="288"/>
        </w:trPr>
        <w:tc>
          <w:tcPr>
            <w:tcW w:w="538" w:type="dxa"/>
            <w:vMerge/>
            <w:shd w:val="clear" w:color="auto" w:fill="auto"/>
            <w:vAlign w:val="center"/>
          </w:tcPr>
          <w:p w14:paraId="76EBB103"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AF2C6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5EC7A3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2BD4B7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C0E8BAF" w14:textId="77777777" w:rsidTr="00585BFB">
        <w:trPr>
          <w:trHeight w:val="288"/>
        </w:trPr>
        <w:tc>
          <w:tcPr>
            <w:tcW w:w="538" w:type="dxa"/>
            <w:vMerge w:val="restart"/>
            <w:vAlign w:val="center"/>
          </w:tcPr>
          <w:p w14:paraId="00AC58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6ED651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2EF28D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2A2442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03C28D79" w14:textId="77777777" w:rsidTr="00585BFB">
        <w:trPr>
          <w:trHeight w:val="288"/>
        </w:trPr>
        <w:tc>
          <w:tcPr>
            <w:tcW w:w="538" w:type="dxa"/>
            <w:vMerge/>
            <w:vAlign w:val="center"/>
          </w:tcPr>
          <w:p w14:paraId="65118AC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D058B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8C093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5EDDF3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5C310A18" w14:textId="77777777" w:rsidTr="00585BFB">
        <w:trPr>
          <w:trHeight w:val="288"/>
        </w:trPr>
        <w:tc>
          <w:tcPr>
            <w:tcW w:w="538" w:type="dxa"/>
            <w:vMerge/>
            <w:vAlign w:val="center"/>
          </w:tcPr>
          <w:p w14:paraId="59BA1A9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39A35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5DF1D7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21DDFC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50AB6DA2" w14:textId="77777777" w:rsidTr="00585BFB">
        <w:trPr>
          <w:trHeight w:val="288"/>
        </w:trPr>
        <w:tc>
          <w:tcPr>
            <w:tcW w:w="538" w:type="dxa"/>
            <w:vMerge/>
            <w:vAlign w:val="center"/>
          </w:tcPr>
          <w:p w14:paraId="605D2C9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1853A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1F130B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389BEB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10F02B6B" w14:textId="77777777" w:rsidTr="00585BFB">
        <w:trPr>
          <w:trHeight w:val="288"/>
        </w:trPr>
        <w:tc>
          <w:tcPr>
            <w:tcW w:w="538" w:type="dxa"/>
            <w:vMerge/>
            <w:vAlign w:val="center"/>
          </w:tcPr>
          <w:p w14:paraId="5B99BA2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386CC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555481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25ED05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68BE6B4E" w14:textId="77777777" w:rsidR="00F264AA" w:rsidRPr="00F264AA" w:rsidRDefault="00F264AA" w:rsidP="00F264AA">
      <w:pPr>
        <w:rPr>
          <w:rFonts w:ascii="仿宋_GB2312" w:eastAsia="仿宋_GB2312" w:hAnsi="仿宋" w:cs="Times New Roman"/>
          <w:sz w:val="32"/>
          <w:szCs w:val="32"/>
        </w:rPr>
      </w:pPr>
    </w:p>
    <w:p w14:paraId="6C277B75" w14:textId="77777777" w:rsidR="00F264AA" w:rsidRPr="00F264AA" w:rsidRDefault="00F264AA" w:rsidP="00F264AA">
      <w:pPr>
        <w:rPr>
          <w:rFonts w:ascii="仿宋_GB2312" w:eastAsia="仿宋_GB2312" w:hAnsi="仿宋" w:cs="Times New Roman"/>
          <w:sz w:val="32"/>
          <w:szCs w:val="32"/>
        </w:rPr>
      </w:pPr>
    </w:p>
    <w:p w14:paraId="41B81577" w14:textId="77777777" w:rsidR="00F264AA" w:rsidRPr="00F264AA" w:rsidRDefault="00F264AA" w:rsidP="00F264AA">
      <w:pPr>
        <w:rPr>
          <w:rFonts w:ascii="仿宋_GB2312" w:eastAsia="仿宋_GB2312" w:hAnsi="仿宋" w:cs="Times New Roman"/>
          <w:sz w:val="32"/>
          <w:szCs w:val="32"/>
        </w:rPr>
      </w:pPr>
    </w:p>
    <w:p w14:paraId="4E1C47AD" w14:textId="77777777" w:rsidR="00F264AA" w:rsidRPr="00F264AA" w:rsidRDefault="00F264AA" w:rsidP="00F264AA">
      <w:pPr>
        <w:rPr>
          <w:rFonts w:ascii="仿宋_GB2312" w:eastAsia="仿宋_GB2312" w:hAnsi="仿宋" w:cs="Times New Roman"/>
          <w:sz w:val="32"/>
          <w:szCs w:val="32"/>
        </w:rPr>
      </w:pPr>
    </w:p>
    <w:p w14:paraId="2DF6A2B2" w14:textId="77777777" w:rsidR="00F264AA" w:rsidRPr="00F264AA" w:rsidRDefault="00F264AA" w:rsidP="00F264AA">
      <w:pPr>
        <w:rPr>
          <w:rFonts w:ascii="仿宋_GB2312" w:eastAsia="仿宋_GB2312" w:hAnsi="仿宋" w:cs="Times New Roman"/>
          <w:sz w:val="32"/>
          <w:szCs w:val="32"/>
        </w:rPr>
      </w:pPr>
    </w:p>
    <w:p w14:paraId="69CC6140" w14:textId="77777777" w:rsidR="00F264AA" w:rsidRPr="00F264AA" w:rsidRDefault="00F264AA" w:rsidP="00F264AA">
      <w:pPr>
        <w:rPr>
          <w:rFonts w:ascii="仿宋_GB2312" w:eastAsia="仿宋_GB2312" w:hAnsi="仿宋" w:cs="Times New Roman"/>
          <w:sz w:val="32"/>
          <w:szCs w:val="32"/>
        </w:rPr>
      </w:pPr>
    </w:p>
    <w:p w14:paraId="60BBC53D" w14:textId="77777777" w:rsidR="00F264AA" w:rsidRPr="00F264AA" w:rsidRDefault="00F264AA" w:rsidP="00F264AA">
      <w:pPr>
        <w:rPr>
          <w:rFonts w:ascii="仿宋_GB2312" w:eastAsia="仿宋_GB2312" w:hAnsi="仿宋" w:cs="Times New Roman"/>
          <w:sz w:val="32"/>
          <w:szCs w:val="32"/>
        </w:rPr>
      </w:pPr>
    </w:p>
    <w:p w14:paraId="1E8AB211" w14:textId="77777777" w:rsidR="00F264AA" w:rsidRPr="00F264AA" w:rsidRDefault="00F264AA" w:rsidP="00F264AA">
      <w:pPr>
        <w:rPr>
          <w:rFonts w:ascii="仿宋_GB2312" w:eastAsia="仿宋_GB2312" w:hAnsi="仿宋" w:cs="Times New Roman"/>
          <w:sz w:val="32"/>
          <w:szCs w:val="32"/>
        </w:rPr>
      </w:pPr>
    </w:p>
    <w:p w14:paraId="49DE0826" w14:textId="77777777" w:rsidR="00F264AA" w:rsidRPr="00F264AA" w:rsidRDefault="00F264AA" w:rsidP="00F264AA">
      <w:pPr>
        <w:rPr>
          <w:rFonts w:ascii="仿宋_GB2312" w:eastAsia="仿宋_GB2312" w:hAnsi="仿宋" w:cs="Times New Roman"/>
          <w:sz w:val="32"/>
          <w:szCs w:val="32"/>
        </w:rPr>
      </w:pPr>
    </w:p>
    <w:p w14:paraId="65EB68B4" w14:textId="77777777" w:rsidR="00F264AA" w:rsidRPr="00F264AA" w:rsidRDefault="00F264AA" w:rsidP="00F264AA">
      <w:pPr>
        <w:rPr>
          <w:rFonts w:ascii="仿宋_GB2312" w:eastAsia="仿宋_GB2312" w:hAnsi="仿宋" w:cs="Times New Roman"/>
          <w:sz w:val="32"/>
          <w:szCs w:val="32"/>
        </w:rPr>
      </w:pPr>
    </w:p>
    <w:p w14:paraId="131CA57F" w14:textId="77777777" w:rsidR="00F264AA" w:rsidRPr="00F264AA" w:rsidRDefault="00F264AA" w:rsidP="00F264AA">
      <w:pPr>
        <w:rPr>
          <w:rFonts w:ascii="仿宋_GB2312" w:eastAsia="仿宋_GB2312" w:hAnsi="仿宋" w:cs="Times New Roman"/>
          <w:sz w:val="32"/>
          <w:szCs w:val="32"/>
        </w:rPr>
      </w:pPr>
    </w:p>
    <w:p w14:paraId="4D05C663" w14:textId="77777777" w:rsidR="00F264AA" w:rsidRPr="00F264AA" w:rsidRDefault="00F264AA" w:rsidP="00F264AA">
      <w:pPr>
        <w:rPr>
          <w:rFonts w:ascii="Calibri" w:eastAsia="宋体" w:hAnsi="Calibri" w:cs="Times New Roman"/>
          <w:b/>
        </w:rPr>
      </w:pPr>
    </w:p>
    <w:p w14:paraId="7198A837" w14:textId="77777777" w:rsidR="00F264AA" w:rsidRPr="00F264AA" w:rsidRDefault="00F264AA" w:rsidP="00F264AA">
      <w:pPr>
        <w:rPr>
          <w:rFonts w:ascii="Calibri" w:eastAsia="宋体" w:hAnsi="Calibri" w:cs="Times New Roman"/>
          <w:b/>
        </w:rPr>
      </w:pPr>
    </w:p>
    <w:p w14:paraId="087A4789" w14:textId="77777777" w:rsidR="00F264AA" w:rsidRPr="00F264AA" w:rsidRDefault="00F264AA" w:rsidP="00F264AA">
      <w:pPr>
        <w:rPr>
          <w:rFonts w:ascii="Calibri" w:eastAsia="宋体" w:hAnsi="Calibri" w:cs="Times New Roman"/>
          <w:b/>
        </w:rPr>
      </w:pPr>
    </w:p>
    <w:p w14:paraId="5617087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CADACA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DC6600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E5FF8E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2DCFE34"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310D89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85238E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55DCF28"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AE1182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869973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25DB188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614812E9"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6D985858" w14:textId="77777777" w:rsidTr="00585BFB">
        <w:trPr>
          <w:trHeight w:val="288"/>
        </w:trPr>
        <w:tc>
          <w:tcPr>
            <w:tcW w:w="537" w:type="dxa"/>
            <w:vAlign w:val="center"/>
          </w:tcPr>
          <w:p w14:paraId="250A4CC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172F9F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90E34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10A6F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85EEC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CA1AA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1282E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44DAC0D" w14:textId="77777777" w:rsidTr="00585BFB">
        <w:trPr>
          <w:trHeight w:val="288"/>
        </w:trPr>
        <w:tc>
          <w:tcPr>
            <w:tcW w:w="537" w:type="dxa"/>
            <w:vMerge w:val="restart"/>
            <w:vAlign w:val="center"/>
          </w:tcPr>
          <w:p w14:paraId="08821B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0254E8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0E6030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1B3390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3CB8752" w14:textId="77777777" w:rsidTr="00585BFB">
        <w:trPr>
          <w:trHeight w:val="288"/>
        </w:trPr>
        <w:tc>
          <w:tcPr>
            <w:tcW w:w="537" w:type="dxa"/>
            <w:vMerge/>
            <w:vAlign w:val="center"/>
          </w:tcPr>
          <w:p w14:paraId="52CE316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B4A55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7DD005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307857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35A82F4A" w14:textId="77777777" w:rsidTr="00585BFB">
        <w:trPr>
          <w:trHeight w:val="288"/>
        </w:trPr>
        <w:tc>
          <w:tcPr>
            <w:tcW w:w="537" w:type="dxa"/>
            <w:vMerge/>
            <w:shd w:val="clear" w:color="auto" w:fill="auto"/>
            <w:vAlign w:val="center"/>
          </w:tcPr>
          <w:p w14:paraId="0213001A"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DF798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0EA128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578F75D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058A1D7B" w14:textId="77777777" w:rsidTr="00585BFB">
        <w:trPr>
          <w:trHeight w:val="288"/>
        </w:trPr>
        <w:tc>
          <w:tcPr>
            <w:tcW w:w="537" w:type="dxa"/>
            <w:vMerge w:val="restart"/>
            <w:vAlign w:val="center"/>
          </w:tcPr>
          <w:p w14:paraId="102B0B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5E6874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8427C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59B4BB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772EDBEC" w14:textId="77777777" w:rsidTr="00585BFB">
        <w:trPr>
          <w:trHeight w:val="288"/>
        </w:trPr>
        <w:tc>
          <w:tcPr>
            <w:tcW w:w="537" w:type="dxa"/>
            <w:vMerge/>
            <w:shd w:val="clear" w:color="auto" w:fill="auto"/>
            <w:vAlign w:val="center"/>
          </w:tcPr>
          <w:p w14:paraId="1E99B474"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9AC85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3A8B7F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14A774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1C59EB0E" w14:textId="77777777" w:rsidTr="00585BFB">
        <w:trPr>
          <w:trHeight w:val="288"/>
        </w:trPr>
        <w:tc>
          <w:tcPr>
            <w:tcW w:w="537" w:type="dxa"/>
            <w:vMerge w:val="restart"/>
            <w:vAlign w:val="center"/>
          </w:tcPr>
          <w:p w14:paraId="5BB7EE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3A4022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497A60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76E723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57F57E7E" w14:textId="77777777" w:rsidTr="00585BFB">
        <w:trPr>
          <w:trHeight w:val="288"/>
        </w:trPr>
        <w:tc>
          <w:tcPr>
            <w:tcW w:w="537" w:type="dxa"/>
            <w:vMerge/>
            <w:vAlign w:val="center"/>
          </w:tcPr>
          <w:p w14:paraId="409B352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D52F4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127802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115AF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66ECFEC9" w14:textId="77777777" w:rsidTr="00585BFB">
        <w:trPr>
          <w:trHeight w:val="288"/>
        </w:trPr>
        <w:tc>
          <w:tcPr>
            <w:tcW w:w="537" w:type="dxa"/>
            <w:vMerge/>
            <w:vAlign w:val="center"/>
          </w:tcPr>
          <w:p w14:paraId="00027D5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A8F5D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68F2A6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3FE59E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59EEEBF7" w14:textId="77777777" w:rsidTr="00585BFB">
        <w:trPr>
          <w:trHeight w:val="288"/>
        </w:trPr>
        <w:tc>
          <w:tcPr>
            <w:tcW w:w="537" w:type="dxa"/>
            <w:vMerge/>
            <w:vAlign w:val="center"/>
          </w:tcPr>
          <w:p w14:paraId="2CF7495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5C5BD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2E033C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4D2D32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0D278A7" w14:textId="77777777" w:rsidTr="00585BFB">
        <w:trPr>
          <w:trHeight w:val="288"/>
        </w:trPr>
        <w:tc>
          <w:tcPr>
            <w:tcW w:w="537" w:type="dxa"/>
            <w:vMerge/>
            <w:vAlign w:val="center"/>
          </w:tcPr>
          <w:p w14:paraId="3DDF4D9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AB001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0D30CA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3DC98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45C1E7E2" w14:textId="77777777" w:rsidTr="00585BFB">
        <w:trPr>
          <w:trHeight w:val="288"/>
        </w:trPr>
        <w:tc>
          <w:tcPr>
            <w:tcW w:w="537" w:type="dxa"/>
            <w:vMerge/>
            <w:vAlign w:val="center"/>
          </w:tcPr>
          <w:p w14:paraId="056B93E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B16F5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AD788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09ACD0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6879B227" w14:textId="77777777" w:rsidTr="00585BFB">
        <w:trPr>
          <w:trHeight w:val="288"/>
        </w:trPr>
        <w:tc>
          <w:tcPr>
            <w:tcW w:w="537" w:type="dxa"/>
            <w:vMerge/>
            <w:vAlign w:val="center"/>
          </w:tcPr>
          <w:p w14:paraId="3AE9A51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07025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595A67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7C51C8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8F32624" w14:textId="77777777" w:rsidTr="00585BFB">
        <w:trPr>
          <w:trHeight w:val="288"/>
        </w:trPr>
        <w:tc>
          <w:tcPr>
            <w:tcW w:w="537" w:type="dxa"/>
            <w:vMerge/>
            <w:vAlign w:val="center"/>
          </w:tcPr>
          <w:p w14:paraId="1FB45E6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59686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AA980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3C49E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2E000DE" w14:textId="77777777" w:rsidTr="00585BFB">
        <w:trPr>
          <w:trHeight w:val="288"/>
        </w:trPr>
        <w:tc>
          <w:tcPr>
            <w:tcW w:w="537" w:type="dxa"/>
            <w:vMerge/>
            <w:vAlign w:val="center"/>
          </w:tcPr>
          <w:p w14:paraId="430AF7D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6D3A9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115F5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52690B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2F44B9FC" w14:textId="77777777" w:rsidTr="00585BFB">
        <w:trPr>
          <w:trHeight w:val="288"/>
        </w:trPr>
        <w:tc>
          <w:tcPr>
            <w:tcW w:w="537" w:type="dxa"/>
            <w:vMerge/>
            <w:shd w:val="clear" w:color="auto" w:fill="auto"/>
            <w:vAlign w:val="center"/>
          </w:tcPr>
          <w:p w14:paraId="068E0DDB"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2B64F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71FF2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1F9EEF0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2C340DE0" w14:textId="77777777" w:rsidTr="00585BFB">
        <w:trPr>
          <w:trHeight w:val="288"/>
        </w:trPr>
        <w:tc>
          <w:tcPr>
            <w:tcW w:w="537" w:type="dxa"/>
            <w:vMerge w:val="restart"/>
            <w:vAlign w:val="center"/>
          </w:tcPr>
          <w:p w14:paraId="7A9FB5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5BF8C3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181EC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204FB0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20A5CF02" w14:textId="77777777" w:rsidTr="00585BFB">
        <w:trPr>
          <w:trHeight w:val="288"/>
        </w:trPr>
        <w:tc>
          <w:tcPr>
            <w:tcW w:w="537" w:type="dxa"/>
            <w:vMerge/>
            <w:vAlign w:val="center"/>
          </w:tcPr>
          <w:p w14:paraId="6405144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E6DF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10D7C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D682D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2F9F1918" w14:textId="77777777" w:rsidTr="00585BFB">
        <w:trPr>
          <w:trHeight w:val="288"/>
        </w:trPr>
        <w:tc>
          <w:tcPr>
            <w:tcW w:w="537" w:type="dxa"/>
            <w:vMerge/>
            <w:vAlign w:val="center"/>
          </w:tcPr>
          <w:p w14:paraId="1403406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BCA0C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159F1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2290FF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2F6DC8BD" w14:textId="77777777" w:rsidTr="00585BFB">
        <w:trPr>
          <w:trHeight w:val="288"/>
        </w:trPr>
        <w:tc>
          <w:tcPr>
            <w:tcW w:w="537" w:type="dxa"/>
            <w:vMerge/>
            <w:vAlign w:val="center"/>
          </w:tcPr>
          <w:p w14:paraId="05928BA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20563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3C74F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1033D4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0C55BA5" w14:textId="77777777" w:rsidTr="00585BFB">
        <w:trPr>
          <w:trHeight w:val="288"/>
        </w:trPr>
        <w:tc>
          <w:tcPr>
            <w:tcW w:w="537" w:type="dxa"/>
            <w:vMerge/>
            <w:vAlign w:val="center"/>
          </w:tcPr>
          <w:p w14:paraId="21BAD83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806BD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55A893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3F3F0C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0141DFA" w14:textId="77777777" w:rsidTr="00585BFB">
        <w:trPr>
          <w:trHeight w:val="288"/>
        </w:trPr>
        <w:tc>
          <w:tcPr>
            <w:tcW w:w="539" w:type="dxa"/>
            <w:vAlign w:val="center"/>
          </w:tcPr>
          <w:p w14:paraId="5E59C0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344750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EE6E2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A7B4A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6F206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E0155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43F6B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AA1F474" w14:textId="77777777" w:rsidTr="00585BFB">
        <w:trPr>
          <w:trHeight w:val="288"/>
        </w:trPr>
        <w:tc>
          <w:tcPr>
            <w:tcW w:w="539" w:type="dxa"/>
            <w:vMerge w:val="restart"/>
            <w:vAlign w:val="center"/>
          </w:tcPr>
          <w:p w14:paraId="5ECED9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06FBA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95FBC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08C4A2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2D372958" w14:textId="77777777" w:rsidTr="00585BFB">
        <w:trPr>
          <w:trHeight w:val="288"/>
        </w:trPr>
        <w:tc>
          <w:tcPr>
            <w:tcW w:w="539" w:type="dxa"/>
            <w:vMerge/>
            <w:vAlign w:val="center"/>
          </w:tcPr>
          <w:p w14:paraId="322C01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3018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93521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265BDC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7F33F7E3" w14:textId="77777777" w:rsidTr="00585BFB">
        <w:trPr>
          <w:trHeight w:val="288"/>
        </w:trPr>
        <w:tc>
          <w:tcPr>
            <w:tcW w:w="539" w:type="dxa"/>
            <w:vMerge/>
            <w:shd w:val="clear" w:color="auto" w:fill="auto"/>
            <w:vAlign w:val="center"/>
          </w:tcPr>
          <w:p w14:paraId="3839E61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03DDB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0028E5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3BE946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3CFF1799" w14:textId="77777777" w:rsidTr="00585BFB">
        <w:trPr>
          <w:trHeight w:val="288"/>
        </w:trPr>
        <w:tc>
          <w:tcPr>
            <w:tcW w:w="539" w:type="dxa"/>
            <w:vMerge w:val="restart"/>
            <w:vAlign w:val="center"/>
          </w:tcPr>
          <w:p w14:paraId="07B9CB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DCF5F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179D75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0EA076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490DF091" w14:textId="77777777" w:rsidTr="00585BFB">
        <w:trPr>
          <w:trHeight w:val="288"/>
        </w:trPr>
        <w:tc>
          <w:tcPr>
            <w:tcW w:w="539" w:type="dxa"/>
            <w:vMerge/>
            <w:shd w:val="clear" w:color="auto" w:fill="auto"/>
            <w:vAlign w:val="center"/>
          </w:tcPr>
          <w:p w14:paraId="2139169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6242F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538F4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0519C7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0970104D" w14:textId="77777777" w:rsidTr="00585BFB">
        <w:trPr>
          <w:trHeight w:val="288"/>
        </w:trPr>
        <w:tc>
          <w:tcPr>
            <w:tcW w:w="539" w:type="dxa"/>
            <w:vMerge w:val="restart"/>
            <w:vAlign w:val="center"/>
          </w:tcPr>
          <w:p w14:paraId="36D2D7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1AC8C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3929A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0A3AB6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500AEF4F" w14:textId="77777777" w:rsidTr="00585BFB">
        <w:trPr>
          <w:trHeight w:val="288"/>
        </w:trPr>
        <w:tc>
          <w:tcPr>
            <w:tcW w:w="539" w:type="dxa"/>
            <w:vMerge/>
            <w:vAlign w:val="center"/>
          </w:tcPr>
          <w:p w14:paraId="2B2DFE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7C60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49BA1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18E6D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463D2BDE" w14:textId="77777777" w:rsidTr="00585BFB">
        <w:trPr>
          <w:trHeight w:val="288"/>
        </w:trPr>
        <w:tc>
          <w:tcPr>
            <w:tcW w:w="539" w:type="dxa"/>
            <w:vMerge/>
            <w:vAlign w:val="center"/>
          </w:tcPr>
          <w:p w14:paraId="4E8B8B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75B4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097C4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09636C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3294CFE" w14:textId="77777777" w:rsidTr="00585BFB">
        <w:trPr>
          <w:trHeight w:val="288"/>
        </w:trPr>
        <w:tc>
          <w:tcPr>
            <w:tcW w:w="539" w:type="dxa"/>
            <w:vMerge/>
            <w:vAlign w:val="center"/>
          </w:tcPr>
          <w:p w14:paraId="33C8C23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CF4D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6EDAC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06F153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527B4DE" w14:textId="77777777" w:rsidTr="00585BFB">
        <w:trPr>
          <w:trHeight w:val="288"/>
        </w:trPr>
        <w:tc>
          <w:tcPr>
            <w:tcW w:w="539" w:type="dxa"/>
            <w:vMerge/>
            <w:vAlign w:val="center"/>
          </w:tcPr>
          <w:p w14:paraId="127BA4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6F63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83FB9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4FC35F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6071698D" w14:textId="77777777" w:rsidTr="00585BFB">
        <w:trPr>
          <w:trHeight w:val="288"/>
        </w:trPr>
        <w:tc>
          <w:tcPr>
            <w:tcW w:w="539" w:type="dxa"/>
            <w:vMerge/>
            <w:vAlign w:val="center"/>
          </w:tcPr>
          <w:p w14:paraId="2F5268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8DB3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6224D3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9CF4A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1BA48304" w14:textId="77777777" w:rsidTr="00585BFB">
        <w:trPr>
          <w:trHeight w:val="288"/>
        </w:trPr>
        <w:tc>
          <w:tcPr>
            <w:tcW w:w="539" w:type="dxa"/>
            <w:vMerge/>
            <w:vAlign w:val="center"/>
          </w:tcPr>
          <w:p w14:paraId="79EB2C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1FA1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E8871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3652E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4D025C1" w14:textId="77777777" w:rsidTr="00585BFB">
        <w:trPr>
          <w:trHeight w:val="288"/>
        </w:trPr>
        <w:tc>
          <w:tcPr>
            <w:tcW w:w="539" w:type="dxa"/>
            <w:vMerge/>
            <w:vAlign w:val="center"/>
          </w:tcPr>
          <w:p w14:paraId="1142DF3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79DB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6DE29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3EFE2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3DEA64FA" w14:textId="77777777" w:rsidTr="00585BFB">
        <w:trPr>
          <w:trHeight w:val="288"/>
        </w:trPr>
        <w:tc>
          <w:tcPr>
            <w:tcW w:w="539" w:type="dxa"/>
            <w:vMerge/>
            <w:vAlign w:val="center"/>
          </w:tcPr>
          <w:p w14:paraId="0045493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1760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4E7C3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A4E6E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482ACBA0" w14:textId="77777777" w:rsidTr="00585BFB">
        <w:trPr>
          <w:trHeight w:val="288"/>
        </w:trPr>
        <w:tc>
          <w:tcPr>
            <w:tcW w:w="539" w:type="dxa"/>
            <w:vMerge/>
            <w:shd w:val="clear" w:color="auto" w:fill="auto"/>
            <w:vAlign w:val="center"/>
          </w:tcPr>
          <w:p w14:paraId="64309EF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84F42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3C62A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7467AB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10063670" w14:textId="77777777" w:rsidTr="00585BFB">
        <w:trPr>
          <w:trHeight w:val="288"/>
        </w:trPr>
        <w:tc>
          <w:tcPr>
            <w:tcW w:w="539" w:type="dxa"/>
            <w:vMerge w:val="restart"/>
            <w:vAlign w:val="center"/>
          </w:tcPr>
          <w:p w14:paraId="2CD2A4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80340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FDCEA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790A02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365116D9" w14:textId="77777777" w:rsidTr="00585BFB">
        <w:trPr>
          <w:trHeight w:val="288"/>
        </w:trPr>
        <w:tc>
          <w:tcPr>
            <w:tcW w:w="539" w:type="dxa"/>
            <w:vMerge/>
            <w:vAlign w:val="center"/>
          </w:tcPr>
          <w:p w14:paraId="596315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4316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DCA48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4448C2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5CD51EBC" w14:textId="77777777" w:rsidTr="00585BFB">
        <w:trPr>
          <w:trHeight w:val="288"/>
        </w:trPr>
        <w:tc>
          <w:tcPr>
            <w:tcW w:w="539" w:type="dxa"/>
            <w:vMerge/>
            <w:vAlign w:val="center"/>
          </w:tcPr>
          <w:p w14:paraId="5FE657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B7AD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B77C1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C45CC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D7244A8" w14:textId="77777777" w:rsidTr="00585BFB">
        <w:trPr>
          <w:trHeight w:val="288"/>
        </w:trPr>
        <w:tc>
          <w:tcPr>
            <w:tcW w:w="539" w:type="dxa"/>
            <w:vMerge/>
            <w:vAlign w:val="center"/>
          </w:tcPr>
          <w:p w14:paraId="7708E79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A874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88190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D81F3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641F5DC3" w14:textId="77777777" w:rsidTr="00585BFB">
        <w:trPr>
          <w:trHeight w:val="288"/>
        </w:trPr>
        <w:tc>
          <w:tcPr>
            <w:tcW w:w="539" w:type="dxa"/>
            <w:vMerge/>
            <w:vAlign w:val="center"/>
          </w:tcPr>
          <w:p w14:paraId="43C0A4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6C95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0B467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5401CC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225CEE7D" w14:textId="77777777" w:rsidR="00F264AA" w:rsidRPr="00F264AA" w:rsidRDefault="00F264AA" w:rsidP="00F264AA">
      <w:pPr>
        <w:jc w:val="left"/>
        <w:rPr>
          <w:rFonts w:ascii="仿宋_GB2312" w:eastAsia="仿宋_GB2312" w:hAnsi="仿宋" w:cs="Times New Roman"/>
          <w:sz w:val="32"/>
          <w:szCs w:val="32"/>
        </w:rPr>
      </w:pPr>
    </w:p>
    <w:p w14:paraId="6235F36C" w14:textId="77777777" w:rsidR="00F264AA" w:rsidRPr="00F264AA" w:rsidRDefault="00F264AA" w:rsidP="00F264AA">
      <w:pPr>
        <w:jc w:val="left"/>
        <w:rPr>
          <w:rFonts w:ascii="仿宋_GB2312" w:eastAsia="仿宋_GB2312" w:hAnsi="仿宋" w:cs="Times New Roman"/>
          <w:sz w:val="32"/>
          <w:szCs w:val="32"/>
        </w:rPr>
      </w:pPr>
    </w:p>
    <w:p w14:paraId="4AC8510C" w14:textId="77777777" w:rsidR="00F264AA" w:rsidRPr="00F264AA" w:rsidRDefault="00F264AA" w:rsidP="00F264AA">
      <w:pPr>
        <w:jc w:val="left"/>
        <w:rPr>
          <w:rFonts w:ascii="仿宋_GB2312" w:eastAsia="仿宋_GB2312" w:hAnsi="仿宋" w:cs="Times New Roman"/>
          <w:sz w:val="32"/>
          <w:szCs w:val="32"/>
        </w:rPr>
      </w:pPr>
    </w:p>
    <w:p w14:paraId="01DA18E6" w14:textId="77777777" w:rsidR="00F264AA" w:rsidRPr="00F264AA" w:rsidRDefault="00F264AA" w:rsidP="00F264AA">
      <w:pPr>
        <w:jc w:val="left"/>
        <w:rPr>
          <w:rFonts w:ascii="仿宋_GB2312" w:eastAsia="仿宋_GB2312" w:hAnsi="仿宋" w:cs="Times New Roman"/>
          <w:sz w:val="32"/>
          <w:szCs w:val="32"/>
        </w:rPr>
      </w:pPr>
    </w:p>
    <w:p w14:paraId="26F9D35F" w14:textId="77777777" w:rsidR="00F264AA" w:rsidRPr="00F264AA" w:rsidRDefault="00F264AA" w:rsidP="00F264AA">
      <w:pPr>
        <w:jc w:val="left"/>
        <w:rPr>
          <w:rFonts w:ascii="仿宋_GB2312" w:eastAsia="仿宋_GB2312" w:hAnsi="仿宋" w:cs="Times New Roman"/>
          <w:sz w:val="32"/>
          <w:szCs w:val="32"/>
        </w:rPr>
      </w:pPr>
    </w:p>
    <w:p w14:paraId="592EB69C" w14:textId="77777777" w:rsidR="00F264AA" w:rsidRPr="00F264AA" w:rsidRDefault="00F264AA" w:rsidP="00F264AA">
      <w:pPr>
        <w:jc w:val="left"/>
        <w:rPr>
          <w:rFonts w:ascii="仿宋_GB2312" w:eastAsia="仿宋_GB2312" w:hAnsi="仿宋" w:cs="Times New Roman"/>
          <w:sz w:val="32"/>
          <w:szCs w:val="32"/>
        </w:rPr>
      </w:pPr>
    </w:p>
    <w:p w14:paraId="70205A02" w14:textId="77777777" w:rsidR="00F264AA" w:rsidRPr="00F264AA" w:rsidRDefault="00F264AA" w:rsidP="00F264AA">
      <w:pPr>
        <w:jc w:val="left"/>
        <w:rPr>
          <w:rFonts w:ascii="仿宋_GB2312" w:eastAsia="仿宋_GB2312" w:hAnsi="仿宋" w:cs="Times New Roman"/>
          <w:sz w:val="32"/>
          <w:szCs w:val="32"/>
        </w:rPr>
      </w:pPr>
    </w:p>
    <w:p w14:paraId="2429E8AD" w14:textId="77777777" w:rsidR="00F264AA" w:rsidRPr="00F264AA" w:rsidRDefault="00F264AA" w:rsidP="00F264AA">
      <w:pPr>
        <w:jc w:val="left"/>
        <w:rPr>
          <w:rFonts w:ascii="仿宋_GB2312" w:eastAsia="仿宋_GB2312" w:hAnsi="仿宋" w:cs="Times New Roman"/>
          <w:sz w:val="32"/>
          <w:szCs w:val="32"/>
        </w:rPr>
      </w:pPr>
    </w:p>
    <w:p w14:paraId="76D008B0" w14:textId="77777777" w:rsidR="00F264AA" w:rsidRPr="00F264AA" w:rsidRDefault="00F264AA" w:rsidP="00F264AA">
      <w:pPr>
        <w:jc w:val="left"/>
        <w:rPr>
          <w:rFonts w:ascii="仿宋_GB2312" w:eastAsia="仿宋_GB2312" w:hAnsi="仿宋" w:cs="Times New Roman"/>
          <w:sz w:val="32"/>
          <w:szCs w:val="32"/>
        </w:rPr>
      </w:pPr>
    </w:p>
    <w:p w14:paraId="25EA51F5" w14:textId="77777777" w:rsidR="00F264AA" w:rsidRPr="00F264AA" w:rsidRDefault="00F264AA" w:rsidP="00F264AA">
      <w:pPr>
        <w:jc w:val="left"/>
        <w:rPr>
          <w:rFonts w:ascii="仿宋_GB2312" w:eastAsia="仿宋_GB2312" w:hAnsi="仿宋" w:cs="Times New Roman"/>
          <w:sz w:val="32"/>
          <w:szCs w:val="32"/>
        </w:rPr>
      </w:pPr>
    </w:p>
    <w:p w14:paraId="2956EDF6" w14:textId="77777777" w:rsidR="00F264AA" w:rsidRPr="00F264AA" w:rsidRDefault="00F264AA" w:rsidP="00F264AA">
      <w:pPr>
        <w:jc w:val="left"/>
        <w:rPr>
          <w:rFonts w:ascii="仿宋_GB2312" w:eastAsia="仿宋_GB2312" w:hAnsi="仿宋" w:cs="Times New Roman"/>
          <w:sz w:val="32"/>
          <w:szCs w:val="32"/>
        </w:rPr>
      </w:pPr>
    </w:p>
    <w:p w14:paraId="06F3B490" w14:textId="77777777" w:rsidR="00F264AA" w:rsidRPr="00F264AA" w:rsidRDefault="00F264AA" w:rsidP="00F264AA">
      <w:pPr>
        <w:jc w:val="left"/>
        <w:rPr>
          <w:rFonts w:ascii="仿宋_GB2312" w:eastAsia="仿宋_GB2312" w:hAnsi="仿宋" w:cs="Times New Roman"/>
          <w:sz w:val="32"/>
          <w:szCs w:val="32"/>
        </w:rPr>
      </w:pPr>
    </w:p>
    <w:p w14:paraId="4E62A2A5" w14:textId="77777777" w:rsidR="00F264AA" w:rsidRPr="00F264AA" w:rsidRDefault="00F264AA" w:rsidP="00F264AA">
      <w:pPr>
        <w:jc w:val="left"/>
        <w:rPr>
          <w:rFonts w:ascii="仿宋_GB2312" w:eastAsia="仿宋_GB2312" w:hAnsi="仿宋" w:cs="Times New Roman"/>
          <w:sz w:val="32"/>
          <w:szCs w:val="32"/>
        </w:rPr>
      </w:pPr>
    </w:p>
    <w:p w14:paraId="390685D5" w14:textId="77777777" w:rsidR="00F264AA" w:rsidRPr="00F264AA" w:rsidRDefault="00F264AA" w:rsidP="00F264AA">
      <w:pPr>
        <w:rPr>
          <w:rFonts w:ascii="Calibri" w:eastAsia="宋体" w:hAnsi="Calibri" w:cs="Times New Roman"/>
          <w:b/>
        </w:rPr>
      </w:pPr>
    </w:p>
    <w:p w14:paraId="4A4919D0" w14:textId="77777777" w:rsidR="00F264AA" w:rsidRPr="00F264AA" w:rsidRDefault="00F264AA" w:rsidP="00F264AA">
      <w:pPr>
        <w:rPr>
          <w:rFonts w:ascii="Calibri" w:eastAsia="宋体" w:hAnsi="Calibri" w:cs="Times New Roman"/>
          <w:b/>
        </w:rPr>
      </w:pPr>
    </w:p>
    <w:p w14:paraId="71702DCE" w14:textId="77777777" w:rsidR="00F264AA" w:rsidRPr="00F264AA" w:rsidRDefault="00F264AA" w:rsidP="00F264AA">
      <w:pPr>
        <w:rPr>
          <w:rFonts w:ascii="Calibri" w:eastAsia="宋体" w:hAnsi="Calibri" w:cs="Times New Roman"/>
          <w:b/>
        </w:rPr>
      </w:pPr>
    </w:p>
    <w:p w14:paraId="779A3197" w14:textId="77777777" w:rsidR="00F264AA" w:rsidRPr="00F264AA" w:rsidRDefault="00F264AA" w:rsidP="00F264AA">
      <w:pPr>
        <w:rPr>
          <w:rFonts w:ascii="Calibri" w:eastAsia="宋体" w:hAnsi="Calibri" w:cs="Times New Roman"/>
          <w:b/>
        </w:rPr>
      </w:pPr>
    </w:p>
    <w:p w14:paraId="716D7480" w14:textId="77777777" w:rsidR="00F264AA" w:rsidRPr="00F264AA" w:rsidRDefault="00F264AA" w:rsidP="00F264AA">
      <w:pPr>
        <w:rPr>
          <w:rFonts w:ascii="Calibri" w:eastAsia="宋体" w:hAnsi="Calibri" w:cs="Times New Roman"/>
          <w:b/>
        </w:rPr>
      </w:pPr>
    </w:p>
    <w:p w14:paraId="0F1B3C14" w14:textId="77777777" w:rsidR="00F264AA" w:rsidRPr="00F264AA" w:rsidRDefault="00F264AA" w:rsidP="00F264AA">
      <w:pPr>
        <w:rPr>
          <w:rFonts w:ascii="Calibri" w:eastAsia="宋体" w:hAnsi="Calibri" w:cs="Times New Roman"/>
          <w:b/>
        </w:rPr>
      </w:pPr>
    </w:p>
    <w:p w14:paraId="22DC7C32" w14:textId="77777777" w:rsidR="00F264AA" w:rsidRPr="00F264AA" w:rsidRDefault="00F264AA" w:rsidP="00F264AA">
      <w:pPr>
        <w:rPr>
          <w:rFonts w:ascii="Calibri" w:eastAsia="宋体" w:hAnsi="Calibri" w:cs="Times New Roman"/>
          <w:b/>
        </w:rPr>
      </w:pPr>
    </w:p>
    <w:p w14:paraId="7F95551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EEE45C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5F77E7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2BC7F2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46659F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259693D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3377670" w14:textId="77777777" w:rsidTr="00585BFB">
        <w:trPr>
          <w:trHeight w:val="288"/>
        </w:trPr>
        <w:tc>
          <w:tcPr>
            <w:tcW w:w="539" w:type="dxa"/>
            <w:vAlign w:val="center"/>
          </w:tcPr>
          <w:p w14:paraId="1CB1F4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720AF1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8E2EF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5105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E4CFA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A31B4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FF0C8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D2C06ED" w14:textId="77777777" w:rsidTr="00585BFB">
        <w:trPr>
          <w:trHeight w:val="288"/>
        </w:trPr>
        <w:tc>
          <w:tcPr>
            <w:tcW w:w="539" w:type="dxa"/>
            <w:vMerge w:val="restart"/>
            <w:vAlign w:val="center"/>
          </w:tcPr>
          <w:p w14:paraId="21C766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9BDB9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E76D7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303570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1D4EC7E1" w14:textId="77777777" w:rsidTr="00585BFB">
        <w:trPr>
          <w:trHeight w:val="288"/>
        </w:trPr>
        <w:tc>
          <w:tcPr>
            <w:tcW w:w="539" w:type="dxa"/>
            <w:vMerge/>
            <w:vAlign w:val="center"/>
          </w:tcPr>
          <w:p w14:paraId="6D1277E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8FCA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F542B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1B18B1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3A796A16" w14:textId="77777777" w:rsidTr="00585BFB">
        <w:trPr>
          <w:trHeight w:val="288"/>
        </w:trPr>
        <w:tc>
          <w:tcPr>
            <w:tcW w:w="539" w:type="dxa"/>
            <w:vMerge/>
            <w:shd w:val="clear" w:color="auto" w:fill="auto"/>
            <w:vAlign w:val="center"/>
          </w:tcPr>
          <w:p w14:paraId="7256B44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34E71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35277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3DCE9D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31FE7019" w14:textId="77777777" w:rsidTr="00585BFB">
        <w:trPr>
          <w:trHeight w:val="288"/>
        </w:trPr>
        <w:tc>
          <w:tcPr>
            <w:tcW w:w="539" w:type="dxa"/>
            <w:vMerge w:val="restart"/>
            <w:vAlign w:val="center"/>
          </w:tcPr>
          <w:p w14:paraId="5EE796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58665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00107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02848C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2320EC7F" w14:textId="77777777" w:rsidTr="00585BFB">
        <w:trPr>
          <w:trHeight w:val="288"/>
        </w:trPr>
        <w:tc>
          <w:tcPr>
            <w:tcW w:w="539" w:type="dxa"/>
            <w:vMerge/>
            <w:shd w:val="clear" w:color="auto" w:fill="auto"/>
            <w:vAlign w:val="center"/>
          </w:tcPr>
          <w:p w14:paraId="091F359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D57C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CCACA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0ACE30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11ED42B" w14:textId="77777777" w:rsidTr="00585BFB">
        <w:trPr>
          <w:trHeight w:val="288"/>
        </w:trPr>
        <w:tc>
          <w:tcPr>
            <w:tcW w:w="539" w:type="dxa"/>
            <w:vMerge w:val="restart"/>
            <w:vAlign w:val="center"/>
          </w:tcPr>
          <w:p w14:paraId="411D7F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3BBE5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A6476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7B185F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5DEF6EA2" w14:textId="77777777" w:rsidTr="00585BFB">
        <w:trPr>
          <w:trHeight w:val="288"/>
        </w:trPr>
        <w:tc>
          <w:tcPr>
            <w:tcW w:w="539" w:type="dxa"/>
            <w:vMerge/>
            <w:vAlign w:val="center"/>
          </w:tcPr>
          <w:p w14:paraId="46BE5A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9361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406AA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2ED5DF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7D138299" w14:textId="77777777" w:rsidTr="00585BFB">
        <w:trPr>
          <w:trHeight w:val="288"/>
        </w:trPr>
        <w:tc>
          <w:tcPr>
            <w:tcW w:w="539" w:type="dxa"/>
            <w:vMerge/>
            <w:vAlign w:val="center"/>
          </w:tcPr>
          <w:p w14:paraId="457421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2F83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0D8C7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376371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3ED35680" w14:textId="77777777" w:rsidTr="00585BFB">
        <w:trPr>
          <w:trHeight w:val="288"/>
        </w:trPr>
        <w:tc>
          <w:tcPr>
            <w:tcW w:w="539" w:type="dxa"/>
            <w:vMerge/>
            <w:vAlign w:val="center"/>
          </w:tcPr>
          <w:p w14:paraId="70860F9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10A5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33A894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6545B8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215EC930" w14:textId="77777777" w:rsidTr="00585BFB">
        <w:trPr>
          <w:trHeight w:val="288"/>
        </w:trPr>
        <w:tc>
          <w:tcPr>
            <w:tcW w:w="539" w:type="dxa"/>
            <w:vMerge/>
            <w:vAlign w:val="center"/>
          </w:tcPr>
          <w:p w14:paraId="4CAA4B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1FA0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4578C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4DBB31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074171F7" w14:textId="77777777" w:rsidTr="00585BFB">
        <w:trPr>
          <w:trHeight w:val="288"/>
        </w:trPr>
        <w:tc>
          <w:tcPr>
            <w:tcW w:w="539" w:type="dxa"/>
            <w:vMerge/>
            <w:vAlign w:val="center"/>
          </w:tcPr>
          <w:p w14:paraId="4C5900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6561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55667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EC359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3B64528C" w14:textId="77777777" w:rsidTr="00585BFB">
        <w:trPr>
          <w:trHeight w:val="288"/>
        </w:trPr>
        <w:tc>
          <w:tcPr>
            <w:tcW w:w="539" w:type="dxa"/>
            <w:vMerge/>
            <w:vAlign w:val="center"/>
          </w:tcPr>
          <w:p w14:paraId="74BDB6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202D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68A84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4B19E4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3E64E768" w14:textId="77777777" w:rsidTr="00585BFB">
        <w:trPr>
          <w:trHeight w:val="288"/>
        </w:trPr>
        <w:tc>
          <w:tcPr>
            <w:tcW w:w="539" w:type="dxa"/>
            <w:vMerge/>
            <w:vAlign w:val="center"/>
          </w:tcPr>
          <w:p w14:paraId="12BF93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973D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71D54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3B36BF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47C18C0D" w14:textId="77777777" w:rsidTr="00585BFB">
        <w:trPr>
          <w:trHeight w:val="288"/>
        </w:trPr>
        <w:tc>
          <w:tcPr>
            <w:tcW w:w="539" w:type="dxa"/>
            <w:vMerge/>
            <w:vAlign w:val="center"/>
          </w:tcPr>
          <w:p w14:paraId="400E4F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FF8B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98CCD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79B249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5CE87650" w14:textId="77777777" w:rsidTr="00585BFB">
        <w:trPr>
          <w:trHeight w:val="288"/>
        </w:trPr>
        <w:tc>
          <w:tcPr>
            <w:tcW w:w="539" w:type="dxa"/>
            <w:vMerge/>
            <w:shd w:val="clear" w:color="auto" w:fill="auto"/>
            <w:vAlign w:val="center"/>
          </w:tcPr>
          <w:p w14:paraId="6726A1A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014F9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4FC327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0CE233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5746A740" w14:textId="77777777" w:rsidTr="00585BFB">
        <w:trPr>
          <w:trHeight w:val="288"/>
        </w:trPr>
        <w:tc>
          <w:tcPr>
            <w:tcW w:w="539" w:type="dxa"/>
            <w:vMerge w:val="restart"/>
            <w:vAlign w:val="center"/>
          </w:tcPr>
          <w:p w14:paraId="5D0FB6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EE970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C7E4C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3441B1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1C8E624F" w14:textId="77777777" w:rsidTr="00585BFB">
        <w:trPr>
          <w:trHeight w:val="288"/>
        </w:trPr>
        <w:tc>
          <w:tcPr>
            <w:tcW w:w="539" w:type="dxa"/>
            <w:vMerge/>
            <w:vAlign w:val="center"/>
          </w:tcPr>
          <w:p w14:paraId="4C8B21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8AA6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2348A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24A9AE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5A0F9D2F" w14:textId="77777777" w:rsidTr="00585BFB">
        <w:trPr>
          <w:trHeight w:val="288"/>
        </w:trPr>
        <w:tc>
          <w:tcPr>
            <w:tcW w:w="539" w:type="dxa"/>
            <w:vMerge/>
            <w:vAlign w:val="center"/>
          </w:tcPr>
          <w:p w14:paraId="1D5E25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DB01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FCDDC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27A0AC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10477CA3" w14:textId="77777777" w:rsidTr="00585BFB">
        <w:trPr>
          <w:trHeight w:val="288"/>
        </w:trPr>
        <w:tc>
          <w:tcPr>
            <w:tcW w:w="539" w:type="dxa"/>
            <w:vMerge/>
            <w:vAlign w:val="center"/>
          </w:tcPr>
          <w:p w14:paraId="240DFB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7DE3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39C37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5B0956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16B7677D" w14:textId="77777777" w:rsidTr="00585BFB">
        <w:trPr>
          <w:trHeight w:val="288"/>
        </w:trPr>
        <w:tc>
          <w:tcPr>
            <w:tcW w:w="539" w:type="dxa"/>
            <w:vMerge/>
            <w:vAlign w:val="center"/>
          </w:tcPr>
          <w:p w14:paraId="218525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F980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DC431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6AA9FF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845B861" w14:textId="77777777" w:rsidTr="00585BFB">
        <w:trPr>
          <w:trHeight w:val="288"/>
        </w:trPr>
        <w:tc>
          <w:tcPr>
            <w:tcW w:w="539" w:type="dxa"/>
            <w:vAlign w:val="center"/>
          </w:tcPr>
          <w:p w14:paraId="1509D6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582D0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68341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477FC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A2707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66988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9B462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23EF13D" w14:textId="77777777" w:rsidTr="00585BFB">
        <w:trPr>
          <w:trHeight w:val="288"/>
        </w:trPr>
        <w:tc>
          <w:tcPr>
            <w:tcW w:w="539" w:type="dxa"/>
            <w:vMerge w:val="restart"/>
            <w:vAlign w:val="center"/>
          </w:tcPr>
          <w:p w14:paraId="55BF5D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98003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F23A0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04DE61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62D0AA08" w14:textId="77777777" w:rsidTr="00585BFB">
        <w:trPr>
          <w:trHeight w:val="288"/>
        </w:trPr>
        <w:tc>
          <w:tcPr>
            <w:tcW w:w="539" w:type="dxa"/>
            <w:vMerge/>
            <w:vAlign w:val="center"/>
          </w:tcPr>
          <w:p w14:paraId="23B99B1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8054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0449E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537C4E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20DACDC3" w14:textId="77777777" w:rsidTr="00585BFB">
        <w:trPr>
          <w:trHeight w:val="288"/>
        </w:trPr>
        <w:tc>
          <w:tcPr>
            <w:tcW w:w="539" w:type="dxa"/>
            <w:vMerge/>
            <w:shd w:val="clear" w:color="auto" w:fill="auto"/>
            <w:vAlign w:val="center"/>
          </w:tcPr>
          <w:p w14:paraId="7A17D4E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F4EFC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1437CE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3C082E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5E73CEF2" w14:textId="77777777" w:rsidTr="00585BFB">
        <w:trPr>
          <w:trHeight w:val="288"/>
        </w:trPr>
        <w:tc>
          <w:tcPr>
            <w:tcW w:w="539" w:type="dxa"/>
            <w:vMerge w:val="restart"/>
            <w:vAlign w:val="center"/>
          </w:tcPr>
          <w:p w14:paraId="051478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D4E45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ED74F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6503D0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2531543C" w14:textId="77777777" w:rsidTr="00585BFB">
        <w:trPr>
          <w:trHeight w:val="288"/>
        </w:trPr>
        <w:tc>
          <w:tcPr>
            <w:tcW w:w="539" w:type="dxa"/>
            <w:vMerge/>
            <w:shd w:val="clear" w:color="auto" w:fill="auto"/>
            <w:vAlign w:val="center"/>
          </w:tcPr>
          <w:p w14:paraId="1BD6FD7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1C7B3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55032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70A280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661A7EF5" w14:textId="77777777" w:rsidTr="00585BFB">
        <w:trPr>
          <w:trHeight w:val="288"/>
        </w:trPr>
        <w:tc>
          <w:tcPr>
            <w:tcW w:w="539" w:type="dxa"/>
            <w:vMerge w:val="restart"/>
            <w:vAlign w:val="center"/>
          </w:tcPr>
          <w:p w14:paraId="707954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9AF1A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D86F5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4D76EA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D6986BB" w14:textId="77777777" w:rsidTr="00585BFB">
        <w:trPr>
          <w:trHeight w:val="288"/>
        </w:trPr>
        <w:tc>
          <w:tcPr>
            <w:tcW w:w="539" w:type="dxa"/>
            <w:vMerge/>
            <w:vAlign w:val="center"/>
          </w:tcPr>
          <w:p w14:paraId="2185579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7E2C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A8B57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7EA3CF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1D952079" w14:textId="77777777" w:rsidTr="00585BFB">
        <w:trPr>
          <w:trHeight w:val="288"/>
        </w:trPr>
        <w:tc>
          <w:tcPr>
            <w:tcW w:w="539" w:type="dxa"/>
            <w:vMerge/>
            <w:vAlign w:val="center"/>
          </w:tcPr>
          <w:p w14:paraId="0462981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7264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09300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27856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45463DC3" w14:textId="77777777" w:rsidTr="00585BFB">
        <w:trPr>
          <w:trHeight w:val="288"/>
        </w:trPr>
        <w:tc>
          <w:tcPr>
            <w:tcW w:w="539" w:type="dxa"/>
            <w:vMerge/>
            <w:vAlign w:val="center"/>
          </w:tcPr>
          <w:p w14:paraId="7D0B85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1798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A4DE0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089E8A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69A77341" w14:textId="77777777" w:rsidTr="00585BFB">
        <w:trPr>
          <w:trHeight w:val="288"/>
        </w:trPr>
        <w:tc>
          <w:tcPr>
            <w:tcW w:w="539" w:type="dxa"/>
            <w:vMerge/>
            <w:vAlign w:val="center"/>
          </w:tcPr>
          <w:p w14:paraId="32BC2A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B251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EF751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4107F7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6344C720" w14:textId="77777777" w:rsidTr="00585BFB">
        <w:trPr>
          <w:trHeight w:val="288"/>
        </w:trPr>
        <w:tc>
          <w:tcPr>
            <w:tcW w:w="539" w:type="dxa"/>
            <w:vMerge/>
            <w:vAlign w:val="center"/>
          </w:tcPr>
          <w:p w14:paraId="57FD71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F778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0E86A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0F3E47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62FB3412" w14:textId="77777777" w:rsidTr="00585BFB">
        <w:trPr>
          <w:trHeight w:val="288"/>
        </w:trPr>
        <w:tc>
          <w:tcPr>
            <w:tcW w:w="539" w:type="dxa"/>
            <w:vMerge/>
            <w:vAlign w:val="center"/>
          </w:tcPr>
          <w:p w14:paraId="6097F8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2A28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96C4B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A950C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0108769B" w14:textId="77777777" w:rsidTr="00585BFB">
        <w:trPr>
          <w:trHeight w:val="288"/>
        </w:trPr>
        <w:tc>
          <w:tcPr>
            <w:tcW w:w="539" w:type="dxa"/>
            <w:vMerge/>
            <w:vAlign w:val="center"/>
          </w:tcPr>
          <w:p w14:paraId="5A0973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B304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9C840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426A3F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16AA6C22" w14:textId="77777777" w:rsidTr="00585BFB">
        <w:trPr>
          <w:trHeight w:val="288"/>
        </w:trPr>
        <w:tc>
          <w:tcPr>
            <w:tcW w:w="539" w:type="dxa"/>
            <w:vMerge/>
            <w:vAlign w:val="center"/>
          </w:tcPr>
          <w:p w14:paraId="3CBAC6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56D9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2D4CC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68A82B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3A67386D" w14:textId="77777777" w:rsidTr="00585BFB">
        <w:trPr>
          <w:trHeight w:val="288"/>
        </w:trPr>
        <w:tc>
          <w:tcPr>
            <w:tcW w:w="539" w:type="dxa"/>
            <w:vMerge/>
            <w:shd w:val="clear" w:color="auto" w:fill="auto"/>
            <w:vAlign w:val="center"/>
          </w:tcPr>
          <w:p w14:paraId="230314F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8472B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D4B99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0840D6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4802114B" w14:textId="77777777" w:rsidTr="00585BFB">
        <w:trPr>
          <w:trHeight w:val="288"/>
        </w:trPr>
        <w:tc>
          <w:tcPr>
            <w:tcW w:w="539" w:type="dxa"/>
            <w:vMerge w:val="restart"/>
            <w:vAlign w:val="center"/>
          </w:tcPr>
          <w:p w14:paraId="24EC80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014D0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99DC3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4637E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046CE035" w14:textId="77777777" w:rsidTr="00585BFB">
        <w:trPr>
          <w:trHeight w:val="288"/>
        </w:trPr>
        <w:tc>
          <w:tcPr>
            <w:tcW w:w="539" w:type="dxa"/>
            <w:vMerge/>
            <w:vAlign w:val="center"/>
          </w:tcPr>
          <w:p w14:paraId="125E55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F074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EAFBB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66B68D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3ADBACAD" w14:textId="77777777" w:rsidTr="00585BFB">
        <w:trPr>
          <w:trHeight w:val="288"/>
        </w:trPr>
        <w:tc>
          <w:tcPr>
            <w:tcW w:w="539" w:type="dxa"/>
            <w:vMerge/>
            <w:vAlign w:val="center"/>
          </w:tcPr>
          <w:p w14:paraId="5FE1F5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A605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E1DD6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69B0B3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D713232" w14:textId="77777777" w:rsidTr="00585BFB">
        <w:trPr>
          <w:trHeight w:val="288"/>
        </w:trPr>
        <w:tc>
          <w:tcPr>
            <w:tcW w:w="539" w:type="dxa"/>
            <w:vMerge/>
            <w:vAlign w:val="center"/>
          </w:tcPr>
          <w:p w14:paraId="187C2D8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EC90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46033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79B3AF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5BD4FAE" w14:textId="77777777" w:rsidTr="00585BFB">
        <w:trPr>
          <w:trHeight w:val="288"/>
        </w:trPr>
        <w:tc>
          <w:tcPr>
            <w:tcW w:w="539" w:type="dxa"/>
            <w:vMerge/>
            <w:vAlign w:val="center"/>
          </w:tcPr>
          <w:p w14:paraId="7A9FA8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0AEF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0A204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12983F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7AA6C357" w14:textId="77777777" w:rsidR="00F264AA" w:rsidRPr="00F264AA" w:rsidRDefault="00F264AA" w:rsidP="00F264AA">
      <w:pPr>
        <w:jc w:val="left"/>
        <w:rPr>
          <w:rFonts w:ascii="仿宋_GB2312" w:eastAsia="仿宋_GB2312" w:hAnsi="仿宋" w:cs="Times New Roman"/>
          <w:sz w:val="32"/>
          <w:szCs w:val="32"/>
        </w:rPr>
      </w:pPr>
    </w:p>
    <w:p w14:paraId="6AA0C7A1" w14:textId="77777777" w:rsidR="00F264AA" w:rsidRPr="00F264AA" w:rsidRDefault="00F264AA" w:rsidP="00F264AA">
      <w:pPr>
        <w:jc w:val="left"/>
        <w:rPr>
          <w:rFonts w:ascii="仿宋_GB2312" w:eastAsia="仿宋_GB2312" w:hAnsi="仿宋" w:cs="Times New Roman"/>
          <w:sz w:val="32"/>
          <w:szCs w:val="32"/>
        </w:rPr>
      </w:pPr>
    </w:p>
    <w:p w14:paraId="35176267" w14:textId="77777777" w:rsidR="00F264AA" w:rsidRPr="00F264AA" w:rsidRDefault="00F264AA" w:rsidP="00F264AA">
      <w:pPr>
        <w:jc w:val="left"/>
        <w:rPr>
          <w:rFonts w:ascii="仿宋_GB2312" w:eastAsia="仿宋_GB2312" w:hAnsi="仿宋" w:cs="Times New Roman"/>
          <w:sz w:val="32"/>
          <w:szCs w:val="32"/>
        </w:rPr>
      </w:pPr>
    </w:p>
    <w:p w14:paraId="5D26C702" w14:textId="77777777" w:rsidR="00F264AA" w:rsidRPr="00F264AA" w:rsidRDefault="00F264AA" w:rsidP="00F264AA">
      <w:pPr>
        <w:jc w:val="left"/>
        <w:rPr>
          <w:rFonts w:ascii="仿宋_GB2312" w:eastAsia="仿宋_GB2312" w:hAnsi="仿宋" w:cs="Times New Roman"/>
          <w:sz w:val="32"/>
          <w:szCs w:val="32"/>
        </w:rPr>
      </w:pPr>
    </w:p>
    <w:p w14:paraId="33AD7D68" w14:textId="77777777" w:rsidR="00F264AA" w:rsidRPr="00F264AA" w:rsidRDefault="00F264AA" w:rsidP="00F264AA">
      <w:pPr>
        <w:jc w:val="left"/>
        <w:rPr>
          <w:rFonts w:ascii="仿宋_GB2312" w:eastAsia="仿宋_GB2312" w:hAnsi="仿宋" w:cs="Times New Roman"/>
          <w:sz w:val="32"/>
          <w:szCs w:val="32"/>
        </w:rPr>
      </w:pPr>
    </w:p>
    <w:p w14:paraId="21B0C4EB" w14:textId="77777777" w:rsidR="00F264AA" w:rsidRPr="00F264AA" w:rsidRDefault="00F264AA" w:rsidP="00F264AA">
      <w:pPr>
        <w:jc w:val="left"/>
        <w:rPr>
          <w:rFonts w:ascii="仿宋_GB2312" w:eastAsia="仿宋_GB2312" w:hAnsi="仿宋" w:cs="Times New Roman"/>
          <w:sz w:val="32"/>
          <w:szCs w:val="32"/>
        </w:rPr>
      </w:pPr>
    </w:p>
    <w:p w14:paraId="157F1F73" w14:textId="77777777" w:rsidR="00F264AA" w:rsidRPr="00F264AA" w:rsidRDefault="00F264AA" w:rsidP="00F264AA">
      <w:pPr>
        <w:jc w:val="left"/>
        <w:rPr>
          <w:rFonts w:ascii="仿宋_GB2312" w:eastAsia="仿宋_GB2312" w:hAnsi="仿宋" w:cs="Times New Roman"/>
          <w:sz w:val="32"/>
          <w:szCs w:val="32"/>
        </w:rPr>
      </w:pPr>
    </w:p>
    <w:p w14:paraId="48E63B78" w14:textId="77777777" w:rsidR="00F264AA" w:rsidRPr="00F264AA" w:rsidRDefault="00F264AA" w:rsidP="00F264AA">
      <w:pPr>
        <w:jc w:val="left"/>
        <w:rPr>
          <w:rFonts w:ascii="仿宋_GB2312" w:eastAsia="仿宋_GB2312" w:hAnsi="仿宋" w:cs="Times New Roman"/>
          <w:sz w:val="32"/>
          <w:szCs w:val="32"/>
        </w:rPr>
      </w:pPr>
    </w:p>
    <w:p w14:paraId="43844961" w14:textId="77777777" w:rsidR="00F264AA" w:rsidRPr="00F264AA" w:rsidRDefault="00F264AA" w:rsidP="00F264AA">
      <w:pPr>
        <w:jc w:val="left"/>
        <w:rPr>
          <w:rFonts w:ascii="仿宋_GB2312" w:eastAsia="仿宋_GB2312" w:hAnsi="仿宋" w:cs="Times New Roman"/>
          <w:sz w:val="32"/>
          <w:szCs w:val="32"/>
        </w:rPr>
      </w:pPr>
    </w:p>
    <w:p w14:paraId="44FFDF76" w14:textId="77777777" w:rsidR="00F264AA" w:rsidRPr="00F264AA" w:rsidRDefault="00F264AA" w:rsidP="00F264AA">
      <w:pPr>
        <w:jc w:val="left"/>
        <w:rPr>
          <w:rFonts w:ascii="仿宋_GB2312" w:eastAsia="仿宋_GB2312" w:hAnsi="仿宋" w:cs="Times New Roman"/>
          <w:sz w:val="32"/>
          <w:szCs w:val="32"/>
        </w:rPr>
      </w:pPr>
    </w:p>
    <w:p w14:paraId="272C87D0" w14:textId="77777777" w:rsidR="00F264AA" w:rsidRPr="00F264AA" w:rsidRDefault="00F264AA" w:rsidP="00F264AA">
      <w:pPr>
        <w:jc w:val="left"/>
        <w:rPr>
          <w:rFonts w:ascii="仿宋_GB2312" w:eastAsia="仿宋_GB2312" w:hAnsi="仿宋" w:cs="Times New Roman"/>
          <w:sz w:val="32"/>
          <w:szCs w:val="32"/>
        </w:rPr>
      </w:pPr>
    </w:p>
    <w:p w14:paraId="7262F726" w14:textId="77777777" w:rsidR="00F264AA" w:rsidRPr="00F264AA" w:rsidRDefault="00F264AA" w:rsidP="00F264AA">
      <w:pPr>
        <w:jc w:val="left"/>
        <w:rPr>
          <w:rFonts w:ascii="仿宋_GB2312" w:eastAsia="仿宋_GB2312" w:hAnsi="仿宋" w:cs="Times New Roman"/>
          <w:sz w:val="32"/>
          <w:szCs w:val="32"/>
        </w:rPr>
      </w:pPr>
    </w:p>
    <w:p w14:paraId="59B05CAC" w14:textId="77777777" w:rsidR="00F264AA" w:rsidRPr="00F264AA" w:rsidRDefault="00F264AA" w:rsidP="00F264AA">
      <w:pPr>
        <w:rPr>
          <w:rFonts w:ascii="Calibri" w:eastAsia="宋体" w:hAnsi="Calibri" w:cs="Times New Roman"/>
          <w:b/>
        </w:rPr>
      </w:pPr>
    </w:p>
    <w:p w14:paraId="5DE013AA" w14:textId="77777777" w:rsidR="00F264AA" w:rsidRPr="00F264AA" w:rsidRDefault="00F264AA" w:rsidP="00F264AA">
      <w:pPr>
        <w:rPr>
          <w:rFonts w:ascii="Calibri" w:eastAsia="宋体" w:hAnsi="Calibri" w:cs="Times New Roman"/>
          <w:b/>
        </w:rPr>
      </w:pPr>
    </w:p>
    <w:p w14:paraId="785F5126" w14:textId="77777777" w:rsidR="00F264AA" w:rsidRPr="00F264AA" w:rsidRDefault="00F264AA" w:rsidP="00F264AA">
      <w:pPr>
        <w:rPr>
          <w:rFonts w:ascii="Calibri" w:eastAsia="宋体" w:hAnsi="Calibri" w:cs="Times New Roman"/>
          <w:b/>
        </w:rPr>
      </w:pPr>
    </w:p>
    <w:p w14:paraId="7BB90A53" w14:textId="77777777" w:rsidR="00F264AA" w:rsidRPr="00F264AA" w:rsidRDefault="00F264AA" w:rsidP="00F264AA">
      <w:pPr>
        <w:rPr>
          <w:rFonts w:ascii="Calibri" w:eastAsia="宋体" w:hAnsi="Calibri" w:cs="Times New Roman"/>
          <w:b/>
        </w:rPr>
      </w:pPr>
    </w:p>
    <w:p w14:paraId="04CE052C" w14:textId="77777777" w:rsidR="00F264AA" w:rsidRPr="00F264AA" w:rsidRDefault="00F264AA" w:rsidP="00F264AA">
      <w:pPr>
        <w:rPr>
          <w:rFonts w:ascii="Calibri" w:eastAsia="宋体" w:hAnsi="Calibri" w:cs="Times New Roman"/>
          <w:b/>
        </w:rPr>
      </w:pPr>
    </w:p>
    <w:p w14:paraId="6EA91590" w14:textId="77777777" w:rsidR="00F264AA" w:rsidRPr="00F264AA" w:rsidRDefault="00F264AA" w:rsidP="00F264AA">
      <w:pPr>
        <w:rPr>
          <w:rFonts w:ascii="Calibri" w:eastAsia="宋体" w:hAnsi="Calibri" w:cs="Times New Roman"/>
          <w:b/>
        </w:rPr>
      </w:pPr>
    </w:p>
    <w:p w14:paraId="67AD386F" w14:textId="77777777" w:rsidR="00F264AA" w:rsidRPr="00F264AA" w:rsidRDefault="00F264AA" w:rsidP="00F264AA">
      <w:pPr>
        <w:rPr>
          <w:rFonts w:ascii="Calibri" w:eastAsia="宋体" w:hAnsi="Calibri" w:cs="Times New Roman"/>
          <w:b/>
        </w:rPr>
      </w:pPr>
    </w:p>
    <w:p w14:paraId="7B5AF5BA" w14:textId="77777777" w:rsidR="00F264AA" w:rsidRPr="00F264AA" w:rsidRDefault="00F264AA" w:rsidP="00F264AA">
      <w:pPr>
        <w:rPr>
          <w:rFonts w:ascii="Calibri" w:eastAsia="宋体" w:hAnsi="Calibri" w:cs="Times New Roman"/>
          <w:b/>
        </w:rPr>
      </w:pPr>
    </w:p>
    <w:p w14:paraId="6B91E6FD" w14:textId="77777777" w:rsidR="00F264AA" w:rsidRPr="00F264AA" w:rsidRDefault="00F264AA" w:rsidP="00F264AA">
      <w:pPr>
        <w:rPr>
          <w:rFonts w:ascii="Calibri" w:eastAsia="宋体" w:hAnsi="Calibri" w:cs="Times New Roman"/>
          <w:b/>
        </w:rPr>
      </w:pPr>
    </w:p>
    <w:p w14:paraId="57577304" w14:textId="77777777" w:rsidR="00F264AA" w:rsidRPr="00F264AA" w:rsidRDefault="00F264AA" w:rsidP="00F264AA">
      <w:pPr>
        <w:rPr>
          <w:rFonts w:ascii="Calibri" w:eastAsia="宋体" w:hAnsi="Calibri" w:cs="Times New Roman"/>
          <w:b/>
        </w:rPr>
      </w:pPr>
    </w:p>
    <w:p w14:paraId="50E44B13" w14:textId="77777777" w:rsidR="00F264AA" w:rsidRPr="00F264AA" w:rsidRDefault="00F264AA" w:rsidP="00F264AA">
      <w:pPr>
        <w:rPr>
          <w:rFonts w:ascii="Calibri" w:eastAsia="宋体" w:hAnsi="Calibri" w:cs="Times New Roman"/>
          <w:b/>
        </w:rPr>
      </w:pPr>
    </w:p>
    <w:p w14:paraId="612103F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AA1584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AC4247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1B8859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EE98B7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4098CC2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40DD6955"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211D3086" w14:textId="77777777" w:rsidTr="00585BFB">
        <w:trPr>
          <w:trHeight w:val="288"/>
        </w:trPr>
        <w:tc>
          <w:tcPr>
            <w:tcW w:w="538" w:type="dxa"/>
            <w:vAlign w:val="center"/>
          </w:tcPr>
          <w:p w14:paraId="091EC8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7CF73D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40A45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092B48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C82CD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6B67127" w14:textId="77777777" w:rsidTr="00585BFB">
        <w:trPr>
          <w:trHeight w:val="288"/>
        </w:trPr>
        <w:tc>
          <w:tcPr>
            <w:tcW w:w="538" w:type="dxa"/>
            <w:vMerge w:val="restart"/>
            <w:vAlign w:val="center"/>
          </w:tcPr>
          <w:p w14:paraId="77DB47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24DAD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91724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37D30D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079351A4" w14:textId="77777777" w:rsidTr="00585BFB">
        <w:trPr>
          <w:trHeight w:val="288"/>
        </w:trPr>
        <w:tc>
          <w:tcPr>
            <w:tcW w:w="538" w:type="dxa"/>
            <w:vMerge/>
            <w:vAlign w:val="center"/>
          </w:tcPr>
          <w:p w14:paraId="101FB04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B93A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1F1482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70F1CE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44BB1DBC" w14:textId="77777777" w:rsidTr="00585BFB">
        <w:trPr>
          <w:trHeight w:val="288"/>
        </w:trPr>
        <w:tc>
          <w:tcPr>
            <w:tcW w:w="538" w:type="dxa"/>
            <w:vMerge/>
            <w:shd w:val="clear" w:color="auto" w:fill="auto"/>
            <w:vAlign w:val="center"/>
          </w:tcPr>
          <w:p w14:paraId="39AFC57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73630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4F938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47F95E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101CDDCF" w14:textId="77777777" w:rsidTr="00585BFB">
        <w:trPr>
          <w:trHeight w:val="288"/>
        </w:trPr>
        <w:tc>
          <w:tcPr>
            <w:tcW w:w="538" w:type="dxa"/>
            <w:vMerge w:val="restart"/>
            <w:vAlign w:val="center"/>
          </w:tcPr>
          <w:p w14:paraId="597090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E5B21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191EFA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548512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14B2FC0D" w14:textId="77777777" w:rsidTr="00585BFB">
        <w:trPr>
          <w:trHeight w:val="288"/>
        </w:trPr>
        <w:tc>
          <w:tcPr>
            <w:tcW w:w="538" w:type="dxa"/>
            <w:vMerge/>
            <w:shd w:val="clear" w:color="auto" w:fill="auto"/>
            <w:vAlign w:val="center"/>
          </w:tcPr>
          <w:p w14:paraId="3E76180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383B4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7EC2DA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1436C8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669369A2" w14:textId="77777777" w:rsidTr="00585BFB">
        <w:trPr>
          <w:trHeight w:val="288"/>
        </w:trPr>
        <w:tc>
          <w:tcPr>
            <w:tcW w:w="538" w:type="dxa"/>
            <w:vMerge w:val="restart"/>
            <w:vAlign w:val="center"/>
          </w:tcPr>
          <w:p w14:paraId="317C30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44B43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67A9F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3935F8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2F1BF5CB" w14:textId="77777777" w:rsidTr="00585BFB">
        <w:trPr>
          <w:trHeight w:val="288"/>
        </w:trPr>
        <w:tc>
          <w:tcPr>
            <w:tcW w:w="538" w:type="dxa"/>
            <w:vMerge/>
            <w:vAlign w:val="center"/>
          </w:tcPr>
          <w:p w14:paraId="40484D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0E29A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005771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35B656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0837D73F" w14:textId="77777777" w:rsidTr="00585BFB">
        <w:trPr>
          <w:trHeight w:val="288"/>
        </w:trPr>
        <w:tc>
          <w:tcPr>
            <w:tcW w:w="538" w:type="dxa"/>
            <w:vMerge/>
            <w:vAlign w:val="center"/>
          </w:tcPr>
          <w:p w14:paraId="5EB143F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1891E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46B3C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70FBD5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247BE748" w14:textId="77777777" w:rsidTr="00585BFB">
        <w:trPr>
          <w:trHeight w:val="288"/>
        </w:trPr>
        <w:tc>
          <w:tcPr>
            <w:tcW w:w="538" w:type="dxa"/>
            <w:vMerge/>
            <w:vAlign w:val="center"/>
          </w:tcPr>
          <w:p w14:paraId="6149502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49487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11E9D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6E894D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07343EF3" w14:textId="77777777" w:rsidTr="00585BFB">
        <w:trPr>
          <w:trHeight w:val="288"/>
        </w:trPr>
        <w:tc>
          <w:tcPr>
            <w:tcW w:w="538" w:type="dxa"/>
            <w:vMerge/>
            <w:vAlign w:val="center"/>
          </w:tcPr>
          <w:p w14:paraId="4064753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F1CA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EFDCB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097C78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3E40358A" w14:textId="77777777" w:rsidTr="00585BFB">
        <w:trPr>
          <w:trHeight w:val="288"/>
        </w:trPr>
        <w:tc>
          <w:tcPr>
            <w:tcW w:w="538" w:type="dxa"/>
            <w:vMerge/>
            <w:vAlign w:val="center"/>
          </w:tcPr>
          <w:p w14:paraId="7A5FB34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6CFA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3C03B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20C4F0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54E0E53F" w14:textId="77777777" w:rsidTr="00585BFB">
        <w:trPr>
          <w:trHeight w:val="288"/>
        </w:trPr>
        <w:tc>
          <w:tcPr>
            <w:tcW w:w="538" w:type="dxa"/>
            <w:vMerge/>
            <w:vAlign w:val="center"/>
          </w:tcPr>
          <w:p w14:paraId="4052B48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FE40D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2AE441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11A729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4EEC409F" w14:textId="77777777" w:rsidTr="00585BFB">
        <w:trPr>
          <w:trHeight w:val="288"/>
        </w:trPr>
        <w:tc>
          <w:tcPr>
            <w:tcW w:w="538" w:type="dxa"/>
            <w:vMerge/>
            <w:vAlign w:val="center"/>
          </w:tcPr>
          <w:p w14:paraId="52C7861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6F0E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E8818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462D32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76C2EDEA" w14:textId="77777777" w:rsidTr="00585BFB">
        <w:trPr>
          <w:trHeight w:val="288"/>
        </w:trPr>
        <w:tc>
          <w:tcPr>
            <w:tcW w:w="538" w:type="dxa"/>
            <w:vMerge/>
            <w:vAlign w:val="center"/>
          </w:tcPr>
          <w:p w14:paraId="5877E90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B33A6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578791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06E413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40CB6013" w14:textId="77777777" w:rsidTr="00585BFB">
        <w:trPr>
          <w:trHeight w:val="288"/>
        </w:trPr>
        <w:tc>
          <w:tcPr>
            <w:tcW w:w="538" w:type="dxa"/>
            <w:vMerge/>
            <w:shd w:val="clear" w:color="auto" w:fill="auto"/>
            <w:vAlign w:val="center"/>
          </w:tcPr>
          <w:p w14:paraId="2F2E134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5A692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325FDC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29ECA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5B2D7D84" w14:textId="77777777" w:rsidTr="00585BFB">
        <w:trPr>
          <w:trHeight w:val="288"/>
        </w:trPr>
        <w:tc>
          <w:tcPr>
            <w:tcW w:w="538" w:type="dxa"/>
            <w:vMerge w:val="restart"/>
            <w:vAlign w:val="center"/>
          </w:tcPr>
          <w:p w14:paraId="55318E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69479B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7B185B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707BDF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542A0CA4" w14:textId="77777777" w:rsidTr="00585BFB">
        <w:trPr>
          <w:trHeight w:val="288"/>
        </w:trPr>
        <w:tc>
          <w:tcPr>
            <w:tcW w:w="538" w:type="dxa"/>
            <w:vMerge/>
            <w:vAlign w:val="center"/>
          </w:tcPr>
          <w:p w14:paraId="7B35056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C1CE8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C191D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A853A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05FA634F" w14:textId="77777777" w:rsidTr="00585BFB">
        <w:trPr>
          <w:trHeight w:val="288"/>
        </w:trPr>
        <w:tc>
          <w:tcPr>
            <w:tcW w:w="538" w:type="dxa"/>
            <w:vMerge/>
            <w:vAlign w:val="center"/>
          </w:tcPr>
          <w:p w14:paraId="6C33D61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BA8A9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08298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1D2094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3348548C" w14:textId="77777777" w:rsidTr="00585BFB">
        <w:trPr>
          <w:trHeight w:val="288"/>
        </w:trPr>
        <w:tc>
          <w:tcPr>
            <w:tcW w:w="538" w:type="dxa"/>
            <w:vMerge/>
            <w:vAlign w:val="center"/>
          </w:tcPr>
          <w:p w14:paraId="71C07C7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07355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639723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82D0C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3695774F" w14:textId="77777777" w:rsidTr="00585BFB">
        <w:trPr>
          <w:trHeight w:val="288"/>
        </w:trPr>
        <w:tc>
          <w:tcPr>
            <w:tcW w:w="538" w:type="dxa"/>
            <w:vMerge/>
            <w:vAlign w:val="center"/>
          </w:tcPr>
          <w:p w14:paraId="78E03CF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D900C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A3E4C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3317E4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5BEAF0FB" w14:textId="77777777" w:rsidTr="00585BFB">
        <w:trPr>
          <w:trHeight w:val="288"/>
        </w:trPr>
        <w:tc>
          <w:tcPr>
            <w:tcW w:w="538" w:type="dxa"/>
            <w:vAlign w:val="center"/>
          </w:tcPr>
          <w:p w14:paraId="1F0ED3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16CE68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78EC3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0AF073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459764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D7C9774" w14:textId="77777777" w:rsidTr="00585BFB">
        <w:trPr>
          <w:trHeight w:val="288"/>
        </w:trPr>
        <w:tc>
          <w:tcPr>
            <w:tcW w:w="538" w:type="dxa"/>
            <w:vMerge w:val="restart"/>
            <w:vAlign w:val="center"/>
          </w:tcPr>
          <w:p w14:paraId="5F2BB6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2B11E7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8ED65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765C49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74CA8986" w14:textId="77777777" w:rsidTr="00585BFB">
        <w:trPr>
          <w:trHeight w:val="288"/>
        </w:trPr>
        <w:tc>
          <w:tcPr>
            <w:tcW w:w="538" w:type="dxa"/>
            <w:vMerge/>
            <w:vAlign w:val="center"/>
          </w:tcPr>
          <w:p w14:paraId="3FCB22F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F0958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48815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03ABE7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6DB771A8" w14:textId="77777777" w:rsidTr="00585BFB">
        <w:trPr>
          <w:trHeight w:val="288"/>
        </w:trPr>
        <w:tc>
          <w:tcPr>
            <w:tcW w:w="538" w:type="dxa"/>
            <w:vMerge/>
            <w:shd w:val="clear" w:color="auto" w:fill="auto"/>
            <w:vAlign w:val="center"/>
          </w:tcPr>
          <w:p w14:paraId="190ACA4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DFF9F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2A04F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3B274C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6B12069B" w14:textId="77777777" w:rsidTr="00585BFB">
        <w:trPr>
          <w:trHeight w:val="288"/>
        </w:trPr>
        <w:tc>
          <w:tcPr>
            <w:tcW w:w="538" w:type="dxa"/>
            <w:vMerge w:val="restart"/>
            <w:vAlign w:val="center"/>
          </w:tcPr>
          <w:p w14:paraId="31901E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00DE12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26BEA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6121DC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4058F3B4" w14:textId="77777777" w:rsidTr="00585BFB">
        <w:trPr>
          <w:trHeight w:val="288"/>
        </w:trPr>
        <w:tc>
          <w:tcPr>
            <w:tcW w:w="538" w:type="dxa"/>
            <w:vMerge/>
            <w:shd w:val="clear" w:color="auto" w:fill="auto"/>
            <w:vAlign w:val="center"/>
          </w:tcPr>
          <w:p w14:paraId="2D944D5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D66CA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5B682C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467CE4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FD93411" w14:textId="77777777" w:rsidTr="00585BFB">
        <w:trPr>
          <w:trHeight w:val="288"/>
        </w:trPr>
        <w:tc>
          <w:tcPr>
            <w:tcW w:w="538" w:type="dxa"/>
            <w:vMerge w:val="restart"/>
            <w:vAlign w:val="center"/>
          </w:tcPr>
          <w:p w14:paraId="2F8A0B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5DDE34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0A2FA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77602E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56D25AC6" w14:textId="77777777" w:rsidTr="00585BFB">
        <w:trPr>
          <w:trHeight w:val="288"/>
        </w:trPr>
        <w:tc>
          <w:tcPr>
            <w:tcW w:w="538" w:type="dxa"/>
            <w:vMerge/>
            <w:vAlign w:val="center"/>
          </w:tcPr>
          <w:p w14:paraId="0AAF4C6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21348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8E3DA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1842D4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5CEFA41E" w14:textId="77777777" w:rsidTr="00585BFB">
        <w:trPr>
          <w:trHeight w:val="288"/>
        </w:trPr>
        <w:tc>
          <w:tcPr>
            <w:tcW w:w="538" w:type="dxa"/>
            <w:vMerge/>
            <w:vAlign w:val="center"/>
          </w:tcPr>
          <w:p w14:paraId="5EF1400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3184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EA247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429EB0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2FF2CE0E" w14:textId="77777777" w:rsidTr="00585BFB">
        <w:trPr>
          <w:trHeight w:val="288"/>
        </w:trPr>
        <w:tc>
          <w:tcPr>
            <w:tcW w:w="538" w:type="dxa"/>
            <w:vMerge/>
            <w:vAlign w:val="center"/>
          </w:tcPr>
          <w:p w14:paraId="7078021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6F51B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442BD9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6137AC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52DE7560" w14:textId="77777777" w:rsidTr="00585BFB">
        <w:trPr>
          <w:trHeight w:val="288"/>
        </w:trPr>
        <w:tc>
          <w:tcPr>
            <w:tcW w:w="538" w:type="dxa"/>
            <w:vMerge/>
            <w:vAlign w:val="center"/>
          </w:tcPr>
          <w:p w14:paraId="10D7B88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ECE7A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22EB1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246BB3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2AF3C48" w14:textId="77777777" w:rsidTr="00585BFB">
        <w:trPr>
          <w:trHeight w:val="288"/>
        </w:trPr>
        <w:tc>
          <w:tcPr>
            <w:tcW w:w="538" w:type="dxa"/>
            <w:vMerge/>
            <w:vAlign w:val="center"/>
          </w:tcPr>
          <w:p w14:paraId="3B49C7E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886D5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07BBDD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4D3483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2C3EE018" w14:textId="77777777" w:rsidTr="00585BFB">
        <w:trPr>
          <w:trHeight w:val="288"/>
        </w:trPr>
        <w:tc>
          <w:tcPr>
            <w:tcW w:w="538" w:type="dxa"/>
            <w:vMerge/>
            <w:vAlign w:val="center"/>
          </w:tcPr>
          <w:p w14:paraId="47A886B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74454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0361D3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5B0364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6964B421" w14:textId="77777777" w:rsidTr="00585BFB">
        <w:trPr>
          <w:trHeight w:val="288"/>
        </w:trPr>
        <w:tc>
          <w:tcPr>
            <w:tcW w:w="538" w:type="dxa"/>
            <w:vMerge/>
            <w:vAlign w:val="center"/>
          </w:tcPr>
          <w:p w14:paraId="0327C77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1C1C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9883A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5A32C9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0ACD256F" w14:textId="77777777" w:rsidTr="00585BFB">
        <w:trPr>
          <w:trHeight w:val="288"/>
        </w:trPr>
        <w:tc>
          <w:tcPr>
            <w:tcW w:w="538" w:type="dxa"/>
            <w:vMerge/>
            <w:vAlign w:val="center"/>
          </w:tcPr>
          <w:p w14:paraId="575F35A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A9ADF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2280E1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45633A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65279C6D" w14:textId="77777777" w:rsidTr="00585BFB">
        <w:trPr>
          <w:trHeight w:val="288"/>
        </w:trPr>
        <w:tc>
          <w:tcPr>
            <w:tcW w:w="538" w:type="dxa"/>
            <w:vMerge/>
            <w:shd w:val="clear" w:color="auto" w:fill="auto"/>
            <w:vAlign w:val="center"/>
          </w:tcPr>
          <w:p w14:paraId="7B21B8D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7BDD0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27E90D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32AAFF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17828E5A" w14:textId="77777777" w:rsidTr="00585BFB">
        <w:trPr>
          <w:trHeight w:val="288"/>
        </w:trPr>
        <w:tc>
          <w:tcPr>
            <w:tcW w:w="538" w:type="dxa"/>
            <w:vMerge w:val="restart"/>
            <w:vAlign w:val="center"/>
          </w:tcPr>
          <w:p w14:paraId="3BA8F0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5B1365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122B1B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1ACBCC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50803A0D" w14:textId="77777777" w:rsidTr="00585BFB">
        <w:trPr>
          <w:trHeight w:val="288"/>
        </w:trPr>
        <w:tc>
          <w:tcPr>
            <w:tcW w:w="538" w:type="dxa"/>
            <w:vMerge/>
            <w:vAlign w:val="center"/>
          </w:tcPr>
          <w:p w14:paraId="069BC0C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03F60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A77D9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22D7EB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40EAB601" w14:textId="77777777" w:rsidTr="00585BFB">
        <w:trPr>
          <w:trHeight w:val="288"/>
        </w:trPr>
        <w:tc>
          <w:tcPr>
            <w:tcW w:w="538" w:type="dxa"/>
            <w:vMerge/>
            <w:vAlign w:val="center"/>
          </w:tcPr>
          <w:p w14:paraId="623FEA7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91317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7C7660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6462E4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2D8DC37D" w14:textId="77777777" w:rsidTr="00585BFB">
        <w:trPr>
          <w:trHeight w:val="288"/>
        </w:trPr>
        <w:tc>
          <w:tcPr>
            <w:tcW w:w="538" w:type="dxa"/>
            <w:vMerge/>
            <w:vAlign w:val="center"/>
          </w:tcPr>
          <w:p w14:paraId="07552E5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9DE86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18E496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462CE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7171AE47" w14:textId="77777777" w:rsidTr="00585BFB">
        <w:trPr>
          <w:trHeight w:val="288"/>
        </w:trPr>
        <w:tc>
          <w:tcPr>
            <w:tcW w:w="538" w:type="dxa"/>
            <w:vMerge/>
            <w:vAlign w:val="center"/>
          </w:tcPr>
          <w:p w14:paraId="32914C0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B1E9C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3067E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1E27A1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3137CA7D" w14:textId="77777777" w:rsidR="00F264AA" w:rsidRPr="00F264AA" w:rsidRDefault="00F264AA" w:rsidP="00F264AA">
      <w:pPr>
        <w:rPr>
          <w:rFonts w:ascii="Calibri" w:eastAsia="宋体" w:hAnsi="Calibri" w:cs="Times New Roman"/>
          <w:b/>
        </w:rPr>
      </w:pPr>
    </w:p>
    <w:p w14:paraId="445FD814" w14:textId="77777777" w:rsidR="00F264AA" w:rsidRPr="00F264AA" w:rsidRDefault="00F264AA" w:rsidP="00F264AA">
      <w:pPr>
        <w:rPr>
          <w:rFonts w:ascii="Calibri" w:eastAsia="宋体" w:hAnsi="Calibri" w:cs="Times New Roman"/>
          <w:b/>
        </w:rPr>
      </w:pPr>
    </w:p>
    <w:p w14:paraId="2BF159B9" w14:textId="77777777" w:rsidR="00F264AA" w:rsidRPr="00F264AA" w:rsidRDefault="00F264AA" w:rsidP="00F264AA">
      <w:pPr>
        <w:rPr>
          <w:rFonts w:ascii="Calibri" w:eastAsia="宋体" w:hAnsi="Calibri" w:cs="Times New Roman"/>
          <w:b/>
        </w:rPr>
      </w:pPr>
    </w:p>
    <w:p w14:paraId="650BDB9B" w14:textId="77777777" w:rsidR="00F264AA" w:rsidRPr="00F264AA" w:rsidRDefault="00F264AA" w:rsidP="00F264AA">
      <w:pPr>
        <w:rPr>
          <w:rFonts w:ascii="Calibri" w:eastAsia="宋体" w:hAnsi="Calibri" w:cs="Times New Roman"/>
          <w:b/>
        </w:rPr>
      </w:pPr>
    </w:p>
    <w:p w14:paraId="12F4BB81" w14:textId="77777777" w:rsidR="00F264AA" w:rsidRPr="00F264AA" w:rsidRDefault="00F264AA" w:rsidP="00F264AA">
      <w:pPr>
        <w:rPr>
          <w:rFonts w:ascii="Calibri" w:eastAsia="宋体" w:hAnsi="Calibri" w:cs="Times New Roman"/>
          <w:b/>
        </w:rPr>
      </w:pPr>
    </w:p>
    <w:p w14:paraId="51C9F072" w14:textId="77777777" w:rsidR="00F264AA" w:rsidRPr="00F264AA" w:rsidRDefault="00F264AA" w:rsidP="00F264AA">
      <w:pPr>
        <w:rPr>
          <w:rFonts w:ascii="Calibri" w:eastAsia="宋体" w:hAnsi="Calibri" w:cs="Times New Roman"/>
          <w:b/>
        </w:rPr>
      </w:pPr>
    </w:p>
    <w:p w14:paraId="4B1A222D" w14:textId="77777777" w:rsidR="00F264AA" w:rsidRPr="00F264AA" w:rsidRDefault="00F264AA" w:rsidP="00F264AA">
      <w:pPr>
        <w:rPr>
          <w:rFonts w:ascii="Calibri" w:eastAsia="宋体" w:hAnsi="Calibri" w:cs="Times New Roman"/>
          <w:b/>
        </w:rPr>
      </w:pPr>
    </w:p>
    <w:p w14:paraId="449DED3E" w14:textId="77777777" w:rsidR="00F264AA" w:rsidRPr="00F264AA" w:rsidRDefault="00F264AA" w:rsidP="00F264AA">
      <w:pPr>
        <w:rPr>
          <w:rFonts w:ascii="Calibri" w:eastAsia="宋体" w:hAnsi="Calibri" w:cs="Times New Roman"/>
          <w:b/>
        </w:rPr>
      </w:pPr>
    </w:p>
    <w:p w14:paraId="79A335A4" w14:textId="77777777" w:rsidR="00F264AA" w:rsidRPr="00F264AA" w:rsidRDefault="00F264AA" w:rsidP="00F264AA">
      <w:pPr>
        <w:rPr>
          <w:rFonts w:ascii="Calibri" w:eastAsia="宋体" w:hAnsi="Calibri" w:cs="Times New Roman"/>
          <w:b/>
        </w:rPr>
      </w:pPr>
    </w:p>
    <w:p w14:paraId="054DD7C8" w14:textId="77777777" w:rsidR="00F264AA" w:rsidRPr="00F264AA" w:rsidRDefault="00F264AA" w:rsidP="00F264AA">
      <w:pPr>
        <w:rPr>
          <w:rFonts w:ascii="Calibri" w:eastAsia="宋体" w:hAnsi="Calibri" w:cs="Times New Roman"/>
          <w:b/>
        </w:rPr>
      </w:pPr>
    </w:p>
    <w:p w14:paraId="165BC93C" w14:textId="77777777" w:rsidR="00F264AA" w:rsidRPr="00F264AA" w:rsidRDefault="00F264AA" w:rsidP="00F264AA">
      <w:pPr>
        <w:rPr>
          <w:rFonts w:ascii="Calibri" w:eastAsia="宋体" w:hAnsi="Calibri" w:cs="Times New Roman"/>
          <w:b/>
        </w:rPr>
      </w:pPr>
    </w:p>
    <w:p w14:paraId="5A43B167" w14:textId="77777777" w:rsidR="00F264AA" w:rsidRPr="00F264AA" w:rsidRDefault="00F264AA" w:rsidP="00F264AA">
      <w:pPr>
        <w:rPr>
          <w:rFonts w:ascii="Calibri" w:eastAsia="宋体" w:hAnsi="Calibri" w:cs="Times New Roman"/>
          <w:b/>
        </w:rPr>
      </w:pPr>
    </w:p>
    <w:p w14:paraId="71F99581" w14:textId="77777777" w:rsidR="00F264AA" w:rsidRPr="00F264AA" w:rsidRDefault="00F264AA" w:rsidP="00F264AA">
      <w:pPr>
        <w:rPr>
          <w:rFonts w:ascii="Calibri" w:eastAsia="宋体" w:hAnsi="Calibri" w:cs="Times New Roman"/>
          <w:b/>
        </w:rPr>
      </w:pPr>
    </w:p>
    <w:p w14:paraId="0EE974F2" w14:textId="77777777" w:rsidR="00F264AA" w:rsidRPr="00F264AA" w:rsidRDefault="00F264AA" w:rsidP="00F264AA">
      <w:pPr>
        <w:rPr>
          <w:rFonts w:ascii="Calibri" w:eastAsia="宋体" w:hAnsi="Calibri" w:cs="Times New Roman"/>
          <w:b/>
        </w:rPr>
      </w:pPr>
    </w:p>
    <w:p w14:paraId="2D381DC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CDB98D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6F841EE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3AA1EB0B"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39233662" w14:textId="77777777" w:rsidTr="00585BFB">
        <w:trPr>
          <w:trHeight w:val="288"/>
        </w:trPr>
        <w:tc>
          <w:tcPr>
            <w:tcW w:w="540" w:type="dxa"/>
            <w:vAlign w:val="center"/>
          </w:tcPr>
          <w:p w14:paraId="70C2D3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D2B1D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A1AFA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77F9A5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F60CB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7F6E8D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F48DB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4522912" w14:textId="77777777" w:rsidTr="00585BFB">
        <w:trPr>
          <w:trHeight w:val="288"/>
        </w:trPr>
        <w:tc>
          <w:tcPr>
            <w:tcW w:w="540" w:type="dxa"/>
            <w:vMerge w:val="restart"/>
            <w:vAlign w:val="center"/>
          </w:tcPr>
          <w:p w14:paraId="16EA1B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E1DA1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41B8B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658397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38CEE48F" w14:textId="77777777" w:rsidTr="00585BFB">
        <w:trPr>
          <w:trHeight w:val="288"/>
        </w:trPr>
        <w:tc>
          <w:tcPr>
            <w:tcW w:w="540" w:type="dxa"/>
            <w:vMerge/>
            <w:vAlign w:val="center"/>
          </w:tcPr>
          <w:p w14:paraId="5EFE55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E11D8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6DB6D4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19FDCD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311F640B" w14:textId="77777777" w:rsidTr="00585BFB">
        <w:trPr>
          <w:trHeight w:val="288"/>
        </w:trPr>
        <w:tc>
          <w:tcPr>
            <w:tcW w:w="540" w:type="dxa"/>
            <w:vMerge/>
            <w:shd w:val="clear" w:color="auto" w:fill="auto"/>
            <w:vAlign w:val="center"/>
          </w:tcPr>
          <w:p w14:paraId="74231CE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21904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14BFB4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198C29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76869A82" w14:textId="77777777" w:rsidTr="00585BFB">
        <w:trPr>
          <w:trHeight w:val="288"/>
        </w:trPr>
        <w:tc>
          <w:tcPr>
            <w:tcW w:w="540" w:type="dxa"/>
            <w:vMerge w:val="restart"/>
            <w:vAlign w:val="center"/>
          </w:tcPr>
          <w:p w14:paraId="1C4DBB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D0FF5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183A5D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12342B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1BA34FA4" w14:textId="77777777" w:rsidTr="00585BFB">
        <w:trPr>
          <w:trHeight w:val="288"/>
        </w:trPr>
        <w:tc>
          <w:tcPr>
            <w:tcW w:w="540" w:type="dxa"/>
            <w:vMerge/>
            <w:shd w:val="clear" w:color="auto" w:fill="auto"/>
            <w:vAlign w:val="center"/>
          </w:tcPr>
          <w:p w14:paraId="24E264E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4535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262066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440C01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065CEAFE" w14:textId="77777777" w:rsidTr="00585BFB">
        <w:trPr>
          <w:trHeight w:val="288"/>
        </w:trPr>
        <w:tc>
          <w:tcPr>
            <w:tcW w:w="540" w:type="dxa"/>
            <w:vMerge w:val="restart"/>
            <w:vAlign w:val="center"/>
          </w:tcPr>
          <w:p w14:paraId="633317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A27C9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2361D85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BB5BE92" w14:textId="77777777" w:rsidR="00F264AA" w:rsidRPr="00F264AA" w:rsidRDefault="00F264AA" w:rsidP="00F264AA">
            <w:pPr>
              <w:jc w:val="center"/>
              <w:rPr>
                <w:rFonts w:ascii="Calibri" w:eastAsia="宋体" w:hAnsi="Calibri" w:cs="Times New Roman"/>
                <w:sz w:val="22"/>
              </w:rPr>
            </w:pPr>
          </w:p>
        </w:tc>
      </w:tr>
      <w:tr w:rsidR="00F264AA" w:rsidRPr="00F264AA" w14:paraId="0FED7A19" w14:textId="77777777" w:rsidTr="00585BFB">
        <w:trPr>
          <w:trHeight w:val="288"/>
        </w:trPr>
        <w:tc>
          <w:tcPr>
            <w:tcW w:w="540" w:type="dxa"/>
            <w:vMerge/>
            <w:vAlign w:val="center"/>
          </w:tcPr>
          <w:p w14:paraId="35AFC0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8470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1DEE43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58AD6A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12F12C0D" w14:textId="77777777" w:rsidTr="00585BFB">
        <w:trPr>
          <w:trHeight w:val="288"/>
        </w:trPr>
        <w:tc>
          <w:tcPr>
            <w:tcW w:w="540" w:type="dxa"/>
            <w:vMerge/>
            <w:vAlign w:val="center"/>
          </w:tcPr>
          <w:p w14:paraId="2471C7E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0FCD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4557113B"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83CE385" w14:textId="77777777" w:rsidR="00F264AA" w:rsidRPr="00F264AA" w:rsidRDefault="00F264AA" w:rsidP="00F264AA">
            <w:pPr>
              <w:jc w:val="center"/>
              <w:rPr>
                <w:rFonts w:ascii="Calibri" w:eastAsia="宋体" w:hAnsi="Calibri" w:cs="Times New Roman"/>
                <w:sz w:val="22"/>
              </w:rPr>
            </w:pPr>
          </w:p>
        </w:tc>
      </w:tr>
      <w:tr w:rsidR="00F264AA" w:rsidRPr="00F264AA" w14:paraId="086827E6" w14:textId="77777777" w:rsidTr="00585BFB">
        <w:trPr>
          <w:trHeight w:val="288"/>
        </w:trPr>
        <w:tc>
          <w:tcPr>
            <w:tcW w:w="540" w:type="dxa"/>
            <w:vMerge/>
            <w:vAlign w:val="center"/>
          </w:tcPr>
          <w:p w14:paraId="4933B4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9431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532ED3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467B6F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2C2381C1" w14:textId="77777777" w:rsidTr="00585BFB">
        <w:trPr>
          <w:trHeight w:val="288"/>
        </w:trPr>
        <w:tc>
          <w:tcPr>
            <w:tcW w:w="540" w:type="dxa"/>
            <w:vMerge/>
            <w:vAlign w:val="center"/>
          </w:tcPr>
          <w:p w14:paraId="1ECF4B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9A74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6D6C5622"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0313DFA" w14:textId="77777777" w:rsidR="00F264AA" w:rsidRPr="00F264AA" w:rsidRDefault="00F264AA" w:rsidP="00F264AA">
            <w:pPr>
              <w:jc w:val="center"/>
              <w:rPr>
                <w:rFonts w:ascii="Calibri" w:eastAsia="宋体" w:hAnsi="Calibri" w:cs="Times New Roman"/>
                <w:sz w:val="22"/>
              </w:rPr>
            </w:pPr>
          </w:p>
        </w:tc>
      </w:tr>
      <w:tr w:rsidR="00F264AA" w:rsidRPr="00F264AA" w14:paraId="732EC3B9" w14:textId="77777777" w:rsidTr="00585BFB">
        <w:trPr>
          <w:trHeight w:val="288"/>
        </w:trPr>
        <w:tc>
          <w:tcPr>
            <w:tcW w:w="540" w:type="dxa"/>
            <w:vMerge/>
            <w:vAlign w:val="center"/>
          </w:tcPr>
          <w:p w14:paraId="69358C2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4F63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6EADE3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2004CC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63275583" w14:textId="77777777" w:rsidTr="00585BFB">
        <w:trPr>
          <w:trHeight w:val="288"/>
        </w:trPr>
        <w:tc>
          <w:tcPr>
            <w:tcW w:w="540" w:type="dxa"/>
            <w:vMerge/>
            <w:vAlign w:val="center"/>
          </w:tcPr>
          <w:p w14:paraId="64178D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9603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74083E8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B541144" w14:textId="77777777" w:rsidR="00F264AA" w:rsidRPr="00F264AA" w:rsidRDefault="00F264AA" w:rsidP="00F264AA">
            <w:pPr>
              <w:jc w:val="center"/>
              <w:rPr>
                <w:rFonts w:ascii="Calibri" w:eastAsia="宋体" w:hAnsi="Calibri" w:cs="Times New Roman"/>
                <w:sz w:val="22"/>
              </w:rPr>
            </w:pPr>
          </w:p>
        </w:tc>
      </w:tr>
      <w:tr w:rsidR="00F264AA" w:rsidRPr="00F264AA" w14:paraId="03E4AA6B" w14:textId="77777777" w:rsidTr="00585BFB">
        <w:trPr>
          <w:trHeight w:val="288"/>
        </w:trPr>
        <w:tc>
          <w:tcPr>
            <w:tcW w:w="540" w:type="dxa"/>
            <w:vMerge/>
            <w:vAlign w:val="center"/>
          </w:tcPr>
          <w:p w14:paraId="77086D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5E1C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4A6AA4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783427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19D3F3DE" w14:textId="77777777" w:rsidTr="00585BFB">
        <w:trPr>
          <w:trHeight w:val="288"/>
        </w:trPr>
        <w:tc>
          <w:tcPr>
            <w:tcW w:w="540" w:type="dxa"/>
            <w:vMerge/>
            <w:vAlign w:val="center"/>
          </w:tcPr>
          <w:p w14:paraId="766A85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A320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602EA69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8BA3018" w14:textId="77777777" w:rsidR="00F264AA" w:rsidRPr="00F264AA" w:rsidRDefault="00F264AA" w:rsidP="00F264AA">
            <w:pPr>
              <w:jc w:val="center"/>
              <w:rPr>
                <w:rFonts w:ascii="Calibri" w:eastAsia="宋体" w:hAnsi="Calibri" w:cs="Times New Roman"/>
                <w:sz w:val="22"/>
              </w:rPr>
            </w:pPr>
          </w:p>
        </w:tc>
      </w:tr>
      <w:tr w:rsidR="00F264AA" w:rsidRPr="00F264AA" w14:paraId="6B2C994C" w14:textId="77777777" w:rsidTr="00585BFB">
        <w:trPr>
          <w:trHeight w:val="288"/>
        </w:trPr>
        <w:tc>
          <w:tcPr>
            <w:tcW w:w="540" w:type="dxa"/>
            <w:vMerge/>
            <w:shd w:val="clear" w:color="auto" w:fill="auto"/>
            <w:vAlign w:val="center"/>
          </w:tcPr>
          <w:p w14:paraId="733F5BE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0B54E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26969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799884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199A5F47" w14:textId="77777777" w:rsidTr="00585BFB">
        <w:trPr>
          <w:trHeight w:val="288"/>
        </w:trPr>
        <w:tc>
          <w:tcPr>
            <w:tcW w:w="540" w:type="dxa"/>
            <w:vMerge w:val="restart"/>
            <w:vAlign w:val="center"/>
          </w:tcPr>
          <w:p w14:paraId="2901E2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84EFC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19346D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0B4964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47D2009D" w14:textId="77777777" w:rsidTr="00585BFB">
        <w:trPr>
          <w:trHeight w:val="288"/>
        </w:trPr>
        <w:tc>
          <w:tcPr>
            <w:tcW w:w="540" w:type="dxa"/>
            <w:vMerge/>
            <w:vAlign w:val="center"/>
          </w:tcPr>
          <w:p w14:paraId="5245F7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28E8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797887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200055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7C0B5B0" w14:textId="77777777" w:rsidTr="00585BFB">
        <w:trPr>
          <w:trHeight w:val="288"/>
        </w:trPr>
        <w:tc>
          <w:tcPr>
            <w:tcW w:w="540" w:type="dxa"/>
            <w:vMerge/>
            <w:vAlign w:val="center"/>
          </w:tcPr>
          <w:p w14:paraId="5E6E54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ACF8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0BC1BC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22746E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687DD79B" w14:textId="77777777" w:rsidTr="00585BFB">
        <w:trPr>
          <w:trHeight w:val="288"/>
        </w:trPr>
        <w:tc>
          <w:tcPr>
            <w:tcW w:w="540" w:type="dxa"/>
            <w:vMerge/>
            <w:vAlign w:val="center"/>
          </w:tcPr>
          <w:p w14:paraId="670704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50A4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17C8CB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0D3294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1146F78E" w14:textId="77777777" w:rsidTr="00585BFB">
        <w:trPr>
          <w:trHeight w:val="288"/>
        </w:trPr>
        <w:tc>
          <w:tcPr>
            <w:tcW w:w="540" w:type="dxa"/>
            <w:vMerge/>
            <w:vAlign w:val="center"/>
          </w:tcPr>
          <w:p w14:paraId="3EC548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82CA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019AAC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25D5AC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7AC5C742" w14:textId="77777777" w:rsidTr="00585BFB">
        <w:trPr>
          <w:trHeight w:val="288"/>
        </w:trPr>
        <w:tc>
          <w:tcPr>
            <w:tcW w:w="540" w:type="dxa"/>
            <w:vAlign w:val="center"/>
          </w:tcPr>
          <w:p w14:paraId="6A93AD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3E7EB3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DC39A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740A3B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79C36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4EE538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AB773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E23A6C3" w14:textId="77777777" w:rsidTr="00585BFB">
        <w:trPr>
          <w:trHeight w:val="288"/>
        </w:trPr>
        <w:tc>
          <w:tcPr>
            <w:tcW w:w="540" w:type="dxa"/>
            <w:vMerge w:val="restart"/>
            <w:vAlign w:val="center"/>
          </w:tcPr>
          <w:p w14:paraId="107A33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3B2021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5AB1C9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718533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78A46722" w14:textId="77777777" w:rsidTr="00585BFB">
        <w:trPr>
          <w:trHeight w:val="288"/>
        </w:trPr>
        <w:tc>
          <w:tcPr>
            <w:tcW w:w="540" w:type="dxa"/>
            <w:vMerge/>
            <w:vAlign w:val="center"/>
          </w:tcPr>
          <w:p w14:paraId="58C15BE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EECD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404172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29D202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4D915B9E" w14:textId="77777777" w:rsidTr="00585BFB">
        <w:trPr>
          <w:trHeight w:val="288"/>
        </w:trPr>
        <w:tc>
          <w:tcPr>
            <w:tcW w:w="540" w:type="dxa"/>
            <w:vMerge/>
            <w:shd w:val="clear" w:color="auto" w:fill="auto"/>
            <w:vAlign w:val="center"/>
          </w:tcPr>
          <w:p w14:paraId="5615841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278CF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3FBD52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5D0CC29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181523CF" w14:textId="77777777" w:rsidTr="00585BFB">
        <w:trPr>
          <w:trHeight w:val="288"/>
        </w:trPr>
        <w:tc>
          <w:tcPr>
            <w:tcW w:w="540" w:type="dxa"/>
            <w:vMerge w:val="restart"/>
            <w:vAlign w:val="center"/>
          </w:tcPr>
          <w:p w14:paraId="5C748A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7DF408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15E404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6799F3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414FE23C" w14:textId="77777777" w:rsidTr="00585BFB">
        <w:trPr>
          <w:trHeight w:val="288"/>
        </w:trPr>
        <w:tc>
          <w:tcPr>
            <w:tcW w:w="540" w:type="dxa"/>
            <w:vMerge/>
            <w:shd w:val="clear" w:color="auto" w:fill="auto"/>
            <w:vAlign w:val="center"/>
          </w:tcPr>
          <w:p w14:paraId="7E0B7BF6"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99F7C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1670CA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0025B2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1F5C12F8" w14:textId="77777777" w:rsidTr="00585BFB">
        <w:trPr>
          <w:trHeight w:val="288"/>
        </w:trPr>
        <w:tc>
          <w:tcPr>
            <w:tcW w:w="540" w:type="dxa"/>
            <w:vMerge w:val="restart"/>
            <w:vAlign w:val="center"/>
          </w:tcPr>
          <w:p w14:paraId="30A6E1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0D1B56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6CD5ED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66171A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576C88FB" w14:textId="77777777" w:rsidTr="00585BFB">
        <w:trPr>
          <w:trHeight w:val="288"/>
        </w:trPr>
        <w:tc>
          <w:tcPr>
            <w:tcW w:w="540" w:type="dxa"/>
            <w:vMerge/>
            <w:vAlign w:val="center"/>
          </w:tcPr>
          <w:p w14:paraId="2A50871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E5C47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6526CC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1C7F36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26465B6C" w14:textId="77777777" w:rsidTr="00585BFB">
        <w:trPr>
          <w:trHeight w:val="288"/>
        </w:trPr>
        <w:tc>
          <w:tcPr>
            <w:tcW w:w="540" w:type="dxa"/>
            <w:vMerge/>
            <w:vAlign w:val="center"/>
          </w:tcPr>
          <w:p w14:paraId="79CFEA8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86666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4B87C9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335385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454B35B6" w14:textId="77777777" w:rsidTr="00585BFB">
        <w:trPr>
          <w:trHeight w:val="288"/>
        </w:trPr>
        <w:tc>
          <w:tcPr>
            <w:tcW w:w="540" w:type="dxa"/>
            <w:vMerge/>
            <w:vAlign w:val="center"/>
          </w:tcPr>
          <w:p w14:paraId="742E152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6EE47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1E3E59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58EE33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5BD64E39" w14:textId="77777777" w:rsidTr="00585BFB">
        <w:trPr>
          <w:trHeight w:val="288"/>
        </w:trPr>
        <w:tc>
          <w:tcPr>
            <w:tcW w:w="540" w:type="dxa"/>
            <w:vMerge/>
            <w:vAlign w:val="center"/>
          </w:tcPr>
          <w:p w14:paraId="7158517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43963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08A8EE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53E38E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3B737AD2" w14:textId="77777777" w:rsidTr="00585BFB">
        <w:trPr>
          <w:trHeight w:val="288"/>
        </w:trPr>
        <w:tc>
          <w:tcPr>
            <w:tcW w:w="540" w:type="dxa"/>
            <w:vMerge/>
            <w:vAlign w:val="center"/>
          </w:tcPr>
          <w:p w14:paraId="4783DA6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85E07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3A552C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709266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7120E0F4" w14:textId="77777777" w:rsidTr="00585BFB">
        <w:trPr>
          <w:trHeight w:val="288"/>
        </w:trPr>
        <w:tc>
          <w:tcPr>
            <w:tcW w:w="540" w:type="dxa"/>
            <w:vMerge/>
            <w:vAlign w:val="center"/>
          </w:tcPr>
          <w:p w14:paraId="583B8BD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F7101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2D55C3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4E2EB6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480E571D" w14:textId="77777777" w:rsidTr="00585BFB">
        <w:trPr>
          <w:trHeight w:val="288"/>
        </w:trPr>
        <w:tc>
          <w:tcPr>
            <w:tcW w:w="540" w:type="dxa"/>
            <w:vMerge/>
            <w:vAlign w:val="center"/>
          </w:tcPr>
          <w:p w14:paraId="1562DFC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D2EFD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5EC7AF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2D9BAB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1A50F78D" w14:textId="77777777" w:rsidTr="00585BFB">
        <w:trPr>
          <w:trHeight w:val="288"/>
        </w:trPr>
        <w:tc>
          <w:tcPr>
            <w:tcW w:w="540" w:type="dxa"/>
            <w:vMerge/>
            <w:vAlign w:val="center"/>
          </w:tcPr>
          <w:p w14:paraId="6930CDA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04F2D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487F54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57E57F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4F72CE74" w14:textId="77777777" w:rsidTr="00585BFB">
        <w:trPr>
          <w:trHeight w:val="288"/>
        </w:trPr>
        <w:tc>
          <w:tcPr>
            <w:tcW w:w="540" w:type="dxa"/>
            <w:vMerge/>
            <w:shd w:val="clear" w:color="auto" w:fill="auto"/>
            <w:vAlign w:val="center"/>
          </w:tcPr>
          <w:p w14:paraId="2F35A28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37A817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469059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2AD884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027CBAB5" w14:textId="77777777" w:rsidTr="00585BFB">
        <w:trPr>
          <w:trHeight w:val="288"/>
        </w:trPr>
        <w:tc>
          <w:tcPr>
            <w:tcW w:w="540" w:type="dxa"/>
            <w:vMerge w:val="restart"/>
            <w:vAlign w:val="center"/>
          </w:tcPr>
          <w:p w14:paraId="02670B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4626E7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5D8BBF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554992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616D3C0C" w14:textId="77777777" w:rsidTr="00585BFB">
        <w:trPr>
          <w:trHeight w:val="288"/>
        </w:trPr>
        <w:tc>
          <w:tcPr>
            <w:tcW w:w="540" w:type="dxa"/>
            <w:vMerge/>
            <w:vAlign w:val="center"/>
          </w:tcPr>
          <w:p w14:paraId="0613653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11F5A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1AD0AE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52B76A1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6F9837F7" w14:textId="77777777" w:rsidTr="00585BFB">
        <w:trPr>
          <w:trHeight w:val="288"/>
        </w:trPr>
        <w:tc>
          <w:tcPr>
            <w:tcW w:w="540" w:type="dxa"/>
            <w:vMerge/>
            <w:vAlign w:val="center"/>
          </w:tcPr>
          <w:p w14:paraId="36A5722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41800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7D1740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295CFE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6196E34E" w14:textId="77777777" w:rsidTr="00585BFB">
        <w:trPr>
          <w:trHeight w:val="288"/>
        </w:trPr>
        <w:tc>
          <w:tcPr>
            <w:tcW w:w="540" w:type="dxa"/>
            <w:vMerge/>
            <w:vAlign w:val="center"/>
          </w:tcPr>
          <w:p w14:paraId="3DA7DF5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C2EDF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5D337B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1B1722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63156C6B" w14:textId="77777777" w:rsidTr="00585BFB">
        <w:trPr>
          <w:trHeight w:val="288"/>
        </w:trPr>
        <w:tc>
          <w:tcPr>
            <w:tcW w:w="540" w:type="dxa"/>
            <w:vMerge/>
            <w:vAlign w:val="center"/>
          </w:tcPr>
          <w:p w14:paraId="749B091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AB99F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3E218A9E"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27CF9F0D"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47ED35A3"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722F963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528FDD60" w14:textId="77777777" w:rsidTr="00585BFB">
        <w:trPr>
          <w:trHeight w:val="288"/>
        </w:trPr>
        <w:tc>
          <w:tcPr>
            <w:tcW w:w="539" w:type="dxa"/>
            <w:vAlign w:val="center"/>
          </w:tcPr>
          <w:p w14:paraId="26A29A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706E3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E49EA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24A56E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996E7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D3E46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911FF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B762728" w14:textId="77777777" w:rsidTr="00585BFB">
        <w:trPr>
          <w:trHeight w:val="288"/>
        </w:trPr>
        <w:tc>
          <w:tcPr>
            <w:tcW w:w="539" w:type="dxa"/>
            <w:vMerge w:val="restart"/>
            <w:vAlign w:val="center"/>
          </w:tcPr>
          <w:p w14:paraId="742C8D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C4341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6B327C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0AF105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3ADAF47C" w14:textId="77777777" w:rsidTr="00585BFB">
        <w:trPr>
          <w:trHeight w:val="288"/>
        </w:trPr>
        <w:tc>
          <w:tcPr>
            <w:tcW w:w="539" w:type="dxa"/>
            <w:vMerge/>
            <w:vAlign w:val="center"/>
          </w:tcPr>
          <w:p w14:paraId="5EC921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0E11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67C55F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19FA855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072E13C1" w14:textId="77777777" w:rsidTr="00585BFB">
        <w:trPr>
          <w:trHeight w:val="288"/>
        </w:trPr>
        <w:tc>
          <w:tcPr>
            <w:tcW w:w="539" w:type="dxa"/>
            <w:vMerge/>
            <w:shd w:val="clear" w:color="auto" w:fill="auto"/>
            <w:vAlign w:val="center"/>
          </w:tcPr>
          <w:p w14:paraId="7CE21F9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9E40A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0C66498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B1F34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38B4DE14" w14:textId="77777777" w:rsidTr="00585BFB">
        <w:trPr>
          <w:trHeight w:val="288"/>
        </w:trPr>
        <w:tc>
          <w:tcPr>
            <w:tcW w:w="539" w:type="dxa"/>
            <w:vMerge w:val="restart"/>
            <w:vAlign w:val="center"/>
          </w:tcPr>
          <w:p w14:paraId="0DB893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CF5EA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01389B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73C3C6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68E69FC1" w14:textId="77777777" w:rsidTr="00585BFB">
        <w:trPr>
          <w:trHeight w:val="288"/>
        </w:trPr>
        <w:tc>
          <w:tcPr>
            <w:tcW w:w="539" w:type="dxa"/>
            <w:vMerge/>
            <w:shd w:val="clear" w:color="auto" w:fill="auto"/>
            <w:vAlign w:val="center"/>
          </w:tcPr>
          <w:p w14:paraId="0DB87D4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9AC0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57125A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762E4A5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351EB542" w14:textId="77777777" w:rsidTr="00585BFB">
        <w:trPr>
          <w:trHeight w:val="288"/>
        </w:trPr>
        <w:tc>
          <w:tcPr>
            <w:tcW w:w="539" w:type="dxa"/>
            <w:vMerge w:val="restart"/>
            <w:vAlign w:val="center"/>
          </w:tcPr>
          <w:p w14:paraId="728B99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07EAE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46F490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F6AF3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35B5B482" w14:textId="77777777" w:rsidTr="00585BFB">
        <w:trPr>
          <w:trHeight w:val="288"/>
        </w:trPr>
        <w:tc>
          <w:tcPr>
            <w:tcW w:w="539" w:type="dxa"/>
            <w:vMerge/>
            <w:vAlign w:val="center"/>
          </w:tcPr>
          <w:p w14:paraId="761C6C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8DC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494CF9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291F6D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07B73FA8" w14:textId="77777777" w:rsidTr="00585BFB">
        <w:trPr>
          <w:trHeight w:val="288"/>
        </w:trPr>
        <w:tc>
          <w:tcPr>
            <w:tcW w:w="539" w:type="dxa"/>
            <w:vMerge/>
            <w:vAlign w:val="center"/>
          </w:tcPr>
          <w:p w14:paraId="16DAA4C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EF95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6E564F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004239F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7A051FF" w14:textId="77777777" w:rsidTr="00585BFB">
        <w:trPr>
          <w:trHeight w:val="288"/>
        </w:trPr>
        <w:tc>
          <w:tcPr>
            <w:tcW w:w="539" w:type="dxa"/>
            <w:vMerge/>
            <w:vAlign w:val="center"/>
          </w:tcPr>
          <w:p w14:paraId="1C11D1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B0F9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0A59680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22F90E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22D9C925" w14:textId="77777777" w:rsidTr="00585BFB">
        <w:trPr>
          <w:trHeight w:val="288"/>
        </w:trPr>
        <w:tc>
          <w:tcPr>
            <w:tcW w:w="539" w:type="dxa"/>
            <w:vMerge/>
            <w:vAlign w:val="center"/>
          </w:tcPr>
          <w:p w14:paraId="6C76721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0396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7FB7446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34C91F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4A280A6" w14:textId="77777777" w:rsidTr="00585BFB">
        <w:trPr>
          <w:trHeight w:val="288"/>
        </w:trPr>
        <w:tc>
          <w:tcPr>
            <w:tcW w:w="539" w:type="dxa"/>
            <w:vMerge/>
            <w:vAlign w:val="center"/>
          </w:tcPr>
          <w:p w14:paraId="18065D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36D4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1D7798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101B5B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4BE9CB96" w14:textId="77777777" w:rsidTr="00585BFB">
        <w:trPr>
          <w:trHeight w:val="288"/>
        </w:trPr>
        <w:tc>
          <w:tcPr>
            <w:tcW w:w="539" w:type="dxa"/>
            <w:vMerge/>
            <w:vAlign w:val="center"/>
          </w:tcPr>
          <w:p w14:paraId="692E02D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300E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FAB419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280110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74EA39E3" w14:textId="77777777" w:rsidTr="00585BFB">
        <w:trPr>
          <w:trHeight w:val="288"/>
        </w:trPr>
        <w:tc>
          <w:tcPr>
            <w:tcW w:w="539" w:type="dxa"/>
            <w:vMerge/>
            <w:vAlign w:val="center"/>
          </w:tcPr>
          <w:p w14:paraId="6334144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FBD3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5AFBDC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0B3B16E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20E2EF91" w14:textId="77777777" w:rsidTr="00585BFB">
        <w:trPr>
          <w:trHeight w:val="288"/>
        </w:trPr>
        <w:tc>
          <w:tcPr>
            <w:tcW w:w="539" w:type="dxa"/>
            <w:vMerge/>
            <w:vAlign w:val="center"/>
          </w:tcPr>
          <w:p w14:paraId="58BBAC7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D4BD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267BA6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70A5BA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36DED74C" w14:textId="77777777" w:rsidTr="00585BFB">
        <w:trPr>
          <w:trHeight w:val="288"/>
        </w:trPr>
        <w:tc>
          <w:tcPr>
            <w:tcW w:w="539" w:type="dxa"/>
            <w:vMerge/>
            <w:shd w:val="clear" w:color="auto" w:fill="auto"/>
            <w:vAlign w:val="center"/>
          </w:tcPr>
          <w:p w14:paraId="3D0D442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0FC41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28700B2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6D6781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562C171A" w14:textId="77777777" w:rsidTr="00585BFB">
        <w:trPr>
          <w:trHeight w:val="288"/>
        </w:trPr>
        <w:tc>
          <w:tcPr>
            <w:tcW w:w="539" w:type="dxa"/>
            <w:vMerge w:val="restart"/>
            <w:vAlign w:val="center"/>
          </w:tcPr>
          <w:p w14:paraId="1DF65E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F91FB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6E5AFD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33B8DE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75131CC0" w14:textId="77777777" w:rsidTr="00585BFB">
        <w:trPr>
          <w:trHeight w:val="288"/>
        </w:trPr>
        <w:tc>
          <w:tcPr>
            <w:tcW w:w="539" w:type="dxa"/>
            <w:vMerge/>
            <w:vAlign w:val="center"/>
          </w:tcPr>
          <w:p w14:paraId="747F33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FA27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6DD6F5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A9F1C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6C1A309A" w14:textId="77777777" w:rsidTr="00585BFB">
        <w:trPr>
          <w:trHeight w:val="288"/>
        </w:trPr>
        <w:tc>
          <w:tcPr>
            <w:tcW w:w="539" w:type="dxa"/>
            <w:vMerge/>
            <w:vAlign w:val="center"/>
          </w:tcPr>
          <w:p w14:paraId="7942DBB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F335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51668F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66A53C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35BC9824" w14:textId="77777777" w:rsidTr="00585BFB">
        <w:trPr>
          <w:trHeight w:val="288"/>
        </w:trPr>
        <w:tc>
          <w:tcPr>
            <w:tcW w:w="539" w:type="dxa"/>
            <w:vMerge/>
            <w:vAlign w:val="center"/>
          </w:tcPr>
          <w:p w14:paraId="43C783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115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2C78777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48C4E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0222B3C7" w14:textId="77777777" w:rsidTr="00585BFB">
        <w:trPr>
          <w:trHeight w:val="288"/>
        </w:trPr>
        <w:tc>
          <w:tcPr>
            <w:tcW w:w="539" w:type="dxa"/>
            <w:vMerge/>
            <w:vAlign w:val="center"/>
          </w:tcPr>
          <w:p w14:paraId="1F255FD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DA8E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16A804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46B0A7D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08578B46"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6057C470" w14:textId="77777777" w:rsidTr="00585BFB">
        <w:trPr>
          <w:trHeight w:val="288"/>
        </w:trPr>
        <w:tc>
          <w:tcPr>
            <w:tcW w:w="539" w:type="dxa"/>
            <w:vAlign w:val="center"/>
          </w:tcPr>
          <w:p w14:paraId="2186B5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7FA55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9B7BB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48A936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E94BA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ACE54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89968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C956FE4" w14:textId="77777777" w:rsidTr="00585BFB">
        <w:trPr>
          <w:trHeight w:val="288"/>
        </w:trPr>
        <w:tc>
          <w:tcPr>
            <w:tcW w:w="539" w:type="dxa"/>
            <w:vMerge w:val="restart"/>
            <w:vAlign w:val="center"/>
          </w:tcPr>
          <w:p w14:paraId="2217EF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B539F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2211A32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19AC28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3E49FC7B" w14:textId="77777777" w:rsidTr="00585BFB">
        <w:trPr>
          <w:trHeight w:val="288"/>
        </w:trPr>
        <w:tc>
          <w:tcPr>
            <w:tcW w:w="539" w:type="dxa"/>
            <w:vMerge/>
            <w:vAlign w:val="center"/>
          </w:tcPr>
          <w:p w14:paraId="0BF284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D3DF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683125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4074075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0D486800" w14:textId="77777777" w:rsidTr="00585BFB">
        <w:trPr>
          <w:trHeight w:val="288"/>
        </w:trPr>
        <w:tc>
          <w:tcPr>
            <w:tcW w:w="539" w:type="dxa"/>
            <w:vMerge/>
            <w:shd w:val="clear" w:color="auto" w:fill="auto"/>
            <w:vAlign w:val="center"/>
          </w:tcPr>
          <w:p w14:paraId="3767C1C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2824A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7B77EF6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4328BF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4A698111" w14:textId="77777777" w:rsidTr="00585BFB">
        <w:trPr>
          <w:trHeight w:val="288"/>
        </w:trPr>
        <w:tc>
          <w:tcPr>
            <w:tcW w:w="539" w:type="dxa"/>
            <w:vMerge w:val="restart"/>
            <w:vAlign w:val="center"/>
          </w:tcPr>
          <w:p w14:paraId="2DCA86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D8AD6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6253B8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40C7C1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5ED2473A" w14:textId="77777777" w:rsidTr="00585BFB">
        <w:trPr>
          <w:trHeight w:val="288"/>
        </w:trPr>
        <w:tc>
          <w:tcPr>
            <w:tcW w:w="539" w:type="dxa"/>
            <w:vMerge/>
            <w:shd w:val="clear" w:color="auto" w:fill="auto"/>
            <w:vAlign w:val="center"/>
          </w:tcPr>
          <w:p w14:paraId="4C893C9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7E58D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4C688C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61DFB93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0943BCD2" w14:textId="77777777" w:rsidTr="00585BFB">
        <w:trPr>
          <w:trHeight w:val="288"/>
        </w:trPr>
        <w:tc>
          <w:tcPr>
            <w:tcW w:w="539" w:type="dxa"/>
            <w:vMerge w:val="restart"/>
            <w:vAlign w:val="center"/>
          </w:tcPr>
          <w:p w14:paraId="440375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3C946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6B9CD1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7A1817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36722FC5" w14:textId="77777777" w:rsidTr="00585BFB">
        <w:trPr>
          <w:trHeight w:val="288"/>
        </w:trPr>
        <w:tc>
          <w:tcPr>
            <w:tcW w:w="539" w:type="dxa"/>
            <w:vMerge/>
            <w:vAlign w:val="center"/>
          </w:tcPr>
          <w:p w14:paraId="06AF8CE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BD07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49D1EE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15C80B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3D736D72" w14:textId="77777777" w:rsidTr="00585BFB">
        <w:trPr>
          <w:trHeight w:val="288"/>
        </w:trPr>
        <w:tc>
          <w:tcPr>
            <w:tcW w:w="539" w:type="dxa"/>
            <w:vMerge/>
            <w:vAlign w:val="center"/>
          </w:tcPr>
          <w:p w14:paraId="559F791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F4A5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018EF8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64EB99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76E9BF4C" w14:textId="77777777" w:rsidTr="00585BFB">
        <w:trPr>
          <w:trHeight w:val="288"/>
        </w:trPr>
        <w:tc>
          <w:tcPr>
            <w:tcW w:w="539" w:type="dxa"/>
            <w:vMerge/>
            <w:vAlign w:val="center"/>
          </w:tcPr>
          <w:p w14:paraId="103A8D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504E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70DB0F5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1EE94A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54F03CD0" w14:textId="77777777" w:rsidTr="00585BFB">
        <w:trPr>
          <w:trHeight w:val="288"/>
        </w:trPr>
        <w:tc>
          <w:tcPr>
            <w:tcW w:w="539" w:type="dxa"/>
            <w:vMerge/>
            <w:vAlign w:val="center"/>
          </w:tcPr>
          <w:p w14:paraId="005CBD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E25B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06CF55A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5B15231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1B129D59" w14:textId="77777777" w:rsidTr="00585BFB">
        <w:trPr>
          <w:trHeight w:val="288"/>
        </w:trPr>
        <w:tc>
          <w:tcPr>
            <w:tcW w:w="539" w:type="dxa"/>
            <w:vMerge/>
            <w:vAlign w:val="center"/>
          </w:tcPr>
          <w:p w14:paraId="1F59E3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750F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63CF47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21F6FB4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6B0B6E11" w14:textId="77777777" w:rsidTr="00585BFB">
        <w:trPr>
          <w:trHeight w:val="288"/>
        </w:trPr>
        <w:tc>
          <w:tcPr>
            <w:tcW w:w="539" w:type="dxa"/>
            <w:vMerge/>
            <w:vAlign w:val="center"/>
          </w:tcPr>
          <w:p w14:paraId="342B2E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B350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351F41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0B1CCD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45BB424E" w14:textId="77777777" w:rsidTr="00585BFB">
        <w:trPr>
          <w:trHeight w:val="288"/>
        </w:trPr>
        <w:tc>
          <w:tcPr>
            <w:tcW w:w="539" w:type="dxa"/>
            <w:vMerge/>
            <w:vAlign w:val="center"/>
          </w:tcPr>
          <w:p w14:paraId="308A648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4088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6EBFC7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4E5248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3C1FD988" w14:textId="77777777" w:rsidTr="00585BFB">
        <w:trPr>
          <w:trHeight w:val="288"/>
        </w:trPr>
        <w:tc>
          <w:tcPr>
            <w:tcW w:w="539" w:type="dxa"/>
            <w:vMerge/>
            <w:vAlign w:val="center"/>
          </w:tcPr>
          <w:p w14:paraId="3BEB97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1783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190B075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5724DC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53385AE0" w14:textId="77777777" w:rsidTr="00585BFB">
        <w:trPr>
          <w:trHeight w:val="288"/>
        </w:trPr>
        <w:tc>
          <w:tcPr>
            <w:tcW w:w="539" w:type="dxa"/>
            <w:vMerge/>
            <w:shd w:val="clear" w:color="auto" w:fill="auto"/>
            <w:vAlign w:val="center"/>
          </w:tcPr>
          <w:p w14:paraId="2CE903C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243E8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022927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7FDCC3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202152D8" w14:textId="77777777" w:rsidTr="00585BFB">
        <w:trPr>
          <w:trHeight w:val="288"/>
        </w:trPr>
        <w:tc>
          <w:tcPr>
            <w:tcW w:w="539" w:type="dxa"/>
            <w:vMerge w:val="restart"/>
            <w:vAlign w:val="center"/>
          </w:tcPr>
          <w:p w14:paraId="34032B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8A100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5396DB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5D6FABD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27182A11" w14:textId="77777777" w:rsidTr="00585BFB">
        <w:trPr>
          <w:trHeight w:val="288"/>
        </w:trPr>
        <w:tc>
          <w:tcPr>
            <w:tcW w:w="539" w:type="dxa"/>
            <w:vMerge/>
            <w:vAlign w:val="center"/>
          </w:tcPr>
          <w:p w14:paraId="3973F1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F9FF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24D960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426490E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190540DC" w14:textId="77777777" w:rsidTr="00585BFB">
        <w:trPr>
          <w:trHeight w:val="288"/>
        </w:trPr>
        <w:tc>
          <w:tcPr>
            <w:tcW w:w="539" w:type="dxa"/>
            <w:vMerge/>
            <w:vAlign w:val="center"/>
          </w:tcPr>
          <w:p w14:paraId="651285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974E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51B4BC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1DAD36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28598777" w14:textId="77777777" w:rsidTr="00585BFB">
        <w:trPr>
          <w:trHeight w:val="288"/>
        </w:trPr>
        <w:tc>
          <w:tcPr>
            <w:tcW w:w="539" w:type="dxa"/>
            <w:vMerge/>
            <w:vAlign w:val="center"/>
          </w:tcPr>
          <w:p w14:paraId="7995F4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DEA9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6116CC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42A3FE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16279063" w14:textId="77777777" w:rsidTr="00585BFB">
        <w:trPr>
          <w:trHeight w:val="288"/>
        </w:trPr>
        <w:tc>
          <w:tcPr>
            <w:tcW w:w="539" w:type="dxa"/>
            <w:vMerge/>
            <w:vAlign w:val="center"/>
          </w:tcPr>
          <w:p w14:paraId="0DAEB8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EE78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119813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1220FA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06DAF0BF" w14:textId="77777777" w:rsidR="00F264AA" w:rsidRPr="00F264AA" w:rsidRDefault="00F264AA" w:rsidP="00F264AA">
      <w:pPr>
        <w:widowControl/>
        <w:rPr>
          <w:rFonts w:ascii="仿宋_GB2312" w:eastAsia="仿宋_GB2312" w:hAnsi="仿宋" w:cs="Times New Roman"/>
          <w:sz w:val="32"/>
          <w:szCs w:val="32"/>
        </w:rPr>
      </w:pPr>
    </w:p>
    <w:p w14:paraId="18528D81" w14:textId="77777777" w:rsidR="00F264AA" w:rsidRPr="00F264AA" w:rsidRDefault="00F264AA" w:rsidP="00F264AA">
      <w:pPr>
        <w:rPr>
          <w:rFonts w:ascii="Calibri" w:eastAsia="宋体" w:hAnsi="Calibri" w:cs="Times New Roman"/>
          <w:b/>
        </w:rPr>
      </w:pPr>
    </w:p>
    <w:p w14:paraId="320B5798" w14:textId="77777777" w:rsidR="00F264AA" w:rsidRPr="00F264AA" w:rsidRDefault="00F264AA" w:rsidP="00F264AA">
      <w:pPr>
        <w:rPr>
          <w:rFonts w:ascii="Calibri" w:eastAsia="宋体" w:hAnsi="Calibri" w:cs="Times New Roman"/>
          <w:b/>
        </w:rPr>
      </w:pPr>
    </w:p>
    <w:p w14:paraId="782C31DD" w14:textId="77777777" w:rsidR="00F264AA" w:rsidRPr="00F264AA" w:rsidRDefault="00F264AA" w:rsidP="00F264AA">
      <w:pPr>
        <w:rPr>
          <w:rFonts w:ascii="Calibri" w:eastAsia="宋体" w:hAnsi="Calibri" w:cs="Times New Roman"/>
          <w:b/>
        </w:rPr>
      </w:pPr>
    </w:p>
    <w:p w14:paraId="5281EEB5" w14:textId="77777777" w:rsidR="00F264AA" w:rsidRPr="00F264AA" w:rsidRDefault="00F264AA" w:rsidP="00F264AA">
      <w:pPr>
        <w:rPr>
          <w:rFonts w:ascii="Calibri" w:eastAsia="宋体" w:hAnsi="Calibri" w:cs="Times New Roman"/>
          <w:b/>
        </w:rPr>
      </w:pPr>
    </w:p>
    <w:p w14:paraId="5DAF86AB" w14:textId="77777777" w:rsidR="00F264AA" w:rsidRPr="00F264AA" w:rsidRDefault="00F264AA" w:rsidP="00F264AA">
      <w:pPr>
        <w:rPr>
          <w:rFonts w:ascii="Calibri" w:eastAsia="宋体" w:hAnsi="Calibri" w:cs="Times New Roman"/>
          <w:b/>
        </w:rPr>
      </w:pPr>
    </w:p>
    <w:p w14:paraId="31CE440F" w14:textId="77777777" w:rsidR="00F264AA" w:rsidRPr="00F264AA" w:rsidRDefault="00F264AA" w:rsidP="00F264AA">
      <w:pPr>
        <w:rPr>
          <w:rFonts w:ascii="Calibri" w:eastAsia="宋体" w:hAnsi="Calibri" w:cs="Times New Roman"/>
          <w:b/>
        </w:rPr>
      </w:pPr>
    </w:p>
    <w:p w14:paraId="5115C98B" w14:textId="77777777" w:rsidR="00F264AA" w:rsidRPr="00F264AA" w:rsidRDefault="00F264AA" w:rsidP="00F264AA">
      <w:pPr>
        <w:rPr>
          <w:rFonts w:ascii="Calibri" w:eastAsia="宋体" w:hAnsi="Calibri" w:cs="Times New Roman"/>
          <w:b/>
        </w:rPr>
      </w:pPr>
    </w:p>
    <w:p w14:paraId="4BE1A805" w14:textId="77777777" w:rsidR="00F264AA" w:rsidRPr="00F264AA" w:rsidRDefault="00F264AA" w:rsidP="00F264AA">
      <w:pPr>
        <w:rPr>
          <w:rFonts w:ascii="Calibri" w:eastAsia="宋体" w:hAnsi="Calibri" w:cs="Times New Roman"/>
          <w:b/>
        </w:rPr>
      </w:pPr>
    </w:p>
    <w:p w14:paraId="2AF7AF72" w14:textId="77777777" w:rsidR="00F264AA" w:rsidRPr="00F264AA" w:rsidRDefault="00F264AA" w:rsidP="00F264AA">
      <w:pPr>
        <w:rPr>
          <w:rFonts w:ascii="Calibri" w:eastAsia="宋体" w:hAnsi="Calibri" w:cs="Times New Roman"/>
          <w:b/>
        </w:rPr>
      </w:pPr>
    </w:p>
    <w:p w14:paraId="7B1263E7" w14:textId="77777777" w:rsidR="00F264AA" w:rsidRPr="00F264AA" w:rsidRDefault="00F264AA" w:rsidP="00F264AA">
      <w:pPr>
        <w:rPr>
          <w:rFonts w:ascii="Calibri" w:eastAsia="宋体" w:hAnsi="Calibri" w:cs="Times New Roman"/>
          <w:b/>
        </w:rPr>
      </w:pPr>
    </w:p>
    <w:p w14:paraId="0B8F9DAA" w14:textId="77777777" w:rsidR="00F264AA" w:rsidRPr="00F264AA" w:rsidRDefault="00F264AA" w:rsidP="00F264AA">
      <w:pPr>
        <w:rPr>
          <w:rFonts w:ascii="Calibri" w:eastAsia="宋体" w:hAnsi="Calibri" w:cs="Times New Roman"/>
          <w:b/>
        </w:rPr>
      </w:pPr>
    </w:p>
    <w:p w14:paraId="1FA0494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3278C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F4A7E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7D8BE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10869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AC65C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6D88F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F762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990FB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171F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42C3C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139D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B9DD8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181ACF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6D569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4388C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86FFCE7" w14:textId="77777777" w:rsidR="00F264AA" w:rsidRPr="00F264AA" w:rsidRDefault="00F264AA" w:rsidP="00F264AA">
      <w:pPr>
        <w:autoSpaceDE w:val="0"/>
        <w:autoSpaceDN w:val="0"/>
        <w:adjustRightInd w:val="0"/>
        <w:snapToGrid w:val="0"/>
        <w:spacing w:line="500" w:lineRule="exact"/>
        <w:ind w:firstLineChars="150" w:firstLine="375"/>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6B45F272"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7572F90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56C82D8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0EB4CA16" w14:textId="77777777" w:rsidTr="00585BFB">
        <w:trPr>
          <w:trHeight w:val="340"/>
        </w:trPr>
        <w:tc>
          <w:tcPr>
            <w:tcW w:w="1508" w:type="dxa"/>
            <w:vAlign w:val="center"/>
          </w:tcPr>
          <w:p w14:paraId="58875F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5C6761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51842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F333DB6" w14:textId="77777777" w:rsidTr="00585BFB">
        <w:trPr>
          <w:trHeight w:val="320"/>
        </w:trPr>
        <w:tc>
          <w:tcPr>
            <w:tcW w:w="1508" w:type="dxa"/>
            <w:vAlign w:val="center"/>
          </w:tcPr>
          <w:p w14:paraId="48B96B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0C58793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392E45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E4E5E1A" w14:textId="77777777" w:rsidTr="00585BFB">
        <w:trPr>
          <w:trHeight w:val="320"/>
        </w:trPr>
        <w:tc>
          <w:tcPr>
            <w:tcW w:w="1508" w:type="dxa"/>
            <w:vAlign w:val="center"/>
          </w:tcPr>
          <w:p w14:paraId="2BD336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60D9D0B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1F2A215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6193F93" w14:textId="77777777" w:rsidTr="00585BFB">
        <w:trPr>
          <w:trHeight w:val="320"/>
        </w:trPr>
        <w:tc>
          <w:tcPr>
            <w:tcW w:w="1508" w:type="dxa"/>
            <w:shd w:val="clear" w:color="auto" w:fill="FFFFFF"/>
            <w:vAlign w:val="center"/>
          </w:tcPr>
          <w:p w14:paraId="0F7CCE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41FF9B0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05EB11D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0947714" w14:textId="77777777" w:rsidTr="00585BFB">
        <w:trPr>
          <w:trHeight w:val="320"/>
        </w:trPr>
        <w:tc>
          <w:tcPr>
            <w:tcW w:w="1508" w:type="dxa"/>
            <w:shd w:val="clear" w:color="auto" w:fill="FFFFFF"/>
            <w:vAlign w:val="center"/>
          </w:tcPr>
          <w:p w14:paraId="31A8C0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31F356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5F468C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B66FC2E" w14:textId="77777777" w:rsidTr="00585BFB">
        <w:trPr>
          <w:trHeight w:val="320"/>
        </w:trPr>
        <w:tc>
          <w:tcPr>
            <w:tcW w:w="1508" w:type="dxa"/>
            <w:shd w:val="clear" w:color="auto" w:fill="FFFFFF"/>
            <w:vAlign w:val="center"/>
          </w:tcPr>
          <w:p w14:paraId="4AA915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3AE9E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6D128A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530314F9" w14:textId="77777777" w:rsidTr="00585BFB">
        <w:trPr>
          <w:trHeight w:val="320"/>
        </w:trPr>
        <w:tc>
          <w:tcPr>
            <w:tcW w:w="1508" w:type="dxa"/>
            <w:shd w:val="clear" w:color="auto" w:fill="FFFFFF"/>
            <w:vAlign w:val="center"/>
          </w:tcPr>
          <w:p w14:paraId="38E569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53FEA0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6A54D1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3E5126C1" w14:textId="77777777" w:rsidTr="00585BFB">
        <w:trPr>
          <w:trHeight w:val="320"/>
        </w:trPr>
        <w:tc>
          <w:tcPr>
            <w:tcW w:w="1508" w:type="dxa"/>
            <w:shd w:val="clear" w:color="auto" w:fill="FFFFFF"/>
            <w:vAlign w:val="center"/>
          </w:tcPr>
          <w:p w14:paraId="384875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ED2FE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0F8361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14DB332F" w14:textId="77777777" w:rsidTr="00585BFB">
        <w:trPr>
          <w:trHeight w:val="320"/>
        </w:trPr>
        <w:tc>
          <w:tcPr>
            <w:tcW w:w="1508" w:type="dxa"/>
            <w:shd w:val="clear" w:color="auto" w:fill="FFFFFF"/>
            <w:vAlign w:val="center"/>
          </w:tcPr>
          <w:p w14:paraId="4A4889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5BD13B4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04DC5C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2409B81D" w14:textId="77777777" w:rsidTr="00585BFB">
        <w:trPr>
          <w:trHeight w:val="320"/>
        </w:trPr>
        <w:tc>
          <w:tcPr>
            <w:tcW w:w="1508" w:type="dxa"/>
            <w:shd w:val="clear" w:color="auto" w:fill="FFFFFF"/>
            <w:vAlign w:val="center"/>
          </w:tcPr>
          <w:p w14:paraId="384754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2385C9E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5E9F659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410E2A84" w14:textId="77777777" w:rsidTr="00585BFB">
        <w:trPr>
          <w:trHeight w:val="350"/>
        </w:trPr>
        <w:tc>
          <w:tcPr>
            <w:tcW w:w="1508" w:type="dxa"/>
            <w:shd w:val="clear" w:color="auto" w:fill="FFFFFF"/>
            <w:vAlign w:val="center"/>
          </w:tcPr>
          <w:p w14:paraId="23E8EA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98B6C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34D742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6B99A080" w14:textId="77777777" w:rsidTr="00585BFB">
        <w:trPr>
          <w:trHeight w:val="370"/>
        </w:trPr>
        <w:tc>
          <w:tcPr>
            <w:tcW w:w="1493" w:type="dxa"/>
            <w:vAlign w:val="center"/>
          </w:tcPr>
          <w:p w14:paraId="5781E7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2D998E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76EC8A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4F93554" w14:textId="77777777" w:rsidTr="00585BFB">
        <w:trPr>
          <w:trHeight w:val="331"/>
        </w:trPr>
        <w:tc>
          <w:tcPr>
            <w:tcW w:w="1493" w:type="dxa"/>
            <w:vAlign w:val="center"/>
          </w:tcPr>
          <w:p w14:paraId="7FAF2D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7E749A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5A5048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4BA95889" w14:textId="77777777" w:rsidTr="00585BFB">
        <w:trPr>
          <w:trHeight w:val="331"/>
        </w:trPr>
        <w:tc>
          <w:tcPr>
            <w:tcW w:w="1493" w:type="dxa"/>
            <w:vAlign w:val="center"/>
          </w:tcPr>
          <w:p w14:paraId="777FBC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7A700E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37E79E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4ECB8EB0" w14:textId="77777777" w:rsidTr="00585BFB">
        <w:trPr>
          <w:trHeight w:val="331"/>
        </w:trPr>
        <w:tc>
          <w:tcPr>
            <w:tcW w:w="1493" w:type="dxa"/>
            <w:shd w:val="clear" w:color="auto" w:fill="FFFFFF"/>
            <w:vAlign w:val="center"/>
          </w:tcPr>
          <w:p w14:paraId="3AB65A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00C3A5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6CAD48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1FAC5C7B" w14:textId="77777777" w:rsidTr="00585BFB">
        <w:trPr>
          <w:trHeight w:val="331"/>
        </w:trPr>
        <w:tc>
          <w:tcPr>
            <w:tcW w:w="1493" w:type="dxa"/>
            <w:shd w:val="clear" w:color="auto" w:fill="FFFFFF"/>
            <w:vAlign w:val="center"/>
          </w:tcPr>
          <w:p w14:paraId="722DE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65BEF1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6955E7D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8D3D1BC" w14:textId="77777777" w:rsidTr="00585BFB">
        <w:trPr>
          <w:trHeight w:val="331"/>
        </w:trPr>
        <w:tc>
          <w:tcPr>
            <w:tcW w:w="1493" w:type="dxa"/>
            <w:shd w:val="clear" w:color="auto" w:fill="FFFFFF"/>
            <w:vAlign w:val="center"/>
          </w:tcPr>
          <w:p w14:paraId="32649C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58DC33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12AFAED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79B8D29C" w14:textId="77777777" w:rsidTr="00585BFB">
        <w:trPr>
          <w:trHeight w:val="331"/>
        </w:trPr>
        <w:tc>
          <w:tcPr>
            <w:tcW w:w="1493" w:type="dxa"/>
            <w:shd w:val="clear" w:color="auto" w:fill="FFFFFF"/>
            <w:vAlign w:val="center"/>
          </w:tcPr>
          <w:p w14:paraId="712212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433660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182FB82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5D966C7" w14:textId="77777777" w:rsidTr="00585BFB">
        <w:trPr>
          <w:trHeight w:val="331"/>
        </w:trPr>
        <w:tc>
          <w:tcPr>
            <w:tcW w:w="1493" w:type="dxa"/>
            <w:shd w:val="clear" w:color="auto" w:fill="FFFFFF"/>
            <w:vAlign w:val="center"/>
          </w:tcPr>
          <w:p w14:paraId="4274A3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0FA1329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361DF1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1AF6B1CE" w14:textId="77777777" w:rsidTr="00585BFB">
        <w:trPr>
          <w:trHeight w:val="331"/>
        </w:trPr>
        <w:tc>
          <w:tcPr>
            <w:tcW w:w="1493" w:type="dxa"/>
            <w:shd w:val="clear" w:color="auto" w:fill="FFFFFF"/>
            <w:vAlign w:val="center"/>
          </w:tcPr>
          <w:p w14:paraId="7048C1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32304F7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0265EB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7C1FB513" w14:textId="77777777" w:rsidTr="00585BFB">
        <w:trPr>
          <w:trHeight w:val="331"/>
        </w:trPr>
        <w:tc>
          <w:tcPr>
            <w:tcW w:w="1493" w:type="dxa"/>
            <w:shd w:val="clear" w:color="auto" w:fill="FFFFFF"/>
            <w:vAlign w:val="center"/>
          </w:tcPr>
          <w:p w14:paraId="050FF7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5088FF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32C2F43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79826BEE" w14:textId="77777777" w:rsidTr="00585BFB">
        <w:trPr>
          <w:trHeight w:val="391"/>
        </w:trPr>
        <w:tc>
          <w:tcPr>
            <w:tcW w:w="1493" w:type="dxa"/>
            <w:shd w:val="clear" w:color="auto" w:fill="FFFFFF"/>
            <w:vAlign w:val="center"/>
          </w:tcPr>
          <w:p w14:paraId="677284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2F55D4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0AC9C4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1B7388D7" w14:textId="77777777" w:rsidR="00F264AA" w:rsidRPr="00F264AA" w:rsidRDefault="00F264AA" w:rsidP="00F264AA">
      <w:pPr>
        <w:rPr>
          <w:rFonts w:ascii="Calibri" w:eastAsia="宋体" w:hAnsi="Calibri" w:cs="Times New Roman"/>
          <w:b/>
        </w:rPr>
      </w:pPr>
    </w:p>
    <w:p w14:paraId="3A5571DA" w14:textId="77777777" w:rsidR="00F264AA" w:rsidRPr="00F264AA" w:rsidRDefault="00F264AA" w:rsidP="00F264AA">
      <w:pPr>
        <w:rPr>
          <w:rFonts w:ascii="Calibri" w:eastAsia="宋体" w:hAnsi="Calibri" w:cs="Times New Roman"/>
        </w:rPr>
      </w:pPr>
    </w:p>
    <w:p w14:paraId="7AFD988D" w14:textId="77777777" w:rsidR="00F264AA" w:rsidRPr="00F264AA" w:rsidRDefault="00F264AA" w:rsidP="00F264AA">
      <w:pPr>
        <w:rPr>
          <w:rFonts w:ascii="Calibri" w:eastAsia="宋体" w:hAnsi="Calibri" w:cs="Times New Roman"/>
        </w:rPr>
      </w:pPr>
    </w:p>
    <w:p w14:paraId="6DD249B0" w14:textId="77777777" w:rsidR="00F264AA" w:rsidRPr="00F264AA" w:rsidRDefault="00F264AA" w:rsidP="00F264AA">
      <w:pPr>
        <w:rPr>
          <w:rFonts w:ascii="Calibri" w:eastAsia="宋体" w:hAnsi="Calibri" w:cs="Times New Roman"/>
        </w:rPr>
      </w:pPr>
    </w:p>
    <w:p w14:paraId="3761D781" w14:textId="77777777" w:rsidR="00F264AA" w:rsidRPr="00F264AA" w:rsidRDefault="00F264AA" w:rsidP="00F264AA">
      <w:pPr>
        <w:rPr>
          <w:rFonts w:ascii="Calibri" w:eastAsia="宋体" w:hAnsi="Calibri" w:cs="Times New Roman"/>
        </w:rPr>
      </w:pPr>
    </w:p>
    <w:p w14:paraId="3F953F5D" w14:textId="77777777" w:rsidR="00F264AA" w:rsidRPr="00F264AA" w:rsidRDefault="00F264AA" w:rsidP="00F264AA">
      <w:pPr>
        <w:rPr>
          <w:rFonts w:ascii="Calibri" w:eastAsia="宋体" w:hAnsi="Calibri" w:cs="Times New Roman"/>
        </w:rPr>
      </w:pPr>
    </w:p>
    <w:p w14:paraId="5BACA1E8" w14:textId="77777777" w:rsidR="00F264AA" w:rsidRPr="00F264AA" w:rsidRDefault="00F264AA" w:rsidP="00F264AA">
      <w:pPr>
        <w:rPr>
          <w:rFonts w:ascii="Calibri" w:eastAsia="宋体" w:hAnsi="Calibri" w:cs="Times New Roman"/>
        </w:rPr>
      </w:pPr>
    </w:p>
    <w:p w14:paraId="08CC3A4B" w14:textId="77777777" w:rsidR="00F264AA" w:rsidRPr="00F264AA" w:rsidRDefault="00F264AA" w:rsidP="00F264AA">
      <w:pPr>
        <w:rPr>
          <w:rFonts w:ascii="Calibri" w:eastAsia="宋体" w:hAnsi="Calibri" w:cs="Times New Roman"/>
        </w:rPr>
      </w:pPr>
    </w:p>
    <w:p w14:paraId="1DE51023" w14:textId="77777777" w:rsidR="00F264AA" w:rsidRPr="00F264AA" w:rsidRDefault="00F264AA" w:rsidP="00F264AA">
      <w:pPr>
        <w:rPr>
          <w:rFonts w:ascii="Calibri" w:eastAsia="宋体" w:hAnsi="Calibri" w:cs="Times New Roman"/>
        </w:rPr>
      </w:pPr>
    </w:p>
    <w:p w14:paraId="77A8CDBA" w14:textId="77777777" w:rsidR="00F264AA" w:rsidRPr="00F264AA" w:rsidRDefault="00F264AA" w:rsidP="00F264AA">
      <w:pPr>
        <w:rPr>
          <w:rFonts w:ascii="Calibri" w:eastAsia="宋体" w:hAnsi="Calibri" w:cs="Times New Roman"/>
        </w:rPr>
      </w:pPr>
    </w:p>
    <w:p w14:paraId="21E94F8F" w14:textId="77777777" w:rsidR="00F264AA" w:rsidRPr="00F264AA" w:rsidRDefault="00F264AA" w:rsidP="00F264AA">
      <w:pPr>
        <w:rPr>
          <w:rFonts w:ascii="Calibri" w:eastAsia="宋体" w:hAnsi="Calibri" w:cs="Times New Roman"/>
        </w:rPr>
      </w:pPr>
    </w:p>
    <w:p w14:paraId="0E9DE583" w14:textId="77777777" w:rsidR="00F264AA" w:rsidRPr="00F264AA" w:rsidRDefault="00F264AA" w:rsidP="00F264AA">
      <w:pPr>
        <w:rPr>
          <w:rFonts w:ascii="Calibri" w:eastAsia="宋体" w:hAnsi="Calibri" w:cs="Times New Roman"/>
        </w:rPr>
      </w:pPr>
    </w:p>
    <w:p w14:paraId="5A7A8DC8" w14:textId="77777777" w:rsidR="00F264AA" w:rsidRPr="00F264AA" w:rsidRDefault="00F264AA" w:rsidP="00F264AA">
      <w:pPr>
        <w:rPr>
          <w:rFonts w:ascii="Calibri" w:eastAsia="宋体" w:hAnsi="Calibri" w:cs="Times New Roman"/>
        </w:rPr>
      </w:pPr>
    </w:p>
    <w:p w14:paraId="2A9E1E87" w14:textId="77777777" w:rsidR="00F264AA" w:rsidRPr="00F264AA" w:rsidRDefault="00F264AA" w:rsidP="00F264AA">
      <w:pPr>
        <w:rPr>
          <w:rFonts w:ascii="Calibri" w:eastAsia="宋体" w:hAnsi="Calibri" w:cs="Times New Roman"/>
        </w:rPr>
      </w:pPr>
    </w:p>
    <w:p w14:paraId="0F05F7F7" w14:textId="77777777" w:rsidR="00F264AA" w:rsidRPr="00F264AA" w:rsidRDefault="00F264AA" w:rsidP="00F264AA">
      <w:pPr>
        <w:rPr>
          <w:rFonts w:ascii="Calibri" w:eastAsia="宋体" w:hAnsi="Calibri" w:cs="Times New Roman"/>
        </w:rPr>
      </w:pPr>
    </w:p>
    <w:p w14:paraId="730666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7A340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CF17A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6EBFF8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6B7D2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51982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EB7D6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DB3C0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3E35E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4B882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56564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DC344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730D2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70AB8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114A61B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6D93586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4B1CDE19" w14:textId="77777777" w:rsidTr="00585BFB">
        <w:trPr>
          <w:trHeight w:val="288"/>
        </w:trPr>
        <w:tc>
          <w:tcPr>
            <w:tcW w:w="1574" w:type="dxa"/>
            <w:vAlign w:val="center"/>
          </w:tcPr>
          <w:p w14:paraId="48B29C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72D2E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B7037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A924132" w14:textId="77777777" w:rsidTr="00585BFB">
        <w:trPr>
          <w:trHeight w:val="288"/>
        </w:trPr>
        <w:tc>
          <w:tcPr>
            <w:tcW w:w="1574" w:type="dxa"/>
            <w:vAlign w:val="center"/>
          </w:tcPr>
          <w:p w14:paraId="2D814E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54B919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5C26E0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62F05E76" w14:textId="77777777" w:rsidTr="00585BFB">
        <w:trPr>
          <w:trHeight w:val="288"/>
        </w:trPr>
        <w:tc>
          <w:tcPr>
            <w:tcW w:w="1574" w:type="dxa"/>
            <w:vAlign w:val="center"/>
          </w:tcPr>
          <w:p w14:paraId="37DBFB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D4FED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4E5D0E0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467A06B9" w14:textId="77777777" w:rsidTr="00585BFB">
        <w:trPr>
          <w:trHeight w:val="288"/>
        </w:trPr>
        <w:tc>
          <w:tcPr>
            <w:tcW w:w="1574" w:type="dxa"/>
            <w:shd w:val="clear" w:color="auto" w:fill="FFFFFF"/>
            <w:vAlign w:val="center"/>
          </w:tcPr>
          <w:p w14:paraId="3A64C3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46BF82B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3C05D2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5300336A" w14:textId="77777777" w:rsidTr="00585BFB">
        <w:trPr>
          <w:trHeight w:val="288"/>
        </w:trPr>
        <w:tc>
          <w:tcPr>
            <w:tcW w:w="1574" w:type="dxa"/>
            <w:shd w:val="clear" w:color="auto" w:fill="FFFFFF"/>
            <w:vAlign w:val="center"/>
          </w:tcPr>
          <w:p w14:paraId="5260B0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6256D80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38A953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3BBB689E" w14:textId="77777777" w:rsidTr="00585BFB">
        <w:trPr>
          <w:trHeight w:val="288"/>
        </w:trPr>
        <w:tc>
          <w:tcPr>
            <w:tcW w:w="1574" w:type="dxa"/>
            <w:shd w:val="clear" w:color="auto" w:fill="FFFFFF"/>
            <w:vAlign w:val="center"/>
          </w:tcPr>
          <w:p w14:paraId="49C14A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1760F21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7D337F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4A32B704" w14:textId="77777777" w:rsidTr="00585BFB">
        <w:trPr>
          <w:trHeight w:val="288"/>
        </w:trPr>
        <w:tc>
          <w:tcPr>
            <w:tcW w:w="1574" w:type="dxa"/>
            <w:shd w:val="clear" w:color="auto" w:fill="FFFFFF"/>
            <w:vAlign w:val="center"/>
          </w:tcPr>
          <w:p w14:paraId="1FA93A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3A2CCD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63C2FB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7CA25DF0" w14:textId="77777777" w:rsidTr="00585BFB">
        <w:trPr>
          <w:trHeight w:val="288"/>
        </w:trPr>
        <w:tc>
          <w:tcPr>
            <w:tcW w:w="1574" w:type="dxa"/>
            <w:shd w:val="clear" w:color="auto" w:fill="FFFFFF"/>
            <w:vAlign w:val="center"/>
          </w:tcPr>
          <w:p w14:paraId="16A3FB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BE7EEA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7BBC29F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513D5718" w14:textId="77777777" w:rsidTr="00585BFB">
        <w:trPr>
          <w:trHeight w:val="288"/>
        </w:trPr>
        <w:tc>
          <w:tcPr>
            <w:tcW w:w="1574" w:type="dxa"/>
            <w:shd w:val="clear" w:color="auto" w:fill="FFFFFF"/>
            <w:vAlign w:val="center"/>
          </w:tcPr>
          <w:p w14:paraId="7BFABA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5CCD98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565D381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6B75CAD2" w14:textId="77777777" w:rsidTr="00585BFB">
        <w:trPr>
          <w:trHeight w:val="288"/>
        </w:trPr>
        <w:tc>
          <w:tcPr>
            <w:tcW w:w="1574" w:type="dxa"/>
            <w:shd w:val="clear" w:color="auto" w:fill="FFFFFF"/>
            <w:vAlign w:val="center"/>
          </w:tcPr>
          <w:p w14:paraId="394308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BB9C0A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00201F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1695ECD" w14:textId="77777777" w:rsidTr="00585BFB">
        <w:trPr>
          <w:trHeight w:val="288"/>
        </w:trPr>
        <w:tc>
          <w:tcPr>
            <w:tcW w:w="1574" w:type="dxa"/>
            <w:shd w:val="clear" w:color="auto" w:fill="FFFFFF"/>
            <w:vAlign w:val="center"/>
          </w:tcPr>
          <w:p w14:paraId="20F2C0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BD260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70D2C8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2266C31A"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76D21D25" w14:textId="77777777" w:rsidTr="00585BFB">
        <w:trPr>
          <w:trHeight w:val="288"/>
        </w:trPr>
        <w:tc>
          <w:tcPr>
            <w:tcW w:w="1574" w:type="dxa"/>
            <w:vAlign w:val="center"/>
          </w:tcPr>
          <w:p w14:paraId="5B5794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9D9E3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470A72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0C92548" w14:textId="77777777" w:rsidTr="00585BFB">
        <w:trPr>
          <w:trHeight w:val="288"/>
        </w:trPr>
        <w:tc>
          <w:tcPr>
            <w:tcW w:w="1574" w:type="dxa"/>
            <w:vAlign w:val="center"/>
          </w:tcPr>
          <w:p w14:paraId="75B4F9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AD81E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101500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81EB3EB" w14:textId="77777777" w:rsidTr="00585BFB">
        <w:trPr>
          <w:trHeight w:val="288"/>
        </w:trPr>
        <w:tc>
          <w:tcPr>
            <w:tcW w:w="1574" w:type="dxa"/>
            <w:vAlign w:val="center"/>
          </w:tcPr>
          <w:p w14:paraId="0FA7E2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36A8E3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082B81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386F5127" w14:textId="77777777" w:rsidTr="00585BFB">
        <w:trPr>
          <w:trHeight w:val="288"/>
        </w:trPr>
        <w:tc>
          <w:tcPr>
            <w:tcW w:w="1574" w:type="dxa"/>
            <w:shd w:val="clear" w:color="auto" w:fill="FFFFFF"/>
            <w:vAlign w:val="center"/>
          </w:tcPr>
          <w:p w14:paraId="1CE905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27882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54255D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6EFA415D" w14:textId="77777777" w:rsidTr="00585BFB">
        <w:trPr>
          <w:trHeight w:val="288"/>
        </w:trPr>
        <w:tc>
          <w:tcPr>
            <w:tcW w:w="1574" w:type="dxa"/>
            <w:shd w:val="clear" w:color="auto" w:fill="FFFFFF"/>
            <w:vAlign w:val="center"/>
          </w:tcPr>
          <w:p w14:paraId="21891D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242CA4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5FB99E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0C703077" w14:textId="77777777" w:rsidTr="00585BFB">
        <w:trPr>
          <w:trHeight w:val="288"/>
        </w:trPr>
        <w:tc>
          <w:tcPr>
            <w:tcW w:w="1574" w:type="dxa"/>
            <w:shd w:val="clear" w:color="auto" w:fill="FFFFFF"/>
            <w:vAlign w:val="center"/>
          </w:tcPr>
          <w:p w14:paraId="11AA8D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70C565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0F5A0B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5BA1528B" w14:textId="77777777" w:rsidTr="00585BFB">
        <w:trPr>
          <w:trHeight w:val="288"/>
        </w:trPr>
        <w:tc>
          <w:tcPr>
            <w:tcW w:w="1574" w:type="dxa"/>
            <w:shd w:val="clear" w:color="auto" w:fill="FFFFFF"/>
            <w:vAlign w:val="center"/>
          </w:tcPr>
          <w:p w14:paraId="46FFEE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635FBB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6AAF21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2A8D3119" w14:textId="77777777" w:rsidTr="00585BFB">
        <w:trPr>
          <w:trHeight w:val="288"/>
        </w:trPr>
        <w:tc>
          <w:tcPr>
            <w:tcW w:w="1574" w:type="dxa"/>
            <w:shd w:val="clear" w:color="auto" w:fill="FFFFFF"/>
            <w:vAlign w:val="center"/>
          </w:tcPr>
          <w:p w14:paraId="56E88E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32AD46C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C808C2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834DAC7" w14:textId="77777777" w:rsidTr="00585BFB">
        <w:trPr>
          <w:trHeight w:val="288"/>
        </w:trPr>
        <w:tc>
          <w:tcPr>
            <w:tcW w:w="1574" w:type="dxa"/>
            <w:shd w:val="clear" w:color="auto" w:fill="FFFFFF"/>
            <w:vAlign w:val="center"/>
          </w:tcPr>
          <w:p w14:paraId="05A154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93D9E0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6BE416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3EE7FE94" w14:textId="77777777" w:rsidTr="00585BFB">
        <w:trPr>
          <w:trHeight w:val="288"/>
        </w:trPr>
        <w:tc>
          <w:tcPr>
            <w:tcW w:w="1574" w:type="dxa"/>
            <w:shd w:val="clear" w:color="auto" w:fill="FFFFFF"/>
            <w:vAlign w:val="center"/>
          </w:tcPr>
          <w:p w14:paraId="0EB9D0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0991A6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33B842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2F501BA" w14:textId="77777777" w:rsidTr="00585BFB">
        <w:trPr>
          <w:trHeight w:val="288"/>
        </w:trPr>
        <w:tc>
          <w:tcPr>
            <w:tcW w:w="1574" w:type="dxa"/>
            <w:shd w:val="clear" w:color="auto" w:fill="FFFFFF"/>
            <w:vAlign w:val="center"/>
          </w:tcPr>
          <w:p w14:paraId="651E45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555D92F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01DB3E6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1C502B65"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A9D7E9C"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170EF400" w14:textId="77777777" w:rsidR="00F264AA" w:rsidRPr="00F264AA" w:rsidRDefault="00F264AA" w:rsidP="00F264AA">
      <w:pPr>
        <w:ind w:firstLineChars="1300" w:firstLine="3640"/>
        <w:rPr>
          <w:rFonts w:ascii="黑体" w:eastAsia="黑体" w:hAnsi="黑体" w:cs="Times New Roman"/>
          <w:sz w:val="28"/>
          <w:szCs w:val="28"/>
        </w:rPr>
      </w:pPr>
    </w:p>
    <w:p w14:paraId="33B368DC" w14:textId="77777777" w:rsidR="00F264AA" w:rsidRPr="00F264AA" w:rsidRDefault="00F264AA" w:rsidP="00F264AA">
      <w:pPr>
        <w:rPr>
          <w:rFonts w:ascii="Calibri" w:eastAsia="宋体" w:hAnsi="Calibri" w:cs="Times New Roman"/>
          <w:bCs/>
          <w:lang w:val="zh-CN"/>
        </w:rPr>
      </w:pPr>
    </w:p>
    <w:p w14:paraId="04CA96FE" w14:textId="77777777" w:rsidR="00F264AA" w:rsidRPr="00F264AA" w:rsidRDefault="00F264AA" w:rsidP="00F264AA">
      <w:pPr>
        <w:rPr>
          <w:rFonts w:ascii="Calibri" w:eastAsia="宋体" w:hAnsi="Calibri" w:cs="Times New Roman"/>
          <w:bCs/>
          <w:lang w:val="zh-CN"/>
        </w:rPr>
      </w:pPr>
    </w:p>
    <w:p w14:paraId="6B0F444B" w14:textId="77777777" w:rsidR="00F264AA" w:rsidRPr="00F264AA" w:rsidRDefault="00F264AA" w:rsidP="00F264AA">
      <w:pPr>
        <w:rPr>
          <w:rFonts w:ascii="Calibri" w:eastAsia="宋体" w:hAnsi="Calibri" w:cs="Times New Roman"/>
          <w:bCs/>
          <w:lang w:val="zh-CN"/>
        </w:rPr>
      </w:pPr>
    </w:p>
    <w:p w14:paraId="43BBF006" w14:textId="77777777" w:rsidR="00F264AA" w:rsidRPr="00F264AA" w:rsidRDefault="00F264AA" w:rsidP="00F264AA">
      <w:pPr>
        <w:rPr>
          <w:rFonts w:ascii="Calibri" w:eastAsia="宋体" w:hAnsi="Calibri" w:cs="Times New Roman"/>
          <w:bCs/>
          <w:lang w:val="zh-CN"/>
        </w:rPr>
      </w:pPr>
    </w:p>
    <w:p w14:paraId="1BF3FCE9" w14:textId="77777777" w:rsidR="00F264AA" w:rsidRPr="00F264AA" w:rsidRDefault="00F264AA" w:rsidP="00F264AA">
      <w:pPr>
        <w:rPr>
          <w:rFonts w:ascii="Calibri" w:eastAsia="宋体" w:hAnsi="Calibri" w:cs="Times New Roman"/>
          <w:bCs/>
          <w:lang w:val="zh-CN"/>
        </w:rPr>
      </w:pPr>
    </w:p>
    <w:p w14:paraId="7A3A2B3E" w14:textId="77777777" w:rsidR="00F264AA" w:rsidRPr="00F264AA" w:rsidRDefault="00F264AA" w:rsidP="00F264AA">
      <w:pPr>
        <w:rPr>
          <w:rFonts w:ascii="Calibri" w:eastAsia="宋体" w:hAnsi="Calibri" w:cs="Times New Roman"/>
          <w:bCs/>
          <w:lang w:val="zh-CN"/>
        </w:rPr>
      </w:pPr>
    </w:p>
    <w:p w14:paraId="2499D6FF" w14:textId="77777777" w:rsidR="00F264AA" w:rsidRPr="00F264AA" w:rsidRDefault="00F264AA" w:rsidP="00F264AA">
      <w:pPr>
        <w:rPr>
          <w:rFonts w:ascii="Calibri" w:eastAsia="宋体" w:hAnsi="Calibri" w:cs="Times New Roman"/>
          <w:bCs/>
          <w:lang w:val="zh-CN"/>
        </w:rPr>
      </w:pPr>
    </w:p>
    <w:p w14:paraId="3CD9B6A6" w14:textId="77777777" w:rsidR="00F264AA" w:rsidRPr="00F264AA" w:rsidRDefault="00F264AA" w:rsidP="00F264AA">
      <w:pPr>
        <w:rPr>
          <w:rFonts w:ascii="Calibri" w:eastAsia="宋体" w:hAnsi="Calibri" w:cs="Times New Roman"/>
          <w:bCs/>
          <w:lang w:val="zh-CN"/>
        </w:rPr>
      </w:pPr>
    </w:p>
    <w:p w14:paraId="0740D91F" w14:textId="77777777" w:rsidR="00F264AA" w:rsidRPr="00F264AA" w:rsidRDefault="00F264AA" w:rsidP="00F264AA">
      <w:pPr>
        <w:rPr>
          <w:rFonts w:ascii="Calibri" w:eastAsia="宋体" w:hAnsi="Calibri" w:cs="Times New Roman"/>
          <w:bCs/>
          <w:lang w:val="zh-CN"/>
        </w:rPr>
      </w:pPr>
    </w:p>
    <w:p w14:paraId="5DD6336E" w14:textId="77777777" w:rsidR="00F264AA" w:rsidRPr="00F264AA" w:rsidRDefault="00F264AA" w:rsidP="00F264AA">
      <w:pPr>
        <w:rPr>
          <w:rFonts w:ascii="Calibri" w:eastAsia="宋体" w:hAnsi="Calibri" w:cs="Times New Roman"/>
          <w:bCs/>
          <w:lang w:val="zh-CN"/>
        </w:rPr>
      </w:pPr>
    </w:p>
    <w:p w14:paraId="7D7FF380" w14:textId="77777777" w:rsidR="00F264AA" w:rsidRPr="00F264AA" w:rsidRDefault="00F264AA" w:rsidP="00F264AA">
      <w:pPr>
        <w:rPr>
          <w:rFonts w:ascii="Calibri" w:eastAsia="宋体" w:hAnsi="Calibri" w:cs="Times New Roman"/>
          <w:bCs/>
          <w:lang w:val="zh-CN"/>
        </w:rPr>
      </w:pPr>
    </w:p>
    <w:p w14:paraId="30AD6EF6" w14:textId="77777777" w:rsidR="00F264AA" w:rsidRPr="00F264AA" w:rsidRDefault="00F264AA" w:rsidP="00F264AA">
      <w:pPr>
        <w:rPr>
          <w:rFonts w:ascii="Calibri" w:eastAsia="宋体" w:hAnsi="Calibri" w:cs="Times New Roman"/>
          <w:bCs/>
          <w:lang w:val="zh-CN"/>
        </w:rPr>
      </w:pPr>
    </w:p>
    <w:p w14:paraId="088697C8" w14:textId="77777777" w:rsidR="00F264AA" w:rsidRPr="00F264AA" w:rsidRDefault="00F264AA" w:rsidP="00F264AA">
      <w:pPr>
        <w:rPr>
          <w:rFonts w:ascii="Calibri" w:eastAsia="宋体" w:hAnsi="Calibri" w:cs="Times New Roman"/>
          <w:bCs/>
          <w:lang w:val="zh-CN"/>
        </w:rPr>
      </w:pPr>
    </w:p>
    <w:p w14:paraId="2E7980EA" w14:textId="77777777" w:rsidR="00F264AA" w:rsidRPr="00F264AA" w:rsidRDefault="00F264AA" w:rsidP="00F264AA">
      <w:pPr>
        <w:rPr>
          <w:rFonts w:ascii="Calibri" w:eastAsia="宋体" w:hAnsi="Calibri" w:cs="Times New Roman"/>
          <w:bCs/>
          <w:lang w:val="zh-CN"/>
        </w:rPr>
      </w:pPr>
    </w:p>
    <w:p w14:paraId="06535FC3" w14:textId="77777777" w:rsidR="00F264AA" w:rsidRPr="00F264AA" w:rsidRDefault="00F264AA" w:rsidP="00F264AA">
      <w:pPr>
        <w:rPr>
          <w:rFonts w:ascii="Calibri" w:eastAsia="宋体" w:hAnsi="Calibri" w:cs="Times New Roman"/>
          <w:bCs/>
          <w:lang w:val="zh-CN"/>
        </w:rPr>
      </w:pPr>
    </w:p>
    <w:p w14:paraId="478D6BA5" w14:textId="77777777" w:rsidR="00F264AA" w:rsidRPr="00F264AA" w:rsidRDefault="00F264AA" w:rsidP="00F264AA">
      <w:pPr>
        <w:rPr>
          <w:rFonts w:ascii="Calibri" w:eastAsia="宋体" w:hAnsi="Calibri" w:cs="Times New Roman"/>
          <w:bCs/>
          <w:lang w:val="zh-CN"/>
        </w:rPr>
      </w:pPr>
    </w:p>
    <w:p w14:paraId="17676E70" w14:textId="77777777" w:rsidR="00F264AA" w:rsidRPr="00F264AA" w:rsidRDefault="00F264AA" w:rsidP="00F264AA">
      <w:pPr>
        <w:rPr>
          <w:rFonts w:ascii="Calibri" w:eastAsia="宋体" w:hAnsi="Calibri" w:cs="Times New Roman"/>
          <w:bCs/>
          <w:lang w:val="zh-CN"/>
        </w:rPr>
      </w:pPr>
    </w:p>
    <w:p w14:paraId="76047BD3"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《养生》课程大纲</w:t>
      </w:r>
    </w:p>
    <w:p w14:paraId="250F564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22EBF9A5" w14:textId="77777777" w:rsidTr="00585BFB">
        <w:trPr>
          <w:trHeight w:val="886"/>
          <w:jc w:val="center"/>
        </w:trPr>
        <w:tc>
          <w:tcPr>
            <w:tcW w:w="1581" w:type="dxa"/>
            <w:vAlign w:val="center"/>
          </w:tcPr>
          <w:p w14:paraId="586C8DD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5789907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养生</w:t>
            </w:r>
          </w:p>
        </w:tc>
        <w:tc>
          <w:tcPr>
            <w:tcW w:w="1482" w:type="dxa"/>
            <w:vAlign w:val="center"/>
          </w:tcPr>
          <w:p w14:paraId="5377597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24B0850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3503918B" w14:textId="77777777" w:rsidTr="00585BFB">
        <w:trPr>
          <w:trHeight w:val="829"/>
          <w:jc w:val="center"/>
        </w:trPr>
        <w:tc>
          <w:tcPr>
            <w:tcW w:w="1581" w:type="dxa"/>
            <w:vAlign w:val="center"/>
          </w:tcPr>
          <w:p w14:paraId="51D4E6D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6FA88CE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3032B97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2500BBA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282BD7D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753D3D15" w14:textId="77777777" w:rsidTr="00585BFB">
        <w:trPr>
          <w:trHeight w:val="811"/>
          <w:jc w:val="center"/>
        </w:trPr>
        <w:tc>
          <w:tcPr>
            <w:tcW w:w="1581" w:type="dxa"/>
            <w:vAlign w:val="center"/>
          </w:tcPr>
          <w:p w14:paraId="64F35DC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67629FA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4D9367C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2B018AF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591E5FCB" w14:textId="77777777" w:rsidTr="00585BFB">
        <w:trPr>
          <w:trHeight w:val="811"/>
          <w:jc w:val="center"/>
        </w:trPr>
        <w:tc>
          <w:tcPr>
            <w:tcW w:w="1581" w:type="dxa"/>
            <w:vAlign w:val="center"/>
          </w:tcPr>
          <w:p w14:paraId="495D4B8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1B2798D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魏胜敏、刘旭、魏孟田</w:t>
            </w:r>
          </w:p>
        </w:tc>
      </w:tr>
      <w:tr w:rsidR="00F264AA" w:rsidRPr="00F264AA" w14:paraId="45CE676B" w14:textId="77777777" w:rsidTr="00585BFB">
        <w:trPr>
          <w:trHeight w:val="836"/>
          <w:jc w:val="center"/>
        </w:trPr>
        <w:tc>
          <w:tcPr>
            <w:tcW w:w="1581" w:type="dxa"/>
            <w:vAlign w:val="center"/>
          </w:tcPr>
          <w:p w14:paraId="7D4DCEB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2D00A99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魏孟田</w:t>
            </w:r>
          </w:p>
        </w:tc>
        <w:tc>
          <w:tcPr>
            <w:tcW w:w="1482" w:type="dxa"/>
            <w:vAlign w:val="center"/>
          </w:tcPr>
          <w:p w14:paraId="0D75B3A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777B072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6C83B94B" w14:textId="77777777" w:rsidTr="00585BFB">
        <w:trPr>
          <w:trHeight w:val="848"/>
          <w:jc w:val="center"/>
        </w:trPr>
        <w:tc>
          <w:tcPr>
            <w:tcW w:w="1581" w:type="dxa"/>
            <w:vAlign w:val="center"/>
          </w:tcPr>
          <w:p w14:paraId="1A623E4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45FBEB6E"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40DF7783" w14:textId="77777777" w:rsidTr="00585BFB">
        <w:trPr>
          <w:trHeight w:val="848"/>
          <w:jc w:val="center"/>
        </w:trPr>
        <w:tc>
          <w:tcPr>
            <w:tcW w:w="1581" w:type="dxa"/>
            <w:vAlign w:val="center"/>
          </w:tcPr>
          <w:p w14:paraId="1468666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042CAC6D" w14:textId="77777777" w:rsidR="00F264AA" w:rsidRPr="00F264AA" w:rsidRDefault="00F264AA" w:rsidP="00F264AA">
            <w:pPr>
              <w:spacing w:line="440" w:lineRule="exact"/>
              <w:rPr>
                <w:rFonts w:ascii="宋体" w:eastAsia="宋体" w:hAnsi="宋体" w:cs="Times New Roman"/>
                <w:color w:val="FF0000"/>
                <w:sz w:val="24"/>
              </w:rPr>
            </w:pPr>
          </w:p>
        </w:tc>
      </w:tr>
    </w:tbl>
    <w:p w14:paraId="57F8B2F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7AF7319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7835F84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4982527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w:t>
      </w:r>
      <w:r w:rsidRPr="00F264AA">
        <w:rPr>
          <w:rFonts w:ascii="宋体" w:eastAsia="宋体" w:hAnsi="宋体" w:cs="仿宋_GB2312" w:hint="eastAsia"/>
          <w:sz w:val="24"/>
        </w:rPr>
        <w:lastRenderedPageBreak/>
        <w:t>审美情趣，锤炼品格、学习知识、创新思维、奉献祖国。【毕业要求8/10 职业规范】</w:t>
      </w:r>
    </w:p>
    <w:p w14:paraId="27A3AD7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4D42E4E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1A546BF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6095"/>
        <w:gridCol w:w="1366"/>
      </w:tblGrid>
      <w:tr w:rsidR="00F264AA" w:rsidRPr="00F264AA" w14:paraId="350AF6C0" w14:textId="77777777" w:rsidTr="00585BFB">
        <w:trPr>
          <w:trHeight w:val="815"/>
          <w:jc w:val="center"/>
        </w:trPr>
        <w:tc>
          <w:tcPr>
            <w:tcW w:w="1708" w:type="dxa"/>
            <w:vAlign w:val="center"/>
          </w:tcPr>
          <w:p w14:paraId="33BF2B8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095" w:type="dxa"/>
            <w:vAlign w:val="center"/>
          </w:tcPr>
          <w:p w14:paraId="47F61F2E"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4816FD9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04EAB737" w14:textId="77777777" w:rsidTr="00585BFB">
        <w:trPr>
          <w:jc w:val="center"/>
        </w:trPr>
        <w:tc>
          <w:tcPr>
            <w:tcW w:w="1708" w:type="dxa"/>
            <w:vAlign w:val="center"/>
          </w:tcPr>
          <w:p w14:paraId="00A8F16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095" w:type="dxa"/>
            <w:vAlign w:val="center"/>
          </w:tcPr>
          <w:p w14:paraId="6C40D09B" w14:textId="77777777" w:rsidR="00F264AA" w:rsidRPr="00F264AA" w:rsidRDefault="00F264AA" w:rsidP="00F264AA">
            <w:pPr>
              <w:spacing w:line="440" w:lineRule="exact"/>
              <w:rPr>
                <w:rFonts w:ascii="宋体" w:eastAsia="宋体" w:hAnsi="宋体" w:cs="仿宋_GB2312"/>
                <w:sz w:val="24"/>
              </w:rPr>
            </w:pPr>
          </w:p>
          <w:p w14:paraId="0D8FB742" w14:textId="77777777" w:rsidR="00F264AA" w:rsidRPr="00F264AA" w:rsidRDefault="00F264AA" w:rsidP="00F264AA">
            <w:pPr>
              <w:spacing w:line="440" w:lineRule="exact"/>
              <w:rPr>
                <w:rFonts w:ascii="宋体" w:eastAsia="宋体" w:hAnsi="宋体" w:cs="仿宋_GB2312"/>
                <w:sz w:val="24"/>
              </w:rPr>
            </w:pPr>
          </w:p>
          <w:p w14:paraId="5D762209"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1804A2E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16AFD533" w14:textId="77777777" w:rsidTr="00585BFB">
        <w:trPr>
          <w:jc w:val="center"/>
        </w:trPr>
        <w:tc>
          <w:tcPr>
            <w:tcW w:w="1708" w:type="dxa"/>
            <w:vAlign w:val="center"/>
          </w:tcPr>
          <w:p w14:paraId="3B83620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095" w:type="dxa"/>
            <w:vAlign w:val="center"/>
          </w:tcPr>
          <w:p w14:paraId="3A550827" w14:textId="77777777" w:rsidR="00F264AA" w:rsidRPr="00F264AA" w:rsidRDefault="00F264AA" w:rsidP="00F264AA">
            <w:pPr>
              <w:spacing w:line="440" w:lineRule="exact"/>
              <w:rPr>
                <w:rFonts w:ascii="宋体" w:eastAsia="宋体" w:hAnsi="宋体" w:cs="Times New Roman"/>
                <w:sz w:val="24"/>
              </w:rPr>
            </w:pPr>
          </w:p>
          <w:p w14:paraId="6B2696EF" w14:textId="77777777" w:rsidR="00F264AA" w:rsidRPr="00F264AA" w:rsidRDefault="00F264AA" w:rsidP="00F264AA">
            <w:pPr>
              <w:spacing w:line="440" w:lineRule="exact"/>
              <w:rPr>
                <w:rFonts w:ascii="宋体" w:eastAsia="宋体" w:hAnsi="宋体" w:cs="Times New Roman"/>
                <w:sz w:val="24"/>
              </w:rPr>
            </w:pPr>
          </w:p>
          <w:p w14:paraId="427935B3"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3F0DFD01"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079053C" w14:textId="77777777" w:rsidTr="00585BFB">
        <w:trPr>
          <w:jc w:val="center"/>
        </w:trPr>
        <w:tc>
          <w:tcPr>
            <w:tcW w:w="1708" w:type="dxa"/>
            <w:vAlign w:val="center"/>
          </w:tcPr>
          <w:p w14:paraId="7292C41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095" w:type="dxa"/>
            <w:vAlign w:val="center"/>
          </w:tcPr>
          <w:p w14:paraId="037999E6" w14:textId="77777777" w:rsidR="00F264AA" w:rsidRPr="00F264AA" w:rsidRDefault="00F264AA" w:rsidP="00F264AA">
            <w:pPr>
              <w:spacing w:line="440" w:lineRule="exact"/>
              <w:rPr>
                <w:rFonts w:ascii="宋体" w:eastAsia="宋体" w:hAnsi="宋体" w:cs="仿宋_GB2312"/>
                <w:sz w:val="24"/>
              </w:rPr>
            </w:pPr>
          </w:p>
          <w:p w14:paraId="6B11C3A0" w14:textId="77777777" w:rsidR="00F264AA" w:rsidRPr="00F264AA" w:rsidRDefault="00F264AA" w:rsidP="00F264AA">
            <w:pPr>
              <w:spacing w:line="440" w:lineRule="exact"/>
              <w:rPr>
                <w:rFonts w:ascii="宋体" w:eastAsia="宋体" w:hAnsi="宋体" w:cs="仿宋_GB2312"/>
                <w:sz w:val="24"/>
              </w:rPr>
            </w:pPr>
          </w:p>
          <w:p w14:paraId="238ABE5F"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1CB6160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0DCA82B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2D05C854"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51E2FF2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 xml:space="preserve">学习内容一 体能+养生 </w:t>
      </w:r>
    </w:p>
    <w:p w14:paraId="0C64583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0097E01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D7B893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74D220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51E9027"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08CF172"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4A1794FB"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05BB309D"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94498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57A7D3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5C7486A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7D5FB80B"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lastRenderedPageBreak/>
        <w:t>本章教学目的及要求：</w:t>
      </w:r>
      <w:r w:rsidRPr="00F264AA">
        <w:rPr>
          <w:rFonts w:ascii="Arial" w:eastAsia="宋体" w:hAnsi="Arial" w:cs="Arial" w:hint="eastAsia"/>
          <w:sz w:val="24"/>
        </w:rPr>
        <w:t>使同学们了解自身健康的重要性及如何维护、促进自身的健康。</w:t>
      </w:r>
    </w:p>
    <w:p w14:paraId="5C248158"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7F82F6D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E44893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6501D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4A7581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18E40FA9"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003994A0"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3C07638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02818AF0"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EBBBB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431DC4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680E5C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09EEB5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25B1A68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2B4E63C8"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7956C838"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14C010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BCF7C8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51E8EF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703904F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5681A25F"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463EFA8A"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791E6CC7"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lastRenderedPageBreak/>
        <w:t>第五章 了解体育文化（0.5课时）</w:t>
      </w:r>
    </w:p>
    <w:p w14:paraId="1F3FF6A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3E6D9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7A2008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39E885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28560652"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073D3F93"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53BC9E54"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0612D1A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B011A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1470FA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4D3BC69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093EEBBF"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4DE6C425"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如何欣赏竞技比赛</w:t>
      </w:r>
      <w:r w:rsidRPr="00F264AA">
        <w:rPr>
          <w:rFonts w:ascii="Arial" w:eastAsia="宋体" w:hAnsi="Calibri" w:cs="Arial" w:hint="eastAsia"/>
          <w:bCs/>
          <w:sz w:val="24"/>
          <w:szCs w:val="28"/>
        </w:rPr>
        <w:t>；如何提高体育欣赏水平。</w:t>
      </w:r>
    </w:p>
    <w:p w14:paraId="28FF9D6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714649B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086CE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EA8B529"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693AAFC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0B761C85"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D30C8C5"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63931F15"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1E1C49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8.1体能训练简介</w:t>
      </w:r>
    </w:p>
    <w:p w14:paraId="3E3FDA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32C0A0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22E20B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54D4C6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01D872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67A254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5995D4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64172F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688D62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13117A13"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第九章</w:t>
      </w: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选项课各项目内容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2084F216"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1437B816"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747FEE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100A8D4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7FDAC0D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2424F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A9CD5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7FB3AC47"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89DD4E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19FE2CA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养生功法概述 </w:t>
            </w:r>
          </w:p>
        </w:tc>
        <w:tc>
          <w:tcPr>
            <w:tcW w:w="1579" w:type="dxa"/>
            <w:tcBorders>
              <w:top w:val="outset" w:sz="6" w:space="0" w:color="auto"/>
              <w:left w:val="outset" w:sz="6" w:space="0" w:color="auto"/>
              <w:bottom w:val="outset" w:sz="6" w:space="0" w:color="auto"/>
              <w:right w:val="outset" w:sz="6" w:space="0" w:color="auto"/>
            </w:tcBorders>
            <w:vAlign w:val="center"/>
          </w:tcPr>
          <w:p w14:paraId="470441C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95D8A0E"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485E51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A77CA25"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AE50DB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304BEAF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养生竞赛规则及发展史</w:t>
            </w:r>
          </w:p>
        </w:tc>
        <w:tc>
          <w:tcPr>
            <w:tcW w:w="1579" w:type="dxa"/>
            <w:tcBorders>
              <w:top w:val="outset" w:sz="6" w:space="0" w:color="auto"/>
              <w:left w:val="outset" w:sz="6" w:space="0" w:color="auto"/>
              <w:bottom w:val="outset" w:sz="6" w:space="0" w:color="auto"/>
              <w:right w:val="outset" w:sz="6" w:space="0" w:color="auto"/>
            </w:tcBorders>
            <w:vAlign w:val="center"/>
          </w:tcPr>
          <w:p w14:paraId="6B80E1A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5D0BFF"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EA2111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A5AF4B9"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092DF4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5D8BBD7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养生功法专项身体素质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54EF896B"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77A0E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642E8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7B8AE64"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E6B2FD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7117A57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3332EBF1"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3925B2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0C103B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1F4EC61"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307188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3244E9F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18D01999"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272C1E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7855AB1" w14:textId="77777777" w:rsidR="00F264AA" w:rsidRPr="00F264AA" w:rsidRDefault="00F264AA" w:rsidP="00F264AA">
            <w:pPr>
              <w:widowControl/>
              <w:jc w:val="left"/>
              <w:rPr>
                <w:rFonts w:ascii="宋体" w:eastAsia="宋体" w:hAnsi="Calibri" w:cs="宋体"/>
                <w:spacing w:val="1"/>
                <w:kern w:val="0"/>
                <w:sz w:val="24"/>
              </w:rPr>
            </w:pPr>
          </w:p>
        </w:tc>
      </w:tr>
    </w:tbl>
    <w:p w14:paraId="4C1D18EC"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 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F264AA" w:rsidRPr="00F264AA" w14:paraId="4F4F61D1" w14:textId="77777777" w:rsidTr="00585BFB">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1352029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C395B5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F71798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5356DC15"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6876DA"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养生概述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A4609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养生功法特点与功能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219463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A74D8C"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32405C1" w14:textId="77777777" w:rsidTr="00585BFB">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464604DE"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735A06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中国古代养生概况 </w:t>
            </w:r>
          </w:p>
        </w:tc>
        <w:tc>
          <w:tcPr>
            <w:tcW w:w="2339" w:type="dxa"/>
            <w:vMerge/>
            <w:tcBorders>
              <w:top w:val="outset" w:sz="6" w:space="0" w:color="auto"/>
              <w:left w:val="outset" w:sz="6" w:space="0" w:color="auto"/>
              <w:bottom w:val="outset" w:sz="6" w:space="0" w:color="auto"/>
              <w:right w:val="outset" w:sz="6" w:space="0" w:color="auto"/>
            </w:tcBorders>
            <w:vAlign w:val="center"/>
          </w:tcPr>
          <w:p w14:paraId="2F583F07"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6776C9A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E49536E" w14:textId="77777777" w:rsidTr="00585BFB">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27FDAC62"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CAFB5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现代养生概况</w:t>
            </w:r>
          </w:p>
        </w:tc>
        <w:tc>
          <w:tcPr>
            <w:tcW w:w="2339" w:type="dxa"/>
            <w:vMerge/>
            <w:tcBorders>
              <w:top w:val="outset" w:sz="6" w:space="0" w:color="auto"/>
              <w:left w:val="outset" w:sz="6" w:space="0" w:color="auto"/>
              <w:bottom w:val="outset" w:sz="6" w:space="0" w:color="auto"/>
              <w:right w:val="outset" w:sz="6" w:space="0" w:color="auto"/>
            </w:tcBorders>
            <w:vAlign w:val="center"/>
          </w:tcPr>
          <w:p w14:paraId="0B18832F"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466D685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DA21986" w14:textId="77777777" w:rsidTr="00585BFB">
        <w:trPr>
          <w:trHeight w:val="744"/>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12A424"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养生规则与裁判法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2FB23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养生比赛场地及组别</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CD60B6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814E3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2B9D2D3" w14:textId="77777777" w:rsidTr="00585BFB">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2EBA1474"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AF79C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裁判法</w:t>
            </w:r>
          </w:p>
        </w:tc>
        <w:tc>
          <w:tcPr>
            <w:tcW w:w="2339" w:type="dxa"/>
            <w:vMerge/>
            <w:tcBorders>
              <w:top w:val="outset" w:sz="6" w:space="0" w:color="auto"/>
              <w:left w:val="outset" w:sz="6" w:space="0" w:color="auto"/>
              <w:bottom w:val="outset" w:sz="6" w:space="0" w:color="auto"/>
              <w:right w:val="outset" w:sz="6" w:space="0" w:color="auto"/>
            </w:tcBorders>
            <w:vAlign w:val="center"/>
          </w:tcPr>
          <w:p w14:paraId="6DDEFC96"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1E8D030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1570DF3" w14:textId="77777777" w:rsidTr="00585BFB">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4DD9B3BB"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D0E6EC" w14:textId="77777777" w:rsidR="00F264AA" w:rsidRPr="00F264AA" w:rsidRDefault="00F264AA" w:rsidP="00F264AA">
            <w:pPr>
              <w:widowControl/>
              <w:rPr>
                <w:rFonts w:ascii="宋体" w:eastAsia="宋体" w:hAnsi="Calibri" w:cs="宋体"/>
                <w:spacing w:val="1"/>
                <w:kern w:val="0"/>
                <w:sz w:val="24"/>
              </w:rPr>
            </w:pP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7037CB57"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2780C01E" w14:textId="77777777" w:rsidR="00F264AA" w:rsidRPr="00F264AA" w:rsidRDefault="00F264AA" w:rsidP="00F264AA">
            <w:pPr>
              <w:widowControl/>
              <w:jc w:val="left"/>
              <w:rPr>
                <w:rFonts w:ascii="宋体" w:eastAsia="宋体" w:hAnsi="Calibri" w:cs="宋体"/>
                <w:spacing w:val="1"/>
                <w:kern w:val="0"/>
                <w:sz w:val="24"/>
              </w:rPr>
            </w:pPr>
          </w:p>
        </w:tc>
      </w:tr>
    </w:tbl>
    <w:p w14:paraId="53BEEEF4"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F264AA" w:rsidRPr="00F264AA" w14:paraId="75190572" w14:textId="77777777" w:rsidTr="00585BFB">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5EE1F20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0E421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70A66D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02BABCA2" w14:textId="77777777" w:rsidTr="00585BFB">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BF2EC7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1166431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lastRenderedPageBreak/>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B27684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lastRenderedPageBreak/>
              <w:t xml:space="preserve">基本功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1D8066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手型、步型等</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77A16A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1C4B75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36491C9" w14:textId="77777777" w:rsidTr="00585BFB">
        <w:trPr>
          <w:trHeight w:val="402"/>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50E34A86" w14:textId="77777777" w:rsidR="00F264AA" w:rsidRPr="00F264AA" w:rsidRDefault="00F264AA" w:rsidP="00F264AA">
            <w:pPr>
              <w:widowControl/>
              <w:jc w:val="left"/>
              <w:rPr>
                <w:rFonts w:ascii="宋体" w:eastAsia="宋体" w:hAnsi="Calibri" w:cs="宋体"/>
                <w:spacing w:val="1"/>
                <w:kern w:val="0"/>
                <w:sz w:val="24"/>
              </w:rPr>
            </w:pPr>
          </w:p>
        </w:tc>
        <w:tc>
          <w:tcPr>
            <w:tcW w:w="2317" w:type="dxa"/>
            <w:tcBorders>
              <w:top w:val="outset" w:sz="6" w:space="0" w:color="auto"/>
              <w:left w:val="outset" w:sz="6" w:space="0" w:color="auto"/>
              <w:bottom w:val="outset" w:sz="6" w:space="0" w:color="auto"/>
              <w:right w:val="outset" w:sz="6" w:space="0" w:color="auto"/>
            </w:tcBorders>
            <w:vAlign w:val="center"/>
          </w:tcPr>
          <w:p w14:paraId="3AAECEF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养生功法</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F4609B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八段锦</w:t>
            </w:r>
          </w:p>
        </w:tc>
        <w:tc>
          <w:tcPr>
            <w:tcW w:w="2295" w:type="dxa"/>
            <w:gridSpan w:val="2"/>
            <w:tcBorders>
              <w:top w:val="outset" w:sz="6" w:space="0" w:color="auto"/>
              <w:left w:val="outset" w:sz="6" w:space="0" w:color="auto"/>
              <w:bottom w:val="outset" w:sz="6" w:space="0" w:color="auto"/>
              <w:right w:val="outset" w:sz="6" w:space="0" w:color="auto"/>
            </w:tcBorders>
            <w:vAlign w:val="center"/>
          </w:tcPr>
          <w:p w14:paraId="1CEF3EE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tcBorders>
              <w:top w:val="outset" w:sz="6" w:space="0" w:color="auto"/>
              <w:left w:val="outset" w:sz="6" w:space="0" w:color="auto"/>
              <w:bottom w:val="outset" w:sz="6" w:space="0" w:color="auto"/>
              <w:right w:val="outset" w:sz="6" w:space="0" w:color="auto"/>
            </w:tcBorders>
            <w:vAlign w:val="center"/>
          </w:tcPr>
          <w:p w14:paraId="214C9E60" w14:textId="77777777" w:rsidR="00F264AA" w:rsidRPr="00F264AA" w:rsidRDefault="00F264AA" w:rsidP="00F264AA">
            <w:pPr>
              <w:widowControl/>
              <w:jc w:val="left"/>
              <w:rPr>
                <w:rFonts w:ascii="宋体" w:eastAsia="宋体" w:hAnsi="Calibri" w:cs="宋体"/>
                <w:spacing w:val="1"/>
                <w:kern w:val="0"/>
                <w:sz w:val="24"/>
              </w:rPr>
            </w:pPr>
          </w:p>
        </w:tc>
      </w:tr>
    </w:tbl>
    <w:p w14:paraId="1439756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p>
    <w:p w14:paraId="7B58EE44"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养生 1</w:t>
      </w:r>
    </w:p>
    <w:p w14:paraId="1DB9935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7356A5D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E25AB4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629CD2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CAFB6F1"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C0A25BA"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C5612E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基本技术(26学时)</w:t>
      </w:r>
    </w:p>
    <w:p w14:paraId="2D1F386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1C47CA6"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宋体" w:hint="eastAsia"/>
          <w:b/>
          <w:sz w:val="24"/>
        </w:rPr>
        <w:lastRenderedPageBreak/>
        <w:t>主要教学内容：</w:t>
      </w:r>
    </w:p>
    <w:p w14:paraId="09EEB7FC"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预备势</w:t>
      </w:r>
    </w:p>
    <w:p w14:paraId="2615038F"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第一式</w:t>
      </w:r>
      <w:r w:rsidRPr="00F264AA">
        <w:rPr>
          <w:rFonts w:ascii="宋体" w:eastAsia="宋体" w:hAnsi="宋体" w:cs="Arial"/>
          <w:sz w:val="24"/>
        </w:rPr>
        <w:t xml:space="preserve">  </w:t>
      </w:r>
      <w:r w:rsidRPr="00F264AA">
        <w:rPr>
          <w:rFonts w:ascii="宋体" w:eastAsia="宋体" w:hAnsi="宋体" w:cs="Arial" w:hint="eastAsia"/>
          <w:sz w:val="24"/>
        </w:rPr>
        <w:t>两手托天理三焦</w:t>
      </w:r>
      <w:r w:rsidRPr="00F264AA">
        <w:rPr>
          <w:rFonts w:ascii="宋体" w:eastAsia="宋体" w:hAnsi="宋体" w:cs="Arial"/>
          <w:sz w:val="24"/>
        </w:rPr>
        <w:t xml:space="preserve">    </w:t>
      </w:r>
    </w:p>
    <w:p w14:paraId="0F364398"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第二式</w:t>
      </w:r>
      <w:r w:rsidRPr="00F264AA">
        <w:rPr>
          <w:rFonts w:ascii="宋体" w:eastAsia="宋体" w:hAnsi="宋体" w:cs="Arial"/>
          <w:sz w:val="24"/>
        </w:rPr>
        <w:t xml:space="preserve">  </w:t>
      </w:r>
      <w:r w:rsidRPr="00F264AA">
        <w:rPr>
          <w:rFonts w:ascii="宋体" w:eastAsia="宋体" w:hAnsi="宋体" w:cs="Arial" w:hint="eastAsia"/>
          <w:sz w:val="24"/>
        </w:rPr>
        <w:t>左右开弓似射雕</w:t>
      </w:r>
    </w:p>
    <w:p w14:paraId="2FCBCC00"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第三式</w:t>
      </w:r>
      <w:r w:rsidRPr="00F264AA">
        <w:rPr>
          <w:rFonts w:ascii="宋体" w:eastAsia="宋体" w:hAnsi="宋体" w:cs="Arial"/>
          <w:sz w:val="24"/>
        </w:rPr>
        <w:t xml:space="preserve">  </w:t>
      </w:r>
      <w:r w:rsidRPr="00F264AA">
        <w:rPr>
          <w:rFonts w:ascii="宋体" w:eastAsia="宋体" w:hAnsi="宋体" w:cs="Arial" w:hint="eastAsia"/>
          <w:sz w:val="24"/>
        </w:rPr>
        <w:t>调理脾胃须单举</w:t>
      </w:r>
      <w:r w:rsidRPr="00F264AA">
        <w:rPr>
          <w:rFonts w:ascii="宋体" w:eastAsia="宋体" w:hAnsi="宋体" w:cs="Arial"/>
          <w:sz w:val="24"/>
        </w:rPr>
        <w:t xml:space="preserve">    </w:t>
      </w:r>
    </w:p>
    <w:p w14:paraId="385DF52A"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第四式</w:t>
      </w:r>
      <w:r w:rsidRPr="00F264AA">
        <w:rPr>
          <w:rFonts w:ascii="宋体" w:eastAsia="宋体" w:hAnsi="宋体" w:cs="Arial"/>
          <w:sz w:val="24"/>
        </w:rPr>
        <w:t xml:space="preserve">  </w:t>
      </w:r>
      <w:r w:rsidRPr="00F264AA">
        <w:rPr>
          <w:rFonts w:ascii="宋体" w:eastAsia="宋体" w:hAnsi="宋体" w:cs="Arial" w:hint="eastAsia"/>
          <w:sz w:val="24"/>
        </w:rPr>
        <w:t>五劳七伤往后瞧</w:t>
      </w:r>
    </w:p>
    <w:p w14:paraId="07932BF2"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第五式</w:t>
      </w:r>
      <w:r w:rsidRPr="00F264AA">
        <w:rPr>
          <w:rFonts w:ascii="宋体" w:eastAsia="宋体" w:hAnsi="宋体" w:cs="Arial"/>
          <w:sz w:val="24"/>
        </w:rPr>
        <w:t xml:space="preserve">  </w:t>
      </w:r>
      <w:r w:rsidRPr="00F264AA">
        <w:rPr>
          <w:rFonts w:ascii="宋体" w:eastAsia="宋体" w:hAnsi="宋体" w:cs="Arial" w:hint="eastAsia"/>
          <w:sz w:val="24"/>
        </w:rPr>
        <w:t>摇头摆尾去心火</w:t>
      </w:r>
      <w:r w:rsidRPr="00F264AA">
        <w:rPr>
          <w:rFonts w:ascii="宋体" w:eastAsia="宋体" w:hAnsi="宋体" w:cs="Arial"/>
          <w:sz w:val="24"/>
        </w:rPr>
        <w:t xml:space="preserve">    </w:t>
      </w:r>
    </w:p>
    <w:p w14:paraId="340994AB"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第六式</w:t>
      </w:r>
      <w:r w:rsidRPr="00F264AA">
        <w:rPr>
          <w:rFonts w:ascii="宋体" w:eastAsia="宋体" w:hAnsi="宋体" w:cs="Arial"/>
          <w:sz w:val="24"/>
        </w:rPr>
        <w:t xml:space="preserve">  </w:t>
      </w:r>
      <w:r w:rsidRPr="00F264AA">
        <w:rPr>
          <w:rFonts w:ascii="宋体" w:eastAsia="宋体" w:hAnsi="宋体" w:cs="Arial" w:hint="eastAsia"/>
          <w:sz w:val="24"/>
        </w:rPr>
        <w:t>两手攀足固肾腰</w:t>
      </w:r>
    </w:p>
    <w:p w14:paraId="6E992EF9"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第七式</w:t>
      </w:r>
      <w:r w:rsidRPr="00F264AA">
        <w:rPr>
          <w:rFonts w:ascii="宋体" w:eastAsia="宋体" w:hAnsi="宋体" w:cs="Arial"/>
          <w:sz w:val="24"/>
        </w:rPr>
        <w:t xml:space="preserve">  </w:t>
      </w:r>
      <w:r w:rsidRPr="00F264AA">
        <w:rPr>
          <w:rFonts w:ascii="宋体" w:eastAsia="宋体" w:hAnsi="宋体" w:cs="Arial" w:hint="eastAsia"/>
          <w:sz w:val="24"/>
        </w:rPr>
        <w:t>攒拳怒目增气力</w:t>
      </w:r>
      <w:r w:rsidRPr="00F264AA">
        <w:rPr>
          <w:rFonts w:ascii="宋体" w:eastAsia="宋体" w:hAnsi="宋体" w:cs="Arial"/>
          <w:sz w:val="24"/>
        </w:rPr>
        <w:t xml:space="preserve">    </w:t>
      </w:r>
    </w:p>
    <w:p w14:paraId="05ABF1E8"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第八式</w:t>
      </w:r>
      <w:r w:rsidRPr="00F264AA">
        <w:rPr>
          <w:rFonts w:ascii="宋体" w:eastAsia="宋体" w:hAnsi="宋体" w:cs="Arial"/>
          <w:sz w:val="24"/>
        </w:rPr>
        <w:t xml:space="preserve">  </w:t>
      </w:r>
      <w:r w:rsidRPr="00F264AA">
        <w:rPr>
          <w:rFonts w:ascii="宋体" w:eastAsia="宋体" w:hAnsi="宋体" w:cs="Arial" w:hint="eastAsia"/>
          <w:sz w:val="24"/>
        </w:rPr>
        <w:t>背后七颠百病消</w:t>
      </w:r>
    </w:p>
    <w:p w14:paraId="306C170A"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收势</w:t>
      </w:r>
    </w:p>
    <w:p w14:paraId="3DBCB898"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Arial"/>
          <w:b/>
          <w:bCs/>
          <w:sz w:val="24"/>
        </w:rPr>
        <w:t>教学目的及要求：</w:t>
      </w:r>
      <w:r w:rsidRPr="00F264AA">
        <w:rPr>
          <w:rFonts w:ascii="宋体" w:eastAsia="宋体" w:hAnsi="宋体" w:cs="Arial" w:hint="eastAsia"/>
          <w:bCs/>
          <w:sz w:val="24"/>
        </w:rPr>
        <w:t>掌握健身气功八段锦功法。</w:t>
      </w:r>
    </w:p>
    <w:p w14:paraId="0C027085"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Arial"/>
          <w:b/>
          <w:bCs/>
          <w:sz w:val="24"/>
        </w:rPr>
        <w:t>教学重点及难点：</w:t>
      </w:r>
      <w:r w:rsidRPr="00F264AA">
        <w:rPr>
          <w:rFonts w:ascii="宋体" w:eastAsia="宋体" w:hAnsi="宋体" w:cs="Arial" w:hint="eastAsia"/>
          <w:bCs/>
          <w:sz w:val="24"/>
        </w:rPr>
        <w:t>动作、呼吸与意念的配合以及摇头摆尾去心火。</w:t>
      </w:r>
    </w:p>
    <w:p w14:paraId="54A354DD" w14:textId="77777777" w:rsidR="00F264AA" w:rsidRPr="00F264AA" w:rsidRDefault="00F264AA" w:rsidP="00F264AA">
      <w:pPr>
        <w:spacing w:line="360" w:lineRule="auto"/>
        <w:rPr>
          <w:rFonts w:ascii="宋体" w:eastAsia="宋体" w:hAnsi="宋体" w:cs="Times New Roman"/>
          <w:sz w:val="24"/>
        </w:rPr>
      </w:pPr>
    </w:p>
    <w:p w14:paraId="18FB851E"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042E99C8"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0ACE44E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2.1速度素质、耐力素质、灵敏素质。</w:t>
      </w:r>
    </w:p>
    <w:p w14:paraId="2635408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2.2教学目的及要求：使学生掌握足球运动需要的基本身体素质。</w:t>
      </w:r>
      <w:r w:rsidRPr="00F264AA">
        <w:rPr>
          <w:rFonts w:ascii="Calibri" w:eastAsia="宋体" w:hAnsi="Calibri" w:cs="Times New Roman" w:hint="eastAsia"/>
          <w:sz w:val="24"/>
        </w:rPr>
        <w:t xml:space="preserve"> </w:t>
      </w:r>
    </w:p>
    <w:p w14:paraId="63FA791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1B04BB68"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养生 2</w:t>
      </w:r>
    </w:p>
    <w:p w14:paraId="1F9639E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1384AC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79A8C4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w:t>
      </w:r>
      <w:r w:rsidRPr="00F264AA">
        <w:rPr>
          <w:rFonts w:ascii="宋体" w:eastAsia="宋体" w:hAnsi="宋体" w:cs="仿宋_GB2312" w:hint="eastAsia"/>
          <w:sz w:val="24"/>
        </w:rPr>
        <w:lastRenderedPageBreak/>
        <w:t>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F04C95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5AD4CB3"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464420D"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3546AA1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基本技术(28学时)</w:t>
      </w:r>
    </w:p>
    <w:p w14:paraId="72F8052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FE9957C"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宋体" w:hint="eastAsia"/>
          <w:b/>
          <w:sz w:val="24"/>
        </w:rPr>
        <w:t>主要教学内容：</w:t>
      </w:r>
    </w:p>
    <w:p w14:paraId="2F188F70"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第一式</w:t>
      </w:r>
      <w:r w:rsidRPr="00F264AA">
        <w:rPr>
          <w:rFonts w:ascii="宋体" w:eastAsia="宋体" w:hAnsi="宋体" w:cs="Arial"/>
          <w:sz w:val="24"/>
        </w:rPr>
        <w:t xml:space="preserve"> </w:t>
      </w:r>
      <w:r w:rsidRPr="00F264AA">
        <w:rPr>
          <w:rFonts w:ascii="宋体" w:eastAsia="宋体" w:hAnsi="宋体" w:cs="Arial" w:hint="eastAsia"/>
          <w:sz w:val="24"/>
        </w:rPr>
        <w:t>韦驮献杵第一势</w:t>
      </w:r>
    </w:p>
    <w:p w14:paraId="5C4389E9"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第二式</w:t>
      </w:r>
      <w:r w:rsidRPr="00F264AA">
        <w:rPr>
          <w:rFonts w:ascii="宋体" w:eastAsia="宋体" w:hAnsi="宋体" w:cs="Arial"/>
          <w:sz w:val="24"/>
        </w:rPr>
        <w:t xml:space="preserve"> </w:t>
      </w:r>
      <w:r w:rsidRPr="00F264AA">
        <w:rPr>
          <w:rFonts w:ascii="宋体" w:eastAsia="宋体" w:hAnsi="宋体" w:cs="Arial" w:hint="eastAsia"/>
          <w:sz w:val="24"/>
        </w:rPr>
        <w:t>韦驮献杵第二势</w:t>
      </w:r>
    </w:p>
    <w:p w14:paraId="260EA1C3"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第三式</w:t>
      </w:r>
      <w:r w:rsidRPr="00F264AA">
        <w:rPr>
          <w:rFonts w:ascii="宋体" w:eastAsia="宋体" w:hAnsi="宋体" w:cs="Arial"/>
          <w:sz w:val="24"/>
        </w:rPr>
        <w:t xml:space="preserve"> </w:t>
      </w:r>
      <w:r w:rsidRPr="00F264AA">
        <w:rPr>
          <w:rFonts w:ascii="宋体" w:eastAsia="宋体" w:hAnsi="宋体" w:cs="Arial" w:hint="eastAsia"/>
          <w:sz w:val="24"/>
        </w:rPr>
        <w:t>韦驮献杵第三势</w:t>
      </w:r>
    </w:p>
    <w:p w14:paraId="1A6081D2"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第四式</w:t>
      </w:r>
      <w:r w:rsidRPr="00F264AA">
        <w:rPr>
          <w:rFonts w:ascii="宋体" w:eastAsia="宋体" w:hAnsi="宋体" w:cs="Arial"/>
          <w:sz w:val="24"/>
        </w:rPr>
        <w:t xml:space="preserve"> </w:t>
      </w:r>
      <w:r w:rsidRPr="00F264AA">
        <w:rPr>
          <w:rFonts w:ascii="宋体" w:eastAsia="宋体" w:hAnsi="宋体" w:cs="Arial" w:hint="eastAsia"/>
          <w:sz w:val="24"/>
        </w:rPr>
        <w:t>摘星换斗势</w:t>
      </w:r>
    </w:p>
    <w:p w14:paraId="03610FD0"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第五式</w:t>
      </w:r>
      <w:r w:rsidRPr="00F264AA">
        <w:rPr>
          <w:rFonts w:ascii="宋体" w:eastAsia="宋体" w:hAnsi="宋体" w:cs="Arial"/>
          <w:sz w:val="24"/>
        </w:rPr>
        <w:t xml:space="preserve"> </w:t>
      </w:r>
      <w:r w:rsidRPr="00F264AA">
        <w:rPr>
          <w:rFonts w:ascii="宋体" w:eastAsia="宋体" w:hAnsi="宋体" w:cs="Arial" w:hint="eastAsia"/>
          <w:sz w:val="24"/>
        </w:rPr>
        <w:t>倒拽九牛尾势</w:t>
      </w:r>
    </w:p>
    <w:p w14:paraId="3DA84CB8"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第六式</w:t>
      </w:r>
      <w:r w:rsidRPr="00F264AA">
        <w:rPr>
          <w:rFonts w:ascii="宋体" w:eastAsia="宋体" w:hAnsi="宋体" w:cs="Arial"/>
          <w:sz w:val="24"/>
        </w:rPr>
        <w:t xml:space="preserve"> </w:t>
      </w:r>
      <w:r w:rsidRPr="00F264AA">
        <w:rPr>
          <w:rFonts w:ascii="宋体" w:eastAsia="宋体" w:hAnsi="宋体" w:cs="Arial" w:hint="eastAsia"/>
          <w:sz w:val="24"/>
        </w:rPr>
        <w:t>出爪亮翅势</w:t>
      </w:r>
    </w:p>
    <w:p w14:paraId="7C94047C"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第七式</w:t>
      </w:r>
      <w:r w:rsidRPr="00F264AA">
        <w:rPr>
          <w:rFonts w:ascii="宋体" w:eastAsia="宋体" w:hAnsi="宋体" w:cs="Arial"/>
          <w:sz w:val="24"/>
        </w:rPr>
        <w:t xml:space="preserve"> </w:t>
      </w:r>
      <w:r w:rsidRPr="00F264AA">
        <w:rPr>
          <w:rFonts w:ascii="宋体" w:eastAsia="宋体" w:hAnsi="宋体" w:cs="Arial" w:hint="eastAsia"/>
          <w:sz w:val="24"/>
        </w:rPr>
        <w:t>九鬼拔马刀势</w:t>
      </w:r>
    </w:p>
    <w:p w14:paraId="557CFA7D"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第八式</w:t>
      </w:r>
      <w:r w:rsidRPr="00F264AA">
        <w:rPr>
          <w:rFonts w:ascii="宋体" w:eastAsia="宋体" w:hAnsi="宋体" w:cs="Arial"/>
          <w:sz w:val="24"/>
        </w:rPr>
        <w:t xml:space="preserve"> </w:t>
      </w:r>
      <w:r w:rsidRPr="00F264AA">
        <w:rPr>
          <w:rFonts w:ascii="宋体" w:eastAsia="宋体" w:hAnsi="宋体" w:cs="Arial" w:hint="eastAsia"/>
          <w:sz w:val="24"/>
        </w:rPr>
        <w:t>三盘落地势</w:t>
      </w:r>
    </w:p>
    <w:p w14:paraId="36A2678D"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第九式</w:t>
      </w:r>
      <w:r w:rsidRPr="00F264AA">
        <w:rPr>
          <w:rFonts w:ascii="宋体" w:eastAsia="宋体" w:hAnsi="宋体" w:cs="Arial"/>
          <w:sz w:val="24"/>
        </w:rPr>
        <w:t xml:space="preserve"> </w:t>
      </w:r>
      <w:r w:rsidRPr="00F264AA">
        <w:rPr>
          <w:rFonts w:ascii="宋体" w:eastAsia="宋体" w:hAnsi="宋体" w:cs="Arial" w:hint="eastAsia"/>
          <w:sz w:val="24"/>
        </w:rPr>
        <w:t>青龙探爪势</w:t>
      </w:r>
    </w:p>
    <w:p w14:paraId="0F6B5368"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第十式</w:t>
      </w:r>
      <w:r w:rsidRPr="00F264AA">
        <w:rPr>
          <w:rFonts w:ascii="宋体" w:eastAsia="宋体" w:hAnsi="宋体" w:cs="Arial"/>
          <w:sz w:val="24"/>
        </w:rPr>
        <w:t xml:space="preserve"> </w:t>
      </w:r>
      <w:r w:rsidRPr="00F264AA">
        <w:rPr>
          <w:rFonts w:ascii="宋体" w:eastAsia="宋体" w:hAnsi="宋体" w:cs="Arial" w:hint="eastAsia"/>
          <w:sz w:val="24"/>
        </w:rPr>
        <w:t>卧虎扑食势</w:t>
      </w:r>
    </w:p>
    <w:p w14:paraId="236B85B0"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第十一式</w:t>
      </w:r>
      <w:r w:rsidRPr="00F264AA">
        <w:rPr>
          <w:rFonts w:ascii="宋体" w:eastAsia="宋体" w:hAnsi="宋体" w:cs="Arial"/>
          <w:sz w:val="24"/>
        </w:rPr>
        <w:t xml:space="preserve"> </w:t>
      </w:r>
      <w:r w:rsidRPr="00F264AA">
        <w:rPr>
          <w:rFonts w:ascii="宋体" w:eastAsia="宋体" w:hAnsi="宋体" w:cs="Arial" w:hint="eastAsia"/>
          <w:sz w:val="24"/>
        </w:rPr>
        <w:t>打躬势</w:t>
      </w:r>
    </w:p>
    <w:p w14:paraId="6EF480A9"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lastRenderedPageBreak/>
        <w:t>第十二式</w:t>
      </w:r>
      <w:r w:rsidRPr="00F264AA">
        <w:rPr>
          <w:rFonts w:ascii="宋体" w:eastAsia="宋体" w:hAnsi="宋体" w:cs="Arial"/>
          <w:sz w:val="24"/>
        </w:rPr>
        <w:t xml:space="preserve"> </w:t>
      </w:r>
      <w:r w:rsidRPr="00F264AA">
        <w:rPr>
          <w:rFonts w:ascii="宋体" w:eastAsia="宋体" w:hAnsi="宋体" w:cs="Arial" w:hint="eastAsia"/>
          <w:sz w:val="24"/>
        </w:rPr>
        <w:t>掉尾势</w:t>
      </w:r>
    </w:p>
    <w:p w14:paraId="34F8B76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：使学生掌握养生功法基本技术要领，并能够熟练均匀练习技术动作。</w:t>
      </w:r>
      <w:r w:rsidRPr="00F264AA">
        <w:rPr>
          <w:rFonts w:ascii="Calibri" w:eastAsia="宋体" w:hAnsi="Calibri" w:cs="Times New Roman" w:hint="eastAsia"/>
          <w:sz w:val="24"/>
        </w:rPr>
        <w:t xml:space="preserve"> </w:t>
      </w:r>
    </w:p>
    <w:p w14:paraId="44A196F5"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：掌握养生基本技术要领、动作发力与放松时机。</w:t>
      </w:r>
      <w:r w:rsidRPr="00F264AA">
        <w:rPr>
          <w:rFonts w:ascii="宋体" w:eastAsia="宋体" w:hAnsi="宋体" w:cs="Times New Roman"/>
          <w:sz w:val="24"/>
        </w:rPr>
        <w:t xml:space="preserve"> </w:t>
      </w:r>
    </w:p>
    <w:p w14:paraId="0628FDFD" w14:textId="77777777" w:rsidR="00F264AA" w:rsidRPr="00F264AA" w:rsidRDefault="00F264AA" w:rsidP="00F264AA">
      <w:pPr>
        <w:adjustRightInd w:val="0"/>
        <w:snapToGrid w:val="0"/>
        <w:spacing w:line="500" w:lineRule="exact"/>
        <w:ind w:firstLineChars="200" w:firstLine="562"/>
        <w:jc w:val="center"/>
        <w:rPr>
          <w:rFonts w:ascii="Arial" w:eastAsia="宋体" w:hAnsi="Arial" w:cs="Arial"/>
          <w:b/>
          <w:sz w:val="28"/>
          <w:szCs w:val="28"/>
        </w:rPr>
      </w:pPr>
      <w:r w:rsidRPr="00F264AA">
        <w:rPr>
          <w:rFonts w:ascii="宋体" w:eastAsia="宋体" w:hAnsi="宋体" w:cs="Times New Roman" w:hint="eastAsia"/>
          <w:b/>
          <w:sz w:val="28"/>
          <w:szCs w:val="28"/>
        </w:rPr>
        <w:t xml:space="preserve">第二章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6DA4833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B4B9B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《国家学生体质健康标准》实施说明</w:t>
      </w:r>
    </w:p>
    <w:p w14:paraId="7E88C8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《国家学生体质健康标准》测试评分表</w:t>
      </w:r>
    </w:p>
    <w:p w14:paraId="60750B04"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0534852E"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AE5D854"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养生 3</w:t>
      </w:r>
    </w:p>
    <w:p w14:paraId="6EA8E53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06E022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755CBE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17CB4D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w:t>
      </w:r>
      <w:r w:rsidRPr="00F264AA">
        <w:rPr>
          <w:rFonts w:ascii="宋体" w:eastAsia="宋体" w:hAnsi="宋体" w:cs="仿宋_GB2312" w:hint="eastAsia"/>
          <w:sz w:val="24"/>
        </w:rPr>
        <w:lastRenderedPageBreak/>
        <w:t>的</w:t>
      </w:r>
      <w:r w:rsidRPr="00F264AA">
        <w:rPr>
          <w:rFonts w:ascii="宋体" w:eastAsia="宋体" w:hAnsi="Calibri" w:cs="宋体" w:hint="eastAsia"/>
          <w:spacing w:val="5"/>
          <w:kern w:val="0"/>
          <w:sz w:val="24"/>
        </w:rPr>
        <w:t>。</w:t>
      </w:r>
    </w:p>
    <w:p w14:paraId="183348A5"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276AAED"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D87F66E"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基本技术(26学时)</w:t>
      </w:r>
    </w:p>
    <w:p w14:paraId="0405938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4F8BFE3" w14:textId="77777777" w:rsidR="00F264AA" w:rsidRPr="00F264AA" w:rsidRDefault="00F264AA" w:rsidP="00F264AA">
      <w:pPr>
        <w:snapToGrid w:val="0"/>
        <w:spacing w:line="360" w:lineRule="auto"/>
        <w:rPr>
          <w:rFonts w:ascii="宋体" w:eastAsia="宋体" w:hAnsi="宋体" w:cs="Arial"/>
          <w:sz w:val="24"/>
        </w:rPr>
      </w:pPr>
    </w:p>
    <w:p w14:paraId="35E64341"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预备势</w:t>
      </w:r>
    </w:p>
    <w:p w14:paraId="5DAEDBA5"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第一式</w:t>
      </w:r>
      <w:r w:rsidRPr="00F264AA">
        <w:rPr>
          <w:rFonts w:ascii="宋体" w:eastAsia="宋体" w:hAnsi="宋体" w:cs="Arial"/>
          <w:sz w:val="24"/>
        </w:rPr>
        <w:t xml:space="preserve">  </w:t>
      </w:r>
      <w:r w:rsidRPr="00F264AA">
        <w:rPr>
          <w:rFonts w:ascii="宋体" w:eastAsia="宋体" w:hAnsi="宋体" w:cs="Arial" w:hint="eastAsia"/>
          <w:sz w:val="24"/>
        </w:rPr>
        <w:t>两手托天理三焦</w:t>
      </w:r>
      <w:r w:rsidRPr="00F264AA">
        <w:rPr>
          <w:rFonts w:ascii="宋体" w:eastAsia="宋体" w:hAnsi="宋体" w:cs="Arial"/>
          <w:sz w:val="24"/>
        </w:rPr>
        <w:t xml:space="preserve">    </w:t>
      </w:r>
    </w:p>
    <w:p w14:paraId="182D2A47"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第二式</w:t>
      </w:r>
      <w:r w:rsidRPr="00F264AA">
        <w:rPr>
          <w:rFonts w:ascii="宋体" w:eastAsia="宋体" w:hAnsi="宋体" w:cs="Arial"/>
          <w:sz w:val="24"/>
        </w:rPr>
        <w:t xml:space="preserve">  </w:t>
      </w:r>
      <w:r w:rsidRPr="00F264AA">
        <w:rPr>
          <w:rFonts w:ascii="宋体" w:eastAsia="宋体" w:hAnsi="宋体" w:cs="Arial" w:hint="eastAsia"/>
          <w:sz w:val="24"/>
        </w:rPr>
        <w:t>左右开弓似射雕</w:t>
      </w:r>
    </w:p>
    <w:p w14:paraId="17BB9766"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第三式</w:t>
      </w:r>
      <w:r w:rsidRPr="00F264AA">
        <w:rPr>
          <w:rFonts w:ascii="宋体" w:eastAsia="宋体" w:hAnsi="宋体" w:cs="Arial"/>
          <w:sz w:val="24"/>
        </w:rPr>
        <w:t xml:space="preserve">  </w:t>
      </w:r>
      <w:r w:rsidRPr="00F264AA">
        <w:rPr>
          <w:rFonts w:ascii="宋体" w:eastAsia="宋体" w:hAnsi="宋体" w:cs="Arial" w:hint="eastAsia"/>
          <w:sz w:val="24"/>
        </w:rPr>
        <w:t>调理脾胃须单举</w:t>
      </w:r>
      <w:r w:rsidRPr="00F264AA">
        <w:rPr>
          <w:rFonts w:ascii="宋体" w:eastAsia="宋体" w:hAnsi="宋体" w:cs="Arial"/>
          <w:sz w:val="24"/>
        </w:rPr>
        <w:t xml:space="preserve">    </w:t>
      </w:r>
    </w:p>
    <w:p w14:paraId="12ABE0F9"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第四式</w:t>
      </w:r>
      <w:r w:rsidRPr="00F264AA">
        <w:rPr>
          <w:rFonts w:ascii="宋体" w:eastAsia="宋体" w:hAnsi="宋体" w:cs="Arial"/>
          <w:sz w:val="24"/>
        </w:rPr>
        <w:t xml:space="preserve">  </w:t>
      </w:r>
      <w:r w:rsidRPr="00F264AA">
        <w:rPr>
          <w:rFonts w:ascii="宋体" w:eastAsia="宋体" w:hAnsi="宋体" w:cs="Arial" w:hint="eastAsia"/>
          <w:sz w:val="24"/>
        </w:rPr>
        <w:t>五劳七伤往后瞧</w:t>
      </w:r>
    </w:p>
    <w:p w14:paraId="66E27DC8"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第五式</w:t>
      </w:r>
      <w:r w:rsidRPr="00F264AA">
        <w:rPr>
          <w:rFonts w:ascii="宋体" w:eastAsia="宋体" w:hAnsi="宋体" w:cs="Arial"/>
          <w:sz w:val="24"/>
        </w:rPr>
        <w:t xml:space="preserve">  </w:t>
      </w:r>
      <w:r w:rsidRPr="00F264AA">
        <w:rPr>
          <w:rFonts w:ascii="宋体" w:eastAsia="宋体" w:hAnsi="宋体" w:cs="Arial" w:hint="eastAsia"/>
          <w:sz w:val="24"/>
        </w:rPr>
        <w:t>摇头摆尾去心火</w:t>
      </w:r>
      <w:r w:rsidRPr="00F264AA">
        <w:rPr>
          <w:rFonts w:ascii="宋体" w:eastAsia="宋体" w:hAnsi="宋体" w:cs="Arial"/>
          <w:sz w:val="24"/>
        </w:rPr>
        <w:t xml:space="preserve">    </w:t>
      </w:r>
    </w:p>
    <w:p w14:paraId="1A004CE2"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第六式</w:t>
      </w:r>
      <w:r w:rsidRPr="00F264AA">
        <w:rPr>
          <w:rFonts w:ascii="宋体" w:eastAsia="宋体" w:hAnsi="宋体" w:cs="Arial"/>
          <w:sz w:val="24"/>
        </w:rPr>
        <w:t xml:space="preserve">  </w:t>
      </w:r>
      <w:r w:rsidRPr="00F264AA">
        <w:rPr>
          <w:rFonts w:ascii="宋体" w:eastAsia="宋体" w:hAnsi="宋体" w:cs="Arial" w:hint="eastAsia"/>
          <w:sz w:val="24"/>
        </w:rPr>
        <w:t>两手攀足固肾腰</w:t>
      </w:r>
    </w:p>
    <w:p w14:paraId="18922ACF"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第七式</w:t>
      </w:r>
      <w:r w:rsidRPr="00F264AA">
        <w:rPr>
          <w:rFonts w:ascii="宋体" w:eastAsia="宋体" w:hAnsi="宋体" w:cs="Arial"/>
          <w:sz w:val="24"/>
        </w:rPr>
        <w:t xml:space="preserve">  </w:t>
      </w:r>
      <w:r w:rsidRPr="00F264AA">
        <w:rPr>
          <w:rFonts w:ascii="宋体" w:eastAsia="宋体" w:hAnsi="宋体" w:cs="Arial" w:hint="eastAsia"/>
          <w:sz w:val="24"/>
        </w:rPr>
        <w:t>攒拳怒目增气力</w:t>
      </w:r>
      <w:r w:rsidRPr="00F264AA">
        <w:rPr>
          <w:rFonts w:ascii="宋体" w:eastAsia="宋体" w:hAnsi="宋体" w:cs="Arial"/>
          <w:sz w:val="24"/>
        </w:rPr>
        <w:t xml:space="preserve">    </w:t>
      </w:r>
    </w:p>
    <w:p w14:paraId="3A80FD39"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第八式</w:t>
      </w:r>
      <w:r w:rsidRPr="00F264AA">
        <w:rPr>
          <w:rFonts w:ascii="宋体" w:eastAsia="宋体" w:hAnsi="宋体" w:cs="Arial"/>
          <w:sz w:val="24"/>
        </w:rPr>
        <w:t xml:space="preserve">  </w:t>
      </w:r>
      <w:r w:rsidRPr="00F264AA">
        <w:rPr>
          <w:rFonts w:ascii="宋体" w:eastAsia="宋体" w:hAnsi="宋体" w:cs="Arial" w:hint="eastAsia"/>
          <w:sz w:val="24"/>
        </w:rPr>
        <w:t>背后七颠百病消</w:t>
      </w:r>
    </w:p>
    <w:p w14:paraId="017F4C20"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收势</w:t>
      </w:r>
    </w:p>
    <w:p w14:paraId="0B9827FE"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Arial"/>
          <w:b/>
          <w:bCs/>
          <w:sz w:val="24"/>
        </w:rPr>
        <w:t>教学目的及要求：</w:t>
      </w:r>
      <w:r w:rsidRPr="00F264AA">
        <w:rPr>
          <w:rFonts w:ascii="宋体" w:eastAsia="宋体" w:hAnsi="宋体" w:cs="Arial" w:hint="eastAsia"/>
          <w:bCs/>
          <w:sz w:val="24"/>
        </w:rPr>
        <w:t>掌握健身气功八段锦功法。</w:t>
      </w:r>
    </w:p>
    <w:p w14:paraId="6742EFDF"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Arial"/>
          <w:b/>
          <w:bCs/>
          <w:sz w:val="24"/>
        </w:rPr>
        <w:t>教学重点及难点：</w:t>
      </w:r>
      <w:r w:rsidRPr="00F264AA">
        <w:rPr>
          <w:rFonts w:ascii="宋体" w:eastAsia="宋体" w:hAnsi="宋体" w:cs="Arial" w:hint="eastAsia"/>
          <w:bCs/>
          <w:sz w:val="24"/>
        </w:rPr>
        <w:t>动作、呼吸与意念的配合以及摇头摆尾去心火。</w:t>
      </w:r>
    </w:p>
    <w:p w14:paraId="0DF936FD"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2CBF322C"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DF4868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2.1耐力素质、灵敏素质、柔韧素质。</w:t>
      </w:r>
    </w:p>
    <w:p w14:paraId="68DA640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：使学生掌握养生功法需要的基本身体素质。</w:t>
      </w:r>
      <w:r w:rsidRPr="00F264AA">
        <w:rPr>
          <w:rFonts w:ascii="Calibri" w:eastAsia="宋体" w:hAnsi="Calibri" w:cs="Times New Roman" w:hint="eastAsia"/>
          <w:sz w:val="24"/>
        </w:rPr>
        <w:t xml:space="preserve"> </w:t>
      </w:r>
    </w:p>
    <w:p w14:paraId="1D3D3399"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4FF12523"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712A7E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 xml:space="preserve">1.《大学体育教程》理论课程使学生对大学体育有深入理解；了解体  </w:t>
      </w:r>
    </w:p>
    <w:p w14:paraId="0636F1EB"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t>质健康标准的实施与如何评价；学会分析常见运动损伤和运动性疾病的症状。</w:t>
      </w:r>
    </w:p>
    <w:p w14:paraId="04EB8424"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2.养生功法的基本理论、基本知识和基本技能。</w:t>
      </w:r>
    </w:p>
    <w:p w14:paraId="5A38FC4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5733B152"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75267C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60736E5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2.考虑学生原有的理论知识和实践技术，在讲授教材及大纲要求的所有知识和技术的同时，重点讲授养生功法基本技术部分，以达到理论联系实际，学以致用。 </w:t>
      </w:r>
    </w:p>
    <w:p w14:paraId="475E21A1"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013D05A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1D0E2A7D"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4380C2F2"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3DC3927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12D6F1F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运用养生基础课程</w:t>
      </w:r>
    </w:p>
    <w:p w14:paraId="5B0C770D"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0840190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1E0CB2D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68362D7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017AE0A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6209703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1F239A8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33EBB4C3"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lastRenderedPageBreak/>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4C0044AA" w14:textId="77777777" w:rsidTr="00585BFB">
        <w:trPr>
          <w:trHeight w:val="660"/>
          <w:jc w:val="center"/>
        </w:trPr>
        <w:tc>
          <w:tcPr>
            <w:tcW w:w="3403" w:type="dxa"/>
            <w:vAlign w:val="center"/>
          </w:tcPr>
          <w:p w14:paraId="74826B83"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4A637627"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64B88FD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1773AEA9"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1D9A19F6" w14:textId="77777777" w:rsidTr="00585BFB">
        <w:trPr>
          <w:trHeight w:val="514"/>
          <w:jc w:val="center"/>
        </w:trPr>
        <w:tc>
          <w:tcPr>
            <w:tcW w:w="3403" w:type="dxa"/>
            <w:vAlign w:val="center"/>
          </w:tcPr>
          <w:p w14:paraId="4156FB3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学习内容一 体能+养生 </w:t>
            </w:r>
          </w:p>
          <w:p w14:paraId="40F0FF98"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88A390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69BB382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E6541C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6836720" w14:textId="77777777" w:rsidTr="00585BFB">
        <w:trPr>
          <w:trHeight w:val="90"/>
          <w:jc w:val="center"/>
        </w:trPr>
        <w:tc>
          <w:tcPr>
            <w:tcW w:w="3403" w:type="dxa"/>
            <w:vAlign w:val="center"/>
          </w:tcPr>
          <w:p w14:paraId="3BE2A69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养生1 </w:t>
            </w:r>
          </w:p>
          <w:p w14:paraId="011DDFD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2215E5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52E5AD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E60114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77406E6" w14:textId="77777777" w:rsidTr="00585BFB">
        <w:trPr>
          <w:jc w:val="center"/>
        </w:trPr>
        <w:tc>
          <w:tcPr>
            <w:tcW w:w="3403" w:type="dxa"/>
            <w:vAlign w:val="center"/>
          </w:tcPr>
          <w:p w14:paraId="1A17EF0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养生 2</w:t>
            </w:r>
          </w:p>
          <w:p w14:paraId="233A7095"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3FDDA13"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CA3CB7E"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02C26A4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2C3B455" w14:textId="77777777" w:rsidTr="00585BFB">
        <w:trPr>
          <w:jc w:val="center"/>
        </w:trPr>
        <w:tc>
          <w:tcPr>
            <w:tcW w:w="3403" w:type="dxa"/>
            <w:vAlign w:val="center"/>
          </w:tcPr>
          <w:p w14:paraId="39398EF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养生 3</w:t>
            </w:r>
          </w:p>
          <w:p w14:paraId="702F1377"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90AA5B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884C72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8DA1E2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315305C" w14:textId="77777777" w:rsidTr="00585BFB">
        <w:trPr>
          <w:jc w:val="center"/>
        </w:trPr>
        <w:tc>
          <w:tcPr>
            <w:tcW w:w="8081" w:type="dxa"/>
            <w:gridSpan w:val="3"/>
            <w:vAlign w:val="center"/>
          </w:tcPr>
          <w:p w14:paraId="78E9E58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4016BB1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1EED17AF"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08B25B6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631769A9" w14:textId="77777777" w:rsidTr="00585BFB">
        <w:trPr>
          <w:trHeight w:val="515"/>
          <w:jc w:val="center"/>
        </w:trPr>
        <w:tc>
          <w:tcPr>
            <w:tcW w:w="1422" w:type="dxa"/>
          </w:tcPr>
          <w:p w14:paraId="3D688B07"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6EAA6FD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1B92A02C"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0392D37F" w14:textId="77777777" w:rsidTr="00585BFB">
        <w:trPr>
          <w:jc w:val="center"/>
        </w:trPr>
        <w:tc>
          <w:tcPr>
            <w:tcW w:w="1422" w:type="dxa"/>
            <w:vAlign w:val="center"/>
          </w:tcPr>
          <w:p w14:paraId="143D62A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11FE1D2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5CB10009" w14:textId="77777777" w:rsidR="00F264AA" w:rsidRPr="00F264AA" w:rsidRDefault="00F264AA" w:rsidP="00F264AA">
            <w:pPr>
              <w:widowControl/>
              <w:jc w:val="left"/>
              <w:rPr>
                <w:rFonts w:ascii="宋体" w:eastAsia="宋体" w:hAnsi="宋体" w:cs="Times New Roman"/>
                <w:bCs/>
                <w:sz w:val="24"/>
              </w:rPr>
            </w:pPr>
          </w:p>
          <w:p w14:paraId="0D5B532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77F0817" w14:textId="77777777" w:rsidTr="00585BFB">
        <w:trPr>
          <w:jc w:val="center"/>
        </w:trPr>
        <w:tc>
          <w:tcPr>
            <w:tcW w:w="1422" w:type="dxa"/>
            <w:vAlign w:val="center"/>
          </w:tcPr>
          <w:p w14:paraId="32C8631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C8D31E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5FC15E7C" w14:textId="77777777" w:rsidR="00F264AA" w:rsidRPr="00F264AA" w:rsidRDefault="00F264AA" w:rsidP="00F264AA">
            <w:pPr>
              <w:widowControl/>
              <w:jc w:val="left"/>
              <w:rPr>
                <w:rFonts w:ascii="宋体" w:eastAsia="宋体" w:hAnsi="宋体" w:cs="Times New Roman"/>
                <w:bCs/>
                <w:sz w:val="24"/>
              </w:rPr>
            </w:pPr>
          </w:p>
          <w:p w14:paraId="1852B1E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3297E30" w14:textId="77777777" w:rsidTr="00585BFB">
        <w:trPr>
          <w:jc w:val="center"/>
        </w:trPr>
        <w:tc>
          <w:tcPr>
            <w:tcW w:w="1422" w:type="dxa"/>
            <w:vAlign w:val="center"/>
          </w:tcPr>
          <w:p w14:paraId="1F661DCB"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B91BA8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养生功法八段锦</w:t>
            </w:r>
          </w:p>
        </w:tc>
        <w:tc>
          <w:tcPr>
            <w:tcW w:w="2542" w:type="dxa"/>
            <w:vAlign w:val="center"/>
          </w:tcPr>
          <w:p w14:paraId="10ACC4D4" w14:textId="77777777" w:rsidR="00F264AA" w:rsidRPr="00F264AA" w:rsidRDefault="00F264AA" w:rsidP="00F264AA">
            <w:pPr>
              <w:widowControl/>
              <w:jc w:val="left"/>
              <w:rPr>
                <w:rFonts w:ascii="宋体" w:eastAsia="宋体" w:hAnsi="宋体" w:cs="Times New Roman"/>
                <w:bCs/>
                <w:sz w:val="24"/>
              </w:rPr>
            </w:pPr>
          </w:p>
          <w:p w14:paraId="4F07A3F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943BEE3" w14:textId="77777777" w:rsidTr="00585BFB">
        <w:trPr>
          <w:jc w:val="center"/>
        </w:trPr>
        <w:tc>
          <w:tcPr>
            <w:tcW w:w="1422" w:type="dxa"/>
            <w:vAlign w:val="center"/>
          </w:tcPr>
          <w:p w14:paraId="19DADA4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BF4530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养生功法易筋经</w:t>
            </w:r>
          </w:p>
        </w:tc>
        <w:tc>
          <w:tcPr>
            <w:tcW w:w="2542" w:type="dxa"/>
            <w:vAlign w:val="center"/>
          </w:tcPr>
          <w:p w14:paraId="6721CB5E"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1683CC5D" w14:textId="77777777" w:rsidR="00F264AA" w:rsidRPr="00F264AA" w:rsidRDefault="00F264AA" w:rsidP="00F264AA">
            <w:pPr>
              <w:spacing w:line="440" w:lineRule="exact"/>
              <w:rPr>
                <w:rFonts w:ascii="宋体" w:eastAsia="宋体" w:hAnsi="宋体" w:cs="Times New Roman"/>
                <w:bCs/>
                <w:sz w:val="24"/>
              </w:rPr>
            </w:pPr>
          </w:p>
        </w:tc>
      </w:tr>
    </w:tbl>
    <w:p w14:paraId="16FEDFA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4AD71E0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养生课程1、2、3、4每学期考核方式及成绩比例为：课堂表现20%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39A7BEE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7353348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5A13EB8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493E651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7F645086" w14:textId="77777777" w:rsidTr="00585BFB">
        <w:trPr>
          <w:trHeight w:val="540"/>
          <w:jc w:val="center"/>
        </w:trPr>
        <w:tc>
          <w:tcPr>
            <w:tcW w:w="1422" w:type="dxa"/>
            <w:vMerge w:val="restart"/>
            <w:vAlign w:val="center"/>
          </w:tcPr>
          <w:p w14:paraId="79B90A2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4AC7827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62E4D24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424932DF" w14:textId="77777777" w:rsidTr="00585BFB">
        <w:trPr>
          <w:trHeight w:val="578"/>
          <w:jc w:val="center"/>
        </w:trPr>
        <w:tc>
          <w:tcPr>
            <w:tcW w:w="1422" w:type="dxa"/>
            <w:vMerge/>
            <w:vAlign w:val="center"/>
          </w:tcPr>
          <w:p w14:paraId="4672173F"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21F29B63"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733FF41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7783E90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1A8E8C5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69AA3892"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03679708" w14:textId="77777777" w:rsidTr="00585BFB">
        <w:trPr>
          <w:jc w:val="center"/>
        </w:trPr>
        <w:tc>
          <w:tcPr>
            <w:tcW w:w="1422" w:type="dxa"/>
            <w:vAlign w:val="center"/>
          </w:tcPr>
          <w:p w14:paraId="0D317C3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3E761BD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5417289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77C79F4"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1D5F445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6ACE322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062F97CB" w14:textId="77777777" w:rsidTr="00585BFB">
        <w:trPr>
          <w:jc w:val="center"/>
        </w:trPr>
        <w:tc>
          <w:tcPr>
            <w:tcW w:w="1422" w:type="dxa"/>
            <w:vAlign w:val="center"/>
          </w:tcPr>
          <w:p w14:paraId="3819C7A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500E136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470B7BA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E92E38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43048B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B61E8D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34DF776F" w14:textId="77777777" w:rsidTr="00585BFB">
        <w:trPr>
          <w:jc w:val="center"/>
        </w:trPr>
        <w:tc>
          <w:tcPr>
            <w:tcW w:w="1422" w:type="dxa"/>
            <w:vAlign w:val="center"/>
          </w:tcPr>
          <w:p w14:paraId="6ADF05F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08F57A1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4C59098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ECFB66C"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196050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034CD04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1D894D66" w14:textId="77777777" w:rsidTr="00585BFB">
        <w:trPr>
          <w:jc w:val="center"/>
        </w:trPr>
        <w:tc>
          <w:tcPr>
            <w:tcW w:w="1422" w:type="dxa"/>
            <w:vAlign w:val="center"/>
          </w:tcPr>
          <w:p w14:paraId="7BF59AE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1844FFB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2A11E65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0BBF7F6A"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C87C22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0F2F1D7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376AF143" w14:textId="77777777" w:rsidR="00F264AA" w:rsidRPr="00F264AA" w:rsidRDefault="00F264AA" w:rsidP="00F264AA">
      <w:pPr>
        <w:spacing w:line="440" w:lineRule="exact"/>
        <w:ind w:firstLineChars="200" w:firstLine="480"/>
        <w:rPr>
          <w:rFonts w:ascii="宋体" w:eastAsia="宋体" w:hAnsi="宋体" w:cs="Times New Roman"/>
          <w:sz w:val="24"/>
        </w:rPr>
      </w:pPr>
    </w:p>
    <w:p w14:paraId="1CB65B74" w14:textId="77777777" w:rsidR="00F264AA" w:rsidRPr="00F264AA" w:rsidRDefault="00F264AA" w:rsidP="00D07A6D">
      <w:pPr>
        <w:pStyle w:val="ad"/>
      </w:pPr>
      <w:bookmarkStart w:id="84" w:name="_Toc29537"/>
      <w:bookmarkStart w:id="85" w:name="_Toc149553303"/>
      <w:r w:rsidRPr="00F264AA">
        <w:rPr>
          <w:rFonts w:hint="eastAsia"/>
        </w:rPr>
        <w:t>五、成绩评定</w:t>
      </w:r>
      <w:bookmarkEnd w:id="84"/>
      <w:bookmarkEnd w:id="85"/>
    </w:p>
    <w:p w14:paraId="1ADF28E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7E306BB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22A086B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035C3E66"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04D2797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98A9CB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75AB64E2"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4B4A1FB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75AFCC2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7437ED19"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208FDEE1"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w:t>
      </w:r>
      <w:r w:rsidRPr="00F264AA">
        <w:rPr>
          <w:rFonts w:ascii="宋体" w:eastAsia="宋体" w:hAnsi="Calibri" w:cs="Times New Roman" w:hint="eastAsia"/>
          <w:bCs/>
          <w:kern w:val="0"/>
          <w:sz w:val="24"/>
        </w:rPr>
        <w:lastRenderedPageBreak/>
        <w:t>体质健康标准测验的重要性。</w:t>
      </w:r>
    </w:p>
    <w:p w14:paraId="4A662EE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4D21897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1AA278C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65FF99F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19C2A3BA"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B0FC7D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6FF01DB2"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773A3C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A5F0D7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B9477F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79CAB0D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58D837AD"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9B028F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620EDA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584978DB"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15AE3FF4" w14:textId="77777777" w:rsidR="00F264AA" w:rsidRPr="00F264AA" w:rsidRDefault="00F264AA" w:rsidP="00F264AA">
            <w:pPr>
              <w:jc w:val="center"/>
              <w:rPr>
                <w:rFonts w:ascii="宋体" w:eastAsia="宋体" w:hAnsi="宋体" w:cs="宋体"/>
                <w:b/>
                <w:sz w:val="24"/>
              </w:rPr>
            </w:pPr>
          </w:p>
        </w:tc>
      </w:tr>
      <w:tr w:rsidR="00F264AA" w:rsidRPr="00F264AA" w14:paraId="6B6ACA08"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9DCBE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2497D34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6F90AC2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C28FC7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195E705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AD57C7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B146F8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0A07F5A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6E67A62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60CAE25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707FCB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875D24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113F5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FB8D4D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3EC4F6D0"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25A55C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3E99D79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2EF1627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7D5B9DE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30792897"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53D726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15A1E3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465DE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8C4D2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1581C50E"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316E4A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04E8C3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3065367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35E7B7C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63CF0B1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E715E5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3BEDB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C1A75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4E27B17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639906A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8E9B02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81680A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7251ABD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23AC4B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16F81FA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0A0352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D237A1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50EF62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5A05436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703C170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7E279C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6748D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361859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5F4EE1D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7ECA0A8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4D554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DCD022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CD91E1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06506F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3BDE95F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803999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D29068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19EB87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7BB3CD7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2CF35C2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52CEEA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7CBDA5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3284813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05D0E1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5E71752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F233A6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584736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54B5B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6EF1E7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4012E3D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1A9426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56510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149436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AC890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57ED6EAA"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FBB44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E5252E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742920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4FE9D06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0C8EB2A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ABB48C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DE3A5A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157BE3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4E28C15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0A9155C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967738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0C8B06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5E2350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0BC11D6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2822D87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495767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4EE504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758B86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04A424C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0D89B1C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BD6B9E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7A68BA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2B47D95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E68978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76758E2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6DA97B4"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5AFA96D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5A7A077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lastRenderedPageBreak/>
        <w:t>2.课程考核的内容：</w:t>
      </w:r>
      <w:r w:rsidRPr="00F264AA">
        <w:rPr>
          <w:rFonts w:ascii="宋体" w:eastAsia="宋体" w:hAnsi="Calibri" w:cs="Times New Roman" w:hint="eastAsia"/>
          <w:bCs/>
          <w:kern w:val="0"/>
          <w:sz w:val="24"/>
        </w:rPr>
        <w:t>养生功法八段锦前半部分。</w:t>
      </w:r>
    </w:p>
    <w:p w14:paraId="167CDA5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4ECFFB7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分值100分。</w:t>
      </w:r>
    </w:p>
    <w:p w14:paraId="1BEFCEBE"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9DB0AD1" w14:textId="77777777" w:rsidR="00F264AA" w:rsidRPr="00F264AA" w:rsidRDefault="00F264AA" w:rsidP="00F264AA">
      <w:pPr>
        <w:adjustRightInd w:val="0"/>
        <w:snapToGrid w:val="0"/>
        <w:spacing w:line="500" w:lineRule="exact"/>
        <w:ind w:firstLineChars="198" w:firstLine="477"/>
        <w:rPr>
          <w:rFonts w:ascii="宋体" w:eastAsia="宋体" w:hAnsi="宋体" w:cs="Arial"/>
          <w:b/>
          <w:bCs/>
          <w:sz w:val="24"/>
        </w:rPr>
      </w:pPr>
      <w:r w:rsidRPr="00F264AA">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1A78DC5F" w14:textId="77777777" w:rsidTr="00585BFB">
        <w:tc>
          <w:tcPr>
            <w:tcW w:w="1420" w:type="dxa"/>
            <w:tcBorders>
              <w:top w:val="single" w:sz="4" w:space="0" w:color="auto"/>
              <w:left w:val="single" w:sz="4" w:space="0" w:color="auto"/>
              <w:bottom w:val="single" w:sz="4" w:space="0" w:color="auto"/>
              <w:right w:val="single" w:sz="4" w:space="0" w:color="auto"/>
            </w:tcBorders>
          </w:tcPr>
          <w:p w14:paraId="433ACBD1"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41A9ED3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2EFF0E9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09E03B29"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7A4A481E"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0EBD97E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499FE229" w14:textId="77777777" w:rsidTr="00585BFB">
        <w:trPr>
          <w:trHeight w:val="670"/>
        </w:trPr>
        <w:tc>
          <w:tcPr>
            <w:tcW w:w="1420" w:type="dxa"/>
            <w:tcBorders>
              <w:top w:val="single" w:sz="4" w:space="0" w:color="auto"/>
              <w:left w:val="single" w:sz="4" w:space="0" w:color="auto"/>
              <w:bottom w:val="single" w:sz="4" w:space="0" w:color="auto"/>
              <w:right w:val="single" w:sz="4" w:space="0" w:color="auto"/>
            </w:tcBorders>
          </w:tcPr>
          <w:p w14:paraId="29AAFA7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1F5835F3"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161A690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分</w:t>
            </w:r>
          </w:p>
          <w:p w14:paraId="0E3BB212"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232B1A6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47A1C92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）动作不符合养生功法的基本规格要求；</w:t>
            </w:r>
          </w:p>
          <w:p w14:paraId="24AE92D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584337D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）态度不认真、无视考试规定；</w:t>
            </w:r>
          </w:p>
          <w:p w14:paraId="25C2EE4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423B0CB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6E632E1A"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6DEC9E0B"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）没有严重的错误和显著的遗漏、遗忘。</w:t>
            </w:r>
          </w:p>
          <w:p w14:paraId="2977FCEA"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7B2E6CA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3F0B4618"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2E8CD14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6B453A0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59CF0E7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776A6D1A"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）精神集中、劲力顺达、体现出太极拳养生功法风格，顺利地完成全套功法动作。</w:t>
            </w:r>
          </w:p>
          <w:p w14:paraId="48E86D0A"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17ABF65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B1756E8"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）姿势正确，动作圆活、连贯、协调。</w:t>
            </w:r>
          </w:p>
          <w:p w14:paraId="096DC53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5332CA8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）没有遗漏、遗忘和明显失误。</w:t>
            </w:r>
          </w:p>
          <w:p w14:paraId="5E8FB1A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15B40E19"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 xml:space="preserve">第二学期                  </w:t>
      </w:r>
      <w:r w:rsidRPr="00F264AA">
        <w:rPr>
          <w:rFonts w:ascii="宋体" w:eastAsia="宋体" w:hAnsi="Calibri" w:cs="Times New Roman" w:hint="eastAsia"/>
          <w:b/>
          <w:kern w:val="0"/>
          <w:sz w:val="24"/>
        </w:rPr>
        <w:t>期中考试</w:t>
      </w:r>
    </w:p>
    <w:p w14:paraId="378D885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4BB4080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养生功法八段锦前半部分。</w:t>
      </w:r>
    </w:p>
    <w:p w14:paraId="54A41A7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3698ADC9"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分值100分。</w:t>
      </w:r>
    </w:p>
    <w:p w14:paraId="1A4FCE5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07451AB8" w14:textId="77777777" w:rsidTr="00585BFB">
        <w:trPr>
          <w:jc w:val="center"/>
        </w:trPr>
        <w:tc>
          <w:tcPr>
            <w:tcW w:w="970" w:type="dxa"/>
          </w:tcPr>
          <w:p w14:paraId="02AB9CA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0CA64D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3017B5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AE6B3F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0F92A1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3DD30183" w14:textId="77777777" w:rsidTr="00585BFB">
        <w:trPr>
          <w:jc w:val="center"/>
        </w:trPr>
        <w:tc>
          <w:tcPr>
            <w:tcW w:w="970" w:type="dxa"/>
          </w:tcPr>
          <w:p w14:paraId="011EC5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A</w:t>
            </w:r>
          </w:p>
        </w:tc>
        <w:tc>
          <w:tcPr>
            <w:tcW w:w="1183" w:type="dxa"/>
          </w:tcPr>
          <w:p w14:paraId="148EBC9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42E505E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90—100</w:t>
            </w:r>
          </w:p>
        </w:tc>
        <w:tc>
          <w:tcPr>
            <w:tcW w:w="3039" w:type="dxa"/>
          </w:tcPr>
          <w:p w14:paraId="6720649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0BFEC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c>
      </w:tr>
      <w:tr w:rsidR="00F264AA" w:rsidRPr="00F264AA" w14:paraId="108586CA" w14:textId="77777777" w:rsidTr="00585BFB">
        <w:trPr>
          <w:jc w:val="center"/>
        </w:trPr>
        <w:tc>
          <w:tcPr>
            <w:tcW w:w="970" w:type="dxa"/>
          </w:tcPr>
          <w:p w14:paraId="62EDCFA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584474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55404C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1EB1BE0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23D3D4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c>
      </w:tr>
      <w:tr w:rsidR="00F264AA" w:rsidRPr="00F264AA" w14:paraId="77E94B67" w14:textId="77777777" w:rsidTr="00585BFB">
        <w:trPr>
          <w:jc w:val="center"/>
        </w:trPr>
        <w:tc>
          <w:tcPr>
            <w:tcW w:w="970" w:type="dxa"/>
          </w:tcPr>
          <w:p w14:paraId="6D90B8E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412D86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4205AB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6E8ABEA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5BC0362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c>
      </w:tr>
      <w:tr w:rsidR="00F264AA" w:rsidRPr="00F264AA" w14:paraId="3FD8BF2F" w14:textId="77777777" w:rsidTr="00585BFB">
        <w:trPr>
          <w:jc w:val="center"/>
        </w:trPr>
        <w:tc>
          <w:tcPr>
            <w:tcW w:w="970" w:type="dxa"/>
          </w:tcPr>
          <w:p w14:paraId="4BFEB03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04BA38B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771EBA6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70E270F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3A1482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c>
      </w:tr>
      <w:tr w:rsidR="00F264AA" w:rsidRPr="00F264AA" w14:paraId="23819647" w14:textId="77777777" w:rsidTr="00585BFB">
        <w:trPr>
          <w:jc w:val="center"/>
        </w:trPr>
        <w:tc>
          <w:tcPr>
            <w:tcW w:w="970" w:type="dxa"/>
          </w:tcPr>
          <w:p w14:paraId="792B52C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0E137A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C5FBFD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204EC07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083991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c>
      </w:tr>
    </w:tbl>
    <w:p w14:paraId="3D6EDBDD"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60F57E5B"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p>
    <w:p w14:paraId="44FD576E"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460FDFC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6A09378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养生功法八段锦</w:t>
      </w:r>
    </w:p>
    <w:p w14:paraId="7EA311A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50E8F99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总分值为100分.</w:t>
      </w:r>
    </w:p>
    <w:p w14:paraId="14BB686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749FFAE5" w14:textId="77777777" w:rsidR="00F264AA" w:rsidRPr="00F264AA" w:rsidRDefault="00F264AA" w:rsidP="00F264AA">
      <w:pPr>
        <w:adjustRightInd w:val="0"/>
        <w:snapToGrid w:val="0"/>
        <w:spacing w:line="500" w:lineRule="exact"/>
        <w:ind w:firstLineChars="198" w:firstLine="475"/>
        <w:rPr>
          <w:rFonts w:ascii="宋体" w:eastAsia="宋体" w:hAnsi="宋体" w:cs="Arial"/>
          <w:b/>
          <w:bCs/>
          <w:sz w:val="24"/>
        </w:rPr>
      </w:pPr>
      <w:r w:rsidRPr="00F264AA">
        <w:rPr>
          <w:rFonts w:ascii="宋体" w:eastAsia="宋体" w:hAnsi="Calibri" w:cs="Times New Roman" w:hint="eastAsia"/>
          <w:bCs/>
          <w:kern w:val="0"/>
          <w:sz w:val="24"/>
        </w:rPr>
        <w:t xml:space="preserve">    </w:t>
      </w:r>
      <w:r w:rsidRPr="00F264AA">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5665CF79" w14:textId="77777777" w:rsidTr="00585BFB">
        <w:tc>
          <w:tcPr>
            <w:tcW w:w="1420" w:type="dxa"/>
            <w:tcBorders>
              <w:top w:val="single" w:sz="4" w:space="0" w:color="auto"/>
              <w:left w:val="single" w:sz="4" w:space="0" w:color="auto"/>
              <w:bottom w:val="single" w:sz="4" w:space="0" w:color="auto"/>
              <w:right w:val="single" w:sz="4" w:space="0" w:color="auto"/>
            </w:tcBorders>
          </w:tcPr>
          <w:p w14:paraId="3869231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34742BF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67C7207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5D35FDA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7B50C9E1"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655DB14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15A756CC" w14:textId="77777777" w:rsidTr="00585BFB">
        <w:trPr>
          <w:trHeight w:val="670"/>
        </w:trPr>
        <w:tc>
          <w:tcPr>
            <w:tcW w:w="1420" w:type="dxa"/>
            <w:tcBorders>
              <w:top w:val="single" w:sz="4" w:space="0" w:color="auto"/>
              <w:left w:val="single" w:sz="4" w:space="0" w:color="auto"/>
              <w:bottom w:val="single" w:sz="4" w:space="0" w:color="auto"/>
              <w:right w:val="single" w:sz="4" w:space="0" w:color="auto"/>
            </w:tcBorders>
          </w:tcPr>
          <w:p w14:paraId="1AD52C0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7F06BE9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40C9991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分</w:t>
            </w:r>
          </w:p>
          <w:p w14:paraId="1102EE16"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3874769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66F66C5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）动作不符合养生功法的基本规格要求；</w:t>
            </w:r>
          </w:p>
          <w:p w14:paraId="16A6947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0F99F9F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w:t>
            </w:r>
            <w:r w:rsidRPr="00F264AA">
              <w:rPr>
                <w:rFonts w:ascii="Arial" w:eastAsia="宋体" w:hAnsi="Arial" w:cs="Arial" w:hint="eastAsia"/>
                <w:sz w:val="18"/>
                <w:szCs w:val="18"/>
              </w:rPr>
              <w:lastRenderedPageBreak/>
              <w:t>真、无视考试规定；</w:t>
            </w:r>
          </w:p>
          <w:p w14:paraId="21181C3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34FEC0B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2C334348"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45A8FA1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）没有严重的错误和显著的遗漏、遗忘。</w:t>
            </w:r>
          </w:p>
          <w:p w14:paraId="7E8F5BD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5CC3EB6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632A9838"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741E995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54ECDE1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1E11099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0EA9117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）精神集中、劲力顺达、体现出太极拳养生功法风格，顺利地完成全套功</w:t>
            </w:r>
            <w:r w:rsidRPr="00F264AA">
              <w:rPr>
                <w:rFonts w:ascii="Arial" w:eastAsia="宋体" w:hAnsi="Arial" w:cs="Arial" w:hint="eastAsia"/>
                <w:sz w:val="18"/>
                <w:szCs w:val="18"/>
              </w:rPr>
              <w:lastRenderedPageBreak/>
              <w:t>法动作。</w:t>
            </w:r>
          </w:p>
          <w:p w14:paraId="0710AE0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25F0C5D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20E2A2A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）姿势正确，动作圆活、连贯、协调。</w:t>
            </w:r>
          </w:p>
          <w:p w14:paraId="3186701B"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0D877F5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）没有遗漏、遗忘和明显失误。</w:t>
            </w:r>
          </w:p>
          <w:p w14:paraId="222C398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4FB97B6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9C0914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0B918592"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68BDD76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55FE62F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养生功法易筋经前半部分。</w:t>
      </w:r>
    </w:p>
    <w:p w14:paraId="1B26721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2CF2F10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p>
    <w:p w14:paraId="7F16A217"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22553DC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3B309540" w14:textId="77777777" w:rsidR="00F264AA" w:rsidRPr="00F264AA" w:rsidRDefault="00F264AA" w:rsidP="00F264AA">
      <w:pPr>
        <w:adjustRightInd w:val="0"/>
        <w:snapToGrid w:val="0"/>
        <w:spacing w:line="500" w:lineRule="exact"/>
        <w:ind w:firstLineChars="198" w:firstLine="477"/>
        <w:rPr>
          <w:rFonts w:ascii="宋体" w:eastAsia="宋体" w:hAnsi="宋体" w:cs="Arial"/>
          <w:b/>
          <w:bCs/>
          <w:sz w:val="24"/>
        </w:rPr>
      </w:pPr>
      <w:r w:rsidRPr="00F264AA">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43A7D5C6" w14:textId="77777777" w:rsidTr="00585BFB">
        <w:tc>
          <w:tcPr>
            <w:tcW w:w="1420" w:type="dxa"/>
            <w:tcBorders>
              <w:top w:val="single" w:sz="4" w:space="0" w:color="auto"/>
              <w:left w:val="single" w:sz="4" w:space="0" w:color="auto"/>
              <w:bottom w:val="single" w:sz="4" w:space="0" w:color="auto"/>
              <w:right w:val="single" w:sz="4" w:space="0" w:color="auto"/>
            </w:tcBorders>
          </w:tcPr>
          <w:p w14:paraId="51DA7F6E"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46578E3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27F83D29"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794F0B8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687B599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5F2904BE"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58118DBC" w14:textId="77777777" w:rsidTr="00585BFB">
        <w:trPr>
          <w:trHeight w:val="670"/>
        </w:trPr>
        <w:tc>
          <w:tcPr>
            <w:tcW w:w="1420" w:type="dxa"/>
            <w:tcBorders>
              <w:top w:val="single" w:sz="4" w:space="0" w:color="auto"/>
              <w:left w:val="single" w:sz="4" w:space="0" w:color="auto"/>
              <w:bottom w:val="single" w:sz="4" w:space="0" w:color="auto"/>
              <w:right w:val="single" w:sz="4" w:space="0" w:color="auto"/>
            </w:tcBorders>
          </w:tcPr>
          <w:p w14:paraId="18C0E439"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3B0029A3"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104A1E4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分</w:t>
            </w:r>
          </w:p>
          <w:p w14:paraId="0677FE8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446D5DF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32BB629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）动作不符合养生功法的基本规格要求；</w:t>
            </w:r>
          </w:p>
          <w:p w14:paraId="59C11C3B"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6064EF2E"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）态度不认真、无视考试规定；</w:t>
            </w:r>
          </w:p>
          <w:p w14:paraId="1B38993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6559D2B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41F51E6E"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739D300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w:t>
            </w:r>
            <w:r w:rsidRPr="00F264AA">
              <w:rPr>
                <w:rFonts w:ascii="Arial" w:eastAsia="宋体" w:hAnsi="Arial" w:cs="Arial" w:hint="eastAsia"/>
                <w:sz w:val="18"/>
                <w:szCs w:val="18"/>
              </w:rPr>
              <w:lastRenderedPageBreak/>
              <w:t>的遗漏、遗忘。</w:t>
            </w:r>
          </w:p>
          <w:p w14:paraId="7048AD72"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2F32E91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4F243EB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3C86D0E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w:t>
            </w:r>
            <w:r w:rsidRPr="00F264AA">
              <w:rPr>
                <w:rFonts w:ascii="Arial" w:eastAsia="宋体" w:hAnsi="Arial" w:cs="Arial" w:hint="eastAsia"/>
                <w:sz w:val="18"/>
                <w:szCs w:val="18"/>
              </w:rPr>
              <w:lastRenderedPageBreak/>
              <w:t>严重失误。</w:t>
            </w:r>
          </w:p>
          <w:p w14:paraId="1B088F93"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278BE9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5D34659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）精神集中、劲力顺达、体现出太极拳养生功法风格，顺利地完成全套功法动作。</w:t>
            </w:r>
          </w:p>
          <w:p w14:paraId="3E296D2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w:t>
            </w:r>
            <w:r w:rsidRPr="00F264AA">
              <w:rPr>
                <w:rFonts w:ascii="Arial" w:eastAsia="宋体" w:hAnsi="Arial" w:cs="Arial" w:hint="eastAsia"/>
                <w:sz w:val="18"/>
                <w:szCs w:val="18"/>
              </w:rPr>
              <w:lastRenderedPageBreak/>
              <w:t>的遗漏、遗忘和严重失误。</w:t>
            </w:r>
          </w:p>
          <w:p w14:paraId="564D4636"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6D8B65AC"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）姿势正确，动作圆活、连贯、协调。</w:t>
            </w:r>
          </w:p>
          <w:p w14:paraId="17C8727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7FDB35BC"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w:t>
            </w:r>
            <w:r w:rsidRPr="00F264AA">
              <w:rPr>
                <w:rFonts w:ascii="Arial" w:eastAsia="宋体" w:hAnsi="Arial" w:cs="Arial" w:hint="eastAsia"/>
                <w:sz w:val="18"/>
                <w:szCs w:val="18"/>
              </w:rPr>
              <w:lastRenderedPageBreak/>
              <w:t>误。</w:t>
            </w:r>
          </w:p>
          <w:p w14:paraId="17A9619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347741C2"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
          <w:kern w:val="0"/>
          <w:sz w:val="24"/>
        </w:rPr>
      </w:pPr>
    </w:p>
    <w:p w14:paraId="5E228EDC"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6ECF708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271CC66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养生功法易筋经。</w:t>
      </w:r>
    </w:p>
    <w:p w14:paraId="15F3614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34E7220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w:t>
      </w:r>
    </w:p>
    <w:p w14:paraId="221051F6"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67251CC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r w:rsidRPr="00F264AA">
        <w:rPr>
          <w:rFonts w:ascii="宋体" w:eastAsia="宋体" w:hAnsi="Calibri" w:cs="Times New Roman" w:hint="eastAsia"/>
          <w:bCs/>
          <w:kern w:val="0"/>
          <w:sz w:val="24"/>
        </w:rPr>
        <w:t xml:space="preserve">                                                                                              </w:t>
      </w:r>
    </w:p>
    <w:p w14:paraId="15CE43BB" w14:textId="77777777" w:rsidR="00F264AA" w:rsidRPr="00F264AA" w:rsidRDefault="00F264AA" w:rsidP="00F264AA">
      <w:pPr>
        <w:adjustRightInd w:val="0"/>
        <w:snapToGrid w:val="0"/>
        <w:spacing w:line="500" w:lineRule="exact"/>
        <w:ind w:firstLineChars="198" w:firstLine="477"/>
        <w:rPr>
          <w:rFonts w:ascii="宋体" w:eastAsia="宋体" w:hAnsi="宋体" w:cs="Arial"/>
          <w:b/>
          <w:bCs/>
          <w:sz w:val="24"/>
        </w:rPr>
      </w:pPr>
      <w:r w:rsidRPr="00F264AA">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387363C6" w14:textId="77777777" w:rsidTr="00585BFB">
        <w:tc>
          <w:tcPr>
            <w:tcW w:w="1420" w:type="dxa"/>
            <w:tcBorders>
              <w:top w:val="single" w:sz="4" w:space="0" w:color="auto"/>
              <w:left w:val="single" w:sz="4" w:space="0" w:color="auto"/>
              <w:bottom w:val="single" w:sz="4" w:space="0" w:color="auto"/>
              <w:right w:val="single" w:sz="4" w:space="0" w:color="auto"/>
            </w:tcBorders>
          </w:tcPr>
          <w:p w14:paraId="2509285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6B5C548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5024E77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32CF8656"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5E615221"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5698A15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3884810F" w14:textId="77777777" w:rsidTr="00585BFB">
        <w:trPr>
          <w:trHeight w:val="670"/>
        </w:trPr>
        <w:tc>
          <w:tcPr>
            <w:tcW w:w="1420" w:type="dxa"/>
            <w:tcBorders>
              <w:top w:val="single" w:sz="4" w:space="0" w:color="auto"/>
              <w:left w:val="single" w:sz="4" w:space="0" w:color="auto"/>
              <w:bottom w:val="single" w:sz="4" w:space="0" w:color="auto"/>
              <w:right w:val="single" w:sz="4" w:space="0" w:color="auto"/>
            </w:tcBorders>
          </w:tcPr>
          <w:p w14:paraId="3DC7677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25DA07F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38707B9A"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分</w:t>
            </w:r>
          </w:p>
          <w:p w14:paraId="4E4299D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6C1581B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101EE9F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）动作不符合养生功法的基本规格要求；</w:t>
            </w:r>
          </w:p>
          <w:p w14:paraId="0D021BC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24F01E2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）态度不认真、无视考试规定；</w:t>
            </w:r>
          </w:p>
          <w:p w14:paraId="2AC1598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5694024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072767A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0DBF7A8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）没有严重的错误和显著的遗漏、遗忘。</w:t>
            </w:r>
          </w:p>
          <w:p w14:paraId="05CC949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146D2EE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3BAC7FA0"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63A8E9B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621A6A4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2A6C992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233C928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）精神集中、劲力顺达、体现出太极拳养生功法风格，顺利地完成全套功法动作。</w:t>
            </w:r>
          </w:p>
          <w:p w14:paraId="65CE670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3A53B93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8F5FB0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）姿势正确，动作圆活、连贯、协调。</w:t>
            </w:r>
          </w:p>
          <w:p w14:paraId="4FAC194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18529B8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）没有遗漏、遗忘和明显失误。</w:t>
            </w:r>
          </w:p>
          <w:p w14:paraId="34263322"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4E57F0E5"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lastRenderedPageBreak/>
        <w:t>第四学期</w:t>
      </w:r>
    </w:p>
    <w:p w14:paraId="1EC14FDE"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7921C6D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1FD64C7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养生功法八段锦前半部分。</w:t>
      </w:r>
    </w:p>
    <w:p w14:paraId="7B3F948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51327E3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分值100分。</w:t>
      </w:r>
    </w:p>
    <w:p w14:paraId="19222A8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EC554C1" w14:textId="77777777" w:rsidR="00F264AA" w:rsidRPr="00F264AA" w:rsidRDefault="00F264AA" w:rsidP="00F264AA">
      <w:pPr>
        <w:adjustRightInd w:val="0"/>
        <w:snapToGrid w:val="0"/>
        <w:spacing w:line="500" w:lineRule="exact"/>
        <w:ind w:firstLineChars="198" w:firstLine="477"/>
        <w:rPr>
          <w:rFonts w:ascii="宋体" w:eastAsia="宋体" w:hAnsi="宋体" w:cs="Arial"/>
          <w:b/>
          <w:bCs/>
          <w:sz w:val="24"/>
        </w:rPr>
      </w:pPr>
      <w:r w:rsidRPr="00F264AA">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0297321B" w14:textId="77777777" w:rsidTr="00585BFB">
        <w:tc>
          <w:tcPr>
            <w:tcW w:w="1420" w:type="dxa"/>
            <w:tcBorders>
              <w:top w:val="single" w:sz="4" w:space="0" w:color="auto"/>
              <w:left w:val="single" w:sz="4" w:space="0" w:color="auto"/>
              <w:bottom w:val="single" w:sz="4" w:space="0" w:color="auto"/>
              <w:right w:val="single" w:sz="4" w:space="0" w:color="auto"/>
            </w:tcBorders>
          </w:tcPr>
          <w:p w14:paraId="03514B4E"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60C2A4F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2640337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08040806"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1DB477D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2F664CA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6CDFB3AA" w14:textId="77777777" w:rsidTr="00585BFB">
        <w:trPr>
          <w:trHeight w:val="670"/>
        </w:trPr>
        <w:tc>
          <w:tcPr>
            <w:tcW w:w="1420" w:type="dxa"/>
            <w:tcBorders>
              <w:top w:val="single" w:sz="4" w:space="0" w:color="auto"/>
              <w:left w:val="single" w:sz="4" w:space="0" w:color="auto"/>
              <w:bottom w:val="single" w:sz="4" w:space="0" w:color="auto"/>
              <w:right w:val="single" w:sz="4" w:space="0" w:color="auto"/>
            </w:tcBorders>
          </w:tcPr>
          <w:p w14:paraId="7D69F951"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658E8B84"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288B37D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分</w:t>
            </w:r>
          </w:p>
          <w:p w14:paraId="7FEB359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7D73919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55A4F61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）动作不符合养生功法的基本规格要求；</w:t>
            </w:r>
          </w:p>
          <w:p w14:paraId="3481BF0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708A2DE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）态度不认真、无视考试规定；</w:t>
            </w:r>
          </w:p>
          <w:p w14:paraId="000F15B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5DC1B70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6B971FF8"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1FB25CD0"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）没有严重的错误和显著的遗漏、遗忘。</w:t>
            </w:r>
          </w:p>
          <w:p w14:paraId="189F6AD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36D1597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18623B5F"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0B8C58C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22364C51"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181A959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4EE9BDB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）精神集中、劲力顺达、体现出太极拳养生功法风格，顺利地完成全套功法动作。</w:t>
            </w:r>
          </w:p>
          <w:p w14:paraId="781FD29E"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77DFFFF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676C923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）姿势正确，动作圆活、连贯、协调。</w:t>
            </w:r>
          </w:p>
          <w:p w14:paraId="4B31DA7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5297C21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）没有遗漏、遗忘和明显失误。</w:t>
            </w:r>
          </w:p>
          <w:p w14:paraId="22FD5CD9"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5CFC81DC" w14:textId="77777777" w:rsidR="00F264AA" w:rsidRPr="00F264AA" w:rsidRDefault="00F264AA" w:rsidP="00F264AA">
      <w:pPr>
        <w:adjustRightInd w:val="0"/>
        <w:snapToGrid w:val="0"/>
        <w:spacing w:line="500" w:lineRule="exact"/>
        <w:ind w:firstLineChars="1800" w:firstLine="4337"/>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5E0EAD8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7425429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养生功法八段锦。</w:t>
      </w:r>
    </w:p>
    <w:p w14:paraId="54781CB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lastRenderedPageBreak/>
        <w:t>3.课程考核方式：</w:t>
      </w:r>
      <w:r w:rsidRPr="00F264AA">
        <w:rPr>
          <w:rFonts w:ascii="宋体" w:eastAsia="宋体" w:hAnsi="Calibri" w:cs="Times New Roman" w:hint="eastAsia"/>
          <w:bCs/>
          <w:kern w:val="0"/>
          <w:sz w:val="24"/>
        </w:rPr>
        <w:t>学生分组进行演练，根据动作质量进行打分。</w:t>
      </w:r>
    </w:p>
    <w:p w14:paraId="1EF2FA3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总分值为100分.</w:t>
      </w:r>
    </w:p>
    <w:p w14:paraId="6A76DAD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CB72EEB" w14:textId="77777777" w:rsidR="00F264AA" w:rsidRPr="00F264AA" w:rsidRDefault="00F264AA" w:rsidP="00F264AA">
      <w:pPr>
        <w:adjustRightInd w:val="0"/>
        <w:snapToGrid w:val="0"/>
        <w:spacing w:line="500" w:lineRule="exact"/>
        <w:ind w:firstLineChars="198" w:firstLine="475"/>
        <w:rPr>
          <w:rFonts w:ascii="宋体" w:eastAsia="宋体" w:hAnsi="宋体" w:cs="Arial"/>
          <w:b/>
          <w:bCs/>
          <w:sz w:val="24"/>
        </w:rPr>
      </w:pPr>
      <w:r w:rsidRPr="00F264AA">
        <w:rPr>
          <w:rFonts w:ascii="宋体" w:eastAsia="宋体" w:hAnsi="Calibri" w:cs="Times New Roman" w:hint="eastAsia"/>
          <w:bCs/>
          <w:kern w:val="0"/>
          <w:sz w:val="24"/>
        </w:rPr>
        <w:t xml:space="preserve"> </w:t>
      </w:r>
      <w:r w:rsidRPr="00F264AA">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4FAE42EC" w14:textId="77777777" w:rsidTr="00585BFB">
        <w:tc>
          <w:tcPr>
            <w:tcW w:w="1420" w:type="dxa"/>
            <w:tcBorders>
              <w:top w:val="single" w:sz="4" w:space="0" w:color="auto"/>
              <w:left w:val="single" w:sz="4" w:space="0" w:color="auto"/>
              <w:bottom w:val="single" w:sz="4" w:space="0" w:color="auto"/>
              <w:right w:val="single" w:sz="4" w:space="0" w:color="auto"/>
            </w:tcBorders>
          </w:tcPr>
          <w:p w14:paraId="4A8FD70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0B38B92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1A23DAF2"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6C933E3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67C6CF0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5101DDFE"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186181C8" w14:textId="77777777" w:rsidTr="00585BFB">
        <w:trPr>
          <w:trHeight w:val="670"/>
        </w:trPr>
        <w:tc>
          <w:tcPr>
            <w:tcW w:w="1420" w:type="dxa"/>
            <w:tcBorders>
              <w:top w:val="single" w:sz="4" w:space="0" w:color="auto"/>
              <w:left w:val="single" w:sz="4" w:space="0" w:color="auto"/>
              <w:bottom w:val="single" w:sz="4" w:space="0" w:color="auto"/>
              <w:right w:val="single" w:sz="4" w:space="0" w:color="auto"/>
            </w:tcBorders>
          </w:tcPr>
          <w:p w14:paraId="6B4A35E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19035E93"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314FFDF4"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分</w:t>
            </w:r>
          </w:p>
          <w:p w14:paraId="64CE373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5629B81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1988F6AC"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）动作不符合养生功法的基本规格要求；</w:t>
            </w:r>
          </w:p>
          <w:p w14:paraId="366BD88F"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625FC90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）态度不认真、无视考试规定；</w:t>
            </w:r>
          </w:p>
          <w:p w14:paraId="0FAF0A2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4925250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310A537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7431A2FF"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）没有严重的错误和显著的遗漏、遗忘。</w:t>
            </w:r>
          </w:p>
          <w:p w14:paraId="2F470082"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51EB360B"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4785346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5C37A57C"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5DD478F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B324DD0"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13DFFE7B"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）精神集中、劲力顺达、体现出太极拳养生功法风格，顺利地完成全套功法动作。</w:t>
            </w:r>
          </w:p>
          <w:p w14:paraId="133266F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0FA4C0A4"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E7EFBD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）姿势正确，动作圆活、连贯、协调。</w:t>
            </w:r>
          </w:p>
          <w:p w14:paraId="288F492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1BF6614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）没有遗漏、遗忘和明显失误。</w:t>
            </w:r>
          </w:p>
          <w:p w14:paraId="55FE507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6FBC90FF"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30138172"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7759C129"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49543E6D" w14:textId="77777777" w:rsidR="00F264AA" w:rsidRPr="00F264AA" w:rsidRDefault="00F264AA" w:rsidP="00F264AA">
      <w:pPr>
        <w:adjustRightInd w:val="0"/>
        <w:snapToGrid w:val="0"/>
        <w:spacing w:line="500" w:lineRule="exact"/>
        <w:ind w:firstLineChars="245" w:firstLine="588"/>
        <w:rPr>
          <w:rFonts w:ascii="宋体" w:eastAsia="宋体" w:hAnsi="宋体" w:cs="Arial"/>
          <w:sz w:val="24"/>
        </w:rPr>
      </w:pPr>
      <w:r w:rsidRPr="00F264AA">
        <w:rPr>
          <w:rFonts w:ascii="宋体" w:eastAsia="宋体" w:hAnsi="宋体" w:cs="Arial" w:hint="eastAsia"/>
          <w:sz w:val="24"/>
        </w:rPr>
        <w:t>《健身气功 八段锦》 《健身气功 易筋经》 国家体育总局健身气功管理中心，  人民体育出版社。</w:t>
      </w:r>
    </w:p>
    <w:p w14:paraId="3FEBB13E"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4FFB629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7A0287EE" w14:textId="77777777" w:rsidR="00F264AA" w:rsidRPr="00F264AA" w:rsidRDefault="00F264AA" w:rsidP="00F264AA">
      <w:pPr>
        <w:adjustRightInd w:val="0"/>
        <w:snapToGrid w:val="0"/>
        <w:spacing w:line="500" w:lineRule="exact"/>
        <w:ind w:firstLineChars="198" w:firstLine="475"/>
        <w:rPr>
          <w:rFonts w:ascii="宋体" w:eastAsia="宋体" w:hAnsi="宋体" w:cs="Arial"/>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Arial" w:hint="eastAsia"/>
          <w:sz w:val="24"/>
        </w:rPr>
        <w:t>《健身气功五禽戏、六字诀》 国家体育总局健身气功管理中心，人民体育出版社。</w:t>
      </w:r>
    </w:p>
    <w:p w14:paraId="4E25BB6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（三）课程资源</w:t>
      </w:r>
    </w:p>
    <w:p w14:paraId="1894627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0F928AE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03E8B78A"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11D5CBE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51FC1B2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本课程大纲依据2023级人才培养方案工程专业制定。</w:t>
      </w:r>
    </w:p>
    <w:p w14:paraId="4FABB1BD"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08CE8D6F"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771492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6B4F79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62ECF1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w:t>
      </w:r>
      <w:r w:rsidRPr="00F264AA">
        <w:rPr>
          <w:rFonts w:ascii="宋体" w:eastAsia="宋体" w:hAnsi="Calibri" w:cs="宋体" w:hint="eastAsia"/>
          <w:spacing w:val="5"/>
          <w:kern w:val="0"/>
          <w:sz w:val="24"/>
        </w:rPr>
        <w:lastRenderedPageBreak/>
        <w:t>体质健康的个体评价标准。</w:t>
      </w:r>
    </w:p>
    <w:p w14:paraId="36EAA84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63473F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3F5748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12957A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0B770E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717121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1C26890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0D6474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w:t>
      </w:r>
      <w:r w:rsidRPr="00F264AA">
        <w:rPr>
          <w:rFonts w:ascii="宋体" w:eastAsia="宋体" w:hAnsi="Calibri" w:cs="宋体" w:hint="eastAsia"/>
          <w:spacing w:val="5"/>
          <w:kern w:val="0"/>
          <w:sz w:val="24"/>
        </w:rPr>
        <w:lastRenderedPageBreak/>
        <w:t>准》测试数据经当地教育行政部门按要求审核后，通过“中国学生体质健康网”上传至“国家学生体质健康标准数据管理系统”。测试和数据上传时间由教育行政部门确定。</w:t>
      </w:r>
    </w:p>
    <w:p w14:paraId="61C485F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4B532E04"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51192386"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4C749DE0"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30D97E2E"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22CA8274"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4DFB6A84"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413223A4"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3B8E34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5987B2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45D6E6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604885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593DA620"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2D1AF6C3"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7E7968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129FC3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161BBD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w:t>
      </w:r>
      <w:r w:rsidRPr="00F264AA">
        <w:rPr>
          <w:rFonts w:ascii="宋体" w:eastAsia="宋体" w:hAnsi="Calibri" w:cs="宋体" w:hint="eastAsia"/>
          <w:spacing w:val="5"/>
          <w:kern w:val="0"/>
          <w:sz w:val="24"/>
        </w:rPr>
        <w:lastRenderedPageBreak/>
        <w:t>试地点检录。</w:t>
      </w:r>
    </w:p>
    <w:p w14:paraId="4151D7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7BD6A7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74F5D5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161A6F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0F2CCC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449E76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0E351F23"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26F847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626932A1" w14:textId="77777777" w:rsidTr="00585BFB">
        <w:trPr>
          <w:trHeight w:hRule="exact" w:val="454"/>
        </w:trPr>
        <w:tc>
          <w:tcPr>
            <w:tcW w:w="3446" w:type="dxa"/>
            <w:vAlign w:val="center"/>
          </w:tcPr>
          <w:p w14:paraId="1DD22B4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22D42D0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40CF0E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3988A542" w14:textId="77777777" w:rsidTr="00585BFB">
        <w:trPr>
          <w:trHeight w:hRule="exact" w:val="454"/>
        </w:trPr>
        <w:tc>
          <w:tcPr>
            <w:tcW w:w="3446" w:type="dxa"/>
            <w:vMerge w:val="restart"/>
            <w:vAlign w:val="center"/>
          </w:tcPr>
          <w:p w14:paraId="78C82B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3245EF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3FF874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067D2680" w14:textId="77777777" w:rsidTr="00585BFB">
        <w:trPr>
          <w:trHeight w:hRule="exact" w:val="454"/>
        </w:trPr>
        <w:tc>
          <w:tcPr>
            <w:tcW w:w="3446" w:type="dxa"/>
            <w:vMerge/>
            <w:vAlign w:val="center"/>
          </w:tcPr>
          <w:p w14:paraId="4A38B7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CF609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05E392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1C22438A" w14:textId="77777777" w:rsidTr="00585BFB">
        <w:trPr>
          <w:trHeight w:hRule="exact" w:val="454"/>
        </w:trPr>
        <w:tc>
          <w:tcPr>
            <w:tcW w:w="3446" w:type="dxa"/>
            <w:vMerge w:val="restart"/>
            <w:vAlign w:val="center"/>
          </w:tcPr>
          <w:p w14:paraId="0A3AA13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064794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032ACD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4F6FAD7F" w14:textId="77777777" w:rsidTr="00585BFB">
        <w:trPr>
          <w:trHeight w:hRule="exact" w:val="454"/>
        </w:trPr>
        <w:tc>
          <w:tcPr>
            <w:tcW w:w="3446" w:type="dxa"/>
            <w:vMerge/>
          </w:tcPr>
          <w:p w14:paraId="6985D41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E2711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4BE5F1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453BCC66" w14:textId="77777777" w:rsidTr="00585BFB">
        <w:trPr>
          <w:trHeight w:hRule="exact" w:val="454"/>
        </w:trPr>
        <w:tc>
          <w:tcPr>
            <w:tcW w:w="3446" w:type="dxa"/>
            <w:vMerge/>
          </w:tcPr>
          <w:p w14:paraId="0A5FB8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53E9E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1E4E84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343969F" w14:textId="77777777" w:rsidTr="00585BFB">
        <w:trPr>
          <w:trHeight w:hRule="exact" w:val="454"/>
        </w:trPr>
        <w:tc>
          <w:tcPr>
            <w:tcW w:w="3446" w:type="dxa"/>
            <w:vMerge/>
          </w:tcPr>
          <w:p w14:paraId="221D4D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93BCF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668AE6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9A7663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6095D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05D1A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ED0BB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48A529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2EE87E4" w14:textId="77777777" w:rsidTr="00585BFB">
        <w:trPr>
          <w:trHeight w:hRule="exact" w:val="454"/>
        </w:trPr>
        <w:tc>
          <w:tcPr>
            <w:tcW w:w="3446" w:type="dxa"/>
            <w:vMerge/>
          </w:tcPr>
          <w:p w14:paraId="52F5FF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26A8F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0D1ED5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43E0391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0BFB7D47"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4A01D6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4395621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表1-1  男生体重指数（BMI）单项评分表</w:t>
      </w:r>
    </w:p>
    <w:p w14:paraId="54E021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356C9193"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51393613" w14:textId="77777777" w:rsidTr="00585BFB">
        <w:trPr>
          <w:trHeight w:val="567"/>
        </w:trPr>
        <w:tc>
          <w:tcPr>
            <w:tcW w:w="982" w:type="dxa"/>
            <w:vAlign w:val="center"/>
          </w:tcPr>
          <w:p w14:paraId="211995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6D83C5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734C4D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F0B7663" w14:textId="77777777" w:rsidTr="00585BFB">
        <w:trPr>
          <w:trHeight w:val="567"/>
        </w:trPr>
        <w:tc>
          <w:tcPr>
            <w:tcW w:w="982" w:type="dxa"/>
            <w:vAlign w:val="center"/>
          </w:tcPr>
          <w:p w14:paraId="1ADC4D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1093E064"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141404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713BB65F" w14:textId="77777777" w:rsidTr="00585BFB">
        <w:trPr>
          <w:trHeight w:val="567"/>
        </w:trPr>
        <w:tc>
          <w:tcPr>
            <w:tcW w:w="982" w:type="dxa"/>
            <w:vAlign w:val="center"/>
          </w:tcPr>
          <w:p w14:paraId="55C9A7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342EBD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001644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2CA170D8" w14:textId="77777777" w:rsidTr="00585BFB">
        <w:trPr>
          <w:trHeight w:val="567"/>
        </w:trPr>
        <w:tc>
          <w:tcPr>
            <w:tcW w:w="982" w:type="dxa"/>
            <w:vAlign w:val="center"/>
          </w:tcPr>
          <w:p w14:paraId="1AD05C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46857A3E"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09AF7E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35125D88" w14:textId="77777777" w:rsidTr="00585BFB">
        <w:trPr>
          <w:trHeight w:val="567"/>
        </w:trPr>
        <w:tc>
          <w:tcPr>
            <w:tcW w:w="982" w:type="dxa"/>
            <w:vAlign w:val="center"/>
          </w:tcPr>
          <w:p w14:paraId="4872E2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7A699A53"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40526C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72D7760F" w14:textId="77777777" w:rsidTr="00585BFB">
        <w:trPr>
          <w:trHeight w:val="454"/>
        </w:trPr>
        <w:tc>
          <w:tcPr>
            <w:tcW w:w="964" w:type="dxa"/>
            <w:vAlign w:val="center"/>
          </w:tcPr>
          <w:p w14:paraId="1C9AF8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0046EA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B991C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7BD699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2FFFD246" w14:textId="77777777" w:rsidTr="00585BFB">
        <w:trPr>
          <w:trHeight w:val="454"/>
        </w:trPr>
        <w:tc>
          <w:tcPr>
            <w:tcW w:w="964" w:type="dxa"/>
            <w:vAlign w:val="center"/>
          </w:tcPr>
          <w:p w14:paraId="4ED911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7892F596"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38E478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F2F33FF" w14:textId="77777777" w:rsidTr="00585BFB">
        <w:trPr>
          <w:trHeight w:val="454"/>
        </w:trPr>
        <w:tc>
          <w:tcPr>
            <w:tcW w:w="964" w:type="dxa"/>
            <w:vAlign w:val="center"/>
          </w:tcPr>
          <w:p w14:paraId="043287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2181F25C"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113B68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593BA898" w14:textId="77777777" w:rsidTr="00585BFB">
        <w:trPr>
          <w:trHeight w:val="454"/>
        </w:trPr>
        <w:tc>
          <w:tcPr>
            <w:tcW w:w="964" w:type="dxa"/>
            <w:vAlign w:val="center"/>
          </w:tcPr>
          <w:p w14:paraId="40EA7C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7EBFC328"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1DAEE2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2C111ADE" w14:textId="77777777" w:rsidTr="00585BFB">
        <w:trPr>
          <w:trHeight w:val="859"/>
        </w:trPr>
        <w:tc>
          <w:tcPr>
            <w:tcW w:w="964" w:type="dxa"/>
            <w:vAlign w:val="center"/>
          </w:tcPr>
          <w:p w14:paraId="60BFB8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36187B5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6440FC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27408254" w14:textId="77777777" w:rsidR="00F264AA" w:rsidRPr="00F264AA" w:rsidRDefault="00F264AA" w:rsidP="00F264AA">
      <w:pPr>
        <w:rPr>
          <w:rFonts w:ascii="仿宋_GB2312" w:eastAsia="仿宋_GB2312" w:hAnsi="仿宋" w:cs="Times New Roman"/>
          <w:sz w:val="32"/>
          <w:szCs w:val="32"/>
        </w:rPr>
      </w:pPr>
    </w:p>
    <w:p w14:paraId="70D49586" w14:textId="77777777" w:rsidR="00F264AA" w:rsidRPr="00F264AA" w:rsidRDefault="00F264AA" w:rsidP="00F264AA">
      <w:pPr>
        <w:rPr>
          <w:rFonts w:ascii="仿宋_GB2312" w:eastAsia="仿宋_GB2312" w:hAnsi="仿宋" w:cs="Times New Roman"/>
          <w:sz w:val="32"/>
          <w:szCs w:val="32"/>
        </w:rPr>
      </w:pPr>
    </w:p>
    <w:p w14:paraId="26791AAF" w14:textId="77777777" w:rsidR="00F264AA" w:rsidRPr="00F264AA" w:rsidRDefault="00F264AA" w:rsidP="00F264AA">
      <w:pPr>
        <w:rPr>
          <w:rFonts w:ascii="仿宋_GB2312" w:eastAsia="仿宋_GB2312" w:hAnsi="仿宋" w:cs="Times New Roman"/>
          <w:sz w:val="32"/>
          <w:szCs w:val="32"/>
        </w:rPr>
      </w:pPr>
    </w:p>
    <w:p w14:paraId="0F017FB9" w14:textId="77777777" w:rsidR="00F264AA" w:rsidRPr="00F264AA" w:rsidRDefault="00F264AA" w:rsidP="00F264AA">
      <w:pPr>
        <w:rPr>
          <w:rFonts w:ascii="宋体" w:eastAsia="宋体" w:hAnsi="宋体" w:cs="Times New Roman"/>
          <w:b/>
          <w:sz w:val="28"/>
          <w:szCs w:val="28"/>
        </w:rPr>
      </w:pPr>
    </w:p>
    <w:p w14:paraId="478D8F02" w14:textId="77777777" w:rsidR="00F264AA" w:rsidRPr="00F264AA" w:rsidRDefault="00F264AA" w:rsidP="00F264AA">
      <w:pPr>
        <w:rPr>
          <w:rFonts w:ascii="仿宋_GB2312" w:eastAsia="仿宋_GB2312" w:hAnsi="仿宋" w:cs="Times New Roman"/>
          <w:sz w:val="32"/>
          <w:szCs w:val="32"/>
        </w:rPr>
      </w:pPr>
    </w:p>
    <w:p w14:paraId="1CB41F6A"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4525D74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7BFF03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796E733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15383F36" w14:textId="77777777" w:rsidTr="00585BFB">
        <w:trPr>
          <w:trHeight w:val="288"/>
        </w:trPr>
        <w:tc>
          <w:tcPr>
            <w:tcW w:w="539" w:type="dxa"/>
            <w:vAlign w:val="center"/>
          </w:tcPr>
          <w:p w14:paraId="1D4823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3947F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2D9C3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7271F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2E485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3D10C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5E9C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29F155E" w14:textId="77777777" w:rsidTr="00585BFB">
        <w:trPr>
          <w:trHeight w:val="288"/>
        </w:trPr>
        <w:tc>
          <w:tcPr>
            <w:tcW w:w="539" w:type="dxa"/>
            <w:vMerge w:val="restart"/>
            <w:vAlign w:val="center"/>
          </w:tcPr>
          <w:p w14:paraId="29DDC2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B779D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6DC0E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731549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4503F970" w14:textId="77777777" w:rsidTr="00585BFB">
        <w:trPr>
          <w:trHeight w:val="288"/>
        </w:trPr>
        <w:tc>
          <w:tcPr>
            <w:tcW w:w="539" w:type="dxa"/>
            <w:vMerge/>
            <w:vAlign w:val="center"/>
          </w:tcPr>
          <w:p w14:paraId="7C0374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A53C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D03A5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0FFBAC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23A8E531" w14:textId="77777777" w:rsidTr="00585BFB">
        <w:trPr>
          <w:trHeight w:val="288"/>
        </w:trPr>
        <w:tc>
          <w:tcPr>
            <w:tcW w:w="539" w:type="dxa"/>
            <w:vMerge/>
            <w:shd w:val="clear" w:color="auto" w:fill="auto"/>
            <w:vAlign w:val="center"/>
          </w:tcPr>
          <w:p w14:paraId="4485168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0BF09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BD850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348D16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565CDA52" w14:textId="77777777" w:rsidTr="00585BFB">
        <w:trPr>
          <w:trHeight w:val="288"/>
        </w:trPr>
        <w:tc>
          <w:tcPr>
            <w:tcW w:w="539" w:type="dxa"/>
            <w:vMerge w:val="restart"/>
            <w:vAlign w:val="center"/>
          </w:tcPr>
          <w:p w14:paraId="216D5B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B4BA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11E4C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2270A4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096D32BE" w14:textId="77777777" w:rsidTr="00585BFB">
        <w:trPr>
          <w:trHeight w:val="288"/>
        </w:trPr>
        <w:tc>
          <w:tcPr>
            <w:tcW w:w="539" w:type="dxa"/>
            <w:vMerge/>
            <w:shd w:val="clear" w:color="auto" w:fill="auto"/>
            <w:vAlign w:val="center"/>
          </w:tcPr>
          <w:p w14:paraId="4330514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FAB1A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22AA7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96D83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4F6E68B7" w14:textId="77777777" w:rsidTr="00585BFB">
        <w:trPr>
          <w:trHeight w:val="288"/>
        </w:trPr>
        <w:tc>
          <w:tcPr>
            <w:tcW w:w="539" w:type="dxa"/>
            <w:vMerge w:val="restart"/>
            <w:vAlign w:val="center"/>
          </w:tcPr>
          <w:p w14:paraId="3D404E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70FAC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F46B5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369D66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6488FA2D" w14:textId="77777777" w:rsidTr="00585BFB">
        <w:trPr>
          <w:trHeight w:val="288"/>
        </w:trPr>
        <w:tc>
          <w:tcPr>
            <w:tcW w:w="539" w:type="dxa"/>
            <w:vMerge/>
            <w:vAlign w:val="center"/>
          </w:tcPr>
          <w:p w14:paraId="59B412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372A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B5B7F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20291E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30493126" w14:textId="77777777" w:rsidTr="00585BFB">
        <w:trPr>
          <w:trHeight w:val="288"/>
        </w:trPr>
        <w:tc>
          <w:tcPr>
            <w:tcW w:w="539" w:type="dxa"/>
            <w:vMerge/>
            <w:vAlign w:val="center"/>
          </w:tcPr>
          <w:p w14:paraId="75F27B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7B67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32F53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499D3D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1F52D4FD" w14:textId="77777777" w:rsidTr="00585BFB">
        <w:trPr>
          <w:trHeight w:val="288"/>
        </w:trPr>
        <w:tc>
          <w:tcPr>
            <w:tcW w:w="539" w:type="dxa"/>
            <w:vMerge/>
            <w:vAlign w:val="center"/>
          </w:tcPr>
          <w:p w14:paraId="02EF470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8502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9AAC3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270C56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709350F0" w14:textId="77777777" w:rsidTr="00585BFB">
        <w:trPr>
          <w:trHeight w:val="288"/>
        </w:trPr>
        <w:tc>
          <w:tcPr>
            <w:tcW w:w="539" w:type="dxa"/>
            <w:vMerge/>
            <w:vAlign w:val="center"/>
          </w:tcPr>
          <w:p w14:paraId="47C1C3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698A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EEBE7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7B1505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70C5235D" w14:textId="77777777" w:rsidTr="00585BFB">
        <w:trPr>
          <w:trHeight w:val="288"/>
        </w:trPr>
        <w:tc>
          <w:tcPr>
            <w:tcW w:w="539" w:type="dxa"/>
            <w:vMerge/>
            <w:vAlign w:val="center"/>
          </w:tcPr>
          <w:p w14:paraId="5E94F09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DF80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34D4F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67EFAC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0038B5FC" w14:textId="77777777" w:rsidTr="00585BFB">
        <w:trPr>
          <w:trHeight w:val="288"/>
        </w:trPr>
        <w:tc>
          <w:tcPr>
            <w:tcW w:w="539" w:type="dxa"/>
            <w:vMerge/>
            <w:vAlign w:val="center"/>
          </w:tcPr>
          <w:p w14:paraId="55EAA0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1815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7EBEC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20C9FE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128382B6" w14:textId="77777777" w:rsidTr="00585BFB">
        <w:trPr>
          <w:trHeight w:val="288"/>
        </w:trPr>
        <w:tc>
          <w:tcPr>
            <w:tcW w:w="539" w:type="dxa"/>
            <w:vMerge/>
            <w:vAlign w:val="center"/>
          </w:tcPr>
          <w:p w14:paraId="1AAA30D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201C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0E950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11C01F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4BB1E0B7" w14:textId="77777777" w:rsidTr="00585BFB">
        <w:trPr>
          <w:trHeight w:val="288"/>
        </w:trPr>
        <w:tc>
          <w:tcPr>
            <w:tcW w:w="539" w:type="dxa"/>
            <w:vMerge/>
            <w:vAlign w:val="center"/>
          </w:tcPr>
          <w:p w14:paraId="5A3A41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FFDF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E20E2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4EA930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0FBD17CB" w14:textId="77777777" w:rsidTr="00585BFB">
        <w:trPr>
          <w:trHeight w:val="288"/>
        </w:trPr>
        <w:tc>
          <w:tcPr>
            <w:tcW w:w="539" w:type="dxa"/>
            <w:vMerge/>
            <w:shd w:val="clear" w:color="auto" w:fill="auto"/>
            <w:vAlign w:val="center"/>
          </w:tcPr>
          <w:p w14:paraId="0206A06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4453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F4AFF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7B47E2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52D647D1" w14:textId="77777777" w:rsidTr="00585BFB">
        <w:trPr>
          <w:trHeight w:val="288"/>
        </w:trPr>
        <w:tc>
          <w:tcPr>
            <w:tcW w:w="539" w:type="dxa"/>
            <w:vMerge w:val="restart"/>
            <w:vAlign w:val="center"/>
          </w:tcPr>
          <w:p w14:paraId="64467D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F55A8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42173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625430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4F4FBDB2" w14:textId="77777777" w:rsidTr="00585BFB">
        <w:trPr>
          <w:trHeight w:val="288"/>
        </w:trPr>
        <w:tc>
          <w:tcPr>
            <w:tcW w:w="539" w:type="dxa"/>
            <w:vMerge/>
            <w:vAlign w:val="center"/>
          </w:tcPr>
          <w:p w14:paraId="018DED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D09F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A810E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34201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2DE3AD1B" w14:textId="77777777" w:rsidTr="00585BFB">
        <w:trPr>
          <w:trHeight w:val="288"/>
        </w:trPr>
        <w:tc>
          <w:tcPr>
            <w:tcW w:w="539" w:type="dxa"/>
            <w:vMerge/>
            <w:vAlign w:val="center"/>
          </w:tcPr>
          <w:p w14:paraId="412D2D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3F3C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E0628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4D576C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208DF651" w14:textId="77777777" w:rsidTr="00585BFB">
        <w:trPr>
          <w:trHeight w:val="288"/>
        </w:trPr>
        <w:tc>
          <w:tcPr>
            <w:tcW w:w="539" w:type="dxa"/>
            <w:vMerge/>
            <w:vAlign w:val="center"/>
          </w:tcPr>
          <w:p w14:paraId="1274AF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7B32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E42D3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34B50B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38621355" w14:textId="77777777" w:rsidTr="00585BFB">
        <w:trPr>
          <w:trHeight w:val="288"/>
        </w:trPr>
        <w:tc>
          <w:tcPr>
            <w:tcW w:w="539" w:type="dxa"/>
            <w:vMerge/>
            <w:vAlign w:val="center"/>
          </w:tcPr>
          <w:p w14:paraId="012F4EA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EA27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7EAEB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1A5E8D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258C88F6"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7134B85F" w14:textId="77777777" w:rsidTr="00585BFB">
        <w:trPr>
          <w:trHeight w:val="288"/>
        </w:trPr>
        <w:tc>
          <w:tcPr>
            <w:tcW w:w="538" w:type="dxa"/>
            <w:vAlign w:val="center"/>
          </w:tcPr>
          <w:p w14:paraId="1B6EFA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0B7E25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1826E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3DA2B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3BAAC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0B7171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A2AA6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38134B4" w14:textId="77777777" w:rsidTr="00585BFB">
        <w:trPr>
          <w:trHeight w:val="288"/>
        </w:trPr>
        <w:tc>
          <w:tcPr>
            <w:tcW w:w="538" w:type="dxa"/>
            <w:vMerge w:val="restart"/>
            <w:vAlign w:val="center"/>
          </w:tcPr>
          <w:p w14:paraId="0E921A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15FD99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3CE809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2CC2AD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568B9B61" w14:textId="77777777" w:rsidTr="00585BFB">
        <w:trPr>
          <w:trHeight w:val="288"/>
        </w:trPr>
        <w:tc>
          <w:tcPr>
            <w:tcW w:w="538" w:type="dxa"/>
            <w:vMerge/>
            <w:vAlign w:val="center"/>
          </w:tcPr>
          <w:p w14:paraId="4ECFC38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38C8E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1252CF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0DE649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65EDD273" w14:textId="77777777" w:rsidTr="00585BFB">
        <w:trPr>
          <w:trHeight w:val="288"/>
        </w:trPr>
        <w:tc>
          <w:tcPr>
            <w:tcW w:w="538" w:type="dxa"/>
            <w:vMerge/>
            <w:shd w:val="clear" w:color="auto" w:fill="auto"/>
            <w:vAlign w:val="center"/>
          </w:tcPr>
          <w:p w14:paraId="44D4C748"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1EDF6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11103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354CFF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618C32FB" w14:textId="77777777" w:rsidTr="00585BFB">
        <w:trPr>
          <w:trHeight w:val="288"/>
        </w:trPr>
        <w:tc>
          <w:tcPr>
            <w:tcW w:w="538" w:type="dxa"/>
            <w:vMerge w:val="restart"/>
            <w:vAlign w:val="center"/>
          </w:tcPr>
          <w:p w14:paraId="6FAF78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399D17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5AAB1E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71B5AB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08570F2E" w14:textId="77777777" w:rsidTr="00585BFB">
        <w:trPr>
          <w:trHeight w:val="288"/>
        </w:trPr>
        <w:tc>
          <w:tcPr>
            <w:tcW w:w="538" w:type="dxa"/>
            <w:vMerge/>
            <w:shd w:val="clear" w:color="auto" w:fill="auto"/>
            <w:vAlign w:val="center"/>
          </w:tcPr>
          <w:p w14:paraId="5A8CB5D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32950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31166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0D8A29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5AD690C5" w14:textId="77777777" w:rsidTr="00585BFB">
        <w:trPr>
          <w:trHeight w:val="288"/>
        </w:trPr>
        <w:tc>
          <w:tcPr>
            <w:tcW w:w="538" w:type="dxa"/>
            <w:vMerge w:val="restart"/>
            <w:vAlign w:val="center"/>
          </w:tcPr>
          <w:p w14:paraId="0EEE17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5F0A4C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93005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3250A4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5748C935" w14:textId="77777777" w:rsidTr="00585BFB">
        <w:trPr>
          <w:trHeight w:val="288"/>
        </w:trPr>
        <w:tc>
          <w:tcPr>
            <w:tcW w:w="538" w:type="dxa"/>
            <w:vMerge/>
            <w:vAlign w:val="center"/>
          </w:tcPr>
          <w:p w14:paraId="747CB00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E78F9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2055C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12C62A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06B03844" w14:textId="77777777" w:rsidTr="00585BFB">
        <w:trPr>
          <w:trHeight w:val="288"/>
        </w:trPr>
        <w:tc>
          <w:tcPr>
            <w:tcW w:w="538" w:type="dxa"/>
            <w:vMerge/>
            <w:vAlign w:val="center"/>
          </w:tcPr>
          <w:p w14:paraId="1E5BD9D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4C0A9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E366D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7913C6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1BCABD71" w14:textId="77777777" w:rsidTr="00585BFB">
        <w:trPr>
          <w:trHeight w:val="288"/>
        </w:trPr>
        <w:tc>
          <w:tcPr>
            <w:tcW w:w="538" w:type="dxa"/>
            <w:vMerge/>
            <w:vAlign w:val="center"/>
          </w:tcPr>
          <w:p w14:paraId="316B352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8E24E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1CEBE1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202DE5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420FB2C1" w14:textId="77777777" w:rsidTr="00585BFB">
        <w:trPr>
          <w:trHeight w:val="288"/>
        </w:trPr>
        <w:tc>
          <w:tcPr>
            <w:tcW w:w="538" w:type="dxa"/>
            <w:vMerge/>
            <w:vAlign w:val="center"/>
          </w:tcPr>
          <w:p w14:paraId="4BD24C4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DC50A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6B2DA7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518A4F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695E29EB" w14:textId="77777777" w:rsidTr="00585BFB">
        <w:trPr>
          <w:trHeight w:val="288"/>
        </w:trPr>
        <w:tc>
          <w:tcPr>
            <w:tcW w:w="538" w:type="dxa"/>
            <w:vMerge/>
            <w:vAlign w:val="center"/>
          </w:tcPr>
          <w:p w14:paraId="6F4961C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D396D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4F346A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28DAB4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06D035EA" w14:textId="77777777" w:rsidTr="00585BFB">
        <w:trPr>
          <w:trHeight w:val="288"/>
        </w:trPr>
        <w:tc>
          <w:tcPr>
            <w:tcW w:w="538" w:type="dxa"/>
            <w:vMerge/>
            <w:vAlign w:val="center"/>
          </w:tcPr>
          <w:p w14:paraId="5C7B1EA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A5481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6F718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06968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166F81DA" w14:textId="77777777" w:rsidTr="00585BFB">
        <w:trPr>
          <w:trHeight w:val="288"/>
        </w:trPr>
        <w:tc>
          <w:tcPr>
            <w:tcW w:w="538" w:type="dxa"/>
            <w:vMerge/>
            <w:vAlign w:val="center"/>
          </w:tcPr>
          <w:p w14:paraId="7CB1185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10097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7EB2A3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2643E9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146CC9B0" w14:textId="77777777" w:rsidTr="00585BFB">
        <w:trPr>
          <w:trHeight w:val="288"/>
        </w:trPr>
        <w:tc>
          <w:tcPr>
            <w:tcW w:w="538" w:type="dxa"/>
            <w:vMerge/>
            <w:vAlign w:val="center"/>
          </w:tcPr>
          <w:p w14:paraId="4ED5555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938FA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49FA43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20F93B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08D8EB9" w14:textId="77777777" w:rsidTr="00585BFB">
        <w:trPr>
          <w:trHeight w:val="288"/>
        </w:trPr>
        <w:tc>
          <w:tcPr>
            <w:tcW w:w="538" w:type="dxa"/>
            <w:vMerge/>
            <w:shd w:val="clear" w:color="auto" w:fill="auto"/>
            <w:vAlign w:val="center"/>
          </w:tcPr>
          <w:p w14:paraId="2C822826"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184B11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12D8D7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23C250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0A36B87D" w14:textId="77777777" w:rsidTr="00585BFB">
        <w:trPr>
          <w:trHeight w:val="288"/>
        </w:trPr>
        <w:tc>
          <w:tcPr>
            <w:tcW w:w="538" w:type="dxa"/>
            <w:vMerge w:val="restart"/>
            <w:vAlign w:val="center"/>
          </w:tcPr>
          <w:p w14:paraId="01A949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56752B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6800BD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7F841C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63670889" w14:textId="77777777" w:rsidTr="00585BFB">
        <w:trPr>
          <w:trHeight w:val="288"/>
        </w:trPr>
        <w:tc>
          <w:tcPr>
            <w:tcW w:w="538" w:type="dxa"/>
            <w:vMerge/>
            <w:vAlign w:val="center"/>
          </w:tcPr>
          <w:p w14:paraId="705038F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0A59C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C65DC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6AC6B0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7D95A297" w14:textId="77777777" w:rsidTr="00585BFB">
        <w:trPr>
          <w:trHeight w:val="288"/>
        </w:trPr>
        <w:tc>
          <w:tcPr>
            <w:tcW w:w="538" w:type="dxa"/>
            <w:vMerge/>
            <w:vAlign w:val="center"/>
          </w:tcPr>
          <w:p w14:paraId="02BF6C6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4AD7B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0E6171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4B5100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1773F7C7" w14:textId="77777777" w:rsidTr="00585BFB">
        <w:trPr>
          <w:trHeight w:val="288"/>
        </w:trPr>
        <w:tc>
          <w:tcPr>
            <w:tcW w:w="538" w:type="dxa"/>
            <w:vMerge/>
            <w:vAlign w:val="center"/>
          </w:tcPr>
          <w:p w14:paraId="708B7A3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1DD21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B5CB1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7E22C8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266E0E11" w14:textId="77777777" w:rsidTr="00585BFB">
        <w:trPr>
          <w:trHeight w:val="288"/>
        </w:trPr>
        <w:tc>
          <w:tcPr>
            <w:tcW w:w="538" w:type="dxa"/>
            <w:vMerge/>
            <w:vAlign w:val="center"/>
          </w:tcPr>
          <w:p w14:paraId="56F5563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F8B2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0BDB25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713201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671E56B3" w14:textId="77777777" w:rsidR="00F264AA" w:rsidRPr="00F264AA" w:rsidRDefault="00F264AA" w:rsidP="00F264AA">
      <w:pPr>
        <w:rPr>
          <w:rFonts w:ascii="仿宋_GB2312" w:eastAsia="仿宋_GB2312" w:hAnsi="仿宋" w:cs="Times New Roman"/>
          <w:sz w:val="32"/>
          <w:szCs w:val="32"/>
        </w:rPr>
      </w:pPr>
    </w:p>
    <w:p w14:paraId="11F0F788" w14:textId="77777777" w:rsidR="00F264AA" w:rsidRPr="00F264AA" w:rsidRDefault="00F264AA" w:rsidP="00F264AA">
      <w:pPr>
        <w:rPr>
          <w:rFonts w:ascii="仿宋_GB2312" w:eastAsia="仿宋_GB2312" w:hAnsi="仿宋" w:cs="Times New Roman"/>
          <w:sz w:val="32"/>
          <w:szCs w:val="32"/>
        </w:rPr>
      </w:pPr>
    </w:p>
    <w:p w14:paraId="6454E276" w14:textId="77777777" w:rsidR="00F264AA" w:rsidRPr="00F264AA" w:rsidRDefault="00F264AA" w:rsidP="00F264AA">
      <w:pPr>
        <w:rPr>
          <w:rFonts w:ascii="仿宋_GB2312" w:eastAsia="仿宋_GB2312" w:hAnsi="仿宋" w:cs="Times New Roman"/>
          <w:sz w:val="32"/>
          <w:szCs w:val="32"/>
        </w:rPr>
      </w:pPr>
    </w:p>
    <w:p w14:paraId="2780C2B4" w14:textId="77777777" w:rsidR="00F264AA" w:rsidRPr="00F264AA" w:rsidRDefault="00F264AA" w:rsidP="00F264AA">
      <w:pPr>
        <w:rPr>
          <w:rFonts w:ascii="仿宋_GB2312" w:eastAsia="仿宋_GB2312" w:hAnsi="仿宋" w:cs="Times New Roman"/>
          <w:sz w:val="32"/>
          <w:szCs w:val="32"/>
        </w:rPr>
      </w:pPr>
    </w:p>
    <w:p w14:paraId="11BA3435" w14:textId="77777777" w:rsidR="00F264AA" w:rsidRPr="00F264AA" w:rsidRDefault="00F264AA" w:rsidP="00F264AA">
      <w:pPr>
        <w:rPr>
          <w:rFonts w:ascii="仿宋_GB2312" w:eastAsia="仿宋_GB2312" w:hAnsi="仿宋" w:cs="Times New Roman"/>
          <w:sz w:val="32"/>
          <w:szCs w:val="32"/>
        </w:rPr>
      </w:pPr>
    </w:p>
    <w:p w14:paraId="2F718D4D" w14:textId="77777777" w:rsidR="00F264AA" w:rsidRPr="00F264AA" w:rsidRDefault="00F264AA" w:rsidP="00F264AA">
      <w:pPr>
        <w:rPr>
          <w:rFonts w:ascii="仿宋_GB2312" w:eastAsia="仿宋_GB2312" w:hAnsi="仿宋" w:cs="Times New Roman"/>
          <w:sz w:val="32"/>
          <w:szCs w:val="32"/>
        </w:rPr>
      </w:pPr>
    </w:p>
    <w:p w14:paraId="324697B8" w14:textId="77777777" w:rsidR="00F264AA" w:rsidRPr="00F264AA" w:rsidRDefault="00F264AA" w:rsidP="00F264AA">
      <w:pPr>
        <w:rPr>
          <w:rFonts w:ascii="仿宋_GB2312" w:eastAsia="仿宋_GB2312" w:hAnsi="仿宋" w:cs="Times New Roman"/>
          <w:sz w:val="32"/>
          <w:szCs w:val="32"/>
        </w:rPr>
      </w:pPr>
    </w:p>
    <w:p w14:paraId="59373207" w14:textId="77777777" w:rsidR="00F264AA" w:rsidRPr="00F264AA" w:rsidRDefault="00F264AA" w:rsidP="00F264AA">
      <w:pPr>
        <w:rPr>
          <w:rFonts w:ascii="仿宋_GB2312" w:eastAsia="仿宋_GB2312" w:hAnsi="仿宋" w:cs="Times New Roman"/>
          <w:sz w:val="32"/>
          <w:szCs w:val="32"/>
        </w:rPr>
      </w:pPr>
    </w:p>
    <w:p w14:paraId="35871B9F" w14:textId="77777777" w:rsidR="00F264AA" w:rsidRPr="00F264AA" w:rsidRDefault="00F264AA" w:rsidP="00F264AA">
      <w:pPr>
        <w:rPr>
          <w:rFonts w:ascii="仿宋_GB2312" w:eastAsia="仿宋_GB2312" w:hAnsi="仿宋" w:cs="Times New Roman"/>
          <w:sz w:val="32"/>
          <w:szCs w:val="32"/>
        </w:rPr>
      </w:pPr>
    </w:p>
    <w:p w14:paraId="1B3B7DE1" w14:textId="77777777" w:rsidR="00F264AA" w:rsidRPr="00F264AA" w:rsidRDefault="00F264AA" w:rsidP="00F264AA">
      <w:pPr>
        <w:rPr>
          <w:rFonts w:ascii="仿宋_GB2312" w:eastAsia="仿宋_GB2312" w:hAnsi="仿宋" w:cs="Times New Roman"/>
          <w:sz w:val="32"/>
          <w:szCs w:val="32"/>
        </w:rPr>
      </w:pPr>
    </w:p>
    <w:p w14:paraId="5458CF6B" w14:textId="77777777" w:rsidR="00F264AA" w:rsidRPr="00F264AA" w:rsidRDefault="00F264AA" w:rsidP="00F264AA">
      <w:pPr>
        <w:rPr>
          <w:rFonts w:ascii="仿宋_GB2312" w:eastAsia="仿宋_GB2312" w:hAnsi="仿宋" w:cs="Times New Roman"/>
          <w:sz w:val="32"/>
          <w:szCs w:val="32"/>
        </w:rPr>
      </w:pPr>
    </w:p>
    <w:p w14:paraId="6E1A1BED" w14:textId="77777777" w:rsidR="00F264AA" w:rsidRPr="00F264AA" w:rsidRDefault="00F264AA" w:rsidP="00F264AA">
      <w:pPr>
        <w:rPr>
          <w:rFonts w:ascii="Calibri" w:eastAsia="宋体" w:hAnsi="Calibri" w:cs="Times New Roman"/>
          <w:b/>
        </w:rPr>
      </w:pPr>
    </w:p>
    <w:p w14:paraId="7AAE4E0D" w14:textId="77777777" w:rsidR="00F264AA" w:rsidRPr="00F264AA" w:rsidRDefault="00F264AA" w:rsidP="00F264AA">
      <w:pPr>
        <w:rPr>
          <w:rFonts w:ascii="Calibri" w:eastAsia="宋体" w:hAnsi="Calibri" w:cs="Times New Roman"/>
          <w:b/>
        </w:rPr>
      </w:pPr>
    </w:p>
    <w:p w14:paraId="0BF54BC7" w14:textId="77777777" w:rsidR="00F264AA" w:rsidRPr="00F264AA" w:rsidRDefault="00F264AA" w:rsidP="00F264AA">
      <w:pPr>
        <w:rPr>
          <w:rFonts w:ascii="Calibri" w:eastAsia="宋体" w:hAnsi="Calibri" w:cs="Times New Roman"/>
          <w:b/>
        </w:rPr>
      </w:pPr>
    </w:p>
    <w:p w14:paraId="5C68B8E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88B5FA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5E221D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F387B6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4E34A3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6EA3802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178B71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F1462C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C1EC82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33F097A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2FF65FDF"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50D08E70" w14:textId="77777777" w:rsidTr="00585BFB">
        <w:trPr>
          <w:trHeight w:val="288"/>
        </w:trPr>
        <w:tc>
          <w:tcPr>
            <w:tcW w:w="537" w:type="dxa"/>
            <w:vAlign w:val="center"/>
          </w:tcPr>
          <w:p w14:paraId="19C8BA1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4496DF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B0F4D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450FCD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A4D61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5ACFB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82790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0400F99" w14:textId="77777777" w:rsidTr="00585BFB">
        <w:trPr>
          <w:trHeight w:val="288"/>
        </w:trPr>
        <w:tc>
          <w:tcPr>
            <w:tcW w:w="537" w:type="dxa"/>
            <w:vMerge w:val="restart"/>
            <w:vAlign w:val="center"/>
          </w:tcPr>
          <w:p w14:paraId="6BF539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39B462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583938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63091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3454380C" w14:textId="77777777" w:rsidTr="00585BFB">
        <w:trPr>
          <w:trHeight w:val="288"/>
        </w:trPr>
        <w:tc>
          <w:tcPr>
            <w:tcW w:w="537" w:type="dxa"/>
            <w:vMerge/>
            <w:vAlign w:val="center"/>
          </w:tcPr>
          <w:p w14:paraId="24A33CE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563EE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05C6CE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36DC16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7B7B5718" w14:textId="77777777" w:rsidTr="00585BFB">
        <w:trPr>
          <w:trHeight w:val="288"/>
        </w:trPr>
        <w:tc>
          <w:tcPr>
            <w:tcW w:w="537" w:type="dxa"/>
            <w:vMerge/>
            <w:shd w:val="clear" w:color="auto" w:fill="auto"/>
            <w:vAlign w:val="center"/>
          </w:tcPr>
          <w:p w14:paraId="1DF6FAE7"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70441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696096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398341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40E93711" w14:textId="77777777" w:rsidTr="00585BFB">
        <w:trPr>
          <w:trHeight w:val="288"/>
        </w:trPr>
        <w:tc>
          <w:tcPr>
            <w:tcW w:w="537" w:type="dxa"/>
            <w:vMerge w:val="restart"/>
            <w:vAlign w:val="center"/>
          </w:tcPr>
          <w:p w14:paraId="45C93E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546944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578CB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62BFF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1966A097" w14:textId="77777777" w:rsidTr="00585BFB">
        <w:trPr>
          <w:trHeight w:val="288"/>
        </w:trPr>
        <w:tc>
          <w:tcPr>
            <w:tcW w:w="537" w:type="dxa"/>
            <w:vMerge/>
            <w:shd w:val="clear" w:color="auto" w:fill="auto"/>
            <w:vAlign w:val="center"/>
          </w:tcPr>
          <w:p w14:paraId="4DF25939"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6555B5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423A86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06FFAB9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67F3022F" w14:textId="77777777" w:rsidTr="00585BFB">
        <w:trPr>
          <w:trHeight w:val="288"/>
        </w:trPr>
        <w:tc>
          <w:tcPr>
            <w:tcW w:w="537" w:type="dxa"/>
            <w:vMerge w:val="restart"/>
            <w:vAlign w:val="center"/>
          </w:tcPr>
          <w:p w14:paraId="112B87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4DF7B1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32641E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5FBC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1C32748" w14:textId="77777777" w:rsidTr="00585BFB">
        <w:trPr>
          <w:trHeight w:val="288"/>
        </w:trPr>
        <w:tc>
          <w:tcPr>
            <w:tcW w:w="537" w:type="dxa"/>
            <w:vMerge/>
            <w:vAlign w:val="center"/>
          </w:tcPr>
          <w:p w14:paraId="70A7B8D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D6ADB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78432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59C8C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4606F994" w14:textId="77777777" w:rsidTr="00585BFB">
        <w:trPr>
          <w:trHeight w:val="288"/>
        </w:trPr>
        <w:tc>
          <w:tcPr>
            <w:tcW w:w="537" w:type="dxa"/>
            <w:vMerge/>
            <w:vAlign w:val="center"/>
          </w:tcPr>
          <w:p w14:paraId="76C6C32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239B2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A8AFB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00D9FE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7A418B3E" w14:textId="77777777" w:rsidTr="00585BFB">
        <w:trPr>
          <w:trHeight w:val="288"/>
        </w:trPr>
        <w:tc>
          <w:tcPr>
            <w:tcW w:w="537" w:type="dxa"/>
            <w:vMerge/>
            <w:vAlign w:val="center"/>
          </w:tcPr>
          <w:p w14:paraId="14A18FD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518E2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6AAEB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162090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1B6FF7E7" w14:textId="77777777" w:rsidTr="00585BFB">
        <w:trPr>
          <w:trHeight w:val="288"/>
        </w:trPr>
        <w:tc>
          <w:tcPr>
            <w:tcW w:w="537" w:type="dxa"/>
            <w:vMerge/>
            <w:vAlign w:val="center"/>
          </w:tcPr>
          <w:p w14:paraId="3F87C6A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6DCDB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71E50C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7B0F77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753D81DF" w14:textId="77777777" w:rsidTr="00585BFB">
        <w:trPr>
          <w:trHeight w:val="288"/>
        </w:trPr>
        <w:tc>
          <w:tcPr>
            <w:tcW w:w="537" w:type="dxa"/>
            <w:vMerge/>
            <w:vAlign w:val="center"/>
          </w:tcPr>
          <w:p w14:paraId="318625B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261E4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08DA8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557B46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13F64AF1" w14:textId="77777777" w:rsidTr="00585BFB">
        <w:trPr>
          <w:trHeight w:val="288"/>
        </w:trPr>
        <w:tc>
          <w:tcPr>
            <w:tcW w:w="537" w:type="dxa"/>
            <w:vMerge/>
            <w:vAlign w:val="center"/>
          </w:tcPr>
          <w:p w14:paraId="53AC2FB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FAF41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518198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73D02A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8FBF005" w14:textId="77777777" w:rsidTr="00585BFB">
        <w:trPr>
          <w:trHeight w:val="288"/>
        </w:trPr>
        <w:tc>
          <w:tcPr>
            <w:tcW w:w="537" w:type="dxa"/>
            <w:vMerge/>
            <w:vAlign w:val="center"/>
          </w:tcPr>
          <w:p w14:paraId="6AA5BD8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36453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6AD531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FC80F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88EBCCA" w14:textId="77777777" w:rsidTr="00585BFB">
        <w:trPr>
          <w:trHeight w:val="288"/>
        </w:trPr>
        <w:tc>
          <w:tcPr>
            <w:tcW w:w="537" w:type="dxa"/>
            <w:vMerge/>
            <w:vAlign w:val="center"/>
          </w:tcPr>
          <w:p w14:paraId="4433B72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F0603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74C6BE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79209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3AAF8530" w14:textId="77777777" w:rsidTr="00585BFB">
        <w:trPr>
          <w:trHeight w:val="288"/>
        </w:trPr>
        <w:tc>
          <w:tcPr>
            <w:tcW w:w="537" w:type="dxa"/>
            <w:vMerge/>
            <w:shd w:val="clear" w:color="auto" w:fill="auto"/>
            <w:vAlign w:val="center"/>
          </w:tcPr>
          <w:p w14:paraId="66ED5783"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A433D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409708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7D2976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24A64A42" w14:textId="77777777" w:rsidTr="00585BFB">
        <w:trPr>
          <w:trHeight w:val="288"/>
        </w:trPr>
        <w:tc>
          <w:tcPr>
            <w:tcW w:w="537" w:type="dxa"/>
            <w:vMerge w:val="restart"/>
            <w:vAlign w:val="center"/>
          </w:tcPr>
          <w:p w14:paraId="7A955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E6C68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2FE5E9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2239F6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009D5C79" w14:textId="77777777" w:rsidTr="00585BFB">
        <w:trPr>
          <w:trHeight w:val="288"/>
        </w:trPr>
        <w:tc>
          <w:tcPr>
            <w:tcW w:w="537" w:type="dxa"/>
            <w:vMerge/>
            <w:vAlign w:val="center"/>
          </w:tcPr>
          <w:p w14:paraId="1A7B900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15061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3C80E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3CCF87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582ADB91" w14:textId="77777777" w:rsidTr="00585BFB">
        <w:trPr>
          <w:trHeight w:val="288"/>
        </w:trPr>
        <w:tc>
          <w:tcPr>
            <w:tcW w:w="537" w:type="dxa"/>
            <w:vMerge/>
            <w:vAlign w:val="center"/>
          </w:tcPr>
          <w:p w14:paraId="2FF1403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53A13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2FFA4D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307373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1FC461EF" w14:textId="77777777" w:rsidTr="00585BFB">
        <w:trPr>
          <w:trHeight w:val="288"/>
        </w:trPr>
        <w:tc>
          <w:tcPr>
            <w:tcW w:w="537" w:type="dxa"/>
            <w:vMerge/>
            <w:vAlign w:val="center"/>
          </w:tcPr>
          <w:p w14:paraId="7F362A5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C02E4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761287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3FEA6F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08816851" w14:textId="77777777" w:rsidTr="00585BFB">
        <w:trPr>
          <w:trHeight w:val="288"/>
        </w:trPr>
        <w:tc>
          <w:tcPr>
            <w:tcW w:w="537" w:type="dxa"/>
            <w:vMerge/>
            <w:vAlign w:val="center"/>
          </w:tcPr>
          <w:p w14:paraId="4BEDDEE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F8CE5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5B4F8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160CEA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89E81D0" w14:textId="77777777" w:rsidTr="00585BFB">
        <w:trPr>
          <w:trHeight w:val="288"/>
        </w:trPr>
        <w:tc>
          <w:tcPr>
            <w:tcW w:w="539" w:type="dxa"/>
            <w:vAlign w:val="center"/>
          </w:tcPr>
          <w:p w14:paraId="678BB1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51EF5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FC79C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7C5E0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D31CE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ADC69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4D133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FFE7EE1" w14:textId="77777777" w:rsidTr="00585BFB">
        <w:trPr>
          <w:trHeight w:val="288"/>
        </w:trPr>
        <w:tc>
          <w:tcPr>
            <w:tcW w:w="539" w:type="dxa"/>
            <w:vMerge w:val="restart"/>
            <w:vAlign w:val="center"/>
          </w:tcPr>
          <w:p w14:paraId="43E6B0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41C50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D4BF1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756A09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5CFC11BD" w14:textId="77777777" w:rsidTr="00585BFB">
        <w:trPr>
          <w:trHeight w:val="288"/>
        </w:trPr>
        <w:tc>
          <w:tcPr>
            <w:tcW w:w="539" w:type="dxa"/>
            <w:vMerge/>
            <w:vAlign w:val="center"/>
          </w:tcPr>
          <w:p w14:paraId="615671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476E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6B54BE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2D16C1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6FC0E42F" w14:textId="77777777" w:rsidTr="00585BFB">
        <w:trPr>
          <w:trHeight w:val="288"/>
        </w:trPr>
        <w:tc>
          <w:tcPr>
            <w:tcW w:w="539" w:type="dxa"/>
            <w:vMerge/>
            <w:shd w:val="clear" w:color="auto" w:fill="auto"/>
            <w:vAlign w:val="center"/>
          </w:tcPr>
          <w:p w14:paraId="4D41581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EDCB7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47D76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6C3607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06A72B59" w14:textId="77777777" w:rsidTr="00585BFB">
        <w:trPr>
          <w:trHeight w:val="288"/>
        </w:trPr>
        <w:tc>
          <w:tcPr>
            <w:tcW w:w="539" w:type="dxa"/>
            <w:vMerge w:val="restart"/>
            <w:vAlign w:val="center"/>
          </w:tcPr>
          <w:p w14:paraId="55FED9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CE282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8C40F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648969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401D821C" w14:textId="77777777" w:rsidTr="00585BFB">
        <w:trPr>
          <w:trHeight w:val="288"/>
        </w:trPr>
        <w:tc>
          <w:tcPr>
            <w:tcW w:w="539" w:type="dxa"/>
            <w:vMerge/>
            <w:shd w:val="clear" w:color="auto" w:fill="auto"/>
            <w:vAlign w:val="center"/>
          </w:tcPr>
          <w:p w14:paraId="5636BC9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CEDBC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76E1D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766FF5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2F7A5EA1" w14:textId="77777777" w:rsidTr="00585BFB">
        <w:trPr>
          <w:trHeight w:val="288"/>
        </w:trPr>
        <w:tc>
          <w:tcPr>
            <w:tcW w:w="539" w:type="dxa"/>
            <w:vMerge w:val="restart"/>
            <w:vAlign w:val="center"/>
          </w:tcPr>
          <w:p w14:paraId="471540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545BD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F74A4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28E9E1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7FC4661B" w14:textId="77777777" w:rsidTr="00585BFB">
        <w:trPr>
          <w:trHeight w:val="288"/>
        </w:trPr>
        <w:tc>
          <w:tcPr>
            <w:tcW w:w="539" w:type="dxa"/>
            <w:vMerge/>
            <w:vAlign w:val="center"/>
          </w:tcPr>
          <w:p w14:paraId="048D114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DC42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6E3CE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C8184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48DC269" w14:textId="77777777" w:rsidTr="00585BFB">
        <w:trPr>
          <w:trHeight w:val="288"/>
        </w:trPr>
        <w:tc>
          <w:tcPr>
            <w:tcW w:w="539" w:type="dxa"/>
            <w:vMerge/>
            <w:vAlign w:val="center"/>
          </w:tcPr>
          <w:p w14:paraId="2C8E0A9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3891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531DA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149CF5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20386EFD" w14:textId="77777777" w:rsidTr="00585BFB">
        <w:trPr>
          <w:trHeight w:val="288"/>
        </w:trPr>
        <w:tc>
          <w:tcPr>
            <w:tcW w:w="539" w:type="dxa"/>
            <w:vMerge/>
            <w:vAlign w:val="center"/>
          </w:tcPr>
          <w:p w14:paraId="2D681E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5F0F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FE326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785642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7C446BCC" w14:textId="77777777" w:rsidTr="00585BFB">
        <w:trPr>
          <w:trHeight w:val="288"/>
        </w:trPr>
        <w:tc>
          <w:tcPr>
            <w:tcW w:w="539" w:type="dxa"/>
            <w:vMerge/>
            <w:vAlign w:val="center"/>
          </w:tcPr>
          <w:p w14:paraId="30069C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A9FF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CACFF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13D20C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48F88D78" w14:textId="77777777" w:rsidTr="00585BFB">
        <w:trPr>
          <w:trHeight w:val="288"/>
        </w:trPr>
        <w:tc>
          <w:tcPr>
            <w:tcW w:w="539" w:type="dxa"/>
            <w:vMerge/>
            <w:vAlign w:val="center"/>
          </w:tcPr>
          <w:p w14:paraId="67E878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60EF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DD4A0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10C89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1B11F1C9" w14:textId="77777777" w:rsidTr="00585BFB">
        <w:trPr>
          <w:trHeight w:val="288"/>
        </w:trPr>
        <w:tc>
          <w:tcPr>
            <w:tcW w:w="539" w:type="dxa"/>
            <w:vMerge/>
            <w:vAlign w:val="center"/>
          </w:tcPr>
          <w:p w14:paraId="02581E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A6ED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63F3D4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1C3E3F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64F17FC6" w14:textId="77777777" w:rsidTr="00585BFB">
        <w:trPr>
          <w:trHeight w:val="288"/>
        </w:trPr>
        <w:tc>
          <w:tcPr>
            <w:tcW w:w="539" w:type="dxa"/>
            <w:vMerge/>
            <w:vAlign w:val="center"/>
          </w:tcPr>
          <w:p w14:paraId="1A75706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66FF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867C5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01F1E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72E0E121" w14:textId="77777777" w:rsidTr="00585BFB">
        <w:trPr>
          <w:trHeight w:val="288"/>
        </w:trPr>
        <w:tc>
          <w:tcPr>
            <w:tcW w:w="539" w:type="dxa"/>
            <w:vMerge/>
            <w:vAlign w:val="center"/>
          </w:tcPr>
          <w:p w14:paraId="1FBFB2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2D2E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85FDC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3098D9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412E0E66" w14:textId="77777777" w:rsidTr="00585BFB">
        <w:trPr>
          <w:trHeight w:val="288"/>
        </w:trPr>
        <w:tc>
          <w:tcPr>
            <w:tcW w:w="539" w:type="dxa"/>
            <w:vMerge/>
            <w:shd w:val="clear" w:color="auto" w:fill="auto"/>
            <w:vAlign w:val="center"/>
          </w:tcPr>
          <w:p w14:paraId="3829965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E7867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C26D3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588D56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46A8AF90" w14:textId="77777777" w:rsidTr="00585BFB">
        <w:trPr>
          <w:trHeight w:val="288"/>
        </w:trPr>
        <w:tc>
          <w:tcPr>
            <w:tcW w:w="539" w:type="dxa"/>
            <w:vMerge w:val="restart"/>
            <w:vAlign w:val="center"/>
          </w:tcPr>
          <w:p w14:paraId="1EEB33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02F03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6AC29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75B1F2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B969B89" w14:textId="77777777" w:rsidTr="00585BFB">
        <w:trPr>
          <w:trHeight w:val="288"/>
        </w:trPr>
        <w:tc>
          <w:tcPr>
            <w:tcW w:w="539" w:type="dxa"/>
            <w:vMerge/>
            <w:vAlign w:val="center"/>
          </w:tcPr>
          <w:p w14:paraId="5064077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7E7B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1766FE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65370A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CAE24A8" w14:textId="77777777" w:rsidTr="00585BFB">
        <w:trPr>
          <w:trHeight w:val="288"/>
        </w:trPr>
        <w:tc>
          <w:tcPr>
            <w:tcW w:w="539" w:type="dxa"/>
            <w:vMerge/>
            <w:vAlign w:val="center"/>
          </w:tcPr>
          <w:p w14:paraId="2BD99E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98E2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2240C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7BF2C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5BE12F1C" w14:textId="77777777" w:rsidTr="00585BFB">
        <w:trPr>
          <w:trHeight w:val="288"/>
        </w:trPr>
        <w:tc>
          <w:tcPr>
            <w:tcW w:w="539" w:type="dxa"/>
            <w:vMerge/>
            <w:vAlign w:val="center"/>
          </w:tcPr>
          <w:p w14:paraId="2FC0FD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C9E1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0D823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2EE32A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34A0C134" w14:textId="77777777" w:rsidTr="00585BFB">
        <w:trPr>
          <w:trHeight w:val="288"/>
        </w:trPr>
        <w:tc>
          <w:tcPr>
            <w:tcW w:w="539" w:type="dxa"/>
            <w:vMerge/>
            <w:vAlign w:val="center"/>
          </w:tcPr>
          <w:p w14:paraId="68D926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989B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29168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6F6FF1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1620B30C" w14:textId="77777777" w:rsidR="00F264AA" w:rsidRPr="00F264AA" w:rsidRDefault="00F264AA" w:rsidP="00F264AA">
      <w:pPr>
        <w:jc w:val="left"/>
        <w:rPr>
          <w:rFonts w:ascii="仿宋_GB2312" w:eastAsia="仿宋_GB2312" w:hAnsi="仿宋" w:cs="Times New Roman"/>
          <w:sz w:val="32"/>
          <w:szCs w:val="32"/>
        </w:rPr>
      </w:pPr>
    </w:p>
    <w:p w14:paraId="7F818DF3" w14:textId="77777777" w:rsidR="00F264AA" w:rsidRPr="00F264AA" w:rsidRDefault="00F264AA" w:rsidP="00F264AA">
      <w:pPr>
        <w:jc w:val="left"/>
        <w:rPr>
          <w:rFonts w:ascii="仿宋_GB2312" w:eastAsia="仿宋_GB2312" w:hAnsi="仿宋" w:cs="Times New Roman"/>
          <w:sz w:val="32"/>
          <w:szCs w:val="32"/>
        </w:rPr>
      </w:pPr>
    </w:p>
    <w:p w14:paraId="282FA521" w14:textId="77777777" w:rsidR="00F264AA" w:rsidRPr="00F264AA" w:rsidRDefault="00F264AA" w:rsidP="00F264AA">
      <w:pPr>
        <w:jc w:val="left"/>
        <w:rPr>
          <w:rFonts w:ascii="仿宋_GB2312" w:eastAsia="仿宋_GB2312" w:hAnsi="仿宋" w:cs="Times New Roman"/>
          <w:sz w:val="32"/>
          <w:szCs w:val="32"/>
        </w:rPr>
      </w:pPr>
    </w:p>
    <w:p w14:paraId="46DEB496" w14:textId="77777777" w:rsidR="00F264AA" w:rsidRPr="00F264AA" w:rsidRDefault="00F264AA" w:rsidP="00F264AA">
      <w:pPr>
        <w:jc w:val="left"/>
        <w:rPr>
          <w:rFonts w:ascii="仿宋_GB2312" w:eastAsia="仿宋_GB2312" w:hAnsi="仿宋" w:cs="Times New Roman"/>
          <w:sz w:val="32"/>
          <w:szCs w:val="32"/>
        </w:rPr>
      </w:pPr>
    </w:p>
    <w:p w14:paraId="68C2B0E9" w14:textId="77777777" w:rsidR="00F264AA" w:rsidRPr="00F264AA" w:rsidRDefault="00F264AA" w:rsidP="00F264AA">
      <w:pPr>
        <w:jc w:val="left"/>
        <w:rPr>
          <w:rFonts w:ascii="仿宋_GB2312" w:eastAsia="仿宋_GB2312" w:hAnsi="仿宋" w:cs="Times New Roman"/>
          <w:sz w:val="32"/>
          <w:szCs w:val="32"/>
        </w:rPr>
      </w:pPr>
    </w:p>
    <w:p w14:paraId="1009D35B" w14:textId="77777777" w:rsidR="00F264AA" w:rsidRPr="00F264AA" w:rsidRDefault="00F264AA" w:rsidP="00F264AA">
      <w:pPr>
        <w:jc w:val="left"/>
        <w:rPr>
          <w:rFonts w:ascii="仿宋_GB2312" w:eastAsia="仿宋_GB2312" w:hAnsi="仿宋" w:cs="Times New Roman"/>
          <w:sz w:val="32"/>
          <w:szCs w:val="32"/>
        </w:rPr>
      </w:pPr>
    </w:p>
    <w:p w14:paraId="63FE156F" w14:textId="77777777" w:rsidR="00F264AA" w:rsidRPr="00F264AA" w:rsidRDefault="00F264AA" w:rsidP="00F264AA">
      <w:pPr>
        <w:jc w:val="left"/>
        <w:rPr>
          <w:rFonts w:ascii="仿宋_GB2312" w:eastAsia="仿宋_GB2312" w:hAnsi="仿宋" w:cs="Times New Roman"/>
          <w:sz w:val="32"/>
          <w:szCs w:val="32"/>
        </w:rPr>
      </w:pPr>
    </w:p>
    <w:p w14:paraId="25893930" w14:textId="77777777" w:rsidR="00F264AA" w:rsidRPr="00F264AA" w:rsidRDefault="00F264AA" w:rsidP="00F264AA">
      <w:pPr>
        <w:jc w:val="left"/>
        <w:rPr>
          <w:rFonts w:ascii="仿宋_GB2312" w:eastAsia="仿宋_GB2312" w:hAnsi="仿宋" w:cs="Times New Roman"/>
          <w:sz w:val="32"/>
          <w:szCs w:val="32"/>
        </w:rPr>
      </w:pPr>
    </w:p>
    <w:p w14:paraId="1C63B590" w14:textId="77777777" w:rsidR="00F264AA" w:rsidRPr="00F264AA" w:rsidRDefault="00F264AA" w:rsidP="00F264AA">
      <w:pPr>
        <w:jc w:val="left"/>
        <w:rPr>
          <w:rFonts w:ascii="仿宋_GB2312" w:eastAsia="仿宋_GB2312" w:hAnsi="仿宋" w:cs="Times New Roman"/>
          <w:sz w:val="32"/>
          <w:szCs w:val="32"/>
        </w:rPr>
      </w:pPr>
    </w:p>
    <w:p w14:paraId="383927F6" w14:textId="77777777" w:rsidR="00F264AA" w:rsidRPr="00F264AA" w:rsidRDefault="00F264AA" w:rsidP="00F264AA">
      <w:pPr>
        <w:jc w:val="left"/>
        <w:rPr>
          <w:rFonts w:ascii="仿宋_GB2312" w:eastAsia="仿宋_GB2312" w:hAnsi="仿宋" w:cs="Times New Roman"/>
          <w:sz w:val="32"/>
          <w:szCs w:val="32"/>
        </w:rPr>
      </w:pPr>
    </w:p>
    <w:p w14:paraId="03BEC942" w14:textId="77777777" w:rsidR="00F264AA" w:rsidRPr="00F264AA" w:rsidRDefault="00F264AA" w:rsidP="00F264AA">
      <w:pPr>
        <w:jc w:val="left"/>
        <w:rPr>
          <w:rFonts w:ascii="仿宋_GB2312" w:eastAsia="仿宋_GB2312" w:hAnsi="仿宋" w:cs="Times New Roman"/>
          <w:sz w:val="32"/>
          <w:szCs w:val="32"/>
        </w:rPr>
      </w:pPr>
    </w:p>
    <w:p w14:paraId="493BA7FE" w14:textId="77777777" w:rsidR="00F264AA" w:rsidRPr="00F264AA" w:rsidRDefault="00F264AA" w:rsidP="00F264AA">
      <w:pPr>
        <w:jc w:val="left"/>
        <w:rPr>
          <w:rFonts w:ascii="仿宋_GB2312" w:eastAsia="仿宋_GB2312" w:hAnsi="仿宋" w:cs="Times New Roman"/>
          <w:sz w:val="32"/>
          <w:szCs w:val="32"/>
        </w:rPr>
      </w:pPr>
    </w:p>
    <w:p w14:paraId="10A88BE6" w14:textId="77777777" w:rsidR="00F264AA" w:rsidRPr="00F264AA" w:rsidRDefault="00F264AA" w:rsidP="00F264AA">
      <w:pPr>
        <w:jc w:val="left"/>
        <w:rPr>
          <w:rFonts w:ascii="仿宋_GB2312" w:eastAsia="仿宋_GB2312" w:hAnsi="仿宋" w:cs="Times New Roman"/>
          <w:sz w:val="32"/>
          <w:szCs w:val="32"/>
        </w:rPr>
      </w:pPr>
    </w:p>
    <w:p w14:paraId="2D0BBB1E" w14:textId="77777777" w:rsidR="00F264AA" w:rsidRPr="00F264AA" w:rsidRDefault="00F264AA" w:rsidP="00F264AA">
      <w:pPr>
        <w:rPr>
          <w:rFonts w:ascii="Calibri" w:eastAsia="宋体" w:hAnsi="Calibri" w:cs="Times New Roman"/>
          <w:b/>
        </w:rPr>
      </w:pPr>
    </w:p>
    <w:p w14:paraId="36162918" w14:textId="77777777" w:rsidR="00F264AA" w:rsidRPr="00F264AA" w:rsidRDefault="00F264AA" w:rsidP="00F264AA">
      <w:pPr>
        <w:rPr>
          <w:rFonts w:ascii="Calibri" w:eastAsia="宋体" w:hAnsi="Calibri" w:cs="Times New Roman"/>
          <w:b/>
        </w:rPr>
      </w:pPr>
    </w:p>
    <w:p w14:paraId="0B33443B" w14:textId="77777777" w:rsidR="00F264AA" w:rsidRPr="00F264AA" w:rsidRDefault="00F264AA" w:rsidP="00F264AA">
      <w:pPr>
        <w:rPr>
          <w:rFonts w:ascii="Calibri" w:eastAsia="宋体" w:hAnsi="Calibri" w:cs="Times New Roman"/>
          <w:b/>
        </w:rPr>
      </w:pPr>
    </w:p>
    <w:p w14:paraId="48CD3BFD" w14:textId="77777777" w:rsidR="00F264AA" w:rsidRPr="00F264AA" w:rsidRDefault="00F264AA" w:rsidP="00F264AA">
      <w:pPr>
        <w:rPr>
          <w:rFonts w:ascii="Calibri" w:eastAsia="宋体" w:hAnsi="Calibri" w:cs="Times New Roman"/>
          <w:b/>
        </w:rPr>
      </w:pPr>
    </w:p>
    <w:p w14:paraId="0483275D" w14:textId="77777777" w:rsidR="00F264AA" w:rsidRPr="00F264AA" w:rsidRDefault="00F264AA" w:rsidP="00F264AA">
      <w:pPr>
        <w:rPr>
          <w:rFonts w:ascii="Calibri" w:eastAsia="宋体" w:hAnsi="Calibri" w:cs="Times New Roman"/>
          <w:b/>
        </w:rPr>
      </w:pPr>
    </w:p>
    <w:p w14:paraId="3689D515" w14:textId="77777777" w:rsidR="00F264AA" w:rsidRPr="00F264AA" w:rsidRDefault="00F264AA" w:rsidP="00F264AA">
      <w:pPr>
        <w:rPr>
          <w:rFonts w:ascii="Calibri" w:eastAsia="宋体" w:hAnsi="Calibri" w:cs="Times New Roman"/>
          <w:b/>
        </w:rPr>
      </w:pPr>
    </w:p>
    <w:p w14:paraId="60C0463E" w14:textId="77777777" w:rsidR="00F264AA" w:rsidRPr="00F264AA" w:rsidRDefault="00F264AA" w:rsidP="00F264AA">
      <w:pPr>
        <w:rPr>
          <w:rFonts w:ascii="Calibri" w:eastAsia="宋体" w:hAnsi="Calibri" w:cs="Times New Roman"/>
          <w:b/>
        </w:rPr>
      </w:pPr>
    </w:p>
    <w:p w14:paraId="4B539A8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15C1D5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5DF36F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F4CE58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40DEAD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64F73DE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7017150" w14:textId="77777777" w:rsidTr="00585BFB">
        <w:trPr>
          <w:trHeight w:val="288"/>
        </w:trPr>
        <w:tc>
          <w:tcPr>
            <w:tcW w:w="539" w:type="dxa"/>
            <w:vAlign w:val="center"/>
          </w:tcPr>
          <w:p w14:paraId="7C0EB4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B2282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5FB20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E2BF3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733E9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D9341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5479A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13A76AF" w14:textId="77777777" w:rsidTr="00585BFB">
        <w:trPr>
          <w:trHeight w:val="288"/>
        </w:trPr>
        <w:tc>
          <w:tcPr>
            <w:tcW w:w="539" w:type="dxa"/>
            <w:vMerge w:val="restart"/>
            <w:vAlign w:val="center"/>
          </w:tcPr>
          <w:p w14:paraId="4D64CC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EFB8F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3BB52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446427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438F5E3D" w14:textId="77777777" w:rsidTr="00585BFB">
        <w:trPr>
          <w:trHeight w:val="288"/>
        </w:trPr>
        <w:tc>
          <w:tcPr>
            <w:tcW w:w="539" w:type="dxa"/>
            <w:vMerge/>
            <w:vAlign w:val="center"/>
          </w:tcPr>
          <w:p w14:paraId="4AE7FF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3EC8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20B1B4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5C6C58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33528256" w14:textId="77777777" w:rsidTr="00585BFB">
        <w:trPr>
          <w:trHeight w:val="288"/>
        </w:trPr>
        <w:tc>
          <w:tcPr>
            <w:tcW w:w="539" w:type="dxa"/>
            <w:vMerge/>
            <w:shd w:val="clear" w:color="auto" w:fill="auto"/>
            <w:vAlign w:val="center"/>
          </w:tcPr>
          <w:p w14:paraId="6E1F2BA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CDA18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15EA01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4D50E4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348FAAEE" w14:textId="77777777" w:rsidTr="00585BFB">
        <w:trPr>
          <w:trHeight w:val="288"/>
        </w:trPr>
        <w:tc>
          <w:tcPr>
            <w:tcW w:w="539" w:type="dxa"/>
            <w:vMerge w:val="restart"/>
            <w:vAlign w:val="center"/>
          </w:tcPr>
          <w:p w14:paraId="7F5EF1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8621B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66D907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2F06D7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2197F75B" w14:textId="77777777" w:rsidTr="00585BFB">
        <w:trPr>
          <w:trHeight w:val="288"/>
        </w:trPr>
        <w:tc>
          <w:tcPr>
            <w:tcW w:w="539" w:type="dxa"/>
            <w:vMerge/>
            <w:shd w:val="clear" w:color="auto" w:fill="auto"/>
            <w:vAlign w:val="center"/>
          </w:tcPr>
          <w:p w14:paraId="069D3F8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99C15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3E95E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3ACE90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13707D7D" w14:textId="77777777" w:rsidTr="00585BFB">
        <w:trPr>
          <w:trHeight w:val="288"/>
        </w:trPr>
        <w:tc>
          <w:tcPr>
            <w:tcW w:w="539" w:type="dxa"/>
            <w:vMerge w:val="restart"/>
            <w:vAlign w:val="center"/>
          </w:tcPr>
          <w:p w14:paraId="5DF910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702E7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585E9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7D6129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51567357" w14:textId="77777777" w:rsidTr="00585BFB">
        <w:trPr>
          <w:trHeight w:val="288"/>
        </w:trPr>
        <w:tc>
          <w:tcPr>
            <w:tcW w:w="539" w:type="dxa"/>
            <w:vMerge/>
            <w:vAlign w:val="center"/>
          </w:tcPr>
          <w:p w14:paraId="5D8AEC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ADCC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79B76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521D83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2DC79586" w14:textId="77777777" w:rsidTr="00585BFB">
        <w:trPr>
          <w:trHeight w:val="288"/>
        </w:trPr>
        <w:tc>
          <w:tcPr>
            <w:tcW w:w="539" w:type="dxa"/>
            <w:vMerge/>
            <w:vAlign w:val="center"/>
          </w:tcPr>
          <w:p w14:paraId="7C93B3F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6BB8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49812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190D49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4EEC5BA4" w14:textId="77777777" w:rsidTr="00585BFB">
        <w:trPr>
          <w:trHeight w:val="288"/>
        </w:trPr>
        <w:tc>
          <w:tcPr>
            <w:tcW w:w="539" w:type="dxa"/>
            <w:vMerge/>
            <w:vAlign w:val="center"/>
          </w:tcPr>
          <w:p w14:paraId="5CBFF9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E178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3D362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7F85E6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7EB3B9F5" w14:textId="77777777" w:rsidTr="00585BFB">
        <w:trPr>
          <w:trHeight w:val="288"/>
        </w:trPr>
        <w:tc>
          <w:tcPr>
            <w:tcW w:w="539" w:type="dxa"/>
            <w:vMerge/>
            <w:vAlign w:val="center"/>
          </w:tcPr>
          <w:p w14:paraId="5C8477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E26F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9D61B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55E2F3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00BDED01" w14:textId="77777777" w:rsidTr="00585BFB">
        <w:trPr>
          <w:trHeight w:val="288"/>
        </w:trPr>
        <w:tc>
          <w:tcPr>
            <w:tcW w:w="539" w:type="dxa"/>
            <w:vMerge/>
            <w:vAlign w:val="center"/>
          </w:tcPr>
          <w:p w14:paraId="4FF1F2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EE14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B8F38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06A15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354C450" w14:textId="77777777" w:rsidTr="00585BFB">
        <w:trPr>
          <w:trHeight w:val="288"/>
        </w:trPr>
        <w:tc>
          <w:tcPr>
            <w:tcW w:w="539" w:type="dxa"/>
            <w:vMerge/>
            <w:vAlign w:val="center"/>
          </w:tcPr>
          <w:p w14:paraId="1139EE0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6E07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6249E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75EDEA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C9C5629" w14:textId="77777777" w:rsidTr="00585BFB">
        <w:trPr>
          <w:trHeight w:val="288"/>
        </w:trPr>
        <w:tc>
          <w:tcPr>
            <w:tcW w:w="539" w:type="dxa"/>
            <w:vMerge/>
            <w:vAlign w:val="center"/>
          </w:tcPr>
          <w:p w14:paraId="25FBF9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ABAF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B6858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5D0B7B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0513B314" w14:textId="77777777" w:rsidTr="00585BFB">
        <w:trPr>
          <w:trHeight w:val="288"/>
        </w:trPr>
        <w:tc>
          <w:tcPr>
            <w:tcW w:w="539" w:type="dxa"/>
            <w:vMerge/>
            <w:vAlign w:val="center"/>
          </w:tcPr>
          <w:p w14:paraId="34A21A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D3A5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78458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0B52DD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7AA654F" w14:textId="77777777" w:rsidTr="00585BFB">
        <w:trPr>
          <w:trHeight w:val="288"/>
        </w:trPr>
        <w:tc>
          <w:tcPr>
            <w:tcW w:w="539" w:type="dxa"/>
            <w:vMerge/>
            <w:shd w:val="clear" w:color="auto" w:fill="auto"/>
            <w:vAlign w:val="center"/>
          </w:tcPr>
          <w:p w14:paraId="5FC9C32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A51AF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AC2C7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6D63C5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7E6051B7" w14:textId="77777777" w:rsidTr="00585BFB">
        <w:trPr>
          <w:trHeight w:val="288"/>
        </w:trPr>
        <w:tc>
          <w:tcPr>
            <w:tcW w:w="539" w:type="dxa"/>
            <w:vMerge w:val="restart"/>
            <w:vAlign w:val="center"/>
          </w:tcPr>
          <w:p w14:paraId="4EFD60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95FFF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2CB92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76B44F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48A7AC13" w14:textId="77777777" w:rsidTr="00585BFB">
        <w:trPr>
          <w:trHeight w:val="288"/>
        </w:trPr>
        <w:tc>
          <w:tcPr>
            <w:tcW w:w="539" w:type="dxa"/>
            <w:vMerge/>
            <w:vAlign w:val="center"/>
          </w:tcPr>
          <w:p w14:paraId="502BE58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110B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C01E4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3FB61D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2B947FE9" w14:textId="77777777" w:rsidTr="00585BFB">
        <w:trPr>
          <w:trHeight w:val="288"/>
        </w:trPr>
        <w:tc>
          <w:tcPr>
            <w:tcW w:w="539" w:type="dxa"/>
            <w:vMerge/>
            <w:vAlign w:val="center"/>
          </w:tcPr>
          <w:p w14:paraId="638122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1955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2F783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0C86D4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09A5297" w14:textId="77777777" w:rsidTr="00585BFB">
        <w:trPr>
          <w:trHeight w:val="288"/>
        </w:trPr>
        <w:tc>
          <w:tcPr>
            <w:tcW w:w="539" w:type="dxa"/>
            <w:vMerge/>
            <w:vAlign w:val="center"/>
          </w:tcPr>
          <w:p w14:paraId="7AFBD5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4BAF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4AB0E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216451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3100D4B8" w14:textId="77777777" w:rsidTr="00585BFB">
        <w:trPr>
          <w:trHeight w:val="288"/>
        </w:trPr>
        <w:tc>
          <w:tcPr>
            <w:tcW w:w="539" w:type="dxa"/>
            <w:vMerge/>
            <w:vAlign w:val="center"/>
          </w:tcPr>
          <w:p w14:paraId="5B5F2A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F5BF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AB55E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0AF9EC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C71869B" w14:textId="77777777" w:rsidTr="00585BFB">
        <w:trPr>
          <w:trHeight w:val="288"/>
        </w:trPr>
        <w:tc>
          <w:tcPr>
            <w:tcW w:w="539" w:type="dxa"/>
            <w:vAlign w:val="center"/>
          </w:tcPr>
          <w:p w14:paraId="07ED69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9E388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8F608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1AE32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2CDE6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02122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237A9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D160509" w14:textId="77777777" w:rsidTr="00585BFB">
        <w:trPr>
          <w:trHeight w:val="288"/>
        </w:trPr>
        <w:tc>
          <w:tcPr>
            <w:tcW w:w="539" w:type="dxa"/>
            <w:vMerge w:val="restart"/>
            <w:vAlign w:val="center"/>
          </w:tcPr>
          <w:p w14:paraId="6A45BB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027C9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16F28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008443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3A8317EB" w14:textId="77777777" w:rsidTr="00585BFB">
        <w:trPr>
          <w:trHeight w:val="288"/>
        </w:trPr>
        <w:tc>
          <w:tcPr>
            <w:tcW w:w="539" w:type="dxa"/>
            <w:vMerge/>
            <w:vAlign w:val="center"/>
          </w:tcPr>
          <w:p w14:paraId="00CC08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815A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38C01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1D2F4B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03AC5DE0" w14:textId="77777777" w:rsidTr="00585BFB">
        <w:trPr>
          <w:trHeight w:val="288"/>
        </w:trPr>
        <w:tc>
          <w:tcPr>
            <w:tcW w:w="539" w:type="dxa"/>
            <w:vMerge/>
            <w:shd w:val="clear" w:color="auto" w:fill="auto"/>
            <w:vAlign w:val="center"/>
          </w:tcPr>
          <w:p w14:paraId="52395CE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DAD4F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CDA3A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5B05AC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2BCED9C8" w14:textId="77777777" w:rsidTr="00585BFB">
        <w:trPr>
          <w:trHeight w:val="288"/>
        </w:trPr>
        <w:tc>
          <w:tcPr>
            <w:tcW w:w="539" w:type="dxa"/>
            <w:vMerge w:val="restart"/>
            <w:vAlign w:val="center"/>
          </w:tcPr>
          <w:p w14:paraId="069A0E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F1AD5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37C9C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7E94C1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5E439C49" w14:textId="77777777" w:rsidTr="00585BFB">
        <w:trPr>
          <w:trHeight w:val="288"/>
        </w:trPr>
        <w:tc>
          <w:tcPr>
            <w:tcW w:w="539" w:type="dxa"/>
            <w:vMerge/>
            <w:shd w:val="clear" w:color="auto" w:fill="auto"/>
            <w:vAlign w:val="center"/>
          </w:tcPr>
          <w:p w14:paraId="3985A8B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7A582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39570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1716BC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6464D4B" w14:textId="77777777" w:rsidTr="00585BFB">
        <w:trPr>
          <w:trHeight w:val="288"/>
        </w:trPr>
        <w:tc>
          <w:tcPr>
            <w:tcW w:w="539" w:type="dxa"/>
            <w:vMerge w:val="restart"/>
            <w:vAlign w:val="center"/>
          </w:tcPr>
          <w:p w14:paraId="62CF78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C3E96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811EA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0261A0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235BC515" w14:textId="77777777" w:rsidTr="00585BFB">
        <w:trPr>
          <w:trHeight w:val="288"/>
        </w:trPr>
        <w:tc>
          <w:tcPr>
            <w:tcW w:w="539" w:type="dxa"/>
            <w:vMerge/>
            <w:vAlign w:val="center"/>
          </w:tcPr>
          <w:p w14:paraId="02101B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E9B1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65648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57278D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2599E02E" w14:textId="77777777" w:rsidTr="00585BFB">
        <w:trPr>
          <w:trHeight w:val="288"/>
        </w:trPr>
        <w:tc>
          <w:tcPr>
            <w:tcW w:w="539" w:type="dxa"/>
            <w:vMerge/>
            <w:vAlign w:val="center"/>
          </w:tcPr>
          <w:p w14:paraId="12A46C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E07B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6ED9D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4C71C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656CEE98" w14:textId="77777777" w:rsidTr="00585BFB">
        <w:trPr>
          <w:trHeight w:val="288"/>
        </w:trPr>
        <w:tc>
          <w:tcPr>
            <w:tcW w:w="539" w:type="dxa"/>
            <w:vMerge/>
            <w:vAlign w:val="center"/>
          </w:tcPr>
          <w:p w14:paraId="1B3A1E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A199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59127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7C9B1B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49EC040A" w14:textId="77777777" w:rsidTr="00585BFB">
        <w:trPr>
          <w:trHeight w:val="288"/>
        </w:trPr>
        <w:tc>
          <w:tcPr>
            <w:tcW w:w="539" w:type="dxa"/>
            <w:vMerge/>
            <w:vAlign w:val="center"/>
          </w:tcPr>
          <w:p w14:paraId="1F0A38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19F2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C8A8E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3A82E0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4B66F306" w14:textId="77777777" w:rsidTr="00585BFB">
        <w:trPr>
          <w:trHeight w:val="288"/>
        </w:trPr>
        <w:tc>
          <w:tcPr>
            <w:tcW w:w="539" w:type="dxa"/>
            <w:vMerge/>
            <w:vAlign w:val="center"/>
          </w:tcPr>
          <w:p w14:paraId="7E63D68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2A3C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A7242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5C768F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44C592F2" w14:textId="77777777" w:rsidTr="00585BFB">
        <w:trPr>
          <w:trHeight w:val="288"/>
        </w:trPr>
        <w:tc>
          <w:tcPr>
            <w:tcW w:w="539" w:type="dxa"/>
            <w:vMerge/>
            <w:vAlign w:val="center"/>
          </w:tcPr>
          <w:p w14:paraId="4785F9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D113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64D75D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53B73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4F9A733B" w14:textId="77777777" w:rsidTr="00585BFB">
        <w:trPr>
          <w:trHeight w:val="288"/>
        </w:trPr>
        <w:tc>
          <w:tcPr>
            <w:tcW w:w="539" w:type="dxa"/>
            <w:vMerge/>
            <w:vAlign w:val="center"/>
          </w:tcPr>
          <w:p w14:paraId="6AA337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A00D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123C5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449D5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1ECEFAE5" w14:textId="77777777" w:rsidTr="00585BFB">
        <w:trPr>
          <w:trHeight w:val="288"/>
        </w:trPr>
        <w:tc>
          <w:tcPr>
            <w:tcW w:w="539" w:type="dxa"/>
            <w:vMerge/>
            <w:vAlign w:val="center"/>
          </w:tcPr>
          <w:p w14:paraId="73436CB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AF3B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977F6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A3F05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63DA3DAA" w14:textId="77777777" w:rsidTr="00585BFB">
        <w:trPr>
          <w:trHeight w:val="288"/>
        </w:trPr>
        <w:tc>
          <w:tcPr>
            <w:tcW w:w="539" w:type="dxa"/>
            <w:vMerge/>
            <w:shd w:val="clear" w:color="auto" w:fill="auto"/>
            <w:vAlign w:val="center"/>
          </w:tcPr>
          <w:p w14:paraId="057BE01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515F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8C976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43CE7E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50E8123A" w14:textId="77777777" w:rsidTr="00585BFB">
        <w:trPr>
          <w:trHeight w:val="288"/>
        </w:trPr>
        <w:tc>
          <w:tcPr>
            <w:tcW w:w="539" w:type="dxa"/>
            <w:vMerge w:val="restart"/>
            <w:vAlign w:val="center"/>
          </w:tcPr>
          <w:p w14:paraId="467C9D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5AFD2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52F82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7A9F6B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1E892DA" w14:textId="77777777" w:rsidTr="00585BFB">
        <w:trPr>
          <w:trHeight w:val="288"/>
        </w:trPr>
        <w:tc>
          <w:tcPr>
            <w:tcW w:w="539" w:type="dxa"/>
            <w:vMerge/>
            <w:vAlign w:val="center"/>
          </w:tcPr>
          <w:p w14:paraId="721023B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3826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531E3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55E4B4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193AC8BC" w14:textId="77777777" w:rsidTr="00585BFB">
        <w:trPr>
          <w:trHeight w:val="288"/>
        </w:trPr>
        <w:tc>
          <w:tcPr>
            <w:tcW w:w="539" w:type="dxa"/>
            <w:vMerge/>
            <w:vAlign w:val="center"/>
          </w:tcPr>
          <w:p w14:paraId="125696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C851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5F661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580D81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0D70E286" w14:textId="77777777" w:rsidTr="00585BFB">
        <w:trPr>
          <w:trHeight w:val="288"/>
        </w:trPr>
        <w:tc>
          <w:tcPr>
            <w:tcW w:w="539" w:type="dxa"/>
            <w:vMerge/>
            <w:vAlign w:val="center"/>
          </w:tcPr>
          <w:p w14:paraId="7F338D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C9DE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166F2E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426A92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32281E0A" w14:textId="77777777" w:rsidTr="00585BFB">
        <w:trPr>
          <w:trHeight w:val="288"/>
        </w:trPr>
        <w:tc>
          <w:tcPr>
            <w:tcW w:w="539" w:type="dxa"/>
            <w:vMerge/>
            <w:vAlign w:val="center"/>
          </w:tcPr>
          <w:p w14:paraId="3EAEE93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351E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BCE88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2D4459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4815453E" w14:textId="77777777" w:rsidR="00F264AA" w:rsidRPr="00F264AA" w:rsidRDefault="00F264AA" w:rsidP="00F264AA">
      <w:pPr>
        <w:jc w:val="left"/>
        <w:rPr>
          <w:rFonts w:ascii="仿宋_GB2312" w:eastAsia="仿宋_GB2312" w:hAnsi="仿宋" w:cs="Times New Roman"/>
          <w:sz w:val="32"/>
          <w:szCs w:val="32"/>
        </w:rPr>
      </w:pPr>
    </w:p>
    <w:p w14:paraId="730E2CAB" w14:textId="77777777" w:rsidR="00F264AA" w:rsidRPr="00F264AA" w:rsidRDefault="00F264AA" w:rsidP="00F264AA">
      <w:pPr>
        <w:jc w:val="left"/>
        <w:rPr>
          <w:rFonts w:ascii="仿宋_GB2312" w:eastAsia="仿宋_GB2312" w:hAnsi="仿宋" w:cs="Times New Roman"/>
          <w:sz w:val="32"/>
          <w:szCs w:val="32"/>
        </w:rPr>
      </w:pPr>
    </w:p>
    <w:p w14:paraId="01D49177" w14:textId="77777777" w:rsidR="00F264AA" w:rsidRPr="00F264AA" w:rsidRDefault="00F264AA" w:rsidP="00F264AA">
      <w:pPr>
        <w:jc w:val="left"/>
        <w:rPr>
          <w:rFonts w:ascii="仿宋_GB2312" w:eastAsia="仿宋_GB2312" w:hAnsi="仿宋" w:cs="Times New Roman"/>
          <w:sz w:val="32"/>
          <w:szCs w:val="32"/>
        </w:rPr>
      </w:pPr>
    </w:p>
    <w:p w14:paraId="52DD20BA" w14:textId="77777777" w:rsidR="00F264AA" w:rsidRPr="00F264AA" w:rsidRDefault="00F264AA" w:rsidP="00F264AA">
      <w:pPr>
        <w:jc w:val="left"/>
        <w:rPr>
          <w:rFonts w:ascii="仿宋_GB2312" w:eastAsia="仿宋_GB2312" w:hAnsi="仿宋" w:cs="Times New Roman"/>
          <w:sz w:val="32"/>
          <w:szCs w:val="32"/>
        </w:rPr>
      </w:pPr>
    </w:p>
    <w:p w14:paraId="083D56A5" w14:textId="77777777" w:rsidR="00F264AA" w:rsidRPr="00F264AA" w:rsidRDefault="00F264AA" w:rsidP="00F264AA">
      <w:pPr>
        <w:jc w:val="left"/>
        <w:rPr>
          <w:rFonts w:ascii="仿宋_GB2312" w:eastAsia="仿宋_GB2312" w:hAnsi="仿宋" w:cs="Times New Roman"/>
          <w:sz w:val="32"/>
          <w:szCs w:val="32"/>
        </w:rPr>
      </w:pPr>
    </w:p>
    <w:p w14:paraId="34319E9B" w14:textId="77777777" w:rsidR="00F264AA" w:rsidRPr="00F264AA" w:rsidRDefault="00F264AA" w:rsidP="00F264AA">
      <w:pPr>
        <w:jc w:val="left"/>
        <w:rPr>
          <w:rFonts w:ascii="仿宋_GB2312" w:eastAsia="仿宋_GB2312" w:hAnsi="仿宋" w:cs="Times New Roman"/>
          <w:sz w:val="32"/>
          <w:szCs w:val="32"/>
        </w:rPr>
      </w:pPr>
    </w:p>
    <w:p w14:paraId="6E9E6FA8" w14:textId="77777777" w:rsidR="00F264AA" w:rsidRPr="00F264AA" w:rsidRDefault="00F264AA" w:rsidP="00F264AA">
      <w:pPr>
        <w:jc w:val="left"/>
        <w:rPr>
          <w:rFonts w:ascii="仿宋_GB2312" w:eastAsia="仿宋_GB2312" w:hAnsi="仿宋" w:cs="Times New Roman"/>
          <w:sz w:val="32"/>
          <w:szCs w:val="32"/>
        </w:rPr>
      </w:pPr>
    </w:p>
    <w:p w14:paraId="4F2E6795" w14:textId="77777777" w:rsidR="00F264AA" w:rsidRPr="00F264AA" w:rsidRDefault="00F264AA" w:rsidP="00F264AA">
      <w:pPr>
        <w:jc w:val="left"/>
        <w:rPr>
          <w:rFonts w:ascii="仿宋_GB2312" w:eastAsia="仿宋_GB2312" w:hAnsi="仿宋" w:cs="Times New Roman"/>
          <w:sz w:val="32"/>
          <w:szCs w:val="32"/>
        </w:rPr>
      </w:pPr>
    </w:p>
    <w:p w14:paraId="42489A2B" w14:textId="77777777" w:rsidR="00F264AA" w:rsidRPr="00F264AA" w:rsidRDefault="00F264AA" w:rsidP="00F264AA">
      <w:pPr>
        <w:jc w:val="left"/>
        <w:rPr>
          <w:rFonts w:ascii="仿宋_GB2312" w:eastAsia="仿宋_GB2312" w:hAnsi="仿宋" w:cs="Times New Roman"/>
          <w:sz w:val="32"/>
          <w:szCs w:val="32"/>
        </w:rPr>
      </w:pPr>
    </w:p>
    <w:p w14:paraId="764F31B2" w14:textId="77777777" w:rsidR="00F264AA" w:rsidRPr="00F264AA" w:rsidRDefault="00F264AA" w:rsidP="00F264AA">
      <w:pPr>
        <w:jc w:val="left"/>
        <w:rPr>
          <w:rFonts w:ascii="仿宋_GB2312" w:eastAsia="仿宋_GB2312" w:hAnsi="仿宋" w:cs="Times New Roman"/>
          <w:sz w:val="32"/>
          <w:szCs w:val="32"/>
        </w:rPr>
      </w:pPr>
    </w:p>
    <w:p w14:paraId="57325DD8" w14:textId="77777777" w:rsidR="00F264AA" w:rsidRPr="00F264AA" w:rsidRDefault="00F264AA" w:rsidP="00F264AA">
      <w:pPr>
        <w:jc w:val="left"/>
        <w:rPr>
          <w:rFonts w:ascii="仿宋_GB2312" w:eastAsia="仿宋_GB2312" w:hAnsi="仿宋" w:cs="Times New Roman"/>
          <w:sz w:val="32"/>
          <w:szCs w:val="32"/>
        </w:rPr>
      </w:pPr>
    </w:p>
    <w:p w14:paraId="4246FBC3" w14:textId="77777777" w:rsidR="00F264AA" w:rsidRPr="00F264AA" w:rsidRDefault="00F264AA" w:rsidP="00F264AA">
      <w:pPr>
        <w:jc w:val="left"/>
        <w:rPr>
          <w:rFonts w:ascii="仿宋_GB2312" w:eastAsia="仿宋_GB2312" w:hAnsi="仿宋" w:cs="Times New Roman"/>
          <w:sz w:val="32"/>
          <w:szCs w:val="32"/>
        </w:rPr>
      </w:pPr>
    </w:p>
    <w:p w14:paraId="38354EF1" w14:textId="77777777" w:rsidR="00F264AA" w:rsidRPr="00F264AA" w:rsidRDefault="00F264AA" w:rsidP="00F264AA">
      <w:pPr>
        <w:rPr>
          <w:rFonts w:ascii="Calibri" w:eastAsia="宋体" w:hAnsi="Calibri" w:cs="Times New Roman"/>
          <w:b/>
        </w:rPr>
      </w:pPr>
    </w:p>
    <w:p w14:paraId="70224AFD" w14:textId="77777777" w:rsidR="00F264AA" w:rsidRPr="00F264AA" w:rsidRDefault="00F264AA" w:rsidP="00F264AA">
      <w:pPr>
        <w:rPr>
          <w:rFonts w:ascii="Calibri" w:eastAsia="宋体" w:hAnsi="Calibri" w:cs="Times New Roman"/>
          <w:b/>
        </w:rPr>
      </w:pPr>
    </w:p>
    <w:p w14:paraId="6EA3CB23" w14:textId="77777777" w:rsidR="00F264AA" w:rsidRPr="00F264AA" w:rsidRDefault="00F264AA" w:rsidP="00F264AA">
      <w:pPr>
        <w:rPr>
          <w:rFonts w:ascii="Calibri" w:eastAsia="宋体" w:hAnsi="Calibri" w:cs="Times New Roman"/>
          <w:b/>
        </w:rPr>
      </w:pPr>
    </w:p>
    <w:p w14:paraId="1CB4E80A" w14:textId="77777777" w:rsidR="00F264AA" w:rsidRPr="00F264AA" w:rsidRDefault="00F264AA" w:rsidP="00F264AA">
      <w:pPr>
        <w:rPr>
          <w:rFonts w:ascii="Calibri" w:eastAsia="宋体" w:hAnsi="Calibri" w:cs="Times New Roman"/>
          <w:b/>
        </w:rPr>
      </w:pPr>
    </w:p>
    <w:p w14:paraId="633697E1" w14:textId="77777777" w:rsidR="00F264AA" w:rsidRPr="00F264AA" w:rsidRDefault="00F264AA" w:rsidP="00F264AA">
      <w:pPr>
        <w:rPr>
          <w:rFonts w:ascii="Calibri" w:eastAsia="宋体" w:hAnsi="Calibri" w:cs="Times New Roman"/>
          <w:b/>
        </w:rPr>
      </w:pPr>
    </w:p>
    <w:p w14:paraId="406D812F" w14:textId="77777777" w:rsidR="00F264AA" w:rsidRPr="00F264AA" w:rsidRDefault="00F264AA" w:rsidP="00F264AA">
      <w:pPr>
        <w:rPr>
          <w:rFonts w:ascii="Calibri" w:eastAsia="宋体" w:hAnsi="Calibri" w:cs="Times New Roman"/>
          <w:b/>
        </w:rPr>
      </w:pPr>
    </w:p>
    <w:p w14:paraId="4401B7DF" w14:textId="77777777" w:rsidR="00F264AA" w:rsidRPr="00F264AA" w:rsidRDefault="00F264AA" w:rsidP="00F264AA">
      <w:pPr>
        <w:rPr>
          <w:rFonts w:ascii="Calibri" w:eastAsia="宋体" w:hAnsi="Calibri" w:cs="Times New Roman"/>
          <w:b/>
        </w:rPr>
      </w:pPr>
    </w:p>
    <w:p w14:paraId="10F7D103" w14:textId="77777777" w:rsidR="00F264AA" w:rsidRPr="00F264AA" w:rsidRDefault="00F264AA" w:rsidP="00F264AA">
      <w:pPr>
        <w:rPr>
          <w:rFonts w:ascii="Calibri" w:eastAsia="宋体" w:hAnsi="Calibri" w:cs="Times New Roman"/>
          <w:b/>
        </w:rPr>
      </w:pPr>
    </w:p>
    <w:p w14:paraId="0E1A2241" w14:textId="77777777" w:rsidR="00F264AA" w:rsidRPr="00F264AA" w:rsidRDefault="00F264AA" w:rsidP="00F264AA">
      <w:pPr>
        <w:rPr>
          <w:rFonts w:ascii="Calibri" w:eastAsia="宋体" w:hAnsi="Calibri" w:cs="Times New Roman"/>
          <w:b/>
        </w:rPr>
      </w:pPr>
    </w:p>
    <w:p w14:paraId="1BA0DA01" w14:textId="77777777" w:rsidR="00F264AA" w:rsidRPr="00F264AA" w:rsidRDefault="00F264AA" w:rsidP="00F264AA">
      <w:pPr>
        <w:rPr>
          <w:rFonts w:ascii="Calibri" w:eastAsia="宋体" w:hAnsi="Calibri" w:cs="Times New Roman"/>
          <w:b/>
        </w:rPr>
      </w:pPr>
    </w:p>
    <w:p w14:paraId="04D8094C" w14:textId="77777777" w:rsidR="00F264AA" w:rsidRPr="00F264AA" w:rsidRDefault="00F264AA" w:rsidP="00F264AA">
      <w:pPr>
        <w:rPr>
          <w:rFonts w:ascii="Calibri" w:eastAsia="宋体" w:hAnsi="Calibri" w:cs="Times New Roman"/>
          <w:b/>
        </w:rPr>
      </w:pPr>
    </w:p>
    <w:p w14:paraId="6EE94D2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742836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DB7C7F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E7FBF8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5E4561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表1-9男生立定跳远单项评分表    1-10女生立定跳远单项评分表</w:t>
      </w:r>
    </w:p>
    <w:p w14:paraId="53C8AB3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545C5F06"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526C961E" w14:textId="77777777" w:rsidTr="00585BFB">
        <w:trPr>
          <w:trHeight w:val="288"/>
        </w:trPr>
        <w:tc>
          <w:tcPr>
            <w:tcW w:w="538" w:type="dxa"/>
            <w:vAlign w:val="center"/>
          </w:tcPr>
          <w:p w14:paraId="76B65C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D045C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B6315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34887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07BA4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B97F880" w14:textId="77777777" w:rsidTr="00585BFB">
        <w:trPr>
          <w:trHeight w:val="288"/>
        </w:trPr>
        <w:tc>
          <w:tcPr>
            <w:tcW w:w="538" w:type="dxa"/>
            <w:vMerge w:val="restart"/>
            <w:vAlign w:val="center"/>
          </w:tcPr>
          <w:p w14:paraId="2AC7EF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534037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19A03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6C9718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210BD360" w14:textId="77777777" w:rsidTr="00585BFB">
        <w:trPr>
          <w:trHeight w:val="288"/>
        </w:trPr>
        <w:tc>
          <w:tcPr>
            <w:tcW w:w="538" w:type="dxa"/>
            <w:vMerge/>
            <w:vAlign w:val="center"/>
          </w:tcPr>
          <w:p w14:paraId="102552F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2EDA3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71B6AA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07AA08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3AD6DA9C" w14:textId="77777777" w:rsidTr="00585BFB">
        <w:trPr>
          <w:trHeight w:val="288"/>
        </w:trPr>
        <w:tc>
          <w:tcPr>
            <w:tcW w:w="538" w:type="dxa"/>
            <w:vMerge/>
            <w:shd w:val="clear" w:color="auto" w:fill="auto"/>
            <w:vAlign w:val="center"/>
          </w:tcPr>
          <w:p w14:paraId="5DB8C5F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48F8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1743B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432D45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6DDB144A" w14:textId="77777777" w:rsidTr="00585BFB">
        <w:trPr>
          <w:trHeight w:val="288"/>
        </w:trPr>
        <w:tc>
          <w:tcPr>
            <w:tcW w:w="538" w:type="dxa"/>
            <w:vMerge w:val="restart"/>
            <w:vAlign w:val="center"/>
          </w:tcPr>
          <w:p w14:paraId="5F8D67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ECAF7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B9129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6B0304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50BD88D6" w14:textId="77777777" w:rsidTr="00585BFB">
        <w:trPr>
          <w:trHeight w:val="288"/>
        </w:trPr>
        <w:tc>
          <w:tcPr>
            <w:tcW w:w="538" w:type="dxa"/>
            <w:vMerge/>
            <w:shd w:val="clear" w:color="auto" w:fill="auto"/>
            <w:vAlign w:val="center"/>
          </w:tcPr>
          <w:p w14:paraId="08A65E8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18566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25C535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19B506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57BE6207" w14:textId="77777777" w:rsidTr="00585BFB">
        <w:trPr>
          <w:trHeight w:val="288"/>
        </w:trPr>
        <w:tc>
          <w:tcPr>
            <w:tcW w:w="538" w:type="dxa"/>
            <w:vMerge w:val="restart"/>
            <w:vAlign w:val="center"/>
          </w:tcPr>
          <w:p w14:paraId="12374D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EA297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E9742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3BEB94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27FD2082" w14:textId="77777777" w:rsidTr="00585BFB">
        <w:trPr>
          <w:trHeight w:val="288"/>
        </w:trPr>
        <w:tc>
          <w:tcPr>
            <w:tcW w:w="538" w:type="dxa"/>
            <w:vMerge/>
            <w:vAlign w:val="center"/>
          </w:tcPr>
          <w:p w14:paraId="3DC39D6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4796F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11ACC7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2C6E8B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3FCA5083" w14:textId="77777777" w:rsidTr="00585BFB">
        <w:trPr>
          <w:trHeight w:val="288"/>
        </w:trPr>
        <w:tc>
          <w:tcPr>
            <w:tcW w:w="538" w:type="dxa"/>
            <w:vMerge/>
            <w:vAlign w:val="center"/>
          </w:tcPr>
          <w:p w14:paraId="34D4EC8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782AD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B4A5C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0ED295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113607C8" w14:textId="77777777" w:rsidTr="00585BFB">
        <w:trPr>
          <w:trHeight w:val="288"/>
        </w:trPr>
        <w:tc>
          <w:tcPr>
            <w:tcW w:w="538" w:type="dxa"/>
            <w:vMerge/>
            <w:vAlign w:val="center"/>
          </w:tcPr>
          <w:p w14:paraId="4F7F866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A5435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3B8D85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3F49E7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65E5157A" w14:textId="77777777" w:rsidTr="00585BFB">
        <w:trPr>
          <w:trHeight w:val="288"/>
        </w:trPr>
        <w:tc>
          <w:tcPr>
            <w:tcW w:w="538" w:type="dxa"/>
            <w:vMerge/>
            <w:vAlign w:val="center"/>
          </w:tcPr>
          <w:p w14:paraId="60D54F1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248BB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6B534D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75D420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75C7E2D6" w14:textId="77777777" w:rsidTr="00585BFB">
        <w:trPr>
          <w:trHeight w:val="288"/>
        </w:trPr>
        <w:tc>
          <w:tcPr>
            <w:tcW w:w="538" w:type="dxa"/>
            <w:vMerge/>
            <w:vAlign w:val="center"/>
          </w:tcPr>
          <w:p w14:paraId="2075E36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5A0D5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63CEA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49EBCA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11336C20" w14:textId="77777777" w:rsidTr="00585BFB">
        <w:trPr>
          <w:trHeight w:val="288"/>
        </w:trPr>
        <w:tc>
          <w:tcPr>
            <w:tcW w:w="538" w:type="dxa"/>
            <w:vMerge/>
            <w:vAlign w:val="center"/>
          </w:tcPr>
          <w:p w14:paraId="10561FB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30C29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4A74B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711016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14C91C22" w14:textId="77777777" w:rsidTr="00585BFB">
        <w:trPr>
          <w:trHeight w:val="288"/>
        </w:trPr>
        <w:tc>
          <w:tcPr>
            <w:tcW w:w="538" w:type="dxa"/>
            <w:vMerge/>
            <w:vAlign w:val="center"/>
          </w:tcPr>
          <w:p w14:paraId="7CC7C24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67599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38965B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7B5206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6CF97785" w14:textId="77777777" w:rsidTr="00585BFB">
        <w:trPr>
          <w:trHeight w:val="288"/>
        </w:trPr>
        <w:tc>
          <w:tcPr>
            <w:tcW w:w="538" w:type="dxa"/>
            <w:vMerge/>
            <w:vAlign w:val="center"/>
          </w:tcPr>
          <w:p w14:paraId="0248FB9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E80B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150354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3BDB73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761DE694" w14:textId="77777777" w:rsidTr="00585BFB">
        <w:trPr>
          <w:trHeight w:val="288"/>
        </w:trPr>
        <w:tc>
          <w:tcPr>
            <w:tcW w:w="538" w:type="dxa"/>
            <w:vMerge/>
            <w:shd w:val="clear" w:color="auto" w:fill="auto"/>
            <w:vAlign w:val="center"/>
          </w:tcPr>
          <w:p w14:paraId="396B220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E0531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85BDA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46CB08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69A352F7" w14:textId="77777777" w:rsidTr="00585BFB">
        <w:trPr>
          <w:trHeight w:val="288"/>
        </w:trPr>
        <w:tc>
          <w:tcPr>
            <w:tcW w:w="538" w:type="dxa"/>
            <w:vMerge w:val="restart"/>
            <w:vAlign w:val="center"/>
          </w:tcPr>
          <w:p w14:paraId="7423C5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1B6A59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5A02B4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34C44B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41965E3F" w14:textId="77777777" w:rsidTr="00585BFB">
        <w:trPr>
          <w:trHeight w:val="288"/>
        </w:trPr>
        <w:tc>
          <w:tcPr>
            <w:tcW w:w="538" w:type="dxa"/>
            <w:vMerge/>
            <w:vAlign w:val="center"/>
          </w:tcPr>
          <w:p w14:paraId="39B2C0D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99C12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3704D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566025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04F7032F" w14:textId="77777777" w:rsidTr="00585BFB">
        <w:trPr>
          <w:trHeight w:val="288"/>
        </w:trPr>
        <w:tc>
          <w:tcPr>
            <w:tcW w:w="538" w:type="dxa"/>
            <w:vMerge/>
            <w:vAlign w:val="center"/>
          </w:tcPr>
          <w:p w14:paraId="40AA62A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396F9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1F09D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76D5D9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2FA7D7C" w14:textId="77777777" w:rsidTr="00585BFB">
        <w:trPr>
          <w:trHeight w:val="288"/>
        </w:trPr>
        <w:tc>
          <w:tcPr>
            <w:tcW w:w="538" w:type="dxa"/>
            <w:vMerge/>
            <w:vAlign w:val="center"/>
          </w:tcPr>
          <w:p w14:paraId="1341C6D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76ED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36783F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E1627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7A2E65BF" w14:textId="77777777" w:rsidTr="00585BFB">
        <w:trPr>
          <w:trHeight w:val="288"/>
        </w:trPr>
        <w:tc>
          <w:tcPr>
            <w:tcW w:w="538" w:type="dxa"/>
            <w:vMerge/>
            <w:vAlign w:val="center"/>
          </w:tcPr>
          <w:p w14:paraId="0EACFAE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D2154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2C28F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1D12ED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37401E21" w14:textId="77777777" w:rsidTr="00585BFB">
        <w:trPr>
          <w:trHeight w:val="288"/>
        </w:trPr>
        <w:tc>
          <w:tcPr>
            <w:tcW w:w="538" w:type="dxa"/>
            <w:vAlign w:val="center"/>
          </w:tcPr>
          <w:p w14:paraId="610242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EB29B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501C3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7FAE09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2AFA4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116B911" w14:textId="77777777" w:rsidTr="00585BFB">
        <w:trPr>
          <w:trHeight w:val="288"/>
        </w:trPr>
        <w:tc>
          <w:tcPr>
            <w:tcW w:w="538" w:type="dxa"/>
            <w:vMerge w:val="restart"/>
            <w:vAlign w:val="center"/>
          </w:tcPr>
          <w:p w14:paraId="31D0BC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2FD271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37612F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2659E0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1A0F0F6D" w14:textId="77777777" w:rsidTr="00585BFB">
        <w:trPr>
          <w:trHeight w:val="288"/>
        </w:trPr>
        <w:tc>
          <w:tcPr>
            <w:tcW w:w="538" w:type="dxa"/>
            <w:vMerge/>
            <w:vAlign w:val="center"/>
          </w:tcPr>
          <w:p w14:paraId="3FC69A4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118FB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767214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117A40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3884EEB0" w14:textId="77777777" w:rsidTr="00585BFB">
        <w:trPr>
          <w:trHeight w:val="288"/>
        </w:trPr>
        <w:tc>
          <w:tcPr>
            <w:tcW w:w="538" w:type="dxa"/>
            <w:vMerge/>
            <w:shd w:val="clear" w:color="auto" w:fill="auto"/>
            <w:vAlign w:val="center"/>
          </w:tcPr>
          <w:p w14:paraId="4ECF8A6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AFCBD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1D0CFF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16C256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3A27C0E8" w14:textId="77777777" w:rsidTr="00585BFB">
        <w:trPr>
          <w:trHeight w:val="288"/>
        </w:trPr>
        <w:tc>
          <w:tcPr>
            <w:tcW w:w="538" w:type="dxa"/>
            <w:vMerge w:val="restart"/>
            <w:vAlign w:val="center"/>
          </w:tcPr>
          <w:p w14:paraId="5EC5B1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13FF3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D713C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2C2247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3BEF9B05" w14:textId="77777777" w:rsidTr="00585BFB">
        <w:trPr>
          <w:trHeight w:val="288"/>
        </w:trPr>
        <w:tc>
          <w:tcPr>
            <w:tcW w:w="538" w:type="dxa"/>
            <w:vMerge/>
            <w:shd w:val="clear" w:color="auto" w:fill="auto"/>
            <w:vAlign w:val="center"/>
          </w:tcPr>
          <w:p w14:paraId="22205F8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EFE3A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A1632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108E3E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2B3DED8" w14:textId="77777777" w:rsidTr="00585BFB">
        <w:trPr>
          <w:trHeight w:val="288"/>
        </w:trPr>
        <w:tc>
          <w:tcPr>
            <w:tcW w:w="538" w:type="dxa"/>
            <w:vMerge w:val="restart"/>
            <w:vAlign w:val="center"/>
          </w:tcPr>
          <w:p w14:paraId="721AD2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A1AAC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C4D4C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7C7C2C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2C43C414" w14:textId="77777777" w:rsidTr="00585BFB">
        <w:trPr>
          <w:trHeight w:val="288"/>
        </w:trPr>
        <w:tc>
          <w:tcPr>
            <w:tcW w:w="538" w:type="dxa"/>
            <w:vMerge/>
            <w:vAlign w:val="center"/>
          </w:tcPr>
          <w:p w14:paraId="0978EDB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4573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2675A1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09BCD4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47BA1357" w14:textId="77777777" w:rsidTr="00585BFB">
        <w:trPr>
          <w:trHeight w:val="288"/>
        </w:trPr>
        <w:tc>
          <w:tcPr>
            <w:tcW w:w="538" w:type="dxa"/>
            <w:vMerge/>
            <w:vAlign w:val="center"/>
          </w:tcPr>
          <w:p w14:paraId="3EC608C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E4ADD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2932C8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1C3F69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34376F5D" w14:textId="77777777" w:rsidTr="00585BFB">
        <w:trPr>
          <w:trHeight w:val="288"/>
        </w:trPr>
        <w:tc>
          <w:tcPr>
            <w:tcW w:w="538" w:type="dxa"/>
            <w:vMerge/>
            <w:vAlign w:val="center"/>
          </w:tcPr>
          <w:p w14:paraId="4884C26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23B6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7D2D68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51FEBA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2516AA61" w14:textId="77777777" w:rsidTr="00585BFB">
        <w:trPr>
          <w:trHeight w:val="288"/>
        </w:trPr>
        <w:tc>
          <w:tcPr>
            <w:tcW w:w="538" w:type="dxa"/>
            <w:vMerge/>
            <w:vAlign w:val="center"/>
          </w:tcPr>
          <w:p w14:paraId="4DB8016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71B86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660D00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1BCD11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48C53202" w14:textId="77777777" w:rsidTr="00585BFB">
        <w:trPr>
          <w:trHeight w:val="288"/>
        </w:trPr>
        <w:tc>
          <w:tcPr>
            <w:tcW w:w="538" w:type="dxa"/>
            <w:vMerge/>
            <w:vAlign w:val="center"/>
          </w:tcPr>
          <w:p w14:paraId="7193161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2C35B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0BA5B3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6EE7AC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4DFC192" w14:textId="77777777" w:rsidTr="00585BFB">
        <w:trPr>
          <w:trHeight w:val="288"/>
        </w:trPr>
        <w:tc>
          <w:tcPr>
            <w:tcW w:w="538" w:type="dxa"/>
            <w:vMerge/>
            <w:vAlign w:val="center"/>
          </w:tcPr>
          <w:p w14:paraId="501C53B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9C456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2C473B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43B43E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29D24F85" w14:textId="77777777" w:rsidTr="00585BFB">
        <w:trPr>
          <w:trHeight w:val="288"/>
        </w:trPr>
        <w:tc>
          <w:tcPr>
            <w:tcW w:w="538" w:type="dxa"/>
            <w:vMerge/>
            <w:vAlign w:val="center"/>
          </w:tcPr>
          <w:p w14:paraId="4712015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8C93C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B31E7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447A7B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00A04B5A" w14:textId="77777777" w:rsidTr="00585BFB">
        <w:trPr>
          <w:trHeight w:val="288"/>
        </w:trPr>
        <w:tc>
          <w:tcPr>
            <w:tcW w:w="538" w:type="dxa"/>
            <w:vMerge/>
            <w:vAlign w:val="center"/>
          </w:tcPr>
          <w:p w14:paraId="0441737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F66C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51AE2C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21EF9E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65B87074" w14:textId="77777777" w:rsidTr="00585BFB">
        <w:trPr>
          <w:trHeight w:val="288"/>
        </w:trPr>
        <w:tc>
          <w:tcPr>
            <w:tcW w:w="538" w:type="dxa"/>
            <w:vMerge/>
            <w:shd w:val="clear" w:color="auto" w:fill="auto"/>
            <w:vAlign w:val="center"/>
          </w:tcPr>
          <w:p w14:paraId="20776DA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0B73F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310218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3863BF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4CA6C8EC" w14:textId="77777777" w:rsidTr="00585BFB">
        <w:trPr>
          <w:trHeight w:val="288"/>
        </w:trPr>
        <w:tc>
          <w:tcPr>
            <w:tcW w:w="538" w:type="dxa"/>
            <w:vMerge w:val="restart"/>
            <w:vAlign w:val="center"/>
          </w:tcPr>
          <w:p w14:paraId="6FBF0D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0F8033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445B0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40991A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14C67D92" w14:textId="77777777" w:rsidTr="00585BFB">
        <w:trPr>
          <w:trHeight w:val="288"/>
        </w:trPr>
        <w:tc>
          <w:tcPr>
            <w:tcW w:w="538" w:type="dxa"/>
            <w:vMerge/>
            <w:vAlign w:val="center"/>
          </w:tcPr>
          <w:p w14:paraId="3576EF6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ECA60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24EFE5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22398C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70A34FC3" w14:textId="77777777" w:rsidTr="00585BFB">
        <w:trPr>
          <w:trHeight w:val="288"/>
        </w:trPr>
        <w:tc>
          <w:tcPr>
            <w:tcW w:w="538" w:type="dxa"/>
            <w:vMerge/>
            <w:vAlign w:val="center"/>
          </w:tcPr>
          <w:p w14:paraId="1DCC095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78FAE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1E1A68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761DCF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7080D8D0" w14:textId="77777777" w:rsidTr="00585BFB">
        <w:trPr>
          <w:trHeight w:val="288"/>
        </w:trPr>
        <w:tc>
          <w:tcPr>
            <w:tcW w:w="538" w:type="dxa"/>
            <w:vMerge/>
            <w:vAlign w:val="center"/>
          </w:tcPr>
          <w:p w14:paraId="4437E38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F1F82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66DDB8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630922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751445D9" w14:textId="77777777" w:rsidTr="00585BFB">
        <w:trPr>
          <w:trHeight w:val="288"/>
        </w:trPr>
        <w:tc>
          <w:tcPr>
            <w:tcW w:w="538" w:type="dxa"/>
            <w:vMerge/>
            <w:vAlign w:val="center"/>
          </w:tcPr>
          <w:p w14:paraId="1A0A9B3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3F1B6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0AFA8E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492A41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25C88D7F" w14:textId="77777777" w:rsidR="00F264AA" w:rsidRPr="00F264AA" w:rsidRDefault="00F264AA" w:rsidP="00F264AA">
      <w:pPr>
        <w:rPr>
          <w:rFonts w:ascii="Calibri" w:eastAsia="宋体" w:hAnsi="Calibri" w:cs="Times New Roman"/>
          <w:b/>
        </w:rPr>
      </w:pPr>
    </w:p>
    <w:p w14:paraId="19E8F7C3" w14:textId="77777777" w:rsidR="00F264AA" w:rsidRPr="00F264AA" w:rsidRDefault="00F264AA" w:rsidP="00F264AA">
      <w:pPr>
        <w:rPr>
          <w:rFonts w:ascii="Calibri" w:eastAsia="宋体" w:hAnsi="Calibri" w:cs="Times New Roman"/>
          <w:b/>
        </w:rPr>
      </w:pPr>
    </w:p>
    <w:p w14:paraId="1975B747" w14:textId="77777777" w:rsidR="00F264AA" w:rsidRPr="00F264AA" w:rsidRDefault="00F264AA" w:rsidP="00F264AA">
      <w:pPr>
        <w:rPr>
          <w:rFonts w:ascii="Calibri" w:eastAsia="宋体" w:hAnsi="Calibri" w:cs="Times New Roman"/>
          <w:b/>
        </w:rPr>
      </w:pPr>
    </w:p>
    <w:p w14:paraId="5404E48D" w14:textId="77777777" w:rsidR="00F264AA" w:rsidRPr="00F264AA" w:rsidRDefault="00F264AA" w:rsidP="00F264AA">
      <w:pPr>
        <w:rPr>
          <w:rFonts w:ascii="Calibri" w:eastAsia="宋体" w:hAnsi="Calibri" w:cs="Times New Roman"/>
          <w:b/>
        </w:rPr>
      </w:pPr>
    </w:p>
    <w:p w14:paraId="5AC0D32E" w14:textId="77777777" w:rsidR="00F264AA" w:rsidRPr="00F264AA" w:rsidRDefault="00F264AA" w:rsidP="00F264AA">
      <w:pPr>
        <w:rPr>
          <w:rFonts w:ascii="Calibri" w:eastAsia="宋体" w:hAnsi="Calibri" w:cs="Times New Roman"/>
          <w:b/>
        </w:rPr>
      </w:pPr>
    </w:p>
    <w:p w14:paraId="3272835F" w14:textId="77777777" w:rsidR="00F264AA" w:rsidRPr="00F264AA" w:rsidRDefault="00F264AA" w:rsidP="00F264AA">
      <w:pPr>
        <w:rPr>
          <w:rFonts w:ascii="Calibri" w:eastAsia="宋体" w:hAnsi="Calibri" w:cs="Times New Roman"/>
          <w:b/>
        </w:rPr>
      </w:pPr>
    </w:p>
    <w:p w14:paraId="6E26B06C" w14:textId="77777777" w:rsidR="00F264AA" w:rsidRPr="00F264AA" w:rsidRDefault="00F264AA" w:rsidP="00F264AA">
      <w:pPr>
        <w:rPr>
          <w:rFonts w:ascii="Calibri" w:eastAsia="宋体" w:hAnsi="Calibri" w:cs="Times New Roman"/>
          <w:b/>
        </w:rPr>
      </w:pPr>
    </w:p>
    <w:p w14:paraId="5D4B0210" w14:textId="77777777" w:rsidR="00F264AA" w:rsidRPr="00F264AA" w:rsidRDefault="00F264AA" w:rsidP="00F264AA">
      <w:pPr>
        <w:rPr>
          <w:rFonts w:ascii="Calibri" w:eastAsia="宋体" w:hAnsi="Calibri" w:cs="Times New Roman"/>
          <w:b/>
        </w:rPr>
      </w:pPr>
    </w:p>
    <w:p w14:paraId="219B1022" w14:textId="77777777" w:rsidR="00F264AA" w:rsidRPr="00F264AA" w:rsidRDefault="00F264AA" w:rsidP="00F264AA">
      <w:pPr>
        <w:rPr>
          <w:rFonts w:ascii="Calibri" w:eastAsia="宋体" w:hAnsi="Calibri" w:cs="Times New Roman"/>
          <w:b/>
        </w:rPr>
      </w:pPr>
    </w:p>
    <w:p w14:paraId="54C6A68B" w14:textId="77777777" w:rsidR="00F264AA" w:rsidRPr="00F264AA" w:rsidRDefault="00F264AA" w:rsidP="00F264AA">
      <w:pPr>
        <w:rPr>
          <w:rFonts w:ascii="Calibri" w:eastAsia="宋体" w:hAnsi="Calibri" w:cs="Times New Roman"/>
          <w:b/>
        </w:rPr>
      </w:pPr>
    </w:p>
    <w:p w14:paraId="63EFF331" w14:textId="77777777" w:rsidR="00F264AA" w:rsidRPr="00F264AA" w:rsidRDefault="00F264AA" w:rsidP="00F264AA">
      <w:pPr>
        <w:rPr>
          <w:rFonts w:ascii="Calibri" w:eastAsia="宋体" w:hAnsi="Calibri" w:cs="Times New Roman"/>
          <w:b/>
        </w:rPr>
      </w:pPr>
    </w:p>
    <w:p w14:paraId="075190B2" w14:textId="77777777" w:rsidR="00F264AA" w:rsidRPr="00F264AA" w:rsidRDefault="00F264AA" w:rsidP="00F264AA">
      <w:pPr>
        <w:rPr>
          <w:rFonts w:ascii="Calibri" w:eastAsia="宋体" w:hAnsi="Calibri" w:cs="Times New Roman"/>
          <w:b/>
        </w:rPr>
      </w:pPr>
    </w:p>
    <w:p w14:paraId="5F28B3BC" w14:textId="77777777" w:rsidR="00F264AA" w:rsidRPr="00F264AA" w:rsidRDefault="00F264AA" w:rsidP="00F264AA">
      <w:pPr>
        <w:rPr>
          <w:rFonts w:ascii="Calibri" w:eastAsia="宋体" w:hAnsi="Calibri" w:cs="Times New Roman"/>
          <w:b/>
        </w:rPr>
      </w:pPr>
    </w:p>
    <w:p w14:paraId="3784208B" w14:textId="77777777" w:rsidR="00F264AA" w:rsidRPr="00F264AA" w:rsidRDefault="00F264AA" w:rsidP="00F264AA">
      <w:pPr>
        <w:rPr>
          <w:rFonts w:ascii="Calibri" w:eastAsia="宋体" w:hAnsi="Calibri" w:cs="Times New Roman"/>
          <w:b/>
        </w:rPr>
      </w:pPr>
    </w:p>
    <w:p w14:paraId="62E147E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78FD60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表1-11男生引体向上               表1-12女生一分钟仰卧起坐</w:t>
      </w:r>
    </w:p>
    <w:p w14:paraId="6412F9C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470601EB"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0FB31C3E" w14:textId="77777777" w:rsidTr="00585BFB">
        <w:trPr>
          <w:trHeight w:val="288"/>
        </w:trPr>
        <w:tc>
          <w:tcPr>
            <w:tcW w:w="540" w:type="dxa"/>
            <w:vAlign w:val="center"/>
          </w:tcPr>
          <w:p w14:paraId="4C8463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DD892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87B51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3DF4E4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6ECA8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7014B3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547D4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9AB8CBA" w14:textId="77777777" w:rsidTr="00585BFB">
        <w:trPr>
          <w:trHeight w:val="288"/>
        </w:trPr>
        <w:tc>
          <w:tcPr>
            <w:tcW w:w="540" w:type="dxa"/>
            <w:vMerge w:val="restart"/>
            <w:vAlign w:val="center"/>
          </w:tcPr>
          <w:p w14:paraId="654F2E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9AEEC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36AC1A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0386E9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4D33318E" w14:textId="77777777" w:rsidTr="00585BFB">
        <w:trPr>
          <w:trHeight w:val="288"/>
        </w:trPr>
        <w:tc>
          <w:tcPr>
            <w:tcW w:w="540" w:type="dxa"/>
            <w:vMerge/>
            <w:vAlign w:val="center"/>
          </w:tcPr>
          <w:p w14:paraId="7542BC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4CEB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4DE220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76F918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56416919" w14:textId="77777777" w:rsidTr="00585BFB">
        <w:trPr>
          <w:trHeight w:val="288"/>
        </w:trPr>
        <w:tc>
          <w:tcPr>
            <w:tcW w:w="540" w:type="dxa"/>
            <w:vMerge/>
            <w:shd w:val="clear" w:color="auto" w:fill="auto"/>
            <w:vAlign w:val="center"/>
          </w:tcPr>
          <w:p w14:paraId="4000F6A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003CF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2D2AB9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5B1882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646720BF" w14:textId="77777777" w:rsidTr="00585BFB">
        <w:trPr>
          <w:trHeight w:val="288"/>
        </w:trPr>
        <w:tc>
          <w:tcPr>
            <w:tcW w:w="540" w:type="dxa"/>
            <w:vMerge w:val="restart"/>
            <w:vAlign w:val="center"/>
          </w:tcPr>
          <w:p w14:paraId="2669D3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4EC52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393045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0BE17C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1847F21" w14:textId="77777777" w:rsidTr="00585BFB">
        <w:trPr>
          <w:trHeight w:val="288"/>
        </w:trPr>
        <w:tc>
          <w:tcPr>
            <w:tcW w:w="540" w:type="dxa"/>
            <w:vMerge/>
            <w:shd w:val="clear" w:color="auto" w:fill="auto"/>
            <w:vAlign w:val="center"/>
          </w:tcPr>
          <w:p w14:paraId="6360264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AA8C1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370A26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1B6F8D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087FB0BF" w14:textId="77777777" w:rsidTr="00585BFB">
        <w:trPr>
          <w:trHeight w:val="288"/>
        </w:trPr>
        <w:tc>
          <w:tcPr>
            <w:tcW w:w="540" w:type="dxa"/>
            <w:vMerge w:val="restart"/>
            <w:vAlign w:val="center"/>
          </w:tcPr>
          <w:p w14:paraId="730DCB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33D89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1AE3852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57805B5" w14:textId="77777777" w:rsidR="00F264AA" w:rsidRPr="00F264AA" w:rsidRDefault="00F264AA" w:rsidP="00F264AA">
            <w:pPr>
              <w:jc w:val="center"/>
              <w:rPr>
                <w:rFonts w:ascii="Calibri" w:eastAsia="宋体" w:hAnsi="Calibri" w:cs="Times New Roman"/>
                <w:sz w:val="22"/>
              </w:rPr>
            </w:pPr>
          </w:p>
        </w:tc>
      </w:tr>
      <w:tr w:rsidR="00F264AA" w:rsidRPr="00F264AA" w14:paraId="4DF1F901" w14:textId="77777777" w:rsidTr="00585BFB">
        <w:trPr>
          <w:trHeight w:val="288"/>
        </w:trPr>
        <w:tc>
          <w:tcPr>
            <w:tcW w:w="540" w:type="dxa"/>
            <w:vMerge/>
            <w:vAlign w:val="center"/>
          </w:tcPr>
          <w:p w14:paraId="25AC478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4021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0062DA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6B699E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3ADF626" w14:textId="77777777" w:rsidTr="00585BFB">
        <w:trPr>
          <w:trHeight w:val="288"/>
        </w:trPr>
        <w:tc>
          <w:tcPr>
            <w:tcW w:w="540" w:type="dxa"/>
            <w:vMerge/>
            <w:vAlign w:val="center"/>
          </w:tcPr>
          <w:p w14:paraId="56EA6A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FB70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3E1592A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CA86816" w14:textId="77777777" w:rsidR="00F264AA" w:rsidRPr="00F264AA" w:rsidRDefault="00F264AA" w:rsidP="00F264AA">
            <w:pPr>
              <w:jc w:val="center"/>
              <w:rPr>
                <w:rFonts w:ascii="Calibri" w:eastAsia="宋体" w:hAnsi="Calibri" w:cs="Times New Roman"/>
                <w:sz w:val="22"/>
              </w:rPr>
            </w:pPr>
          </w:p>
        </w:tc>
      </w:tr>
      <w:tr w:rsidR="00F264AA" w:rsidRPr="00F264AA" w14:paraId="602691F6" w14:textId="77777777" w:rsidTr="00585BFB">
        <w:trPr>
          <w:trHeight w:val="288"/>
        </w:trPr>
        <w:tc>
          <w:tcPr>
            <w:tcW w:w="540" w:type="dxa"/>
            <w:vMerge/>
            <w:vAlign w:val="center"/>
          </w:tcPr>
          <w:p w14:paraId="03C8E7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6D73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7B070F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58E18E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414323B2" w14:textId="77777777" w:rsidTr="00585BFB">
        <w:trPr>
          <w:trHeight w:val="288"/>
        </w:trPr>
        <w:tc>
          <w:tcPr>
            <w:tcW w:w="540" w:type="dxa"/>
            <w:vMerge/>
            <w:vAlign w:val="center"/>
          </w:tcPr>
          <w:p w14:paraId="42BA62E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7239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5006535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DB84531" w14:textId="77777777" w:rsidR="00F264AA" w:rsidRPr="00F264AA" w:rsidRDefault="00F264AA" w:rsidP="00F264AA">
            <w:pPr>
              <w:jc w:val="center"/>
              <w:rPr>
                <w:rFonts w:ascii="Calibri" w:eastAsia="宋体" w:hAnsi="Calibri" w:cs="Times New Roman"/>
                <w:sz w:val="22"/>
              </w:rPr>
            </w:pPr>
          </w:p>
        </w:tc>
      </w:tr>
      <w:tr w:rsidR="00F264AA" w:rsidRPr="00F264AA" w14:paraId="500F269F" w14:textId="77777777" w:rsidTr="00585BFB">
        <w:trPr>
          <w:trHeight w:val="288"/>
        </w:trPr>
        <w:tc>
          <w:tcPr>
            <w:tcW w:w="540" w:type="dxa"/>
            <w:vMerge/>
            <w:vAlign w:val="center"/>
          </w:tcPr>
          <w:p w14:paraId="47BD34A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9A1E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39C45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4D123F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0817A446" w14:textId="77777777" w:rsidTr="00585BFB">
        <w:trPr>
          <w:trHeight w:val="288"/>
        </w:trPr>
        <w:tc>
          <w:tcPr>
            <w:tcW w:w="540" w:type="dxa"/>
            <w:vMerge/>
            <w:vAlign w:val="center"/>
          </w:tcPr>
          <w:p w14:paraId="70498A3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481B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794FF38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B3EED06" w14:textId="77777777" w:rsidR="00F264AA" w:rsidRPr="00F264AA" w:rsidRDefault="00F264AA" w:rsidP="00F264AA">
            <w:pPr>
              <w:jc w:val="center"/>
              <w:rPr>
                <w:rFonts w:ascii="Calibri" w:eastAsia="宋体" w:hAnsi="Calibri" w:cs="Times New Roman"/>
                <w:sz w:val="22"/>
              </w:rPr>
            </w:pPr>
          </w:p>
        </w:tc>
      </w:tr>
      <w:tr w:rsidR="00F264AA" w:rsidRPr="00F264AA" w14:paraId="0BFD8C81" w14:textId="77777777" w:rsidTr="00585BFB">
        <w:trPr>
          <w:trHeight w:val="288"/>
        </w:trPr>
        <w:tc>
          <w:tcPr>
            <w:tcW w:w="540" w:type="dxa"/>
            <w:vMerge/>
            <w:vAlign w:val="center"/>
          </w:tcPr>
          <w:p w14:paraId="0E05C18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DE6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2972D1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34ED3B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22E4890" w14:textId="77777777" w:rsidTr="00585BFB">
        <w:trPr>
          <w:trHeight w:val="288"/>
        </w:trPr>
        <w:tc>
          <w:tcPr>
            <w:tcW w:w="540" w:type="dxa"/>
            <w:vMerge/>
            <w:vAlign w:val="center"/>
          </w:tcPr>
          <w:p w14:paraId="1903DD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41FB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326B86E6"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222F56D" w14:textId="77777777" w:rsidR="00F264AA" w:rsidRPr="00F264AA" w:rsidRDefault="00F264AA" w:rsidP="00F264AA">
            <w:pPr>
              <w:jc w:val="center"/>
              <w:rPr>
                <w:rFonts w:ascii="Calibri" w:eastAsia="宋体" w:hAnsi="Calibri" w:cs="Times New Roman"/>
                <w:sz w:val="22"/>
              </w:rPr>
            </w:pPr>
          </w:p>
        </w:tc>
      </w:tr>
      <w:tr w:rsidR="00F264AA" w:rsidRPr="00F264AA" w14:paraId="58B79E9B" w14:textId="77777777" w:rsidTr="00585BFB">
        <w:trPr>
          <w:trHeight w:val="288"/>
        </w:trPr>
        <w:tc>
          <w:tcPr>
            <w:tcW w:w="540" w:type="dxa"/>
            <w:vMerge/>
            <w:shd w:val="clear" w:color="auto" w:fill="auto"/>
            <w:vAlign w:val="center"/>
          </w:tcPr>
          <w:p w14:paraId="74A2A0B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DFC75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79388F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09D8AE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06819F7E" w14:textId="77777777" w:rsidTr="00585BFB">
        <w:trPr>
          <w:trHeight w:val="288"/>
        </w:trPr>
        <w:tc>
          <w:tcPr>
            <w:tcW w:w="540" w:type="dxa"/>
            <w:vMerge w:val="restart"/>
            <w:vAlign w:val="center"/>
          </w:tcPr>
          <w:p w14:paraId="174C84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D91E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10BDA9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570C1B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50E5C15D" w14:textId="77777777" w:rsidTr="00585BFB">
        <w:trPr>
          <w:trHeight w:val="288"/>
        </w:trPr>
        <w:tc>
          <w:tcPr>
            <w:tcW w:w="540" w:type="dxa"/>
            <w:vMerge/>
            <w:vAlign w:val="center"/>
          </w:tcPr>
          <w:p w14:paraId="35D051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DF2C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73A984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494E03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8F540DA" w14:textId="77777777" w:rsidTr="00585BFB">
        <w:trPr>
          <w:trHeight w:val="288"/>
        </w:trPr>
        <w:tc>
          <w:tcPr>
            <w:tcW w:w="540" w:type="dxa"/>
            <w:vMerge/>
            <w:vAlign w:val="center"/>
          </w:tcPr>
          <w:p w14:paraId="1937EE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B3EC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3E97B3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5CD4C0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0E3BE3BE" w14:textId="77777777" w:rsidTr="00585BFB">
        <w:trPr>
          <w:trHeight w:val="288"/>
        </w:trPr>
        <w:tc>
          <w:tcPr>
            <w:tcW w:w="540" w:type="dxa"/>
            <w:vMerge/>
            <w:vAlign w:val="center"/>
          </w:tcPr>
          <w:p w14:paraId="23C5D6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D0DD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22C157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6E56AD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307E6A1D" w14:textId="77777777" w:rsidTr="00585BFB">
        <w:trPr>
          <w:trHeight w:val="288"/>
        </w:trPr>
        <w:tc>
          <w:tcPr>
            <w:tcW w:w="540" w:type="dxa"/>
            <w:vMerge/>
            <w:vAlign w:val="center"/>
          </w:tcPr>
          <w:p w14:paraId="2A9C98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844A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72378C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5828CE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114472EF" w14:textId="77777777" w:rsidTr="00585BFB">
        <w:trPr>
          <w:trHeight w:val="288"/>
        </w:trPr>
        <w:tc>
          <w:tcPr>
            <w:tcW w:w="540" w:type="dxa"/>
            <w:vAlign w:val="center"/>
          </w:tcPr>
          <w:p w14:paraId="7CB998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7724E8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DEF6A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44DC06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7F60B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452ABB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367D4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11FD74D" w14:textId="77777777" w:rsidTr="00585BFB">
        <w:trPr>
          <w:trHeight w:val="288"/>
        </w:trPr>
        <w:tc>
          <w:tcPr>
            <w:tcW w:w="540" w:type="dxa"/>
            <w:vMerge w:val="restart"/>
            <w:vAlign w:val="center"/>
          </w:tcPr>
          <w:p w14:paraId="09F9FC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565719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666EAD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3F0941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07FA5E21" w14:textId="77777777" w:rsidTr="00585BFB">
        <w:trPr>
          <w:trHeight w:val="288"/>
        </w:trPr>
        <w:tc>
          <w:tcPr>
            <w:tcW w:w="540" w:type="dxa"/>
            <w:vMerge/>
            <w:vAlign w:val="center"/>
          </w:tcPr>
          <w:p w14:paraId="1D93839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F2CBA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320D27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3DA542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0851DEAB" w14:textId="77777777" w:rsidTr="00585BFB">
        <w:trPr>
          <w:trHeight w:val="288"/>
        </w:trPr>
        <w:tc>
          <w:tcPr>
            <w:tcW w:w="540" w:type="dxa"/>
            <w:vMerge/>
            <w:shd w:val="clear" w:color="auto" w:fill="auto"/>
            <w:vAlign w:val="center"/>
          </w:tcPr>
          <w:p w14:paraId="2AF9D595"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D8374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4716FF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585678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3A2B29F6" w14:textId="77777777" w:rsidTr="00585BFB">
        <w:trPr>
          <w:trHeight w:val="288"/>
        </w:trPr>
        <w:tc>
          <w:tcPr>
            <w:tcW w:w="540" w:type="dxa"/>
            <w:vMerge w:val="restart"/>
            <w:vAlign w:val="center"/>
          </w:tcPr>
          <w:p w14:paraId="47D7FE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444CEB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55FBC7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372C50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AC98380" w14:textId="77777777" w:rsidTr="00585BFB">
        <w:trPr>
          <w:trHeight w:val="288"/>
        </w:trPr>
        <w:tc>
          <w:tcPr>
            <w:tcW w:w="540" w:type="dxa"/>
            <w:vMerge/>
            <w:shd w:val="clear" w:color="auto" w:fill="auto"/>
            <w:vAlign w:val="center"/>
          </w:tcPr>
          <w:p w14:paraId="24F5A37A"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E8D42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0C3872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6C9C14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385BBB7" w14:textId="77777777" w:rsidTr="00585BFB">
        <w:trPr>
          <w:trHeight w:val="288"/>
        </w:trPr>
        <w:tc>
          <w:tcPr>
            <w:tcW w:w="540" w:type="dxa"/>
            <w:vMerge w:val="restart"/>
            <w:vAlign w:val="center"/>
          </w:tcPr>
          <w:p w14:paraId="5FC6A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63BE88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1F8960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7453F2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2891D165" w14:textId="77777777" w:rsidTr="00585BFB">
        <w:trPr>
          <w:trHeight w:val="288"/>
        </w:trPr>
        <w:tc>
          <w:tcPr>
            <w:tcW w:w="540" w:type="dxa"/>
            <w:vMerge/>
            <w:vAlign w:val="center"/>
          </w:tcPr>
          <w:p w14:paraId="4C7F44E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98341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4B76FD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2EE880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2AC69A7E" w14:textId="77777777" w:rsidTr="00585BFB">
        <w:trPr>
          <w:trHeight w:val="288"/>
        </w:trPr>
        <w:tc>
          <w:tcPr>
            <w:tcW w:w="540" w:type="dxa"/>
            <w:vMerge/>
            <w:vAlign w:val="center"/>
          </w:tcPr>
          <w:p w14:paraId="7D1AE67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07FD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29905B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220812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429F0983" w14:textId="77777777" w:rsidTr="00585BFB">
        <w:trPr>
          <w:trHeight w:val="288"/>
        </w:trPr>
        <w:tc>
          <w:tcPr>
            <w:tcW w:w="540" w:type="dxa"/>
            <w:vMerge/>
            <w:vAlign w:val="center"/>
          </w:tcPr>
          <w:p w14:paraId="2021A0F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52867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3A19DE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0D7E55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520A55FE" w14:textId="77777777" w:rsidTr="00585BFB">
        <w:trPr>
          <w:trHeight w:val="288"/>
        </w:trPr>
        <w:tc>
          <w:tcPr>
            <w:tcW w:w="540" w:type="dxa"/>
            <w:vMerge/>
            <w:vAlign w:val="center"/>
          </w:tcPr>
          <w:p w14:paraId="6A3CD02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A0AB2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476DB6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56F6B8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0DD7CE81" w14:textId="77777777" w:rsidTr="00585BFB">
        <w:trPr>
          <w:trHeight w:val="288"/>
        </w:trPr>
        <w:tc>
          <w:tcPr>
            <w:tcW w:w="540" w:type="dxa"/>
            <w:vMerge/>
            <w:vAlign w:val="center"/>
          </w:tcPr>
          <w:p w14:paraId="7191C53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046D3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3829C2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3511FB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ED47B50" w14:textId="77777777" w:rsidTr="00585BFB">
        <w:trPr>
          <w:trHeight w:val="288"/>
        </w:trPr>
        <w:tc>
          <w:tcPr>
            <w:tcW w:w="540" w:type="dxa"/>
            <w:vMerge/>
            <w:vAlign w:val="center"/>
          </w:tcPr>
          <w:p w14:paraId="2B19DC9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A3164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73DFD6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6D3C56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5A08487F" w14:textId="77777777" w:rsidTr="00585BFB">
        <w:trPr>
          <w:trHeight w:val="288"/>
        </w:trPr>
        <w:tc>
          <w:tcPr>
            <w:tcW w:w="540" w:type="dxa"/>
            <w:vMerge/>
            <w:vAlign w:val="center"/>
          </w:tcPr>
          <w:p w14:paraId="788B8CA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C9F74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2C5674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0BBC83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1A32C142" w14:textId="77777777" w:rsidTr="00585BFB">
        <w:trPr>
          <w:trHeight w:val="288"/>
        </w:trPr>
        <w:tc>
          <w:tcPr>
            <w:tcW w:w="540" w:type="dxa"/>
            <w:vMerge/>
            <w:vAlign w:val="center"/>
          </w:tcPr>
          <w:p w14:paraId="0AD2157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88D59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21B73D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0DBCAC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2E34D87C" w14:textId="77777777" w:rsidTr="00585BFB">
        <w:trPr>
          <w:trHeight w:val="288"/>
        </w:trPr>
        <w:tc>
          <w:tcPr>
            <w:tcW w:w="540" w:type="dxa"/>
            <w:vMerge/>
            <w:shd w:val="clear" w:color="auto" w:fill="auto"/>
            <w:vAlign w:val="center"/>
          </w:tcPr>
          <w:p w14:paraId="282CC623"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8B9F9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719D7E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41FD51B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51B3D196" w14:textId="77777777" w:rsidTr="00585BFB">
        <w:trPr>
          <w:trHeight w:val="288"/>
        </w:trPr>
        <w:tc>
          <w:tcPr>
            <w:tcW w:w="540" w:type="dxa"/>
            <w:vMerge w:val="restart"/>
            <w:vAlign w:val="center"/>
          </w:tcPr>
          <w:p w14:paraId="3C61E2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12340C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71BE30C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2861F9A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1750CD51" w14:textId="77777777" w:rsidTr="00585BFB">
        <w:trPr>
          <w:trHeight w:val="288"/>
        </w:trPr>
        <w:tc>
          <w:tcPr>
            <w:tcW w:w="540" w:type="dxa"/>
            <w:vMerge/>
            <w:vAlign w:val="center"/>
          </w:tcPr>
          <w:p w14:paraId="7A7C57B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F3EA4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714846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CD876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3264099F" w14:textId="77777777" w:rsidTr="00585BFB">
        <w:trPr>
          <w:trHeight w:val="288"/>
        </w:trPr>
        <w:tc>
          <w:tcPr>
            <w:tcW w:w="540" w:type="dxa"/>
            <w:vMerge/>
            <w:vAlign w:val="center"/>
          </w:tcPr>
          <w:p w14:paraId="11E1520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139E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67C669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41BE08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67CADDC8" w14:textId="77777777" w:rsidTr="00585BFB">
        <w:trPr>
          <w:trHeight w:val="288"/>
        </w:trPr>
        <w:tc>
          <w:tcPr>
            <w:tcW w:w="540" w:type="dxa"/>
            <w:vMerge/>
            <w:vAlign w:val="center"/>
          </w:tcPr>
          <w:p w14:paraId="42D1E33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9078A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014AEE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32A10F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24E2A787" w14:textId="77777777" w:rsidTr="00585BFB">
        <w:trPr>
          <w:trHeight w:val="288"/>
        </w:trPr>
        <w:tc>
          <w:tcPr>
            <w:tcW w:w="540" w:type="dxa"/>
            <w:vMerge/>
            <w:vAlign w:val="center"/>
          </w:tcPr>
          <w:p w14:paraId="6CAB1D4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B8E35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19B30EF5"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05518EDF"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2641A775"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3FC1FCE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4063FA9E" w14:textId="77777777" w:rsidTr="00585BFB">
        <w:trPr>
          <w:trHeight w:val="288"/>
        </w:trPr>
        <w:tc>
          <w:tcPr>
            <w:tcW w:w="539" w:type="dxa"/>
            <w:vAlign w:val="center"/>
          </w:tcPr>
          <w:p w14:paraId="101136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F7668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CA3A1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2C875D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02692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2DEBD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62339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C896E76" w14:textId="77777777" w:rsidTr="00585BFB">
        <w:trPr>
          <w:trHeight w:val="288"/>
        </w:trPr>
        <w:tc>
          <w:tcPr>
            <w:tcW w:w="539" w:type="dxa"/>
            <w:vMerge w:val="restart"/>
            <w:vAlign w:val="center"/>
          </w:tcPr>
          <w:p w14:paraId="569246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4B8EA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0504B9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214B30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03703B8A" w14:textId="77777777" w:rsidTr="00585BFB">
        <w:trPr>
          <w:trHeight w:val="288"/>
        </w:trPr>
        <w:tc>
          <w:tcPr>
            <w:tcW w:w="539" w:type="dxa"/>
            <w:vMerge/>
            <w:vAlign w:val="center"/>
          </w:tcPr>
          <w:p w14:paraId="1F5F994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8929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760A81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0C0A551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7BB47ABB" w14:textId="77777777" w:rsidTr="00585BFB">
        <w:trPr>
          <w:trHeight w:val="288"/>
        </w:trPr>
        <w:tc>
          <w:tcPr>
            <w:tcW w:w="539" w:type="dxa"/>
            <w:vMerge/>
            <w:shd w:val="clear" w:color="auto" w:fill="auto"/>
            <w:vAlign w:val="center"/>
          </w:tcPr>
          <w:p w14:paraId="03A8D63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F2F58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566889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0362AD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5FCE08B4" w14:textId="77777777" w:rsidTr="00585BFB">
        <w:trPr>
          <w:trHeight w:val="288"/>
        </w:trPr>
        <w:tc>
          <w:tcPr>
            <w:tcW w:w="539" w:type="dxa"/>
            <w:vMerge w:val="restart"/>
            <w:vAlign w:val="center"/>
          </w:tcPr>
          <w:p w14:paraId="55D53F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0EE73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06C3F7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26F3534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516776AD" w14:textId="77777777" w:rsidTr="00585BFB">
        <w:trPr>
          <w:trHeight w:val="288"/>
        </w:trPr>
        <w:tc>
          <w:tcPr>
            <w:tcW w:w="539" w:type="dxa"/>
            <w:vMerge/>
            <w:shd w:val="clear" w:color="auto" w:fill="auto"/>
            <w:vAlign w:val="center"/>
          </w:tcPr>
          <w:p w14:paraId="7E30D9A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31AA3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20030C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300F2E1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34741181" w14:textId="77777777" w:rsidTr="00585BFB">
        <w:trPr>
          <w:trHeight w:val="288"/>
        </w:trPr>
        <w:tc>
          <w:tcPr>
            <w:tcW w:w="539" w:type="dxa"/>
            <w:vMerge w:val="restart"/>
            <w:vAlign w:val="center"/>
          </w:tcPr>
          <w:p w14:paraId="0940BA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344FF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5912FD0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4881BE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669845E8" w14:textId="77777777" w:rsidTr="00585BFB">
        <w:trPr>
          <w:trHeight w:val="288"/>
        </w:trPr>
        <w:tc>
          <w:tcPr>
            <w:tcW w:w="539" w:type="dxa"/>
            <w:vMerge/>
            <w:vAlign w:val="center"/>
          </w:tcPr>
          <w:p w14:paraId="63D03F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220A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0000EA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3E29D9E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7416DE98" w14:textId="77777777" w:rsidTr="00585BFB">
        <w:trPr>
          <w:trHeight w:val="288"/>
        </w:trPr>
        <w:tc>
          <w:tcPr>
            <w:tcW w:w="539" w:type="dxa"/>
            <w:vMerge/>
            <w:vAlign w:val="center"/>
          </w:tcPr>
          <w:p w14:paraId="7ABED39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C8EA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07EA600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457351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22994769" w14:textId="77777777" w:rsidTr="00585BFB">
        <w:trPr>
          <w:trHeight w:val="288"/>
        </w:trPr>
        <w:tc>
          <w:tcPr>
            <w:tcW w:w="539" w:type="dxa"/>
            <w:vMerge/>
            <w:vAlign w:val="center"/>
          </w:tcPr>
          <w:p w14:paraId="2C66705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F0B5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D5D14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56DACA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1B2034BB" w14:textId="77777777" w:rsidTr="00585BFB">
        <w:trPr>
          <w:trHeight w:val="288"/>
        </w:trPr>
        <w:tc>
          <w:tcPr>
            <w:tcW w:w="539" w:type="dxa"/>
            <w:vMerge/>
            <w:vAlign w:val="center"/>
          </w:tcPr>
          <w:p w14:paraId="6D5545D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65E4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0EEA02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426797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C7DEBC8" w14:textId="77777777" w:rsidTr="00585BFB">
        <w:trPr>
          <w:trHeight w:val="288"/>
        </w:trPr>
        <w:tc>
          <w:tcPr>
            <w:tcW w:w="539" w:type="dxa"/>
            <w:vMerge/>
            <w:vAlign w:val="center"/>
          </w:tcPr>
          <w:p w14:paraId="3D939C1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D6D9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675537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4B36B3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127CE822" w14:textId="77777777" w:rsidTr="00585BFB">
        <w:trPr>
          <w:trHeight w:val="288"/>
        </w:trPr>
        <w:tc>
          <w:tcPr>
            <w:tcW w:w="539" w:type="dxa"/>
            <w:vMerge/>
            <w:vAlign w:val="center"/>
          </w:tcPr>
          <w:p w14:paraId="55CB16E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3A34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30555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6EAA333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080C89F8" w14:textId="77777777" w:rsidTr="00585BFB">
        <w:trPr>
          <w:trHeight w:val="288"/>
        </w:trPr>
        <w:tc>
          <w:tcPr>
            <w:tcW w:w="539" w:type="dxa"/>
            <w:vMerge/>
            <w:vAlign w:val="center"/>
          </w:tcPr>
          <w:p w14:paraId="5CE217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B4F6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017324A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3951894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702A235E" w14:textId="77777777" w:rsidTr="00585BFB">
        <w:trPr>
          <w:trHeight w:val="288"/>
        </w:trPr>
        <w:tc>
          <w:tcPr>
            <w:tcW w:w="539" w:type="dxa"/>
            <w:vMerge/>
            <w:vAlign w:val="center"/>
          </w:tcPr>
          <w:p w14:paraId="6415A2D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160C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41DEA3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1522B9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67033845" w14:textId="77777777" w:rsidTr="00585BFB">
        <w:trPr>
          <w:trHeight w:val="288"/>
        </w:trPr>
        <w:tc>
          <w:tcPr>
            <w:tcW w:w="539" w:type="dxa"/>
            <w:vMerge/>
            <w:shd w:val="clear" w:color="auto" w:fill="auto"/>
            <w:vAlign w:val="center"/>
          </w:tcPr>
          <w:p w14:paraId="1B9BB9C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03389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142604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11939D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2EDCE917" w14:textId="77777777" w:rsidTr="00585BFB">
        <w:trPr>
          <w:trHeight w:val="288"/>
        </w:trPr>
        <w:tc>
          <w:tcPr>
            <w:tcW w:w="539" w:type="dxa"/>
            <w:vMerge w:val="restart"/>
            <w:vAlign w:val="center"/>
          </w:tcPr>
          <w:p w14:paraId="0192A1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149D3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3844FF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9FDF6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231B41FC" w14:textId="77777777" w:rsidTr="00585BFB">
        <w:trPr>
          <w:trHeight w:val="288"/>
        </w:trPr>
        <w:tc>
          <w:tcPr>
            <w:tcW w:w="539" w:type="dxa"/>
            <w:vMerge/>
            <w:vAlign w:val="center"/>
          </w:tcPr>
          <w:p w14:paraId="6BE6EA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B1A8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7EACF5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4C4F8E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47D53B37" w14:textId="77777777" w:rsidTr="00585BFB">
        <w:trPr>
          <w:trHeight w:val="288"/>
        </w:trPr>
        <w:tc>
          <w:tcPr>
            <w:tcW w:w="539" w:type="dxa"/>
            <w:vMerge/>
            <w:vAlign w:val="center"/>
          </w:tcPr>
          <w:p w14:paraId="67BF26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417B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0A2786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2951F2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299226EF" w14:textId="77777777" w:rsidTr="00585BFB">
        <w:trPr>
          <w:trHeight w:val="288"/>
        </w:trPr>
        <w:tc>
          <w:tcPr>
            <w:tcW w:w="539" w:type="dxa"/>
            <w:vMerge/>
            <w:vAlign w:val="center"/>
          </w:tcPr>
          <w:p w14:paraId="5A4D801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3743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6529379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7946BB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63E6CDCC" w14:textId="77777777" w:rsidTr="00585BFB">
        <w:trPr>
          <w:trHeight w:val="288"/>
        </w:trPr>
        <w:tc>
          <w:tcPr>
            <w:tcW w:w="539" w:type="dxa"/>
            <w:vMerge/>
            <w:vAlign w:val="center"/>
          </w:tcPr>
          <w:p w14:paraId="66EC77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C124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44AAA97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623344E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2871E553"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646AB020" w14:textId="77777777" w:rsidTr="00585BFB">
        <w:trPr>
          <w:trHeight w:val="288"/>
        </w:trPr>
        <w:tc>
          <w:tcPr>
            <w:tcW w:w="539" w:type="dxa"/>
            <w:vAlign w:val="center"/>
          </w:tcPr>
          <w:p w14:paraId="34776F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4F5C8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40B1D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797232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D18A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69E94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CC032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A09C662" w14:textId="77777777" w:rsidTr="00585BFB">
        <w:trPr>
          <w:trHeight w:val="288"/>
        </w:trPr>
        <w:tc>
          <w:tcPr>
            <w:tcW w:w="539" w:type="dxa"/>
            <w:vMerge w:val="restart"/>
            <w:vAlign w:val="center"/>
          </w:tcPr>
          <w:p w14:paraId="6BF3B5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F966F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494FDD0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17DFA6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795F8EFC" w14:textId="77777777" w:rsidTr="00585BFB">
        <w:trPr>
          <w:trHeight w:val="288"/>
        </w:trPr>
        <w:tc>
          <w:tcPr>
            <w:tcW w:w="539" w:type="dxa"/>
            <w:vMerge/>
            <w:vAlign w:val="center"/>
          </w:tcPr>
          <w:p w14:paraId="640C9C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E67B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6F189F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1E9947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77AA4CB6" w14:textId="77777777" w:rsidTr="00585BFB">
        <w:trPr>
          <w:trHeight w:val="288"/>
        </w:trPr>
        <w:tc>
          <w:tcPr>
            <w:tcW w:w="539" w:type="dxa"/>
            <w:vMerge/>
            <w:shd w:val="clear" w:color="auto" w:fill="auto"/>
            <w:vAlign w:val="center"/>
          </w:tcPr>
          <w:p w14:paraId="61FD634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0D5FC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3C370C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26E699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5D6DB39A" w14:textId="77777777" w:rsidTr="00585BFB">
        <w:trPr>
          <w:trHeight w:val="288"/>
        </w:trPr>
        <w:tc>
          <w:tcPr>
            <w:tcW w:w="539" w:type="dxa"/>
            <w:vMerge w:val="restart"/>
            <w:vAlign w:val="center"/>
          </w:tcPr>
          <w:p w14:paraId="5B4DEB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754A5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655DF3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6055FA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31607778" w14:textId="77777777" w:rsidTr="00585BFB">
        <w:trPr>
          <w:trHeight w:val="288"/>
        </w:trPr>
        <w:tc>
          <w:tcPr>
            <w:tcW w:w="539" w:type="dxa"/>
            <w:vMerge/>
            <w:shd w:val="clear" w:color="auto" w:fill="auto"/>
            <w:vAlign w:val="center"/>
          </w:tcPr>
          <w:p w14:paraId="548FF2A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15E18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01D78EC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458C45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54FB1BCA" w14:textId="77777777" w:rsidTr="00585BFB">
        <w:trPr>
          <w:trHeight w:val="288"/>
        </w:trPr>
        <w:tc>
          <w:tcPr>
            <w:tcW w:w="539" w:type="dxa"/>
            <w:vMerge w:val="restart"/>
            <w:vAlign w:val="center"/>
          </w:tcPr>
          <w:p w14:paraId="5CD3F4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A5FB3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54835B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4E595A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56C3BAF9" w14:textId="77777777" w:rsidTr="00585BFB">
        <w:trPr>
          <w:trHeight w:val="288"/>
        </w:trPr>
        <w:tc>
          <w:tcPr>
            <w:tcW w:w="539" w:type="dxa"/>
            <w:vMerge/>
            <w:vAlign w:val="center"/>
          </w:tcPr>
          <w:p w14:paraId="4065FC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9019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6A3FD9F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2E99A10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36CE745C" w14:textId="77777777" w:rsidTr="00585BFB">
        <w:trPr>
          <w:trHeight w:val="288"/>
        </w:trPr>
        <w:tc>
          <w:tcPr>
            <w:tcW w:w="539" w:type="dxa"/>
            <w:vMerge/>
            <w:vAlign w:val="center"/>
          </w:tcPr>
          <w:p w14:paraId="2DE8C11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4479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3EE2F9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248C56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7BC68435" w14:textId="77777777" w:rsidTr="00585BFB">
        <w:trPr>
          <w:trHeight w:val="288"/>
        </w:trPr>
        <w:tc>
          <w:tcPr>
            <w:tcW w:w="539" w:type="dxa"/>
            <w:vMerge/>
            <w:vAlign w:val="center"/>
          </w:tcPr>
          <w:p w14:paraId="2952D1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373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060E4EB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6DEEC3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68713B82" w14:textId="77777777" w:rsidTr="00585BFB">
        <w:trPr>
          <w:trHeight w:val="288"/>
        </w:trPr>
        <w:tc>
          <w:tcPr>
            <w:tcW w:w="539" w:type="dxa"/>
            <w:vMerge/>
            <w:vAlign w:val="center"/>
          </w:tcPr>
          <w:p w14:paraId="09CAEA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9502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178C172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7461D6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0DF40CEF" w14:textId="77777777" w:rsidTr="00585BFB">
        <w:trPr>
          <w:trHeight w:val="288"/>
        </w:trPr>
        <w:tc>
          <w:tcPr>
            <w:tcW w:w="539" w:type="dxa"/>
            <w:vMerge/>
            <w:vAlign w:val="center"/>
          </w:tcPr>
          <w:p w14:paraId="5B04EB5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C4CE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2722C9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7CA982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22DE8976" w14:textId="77777777" w:rsidTr="00585BFB">
        <w:trPr>
          <w:trHeight w:val="288"/>
        </w:trPr>
        <w:tc>
          <w:tcPr>
            <w:tcW w:w="539" w:type="dxa"/>
            <w:vMerge/>
            <w:vAlign w:val="center"/>
          </w:tcPr>
          <w:p w14:paraId="66A0E7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E92E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1DB1DF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4BD4196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53C471D0" w14:textId="77777777" w:rsidTr="00585BFB">
        <w:trPr>
          <w:trHeight w:val="288"/>
        </w:trPr>
        <w:tc>
          <w:tcPr>
            <w:tcW w:w="539" w:type="dxa"/>
            <w:vMerge/>
            <w:vAlign w:val="center"/>
          </w:tcPr>
          <w:p w14:paraId="4E4C4AE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E38F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37F9E3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088790A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74463076" w14:textId="77777777" w:rsidTr="00585BFB">
        <w:trPr>
          <w:trHeight w:val="288"/>
        </w:trPr>
        <w:tc>
          <w:tcPr>
            <w:tcW w:w="539" w:type="dxa"/>
            <w:vMerge/>
            <w:vAlign w:val="center"/>
          </w:tcPr>
          <w:p w14:paraId="324F260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72E9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50696A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771824B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7534E518" w14:textId="77777777" w:rsidTr="00585BFB">
        <w:trPr>
          <w:trHeight w:val="288"/>
        </w:trPr>
        <w:tc>
          <w:tcPr>
            <w:tcW w:w="539" w:type="dxa"/>
            <w:vMerge/>
            <w:shd w:val="clear" w:color="auto" w:fill="auto"/>
            <w:vAlign w:val="center"/>
          </w:tcPr>
          <w:p w14:paraId="43BE1BE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F420C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53EEBC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08C1285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345DA81" w14:textId="77777777" w:rsidTr="00585BFB">
        <w:trPr>
          <w:trHeight w:val="288"/>
        </w:trPr>
        <w:tc>
          <w:tcPr>
            <w:tcW w:w="539" w:type="dxa"/>
            <w:vMerge w:val="restart"/>
            <w:vAlign w:val="center"/>
          </w:tcPr>
          <w:p w14:paraId="0945CD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5FB6D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29A489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282DE20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366AD08E" w14:textId="77777777" w:rsidTr="00585BFB">
        <w:trPr>
          <w:trHeight w:val="288"/>
        </w:trPr>
        <w:tc>
          <w:tcPr>
            <w:tcW w:w="539" w:type="dxa"/>
            <w:vMerge/>
            <w:vAlign w:val="center"/>
          </w:tcPr>
          <w:p w14:paraId="29DC28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164B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385CE2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5E7480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3654719D" w14:textId="77777777" w:rsidTr="00585BFB">
        <w:trPr>
          <w:trHeight w:val="288"/>
        </w:trPr>
        <w:tc>
          <w:tcPr>
            <w:tcW w:w="539" w:type="dxa"/>
            <w:vMerge/>
            <w:vAlign w:val="center"/>
          </w:tcPr>
          <w:p w14:paraId="3ACFB5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71AD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1D11AA8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49C8C5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3DACD092" w14:textId="77777777" w:rsidTr="00585BFB">
        <w:trPr>
          <w:trHeight w:val="288"/>
        </w:trPr>
        <w:tc>
          <w:tcPr>
            <w:tcW w:w="539" w:type="dxa"/>
            <w:vMerge/>
            <w:vAlign w:val="center"/>
          </w:tcPr>
          <w:p w14:paraId="60975FD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4574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4588D8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2DDACB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105D9E27" w14:textId="77777777" w:rsidTr="00585BFB">
        <w:trPr>
          <w:trHeight w:val="288"/>
        </w:trPr>
        <w:tc>
          <w:tcPr>
            <w:tcW w:w="539" w:type="dxa"/>
            <w:vMerge/>
            <w:vAlign w:val="center"/>
          </w:tcPr>
          <w:p w14:paraId="29CA4D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1A66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7CD100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790002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7288F7A3" w14:textId="77777777" w:rsidR="00F264AA" w:rsidRPr="00F264AA" w:rsidRDefault="00F264AA" w:rsidP="00F264AA">
      <w:pPr>
        <w:widowControl/>
        <w:rPr>
          <w:rFonts w:ascii="仿宋_GB2312" w:eastAsia="仿宋_GB2312" w:hAnsi="仿宋" w:cs="Times New Roman"/>
          <w:sz w:val="32"/>
          <w:szCs w:val="32"/>
        </w:rPr>
      </w:pPr>
    </w:p>
    <w:p w14:paraId="0B910E45" w14:textId="77777777" w:rsidR="00F264AA" w:rsidRPr="00F264AA" w:rsidRDefault="00F264AA" w:rsidP="00F264AA">
      <w:pPr>
        <w:rPr>
          <w:rFonts w:ascii="Calibri" w:eastAsia="宋体" w:hAnsi="Calibri" w:cs="Times New Roman"/>
          <w:b/>
        </w:rPr>
      </w:pPr>
    </w:p>
    <w:p w14:paraId="56DD2FD4" w14:textId="77777777" w:rsidR="00F264AA" w:rsidRPr="00F264AA" w:rsidRDefault="00F264AA" w:rsidP="00F264AA">
      <w:pPr>
        <w:rPr>
          <w:rFonts w:ascii="Calibri" w:eastAsia="宋体" w:hAnsi="Calibri" w:cs="Times New Roman"/>
          <w:b/>
        </w:rPr>
      </w:pPr>
    </w:p>
    <w:p w14:paraId="7E80ABC8" w14:textId="77777777" w:rsidR="00F264AA" w:rsidRPr="00F264AA" w:rsidRDefault="00F264AA" w:rsidP="00F264AA">
      <w:pPr>
        <w:rPr>
          <w:rFonts w:ascii="Calibri" w:eastAsia="宋体" w:hAnsi="Calibri" w:cs="Times New Roman"/>
          <w:b/>
        </w:rPr>
      </w:pPr>
    </w:p>
    <w:p w14:paraId="294B1AB5" w14:textId="77777777" w:rsidR="00F264AA" w:rsidRPr="00F264AA" w:rsidRDefault="00F264AA" w:rsidP="00F264AA">
      <w:pPr>
        <w:rPr>
          <w:rFonts w:ascii="Calibri" w:eastAsia="宋体" w:hAnsi="Calibri" w:cs="Times New Roman"/>
          <w:b/>
        </w:rPr>
      </w:pPr>
    </w:p>
    <w:p w14:paraId="414C5FC1" w14:textId="77777777" w:rsidR="00F264AA" w:rsidRPr="00F264AA" w:rsidRDefault="00F264AA" w:rsidP="00F264AA">
      <w:pPr>
        <w:rPr>
          <w:rFonts w:ascii="Calibri" w:eastAsia="宋体" w:hAnsi="Calibri" w:cs="Times New Roman"/>
          <w:b/>
        </w:rPr>
      </w:pPr>
    </w:p>
    <w:p w14:paraId="2A024C53" w14:textId="77777777" w:rsidR="00F264AA" w:rsidRPr="00F264AA" w:rsidRDefault="00F264AA" w:rsidP="00F264AA">
      <w:pPr>
        <w:rPr>
          <w:rFonts w:ascii="Calibri" w:eastAsia="宋体" w:hAnsi="Calibri" w:cs="Times New Roman"/>
          <w:b/>
        </w:rPr>
      </w:pPr>
    </w:p>
    <w:p w14:paraId="3536E47E" w14:textId="77777777" w:rsidR="00F264AA" w:rsidRPr="00F264AA" w:rsidRDefault="00F264AA" w:rsidP="00F264AA">
      <w:pPr>
        <w:rPr>
          <w:rFonts w:ascii="Calibri" w:eastAsia="宋体" w:hAnsi="Calibri" w:cs="Times New Roman"/>
          <w:b/>
        </w:rPr>
      </w:pPr>
    </w:p>
    <w:p w14:paraId="15E89589" w14:textId="77777777" w:rsidR="00F264AA" w:rsidRPr="00F264AA" w:rsidRDefault="00F264AA" w:rsidP="00F264AA">
      <w:pPr>
        <w:rPr>
          <w:rFonts w:ascii="Calibri" w:eastAsia="宋体" w:hAnsi="Calibri" w:cs="Times New Roman"/>
          <w:b/>
        </w:rPr>
      </w:pPr>
    </w:p>
    <w:p w14:paraId="16BD617E" w14:textId="77777777" w:rsidR="00F264AA" w:rsidRPr="00F264AA" w:rsidRDefault="00F264AA" w:rsidP="00F264AA">
      <w:pPr>
        <w:rPr>
          <w:rFonts w:ascii="Calibri" w:eastAsia="宋体" w:hAnsi="Calibri" w:cs="Times New Roman"/>
          <w:b/>
        </w:rPr>
      </w:pPr>
    </w:p>
    <w:p w14:paraId="7A51E581" w14:textId="77777777" w:rsidR="00F264AA" w:rsidRPr="00F264AA" w:rsidRDefault="00F264AA" w:rsidP="00F264AA">
      <w:pPr>
        <w:rPr>
          <w:rFonts w:ascii="Calibri" w:eastAsia="宋体" w:hAnsi="Calibri" w:cs="Times New Roman"/>
          <w:b/>
        </w:rPr>
      </w:pPr>
    </w:p>
    <w:p w14:paraId="32DE71B0" w14:textId="77777777" w:rsidR="00F264AA" w:rsidRPr="00F264AA" w:rsidRDefault="00F264AA" w:rsidP="00F264AA">
      <w:pPr>
        <w:rPr>
          <w:rFonts w:ascii="Calibri" w:eastAsia="宋体" w:hAnsi="Calibri" w:cs="Times New Roman"/>
          <w:b/>
        </w:rPr>
      </w:pPr>
    </w:p>
    <w:p w14:paraId="1ABC2F1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67BA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67754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AF815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5A4F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5AB08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D7D70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5FF1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BAE877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18FA5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ED159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06402D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7CE669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442C9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141F61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A8A53B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7BAE7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483FC24E"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510E149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243887B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65781B2C" w14:textId="77777777" w:rsidTr="00585BFB">
        <w:trPr>
          <w:trHeight w:val="340"/>
        </w:trPr>
        <w:tc>
          <w:tcPr>
            <w:tcW w:w="1508" w:type="dxa"/>
            <w:vAlign w:val="center"/>
          </w:tcPr>
          <w:p w14:paraId="27BAA3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3E1614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702C10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97452F8" w14:textId="77777777" w:rsidTr="00585BFB">
        <w:trPr>
          <w:trHeight w:val="320"/>
        </w:trPr>
        <w:tc>
          <w:tcPr>
            <w:tcW w:w="1508" w:type="dxa"/>
            <w:vAlign w:val="center"/>
          </w:tcPr>
          <w:p w14:paraId="4BB762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554C36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67C55C5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3079330" w14:textId="77777777" w:rsidTr="00585BFB">
        <w:trPr>
          <w:trHeight w:val="320"/>
        </w:trPr>
        <w:tc>
          <w:tcPr>
            <w:tcW w:w="1508" w:type="dxa"/>
            <w:vAlign w:val="center"/>
          </w:tcPr>
          <w:p w14:paraId="1E9FB4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6FC988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217C92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7F89F2FC" w14:textId="77777777" w:rsidTr="00585BFB">
        <w:trPr>
          <w:trHeight w:val="320"/>
        </w:trPr>
        <w:tc>
          <w:tcPr>
            <w:tcW w:w="1508" w:type="dxa"/>
            <w:shd w:val="clear" w:color="auto" w:fill="FFFFFF"/>
            <w:vAlign w:val="center"/>
          </w:tcPr>
          <w:p w14:paraId="14A662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4E0B1B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1B2BEF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79EB5B3" w14:textId="77777777" w:rsidTr="00585BFB">
        <w:trPr>
          <w:trHeight w:val="320"/>
        </w:trPr>
        <w:tc>
          <w:tcPr>
            <w:tcW w:w="1508" w:type="dxa"/>
            <w:shd w:val="clear" w:color="auto" w:fill="FFFFFF"/>
            <w:vAlign w:val="center"/>
          </w:tcPr>
          <w:p w14:paraId="6A3B9C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0BF32E3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0B3FBF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6C977F12" w14:textId="77777777" w:rsidTr="00585BFB">
        <w:trPr>
          <w:trHeight w:val="320"/>
        </w:trPr>
        <w:tc>
          <w:tcPr>
            <w:tcW w:w="1508" w:type="dxa"/>
            <w:shd w:val="clear" w:color="auto" w:fill="FFFFFF"/>
            <w:vAlign w:val="center"/>
          </w:tcPr>
          <w:p w14:paraId="0EAD61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2C7CA4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44CFA2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8D7E476" w14:textId="77777777" w:rsidTr="00585BFB">
        <w:trPr>
          <w:trHeight w:val="320"/>
        </w:trPr>
        <w:tc>
          <w:tcPr>
            <w:tcW w:w="1508" w:type="dxa"/>
            <w:shd w:val="clear" w:color="auto" w:fill="FFFFFF"/>
            <w:vAlign w:val="center"/>
          </w:tcPr>
          <w:p w14:paraId="0AF2D4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20C80E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35D3C92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6AA7829A" w14:textId="77777777" w:rsidTr="00585BFB">
        <w:trPr>
          <w:trHeight w:val="320"/>
        </w:trPr>
        <w:tc>
          <w:tcPr>
            <w:tcW w:w="1508" w:type="dxa"/>
            <w:shd w:val="clear" w:color="auto" w:fill="FFFFFF"/>
            <w:vAlign w:val="center"/>
          </w:tcPr>
          <w:p w14:paraId="2D6444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7AB066A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5C6004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6800D785" w14:textId="77777777" w:rsidTr="00585BFB">
        <w:trPr>
          <w:trHeight w:val="320"/>
        </w:trPr>
        <w:tc>
          <w:tcPr>
            <w:tcW w:w="1508" w:type="dxa"/>
            <w:shd w:val="clear" w:color="auto" w:fill="FFFFFF"/>
            <w:vAlign w:val="center"/>
          </w:tcPr>
          <w:p w14:paraId="374A32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3480293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33B955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488E0FE6" w14:textId="77777777" w:rsidTr="00585BFB">
        <w:trPr>
          <w:trHeight w:val="320"/>
        </w:trPr>
        <w:tc>
          <w:tcPr>
            <w:tcW w:w="1508" w:type="dxa"/>
            <w:shd w:val="clear" w:color="auto" w:fill="FFFFFF"/>
            <w:vAlign w:val="center"/>
          </w:tcPr>
          <w:p w14:paraId="0358F6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06F7C5B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6A6890F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7B301AC4" w14:textId="77777777" w:rsidTr="00585BFB">
        <w:trPr>
          <w:trHeight w:val="350"/>
        </w:trPr>
        <w:tc>
          <w:tcPr>
            <w:tcW w:w="1508" w:type="dxa"/>
            <w:shd w:val="clear" w:color="auto" w:fill="FFFFFF"/>
            <w:vAlign w:val="center"/>
          </w:tcPr>
          <w:p w14:paraId="0D04B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0A1D51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21D81F2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3886D8F5" w14:textId="77777777" w:rsidTr="00585BFB">
        <w:trPr>
          <w:trHeight w:val="370"/>
        </w:trPr>
        <w:tc>
          <w:tcPr>
            <w:tcW w:w="1493" w:type="dxa"/>
            <w:vAlign w:val="center"/>
          </w:tcPr>
          <w:p w14:paraId="7F7FDE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677CDE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3C703A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F13B813" w14:textId="77777777" w:rsidTr="00585BFB">
        <w:trPr>
          <w:trHeight w:val="331"/>
        </w:trPr>
        <w:tc>
          <w:tcPr>
            <w:tcW w:w="1493" w:type="dxa"/>
            <w:vAlign w:val="center"/>
          </w:tcPr>
          <w:p w14:paraId="283E0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6E05E23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72C4B2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692E7095" w14:textId="77777777" w:rsidTr="00585BFB">
        <w:trPr>
          <w:trHeight w:val="331"/>
        </w:trPr>
        <w:tc>
          <w:tcPr>
            <w:tcW w:w="1493" w:type="dxa"/>
            <w:vAlign w:val="center"/>
          </w:tcPr>
          <w:p w14:paraId="3289B0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6739AC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2A8C734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53BBAEB2" w14:textId="77777777" w:rsidTr="00585BFB">
        <w:trPr>
          <w:trHeight w:val="331"/>
        </w:trPr>
        <w:tc>
          <w:tcPr>
            <w:tcW w:w="1493" w:type="dxa"/>
            <w:shd w:val="clear" w:color="auto" w:fill="FFFFFF"/>
            <w:vAlign w:val="center"/>
          </w:tcPr>
          <w:p w14:paraId="35A1FA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2214737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059F84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1E0B469B" w14:textId="77777777" w:rsidTr="00585BFB">
        <w:trPr>
          <w:trHeight w:val="331"/>
        </w:trPr>
        <w:tc>
          <w:tcPr>
            <w:tcW w:w="1493" w:type="dxa"/>
            <w:shd w:val="clear" w:color="auto" w:fill="FFFFFF"/>
            <w:vAlign w:val="center"/>
          </w:tcPr>
          <w:p w14:paraId="6229D5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79FA26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0CB5305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0EECC4D1" w14:textId="77777777" w:rsidTr="00585BFB">
        <w:trPr>
          <w:trHeight w:val="331"/>
        </w:trPr>
        <w:tc>
          <w:tcPr>
            <w:tcW w:w="1493" w:type="dxa"/>
            <w:shd w:val="clear" w:color="auto" w:fill="FFFFFF"/>
            <w:vAlign w:val="center"/>
          </w:tcPr>
          <w:p w14:paraId="31A05E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70471B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72FDD5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181CFCB7" w14:textId="77777777" w:rsidTr="00585BFB">
        <w:trPr>
          <w:trHeight w:val="331"/>
        </w:trPr>
        <w:tc>
          <w:tcPr>
            <w:tcW w:w="1493" w:type="dxa"/>
            <w:shd w:val="clear" w:color="auto" w:fill="FFFFFF"/>
            <w:vAlign w:val="center"/>
          </w:tcPr>
          <w:p w14:paraId="2C4731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423B84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0045FD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7A040AA" w14:textId="77777777" w:rsidTr="00585BFB">
        <w:trPr>
          <w:trHeight w:val="331"/>
        </w:trPr>
        <w:tc>
          <w:tcPr>
            <w:tcW w:w="1493" w:type="dxa"/>
            <w:shd w:val="clear" w:color="auto" w:fill="FFFFFF"/>
            <w:vAlign w:val="center"/>
          </w:tcPr>
          <w:p w14:paraId="2B17C0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495191D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595471D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47E6431" w14:textId="77777777" w:rsidTr="00585BFB">
        <w:trPr>
          <w:trHeight w:val="331"/>
        </w:trPr>
        <w:tc>
          <w:tcPr>
            <w:tcW w:w="1493" w:type="dxa"/>
            <w:shd w:val="clear" w:color="auto" w:fill="FFFFFF"/>
            <w:vAlign w:val="center"/>
          </w:tcPr>
          <w:p w14:paraId="79DD81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41B9A5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0A15E1A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FAE9E8D" w14:textId="77777777" w:rsidTr="00585BFB">
        <w:trPr>
          <w:trHeight w:val="331"/>
        </w:trPr>
        <w:tc>
          <w:tcPr>
            <w:tcW w:w="1493" w:type="dxa"/>
            <w:shd w:val="clear" w:color="auto" w:fill="FFFFFF"/>
            <w:vAlign w:val="center"/>
          </w:tcPr>
          <w:p w14:paraId="7FD658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5D1AC3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66CE34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4928CFD8" w14:textId="77777777" w:rsidTr="00585BFB">
        <w:trPr>
          <w:trHeight w:val="391"/>
        </w:trPr>
        <w:tc>
          <w:tcPr>
            <w:tcW w:w="1493" w:type="dxa"/>
            <w:shd w:val="clear" w:color="auto" w:fill="FFFFFF"/>
            <w:vAlign w:val="center"/>
          </w:tcPr>
          <w:p w14:paraId="39054E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1BB1D3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101678E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3DBA6577" w14:textId="77777777" w:rsidR="00F264AA" w:rsidRPr="00F264AA" w:rsidRDefault="00F264AA" w:rsidP="00F264AA">
      <w:pPr>
        <w:rPr>
          <w:rFonts w:ascii="Calibri" w:eastAsia="宋体" w:hAnsi="Calibri" w:cs="Times New Roman"/>
          <w:b/>
        </w:rPr>
      </w:pPr>
    </w:p>
    <w:p w14:paraId="32D35176" w14:textId="77777777" w:rsidR="00F264AA" w:rsidRPr="00F264AA" w:rsidRDefault="00F264AA" w:rsidP="00F264AA">
      <w:pPr>
        <w:rPr>
          <w:rFonts w:ascii="Calibri" w:eastAsia="宋体" w:hAnsi="Calibri" w:cs="Times New Roman"/>
        </w:rPr>
      </w:pPr>
    </w:p>
    <w:p w14:paraId="6FE8DD6D" w14:textId="77777777" w:rsidR="00F264AA" w:rsidRPr="00F264AA" w:rsidRDefault="00F264AA" w:rsidP="00F264AA">
      <w:pPr>
        <w:rPr>
          <w:rFonts w:ascii="Calibri" w:eastAsia="宋体" w:hAnsi="Calibri" w:cs="Times New Roman"/>
        </w:rPr>
      </w:pPr>
    </w:p>
    <w:p w14:paraId="53839C54" w14:textId="77777777" w:rsidR="00F264AA" w:rsidRPr="00F264AA" w:rsidRDefault="00F264AA" w:rsidP="00F264AA">
      <w:pPr>
        <w:rPr>
          <w:rFonts w:ascii="Calibri" w:eastAsia="宋体" w:hAnsi="Calibri" w:cs="Times New Roman"/>
        </w:rPr>
      </w:pPr>
    </w:p>
    <w:p w14:paraId="7B11148F" w14:textId="77777777" w:rsidR="00F264AA" w:rsidRPr="00F264AA" w:rsidRDefault="00F264AA" w:rsidP="00F264AA">
      <w:pPr>
        <w:rPr>
          <w:rFonts w:ascii="Calibri" w:eastAsia="宋体" w:hAnsi="Calibri" w:cs="Times New Roman"/>
        </w:rPr>
      </w:pPr>
    </w:p>
    <w:p w14:paraId="594EAE2E" w14:textId="77777777" w:rsidR="00F264AA" w:rsidRPr="00F264AA" w:rsidRDefault="00F264AA" w:rsidP="00F264AA">
      <w:pPr>
        <w:rPr>
          <w:rFonts w:ascii="Calibri" w:eastAsia="宋体" w:hAnsi="Calibri" w:cs="Times New Roman"/>
        </w:rPr>
      </w:pPr>
    </w:p>
    <w:p w14:paraId="3A7CFAD8" w14:textId="77777777" w:rsidR="00F264AA" w:rsidRPr="00F264AA" w:rsidRDefault="00F264AA" w:rsidP="00F264AA">
      <w:pPr>
        <w:rPr>
          <w:rFonts w:ascii="Calibri" w:eastAsia="宋体" w:hAnsi="Calibri" w:cs="Times New Roman"/>
        </w:rPr>
      </w:pPr>
    </w:p>
    <w:p w14:paraId="67B00C07" w14:textId="77777777" w:rsidR="00F264AA" w:rsidRPr="00F264AA" w:rsidRDefault="00F264AA" w:rsidP="00F264AA">
      <w:pPr>
        <w:rPr>
          <w:rFonts w:ascii="Calibri" w:eastAsia="宋体" w:hAnsi="Calibri" w:cs="Times New Roman"/>
        </w:rPr>
      </w:pPr>
    </w:p>
    <w:p w14:paraId="67CA6765" w14:textId="77777777" w:rsidR="00F264AA" w:rsidRPr="00F264AA" w:rsidRDefault="00F264AA" w:rsidP="00F264AA">
      <w:pPr>
        <w:rPr>
          <w:rFonts w:ascii="Calibri" w:eastAsia="宋体" w:hAnsi="Calibri" w:cs="Times New Roman"/>
        </w:rPr>
      </w:pPr>
    </w:p>
    <w:p w14:paraId="5AED7B63" w14:textId="77777777" w:rsidR="00F264AA" w:rsidRPr="00F264AA" w:rsidRDefault="00F264AA" w:rsidP="00F264AA">
      <w:pPr>
        <w:rPr>
          <w:rFonts w:ascii="Calibri" w:eastAsia="宋体" w:hAnsi="Calibri" w:cs="Times New Roman"/>
        </w:rPr>
      </w:pPr>
    </w:p>
    <w:p w14:paraId="63A35BCE" w14:textId="77777777" w:rsidR="00F264AA" w:rsidRPr="00F264AA" w:rsidRDefault="00F264AA" w:rsidP="00F264AA">
      <w:pPr>
        <w:rPr>
          <w:rFonts w:ascii="Calibri" w:eastAsia="宋体" w:hAnsi="Calibri" w:cs="Times New Roman"/>
        </w:rPr>
      </w:pPr>
    </w:p>
    <w:p w14:paraId="0D05DBAF" w14:textId="77777777" w:rsidR="00F264AA" w:rsidRPr="00F264AA" w:rsidRDefault="00F264AA" w:rsidP="00F264AA">
      <w:pPr>
        <w:rPr>
          <w:rFonts w:ascii="Calibri" w:eastAsia="宋体" w:hAnsi="Calibri" w:cs="Times New Roman"/>
        </w:rPr>
      </w:pPr>
    </w:p>
    <w:p w14:paraId="34C986FE" w14:textId="77777777" w:rsidR="00F264AA" w:rsidRPr="00F264AA" w:rsidRDefault="00F264AA" w:rsidP="00F264AA">
      <w:pPr>
        <w:rPr>
          <w:rFonts w:ascii="Calibri" w:eastAsia="宋体" w:hAnsi="Calibri" w:cs="Times New Roman"/>
        </w:rPr>
      </w:pPr>
    </w:p>
    <w:p w14:paraId="324C7D84" w14:textId="77777777" w:rsidR="00F264AA" w:rsidRPr="00F264AA" w:rsidRDefault="00F264AA" w:rsidP="00F264AA">
      <w:pPr>
        <w:rPr>
          <w:rFonts w:ascii="Calibri" w:eastAsia="宋体" w:hAnsi="Calibri" w:cs="Times New Roman"/>
        </w:rPr>
      </w:pPr>
    </w:p>
    <w:p w14:paraId="3B77F01E" w14:textId="77777777" w:rsidR="00F264AA" w:rsidRPr="00F264AA" w:rsidRDefault="00F264AA" w:rsidP="00F264AA">
      <w:pPr>
        <w:rPr>
          <w:rFonts w:ascii="Calibri" w:eastAsia="宋体" w:hAnsi="Calibri" w:cs="Times New Roman"/>
        </w:rPr>
      </w:pPr>
    </w:p>
    <w:p w14:paraId="03438D76" w14:textId="77777777" w:rsidR="00F264AA" w:rsidRPr="00F264AA" w:rsidRDefault="00F264AA" w:rsidP="00F264AA">
      <w:pPr>
        <w:rPr>
          <w:rFonts w:ascii="Calibri" w:eastAsia="宋体" w:hAnsi="Calibri" w:cs="Times New Roman"/>
        </w:rPr>
      </w:pPr>
    </w:p>
    <w:p w14:paraId="5196A42F" w14:textId="77777777" w:rsidR="00F264AA" w:rsidRPr="00F264AA" w:rsidRDefault="00F264AA" w:rsidP="00F264AA">
      <w:pPr>
        <w:rPr>
          <w:rFonts w:ascii="Calibri" w:eastAsia="宋体" w:hAnsi="Calibri" w:cs="Times New Roman"/>
        </w:rPr>
      </w:pPr>
    </w:p>
    <w:p w14:paraId="1B258163" w14:textId="77777777" w:rsidR="00F264AA" w:rsidRPr="00F264AA" w:rsidRDefault="00F264AA" w:rsidP="00F264AA">
      <w:pPr>
        <w:rPr>
          <w:rFonts w:ascii="Calibri" w:eastAsia="宋体" w:hAnsi="Calibri" w:cs="Times New Roman"/>
        </w:rPr>
      </w:pPr>
    </w:p>
    <w:p w14:paraId="08E16313" w14:textId="77777777" w:rsidR="00F264AA" w:rsidRPr="00F264AA" w:rsidRDefault="00F264AA" w:rsidP="00F264AA">
      <w:pPr>
        <w:rPr>
          <w:rFonts w:ascii="Calibri" w:eastAsia="宋体" w:hAnsi="Calibri" w:cs="Times New Roman"/>
        </w:rPr>
      </w:pPr>
    </w:p>
    <w:p w14:paraId="49A2748B" w14:textId="77777777" w:rsidR="00F264AA" w:rsidRPr="00F264AA" w:rsidRDefault="00F264AA" w:rsidP="00F264AA">
      <w:pPr>
        <w:rPr>
          <w:rFonts w:ascii="Calibri" w:eastAsia="宋体" w:hAnsi="Calibri" w:cs="Times New Roman"/>
        </w:rPr>
      </w:pPr>
    </w:p>
    <w:p w14:paraId="785DCB83" w14:textId="77777777" w:rsidR="00F264AA" w:rsidRPr="00F264AA" w:rsidRDefault="00F264AA" w:rsidP="00F264AA">
      <w:pPr>
        <w:rPr>
          <w:rFonts w:ascii="Calibri" w:eastAsia="宋体" w:hAnsi="Calibri" w:cs="Times New Roman"/>
        </w:rPr>
      </w:pPr>
    </w:p>
    <w:p w14:paraId="41556AAF" w14:textId="77777777" w:rsidR="00F264AA" w:rsidRPr="00F264AA" w:rsidRDefault="00F264AA" w:rsidP="00F264AA">
      <w:pPr>
        <w:rPr>
          <w:rFonts w:ascii="Calibri" w:eastAsia="宋体" w:hAnsi="Calibri" w:cs="Times New Roman"/>
        </w:rPr>
      </w:pPr>
    </w:p>
    <w:p w14:paraId="04EA8C6D" w14:textId="77777777" w:rsidR="00F264AA" w:rsidRPr="00F264AA" w:rsidRDefault="00F264AA" w:rsidP="00F264AA">
      <w:pPr>
        <w:rPr>
          <w:rFonts w:ascii="Calibri" w:eastAsia="宋体" w:hAnsi="Calibri" w:cs="Times New Roman"/>
        </w:rPr>
      </w:pPr>
    </w:p>
    <w:p w14:paraId="3519E4B3" w14:textId="77777777" w:rsidR="00F264AA" w:rsidRPr="00F264AA" w:rsidRDefault="00F264AA" w:rsidP="00F264AA">
      <w:pPr>
        <w:rPr>
          <w:rFonts w:ascii="Calibri" w:eastAsia="宋体" w:hAnsi="Calibri" w:cs="Times New Roman"/>
        </w:rPr>
      </w:pPr>
    </w:p>
    <w:p w14:paraId="3D677C39" w14:textId="77777777" w:rsidR="00F264AA" w:rsidRPr="00F264AA" w:rsidRDefault="00F264AA" w:rsidP="00F264AA">
      <w:pPr>
        <w:rPr>
          <w:rFonts w:ascii="Calibri" w:eastAsia="宋体" w:hAnsi="Calibri" w:cs="Times New Roman"/>
        </w:rPr>
      </w:pPr>
    </w:p>
    <w:p w14:paraId="46155E57" w14:textId="77777777" w:rsidR="00F264AA" w:rsidRPr="00F264AA" w:rsidRDefault="00F264AA" w:rsidP="00F264AA">
      <w:pPr>
        <w:rPr>
          <w:rFonts w:ascii="Calibri" w:eastAsia="宋体" w:hAnsi="Calibri" w:cs="Times New Roman"/>
        </w:rPr>
      </w:pPr>
    </w:p>
    <w:p w14:paraId="3CD0FBF5" w14:textId="77777777" w:rsidR="00F264AA" w:rsidRPr="00F264AA" w:rsidRDefault="00F264AA" w:rsidP="00F264AA">
      <w:pPr>
        <w:rPr>
          <w:rFonts w:ascii="Calibri" w:eastAsia="宋体" w:hAnsi="Calibri" w:cs="Times New Roman"/>
        </w:rPr>
      </w:pPr>
    </w:p>
    <w:p w14:paraId="385EC35E" w14:textId="77777777" w:rsidR="00F264AA" w:rsidRPr="00F264AA" w:rsidRDefault="00F264AA" w:rsidP="00F264AA">
      <w:pPr>
        <w:rPr>
          <w:rFonts w:ascii="Calibri" w:eastAsia="宋体" w:hAnsi="Calibri" w:cs="Times New Roman"/>
        </w:rPr>
      </w:pPr>
    </w:p>
    <w:p w14:paraId="2679AD10" w14:textId="77777777" w:rsidR="00F264AA" w:rsidRPr="00F264AA" w:rsidRDefault="00F264AA" w:rsidP="00F264AA">
      <w:pPr>
        <w:rPr>
          <w:rFonts w:ascii="Calibri" w:eastAsia="宋体" w:hAnsi="Calibri" w:cs="Times New Roman"/>
        </w:rPr>
      </w:pPr>
    </w:p>
    <w:p w14:paraId="24F11655" w14:textId="77777777" w:rsidR="00F264AA" w:rsidRPr="00F264AA" w:rsidRDefault="00F264AA" w:rsidP="00F264AA">
      <w:pPr>
        <w:rPr>
          <w:rFonts w:ascii="Calibri" w:eastAsia="宋体" w:hAnsi="Calibri" w:cs="Times New Roman"/>
        </w:rPr>
      </w:pPr>
    </w:p>
    <w:p w14:paraId="4FF27459" w14:textId="77777777" w:rsidR="00F264AA" w:rsidRPr="00F264AA" w:rsidRDefault="00F264AA" w:rsidP="00F264AA">
      <w:pPr>
        <w:rPr>
          <w:rFonts w:ascii="Calibri" w:eastAsia="宋体" w:hAnsi="Calibri" w:cs="Times New Roman"/>
        </w:rPr>
      </w:pPr>
    </w:p>
    <w:p w14:paraId="23666063" w14:textId="77777777" w:rsidR="00F264AA" w:rsidRPr="00F264AA" w:rsidRDefault="00F264AA" w:rsidP="00F264AA">
      <w:pPr>
        <w:rPr>
          <w:rFonts w:ascii="Calibri" w:eastAsia="宋体" w:hAnsi="Calibri" w:cs="Times New Roman"/>
        </w:rPr>
      </w:pPr>
    </w:p>
    <w:p w14:paraId="298C7894" w14:textId="77777777" w:rsidR="00F264AA" w:rsidRPr="00F264AA" w:rsidRDefault="00F264AA" w:rsidP="00F264AA">
      <w:pPr>
        <w:rPr>
          <w:rFonts w:ascii="Calibri" w:eastAsia="宋体" w:hAnsi="Calibri" w:cs="Times New Roman"/>
        </w:rPr>
      </w:pPr>
    </w:p>
    <w:p w14:paraId="0CFA8B9A" w14:textId="77777777" w:rsidR="00F264AA" w:rsidRPr="00F264AA" w:rsidRDefault="00F264AA" w:rsidP="00F264AA">
      <w:pPr>
        <w:rPr>
          <w:rFonts w:ascii="Calibri" w:eastAsia="宋体" w:hAnsi="Calibri" w:cs="Times New Roman"/>
        </w:rPr>
      </w:pPr>
    </w:p>
    <w:p w14:paraId="02CA5184" w14:textId="77777777" w:rsidR="00F264AA" w:rsidRPr="00F264AA" w:rsidRDefault="00F264AA" w:rsidP="00F264AA">
      <w:pPr>
        <w:rPr>
          <w:rFonts w:ascii="Calibri" w:eastAsia="宋体" w:hAnsi="Calibri" w:cs="Times New Roman"/>
        </w:rPr>
      </w:pPr>
    </w:p>
    <w:p w14:paraId="26A5DBC5" w14:textId="77777777" w:rsidR="00F264AA" w:rsidRPr="00F264AA" w:rsidRDefault="00F264AA" w:rsidP="00F264AA">
      <w:pPr>
        <w:rPr>
          <w:rFonts w:ascii="Calibri" w:eastAsia="宋体" w:hAnsi="Calibri" w:cs="Times New Roman"/>
        </w:rPr>
      </w:pPr>
    </w:p>
    <w:p w14:paraId="43ECCB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6E4770B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45BC3BC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927E51B" w14:textId="77777777" w:rsidTr="00585BFB">
        <w:trPr>
          <w:trHeight w:val="288"/>
        </w:trPr>
        <w:tc>
          <w:tcPr>
            <w:tcW w:w="1574" w:type="dxa"/>
            <w:vAlign w:val="center"/>
          </w:tcPr>
          <w:p w14:paraId="614E21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D70AD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36C25A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01B566E" w14:textId="77777777" w:rsidTr="00585BFB">
        <w:trPr>
          <w:trHeight w:val="288"/>
        </w:trPr>
        <w:tc>
          <w:tcPr>
            <w:tcW w:w="1574" w:type="dxa"/>
            <w:vAlign w:val="center"/>
          </w:tcPr>
          <w:p w14:paraId="6A8D2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44DB0B3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224B5C2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4FE9D900" w14:textId="77777777" w:rsidTr="00585BFB">
        <w:trPr>
          <w:trHeight w:val="288"/>
        </w:trPr>
        <w:tc>
          <w:tcPr>
            <w:tcW w:w="1574" w:type="dxa"/>
            <w:vAlign w:val="center"/>
          </w:tcPr>
          <w:p w14:paraId="73CF83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AE20E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4D444A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0DC99EA2" w14:textId="77777777" w:rsidTr="00585BFB">
        <w:trPr>
          <w:trHeight w:val="288"/>
        </w:trPr>
        <w:tc>
          <w:tcPr>
            <w:tcW w:w="1574" w:type="dxa"/>
            <w:shd w:val="clear" w:color="auto" w:fill="FFFFFF"/>
            <w:vAlign w:val="center"/>
          </w:tcPr>
          <w:p w14:paraId="5936B5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2CCD50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2715E3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3BF5EEA9" w14:textId="77777777" w:rsidTr="00585BFB">
        <w:trPr>
          <w:trHeight w:val="288"/>
        </w:trPr>
        <w:tc>
          <w:tcPr>
            <w:tcW w:w="1574" w:type="dxa"/>
            <w:shd w:val="clear" w:color="auto" w:fill="FFFFFF"/>
            <w:vAlign w:val="center"/>
          </w:tcPr>
          <w:p w14:paraId="0AD760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3AB67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61A618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5FC2BAC2" w14:textId="77777777" w:rsidTr="00585BFB">
        <w:trPr>
          <w:trHeight w:val="288"/>
        </w:trPr>
        <w:tc>
          <w:tcPr>
            <w:tcW w:w="1574" w:type="dxa"/>
            <w:shd w:val="clear" w:color="auto" w:fill="FFFFFF"/>
            <w:vAlign w:val="center"/>
          </w:tcPr>
          <w:p w14:paraId="64D1A2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961A7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1254F1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1333B4B7" w14:textId="77777777" w:rsidTr="00585BFB">
        <w:trPr>
          <w:trHeight w:val="288"/>
        </w:trPr>
        <w:tc>
          <w:tcPr>
            <w:tcW w:w="1574" w:type="dxa"/>
            <w:shd w:val="clear" w:color="auto" w:fill="FFFFFF"/>
            <w:vAlign w:val="center"/>
          </w:tcPr>
          <w:p w14:paraId="4C8381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6C18D50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FB0F85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1E154870" w14:textId="77777777" w:rsidTr="00585BFB">
        <w:trPr>
          <w:trHeight w:val="288"/>
        </w:trPr>
        <w:tc>
          <w:tcPr>
            <w:tcW w:w="1574" w:type="dxa"/>
            <w:shd w:val="clear" w:color="auto" w:fill="FFFFFF"/>
            <w:vAlign w:val="center"/>
          </w:tcPr>
          <w:p w14:paraId="41A890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7AAFAA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403075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3FF6B5F8" w14:textId="77777777" w:rsidTr="00585BFB">
        <w:trPr>
          <w:trHeight w:val="288"/>
        </w:trPr>
        <w:tc>
          <w:tcPr>
            <w:tcW w:w="1574" w:type="dxa"/>
            <w:shd w:val="clear" w:color="auto" w:fill="FFFFFF"/>
            <w:vAlign w:val="center"/>
          </w:tcPr>
          <w:p w14:paraId="3188BD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65E8A4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28FE54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75D22B58" w14:textId="77777777" w:rsidTr="00585BFB">
        <w:trPr>
          <w:trHeight w:val="288"/>
        </w:trPr>
        <w:tc>
          <w:tcPr>
            <w:tcW w:w="1574" w:type="dxa"/>
            <w:shd w:val="clear" w:color="auto" w:fill="FFFFFF"/>
            <w:vAlign w:val="center"/>
          </w:tcPr>
          <w:p w14:paraId="76AFCA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0FA6C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322CA5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46E56C0B" w14:textId="77777777" w:rsidTr="00585BFB">
        <w:trPr>
          <w:trHeight w:val="288"/>
        </w:trPr>
        <w:tc>
          <w:tcPr>
            <w:tcW w:w="1574" w:type="dxa"/>
            <w:shd w:val="clear" w:color="auto" w:fill="FFFFFF"/>
            <w:vAlign w:val="center"/>
          </w:tcPr>
          <w:p w14:paraId="1AD5C1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568B4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6CE276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6A6EAA00"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E8688BC" w14:textId="77777777" w:rsidTr="00585BFB">
        <w:trPr>
          <w:trHeight w:val="288"/>
        </w:trPr>
        <w:tc>
          <w:tcPr>
            <w:tcW w:w="1574" w:type="dxa"/>
            <w:vAlign w:val="center"/>
          </w:tcPr>
          <w:p w14:paraId="327CB1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74A693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358586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A7580DD" w14:textId="77777777" w:rsidTr="00585BFB">
        <w:trPr>
          <w:trHeight w:val="288"/>
        </w:trPr>
        <w:tc>
          <w:tcPr>
            <w:tcW w:w="1574" w:type="dxa"/>
            <w:vAlign w:val="center"/>
          </w:tcPr>
          <w:p w14:paraId="6A388E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6B16F2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30027CA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A337171" w14:textId="77777777" w:rsidTr="00585BFB">
        <w:trPr>
          <w:trHeight w:val="288"/>
        </w:trPr>
        <w:tc>
          <w:tcPr>
            <w:tcW w:w="1574" w:type="dxa"/>
            <w:vAlign w:val="center"/>
          </w:tcPr>
          <w:p w14:paraId="38DD88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5D738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4C9DBB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6ED4A0F5" w14:textId="77777777" w:rsidTr="00585BFB">
        <w:trPr>
          <w:trHeight w:val="288"/>
        </w:trPr>
        <w:tc>
          <w:tcPr>
            <w:tcW w:w="1574" w:type="dxa"/>
            <w:shd w:val="clear" w:color="auto" w:fill="FFFFFF"/>
            <w:vAlign w:val="center"/>
          </w:tcPr>
          <w:p w14:paraId="0293DC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7D6FF2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4AC125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5139F707" w14:textId="77777777" w:rsidTr="00585BFB">
        <w:trPr>
          <w:trHeight w:val="288"/>
        </w:trPr>
        <w:tc>
          <w:tcPr>
            <w:tcW w:w="1574" w:type="dxa"/>
            <w:shd w:val="clear" w:color="auto" w:fill="FFFFFF"/>
            <w:vAlign w:val="center"/>
          </w:tcPr>
          <w:p w14:paraId="6E2FD5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3C2380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3910B69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550CC395" w14:textId="77777777" w:rsidTr="00585BFB">
        <w:trPr>
          <w:trHeight w:val="288"/>
        </w:trPr>
        <w:tc>
          <w:tcPr>
            <w:tcW w:w="1574" w:type="dxa"/>
            <w:shd w:val="clear" w:color="auto" w:fill="FFFFFF"/>
            <w:vAlign w:val="center"/>
          </w:tcPr>
          <w:p w14:paraId="37C6B3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CE19E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569CB6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10DA1FD7" w14:textId="77777777" w:rsidTr="00585BFB">
        <w:trPr>
          <w:trHeight w:val="288"/>
        </w:trPr>
        <w:tc>
          <w:tcPr>
            <w:tcW w:w="1574" w:type="dxa"/>
            <w:shd w:val="clear" w:color="auto" w:fill="FFFFFF"/>
            <w:vAlign w:val="center"/>
          </w:tcPr>
          <w:p w14:paraId="65B815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620A94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AE010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6EABAB4B" w14:textId="77777777" w:rsidTr="00585BFB">
        <w:trPr>
          <w:trHeight w:val="288"/>
        </w:trPr>
        <w:tc>
          <w:tcPr>
            <w:tcW w:w="1574" w:type="dxa"/>
            <w:shd w:val="clear" w:color="auto" w:fill="FFFFFF"/>
            <w:vAlign w:val="center"/>
          </w:tcPr>
          <w:p w14:paraId="1B042E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0A6A9C9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705A58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F1056FB" w14:textId="77777777" w:rsidTr="00585BFB">
        <w:trPr>
          <w:trHeight w:val="288"/>
        </w:trPr>
        <w:tc>
          <w:tcPr>
            <w:tcW w:w="1574" w:type="dxa"/>
            <w:shd w:val="clear" w:color="auto" w:fill="FFFFFF"/>
            <w:vAlign w:val="center"/>
          </w:tcPr>
          <w:p w14:paraId="4AD73D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3E50EF9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420403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31EA624" w14:textId="77777777" w:rsidTr="00585BFB">
        <w:trPr>
          <w:trHeight w:val="288"/>
        </w:trPr>
        <w:tc>
          <w:tcPr>
            <w:tcW w:w="1574" w:type="dxa"/>
            <w:shd w:val="clear" w:color="auto" w:fill="FFFFFF"/>
            <w:vAlign w:val="center"/>
          </w:tcPr>
          <w:p w14:paraId="20E5B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77297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723C01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CD163DB" w14:textId="77777777" w:rsidTr="00585BFB">
        <w:trPr>
          <w:trHeight w:val="288"/>
        </w:trPr>
        <w:tc>
          <w:tcPr>
            <w:tcW w:w="1574" w:type="dxa"/>
            <w:shd w:val="clear" w:color="auto" w:fill="FFFFFF"/>
            <w:vAlign w:val="center"/>
          </w:tcPr>
          <w:p w14:paraId="49D866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DD7A7C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254C57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07F0C997"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3B72513D"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BA37185" w14:textId="77777777" w:rsidR="00F264AA" w:rsidRPr="00F264AA" w:rsidRDefault="00F264AA" w:rsidP="00F264AA">
      <w:pPr>
        <w:jc w:val="center"/>
        <w:rPr>
          <w:rFonts w:ascii="Calibri" w:eastAsia="宋体" w:hAnsi="Calibri" w:cs="Times New Roman"/>
        </w:rPr>
      </w:pPr>
    </w:p>
    <w:p w14:paraId="3846C56C"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0E108C5D" w14:textId="77777777" w:rsidR="00F264AA" w:rsidRPr="00F264AA" w:rsidRDefault="00F264AA" w:rsidP="00F264AA">
      <w:pPr>
        <w:spacing w:line="440" w:lineRule="exact"/>
        <w:ind w:firstLineChars="200" w:firstLine="480"/>
        <w:rPr>
          <w:rFonts w:ascii="宋体" w:eastAsia="宋体" w:hAnsi="宋体" w:cs="Times New Roman"/>
          <w:sz w:val="24"/>
        </w:rPr>
      </w:pPr>
    </w:p>
    <w:p w14:paraId="2BE5943E" w14:textId="77777777" w:rsidR="00F264AA" w:rsidRPr="00F264AA" w:rsidRDefault="00F264AA" w:rsidP="00F264AA">
      <w:pPr>
        <w:rPr>
          <w:rFonts w:ascii="Calibri" w:eastAsia="宋体" w:hAnsi="Calibri" w:cs="Times New Roman"/>
          <w:bCs/>
          <w:lang w:val="zh-CN"/>
        </w:rPr>
      </w:pPr>
    </w:p>
    <w:p w14:paraId="2174DACD" w14:textId="77777777" w:rsidR="00F264AA" w:rsidRPr="00F264AA" w:rsidRDefault="00F264AA" w:rsidP="00F264AA">
      <w:pPr>
        <w:rPr>
          <w:rFonts w:ascii="Calibri" w:eastAsia="宋体" w:hAnsi="Calibri" w:cs="Times New Roman"/>
          <w:bCs/>
          <w:lang w:val="zh-CN"/>
        </w:rPr>
      </w:pPr>
    </w:p>
    <w:p w14:paraId="1AFAC0DE" w14:textId="77777777" w:rsidR="00F264AA" w:rsidRPr="00F264AA" w:rsidRDefault="00F264AA" w:rsidP="00F264AA">
      <w:pPr>
        <w:rPr>
          <w:rFonts w:ascii="Calibri" w:eastAsia="宋体" w:hAnsi="Calibri" w:cs="Times New Roman"/>
          <w:bCs/>
          <w:lang w:val="zh-CN"/>
        </w:rPr>
      </w:pPr>
    </w:p>
    <w:p w14:paraId="20C5C8B0" w14:textId="77777777" w:rsidR="00F264AA" w:rsidRPr="00F264AA" w:rsidRDefault="00F264AA" w:rsidP="00F264AA">
      <w:pPr>
        <w:rPr>
          <w:rFonts w:ascii="Calibri" w:eastAsia="宋体" w:hAnsi="Calibri" w:cs="Times New Roman"/>
          <w:bCs/>
          <w:lang w:val="zh-CN"/>
        </w:rPr>
      </w:pPr>
    </w:p>
    <w:p w14:paraId="5EB0B8B7" w14:textId="77777777" w:rsidR="00F264AA" w:rsidRPr="00F264AA" w:rsidRDefault="00F264AA" w:rsidP="00F264AA">
      <w:pPr>
        <w:rPr>
          <w:rFonts w:ascii="Calibri" w:eastAsia="宋体" w:hAnsi="Calibri" w:cs="Times New Roman"/>
          <w:bCs/>
          <w:lang w:val="zh-CN"/>
        </w:rPr>
      </w:pPr>
    </w:p>
    <w:p w14:paraId="3CAB27D6" w14:textId="77777777" w:rsidR="00F264AA" w:rsidRPr="00F264AA" w:rsidRDefault="00F264AA" w:rsidP="00F264AA">
      <w:pPr>
        <w:rPr>
          <w:rFonts w:ascii="Calibri" w:eastAsia="宋体" w:hAnsi="Calibri" w:cs="Times New Roman"/>
          <w:bCs/>
          <w:lang w:val="zh-CN"/>
        </w:rPr>
      </w:pPr>
    </w:p>
    <w:p w14:paraId="0D24110A" w14:textId="77777777" w:rsidR="00F264AA" w:rsidRPr="00F264AA" w:rsidRDefault="00F264AA" w:rsidP="00F264AA">
      <w:pPr>
        <w:rPr>
          <w:rFonts w:ascii="Calibri" w:eastAsia="宋体" w:hAnsi="Calibri" w:cs="Times New Roman"/>
          <w:bCs/>
          <w:lang w:val="zh-CN"/>
        </w:rPr>
      </w:pPr>
    </w:p>
    <w:p w14:paraId="3BAE6D5F" w14:textId="77777777" w:rsidR="00F264AA" w:rsidRPr="00F264AA" w:rsidRDefault="00F264AA" w:rsidP="00F264AA">
      <w:pPr>
        <w:rPr>
          <w:rFonts w:ascii="Calibri" w:eastAsia="宋体" w:hAnsi="Calibri" w:cs="Times New Roman"/>
          <w:bCs/>
          <w:lang w:val="zh-CN"/>
        </w:rPr>
      </w:pPr>
    </w:p>
    <w:p w14:paraId="2DA6ACF4" w14:textId="77777777" w:rsidR="00F264AA" w:rsidRPr="00F264AA" w:rsidRDefault="00F264AA" w:rsidP="00F264AA">
      <w:pPr>
        <w:rPr>
          <w:rFonts w:ascii="Calibri" w:eastAsia="宋体" w:hAnsi="Calibri" w:cs="Times New Roman"/>
          <w:bCs/>
          <w:lang w:val="zh-CN"/>
        </w:rPr>
      </w:pPr>
    </w:p>
    <w:p w14:paraId="6E45E581" w14:textId="77777777" w:rsidR="00F264AA" w:rsidRPr="00F264AA" w:rsidRDefault="00F264AA" w:rsidP="00F264AA">
      <w:pPr>
        <w:rPr>
          <w:rFonts w:ascii="Calibri" w:eastAsia="宋体" w:hAnsi="Calibri" w:cs="Times New Roman"/>
          <w:bCs/>
          <w:lang w:val="zh-CN"/>
        </w:rPr>
      </w:pPr>
    </w:p>
    <w:p w14:paraId="0A82700A" w14:textId="77777777" w:rsidR="00F264AA" w:rsidRPr="00F264AA" w:rsidRDefault="00F264AA" w:rsidP="00F264AA">
      <w:pPr>
        <w:rPr>
          <w:rFonts w:ascii="Calibri" w:eastAsia="宋体" w:hAnsi="Calibri" w:cs="Times New Roman"/>
          <w:bCs/>
          <w:lang w:val="zh-CN"/>
        </w:rPr>
      </w:pPr>
    </w:p>
    <w:p w14:paraId="4910F1F2" w14:textId="77777777" w:rsidR="00F264AA" w:rsidRPr="00F264AA" w:rsidRDefault="00F264AA" w:rsidP="00F264AA">
      <w:pPr>
        <w:rPr>
          <w:rFonts w:ascii="Calibri" w:eastAsia="宋体" w:hAnsi="Calibri" w:cs="Times New Roman"/>
          <w:bCs/>
          <w:lang w:val="zh-CN"/>
        </w:rPr>
      </w:pPr>
    </w:p>
    <w:p w14:paraId="2A1EA13D" w14:textId="77777777" w:rsidR="00F264AA" w:rsidRPr="00F264AA" w:rsidRDefault="00F264AA" w:rsidP="00F264AA">
      <w:pPr>
        <w:rPr>
          <w:rFonts w:ascii="Calibri" w:eastAsia="宋体" w:hAnsi="Calibri" w:cs="Times New Roman"/>
          <w:bCs/>
          <w:lang w:val="zh-CN"/>
        </w:rPr>
      </w:pPr>
    </w:p>
    <w:p w14:paraId="741C7035" w14:textId="77777777" w:rsidR="00F264AA" w:rsidRPr="00F264AA" w:rsidRDefault="00F264AA" w:rsidP="00F264AA">
      <w:pPr>
        <w:rPr>
          <w:rFonts w:ascii="Calibri" w:eastAsia="宋体" w:hAnsi="Calibri" w:cs="Times New Roman"/>
          <w:bCs/>
          <w:lang w:val="zh-CN"/>
        </w:rPr>
      </w:pPr>
    </w:p>
    <w:p w14:paraId="0209934D" w14:textId="77777777" w:rsidR="00F264AA" w:rsidRPr="00F264AA" w:rsidRDefault="00F264AA" w:rsidP="00F264AA">
      <w:pPr>
        <w:rPr>
          <w:rFonts w:ascii="Calibri" w:eastAsia="宋体" w:hAnsi="Calibri" w:cs="Times New Roman"/>
          <w:bCs/>
          <w:lang w:val="zh-CN"/>
        </w:rPr>
      </w:pPr>
    </w:p>
    <w:p w14:paraId="44648FC5" w14:textId="77777777" w:rsidR="00F264AA" w:rsidRPr="00F264AA" w:rsidRDefault="00F264AA" w:rsidP="00F264AA">
      <w:pPr>
        <w:rPr>
          <w:rFonts w:ascii="Calibri" w:eastAsia="宋体" w:hAnsi="Calibri" w:cs="Times New Roman"/>
          <w:bCs/>
          <w:lang w:val="zh-CN"/>
        </w:rPr>
      </w:pPr>
    </w:p>
    <w:p w14:paraId="60EC4525"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《跆拳道》课程大纲</w:t>
      </w:r>
    </w:p>
    <w:p w14:paraId="63257F5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0F2CF558" w14:textId="77777777" w:rsidTr="00585BFB">
        <w:trPr>
          <w:trHeight w:val="886"/>
          <w:jc w:val="center"/>
        </w:trPr>
        <w:tc>
          <w:tcPr>
            <w:tcW w:w="1581" w:type="dxa"/>
            <w:vAlign w:val="center"/>
          </w:tcPr>
          <w:p w14:paraId="30934A2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1D91A02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跆拳道</w:t>
            </w:r>
          </w:p>
        </w:tc>
        <w:tc>
          <w:tcPr>
            <w:tcW w:w="1482" w:type="dxa"/>
            <w:vAlign w:val="center"/>
          </w:tcPr>
          <w:p w14:paraId="76BAB38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7386A32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5F77B60D" w14:textId="77777777" w:rsidTr="00585BFB">
        <w:trPr>
          <w:trHeight w:val="829"/>
          <w:jc w:val="center"/>
        </w:trPr>
        <w:tc>
          <w:tcPr>
            <w:tcW w:w="1581" w:type="dxa"/>
            <w:vAlign w:val="center"/>
          </w:tcPr>
          <w:p w14:paraId="4ACCE80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31EEB4E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2D9DEF2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1EEBCB9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56ED0F7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02D5E3E5" w14:textId="77777777" w:rsidTr="00585BFB">
        <w:trPr>
          <w:trHeight w:val="811"/>
          <w:jc w:val="center"/>
        </w:trPr>
        <w:tc>
          <w:tcPr>
            <w:tcW w:w="1581" w:type="dxa"/>
            <w:vAlign w:val="center"/>
          </w:tcPr>
          <w:p w14:paraId="0E8FFEC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452E851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24B3B66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1D69E72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7A95375" w14:textId="77777777" w:rsidTr="00585BFB">
        <w:trPr>
          <w:trHeight w:val="811"/>
          <w:jc w:val="center"/>
        </w:trPr>
        <w:tc>
          <w:tcPr>
            <w:tcW w:w="1581" w:type="dxa"/>
            <w:vAlign w:val="center"/>
          </w:tcPr>
          <w:p w14:paraId="62946D0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73289A0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李世光、贾富池、平娜</w:t>
            </w:r>
          </w:p>
        </w:tc>
      </w:tr>
      <w:tr w:rsidR="00F264AA" w:rsidRPr="00F264AA" w14:paraId="2A66C347" w14:textId="77777777" w:rsidTr="00585BFB">
        <w:trPr>
          <w:trHeight w:val="836"/>
          <w:jc w:val="center"/>
        </w:trPr>
        <w:tc>
          <w:tcPr>
            <w:tcW w:w="1581" w:type="dxa"/>
            <w:vAlign w:val="center"/>
          </w:tcPr>
          <w:p w14:paraId="35F39EC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5E1EE1B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李世光</w:t>
            </w:r>
          </w:p>
        </w:tc>
        <w:tc>
          <w:tcPr>
            <w:tcW w:w="1482" w:type="dxa"/>
            <w:vAlign w:val="center"/>
          </w:tcPr>
          <w:p w14:paraId="61C6879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184BAE3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08E489CA" w14:textId="77777777" w:rsidTr="00585BFB">
        <w:trPr>
          <w:trHeight w:val="848"/>
          <w:jc w:val="center"/>
        </w:trPr>
        <w:tc>
          <w:tcPr>
            <w:tcW w:w="1581" w:type="dxa"/>
            <w:vAlign w:val="center"/>
          </w:tcPr>
          <w:p w14:paraId="435E521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147FE0EC"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0C5E642A" w14:textId="77777777" w:rsidTr="00585BFB">
        <w:trPr>
          <w:trHeight w:val="848"/>
          <w:jc w:val="center"/>
        </w:trPr>
        <w:tc>
          <w:tcPr>
            <w:tcW w:w="1581" w:type="dxa"/>
            <w:vAlign w:val="center"/>
          </w:tcPr>
          <w:p w14:paraId="4286CBD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4847FA69" w14:textId="77777777" w:rsidR="00F264AA" w:rsidRPr="00F264AA" w:rsidRDefault="00F264AA" w:rsidP="00F264AA">
            <w:pPr>
              <w:spacing w:line="440" w:lineRule="exact"/>
              <w:rPr>
                <w:rFonts w:ascii="宋体" w:eastAsia="宋体" w:hAnsi="宋体" w:cs="Times New Roman"/>
                <w:color w:val="FF0000"/>
                <w:sz w:val="24"/>
              </w:rPr>
            </w:pPr>
          </w:p>
        </w:tc>
      </w:tr>
    </w:tbl>
    <w:p w14:paraId="1C3566D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47B6254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31C2292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00B2AF9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w:t>
      </w:r>
      <w:r w:rsidRPr="00F264AA">
        <w:rPr>
          <w:rFonts w:ascii="宋体" w:eastAsia="宋体" w:hAnsi="宋体" w:cs="仿宋_GB2312" w:hint="eastAsia"/>
          <w:sz w:val="24"/>
        </w:rPr>
        <w:lastRenderedPageBreak/>
        <w:t>审美情趣，锤炼品格、学习知识、创新思维、奉献祖国。【毕业要求8/10 职业规范】</w:t>
      </w:r>
    </w:p>
    <w:p w14:paraId="6207F51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6651A7F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65A6117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F264AA" w:rsidRPr="00F264AA" w14:paraId="0F8C930D" w14:textId="77777777" w:rsidTr="00585BFB">
        <w:trPr>
          <w:trHeight w:val="815"/>
          <w:jc w:val="center"/>
        </w:trPr>
        <w:tc>
          <w:tcPr>
            <w:tcW w:w="1566" w:type="dxa"/>
            <w:vAlign w:val="center"/>
          </w:tcPr>
          <w:p w14:paraId="2EF8CE6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237" w:type="dxa"/>
            <w:vAlign w:val="center"/>
          </w:tcPr>
          <w:p w14:paraId="1A1447C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171158E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664F1AF0" w14:textId="77777777" w:rsidTr="00585BFB">
        <w:trPr>
          <w:jc w:val="center"/>
        </w:trPr>
        <w:tc>
          <w:tcPr>
            <w:tcW w:w="1566" w:type="dxa"/>
            <w:vAlign w:val="center"/>
          </w:tcPr>
          <w:p w14:paraId="1EF21A3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48E558B2" w14:textId="77777777" w:rsidR="00F264AA" w:rsidRPr="00F264AA" w:rsidRDefault="00F264AA" w:rsidP="00F264AA">
            <w:pPr>
              <w:spacing w:line="440" w:lineRule="exact"/>
              <w:rPr>
                <w:rFonts w:ascii="宋体" w:eastAsia="宋体" w:hAnsi="宋体" w:cs="仿宋_GB2312"/>
                <w:sz w:val="24"/>
              </w:rPr>
            </w:pPr>
          </w:p>
          <w:p w14:paraId="218889E5" w14:textId="77777777" w:rsidR="00F264AA" w:rsidRPr="00F264AA" w:rsidRDefault="00F264AA" w:rsidP="00F264AA">
            <w:pPr>
              <w:spacing w:line="440" w:lineRule="exact"/>
              <w:rPr>
                <w:rFonts w:ascii="宋体" w:eastAsia="宋体" w:hAnsi="宋体" w:cs="仿宋_GB2312"/>
                <w:sz w:val="24"/>
              </w:rPr>
            </w:pPr>
          </w:p>
          <w:p w14:paraId="0E1ED8E2"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5072FC8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6CAD19ED" w14:textId="77777777" w:rsidTr="00585BFB">
        <w:trPr>
          <w:jc w:val="center"/>
        </w:trPr>
        <w:tc>
          <w:tcPr>
            <w:tcW w:w="1566" w:type="dxa"/>
            <w:vAlign w:val="center"/>
          </w:tcPr>
          <w:p w14:paraId="03C95D1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5F058835" w14:textId="77777777" w:rsidR="00F264AA" w:rsidRPr="00F264AA" w:rsidRDefault="00F264AA" w:rsidP="00F264AA">
            <w:pPr>
              <w:spacing w:line="440" w:lineRule="exact"/>
              <w:rPr>
                <w:rFonts w:ascii="宋体" w:eastAsia="宋体" w:hAnsi="宋体" w:cs="Times New Roman"/>
                <w:sz w:val="24"/>
              </w:rPr>
            </w:pPr>
          </w:p>
          <w:p w14:paraId="72474A51" w14:textId="77777777" w:rsidR="00F264AA" w:rsidRPr="00F264AA" w:rsidRDefault="00F264AA" w:rsidP="00F264AA">
            <w:pPr>
              <w:spacing w:line="440" w:lineRule="exact"/>
              <w:rPr>
                <w:rFonts w:ascii="宋体" w:eastAsia="宋体" w:hAnsi="宋体" w:cs="Times New Roman"/>
                <w:sz w:val="24"/>
              </w:rPr>
            </w:pPr>
          </w:p>
          <w:p w14:paraId="33FB094D"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40A09CD3"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00AFA25" w14:textId="77777777" w:rsidTr="00585BFB">
        <w:trPr>
          <w:jc w:val="center"/>
        </w:trPr>
        <w:tc>
          <w:tcPr>
            <w:tcW w:w="1566" w:type="dxa"/>
            <w:vAlign w:val="center"/>
          </w:tcPr>
          <w:p w14:paraId="47C879A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237" w:type="dxa"/>
            <w:vAlign w:val="center"/>
          </w:tcPr>
          <w:p w14:paraId="70F0E74B" w14:textId="77777777" w:rsidR="00F264AA" w:rsidRPr="00F264AA" w:rsidRDefault="00F264AA" w:rsidP="00F264AA">
            <w:pPr>
              <w:spacing w:line="440" w:lineRule="exact"/>
              <w:rPr>
                <w:rFonts w:ascii="宋体" w:eastAsia="宋体" w:hAnsi="宋体" w:cs="仿宋_GB2312"/>
                <w:sz w:val="24"/>
              </w:rPr>
            </w:pPr>
          </w:p>
          <w:p w14:paraId="64E61557" w14:textId="77777777" w:rsidR="00F264AA" w:rsidRPr="00F264AA" w:rsidRDefault="00F264AA" w:rsidP="00F264AA">
            <w:pPr>
              <w:spacing w:line="440" w:lineRule="exact"/>
              <w:rPr>
                <w:rFonts w:ascii="宋体" w:eastAsia="宋体" w:hAnsi="宋体" w:cs="仿宋_GB2312"/>
                <w:sz w:val="24"/>
              </w:rPr>
            </w:pPr>
          </w:p>
          <w:p w14:paraId="69CD966D"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0F10BC0D"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102B127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5F713653"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153E0418"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 xml:space="preserve">学习内容一 体能+跆拳道 </w:t>
      </w:r>
    </w:p>
    <w:p w14:paraId="072FBC7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4D5D564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0C4AF9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491627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387A4512"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5B889F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391E568"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1F1A995B"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A79F1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1344ED5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565133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041FCEB8"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lastRenderedPageBreak/>
        <w:t>本章教学目的及要求：</w:t>
      </w:r>
      <w:r w:rsidRPr="00F264AA">
        <w:rPr>
          <w:rFonts w:ascii="Arial" w:eastAsia="宋体" w:hAnsi="Arial" w:cs="Arial" w:hint="eastAsia"/>
          <w:sz w:val="24"/>
        </w:rPr>
        <w:t>使同学们了解自身健康的重要性及如何维护、促进自身的健康。</w:t>
      </w:r>
    </w:p>
    <w:p w14:paraId="534A1247"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5BAC18CA"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743FE5E8"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263DE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5C49B0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11FF1F33"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035CAB57"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1525EAD8"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6AAF29D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CE456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3EE3A7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3EAF2A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60FF9D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493774B9"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6F85C7FA"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7A55BBC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46129C9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30DFC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5AA594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1D48B5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09759B8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7FDC6561"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452A2430"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lastRenderedPageBreak/>
        <w:t>第五章 了解体育文化（0.5课时）</w:t>
      </w:r>
    </w:p>
    <w:p w14:paraId="7CBB194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0C5C2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2DCF6F8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09F5FF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3D57EEED"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7175C59F"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4E2B688F"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72572344"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3F0E8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1C11A0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6B3B8F0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66EA0854"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3B4E7F2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4D7169B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12F25EB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727566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B2AD722"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758BF6D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158A4904"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751FD1ED"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60C56922"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105F16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8.1体能训练简介</w:t>
      </w:r>
    </w:p>
    <w:p w14:paraId="2AFE04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6E1247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4E58B6B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3C6797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6D215D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34161B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4F267F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1301FA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4E03F7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093E3D1E" w14:textId="77777777" w:rsidR="00F264AA" w:rsidRPr="00F264AA" w:rsidRDefault="00F264AA" w:rsidP="00F264AA">
      <w:pPr>
        <w:spacing w:beforeLines="50" w:before="156" w:afterLines="50" w:after="156" w:line="500" w:lineRule="exact"/>
        <w:ind w:firstLineChars="200" w:firstLine="562"/>
        <w:jc w:val="center"/>
        <w:rPr>
          <w:rFonts w:ascii="Calibri" w:eastAsia="宋体" w:hAnsi="宋体" w:cs="Times New Roman"/>
          <w:b/>
          <w:bCs/>
          <w:sz w:val="28"/>
          <w:szCs w:val="28"/>
        </w:rPr>
      </w:pPr>
      <w:r w:rsidRPr="00F264AA">
        <w:rPr>
          <w:rFonts w:ascii="Calibri" w:eastAsia="宋体" w:hAnsi="宋体" w:cs="Times New Roman" w:hint="eastAsia"/>
          <w:b/>
          <w:bCs/>
          <w:sz w:val="28"/>
          <w:szCs w:val="28"/>
        </w:rPr>
        <w:t>第九章</w:t>
      </w:r>
      <w:r w:rsidRPr="00F264AA">
        <w:rPr>
          <w:rFonts w:ascii="Calibri" w:eastAsia="宋体" w:hAnsi="宋体" w:cs="Times New Roman" w:hint="eastAsia"/>
          <w:b/>
          <w:bCs/>
          <w:sz w:val="28"/>
          <w:szCs w:val="28"/>
        </w:rPr>
        <w:t xml:space="preserve"> </w:t>
      </w:r>
      <w:r w:rsidRPr="00F264AA">
        <w:rPr>
          <w:rFonts w:ascii="Calibri" w:eastAsia="宋体" w:hAnsi="宋体" w:cs="Times New Roman" w:hint="eastAsia"/>
          <w:b/>
          <w:bCs/>
          <w:sz w:val="28"/>
          <w:szCs w:val="28"/>
        </w:rPr>
        <w:t>基本手法、步法及理论（</w:t>
      </w:r>
      <w:r w:rsidRPr="00F264AA">
        <w:rPr>
          <w:rFonts w:ascii="Calibri" w:eastAsia="宋体" w:hAnsi="宋体" w:cs="Times New Roman" w:hint="eastAsia"/>
          <w:b/>
          <w:bCs/>
          <w:sz w:val="28"/>
          <w:szCs w:val="28"/>
        </w:rPr>
        <w:t>12</w:t>
      </w:r>
      <w:r w:rsidRPr="00F264AA">
        <w:rPr>
          <w:rFonts w:ascii="Calibri" w:eastAsia="宋体" w:hAnsi="宋体" w:cs="Times New Roman" w:hint="eastAsia"/>
          <w:b/>
          <w:bCs/>
          <w:sz w:val="28"/>
          <w:szCs w:val="28"/>
        </w:rPr>
        <w:t>学时）</w:t>
      </w:r>
    </w:p>
    <w:p w14:paraId="33BB528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9</w:t>
      </w:r>
      <w:r w:rsidRPr="00F264AA">
        <w:rPr>
          <w:rFonts w:ascii="Calibri" w:eastAsia="宋体" w:hAnsi="Calibri" w:cs="Times New Roman"/>
          <w:sz w:val="24"/>
        </w:rPr>
        <w:t xml:space="preserve">.1 </w:t>
      </w:r>
      <w:r w:rsidRPr="00F264AA">
        <w:rPr>
          <w:rFonts w:ascii="Calibri" w:eastAsia="宋体" w:hAnsi="Calibri" w:cs="Times New Roman" w:hint="eastAsia"/>
          <w:sz w:val="24"/>
        </w:rPr>
        <w:t>跆拳道基础理论（</w:t>
      </w:r>
      <w:r w:rsidRPr="00F264AA">
        <w:rPr>
          <w:rFonts w:ascii="Calibri" w:eastAsia="宋体" w:hAnsi="Calibri" w:cs="Times New Roman"/>
          <w:sz w:val="24"/>
        </w:rPr>
        <w:t>2</w:t>
      </w:r>
      <w:r w:rsidRPr="00F264AA">
        <w:rPr>
          <w:rFonts w:ascii="Calibri" w:eastAsia="宋体" w:hAnsi="Calibri" w:cs="Times New Roman" w:hint="eastAsia"/>
          <w:sz w:val="24"/>
        </w:rPr>
        <w:t>学时）</w:t>
      </w:r>
    </w:p>
    <w:p w14:paraId="345A12C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9</w:t>
      </w:r>
      <w:r w:rsidRPr="00F264AA">
        <w:rPr>
          <w:rFonts w:ascii="Calibri" w:eastAsia="宋体" w:hAnsi="Calibri" w:cs="Times New Roman"/>
          <w:sz w:val="24"/>
        </w:rPr>
        <w:t>.2</w:t>
      </w:r>
      <w:r w:rsidRPr="00F264AA">
        <w:rPr>
          <w:rFonts w:ascii="Calibri" w:eastAsia="宋体" w:hAnsi="Calibri" w:cs="Times New Roman"/>
          <w:sz w:val="24"/>
        </w:rPr>
        <w:t>竞技实战势</w:t>
      </w:r>
      <w:r w:rsidRPr="00F264AA">
        <w:rPr>
          <w:rFonts w:ascii="Calibri" w:eastAsia="宋体" w:hAnsi="Calibri" w:cs="Times New Roman" w:hint="eastAsia"/>
          <w:sz w:val="24"/>
        </w:rPr>
        <w:t>，</w:t>
      </w:r>
      <w:r w:rsidRPr="00F264AA">
        <w:rPr>
          <w:rFonts w:ascii="Calibri" w:eastAsia="宋体" w:hAnsi="Calibri" w:cs="Times New Roman"/>
          <w:sz w:val="24"/>
        </w:rPr>
        <w:t>步法</w:t>
      </w:r>
      <w:r w:rsidRPr="00F264AA">
        <w:rPr>
          <w:rFonts w:ascii="Calibri" w:eastAsia="宋体" w:hAnsi="Calibri" w:cs="Times New Roman" w:hint="eastAsia"/>
          <w:sz w:val="24"/>
        </w:rPr>
        <w:t>（</w:t>
      </w:r>
      <w:r w:rsidRPr="00F264AA">
        <w:rPr>
          <w:rFonts w:ascii="Calibri" w:eastAsia="宋体" w:hAnsi="Calibri" w:cs="Times New Roman" w:hint="eastAsia"/>
          <w:sz w:val="24"/>
        </w:rPr>
        <w:t>4</w:t>
      </w:r>
      <w:r w:rsidRPr="00F264AA">
        <w:rPr>
          <w:rFonts w:ascii="Calibri" w:eastAsia="宋体" w:hAnsi="Calibri" w:cs="Times New Roman"/>
          <w:sz w:val="24"/>
        </w:rPr>
        <w:t>学时</w:t>
      </w:r>
      <w:r w:rsidRPr="00F264AA">
        <w:rPr>
          <w:rFonts w:ascii="Calibri" w:eastAsia="宋体" w:hAnsi="Calibri" w:cs="Times New Roman" w:hint="eastAsia"/>
          <w:sz w:val="24"/>
        </w:rPr>
        <w:t>）</w:t>
      </w:r>
    </w:p>
    <w:p w14:paraId="7E905C26"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9.</w:t>
      </w:r>
      <w:r w:rsidRPr="00F264AA">
        <w:rPr>
          <w:rFonts w:ascii="Calibri" w:eastAsia="宋体" w:hAnsi="Calibri" w:cs="Times New Roman"/>
          <w:sz w:val="24"/>
        </w:rPr>
        <w:t xml:space="preserve">3 </w:t>
      </w:r>
      <w:r w:rsidRPr="00F264AA">
        <w:rPr>
          <w:rFonts w:ascii="Calibri" w:eastAsia="宋体" w:hAnsi="Calibri" w:cs="Times New Roman"/>
          <w:sz w:val="24"/>
        </w:rPr>
        <w:t>前踢</w:t>
      </w:r>
      <w:r w:rsidRPr="00F264AA">
        <w:rPr>
          <w:rFonts w:ascii="Calibri" w:eastAsia="宋体" w:hAnsi="Calibri" w:cs="Times New Roman" w:hint="eastAsia"/>
          <w:sz w:val="24"/>
        </w:rPr>
        <w:t>、</w:t>
      </w:r>
      <w:r w:rsidRPr="00F264AA">
        <w:rPr>
          <w:rFonts w:ascii="Calibri" w:eastAsia="宋体" w:hAnsi="Calibri" w:cs="Times New Roman"/>
          <w:sz w:val="24"/>
        </w:rPr>
        <w:t>前腿前踢</w:t>
      </w:r>
      <w:r w:rsidRPr="00F264AA">
        <w:rPr>
          <w:rFonts w:ascii="Calibri" w:eastAsia="宋体" w:hAnsi="Calibri" w:cs="Times New Roman" w:hint="eastAsia"/>
          <w:sz w:val="24"/>
        </w:rPr>
        <w:t>（</w:t>
      </w:r>
      <w:r w:rsidRPr="00F264AA">
        <w:rPr>
          <w:rFonts w:ascii="Calibri" w:eastAsia="宋体" w:hAnsi="Calibri" w:cs="Times New Roman" w:hint="eastAsia"/>
          <w:sz w:val="24"/>
        </w:rPr>
        <w:t>6</w:t>
      </w:r>
      <w:r w:rsidRPr="00F264AA">
        <w:rPr>
          <w:rFonts w:ascii="Calibri" w:eastAsia="宋体" w:hAnsi="Calibri" w:cs="Times New Roman" w:hint="eastAsia"/>
          <w:sz w:val="24"/>
        </w:rPr>
        <w:t>学时）</w:t>
      </w:r>
    </w:p>
    <w:p w14:paraId="032C0C8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跆拳道 1</w:t>
      </w:r>
    </w:p>
    <w:p w14:paraId="4BEA42A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750CF5A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D394D2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A52B00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w:t>
      </w:r>
      <w:r w:rsidRPr="00F264AA">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0138FAD5"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1FB6685"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2498A51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一</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跆拳道</w:t>
      </w:r>
      <w:r w:rsidRPr="00F264AA">
        <w:rPr>
          <w:rFonts w:ascii="宋体" w:eastAsia="宋体" w:hAnsi="宋体" w:cs="Times New Roman"/>
          <w:b/>
          <w:sz w:val="28"/>
          <w:szCs w:val="28"/>
        </w:rPr>
        <w:t>理论及</w:t>
      </w:r>
      <w:r w:rsidRPr="00F264AA">
        <w:rPr>
          <w:rFonts w:ascii="宋体" w:eastAsia="宋体" w:hAnsi="宋体" w:cs="Times New Roman" w:hint="eastAsia"/>
          <w:b/>
          <w:sz w:val="28"/>
          <w:szCs w:val="28"/>
        </w:rPr>
        <w:t>技法</w:t>
      </w:r>
      <w:r w:rsidRPr="00F264AA">
        <w:rPr>
          <w:rFonts w:ascii="宋体" w:eastAsia="宋体" w:hAnsi="宋体" w:cs="Times New Roman"/>
          <w:b/>
          <w:sz w:val="28"/>
          <w:szCs w:val="28"/>
        </w:rPr>
        <w:t>（</w:t>
      </w:r>
      <w:r w:rsidRPr="00F264AA">
        <w:rPr>
          <w:rFonts w:ascii="宋体" w:eastAsia="宋体" w:hAnsi="宋体" w:cs="Times New Roman" w:hint="eastAsia"/>
          <w:b/>
          <w:sz w:val="28"/>
          <w:szCs w:val="28"/>
        </w:rPr>
        <w:t>20</w:t>
      </w:r>
      <w:r w:rsidRPr="00F264AA">
        <w:rPr>
          <w:rFonts w:ascii="宋体" w:eastAsia="宋体" w:hAnsi="宋体" w:cs="Times New Roman"/>
          <w:b/>
          <w:sz w:val="28"/>
          <w:szCs w:val="28"/>
        </w:rPr>
        <w:t>学时）</w:t>
      </w:r>
    </w:p>
    <w:p w14:paraId="0F01CE6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358710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 跆拳道基础理论（2学时）</w:t>
      </w:r>
    </w:p>
    <w:p w14:paraId="02F57B7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1.2竞技实战势，步法（2学时）</w:t>
      </w:r>
    </w:p>
    <w:p w14:paraId="1E8F4D5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 前踢、前腿前踢（4学时）</w:t>
      </w:r>
    </w:p>
    <w:p w14:paraId="7A95ED4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1.4横踢、前腿横踢（4学时）</w:t>
      </w:r>
    </w:p>
    <w:p w14:paraId="64BC86E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1.5旋风踢（4学时）</w:t>
      </w:r>
    </w:p>
    <w:p w14:paraId="2F8FF1C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1.6后踢（2学时）</w:t>
      </w:r>
    </w:p>
    <w:p w14:paraId="403A6EE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1.7期中期末考试（2学时）</w:t>
      </w:r>
    </w:p>
    <w:p w14:paraId="1CBD5C1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p>
    <w:p w14:paraId="27821BAC"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目的：学习并达到基本掌握跆拳道竞技技术。</w:t>
      </w:r>
    </w:p>
    <w:p w14:paraId="456C55FF"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sz w:val="24"/>
        </w:rPr>
        <w:t>要求</w:t>
      </w:r>
      <w:r w:rsidRPr="00F264AA">
        <w:rPr>
          <w:rFonts w:ascii="宋体" w:eastAsia="宋体" w:hAnsi="宋体" w:cs="Times New Roman" w:hint="eastAsia"/>
          <w:sz w:val="24"/>
        </w:rPr>
        <w:t>：能够熟练掌握前踢、</w:t>
      </w:r>
      <w:r w:rsidRPr="00F264AA">
        <w:rPr>
          <w:rFonts w:ascii="宋体" w:eastAsia="宋体" w:hAnsi="宋体" w:cs="Times New Roman"/>
          <w:sz w:val="24"/>
        </w:rPr>
        <w:t>横踢</w:t>
      </w:r>
      <w:r w:rsidRPr="00F264AA">
        <w:rPr>
          <w:rFonts w:ascii="宋体" w:eastAsia="宋体" w:hAnsi="宋体" w:cs="Times New Roman" w:hint="eastAsia"/>
          <w:sz w:val="24"/>
        </w:rPr>
        <w:t>、</w:t>
      </w:r>
      <w:r w:rsidRPr="00F264AA">
        <w:rPr>
          <w:rFonts w:ascii="宋体" w:eastAsia="宋体" w:hAnsi="宋体" w:cs="Times New Roman"/>
          <w:sz w:val="24"/>
        </w:rPr>
        <w:t>后踢</w:t>
      </w:r>
      <w:r w:rsidRPr="00F264AA">
        <w:rPr>
          <w:rFonts w:ascii="宋体" w:eastAsia="宋体" w:hAnsi="宋体" w:cs="Times New Roman" w:hint="eastAsia"/>
          <w:sz w:val="24"/>
        </w:rPr>
        <w:t>的动作及应用</w:t>
      </w:r>
    </w:p>
    <w:p w14:paraId="682C008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本章教学重点及难点：</w:t>
      </w:r>
    </w:p>
    <w:p w14:paraId="7B1D6CFF"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重点</w:t>
      </w:r>
      <w:r w:rsidRPr="00F264AA">
        <w:rPr>
          <w:rFonts w:ascii="宋体" w:eastAsia="宋体" w:hAnsi="宋体" w:cs="楷体_GB2312" w:hint="eastAsia"/>
          <w:color w:val="000000"/>
          <w:kern w:val="0"/>
          <w:sz w:val="24"/>
        </w:rPr>
        <w:t>：垂直提膝、平行提膝、夹腿提膝各技术中正面击打技术</w:t>
      </w:r>
    </w:p>
    <w:p w14:paraId="32EB5BB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b/>
          <w:sz w:val="24"/>
        </w:rPr>
      </w:pPr>
      <w:r w:rsidRPr="00F264AA">
        <w:rPr>
          <w:rFonts w:ascii="宋体" w:eastAsia="宋体" w:hAnsi="宋体" w:cs="楷体_GB2312" w:hint="eastAsia"/>
          <w:color w:val="000000"/>
          <w:kern w:val="0"/>
          <w:sz w:val="24"/>
        </w:rPr>
        <w:t>难点：后踢、旋风踢、</w:t>
      </w:r>
    </w:p>
    <w:p w14:paraId="0A293BE4"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二</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身体素质（4学时）</w:t>
      </w:r>
    </w:p>
    <w:p w14:paraId="6AEB6235"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lastRenderedPageBreak/>
        <w:t>本章主要教学内容：</w:t>
      </w:r>
    </w:p>
    <w:p w14:paraId="632376E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2.1速度素质、耐力素质、灵敏素质。</w:t>
      </w:r>
    </w:p>
    <w:p w14:paraId="62963CA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2.2教学目的及要求：使学生掌握跆拳道运动需要的基本身体素质。</w:t>
      </w:r>
      <w:r w:rsidRPr="00F264AA">
        <w:rPr>
          <w:rFonts w:ascii="Calibri" w:eastAsia="宋体" w:hAnsi="Calibri" w:cs="Times New Roman" w:hint="eastAsia"/>
          <w:sz w:val="24"/>
        </w:rPr>
        <w:t xml:space="preserve"> </w:t>
      </w:r>
    </w:p>
    <w:p w14:paraId="38A2F69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5ED9EF37" w14:textId="77777777" w:rsidR="00F264AA" w:rsidRPr="00F264AA" w:rsidRDefault="00F264AA" w:rsidP="00F264AA">
      <w:pPr>
        <w:adjustRightInd w:val="0"/>
        <w:snapToGrid w:val="0"/>
        <w:spacing w:line="500" w:lineRule="exact"/>
        <w:jc w:val="center"/>
        <w:rPr>
          <w:rFonts w:ascii="宋体" w:eastAsia="宋体" w:hAnsi="宋体" w:cs="仿宋_GB2312"/>
          <w:sz w:val="24"/>
        </w:rPr>
      </w:pPr>
      <w:r w:rsidRPr="00F264AA">
        <w:rPr>
          <w:rFonts w:ascii="宋体" w:eastAsia="宋体" w:hAnsi="宋体" w:cs="Times New Roman" w:hint="eastAsia"/>
          <w:b/>
          <w:sz w:val="28"/>
          <w:szCs w:val="28"/>
        </w:rPr>
        <w:t xml:space="preserve">第三章  </w:t>
      </w:r>
      <w:r w:rsidRPr="00F264AA">
        <w:rPr>
          <w:rFonts w:ascii="宋体" w:eastAsia="宋体" w:hAnsi="宋体" w:cs="Times New Roman"/>
          <w:b/>
          <w:sz w:val="28"/>
          <w:szCs w:val="28"/>
        </w:rPr>
        <w:t>跆拳道品势 （</w:t>
      </w:r>
      <w:r w:rsidRPr="00F264AA">
        <w:rPr>
          <w:rFonts w:ascii="宋体" w:eastAsia="宋体" w:hAnsi="宋体" w:cs="Times New Roman" w:hint="eastAsia"/>
          <w:b/>
          <w:sz w:val="28"/>
          <w:szCs w:val="28"/>
        </w:rPr>
        <w:t>8</w:t>
      </w:r>
      <w:r w:rsidRPr="00F264AA">
        <w:rPr>
          <w:rFonts w:ascii="宋体" w:eastAsia="宋体" w:hAnsi="宋体" w:cs="Times New Roman"/>
          <w:b/>
          <w:sz w:val="28"/>
          <w:szCs w:val="28"/>
        </w:rPr>
        <w:t>学时）</w:t>
      </w:r>
    </w:p>
    <w:p w14:paraId="69BB095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7613753"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 太极一章（4学时）</w:t>
      </w:r>
    </w:p>
    <w:p w14:paraId="77944F4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3.2 测试太极一章（2学时）</w:t>
      </w:r>
    </w:p>
    <w:p w14:paraId="0FB1643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3.3腿法考试2</w:t>
      </w:r>
    </w:p>
    <w:p w14:paraId="235EE96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p>
    <w:p w14:paraId="0B2CD037"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目的：掌握跆拳道品势——太极</w:t>
      </w:r>
    </w:p>
    <w:p w14:paraId="513C7F82"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楷体_GB2312"/>
          <w:color w:val="000000"/>
          <w:kern w:val="0"/>
          <w:sz w:val="24"/>
        </w:rPr>
        <w:t>要求</w:t>
      </w:r>
      <w:r w:rsidRPr="00F264AA">
        <w:rPr>
          <w:rFonts w:ascii="宋体" w:eastAsia="宋体" w:hAnsi="宋体" w:cs="楷体_GB2312" w:hint="eastAsia"/>
          <w:color w:val="000000"/>
          <w:kern w:val="0"/>
          <w:sz w:val="24"/>
        </w:rPr>
        <w:t>：</w:t>
      </w:r>
      <w:r w:rsidRPr="00F264AA">
        <w:rPr>
          <w:rFonts w:ascii="宋体" w:eastAsia="宋体" w:hAnsi="宋体" w:cs="楷体_GB2312"/>
          <w:color w:val="000000"/>
          <w:kern w:val="0"/>
          <w:sz w:val="24"/>
        </w:rPr>
        <w:t>领会跆拳道</w:t>
      </w:r>
      <w:r w:rsidRPr="00F264AA">
        <w:rPr>
          <w:rFonts w:ascii="宋体" w:eastAsia="宋体" w:hAnsi="宋体" w:cs="楷体_GB2312" w:hint="eastAsia"/>
          <w:color w:val="000000"/>
          <w:kern w:val="0"/>
          <w:sz w:val="24"/>
        </w:rPr>
        <w:t>品势</w:t>
      </w:r>
      <w:r w:rsidRPr="00F264AA">
        <w:rPr>
          <w:rFonts w:ascii="宋体" w:eastAsia="宋体" w:hAnsi="宋体" w:cs="楷体_GB2312"/>
          <w:color w:val="000000"/>
          <w:kern w:val="0"/>
          <w:sz w:val="24"/>
        </w:rPr>
        <w:t>与竞技不同的发力</w:t>
      </w:r>
      <w:r w:rsidRPr="00F264AA">
        <w:rPr>
          <w:rFonts w:ascii="宋体" w:eastAsia="宋体" w:hAnsi="宋体" w:cs="楷体_GB2312" w:hint="eastAsia"/>
          <w:color w:val="000000"/>
          <w:kern w:val="0"/>
          <w:sz w:val="24"/>
        </w:rPr>
        <w:t>，注重表现力和协调性</w:t>
      </w:r>
    </w:p>
    <w:p w14:paraId="18F47A8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本章教学重点及难点：</w:t>
      </w:r>
    </w:p>
    <w:p w14:paraId="760DD194"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重点</w:t>
      </w:r>
      <w:r w:rsidRPr="00F264AA">
        <w:rPr>
          <w:rFonts w:ascii="宋体" w:eastAsia="宋体" w:hAnsi="宋体" w:cs="楷体_GB2312" w:hint="eastAsia"/>
          <w:color w:val="000000"/>
          <w:kern w:val="0"/>
          <w:sz w:val="24"/>
        </w:rPr>
        <w:t>：品势基本技术学习</w:t>
      </w:r>
    </w:p>
    <w:p w14:paraId="0B2E059E"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难点：太极一章路线及发力</w:t>
      </w:r>
    </w:p>
    <w:p w14:paraId="7F9A32C5"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跆拳道 2</w:t>
      </w:r>
    </w:p>
    <w:p w14:paraId="599AAE7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E250C9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E60B72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F5F12C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w:t>
      </w:r>
      <w:r w:rsidRPr="00F264AA">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D6064A9"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60297B7"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4C8305BF"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一</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跆拳道腿法</w:t>
      </w:r>
      <w:r w:rsidRPr="00F264AA">
        <w:rPr>
          <w:rFonts w:ascii="宋体" w:eastAsia="宋体" w:hAnsi="宋体" w:cs="Times New Roman"/>
          <w:b/>
          <w:sz w:val="28"/>
          <w:szCs w:val="28"/>
        </w:rPr>
        <w:t>技术（</w:t>
      </w:r>
      <w:r w:rsidRPr="00F264AA">
        <w:rPr>
          <w:rFonts w:ascii="宋体" w:eastAsia="宋体" w:hAnsi="宋体" w:cs="Times New Roman" w:hint="eastAsia"/>
          <w:b/>
          <w:sz w:val="28"/>
          <w:szCs w:val="28"/>
        </w:rPr>
        <w:t>18</w:t>
      </w:r>
      <w:r w:rsidRPr="00F264AA">
        <w:rPr>
          <w:rFonts w:ascii="宋体" w:eastAsia="宋体" w:hAnsi="宋体" w:cs="Times New Roman"/>
          <w:b/>
          <w:sz w:val="28"/>
          <w:szCs w:val="28"/>
        </w:rPr>
        <w:t>学时）</w:t>
      </w:r>
    </w:p>
    <w:p w14:paraId="5980480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959087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1</w:t>
      </w:r>
      <w:r w:rsidRPr="00F264AA">
        <w:rPr>
          <w:rFonts w:ascii="Calibri" w:eastAsia="宋体" w:hAnsi="Calibri" w:cs="Times New Roman"/>
          <w:sz w:val="24"/>
        </w:rPr>
        <w:t>.</w:t>
      </w:r>
      <w:r w:rsidRPr="00F264AA">
        <w:rPr>
          <w:rFonts w:ascii="Calibri" w:eastAsia="宋体" w:hAnsi="Calibri" w:cs="Times New Roman" w:hint="eastAsia"/>
          <w:sz w:val="24"/>
        </w:rPr>
        <w:t>1</w:t>
      </w:r>
      <w:r w:rsidRPr="00F264AA">
        <w:rPr>
          <w:rFonts w:ascii="Calibri" w:eastAsia="宋体" w:hAnsi="Calibri" w:cs="Times New Roman"/>
          <w:sz w:val="24"/>
        </w:rPr>
        <w:t xml:space="preserve"> </w:t>
      </w:r>
      <w:r w:rsidRPr="00F264AA">
        <w:rPr>
          <w:rFonts w:ascii="Calibri" w:eastAsia="宋体" w:hAnsi="Calibri" w:cs="Times New Roman"/>
          <w:sz w:val="24"/>
        </w:rPr>
        <w:t>垂直提膝组合技术学习</w:t>
      </w:r>
      <w:r w:rsidRPr="00F264AA">
        <w:rPr>
          <w:rFonts w:ascii="Calibri" w:eastAsia="宋体" w:hAnsi="Calibri" w:cs="Times New Roman" w:hint="eastAsia"/>
          <w:sz w:val="24"/>
        </w:rPr>
        <w:t>（</w:t>
      </w:r>
      <w:r w:rsidRPr="00F264AA">
        <w:rPr>
          <w:rFonts w:ascii="Calibri" w:eastAsia="宋体" w:hAnsi="Calibri" w:cs="Times New Roman" w:hint="eastAsia"/>
          <w:sz w:val="24"/>
        </w:rPr>
        <w:t>2</w:t>
      </w:r>
      <w:r w:rsidRPr="00F264AA">
        <w:rPr>
          <w:rFonts w:ascii="Calibri" w:eastAsia="宋体" w:hAnsi="Calibri" w:cs="Times New Roman" w:hint="eastAsia"/>
          <w:sz w:val="24"/>
        </w:rPr>
        <w:t>学时）</w:t>
      </w:r>
    </w:p>
    <w:p w14:paraId="57A7A795"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1.</w:t>
      </w:r>
      <w:r w:rsidRPr="00F264AA">
        <w:rPr>
          <w:rFonts w:ascii="Calibri" w:eastAsia="宋体" w:hAnsi="Calibri" w:cs="Times New Roman" w:hint="eastAsia"/>
          <w:sz w:val="24"/>
        </w:rPr>
        <w:t>2</w:t>
      </w:r>
      <w:r w:rsidRPr="00F264AA">
        <w:rPr>
          <w:rFonts w:ascii="Calibri" w:eastAsia="宋体" w:hAnsi="Calibri" w:cs="Times New Roman"/>
          <w:sz w:val="24"/>
        </w:rPr>
        <w:t xml:space="preserve"> </w:t>
      </w:r>
      <w:r w:rsidRPr="00F264AA">
        <w:rPr>
          <w:rFonts w:ascii="Calibri" w:eastAsia="宋体" w:hAnsi="Calibri" w:cs="Times New Roman" w:hint="eastAsia"/>
          <w:sz w:val="24"/>
        </w:rPr>
        <w:t>飞踢、</w:t>
      </w:r>
      <w:r w:rsidRPr="00F264AA">
        <w:rPr>
          <w:rFonts w:ascii="Calibri" w:eastAsia="宋体" w:hAnsi="Calibri" w:cs="Times New Roman"/>
          <w:sz w:val="24"/>
        </w:rPr>
        <w:t>前腿双飞踢</w:t>
      </w:r>
      <w:r w:rsidRPr="00F264AA">
        <w:rPr>
          <w:rFonts w:ascii="Calibri" w:eastAsia="宋体" w:hAnsi="Calibri" w:cs="Times New Roman" w:hint="eastAsia"/>
          <w:sz w:val="24"/>
        </w:rPr>
        <w:t>（</w:t>
      </w:r>
      <w:r w:rsidRPr="00F264AA">
        <w:rPr>
          <w:rFonts w:ascii="Calibri" w:eastAsia="宋体" w:hAnsi="Calibri" w:cs="Times New Roman" w:hint="eastAsia"/>
          <w:sz w:val="24"/>
        </w:rPr>
        <w:t>6</w:t>
      </w:r>
      <w:r w:rsidRPr="00F264AA">
        <w:rPr>
          <w:rFonts w:ascii="Calibri" w:eastAsia="宋体" w:hAnsi="Calibri" w:cs="Times New Roman" w:hint="eastAsia"/>
          <w:sz w:val="24"/>
        </w:rPr>
        <w:t>学时）</w:t>
      </w:r>
    </w:p>
    <w:p w14:paraId="55D4E8D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1</w:t>
      </w:r>
      <w:r w:rsidRPr="00F264AA">
        <w:rPr>
          <w:rFonts w:ascii="Calibri" w:eastAsia="宋体" w:hAnsi="Calibri" w:cs="Times New Roman"/>
          <w:sz w:val="24"/>
        </w:rPr>
        <w:t>.</w:t>
      </w:r>
      <w:r w:rsidRPr="00F264AA">
        <w:rPr>
          <w:rFonts w:ascii="Calibri" w:eastAsia="宋体" w:hAnsi="Calibri" w:cs="Times New Roman" w:hint="eastAsia"/>
          <w:sz w:val="24"/>
        </w:rPr>
        <w:t>3</w:t>
      </w:r>
      <w:r w:rsidRPr="00F264AA">
        <w:rPr>
          <w:rFonts w:ascii="Calibri" w:eastAsia="宋体" w:hAnsi="Calibri" w:cs="Times New Roman"/>
          <w:sz w:val="24"/>
        </w:rPr>
        <w:t xml:space="preserve"> </w:t>
      </w:r>
      <w:r w:rsidRPr="00F264AA">
        <w:rPr>
          <w:rFonts w:ascii="Calibri" w:eastAsia="宋体" w:hAnsi="Calibri" w:cs="Times New Roman"/>
          <w:sz w:val="24"/>
        </w:rPr>
        <w:t>平行提膝组合技术学习</w:t>
      </w:r>
      <w:r w:rsidRPr="00F264AA">
        <w:rPr>
          <w:rFonts w:ascii="Calibri" w:eastAsia="宋体" w:hAnsi="Calibri" w:cs="Times New Roman" w:hint="eastAsia"/>
          <w:sz w:val="24"/>
        </w:rPr>
        <w:t>（</w:t>
      </w:r>
      <w:r w:rsidRPr="00F264AA">
        <w:rPr>
          <w:rFonts w:ascii="Calibri" w:eastAsia="宋体" w:hAnsi="Calibri" w:cs="Times New Roman" w:hint="eastAsia"/>
          <w:sz w:val="24"/>
        </w:rPr>
        <w:t>2</w:t>
      </w:r>
      <w:r w:rsidRPr="00F264AA">
        <w:rPr>
          <w:rFonts w:ascii="Calibri" w:eastAsia="宋体" w:hAnsi="Calibri" w:cs="Times New Roman" w:hint="eastAsia"/>
          <w:sz w:val="24"/>
        </w:rPr>
        <w:t>学时）</w:t>
      </w:r>
    </w:p>
    <w:p w14:paraId="63F5D85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1.</w:t>
      </w:r>
      <w:r w:rsidRPr="00F264AA">
        <w:rPr>
          <w:rFonts w:ascii="Calibri" w:eastAsia="宋体" w:hAnsi="Calibri" w:cs="Times New Roman" w:hint="eastAsia"/>
          <w:sz w:val="24"/>
        </w:rPr>
        <w:t>4</w:t>
      </w:r>
      <w:r w:rsidRPr="00F264AA">
        <w:rPr>
          <w:rFonts w:ascii="Calibri" w:eastAsia="宋体" w:hAnsi="Calibri" w:cs="Times New Roman"/>
          <w:sz w:val="24"/>
        </w:rPr>
        <w:t xml:space="preserve"> </w:t>
      </w:r>
      <w:r w:rsidRPr="00F264AA">
        <w:rPr>
          <w:rFonts w:ascii="Calibri" w:eastAsia="宋体" w:hAnsi="Calibri" w:cs="Times New Roman" w:hint="eastAsia"/>
          <w:sz w:val="24"/>
        </w:rPr>
        <w:t>后旋踢（</w:t>
      </w:r>
      <w:r w:rsidRPr="00F264AA">
        <w:rPr>
          <w:rFonts w:ascii="Calibri" w:eastAsia="宋体" w:hAnsi="Calibri" w:cs="Times New Roman" w:hint="eastAsia"/>
          <w:sz w:val="24"/>
        </w:rPr>
        <w:t>4</w:t>
      </w:r>
      <w:r w:rsidRPr="00F264AA">
        <w:rPr>
          <w:rFonts w:ascii="Calibri" w:eastAsia="宋体" w:hAnsi="Calibri" w:cs="Times New Roman" w:hint="eastAsia"/>
          <w:sz w:val="24"/>
        </w:rPr>
        <w:t>学时）</w:t>
      </w:r>
    </w:p>
    <w:p w14:paraId="6979B06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1.</w:t>
      </w:r>
      <w:r w:rsidRPr="00F264AA">
        <w:rPr>
          <w:rFonts w:ascii="Calibri" w:eastAsia="宋体" w:hAnsi="Calibri" w:cs="Times New Roman" w:hint="eastAsia"/>
          <w:sz w:val="24"/>
        </w:rPr>
        <w:t>5</w:t>
      </w:r>
      <w:r w:rsidRPr="00F264AA">
        <w:rPr>
          <w:rFonts w:ascii="Calibri" w:eastAsia="宋体" w:hAnsi="Calibri" w:cs="Times New Roman"/>
          <w:sz w:val="24"/>
        </w:rPr>
        <w:t xml:space="preserve"> </w:t>
      </w:r>
      <w:r w:rsidRPr="00F264AA">
        <w:rPr>
          <w:rFonts w:ascii="Calibri" w:eastAsia="宋体" w:hAnsi="Calibri" w:cs="Times New Roman"/>
          <w:sz w:val="24"/>
        </w:rPr>
        <w:t>下劈</w:t>
      </w:r>
      <w:r w:rsidRPr="00F264AA">
        <w:rPr>
          <w:rFonts w:ascii="Calibri" w:eastAsia="宋体" w:hAnsi="Calibri" w:cs="Times New Roman" w:hint="eastAsia"/>
          <w:sz w:val="24"/>
        </w:rPr>
        <w:t>、</w:t>
      </w:r>
      <w:r w:rsidRPr="00F264AA">
        <w:rPr>
          <w:rFonts w:ascii="Calibri" w:eastAsia="宋体" w:hAnsi="Calibri" w:cs="Times New Roman"/>
          <w:sz w:val="24"/>
        </w:rPr>
        <w:t>前腿下劈</w:t>
      </w:r>
      <w:r w:rsidRPr="00F264AA">
        <w:rPr>
          <w:rFonts w:ascii="Calibri" w:eastAsia="宋体" w:hAnsi="Calibri" w:cs="Times New Roman" w:hint="eastAsia"/>
          <w:sz w:val="24"/>
        </w:rPr>
        <w:t>（</w:t>
      </w:r>
      <w:r w:rsidRPr="00F264AA">
        <w:rPr>
          <w:rFonts w:ascii="Calibri" w:eastAsia="宋体" w:hAnsi="Calibri" w:cs="Times New Roman" w:hint="eastAsia"/>
          <w:sz w:val="24"/>
        </w:rPr>
        <w:t>4</w:t>
      </w:r>
      <w:r w:rsidRPr="00F264AA">
        <w:rPr>
          <w:rFonts w:ascii="Calibri" w:eastAsia="宋体" w:hAnsi="Calibri" w:cs="Times New Roman" w:hint="eastAsia"/>
          <w:sz w:val="24"/>
        </w:rPr>
        <w:t>学时）</w:t>
      </w:r>
    </w:p>
    <w:p w14:paraId="7C71A36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p>
    <w:p w14:paraId="2E979365"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目的：学习并达到基本掌握跆拳道竞技技术。</w:t>
      </w:r>
    </w:p>
    <w:p w14:paraId="07FE5AD8"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sz w:val="24"/>
        </w:rPr>
        <w:t>要求</w:t>
      </w:r>
      <w:r w:rsidRPr="00F264AA">
        <w:rPr>
          <w:rFonts w:ascii="宋体" w:eastAsia="宋体" w:hAnsi="宋体" w:cs="Times New Roman" w:hint="eastAsia"/>
          <w:sz w:val="24"/>
        </w:rPr>
        <w:t>：能够熟练掌握前踢、</w:t>
      </w:r>
      <w:r w:rsidRPr="00F264AA">
        <w:rPr>
          <w:rFonts w:ascii="宋体" w:eastAsia="宋体" w:hAnsi="宋体" w:cs="Times New Roman"/>
          <w:sz w:val="24"/>
        </w:rPr>
        <w:t>下劈</w:t>
      </w:r>
      <w:r w:rsidRPr="00F264AA">
        <w:rPr>
          <w:rFonts w:ascii="宋体" w:eastAsia="宋体" w:hAnsi="宋体" w:cs="Times New Roman" w:hint="eastAsia"/>
          <w:sz w:val="24"/>
        </w:rPr>
        <w:t>、</w:t>
      </w:r>
      <w:r w:rsidRPr="00F264AA">
        <w:rPr>
          <w:rFonts w:ascii="宋体" w:eastAsia="宋体" w:hAnsi="宋体" w:cs="Times New Roman"/>
          <w:sz w:val="24"/>
        </w:rPr>
        <w:t>横踢</w:t>
      </w:r>
      <w:r w:rsidRPr="00F264AA">
        <w:rPr>
          <w:rFonts w:ascii="宋体" w:eastAsia="宋体" w:hAnsi="宋体" w:cs="Times New Roman" w:hint="eastAsia"/>
          <w:sz w:val="24"/>
        </w:rPr>
        <w:t>、</w:t>
      </w:r>
      <w:r w:rsidRPr="00F264AA">
        <w:rPr>
          <w:rFonts w:ascii="宋体" w:eastAsia="宋体" w:hAnsi="宋体" w:cs="Times New Roman"/>
          <w:sz w:val="24"/>
        </w:rPr>
        <w:t>侧踢</w:t>
      </w:r>
      <w:r w:rsidRPr="00F264AA">
        <w:rPr>
          <w:rFonts w:ascii="宋体" w:eastAsia="宋体" w:hAnsi="宋体" w:cs="Times New Roman" w:hint="eastAsia"/>
          <w:sz w:val="24"/>
        </w:rPr>
        <w:t>、</w:t>
      </w:r>
      <w:r w:rsidRPr="00F264AA">
        <w:rPr>
          <w:rFonts w:ascii="宋体" w:eastAsia="宋体" w:hAnsi="宋体" w:cs="Times New Roman"/>
          <w:sz w:val="24"/>
        </w:rPr>
        <w:t>后踢</w:t>
      </w:r>
      <w:r w:rsidRPr="00F264AA">
        <w:rPr>
          <w:rFonts w:ascii="宋体" w:eastAsia="宋体" w:hAnsi="宋体" w:cs="Times New Roman" w:hint="eastAsia"/>
          <w:sz w:val="24"/>
        </w:rPr>
        <w:t>的动作并应用</w:t>
      </w:r>
    </w:p>
    <w:p w14:paraId="43EFB91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本章教学重点及难点：</w:t>
      </w:r>
    </w:p>
    <w:p w14:paraId="5E9C1F56"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重点</w:t>
      </w:r>
      <w:r w:rsidRPr="00F264AA">
        <w:rPr>
          <w:rFonts w:ascii="宋体" w:eastAsia="宋体" w:hAnsi="宋体" w:cs="楷体_GB2312" w:hint="eastAsia"/>
          <w:color w:val="000000"/>
          <w:kern w:val="0"/>
          <w:sz w:val="24"/>
        </w:rPr>
        <w:t>：垂直提膝、平行提膝、各技术中正面击打技术</w:t>
      </w:r>
    </w:p>
    <w:p w14:paraId="266B15B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b/>
          <w:sz w:val="24"/>
        </w:rPr>
      </w:pPr>
      <w:r w:rsidRPr="00F264AA">
        <w:rPr>
          <w:rFonts w:ascii="宋体" w:eastAsia="宋体" w:hAnsi="宋体" w:cs="楷体_GB2312" w:hint="eastAsia"/>
          <w:color w:val="000000"/>
          <w:kern w:val="0"/>
          <w:sz w:val="24"/>
        </w:rPr>
        <w:t>难点：双飞踢、后旋踢</w:t>
      </w:r>
    </w:p>
    <w:p w14:paraId="752DB1EC"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二</w:t>
      </w:r>
      <w:r w:rsidRPr="00F264AA">
        <w:rPr>
          <w:rFonts w:ascii="宋体" w:eastAsia="宋体" w:hAnsi="宋体" w:cs="Times New Roman"/>
          <w:b/>
          <w:sz w:val="28"/>
          <w:szCs w:val="28"/>
        </w:rPr>
        <w:t>章  跆拳道品势 （</w:t>
      </w:r>
      <w:r w:rsidRPr="00F264AA">
        <w:rPr>
          <w:rFonts w:ascii="宋体" w:eastAsia="宋体" w:hAnsi="宋体" w:cs="Times New Roman" w:hint="eastAsia"/>
          <w:b/>
          <w:sz w:val="28"/>
          <w:szCs w:val="28"/>
        </w:rPr>
        <w:t>10</w:t>
      </w:r>
      <w:r w:rsidRPr="00F264AA">
        <w:rPr>
          <w:rFonts w:ascii="宋体" w:eastAsia="宋体" w:hAnsi="宋体" w:cs="Times New Roman"/>
          <w:b/>
          <w:sz w:val="28"/>
          <w:szCs w:val="28"/>
        </w:rPr>
        <w:t>学时）</w:t>
      </w:r>
    </w:p>
    <w:p w14:paraId="750FA8C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4CA2EC2"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2</w:t>
      </w:r>
      <w:r w:rsidRPr="00F264AA">
        <w:rPr>
          <w:rFonts w:ascii="Calibri" w:eastAsia="宋体" w:hAnsi="Calibri" w:cs="Times New Roman" w:hint="eastAsia"/>
          <w:sz w:val="24"/>
        </w:rPr>
        <w:t>.1</w:t>
      </w:r>
      <w:r w:rsidRPr="00F264AA">
        <w:rPr>
          <w:rFonts w:ascii="Calibri" w:eastAsia="宋体" w:hAnsi="Calibri" w:cs="Times New Roman"/>
          <w:sz w:val="24"/>
        </w:rPr>
        <w:t xml:space="preserve"> </w:t>
      </w:r>
      <w:r w:rsidRPr="00F264AA">
        <w:rPr>
          <w:rFonts w:ascii="Calibri" w:eastAsia="宋体" w:hAnsi="Calibri" w:cs="Times New Roman" w:hint="eastAsia"/>
          <w:sz w:val="24"/>
        </w:rPr>
        <w:t>太极二章（</w:t>
      </w:r>
      <w:r w:rsidRPr="00F264AA">
        <w:rPr>
          <w:rFonts w:ascii="Calibri" w:eastAsia="宋体" w:hAnsi="Calibri" w:cs="Times New Roman" w:hint="eastAsia"/>
          <w:sz w:val="24"/>
        </w:rPr>
        <w:t>4</w:t>
      </w:r>
      <w:r w:rsidRPr="00F264AA">
        <w:rPr>
          <w:rFonts w:ascii="Calibri" w:eastAsia="宋体" w:hAnsi="Calibri" w:cs="Times New Roman" w:hint="eastAsia"/>
          <w:sz w:val="24"/>
        </w:rPr>
        <w:t>学时）</w:t>
      </w:r>
    </w:p>
    <w:p w14:paraId="0B70B44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lastRenderedPageBreak/>
        <w:t>2.</w:t>
      </w:r>
      <w:r w:rsidRPr="00F264AA">
        <w:rPr>
          <w:rFonts w:ascii="Calibri" w:eastAsia="宋体" w:hAnsi="Calibri" w:cs="Times New Roman" w:hint="eastAsia"/>
          <w:sz w:val="24"/>
        </w:rPr>
        <w:t>2</w:t>
      </w:r>
      <w:r w:rsidRPr="00F264AA">
        <w:rPr>
          <w:rFonts w:ascii="Calibri" w:eastAsia="宋体" w:hAnsi="Calibri" w:cs="Times New Roman"/>
          <w:sz w:val="24"/>
        </w:rPr>
        <w:t xml:space="preserve"> </w:t>
      </w:r>
      <w:r w:rsidRPr="00F264AA">
        <w:rPr>
          <w:rFonts w:ascii="Calibri" w:eastAsia="宋体" w:hAnsi="Calibri" w:cs="Times New Roman"/>
          <w:sz w:val="24"/>
        </w:rPr>
        <w:t>测试太极</w:t>
      </w:r>
      <w:r w:rsidRPr="00F264AA">
        <w:rPr>
          <w:rFonts w:ascii="Calibri" w:eastAsia="宋体" w:hAnsi="Calibri" w:cs="Times New Roman" w:hint="eastAsia"/>
          <w:sz w:val="24"/>
        </w:rPr>
        <w:t>二</w:t>
      </w:r>
      <w:r w:rsidRPr="00F264AA">
        <w:rPr>
          <w:rFonts w:ascii="Calibri" w:eastAsia="宋体" w:hAnsi="Calibri" w:cs="Times New Roman"/>
          <w:sz w:val="24"/>
        </w:rPr>
        <w:t>章</w:t>
      </w:r>
      <w:r w:rsidRPr="00F264AA">
        <w:rPr>
          <w:rFonts w:ascii="Calibri" w:eastAsia="宋体" w:hAnsi="Calibri" w:cs="Times New Roman" w:hint="eastAsia"/>
          <w:sz w:val="24"/>
        </w:rPr>
        <w:t>（</w:t>
      </w:r>
      <w:r w:rsidRPr="00F264AA">
        <w:rPr>
          <w:rFonts w:ascii="Calibri" w:eastAsia="宋体" w:hAnsi="Calibri" w:cs="Times New Roman" w:hint="eastAsia"/>
          <w:sz w:val="24"/>
        </w:rPr>
        <w:t>2</w:t>
      </w:r>
      <w:r w:rsidRPr="00F264AA">
        <w:rPr>
          <w:rFonts w:ascii="Calibri" w:eastAsia="宋体" w:hAnsi="Calibri" w:cs="Times New Roman" w:hint="eastAsia"/>
          <w:sz w:val="24"/>
        </w:rPr>
        <w:t>学时）</w:t>
      </w:r>
    </w:p>
    <w:p w14:paraId="7DC1B022"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2.3</w:t>
      </w:r>
      <w:r w:rsidRPr="00F264AA">
        <w:rPr>
          <w:rFonts w:ascii="Calibri" w:eastAsia="宋体" w:hAnsi="Calibri" w:cs="Times New Roman" w:hint="eastAsia"/>
          <w:sz w:val="24"/>
        </w:rPr>
        <w:t>腿法考试（</w:t>
      </w:r>
      <w:r w:rsidRPr="00F264AA">
        <w:rPr>
          <w:rFonts w:ascii="Calibri" w:eastAsia="宋体" w:hAnsi="Calibri" w:cs="Times New Roman" w:hint="eastAsia"/>
          <w:sz w:val="24"/>
        </w:rPr>
        <w:t>2</w:t>
      </w:r>
      <w:r w:rsidRPr="00F264AA">
        <w:rPr>
          <w:rFonts w:ascii="Calibri" w:eastAsia="宋体" w:hAnsi="Calibri" w:cs="Times New Roman" w:hint="eastAsia"/>
          <w:sz w:val="24"/>
        </w:rPr>
        <w:t>学时）</w:t>
      </w:r>
    </w:p>
    <w:p w14:paraId="0A8EF11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p>
    <w:p w14:paraId="28C449E3"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目的：掌握跆拳道品势——太极</w:t>
      </w:r>
    </w:p>
    <w:p w14:paraId="0D536255"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楷体_GB2312"/>
          <w:color w:val="000000"/>
          <w:kern w:val="0"/>
          <w:sz w:val="24"/>
        </w:rPr>
        <w:t>要求</w:t>
      </w:r>
      <w:r w:rsidRPr="00F264AA">
        <w:rPr>
          <w:rFonts w:ascii="宋体" w:eastAsia="宋体" w:hAnsi="宋体" w:cs="楷体_GB2312" w:hint="eastAsia"/>
          <w:color w:val="000000"/>
          <w:kern w:val="0"/>
          <w:sz w:val="24"/>
        </w:rPr>
        <w:t>：</w:t>
      </w:r>
      <w:r w:rsidRPr="00F264AA">
        <w:rPr>
          <w:rFonts w:ascii="宋体" w:eastAsia="宋体" w:hAnsi="宋体" w:cs="楷体_GB2312"/>
          <w:color w:val="000000"/>
          <w:kern w:val="0"/>
          <w:sz w:val="24"/>
        </w:rPr>
        <w:t>领会跆拳道</w:t>
      </w:r>
      <w:r w:rsidRPr="00F264AA">
        <w:rPr>
          <w:rFonts w:ascii="宋体" w:eastAsia="宋体" w:hAnsi="宋体" w:cs="楷体_GB2312" w:hint="eastAsia"/>
          <w:color w:val="000000"/>
          <w:kern w:val="0"/>
          <w:sz w:val="24"/>
        </w:rPr>
        <w:t>品势</w:t>
      </w:r>
      <w:r w:rsidRPr="00F264AA">
        <w:rPr>
          <w:rFonts w:ascii="宋体" w:eastAsia="宋体" w:hAnsi="宋体" w:cs="楷体_GB2312"/>
          <w:color w:val="000000"/>
          <w:kern w:val="0"/>
          <w:sz w:val="24"/>
        </w:rPr>
        <w:t>与竞技不同的发力</w:t>
      </w:r>
      <w:r w:rsidRPr="00F264AA">
        <w:rPr>
          <w:rFonts w:ascii="宋体" w:eastAsia="宋体" w:hAnsi="宋体" w:cs="楷体_GB2312" w:hint="eastAsia"/>
          <w:color w:val="000000"/>
          <w:kern w:val="0"/>
          <w:sz w:val="24"/>
        </w:rPr>
        <w:t>，注重表现力和协调性</w:t>
      </w:r>
    </w:p>
    <w:p w14:paraId="52F01AB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本章教学重点及难点：</w:t>
      </w:r>
    </w:p>
    <w:p w14:paraId="603CBA89"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重点</w:t>
      </w:r>
      <w:r w:rsidRPr="00F264AA">
        <w:rPr>
          <w:rFonts w:ascii="宋体" w:eastAsia="宋体" w:hAnsi="宋体" w:cs="楷体_GB2312" w:hint="eastAsia"/>
          <w:color w:val="000000"/>
          <w:kern w:val="0"/>
          <w:sz w:val="24"/>
        </w:rPr>
        <w:t>：品势基本技术学习</w:t>
      </w:r>
    </w:p>
    <w:p w14:paraId="14CD097E"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难点：太极二章路线及发力</w:t>
      </w:r>
    </w:p>
    <w:p w14:paraId="18F1D395"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第三章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104EC66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91F58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《国家学生体质健康标准》实施说明</w:t>
      </w:r>
    </w:p>
    <w:p w14:paraId="02A09C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《国家学生体质健康标准》测试评分表</w:t>
      </w:r>
    </w:p>
    <w:p w14:paraId="66AC5D1B"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7D7CBF95"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35CEA1C1"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跆拳道 3</w:t>
      </w:r>
    </w:p>
    <w:p w14:paraId="53202ED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4B2FEF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31EC67C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w:t>
      </w:r>
      <w:r w:rsidRPr="00F264AA">
        <w:rPr>
          <w:rFonts w:ascii="宋体" w:eastAsia="宋体" w:hAnsi="宋体" w:cs="仿宋_GB2312" w:hint="eastAsia"/>
          <w:sz w:val="24"/>
        </w:rPr>
        <w:lastRenderedPageBreak/>
        <w:t>我调控，自我检测和自我评价</w:t>
      </w:r>
      <w:r w:rsidRPr="00F264AA">
        <w:rPr>
          <w:rFonts w:ascii="宋体" w:eastAsia="宋体" w:hAnsi="Calibri" w:cs="宋体" w:hint="eastAsia"/>
          <w:spacing w:val="5"/>
          <w:kern w:val="0"/>
          <w:sz w:val="24"/>
        </w:rPr>
        <w:t>。</w:t>
      </w:r>
    </w:p>
    <w:p w14:paraId="5555340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0B9AD0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E2F15F8"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F6AA8A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一</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跆拳道</w:t>
      </w:r>
      <w:r w:rsidRPr="00F264AA">
        <w:rPr>
          <w:rFonts w:ascii="宋体" w:eastAsia="宋体" w:hAnsi="宋体" w:cs="Times New Roman"/>
          <w:b/>
          <w:sz w:val="28"/>
          <w:szCs w:val="28"/>
        </w:rPr>
        <w:t>理论及</w:t>
      </w:r>
      <w:r w:rsidRPr="00F264AA">
        <w:rPr>
          <w:rFonts w:ascii="宋体" w:eastAsia="宋体" w:hAnsi="宋体" w:cs="Times New Roman" w:hint="eastAsia"/>
          <w:b/>
          <w:sz w:val="28"/>
          <w:szCs w:val="28"/>
        </w:rPr>
        <w:t>技法</w:t>
      </w:r>
      <w:r w:rsidRPr="00F264AA">
        <w:rPr>
          <w:rFonts w:ascii="宋体" w:eastAsia="宋体" w:hAnsi="宋体" w:cs="Times New Roman"/>
          <w:b/>
          <w:sz w:val="28"/>
          <w:szCs w:val="28"/>
        </w:rPr>
        <w:t>（</w:t>
      </w:r>
      <w:r w:rsidRPr="00F264AA">
        <w:rPr>
          <w:rFonts w:ascii="宋体" w:eastAsia="宋体" w:hAnsi="宋体" w:cs="Times New Roman" w:hint="eastAsia"/>
          <w:b/>
          <w:sz w:val="28"/>
          <w:szCs w:val="28"/>
        </w:rPr>
        <w:t>16</w:t>
      </w:r>
      <w:r w:rsidRPr="00F264AA">
        <w:rPr>
          <w:rFonts w:ascii="宋体" w:eastAsia="宋体" w:hAnsi="宋体" w:cs="Times New Roman"/>
          <w:b/>
          <w:sz w:val="28"/>
          <w:szCs w:val="28"/>
        </w:rPr>
        <w:t>学时）</w:t>
      </w:r>
    </w:p>
    <w:p w14:paraId="19D5F008"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F662E0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 跆拳道基础理论（2学时）</w:t>
      </w:r>
    </w:p>
    <w:p w14:paraId="4E01D66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1.2竞技实战势，步法（2学时）</w:t>
      </w:r>
    </w:p>
    <w:p w14:paraId="378B2F4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 前踢、前腿前踢（2学时）</w:t>
      </w:r>
    </w:p>
    <w:p w14:paraId="71A13B9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1.4横踢、前腿横踢（4学时）</w:t>
      </w:r>
    </w:p>
    <w:p w14:paraId="5177DB4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1.5旋风踢（4学时）</w:t>
      </w:r>
    </w:p>
    <w:p w14:paraId="7E253C3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1.6后踢（2学时）</w:t>
      </w:r>
    </w:p>
    <w:p w14:paraId="7584E87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1.7期中期末考试（2学时）</w:t>
      </w:r>
    </w:p>
    <w:p w14:paraId="06D81F3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p>
    <w:p w14:paraId="2C314031"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目的：学习并达到基本掌握跆拳道竞技技术。</w:t>
      </w:r>
    </w:p>
    <w:p w14:paraId="787863C6"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sz w:val="24"/>
        </w:rPr>
        <w:t>要求</w:t>
      </w:r>
      <w:r w:rsidRPr="00F264AA">
        <w:rPr>
          <w:rFonts w:ascii="宋体" w:eastAsia="宋体" w:hAnsi="宋体" w:cs="Times New Roman" w:hint="eastAsia"/>
          <w:sz w:val="24"/>
        </w:rPr>
        <w:t>：能够熟练掌握前踢、</w:t>
      </w:r>
      <w:r w:rsidRPr="00F264AA">
        <w:rPr>
          <w:rFonts w:ascii="宋体" w:eastAsia="宋体" w:hAnsi="宋体" w:cs="Times New Roman"/>
          <w:sz w:val="24"/>
        </w:rPr>
        <w:t>横踢</w:t>
      </w:r>
      <w:r w:rsidRPr="00F264AA">
        <w:rPr>
          <w:rFonts w:ascii="宋体" w:eastAsia="宋体" w:hAnsi="宋体" w:cs="Times New Roman" w:hint="eastAsia"/>
          <w:sz w:val="24"/>
        </w:rPr>
        <w:t>、</w:t>
      </w:r>
      <w:r w:rsidRPr="00F264AA">
        <w:rPr>
          <w:rFonts w:ascii="宋体" w:eastAsia="宋体" w:hAnsi="宋体" w:cs="Times New Roman"/>
          <w:sz w:val="24"/>
        </w:rPr>
        <w:t>后踢</w:t>
      </w:r>
      <w:r w:rsidRPr="00F264AA">
        <w:rPr>
          <w:rFonts w:ascii="宋体" w:eastAsia="宋体" w:hAnsi="宋体" w:cs="Times New Roman" w:hint="eastAsia"/>
          <w:sz w:val="24"/>
        </w:rPr>
        <w:t>的动作及应用</w:t>
      </w:r>
    </w:p>
    <w:p w14:paraId="3D98AA2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本章教学重点及难点：</w:t>
      </w:r>
    </w:p>
    <w:p w14:paraId="24C554F2"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重点</w:t>
      </w:r>
      <w:r w:rsidRPr="00F264AA">
        <w:rPr>
          <w:rFonts w:ascii="宋体" w:eastAsia="宋体" w:hAnsi="宋体" w:cs="楷体_GB2312" w:hint="eastAsia"/>
          <w:color w:val="000000"/>
          <w:kern w:val="0"/>
          <w:sz w:val="24"/>
        </w:rPr>
        <w:t>：垂直提膝、平行提膝、夹腿提膝各技术中正面击打技术</w:t>
      </w:r>
    </w:p>
    <w:p w14:paraId="41587E2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b/>
          <w:sz w:val="24"/>
        </w:rPr>
      </w:pPr>
      <w:r w:rsidRPr="00F264AA">
        <w:rPr>
          <w:rFonts w:ascii="宋体" w:eastAsia="宋体" w:hAnsi="宋体" w:cs="楷体_GB2312" w:hint="eastAsia"/>
          <w:color w:val="000000"/>
          <w:kern w:val="0"/>
          <w:sz w:val="24"/>
        </w:rPr>
        <w:t>难点：后踢、旋风踢、</w:t>
      </w:r>
    </w:p>
    <w:p w14:paraId="7AECD836"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lastRenderedPageBreak/>
        <w:t>第</w:t>
      </w:r>
      <w:r w:rsidRPr="00F264AA">
        <w:rPr>
          <w:rFonts w:ascii="宋体" w:eastAsia="宋体" w:hAnsi="宋体" w:cs="Times New Roman" w:hint="eastAsia"/>
          <w:b/>
          <w:sz w:val="28"/>
          <w:szCs w:val="28"/>
        </w:rPr>
        <w:t>二</w:t>
      </w:r>
      <w:r w:rsidRPr="00F264AA">
        <w:rPr>
          <w:rFonts w:ascii="宋体" w:eastAsia="宋体" w:hAnsi="宋体" w:cs="Times New Roman"/>
          <w:b/>
          <w:sz w:val="28"/>
          <w:szCs w:val="28"/>
        </w:rPr>
        <w:t>章  跆拳道品势 （</w:t>
      </w:r>
      <w:r w:rsidRPr="00F264AA">
        <w:rPr>
          <w:rFonts w:ascii="宋体" w:eastAsia="宋体" w:hAnsi="宋体" w:cs="Times New Roman" w:hint="eastAsia"/>
          <w:b/>
          <w:sz w:val="28"/>
          <w:szCs w:val="28"/>
        </w:rPr>
        <w:t>8</w:t>
      </w:r>
      <w:r w:rsidRPr="00F264AA">
        <w:rPr>
          <w:rFonts w:ascii="宋体" w:eastAsia="宋体" w:hAnsi="宋体" w:cs="Times New Roman"/>
          <w:b/>
          <w:sz w:val="28"/>
          <w:szCs w:val="28"/>
        </w:rPr>
        <w:t>学时）</w:t>
      </w:r>
    </w:p>
    <w:p w14:paraId="6B2F905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AC15C3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 太极一章（4学时）</w:t>
      </w:r>
    </w:p>
    <w:p w14:paraId="06FB27D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 测试太极一章（2学时）</w:t>
      </w:r>
    </w:p>
    <w:p w14:paraId="6C32FFC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2.3腿法考试2</w:t>
      </w:r>
    </w:p>
    <w:p w14:paraId="7B8B250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241825C8"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D6E31F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177F8F1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：使学生掌握跆拳道运动需要的基本身体素质。</w:t>
      </w:r>
      <w:r w:rsidRPr="00F264AA">
        <w:rPr>
          <w:rFonts w:ascii="Calibri" w:eastAsia="宋体" w:hAnsi="Calibri" w:cs="Times New Roman" w:hint="eastAsia"/>
          <w:sz w:val="24"/>
        </w:rPr>
        <w:t xml:space="preserve"> </w:t>
      </w:r>
    </w:p>
    <w:p w14:paraId="13A0842D"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0FFB75A3"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3CDCA6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77DA8D78"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t>质健康标准的实施与如何评价；学会分析常见运动损伤和运动性疾病的症状。</w:t>
      </w:r>
    </w:p>
    <w:p w14:paraId="16722B82"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2.跆拳道运动的基本理论、基本知识和基本技能。</w:t>
      </w:r>
    </w:p>
    <w:p w14:paraId="34FBD7E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3C96327A"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691B34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53B37BB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2.考虑学生原有的理论知识和实践技术，在讲授教材及大纲要求的所有知识和技术的同时，重点讲授跆拳道基本技术、基本战术、裁判规则等部分，以达到理论联系实际，学以致用。 </w:t>
      </w:r>
    </w:p>
    <w:p w14:paraId="279D14D6"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50351FE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211673D5"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756676B6"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76E5172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2.掌握《大学生体质健康标准测试》 项目内容，评分标准和平时练习和如何提高成绩的科学锻炼方式方法。理解申请缓测免测的申请流程以及掌握测验时间。</w:t>
      </w:r>
    </w:p>
    <w:p w14:paraId="4DB5464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运用跆拳道基础课程</w:t>
      </w:r>
    </w:p>
    <w:p w14:paraId="3E56AE72"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1E6F274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29429CC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7B85F4F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5D13335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44A596C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1F971C8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032E29A9"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550BF5AB" w14:textId="77777777" w:rsidTr="00585BFB">
        <w:trPr>
          <w:trHeight w:val="660"/>
          <w:jc w:val="center"/>
        </w:trPr>
        <w:tc>
          <w:tcPr>
            <w:tcW w:w="3403" w:type="dxa"/>
            <w:vAlign w:val="center"/>
          </w:tcPr>
          <w:p w14:paraId="1D00D7DE"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44661E37"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1CA20829"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0F1FE11E"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6C2A7598" w14:textId="77777777" w:rsidTr="00585BFB">
        <w:trPr>
          <w:trHeight w:val="514"/>
          <w:jc w:val="center"/>
        </w:trPr>
        <w:tc>
          <w:tcPr>
            <w:tcW w:w="3403" w:type="dxa"/>
            <w:vAlign w:val="center"/>
          </w:tcPr>
          <w:p w14:paraId="46DC7CA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学习内容一 体能+</w:t>
            </w:r>
            <w:r w:rsidRPr="00F264AA">
              <w:rPr>
                <w:rFonts w:ascii="宋体" w:eastAsia="宋体" w:hAnsi="Calibri" w:cs="宋体" w:hint="eastAsia"/>
                <w:spacing w:val="5"/>
                <w:kern w:val="0"/>
                <w:sz w:val="24"/>
              </w:rPr>
              <w:t>跆拳道</w:t>
            </w:r>
            <w:r w:rsidRPr="00F264AA">
              <w:rPr>
                <w:rFonts w:ascii="宋体" w:eastAsia="宋体" w:hAnsi="宋体" w:cs="Times New Roman" w:hint="eastAsia"/>
                <w:sz w:val="24"/>
              </w:rPr>
              <w:t xml:space="preserve"> </w:t>
            </w:r>
          </w:p>
          <w:p w14:paraId="13A81E1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3963982"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25290712"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201050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DBD8934" w14:textId="77777777" w:rsidTr="00585BFB">
        <w:trPr>
          <w:trHeight w:val="90"/>
          <w:jc w:val="center"/>
        </w:trPr>
        <w:tc>
          <w:tcPr>
            <w:tcW w:w="3403" w:type="dxa"/>
            <w:vAlign w:val="center"/>
          </w:tcPr>
          <w:p w14:paraId="33EE2DD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w:t>
            </w:r>
            <w:r w:rsidRPr="00F264AA">
              <w:rPr>
                <w:rFonts w:ascii="宋体" w:eastAsia="宋体" w:hAnsi="Calibri" w:cs="宋体" w:hint="eastAsia"/>
                <w:spacing w:val="5"/>
                <w:kern w:val="0"/>
                <w:sz w:val="24"/>
              </w:rPr>
              <w:t>跆拳道</w:t>
            </w:r>
            <w:r w:rsidRPr="00F264AA">
              <w:rPr>
                <w:rFonts w:ascii="宋体" w:eastAsia="宋体" w:hAnsi="宋体" w:cs="Times New Roman" w:hint="eastAsia"/>
                <w:sz w:val="24"/>
              </w:rPr>
              <w:t xml:space="preserve">1 </w:t>
            </w:r>
          </w:p>
          <w:p w14:paraId="5360B6D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0524E7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3099CDBB"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7763AE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79C0B54" w14:textId="77777777" w:rsidTr="00585BFB">
        <w:trPr>
          <w:jc w:val="center"/>
        </w:trPr>
        <w:tc>
          <w:tcPr>
            <w:tcW w:w="3403" w:type="dxa"/>
            <w:vAlign w:val="center"/>
          </w:tcPr>
          <w:p w14:paraId="5B4563F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学习内容三 </w:t>
            </w:r>
            <w:r w:rsidRPr="00F264AA">
              <w:rPr>
                <w:rFonts w:ascii="宋体" w:eastAsia="宋体" w:hAnsi="Calibri" w:cs="宋体" w:hint="eastAsia"/>
                <w:spacing w:val="5"/>
                <w:kern w:val="0"/>
                <w:sz w:val="24"/>
              </w:rPr>
              <w:t>跆拳道</w:t>
            </w:r>
            <w:r w:rsidRPr="00F264AA">
              <w:rPr>
                <w:rFonts w:ascii="宋体" w:eastAsia="宋体" w:hAnsi="宋体" w:cs="Times New Roman" w:hint="eastAsia"/>
                <w:sz w:val="24"/>
              </w:rPr>
              <w:t xml:space="preserve"> 2</w:t>
            </w:r>
          </w:p>
          <w:p w14:paraId="1018A69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CBAC61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444F44A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00915F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4B14A99" w14:textId="77777777" w:rsidTr="00585BFB">
        <w:trPr>
          <w:jc w:val="center"/>
        </w:trPr>
        <w:tc>
          <w:tcPr>
            <w:tcW w:w="3403" w:type="dxa"/>
            <w:vAlign w:val="center"/>
          </w:tcPr>
          <w:p w14:paraId="686B7F9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学习内容四 </w:t>
            </w:r>
            <w:r w:rsidRPr="00F264AA">
              <w:rPr>
                <w:rFonts w:ascii="宋体" w:eastAsia="宋体" w:hAnsi="Calibri" w:cs="宋体" w:hint="eastAsia"/>
                <w:spacing w:val="5"/>
                <w:kern w:val="0"/>
                <w:sz w:val="24"/>
              </w:rPr>
              <w:t>跆拳道</w:t>
            </w:r>
            <w:r w:rsidRPr="00F264AA">
              <w:rPr>
                <w:rFonts w:ascii="宋体" w:eastAsia="宋体" w:hAnsi="宋体" w:cs="Times New Roman" w:hint="eastAsia"/>
                <w:sz w:val="24"/>
              </w:rPr>
              <w:t xml:space="preserve"> 3</w:t>
            </w:r>
          </w:p>
          <w:p w14:paraId="7F0B8BA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8F9EC98"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26F67C88"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91423E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9629BD6" w14:textId="77777777" w:rsidTr="00585BFB">
        <w:trPr>
          <w:jc w:val="center"/>
        </w:trPr>
        <w:tc>
          <w:tcPr>
            <w:tcW w:w="8081" w:type="dxa"/>
            <w:gridSpan w:val="3"/>
            <w:vAlign w:val="center"/>
          </w:tcPr>
          <w:p w14:paraId="5087C3F2"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0374F83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17013C62"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257634B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0060E2B4" w14:textId="77777777" w:rsidTr="00585BFB">
        <w:trPr>
          <w:trHeight w:val="515"/>
          <w:jc w:val="center"/>
        </w:trPr>
        <w:tc>
          <w:tcPr>
            <w:tcW w:w="1422" w:type="dxa"/>
          </w:tcPr>
          <w:p w14:paraId="42D07A3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52EE4D6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1B1B463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23D7841B" w14:textId="77777777" w:rsidTr="00585BFB">
        <w:trPr>
          <w:jc w:val="center"/>
        </w:trPr>
        <w:tc>
          <w:tcPr>
            <w:tcW w:w="1422" w:type="dxa"/>
            <w:vAlign w:val="center"/>
          </w:tcPr>
          <w:p w14:paraId="1FE5D481"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4F162CC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20C0EDAB" w14:textId="77777777" w:rsidR="00F264AA" w:rsidRPr="00F264AA" w:rsidRDefault="00F264AA" w:rsidP="00F264AA">
            <w:pPr>
              <w:widowControl/>
              <w:jc w:val="left"/>
              <w:rPr>
                <w:rFonts w:ascii="宋体" w:eastAsia="宋体" w:hAnsi="宋体" w:cs="Times New Roman"/>
                <w:bCs/>
                <w:sz w:val="24"/>
              </w:rPr>
            </w:pPr>
          </w:p>
          <w:p w14:paraId="246A7A0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9734ED6" w14:textId="77777777" w:rsidTr="00585BFB">
        <w:trPr>
          <w:jc w:val="center"/>
        </w:trPr>
        <w:tc>
          <w:tcPr>
            <w:tcW w:w="1422" w:type="dxa"/>
            <w:vAlign w:val="center"/>
          </w:tcPr>
          <w:p w14:paraId="1DF3D06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D8FF6E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06FF1DA9" w14:textId="77777777" w:rsidR="00F264AA" w:rsidRPr="00F264AA" w:rsidRDefault="00F264AA" w:rsidP="00F264AA">
            <w:pPr>
              <w:widowControl/>
              <w:jc w:val="left"/>
              <w:rPr>
                <w:rFonts w:ascii="宋体" w:eastAsia="宋体" w:hAnsi="宋体" w:cs="Times New Roman"/>
                <w:bCs/>
                <w:sz w:val="24"/>
              </w:rPr>
            </w:pPr>
          </w:p>
          <w:p w14:paraId="0421A2E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46009FE8" w14:textId="77777777" w:rsidTr="00585BFB">
        <w:trPr>
          <w:jc w:val="center"/>
        </w:trPr>
        <w:tc>
          <w:tcPr>
            <w:tcW w:w="1422" w:type="dxa"/>
            <w:vAlign w:val="center"/>
          </w:tcPr>
          <w:p w14:paraId="77A4363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1BFD67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基本腿法、品势</w:t>
            </w:r>
          </w:p>
        </w:tc>
        <w:tc>
          <w:tcPr>
            <w:tcW w:w="2542" w:type="dxa"/>
            <w:vAlign w:val="center"/>
          </w:tcPr>
          <w:p w14:paraId="67932CA1" w14:textId="77777777" w:rsidR="00F264AA" w:rsidRPr="00F264AA" w:rsidRDefault="00F264AA" w:rsidP="00F264AA">
            <w:pPr>
              <w:widowControl/>
              <w:jc w:val="left"/>
              <w:rPr>
                <w:rFonts w:ascii="宋体" w:eastAsia="宋体" w:hAnsi="宋体" w:cs="Times New Roman"/>
                <w:bCs/>
                <w:sz w:val="24"/>
              </w:rPr>
            </w:pPr>
          </w:p>
          <w:p w14:paraId="14240C8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51C842C" w14:textId="77777777" w:rsidTr="00585BFB">
        <w:trPr>
          <w:jc w:val="center"/>
        </w:trPr>
        <w:tc>
          <w:tcPr>
            <w:tcW w:w="1422" w:type="dxa"/>
            <w:vAlign w:val="center"/>
          </w:tcPr>
          <w:p w14:paraId="2103687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1ACB674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基本腿法、品势</w:t>
            </w:r>
          </w:p>
        </w:tc>
        <w:tc>
          <w:tcPr>
            <w:tcW w:w="2542" w:type="dxa"/>
            <w:vAlign w:val="center"/>
          </w:tcPr>
          <w:p w14:paraId="08453A81"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62E20D13" w14:textId="77777777" w:rsidR="00F264AA" w:rsidRPr="00F264AA" w:rsidRDefault="00F264AA" w:rsidP="00F264AA">
            <w:pPr>
              <w:spacing w:line="440" w:lineRule="exact"/>
              <w:rPr>
                <w:rFonts w:ascii="宋体" w:eastAsia="宋体" w:hAnsi="宋体" w:cs="Times New Roman"/>
                <w:bCs/>
                <w:sz w:val="24"/>
              </w:rPr>
            </w:pPr>
          </w:p>
        </w:tc>
      </w:tr>
    </w:tbl>
    <w:p w14:paraId="02073F8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6B1D436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排球课程1、2、3、4每学期考核方式及成绩比例为：课堂表现20%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5CAFE86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374102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769DC79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1DFE067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4E07AD8B" w14:textId="77777777" w:rsidTr="00585BFB">
        <w:trPr>
          <w:trHeight w:val="540"/>
          <w:jc w:val="center"/>
        </w:trPr>
        <w:tc>
          <w:tcPr>
            <w:tcW w:w="1422" w:type="dxa"/>
            <w:vMerge w:val="restart"/>
            <w:vAlign w:val="center"/>
          </w:tcPr>
          <w:p w14:paraId="354B597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26B3768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4DD70C8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1EDC2FB4" w14:textId="77777777" w:rsidTr="00585BFB">
        <w:trPr>
          <w:trHeight w:val="578"/>
          <w:jc w:val="center"/>
        </w:trPr>
        <w:tc>
          <w:tcPr>
            <w:tcW w:w="1422" w:type="dxa"/>
            <w:vMerge/>
            <w:vAlign w:val="center"/>
          </w:tcPr>
          <w:p w14:paraId="179990EE"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7959AF5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00A93F6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77F22A4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204DF50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69BD5113"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0A11718C" w14:textId="77777777" w:rsidTr="00585BFB">
        <w:trPr>
          <w:jc w:val="center"/>
        </w:trPr>
        <w:tc>
          <w:tcPr>
            <w:tcW w:w="1422" w:type="dxa"/>
            <w:vAlign w:val="center"/>
          </w:tcPr>
          <w:p w14:paraId="001ED22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3970D9C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95F058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D62EAC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6D6722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0BE5CDB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18E006F4" w14:textId="77777777" w:rsidTr="00585BFB">
        <w:trPr>
          <w:jc w:val="center"/>
        </w:trPr>
        <w:tc>
          <w:tcPr>
            <w:tcW w:w="1422" w:type="dxa"/>
            <w:vAlign w:val="center"/>
          </w:tcPr>
          <w:p w14:paraId="5A3DC4B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0EAFF3C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0F26D5B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FE23DA0"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563030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27836E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050F33CB" w14:textId="77777777" w:rsidTr="00585BFB">
        <w:trPr>
          <w:jc w:val="center"/>
        </w:trPr>
        <w:tc>
          <w:tcPr>
            <w:tcW w:w="1422" w:type="dxa"/>
            <w:vAlign w:val="center"/>
          </w:tcPr>
          <w:p w14:paraId="657784D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35305A3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B02B51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1EA38E0"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194DD7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66FFF96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79C8DCEC" w14:textId="77777777" w:rsidTr="00585BFB">
        <w:trPr>
          <w:jc w:val="center"/>
        </w:trPr>
        <w:tc>
          <w:tcPr>
            <w:tcW w:w="1422" w:type="dxa"/>
            <w:vAlign w:val="center"/>
          </w:tcPr>
          <w:p w14:paraId="3342AAA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1F9942C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55A28C2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57E87EA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D50950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67711F4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29D0418C" w14:textId="77777777" w:rsidR="00F264AA" w:rsidRPr="00F264AA" w:rsidRDefault="00F264AA" w:rsidP="00F264AA">
      <w:pPr>
        <w:spacing w:line="440" w:lineRule="exact"/>
        <w:ind w:firstLineChars="200" w:firstLine="480"/>
        <w:rPr>
          <w:rFonts w:ascii="宋体" w:eastAsia="宋体" w:hAnsi="宋体" w:cs="Times New Roman"/>
          <w:sz w:val="24"/>
        </w:rPr>
      </w:pPr>
    </w:p>
    <w:p w14:paraId="356F5C6B" w14:textId="77777777" w:rsidR="00F264AA" w:rsidRPr="00F264AA" w:rsidRDefault="00F264AA" w:rsidP="00D07A6D">
      <w:pPr>
        <w:pStyle w:val="ad"/>
      </w:pPr>
      <w:bookmarkStart w:id="86" w:name="_Toc31510"/>
      <w:bookmarkStart w:id="87" w:name="_Toc149553304"/>
      <w:r w:rsidRPr="00F264AA">
        <w:rPr>
          <w:rFonts w:hint="eastAsia"/>
        </w:rPr>
        <w:t>五、成绩评定</w:t>
      </w:r>
      <w:bookmarkEnd w:id="86"/>
      <w:bookmarkEnd w:id="87"/>
    </w:p>
    <w:p w14:paraId="0C39566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0EB5807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640E528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14803A0B"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lastRenderedPageBreak/>
        <w:t>（二）平时成绩评定</w:t>
      </w:r>
    </w:p>
    <w:p w14:paraId="163F724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B1066D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5F46E7ED"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3E3C5F6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2D254A1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A971884"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6194251E"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0B60CD5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1BB2232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1BFA560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6DC2DE0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67CC6EB5"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8C0109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5A59CD72"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B4832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BD8E31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A8D82D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1E21C0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4DDEAE0E"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22B824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A30E16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60446544"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3AEDBFAA" w14:textId="77777777" w:rsidR="00F264AA" w:rsidRPr="00F264AA" w:rsidRDefault="00F264AA" w:rsidP="00F264AA">
            <w:pPr>
              <w:jc w:val="center"/>
              <w:rPr>
                <w:rFonts w:ascii="宋体" w:eastAsia="宋体" w:hAnsi="宋体" w:cs="宋体"/>
                <w:b/>
                <w:sz w:val="24"/>
              </w:rPr>
            </w:pPr>
          </w:p>
        </w:tc>
      </w:tr>
      <w:tr w:rsidR="00F264AA" w:rsidRPr="00F264AA" w14:paraId="285DFB35"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2C82BF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044CB87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0E4D9D8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52A1E86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545974D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87AEBC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EB4351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4265A09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4FCF07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2EB3239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6E3321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05971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82151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36EDA2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6EE45B1D"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9693E8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58FD53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9F3B6F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55BDD6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5D412E1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9885FC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FCFDD1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6290B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4571EB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2A8A7ADD"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891EE4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16E6C3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43B293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6CA900A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597B552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D983E7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4A0137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3C17D90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9EECEA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728E801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B7DB91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1337D7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3F61998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1E4C5CB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1823F01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FD4225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835F10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86C13F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65480CE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1CE4423E"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5BE1A4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90264D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4BE45B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2853F9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6CE48BA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CE109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5EBF4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CDBF12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CBF95D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3412E8A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6CEA67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0D4F59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54DDFA2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62D22CF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5E7D58F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475077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8AD540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1C7D4F8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0E61F19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4F2252F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CAB6E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0D8689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4931D93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1867548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77939EA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2D6006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DB845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707AD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C2521E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24AD92C9"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53B05F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7460109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46A796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23C055F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3A15EDA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1E4DE2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2B02F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11D892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1524A6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2174E8D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64ADA4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0A417D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2232F19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176BE67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22FCF3D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D15BE9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63CDCE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47F3590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5DABCDA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61EEA25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D22F16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93805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55AE67F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1ED8101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1AD5D45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840026C"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6AA9A387"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08F35806"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bCs/>
          <w:color w:val="000000"/>
          <w:kern w:val="0"/>
          <w:sz w:val="24"/>
        </w:rPr>
        <w:t>分为步法和腿法技术。</w:t>
      </w:r>
    </w:p>
    <w:p w14:paraId="7A8499D2"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4C0DFD9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步法50分和腿法50分。</w:t>
      </w:r>
    </w:p>
    <w:p w14:paraId="4FC707F0"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8"/>
        <w:gridCol w:w="1658"/>
        <w:gridCol w:w="1660"/>
        <w:gridCol w:w="1660"/>
        <w:gridCol w:w="1660"/>
      </w:tblGrid>
      <w:tr w:rsidR="00F264AA" w:rsidRPr="00F264AA" w14:paraId="2C5AB733" w14:textId="77777777" w:rsidTr="00585BFB">
        <w:tc>
          <w:tcPr>
            <w:tcW w:w="1800" w:type="dxa"/>
          </w:tcPr>
          <w:p w14:paraId="218859D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06EBEDF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2414FA8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53DC69D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49D5DBB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1277D68E" w14:textId="77777777" w:rsidTr="00585BFB">
        <w:tc>
          <w:tcPr>
            <w:tcW w:w="1800" w:type="dxa"/>
          </w:tcPr>
          <w:p w14:paraId="2F32F074"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动作规范、协调有力度，技术正确，打击到位，动作力度强，连接顺畅。</w:t>
            </w:r>
          </w:p>
          <w:p w14:paraId="503F4C3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275B84B1"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动作规范、协调力度稍差，技术正确，打击到位，动作力度不够，连接顺畅。</w:t>
            </w:r>
          </w:p>
          <w:p w14:paraId="7CFE424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41429988"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动作规范，动作协调和力度差，技术正确，打击到位，力度不够，连接不顺畅。</w:t>
            </w:r>
          </w:p>
          <w:p w14:paraId="3308BF2A"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719A700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动作基本正确，动作协调性差和动作力度不够，缺乏打击力度和连贯性。</w:t>
            </w:r>
          </w:p>
          <w:p w14:paraId="4CC9424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600016AC"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动作不正确，技术不正确。</w:t>
            </w:r>
          </w:p>
          <w:p w14:paraId="7E72BAD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1A6EBB76"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p>
    <w:p w14:paraId="251A685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0121E6F1"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lastRenderedPageBreak/>
        <w:t>期中考试</w:t>
      </w:r>
    </w:p>
    <w:p w14:paraId="0CA55F68"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3F49C092"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kern w:val="0"/>
          <w:sz w:val="24"/>
        </w:rPr>
        <w:t>步法</w:t>
      </w:r>
      <w:r w:rsidRPr="00F264AA">
        <w:rPr>
          <w:rFonts w:ascii="宋体" w:eastAsia="宋体" w:hAnsi="宋体" w:cs="宋体" w:hint="eastAsia"/>
          <w:bCs/>
          <w:color w:val="000000"/>
          <w:kern w:val="0"/>
          <w:sz w:val="24"/>
        </w:rPr>
        <w:t>腿法技术。</w:t>
      </w:r>
    </w:p>
    <w:p w14:paraId="0B6D7154"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00A15BD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步法50腿法50。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8"/>
        <w:gridCol w:w="1658"/>
        <w:gridCol w:w="1660"/>
        <w:gridCol w:w="1660"/>
        <w:gridCol w:w="1660"/>
      </w:tblGrid>
      <w:tr w:rsidR="00F264AA" w:rsidRPr="00F264AA" w14:paraId="2519A01D" w14:textId="77777777" w:rsidTr="00585BFB">
        <w:tc>
          <w:tcPr>
            <w:tcW w:w="1800" w:type="dxa"/>
          </w:tcPr>
          <w:p w14:paraId="494DF78A"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4F1E4332"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5704C73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6D5B0143"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574C4C5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59CF4BAE" w14:textId="77777777" w:rsidTr="00585BFB">
        <w:tc>
          <w:tcPr>
            <w:tcW w:w="1800" w:type="dxa"/>
          </w:tcPr>
          <w:p w14:paraId="632051B3"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动作规范、协调有力度，技术正确，打击到位，动作力度强，连接顺畅。</w:t>
            </w:r>
          </w:p>
          <w:p w14:paraId="69EB1FB5"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7C2C613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动作规范、协调力度稍差，技术正确，打击到位，动作力度不够，连接顺畅。</w:t>
            </w:r>
          </w:p>
          <w:p w14:paraId="4D9B05A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4F349CD4"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动作规范，动作协调和力度差，技术正确，打击到位，力度不够，连接不顺畅。</w:t>
            </w:r>
          </w:p>
          <w:p w14:paraId="30713D9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0354BC20"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动作基本正确，动作协调性差和动作力度不够，缺乏打击力度和连贯性。</w:t>
            </w:r>
          </w:p>
          <w:p w14:paraId="64C1CB2C"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799C55FD"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动作不正确，技术不正确。</w:t>
            </w:r>
          </w:p>
          <w:p w14:paraId="7D9BB72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009748AD"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46CBCEFE"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13D0BE52"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4A21F8C6"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bCs/>
          <w:color w:val="000000"/>
          <w:kern w:val="0"/>
          <w:sz w:val="24"/>
        </w:rPr>
        <w:t>分为腿法技术和品势。</w:t>
      </w:r>
    </w:p>
    <w:p w14:paraId="1451AB7C"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1C2C689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腿法50分品势50分。</w:t>
      </w:r>
    </w:p>
    <w:p w14:paraId="6EB48F8A"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8"/>
        <w:gridCol w:w="1658"/>
        <w:gridCol w:w="1660"/>
        <w:gridCol w:w="1660"/>
        <w:gridCol w:w="1660"/>
      </w:tblGrid>
      <w:tr w:rsidR="00F264AA" w:rsidRPr="00F264AA" w14:paraId="380351B1" w14:textId="77777777" w:rsidTr="00585BFB">
        <w:tc>
          <w:tcPr>
            <w:tcW w:w="1800" w:type="dxa"/>
          </w:tcPr>
          <w:p w14:paraId="1FF38D8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5D8A5421"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1ECA6423"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557046A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4F52D6B2"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1A240AA3" w14:textId="77777777" w:rsidTr="00585BFB">
        <w:tc>
          <w:tcPr>
            <w:tcW w:w="1800" w:type="dxa"/>
          </w:tcPr>
          <w:p w14:paraId="7261C3C5"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动作规范、协调有力度，技术正确，打击到位，动作力度强，连接顺畅。</w:t>
            </w:r>
          </w:p>
          <w:p w14:paraId="2BA05FE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428C7DE2"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动作规范、协调力度稍差，技术正确，打击到位，动作力度不够，连接顺畅。</w:t>
            </w:r>
          </w:p>
          <w:p w14:paraId="22C613D5"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3F385D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动作规范，动作协调和力度差，技术正确，打击到位，力度不够，连接不顺畅。</w:t>
            </w:r>
          </w:p>
          <w:p w14:paraId="5062F43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7F4054D2"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动作基本正确，动作协调性差和动作力度不够，缺乏打击力度和连贯性。</w:t>
            </w:r>
          </w:p>
          <w:p w14:paraId="6202F0E0"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5DFB37E"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动作不正确，技术不正确。</w:t>
            </w:r>
          </w:p>
          <w:p w14:paraId="11F5B4C1"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73B8BD5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1145BB28"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3B29B8AF"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4A9EF288"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kern w:val="0"/>
          <w:sz w:val="24"/>
        </w:rPr>
        <w:t>步法</w:t>
      </w:r>
      <w:r w:rsidRPr="00F264AA">
        <w:rPr>
          <w:rFonts w:ascii="宋体" w:eastAsia="宋体" w:hAnsi="宋体" w:cs="宋体" w:hint="eastAsia"/>
          <w:bCs/>
          <w:color w:val="000000"/>
          <w:kern w:val="0"/>
          <w:sz w:val="24"/>
        </w:rPr>
        <w:t>腿法技术。</w:t>
      </w:r>
    </w:p>
    <w:p w14:paraId="4ECB26E5"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629FF0B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步法50腿法50。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8"/>
        <w:gridCol w:w="1658"/>
        <w:gridCol w:w="1660"/>
        <w:gridCol w:w="1660"/>
        <w:gridCol w:w="1660"/>
      </w:tblGrid>
      <w:tr w:rsidR="00F264AA" w:rsidRPr="00F264AA" w14:paraId="2AF188E2" w14:textId="77777777" w:rsidTr="00585BFB">
        <w:tc>
          <w:tcPr>
            <w:tcW w:w="1800" w:type="dxa"/>
          </w:tcPr>
          <w:p w14:paraId="2CE267EF"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04BA124C"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715C923F"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0763744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0D705ECD"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74A3655B" w14:textId="77777777" w:rsidTr="00585BFB">
        <w:tc>
          <w:tcPr>
            <w:tcW w:w="1800" w:type="dxa"/>
          </w:tcPr>
          <w:p w14:paraId="0F1D189A"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动作规范、协调有力度，技术正确，打击到位，动作力度强，连接顺畅。</w:t>
            </w:r>
          </w:p>
          <w:p w14:paraId="6A457EE5"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072204D1"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动作规范、协调力度稍差，技术正确，打击到位，动作力度不够，连接顺畅。</w:t>
            </w:r>
          </w:p>
          <w:p w14:paraId="3F1F6F70"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3402E74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动作规范，动作协调和力度差，技术正确，打击到位，力度不够，连接不顺畅。</w:t>
            </w:r>
          </w:p>
          <w:p w14:paraId="6E6FE649"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55E267A5"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动作基本正确，动作协调性差和动作力度不够，缺乏打击力度和连贯性。</w:t>
            </w:r>
          </w:p>
          <w:p w14:paraId="69AEF8C9"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788B1AAC"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动作不正确，技术不正确。</w:t>
            </w:r>
          </w:p>
          <w:p w14:paraId="0B8B28A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3B745A55"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
          <w:kern w:val="0"/>
          <w:sz w:val="24"/>
        </w:rPr>
      </w:pPr>
    </w:p>
    <w:p w14:paraId="79BA3588"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77A4AD9F"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w:t>
      </w:r>
      <w:r w:rsidRPr="00F264AA">
        <w:rPr>
          <w:rFonts w:ascii="宋体" w:eastAsia="宋体" w:hAnsi="宋体" w:cs="Arial" w:hint="eastAsia"/>
          <w:bCs/>
          <w:color w:val="000000"/>
          <w:sz w:val="24"/>
        </w:rPr>
        <w:lastRenderedPageBreak/>
        <w:t>学生达到良好水平。</w:t>
      </w:r>
    </w:p>
    <w:p w14:paraId="03A5997D"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bCs/>
          <w:color w:val="000000"/>
          <w:kern w:val="0"/>
          <w:sz w:val="24"/>
        </w:rPr>
        <w:t>分为腿法技术和品势。</w:t>
      </w:r>
    </w:p>
    <w:p w14:paraId="02FDF31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63640A1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腿法50分品势50分。</w:t>
      </w:r>
    </w:p>
    <w:p w14:paraId="0FE4899A"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8"/>
        <w:gridCol w:w="1658"/>
        <w:gridCol w:w="1660"/>
        <w:gridCol w:w="1660"/>
        <w:gridCol w:w="1660"/>
      </w:tblGrid>
      <w:tr w:rsidR="00F264AA" w:rsidRPr="00F264AA" w14:paraId="7B56E7BF" w14:textId="77777777" w:rsidTr="00585BFB">
        <w:tc>
          <w:tcPr>
            <w:tcW w:w="1800" w:type="dxa"/>
          </w:tcPr>
          <w:p w14:paraId="4D7F909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31DBD5AA"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59A0B38C"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0514E511"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0DA48389"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725A2FCC" w14:textId="77777777" w:rsidTr="00585BFB">
        <w:tc>
          <w:tcPr>
            <w:tcW w:w="1800" w:type="dxa"/>
          </w:tcPr>
          <w:p w14:paraId="50058771"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动作规范、协调有力度，技术正确，打击到位，动作力度强，连接顺畅。</w:t>
            </w:r>
          </w:p>
          <w:p w14:paraId="7F29DA0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039E58E6"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动作规范、协调力度稍差，技术正确，打击到位，动作力度不够，连接顺畅。</w:t>
            </w:r>
          </w:p>
          <w:p w14:paraId="6CC529EC"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62E62FAE"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动作规范，动作协调和力度差，技术正确，打击到位，力度不够，连接不顺畅。</w:t>
            </w:r>
          </w:p>
          <w:p w14:paraId="33C0043F"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686FBD26"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动作基本正确，动作协调性差和动作力度不够，缺乏打击力度和连贯性。</w:t>
            </w:r>
          </w:p>
          <w:p w14:paraId="21B859F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385FEF36"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动作不正确，技术不正确。</w:t>
            </w:r>
          </w:p>
          <w:p w14:paraId="5368B0F9"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08E8A22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5FA2053D"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65AFE926"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2890378A"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kern w:val="0"/>
          <w:sz w:val="24"/>
        </w:rPr>
        <w:t>步法</w:t>
      </w:r>
      <w:r w:rsidRPr="00F264AA">
        <w:rPr>
          <w:rFonts w:ascii="宋体" w:eastAsia="宋体" w:hAnsi="宋体" w:cs="宋体" w:hint="eastAsia"/>
          <w:bCs/>
          <w:color w:val="000000"/>
          <w:kern w:val="0"/>
          <w:sz w:val="24"/>
        </w:rPr>
        <w:t>腿法技术。</w:t>
      </w:r>
    </w:p>
    <w:p w14:paraId="3FAF6FB7"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485D9D5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步法50腿法50。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8"/>
        <w:gridCol w:w="1658"/>
        <w:gridCol w:w="1660"/>
        <w:gridCol w:w="1660"/>
        <w:gridCol w:w="1660"/>
      </w:tblGrid>
      <w:tr w:rsidR="00F264AA" w:rsidRPr="00F264AA" w14:paraId="42F6A1E4" w14:textId="77777777" w:rsidTr="00585BFB">
        <w:tc>
          <w:tcPr>
            <w:tcW w:w="1800" w:type="dxa"/>
          </w:tcPr>
          <w:p w14:paraId="4A6AE97A"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028BCE5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48783527"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469BE692"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65E951D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489BAD97" w14:textId="77777777" w:rsidTr="00585BFB">
        <w:tc>
          <w:tcPr>
            <w:tcW w:w="1800" w:type="dxa"/>
          </w:tcPr>
          <w:p w14:paraId="0AAD856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w:t>
            </w:r>
            <w:r w:rsidRPr="00F264AA">
              <w:rPr>
                <w:rFonts w:ascii="宋体" w:eastAsia="宋体" w:hAnsi="宋体" w:cs="宋体" w:hint="eastAsia"/>
                <w:bCs/>
                <w:color w:val="000000"/>
                <w:kern w:val="0"/>
                <w:sz w:val="24"/>
              </w:rPr>
              <w:lastRenderedPageBreak/>
              <w:t>术正确，打击到位，动作力度强，连接顺畅。</w:t>
            </w:r>
          </w:p>
          <w:p w14:paraId="3DE4085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702049A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动作规范、协调力度稍差，</w:t>
            </w:r>
            <w:r w:rsidRPr="00F264AA">
              <w:rPr>
                <w:rFonts w:ascii="宋体" w:eastAsia="宋体" w:hAnsi="宋体" w:cs="宋体" w:hint="eastAsia"/>
                <w:bCs/>
                <w:color w:val="000000"/>
                <w:kern w:val="0"/>
                <w:sz w:val="24"/>
              </w:rPr>
              <w:lastRenderedPageBreak/>
              <w:t>技术正确，打击到位，动作力度不够，连接顺畅。</w:t>
            </w:r>
          </w:p>
          <w:p w14:paraId="21B70615"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057108E8"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动作规范，动作协调和力度</w:t>
            </w:r>
            <w:r w:rsidRPr="00F264AA">
              <w:rPr>
                <w:rFonts w:ascii="宋体" w:eastAsia="宋体" w:hAnsi="宋体" w:cs="宋体" w:hint="eastAsia"/>
                <w:bCs/>
                <w:color w:val="000000"/>
                <w:kern w:val="0"/>
                <w:sz w:val="24"/>
              </w:rPr>
              <w:lastRenderedPageBreak/>
              <w:t>差，技术正确，打击到位，力度不够，连接不顺畅。</w:t>
            </w:r>
          </w:p>
          <w:p w14:paraId="5C6F6560"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3890FD73"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动作基本正确，动作协调</w:t>
            </w:r>
            <w:r w:rsidRPr="00F264AA">
              <w:rPr>
                <w:rFonts w:ascii="宋体" w:eastAsia="宋体" w:hAnsi="宋体" w:cs="宋体" w:hint="eastAsia"/>
                <w:bCs/>
                <w:color w:val="000000"/>
                <w:kern w:val="0"/>
                <w:sz w:val="24"/>
              </w:rPr>
              <w:lastRenderedPageBreak/>
              <w:t>性差和动作力度不够，缺乏打击力度和连贯性。</w:t>
            </w:r>
          </w:p>
          <w:p w14:paraId="2D57FBFF"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36B2999"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动作不正确，技术不正确。</w:t>
            </w:r>
          </w:p>
          <w:p w14:paraId="6127A2C1"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175F4DC7"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lastRenderedPageBreak/>
        <w:t>期末考试</w:t>
      </w:r>
    </w:p>
    <w:p w14:paraId="3E378F8E"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748B0044"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bCs/>
          <w:color w:val="000000"/>
          <w:kern w:val="0"/>
          <w:sz w:val="24"/>
        </w:rPr>
        <w:t>分为腿法技术和品势。</w:t>
      </w:r>
    </w:p>
    <w:p w14:paraId="13962E10"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0371CAF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腿法50分品势50分。</w:t>
      </w:r>
    </w:p>
    <w:p w14:paraId="3F83630E"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1663"/>
        <w:gridCol w:w="1664"/>
        <w:gridCol w:w="1664"/>
        <w:gridCol w:w="1653"/>
      </w:tblGrid>
      <w:tr w:rsidR="00F264AA" w:rsidRPr="00F264AA" w14:paraId="3EB0D6F0" w14:textId="77777777" w:rsidTr="00585BFB">
        <w:tc>
          <w:tcPr>
            <w:tcW w:w="1698" w:type="dxa"/>
          </w:tcPr>
          <w:p w14:paraId="2E7BF251"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708" w:type="dxa"/>
          </w:tcPr>
          <w:p w14:paraId="640BEC4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709" w:type="dxa"/>
          </w:tcPr>
          <w:p w14:paraId="387484B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709" w:type="dxa"/>
          </w:tcPr>
          <w:p w14:paraId="69140BF0"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698" w:type="dxa"/>
          </w:tcPr>
          <w:p w14:paraId="411ADD8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181BE4DE" w14:textId="77777777" w:rsidTr="00585BFB">
        <w:tc>
          <w:tcPr>
            <w:tcW w:w="1698" w:type="dxa"/>
          </w:tcPr>
          <w:p w14:paraId="213281B1"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动作规范、协调有力度，技术正确，打击到位，动作力度强，连接顺畅。</w:t>
            </w:r>
          </w:p>
          <w:p w14:paraId="29A6283D"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708" w:type="dxa"/>
          </w:tcPr>
          <w:p w14:paraId="666263D4"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动作规范、协调力度稍差，技术正确，打击到位，动作力度不够，连接顺畅。</w:t>
            </w:r>
          </w:p>
          <w:p w14:paraId="679CBAA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709" w:type="dxa"/>
          </w:tcPr>
          <w:p w14:paraId="02B124BC"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动作规范，动作协调和力度差，技术正确，打击到位，力度不够，连接不顺畅。</w:t>
            </w:r>
          </w:p>
          <w:p w14:paraId="60DAFD23"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709" w:type="dxa"/>
          </w:tcPr>
          <w:p w14:paraId="4C2E1470"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动作基本正确，动作协调性差和动作力度不够，缺乏打击力度和连贯性。</w:t>
            </w:r>
          </w:p>
          <w:p w14:paraId="1ED2ECAC"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698" w:type="dxa"/>
          </w:tcPr>
          <w:p w14:paraId="1CCE501D"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动作不正确，技术不正确。</w:t>
            </w:r>
          </w:p>
          <w:p w14:paraId="31E422E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0127D02D"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6F69F250"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4E81C818"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63E62EC9" w14:textId="77777777" w:rsidR="00F264AA" w:rsidRPr="00F264AA" w:rsidRDefault="00F264AA" w:rsidP="00F264AA">
      <w:pPr>
        <w:autoSpaceDE w:val="0"/>
        <w:autoSpaceDN w:val="0"/>
        <w:adjustRightInd w:val="0"/>
        <w:snapToGrid w:val="0"/>
        <w:spacing w:line="500" w:lineRule="exact"/>
        <w:ind w:firstLineChars="300" w:firstLine="750"/>
        <w:rPr>
          <w:rFonts w:ascii="宋体" w:eastAsia="宋体" w:hAnsi="宋体" w:cs="Times New Roman"/>
          <w:color w:val="FF0000"/>
          <w:sz w:val="24"/>
        </w:rPr>
      </w:pPr>
      <w:r w:rsidRPr="00F264AA">
        <w:rPr>
          <w:rFonts w:ascii="宋体" w:eastAsia="宋体" w:hAnsi="Calibri" w:cs="宋体" w:hint="eastAsia"/>
          <w:spacing w:val="5"/>
          <w:kern w:val="0"/>
          <w:sz w:val="24"/>
        </w:rPr>
        <w:t>刘伟军主编：《跆拳道》，北京体育大学出版社，2006年8</w:t>
      </w:r>
    </w:p>
    <w:p w14:paraId="109DCEB5"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110FA8A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20C50F24"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42E2AC1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0CF0202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30D79E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670ADD5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26DB7DEC" w14:textId="77777777" w:rsidR="00F264AA" w:rsidRPr="00F264AA" w:rsidRDefault="00F264AA" w:rsidP="00F264AA">
      <w:pPr>
        <w:spacing w:line="440" w:lineRule="exact"/>
        <w:rPr>
          <w:rFonts w:ascii="黑体" w:eastAsia="黑体" w:hAnsi="黑体" w:cs="Times New Roman"/>
          <w:sz w:val="28"/>
          <w:szCs w:val="28"/>
        </w:rPr>
      </w:pPr>
    </w:p>
    <w:p w14:paraId="4D7A9C9A"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73D69FED"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0BC23B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35619B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7C9FF5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w:t>
      </w:r>
      <w:r w:rsidRPr="00F264AA">
        <w:rPr>
          <w:rFonts w:ascii="宋体" w:eastAsia="宋体" w:hAnsi="Calibri" w:cs="宋体" w:hint="eastAsia"/>
          <w:spacing w:val="5"/>
          <w:kern w:val="0"/>
          <w:sz w:val="24"/>
        </w:rPr>
        <w:lastRenderedPageBreak/>
        <w:t>健康水平，是促进学生体质健康发展、激励学生积极进行身体锻炼的教育手段，是国家学生发展核心素养体系和学业质量标准的重要组成部分，是学生体质健康的个体评价标准。</w:t>
      </w:r>
    </w:p>
    <w:p w14:paraId="1F8CB7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74575E7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56D0C9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22CB9F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78B1FF7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5FA21A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68D2EE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w:t>
      </w:r>
      <w:r w:rsidRPr="00F264AA">
        <w:rPr>
          <w:rFonts w:ascii="宋体" w:eastAsia="宋体" w:hAnsi="Calibri" w:cs="宋体" w:hint="eastAsia"/>
          <w:spacing w:val="5"/>
          <w:kern w:val="0"/>
          <w:sz w:val="24"/>
        </w:rPr>
        <w:lastRenderedPageBreak/>
        <w:t>奖，毕业时《标准》成绩需注明免测。</w:t>
      </w:r>
    </w:p>
    <w:p w14:paraId="7F1E94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533198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30B74467"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01C7E6B5"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6CEA659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77479E9B"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119C87F0"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3D17BDC2"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52D77E76"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301B5D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24E06D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50E1E0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046835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CD0F688"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678E7E0B"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608666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1F173C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5966B8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3.测试时，测试学生必须携带学生证或图书证、身份证，以备检查，如以上证件丢失，需提供加盖院系公章的证明，并提前10分钟按专业到指定测试地点检录。</w:t>
      </w:r>
    </w:p>
    <w:p w14:paraId="54B6612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73BB39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7091B7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2132FDA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3C3934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799653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170EC7BF"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2D11A7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27841B9E" w14:textId="77777777" w:rsidTr="00585BFB">
        <w:trPr>
          <w:trHeight w:hRule="exact" w:val="454"/>
        </w:trPr>
        <w:tc>
          <w:tcPr>
            <w:tcW w:w="3446" w:type="dxa"/>
            <w:vAlign w:val="center"/>
          </w:tcPr>
          <w:p w14:paraId="194C28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19C0C6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139072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45DF9EF0" w14:textId="77777777" w:rsidTr="00585BFB">
        <w:trPr>
          <w:trHeight w:hRule="exact" w:val="454"/>
        </w:trPr>
        <w:tc>
          <w:tcPr>
            <w:tcW w:w="3446" w:type="dxa"/>
            <w:vMerge w:val="restart"/>
            <w:vAlign w:val="center"/>
          </w:tcPr>
          <w:p w14:paraId="122454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16D696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41506F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EDE3DDF" w14:textId="77777777" w:rsidTr="00585BFB">
        <w:trPr>
          <w:trHeight w:hRule="exact" w:val="454"/>
        </w:trPr>
        <w:tc>
          <w:tcPr>
            <w:tcW w:w="3446" w:type="dxa"/>
            <w:vMerge/>
            <w:vAlign w:val="center"/>
          </w:tcPr>
          <w:p w14:paraId="2EE1457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333A0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3E97C14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6BB63849" w14:textId="77777777" w:rsidTr="00585BFB">
        <w:trPr>
          <w:trHeight w:hRule="exact" w:val="454"/>
        </w:trPr>
        <w:tc>
          <w:tcPr>
            <w:tcW w:w="3446" w:type="dxa"/>
            <w:vMerge w:val="restart"/>
            <w:vAlign w:val="center"/>
          </w:tcPr>
          <w:p w14:paraId="0EF86AA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6B1F7B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31CEF5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6363ED1D" w14:textId="77777777" w:rsidTr="00585BFB">
        <w:trPr>
          <w:trHeight w:hRule="exact" w:val="454"/>
        </w:trPr>
        <w:tc>
          <w:tcPr>
            <w:tcW w:w="3446" w:type="dxa"/>
            <w:vMerge/>
          </w:tcPr>
          <w:p w14:paraId="489A46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19156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1FBAFC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5DEC251E" w14:textId="77777777" w:rsidTr="00585BFB">
        <w:trPr>
          <w:trHeight w:hRule="exact" w:val="454"/>
        </w:trPr>
        <w:tc>
          <w:tcPr>
            <w:tcW w:w="3446" w:type="dxa"/>
            <w:vMerge/>
          </w:tcPr>
          <w:p w14:paraId="0B8C57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2033E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718A33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BBF47BC" w14:textId="77777777" w:rsidTr="00585BFB">
        <w:trPr>
          <w:trHeight w:hRule="exact" w:val="454"/>
        </w:trPr>
        <w:tc>
          <w:tcPr>
            <w:tcW w:w="3446" w:type="dxa"/>
            <w:vMerge/>
          </w:tcPr>
          <w:p w14:paraId="4758EA8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92B30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48F7A7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FDD0D1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E4C88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21FE0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81A0F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2ACBE9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91CB244" w14:textId="77777777" w:rsidTr="00585BFB">
        <w:trPr>
          <w:trHeight w:hRule="exact" w:val="454"/>
        </w:trPr>
        <w:tc>
          <w:tcPr>
            <w:tcW w:w="3446" w:type="dxa"/>
            <w:vMerge/>
          </w:tcPr>
          <w:p w14:paraId="242FE6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C9EB9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502DD3A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2CEF87F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7C3FB71D"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3360D0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1.单项指标评分表</w:t>
      </w:r>
    </w:p>
    <w:p w14:paraId="241AF1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38BBD0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1835802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2DE245FD" w14:textId="77777777" w:rsidTr="00585BFB">
        <w:trPr>
          <w:trHeight w:val="567"/>
        </w:trPr>
        <w:tc>
          <w:tcPr>
            <w:tcW w:w="982" w:type="dxa"/>
            <w:vAlign w:val="center"/>
          </w:tcPr>
          <w:p w14:paraId="57819E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22A3A7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7B5603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21A8D657" w14:textId="77777777" w:rsidTr="00585BFB">
        <w:trPr>
          <w:trHeight w:val="567"/>
        </w:trPr>
        <w:tc>
          <w:tcPr>
            <w:tcW w:w="982" w:type="dxa"/>
            <w:vAlign w:val="center"/>
          </w:tcPr>
          <w:p w14:paraId="5CA3C4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11A77823"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60B883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0A6FEC3C" w14:textId="77777777" w:rsidTr="00585BFB">
        <w:trPr>
          <w:trHeight w:val="567"/>
        </w:trPr>
        <w:tc>
          <w:tcPr>
            <w:tcW w:w="982" w:type="dxa"/>
            <w:vAlign w:val="center"/>
          </w:tcPr>
          <w:p w14:paraId="65337B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0316E5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20702C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288713EC" w14:textId="77777777" w:rsidTr="00585BFB">
        <w:trPr>
          <w:trHeight w:val="567"/>
        </w:trPr>
        <w:tc>
          <w:tcPr>
            <w:tcW w:w="982" w:type="dxa"/>
            <w:vAlign w:val="center"/>
          </w:tcPr>
          <w:p w14:paraId="02C661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0F865D2F"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30B19A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50D6E9F7" w14:textId="77777777" w:rsidTr="00585BFB">
        <w:trPr>
          <w:trHeight w:val="567"/>
        </w:trPr>
        <w:tc>
          <w:tcPr>
            <w:tcW w:w="982" w:type="dxa"/>
            <w:vAlign w:val="center"/>
          </w:tcPr>
          <w:p w14:paraId="611405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5836E97E"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4DA869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2C929930" w14:textId="77777777" w:rsidTr="00585BFB">
        <w:trPr>
          <w:trHeight w:val="454"/>
        </w:trPr>
        <w:tc>
          <w:tcPr>
            <w:tcW w:w="964" w:type="dxa"/>
            <w:vAlign w:val="center"/>
          </w:tcPr>
          <w:p w14:paraId="5FDA78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5B547D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36A41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2E707D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177D94EF" w14:textId="77777777" w:rsidTr="00585BFB">
        <w:trPr>
          <w:trHeight w:val="454"/>
        </w:trPr>
        <w:tc>
          <w:tcPr>
            <w:tcW w:w="964" w:type="dxa"/>
            <w:vAlign w:val="center"/>
          </w:tcPr>
          <w:p w14:paraId="0F0B8E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4967541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1C12C7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31572575" w14:textId="77777777" w:rsidTr="00585BFB">
        <w:trPr>
          <w:trHeight w:val="454"/>
        </w:trPr>
        <w:tc>
          <w:tcPr>
            <w:tcW w:w="964" w:type="dxa"/>
            <w:vAlign w:val="center"/>
          </w:tcPr>
          <w:p w14:paraId="47C757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456989E9"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7CDC7A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149A5A5E" w14:textId="77777777" w:rsidTr="00585BFB">
        <w:trPr>
          <w:trHeight w:val="454"/>
        </w:trPr>
        <w:tc>
          <w:tcPr>
            <w:tcW w:w="964" w:type="dxa"/>
            <w:vAlign w:val="center"/>
          </w:tcPr>
          <w:p w14:paraId="7744BB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22C9528B"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207070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34C361D1" w14:textId="77777777" w:rsidTr="00585BFB">
        <w:trPr>
          <w:trHeight w:val="859"/>
        </w:trPr>
        <w:tc>
          <w:tcPr>
            <w:tcW w:w="964" w:type="dxa"/>
            <w:vAlign w:val="center"/>
          </w:tcPr>
          <w:p w14:paraId="008981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36443031"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70F9A8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468C64DE" w14:textId="77777777" w:rsidR="00F264AA" w:rsidRPr="00F264AA" w:rsidRDefault="00F264AA" w:rsidP="00F264AA">
      <w:pPr>
        <w:rPr>
          <w:rFonts w:ascii="仿宋_GB2312" w:eastAsia="仿宋_GB2312" w:hAnsi="仿宋" w:cs="Times New Roman"/>
          <w:sz w:val="32"/>
          <w:szCs w:val="32"/>
        </w:rPr>
      </w:pPr>
    </w:p>
    <w:p w14:paraId="13067F9A" w14:textId="77777777" w:rsidR="00F264AA" w:rsidRPr="00F264AA" w:rsidRDefault="00F264AA" w:rsidP="00F264AA">
      <w:pPr>
        <w:rPr>
          <w:rFonts w:ascii="仿宋_GB2312" w:eastAsia="仿宋_GB2312" w:hAnsi="仿宋" w:cs="Times New Roman"/>
          <w:sz w:val="32"/>
          <w:szCs w:val="32"/>
        </w:rPr>
      </w:pPr>
    </w:p>
    <w:p w14:paraId="7B5A0072" w14:textId="77777777" w:rsidR="00F264AA" w:rsidRPr="00F264AA" w:rsidRDefault="00F264AA" w:rsidP="00F264AA">
      <w:pPr>
        <w:rPr>
          <w:rFonts w:ascii="仿宋_GB2312" w:eastAsia="仿宋_GB2312" w:hAnsi="仿宋" w:cs="Times New Roman"/>
          <w:sz w:val="32"/>
          <w:szCs w:val="32"/>
        </w:rPr>
      </w:pPr>
    </w:p>
    <w:p w14:paraId="46D01CE2" w14:textId="77777777" w:rsidR="00F264AA" w:rsidRPr="00F264AA" w:rsidRDefault="00F264AA" w:rsidP="00F264AA">
      <w:pPr>
        <w:rPr>
          <w:rFonts w:ascii="宋体" w:eastAsia="宋体" w:hAnsi="宋体" w:cs="Times New Roman"/>
          <w:b/>
          <w:sz w:val="28"/>
          <w:szCs w:val="28"/>
        </w:rPr>
      </w:pPr>
    </w:p>
    <w:p w14:paraId="38F0F387" w14:textId="77777777" w:rsidR="00F264AA" w:rsidRPr="00F264AA" w:rsidRDefault="00F264AA" w:rsidP="00F264AA">
      <w:pPr>
        <w:rPr>
          <w:rFonts w:ascii="仿宋_GB2312" w:eastAsia="仿宋_GB2312" w:hAnsi="仿宋" w:cs="Times New Roman"/>
          <w:sz w:val="32"/>
          <w:szCs w:val="32"/>
        </w:rPr>
      </w:pPr>
    </w:p>
    <w:p w14:paraId="0EBB4B54"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42457B5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E9A217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7A035A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BABD541" w14:textId="77777777" w:rsidTr="00585BFB">
        <w:trPr>
          <w:trHeight w:val="288"/>
        </w:trPr>
        <w:tc>
          <w:tcPr>
            <w:tcW w:w="539" w:type="dxa"/>
            <w:vAlign w:val="center"/>
          </w:tcPr>
          <w:p w14:paraId="6DA853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DA11A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89009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8B6C6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6FC4D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838B1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1F7D4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5CAD05E" w14:textId="77777777" w:rsidTr="00585BFB">
        <w:trPr>
          <w:trHeight w:val="288"/>
        </w:trPr>
        <w:tc>
          <w:tcPr>
            <w:tcW w:w="539" w:type="dxa"/>
            <w:vMerge w:val="restart"/>
            <w:vAlign w:val="center"/>
          </w:tcPr>
          <w:p w14:paraId="7A20E0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A4215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44CD5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02A9C3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7541C9FA" w14:textId="77777777" w:rsidTr="00585BFB">
        <w:trPr>
          <w:trHeight w:val="288"/>
        </w:trPr>
        <w:tc>
          <w:tcPr>
            <w:tcW w:w="539" w:type="dxa"/>
            <w:vMerge/>
            <w:vAlign w:val="center"/>
          </w:tcPr>
          <w:p w14:paraId="10A888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7687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A428E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4652E5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518E7FE7" w14:textId="77777777" w:rsidTr="00585BFB">
        <w:trPr>
          <w:trHeight w:val="288"/>
        </w:trPr>
        <w:tc>
          <w:tcPr>
            <w:tcW w:w="539" w:type="dxa"/>
            <w:vMerge/>
            <w:shd w:val="clear" w:color="auto" w:fill="auto"/>
            <w:vAlign w:val="center"/>
          </w:tcPr>
          <w:p w14:paraId="77EE7B7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304A4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43176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689906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56038946" w14:textId="77777777" w:rsidTr="00585BFB">
        <w:trPr>
          <w:trHeight w:val="288"/>
        </w:trPr>
        <w:tc>
          <w:tcPr>
            <w:tcW w:w="539" w:type="dxa"/>
            <w:vMerge w:val="restart"/>
            <w:vAlign w:val="center"/>
          </w:tcPr>
          <w:p w14:paraId="62CDAA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70F9B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CBEBC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3C4C4B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791447AB" w14:textId="77777777" w:rsidTr="00585BFB">
        <w:trPr>
          <w:trHeight w:val="288"/>
        </w:trPr>
        <w:tc>
          <w:tcPr>
            <w:tcW w:w="539" w:type="dxa"/>
            <w:vMerge/>
            <w:shd w:val="clear" w:color="auto" w:fill="auto"/>
            <w:vAlign w:val="center"/>
          </w:tcPr>
          <w:p w14:paraId="60B631E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8A60F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5A83A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1D73B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4DF83FF7" w14:textId="77777777" w:rsidTr="00585BFB">
        <w:trPr>
          <w:trHeight w:val="288"/>
        </w:trPr>
        <w:tc>
          <w:tcPr>
            <w:tcW w:w="539" w:type="dxa"/>
            <w:vMerge w:val="restart"/>
            <w:vAlign w:val="center"/>
          </w:tcPr>
          <w:p w14:paraId="1A0E54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2D9C7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7CEE0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068F99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1F7C4B61" w14:textId="77777777" w:rsidTr="00585BFB">
        <w:trPr>
          <w:trHeight w:val="288"/>
        </w:trPr>
        <w:tc>
          <w:tcPr>
            <w:tcW w:w="539" w:type="dxa"/>
            <w:vMerge/>
            <w:vAlign w:val="center"/>
          </w:tcPr>
          <w:p w14:paraId="47BAB4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A307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973B3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16B7AD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41E557D6" w14:textId="77777777" w:rsidTr="00585BFB">
        <w:trPr>
          <w:trHeight w:val="288"/>
        </w:trPr>
        <w:tc>
          <w:tcPr>
            <w:tcW w:w="539" w:type="dxa"/>
            <w:vMerge/>
            <w:vAlign w:val="center"/>
          </w:tcPr>
          <w:p w14:paraId="7E6497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155D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2A440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23AB9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6DD46977" w14:textId="77777777" w:rsidTr="00585BFB">
        <w:trPr>
          <w:trHeight w:val="288"/>
        </w:trPr>
        <w:tc>
          <w:tcPr>
            <w:tcW w:w="539" w:type="dxa"/>
            <w:vMerge/>
            <w:vAlign w:val="center"/>
          </w:tcPr>
          <w:p w14:paraId="166771A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80D7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EE6D1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77FADB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39821558" w14:textId="77777777" w:rsidTr="00585BFB">
        <w:trPr>
          <w:trHeight w:val="288"/>
        </w:trPr>
        <w:tc>
          <w:tcPr>
            <w:tcW w:w="539" w:type="dxa"/>
            <w:vMerge/>
            <w:vAlign w:val="center"/>
          </w:tcPr>
          <w:p w14:paraId="08DEEE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5D1B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DF657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1E7640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54F216A9" w14:textId="77777777" w:rsidTr="00585BFB">
        <w:trPr>
          <w:trHeight w:val="288"/>
        </w:trPr>
        <w:tc>
          <w:tcPr>
            <w:tcW w:w="539" w:type="dxa"/>
            <w:vMerge/>
            <w:vAlign w:val="center"/>
          </w:tcPr>
          <w:p w14:paraId="4E79A68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F6C0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439E8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2C9E6E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4A28FC86" w14:textId="77777777" w:rsidTr="00585BFB">
        <w:trPr>
          <w:trHeight w:val="288"/>
        </w:trPr>
        <w:tc>
          <w:tcPr>
            <w:tcW w:w="539" w:type="dxa"/>
            <w:vMerge/>
            <w:vAlign w:val="center"/>
          </w:tcPr>
          <w:p w14:paraId="665C34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691D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DA390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76F5AE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455355AB" w14:textId="77777777" w:rsidTr="00585BFB">
        <w:trPr>
          <w:trHeight w:val="288"/>
        </w:trPr>
        <w:tc>
          <w:tcPr>
            <w:tcW w:w="539" w:type="dxa"/>
            <w:vMerge/>
            <w:vAlign w:val="center"/>
          </w:tcPr>
          <w:p w14:paraId="216C6F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FBA5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BFAB8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0C842A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7239E941" w14:textId="77777777" w:rsidTr="00585BFB">
        <w:trPr>
          <w:trHeight w:val="288"/>
        </w:trPr>
        <w:tc>
          <w:tcPr>
            <w:tcW w:w="539" w:type="dxa"/>
            <w:vMerge/>
            <w:vAlign w:val="center"/>
          </w:tcPr>
          <w:p w14:paraId="290A5F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10F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C154C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182C2F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2B13A2ED" w14:textId="77777777" w:rsidTr="00585BFB">
        <w:trPr>
          <w:trHeight w:val="288"/>
        </w:trPr>
        <w:tc>
          <w:tcPr>
            <w:tcW w:w="539" w:type="dxa"/>
            <w:vMerge/>
            <w:shd w:val="clear" w:color="auto" w:fill="auto"/>
            <w:vAlign w:val="center"/>
          </w:tcPr>
          <w:p w14:paraId="32B6557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7FA14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FF8AF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326A17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1282A8E3" w14:textId="77777777" w:rsidTr="00585BFB">
        <w:trPr>
          <w:trHeight w:val="288"/>
        </w:trPr>
        <w:tc>
          <w:tcPr>
            <w:tcW w:w="539" w:type="dxa"/>
            <w:vMerge w:val="restart"/>
            <w:vAlign w:val="center"/>
          </w:tcPr>
          <w:p w14:paraId="2B5E1E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4C08F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A5F9B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40E0FE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C4509BB" w14:textId="77777777" w:rsidTr="00585BFB">
        <w:trPr>
          <w:trHeight w:val="288"/>
        </w:trPr>
        <w:tc>
          <w:tcPr>
            <w:tcW w:w="539" w:type="dxa"/>
            <w:vMerge/>
            <w:vAlign w:val="center"/>
          </w:tcPr>
          <w:p w14:paraId="3995BE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CBF3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B58CD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48D130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98C0615" w14:textId="77777777" w:rsidTr="00585BFB">
        <w:trPr>
          <w:trHeight w:val="288"/>
        </w:trPr>
        <w:tc>
          <w:tcPr>
            <w:tcW w:w="539" w:type="dxa"/>
            <w:vMerge/>
            <w:vAlign w:val="center"/>
          </w:tcPr>
          <w:p w14:paraId="1F931D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D43E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E74D3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32DDFE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10172D58" w14:textId="77777777" w:rsidTr="00585BFB">
        <w:trPr>
          <w:trHeight w:val="288"/>
        </w:trPr>
        <w:tc>
          <w:tcPr>
            <w:tcW w:w="539" w:type="dxa"/>
            <w:vMerge/>
            <w:vAlign w:val="center"/>
          </w:tcPr>
          <w:p w14:paraId="5BD202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C0AF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52C12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16CB4B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3D808149" w14:textId="77777777" w:rsidTr="00585BFB">
        <w:trPr>
          <w:trHeight w:val="288"/>
        </w:trPr>
        <w:tc>
          <w:tcPr>
            <w:tcW w:w="539" w:type="dxa"/>
            <w:vMerge/>
            <w:vAlign w:val="center"/>
          </w:tcPr>
          <w:p w14:paraId="643334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6F20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14EEA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1B76F4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05ECAB8F"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7C63E9F5" w14:textId="77777777" w:rsidTr="00585BFB">
        <w:trPr>
          <w:trHeight w:val="288"/>
        </w:trPr>
        <w:tc>
          <w:tcPr>
            <w:tcW w:w="538" w:type="dxa"/>
            <w:vAlign w:val="center"/>
          </w:tcPr>
          <w:p w14:paraId="637E3E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7D3E09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011EB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A8E11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74117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74028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36D1F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85034B2" w14:textId="77777777" w:rsidTr="00585BFB">
        <w:trPr>
          <w:trHeight w:val="288"/>
        </w:trPr>
        <w:tc>
          <w:tcPr>
            <w:tcW w:w="538" w:type="dxa"/>
            <w:vMerge w:val="restart"/>
            <w:vAlign w:val="center"/>
          </w:tcPr>
          <w:p w14:paraId="201367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236BBC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71AA1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53A552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51AF4AF1" w14:textId="77777777" w:rsidTr="00585BFB">
        <w:trPr>
          <w:trHeight w:val="288"/>
        </w:trPr>
        <w:tc>
          <w:tcPr>
            <w:tcW w:w="538" w:type="dxa"/>
            <w:vMerge/>
            <w:vAlign w:val="center"/>
          </w:tcPr>
          <w:p w14:paraId="080237E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8285F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1FF134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03899F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2747C8C4" w14:textId="77777777" w:rsidTr="00585BFB">
        <w:trPr>
          <w:trHeight w:val="288"/>
        </w:trPr>
        <w:tc>
          <w:tcPr>
            <w:tcW w:w="538" w:type="dxa"/>
            <w:vMerge/>
            <w:shd w:val="clear" w:color="auto" w:fill="auto"/>
            <w:vAlign w:val="center"/>
          </w:tcPr>
          <w:p w14:paraId="4CDAE095"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03E696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402BC5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6A53AE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3EC68825" w14:textId="77777777" w:rsidTr="00585BFB">
        <w:trPr>
          <w:trHeight w:val="288"/>
        </w:trPr>
        <w:tc>
          <w:tcPr>
            <w:tcW w:w="538" w:type="dxa"/>
            <w:vMerge w:val="restart"/>
            <w:vAlign w:val="center"/>
          </w:tcPr>
          <w:p w14:paraId="07EDBD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468F91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0CDAB7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3DB408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7082D20C" w14:textId="77777777" w:rsidTr="00585BFB">
        <w:trPr>
          <w:trHeight w:val="288"/>
        </w:trPr>
        <w:tc>
          <w:tcPr>
            <w:tcW w:w="538" w:type="dxa"/>
            <w:vMerge/>
            <w:shd w:val="clear" w:color="auto" w:fill="auto"/>
            <w:vAlign w:val="center"/>
          </w:tcPr>
          <w:p w14:paraId="6161C171"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7E46E9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016F87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2EB4FE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34AA7951" w14:textId="77777777" w:rsidTr="00585BFB">
        <w:trPr>
          <w:trHeight w:val="288"/>
        </w:trPr>
        <w:tc>
          <w:tcPr>
            <w:tcW w:w="538" w:type="dxa"/>
            <w:vMerge w:val="restart"/>
            <w:vAlign w:val="center"/>
          </w:tcPr>
          <w:p w14:paraId="65C10A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39C988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038027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6685C3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6FA8B148" w14:textId="77777777" w:rsidTr="00585BFB">
        <w:trPr>
          <w:trHeight w:val="288"/>
        </w:trPr>
        <w:tc>
          <w:tcPr>
            <w:tcW w:w="538" w:type="dxa"/>
            <w:vMerge/>
            <w:vAlign w:val="center"/>
          </w:tcPr>
          <w:p w14:paraId="0AFCF48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53D2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64760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6B607D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39141DB7" w14:textId="77777777" w:rsidTr="00585BFB">
        <w:trPr>
          <w:trHeight w:val="288"/>
        </w:trPr>
        <w:tc>
          <w:tcPr>
            <w:tcW w:w="538" w:type="dxa"/>
            <w:vMerge/>
            <w:vAlign w:val="center"/>
          </w:tcPr>
          <w:p w14:paraId="35A6053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D2355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F9296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05A229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329FF77F" w14:textId="77777777" w:rsidTr="00585BFB">
        <w:trPr>
          <w:trHeight w:val="288"/>
        </w:trPr>
        <w:tc>
          <w:tcPr>
            <w:tcW w:w="538" w:type="dxa"/>
            <w:vMerge/>
            <w:vAlign w:val="center"/>
          </w:tcPr>
          <w:p w14:paraId="53C4BD3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D9AAD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208C4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556F87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435B7A7B" w14:textId="77777777" w:rsidTr="00585BFB">
        <w:trPr>
          <w:trHeight w:val="288"/>
        </w:trPr>
        <w:tc>
          <w:tcPr>
            <w:tcW w:w="538" w:type="dxa"/>
            <w:vMerge/>
            <w:vAlign w:val="center"/>
          </w:tcPr>
          <w:p w14:paraId="3DE69C4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30715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51D6A6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32B0CA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36713A9E" w14:textId="77777777" w:rsidTr="00585BFB">
        <w:trPr>
          <w:trHeight w:val="288"/>
        </w:trPr>
        <w:tc>
          <w:tcPr>
            <w:tcW w:w="538" w:type="dxa"/>
            <w:vMerge/>
            <w:vAlign w:val="center"/>
          </w:tcPr>
          <w:p w14:paraId="2776864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90ABB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7BBF1F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6E2C59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02A51B51" w14:textId="77777777" w:rsidTr="00585BFB">
        <w:trPr>
          <w:trHeight w:val="288"/>
        </w:trPr>
        <w:tc>
          <w:tcPr>
            <w:tcW w:w="538" w:type="dxa"/>
            <w:vMerge/>
            <w:vAlign w:val="center"/>
          </w:tcPr>
          <w:p w14:paraId="30E29A2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04009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33B0DD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32CA4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698F1FA2" w14:textId="77777777" w:rsidTr="00585BFB">
        <w:trPr>
          <w:trHeight w:val="288"/>
        </w:trPr>
        <w:tc>
          <w:tcPr>
            <w:tcW w:w="538" w:type="dxa"/>
            <w:vMerge/>
            <w:vAlign w:val="center"/>
          </w:tcPr>
          <w:p w14:paraId="1315A88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0EEFC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2B48EB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277C60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4237D280" w14:textId="77777777" w:rsidTr="00585BFB">
        <w:trPr>
          <w:trHeight w:val="288"/>
        </w:trPr>
        <w:tc>
          <w:tcPr>
            <w:tcW w:w="538" w:type="dxa"/>
            <w:vMerge/>
            <w:vAlign w:val="center"/>
          </w:tcPr>
          <w:p w14:paraId="32BD83D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B7777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12FF2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4787DD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520695FC" w14:textId="77777777" w:rsidTr="00585BFB">
        <w:trPr>
          <w:trHeight w:val="288"/>
        </w:trPr>
        <w:tc>
          <w:tcPr>
            <w:tcW w:w="538" w:type="dxa"/>
            <w:vMerge/>
            <w:shd w:val="clear" w:color="auto" w:fill="auto"/>
            <w:vAlign w:val="center"/>
          </w:tcPr>
          <w:p w14:paraId="72935AB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1A0C96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001C2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0E7FA5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1A038610" w14:textId="77777777" w:rsidTr="00585BFB">
        <w:trPr>
          <w:trHeight w:val="288"/>
        </w:trPr>
        <w:tc>
          <w:tcPr>
            <w:tcW w:w="538" w:type="dxa"/>
            <w:vMerge w:val="restart"/>
            <w:vAlign w:val="center"/>
          </w:tcPr>
          <w:p w14:paraId="61B4B9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6D3256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F2F95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1F79AD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0DACF65E" w14:textId="77777777" w:rsidTr="00585BFB">
        <w:trPr>
          <w:trHeight w:val="288"/>
        </w:trPr>
        <w:tc>
          <w:tcPr>
            <w:tcW w:w="538" w:type="dxa"/>
            <w:vMerge/>
            <w:vAlign w:val="center"/>
          </w:tcPr>
          <w:p w14:paraId="143AE21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20145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5CABC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7DBB18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33A0E330" w14:textId="77777777" w:rsidTr="00585BFB">
        <w:trPr>
          <w:trHeight w:val="288"/>
        </w:trPr>
        <w:tc>
          <w:tcPr>
            <w:tcW w:w="538" w:type="dxa"/>
            <w:vMerge/>
            <w:vAlign w:val="center"/>
          </w:tcPr>
          <w:p w14:paraId="3F741CD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48309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20D39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2059E4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0199A959" w14:textId="77777777" w:rsidTr="00585BFB">
        <w:trPr>
          <w:trHeight w:val="288"/>
        </w:trPr>
        <w:tc>
          <w:tcPr>
            <w:tcW w:w="538" w:type="dxa"/>
            <w:vMerge/>
            <w:vAlign w:val="center"/>
          </w:tcPr>
          <w:p w14:paraId="3E38819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D0D0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1DE088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49E56D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4DFE9C3A" w14:textId="77777777" w:rsidTr="00585BFB">
        <w:trPr>
          <w:trHeight w:val="288"/>
        </w:trPr>
        <w:tc>
          <w:tcPr>
            <w:tcW w:w="538" w:type="dxa"/>
            <w:vMerge/>
            <w:vAlign w:val="center"/>
          </w:tcPr>
          <w:p w14:paraId="7F025A9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59AF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3B9BD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47A632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3BBC3D21" w14:textId="77777777" w:rsidR="00F264AA" w:rsidRPr="00F264AA" w:rsidRDefault="00F264AA" w:rsidP="00F264AA">
      <w:pPr>
        <w:rPr>
          <w:rFonts w:ascii="仿宋_GB2312" w:eastAsia="仿宋_GB2312" w:hAnsi="仿宋" w:cs="Times New Roman"/>
          <w:sz w:val="32"/>
          <w:szCs w:val="32"/>
        </w:rPr>
      </w:pPr>
    </w:p>
    <w:p w14:paraId="3F81EF95" w14:textId="77777777" w:rsidR="00F264AA" w:rsidRPr="00F264AA" w:rsidRDefault="00F264AA" w:rsidP="00F264AA">
      <w:pPr>
        <w:rPr>
          <w:rFonts w:ascii="仿宋_GB2312" w:eastAsia="仿宋_GB2312" w:hAnsi="仿宋" w:cs="Times New Roman"/>
          <w:sz w:val="32"/>
          <w:szCs w:val="32"/>
        </w:rPr>
      </w:pPr>
    </w:p>
    <w:p w14:paraId="76D103BD" w14:textId="77777777" w:rsidR="00F264AA" w:rsidRPr="00F264AA" w:rsidRDefault="00F264AA" w:rsidP="00F264AA">
      <w:pPr>
        <w:rPr>
          <w:rFonts w:ascii="仿宋_GB2312" w:eastAsia="仿宋_GB2312" w:hAnsi="仿宋" w:cs="Times New Roman"/>
          <w:sz w:val="32"/>
          <w:szCs w:val="32"/>
        </w:rPr>
      </w:pPr>
    </w:p>
    <w:p w14:paraId="4B8956FB" w14:textId="77777777" w:rsidR="00F264AA" w:rsidRPr="00F264AA" w:rsidRDefault="00F264AA" w:rsidP="00F264AA">
      <w:pPr>
        <w:rPr>
          <w:rFonts w:ascii="仿宋_GB2312" w:eastAsia="仿宋_GB2312" w:hAnsi="仿宋" w:cs="Times New Roman"/>
          <w:sz w:val="32"/>
          <w:szCs w:val="32"/>
        </w:rPr>
      </w:pPr>
    </w:p>
    <w:p w14:paraId="6EDAB59F" w14:textId="77777777" w:rsidR="00F264AA" w:rsidRPr="00F264AA" w:rsidRDefault="00F264AA" w:rsidP="00F264AA">
      <w:pPr>
        <w:rPr>
          <w:rFonts w:ascii="仿宋_GB2312" w:eastAsia="仿宋_GB2312" w:hAnsi="仿宋" w:cs="Times New Roman"/>
          <w:sz w:val="32"/>
          <w:szCs w:val="32"/>
        </w:rPr>
      </w:pPr>
    </w:p>
    <w:p w14:paraId="577677D1" w14:textId="77777777" w:rsidR="00F264AA" w:rsidRPr="00F264AA" w:rsidRDefault="00F264AA" w:rsidP="00F264AA">
      <w:pPr>
        <w:rPr>
          <w:rFonts w:ascii="仿宋_GB2312" w:eastAsia="仿宋_GB2312" w:hAnsi="仿宋" w:cs="Times New Roman"/>
          <w:sz w:val="32"/>
          <w:szCs w:val="32"/>
        </w:rPr>
      </w:pPr>
    </w:p>
    <w:p w14:paraId="76DF6BDB" w14:textId="77777777" w:rsidR="00F264AA" w:rsidRPr="00F264AA" w:rsidRDefault="00F264AA" w:rsidP="00F264AA">
      <w:pPr>
        <w:rPr>
          <w:rFonts w:ascii="仿宋_GB2312" w:eastAsia="仿宋_GB2312" w:hAnsi="仿宋" w:cs="Times New Roman"/>
          <w:sz w:val="32"/>
          <w:szCs w:val="32"/>
        </w:rPr>
      </w:pPr>
    </w:p>
    <w:p w14:paraId="7439B614" w14:textId="77777777" w:rsidR="00F264AA" w:rsidRPr="00F264AA" w:rsidRDefault="00F264AA" w:rsidP="00F264AA">
      <w:pPr>
        <w:rPr>
          <w:rFonts w:ascii="仿宋_GB2312" w:eastAsia="仿宋_GB2312" w:hAnsi="仿宋" w:cs="Times New Roman"/>
          <w:sz w:val="32"/>
          <w:szCs w:val="32"/>
        </w:rPr>
      </w:pPr>
    </w:p>
    <w:p w14:paraId="650B117A" w14:textId="77777777" w:rsidR="00F264AA" w:rsidRPr="00F264AA" w:rsidRDefault="00F264AA" w:rsidP="00F264AA">
      <w:pPr>
        <w:rPr>
          <w:rFonts w:ascii="仿宋_GB2312" w:eastAsia="仿宋_GB2312" w:hAnsi="仿宋" w:cs="Times New Roman"/>
          <w:sz w:val="32"/>
          <w:szCs w:val="32"/>
        </w:rPr>
      </w:pPr>
    </w:p>
    <w:p w14:paraId="74AA6B08" w14:textId="77777777" w:rsidR="00F264AA" w:rsidRPr="00F264AA" w:rsidRDefault="00F264AA" w:rsidP="00F264AA">
      <w:pPr>
        <w:rPr>
          <w:rFonts w:ascii="仿宋_GB2312" w:eastAsia="仿宋_GB2312" w:hAnsi="仿宋" w:cs="Times New Roman"/>
          <w:sz w:val="32"/>
          <w:szCs w:val="32"/>
        </w:rPr>
      </w:pPr>
    </w:p>
    <w:p w14:paraId="48D8F975" w14:textId="77777777" w:rsidR="00F264AA" w:rsidRPr="00F264AA" w:rsidRDefault="00F264AA" w:rsidP="00F264AA">
      <w:pPr>
        <w:rPr>
          <w:rFonts w:ascii="仿宋_GB2312" w:eastAsia="仿宋_GB2312" w:hAnsi="仿宋" w:cs="Times New Roman"/>
          <w:sz w:val="32"/>
          <w:szCs w:val="32"/>
        </w:rPr>
      </w:pPr>
    </w:p>
    <w:p w14:paraId="46E6D88B" w14:textId="77777777" w:rsidR="00F264AA" w:rsidRPr="00F264AA" w:rsidRDefault="00F264AA" w:rsidP="00F264AA">
      <w:pPr>
        <w:rPr>
          <w:rFonts w:ascii="Calibri" w:eastAsia="宋体" w:hAnsi="Calibri" w:cs="Times New Roman"/>
          <w:b/>
        </w:rPr>
      </w:pPr>
    </w:p>
    <w:p w14:paraId="210E1A93" w14:textId="77777777" w:rsidR="00F264AA" w:rsidRPr="00F264AA" w:rsidRDefault="00F264AA" w:rsidP="00F264AA">
      <w:pPr>
        <w:rPr>
          <w:rFonts w:ascii="Calibri" w:eastAsia="宋体" w:hAnsi="Calibri" w:cs="Times New Roman"/>
          <w:b/>
        </w:rPr>
      </w:pPr>
    </w:p>
    <w:p w14:paraId="351E3738" w14:textId="77777777" w:rsidR="00F264AA" w:rsidRPr="00F264AA" w:rsidRDefault="00F264AA" w:rsidP="00F264AA">
      <w:pPr>
        <w:rPr>
          <w:rFonts w:ascii="Calibri" w:eastAsia="宋体" w:hAnsi="Calibri" w:cs="Times New Roman"/>
          <w:b/>
        </w:rPr>
      </w:pPr>
    </w:p>
    <w:p w14:paraId="63393390"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47BFB7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36A1FF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959924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C4ECE6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650CF88"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5368240"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72FB60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C67103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68E620D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5F86B28B"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727ADFC8" w14:textId="77777777" w:rsidTr="00585BFB">
        <w:trPr>
          <w:trHeight w:val="288"/>
        </w:trPr>
        <w:tc>
          <w:tcPr>
            <w:tcW w:w="537" w:type="dxa"/>
            <w:vAlign w:val="center"/>
          </w:tcPr>
          <w:p w14:paraId="4D7C618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37B73D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BAC46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6B2AAE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F6A81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3EF0A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4699B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3435858" w14:textId="77777777" w:rsidTr="00585BFB">
        <w:trPr>
          <w:trHeight w:val="288"/>
        </w:trPr>
        <w:tc>
          <w:tcPr>
            <w:tcW w:w="537" w:type="dxa"/>
            <w:vMerge w:val="restart"/>
            <w:vAlign w:val="center"/>
          </w:tcPr>
          <w:p w14:paraId="6EE7EC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525773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000571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6BE9CB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0BF5B369" w14:textId="77777777" w:rsidTr="00585BFB">
        <w:trPr>
          <w:trHeight w:val="288"/>
        </w:trPr>
        <w:tc>
          <w:tcPr>
            <w:tcW w:w="537" w:type="dxa"/>
            <w:vMerge/>
            <w:vAlign w:val="center"/>
          </w:tcPr>
          <w:p w14:paraId="49A0E87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D039F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4F0E13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6A0990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4919593C" w14:textId="77777777" w:rsidTr="00585BFB">
        <w:trPr>
          <w:trHeight w:val="288"/>
        </w:trPr>
        <w:tc>
          <w:tcPr>
            <w:tcW w:w="537" w:type="dxa"/>
            <w:vMerge/>
            <w:shd w:val="clear" w:color="auto" w:fill="auto"/>
            <w:vAlign w:val="center"/>
          </w:tcPr>
          <w:p w14:paraId="6BF07D83"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40BF7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5A2420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370B57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076EE7CA" w14:textId="77777777" w:rsidTr="00585BFB">
        <w:trPr>
          <w:trHeight w:val="288"/>
        </w:trPr>
        <w:tc>
          <w:tcPr>
            <w:tcW w:w="537" w:type="dxa"/>
            <w:vMerge w:val="restart"/>
            <w:vAlign w:val="center"/>
          </w:tcPr>
          <w:p w14:paraId="6C8136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34018A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A33A4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A317B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595B2C6E" w14:textId="77777777" w:rsidTr="00585BFB">
        <w:trPr>
          <w:trHeight w:val="288"/>
        </w:trPr>
        <w:tc>
          <w:tcPr>
            <w:tcW w:w="537" w:type="dxa"/>
            <w:vMerge/>
            <w:shd w:val="clear" w:color="auto" w:fill="auto"/>
            <w:vAlign w:val="center"/>
          </w:tcPr>
          <w:p w14:paraId="44BEF76A"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6D267E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78DCD6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4B0D53F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0FB97266" w14:textId="77777777" w:rsidTr="00585BFB">
        <w:trPr>
          <w:trHeight w:val="288"/>
        </w:trPr>
        <w:tc>
          <w:tcPr>
            <w:tcW w:w="537" w:type="dxa"/>
            <w:vMerge w:val="restart"/>
            <w:vAlign w:val="center"/>
          </w:tcPr>
          <w:p w14:paraId="19C461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1DECFB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7730E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03F958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3B697DB" w14:textId="77777777" w:rsidTr="00585BFB">
        <w:trPr>
          <w:trHeight w:val="288"/>
        </w:trPr>
        <w:tc>
          <w:tcPr>
            <w:tcW w:w="537" w:type="dxa"/>
            <w:vMerge/>
            <w:vAlign w:val="center"/>
          </w:tcPr>
          <w:p w14:paraId="58666CA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C63F6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51F360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0D12C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3187F3A6" w14:textId="77777777" w:rsidTr="00585BFB">
        <w:trPr>
          <w:trHeight w:val="288"/>
        </w:trPr>
        <w:tc>
          <w:tcPr>
            <w:tcW w:w="537" w:type="dxa"/>
            <w:vMerge/>
            <w:vAlign w:val="center"/>
          </w:tcPr>
          <w:p w14:paraId="3EEC992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5BB74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535E55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6505FB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52F55FF" w14:textId="77777777" w:rsidTr="00585BFB">
        <w:trPr>
          <w:trHeight w:val="288"/>
        </w:trPr>
        <w:tc>
          <w:tcPr>
            <w:tcW w:w="537" w:type="dxa"/>
            <w:vMerge/>
            <w:vAlign w:val="center"/>
          </w:tcPr>
          <w:p w14:paraId="479B063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14B31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CAFE4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62DD77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59352C25" w14:textId="77777777" w:rsidTr="00585BFB">
        <w:trPr>
          <w:trHeight w:val="288"/>
        </w:trPr>
        <w:tc>
          <w:tcPr>
            <w:tcW w:w="537" w:type="dxa"/>
            <w:vMerge/>
            <w:vAlign w:val="center"/>
          </w:tcPr>
          <w:p w14:paraId="6402F5E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0A03F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7EAB9F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907BE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74BB1033" w14:textId="77777777" w:rsidTr="00585BFB">
        <w:trPr>
          <w:trHeight w:val="288"/>
        </w:trPr>
        <w:tc>
          <w:tcPr>
            <w:tcW w:w="537" w:type="dxa"/>
            <w:vMerge/>
            <w:vAlign w:val="center"/>
          </w:tcPr>
          <w:p w14:paraId="67EB664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CC070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D9BCD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D175F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3FBA68E3" w14:textId="77777777" w:rsidTr="00585BFB">
        <w:trPr>
          <w:trHeight w:val="288"/>
        </w:trPr>
        <w:tc>
          <w:tcPr>
            <w:tcW w:w="537" w:type="dxa"/>
            <w:vMerge/>
            <w:vAlign w:val="center"/>
          </w:tcPr>
          <w:p w14:paraId="4769676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B052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546182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BC641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6BD152A" w14:textId="77777777" w:rsidTr="00585BFB">
        <w:trPr>
          <w:trHeight w:val="288"/>
        </w:trPr>
        <w:tc>
          <w:tcPr>
            <w:tcW w:w="537" w:type="dxa"/>
            <w:vMerge/>
            <w:vAlign w:val="center"/>
          </w:tcPr>
          <w:p w14:paraId="6D56AC2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1705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B4AF9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655DA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EFE25D8" w14:textId="77777777" w:rsidTr="00585BFB">
        <w:trPr>
          <w:trHeight w:val="288"/>
        </w:trPr>
        <w:tc>
          <w:tcPr>
            <w:tcW w:w="537" w:type="dxa"/>
            <w:vMerge/>
            <w:vAlign w:val="center"/>
          </w:tcPr>
          <w:p w14:paraId="1EE195E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F4131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132493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7D472F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65BB5131" w14:textId="77777777" w:rsidTr="00585BFB">
        <w:trPr>
          <w:trHeight w:val="288"/>
        </w:trPr>
        <w:tc>
          <w:tcPr>
            <w:tcW w:w="537" w:type="dxa"/>
            <w:vMerge/>
            <w:shd w:val="clear" w:color="auto" w:fill="auto"/>
            <w:vAlign w:val="center"/>
          </w:tcPr>
          <w:p w14:paraId="66FEA94E"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52B20D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13B7CE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0D89422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05A2E841" w14:textId="77777777" w:rsidTr="00585BFB">
        <w:trPr>
          <w:trHeight w:val="288"/>
        </w:trPr>
        <w:tc>
          <w:tcPr>
            <w:tcW w:w="537" w:type="dxa"/>
            <w:vMerge w:val="restart"/>
            <w:vAlign w:val="center"/>
          </w:tcPr>
          <w:p w14:paraId="5E26B7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0E4CC0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19371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0084E7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277CAD6B" w14:textId="77777777" w:rsidTr="00585BFB">
        <w:trPr>
          <w:trHeight w:val="288"/>
        </w:trPr>
        <w:tc>
          <w:tcPr>
            <w:tcW w:w="537" w:type="dxa"/>
            <w:vMerge/>
            <w:vAlign w:val="center"/>
          </w:tcPr>
          <w:p w14:paraId="55B4B93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13344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6CEBC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4316F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5E0782A6" w14:textId="77777777" w:rsidTr="00585BFB">
        <w:trPr>
          <w:trHeight w:val="288"/>
        </w:trPr>
        <w:tc>
          <w:tcPr>
            <w:tcW w:w="537" w:type="dxa"/>
            <w:vMerge/>
            <w:vAlign w:val="center"/>
          </w:tcPr>
          <w:p w14:paraId="7515A7E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AD828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31A719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729520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4299401F" w14:textId="77777777" w:rsidTr="00585BFB">
        <w:trPr>
          <w:trHeight w:val="288"/>
        </w:trPr>
        <w:tc>
          <w:tcPr>
            <w:tcW w:w="537" w:type="dxa"/>
            <w:vMerge/>
            <w:vAlign w:val="center"/>
          </w:tcPr>
          <w:p w14:paraId="612C05A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0E2A2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418E59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0D0637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51DF2A24" w14:textId="77777777" w:rsidTr="00585BFB">
        <w:trPr>
          <w:trHeight w:val="288"/>
        </w:trPr>
        <w:tc>
          <w:tcPr>
            <w:tcW w:w="537" w:type="dxa"/>
            <w:vMerge/>
            <w:vAlign w:val="center"/>
          </w:tcPr>
          <w:p w14:paraId="0C3DB94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6F8E4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055786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09DBD7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340F09A" w14:textId="77777777" w:rsidTr="00585BFB">
        <w:trPr>
          <w:trHeight w:val="288"/>
        </w:trPr>
        <w:tc>
          <w:tcPr>
            <w:tcW w:w="539" w:type="dxa"/>
            <w:vAlign w:val="center"/>
          </w:tcPr>
          <w:p w14:paraId="796095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94F45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1333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3DCBF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6A831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D738C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4D750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5814C58" w14:textId="77777777" w:rsidTr="00585BFB">
        <w:trPr>
          <w:trHeight w:val="288"/>
        </w:trPr>
        <w:tc>
          <w:tcPr>
            <w:tcW w:w="539" w:type="dxa"/>
            <w:vMerge w:val="restart"/>
            <w:vAlign w:val="center"/>
          </w:tcPr>
          <w:p w14:paraId="6D5AEF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49C49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ACAF7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2787F2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717D7745" w14:textId="77777777" w:rsidTr="00585BFB">
        <w:trPr>
          <w:trHeight w:val="288"/>
        </w:trPr>
        <w:tc>
          <w:tcPr>
            <w:tcW w:w="539" w:type="dxa"/>
            <w:vMerge/>
            <w:vAlign w:val="center"/>
          </w:tcPr>
          <w:p w14:paraId="6C5A988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9AFE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72C58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5B589C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6FF269B1" w14:textId="77777777" w:rsidTr="00585BFB">
        <w:trPr>
          <w:trHeight w:val="288"/>
        </w:trPr>
        <w:tc>
          <w:tcPr>
            <w:tcW w:w="539" w:type="dxa"/>
            <w:vMerge/>
            <w:shd w:val="clear" w:color="auto" w:fill="auto"/>
            <w:vAlign w:val="center"/>
          </w:tcPr>
          <w:p w14:paraId="7555876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D3865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7A01B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445445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4C22704F" w14:textId="77777777" w:rsidTr="00585BFB">
        <w:trPr>
          <w:trHeight w:val="288"/>
        </w:trPr>
        <w:tc>
          <w:tcPr>
            <w:tcW w:w="539" w:type="dxa"/>
            <w:vMerge w:val="restart"/>
            <w:vAlign w:val="center"/>
          </w:tcPr>
          <w:p w14:paraId="41CD8E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5D838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2EB00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1C8597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1D2E0F0E" w14:textId="77777777" w:rsidTr="00585BFB">
        <w:trPr>
          <w:trHeight w:val="288"/>
        </w:trPr>
        <w:tc>
          <w:tcPr>
            <w:tcW w:w="539" w:type="dxa"/>
            <w:vMerge/>
            <w:shd w:val="clear" w:color="auto" w:fill="auto"/>
            <w:vAlign w:val="center"/>
          </w:tcPr>
          <w:p w14:paraId="603B614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1101E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26F5E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457B10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1A7264D1" w14:textId="77777777" w:rsidTr="00585BFB">
        <w:trPr>
          <w:trHeight w:val="288"/>
        </w:trPr>
        <w:tc>
          <w:tcPr>
            <w:tcW w:w="539" w:type="dxa"/>
            <w:vMerge w:val="restart"/>
            <w:vAlign w:val="center"/>
          </w:tcPr>
          <w:p w14:paraId="0B0449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E9117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F366F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4671E5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3CBF4B1F" w14:textId="77777777" w:rsidTr="00585BFB">
        <w:trPr>
          <w:trHeight w:val="288"/>
        </w:trPr>
        <w:tc>
          <w:tcPr>
            <w:tcW w:w="539" w:type="dxa"/>
            <w:vMerge/>
            <w:vAlign w:val="center"/>
          </w:tcPr>
          <w:p w14:paraId="31925B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CD12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44A5E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41F38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0760815C" w14:textId="77777777" w:rsidTr="00585BFB">
        <w:trPr>
          <w:trHeight w:val="288"/>
        </w:trPr>
        <w:tc>
          <w:tcPr>
            <w:tcW w:w="539" w:type="dxa"/>
            <w:vMerge/>
            <w:vAlign w:val="center"/>
          </w:tcPr>
          <w:p w14:paraId="11B1AEB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8977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CBF35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4E7C08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4C91CD1" w14:textId="77777777" w:rsidTr="00585BFB">
        <w:trPr>
          <w:trHeight w:val="288"/>
        </w:trPr>
        <w:tc>
          <w:tcPr>
            <w:tcW w:w="539" w:type="dxa"/>
            <w:vMerge/>
            <w:vAlign w:val="center"/>
          </w:tcPr>
          <w:p w14:paraId="1C4F57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CE43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5EDA2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488015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72278C97" w14:textId="77777777" w:rsidTr="00585BFB">
        <w:trPr>
          <w:trHeight w:val="288"/>
        </w:trPr>
        <w:tc>
          <w:tcPr>
            <w:tcW w:w="539" w:type="dxa"/>
            <w:vMerge/>
            <w:vAlign w:val="center"/>
          </w:tcPr>
          <w:p w14:paraId="62636B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1BEA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18EF68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339B91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2E0B73D4" w14:textId="77777777" w:rsidTr="00585BFB">
        <w:trPr>
          <w:trHeight w:val="288"/>
        </w:trPr>
        <w:tc>
          <w:tcPr>
            <w:tcW w:w="539" w:type="dxa"/>
            <w:vMerge/>
            <w:vAlign w:val="center"/>
          </w:tcPr>
          <w:p w14:paraId="7249765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4CC5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74E76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08227C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684D0865" w14:textId="77777777" w:rsidTr="00585BFB">
        <w:trPr>
          <w:trHeight w:val="288"/>
        </w:trPr>
        <w:tc>
          <w:tcPr>
            <w:tcW w:w="539" w:type="dxa"/>
            <w:vMerge/>
            <w:vAlign w:val="center"/>
          </w:tcPr>
          <w:p w14:paraId="086761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22FB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60748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5079B6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BA129FC" w14:textId="77777777" w:rsidTr="00585BFB">
        <w:trPr>
          <w:trHeight w:val="288"/>
        </w:trPr>
        <w:tc>
          <w:tcPr>
            <w:tcW w:w="539" w:type="dxa"/>
            <w:vMerge/>
            <w:vAlign w:val="center"/>
          </w:tcPr>
          <w:p w14:paraId="6E4806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3E6B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1B73F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4E0D9F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41C800AA" w14:textId="77777777" w:rsidTr="00585BFB">
        <w:trPr>
          <w:trHeight w:val="288"/>
        </w:trPr>
        <w:tc>
          <w:tcPr>
            <w:tcW w:w="539" w:type="dxa"/>
            <w:vMerge/>
            <w:vAlign w:val="center"/>
          </w:tcPr>
          <w:p w14:paraId="70D4AD2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0437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EE2F2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6390B6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AA4D8E1" w14:textId="77777777" w:rsidTr="00585BFB">
        <w:trPr>
          <w:trHeight w:val="288"/>
        </w:trPr>
        <w:tc>
          <w:tcPr>
            <w:tcW w:w="539" w:type="dxa"/>
            <w:vMerge/>
            <w:shd w:val="clear" w:color="auto" w:fill="auto"/>
            <w:vAlign w:val="center"/>
          </w:tcPr>
          <w:p w14:paraId="30CE58E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735FD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D3A83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78C9A3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20D2AE49" w14:textId="77777777" w:rsidTr="00585BFB">
        <w:trPr>
          <w:trHeight w:val="288"/>
        </w:trPr>
        <w:tc>
          <w:tcPr>
            <w:tcW w:w="539" w:type="dxa"/>
            <w:vMerge w:val="restart"/>
            <w:vAlign w:val="center"/>
          </w:tcPr>
          <w:p w14:paraId="512123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F6D16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714EF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93852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3E99C971" w14:textId="77777777" w:rsidTr="00585BFB">
        <w:trPr>
          <w:trHeight w:val="288"/>
        </w:trPr>
        <w:tc>
          <w:tcPr>
            <w:tcW w:w="539" w:type="dxa"/>
            <w:vMerge/>
            <w:vAlign w:val="center"/>
          </w:tcPr>
          <w:p w14:paraId="4D74EBF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8DBE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DC93E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5C7CE6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3E0E05D" w14:textId="77777777" w:rsidTr="00585BFB">
        <w:trPr>
          <w:trHeight w:val="288"/>
        </w:trPr>
        <w:tc>
          <w:tcPr>
            <w:tcW w:w="539" w:type="dxa"/>
            <w:vMerge/>
            <w:vAlign w:val="center"/>
          </w:tcPr>
          <w:p w14:paraId="2CD1C3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4AA7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8FDDD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E3575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426112C8" w14:textId="77777777" w:rsidTr="00585BFB">
        <w:trPr>
          <w:trHeight w:val="288"/>
        </w:trPr>
        <w:tc>
          <w:tcPr>
            <w:tcW w:w="539" w:type="dxa"/>
            <w:vMerge/>
            <w:vAlign w:val="center"/>
          </w:tcPr>
          <w:p w14:paraId="050C12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38F8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139832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0E37D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6C70ACD" w14:textId="77777777" w:rsidTr="00585BFB">
        <w:trPr>
          <w:trHeight w:val="288"/>
        </w:trPr>
        <w:tc>
          <w:tcPr>
            <w:tcW w:w="539" w:type="dxa"/>
            <w:vMerge/>
            <w:vAlign w:val="center"/>
          </w:tcPr>
          <w:p w14:paraId="211A47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3C29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71AF1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FC229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5CF63296" w14:textId="77777777" w:rsidR="00F264AA" w:rsidRPr="00F264AA" w:rsidRDefault="00F264AA" w:rsidP="00F264AA">
      <w:pPr>
        <w:jc w:val="left"/>
        <w:rPr>
          <w:rFonts w:ascii="仿宋_GB2312" w:eastAsia="仿宋_GB2312" w:hAnsi="仿宋" w:cs="Times New Roman"/>
          <w:sz w:val="32"/>
          <w:szCs w:val="32"/>
        </w:rPr>
      </w:pPr>
    </w:p>
    <w:p w14:paraId="6BFF95B5" w14:textId="77777777" w:rsidR="00F264AA" w:rsidRPr="00F264AA" w:rsidRDefault="00F264AA" w:rsidP="00F264AA">
      <w:pPr>
        <w:jc w:val="left"/>
        <w:rPr>
          <w:rFonts w:ascii="仿宋_GB2312" w:eastAsia="仿宋_GB2312" w:hAnsi="仿宋" w:cs="Times New Roman"/>
          <w:sz w:val="32"/>
          <w:szCs w:val="32"/>
        </w:rPr>
      </w:pPr>
    </w:p>
    <w:p w14:paraId="471F2C33" w14:textId="77777777" w:rsidR="00F264AA" w:rsidRPr="00F264AA" w:rsidRDefault="00F264AA" w:rsidP="00F264AA">
      <w:pPr>
        <w:jc w:val="left"/>
        <w:rPr>
          <w:rFonts w:ascii="仿宋_GB2312" w:eastAsia="仿宋_GB2312" w:hAnsi="仿宋" w:cs="Times New Roman"/>
          <w:sz w:val="32"/>
          <w:szCs w:val="32"/>
        </w:rPr>
      </w:pPr>
    </w:p>
    <w:p w14:paraId="11EF8CA7" w14:textId="77777777" w:rsidR="00F264AA" w:rsidRPr="00F264AA" w:rsidRDefault="00F264AA" w:rsidP="00F264AA">
      <w:pPr>
        <w:jc w:val="left"/>
        <w:rPr>
          <w:rFonts w:ascii="仿宋_GB2312" w:eastAsia="仿宋_GB2312" w:hAnsi="仿宋" w:cs="Times New Roman"/>
          <w:sz w:val="32"/>
          <w:szCs w:val="32"/>
        </w:rPr>
      </w:pPr>
    </w:p>
    <w:p w14:paraId="2DF39A44" w14:textId="77777777" w:rsidR="00F264AA" w:rsidRPr="00F264AA" w:rsidRDefault="00F264AA" w:rsidP="00F264AA">
      <w:pPr>
        <w:jc w:val="left"/>
        <w:rPr>
          <w:rFonts w:ascii="仿宋_GB2312" w:eastAsia="仿宋_GB2312" w:hAnsi="仿宋" w:cs="Times New Roman"/>
          <w:sz w:val="32"/>
          <w:szCs w:val="32"/>
        </w:rPr>
      </w:pPr>
    </w:p>
    <w:p w14:paraId="7571F3FF" w14:textId="77777777" w:rsidR="00F264AA" w:rsidRPr="00F264AA" w:rsidRDefault="00F264AA" w:rsidP="00F264AA">
      <w:pPr>
        <w:jc w:val="left"/>
        <w:rPr>
          <w:rFonts w:ascii="仿宋_GB2312" w:eastAsia="仿宋_GB2312" w:hAnsi="仿宋" w:cs="Times New Roman"/>
          <w:sz w:val="32"/>
          <w:szCs w:val="32"/>
        </w:rPr>
      </w:pPr>
    </w:p>
    <w:p w14:paraId="2FAA80EA" w14:textId="77777777" w:rsidR="00F264AA" w:rsidRPr="00F264AA" w:rsidRDefault="00F264AA" w:rsidP="00F264AA">
      <w:pPr>
        <w:jc w:val="left"/>
        <w:rPr>
          <w:rFonts w:ascii="仿宋_GB2312" w:eastAsia="仿宋_GB2312" w:hAnsi="仿宋" w:cs="Times New Roman"/>
          <w:sz w:val="32"/>
          <w:szCs w:val="32"/>
        </w:rPr>
      </w:pPr>
    </w:p>
    <w:p w14:paraId="3B204D7A" w14:textId="77777777" w:rsidR="00F264AA" w:rsidRPr="00F264AA" w:rsidRDefault="00F264AA" w:rsidP="00F264AA">
      <w:pPr>
        <w:jc w:val="left"/>
        <w:rPr>
          <w:rFonts w:ascii="仿宋_GB2312" w:eastAsia="仿宋_GB2312" w:hAnsi="仿宋" w:cs="Times New Roman"/>
          <w:sz w:val="32"/>
          <w:szCs w:val="32"/>
        </w:rPr>
      </w:pPr>
    </w:p>
    <w:p w14:paraId="61490B33" w14:textId="77777777" w:rsidR="00F264AA" w:rsidRPr="00F264AA" w:rsidRDefault="00F264AA" w:rsidP="00F264AA">
      <w:pPr>
        <w:jc w:val="left"/>
        <w:rPr>
          <w:rFonts w:ascii="仿宋_GB2312" w:eastAsia="仿宋_GB2312" w:hAnsi="仿宋" w:cs="Times New Roman"/>
          <w:sz w:val="32"/>
          <w:szCs w:val="32"/>
        </w:rPr>
      </w:pPr>
    </w:p>
    <w:p w14:paraId="4A3F811D" w14:textId="77777777" w:rsidR="00F264AA" w:rsidRPr="00F264AA" w:rsidRDefault="00F264AA" w:rsidP="00F264AA">
      <w:pPr>
        <w:jc w:val="left"/>
        <w:rPr>
          <w:rFonts w:ascii="仿宋_GB2312" w:eastAsia="仿宋_GB2312" w:hAnsi="仿宋" w:cs="Times New Roman"/>
          <w:sz w:val="32"/>
          <w:szCs w:val="32"/>
        </w:rPr>
      </w:pPr>
    </w:p>
    <w:p w14:paraId="01490A5C" w14:textId="77777777" w:rsidR="00F264AA" w:rsidRPr="00F264AA" w:rsidRDefault="00F264AA" w:rsidP="00F264AA">
      <w:pPr>
        <w:jc w:val="left"/>
        <w:rPr>
          <w:rFonts w:ascii="仿宋_GB2312" w:eastAsia="仿宋_GB2312" w:hAnsi="仿宋" w:cs="Times New Roman"/>
          <w:sz w:val="32"/>
          <w:szCs w:val="32"/>
        </w:rPr>
      </w:pPr>
    </w:p>
    <w:p w14:paraId="6A1F1036" w14:textId="77777777" w:rsidR="00F264AA" w:rsidRPr="00F264AA" w:rsidRDefault="00F264AA" w:rsidP="00F264AA">
      <w:pPr>
        <w:jc w:val="left"/>
        <w:rPr>
          <w:rFonts w:ascii="仿宋_GB2312" w:eastAsia="仿宋_GB2312" w:hAnsi="仿宋" w:cs="Times New Roman"/>
          <w:sz w:val="32"/>
          <w:szCs w:val="32"/>
        </w:rPr>
      </w:pPr>
    </w:p>
    <w:p w14:paraId="44BDC893" w14:textId="77777777" w:rsidR="00F264AA" w:rsidRPr="00F264AA" w:rsidRDefault="00F264AA" w:rsidP="00F264AA">
      <w:pPr>
        <w:jc w:val="left"/>
        <w:rPr>
          <w:rFonts w:ascii="仿宋_GB2312" w:eastAsia="仿宋_GB2312" w:hAnsi="仿宋" w:cs="Times New Roman"/>
          <w:sz w:val="32"/>
          <w:szCs w:val="32"/>
        </w:rPr>
      </w:pPr>
    </w:p>
    <w:p w14:paraId="3FC4965B" w14:textId="77777777" w:rsidR="00F264AA" w:rsidRPr="00F264AA" w:rsidRDefault="00F264AA" w:rsidP="00F264AA">
      <w:pPr>
        <w:rPr>
          <w:rFonts w:ascii="Calibri" w:eastAsia="宋体" w:hAnsi="Calibri" w:cs="Times New Roman"/>
          <w:b/>
        </w:rPr>
      </w:pPr>
    </w:p>
    <w:p w14:paraId="73C8EA8F" w14:textId="77777777" w:rsidR="00F264AA" w:rsidRPr="00F264AA" w:rsidRDefault="00F264AA" w:rsidP="00F264AA">
      <w:pPr>
        <w:rPr>
          <w:rFonts w:ascii="Calibri" w:eastAsia="宋体" w:hAnsi="Calibri" w:cs="Times New Roman"/>
          <w:b/>
        </w:rPr>
      </w:pPr>
    </w:p>
    <w:p w14:paraId="7DDB776B" w14:textId="77777777" w:rsidR="00F264AA" w:rsidRPr="00F264AA" w:rsidRDefault="00F264AA" w:rsidP="00F264AA">
      <w:pPr>
        <w:rPr>
          <w:rFonts w:ascii="Calibri" w:eastAsia="宋体" w:hAnsi="Calibri" w:cs="Times New Roman"/>
          <w:b/>
        </w:rPr>
      </w:pPr>
    </w:p>
    <w:p w14:paraId="67812D4B" w14:textId="77777777" w:rsidR="00F264AA" w:rsidRPr="00F264AA" w:rsidRDefault="00F264AA" w:rsidP="00F264AA">
      <w:pPr>
        <w:rPr>
          <w:rFonts w:ascii="Calibri" w:eastAsia="宋体" w:hAnsi="Calibri" w:cs="Times New Roman"/>
          <w:b/>
        </w:rPr>
      </w:pPr>
    </w:p>
    <w:p w14:paraId="61B385F6" w14:textId="77777777" w:rsidR="00F264AA" w:rsidRPr="00F264AA" w:rsidRDefault="00F264AA" w:rsidP="00F264AA">
      <w:pPr>
        <w:rPr>
          <w:rFonts w:ascii="Calibri" w:eastAsia="宋体" w:hAnsi="Calibri" w:cs="Times New Roman"/>
          <w:b/>
        </w:rPr>
      </w:pPr>
    </w:p>
    <w:p w14:paraId="3F2727E7" w14:textId="77777777" w:rsidR="00F264AA" w:rsidRPr="00F264AA" w:rsidRDefault="00F264AA" w:rsidP="00F264AA">
      <w:pPr>
        <w:rPr>
          <w:rFonts w:ascii="Calibri" w:eastAsia="宋体" w:hAnsi="Calibri" w:cs="Times New Roman"/>
          <w:b/>
        </w:rPr>
      </w:pPr>
    </w:p>
    <w:p w14:paraId="5C329438" w14:textId="77777777" w:rsidR="00F264AA" w:rsidRPr="00F264AA" w:rsidRDefault="00F264AA" w:rsidP="00F264AA">
      <w:pPr>
        <w:rPr>
          <w:rFonts w:ascii="Calibri" w:eastAsia="宋体" w:hAnsi="Calibri" w:cs="Times New Roman"/>
          <w:b/>
        </w:rPr>
      </w:pPr>
    </w:p>
    <w:p w14:paraId="1B6D173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321526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063320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884077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C2066D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3215CF1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52843B81" w14:textId="77777777" w:rsidTr="00585BFB">
        <w:trPr>
          <w:trHeight w:val="288"/>
        </w:trPr>
        <w:tc>
          <w:tcPr>
            <w:tcW w:w="539" w:type="dxa"/>
            <w:vAlign w:val="center"/>
          </w:tcPr>
          <w:p w14:paraId="09B6C4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38EFB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60E0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29302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CC53F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634E0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58AA2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D7B37D" w14:textId="77777777" w:rsidTr="00585BFB">
        <w:trPr>
          <w:trHeight w:val="288"/>
        </w:trPr>
        <w:tc>
          <w:tcPr>
            <w:tcW w:w="539" w:type="dxa"/>
            <w:vMerge w:val="restart"/>
            <w:vAlign w:val="center"/>
          </w:tcPr>
          <w:p w14:paraId="35EB9C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AE595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4B378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342B8D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138406EA" w14:textId="77777777" w:rsidTr="00585BFB">
        <w:trPr>
          <w:trHeight w:val="288"/>
        </w:trPr>
        <w:tc>
          <w:tcPr>
            <w:tcW w:w="539" w:type="dxa"/>
            <w:vMerge/>
            <w:vAlign w:val="center"/>
          </w:tcPr>
          <w:p w14:paraId="3F0D7BF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592C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F1334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6EC841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543C5F06" w14:textId="77777777" w:rsidTr="00585BFB">
        <w:trPr>
          <w:trHeight w:val="288"/>
        </w:trPr>
        <w:tc>
          <w:tcPr>
            <w:tcW w:w="539" w:type="dxa"/>
            <w:vMerge/>
            <w:shd w:val="clear" w:color="auto" w:fill="auto"/>
            <w:vAlign w:val="center"/>
          </w:tcPr>
          <w:p w14:paraId="4B09F79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86BC7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9E19C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1F4925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24A9AB8D" w14:textId="77777777" w:rsidTr="00585BFB">
        <w:trPr>
          <w:trHeight w:val="288"/>
        </w:trPr>
        <w:tc>
          <w:tcPr>
            <w:tcW w:w="539" w:type="dxa"/>
            <w:vMerge w:val="restart"/>
            <w:vAlign w:val="center"/>
          </w:tcPr>
          <w:p w14:paraId="2B1647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0BF80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1DBF44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4DADEE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7567262A" w14:textId="77777777" w:rsidTr="00585BFB">
        <w:trPr>
          <w:trHeight w:val="288"/>
        </w:trPr>
        <w:tc>
          <w:tcPr>
            <w:tcW w:w="539" w:type="dxa"/>
            <w:vMerge/>
            <w:shd w:val="clear" w:color="auto" w:fill="auto"/>
            <w:vAlign w:val="center"/>
          </w:tcPr>
          <w:p w14:paraId="1C27181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2D4EC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D8F12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54BD18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B1289DF" w14:textId="77777777" w:rsidTr="00585BFB">
        <w:trPr>
          <w:trHeight w:val="288"/>
        </w:trPr>
        <w:tc>
          <w:tcPr>
            <w:tcW w:w="539" w:type="dxa"/>
            <w:vMerge w:val="restart"/>
            <w:vAlign w:val="center"/>
          </w:tcPr>
          <w:p w14:paraId="11300A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B060F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3298B0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26C051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1F292F19" w14:textId="77777777" w:rsidTr="00585BFB">
        <w:trPr>
          <w:trHeight w:val="288"/>
        </w:trPr>
        <w:tc>
          <w:tcPr>
            <w:tcW w:w="539" w:type="dxa"/>
            <w:vMerge/>
            <w:vAlign w:val="center"/>
          </w:tcPr>
          <w:p w14:paraId="513FF50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A7A5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3913D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35EEA4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496A87F5" w14:textId="77777777" w:rsidTr="00585BFB">
        <w:trPr>
          <w:trHeight w:val="288"/>
        </w:trPr>
        <w:tc>
          <w:tcPr>
            <w:tcW w:w="539" w:type="dxa"/>
            <w:vMerge/>
            <w:vAlign w:val="center"/>
          </w:tcPr>
          <w:p w14:paraId="0A0083D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CE73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1B3579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6D895A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66521490" w14:textId="77777777" w:rsidTr="00585BFB">
        <w:trPr>
          <w:trHeight w:val="288"/>
        </w:trPr>
        <w:tc>
          <w:tcPr>
            <w:tcW w:w="539" w:type="dxa"/>
            <w:vMerge/>
            <w:vAlign w:val="center"/>
          </w:tcPr>
          <w:p w14:paraId="16EE9B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D1FF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549B9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386DC6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184AC502" w14:textId="77777777" w:rsidTr="00585BFB">
        <w:trPr>
          <w:trHeight w:val="288"/>
        </w:trPr>
        <w:tc>
          <w:tcPr>
            <w:tcW w:w="539" w:type="dxa"/>
            <w:vMerge/>
            <w:vAlign w:val="center"/>
          </w:tcPr>
          <w:p w14:paraId="75EBD05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A4BF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55BEA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24050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610FCA63" w14:textId="77777777" w:rsidTr="00585BFB">
        <w:trPr>
          <w:trHeight w:val="288"/>
        </w:trPr>
        <w:tc>
          <w:tcPr>
            <w:tcW w:w="539" w:type="dxa"/>
            <w:vMerge/>
            <w:vAlign w:val="center"/>
          </w:tcPr>
          <w:p w14:paraId="077494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71C3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D7425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BDE7A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6A433FFB" w14:textId="77777777" w:rsidTr="00585BFB">
        <w:trPr>
          <w:trHeight w:val="288"/>
        </w:trPr>
        <w:tc>
          <w:tcPr>
            <w:tcW w:w="539" w:type="dxa"/>
            <w:vMerge/>
            <w:vAlign w:val="center"/>
          </w:tcPr>
          <w:p w14:paraId="35D412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C47D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400DB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6FE975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566C6A6D" w14:textId="77777777" w:rsidTr="00585BFB">
        <w:trPr>
          <w:trHeight w:val="288"/>
        </w:trPr>
        <w:tc>
          <w:tcPr>
            <w:tcW w:w="539" w:type="dxa"/>
            <w:vMerge/>
            <w:vAlign w:val="center"/>
          </w:tcPr>
          <w:p w14:paraId="30FA81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4A25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8900F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29BD18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6BE7949F" w14:textId="77777777" w:rsidTr="00585BFB">
        <w:trPr>
          <w:trHeight w:val="288"/>
        </w:trPr>
        <w:tc>
          <w:tcPr>
            <w:tcW w:w="539" w:type="dxa"/>
            <w:vMerge/>
            <w:vAlign w:val="center"/>
          </w:tcPr>
          <w:p w14:paraId="183BB3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5504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99611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3D2267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547A2780" w14:textId="77777777" w:rsidTr="00585BFB">
        <w:trPr>
          <w:trHeight w:val="288"/>
        </w:trPr>
        <w:tc>
          <w:tcPr>
            <w:tcW w:w="539" w:type="dxa"/>
            <w:vMerge/>
            <w:shd w:val="clear" w:color="auto" w:fill="auto"/>
            <w:vAlign w:val="center"/>
          </w:tcPr>
          <w:p w14:paraId="2E3D7C8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7DF9F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902B4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67DAEB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2867C015" w14:textId="77777777" w:rsidTr="00585BFB">
        <w:trPr>
          <w:trHeight w:val="288"/>
        </w:trPr>
        <w:tc>
          <w:tcPr>
            <w:tcW w:w="539" w:type="dxa"/>
            <w:vMerge w:val="restart"/>
            <w:vAlign w:val="center"/>
          </w:tcPr>
          <w:p w14:paraId="6D4A38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35E19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C0E63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2F1DE1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6D7CC588" w14:textId="77777777" w:rsidTr="00585BFB">
        <w:trPr>
          <w:trHeight w:val="288"/>
        </w:trPr>
        <w:tc>
          <w:tcPr>
            <w:tcW w:w="539" w:type="dxa"/>
            <w:vMerge/>
            <w:vAlign w:val="center"/>
          </w:tcPr>
          <w:p w14:paraId="2F40A06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5545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B68D1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6F38B4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2094A8FF" w14:textId="77777777" w:rsidTr="00585BFB">
        <w:trPr>
          <w:trHeight w:val="288"/>
        </w:trPr>
        <w:tc>
          <w:tcPr>
            <w:tcW w:w="539" w:type="dxa"/>
            <w:vMerge/>
            <w:vAlign w:val="center"/>
          </w:tcPr>
          <w:p w14:paraId="66B2E0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6BBA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AEF77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4FB652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CFE0BF5" w14:textId="77777777" w:rsidTr="00585BFB">
        <w:trPr>
          <w:trHeight w:val="288"/>
        </w:trPr>
        <w:tc>
          <w:tcPr>
            <w:tcW w:w="539" w:type="dxa"/>
            <w:vMerge/>
            <w:vAlign w:val="center"/>
          </w:tcPr>
          <w:p w14:paraId="0223FC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9BA2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2AB8D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2A5E41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15A63A57" w14:textId="77777777" w:rsidTr="00585BFB">
        <w:trPr>
          <w:trHeight w:val="288"/>
        </w:trPr>
        <w:tc>
          <w:tcPr>
            <w:tcW w:w="539" w:type="dxa"/>
            <w:vMerge/>
            <w:vAlign w:val="center"/>
          </w:tcPr>
          <w:p w14:paraId="391DB6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E6C0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67F27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571682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38FC522" w14:textId="77777777" w:rsidTr="00585BFB">
        <w:trPr>
          <w:trHeight w:val="288"/>
        </w:trPr>
        <w:tc>
          <w:tcPr>
            <w:tcW w:w="539" w:type="dxa"/>
            <w:vAlign w:val="center"/>
          </w:tcPr>
          <w:p w14:paraId="2518D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462A3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72A27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740F9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2B291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772AE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5A059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40BB589" w14:textId="77777777" w:rsidTr="00585BFB">
        <w:trPr>
          <w:trHeight w:val="288"/>
        </w:trPr>
        <w:tc>
          <w:tcPr>
            <w:tcW w:w="539" w:type="dxa"/>
            <w:vMerge w:val="restart"/>
            <w:vAlign w:val="center"/>
          </w:tcPr>
          <w:p w14:paraId="2D8A66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17C72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E473D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5E1984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405E9325" w14:textId="77777777" w:rsidTr="00585BFB">
        <w:trPr>
          <w:trHeight w:val="288"/>
        </w:trPr>
        <w:tc>
          <w:tcPr>
            <w:tcW w:w="539" w:type="dxa"/>
            <w:vMerge/>
            <w:vAlign w:val="center"/>
          </w:tcPr>
          <w:p w14:paraId="203FFD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F36C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286F9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0F1554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14495AC1" w14:textId="77777777" w:rsidTr="00585BFB">
        <w:trPr>
          <w:trHeight w:val="288"/>
        </w:trPr>
        <w:tc>
          <w:tcPr>
            <w:tcW w:w="539" w:type="dxa"/>
            <w:vMerge/>
            <w:shd w:val="clear" w:color="auto" w:fill="auto"/>
            <w:vAlign w:val="center"/>
          </w:tcPr>
          <w:p w14:paraId="073FCD8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5BD95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52221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496DCC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004067EB" w14:textId="77777777" w:rsidTr="00585BFB">
        <w:trPr>
          <w:trHeight w:val="288"/>
        </w:trPr>
        <w:tc>
          <w:tcPr>
            <w:tcW w:w="539" w:type="dxa"/>
            <w:vMerge w:val="restart"/>
            <w:vAlign w:val="center"/>
          </w:tcPr>
          <w:p w14:paraId="5D2B65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4D13D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A40A3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2CBA40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567EEA05" w14:textId="77777777" w:rsidTr="00585BFB">
        <w:trPr>
          <w:trHeight w:val="288"/>
        </w:trPr>
        <w:tc>
          <w:tcPr>
            <w:tcW w:w="539" w:type="dxa"/>
            <w:vMerge/>
            <w:shd w:val="clear" w:color="auto" w:fill="auto"/>
            <w:vAlign w:val="center"/>
          </w:tcPr>
          <w:p w14:paraId="41DF557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FDED8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31726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7A20C6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CEF793A" w14:textId="77777777" w:rsidTr="00585BFB">
        <w:trPr>
          <w:trHeight w:val="288"/>
        </w:trPr>
        <w:tc>
          <w:tcPr>
            <w:tcW w:w="539" w:type="dxa"/>
            <w:vMerge w:val="restart"/>
            <w:vAlign w:val="center"/>
          </w:tcPr>
          <w:p w14:paraId="5DE4A3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75F40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C30D0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47B81A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145C78E" w14:textId="77777777" w:rsidTr="00585BFB">
        <w:trPr>
          <w:trHeight w:val="288"/>
        </w:trPr>
        <w:tc>
          <w:tcPr>
            <w:tcW w:w="539" w:type="dxa"/>
            <w:vMerge/>
            <w:vAlign w:val="center"/>
          </w:tcPr>
          <w:p w14:paraId="0A0A9D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54CB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41DC9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15D897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34419EBB" w14:textId="77777777" w:rsidTr="00585BFB">
        <w:trPr>
          <w:trHeight w:val="288"/>
        </w:trPr>
        <w:tc>
          <w:tcPr>
            <w:tcW w:w="539" w:type="dxa"/>
            <w:vMerge/>
            <w:vAlign w:val="center"/>
          </w:tcPr>
          <w:p w14:paraId="5D05721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F7D9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35D97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587C51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36D4B208" w14:textId="77777777" w:rsidTr="00585BFB">
        <w:trPr>
          <w:trHeight w:val="288"/>
        </w:trPr>
        <w:tc>
          <w:tcPr>
            <w:tcW w:w="539" w:type="dxa"/>
            <w:vMerge/>
            <w:vAlign w:val="center"/>
          </w:tcPr>
          <w:p w14:paraId="54733E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3D3A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BFF0B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226925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3EFDAE25" w14:textId="77777777" w:rsidTr="00585BFB">
        <w:trPr>
          <w:trHeight w:val="288"/>
        </w:trPr>
        <w:tc>
          <w:tcPr>
            <w:tcW w:w="539" w:type="dxa"/>
            <w:vMerge/>
            <w:vAlign w:val="center"/>
          </w:tcPr>
          <w:p w14:paraId="18BEA7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19EA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E3B2E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2F7F3A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05E63C1B" w14:textId="77777777" w:rsidTr="00585BFB">
        <w:trPr>
          <w:trHeight w:val="288"/>
        </w:trPr>
        <w:tc>
          <w:tcPr>
            <w:tcW w:w="539" w:type="dxa"/>
            <w:vMerge/>
            <w:vAlign w:val="center"/>
          </w:tcPr>
          <w:p w14:paraId="250E85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2370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F9E42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155F59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363E4C45" w14:textId="77777777" w:rsidTr="00585BFB">
        <w:trPr>
          <w:trHeight w:val="288"/>
        </w:trPr>
        <w:tc>
          <w:tcPr>
            <w:tcW w:w="539" w:type="dxa"/>
            <w:vMerge/>
            <w:vAlign w:val="center"/>
          </w:tcPr>
          <w:p w14:paraId="6C9C88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3C45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F3C91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1B3B5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7CA79F3" w14:textId="77777777" w:rsidTr="00585BFB">
        <w:trPr>
          <w:trHeight w:val="288"/>
        </w:trPr>
        <w:tc>
          <w:tcPr>
            <w:tcW w:w="539" w:type="dxa"/>
            <w:vMerge/>
            <w:vAlign w:val="center"/>
          </w:tcPr>
          <w:p w14:paraId="0F00C6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DE9C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61A09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FF1BC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119C589B" w14:textId="77777777" w:rsidTr="00585BFB">
        <w:trPr>
          <w:trHeight w:val="288"/>
        </w:trPr>
        <w:tc>
          <w:tcPr>
            <w:tcW w:w="539" w:type="dxa"/>
            <w:vMerge/>
            <w:vAlign w:val="center"/>
          </w:tcPr>
          <w:p w14:paraId="2DB562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843E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466917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48B2E2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6D2DA2A5" w14:textId="77777777" w:rsidTr="00585BFB">
        <w:trPr>
          <w:trHeight w:val="288"/>
        </w:trPr>
        <w:tc>
          <w:tcPr>
            <w:tcW w:w="539" w:type="dxa"/>
            <w:vMerge/>
            <w:shd w:val="clear" w:color="auto" w:fill="auto"/>
            <w:vAlign w:val="center"/>
          </w:tcPr>
          <w:p w14:paraId="35FFEDE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65593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C1108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048E96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1B36C3A6" w14:textId="77777777" w:rsidTr="00585BFB">
        <w:trPr>
          <w:trHeight w:val="288"/>
        </w:trPr>
        <w:tc>
          <w:tcPr>
            <w:tcW w:w="539" w:type="dxa"/>
            <w:vMerge w:val="restart"/>
            <w:vAlign w:val="center"/>
          </w:tcPr>
          <w:p w14:paraId="0AC585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6B1D9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FF9C1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2B7AA5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76BEBB64" w14:textId="77777777" w:rsidTr="00585BFB">
        <w:trPr>
          <w:trHeight w:val="288"/>
        </w:trPr>
        <w:tc>
          <w:tcPr>
            <w:tcW w:w="539" w:type="dxa"/>
            <w:vMerge/>
            <w:vAlign w:val="center"/>
          </w:tcPr>
          <w:p w14:paraId="1EFC70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76A2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33FE5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0553B1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2FC60925" w14:textId="77777777" w:rsidTr="00585BFB">
        <w:trPr>
          <w:trHeight w:val="288"/>
        </w:trPr>
        <w:tc>
          <w:tcPr>
            <w:tcW w:w="539" w:type="dxa"/>
            <w:vMerge/>
            <w:vAlign w:val="center"/>
          </w:tcPr>
          <w:p w14:paraId="0E27CFF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61C1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9528A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7EA234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64B40CED" w14:textId="77777777" w:rsidTr="00585BFB">
        <w:trPr>
          <w:trHeight w:val="288"/>
        </w:trPr>
        <w:tc>
          <w:tcPr>
            <w:tcW w:w="539" w:type="dxa"/>
            <w:vMerge/>
            <w:vAlign w:val="center"/>
          </w:tcPr>
          <w:p w14:paraId="5B598B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5192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571A4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23ADFC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6ECB57DD" w14:textId="77777777" w:rsidTr="00585BFB">
        <w:trPr>
          <w:trHeight w:val="288"/>
        </w:trPr>
        <w:tc>
          <w:tcPr>
            <w:tcW w:w="539" w:type="dxa"/>
            <w:vMerge/>
            <w:vAlign w:val="center"/>
          </w:tcPr>
          <w:p w14:paraId="6A60D7D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44EA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EDBC4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20155E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9F69FDE" w14:textId="77777777" w:rsidR="00F264AA" w:rsidRPr="00F264AA" w:rsidRDefault="00F264AA" w:rsidP="00F264AA">
      <w:pPr>
        <w:jc w:val="left"/>
        <w:rPr>
          <w:rFonts w:ascii="仿宋_GB2312" w:eastAsia="仿宋_GB2312" w:hAnsi="仿宋" w:cs="Times New Roman"/>
          <w:sz w:val="32"/>
          <w:szCs w:val="32"/>
        </w:rPr>
      </w:pPr>
    </w:p>
    <w:p w14:paraId="555FAE63" w14:textId="77777777" w:rsidR="00F264AA" w:rsidRPr="00F264AA" w:rsidRDefault="00F264AA" w:rsidP="00F264AA">
      <w:pPr>
        <w:jc w:val="left"/>
        <w:rPr>
          <w:rFonts w:ascii="仿宋_GB2312" w:eastAsia="仿宋_GB2312" w:hAnsi="仿宋" w:cs="Times New Roman"/>
          <w:sz w:val="32"/>
          <w:szCs w:val="32"/>
        </w:rPr>
      </w:pPr>
    </w:p>
    <w:p w14:paraId="52B1E248" w14:textId="77777777" w:rsidR="00F264AA" w:rsidRPr="00F264AA" w:rsidRDefault="00F264AA" w:rsidP="00F264AA">
      <w:pPr>
        <w:jc w:val="left"/>
        <w:rPr>
          <w:rFonts w:ascii="仿宋_GB2312" w:eastAsia="仿宋_GB2312" w:hAnsi="仿宋" w:cs="Times New Roman"/>
          <w:sz w:val="32"/>
          <w:szCs w:val="32"/>
        </w:rPr>
      </w:pPr>
    </w:p>
    <w:p w14:paraId="0D42C797" w14:textId="77777777" w:rsidR="00F264AA" w:rsidRPr="00F264AA" w:rsidRDefault="00F264AA" w:rsidP="00F264AA">
      <w:pPr>
        <w:jc w:val="left"/>
        <w:rPr>
          <w:rFonts w:ascii="仿宋_GB2312" w:eastAsia="仿宋_GB2312" w:hAnsi="仿宋" w:cs="Times New Roman"/>
          <w:sz w:val="32"/>
          <w:szCs w:val="32"/>
        </w:rPr>
      </w:pPr>
    </w:p>
    <w:p w14:paraId="55EFA0C1" w14:textId="77777777" w:rsidR="00F264AA" w:rsidRPr="00F264AA" w:rsidRDefault="00F264AA" w:rsidP="00F264AA">
      <w:pPr>
        <w:jc w:val="left"/>
        <w:rPr>
          <w:rFonts w:ascii="仿宋_GB2312" w:eastAsia="仿宋_GB2312" w:hAnsi="仿宋" w:cs="Times New Roman"/>
          <w:sz w:val="32"/>
          <w:szCs w:val="32"/>
        </w:rPr>
      </w:pPr>
    </w:p>
    <w:p w14:paraId="64F6EF17" w14:textId="77777777" w:rsidR="00F264AA" w:rsidRPr="00F264AA" w:rsidRDefault="00F264AA" w:rsidP="00F264AA">
      <w:pPr>
        <w:jc w:val="left"/>
        <w:rPr>
          <w:rFonts w:ascii="仿宋_GB2312" w:eastAsia="仿宋_GB2312" w:hAnsi="仿宋" w:cs="Times New Roman"/>
          <w:sz w:val="32"/>
          <w:szCs w:val="32"/>
        </w:rPr>
      </w:pPr>
    </w:p>
    <w:p w14:paraId="703F4388" w14:textId="77777777" w:rsidR="00F264AA" w:rsidRPr="00F264AA" w:rsidRDefault="00F264AA" w:rsidP="00F264AA">
      <w:pPr>
        <w:jc w:val="left"/>
        <w:rPr>
          <w:rFonts w:ascii="仿宋_GB2312" w:eastAsia="仿宋_GB2312" w:hAnsi="仿宋" w:cs="Times New Roman"/>
          <w:sz w:val="32"/>
          <w:szCs w:val="32"/>
        </w:rPr>
      </w:pPr>
    </w:p>
    <w:p w14:paraId="460EB41D" w14:textId="77777777" w:rsidR="00F264AA" w:rsidRPr="00F264AA" w:rsidRDefault="00F264AA" w:rsidP="00F264AA">
      <w:pPr>
        <w:jc w:val="left"/>
        <w:rPr>
          <w:rFonts w:ascii="仿宋_GB2312" w:eastAsia="仿宋_GB2312" w:hAnsi="仿宋" w:cs="Times New Roman"/>
          <w:sz w:val="32"/>
          <w:szCs w:val="32"/>
        </w:rPr>
      </w:pPr>
    </w:p>
    <w:p w14:paraId="3D20922E" w14:textId="77777777" w:rsidR="00F264AA" w:rsidRPr="00F264AA" w:rsidRDefault="00F264AA" w:rsidP="00F264AA">
      <w:pPr>
        <w:jc w:val="left"/>
        <w:rPr>
          <w:rFonts w:ascii="仿宋_GB2312" w:eastAsia="仿宋_GB2312" w:hAnsi="仿宋" w:cs="Times New Roman"/>
          <w:sz w:val="32"/>
          <w:szCs w:val="32"/>
        </w:rPr>
      </w:pPr>
    </w:p>
    <w:p w14:paraId="2594B9CB" w14:textId="77777777" w:rsidR="00F264AA" w:rsidRPr="00F264AA" w:rsidRDefault="00F264AA" w:rsidP="00F264AA">
      <w:pPr>
        <w:jc w:val="left"/>
        <w:rPr>
          <w:rFonts w:ascii="仿宋_GB2312" w:eastAsia="仿宋_GB2312" w:hAnsi="仿宋" w:cs="Times New Roman"/>
          <w:sz w:val="32"/>
          <w:szCs w:val="32"/>
        </w:rPr>
      </w:pPr>
    </w:p>
    <w:p w14:paraId="55A8545F" w14:textId="77777777" w:rsidR="00F264AA" w:rsidRPr="00F264AA" w:rsidRDefault="00F264AA" w:rsidP="00F264AA">
      <w:pPr>
        <w:jc w:val="left"/>
        <w:rPr>
          <w:rFonts w:ascii="仿宋_GB2312" w:eastAsia="仿宋_GB2312" w:hAnsi="仿宋" w:cs="Times New Roman"/>
          <w:sz w:val="32"/>
          <w:szCs w:val="32"/>
        </w:rPr>
      </w:pPr>
    </w:p>
    <w:p w14:paraId="35B9A01F" w14:textId="77777777" w:rsidR="00F264AA" w:rsidRPr="00F264AA" w:rsidRDefault="00F264AA" w:rsidP="00F264AA">
      <w:pPr>
        <w:jc w:val="left"/>
        <w:rPr>
          <w:rFonts w:ascii="仿宋_GB2312" w:eastAsia="仿宋_GB2312" w:hAnsi="仿宋" w:cs="Times New Roman"/>
          <w:sz w:val="32"/>
          <w:szCs w:val="32"/>
        </w:rPr>
      </w:pPr>
    </w:p>
    <w:p w14:paraId="2D409669" w14:textId="77777777" w:rsidR="00F264AA" w:rsidRPr="00F264AA" w:rsidRDefault="00F264AA" w:rsidP="00F264AA">
      <w:pPr>
        <w:rPr>
          <w:rFonts w:ascii="Calibri" w:eastAsia="宋体" w:hAnsi="Calibri" w:cs="Times New Roman"/>
          <w:b/>
        </w:rPr>
      </w:pPr>
    </w:p>
    <w:p w14:paraId="21D7091F" w14:textId="77777777" w:rsidR="00F264AA" w:rsidRPr="00F264AA" w:rsidRDefault="00F264AA" w:rsidP="00F264AA">
      <w:pPr>
        <w:rPr>
          <w:rFonts w:ascii="Calibri" w:eastAsia="宋体" w:hAnsi="Calibri" w:cs="Times New Roman"/>
          <w:b/>
        </w:rPr>
      </w:pPr>
    </w:p>
    <w:p w14:paraId="5185AEF8" w14:textId="77777777" w:rsidR="00F264AA" w:rsidRPr="00F264AA" w:rsidRDefault="00F264AA" w:rsidP="00F264AA">
      <w:pPr>
        <w:rPr>
          <w:rFonts w:ascii="Calibri" w:eastAsia="宋体" w:hAnsi="Calibri" w:cs="Times New Roman"/>
          <w:b/>
        </w:rPr>
      </w:pPr>
    </w:p>
    <w:p w14:paraId="10964F97" w14:textId="77777777" w:rsidR="00F264AA" w:rsidRPr="00F264AA" w:rsidRDefault="00F264AA" w:rsidP="00F264AA">
      <w:pPr>
        <w:rPr>
          <w:rFonts w:ascii="Calibri" w:eastAsia="宋体" w:hAnsi="Calibri" w:cs="Times New Roman"/>
          <w:b/>
        </w:rPr>
      </w:pPr>
    </w:p>
    <w:p w14:paraId="7178121E" w14:textId="77777777" w:rsidR="00F264AA" w:rsidRPr="00F264AA" w:rsidRDefault="00F264AA" w:rsidP="00F264AA">
      <w:pPr>
        <w:rPr>
          <w:rFonts w:ascii="Calibri" w:eastAsia="宋体" w:hAnsi="Calibri" w:cs="Times New Roman"/>
          <w:b/>
        </w:rPr>
      </w:pPr>
    </w:p>
    <w:p w14:paraId="265C06EE" w14:textId="77777777" w:rsidR="00F264AA" w:rsidRPr="00F264AA" w:rsidRDefault="00F264AA" w:rsidP="00F264AA">
      <w:pPr>
        <w:rPr>
          <w:rFonts w:ascii="Calibri" w:eastAsia="宋体" w:hAnsi="Calibri" w:cs="Times New Roman"/>
          <w:b/>
        </w:rPr>
      </w:pPr>
    </w:p>
    <w:p w14:paraId="3382A005" w14:textId="77777777" w:rsidR="00F264AA" w:rsidRPr="00F264AA" w:rsidRDefault="00F264AA" w:rsidP="00F264AA">
      <w:pPr>
        <w:rPr>
          <w:rFonts w:ascii="Calibri" w:eastAsia="宋体" w:hAnsi="Calibri" w:cs="Times New Roman"/>
          <w:b/>
        </w:rPr>
      </w:pPr>
    </w:p>
    <w:p w14:paraId="3541A533" w14:textId="77777777" w:rsidR="00F264AA" w:rsidRPr="00F264AA" w:rsidRDefault="00F264AA" w:rsidP="00F264AA">
      <w:pPr>
        <w:rPr>
          <w:rFonts w:ascii="Calibri" w:eastAsia="宋体" w:hAnsi="Calibri" w:cs="Times New Roman"/>
          <w:b/>
        </w:rPr>
      </w:pPr>
    </w:p>
    <w:p w14:paraId="326B7703" w14:textId="77777777" w:rsidR="00F264AA" w:rsidRPr="00F264AA" w:rsidRDefault="00F264AA" w:rsidP="00F264AA">
      <w:pPr>
        <w:rPr>
          <w:rFonts w:ascii="Calibri" w:eastAsia="宋体" w:hAnsi="Calibri" w:cs="Times New Roman"/>
          <w:b/>
        </w:rPr>
      </w:pPr>
    </w:p>
    <w:p w14:paraId="5FC16DA1" w14:textId="77777777" w:rsidR="00F264AA" w:rsidRPr="00F264AA" w:rsidRDefault="00F264AA" w:rsidP="00F264AA">
      <w:pPr>
        <w:rPr>
          <w:rFonts w:ascii="Calibri" w:eastAsia="宋体" w:hAnsi="Calibri" w:cs="Times New Roman"/>
          <w:b/>
        </w:rPr>
      </w:pPr>
    </w:p>
    <w:p w14:paraId="1A979487" w14:textId="77777777" w:rsidR="00F264AA" w:rsidRPr="00F264AA" w:rsidRDefault="00F264AA" w:rsidP="00F264AA">
      <w:pPr>
        <w:rPr>
          <w:rFonts w:ascii="Calibri" w:eastAsia="宋体" w:hAnsi="Calibri" w:cs="Times New Roman"/>
          <w:b/>
        </w:rPr>
      </w:pPr>
    </w:p>
    <w:p w14:paraId="4429CD1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2AEDC1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93DBF7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0E7D82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95D384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表1-9男生立定跳远单项评分表    1-10女生立定跳远单项评分表</w:t>
      </w:r>
    </w:p>
    <w:p w14:paraId="1844ADE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1DD0FE12"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66EDBABF" w14:textId="77777777" w:rsidTr="00585BFB">
        <w:trPr>
          <w:trHeight w:val="288"/>
        </w:trPr>
        <w:tc>
          <w:tcPr>
            <w:tcW w:w="538" w:type="dxa"/>
            <w:vAlign w:val="center"/>
          </w:tcPr>
          <w:p w14:paraId="75AFA9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EF3EC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EBD04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5463EF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8E366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C1C34C0" w14:textId="77777777" w:rsidTr="00585BFB">
        <w:trPr>
          <w:trHeight w:val="288"/>
        </w:trPr>
        <w:tc>
          <w:tcPr>
            <w:tcW w:w="538" w:type="dxa"/>
            <w:vMerge w:val="restart"/>
            <w:vAlign w:val="center"/>
          </w:tcPr>
          <w:p w14:paraId="49220D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A68DD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4192E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350FD9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7B4F49A7" w14:textId="77777777" w:rsidTr="00585BFB">
        <w:trPr>
          <w:trHeight w:val="288"/>
        </w:trPr>
        <w:tc>
          <w:tcPr>
            <w:tcW w:w="538" w:type="dxa"/>
            <w:vMerge/>
            <w:vAlign w:val="center"/>
          </w:tcPr>
          <w:p w14:paraId="212085F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7C105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2F895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559CCC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1AB7DD0E" w14:textId="77777777" w:rsidTr="00585BFB">
        <w:trPr>
          <w:trHeight w:val="288"/>
        </w:trPr>
        <w:tc>
          <w:tcPr>
            <w:tcW w:w="538" w:type="dxa"/>
            <w:vMerge/>
            <w:shd w:val="clear" w:color="auto" w:fill="auto"/>
            <w:vAlign w:val="center"/>
          </w:tcPr>
          <w:p w14:paraId="2BC972B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A41E7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7D4FE6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7D4D54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2250A8E6" w14:textId="77777777" w:rsidTr="00585BFB">
        <w:trPr>
          <w:trHeight w:val="288"/>
        </w:trPr>
        <w:tc>
          <w:tcPr>
            <w:tcW w:w="538" w:type="dxa"/>
            <w:vMerge w:val="restart"/>
            <w:vAlign w:val="center"/>
          </w:tcPr>
          <w:p w14:paraId="1AA81D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3E7539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3236FB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02661C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664602BA" w14:textId="77777777" w:rsidTr="00585BFB">
        <w:trPr>
          <w:trHeight w:val="288"/>
        </w:trPr>
        <w:tc>
          <w:tcPr>
            <w:tcW w:w="538" w:type="dxa"/>
            <w:vMerge/>
            <w:shd w:val="clear" w:color="auto" w:fill="auto"/>
            <w:vAlign w:val="center"/>
          </w:tcPr>
          <w:p w14:paraId="0B6C53C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5D6CA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2C12C0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66765F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2D33B646" w14:textId="77777777" w:rsidTr="00585BFB">
        <w:trPr>
          <w:trHeight w:val="288"/>
        </w:trPr>
        <w:tc>
          <w:tcPr>
            <w:tcW w:w="538" w:type="dxa"/>
            <w:vMerge w:val="restart"/>
            <w:vAlign w:val="center"/>
          </w:tcPr>
          <w:p w14:paraId="26E38F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310C3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53473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384E41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0600FB68" w14:textId="77777777" w:rsidTr="00585BFB">
        <w:trPr>
          <w:trHeight w:val="288"/>
        </w:trPr>
        <w:tc>
          <w:tcPr>
            <w:tcW w:w="538" w:type="dxa"/>
            <w:vMerge/>
            <w:vAlign w:val="center"/>
          </w:tcPr>
          <w:p w14:paraId="33E46F0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8514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556F3C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27626D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414D17D7" w14:textId="77777777" w:rsidTr="00585BFB">
        <w:trPr>
          <w:trHeight w:val="288"/>
        </w:trPr>
        <w:tc>
          <w:tcPr>
            <w:tcW w:w="538" w:type="dxa"/>
            <w:vMerge/>
            <w:vAlign w:val="center"/>
          </w:tcPr>
          <w:p w14:paraId="6EB980A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893F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54906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0D8EFB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4380A8CF" w14:textId="77777777" w:rsidTr="00585BFB">
        <w:trPr>
          <w:trHeight w:val="288"/>
        </w:trPr>
        <w:tc>
          <w:tcPr>
            <w:tcW w:w="538" w:type="dxa"/>
            <w:vMerge/>
            <w:vAlign w:val="center"/>
          </w:tcPr>
          <w:p w14:paraId="459867C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2D1FA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4C8436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0728CE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8855651" w14:textId="77777777" w:rsidTr="00585BFB">
        <w:trPr>
          <w:trHeight w:val="288"/>
        </w:trPr>
        <w:tc>
          <w:tcPr>
            <w:tcW w:w="538" w:type="dxa"/>
            <w:vMerge/>
            <w:vAlign w:val="center"/>
          </w:tcPr>
          <w:p w14:paraId="39D8F8C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3CD7D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0D5A5D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5ECDCE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579F6F9E" w14:textId="77777777" w:rsidTr="00585BFB">
        <w:trPr>
          <w:trHeight w:val="288"/>
        </w:trPr>
        <w:tc>
          <w:tcPr>
            <w:tcW w:w="538" w:type="dxa"/>
            <w:vMerge/>
            <w:vAlign w:val="center"/>
          </w:tcPr>
          <w:p w14:paraId="4E4D221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0219C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48A4E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68DF3F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2426732E" w14:textId="77777777" w:rsidTr="00585BFB">
        <w:trPr>
          <w:trHeight w:val="288"/>
        </w:trPr>
        <w:tc>
          <w:tcPr>
            <w:tcW w:w="538" w:type="dxa"/>
            <w:vMerge/>
            <w:vAlign w:val="center"/>
          </w:tcPr>
          <w:p w14:paraId="1A89D99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56C48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63936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2BF654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5DA9CC0D" w14:textId="77777777" w:rsidTr="00585BFB">
        <w:trPr>
          <w:trHeight w:val="288"/>
        </w:trPr>
        <w:tc>
          <w:tcPr>
            <w:tcW w:w="538" w:type="dxa"/>
            <w:vMerge/>
            <w:vAlign w:val="center"/>
          </w:tcPr>
          <w:p w14:paraId="721D715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9126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18AD3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5D168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62E65A51" w14:textId="77777777" w:rsidTr="00585BFB">
        <w:trPr>
          <w:trHeight w:val="288"/>
        </w:trPr>
        <w:tc>
          <w:tcPr>
            <w:tcW w:w="538" w:type="dxa"/>
            <w:vMerge/>
            <w:vAlign w:val="center"/>
          </w:tcPr>
          <w:p w14:paraId="5605FDB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EE249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0A2B1B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32BB9F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2B65A10E" w14:textId="77777777" w:rsidTr="00585BFB">
        <w:trPr>
          <w:trHeight w:val="288"/>
        </w:trPr>
        <w:tc>
          <w:tcPr>
            <w:tcW w:w="538" w:type="dxa"/>
            <w:vMerge/>
            <w:shd w:val="clear" w:color="auto" w:fill="auto"/>
            <w:vAlign w:val="center"/>
          </w:tcPr>
          <w:p w14:paraId="3A23B5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7076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42752D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460A9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347E32F9" w14:textId="77777777" w:rsidTr="00585BFB">
        <w:trPr>
          <w:trHeight w:val="288"/>
        </w:trPr>
        <w:tc>
          <w:tcPr>
            <w:tcW w:w="538" w:type="dxa"/>
            <w:vMerge w:val="restart"/>
            <w:vAlign w:val="center"/>
          </w:tcPr>
          <w:p w14:paraId="74E069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604133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066A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3D5301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5A18F54F" w14:textId="77777777" w:rsidTr="00585BFB">
        <w:trPr>
          <w:trHeight w:val="288"/>
        </w:trPr>
        <w:tc>
          <w:tcPr>
            <w:tcW w:w="538" w:type="dxa"/>
            <w:vMerge/>
            <w:vAlign w:val="center"/>
          </w:tcPr>
          <w:p w14:paraId="68764BA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D4228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E0B47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61B439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1A79C31E" w14:textId="77777777" w:rsidTr="00585BFB">
        <w:trPr>
          <w:trHeight w:val="288"/>
        </w:trPr>
        <w:tc>
          <w:tcPr>
            <w:tcW w:w="538" w:type="dxa"/>
            <w:vMerge/>
            <w:vAlign w:val="center"/>
          </w:tcPr>
          <w:p w14:paraId="0A87C12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508B1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099DDD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0846AD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08CE1806" w14:textId="77777777" w:rsidTr="00585BFB">
        <w:trPr>
          <w:trHeight w:val="288"/>
        </w:trPr>
        <w:tc>
          <w:tcPr>
            <w:tcW w:w="538" w:type="dxa"/>
            <w:vMerge/>
            <w:vAlign w:val="center"/>
          </w:tcPr>
          <w:p w14:paraId="4C3F064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E19E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297D3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5A292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2FC96BF7" w14:textId="77777777" w:rsidTr="00585BFB">
        <w:trPr>
          <w:trHeight w:val="288"/>
        </w:trPr>
        <w:tc>
          <w:tcPr>
            <w:tcW w:w="538" w:type="dxa"/>
            <w:vMerge/>
            <w:vAlign w:val="center"/>
          </w:tcPr>
          <w:p w14:paraId="657C4B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C6C96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1CCA30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13B8B3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18EA8124" w14:textId="77777777" w:rsidTr="00585BFB">
        <w:trPr>
          <w:trHeight w:val="288"/>
        </w:trPr>
        <w:tc>
          <w:tcPr>
            <w:tcW w:w="538" w:type="dxa"/>
            <w:vAlign w:val="center"/>
          </w:tcPr>
          <w:p w14:paraId="5D3FC2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7206B5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66001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2C2329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BFD21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EA409FC" w14:textId="77777777" w:rsidTr="00585BFB">
        <w:trPr>
          <w:trHeight w:val="288"/>
        </w:trPr>
        <w:tc>
          <w:tcPr>
            <w:tcW w:w="538" w:type="dxa"/>
            <w:vMerge w:val="restart"/>
            <w:vAlign w:val="center"/>
          </w:tcPr>
          <w:p w14:paraId="7768EE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0F8487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A3E3C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709AD3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0907B656" w14:textId="77777777" w:rsidTr="00585BFB">
        <w:trPr>
          <w:trHeight w:val="288"/>
        </w:trPr>
        <w:tc>
          <w:tcPr>
            <w:tcW w:w="538" w:type="dxa"/>
            <w:vMerge/>
            <w:vAlign w:val="center"/>
          </w:tcPr>
          <w:p w14:paraId="7620020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F9CB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3DF2D1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27587E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595B4A6F" w14:textId="77777777" w:rsidTr="00585BFB">
        <w:trPr>
          <w:trHeight w:val="288"/>
        </w:trPr>
        <w:tc>
          <w:tcPr>
            <w:tcW w:w="538" w:type="dxa"/>
            <w:vMerge/>
            <w:shd w:val="clear" w:color="auto" w:fill="auto"/>
            <w:vAlign w:val="center"/>
          </w:tcPr>
          <w:p w14:paraId="07EAB0C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18B6F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D3C5D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3FCDE8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08D2C03C" w14:textId="77777777" w:rsidTr="00585BFB">
        <w:trPr>
          <w:trHeight w:val="288"/>
        </w:trPr>
        <w:tc>
          <w:tcPr>
            <w:tcW w:w="538" w:type="dxa"/>
            <w:vMerge w:val="restart"/>
            <w:vAlign w:val="center"/>
          </w:tcPr>
          <w:p w14:paraId="1E4369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B26CF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3B034B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87EF0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117388F1" w14:textId="77777777" w:rsidTr="00585BFB">
        <w:trPr>
          <w:trHeight w:val="288"/>
        </w:trPr>
        <w:tc>
          <w:tcPr>
            <w:tcW w:w="538" w:type="dxa"/>
            <w:vMerge/>
            <w:shd w:val="clear" w:color="auto" w:fill="auto"/>
            <w:vAlign w:val="center"/>
          </w:tcPr>
          <w:p w14:paraId="1825652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DA5B1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88628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1DCE61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6278EFE" w14:textId="77777777" w:rsidTr="00585BFB">
        <w:trPr>
          <w:trHeight w:val="288"/>
        </w:trPr>
        <w:tc>
          <w:tcPr>
            <w:tcW w:w="538" w:type="dxa"/>
            <w:vMerge w:val="restart"/>
            <w:vAlign w:val="center"/>
          </w:tcPr>
          <w:p w14:paraId="18594D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350CAF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42AC7B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6E1CE9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4A6938C7" w14:textId="77777777" w:rsidTr="00585BFB">
        <w:trPr>
          <w:trHeight w:val="288"/>
        </w:trPr>
        <w:tc>
          <w:tcPr>
            <w:tcW w:w="538" w:type="dxa"/>
            <w:vMerge/>
            <w:vAlign w:val="center"/>
          </w:tcPr>
          <w:p w14:paraId="16A58C8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0DD4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75A736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2AE265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5E513791" w14:textId="77777777" w:rsidTr="00585BFB">
        <w:trPr>
          <w:trHeight w:val="288"/>
        </w:trPr>
        <w:tc>
          <w:tcPr>
            <w:tcW w:w="538" w:type="dxa"/>
            <w:vMerge/>
            <w:vAlign w:val="center"/>
          </w:tcPr>
          <w:p w14:paraId="41B3FE1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12688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2E4F64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36CC7F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25E2D6C5" w14:textId="77777777" w:rsidTr="00585BFB">
        <w:trPr>
          <w:trHeight w:val="288"/>
        </w:trPr>
        <w:tc>
          <w:tcPr>
            <w:tcW w:w="538" w:type="dxa"/>
            <w:vMerge/>
            <w:vAlign w:val="center"/>
          </w:tcPr>
          <w:p w14:paraId="6CCD950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5DC43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0E054B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7C2B58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7189BAAD" w14:textId="77777777" w:rsidTr="00585BFB">
        <w:trPr>
          <w:trHeight w:val="288"/>
        </w:trPr>
        <w:tc>
          <w:tcPr>
            <w:tcW w:w="538" w:type="dxa"/>
            <w:vMerge/>
            <w:vAlign w:val="center"/>
          </w:tcPr>
          <w:p w14:paraId="0A56195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417B7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CE515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3B7423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44BB4EC9" w14:textId="77777777" w:rsidTr="00585BFB">
        <w:trPr>
          <w:trHeight w:val="288"/>
        </w:trPr>
        <w:tc>
          <w:tcPr>
            <w:tcW w:w="538" w:type="dxa"/>
            <w:vMerge/>
            <w:vAlign w:val="center"/>
          </w:tcPr>
          <w:p w14:paraId="4BCB715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6C7DF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CC535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449289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061AEB07" w14:textId="77777777" w:rsidTr="00585BFB">
        <w:trPr>
          <w:trHeight w:val="288"/>
        </w:trPr>
        <w:tc>
          <w:tcPr>
            <w:tcW w:w="538" w:type="dxa"/>
            <w:vMerge/>
            <w:vAlign w:val="center"/>
          </w:tcPr>
          <w:p w14:paraId="60CA4C2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D8A4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5121FF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20555E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0944B4FD" w14:textId="77777777" w:rsidTr="00585BFB">
        <w:trPr>
          <w:trHeight w:val="288"/>
        </w:trPr>
        <w:tc>
          <w:tcPr>
            <w:tcW w:w="538" w:type="dxa"/>
            <w:vMerge/>
            <w:vAlign w:val="center"/>
          </w:tcPr>
          <w:p w14:paraId="51B71E0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90876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4AA38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13BAC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32C10FF0" w14:textId="77777777" w:rsidTr="00585BFB">
        <w:trPr>
          <w:trHeight w:val="288"/>
        </w:trPr>
        <w:tc>
          <w:tcPr>
            <w:tcW w:w="538" w:type="dxa"/>
            <w:vMerge/>
            <w:vAlign w:val="center"/>
          </w:tcPr>
          <w:p w14:paraId="2BDFF2D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9745D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103C7B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7B66D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19E2AD28" w14:textId="77777777" w:rsidTr="00585BFB">
        <w:trPr>
          <w:trHeight w:val="288"/>
        </w:trPr>
        <w:tc>
          <w:tcPr>
            <w:tcW w:w="538" w:type="dxa"/>
            <w:vMerge/>
            <w:shd w:val="clear" w:color="auto" w:fill="auto"/>
            <w:vAlign w:val="center"/>
          </w:tcPr>
          <w:p w14:paraId="338D3DE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C8BDC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2CA336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0C6857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3EA7F4DA" w14:textId="77777777" w:rsidTr="00585BFB">
        <w:trPr>
          <w:trHeight w:val="288"/>
        </w:trPr>
        <w:tc>
          <w:tcPr>
            <w:tcW w:w="538" w:type="dxa"/>
            <w:vMerge w:val="restart"/>
            <w:vAlign w:val="center"/>
          </w:tcPr>
          <w:p w14:paraId="2819A5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AE1D0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3FF87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3CF5D9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728886BF" w14:textId="77777777" w:rsidTr="00585BFB">
        <w:trPr>
          <w:trHeight w:val="288"/>
        </w:trPr>
        <w:tc>
          <w:tcPr>
            <w:tcW w:w="538" w:type="dxa"/>
            <w:vMerge/>
            <w:vAlign w:val="center"/>
          </w:tcPr>
          <w:p w14:paraId="4C6927F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92FD1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A8E9F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0C88AE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6F9A01A9" w14:textId="77777777" w:rsidTr="00585BFB">
        <w:trPr>
          <w:trHeight w:val="288"/>
        </w:trPr>
        <w:tc>
          <w:tcPr>
            <w:tcW w:w="538" w:type="dxa"/>
            <w:vMerge/>
            <w:vAlign w:val="center"/>
          </w:tcPr>
          <w:p w14:paraId="7AA64F8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94628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738294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738926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0A3FD65C" w14:textId="77777777" w:rsidTr="00585BFB">
        <w:trPr>
          <w:trHeight w:val="288"/>
        </w:trPr>
        <w:tc>
          <w:tcPr>
            <w:tcW w:w="538" w:type="dxa"/>
            <w:vMerge/>
            <w:vAlign w:val="center"/>
          </w:tcPr>
          <w:p w14:paraId="023EA10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7B3CA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076200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55BE8D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299199B7" w14:textId="77777777" w:rsidTr="00585BFB">
        <w:trPr>
          <w:trHeight w:val="288"/>
        </w:trPr>
        <w:tc>
          <w:tcPr>
            <w:tcW w:w="538" w:type="dxa"/>
            <w:vMerge/>
            <w:vAlign w:val="center"/>
          </w:tcPr>
          <w:p w14:paraId="4E0F45E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AF9E8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04E67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7AE11F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51C2CF55" w14:textId="77777777" w:rsidR="00F264AA" w:rsidRPr="00F264AA" w:rsidRDefault="00F264AA" w:rsidP="00F264AA">
      <w:pPr>
        <w:rPr>
          <w:rFonts w:ascii="Calibri" w:eastAsia="宋体" w:hAnsi="Calibri" w:cs="Times New Roman"/>
          <w:b/>
        </w:rPr>
      </w:pPr>
    </w:p>
    <w:p w14:paraId="3998BF27" w14:textId="77777777" w:rsidR="00F264AA" w:rsidRPr="00F264AA" w:rsidRDefault="00F264AA" w:rsidP="00F264AA">
      <w:pPr>
        <w:rPr>
          <w:rFonts w:ascii="Calibri" w:eastAsia="宋体" w:hAnsi="Calibri" w:cs="Times New Roman"/>
          <w:b/>
        </w:rPr>
      </w:pPr>
    </w:p>
    <w:p w14:paraId="33EA1BC0" w14:textId="77777777" w:rsidR="00F264AA" w:rsidRPr="00F264AA" w:rsidRDefault="00F264AA" w:rsidP="00F264AA">
      <w:pPr>
        <w:rPr>
          <w:rFonts w:ascii="Calibri" w:eastAsia="宋体" w:hAnsi="Calibri" w:cs="Times New Roman"/>
          <w:b/>
        </w:rPr>
      </w:pPr>
    </w:p>
    <w:p w14:paraId="373773C3" w14:textId="77777777" w:rsidR="00F264AA" w:rsidRPr="00F264AA" w:rsidRDefault="00F264AA" w:rsidP="00F264AA">
      <w:pPr>
        <w:rPr>
          <w:rFonts w:ascii="Calibri" w:eastAsia="宋体" w:hAnsi="Calibri" w:cs="Times New Roman"/>
          <w:b/>
        </w:rPr>
      </w:pPr>
    </w:p>
    <w:p w14:paraId="6560BF9A" w14:textId="77777777" w:rsidR="00F264AA" w:rsidRPr="00F264AA" w:rsidRDefault="00F264AA" w:rsidP="00F264AA">
      <w:pPr>
        <w:rPr>
          <w:rFonts w:ascii="Calibri" w:eastAsia="宋体" w:hAnsi="Calibri" w:cs="Times New Roman"/>
          <w:b/>
        </w:rPr>
      </w:pPr>
    </w:p>
    <w:p w14:paraId="4BA366E3" w14:textId="77777777" w:rsidR="00F264AA" w:rsidRPr="00F264AA" w:rsidRDefault="00F264AA" w:rsidP="00F264AA">
      <w:pPr>
        <w:rPr>
          <w:rFonts w:ascii="Calibri" w:eastAsia="宋体" w:hAnsi="Calibri" w:cs="Times New Roman"/>
          <w:b/>
        </w:rPr>
      </w:pPr>
    </w:p>
    <w:p w14:paraId="56AEFA8A" w14:textId="77777777" w:rsidR="00F264AA" w:rsidRPr="00F264AA" w:rsidRDefault="00F264AA" w:rsidP="00F264AA">
      <w:pPr>
        <w:rPr>
          <w:rFonts w:ascii="Calibri" w:eastAsia="宋体" w:hAnsi="Calibri" w:cs="Times New Roman"/>
          <w:b/>
        </w:rPr>
      </w:pPr>
    </w:p>
    <w:p w14:paraId="11CE6570" w14:textId="77777777" w:rsidR="00F264AA" w:rsidRPr="00F264AA" w:rsidRDefault="00F264AA" w:rsidP="00F264AA">
      <w:pPr>
        <w:rPr>
          <w:rFonts w:ascii="Calibri" w:eastAsia="宋体" w:hAnsi="Calibri" w:cs="Times New Roman"/>
          <w:b/>
        </w:rPr>
      </w:pPr>
    </w:p>
    <w:p w14:paraId="36164358" w14:textId="77777777" w:rsidR="00F264AA" w:rsidRPr="00F264AA" w:rsidRDefault="00F264AA" w:rsidP="00F264AA">
      <w:pPr>
        <w:rPr>
          <w:rFonts w:ascii="Calibri" w:eastAsia="宋体" w:hAnsi="Calibri" w:cs="Times New Roman"/>
          <w:b/>
        </w:rPr>
      </w:pPr>
    </w:p>
    <w:p w14:paraId="0F224FA7" w14:textId="77777777" w:rsidR="00F264AA" w:rsidRPr="00F264AA" w:rsidRDefault="00F264AA" w:rsidP="00F264AA">
      <w:pPr>
        <w:rPr>
          <w:rFonts w:ascii="Calibri" w:eastAsia="宋体" w:hAnsi="Calibri" w:cs="Times New Roman"/>
          <w:b/>
        </w:rPr>
      </w:pPr>
    </w:p>
    <w:p w14:paraId="3256747D" w14:textId="77777777" w:rsidR="00F264AA" w:rsidRPr="00F264AA" w:rsidRDefault="00F264AA" w:rsidP="00F264AA">
      <w:pPr>
        <w:rPr>
          <w:rFonts w:ascii="Calibri" w:eastAsia="宋体" w:hAnsi="Calibri" w:cs="Times New Roman"/>
          <w:b/>
        </w:rPr>
      </w:pPr>
    </w:p>
    <w:p w14:paraId="39BFA971" w14:textId="77777777" w:rsidR="00F264AA" w:rsidRPr="00F264AA" w:rsidRDefault="00F264AA" w:rsidP="00F264AA">
      <w:pPr>
        <w:rPr>
          <w:rFonts w:ascii="Calibri" w:eastAsia="宋体" w:hAnsi="Calibri" w:cs="Times New Roman"/>
          <w:b/>
        </w:rPr>
      </w:pPr>
    </w:p>
    <w:p w14:paraId="08D41937" w14:textId="77777777" w:rsidR="00F264AA" w:rsidRPr="00F264AA" w:rsidRDefault="00F264AA" w:rsidP="00F264AA">
      <w:pPr>
        <w:rPr>
          <w:rFonts w:ascii="Calibri" w:eastAsia="宋体" w:hAnsi="Calibri" w:cs="Times New Roman"/>
          <w:b/>
        </w:rPr>
      </w:pPr>
    </w:p>
    <w:p w14:paraId="4BD7F932" w14:textId="77777777" w:rsidR="00F264AA" w:rsidRPr="00F264AA" w:rsidRDefault="00F264AA" w:rsidP="00F264AA">
      <w:pPr>
        <w:rPr>
          <w:rFonts w:ascii="Calibri" w:eastAsia="宋体" w:hAnsi="Calibri" w:cs="Times New Roman"/>
          <w:b/>
        </w:rPr>
      </w:pPr>
    </w:p>
    <w:p w14:paraId="377FBF1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AD1C91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表1-11男生引体向上               表1-12女生一分钟仰卧起坐</w:t>
      </w:r>
    </w:p>
    <w:p w14:paraId="1D1C500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6235BEE7"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6A574C5F" w14:textId="77777777" w:rsidTr="00585BFB">
        <w:trPr>
          <w:trHeight w:val="288"/>
        </w:trPr>
        <w:tc>
          <w:tcPr>
            <w:tcW w:w="540" w:type="dxa"/>
            <w:vAlign w:val="center"/>
          </w:tcPr>
          <w:p w14:paraId="42E998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69ADE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E504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77CBA9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B3D93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645675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3F287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BEC9B8C" w14:textId="77777777" w:rsidTr="00585BFB">
        <w:trPr>
          <w:trHeight w:val="288"/>
        </w:trPr>
        <w:tc>
          <w:tcPr>
            <w:tcW w:w="540" w:type="dxa"/>
            <w:vMerge w:val="restart"/>
            <w:vAlign w:val="center"/>
          </w:tcPr>
          <w:p w14:paraId="3219CE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311E7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00F924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70FB83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64F43FED" w14:textId="77777777" w:rsidTr="00585BFB">
        <w:trPr>
          <w:trHeight w:val="288"/>
        </w:trPr>
        <w:tc>
          <w:tcPr>
            <w:tcW w:w="540" w:type="dxa"/>
            <w:vMerge/>
            <w:vAlign w:val="center"/>
          </w:tcPr>
          <w:p w14:paraId="3F1837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20B9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456A75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203D26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1E82004A" w14:textId="77777777" w:rsidTr="00585BFB">
        <w:trPr>
          <w:trHeight w:val="288"/>
        </w:trPr>
        <w:tc>
          <w:tcPr>
            <w:tcW w:w="540" w:type="dxa"/>
            <w:vMerge/>
            <w:shd w:val="clear" w:color="auto" w:fill="auto"/>
            <w:vAlign w:val="center"/>
          </w:tcPr>
          <w:p w14:paraId="0945580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44E61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0DED1F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5CE37E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5485F62E" w14:textId="77777777" w:rsidTr="00585BFB">
        <w:trPr>
          <w:trHeight w:val="288"/>
        </w:trPr>
        <w:tc>
          <w:tcPr>
            <w:tcW w:w="540" w:type="dxa"/>
            <w:vMerge w:val="restart"/>
            <w:vAlign w:val="center"/>
          </w:tcPr>
          <w:p w14:paraId="7C51D2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A008F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32849D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249A74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D16E764" w14:textId="77777777" w:rsidTr="00585BFB">
        <w:trPr>
          <w:trHeight w:val="288"/>
        </w:trPr>
        <w:tc>
          <w:tcPr>
            <w:tcW w:w="540" w:type="dxa"/>
            <w:vMerge/>
            <w:shd w:val="clear" w:color="auto" w:fill="auto"/>
            <w:vAlign w:val="center"/>
          </w:tcPr>
          <w:p w14:paraId="3242235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E53B3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5C0BB4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481D74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414AACC9" w14:textId="77777777" w:rsidTr="00585BFB">
        <w:trPr>
          <w:trHeight w:val="288"/>
        </w:trPr>
        <w:tc>
          <w:tcPr>
            <w:tcW w:w="540" w:type="dxa"/>
            <w:vMerge w:val="restart"/>
            <w:vAlign w:val="center"/>
          </w:tcPr>
          <w:p w14:paraId="62B7B8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D1BB0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6A3E7FF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AC060B3" w14:textId="77777777" w:rsidR="00F264AA" w:rsidRPr="00F264AA" w:rsidRDefault="00F264AA" w:rsidP="00F264AA">
            <w:pPr>
              <w:jc w:val="center"/>
              <w:rPr>
                <w:rFonts w:ascii="Calibri" w:eastAsia="宋体" w:hAnsi="Calibri" w:cs="Times New Roman"/>
                <w:sz w:val="22"/>
              </w:rPr>
            </w:pPr>
          </w:p>
        </w:tc>
      </w:tr>
      <w:tr w:rsidR="00F264AA" w:rsidRPr="00F264AA" w14:paraId="2C83940B" w14:textId="77777777" w:rsidTr="00585BFB">
        <w:trPr>
          <w:trHeight w:val="288"/>
        </w:trPr>
        <w:tc>
          <w:tcPr>
            <w:tcW w:w="540" w:type="dxa"/>
            <w:vMerge/>
            <w:vAlign w:val="center"/>
          </w:tcPr>
          <w:p w14:paraId="68D37B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2E22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48ED4C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529155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1D0BB4FC" w14:textId="77777777" w:rsidTr="00585BFB">
        <w:trPr>
          <w:trHeight w:val="288"/>
        </w:trPr>
        <w:tc>
          <w:tcPr>
            <w:tcW w:w="540" w:type="dxa"/>
            <w:vMerge/>
            <w:vAlign w:val="center"/>
          </w:tcPr>
          <w:p w14:paraId="4ED32E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B0BF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159CBED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9521566" w14:textId="77777777" w:rsidR="00F264AA" w:rsidRPr="00F264AA" w:rsidRDefault="00F264AA" w:rsidP="00F264AA">
            <w:pPr>
              <w:jc w:val="center"/>
              <w:rPr>
                <w:rFonts w:ascii="Calibri" w:eastAsia="宋体" w:hAnsi="Calibri" w:cs="Times New Roman"/>
                <w:sz w:val="22"/>
              </w:rPr>
            </w:pPr>
          </w:p>
        </w:tc>
      </w:tr>
      <w:tr w:rsidR="00F264AA" w:rsidRPr="00F264AA" w14:paraId="684479A0" w14:textId="77777777" w:rsidTr="00585BFB">
        <w:trPr>
          <w:trHeight w:val="288"/>
        </w:trPr>
        <w:tc>
          <w:tcPr>
            <w:tcW w:w="540" w:type="dxa"/>
            <w:vMerge/>
            <w:vAlign w:val="center"/>
          </w:tcPr>
          <w:p w14:paraId="652AF3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D01C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39DF9E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52D8F5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7B76D289" w14:textId="77777777" w:rsidTr="00585BFB">
        <w:trPr>
          <w:trHeight w:val="288"/>
        </w:trPr>
        <w:tc>
          <w:tcPr>
            <w:tcW w:w="540" w:type="dxa"/>
            <w:vMerge/>
            <w:vAlign w:val="center"/>
          </w:tcPr>
          <w:p w14:paraId="25FADA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AB7E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05208DAE"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CE800E3" w14:textId="77777777" w:rsidR="00F264AA" w:rsidRPr="00F264AA" w:rsidRDefault="00F264AA" w:rsidP="00F264AA">
            <w:pPr>
              <w:jc w:val="center"/>
              <w:rPr>
                <w:rFonts w:ascii="Calibri" w:eastAsia="宋体" w:hAnsi="Calibri" w:cs="Times New Roman"/>
                <w:sz w:val="22"/>
              </w:rPr>
            </w:pPr>
          </w:p>
        </w:tc>
      </w:tr>
      <w:tr w:rsidR="00F264AA" w:rsidRPr="00F264AA" w14:paraId="7942532E" w14:textId="77777777" w:rsidTr="00585BFB">
        <w:trPr>
          <w:trHeight w:val="288"/>
        </w:trPr>
        <w:tc>
          <w:tcPr>
            <w:tcW w:w="540" w:type="dxa"/>
            <w:vMerge/>
            <w:vAlign w:val="center"/>
          </w:tcPr>
          <w:p w14:paraId="1877DC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4BBD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9AC33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5E3383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7451620E" w14:textId="77777777" w:rsidTr="00585BFB">
        <w:trPr>
          <w:trHeight w:val="288"/>
        </w:trPr>
        <w:tc>
          <w:tcPr>
            <w:tcW w:w="540" w:type="dxa"/>
            <w:vMerge/>
            <w:vAlign w:val="center"/>
          </w:tcPr>
          <w:p w14:paraId="007DFCD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5A1B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27EA4552"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1722DBC" w14:textId="77777777" w:rsidR="00F264AA" w:rsidRPr="00F264AA" w:rsidRDefault="00F264AA" w:rsidP="00F264AA">
            <w:pPr>
              <w:jc w:val="center"/>
              <w:rPr>
                <w:rFonts w:ascii="Calibri" w:eastAsia="宋体" w:hAnsi="Calibri" w:cs="Times New Roman"/>
                <w:sz w:val="22"/>
              </w:rPr>
            </w:pPr>
          </w:p>
        </w:tc>
      </w:tr>
      <w:tr w:rsidR="00F264AA" w:rsidRPr="00F264AA" w14:paraId="547FA7DA" w14:textId="77777777" w:rsidTr="00585BFB">
        <w:trPr>
          <w:trHeight w:val="288"/>
        </w:trPr>
        <w:tc>
          <w:tcPr>
            <w:tcW w:w="540" w:type="dxa"/>
            <w:vMerge/>
            <w:vAlign w:val="center"/>
          </w:tcPr>
          <w:p w14:paraId="712BAE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CC38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3C9387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02B428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1DFB946" w14:textId="77777777" w:rsidTr="00585BFB">
        <w:trPr>
          <w:trHeight w:val="288"/>
        </w:trPr>
        <w:tc>
          <w:tcPr>
            <w:tcW w:w="540" w:type="dxa"/>
            <w:vMerge/>
            <w:vAlign w:val="center"/>
          </w:tcPr>
          <w:p w14:paraId="405730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E351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0ABC9EE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12920E6" w14:textId="77777777" w:rsidR="00F264AA" w:rsidRPr="00F264AA" w:rsidRDefault="00F264AA" w:rsidP="00F264AA">
            <w:pPr>
              <w:jc w:val="center"/>
              <w:rPr>
                <w:rFonts w:ascii="Calibri" w:eastAsia="宋体" w:hAnsi="Calibri" w:cs="Times New Roman"/>
                <w:sz w:val="22"/>
              </w:rPr>
            </w:pPr>
          </w:p>
        </w:tc>
      </w:tr>
      <w:tr w:rsidR="00F264AA" w:rsidRPr="00F264AA" w14:paraId="4DAAF1B6" w14:textId="77777777" w:rsidTr="00585BFB">
        <w:trPr>
          <w:trHeight w:val="288"/>
        </w:trPr>
        <w:tc>
          <w:tcPr>
            <w:tcW w:w="540" w:type="dxa"/>
            <w:vMerge/>
            <w:shd w:val="clear" w:color="auto" w:fill="auto"/>
            <w:vAlign w:val="center"/>
          </w:tcPr>
          <w:p w14:paraId="1ED3823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337E1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01D56E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740A63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3B461E77" w14:textId="77777777" w:rsidTr="00585BFB">
        <w:trPr>
          <w:trHeight w:val="288"/>
        </w:trPr>
        <w:tc>
          <w:tcPr>
            <w:tcW w:w="540" w:type="dxa"/>
            <w:vMerge w:val="restart"/>
            <w:vAlign w:val="center"/>
          </w:tcPr>
          <w:p w14:paraId="3207B1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C353C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5164DF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25DD71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082685F0" w14:textId="77777777" w:rsidTr="00585BFB">
        <w:trPr>
          <w:trHeight w:val="288"/>
        </w:trPr>
        <w:tc>
          <w:tcPr>
            <w:tcW w:w="540" w:type="dxa"/>
            <w:vMerge/>
            <w:vAlign w:val="center"/>
          </w:tcPr>
          <w:p w14:paraId="0C0B9DE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B5D5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3EDDB1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59E02C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2EDF0EA4" w14:textId="77777777" w:rsidTr="00585BFB">
        <w:trPr>
          <w:trHeight w:val="288"/>
        </w:trPr>
        <w:tc>
          <w:tcPr>
            <w:tcW w:w="540" w:type="dxa"/>
            <w:vMerge/>
            <w:vAlign w:val="center"/>
          </w:tcPr>
          <w:p w14:paraId="48ED05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FDC9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6E1DAA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032EA0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472EB2F1" w14:textId="77777777" w:rsidTr="00585BFB">
        <w:trPr>
          <w:trHeight w:val="288"/>
        </w:trPr>
        <w:tc>
          <w:tcPr>
            <w:tcW w:w="540" w:type="dxa"/>
            <w:vMerge/>
            <w:vAlign w:val="center"/>
          </w:tcPr>
          <w:p w14:paraId="3E416B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D211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0BEDE7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0DBB1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1603C242" w14:textId="77777777" w:rsidTr="00585BFB">
        <w:trPr>
          <w:trHeight w:val="288"/>
        </w:trPr>
        <w:tc>
          <w:tcPr>
            <w:tcW w:w="540" w:type="dxa"/>
            <w:vMerge/>
            <w:vAlign w:val="center"/>
          </w:tcPr>
          <w:p w14:paraId="65938F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FCE9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49977A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533792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502874F" w14:textId="77777777" w:rsidTr="00585BFB">
        <w:trPr>
          <w:trHeight w:val="288"/>
        </w:trPr>
        <w:tc>
          <w:tcPr>
            <w:tcW w:w="540" w:type="dxa"/>
            <w:vAlign w:val="center"/>
          </w:tcPr>
          <w:p w14:paraId="294020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1C31E6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166DC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222FCC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EB302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46C5B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BFB5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0570E55" w14:textId="77777777" w:rsidTr="00585BFB">
        <w:trPr>
          <w:trHeight w:val="288"/>
        </w:trPr>
        <w:tc>
          <w:tcPr>
            <w:tcW w:w="540" w:type="dxa"/>
            <w:vMerge w:val="restart"/>
            <w:vAlign w:val="center"/>
          </w:tcPr>
          <w:p w14:paraId="5D0DD7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770ADE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771323A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344BF08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758A6E57" w14:textId="77777777" w:rsidTr="00585BFB">
        <w:trPr>
          <w:trHeight w:val="288"/>
        </w:trPr>
        <w:tc>
          <w:tcPr>
            <w:tcW w:w="540" w:type="dxa"/>
            <w:vMerge/>
            <w:vAlign w:val="center"/>
          </w:tcPr>
          <w:p w14:paraId="06CDC1E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E955B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62F410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482604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34484544" w14:textId="77777777" w:rsidTr="00585BFB">
        <w:trPr>
          <w:trHeight w:val="288"/>
        </w:trPr>
        <w:tc>
          <w:tcPr>
            <w:tcW w:w="540" w:type="dxa"/>
            <w:vMerge/>
            <w:shd w:val="clear" w:color="auto" w:fill="auto"/>
            <w:vAlign w:val="center"/>
          </w:tcPr>
          <w:p w14:paraId="5AB7F1DF"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DC6D2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2F7329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701016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41EA28DC" w14:textId="77777777" w:rsidTr="00585BFB">
        <w:trPr>
          <w:trHeight w:val="288"/>
        </w:trPr>
        <w:tc>
          <w:tcPr>
            <w:tcW w:w="540" w:type="dxa"/>
            <w:vMerge w:val="restart"/>
            <w:vAlign w:val="center"/>
          </w:tcPr>
          <w:p w14:paraId="539606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3D8699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6FB6FA9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59B9A48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095AA82" w14:textId="77777777" w:rsidTr="00585BFB">
        <w:trPr>
          <w:trHeight w:val="288"/>
        </w:trPr>
        <w:tc>
          <w:tcPr>
            <w:tcW w:w="540" w:type="dxa"/>
            <w:vMerge/>
            <w:shd w:val="clear" w:color="auto" w:fill="auto"/>
            <w:vAlign w:val="center"/>
          </w:tcPr>
          <w:p w14:paraId="4F2E5AE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0617D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771B32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696707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463A98D2" w14:textId="77777777" w:rsidTr="00585BFB">
        <w:trPr>
          <w:trHeight w:val="288"/>
        </w:trPr>
        <w:tc>
          <w:tcPr>
            <w:tcW w:w="540" w:type="dxa"/>
            <w:vMerge w:val="restart"/>
            <w:vAlign w:val="center"/>
          </w:tcPr>
          <w:p w14:paraId="78BB0D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3B14E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2C2829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1BCDEE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22D1B761" w14:textId="77777777" w:rsidTr="00585BFB">
        <w:trPr>
          <w:trHeight w:val="288"/>
        </w:trPr>
        <w:tc>
          <w:tcPr>
            <w:tcW w:w="540" w:type="dxa"/>
            <w:vMerge/>
            <w:vAlign w:val="center"/>
          </w:tcPr>
          <w:p w14:paraId="51057C4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A7D1D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0CE4D8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423FC0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7F2A9AD6" w14:textId="77777777" w:rsidTr="00585BFB">
        <w:trPr>
          <w:trHeight w:val="288"/>
        </w:trPr>
        <w:tc>
          <w:tcPr>
            <w:tcW w:w="540" w:type="dxa"/>
            <w:vMerge/>
            <w:vAlign w:val="center"/>
          </w:tcPr>
          <w:p w14:paraId="6274B7D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2BE7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5030BA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78696A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4CF2718E" w14:textId="77777777" w:rsidTr="00585BFB">
        <w:trPr>
          <w:trHeight w:val="288"/>
        </w:trPr>
        <w:tc>
          <w:tcPr>
            <w:tcW w:w="540" w:type="dxa"/>
            <w:vMerge/>
            <w:vAlign w:val="center"/>
          </w:tcPr>
          <w:p w14:paraId="2082F35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ABD09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211D5C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7E603C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685834D5" w14:textId="77777777" w:rsidTr="00585BFB">
        <w:trPr>
          <w:trHeight w:val="288"/>
        </w:trPr>
        <w:tc>
          <w:tcPr>
            <w:tcW w:w="540" w:type="dxa"/>
            <w:vMerge/>
            <w:vAlign w:val="center"/>
          </w:tcPr>
          <w:p w14:paraId="0BFB265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CFA6B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6DF0CD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49FF75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2009748E" w14:textId="77777777" w:rsidTr="00585BFB">
        <w:trPr>
          <w:trHeight w:val="288"/>
        </w:trPr>
        <w:tc>
          <w:tcPr>
            <w:tcW w:w="540" w:type="dxa"/>
            <w:vMerge/>
            <w:vAlign w:val="center"/>
          </w:tcPr>
          <w:p w14:paraId="1AEFC20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AF310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59C1AB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75E2FC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378451F" w14:textId="77777777" w:rsidTr="00585BFB">
        <w:trPr>
          <w:trHeight w:val="288"/>
        </w:trPr>
        <w:tc>
          <w:tcPr>
            <w:tcW w:w="540" w:type="dxa"/>
            <w:vMerge/>
            <w:vAlign w:val="center"/>
          </w:tcPr>
          <w:p w14:paraId="25C9400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4AA41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02A2C0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38B930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521DB6F3" w14:textId="77777777" w:rsidTr="00585BFB">
        <w:trPr>
          <w:trHeight w:val="288"/>
        </w:trPr>
        <w:tc>
          <w:tcPr>
            <w:tcW w:w="540" w:type="dxa"/>
            <w:vMerge/>
            <w:vAlign w:val="center"/>
          </w:tcPr>
          <w:p w14:paraId="28008CA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820CD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5D67DC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747BF2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2FB44669" w14:textId="77777777" w:rsidTr="00585BFB">
        <w:trPr>
          <w:trHeight w:val="288"/>
        </w:trPr>
        <w:tc>
          <w:tcPr>
            <w:tcW w:w="540" w:type="dxa"/>
            <w:vMerge/>
            <w:vAlign w:val="center"/>
          </w:tcPr>
          <w:p w14:paraId="59006F7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0C093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76E95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71A05A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5C5630C7" w14:textId="77777777" w:rsidTr="00585BFB">
        <w:trPr>
          <w:trHeight w:val="288"/>
        </w:trPr>
        <w:tc>
          <w:tcPr>
            <w:tcW w:w="540" w:type="dxa"/>
            <w:vMerge/>
            <w:shd w:val="clear" w:color="auto" w:fill="auto"/>
            <w:vAlign w:val="center"/>
          </w:tcPr>
          <w:p w14:paraId="31FE0449"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8F72B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3D5461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692570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1568AC90" w14:textId="77777777" w:rsidTr="00585BFB">
        <w:trPr>
          <w:trHeight w:val="288"/>
        </w:trPr>
        <w:tc>
          <w:tcPr>
            <w:tcW w:w="540" w:type="dxa"/>
            <w:vMerge w:val="restart"/>
            <w:vAlign w:val="center"/>
          </w:tcPr>
          <w:p w14:paraId="719A2A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42697C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63E0D0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42A37FB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00B97212" w14:textId="77777777" w:rsidTr="00585BFB">
        <w:trPr>
          <w:trHeight w:val="288"/>
        </w:trPr>
        <w:tc>
          <w:tcPr>
            <w:tcW w:w="540" w:type="dxa"/>
            <w:vMerge/>
            <w:vAlign w:val="center"/>
          </w:tcPr>
          <w:p w14:paraId="6BB0D28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98A34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460FE50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6AD1766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467B9D0D" w14:textId="77777777" w:rsidTr="00585BFB">
        <w:trPr>
          <w:trHeight w:val="288"/>
        </w:trPr>
        <w:tc>
          <w:tcPr>
            <w:tcW w:w="540" w:type="dxa"/>
            <w:vMerge/>
            <w:vAlign w:val="center"/>
          </w:tcPr>
          <w:p w14:paraId="6559C5D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0070C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697F9E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5FEA9C5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2540FF36" w14:textId="77777777" w:rsidTr="00585BFB">
        <w:trPr>
          <w:trHeight w:val="288"/>
        </w:trPr>
        <w:tc>
          <w:tcPr>
            <w:tcW w:w="540" w:type="dxa"/>
            <w:vMerge/>
            <w:vAlign w:val="center"/>
          </w:tcPr>
          <w:p w14:paraId="0F44DC7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FCA3B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6C4998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5E7ABA1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4DB597BA" w14:textId="77777777" w:rsidTr="00585BFB">
        <w:trPr>
          <w:trHeight w:val="288"/>
        </w:trPr>
        <w:tc>
          <w:tcPr>
            <w:tcW w:w="540" w:type="dxa"/>
            <w:vMerge/>
            <w:vAlign w:val="center"/>
          </w:tcPr>
          <w:p w14:paraId="498B76B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655F1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2A1F4725"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0CF92964"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4A8A8F77"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40AE9A5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3792BC3C" w14:textId="77777777" w:rsidTr="00585BFB">
        <w:trPr>
          <w:trHeight w:val="288"/>
        </w:trPr>
        <w:tc>
          <w:tcPr>
            <w:tcW w:w="539" w:type="dxa"/>
            <w:vAlign w:val="center"/>
          </w:tcPr>
          <w:p w14:paraId="05644B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3B27C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15631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02A536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7272C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54D695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744DB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29FCAEA" w14:textId="77777777" w:rsidTr="00585BFB">
        <w:trPr>
          <w:trHeight w:val="288"/>
        </w:trPr>
        <w:tc>
          <w:tcPr>
            <w:tcW w:w="539" w:type="dxa"/>
            <w:vMerge w:val="restart"/>
            <w:vAlign w:val="center"/>
          </w:tcPr>
          <w:p w14:paraId="134C21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ABAF8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21EEF1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66B2C0E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74F96226" w14:textId="77777777" w:rsidTr="00585BFB">
        <w:trPr>
          <w:trHeight w:val="288"/>
        </w:trPr>
        <w:tc>
          <w:tcPr>
            <w:tcW w:w="539" w:type="dxa"/>
            <w:vMerge/>
            <w:vAlign w:val="center"/>
          </w:tcPr>
          <w:p w14:paraId="773861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F3EF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513BF0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0383DE7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04C69FFE" w14:textId="77777777" w:rsidTr="00585BFB">
        <w:trPr>
          <w:trHeight w:val="288"/>
        </w:trPr>
        <w:tc>
          <w:tcPr>
            <w:tcW w:w="539" w:type="dxa"/>
            <w:vMerge/>
            <w:shd w:val="clear" w:color="auto" w:fill="auto"/>
            <w:vAlign w:val="center"/>
          </w:tcPr>
          <w:p w14:paraId="1E37487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E4A0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62ED439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3468E1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667B174E" w14:textId="77777777" w:rsidTr="00585BFB">
        <w:trPr>
          <w:trHeight w:val="288"/>
        </w:trPr>
        <w:tc>
          <w:tcPr>
            <w:tcW w:w="539" w:type="dxa"/>
            <w:vMerge w:val="restart"/>
            <w:vAlign w:val="center"/>
          </w:tcPr>
          <w:p w14:paraId="52F482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935CD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700D48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489711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124233E7" w14:textId="77777777" w:rsidTr="00585BFB">
        <w:trPr>
          <w:trHeight w:val="288"/>
        </w:trPr>
        <w:tc>
          <w:tcPr>
            <w:tcW w:w="539" w:type="dxa"/>
            <w:vMerge/>
            <w:shd w:val="clear" w:color="auto" w:fill="auto"/>
            <w:vAlign w:val="center"/>
          </w:tcPr>
          <w:p w14:paraId="1B3A065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1327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25E7F3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4E7FA7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267FCA42" w14:textId="77777777" w:rsidTr="00585BFB">
        <w:trPr>
          <w:trHeight w:val="288"/>
        </w:trPr>
        <w:tc>
          <w:tcPr>
            <w:tcW w:w="539" w:type="dxa"/>
            <w:vMerge w:val="restart"/>
            <w:vAlign w:val="center"/>
          </w:tcPr>
          <w:p w14:paraId="10CDF3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7F87E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23091A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F3886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5593E830" w14:textId="77777777" w:rsidTr="00585BFB">
        <w:trPr>
          <w:trHeight w:val="288"/>
        </w:trPr>
        <w:tc>
          <w:tcPr>
            <w:tcW w:w="539" w:type="dxa"/>
            <w:vMerge/>
            <w:vAlign w:val="center"/>
          </w:tcPr>
          <w:p w14:paraId="0F7F070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3CF1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1805EB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361B6F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209E945E" w14:textId="77777777" w:rsidTr="00585BFB">
        <w:trPr>
          <w:trHeight w:val="288"/>
        </w:trPr>
        <w:tc>
          <w:tcPr>
            <w:tcW w:w="539" w:type="dxa"/>
            <w:vMerge/>
            <w:vAlign w:val="center"/>
          </w:tcPr>
          <w:p w14:paraId="263F63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D780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2E6AB3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4E61FF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7C8416EB" w14:textId="77777777" w:rsidTr="00585BFB">
        <w:trPr>
          <w:trHeight w:val="288"/>
        </w:trPr>
        <w:tc>
          <w:tcPr>
            <w:tcW w:w="539" w:type="dxa"/>
            <w:vMerge/>
            <w:vAlign w:val="center"/>
          </w:tcPr>
          <w:p w14:paraId="7EAEA5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10FB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F8ED2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0535D0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0A22FEAE" w14:textId="77777777" w:rsidTr="00585BFB">
        <w:trPr>
          <w:trHeight w:val="288"/>
        </w:trPr>
        <w:tc>
          <w:tcPr>
            <w:tcW w:w="539" w:type="dxa"/>
            <w:vMerge/>
            <w:vAlign w:val="center"/>
          </w:tcPr>
          <w:p w14:paraId="727041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8D25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5CEAA8B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3157A35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14DCA775" w14:textId="77777777" w:rsidTr="00585BFB">
        <w:trPr>
          <w:trHeight w:val="288"/>
        </w:trPr>
        <w:tc>
          <w:tcPr>
            <w:tcW w:w="539" w:type="dxa"/>
            <w:vMerge/>
            <w:vAlign w:val="center"/>
          </w:tcPr>
          <w:p w14:paraId="7B910F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FF69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0F79198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33D531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3BB5791E" w14:textId="77777777" w:rsidTr="00585BFB">
        <w:trPr>
          <w:trHeight w:val="288"/>
        </w:trPr>
        <w:tc>
          <w:tcPr>
            <w:tcW w:w="539" w:type="dxa"/>
            <w:vMerge/>
            <w:vAlign w:val="center"/>
          </w:tcPr>
          <w:p w14:paraId="7010E4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09E1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D2C15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5F397E7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5020AB9E" w14:textId="77777777" w:rsidTr="00585BFB">
        <w:trPr>
          <w:trHeight w:val="288"/>
        </w:trPr>
        <w:tc>
          <w:tcPr>
            <w:tcW w:w="539" w:type="dxa"/>
            <w:vMerge/>
            <w:vAlign w:val="center"/>
          </w:tcPr>
          <w:p w14:paraId="3BF43E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0418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4C1D7F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22C08E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3DB80B6C" w14:textId="77777777" w:rsidTr="00585BFB">
        <w:trPr>
          <w:trHeight w:val="288"/>
        </w:trPr>
        <w:tc>
          <w:tcPr>
            <w:tcW w:w="539" w:type="dxa"/>
            <w:vMerge/>
            <w:vAlign w:val="center"/>
          </w:tcPr>
          <w:p w14:paraId="10649F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41CF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1ACB0DD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7ADE50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716DFCE0" w14:textId="77777777" w:rsidTr="00585BFB">
        <w:trPr>
          <w:trHeight w:val="288"/>
        </w:trPr>
        <w:tc>
          <w:tcPr>
            <w:tcW w:w="539" w:type="dxa"/>
            <w:vMerge/>
            <w:shd w:val="clear" w:color="auto" w:fill="auto"/>
            <w:vAlign w:val="center"/>
          </w:tcPr>
          <w:p w14:paraId="589B05F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E4116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31FD55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5ED376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3B3BD10C" w14:textId="77777777" w:rsidTr="00585BFB">
        <w:trPr>
          <w:trHeight w:val="288"/>
        </w:trPr>
        <w:tc>
          <w:tcPr>
            <w:tcW w:w="539" w:type="dxa"/>
            <w:vMerge w:val="restart"/>
            <w:vAlign w:val="center"/>
          </w:tcPr>
          <w:p w14:paraId="238B11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9203D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54F489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45991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20BE734F" w14:textId="77777777" w:rsidTr="00585BFB">
        <w:trPr>
          <w:trHeight w:val="288"/>
        </w:trPr>
        <w:tc>
          <w:tcPr>
            <w:tcW w:w="539" w:type="dxa"/>
            <w:vMerge/>
            <w:vAlign w:val="center"/>
          </w:tcPr>
          <w:p w14:paraId="00CF963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C1D8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458952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403087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110F473B" w14:textId="77777777" w:rsidTr="00585BFB">
        <w:trPr>
          <w:trHeight w:val="288"/>
        </w:trPr>
        <w:tc>
          <w:tcPr>
            <w:tcW w:w="539" w:type="dxa"/>
            <w:vMerge/>
            <w:vAlign w:val="center"/>
          </w:tcPr>
          <w:p w14:paraId="455A6C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0ACD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6E77B9F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022644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0F93CCDA" w14:textId="77777777" w:rsidTr="00585BFB">
        <w:trPr>
          <w:trHeight w:val="288"/>
        </w:trPr>
        <w:tc>
          <w:tcPr>
            <w:tcW w:w="539" w:type="dxa"/>
            <w:vMerge/>
            <w:vAlign w:val="center"/>
          </w:tcPr>
          <w:p w14:paraId="122C55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CED5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1EE0C5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FF61B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56370319" w14:textId="77777777" w:rsidTr="00585BFB">
        <w:trPr>
          <w:trHeight w:val="288"/>
        </w:trPr>
        <w:tc>
          <w:tcPr>
            <w:tcW w:w="539" w:type="dxa"/>
            <w:vMerge/>
            <w:vAlign w:val="center"/>
          </w:tcPr>
          <w:p w14:paraId="342685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E936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41EB7B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01F2AF2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177EC74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0B36F82A" w14:textId="77777777" w:rsidTr="00585BFB">
        <w:trPr>
          <w:trHeight w:val="288"/>
        </w:trPr>
        <w:tc>
          <w:tcPr>
            <w:tcW w:w="539" w:type="dxa"/>
            <w:vAlign w:val="center"/>
          </w:tcPr>
          <w:p w14:paraId="75B0B1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6856F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80DC6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63948B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4C1F3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FAA62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69B9F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1232996" w14:textId="77777777" w:rsidTr="00585BFB">
        <w:trPr>
          <w:trHeight w:val="288"/>
        </w:trPr>
        <w:tc>
          <w:tcPr>
            <w:tcW w:w="539" w:type="dxa"/>
            <w:vMerge w:val="restart"/>
            <w:vAlign w:val="center"/>
          </w:tcPr>
          <w:p w14:paraId="56DB23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FE126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6B8EDC5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62A78E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0FF2B34" w14:textId="77777777" w:rsidTr="00585BFB">
        <w:trPr>
          <w:trHeight w:val="288"/>
        </w:trPr>
        <w:tc>
          <w:tcPr>
            <w:tcW w:w="539" w:type="dxa"/>
            <w:vMerge/>
            <w:vAlign w:val="center"/>
          </w:tcPr>
          <w:p w14:paraId="4CFF33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5E6E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42AFD0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6DDD61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8E4C768" w14:textId="77777777" w:rsidTr="00585BFB">
        <w:trPr>
          <w:trHeight w:val="288"/>
        </w:trPr>
        <w:tc>
          <w:tcPr>
            <w:tcW w:w="539" w:type="dxa"/>
            <w:vMerge/>
            <w:shd w:val="clear" w:color="auto" w:fill="auto"/>
            <w:vAlign w:val="center"/>
          </w:tcPr>
          <w:p w14:paraId="3829496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2F2A4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51A8396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3DAE75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805231E" w14:textId="77777777" w:rsidTr="00585BFB">
        <w:trPr>
          <w:trHeight w:val="288"/>
        </w:trPr>
        <w:tc>
          <w:tcPr>
            <w:tcW w:w="539" w:type="dxa"/>
            <w:vMerge w:val="restart"/>
            <w:vAlign w:val="center"/>
          </w:tcPr>
          <w:p w14:paraId="2BC2DA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D32A1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4A60C6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7DBB5DA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4C18363F" w14:textId="77777777" w:rsidTr="00585BFB">
        <w:trPr>
          <w:trHeight w:val="288"/>
        </w:trPr>
        <w:tc>
          <w:tcPr>
            <w:tcW w:w="539" w:type="dxa"/>
            <w:vMerge/>
            <w:shd w:val="clear" w:color="auto" w:fill="auto"/>
            <w:vAlign w:val="center"/>
          </w:tcPr>
          <w:p w14:paraId="1821002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50FB2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063568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49E408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04E41914" w14:textId="77777777" w:rsidTr="00585BFB">
        <w:trPr>
          <w:trHeight w:val="288"/>
        </w:trPr>
        <w:tc>
          <w:tcPr>
            <w:tcW w:w="539" w:type="dxa"/>
            <w:vMerge w:val="restart"/>
            <w:vAlign w:val="center"/>
          </w:tcPr>
          <w:p w14:paraId="57E5F6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C2C01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2F454A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10576C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332C927F" w14:textId="77777777" w:rsidTr="00585BFB">
        <w:trPr>
          <w:trHeight w:val="288"/>
        </w:trPr>
        <w:tc>
          <w:tcPr>
            <w:tcW w:w="539" w:type="dxa"/>
            <w:vMerge/>
            <w:vAlign w:val="center"/>
          </w:tcPr>
          <w:p w14:paraId="3DA2D51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D53E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51D2479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0B1156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0DB0D913" w14:textId="77777777" w:rsidTr="00585BFB">
        <w:trPr>
          <w:trHeight w:val="288"/>
        </w:trPr>
        <w:tc>
          <w:tcPr>
            <w:tcW w:w="539" w:type="dxa"/>
            <w:vMerge/>
            <w:vAlign w:val="center"/>
          </w:tcPr>
          <w:p w14:paraId="4FFCED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2685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21D46E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6D987A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139371C7" w14:textId="77777777" w:rsidTr="00585BFB">
        <w:trPr>
          <w:trHeight w:val="288"/>
        </w:trPr>
        <w:tc>
          <w:tcPr>
            <w:tcW w:w="539" w:type="dxa"/>
            <w:vMerge/>
            <w:vAlign w:val="center"/>
          </w:tcPr>
          <w:p w14:paraId="548474D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83F6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798C2A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114B5F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0C3527B6" w14:textId="77777777" w:rsidTr="00585BFB">
        <w:trPr>
          <w:trHeight w:val="288"/>
        </w:trPr>
        <w:tc>
          <w:tcPr>
            <w:tcW w:w="539" w:type="dxa"/>
            <w:vMerge/>
            <w:vAlign w:val="center"/>
          </w:tcPr>
          <w:p w14:paraId="1A8095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EA3C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2231E0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6E8F582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31242657" w14:textId="77777777" w:rsidTr="00585BFB">
        <w:trPr>
          <w:trHeight w:val="288"/>
        </w:trPr>
        <w:tc>
          <w:tcPr>
            <w:tcW w:w="539" w:type="dxa"/>
            <w:vMerge/>
            <w:vAlign w:val="center"/>
          </w:tcPr>
          <w:p w14:paraId="6E41214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A732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504C4D2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1A39A9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7A87A7D2" w14:textId="77777777" w:rsidTr="00585BFB">
        <w:trPr>
          <w:trHeight w:val="288"/>
        </w:trPr>
        <w:tc>
          <w:tcPr>
            <w:tcW w:w="539" w:type="dxa"/>
            <w:vMerge/>
            <w:vAlign w:val="center"/>
          </w:tcPr>
          <w:p w14:paraId="52DF963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93C3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4DADE3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22ED093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38BB08F8" w14:textId="77777777" w:rsidTr="00585BFB">
        <w:trPr>
          <w:trHeight w:val="288"/>
        </w:trPr>
        <w:tc>
          <w:tcPr>
            <w:tcW w:w="539" w:type="dxa"/>
            <w:vMerge/>
            <w:vAlign w:val="center"/>
          </w:tcPr>
          <w:p w14:paraId="413E14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A584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39D496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2BA01E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12A48216" w14:textId="77777777" w:rsidTr="00585BFB">
        <w:trPr>
          <w:trHeight w:val="288"/>
        </w:trPr>
        <w:tc>
          <w:tcPr>
            <w:tcW w:w="539" w:type="dxa"/>
            <w:vMerge/>
            <w:vAlign w:val="center"/>
          </w:tcPr>
          <w:p w14:paraId="7A53EAB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6103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24D2A0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3F614BC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2FC830A7" w14:textId="77777777" w:rsidTr="00585BFB">
        <w:trPr>
          <w:trHeight w:val="288"/>
        </w:trPr>
        <w:tc>
          <w:tcPr>
            <w:tcW w:w="539" w:type="dxa"/>
            <w:vMerge/>
            <w:shd w:val="clear" w:color="auto" w:fill="auto"/>
            <w:vAlign w:val="center"/>
          </w:tcPr>
          <w:p w14:paraId="4C1F3E5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5A759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602F26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0BF778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48738F2C" w14:textId="77777777" w:rsidTr="00585BFB">
        <w:trPr>
          <w:trHeight w:val="288"/>
        </w:trPr>
        <w:tc>
          <w:tcPr>
            <w:tcW w:w="539" w:type="dxa"/>
            <w:vMerge w:val="restart"/>
            <w:vAlign w:val="center"/>
          </w:tcPr>
          <w:p w14:paraId="2DFF46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52DEF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3E36D4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587981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687801AB" w14:textId="77777777" w:rsidTr="00585BFB">
        <w:trPr>
          <w:trHeight w:val="288"/>
        </w:trPr>
        <w:tc>
          <w:tcPr>
            <w:tcW w:w="539" w:type="dxa"/>
            <w:vMerge/>
            <w:vAlign w:val="center"/>
          </w:tcPr>
          <w:p w14:paraId="14485E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5C6F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702754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2FEE6A7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60113633" w14:textId="77777777" w:rsidTr="00585BFB">
        <w:trPr>
          <w:trHeight w:val="288"/>
        </w:trPr>
        <w:tc>
          <w:tcPr>
            <w:tcW w:w="539" w:type="dxa"/>
            <w:vMerge/>
            <w:vAlign w:val="center"/>
          </w:tcPr>
          <w:p w14:paraId="5EE4E92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D1ED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2695757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4EC7BF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28327252" w14:textId="77777777" w:rsidTr="00585BFB">
        <w:trPr>
          <w:trHeight w:val="288"/>
        </w:trPr>
        <w:tc>
          <w:tcPr>
            <w:tcW w:w="539" w:type="dxa"/>
            <w:vMerge/>
            <w:vAlign w:val="center"/>
          </w:tcPr>
          <w:p w14:paraId="0F59210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544B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61ECDDE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5709A6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313E840D" w14:textId="77777777" w:rsidTr="00585BFB">
        <w:trPr>
          <w:trHeight w:val="288"/>
        </w:trPr>
        <w:tc>
          <w:tcPr>
            <w:tcW w:w="539" w:type="dxa"/>
            <w:vMerge/>
            <w:vAlign w:val="center"/>
          </w:tcPr>
          <w:p w14:paraId="325874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6FB7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06CC64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6A3293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465CB5C6" w14:textId="77777777" w:rsidR="00F264AA" w:rsidRPr="00F264AA" w:rsidRDefault="00F264AA" w:rsidP="00F264AA">
      <w:pPr>
        <w:widowControl/>
        <w:rPr>
          <w:rFonts w:ascii="仿宋_GB2312" w:eastAsia="仿宋_GB2312" w:hAnsi="仿宋" w:cs="Times New Roman"/>
          <w:sz w:val="32"/>
          <w:szCs w:val="32"/>
        </w:rPr>
      </w:pPr>
    </w:p>
    <w:p w14:paraId="6DB6389B" w14:textId="77777777" w:rsidR="00F264AA" w:rsidRPr="00F264AA" w:rsidRDefault="00F264AA" w:rsidP="00F264AA">
      <w:pPr>
        <w:rPr>
          <w:rFonts w:ascii="Calibri" w:eastAsia="宋体" w:hAnsi="Calibri" w:cs="Times New Roman"/>
          <w:b/>
        </w:rPr>
      </w:pPr>
    </w:p>
    <w:p w14:paraId="02A67DAF" w14:textId="77777777" w:rsidR="00F264AA" w:rsidRPr="00F264AA" w:rsidRDefault="00F264AA" w:rsidP="00F264AA">
      <w:pPr>
        <w:rPr>
          <w:rFonts w:ascii="Calibri" w:eastAsia="宋体" w:hAnsi="Calibri" w:cs="Times New Roman"/>
          <w:b/>
        </w:rPr>
      </w:pPr>
    </w:p>
    <w:p w14:paraId="4830614A" w14:textId="77777777" w:rsidR="00F264AA" w:rsidRPr="00F264AA" w:rsidRDefault="00F264AA" w:rsidP="00F264AA">
      <w:pPr>
        <w:rPr>
          <w:rFonts w:ascii="Calibri" w:eastAsia="宋体" w:hAnsi="Calibri" w:cs="Times New Roman"/>
          <w:b/>
        </w:rPr>
      </w:pPr>
    </w:p>
    <w:p w14:paraId="03112F01" w14:textId="77777777" w:rsidR="00F264AA" w:rsidRPr="00F264AA" w:rsidRDefault="00F264AA" w:rsidP="00F264AA">
      <w:pPr>
        <w:rPr>
          <w:rFonts w:ascii="Calibri" w:eastAsia="宋体" w:hAnsi="Calibri" w:cs="Times New Roman"/>
          <w:b/>
        </w:rPr>
      </w:pPr>
    </w:p>
    <w:p w14:paraId="4544D8AF" w14:textId="77777777" w:rsidR="00F264AA" w:rsidRPr="00F264AA" w:rsidRDefault="00F264AA" w:rsidP="00F264AA">
      <w:pPr>
        <w:rPr>
          <w:rFonts w:ascii="Calibri" w:eastAsia="宋体" w:hAnsi="Calibri" w:cs="Times New Roman"/>
          <w:b/>
        </w:rPr>
      </w:pPr>
    </w:p>
    <w:p w14:paraId="7D398891" w14:textId="77777777" w:rsidR="00F264AA" w:rsidRPr="00F264AA" w:rsidRDefault="00F264AA" w:rsidP="00F264AA">
      <w:pPr>
        <w:rPr>
          <w:rFonts w:ascii="Calibri" w:eastAsia="宋体" w:hAnsi="Calibri" w:cs="Times New Roman"/>
          <w:b/>
        </w:rPr>
      </w:pPr>
    </w:p>
    <w:p w14:paraId="23390F19" w14:textId="77777777" w:rsidR="00F264AA" w:rsidRPr="00F264AA" w:rsidRDefault="00F264AA" w:rsidP="00F264AA">
      <w:pPr>
        <w:rPr>
          <w:rFonts w:ascii="Calibri" w:eastAsia="宋体" w:hAnsi="Calibri" w:cs="Times New Roman"/>
          <w:b/>
        </w:rPr>
      </w:pPr>
    </w:p>
    <w:p w14:paraId="5F0505A0" w14:textId="77777777" w:rsidR="00F264AA" w:rsidRPr="00F264AA" w:rsidRDefault="00F264AA" w:rsidP="00F264AA">
      <w:pPr>
        <w:rPr>
          <w:rFonts w:ascii="Calibri" w:eastAsia="宋体" w:hAnsi="Calibri" w:cs="Times New Roman"/>
          <w:b/>
        </w:rPr>
      </w:pPr>
    </w:p>
    <w:p w14:paraId="5EB5B945" w14:textId="77777777" w:rsidR="00F264AA" w:rsidRPr="00F264AA" w:rsidRDefault="00F264AA" w:rsidP="00F264AA">
      <w:pPr>
        <w:rPr>
          <w:rFonts w:ascii="Calibri" w:eastAsia="宋体" w:hAnsi="Calibri" w:cs="Times New Roman"/>
          <w:b/>
        </w:rPr>
      </w:pPr>
    </w:p>
    <w:p w14:paraId="7C91665A" w14:textId="77777777" w:rsidR="00F264AA" w:rsidRPr="00F264AA" w:rsidRDefault="00F264AA" w:rsidP="00F264AA">
      <w:pPr>
        <w:rPr>
          <w:rFonts w:ascii="Calibri" w:eastAsia="宋体" w:hAnsi="Calibri" w:cs="Times New Roman"/>
          <w:b/>
        </w:rPr>
      </w:pPr>
    </w:p>
    <w:p w14:paraId="7110862D" w14:textId="77777777" w:rsidR="00F264AA" w:rsidRPr="00F264AA" w:rsidRDefault="00F264AA" w:rsidP="00F264AA">
      <w:pPr>
        <w:rPr>
          <w:rFonts w:ascii="Calibri" w:eastAsia="宋体" w:hAnsi="Calibri" w:cs="Times New Roman"/>
          <w:b/>
        </w:rPr>
      </w:pPr>
    </w:p>
    <w:p w14:paraId="21F853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EA35A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BD0C5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329A8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0234D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551E6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1F9AAE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21EB2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EA5E95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DF4D6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4D562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926760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38BE4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8C084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A447C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5614C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0C248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185FDA47"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3045A73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7B2DBA0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7E7FAA59" w14:textId="77777777" w:rsidTr="00585BFB">
        <w:trPr>
          <w:trHeight w:val="340"/>
        </w:trPr>
        <w:tc>
          <w:tcPr>
            <w:tcW w:w="1508" w:type="dxa"/>
            <w:vAlign w:val="center"/>
          </w:tcPr>
          <w:p w14:paraId="2445B9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21E323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21C786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F5B7C79" w14:textId="77777777" w:rsidTr="00585BFB">
        <w:trPr>
          <w:trHeight w:val="320"/>
        </w:trPr>
        <w:tc>
          <w:tcPr>
            <w:tcW w:w="1508" w:type="dxa"/>
            <w:vAlign w:val="center"/>
          </w:tcPr>
          <w:p w14:paraId="02B70D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439FC3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632862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A710013" w14:textId="77777777" w:rsidTr="00585BFB">
        <w:trPr>
          <w:trHeight w:val="320"/>
        </w:trPr>
        <w:tc>
          <w:tcPr>
            <w:tcW w:w="1508" w:type="dxa"/>
            <w:vAlign w:val="center"/>
          </w:tcPr>
          <w:p w14:paraId="13C2EF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3860193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59B39B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0E42365E" w14:textId="77777777" w:rsidTr="00585BFB">
        <w:trPr>
          <w:trHeight w:val="320"/>
        </w:trPr>
        <w:tc>
          <w:tcPr>
            <w:tcW w:w="1508" w:type="dxa"/>
            <w:shd w:val="clear" w:color="auto" w:fill="FFFFFF"/>
            <w:vAlign w:val="center"/>
          </w:tcPr>
          <w:p w14:paraId="3C1CCF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3846438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7A9A588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5BB827C5" w14:textId="77777777" w:rsidTr="00585BFB">
        <w:trPr>
          <w:trHeight w:val="320"/>
        </w:trPr>
        <w:tc>
          <w:tcPr>
            <w:tcW w:w="1508" w:type="dxa"/>
            <w:shd w:val="clear" w:color="auto" w:fill="FFFFFF"/>
            <w:vAlign w:val="center"/>
          </w:tcPr>
          <w:p w14:paraId="1D2C5E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4A20475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535E17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5AB8975F" w14:textId="77777777" w:rsidTr="00585BFB">
        <w:trPr>
          <w:trHeight w:val="320"/>
        </w:trPr>
        <w:tc>
          <w:tcPr>
            <w:tcW w:w="1508" w:type="dxa"/>
            <w:shd w:val="clear" w:color="auto" w:fill="FFFFFF"/>
            <w:vAlign w:val="center"/>
          </w:tcPr>
          <w:p w14:paraId="42DA99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72FF0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651B131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A99C49C" w14:textId="77777777" w:rsidTr="00585BFB">
        <w:trPr>
          <w:trHeight w:val="320"/>
        </w:trPr>
        <w:tc>
          <w:tcPr>
            <w:tcW w:w="1508" w:type="dxa"/>
            <w:shd w:val="clear" w:color="auto" w:fill="FFFFFF"/>
            <w:vAlign w:val="center"/>
          </w:tcPr>
          <w:p w14:paraId="769409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284DB0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478A2AD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0F6FD475" w14:textId="77777777" w:rsidTr="00585BFB">
        <w:trPr>
          <w:trHeight w:val="320"/>
        </w:trPr>
        <w:tc>
          <w:tcPr>
            <w:tcW w:w="1508" w:type="dxa"/>
            <w:shd w:val="clear" w:color="auto" w:fill="FFFFFF"/>
            <w:vAlign w:val="center"/>
          </w:tcPr>
          <w:p w14:paraId="181853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785AD70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4FF89B6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557F63BE" w14:textId="77777777" w:rsidTr="00585BFB">
        <w:trPr>
          <w:trHeight w:val="320"/>
        </w:trPr>
        <w:tc>
          <w:tcPr>
            <w:tcW w:w="1508" w:type="dxa"/>
            <w:shd w:val="clear" w:color="auto" w:fill="FFFFFF"/>
            <w:vAlign w:val="center"/>
          </w:tcPr>
          <w:p w14:paraId="50364B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4E0A5D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7EA9DC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7EAA98F8" w14:textId="77777777" w:rsidTr="00585BFB">
        <w:trPr>
          <w:trHeight w:val="320"/>
        </w:trPr>
        <w:tc>
          <w:tcPr>
            <w:tcW w:w="1508" w:type="dxa"/>
            <w:shd w:val="clear" w:color="auto" w:fill="FFFFFF"/>
            <w:vAlign w:val="center"/>
          </w:tcPr>
          <w:p w14:paraId="13224B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25B1F2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36ABFA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1F8E3BC3" w14:textId="77777777" w:rsidTr="00585BFB">
        <w:trPr>
          <w:trHeight w:val="350"/>
        </w:trPr>
        <w:tc>
          <w:tcPr>
            <w:tcW w:w="1508" w:type="dxa"/>
            <w:shd w:val="clear" w:color="auto" w:fill="FFFFFF"/>
            <w:vAlign w:val="center"/>
          </w:tcPr>
          <w:p w14:paraId="71BB5A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B8BDC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7FA2B1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1F5A151C" w14:textId="77777777" w:rsidTr="00585BFB">
        <w:trPr>
          <w:trHeight w:val="370"/>
        </w:trPr>
        <w:tc>
          <w:tcPr>
            <w:tcW w:w="1493" w:type="dxa"/>
            <w:vAlign w:val="center"/>
          </w:tcPr>
          <w:p w14:paraId="2E975E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00157E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539F3F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1FB6792" w14:textId="77777777" w:rsidTr="00585BFB">
        <w:trPr>
          <w:trHeight w:val="331"/>
        </w:trPr>
        <w:tc>
          <w:tcPr>
            <w:tcW w:w="1493" w:type="dxa"/>
            <w:vAlign w:val="center"/>
          </w:tcPr>
          <w:p w14:paraId="5DE884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3C37A35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3D8212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18F8E306" w14:textId="77777777" w:rsidTr="00585BFB">
        <w:trPr>
          <w:trHeight w:val="331"/>
        </w:trPr>
        <w:tc>
          <w:tcPr>
            <w:tcW w:w="1493" w:type="dxa"/>
            <w:vAlign w:val="center"/>
          </w:tcPr>
          <w:p w14:paraId="64C126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60F3B9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01118A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FCDF750" w14:textId="77777777" w:rsidTr="00585BFB">
        <w:trPr>
          <w:trHeight w:val="331"/>
        </w:trPr>
        <w:tc>
          <w:tcPr>
            <w:tcW w:w="1493" w:type="dxa"/>
            <w:shd w:val="clear" w:color="auto" w:fill="FFFFFF"/>
            <w:vAlign w:val="center"/>
          </w:tcPr>
          <w:p w14:paraId="1F2A2C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2FE9EAD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3BE448E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7B3BACA6" w14:textId="77777777" w:rsidTr="00585BFB">
        <w:trPr>
          <w:trHeight w:val="331"/>
        </w:trPr>
        <w:tc>
          <w:tcPr>
            <w:tcW w:w="1493" w:type="dxa"/>
            <w:shd w:val="clear" w:color="auto" w:fill="FFFFFF"/>
            <w:vAlign w:val="center"/>
          </w:tcPr>
          <w:p w14:paraId="5B957F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115C1B8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1597CA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418FDBB" w14:textId="77777777" w:rsidTr="00585BFB">
        <w:trPr>
          <w:trHeight w:val="331"/>
        </w:trPr>
        <w:tc>
          <w:tcPr>
            <w:tcW w:w="1493" w:type="dxa"/>
            <w:shd w:val="clear" w:color="auto" w:fill="FFFFFF"/>
            <w:vAlign w:val="center"/>
          </w:tcPr>
          <w:p w14:paraId="3B5B4C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388335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1C9D92E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4691F3E9" w14:textId="77777777" w:rsidTr="00585BFB">
        <w:trPr>
          <w:trHeight w:val="331"/>
        </w:trPr>
        <w:tc>
          <w:tcPr>
            <w:tcW w:w="1493" w:type="dxa"/>
            <w:shd w:val="clear" w:color="auto" w:fill="FFFFFF"/>
            <w:vAlign w:val="center"/>
          </w:tcPr>
          <w:p w14:paraId="2DCAE5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5BC0D4D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0FB24F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529D67A8" w14:textId="77777777" w:rsidTr="00585BFB">
        <w:trPr>
          <w:trHeight w:val="331"/>
        </w:trPr>
        <w:tc>
          <w:tcPr>
            <w:tcW w:w="1493" w:type="dxa"/>
            <w:shd w:val="clear" w:color="auto" w:fill="FFFFFF"/>
            <w:vAlign w:val="center"/>
          </w:tcPr>
          <w:p w14:paraId="68470C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08B5C4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402E7D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3E1E0A73" w14:textId="77777777" w:rsidTr="00585BFB">
        <w:trPr>
          <w:trHeight w:val="331"/>
        </w:trPr>
        <w:tc>
          <w:tcPr>
            <w:tcW w:w="1493" w:type="dxa"/>
            <w:shd w:val="clear" w:color="auto" w:fill="FFFFFF"/>
            <w:vAlign w:val="center"/>
          </w:tcPr>
          <w:p w14:paraId="7B9E82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0B0A0C9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1B91A97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4AC0944E" w14:textId="77777777" w:rsidTr="00585BFB">
        <w:trPr>
          <w:trHeight w:val="331"/>
        </w:trPr>
        <w:tc>
          <w:tcPr>
            <w:tcW w:w="1493" w:type="dxa"/>
            <w:shd w:val="clear" w:color="auto" w:fill="FFFFFF"/>
            <w:vAlign w:val="center"/>
          </w:tcPr>
          <w:p w14:paraId="2183B2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546A42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0B8A11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25D6A72" w14:textId="77777777" w:rsidTr="00585BFB">
        <w:trPr>
          <w:trHeight w:val="391"/>
        </w:trPr>
        <w:tc>
          <w:tcPr>
            <w:tcW w:w="1493" w:type="dxa"/>
            <w:shd w:val="clear" w:color="auto" w:fill="FFFFFF"/>
            <w:vAlign w:val="center"/>
          </w:tcPr>
          <w:p w14:paraId="590642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602BBA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089CCC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54C95022" w14:textId="77777777" w:rsidR="00F264AA" w:rsidRPr="00F264AA" w:rsidRDefault="00F264AA" w:rsidP="00F264AA">
      <w:pPr>
        <w:rPr>
          <w:rFonts w:ascii="Calibri" w:eastAsia="宋体" w:hAnsi="Calibri" w:cs="Times New Roman"/>
          <w:b/>
        </w:rPr>
      </w:pPr>
    </w:p>
    <w:p w14:paraId="4A141573" w14:textId="77777777" w:rsidR="00F264AA" w:rsidRPr="00F264AA" w:rsidRDefault="00F264AA" w:rsidP="00F264AA">
      <w:pPr>
        <w:rPr>
          <w:rFonts w:ascii="Calibri" w:eastAsia="宋体" w:hAnsi="Calibri" w:cs="Times New Roman"/>
        </w:rPr>
      </w:pPr>
    </w:p>
    <w:p w14:paraId="7F87B93C" w14:textId="77777777" w:rsidR="00F264AA" w:rsidRPr="00F264AA" w:rsidRDefault="00F264AA" w:rsidP="00F264AA">
      <w:pPr>
        <w:rPr>
          <w:rFonts w:ascii="Calibri" w:eastAsia="宋体" w:hAnsi="Calibri" w:cs="Times New Roman"/>
        </w:rPr>
      </w:pPr>
    </w:p>
    <w:p w14:paraId="14DA388C" w14:textId="77777777" w:rsidR="00F264AA" w:rsidRPr="00F264AA" w:rsidRDefault="00F264AA" w:rsidP="00F264AA">
      <w:pPr>
        <w:rPr>
          <w:rFonts w:ascii="Calibri" w:eastAsia="宋体" w:hAnsi="Calibri" w:cs="Times New Roman"/>
        </w:rPr>
      </w:pPr>
    </w:p>
    <w:p w14:paraId="12B80F2E" w14:textId="77777777" w:rsidR="00F264AA" w:rsidRPr="00F264AA" w:rsidRDefault="00F264AA" w:rsidP="00F264AA">
      <w:pPr>
        <w:rPr>
          <w:rFonts w:ascii="Calibri" w:eastAsia="宋体" w:hAnsi="Calibri" w:cs="Times New Roman"/>
        </w:rPr>
      </w:pPr>
    </w:p>
    <w:p w14:paraId="3A2B13A7" w14:textId="77777777" w:rsidR="00F264AA" w:rsidRPr="00F264AA" w:rsidRDefault="00F264AA" w:rsidP="00F264AA">
      <w:pPr>
        <w:rPr>
          <w:rFonts w:ascii="Calibri" w:eastAsia="宋体" w:hAnsi="Calibri" w:cs="Times New Roman"/>
        </w:rPr>
      </w:pPr>
    </w:p>
    <w:p w14:paraId="219DD37F" w14:textId="77777777" w:rsidR="00F264AA" w:rsidRPr="00F264AA" w:rsidRDefault="00F264AA" w:rsidP="00F264AA">
      <w:pPr>
        <w:rPr>
          <w:rFonts w:ascii="Calibri" w:eastAsia="宋体" w:hAnsi="Calibri" w:cs="Times New Roman"/>
        </w:rPr>
      </w:pPr>
    </w:p>
    <w:p w14:paraId="3EC78335" w14:textId="77777777" w:rsidR="00F264AA" w:rsidRPr="00F264AA" w:rsidRDefault="00F264AA" w:rsidP="00F264AA">
      <w:pPr>
        <w:rPr>
          <w:rFonts w:ascii="Calibri" w:eastAsia="宋体" w:hAnsi="Calibri" w:cs="Times New Roman"/>
        </w:rPr>
      </w:pPr>
    </w:p>
    <w:p w14:paraId="07015A74" w14:textId="77777777" w:rsidR="00F264AA" w:rsidRPr="00F264AA" w:rsidRDefault="00F264AA" w:rsidP="00F264AA">
      <w:pPr>
        <w:rPr>
          <w:rFonts w:ascii="Calibri" w:eastAsia="宋体" w:hAnsi="Calibri" w:cs="Times New Roman"/>
        </w:rPr>
      </w:pPr>
    </w:p>
    <w:p w14:paraId="59F7D195" w14:textId="77777777" w:rsidR="00F264AA" w:rsidRPr="00F264AA" w:rsidRDefault="00F264AA" w:rsidP="00F264AA">
      <w:pPr>
        <w:rPr>
          <w:rFonts w:ascii="Calibri" w:eastAsia="宋体" w:hAnsi="Calibri" w:cs="Times New Roman"/>
        </w:rPr>
      </w:pPr>
    </w:p>
    <w:p w14:paraId="133018DF" w14:textId="77777777" w:rsidR="00F264AA" w:rsidRPr="00F264AA" w:rsidRDefault="00F264AA" w:rsidP="00F264AA">
      <w:pPr>
        <w:rPr>
          <w:rFonts w:ascii="Calibri" w:eastAsia="宋体" w:hAnsi="Calibri" w:cs="Times New Roman"/>
        </w:rPr>
      </w:pPr>
    </w:p>
    <w:p w14:paraId="3736F163" w14:textId="77777777" w:rsidR="00F264AA" w:rsidRPr="00F264AA" w:rsidRDefault="00F264AA" w:rsidP="00F264AA">
      <w:pPr>
        <w:rPr>
          <w:rFonts w:ascii="Calibri" w:eastAsia="宋体" w:hAnsi="Calibri" w:cs="Times New Roman"/>
        </w:rPr>
      </w:pPr>
    </w:p>
    <w:p w14:paraId="51D73CA7" w14:textId="77777777" w:rsidR="00F264AA" w:rsidRPr="00F264AA" w:rsidRDefault="00F264AA" w:rsidP="00F264AA">
      <w:pPr>
        <w:rPr>
          <w:rFonts w:ascii="Calibri" w:eastAsia="宋体" w:hAnsi="Calibri" w:cs="Times New Roman"/>
        </w:rPr>
      </w:pPr>
    </w:p>
    <w:p w14:paraId="493EBCC4" w14:textId="77777777" w:rsidR="00F264AA" w:rsidRPr="00F264AA" w:rsidRDefault="00F264AA" w:rsidP="00F264AA">
      <w:pPr>
        <w:rPr>
          <w:rFonts w:ascii="Calibri" w:eastAsia="宋体" w:hAnsi="Calibri" w:cs="Times New Roman"/>
        </w:rPr>
      </w:pPr>
    </w:p>
    <w:p w14:paraId="06DC8CD7" w14:textId="77777777" w:rsidR="00F264AA" w:rsidRPr="00F264AA" w:rsidRDefault="00F264AA" w:rsidP="00F264AA">
      <w:pPr>
        <w:rPr>
          <w:rFonts w:ascii="Calibri" w:eastAsia="宋体" w:hAnsi="Calibri" w:cs="Times New Roman"/>
        </w:rPr>
      </w:pPr>
    </w:p>
    <w:p w14:paraId="5613BB38" w14:textId="77777777" w:rsidR="00F264AA" w:rsidRPr="00F264AA" w:rsidRDefault="00F264AA" w:rsidP="00F264AA">
      <w:pPr>
        <w:rPr>
          <w:rFonts w:ascii="Calibri" w:eastAsia="宋体" w:hAnsi="Calibri" w:cs="Times New Roman"/>
        </w:rPr>
      </w:pPr>
    </w:p>
    <w:p w14:paraId="4E022624" w14:textId="77777777" w:rsidR="00F264AA" w:rsidRPr="00F264AA" w:rsidRDefault="00F264AA" w:rsidP="00F264AA">
      <w:pPr>
        <w:rPr>
          <w:rFonts w:ascii="Calibri" w:eastAsia="宋体" w:hAnsi="Calibri" w:cs="Times New Roman"/>
        </w:rPr>
      </w:pPr>
    </w:p>
    <w:p w14:paraId="437E01E7" w14:textId="77777777" w:rsidR="00F264AA" w:rsidRPr="00F264AA" w:rsidRDefault="00F264AA" w:rsidP="00F264AA">
      <w:pPr>
        <w:rPr>
          <w:rFonts w:ascii="Calibri" w:eastAsia="宋体" w:hAnsi="Calibri" w:cs="Times New Roman"/>
        </w:rPr>
      </w:pPr>
    </w:p>
    <w:p w14:paraId="541BD80E" w14:textId="77777777" w:rsidR="00F264AA" w:rsidRPr="00F264AA" w:rsidRDefault="00F264AA" w:rsidP="00F264AA">
      <w:pPr>
        <w:rPr>
          <w:rFonts w:ascii="Calibri" w:eastAsia="宋体" w:hAnsi="Calibri" w:cs="Times New Roman"/>
        </w:rPr>
      </w:pPr>
    </w:p>
    <w:p w14:paraId="4B3C6275" w14:textId="77777777" w:rsidR="00F264AA" w:rsidRPr="00F264AA" w:rsidRDefault="00F264AA" w:rsidP="00F264AA">
      <w:pPr>
        <w:rPr>
          <w:rFonts w:ascii="Calibri" w:eastAsia="宋体" w:hAnsi="Calibri" w:cs="Times New Roman"/>
        </w:rPr>
      </w:pPr>
    </w:p>
    <w:p w14:paraId="669A0662" w14:textId="77777777" w:rsidR="00F264AA" w:rsidRPr="00F264AA" w:rsidRDefault="00F264AA" w:rsidP="00F264AA">
      <w:pPr>
        <w:rPr>
          <w:rFonts w:ascii="Calibri" w:eastAsia="宋体" w:hAnsi="Calibri" w:cs="Times New Roman"/>
        </w:rPr>
      </w:pPr>
    </w:p>
    <w:p w14:paraId="3DF3BC50" w14:textId="77777777" w:rsidR="00F264AA" w:rsidRPr="00F264AA" w:rsidRDefault="00F264AA" w:rsidP="00F264AA">
      <w:pPr>
        <w:rPr>
          <w:rFonts w:ascii="Calibri" w:eastAsia="宋体" w:hAnsi="Calibri" w:cs="Times New Roman"/>
        </w:rPr>
      </w:pPr>
    </w:p>
    <w:p w14:paraId="4A8C1351" w14:textId="77777777" w:rsidR="00F264AA" w:rsidRPr="00F264AA" w:rsidRDefault="00F264AA" w:rsidP="00F264AA">
      <w:pPr>
        <w:rPr>
          <w:rFonts w:ascii="Calibri" w:eastAsia="宋体" w:hAnsi="Calibri" w:cs="Times New Roman"/>
        </w:rPr>
      </w:pPr>
    </w:p>
    <w:p w14:paraId="7ACDE47C" w14:textId="77777777" w:rsidR="00F264AA" w:rsidRPr="00F264AA" w:rsidRDefault="00F264AA" w:rsidP="00F264AA">
      <w:pPr>
        <w:rPr>
          <w:rFonts w:ascii="Calibri" w:eastAsia="宋体" w:hAnsi="Calibri" w:cs="Times New Roman"/>
        </w:rPr>
      </w:pPr>
    </w:p>
    <w:p w14:paraId="47C375FD" w14:textId="77777777" w:rsidR="00F264AA" w:rsidRPr="00F264AA" w:rsidRDefault="00F264AA" w:rsidP="00F264AA">
      <w:pPr>
        <w:rPr>
          <w:rFonts w:ascii="Calibri" w:eastAsia="宋体" w:hAnsi="Calibri" w:cs="Times New Roman"/>
        </w:rPr>
      </w:pPr>
    </w:p>
    <w:p w14:paraId="30923803" w14:textId="77777777" w:rsidR="00F264AA" w:rsidRPr="00F264AA" w:rsidRDefault="00F264AA" w:rsidP="00F264AA">
      <w:pPr>
        <w:rPr>
          <w:rFonts w:ascii="Calibri" w:eastAsia="宋体" w:hAnsi="Calibri" w:cs="Times New Roman"/>
        </w:rPr>
      </w:pPr>
    </w:p>
    <w:p w14:paraId="747BA168" w14:textId="77777777" w:rsidR="00F264AA" w:rsidRPr="00F264AA" w:rsidRDefault="00F264AA" w:rsidP="00F264AA">
      <w:pPr>
        <w:rPr>
          <w:rFonts w:ascii="Calibri" w:eastAsia="宋体" w:hAnsi="Calibri" w:cs="Times New Roman"/>
        </w:rPr>
      </w:pPr>
    </w:p>
    <w:p w14:paraId="45EBF636" w14:textId="77777777" w:rsidR="00F264AA" w:rsidRPr="00F264AA" w:rsidRDefault="00F264AA" w:rsidP="00F264AA">
      <w:pPr>
        <w:rPr>
          <w:rFonts w:ascii="Calibri" w:eastAsia="宋体" w:hAnsi="Calibri" w:cs="Times New Roman"/>
        </w:rPr>
      </w:pPr>
    </w:p>
    <w:p w14:paraId="085150F5" w14:textId="77777777" w:rsidR="00F264AA" w:rsidRPr="00F264AA" w:rsidRDefault="00F264AA" w:rsidP="00F264AA">
      <w:pPr>
        <w:rPr>
          <w:rFonts w:ascii="Calibri" w:eastAsia="宋体" w:hAnsi="Calibri" w:cs="Times New Roman"/>
        </w:rPr>
      </w:pPr>
    </w:p>
    <w:p w14:paraId="329B8A97" w14:textId="77777777" w:rsidR="00F264AA" w:rsidRPr="00F264AA" w:rsidRDefault="00F264AA" w:rsidP="00F264AA">
      <w:pPr>
        <w:rPr>
          <w:rFonts w:ascii="Calibri" w:eastAsia="宋体" w:hAnsi="Calibri" w:cs="Times New Roman"/>
        </w:rPr>
      </w:pPr>
    </w:p>
    <w:p w14:paraId="1420968E" w14:textId="77777777" w:rsidR="00F264AA" w:rsidRPr="00F264AA" w:rsidRDefault="00F264AA" w:rsidP="00F264AA">
      <w:pPr>
        <w:rPr>
          <w:rFonts w:ascii="Calibri" w:eastAsia="宋体" w:hAnsi="Calibri" w:cs="Times New Roman"/>
        </w:rPr>
      </w:pPr>
    </w:p>
    <w:p w14:paraId="413C74F1" w14:textId="77777777" w:rsidR="00F264AA" w:rsidRPr="00F264AA" w:rsidRDefault="00F264AA" w:rsidP="00F264AA">
      <w:pPr>
        <w:rPr>
          <w:rFonts w:ascii="Calibri" w:eastAsia="宋体" w:hAnsi="Calibri" w:cs="Times New Roman"/>
        </w:rPr>
      </w:pPr>
    </w:p>
    <w:p w14:paraId="475F1399" w14:textId="77777777" w:rsidR="00F264AA" w:rsidRPr="00F264AA" w:rsidRDefault="00F264AA" w:rsidP="00F264AA">
      <w:pPr>
        <w:rPr>
          <w:rFonts w:ascii="Calibri" w:eastAsia="宋体" w:hAnsi="Calibri" w:cs="Times New Roman"/>
        </w:rPr>
      </w:pPr>
    </w:p>
    <w:p w14:paraId="257FAA74" w14:textId="77777777" w:rsidR="00F264AA" w:rsidRPr="00F264AA" w:rsidRDefault="00F264AA" w:rsidP="00F264AA">
      <w:pPr>
        <w:rPr>
          <w:rFonts w:ascii="Calibri" w:eastAsia="宋体" w:hAnsi="Calibri" w:cs="Times New Roman"/>
        </w:rPr>
      </w:pPr>
    </w:p>
    <w:p w14:paraId="2DBADDC3" w14:textId="77777777" w:rsidR="00F264AA" w:rsidRPr="00F264AA" w:rsidRDefault="00F264AA" w:rsidP="00F264AA">
      <w:pPr>
        <w:rPr>
          <w:rFonts w:ascii="Calibri" w:eastAsia="宋体" w:hAnsi="Calibri" w:cs="Times New Roman"/>
        </w:rPr>
      </w:pPr>
    </w:p>
    <w:p w14:paraId="74DA4F76" w14:textId="77777777" w:rsidR="00F264AA" w:rsidRPr="00F264AA" w:rsidRDefault="00F264AA" w:rsidP="00F264AA">
      <w:pPr>
        <w:rPr>
          <w:rFonts w:ascii="Calibri" w:eastAsia="宋体" w:hAnsi="Calibri" w:cs="Times New Roman"/>
        </w:rPr>
      </w:pPr>
    </w:p>
    <w:p w14:paraId="762768F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60F2926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54E6C4E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0B30647E" w14:textId="77777777" w:rsidTr="00585BFB">
        <w:trPr>
          <w:trHeight w:val="288"/>
        </w:trPr>
        <w:tc>
          <w:tcPr>
            <w:tcW w:w="1574" w:type="dxa"/>
            <w:vAlign w:val="center"/>
          </w:tcPr>
          <w:p w14:paraId="341C52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3D90BD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74C02A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38A9943" w14:textId="77777777" w:rsidTr="00585BFB">
        <w:trPr>
          <w:trHeight w:val="288"/>
        </w:trPr>
        <w:tc>
          <w:tcPr>
            <w:tcW w:w="1574" w:type="dxa"/>
            <w:vAlign w:val="center"/>
          </w:tcPr>
          <w:p w14:paraId="5A8BEE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455A841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3C8A5F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1D0C65D0" w14:textId="77777777" w:rsidTr="00585BFB">
        <w:trPr>
          <w:trHeight w:val="288"/>
        </w:trPr>
        <w:tc>
          <w:tcPr>
            <w:tcW w:w="1574" w:type="dxa"/>
            <w:vAlign w:val="center"/>
          </w:tcPr>
          <w:p w14:paraId="17266B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3809C22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6969DB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79BC2D74" w14:textId="77777777" w:rsidTr="00585BFB">
        <w:trPr>
          <w:trHeight w:val="288"/>
        </w:trPr>
        <w:tc>
          <w:tcPr>
            <w:tcW w:w="1574" w:type="dxa"/>
            <w:shd w:val="clear" w:color="auto" w:fill="FFFFFF"/>
            <w:vAlign w:val="center"/>
          </w:tcPr>
          <w:p w14:paraId="7FAAAE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1EDED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2FAC22B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0830E8DE" w14:textId="77777777" w:rsidTr="00585BFB">
        <w:trPr>
          <w:trHeight w:val="288"/>
        </w:trPr>
        <w:tc>
          <w:tcPr>
            <w:tcW w:w="1574" w:type="dxa"/>
            <w:shd w:val="clear" w:color="auto" w:fill="FFFFFF"/>
            <w:vAlign w:val="center"/>
          </w:tcPr>
          <w:p w14:paraId="4328A1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8D0DC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4FB906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63B7013" w14:textId="77777777" w:rsidTr="00585BFB">
        <w:trPr>
          <w:trHeight w:val="288"/>
        </w:trPr>
        <w:tc>
          <w:tcPr>
            <w:tcW w:w="1574" w:type="dxa"/>
            <w:shd w:val="clear" w:color="auto" w:fill="FFFFFF"/>
            <w:vAlign w:val="center"/>
          </w:tcPr>
          <w:p w14:paraId="576241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6F797A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226A61E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18F32593" w14:textId="77777777" w:rsidTr="00585BFB">
        <w:trPr>
          <w:trHeight w:val="288"/>
        </w:trPr>
        <w:tc>
          <w:tcPr>
            <w:tcW w:w="1574" w:type="dxa"/>
            <w:shd w:val="clear" w:color="auto" w:fill="FFFFFF"/>
            <w:vAlign w:val="center"/>
          </w:tcPr>
          <w:p w14:paraId="114784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FBFC9D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7BAF8E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056C9136" w14:textId="77777777" w:rsidTr="00585BFB">
        <w:trPr>
          <w:trHeight w:val="288"/>
        </w:trPr>
        <w:tc>
          <w:tcPr>
            <w:tcW w:w="1574" w:type="dxa"/>
            <w:shd w:val="clear" w:color="auto" w:fill="FFFFFF"/>
            <w:vAlign w:val="center"/>
          </w:tcPr>
          <w:p w14:paraId="42F526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51DDB1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40E3FCF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09ED4718" w14:textId="77777777" w:rsidTr="00585BFB">
        <w:trPr>
          <w:trHeight w:val="288"/>
        </w:trPr>
        <w:tc>
          <w:tcPr>
            <w:tcW w:w="1574" w:type="dxa"/>
            <w:shd w:val="clear" w:color="auto" w:fill="FFFFFF"/>
            <w:vAlign w:val="center"/>
          </w:tcPr>
          <w:p w14:paraId="310B73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F530AA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4FCD16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0A0AF40A" w14:textId="77777777" w:rsidTr="00585BFB">
        <w:trPr>
          <w:trHeight w:val="288"/>
        </w:trPr>
        <w:tc>
          <w:tcPr>
            <w:tcW w:w="1574" w:type="dxa"/>
            <w:shd w:val="clear" w:color="auto" w:fill="FFFFFF"/>
            <w:vAlign w:val="center"/>
          </w:tcPr>
          <w:p w14:paraId="6ECD2A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4FEB093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06CD38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2A3A854" w14:textId="77777777" w:rsidTr="00585BFB">
        <w:trPr>
          <w:trHeight w:val="288"/>
        </w:trPr>
        <w:tc>
          <w:tcPr>
            <w:tcW w:w="1574" w:type="dxa"/>
            <w:shd w:val="clear" w:color="auto" w:fill="FFFFFF"/>
            <w:vAlign w:val="center"/>
          </w:tcPr>
          <w:p w14:paraId="6140EC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2B3BA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1401C30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7B7D6E9C"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062D006" w14:textId="77777777" w:rsidTr="00585BFB">
        <w:trPr>
          <w:trHeight w:val="288"/>
        </w:trPr>
        <w:tc>
          <w:tcPr>
            <w:tcW w:w="1574" w:type="dxa"/>
            <w:vAlign w:val="center"/>
          </w:tcPr>
          <w:p w14:paraId="16095D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05675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0FE7F3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6F1394A" w14:textId="77777777" w:rsidTr="00585BFB">
        <w:trPr>
          <w:trHeight w:val="288"/>
        </w:trPr>
        <w:tc>
          <w:tcPr>
            <w:tcW w:w="1574" w:type="dxa"/>
            <w:vAlign w:val="center"/>
          </w:tcPr>
          <w:p w14:paraId="79D349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9C2544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6F27DA5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9FC1D7D" w14:textId="77777777" w:rsidTr="00585BFB">
        <w:trPr>
          <w:trHeight w:val="288"/>
        </w:trPr>
        <w:tc>
          <w:tcPr>
            <w:tcW w:w="1574" w:type="dxa"/>
            <w:vAlign w:val="center"/>
          </w:tcPr>
          <w:p w14:paraId="4F2FB0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39369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7939D0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4D3B4928" w14:textId="77777777" w:rsidTr="00585BFB">
        <w:trPr>
          <w:trHeight w:val="288"/>
        </w:trPr>
        <w:tc>
          <w:tcPr>
            <w:tcW w:w="1574" w:type="dxa"/>
            <w:shd w:val="clear" w:color="auto" w:fill="FFFFFF"/>
            <w:vAlign w:val="center"/>
          </w:tcPr>
          <w:p w14:paraId="18040E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6EB929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507C57A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17A2F9BD" w14:textId="77777777" w:rsidTr="00585BFB">
        <w:trPr>
          <w:trHeight w:val="288"/>
        </w:trPr>
        <w:tc>
          <w:tcPr>
            <w:tcW w:w="1574" w:type="dxa"/>
            <w:shd w:val="clear" w:color="auto" w:fill="FFFFFF"/>
            <w:vAlign w:val="center"/>
          </w:tcPr>
          <w:p w14:paraId="767252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1ADF896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0CA7ACF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33662BF3" w14:textId="77777777" w:rsidTr="00585BFB">
        <w:trPr>
          <w:trHeight w:val="288"/>
        </w:trPr>
        <w:tc>
          <w:tcPr>
            <w:tcW w:w="1574" w:type="dxa"/>
            <w:shd w:val="clear" w:color="auto" w:fill="FFFFFF"/>
            <w:vAlign w:val="center"/>
          </w:tcPr>
          <w:p w14:paraId="62538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3A59A0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1B6958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3900F190" w14:textId="77777777" w:rsidTr="00585BFB">
        <w:trPr>
          <w:trHeight w:val="288"/>
        </w:trPr>
        <w:tc>
          <w:tcPr>
            <w:tcW w:w="1574" w:type="dxa"/>
            <w:shd w:val="clear" w:color="auto" w:fill="FFFFFF"/>
            <w:vAlign w:val="center"/>
          </w:tcPr>
          <w:p w14:paraId="71B0D3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27BB61F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5AA9A3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60D7CA5D" w14:textId="77777777" w:rsidTr="00585BFB">
        <w:trPr>
          <w:trHeight w:val="288"/>
        </w:trPr>
        <w:tc>
          <w:tcPr>
            <w:tcW w:w="1574" w:type="dxa"/>
            <w:shd w:val="clear" w:color="auto" w:fill="FFFFFF"/>
            <w:vAlign w:val="center"/>
          </w:tcPr>
          <w:p w14:paraId="744000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56678F4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5DF025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6B8CCEB" w14:textId="77777777" w:rsidTr="00585BFB">
        <w:trPr>
          <w:trHeight w:val="288"/>
        </w:trPr>
        <w:tc>
          <w:tcPr>
            <w:tcW w:w="1574" w:type="dxa"/>
            <w:shd w:val="clear" w:color="auto" w:fill="FFFFFF"/>
            <w:vAlign w:val="center"/>
          </w:tcPr>
          <w:p w14:paraId="517B4B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219733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2564CA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459C4B8" w14:textId="77777777" w:rsidTr="00585BFB">
        <w:trPr>
          <w:trHeight w:val="288"/>
        </w:trPr>
        <w:tc>
          <w:tcPr>
            <w:tcW w:w="1574" w:type="dxa"/>
            <w:shd w:val="clear" w:color="auto" w:fill="FFFFFF"/>
            <w:vAlign w:val="center"/>
          </w:tcPr>
          <w:p w14:paraId="1A9A23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663B23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59B809B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D018E4C" w14:textId="77777777" w:rsidTr="00585BFB">
        <w:trPr>
          <w:trHeight w:val="288"/>
        </w:trPr>
        <w:tc>
          <w:tcPr>
            <w:tcW w:w="1574" w:type="dxa"/>
            <w:shd w:val="clear" w:color="auto" w:fill="FFFFFF"/>
            <w:vAlign w:val="center"/>
          </w:tcPr>
          <w:p w14:paraId="02DC77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5EDD528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6BB2FF8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4FBCD28C"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19E63601"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FB2827B" w14:textId="77777777" w:rsidR="00F264AA" w:rsidRPr="00F264AA" w:rsidRDefault="00F264AA" w:rsidP="00F264AA">
      <w:pPr>
        <w:jc w:val="center"/>
        <w:rPr>
          <w:rFonts w:ascii="Calibri" w:eastAsia="宋体" w:hAnsi="Calibri" w:cs="Times New Roman"/>
        </w:rPr>
      </w:pPr>
    </w:p>
    <w:p w14:paraId="6E44726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52E61C28" w14:textId="77777777" w:rsidR="00F264AA" w:rsidRPr="00F264AA" w:rsidRDefault="00F264AA" w:rsidP="00F264AA">
      <w:pPr>
        <w:rPr>
          <w:rFonts w:ascii="Calibri" w:eastAsia="宋体" w:hAnsi="Calibri" w:cs="Times New Roman"/>
          <w:bCs/>
          <w:lang w:val="zh-CN"/>
        </w:rPr>
      </w:pPr>
    </w:p>
    <w:p w14:paraId="60D307AA" w14:textId="77777777" w:rsidR="00F264AA" w:rsidRPr="00F264AA" w:rsidRDefault="00F264AA" w:rsidP="00F264AA">
      <w:pPr>
        <w:rPr>
          <w:rFonts w:ascii="Calibri" w:eastAsia="宋体" w:hAnsi="Calibri" w:cs="Times New Roman"/>
          <w:bCs/>
          <w:lang w:val="zh-CN"/>
        </w:rPr>
      </w:pPr>
    </w:p>
    <w:p w14:paraId="1AD9FC7F" w14:textId="77777777" w:rsidR="00F264AA" w:rsidRPr="00F264AA" w:rsidRDefault="00F264AA" w:rsidP="00F264AA">
      <w:pPr>
        <w:rPr>
          <w:rFonts w:ascii="Calibri" w:eastAsia="宋体" w:hAnsi="Calibri" w:cs="Times New Roman"/>
          <w:bCs/>
          <w:lang w:val="zh-CN"/>
        </w:rPr>
      </w:pPr>
    </w:p>
    <w:p w14:paraId="37B851A7" w14:textId="77777777" w:rsidR="00F264AA" w:rsidRPr="00F264AA" w:rsidRDefault="00F264AA" w:rsidP="00F264AA">
      <w:pPr>
        <w:rPr>
          <w:rFonts w:ascii="Calibri" w:eastAsia="宋体" w:hAnsi="Calibri" w:cs="Times New Roman"/>
          <w:bCs/>
          <w:lang w:val="zh-CN"/>
        </w:rPr>
      </w:pPr>
    </w:p>
    <w:p w14:paraId="35215261" w14:textId="77777777" w:rsidR="00F264AA" w:rsidRPr="00F264AA" w:rsidRDefault="00F264AA" w:rsidP="00F264AA">
      <w:pPr>
        <w:rPr>
          <w:rFonts w:ascii="Calibri" w:eastAsia="宋体" w:hAnsi="Calibri" w:cs="Times New Roman"/>
          <w:bCs/>
          <w:lang w:val="zh-CN"/>
        </w:rPr>
      </w:pPr>
    </w:p>
    <w:p w14:paraId="5A621D7E" w14:textId="77777777" w:rsidR="00F264AA" w:rsidRPr="00F264AA" w:rsidRDefault="00F264AA" w:rsidP="00F264AA">
      <w:pPr>
        <w:rPr>
          <w:rFonts w:ascii="Calibri" w:eastAsia="宋体" w:hAnsi="Calibri" w:cs="Times New Roman"/>
          <w:bCs/>
          <w:lang w:val="zh-CN"/>
        </w:rPr>
      </w:pPr>
    </w:p>
    <w:p w14:paraId="011244D7" w14:textId="77777777" w:rsidR="00F264AA" w:rsidRPr="00F264AA" w:rsidRDefault="00F264AA" w:rsidP="00F264AA">
      <w:pPr>
        <w:rPr>
          <w:rFonts w:ascii="Calibri" w:eastAsia="宋体" w:hAnsi="Calibri" w:cs="Times New Roman"/>
          <w:bCs/>
          <w:lang w:val="zh-CN"/>
        </w:rPr>
      </w:pPr>
    </w:p>
    <w:p w14:paraId="34E7AC52" w14:textId="77777777" w:rsidR="00F264AA" w:rsidRPr="00F264AA" w:rsidRDefault="00F264AA" w:rsidP="00F264AA">
      <w:pPr>
        <w:rPr>
          <w:rFonts w:ascii="Calibri" w:eastAsia="宋体" w:hAnsi="Calibri" w:cs="Times New Roman"/>
          <w:bCs/>
          <w:lang w:val="zh-CN"/>
        </w:rPr>
      </w:pPr>
    </w:p>
    <w:p w14:paraId="36CA92D1" w14:textId="77777777" w:rsidR="00F264AA" w:rsidRPr="00F264AA" w:rsidRDefault="00F264AA" w:rsidP="00F264AA">
      <w:pPr>
        <w:rPr>
          <w:rFonts w:ascii="Calibri" w:eastAsia="宋体" w:hAnsi="Calibri" w:cs="Times New Roman"/>
          <w:bCs/>
          <w:lang w:val="zh-CN"/>
        </w:rPr>
      </w:pPr>
    </w:p>
    <w:p w14:paraId="146F36C8" w14:textId="77777777" w:rsidR="00F264AA" w:rsidRPr="00F264AA" w:rsidRDefault="00F264AA" w:rsidP="00F264AA">
      <w:pPr>
        <w:rPr>
          <w:rFonts w:ascii="Calibri" w:eastAsia="宋体" w:hAnsi="Calibri" w:cs="Times New Roman"/>
          <w:bCs/>
          <w:lang w:val="zh-CN"/>
        </w:rPr>
      </w:pPr>
    </w:p>
    <w:p w14:paraId="0995402C" w14:textId="77777777" w:rsidR="00F264AA" w:rsidRPr="00F264AA" w:rsidRDefault="00F264AA" w:rsidP="00F264AA">
      <w:pPr>
        <w:rPr>
          <w:rFonts w:ascii="Calibri" w:eastAsia="宋体" w:hAnsi="Calibri" w:cs="Times New Roman"/>
          <w:bCs/>
          <w:lang w:val="zh-CN"/>
        </w:rPr>
      </w:pPr>
    </w:p>
    <w:p w14:paraId="3DCB7D39" w14:textId="77777777" w:rsidR="00F264AA" w:rsidRPr="00F264AA" w:rsidRDefault="00F264AA" w:rsidP="00F264AA">
      <w:pPr>
        <w:rPr>
          <w:rFonts w:ascii="Calibri" w:eastAsia="宋体" w:hAnsi="Calibri" w:cs="Times New Roman"/>
          <w:bCs/>
          <w:lang w:val="zh-CN"/>
        </w:rPr>
      </w:pPr>
    </w:p>
    <w:p w14:paraId="428FD81C" w14:textId="77777777" w:rsidR="00F264AA" w:rsidRPr="00F264AA" w:rsidRDefault="00F264AA" w:rsidP="00F264AA">
      <w:pPr>
        <w:rPr>
          <w:rFonts w:ascii="Calibri" w:eastAsia="宋体" w:hAnsi="Calibri" w:cs="Times New Roman"/>
          <w:bCs/>
          <w:lang w:val="zh-CN"/>
        </w:rPr>
      </w:pPr>
    </w:p>
    <w:p w14:paraId="2362934C" w14:textId="77777777" w:rsidR="00F264AA" w:rsidRPr="00F264AA" w:rsidRDefault="00F264AA" w:rsidP="00F264AA">
      <w:pPr>
        <w:rPr>
          <w:rFonts w:ascii="Calibri" w:eastAsia="宋体" w:hAnsi="Calibri" w:cs="Times New Roman"/>
          <w:bCs/>
          <w:lang w:val="zh-CN"/>
        </w:rPr>
      </w:pPr>
    </w:p>
    <w:p w14:paraId="17B99E62" w14:textId="77777777" w:rsidR="00F264AA" w:rsidRPr="00F264AA" w:rsidRDefault="00F264AA" w:rsidP="00F264AA">
      <w:pPr>
        <w:rPr>
          <w:rFonts w:ascii="Calibri" w:eastAsia="宋体" w:hAnsi="Calibri" w:cs="Times New Roman"/>
          <w:bCs/>
          <w:lang w:val="zh-CN"/>
        </w:rPr>
      </w:pPr>
    </w:p>
    <w:p w14:paraId="46FDCBED" w14:textId="77777777" w:rsidR="00F264AA" w:rsidRPr="00F264AA" w:rsidRDefault="00F264AA" w:rsidP="00F264AA">
      <w:pPr>
        <w:rPr>
          <w:rFonts w:ascii="Calibri" w:eastAsia="宋体" w:hAnsi="Calibri" w:cs="Times New Roman"/>
          <w:bCs/>
          <w:lang w:val="zh-CN"/>
        </w:rPr>
      </w:pPr>
    </w:p>
    <w:p w14:paraId="11851107" w14:textId="77777777" w:rsidR="00F264AA" w:rsidRPr="00F264AA" w:rsidRDefault="00F264AA" w:rsidP="00F264AA">
      <w:pPr>
        <w:rPr>
          <w:rFonts w:ascii="Calibri" w:eastAsia="宋体" w:hAnsi="Calibri" w:cs="Times New Roman"/>
          <w:bCs/>
          <w:lang w:val="zh-CN"/>
        </w:rPr>
      </w:pPr>
    </w:p>
    <w:p w14:paraId="38EAE96C"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《轮滑》课程大纲</w:t>
      </w:r>
    </w:p>
    <w:p w14:paraId="2709B0B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27101644" w14:textId="77777777" w:rsidTr="00585BFB">
        <w:trPr>
          <w:trHeight w:val="886"/>
          <w:jc w:val="center"/>
        </w:trPr>
        <w:tc>
          <w:tcPr>
            <w:tcW w:w="1581" w:type="dxa"/>
            <w:vAlign w:val="center"/>
          </w:tcPr>
          <w:p w14:paraId="39CC7C0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74BFBA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轮滑</w:t>
            </w:r>
          </w:p>
        </w:tc>
        <w:tc>
          <w:tcPr>
            <w:tcW w:w="1482" w:type="dxa"/>
            <w:vAlign w:val="center"/>
          </w:tcPr>
          <w:p w14:paraId="7A74711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6022833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5490806D" w14:textId="77777777" w:rsidTr="00585BFB">
        <w:trPr>
          <w:trHeight w:val="829"/>
          <w:jc w:val="center"/>
        </w:trPr>
        <w:tc>
          <w:tcPr>
            <w:tcW w:w="1581" w:type="dxa"/>
            <w:vAlign w:val="center"/>
          </w:tcPr>
          <w:p w14:paraId="2F33074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53AAB05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563CD8D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7758AAD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1F9FE7E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0F99598F" w14:textId="77777777" w:rsidTr="00585BFB">
        <w:trPr>
          <w:trHeight w:val="811"/>
          <w:jc w:val="center"/>
        </w:trPr>
        <w:tc>
          <w:tcPr>
            <w:tcW w:w="1581" w:type="dxa"/>
            <w:vAlign w:val="center"/>
          </w:tcPr>
          <w:p w14:paraId="469BCAE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61C51DE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6218C9A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6BFE233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4FDEDC27" w14:textId="77777777" w:rsidTr="00585BFB">
        <w:trPr>
          <w:trHeight w:val="811"/>
          <w:jc w:val="center"/>
        </w:trPr>
        <w:tc>
          <w:tcPr>
            <w:tcW w:w="1581" w:type="dxa"/>
            <w:vAlign w:val="center"/>
          </w:tcPr>
          <w:p w14:paraId="090D8A8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6787629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王东生、赵喆</w:t>
            </w:r>
          </w:p>
        </w:tc>
      </w:tr>
      <w:tr w:rsidR="00F264AA" w:rsidRPr="00F264AA" w14:paraId="7F7F8EBC" w14:textId="77777777" w:rsidTr="00585BFB">
        <w:trPr>
          <w:trHeight w:val="836"/>
          <w:jc w:val="center"/>
        </w:trPr>
        <w:tc>
          <w:tcPr>
            <w:tcW w:w="1581" w:type="dxa"/>
            <w:vAlign w:val="center"/>
          </w:tcPr>
          <w:p w14:paraId="33B0AA1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1B794F9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王东生</w:t>
            </w:r>
          </w:p>
        </w:tc>
        <w:tc>
          <w:tcPr>
            <w:tcW w:w="1482" w:type="dxa"/>
            <w:vAlign w:val="center"/>
          </w:tcPr>
          <w:p w14:paraId="17EEAED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3AB6524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200E6210" w14:textId="77777777" w:rsidTr="00585BFB">
        <w:trPr>
          <w:trHeight w:val="848"/>
          <w:jc w:val="center"/>
        </w:trPr>
        <w:tc>
          <w:tcPr>
            <w:tcW w:w="1581" w:type="dxa"/>
            <w:vAlign w:val="center"/>
          </w:tcPr>
          <w:p w14:paraId="5B93C8C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4F8AEF62"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232BD104" w14:textId="77777777" w:rsidTr="00585BFB">
        <w:trPr>
          <w:trHeight w:val="848"/>
          <w:jc w:val="center"/>
        </w:trPr>
        <w:tc>
          <w:tcPr>
            <w:tcW w:w="1581" w:type="dxa"/>
            <w:vAlign w:val="center"/>
          </w:tcPr>
          <w:p w14:paraId="62D4C30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174A9466" w14:textId="77777777" w:rsidR="00F264AA" w:rsidRPr="00F264AA" w:rsidRDefault="00F264AA" w:rsidP="00F264AA">
            <w:pPr>
              <w:spacing w:line="440" w:lineRule="exact"/>
              <w:rPr>
                <w:rFonts w:ascii="宋体" w:eastAsia="宋体" w:hAnsi="宋体" w:cs="Times New Roman"/>
                <w:color w:val="FF0000"/>
                <w:sz w:val="24"/>
              </w:rPr>
            </w:pPr>
          </w:p>
        </w:tc>
      </w:tr>
    </w:tbl>
    <w:p w14:paraId="62FE56A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524E1F9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1A1F2AD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38BC4AE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w:t>
      </w:r>
      <w:r w:rsidRPr="00F264AA">
        <w:rPr>
          <w:rFonts w:ascii="宋体" w:eastAsia="宋体" w:hAnsi="宋体" w:cs="仿宋_GB2312" w:hint="eastAsia"/>
          <w:sz w:val="24"/>
        </w:rPr>
        <w:lastRenderedPageBreak/>
        <w:t>审美情趣，锤炼品格、学习知识、创新思维、奉献祖国。【毕业要求8/10 职业规范】</w:t>
      </w:r>
    </w:p>
    <w:p w14:paraId="2A92925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404778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4A698BA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F264AA" w:rsidRPr="00F264AA" w14:paraId="750820CE" w14:textId="77777777" w:rsidTr="00585BFB">
        <w:trPr>
          <w:trHeight w:val="815"/>
          <w:jc w:val="center"/>
        </w:trPr>
        <w:tc>
          <w:tcPr>
            <w:tcW w:w="1566" w:type="dxa"/>
            <w:vAlign w:val="center"/>
          </w:tcPr>
          <w:p w14:paraId="4E1F157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237" w:type="dxa"/>
            <w:vAlign w:val="center"/>
          </w:tcPr>
          <w:p w14:paraId="1987CFA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0A36D7F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4495B8B0" w14:textId="77777777" w:rsidTr="00585BFB">
        <w:trPr>
          <w:jc w:val="center"/>
        </w:trPr>
        <w:tc>
          <w:tcPr>
            <w:tcW w:w="1566" w:type="dxa"/>
            <w:vAlign w:val="center"/>
          </w:tcPr>
          <w:p w14:paraId="53DF654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3C3CA0DE" w14:textId="77777777" w:rsidR="00F264AA" w:rsidRPr="00F264AA" w:rsidRDefault="00F264AA" w:rsidP="00F264AA">
            <w:pPr>
              <w:spacing w:line="440" w:lineRule="exact"/>
              <w:rPr>
                <w:rFonts w:ascii="宋体" w:eastAsia="宋体" w:hAnsi="宋体" w:cs="仿宋_GB2312"/>
                <w:sz w:val="24"/>
              </w:rPr>
            </w:pPr>
          </w:p>
          <w:p w14:paraId="7CF44334" w14:textId="77777777" w:rsidR="00F264AA" w:rsidRPr="00F264AA" w:rsidRDefault="00F264AA" w:rsidP="00F264AA">
            <w:pPr>
              <w:spacing w:line="440" w:lineRule="exact"/>
              <w:rPr>
                <w:rFonts w:ascii="宋体" w:eastAsia="宋体" w:hAnsi="宋体" w:cs="仿宋_GB2312"/>
                <w:sz w:val="24"/>
              </w:rPr>
            </w:pPr>
          </w:p>
          <w:p w14:paraId="41C32AEF"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7752F534"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2507787A" w14:textId="77777777" w:rsidTr="00585BFB">
        <w:trPr>
          <w:jc w:val="center"/>
        </w:trPr>
        <w:tc>
          <w:tcPr>
            <w:tcW w:w="1566" w:type="dxa"/>
            <w:vAlign w:val="center"/>
          </w:tcPr>
          <w:p w14:paraId="3EDB07E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73CA6208" w14:textId="77777777" w:rsidR="00F264AA" w:rsidRPr="00F264AA" w:rsidRDefault="00F264AA" w:rsidP="00F264AA">
            <w:pPr>
              <w:spacing w:line="440" w:lineRule="exact"/>
              <w:rPr>
                <w:rFonts w:ascii="宋体" w:eastAsia="宋体" w:hAnsi="宋体" w:cs="Times New Roman"/>
                <w:sz w:val="24"/>
              </w:rPr>
            </w:pPr>
          </w:p>
          <w:p w14:paraId="361FD38E" w14:textId="77777777" w:rsidR="00F264AA" w:rsidRPr="00F264AA" w:rsidRDefault="00F264AA" w:rsidP="00F264AA">
            <w:pPr>
              <w:spacing w:line="440" w:lineRule="exact"/>
              <w:rPr>
                <w:rFonts w:ascii="宋体" w:eastAsia="宋体" w:hAnsi="宋体" w:cs="Times New Roman"/>
                <w:sz w:val="24"/>
              </w:rPr>
            </w:pPr>
          </w:p>
          <w:p w14:paraId="7E03B1CB"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6EC8B653"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4B3BF4F0" w14:textId="77777777" w:rsidTr="00585BFB">
        <w:trPr>
          <w:jc w:val="center"/>
        </w:trPr>
        <w:tc>
          <w:tcPr>
            <w:tcW w:w="1566" w:type="dxa"/>
            <w:vAlign w:val="center"/>
          </w:tcPr>
          <w:p w14:paraId="2AA5B09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237" w:type="dxa"/>
            <w:vAlign w:val="center"/>
          </w:tcPr>
          <w:p w14:paraId="3173991F" w14:textId="77777777" w:rsidR="00F264AA" w:rsidRPr="00F264AA" w:rsidRDefault="00F264AA" w:rsidP="00F264AA">
            <w:pPr>
              <w:spacing w:line="440" w:lineRule="exact"/>
              <w:rPr>
                <w:rFonts w:ascii="宋体" w:eastAsia="宋体" w:hAnsi="宋体" w:cs="仿宋_GB2312"/>
                <w:sz w:val="24"/>
              </w:rPr>
            </w:pPr>
          </w:p>
          <w:p w14:paraId="3AC60A10" w14:textId="77777777" w:rsidR="00F264AA" w:rsidRPr="00F264AA" w:rsidRDefault="00F264AA" w:rsidP="00F264AA">
            <w:pPr>
              <w:spacing w:line="440" w:lineRule="exact"/>
              <w:rPr>
                <w:rFonts w:ascii="宋体" w:eastAsia="宋体" w:hAnsi="宋体" w:cs="仿宋_GB2312"/>
                <w:sz w:val="24"/>
              </w:rPr>
            </w:pPr>
          </w:p>
          <w:p w14:paraId="5A7CCC72"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00BC19F1"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5630727B"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1BA4AF14"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17DD564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学习内容一 体能+轮滑</w:t>
      </w:r>
    </w:p>
    <w:p w14:paraId="21449F1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6098FEE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877451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2A39D5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9D8D03B"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DB919F0"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3124D000"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6C4C523C"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6FBB7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1.1健康的内涵</w:t>
      </w:r>
    </w:p>
    <w:p w14:paraId="41BC16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1.2预防与消除亚健康</w:t>
      </w:r>
    </w:p>
    <w:p w14:paraId="67AC74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1.3维护健康的法则</w:t>
      </w:r>
    </w:p>
    <w:p w14:paraId="5E09A0E1"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lastRenderedPageBreak/>
        <w:t>本章教学目的及要求：</w:t>
      </w:r>
      <w:r w:rsidRPr="00F264AA">
        <w:rPr>
          <w:rFonts w:ascii="Arial" w:eastAsia="宋体" w:hAnsi="Arial" w:cs="Arial" w:hint="eastAsia"/>
          <w:sz w:val="24"/>
        </w:rPr>
        <w:t>使同学们了解自身健康的重要性及如何维护、促进自身的健康。</w:t>
      </w:r>
    </w:p>
    <w:p w14:paraId="326DD1B9"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3A1374F5"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77AB12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8EBBA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2.1健身新理念</w:t>
      </w:r>
    </w:p>
    <w:p w14:paraId="665DBD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2.2运动处方</w:t>
      </w:r>
    </w:p>
    <w:p w14:paraId="354829E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2C7BA1F6"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1E01328F"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EFD69C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ACF91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3.1营养对健康的影响</w:t>
      </w:r>
    </w:p>
    <w:p w14:paraId="181CC4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3.2营养素及人体对营养的需要</w:t>
      </w:r>
    </w:p>
    <w:p w14:paraId="229EBED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3.3平衡膳食</w:t>
      </w:r>
    </w:p>
    <w:p w14:paraId="3F0C762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3.4运动与营养</w:t>
      </w:r>
    </w:p>
    <w:p w14:paraId="5C1CAE0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534CF472"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4A4A923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9D7B819"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3BE5D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491381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4.2运动损伤的处置</w:t>
      </w:r>
    </w:p>
    <w:p w14:paraId="0C49E69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0A205B7E"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1662B76F"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6423DBD0"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lastRenderedPageBreak/>
        <w:t>第五章 了解体育文化（0.5课时）</w:t>
      </w:r>
    </w:p>
    <w:p w14:paraId="4EB4A72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37CA4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5FC985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5.2奥林匹克体育文化</w:t>
      </w:r>
    </w:p>
    <w:p w14:paraId="510FEC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5.3校园体育文化</w:t>
      </w:r>
    </w:p>
    <w:p w14:paraId="6AE93A0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106452F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73CFDCEA"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085B01A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65A6A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75C061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6.2体育运动的欣赏内容</w:t>
      </w:r>
    </w:p>
    <w:p w14:paraId="706BAD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6.3特定运动项目的欣赏</w:t>
      </w:r>
    </w:p>
    <w:p w14:paraId="6DE80508"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79160228"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如何欣赏比赛</w:t>
      </w:r>
      <w:r w:rsidRPr="00F264AA">
        <w:rPr>
          <w:rFonts w:ascii="Arial" w:eastAsia="宋体" w:hAnsi="Calibri" w:cs="Arial" w:hint="eastAsia"/>
          <w:bCs/>
          <w:sz w:val="24"/>
          <w:szCs w:val="28"/>
        </w:rPr>
        <w:t>；如何提高体育欣赏水平。</w:t>
      </w:r>
    </w:p>
    <w:p w14:paraId="5C5DBB48"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12E691A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26E54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7.1《国家学生体质健康标准》实施说明</w:t>
      </w:r>
    </w:p>
    <w:p w14:paraId="4DB1C80E"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7.2《国家学生体质健康标准》测试评分表</w:t>
      </w:r>
    </w:p>
    <w:p w14:paraId="3854AEEE"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23C7C53E"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1E69AC3"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46CC105E"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1D9CC4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8.1体能训练简介</w:t>
      </w:r>
    </w:p>
    <w:p w14:paraId="223336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21BC22A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498960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3640D7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7097F55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10ABA1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23668E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306E87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1B5C9D2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4B0617FE" w14:textId="77777777" w:rsidR="00F264AA" w:rsidRPr="00F264AA" w:rsidRDefault="00F264AA" w:rsidP="00F264AA">
      <w:pPr>
        <w:jc w:val="center"/>
        <w:rPr>
          <w:rFonts w:ascii="Arial" w:eastAsia="宋体" w:hAnsi="Calibri" w:cs="Arial"/>
          <w:b/>
          <w:sz w:val="28"/>
          <w:szCs w:val="28"/>
        </w:rPr>
      </w:pPr>
      <w:r w:rsidRPr="00F264AA">
        <w:rPr>
          <w:rFonts w:ascii="Arial" w:eastAsia="宋体" w:hAnsi="Arial" w:cs="Arial" w:hint="eastAsia"/>
          <w:b/>
          <w:sz w:val="28"/>
          <w:szCs w:val="28"/>
        </w:rPr>
        <w:t>第九章</w:t>
      </w: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轮滑选项课项目内容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43D34CE8"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851"/>
        <w:gridCol w:w="993"/>
      </w:tblGrid>
      <w:tr w:rsidR="00F264AA" w:rsidRPr="00F264AA" w14:paraId="781B6823"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C3A2DC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6106" w:type="dxa"/>
            <w:tcBorders>
              <w:top w:val="outset" w:sz="6" w:space="0" w:color="auto"/>
              <w:left w:val="outset" w:sz="6" w:space="0" w:color="auto"/>
              <w:bottom w:val="outset" w:sz="6" w:space="0" w:color="auto"/>
              <w:right w:val="outset" w:sz="6" w:space="0" w:color="auto"/>
            </w:tcBorders>
            <w:vAlign w:val="center"/>
          </w:tcPr>
          <w:p w14:paraId="7EFA3E4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820" w:type="dxa"/>
            <w:tcBorders>
              <w:top w:val="outset" w:sz="6" w:space="0" w:color="auto"/>
              <w:left w:val="outset" w:sz="6" w:space="0" w:color="auto"/>
              <w:bottom w:val="outset" w:sz="6" w:space="0" w:color="auto"/>
              <w:right w:val="outset" w:sz="6" w:space="0" w:color="auto"/>
            </w:tcBorders>
            <w:vAlign w:val="center"/>
          </w:tcPr>
          <w:p w14:paraId="6133D24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C15E4C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F56B2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2B52ED7C"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E770BC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480C0EA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介绍轮滑的知识和具体的有关要求</w:t>
            </w:r>
          </w:p>
        </w:tc>
        <w:tc>
          <w:tcPr>
            <w:tcW w:w="820" w:type="dxa"/>
            <w:tcBorders>
              <w:top w:val="outset" w:sz="6" w:space="0" w:color="auto"/>
              <w:left w:val="outset" w:sz="6" w:space="0" w:color="auto"/>
              <w:bottom w:val="outset" w:sz="6" w:space="0" w:color="auto"/>
              <w:right w:val="outset" w:sz="6" w:space="0" w:color="auto"/>
            </w:tcBorders>
            <w:vAlign w:val="center"/>
          </w:tcPr>
          <w:p w14:paraId="119A5D4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F9535E" w14:textId="77777777" w:rsidR="00F264AA" w:rsidRPr="00F264AA" w:rsidRDefault="00F264AA" w:rsidP="00F264AA">
            <w:pPr>
              <w:widowControl/>
              <w:jc w:val="left"/>
              <w:rPr>
                <w:rFonts w:ascii="宋体" w:eastAsia="宋体" w:hAnsi="Calibri" w:cs="宋体"/>
                <w:spacing w:val="1"/>
                <w:kern w:val="0"/>
                <w:sz w:val="24"/>
              </w:rPr>
            </w:pP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00308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16B79F0"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76D6F3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vAlign w:val="center"/>
          </w:tcPr>
          <w:p w14:paraId="2C512BB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平衡性练习，双脚草地踏步练习，单腿静止力量练习</w:t>
            </w:r>
          </w:p>
        </w:tc>
        <w:tc>
          <w:tcPr>
            <w:tcW w:w="820" w:type="dxa"/>
            <w:tcBorders>
              <w:top w:val="outset" w:sz="6" w:space="0" w:color="auto"/>
              <w:left w:val="outset" w:sz="6" w:space="0" w:color="auto"/>
              <w:bottom w:val="outset" w:sz="6" w:space="0" w:color="auto"/>
              <w:right w:val="outset" w:sz="6" w:space="0" w:color="auto"/>
            </w:tcBorders>
            <w:vAlign w:val="center"/>
          </w:tcPr>
          <w:p w14:paraId="4105BF14" w14:textId="77777777" w:rsidR="00F264AA" w:rsidRPr="00F264AA" w:rsidRDefault="00F264AA" w:rsidP="00F264AA">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480285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397CBA0"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FFD5EC8"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331CA9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vAlign w:val="center"/>
          </w:tcPr>
          <w:p w14:paraId="3836245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单腿滑行练习</w:t>
            </w:r>
          </w:p>
        </w:tc>
        <w:tc>
          <w:tcPr>
            <w:tcW w:w="820" w:type="dxa"/>
            <w:tcBorders>
              <w:top w:val="outset" w:sz="6" w:space="0" w:color="auto"/>
              <w:left w:val="outset" w:sz="6" w:space="0" w:color="auto"/>
              <w:bottom w:val="outset" w:sz="6" w:space="0" w:color="auto"/>
              <w:right w:val="outset" w:sz="6" w:space="0" w:color="auto"/>
            </w:tcBorders>
            <w:vAlign w:val="center"/>
          </w:tcPr>
          <w:p w14:paraId="101C6EB4" w14:textId="77777777" w:rsidR="00F264AA" w:rsidRPr="00F264AA" w:rsidRDefault="00F264AA" w:rsidP="00F264AA">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DCFAE1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3571CE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6A827DE"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629D85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vAlign w:val="center"/>
          </w:tcPr>
          <w:p w14:paraId="0E5DC94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820" w:type="dxa"/>
            <w:tcBorders>
              <w:top w:val="outset" w:sz="6" w:space="0" w:color="auto"/>
              <w:left w:val="outset" w:sz="6" w:space="0" w:color="auto"/>
              <w:bottom w:val="outset" w:sz="6" w:space="0" w:color="auto"/>
              <w:right w:val="outset" w:sz="6" w:space="0" w:color="auto"/>
            </w:tcBorders>
            <w:vAlign w:val="center"/>
          </w:tcPr>
          <w:p w14:paraId="3EFFF87F" w14:textId="77777777" w:rsidR="00F264AA" w:rsidRPr="00F264AA" w:rsidRDefault="00F264AA" w:rsidP="00F264AA">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ECE71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76A5E1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C32F001"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C0E3A2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vAlign w:val="center"/>
          </w:tcPr>
          <w:p w14:paraId="78D8CC9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820" w:type="dxa"/>
            <w:tcBorders>
              <w:top w:val="outset" w:sz="6" w:space="0" w:color="auto"/>
              <w:left w:val="outset" w:sz="6" w:space="0" w:color="auto"/>
              <w:bottom w:val="outset" w:sz="6" w:space="0" w:color="auto"/>
              <w:right w:val="outset" w:sz="6" w:space="0" w:color="auto"/>
            </w:tcBorders>
            <w:vAlign w:val="center"/>
          </w:tcPr>
          <w:p w14:paraId="302DBD82" w14:textId="77777777" w:rsidR="00F264AA" w:rsidRPr="00F264AA" w:rsidRDefault="00F264AA" w:rsidP="00F264AA">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5CBF96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D2C6BDD" w14:textId="77777777" w:rsidR="00F264AA" w:rsidRPr="00F264AA" w:rsidRDefault="00F264AA" w:rsidP="00F264AA">
            <w:pPr>
              <w:widowControl/>
              <w:jc w:val="left"/>
              <w:rPr>
                <w:rFonts w:ascii="宋体" w:eastAsia="宋体" w:hAnsi="Calibri" w:cs="宋体"/>
                <w:spacing w:val="1"/>
                <w:kern w:val="0"/>
                <w:sz w:val="24"/>
              </w:rPr>
            </w:pPr>
          </w:p>
        </w:tc>
      </w:tr>
    </w:tbl>
    <w:p w14:paraId="192E0D5D"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p>
    <w:p w14:paraId="16C368B4"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6194728B"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w:t>
      </w:r>
      <w:r w:rsidRPr="00F264AA">
        <w:rPr>
          <w:rFonts w:ascii="Arial" w:eastAsia="宋体" w:hAnsi="Arial" w:cs="Arial" w:hint="eastAsia"/>
          <w:sz w:val="24"/>
        </w:rPr>
        <w:t>使同学们了解自身健康的重要性及如何维护、促进自身的健康。</w:t>
      </w:r>
    </w:p>
    <w:p w14:paraId="16FB1E55" w14:textId="77777777" w:rsidR="00F264AA" w:rsidRPr="00F264AA" w:rsidRDefault="00F264AA" w:rsidP="00F264AA">
      <w:pPr>
        <w:spacing w:line="440" w:lineRule="exact"/>
        <w:ind w:firstLineChars="200" w:firstLine="480"/>
        <w:rPr>
          <w:rFonts w:ascii="Calibri" w:eastAsia="宋体" w:hAnsi="Calibri" w:cs="Times New Roman"/>
          <w:bCs/>
          <w:sz w:val="24"/>
        </w:rPr>
      </w:pPr>
      <w:r w:rsidRPr="00F264AA">
        <w:rPr>
          <w:rFonts w:ascii="宋体" w:eastAsia="宋体" w:hAnsi="宋体" w:cs="Times New Roman" w:hint="eastAsia"/>
          <w:sz w:val="24"/>
        </w:rPr>
        <w:t>2</w:t>
      </w:r>
      <w:r w:rsidRPr="00F264AA">
        <w:rPr>
          <w:rFonts w:ascii="宋体" w:eastAsia="宋体" w:hAnsi="宋体" w:cs="Times New Roman"/>
          <w:sz w:val="24"/>
        </w:rPr>
        <w:t>.</w:t>
      </w:r>
      <w:r w:rsidRPr="00F264AA">
        <w:rPr>
          <w:rFonts w:ascii="Calibri" w:eastAsia="宋体" w:hAnsi="Calibri" w:cs="Times New Roman" w:hint="eastAsia"/>
          <w:bCs/>
          <w:sz w:val="24"/>
        </w:rPr>
        <w:t>使学生了解健身新理念及运动处方如何制定。</w:t>
      </w:r>
    </w:p>
    <w:p w14:paraId="3AC7629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3.使学生了解体质健康的主要内容及要求和重要性。</w:t>
      </w:r>
    </w:p>
    <w:p w14:paraId="0E1D3DA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w:t>
      </w:r>
      <w:r w:rsidRPr="00F264AA">
        <w:rPr>
          <w:rFonts w:ascii="宋体" w:eastAsia="宋体" w:hAnsi="Calibri" w:cs="宋体" w:hint="eastAsia"/>
          <w:spacing w:val="5"/>
          <w:kern w:val="0"/>
          <w:sz w:val="24"/>
        </w:rPr>
        <w:t>轮滑运动的基本理论、基本知识和基本技能。</w:t>
      </w:r>
    </w:p>
    <w:p w14:paraId="12D2F581"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4221146E"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Arial" w:eastAsia="宋体" w:hAnsi="Arial" w:cs="Arial" w:hint="eastAsia"/>
          <w:sz w:val="24"/>
        </w:rPr>
        <w:t>认识到健康的重要性；如何维护自身的健康。</w:t>
      </w:r>
    </w:p>
    <w:p w14:paraId="0A198D24" w14:textId="77777777" w:rsidR="00F264AA" w:rsidRPr="00F264AA" w:rsidRDefault="00F264AA" w:rsidP="00F264AA">
      <w:pPr>
        <w:spacing w:line="360" w:lineRule="auto"/>
        <w:ind w:firstLineChars="196" w:firstLine="470"/>
        <w:rPr>
          <w:rFonts w:ascii="Arial" w:eastAsia="宋体" w:hAnsi="Arial" w:cs="Arial"/>
          <w:bCs/>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Arial" w:eastAsia="宋体" w:hAnsi="Calibri" w:cs="Arial" w:hint="eastAsia"/>
          <w:sz w:val="24"/>
        </w:rPr>
        <w:t>学生阶段的营养过剩与运动不足；补充营养的同时如何提高自身的健康。</w:t>
      </w:r>
    </w:p>
    <w:p w14:paraId="11485501" w14:textId="77777777" w:rsidR="00F264AA" w:rsidRPr="00F264AA" w:rsidRDefault="00F264AA" w:rsidP="00F264AA">
      <w:pPr>
        <w:spacing w:line="360" w:lineRule="auto"/>
        <w:ind w:firstLineChars="196" w:firstLine="470"/>
        <w:rPr>
          <w:rFonts w:ascii="Arial" w:eastAsia="宋体" w:hAnsi="Calibri" w:cs="Arial"/>
          <w:sz w:val="24"/>
        </w:rPr>
      </w:pPr>
      <w:r w:rsidRPr="00F264AA">
        <w:rPr>
          <w:rFonts w:ascii="宋体" w:eastAsia="宋体" w:hAnsi="宋体" w:cs="Times New Roman" w:hint="eastAsia"/>
          <w:sz w:val="24"/>
        </w:rPr>
        <w:t xml:space="preserve">3. </w:t>
      </w:r>
      <w:r w:rsidRPr="00F264AA">
        <w:rPr>
          <w:rFonts w:ascii="Arial" w:eastAsia="宋体" w:hAnsi="Calibri" w:cs="Arial" w:hint="eastAsia"/>
          <w:sz w:val="24"/>
        </w:rPr>
        <w:t>如何激发学生锻炼身体的积极性和自觉性。</w:t>
      </w:r>
    </w:p>
    <w:p w14:paraId="1EF1C050"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宋体"/>
          <w:spacing w:val="5"/>
          <w:kern w:val="0"/>
          <w:sz w:val="24"/>
        </w:rPr>
      </w:pPr>
      <w:r w:rsidRPr="00F264AA">
        <w:rPr>
          <w:rFonts w:ascii="宋体" w:eastAsia="宋体" w:hAnsi="宋体" w:cs="Times New Roman" w:hint="eastAsia"/>
          <w:sz w:val="24"/>
        </w:rPr>
        <w:lastRenderedPageBreak/>
        <w:t>4.</w:t>
      </w:r>
      <w:r w:rsidRPr="00F264AA">
        <w:rPr>
          <w:rFonts w:ascii="宋体" w:eastAsia="宋体" w:hAnsi="Calibri" w:cs="宋体" w:hint="eastAsia"/>
          <w:spacing w:val="5"/>
          <w:kern w:val="0"/>
          <w:sz w:val="24"/>
        </w:rPr>
        <w:t xml:space="preserve">提高学生的自主学习能力，培养学生组织能力。达到理论联系实际，学以致用。 </w:t>
      </w:r>
    </w:p>
    <w:p w14:paraId="3B6B7256"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【教学方法】</w:t>
      </w:r>
    </w:p>
    <w:p w14:paraId="240E2CB4"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14:paraId="4ED5B89A"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2. 采用讲解法、示范法，通过语言指导法、完整法、分解法、直观法、预防与纠正法，通过语言的形式达到指导学生的目的，能够清楚地了解学习内容。强调理论与实践相结合，促进学生知识整合；</w:t>
      </w:r>
    </w:p>
    <w:p w14:paraId="7817C329"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3.采用练习法，分解练习及完整练习法，熟练掌握体能锻炼的所有内容，需要同学之间分组进行自主练习方法进行练习轮滑基本技术；</w:t>
      </w:r>
    </w:p>
    <w:p w14:paraId="42A6E638"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4. 通过小组合作学习，树立育人意识，发展学生的合作能力和校本课程设计能力通过课堂汇报和课堂辩论，强化知识应用意识，发展学生的教学能力和反思能力；</w:t>
      </w:r>
    </w:p>
    <w:p w14:paraId="17DAC298"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5. 通过组织学生观察课堂实录，从中培养师范生发现问题、分析问题、解决问题的能力和探究意识。</w:t>
      </w:r>
    </w:p>
    <w:p w14:paraId="3E68094D"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【复习思考】</w:t>
      </w:r>
    </w:p>
    <w:p w14:paraId="38399EC6"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 xml:space="preserve">1.如何计算自己的体质健康标准测验成绩。 </w:t>
      </w:r>
    </w:p>
    <w:p w14:paraId="158CD691"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2.如何制定简单训练计划，制定运动处方。</w:t>
      </w:r>
    </w:p>
    <w:p w14:paraId="57103AD6"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3.轮滑欣赏，列举顶级轮滑赛事。</w:t>
      </w:r>
    </w:p>
    <w:p w14:paraId="24AE0C7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轮滑 1</w:t>
      </w:r>
    </w:p>
    <w:p w14:paraId="4422151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A8EF81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9D0EFD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w:t>
      </w:r>
      <w:r w:rsidRPr="00F264AA">
        <w:rPr>
          <w:rFonts w:ascii="宋体" w:eastAsia="宋体" w:hAnsi="宋体" w:cs="仿宋_GB2312" w:hint="eastAsia"/>
          <w:sz w:val="24"/>
        </w:rPr>
        <w:lastRenderedPageBreak/>
        <w:t>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F8EB2C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06D2655"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6643A89" w14:textId="77777777" w:rsidR="00F264AA" w:rsidRPr="00F264AA" w:rsidRDefault="00F264AA" w:rsidP="00F264AA">
      <w:pPr>
        <w:spacing w:line="44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【学习内容】</w:t>
      </w:r>
    </w:p>
    <w:p w14:paraId="0E266154"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Calibri" w:eastAsia="宋体" w:hAnsi="Calibri" w:cs="Times New Roman"/>
          <w:b/>
          <w:sz w:val="24"/>
        </w:rPr>
        <w:t>本</w:t>
      </w:r>
      <w:r w:rsidRPr="00F264AA">
        <w:rPr>
          <w:rFonts w:ascii="Calibri" w:eastAsia="宋体" w:hAnsi="Calibri" w:cs="Times New Roman" w:hint="eastAsia"/>
          <w:b/>
          <w:sz w:val="24"/>
        </w:rPr>
        <w:t>部分</w:t>
      </w:r>
      <w:r w:rsidRPr="00F264AA">
        <w:rPr>
          <w:rFonts w:ascii="Calibri" w:eastAsia="宋体" w:hAnsi="Calibri" w:cs="Times New Roman"/>
          <w:b/>
          <w:sz w:val="24"/>
        </w:rPr>
        <w:t>主要教学内容：</w:t>
      </w:r>
      <w:r w:rsidRPr="00F264AA">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717098E6" w14:textId="77777777" w:rsidR="00F264AA" w:rsidRPr="00F264AA" w:rsidRDefault="00F264AA" w:rsidP="00F264AA">
      <w:pPr>
        <w:adjustRightInd w:val="0"/>
        <w:snapToGrid w:val="0"/>
        <w:spacing w:line="500" w:lineRule="exact"/>
        <w:jc w:val="center"/>
        <w:rPr>
          <w:rFonts w:ascii="宋体" w:eastAsia="宋体" w:hAnsi="宋体" w:cs="宋体"/>
          <w:b/>
          <w:sz w:val="28"/>
          <w:szCs w:val="28"/>
        </w:rPr>
      </w:pPr>
      <w:r w:rsidRPr="00F264AA">
        <w:rPr>
          <w:rFonts w:ascii="宋体" w:eastAsia="宋体" w:hAnsi="宋体" w:cs="宋体" w:hint="eastAsia"/>
          <w:b/>
          <w:sz w:val="28"/>
          <w:szCs w:val="28"/>
        </w:rPr>
        <w:t xml:space="preserve">第一部分 (14学时) </w:t>
      </w:r>
    </w:p>
    <w:p w14:paraId="07A6910A"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w:t>
      </w:r>
      <w:r w:rsidRPr="00F264AA">
        <w:rPr>
          <w:rFonts w:ascii="Calibri" w:eastAsia="宋体" w:hAnsi="Calibri" w:cs="Times New Roman" w:hint="eastAsia"/>
          <w:b/>
          <w:sz w:val="24"/>
        </w:rPr>
        <w:t>部分</w:t>
      </w:r>
      <w:r w:rsidRPr="00F264AA">
        <w:rPr>
          <w:rFonts w:ascii="Calibri" w:eastAsia="宋体" w:hAnsi="Calibri" w:cs="Times New Roman"/>
          <w:b/>
          <w:sz w:val="24"/>
        </w:rPr>
        <w:t>主要教学内容：</w:t>
      </w:r>
      <w:r w:rsidRPr="00F264AA">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1C16EC40"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w:t>
      </w:r>
      <w:r w:rsidRPr="00F264AA">
        <w:rPr>
          <w:rFonts w:ascii="Calibri" w:eastAsia="宋体" w:hAnsi="Calibri" w:cs="Times New Roman" w:hint="eastAsia"/>
          <w:b/>
          <w:sz w:val="24"/>
        </w:rPr>
        <w:t>部分</w:t>
      </w:r>
      <w:r w:rsidRPr="00F264AA">
        <w:rPr>
          <w:rFonts w:ascii="Calibri" w:eastAsia="宋体" w:hAnsi="Calibri" w:cs="Times New Roman"/>
          <w:b/>
          <w:sz w:val="24"/>
        </w:rPr>
        <w:t>教学目的及要求：</w:t>
      </w:r>
      <w:r w:rsidRPr="00F264AA">
        <w:rPr>
          <w:rFonts w:ascii="Calibri" w:eastAsia="宋体" w:hAnsi="Calibri" w:cs="Times New Roman" w:hint="eastAsia"/>
          <w:sz w:val="24"/>
        </w:rPr>
        <w:t>介绍轮滑的有关知识和具体安全性要求等等；轮滑站姿规范；单腿原地静止练习（单脚支撑能力和脚踝力量的加强）；单腿滑行稳定性；初步学习两腿交替蹬动滑行。</w:t>
      </w:r>
    </w:p>
    <w:p w14:paraId="36720EE5" w14:textId="77777777" w:rsidR="00F264AA" w:rsidRPr="00F264AA" w:rsidRDefault="00F264AA" w:rsidP="00F264AA">
      <w:pPr>
        <w:adjustRightInd w:val="0"/>
        <w:snapToGrid w:val="0"/>
        <w:spacing w:line="500" w:lineRule="exact"/>
        <w:ind w:left="480" w:hangingChars="200" w:hanging="480"/>
        <w:rPr>
          <w:rFonts w:ascii="Calibri" w:eastAsia="宋体" w:hAnsi="Calibri" w:cs="Times New Roman"/>
          <w:sz w:val="24"/>
        </w:rPr>
      </w:pPr>
      <w:r w:rsidRPr="00F264AA">
        <w:rPr>
          <w:rFonts w:ascii="Calibri" w:eastAsia="宋体" w:hAnsi="Calibri" w:cs="Times New Roman"/>
          <w:sz w:val="24"/>
        </w:rPr>
        <w:t xml:space="preserve">    </w:t>
      </w:r>
      <w:r w:rsidRPr="00F264AA">
        <w:rPr>
          <w:rFonts w:ascii="Calibri" w:eastAsia="宋体" w:hAnsi="Calibri" w:cs="Times New Roman"/>
          <w:b/>
          <w:sz w:val="24"/>
        </w:rPr>
        <w:t>本</w:t>
      </w:r>
      <w:r w:rsidRPr="00F264AA">
        <w:rPr>
          <w:rFonts w:ascii="Calibri" w:eastAsia="宋体" w:hAnsi="Calibri" w:cs="Times New Roman" w:hint="eastAsia"/>
          <w:b/>
          <w:sz w:val="24"/>
        </w:rPr>
        <w:t>部分</w:t>
      </w:r>
      <w:r w:rsidRPr="00F264AA">
        <w:rPr>
          <w:rFonts w:ascii="Calibri" w:eastAsia="宋体" w:hAnsi="Calibri" w:cs="Times New Roman"/>
          <w:b/>
          <w:sz w:val="24"/>
        </w:rPr>
        <w:t>教学重点及难点：</w:t>
      </w:r>
      <w:r w:rsidRPr="00F264AA">
        <w:rPr>
          <w:rFonts w:ascii="Calibri" w:eastAsia="宋体" w:hAnsi="Calibri" w:cs="Times New Roman" w:hint="eastAsia"/>
          <w:sz w:val="24"/>
        </w:rPr>
        <w:t>安全性要求；腿部，踝关节力量的增强。难点单腿静止及滑行中稳定性。</w:t>
      </w:r>
    </w:p>
    <w:p w14:paraId="50B23125"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本部分主要教学内容：</w:t>
      </w:r>
      <w:r w:rsidRPr="00F264AA">
        <w:rPr>
          <w:rFonts w:ascii="Calibri" w:eastAsia="宋体" w:hAnsi="Calibri" w:cs="Times New Roman" w:hint="eastAsia"/>
          <w:sz w:val="24"/>
        </w:rPr>
        <w:t>学习各种停止法。规范、深入、巩固学习两腿交替蹬</w:t>
      </w:r>
      <w:r w:rsidRPr="00F264AA">
        <w:rPr>
          <w:rFonts w:ascii="Calibri" w:eastAsia="宋体" w:hAnsi="Calibri" w:cs="Times New Roman" w:hint="eastAsia"/>
          <w:sz w:val="24"/>
        </w:rPr>
        <w:lastRenderedPageBreak/>
        <w:t>动滑行。</w:t>
      </w:r>
    </w:p>
    <w:p w14:paraId="5F143CFE" w14:textId="77777777" w:rsidR="00F264AA" w:rsidRPr="00F264AA" w:rsidRDefault="00F264AA" w:rsidP="00F264AA">
      <w:pPr>
        <w:adjustRightInd w:val="0"/>
        <w:snapToGrid w:val="0"/>
        <w:spacing w:line="500" w:lineRule="exact"/>
        <w:jc w:val="center"/>
        <w:rPr>
          <w:rFonts w:ascii="Calibri" w:eastAsia="宋体" w:hAnsi="Calibri" w:cs="Times New Roman"/>
          <w:sz w:val="24"/>
        </w:rPr>
      </w:pPr>
      <w:r w:rsidRPr="00F264AA">
        <w:rPr>
          <w:rFonts w:ascii="Calibri" w:eastAsia="宋体" w:hAnsi="Calibri" w:cs="Times New Roman"/>
          <w:b/>
          <w:sz w:val="28"/>
          <w:szCs w:val="28"/>
        </w:rPr>
        <w:t>第</w:t>
      </w:r>
      <w:r w:rsidRPr="00F264AA">
        <w:rPr>
          <w:rFonts w:ascii="Calibri" w:eastAsia="宋体" w:hAnsi="Calibri" w:cs="Times New Roman" w:hint="eastAsia"/>
          <w:b/>
          <w:sz w:val="28"/>
          <w:szCs w:val="28"/>
        </w:rPr>
        <w:t>二部分</w:t>
      </w:r>
      <w:r w:rsidRPr="00F264AA">
        <w:rPr>
          <w:rFonts w:ascii="Calibri" w:eastAsia="宋体" w:hAnsi="Calibri" w:cs="Times New Roman" w:hint="eastAsia"/>
          <w:b/>
          <w:sz w:val="28"/>
          <w:szCs w:val="28"/>
        </w:rPr>
        <w:t>(12</w:t>
      </w:r>
      <w:r w:rsidRPr="00F264AA">
        <w:rPr>
          <w:rFonts w:ascii="Calibri" w:eastAsia="宋体" w:hAnsi="Calibri" w:cs="Times New Roman" w:hint="eastAsia"/>
          <w:b/>
          <w:sz w:val="28"/>
          <w:szCs w:val="28"/>
        </w:rPr>
        <w:t>学时</w:t>
      </w:r>
      <w:r w:rsidRPr="00F264AA">
        <w:rPr>
          <w:rFonts w:ascii="Calibri" w:eastAsia="宋体" w:hAnsi="Calibri" w:cs="Times New Roman" w:hint="eastAsia"/>
          <w:b/>
          <w:sz w:val="28"/>
          <w:szCs w:val="28"/>
        </w:rPr>
        <w:t>)</w:t>
      </w:r>
      <w:r w:rsidRPr="00F264AA">
        <w:rPr>
          <w:rFonts w:ascii="Calibri" w:eastAsia="宋体" w:hAnsi="Calibri" w:cs="Times New Roman"/>
          <w:b/>
          <w:sz w:val="28"/>
          <w:szCs w:val="28"/>
        </w:rPr>
        <w:t xml:space="preserve">   </w:t>
      </w:r>
    </w:p>
    <w:p w14:paraId="2674D356"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本部分教学目的及要求：</w:t>
      </w:r>
      <w:r w:rsidRPr="00F264AA">
        <w:rPr>
          <w:rFonts w:ascii="Calibri" w:eastAsia="宋体" w:hAnsi="Calibri" w:cs="Times New Roman" w:hint="eastAsia"/>
          <w:sz w:val="24"/>
        </w:rPr>
        <w:t>基本掌握各种停止法。规范、深入、巩固学习两腿交替蹬动滑行技术。</w:t>
      </w:r>
    </w:p>
    <w:p w14:paraId="6ADC55C5" w14:textId="77777777" w:rsidR="00F264AA" w:rsidRPr="00F264AA" w:rsidRDefault="00F264AA" w:rsidP="00F264AA">
      <w:pPr>
        <w:adjustRightInd w:val="0"/>
        <w:snapToGrid w:val="0"/>
        <w:spacing w:line="500" w:lineRule="exact"/>
        <w:ind w:firstLineChars="200" w:firstLine="482"/>
        <w:rPr>
          <w:rFonts w:ascii="宋体" w:eastAsia="宋体" w:hAnsi="Calibri" w:cs="宋体"/>
          <w:sz w:val="24"/>
          <w:lang w:val="zh-CN"/>
        </w:rPr>
      </w:pPr>
      <w:r w:rsidRPr="00F264AA">
        <w:rPr>
          <w:rFonts w:ascii="Calibri" w:eastAsia="宋体" w:hAnsi="Calibri" w:cs="Times New Roman"/>
          <w:b/>
          <w:sz w:val="24"/>
        </w:rPr>
        <w:t>本部分教学重点及难点：</w:t>
      </w:r>
      <w:r w:rsidRPr="00F264AA">
        <w:rPr>
          <w:rFonts w:ascii="宋体" w:eastAsia="宋体" w:hAnsi="Calibri" w:cs="宋体" w:hint="eastAsia"/>
          <w:sz w:val="24"/>
          <w:lang w:val="zh-CN"/>
        </w:rPr>
        <w:t>单脚支撑能力和脚踝力量；难点是两腿重心的到位。</w:t>
      </w:r>
    </w:p>
    <w:p w14:paraId="21D3440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宋体" w:hint="eastAsia"/>
          <w:b/>
          <w:sz w:val="28"/>
          <w:szCs w:val="28"/>
        </w:rPr>
        <w:t>第三部分</w:t>
      </w:r>
      <w:r w:rsidRPr="00F264AA">
        <w:rPr>
          <w:rFonts w:ascii="宋体" w:eastAsia="宋体" w:hAnsi="宋体" w:cs="Times New Roman" w:hint="eastAsia"/>
          <w:b/>
          <w:sz w:val="28"/>
          <w:szCs w:val="28"/>
        </w:rPr>
        <w:t xml:space="preserve"> 身体素质（6学时）</w:t>
      </w:r>
    </w:p>
    <w:p w14:paraId="40E4A152"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E0DA12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0BEC314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：使学生掌握轮滑运动需要的基本身体素质。</w:t>
      </w:r>
      <w:r w:rsidRPr="00F264AA">
        <w:rPr>
          <w:rFonts w:ascii="Calibri" w:eastAsia="宋体" w:hAnsi="Calibri" w:cs="Times New Roman" w:hint="eastAsia"/>
          <w:sz w:val="24"/>
        </w:rPr>
        <w:t xml:space="preserve"> </w:t>
      </w:r>
    </w:p>
    <w:p w14:paraId="7F2A6D84"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19B8582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轮滑 2</w:t>
      </w:r>
    </w:p>
    <w:p w14:paraId="501B1CC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3B2C9A4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392732F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FDA144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w:t>
      </w:r>
      <w:r w:rsidRPr="00F264AA">
        <w:rPr>
          <w:rFonts w:ascii="宋体" w:eastAsia="宋体" w:hAnsi="宋体" w:cs="仿宋_GB2312" w:hint="eastAsia"/>
          <w:sz w:val="24"/>
        </w:rPr>
        <w:lastRenderedPageBreak/>
        <w:t>的</w:t>
      </w:r>
      <w:r w:rsidRPr="00F264AA">
        <w:rPr>
          <w:rFonts w:ascii="宋体" w:eastAsia="宋体" w:hAnsi="Calibri" w:cs="宋体" w:hint="eastAsia"/>
          <w:spacing w:val="5"/>
          <w:kern w:val="0"/>
          <w:sz w:val="24"/>
        </w:rPr>
        <w:t>。</w:t>
      </w:r>
    </w:p>
    <w:p w14:paraId="5C48C1A1"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6E393585"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23C72F12" w14:textId="77777777" w:rsidR="00F264AA" w:rsidRPr="00F264AA" w:rsidRDefault="00F264AA" w:rsidP="00F264AA">
      <w:pPr>
        <w:adjustRightInd w:val="0"/>
        <w:snapToGrid w:val="0"/>
        <w:spacing w:line="500" w:lineRule="exact"/>
        <w:jc w:val="center"/>
        <w:rPr>
          <w:rFonts w:ascii="宋体" w:eastAsia="宋体" w:hAnsi="宋体" w:cs="宋体"/>
          <w:b/>
          <w:sz w:val="28"/>
          <w:szCs w:val="28"/>
        </w:rPr>
      </w:pPr>
      <w:r w:rsidRPr="00F264AA">
        <w:rPr>
          <w:rFonts w:ascii="宋体" w:eastAsia="宋体" w:hAnsi="宋体" w:cs="宋体" w:hint="eastAsia"/>
          <w:b/>
          <w:sz w:val="28"/>
          <w:szCs w:val="28"/>
        </w:rPr>
        <w:t xml:space="preserve">第一部分(14学时)   </w:t>
      </w:r>
    </w:p>
    <w:p w14:paraId="2B6593D7"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本部分主要教学内容：</w:t>
      </w:r>
      <w:r w:rsidRPr="00F264AA">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72E571D3"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课堂纪律及安全性要求，体力恢复练习。复习交替滑行技术，复习直道技术。学习、复习直道摆臂技术。学习、复习弯道压步技术。</w:t>
      </w:r>
    </w:p>
    <w:p w14:paraId="674C99D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本部分教学目的及要求</w:t>
      </w:r>
      <w:r w:rsidRPr="00F264AA">
        <w:rPr>
          <w:rFonts w:ascii="Calibri" w:eastAsia="宋体" w:hAnsi="Calibri" w:cs="Times New Roman" w:hint="eastAsia"/>
          <w:b/>
          <w:sz w:val="24"/>
        </w:rPr>
        <w:t>：</w:t>
      </w:r>
    </w:p>
    <w:p w14:paraId="00B7E159"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课堂纪律及安全性要求，体力恢复。复习交替滑行技术，较熟练掌握直道技术。直道滑行当中会使用摆臂技术。学习、复习弯道压步技术。</w:t>
      </w:r>
    </w:p>
    <w:p w14:paraId="294CC4F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本部分教学重点及难点：</w:t>
      </w:r>
      <w:r w:rsidRPr="00F264AA">
        <w:rPr>
          <w:rFonts w:ascii="宋体" w:eastAsia="宋体" w:hAnsi="Calibri" w:cs="宋体" w:hint="eastAsia"/>
          <w:sz w:val="24"/>
          <w:lang w:val="zh-CN"/>
        </w:rPr>
        <w:t>单脚支撑能力和脚踝力量；难点是两腿重心的到位及上下肢动作的协调配合。</w:t>
      </w:r>
    </w:p>
    <w:p w14:paraId="012BE81C" w14:textId="77777777" w:rsidR="00F264AA" w:rsidRPr="00F264AA" w:rsidRDefault="00F264AA" w:rsidP="00F264AA">
      <w:pPr>
        <w:spacing w:line="500" w:lineRule="exact"/>
        <w:ind w:left="1680" w:hanging="1680"/>
        <w:jc w:val="center"/>
        <w:rPr>
          <w:rFonts w:ascii="宋体" w:eastAsia="宋体" w:hAnsi="宋体" w:cs="宋体"/>
          <w:b/>
          <w:sz w:val="28"/>
          <w:szCs w:val="28"/>
        </w:rPr>
      </w:pPr>
      <w:r w:rsidRPr="00F264AA">
        <w:rPr>
          <w:rFonts w:ascii="宋体" w:eastAsia="宋体" w:hAnsi="宋体" w:cs="宋体" w:hint="eastAsia"/>
          <w:b/>
          <w:sz w:val="28"/>
          <w:szCs w:val="28"/>
        </w:rPr>
        <w:t>第二部分(14学时)</w:t>
      </w:r>
    </w:p>
    <w:p w14:paraId="0C742CA4" w14:textId="77777777" w:rsidR="00F264AA" w:rsidRPr="00F264AA" w:rsidRDefault="00F264AA" w:rsidP="00F264AA">
      <w:pPr>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本部分主要教学内容：</w:t>
      </w:r>
    </w:p>
    <w:p w14:paraId="5FE13CB9"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直道滑行和弯道滑行的过渡和连接。学习、复习起跑、冲刺技术。</w:t>
      </w:r>
    </w:p>
    <w:p w14:paraId="5EE36830" w14:textId="77777777" w:rsidR="00F264AA" w:rsidRPr="00F264AA" w:rsidRDefault="00F264AA" w:rsidP="00F264AA">
      <w:pPr>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本部分教学目的及要求</w:t>
      </w:r>
      <w:r w:rsidRPr="00F264AA">
        <w:rPr>
          <w:rFonts w:ascii="Calibri" w:eastAsia="宋体" w:hAnsi="Calibri" w:cs="Times New Roman" w:hint="eastAsia"/>
          <w:b/>
          <w:sz w:val="24"/>
        </w:rPr>
        <w:t>：</w:t>
      </w:r>
    </w:p>
    <w:p w14:paraId="5520D141"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较熟练掌握直道滑行和弯道滑行的过渡和连接。了解学习起跑、冲刺技术。</w:t>
      </w:r>
    </w:p>
    <w:p w14:paraId="67087FF4" w14:textId="77777777" w:rsidR="00F264AA" w:rsidRPr="00F264AA" w:rsidRDefault="00F264AA" w:rsidP="00F264AA">
      <w:pPr>
        <w:spacing w:line="500" w:lineRule="exact"/>
        <w:ind w:firstLine="480"/>
        <w:rPr>
          <w:rFonts w:ascii="Calibri" w:eastAsia="宋体" w:hAnsi="Calibri" w:cs="Times New Roman"/>
          <w:sz w:val="24"/>
        </w:rPr>
      </w:pPr>
      <w:r w:rsidRPr="00F264AA">
        <w:rPr>
          <w:rFonts w:ascii="Calibri" w:eastAsia="宋体" w:hAnsi="Calibri" w:cs="Times New Roman"/>
          <w:b/>
          <w:sz w:val="24"/>
        </w:rPr>
        <w:t>本部分教学重点及难点：</w:t>
      </w:r>
      <w:r w:rsidRPr="00F264AA">
        <w:rPr>
          <w:rFonts w:ascii="Calibri" w:eastAsia="宋体" w:hAnsi="Calibri" w:cs="Times New Roman" w:hint="eastAsia"/>
          <w:sz w:val="24"/>
        </w:rPr>
        <w:t>直线正滑和弯道正滑综合技术。难点是连接的流畅性及上下肢动作的协调配合。</w:t>
      </w:r>
    </w:p>
    <w:p w14:paraId="4C21AF92"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宋体" w:hint="eastAsia"/>
          <w:b/>
          <w:sz w:val="28"/>
          <w:szCs w:val="28"/>
        </w:rPr>
        <w:t xml:space="preserve">第三部分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43595E8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68BA5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 《国家学生体质健康标准》实施说明</w:t>
      </w:r>
    </w:p>
    <w:p w14:paraId="4660A34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《国家学生体质健康标准》测试评分表</w:t>
      </w:r>
    </w:p>
    <w:p w14:paraId="04641603"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0EAD2E4F" w14:textId="77777777" w:rsidR="00F264AA" w:rsidRPr="00F264AA" w:rsidRDefault="00F264AA" w:rsidP="00F264AA">
      <w:pPr>
        <w:spacing w:line="360" w:lineRule="auto"/>
        <w:ind w:firstLineChars="196" w:firstLine="472"/>
        <w:rPr>
          <w:rFonts w:ascii="宋体" w:eastAsia="宋体" w:hAnsi="宋体" w:cs="宋体"/>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24D64F8A"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轮滑 3</w:t>
      </w:r>
    </w:p>
    <w:p w14:paraId="4CB6158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0063F4C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5B2DE0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9FD451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54500CDA"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E09EB82"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D9C9DE2"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lastRenderedPageBreak/>
        <w:t>本</w:t>
      </w:r>
      <w:r w:rsidRPr="00F264AA">
        <w:rPr>
          <w:rFonts w:ascii="Calibri" w:eastAsia="宋体" w:hAnsi="Calibri" w:cs="Times New Roman" w:hint="eastAsia"/>
          <w:b/>
          <w:sz w:val="24"/>
        </w:rPr>
        <w:t>部分</w:t>
      </w:r>
      <w:r w:rsidRPr="00F264AA">
        <w:rPr>
          <w:rFonts w:ascii="Calibri" w:eastAsia="宋体" w:hAnsi="Calibri" w:cs="Times New Roman"/>
          <w:b/>
          <w:sz w:val="24"/>
        </w:rPr>
        <w:t>主要教学内容：</w:t>
      </w:r>
      <w:r w:rsidRPr="00F264AA">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7C61E820" w14:textId="77777777" w:rsidR="00F264AA" w:rsidRPr="00F264AA" w:rsidRDefault="00F264AA" w:rsidP="00F264AA">
      <w:pPr>
        <w:adjustRightInd w:val="0"/>
        <w:snapToGrid w:val="0"/>
        <w:spacing w:line="500" w:lineRule="exact"/>
        <w:jc w:val="center"/>
        <w:rPr>
          <w:rFonts w:ascii="宋体" w:eastAsia="宋体" w:hAnsi="宋体" w:cs="宋体"/>
          <w:b/>
          <w:sz w:val="28"/>
          <w:szCs w:val="28"/>
        </w:rPr>
      </w:pPr>
      <w:r w:rsidRPr="00F264AA">
        <w:rPr>
          <w:rFonts w:ascii="宋体" w:eastAsia="宋体" w:hAnsi="宋体" w:cs="宋体" w:hint="eastAsia"/>
          <w:b/>
          <w:sz w:val="28"/>
          <w:szCs w:val="28"/>
        </w:rPr>
        <w:t xml:space="preserve">第一部分 (14学时) </w:t>
      </w:r>
    </w:p>
    <w:p w14:paraId="53130BBC"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w:t>
      </w:r>
      <w:r w:rsidRPr="00F264AA">
        <w:rPr>
          <w:rFonts w:ascii="Calibri" w:eastAsia="宋体" w:hAnsi="Calibri" w:cs="Times New Roman" w:hint="eastAsia"/>
          <w:b/>
          <w:sz w:val="24"/>
        </w:rPr>
        <w:t>部分</w:t>
      </w:r>
      <w:r w:rsidRPr="00F264AA">
        <w:rPr>
          <w:rFonts w:ascii="Calibri" w:eastAsia="宋体" w:hAnsi="Calibri" w:cs="Times New Roman"/>
          <w:b/>
          <w:sz w:val="24"/>
        </w:rPr>
        <w:t>主要教学内容：</w:t>
      </w:r>
      <w:r w:rsidRPr="00F264AA">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1CB60BBB"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w:t>
      </w:r>
      <w:r w:rsidRPr="00F264AA">
        <w:rPr>
          <w:rFonts w:ascii="Calibri" w:eastAsia="宋体" w:hAnsi="Calibri" w:cs="Times New Roman" w:hint="eastAsia"/>
          <w:b/>
          <w:sz w:val="24"/>
        </w:rPr>
        <w:t>部分</w:t>
      </w:r>
      <w:r w:rsidRPr="00F264AA">
        <w:rPr>
          <w:rFonts w:ascii="Calibri" w:eastAsia="宋体" w:hAnsi="Calibri" w:cs="Times New Roman"/>
          <w:b/>
          <w:sz w:val="24"/>
        </w:rPr>
        <w:t>教学目的及要求：</w:t>
      </w:r>
      <w:r w:rsidRPr="00F264AA">
        <w:rPr>
          <w:rFonts w:ascii="Calibri" w:eastAsia="宋体" w:hAnsi="Calibri" w:cs="Times New Roman" w:hint="eastAsia"/>
          <w:sz w:val="24"/>
        </w:rPr>
        <w:t>介绍轮滑的有关知识和具体安全性要求等等；轮滑站姿规范；单腿原地静止练习（单脚支撑能力和脚踝力量的加强）；单腿滑行稳定性；初步学习两腿交替蹬动滑行。</w:t>
      </w:r>
    </w:p>
    <w:p w14:paraId="0EECD602" w14:textId="77777777" w:rsidR="00F264AA" w:rsidRPr="00F264AA" w:rsidRDefault="00F264AA" w:rsidP="00F264AA">
      <w:pPr>
        <w:adjustRightInd w:val="0"/>
        <w:snapToGrid w:val="0"/>
        <w:spacing w:line="500" w:lineRule="exact"/>
        <w:ind w:left="480" w:hangingChars="200" w:hanging="480"/>
        <w:rPr>
          <w:rFonts w:ascii="Calibri" w:eastAsia="宋体" w:hAnsi="Calibri" w:cs="Times New Roman"/>
          <w:sz w:val="24"/>
        </w:rPr>
      </w:pPr>
      <w:r w:rsidRPr="00F264AA">
        <w:rPr>
          <w:rFonts w:ascii="Calibri" w:eastAsia="宋体" w:hAnsi="Calibri" w:cs="Times New Roman"/>
          <w:sz w:val="24"/>
        </w:rPr>
        <w:t xml:space="preserve">    </w:t>
      </w:r>
      <w:r w:rsidRPr="00F264AA">
        <w:rPr>
          <w:rFonts w:ascii="Calibri" w:eastAsia="宋体" w:hAnsi="Calibri" w:cs="Times New Roman"/>
          <w:b/>
          <w:sz w:val="24"/>
        </w:rPr>
        <w:t>本</w:t>
      </w:r>
      <w:r w:rsidRPr="00F264AA">
        <w:rPr>
          <w:rFonts w:ascii="Calibri" w:eastAsia="宋体" w:hAnsi="Calibri" w:cs="Times New Roman" w:hint="eastAsia"/>
          <w:b/>
          <w:sz w:val="24"/>
        </w:rPr>
        <w:t>部分</w:t>
      </w:r>
      <w:r w:rsidRPr="00F264AA">
        <w:rPr>
          <w:rFonts w:ascii="Calibri" w:eastAsia="宋体" w:hAnsi="Calibri" w:cs="Times New Roman"/>
          <w:b/>
          <w:sz w:val="24"/>
        </w:rPr>
        <w:t>教学重点及难点：</w:t>
      </w:r>
      <w:r w:rsidRPr="00F264AA">
        <w:rPr>
          <w:rFonts w:ascii="Calibri" w:eastAsia="宋体" w:hAnsi="Calibri" w:cs="Times New Roman" w:hint="eastAsia"/>
          <w:sz w:val="24"/>
        </w:rPr>
        <w:t>安全性要求；腿部，踝关节力量的增强。难点单腿静止及滑行中稳定性。</w:t>
      </w:r>
    </w:p>
    <w:p w14:paraId="2EDAD2BC" w14:textId="77777777" w:rsidR="00F264AA" w:rsidRPr="00F264AA" w:rsidRDefault="00F264AA" w:rsidP="00F264AA">
      <w:pPr>
        <w:adjustRightInd w:val="0"/>
        <w:snapToGrid w:val="0"/>
        <w:spacing w:line="500" w:lineRule="exact"/>
        <w:jc w:val="center"/>
        <w:rPr>
          <w:rFonts w:ascii="宋体" w:eastAsia="宋体" w:hAnsi="宋体" w:cs="宋体"/>
          <w:b/>
          <w:sz w:val="28"/>
          <w:szCs w:val="28"/>
        </w:rPr>
      </w:pPr>
      <w:r w:rsidRPr="00F264AA">
        <w:rPr>
          <w:rFonts w:ascii="宋体" w:eastAsia="宋体" w:hAnsi="宋体" w:cs="宋体" w:hint="eastAsia"/>
          <w:b/>
          <w:sz w:val="28"/>
          <w:szCs w:val="28"/>
        </w:rPr>
        <w:t xml:space="preserve">第二部分(12学时)   </w:t>
      </w:r>
    </w:p>
    <w:p w14:paraId="1BD33F21"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本部分主要教学内容：</w:t>
      </w:r>
      <w:r w:rsidRPr="00F264AA">
        <w:rPr>
          <w:rFonts w:ascii="Calibri" w:eastAsia="宋体" w:hAnsi="Calibri" w:cs="Times New Roman" w:hint="eastAsia"/>
          <w:sz w:val="24"/>
        </w:rPr>
        <w:t>学习各种停止法。规范、深入、巩固学习两腿交替蹬动滑行。</w:t>
      </w:r>
    </w:p>
    <w:p w14:paraId="12299DBF"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本部分教学目的及要求：</w:t>
      </w:r>
      <w:r w:rsidRPr="00F264AA">
        <w:rPr>
          <w:rFonts w:ascii="Calibri" w:eastAsia="宋体" w:hAnsi="Calibri" w:cs="Times New Roman" w:hint="eastAsia"/>
          <w:sz w:val="24"/>
        </w:rPr>
        <w:t>基本掌握各种停止法。规范、深入、巩固学习两腿交替蹬动滑行技术。</w:t>
      </w:r>
    </w:p>
    <w:p w14:paraId="61956A2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 xml:space="preserve"> </w:t>
      </w:r>
      <w:r w:rsidRPr="00F264AA">
        <w:rPr>
          <w:rFonts w:ascii="Calibri" w:eastAsia="宋体" w:hAnsi="Calibri" w:cs="Times New Roman"/>
          <w:b/>
          <w:sz w:val="24"/>
        </w:rPr>
        <w:t>本部分教学重点及难点：</w:t>
      </w:r>
      <w:r w:rsidRPr="00F264AA">
        <w:rPr>
          <w:rFonts w:ascii="宋体" w:eastAsia="宋体" w:hAnsi="Calibri" w:cs="宋体" w:hint="eastAsia"/>
          <w:sz w:val="24"/>
          <w:lang w:val="zh-CN"/>
        </w:rPr>
        <w:t>单脚支撑能力和脚踝力量；难点是两腿重心的到位。</w:t>
      </w:r>
    </w:p>
    <w:p w14:paraId="3C17064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宋体" w:hint="eastAsia"/>
          <w:b/>
          <w:sz w:val="28"/>
          <w:szCs w:val="28"/>
        </w:rPr>
        <w:t>第三部分</w:t>
      </w:r>
      <w:r w:rsidRPr="00F264AA">
        <w:rPr>
          <w:rFonts w:ascii="宋体" w:eastAsia="宋体" w:hAnsi="宋体" w:cs="Times New Roman" w:hint="eastAsia"/>
          <w:b/>
          <w:sz w:val="28"/>
          <w:szCs w:val="28"/>
        </w:rPr>
        <w:t xml:space="preserve"> 身体素质（6学时）</w:t>
      </w:r>
    </w:p>
    <w:p w14:paraId="5A57D782"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6F385A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775AE89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：使学生掌握轮滑运动需要的基本身体素质。</w:t>
      </w:r>
      <w:r w:rsidRPr="00F264AA">
        <w:rPr>
          <w:rFonts w:ascii="Calibri" w:eastAsia="宋体" w:hAnsi="Calibri" w:cs="Times New Roman" w:hint="eastAsia"/>
          <w:sz w:val="24"/>
        </w:rPr>
        <w:t xml:space="preserve"> </w:t>
      </w:r>
    </w:p>
    <w:p w14:paraId="759A37E1"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385EAE25"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234BA1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27825FF7"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t>质健康标准的实施与如何评价；学会分析常见运动损伤和运动性疾病的症</w:t>
      </w:r>
      <w:r w:rsidRPr="00F264AA">
        <w:rPr>
          <w:rFonts w:ascii="宋体" w:eastAsia="宋体" w:hAnsi="Calibri" w:cs="宋体" w:hint="eastAsia"/>
          <w:spacing w:val="5"/>
          <w:kern w:val="0"/>
          <w:sz w:val="24"/>
        </w:rPr>
        <w:lastRenderedPageBreak/>
        <w:t>状。</w:t>
      </w:r>
    </w:p>
    <w:p w14:paraId="4FA85F38"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2.轮滑运动的基本理论、基本知识和基本技能。</w:t>
      </w:r>
    </w:p>
    <w:p w14:paraId="0959D50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564EB779"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24E18A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7B96BF3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2.考虑学生原有的理论知识和实践技术，在讲授教材及大纲要求的所有知识和技术的同时，重点讲授轮滑基本技术、基本战术、裁判规则等部分，以达到理论联系实际，学以致用。 </w:t>
      </w:r>
    </w:p>
    <w:p w14:paraId="6133DFDA"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3.在轮滑基本技术、基本战术学习的基础上，重点提高学生的轮滑技术课、理论课的组织能力培养学生研究能力。 </w:t>
      </w:r>
    </w:p>
    <w:p w14:paraId="1E1F93BA"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3C72FEC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22A487E3"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1CFDCB69"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4F713A9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45E246B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运用轮滑基础课程</w:t>
      </w:r>
    </w:p>
    <w:p w14:paraId="14C0B939"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408E7D2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3563F28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565CB33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3D54DE7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7BE8252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13E5DE1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74854C73"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5E3468A7" w14:textId="77777777" w:rsidTr="00585BFB">
        <w:trPr>
          <w:trHeight w:val="660"/>
          <w:jc w:val="center"/>
        </w:trPr>
        <w:tc>
          <w:tcPr>
            <w:tcW w:w="3403" w:type="dxa"/>
            <w:vAlign w:val="center"/>
          </w:tcPr>
          <w:p w14:paraId="38D2D7E8"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lastRenderedPageBreak/>
              <w:t>实践内容</w:t>
            </w:r>
          </w:p>
        </w:tc>
        <w:tc>
          <w:tcPr>
            <w:tcW w:w="2693" w:type="dxa"/>
            <w:vAlign w:val="center"/>
          </w:tcPr>
          <w:p w14:paraId="0BB1AA23"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39D8C5C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4C290F1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18AD61BC" w14:textId="77777777" w:rsidTr="00585BFB">
        <w:trPr>
          <w:trHeight w:val="514"/>
          <w:jc w:val="center"/>
        </w:trPr>
        <w:tc>
          <w:tcPr>
            <w:tcW w:w="3403" w:type="dxa"/>
            <w:vAlign w:val="center"/>
          </w:tcPr>
          <w:p w14:paraId="1B9FA83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学习内容一 体能+轮滑 </w:t>
            </w:r>
          </w:p>
          <w:p w14:paraId="5704D56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6F7C2D6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9E5D55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135D15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5F7B2EAF" w14:textId="77777777" w:rsidTr="00585BFB">
        <w:trPr>
          <w:trHeight w:val="90"/>
          <w:jc w:val="center"/>
        </w:trPr>
        <w:tc>
          <w:tcPr>
            <w:tcW w:w="3403" w:type="dxa"/>
            <w:vAlign w:val="center"/>
          </w:tcPr>
          <w:p w14:paraId="4E8B1C5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轮滑1 </w:t>
            </w:r>
          </w:p>
          <w:p w14:paraId="49CA6A6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55FD6F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78C79A3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C756A4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49B0011" w14:textId="77777777" w:rsidTr="00585BFB">
        <w:trPr>
          <w:jc w:val="center"/>
        </w:trPr>
        <w:tc>
          <w:tcPr>
            <w:tcW w:w="3403" w:type="dxa"/>
            <w:vAlign w:val="center"/>
          </w:tcPr>
          <w:p w14:paraId="13BAEA4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轮滑 2</w:t>
            </w:r>
          </w:p>
          <w:p w14:paraId="04BBA06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D05891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486983A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2EDB7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4F0D840" w14:textId="77777777" w:rsidTr="00585BFB">
        <w:trPr>
          <w:jc w:val="center"/>
        </w:trPr>
        <w:tc>
          <w:tcPr>
            <w:tcW w:w="3403" w:type="dxa"/>
            <w:vAlign w:val="center"/>
          </w:tcPr>
          <w:p w14:paraId="095E576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轮滑 3</w:t>
            </w:r>
          </w:p>
          <w:p w14:paraId="034BF25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39CF15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06E3422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76D3E0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FFF88A5" w14:textId="77777777" w:rsidTr="00585BFB">
        <w:trPr>
          <w:jc w:val="center"/>
        </w:trPr>
        <w:tc>
          <w:tcPr>
            <w:tcW w:w="8081" w:type="dxa"/>
            <w:gridSpan w:val="3"/>
            <w:vAlign w:val="center"/>
          </w:tcPr>
          <w:p w14:paraId="76A4DCF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2DBD3DF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192A0034"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7B5691B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3885"/>
        <w:gridCol w:w="1999"/>
      </w:tblGrid>
      <w:tr w:rsidR="00F264AA" w:rsidRPr="00F264AA" w14:paraId="17A258A5" w14:textId="77777777" w:rsidTr="00585BFB">
        <w:trPr>
          <w:trHeight w:val="515"/>
          <w:jc w:val="center"/>
        </w:trPr>
        <w:tc>
          <w:tcPr>
            <w:tcW w:w="3456" w:type="dxa"/>
          </w:tcPr>
          <w:p w14:paraId="43204C7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3885" w:type="dxa"/>
            <w:vAlign w:val="center"/>
          </w:tcPr>
          <w:p w14:paraId="4921E27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1999" w:type="dxa"/>
            <w:vAlign w:val="center"/>
          </w:tcPr>
          <w:p w14:paraId="33F9F7C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585D2561" w14:textId="77777777" w:rsidTr="00585BFB">
        <w:trPr>
          <w:jc w:val="center"/>
        </w:trPr>
        <w:tc>
          <w:tcPr>
            <w:tcW w:w="3456" w:type="dxa"/>
            <w:vAlign w:val="center"/>
          </w:tcPr>
          <w:p w14:paraId="4A2F67E4"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课程目标1、2、3（第1学期）</w:t>
            </w:r>
          </w:p>
        </w:tc>
        <w:tc>
          <w:tcPr>
            <w:tcW w:w="3885" w:type="dxa"/>
            <w:vAlign w:val="center"/>
          </w:tcPr>
          <w:p w14:paraId="17B1674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大学生体质健康标准测试(立定跳远)；单腿直道滑行</w:t>
            </w:r>
          </w:p>
        </w:tc>
        <w:tc>
          <w:tcPr>
            <w:tcW w:w="1999" w:type="dxa"/>
            <w:vAlign w:val="center"/>
          </w:tcPr>
          <w:p w14:paraId="0BD3D34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5A4CEA6" w14:textId="77777777" w:rsidTr="00585BFB">
        <w:trPr>
          <w:jc w:val="center"/>
        </w:trPr>
        <w:tc>
          <w:tcPr>
            <w:tcW w:w="3456" w:type="dxa"/>
            <w:vAlign w:val="center"/>
          </w:tcPr>
          <w:p w14:paraId="086FEB3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课程目标3（第2学期）</w:t>
            </w:r>
          </w:p>
        </w:tc>
        <w:tc>
          <w:tcPr>
            <w:tcW w:w="3885" w:type="dxa"/>
            <w:vAlign w:val="center"/>
          </w:tcPr>
          <w:p w14:paraId="48A00CFA" w14:textId="77777777" w:rsidR="00F264AA" w:rsidRPr="00F264AA" w:rsidRDefault="00F264AA" w:rsidP="00F264AA">
            <w:pPr>
              <w:spacing w:line="440" w:lineRule="exact"/>
              <w:rPr>
                <w:rFonts w:ascii="宋体" w:eastAsia="宋体" w:hAnsi="宋体" w:cs="Times New Roman"/>
                <w:bCs/>
                <w:color w:val="FF0000"/>
                <w:sz w:val="24"/>
              </w:rPr>
            </w:pPr>
            <w:r w:rsidRPr="00F264AA">
              <w:rPr>
                <w:rFonts w:ascii="Calibri" w:eastAsia="宋体" w:hAnsi="Calibri" w:cs="Times New Roman" w:hint="eastAsia"/>
                <w:sz w:val="24"/>
              </w:rPr>
              <w:t>单腿直道正滑技术；连续双腿交替直道滑行技术</w:t>
            </w:r>
          </w:p>
        </w:tc>
        <w:tc>
          <w:tcPr>
            <w:tcW w:w="1999" w:type="dxa"/>
            <w:vAlign w:val="center"/>
          </w:tcPr>
          <w:p w14:paraId="3F1EA4C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657D5827" w14:textId="77777777" w:rsidTr="00585BFB">
        <w:trPr>
          <w:jc w:val="center"/>
        </w:trPr>
        <w:tc>
          <w:tcPr>
            <w:tcW w:w="3456" w:type="dxa"/>
            <w:vAlign w:val="center"/>
          </w:tcPr>
          <w:p w14:paraId="6E98740B"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课程目标3（第3学期）</w:t>
            </w:r>
          </w:p>
        </w:tc>
        <w:tc>
          <w:tcPr>
            <w:tcW w:w="3885" w:type="dxa"/>
            <w:vAlign w:val="center"/>
          </w:tcPr>
          <w:p w14:paraId="69A8BD9C" w14:textId="77777777" w:rsidR="00F264AA" w:rsidRPr="00F264AA" w:rsidRDefault="00F264AA" w:rsidP="00F264AA">
            <w:pPr>
              <w:spacing w:line="440" w:lineRule="exact"/>
              <w:rPr>
                <w:rFonts w:ascii="宋体" w:eastAsia="宋体" w:hAnsi="宋体" w:cs="Times New Roman"/>
                <w:bCs/>
                <w:color w:val="FF0000"/>
                <w:sz w:val="24"/>
              </w:rPr>
            </w:pPr>
            <w:r w:rsidRPr="00F264AA">
              <w:rPr>
                <w:rFonts w:ascii="宋体" w:eastAsia="宋体" w:hAnsi="Calibri" w:cs="Times New Roman" w:hint="eastAsia"/>
                <w:bCs/>
                <w:kern w:val="0"/>
                <w:sz w:val="24"/>
              </w:rPr>
              <w:t>连续弯道滑行</w:t>
            </w:r>
            <w:r w:rsidRPr="00F264AA">
              <w:rPr>
                <w:rFonts w:ascii="Calibri" w:eastAsia="宋体" w:hAnsi="Calibri" w:cs="Times New Roman" w:hint="eastAsia"/>
                <w:sz w:val="24"/>
              </w:rPr>
              <w:t>技术，连续直道弯道滑行综合技术</w:t>
            </w:r>
          </w:p>
        </w:tc>
        <w:tc>
          <w:tcPr>
            <w:tcW w:w="1999" w:type="dxa"/>
            <w:vAlign w:val="center"/>
          </w:tcPr>
          <w:p w14:paraId="097EEE0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879C5AA" w14:textId="77777777" w:rsidTr="00585BFB">
        <w:trPr>
          <w:jc w:val="center"/>
        </w:trPr>
        <w:tc>
          <w:tcPr>
            <w:tcW w:w="3456" w:type="dxa"/>
            <w:vAlign w:val="center"/>
          </w:tcPr>
          <w:p w14:paraId="14ABCE6D"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课程目标3（第4学期）</w:t>
            </w:r>
          </w:p>
        </w:tc>
        <w:tc>
          <w:tcPr>
            <w:tcW w:w="3885" w:type="dxa"/>
            <w:vAlign w:val="center"/>
          </w:tcPr>
          <w:p w14:paraId="1E1AE18C" w14:textId="77777777" w:rsidR="00F264AA" w:rsidRPr="00F264AA" w:rsidRDefault="00F264AA" w:rsidP="00F264AA">
            <w:pPr>
              <w:spacing w:line="440" w:lineRule="exact"/>
              <w:rPr>
                <w:rFonts w:ascii="宋体" w:eastAsia="宋体" w:hAnsi="宋体" w:cs="Times New Roman"/>
                <w:bCs/>
                <w:color w:val="FF0000"/>
                <w:sz w:val="24"/>
              </w:rPr>
            </w:pPr>
            <w:r w:rsidRPr="00F264AA">
              <w:rPr>
                <w:rFonts w:ascii="Calibri" w:eastAsia="宋体" w:hAnsi="Calibri" w:cs="Times New Roman" w:hint="eastAsia"/>
                <w:sz w:val="24"/>
              </w:rPr>
              <w:t>单腿直道正滑技术；连续双腿交替直道滑行技术</w:t>
            </w:r>
          </w:p>
        </w:tc>
        <w:tc>
          <w:tcPr>
            <w:tcW w:w="1999" w:type="dxa"/>
            <w:vAlign w:val="center"/>
          </w:tcPr>
          <w:p w14:paraId="084B894F"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54DF602F" w14:textId="77777777" w:rsidR="00F264AA" w:rsidRPr="00F264AA" w:rsidRDefault="00F264AA" w:rsidP="00F264AA">
            <w:pPr>
              <w:spacing w:line="440" w:lineRule="exact"/>
              <w:rPr>
                <w:rFonts w:ascii="宋体" w:eastAsia="宋体" w:hAnsi="宋体" w:cs="Times New Roman"/>
                <w:bCs/>
                <w:sz w:val="24"/>
              </w:rPr>
            </w:pPr>
          </w:p>
        </w:tc>
      </w:tr>
    </w:tbl>
    <w:p w14:paraId="12A0D56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3F270D8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轮滑课程1、2、3、4每学期考核方式及成绩比例为：课堂表现20%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583E063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5E80A16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07BDB6B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1416E4A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3570A6E0" w14:textId="77777777" w:rsidTr="00585BFB">
        <w:trPr>
          <w:trHeight w:val="540"/>
          <w:jc w:val="center"/>
        </w:trPr>
        <w:tc>
          <w:tcPr>
            <w:tcW w:w="1422" w:type="dxa"/>
            <w:vMerge w:val="restart"/>
            <w:vAlign w:val="center"/>
          </w:tcPr>
          <w:p w14:paraId="4D4E4BD5"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4FC0059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14A267B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7743C451" w14:textId="77777777" w:rsidTr="00585BFB">
        <w:trPr>
          <w:trHeight w:val="578"/>
          <w:jc w:val="center"/>
        </w:trPr>
        <w:tc>
          <w:tcPr>
            <w:tcW w:w="1422" w:type="dxa"/>
            <w:vMerge/>
            <w:vAlign w:val="center"/>
          </w:tcPr>
          <w:p w14:paraId="3DBEB458"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58196D0F"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6279B12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718E747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0117F69F"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0F5CD428"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1B891132" w14:textId="77777777" w:rsidTr="00585BFB">
        <w:trPr>
          <w:jc w:val="center"/>
        </w:trPr>
        <w:tc>
          <w:tcPr>
            <w:tcW w:w="1422" w:type="dxa"/>
            <w:vAlign w:val="center"/>
          </w:tcPr>
          <w:p w14:paraId="7DCF4F3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151E2BD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4183FE7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7FC5F9A3"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906DD5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7657D6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037C9B0A" w14:textId="77777777" w:rsidTr="00585BFB">
        <w:trPr>
          <w:jc w:val="center"/>
        </w:trPr>
        <w:tc>
          <w:tcPr>
            <w:tcW w:w="1422" w:type="dxa"/>
            <w:vAlign w:val="center"/>
          </w:tcPr>
          <w:p w14:paraId="74655BC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6F7F502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023337C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1F04D2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ACD767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3745954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36732C6D" w14:textId="77777777" w:rsidTr="00585BFB">
        <w:trPr>
          <w:jc w:val="center"/>
        </w:trPr>
        <w:tc>
          <w:tcPr>
            <w:tcW w:w="1422" w:type="dxa"/>
            <w:vAlign w:val="center"/>
          </w:tcPr>
          <w:p w14:paraId="5E5484B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6B74D95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7CC1DB0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3FC9D3F"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D293D8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322AFE8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4A1F4ADC" w14:textId="77777777" w:rsidTr="00585BFB">
        <w:trPr>
          <w:jc w:val="center"/>
        </w:trPr>
        <w:tc>
          <w:tcPr>
            <w:tcW w:w="1422" w:type="dxa"/>
            <w:vAlign w:val="center"/>
          </w:tcPr>
          <w:p w14:paraId="7B7C31F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66954E1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08E2546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6DCBB64C"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3B1D702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736378D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2D87BEDA" w14:textId="77777777" w:rsidR="00F264AA" w:rsidRPr="00F264AA" w:rsidRDefault="00F264AA" w:rsidP="00F264AA">
      <w:pPr>
        <w:spacing w:line="440" w:lineRule="exact"/>
        <w:ind w:firstLineChars="200" w:firstLine="480"/>
        <w:rPr>
          <w:rFonts w:ascii="宋体" w:eastAsia="宋体" w:hAnsi="宋体" w:cs="Times New Roman"/>
          <w:sz w:val="24"/>
        </w:rPr>
      </w:pPr>
    </w:p>
    <w:p w14:paraId="4BB17E5F" w14:textId="77777777" w:rsidR="00F264AA" w:rsidRPr="00F264AA" w:rsidRDefault="00F264AA" w:rsidP="00D07A6D">
      <w:pPr>
        <w:pStyle w:val="ad"/>
      </w:pPr>
      <w:bookmarkStart w:id="88" w:name="_Toc30295"/>
      <w:bookmarkStart w:id="89" w:name="_Toc149553305"/>
      <w:r w:rsidRPr="00F264AA">
        <w:rPr>
          <w:rFonts w:hint="eastAsia"/>
        </w:rPr>
        <w:t>五、成绩评定</w:t>
      </w:r>
      <w:bookmarkEnd w:id="88"/>
      <w:bookmarkEnd w:id="89"/>
    </w:p>
    <w:p w14:paraId="7349DFC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741B746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5C4E088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38A942C3"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5072FD0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66617BE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44DB8458"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3470F09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（三）期中、期末成绩评定（注：总成绩即最终分值为平时，期中，期末按比例计算的最后结果，总分值为期中或期末的满分分值）</w:t>
      </w:r>
    </w:p>
    <w:p w14:paraId="6BCBD6A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5F5DAA6"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43D1C508"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lastRenderedPageBreak/>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61809C9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1E055C0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4EA7367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7FE1D549"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5C05219"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2B28C7CF"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E1A573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23915D9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ABFED3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4FFCAA9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5EF027BF"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686141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0BD593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2B13BEC3"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F8A1263" w14:textId="77777777" w:rsidR="00F264AA" w:rsidRPr="00F264AA" w:rsidRDefault="00F264AA" w:rsidP="00F264AA">
            <w:pPr>
              <w:jc w:val="center"/>
              <w:rPr>
                <w:rFonts w:ascii="宋体" w:eastAsia="宋体" w:hAnsi="宋体" w:cs="宋体"/>
                <w:b/>
                <w:sz w:val="24"/>
              </w:rPr>
            </w:pPr>
          </w:p>
        </w:tc>
      </w:tr>
      <w:tr w:rsidR="00F264AA" w:rsidRPr="00F264AA" w14:paraId="1BF3C444"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E31A4A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118755F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0FF9CBC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7D0AA1F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07A3A2AF"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1BD283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BC92B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D55039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2177AFE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27263D6F"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BA4D9C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E43AF0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9FD7B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2499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1184793F"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10F888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BF5FF5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7513A9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4242A36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5C8CA43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22C27E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3037D5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7ED5EB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85629C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0B05E352"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A846FF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5C7B04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38C3001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BE854B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59FA8E24"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EE6C2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4B8B45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3CEB5E3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2C8A8AC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002CFA47"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C2BEE7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C6840F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690452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7BAB13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42F0498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88A15D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4758F3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6D04D1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6CEFB49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5C355FBF"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7422BF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09E889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CEAD0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73EB86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78FA2F1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6A706C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0BC5C8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535BAF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5953A55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42C3DC3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0ECE88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BA09FC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2C1DE23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117B504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361A089F"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EE4A9D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555426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42E0349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E4F5FC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7C00399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FC97F8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02D0CC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2B4FAF0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AFB0BC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008180D5"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FAD732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C2856C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96949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5CF65D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1E909E2D"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3381B9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A860EE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3F74E2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617D4A1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486C9D4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D10F48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8179C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82A34A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1633486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74A4E8C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DAD08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A7E070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FDFB44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041354B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1D10389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58342B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7A3E65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75C93CF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443414D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447ECAB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57294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D78CB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4C3F29D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2E350EA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4F33D05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1CC1E67"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8"/>
        </w:rPr>
        <w:t>期末考试</w:t>
      </w:r>
    </w:p>
    <w:p w14:paraId="5EB720D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通过考核检验单腿直道滑行教学效果和学生掌握情况，让</w:t>
      </w:r>
      <w:r w:rsidRPr="00F264AA">
        <w:rPr>
          <w:rFonts w:ascii="宋体" w:eastAsia="宋体" w:hAnsi="Calibri" w:cs="Times New Roman" w:hint="eastAsia"/>
          <w:bCs/>
          <w:kern w:val="0"/>
          <w:sz w:val="24"/>
        </w:rPr>
        <w:lastRenderedPageBreak/>
        <w:t>学生了解单腿直道滑行的重要性。</w:t>
      </w:r>
    </w:p>
    <w:p w14:paraId="3274E17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单腿直道滑行技术</w:t>
      </w:r>
      <w:r w:rsidRPr="00F264AA">
        <w:rPr>
          <w:rFonts w:ascii="Calibri" w:eastAsia="宋体" w:hAnsi="Calibri" w:cs="Times New Roman"/>
          <w:sz w:val="24"/>
        </w:rPr>
        <w:t>（数量及技术评定按百分制计算，各占总分值一半）</w:t>
      </w:r>
    </w:p>
    <w:p w14:paraId="48FAF6B0"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平整无坑洼场地20米，每人一次滑行机会。</w:t>
      </w:r>
    </w:p>
    <w:p w14:paraId="5ED690F5"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6883EAB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5.</w:t>
      </w:r>
      <w:r w:rsidRPr="00F264AA">
        <w:rPr>
          <w:rFonts w:ascii="Calibri" w:eastAsia="宋体" w:hAnsi="Calibri" w:cs="Times New Roman" w:hint="eastAsia"/>
          <w:b/>
          <w:bCs/>
          <w:sz w:val="24"/>
        </w:rPr>
        <w:t>评分原则：</w:t>
      </w:r>
      <w:r w:rsidRPr="00F264AA">
        <w:rPr>
          <w:rFonts w:ascii="Calibri" w:eastAsia="宋体" w:hAnsi="Calibri" w:cs="Times New Roman"/>
          <w:sz w:val="24"/>
        </w:rPr>
        <w:t>数量评价：</w:t>
      </w:r>
      <w:r w:rsidRPr="00F264AA">
        <w:rPr>
          <w:rFonts w:ascii="Calibri" w:eastAsia="宋体" w:hAnsi="Calibri" w:cs="Times New Roman" w:hint="eastAsia"/>
          <w:sz w:val="24"/>
        </w:rPr>
        <w:t>1</w:t>
      </w:r>
      <w:r w:rsidRPr="00F264AA">
        <w:rPr>
          <w:rFonts w:ascii="Calibri" w:eastAsia="宋体" w:hAnsi="Calibri" w:cs="Times New Roman" w:hint="eastAsia"/>
          <w:sz w:val="24"/>
        </w:rPr>
        <w:t>米为及格，</w:t>
      </w:r>
      <w:r w:rsidRPr="00F264AA">
        <w:rPr>
          <w:rFonts w:ascii="Calibri" w:eastAsia="宋体" w:hAnsi="Calibri" w:cs="Times New Roman" w:hint="eastAsia"/>
          <w:sz w:val="24"/>
        </w:rPr>
        <w:t>5</w:t>
      </w:r>
      <w:r w:rsidRPr="00F264AA">
        <w:rPr>
          <w:rFonts w:ascii="Calibri" w:eastAsia="宋体" w:hAnsi="Calibri" w:cs="Times New Roman" w:hint="eastAsia"/>
          <w:sz w:val="24"/>
        </w:rPr>
        <w:t>米为满分</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p>
    <w:p w14:paraId="27D0FF12"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781C3C9F" w14:textId="77777777" w:rsidTr="00585BFB">
        <w:trPr>
          <w:trHeight w:val="655"/>
        </w:trPr>
        <w:tc>
          <w:tcPr>
            <w:tcW w:w="2149" w:type="dxa"/>
            <w:tcBorders>
              <w:top w:val="single" w:sz="4" w:space="0" w:color="auto"/>
              <w:left w:val="single" w:sz="4" w:space="0" w:color="auto"/>
              <w:bottom w:val="single" w:sz="4" w:space="0" w:color="auto"/>
              <w:right w:val="single" w:sz="4" w:space="0" w:color="auto"/>
            </w:tcBorders>
          </w:tcPr>
          <w:p w14:paraId="17D6280A" w14:textId="70290810" w:rsidR="00F264AA" w:rsidRPr="00F264AA" w:rsidRDefault="00325F8A" w:rsidP="00F264AA">
            <w:pPr>
              <w:widowControl/>
              <w:spacing w:line="432" w:lineRule="auto"/>
              <w:jc w:val="center"/>
              <w:rPr>
                <w:rFonts w:ascii="宋体" w:eastAsia="宋体" w:hAnsi="宋体" w:cs="宋体"/>
                <w:kern w:val="0"/>
                <w:sz w:val="18"/>
                <w:szCs w:val="18"/>
              </w:rPr>
            </w:pPr>
            <w:r>
              <w:rPr>
                <w:noProof/>
              </w:rPr>
              <mc:AlternateContent>
                <mc:Choice Requires="wps">
                  <w:drawing>
                    <wp:anchor distT="0" distB="0" distL="114300" distR="114300" simplePos="0" relativeHeight="251689984" behindDoc="0" locked="0" layoutInCell="1" allowOverlap="1" wp14:anchorId="7C0FFDA2" wp14:editId="70866DA3">
                      <wp:simplePos x="0" y="0"/>
                      <wp:positionH relativeFrom="column">
                        <wp:posOffset>-80010</wp:posOffset>
                      </wp:positionH>
                      <wp:positionV relativeFrom="paragraph">
                        <wp:posOffset>66040</wp:posOffset>
                      </wp:positionV>
                      <wp:extent cx="1432560" cy="638175"/>
                      <wp:effectExtent l="0" t="0" r="15240" b="9525"/>
                      <wp:wrapNone/>
                      <wp:docPr id="18" name="直接连接符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1A832D0F" id="直接连接符 18" o:spid="_x0000_s1026" style="position:absolute;left:0;text-align:lef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5.2pt" to="106.5pt,5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qSi6QEAAK0DAAAOAAAAZHJzL2Uyb0RvYy54bWysU0uOEzEQ3SNxB8t70kmGhFErnVlMGDYj&#10;GGngABXbnbbwTy6TTi7BBZDYwYol+7kNwzEou5PAwAYhelGyXa+e6z1XLy521rCtiqi9a/hkNOZM&#10;OeGldpuGv3l99eScM0zgJBjvVMP3CvnF8vGjRR9qNfWdN1JFRiQO6z40vEsp1FWFolMWcOSDcpRs&#10;fbSQaBs3lYzQE7s11XQ8nle9jzJELxQina6GJF8W/rZVIr1qW1SJmYZTb6nEWOI6x2q5gHoTIXRa&#10;HNqAf+jCgnZ06YlqBQnYu6j/oLJaRI++TSPhbeXbVgtVNJCayfg3NbcdBFW0kDkYTjbh/6MVL7c3&#10;kWlJb0cv5cDSG91/+Prt/afvdx8p3n/5zChDNvUBa0JfupuYhYqduw3XXrxFylUPknmDYYDt2mgz&#10;nJSyXbF9f7Jd7RITdDh5ejadzel1BOXmZ+eTZ7N8YQX1sTpETC+UtywvGm60y7ZADdtrTAP0CMnH&#10;xrE+M80yJ9BUtQYSLW0gneg2pRa90fJKG5MrMG7WlyayLeQ5Kd+hhQewfMkKsBtwJTVMUKdAPneS&#10;pX0gAx2NOs8tWCU5M4r+jLyiRqFOoM3fIEm9cQdnBzOzrWsv9zfx6DjNRLHpML956H7dl+qff9ny&#10;BwAAAP//AwBQSwMEFAAGAAgAAAAhAEZr/vrdAAAACgEAAA8AAABkcnMvZG93bnJldi54bWxMj7FO&#10;xDAQRHsk/sFaJLo724GcIMQ5IaQgGgoORO2LTRIRryPbFwe+nqWCcmeeZmfq/eomttgQR48K5FYA&#10;s9h5M2Kv4O213dwAi0mj0ZNHq+DLRtg352e1rozP+GKXQ+oZhWCstIIhpbniPHaDdTpu/WyRvA8f&#10;nE50hp6boDOFu4kXQuy40yPSh0HP9mGw3efh5BSgTO9Tzikv4bt8LGXZPonnVqnLi/X+Dliya/qD&#10;4bc+VYeGOh39CU1kk4KNLHaEkiGugRFQyCsadyRBilvgTc3/T2h+AAAA//8DAFBLAQItABQABgAI&#10;AAAAIQC2gziS/gAAAOEBAAATAAAAAAAAAAAAAAAAAAAAAABbQ29udGVudF9UeXBlc10ueG1sUEsB&#10;Ai0AFAAGAAgAAAAhADj9If/WAAAAlAEAAAsAAAAAAAAAAAAAAAAALwEAAF9yZWxzLy5yZWxzUEsB&#10;Ai0AFAAGAAgAAAAhAP2WpKLpAQAArQMAAA4AAAAAAAAAAAAAAAAALgIAAGRycy9lMm9Eb2MueG1s&#10;UEsBAi0AFAAGAAgAAAAhAEZr/vrdAAAACgEAAA8AAAAAAAAAAAAAAAAAQwQAAGRycy9kb3ducmV2&#10;LnhtbFBLBQYAAAAABAAEAPMAAABNBQ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0DCABA96"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3564D3C0"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386CD472" w14:textId="77777777" w:rsidTr="00585BFB">
        <w:trPr>
          <w:cantSplit/>
        </w:trPr>
        <w:tc>
          <w:tcPr>
            <w:tcW w:w="2149" w:type="dxa"/>
            <w:vMerge w:val="restart"/>
            <w:tcBorders>
              <w:top w:val="single" w:sz="4" w:space="0" w:color="auto"/>
              <w:left w:val="single" w:sz="4" w:space="0" w:color="auto"/>
              <w:right w:val="single" w:sz="4" w:space="0" w:color="auto"/>
            </w:tcBorders>
            <w:vAlign w:val="center"/>
          </w:tcPr>
          <w:p w14:paraId="6E4E91BA"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5739710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51B2C98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52EA16A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79742A55"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7888F00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姿势正确，动作优美、协调，速度快</w:t>
            </w:r>
          </w:p>
        </w:tc>
      </w:tr>
      <w:tr w:rsidR="00F264AA" w:rsidRPr="00F264AA" w14:paraId="4C83F2F8" w14:textId="77777777" w:rsidTr="00585BFB">
        <w:trPr>
          <w:cantSplit/>
        </w:trPr>
        <w:tc>
          <w:tcPr>
            <w:tcW w:w="2149" w:type="dxa"/>
            <w:vMerge/>
            <w:tcBorders>
              <w:left w:val="single" w:sz="4" w:space="0" w:color="auto"/>
              <w:right w:val="single" w:sz="4" w:space="0" w:color="auto"/>
            </w:tcBorders>
            <w:vAlign w:val="center"/>
          </w:tcPr>
          <w:p w14:paraId="421EF128"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81659E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3AA592E0" w14:textId="77777777" w:rsidTr="00585BFB">
        <w:trPr>
          <w:cantSplit/>
        </w:trPr>
        <w:tc>
          <w:tcPr>
            <w:tcW w:w="2149" w:type="dxa"/>
            <w:vMerge/>
            <w:tcBorders>
              <w:left w:val="single" w:sz="4" w:space="0" w:color="auto"/>
              <w:right w:val="single" w:sz="4" w:space="0" w:color="auto"/>
            </w:tcBorders>
            <w:vAlign w:val="center"/>
          </w:tcPr>
          <w:p w14:paraId="7D0CFE30"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6807F6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58C33035" w14:textId="77777777" w:rsidTr="00585BFB">
        <w:trPr>
          <w:cantSplit/>
        </w:trPr>
        <w:tc>
          <w:tcPr>
            <w:tcW w:w="2149" w:type="dxa"/>
            <w:vMerge/>
            <w:tcBorders>
              <w:left w:val="single" w:sz="4" w:space="0" w:color="auto"/>
              <w:right w:val="single" w:sz="4" w:space="0" w:color="auto"/>
            </w:tcBorders>
            <w:vAlign w:val="center"/>
          </w:tcPr>
          <w:p w14:paraId="7D007536"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59D90A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15D77D55" w14:textId="77777777" w:rsidTr="00585BFB">
        <w:trPr>
          <w:cantSplit/>
        </w:trPr>
        <w:tc>
          <w:tcPr>
            <w:tcW w:w="2149" w:type="dxa"/>
            <w:vMerge/>
            <w:tcBorders>
              <w:left w:val="single" w:sz="4" w:space="0" w:color="auto"/>
              <w:bottom w:val="single" w:sz="4" w:space="0" w:color="auto"/>
              <w:right w:val="single" w:sz="4" w:space="0" w:color="auto"/>
            </w:tcBorders>
            <w:vAlign w:val="center"/>
          </w:tcPr>
          <w:p w14:paraId="531D3D6A"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3C9F56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06EFD95C"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本部分教学目的及要求</w:t>
      </w:r>
      <w:r w:rsidRPr="00F264AA">
        <w:rPr>
          <w:rFonts w:ascii="Calibri" w:eastAsia="宋体" w:hAnsi="Calibri" w:cs="Times New Roman" w:hint="eastAsia"/>
          <w:bCs/>
          <w:sz w:val="24"/>
        </w:rPr>
        <w:t>：</w:t>
      </w:r>
      <w:r w:rsidRPr="00F264AA">
        <w:rPr>
          <w:rFonts w:ascii="Calibri" w:eastAsia="宋体" w:hAnsi="Calibri" w:cs="Times New Roman" w:hint="eastAsia"/>
          <w:sz w:val="24"/>
        </w:rPr>
        <w:t>考核检验教学效果与对学生的学习效果评价</w:t>
      </w:r>
    </w:p>
    <w:p w14:paraId="3A7249BB"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本部分教学重点及难点：</w:t>
      </w:r>
      <w:r w:rsidRPr="00F264AA">
        <w:rPr>
          <w:rFonts w:ascii="Calibri" w:eastAsia="宋体" w:hAnsi="Calibri" w:cs="Times New Roman" w:hint="eastAsia"/>
          <w:sz w:val="24"/>
        </w:rPr>
        <w:t>轮滑测试（公正、公平、公开）</w:t>
      </w:r>
    </w:p>
    <w:p w14:paraId="4D83645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44AC9261"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期中考试(2学时)</w:t>
      </w:r>
    </w:p>
    <w:p w14:paraId="2B785EF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通过考核检验单腿直道滑行教学效果和学生掌握情况，让学生了解单腿直道滑行的重要性。</w:t>
      </w:r>
    </w:p>
    <w:p w14:paraId="43E1024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单腿直道滑行技术</w:t>
      </w:r>
      <w:r w:rsidRPr="00F264AA">
        <w:rPr>
          <w:rFonts w:ascii="Calibri" w:eastAsia="宋体" w:hAnsi="Calibri" w:cs="Times New Roman"/>
          <w:sz w:val="24"/>
        </w:rPr>
        <w:t>（数量及技术评定按百分制计算，各占总分值一半）</w:t>
      </w:r>
    </w:p>
    <w:p w14:paraId="2A20322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平整无坑洼场地20米，每人一次滑行机会。</w:t>
      </w:r>
    </w:p>
    <w:p w14:paraId="303016D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3FEA3EA8"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lastRenderedPageBreak/>
        <w:t>5.</w:t>
      </w:r>
      <w:r w:rsidRPr="00F264AA">
        <w:rPr>
          <w:rFonts w:ascii="Calibri" w:eastAsia="宋体" w:hAnsi="Calibri" w:cs="Times New Roman" w:hint="eastAsia"/>
          <w:b/>
          <w:sz w:val="24"/>
        </w:rPr>
        <w:t>评分原则：</w:t>
      </w:r>
    </w:p>
    <w:p w14:paraId="18727E1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数量评价：</w:t>
      </w:r>
      <w:r w:rsidRPr="00F264AA">
        <w:rPr>
          <w:rFonts w:ascii="Calibri" w:eastAsia="宋体" w:hAnsi="Calibri" w:cs="Times New Roman" w:hint="eastAsia"/>
          <w:sz w:val="24"/>
        </w:rPr>
        <w:t>1</w:t>
      </w:r>
      <w:r w:rsidRPr="00F264AA">
        <w:rPr>
          <w:rFonts w:ascii="Calibri" w:eastAsia="宋体" w:hAnsi="Calibri" w:cs="Times New Roman" w:hint="eastAsia"/>
          <w:sz w:val="24"/>
        </w:rPr>
        <w:t>米为及格，</w:t>
      </w:r>
      <w:r w:rsidRPr="00F264AA">
        <w:rPr>
          <w:rFonts w:ascii="Calibri" w:eastAsia="宋体" w:hAnsi="Calibri" w:cs="Times New Roman" w:hint="eastAsia"/>
          <w:sz w:val="24"/>
        </w:rPr>
        <w:t>5</w:t>
      </w:r>
      <w:r w:rsidRPr="00F264AA">
        <w:rPr>
          <w:rFonts w:ascii="Calibri" w:eastAsia="宋体" w:hAnsi="Calibri" w:cs="Times New Roman" w:hint="eastAsia"/>
          <w:sz w:val="24"/>
        </w:rPr>
        <w:t>米为满分</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p>
    <w:p w14:paraId="7B5CD22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技术评价：</w:t>
      </w:r>
      <w:r w:rsidRPr="00F264AA">
        <w:rPr>
          <w:rFonts w:ascii="Calibri" w:eastAsia="宋体" w:hAnsi="Calibri" w:cs="Times New Roman" w:hint="eastAsia"/>
          <w:sz w:val="24"/>
        </w:rPr>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32F74E81"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4E5B1B98" w14:textId="77777777" w:rsidTr="00585BFB">
        <w:trPr>
          <w:trHeight w:val="655"/>
        </w:trPr>
        <w:tc>
          <w:tcPr>
            <w:tcW w:w="2149" w:type="dxa"/>
            <w:tcBorders>
              <w:top w:val="single" w:sz="4" w:space="0" w:color="auto"/>
              <w:left w:val="single" w:sz="4" w:space="0" w:color="auto"/>
              <w:bottom w:val="single" w:sz="4" w:space="0" w:color="auto"/>
              <w:right w:val="single" w:sz="4" w:space="0" w:color="auto"/>
            </w:tcBorders>
          </w:tcPr>
          <w:p w14:paraId="548B7C02" w14:textId="3F1E0474" w:rsidR="00F264AA" w:rsidRPr="00F264AA" w:rsidRDefault="00325F8A" w:rsidP="00F264AA">
            <w:pPr>
              <w:widowControl/>
              <w:spacing w:line="432" w:lineRule="auto"/>
              <w:jc w:val="center"/>
              <w:rPr>
                <w:rFonts w:ascii="宋体" w:eastAsia="宋体" w:hAnsi="宋体" w:cs="宋体"/>
                <w:kern w:val="0"/>
                <w:sz w:val="18"/>
                <w:szCs w:val="18"/>
              </w:rPr>
            </w:pPr>
            <w:r>
              <w:rPr>
                <w:noProof/>
              </w:rPr>
              <mc:AlternateContent>
                <mc:Choice Requires="wps">
                  <w:drawing>
                    <wp:anchor distT="0" distB="0" distL="114300" distR="114300" simplePos="0" relativeHeight="251691008" behindDoc="0" locked="0" layoutInCell="1" allowOverlap="1" wp14:anchorId="3BB5B9C5" wp14:editId="0840F5B0">
                      <wp:simplePos x="0" y="0"/>
                      <wp:positionH relativeFrom="column">
                        <wp:posOffset>-97790</wp:posOffset>
                      </wp:positionH>
                      <wp:positionV relativeFrom="paragraph">
                        <wp:posOffset>31750</wp:posOffset>
                      </wp:positionV>
                      <wp:extent cx="1432560" cy="638175"/>
                      <wp:effectExtent l="0" t="0" r="15240" b="9525"/>
                      <wp:wrapNone/>
                      <wp:docPr id="17" name="直接连接符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66EF348F" id="直接连接符 17" o:spid="_x0000_s1026" style="position:absolute;left:0;text-align:lef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X2O6QEAAK0DAAAOAAAAZHJzL2Uyb0RvYy54bWysU0uOEzEQ3SNxB8t70kmGZEatdGYxYdiM&#10;YKSBA1Rsd9rCP7lMOrkEF0BiByuW7LkNwzEou5PAwAYhelGyXa+e6z1XLy531rCtiqi9a/hkNOZM&#10;OeGldpuGv351/eSCM0zgJBjvVMP3Cvnl8vGjRR9qNfWdN1JFRiQO6z40vEsp1FWFolMWcOSDcpRs&#10;fbSQaBs3lYzQE7s11XQ8nle9jzJELxQina6GJF8W/rZVIr1sW1SJmYZTb6nEWOI6x2q5gHoTIXRa&#10;HNqAf+jCgnZ06YlqBQnY26j/oLJaRI++TSPhbeXbVgtVNJCayfg3NXcdBFW0kDkYTjbh/6MVL7a3&#10;kWlJb3fOmQNLb3T//su3dx+/f/1A8f7zJ0YZsqkPWBP6yt3GLFTs3F248eINUq56kMwbDANs10ab&#10;4aSU7Yrt+5PtapeYoMPJ07PpbE6vIyg3P7uYnM/yhRXUx+oQMT1X3rK8aLjRLtsCNWxvMA3QIyQf&#10;G8f6zDTLnEBT1RpItLSBdKLblFr0RstrbUyuwLhZX5nItpDnpHyHFh7A8iUrwG7AldQwQZ0C+cxJ&#10;lvaBDHQ06jy3YJXkzCj6M/KKGoU6gTZ/gyT1xh2cHczMtq693N/Go+M0E8Wmw/zmoft1X6p//mXL&#10;HwAAAP//AwBQSwMEFAAGAAgAAAAhAEn+ahjcAAAACQEAAA8AAABkcnMvZG93bnJldi54bWxMj0FL&#10;xDAQhe+C/yGM4G03aTEitemyCBUvHlwXz9kmtmWTSUmybfXXO570OLyPN9+rd6t3bLYxjQEVFFsB&#10;zGIXzIi9guN7u3kAlrJGo11Aq+DLJtg111e1rkxY8M3Oh9wzKsFUaQVDzlPFeeoG63XahskiZZ8h&#10;ep3pjD03US9U7h0vhbjnXo9IHwY92afBdufDxSvAIn+4ZcnLHL/lsyxk+yJeW6Vub9b9I7Bs1/wH&#10;w68+qUNDTqdwQZOYU7Ap5B2hCiRNorwsRAnsRKCQEnhT8/8Lmh8AAAD//wMAUEsBAi0AFAAGAAgA&#10;AAAhALaDOJL+AAAA4QEAABMAAAAAAAAAAAAAAAAAAAAAAFtDb250ZW50X1R5cGVzXS54bWxQSwEC&#10;LQAUAAYACAAAACEAOP0h/9YAAACUAQAACwAAAAAAAAAAAAAAAAAvAQAAX3JlbHMvLnJlbHNQSwEC&#10;LQAUAAYACAAAACEA+Tl9jukBAACtAwAADgAAAAAAAAAAAAAAAAAuAgAAZHJzL2Uyb0RvYy54bWxQ&#10;SwECLQAUAAYACAAAACEASf5qGNwAAAAJAQAADwAAAAAAAAAAAAAAAABDBAAAZHJzL2Rvd25yZXYu&#10;eG1sUEsFBgAAAAAEAAQA8wAAAEwFA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06214E11"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46BCA6E3"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2C6F56F5" w14:textId="77777777" w:rsidTr="00585BFB">
        <w:trPr>
          <w:cantSplit/>
        </w:trPr>
        <w:tc>
          <w:tcPr>
            <w:tcW w:w="2149" w:type="dxa"/>
            <w:vMerge w:val="restart"/>
            <w:tcBorders>
              <w:top w:val="single" w:sz="4" w:space="0" w:color="auto"/>
              <w:left w:val="single" w:sz="4" w:space="0" w:color="auto"/>
              <w:right w:val="single" w:sz="4" w:space="0" w:color="auto"/>
            </w:tcBorders>
            <w:vAlign w:val="center"/>
          </w:tcPr>
          <w:p w14:paraId="183E7ADA"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2FFBAE8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65622BE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023B411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363CF915"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5C2C596B"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姿势正确，动作优美、协调，速度快</w:t>
            </w:r>
          </w:p>
        </w:tc>
      </w:tr>
      <w:tr w:rsidR="00F264AA" w:rsidRPr="00F264AA" w14:paraId="6A3026B5" w14:textId="77777777" w:rsidTr="00585BFB">
        <w:trPr>
          <w:cantSplit/>
        </w:trPr>
        <w:tc>
          <w:tcPr>
            <w:tcW w:w="2149" w:type="dxa"/>
            <w:vMerge/>
            <w:tcBorders>
              <w:left w:val="single" w:sz="4" w:space="0" w:color="auto"/>
              <w:right w:val="single" w:sz="4" w:space="0" w:color="auto"/>
            </w:tcBorders>
            <w:vAlign w:val="center"/>
          </w:tcPr>
          <w:p w14:paraId="4667BCDC"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4C5252F"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564E596D" w14:textId="77777777" w:rsidTr="00585BFB">
        <w:trPr>
          <w:cantSplit/>
        </w:trPr>
        <w:tc>
          <w:tcPr>
            <w:tcW w:w="2149" w:type="dxa"/>
            <w:vMerge/>
            <w:tcBorders>
              <w:left w:val="single" w:sz="4" w:space="0" w:color="auto"/>
              <w:right w:val="single" w:sz="4" w:space="0" w:color="auto"/>
            </w:tcBorders>
            <w:vAlign w:val="center"/>
          </w:tcPr>
          <w:p w14:paraId="5449D527"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F832C7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05DAAACB" w14:textId="77777777" w:rsidTr="00585BFB">
        <w:trPr>
          <w:cantSplit/>
        </w:trPr>
        <w:tc>
          <w:tcPr>
            <w:tcW w:w="2149" w:type="dxa"/>
            <w:vMerge/>
            <w:tcBorders>
              <w:left w:val="single" w:sz="4" w:space="0" w:color="auto"/>
              <w:right w:val="single" w:sz="4" w:space="0" w:color="auto"/>
            </w:tcBorders>
            <w:vAlign w:val="center"/>
          </w:tcPr>
          <w:p w14:paraId="16C99646"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4E96AF9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3660046D" w14:textId="77777777" w:rsidTr="00585BFB">
        <w:trPr>
          <w:cantSplit/>
        </w:trPr>
        <w:tc>
          <w:tcPr>
            <w:tcW w:w="2149" w:type="dxa"/>
            <w:vMerge/>
            <w:tcBorders>
              <w:left w:val="single" w:sz="4" w:space="0" w:color="auto"/>
              <w:bottom w:val="single" w:sz="4" w:space="0" w:color="auto"/>
              <w:right w:val="single" w:sz="4" w:space="0" w:color="auto"/>
            </w:tcBorders>
            <w:vAlign w:val="center"/>
          </w:tcPr>
          <w:p w14:paraId="30D6E20C"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EAAB7F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1C969BF2"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本部分教学目的及要求</w:t>
      </w:r>
      <w:r w:rsidRPr="00F264AA">
        <w:rPr>
          <w:rFonts w:ascii="Calibri" w:eastAsia="宋体" w:hAnsi="Calibri" w:cs="Times New Roman" w:hint="eastAsia"/>
          <w:b/>
          <w:sz w:val="24"/>
        </w:rPr>
        <w:t>：</w:t>
      </w:r>
      <w:r w:rsidRPr="00F264AA">
        <w:rPr>
          <w:rFonts w:ascii="Calibri" w:eastAsia="宋体" w:hAnsi="Calibri" w:cs="Times New Roman" w:hint="eastAsia"/>
          <w:sz w:val="24"/>
        </w:rPr>
        <w:t>考核检验教学效果与对学生的学习效果评价</w:t>
      </w:r>
    </w:p>
    <w:p w14:paraId="58E95E4A"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本部分教学重点及难点：</w:t>
      </w:r>
      <w:r w:rsidRPr="00F264AA">
        <w:rPr>
          <w:rFonts w:ascii="Calibri" w:eastAsia="宋体" w:hAnsi="Calibri" w:cs="Times New Roman" w:hint="eastAsia"/>
          <w:sz w:val="24"/>
        </w:rPr>
        <w:t>轮滑测试（公正、公平、公开）</w:t>
      </w:r>
    </w:p>
    <w:p w14:paraId="0BD332C0" w14:textId="77777777" w:rsidR="00F264AA" w:rsidRPr="00F264AA" w:rsidRDefault="00F264AA" w:rsidP="00F264AA">
      <w:pPr>
        <w:tabs>
          <w:tab w:val="left" w:pos="687"/>
          <w:tab w:val="left" w:pos="897"/>
        </w:tabs>
        <w:adjustRightInd w:val="0"/>
        <w:snapToGrid w:val="0"/>
        <w:spacing w:line="500" w:lineRule="exact"/>
        <w:jc w:val="center"/>
        <w:rPr>
          <w:rFonts w:ascii="宋体" w:eastAsia="宋体" w:hAnsi="宋体" w:cs="宋体"/>
          <w:b/>
          <w:sz w:val="24"/>
        </w:rPr>
      </w:pPr>
      <w:r w:rsidRPr="00F264AA">
        <w:rPr>
          <w:rFonts w:ascii="宋体" w:eastAsia="宋体" w:hAnsi="宋体" w:cs="宋体" w:hint="eastAsia"/>
          <w:b/>
          <w:sz w:val="24"/>
        </w:rPr>
        <w:t>期末考试(2学时)</w:t>
      </w:r>
    </w:p>
    <w:p w14:paraId="404E988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直道正滑</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直道正滑</w:t>
      </w:r>
      <w:r w:rsidRPr="00F264AA">
        <w:rPr>
          <w:rFonts w:ascii="宋体" w:eastAsia="宋体" w:hAnsi="Calibri" w:cs="Times New Roman" w:hint="eastAsia"/>
          <w:bCs/>
          <w:kern w:val="0"/>
          <w:sz w:val="24"/>
        </w:rPr>
        <w:t>的重要性。</w:t>
      </w:r>
    </w:p>
    <w:p w14:paraId="223DAC3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直道正滑</w:t>
      </w:r>
      <w:r w:rsidRPr="00F264AA">
        <w:rPr>
          <w:rFonts w:ascii="Calibri" w:eastAsia="宋体" w:hAnsi="Calibri" w:cs="Times New Roman"/>
          <w:sz w:val="24"/>
        </w:rPr>
        <w:t>（数量及技术评定按百分制计算，各占总分值一半）</w:t>
      </w:r>
    </w:p>
    <w:p w14:paraId="3305610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平整无坑洼场地150米，每人一次滑行机会。</w:t>
      </w:r>
    </w:p>
    <w:p w14:paraId="7068EEB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049B994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bCs/>
          <w:sz w:val="24"/>
        </w:rPr>
      </w:pPr>
      <w:r w:rsidRPr="00F264AA">
        <w:rPr>
          <w:rFonts w:ascii="Calibri" w:eastAsia="宋体" w:hAnsi="Calibri" w:cs="Times New Roman" w:hint="eastAsia"/>
          <w:b/>
          <w:bCs/>
          <w:sz w:val="24"/>
        </w:rPr>
        <w:t>5.</w:t>
      </w:r>
      <w:r w:rsidRPr="00F264AA">
        <w:rPr>
          <w:rFonts w:ascii="Calibri" w:eastAsia="宋体" w:hAnsi="Calibri" w:cs="Times New Roman" w:hint="eastAsia"/>
          <w:b/>
          <w:bCs/>
          <w:sz w:val="24"/>
        </w:rPr>
        <w:t>评分原则：</w:t>
      </w:r>
    </w:p>
    <w:p w14:paraId="60544A1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数量评价：</w:t>
      </w:r>
    </w:p>
    <w:p w14:paraId="1CAAC2D3"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学生需完成</w:t>
      </w:r>
      <w:r w:rsidRPr="00F264AA">
        <w:rPr>
          <w:rFonts w:ascii="Calibri" w:eastAsia="宋体" w:hAnsi="Calibri" w:cs="Times New Roman" w:hint="eastAsia"/>
          <w:sz w:val="24"/>
        </w:rPr>
        <w:t>100</w:t>
      </w:r>
      <w:r w:rsidRPr="00F264AA">
        <w:rPr>
          <w:rFonts w:ascii="Calibri" w:eastAsia="宋体" w:hAnsi="Calibri" w:cs="Times New Roman" w:hint="eastAsia"/>
          <w:sz w:val="24"/>
        </w:rPr>
        <w:t>米直道正滑，</w:t>
      </w:r>
      <w:r w:rsidRPr="00F264AA">
        <w:rPr>
          <w:rFonts w:ascii="Calibri" w:eastAsia="宋体" w:hAnsi="Calibri" w:cs="Times New Roman" w:hint="eastAsia"/>
          <w:sz w:val="24"/>
        </w:rPr>
        <w:t>60</w:t>
      </w:r>
      <w:r w:rsidRPr="00F264AA">
        <w:rPr>
          <w:rFonts w:ascii="Calibri" w:eastAsia="宋体" w:hAnsi="Calibri" w:cs="Times New Roman" w:hint="eastAsia"/>
          <w:sz w:val="24"/>
        </w:rPr>
        <w:t>米为及格，</w:t>
      </w:r>
      <w:r w:rsidRPr="00F264AA">
        <w:rPr>
          <w:rFonts w:ascii="Calibri" w:eastAsia="宋体" w:hAnsi="Calibri" w:cs="Times New Roman" w:hint="eastAsia"/>
          <w:sz w:val="24"/>
        </w:rPr>
        <w:t>100</w:t>
      </w:r>
      <w:r w:rsidRPr="00F264AA">
        <w:rPr>
          <w:rFonts w:ascii="Calibri" w:eastAsia="宋体" w:hAnsi="Calibri" w:cs="Times New Roman" w:hint="eastAsia"/>
          <w:sz w:val="24"/>
        </w:rPr>
        <w:t>米为满分，分值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5E00DF2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技术评价：</w:t>
      </w:r>
    </w:p>
    <w:p w14:paraId="627DFEC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lastRenderedPageBreak/>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16A54004"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777D6EB3" w14:textId="77777777" w:rsidTr="00585BFB">
        <w:trPr>
          <w:trHeight w:val="655"/>
        </w:trPr>
        <w:tc>
          <w:tcPr>
            <w:tcW w:w="2149" w:type="dxa"/>
            <w:tcBorders>
              <w:top w:val="single" w:sz="4" w:space="0" w:color="auto"/>
              <w:left w:val="single" w:sz="4" w:space="0" w:color="auto"/>
              <w:bottom w:val="single" w:sz="4" w:space="0" w:color="auto"/>
              <w:right w:val="single" w:sz="4" w:space="0" w:color="auto"/>
            </w:tcBorders>
          </w:tcPr>
          <w:p w14:paraId="5C9593BF" w14:textId="580783CB" w:rsidR="00F264AA" w:rsidRPr="00F264AA" w:rsidRDefault="00325F8A" w:rsidP="00F264AA">
            <w:pPr>
              <w:widowControl/>
              <w:spacing w:line="432" w:lineRule="auto"/>
              <w:jc w:val="center"/>
              <w:rPr>
                <w:rFonts w:ascii="宋体" w:eastAsia="宋体" w:hAnsi="宋体" w:cs="宋体"/>
                <w:kern w:val="0"/>
                <w:sz w:val="18"/>
                <w:szCs w:val="18"/>
              </w:rPr>
            </w:pPr>
            <w:r>
              <w:rPr>
                <w:noProof/>
              </w:rPr>
              <mc:AlternateContent>
                <mc:Choice Requires="wps">
                  <w:drawing>
                    <wp:anchor distT="0" distB="0" distL="114300" distR="114300" simplePos="0" relativeHeight="251692032" behindDoc="0" locked="0" layoutInCell="1" allowOverlap="1" wp14:anchorId="07D04C72" wp14:editId="42EEA39D">
                      <wp:simplePos x="0" y="0"/>
                      <wp:positionH relativeFrom="column">
                        <wp:posOffset>-97790</wp:posOffset>
                      </wp:positionH>
                      <wp:positionV relativeFrom="paragraph">
                        <wp:posOffset>31750</wp:posOffset>
                      </wp:positionV>
                      <wp:extent cx="1432560" cy="638175"/>
                      <wp:effectExtent l="0" t="0" r="15240" b="9525"/>
                      <wp:wrapNone/>
                      <wp:docPr id="16" name="直接连接符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68C67AF9" id="直接连接符 16" o:spid="_x0000_s1026" style="position:absolute;left:0;text-align:lef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3nA6QEAAK0DAAAOAAAAZHJzL2Uyb0RvYy54bWysU0uOEzEQ3SNxB8t70kmGhFErnVlMGDYj&#10;GGngABXbnbbwTy6TTi7BBZDYwYol+7kNwzEou5PAwAYhelGyXa+e6z1XLy521rCtiqi9a/hkNOZM&#10;OeGldpuGv3l99eScM0zgJBjvVMP3CvnF8vGjRR9qNfWdN1JFRiQO6z40vEsp1FWFolMWcOSDcpRs&#10;fbSQaBs3lYzQE7s11XQ8nle9jzJELxQina6GJF8W/rZVIr1qW1SJmYZTb6nEWOI6x2q5gHoTIXRa&#10;HNqAf+jCgnZ06YlqBQnYu6j/oLJaRI++TSPhbeXbVgtVNJCayfg3NbcdBFW0kDkYTjbh/6MVL7c3&#10;kWlJbzfnzIGlN7r/8PXb+0/f7z5SvP/ymVGGbOoD1oS+dDcxCxU7dxuuvXiLlKseJPMGwwDbtdFm&#10;OCllu2L7/mS72iUm6HDy9Gw6m9PrCMrNz84nz2b5wgrqY3WImF4ob1leNNxol22BGrbXmAboEZKP&#10;jWN9ZpplTqCpag0kWtpAOtFtSi16o+WVNiZXYNysL01kW8hzUr5DCw9g+ZIVYDfgSmqYoE6BfO4k&#10;S/tABjoadZ5bsEpyZhT9GXlFjUKdQJu/QZJ64w7ODmZmW9de7m/i0XGaiWLTYX7z0P26L9U//7Ll&#10;DwAAAP//AwBQSwMEFAAGAAgAAAAhAEn+ahjcAAAACQEAAA8AAABkcnMvZG93bnJldi54bWxMj0FL&#10;xDAQhe+C/yGM4G03aTEitemyCBUvHlwXz9kmtmWTSUmybfXXO570OLyPN9+rd6t3bLYxjQEVFFsB&#10;zGIXzIi9guN7u3kAlrJGo11Aq+DLJtg111e1rkxY8M3Oh9wzKsFUaQVDzlPFeeoG63XahskiZZ8h&#10;ep3pjD03US9U7h0vhbjnXo9IHwY92afBdufDxSvAIn+4ZcnLHL/lsyxk+yJeW6Vub9b9I7Bs1/wH&#10;w68+qUNDTqdwQZOYU7Ap5B2hCiRNorwsRAnsRKCQEnhT8/8Lmh8AAAD//wMAUEsBAi0AFAAGAAgA&#10;AAAhALaDOJL+AAAA4QEAABMAAAAAAAAAAAAAAAAAAAAAAFtDb250ZW50X1R5cGVzXS54bWxQSwEC&#10;LQAUAAYACAAAACEAOP0h/9YAAACUAQAACwAAAAAAAAAAAAAAAAAvAQAAX3JlbHMvLnJlbHNQSwEC&#10;LQAUAAYACAAAACEA0795wOkBAACtAwAADgAAAAAAAAAAAAAAAAAuAgAAZHJzL2Uyb0RvYy54bWxQ&#10;SwECLQAUAAYACAAAACEASf5qGNwAAAAJAQAADwAAAAAAAAAAAAAAAABDBAAAZHJzL2Rvd25yZXYu&#10;eG1sUEsFBgAAAAAEAAQA8wAAAEwFA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7151EC5D"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6EE58DCA"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4CCBA913" w14:textId="77777777" w:rsidTr="00585BFB">
        <w:trPr>
          <w:cantSplit/>
        </w:trPr>
        <w:tc>
          <w:tcPr>
            <w:tcW w:w="2149" w:type="dxa"/>
            <w:vMerge w:val="restart"/>
            <w:tcBorders>
              <w:top w:val="single" w:sz="4" w:space="0" w:color="auto"/>
              <w:left w:val="single" w:sz="4" w:space="0" w:color="auto"/>
              <w:right w:val="single" w:sz="4" w:space="0" w:color="auto"/>
            </w:tcBorders>
            <w:vAlign w:val="center"/>
          </w:tcPr>
          <w:p w14:paraId="220CADA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5B6EDDC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473EC34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4DD7610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5AB20D47"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7BB43E6C"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姿势正确，动作优美、协调，速度快</w:t>
            </w:r>
          </w:p>
        </w:tc>
      </w:tr>
      <w:tr w:rsidR="00F264AA" w:rsidRPr="00F264AA" w14:paraId="0394691E" w14:textId="77777777" w:rsidTr="00585BFB">
        <w:trPr>
          <w:cantSplit/>
        </w:trPr>
        <w:tc>
          <w:tcPr>
            <w:tcW w:w="2149" w:type="dxa"/>
            <w:vMerge/>
            <w:tcBorders>
              <w:left w:val="single" w:sz="4" w:space="0" w:color="auto"/>
              <w:right w:val="single" w:sz="4" w:space="0" w:color="auto"/>
            </w:tcBorders>
            <w:vAlign w:val="center"/>
          </w:tcPr>
          <w:p w14:paraId="3C2210D9"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1ED319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723188F1" w14:textId="77777777" w:rsidTr="00585BFB">
        <w:trPr>
          <w:cantSplit/>
        </w:trPr>
        <w:tc>
          <w:tcPr>
            <w:tcW w:w="2149" w:type="dxa"/>
            <w:vMerge/>
            <w:tcBorders>
              <w:left w:val="single" w:sz="4" w:space="0" w:color="auto"/>
              <w:right w:val="single" w:sz="4" w:space="0" w:color="auto"/>
            </w:tcBorders>
            <w:vAlign w:val="center"/>
          </w:tcPr>
          <w:p w14:paraId="6F914FA8"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4A9D3D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2C9F5B06" w14:textId="77777777" w:rsidTr="00585BFB">
        <w:trPr>
          <w:cantSplit/>
        </w:trPr>
        <w:tc>
          <w:tcPr>
            <w:tcW w:w="2149" w:type="dxa"/>
            <w:vMerge/>
            <w:tcBorders>
              <w:left w:val="single" w:sz="4" w:space="0" w:color="auto"/>
              <w:right w:val="single" w:sz="4" w:space="0" w:color="auto"/>
            </w:tcBorders>
            <w:vAlign w:val="center"/>
          </w:tcPr>
          <w:p w14:paraId="715F8693"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8BAAD8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7E6BCDA1" w14:textId="77777777" w:rsidTr="00585BFB">
        <w:trPr>
          <w:cantSplit/>
        </w:trPr>
        <w:tc>
          <w:tcPr>
            <w:tcW w:w="2149" w:type="dxa"/>
            <w:vMerge/>
            <w:tcBorders>
              <w:left w:val="single" w:sz="4" w:space="0" w:color="auto"/>
              <w:bottom w:val="single" w:sz="4" w:space="0" w:color="auto"/>
              <w:right w:val="single" w:sz="4" w:space="0" w:color="auto"/>
            </w:tcBorders>
            <w:vAlign w:val="center"/>
          </w:tcPr>
          <w:p w14:paraId="7873C653"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C8C537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08BC96EC"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本部分教学目的及要求</w:t>
      </w:r>
      <w:r w:rsidRPr="00F264AA">
        <w:rPr>
          <w:rFonts w:ascii="Calibri" w:eastAsia="宋体" w:hAnsi="Calibri" w:cs="Times New Roman" w:hint="eastAsia"/>
          <w:bCs/>
          <w:sz w:val="24"/>
        </w:rPr>
        <w:t>：</w:t>
      </w:r>
      <w:r w:rsidRPr="00F264AA">
        <w:rPr>
          <w:rFonts w:ascii="Calibri" w:eastAsia="宋体" w:hAnsi="Calibri" w:cs="Times New Roman" w:hint="eastAsia"/>
          <w:sz w:val="24"/>
        </w:rPr>
        <w:t>考核检验教学效果与对学生的学习效果评价</w:t>
      </w:r>
    </w:p>
    <w:p w14:paraId="45F691E8"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本部分教学重点及难点：</w:t>
      </w:r>
      <w:r w:rsidRPr="00F264AA">
        <w:rPr>
          <w:rFonts w:ascii="Calibri" w:eastAsia="宋体" w:hAnsi="Calibri" w:cs="Times New Roman" w:hint="eastAsia"/>
          <w:sz w:val="24"/>
        </w:rPr>
        <w:t>轮滑测试（公正、公平、公开）</w:t>
      </w:r>
    </w:p>
    <w:p w14:paraId="1F4857A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3556C056" w14:textId="77777777" w:rsidR="00F264AA" w:rsidRPr="00F264AA" w:rsidRDefault="00F264AA" w:rsidP="00F264AA">
      <w:pPr>
        <w:tabs>
          <w:tab w:val="left" w:pos="702"/>
        </w:tabs>
        <w:adjustRightInd w:val="0"/>
        <w:snapToGrid w:val="0"/>
        <w:spacing w:line="500" w:lineRule="exact"/>
        <w:jc w:val="center"/>
        <w:rPr>
          <w:rFonts w:ascii="宋体" w:eastAsia="宋体" w:hAnsi="宋体" w:cs="宋体"/>
          <w:b/>
          <w:sz w:val="24"/>
        </w:rPr>
      </w:pPr>
      <w:r w:rsidRPr="00F264AA">
        <w:rPr>
          <w:rFonts w:ascii="宋体" w:eastAsia="宋体" w:hAnsi="宋体" w:cs="宋体" w:hint="eastAsia"/>
          <w:b/>
          <w:sz w:val="24"/>
        </w:rPr>
        <w:t xml:space="preserve">期中考试  （2学时）  </w:t>
      </w:r>
    </w:p>
    <w:p w14:paraId="5C1D7EF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通过考核检验连续弯道滑行教学效果和学生掌握情况，让学生了解连续弯道滑行的重要性。</w:t>
      </w:r>
    </w:p>
    <w:p w14:paraId="729C3D1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连续弯道滑行</w:t>
      </w:r>
      <w:r w:rsidRPr="00F264AA">
        <w:rPr>
          <w:rFonts w:ascii="Calibri" w:eastAsia="宋体" w:hAnsi="Calibri" w:cs="Times New Roman" w:hint="eastAsia"/>
          <w:sz w:val="24"/>
        </w:rPr>
        <w:t>技术</w:t>
      </w:r>
      <w:r w:rsidRPr="00F264AA">
        <w:rPr>
          <w:rFonts w:ascii="Calibri" w:eastAsia="宋体" w:hAnsi="Calibri" w:cs="Times New Roman"/>
          <w:sz w:val="24"/>
        </w:rPr>
        <w:t>（数量及技术评定按百分制计算，各占总分值一半）</w:t>
      </w:r>
    </w:p>
    <w:p w14:paraId="6EDF9AA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Calibri" w:eastAsia="宋体" w:hAnsi="Calibri" w:cs="Times New Roman" w:hint="eastAsia"/>
          <w:sz w:val="24"/>
        </w:rPr>
        <w:t>围绕直径为</w:t>
      </w:r>
      <w:r w:rsidRPr="00F264AA">
        <w:rPr>
          <w:rFonts w:ascii="Calibri" w:eastAsia="宋体" w:hAnsi="Calibri" w:cs="Times New Roman" w:hint="eastAsia"/>
          <w:sz w:val="24"/>
        </w:rPr>
        <w:t>3</w:t>
      </w:r>
      <w:r w:rsidRPr="00F264AA">
        <w:rPr>
          <w:rFonts w:ascii="Calibri" w:eastAsia="宋体" w:hAnsi="Calibri" w:cs="Times New Roman" w:hint="eastAsia"/>
          <w:sz w:val="24"/>
        </w:rPr>
        <w:t>、</w:t>
      </w:r>
      <w:r w:rsidRPr="00F264AA">
        <w:rPr>
          <w:rFonts w:ascii="Calibri" w:eastAsia="宋体" w:hAnsi="Calibri" w:cs="Times New Roman" w:hint="eastAsia"/>
          <w:sz w:val="24"/>
        </w:rPr>
        <w:t>5</w:t>
      </w:r>
      <w:r w:rsidRPr="00F264AA">
        <w:rPr>
          <w:rFonts w:ascii="Calibri" w:eastAsia="宋体" w:hAnsi="Calibri" w:cs="Times New Roman" w:hint="eastAsia"/>
          <w:sz w:val="24"/>
        </w:rPr>
        <w:t>、</w:t>
      </w:r>
      <w:r w:rsidRPr="00F264AA">
        <w:rPr>
          <w:rFonts w:ascii="Calibri" w:eastAsia="宋体" w:hAnsi="Calibri" w:cs="Times New Roman" w:hint="eastAsia"/>
          <w:sz w:val="24"/>
        </w:rPr>
        <w:t>7</w:t>
      </w:r>
      <w:r w:rsidRPr="00F264AA">
        <w:rPr>
          <w:rFonts w:ascii="Calibri" w:eastAsia="宋体" w:hAnsi="Calibri" w:cs="Times New Roman" w:hint="eastAsia"/>
          <w:sz w:val="24"/>
        </w:rPr>
        <w:t>米的圆，逆时针连续滑行</w:t>
      </w:r>
      <w:r w:rsidRPr="00F264AA">
        <w:rPr>
          <w:rFonts w:ascii="Calibri" w:eastAsia="宋体" w:hAnsi="Calibri" w:cs="Times New Roman" w:hint="eastAsia"/>
          <w:sz w:val="24"/>
        </w:rPr>
        <w:t>1</w:t>
      </w:r>
      <w:r w:rsidRPr="00F264AA">
        <w:rPr>
          <w:rFonts w:ascii="Calibri" w:eastAsia="宋体" w:hAnsi="Calibri" w:cs="Times New Roman" w:hint="eastAsia"/>
          <w:sz w:val="24"/>
        </w:rPr>
        <w:t>圈</w:t>
      </w:r>
    </w:p>
    <w:p w14:paraId="133BEA3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7C95A7E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评分原则：</w:t>
      </w:r>
    </w:p>
    <w:p w14:paraId="145669C3"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数量评价：</w:t>
      </w:r>
      <w:r w:rsidRPr="00F264AA">
        <w:rPr>
          <w:rFonts w:ascii="Calibri" w:eastAsia="宋体" w:hAnsi="Calibri" w:cs="Times New Roman" w:hint="eastAsia"/>
          <w:sz w:val="24"/>
        </w:rPr>
        <w:t>围绕直径为</w:t>
      </w:r>
      <w:r w:rsidRPr="00F264AA">
        <w:rPr>
          <w:rFonts w:ascii="Calibri" w:eastAsia="宋体" w:hAnsi="Calibri" w:cs="Times New Roman" w:hint="eastAsia"/>
          <w:sz w:val="24"/>
        </w:rPr>
        <w:t>3</w:t>
      </w:r>
      <w:r w:rsidRPr="00F264AA">
        <w:rPr>
          <w:rFonts w:ascii="Calibri" w:eastAsia="宋体" w:hAnsi="Calibri" w:cs="Times New Roman" w:hint="eastAsia"/>
          <w:sz w:val="24"/>
        </w:rPr>
        <w:t>、</w:t>
      </w:r>
      <w:r w:rsidRPr="00F264AA">
        <w:rPr>
          <w:rFonts w:ascii="Calibri" w:eastAsia="宋体" w:hAnsi="Calibri" w:cs="Times New Roman" w:hint="eastAsia"/>
          <w:sz w:val="24"/>
        </w:rPr>
        <w:t>5</w:t>
      </w:r>
      <w:r w:rsidRPr="00F264AA">
        <w:rPr>
          <w:rFonts w:ascii="Calibri" w:eastAsia="宋体" w:hAnsi="Calibri" w:cs="Times New Roman" w:hint="eastAsia"/>
          <w:sz w:val="24"/>
        </w:rPr>
        <w:t>、</w:t>
      </w:r>
      <w:r w:rsidRPr="00F264AA">
        <w:rPr>
          <w:rFonts w:ascii="Calibri" w:eastAsia="宋体" w:hAnsi="Calibri" w:cs="Times New Roman" w:hint="eastAsia"/>
          <w:sz w:val="24"/>
        </w:rPr>
        <w:t>7</w:t>
      </w:r>
      <w:r w:rsidRPr="00F264AA">
        <w:rPr>
          <w:rFonts w:ascii="Calibri" w:eastAsia="宋体" w:hAnsi="Calibri" w:cs="Times New Roman" w:hint="eastAsia"/>
          <w:sz w:val="24"/>
        </w:rPr>
        <w:t>米的圆，逆时针连续滑行</w:t>
      </w:r>
      <w:r w:rsidRPr="00F264AA">
        <w:rPr>
          <w:rFonts w:ascii="Calibri" w:eastAsia="宋体" w:hAnsi="Calibri" w:cs="Times New Roman" w:hint="eastAsia"/>
          <w:sz w:val="24"/>
        </w:rPr>
        <w:t>1</w:t>
      </w:r>
      <w:r w:rsidRPr="00F264AA">
        <w:rPr>
          <w:rFonts w:ascii="Calibri" w:eastAsia="宋体" w:hAnsi="Calibri" w:cs="Times New Roman" w:hint="eastAsia"/>
          <w:sz w:val="24"/>
        </w:rPr>
        <w:t>圈，弯道压步数量分别为</w:t>
      </w:r>
      <w:r w:rsidRPr="00F264AA">
        <w:rPr>
          <w:rFonts w:ascii="Calibri" w:eastAsia="宋体" w:hAnsi="Calibri" w:cs="Times New Roman" w:hint="eastAsia"/>
          <w:sz w:val="24"/>
        </w:rPr>
        <w:t>1</w:t>
      </w:r>
      <w:r w:rsidRPr="00F264AA">
        <w:rPr>
          <w:rFonts w:ascii="Calibri" w:eastAsia="宋体" w:hAnsi="Calibri" w:cs="Times New Roman" w:hint="eastAsia"/>
          <w:sz w:val="24"/>
        </w:rPr>
        <w:t>个、</w:t>
      </w:r>
      <w:r w:rsidRPr="00F264AA">
        <w:rPr>
          <w:rFonts w:ascii="Calibri" w:eastAsia="宋体" w:hAnsi="Calibri" w:cs="Times New Roman" w:hint="eastAsia"/>
          <w:sz w:val="24"/>
        </w:rPr>
        <w:t>2</w:t>
      </w:r>
      <w:r w:rsidRPr="00F264AA">
        <w:rPr>
          <w:rFonts w:ascii="Calibri" w:eastAsia="宋体" w:hAnsi="Calibri" w:cs="Times New Roman" w:hint="eastAsia"/>
          <w:sz w:val="24"/>
        </w:rPr>
        <w:t>个、</w:t>
      </w:r>
      <w:r w:rsidRPr="00F264AA">
        <w:rPr>
          <w:rFonts w:ascii="Calibri" w:eastAsia="宋体" w:hAnsi="Calibri" w:cs="Times New Roman" w:hint="eastAsia"/>
          <w:sz w:val="24"/>
        </w:rPr>
        <w:t>2</w:t>
      </w:r>
      <w:r w:rsidRPr="00F264AA">
        <w:rPr>
          <w:rFonts w:ascii="Calibri" w:eastAsia="宋体" w:hAnsi="Calibri" w:cs="Times New Roman" w:hint="eastAsia"/>
          <w:sz w:val="24"/>
        </w:rPr>
        <w:t>个为及格，</w:t>
      </w:r>
      <w:r w:rsidRPr="00F264AA">
        <w:rPr>
          <w:rFonts w:ascii="Calibri" w:eastAsia="宋体" w:hAnsi="Calibri" w:cs="Times New Roman" w:hint="eastAsia"/>
          <w:sz w:val="24"/>
        </w:rPr>
        <w:t>4</w:t>
      </w:r>
      <w:r w:rsidRPr="00F264AA">
        <w:rPr>
          <w:rFonts w:ascii="Calibri" w:eastAsia="宋体" w:hAnsi="Calibri" w:cs="Times New Roman" w:hint="eastAsia"/>
          <w:sz w:val="24"/>
        </w:rPr>
        <w:t>个、</w:t>
      </w:r>
      <w:r w:rsidRPr="00F264AA">
        <w:rPr>
          <w:rFonts w:ascii="Calibri" w:eastAsia="宋体" w:hAnsi="Calibri" w:cs="Times New Roman" w:hint="eastAsia"/>
          <w:sz w:val="24"/>
        </w:rPr>
        <w:t>6</w:t>
      </w:r>
      <w:r w:rsidRPr="00F264AA">
        <w:rPr>
          <w:rFonts w:ascii="Calibri" w:eastAsia="宋体" w:hAnsi="Calibri" w:cs="Times New Roman" w:hint="eastAsia"/>
          <w:sz w:val="24"/>
        </w:rPr>
        <w:t>个、</w:t>
      </w:r>
      <w:r w:rsidRPr="00F264AA">
        <w:rPr>
          <w:rFonts w:ascii="Calibri" w:eastAsia="宋体" w:hAnsi="Calibri" w:cs="Times New Roman" w:hint="eastAsia"/>
          <w:sz w:val="24"/>
        </w:rPr>
        <w:t>8</w:t>
      </w:r>
      <w:r w:rsidRPr="00F264AA">
        <w:rPr>
          <w:rFonts w:ascii="Calibri" w:eastAsia="宋体" w:hAnsi="Calibri" w:cs="Times New Roman" w:hint="eastAsia"/>
          <w:sz w:val="24"/>
        </w:rPr>
        <w:t>个分别为满分，分值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52241D9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技术评价：</w:t>
      </w:r>
      <w:r w:rsidRPr="00F264AA">
        <w:rPr>
          <w:rFonts w:ascii="Calibri" w:eastAsia="宋体" w:hAnsi="Calibri" w:cs="Times New Roman" w:hint="eastAsia"/>
          <w:sz w:val="24"/>
        </w:rPr>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4E908CE3" w14:textId="77777777" w:rsidR="00F264AA" w:rsidRPr="00F264AA" w:rsidRDefault="00F264AA" w:rsidP="00F264AA">
      <w:pPr>
        <w:adjustRightInd w:val="0"/>
        <w:snapToGrid w:val="0"/>
        <w:spacing w:line="500" w:lineRule="exact"/>
        <w:ind w:firstLineChars="200" w:firstLine="480"/>
        <w:jc w:val="center"/>
        <w:rPr>
          <w:rFonts w:ascii="Calibri" w:eastAsia="宋体" w:hAnsi="Calibri" w:cs="Times New Roman"/>
          <w:bCs/>
          <w:sz w:val="24"/>
        </w:rPr>
      </w:pPr>
      <w:r w:rsidRPr="00F264AA">
        <w:rPr>
          <w:rFonts w:ascii="Calibri" w:eastAsia="宋体" w:hAnsi="Calibri" w:cs="Times New Roman" w:hint="eastAsia"/>
          <w:bCs/>
          <w:sz w:val="24"/>
        </w:rPr>
        <w:t>表</w:t>
      </w:r>
      <w:r w:rsidRPr="00F264AA">
        <w:rPr>
          <w:rFonts w:ascii="Calibri" w:eastAsia="宋体" w:hAnsi="Calibri" w:cs="Times New Roman" w:hint="eastAsia"/>
          <w:bCs/>
          <w:sz w:val="24"/>
        </w:rPr>
        <w:t>1</w:t>
      </w:r>
      <w:r w:rsidRPr="00F264AA">
        <w:rPr>
          <w:rFonts w:ascii="Calibri" w:eastAsia="宋体" w:hAnsi="Calibri" w:cs="Times New Roman" w:hint="eastAsia"/>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1D0855A7" w14:textId="77777777" w:rsidTr="00585BFB">
        <w:trPr>
          <w:trHeight w:val="655"/>
        </w:trPr>
        <w:tc>
          <w:tcPr>
            <w:tcW w:w="2149" w:type="dxa"/>
            <w:tcBorders>
              <w:top w:val="single" w:sz="4" w:space="0" w:color="auto"/>
              <w:left w:val="single" w:sz="4" w:space="0" w:color="auto"/>
              <w:bottom w:val="single" w:sz="4" w:space="0" w:color="auto"/>
              <w:right w:val="single" w:sz="4" w:space="0" w:color="auto"/>
            </w:tcBorders>
          </w:tcPr>
          <w:p w14:paraId="1A79C88B" w14:textId="2F7C4121" w:rsidR="00F264AA" w:rsidRPr="00F264AA" w:rsidRDefault="00325F8A" w:rsidP="00F264AA">
            <w:pPr>
              <w:widowControl/>
              <w:spacing w:line="432" w:lineRule="auto"/>
              <w:jc w:val="center"/>
              <w:rPr>
                <w:rFonts w:ascii="宋体" w:eastAsia="宋体" w:hAnsi="宋体" w:cs="宋体"/>
                <w:kern w:val="0"/>
                <w:sz w:val="18"/>
                <w:szCs w:val="18"/>
              </w:rPr>
            </w:pPr>
            <w:r>
              <w:rPr>
                <w:noProof/>
              </w:rPr>
              <w:lastRenderedPageBreak/>
              <mc:AlternateContent>
                <mc:Choice Requires="wps">
                  <w:drawing>
                    <wp:anchor distT="0" distB="0" distL="114300" distR="114300" simplePos="0" relativeHeight="251693056" behindDoc="0" locked="0" layoutInCell="1" allowOverlap="1" wp14:anchorId="6D54768E" wp14:editId="52A217EA">
                      <wp:simplePos x="0" y="0"/>
                      <wp:positionH relativeFrom="column">
                        <wp:posOffset>-97790</wp:posOffset>
                      </wp:positionH>
                      <wp:positionV relativeFrom="paragraph">
                        <wp:posOffset>31750</wp:posOffset>
                      </wp:positionV>
                      <wp:extent cx="1432560" cy="638175"/>
                      <wp:effectExtent l="0" t="0" r="15240" b="9525"/>
                      <wp:wrapNone/>
                      <wp:docPr id="15" name="直接连接符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4A506A33" id="直接连接符 15" o:spid="_x0000_s1026" style="position:absolute;left:0;text-align:lef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XQS6gEAAK0DAAAOAAAAZHJzL2Uyb0RvYy54bWysU81uEzEQviPxDpbvZJOUhGqVTQ8N5VJB&#10;pMIDTGxv1sJ/8phs8hK8ABI3OHHk3rehPEbHzk8pXBDCh5Htmflmvs/j2cXWGrZREbV3DR8Nhpwp&#10;J7zUbt3wd2+vnp1zhgmcBOOdavhOIb+YP30y60Otxr7zRqrICMRh3YeGdymFuqpQdMoCDnxQjpyt&#10;jxYSHeO6khF6QremGg+H06r3UYbohUKk28XeyecFv22VSG/aFlVipuHUWyo2FrvKtprPoF5HCJ0W&#10;hzbgH7qwoB0VPUEtIAH7EPUfUFaL6NG3aSC8rXzbaqEKB2IzGv7G5qaDoAoXEgfDSSb8f7Di9WYZ&#10;mZb0dhPOHFh6o7tP3398/PLz9jPZu29fGXlIpj5gTdGXbhkzUbF1N+Hai/dIvuqRMx8w7MO2bbQ5&#10;nJiybZF9d5JdbRMTdDl6fjaeTOl1BPmmZ+ejF6VgBfUxO0RMr5S3LG8abrTLskANm2tMuT7Ux5B8&#10;bRzrM9IkYwJNVWsg0dYG4oluXXLRGy2vtDE5A+N6dWki20Cek7IyZ8J9FJaLLAC7fVxx7SeoUyBf&#10;OsnSLpCAjkad5xaskpwZRT8j7wgQ6gTa/E0klTbuoOxezCzrysvdMh4Vp5koPR7mNw/dr+eS/fDL&#10;5vcAAAD//wMAUEsDBBQABgAIAAAAIQBJ/moY3AAAAAkBAAAPAAAAZHJzL2Rvd25yZXYueG1sTI9B&#10;S8QwEIXvgv8hjOBtN2kxIrXpsggVLx5cF8/ZJrZlk0lJsm311zue9Di8jzffq3erd2y2MY0BFRRb&#10;AcxiF8yIvYLje7t5AJayRqNdQKvgyybYNddXta5MWPDNzofcMyrBVGkFQ85TxXnqBut12obJImWf&#10;IXqd6Yw9N1EvVO4dL4W4516PSB8GPdmnwXbnw8UrwCJ/uGXJyxy/5bMsZPsiXlulbm/W/SOwbNf8&#10;B8OvPqlDQ06ncEGTmFOwKeQdoQokTaK8LEQJ7ESgkBJ4U/P/C5ofAAAA//8DAFBLAQItABQABgAI&#10;AAAAIQC2gziS/gAAAOEBAAATAAAAAAAAAAAAAAAAAAAAAABbQ29udGVudF9UeXBlc10ueG1sUEsB&#10;Ai0AFAAGAAgAAAAhADj9If/WAAAAlAEAAAsAAAAAAAAAAAAAAAAALwEAAF9yZWxzLy5yZWxzUEsB&#10;Ai0AFAAGAAgAAAAhAK01dBLqAQAArQMAAA4AAAAAAAAAAAAAAAAALgIAAGRycy9lMm9Eb2MueG1s&#10;UEsBAi0AFAAGAAgAAAAhAEn+ahjcAAAACQEAAA8AAAAAAAAAAAAAAAAARAQAAGRycy9kb3ducmV2&#10;LnhtbFBLBQYAAAAABAAEAPMAAABNBQ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4D0F3B6F"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5C680157"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2E6A67F6" w14:textId="77777777" w:rsidTr="00585BFB">
        <w:trPr>
          <w:cantSplit/>
        </w:trPr>
        <w:tc>
          <w:tcPr>
            <w:tcW w:w="2149" w:type="dxa"/>
            <w:vMerge w:val="restart"/>
            <w:tcBorders>
              <w:top w:val="single" w:sz="4" w:space="0" w:color="auto"/>
              <w:left w:val="single" w:sz="4" w:space="0" w:color="auto"/>
              <w:right w:val="single" w:sz="4" w:space="0" w:color="auto"/>
            </w:tcBorders>
            <w:vAlign w:val="center"/>
          </w:tcPr>
          <w:p w14:paraId="63CAA27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6FC85F7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7502373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710CDF4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15DE2D0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0771A8EE"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姿势正确，动作优美、协调，速度快</w:t>
            </w:r>
          </w:p>
        </w:tc>
      </w:tr>
      <w:tr w:rsidR="00F264AA" w:rsidRPr="00F264AA" w14:paraId="7BC12EC2" w14:textId="77777777" w:rsidTr="00585BFB">
        <w:trPr>
          <w:cantSplit/>
        </w:trPr>
        <w:tc>
          <w:tcPr>
            <w:tcW w:w="2149" w:type="dxa"/>
            <w:vMerge/>
            <w:tcBorders>
              <w:left w:val="single" w:sz="4" w:space="0" w:color="auto"/>
              <w:right w:val="single" w:sz="4" w:space="0" w:color="auto"/>
            </w:tcBorders>
            <w:vAlign w:val="center"/>
          </w:tcPr>
          <w:p w14:paraId="4323165E"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41DF15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57F00098" w14:textId="77777777" w:rsidTr="00585BFB">
        <w:trPr>
          <w:cantSplit/>
        </w:trPr>
        <w:tc>
          <w:tcPr>
            <w:tcW w:w="2149" w:type="dxa"/>
            <w:vMerge/>
            <w:tcBorders>
              <w:left w:val="single" w:sz="4" w:space="0" w:color="auto"/>
              <w:right w:val="single" w:sz="4" w:space="0" w:color="auto"/>
            </w:tcBorders>
            <w:vAlign w:val="center"/>
          </w:tcPr>
          <w:p w14:paraId="3D2BCE99"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54A1A2D1"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1F58DA71" w14:textId="77777777" w:rsidTr="00585BFB">
        <w:trPr>
          <w:cantSplit/>
        </w:trPr>
        <w:tc>
          <w:tcPr>
            <w:tcW w:w="2149" w:type="dxa"/>
            <w:vMerge/>
            <w:tcBorders>
              <w:left w:val="single" w:sz="4" w:space="0" w:color="auto"/>
              <w:right w:val="single" w:sz="4" w:space="0" w:color="auto"/>
            </w:tcBorders>
            <w:vAlign w:val="center"/>
          </w:tcPr>
          <w:p w14:paraId="2D53AACD"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DCC3D4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3775779F" w14:textId="77777777" w:rsidTr="00585BFB">
        <w:trPr>
          <w:cantSplit/>
        </w:trPr>
        <w:tc>
          <w:tcPr>
            <w:tcW w:w="2149" w:type="dxa"/>
            <w:vMerge/>
            <w:tcBorders>
              <w:left w:val="single" w:sz="4" w:space="0" w:color="auto"/>
              <w:bottom w:val="single" w:sz="4" w:space="0" w:color="auto"/>
              <w:right w:val="single" w:sz="4" w:space="0" w:color="auto"/>
            </w:tcBorders>
            <w:vAlign w:val="center"/>
          </w:tcPr>
          <w:p w14:paraId="2EC0D354"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67812C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307AD6FE" w14:textId="77777777" w:rsidR="00F264AA" w:rsidRPr="00F264AA" w:rsidRDefault="00F264AA" w:rsidP="00F264AA">
      <w:pPr>
        <w:spacing w:line="500" w:lineRule="exact"/>
        <w:rPr>
          <w:rFonts w:ascii="Calibri" w:eastAsia="宋体" w:hAnsi="Calibri" w:cs="Times New Roman"/>
          <w:bCs/>
          <w:sz w:val="24"/>
        </w:rPr>
      </w:pPr>
      <w:r w:rsidRPr="00F264AA">
        <w:rPr>
          <w:rFonts w:ascii="Calibri" w:eastAsia="宋体" w:hAnsi="Calibri" w:cs="Times New Roman"/>
          <w:bCs/>
          <w:sz w:val="24"/>
        </w:rPr>
        <w:t>本部分教学目的及要求</w:t>
      </w:r>
      <w:r w:rsidRPr="00F264AA">
        <w:rPr>
          <w:rFonts w:ascii="Calibri" w:eastAsia="宋体" w:hAnsi="Calibri" w:cs="Times New Roman" w:hint="eastAsia"/>
          <w:bCs/>
          <w:sz w:val="24"/>
        </w:rPr>
        <w:t>：考核检验教学效果与对学生的学习效果评价</w:t>
      </w:r>
    </w:p>
    <w:p w14:paraId="7396AC02" w14:textId="77777777" w:rsidR="00F264AA" w:rsidRPr="00F264AA" w:rsidRDefault="00F264AA" w:rsidP="00F264AA">
      <w:pPr>
        <w:tabs>
          <w:tab w:val="left" w:pos="702"/>
        </w:tabs>
        <w:adjustRightInd w:val="0"/>
        <w:snapToGrid w:val="0"/>
        <w:spacing w:line="500" w:lineRule="exact"/>
        <w:rPr>
          <w:rFonts w:ascii="Calibri" w:eastAsia="宋体" w:hAnsi="Calibri" w:cs="Times New Roman"/>
          <w:bCs/>
          <w:sz w:val="24"/>
        </w:rPr>
      </w:pPr>
      <w:r w:rsidRPr="00F264AA">
        <w:rPr>
          <w:rFonts w:ascii="Calibri" w:eastAsia="宋体" w:hAnsi="Calibri" w:cs="Times New Roman"/>
          <w:bCs/>
          <w:sz w:val="24"/>
        </w:rPr>
        <w:t>本部分教学重点及难点：</w:t>
      </w:r>
      <w:r w:rsidRPr="00F264AA">
        <w:rPr>
          <w:rFonts w:ascii="Calibri" w:eastAsia="宋体" w:hAnsi="Calibri" w:cs="Times New Roman" w:hint="eastAsia"/>
          <w:bCs/>
          <w:sz w:val="24"/>
        </w:rPr>
        <w:t>轮滑测试（公正、公平、公开）</w:t>
      </w:r>
    </w:p>
    <w:p w14:paraId="7651AB7B" w14:textId="77777777" w:rsidR="00F264AA" w:rsidRPr="00F264AA" w:rsidRDefault="00F264AA" w:rsidP="00F264AA">
      <w:pPr>
        <w:tabs>
          <w:tab w:val="left" w:pos="702"/>
        </w:tabs>
        <w:adjustRightInd w:val="0"/>
        <w:snapToGrid w:val="0"/>
        <w:spacing w:line="500" w:lineRule="exact"/>
        <w:rPr>
          <w:rFonts w:ascii="Calibri" w:eastAsia="宋体" w:hAnsi="Calibri" w:cs="Times New Roman"/>
          <w:bCs/>
          <w:sz w:val="24"/>
        </w:rPr>
      </w:pPr>
      <w:r w:rsidRPr="00F264AA">
        <w:rPr>
          <w:rFonts w:ascii="Calibri" w:eastAsia="宋体" w:hAnsi="Calibri" w:cs="Times New Roman" w:hint="eastAsia"/>
          <w:bCs/>
          <w:sz w:val="24"/>
        </w:rPr>
        <w:t>弯道正滑（数量及技术评定按百分制计算，各占总分值一半）</w:t>
      </w:r>
    </w:p>
    <w:p w14:paraId="362C771C" w14:textId="77777777" w:rsidR="00F264AA" w:rsidRPr="00F264AA" w:rsidRDefault="00F264AA" w:rsidP="00F264AA">
      <w:pPr>
        <w:tabs>
          <w:tab w:val="left" w:pos="687"/>
          <w:tab w:val="left" w:pos="897"/>
        </w:tabs>
        <w:adjustRightInd w:val="0"/>
        <w:snapToGrid w:val="0"/>
        <w:spacing w:line="500" w:lineRule="exact"/>
        <w:jc w:val="center"/>
        <w:rPr>
          <w:rFonts w:ascii="宋体" w:eastAsia="宋体" w:hAnsi="宋体" w:cs="宋体"/>
          <w:b/>
          <w:sz w:val="24"/>
        </w:rPr>
      </w:pPr>
      <w:r w:rsidRPr="00F264AA">
        <w:rPr>
          <w:rFonts w:ascii="宋体" w:eastAsia="宋体" w:hAnsi="宋体" w:cs="宋体" w:hint="eastAsia"/>
          <w:b/>
          <w:sz w:val="24"/>
        </w:rPr>
        <w:t>期末考试（2学时）</w:t>
      </w:r>
    </w:p>
    <w:p w14:paraId="62E2368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w:t>
      </w:r>
      <w:r w:rsidRPr="00F264AA">
        <w:rPr>
          <w:rFonts w:ascii="Calibri" w:eastAsia="宋体" w:hAnsi="Calibri" w:cs="Times New Roman" w:hint="eastAsia"/>
          <w:sz w:val="24"/>
        </w:rPr>
        <w:t>直线正滑和弯道正滑综合技术</w:t>
      </w:r>
      <w:r w:rsidRPr="00F264AA">
        <w:rPr>
          <w:rFonts w:ascii="宋体" w:eastAsia="宋体" w:hAnsi="Calibri" w:cs="Times New Roman" w:hint="eastAsia"/>
          <w:bCs/>
          <w:kern w:val="0"/>
          <w:sz w:val="24"/>
        </w:rPr>
        <w:t>教学效果和学生掌握情况，让学生了解连续</w:t>
      </w:r>
      <w:r w:rsidRPr="00F264AA">
        <w:rPr>
          <w:rFonts w:ascii="Calibri" w:eastAsia="宋体" w:hAnsi="Calibri" w:cs="Times New Roman" w:hint="eastAsia"/>
          <w:sz w:val="24"/>
        </w:rPr>
        <w:t>直线正滑和弯道正滑综合技术</w:t>
      </w:r>
      <w:r w:rsidRPr="00F264AA">
        <w:rPr>
          <w:rFonts w:ascii="宋体" w:eastAsia="宋体" w:hAnsi="Calibri" w:cs="Times New Roman" w:hint="eastAsia"/>
          <w:bCs/>
          <w:kern w:val="0"/>
          <w:sz w:val="24"/>
        </w:rPr>
        <w:t>的重要性。</w:t>
      </w:r>
    </w:p>
    <w:p w14:paraId="1B52AC3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直线正滑和弯道正滑综合技术</w:t>
      </w:r>
      <w:r w:rsidRPr="00F264AA">
        <w:rPr>
          <w:rFonts w:ascii="Calibri" w:eastAsia="宋体" w:hAnsi="Calibri" w:cs="Times New Roman"/>
          <w:sz w:val="24"/>
        </w:rPr>
        <w:t>（数量及技术评定按百分制计算，各占总分值一半）</w:t>
      </w:r>
    </w:p>
    <w:p w14:paraId="4DA5854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Calibri" w:eastAsia="宋体" w:hAnsi="Calibri" w:cs="Times New Roman" w:hint="eastAsia"/>
          <w:sz w:val="24"/>
        </w:rPr>
        <w:t>按照既定内四点外四点图形进行，逆时针连续滑行</w:t>
      </w:r>
      <w:r w:rsidRPr="00F264AA">
        <w:rPr>
          <w:rFonts w:ascii="Calibri" w:eastAsia="宋体" w:hAnsi="Calibri" w:cs="Times New Roman" w:hint="eastAsia"/>
          <w:sz w:val="24"/>
        </w:rPr>
        <w:t>1</w:t>
      </w:r>
      <w:r w:rsidRPr="00F264AA">
        <w:rPr>
          <w:rFonts w:ascii="Calibri" w:eastAsia="宋体" w:hAnsi="Calibri" w:cs="Times New Roman" w:hint="eastAsia"/>
          <w:sz w:val="24"/>
        </w:rPr>
        <w:t>圈</w:t>
      </w:r>
    </w:p>
    <w:p w14:paraId="61F70A0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5D4967F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评分原则：</w:t>
      </w:r>
    </w:p>
    <w:p w14:paraId="6426675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数量评价：</w:t>
      </w:r>
      <w:r w:rsidRPr="00F264AA">
        <w:rPr>
          <w:rFonts w:ascii="Calibri" w:eastAsia="宋体" w:hAnsi="Calibri" w:cs="Times New Roman" w:hint="eastAsia"/>
          <w:sz w:val="24"/>
        </w:rPr>
        <w:t>按照既定内四点外四点图形进行，总共有</w:t>
      </w:r>
      <w:r w:rsidRPr="00F264AA">
        <w:rPr>
          <w:rFonts w:ascii="Calibri" w:eastAsia="宋体" w:hAnsi="Calibri" w:cs="Times New Roman" w:hint="eastAsia"/>
          <w:sz w:val="24"/>
        </w:rPr>
        <w:t>2</w:t>
      </w:r>
      <w:r w:rsidRPr="00F264AA">
        <w:rPr>
          <w:rFonts w:ascii="Calibri" w:eastAsia="宋体" w:hAnsi="Calibri" w:cs="Times New Roman" w:hint="eastAsia"/>
          <w:sz w:val="24"/>
        </w:rPr>
        <w:t>个弯道交叉步技术为及格，</w:t>
      </w:r>
      <w:r w:rsidRPr="00F264AA">
        <w:rPr>
          <w:rFonts w:ascii="Calibri" w:eastAsia="宋体" w:hAnsi="Calibri" w:cs="Times New Roman" w:hint="eastAsia"/>
          <w:sz w:val="24"/>
        </w:rPr>
        <w:t>8</w:t>
      </w:r>
      <w:r w:rsidRPr="00F264AA">
        <w:rPr>
          <w:rFonts w:ascii="Calibri" w:eastAsia="宋体" w:hAnsi="Calibri" w:cs="Times New Roman" w:hint="eastAsia"/>
          <w:sz w:val="24"/>
        </w:rPr>
        <w:t>个为满分，分值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3058458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技术评价：</w:t>
      </w:r>
      <w:r w:rsidRPr="00F264AA">
        <w:rPr>
          <w:rFonts w:ascii="Calibri" w:eastAsia="宋体" w:hAnsi="Calibri" w:cs="Times New Roman" w:hint="eastAsia"/>
          <w:sz w:val="24"/>
        </w:rPr>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45715292"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2</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34B13E10" w14:textId="77777777" w:rsidTr="00585BFB">
        <w:trPr>
          <w:trHeight w:val="655"/>
        </w:trPr>
        <w:tc>
          <w:tcPr>
            <w:tcW w:w="2149" w:type="dxa"/>
            <w:tcBorders>
              <w:top w:val="single" w:sz="4" w:space="0" w:color="auto"/>
              <w:left w:val="single" w:sz="4" w:space="0" w:color="auto"/>
              <w:bottom w:val="single" w:sz="4" w:space="0" w:color="auto"/>
              <w:right w:val="single" w:sz="4" w:space="0" w:color="auto"/>
            </w:tcBorders>
          </w:tcPr>
          <w:p w14:paraId="277979CA" w14:textId="078293FE" w:rsidR="00F264AA" w:rsidRPr="00F264AA" w:rsidRDefault="00325F8A" w:rsidP="00F264AA">
            <w:pPr>
              <w:widowControl/>
              <w:spacing w:line="432" w:lineRule="auto"/>
              <w:jc w:val="center"/>
              <w:rPr>
                <w:rFonts w:ascii="宋体" w:eastAsia="宋体" w:hAnsi="宋体" w:cs="宋体"/>
                <w:kern w:val="0"/>
                <w:sz w:val="18"/>
                <w:szCs w:val="18"/>
              </w:rPr>
            </w:pPr>
            <w:r>
              <w:rPr>
                <w:noProof/>
              </w:rPr>
              <mc:AlternateContent>
                <mc:Choice Requires="wps">
                  <w:drawing>
                    <wp:anchor distT="0" distB="0" distL="114300" distR="114300" simplePos="0" relativeHeight="251694080" behindDoc="0" locked="0" layoutInCell="1" allowOverlap="1" wp14:anchorId="2B11168A" wp14:editId="7389C61F">
                      <wp:simplePos x="0" y="0"/>
                      <wp:positionH relativeFrom="column">
                        <wp:posOffset>-97790</wp:posOffset>
                      </wp:positionH>
                      <wp:positionV relativeFrom="paragraph">
                        <wp:posOffset>31750</wp:posOffset>
                      </wp:positionV>
                      <wp:extent cx="1432560" cy="638175"/>
                      <wp:effectExtent l="0" t="0" r="15240" b="9525"/>
                      <wp:wrapNone/>
                      <wp:docPr id="14" name="直接连接符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195FD3E8" id="直接连接符 14" o:spid="_x0000_s1026" style="position:absolute;left:0;text-align:lef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3Bc6QEAAK0DAAAOAAAAZHJzL2Uyb0RvYy54bWysU0uOEzEQ3SNxB8t70klmEkatdGYxYdiM&#10;YKSBA1Rsd9rCP7lMOrkEF0BiByuW7LkNwzEou5PAwAYhelGyXa+e6z1XLy531rCtiqi9a/hkNOZM&#10;OeGldpuGv351/eSCM0zgJBjvVMP3Cvnl8vGjRR9qNfWdN1JFRiQO6z40vEsp1FWFolMWcOSDcpRs&#10;fbSQaBs3lYzQE7s11XQ8nle9jzJELxQina6GJF8W/rZVIr1sW1SJmYZTb6nEWOI6x2q5gHoTIXRa&#10;HNqAf+jCgnZ06YlqBQnY26j/oLJaRI++TSPhbeXbVgtVNJCayfg3NXcdBFW0kDkYTjbh/6MVL7a3&#10;kWlJb3fOmQNLb3T//su3dx+/f/1A8f7zJ0YZsqkPWBP6yt3GLFTs3F248eINUq56kMwbDANs10ab&#10;4aSU7Yrt+5PtapeYoMPJ+dl0NqfXEZSbn11Mns7yhRXUx+oQMT1X3rK8aLjRLtsCNWxvMA3QIyQf&#10;G8f6zDTLnEBT1RpItLSBdKLblFr0RstrbUyuwLhZX5nItpDnpHyHFh7A8iUrwG7AldQwQZ0C+cxJ&#10;lvaBDHQ06jy3YJXkzCj6M/KKGoU6gTZ/gyT1xh2cHczMtq693N/Go+M0E8Wmw/zmoft1X6p//mXL&#10;HwAAAP//AwBQSwMEFAAGAAgAAAAhAEn+ahjcAAAACQEAAA8AAABkcnMvZG93bnJldi54bWxMj0FL&#10;xDAQhe+C/yGM4G03aTEitemyCBUvHlwXz9kmtmWTSUmybfXXO570OLyPN9+rd6t3bLYxjQEVFFsB&#10;zGIXzIi9guN7u3kAlrJGo11Aq+DLJtg111e1rkxY8M3Oh9wzKsFUaQVDzlPFeeoG63XahskiZZ8h&#10;ep3pjD03US9U7h0vhbjnXo9IHwY92afBdufDxSvAIn+4ZcnLHL/lsyxk+yJeW6Vub9b9I7Bs1/wH&#10;w68+qUNDTqdwQZOYU7Ap5B2hCiRNorwsRAnsRKCQEnhT8/8Lmh8AAAD//wMAUEsBAi0AFAAGAAgA&#10;AAAhALaDOJL+AAAA4QEAABMAAAAAAAAAAAAAAAAAAAAAAFtDb250ZW50X1R5cGVzXS54bWxQSwEC&#10;LQAUAAYACAAAACEAOP0h/9YAAACUAQAACwAAAAAAAAAAAAAAAAAvAQAAX3JlbHMvLnJlbHNQSwEC&#10;LQAUAAYACAAAACEAh7NwXOkBAACtAwAADgAAAAAAAAAAAAAAAAAuAgAAZHJzL2Uyb0RvYy54bWxQ&#10;SwECLQAUAAYACAAAACEASf5qGNwAAAAJAQAADwAAAAAAAAAAAAAAAABDBAAAZHJzL2Rvd25yZXYu&#10;eG1sUEsFBgAAAAAEAAQA8wAAAEwFA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7A42108C"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5381C6B7"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32DB0007" w14:textId="77777777" w:rsidTr="00585BFB">
        <w:trPr>
          <w:cantSplit/>
        </w:trPr>
        <w:tc>
          <w:tcPr>
            <w:tcW w:w="2149" w:type="dxa"/>
            <w:vMerge w:val="restart"/>
            <w:tcBorders>
              <w:top w:val="single" w:sz="4" w:space="0" w:color="auto"/>
              <w:left w:val="single" w:sz="4" w:space="0" w:color="auto"/>
              <w:right w:val="single" w:sz="4" w:space="0" w:color="auto"/>
            </w:tcBorders>
            <w:vAlign w:val="center"/>
          </w:tcPr>
          <w:p w14:paraId="0EA6AEA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lastRenderedPageBreak/>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2B86F10B"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72DA0B8F"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31FA619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6D7F96D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52CA383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姿势正确，动作优美、协调，速度快</w:t>
            </w:r>
          </w:p>
        </w:tc>
      </w:tr>
      <w:tr w:rsidR="00F264AA" w:rsidRPr="00F264AA" w14:paraId="0D250C2D" w14:textId="77777777" w:rsidTr="00585BFB">
        <w:trPr>
          <w:cantSplit/>
        </w:trPr>
        <w:tc>
          <w:tcPr>
            <w:tcW w:w="2149" w:type="dxa"/>
            <w:vMerge/>
            <w:tcBorders>
              <w:left w:val="single" w:sz="4" w:space="0" w:color="auto"/>
              <w:right w:val="single" w:sz="4" w:space="0" w:color="auto"/>
            </w:tcBorders>
            <w:vAlign w:val="center"/>
          </w:tcPr>
          <w:p w14:paraId="169CDDEB"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AFA3DE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0945AD4F" w14:textId="77777777" w:rsidTr="00585BFB">
        <w:trPr>
          <w:cantSplit/>
        </w:trPr>
        <w:tc>
          <w:tcPr>
            <w:tcW w:w="2149" w:type="dxa"/>
            <w:vMerge/>
            <w:tcBorders>
              <w:left w:val="single" w:sz="4" w:space="0" w:color="auto"/>
              <w:right w:val="single" w:sz="4" w:space="0" w:color="auto"/>
            </w:tcBorders>
            <w:vAlign w:val="center"/>
          </w:tcPr>
          <w:p w14:paraId="6150E49A"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75EC20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2C7152CB" w14:textId="77777777" w:rsidTr="00585BFB">
        <w:trPr>
          <w:cantSplit/>
        </w:trPr>
        <w:tc>
          <w:tcPr>
            <w:tcW w:w="2149" w:type="dxa"/>
            <w:vMerge/>
            <w:tcBorders>
              <w:left w:val="single" w:sz="4" w:space="0" w:color="auto"/>
              <w:right w:val="single" w:sz="4" w:space="0" w:color="auto"/>
            </w:tcBorders>
            <w:vAlign w:val="center"/>
          </w:tcPr>
          <w:p w14:paraId="51165670"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0FEDD01"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21986392" w14:textId="77777777" w:rsidTr="00585BFB">
        <w:trPr>
          <w:cantSplit/>
        </w:trPr>
        <w:tc>
          <w:tcPr>
            <w:tcW w:w="2149" w:type="dxa"/>
            <w:vMerge/>
            <w:tcBorders>
              <w:left w:val="single" w:sz="4" w:space="0" w:color="auto"/>
              <w:bottom w:val="single" w:sz="4" w:space="0" w:color="auto"/>
              <w:right w:val="single" w:sz="4" w:space="0" w:color="auto"/>
            </w:tcBorders>
            <w:vAlign w:val="center"/>
          </w:tcPr>
          <w:p w14:paraId="12821103"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2D35CB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6E30AD61"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本部分教学目的及要求</w:t>
      </w:r>
      <w:r w:rsidRPr="00F264AA">
        <w:rPr>
          <w:rFonts w:ascii="Calibri" w:eastAsia="宋体" w:hAnsi="Calibri" w:cs="Times New Roman" w:hint="eastAsia"/>
          <w:bCs/>
          <w:sz w:val="24"/>
        </w:rPr>
        <w:t>：</w:t>
      </w:r>
      <w:r w:rsidRPr="00F264AA">
        <w:rPr>
          <w:rFonts w:ascii="Calibri" w:eastAsia="宋体" w:hAnsi="Calibri" w:cs="Times New Roman" w:hint="eastAsia"/>
          <w:sz w:val="24"/>
        </w:rPr>
        <w:t>考核检验教学效果与对学生的学习效果评价</w:t>
      </w:r>
    </w:p>
    <w:p w14:paraId="5C785E2B"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本部分教学重点及难点：</w:t>
      </w:r>
      <w:r w:rsidRPr="00F264AA">
        <w:rPr>
          <w:rFonts w:ascii="Calibri" w:eastAsia="宋体" w:hAnsi="Calibri" w:cs="Times New Roman" w:hint="eastAsia"/>
          <w:sz w:val="24"/>
        </w:rPr>
        <w:t>轮滑测试（公正、公平、公开）</w:t>
      </w:r>
    </w:p>
    <w:p w14:paraId="10C1823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6AAE7091"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期中考试(2学时)</w:t>
      </w:r>
    </w:p>
    <w:p w14:paraId="4121680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通过考核检验单腿直道滑行教学效果和学生掌握情况，让学生了解单腿直道滑行的重要性。</w:t>
      </w:r>
    </w:p>
    <w:p w14:paraId="39A0D05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单腿直道滑行技术</w:t>
      </w:r>
      <w:r w:rsidRPr="00F264AA">
        <w:rPr>
          <w:rFonts w:ascii="Calibri" w:eastAsia="宋体" w:hAnsi="Calibri" w:cs="Times New Roman"/>
          <w:sz w:val="24"/>
        </w:rPr>
        <w:t>（数量及技术评定按百分制计算，各占总分值一半）</w:t>
      </w:r>
    </w:p>
    <w:p w14:paraId="6964DCB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平整无坑洼场地20米，每人一次滑行机会。</w:t>
      </w:r>
    </w:p>
    <w:p w14:paraId="5D73324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275D1F5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评分原则：</w:t>
      </w:r>
    </w:p>
    <w:p w14:paraId="3A8934D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数量评价：</w:t>
      </w:r>
    </w:p>
    <w:p w14:paraId="3CBDC25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1</w:t>
      </w:r>
      <w:r w:rsidRPr="00F264AA">
        <w:rPr>
          <w:rFonts w:ascii="Calibri" w:eastAsia="宋体" w:hAnsi="Calibri" w:cs="Times New Roman" w:hint="eastAsia"/>
          <w:sz w:val="24"/>
        </w:rPr>
        <w:t>米为及格，</w:t>
      </w:r>
      <w:r w:rsidRPr="00F264AA">
        <w:rPr>
          <w:rFonts w:ascii="Calibri" w:eastAsia="宋体" w:hAnsi="Calibri" w:cs="Times New Roman" w:hint="eastAsia"/>
          <w:sz w:val="24"/>
        </w:rPr>
        <w:t>5</w:t>
      </w:r>
      <w:r w:rsidRPr="00F264AA">
        <w:rPr>
          <w:rFonts w:ascii="Calibri" w:eastAsia="宋体" w:hAnsi="Calibri" w:cs="Times New Roman" w:hint="eastAsia"/>
          <w:sz w:val="24"/>
        </w:rPr>
        <w:t>米为满分</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p>
    <w:p w14:paraId="56D5B5C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技术评价：</w:t>
      </w:r>
    </w:p>
    <w:p w14:paraId="5FABB79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59AFC279" w14:textId="77777777" w:rsidR="00F264AA" w:rsidRPr="00F264AA" w:rsidRDefault="00F264AA" w:rsidP="00F264AA">
      <w:pPr>
        <w:adjustRightInd w:val="0"/>
        <w:snapToGrid w:val="0"/>
        <w:spacing w:line="500" w:lineRule="exact"/>
        <w:ind w:firstLineChars="200" w:firstLine="480"/>
        <w:jc w:val="center"/>
        <w:rPr>
          <w:rFonts w:ascii="Calibri" w:eastAsia="宋体" w:hAnsi="Calibri" w:cs="Times New Roman"/>
          <w:bCs/>
          <w:sz w:val="24"/>
        </w:rPr>
      </w:pPr>
      <w:r w:rsidRPr="00F264AA">
        <w:rPr>
          <w:rFonts w:ascii="Calibri" w:eastAsia="宋体" w:hAnsi="Calibri" w:cs="Times New Roman" w:hint="eastAsia"/>
          <w:bCs/>
          <w:sz w:val="24"/>
        </w:rPr>
        <w:t>表</w:t>
      </w:r>
      <w:r w:rsidRPr="00F264AA">
        <w:rPr>
          <w:rFonts w:ascii="Calibri" w:eastAsia="宋体" w:hAnsi="Calibri" w:cs="Times New Roman" w:hint="eastAsia"/>
          <w:bCs/>
          <w:sz w:val="24"/>
        </w:rPr>
        <w:t>1</w:t>
      </w:r>
      <w:r w:rsidRPr="00F264AA">
        <w:rPr>
          <w:rFonts w:ascii="Calibri" w:eastAsia="宋体" w:hAnsi="Calibri" w:cs="Times New Roman" w:hint="eastAsia"/>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3F60BE8F" w14:textId="77777777" w:rsidTr="00585BFB">
        <w:trPr>
          <w:trHeight w:val="655"/>
        </w:trPr>
        <w:tc>
          <w:tcPr>
            <w:tcW w:w="2149" w:type="dxa"/>
            <w:tcBorders>
              <w:top w:val="single" w:sz="4" w:space="0" w:color="auto"/>
              <w:left w:val="single" w:sz="4" w:space="0" w:color="auto"/>
              <w:bottom w:val="single" w:sz="4" w:space="0" w:color="auto"/>
              <w:right w:val="single" w:sz="4" w:space="0" w:color="auto"/>
            </w:tcBorders>
          </w:tcPr>
          <w:p w14:paraId="46C47DE3" w14:textId="0BAD9750" w:rsidR="00F264AA" w:rsidRPr="00F264AA" w:rsidRDefault="00325F8A" w:rsidP="00F264AA">
            <w:pPr>
              <w:widowControl/>
              <w:spacing w:line="432" w:lineRule="auto"/>
              <w:jc w:val="center"/>
              <w:rPr>
                <w:rFonts w:ascii="宋体" w:eastAsia="宋体" w:hAnsi="宋体" w:cs="宋体"/>
                <w:kern w:val="0"/>
                <w:sz w:val="18"/>
                <w:szCs w:val="18"/>
              </w:rPr>
            </w:pPr>
            <w:r>
              <w:rPr>
                <w:noProof/>
              </w:rPr>
              <mc:AlternateContent>
                <mc:Choice Requires="wps">
                  <w:drawing>
                    <wp:anchor distT="0" distB="0" distL="114300" distR="114300" simplePos="0" relativeHeight="251695104" behindDoc="0" locked="0" layoutInCell="1" allowOverlap="1" wp14:anchorId="7D8CA54E" wp14:editId="5B529F14">
                      <wp:simplePos x="0" y="0"/>
                      <wp:positionH relativeFrom="column">
                        <wp:posOffset>-97790</wp:posOffset>
                      </wp:positionH>
                      <wp:positionV relativeFrom="paragraph">
                        <wp:posOffset>31750</wp:posOffset>
                      </wp:positionV>
                      <wp:extent cx="1432560" cy="638175"/>
                      <wp:effectExtent l="0" t="0" r="15240" b="9525"/>
                      <wp:wrapNone/>
                      <wp:docPr id="13" name="直接连接符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7C159FFC" id="直接连接符 13" o:spid="_x0000_s1026" style="position:absolute;left:0;text-align:lef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x5t6AEAAK0DAAAOAAAAZHJzL2Uyb0RvYy54bWysU0uOEzEQ3SNxB8t70vmQMGqlM4sJw2YE&#10;kQYOUPEnbeGfbJPuXIILILGDFUv2cxuGY1B2J4GBDUL0omS7Xj3Xe65eXvZGk70IUTnb0MloTImw&#10;zHFldw198/r6yQUlMYHloJ0VDT2ISC9Xjx8tO1+LqWud5iIQJLGx7nxD25R8XVWRtcJAHDkvLCal&#10;CwYSbsOu4gE6ZDe6mo7Hi6pzgfvgmIgRT9dDkq4Kv5SCpVdSRpGIbij2lkoMJW5zrFZLqHcBfKvY&#10;sQ34hy4MKIuXnqnWkIC8C+oPKqNYcNHJNGLOVE5KxUTRgGom49/U3LbgRdGC5kR/tin+P1r2cr8J&#10;RHF8uxklFgy+0f2Hr9/ef/p+9xHj/ZfPBDNoU+djjegruwlZKOvtrb9x7G3EXPUgmTfRD7BeBpPh&#10;qJT0xfbD2XbRJ8LwcPJ0Np0v8HUY5hazi8mzeb6wgvpU7UNML4QzJC8aqpXNtkAN+5uYBugJko+1&#10;JV1mmmdOwKmSGhIujUed0e5KbXRa8Wulda6IYbe90oHsIc9J+Y4tPIDlS9YQ2wFXUsMEtQL4c8tJ&#10;Ong00OKo09yCEZwSLfDPyCtsFOoESv8NEtVre3R2MDPbunX8sAknx3Emik3H+c1D9+u+VP/8y1Y/&#10;AAAA//8DAFBLAwQUAAYACAAAACEASf5qGNwAAAAJAQAADwAAAGRycy9kb3ducmV2LnhtbEyPQUvE&#10;MBCF74L/IYzgbTdpMSK16bIIFS8eXBfP2Sa2ZZNJSbJt9dc7nvQ4vI8336t3q3dstjGNARUUWwHM&#10;YhfMiL2C43u7eQCWskajXUCr4Msm2DXXV7WuTFjwzc6H3DMqwVRpBUPOU8V56gbrddqGySJlnyF6&#10;nemMPTdRL1TuHS+FuOdej0gfBj3Zp8F258PFK8Aif7hlycscv+WzLGT7Il5bpW5v1v0jsGzX/AfD&#10;rz6pQ0NOp3BBk5hTsCnkHaEKJE2ivCxECexEoJASeFPz/wuaHwAAAP//AwBQSwECLQAUAAYACAAA&#10;ACEAtoM4kv4AAADhAQAAEwAAAAAAAAAAAAAAAAAAAAAAW0NvbnRlbnRfVHlwZXNdLnhtbFBLAQIt&#10;ABQABgAIAAAAIQA4/SH/1gAAAJQBAAALAAAAAAAAAAAAAAAAAC8BAABfcmVscy8ucmVsc1BLAQIt&#10;ABQABgAIAAAAIQAQJx5t6AEAAK0DAAAOAAAAAAAAAAAAAAAAAC4CAABkcnMvZTJvRG9jLnhtbFBL&#10;AQItABQABgAIAAAAIQBJ/moY3AAAAAkBAAAPAAAAAAAAAAAAAAAAAEIEAABkcnMvZG93bnJldi54&#10;bWxQSwUGAAAAAAQABADzAAAASwU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7B1E56D0"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55F5523C"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02CEA0AC" w14:textId="77777777" w:rsidTr="00585BFB">
        <w:trPr>
          <w:cantSplit/>
        </w:trPr>
        <w:tc>
          <w:tcPr>
            <w:tcW w:w="2149" w:type="dxa"/>
            <w:vMerge w:val="restart"/>
            <w:tcBorders>
              <w:top w:val="single" w:sz="4" w:space="0" w:color="auto"/>
              <w:left w:val="single" w:sz="4" w:space="0" w:color="auto"/>
              <w:right w:val="single" w:sz="4" w:space="0" w:color="auto"/>
            </w:tcBorders>
            <w:vAlign w:val="center"/>
          </w:tcPr>
          <w:p w14:paraId="7D7B49F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7DD176A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67C1AA2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lastRenderedPageBreak/>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0BA8762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58C9788E"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4422B6E1"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lastRenderedPageBreak/>
              <w:t>姿势正确，动作优美、协调，速度快</w:t>
            </w:r>
          </w:p>
        </w:tc>
      </w:tr>
      <w:tr w:rsidR="00F264AA" w:rsidRPr="00F264AA" w14:paraId="740C0824" w14:textId="77777777" w:rsidTr="00585BFB">
        <w:trPr>
          <w:cantSplit/>
        </w:trPr>
        <w:tc>
          <w:tcPr>
            <w:tcW w:w="2149" w:type="dxa"/>
            <w:vMerge/>
            <w:tcBorders>
              <w:left w:val="single" w:sz="4" w:space="0" w:color="auto"/>
              <w:right w:val="single" w:sz="4" w:space="0" w:color="auto"/>
            </w:tcBorders>
            <w:vAlign w:val="center"/>
          </w:tcPr>
          <w:p w14:paraId="4BF68C2C"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4C6C5BD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4FF41D15" w14:textId="77777777" w:rsidTr="00585BFB">
        <w:trPr>
          <w:cantSplit/>
        </w:trPr>
        <w:tc>
          <w:tcPr>
            <w:tcW w:w="2149" w:type="dxa"/>
            <w:vMerge/>
            <w:tcBorders>
              <w:left w:val="single" w:sz="4" w:space="0" w:color="auto"/>
              <w:right w:val="single" w:sz="4" w:space="0" w:color="auto"/>
            </w:tcBorders>
            <w:vAlign w:val="center"/>
          </w:tcPr>
          <w:p w14:paraId="0CA14065"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1302B2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344D4420" w14:textId="77777777" w:rsidTr="00585BFB">
        <w:trPr>
          <w:cantSplit/>
        </w:trPr>
        <w:tc>
          <w:tcPr>
            <w:tcW w:w="2149" w:type="dxa"/>
            <w:vMerge/>
            <w:tcBorders>
              <w:left w:val="single" w:sz="4" w:space="0" w:color="auto"/>
              <w:right w:val="single" w:sz="4" w:space="0" w:color="auto"/>
            </w:tcBorders>
            <w:vAlign w:val="center"/>
          </w:tcPr>
          <w:p w14:paraId="630C8505"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257FB3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69A4D04A" w14:textId="77777777" w:rsidTr="00585BFB">
        <w:trPr>
          <w:cantSplit/>
        </w:trPr>
        <w:tc>
          <w:tcPr>
            <w:tcW w:w="2149" w:type="dxa"/>
            <w:vMerge/>
            <w:tcBorders>
              <w:left w:val="single" w:sz="4" w:space="0" w:color="auto"/>
              <w:bottom w:val="single" w:sz="4" w:space="0" w:color="auto"/>
              <w:right w:val="single" w:sz="4" w:space="0" w:color="auto"/>
            </w:tcBorders>
            <w:vAlign w:val="center"/>
          </w:tcPr>
          <w:p w14:paraId="133B3CB2"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2942D9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72D7A50F"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本部分教学目的及要求</w:t>
      </w:r>
      <w:r w:rsidRPr="00F264AA">
        <w:rPr>
          <w:rFonts w:ascii="Calibri" w:eastAsia="宋体" w:hAnsi="Calibri" w:cs="Times New Roman" w:hint="eastAsia"/>
          <w:bCs/>
          <w:sz w:val="24"/>
        </w:rPr>
        <w:t>：</w:t>
      </w:r>
      <w:r w:rsidRPr="00F264AA">
        <w:rPr>
          <w:rFonts w:ascii="Calibri" w:eastAsia="宋体" w:hAnsi="Calibri" w:cs="Times New Roman" w:hint="eastAsia"/>
          <w:sz w:val="24"/>
        </w:rPr>
        <w:t>考核检验教学效果与对学生的学习效果评价</w:t>
      </w:r>
    </w:p>
    <w:p w14:paraId="55E42C28"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本部分教学重点及难点：</w:t>
      </w:r>
      <w:r w:rsidRPr="00F264AA">
        <w:rPr>
          <w:rFonts w:ascii="Calibri" w:eastAsia="宋体" w:hAnsi="Calibri" w:cs="Times New Roman" w:hint="eastAsia"/>
          <w:sz w:val="24"/>
        </w:rPr>
        <w:t>轮滑测试（公正、公平、公开）</w:t>
      </w:r>
    </w:p>
    <w:p w14:paraId="2D7ED02D" w14:textId="77777777" w:rsidR="00F264AA" w:rsidRPr="00F264AA" w:rsidRDefault="00F264AA" w:rsidP="00F264AA">
      <w:pPr>
        <w:tabs>
          <w:tab w:val="left" w:pos="687"/>
          <w:tab w:val="left" w:pos="897"/>
        </w:tabs>
        <w:adjustRightInd w:val="0"/>
        <w:snapToGrid w:val="0"/>
        <w:spacing w:line="500" w:lineRule="exact"/>
        <w:jc w:val="center"/>
        <w:rPr>
          <w:rFonts w:ascii="宋体" w:eastAsia="宋体" w:hAnsi="宋体" w:cs="宋体"/>
          <w:b/>
          <w:sz w:val="24"/>
        </w:rPr>
      </w:pPr>
      <w:r w:rsidRPr="00F264AA">
        <w:rPr>
          <w:rFonts w:ascii="宋体" w:eastAsia="宋体" w:hAnsi="宋体" w:cs="宋体" w:hint="eastAsia"/>
          <w:b/>
          <w:sz w:val="24"/>
        </w:rPr>
        <w:t>期末考试(2学时)</w:t>
      </w:r>
    </w:p>
    <w:p w14:paraId="7505196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直道正滑</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直道正滑</w:t>
      </w:r>
      <w:r w:rsidRPr="00F264AA">
        <w:rPr>
          <w:rFonts w:ascii="宋体" w:eastAsia="宋体" w:hAnsi="Calibri" w:cs="Times New Roman" w:hint="eastAsia"/>
          <w:bCs/>
          <w:kern w:val="0"/>
          <w:sz w:val="24"/>
        </w:rPr>
        <w:t>的重要性。</w:t>
      </w:r>
    </w:p>
    <w:p w14:paraId="5FAD449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直道正滑</w:t>
      </w:r>
      <w:r w:rsidRPr="00F264AA">
        <w:rPr>
          <w:rFonts w:ascii="Calibri" w:eastAsia="宋体" w:hAnsi="Calibri" w:cs="Times New Roman"/>
          <w:sz w:val="24"/>
        </w:rPr>
        <w:t>（数量及技术评定按百分制计算，各占总分值一半）</w:t>
      </w:r>
    </w:p>
    <w:p w14:paraId="152D0E2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平整无坑洼场地150米，每人一次滑行机会。</w:t>
      </w:r>
    </w:p>
    <w:p w14:paraId="7C85AC7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2F361C1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bCs/>
          <w:sz w:val="24"/>
        </w:rPr>
      </w:pPr>
      <w:r w:rsidRPr="00F264AA">
        <w:rPr>
          <w:rFonts w:ascii="Calibri" w:eastAsia="宋体" w:hAnsi="Calibri" w:cs="Times New Roman" w:hint="eastAsia"/>
          <w:b/>
          <w:bCs/>
          <w:sz w:val="24"/>
        </w:rPr>
        <w:t>5.</w:t>
      </w:r>
      <w:r w:rsidRPr="00F264AA">
        <w:rPr>
          <w:rFonts w:ascii="Calibri" w:eastAsia="宋体" w:hAnsi="Calibri" w:cs="Times New Roman" w:hint="eastAsia"/>
          <w:b/>
          <w:bCs/>
          <w:sz w:val="24"/>
        </w:rPr>
        <w:t>评分原则：</w:t>
      </w:r>
    </w:p>
    <w:p w14:paraId="49E03D2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数量评价：</w:t>
      </w:r>
    </w:p>
    <w:p w14:paraId="3A96CDB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学生需完成</w:t>
      </w:r>
      <w:r w:rsidRPr="00F264AA">
        <w:rPr>
          <w:rFonts w:ascii="Calibri" w:eastAsia="宋体" w:hAnsi="Calibri" w:cs="Times New Roman" w:hint="eastAsia"/>
          <w:sz w:val="24"/>
        </w:rPr>
        <w:t>100</w:t>
      </w:r>
      <w:r w:rsidRPr="00F264AA">
        <w:rPr>
          <w:rFonts w:ascii="Calibri" w:eastAsia="宋体" w:hAnsi="Calibri" w:cs="Times New Roman" w:hint="eastAsia"/>
          <w:sz w:val="24"/>
        </w:rPr>
        <w:t>米直道正滑，</w:t>
      </w:r>
      <w:r w:rsidRPr="00F264AA">
        <w:rPr>
          <w:rFonts w:ascii="Calibri" w:eastAsia="宋体" w:hAnsi="Calibri" w:cs="Times New Roman" w:hint="eastAsia"/>
          <w:sz w:val="24"/>
        </w:rPr>
        <w:t>60</w:t>
      </w:r>
      <w:r w:rsidRPr="00F264AA">
        <w:rPr>
          <w:rFonts w:ascii="Calibri" w:eastAsia="宋体" w:hAnsi="Calibri" w:cs="Times New Roman" w:hint="eastAsia"/>
          <w:sz w:val="24"/>
        </w:rPr>
        <w:t>米为及格，</w:t>
      </w:r>
      <w:r w:rsidRPr="00F264AA">
        <w:rPr>
          <w:rFonts w:ascii="Calibri" w:eastAsia="宋体" w:hAnsi="Calibri" w:cs="Times New Roman" w:hint="eastAsia"/>
          <w:sz w:val="24"/>
        </w:rPr>
        <w:t>100</w:t>
      </w:r>
      <w:r w:rsidRPr="00F264AA">
        <w:rPr>
          <w:rFonts w:ascii="Calibri" w:eastAsia="宋体" w:hAnsi="Calibri" w:cs="Times New Roman" w:hint="eastAsia"/>
          <w:sz w:val="24"/>
        </w:rPr>
        <w:t>米为满分，分值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465FE44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技术评价：</w:t>
      </w:r>
    </w:p>
    <w:p w14:paraId="67C5C4C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291B9EC0" w14:textId="77777777" w:rsidR="00F264AA" w:rsidRPr="00F264AA" w:rsidRDefault="00F264AA" w:rsidP="00F264AA">
      <w:pPr>
        <w:adjustRightInd w:val="0"/>
        <w:snapToGrid w:val="0"/>
        <w:spacing w:line="500" w:lineRule="exact"/>
        <w:ind w:firstLineChars="200" w:firstLine="480"/>
        <w:jc w:val="center"/>
        <w:rPr>
          <w:rFonts w:ascii="Calibri" w:eastAsia="宋体" w:hAnsi="Calibri" w:cs="Times New Roman"/>
          <w:bCs/>
          <w:sz w:val="24"/>
        </w:rPr>
      </w:pPr>
      <w:r w:rsidRPr="00F264AA">
        <w:rPr>
          <w:rFonts w:ascii="Calibri" w:eastAsia="宋体" w:hAnsi="Calibri" w:cs="Times New Roman" w:hint="eastAsia"/>
          <w:bCs/>
          <w:sz w:val="24"/>
        </w:rPr>
        <w:t>表</w:t>
      </w:r>
      <w:r w:rsidRPr="00F264AA">
        <w:rPr>
          <w:rFonts w:ascii="Calibri" w:eastAsia="宋体" w:hAnsi="Calibri" w:cs="Times New Roman" w:hint="eastAsia"/>
          <w:bCs/>
          <w:sz w:val="24"/>
        </w:rPr>
        <w:t>1</w:t>
      </w:r>
      <w:r w:rsidRPr="00F264AA">
        <w:rPr>
          <w:rFonts w:ascii="Calibri" w:eastAsia="宋体" w:hAnsi="Calibri" w:cs="Times New Roman" w:hint="eastAsia"/>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230F332F" w14:textId="77777777" w:rsidTr="00585BFB">
        <w:trPr>
          <w:trHeight w:val="655"/>
        </w:trPr>
        <w:tc>
          <w:tcPr>
            <w:tcW w:w="2149" w:type="dxa"/>
            <w:tcBorders>
              <w:top w:val="single" w:sz="4" w:space="0" w:color="auto"/>
              <w:left w:val="single" w:sz="4" w:space="0" w:color="auto"/>
              <w:bottom w:val="single" w:sz="4" w:space="0" w:color="auto"/>
              <w:right w:val="single" w:sz="4" w:space="0" w:color="auto"/>
            </w:tcBorders>
          </w:tcPr>
          <w:p w14:paraId="23A60105" w14:textId="788CFD33" w:rsidR="00F264AA" w:rsidRPr="00F264AA" w:rsidRDefault="00325F8A" w:rsidP="00F264AA">
            <w:pPr>
              <w:widowControl/>
              <w:spacing w:line="432" w:lineRule="auto"/>
              <w:jc w:val="center"/>
              <w:rPr>
                <w:rFonts w:ascii="宋体" w:eastAsia="宋体" w:hAnsi="宋体" w:cs="宋体"/>
                <w:kern w:val="0"/>
                <w:sz w:val="18"/>
                <w:szCs w:val="18"/>
              </w:rPr>
            </w:pPr>
            <w:r>
              <w:rPr>
                <w:noProof/>
              </w:rPr>
              <mc:AlternateContent>
                <mc:Choice Requires="wps">
                  <w:drawing>
                    <wp:anchor distT="0" distB="0" distL="114300" distR="114300" simplePos="0" relativeHeight="251696128" behindDoc="0" locked="0" layoutInCell="1" allowOverlap="1" wp14:anchorId="56C3C95D" wp14:editId="5E36D4C2">
                      <wp:simplePos x="0" y="0"/>
                      <wp:positionH relativeFrom="column">
                        <wp:posOffset>-97790</wp:posOffset>
                      </wp:positionH>
                      <wp:positionV relativeFrom="paragraph">
                        <wp:posOffset>31750</wp:posOffset>
                      </wp:positionV>
                      <wp:extent cx="1432560" cy="638175"/>
                      <wp:effectExtent l="0" t="0" r="15240" b="9525"/>
                      <wp:wrapNone/>
                      <wp:docPr id="12" name="直接连接符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22904BDE" id="直接连接符 12" o:spid="_x0000_s1026" style="position:absolute;left:0;text-align:lef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Roj6QEAAK0DAAAOAAAAZHJzL2Uyb0RvYy54bWysU0uOEzEQ3SNxB8t70kmGhFErnVlMGDYj&#10;GGngABXbnbbwTy6TTi7BBZDYwYol+7kNwzEou5PAwAYhelGyXa+e6z1XLy521rCtiqi9a/hkNOZM&#10;OeGldpuGv3l99eScM0zgJBjvVMP3CvnF8vGjRR9qNfWdN1JFRiQO6z40vEsp1FWFolMWcOSDcpRs&#10;fbSQaBs3lYzQE7s11XQ8nle9jzJELxQina6GJF8W/rZVIr1qW1SJmYZTb6nEWOI6x2q5gHoTIXRa&#10;HNqAf+jCgnZ06YlqBQnYu6j/oLJaRI++TSPhbeXbVgtVNJCayfg3NbcdBFW0kDkYTjbh/6MVL7c3&#10;kWlJbzflzIGlN7r/8PXb+0/f7z5SvP/ymVGGbOoD1oS+dDcxCxU7dxuuvXiLlKseJPMGwwDbtdFm&#10;OCllu2L7/mS72iUm6HDy9Gw6m9PrCMrNz84nz2b5wgrqY3WImF4ob1leNNxol22BGrbXmAboEZKP&#10;jWN9ZpplTqCpag0kWtpAOtFtSi16o+WVNiZXYNysL01kW8hzUr5DCw9g+ZIVYDfgSmqYoE6BfO4k&#10;S/tABjoadZ5bsEpyZhT9GXlFjUKdQJu/QZJ64w7ODmZmW9de7m/i0XGaiWLTYX7z0P26L9U//7Ll&#10;DwAAAP//AwBQSwMEFAAGAAgAAAAhAEn+ahjcAAAACQEAAA8AAABkcnMvZG93bnJldi54bWxMj0FL&#10;xDAQhe+C/yGM4G03aTEitemyCBUvHlwXz9kmtmWTSUmybfXXO570OLyPN9+rd6t3bLYxjQEVFFsB&#10;zGIXzIi9guN7u3kAlrJGo11Aq+DLJtg111e1rkxY8M3Oh9wzKsFUaQVDzlPFeeoG63XahskiZZ8h&#10;ep3pjD03US9U7h0vhbjnXo9IHwY92afBdufDxSvAIn+4ZcnLHL/lsyxk+yJeW6Vub9b9I7Bs1/wH&#10;w68+qUNDTqdwQZOYU7Ap5B2hCiRNorwsRAnsRKCQEnhT8/8Lmh8AAAD//wMAUEsBAi0AFAAGAAgA&#10;AAAhALaDOJL+AAAA4QEAABMAAAAAAAAAAAAAAAAAAAAAAFtDb250ZW50X1R5cGVzXS54bWxQSwEC&#10;LQAUAAYACAAAACEAOP0h/9YAAACUAQAACwAAAAAAAAAAAAAAAAAvAQAAX3JlbHMvLnJlbHNQSwEC&#10;LQAUAAYACAAAACEAOqEaI+kBAACtAwAADgAAAAAAAAAAAAAAAAAuAgAAZHJzL2Uyb0RvYy54bWxQ&#10;SwECLQAUAAYACAAAACEASf5qGNwAAAAJAQAADwAAAAAAAAAAAAAAAABDBAAAZHJzL2Rvd25yZXYu&#10;eG1sUEsFBgAAAAAEAAQA8wAAAEwFAAAAAA==&#10;" strokeweight=".5pt">
                      <o:lock v:ext="edit" shapetype="f"/>
                    </v:line>
                  </w:pict>
                </mc:Fallback>
              </mc:AlternateConten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3281EB6B"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3D31301A"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6CBC1F49" w14:textId="77777777" w:rsidTr="00585BFB">
        <w:trPr>
          <w:cantSplit/>
        </w:trPr>
        <w:tc>
          <w:tcPr>
            <w:tcW w:w="2149" w:type="dxa"/>
            <w:vMerge w:val="restart"/>
            <w:tcBorders>
              <w:top w:val="single" w:sz="4" w:space="0" w:color="auto"/>
              <w:left w:val="single" w:sz="4" w:space="0" w:color="auto"/>
              <w:right w:val="single" w:sz="4" w:space="0" w:color="auto"/>
            </w:tcBorders>
            <w:vAlign w:val="center"/>
          </w:tcPr>
          <w:p w14:paraId="192B4E7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2D6E148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73157A91"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1A0C077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5A87EECC"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2BE0DE47"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姿势正确，动作优美、协调，速度快</w:t>
            </w:r>
          </w:p>
        </w:tc>
      </w:tr>
      <w:tr w:rsidR="00F264AA" w:rsidRPr="00F264AA" w14:paraId="28EC5201" w14:textId="77777777" w:rsidTr="00585BFB">
        <w:trPr>
          <w:cantSplit/>
        </w:trPr>
        <w:tc>
          <w:tcPr>
            <w:tcW w:w="2149" w:type="dxa"/>
            <w:vMerge/>
            <w:tcBorders>
              <w:left w:val="single" w:sz="4" w:space="0" w:color="auto"/>
              <w:right w:val="single" w:sz="4" w:space="0" w:color="auto"/>
            </w:tcBorders>
            <w:vAlign w:val="center"/>
          </w:tcPr>
          <w:p w14:paraId="08091707"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5FC5236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5F9C9A1B" w14:textId="77777777" w:rsidTr="00585BFB">
        <w:trPr>
          <w:cantSplit/>
        </w:trPr>
        <w:tc>
          <w:tcPr>
            <w:tcW w:w="2149" w:type="dxa"/>
            <w:vMerge/>
            <w:tcBorders>
              <w:left w:val="single" w:sz="4" w:space="0" w:color="auto"/>
              <w:right w:val="single" w:sz="4" w:space="0" w:color="auto"/>
            </w:tcBorders>
            <w:vAlign w:val="center"/>
          </w:tcPr>
          <w:p w14:paraId="0D12C88F"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4A4C16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2ECD9734" w14:textId="77777777" w:rsidTr="00585BFB">
        <w:trPr>
          <w:cantSplit/>
        </w:trPr>
        <w:tc>
          <w:tcPr>
            <w:tcW w:w="2149" w:type="dxa"/>
            <w:vMerge/>
            <w:tcBorders>
              <w:left w:val="single" w:sz="4" w:space="0" w:color="auto"/>
              <w:right w:val="single" w:sz="4" w:space="0" w:color="auto"/>
            </w:tcBorders>
            <w:vAlign w:val="center"/>
          </w:tcPr>
          <w:p w14:paraId="15D0EA28"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AB3CD0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01900F94" w14:textId="77777777" w:rsidTr="00585BFB">
        <w:trPr>
          <w:cantSplit/>
        </w:trPr>
        <w:tc>
          <w:tcPr>
            <w:tcW w:w="2149" w:type="dxa"/>
            <w:vMerge/>
            <w:tcBorders>
              <w:left w:val="single" w:sz="4" w:space="0" w:color="auto"/>
              <w:bottom w:val="single" w:sz="4" w:space="0" w:color="auto"/>
              <w:right w:val="single" w:sz="4" w:space="0" w:color="auto"/>
            </w:tcBorders>
            <w:vAlign w:val="center"/>
          </w:tcPr>
          <w:p w14:paraId="202E83EE"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387F35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0EB25D9C"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lastRenderedPageBreak/>
        <w:t>本部分教学目的及要求</w:t>
      </w:r>
      <w:r w:rsidRPr="00F264AA">
        <w:rPr>
          <w:rFonts w:ascii="Calibri" w:eastAsia="宋体" w:hAnsi="Calibri" w:cs="Times New Roman" w:hint="eastAsia"/>
          <w:bCs/>
          <w:sz w:val="24"/>
        </w:rPr>
        <w:t>：</w:t>
      </w:r>
      <w:r w:rsidRPr="00F264AA">
        <w:rPr>
          <w:rFonts w:ascii="Calibri" w:eastAsia="宋体" w:hAnsi="Calibri" w:cs="Times New Roman" w:hint="eastAsia"/>
          <w:sz w:val="24"/>
        </w:rPr>
        <w:t>考核检验教学效果与对学生的学习效果评价</w:t>
      </w:r>
    </w:p>
    <w:p w14:paraId="6BBDF007"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本部分教学重点及难点：</w:t>
      </w:r>
      <w:r w:rsidRPr="00F264AA">
        <w:rPr>
          <w:rFonts w:ascii="Calibri" w:eastAsia="宋体" w:hAnsi="Calibri" w:cs="Times New Roman" w:hint="eastAsia"/>
          <w:sz w:val="24"/>
        </w:rPr>
        <w:t>轮滑测试（公正、公平、公开）</w:t>
      </w:r>
    </w:p>
    <w:p w14:paraId="70AE3763"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668FB657"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32531EAB"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Times New Roman"/>
          <w:color w:val="FF0000"/>
          <w:sz w:val="24"/>
        </w:rPr>
      </w:pPr>
      <w:r w:rsidRPr="00F264AA">
        <w:rPr>
          <w:rFonts w:ascii="宋体" w:eastAsia="宋体" w:hAnsi="宋体" w:cs="宋体" w:hint="eastAsia"/>
          <w:kern w:val="0"/>
          <w:sz w:val="24"/>
        </w:rPr>
        <w:t>任晋军主编：《当代大学体育教程》，北京体育大学出版社，2008</w:t>
      </w:r>
    </w:p>
    <w:p w14:paraId="39CC51A6"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6E652AB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3A2581E8"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4BF574D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228FB0CD"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D7E5C6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73AB8A2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16E0A10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428DC0A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5324112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9B3844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6E7441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12C9A3F"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72645F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2560D56" w14:textId="77777777" w:rsidR="00F264AA" w:rsidRPr="00F264AA" w:rsidRDefault="00F264AA" w:rsidP="00F264AA">
      <w:pPr>
        <w:spacing w:line="440" w:lineRule="exact"/>
        <w:rPr>
          <w:rFonts w:ascii="黑体" w:eastAsia="黑体" w:hAnsi="黑体" w:cs="Times New Roman"/>
          <w:sz w:val="28"/>
          <w:szCs w:val="28"/>
        </w:rPr>
      </w:pPr>
    </w:p>
    <w:p w14:paraId="4A4A6D77" w14:textId="77777777" w:rsidR="00F264AA" w:rsidRPr="00F264AA" w:rsidRDefault="00F264AA" w:rsidP="00F264AA">
      <w:pPr>
        <w:spacing w:line="440" w:lineRule="exact"/>
        <w:rPr>
          <w:rFonts w:ascii="黑体" w:eastAsia="黑体" w:hAnsi="黑体" w:cs="Times New Roman"/>
          <w:sz w:val="28"/>
          <w:szCs w:val="28"/>
        </w:rPr>
      </w:pPr>
    </w:p>
    <w:p w14:paraId="2456442D" w14:textId="77777777" w:rsidR="00F264AA" w:rsidRPr="00F264AA" w:rsidRDefault="00F264AA" w:rsidP="00F264AA">
      <w:pPr>
        <w:spacing w:line="440" w:lineRule="exact"/>
        <w:rPr>
          <w:rFonts w:ascii="黑体" w:eastAsia="黑体" w:hAnsi="黑体" w:cs="Times New Roman"/>
          <w:sz w:val="28"/>
          <w:szCs w:val="28"/>
        </w:rPr>
      </w:pPr>
    </w:p>
    <w:p w14:paraId="1C8232F0" w14:textId="77777777" w:rsidR="00F264AA" w:rsidRPr="00F264AA" w:rsidRDefault="00F264AA" w:rsidP="00F264AA">
      <w:pPr>
        <w:spacing w:line="440" w:lineRule="exact"/>
        <w:rPr>
          <w:rFonts w:ascii="黑体" w:eastAsia="黑体" w:hAnsi="黑体" w:cs="Times New Roman"/>
          <w:sz w:val="28"/>
          <w:szCs w:val="28"/>
        </w:rPr>
      </w:pPr>
    </w:p>
    <w:p w14:paraId="49E8EAB1" w14:textId="77777777" w:rsidR="00F264AA" w:rsidRPr="00F264AA" w:rsidRDefault="00F264AA" w:rsidP="00F264AA">
      <w:pPr>
        <w:spacing w:line="440" w:lineRule="exact"/>
        <w:rPr>
          <w:rFonts w:ascii="黑体" w:eastAsia="黑体" w:hAnsi="黑体" w:cs="Times New Roman"/>
          <w:sz w:val="28"/>
          <w:szCs w:val="28"/>
        </w:rPr>
      </w:pPr>
    </w:p>
    <w:p w14:paraId="07806969" w14:textId="77777777" w:rsidR="00F264AA" w:rsidRPr="00F264AA" w:rsidRDefault="00F264AA" w:rsidP="00F264AA">
      <w:pPr>
        <w:spacing w:line="440" w:lineRule="exact"/>
        <w:rPr>
          <w:rFonts w:ascii="黑体" w:eastAsia="黑体" w:hAnsi="黑体" w:cs="Times New Roman"/>
          <w:sz w:val="28"/>
          <w:szCs w:val="28"/>
        </w:rPr>
      </w:pPr>
    </w:p>
    <w:p w14:paraId="6458A434" w14:textId="77777777" w:rsidR="00F264AA" w:rsidRPr="00F264AA" w:rsidRDefault="00F264AA" w:rsidP="00F264AA">
      <w:pPr>
        <w:spacing w:line="440" w:lineRule="exact"/>
        <w:rPr>
          <w:rFonts w:ascii="黑体" w:eastAsia="黑体" w:hAnsi="黑体" w:cs="Times New Roman"/>
          <w:sz w:val="28"/>
          <w:szCs w:val="28"/>
        </w:rPr>
      </w:pPr>
    </w:p>
    <w:p w14:paraId="37A04E89" w14:textId="77777777" w:rsidR="00F264AA" w:rsidRPr="00F264AA" w:rsidRDefault="00F264AA" w:rsidP="00F264AA">
      <w:pPr>
        <w:spacing w:line="440" w:lineRule="exact"/>
        <w:rPr>
          <w:rFonts w:ascii="黑体" w:eastAsia="黑体" w:hAnsi="黑体" w:cs="Times New Roman"/>
          <w:sz w:val="28"/>
          <w:szCs w:val="28"/>
        </w:rPr>
      </w:pPr>
    </w:p>
    <w:p w14:paraId="1BF1A9F9" w14:textId="77777777" w:rsidR="00F264AA" w:rsidRPr="00F264AA" w:rsidRDefault="00F264AA" w:rsidP="00F264AA">
      <w:pPr>
        <w:spacing w:line="440" w:lineRule="exact"/>
        <w:rPr>
          <w:rFonts w:ascii="黑体" w:eastAsia="黑体" w:hAnsi="黑体" w:cs="Times New Roman"/>
          <w:sz w:val="28"/>
          <w:szCs w:val="28"/>
        </w:rPr>
      </w:pPr>
    </w:p>
    <w:p w14:paraId="211284E2" w14:textId="77777777" w:rsidR="00F264AA" w:rsidRPr="00F264AA" w:rsidRDefault="00F264AA" w:rsidP="00F264AA">
      <w:pPr>
        <w:spacing w:line="440" w:lineRule="exact"/>
        <w:rPr>
          <w:rFonts w:ascii="黑体" w:eastAsia="黑体" w:hAnsi="黑体" w:cs="Times New Roman"/>
          <w:sz w:val="28"/>
          <w:szCs w:val="28"/>
        </w:rPr>
      </w:pPr>
    </w:p>
    <w:p w14:paraId="5E809A42" w14:textId="77777777" w:rsidR="00F264AA" w:rsidRPr="00F264AA" w:rsidRDefault="00F264AA" w:rsidP="00F264AA">
      <w:pPr>
        <w:spacing w:line="440" w:lineRule="exact"/>
        <w:rPr>
          <w:rFonts w:ascii="黑体" w:eastAsia="黑体" w:hAnsi="黑体" w:cs="Times New Roman"/>
          <w:sz w:val="28"/>
          <w:szCs w:val="28"/>
        </w:rPr>
      </w:pPr>
    </w:p>
    <w:p w14:paraId="06AAACBF" w14:textId="77777777" w:rsidR="00F264AA" w:rsidRPr="00F264AA" w:rsidRDefault="00F264AA" w:rsidP="00F264AA">
      <w:pPr>
        <w:spacing w:line="440" w:lineRule="exact"/>
        <w:rPr>
          <w:rFonts w:ascii="黑体" w:eastAsia="黑体" w:hAnsi="黑体" w:cs="Times New Roman"/>
          <w:sz w:val="28"/>
          <w:szCs w:val="28"/>
        </w:rPr>
      </w:pPr>
    </w:p>
    <w:p w14:paraId="5CB1DBE6" w14:textId="77777777" w:rsidR="00F264AA" w:rsidRPr="00F264AA" w:rsidRDefault="00F264AA" w:rsidP="00F264AA">
      <w:pPr>
        <w:spacing w:line="440" w:lineRule="exact"/>
        <w:rPr>
          <w:rFonts w:ascii="黑体" w:eastAsia="黑体" w:hAnsi="黑体" w:cs="Times New Roman"/>
          <w:sz w:val="28"/>
          <w:szCs w:val="28"/>
        </w:rPr>
      </w:pPr>
    </w:p>
    <w:p w14:paraId="2E4DEF75" w14:textId="77777777" w:rsidR="00F264AA" w:rsidRPr="00F264AA" w:rsidRDefault="00F264AA" w:rsidP="00F264AA">
      <w:pPr>
        <w:spacing w:line="440" w:lineRule="exact"/>
        <w:rPr>
          <w:rFonts w:ascii="黑体" w:eastAsia="黑体" w:hAnsi="黑体" w:cs="Times New Roman"/>
          <w:sz w:val="28"/>
          <w:szCs w:val="28"/>
        </w:rPr>
      </w:pPr>
    </w:p>
    <w:p w14:paraId="7EE81A5D" w14:textId="77777777" w:rsidR="00F264AA" w:rsidRPr="00F264AA" w:rsidRDefault="00F264AA" w:rsidP="00F264AA">
      <w:pPr>
        <w:spacing w:line="440" w:lineRule="exact"/>
        <w:rPr>
          <w:rFonts w:ascii="黑体" w:eastAsia="黑体" w:hAnsi="黑体" w:cs="Times New Roman"/>
          <w:sz w:val="28"/>
          <w:szCs w:val="28"/>
        </w:rPr>
      </w:pPr>
    </w:p>
    <w:p w14:paraId="29487133" w14:textId="77777777" w:rsidR="00F264AA" w:rsidRPr="00F264AA" w:rsidRDefault="00F264AA" w:rsidP="00F264AA">
      <w:pPr>
        <w:spacing w:line="440" w:lineRule="exact"/>
        <w:rPr>
          <w:rFonts w:ascii="黑体" w:eastAsia="黑体" w:hAnsi="黑体" w:cs="Times New Roman"/>
          <w:sz w:val="28"/>
          <w:szCs w:val="28"/>
        </w:rPr>
      </w:pPr>
    </w:p>
    <w:p w14:paraId="5B2B7E7A"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2E9FFD11"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一、课程简介</w:t>
      </w:r>
    </w:p>
    <w:p w14:paraId="4ABC3A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321C81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0AA334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w:t>
      </w:r>
      <w:r w:rsidRPr="00F264AA">
        <w:rPr>
          <w:rFonts w:ascii="宋体" w:eastAsia="宋体" w:hAnsi="Calibri" w:cs="宋体" w:hint="eastAsia"/>
          <w:spacing w:val="5"/>
          <w:kern w:val="0"/>
          <w:sz w:val="24"/>
        </w:rPr>
        <w:lastRenderedPageBreak/>
        <w:t>段，是国家学生发展核心素养体系和学业质量标准的重要组成部分，是学生体质健康的个体评价标准。</w:t>
      </w:r>
    </w:p>
    <w:p w14:paraId="32340F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1234E9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12FC6F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794855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66FDCF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3219E1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25EC2F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70D80F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2BDA626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73FDE7C0"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6EB0A4E3"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09B2874A"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20FCC7E0"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1C8C9360"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57FE89CA"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5AF8E1E6"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18FF14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0CBE00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701382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377F7B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30BCFFAD"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5DA95D06"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45628C7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70B390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33BCD9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w:t>
      </w:r>
      <w:r w:rsidRPr="00F264AA">
        <w:rPr>
          <w:rFonts w:ascii="宋体" w:eastAsia="宋体" w:hAnsi="Calibri" w:cs="宋体" w:hint="eastAsia"/>
          <w:spacing w:val="5"/>
          <w:kern w:val="0"/>
          <w:sz w:val="24"/>
        </w:rPr>
        <w:lastRenderedPageBreak/>
        <w:t>以上证件丢失，需提供加盖院系公章的证明，并提前10分钟按专业到指定测试地点检录。</w:t>
      </w:r>
    </w:p>
    <w:p w14:paraId="6EFB3A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36F0C1A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4D40EA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4E6C10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22CCB3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220C5695"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4E6260E1"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2F2B6D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35355B85" w14:textId="77777777" w:rsidTr="00585BFB">
        <w:trPr>
          <w:trHeight w:hRule="exact" w:val="454"/>
        </w:trPr>
        <w:tc>
          <w:tcPr>
            <w:tcW w:w="3446" w:type="dxa"/>
            <w:vAlign w:val="center"/>
          </w:tcPr>
          <w:p w14:paraId="302432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77BCB9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1E22B9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057EEDC8" w14:textId="77777777" w:rsidTr="00585BFB">
        <w:trPr>
          <w:trHeight w:hRule="exact" w:val="454"/>
        </w:trPr>
        <w:tc>
          <w:tcPr>
            <w:tcW w:w="3446" w:type="dxa"/>
            <w:vMerge w:val="restart"/>
            <w:vAlign w:val="center"/>
          </w:tcPr>
          <w:p w14:paraId="5B04DC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648B02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43D961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1D17011A" w14:textId="77777777" w:rsidTr="00585BFB">
        <w:trPr>
          <w:trHeight w:hRule="exact" w:val="454"/>
        </w:trPr>
        <w:tc>
          <w:tcPr>
            <w:tcW w:w="3446" w:type="dxa"/>
            <w:vMerge/>
            <w:vAlign w:val="center"/>
          </w:tcPr>
          <w:p w14:paraId="7174C9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86513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48A5D6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495CF4A4" w14:textId="77777777" w:rsidTr="00585BFB">
        <w:trPr>
          <w:trHeight w:hRule="exact" w:val="454"/>
        </w:trPr>
        <w:tc>
          <w:tcPr>
            <w:tcW w:w="3446" w:type="dxa"/>
            <w:vMerge w:val="restart"/>
            <w:vAlign w:val="center"/>
          </w:tcPr>
          <w:p w14:paraId="1691FA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793529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0779090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2DBD8D3" w14:textId="77777777" w:rsidTr="00585BFB">
        <w:trPr>
          <w:trHeight w:hRule="exact" w:val="454"/>
        </w:trPr>
        <w:tc>
          <w:tcPr>
            <w:tcW w:w="3446" w:type="dxa"/>
            <w:vMerge/>
          </w:tcPr>
          <w:p w14:paraId="0E2204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A22FD2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3B56252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764B1E5" w14:textId="77777777" w:rsidTr="00585BFB">
        <w:trPr>
          <w:trHeight w:hRule="exact" w:val="454"/>
        </w:trPr>
        <w:tc>
          <w:tcPr>
            <w:tcW w:w="3446" w:type="dxa"/>
            <w:vMerge/>
          </w:tcPr>
          <w:p w14:paraId="771A15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EB503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415B51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321E18F" w14:textId="77777777" w:rsidTr="00585BFB">
        <w:trPr>
          <w:trHeight w:hRule="exact" w:val="454"/>
        </w:trPr>
        <w:tc>
          <w:tcPr>
            <w:tcW w:w="3446" w:type="dxa"/>
            <w:vMerge/>
          </w:tcPr>
          <w:p w14:paraId="1D0982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0DB4A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47CEC8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2DE0F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C0E9E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7D605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89DD65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6A34B57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A3B63DD" w14:textId="77777777" w:rsidTr="00585BFB">
        <w:trPr>
          <w:trHeight w:hRule="exact" w:val="454"/>
        </w:trPr>
        <w:tc>
          <w:tcPr>
            <w:tcW w:w="3446" w:type="dxa"/>
            <w:vMerge/>
          </w:tcPr>
          <w:p w14:paraId="45D6EA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0E318F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0341B14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2372D2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06F13979" w14:textId="77777777" w:rsidR="00F264AA" w:rsidRPr="00F264AA" w:rsidRDefault="00F264AA" w:rsidP="00F264AA">
      <w:pPr>
        <w:spacing w:beforeLines="50" w:before="156" w:afterLines="50" w:after="156" w:line="360" w:lineRule="auto"/>
        <w:ind w:firstLineChars="147" w:firstLine="413"/>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6F368B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1.单项指标评分表</w:t>
      </w:r>
    </w:p>
    <w:p w14:paraId="1A9BE3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697C6E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659A9340" w14:textId="77777777" w:rsidR="00F264AA" w:rsidRPr="00F264AA" w:rsidRDefault="00F264AA" w:rsidP="00F264AA">
      <w:pPr>
        <w:rPr>
          <w:rFonts w:ascii="宋体" w:eastAsia="宋体" w:hAnsi="宋体" w:cs="Times New Roman"/>
          <w:b/>
          <w:sz w:val="28"/>
          <w:szCs w:val="28"/>
        </w:rPr>
      </w:pPr>
    </w:p>
    <w:p w14:paraId="760FEA38" w14:textId="77777777" w:rsidR="00F264AA" w:rsidRPr="00F264AA" w:rsidRDefault="00F264AA" w:rsidP="00F264AA">
      <w:pPr>
        <w:rPr>
          <w:rFonts w:ascii="宋体" w:eastAsia="宋体" w:hAnsi="宋体" w:cs="Times New Roman"/>
          <w:b/>
          <w:sz w:val="28"/>
          <w:szCs w:val="28"/>
        </w:rPr>
      </w:pPr>
    </w:p>
    <w:p w14:paraId="5B995CBB" w14:textId="77777777" w:rsidR="00F264AA" w:rsidRPr="00F264AA" w:rsidRDefault="00F264AA" w:rsidP="00F264AA">
      <w:pPr>
        <w:rPr>
          <w:rFonts w:ascii="宋体" w:eastAsia="宋体" w:hAnsi="宋体" w:cs="Times New Roman"/>
          <w:b/>
          <w:sz w:val="28"/>
          <w:szCs w:val="28"/>
        </w:rPr>
      </w:pPr>
    </w:p>
    <w:p w14:paraId="25874B7A" w14:textId="77777777" w:rsidR="00F264AA" w:rsidRPr="00F264AA" w:rsidRDefault="00F264AA" w:rsidP="00F264AA">
      <w:pPr>
        <w:rPr>
          <w:rFonts w:ascii="宋体" w:eastAsia="宋体" w:hAnsi="宋体" w:cs="Times New Roman"/>
          <w:b/>
          <w:sz w:val="28"/>
          <w:szCs w:val="28"/>
        </w:rPr>
      </w:pPr>
    </w:p>
    <w:p w14:paraId="52673D1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1C3D77C3" w14:textId="77777777" w:rsidTr="00585BFB">
        <w:trPr>
          <w:trHeight w:val="567"/>
        </w:trPr>
        <w:tc>
          <w:tcPr>
            <w:tcW w:w="982" w:type="dxa"/>
            <w:vAlign w:val="center"/>
          </w:tcPr>
          <w:p w14:paraId="5DA091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740525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048277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96269B1" w14:textId="77777777" w:rsidTr="00585BFB">
        <w:trPr>
          <w:trHeight w:val="567"/>
        </w:trPr>
        <w:tc>
          <w:tcPr>
            <w:tcW w:w="982" w:type="dxa"/>
            <w:vAlign w:val="center"/>
          </w:tcPr>
          <w:p w14:paraId="7D282D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097334D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23BF35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5CDDD728" w14:textId="77777777" w:rsidTr="00585BFB">
        <w:trPr>
          <w:trHeight w:val="567"/>
        </w:trPr>
        <w:tc>
          <w:tcPr>
            <w:tcW w:w="982" w:type="dxa"/>
            <w:vAlign w:val="center"/>
          </w:tcPr>
          <w:p w14:paraId="4F7D99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2082E4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5876B3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594D644A" w14:textId="77777777" w:rsidTr="00585BFB">
        <w:trPr>
          <w:trHeight w:val="567"/>
        </w:trPr>
        <w:tc>
          <w:tcPr>
            <w:tcW w:w="982" w:type="dxa"/>
            <w:vAlign w:val="center"/>
          </w:tcPr>
          <w:p w14:paraId="4593FF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59AFA0E1"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41BBB6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264A8221" w14:textId="77777777" w:rsidTr="00585BFB">
        <w:trPr>
          <w:trHeight w:val="567"/>
        </w:trPr>
        <w:tc>
          <w:tcPr>
            <w:tcW w:w="982" w:type="dxa"/>
            <w:vAlign w:val="center"/>
          </w:tcPr>
          <w:p w14:paraId="090D4D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5E571043"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4D17D4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5DB183ED" w14:textId="77777777" w:rsidTr="00585BFB">
        <w:trPr>
          <w:trHeight w:val="454"/>
        </w:trPr>
        <w:tc>
          <w:tcPr>
            <w:tcW w:w="964" w:type="dxa"/>
            <w:vAlign w:val="center"/>
          </w:tcPr>
          <w:p w14:paraId="136EE9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20FDF8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A3ADF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4FA73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4F9D91D" w14:textId="77777777" w:rsidTr="00585BFB">
        <w:trPr>
          <w:trHeight w:val="454"/>
        </w:trPr>
        <w:tc>
          <w:tcPr>
            <w:tcW w:w="964" w:type="dxa"/>
            <w:vAlign w:val="center"/>
          </w:tcPr>
          <w:p w14:paraId="7E1EFC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05D25F6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72A312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C1A2535" w14:textId="77777777" w:rsidTr="00585BFB">
        <w:trPr>
          <w:trHeight w:val="454"/>
        </w:trPr>
        <w:tc>
          <w:tcPr>
            <w:tcW w:w="964" w:type="dxa"/>
            <w:vAlign w:val="center"/>
          </w:tcPr>
          <w:p w14:paraId="300B28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372E85AF"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0ECB66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18A1DCFE" w14:textId="77777777" w:rsidTr="00585BFB">
        <w:trPr>
          <w:trHeight w:val="454"/>
        </w:trPr>
        <w:tc>
          <w:tcPr>
            <w:tcW w:w="964" w:type="dxa"/>
            <w:vAlign w:val="center"/>
          </w:tcPr>
          <w:p w14:paraId="021229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0DD23656"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547B48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10BCF1A7" w14:textId="77777777" w:rsidTr="00585BFB">
        <w:trPr>
          <w:trHeight w:val="859"/>
        </w:trPr>
        <w:tc>
          <w:tcPr>
            <w:tcW w:w="964" w:type="dxa"/>
            <w:vAlign w:val="center"/>
          </w:tcPr>
          <w:p w14:paraId="14A7B2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075A5C5"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3C652E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3B8F5F32" w14:textId="77777777" w:rsidR="00F264AA" w:rsidRPr="00F264AA" w:rsidRDefault="00F264AA" w:rsidP="00F264AA">
      <w:pPr>
        <w:rPr>
          <w:rFonts w:ascii="仿宋_GB2312" w:eastAsia="仿宋_GB2312" w:hAnsi="仿宋" w:cs="Times New Roman"/>
          <w:sz w:val="32"/>
          <w:szCs w:val="32"/>
        </w:rPr>
      </w:pPr>
    </w:p>
    <w:p w14:paraId="0643DE9A" w14:textId="77777777" w:rsidR="00F264AA" w:rsidRPr="00F264AA" w:rsidRDefault="00F264AA" w:rsidP="00F264AA">
      <w:pPr>
        <w:rPr>
          <w:rFonts w:ascii="仿宋_GB2312" w:eastAsia="仿宋_GB2312" w:hAnsi="仿宋" w:cs="Times New Roman"/>
          <w:sz w:val="32"/>
          <w:szCs w:val="32"/>
        </w:rPr>
      </w:pPr>
    </w:p>
    <w:p w14:paraId="74BF80D3" w14:textId="77777777" w:rsidR="00F264AA" w:rsidRPr="00F264AA" w:rsidRDefault="00F264AA" w:rsidP="00F264AA">
      <w:pPr>
        <w:rPr>
          <w:rFonts w:ascii="仿宋_GB2312" w:eastAsia="仿宋_GB2312" w:hAnsi="仿宋" w:cs="Times New Roman"/>
          <w:sz w:val="32"/>
          <w:szCs w:val="32"/>
        </w:rPr>
      </w:pPr>
    </w:p>
    <w:p w14:paraId="71BE1868" w14:textId="77777777" w:rsidR="00F264AA" w:rsidRPr="00F264AA" w:rsidRDefault="00F264AA" w:rsidP="00F264AA">
      <w:pPr>
        <w:rPr>
          <w:rFonts w:ascii="宋体" w:eastAsia="宋体" w:hAnsi="宋体" w:cs="Times New Roman"/>
          <w:b/>
          <w:sz w:val="28"/>
          <w:szCs w:val="28"/>
        </w:rPr>
      </w:pPr>
    </w:p>
    <w:p w14:paraId="24BB546E" w14:textId="77777777" w:rsidR="00F264AA" w:rsidRPr="00F264AA" w:rsidRDefault="00F264AA" w:rsidP="00F264AA">
      <w:pPr>
        <w:rPr>
          <w:rFonts w:ascii="仿宋_GB2312" w:eastAsia="仿宋_GB2312" w:hAnsi="仿宋" w:cs="Times New Roman"/>
          <w:sz w:val="32"/>
          <w:szCs w:val="32"/>
        </w:rPr>
      </w:pPr>
    </w:p>
    <w:p w14:paraId="41A2C32C"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1C26463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35FFCD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1474075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75BA473D" w14:textId="77777777" w:rsidTr="00585BFB">
        <w:trPr>
          <w:trHeight w:val="288"/>
        </w:trPr>
        <w:tc>
          <w:tcPr>
            <w:tcW w:w="539" w:type="dxa"/>
            <w:vAlign w:val="center"/>
          </w:tcPr>
          <w:p w14:paraId="424B88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6C536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6B72E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C844F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AE89F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9382E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B5137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F61F576" w14:textId="77777777" w:rsidTr="00585BFB">
        <w:trPr>
          <w:trHeight w:val="288"/>
        </w:trPr>
        <w:tc>
          <w:tcPr>
            <w:tcW w:w="539" w:type="dxa"/>
            <w:vMerge w:val="restart"/>
            <w:vAlign w:val="center"/>
          </w:tcPr>
          <w:p w14:paraId="064BD4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62B42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4A5C4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467772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191149EB" w14:textId="77777777" w:rsidTr="00585BFB">
        <w:trPr>
          <w:trHeight w:val="288"/>
        </w:trPr>
        <w:tc>
          <w:tcPr>
            <w:tcW w:w="539" w:type="dxa"/>
            <w:vMerge/>
            <w:vAlign w:val="center"/>
          </w:tcPr>
          <w:p w14:paraId="1C12A6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9504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9D3AA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483E4C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1E5B3239" w14:textId="77777777" w:rsidTr="00585BFB">
        <w:trPr>
          <w:trHeight w:val="288"/>
        </w:trPr>
        <w:tc>
          <w:tcPr>
            <w:tcW w:w="539" w:type="dxa"/>
            <w:vMerge/>
            <w:shd w:val="clear" w:color="auto" w:fill="auto"/>
            <w:vAlign w:val="center"/>
          </w:tcPr>
          <w:p w14:paraId="474D7C8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2AE73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9977A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434DE5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7A260240" w14:textId="77777777" w:rsidTr="00585BFB">
        <w:trPr>
          <w:trHeight w:val="288"/>
        </w:trPr>
        <w:tc>
          <w:tcPr>
            <w:tcW w:w="539" w:type="dxa"/>
            <w:vMerge w:val="restart"/>
            <w:vAlign w:val="center"/>
          </w:tcPr>
          <w:p w14:paraId="2BA280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4241A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82BA7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4DC42E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02B6963" w14:textId="77777777" w:rsidTr="00585BFB">
        <w:trPr>
          <w:trHeight w:val="288"/>
        </w:trPr>
        <w:tc>
          <w:tcPr>
            <w:tcW w:w="539" w:type="dxa"/>
            <w:vMerge/>
            <w:shd w:val="clear" w:color="auto" w:fill="auto"/>
            <w:vAlign w:val="center"/>
          </w:tcPr>
          <w:p w14:paraId="1F31574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2EED6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FB348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7BE94C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2F22DBF0" w14:textId="77777777" w:rsidTr="00585BFB">
        <w:trPr>
          <w:trHeight w:val="288"/>
        </w:trPr>
        <w:tc>
          <w:tcPr>
            <w:tcW w:w="539" w:type="dxa"/>
            <w:vMerge w:val="restart"/>
            <w:vAlign w:val="center"/>
          </w:tcPr>
          <w:p w14:paraId="5C76C7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3D4CB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586EB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44132F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58BBF997" w14:textId="77777777" w:rsidTr="00585BFB">
        <w:trPr>
          <w:trHeight w:val="288"/>
        </w:trPr>
        <w:tc>
          <w:tcPr>
            <w:tcW w:w="539" w:type="dxa"/>
            <w:vMerge/>
            <w:vAlign w:val="center"/>
          </w:tcPr>
          <w:p w14:paraId="675C40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1715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59451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06146D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2BE6C9EB" w14:textId="77777777" w:rsidTr="00585BFB">
        <w:trPr>
          <w:trHeight w:val="288"/>
        </w:trPr>
        <w:tc>
          <w:tcPr>
            <w:tcW w:w="539" w:type="dxa"/>
            <w:vMerge/>
            <w:vAlign w:val="center"/>
          </w:tcPr>
          <w:p w14:paraId="3E62EC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0E17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BA022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95E90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207DF0C0" w14:textId="77777777" w:rsidTr="00585BFB">
        <w:trPr>
          <w:trHeight w:val="288"/>
        </w:trPr>
        <w:tc>
          <w:tcPr>
            <w:tcW w:w="539" w:type="dxa"/>
            <w:vMerge/>
            <w:vAlign w:val="center"/>
          </w:tcPr>
          <w:p w14:paraId="4FDCF8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48D9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4D589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6F18AB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7C912A86" w14:textId="77777777" w:rsidTr="00585BFB">
        <w:trPr>
          <w:trHeight w:val="288"/>
        </w:trPr>
        <w:tc>
          <w:tcPr>
            <w:tcW w:w="539" w:type="dxa"/>
            <w:vMerge/>
            <w:vAlign w:val="center"/>
          </w:tcPr>
          <w:p w14:paraId="1A89A9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3967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B39E4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27121A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10D6384E" w14:textId="77777777" w:rsidTr="00585BFB">
        <w:trPr>
          <w:trHeight w:val="288"/>
        </w:trPr>
        <w:tc>
          <w:tcPr>
            <w:tcW w:w="539" w:type="dxa"/>
            <w:vMerge/>
            <w:vAlign w:val="center"/>
          </w:tcPr>
          <w:p w14:paraId="681943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38AF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5B868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5E918C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66EC448A" w14:textId="77777777" w:rsidTr="00585BFB">
        <w:trPr>
          <w:trHeight w:val="288"/>
        </w:trPr>
        <w:tc>
          <w:tcPr>
            <w:tcW w:w="539" w:type="dxa"/>
            <w:vMerge/>
            <w:vAlign w:val="center"/>
          </w:tcPr>
          <w:p w14:paraId="053AD4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F2C1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8023F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194429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4ADD852C" w14:textId="77777777" w:rsidTr="00585BFB">
        <w:trPr>
          <w:trHeight w:val="288"/>
        </w:trPr>
        <w:tc>
          <w:tcPr>
            <w:tcW w:w="539" w:type="dxa"/>
            <w:vMerge/>
            <w:vAlign w:val="center"/>
          </w:tcPr>
          <w:p w14:paraId="110E4D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CE92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4BCC54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78C8CF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7C96099E" w14:textId="77777777" w:rsidTr="00585BFB">
        <w:trPr>
          <w:trHeight w:val="288"/>
        </w:trPr>
        <w:tc>
          <w:tcPr>
            <w:tcW w:w="539" w:type="dxa"/>
            <w:vMerge/>
            <w:vAlign w:val="center"/>
          </w:tcPr>
          <w:p w14:paraId="2F4ACD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B358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24C34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707CBE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47BEB7E8" w14:textId="77777777" w:rsidTr="00585BFB">
        <w:trPr>
          <w:trHeight w:val="288"/>
        </w:trPr>
        <w:tc>
          <w:tcPr>
            <w:tcW w:w="539" w:type="dxa"/>
            <w:vMerge/>
            <w:shd w:val="clear" w:color="auto" w:fill="auto"/>
            <w:vAlign w:val="center"/>
          </w:tcPr>
          <w:p w14:paraId="22FBDD5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36674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C8D20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4D2CB8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0C7FF574" w14:textId="77777777" w:rsidTr="00585BFB">
        <w:trPr>
          <w:trHeight w:val="288"/>
        </w:trPr>
        <w:tc>
          <w:tcPr>
            <w:tcW w:w="539" w:type="dxa"/>
            <w:vMerge w:val="restart"/>
            <w:vAlign w:val="center"/>
          </w:tcPr>
          <w:p w14:paraId="7AA223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9345A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875D4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4B5EBC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C79DA9C" w14:textId="77777777" w:rsidTr="00585BFB">
        <w:trPr>
          <w:trHeight w:val="288"/>
        </w:trPr>
        <w:tc>
          <w:tcPr>
            <w:tcW w:w="539" w:type="dxa"/>
            <w:vMerge/>
            <w:vAlign w:val="center"/>
          </w:tcPr>
          <w:p w14:paraId="23F819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E758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9469B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54C173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3E780BD2" w14:textId="77777777" w:rsidTr="00585BFB">
        <w:trPr>
          <w:trHeight w:val="288"/>
        </w:trPr>
        <w:tc>
          <w:tcPr>
            <w:tcW w:w="539" w:type="dxa"/>
            <w:vMerge/>
            <w:vAlign w:val="center"/>
          </w:tcPr>
          <w:p w14:paraId="09C460F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C903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38BC3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13DA72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3822D72B" w14:textId="77777777" w:rsidTr="00585BFB">
        <w:trPr>
          <w:trHeight w:val="288"/>
        </w:trPr>
        <w:tc>
          <w:tcPr>
            <w:tcW w:w="539" w:type="dxa"/>
            <w:vMerge/>
            <w:vAlign w:val="center"/>
          </w:tcPr>
          <w:p w14:paraId="1E6A5E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BF79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99B7A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3CCA4E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26EF9C26" w14:textId="77777777" w:rsidTr="00585BFB">
        <w:trPr>
          <w:trHeight w:val="288"/>
        </w:trPr>
        <w:tc>
          <w:tcPr>
            <w:tcW w:w="539" w:type="dxa"/>
            <w:vMerge/>
            <w:vAlign w:val="center"/>
          </w:tcPr>
          <w:p w14:paraId="2BA56E6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48940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088F5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414FA1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51462C5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3EB86FCC" w14:textId="77777777" w:rsidTr="00585BFB">
        <w:trPr>
          <w:trHeight w:val="288"/>
        </w:trPr>
        <w:tc>
          <w:tcPr>
            <w:tcW w:w="538" w:type="dxa"/>
            <w:vAlign w:val="center"/>
          </w:tcPr>
          <w:p w14:paraId="0C1F7A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2E9D98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F00EB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114C16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F0F2D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746030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91FA9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35B862C" w14:textId="77777777" w:rsidTr="00585BFB">
        <w:trPr>
          <w:trHeight w:val="288"/>
        </w:trPr>
        <w:tc>
          <w:tcPr>
            <w:tcW w:w="538" w:type="dxa"/>
            <w:vMerge w:val="restart"/>
            <w:vAlign w:val="center"/>
          </w:tcPr>
          <w:p w14:paraId="44A5BC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2536A6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3C9D66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7D71D7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3B10E4B0" w14:textId="77777777" w:rsidTr="00585BFB">
        <w:trPr>
          <w:trHeight w:val="288"/>
        </w:trPr>
        <w:tc>
          <w:tcPr>
            <w:tcW w:w="538" w:type="dxa"/>
            <w:vMerge/>
            <w:vAlign w:val="center"/>
          </w:tcPr>
          <w:p w14:paraId="39370A3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F90D8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42D130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6E2C78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3F99F527" w14:textId="77777777" w:rsidTr="00585BFB">
        <w:trPr>
          <w:trHeight w:val="288"/>
        </w:trPr>
        <w:tc>
          <w:tcPr>
            <w:tcW w:w="538" w:type="dxa"/>
            <w:vMerge/>
            <w:shd w:val="clear" w:color="auto" w:fill="auto"/>
            <w:vAlign w:val="center"/>
          </w:tcPr>
          <w:p w14:paraId="12221A5E"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15A47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3F6BC6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4B49A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04F866B7" w14:textId="77777777" w:rsidTr="00585BFB">
        <w:trPr>
          <w:trHeight w:val="288"/>
        </w:trPr>
        <w:tc>
          <w:tcPr>
            <w:tcW w:w="538" w:type="dxa"/>
            <w:vMerge w:val="restart"/>
            <w:vAlign w:val="center"/>
          </w:tcPr>
          <w:p w14:paraId="105EC2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1E592A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5DC532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713B24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5736F1CD" w14:textId="77777777" w:rsidTr="00585BFB">
        <w:trPr>
          <w:trHeight w:val="288"/>
        </w:trPr>
        <w:tc>
          <w:tcPr>
            <w:tcW w:w="538" w:type="dxa"/>
            <w:vMerge/>
            <w:shd w:val="clear" w:color="auto" w:fill="auto"/>
            <w:vAlign w:val="center"/>
          </w:tcPr>
          <w:p w14:paraId="48893FA4"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545B43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C2C21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540B79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07912765" w14:textId="77777777" w:rsidTr="00585BFB">
        <w:trPr>
          <w:trHeight w:val="288"/>
        </w:trPr>
        <w:tc>
          <w:tcPr>
            <w:tcW w:w="538" w:type="dxa"/>
            <w:vMerge w:val="restart"/>
            <w:vAlign w:val="center"/>
          </w:tcPr>
          <w:p w14:paraId="71E71A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49F9B9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0C52F7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65EB1B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6AB012A9" w14:textId="77777777" w:rsidTr="00585BFB">
        <w:trPr>
          <w:trHeight w:val="288"/>
        </w:trPr>
        <w:tc>
          <w:tcPr>
            <w:tcW w:w="538" w:type="dxa"/>
            <w:vMerge/>
            <w:vAlign w:val="center"/>
          </w:tcPr>
          <w:p w14:paraId="66A110F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C1525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2397D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5292F4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71AFF6FB" w14:textId="77777777" w:rsidTr="00585BFB">
        <w:trPr>
          <w:trHeight w:val="288"/>
        </w:trPr>
        <w:tc>
          <w:tcPr>
            <w:tcW w:w="538" w:type="dxa"/>
            <w:vMerge/>
            <w:vAlign w:val="center"/>
          </w:tcPr>
          <w:p w14:paraId="7FC8C31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3F076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4AED11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03CD2F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0A27A017" w14:textId="77777777" w:rsidTr="00585BFB">
        <w:trPr>
          <w:trHeight w:val="288"/>
        </w:trPr>
        <w:tc>
          <w:tcPr>
            <w:tcW w:w="538" w:type="dxa"/>
            <w:vMerge/>
            <w:vAlign w:val="center"/>
          </w:tcPr>
          <w:p w14:paraId="06A2F2C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44845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39F73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271275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77BCE136" w14:textId="77777777" w:rsidTr="00585BFB">
        <w:trPr>
          <w:trHeight w:val="288"/>
        </w:trPr>
        <w:tc>
          <w:tcPr>
            <w:tcW w:w="538" w:type="dxa"/>
            <w:vMerge/>
            <w:vAlign w:val="center"/>
          </w:tcPr>
          <w:p w14:paraId="2D35556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21AB3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0557AB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0F562B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507618EC" w14:textId="77777777" w:rsidTr="00585BFB">
        <w:trPr>
          <w:trHeight w:val="288"/>
        </w:trPr>
        <w:tc>
          <w:tcPr>
            <w:tcW w:w="538" w:type="dxa"/>
            <w:vMerge/>
            <w:vAlign w:val="center"/>
          </w:tcPr>
          <w:p w14:paraId="2418CDA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6955A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ABBDA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63ABCA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37112760" w14:textId="77777777" w:rsidTr="00585BFB">
        <w:trPr>
          <w:trHeight w:val="288"/>
        </w:trPr>
        <w:tc>
          <w:tcPr>
            <w:tcW w:w="538" w:type="dxa"/>
            <w:vMerge/>
            <w:vAlign w:val="center"/>
          </w:tcPr>
          <w:p w14:paraId="5DA6F3C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8E2A4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59DA58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8754C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13865214" w14:textId="77777777" w:rsidTr="00585BFB">
        <w:trPr>
          <w:trHeight w:val="288"/>
        </w:trPr>
        <w:tc>
          <w:tcPr>
            <w:tcW w:w="538" w:type="dxa"/>
            <w:vMerge/>
            <w:vAlign w:val="center"/>
          </w:tcPr>
          <w:p w14:paraId="282056D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BB0E6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4C7E05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1998BC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7C76C9EE" w14:textId="77777777" w:rsidTr="00585BFB">
        <w:trPr>
          <w:trHeight w:val="288"/>
        </w:trPr>
        <w:tc>
          <w:tcPr>
            <w:tcW w:w="538" w:type="dxa"/>
            <w:vMerge/>
            <w:vAlign w:val="center"/>
          </w:tcPr>
          <w:p w14:paraId="23078F7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417F6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6532C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4FE76E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64CE368C" w14:textId="77777777" w:rsidTr="00585BFB">
        <w:trPr>
          <w:trHeight w:val="288"/>
        </w:trPr>
        <w:tc>
          <w:tcPr>
            <w:tcW w:w="538" w:type="dxa"/>
            <w:vMerge/>
            <w:shd w:val="clear" w:color="auto" w:fill="auto"/>
            <w:vAlign w:val="center"/>
          </w:tcPr>
          <w:p w14:paraId="742DB967"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192E8D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29FEA1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28767E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7927348" w14:textId="77777777" w:rsidTr="00585BFB">
        <w:trPr>
          <w:trHeight w:val="288"/>
        </w:trPr>
        <w:tc>
          <w:tcPr>
            <w:tcW w:w="538" w:type="dxa"/>
            <w:vMerge w:val="restart"/>
            <w:vAlign w:val="center"/>
          </w:tcPr>
          <w:p w14:paraId="560F8E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2DE5FE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6B55DF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5868CD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7E136743" w14:textId="77777777" w:rsidTr="00585BFB">
        <w:trPr>
          <w:trHeight w:val="288"/>
        </w:trPr>
        <w:tc>
          <w:tcPr>
            <w:tcW w:w="538" w:type="dxa"/>
            <w:vMerge/>
            <w:vAlign w:val="center"/>
          </w:tcPr>
          <w:p w14:paraId="585D7A8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5318F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295C71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5A7964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6C7EA1DF" w14:textId="77777777" w:rsidTr="00585BFB">
        <w:trPr>
          <w:trHeight w:val="288"/>
        </w:trPr>
        <w:tc>
          <w:tcPr>
            <w:tcW w:w="538" w:type="dxa"/>
            <w:vMerge/>
            <w:vAlign w:val="center"/>
          </w:tcPr>
          <w:p w14:paraId="496D60B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4240B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5CE58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081D70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253FFE7F" w14:textId="77777777" w:rsidTr="00585BFB">
        <w:trPr>
          <w:trHeight w:val="288"/>
        </w:trPr>
        <w:tc>
          <w:tcPr>
            <w:tcW w:w="538" w:type="dxa"/>
            <w:vMerge/>
            <w:vAlign w:val="center"/>
          </w:tcPr>
          <w:p w14:paraId="5114E9F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A5F74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2B11BE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62BDC5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7B4A8A0F" w14:textId="77777777" w:rsidTr="00585BFB">
        <w:trPr>
          <w:trHeight w:val="288"/>
        </w:trPr>
        <w:tc>
          <w:tcPr>
            <w:tcW w:w="538" w:type="dxa"/>
            <w:vMerge/>
            <w:vAlign w:val="center"/>
          </w:tcPr>
          <w:p w14:paraId="2313058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BC72E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13623C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3AB636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759F567C" w14:textId="77777777" w:rsidR="00F264AA" w:rsidRPr="00F264AA" w:rsidRDefault="00F264AA" w:rsidP="00F264AA">
      <w:pPr>
        <w:rPr>
          <w:rFonts w:ascii="仿宋_GB2312" w:eastAsia="仿宋_GB2312" w:hAnsi="仿宋" w:cs="Times New Roman"/>
          <w:sz w:val="32"/>
          <w:szCs w:val="32"/>
        </w:rPr>
      </w:pPr>
    </w:p>
    <w:p w14:paraId="7CC5C8C1" w14:textId="77777777" w:rsidR="00F264AA" w:rsidRPr="00F264AA" w:rsidRDefault="00F264AA" w:rsidP="00F264AA">
      <w:pPr>
        <w:rPr>
          <w:rFonts w:ascii="仿宋_GB2312" w:eastAsia="仿宋_GB2312" w:hAnsi="仿宋" w:cs="Times New Roman"/>
          <w:sz w:val="32"/>
          <w:szCs w:val="32"/>
        </w:rPr>
      </w:pPr>
    </w:p>
    <w:p w14:paraId="4AB3A21A" w14:textId="77777777" w:rsidR="00F264AA" w:rsidRPr="00F264AA" w:rsidRDefault="00F264AA" w:rsidP="00F264AA">
      <w:pPr>
        <w:rPr>
          <w:rFonts w:ascii="仿宋_GB2312" w:eastAsia="仿宋_GB2312" w:hAnsi="仿宋" w:cs="Times New Roman"/>
          <w:sz w:val="32"/>
          <w:szCs w:val="32"/>
        </w:rPr>
      </w:pPr>
    </w:p>
    <w:p w14:paraId="685EA160" w14:textId="77777777" w:rsidR="00F264AA" w:rsidRPr="00F264AA" w:rsidRDefault="00F264AA" w:rsidP="00F264AA">
      <w:pPr>
        <w:rPr>
          <w:rFonts w:ascii="仿宋_GB2312" w:eastAsia="仿宋_GB2312" w:hAnsi="仿宋" w:cs="Times New Roman"/>
          <w:sz w:val="32"/>
          <w:szCs w:val="32"/>
        </w:rPr>
      </w:pPr>
    </w:p>
    <w:p w14:paraId="1161C93A" w14:textId="77777777" w:rsidR="00F264AA" w:rsidRPr="00F264AA" w:rsidRDefault="00F264AA" w:rsidP="00F264AA">
      <w:pPr>
        <w:rPr>
          <w:rFonts w:ascii="仿宋_GB2312" w:eastAsia="仿宋_GB2312" w:hAnsi="仿宋" w:cs="Times New Roman"/>
          <w:sz w:val="32"/>
          <w:szCs w:val="32"/>
        </w:rPr>
      </w:pPr>
    </w:p>
    <w:p w14:paraId="6F717861" w14:textId="77777777" w:rsidR="00F264AA" w:rsidRPr="00F264AA" w:rsidRDefault="00F264AA" w:rsidP="00F264AA">
      <w:pPr>
        <w:rPr>
          <w:rFonts w:ascii="仿宋_GB2312" w:eastAsia="仿宋_GB2312" w:hAnsi="仿宋" w:cs="Times New Roman"/>
          <w:sz w:val="32"/>
          <w:szCs w:val="32"/>
        </w:rPr>
      </w:pPr>
    </w:p>
    <w:p w14:paraId="6F2417EC" w14:textId="77777777" w:rsidR="00F264AA" w:rsidRPr="00F264AA" w:rsidRDefault="00F264AA" w:rsidP="00F264AA">
      <w:pPr>
        <w:rPr>
          <w:rFonts w:ascii="仿宋_GB2312" w:eastAsia="仿宋_GB2312" w:hAnsi="仿宋" w:cs="Times New Roman"/>
          <w:sz w:val="32"/>
          <w:szCs w:val="32"/>
        </w:rPr>
      </w:pPr>
    </w:p>
    <w:p w14:paraId="56B6AE25" w14:textId="77777777" w:rsidR="00F264AA" w:rsidRPr="00F264AA" w:rsidRDefault="00F264AA" w:rsidP="00F264AA">
      <w:pPr>
        <w:rPr>
          <w:rFonts w:ascii="仿宋_GB2312" w:eastAsia="仿宋_GB2312" w:hAnsi="仿宋" w:cs="Times New Roman"/>
          <w:sz w:val="32"/>
          <w:szCs w:val="32"/>
        </w:rPr>
      </w:pPr>
    </w:p>
    <w:p w14:paraId="3943B38F" w14:textId="77777777" w:rsidR="00F264AA" w:rsidRPr="00F264AA" w:rsidRDefault="00F264AA" w:rsidP="00F264AA">
      <w:pPr>
        <w:rPr>
          <w:rFonts w:ascii="仿宋_GB2312" w:eastAsia="仿宋_GB2312" w:hAnsi="仿宋" w:cs="Times New Roman"/>
          <w:sz w:val="32"/>
          <w:szCs w:val="32"/>
        </w:rPr>
      </w:pPr>
    </w:p>
    <w:p w14:paraId="754C40EC" w14:textId="77777777" w:rsidR="00F264AA" w:rsidRPr="00F264AA" w:rsidRDefault="00F264AA" w:rsidP="00F264AA">
      <w:pPr>
        <w:rPr>
          <w:rFonts w:ascii="仿宋_GB2312" w:eastAsia="仿宋_GB2312" w:hAnsi="仿宋" w:cs="Times New Roman"/>
          <w:sz w:val="32"/>
          <w:szCs w:val="32"/>
        </w:rPr>
      </w:pPr>
    </w:p>
    <w:p w14:paraId="0963A4FC" w14:textId="77777777" w:rsidR="00F264AA" w:rsidRPr="00F264AA" w:rsidRDefault="00F264AA" w:rsidP="00F264AA">
      <w:pPr>
        <w:rPr>
          <w:rFonts w:ascii="仿宋_GB2312" w:eastAsia="仿宋_GB2312" w:hAnsi="仿宋" w:cs="Times New Roman"/>
          <w:sz w:val="32"/>
          <w:szCs w:val="32"/>
        </w:rPr>
      </w:pPr>
    </w:p>
    <w:p w14:paraId="4EBD05C7" w14:textId="77777777" w:rsidR="00F264AA" w:rsidRPr="00F264AA" w:rsidRDefault="00F264AA" w:rsidP="00F264AA">
      <w:pPr>
        <w:rPr>
          <w:rFonts w:ascii="Calibri" w:eastAsia="宋体" w:hAnsi="Calibri" w:cs="Times New Roman"/>
          <w:b/>
        </w:rPr>
      </w:pPr>
    </w:p>
    <w:p w14:paraId="44937FE8" w14:textId="77777777" w:rsidR="00F264AA" w:rsidRPr="00F264AA" w:rsidRDefault="00F264AA" w:rsidP="00F264AA">
      <w:pPr>
        <w:rPr>
          <w:rFonts w:ascii="Calibri" w:eastAsia="宋体" w:hAnsi="Calibri" w:cs="Times New Roman"/>
          <w:b/>
        </w:rPr>
      </w:pPr>
    </w:p>
    <w:p w14:paraId="699EAE3C" w14:textId="77777777" w:rsidR="00F264AA" w:rsidRPr="00F264AA" w:rsidRDefault="00F264AA" w:rsidP="00F264AA">
      <w:pPr>
        <w:rPr>
          <w:rFonts w:ascii="Calibri" w:eastAsia="宋体" w:hAnsi="Calibri" w:cs="Times New Roman"/>
          <w:b/>
        </w:rPr>
      </w:pPr>
    </w:p>
    <w:p w14:paraId="078F348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BDED4C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4E95461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4FAF7105"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76D85092" w14:textId="77777777" w:rsidTr="00585BFB">
        <w:trPr>
          <w:trHeight w:val="288"/>
        </w:trPr>
        <w:tc>
          <w:tcPr>
            <w:tcW w:w="537" w:type="dxa"/>
            <w:vAlign w:val="center"/>
          </w:tcPr>
          <w:p w14:paraId="188FA64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59EAED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4A05D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37292B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184C1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CED50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7230D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58338F1" w14:textId="77777777" w:rsidTr="00585BFB">
        <w:trPr>
          <w:trHeight w:val="288"/>
        </w:trPr>
        <w:tc>
          <w:tcPr>
            <w:tcW w:w="537" w:type="dxa"/>
            <w:vMerge w:val="restart"/>
            <w:vAlign w:val="center"/>
          </w:tcPr>
          <w:p w14:paraId="6397D7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532376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28520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183ADE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EC9F9A0" w14:textId="77777777" w:rsidTr="00585BFB">
        <w:trPr>
          <w:trHeight w:val="288"/>
        </w:trPr>
        <w:tc>
          <w:tcPr>
            <w:tcW w:w="537" w:type="dxa"/>
            <w:vMerge/>
            <w:vAlign w:val="center"/>
          </w:tcPr>
          <w:p w14:paraId="362C4BC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C6487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17A3DB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042DDE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7692C216" w14:textId="77777777" w:rsidTr="00585BFB">
        <w:trPr>
          <w:trHeight w:val="288"/>
        </w:trPr>
        <w:tc>
          <w:tcPr>
            <w:tcW w:w="537" w:type="dxa"/>
            <w:vMerge/>
            <w:shd w:val="clear" w:color="auto" w:fill="auto"/>
            <w:vAlign w:val="center"/>
          </w:tcPr>
          <w:p w14:paraId="557A5913"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51B801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1B27E0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63CACF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20E8DD30" w14:textId="77777777" w:rsidTr="00585BFB">
        <w:trPr>
          <w:trHeight w:val="288"/>
        </w:trPr>
        <w:tc>
          <w:tcPr>
            <w:tcW w:w="537" w:type="dxa"/>
            <w:vMerge w:val="restart"/>
            <w:vAlign w:val="center"/>
          </w:tcPr>
          <w:p w14:paraId="772CC5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0B99BF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452FD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1ECFB1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756DC81A" w14:textId="77777777" w:rsidTr="00585BFB">
        <w:trPr>
          <w:trHeight w:val="288"/>
        </w:trPr>
        <w:tc>
          <w:tcPr>
            <w:tcW w:w="537" w:type="dxa"/>
            <w:vMerge/>
            <w:shd w:val="clear" w:color="auto" w:fill="auto"/>
            <w:vAlign w:val="center"/>
          </w:tcPr>
          <w:p w14:paraId="207A2DFE"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A431B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B84C5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F99416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3EBFCCB0" w14:textId="77777777" w:rsidTr="00585BFB">
        <w:trPr>
          <w:trHeight w:val="288"/>
        </w:trPr>
        <w:tc>
          <w:tcPr>
            <w:tcW w:w="537" w:type="dxa"/>
            <w:vMerge w:val="restart"/>
            <w:vAlign w:val="center"/>
          </w:tcPr>
          <w:p w14:paraId="0FA291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6AB664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233B4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49C64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6A2C03B" w14:textId="77777777" w:rsidTr="00585BFB">
        <w:trPr>
          <w:trHeight w:val="288"/>
        </w:trPr>
        <w:tc>
          <w:tcPr>
            <w:tcW w:w="537" w:type="dxa"/>
            <w:vMerge/>
            <w:vAlign w:val="center"/>
          </w:tcPr>
          <w:p w14:paraId="5F1C4E0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BEB72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728C36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80F1B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EECC6D4" w14:textId="77777777" w:rsidTr="00585BFB">
        <w:trPr>
          <w:trHeight w:val="288"/>
        </w:trPr>
        <w:tc>
          <w:tcPr>
            <w:tcW w:w="537" w:type="dxa"/>
            <w:vMerge/>
            <w:vAlign w:val="center"/>
          </w:tcPr>
          <w:p w14:paraId="6CB576B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89932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78395C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BAEE0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7C03B54B" w14:textId="77777777" w:rsidTr="00585BFB">
        <w:trPr>
          <w:trHeight w:val="288"/>
        </w:trPr>
        <w:tc>
          <w:tcPr>
            <w:tcW w:w="537" w:type="dxa"/>
            <w:vMerge/>
            <w:vAlign w:val="center"/>
          </w:tcPr>
          <w:p w14:paraId="2C945EE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30A6E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23E44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39E407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40EDD463" w14:textId="77777777" w:rsidTr="00585BFB">
        <w:trPr>
          <w:trHeight w:val="288"/>
        </w:trPr>
        <w:tc>
          <w:tcPr>
            <w:tcW w:w="537" w:type="dxa"/>
            <w:vMerge/>
            <w:vAlign w:val="center"/>
          </w:tcPr>
          <w:p w14:paraId="354EFA1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DD9B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1D911E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634749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75866D0D" w14:textId="77777777" w:rsidTr="00585BFB">
        <w:trPr>
          <w:trHeight w:val="288"/>
        </w:trPr>
        <w:tc>
          <w:tcPr>
            <w:tcW w:w="537" w:type="dxa"/>
            <w:vMerge/>
            <w:vAlign w:val="center"/>
          </w:tcPr>
          <w:p w14:paraId="7EF9A84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AB90B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37F81C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44686F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50F42ECA" w14:textId="77777777" w:rsidTr="00585BFB">
        <w:trPr>
          <w:trHeight w:val="288"/>
        </w:trPr>
        <w:tc>
          <w:tcPr>
            <w:tcW w:w="537" w:type="dxa"/>
            <w:vMerge/>
            <w:vAlign w:val="center"/>
          </w:tcPr>
          <w:p w14:paraId="4112732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BD75F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07A79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45866C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4A287E59" w14:textId="77777777" w:rsidTr="00585BFB">
        <w:trPr>
          <w:trHeight w:val="288"/>
        </w:trPr>
        <w:tc>
          <w:tcPr>
            <w:tcW w:w="537" w:type="dxa"/>
            <w:vMerge/>
            <w:vAlign w:val="center"/>
          </w:tcPr>
          <w:p w14:paraId="42B3DD2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9386F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520E4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9D923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4C2B3A5" w14:textId="77777777" w:rsidTr="00585BFB">
        <w:trPr>
          <w:trHeight w:val="288"/>
        </w:trPr>
        <w:tc>
          <w:tcPr>
            <w:tcW w:w="537" w:type="dxa"/>
            <w:vMerge/>
            <w:vAlign w:val="center"/>
          </w:tcPr>
          <w:p w14:paraId="0E83EAD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D5BB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37ADB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3B541B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6F1F8CAE" w14:textId="77777777" w:rsidTr="00585BFB">
        <w:trPr>
          <w:trHeight w:val="288"/>
        </w:trPr>
        <w:tc>
          <w:tcPr>
            <w:tcW w:w="537" w:type="dxa"/>
            <w:vMerge/>
            <w:shd w:val="clear" w:color="auto" w:fill="auto"/>
            <w:vAlign w:val="center"/>
          </w:tcPr>
          <w:p w14:paraId="5C7288A5"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0F11B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2CBDA2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020AB0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349BDBBC" w14:textId="77777777" w:rsidTr="00585BFB">
        <w:trPr>
          <w:trHeight w:val="288"/>
        </w:trPr>
        <w:tc>
          <w:tcPr>
            <w:tcW w:w="537" w:type="dxa"/>
            <w:vMerge w:val="restart"/>
            <w:vAlign w:val="center"/>
          </w:tcPr>
          <w:p w14:paraId="2864E0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11117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7BE78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712507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47F3E476" w14:textId="77777777" w:rsidTr="00585BFB">
        <w:trPr>
          <w:trHeight w:val="288"/>
        </w:trPr>
        <w:tc>
          <w:tcPr>
            <w:tcW w:w="537" w:type="dxa"/>
            <w:vMerge/>
            <w:vAlign w:val="center"/>
          </w:tcPr>
          <w:p w14:paraId="5A49990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480AA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671FFE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5179C7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3945E161" w14:textId="77777777" w:rsidTr="00585BFB">
        <w:trPr>
          <w:trHeight w:val="288"/>
        </w:trPr>
        <w:tc>
          <w:tcPr>
            <w:tcW w:w="537" w:type="dxa"/>
            <w:vMerge/>
            <w:vAlign w:val="center"/>
          </w:tcPr>
          <w:p w14:paraId="7290518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59510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62AE56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5533A4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124FBB25" w14:textId="77777777" w:rsidTr="00585BFB">
        <w:trPr>
          <w:trHeight w:val="288"/>
        </w:trPr>
        <w:tc>
          <w:tcPr>
            <w:tcW w:w="537" w:type="dxa"/>
            <w:vMerge/>
            <w:vAlign w:val="center"/>
          </w:tcPr>
          <w:p w14:paraId="48E413B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0D526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3C2A40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3BFDCA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FBF13FF" w14:textId="77777777" w:rsidTr="00585BFB">
        <w:trPr>
          <w:trHeight w:val="288"/>
        </w:trPr>
        <w:tc>
          <w:tcPr>
            <w:tcW w:w="537" w:type="dxa"/>
            <w:vMerge/>
            <w:vAlign w:val="center"/>
          </w:tcPr>
          <w:p w14:paraId="17CB37F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A2E9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177286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1FA7B4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44D5710" w14:textId="77777777" w:rsidTr="00585BFB">
        <w:trPr>
          <w:trHeight w:val="288"/>
        </w:trPr>
        <w:tc>
          <w:tcPr>
            <w:tcW w:w="539" w:type="dxa"/>
            <w:vAlign w:val="center"/>
          </w:tcPr>
          <w:p w14:paraId="606F11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FED0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37AFA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7FE436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0FD50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0F7C8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CC247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947BCFE" w14:textId="77777777" w:rsidTr="00585BFB">
        <w:trPr>
          <w:trHeight w:val="288"/>
        </w:trPr>
        <w:tc>
          <w:tcPr>
            <w:tcW w:w="539" w:type="dxa"/>
            <w:vMerge w:val="restart"/>
            <w:vAlign w:val="center"/>
          </w:tcPr>
          <w:p w14:paraId="6611DB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61509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012D4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6D607A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0BEE98B4" w14:textId="77777777" w:rsidTr="00585BFB">
        <w:trPr>
          <w:trHeight w:val="288"/>
        </w:trPr>
        <w:tc>
          <w:tcPr>
            <w:tcW w:w="539" w:type="dxa"/>
            <w:vMerge/>
            <w:vAlign w:val="center"/>
          </w:tcPr>
          <w:p w14:paraId="402A2A9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B01C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B33BF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0B45B2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6F6E7D6F" w14:textId="77777777" w:rsidTr="00585BFB">
        <w:trPr>
          <w:trHeight w:val="288"/>
        </w:trPr>
        <w:tc>
          <w:tcPr>
            <w:tcW w:w="539" w:type="dxa"/>
            <w:vMerge/>
            <w:shd w:val="clear" w:color="auto" w:fill="auto"/>
            <w:vAlign w:val="center"/>
          </w:tcPr>
          <w:p w14:paraId="5B64DA0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70C1D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6C42B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1EB3B6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4263CE3C" w14:textId="77777777" w:rsidTr="00585BFB">
        <w:trPr>
          <w:trHeight w:val="288"/>
        </w:trPr>
        <w:tc>
          <w:tcPr>
            <w:tcW w:w="539" w:type="dxa"/>
            <w:vMerge w:val="restart"/>
            <w:vAlign w:val="center"/>
          </w:tcPr>
          <w:p w14:paraId="7CCEF9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B36EB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4F963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1E7325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2F52335E" w14:textId="77777777" w:rsidTr="00585BFB">
        <w:trPr>
          <w:trHeight w:val="288"/>
        </w:trPr>
        <w:tc>
          <w:tcPr>
            <w:tcW w:w="539" w:type="dxa"/>
            <w:vMerge/>
            <w:shd w:val="clear" w:color="auto" w:fill="auto"/>
            <w:vAlign w:val="center"/>
          </w:tcPr>
          <w:p w14:paraId="09EBA19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FA24C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065A0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55C987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BF1D392" w14:textId="77777777" w:rsidTr="00585BFB">
        <w:trPr>
          <w:trHeight w:val="288"/>
        </w:trPr>
        <w:tc>
          <w:tcPr>
            <w:tcW w:w="539" w:type="dxa"/>
            <w:vMerge w:val="restart"/>
            <w:vAlign w:val="center"/>
          </w:tcPr>
          <w:p w14:paraId="7F8963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4B57B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14E6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473F21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0F8F61BB" w14:textId="77777777" w:rsidTr="00585BFB">
        <w:trPr>
          <w:trHeight w:val="288"/>
        </w:trPr>
        <w:tc>
          <w:tcPr>
            <w:tcW w:w="539" w:type="dxa"/>
            <w:vMerge/>
            <w:vAlign w:val="center"/>
          </w:tcPr>
          <w:p w14:paraId="674E6F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218E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D6409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31C5E2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22F7E24" w14:textId="77777777" w:rsidTr="00585BFB">
        <w:trPr>
          <w:trHeight w:val="288"/>
        </w:trPr>
        <w:tc>
          <w:tcPr>
            <w:tcW w:w="539" w:type="dxa"/>
            <w:vMerge/>
            <w:vAlign w:val="center"/>
          </w:tcPr>
          <w:p w14:paraId="0AA507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2BAD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EB2EA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70E813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3FB727A2" w14:textId="77777777" w:rsidTr="00585BFB">
        <w:trPr>
          <w:trHeight w:val="288"/>
        </w:trPr>
        <w:tc>
          <w:tcPr>
            <w:tcW w:w="539" w:type="dxa"/>
            <w:vMerge/>
            <w:vAlign w:val="center"/>
          </w:tcPr>
          <w:p w14:paraId="4306E95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32AC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215B0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7525A1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87BE869" w14:textId="77777777" w:rsidTr="00585BFB">
        <w:trPr>
          <w:trHeight w:val="288"/>
        </w:trPr>
        <w:tc>
          <w:tcPr>
            <w:tcW w:w="539" w:type="dxa"/>
            <w:vMerge/>
            <w:vAlign w:val="center"/>
          </w:tcPr>
          <w:p w14:paraId="707852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108A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CA05D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6F2FD1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035720D5" w14:textId="77777777" w:rsidTr="00585BFB">
        <w:trPr>
          <w:trHeight w:val="288"/>
        </w:trPr>
        <w:tc>
          <w:tcPr>
            <w:tcW w:w="539" w:type="dxa"/>
            <w:vMerge/>
            <w:vAlign w:val="center"/>
          </w:tcPr>
          <w:p w14:paraId="648FBB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13D9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99DCA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0564B3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1B69153D" w14:textId="77777777" w:rsidTr="00585BFB">
        <w:trPr>
          <w:trHeight w:val="288"/>
        </w:trPr>
        <w:tc>
          <w:tcPr>
            <w:tcW w:w="539" w:type="dxa"/>
            <w:vMerge/>
            <w:vAlign w:val="center"/>
          </w:tcPr>
          <w:p w14:paraId="409332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01FE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6994EB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112D8C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D7E366E" w14:textId="77777777" w:rsidTr="00585BFB">
        <w:trPr>
          <w:trHeight w:val="288"/>
        </w:trPr>
        <w:tc>
          <w:tcPr>
            <w:tcW w:w="539" w:type="dxa"/>
            <w:vMerge/>
            <w:vAlign w:val="center"/>
          </w:tcPr>
          <w:p w14:paraId="296097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9881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ABFC9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5A9411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5000ED1C" w14:textId="77777777" w:rsidTr="00585BFB">
        <w:trPr>
          <w:trHeight w:val="288"/>
        </w:trPr>
        <w:tc>
          <w:tcPr>
            <w:tcW w:w="539" w:type="dxa"/>
            <w:vMerge/>
            <w:vAlign w:val="center"/>
          </w:tcPr>
          <w:p w14:paraId="6DFB106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B1DF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9E434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2AC1D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47009F78" w14:textId="77777777" w:rsidTr="00585BFB">
        <w:trPr>
          <w:trHeight w:val="288"/>
        </w:trPr>
        <w:tc>
          <w:tcPr>
            <w:tcW w:w="539" w:type="dxa"/>
            <w:vMerge/>
            <w:shd w:val="clear" w:color="auto" w:fill="auto"/>
            <w:vAlign w:val="center"/>
          </w:tcPr>
          <w:p w14:paraId="4E9533B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CED1C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F67E5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0FE7B4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01DB2637" w14:textId="77777777" w:rsidTr="00585BFB">
        <w:trPr>
          <w:trHeight w:val="288"/>
        </w:trPr>
        <w:tc>
          <w:tcPr>
            <w:tcW w:w="539" w:type="dxa"/>
            <w:vMerge w:val="restart"/>
            <w:vAlign w:val="center"/>
          </w:tcPr>
          <w:p w14:paraId="7DF2A6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0E833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71888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33F63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A28B123" w14:textId="77777777" w:rsidTr="00585BFB">
        <w:trPr>
          <w:trHeight w:val="288"/>
        </w:trPr>
        <w:tc>
          <w:tcPr>
            <w:tcW w:w="539" w:type="dxa"/>
            <w:vMerge/>
            <w:vAlign w:val="center"/>
          </w:tcPr>
          <w:p w14:paraId="4F55C7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D24F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73A9A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0E345E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341C1F24" w14:textId="77777777" w:rsidTr="00585BFB">
        <w:trPr>
          <w:trHeight w:val="288"/>
        </w:trPr>
        <w:tc>
          <w:tcPr>
            <w:tcW w:w="539" w:type="dxa"/>
            <w:vMerge/>
            <w:vAlign w:val="center"/>
          </w:tcPr>
          <w:p w14:paraId="5620458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1961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BBD80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2FE660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6A42EAA" w14:textId="77777777" w:rsidTr="00585BFB">
        <w:trPr>
          <w:trHeight w:val="288"/>
        </w:trPr>
        <w:tc>
          <w:tcPr>
            <w:tcW w:w="539" w:type="dxa"/>
            <w:vMerge/>
            <w:vAlign w:val="center"/>
          </w:tcPr>
          <w:p w14:paraId="35E388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F03B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F1636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225FE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9D89103" w14:textId="77777777" w:rsidTr="00585BFB">
        <w:trPr>
          <w:trHeight w:val="288"/>
        </w:trPr>
        <w:tc>
          <w:tcPr>
            <w:tcW w:w="539" w:type="dxa"/>
            <w:vMerge/>
            <w:vAlign w:val="center"/>
          </w:tcPr>
          <w:p w14:paraId="339EDA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2D15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CA773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F1593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143FF67C" w14:textId="77777777" w:rsidR="00F264AA" w:rsidRPr="00F264AA" w:rsidRDefault="00F264AA" w:rsidP="00F264AA">
      <w:pPr>
        <w:jc w:val="left"/>
        <w:rPr>
          <w:rFonts w:ascii="仿宋_GB2312" w:eastAsia="仿宋_GB2312" w:hAnsi="仿宋" w:cs="Times New Roman"/>
          <w:sz w:val="32"/>
          <w:szCs w:val="32"/>
        </w:rPr>
      </w:pPr>
    </w:p>
    <w:p w14:paraId="74DFB714" w14:textId="77777777" w:rsidR="00F264AA" w:rsidRPr="00F264AA" w:rsidRDefault="00F264AA" w:rsidP="00F264AA">
      <w:pPr>
        <w:jc w:val="left"/>
        <w:rPr>
          <w:rFonts w:ascii="仿宋_GB2312" w:eastAsia="仿宋_GB2312" w:hAnsi="仿宋" w:cs="Times New Roman"/>
          <w:sz w:val="32"/>
          <w:szCs w:val="32"/>
        </w:rPr>
      </w:pPr>
    </w:p>
    <w:p w14:paraId="457F77C5" w14:textId="77777777" w:rsidR="00F264AA" w:rsidRPr="00F264AA" w:rsidRDefault="00F264AA" w:rsidP="00F264AA">
      <w:pPr>
        <w:jc w:val="left"/>
        <w:rPr>
          <w:rFonts w:ascii="仿宋_GB2312" w:eastAsia="仿宋_GB2312" w:hAnsi="仿宋" w:cs="Times New Roman"/>
          <w:sz w:val="32"/>
          <w:szCs w:val="32"/>
        </w:rPr>
      </w:pPr>
    </w:p>
    <w:p w14:paraId="4622A3FF" w14:textId="77777777" w:rsidR="00F264AA" w:rsidRPr="00F264AA" w:rsidRDefault="00F264AA" w:rsidP="00F264AA">
      <w:pPr>
        <w:jc w:val="left"/>
        <w:rPr>
          <w:rFonts w:ascii="仿宋_GB2312" w:eastAsia="仿宋_GB2312" w:hAnsi="仿宋" w:cs="Times New Roman"/>
          <w:sz w:val="32"/>
          <w:szCs w:val="32"/>
        </w:rPr>
      </w:pPr>
    </w:p>
    <w:p w14:paraId="39FA48E6" w14:textId="77777777" w:rsidR="00F264AA" w:rsidRPr="00F264AA" w:rsidRDefault="00F264AA" w:rsidP="00F264AA">
      <w:pPr>
        <w:jc w:val="left"/>
        <w:rPr>
          <w:rFonts w:ascii="仿宋_GB2312" w:eastAsia="仿宋_GB2312" w:hAnsi="仿宋" w:cs="Times New Roman"/>
          <w:sz w:val="32"/>
          <w:szCs w:val="32"/>
        </w:rPr>
      </w:pPr>
    </w:p>
    <w:p w14:paraId="51CB8289" w14:textId="77777777" w:rsidR="00F264AA" w:rsidRPr="00F264AA" w:rsidRDefault="00F264AA" w:rsidP="00F264AA">
      <w:pPr>
        <w:jc w:val="left"/>
        <w:rPr>
          <w:rFonts w:ascii="仿宋_GB2312" w:eastAsia="仿宋_GB2312" w:hAnsi="仿宋" w:cs="Times New Roman"/>
          <w:sz w:val="32"/>
          <w:szCs w:val="32"/>
        </w:rPr>
      </w:pPr>
    </w:p>
    <w:p w14:paraId="075B9997" w14:textId="77777777" w:rsidR="00F264AA" w:rsidRPr="00F264AA" w:rsidRDefault="00F264AA" w:rsidP="00F264AA">
      <w:pPr>
        <w:jc w:val="left"/>
        <w:rPr>
          <w:rFonts w:ascii="仿宋_GB2312" w:eastAsia="仿宋_GB2312" w:hAnsi="仿宋" w:cs="Times New Roman"/>
          <w:sz w:val="32"/>
          <w:szCs w:val="32"/>
        </w:rPr>
      </w:pPr>
    </w:p>
    <w:p w14:paraId="601FE4D5" w14:textId="77777777" w:rsidR="00F264AA" w:rsidRPr="00F264AA" w:rsidRDefault="00F264AA" w:rsidP="00F264AA">
      <w:pPr>
        <w:jc w:val="left"/>
        <w:rPr>
          <w:rFonts w:ascii="仿宋_GB2312" w:eastAsia="仿宋_GB2312" w:hAnsi="仿宋" w:cs="Times New Roman"/>
          <w:sz w:val="32"/>
          <w:szCs w:val="32"/>
        </w:rPr>
      </w:pPr>
    </w:p>
    <w:p w14:paraId="429ABB4F" w14:textId="77777777" w:rsidR="00F264AA" w:rsidRPr="00F264AA" w:rsidRDefault="00F264AA" w:rsidP="00F264AA">
      <w:pPr>
        <w:jc w:val="left"/>
        <w:rPr>
          <w:rFonts w:ascii="仿宋_GB2312" w:eastAsia="仿宋_GB2312" w:hAnsi="仿宋" w:cs="Times New Roman"/>
          <w:sz w:val="32"/>
          <w:szCs w:val="32"/>
        </w:rPr>
      </w:pPr>
    </w:p>
    <w:p w14:paraId="4510B02C" w14:textId="77777777" w:rsidR="00F264AA" w:rsidRPr="00F264AA" w:rsidRDefault="00F264AA" w:rsidP="00F264AA">
      <w:pPr>
        <w:jc w:val="left"/>
        <w:rPr>
          <w:rFonts w:ascii="仿宋_GB2312" w:eastAsia="仿宋_GB2312" w:hAnsi="仿宋" w:cs="Times New Roman"/>
          <w:sz w:val="32"/>
          <w:szCs w:val="32"/>
        </w:rPr>
      </w:pPr>
    </w:p>
    <w:p w14:paraId="2C436619" w14:textId="77777777" w:rsidR="00F264AA" w:rsidRPr="00F264AA" w:rsidRDefault="00F264AA" w:rsidP="00F264AA">
      <w:pPr>
        <w:jc w:val="left"/>
        <w:rPr>
          <w:rFonts w:ascii="仿宋_GB2312" w:eastAsia="仿宋_GB2312" w:hAnsi="仿宋" w:cs="Times New Roman"/>
          <w:sz w:val="32"/>
          <w:szCs w:val="32"/>
        </w:rPr>
      </w:pPr>
    </w:p>
    <w:p w14:paraId="30B085F4" w14:textId="77777777" w:rsidR="00F264AA" w:rsidRPr="00F264AA" w:rsidRDefault="00F264AA" w:rsidP="00F264AA">
      <w:pPr>
        <w:jc w:val="left"/>
        <w:rPr>
          <w:rFonts w:ascii="仿宋_GB2312" w:eastAsia="仿宋_GB2312" w:hAnsi="仿宋" w:cs="Times New Roman"/>
          <w:sz w:val="32"/>
          <w:szCs w:val="32"/>
        </w:rPr>
      </w:pPr>
    </w:p>
    <w:p w14:paraId="7F0FB64E" w14:textId="77777777" w:rsidR="00F264AA" w:rsidRPr="00F264AA" w:rsidRDefault="00F264AA" w:rsidP="00F264AA">
      <w:pPr>
        <w:jc w:val="left"/>
        <w:rPr>
          <w:rFonts w:ascii="仿宋_GB2312" w:eastAsia="仿宋_GB2312" w:hAnsi="仿宋" w:cs="Times New Roman"/>
          <w:sz w:val="32"/>
          <w:szCs w:val="32"/>
        </w:rPr>
      </w:pPr>
    </w:p>
    <w:p w14:paraId="18D1D848" w14:textId="77777777" w:rsidR="00F264AA" w:rsidRPr="00F264AA" w:rsidRDefault="00F264AA" w:rsidP="00F264AA">
      <w:pPr>
        <w:rPr>
          <w:rFonts w:ascii="Calibri" w:eastAsia="宋体" w:hAnsi="Calibri" w:cs="Times New Roman"/>
          <w:b/>
        </w:rPr>
      </w:pPr>
    </w:p>
    <w:p w14:paraId="45630511" w14:textId="77777777" w:rsidR="00F264AA" w:rsidRPr="00F264AA" w:rsidRDefault="00F264AA" w:rsidP="00F264AA">
      <w:pPr>
        <w:rPr>
          <w:rFonts w:ascii="Calibri" w:eastAsia="宋体" w:hAnsi="Calibri" w:cs="Times New Roman"/>
          <w:b/>
        </w:rPr>
      </w:pPr>
    </w:p>
    <w:p w14:paraId="02C63EE3" w14:textId="77777777" w:rsidR="00F264AA" w:rsidRPr="00F264AA" w:rsidRDefault="00F264AA" w:rsidP="00F264AA">
      <w:pPr>
        <w:rPr>
          <w:rFonts w:ascii="Calibri" w:eastAsia="宋体" w:hAnsi="Calibri" w:cs="Times New Roman"/>
          <w:b/>
        </w:rPr>
      </w:pPr>
    </w:p>
    <w:p w14:paraId="0A67388D" w14:textId="77777777" w:rsidR="00F264AA" w:rsidRPr="00F264AA" w:rsidRDefault="00F264AA" w:rsidP="00F264AA">
      <w:pPr>
        <w:rPr>
          <w:rFonts w:ascii="Calibri" w:eastAsia="宋体" w:hAnsi="Calibri" w:cs="Times New Roman"/>
          <w:b/>
        </w:rPr>
      </w:pPr>
    </w:p>
    <w:p w14:paraId="34F1218A" w14:textId="77777777" w:rsidR="00F264AA" w:rsidRPr="00F264AA" w:rsidRDefault="00F264AA" w:rsidP="00F264AA">
      <w:pPr>
        <w:rPr>
          <w:rFonts w:ascii="Calibri" w:eastAsia="宋体" w:hAnsi="Calibri" w:cs="Times New Roman"/>
          <w:b/>
        </w:rPr>
      </w:pPr>
    </w:p>
    <w:p w14:paraId="21A06AF7" w14:textId="77777777" w:rsidR="00F264AA" w:rsidRPr="00F264AA" w:rsidRDefault="00F264AA" w:rsidP="00F264AA">
      <w:pPr>
        <w:rPr>
          <w:rFonts w:ascii="Calibri" w:eastAsia="宋体" w:hAnsi="Calibri" w:cs="Times New Roman"/>
          <w:b/>
        </w:rPr>
      </w:pPr>
    </w:p>
    <w:p w14:paraId="22344708" w14:textId="77777777" w:rsidR="00F264AA" w:rsidRPr="00F264AA" w:rsidRDefault="00F264AA" w:rsidP="00F264AA">
      <w:pPr>
        <w:rPr>
          <w:rFonts w:ascii="Calibri" w:eastAsia="宋体" w:hAnsi="Calibri" w:cs="Times New Roman"/>
          <w:b/>
        </w:rPr>
      </w:pPr>
    </w:p>
    <w:p w14:paraId="4A95D01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05BE95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1128F0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0051DC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F539A1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354BD69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19F32DB" w14:textId="77777777" w:rsidTr="00585BFB">
        <w:trPr>
          <w:trHeight w:val="288"/>
        </w:trPr>
        <w:tc>
          <w:tcPr>
            <w:tcW w:w="539" w:type="dxa"/>
            <w:vAlign w:val="center"/>
          </w:tcPr>
          <w:p w14:paraId="39748E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4796A1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8C7BF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1F760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A2CD9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59055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D200C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B59FEE6" w14:textId="77777777" w:rsidTr="00585BFB">
        <w:trPr>
          <w:trHeight w:val="288"/>
        </w:trPr>
        <w:tc>
          <w:tcPr>
            <w:tcW w:w="539" w:type="dxa"/>
            <w:vMerge w:val="restart"/>
            <w:vAlign w:val="center"/>
          </w:tcPr>
          <w:p w14:paraId="436ED9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E98B4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35ABE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1B3A01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6835F8F8" w14:textId="77777777" w:rsidTr="00585BFB">
        <w:trPr>
          <w:trHeight w:val="288"/>
        </w:trPr>
        <w:tc>
          <w:tcPr>
            <w:tcW w:w="539" w:type="dxa"/>
            <w:vMerge/>
            <w:vAlign w:val="center"/>
          </w:tcPr>
          <w:p w14:paraId="669489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6747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430A2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08DB82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03EF0933" w14:textId="77777777" w:rsidTr="00585BFB">
        <w:trPr>
          <w:trHeight w:val="288"/>
        </w:trPr>
        <w:tc>
          <w:tcPr>
            <w:tcW w:w="539" w:type="dxa"/>
            <w:vMerge/>
            <w:shd w:val="clear" w:color="auto" w:fill="auto"/>
            <w:vAlign w:val="center"/>
          </w:tcPr>
          <w:p w14:paraId="799D1DA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B878E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A7372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79EC93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405FC39B" w14:textId="77777777" w:rsidTr="00585BFB">
        <w:trPr>
          <w:trHeight w:val="288"/>
        </w:trPr>
        <w:tc>
          <w:tcPr>
            <w:tcW w:w="539" w:type="dxa"/>
            <w:vMerge w:val="restart"/>
            <w:vAlign w:val="center"/>
          </w:tcPr>
          <w:p w14:paraId="0440A8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F88ED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3076F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4F3BB3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151244B6" w14:textId="77777777" w:rsidTr="00585BFB">
        <w:trPr>
          <w:trHeight w:val="288"/>
        </w:trPr>
        <w:tc>
          <w:tcPr>
            <w:tcW w:w="539" w:type="dxa"/>
            <w:vMerge/>
            <w:shd w:val="clear" w:color="auto" w:fill="auto"/>
            <w:vAlign w:val="center"/>
          </w:tcPr>
          <w:p w14:paraId="34DFDBB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AFCBD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CF006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3F2BF9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39C962F" w14:textId="77777777" w:rsidTr="00585BFB">
        <w:trPr>
          <w:trHeight w:val="288"/>
        </w:trPr>
        <w:tc>
          <w:tcPr>
            <w:tcW w:w="539" w:type="dxa"/>
            <w:vMerge w:val="restart"/>
            <w:vAlign w:val="center"/>
          </w:tcPr>
          <w:p w14:paraId="78E2B8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CCB3F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C420B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5CBDAC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65F5D5C0" w14:textId="77777777" w:rsidTr="00585BFB">
        <w:trPr>
          <w:trHeight w:val="288"/>
        </w:trPr>
        <w:tc>
          <w:tcPr>
            <w:tcW w:w="539" w:type="dxa"/>
            <w:vMerge/>
            <w:vAlign w:val="center"/>
          </w:tcPr>
          <w:p w14:paraId="593A80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5B29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86187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409D19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005677C6" w14:textId="77777777" w:rsidTr="00585BFB">
        <w:trPr>
          <w:trHeight w:val="288"/>
        </w:trPr>
        <w:tc>
          <w:tcPr>
            <w:tcW w:w="539" w:type="dxa"/>
            <w:vMerge/>
            <w:vAlign w:val="center"/>
          </w:tcPr>
          <w:p w14:paraId="231615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51CD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A50F7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6F2F30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5EA97D4B" w14:textId="77777777" w:rsidTr="00585BFB">
        <w:trPr>
          <w:trHeight w:val="288"/>
        </w:trPr>
        <w:tc>
          <w:tcPr>
            <w:tcW w:w="539" w:type="dxa"/>
            <w:vMerge/>
            <w:vAlign w:val="center"/>
          </w:tcPr>
          <w:p w14:paraId="103D9E4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EED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331721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1961F9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08C0F83A" w14:textId="77777777" w:rsidTr="00585BFB">
        <w:trPr>
          <w:trHeight w:val="288"/>
        </w:trPr>
        <w:tc>
          <w:tcPr>
            <w:tcW w:w="539" w:type="dxa"/>
            <w:vMerge/>
            <w:vAlign w:val="center"/>
          </w:tcPr>
          <w:p w14:paraId="27388B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5709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913E3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5AFBCB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206DD358" w14:textId="77777777" w:rsidTr="00585BFB">
        <w:trPr>
          <w:trHeight w:val="288"/>
        </w:trPr>
        <w:tc>
          <w:tcPr>
            <w:tcW w:w="539" w:type="dxa"/>
            <w:vMerge/>
            <w:vAlign w:val="center"/>
          </w:tcPr>
          <w:p w14:paraId="6DFF76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7C82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FA6D9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EEACA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1DD3183" w14:textId="77777777" w:rsidTr="00585BFB">
        <w:trPr>
          <w:trHeight w:val="288"/>
        </w:trPr>
        <w:tc>
          <w:tcPr>
            <w:tcW w:w="539" w:type="dxa"/>
            <w:vMerge/>
            <w:vAlign w:val="center"/>
          </w:tcPr>
          <w:p w14:paraId="3051ACE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634D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4A4B0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5D041D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7ED0577" w14:textId="77777777" w:rsidTr="00585BFB">
        <w:trPr>
          <w:trHeight w:val="288"/>
        </w:trPr>
        <w:tc>
          <w:tcPr>
            <w:tcW w:w="539" w:type="dxa"/>
            <w:vMerge/>
            <w:vAlign w:val="center"/>
          </w:tcPr>
          <w:p w14:paraId="1DC111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C974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58486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582469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3D33A90C" w14:textId="77777777" w:rsidTr="00585BFB">
        <w:trPr>
          <w:trHeight w:val="288"/>
        </w:trPr>
        <w:tc>
          <w:tcPr>
            <w:tcW w:w="539" w:type="dxa"/>
            <w:vMerge/>
            <w:vAlign w:val="center"/>
          </w:tcPr>
          <w:p w14:paraId="2AF766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2A90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BE52C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11D897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AD4C0E9" w14:textId="77777777" w:rsidTr="00585BFB">
        <w:trPr>
          <w:trHeight w:val="288"/>
        </w:trPr>
        <w:tc>
          <w:tcPr>
            <w:tcW w:w="539" w:type="dxa"/>
            <w:vMerge/>
            <w:shd w:val="clear" w:color="auto" w:fill="auto"/>
            <w:vAlign w:val="center"/>
          </w:tcPr>
          <w:p w14:paraId="01E8F82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18556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342EE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49CBCF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3DCDB1A1" w14:textId="77777777" w:rsidTr="00585BFB">
        <w:trPr>
          <w:trHeight w:val="288"/>
        </w:trPr>
        <w:tc>
          <w:tcPr>
            <w:tcW w:w="539" w:type="dxa"/>
            <w:vMerge w:val="restart"/>
            <w:vAlign w:val="center"/>
          </w:tcPr>
          <w:p w14:paraId="3EF961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01B17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A5789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7B3F13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0472DC24" w14:textId="77777777" w:rsidTr="00585BFB">
        <w:trPr>
          <w:trHeight w:val="288"/>
        </w:trPr>
        <w:tc>
          <w:tcPr>
            <w:tcW w:w="539" w:type="dxa"/>
            <w:vMerge/>
            <w:vAlign w:val="center"/>
          </w:tcPr>
          <w:p w14:paraId="172442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24BA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D24C0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15F574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61471C3D" w14:textId="77777777" w:rsidTr="00585BFB">
        <w:trPr>
          <w:trHeight w:val="288"/>
        </w:trPr>
        <w:tc>
          <w:tcPr>
            <w:tcW w:w="539" w:type="dxa"/>
            <w:vMerge/>
            <w:vAlign w:val="center"/>
          </w:tcPr>
          <w:p w14:paraId="4573FF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1936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8406B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5A78A4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554BEC51" w14:textId="77777777" w:rsidTr="00585BFB">
        <w:trPr>
          <w:trHeight w:val="288"/>
        </w:trPr>
        <w:tc>
          <w:tcPr>
            <w:tcW w:w="539" w:type="dxa"/>
            <w:vMerge/>
            <w:vAlign w:val="center"/>
          </w:tcPr>
          <w:p w14:paraId="00134B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4F79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6EF13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3CCE66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098D2D82" w14:textId="77777777" w:rsidTr="00585BFB">
        <w:trPr>
          <w:trHeight w:val="288"/>
        </w:trPr>
        <w:tc>
          <w:tcPr>
            <w:tcW w:w="539" w:type="dxa"/>
            <w:vMerge/>
            <w:vAlign w:val="center"/>
          </w:tcPr>
          <w:p w14:paraId="5CB5D1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3A4D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5B10F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34B11C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CB4F6DF" w14:textId="77777777" w:rsidTr="00585BFB">
        <w:trPr>
          <w:trHeight w:val="288"/>
        </w:trPr>
        <w:tc>
          <w:tcPr>
            <w:tcW w:w="539" w:type="dxa"/>
            <w:vAlign w:val="center"/>
          </w:tcPr>
          <w:p w14:paraId="08179C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CDA12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4FA90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3B964A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FAC8D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9CB2B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25973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F5B7291" w14:textId="77777777" w:rsidTr="00585BFB">
        <w:trPr>
          <w:trHeight w:val="288"/>
        </w:trPr>
        <w:tc>
          <w:tcPr>
            <w:tcW w:w="539" w:type="dxa"/>
            <w:vMerge w:val="restart"/>
            <w:vAlign w:val="center"/>
          </w:tcPr>
          <w:p w14:paraId="356FA2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6BEB7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D891E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005EC9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4C4B82EC" w14:textId="77777777" w:rsidTr="00585BFB">
        <w:trPr>
          <w:trHeight w:val="288"/>
        </w:trPr>
        <w:tc>
          <w:tcPr>
            <w:tcW w:w="539" w:type="dxa"/>
            <w:vMerge/>
            <w:vAlign w:val="center"/>
          </w:tcPr>
          <w:p w14:paraId="0247081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0ED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2752AF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2A2AF0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76080094" w14:textId="77777777" w:rsidTr="00585BFB">
        <w:trPr>
          <w:trHeight w:val="288"/>
        </w:trPr>
        <w:tc>
          <w:tcPr>
            <w:tcW w:w="539" w:type="dxa"/>
            <w:vMerge/>
            <w:shd w:val="clear" w:color="auto" w:fill="auto"/>
            <w:vAlign w:val="center"/>
          </w:tcPr>
          <w:p w14:paraId="07EA7C8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B793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296A4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082B09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7CF2AEEF" w14:textId="77777777" w:rsidTr="00585BFB">
        <w:trPr>
          <w:trHeight w:val="288"/>
        </w:trPr>
        <w:tc>
          <w:tcPr>
            <w:tcW w:w="539" w:type="dxa"/>
            <w:vMerge w:val="restart"/>
            <w:vAlign w:val="center"/>
          </w:tcPr>
          <w:p w14:paraId="2C0B36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53426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CA87A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666648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1AF28B66" w14:textId="77777777" w:rsidTr="00585BFB">
        <w:trPr>
          <w:trHeight w:val="288"/>
        </w:trPr>
        <w:tc>
          <w:tcPr>
            <w:tcW w:w="539" w:type="dxa"/>
            <w:vMerge/>
            <w:shd w:val="clear" w:color="auto" w:fill="auto"/>
            <w:vAlign w:val="center"/>
          </w:tcPr>
          <w:p w14:paraId="052E0BE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28B40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3421F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5AB633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461FD5FF" w14:textId="77777777" w:rsidTr="00585BFB">
        <w:trPr>
          <w:trHeight w:val="288"/>
        </w:trPr>
        <w:tc>
          <w:tcPr>
            <w:tcW w:w="539" w:type="dxa"/>
            <w:vMerge w:val="restart"/>
            <w:vAlign w:val="center"/>
          </w:tcPr>
          <w:p w14:paraId="65DA97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DEF31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C5CD1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7FF070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02035E4F" w14:textId="77777777" w:rsidTr="00585BFB">
        <w:trPr>
          <w:trHeight w:val="288"/>
        </w:trPr>
        <w:tc>
          <w:tcPr>
            <w:tcW w:w="539" w:type="dxa"/>
            <w:vMerge/>
            <w:vAlign w:val="center"/>
          </w:tcPr>
          <w:p w14:paraId="4E616B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59B1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E08F8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293F71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6F2311E4" w14:textId="77777777" w:rsidTr="00585BFB">
        <w:trPr>
          <w:trHeight w:val="288"/>
        </w:trPr>
        <w:tc>
          <w:tcPr>
            <w:tcW w:w="539" w:type="dxa"/>
            <w:vMerge/>
            <w:vAlign w:val="center"/>
          </w:tcPr>
          <w:p w14:paraId="5645A6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1D30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FCE7B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2F7323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004DC0EA" w14:textId="77777777" w:rsidTr="00585BFB">
        <w:trPr>
          <w:trHeight w:val="288"/>
        </w:trPr>
        <w:tc>
          <w:tcPr>
            <w:tcW w:w="539" w:type="dxa"/>
            <w:vMerge/>
            <w:vAlign w:val="center"/>
          </w:tcPr>
          <w:p w14:paraId="2F725D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7413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D1EB1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4D7E45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737AFF96" w14:textId="77777777" w:rsidTr="00585BFB">
        <w:trPr>
          <w:trHeight w:val="288"/>
        </w:trPr>
        <w:tc>
          <w:tcPr>
            <w:tcW w:w="539" w:type="dxa"/>
            <w:vMerge/>
            <w:vAlign w:val="center"/>
          </w:tcPr>
          <w:p w14:paraId="41EE71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805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1E4AB2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32AEB5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35D979BE" w14:textId="77777777" w:rsidTr="00585BFB">
        <w:trPr>
          <w:trHeight w:val="288"/>
        </w:trPr>
        <w:tc>
          <w:tcPr>
            <w:tcW w:w="539" w:type="dxa"/>
            <w:vMerge/>
            <w:vAlign w:val="center"/>
          </w:tcPr>
          <w:p w14:paraId="50AC01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BD78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CBCCC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420ADD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17C17EAF" w14:textId="77777777" w:rsidTr="00585BFB">
        <w:trPr>
          <w:trHeight w:val="288"/>
        </w:trPr>
        <w:tc>
          <w:tcPr>
            <w:tcW w:w="539" w:type="dxa"/>
            <w:vMerge/>
            <w:vAlign w:val="center"/>
          </w:tcPr>
          <w:p w14:paraId="732037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FF17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627F6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61DFE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25E5EDD7" w14:textId="77777777" w:rsidTr="00585BFB">
        <w:trPr>
          <w:trHeight w:val="288"/>
        </w:trPr>
        <w:tc>
          <w:tcPr>
            <w:tcW w:w="539" w:type="dxa"/>
            <w:vMerge/>
            <w:vAlign w:val="center"/>
          </w:tcPr>
          <w:p w14:paraId="7525CEF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82FB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9EA04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11B69E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3030C05C" w14:textId="77777777" w:rsidTr="00585BFB">
        <w:trPr>
          <w:trHeight w:val="288"/>
        </w:trPr>
        <w:tc>
          <w:tcPr>
            <w:tcW w:w="539" w:type="dxa"/>
            <w:vMerge/>
            <w:vAlign w:val="center"/>
          </w:tcPr>
          <w:p w14:paraId="00E210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99E5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A0617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6C7F5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26A4E7BA" w14:textId="77777777" w:rsidTr="00585BFB">
        <w:trPr>
          <w:trHeight w:val="288"/>
        </w:trPr>
        <w:tc>
          <w:tcPr>
            <w:tcW w:w="539" w:type="dxa"/>
            <w:vMerge/>
            <w:shd w:val="clear" w:color="auto" w:fill="auto"/>
            <w:vAlign w:val="center"/>
          </w:tcPr>
          <w:p w14:paraId="59505A6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AA9A2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8C324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51578C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1A36F452" w14:textId="77777777" w:rsidTr="00585BFB">
        <w:trPr>
          <w:trHeight w:val="288"/>
        </w:trPr>
        <w:tc>
          <w:tcPr>
            <w:tcW w:w="539" w:type="dxa"/>
            <w:vMerge w:val="restart"/>
            <w:vAlign w:val="center"/>
          </w:tcPr>
          <w:p w14:paraId="1F5AA0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2DDE7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61121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A3910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18D7F662" w14:textId="77777777" w:rsidTr="00585BFB">
        <w:trPr>
          <w:trHeight w:val="288"/>
        </w:trPr>
        <w:tc>
          <w:tcPr>
            <w:tcW w:w="539" w:type="dxa"/>
            <w:vMerge/>
            <w:vAlign w:val="center"/>
          </w:tcPr>
          <w:p w14:paraId="4947AA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612F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46BD5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67FABA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2A506AB2" w14:textId="77777777" w:rsidTr="00585BFB">
        <w:trPr>
          <w:trHeight w:val="288"/>
        </w:trPr>
        <w:tc>
          <w:tcPr>
            <w:tcW w:w="539" w:type="dxa"/>
            <w:vMerge/>
            <w:vAlign w:val="center"/>
          </w:tcPr>
          <w:p w14:paraId="3013D3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9D6E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9A56D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6A53C2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AE972D5" w14:textId="77777777" w:rsidTr="00585BFB">
        <w:trPr>
          <w:trHeight w:val="288"/>
        </w:trPr>
        <w:tc>
          <w:tcPr>
            <w:tcW w:w="539" w:type="dxa"/>
            <w:vMerge/>
            <w:vAlign w:val="center"/>
          </w:tcPr>
          <w:p w14:paraId="6A19E6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B788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20554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018232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5B17F550" w14:textId="77777777" w:rsidTr="00585BFB">
        <w:trPr>
          <w:trHeight w:val="288"/>
        </w:trPr>
        <w:tc>
          <w:tcPr>
            <w:tcW w:w="539" w:type="dxa"/>
            <w:vMerge/>
            <w:vAlign w:val="center"/>
          </w:tcPr>
          <w:p w14:paraId="68E75E6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1E43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7031A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6D2C64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412AD91A" w14:textId="77777777" w:rsidR="00F264AA" w:rsidRPr="00F264AA" w:rsidRDefault="00F264AA" w:rsidP="00F264AA">
      <w:pPr>
        <w:jc w:val="left"/>
        <w:rPr>
          <w:rFonts w:ascii="仿宋_GB2312" w:eastAsia="仿宋_GB2312" w:hAnsi="仿宋" w:cs="Times New Roman"/>
          <w:sz w:val="32"/>
          <w:szCs w:val="32"/>
        </w:rPr>
      </w:pPr>
    </w:p>
    <w:p w14:paraId="23D78886" w14:textId="77777777" w:rsidR="00F264AA" w:rsidRPr="00F264AA" w:rsidRDefault="00F264AA" w:rsidP="00F264AA">
      <w:pPr>
        <w:jc w:val="left"/>
        <w:rPr>
          <w:rFonts w:ascii="仿宋_GB2312" w:eastAsia="仿宋_GB2312" w:hAnsi="仿宋" w:cs="Times New Roman"/>
          <w:sz w:val="32"/>
          <w:szCs w:val="32"/>
        </w:rPr>
      </w:pPr>
    </w:p>
    <w:p w14:paraId="1E9D3A7F" w14:textId="77777777" w:rsidR="00F264AA" w:rsidRPr="00F264AA" w:rsidRDefault="00F264AA" w:rsidP="00F264AA">
      <w:pPr>
        <w:jc w:val="left"/>
        <w:rPr>
          <w:rFonts w:ascii="仿宋_GB2312" w:eastAsia="仿宋_GB2312" w:hAnsi="仿宋" w:cs="Times New Roman"/>
          <w:sz w:val="32"/>
          <w:szCs w:val="32"/>
        </w:rPr>
      </w:pPr>
    </w:p>
    <w:p w14:paraId="10D9EE5C" w14:textId="77777777" w:rsidR="00F264AA" w:rsidRPr="00F264AA" w:rsidRDefault="00F264AA" w:rsidP="00F264AA">
      <w:pPr>
        <w:jc w:val="left"/>
        <w:rPr>
          <w:rFonts w:ascii="仿宋_GB2312" w:eastAsia="仿宋_GB2312" w:hAnsi="仿宋" w:cs="Times New Roman"/>
          <w:sz w:val="32"/>
          <w:szCs w:val="32"/>
        </w:rPr>
      </w:pPr>
    </w:p>
    <w:p w14:paraId="1399F932" w14:textId="77777777" w:rsidR="00F264AA" w:rsidRPr="00F264AA" w:rsidRDefault="00F264AA" w:rsidP="00F264AA">
      <w:pPr>
        <w:jc w:val="left"/>
        <w:rPr>
          <w:rFonts w:ascii="仿宋_GB2312" w:eastAsia="仿宋_GB2312" w:hAnsi="仿宋" w:cs="Times New Roman"/>
          <w:sz w:val="32"/>
          <w:szCs w:val="32"/>
        </w:rPr>
      </w:pPr>
    </w:p>
    <w:p w14:paraId="14F9A85E" w14:textId="77777777" w:rsidR="00F264AA" w:rsidRPr="00F264AA" w:rsidRDefault="00F264AA" w:rsidP="00F264AA">
      <w:pPr>
        <w:jc w:val="left"/>
        <w:rPr>
          <w:rFonts w:ascii="仿宋_GB2312" w:eastAsia="仿宋_GB2312" w:hAnsi="仿宋" w:cs="Times New Roman"/>
          <w:sz w:val="32"/>
          <w:szCs w:val="32"/>
        </w:rPr>
      </w:pPr>
    </w:p>
    <w:p w14:paraId="48BCD046" w14:textId="77777777" w:rsidR="00F264AA" w:rsidRPr="00F264AA" w:rsidRDefault="00F264AA" w:rsidP="00F264AA">
      <w:pPr>
        <w:jc w:val="left"/>
        <w:rPr>
          <w:rFonts w:ascii="仿宋_GB2312" w:eastAsia="仿宋_GB2312" w:hAnsi="仿宋" w:cs="Times New Roman"/>
          <w:sz w:val="32"/>
          <w:szCs w:val="32"/>
        </w:rPr>
      </w:pPr>
    </w:p>
    <w:p w14:paraId="0E8EFB21" w14:textId="77777777" w:rsidR="00F264AA" w:rsidRPr="00F264AA" w:rsidRDefault="00F264AA" w:rsidP="00F264AA">
      <w:pPr>
        <w:jc w:val="left"/>
        <w:rPr>
          <w:rFonts w:ascii="仿宋_GB2312" w:eastAsia="仿宋_GB2312" w:hAnsi="仿宋" w:cs="Times New Roman"/>
          <w:sz w:val="32"/>
          <w:szCs w:val="32"/>
        </w:rPr>
      </w:pPr>
    </w:p>
    <w:p w14:paraId="1E44D178" w14:textId="77777777" w:rsidR="00F264AA" w:rsidRPr="00F264AA" w:rsidRDefault="00F264AA" w:rsidP="00F264AA">
      <w:pPr>
        <w:jc w:val="left"/>
        <w:rPr>
          <w:rFonts w:ascii="仿宋_GB2312" w:eastAsia="仿宋_GB2312" w:hAnsi="仿宋" w:cs="Times New Roman"/>
          <w:sz w:val="32"/>
          <w:szCs w:val="32"/>
        </w:rPr>
      </w:pPr>
    </w:p>
    <w:p w14:paraId="5124B013" w14:textId="77777777" w:rsidR="00F264AA" w:rsidRPr="00F264AA" w:rsidRDefault="00F264AA" w:rsidP="00F264AA">
      <w:pPr>
        <w:jc w:val="left"/>
        <w:rPr>
          <w:rFonts w:ascii="仿宋_GB2312" w:eastAsia="仿宋_GB2312" w:hAnsi="仿宋" w:cs="Times New Roman"/>
          <w:sz w:val="32"/>
          <w:szCs w:val="32"/>
        </w:rPr>
      </w:pPr>
    </w:p>
    <w:p w14:paraId="0783ADAF" w14:textId="77777777" w:rsidR="00F264AA" w:rsidRPr="00F264AA" w:rsidRDefault="00F264AA" w:rsidP="00F264AA">
      <w:pPr>
        <w:jc w:val="left"/>
        <w:rPr>
          <w:rFonts w:ascii="仿宋_GB2312" w:eastAsia="仿宋_GB2312" w:hAnsi="仿宋" w:cs="Times New Roman"/>
          <w:sz w:val="32"/>
          <w:szCs w:val="32"/>
        </w:rPr>
      </w:pPr>
    </w:p>
    <w:p w14:paraId="61AAD1D0" w14:textId="77777777" w:rsidR="00F264AA" w:rsidRPr="00F264AA" w:rsidRDefault="00F264AA" w:rsidP="00F264AA">
      <w:pPr>
        <w:jc w:val="left"/>
        <w:rPr>
          <w:rFonts w:ascii="仿宋_GB2312" w:eastAsia="仿宋_GB2312" w:hAnsi="仿宋" w:cs="Times New Roman"/>
          <w:sz w:val="32"/>
          <w:szCs w:val="32"/>
        </w:rPr>
      </w:pPr>
    </w:p>
    <w:p w14:paraId="713FFE16" w14:textId="77777777" w:rsidR="00F264AA" w:rsidRPr="00F264AA" w:rsidRDefault="00F264AA" w:rsidP="00F264AA">
      <w:pPr>
        <w:rPr>
          <w:rFonts w:ascii="Calibri" w:eastAsia="宋体" w:hAnsi="Calibri" w:cs="Times New Roman"/>
          <w:b/>
        </w:rPr>
      </w:pPr>
    </w:p>
    <w:p w14:paraId="3F0396EA" w14:textId="77777777" w:rsidR="00F264AA" w:rsidRPr="00F264AA" w:rsidRDefault="00F264AA" w:rsidP="00F264AA">
      <w:pPr>
        <w:rPr>
          <w:rFonts w:ascii="Calibri" w:eastAsia="宋体" w:hAnsi="Calibri" w:cs="Times New Roman"/>
          <w:b/>
        </w:rPr>
      </w:pPr>
    </w:p>
    <w:p w14:paraId="07C171D8" w14:textId="77777777" w:rsidR="00F264AA" w:rsidRPr="00F264AA" w:rsidRDefault="00F264AA" w:rsidP="00F264AA">
      <w:pPr>
        <w:rPr>
          <w:rFonts w:ascii="Calibri" w:eastAsia="宋体" w:hAnsi="Calibri" w:cs="Times New Roman"/>
          <w:b/>
        </w:rPr>
      </w:pPr>
    </w:p>
    <w:p w14:paraId="23390EFD" w14:textId="77777777" w:rsidR="00F264AA" w:rsidRPr="00F264AA" w:rsidRDefault="00F264AA" w:rsidP="00F264AA">
      <w:pPr>
        <w:rPr>
          <w:rFonts w:ascii="Calibri" w:eastAsia="宋体" w:hAnsi="Calibri" w:cs="Times New Roman"/>
          <w:b/>
        </w:rPr>
      </w:pPr>
    </w:p>
    <w:p w14:paraId="5F00B721" w14:textId="77777777" w:rsidR="00F264AA" w:rsidRPr="00F264AA" w:rsidRDefault="00F264AA" w:rsidP="00F264AA">
      <w:pPr>
        <w:rPr>
          <w:rFonts w:ascii="Calibri" w:eastAsia="宋体" w:hAnsi="Calibri" w:cs="Times New Roman"/>
          <w:b/>
        </w:rPr>
      </w:pPr>
    </w:p>
    <w:p w14:paraId="397E682C" w14:textId="77777777" w:rsidR="00F264AA" w:rsidRPr="00F264AA" w:rsidRDefault="00F264AA" w:rsidP="00F264AA">
      <w:pPr>
        <w:rPr>
          <w:rFonts w:ascii="Calibri" w:eastAsia="宋体" w:hAnsi="Calibri" w:cs="Times New Roman"/>
          <w:b/>
        </w:rPr>
      </w:pPr>
    </w:p>
    <w:p w14:paraId="416F2B23" w14:textId="77777777" w:rsidR="00F264AA" w:rsidRPr="00F264AA" w:rsidRDefault="00F264AA" w:rsidP="00F264AA">
      <w:pPr>
        <w:rPr>
          <w:rFonts w:ascii="Calibri" w:eastAsia="宋体" w:hAnsi="Calibri" w:cs="Times New Roman"/>
          <w:b/>
        </w:rPr>
      </w:pPr>
    </w:p>
    <w:p w14:paraId="60D6BEAC" w14:textId="77777777" w:rsidR="00F264AA" w:rsidRPr="00F264AA" w:rsidRDefault="00F264AA" w:rsidP="00F264AA">
      <w:pPr>
        <w:rPr>
          <w:rFonts w:ascii="Calibri" w:eastAsia="宋体" w:hAnsi="Calibri" w:cs="Times New Roman"/>
          <w:b/>
        </w:rPr>
      </w:pPr>
    </w:p>
    <w:p w14:paraId="295DA7F9" w14:textId="77777777" w:rsidR="00F264AA" w:rsidRPr="00F264AA" w:rsidRDefault="00F264AA" w:rsidP="00F264AA">
      <w:pPr>
        <w:rPr>
          <w:rFonts w:ascii="Calibri" w:eastAsia="宋体" w:hAnsi="Calibri" w:cs="Times New Roman"/>
          <w:b/>
        </w:rPr>
      </w:pPr>
    </w:p>
    <w:p w14:paraId="0901CCFC" w14:textId="77777777" w:rsidR="00F264AA" w:rsidRPr="00F264AA" w:rsidRDefault="00F264AA" w:rsidP="00F264AA">
      <w:pPr>
        <w:rPr>
          <w:rFonts w:ascii="Calibri" w:eastAsia="宋体" w:hAnsi="Calibri" w:cs="Times New Roman"/>
          <w:b/>
        </w:rPr>
      </w:pPr>
    </w:p>
    <w:p w14:paraId="252184A3" w14:textId="77777777" w:rsidR="00F264AA" w:rsidRPr="00F264AA" w:rsidRDefault="00F264AA" w:rsidP="00F264AA">
      <w:pPr>
        <w:rPr>
          <w:rFonts w:ascii="Calibri" w:eastAsia="宋体" w:hAnsi="Calibri" w:cs="Times New Roman"/>
          <w:b/>
        </w:rPr>
      </w:pPr>
    </w:p>
    <w:p w14:paraId="11EA37A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166FF9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767A3C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E0339B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CCB4B8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E1D265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F54256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0A2BC5F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4C55B38C"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19A2F2FB" w14:textId="77777777" w:rsidTr="00585BFB">
        <w:trPr>
          <w:trHeight w:val="288"/>
        </w:trPr>
        <w:tc>
          <w:tcPr>
            <w:tcW w:w="538" w:type="dxa"/>
            <w:vAlign w:val="center"/>
          </w:tcPr>
          <w:p w14:paraId="0ED5EB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3FB8B8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877A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46D78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6C333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8856C4B" w14:textId="77777777" w:rsidTr="00585BFB">
        <w:trPr>
          <w:trHeight w:val="288"/>
        </w:trPr>
        <w:tc>
          <w:tcPr>
            <w:tcW w:w="538" w:type="dxa"/>
            <w:vMerge w:val="restart"/>
            <w:vAlign w:val="center"/>
          </w:tcPr>
          <w:p w14:paraId="1B504D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2B2F6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6B55F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07176B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2315B3E2" w14:textId="77777777" w:rsidTr="00585BFB">
        <w:trPr>
          <w:trHeight w:val="288"/>
        </w:trPr>
        <w:tc>
          <w:tcPr>
            <w:tcW w:w="538" w:type="dxa"/>
            <w:vMerge/>
            <w:vAlign w:val="center"/>
          </w:tcPr>
          <w:p w14:paraId="219846F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9E699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EA004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6BE74A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24CF68C6" w14:textId="77777777" w:rsidTr="00585BFB">
        <w:trPr>
          <w:trHeight w:val="288"/>
        </w:trPr>
        <w:tc>
          <w:tcPr>
            <w:tcW w:w="538" w:type="dxa"/>
            <w:vMerge/>
            <w:shd w:val="clear" w:color="auto" w:fill="auto"/>
            <w:vAlign w:val="center"/>
          </w:tcPr>
          <w:p w14:paraId="12A2B19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6844C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1C6DC4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3A1A7A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0C3B7BCF" w14:textId="77777777" w:rsidTr="00585BFB">
        <w:trPr>
          <w:trHeight w:val="288"/>
        </w:trPr>
        <w:tc>
          <w:tcPr>
            <w:tcW w:w="538" w:type="dxa"/>
            <w:vMerge w:val="restart"/>
            <w:vAlign w:val="center"/>
          </w:tcPr>
          <w:p w14:paraId="43F330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3A2E2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7ACFF9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17B169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6D6F6CDD" w14:textId="77777777" w:rsidTr="00585BFB">
        <w:trPr>
          <w:trHeight w:val="288"/>
        </w:trPr>
        <w:tc>
          <w:tcPr>
            <w:tcW w:w="538" w:type="dxa"/>
            <w:vMerge/>
            <w:shd w:val="clear" w:color="auto" w:fill="auto"/>
            <w:vAlign w:val="center"/>
          </w:tcPr>
          <w:p w14:paraId="61095B7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F069E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7BFF40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0A5B58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53E6BDA3" w14:textId="77777777" w:rsidTr="00585BFB">
        <w:trPr>
          <w:trHeight w:val="288"/>
        </w:trPr>
        <w:tc>
          <w:tcPr>
            <w:tcW w:w="538" w:type="dxa"/>
            <w:vMerge w:val="restart"/>
            <w:vAlign w:val="center"/>
          </w:tcPr>
          <w:p w14:paraId="66B042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12EBC8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7A8547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660E76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28270110" w14:textId="77777777" w:rsidTr="00585BFB">
        <w:trPr>
          <w:trHeight w:val="288"/>
        </w:trPr>
        <w:tc>
          <w:tcPr>
            <w:tcW w:w="538" w:type="dxa"/>
            <w:vMerge/>
            <w:vAlign w:val="center"/>
          </w:tcPr>
          <w:p w14:paraId="5605FBD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E9A66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44594E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312D0B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090015F0" w14:textId="77777777" w:rsidTr="00585BFB">
        <w:trPr>
          <w:trHeight w:val="288"/>
        </w:trPr>
        <w:tc>
          <w:tcPr>
            <w:tcW w:w="538" w:type="dxa"/>
            <w:vMerge/>
            <w:vAlign w:val="center"/>
          </w:tcPr>
          <w:p w14:paraId="7B60824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072B1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0B1E3D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222F3B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78A6EC75" w14:textId="77777777" w:rsidTr="00585BFB">
        <w:trPr>
          <w:trHeight w:val="288"/>
        </w:trPr>
        <w:tc>
          <w:tcPr>
            <w:tcW w:w="538" w:type="dxa"/>
            <w:vMerge/>
            <w:vAlign w:val="center"/>
          </w:tcPr>
          <w:p w14:paraId="635640F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067C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36F350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2F76B9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37AACF36" w14:textId="77777777" w:rsidTr="00585BFB">
        <w:trPr>
          <w:trHeight w:val="288"/>
        </w:trPr>
        <w:tc>
          <w:tcPr>
            <w:tcW w:w="538" w:type="dxa"/>
            <w:vMerge/>
            <w:vAlign w:val="center"/>
          </w:tcPr>
          <w:p w14:paraId="36CA4D8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A0DD6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FE0CE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7E705C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7D232DB0" w14:textId="77777777" w:rsidTr="00585BFB">
        <w:trPr>
          <w:trHeight w:val="288"/>
        </w:trPr>
        <w:tc>
          <w:tcPr>
            <w:tcW w:w="538" w:type="dxa"/>
            <w:vMerge/>
            <w:vAlign w:val="center"/>
          </w:tcPr>
          <w:p w14:paraId="2EDC2B0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F6C62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0C16F4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679FEB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152F840D" w14:textId="77777777" w:rsidTr="00585BFB">
        <w:trPr>
          <w:trHeight w:val="288"/>
        </w:trPr>
        <w:tc>
          <w:tcPr>
            <w:tcW w:w="538" w:type="dxa"/>
            <w:vMerge/>
            <w:vAlign w:val="center"/>
          </w:tcPr>
          <w:p w14:paraId="499CA11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8DCB5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662876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39693B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3B3C823E" w14:textId="77777777" w:rsidTr="00585BFB">
        <w:trPr>
          <w:trHeight w:val="288"/>
        </w:trPr>
        <w:tc>
          <w:tcPr>
            <w:tcW w:w="538" w:type="dxa"/>
            <w:vMerge/>
            <w:vAlign w:val="center"/>
          </w:tcPr>
          <w:p w14:paraId="5AE9951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E09F0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E6F25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38F8C8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60CB9740" w14:textId="77777777" w:rsidTr="00585BFB">
        <w:trPr>
          <w:trHeight w:val="288"/>
        </w:trPr>
        <w:tc>
          <w:tcPr>
            <w:tcW w:w="538" w:type="dxa"/>
            <w:vMerge/>
            <w:vAlign w:val="center"/>
          </w:tcPr>
          <w:p w14:paraId="1B5D64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E87C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3A05A1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051DBC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23BEEB8C" w14:textId="77777777" w:rsidTr="00585BFB">
        <w:trPr>
          <w:trHeight w:val="288"/>
        </w:trPr>
        <w:tc>
          <w:tcPr>
            <w:tcW w:w="538" w:type="dxa"/>
            <w:vMerge/>
            <w:shd w:val="clear" w:color="auto" w:fill="auto"/>
            <w:vAlign w:val="center"/>
          </w:tcPr>
          <w:p w14:paraId="7D764E5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EA81C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524CAE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62D516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4554840F" w14:textId="77777777" w:rsidTr="00585BFB">
        <w:trPr>
          <w:trHeight w:val="288"/>
        </w:trPr>
        <w:tc>
          <w:tcPr>
            <w:tcW w:w="538" w:type="dxa"/>
            <w:vMerge w:val="restart"/>
            <w:vAlign w:val="center"/>
          </w:tcPr>
          <w:p w14:paraId="6E5F21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5294AB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C75C8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3D88D4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34B03038" w14:textId="77777777" w:rsidTr="00585BFB">
        <w:trPr>
          <w:trHeight w:val="288"/>
        </w:trPr>
        <w:tc>
          <w:tcPr>
            <w:tcW w:w="538" w:type="dxa"/>
            <w:vMerge/>
            <w:vAlign w:val="center"/>
          </w:tcPr>
          <w:p w14:paraId="565B13A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0DF6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55B8C6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CAAEF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4A4A2687" w14:textId="77777777" w:rsidTr="00585BFB">
        <w:trPr>
          <w:trHeight w:val="288"/>
        </w:trPr>
        <w:tc>
          <w:tcPr>
            <w:tcW w:w="538" w:type="dxa"/>
            <w:vMerge/>
            <w:vAlign w:val="center"/>
          </w:tcPr>
          <w:p w14:paraId="6636A55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971E2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00F833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4CE362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1352C0FC" w14:textId="77777777" w:rsidTr="00585BFB">
        <w:trPr>
          <w:trHeight w:val="288"/>
        </w:trPr>
        <w:tc>
          <w:tcPr>
            <w:tcW w:w="538" w:type="dxa"/>
            <w:vMerge/>
            <w:vAlign w:val="center"/>
          </w:tcPr>
          <w:p w14:paraId="19B4EF0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D4274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09888C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5686FA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0E74BD83" w14:textId="77777777" w:rsidTr="00585BFB">
        <w:trPr>
          <w:trHeight w:val="288"/>
        </w:trPr>
        <w:tc>
          <w:tcPr>
            <w:tcW w:w="538" w:type="dxa"/>
            <w:vMerge/>
            <w:vAlign w:val="center"/>
          </w:tcPr>
          <w:p w14:paraId="68C24F1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16069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AB5F5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61978F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5AE2E0C5" w14:textId="77777777" w:rsidTr="00585BFB">
        <w:trPr>
          <w:trHeight w:val="288"/>
        </w:trPr>
        <w:tc>
          <w:tcPr>
            <w:tcW w:w="538" w:type="dxa"/>
            <w:vAlign w:val="center"/>
          </w:tcPr>
          <w:p w14:paraId="2F96FE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EB782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11D4E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0C4F4B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91A23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1B68406" w14:textId="77777777" w:rsidTr="00585BFB">
        <w:trPr>
          <w:trHeight w:val="288"/>
        </w:trPr>
        <w:tc>
          <w:tcPr>
            <w:tcW w:w="538" w:type="dxa"/>
            <w:vMerge w:val="restart"/>
            <w:vAlign w:val="center"/>
          </w:tcPr>
          <w:p w14:paraId="4CD5D3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4213A8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072CD0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5D4DEE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064567F8" w14:textId="77777777" w:rsidTr="00585BFB">
        <w:trPr>
          <w:trHeight w:val="288"/>
        </w:trPr>
        <w:tc>
          <w:tcPr>
            <w:tcW w:w="538" w:type="dxa"/>
            <w:vMerge/>
            <w:vAlign w:val="center"/>
          </w:tcPr>
          <w:p w14:paraId="21F3879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6A562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61B44C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5CECDF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41D28D33" w14:textId="77777777" w:rsidTr="00585BFB">
        <w:trPr>
          <w:trHeight w:val="288"/>
        </w:trPr>
        <w:tc>
          <w:tcPr>
            <w:tcW w:w="538" w:type="dxa"/>
            <w:vMerge/>
            <w:shd w:val="clear" w:color="auto" w:fill="auto"/>
            <w:vAlign w:val="center"/>
          </w:tcPr>
          <w:p w14:paraId="2FB24E1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66B91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7ABED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29BFE5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3E918F25" w14:textId="77777777" w:rsidTr="00585BFB">
        <w:trPr>
          <w:trHeight w:val="288"/>
        </w:trPr>
        <w:tc>
          <w:tcPr>
            <w:tcW w:w="538" w:type="dxa"/>
            <w:vMerge w:val="restart"/>
            <w:vAlign w:val="center"/>
          </w:tcPr>
          <w:p w14:paraId="457FB3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F0C49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257D2B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E0205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703B7313" w14:textId="77777777" w:rsidTr="00585BFB">
        <w:trPr>
          <w:trHeight w:val="288"/>
        </w:trPr>
        <w:tc>
          <w:tcPr>
            <w:tcW w:w="538" w:type="dxa"/>
            <w:vMerge/>
            <w:shd w:val="clear" w:color="auto" w:fill="auto"/>
            <w:vAlign w:val="center"/>
          </w:tcPr>
          <w:p w14:paraId="712D5F2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4A907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3A213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4BD2C7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5E4315C6" w14:textId="77777777" w:rsidTr="00585BFB">
        <w:trPr>
          <w:trHeight w:val="288"/>
        </w:trPr>
        <w:tc>
          <w:tcPr>
            <w:tcW w:w="538" w:type="dxa"/>
            <w:vMerge w:val="restart"/>
            <w:vAlign w:val="center"/>
          </w:tcPr>
          <w:p w14:paraId="33BAA5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1A6634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DF905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354CCC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1E3138CF" w14:textId="77777777" w:rsidTr="00585BFB">
        <w:trPr>
          <w:trHeight w:val="288"/>
        </w:trPr>
        <w:tc>
          <w:tcPr>
            <w:tcW w:w="538" w:type="dxa"/>
            <w:vMerge/>
            <w:vAlign w:val="center"/>
          </w:tcPr>
          <w:p w14:paraId="4EA724D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D3C68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1185AD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5059C0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46BA36A9" w14:textId="77777777" w:rsidTr="00585BFB">
        <w:trPr>
          <w:trHeight w:val="288"/>
        </w:trPr>
        <w:tc>
          <w:tcPr>
            <w:tcW w:w="538" w:type="dxa"/>
            <w:vMerge/>
            <w:vAlign w:val="center"/>
          </w:tcPr>
          <w:p w14:paraId="615D23B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D2FAD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39266D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12544A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3B035BAA" w14:textId="77777777" w:rsidTr="00585BFB">
        <w:trPr>
          <w:trHeight w:val="288"/>
        </w:trPr>
        <w:tc>
          <w:tcPr>
            <w:tcW w:w="538" w:type="dxa"/>
            <w:vMerge/>
            <w:vAlign w:val="center"/>
          </w:tcPr>
          <w:p w14:paraId="70CFD36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FEDE0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13C581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1AF819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338EADDF" w14:textId="77777777" w:rsidTr="00585BFB">
        <w:trPr>
          <w:trHeight w:val="288"/>
        </w:trPr>
        <w:tc>
          <w:tcPr>
            <w:tcW w:w="538" w:type="dxa"/>
            <w:vMerge/>
            <w:vAlign w:val="center"/>
          </w:tcPr>
          <w:p w14:paraId="0AE0627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2D99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96718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431910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30D4B86F" w14:textId="77777777" w:rsidTr="00585BFB">
        <w:trPr>
          <w:trHeight w:val="288"/>
        </w:trPr>
        <w:tc>
          <w:tcPr>
            <w:tcW w:w="538" w:type="dxa"/>
            <w:vMerge/>
            <w:vAlign w:val="center"/>
          </w:tcPr>
          <w:p w14:paraId="03B112D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B2C78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342621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35D113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208AA1E4" w14:textId="77777777" w:rsidTr="00585BFB">
        <w:trPr>
          <w:trHeight w:val="288"/>
        </w:trPr>
        <w:tc>
          <w:tcPr>
            <w:tcW w:w="538" w:type="dxa"/>
            <w:vMerge/>
            <w:vAlign w:val="center"/>
          </w:tcPr>
          <w:p w14:paraId="6BB4449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DB7BB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0CAD9A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7B1646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6C0F8EFD" w14:textId="77777777" w:rsidTr="00585BFB">
        <w:trPr>
          <w:trHeight w:val="288"/>
        </w:trPr>
        <w:tc>
          <w:tcPr>
            <w:tcW w:w="538" w:type="dxa"/>
            <w:vMerge/>
            <w:vAlign w:val="center"/>
          </w:tcPr>
          <w:p w14:paraId="017165C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65AFE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1BF1BB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3BEDC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1A98B477" w14:textId="77777777" w:rsidTr="00585BFB">
        <w:trPr>
          <w:trHeight w:val="288"/>
        </w:trPr>
        <w:tc>
          <w:tcPr>
            <w:tcW w:w="538" w:type="dxa"/>
            <w:vMerge/>
            <w:vAlign w:val="center"/>
          </w:tcPr>
          <w:p w14:paraId="2BED782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027F7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286194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427B98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7083361C" w14:textId="77777777" w:rsidTr="00585BFB">
        <w:trPr>
          <w:trHeight w:val="288"/>
        </w:trPr>
        <w:tc>
          <w:tcPr>
            <w:tcW w:w="538" w:type="dxa"/>
            <w:vMerge/>
            <w:shd w:val="clear" w:color="auto" w:fill="auto"/>
            <w:vAlign w:val="center"/>
          </w:tcPr>
          <w:p w14:paraId="6F4FFF2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AFBCD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590BC9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342E55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5F18381F" w14:textId="77777777" w:rsidTr="00585BFB">
        <w:trPr>
          <w:trHeight w:val="288"/>
        </w:trPr>
        <w:tc>
          <w:tcPr>
            <w:tcW w:w="538" w:type="dxa"/>
            <w:vMerge w:val="restart"/>
            <w:vAlign w:val="center"/>
          </w:tcPr>
          <w:p w14:paraId="74BFB9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A3A2C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4BE55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34E8B9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3166FCF4" w14:textId="77777777" w:rsidTr="00585BFB">
        <w:trPr>
          <w:trHeight w:val="288"/>
        </w:trPr>
        <w:tc>
          <w:tcPr>
            <w:tcW w:w="538" w:type="dxa"/>
            <w:vMerge/>
            <w:vAlign w:val="center"/>
          </w:tcPr>
          <w:p w14:paraId="3F2DF5F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1421C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40590D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335DD2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5092E03D" w14:textId="77777777" w:rsidTr="00585BFB">
        <w:trPr>
          <w:trHeight w:val="288"/>
        </w:trPr>
        <w:tc>
          <w:tcPr>
            <w:tcW w:w="538" w:type="dxa"/>
            <w:vMerge/>
            <w:vAlign w:val="center"/>
          </w:tcPr>
          <w:p w14:paraId="5702DD8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3F969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24E24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7AE8D0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2BCB6B2A" w14:textId="77777777" w:rsidTr="00585BFB">
        <w:trPr>
          <w:trHeight w:val="288"/>
        </w:trPr>
        <w:tc>
          <w:tcPr>
            <w:tcW w:w="538" w:type="dxa"/>
            <w:vMerge/>
            <w:vAlign w:val="center"/>
          </w:tcPr>
          <w:p w14:paraId="2DB1712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B4FD6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10E73E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26445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3355B462" w14:textId="77777777" w:rsidTr="00585BFB">
        <w:trPr>
          <w:trHeight w:val="288"/>
        </w:trPr>
        <w:tc>
          <w:tcPr>
            <w:tcW w:w="538" w:type="dxa"/>
            <w:vMerge/>
            <w:vAlign w:val="center"/>
          </w:tcPr>
          <w:p w14:paraId="35DAE30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9455D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52BCF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CCCAE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79F5DA68" w14:textId="77777777" w:rsidR="00F264AA" w:rsidRPr="00F264AA" w:rsidRDefault="00F264AA" w:rsidP="00F264AA">
      <w:pPr>
        <w:rPr>
          <w:rFonts w:ascii="Calibri" w:eastAsia="宋体" w:hAnsi="Calibri" w:cs="Times New Roman"/>
          <w:b/>
        </w:rPr>
      </w:pPr>
    </w:p>
    <w:p w14:paraId="67C8BA92" w14:textId="77777777" w:rsidR="00F264AA" w:rsidRPr="00F264AA" w:rsidRDefault="00F264AA" w:rsidP="00F264AA">
      <w:pPr>
        <w:rPr>
          <w:rFonts w:ascii="Calibri" w:eastAsia="宋体" w:hAnsi="Calibri" w:cs="Times New Roman"/>
          <w:b/>
        </w:rPr>
      </w:pPr>
    </w:p>
    <w:p w14:paraId="1AAA575F" w14:textId="77777777" w:rsidR="00F264AA" w:rsidRPr="00F264AA" w:rsidRDefault="00F264AA" w:rsidP="00F264AA">
      <w:pPr>
        <w:rPr>
          <w:rFonts w:ascii="Calibri" w:eastAsia="宋体" w:hAnsi="Calibri" w:cs="Times New Roman"/>
          <w:b/>
        </w:rPr>
      </w:pPr>
    </w:p>
    <w:p w14:paraId="13E6934F" w14:textId="77777777" w:rsidR="00F264AA" w:rsidRPr="00F264AA" w:rsidRDefault="00F264AA" w:rsidP="00F264AA">
      <w:pPr>
        <w:rPr>
          <w:rFonts w:ascii="Calibri" w:eastAsia="宋体" w:hAnsi="Calibri" w:cs="Times New Roman"/>
          <w:b/>
        </w:rPr>
      </w:pPr>
    </w:p>
    <w:p w14:paraId="0FADEF3B" w14:textId="77777777" w:rsidR="00F264AA" w:rsidRPr="00F264AA" w:rsidRDefault="00F264AA" w:rsidP="00F264AA">
      <w:pPr>
        <w:rPr>
          <w:rFonts w:ascii="Calibri" w:eastAsia="宋体" w:hAnsi="Calibri" w:cs="Times New Roman"/>
          <w:b/>
        </w:rPr>
      </w:pPr>
    </w:p>
    <w:p w14:paraId="1EBF6062" w14:textId="77777777" w:rsidR="00F264AA" w:rsidRPr="00F264AA" w:rsidRDefault="00F264AA" w:rsidP="00F264AA">
      <w:pPr>
        <w:rPr>
          <w:rFonts w:ascii="Calibri" w:eastAsia="宋体" w:hAnsi="Calibri" w:cs="Times New Roman"/>
          <w:b/>
        </w:rPr>
      </w:pPr>
    </w:p>
    <w:p w14:paraId="2EE1610D" w14:textId="77777777" w:rsidR="00F264AA" w:rsidRPr="00F264AA" w:rsidRDefault="00F264AA" w:rsidP="00F264AA">
      <w:pPr>
        <w:rPr>
          <w:rFonts w:ascii="Calibri" w:eastAsia="宋体" w:hAnsi="Calibri" w:cs="Times New Roman"/>
          <w:b/>
        </w:rPr>
      </w:pPr>
    </w:p>
    <w:p w14:paraId="1754F436" w14:textId="77777777" w:rsidR="00F264AA" w:rsidRPr="00F264AA" w:rsidRDefault="00F264AA" w:rsidP="00F264AA">
      <w:pPr>
        <w:rPr>
          <w:rFonts w:ascii="Calibri" w:eastAsia="宋体" w:hAnsi="Calibri" w:cs="Times New Roman"/>
          <w:b/>
        </w:rPr>
      </w:pPr>
    </w:p>
    <w:p w14:paraId="31296FD8" w14:textId="77777777" w:rsidR="00F264AA" w:rsidRPr="00F264AA" w:rsidRDefault="00F264AA" w:rsidP="00F264AA">
      <w:pPr>
        <w:rPr>
          <w:rFonts w:ascii="Calibri" w:eastAsia="宋体" w:hAnsi="Calibri" w:cs="Times New Roman"/>
          <w:b/>
        </w:rPr>
      </w:pPr>
    </w:p>
    <w:p w14:paraId="1DB47C1A" w14:textId="77777777" w:rsidR="00F264AA" w:rsidRPr="00F264AA" w:rsidRDefault="00F264AA" w:rsidP="00F264AA">
      <w:pPr>
        <w:rPr>
          <w:rFonts w:ascii="Calibri" w:eastAsia="宋体" w:hAnsi="Calibri" w:cs="Times New Roman"/>
          <w:b/>
        </w:rPr>
      </w:pPr>
    </w:p>
    <w:p w14:paraId="3009A1A0" w14:textId="77777777" w:rsidR="00F264AA" w:rsidRPr="00F264AA" w:rsidRDefault="00F264AA" w:rsidP="00F264AA">
      <w:pPr>
        <w:rPr>
          <w:rFonts w:ascii="Calibri" w:eastAsia="宋体" w:hAnsi="Calibri" w:cs="Times New Roman"/>
          <w:b/>
        </w:rPr>
      </w:pPr>
    </w:p>
    <w:p w14:paraId="7C8A4918" w14:textId="77777777" w:rsidR="00F264AA" w:rsidRPr="00F264AA" w:rsidRDefault="00F264AA" w:rsidP="00F264AA">
      <w:pPr>
        <w:rPr>
          <w:rFonts w:ascii="Calibri" w:eastAsia="宋体" w:hAnsi="Calibri" w:cs="Times New Roman"/>
          <w:b/>
        </w:rPr>
      </w:pPr>
    </w:p>
    <w:p w14:paraId="602312FB" w14:textId="77777777" w:rsidR="00F264AA" w:rsidRPr="00F264AA" w:rsidRDefault="00F264AA" w:rsidP="00F264AA">
      <w:pPr>
        <w:rPr>
          <w:rFonts w:ascii="Calibri" w:eastAsia="宋体" w:hAnsi="Calibri" w:cs="Times New Roman"/>
          <w:b/>
        </w:rPr>
      </w:pPr>
    </w:p>
    <w:p w14:paraId="3C9C0B5D" w14:textId="77777777" w:rsidR="00F264AA" w:rsidRPr="00F264AA" w:rsidRDefault="00F264AA" w:rsidP="00F264AA">
      <w:pPr>
        <w:rPr>
          <w:rFonts w:ascii="Calibri" w:eastAsia="宋体" w:hAnsi="Calibri" w:cs="Times New Roman"/>
          <w:b/>
        </w:rPr>
      </w:pPr>
    </w:p>
    <w:p w14:paraId="496CC30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C81DD7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4D1B2CB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268EA7AB"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0F33853E" w14:textId="77777777" w:rsidTr="00585BFB">
        <w:trPr>
          <w:trHeight w:val="288"/>
        </w:trPr>
        <w:tc>
          <w:tcPr>
            <w:tcW w:w="540" w:type="dxa"/>
            <w:vAlign w:val="center"/>
          </w:tcPr>
          <w:p w14:paraId="49C320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DBE6A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D18F4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717008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F124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4B02C3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40F04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7FB75BA" w14:textId="77777777" w:rsidTr="00585BFB">
        <w:trPr>
          <w:trHeight w:val="288"/>
        </w:trPr>
        <w:tc>
          <w:tcPr>
            <w:tcW w:w="540" w:type="dxa"/>
            <w:vMerge w:val="restart"/>
            <w:vAlign w:val="center"/>
          </w:tcPr>
          <w:p w14:paraId="468B62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C5F22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18B29A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16E91C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39831E4A" w14:textId="77777777" w:rsidTr="00585BFB">
        <w:trPr>
          <w:trHeight w:val="288"/>
        </w:trPr>
        <w:tc>
          <w:tcPr>
            <w:tcW w:w="540" w:type="dxa"/>
            <w:vMerge/>
            <w:vAlign w:val="center"/>
          </w:tcPr>
          <w:p w14:paraId="54E007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79B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25A92D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663C7C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4BD4ADB4" w14:textId="77777777" w:rsidTr="00585BFB">
        <w:trPr>
          <w:trHeight w:val="288"/>
        </w:trPr>
        <w:tc>
          <w:tcPr>
            <w:tcW w:w="540" w:type="dxa"/>
            <w:vMerge/>
            <w:shd w:val="clear" w:color="auto" w:fill="auto"/>
            <w:vAlign w:val="center"/>
          </w:tcPr>
          <w:p w14:paraId="762DDA6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82022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63D9FD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3CEC2F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37D2D53A" w14:textId="77777777" w:rsidTr="00585BFB">
        <w:trPr>
          <w:trHeight w:val="288"/>
        </w:trPr>
        <w:tc>
          <w:tcPr>
            <w:tcW w:w="540" w:type="dxa"/>
            <w:vMerge w:val="restart"/>
            <w:vAlign w:val="center"/>
          </w:tcPr>
          <w:p w14:paraId="3918B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479EF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54DC3D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2038A3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175071D5" w14:textId="77777777" w:rsidTr="00585BFB">
        <w:trPr>
          <w:trHeight w:val="288"/>
        </w:trPr>
        <w:tc>
          <w:tcPr>
            <w:tcW w:w="540" w:type="dxa"/>
            <w:vMerge/>
            <w:shd w:val="clear" w:color="auto" w:fill="auto"/>
            <w:vAlign w:val="center"/>
          </w:tcPr>
          <w:p w14:paraId="2E4AE6D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A85A4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43F5AB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42B791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31268D1E" w14:textId="77777777" w:rsidTr="00585BFB">
        <w:trPr>
          <w:trHeight w:val="288"/>
        </w:trPr>
        <w:tc>
          <w:tcPr>
            <w:tcW w:w="540" w:type="dxa"/>
            <w:vMerge w:val="restart"/>
            <w:vAlign w:val="center"/>
          </w:tcPr>
          <w:p w14:paraId="042BB2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B5B57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1A387FC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489AFB6" w14:textId="77777777" w:rsidR="00F264AA" w:rsidRPr="00F264AA" w:rsidRDefault="00F264AA" w:rsidP="00F264AA">
            <w:pPr>
              <w:jc w:val="center"/>
              <w:rPr>
                <w:rFonts w:ascii="Calibri" w:eastAsia="宋体" w:hAnsi="Calibri" w:cs="Times New Roman"/>
                <w:sz w:val="22"/>
              </w:rPr>
            </w:pPr>
          </w:p>
        </w:tc>
      </w:tr>
      <w:tr w:rsidR="00F264AA" w:rsidRPr="00F264AA" w14:paraId="4F679212" w14:textId="77777777" w:rsidTr="00585BFB">
        <w:trPr>
          <w:trHeight w:val="288"/>
        </w:trPr>
        <w:tc>
          <w:tcPr>
            <w:tcW w:w="540" w:type="dxa"/>
            <w:vMerge/>
            <w:vAlign w:val="center"/>
          </w:tcPr>
          <w:p w14:paraId="2F0093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3A0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0222EB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10C422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473D260" w14:textId="77777777" w:rsidTr="00585BFB">
        <w:trPr>
          <w:trHeight w:val="288"/>
        </w:trPr>
        <w:tc>
          <w:tcPr>
            <w:tcW w:w="540" w:type="dxa"/>
            <w:vMerge/>
            <w:vAlign w:val="center"/>
          </w:tcPr>
          <w:p w14:paraId="535B9B2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5CD0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0FBCB50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57A008C" w14:textId="77777777" w:rsidR="00F264AA" w:rsidRPr="00F264AA" w:rsidRDefault="00F264AA" w:rsidP="00F264AA">
            <w:pPr>
              <w:jc w:val="center"/>
              <w:rPr>
                <w:rFonts w:ascii="Calibri" w:eastAsia="宋体" w:hAnsi="Calibri" w:cs="Times New Roman"/>
                <w:sz w:val="22"/>
              </w:rPr>
            </w:pPr>
          </w:p>
        </w:tc>
      </w:tr>
      <w:tr w:rsidR="00F264AA" w:rsidRPr="00F264AA" w14:paraId="0D161892" w14:textId="77777777" w:rsidTr="00585BFB">
        <w:trPr>
          <w:trHeight w:val="288"/>
        </w:trPr>
        <w:tc>
          <w:tcPr>
            <w:tcW w:w="540" w:type="dxa"/>
            <w:vMerge/>
            <w:vAlign w:val="center"/>
          </w:tcPr>
          <w:p w14:paraId="2A5A8CB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D4E1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77E784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07DEE5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2696AD34" w14:textId="77777777" w:rsidTr="00585BFB">
        <w:trPr>
          <w:trHeight w:val="288"/>
        </w:trPr>
        <w:tc>
          <w:tcPr>
            <w:tcW w:w="540" w:type="dxa"/>
            <w:vMerge/>
            <w:vAlign w:val="center"/>
          </w:tcPr>
          <w:p w14:paraId="23B942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40A6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6C42E4D6"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D51CF9D" w14:textId="77777777" w:rsidR="00F264AA" w:rsidRPr="00F264AA" w:rsidRDefault="00F264AA" w:rsidP="00F264AA">
            <w:pPr>
              <w:jc w:val="center"/>
              <w:rPr>
                <w:rFonts w:ascii="Calibri" w:eastAsia="宋体" w:hAnsi="Calibri" w:cs="Times New Roman"/>
                <w:sz w:val="22"/>
              </w:rPr>
            </w:pPr>
          </w:p>
        </w:tc>
      </w:tr>
      <w:tr w:rsidR="00F264AA" w:rsidRPr="00F264AA" w14:paraId="12E61BCD" w14:textId="77777777" w:rsidTr="00585BFB">
        <w:trPr>
          <w:trHeight w:val="288"/>
        </w:trPr>
        <w:tc>
          <w:tcPr>
            <w:tcW w:w="540" w:type="dxa"/>
            <w:vMerge/>
            <w:vAlign w:val="center"/>
          </w:tcPr>
          <w:p w14:paraId="7D7F5E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52D6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70703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63216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296B4886" w14:textId="77777777" w:rsidTr="00585BFB">
        <w:trPr>
          <w:trHeight w:val="288"/>
        </w:trPr>
        <w:tc>
          <w:tcPr>
            <w:tcW w:w="540" w:type="dxa"/>
            <w:vMerge/>
            <w:vAlign w:val="center"/>
          </w:tcPr>
          <w:p w14:paraId="20C53D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CC69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42090F47"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09BF0A1" w14:textId="77777777" w:rsidR="00F264AA" w:rsidRPr="00F264AA" w:rsidRDefault="00F264AA" w:rsidP="00F264AA">
            <w:pPr>
              <w:jc w:val="center"/>
              <w:rPr>
                <w:rFonts w:ascii="Calibri" w:eastAsia="宋体" w:hAnsi="Calibri" w:cs="Times New Roman"/>
                <w:sz w:val="22"/>
              </w:rPr>
            </w:pPr>
          </w:p>
        </w:tc>
      </w:tr>
      <w:tr w:rsidR="00F264AA" w:rsidRPr="00F264AA" w14:paraId="07FCD6CF" w14:textId="77777777" w:rsidTr="00585BFB">
        <w:trPr>
          <w:trHeight w:val="288"/>
        </w:trPr>
        <w:tc>
          <w:tcPr>
            <w:tcW w:w="540" w:type="dxa"/>
            <w:vMerge/>
            <w:vAlign w:val="center"/>
          </w:tcPr>
          <w:p w14:paraId="13CA163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C33E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3F41C4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592553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3E3219B7" w14:textId="77777777" w:rsidTr="00585BFB">
        <w:trPr>
          <w:trHeight w:val="288"/>
        </w:trPr>
        <w:tc>
          <w:tcPr>
            <w:tcW w:w="540" w:type="dxa"/>
            <w:vMerge/>
            <w:vAlign w:val="center"/>
          </w:tcPr>
          <w:p w14:paraId="09C96E8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A14A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39B85DA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0EC8EE0" w14:textId="77777777" w:rsidR="00F264AA" w:rsidRPr="00F264AA" w:rsidRDefault="00F264AA" w:rsidP="00F264AA">
            <w:pPr>
              <w:jc w:val="center"/>
              <w:rPr>
                <w:rFonts w:ascii="Calibri" w:eastAsia="宋体" w:hAnsi="Calibri" w:cs="Times New Roman"/>
                <w:sz w:val="22"/>
              </w:rPr>
            </w:pPr>
          </w:p>
        </w:tc>
      </w:tr>
      <w:tr w:rsidR="00F264AA" w:rsidRPr="00F264AA" w14:paraId="7CD17DEF" w14:textId="77777777" w:rsidTr="00585BFB">
        <w:trPr>
          <w:trHeight w:val="288"/>
        </w:trPr>
        <w:tc>
          <w:tcPr>
            <w:tcW w:w="540" w:type="dxa"/>
            <w:vMerge/>
            <w:shd w:val="clear" w:color="auto" w:fill="auto"/>
            <w:vAlign w:val="center"/>
          </w:tcPr>
          <w:p w14:paraId="2311628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CFD1E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45767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6E1027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38A459B6" w14:textId="77777777" w:rsidTr="00585BFB">
        <w:trPr>
          <w:trHeight w:val="288"/>
        </w:trPr>
        <w:tc>
          <w:tcPr>
            <w:tcW w:w="540" w:type="dxa"/>
            <w:vMerge w:val="restart"/>
            <w:vAlign w:val="center"/>
          </w:tcPr>
          <w:p w14:paraId="0BD938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765F2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0D0F88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28073C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5ED0F049" w14:textId="77777777" w:rsidTr="00585BFB">
        <w:trPr>
          <w:trHeight w:val="288"/>
        </w:trPr>
        <w:tc>
          <w:tcPr>
            <w:tcW w:w="540" w:type="dxa"/>
            <w:vMerge/>
            <w:vAlign w:val="center"/>
          </w:tcPr>
          <w:p w14:paraId="14127A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ECA3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48440A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754E7A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584C41E7" w14:textId="77777777" w:rsidTr="00585BFB">
        <w:trPr>
          <w:trHeight w:val="288"/>
        </w:trPr>
        <w:tc>
          <w:tcPr>
            <w:tcW w:w="540" w:type="dxa"/>
            <w:vMerge/>
            <w:vAlign w:val="center"/>
          </w:tcPr>
          <w:p w14:paraId="109EF9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C96F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73BA6C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51EEFC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7755A840" w14:textId="77777777" w:rsidTr="00585BFB">
        <w:trPr>
          <w:trHeight w:val="288"/>
        </w:trPr>
        <w:tc>
          <w:tcPr>
            <w:tcW w:w="540" w:type="dxa"/>
            <w:vMerge/>
            <w:vAlign w:val="center"/>
          </w:tcPr>
          <w:p w14:paraId="00891DA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4438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7F424C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2D7187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6885F073" w14:textId="77777777" w:rsidTr="00585BFB">
        <w:trPr>
          <w:trHeight w:val="288"/>
        </w:trPr>
        <w:tc>
          <w:tcPr>
            <w:tcW w:w="540" w:type="dxa"/>
            <w:vMerge/>
            <w:vAlign w:val="center"/>
          </w:tcPr>
          <w:p w14:paraId="2C248C7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2EB7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48497C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463489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A03E503" w14:textId="77777777" w:rsidTr="00585BFB">
        <w:trPr>
          <w:trHeight w:val="288"/>
        </w:trPr>
        <w:tc>
          <w:tcPr>
            <w:tcW w:w="540" w:type="dxa"/>
            <w:vAlign w:val="center"/>
          </w:tcPr>
          <w:p w14:paraId="756652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718379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BD1A8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1546E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CB97B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2BB7A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D484E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D021E8D" w14:textId="77777777" w:rsidTr="00585BFB">
        <w:trPr>
          <w:trHeight w:val="288"/>
        </w:trPr>
        <w:tc>
          <w:tcPr>
            <w:tcW w:w="540" w:type="dxa"/>
            <w:vMerge w:val="restart"/>
            <w:vAlign w:val="center"/>
          </w:tcPr>
          <w:p w14:paraId="62759C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5501B0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3CD7E6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41A473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044A03DC" w14:textId="77777777" w:rsidTr="00585BFB">
        <w:trPr>
          <w:trHeight w:val="288"/>
        </w:trPr>
        <w:tc>
          <w:tcPr>
            <w:tcW w:w="540" w:type="dxa"/>
            <w:vMerge/>
            <w:vAlign w:val="center"/>
          </w:tcPr>
          <w:p w14:paraId="355AF42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D55F3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656B8C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69FC04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70C34696" w14:textId="77777777" w:rsidTr="00585BFB">
        <w:trPr>
          <w:trHeight w:val="288"/>
        </w:trPr>
        <w:tc>
          <w:tcPr>
            <w:tcW w:w="540" w:type="dxa"/>
            <w:vMerge/>
            <w:shd w:val="clear" w:color="auto" w:fill="auto"/>
            <w:vAlign w:val="center"/>
          </w:tcPr>
          <w:p w14:paraId="2682B5F6"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F8B6A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2275D31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1D30B6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3A2049EC" w14:textId="77777777" w:rsidTr="00585BFB">
        <w:trPr>
          <w:trHeight w:val="288"/>
        </w:trPr>
        <w:tc>
          <w:tcPr>
            <w:tcW w:w="540" w:type="dxa"/>
            <w:vMerge w:val="restart"/>
            <w:vAlign w:val="center"/>
          </w:tcPr>
          <w:p w14:paraId="0E77DC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7609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40212FC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5432C0E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EAF5647" w14:textId="77777777" w:rsidTr="00585BFB">
        <w:trPr>
          <w:trHeight w:val="288"/>
        </w:trPr>
        <w:tc>
          <w:tcPr>
            <w:tcW w:w="540" w:type="dxa"/>
            <w:vMerge/>
            <w:shd w:val="clear" w:color="auto" w:fill="auto"/>
            <w:vAlign w:val="center"/>
          </w:tcPr>
          <w:p w14:paraId="03C0A5F3"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0AB0C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0CFD38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696625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7BDE2EB" w14:textId="77777777" w:rsidTr="00585BFB">
        <w:trPr>
          <w:trHeight w:val="288"/>
        </w:trPr>
        <w:tc>
          <w:tcPr>
            <w:tcW w:w="540" w:type="dxa"/>
            <w:vMerge w:val="restart"/>
            <w:vAlign w:val="center"/>
          </w:tcPr>
          <w:p w14:paraId="778D8F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0CC133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6AF303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07E42D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24A0488C" w14:textId="77777777" w:rsidTr="00585BFB">
        <w:trPr>
          <w:trHeight w:val="288"/>
        </w:trPr>
        <w:tc>
          <w:tcPr>
            <w:tcW w:w="540" w:type="dxa"/>
            <w:vMerge/>
            <w:vAlign w:val="center"/>
          </w:tcPr>
          <w:p w14:paraId="2AB73C3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28E0A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2E463D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57B061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60EECDF6" w14:textId="77777777" w:rsidTr="00585BFB">
        <w:trPr>
          <w:trHeight w:val="288"/>
        </w:trPr>
        <w:tc>
          <w:tcPr>
            <w:tcW w:w="540" w:type="dxa"/>
            <w:vMerge/>
            <w:vAlign w:val="center"/>
          </w:tcPr>
          <w:p w14:paraId="340BF1C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9468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3132B8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01D845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41D90EA" w14:textId="77777777" w:rsidTr="00585BFB">
        <w:trPr>
          <w:trHeight w:val="288"/>
        </w:trPr>
        <w:tc>
          <w:tcPr>
            <w:tcW w:w="540" w:type="dxa"/>
            <w:vMerge/>
            <w:vAlign w:val="center"/>
          </w:tcPr>
          <w:p w14:paraId="4460326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979A6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0AE8FE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277CA6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02A2B4AF" w14:textId="77777777" w:rsidTr="00585BFB">
        <w:trPr>
          <w:trHeight w:val="288"/>
        </w:trPr>
        <w:tc>
          <w:tcPr>
            <w:tcW w:w="540" w:type="dxa"/>
            <w:vMerge/>
            <w:vAlign w:val="center"/>
          </w:tcPr>
          <w:p w14:paraId="2D4D5CA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BE7CE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56E342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678209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3E3BEB13" w14:textId="77777777" w:rsidTr="00585BFB">
        <w:trPr>
          <w:trHeight w:val="288"/>
        </w:trPr>
        <w:tc>
          <w:tcPr>
            <w:tcW w:w="540" w:type="dxa"/>
            <w:vMerge/>
            <w:vAlign w:val="center"/>
          </w:tcPr>
          <w:p w14:paraId="36FA597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D4622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46B633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56EF87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04BC74AB" w14:textId="77777777" w:rsidTr="00585BFB">
        <w:trPr>
          <w:trHeight w:val="288"/>
        </w:trPr>
        <w:tc>
          <w:tcPr>
            <w:tcW w:w="540" w:type="dxa"/>
            <w:vMerge/>
            <w:vAlign w:val="center"/>
          </w:tcPr>
          <w:p w14:paraId="1BB5FDD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FD6DA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6079BA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38E6AE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6DD557FD" w14:textId="77777777" w:rsidTr="00585BFB">
        <w:trPr>
          <w:trHeight w:val="288"/>
        </w:trPr>
        <w:tc>
          <w:tcPr>
            <w:tcW w:w="540" w:type="dxa"/>
            <w:vMerge/>
            <w:vAlign w:val="center"/>
          </w:tcPr>
          <w:p w14:paraId="4CD464C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B2B7A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1E0F96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570B76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1AFD6756" w14:textId="77777777" w:rsidTr="00585BFB">
        <w:trPr>
          <w:trHeight w:val="288"/>
        </w:trPr>
        <w:tc>
          <w:tcPr>
            <w:tcW w:w="540" w:type="dxa"/>
            <w:vMerge/>
            <w:vAlign w:val="center"/>
          </w:tcPr>
          <w:p w14:paraId="2C9D702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EE39F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6D6A88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2AF52E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296C0F6D" w14:textId="77777777" w:rsidTr="00585BFB">
        <w:trPr>
          <w:trHeight w:val="288"/>
        </w:trPr>
        <w:tc>
          <w:tcPr>
            <w:tcW w:w="540" w:type="dxa"/>
            <w:vMerge/>
            <w:shd w:val="clear" w:color="auto" w:fill="auto"/>
            <w:vAlign w:val="center"/>
          </w:tcPr>
          <w:p w14:paraId="0672064B"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F6819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37ABF9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5B9620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65162485" w14:textId="77777777" w:rsidTr="00585BFB">
        <w:trPr>
          <w:trHeight w:val="288"/>
        </w:trPr>
        <w:tc>
          <w:tcPr>
            <w:tcW w:w="540" w:type="dxa"/>
            <w:vMerge w:val="restart"/>
            <w:vAlign w:val="center"/>
          </w:tcPr>
          <w:p w14:paraId="31989D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46E47C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468E4D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5C4BDA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4DF506F0" w14:textId="77777777" w:rsidTr="00585BFB">
        <w:trPr>
          <w:trHeight w:val="288"/>
        </w:trPr>
        <w:tc>
          <w:tcPr>
            <w:tcW w:w="540" w:type="dxa"/>
            <w:vMerge/>
            <w:vAlign w:val="center"/>
          </w:tcPr>
          <w:p w14:paraId="1D83DCA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6B5DB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69AAD5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59CDF9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58F32B89" w14:textId="77777777" w:rsidTr="00585BFB">
        <w:trPr>
          <w:trHeight w:val="288"/>
        </w:trPr>
        <w:tc>
          <w:tcPr>
            <w:tcW w:w="540" w:type="dxa"/>
            <w:vMerge/>
            <w:vAlign w:val="center"/>
          </w:tcPr>
          <w:p w14:paraId="4C17FA6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EED49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001F4F2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4C2C422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28350478" w14:textId="77777777" w:rsidTr="00585BFB">
        <w:trPr>
          <w:trHeight w:val="288"/>
        </w:trPr>
        <w:tc>
          <w:tcPr>
            <w:tcW w:w="540" w:type="dxa"/>
            <w:vMerge/>
            <w:vAlign w:val="center"/>
          </w:tcPr>
          <w:p w14:paraId="03DA0CA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F24FD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291ECB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1D7B8F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44DCD964" w14:textId="77777777" w:rsidTr="00585BFB">
        <w:trPr>
          <w:trHeight w:val="288"/>
        </w:trPr>
        <w:tc>
          <w:tcPr>
            <w:tcW w:w="540" w:type="dxa"/>
            <w:vMerge/>
            <w:vAlign w:val="center"/>
          </w:tcPr>
          <w:p w14:paraId="14F9295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5B4B0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6FDE1ED2"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37514BFC"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678C98CF"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17CF21F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3DD64355" w14:textId="77777777" w:rsidTr="00585BFB">
        <w:trPr>
          <w:trHeight w:val="288"/>
        </w:trPr>
        <w:tc>
          <w:tcPr>
            <w:tcW w:w="539" w:type="dxa"/>
            <w:vAlign w:val="center"/>
          </w:tcPr>
          <w:p w14:paraId="005759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20E69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DFC3C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00A606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C45B0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189E49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B7C62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097EB54" w14:textId="77777777" w:rsidTr="00585BFB">
        <w:trPr>
          <w:trHeight w:val="288"/>
        </w:trPr>
        <w:tc>
          <w:tcPr>
            <w:tcW w:w="539" w:type="dxa"/>
            <w:vMerge w:val="restart"/>
            <w:vAlign w:val="center"/>
          </w:tcPr>
          <w:p w14:paraId="5FE1DA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6899E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189726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79A66C5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24DA373E" w14:textId="77777777" w:rsidTr="00585BFB">
        <w:trPr>
          <w:trHeight w:val="288"/>
        </w:trPr>
        <w:tc>
          <w:tcPr>
            <w:tcW w:w="539" w:type="dxa"/>
            <w:vMerge/>
            <w:vAlign w:val="center"/>
          </w:tcPr>
          <w:p w14:paraId="5F2BAA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2CE7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3AC86C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35E4C8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3C4BC98B" w14:textId="77777777" w:rsidTr="00585BFB">
        <w:trPr>
          <w:trHeight w:val="288"/>
        </w:trPr>
        <w:tc>
          <w:tcPr>
            <w:tcW w:w="539" w:type="dxa"/>
            <w:vMerge/>
            <w:shd w:val="clear" w:color="auto" w:fill="auto"/>
            <w:vAlign w:val="center"/>
          </w:tcPr>
          <w:p w14:paraId="62860DA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C7A2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44C437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369990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71595CE3" w14:textId="77777777" w:rsidTr="00585BFB">
        <w:trPr>
          <w:trHeight w:val="288"/>
        </w:trPr>
        <w:tc>
          <w:tcPr>
            <w:tcW w:w="539" w:type="dxa"/>
            <w:vMerge w:val="restart"/>
            <w:vAlign w:val="center"/>
          </w:tcPr>
          <w:p w14:paraId="427F9C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49783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33AB09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438C1D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0F2476F9" w14:textId="77777777" w:rsidTr="00585BFB">
        <w:trPr>
          <w:trHeight w:val="288"/>
        </w:trPr>
        <w:tc>
          <w:tcPr>
            <w:tcW w:w="539" w:type="dxa"/>
            <w:vMerge/>
            <w:shd w:val="clear" w:color="auto" w:fill="auto"/>
            <w:vAlign w:val="center"/>
          </w:tcPr>
          <w:p w14:paraId="0C4D618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A37B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0DD8941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48B627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625A6DEF" w14:textId="77777777" w:rsidTr="00585BFB">
        <w:trPr>
          <w:trHeight w:val="288"/>
        </w:trPr>
        <w:tc>
          <w:tcPr>
            <w:tcW w:w="539" w:type="dxa"/>
            <w:vMerge w:val="restart"/>
            <w:vAlign w:val="center"/>
          </w:tcPr>
          <w:p w14:paraId="04F4E3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1CB9C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3B457E1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740441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ADFF85A" w14:textId="77777777" w:rsidTr="00585BFB">
        <w:trPr>
          <w:trHeight w:val="288"/>
        </w:trPr>
        <w:tc>
          <w:tcPr>
            <w:tcW w:w="539" w:type="dxa"/>
            <w:vMerge/>
            <w:vAlign w:val="center"/>
          </w:tcPr>
          <w:p w14:paraId="423863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45AB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73DEBD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430D937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0F90EF92" w14:textId="77777777" w:rsidTr="00585BFB">
        <w:trPr>
          <w:trHeight w:val="288"/>
        </w:trPr>
        <w:tc>
          <w:tcPr>
            <w:tcW w:w="539" w:type="dxa"/>
            <w:vMerge/>
            <w:vAlign w:val="center"/>
          </w:tcPr>
          <w:p w14:paraId="7D477B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5F58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76E49E1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3B92F36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7B1A6B2C" w14:textId="77777777" w:rsidTr="00585BFB">
        <w:trPr>
          <w:trHeight w:val="288"/>
        </w:trPr>
        <w:tc>
          <w:tcPr>
            <w:tcW w:w="539" w:type="dxa"/>
            <w:vMerge/>
            <w:vAlign w:val="center"/>
          </w:tcPr>
          <w:p w14:paraId="4643612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F2AF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76481E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47D2BF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632E3F07" w14:textId="77777777" w:rsidTr="00585BFB">
        <w:trPr>
          <w:trHeight w:val="288"/>
        </w:trPr>
        <w:tc>
          <w:tcPr>
            <w:tcW w:w="539" w:type="dxa"/>
            <w:vMerge/>
            <w:vAlign w:val="center"/>
          </w:tcPr>
          <w:p w14:paraId="3F8E63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7A01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67870CB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42FF9C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56E81FC" w14:textId="77777777" w:rsidTr="00585BFB">
        <w:trPr>
          <w:trHeight w:val="288"/>
        </w:trPr>
        <w:tc>
          <w:tcPr>
            <w:tcW w:w="539" w:type="dxa"/>
            <w:vMerge/>
            <w:vAlign w:val="center"/>
          </w:tcPr>
          <w:p w14:paraId="0034ED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8248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661890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57662A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5199D429" w14:textId="77777777" w:rsidTr="00585BFB">
        <w:trPr>
          <w:trHeight w:val="288"/>
        </w:trPr>
        <w:tc>
          <w:tcPr>
            <w:tcW w:w="539" w:type="dxa"/>
            <w:vMerge/>
            <w:vAlign w:val="center"/>
          </w:tcPr>
          <w:p w14:paraId="7B7D59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E4D2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6F5EF97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2994EE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276A8030" w14:textId="77777777" w:rsidTr="00585BFB">
        <w:trPr>
          <w:trHeight w:val="288"/>
        </w:trPr>
        <w:tc>
          <w:tcPr>
            <w:tcW w:w="539" w:type="dxa"/>
            <w:vMerge/>
            <w:vAlign w:val="center"/>
          </w:tcPr>
          <w:p w14:paraId="156D10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283F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6723D8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6523BF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169D873F" w14:textId="77777777" w:rsidTr="00585BFB">
        <w:trPr>
          <w:trHeight w:val="288"/>
        </w:trPr>
        <w:tc>
          <w:tcPr>
            <w:tcW w:w="539" w:type="dxa"/>
            <w:vMerge/>
            <w:vAlign w:val="center"/>
          </w:tcPr>
          <w:p w14:paraId="3BC46C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8569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0E2CBB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651FF8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5D24C394" w14:textId="77777777" w:rsidTr="00585BFB">
        <w:trPr>
          <w:trHeight w:val="288"/>
        </w:trPr>
        <w:tc>
          <w:tcPr>
            <w:tcW w:w="539" w:type="dxa"/>
            <w:vMerge/>
            <w:shd w:val="clear" w:color="auto" w:fill="auto"/>
            <w:vAlign w:val="center"/>
          </w:tcPr>
          <w:p w14:paraId="345A4BF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721E3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3A1068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22777DE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10068A70" w14:textId="77777777" w:rsidTr="00585BFB">
        <w:trPr>
          <w:trHeight w:val="288"/>
        </w:trPr>
        <w:tc>
          <w:tcPr>
            <w:tcW w:w="539" w:type="dxa"/>
            <w:vMerge w:val="restart"/>
            <w:vAlign w:val="center"/>
          </w:tcPr>
          <w:p w14:paraId="666FF0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F64F3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0ED7CB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07ACEC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4F78DB7D" w14:textId="77777777" w:rsidTr="00585BFB">
        <w:trPr>
          <w:trHeight w:val="288"/>
        </w:trPr>
        <w:tc>
          <w:tcPr>
            <w:tcW w:w="539" w:type="dxa"/>
            <w:vMerge/>
            <w:vAlign w:val="center"/>
          </w:tcPr>
          <w:p w14:paraId="65F9A31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F33A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72140AA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05E8CF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43AEBC73" w14:textId="77777777" w:rsidTr="00585BFB">
        <w:trPr>
          <w:trHeight w:val="288"/>
        </w:trPr>
        <w:tc>
          <w:tcPr>
            <w:tcW w:w="539" w:type="dxa"/>
            <w:vMerge/>
            <w:vAlign w:val="center"/>
          </w:tcPr>
          <w:p w14:paraId="6A89397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6DF8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6EDC52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15499A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0BBC5560" w14:textId="77777777" w:rsidTr="00585BFB">
        <w:trPr>
          <w:trHeight w:val="288"/>
        </w:trPr>
        <w:tc>
          <w:tcPr>
            <w:tcW w:w="539" w:type="dxa"/>
            <w:vMerge/>
            <w:vAlign w:val="center"/>
          </w:tcPr>
          <w:p w14:paraId="21805A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2268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470060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747370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60763559" w14:textId="77777777" w:rsidTr="00585BFB">
        <w:trPr>
          <w:trHeight w:val="288"/>
        </w:trPr>
        <w:tc>
          <w:tcPr>
            <w:tcW w:w="539" w:type="dxa"/>
            <w:vMerge/>
            <w:vAlign w:val="center"/>
          </w:tcPr>
          <w:p w14:paraId="53240E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3EE2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6C72F3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10EC9E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31E97EE2"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66AD2D77" w14:textId="77777777" w:rsidTr="00585BFB">
        <w:trPr>
          <w:trHeight w:val="288"/>
        </w:trPr>
        <w:tc>
          <w:tcPr>
            <w:tcW w:w="539" w:type="dxa"/>
            <w:vAlign w:val="center"/>
          </w:tcPr>
          <w:p w14:paraId="65B57E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ED596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2F826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64EC5C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A9ABE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D8A9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983F7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E95B733" w14:textId="77777777" w:rsidTr="00585BFB">
        <w:trPr>
          <w:trHeight w:val="288"/>
        </w:trPr>
        <w:tc>
          <w:tcPr>
            <w:tcW w:w="539" w:type="dxa"/>
            <w:vMerge w:val="restart"/>
            <w:vAlign w:val="center"/>
          </w:tcPr>
          <w:p w14:paraId="1CB625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2B8DA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589640B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173CB2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559F151" w14:textId="77777777" w:rsidTr="00585BFB">
        <w:trPr>
          <w:trHeight w:val="288"/>
        </w:trPr>
        <w:tc>
          <w:tcPr>
            <w:tcW w:w="539" w:type="dxa"/>
            <w:vMerge/>
            <w:vAlign w:val="center"/>
          </w:tcPr>
          <w:p w14:paraId="20A1CA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E0ED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450ECE2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64066B9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406C85FE" w14:textId="77777777" w:rsidTr="00585BFB">
        <w:trPr>
          <w:trHeight w:val="288"/>
        </w:trPr>
        <w:tc>
          <w:tcPr>
            <w:tcW w:w="539" w:type="dxa"/>
            <w:vMerge/>
            <w:shd w:val="clear" w:color="auto" w:fill="auto"/>
            <w:vAlign w:val="center"/>
          </w:tcPr>
          <w:p w14:paraId="468BA77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A531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3A79A1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673A3E1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5E365950" w14:textId="77777777" w:rsidTr="00585BFB">
        <w:trPr>
          <w:trHeight w:val="288"/>
        </w:trPr>
        <w:tc>
          <w:tcPr>
            <w:tcW w:w="539" w:type="dxa"/>
            <w:vMerge w:val="restart"/>
            <w:vAlign w:val="center"/>
          </w:tcPr>
          <w:p w14:paraId="1E5D3D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A07D5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198FC8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3C0671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60932040" w14:textId="77777777" w:rsidTr="00585BFB">
        <w:trPr>
          <w:trHeight w:val="288"/>
        </w:trPr>
        <w:tc>
          <w:tcPr>
            <w:tcW w:w="539" w:type="dxa"/>
            <w:vMerge/>
            <w:shd w:val="clear" w:color="auto" w:fill="auto"/>
            <w:vAlign w:val="center"/>
          </w:tcPr>
          <w:p w14:paraId="660D3BE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4C132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22CB14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63EB9A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0D87DA49" w14:textId="77777777" w:rsidTr="00585BFB">
        <w:trPr>
          <w:trHeight w:val="288"/>
        </w:trPr>
        <w:tc>
          <w:tcPr>
            <w:tcW w:w="539" w:type="dxa"/>
            <w:vMerge w:val="restart"/>
            <w:vAlign w:val="center"/>
          </w:tcPr>
          <w:p w14:paraId="07492B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D23A2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7B2B9D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535561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1518BD8A" w14:textId="77777777" w:rsidTr="00585BFB">
        <w:trPr>
          <w:trHeight w:val="288"/>
        </w:trPr>
        <w:tc>
          <w:tcPr>
            <w:tcW w:w="539" w:type="dxa"/>
            <w:vMerge/>
            <w:vAlign w:val="center"/>
          </w:tcPr>
          <w:p w14:paraId="2FCDD8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01C4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69DD230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6396391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40359BB6" w14:textId="77777777" w:rsidTr="00585BFB">
        <w:trPr>
          <w:trHeight w:val="288"/>
        </w:trPr>
        <w:tc>
          <w:tcPr>
            <w:tcW w:w="539" w:type="dxa"/>
            <w:vMerge/>
            <w:vAlign w:val="center"/>
          </w:tcPr>
          <w:p w14:paraId="712C019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46E3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7AA06A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7727780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1B2500D4" w14:textId="77777777" w:rsidTr="00585BFB">
        <w:trPr>
          <w:trHeight w:val="288"/>
        </w:trPr>
        <w:tc>
          <w:tcPr>
            <w:tcW w:w="539" w:type="dxa"/>
            <w:vMerge/>
            <w:vAlign w:val="center"/>
          </w:tcPr>
          <w:p w14:paraId="63A35A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E221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5A25B18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7318D8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4127960C" w14:textId="77777777" w:rsidTr="00585BFB">
        <w:trPr>
          <w:trHeight w:val="288"/>
        </w:trPr>
        <w:tc>
          <w:tcPr>
            <w:tcW w:w="539" w:type="dxa"/>
            <w:vMerge/>
            <w:vAlign w:val="center"/>
          </w:tcPr>
          <w:p w14:paraId="759D8E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82A4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06F345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3DB0C2A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5129F2AB" w14:textId="77777777" w:rsidTr="00585BFB">
        <w:trPr>
          <w:trHeight w:val="288"/>
        </w:trPr>
        <w:tc>
          <w:tcPr>
            <w:tcW w:w="539" w:type="dxa"/>
            <w:vMerge/>
            <w:vAlign w:val="center"/>
          </w:tcPr>
          <w:p w14:paraId="26B411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2309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0C351C7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6C92A7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0F6311ED" w14:textId="77777777" w:rsidTr="00585BFB">
        <w:trPr>
          <w:trHeight w:val="288"/>
        </w:trPr>
        <w:tc>
          <w:tcPr>
            <w:tcW w:w="539" w:type="dxa"/>
            <w:vMerge/>
            <w:vAlign w:val="center"/>
          </w:tcPr>
          <w:p w14:paraId="514F69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A09B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2281BE4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666D6F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3F12D9FB" w14:textId="77777777" w:rsidTr="00585BFB">
        <w:trPr>
          <w:trHeight w:val="288"/>
        </w:trPr>
        <w:tc>
          <w:tcPr>
            <w:tcW w:w="539" w:type="dxa"/>
            <w:vMerge/>
            <w:vAlign w:val="center"/>
          </w:tcPr>
          <w:p w14:paraId="66B37A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6207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61D32BC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7D4444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30E598BE" w14:textId="77777777" w:rsidTr="00585BFB">
        <w:trPr>
          <w:trHeight w:val="288"/>
        </w:trPr>
        <w:tc>
          <w:tcPr>
            <w:tcW w:w="539" w:type="dxa"/>
            <w:vMerge/>
            <w:vAlign w:val="center"/>
          </w:tcPr>
          <w:p w14:paraId="51414A3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C956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5719BE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11A2E2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50914216" w14:textId="77777777" w:rsidTr="00585BFB">
        <w:trPr>
          <w:trHeight w:val="288"/>
        </w:trPr>
        <w:tc>
          <w:tcPr>
            <w:tcW w:w="539" w:type="dxa"/>
            <w:vMerge/>
            <w:shd w:val="clear" w:color="auto" w:fill="auto"/>
            <w:vAlign w:val="center"/>
          </w:tcPr>
          <w:p w14:paraId="732178C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62451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1A490D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7FA3F8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E833417" w14:textId="77777777" w:rsidTr="00585BFB">
        <w:trPr>
          <w:trHeight w:val="288"/>
        </w:trPr>
        <w:tc>
          <w:tcPr>
            <w:tcW w:w="539" w:type="dxa"/>
            <w:vMerge w:val="restart"/>
            <w:vAlign w:val="center"/>
          </w:tcPr>
          <w:p w14:paraId="6FA123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3D8F9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5F5A7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3C150C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54EE0858" w14:textId="77777777" w:rsidTr="00585BFB">
        <w:trPr>
          <w:trHeight w:val="288"/>
        </w:trPr>
        <w:tc>
          <w:tcPr>
            <w:tcW w:w="539" w:type="dxa"/>
            <w:vMerge/>
            <w:vAlign w:val="center"/>
          </w:tcPr>
          <w:p w14:paraId="5A72051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3AEA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663777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78DD17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737347BA" w14:textId="77777777" w:rsidTr="00585BFB">
        <w:trPr>
          <w:trHeight w:val="288"/>
        </w:trPr>
        <w:tc>
          <w:tcPr>
            <w:tcW w:w="539" w:type="dxa"/>
            <w:vMerge/>
            <w:vAlign w:val="center"/>
          </w:tcPr>
          <w:p w14:paraId="4AC304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80C4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04F828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3F3F1E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791DD327" w14:textId="77777777" w:rsidTr="00585BFB">
        <w:trPr>
          <w:trHeight w:val="288"/>
        </w:trPr>
        <w:tc>
          <w:tcPr>
            <w:tcW w:w="539" w:type="dxa"/>
            <w:vMerge/>
            <w:vAlign w:val="center"/>
          </w:tcPr>
          <w:p w14:paraId="28939A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A6FB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3E0375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25BA5A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0AC541E5" w14:textId="77777777" w:rsidTr="00585BFB">
        <w:trPr>
          <w:trHeight w:val="288"/>
        </w:trPr>
        <w:tc>
          <w:tcPr>
            <w:tcW w:w="539" w:type="dxa"/>
            <w:vMerge/>
            <w:vAlign w:val="center"/>
          </w:tcPr>
          <w:p w14:paraId="083A79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663A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5AE1C9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22F0CB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4C7DAA0F" w14:textId="77777777" w:rsidR="00F264AA" w:rsidRPr="00F264AA" w:rsidRDefault="00F264AA" w:rsidP="00F264AA">
      <w:pPr>
        <w:widowControl/>
        <w:rPr>
          <w:rFonts w:ascii="仿宋_GB2312" w:eastAsia="仿宋_GB2312" w:hAnsi="仿宋" w:cs="Times New Roman"/>
          <w:sz w:val="32"/>
          <w:szCs w:val="32"/>
        </w:rPr>
      </w:pPr>
    </w:p>
    <w:p w14:paraId="0BF1E050" w14:textId="77777777" w:rsidR="00F264AA" w:rsidRPr="00F264AA" w:rsidRDefault="00F264AA" w:rsidP="00F264AA">
      <w:pPr>
        <w:rPr>
          <w:rFonts w:ascii="Calibri" w:eastAsia="宋体" w:hAnsi="Calibri" w:cs="Times New Roman"/>
          <w:b/>
        </w:rPr>
      </w:pPr>
    </w:p>
    <w:p w14:paraId="59370EE3" w14:textId="77777777" w:rsidR="00F264AA" w:rsidRPr="00F264AA" w:rsidRDefault="00F264AA" w:rsidP="00F264AA">
      <w:pPr>
        <w:rPr>
          <w:rFonts w:ascii="Calibri" w:eastAsia="宋体" w:hAnsi="Calibri" w:cs="Times New Roman"/>
          <w:b/>
        </w:rPr>
      </w:pPr>
    </w:p>
    <w:p w14:paraId="304312A7" w14:textId="77777777" w:rsidR="00F264AA" w:rsidRPr="00F264AA" w:rsidRDefault="00F264AA" w:rsidP="00F264AA">
      <w:pPr>
        <w:rPr>
          <w:rFonts w:ascii="Calibri" w:eastAsia="宋体" w:hAnsi="Calibri" w:cs="Times New Roman"/>
          <w:b/>
        </w:rPr>
      </w:pPr>
    </w:p>
    <w:p w14:paraId="182F51A2" w14:textId="77777777" w:rsidR="00F264AA" w:rsidRPr="00F264AA" w:rsidRDefault="00F264AA" w:rsidP="00F264AA">
      <w:pPr>
        <w:rPr>
          <w:rFonts w:ascii="Calibri" w:eastAsia="宋体" w:hAnsi="Calibri" w:cs="Times New Roman"/>
          <w:b/>
        </w:rPr>
      </w:pPr>
    </w:p>
    <w:p w14:paraId="6A5B79D5" w14:textId="77777777" w:rsidR="00F264AA" w:rsidRPr="00F264AA" w:rsidRDefault="00F264AA" w:rsidP="00F264AA">
      <w:pPr>
        <w:rPr>
          <w:rFonts w:ascii="Calibri" w:eastAsia="宋体" w:hAnsi="Calibri" w:cs="Times New Roman"/>
          <w:b/>
        </w:rPr>
      </w:pPr>
    </w:p>
    <w:p w14:paraId="525DD33E" w14:textId="77777777" w:rsidR="00F264AA" w:rsidRPr="00F264AA" w:rsidRDefault="00F264AA" w:rsidP="00F264AA">
      <w:pPr>
        <w:rPr>
          <w:rFonts w:ascii="Calibri" w:eastAsia="宋体" w:hAnsi="Calibri" w:cs="Times New Roman"/>
          <w:b/>
        </w:rPr>
      </w:pPr>
    </w:p>
    <w:p w14:paraId="747DDCD1" w14:textId="77777777" w:rsidR="00F264AA" w:rsidRPr="00F264AA" w:rsidRDefault="00F264AA" w:rsidP="00F264AA">
      <w:pPr>
        <w:rPr>
          <w:rFonts w:ascii="Calibri" w:eastAsia="宋体" w:hAnsi="Calibri" w:cs="Times New Roman"/>
          <w:b/>
        </w:rPr>
      </w:pPr>
    </w:p>
    <w:p w14:paraId="1B8D4254" w14:textId="77777777" w:rsidR="00F264AA" w:rsidRPr="00F264AA" w:rsidRDefault="00F264AA" w:rsidP="00F264AA">
      <w:pPr>
        <w:rPr>
          <w:rFonts w:ascii="Calibri" w:eastAsia="宋体" w:hAnsi="Calibri" w:cs="Times New Roman"/>
          <w:b/>
        </w:rPr>
      </w:pPr>
    </w:p>
    <w:p w14:paraId="1536427F" w14:textId="77777777" w:rsidR="00F264AA" w:rsidRPr="00F264AA" w:rsidRDefault="00F264AA" w:rsidP="00F264AA">
      <w:pPr>
        <w:rPr>
          <w:rFonts w:ascii="Calibri" w:eastAsia="宋体" w:hAnsi="Calibri" w:cs="Times New Roman"/>
          <w:b/>
        </w:rPr>
      </w:pPr>
    </w:p>
    <w:p w14:paraId="5DA1BB88" w14:textId="77777777" w:rsidR="00F264AA" w:rsidRPr="00F264AA" w:rsidRDefault="00F264AA" w:rsidP="00F264AA">
      <w:pPr>
        <w:rPr>
          <w:rFonts w:ascii="Calibri" w:eastAsia="宋体" w:hAnsi="Calibri" w:cs="Times New Roman"/>
          <w:b/>
        </w:rPr>
      </w:pPr>
    </w:p>
    <w:p w14:paraId="20A42F7E" w14:textId="77777777" w:rsidR="00F264AA" w:rsidRPr="00F264AA" w:rsidRDefault="00F264AA" w:rsidP="00F264AA">
      <w:pPr>
        <w:rPr>
          <w:rFonts w:ascii="Calibri" w:eastAsia="宋体" w:hAnsi="Calibri" w:cs="Times New Roman"/>
          <w:b/>
        </w:rPr>
      </w:pPr>
    </w:p>
    <w:p w14:paraId="55BEBB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12C2F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72E35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2B508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625A0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C95E3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D3A5E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33C53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C6B46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87A20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060B1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886611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64807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466BA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3FB0E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15A10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740C2BB" w14:textId="77777777" w:rsidR="00F264AA" w:rsidRPr="00F264AA" w:rsidRDefault="00F264AA" w:rsidP="005D2072">
      <w:pPr>
        <w:numPr>
          <w:ilvl w:val="0"/>
          <w:numId w:val="157"/>
        </w:num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引体向上、一分钟仰卧起坐均为高优指标，学生成绩超过单项评分100分后，以超过的次数所对应的分数进行加分。</w:t>
      </w:r>
    </w:p>
    <w:p w14:paraId="7A7B4FE1"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67B463A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0E609DE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5D3C46EE" w14:textId="77777777" w:rsidTr="00585BFB">
        <w:trPr>
          <w:trHeight w:val="340"/>
        </w:trPr>
        <w:tc>
          <w:tcPr>
            <w:tcW w:w="1508" w:type="dxa"/>
            <w:vAlign w:val="center"/>
          </w:tcPr>
          <w:p w14:paraId="2B9711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5D850A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53ED9A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144D5B5" w14:textId="77777777" w:rsidTr="00585BFB">
        <w:trPr>
          <w:trHeight w:val="320"/>
        </w:trPr>
        <w:tc>
          <w:tcPr>
            <w:tcW w:w="1508" w:type="dxa"/>
            <w:vAlign w:val="center"/>
          </w:tcPr>
          <w:p w14:paraId="6C7A00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F764CF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1872A58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806E428" w14:textId="77777777" w:rsidTr="00585BFB">
        <w:trPr>
          <w:trHeight w:val="320"/>
        </w:trPr>
        <w:tc>
          <w:tcPr>
            <w:tcW w:w="1508" w:type="dxa"/>
            <w:vAlign w:val="center"/>
          </w:tcPr>
          <w:p w14:paraId="48C733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1D200DA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71B7821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78114470" w14:textId="77777777" w:rsidTr="00585BFB">
        <w:trPr>
          <w:trHeight w:val="320"/>
        </w:trPr>
        <w:tc>
          <w:tcPr>
            <w:tcW w:w="1508" w:type="dxa"/>
            <w:shd w:val="clear" w:color="auto" w:fill="FFFFFF"/>
            <w:vAlign w:val="center"/>
          </w:tcPr>
          <w:p w14:paraId="2B6B9B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5A4266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407232B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1251729" w14:textId="77777777" w:rsidTr="00585BFB">
        <w:trPr>
          <w:trHeight w:val="320"/>
        </w:trPr>
        <w:tc>
          <w:tcPr>
            <w:tcW w:w="1508" w:type="dxa"/>
            <w:shd w:val="clear" w:color="auto" w:fill="FFFFFF"/>
            <w:vAlign w:val="center"/>
          </w:tcPr>
          <w:p w14:paraId="497B7D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218447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6AC34B1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300E95CE" w14:textId="77777777" w:rsidTr="00585BFB">
        <w:trPr>
          <w:trHeight w:val="320"/>
        </w:trPr>
        <w:tc>
          <w:tcPr>
            <w:tcW w:w="1508" w:type="dxa"/>
            <w:shd w:val="clear" w:color="auto" w:fill="FFFFFF"/>
            <w:vAlign w:val="center"/>
          </w:tcPr>
          <w:p w14:paraId="66F65D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14646C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6BB23E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7039D6B" w14:textId="77777777" w:rsidTr="00585BFB">
        <w:trPr>
          <w:trHeight w:val="320"/>
        </w:trPr>
        <w:tc>
          <w:tcPr>
            <w:tcW w:w="1508" w:type="dxa"/>
            <w:shd w:val="clear" w:color="auto" w:fill="FFFFFF"/>
            <w:vAlign w:val="center"/>
          </w:tcPr>
          <w:p w14:paraId="3A95BF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1DE440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588C3C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689865DB" w14:textId="77777777" w:rsidTr="00585BFB">
        <w:trPr>
          <w:trHeight w:val="320"/>
        </w:trPr>
        <w:tc>
          <w:tcPr>
            <w:tcW w:w="1508" w:type="dxa"/>
            <w:shd w:val="clear" w:color="auto" w:fill="FFFFFF"/>
            <w:vAlign w:val="center"/>
          </w:tcPr>
          <w:p w14:paraId="00BADB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1B8492B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47FDA46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7B93C0FB" w14:textId="77777777" w:rsidTr="00585BFB">
        <w:trPr>
          <w:trHeight w:val="320"/>
        </w:trPr>
        <w:tc>
          <w:tcPr>
            <w:tcW w:w="1508" w:type="dxa"/>
            <w:shd w:val="clear" w:color="auto" w:fill="FFFFFF"/>
            <w:vAlign w:val="center"/>
          </w:tcPr>
          <w:p w14:paraId="39887C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44246E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44C2AD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6B971148" w14:textId="77777777" w:rsidTr="00585BFB">
        <w:trPr>
          <w:trHeight w:val="320"/>
        </w:trPr>
        <w:tc>
          <w:tcPr>
            <w:tcW w:w="1508" w:type="dxa"/>
            <w:shd w:val="clear" w:color="auto" w:fill="FFFFFF"/>
            <w:vAlign w:val="center"/>
          </w:tcPr>
          <w:p w14:paraId="6E5F60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5BF30C4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162A30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520F34F1" w14:textId="77777777" w:rsidTr="00585BFB">
        <w:trPr>
          <w:trHeight w:val="350"/>
        </w:trPr>
        <w:tc>
          <w:tcPr>
            <w:tcW w:w="1508" w:type="dxa"/>
            <w:shd w:val="clear" w:color="auto" w:fill="FFFFFF"/>
            <w:vAlign w:val="center"/>
          </w:tcPr>
          <w:p w14:paraId="1D7EDD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270D42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42B919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11D39869" w14:textId="77777777" w:rsidTr="00585BFB">
        <w:trPr>
          <w:trHeight w:val="370"/>
        </w:trPr>
        <w:tc>
          <w:tcPr>
            <w:tcW w:w="1493" w:type="dxa"/>
            <w:vAlign w:val="center"/>
          </w:tcPr>
          <w:p w14:paraId="2C6EDC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3419FA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63AD7E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CE8BE04" w14:textId="77777777" w:rsidTr="00585BFB">
        <w:trPr>
          <w:trHeight w:val="331"/>
        </w:trPr>
        <w:tc>
          <w:tcPr>
            <w:tcW w:w="1493" w:type="dxa"/>
            <w:vAlign w:val="center"/>
          </w:tcPr>
          <w:p w14:paraId="7D8AA3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4AA977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6265F8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36B92AA1" w14:textId="77777777" w:rsidTr="00585BFB">
        <w:trPr>
          <w:trHeight w:val="331"/>
        </w:trPr>
        <w:tc>
          <w:tcPr>
            <w:tcW w:w="1493" w:type="dxa"/>
            <w:vAlign w:val="center"/>
          </w:tcPr>
          <w:p w14:paraId="07CE96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1B6B51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7F2E85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1FF16C28" w14:textId="77777777" w:rsidTr="00585BFB">
        <w:trPr>
          <w:trHeight w:val="331"/>
        </w:trPr>
        <w:tc>
          <w:tcPr>
            <w:tcW w:w="1493" w:type="dxa"/>
            <w:shd w:val="clear" w:color="auto" w:fill="FFFFFF"/>
            <w:vAlign w:val="center"/>
          </w:tcPr>
          <w:p w14:paraId="78A53D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763072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3BA0B9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7C985896" w14:textId="77777777" w:rsidTr="00585BFB">
        <w:trPr>
          <w:trHeight w:val="331"/>
        </w:trPr>
        <w:tc>
          <w:tcPr>
            <w:tcW w:w="1493" w:type="dxa"/>
            <w:shd w:val="clear" w:color="auto" w:fill="FFFFFF"/>
            <w:vAlign w:val="center"/>
          </w:tcPr>
          <w:p w14:paraId="0BCF02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1F98915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3B0CFE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2841362" w14:textId="77777777" w:rsidTr="00585BFB">
        <w:trPr>
          <w:trHeight w:val="331"/>
        </w:trPr>
        <w:tc>
          <w:tcPr>
            <w:tcW w:w="1493" w:type="dxa"/>
            <w:shd w:val="clear" w:color="auto" w:fill="FFFFFF"/>
            <w:vAlign w:val="center"/>
          </w:tcPr>
          <w:p w14:paraId="7B8B69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2E5498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7E7110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7E46783D" w14:textId="77777777" w:rsidTr="00585BFB">
        <w:trPr>
          <w:trHeight w:val="331"/>
        </w:trPr>
        <w:tc>
          <w:tcPr>
            <w:tcW w:w="1493" w:type="dxa"/>
            <w:shd w:val="clear" w:color="auto" w:fill="FFFFFF"/>
            <w:vAlign w:val="center"/>
          </w:tcPr>
          <w:p w14:paraId="2FE871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0350EF2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52F439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A0442BB" w14:textId="77777777" w:rsidTr="00585BFB">
        <w:trPr>
          <w:trHeight w:val="331"/>
        </w:trPr>
        <w:tc>
          <w:tcPr>
            <w:tcW w:w="1493" w:type="dxa"/>
            <w:shd w:val="clear" w:color="auto" w:fill="FFFFFF"/>
            <w:vAlign w:val="center"/>
          </w:tcPr>
          <w:p w14:paraId="707FC1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702AA4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2F06916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D563BED" w14:textId="77777777" w:rsidTr="00585BFB">
        <w:trPr>
          <w:trHeight w:val="331"/>
        </w:trPr>
        <w:tc>
          <w:tcPr>
            <w:tcW w:w="1493" w:type="dxa"/>
            <w:shd w:val="clear" w:color="auto" w:fill="FFFFFF"/>
            <w:vAlign w:val="center"/>
          </w:tcPr>
          <w:p w14:paraId="0080C9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67BF8EA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3AD0F5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4D6918E" w14:textId="77777777" w:rsidTr="00585BFB">
        <w:trPr>
          <w:trHeight w:val="331"/>
        </w:trPr>
        <w:tc>
          <w:tcPr>
            <w:tcW w:w="1493" w:type="dxa"/>
            <w:shd w:val="clear" w:color="auto" w:fill="FFFFFF"/>
            <w:vAlign w:val="center"/>
          </w:tcPr>
          <w:p w14:paraId="704600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488D8BF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793F1A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61C6BA9" w14:textId="77777777" w:rsidTr="00585BFB">
        <w:trPr>
          <w:trHeight w:val="391"/>
        </w:trPr>
        <w:tc>
          <w:tcPr>
            <w:tcW w:w="1493" w:type="dxa"/>
            <w:shd w:val="clear" w:color="auto" w:fill="FFFFFF"/>
            <w:vAlign w:val="center"/>
          </w:tcPr>
          <w:p w14:paraId="369AB6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6861A62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052F640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0B5AD816" w14:textId="77777777" w:rsidR="00F264AA" w:rsidRPr="00F264AA" w:rsidRDefault="00F264AA" w:rsidP="00F264AA">
      <w:pPr>
        <w:rPr>
          <w:rFonts w:ascii="Calibri" w:eastAsia="宋体" w:hAnsi="Calibri" w:cs="Times New Roman"/>
          <w:b/>
        </w:rPr>
      </w:pPr>
    </w:p>
    <w:p w14:paraId="3720857B" w14:textId="77777777" w:rsidR="00F264AA" w:rsidRPr="00F264AA" w:rsidRDefault="00F264AA" w:rsidP="00F264AA">
      <w:pPr>
        <w:rPr>
          <w:rFonts w:ascii="Calibri" w:eastAsia="宋体" w:hAnsi="Calibri" w:cs="Times New Roman"/>
        </w:rPr>
      </w:pPr>
    </w:p>
    <w:p w14:paraId="75AD9014" w14:textId="77777777" w:rsidR="00F264AA" w:rsidRPr="00F264AA" w:rsidRDefault="00F264AA" w:rsidP="00F264AA">
      <w:pPr>
        <w:rPr>
          <w:rFonts w:ascii="Calibri" w:eastAsia="宋体" w:hAnsi="Calibri" w:cs="Times New Roman"/>
        </w:rPr>
      </w:pPr>
    </w:p>
    <w:p w14:paraId="1E7D4BA6" w14:textId="77777777" w:rsidR="00F264AA" w:rsidRPr="00F264AA" w:rsidRDefault="00F264AA" w:rsidP="00F264AA">
      <w:pPr>
        <w:rPr>
          <w:rFonts w:ascii="Calibri" w:eastAsia="宋体" w:hAnsi="Calibri" w:cs="Times New Roman"/>
        </w:rPr>
      </w:pPr>
    </w:p>
    <w:p w14:paraId="47CBE6DC" w14:textId="77777777" w:rsidR="00F264AA" w:rsidRPr="00F264AA" w:rsidRDefault="00F264AA" w:rsidP="00F264AA">
      <w:pPr>
        <w:rPr>
          <w:rFonts w:ascii="Calibri" w:eastAsia="宋体" w:hAnsi="Calibri" w:cs="Times New Roman"/>
        </w:rPr>
      </w:pPr>
    </w:p>
    <w:p w14:paraId="746471AA" w14:textId="77777777" w:rsidR="00F264AA" w:rsidRPr="00F264AA" w:rsidRDefault="00F264AA" w:rsidP="00F264AA">
      <w:pPr>
        <w:rPr>
          <w:rFonts w:ascii="Calibri" w:eastAsia="宋体" w:hAnsi="Calibri" w:cs="Times New Roman"/>
        </w:rPr>
      </w:pPr>
    </w:p>
    <w:p w14:paraId="4C698E9A" w14:textId="77777777" w:rsidR="00F264AA" w:rsidRPr="00F264AA" w:rsidRDefault="00F264AA" w:rsidP="00F264AA">
      <w:pPr>
        <w:rPr>
          <w:rFonts w:ascii="Calibri" w:eastAsia="宋体" w:hAnsi="Calibri" w:cs="Times New Roman"/>
        </w:rPr>
      </w:pPr>
    </w:p>
    <w:p w14:paraId="08908FED" w14:textId="77777777" w:rsidR="00F264AA" w:rsidRPr="00F264AA" w:rsidRDefault="00F264AA" w:rsidP="00F264AA">
      <w:pPr>
        <w:rPr>
          <w:rFonts w:ascii="Calibri" w:eastAsia="宋体" w:hAnsi="Calibri" w:cs="Times New Roman"/>
        </w:rPr>
      </w:pPr>
    </w:p>
    <w:p w14:paraId="2CEE32BE" w14:textId="77777777" w:rsidR="00F264AA" w:rsidRPr="00F264AA" w:rsidRDefault="00F264AA" w:rsidP="00F264AA">
      <w:pPr>
        <w:rPr>
          <w:rFonts w:ascii="Calibri" w:eastAsia="宋体" w:hAnsi="Calibri" w:cs="Times New Roman"/>
        </w:rPr>
      </w:pPr>
    </w:p>
    <w:p w14:paraId="491D6CFA" w14:textId="77777777" w:rsidR="00F264AA" w:rsidRPr="00F264AA" w:rsidRDefault="00F264AA" w:rsidP="00F264AA">
      <w:pPr>
        <w:rPr>
          <w:rFonts w:ascii="Calibri" w:eastAsia="宋体" w:hAnsi="Calibri" w:cs="Times New Roman"/>
        </w:rPr>
      </w:pPr>
    </w:p>
    <w:p w14:paraId="08EA9761" w14:textId="77777777" w:rsidR="00F264AA" w:rsidRPr="00F264AA" w:rsidRDefault="00F264AA" w:rsidP="00F264AA">
      <w:pPr>
        <w:rPr>
          <w:rFonts w:ascii="Calibri" w:eastAsia="宋体" w:hAnsi="Calibri" w:cs="Times New Roman"/>
        </w:rPr>
      </w:pPr>
    </w:p>
    <w:p w14:paraId="2ABE0E93" w14:textId="77777777" w:rsidR="00F264AA" w:rsidRPr="00F264AA" w:rsidRDefault="00F264AA" w:rsidP="00F264AA">
      <w:pPr>
        <w:rPr>
          <w:rFonts w:ascii="Calibri" w:eastAsia="宋体" w:hAnsi="Calibri" w:cs="Times New Roman"/>
        </w:rPr>
      </w:pPr>
    </w:p>
    <w:p w14:paraId="5841E8EE" w14:textId="77777777" w:rsidR="00F264AA" w:rsidRPr="00F264AA" w:rsidRDefault="00F264AA" w:rsidP="00F264AA">
      <w:pPr>
        <w:rPr>
          <w:rFonts w:ascii="Calibri" w:eastAsia="宋体" w:hAnsi="Calibri" w:cs="Times New Roman"/>
        </w:rPr>
      </w:pPr>
    </w:p>
    <w:p w14:paraId="7391CFE5" w14:textId="77777777" w:rsidR="00F264AA" w:rsidRPr="00F264AA" w:rsidRDefault="00F264AA" w:rsidP="00F264AA">
      <w:pPr>
        <w:rPr>
          <w:rFonts w:ascii="Calibri" w:eastAsia="宋体" w:hAnsi="Calibri" w:cs="Times New Roman"/>
        </w:rPr>
      </w:pPr>
    </w:p>
    <w:p w14:paraId="3BE17170" w14:textId="77777777" w:rsidR="00F264AA" w:rsidRPr="00F264AA" w:rsidRDefault="00F264AA" w:rsidP="00F264AA">
      <w:pPr>
        <w:rPr>
          <w:rFonts w:ascii="Calibri" w:eastAsia="宋体" w:hAnsi="Calibri" w:cs="Times New Roman"/>
        </w:rPr>
      </w:pPr>
    </w:p>
    <w:p w14:paraId="52C9A93B" w14:textId="77777777" w:rsidR="00F264AA" w:rsidRPr="00F264AA" w:rsidRDefault="00F264AA" w:rsidP="00F264AA">
      <w:pPr>
        <w:rPr>
          <w:rFonts w:ascii="Calibri" w:eastAsia="宋体" w:hAnsi="Calibri" w:cs="Times New Roman"/>
        </w:rPr>
      </w:pPr>
    </w:p>
    <w:p w14:paraId="1D6E2A95" w14:textId="77777777" w:rsidR="00F264AA" w:rsidRPr="00F264AA" w:rsidRDefault="00F264AA" w:rsidP="00F264AA">
      <w:pPr>
        <w:rPr>
          <w:rFonts w:ascii="Calibri" w:eastAsia="宋体" w:hAnsi="Calibri" w:cs="Times New Roman"/>
        </w:rPr>
      </w:pPr>
    </w:p>
    <w:p w14:paraId="26644A0E" w14:textId="77777777" w:rsidR="00F264AA" w:rsidRPr="00F264AA" w:rsidRDefault="00F264AA" w:rsidP="00F264AA">
      <w:pPr>
        <w:rPr>
          <w:rFonts w:ascii="Calibri" w:eastAsia="宋体" w:hAnsi="Calibri" w:cs="Times New Roman"/>
        </w:rPr>
      </w:pPr>
    </w:p>
    <w:p w14:paraId="7079D034" w14:textId="77777777" w:rsidR="00F264AA" w:rsidRPr="00F264AA" w:rsidRDefault="00F264AA" w:rsidP="00F264AA">
      <w:pPr>
        <w:rPr>
          <w:rFonts w:ascii="Calibri" w:eastAsia="宋体" w:hAnsi="Calibri" w:cs="Times New Roman"/>
        </w:rPr>
      </w:pPr>
    </w:p>
    <w:p w14:paraId="0C3541EC" w14:textId="77777777" w:rsidR="00F264AA" w:rsidRPr="00F264AA" w:rsidRDefault="00F264AA" w:rsidP="00F264AA">
      <w:pPr>
        <w:rPr>
          <w:rFonts w:ascii="Calibri" w:eastAsia="宋体" w:hAnsi="Calibri" w:cs="Times New Roman"/>
        </w:rPr>
      </w:pPr>
    </w:p>
    <w:p w14:paraId="722EA4EB" w14:textId="77777777" w:rsidR="00F264AA" w:rsidRPr="00F264AA" w:rsidRDefault="00F264AA" w:rsidP="00F264AA">
      <w:pPr>
        <w:rPr>
          <w:rFonts w:ascii="Calibri" w:eastAsia="宋体" w:hAnsi="Calibri" w:cs="Times New Roman"/>
        </w:rPr>
      </w:pPr>
    </w:p>
    <w:p w14:paraId="0279AF54" w14:textId="77777777" w:rsidR="00F264AA" w:rsidRPr="00F264AA" w:rsidRDefault="00F264AA" w:rsidP="00F264AA">
      <w:pPr>
        <w:rPr>
          <w:rFonts w:ascii="Calibri" w:eastAsia="宋体" w:hAnsi="Calibri" w:cs="Times New Roman"/>
        </w:rPr>
      </w:pPr>
    </w:p>
    <w:p w14:paraId="1147E8FC" w14:textId="77777777" w:rsidR="00F264AA" w:rsidRPr="00F264AA" w:rsidRDefault="00F264AA" w:rsidP="00F264AA">
      <w:pPr>
        <w:rPr>
          <w:rFonts w:ascii="Calibri" w:eastAsia="宋体" w:hAnsi="Calibri" w:cs="Times New Roman"/>
        </w:rPr>
      </w:pPr>
    </w:p>
    <w:p w14:paraId="0EC1B942" w14:textId="77777777" w:rsidR="00F264AA" w:rsidRPr="00F264AA" w:rsidRDefault="00F264AA" w:rsidP="00F264AA">
      <w:pPr>
        <w:rPr>
          <w:rFonts w:ascii="Calibri" w:eastAsia="宋体" w:hAnsi="Calibri" w:cs="Times New Roman"/>
        </w:rPr>
      </w:pPr>
    </w:p>
    <w:p w14:paraId="38ECDBD0" w14:textId="77777777" w:rsidR="00F264AA" w:rsidRPr="00F264AA" w:rsidRDefault="00F264AA" w:rsidP="00F264AA">
      <w:pPr>
        <w:rPr>
          <w:rFonts w:ascii="Calibri" w:eastAsia="宋体" w:hAnsi="Calibri" w:cs="Times New Roman"/>
        </w:rPr>
      </w:pPr>
    </w:p>
    <w:p w14:paraId="71B9954C" w14:textId="77777777" w:rsidR="00F264AA" w:rsidRPr="00F264AA" w:rsidRDefault="00F264AA" w:rsidP="00F264AA">
      <w:pPr>
        <w:rPr>
          <w:rFonts w:ascii="Calibri" w:eastAsia="宋体" w:hAnsi="Calibri" w:cs="Times New Roman"/>
        </w:rPr>
      </w:pPr>
    </w:p>
    <w:p w14:paraId="77A18389" w14:textId="77777777" w:rsidR="00F264AA" w:rsidRPr="00F264AA" w:rsidRDefault="00F264AA" w:rsidP="00F264AA">
      <w:pPr>
        <w:rPr>
          <w:rFonts w:ascii="Calibri" w:eastAsia="宋体" w:hAnsi="Calibri" w:cs="Times New Roman"/>
        </w:rPr>
      </w:pPr>
    </w:p>
    <w:p w14:paraId="0A401396" w14:textId="77777777" w:rsidR="00F264AA" w:rsidRPr="00F264AA" w:rsidRDefault="00F264AA" w:rsidP="00F264AA">
      <w:pPr>
        <w:rPr>
          <w:rFonts w:ascii="Calibri" w:eastAsia="宋体" w:hAnsi="Calibri" w:cs="Times New Roman"/>
        </w:rPr>
      </w:pPr>
    </w:p>
    <w:p w14:paraId="573C1BDC" w14:textId="77777777" w:rsidR="00F264AA" w:rsidRPr="00F264AA" w:rsidRDefault="00F264AA" w:rsidP="00F264AA">
      <w:pPr>
        <w:rPr>
          <w:rFonts w:ascii="Calibri" w:eastAsia="宋体" w:hAnsi="Calibri" w:cs="Times New Roman"/>
        </w:rPr>
      </w:pPr>
    </w:p>
    <w:p w14:paraId="3805B3DE" w14:textId="77777777" w:rsidR="00F264AA" w:rsidRPr="00F264AA" w:rsidRDefault="00F264AA" w:rsidP="00F264AA">
      <w:pPr>
        <w:rPr>
          <w:rFonts w:ascii="Calibri" w:eastAsia="宋体" w:hAnsi="Calibri" w:cs="Times New Roman"/>
        </w:rPr>
      </w:pPr>
    </w:p>
    <w:p w14:paraId="4DD22988" w14:textId="77777777" w:rsidR="00F264AA" w:rsidRPr="00F264AA" w:rsidRDefault="00F264AA" w:rsidP="00F264AA">
      <w:pPr>
        <w:rPr>
          <w:rFonts w:ascii="Calibri" w:eastAsia="宋体" w:hAnsi="Calibri" w:cs="Times New Roman"/>
        </w:rPr>
      </w:pPr>
    </w:p>
    <w:p w14:paraId="1290371A" w14:textId="77777777" w:rsidR="00F264AA" w:rsidRPr="00F264AA" w:rsidRDefault="00F264AA" w:rsidP="00F264AA">
      <w:pPr>
        <w:rPr>
          <w:rFonts w:ascii="Calibri" w:eastAsia="宋体" w:hAnsi="Calibri" w:cs="Times New Roman"/>
        </w:rPr>
      </w:pPr>
    </w:p>
    <w:p w14:paraId="419E9B1D" w14:textId="77777777" w:rsidR="00F264AA" w:rsidRPr="00F264AA" w:rsidRDefault="00F264AA" w:rsidP="00F264AA">
      <w:pPr>
        <w:rPr>
          <w:rFonts w:ascii="Calibri" w:eastAsia="宋体" w:hAnsi="Calibri" w:cs="Times New Roman"/>
        </w:rPr>
      </w:pPr>
    </w:p>
    <w:p w14:paraId="7CB189FD" w14:textId="77777777" w:rsidR="00F264AA" w:rsidRPr="00F264AA" w:rsidRDefault="00F264AA" w:rsidP="00F264AA">
      <w:pPr>
        <w:rPr>
          <w:rFonts w:ascii="Calibri" w:eastAsia="宋体" w:hAnsi="Calibri" w:cs="Times New Roman"/>
        </w:rPr>
      </w:pPr>
    </w:p>
    <w:p w14:paraId="4207A2AD" w14:textId="77777777" w:rsidR="00F264AA" w:rsidRPr="00F264AA" w:rsidRDefault="00F264AA" w:rsidP="00F264AA">
      <w:pPr>
        <w:rPr>
          <w:rFonts w:ascii="Calibri" w:eastAsia="宋体" w:hAnsi="Calibri" w:cs="Times New Roman"/>
        </w:rPr>
      </w:pPr>
    </w:p>
    <w:p w14:paraId="39F892C0" w14:textId="77777777" w:rsidR="00F264AA" w:rsidRPr="00F264AA" w:rsidRDefault="00F264AA" w:rsidP="00F264AA">
      <w:pPr>
        <w:rPr>
          <w:rFonts w:ascii="Calibri" w:eastAsia="宋体" w:hAnsi="Calibri" w:cs="Times New Roman"/>
        </w:rPr>
      </w:pPr>
    </w:p>
    <w:p w14:paraId="1022A9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1CD3B76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012F995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5414468" w14:textId="77777777" w:rsidTr="00585BFB">
        <w:trPr>
          <w:trHeight w:val="288"/>
        </w:trPr>
        <w:tc>
          <w:tcPr>
            <w:tcW w:w="1574" w:type="dxa"/>
            <w:vAlign w:val="center"/>
          </w:tcPr>
          <w:p w14:paraId="1A19D3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6BDD5B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60628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EF2E8F9" w14:textId="77777777" w:rsidTr="00585BFB">
        <w:trPr>
          <w:trHeight w:val="288"/>
        </w:trPr>
        <w:tc>
          <w:tcPr>
            <w:tcW w:w="1574" w:type="dxa"/>
            <w:vAlign w:val="center"/>
          </w:tcPr>
          <w:p w14:paraId="43EA2A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0976702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1FB9335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4E745625" w14:textId="77777777" w:rsidTr="00585BFB">
        <w:trPr>
          <w:trHeight w:val="288"/>
        </w:trPr>
        <w:tc>
          <w:tcPr>
            <w:tcW w:w="1574" w:type="dxa"/>
            <w:vAlign w:val="center"/>
          </w:tcPr>
          <w:p w14:paraId="67E048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24C875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6CF001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26D013AD" w14:textId="77777777" w:rsidTr="00585BFB">
        <w:trPr>
          <w:trHeight w:val="288"/>
        </w:trPr>
        <w:tc>
          <w:tcPr>
            <w:tcW w:w="1574" w:type="dxa"/>
            <w:shd w:val="clear" w:color="auto" w:fill="FFFFFF"/>
            <w:vAlign w:val="center"/>
          </w:tcPr>
          <w:p w14:paraId="60199A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140E2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413845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2214BB9E" w14:textId="77777777" w:rsidTr="00585BFB">
        <w:trPr>
          <w:trHeight w:val="288"/>
        </w:trPr>
        <w:tc>
          <w:tcPr>
            <w:tcW w:w="1574" w:type="dxa"/>
            <w:shd w:val="clear" w:color="auto" w:fill="FFFFFF"/>
            <w:vAlign w:val="center"/>
          </w:tcPr>
          <w:p w14:paraId="178FA0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7C01A1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65AC67B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6EDFE34" w14:textId="77777777" w:rsidTr="00585BFB">
        <w:trPr>
          <w:trHeight w:val="288"/>
        </w:trPr>
        <w:tc>
          <w:tcPr>
            <w:tcW w:w="1574" w:type="dxa"/>
            <w:shd w:val="clear" w:color="auto" w:fill="FFFFFF"/>
            <w:vAlign w:val="center"/>
          </w:tcPr>
          <w:p w14:paraId="106E5C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74EC5F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2B1F32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547C6537" w14:textId="77777777" w:rsidTr="00585BFB">
        <w:trPr>
          <w:trHeight w:val="288"/>
        </w:trPr>
        <w:tc>
          <w:tcPr>
            <w:tcW w:w="1574" w:type="dxa"/>
            <w:shd w:val="clear" w:color="auto" w:fill="FFFFFF"/>
            <w:vAlign w:val="center"/>
          </w:tcPr>
          <w:p w14:paraId="533DEF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0A0C71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1A7D504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690FE35" w14:textId="77777777" w:rsidTr="00585BFB">
        <w:trPr>
          <w:trHeight w:val="288"/>
        </w:trPr>
        <w:tc>
          <w:tcPr>
            <w:tcW w:w="1574" w:type="dxa"/>
            <w:shd w:val="clear" w:color="auto" w:fill="FFFFFF"/>
            <w:vAlign w:val="center"/>
          </w:tcPr>
          <w:p w14:paraId="4343D1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1BBB03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70862D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6390BF4C" w14:textId="77777777" w:rsidTr="00585BFB">
        <w:trPr>
          <w:trHeight w:val="288"/>
        </w:trPr>
        <w:tc>
          <w:tcPr>
            <w:tcW w:w="1574" w:type="dxa"/>
            <w:shd w:val="clear" w:color="auto" w:fill="FFFFFF"/>
            <w:vAlign w:val="center"/>
          </w:tcPr>
          <w:p w14:paraId="637522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FACF9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49FBFF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60C6FED7" w14:textId="77777777" w:rsidTr="00585BFB">
        <w:trPr>
          <w:trHeight w:val="288"/>
        </w:trPr>
        <w:tc>
          <w:tcPr>
            <w:tcW w:w="1574" w:type="dxa"/>
            <w:shd w:val="clear" w:color="auto" w:fill="FFFFFF"/>
            <w:vAlign w:val="center"/>
          </w:tcPr>
          <w:p w14:paraId="4307BB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1AADFE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201856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69F0028" w14:textId="77777777" w:rsidTr="00585BFB">
        <w:trPr>
          <w:trHeight w:val="288"/>
        </w:trPr>
        <w:tc>
          <w:tcPr>
            <w:tcW w:w="1574" w:type="dxa"/>
            <w:shd w:val="clear" w:color="auto" w:fill="FFFFFF"/>
            <w:vAlign w:val="center"/>
          </w:tcPr>
          <w:p w14:paraId="4D2B6E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63809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7EDC5B1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7CD5DBF7"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30D62C0" w14:textId="77777777" w:rsidTr="00585BFB">
        <w:trPr>
          <w:trHeight w:val="288"/>
        </w:trPr>
        <w:tc>
          <w:tcPr>
            <w:tcW w:w="1574" w:type="dxa"/>
            <w:vAlign w:val="center"/>
          </w:tcPr>
          <w:p w14:paraId="33647F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318E6D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400676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0B396C7" w14:textId="77777777" w:rsidTr="00585BFB">
        <w:trPr>
          <w:trHeight w:val="288"/>
        </w:trPr>
        <w:tc>
          <w:tcPr>
            <w:tcW w:w="1574" w:type="dxa"/>
            <w:vAlign w:val="center"/>
          </w:tcPr>
          <w:p w14:paraId="439234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5B030F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1F7D30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658F1CA" w14:textId="77777777" w:rsidTr="00585BFB">
        <w:trPr>
          <w:trHeight w:val="288"/>
        </w:trPr>
        <w:tc>
          <w:tcPr>
            <w:tcW w:w="1574" w:type="dxa"/>
            <w:vAlign w:val="center"/>
          </w:tcPr>
          <w:p w14:paraId="24AC13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87DB2B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093D0E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6202D6EC" w14:textId="77777777" w:rsidTr="00585BFB">
        <w:trPr>
          <w:trHeight w:val="288"/>
        </w:trPr>
        <w:tc>
          <w:tcPr>
            <w:tcW w:w="1574" w:type="dxa"/>
            <w:shd w:val="clear" w:color="auto" w:fill="FFFFFF"/>
            <w:vAlign w:val="center"/>
          </w:tcPr>
          <w:p w14:paraId="1D4096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1E89D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63E4F7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627061FF" w14:textId="77777777" w:rsidTr="00585BFB">
        <w:trPr>
          <w:trHeight w:val="288"/>
        </w:trPr>
        <w:tc>
          <w:tcPr>
            <w:tcW w:w="1574" w:type="dxa"/>
            <w:shd w:val="clear" w:color="auto" w:fill="FFFFFF"/>
            <w:vAlign w:val="center"/>
          </w:tcPr>
          <w:p w14:paraId="21FC14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5E9AC5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72953D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121BEB60" w14:textId="77777777" w:rsidTr="00585BFB">
        <w:trPr>
          <w:trHeight w:val="288"/>
        </w:trPr>
        <w:tc>
          <w:tcPr>
            <w:tcW w:w="1574" w:type="dxa"/>
            <w:shd w:val="clear" w:color="auto" w:fill="FFFFFF"/>
            <w:vAlign w:val="center"/>
          </w:tcPr>
          <w:p w14:paraId="0C6C57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337780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0A985C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1E4DBFA7" w14:textId="77777777" w:rsidTr="00585BFB">
        <w:trPr>
          <w:trHeight w:val="288"/>
        </w:trPr>
        <w:tc>
          <w:tcPr>
            <w:tcW w:w="1574" w:type="dxa"/>
            <w:shd w:val="clear" w:color="auto" w:fill="FFFFFF"/>
            <w:vAlign w:val="center"/>
          </w:tcPr>
          <w:p w14:paraId="54216C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215DDDD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2914CE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5409EC66" w14:textId="77777777" w:rsidTr="00585BFB">
        <w:trPr>
          <w:trHeight w:val="288"/>
        </w:trPr>
        <w:tc>
          <w:tcPr>
            <w:tcW w:w="1574" w:type="dxa"/>
            <w:shd w:val="clear" w:color="auto" w:fill="FFFFFF"/>
            <w:vAlign w:val="center"/>
          </w:tcPr>
          <w:p w14:paraId="27BE19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42F26B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691E8C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05543D3" w14:textId="77777777" w:rsidTr="00585BFB">
        <w:trPr>
          <w:trHeight w:val="288"/>
        </w:trPr>
        <w:tc>
          <w:tcPr>
            <w:tcW w:w="1574" w:type="dxa"/>
            <w:shd w:val="clear" w:color="auto" w:fill="FFFFFF"/>
            <w:vAlign w:val="center"/>
          </w:tcPr>
          <w:p w14:paraId="1BBEF8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8569C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7DB9EA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3F17EBE" w14:textId="77777777" w:rsidTr="00585BFB">
        <w:trPr>
          <w:trHeight w:val="288"/>
        </w:trPr>
        <w:tc>
          <w:tcPr>
            <w:tcW w:w="1574" w:type="dxa"/>
            <w:shd w:val="clear" w:color="auto" w:fill="FFFFFF"/>
            <w:vAlign w:val="center"/>
          </w:tcPr>
          <w:p w14:paraId="4217D1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6D062D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236C11B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1A2FEAA" w14:textId="77777777" w:rsidTr="00585BFB">
        <w:trPr>
          <w:trHeight w:val="288"/>
        </w:trPr>
        <w:tc>
          <w:tcPr>
            <w:tcW w:w="1574" w:type="dxa"/>
            <w:shd w:val="clear" w:color="auto" w:fill="FFFFFF"/>
            <w:vAlign w:val="center"/>
          </w:tcPr>
          <w:p w14:paraId="6297F4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7A9AE6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2377AF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251094E1"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082C3C68"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4160BE5" w14:textId="77777777" w:rsidR="00F264AA" w:rsidRPr="00F264AA" w:rsidRDefault="00F264AA" w:rsidP="00F264AA">
      <w:pPr>
        <w:jc w:val="center"/>
        <w:rPr>
          <w:rFonts w:ascii="Calibri" w:eastAsia="宋体" w:hAnsi="Calibri" w:cs="Times New Roman"/>
        </w:rPr>
      </w:pPr>
    </w:p>
    <w:p w14:paraId="7CD306D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6B9435C" w14:textId="77777777" w:rsidR="00F264AA" w:rsidRPr="00F264AA" w:rsidRDefault="00F264AA" w:rsidP="00F264AA">
      <w:pPr>
        <w:spacing w:line="440" w:lineRule="exact"/>
        <w:ind w:firstLineChars="200" w:firstLine="480"/>
        <w:rPr>
          <w:rFonts w:ascii="宋体" w:eastAsia="宋体" w:hAnsi="宋体" w:cs="Times New Roman"/>
          <w:sz w:val="24"/>
        </w:rPr>
      </w:pPr>
    </w:p>
    <w:p w14:paraId="4C5A0C8B" w14:textId="77777777" w:rsidR="00F264AA" w:rsidRPr="00F264AA" w:rsidRDefault="00F264AA" w:rsidP="00F264AA">
      <w:pPr>
        <w:rPr>
          <w:rFonts w:ascii="Calibri" w:eastAsia="宋体" w:hAnsi="Calibri" w:cs="Times New Roman"/>
          <w:bCs/>
          <w:lang w:val="zh-CN"/>
        </w:rPr>
      </w:pPr>
    </w:p>
    <w:p w14:paraId="35A00E75" w14:textId="77777777" w:rsidR="00F264AA" w:rsidRPr="00F264AA" w:rsidRDefault="00F264AA" w:rsidP="00F264AA">
      <w:pPr>
        <w:rPr>
          <w:rFonts w:ascii="Calibri" w:eastAsia="宋体" w:hAnsi="Calibri" w:cs="Times New Roman"/>
          <w:bCs/>
          <w:lang w:val="zh-CN"/>
        </w:rPr>
      </w:pPr>
    </w:p>
    <w:p w14:paraId="58576FCD" w14:textId="77777777" w:rsidR="00F264AA" w:rsidRPr="00F264AA" w:rsidRDefault="00F264AA" w:rsidP="00F264AA">
      <w:pPr>
        <w:rPr>
          <w:rFonts w:ascii="Calibri" w:eastAsia="宋体" w:hAnsi="Calibri" w:cs="Times New Roman"/>
          <w:bCs/>
          <w:lang w:val="zh-CN"/>
        </w:rPr>
      </w:pPr>
    </w:p>
    <w:p w14:paraId="2D68E863" w14:textId="77777777" w:rsidR="00F264AA" w:rsidRPr="00F264AA" w:rsidRDefault="00F264AA" w:rsidP="00F264AA">
      <w:pPr>
        <w:rPr>
          <w:rFonts w:ascii="Calibri" w:eastAsia="宋体" w:hAnsi="Calibri" w:cs="Times New Roman"/>
          <w:bCs/>
          <w:lang w:val="zh-CN"/>
        </w:rPr>
      </w:pPr>
    </w:p>
    <w:p w14:paraId="2CA7DA6F" w14:textId="77777777" w:rsidR="00F264AA" w:rsidRPr="00F264AA" w:rsidRDefault="00F264AA" w:rsidP="00F264AA">
      <w:pPr>
        <w:rPr>
          <w:rFonts w:ascii="Calibri" w:eastAsia="宋体" w:hAnsi="Calibri" w:cs="Times New Roman"/>
          <w:bCs/>
          <w:lang w:val="zh-CN"/>
        </w:rPr>
      </w:pPr>
    </w:p>
    <w:p w14:paraId="3E739E34" w14:textId="77777777" w:rsidR="00F264AA" w:rsidRPr="00F264AA" w:rsidRDefault="00F264AA" w:rsidP="00F264AA">
      <w:pPr>
        <w:rPr>
          <w:rFonts w:ascii="Calibri" w:eastAsia="宋体" w:hAnsi="Calibri" w:cs="Times New Roman"/>
          <w:bCs/>
          <w:lang w:val="zh-CN"/>
        </w:rPr>
      </w:pPr>
    </w:p>
    <w:p w14:paraId="74890E79" w14:textId="77777777" w:rsidR="00F264AA" w:rsidRPr="00F264AA" w:rsidRDefault="00F264AA" w:rsidP="00F264AA">
      <w:pPr>
        <w:rPr>
          <w:rFonts w:ascii="Calibri" w:eastAsia="宋体" w:hAnsi="Calibri" w:cs="Times New Roman"/>
          <w:bCs/>
          <w:lang w:val="zh-CN"/>
        </w:rPr>
      </w:pPr>
    </w:p>
    <w:p w14:paraId="48FD3324" w14:textId="77777777" w:rsidR="00F264AA" w:rsidRPr="00F264AA" w:rsidRDefault="00F264AA" w:rsidP="00F264AA">
      <w:pPr>
        <w:rPr>
          <w:rFonts w:ascii="Calibri" w:eastAsia="宋体" w:hAnsi="Calibri" w:cs="Times New Roman"/>
          <w:bCs/>
          <w:lang w:val="zh-CN"/>
        </w:rPr>
      </w:pPr>
    </w:p>
    <w:p w14:paraId="349FB73B" w14:textId="77777777" w:rsidR="00F264AA" w:rsidRPr="00F264AA" w:rsidRDefault="00F264AA" w:rsidP="00F264AA">
      <w:pPr>
        <w:rPr>
          <w:rFonts w:ascii="Calibri" w:eastAsia="宋体" w:hAnsi="Calibri" w:cs="Times New Roman"/>
          <w:bCs/>
          <w:lang w:val="zh-CN"/>
        </w:rPr>
      </w:pPr>
    </w:p>
    <w:p w14:paraId="6E453363" w14:textId="77777777" w:rsidR="00F264AA" w:rsidRPr="00F264AA" w:rsidRDefault="00F264AA" w:rsidP="00F264AA">
      <w:pPr>
        <w:rPr>
          <w:rFonts w:ascii="Calibri" w:eastAsia="宋体" w:hAnsi="Calibri" w:cs="Times New Roman"/>
          <w:bCs/>
          <w:lang w:val="zh-CN"/>
        </w:rPr>
      </w:pPr>
    </w:p>
    <w:p w14:paraId="6FD15ED0" w14:textId="77777777" w:rsidR="00F264AA" w:rsidRPr="00F264AA" w:rsidRDefault="00F264AA" w:rsidP="00F264AA">
      <w:pPr>
        <w:rPr>
          <w:rFonts w:ascii="Calibri" w:eastAsia="宋体" w:hAnsi="Calibri" w:cs="Times New Roman"/>
          <w:bCs/>
          <w:lang w:val="zh-CN"/>
        </w:rPr>
      </w:pPr>
    </w:p>
    <w:p w14:paraId="4E2F4986" w14:textId="77777777" w:rsidR="00F264AA" w:rsidRPr="00F264AA" w:rsidRDefault="00F264AA" w:rsidP="00F264AA">
      <w:pPr>
        <w:rPr>
          <w:rFonts w:ascii="Calibri" w:eastAsia="宋体" w:hAnsi="Calibri" w:cs="Times New Roman"/>
          <w:bCs/>
          <w:lang w:val="zh-CN"/>
        </w:rPr>
      </w:pPr>
    </w:p>
    <w:p w14:paraId="07246C2E" w14:textId="77777777" w:rsidR="00F264AA" w:rsidRPr="00F264AA" w:rsidRDefault="00F264AA" w:rsidP="00F264AA">
      <w:pPr>
        <w:rPr>
          <w:rFonts w:ascii="Calibri" w:eastAsia="宋体" w:hAnsi="Calibri" w:cs="Times New Roman"/>
          <w:bCs/>
          <w:lang w:val="zh-CN"/>
        </w:rPr>
      </w:pPr>
    </w:p>
    <w:p w14:paraId="1B56D3AA" w14:textId="77777777" w:rsidR="00F264AA" w:rsidRPr="00F264AA" w:rsidRDefault="00F264AA" w:rsidP="00F264AA">
      <w:pPr>
        <w:rPr>
          <w:rFonts w:ascii="Calibri" w:eastAsia="宋体" w:hAnsi="Calibri" w:cs="Times New Roman"/>
          <w:bCs/>
          <w:lang w:val="zh-CN"/>
        </w:rPr>
      </w:pPr>
    </w:p>
    <w:p w14:paraId="6D02E803" w14:textId="77777777" w:rsidR="00F264AA" w:rsidRPr="00F264AA" w:rsidRDefault="00F264AA" w:rsidP="00F264AA">
      <w:pPr>
        <w:rPr>
          <w:rFonts w:ascii="Calibri" w:eastAsia="宋体" w:hAnsi="Calibri" w:cs="Times New Roman"/>
          <w:bCs/>
          <w:lang w:val="zh-CN"/>
        </w:rPr>
      </w:pPr>
    </w:p>
    <w:p w14:paraId="238BB154" w14:textId="77777777" w:rsidR="00F264AA" w:rsidRPr="00F264AA" w:rsidRDefault="00F264AA" w:rsidP="00F264AA">
      <w:pPr>
        <w:rPr>
          <w:rFonts w:ascii="Calibri" w:eastAsia="宋体" w:hAnsi="Calibri" w:cs="Times New Roman"/>
          <w:bCs/>
          <w:lang w:val="zh-CN"/>
        </w:rPr>
      </w:pPr>
    </w:p>
    <w:p w14:paraId="411EAF45" w14:textId="77777777" w:rsidR="00F264AA" w:rsidRPr="00F264AA" w:rsidRDefault="00F264AA" w:rsidP="00F264AA">
      <w:pPr>
        <w:rPr>
          <w:rFonts w:ascii="Calibri" w:eastAsia="宋体" w:hAnsi="Calibri" w:cs="Times New Roman"/>
          <w:bCs/>
          <w:lang w:val="zh-CN"/>
        </w:rPr>
      </w:pPr>
    </w:p>
    <w:p w14:paraId="5136B60B"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《羽毛球》课程大纲</w:t>
      </w:r>
    </w:p>
    <w:p w14:paraId="3AF2A4E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4EE1CD54" w14:textId="77777777" w:rsidTr="00585BFB">
        <w:trPr>
          <w:trHeight w:val="886"/>
          <w:jc w:val="center"/>
        </w:trPr>
        <w:tc>
          <w:tcPr>
            <w:tcW w:w="1581" w:type="dxa"/>
            <w:vAlign w:val="center"/>
          </w:tcPr>
          <w:p w14:paraId="09AC204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2B5E599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羽毛球</w:t>
            </w:r>
          </w:p>
        </w:tc>
        <w:tc>
          <w:tcPr>
            <w:tcW w:w="1482" w:type="dxa"/>
            <w:vAlign w:val="center"/>
          </w:tcPr>
          <w:p w14:paraId="5DA0F3D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02B7591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6B71A741" w14:textId="77777777" w:rsidTr="00585BFB">
        <w:trPr>
          <w:trHeight w:val="829"/>
          <w:jc w:val="center"/>
        </w:trPr>
        <w:tc>
          <w:tcPr>
            <w:tcW w:w="1581" w:type="dxa"/>
            <w:vAlign w:val="center"/>
          </w:tcPr>
          <w:p w14:paraId="478EE0A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4F4DBFB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74C1714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3C24874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6067068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37EFCC0E" w14:textId="77777777" w:rsidTr="00585BFB">
        <w:trPr>
          <w:trHeight w:val="811"/>
          <w:jc w:val="center"/>
        </w:trPr>
        <w:tc>
          <w:tcPr>
            <w:tcW w:w="1581" w:type="dxa"/>
            <w:vAlign w:val="center"/>
          </w:tcPr>
          <w:p w14:paraId="022A566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2D40CB7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29CB44B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7618FEB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3A708ACB" w14:textId="77777777" w:rsidTr="00585BFB">
        <w:trPr>
          <w:trHeight w:val="811"/>
          <w:jc w:val="center"/>
        </w:trPr>
        <w:tc>
          <w:tcPr>
            <w:tcW w:w="1581" w:type="dxa"/>
            <w:vAlign w:val="center"/>
          </w:tcPr>
          <w:p w14:paraId="0574036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4EB2BFA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潘乐、孙皓、王东生</w:t>
            </w:r>
          </w:p>
        </w:tc>
      </w:tr>
      <w:tr w:rsidR="00F264AA" w:rsidRPr="00F264AA" w14:paraId="612283B0" w14:textId="77777777" w:rsidTr="00585BFB">
        <w:trPr>
          <w:trHeight w:val="836"/>
          <w:jc w:val="center"/>
        </w:trPr>
        <w:tc>
          <w:tcPr>
            <w:tcW w:w="1581" w:type="dxa"/>
            <w:vAlign w:val="center"/>
          </w:tcPr>
          <w:p w14:paraId="0A896F0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55744A5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潘乐</w:t>
            </w:r>
          </w:p>
        </w:tc>
        <w:tc>
          <w:tcPr>
            <w:tcW w:w="1482" w:type="dxa"/>
            <w:vAlign w:val="center"/>
          </w:tcPr>
          <w:p w14:paraId="695592D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12EE759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763CD618" w14:textId="77777777" w:rsidTr="00585BFB">
        <w:trPr>
          <w:trHeight w:val="848"/>
          <w:jc w:val="center"/>
        </w:trPr>
        <w:tc>
          <w:tcPr>
            <w:tcW w:w="1581" w:type="dxa"/>
            <w:vAlign w:val="center"/>
          </w:tcPr>
          <w:p w14:paraId="0422E29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495C552F"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004354B7" w14:textId="77777777" w:rsidTr="00585BFB">
        <w:trPr>
          <w:trHeight w:val="848"/>
          <w:jc w:val="center"/>
        </w:trPr>
        <w:tc>
          <w:tcPr>
            <w:tcW w:w="1581" w:type="dxa"/>
            <w:vAlign w:val="center"/>
          </w:tcPr>
          <w:p w14:paraId="16EE57C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50A90C22" w14:textId="77777777" w:rsidR="00F264AA" w:rsidRPr="00F264AA" w:rsidRDefault="00F264AA" w:rsidP="00F264AA">
            <w:pPr>
              <w:spacing w:line="440" w:lineRule="exact"/>
              <w:rPr>
                <w:rFonts w:ascii="宋体" w:eastAsia="宋体" w:hAnsi="宋体" w:cs="Times New Roman"/>
                <w:color w:val="FF0000"/>
                <w:sz w:val="24"/>
              </w:rPr>
            </w:pPr>
          </w:p>
        </w:tc>
      </w:tr>
    </w:tbl>
    <w:p w14:paraId="3215943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00E41AD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49E65A9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252DF3FA" w14:textId="77777777" w:rsidR="00F264AA" w:rsidRPr="00F264AA" w:rsidRDefault="00F264AA" w:rsidP="005D2072">
      <w:pPr>
        <w:numPr>
          <w:ilvl w:val="0"/>
          <w:numId w:val="142"/>
        </w:num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在增强学生健康知识与锻炼身体上，进行思想品德教育，培养健康的心理素质进行爱国主义、社会主义、集体主义教育培养良好的社会公德。树立现代</w:t>
      </w:r>
      <w:r w:rsidRPr="00F264AA">
        <w:rPr>
          <w:rFonts w:ascii="宋体" w:eastAsia="宋体" w:hAnsi="宋体" w:cs="仿宋_GB2312" w:hint="eastAsia"/>
          <w:sz w:val="24"/>
        </w:rPr>
        <w:lastRenderedPageBreak/>
        <w:t>化体育意识，遵守教育法律法规，具有良好的职业操守、健康的心理素质和高尚的审美情趣，锤炼品格、学习知识、创新思维、奉献祖国。【毕业要求8/10 职业规范】</w:t>
      </w:r>
    </w:p>
    <w:p w14:paraId="6EF587B2" w14:textId="77777777" w:rsidR="00F264AA" w:rsidRPr="00F264AA" w:rsidRDefault="00F264AA" w:rsidP="005D2072">
      <w:pPr>
        <w:numPr>
          <w:ilvl w:val="0"/>
          <w:numId w:val="142"/>
        </w:num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C63BB9D" w14:textId="77777777" w:rsidR="00F264AA" w:rsidRPr="00F264AA" w:rsidRDefault="00F264AA" w:rsidP="005D2072">
      <w:pPr>
        <w:numPr>
          <w:ilvl w:val="0"/>
          <w:numId w:val="142"/>
        </w:num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79214AE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22321E39" w14:textId="77777777" w:rsidTr="00585BFB">
        <w:trPr>
          <w:trHeight w:val="815"/>
          <w:jc w:val="center"/>
        </w:trPr>
        <w:tc>
          <w:tcPr>
            <w:tcW w:w="1708" w:type="dxa"/>
            <w:vAlign w:val="center"/>
          </w:tcPr>
          <w:p w14:paraId="0D445E9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12ED56F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362E1D9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1F2E0B83" w14:textId="77777777" w:rsidTr="00585BFB">
        <w:trPr>
          <w:jc w:val="center"/>
        </w:trPr>
        <w:tc>
          <w:tcPr>
            <w:tcW w:w="1708" w:type="dxa"/>
            <w:vAlign w:val="center"/>
          </w:tcPr>
          <w:p w14:paraId="77BE278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55004AED" w14:textId="77777777" w:rsidR="00F264AA" w:rsidRPr="00F264AA" w:rsidRDefault="00F264AA" w:rsidP="00F264AA">
            <w:pPr>
              <w:spacing w:line="440" w:lineRule="exact"/>
              <w:rPr>
                <w:rFonts w:ascii="宋体" w:eastAsia="宋体" w:hAnsi="宋体" w:cs="Times New Roman"/>
                <w:sz w:val="24"/>
              </w:rPr>
            </w:pPr>
          </w:p>
          <w:p w14:paraId="074745EF" w14:textId="77777777" w:rsidR="00F264AA" w:rsidRPr="00F264AA" w:rsidRDefault="00F264AA" w:rsidP="00F264AA">
            <w:pPr>
              <w:spacing w:line="440" w:lineRule="exact"/>
              <w:rPr>
                <w:rFonts w:ascii="宋体" w:eastAsia="宋体" w:hAnsi="宋体" w:cs="Times New Roman"/>
                <w:sz w:val="24"/>
              </w:rPr>
            </w:pPr>
          </w:p>
          <w:p w14:paraId="5452A183"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010B0792"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19A9EE17" w14:textId="77777777" w:rsidTr="00585BFB">
        <w:trPr>
          <w:jc w:val="center"/>
        </w:trPr>
        <w:tc>
          <w:tcPr>
            <w:tcW w:w="1708" w:type="dxa"/>
            <w:vAlign w:val="center"/>
          </w:tcPr>
          <w:p w14:paraId="447C5F2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725B5A35" w14:textId="77777777" w:rsidR="00F264AA" w:rsidRPr="00F264AA" w:rsidRDefault="00F264AA" w:rsidP="00F264AA">
            <w:pPr>
              <w:spacing w:line="440" w:lineRule="exact"/>
              <w:jc w:val="center"/>
              <w:rPr>
                <w:rFonts w:ascii="宋体" w:eastAsia="宋体" w:hAnsi="宋体" w:cs="Times New Roman"/>
                <w:sz w:val="24"/>
              </w:rPr>
            </w:pPr>
          </w:p>
          <w:p w14:paraId="35A08F27" w14:textId="77777777" w:rsidR="00F264AA" w:rsidRPr="00F264AA" w:rsidRDefault="00F264AA" w:rsidP="00F264AA">
            <w:pPr>
              <w:spacing w:line="440" w:lineRule="exact"/>
              <w:jc w:val="center"/>
              <w:rPr>
                <w:rFonts w:ascii="宋体" w:eastAsia="宋体" w:hAnsi="宋体" w:cs="Times New Roman"/>
                <w:sz w:val="24"/>
              </w:rPr>
            </w:pPr>
          </w:p>
          <w:p w14:paraId="6BA09439" w14:textId="77777777" w:rsidR="00F264AA" w:rsidRPr="00F264AA" w:rsidRDefault="00F264AA" w:rsidP="00F264AA">
            <w:pPr>
              <w:spacing w:line="440" w:lineRule="exact"/>
              <w:jc w:val="center"/>
              <w:rPr>
                <w:rFonts w:ascii="宋体" w:eastAsia="宋体" w:hAnsi="宋体" w:cs="Times New Roman"/>
                <w:sz w:val="24"/>
              </w:rPr>
            </w:pPr>
          </w:p>
        </w:tc>
        <w:tc>
          <w:tcPr>
            <w:tcW w:w="1507" w:type="dxa"/>
            <w:vAlign w:val="center"/>
          </w:tcPr>
          <w:p w14:paraId="0A632C5F" w14:textId="77777777" w:rsidR="00F264AA" w:rsidRPr="00F264AA" w:rsidRDefault="00F264AA" w:rsidP="00F264AA">
            <w:pPr>
              <w:spacing w:line="440" w:lineRule="exact"/>
              <w:ind w:firstLineChars="50" w:firstLine="120"/>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6D512092" w14:textId="77777777" w:rsidTr="00585BFB">
        <w:trPr>
          <w:jc w:val="center"/>
        </w:trPr>
        <w:tc>
          <w:tcPr>
            <w:tcW w:w="1708" w:type="dxa"/>
            <w:vAlign w:val="center"/>
          </w:tcPr>
          <w:p w14:paraId="271F96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01EF3476" w14:textId="77777777" w:rsidR="00F264AA" w:rsidRPr="00F264AA" w:rsidRDefault="00F264AA" w:rsidP="00F264AA">
            <w:pPr>
              <w:spacing w:line="440" w:lineRule="exact"/>
              <w:rPr>
                <w:rFonts w:ascii="宋体" w:eastAsia="宋体" w:hAnsi="宋体" w:cs="Times New Roman"/>
                <w:sz w:val="24"/>
              </w:rPr>
            </w:pPr>
          </w:p>
          <w:p w14:paraId="50BC4538" w14:textId="77777777" w:rsidR="00F264AA" w:rsidRPr="00F264AA" w:rsidRDefault="00F264AA" w:rsidP="00F264AA">
            <w:pPr>
              <w:spacing w:line="440" w:lineRule="exact"/>
              <w:rPr>
                <w:rFonts w:ascii="宋体" w:eastAsia="宋体" w:hAnsi="宋体" w:cs="Times New Roman"/>
                <w:sz w:val="24"/>
              </w:rPr>
            </w:pPr>
          </w:p>
          <w:p w14:paraId="61B85195"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771EA29C"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sz w:val="24"/>
              </w:rPr>
              <w:t>课程目标3</w:t>
            </w:r>
          </w:p>
        </w:tc>
      </w:tr>
    </w:tbl>
    <w:p w14:paraId="5C5B8270"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3DA7F734"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6FC34AA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 xml:space="preserve">学习内容一 体能+羽毛球球 </w:t>
      </w:r>
    </w:p>
    <w:p w14:paraId="32149EF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C228A7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3428092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7EF3B69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6AFC89E"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0B03DA1" w14:textId="77777777" w:rsidR="00F264AA" w:rsidRPr="00F264AA" w:rsidRDefault="00F264AA" w:rsidP="00F264AA">
      <w:pPr>
        <w:spacing w:line="440" w:lineRule="exact"/>
        <w:rPr>
          <w:rFonts w:ascii="宋体" w:eastAsia="宋体" w:hAnsi="宋体" w:cs="Times New Roman"/>
          <w:b/>
          <w:sz w:val="24"/>
        </w:rPr>
      </w:pPr>
    </w:p>
    <w:p w14:paraId="0438F001"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75C17C8"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43090238"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BA6FF8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60A4F0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329CC3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430706D0"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lastRenderedPageBreak/>
        <w:t>本章教学目的及要求：</w:t>
      </w:r>
      <w:r w:rsidRPr="00F264AA">
        <w:rPr>
          <w:rFonts w:ascii="Arial" w:eastAsia="宋体" w:hAnsi="Arial" w:cs="Arial" w:hint="eastAsia"/>
          <w:sz w:val="24"/>
        </w:rPr>
        <w:t>使同学们了解自身健康的重要性及如何维护、促进自身的健康。</w:t>
      </w:r>
    </w:p>
    <w:p w14:paraId="7F9D266F"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4AD87E76"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6E7864B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BBD616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4B4E95D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20D748C0"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7E0EB9F3"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16009511"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F637555"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59914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2CB9E4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728C0E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022199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5E1935D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08343310"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559793C6"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330CFE2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47EF5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6592DB2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4DEF727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76080C2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2DC675AE"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319D5B78"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lastRenderedPageBreak/>
        <w:t>第五章 了解体育文化（0.5课时）</w:t>
      </w:r>
    </w:p>
    <w:p w14:paraId="7CCADA7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D2BF9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6B03D7A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0D749E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4DF7FC22"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3D90816A"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6BC189E9"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7AD497A4"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8CA73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19B538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584AE1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4BAEDB90"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0E2A0253"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7CA7E9EA"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0C5A5F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97C43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F3678BD"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27C2D270"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780FDC1D"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137C450A" w14:textId="77777777" w:rsidR="00F264AA" w:rsidRPr="00F264AA" w:rsidRDefault="00F264AA" w:rsidP="005D2072">
      <w:pPr>
        <w:numPr>
          <w:ilvl w:val="0"/>
          <w:numId w:val="143"/>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217157E4" w14:textId="77777777" w:rsidR="00F264AA" w:rsidRPr="00F264AA" w:rsidRDefault="00F264AA" w:rsidP="00F264AA">
      <w:pPr>
        <w:spacing w:line="360" w:lineRule="auto"/>
        <w:ind w:left="472"/>
        <w:rPr>
          <w:rFonts w:ascii="Arial" w:eastAsia="宋体" w:hAnsi="Arial" w:cs="Arial"/>
          <w:b/>
          <w:sz w:val="24"/>
        </w:rPr>
      </w:pPr>
      <w:r w:rsidRPr="00F264AA">
        <w:rPr>
          <w:rFonts w:ascii="Arial" w:eastAsia="宋体" w:hAnsi="Calibri" w:cs="Arial" w:hint="eastAsia"/>
          <w:b/>
          <w:sz w:val="24"/>
        </w:rPr>
        <w:t>本章主要教学内容：</w:t>
      </w:r>
    </w:p>
    <w:p w14:paraId="144595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8.1体能训练简介</w:t>
      </w:r>
    </w:p>
    <w:p w14:paraId="4C8CE5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546025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079246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11B992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172B97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7E69BB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394734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7BBC13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795577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5EE24532" w14:textId="77777777" w:rsidR="00F264AA" w:rsidRPr="00F264AA" w:rsidRDefault="00F264AA" w:rsidP="005D2072">
      <w:pPr>
        <w:numPr>
          <w:ilvl w:val="0"/>
          <w:numId w:val="143"/>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选项课各项目内容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298578E4"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0517B845"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07B819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1D286C7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32D67B9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50D53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D118B3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7ECC02E2"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A04F45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2B1FE16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羽毛球运动概述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01167CF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C5D093"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DDF68F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F348E23"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39788D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176A94B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羽毛球运动竞赛规则及裁判法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6ED8629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E4AE51D"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A44747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141B6E8"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E3DA23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0D84049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羽毛球运动专项身体素质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1CB13069"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49AE2E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50022B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7F9FD8C"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1129AA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51C2DCB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3B9B4A8D"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F87E1C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AED9857"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50FB01E" w14:textId="77777777" w:rsidTr="00585BFB">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C80C9B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03C6391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6688B3CB"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66526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751E13" w14:textId="77777777" w:rsidR="00F264AA" w:rsidRPr="00F264AA" w:rsidRDefault="00F264AA" w:rsidP="00F264AA">
            <w:pPr>
              <w:widowControl/>
              <w:jc w:val="left"/>
              <w:rPr>
                <w:rFonts w:ascii="宋体" w:eastAsia="宋体" w:hAnsi="Calibri" w:cs="宋体"/>
                <w:spacing w:val="1"/>
                <w:kern w:val="0"/>
                <w:sz w:val="24"/>
              </w:rPr>
            </w:pPr>
          </w:p>
        </w:tc>
      </w:tr>
    </w:tbl>
    <w:p w14:paraId="25E45A59"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F264AA" w:rsidRPr="00F264AA" w14:paraId="2CBD6FB7" w14:textId="77777777" w:rsidTr="00585BFB">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446ACDF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06B669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34AEEF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6769C4D5"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A7382FD"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羽毛球概述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C75170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羽毛球运动特点与功能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0034D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F7EDC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48F61DC"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FB0FB8A"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AEC70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羽毛球概况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03156475"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66BB8FF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D694E0A"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BA9FEF3"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A69BC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羽毛球技术</w:t>
            </w:r>
          </w:p>
        </w:tc>
        <w:tc>
          <w:tcPr>
            <w:tcW w:w="2369" w:type="dxa"/>
            <w:vMerge/>
            <w:tcBorders>
              <w:top w:val="outset" w:sz="6" w:space="0" w:color="auto"/>
              <w:left w:val="outset" w:sz="6" w:space="0" w:color="auto"/>
              <w:bottom w:val="outset" w:sz="6" w:space="0" w:color="auto"/>
              <w:right w:val="outset" w:sz="6" w:space="0" w:color="auto"/>
            </w:tcBorders>
            <w:vAlign w:val="center"/>
          </w:tcPr>
          <w:p w14:paraId="39B3D40D"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42DAC2A0"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ADC1586" w14:textId="77777777" w:rsidTr="00585BFB">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BE3AE46"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羽毛球规则</w:t>
            </w:r>
          </w:p>
          <w:p w14:paraId="58A188B2"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80609A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球场区划及作用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AAC2DB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A62C99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8388E5E"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8327897"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491A9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发球</w:t>
            </w:r>
          </w:p>
        </w:tc>
        <w:tc>
          <w:tcPr>
            <w:tcW w:w="2369" w:type="dxa"/>
            <w:vMerge/>
            <w:tcBorders>
              <w:top w:val="outset" w:sz="6" w:space="0" w:color="auto"/>
              <w:left w:val="outset" w:sz="6" w:space="0" w:color="auto"/>
              <w:bottom w:val="outset" w:sz="6" w:space="0" w:color="auto"/>
              <w:right w:val="outset" w:sz="6" w:space="0" w:color="auto"/>
            </w:tcBorders>
            <w:vAlign w:val="center"/>
          </w:tcPr>
          <w:p w14:paraId="468CDAC2"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24B11327"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1086108"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6CBA85C3"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AA6CF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界外</w:t>
            </w:r>
          </w:p>
        </w:tc>
        <w:tc>
          <w:tcPr>
            <w:tcW w:w="2369" w:type="dxa"/>
            <w:vMerge/>
            <w:tcBorders>
              <w:top w:val="outset" w:sz="6" w:space="0" w:color="auto"/>
              <w:left w:val="outset" w:sz="6" w:space="0" w:color="auto"/>
              <w:bottom w:val="outset" w:sz="6" w:space="0" w:color="auto"/>
              <w:right w:val="outset" w:sz="6" w:space="0" w:color="auto"/>
            </w:tcBorders>
            <w:vAlign w:val="center"/>
          </w:tcPr>
          <w:p w14:paraId="07234BED"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02470C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F7C1813" w14:textId="77777777" w:rsidTr="00585BFB">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97F53C8"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BE24B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2D93E430"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1DA5DF81" w14:textId="77777777" w:rsidR="00F264AA" w:rsidRPr="00F264AA" w:rsidRDefault="00F264AA" w:rsidP="00F264AA">
            <w:pPr>
              <w:widowControl/>
              <w:jc w:val="left"/>
              <w:rPr>
                <w:rFonts w:ascii="宋体" w:eastAsia="宋体" w:hAnsi="Calibri" w:cs="宋体"/>
                <w:spacing w:val="1"/>
                <w:kern w:val="0"/>
                <w:sz w:val="24"/>
              </w:rPr>
            </w:pPr>
          </w:p>
        </w:tc>
      </w:tr>
    </w:tbl>
    <w:p w14:paraId="56B4844A"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F264AA" w:rsidRPr="00F264AA" w14:paraId="5B90C6A4" w14:textId="77777777" w:rsidTr="00585BFB">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6644009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9D7AEC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258967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440D0C00" w14:textId="77777777" w:rsidTr="00585BFB">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C216DF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0985C97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lastRenderedPageBreak/>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C8EE7C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lastRenderedPageBreak/>
              <w:t xml:space="preserve">发球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15E4EF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正手下手发球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A08A19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82AFBD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92E2275" w14:textId="77777777" w:rsidTr="00585BFB">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4392371D"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5B59289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击球技术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7695D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正手高远球</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0E5E944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5D6A117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E72C6F8" w14:textId="77777777" w:rsidTr="00585BFB">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09ECBCDF" w14:textId="77777777" w:rsidR="00F264AA" w:rsidRPr="00F264AA" w:rsidRDefault="00F264AA" w:rsidP="00F264AA">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5A166CBC"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564B3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正手平击球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6E8FDABC" w14:textId="77777777" w:rsidR="00F264AA" w:rsidRPr="00F264AA" w:rsidRDefault="00F264AA" w:rsidP="00F264AA">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1FC75E20" w14:textId="77777777" w:rsidR="00F264AA" w:rsidRPr="00F264AA" w:rsidRDefault="00F264AA" w:rsidP="00F264AA">
            <w:pPr>
              <w:widowControl/>
              <w:jc w:val="left"/>
              <w:rPr>
                <w:rFonts w:ascii="宋体" w:eastAsia="宋体" w:hAnsi="Calibri" w:cs="宋体"/>
                <w:spacing w:val="1"/>
                <w:kern w:val="0"/>
                <w:sz w:val="24"/>
              </w:rPr>
            </w:pPr>
          </w:p>
        </w:tc>
      </w:tr>
    </w:tbl>
    <w:p w14:paraId="5447EDA9"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羽毛球 1</w:t>
      </w:r>
    </w:p>
    <w:p w14:paraId="667556D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3E9260C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096D1B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4F807C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3A4F8D9A"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8F80FC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F824664"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基本技术(18学时)</w:t>
      </w:r>
    </w:p>
    <w:p w14:paraId="43D3694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079D76E"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color w:val="000000"/>
          <w:sz w:val="24"/>
          <w:szCs w:val="24"/>
        </w:rPr>
        <w:lastRenderedPageBreak/>
        <w:t>1.</w:t>
      </w:r>
      <w:r w:rsidRPr="00F264AA">
        <w:rPr>
          <w:rFonts w:ascii="宋体" w:eastAsia="宋体" w:hAnsi="宋体" w:cs="Times New Roman" w:hint="eastAsia"/>
          <w:color w:val="000000"/>
          <w:sz w:val="24"/>
          <w:szCs w:val="24"/>
        </w:rPr>
        <w:t>1握拍法；站位；准备姿势。</w:t>
      </w:r>
    </w:p>
    <w:p w14:paraId="7D4A5140"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2</w:t>
      </w:r>
      <w:r w:rsidRPr="00F264AA">
        <w:rPr>
          <w:rFonts w:ascii="宋体" w:eastAsia="宋体" w:hAnsi="宋体" w:cs="Times New Roman" w:hint="eastAsia"/>
          <w:color w:val="000000"/>
          <w:sz w:val="24"/>
          <w:szCs w:val="24"/>
        </w:rPr>
        <w:t>步法：跳步；跨步；并步；交叉步；碎步；滑步。</w:t>
      </w:r>
    </w:p>
    <w:p w14:paraId="271C1098"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3</w:t>
      </w:r>
      <w:r w:rsidRPr="00F264AA">
        <w:rPr>
          <w:rFonts w:ascii="宋体" w:eastAsia="宋体" w:hAnsi="宋体" w:cs="Times New Roman" w:hint="eastAsia"/>
          <w:color w:val="000000"/>
          <w:sz w:val="24"/>
          <w:szCs w:val="24"/>
        </w:rPr>
        <w:t>发球法：正手高远、正手网前、反手网前。</w:t>
      </w:r>
    </w:p>
    <w:p w14:paraId="7AB552EF"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4</w:t>
      </w:r>
      <w:r w:rsidRPr="00F264AA">
        <w:rPr>
          <w:rFonts w:ascii="宋体" w:eastAsia="宋体" w:hAnsi="宋体" w:cs="Times New Roman" w:hint="eastAsia"/>
          <w:color w:val="000000"/>
          <w:sz w:val="24"/>
          <w:szCs w:val="24"/>
        </w:rPr>
        <w:t>击球法：挑球、搓球、吊球、杀球等。</w:t>
      </w:r>
    </w:p>
    <w:p w14:paraId="193B921D"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5</w:t>
      </w:r>
      <w:r w:rsidRPr="00F264AA">
        <w:rPr>
          <w:rFonts w:ascii="宋体" w:eastAsia="宋体" w:hAnsi="宋体" w:cs="Times New Roman" w:hint="eastAsia"/>
          <w:color w:val="000000"/>
          <w:sz w:val="24"/>
          <w:szCs w:val="24"/>
        </w:rPr>
        <w:t>单打战术：四方球、拉调突击等。</w:t>
      </w:r>
    </w:p>
    <w:p w14:paraId="1D611C9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b/>
          <w:sz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6</w:t>
      </w:r>
      <w:r w:rsidRPr="00F264AA">
        <w:rPr>
          <w:rFonts w:ascii="宋体" w:eastAsia="宋体" w:hAnsi="宋体" w:cs="Times New Roman" w:hint="eastAsia"/>
          <w:color w:val="000000"/>
          <w:sz w:val="24"/>
          <w:szCs w:val="24"/>
        </w:rPr>
        <w:t>双打战术：攻人战术、发球和发球抢攻战术等。</w:t>
      </w:r>
    </w:p>
    <w:p w14:paraId="31933762"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 xml:space="preserve">：使学生掌握羽毛球基本技术要领，并能够熟练应用技术动作。 </w:t>
      </w:r>
    </w:p>
    <w:p w14:paraId="77C0729B"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 xml:space="preserve">：掌握羽毛球基本技术要领、动作发力时机、灵活运用。 </w:t>
      </w:r>
    </w:p>
    <w:p w14:paraId="2CF99381" w14:textId="77777777" w:rsidR="00F264AA" w:rsidRPr="00F264AA" w:rsidRDefault="00F264AA" w:rsidP="00F264AA">
      <w:pPr>
        <w:widowControl/>
        <w:spacing w:line="360" w:lineRule="auto"/>
        <w:jc w:val="left"/>
        <w:rPr>
          <w:rFonts w:ascii="宋体" w:eastAsia="宋体" w:hAnsi="宋体" w:cs="Times New Roman"/>
          <w:sz w:val="24"/>
        </w:rPr>
      </w:pPr>
    </w:p>
    <w:p w14:paraId="7D9C849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基本战术（8学时）</w:t>
      </w:r>
    </w:p>
    <w:p w14:paraId="7898898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0EE1AC4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2.1比赛站位；</w:t>
      </w:r>
    </w:p>
    <w:p w14:paraId="029B19B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1335D62D"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教学目的及要求</w:t>
      </w:r>
      <w:r w:rsidRPr="00F264AA">
        <w:rPr>
          <w:rFonts w:ascii="宋体" w:eastAsia="宋体" w:hAnsi="宋体" w:cs="宋体" w:hint="eastAsia"/>
          <w:sz w:val="24"/>
        </w:rPr>
        <w:t xml:space="preserve">：使学生掌握羽毛球基本战术要领，并能够熟练应用。 </w:t>
      </w:r>
    </w:p>
    <w:p w14:paraId="13663047"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教学重点及难点</w:t>
      </w:r>
      <w:r w:rsidRPr="00F264AA">
        <w:rPr>
          <w:rFonts w:ascii="宋体" w:eastAsia="宋体" w:hAnsi="宋体" w:cs="宋体" w:hint="eastAsia"/>
          <w:sz w:val="24"/>
        </w:rPr>
        <w:t>：战术应用的灵活性、准确性、合理性。</w:t>
      </w:r>
    </w:p>
    <w:p w14:paraId="5256D98D" w14:textId="77777777" w:rsidR="00F264AA" w:rsidRPr="00F264AA" w:rsidRDefault="00F264AA" w:rsidP="00F264AA">
      <w:pPr>
        <w:spacing w:line="360" w:lineRule="auto"/>
        <w:rPr>
          <w:rFonts w:ascii="宋体" w:eastAsia="宋体" w:hAnsi="宋体" w:cs="Times New Roman"/>
          <w:sz w:val="24"/>
        </w:rPr>
      </w:pPr>
    </w:p>
    <w:p w14:paraId="68E4D42E"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2DACE05F"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C28796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17C7071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3.2教学目的及要求：使学生掌握羽毛球运动需要的基本身体素质。</w:t>
      </w:r>
      <w:r w:rsidRPr="00F264AA">
        <w:rPr>
          <w:rFonts w:ascii="Calibri" w:eastAsia="宋体" w:hAnsi="Calibri" w:cs="Times New Roman" w:hint="eastAsia"/>
          <w:sz w:val="24"/>
        </w:rPr>
        <w:t xml:space="preserve"> </w:t>
      </w:r>
    </w:p>
    <w:p w14:paraId="4966E10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0AD4B3AD"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羽毛球 2</w:t>
      </w:r>
    </w:p>
    <w:p w14:paraId="1CFDA24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948557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w:t>
      </w:r>
      <w:r w:rsidRPr="00F264AA">
        <w:rPr>
          <w:rFonts w:ascii="宋体" w:eastAsia="宋体" w:hAnsi="Calibri" w:cs="宋体" w:hint="eastAsia"/>
          <w:spacing w:val="5"/>
          <w:kern w:val="0"/>
          <w:sz w:val="24"/>
        </w:rPr>
        <w:lastRenderedPageBreak/>
        <w:t>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7047D5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24A5AA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983F0CF"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5BA2DFC"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628305F8"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基本技术(12学时)</w:t>
      </w:r>
    </w:p>
    <w:p w14:paraId="5788EAB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AA220DD"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1</w:t>
      </w:r>
      <w:r w:rsidRPr="00F264AA">
        <w:rPr>
          <w:rFonts w:ascii="宋体" w:eastAsia="宋体" w:hAnsi="宋体" w:cs="Times New Roman" w:hint="eastAsia"/>
          <w:color w:val="000000"/>
          <w:sz w:val="24"/>
          <w:szCs w:val="24"/>
        </w:rPr>
        <w:t>握拍法；站位；准备姿势。</w:t>
      </w:r>
    </w:p>
    <w:p w14:paraId="78D38DB5"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2</w:t>
      </w:r>
      <w:r w:rsidRPr="00F264AA">
        <w:rPr>
          <w:rFonts w:ascii="宋体" w:eastAsia="宋体" w:hAnsi="宋体" w:cs="Times New Roman" w:hint="eastAsia"/>
          <w:color w:val="000000"/>
          <w:sz w:val="24"/>
          <w:szCs w:val="24"/>
        </w:rPr>
        <w:t>步法：跳步；跨步；并步；交叉步；碎步；滑步。</w:t>
      </w:r>
    </w:p>
    <w:p w14:paraId="66F04745"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3</w:t>
      </w:r>
      <w:r w:rsidRPr="00F264AA">
        <w:rPr>
          <w:rFonts w:ascii="宋体" w:eastAsia="宋体" w:hAnsi="宋体" w:cs="Times New Roman" w:hint="eastAsia"/>
          <w:color w:val="000000"/>
          <w:sz w:val="24"/>
          <w:szCs w:val="24"/>
        </w:rPr>
        <w:t>发球法：正手高远、正手网前、反手网前。</w:t>
      </w:r>
    </w:p>
    <w:p w14:paraId="2AEB1F46"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4</w:t>
      </w:r>
      <w:r w:rsidRPr="00F264AA">
        <w:rPr>
          <w:rFonts w:ascii="宋体" w:eastAsia="宋体" w:hAnsi="宋体" w:cs="Times New Roman" w:hint="eastAsia"/>
          <w:color w:val="000000"/>
          <w:sz w:val="24"/>
          <w:szCs w:val="24"/>
        </w:rPr>
        <w:t>击球法：挑球、搓球、吊球、杀球等。</w:t>
      </w:r>
    </w:p>
    <w:p w14:paraId="191B87EA"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5</w:t>
      </w:r>
      <w:r w:rsidRPr="00F264AA">
        <w:rPr>
          <w:rFonts w:ascii="宋体" w:eastAsia="宋体" w:hAnsi="宋体" w:cs="Times New Roman" w:hint="eastAsia"/>
          <w:color w:val="000000"/>
          <w:sz w:val="24"/>
          <w:szCs w:val="24"/>
        </w:rPr>
        <w:t>单打战术：四方球、拉调突击等。</w:t>
      </w:r>
    </w:p>
    <w:p w14:paraId="5039DA6C" w14:textId="77777777" w:rsidR="00F264AA" w:rsidRPr="00F264AA" w:rsidRDefault="00F264AA" w:rsidP="00F264AA">
      <w:pPr>
        <w:adjustRightInd w:val="0"/>
        <w:snapToGrid w:val="0"/>
        <w:spacing w:line="50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6</w:t>
      </w:r>
      <w:r w:rsidRPr="00F264AA">
        <w:rPr>
          <w:rFonts w:ascii="宋体" w:eastAsia="宋体" w:hAnsi="宋体" w:cs="Times New Roman" w:hint="eastAsia"/>
          <w:color w:val="000000"/>
          <w:sz w:val="24"/>
          <w:szCs w:val="24"/>
        </w:rPr>
        <w:t>双打战术：攻人战术、发球和发球抢攻战术等。</w:t>
      </w:r>
    </w:p>
    <w:p w14:paraId="567D46D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：使学生掌握羽毛球基本技术要领，并能够熟练应用技</w:t>
      </w:r>
      <w:r w:rsidRPr="00F264AA">
        <w:rPr>
          <w:rFonts w:ascii="Calibri" w:eastAsia="宋体" w:hAnsi="Calibri" w:cs="Times New Roman" w:hint="eastAsia"/>
          <w:sz w:val="24"/>
        </w:rPr>
        <w:lastRenderedPageBreak/>
        <w:t>术动作。</w:t>
      </w:r>
      <w:r w:rsidRPr="00F264AA">
        <w:rPr>
          <w:rFonts w:ascii="Calibri" w:eastAsia="宋体" w:hAnsi="Calibri" w:cs="Times New Roman" w:hint="eastAsia"/>
          <w:sz w:val="24"/>
        </w:rPr>
        <w:t xml:space="preserve"> </w:t>
      </w:r>
    </w:p>
    <w:p w14:paraId="1F136546"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：掌握羽毛球基本技术要领、动作发力时机、灵活运用。</w:t>
      </w:r>
      <w:r w:rsidRPr="00F264AA">
        <w:rPr>
          <w:rFonts w:ascii="宋体" w:eastAsia="宋体" w:hAnsi="宋体" w:cs="Times New Roman"/>
          <w:sz w:val="24"/>
        </w:rPr>
        <w:t xml:space="preserve"> </w:t>
      </w:r>
    </w:p>
    <w:p w14:paraId="4620E6A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基本战术（8学时）</w:t>
      </w:r>
    </w:p>
    <w:p w14:paraId="773C6AC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3DA432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2.1比赛站位；</w:t>
      </w:r>
    </w:p>
    <w:p w14:paraId="474EA1E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2EA6155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：使学生掌握羽毛球基本战术要领，并能够熟练应用。</w:t>
      </w:r>
      <w:r w:rsidRPr="00F264AA">
        <w:rPr>
          <w:rFonts w:ascii="Calibri" w:eastAsia="宋体" w:hAnsi="Calibri" w:cs="Times New Roman" w:hint="eastAsia"/>
          <w:sz w:val="24"/>
        </w:rPr>
        <w:t xml:space="preserve"> </w:t>
      </w:r>
    </w:p>
    <w:p w14:paraId="348DEFE5"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：战术应用的灵活性、准确性、合理性。</w:t>
      </w:r>
    </w:p>
    <w:p w14:paraId="4438E1A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教学比赛、裁判实习（8学时）</w:t>
      </w:r>
    </w:p>
    <w:p w14:paraId="5534DB97"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7D9249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3.1《羽毛球与裁判罚规则》</w:t>
      </w:r>
    </w:p>
    <w:p w14:paraId="105DB4E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3.2教学目的及要求：使学生掌握羽毛球比赛规则，裁判方法，对比赛的良好控制。 </w:t>
      </w:r>
    </w:p>
    <w:p w14:paraId="75F21260"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：使学生掌握羽毛球运动比赛规则。</w:t>
      </w:r>
    </w:p>
    <w:p w14:paraId="62B7F4DE"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第四章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4639DC90"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4CF5A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11BF7B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7A03B69A"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7B812628"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24A1C23F"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羽毛球 3</w:t>
      </w:r>
    </w:p>
    <w:p w14:paraId="6CA5AC2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ACA0FA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w:t>
      </w:r>
      <w:r w:rsidRPr="00F264AA">
        <w:rPr>
          <w:rFonts w:ascii="宋体" w:eastAsia="宋体" w:hAnsi="Calibri" w:cs="宋体" w:hint="eastAsia"/>
          <w:spacing w:val="5"/>
          <w:kern w:val="0"/>
          <w:sz w:val="24"/>
        </w:rPr>
        <w:lastRenderedPageBreak/>
        <w:t>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24C7A8E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AA8607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889A34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634A944B"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3F27DA7C"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基本技术(16学时)</w:t>
      </w:r>
    </w:p>
    <w:p w14:paraId="76F5ADB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A158006"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1</w:t>
      </w:r>
      <w:r w:rsidRPr="00F264AA">
        <w:rPr>
          <w:rFonts w:ascii="宋体" w:eastAsia="宋体" w:hAnsi="宋体" w:cs="Times New Roman" w:hint="eastAsia"/>
          <w:color w:val="000000"/>
          <w:sz w:val="24"/>
          <w:szCs w:val="24"/>
        </w:rPr>
        <w:t>握拍法；站位；准备姿势。</w:t>
      </w:r>
    </w:p>
    <w:p w14:paraId="35DD317C"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2</w:t>
      </w:r>
      <w:r w:rsidRPr="00F264AA">
        <w:rPr>
          <w:rFonts w:ascii="宋体" w:eastAsia="宋体" w:hAnsi="宋体" w:cs="Times New Roman" w:hint="eastAsia"/>
          <w:color w:val="000000"/>
          <w:sz w:val="24"/>
          <w:szCs w:val="24"/>
        </w:rPr>
        <w:t>步法：跳步；跨步；并步；交叉步；碎步；滑步。</w:t>
      </w:r>
    </w:p>
    <w:p w14:paraId="01C02A95"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3</w:t>
      </w:r>
      <w:r w:rsidRPr="00F264AA">
        <w:rPr>
          <w:rFonts w:ascii="宋体" w:eastAsia="宋体" w:hAnsi="宋体" w:cs="Times New Roman" w:hint="eastAsia"/>
          <w:color w:val="000000"/>
          <w:sz w:val="24"/>
          <w:szCs w:val="24"/>
        </w:rPr>
        <w:t>发球法：正手高远、正手网前、反手网前。</w:t>
      </w:r>
    </w:p>
    <w:p w14:paraId="442E4303"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4</w:t>
      </w:r>
      <w:r w:rsidRPr="00F264AA">
        <w:rPr>
          <w:rFonts w:ascii="宋体" w:eastAsia="宋体" w:hAnsi="宋体" w:cs="Times New Roman" w:hint="eastAsia"/>
          <w:color w:val="000000"/>
          <w:sz w:val="24"/>
          <w:szCs w:val="24"/>
        </w:rPr>
        <w:t>击球法：挑球、搓球、吊球、杀球等。</w:t>
      </w:r>
    </w:p>
    <w:p w14:paraId="3DCD9C5D"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5</w:t>
      </w:r>
      <w:r w:rsidRPr="00F264AA">
        <w:rPr>
          <w:rFonts w:ascii="宋体" w:eastAsia="宋体" w:hAnsi="宋体" w:cs="Times New Roman" w:hint="eastAsia"/>
          <w:color w:val="000000"/>
          <w:sz w:val="24"/>
          <w:szCs w:val="24"/>
        </w:rPr>
        <w:t>单打战术：四方球、拉调突击等。</w:t>
      </w:r>
    </w:p>
    <w:p w14:paraId="13F47733" w14:textId="77777777" w:rsidR="00F264AA" w:rsidRPr="00F264AA" w:rsidRDefault="00F264AA" w:rsidP="00F264AA">
      <w:pPr>
        <w:adjustRightInd w:val="0"/>
        <w:snapToGrid w:val="0"/>
        <w:spacing w:line="50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6</w:t>
      </w:r>
      <w:r w:rsidRPr="00F264AA">
        <w:rPr>
          <w:rFonts w:ascii="宋体" w:eastAsia="宋体" w:hAnsi="宋体" w:cs="Times New Roman" w:hint="eastAsia"/>
          <w:color w:val="000000"/>
          <w:sz w:val="24"/>
          <w:szCs w:val="24"/>
        </w:rPr>
        <w:t>双打战术：攻人战术、发球和发球抢攻战术等。</w:t>
      </w:r>
    </w:p>
    <w:p w14:paraId="248DAA1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：使学生掌握羽毛球基本技术要领，并能够熟练应用技</w:t>
      </w:r>
      <w:r w:rsidRPr="00F264AA">
        <w:rPr>
          <w:rFonts w:ascii="Calibri" w:eastAsia="宋体" w:hAnsi="Calibri" w:cs="Times New Roman" w:hint="eastAsia"/>
          <w:sz w:val="24"/>
        </w:rPr>
        <w:lastRenderedPageBreak/>
        <w:t>术动作。</w:t>
      </w:r>
      <w:r w:rsidRPr="00F264AA">
        <w:rPr>
          <w:rFonts w:ascii="Calibri" w:eastAsia="宋体" w:hAnsi="Calibri" w:cs="Times New Roman" w:hint="eastAsia"/>
          <w:sz w:val="24"/>
        </w:rPr>
        <w:t xml:space="preserve"> </w:t>
      </w:r>
    </w:p>
    <w:p w14:paraId="69C2B733"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：掌握羽毛球基本技术要领、动作发力时机、灵活运用。</w:t>
      </w:r>
      <w:r w:rsidRPr="00F264AA">
        <w:rPr>
          <w:rFonts w:ascii="宋体" w:eastAsia="宋体" w:hAnsi="宋体" w:cs="Times New Roman"/>
          <w:sz w:val="24"/>
        </w:rPr>
        <w:t xml:space="preserve"> </w:t>
      </w:r>
    </w:p>
    <w:p w14:paraId="6DFB1BF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基本战术（10学时）</w:t>
      </w:r>
    </w:p>
    <w:p w14:paraId="556D611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031D72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2.1赛阵型及站位；</w:t>
      </w:r>
    </w:p>
    <w:p w14:paraId="7318481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059362E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：使学生掌握羽毛球基本战术要领，并能够熟练应用。</w:t>
      </w:r>
      <w:r w:rsidRPr="00F264AA">
        <w:rPr>
          <w:rFonts w:ascii="Calibri" w:eastAsia="宋体" w:hAnsi="Calibri" w:cs="Times New Roman" w:hint="eastAsia"/>
          <w:sz w:val="24"/>
        </w:rPr>
        <w:t xml:space="preserve"> </w:t>
      </w:r>
    </w:p>
    <w:p w14:paraId="024697E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：战术应用的灵活性、准确性、合理性。</w:t>
      </w:r>
    </w:p>
    <w:p w14:paraId="693D69A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740B207B"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9EA065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52023AF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：使学生掌握羽毛球运动需要的基本身体素质。</w:t>
      </w:r>
      <w:r w:rsidRPr="00F264AA">
        <w:rPr>
          <w:rFonts w:ascii="Calibri" w:eastAsia="宋体" w:hAnsi="Calibri" w:cs="Times New Roman" w:hint="eastAsia"/>
          <w:sz w:val="24"/>
        </w:rPr>
        <w:t xml:space="preserve"> </w:t>
      </w:r>
    </w:p>
    <w:p w14:paraId="3A9C8C71"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22C490D0"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69F4332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585B7D31"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r w:rsidRPr="00F264AA">
        <w:rPr>
          <w:rFonts w:ascii="宋体" w:eastAsia="宋体" w:hAnsi="Calibri" w:cs="宋体" w:hint="eastAsia"/>
          <w:spacing w:val="5"/>
          <w:kern w:val="0"/>
          <w:sz w:val="24"/>
        </w:rPr>
        <w:t>质健康标准的实施与如何评价；学会分析常见运动损伤和运动性疾病的症状。</w:t>
      </w:r>
    </w:p>
    <w:p w14:paraId="48DE9DB6"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2.羽毛球运动的基本理论、基本知识和基本技能。</w:t>
      </w:r>
    </w:p>
    <w:p w14:paraId="1F5531F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226A0129"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57BB39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448B08B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2.考虑学生原有的理论知识和实践技术，在讲授教材及大纲要求的所有知识和技术的同时，重点讲授羽毛球基本技术、基本战术、裁判规则等部分，以达到理论联系实际，学以致用。 </w:t>
      </w:r>
    </w:p>
    <w:p w14:paraId="24DA460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3.在羽毛球基本技术、基本战术学习的基础上，重点提高学生的羽毛球技术课、理论课的组织能力培养学生研究能力。 </w:t>
      </w:r>
    </w:p>
    <w:p w14:paraId="64BC2898"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lastRenderedPageBreak/>
        <w:t>【实施方式】</w:t>
      </w:r>
    </w:p>
    <w:p w14:paraId="216E2AB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1A693347"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50E0F63F"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6153A55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项目内容，评分标准和平时练习和如何提高成绩的科学锻炼方式方法，理解申请缓测免测的申请流程以及掌握测验时间。</w:t>
      </w:r>
    </w:p>
    <w:p w14:paraId="60FB5F0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运用羽毛球基础课程。</w:t>
      </w:r>
    </w:p>
    <w:p w14:paraId="267ABBD6"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4D84BE1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787E08F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1629FE6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6411DB8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1C1FE4F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0EA0D66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4B4D864E"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5B543AFE" w14:textId="77777777" w:rsidTr="00585BFB">
        <w:trPr>
          <w:trHeight w:val="660"/>
          <w:jc w:val="center"/>
        </w:trPr>
        <w:tc>
          <w:tcPr>
            <w:tcW w:w="3403" w:type="dxa"/>
            <w:vAlign w:val="center"/>
          </w:tcPr>
          <w:p w14:paraId="78263F37"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6E541BDC"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2BBDC2EE"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29EBEF9E"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214567DF" w14:textId="77777777" w:rsidTr="00585BFB">
        <w:trPr>
          <w:trHeight w:val="514"/>
          <w:jc w:val="center"/>
        </w:trPr>
        <w:tc>
          <w:tcPr>
            <w:tcW w:w="3403" w:type="dxa"/>
            <w:vAlign w:val="center"/>
          </w:tcPr>
          <w:p w14:paraId="4967FDC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学习内容一 体能+羽毛球 </w:t>
            </w:r>
          </w:p>
          <w:p w14:paraId="357EF35D"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624B023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72A1B4A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09B4F7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70C27E2" w14:textId="77777777" w:rsidTr="00585BFB">
        <w:trPr>
          <w:trHeight w:val="90"/>
          <w:jc w:val="center"/>
        </w:trPr>
        <w:tc>
          <w:tcPr>
            <w:tcW w:w="3403" w:type="dxa"/>
            <w:vAlign w:val="center"/>
          </w:tcPr>
          <w:p w14:paraId="7EAE9A5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羽毛球1 </w:t>
            </w:r>
          </w:p>
          <w:p w14:paraId="0B6414FD"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985DA7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3F1BF08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DE78CA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03D3AE48" w14:textId="77777777" w:rsidTr="00585BFB">
        <w:trPr>
          <w:jc w:val="center"/>
        </w:trPr>
        <w:tc>
          <w:tcPr>
            <w:tcW w:w="3403" w:type="dxa"/>
            <w:vAlign w:val="center"/>
          </w:tcPr>
          <w:p w14:paraId="1862BF9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羽毛球 2</w:t>
            </w:r>
          </w:p>
          <w:p w14:paraId="1F5C4644"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2006CB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利用微信平台；讲解法、示范法；练习法；小组合作学习</w:t>
            </w:r>
          </w:p>
        </w:tc>
        <w:tc>
          <w:tcPr>
            <w:tcW w:w="1985" w:type="dxa"/>
            <w:vAlign w:val="center"/>
          </w:tcPr>
          <w:p w14:paraId="5557129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0871764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77C856F" w14:textId="77777777" w:rsidTr="00585BFB">
        <w:trPr>
          <w:jc w:val="center"/>
        </w:trPr>
        <w:tc>
          <w:tcPr>
            <w:tcW w:w="3403" w:type="dxa"/>
            <w:vAlign w:val="center"/>
          </w:tcPr>
          <w:p w14:paraId="6AD1B8E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羽毛球 3</w:t>
            </w:r>
          </w:p>
          <w:p w14:paraId="0AAE567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D38256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lastRenderedPageBreak/>
              <w:t>利用微信平台；讲解</w:t>
            </w:r>
            <w:r w:rsidRPr="00F264AA">
              <w:rPr>
                <w:rFonts w:ascii="宋体" w:eastAsia="宋体" w:hAnsi="宋体" w:cs="Times New Roman" w:hint="eastAsia"/>
                <w:sz w:val="24"/>
              </w:rPr>
              <w:lastRenderedPageBreak/>
              <w:t>法、示范法；练习法；小组合作学习</w:t>
            </w:r>
          </w:p>
        </w:tc>
        <w:tc>
          <w:tcPr>
            <w:tcW w:w="1985" w:type="dxa"/>
            <w:vAlign w:val="center"/>
          </w:tcPr>
          <w:p w14:paraId="4E003BF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lastRenderedPageBreak/>
              <w:t>课程</w:t>
            </w:r>
            <w:r w:rsidRPr="00F264AA">
              <w:rPr>
                <w:rFonts w:ascii="宋体" w:eastAsia="宋体" w:hAnsi="宋体" w:cs="Times New Roman"/>
                <w:sz w:val="24"/>
              </w:rPr>
              <w:t>目标</w:t>
            </w:r>
            <w:r w:rsidRPr="00F264AA">
              <w:rPr>
                <w:rFonts w:ascii="宋体" w:eastAsia="宋体" w:hAnsi="宋体" w:cs="Times New Roman" w:hint="eastAsia"/>
                <w:sz w:val="24"/>
              </w:rPr>
              <w:t>1、2、</w:t>
            </w:r>
            <w:r w:rsidRPr="00F264AA">
              <w:rPr>
                <w:rFonts w:ascii="宋体" w:eastAsia="宋体" w:hAnsi="宋体" w:cs="Times New Roman" w:hint="eastAsia"/>
                <w:sz w:val="24"/>
              </w:rPr>
              <w:lastRenderedPageBreak/>
              <w:t>3</w:t>
            </w:r>
          </w:p>
        </w:tc>
        <w:tc>
          <w:tcPr>
            <w:tcW w:w="1276" w:type="dxa"/>
            <w:vAlign w:val="center"/>
          </w:tcPr>
          <w:p w14:paraId="7A0907C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lastRenderedPageBreak/>
              <w:t>32</w:t>
            </w:r>
          </w:p>
        </w:tc>
      </w:tr>
      <w:tr w:rsidR="00F264AA" w:rsidRPr="00F264AA" w14:paraId="46364328" w14:textId="77777777" w:rsidTr="00585BFB">
        <w:trPr>
          <w:jc w:val="center"/>
        </w:trPr>
        <w:tc>
          <w:tcPr>
            <w:tcW w:w="8081" w:type="dxa"/>
            <w:gridSpan w:val="3"/>
            <w:vAlign w:val="center"/>
          </w:tcPr>
          <w:p w14:paraId="0F17BDE2"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lastRenderedPageBreak/>
              <w:t>合计</w:t>
            </w:r>
          </w:p>
        </w:tc>
        <w:tc>
          <w:tcPr>
            <w:tcW w:w="1276" w:type="dxa"/>
            <w:vAlign w:val="center"/>
          </w:tcPr>
          <w:p w14:paraId="1CDC305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2ABB240F"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686314B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00B11D16" w14:textId="77777777" w:rsidTr="00585BFB">
        <w:trPr>
          <w:trHeight w:val="515"/>
          <w:jc w:val="center"/>
        </w:trPr>
        <w:tc>
          <w:tcPr>
            <w:tcW w:w="1422" w:type="dxa"/>
          </w:tcPr>
          <w:p w14:paraId="3C1E6BF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762111D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6DB62B8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215A2B66" w14:textId="77777777" w:rsidTr="00585BFB">
        <w:trPr>
          <w:jc w:val="center"/>
        </w:trPr>
        <w:tc>
          <w:tcPr>
            <w:tcW w:w="1422" w:type="dxa"/>
            <w:vAlign w:val="center"/>
          </w:tcPr>
          <w:p w14:paraId="25B5814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3F2D41A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463DA117" w14:textId="77777777" w:rsidR="00F264AA" w:rsidRPr="00F264AA" w:rsidRDefault="00F264AA" w:rsidP="00F264AA">
            <w:pPr>
              <w:widowControl/>
              <w:jc w:val="left"/>
              <w:rPr>
                <w:rFonts w:ascii="宋体" w:eastAsia="宋体" w:hAnsi="宋体" w:cs="Times New Roman"/>
                <w:bCs/>
                <w:sz w:val="24"/>
              </w:rPr>
            </w:pPr>
          </w:p>
          <w:p w14:paraId="4559CEA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CF51967" w14:textId="77777777" w:rsidTr="00585BFB">
        <w:trPr>
          <w:jc w:val="center"/>
        </w:trPr>
        <w:tc>
          <w:tcPr>
            <w:tcW w:w="1422" w:type="dxa"/>
            <w:vAlign w:val="center"/>
          </w:tcPr>
          <w:p w14:paraId="1B3FA12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316186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31B21875" w14:textId="77777777" w:rsidR="00F264AA" w:rsidRPr="00F264AA" w:rsidRDefault="00F264AA" w:rsidP="00F264AA">
            <w:pPr>
              <w:widowControl/>
              <w:jc w:val="left"/>
              <w:rPr>
                <w:rFonts w:ascii="宋体" w:eastAsia="宋体" w:hAnsi="宋体" w:cs="Times New Roman"/>
                <w:bCs/>
                <w:sz w:val="24"/>
              </w:rPr>
            </w:pPr>
          </w:p>
          <w:p w14:paraId="1861047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EC2EDBC" w14:textId="77777777" w:rsidTr="00585BFB">
        <w:trPr>
          <w:jc w:val="center"/>
        </w:trPr>
        <w:tc>
          <w:tcPr>
            <w:tcW w:w="1422" w:type="dxa"/>
            <w:vAlign w:val="center"/>
          </w:tcPr>
          <w:p w14:paraId="41DC6BE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024041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羽毛球下手正手发球技术</w:t>
            </w:r>
          </w:p>
        </w:tc>
        <w:tc>
          <w:tcPr>
            <w:tcW w:w="2542" w:type="dxa"/>
            <w:vAlign w:val="center"/>
          </w:tcPr>
          <w:p w14:paraId="40BE90CC" w14:textId="77777777" w:rsidR="00F264AA" w:rsidRPr="00F264AA" w:rsidRDefault="00F264AA" w:rsidP="00F264AA">
            <w:pPr>
              <w:widowControl/>
              <w:jc w:val="left"/>
              <w:rPr>
                <w:rFonts w:ascii="宋体" w:eastAsia="宋体" w:hAnsi="宋体" w:cs="Times New Roman"/>
                <w:bCs/>
                <w:sz w:val="24"/>
              </w:rPr>
            </w:pPr>
          </w:p>
          <w:p w14:paraId="69C5A7C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0B8F5352" w14:textId="77777777" w:rsidTr="00585BFB">
        <w:trPr>
          <w:jc w:val="center"/>
        </w:trPr>
        <w:tc>
          <w:tcPr>
            <w:tcW w:w="1422" w:type="dxa"/>
            <w:vAlign w:val="center"/>
          </w:tcPr>
          <w:p w14:paraId="7727411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37F878C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羽毛球高远球技术</w:t>
            </w:r>
          </w:p>
        </w:tc>
        <w:tc>
          <w:tcPr>
            <w:tcW w:w="2542" w:type="dxa"/>
            <w:vAlign w:val="center"/>
          </w:tcPr>
          <w:p w14:paraId="523F36E6"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5E29FB02" w14:textId="77777777" w:rsidR="00F264AA" w:rsidRPr="00F264AA" w:rsidRDefault="00F264AA" w:rsidP="00F264AA">
            <w:pPr>
              <w:spacing w:line="440" w:lineRule="exact"/>
              <w:rPr>
                <w:rFonts w:ascii="宋体" w:eastAsia="宋体" w:hAnsi="宋体" w:cs="Times New Roman"/>
                <w:bCs/>
                <w:sz w:val="24"/>
              </w:rPr>
            </w:pPr>
          </w:p>
        </w:tc>
      </w:tr>
    </w:tbl>
    <w:p w14:paraId="147C313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7B79600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羽毛球课程1、2、3、4每学期考核方式及成绩比例为：课堂表现20%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%；本课程共有四个课程目标，考核方式及成绩比例分别为：</w:t>
      </w:r>
    </w:p>
    <w:p w14:paraId="7A64C95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078D442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517C90D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32CE626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44495B57" w14:textId="77777777" w:rsidTr="00585BFB">
        <w:trPr>
          <w:trHeight w:val="540"/>
          <w:jc w:val="center"/>
        </w:trPr>
        <w:tc>
          <w:tcPr>
            <w:tcW w:w="1422" w:type="dxa"/>
            <w:vMerge w:val="restart"/>
            <w:vAlign w:val="center"/>
          </w:tcPr>
          <w:p w14:paraId="32A2B7E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2775FDA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748F9B6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75A3AED9" w14:textId="77777777" w:rsidTr="00585BFB">
        <w:trPr>
          <w:trHeight w:val="578"/>
          <w:jc w:val="center"/>
        </w:trPr>
        <w:tc>
          <w:tcPr>
            <w:tcW w:w="1422" w:type="dxa"/>
            <w:vMerge/>
            <w:vAlign w:val="center"/>
          </w:tcPr>
          <w:p w14:paraId="4D41F6F1" w14:textId="77777777" w:rsidR="00F264AA" w:rsidRPr="00F264AA" w:rsidRDefault="00F264AA" w:rsidP="00F264AA">
            <w:pPr>
              <w:spacing w:line="440" w:lineRule="exact"/>
              <w:jc w:val="center"/>
              <w:rPr>
                <w:rFonts w:ascii="宋体" w:eastAsia="宋体" w:hAnsi="宋体" w:cs="Times New Roman"/>
                <w:b/>
                <w:sz w:val="24"/>
              </w:rPr>
            </w:pPr>
          </w:p>
        </w:tc>
        <w:tc>
          <w:tcPr>
            <w:tcW w:w="1452" w:type="dxa"/>
            <w:vAlign w:val="center"/>
          </w:tcPr>
          <w:p w14:paraId="76AB495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2428E3D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4FB8D41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00AC75C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732F38D1" w14:textId="77777777" w:rsidR="00F264AA" w:rsidRPr="00F264AA" w:rsidRDefault="00F264AA" w:rsidP="00F264AA">
            <w:pPr>
              <w:spacing w:line="440" w:lineRule="exact"/>
              <w:jc w:val="center"/>
              <w:rPr>
                <w:rFonts w:ascii="宋体" w:eastAsia="宋体" w:hAnsi="宋体" w:cs="Times New Roman"/>
                <w:b/>
                <w:sz w:val="24"/>
              </w:rPr>
            </w:pPr>
          </w:p>
        </w:tc>
      </w:tr>
      <w:tr w:rsidR="00F264AA" w:rsidRPr="00F264AA" w14:paraId="271AB9F7" w14:textId="77777777" w:rsidTr="00585BFB">
        <w:trPr>
          <w:jc w:val="center"/>
        </w:trPr>
        <w:tc>
          <w:tcPr>
            <w:tcW w:w="1422" w:type="dxa"/>
            <w:vAlign w:val="center"/>
          </w:tcPr>
          <w:p w14:paraId="2377A90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409D390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6AA2A60D"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7CC92400"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4B7707B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306ED629"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701E8E8A" w14:textId="77777777" w:rsidTr="00585BFB">
        <w:trPr>
          <w:jc w:val="center"/>
        </w:trPr>
        <w:tc>
          <w:tcPr>
            <w:tcW w:w="1422" w:type="dxa"/>
            <w:vAlign w:val="center"/>
          </w:tcPr>
          <w:p w14:paraId="475CEEC1"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53403A8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621233C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F58E787"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40B7138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A7470F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43EC83B2" w14:textId="77777777" w:rsidTr="00585BFB">
        <w:trPr>
          <w:jc w:val="center"/>
        </w:trPr>
        <w:tc>
          <w:tcPr>
            <w:tcW w:w="1422" w:type="dxa"/>
            <w:vAlign w:val="center"/>
          </w:tcPr>
          <w:p w14:paraId="5F4F4A0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7FD7DF28"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79901F6"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3ECFABB"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155BB2E6"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79EAE8A9"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3554AD7D" w14:textId="77777777" w:rsidTr="00585BFB">
        <w:trPr>
          <w:jc w:val="center"/>
        </w:trPr>
        <w:tc>
          <w:tcPr>
            <w:tcW w:w="1422" w:type="dxa"/>
            <w:vAlign w:val="center"/>
          </w:tcPr>
          <w:p w14:paraId="63851782"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03E3B9E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525EDCE8"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1C4D86E7"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653CFE7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6FFC18EA"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0C905E3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197B3A9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五、成绩评定</w:t>
      </w:r>
    </w:p>
    <w:p w14:paraId="2783D88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0816577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5C2607F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3A0D1847"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23692B7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4B46B1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687E01F0"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451D3C3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0D9ADBC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8EE08B5"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2ED0D01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1BCAB42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4A6E1AC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7D07141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139BC77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5A3F46B1"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887CBD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CA2F0C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31FB288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74CB41BD"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B4EAC0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642A01A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A8E223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79C424F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6F399EA1"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A5F56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DC4797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5574862C"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724C2BCF" w14:textId="77777777" w:rsidR="00F264AA" w:rsidRPr="00F264AA" w:rsidRDefault="00F264AA" w:rsidP="00F264AA">
            <w:pPr>
              <w:jc w:val="center"/>
              <w:rPr>
                <w:rFonts w:ascii="宋体" w:eastAsia="宋体" w:hAnsi="宋体" w:cs="宋体"/>
                <w:b/>
                <w:sz w:val="24"/>
              </w:rPr>
            </w:pPr>
          </w:p>
        </w:tc>
      </w:tr>
      <w:tr w:rsidR="00F264AA" w:rsidRPr="00F264AA" w14:paraId="5942AB81"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0877F3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392792F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E3E7DA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7E673AA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62AD0B2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DBA579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BF32F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62140CE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36407AA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2569EE2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39134B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49FA1F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B14C8D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769803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571A8D99"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BE2B61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736FB13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EEDB14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1FB753E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73FC6CE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0B707C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B1B43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5C26F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E4F51A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4724AF2C"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5EAAFD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76971F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734547B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43DE6DB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3166EA6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560F7B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40BDAF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5DBBAA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3995583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146B308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43AA3B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8A795D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02B7A2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1EFABE8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16313DA0"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F30C4B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CF68F7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59EBC2D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449EABC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0176BE6B"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A15E36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C22D8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1858792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52D2F2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5F48195C"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73BAC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9D14F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DD31E4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273CB7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6B89293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C01C6D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B373AC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0D7593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5087245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1A93236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80005F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3F2AC6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FCDB28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6147CD1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2087F94A"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9C2D80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2E7413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CBCBFC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501714D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4111FE2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B735CA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3B66B8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47F35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B4FD7A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50B34CC2"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A503D8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355BE6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B759AF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9C75FC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2AC6D6D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94900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3666FC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2BDAFC3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B0A721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1B3F413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92C8F5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D8478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4DFEEE2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48024C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6D430C0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B4E6B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B02F1B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0B00A68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3301F5E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0F0C4F9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03197C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99967E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1D34710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FE1A88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66552A7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C4A16CD"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7159A9EF"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17D9329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羽毛球下手正手发球</w:t>
      </w:r>
    </w:p>
    <w:p w14:paraId="0276423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羽毛球场地进行两轮次测试，取最好成绩。</w:t>
      </w:r>
    </w:p>
    <w:p w14:paraId="0DD7FC4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31F5C24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总分值为100分。进6球为及格，10球为满分100分；分值100分。</w:t>
      </w:r>
    </w:p>
    <w:p w14:paraId="3C2BEFA5"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7C956774"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AAEB72B"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0B754B6F" w14:textId="77777777" w:rsidTr="00585BFB">
        <w:trPr>
          <w:jc w:val="center"/>
        </w:trPr>
        <w:tc>
          <w:tcPr>
            <w:tcW w:w="970" w:type="dxa"/>
          </w:tcPr>
          <w:p w14:paraId="6BB5A0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31EE2F3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1995AC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1E01664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36BCFE5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1B17AAB9" w14:textId="77777777" w:rsidTr="00585BFB">
        <w:trPr>
          <w:jc w:val="center"/>
        </w:trPr>
        <w:tc>
          <w:tcPr>
            <w:tcW w:w="970" w:type="dxa"/>
          </w:tcPr>
          <w:p w14:paraId="2DDBAB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5F46A7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348ED2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661C486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613A7C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2B260729" w14:textId="77777777" w:rsidTr="00585BFB">
        <w:trPr>
          <w:jc w:val="center"/>
        </w:trPr>
        <w:tc>
          <w:tcPr>
            <w:tcW w:w="970" w:type="dxa"/>
          </w:tcPr>
          <w:p w14:paraId="75FD4E9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B</w:t>
            </w:r>
          </w:p>
        </w:tc>
        <w:tc>
          <w:tcPr>
            <w:tcW w:w="1183" w:type="dxa"/>
          </w:tcPr>
          <w:p w14:paraId="11BD4A2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25D29CB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1BD2536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6ED637C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31DF7B19" w14:textId="77777777" w:rsidTr="00585BFB">
        <w:trPr>
          <w:jc w:val="center"/>
        </w:trPr>
        <w:tc>
          <w:tcPr>
            <w:tcW w:w="970" w:type="dxa"/>
          </w:tcPr>
          <w:p w14:paraId="6CED89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FB2C40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38162E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46030A7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7DB55DE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74B8E674" w14:textId="77777777" w:rsidTr="00585BFB">
        <w:trPr>
          <w:jc w:val="center"/>
        </w:trPr>
        <w:tc>
          <w:tcPr>
            <w:tcW w:w="970" w:type="dxa"/>
          </w:tcPr>
          <w:p w14:paraId="658239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FE0537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6BF0026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71983BD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783DC4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FDE6164" w14:textId="77777777" w:rsidTr="00585BFB">
        <w:trPr>
          <w:jc w:val="center"/>
        </w:trPr>
        <w:tc>
          <w:tcPr>
            <w:tcW w:w="970" w:type="dxa"/>
          </w:tcPr>
          <w:p w14:paraId="746DE4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36D2C6E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F2643D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0A0595D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1351B0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514B01C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4590484C"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4B32620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66E6846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羽毛球下手正手发球</w:t>
      </w:r>
    </w:p>
    <w:p w14:paraId="3472143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羽毛球场地进行两轮次测试，取最好成绩。</w:t>
      </w:r>
    </w:p>
    <w:p w14:paraId="177DA58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4A43B39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24E4EC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119B974" w14:textId="77777777" w:rsidTr="00585BFB">
        <w:trPr>
          <w:jc w:val="center"/>
        </w:trPr>
        <w:tc>
          <w:tcPr>
            <w:tcW w:w="970" w:type="dxa"/>
          </w:tcPr>
          <w:p w14:paraId="3130D95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3A0FEA6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0F9F4F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6DA867F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70A911B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17BFC908" w14:textId="77777777" w:rsidTr="00585BFB">
        <w:trPr>
          <w:jc w:val="center"/>
        </w:trPr>
        <w:tc>
          <w:tcPr>
            <w:tcW w:w="970" w:type="dxa"/>
          </w:tcPr>
          <w:p w14:paraId="72EC69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7297AB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3FA634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6626F40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7F6D1B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536E168E" w14:textId="77777777" w:rsidTr="00585BFB">
        <w:trPr>
          <w:jc w:val="center"/>
        </w:trPr>
        <w:tc>
          <w:tcPr>
            <w:tcW w:w="970" w:type="dxa"/>
          </w:tcPr>
          <w:p w14:paraId="338FF05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340397B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08E1039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3B5411E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233F6E1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4A4D7574" w14:textId="77777777" w:rsidTr="00585BFB">
        <w:trPr>
          <w:jc w:val="center"/>
        </w:trPr>
        <w:tc>
          <w:tcPr>
            <w:tcW w:w="970" w:type="dxa"/>
          </w:tcPr>
          <w:p w14:paraId="41642F0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3B6C4F5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452DBBB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06872AE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0A85CE7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5B2776D6" w14:textId="77777777" w:rsidTr="00585BFB">
        <w:trPr>
          <w:jc w:val="center"/>
        </w:trPr>
        <w:tc>
          <w:tcPr>
            <w:tcW w:w="970" w:type="dxa"/>
          </w:tcPr>
          <w:p w14:paraId="189FCA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515E45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73E635E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61AF87C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25F8F6F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0B0633AF" w14:textId="77777777" w:rsidTr="00585BFB">
        <w:trPr>
          <w:jc w:val="center"/>
        </w:trPr>
        <w:tc>
          <w:tcPr>
            <w:tcW w:w="970" w:type="dxa"/>
          </w:tcPr>
          <w:p w14:paraId="1406DB6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661C4C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669D45D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3A8D23C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53A20E2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7F96C9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06C67555"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068FE70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lastRenderedPageBreak/>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599E539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羽毛球高远球技术。</w:t>
      </w:r>
    </w:p>
    <w:p w14:paraId="29F9276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高远球10个回合</w:t>
      </w:r>
    </w:p>
    <w:p w14:paraId="5669CE6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技术评定分值各为100分，各占总分值的50%，总分值为100分。</w:t>
      </w:r>
    </w:p>
    <w:p w14:paraId="341FDE1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5972929"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p w14:paraId="5312F4D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1946D7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4DC576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2B61FC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6920AF5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25F270B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60DB28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tbl>
      <w:tblPr>
        <w:tblpPr w:leftFromText="180" w:rightFromText="180" w:vertAnchor="text" w:horzAnchor="margin" w:tblpY="462"/>
        <w:tblOverlap w:val="never"/>
        <w:tblW w:w="7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975"/>
        <w:gridCol w:w="1140"/>
        <w:gridCol w:w="1215"/>
        <w:gridCol w:w="3090"/>
      </w:tblGrid>
      <w:tr w:rsidR="00F264AA" w:rsidRPr="00F264AA" w14:paraId="66939E5B" w14:textId="77777777" w:rsidTr="00585BFB">
        <w:tc>
          <w:tcPr>
            <w:tcW w:w="1180" w:type="dxa"/>
          </w:tcPr>
          <w:p w14:paraId="52B9E24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回合</w:t>
            </w:r>
          </w:p>
        </w:tc>
        <w:tc>
          <w:tcPr>
            <w:tcW w:w="975" w:type="dxa"/>
          </w:tcPr>
          <w:p w14:paraId="402B479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40" w:type="dxa"/>
          </w:tcPr>
          <w:p w14:paraId="576543D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tcPr>
          <w:p w14:paraId="62E96C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tcPr>
          <w:p w14:paraId="2FEE5D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7D317C92" w14:textId="77777777" w:rsidTr="00585BFB">
        <w:tc>
          <w:tcPr>
            <w:tcW w:w="1180" w:type="dxa"/>
          </w:tcPr>
          <w:p w14:paraId="482EF6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c>
          <w:tcPr>
            <w:tcW w:w="975" w:type="dxa"/>
          </w:tcPr>
          <w:p w14:paraId="4CABE1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40" w:type="dxa"/>
          </w:tcPr>
          <w:p w14:paraId="78FFA3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tcPr>
          <w:p w14:paraId="02227E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tcPr>
          <w:p w14:paraId="005FFB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0CE09B70" w14:textId="77777777" w:rsidTr="00585BFB">
        <w:tc>
          <w:tcPr>
            <w:tcW w:w="1180" w:type="dxa"/>
          </w:tcPr>
          <w:p w14:paraId="6E84F99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c>
          <w:tcPr>
            <w:tcW w:w="975" w:type="dxa"/>
          </w:tcPr>
          <w:p w14:paraId="7E6849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40" w:type="dxa"/>
          </w:tcPr>
          <w:p w14:paraId="01D136B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tcPr>
          <w:p w14:paraId="522DBE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tcPr>
          <w:p w14:paraId="3FFDF65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677985E1" w14:textId="77777777" w:rsidTr="00585BFB">
        <w:tc>
          <w:tcPr>
            <w:tcW w:w="1180" w:type="dxa"/>
          </w:tcPr>
          <w:p w14:paraId="1FB7C8C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c>
          <w:tcPr>
            <w:tcW w:w="975" w:type="dxa"/>
          </w:tcPr>
          <w:p w14:paraId="689DE01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40" w:type="dxa"/>
          </w:tcPr>
          <w:p w14:paraId="0BA9D65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tcPr>
          <w:p w14:paraId="0D90FC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tcPr>
          <w:p w14:paraId="0E44262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1FEE8445" w14:textId="77777777" w:rsidTr="00585BFB">
        <w:tc>
          <w:tcPr>
            <w:tcW w:w="1180" w:type="dxa"/>
          </w:tcPr>
          <w:p w14:paraId="3C11FA6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c>
          <w:tcPr>
            <w:tcW w:w="975" w:type="dxa"/>
          </w:tcPr>
          <w:p w14:paraId="18C0305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40" w:type="dxa"/>
          </w:tcPr>
          <w:p w14:paraId="200A404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tcPr>
          <w:p w14:paraId="4451E8F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tcPr>
          <w:p w14:paraId="15635CD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41DAD1A2" w14:textId="77777777" w:rsidTr="00585BFB">
        <w:tc>
          <w:tcPr>
            <w:tcW w:w="1180" w:type="dxa"/>
          </w:tcPr>
          <w:p w14:paraId="1C5519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c>
          <w:tcPr>
            <w:tcW w:w="975" w:type="dxa"/>
          </w:tcPr>
          <w:p w14:paraId="07CC3D1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40" w:type="dxa"/>
          </w:tcPr>
          <w:p w14:paraId="4150973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tcPr>
          <w:p w14:paraId="4BC5D6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tcPr>
          <w:p w14:paraId="7FB4457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02A90C32"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A45939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A3AB40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9199B0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765C581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FAD602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94F59C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04338F9F"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49196AF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6F28E23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羽毛球下手发球。</w:t>
      </w:r>
    </w:p>
    <w:p w14:paraId="0E7B2E1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羽毛球场地，每人10个发球取最好成绩。</w:t>
      </w:r>
    </w:p>
    <w:p w14:paraId="26A35D8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w:t>
      </w:r>
    </w:p>
    <w:p w14:paraId="6446E618"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0EF6047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1"/>
        <w:gridCol w:w="955"/>
        <w:gridCol w:w="1201"/>
        <w:gridCol w:w="1215"/>
        <w:gridCol w:w="3090"/>
      </w:tblGrid>
      <w:tr w:rsidR="00F264AA" w:rsidRPr="00F264AA" w14:paraId="40CF4E64" w14:textId="77777777" w:rsidTr="00585BFB">
        <w:trPr>
          <w:jc w:val="center"/>
        </w:trPr>
        <w:tc>
          <w:tcPr>
            <w:tcW w:w="1461" w:type="dxa"/>
            <w:vAlign w:val="center"/>
          </w:tcPr>
          <w:p w14:paraId="0F15B8E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发球进区</w:t>
            </w:r>
          </w:p>
        </w:tc>
        <w:tc>
          <w:tcPr>
            <w:tcW w:w="955" w:type="dxa"/>
            <w:vAlign w:val="center"/>
          </w:tcPr>
          <w:p w14:paraId="4F63127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201" w:type="dxa"/>
            <w:vAlign w:val="center"/>
          </w:tcPr>
          <w:p w14:paraId="26C840F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vAlign w:val="center"/>
          </w:tcPr>
          <w:p w14:paraId="6B700BA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vAlign w:val="center"/>
          </w:tcPr>
          <w:p w14:paraId="447B14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71A790E4" w14:textId="77777777" w:rsidTr="00585BFB">
        <w:trPr>
          <w:jc w:val="center"/>
        </w:trPr>
        <w:tc>
          <w:tcPr>
            <w:tcW w:w="1461" w:type="dxa"/>
            <w:vAlign w:val="center"/>
          </w:tcPr>
          <w:p w14:paraId="6BFF39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c>
          <w:tcPr>
            <w:tcW w:w="955" w:type="dxa"/>
            <w:vAlign w:val="center"/>
          </w:tcPr>
          <w:p w14:paraId="395C47A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201" w:type="dxa"/>
            <w:vAlign w:val="center"/>
          </w:tcPr>
          <w:p w14:paraId="2434AB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vAlign w:val="center"/>
          </w:tcPr>
          <w:p w14:paraId="13ABE56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vAlign w:val="center"/>
          </w:tcPr>
          <w:p w14:paraId="448D09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7DA63B77" w14:textId="77777777" w:rsidTr="00585BFB">
        <w:trPr>
          <w:jc w:val="center"/>
        </w:trPr>
        <w:tc>
          <w:tcPr>
            <w:tcW w:w="1461" w:type="dxa"/>
            <w:vAlign w:val="center"/>
          </w:tcPr>
          <w:p w14:paraId="446E7C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c>
          <w:tcPr>
            <w:tcW w:w="955" w:type="dxa"/>
            <w:vAlign w:val="center"/>
          </w:tcPr>
          <w:p w14:paraId="5D9AF1D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201" w:type="dxa"/>
            <w:vAlign w:val="center"/>
          </w:tcPr>
          <w:p w14:paraId="1C3CB87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vAlign w:val="center"/>
          </w:tcPr>
          <w:p w14:paraId="607EAF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vAlign w:val="center"/>
          </w:tcPr>
          <w:p w14:paraId="771F0F9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6661B331" w14:textId="77777777" w:rsidTr="00585BFB">
        <w:trPr>
          <w:jc w:val="center"/>
        </w:trPr>
        <w:tc>
          <w:tcPr>
            <w:tcW w:w="1461" w:type="dxa"/>
            <w:vAlign w:val="center"/>
          </w:tcPr>
          <w:p w14:paraId="6D44512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c>
          <w:tcPr>
            <w:tcW w:w="955" w:type="dxa"/>
            <w:vAlign w:val="center"/>
          </w:tcPr>
          <w:p w14:paraId="70EAD21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201" w:type="dxa"/>
            <w:vAlign w:val="center"/>
          </w:tcPr>
          <w:p w14:paraId="7B8A6C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vAlign w:val="center"/>
          </w:tcPr>
          <w:p w14:paraId="086CD6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vAlign w:val="center"/>
          </w:tcPr>
          <w:p w14:paraId="525D751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3FF23C89" w14:textId="77777777" w:rsidTr="00585BFB">
        <w:trPr>
          <w:jc w:val="center"/>
        </w:trPr>
        <w:tc>
          <w:tcPr>
            <w:tcW w:w="1461" w:type="dxa"/>
            <w:vAlign w:val="center"/>
          </w:tcPr>
          <w:p w14:paraId="4D2455B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c>
          <w:tcPr>
            <w:tcW w:w="955" w:type="dxa"/>
            <w:vAlign w:val="center"/>
          </w:tcPr>
          <w:p w14:paraId="05F90B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201" w:type="dxa"/>
            <w:vAlign w:val="center"/>
          </w:tcPr>
          <w:p w14:paraId="3E2A97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vAlign w:val="center"/>
          </w:tcPr>
          <w:p w14:paraId="02F8057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vAlign w:val="center"/>
          </w:tcPr>
          <w:p w14:paraId="7FF6F3C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2741AD57" w14:textId="77777777" w:rsidTr="00585BFB">
        <w:trPr>
          <w:jc w:val="center"/>
        </w:trPr>
        <w:tc>
          <w:tcPr>
            <w:tcW w:w="1461" w:type="dxa"/>
            <w:vAlign w:val="center"/>
          </w:tcPr>
          <w:p w14:paraId="4B09234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c>
          <w:tcPr>
            <w:tcW w:w="955" w:type="dxa"/>
            <w:vAlign w:val="center"/>
          </w:tcPr>
          <w:p w14:paraId="389ADD3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201" w:type="dxa"/>
            <w:vAlign w:val="center"/>
          </w:tcPr>
          <w:p w14:paraId="2824737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vAlign w:val="center"/>
          </w:tcPr>
          <w:p w14:paraId="196DC3A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vAlign w:val="center"/>
          </w:tcPr>
          <w:p w14:paraId="22F836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1DA3A72B"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Times New Roman"/>
          <w:bCs/>
          <w:kern w:val="0"/>
          <w:sz w:val="24"/>
        </w:rPr>
      </w:pPr>
    </w:p>
    <w:p w14:paraId="2A50D7D1"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p>
    <w:p w14:paraId="7A74336E"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56E6003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50A418F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lastRenderedPageBreak/>
        <w:t>2.课程考核的内容：</w:t>
      </w:r>
      <w:r w:rsidRPr="00F264AA">
        <w:rPr>
          <w:rFonts w:ascii="宋体" w:eastAsia="宋体" w:hAnsi="Calibri" w:cs="Times New Roman" w:hint="eastAsia"/>
          <w:bCs/>
          <w:kern w:val="0"/>
          <w:sz w:val="24"/>
        </w:rPr>
        <w:t>羽毛球扣杀技术。</w:t>
      </w:r>
    </w:p>
    <w:p w14:paraId="425EE91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10个球进区个数</w:t>
      </w:r>
    </w:p>
    <w:p w14:paraId="4E21E38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kern w:val="0"/>
          <w:sz w:val="24"/>
        </w:rPr>
        <w:t>数量及技术评定分值各为100分，各占总分值的50%，</w:t>
      </w:r>
    </w:p>
    <w:p w14:paraId="0521FA9A" w14:textId="77777777" w:rsidR="00F264AA" w:rsidRPr="00F264AA" w:rsidRDefault="00F264AA" w:rsidP="00F264AA">
      <w:pPr>
        <w:adjustRightInd w:val="0"/>
        <w:snapToGrid w:val="0"/>
        <w:spacing w:line="500" w:lineRule="exact"/>
        <w:ind w:firstLineChars="200" w:firstLine="480"/>
        <w:rPr>
          <w:rFonts w:ascii="宋体" w:eastAsia="宋体" w:hAnsi="Calibri" w:cs="Times New Roman"/>
          <w:kern w:val="0"/>
          <w:sz w:val="24"/>
        </w:rPr>
      </w:pPr>
      <w:r w:rsidRPr="00F264AA">
        <w:rPr>
          <w:rFonts w:ascii="宋体" w:eastAsia="宋体" w:hAnsi="Calibri" w:cs="Times New Roman" w:hint="eastAsia"/>
          <w:kern w:val="0"/>
          <w:sz w:val="24"/>
        </w:rPr>
        <w:t>总分值为100分。</w:t>
      </w:r>
    </w:p>
    <w:p w14:paraId="0397898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kern w:val="0"/>
          <w:sz w:val="24"/>
        </w:rPr>
      </w:pPr>
    </w:p>
    <w:p w14:paraId="6784315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p w14:paraId="55650DD9"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8"/>
        <w:gridCol w:w="1119"/>
        <w:gridCol w:w="1007"/>
        <w:gridCol w:w="1188"/>
        <w:gridCol w:w="3220"/>
      </w:tblGrid>
      <w:tr w:rsidR="00F264AA" w:rsidRPr="00F264AA" w14:paraId="74DB099F" w14:textId="77777777" w:rsidTr="00585BFB">
        <w:trPr>
          <w:jc w:val="center"/>
        </w:trPr>
        <w:tc>
          <w:tcPr>
            <w:tcW w:w="1478" w:type="dxa"/>
            <w:vAlign w:val="center"/>
          </w:tcPr>
          <w:p w14:paraId="20D12F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扣杀球</w:t>
            </w:r>
          </w:p>
        </w:tc>
        <w:tc>
          <w:tcPr>
            <w:tcW w:w="1119" w:type="dxa"/>
            <w:vAlign w:val="center"/>
          </w:tcPr>
          <w:p w14:paraId="1420A9A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007" w:type="dxa"/>
            <w:vAlign w:val="center"/>
          </w:tcPr>
          <w:p w14:paraId="4418E5D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188" w:type="dxa"/>
            <w:vAlign w:val="center"/>
          </w:tcPr>
          <w:p w14:paraId="0A35A3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w:t>
            </w:r>
          </w:p>
          <w:p w14:paraId="46BCE39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范围</w:t>
            </w:r>
          </w:p>
        </w:tc>
        <w:tc>
          <w:tcPr>
            <w:tcW w:w="3220" w:type="dxa"/>
            <w:vAlign w:val="center"/>
          </w:tcPr>
          <w:p w14:paraId="5773143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76A90DAE" w14:textId="77777777" w:rsidTr="00585BFB">
        <w:trPr>
          <w:jc w:val="center"/>
        </w:trPr>
        <w:tc>
          <w:tcPr>
            <w:tcW w:w="1478" w:type="dxa"/>
            <w:vAlign w:val="center"/>
          </w:tcPr>
          <w:p w14:paraId="120D06D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c>
          <w:tcPr>
            <w:tcW w:w="1119" w:type="dxa"/>
            <w:vAlign w:val="center"/>
          </w:tcPr>
          <w:p w14:paraId="18CBECC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007" w:type="dxa"/>
            <w:vAlign w:val="center"/>
          </w:tcPr>
          <w:p w14:paraId="624748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188" w:type="dxa"/>
            <w:vAlign w:val="center"/>
          </w:tcPr>
          <w:p w14:paraId="63A7493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220" w:type="dxa"/>
            <w:vAlign w:val="center"/>
          </w:tcPr>
          <w:p w14:paraId="23B1CA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42B5220F" w14:textId="77777777" w:rsidTr="00585BFB">
        <w:trPr>
          <w:jc w:val="center"/>
        </w:trPr>
        <w:tc>
          <w:tcPr>
            <w:tcW w:w="1478" w:type="dxa"/>
            <w:vAlign w:val="center"/>
          </w:tcPr>
          <w:p w14:paraId="4E7EC5E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c>
          <w:tcPr>
            <w:tcW w:w="1119" w:type="dxa"/>
            <w:vAlign w:val="center"/>
          </w:tcPr>
          <w:p w14:paraId="707ABB6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007" w:type="dxa"/>
            <w:vAlign w:val="center"/>
          </w:tcPr>
          <w:p w14:paraId="2F7551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188" w:type="dxa"/>
            <w:vAlign w:val="center"/>
          </w:tcPr>
          <w:p w14:paraId="42C8C8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220" w:type="dxa"/>
            <w:vAlign w:val="center"/>
          </w:tcPr>
          <w:p w14:paraId="2BB465E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5357E589" w14:textId="77777777" w:rsidTr="00585BFB">
        <w:trPr>
          <w:jc w:val="center"/>
        </w:trPr>
        <w:tc>
          <w:tcPr>
            <w:tcW w:w="1478" w:type="dxa"/>
            <w:vAlign w:val="center"/>
          </w:tcPr>
          <w:p w14:paraId="39E8719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c>
          <w:tcPr>
            <w:tcW w:w="1119" w:type="dxa"/>
            <w:vAlign w:val="center"/>
          </w:tcPr>
          <w:p w14:paraId="255992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007" w:type="dxa"/>
            <w:vAlign w:val="center"/>
          </w:tcPr>
          <w:p w14:paraId="7857307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188" w:type="dxa"/>
            <w:vAlign w:val="center"/>
          </w:tcPr>
          <w:p w14:paraId="43EC17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220" w:type="dxa"/>
            <w:vAlign w:val="center"/>
          </w:tcPr>
          <w:p w14:paraId="5349DAB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36A19A27" w14:textId="77777777" w:rsidTr="00585BFB">
        <w:trPr>
          <w:jc w:val="center"/>
        </w:trPr>
        <w:tc>
          <w:tcPr>
            <w:tcW w:w="1478" w:type="dxa"/>
            <w:vAlign w:val="center"/>
          </w:tcPr>
          <w:p w14:paraId="6E0D90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c>
          <w:tcPr>
            <w:tcW w:w="1119" w:type="dxa"/>
            <w:vAlign w:val="center"/>
          </w:tcPr>
          <w:p w14:paraId="19793F7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007" w:type="dxa"/>
            <w:vAlign w:val="center"/>
          </w:tcPr>
          <w:p w14:paraId="5B83E8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188" w:type="dxa"/>
            <w:vAlign w:val="center"/>
          </w:tcPr>
          <w:p w14:paraId="6E6D338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220" w:type="dxa"/>
            <w:vAlign w:val="center"/>
          </w:tcPr>
          <w:p w14:paraId="6E5E66F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7F0DD44B" w14:textId="77777777" w:rsidTr="00585BFB">
        <w:trPr>
          <w:jc w:val="center"/>
        </w:trPr>
        <w:tc>
          <w:tcPr>
            <w:tcW w:w="1478" w:type="dxa"/>
            <w:vAlign w:val="center"/>
          </w:tcPr>
          <w:p w14:paraId="70A3A47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c>
          <w:tcPr>
            <w:tcW w:w="1119" w:type="dxa"/>
            <w:vAlign w:val="center"/>
          </w:tcPr>
          <w:p w14:paraId="50E8F19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007" w:type="dxa"/>
            <w:vAlign w:val="center"/>
          </w:tcPr>
          <w:p w14:paraId="138A47C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188" w:type="dxa"/>
            <w:vAlign w:val="center"/>
          </w:tcPr>
          <w:p w14:paraId="3AF0E0D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220" w:type="dxa"/>
            <w:vAlign w:val="center"/>
          </w:tcPr>
          <w:p w14:paraId="45EF0E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50962D5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2C574D2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2C38DC57"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1C69CE6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221FDBE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羽毛球下手正手发球</w:t>
      </w:r>
    </w:p>
    <w:p w14:paraId="3B43CCE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羽毛球场地进行两轮次测试，取最好成绩。</w:t>
      </w:r>
    </w:p>
    <w:p w14:paraId="3318F5F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5FA1C19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B8D10D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6D5A3262" w14:textId="77777777" w:rsidTr="00585BFB">
        <w:trPr>
          <w:jc w:val="center"/>
        </w:trPr>
        <w:tc>
          <w:tcPr>
            <w:tcW w:w="970" w:type="dxa"/>
          </w:tcPr>
          <w:p w14:paraId="4DCC683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技术分</w:t>
            </w:r>
          </w:p>
        </w:tc>
        <w:tc>
          <w:tcPr>
            <w:tcW w:w="1183" w:type="dxa"/>
          </w:tcPr>
          <w:p w14:paraId="35C6EAD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2B2BD9F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C5520A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78D3B8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4E42E70E" w14:textId="77777777" w:rsidTr="00585BFB">
        <w:trPr>
          <w:jc w:val="center"/>
        </w:trPr>
        <w:tc>
          <w:tcPr>
            <w:tcW w:w="970" w:type="dxa"/>
          </w:tcPr>
          <w:p w14:paraId="384BCDD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F239A4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23E256F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3D2FB61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A68B70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2B3F8EA6" w14:textId="77777777" w:rsidTr="00585BFB">
        <w:trPr>
          <w:jc w:val="center"/>
        </w:trPr>
        <w:tc>
          <w:tcPr>
            <w:tcW w:w="970" w:type="dxa"/>
          </w:tcPr>
          <w:p w14:paraId="77A6D7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56A849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11229C5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77D3F7D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19D8BFB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455BFA44" w14:textId="77777777" w:rsidTr="00585BFB">
        <w:trPr>
          <w:jc w:val="center"/>
        </w:trPr>
        <w:tc>
          <w:tcPr>
            <w:tcW w:w="970" w:type="dxa"/>
          </w:tcPr>
          <w:p w14:paraId="40502E8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5F14C7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3B2A120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580209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612AE33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56714872" w14:textId="77777777" w:rsidTr="00585BFB">
        <w:trPr>
          <w:jc w:val="center"/>
        </w:trPr>
        <w:tc>
          <w:tcPr>
            <w:tcW w:w="970" w:type="dxa"/>
          </w:tcPr>
          <w:p w14:paraId="749CE6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243E0F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411A58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2AC3AD2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2FD6972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4E5AA01D" w14:textId="77777777" w:rsidTr="00585BFB">
        <w:trPr>
          <w:jc w:val="center"/>
        </w:trPr>
        <w:tc>
          <w:tcPr>
            <w:tcW w:w="970" w:type="dxa"/>
          </w:tcPr>
          <w:p w14:paraId="52F52D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22E8437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371E31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032274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5BE3D47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5BD62F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4D8941F7"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25B4841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193C144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羽毛球高远球技术。</w:t>
      </w:r>
    </w:p>
    <w:p w14:paraId="30E31B9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高远球10个回合</w:t>
      </w:r>
    </w:p>
    <w:p w14:paraId="13A77A3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技术评定分值各为100分，各占总分值的50%，总分值为100分。</w:t>
      </w:r>
    </w:p>
    <w:p w14:paraId="1B07F5C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r w:rsidRPr="00F264AA">
        <w:rPr>
          <w:rFonts w:ascii="宋体" w:eastAsia="宋体" w:hAnsi="Calibri" w:cs="Times New Roman" w:hint="eastAsia"/>
          <w:bCs/>
          <w:kern w:val="0"/>
          <w:sz w:val="24"/>
        </w:rPr>
        <w:t xml:space="preserve">                                      </w:t>
      </w:r>
    </w:p>
    <w:tbl>
      <w:tblPr>
        <w:tblpPr w:leftFromText="180" w:rightFromText="180" w:vertAnchor="text" w:horzAnchor="margin" w:tblpY="462"/>
        <w:tblOverlap w:val="never"/>
        <w:tblW w:w="7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975"/>
        <w:gridCol w:w="1140"/>
        <w:gridCol w:w="1215"/>
        <w:gridCol w:w="3090"/>
      </w:tblGrid>
      <w:tr w:rsidR="00F264AA" w:rsidRPr="00F264AA" w14:paraId="3B2B4E80" w14:textId="77777777" w:rsidTr="00585BFB">
        <w:tc>
          <w:tcPr>
            <w:tcW w:w="1180" w:type="dxa"/>
          </w:tcPr>
          <w:p w14:paraId="1B6BD74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回合</w:t>
            </w:r>
          </w:p>
        </w:tc>
        <w:tc>
          <w:tcPr>
            <w:tcW w:w="975" w:type="dxa"/>
          </w:tcPr>
          <w:p w14:paraId="132EF4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40" w:type="dxa"/>
          </w:tcPr>
          <w:p w14:paraId="0B58129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tcPr>
          <w:p w14:paraId="4CCF0A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tcPr>
          <w:p w14:paraId="3DD54E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5BB92FC8" w14:textId="77777777" w:rsidTr="00585BFB">
        <w:tc>
          <w:tcPr>
            <w:tcW w:w="1180" w:type="dxa"/>
          </w:tcPr>
          <w:p w14:paraId="076F57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c>
          <w:tcPr>
            <w:tcW w:w="975" w:type="dxa"/>
          </w:tcPr>
          <w:p w14:paraId="55860C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40" w:type="dxa"/>
          </w:tcPr>
          <w:p w14:paraId="12A073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tcPr>
          <w:p w14:paraId="3087797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tcPr>
          <w:p w14:paraId="584B4C4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37028702" w14:textId="77777777" w:rsidTr="00585BFB">
        <w:tc>
          <w:tcPr>
            <w:tcW w:w="1180" w:type="dxa"/>
          </w:tcPr>
          <w:p w14:paraId="6A6AE12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c>
          <w:tcPr>
            <w:tcW w:w="975" w:type="dxa"/>
          </w:tcPr>
          <w:p w14:paraId="214C525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40" w:type="dxa"/>
          </w:tcPr>
          <w:p w14:paraId="07FE82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tcPr>
          <w:p w14:paraId="49F1C3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tcPr>
          <w:p w14:paraId="5ADEF8F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4A522FB6" w14:textId="77777777" w:rsidTr="00585BFB">
        <w:tc>
          <w:tcPr>
            <w:tcW w:w="1180" w:type="dxa"/>
          </w:tcPr>
          <w:p w14:paraId="770218B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c>
          <w:tcPr>
            <w:tcW w:w="975" w:type="dxa"/>
          </w:tcPr>
          <w:p w14:paraId="267A044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40" w:type="dxa"/>
          </w:tcPr>
          <w:p w14:paraId="320331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tcPr>
          <w:p w14:paraId="3F8237D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tcPr>
          <w:p w14:paraId="01A5A25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44B28B62" w14:textId="77777777" w:rsidTr="00585BFB">
        <w:tc>
          <w:tcPr>
            <w:tcW w:w="1180" w:type="dxa"/>
          </w:tcPr>
          <w:p w14:paraId="4DFD2AD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c>
          <w:tcPr>
            <w:tcW w:w="975" w:type="dxa"/>
          </w:tcPr>
          <w:p w14:paraId="04624C1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40" w:type="dxa"/>
          </w:tcPr>
          <w:p w14:paraId="4A0E90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tcPr>
          <w:p w14:paraId="2BC115C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tcPr>
          <w:p w14:paraId="296C8EE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093CF397" w14:textId="77777777" w:rsidTr="00585BFB">
        <w:tc>
          <w:tcPr>
            <w:tcW w:w="1180" w:type="dxa"/>
          </w:tcPr>
          <w:p w14:paraId="1099FE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6</w:t>
            </w:r>
          </w:p>
        </w:tc>
        <w:tc>
          <w:tcPr>
            <w:tcW w:w="975" w:type="dxa"/>
          </w:tcPr>
          <w:p w14:paraId="7EB8DA7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40" w:type="dxa"/>
          </w:tcPr>
          <w:p w14:paraId="14A0EF9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tcPr>
          <w:p w14:paraId="7D13C20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tcPr>
          <w:p w14:paraId="7A07686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025995F1"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41D9E6D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5F7A7B7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78E034A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C5137D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62D75A0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7AA5266A" w14:textId="77777777" w:rsidR="00F264AA" w:rsidRPr="00F264AA" w:rsidRDefault="00F264AA" w:rsidP="00F264AA">
      <w:pPr>
        <w:spacing w:beforeLines="50" w:before="156" w:afterLines="50" w:after="156" w:line="440" w:lineRule="exact"/>
        <w:ind w:firstLineChars="250" w:firstLine="70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2CBF9DFB"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4E1C6832"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32D620FA" w14:textId="77777777" w:rsidR="00F264AA" w:rsidRPr="00F264AA" w:rsidRDefault="00F264AA" w:rsidP="00F264AA">
      <w:pPr>
        <w:autoSpaceDE w:val="0"/>
        <w:autoSpaceDN w:val="0"/>
        <w:adjustRightInd w:val="0"/>
        <w:snapToGrid w:val="0"/>
        <w:spacing w:line="500" w:lineRule="exact"/>
        <w:ind w:firstLineChars="300" w:firstLine="750"/>
        <w:rPr>
          <w:rFonts w:ascii="宋体" w:eastAsia="宋体" w:hAnsi="宋体" w:cs="Times New Roman"/>
          <w:color w:val="FF0000"/>
          <w:sz w:val="24"/>
        </w:rPr>
      </w:pPr>
      <w:r w:rsidRPr="00F264AA">
        <w:rPr>
          <w:rFonts w:ascii="宋体" w:eastAsia="宋体" w:hAnsi="Calibri" w:cs="宋体" w:hint="eastAsia"/>
          <w:spacing w:val="5"/>
          <w:kern w:val="0"/>
          <w:sz w:val="24"/>
        </w:rPr>
        <w:t>王崇喜主编：《球类运动—羽毛球》，高等教育出版社，2001年6月</w:t>
      </w:r>
    </w:p>
    <w:p w14:paraId="5BBBF65A"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54E6CB3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350FB642"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36CFC65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5BF7B7B6"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494FBA5A"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《国家学生体质健康标准》实施说明《国家学生体质健康标准》测试评分表。</w:t>
      </w:r>
    </w:p>
    <w:p w14:paraId="12ACE47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0DC6686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本课程大纲依据2020级人才培养方案工程专业制定。</w:t>
      </w:r>
    </w:p>
    <w:p w14:paraId="0FA0EF59"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C0AE354"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38BFD79F"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lastRenderedPageBreak/>
        <w:t>一、测试简介</w:t>
      </w:r>
    </w:p>
    <w:p w14:paraId="32BFBA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007185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14:paraId="1E130D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5C0521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4BE321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63852B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06EE71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7．根据学生学年总分评定等级：90.0分及以上为优秀，80.0～89.9分为良好，60.0～79.9分为及格，59.9分及以下为不及格。</w:t>
      </w:r>
    </w:p>
    <w:p w14:paraId="047D6D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5AD693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74DE3F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0D3036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0D998E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56F2BCD6"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39432F31"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61762F49"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0E00DE1C"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5255A2CD" w14:textId="77777777" w:rsidR="00F264AA" w:rsidRPr="00F264AA" w:rsidRDefault="00F264AA" w:rsidP="005D2072">
      <w:pPr>
        <w:numPr>
          <w:ilvl w:val="0"/>
          <w:numId w:val="144"/>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3A536904"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在校本科、专接本学生</w:t>
      </w:r>
    </w:p>
    <w:p w14:paraId="2CF0906D" w14:textId="77777777" w:rsidR="00F264AA" w:rsidRPr="00F264AA" w:rsidRDefault="00F264AA" w:rsidP="00F264AA">
      <w:pPr>
        <w:widowControl/>
        <w:spacing w:line="440" w:lineRule="atLeast"/>
        <w:ind w:firstLine="480"/>
        <w:jc w:val="left"/>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23E174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1B3F10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5D5EE7C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1CEE7B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03F89544"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72830759"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27BDE3A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3AD292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2.各学院要及时了解测试时间、地点，督促学生学积极练习，准时参加测试，避免漏测、误测。因故不能准时参加测试的同学，持学院出具的证明方可请假，并在测试期间完成补测工作。</w:t>
      </w:r>
    </w:p>
    <w:p w14:paraId="3B5A3B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0F9FDA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029B6D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1FB485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6B75A5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1B68B5A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1B0D7B25"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lastRenderedPageBreak/>
        <w:t>9.确实有身体机能问题的学生可领取《免于执行体质健康标准申请表》。（石家庄学院体育学院主页下载）</w:t>
      </w:r>
    </w:p>
    <w:p w14:paraId="6F3A0C1C"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20EF8D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3DB76F10" w14:textId="77777777" w:rsidTr="00585BFB">
        <w:trPr>
          <w:trHeight w:hRule="exact" w:val="454"/>
        </w:trPr>
        <w:tc>
          <w:tcPr>
            <w:tcW w:w="3446" w:type="dxa"/>
            <w:vAlign w:val="center"/>
          </w:tcPr>
          <w:p w14:paraId="21248B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12049A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55B28C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1D1698F0" w14:textId="77777777" w:rsidTr="00585BFB">
        <w:trPr>
          <w:trHeight w:hRule="exact" w:val="454"/>
        </w:trPr>
        <w:tc>
          <w:tcPr>
            <w:tcW w:w="3446" w:type="dxa"/>
            <w:vMerge w:val="restart"/>
            <w:vAlign w:val="center"/>
          </w:tcPr>
          <w:p w14:paraId="412C89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64AFB19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433D2D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6D20092D" w14:textId="77777777" w:rsidTr="00585BFB">
        <w:trPr>
          <w:trHeight w:hRule="exact" w:val="454"/>
        </w:trPr>
        <w:tc>
          <w:tcPr>
            <w:tcW w:w="3446" w:type="dxa"/>
            <w:vMerge/>
            <w:vAlign w:val="center"/>
          </w:tcPr>
          <w:p w14:paraId="06F5F4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4B186A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498778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12E77468" w14:textId="77777777" w:rsidTr="00585BFB">
        <w:trPr>
          <w:trHeight w:hRule="exact" w:val="454"/>
        </w:trPr>
        <w:tc>
          <w:tcPr>
            <w:tcW w:w="3446" w:type="dxa"/>
            <w:vMerge w:val="restart"/>
            <w:vAlign w:val="center"/>
          </w:tcPr>
          <w:p w14:paraId="010CFB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6A11D8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499FCF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0013251F" w14:textId="77777777" w:rsidTr="00585BFB">
        <w:trPr>
          <w:trHeight w:hRule="exact" w:val="454"/>
        </w:trPr>
        <w:tc>
          <w:tcPr>
            <w:tcW w:w="3446" w:type="dxa"/>
            <w:vMerge/>
          </w:tcPr>
          <w:p w14:paraId="546981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E9F2B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6B5391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4EF34CAE" w14:textId="77777777" w:rsidTr="00585BFB">
        <w:trPr>
          <w:trHeight w:hRule="exact" w:val="454"/>
        </w:trPr>
        <w:tc>
          <w:tcPr>
            <w:tcW w:w="3446" w:type="dxa"/>
            <w:vMerge/>
          </w:tcPr>
          <w:p w14:paraId="7983C3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EFEF3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25CD459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10E7EC4" w14:textId="77777777" w:rsidTr="00585BFB">
        <w:trPr>
          <w:trHeight w:hRule="exact" w:val="454"/>
        </w:trPr>
        <w:tc>
          <w:tcPr>
            <w:tcW w:w="3446" w:type="dxa"/>
            <w:vMerge/>
          </w:tcPr>
          <w:p w14:paraId="66D18A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FABC79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4C148B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B3A73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7534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76B0A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877CA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28C6E3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4DA8A15" w14:textId="77777777" w:rsidTr="00585BFB">
        <w:trPr>
          <w:trHeight w:hRule="exact" w:val="454"/>
        </w:trPr>
        <w:tc>
          <w:tcPr>
            <w:tcW w:w="3446" w:type="dxa"/>
            <w:vMerge/>
          </w:tcPr>
          <w:p w14:paraId="542226A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D32B6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5D86BB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1EEFFD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77EB67B1" w14:textId="77777777" w:rsidR="00F264AA" w:rsidRPr="00F264AA" w:rsidRDefault="00F264AA" w:rsidP="00F264AA">
      <w:pPr>
        <w:spacing w:beforeLines="50" w:before="156" w:afterLines="50" w:after="156" w:line="360" w:lineRule="auto"/>
        <w:ind w:firstLineChars="147" w:firstLine="413"/>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1CF5F2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2252D2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5E6D0D2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189DC053"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0CBDE6A2" w14:textId="77777777" w:rsidTr="00585BFB">
        <w:trPr>
          <w:trHeight w:val="567"/>
        </w:trPr>
        <w:tc>
          <w:tcPr>
            <w:tcW w:w="982" w:type="dxa"/>
            <w:vAlign w:val="center"/>
          </w:tcPr>
          <w:p w14:paraId="76E7E4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3922C8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067334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03692C24" w14:textId="77777777" w:rsidTr="00585BFB">
        <w:trPr>
          <w:trHeight w:val="567"/>
        </w:trPr>
        <w:tc>
          <w:tcPr>
            <w:tcW w:w="982" w:type="dxa"/>
            <w:vAlign w:val="center"/>
          </w:tcPr>
          <w:p w14:paraId="6C458A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42ED8BC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2E18AB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46CB3FAF" w14:textId="77777777" w:rsidTr="00585BFB">
        <w:trPr>
          <w:trHeight w:val="567"/>
        </w:trPr>
        <w:tc>
          <w:tcPr>
            <w:tcW w:w="982" w:type="dxa"/>
            <w:vAlign w:val="center"/>
          </w:tcPr>
          <w:p w14:paraId="74CF01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4485BD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59C71D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0DF5D048" w14:textId="77777777" w:rsidTr="00585BFB">
        <w:trPr>
          <w:trHeight w:val="567"/>
        </w:trPr>
        <w:tc>
          <w:tcPr>
            <w:tcW w:w="982" w:type="dxa"/>
            <w:vAlign w:val="center"/>
          </w:tcPr>
          <w:p w14:paraId="7E56E6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66D0EDDA"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7841C3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039B2CF7" w14:textId="77777777" w:rsidTr="00585BFB">
        <w:trPr>
          <w:trHeight w:val="567"/>
        </w:trPr>
        <w:tc>
          <w:tcPr>
            <w:tcW w:w="982" w:type="dxa"/>
            <w:vAlign w:val="center"/>
          </w:tcPr>
          <w:p w14:paraId="2A4418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1169BEE7"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20CD6B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5A781DFA" w14:textId="77777777" w:rsidTr="00585BFB">
        <w:trPr>
          <w:trHeight w:val="454"/>
        </w:trPr>
        <w:tc>
          <w:tcPr>
            <w:tcW w:w="964" w:type="dxa"/>
            <w:vAlign w:val="center"/>
          </w:tcPr>
          <w:p w14:paraId="7318C3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18012E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06213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4D914E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C892522" w14:textId="77777777" w:rsidTr="00585BFB">
        <w:trPr>
          <w:trHeight w:val="454"/>
        </w:trPr>
        <w:tc>
          <w:tcPr>
            <w:tcW w:w="964" w:type="dxa"/>
            <w:vAlign w:val="center"/>
          </w:tcPr>
          <w:p w14:paraId="4D22E0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4DF94F13"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705B60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323E53D4" w14:textId="77777777" w:rsidTr="00585BFB">
        <w:trPr>
          <w:trHeight w:val="454"/>
        </w:trPr>
        <w:tc>
          <w:tcPr>
            <w:tcW w:w="964" w:type="dxa"/>
            <w:vAlign w:val="center"/>
          </w:tcPr>
          <w:p w14:paraId="346283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424CA974"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120DB0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5748F0D2" w14:textId="77777777" w:rsidTr="00585BFB">
        <w:trPr>
          <w:trHeight w:val="454"/>
        </w:trPr>
        <w:tc>
          <w:tcPr>
            <w:tcW w:w="964" w:type="dxa"/>
            <w:vAlign w:val="center"/>
          </w:tcPr>
          <w:p w14:paraId="1C22B4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7A63F2E1"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67698C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66D5E698" w14:textId="77777777" w:rsidTr="00585BFB">
        <w:trPr>
          <w:trHeight w:val="859"/>
        </w:trPr>
        <w:tc>
          <w:tcPr>
            <w:tcW w:w="964" w:type="dxa"/>
            <w:vAlign w:val="center"/>
          </w:tcPr>
          <w:p w14:paraId="244B91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20803EE"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088B66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36FC5410" w14:textId="77777777" w:rsidR="00F264AA" w:rsidRPr="00F264AA" w:rsidRDefault="00F264AA" w:rsidP="00F264AA">
      <w:pPr>
        <w:rPr>
          <w:rFonts w:ascii="仿宋_GB2312" w:eastAsia="仿宋_GB2312" w:hAnsi="仿宋" w:cs="Times New Roman"/>
          <w:sz w:val="32"/>
          <w:szCs w:val="32"/>
        </w:rPr>
      </w:pPr>
    </w:p>
    <w:p w14:paraId="0931C83A" w14:textId="77777777" w:rsidR="00F264AA" w:rsidRPr="00F264AA" w:rsidRDefault="00F264AA" w:rsidP="00F264AA">
      <w:pPr>
        <w:rPr>
          <w:rFonts w:ascii="仿宋_GB2312" w:eastAsia="仿宋_GB2312" w:hAnsi="仿宋" w:cs="Times New Roman"/>
          <w:sz w:val="32"/>
          <w:szCs w:val="32"/>
        </w:rPr>
      </w:pPr>
    </w:p>
    <w:p w14:paraId="55DB0773" w14:textId="77777777" w:rsidR="00F264AA" w:rsidRPr="00F264AA" w:rsidRDefault="00F264AA" w:rsidP="00F264AA">
      <w:pPr>
        <w:rPr>
          <w:rFonts w:ascii="仿宋_GB2312" w:eastAsia="仿宋_GB2312" w:hAnsi="仿宋" w:cs="Times New Roman"/>
          <w:sz w:val="32"/>
          <w:szCs w:val="32"/>
        </w:rPr>
      </w:pPr>
    </w:p>
    <w:p w14:paraId="4EB9B153" w14:textId="77777777" w:rsidR="00F264AA" w:rsidRPr="00F264AA" w:rsidRDefault="00F264AA" w:rsidP="00F264AA">
      <w:pPr>
        <w:rPr>
          <w:rFonts w:ascii="宋体" w:eastAsia="宋体" w:hAnsi="宋体" w:cs="Times New Roman"/>
          <w:b/>
          <w:sz w:val="28"/>
          <w:szCs w:val="28"/>
        </w:rPr>
      </w:pPr>
    </w:p>
    <w:p w14:paraId="44D4A23B" w14:textId="77777777" w:rsidR="00F264AA" w:rsidRPr="00F264AA" w:rsidRDefault="00F264AA" w:rsidP="00F264AA">
      <w:pPr>
        <w:rPr>
          <w:rFonts w:ascii="仿宋_GB2312" w:eastAsia="仿宋_GB2312" w:hAnsi="仿宋" w:cs="Times New Roman"/>
          <w:sz w:val="32"/>
          <w:szCs w:val="32"/>
        </w:rPr>
      </w:pPr>
    </w:p>
    <w:p w14:paraId="2C608C8C"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0EFCABE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E5B9CF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BA1F76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F9D7A1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762BE3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22844B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DE0AFD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FC6AE0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40E79F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A68C5A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0736CD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72421E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03600B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2C6969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678B1EF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p w14:paraId="5F2F4E2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4D6345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8A3B9D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C1D2FB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6BC6BA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2460D76" w14:textId="77777777" w:rsidTr="00585BFB">
        <w:trPr>
          <w:trHeight w:val="288"/>
        </w:trPr>
        <w:tc>
          <w:tcPr>
            <w:tcW w:w="539" w:type="dxa"/>
            <w:vAlign w:val="center"/>
          </w:tcPr>
          <w:p w14:paraId="657BB0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5398F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C41CB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33756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CECE6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74047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7F44D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B04BB84" w14:textId="77777777" w:rsidTr="00585BFB">
        <w:trPr>
          <w:trHeight w:val="288"/>
        </w:trPr>
        <w:tc>
          <w:tcPr>
            <w:tcW w:w="539" w:type="dxa"/>
            <w:vMerge w:val="restart"/>
            <w:vAlign w:val="center"/>
          </w:tcPr>
          <w:p w14:paraId="147F52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380F1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4CFC4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21C2D8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72C45ACC" w14:textId="77777777" w:rsidTr="00585BFB">
        <w:trPr>
          <w:trHeight w:val="288"/>
        </w:trPr>
        <w:tc>
          <w:tcPr>
            <w:tcW w:w="539" w:type="dxa"/>
            <w:vMerge/>
            <w:vAlign w:val="center"/>
          </w:tcPr>
          <w:p w14:paraId="0F9A9E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CDF5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2D40DE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2CAC8D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60D1C378" w14:textId="77777777" w:rsidTr="00585BFB">
        <w:trPr>
          <w:trHeight w:val="288"/>
        </w:trPr>
        <w:tc>
          <w:tcPr>
            <w:tcW w:w="539" w:type="dxa"/>
            <w:vMerge/>
            <w:shd w:val="clear" w:color="auto" w:fill="auto"/>
            <w:vAlign w:val="center"/>
          </w:tcPr>
          <w:p w14:paraId="71DC375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84439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C5570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54C691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4AEB7A03" w14:textId="77777777" w:rsidTr="00585BFB">
        <w:trPr>
          <w:trHeight w:val="288"/>
        </w:trPr>
        <w:tc>
          <w:tcPr>
            <w:tcW w:w="539" w:type="dxa"/>
            <w:vMerge w:val="restart"/>
            <w:vAlign w:val="center"/>
          </w:tcPr>
          <w:p w14:paraId="6A44B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9CE36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70E5F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6D7209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6331C887" w14:textId="77777777" w:rsidTr="00585BFB">
        <w:trPr>
          <w:trHeight w:val="288"/>
        </w:trPr>
        <w:tc>
          <w:tcPr>
            <w:tcW w:w="539" w:type="dxa"/>
            <w:vMerge/>
            <w:shd w:val="clear" w:color="auto" w:fill="auto"/>
            <w:vAlign w:val="center"/>
          </w:tcPr>
          <w:p w14:paraId="46B4985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44ED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458A5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57CCB4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23D8F50D" w14:textId="77777777" w:rsidTr="00585BFB">
        <w:trPr>
          <w:trHeight w:val="288"/>
        </w:trPr>
        <w:tc>
          <w:tcPr>
            <w:tcW w:w="539" w:type="dxa"/>
            <w:vMerge w:val="restart"/>
            <w:vAlign w:val="center"/>
          </w:tcPr>
          <w:p w14:paraId="07E6DF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F1BDF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B6937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7E8A89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0AED3DE2" w14:textId="77777777" w:rsidTr="00585BFB">
        <w:trPr>
          <w:trHeight w:val="288"/>
        </w:trPr>
        <w:tc>
          <w:tcPr>
            <w:tcW w:w="539" w:type="dxa"/>
            <w:vMerge/>
            <w:vAlign w:val="center"/>
          </w:tcPr>
          <w:p w14:paraId="553DCC1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CA61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50DFD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34B47B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435D3A7B" w14:textId="77777777" w:rsidTr="00585BFB">
        <w:trPr>
          <w:trHeight w:val="288"/>
        </w:trPr>
        <w:tc>
          <w:tcPr>
            <w:tcW w:w="539" w:type="dxa"/>
            <w:vMerge/>
            <w:vAlign w:val="center"/>
          </w:tcPr>
          <w:p w14:paraId="4A6BC9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1218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537F7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F2898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33490FA6" w14:textId="77777777" w:rsidTr="00585BFB">
        <w:trPr>
          <w:trHeight w:val="288"/>
        </w:trPr>
        <w:tc>
          <w:tcPr>
            <w:tcW w:w="539" w:type="dxa"/>
            <w:vMerge/>
            <w:vAlign w:val="center"/>
          </w:tcPr>
          <w:p w14:paraId="6A9956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A2DE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E4ADF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796F06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6CB6DF92" w14:textId="77777777" w:rsidTr="00585BFB">
        <w:trPr>
          <w:trHeight w:val="288"/>
        </w:trPr>
        <w:tc>
          <w:tcPr>
            <w:tcW w:w="539" w:type="dxa"/>
            <w:vMerge/>
            <w:vAlign w:val="center"/>
          </w:tcPr>
          <w:p w14:paraId="14EA19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ED17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9AA98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09B31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53785571" w14:textId="77777777" w:rsidTr="00585BFB">
        <w:trPr>
          <w:trHeight w:val="288"/>
        </w:trPr>
        <w:tc>
          <w:tcPr>
            <w:tcW w:w="539" w:type="dxa"/>
            <w:vMerge/>
            <w:vAlign w:val="center"/>
          </w:tcPr>
          <w:p w14:paraId="3EABE84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FB29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56BBD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015275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44118D71" w14:textId="77777777" w:rsidTr="00585BFB">
        <w:trPr>
          <w:trHeight w:val="288"/>
        </w:trPr>
        <w:tc>
          <w:tcPr>
            <w:tcW w:w="539" w:type="dxa"/>
            <w:vMerge/>
            <w:vAlign w:val="center"/>
          </w:tcPr>
          <w:p w14:paraId="4A72BE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0B89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68940E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13050E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18FEEC1C" w14:textId="77777777" w:rsidTr="00585BFB">
        <w:trPr>
          <w:trHeight w:val="288"/>
        </w:trPr>
        <w:tc>
          <w:tcPr>
            <w:tcW w:w="539" w:type="dxa"/>
            <w:vMerge/>
            <w:vAlign w:val="center"/>
          </w:tcPr>
          <w:p w14:paraId="706C0C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2987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03219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7D03E1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64087B67" w14:textId="77777777" w:rsidTr="00585BFB">
        <w:trPr>
          <w:trHeight w:val="288"/>
        </w:trPr>
        <w:tc>
          <w:tcPr>
            <w:tcW w:w="539" w:type="dxa"/>
            <w:vMerge/>
            <w:vAlign w:val="center"/>
          </w:tcPr>
          <w:p w14:paraId="06B4ABD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311D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34147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5A5AAF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65B27376" w14:textId="77777777" w:rsidTr="00585BFB">
        <w:trPr>
          <w:trHeight w:val="288"/>
        </w:trPr>
        <w:tc>
          <w:tcPr>
            <w:tcW w:w="539" w:type="dxa"/>
            <w:vMerge/>
            <w:shd w:val="clear" w:color="auto" w:fill="auto"/>
            <w:vAlign w:val="center"/>
          </w:tcPr>
          <w:p w14:paraId="34730EF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D11C6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DF787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4C1892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558C03DB" w14:textId="77777777" w:rsidTr="00585BFB">
        <w:trPr>
          <w:trHeight w:val="288"/>
        </w:trPr>
        <w:tc>
          <w:tcPr>
            <w:tcW w:w="539" w:type="dxa"/>
            <w:vMerge w:val="restart"/>
            <w:vAlign w:val="center"/>
          </w:tcPr>
          <w:p w14:paraId="0A0452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2E2BF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FD4E4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15576A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98FDE99" w14:textId="77777777" w:rsidTr="00585BFB">
        <w:trPr>
          <w:trHeight w:val="288"/>
        </w:trPr>
        <w:tc>
          <w:tcPr>
            <w:tcW w:w="539" w:type="dxa"/>
            <w:vMerge/>
            <w:vAlign w:val="center"/>
          </w:tcPr>
          <w:p w14:paraId="777CDC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3426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7C6EA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35159F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C4890DB" w14:textId="77777777" w:rsidTr="00585BFB">
        <w:trPr>
          <w:trHeight w:val="288"/>
        </w:trPr>
        <w:tc>
          <w:tcPr>
            <w:tcW w:w="539" w:type="dxa"/>
            <w:vMerge/>
            <w:vAlign w:val="center"/>
          </w:tcPr>
          <w:p w14:paraId="3F5B5A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A49A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BD6B8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7772DB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4E754F9B" w14:textId="77777777" w:rsidTr="00585BFB">
        <w:trPr>
          <w:trHeight w:val="288"/>
        </w:trPr>
        <w:tc>
          <w:tcPr>
            <w:tcW w:w="539" w:type="dxa"/>
            <w:vMerge/>
            <w:vAlign w:val="center"/>
          </w:tcPr>
          <w:p w14:paraId="56E9CC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625A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229F5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4ECDF6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0C465B97" w14:textId="77777777" w:rsidTr="00585BFB">
        <w:trPr>
          <w:trHeight w:val="288"/>
        </w:trPr>
        <w:tc>
          <w:tcPr>
            <w:tcW w:w="539" w:type="dxa"/>
            <w:vMerge/>
            <w:vAlign w:val="center"/>
          </w:tcPr>
          <w:p w14:paraId="057BCA6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0F68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F38C1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1F5148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0234782A"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1FDDBCF5" w14:textId="77777777" w:rsidTr="00585BFB">
        <w:trPr>
          <w:trHeight w:val="288"/>
        </w:trPr>
        <w:tc>
          <w:tcPr>
            <w:tcW w:w="538" w:type="dxa"/>
            <w:vAlign w:val="center"/>
          </w:tcPr>
          <w:p w14:paraId="31F2A1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442E49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EBBC3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444CF2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711FB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67DBA4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04B9D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A080C27" w14:textId="77777777" w:rsidTr="00585BFB">
        <w:trPr>
          <w:trHeight w:val="288"/>
        </w:trPr>
        <w:tc>
          <w:tcPr>
            <w:tcW w:w="538" w:type="dxa"/>
            <w:vMerge w:val="restart"/>
            <w:vAlign w:val="center"/>
          </w:tcPr>
          <w:p w14:paraId="18A6C8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5170BE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6D548F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601C55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77E65ABB" w14:textId="77777777" w:rsidTr="00585BFB">
        <w:trPr>
          <w:trHeight w:val="288"/>
        </w:trPr>
        <w:tc>
          <w:tcPr>
            <w:tcW w:w="538" w:type="dxa"/>
            <w:vMerge/>
            <w:vAlign w:val="center"/>
          </w:tcPr>
          <w:p w14:paraId="61C6FE0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A0CEF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4D5DEB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272956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57A28A97" w14:textId="77777777" w:rsidTr="00585BFB">
        <w:trPr>
          <w:trHeight w:val="288"/>
        </w:trPr>
        <w:tc>
          <w:tcPr>
            <w:tcW w:w="538" w:type="dxa"/>
            <w:vMerge/>
            <w:shd w:val="clear" w:color="auto" w:fill="auto"/>
            <w:vAlign w:val="center"/>
          </w:tcPr>
          <w:p w14:paraId="5B33B9C8"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A6B25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B8EF0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5B97A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67B57E05" w14:textId="77777777" w:rsidTr="00585BFB">
        <w:trPr>
          <w:trHeight w:val="288"/>
        </w:trPr>
        <w:tc>
          <w:tcPr>
            <w:tcW w:w="538" w:type="dxa"/>
            <w:vMerge w:val="restart"/>
            <w:vAlign w:val="center"/>
          </w:tcPr>
          <w:p w14:paraId="11ABB8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03DA39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5EEB1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112586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7A364164" w14:textId="77777777" w:rsidTr="00585BFB">
        <w:trPr>
          <w:trHeight w:val="288"/>
        </w:trPr>
        <w:tc>
          <w:tcPr>
            <w:tcW w:w="538" w:type="dxa"/>
            <w:vMerge/>
            <w:shd w:val="clear" w:color="auto" w:fill="auto"/>
            <w:vAlign w:val="center"/>
          </w:tcPr>
          <w:p w14:paraId="38B07CCE"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5B0AF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64597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76C838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578ACED8" w14:textId="77777777" w:rsidTr="00585BFB">
        <w:trPr>
          <w:trHeight w:val="288"/>
        </w:trPr>
        <w:tc>
          <w:tcPr>
            <w:tcW w:w="538" w:type="dxa"/>
            <w:vMerge w:val="restart"/>
            <w:vAlign w:val="center"/>
          </w:tcPr>
          <w:p w14:paraId="0E778E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1B94DB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38C181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728446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19D301EB" w14:textId="77777777" w:rsidTr="00585BFB">
        <w:trPr>
          <w:trHeight w:val="288"/>
        </w:trPr>
        <w:tc>
          <w:tcPr>
            <w:tcW w:w="538" w:type="dxa"/>
            <w:vMerge/>
            <w:vAlign w:val="center"/>
          </w:tcPr>
          <w:p w14:paraId="032E158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9FBB1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7E6D1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1CFC65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100E5650" w14:textId="77777777" w:rsidTr="00585BFB">
        <w:trPr>
          <w:trHeight w:val="288"/>
        </w:trPr>
        <w:tc>
          <w:tcPr>
            <w:tcW w:w="538" w:type="dxa"/>
            <w:vMerge/>
            <w:vAlign w:val="center"/>
          </w:tcPr>
          <w:p w14:paraId="4EFD4B9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649DB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A64D9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4A03D4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6D79F124" w14:textId="77777777" w:rsidTr="00585BFB">
        <w:trPr>
          <w:trHeight w:val="288"/>
        </w:trPr>
        <w:tc>
          <w:tcPr>
            <w:tcW w:w="538" w:type="dxa"/>
            <w:vMerge/>
            <w:vAlign w:val="center"/>
          </w:tcPr>
          <w:p w14:paraId="1111E63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6B9E4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472CF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5389ED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66612F8F" w14:textId="77777777" w:rsidTr="00585BFB">
        <w:trPr>
          <w:trHeight w:val="288"/>
        </w:trPr>
        <w:tc>
          <w:tcPr>
            <w:tcW w:w="538" w:type="dxa"/>
            <w:vMerge/>
            <w:vAlign w:val="center"/>
          </w:tcPr>
          <w:p w14:paraId="7A24F3E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6AEC3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297DE8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5E5E65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5C80472A" w14:textId="77777777" w:rsidTr="00585BFB">
        <w:trPr>
          <w:trHeight w:val="288"/>
        </w:trPr>
        <w:tc>
          <w:tcPr>
            <w:tcW w:w="538" w:type="dxa"/>
            <w:vMerge/>
            <w:vAlign w:val="center"/>
          </w:tcPr>
          <w:p w14:paraId="396A731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3CD1F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F30FC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054253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37516358" w14:textId="77777777" w:rsidTr="00585BFB">
        <w:trPr>
          <w:trHeight w:val="288"/>
        </w:trPr>
        <w:tc>
          <w:tcPr>
            <w:tcW w:w="538" w:type="dxa"/>
            <w:vMerge/>
            <w:vAlign w:val="center"/>
          </w:tcPr>
          <w:p w14:paraId="403707B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A2F38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2084D1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25523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3BC802CA" w14:textId="77777777" w:rsidTr="00585BFB">
        <w:trPr>
          <w:trHeight w:val="288"/>
        </w:trPr>
        <w:tc>
          <w:tcPr>
            <w:tcW w:w="538" w:type="dxa"/>
            <w:vMerge/>
            <w:vAlign w:val="center"/>
          </w:tcPr>
          <w:p w14:paraId="485CEBA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FCA3B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7C535D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252C9E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0B4A41AB" w14:textId="77777777" w:rsidTr="00585BFB">
        <w:trPr>
          <w:trHeight w:val="288"/>
        </w:trPr>
        <w:tc>
          <w:tcPr>
            <w:tcW w:w="538" w:type="dxa"/>
            <w:vMerge/>
            <w:vAlign w:val="center"/>
          </w:tcPr>
          <w:p w14:paraId="031FC4C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4CC74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62A543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791A91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3AC0E07" w14:textId="77777777" w:rsidTr="00585BFB">
        <w:trPr>
          <w:trHeight w:val="288"/>
        </w:trPr>
        <w:tc>
          <w:tcPr>
            <w:tcW w:w="538" w:type="dxa"/>
            <w:vMerge/>
            <w:shd w:val="clear" w:color="auto" w:fill="auto"/>
            <w:vAlign w:val="center"/>
          </w:tcPr>
          <w:p w14:paraId="3AC5F7C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57BFE2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76E1F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56BB8A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AF7F56E" w14:textId="77777777" w:rsidTr="00585BFB">
        <w:trPr>
          <w:trHeight w:val="288"/>
        </w:trPr>
        <w:tc>
          <w:tcPr>
            <w:tcW w:w="538" w:type="dxa"/>
            <w:vMerge w:val="restart"/>
            <w:vAlign w:val="center"/>
          </w:tcPr>
          <w:p w14:paraId="2AA325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4FE8E6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4D2B9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131C2D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181585F3" w14:textId="77777777" w:rsidTr="00585BFB">
        <w:trPr>
          <w:trHeight w:val="288"/>
        </w:trPr>
        <w:tc>
          <w:tcPr>
            <w:tcW w:w="538" w:type="dxa"/>
            <w:vMerge/>
            <w:vAlign w:val="center"/>
          </w:tcPr>
          <w:p w14:paraId="558F43E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42D68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D17D0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65A222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38EBE720" w14:textId="77777777" w:rsidTr="00585BFB">
        <w:trPr>
          <w:trHeight w:val="288"/>
        </w:trPr>
        <w:tc>
          <w:tcPr>
            <w:tcW w:w="538" w:type="dxa"/>
            <w:vMerge/>
            <w:vAlign w:val="center"/>
          </w:tcPr>
          <w:p w14:paraId="0CC06A4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CB93B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92E2D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7BA661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14FEEBC3" w14:textId="77777777" w:rsidTr="00585BFB">
        <w:trPr>
          <w:trHeight w:val="288"/>
        </w:trPr>
        <w:tc>
          <w:tcPr>
            <w:tcW w:w="538" w:type="dxa"/>
            <w:vMerge/>
            <w:vAlign w:val="center"/>
          </w:tcPr>
          <w:p w14:paraId="4D0E8B5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2057F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6800B4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7E22B8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019D0DD4" w14:textId="77777777" w:rsidTr="00585BFB">
        <w:trPr>
          <w:trHeight w:val="288"/>
        </w:trPr>
        <w:tc>
          <w:tcPr>
            <w:tcW w:w="538" w:type="dxa"/>
            <w:vMerge/>
            <w:vAlign w:val="center"/>
          </w:tcPr>
          <w:p w14:paraId="12A7519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7F2A9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3533B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5B164D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01281F23" w14:textId="77777777" w:rsidR="00F264AA" w:rsidRPr="00F264AA" w:rsidRDefault="00F264AA" w:rsidP="00F264AA">
      <w:pPr>
        <w:rPr>
          <w:rFonts w:ascii="仿宋_GB2312" w:eastAsia="仿宋_GB2312" w:hAnsi="仿宋" w:cs="Times New Roman"/>
          <w:sz w:val="32"/>
          <w:szCs w:val="32"/>
        </w:rPr>
      </w:pPr>
    </w:p>
    <w:p w14:paraId="7B3F4021" w14:textId="77777777" w:rsidR="00F264AA" w:rsidRPr="00F264AA" w:rsidRDefault="00F264AA" w:rsidP="00F264AA">
      <w:pPr>
        <w:rPr>
          <w:rFonts w:ascii="仿宋_GB2312" w:eastAsia="仿宋_GB2312" w:hAnsi="仿宋" w:cs="Times New Roman"/>
          <w:sz w:val="32"/>
          <w:szCs w:val="32"/>
        </w:rPr>
      </w:pPr>
    </w:p>
    <w:p w14:paraId="448C2317" w14:textId="77777777" w:rsidR="00F264AA" w:rsidRPr="00F264AA" w:rsidRDefault="00F264AA" w:rsidP="00F264AA">
      <w:pPr>
        <w:rPr>
          <w:rFonts w:ascii="仿宋_GB2312" w:eastAsia="仿宋_GB2312" w:hAnsi="仿宋" w:cs="Times New Roman"/>
          <w:sz w:val="32"/>
          <w:szCs w:val="32"/>
        </w:rPr>
      </w:pPr>
    </w:p>
    <w:p w14:paraId="4F2B06A4" w14:textId="77777777" w:rsidR="00F264AA" w:rsidRPr="00F264AA" w:rsidRDefault="00F264AA" w:rsidP="00F264AA">
      <w:pPr>
        <w:rPr>
          <w:rFonts w:ascii="仿宋_GB2312" w:eastAsia="仿宋_GB2312" w:hAnsi="仿宋" w:cs="Times New Roman"/>
          <w:sz w:val="32"/>
          <w:szCs w:val="32"/>
        </w:rPr>
      </w:pPr>
    </w:p>
    <w:p w14:paraId="40AAA0E3" w14:textId="77777777" w:rsidR="00F264AA" w:rsidRPr="00F264AA" w:rsidRDefault="00F264AA" w:rsidP="00F264AA">
      <w:pPr>
        <w:rPr>
          <w:rFonts w:ascii="仿宋_GB2312" w:eastAsia="仿宋_GB2312" w:hAnsi="仿宋" w:cs="Times New Roman"/>
          <w:sz w:val="32"/>
          <w:szCs w:val="32"/>
        </w:rPr>
      </w:pPr>
    </w:p>
    <w:p w14:paraId="6CEB001A" w14:textId="77777777" w:rsidR="00F264AA" w:rsidRPr="00F264AA" w:rsidRDefault="00F264AA" w:rsidP="00F264AA">
      <w:pPr>
        <w:rPr>
          <w:rFonts w:ascii="仿宋_GB2312" w:eastAsia="仿宋_GB2312" w:hAnsi="仿宋" w:cs="Times New Roman"/>
          <w:sz w:val="32"/>
          <w:szCs w:val="32"/>
        </w:rPr>
      </w:pPr>
    </w:p>
    <w:p w14:paraId="0E6FC4E8" w14:textId="77777777" w:rsidR="00F264AA" w:rsidRPr="00F264AA" w:rsidRDefault="00F264AA" w:rsidP="00F264AA">
      <w:pPr>
        <w:rPr>
          <w:rFonts w:ascii="仿宋_GB2312" w:eastAsia="仿宋_GB2312" w:hAnsi="仿宋" w:cs="Times New Roman"/>
          <w:sz w:val="32"/>
          <w:szCs w:val="32"/>
        </w:rPr>
      </w:pPr>
    </w:p>
    <w:p w14:paraId="70E1BBA4" w14:textId="77777777" w:rsidR="00F264AA" w:rsidRPr="00F264AA" w:rsidRDefault="00F264AA" w:rsidP="00F264AA">
      <w:pPr>
        <w:rPr>
          <w:rFonts w:ascii="仿宋_GB2312" w:eastAsia="仿宋_GB2312" w:hAnsi="仿宋" w:cs="Times New Roman"/>
          <w:sz w:val="32"/>
          <w:szCs w:val="32"/>
        </w:rPr>
      </w:pPr>
    </w:p>
    <w:p w14:paraId="1EE867BC" w14:textId="77777777" w:rsidR="00F264AA" w:rsidRPr="00F264AA" w:rsidRDefault="00F264AA" w:rsidP="00F264AA">
      <w:pPr>
        <w:rPr>
          <w:rFonts w:ascii="仿宋_GB2312" w:eastAsia="仿宋_GB2312" w:hAnsi="仿宋" w:cs="Times New Roman"/>
          <w:sz w:val="32"/>
          <w:szCs w:val="32"/>
        </w:rPr>
      </w:pPr>
    </w:p>
    <w:p w14:paraId="54E0532A" w14:textId="77777777" w:rsidR="00F264AA" w:rsidRPr="00F264AA" w:rsidRDefault="00F264AA" w:rsidP="00F264AA">
      <w:pPr>
        <w:rPr>
          <w:rFonts w:ascii="仿宋_GB2312" w:eastAsia="仿宋_GB2312" w:hAnsi="仿宋" w:cs="Times New Roman"/>
          <w:sz w:val="32"/>
          <w:szCs w:val="32"/>
        </w:rPr>
      </w:pPr>
    </w:p>
    <w:p w14:paraId="3CE3511E" w14:textId="77777777" w:rsidR="00F264AA" w:rsidRPr="00F264AA" w:rsidRDefault="00F264AA" w:rsidP="00F264AA">
      <w:pPr>
        <w:rPr>
          <w:rFonts w:ascii="仿宋_GB2312" w:eastAsia="仿宋_GB2312" w:hAnsi="仿宋" w:cs="Times New Roman"/>
          <w:sz w:val="32"/>
          <w:szCs w:val="32"/>
        </w:rPr>
      </w:pPr>
    </w:p>
    <w:p w14:paraId="77ABC416" w14:textId="77777777" w:rsidR="00F264AA" w:rsidRPr="00F264AA" w:rsidRDefault="00F264AA" w:rsidP="00F264AA">
      <w:pPr>
        <w:rPr>
          <w:rFonts w:ascii="Calibri" w:eastAsia="宋体" w:hAnsi="Calibri" w:cs="Times New Roman"/>
          <w:b/>
        </w:rPr>
      </w:pPr>
    </w:p>
    <w:p w14:paraId="138E782E" w14:textId="77777777" w:rsidR="00F264AA" w:rsidRPr="00F264AA" w:rsidRDefault="00F264AA" w:rsidP="00F264AA">
      <w:pPr>
        <w:rPr>
          <w:rFonts w:ascii="Calibri" w:eastAsia="宋体" w:hAnsi="Calibri" w:cs="Times New Roman"/>
          <w:b/>
        </w:rPr>
      </w:pPr>
    </w:p>
    <w:p w14:paraId="5BA53DAC" w14:textId="77777777" w:rsidR="00F264AA" w:rsidRPr="00F264AA" w:rsidRDefault="00F264AA" w:rsidP="00F264AA">
      <w:pPr>
        <w:rPr>
          <w:rFonts w:ascii="Calibri" w:eastAsia="宋体" w:hAnsi="Calibri" w:cs="Times New Roman"/>
          <w:b/>
        </w:rPr>
      </w:pPr>
    </w:p>
    <w:p w14:paraId="6D3BDBD4"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C6D46E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745111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FAE442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4B7A467E" w14:textId="77777777" w:rsidR="00F264AA" w:rsidRPr="00F264AA" w:rsidRDefault="00F264AA" w:rsidP="00F264AA">
      <w:pPr>
        <w:autoSpaceDE w:val="0"/>
        <w:autoSpaceDN w:val="0"/>
        <w:adjustRightInd w:val="0"/>
        <w:snapToGrid w:val="0"/>
        <w:spacing w:line="500" w:lineRule="exact"/>
        <w:ind w:firstLineChars="200" w:firstLine="500"/>
        <w:jc w:val="center"/>
        <w:rPr>
          <w:rFonts w:ascii="仿宋_GB2312" w:eastAsia="仿宋_GB2312" w:hAnsi="仿宋" w:cs="Times New Roman"/>
          <w:sz w:val="32"/>
          <w:szCs w:val="32"/>
        </w:rPr>
      </w:pPr>
      <w:r w:rsidRPr="00F264AA">
        <w:rPr>
          <w:rFonts w:ascii="宋体" w:eastAsia="宋体" w:hAnsi="Calibri" w:cs="宋体" w:hint="eastAsia"/>
          <w:spacing w:val="5"/>
          <w:kern w:val="0"/>
          <w:sz w:val="24"/>
        </w:rPr>
        <w:t>（单位：秒）</w:t>
      </w:r>
    </w:p>
    <w:p w14:paraId="2CEF28F1" w14:textId="77777777" w:rsidR="00F264AA" w:rsidRPr="00F264AA" w:rsidRDefault="00F264AA" w:rsidP="00F264AA">
      <w:pPr>
        <w:jc w:val="left"/>
        <w:rPr>
          <w:rFonts w:ascii="仿宋_GB2312" w:eastAsia="仿宋_GB2312" w:hAnsi="仿宋" w:cs="Times New Roman"/>
          <w:sz w:val="32"/>
          <w:szCs w:val="32"/>
        </w:rPr>
      </w:pPr>
    </w:p>
    <w:p w14:paraId="6E025EDE"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19C5F0F7" w14:textId="77777777" w:rsidTr="00585BFB">
        <w:trPr>
          <w:trHeight w:val="288"/>
        </w:trPr>
        <w:tc>
          <w:tcPr>
            <w:tcW w:w="537" w:type="dxa"/>
            <w:vAlign w:val="center"/>
          </w:tcPr>
          <w:p w14:paraId="6BFE692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1A13E1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7CBE0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33754D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61A51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AA546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1822B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B0EF8D" w14:textId="77777777" w:rsidTr="00585BFB">
        <w:trPr>
          <w:trHeight w:val="288"/>
        </w:trPr>
        <w:tc>
          <w:tcPr>
            <w:tcW w:w="537" w:type="dxa"/>
            <w:vMerge w:val="restart"/>
            <w:vAlign w:val="center"/>
          </w:tcPr>
          <w:p w14:paraId="59BA02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4FF83F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0199F2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A0891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56DC97A1" w14:textId="77777777" w:rsidTr="00585BFB">
        <w:trPr>
          <w:trHeight w:val="288"/>
        </w:trPr>
        <w:tc>
          <w:tcPr>
            <w:tcW w:w="537" w:type="dxa"/>
            <w:vMerge/>
            <w:vAlign w:val="center"/>
          </w:tcPr>
          <w:p w14:paraId="6FE294B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26FA0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F6C84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311A3E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27BE07F3" w14:textId="77777777" w:rsidTr="00585BFB">
        <w:trPr>
          <w:trHeight w:val="288"/>
        </w:trPr>
        <w:tc>
          <w:tcPr>
            <w:tcW w:w="537" w:type="dxa"/>
            <w:vMerge/>
            <w:shd w:val="clear" w:color="auto" w:fill="auto"/>
            <w:vAlign w:val="center"/>
          </w:tcPr>
          <w:p w14:paraId="67B1E13D"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E1AD4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565BD4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1BF1D67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09BD6C12" w14:textId="77777777" w:rsidTr="00585BFB">
        <w:trPr>
          <w:trHeight w:val="288"/>
        </w:trPr>
        <w:tc>
          <w:tcPr>
            <w:tcW w:w="537" w:type="dxa"/>
            <w:vMerge w:val="restart"/>
            <w:vAlign w:val="center"/>
          </w:tcPr>
          <w:p w14:paraId="4043B1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良好</w:t>
            </w:r>
          </w:p>
        </w:tc>
        <w:tc>
          <w:tcPr>
            <w:tcW w:w="1097" w:type="dxa"/>
            <w:vAlign w:val="center"/>
          </w:tcPr>
          <w:p w14:paraId="000C76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791800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28C788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25A4DBC7" w14:textId="77777777" w:rsidTr="00585BFB">
        <w:trPr>
          <w:trHeight w:val="288"/>
        </w:trPr>
        <w:tc>
          <w:tcPr>
            <w:tcW w:w="537" w:type="dxa"/>
            <w:vMerge/>
            <w:shd w:val="clear" w:color="auto" w:fill="auto"/>
            <w:vAlign w:val="center"/>
          </w:tcPr>
          <w:p w14:paraId="42E7B678"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4E5001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6E62A2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58F40D0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4467E110" w14:textId="77777777" w:rsidTr="00585BFB">
        <w:trPr>
          <w:trHeight w:val="288"/>
        </w:trPr>
        <w:tc>
          <w:tcPr>
            <w:tcW w:w="537" w:type="dxa"/>
            <w:vMerge w:val="restart"/>
            <w:vAlign w:val="center"/>
          </w:tcPr>
          <w:p w14:paraId="40901C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73906E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06F36B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380EF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22794B2A" w14:textId="77777777" w:rsidTr="00585BFB">
        <w:trPr>
          <w:trHeight w:val="288"/>
        </w:trPr>
        <w:tc>
          <w:tcPr>
            <w:tcW w:w="537" w:type="dxa"/>
            <w:vMerge/>
            <w:vAlign w:val="center"/>
          </w:tcPr>
          <w:p w14:paraId="6032091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A938E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09DCE0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79AAA4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24D3E008" w14:textId="77777777" w:rsidTr="00585BFB">
        <w:trPr>
          <w:trHeight w:val="288"/>
        </w:trPr>
        <w:tc>
          <w:tcPr>
            <w:tcW w:w="537" w:type="dxa"/>
            <w:vMerge/>
            <w:vAlign w:val="center"/>
          </w:tcPr>
          <w:p w14:paraId="22454C1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7860E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4CD93C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4F277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29CBBE84" w14:textId="77777777" w:rsidTr="00585BFB">
        <w:trPr>
          <w:trHeight w:val="288"/>
        </w:trPr>
        <w:tc>
          <w:tcPr>
            <w:tcW w:w="537" w:type="dxa"/>
            <w:vMerge/>
            <w:vAlign w:val="center"/>
          </w:tcPr>
          <w:p w14:paraId="6F465A1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8FAED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4D6CF3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67B870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BE260A2" w14:textId="77777777" w:rsidTr="00585BFB">
        <w:trPr>
          <w:trHeight w:val="288"/>
        </w:trPr>
        <w:tc>
          <w:tcPr>
            <w:tcW w:w="537" w:type="dxa"/>
            <w:vMerge/>
            <w:vAlign w:val="center"/>
          </w:tcPr>
          <w:p w14:paraId="08588C3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80818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798DF2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59CCF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0A47C41" w14:textId="77777777" w:rsidTr="00585BFB">
        <w:trPr>
          <w:trHeight w:val="288"/>
        </w:trPr>
        <w:tc>
          <w:tcPr>
            <w:tcW w:w="537" w:type="dxa"/>
            <w:vMerge/>
            <w:vAlign w:val="center"/>
          </w:tcPr>
          <w:p w14:paraId="36A2325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77322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66FAC2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CF511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0FF51DE6" w14:textId="77777777" w:rsidTr="00585BFB">
        <w:trPr>
          <w:trHeight w:val="288"/>
        </w:trPr>
        <w:tc>
          <w:tcPr>
            <w:tcW w:w="537" w:type="dxa"/>
            <w:vMerge/>
            <w:vAlign w:val="center"/>
          </w:tcPr>
          <w:p w14:paraId="613F8A9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DB415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60B333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55C209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632CD68E" w14:textId="77777777" w:rsidTr="00585BFB">
        <w:trPr>
          <w:trHeight w:val="288"/>
        </w:trPr>
        <w:tc>
          <w:tcPr>
            <w:tcW w:w="537" w:type="dxa"/>
            <w:vMerge/>
            <w:vAlign w:val="center"/>
          </w:tcPr>
          <w:p w14:paraId="4988B27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C330B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6D451F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FD46B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2797982" w14:textId="77777777" w:rsidTr="00585BFB">
        <w:trPr>
          <w:trHeight w:val="288"/>
        </w:trPr>
        <w:tc>
          <w:tcPr>
            <w:tcW w:w="537" w:type="dxa"/>
            <w:vMerge/>
            <w:vAlign w:val="center"/>
          </w:tcPr>
          <w:p w14:paraId="4A2FE33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A2DC3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38B88A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1AB4BB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695FE124" w14:textId="77777777" w:rsidTr="00585BFB">
        <w:trPr>
          <w:trHeight w:val="288"/>
        </w:trPr>
        <w:tc>
          <w:tcPr>
            <w:tcW w:w="537" w:type="dxa"/>
            <w:vMerge/>
            <w:shd w:val="clear" w:color="auto" w:fill="auto"/>
            <w:vAlign w:val="center"/>
          </w:tcPr>
          <w:p w14:paraId="29372D25"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44CBB1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556F97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351107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15284779" w14:textId="77777777" w:rsidTr="00585BFB">
        <w:trPr>
          <w:trHeight w:val="288"/>
        </w:trPr>
        <w:tc>
          <w:tcPr>
            <w:tcW w:w="537" w:type="dxa"/>
            <w:vMerge w:val="restart"/>
            <w:vAlign w:val="center"/>
          </w:tcPr>
          <w:p w14:paraId="1E4D20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0FF258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5F31C3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132533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53EAA4CC" w14:textId="77777777" w:rsidTr="00585BFB">
        <w:trPr>
          <w:trHeight w:val="288"/>
        </w:trPr>
        <w:tc>
          <w:tcPr>
            <w:tcW w:w="537" w:type="dxa"/>
            <w:vMerge/>
            <w:vAlign w:val="center"/>
          </w:tcPr>
          <w:p w14:paraId="454A9A7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A139E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3DAE5F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659D05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7B6C16BB" w14:textId="77777777" w:rsidTr="00585BFB">
        <w:trPr>
          <w:trHeight w:val="288"/>
        </w:trPr>
        <w:tc>
          <w:tcPr>
            <w:tcW w:w="537" w:type="dxa"/>
            <w:vMerge/>
            <w:vAlign w:val="center"/>
          </w:tcPr>
          <w:p w14:paraId="6BC1174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9A5D6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A2B8D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13E962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43F8B566" w14:textId="77777777" w:rsidTr="00585BFB">
        <w:trPr>
          <w:trHeight w:val="288"/>
        </w:trPr>
        <w:tc>
          <w:tcPr>
            <w:tcW w:w="537" w:type="dxa"/>
            <w:vMerge/>
            <w:vAlign w:val="center"/>
          </w:tcPr>
          <w:p w14:paraId="7CB0F51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BB6BE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1CB83F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635B63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11F90EBB" w14:textId="77777777" w:rsidTr="00585BFB">
        <w:trPr>
          <w:trHeight w:val="288"/>
        </w:trPr>
        <w:tc>
          <w:tcPr>
            <w:tcW w:w="537" w:type="dxa"/>
            <w:vMerge/>
            <w:vAlign w:val="center"/>
          </w:tcPr>
          <w:p w14:paraId="3753F42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ACA5D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07D4E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524A93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7C32801" w14:textId="77777777" w:rsidTr="00585BFB">
        <w:trPr>
          <w:trHeight w:val="288"/>
        </w:trPr>
        <w:tc>
          <w:tcPr>
            <w:tcW w:w="539" w:type="dxa"/>
            <w:vAlign w:val="center"/>
          </w:tcPr>
          <w:p w14:paraId="1AB6D2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2BE3B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6EF1E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E7219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A4EC6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B22FE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89CF0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8407F3" w14:textId="77777777" w:rsidTr="00585BFB">
        <w:trPr>
          <w:trHeight w:val="288"/>
        </w:trPr>
        <w:tc>
          <w:tcPr>
            <w:tcW w:w="539" w:type="dxa"/>
            <w:vMerge w:val="restart"/>
            <w:vAlign w:val="center"/>
          </w:tcPr>
          <w:p w14:paraId="44E28F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2A6D8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5BA01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1BC8E8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7D1E302E" w14:textId="77777777" w:rsidTr="00585BFB">
        <w:trPr>
          <w:trHeight w:val="288"/>
        </w:trPr>
        <w:tc>
          <w:tcPr>
            <w:tcW w:w="539" w:type="dxa"/>
            <w:vMerge/>
            <w:vAlign w:val="center"/>
          </w:tcPr>
          <w:p w14:paraId="353197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7D64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77DEB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44B55F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6593731F" w14:textId="77777777" w:rsidTr="00585BFB">
        <w:trPr>
          <w:trHeight w:val="288"/>
        </w:trPr>
        <w:tc>
          <w:tcPr>
            <w:tcW w:w="539" w:type="dxa"/>
            <w:vMerge/>
            <w:shd w:val="clear" w:color="auto" w:fill="auto"/>
            <w:vAlign w:val="center"/>
          </w:tcPr>
          <w:p w14:paraId="0A2B3DC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7ED2E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128EA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39AAB9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37AE9780" w14:textId="77777777" w:rsidTr="00585BFB">
        <w:trPr>
          <w:trHeight w:val="288"/>
        </w:trPr>
        <w:tc>
          <w:tcPr>
            <w:tcW w:w="539" w:type="dxa"/>
            <w:vMerge w:val="restart"/>
            <w:vAlign w:val="center"/>
          </w:tcPr>
          <w:p w14:paraId="64B456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55F09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9F021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6C4895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00EE2617" w14:textId="77777777" w:rsidTr="00585BFB">
        <w:trPr>
          <w:trHeight w:val="288"/>
        </w:trPr>
        <w:tc>
          <w:tcPr>
            <w:tcW w:w="539" w:type="dxa"/>
            <w:vMerge/>
            <w:shd w:val="clear" w:color="auto" w:fill="auto"/>
            <w:vAlign w:val="center"/>
          </w:tcPr>
          <w:p w14:paraId="3FF6D0C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AB372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136B2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3A62F2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4BDFF1AE" w14:textId="77777777" w:rsidTr="00585BFB">
        <w:trPr>
          <w:trHeight w:val="288"/>
        </w:trPr>
        <w:tc>
          <w:tcPr>
            <w:tcW w:w="539" w:type="dxa"/>
            <w:vMerge w:val="restart"/>
            <w:vAlign w:val="center"/>
          </w:tcPr>
          <w:p w14:paraId="4B37E9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B0B15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334A0A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A7F97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37BA7421" w14:textId="77777777" w:rsidTr="00585BFB">
        <w:trPr>
          <w:trHeight w:val="288"/>
        </w:trPr>
        <w:tc>
          <w:tcPr>
            <w:tcW w:w="539" w:type="dxa"/>
            <w:vMerge/>
            <w:vAlign w:val="center"/>
          </w:tcPr>
          <w:p w14:paraId="694780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2A8A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61008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01098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1DDE0EB" w14:textId="77777777" w:rsidTr="00585BFB">
        <w:trPr>
          <w:trHeight w:val="288"/>
        </w:trPr>
        <w:tc>
          <w:tcPr>
            <w:tcW w:w="539" w:type="dxa"/>
            <w:vMerge/>
            <w:vAlign w:val="center"/>
          </w:tcPr>
          <w:p w14:paraId="0705F45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7AE1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73A2F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7E4756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1AB1315" w14:textId="77777777" w:rsidTr="00585BFB">
        <w:trPr>
          <w:trHeight w:val="288"/>
        </w:trPr>
        <w:tc>
          <w:tcPr>
            <w:tcW w:w="539" w:type="dxa"/>
            <w:vMerge/>
            <w:vAlign w:val="center"/>
          </w:tcPr>
          <w:p w14:paraId="080A5AB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479D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66237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20E7A4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B46ADD4" w14:textId="77777777" w:rsidTr="00585BFB">
        <w:trPr>
          <w:trHeight w:val="288"/>
        </w:trPr>
        <w:tc>
          <w:tcPr>
            <w:tcW w:w="539" w:type="dxa"/>
            <w:vMerge/>
            <w:vAlign w:val="center"/>
          </w:tcPr>
          <w:p w14:paraId="4B08041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90C8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6623B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01970F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3BD2BBED" w14:textId="77777777" w:rsidTr="00585BFB">
        <w:trPr>
          <w:trHeight w:val="288"/>
        </w:trPr>
        <w:tc>
          <w:tcPr>
            <w:tcW w:w="539" w:type="dxa"/>
            <w:vMerge/>
            <w:vAlign w:val="center"/>
          </w:tcPr>
          <w:p w14:paraId="01875C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0318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EC7AA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CDE6B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25A45924" w14:textId="77777777" w:rsidTr="00585BFB">
        <w:trPr>
          <w:trHeight w:val="288"/>
        </w:trPr>
        <w:tc>
          <w:tcPr>
            <w:tcW w:w="539" w:type="dxa"/>
            <w:vMerge/>
            <w:vAlign w:val="center"/>
          </w:tcPr>
          <w:p w14:paraId="1E8049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9BAA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0E0C5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A1513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6D6714C" w14:textId="77777777" w:rsidTr="00585BFB">
        <w:trPr>
          <w:trHeight w:val="288"/>
        </w:trPr>
        <w:tc>
          <w:tcPr>
            <w:tcW w:w="539" w:type="dxa"/>
            <w:vMerge/>
            <w:vAlign w:val="center"/>
          </w:tcPr>
          <w:p w14:paraId="2CFC80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DDD1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1B777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673E2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5B9606E7" w14:textId="77777777" w:rsidTr="00585BFB">
        <w:trPr>
          <w:trHeight w:val="288"/>
        </w:trPr>
        <w:tc>
          <w:tcPr>
            <w:tcW w:w="539" w:type="dxa"/>
            <w:vMerge/>
            <w:vAlign w:val="center"/>
          </w:tcPr>
          <w:p w14:paraId="2BC555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6C7C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8EEB6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8CC95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3C167AFE" w14:textId="77777777" w:rsidTr="00585BFB">
        <w:trPr>
          <w:trHeight w:val="288"/>
        </w:trPr>
        <w:tc>
          <w:tcPr>
            <w:tcW w:w="539" w:type="dxa"/>
            <w:vMerge/>
            <w:shd w:val="clear" w:color="auto" w:fill="auto"/>
            <w:vAlign w:val="center"/>
          </w:tcPr>
          <w:p w14:paraId="2593A0A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B875D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32BCB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422FBA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40F76A5B" w14:textId="77777777" w:rsidTr="00585BFB">
        <w:trPr>
          <w:trHeight w:val="288"/>
        </w:trPr>
        <w:tc>
          <w:tcPr>
            <w:tcW w:w="539" w:type="dxa"/>
            <w:vMerge w:val="restart"/>
            <w:vAlign w:val="center"/>
          </w:tcPr>
          <w:p w14:paraId="457932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5A545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07AB1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E0AD7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D87DEBB" w14:textId="77777777" w:rsidTr="00585BFB">
        <w:trPr>
          <w:trHeight w:val="288"/>
        </w:trPr>
        <w:tc>
          <w:tcPr>
            <w:tcW w:w="539" w:type="dxa"/>
            <w:vMerge/>
            <w:vAlign w:val="center"/>
          </w:tcPr>
          <w:p w14:paraId="6EB805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AEE4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476A6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6D467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06BAEC51" w14:textId="77777777" w:rsidTr="00585BFB">
        <w:trPr>
          <w:trHeight w:val="288"/>
        </w:trPr>
        <w:tc>
          <w:tcPr>
            <w:tcW w:w="539" w:type="dxa"/>
            <w:vMerge/>
            <w:vAlign w:val="center"/>
          </w:tcPr>
          <w:p w14:paraId="30785F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E871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44BBD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58B730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6F3AE905" w14:textId="77777777" w:rsidTr="00585BFB">
        <w:trPr>
          <w:trHeight w:val="288"/>
        </w:trPr>
        <w:tc>
          <w:tcPr>
            <w:tcW w:w="539" w:type="dxa"/>
            <w:vMerge/>
            <w:vAlign w:val="center"/>
          </w:tcPr>
          <w:p w14:paraId="4C089C7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6869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1D9261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3A9AC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6A91BAA2" w14:textId="77777777" w:rsidTr="00585BFB">
        <w:trPr>
          <w:trHeight w:val="288"/>
        </w:trPr>
        <w:tc>
          <w:tcPr>
            <w:tcW w:w="539" w:type="dxa"/>
            <w:vMerge/>
            <w:vAlign w:val="center"/>
          </w:tcPr>
          <w:p w14:paraId="420A49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A0A2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09380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65B84D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73B1D4A1" w14:textId="77777777" w:rsidR="00F264AA" w:rsidRPr="00F264AA" w:rsidRDefault="00F264AA" w:rsidP="00F264AA">
      <w:pPr>
        <w:jc w:val="left"/>
        <w:rPr>
          <w:rFonts w:ascii="仿宋_GB2312" w:eastAsia="仿宋_GB2312" w:hAnsi="仿宋" w:cs="Times New Roman"/>
          <w:sz w:val="32"/>
          <w:szCs w:val="32"/>
        </w:rPr>
      </w:pPr>
    </w:p>
    <w:p w14:paraId="08372764" w14:textId="77777777" w:rsidR="00F264AA" w:rsidRPr="00F264AA" w:rsidRDefault="00F264AA" w:rsidP="00F264AA">
      <w:pPr>
        <w:jc w:val="left"/>
        <w:rPr>
          <w:rFonts w:ascii="仿宋_GB2312" w:eastAsia="仿宋_GB2312" w:hAnsi="仿宋" w:cs="Times New Roman"/>
          <w:sz w:val="32"/>
          <w:szCs w:val="32"/>
        </w:rPr>
      </w:pPr>
    </w:p>
    <w:p w14:paraId="46EEE764" w14:textId="77777777" w:rsidR="00F264AA" w:rsidRPr="00F264AA" w:rsidRDefault="00F264AA" w:rsidP="00F264AA">
      <w:pPr>
        <w:jc w:val="left"/>
        <w:rPr>
          <w:rFonts w:ascii="仿宋_GB2312" w:eastAsia="仿宋_GB2312" w:hAnsi="仿宋" w:cs="Times New Roman"/>
          <w:sz w:val="32"/>
          <w:szCs w:val="32"/>
        </w:rPr>
      </w:pPr>
    </w:p>
    <w:p w14:paraId="562FCCC8" w14:textId="77777777" w:rsidR="00F264AA" w:rsidRPr="00F264AA" w:rsidRDefault="00F264AA" w:rsidP="00F264AA">
      <w:pPr>
        <w:jc w:val="left"/>
        <w:rPr>
          <w:rFonts w:ascii="仿宋_GB2312" w:eastAsia="仿宋_GB2312" w:hAnsi="仿宋" w:cs="Times New Roman"/>
          <w:sz w:val="32"/>
          <w:szCs w:val="32"/>
        </w:rPr>
      </w:pPr>
    </w:p>
    <w:p w14:paraId="02CFEC40" w14:textId="77777777" w:rsidR="00F264AA" w:rsidRPr="00F264AA" w:rsidRDefault="00F264AA" w:rsidP="00F264AA">
      <w:pPr>
        <w:jc w:val="left"/>
        <w:rPr>
          <w:rFonts w:ascii="仿宋_GB2312" w:eastAsia="仿宋_GB2312" w:hAnsi="仿宋" w:cs="Times New Roman"/>
          <w:sz w:val="32"/>
          <w:szCs w:val="32"/>
        </w:rPr>
      </w:pPr>
    </w:p>
    <w:p w14:paraId="7DA713AF" w14:textId="77777777" w:rsidR="00F264AA" w:rsidRPr="00F264AA" w:rsidRDefault="00F264AA" w:rsidP="00F264AA">
      <w:pPr>
        <w:jc w:val="left"/>
        <w:rPr>
          <w:rFonts w:ascii="仿宋_GB2312" w:eastAsia="仿宋_GB2312" w:hAnsi="仿宋" w:cs="Times New Roman"/>
          <w:sz w:val="32"/>
          <w:szCs w:val="32"/>
        </w:rPr>
      </w:pPr>
    </w:p>
    <w:p w14:paraId="0DAB28E0" w14:textId="77777777" w:rsidR="00F264AA" w:rsidRPr="00F264AA" w:rsidRDefault="00F264AA" w:rsidP="00F264AA">
      <w:pPr>
        <w:jc w:val="left"/>
        <w:rPr>
          <w:rFonts w:ascii="仿宋_GB2312" w:eastAsia="仿宋_GB2312" w:hAnsi="仿宋" w:cs="Times New Roman"/>
          <w:sz w:val="32"/>
          <w:szCs w:val="32"/>
        </w:rPr>
      </w:pPr>
    </w:p>
    <w:p w14:paraId="7A4BCCFF" w14:textId="77777777" w:rsidR="00F264AA" w:rsidRPr="00F264AA" w:rsidRDefault="00F264AA" w:rsidP="00F264AA">
      <w:pPr>
        <w:jc w:val="left"/>
        <w:rPr>
          <w:rFonts w:ascii="仿宋_GB2312" w:eastAsia="仿宋_GB2312" w:hAnsi="仿宋" w:cs="Times New Roman"/>
          <w:sz w:val="32"/>
          <w:szCs w:val="32"/>
        </w:rPr>
      </w:pPr>
    </w:p>
    <w:p w14:paraId="4904589C" w14:textId="77777777" w:rsidR="00F264AA" w:rsidRPr="00F264AA" w:rsidRDefault="00F264AA" w:rsidP="00F264AA">
      <w:pPr>
        <w:jc w:val="left"/>
        <w:rPr>
          <w:rFonts w:ascii="仿宋_GB2312" w:eastAsia="仿宋_GB2312" w:hAnsi="仿宋" w:cs="Times New Roman"/>
          <w:sz w:val="32"/>
          <w:szCs w:val="32"/>
        </w:rPr>
      </w:pPr>
    </w:p>
    <w:p w14:paraId="46C829D2" w14:textId="77777777" w:rsidR="00F264AA" w:rsidRPr="00F264AA" w:rsidRDefault="00F264AA" w:rsidP="00F264AA">
      <w:pPr>
        <w:jc w:val="left"/>
        <w:rPr>
          <w:rFonts w:ascii="仿宋_GB2312" w:eastAsia="仿宋_GB2312" w:hAnsi="仿宋" w:cs="Times New Roman"/>
          <w:sz w:val="32"/>
          <w:szCs w:val="32"/>
        </w:rPr>
      </w:pPr>
    </w:p>
    <w:p w14:paraId="07F92C44" w14:textId="77777777" w:rsidR="00F264AA" w:rsidRPr="00F264AA" w:rsidRDefault="00F264AA" w:rsidP="00F264AA">
      <w:pPr>
        <w:jc w:val="left"/>
        <w:rPr>
          <w:rFonts w:ascii="仿宋_GB2312" w:eastAsia="仿宋_GB2312" w:hAnsi="仿宋" w:cs="Times New Roman"/>
          <w:sz w:val="32"/>
          <w:szCs w:val="32"/>
        </w:rPr>
      </w:pPr>
    </w:p>
    <w:p w14:paraId="7D23F169" w14:textId="77777777" w:rsidR="00F264AA" w:rsidRPr="00F264AA" w:rsidRDefault="00F264AA" w:rsidP="00F264AA">
      <w:pPr>
        <w:jc w:val="left"/>
        <w:rPr>
          <w:rFonts w:ascii="仿宋_GB2312" w:eastAsia="仿宋_GB2312" w:hAnsi="仿宋" w:cs="Times New Roman"/>
          <w:sz w:val="32"/>
          <w:szCs w:val="32"/>
        </w:rPr>
      </w:pPr>
    </w:p>
    <w:p w14:paraId="66F138A3" w14:textId="77777777" w:rsidR="00F264AA" w:rsidRPr="00F264AA" w:rsidRDefault="00F264AA" w:rsidP="00F264AA">
      <w:pPr>
        <w:jc w:val="left"/>
        <w:rPr>
          <w:rFonts w:ascii="仿宋_GB2312" w:eastAsia="仿宋_GB2312" w:hAnsi="仿宋" w:cs="Times New Roman"/>
          <w:sz w:val="32"/>
          <w:szCs w:val="32"/>
        </w:rPr>
      </w:pPr>
    </w:p>
    <w:p w14:paraId="4F16A9D8" w14:textId="77777777" w:rsidR="00F264AA" w:rsidRPr="00F264AA" w:rsidRDefault="00F264AA" w:rsidP="00F264AA">
      <w:pPr>
        <w:rPr>
          <w:rFonts w:ascii="Calibri" w:eastAsia="宋体" w:hAnsi="Calibri" w:cs="Times New Roman"/>
          <w:b/>
        </w:rPr>
      </w:pPr>
    </w:p>
    <w:p w14:paraId="337E9B23" w14:textId="77777777" w:rsidR="00F264AA" w:rsidRPr="00F264AA" w:rsidRDefault="00F264AA" w:rsidP="00F264AA">
      <w:pPr>
        <w:rPr>
          <w:rFonts w:ascii="Calibri" w:eastAsia="宋体" w:hAnsi="Calibri" w:cs="Times New Roman"/>
          <w:b/>
        </w:rPr>
      </w:pPr>
    </w:p>
    <w:p w14:paraId="1B125520"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958641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F03F04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5251F7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C3606D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FB1D07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7397DF1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245752F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516E29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5DF56A07" w14:textId="77777777" w:rsidTr="00585BFB">
        <w:trPr>
          <w:trHeight w:val="288"/>
        </w:trPr>
        <w:tc>
          <w:tcPr>
            <w:tcW w:w="539" w:type="dxa"/>
            <w:vAlign w:val="center"/>
          </w:tcPr>
          <w:p w14:paraId="1A0077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1F00DA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EC571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7795C9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86641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5EC5F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80B8B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0A5C7D7" w14:textId="77777777" w:rsidTr="00585BFB">
        <w:trPr>
          <w:trHeight w:val="288"/>
        </w:trPr>
        <w:tc>
          <w:tcPr>
            <w:tcW w:w="539" w:type="dxa"/>
            <w:vMerge w:val="restart"/>
            <w:vAlign w:val="center"/>
          </w:tcPr>
          <w:p w14:paraId="2AF165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9C2AE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CBA12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59655C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0DC32417" w14:textId="77777777" w:rsidTr="00585BFB">
        <w:trPr>
          <w:trHeight w:val="288"/>
        </w:trPr>
        <w:tc>
          <w:tcPr>
            <w:tcW w:w="539" w:type="dxa"/>
            <w:vMerge/>
            <w:vAlign w:val="center"/>
          </w:tcPr>
          <w:p w14:paraId="12F052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A393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2651EF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306780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2DCCC643" w14:textId="77777777" w:rsidTr="00585BFB">
        <w:trPr>
          <w:trHeight w:val="288"/>
        </w:trPr>
        <w:tc>
          <w:tcPr>
            <w:tcW w:w="539" w:type="dxa"/>
            <w:vMerge/>
            <w:shd w:val="clear" w:color="auto" w:fill="auto"/>
            <w:vAlign w:val="center"/>
          </w:tcPr>
          <w:p w14:paraId="124C2DC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84A6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F029D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526954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63BEB40B" w14:textId="77777777" w:rsidTr="00585BFB">
        <w:trPr>
          <w:trHeight w:val="288"/>
        </w:trPr>
        <w:tc>
          <w:tcPr>
            <w:tcW w:w="539" w:type="dxa"/>
            <w:vMerge w:val="restart"/>
            <w:vAlign w:val="center"/>
          </w:tcPr>
          <w:p w14:paraId="23DEB7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2244F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5FA36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5B082D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563CF904" w14:textId="77777777" w:rsidTr="00585BFB">
        <w:trPr>
          <w:trHeight w:val="288"/>
        </w:trPr>
        <w:tc>
          <w:tcPr>
            <w:tcW w:w="539" w:type="dxa"/>
            <w:vMerge/>
            <w:shd w:val="clear" w:color="auto" w:fill="auto"/>
            <w:vAlign w:val="center"/>
          </w:tcPr>
          <w:p w14:paraId="260DF85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0FDF6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9F8C3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4781B6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0F0B5205" w14:textId="77777777" w:rsidTr="00585BFB">
        <w:trPr>
          <w:trHeight w:val="288"/>
        </w:trPr>
        <w:tc>
          <w:tcPr>
            <w:tcW w:w="539" w:type="dxa"/>
            <w:vMerge w:val="restart"/>
            <w:vAlign w:val="center"/>
          </w:tcPr>
          <w:p w14:paraId="7C29E2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DE9C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3B8F49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02F1BD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503DFD0B" w14:textId="77777777" w:rsidTr="00585BFB">
        <w:trPr>
          <w:trHeight w:val="288"/>
        </w:trPr>
        <w:tc>
          <w:tcPr>
            <w:tcW w:w="539" w:type="dxa"/>
            <w:vMerge/>
            <w:vAlign w:val="center"/>
          </w:tcPr>
          <w:p w14:paraId="405636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779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57149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162CD0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6CE6283D" w14:textId="77777777" w:rsidTr="00585BFB">
        <w:trPr>
          <w:trHeight w:val="288"/>
        </w:trPr>
        <w:tc>
          <w:tcPr>
            <w:tcW w:w="539" w:type="dxa"/>
            <w:vMerge/>
            <w:vAlign w:val="center"/>
          </w:tcPr>
          <w:p w14:paraId="752168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A00C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0194E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05D8E5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3E03389A" w14:textId="77777777" w:rsidTr="00585BFB">
        <w:trPr>
          <w:trHeight w:val="288"/>
        </w:trPr>
        <w:tc>
          <w:tcPr>
            <w:tcW w:w="539" w:type="dxa"/>
            <w:vMerge/>
            <w:vAlign w:val="center"/>
          </w:tcPr>
          <w:p w14:paraId="54A29B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2EBA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4C1A5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13FF23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24E5E67B" w14:textId="77777777" w:rsidTr="00585BFB">
        <w:trPr>
          <w:trHeight w:val="288"/>
        </w:trPr>
        <w:tc>
          <w:tcPr>
            <w:tcW w:w="539" w:type="dxa"/>
            <w:vMerge/>
            <w:vAlign w:val="center"/>
          </w:tcPr>
          <w:p w14:paraId="1C9F53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44AA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10545D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0F8964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3F89EC72" w14:textId="77777777" w:rsidTr="00585BFB">
        <w:trPr>
          <w:trHeight w:val="288"/>
        </w:trPr>
        <w:tc>
          <w:tcPr>
            <w:tcW w:w="539" w:type="dxa"/>
            <w:vMerge/>
            <w:vAlign w:val="center"/>
          </w:tcPr>
          <w:p w14:paraId="22C7B16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EEC4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FF02A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B9007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6D5344C6" w14:textId="77777777" w:rsidTr="00585BFB">
        <w:trPr>
          <w:trHeight w:val="288"/>
        </w:trPr>
        <w:tc>
          <w:tcPr>
            <w:tcW w:w="539" w:type="dxa"/>
            <w:vMerge/>
            <w:vAlign w:val="center"/>
          </w:tcPr>
          <w:p w14:paraId="294098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224E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538C3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1DAF68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3826E404" w14:textId="77777777" w:rsidTr="00585BFB">
        <w:trPr>
          <w:trHeight w:val="288"/>
        </w:trPr>
        <w:tc>
          <w:tcPr>
            <w:tcW w:w="539" w:type="dxa"/>
            <w:vMerge/>
            <w:vAlign w:val="center"/>
          </w:tcPr>
          <w:p w14:paraId="2E825F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A06A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72ECF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39E8EF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17404280" w14:textId="77777777" w:rsidTr="00585BFB">
        <w:trPr>
          <w:trHeight w:val="288"/>
        </w:trPr>
        <w:tc>
          <w:tcPr>
            <w:tcW w:w="539" w:type="dxa"/>
            <w:vMerge/>
            <w:vAlign w:val="center"/>
          </w:tcPr>
          <w:p w14:paraId="47064CB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B8D0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827AD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5546C6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67CE2E86" w14:textId="77777777" w:rsidTr="00585BFB">
        <w:trPr>
          <w:trHeight w:val="288"/>
        </w:trPr>
        <w:tc>
          <w:tcPr>
            <w:tcW w:w="539" w:type="dxa"/>
            <w:vMerge/>
            <w:shd w:val="clear" w:color="auto" w:fill="auto"/>
            <w:vAlign w:val="center"/>
          </w:tcPr>
          <w:p w14:paraId="1743DAB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129F9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25CCE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1D5884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0C8299AB" w14:textId="77777777" w:rsidTr="00585BFB">
        <w:trPr>
          <w:trHeight w:val="288"/>
        </w:trPr>
        <w:tc>
          <w:tcPr>
            <w:tcW w:w="539" w:type="dxa"/>
            <w:vMerge w:val="restart"/>
            <w:vAlign w:val="center"/>
          </w:tcPr>
          <w:p w14:paraId="6BDBC2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8AFE1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E58E3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7311CA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0B6D2C74" w14:textId="77777777" w:rsidTr="00585BFB">
        <w:trPr>
          <w:trHeight w:val="288"/>
        </w:trPr>
        <w:tc>
          <w:tcPr>
            <w:tcW w:w="539" w:type="dxa"/>
            <w:vMerge/>
            <w:vAlign w:val="center"/>
          </w:tcPr>
          <w:p w14:paraId="094DE9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FDC5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EA044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658070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633FABD7" w14:textId="77777777" w:rsidTr="00585BFB">
        <w:trPr>
          <w:trHeight w:val="288"/>
        </w:trPr>
        <w:tc>
          <w:tcPr>
            <w:tcW w:w="539" w:type="dxa"/>
            <w:vMerge/>
            <w:vAlign w:val="center"/>
          </w:tcPr>
          <w:p w14:paraId="764F037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4464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6AD0DA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6961AD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5D4375F8" w14:textId="77777777" w:rsidTr="00585BFB">
        <w:trPr>
          <w:trHeight w:val="288"/>
        </w:trPr>
        <w:tc>
          <w:tcPr>
            <w:tcW w:w="539" w:type="dxa"/>
            <w:vMerge/>
            <w:vAlign w:val="center"/>
          </w:tcPr>
          <w:p w14:paraId="1CB0372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411A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FAFF9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4D0F41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69D0A1AA" w14:textId="77777777" w:rsidTr="00585BFB">
        <w:trPr>
          <w:trHeight w:val="288"/>
        </w:trPr>
        <w:tc>
          <w:tcPr>
            <w:tcW w:w="539" w:type="dxa"/>
            <w:vMerge/>
            <w:vAlign w:val="center"/>
          </w:tcPr>
          <w:p w14:paraId="00118E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8726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7E040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610722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68A347A" w14:textId="77777777" w:rsidTr="00585BFB">
        <w:trPr>
          <w:trHeight w:val="288"/>
        </w:trPr>
        <w:tc>
          <w:tcPr>
            <w:tcW w:w="539" w:type="dxa"/>
            <w:vAlign w:val="center"/>
          </w:tcPr>
          <w:p w14:paraId="03D6F7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8EF8B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8C708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6A600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97AFF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EBA61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F4008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E2F915C" w14:textId="77777777" w:rsidTr="00585BFB">
        <w:trPr>
          <w:trHeight w:val="288"/>
        </w:trPr>
        <w:tc>
          <w:tcPr>
            <w:tcW w:w="539" w:type="dxa"/>
            <w:vMerge w:val="restart"/>
            <w:vAlign w:val="center"/>
          </w:tcPr>
          <w:p w14:paraId="5F0C1E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EF59A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5F4042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3F4D93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7C7BAC40" w14:textId="77777777" w:rsidTr="00585BFB">
        <w:trPr>
          <w:trHeight w:val="288"/>
        </w:trPr>
        <w:tc>
          <w:tcPr>
            <w:tcW w:w="539" w:type="dxa"/>
            <w:vMerge/>
            <w:vAlign w:val="center"/>
          </w:tcPr>
          <w:p w14:paraId="21E82F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7C64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61A83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32442C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71B5A722" w14:textId="77777777" w:rsidTr="00585BFB">
        <w:trPr>
          <w:trHeight w:val="288"/>
        </w:trPr>
        <w:tc>
          <w:tcPr>
            <w:tcW w:w="539" w:type="dxa"/>
            <w:vMerge/>
            <w:shd w:val="clear" w:color="auto" w:fill="auto"/>
            <w:vAlign w:val="center"/>
          </w:tcPr>
          <w:p w14:paraId="2F8C09A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A5A8B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EB047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7BAB32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4AE67C84" w14:textId="77777777" w:rsidTr="00585BFB">
        <w:trPr>
          <w:trHeight w:val="288"/>
        </w:trPr>
        <w:tc>
          <w:tcPr>
            <w:tcW w:w="539" w:type="dxa"/>
            <w:vMerge w:val="restart"/>
            <w:vAlign w:val="center"/>
          </w:tcPr>
          <w:p w14:paraId="60D9CA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E3E24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0FEAE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558ADA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373B1B80" w14:textId="77777777" w:rsidTr="00585BFB">
        <w:trPr>
          <w:trHeight w:val="288"/>
        </w:trPr>
        <w:tc>
          <w:tcPr>
            <w:tcW w:w="539" w:type="dxa"/>
            <w:vMerge/>
            <w:shd w:val="clear" w:color="auto" w:fill="auto"/>
            <w:vAlign w:val="center"/>
          </w:tcPr>
          <w:p w14:paraId="0743B00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AC552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EFC48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7F889E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26B68694" w14:textId="77777777" w:rsidTr="00585BFB">
        <w:trPr>
          <w:trHeight w:val="288"/>
        </w:trPr>
        <w:tc>
          <w:tcPr>
            <w:tcW w:w="539" w:type="dxa"/>
            <w:vMerge w:val="restart"/>
            <w:vAlign w:val="center"/>
          </w:tcPr>
          <w:p w14:paraId="719AC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98C55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7BBC1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790097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9383449" w14:textId="77777777" w:rsidTr="00585BFB">
        <w:trPr>
          <w:trHeight w:val="288"/>
        </w:trPr>
        <w:tc>
          <w:tcPr>
            <w:tcW w:w="539" w:type="dxa"/>
            <w:vMerge/>
            <w:vAlign w:val="center"/>
          </w:tcPr>
          <w:p w14:paraId="4355B50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0DCE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EA543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75195E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5F777CEC" w14:textId="77777777" w:rsidTr="00585BFB">
        <w:trPr>
          <w:trHeight w:val="288"/>
        </w:trPr>
        <w:tc>
          <w:tcPr>
            <w:tcW w:w="539" w:type="dxa"/>
            <w:vMerge/>
            <w:vAlign w:val="center"/>
          </w:tcPr>
          <w:p w14:paraId="2C3AD2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A393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94BEA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074E4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195F7BCC" w14:textId="77777777" w:rsidTr="00585BFB">
        <w:trPr>
          <w:trHeight w:val="288"/>
        </w:trPr>
        <w:tc>
          <w:tcPr>
            <w:tcW w:w="539" w:type="dxa"/>
            <w:vMerge/>
            <w:vAlign w:val="center"/>
          </w:tcPr>
          <w:p w14:paraId="060063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ED19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3DF31A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323AEB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551E788D" w14:textId="77777777" w:rsidTr="00585BFB">
        <w:trPr>
          <w:trHeight w:val="288"/>
        </w:trPr>
        <w:tc>
          <w:tcPr>
            <w:tcW w:w="539" w:type="dxa"/>
            <w:vMerge/>
            <w:vAlign w:val="center"/>
          </w:tcPr>
          <w:p w14:paraId="7F1D05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6992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836CF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79D400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78182CBA" w14:textId="77777777" w:rsidTr="00585BFB">
        <w:trPr>
          <w:trHeight w:val="288"/>
        </w:trPr>
        <w:tc>
          <w:tcPr>
            <w:tcW w:w="539" w:type="dxa"/>
            <w:vMerge/>
            <w:vAlign w:val="center"/>
          </w:tcPr>
          <w:p w14:paraId="0D039C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EA34D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9E79A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051455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0B7C84C2" w14:textId="77777777" w:rsidTr="00585BFB">
        <w:trPr>
          <w:trHeight w:val="288"/>
        </w:trPr>
        <w:tc>
          <w:tcPr>
            <w:tcW w:w="539" w:type="dxa"/>
            <w:vMerge/>
            <w:vAlign w:val="center"/>
          </w:tcPr>
          <w:p w14:paraId="5278D4A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82F8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B92FD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11C73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082E4FE1" w14:textId="77777777" w:rsidTr="00585BFB">
        <w:trPr>
          <w:trHeight w:val="288"/>
        </w:trPr>
        <w:tc>
          <w:tcPr>
            <w:tcW w:w="539" w:type="dxa"/>
            <w:vMerge/>
            <w:vAlign w:val="center"/>
          </w:tcPr>
          <w:p w14:paraId="42FDCB6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7159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07711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12F97C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5283CF3D" w14:textId="77777777" w:rsidTr="00585BFB">
        <w:trPr>
          <w:trHeight w:val="288"/>
        </w:trPr>
        <w:tc>
          <w:tcPr>
            <w:tcW w:w="539" w:type="dxa"/>
            <w:vMerge/>
            <w:vAlign w:val="center"/>
          </w:tcPr>
          <w:p w14:paraId="73BB311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5755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4671D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02E97D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11F4DA9" w14:textId="77777777" w:rsidTr="00585BFB">
        <w:trPr>
          <w:trHeight w:val="288"/>
        </w:trPr>
        <w:tc>
          <w:tcPr>
            <w:tcW w:w="539" w:type="dxa"/>
            <w:vMerge/>
            <w:shd w:val="clear" w:color="auto" w:fill="auto"/>
            <w:vAlign w:val="center"/>
          </w:tcPr>
          <w:p w14:paraId="25B238A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133E8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F6AAF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3AC921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07999116" w14:textId="77777777" w:rsidTr="00585BFB">
        <w:trPr>
          <w:trHeight w:val="288"/>
        </w:trPr>
        <w:tc>
          <w:tcPr>
            <w:tcW w:w="539" w:type="dxa"/>
            <w:vMerge w:val="restart"/>
            <w:vAlign w:val="center"/>
          </w:tcPr>
          <w:p w14:paraId="38F32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23707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41AD8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44E45B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5020FB39" w14:textId="77777777" w:rsidTr="00585BFB">
        <w:trPr>
          <w:trHeight w:val="288"/>
        </w:trPr>
        <w:tc>
          <w:tcPr>
            <w:tcW w:w="539" w:type="dxa"/>
            <w:vMerge/>
            <w:vAlign w:val="center"/>
          </w:tcPr>
          <w:p w14:paraId="295FB0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00A2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E637B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597DF4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17E62078" w14:textId="77777777" w:rsidTr="00585BFB">
        <w:trPr>
          <w:trHeight w:val="288"/>
        </w:trPr>
        <w:tc>
          <w:tcPr>
            <w:tcW w:w="539" w:type="dxa"/>
            <w:vMerge/>
            <w:vAlign w:val="center"/>
          </w:tcPr>
          <w:p w14:paraId="1C529A2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F028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34128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35AF0F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7E433C2" w14:textId="77777777" w:rsidTr="00585BFB">
        <w:trPr>
          <w:trHeight w:val="288"/>
        </w:trPr>
        <w:tc>
          <w:tcPr>
            <w:tcW w:w="539" w:type="dxa"/>
            <w:vMerge/>
            <w:vAlign w:val="center"/>
          </w:tcPr>
          <w:p w14:paraId="72785D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A33E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7A1ED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0A158D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49BB7C99" w14:textId="77777777" w:rsidTr="00585BFB">
        <w:trPr>
          <w:trHeight w:val="288"/>
        </w:trPr>
        <w:tc>
          <w:tcPr>
            <w:tcW w:w="539" w:type="dxa"/>
            <w:vMerge/>
            <w:vAlign w:val="center"/>
          </w:tcPr>
          <w:p w14:paraId="08A29C0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4796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2533E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1E9EB6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38A7CBEE" w14:textId="77777777" w:rsidR="00F264AA" w:rsidRPr="00F264AA" w:rsidRDefault="00F264AA" w:rsidP="00F264AA">
      <w:pPr>
        <w:jc w:val="left"/>
        <w:rPr>
          <w:rFonts w:ascii="仿宋_GB2312" w:eastAsia="仿宋_GB2312" w:hAnsi="仿宋" w:cs="Times New Roman"/>
          <w:sz w:val="32"/>
          <w:szCs w:val="32"/>
        </w:rPr>
      </w:pPr>
    </w:p>
    <w:p w14:paraId="184734D7" w14:textId="77777777" w:rsidR="00F264AA" w:rsidRPr="00F264AA" w:rsidRDefault="00F264AA" w:rsidP="00F264AA">
      <w:pPr>
        <w:jc w:val="left"/>
        <w:rPr>
          <w:rFonts w:ascii="仿宋_GB2312" w:eastAsia="仿宋_GB2312" w:hAnsi="仿宋" w:cs="Times New Roman"/>
          <w:sz w:val="32"/>
          <w:szCs w:val="32"/>
        </w:rPr>
      </w:pPr>
    </w:p>
    <w:p w14:paraId="7EC2EB9A" w14:textId="77777777" w:rsidR="00F264AA" w:rsidRPr="00F264AA" w:rsidRDefault="00F264AA" w:rsidP="00F264AA">
      <w:pPr>
        <w:jc w:val="left"/>
        <w:rPr>
          <w:rFonts w:ascii="仿宋_GB2312" w:eastAsia="仿宋_GB2312" w:hAnsi="仿宋" w:cs="Times New Roman"/>
          <w:sz w:val="32"/>
          <w:szCs w:val="32"/>
        </w:rPr>
      </w:pPr>
    </w:p>
    <w:p w14:paraId="16D56870" w14:textId="77777777" w:rsidR="00F264AA" w:rsidRPr="00F264AA" w:rsidRDefault="00F264AA" w:rsidP="00F264AA">
      <w:pPr>
        <w:jc w:val="left"/>
        <w:rPr>
          <w:rFonts w:ascii="仿宋_GB2312" w:eastAsia="仿宋_GB2312" w:hAnsi="仿宋" w:cs="Times New Roman"/>
          <w:sz w:val="32"/>
          <w:szCs w:val="32"/>
        </w:rPr>
      </w:pPr>
    </w:p>
    <w:p w14:paraId="14143CF9" w14:textId="77777777" w:rsidR="00F264AA" w:rsidRPr="00F264AA" w:rsidRDefault="00F264AA" w:rsidP="00F264AA">
      <w:pPr>
        <w:jc w:val="left"/>
        <w:rPr>
          <w:rFonts w:ascii="仿宋_GB2312" w:eastAsia="仿宋_GB2312" w:hAnsi="仿宋" w:cs="Times New Roman"/>
          <w:sz w:val="32"/>
          <w:szCs w:val="32"/>
        </w:rPr>
      </w:pPr>
    </w:p>
    <w:p w14:paraId="6773DD58" w14:textId="77777777" w:rsidR="00F264AA" w:rsidRPr="00F264AA" w:rsidRDefault="00F264AA" w:rsidP="00F264AA">
      <w:pPr>
        <w:jc w:val="left"/>
        <w:rPr>
          <w:rFonts w:ascii="仿宋_GB2312" w:eastAsia="仿宋_GB2312" w:hAnsi="仿宋" w:cs="Times New Roman"/>
          <w:sz w:val="32"/>
          <w:szCs w:val="32"/>
        </w:rPr>
      </w:pPr>
    </w:p>
    <w:p w14:paraId="62FF5E58" w14:textId="77777777" w:rsidR="00F264AA" w:rsidRPr="00F264AA" w:rsidRDefault="00F264AA" w:rsidP="00F264AA">
      <w:pPr>
        <w:jc w:val="left"/>
        <w:rPr>
          <w:rFonts w:ascii="仿宋_GB2312" w:eastAsia="仿宋_GB2312" w:hAnsi="仿宋" w:cs="Times New Roman"/>
          <w:sz w:val="32"/>
          <w:szCs w:val="32"/>
        </w:rPr>
      </w:pPr>
    </w:p>
    <w:p w14:paraId="79D34CF4" w14:textId="77777777" w:rsidR="00F264AA" w:rsidRPr="00F264AA" w:rsidRDefault="00F264AA" w:rsidP="00F264AA">
      <w:pPr>
        <w:jc w:val="left"/>
        <w:rPr>
          <w:rFonts w:ascii="仿宋_GB2312" w:eastAsia="仿宋_GB2312" w:hAnsi="仿宋" w:cs="Times New Roman"/>
          <w:sz w:val="32"/>
          <w:szCs w:val="32"/>
        </w:rPr>
      </w:pPr>
    </w:p>
    <w:p w14:paraId="3A3C1790" w14:textId="77777777" w:rsidR="00F264AA" w:rsidRPr="00F264AA" w:rsidRDefault="00F264AA" w:rsidP="00F264AA">
      <w:pPr>
        <w:jc w:val="left"/>
        <w:rPr>
          <w:rFonts w:ascii="仿宋_GB2312" w:eastAsia="仿宋_GB2312" w:hAnsi="仿宋" w:cs="Times New Roman"/>
          <w:sz w:val="32"/>
          <w:szCs w:val="32"/>
        </w:rPr>
      </w:pPr>
    </w:p>
    <w:p w14:paraId="2E60D0F2" w14:textId="77777777" w:rsidR="00F264AA" w:rsidRPr="00F264AA" w:rsidRDefault="00F264AA" w:rsidP="00F264AA">
      <w:pPr>
        <w:jc w:val="left"/>
        <w:rPr>
          <w:rFonts w:ascii="仿宋_GB2312" w:eastAsia="仿宋_GB2312" w:hAnsi="仿宋" w:cs="Times New Roman"/>
          <w:sz w:val="32"/>
          <w:szCs w:val="32"/>
        </w:rPr>
      </w:pPr>
    </w:p>
    <w:p w14:paraId="533CA164" w14:textId="77777777" w:rsidR="00F264AA" w:rsidRPr="00F264AA" w:rsidRDefault="00F264AA" w:rsidP="00F264AA">
      <w:pPr>
        <w:jc w:val="left"/>
        <w:rPr>
          <w:rFonts w:ascii="仿宋_GB2312" w:eastAsia="仿宋_GB2312" w:hAnsi="仿宋" w:cs="Times New Roman"/>
          <w:sz w:val="32"/>
          <w:szCs w:val="32"/>
        </w:rPr>
      </w:pPr>
    </w:p>
    <w:p w14:paraId="58084C1F" w14:textId="77777777" w:rsidR="00F264AA" w:rsidRPr="00F264AA" w:rsidRDefault="00F264AA" w:rsidP="00F264AA">
      <w:pPr>
        <w:jc w:val="left"/>
        <w:rPr>
          <w:rFonts w:ascii="仿宋_GB2312" w:eastAsia="仿宋_GB2312" w:hAnsi="仿宋" w:cs="Times New Roman"/>
          <w:sz w:val="32"/>
          <w:szCs w:val="32"/>
        </w:rPr>
      </w:pPr>
    </w:p>
    <w:p w14:paraId="515D3673" w14:textId="77777777" w:rsidR="00F264AA" w:rsidRPr="00F264AA" w:rsidRDefault="00F264AA" w:rsidP="00F264AA">
      <w:pPr>
        <w:rPr>
          <w:rFonts w:ascii="Calibri" w:eastAsia="宋体" w:hAnsi="Calibri" w:cs="Times New Roman"/>
          <w:b/>
        </w:rPr>
      </w:pPr>
    </w:p>
    <w:p w14:paraId="7FFEB6E9" w14:textId="77777777" w:rsidR="00F264AA" w:rsidRPr="00F264AA" w:rsidRDefault="00F264AA" w:rsidP="00F264AA">
      <w:pPr>
        <w:rPr>
          <w:rFonts w:ascii="Calibri" w:eastAsia="宋体" w:hAnsi="Calibri" w:cs="Times New Roman"/>
          <w:b/>
        </w:rPr>
      </w:pPr>
    </w:p>
    <w:p w14:paraId="69BC0061" w14:textId="77777777" w:rsidR="00F264AA" w:rsidRPr="00F264AA" w:rsidRDefault="00F264AA" w:rsidP="00F264AA">
      <w:pPr>
        <w:rPr>
          <w:rFonts w:ascii="Calibri" w:eastAsia="宋体" w:hAnsi="Calibri" w:cs="Times New Roman"/>
          <w:b/>
        </w:rPr>
      </w:pPr>
    </w:p>
    <w:p w14:paraId="6C676D44" w14:textId="77777777" w:rsidR="00F264AA" w:rsidRPr="00F264AA" w:rsidRDefault="00F264AA" w:rsidP="00F264AA">
      <w:pPr>
        <w:rPr>
          <w:rFonts w:ascii="Calibri" w:eastAsia="宋体" w:hAnsi="Calibri" w:cs="Times New Roman"/>
          <w:b/>
        </w:rPr>
      </w:pPr>
    </w:p>
    <w:p w14:paraId="56D7B659" w14:textId="77777777" w:rsidR="00F264AA" w:rsidRPr="00F264AA" w:rsidRDefault="00F264AA" w:rsidP="00F264AA">
      <w:pPr>
        <w:rPr>
          <w:rFonts w:ascii="Calibri" w:eastAsia="宋体" w:hAnsi="Calibri" w:cs="Times New Roman"/>
          <w:b/>
        </w:rPr>
      </w:pPr>
    </w:p>
    <w:p w14:paraId="2C7B5CDC" w14:textId="77777777" w:rsidR="00F264AA" w:rsidRPr="00F264AA" w:rsidRDefault="00F264AA" w:rsidP="00F264AA">
      <w:pPr>
        <w:rPr>
          <w:rFonts w:ascii="Calibri" w:eastAsia="宋体" w:hAnsi="Calibri" w:cs="Times New Roman"/>
          <w:b/>
        </w:rPr>
      </w:pPr>
    </w:p>
    <w:p w14:paraId="13A62650" w14:textId="77777777" w:rsidR="00F264AA" w:rsidRPr="00F264AA" w:rsidRDefault="00F264AA" w:rsidP="00F264AA">
      <w:pPr>
        <w:rPr>
          <w:rFonts w:ascii="Calibri" w:eastAsia="宋体" w:hAnsi="Calibri" w:cs="Times New Roman"/>
          <w:b/>
        </w:rPr>
      </w:pPr>
    </w:p>
    <w:p w14:paraId="68187BFD" w14:textId="77777777" w:rsidR="00F264AA" w:rsidRPr="00F264AA" w:rsidRDefault="00F264AA" w:rsidP="00F264AA">
      <w:pPr>
        <w:rPr>
          <w:rFonts w:ascii="Calibri" w:eastAsia="宋体" w:hAnsi="Calibri" w:cs="Times New Roman"/>
          <w:b/>
        </w:rPr>
      </w:pPr>
    </w:p>
    <w:p w14:paraId="0E598A35" w14:textId="77777777" w:rsidR="00F264AA" w:rsidRPr="00F264AA" w:rsidRDefault="00F264AA" w:rsidP="00F264AA">
      <w:pPr>
        <w:rPr>
          <w:rFonts w:ascii="Calibri" w:eastAsia="宋体" w:hAnsi="Calibri" w:cs="Times New Roman"/>
          <w:b/>
        </w:rPr>
      </w:pPr>
    </w:p>
    <w:p w14:paraId="1C17B8F2" w14:textId="77777777" w:rsidR="00F264AA" w:rsidRPr="00F264AA" w:rsidRDefault="00F264AA" w:rsidP="00F264AA">
      <w:pPr>
        <w:rPr>
          <w:rFonts w:ascii="Calibri" w:eastAsia="宋体" w:hAnsi="Calibri" w:cs="Times New Roman"/>
          <w:b/>
        </w:rPr>
      </w:pPr>
    </w:p>
    <w:p w14:paraId="551EDD67" w14:textId="77777777" w:rsidR="00F264AA" w:rsidRPr="00F264AA" w:rsidRDefault="00F264AA" w:rsidP="00F264AA">
      <w:pPr>
        <w:rPr>
          <w:rFonts w:ascii="Calibri" w:eastAsia="宋体" w:hAnsi="Calibri" w:cs="Times New Roman"/>
          <w:b/>
        </w:rPr>
      </w:pPr>
    </w:p>
    <w:p w14:paraId="1C2088D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72D8FF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9F7FE7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59EA2D5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07DA4417"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0AC0FF15" w14:textId="77777777" w:rsidTr="00585BFB">
        <w:trPr>
          <w:trHeight w:val="288"/>
        </w:trPr>
        <w:tc>
          <w:tcPr>
            <w:tcW w:w="538" w:type="dxa"/>
            <w:vAlign w:val="center"/>
          </w:tcPr>
          <w:p w14:paraId="5B72E5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2" w:type="dxa"/>
            <w:vAlign w:val="center"/>
          </w:tcPr>
          <w:p w14:paraId="61EA5D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7076E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732755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47044B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7C78EFD" w14:textId="77777777" w:rsidTr="00585BFB">
        <w:trPr>
          <w:trHeight w:val="288"/>
        </w:trPr>
        <w:tc>
          <w:tcPr>
            <w:tcW w:w="538" w:type="dxa"/>
            <w:vMerge w:val="restart"/>
            <w:vAlign w:val="center"/>
          </w:tcPr>
          <w:p w14:paraId="290680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98341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3B7828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0BB2DC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7DEB2F2A" w14:textId="77777777" w:rsidTr="00585BFB">
        <w:trPr>
          <w:trHeight w:val="288"/>
        </w:trPr>
        <w:tc>
          <w:tcPr>
            <w:tcW w:w="538" w:type="dxa"/>
            <w:vMerge/>
            <w:vAlign w:val="center"/>
          </w:tcPr>
          <w:p w14:paraId="6DC5731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ADC8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084293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7D27E0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422647C3" w14:textId="77777777" w:rsidTr="00585BFB">
        <w:trPr>
          <w:trHeight w:val="288"/>
        </w:trPr>
        <w:tc>
          <w:tcPr>
            <w:tcW w:w="538" w:type="dxa"/>
            <w:vMerge/>
            <w:shd w:val="clear" w:color="auto" w:fill="auto"/>
            <w:vAlign w:val="center"/>
          </w:tcPr>
          <w:p w14:paraId="427D623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F2D60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ACE63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0ADC57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24AE9CC5" w14:textId="77777777" w:rsidTr="00585BFB">
        <w:trPr>
          <w:trHeight w:val="288"/>
        </w:trPr>
        <w:tc>
          <w:tcPr>
            <w:tcW w:w="538" w:type="dxa"/>
            <w:vMerge w:val="restart"/>
            <w:vAlign w:val="center"/>
          </w:tcPr>
          <w:p w14:paraId="519BD8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2D956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46D02D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3B7222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7F03F7BB" w14:textId="77777777" w:rsidTr="00585BFB">
        <w:trPr>
          <w:trHeight w:val="288"/>
        </w:trPr>
        <w:tc>
          <w:tcPr>
            <w:tcW w:w="538" w:type="dxa"/>
            <w:vMerge/>
            <w:shd w:val="clear" w:color="auto" w:fill="auto"/>
            <w:vAlign w:val="center"/>
          </w:tcPr>
          <w:p w14:paraId="59C0FA2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B4A44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4B2726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3803A5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1C24FC9E" w14:textId="77777777" w:rsidTr="00585BFB">
        <w:trPr>
          <w:trHeight w:val="288"/>
        </w:trPr>
        <w:tc>
          <w:tcPr>
            <w:tcW w:w="538" w:type="dxa"/>
            <w:vMerge w:val="restart"/>
            <w:vAlign w:val="center"/>
          </w:tcPr>
          <w:p w14:paraId="5643C7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15501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535D8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6DC43B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5DAD0AE6" w14:textId="77777777" w:rsidTr="00585BFB">
        <w:trPr>
          <w:trHeight w:val="288"/>
        </w:trPr>
        <w:tc>
          <w:tcPr>
            <w:tcW w:w="538" w:type="dxa"/>
            <w:vMerge/>
            <w:vAlign w:val="center"/>
          </w:tcPr>
          <w:p w14:paraId="51FBF54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9FD10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0C713C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6F2AF2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37304AAB" w14:textId="77777777" w:rsidTr="00585BFB">
        <w:trPr>
          <w:trHeight w:val="288"/>
        </w:trPr>
        <w:tc>
          <w:tcPr>
            <w:tcW w:w="538" w:type="dxa"/>
            <w:vMerge/>
            <w:vAlign w:val="center"/>
          </w:tcPr>
          <w:p w14:paraId="528805F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75A1B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66D5CD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332896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6E093AE4" w14:textId="77777777" w:rsidTr="00585BFB">
        <w:trPr>
          <w:trHeight w:val="288"/>
        </w:trPr>
        <w:tc>
          <w:tcPr>
            <w:tcW w:w="538" w:type="dxa"/>
            <w:vMerge/>
            <w:vAlign w:val="center"/>
          </w:tcPr>
          <w:p w14:paraId="52AD464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6F03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29E2D4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7E03AC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3125BF1A" w14:textId="77777777" w:rsidTr="00585BFB">
        <w:trPr>
          <w:trHeight w:val="288"/>
        </w:trPr>
        <w:tc>
          <w:tcPr>
            <w:tcW w:w="538" w:type="dxa"/>
            <w:vMerge/>
            <w:vAlign w:val="center"/>
          </w:tcPr>
          <w:p w14:paraId="732537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DFB6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22671F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6931A8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0900E448" w14:textId="77777777" w:rsidTr="00585BFB">
        <w:trPr>
          <w:trHeight w:val="288"/>
        </w:trPr>
        <w:tc>
          <w:tcPr>
            <w:tcW w:w="538" w:type="dxa"/>
            <w:vMerge/>
            <w:vAlign w:val="center"/>
          </w:tcPr>
          <w:p w14:paraId="1021213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204DE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FC592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099A8C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49C439C6" w14:textId="77777777" w:rsidTr="00585BFB">
        <w:trPr>
          <w:trHeight w:val="288"/>
        </w:trPr>
        <w:tc>
          <w:tcPr>
            <w:tcW w:w="538" w:type="dxa"/>
            <w:vMerge/>
            <w:vAlign w:val="center"/>
          </w:tcPr>
          <w:p w14:paraId="024265A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84202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2779AF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025D20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6B134161" w14:textId="77777777" w:rsidTr="00585BFB">
        <w:trPr>
          <w:trHeight w:val="288"/>
        </w:trPr>
        <w:tc>
          <w:tcPr>
            <w:tcW w:w="538" w:type="dxa"/>
            <w:vMerge/>
            <w:vAlign w:val="center"/>
          </w:tcPr>
          <w:p w14:paraId="07E9447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AF34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33FF6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47E9B0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3C74329D" w14:textId="77777777" w:rsidTr="00585BFB">
        <w:trPr>
          <w:trHeight w:val="288"/>
        </w:trPr>
        <w:tc>
          <w:tcPr>
            <w:tcW w:w="538" w:type="dxa"/>
            <w:vMerge/>
            <w:vAlign w:val="center"/>
          </w:tcPr>
          <w:p w14:paraId="5CC01D9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13C5E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13F139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2832B5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446EB77F" w14:textId="77777777" w:rsidTr="00585BFB">
        <w:trPr>
          <w:trHeight w:val="288"/>
        </w:trPr>
        <w:tc>
          <w:tcPr>
            <w:tcW w:w="538" w:type="dxa"/>
            <w:vMerge/>
            <w:shd w:val="clear" w:color="auto" w:fill="auto"/>
            <w:vAlign w:val="center"/>
          </w:tcPr>
          <w:p w14:paraId="50C6880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B5D49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74EB3E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7FD90A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78A0A469" w14:textId="77777777" w:rsidTr="00585BFB">
        <w:trPr>
          <w:trHeight w:val="288"/>
        </w:trPr>
        <w:tc>
          <w:tcPr>
            <w:tcW w:w="538" w:type="dxa"/>
            <w:vMerge w:val="restart"/>
            <w:vAlign w:val="center"/>
          </w:tcPr>
          <w:p w14:paraId="668261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2EDAC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62F498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5C7E69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04C3E995" w14:textId="77777777" w:rsidTr="00585BFB">
        <w:trPr>
          <w:trHeight w:val="288"/>
        </w:trPr>
        <w:tc>
          <w:tcPr>
            <w:tcW w:w="538" w:type="dxa"/>
            <w:vMerge/>
            <w:vAlign w:val="center"/>
          </w:tcPr>
          <w:p w14:paraId="45D05A7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52B46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4843EE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712A74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724CDBB0" w14:textId="77777777" w:rsidTr="00585BFB">
        <w:trPr>
          <w:trHeight w:val="288"/>
        </w:trPr>
        <w:tc>
          <w:tcPr>
            <w:tcW w:w="538" w:type="dxa"/>
            <w:vMerge/>
            <w:vAlign w:val="center"/>
          </w:tcPr>
          <w:p w14:paraId="6AE4AA8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16E0B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55BFEC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3EEBAC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3240A0E5" w14:textId="77777777" w:rsidTr="00585BFB">
        <w:trPr>
          <w:trHeight w:val="288"/>
        </w:trPr>
        <w:tc>
          <w:tcPr>
            <w:tcW w:w="538" w:type="dxa"/>
            <w:vMerge/>
            <w:vAlign w:val="center"/>
          </w:tcPr>
          <w:p w14:paraId="0994E38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FE97D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2B8BC7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2C6177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15D87F80" w14:textId="77777777" w:rsidTr="00585BFB">
        <w:trPr>
          <w:trHeight w:val="288"/>
        </w:trPr>
        <w:tc>
          <w:tcPr>
            <w:tcW w:w="538" w:type="dxa"/>
            <w:vMerge/>
            <w:vAlign w:val="center"/>
          </w:tcPr>
          <w:p w14:paraId="746946D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5CF4A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7C7634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5DC627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66737CAD" w14:textId="77777777" w:rsidTr="00585BFB">
        <w:trPr>
          <w:trHeight w:val="288"/>
        </w:trPr>
        <w:tc>
          <w:tcPr>
            <w:tcW w:w="538" w:type="dxa"/>
            <w:vAlign w:val="center"/>
          </w:tcPr>
          <w:p w14:paraId="2DA008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F7E55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CB21F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38729E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2043DC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FF2A886" w14:textId="77777777" w:rsidTr="00585BFB">
        <w:trPr>
          <w:trHeight w:val="288"/>
        </w:trPr>
        <w:tc>
          <w:tcPr>
            <w:tcW w:w="538" w:type="dxa"/>
            <w:vMerge w:val="restart"/>
            <w:vAlign w:val="center"/>
          </w:tcPr>
          <w:p w14:paraId="7782EC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4B92E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7F4C9D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393FC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47AF5E81" w14:textId="77777777" w:rsidTr="00585BFB">
        <w:trPr>
          <w:trHeight w:val="288"/>
        </w:trPr>
        <w:tc>
          <w:tcPr>
            <w:tcW w:w="538" w:type="dxa"/>
            <w:vMerge/>
            <w:vAlign w:val="center"/>
          </w:tcPr>
          <w:p w14:paraId="7B3806A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F6322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09233A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27962F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13F012C2" w14:textId="77777777" w:rsidTr="00585BFB">
        <w:trPr>
          <w:trHeight w:val="288"/>
        </w:trPr>
        <w:tc>
          <w:tcPr>
            <w:tcW w:w="538" w:type="dxa"/>
            <w:vMerge/>
            <w:shd w:val="clear" w:color="auto" w:fill="auto"/>
            <w:vAlign w:val="center"/>
          </w:tcPr>
          <w:p w14:paraId="2DC95B3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0BD63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1CAAEE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6493C4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0228EDE0" w14:textId="77777777" w:rsidTr="00585BFB">
        <w:trPr>
          <w:trHeight w:val="288"/>
        </w:trPr>
        <w:tc>
          <w:tcPr>
            <w:tcW w:w="538" w:type="dxa"/>
            <w:vMerge w:val="restart"/>
            <w:vAlign w:val="center"/>
          </w:tcPr>
          <w:p w14:paraId="7C0C4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7EDFDB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CEB7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1F4702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5A838097" w14:textId="77777777" w:rsidTr="00585BFB">
        <w:trPr>
          <w:trHeight w:val="288"/>
        </w:trPr>
        <w:tc>
          <w:tcPr>
            <w:tcW w:w="538" w:type="dxa"/>
            <w:vMerge/>
            <w:shd w:val="clear" w:color="auto" w:fill="auto"/>
            <w:vAlign w:val="center"/>
          </w:tcPr>
          <w:p w14:paraId="773A6DF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7994A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6EBB34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1EDB34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8D9AFD6" w14:textId="77777777" w:rsidTr="00585BFB">
        <w:trPr>
          <w:trHeight w:val="288"/>
        </w:trPr>
        <w:tc>
          <w:tcPr>
            <w:tcW w:w="538" w:type="dxa"/>
            <w:vMerge w:val="restart"/>
            <w:vAlign w:val="center"/>
          </w:tcPr>
          <w:p w14:paraId="01E90E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4E5CD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F153D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4CE2EE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5F012004" w14:textId="77777777" w:rsidTr="00585BFB">
        <w:trPr>
          <w:trHeight w:val="288"/>
        </w:trPr>
        <w:tc>
          <w:tcPr>
            <w:tcW w:w="538" w:type="dxa"/>
            <w:vMerge/>
            <w:vAlign w:val="center"/>
          </w:tcPr>
          <w:p w14:paraId="123B884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E6BB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7EA54C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267E86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4FA2E7AA" w14:textId="77777777" w:rsidTr="00585BFB">
        <w:trPr>
          <w:trHeight w:val="288"/>
        </w:trPr>
        <w:tc>
          <w:tcPr>
            <w:tcW w:w="538" w:type="dxa"/>
            <w:vMerge/>
            <w:vAlign w:val="center"/>
          </w:tcPr>
          <w:p w14:paraId="493627B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9FB2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3293FD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7280BB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45D85615" w14:textId="77777777" w:rsidTr="00585BFB">
        <w:trPr>
          <w:trHeight w:val="288"/>
        </w:trPr>
        <w:tc>
          <w:tcPr>
            <w:tcW w:w="538" w:type="dxa"/>
            <w:vMerge/>
            <w:vAlign w:val="center"/>
          </w:tcPr>
          <w:p w14:paraId="379E3EE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CDFC4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3F8B4F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5E783D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0F4FEF4A" w14:textId="77777777" w:rsidTr="00585BFB">
        <w:trPr>
          <w:trHeight w:val="288"/>
        </w:trPr>
        <w:tc>
          <w:tcPr>
            <w:tcW w:w="538" w:type="dxa"/>
            <w:vMerge/>
            <w:vAlign w:val="center"/>
          </w:tcPr>
          <w:p w14:paraId="176B504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AF375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8FB3A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1905D1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68A41398" w14:textId="77777777" w:rsidTr="00585BFB">
        <w:trPr>
          <w:trHeight w:val="288"/>
        </w:trPr>
        <w:tc>
          <w:tcPr>
            <w:tcW w:w="538" w:type="dxa"/>
            <w:vMerge/>
            <w:vAlign w:val="center"/>
          </w:tcPr>
          <w:p w14:paraId="089B969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3EDEF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A12CB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6E26FC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6D7BF2D" w14:textId="77777777" w:rsidTr="00585BFB">
        <w:trPr>
          <w:trHeight w:val="288"/>
        </w:trPr>
        <w:tc>
          <w:tcPr>
            <w:tcW w:w="538" w:type="dxa"/>
            <w:vMerge/>
            <w:vAlign w:val="center"/>
          </w:tcPr>
          <w:p w14:paraId="7990ADA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E6378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090718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704DE1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704ECA4D" w14:textId="77777777" w:rsidTr="00585BFB">
        <w:trPr>
          <w:trHeight w:val="288"/>
        </w:trPr>
        <w:tc>
          <w:tcPr>
            <w:tcW w:w="538" w:type="dxa"/>
            <w:vMerge/>
            <w:vAlign w:val="center"/>
          </w:tcPr>
          <w:p w14:paraId="4DCE220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7FB2F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A4E58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AB156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4E02028F" w14:textId="77777777" w:rsidTr="00585BFB">
        <w:trPr>
          <w:trHeight w:val="288"/>
        </w:trPr>
        <w:tc>
          <w:tcPr>
            <w:tcW w:w="538" w:type="dxa"/>
            <w:vMerge/>
            <w:vAlign w:val="center"/>
          </w:tcPr>
          <w:p w14:paraId="19B3D93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3A10C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74784E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466C90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64C958DF" w14:textId="77777777" w:rsidTr="00585BFB">
        <w:trPr>
          <w:trHeight w:val="288"/>
        </w:trPr>
        <w:tc>
          <w:tcPr>
            <w:tcW w:w="538" w:type="dxa"/>
            <w:vMerge/>
            <w:shd w:val="clear" w:color="auto" w:fill="auto"/>
            <w:vAlign w:val="center"/>
          </w:tcPr>
          <w:p w14:paraId="3E2915F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93BB1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20C5B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7F0E5B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74580031" w14:textId="77777777" w:rsidTr="00585BFB">
        <w:trPr>
          <w:trHeight w:val="288"/>
        </w:trPr>
        <w:tc>
          <w:tcPr>
            <w:tcW w:w="538" w:type="dxa"/>
            <w:vMerge w:val="restart"/>
            <w:vAlign w:val="center"/>
          </w:tcPr>
          <w:p w14:paraId="1B6342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4A083E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9535D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4E2ECC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6E216B73" w14:textId="77777777" w:rsidTr="00585BFB">
        <w:trPr>
          <w:trHeight w:val="288"/>
        </w:trPr>
        <w:tc>
          <w:tcPr>
            <w:tcW w:w="538" w:type="dxa"/>
            <w:vMerge/>
            <w:vAlign w:val="center"/>
          </w:tcPr>
          <w:p w14:paraId="6F0C4B5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5B326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4C73A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6A2D7D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0CE06158" w14:textId="77777777" w:rsidTr="00585BFB">
        <w:trPr>
          <w:trHeight w:val="288"/>
        </w:trPr>
        <w:tc>
          <w:tcPr>
            <w:tcW w:w="538" w:type="dxa"/>
            <w:vMerge/>
            <w:vAlign w:val="center"/>
          </w:tcPr>
          <w:p w14:paraId="1323FDB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6C7F3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1FD24F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62485B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7A1B1B37" w14:textId="77777777" w:rsidTr="00585BFB">
        <w:trPr>
          <w:trHeight w:val="288"/>
        </w:trPr>
        <w:tc>
          <w:tcPr>
            <w:tcW w:w="538" w:type="dxa"/>
            <w:vMerge/>
            <w:vAlign w:val="center"/>
          </w:tcPr>
          <w:p w14:paraId="170312F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BFB1E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1BC8BC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7EE389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186A912B" w14:textId="77777777" w:rsidTr="00585BFB">
        <w:trPr>
          <w:trHeight w:val="288"/>
        </w:trPr>
        <w:tc>
          <w:tcPr>
            <w:tcW w:w="538" w:type="dxa"/>
            <w:vMerge/>
            <w:vAlign w:val="center"/>
          </w:tcPr>
          <w:p w14:paraId="7CF0154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16D0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ED325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356255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4B4FCEBA" w14:textId="77777777" w:rsidR="00F264AA" w:rsidRPr="00F264AA" w:rsidRDefault="00F264AA" w:rsidP="00F264AA">
      <w:pPr>
        <w:rPr>
          <w:rFonts w:ascii="Calibri" w:eastAsia="宋体" w:hAnsi="Calibri" w:cs="Times New Roman"/>
          <w:b/>
        </w:rPr>
      </w:pPr>
    </w:p>
    <w:p w14:paraId="4FBA8093" w14:textId="77777777" w:rsidR="00F264AA" w:rsidRPr="00F264AA" w:rsidRDefault="00F264AA" w:rsidP="00F264AA">
      <w:pPr>
        <w:rPr>
          <w:rFonts w:ascii="Calibri" w:eastAsia="宋体" w:hAnsi="Calibri" w:cs="Times New Roman"/>
          <w:b/>
        </w:rPr>
      </w:pPr>
    </w:p>
    <w:p w14:paraId="40E35A6C" w14:textId="77777777" w:rsidR="00F264AA" w:rsidRPr="00F264AA" w:rsidRDefault="00F264AA" w:rsidP="00F264AA">
      <w:pPr>
        <w:rPr>
          <w:rFonts w:ascii="Calibri" w:eastAsia="宋体" w:hAnsi="Calibri" w:cs="Times New Roman"/>
          <w:b/>
        </w:rPr>
      </w:pPr>
    </w:p>
    <w:p w14:paraId="6D10C4F6" w14:textId="77777777" w:rsidR="00F264AA" w:rsidRPr="00F264AA" w:rsidRDefault="00F264AA" w:rsidP="00F264AA">
      <w:pPr>
        <w:rPr>
          <w:rFonts w:ascii="Calibri" w:eastAsia="宋体" w:hAnsi="Calibri" w:cs="Times New Roman"/>
          <w:b/>
        </w:rPr>
      </w:pPr>
    </w:p>
    <w:p w14:paraId="37610881" w14:textId="77777777" w:rsidR="00F264AA" w:rsidRPr="00F264AA" w:rsidRDefault="00F264AA" w:rsidP="00F264AA">
      <w:pPr>
        <w:rPr>
          <w:rFonts w:ascii="Calibri" w:eastAsia="宋体" w:hAnsi="Calibri" w:cs="Times New Roman"/>
          <w:b/>
        </w:rPr>
      </w:pPr>
    </w:p>
    <w:p w14:paraId="20900F83" w14:textId="77777777" w:rsidR="00F264AA" w:rsidRPr="00F264AA" w:rsidRDefault="00F264AA" w:rsidP="00F264AA">
      <w:pPr>
        <w:rPr>
          <w:rFonts w:ascii="Calibri" w:eastAsia="宋体" w:hAnsi="Calibri" w:cs="Times New Roman"/>
          <w:b/>
        </w:rPr>
      </w:pPr>
    </w:p>
    <w:p w14:paraId="51AFD57A" w14:textId="77777777" w:rsidR="00F264AA" w:rsidRPr="00F264AA" w:rsidRDefault="00F264AA" w:rsidP="00F264AA">
      <w:pPr>
        <w:rPr>
          <w:rFonts w:ascii="Calibri" w:eastAsia="宋体" w:hAnsi="Calibri" w:cs="Times New Roman"/>
          <w:b/>
        </w:rPr>
      </w:pPr>
    </w:p>
    <w:p w14:paraId="619D8EB2" w14:textId="77777777" w:rsidR="00F264AA" w:rsidRPr="00F264AA" w:rsidRDefault="00F264AA" w:rsidP="00F264AA">
      <w:pPr>
        <w:rPr>
          <w:rFonts w:ascii="Calibri" w:eastAsia="宋体" w:hAnsi="Calibri" w:cs="Times New Roman"/>
          <w:b/>
        </w:rPr>
      </w:pPr>
    </w:p>
    <w:p w14:paraId="747839A6" w14:textId="77777777" w:rsidR="00F264AA" w:rsidRPr="00F264AA" w:rsidRDefault="00F264AA" w:rsidP="00F264AA">
      <w:pPr>
        <w:rPr>
          <w:rFonts w:ascii="Calibri" w:eastAsia="宋体" w:hAnsi="Calibri" w:cs="Times New Roman"/>
          <w:b/>
        </w:rPr>
      </w:pPr>
    </w:p>
    <w:p w14:paraId="4348803A" w14:textId="77777777" w:rsidR="00F264AA" w:rsidRPr="00F264AA" w:rsidRDefault="00F264AA" w:rsidP="00F264AA">
      <w:pPr>
        <w:rPr>
          <w:rFonts w:ascii="Calibri" w:eastAsia="宋体" w:hAnsi="Calibri" w:cs="Times New Roman"/>
          <w:b/>
        </w:rPr>
      </w:pPr>
    </w:p>
    <w:p w14:paraId="4F6C12B4" w14:textId="77777777" w:rsidR="00F264AA" w:rsidRPr="00F264AA" w:rsidRDefault="00F264AA" w:rsidP="00F264AA">
      <w:pPr>
        <w:rPr>
          <w:rFonts w:ascii="Calibri" w:eastAsia="宋体" w:hAnsi="Calibri" w:cs="Times New Roman"/>
          <w:b/>
        </w:rPr>
      </w:pPr>
    </w:p>
    <w:p w14:paraId="001650DF" w14:textId="77777777" w:rsidR="00F264AA" w:rsidRPr="00F264AA" w:rsidRDefault="00F264AA" w:rsidP="00F264AA">
      <w:pPr>
        <w:rPr>
          <w:rFonts w:ascii="Calibri" w:eastAsia="宋体" w:hAnsi="Calibri" w:cs="Times New Roman"/>
          <w:b/>
        </w:rPr>
      </w:pPr>
    </w:p>
    <w:p w14:paraId="73292771" w14:textId="77777777" w:rsidR="00F264AA" w:rsidRPr="00F264AA" w:rsidRDefault="00F264AA" w:rsidP="00F264AA">
      <w:pPr>
        <w:rPr>
          <w:rFonts w:ascii="Calibri" w:eastAsia="宋体" w:hAnsi="Calibri" w:cs="Times New Roman"/>
          <w:b/>
        </w:rPr>
      </w:pPr>
    </w:p>
    <w:p w14:paraId="0CDB0F3E" w14:textId="77777777" w:rsidR="00F264AA" w:rsidRPr="00F264AA" w:rsidRDefault="00F264AA" w:rsidP="00F264AA">
      <w:pPr>
        <w:rPr>
          <w:rFonts w:ascii="Calibri" w:eastAsia="宋体" w:hAnsi="Calibri" w:cs="Times New Roman"/>
          <w:b/>
        </w:rPr>
      </w:pPr>
    </w:p>
    <w:p w14:paraId="4AE4821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B5F413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505494F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57E2DED4"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472794C3" w14:textId="77777777" w:rsidTr="00585BFB">
        <w:trPr>
          <w:trHeight w:val="288"/>
        </w:trPr>
        <w:tc>
          <w:tcPr>
            <w:tcW w:w="540" w:type="dxa"/>
            <w:vAlign w:val="center"/>
          </w:tcPr>
          <w:p w14:paraId="358B5F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3EE828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B6D34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578274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2CA7F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6D839E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D53E9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D7D0B26" w14:textId="77777777" w:rsidTr="00585BFB">
        <w:trPr>
          <w:trHeight w:val="288"/>
        </w:trPr>
        <w:tc>
          <w:tcPr>
            <w:tcW w:w="540" w:type="dxa"/>
            <w:vMerge w:val="restart"/>
            <w:vAlign w:val="center"/>
          </w:tcPr>
          <w:p w14:paraId="5482E1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C0AD0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05EE4D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2231D9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6DA44D09" w14:textId="77777777" w:rsidTr="00585BFB">
        <w:trPr>
          <w:trHeight w:val="288"/>
        </w:trPr>
        <w:tc>
          <w:tcPr>
            <w:tcW w:w="540" w:type="dxa"/>
            <w:vMerge/>
            <w:vAlign w:val="center"/>
          </w:tcPr>
          <w:p w14:paraId="712198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EFF5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009D66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317EEF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0314ED44" w14:textId="77777777" w:rsidTr="00585BFB">
        <w:trPr>
          <w:trHeight w:val="288"/>
        </w:trPr>
        <w:tc>
          <w:tcPr>
            <w:tcW w:w="540" w:type="dxa"/>
            <w:vMerge/>
            <w:shd w:val="clear" w:color="auto" w:fill="auto"/>
            <w:vAlign w:val="center"/>
          </w:tcPr>
          <w:p w14:paraId="532C3CC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32493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0D2C53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788AE2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703D2575" w14:textId="77777777" w:rsidTr="00585BFB">
        <w:trPr>
          <w:trHeight w:val="288"/>
        </w:trPr>
        <w:tc>
          <w:tcPr>
            <w:tcW w:w="540" w:type="dxa"/>
            <w:vMerge w:val="restart"/>
            <w:vAlign w:val="center"/>
          </w:tcPr>
          <w:p w14:paraId="54DEED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7423A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12D6B2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517E2A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4A2708D6" w14:textId="77777777" w:rsidTr="00585BFB">
        <w:trPr>
          <w:trHeight w:val="288"/>
        </w:trPr>
        <w:tc>
          <w:tcPr>
            <w:tcW w:w="540" w:type="dxa"/>
            <w:vMerge/>
            <w:shd w:val="clear" w:color="auto" w:fill="auto"/>
            <w:vAlign w:val="center"/>
          </w:tcPr>
          <w:p w14:paraId="74D2E6A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9E847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3F060C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66223A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1C446C06" w14:textId="77777777" w:rsidTr="00585BFB">
        <w:trPr>
          <w:trHeight w:val="288"/>
        </w:trPr>
        <w:tc>
          <w:tcPr>
            <w:tcW w:w="540" w:type="dxa"/>
            <w:vMerge w:val="restart"/>
            <w:vAlign w:val="center"/>
          </w:tcPr>
          <w:p w14:paraId="568AD2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6C9ED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2BBAF4D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E4FF3B0" w14:textId="77777777" w:rsidR="00F264AA" w:rsidRPr="00F264AA" w:rsidRDefault="00F264AA" w:rsidP="00F264AA">
            <w:pPr>
              <w:jc w:val="center"/>
              <w:rPr>
                <w:rFonts w:ascii="Calibri" w:eastAsia="宋体" w:hAnsi="Calibri" w:cs="Times New Roman"/>
                <w:sz w:val="22"/>
              </w:rPr>
            </w:pPr>
          </w:p>
        </w:tc>
      </w:tr>
      <w:tr w:rsidR="00F264AA" w:rsidRPr="00F264AA" w14:paraId="0EF4EC28" w14:textId="77777777" w:rsidTr="00585BFB">
        <w:trPr>
          <w:trHeight w:val="288"/>
        </w:trPr>
        <w:tc>
          <w:tcPr>
            <w:tcW w:w="540" w:type="dxa"/>
            <w:vMerge/>
            <w:vAlign w:val="center"/>
          </w:tcPr>
          <w:p w14:paraId="07F0E7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F900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4E916F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3C6878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791B2C2" w14:textId="77777777" w:rsidTr="00585BFB">
        <w:trPr>
          <w:trHeight w:val="288"/>
        </w:trPr>
        <w:tc>
          <w:tcPr>
            <w:tcW w:w="540" w:type="dxa"/>
            <w:vMerge/>
            <w:vAlign w:val="center"/>
          </w:tcPr>
          <w:p w14:paraId="651460E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D60B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0372039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8001E28" w14:textId="77777777" w:rsidR="00F264AA" w:rsidRPr="00F264AA" w:rsidRDefault="00F264AA" w:rsidP="00F264AA">
            <w:pPr>
              <w:jc w:val="center"/>
              <w:rPr>
                <w:rFonts w:ascii="Calibri" w:eastAsia="宋体" w:hAnsi="Calibri" w:cs="Times New Roman"/>
                <w:sz w:val="22"/>
              </w:rPr>
            </w:pPr>
          </w:p>
        </w:tc>
      </w:tr>
      <w:tr w:rsidR="00F264AA" w:rsidRPr="00F264AA" w14:paraId="54BE7474" w14:textId="77777777" w:rsidTr="00585BFB">
        <w:trPr>
          <w:trHeight w:val="288"/>
        </w:trPr>
        <w:tc>
          <w:tcPr>
            <w:tcW w:w="540" w:type="dxa"/>
            <w:vMerge/>
            <w:vAlign w:val="center"/>
          </w:tcPr>
          <w:p w14:paraId="3B8388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0E0B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75D89C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11E68D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446FA8D9" w14:textId="77777777" w:rsidTr="00585BFB">
        <w:trPr>
          <w:trHeight w:val="288"/>
        </w:trPr>
        <w:tc>
          <w:tcPr>
            <w:tcW w:w="540" w:type="dxa"/>
            <w:vMerge/>
            <w:vAlign w:val="center"/>
          </w:tcPr>
          <w:p w14:paraId="2986779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A669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591B8381"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F90E361" w14:textId="77777777" w:rsidR="00F264AA" w:rsidRPr="00F264AA" w:rsidRDefault="00F264AA" w:rsidP="00F264AA">
            <w:pPr>
              <w:jc w:val="center"/>
              <w:rPr>
                <w:rFonts w:ascii="Calibri" w:eastAsia="宋体" w:hAnsi="Calibri" w:cs="Times New Roman"/>
                <w:sz w:val="22"/>
              </w:rPr>
            </w:pPr>
          </w:p>
        </w:tc>
      </w:tr>
      <w:tr w:rsidR="00F264AA" w:rsidRPr="00F264AA" w14:paraId="5C35D3FD" w14:textId="77777777" w:rsidTr="00585BFB">
        <w:trPr>
          <w:trHeight w:val="288"/>
        </w:trPr>
        <w:tc>
          <w:tcPr>
            <w:tcW w:w="540" w:type="dxa"/>
            <w:vMerge/>
            <w:vAlign w:val="center"/>
          </w:tcPr>
          <w:p w14:paraId="0AAD77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DDC8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465E48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2A1AAB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479D4C01" w14:textId="77777777" w:rsidTr="00585BFB">
        <w:trPr>
          <w:trHeight w:val="288"/>
        </w:trPr>
        <w:tc>
          <w:tcPr>
            <w:tcW w:w="540" w:type="dxa"/>
            <w:vMerge/>
            <w:vAlign w:val="center"/>
          </w:tcPr>
          <w:p w14:paraId="18126E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2E72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EEE09D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CFBEC18" w14:textId="77777777" w:rsidR="00F264AA" w:rsidRPr="00F264AA" w:rsidRDefault="00F264AA" w:rsidP="00F264AA">
            <w:pPr>
              <w:jc w:val="center"/>
              <w:rPr>
                <w:rFonts w:ascii="Calibri" w:eastAsia="宋体" w:hAnsi="Calibri" w:cs="Times New Roman"/>
                <w:sz w:val="22"/>
              </w:rPr>
            </w:pPr>
          </w:p>
        </w:tc>
      </w:tr>
      <w:tr w:rsidR="00F264AA" w:rsidRPr="00F264AA" w14:paraId="0DCF7D47" w14:textId="77777777" w:rsidTr="00585BFB">
        <w:trPr>
          <w:trHeight w:val="288"/>
        </w:trPr>
        <w:tc>
          <w:tcPr>
            <w:tcW w:w="540" w:type="dxa"/>
            <w:vMerge/>
            <w:vAlign w:val="center"/>
          </w:tcPr>
          <w:p w14:paraId="7879A2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673D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2CA2FC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03B33A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0C3CDDE8" w14:textId="77777777" w:rsidTr="00585BFB">
        <w:trPr>
          <w:trHeight w:val="288"/>
        </w:trPr>
        <w:tc>
          <w:tcPr>
            <w:tcW w:w="540" w:type="dxa"/>
            <w:vMerge/>
            <w:vAlign w:val="center"/>
          </w:tcPr>
          <w:p w14:paraId="6C05CB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5195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15EED817"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6E4A28E" w14:textId="77777777" w:rsidR="00F264AA" w:rsidRPr="00F264AA" w:rsidRDefault="00F264AA" w:rsidP="00F264AA">
            <w:pPr>
              <w:jc w:val="center"/>
              <w:rPr>
                <w:rFonts w:ascii="Calibri" w:eastAsia="宋体" w:hAnsi="Calibri" w:cs="Times New Roman"/>
                <w:sz w:val="22"/>
              </w:rPr>
            </w:pPr>
          </w:p>
        </w:tc>
      </w:tr>
      <w:tr w:rsidR="00F264AA" w:rsidRPr="00F264AA" w14:paraId="1E2D8B99" w14:textId="77777777" w:rsidTr="00585BFB">
        <w:trPr>
          <w:trHeight w:val="288"/>
        </w:trPr>
        <w:tc>
          <w:tcPr>
            <w:tcW w:w="540" w:type="dxa"/>
            <w:vMerge/>
            <w:shd w:val="clear" w:color="auto" w:fill="auto"/>
            <w:vAlign w:val="center"/>
          </w:tcPr>
          <w:p w14:paraId="1619C93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4975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7B2EDC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4FDAF6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618FA856" w14:textId="77777777" w:rsidTr="00585BFB">
        <w:trPr>
          <w:trHeight w:val="288"/>
        </w:trPr>
        <w:tc>
          <w:tcPr>
            <w:tcW w:w="540" w:type="dxa"/>
            <w:vMerge w:val="restart"/>
            <w:vAlign w:val="center"/>
          </w:tcPr>
          <w:p w14:paraId="54511C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6C656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42022E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68C17A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7A05F29A" w14:textId="77777777" w:rsidTr="00585BFB">
        <w:trPr>
          <w:trHeight w:val="288"/>
        </w:trPr>
        <w:tc>
          <w:tcPr>
            <w:tcW w:w="540" w:type="dxa"/>
            <w:vMerge/>
            <w:vAlign w:val="center"/>
          </w:tcPr>
          <w:p w14:paraId="5F39E4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F092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0A3B0A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15FF30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C73B4BF" w14:textId="77777777" w:rsidTr="00585BFB">
        <w:trPr>
          <w:trHeight w:val="288"/>
        </w:trPr>
        <w:tc>
          <w:tcPr>
            <w:tcW w:w="540" w:type="dxa"/>
            <w:vMerge/>
            <w:vAlign w:val="center"/>
          </w:tcPr>
          <w:p w14:paraId="513908B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1017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485879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05320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6F56EC77" w14:textId="77777777" w:rsidTr="00585BFB">
        <w:trPr>
          <w:trHeight w:val="288"/>
        </w:trPr>
        <w:tc>
          <w:tcPr>
            <w:tcW w:w="540" w:type="dxa"/>
            <w:vMerge/>
            <w:vAlign w:val="center"/>
          </w:tcPr>
          <w:p w14:paraId="2DE9FF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0E8F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1AAFDE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67F9A5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53FA067A" w14:textId="77777777" w:rsidTr="00585BFB">
        <w:trPr>
          <w:trHeight w:val="288"/>
        </w:trPr>
        <w:tc>
          <w:tcPr>
            <w:tcW w:w="540" w:type="dxa"/>
            <w:vMerge/>
            <w:vAlign w:val="center"/>
          </w:tcPr>
          <w:p w14:paraId="74BA77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8D4D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37E545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71AB4E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C008901" w14:textId="77777777" w:rsidTr="00585BFB">
        <w:trPr>
          <w:trHeight w:val="288"/>
        </w:trPr>
        <w:tc>
          <w:tcPr>
            <w:tcW w:w="540" w:type="dxa"/>
            <w:vAlign w:val="center"/>
          </w:tcPr>
          <w:p w14:paraId="39D75C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160831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3506B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4F48D6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848E6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FBCA9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3BCC5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187ED20" w14:textId="77777777" w:rsidTr="00585BFB">
        <w:trPr>
          <w:trHeight w:val="288"/>
        </w:trPr>
        <w:tc>
          <w:tcPr>
            <w:tcW w:w="540" w:type="dxa"/>
            <w:vMerge w:val="restart"/>
            <w:vAlign w:val="center"/>
          </w:tcPr>
          <w:p w14:paraId="1B94C8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35E267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49ADCD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2BB81E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60943D02" w14:textId="77777777" w:rsidTr="00585BFB">
        <w:trPr>
          <w:trHeight w:val="288"/>
        </w:trPr>
        <w:tc>
          <w:tcPr>
            <w:tcW w:w="540" w:type="dxa"/>
            <w:vMerge/>
            <w:vAlign w:val="center"/>
          </w:tcPr>
          <w:p w14:paraId="66A0BBD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F5311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70D079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08C3F4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24684B0D" w14:textId="77777777" w:rsidTr="00585BFB">
        <w:trPr>
          <w:trHeight w:val="288"/>
        </w:trPr>
        <w:tc>
          <w:tcPr>
            <w:tcW w:w="540" w:type="dxa"/>
            <w:vMerge/>
            <w:shd w:val="clear" w:color="auto" w:fill="auto"/>
            <w:vAlign w:val="center"/>
          </w:tcPr>
          <w:p w14:paraId="31F5675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E8976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6A8E32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6C2361B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024B7930" w14:textId="77777777" w:rsidTr="00585BFB">
        <w:trPr>
          <w:trHeight w:val="288"/>
        </w:trPr>
        <w:tc>
          <w:tcPr>
            <w:tcW w:w="540" w:type="dxa"/>
            <w:vMerge w:val="restart"/>
            <w:vAlign w:val="center"/>
          </w:tcPr>
          <w:p w14:paraId="5013F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8748E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1A8693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37E5B4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5A6DE4A" w14:textId="77777777" w:rsidTr="00585BFB">
        <w:trPr>
          <w:trHeight w:val="288"/>
        </w:trPr>
        <w:tc>
          <w:tcPr>
            <w:tcW w:w="540" w:type="dxa"/>
            <w:vMerge/>
            <w:shd w:val="clear" w:color="auto" w:fill="auto"/>
            <w:vAlign w:val="center"/>
          </w:tcPr>
          <w:p w14:paraId="2474C74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F0CF7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1F8E7F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38CAC2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46692D7" w14:textId="77777777" w:rsidTr="00585BFB">
        <w:trPr>
          <w:trHeight w:val="288"/>
        </w:trPr>
        <w:tc>
          <w:tcPr>
            <w:tcW w:w="540" w:type="dxa"/>
            <w:vMerge w:val="restart"/>
            <w:vAlign w:val="center"/>
          </w:tcPr>
          <w:p w14:paraId="7DAAA5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168FCF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26284E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73490C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6400710D" w14:textId="77777777" w:rsidTr="00585BFB">
        <w:trPr>
          <w:trHeight w:val="288"/>
        </w:trPr>
        <w:tc>
          <w:tcPr>
            <w:tcW w:w="540" w:type="dxa"/>
            <w:vMerge/>
            <w:vAlign w:val="center"/>
          </w:tcPr>
          <w:p w14:paraId="7E1C1B7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757A5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186FAC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0F3AF6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147548E2" w14:textId="77777777" w:rsidTr="00585BFB">
        <w:trPr>
          <w:trHeight w:val="288"/>
        </w:trPr>
        <w:tc>
          <w:tcPr>
            <w:tcW w:w="540" w:type="dxa"/>
            <w:vMerge/>
            <w:vAlign w:val="center"/>
          </w:tcPr>
          <w:p w14:paraId="7FFDFA9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D83E1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578018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684404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A686474" w14:textId="77777777" w:rsidTr="00585BFB">
        <w:trPr>
          <w:trHeight w:val="288"/>
        </w:trPr>
        <w:tc>
          <w:tcPr>
            <w:tcW w:w="540" w:type="dxa"/>
            <w:vMerge/>
            <w:vAlign w:val="center"/>
          </w:tcPr>
          <w:p w14:paraId="7279B14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19222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1E4D9C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227194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34DBD618" w14:textId="77777777" w:rsidTr="00585BFB">
        <w:trPr>
          <w:trHeight w:val="288"/>
        </w:trPr>
        <w:tc>
          <w:tcPr>
            <w:tcW w:w="540" w:type="dxa"/>
            <w:vMerge/>
            <w:vAlign w:val="center"/>
          </w:tcPr>
          <w:p w14:paraId="11E2C09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303ED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08CB5A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7C6E77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430ADE8F" w14:textId="77777777" w:rsidTr="00585BFB">
        <w:trPr>
          <w:trHeight w:val="288"/>
        </w:trPr>
        <w:tc>
          <w:tcPr>
            <w:tcW w:w="540" w:type="dxa"/>
            <w:vMerge/>
            <w:vAlign w:val="center"/>
          </w:tcPr>
          <w:p w14:paraId="70B132A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8F12C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3731D5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0DCE6B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4406A9A8" w14:textId="77777777" w:rsidTr="00585BFB">
        <w:trPr>
          <w:trHeight w:val="288"/>
        </w:trPr>
        <w:tc>
          <w:tcPr>
            <w:tcW w:w="540" w:type="dxa"/>
            <w:vMerge/>
            <w:vAlign w:val="center"/>
          </w:tcPr>
          <w:p w14:paraId="1308DF2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666A9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3B78B9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217C99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F6B9F9A" w14:textId="77777777" w:rsidTr="00585BFB">
        <w:trPr>
          <w:trHeight w:val="288"/>
        </w:trPr>
        <w:tc>
          <w:tcPr>
            <w:tcW w:w="540" w:type="dxa"/>
            <w:vMerge/>
            <w:vAlign w:val="center"/>
          </w:tcPr>
          <w:p w14:paraId="4EA77A4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A0A02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3D1C4C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01C1B5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0B69425F" w14:textId="77777777" w:rsidTr="00585BFB">
        <w:trPr>
          <w:trHeight w:val="288"/>
        </w:trPr>
        <w:tc>
          <w:tcPr>
            <w:tcW w:w="540" w:type="dxa"/>
            <w:vMerge/>
            <w:vAlign w:val="center"/>
          </w:tcPr>
          <w:p w14:paraId="5ED6C47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03CF5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6DACE1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1C4483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5546CC7D" w14:textId="77777777" w:rsidTr="00585BFB">
        <w:trPr>
          <w:trHeight w:val="288"/>
        </w:trPr>
        <w:tc>
          <w:tcPr>
            <w:tcW w:w="540" w:type="dxa"/>
            <w:vMerge/>
            <w:shd w:val="clear" w:color="auto" w:fill="auto"/>
            <w:vAlign w:val="center"/>
          </w:tcPr>
          <w:p w14:paraId="6023F500"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E7AED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2CF8DB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620783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6A6B373E" w14:textId="77777777" w:rsidTr="00585BFB">
        <w:trPr>
          <w:trHeight w:val="288"/>
        </w:trPr>
        <w:tc>
          <w:tcPr>
            <w:tcW w:w="540" w:type="dxa"/>
            <w:vMerge w:val="restart"/>
            <w:vAlign w:val="center"/>
          </w:tcPr>
          <w:p w14:paraId="181FCB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16CDC8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6F97BDD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2B5B58D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2BE40385" w14:textId="77777777" w:rsidTr="00585BFB">
        <w:trPr>
          <w:trHeight w:val="288"/>
        </w:trPr>
        <w:tc>
          <w:tcPr>
            <w:tcW w:w="540" w:type="dxa"/>
            <w:vMerge/>
            <w:vAlign w:val="center"/>
          </w:tcPr>
          <w:p w14:paraId="2E33464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01AE1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224383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130B19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2AC095DD" w14:textId="77777777" w:rsidTr="00585BFB">
        <w:trPr>
          <w:trHeight w:val="288"/>
        </w:trPr>
        <w:tc>
          <w:tcPr>
            <w:tcW w:w="540" w:type="dxa"/>
            <w:vMerge/>
            <w:vAlign w:val="center"/>
          </w:tcPr>
          <w:p w14:paraId="6567D5B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B7EA3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4532D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25F45D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14DF674F" w14:textId="77777777" w:rsidTr="00585BFB">
        <w:trPr>
          <w:trHeight w:val="288"/>
        </w:trPr>
        <w:tc>
          <w:tcPr>
            <w:tcW w:w="540" w:type="dxa"/>
            <w:vMerge/>
            <w:vAlign w:val="center"/>
          </w:tcPr>
          <w:p w14:paraId="3941FED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3D9BF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439BB7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47D6C2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44523E6F" w14:textId="77777777" w:rsidTr="00585BFB">
        <w:trPr>
          <w:trHeight w:val="288"/>
        </w:trPr>
        <w:tc>
          <w:tcPr>
            <w:tcW w:w="540" w:type="dxa"/>
            <w:vMerge/>
            <w:vAlign w:val="center"/>
          </w:tcPr>
          <w:p w14:paraId="598AFB7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3DE06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379F0506"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6A907E82"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2231EFCF"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70C9969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4B3B15A8" w14:textId="77777777" w:rsidTr="00585BFB">
        <w:trPr>
          <w:trHeight w:val="288"/>
        </w:trPr>
        <w:tc>
          <w:tcPr>
            <w:tcW w:w="539" w:type="dxa"/>
            <w:vAlign w:val="center"/>
          </w:tcPr>
          <w:p w14:paraId="00A3EA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B6D54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C58DB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17ECD1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326B4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EED50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145BB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DCF3504" w14:textId="77777777" w:rsidTr="00585BFB">
        <w:trPr>
          <w:trHeight w:val="288"/>
        </w:trPr>
        <w:tc>
          <w:tcPr>
            <w:tcW w:w="539" w:type="dxa"/>
            <w:vMerge w:val="restart"/>
            <w:vAlign w:val="center"/>
          </w:tcPr>
          <w:p w14:paraId="34BA9A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5C73E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77BD5D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36B5F6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61032B67" w14:textId="77777777" w:rsidTr="00585BFB">
        <w:trPr>
          <w:trHeight w:val="288"/>
        </w:trPr>
        <w:tc>
          <w:tcPr>
            <w:tcW w:w="539" w:type="dxa"/>
            <w:vMerge/>
            <w:vAlign w:val="center"/>
          </w:tcPr>
          <w:p w14:paraId="1131E6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72BB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469A6E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2D95A5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7E2ED5CB" w14:textId="77777777" w:rsidTr="00585BFB">
        <w:trPr>
          <w:trHeight w:val="288"/>
        </w:trPr>
        <w:tc>
          <w:tcPr>
            <w:tcW w:w="539" w:type="dxa"/>
            <w:vMerge/>
            <w:shd w:val="clear" w:color="auto" w:fill="auto"/>
            <w:vAlign w:val="center"/>
          </w:tcPr>
          <w:p w14:paraId="51A50B0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3A4C1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22A58F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490B2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58E1E9A3" w14:textId="77777777" w:rsidTr="00585BFB">
        <w:trPr>
          <w:trHeight w:val="288"/>
        </w:trPr>
        <w:tc>
          <w:tcPr>
            <w:tcW w:w="539" w:type="dxa"/>
            <w:vMerge w:val="restart"/>
            <w:vAlign w:val="center"/>
          </w:tcPr>
          <w:p w14:paraId="65CCB6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9899E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2F92C4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2C97DC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2965A1E8" w14:textId="77777777" w:rsidTr="00585BFB">
        <w:trPr>
          <w:trHeight w:val="288"/>
        </w:trPr>
        <w:tc>
          <w:tcPr>
            <w:tcW w:w="539" w:type="dxa"/>
            <w:vMerge/>
            <w:shd w:val="clear" w:color="auto" w:fill="auto"/>
            <w:vAlign w:val="center"/>
          </w:tcPr>
          <w:p w14:paraId="6DCD094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DE9B4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39B78B3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5164F7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605E2913" w14:textId="77777777" w:rsidTr="00585BFB">
        <w:trPr>
          <w:trHeight w:val="288"/>
        </w:trPr>
        <w:tc>
          <w:tcPr>
            <w:tcW w:w="539" w:type="dxa"/>
            <w:vMerge w:val="restart"/>
            <w:vAlign w:val="center"/>
          </w:tcPr>
          <w:p w14:paraId="3B011D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4D082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3E1A23E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0BE161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4219F113" w14:textId="77777777" w:rsidTr="00585BFB">
        <w:trPr>
          <w:trHeight w:val="288"/>
        </w:trPr>
        <w:tc>
          <w:tcPr>
            <w:tcW w:w="539" w:type="dxa"/>
            <w:vMerge/>
            <w:vAlign w:val="center"/>
          </w:tcPr>
          <w:p w14:paraId="175AABE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8162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5ABC3BA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0248E8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1DDB07A" w14:textId="77777777" w:rsidTr="00585BFB">
        <w:trPr>
          <w:trHeight w:val="288"/>
        </w:trPr>
        <w:tc>
          <w:tcPr>
            <w:tcW w:w="539" w:type="dxa"/>
            <w:vMerge/>
            <w:vAlign w:val="center"/>
          </w:tcPr>
          <w:p w14:paraId="784245B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7A3A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691D6E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292BD6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EDAA786" w14:textId="77777777" w:rsidTr="00585BFB">
        <w:trPr>
          <w:trHeight w:val="288"/>
        </w:trPr>
        <w:tc>
          <w:tcPr>
            <w:tcW w:w="539" w:type="dxa"/>
            <w:vMerge/>
            <w:vAlign w:val="center"/>
          </w:tcPr>
          <w:p w14:paraId="00C7FE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8AC1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4D39C6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3C7425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53969DAD" w14:textId="77777777" w:rsidTr="00585BFB">
        <w:trPr>
          <w:trHeight w:val="288"/>
        </w:trPr>
        <w:tc>
          <w:tcPr>
            <w:tcW w:w="539" w:type="dxa"/>
            <w:vMerge/>
            <w:vAlign w:val="center"/>
          </w:tcPr>
          <w:p w14:paraId="3559A42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FB82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2DCF03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79D09FF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3208857F" w14:textId="77777777" w:rsidTr="00585BFB">
        <w:trPr>
          <w:trHeight w:val="288"/>
        </w:trPr>
        <w:tc>
          <w:tcPr>
            <w:tcW w:w="539" w:type="dxa"/>
            <w:vMerge/>
            <w:vAlign w:val="center"/>
          </w:tcPr>
          <w:p w14:paraId="542BDD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ED8C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012225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15FD50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41F79305" w14:textId="77777777" w:rsidTr="00585BFB">
        <w:trPr>
          <w:trHeight w:val="288"/>
        </w:trPr>
        <w:tc>
          <w:tcPr>
            <w:tcW w:w="539" w:type="dxa"/>
            <w:vMerge/>
            <w:vAlign w:val="center"/>
          </w:tcPr>
          <w:p w14:paraId="0BF62E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6929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237A5C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283986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39839B7D" w14:textId="77777777" w:rsidTr="00585BFB">
        <w:trPr>
          <w:trHeight w:val="288"/>
        </w:trPr>
        <w:tc>
          <w:tcPr>
            <w:tcW w:w="539" w:type="dxa"/>
            <w:vMerge/>
            <w:vAlign w:val="center"/>
          </w:tcPr>
          <w:p w14:paraId="51CFEC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A821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3D28968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592347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74C12564" w14:textId="77777777" w:rsidTr="00585BFB">
        <w:trPr>
          <w:trHeight w:val="288"/>
        </w:trPr>
        <w:tc>
          <w:tcPr>
            <w:tcW w:w="539" w:type="dxa"/>
            <w:vMerge/>
            <w:vAlign w:val="center"/>
          </w:tcPr>
          <w:p w14:paraId="08F0D9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E76E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3B8C58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121CC51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24AFAB00" w14:textId="77777777" w:rsidTr="00585BFB">
        <w:trPr>
          <w:trHeight w:val="288"/>
        </w:trPr>
        <w:tc>
          <w:tcPr>
            <w:tcW w:w="539" w:type="dxa"/>
            <w:vMerge/>
            <w:shd w:val="clear" w:color="auto" w:fill="auto"/>
            <w:vAlign w:val="center"/>
          </w:tcPr>
          <w:p w14:paraId="30C4761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BF27D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20C1FC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4CEFC04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5598FC73" w14:textId="77777777" w:rsidTr="00585BFB">
        <w:trPr>
          <w:trHeight w:val="288"/>
        </w:trPr>
        <w:tc>
          <w:tcPr>
            <w:tcW w:w="539" w:type="dxa"/>
            <w:vMerge w:val="restart"/>
            <w:vAlign w:val="center"/>
          </w:tcPr>
          <w:p w14:paraId="023FDE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74C0F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6BE9E2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06B47F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505EA1A9" w14:textId="77777777" w:rsidTr="00585BFB">
        <w:trPr>
          <w:trHeight w:val="288"/>
        </w:trPr>
        <w:tc>
          <w:tcPr>
            <w:tcW w:w="539" w:type="dxa"/>
            <w:vMerge/>
            <w:vAlign w:val="center"/>
          </w:tcPr>
          <w:p w14:paraId="69199B1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5FE7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783A1B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83B92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2695D472" w14:textId="77777777" w:rsidTr="00585BFB">
        <w:trPr>
          <w:trHeight w:val="288"/>
        </w:trPr>
        <w:tc>
          <w:tcPr>
            <w:tcW w:w="539" w:type="dxa"/>
            <w:vMerge/>
            <w:vAlign w:val="center"/>
          </w:tcPr>
          <w:p w14:paraId="596CBF4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F34D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7FE2BD4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388377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5B848836" w14:textId="77777777" w:rsidTr="00585BFB">
        <w:trPr>
          <w:trHeight w:val="288"/>
        </w:trPr>
        <w:tc>
          <w:tcPr>
            <w:tcW w:w="539" w:type="dxa"/>
            <w:vMerge/>
            <w:vAlign w:val="center"/>
          </w:tcPr>
          <w:p w14:paraId="5D03EF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F9BD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59E3C7E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127988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10F64594" w14:textId="77777777" w:rsidTr="00585BFB">
        <w:trPr>
          <w:trHeight w:val="288"/>
        </w:trPr>
        <w:tc>
          <w:tcPr>
            <w:tcW w:w="539" w:type="dxa"/>
            <w:vMerge/>
            <w:vAlign w:val="center"/>
          </w:tcPr>
          <w:p w14:paraId="066A58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C2F1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29B7B8B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0835BF3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52D7FE01"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550EA583" w14:textId="77777777" w:rsidTr="00585BFB">
        <w:trPr>
          <w:trHeight w:val="288"/>
        </w:trPr>
        <w:tc>
          <w:tcPr>
            <w:tcW w:w="539" w:type="dxa"/>
            <w:vAlign w:val="center"/>
          </w:tcPr>
          <w:p w14:paraId="433851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2AA76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08C96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6C7C1A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007C8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5ABE8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F081B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569B509" w14:textId="77777777" w:rsidTr="00585BFB">
        <w:trPr>
          <w:trHeight w:val="288"/>
        </w:trPr>
        <w:tc>
          <w:tcPr>
            <w:tcW w:w="539" w:type="dxa"/>
            <w:vMerge w:val="restart"/>
            <w:vAlign w:val="center"/>
          </w:tcPr>
          <w:p w14:paraId="2DF06D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BA7A7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69D9199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48B7FCC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FFF9184" w14:textId="77777777" w:rsidTr="00585BFB">
        <w:trPr>
          <w:trHeight w:val="288"/>
        </w:trPr>
        <w:tc>
          <w:tcPr>
            <w:tcW w:w="539" w:type="dxa"/>
            <w:vMerge/>
            <w:vAlign w:val="center"/>
          </w:tcPr>
          <w:p w14:paraId="53530A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C441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0B0A26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1F6B3C9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2AA02C06" w14:textId="77777777" w:rsidTr="00585BFB">
        <w:trPr>
          <w:trHeight w:val="288"/>
        </w:trPr>
        <w:tc>
          <w:tcPr>
            <w:tcW w:w="539" w:type="dxa"/>
            <w:vMerge/>
            <w:shd w:val="clear" w:color="auto" w:fill="auto"/>
            <w:vAlign w:val="center"/>
          </w:tcPr>
          <w:p w14:paraId="3A7E650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DF74D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335222C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710D69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048C9A80" w14:textId="77777777" w:rsidTr="00585BFB">
        <w:trPr>
          <w:trHeight w:val="288"/>
        </w:trPr>
        <w:tc>
          <w:tcPr>
            <w:tcW w:w="539" w:type="dxa"/>
            <w:vMerge w:val="restart"/>
            <w:vAlign w:val="center"/>
          </w:tcPr>
          <w:p w14:paraId="5DC59A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0B797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1E4CE73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074F340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2D82A24F" w14:textId="77777777" w:rsidTr="00585BFB">
        <w:trPr>
          <w:trHeight w:val="288"/>
        </w:trPr>
        <w:tc>
          <w:tcPr>
            <w:tcW w:w="539" w:type="dxa"/>
            <w:vMerge/>
            <w:shd w:val="clear" w:color="auto" w:fill="auto"/>
            <w:vAlign w:val="center"/>
          </w:tcPr>
          <w:p w14:paraId="210FCC1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14AD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1242EA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2C32A2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3068E1AB" w14:textId="77777777" w:rsidTr="00585BFB">
        <w:trPr>
          <w:trHeight w:val="288"/>
        </w:trPr>
        <w:tc>
          <w:tcPr>
            <w:tcW w:w="539" w:type="dxa"/>
            <w:vMerge w:val="restart"/>
            <w:vAlign w:val="center"/>
          </w:tcPr>
          <w:p w14:paraId="07996D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414D3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4E015F3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25AE726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5A143380" w14:textId="77777777" w:rsidTr="00585BFB">
        <w:trPr>
          <w:trHeight w:val="288"/>
        </w:trPr>
        <w:tc>
          <w:tcPr>
            <w:tcW w:w="539" w:type="dxa"/>
            <w:vMerge/>
            <w:vAlign w:val="center"/>
          </w:tcPr>
          <w:p w14:paraId="42A632B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F374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22C5BE4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1720A2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490AB3B2" w14:textId="77777777" w:rsidTr="00585BFB">
        <w:trPr>
          <w:trHeight w:val="288"/>
        </w:trPr>
        <w:tc>
          <w:tcPr>
            <w:tcW w:w="539" w:type="dxa"/>
            <w:vMerge/>
            <w:vAlign w:val="center"/>
          </w:tcPr>
          <w:p w14:paraId="5408991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E57D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470B18F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0FC9BA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0A02CFF7" w14:textId="77777777" w:rsidTr="00585BFB">
        <w:trPr>
          <w:trHeight w:val="288"/>
        </w:trPr>
        <w:tc>
          <w:tcPr>
            <w:tcW w:w="539" w:type="dxa"/>
            <w:vMerge/>
            <w:vAlign w:val="center"/>
          </w:tcPr>
          <w:p w14:paraId="3A9C86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DC4B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1B5598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3DCA03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604E2380" w14:textId="77777777" w:rsidTr="00585BFB">
        <w:trPr>
          <w:trHeight w:val="288"/>
        </w:trPr>
        <w:tc>
          <w:tcPr>
            <w:tcW w:w="539" w:type="dxa"/>
            <w:vMerge/>
            <w:vAlign w:val="center"/>
          </w:tcPr>
          <w:p w14:paraId="28F0DD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675B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07216C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284453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2429C6C9" w14:textId="77777777" w:rsidTr="00585BFB">
        <w:trPr>
          <w:trHeight w:val="288"/>
        </w:trPr>
        <w:tc>
          <w:tcPr>
            <w:tcW w:w="539" w:type="dxa"/>
            <w:vMerge/>
            <w:vAlign w:val="center"/>
          </w:tcPr>
          <w:p w14:paraId="30B4C0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3CDC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36F18F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6C2D62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5538B5E7" w14:textId="77777777" w:rsidTr="00585BFB">
        <w:trPr>
          <w:trHeight w:val="288"/>
        </w:trPr>
        <w:tc>
          <w:tcPr>
            <w:tcW w:w="539" w:type="dxa"/>
            <w:vMerge/>
            <w:vAlign w:val="center"/>
          </w:tcPr>
          <w:p w14:paraId="71BBDCA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F0D69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5088FA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3203C2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4C05D12E" w14:textId="77777777" w:rsidTr="00585BFB">
        <w:trPr>
          <w:trHeight w:val="288"/>
        </w:trPr>
        <w:tc>
          <w:tcPr>
            <w:tcW w:w="539" w:type="dxa"/>
            <w:vMerge/>
            <w:vAlign w:val="center"/>
          </w:tcPr>
          <w:p w14:paraId="7BA753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46ED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0510A9C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6B4EE07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6EF21751" w14:textId="77777777" w:rsidTr="00585BFB">
        <w:trPr>
          <w:trHeight w:val="288"/>
        </w:trPr>
        <w:tc>
          <w:tcPr>
            <w:tcW w:w="539" w:type="dxa"/>
            <w:vMerge/>
            <w:vAlign w:val="center"/>
          </w:tcPr>
          <w:p w14:paraId="1636A2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F5E2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1BF3395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5CEC43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444C2CB2" w14:textId="77777777" w:rsidTr="00585BFB">
        <w:trPr>
          <w:trHeight w:val="288"/>
        </w:trPr>
        <w:tc>
          <w:tcPr>
            <w:tcW w:w="539" w:type="dxa"/>
            <w:vMerge/>
            <w:shd w:val="clear" w:color="auto" w:fill="auto"/>
            <w:vAlign w:val="center"/>
          </w:tcPr>
          <w:p w14:paraId="5875645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A96C5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7525A6A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4077859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360A955" w14:textId="77777777" w:rsidTr="00585BFB">
        <w:trPr>
          <w:trHeight w:val="288"/>
        </w:trPr>
        <w:tc>
          <w:tcPr>
            <w:tcW w:w="539" w:type="dxa"/>
            <w:vMerge w:val="restart"/>
            <w:vAlign w:val="center"/>
          </w:tcPr>
          <w:p w14:paraId="395B8F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8A729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FF577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570204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058D05D1" w14:textId="77777777" w:rsidTr="00585BFB">
        <w:trPr>
          <w:trHeight w:val="288"/>
        </w:trPr>
        <w:tc>
          <w:tcPr>
            <w:tcW w:w="539" w:type="dxa"/>
            <w:vMerge/>
            <w:vAlign w:val="center"/>
          </w:tcPr>
          <w:p w14:paraId="2E4CC4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2972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1B0E406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0CC891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0995D186" w14:textId="77777777" w:rsidTr="00585BFB">
        <w:trPr>
          <w:trHeight w:val="288"/>
        </w:trPr>
        <w:tc>
          <w:tcPr>
            <w:tcW w:w="539" w:type="dxa"/>
            <w:vMerge/>
            <w:vAlign w:val="center"/>
          </w:tcPr>
          <w:p w14:paraId="0E24CE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1FAC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1B1C27C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222F3F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425D811A" w14:textId="77777777" w:rsidTr="00585BFB">
        <w:trPr>
          <w:trHeight w:val="288"/>
        </w:trPr>
        <w:tc>
          <w:tcPr>
            <w:tcW w:w="539" w:type="dxa"/>
            <w:vMerge/>
            <w:vAlign w:val="center"/>
          </w:tcPr>
          <w:p w14:paraId="5393B0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F2D8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7670539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4E44D9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3085BB73" w14:textId="77777777" w:rsidTr="00585BFB">
        <w:trPr>
          <w:trHeight w:val="288"/>
        </w:trPr>
        <w:tc>
          <w:tcPr>
            <w:tcW w:w="539" w:type="dxa"/>
            <w:vMerge/>
            <w:vAlign w:val="center"/>
          </w:tcPr>
          <w:p w14:paraId="182EA2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1183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4B00D4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79E711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1574E659" w14:textId="77777777" w:rsidR="00F264AA" w:rsidRPr="00F264AA" w:rsidRDefault="00F264AA" w:rsidP="00F264AA">
      <w:pPr>
        <w:widowControl/>
        <w:rPr>
          <w:rFonts w:ascii="仿宋_GB2312" w:eastAsia="仿宋_GB2312" w:hAnsi="仿宋" w:cs="Times New Roman"/>
          <w:sz w:val="32"/>
          <w:szCs w:val="32"/>
        </w:rPr>
      </w:pPr>
    </w:p>
    <w:p w14:paraId="40B5A751" w14:textId="77777777" w:rsidR="00F264AA" w:rsidRPr="00F264AA" w:rsidRDefault="00F264AA" w:rsidP="00F264AA">
      <w:pPr>
        <w:rPr>
          <w:rFonts w:ascii="Calibri" w:eastAsia="宋体" w:hAnsi="Calibri" w:cs="Times New Roman"/>
          <w:b/>
        </w:rPr>
      </w:pPr>
    </w:p>
    <w:p w14:paraId="13E0B71B" w14:textId="77777777" w:rsidR="00F264AA" w:rsidRPr="00F264AA" w:rsidRDefault="00F264AA" w:rsidP="00F264AA">
      <w:pPr>
        <w:rPr>
          <w:rFonts w:ascii="Calibri" w:eastAsia="宋体" w:hAnsi="Calibri" w:cs="Times New Roman"/>
          <w:b/>
        </w:rPr>
      </w:pPr>
    </w:p>
    <w:p w14:paraId="2EDD30C5" w14:textId="77777777" w:rsidR="00F264AA" w:rsidRPr="00F264AA" w:rsidRDefault="00F264AA" w:rsidP="00F264AA">
      <w:pPr>
        <w:rPr>
          <w:rFonts w:ascii="Calibri" w:eastAsia="宋体" w:hAnsi="Calibri" w:cs="Times New Roman"/>
          <w:b/>
        </w:rPr>
      </w:pPr>
    </w:p>
    <w:p w14:paraId="76A4C49D" w14:textId="77777777" w:rsidR="00F264AA" w:rsidRPr="00F264AA" w:rsidRDefault="00F264AA" w:rsidP="00F264AA">
      <w:pPr>
        <w:rPr>
          <w:rFonts w:ascii="Calibri" w:eastAsia="宋体" w:hAnsi="Calibri" w:cs="Times New Roman"/>
          <w:b/>
        </w:rPr>
      </w:pPr>
    </w:p>
    <w:p w14:paraId="2A17AD14" w14:textId="77777777" w:rsidR="00F264AA" w:rsidRPr="00F264AA" w:rsidRDefault="00F264AA" w:rsidP="00F264AA">
      <w:pPr>
        <w:rPr>
          <w:rFonts w:ascii="Calibri" w:eastAsia="宋体" w:hAnsi="Calibri" w:cs="Times New Roman"/>
          <w:b/>
        </w:rPr>
      </w:pPr>
    </w:p>
    <w:p w14:paraId="69579D6C" w14:textId="77777777" w:rsidR="00F264AA" w:rsidRPr="00F264AA" w:rsidRDefault="00F264AA" w:rsidP="00F264AA">
      <w:pPr>
        <w:rPr>
          <w:rFonts w:ascii="Calibri" w:eastAsia="宋体" w:hAnsi="Calibri" w:cs="Times New Roman"/>
          <w:b/>
        </w:rPr>
      </w:pPr>
    </w:p>
    <w:p w14:paraId="613F2B2C" w14:textId="77777777" w:rsidR="00F264AA" w:rsidRPr="00F264AA" w:rsidRDefault="00F264AA" w:rsidP="00F264AA">
      <w:pPr>
        <w:rPr>
          <w:rFonts w:ascii="Calibri" w:eastAsia="宋体" w:hAnsi="Calibri" w:cs="Times New Roman"/>
          <w:b/>
        </w:rPr>
      </w:pPr>
    </w:p>
    <w:p w14:paraId="4F682940" w14:textId="77777777" w:rsidR="00F264AA" w:rsidRPr="00F264AA" w:rsidRDefault="00F264AA" w:rsidP="00F264AA">
      <w:pPr>
        <w:rPr>
          <w:rFonts w:ascii="Calibri" w:eastAsia="宋体" w:hAnsi="Calibri" w:cs="Times New Roman"/>
          <w:b/>
        </w:rPr>
      </w:pPr>
    </w:p>
    <w:p w14:paraId="6A035629" w14:textId="77777777" w:rsidR="00F264AA" w:rsidRPr="00F264AA" w:rsidRDefault="00F264AA" w:rsidP="00F264AA">
      <w:pPr>
        <w:rPr>
          <w:rFonts w:ascii="Calibri" w:eastAsia="宋体" w:hAnsi="Calibri" w:cs="Times New Roman"/>
          <w:b/>
        </w:rPr>
      </w:pPr>
    </w:p>
    <w:p w14:paraId="1D0D61E7" w14:textId="77777777" w:rsidR="00F264AA" w:rsidRPr="00F264AA" w:rsidRDefault="00F264AA" w:rsidP="00F264AA">
      <w:pPr>
        <w:rPr>
          <w:rFonts w:ascii="Calibri" w:eastAsia="宋体" w:hAnsi="Calibri" w:cs="Times New Roman"/>
          <w:b/>
        </w:rPr>
      </w:pPr>
    </w:p>
    <w:p w14:paraId="257189D3" w14:textId="77777777" w:rsidR="00F264AA" w:rsidRPr="00F264AA" w:rsidRDefault="00F264AA" w:rsidP="00F264AA">
      <w:pPr>
        <w:rPr>
          <w:rFonts w:ascii="Calibri" w:eastAsia="宋体" w:hAnsi="Calibri" w:cs="Times New Roman"/>
          <w:b/>
        </w:rPr>
      </w:pPr>
    </w:p>
    <w:p w14:paraId="0FC132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1B1AF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B3CF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520E0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571A3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D95AE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266CE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D18F6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1B661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CBE982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E066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B66A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61B53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161BD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D9FE5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A43EB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AA39997" w14:textId="77777777" w:rsidR="00F264AA" w:rsidRPr="00F264AA" w:rsidRDefault="00F264AA" w:rsidP="005D2072">
      <w:pPr>
        <w:numPr>
          <w:ilvl w:val="0"/>
          <w:numId w:val="145"/>
        </w:num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引体向上、一分钟仰卧起坐均为高优指标，学生成绩超过单项评分100分后，以超过的次数所对应的分数进行加分。</w:t>
      </w:r>
    </w:p>
    <w:p w14:paraId="1147EC08"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0F36AEE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3FE065A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0D81E71C" w14:textId="77777777" w:rsidTr="00585BFB">
        <w:trPr>
          <w:trHeight w:val="340"/>
        </w:trPr>
        <w:tc>
          <w:tcPr>
            <w:tcW w:w="1508" w:type="dxa"/>
            <w:vAlign w:val="center"/>
          </w:tcPr>
          <w:p w14:paraId="1EA979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66A949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770CD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64E31ED" w14:textId="77777777" w:rsidTr="00585BFB">
        <w:trPr>
          <w:trHeight w:val="320"/>
        </w:trPr>
        <w:tc>
          <w:tcPr>
            <w:tcW w:w="1508" w:type="dxa"/>
            <w:vAlign w:val="center"/>
          </w:tcPr>
          <w:p w14:paraId="4B8BDD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4FC18B9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4F157C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4636C2F" w14:textId="77777777" w:rsidTr="00585BFB">
        <w:trPr>
          <w:trHeight w:val="320"/>
        </w:trPr>
        <w:tc>
          <w:tcPr>
            <w:tcW w:w="1508" w:type="dxa"/>
            <w:vAlign w:val="center"/>
          </w:tcPr>
          <w:p w14:paraId="00DDFB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5EF53D7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0145232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657F21F5" w14:textId="77777777" w:rsidTr="00585BFB">
        <w:trPr>
          <w:trHeight w:val="320"/>
        </w:trPr>
        <w:tc>
          <w:tcPr>
            <w:tcW w:w="1508" w:type="dxa"/>
            <w:shd w:val="clear" w:color="auto" w:fill="FFFFFF"/>
            <w:vAlign w:val="center"/>
          </w:tcPr>
          <w:p w14:paraId="053A24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228648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14A052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6D64D02" w14:textId="77777777" w:rsidTr="00585BFB">
        <w:trPr>
          <w:trHeight w:val="320"/>
        </w:trPr>
        <w:tc>
          <w:tcPr>
            <w:tcW w:w="1508" w:type="dxa"/>
            <w:shd w:val="clear" w:color="auto" w:fill="FFFFFF"/>
            <w:vAlign w:val="center"/>
          </w:tcPr>
          <w:p w14:paraId="594698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044BF72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7155E2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3B4EACA4" w14:textId="77777777" w:rsidTr="00585BFB">
        <w:trPr>
          <w:trHeight w:val="320"/>
        </w:trPr>
        <w:tc>
          <w:tcPr>
            <w:tcW w:w="1508" w:type="dxa"/>
            <w:shd w:val="clear" w:color="auto" w:fill="FFFFFF"/>
            <w:vAlign w:val="center"/>
          </w:tcPr>
          <w:p w14:paraId="6654F4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643119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4AB921B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21E46FAC" w14:textId="77777777" w:rsidTr="00585BFB">
        <w:trPr>
          <w:trHeight w:val="320"/>
        </w:trPr>
        <w:tc>
          <w:tcPr>
            <w:tcW w:w="1508" w:type="dxa"/>
            <w:shd w:val="clear" w:color="auto" w:fill="FFFFFF"/>
            <w:vAlign w:val="center"/>
          </w:tcPr>
          <w:p w14:paraId="5441D6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7CD0202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576D94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1612F6EF" w14:textId="77777777" w:rsidTr="00585BFB">
        <w:trPr>
          <w:trHeight w:val="320"/>
        </w:trPr>
        <w:tc>
          <w:tcPr>
            <w:tcW w:w="1508" w:type="dxa"/>
            <w:shd w:val="clear" w:color="auto" w:fill="FFFFFF"/>
            <w:vAlign w:val="center"/>
          </w:tcPr>
          <w:p w14:paraId="539CCA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1222E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575FEC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F688A89" w14:textId="77777777" w:rsidTr="00585BFB">
        <w:trPr>
          <w:trHeight w:val="320"/>
        </w:trPr>
        <w:tc>
          <w:tcPr>
            <w:tcW w:w="1508" w:type="dxa"/>
            <w:shd w:val="clear" w:color="auto" w:fill="FFFFFF"/>
            <w:vAlign w:val="center"/>
          </w:tcPr>
          <w:p w14:paraId="7097E6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0E754E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4548A8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6F9F443E" w14:textId="77777777" w:rsidTr="00585BFB">
        <w:trPr>
          <w:trHeight w:val="320"/>
        </w:trPr>
        <w:tc>
          <w:tcPr>
            <w:tcW w:w="1508" w:type="dxa"/>
            <w:shd w:val="clear" w:color="auto" w:fill="FFFFFF"/>
            <w:vAlign w:val="center"/>
          </w:tcPr>
          <w:p w14:paraId="389768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2390382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6EC751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5AAFA156" w14:textId="77777777" w:rsidTr="00585BFB">
        <w:trPr>
          <w:trHeight w:val="350"/>
        </w:trPr>
        <w:tc>
          <w:tcPr>
            <w:tcW w:w="1508" w:type="dxa"/>
            <w:shd w:val="clear" w:color="auto" w:fill="FFFFFF"/>
            <w:vAlign w:val="center"/>
          </w:tcPr>
          <w:p w14:paraId="4C09F9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5BA80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4ED19E3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5E484A0C" w14:textId="77777777" w:rsidTr="00585BFB">
        <w:trPr>
          <w:trHeight w:val="370"/>
        </w:trPr>
        <w:tc>
          <w:tcPr>
            <w:tcW w:w="1493" w:type="dxa"/>
            <w:vAlign w:val="center"/>
          </w:tcPr>
          <w:p w14:paraId="1ECD35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419070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5D4940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09591AA" w14:textId="77777777" w:rsidTr="00585BFB">
        <w:trPr>
          <w:trHeight w:val="331"/>
        </w:trPr>
        <w:tc>
          <w:tcPr>
            <w:tcW w:w="1493" w:type="dxa"/>
            <w:vAlign w:val="center"/>
          </w:tcPr>
          <w:p w14:paraId="164D8A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37B6BAF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782F7B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37A849DF" w14:textId="77777777" w:rsidTr="00585BFB">
        <w:trPr>
          <w:trHeight w:val="331"/>
        </w:trPr>
        <w:tc>
          <w:tcPr>
            <w:tcW w:w="1493" w:type="dxa"/>
            <w:vAlign w:val="center"/>
          </w:tcPr>
          <w:p w14:paraId="15020D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0AD1E8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31DAF2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0370F995" w14:textId="77777777" w:rsidTr="00585BFB">
        <w:trPr>
          <w:trHeight w:val="331"/>
        </w:trPr>
        <w:tc>
          <w:tcPr>
            <w:tcW w:w="1493" w:type="dxa"/>
            <w:shd w:val="clear" w:color="auto" w:fill="FFFFFF"/>
            <w:vAlign w:val="center"/>
          </w:tcPr>
          <w:p w14:paraId="4E26BC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3F2658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3D1902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0DC179AC" w14:textId="77777777" w:rsidTr="00585BFB">
        <w:trPr>
          <w:trHeight w:val="331"/>
        </w:trPr>
        <w:tc>
          <w:tcPr>
            <w:tcW w:w="1493" w:type="dxa"/>
            <w:shd w:val="clear" w:color="auto" w:fill="FFFFFF"/>
            <w:vAlign w:val="center"/>
          </w:tcPr>
          <w:p w14:paraId="20236D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0A2B72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3FC543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66EC8A7" w14:textId="77777777" w:rsidTr="00585BFB">
        <w:trPr>
          <w:trHeight w:val="331"/>
        </w:trPr>
        <w:tc>
          <w:tcPr>
            <w:tcW w:w="1493" w:type="dxa"/>
            <w:shd w:val="clear" w:color="auto" w:fill="FFFFFF"/>
            <w:vAlign w:val="center"/>
          </w:tcPr>
          <w:p w14:paraId="526575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196159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46AF842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E02FCBE" w14:textId="77777777" w:rsidTr="00585BFB">
        <w:trPr>
          <w:trHeight w:val="331"/>
        </w:trPr>
        <w:tc>
          <w:tcPr>
            <w:tcW w:w="1493" w:type="dxa"/>
            <w:shd w:val="clear" w:color="auto" w:fill="FFFFFF"/>
            <w:vAlign w:val="center"/>
          </w:tcPr>
          <w:p w14:paraId="731496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77E7DC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14FC4C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002ACD3" w14:textId="77777777" w:rsidTr="00585BFB">
        <w:trPr>
          <w:trHeight w:val="331"/>
        </w:trPr>
        <w:tc>
          <w:tcPr>
            <w:tcW w:w="1493" w:type="dxa"/>
            <w:shd w:val="clear" w:color="auto" w:fill="FFFFFF"/>
            <w:vAlign w:val="center"/>
          </w:tcPr>
          <w:p w14:paraId="43A6C6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7025DF7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77FAEA7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BD18E51" w14:textId="77777777" w:rsidTr="00585BFB">
        <w:trPr>
          <w:trHeight w:val="331"/>
        </w:trPr>
        <w:tc>
          <w:tcPr>
            <w:tcW w:w="1493" w:type="dxa"/>
            <w:shd w:val="clear" w:color="auto" w:fill="FFFFFF"/>
            <w:vAlign w:val="center"/>
          </w:tcPr>
          <w:p w14:paraId="31AD1E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59818E9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5A47B40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330E208" w14:textId="77777777" w:rsidTr="00585BFB">
        <w:trPr>
          <w:trHeight w:val="331"/>
        </w:trPr>
        <w:tc>
          <w:tcPr>
            <w:tcW w:w="1493" w:type="dxa"/>
            <w:shd w:val="clear" w:color="auto" w:fill="FFFFFF"/>
            <w:vAlign w:val="center"/>
          </w:tcPr>
          <w:p w14:paraId="014D67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1197144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6BF0E2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65AEBEF3" w14:textId="77777777" w:rsidTr="00585BFB">
        <w:trPr>
          <w:trHeight w:val="391"/>
        </w:trPr>
        <w:tc>
          <w:tcPr>
            <w:tcW w:w="1493" w:type="dxa"/>
            <w:shd w:val="clear" w:color="auto" w:fill="FFFFFF"/>
            <w:vAlign w:val="center"/>
          </w:tcPr>
          <w:p w14:paraId="555C06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467EB62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061EC66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7BE06670" w14:textId="77777777" w:rsidR="00F264AA" w:rsidRPr="00F264AA" w:rsidRDefault="00F264AA" w:rsidP="00F264AA">
      <w:pPr>
        <w:rPr>
          <w:rFonts w:ascii="Calibri" w:eastAsia="宋体" w:hAnsi="Calibri" w:cs="Times New Roman"/>
          <w:b/>
        </w:rPr>
      </w:pPr>
    </w:p>
    <w:p w14:paraId="6AC6C1AF" w14:textId="77777777" w:rsidR="00F264AA" w:rsidRPr="00F264AA" w:rsidRDefault="00F264AA" w:rsidP="00F264AA">
      <w:pPr>
        <w:rPr>
          <w:rFonts w:ascii="Calibri" w:eastAsia="宋体" w:hAnsi="Calibri" w:cs="Times New Roman"/>
        </w:rPr>
      </w:pPr>
    </w:p>
    <w:p w14:paraId="66013F19" w14:textId="77777777" w:rsidR="00F264AA" w:rsidRPr="00F264AA" w:rsidRDefault="00F264AA" w:rsidP="00F264AA">
      <w:pPr>
        <w:rPr>
          <w:rFonts w:ascii="Calibri" w:eastAsia="宋体" w:hAnsi="Calibri" w:cs="Times New Roman"/>
        </w:rPr>
      </w:pPr>
    </w:p>
    <w:p w14:paraId="58DE8AE8" w14:textId="77777777" w:rsidR="00F264AA" w:rsidRPr="00F264AA" w:rsidRDefault="00F264AA" w:rsidP="00F264AA">
      <w:pPr>
        <w:rPr>
          <w:rFonts w:ascii="Calibri" w:eastAsia="宋体" w:hAnsi="Calibri" w:cs="Times New Roman"/>
        </w:rPr>
      </w:pPr>
    </w:p>
    <w:p w14:paraId="6C83C48A" w14:textId="77777777" w:rsidR="00F264AA" w:rsidRPr="00F264AA" w:rsidRDefault="00F264AA" w:rsidP="00F264AA">
      <w:pPr>
        <w:rPr>
          <w:rFonts w:ascii="Calibri" w:eastAsia="宋体" w:hAnsi="Calibri" w:cs="Times New Roman"/>
        </w:rPr>
      </w:pPr>
    </w:p>
    <w:p w14:paraId="1617CF4E" w14:textId="77777777" w:rsidR="00F264AA" w:rsidRPr="00F264AA" w:rsidRDefault="00F264AA" w:rsidP="00F264AA">
      <w:pPr>
        <w:rPr>
          <w:rFonts w:ascii="Calibri" w:eastAsia="宋体" w:hAnsi="Calibri" w:cs="Times New Roman"/>
        </w:rPr>
      </w:pPr>
    </w:p>
    <w:p w14:paraId="2A78AFD7" w14:textId="77777777" w:rsidR="00F264AA" w:rsidRPr="00F264AA" w:rsidRDefault="00F264AA" w:rsidP="00F264AA">
      <w:pPr>
        <w:rPr>
          <w:rFonts w:ascii="Calibri" w:eastAsia="宋体" w:hAnsi="Calibri" w:cs="Times New Roman"/>
        </w:rPr>
      </w:pPr>
    </w:p>
    <w:p w14:paraId="72FE9009" w14:textId="77777777" w:rsidR="00F264AA" w:rsidRPr="00F264AA" w:rsidRDefault="00F264AA" w:rsidP="00F264AA">
      <w:pPr>
        <w:rPr>
          <w:rFonts w:ascii="Calibri" w:eastAsia="宋体" w:hAnsi="Calibri" w:cs="Times New Roman"/>
        </w:rPr>
      </w:pPr>
    </w:p>
    <w:p w14:paraId="2AE8ADAB" w14:textId="77777777" w:rsidR="00F264AA" w:rsidRPr="00F264AA" w:rsidRDefault="00F264AA" w:rsidP="00F264AA">
      <w:pPr>
        <w:rPr>
          <w:rFonts w:ascii="Calibri" w:eastAsia="宋体" w:hAnsi="Calibri" w:cs="Times New Roman"/>
        </w:rPr>
      </w:pPr>
    </w:p>
    <w:p w14:paraId="3B5B5176" w14:textId="77777777" w:rsidR="00F264AA" w:rsidRPr="00F264AA" w:rsidRDefault="00F264AA" w:rsidP="00F264AA">
      <w:pPr>
        <w:rPr>
          <w:rFonts w:ascii="Calibri" w:eastAsia="宋体" w:hAnsi="Calibri" w:cs="Times New Roman"/>
        </w:rPr>
      </w:pPr>
    </w:p>
    <w:p w14:paraId="3950FBA0" w14:textId="77777777" w:rsidR="00F264AA" w:rsidRPr="00F264AA" w:rsidRDefault="00F264AA" w:rsidP="00F264AA">
      <w:pPr>
        <w:rPr>
          <w:rFonts w:ascii="Calibri" w:eastAsia="宋体" w:hAnsi="Calibri" w:cs="Times New Roman"/>
        </w:rPr>
      </w:pPr>
    </w:p>
    <w:p w14:paraId="72D20835" w14:textId="77777777" w:rsidR="00F264AA" w:rsidRPr="00F264AA" w:rsidRDefault="00F264AA" w:rsidP="00F264AA">
      <w:pPr>
        <w:rPr>
          <w:rFonts w:ascii="Calibri" w:eastAsia="宋体" w:hAnsi="Calibri" w:cs="Times New Roman"/>
        </w:rPr>
      </w:pPr>
    </w:p>
    <w:p w14:paraId="7E91C659" w14:textId="77777777" w:rsidR="00F264AA" w:rsidRPr="00F264AA" w:rsidRDefault="00F264AA" w:rsidP="00F264AA">
      <w:pPr>
        <w:rPr>
          <w:rFonts w:ascii="Calibri" w:eastAsia="宋体" w:hAnsi="Calibri" w:cs="Times New Roman"/>
        </w:rPr>
      </w:pPr>
    </w:p>
    <w:p w14:paraId="39733028" w14:textId="77777777" w:rsidR="00F264AA" w:rsidRPr="00F264AA" w:rsidRDefault="00F264AA" w:rsidP="00F264AA">
      <w:pPr>
        <w:rPr>
          <w:rFonts w:ascii="Calibri" w:eastAsia="宋体" w:hAnsi="Calibri" w:cs="Times New Roman"/>
        </w:rPr>
      </w:pPr>
    </w:p>
    <w:p w14:paraId="130B30B2" w14:textId="77777777" w:rsidR="00F264AA" w:rsidRPr="00F264AA" w:rsidRDefault="00F264AA" w:rsidP="00F264AA">
      <w:pPr>
        <w:rPr>
          <w:rFonts w:ascii="Calibri" w:eastAsia="宋体" w:hAnsi="Calibri" w:cs="Times New Roman"/>
        </w:rPr>
      </w:pPr>
    </w:p>
    <w:p w14:paraId="2F57DF0D" w14:textId="77777777" w:rsidR="00F264AA" w:rsidRPr="00F264AA" w:rsidRDefault="00F264AA" w:rsidP="00F264AA">
      <w:pPr>
        <w:rPr>
          <w:rFonts w:ascii="Calibri" w:eastAsia="宋体" w:hAnsi="Calibri" w:cs="Times New Roman"/>
        </w:rPr>
      </w:pPr>
    </w:p>
    <w:p w14:paraId="5914CD03" w14:textId="77777777" w:rsidR="00F264AA" w:rsidRPr="00F264AA" w:rsidRDefault="00F264AA" w:rsidP="00F264AA">
      <w:pPr>
        <w:rPr>
          <w:rFonts w:ascii="Calibri" w:eastAsia="宋体" w:hAnsi="Calibri" w:cs="Times New Roman"/>
        </w:rPr>
      </w:pPr>
    </w:p>
    <w:p w14:paraId="0E09DD63" w14:textId="77777777" w:rsidR="00F264AA" w:rsidRPr="00F264AA" w:rsidRDefault="00F264AA" w:rsidP="00F264AA">
      <w:pPr>
        <w:rPr>
          <w:rFonts w:ascii="Calibri" w:eastAsia="宋体" w:hAnsi="Calibri" w:cs="Times New Roman"/>
        </w:rPr>
      </w:pPr>
    </w:p>
    <w:p w14:paraId="2B7EC4A8" w14:textId="77777777" w:rsidR="00F264AA" w:rsidRPr="00F264AA" w:rsidRDefault="00F264AA" w:rsidP="00F264AA">
      <w:pPr>
        <w:rPr>
          <w:rFonts w:ascii="Calibri" w:eastAsia="宋体" w:hAnsi="Calibri" w:cs="Times New Roman"/>
        </w:rPr>
      </w:pPr>
    </w:p>
    <w:p w14:paraId="394B2285" w14:textId="77777777" w:rsidR="00F264AA" w:rsidRPr="00F264AA" w:rsidRDefault="00F264AA" w:rsidP="00F264AA">
      <w:pPr>
        <w:rPr>
          <w:rFonts w:ascii="Calibri" w:eastAsia="宋体" w:hAnsi="Calibri" w:cs="Times New Roman"/>
        </w:rPr>
      </w:pPr>
    </w:p>
    <w:p w14:paraId="127818B8" w14:textId="77777777" w:rsidR="00F264AA" w:rsidRPr="00F264AA" w:rsidRDefault="00F264AA" w:rsidP="00F264AA">
      <w:pPr>
        <w:rPr>
          <w:rFonts w:ascii="Calibri" w:eastAsia="宋体" w:hAnsi="Calibri" w:cs="Times New Roman"/>
        </w:rPr>
      </w:pPr>
    </w:p>
    <w:p w14:paraId="2458FA80" w14:textId="77777777" w:rsidR="00F264AA" w:rsidRPr="00F264AA" w:rsidRDefault="00F264AA" w:rsidP="00F264AA">
      <w:pPr>
        <w:rPr>
          <w:rFonts w:ascii="Calibri" w:eastAsia="宋体" w:hAnsi="Calibri" w:cs="Times New Roman"/>
        </w:rPr>
      </w:pPr>
    </w:p>
    <w:p w14:paraId="048EC80F" w14:textId="77777777" w:rsidR="00F264AA" w:rsidRPr="00F264AA" w:rsidRDefault="00F264AA" w:rsidP="00F264AA">
      <w:pPr>
        <w:rPr>
          <w:rFonts w:ascii="Calibri" w:eastAsia="宋体" w:hAnsi="Calibri" w:cs="Times New Roman"/>
        </w:rPr>
      </w:pPr>
    </w:p>
    <w:p w14:paraId="749DACD4" w14:textId="77777777" w:rsidR="00F264AA" w:rsidRPr="00F264AA" w:rsidRDefault="00F264AA" w:rsidP="00F264AA">
      <w:pPr>
        <w:rPr>
          <w:rFonts w:ascii="Calibri" w:eastAsia="宋体" w:hAnsi="Calibri" w:cs="Times New Roman"/>
        </w:rPr>
      </w:pPr>
    </w:p>
    <w:p w14:paraId="5FFC48DC" w14:textId="77777777" w:rsidR="00F264AA" w:rsidRPr="00F264AA" w:rsidRDefault="00F264AA" w:rsidP="00F264AA">
      <w:pPr>
        <w:rPr>
          <w:rFonts w:ascii="Calibri" w:eastAsia="宋体" w:hAnsi="Calibri" w:cs="Times New Roman"/>
        </w:rPr>
      </w:pPr>
    </w:p>
    <w:p w14:paraId="6C8405E6" w14:textId="77777777" w:rsidR="00F264AA" w:rsidRPr="00F264AA" w:rsidRDefault="00F264AA" w:rsidP="00F264AA">
      <w:pPr>
        <w:rPr>
          <w:rFonts w:ascii="Calibri" w:eastAsia="宋体" w:hAnsi="Calibri" w:cs="Times New Roman"/>
        </w:rPr>
      </w:pPr>
    </w:p>
    <w:p w14:paraId="1FE32A90" w14:textId="77777777" w:rsidR="00F264AA" w:rsidRPr="00F264AA" w:rsidRDefault="00F264AA" w:rsidP="00F264AA">
      <w:pPr>
        <w:rPr>
          <w:rFonts w:ascii="Calibri" w:eastAsia="宋体" w:hAnsi="Calibri" w:cs="Times New Roman"/>
        </w:rPr>
      </w:pPr>
    </w:p>
    <w:p w14:paraId="68E4A044" w14:textId="77777777" w:rsidR="00F264AA" w:rsidRPr="00F264AA" w:rsidRDefault="00F264AA" w:rsidP="00F264AA">
      <w:pPr>
        <w:rPr>
          <w:rFonts w:ascii="Calibri" w:eastAsia="宋体" w:hAnsi="Calibri" w:cs="Times New Roman"/>
        </w:rPr>
      </w:pPr>
    </w:p>
    <w:p w14:paraId="25E53542" w14:textId="77777777" w:rsidR="00F264AA" w:rsidRPr="00F264AA" w:rsidRDefault="00F264AA" w:rsidP="00F264AA">
      <w:pPr>
        <w:rPr>
          <w:rFonts w:ascii="Calibri" w:eastAsia="宋体" w:hAnsi="Calibri" w:cs="Times New Roman"/>
        </w:rPr>
      </w:pPr>
    </w:p>
    <w:p w14:paraId="6538F5AC" w14:textId="77777777" w:rsidR="00F264AA" w:rsidRPr="00F264AA" w:rsidRDefault="00F264AA" w:rsidP="00F264AA">
      <w:pPr>
        <w:rPr>
          <w:rFonts w:ascii="Calibri" w:eastAsia="宋体" w:hAnsi="Calibri" w:cs="Times New Roman"/>
        </w:rPr>
      </w:pPr>
    </w:p>
    <w:p w14:paraId="5535B960" w14:textId="77777777" w:rsidR="00F264AA" w:rsidRPr="00F264AA" w:rsidRDefault="00F264AA" w:rsidP="00F264AA">
      <w:pPr>
        <w:rPr>
          <w:rFonts w:ascii="Calibri" w:eastAsia="宋体" w:hAnsi="Calibri" w:cs="Times New Roman"/>
        </w:rPr>
      </w:pPr>
    </w:p>
    <w:p w14:paraId="09157550" w14:textId="77777777" w:rsidR="00F264AA" w:rsidRPr="00F264AA" w:rsidRDefault="00F264AA" w:rsidP="00F264AA">
      <w:pPr>
        <w:rPr>
          <w:rFonts w:ascii="Calibri" w:eastAsia="宋体" w:hAnsi="Calibri" w:cs="Times New Roman"/>
        </w:rPr>
      </w:pPr>
    </w:p>
    <w:p w14:paraId="174244F3" w14:textId="77777777" w:rsidR="00F264AA" w:rsidRPr="00F264AA" w:rsidRDefault="00F264AA" w:rsidP="00F264AA">
      <w:pPr>
        <w:rPr>
          <w:rFonts w:ascii="Calibri" w:eastAsia="宋体" w:hAnsi="Calibri" w:cs="Times New Roman"/>
        </w:rPr>
      </w:pPr>
    </w:p>
    <w:p w14:paraId="645BCB4F" w14:textId="77777777" w:rsidR="00F264AA" w:rsidRPr="00F264AA" w:rsidRDefault="00F264AA" w:rsidP="00F264AA">
      <w:pPr>
        <w:rPr>
          <w:rFonts w:ascii="Calibri" w:eastAsia="宋体" w:hAnsi="Calibri" w:cs="Times New Roman"/>
        </w:rPr>
      </w:pPr>
    </w:p>
    <w:p w14:paraId="309375E9" w14:textId="77777777" w:rsidR="00F264AA" w:rsidRPr="00F264AA" w:rsidRDefault="00F264AA" w:rsidP="00F264AA">
      <w:pPr>
        <w:rPr>
          <w:rFonts w:ascii="Calibri" w:eastAsia="宋体" w:hAnsi="Calibri" w:cs="Times New Roman"/>
        </w:rPr>
      </w:pPr>
    </w:p>
    <w:p w14:paraId="241F27D0" w14:textId="77777777" w:rsidR="00F264AA" w:rsidRPr="00F264AA" w:rsidRDefault="00F264AA" w:rsidP="00F264AA">
      <w:pPr>
        <w:rPr>
          <w:rFonts w:ascii="Calibri" w:eastAsia="宋体" w:hAnsi="Calibri" w:cs="Times New Roman"/>
        </w:rPr>
      </w:pPr>
    </w:p>
    <w:p w14:paraId="5A472AE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7746DA8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743A66B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2FBF0DD" w14:textId="77777777" w:rsidTr="00585BFB">
        <w:trPr>
          <w:trHeight w:val="288"/>
        </w:trPr>
        <w:tc>
          <w:tcPr>
            <w:tcW w:w="1574" w:type="dxa"/>
            <w:vAlign w:val="center"/>
          </w:tcPr>
          <w:p w14:paraId="7F83C6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7D6ED9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0AB34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16A42EF" w14:textId="77777777" w:rsidTr="00585BFB">
        <w:trPr>
          <w:trHeight w:val="288"/>
        </w:trPr>
        <w:tc>
          <w:tcPr>
            <w:tcW w:w="1574" w:type="dxa"/>
            <w:vAlign w:val="center"/>
          </w:tcPr>
          <w:p w14:paraId="765439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82C27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70F13A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290B0E37" w14:textId="77777777" w:rsidTr="00585BFB">
        <w:trPr>
          <w:trHeight w:val="288"/>
        </w:trPr>
        <w:tc>
          <w:tcPr>
            <w:tcW w:w="1574" w:type="dxa"/>
            <w:vAlign w:val="center"/>
          </w:tcPr>
          <w:p w14:paraId="1496B0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40F4A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09A20E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347D5BA2" w14:textId="77777777" w:rsidTr="00585BFB">
        <w:trPr>
          <w:trHeight w:val="288"/>
        </w:trPr>
        <w:tc>
          <w:tcPr>
            <w:tcW w:w="1574" w:type="dxa"/>
            <w:shd w:val="clear" w:color="auto" w:fill="FFFFFF"/>
            <w:vAlign w:val="center"/>
          </w:tcPr>
          <w:p w14:paraId="282D2B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67FBC63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40EF39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4D40DA8E" w14:textId="77777777" w:rsidTr="00585BFB">
        <w:trPr>
          <w:trHeight w:val="288"/>
        </w:trPr>
        <w:tc>
          <w:tcPr>
            <w:tcW w:w="1574" w:type="dxa"/>
            <w:shd w:val="clear" w:color="auto" w:fill="FFFFFF"/>
            <w:vAlign w:val="center"/>
          </w:tcPr>
          <w:p w14:paraId="48312C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21950F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6E8A5DE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4F3907F9" w14:textId="77777777" w:rsidTr="00585BFB">
        <w:trPr>
          <w:trHeight w:val="288"/>
        </w:trPr>
        <w:tc>
          <w:tcPr>
            <w:tcW w:w="1574" w:type="dxa"/>
            <w:shd w:val="clear" w:color="auto" w:fill="FFFFFF"/>
            <w:vAlign w:val="center"/>
          </w:tcPr>
          <w:p w14:paraId="4C0D54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36744C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269C24B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10417732" w14:textId="77777777" w:rsidTr="00585BFB">
        <w:trPr>
          <w:trHeight w:val="288"/>
        </w:trPr>
        <w:tc>
          <w:tcPr>
            <w:tcW w:w="1574" w:type="dxa"/>
            <w:shd w:val="clear" w:color="auto" w:fill="FFFFFF"/>
            <w:vAlign w:val="center"/>
          </w:tcPr>
          <w:p w14:paraId="59F3BB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6706B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51D5C0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9A6158C" w14:textId="77777777" w:rsidTr="00585BFB">
        <w:trPr>
          <w:trHeight w:val="288"/>
        </w:trPr>
        <w:tc>
          <w:tcPr>
            <w:tcW w:w="1574" w:type="dxa"/>
            <w:shd w:val="clear" w:color="auto" w:fill="FFFFFF"/>
            <w:vAlign w:val="center"/>
          </w:tcPr>
          <w:p w14:paraId="3A867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529AFA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1E84D9D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42BC7FC9" w14:textId="77777777" w:rsidTr="00585BFB">
        <w:trPr>
          <w:trHeight w:val="288"/>
        </w:trPr>
        <w:tc>
          <w:tcPr>
            <w:tcW w:w="1574" w:type="dxa"/>
            <w:shd w:val="clear" w:color="auto" w:fill="FFFFFF"/>
            <w:vAlign w:val="center"/>
          </w:tcPr>
          <w:p w14:paraId="239593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3C3AD2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37B8AC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241588DF" w14:textId="77777777" w:rsidTr="00585BFB">
        <w:trPr>
          <w:trHeight w:val="288"/>
        </w:trPr>
        <w:tc>
          <w:tcPr>
            <w:tcW w:w="1574" w:type="dxa"/>
            <w:shd w:val="clear" w:color="auto" w:fill="FFFFFF"/>
            <w:vAlign w:val="center"/>
          </w:tcPr>
          <w:p w14:paraId="547F0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8D015F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51E6F3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D1004E9" w14:textId="77777777" w:rsidTr="00585BFB">
        <w:trPr>
          <w:trHeight w:val="288"/>
        </w:trPr>
        <w:tc>
          <w:tcPr>
            <w:tcW w:w="1574" w:type="dxa"/>
            <w:shd w:val="clear" w:color="auto" w:fill="FFFFFF"/>
            <w:vAlign w:val="center"/>
          </w:tcPr>
          <w:p w14:paraId="693098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858FB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58C51DA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0A9925AE"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AF22650" w14:textId="77777777" w:rsidTr="00585BFB">
        <w:trPr>
          <w:trHeight w:val="288"/>
        </w:trPr>
        <w:tc>
          <w:tcPr>
            <w:tcW w:w="1574" w:type="dxa"/>
            <w:vAlign w:val="center"/>
          </w:tcPr>
          <w:p w14:paraId="30473F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384F9F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1AD93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4169B28" w14:textId="77777777" w:rsidTr="00585BFB">
        <w:trPr>
          <w:trHeight w:val="288"/>
        </w:trPr>
        <w:tc>
          <w:tcPr>
            <w:tcW w:w="1574" w:type="dxa"/>
            <w:vAlign w:val="center"/>
          </w:tcPr>
          <w:p w14:paraId="16B4B6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2DC1E5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029187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2CCAAFF3" w14:textId="77777777" w:rsidTr="00585BFB">
        <w:trPr>
          <w:trHeight w:val="288"/>
        </w:trPr>
        <w:tc>
          <w:tcPr>
            <w:tcW w:w="1574" w:type="dxa"/>
            <w:vAlign w:val="center"/>
          </w:tcPr>
          <w:p w14:paraId="124B0D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6460FC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77B66E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5E238EB4" w14:textId="77777777" w:rsidTr="00585BFB">
        <w:trPr>
          <w:trHeight w:val="288"/>
        </w:trPr>
        <w:tc>
          <w:tcPr>
            <w:tcW w:w="1574" w:type="dxa"/>
            <w:shd w:val="clear" w:color="auto" w:fill="FFFFFF"/>
            <w:vAlign w:val="center"/>
          </w:tcPr>
          <w:p w14:paraId="76CCD1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A7F75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76DB82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4E9F313D" w14:textId="77777777" w:rsidTr="00585BFB">
        <w:trPr>
          <w:trHeight w:val="288"/>
        </w:trPr>
        <w:tc>
          <w:tcPr>
            <w:tcW w:w="1574" w:type="dxa"/>
            <w:shd w:val="clear" w:color="auto" w:fill="FFFFFF"/>
            <w:vAlign w:val="center"/>
          </w:tcPr>
          <w:p w14:paraId="152686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2069B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5284E05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6594FC59" w14:textId="77777777" w:rsidTr="00585BFB">
        <w:trPr>
          <w:trHeight w:val="288"/>
        </w:trPr>
        <w:tc>
          <w:tcPr>
            <w:tcW w:w="1574" w:type="dxa"/>
            <w:shd w:val="clear" w:color="auto" w:fill="FFFFFF"/>
            <w:vAlign w:val="center"/>
          </w:tcPr>
          <w:p w14:paraId="4C30D4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0855A04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57F177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655C9DA3" w14:textId="77777777" w:rsidTr="00585BFB">
        <w:trPr>
          <w:trHeight w:val="288"/>
        </w:trPr>
        <w:tc>
          <w:tcPr>
            <w:tcW w:w="1574" w:type="dxa"/>
            <w:shd w:val="clear" w:color="auto" w:fill="FFFFFF"/>
            <w:vAlign w:val="center"/>
          </w:tcPr>
          <w:p w14:paraId="1FA1E1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205715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7D22E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4CD441A5" w14:textId="77777777" w:rsidTr="00585BFB">
        <w:trPr>
          <w:trHeight w:val="288"/>
        </w:trPr>
        <w:tc>
          <w:tcPr>
            <w:tcW w:w="1574" w:type="dxa"/>
            <w:shd w:val="clear" w:color="auto" w:fill="FFFFFF"/>
            <w:vAlign w:val="center"/>
          </w:tcPr>
          <w:p w14:paraId="2D186F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1D83E4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67D0B5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5989CB07" w14:textId="77777777" w:rsidTr="00585BFB">
        <w:trPr>
          <w:trHeight w:val="288"/>
        </w:trPr>
        <w:tc>
          <w:tcPr>
            <w:tcW w:w="1574" w:type="dxa"/>
            <w:shd w:val="clear" w:color="auto" w:fill="FFFFFF"/>
            <w:vAlign w:val="center"/>
          </w:tcPr>
          <w:p w14:paraId="05E729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024E7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72CDBAF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011FCDC" w14:textId="77777777" w:rsidTr="00585BFB">
        <w:trPr>
          <w:trHeight w:val="288"/>
        </w:trPr>
        <w:tc>
          <w:tcPr>
            <w:tcW w:w="1574" w:type="dxa"/>
            <w:shd w:val="clear" w:color="auto" w:fill="FFFFFF"/>
            <w:vAlign w:val="center"/>
          </w:tcPr>
          <w:p w14:paraId="163EA1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7BD178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2E07E61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AD88FF7" w14:textId="77777777" w:rsidTr="00585BFB">
        <w:trPr>
          <w:trHeight w:val="288"/>
        </w:trPr>
        <w:tc>
          <w:tcPr>
            <w:tcW w:w="1574" w:type="dxa"/>
            <w:shd w:val="clear" w:color="auto" w:fill="FFFFFF"/>
            <w:vAlign w:val="center"/>
          </w:tcPr>
          <w:p w14:paraId="4D1E3F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C84E7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31A3253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4117EBC5"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DBCB3C4"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5B493FD1" w14:textId="77777777" w:rsidR="00F264AA" w:rsidRPr="00F264AA" w:rsidRDefault="00F264AA" w:rsidP="00F264AA">
      <w:pPr>
        <w:jc w:val="center"/>
        <w:rPr>
          <w:rFonts w:ascii="Calibri" w:eastAsia="宋体" w:hAnsi="Calibri" w:cs="Times New Roman"/>
        </w:rPr>
      </w:pPr>
    </w:p>
    <w:p w14:paraId="2422180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B01B6D7" w14:textId="77777777" w:rsidR="00F264AA" w:rsidRPr="00F264AA" w:rsidRDefault="00F264AA" w:rsidP="00F264AA">
      <w:pPr>
        <w:spacing w:line="440" w:lineRule="exact"/>
        <w:ind w:firstLineChars="200" w:firstLine="480"/>
        <w:rPr>
          <w:rFonts w:ascii="宋体" w:eastAsia="宋体" w:hAnsi="宋体" w:cs="Times New Roman"/>
          <w:sz w:val="24"/>
        </w:rPr>
      </w:pPr>
    </w:p>
    <w:p w14:paraId="1BD02336" w14:textId="77777777" w:rsidR="00F264AA" w:rsidRPr="00F264AA" w:rsidRDefault="00F264AA" w:rsidP="00F264AA">
      <w:pPr>
        <w:rPr>
          <w:rFonts w:ascii="Calibri" w:eastAsia="宋体" w:hAnsi="Calibri" w:cs="Times New Roman"/>
          <w:bCs/>
          <w:lang w:val="zh-CN"/>
        </w:rPr>
      </w:pPr>
    </w:p>
    <w:p w14:paraId="1AE37E93" w14:textId="77777777" w:rsidR="00F264AA" w:rsidRPr="00F264AA" w:rsidRDefault="00F264AA" w:rsidP="00F264AA">
      <w:pPr>
        <w:rPr>
          <w:rFonts w:ascii="Calibri" w:eastAsia="宋体" w:hAnsi="Calibri" w:cs="Times New Roman"/>
          <w:bCs/>
          <w:lang w:val="zh-CN"/>
        </w:rPr>
      </w:pPr>
    </w:p>
    <w:p w14:paraId="247B8A79" w14:textId="77777777" w:rsidR="00F264AA" w:rsidRPr="00F264AA" w:rsidRDefault="00F264AA" w:rsidP="00F264AA">
      <w:pPr>
        <w:rPr>
          <w:rFonts w:ascii="Calibri" w:eastAsia="宋体" w:hAnsi="Calibri" w:cs="Times New Roman"/>
          <w:bCs/>
          <w:lang w:val="zh-CN"/>
        </w:rPr>
      </w:pPr>
    </w:p>
    <w:p w14:paraId="327BF8DC" w14:textId="77777777" w:rsidR="00F264AA" w:rsidRPr="00F264AA" w:rsidRDefault="00F264AA" w:rsidP="00F264AA">
      <w:pPr>
        <w:rPr>
          <w:rFonts w:ascii="Calibri" w:eastAsia="宋体" w:hAnsi="Calibri" w:cs="Times New Roman"/>
          <w:bCs/>
          <w:lang w:val="zh-CN"/>
        </w:rPr>
      </w:pPr>
    </w:p>
    <w:p w14:paraId="5906CC8A" w14:textId="77777777" w:rsidR="00F264AA" w:rsidRPr="00F264AA" w:rsidRDefault="00F264AA" w:rsidP="00F264AA">
      <w:pPr>
        <w:rPr>
          <w:rFonts w:ascii="Calibri" w:eastAsia="宋体" w:hAnsi="Calibri" w:cs="Times New Roman"/>
          <w:bCs/>
          <w:lang w:val="zh-CN"/>
        </w:rPr>
      </w:pPr>
    </w:p>
    <w:p w14:paraId="74E1A1F2" w14:textId="77777777" w:rsidR="00F264AA" w:rsidRPr="00F264AA" w:rsidRDefault="00F264AA" w:rsidP="00F264AA">
      <w:pPr>
        <w:rPr>
          <w:rFonts w:ascii="Calibri" w:eastAsia="宋体" w:hAnsi="Calibri" w:cs="Times New Roman"/>
          <w:bCs/>
          <w:lang w:val="zh-CN"/>
        </w:rPr>
      </w:pPr>
    </w:p>
    <w:p w14:paraId="0F0EBCA0" w14:textId="77777777" w:rsidR="00F264AA" w:rsidRPr="00F264AA" w:rsidRDefault="00F264AA" w:rsidP="00F264AA">
      <w:pPr>
        <w:rPr>
          <w:rFonts w:ascii="Calibri" w:eastAsia="宋体" w:hAnsi="Calibri" w:cs="Times New Roman"/>
          <w:bCs/>
          <w:lang w:val="zh-CN"/>
        </w:rPr>
      </w:pPr>
    </w:p>
    <w:p w14:paraId="4366F568" w14:textId="77777777" w:rsidR="00F264AA" w:rsidRPr="00F264AA" w:rsidRDefault="00F264AA" w:rsidP="00F264AA">
      <w:pPr>
        <w:rPr>
          <w:rFonts w:ascii="Calibri" w:eastAsia="宋体" w:hAnsi="Calibri" w:cs="Times New Roman"/>
          <w:bCs/>
          <w:lang w:val="zh-CN"/>
        </w:rPr>
      </w:pPr>
    </w:p>
    <w:p w14:paraId="5FE161DC" w14:textId="77777777" w:rsidR="00F264AA" w:rsidRPr="00F264AA" w:rsidRDefault="00F264AA" w:rsidP="00F264AA">
      <w:pPr>
        <w:rPr>
          <w:rFonts w:ascii="Calibri" w:eastAsia="宋体" w:hAnsi="Calibri" w:cs="Times New Roman"/>
          <w:bCs/>
          <w:lang w:val="zh-CN"/>
        </w:rPr>
      </w:pPr>
    </w:p>
    <w:p w14:paraId="64740EE9" w14:textId="77777777" w:rsidR="00F264AA" w:rsidRPr="00F264AA" w:rsidRDefault="00F264AA" w:rsidP="00F264AA">
      <w:pPr>
        <w:rPr>
          <w:rFonts w:ascii="Calibri" w:eastAsia="宋体" w:hAnsi="Calibri" w:cs="Times New Roman"/>
          <w:bCs/>
          <w:lang w:val="zh-CN"/>
        </w:rPr>
      </w:pPr>
    </w:p>
    <w:p w14:paraId="536CE041" w14:textId="77777777" w:rsidR="00F264AA" w:rsidRPr="00F264AA" w:rsidRDefault="00F264AA" w:rsidP="00F264AA">
      <w:pPr>
        <w:rPr>
          <w:rFonts w:ascii="Calibri" w:eastAsia="宋体" w:hAnsi="Calibri" w:cs="Times New Roman"/>
          <w:bCs/>
          <w:lang w:val="zh-CN"/>
        </w:rPr>
      </w:pPr>
    </w:p>
    <w:p w14:paraId="12E3EEC4" w14:textId="77777777" w:rsidR="00F264AA" w:rsidRPr="00F264AA" w:rsidRDefault="00F264AA" w:rsidP="00F264AA">
      <w:pPr>
        <w:rPr>
          <w:rFonts w:ascii="Calibri" w:eastAsia="宋体" w:hAnsi="Calibri" w:cs="Times New Roman"/>
          <w:bCs/>
          <w:lang w:val="zh-CN"/>
        </w:rPr>
      </w:pPr>
    </w:p>
    <w:p w14:paraId="4D4B7DD0" w14:textId="77777777" w:rsidR="00F264AA" w:rsidRPr="00F264AA" w:rsidRDefault="00F264AA" w:rsidP="00F264AA">
      <w:pPr>
        <w:rPr>
          <w:rFonts w:ascii="Calibri" w:eastAsia="宋体" w:hAnsi="Calibri" w:cs="Times New Roman"/>
          <w:bCs/>
          <w:lang w:val="zh-CN"/>
        </w:rPr>
      </w:pPr>
    </w:p>
    <w:p w14:paraId="64267FA2" w14:textId="77777777" w:rsidR="00F264AA" w:rsidRPr="00F264AA" w:rsidRDefault="00F264AA" w:rsidP="00F264AA">
      <w:pPr>
        <w:rPr>
          <w:rFonts w:ascii="Calibri" w:eastAsia="宋体" w:hAnsi="Calibri" w:cs="Times New Roman"/>
          <w:bCs/>
          <w:lang w:val="zh-CN"/>
        </w:rPr>
      </w:pPr>
    </w:p>
    <w:p w14:paraId="33FB5959" w14:textId="77777777" w:rsidR="00F264AA" w:rsidRPr="00F264AA" w:rsidRDefault="00F264AA" w:rsidP="00F264AA">
      <w:pPr>
        <w:rPr>
          <w:rFonts w:ascii="Calibri" w:eastAsia="宋体" w:hAnsi="Calibri" w:cs="Times New Roman"/>
        </w:rPr>
      </w:pPr>
    </w:p>
    <w:p w14:paraId="4C9F6999" w14:textId="77777777" w:rsidR="00F264AA" w:rsidRPr="00F264AA" w:rsidRDefault="00F264AA" w:rsidP="00F264AA">
      <w:pPr>
        <w:rPr>
          <w:rFonts w:ascii="Calibri" w:eastAsia="宋体" w:hAnsi="Calibri" w:cs="Times New Roman"/>
        </w:rPr>
      </w:pPr>
    </w:p>
    <w:p w14:paraId="1AA2EA40" w14:textId="77777777" w:rsidR="00F264AA" w:rsidRPr="00F264AA" w:rsidRDefault="00F264AA" w:rsidP="00F264AA">
      <w:pPr>
        <w:rPr>
          <w:rFonts w:ascii="Calibri" w:eastAsia="宋体" w:hAnsi="Calibri" w:cs="Times New Roman"/>
        </w:rPr>
      </w:pPr>
    </w:p>
    <w:p w14:paraId="770160A7"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《瑜伽》课程大纲</w:t>
      </w:r>
    </w:p>
    <w:p w14:paraId="0AE5EAD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582"/>
        <w:gridCol w:w="1445"/>
        <w:gridCol w:w="2729"/>
      </w:tblGrid>
      <w:tr w:rsidR="00F264AA" w:rsidRPr="00F264AA" w14:paraId="517C4F7F" w14:textId="77777777" w:rsidTr="00585BFB">
        <w:trPr>
          <w:trHeight w:val="886"/>
          <w:jc w:val="center"/>
        </w:trPr>
        <w:tc>
          <w:tcPr>
            <w:tcW w:w="1581" w:type="dxa"/>
            <w:vAlign w:val="center"/>
          </w:tcPr>
          <w:p w14:paraId="316F23D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0FBE612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瑜伽</w:t>
            </w:r>
          </w:p>
        </w:tc>
        <w:tc>
          <w:tcPr>
            <w:tcW w:w="1482" w:type="dxa"/>
            <w:vAlign w:val="center"/>
          </w:tcPr>
          <w:p w14:paraId="15A290B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18961A5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5F56E465" w14:textId="77777777" w:rsidTr="00585BFB">
        <w:trPr>
          <w:trHeight w:val="829"/>
          <w:jc w:val="center"/>
        </w:trPr>
        <w:tc>
          <w:tcPr>
            <w:tcW w:w="1581" w:type="dxa"/>
            <w:vAlign w:val="center"/>
          </w:tcPr>
          <w:p w14:paraId="29028C3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61C9BB9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132FB1F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27CACCC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2A1E16A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621405A8" w14:textId="77777777" w:rsidTr="00585BFB">
        <w:trPr>
          <w:trHeight w:val="811"/>
          <w:jc w:val="center"/>
        </w:trPr>
        <w:tc>
          <w:tcPr>
            <w:tcW w:w="1581" w:type="dxa"/>
            <w:vAlign w:val="center"/>
          </w:tcPr>
          <w:p w14:paraId="2384E29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3BF583E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54D25F4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259F0F2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5F10B07" w14:textId="77777777" w:rsidTr="00585BFB">
        <w:trPr>
          <w:trHeight w:val="811"/>
          <w:jc w:val="center"/>
        </w:trPr>
        <w:tc>
          <w:tcPr>
            <w:tcW w:w="1581" w:type="dxa"/>
            <w:vAlign w:val="center"/>
          </w:tcPr>
          <w:p w14:paraId="3529DF5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226ACAC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李佩、陈玉娟</w:t>
            </w:r>
          </w:p>
        </w:tc>
      </w:tr>
      <w:tr w:rsidR="00F264AA" w:rsidRPr="00F264AA" w14:paraId="189C4016" w14:textId="77777777" w:rsidTr="00585BFB">
        <w:trPr>
          <w:trHeight w:val="836"/>
          <w:jc w:val="center"/>
        </w:trPr>
        <w:tc>
          <w:tcPr>
            <w:tcW w:w="1581" w:type="dxa"/>
            <w:vAlign w:val="center"/>
          </w:tcPr>
          <w:p w14:paraId="3B40FF3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478C65A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李佩</w:t>
            </w:r>
          </w:p>
        </w:tc>
        <w:tc>
          <w:tcPr>
            <w:tcW w:w="1482" w:type="dxa"/>
            <w:vAlign w:val="center"/>
          </w:tcPr>
          <w:p w14:paraId="7024B51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4B445C7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左健</w:t>
            </w:r>
          </w:p>
        </w:tc>
      </w:tr>
      <w:tr w:rsidR="00F264AA" w:rsidRPr="00F264AA" w14:paraId="4B78971E" w14:textId="77777777" w:rsidTr="00585BFB">
        <w:trPr>
          <w:trHeight w:val="848"/>
          <w:jc w:val="center"/>
        </w:trPr>
        <w:tc>
          <w:tcPr>
            <w:tcW w:w="1581" w:type="dxa"/>
            <w:vAlign w:val="center"/>
          </w:tcPr>
          <w:p w14:paraId="3D53535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40B06DFF"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5375194E" w14:textId="77777777" w:rsidTr="00585BFB">
        <w:trPr>
          <w:trHeight w:val="848"/>
          <w:jc w:val="center"/>
        </w:trPr>
        <w:tc>
          <w:tcPr>
            <w:tcW w:w="1581" w:type="dxa"/>
            <w:vAlign w:val="center"/>
          </w:tcPr>
          <w:p w14:paraId="6C4A3EA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77535873" w14:textId="77777777" w:rsidR="00F264AA" w:rsidRPr="00F264AA" w:rsidRDefault="00F264AA" w:rsidP="00F264AA">
            <w:pPr>
              <w:spacing w:line="440" w:lineRule="exact"/>
              <w:rPr>
                <w:rFonts w:ascii="宋体" w:eastAsia="宋体" w:hAnsi="宋体" w:cs="Times New Roman"/>
                <w:color w:val="FF0000"/>
                <w:sz w:val="24"/>
              </w:rPr>
            </w:pPr>
          </w:p>
        </w:tc>
      </w:tr>
    </w:tbl>
    <w:p w14:paraId="4E58A3F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39974AB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7C1B393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3B6E8C75" w14:textId="77777777" w:rsidR="00F264AA" w:rsidRPr="00F264AA" w:rsidRDefault="00F264AA" w:rsidP="005D2072">
      <w:pPr>
        <w:numPr>
          <w:ilvl w:val="0"/>
          <w:numId w:val="142"/>
        </w:num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在增强学生健康知识与锻炼身体上，进行思想品德教育，培养健康的心理素质进行爱国主义、社会主义、集体主义教育培养良好的社会公德。树立现代</w:t>
      </w:r>
      <w:r w:rsidRPr="00F264AA">
        <w:rPr>
          <w:rFonts w:ascii="宋体" w:eastAsia="宋体" w:hAnsi="宋体" w:cs="仿宋_GB2312" w:hint="eastAsia"/>
          <w:sz w:val="24"/>
        </w:rPr>
        <w:lastRenderedPageBreak/>
        <w:t>化体育意识，遵守教育法律法规，具有良好的职业操守、健康的心理素质和高尚的审美情趣，锤炼品格、学习知识、创新思维、奉献祖国。【毕业要求8/10 职业规范】</w:t>
      </w:r>
    </w:p>
    <w:p w14:paraId="1B0F350E" w14:textId="77777777" w:rsidR="00F264AA" w:rsidRPr="00F264AA" w:rsidRDefault="00F264AA" w:rsidP="005D2072">
      <w:pPr>
        <w:numPr>
          <w:ilvl w:val="0"/>
          <w:numId w:val="142"/>
        </w:num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317317AE" w14:textId="77777777" w:rsidR="00F264AA" w:rsidRPr="00F264AA" w:rsidRDefault="00F264AA" w:rsidP="005D2072">
      <w:pPr>
        <w:numPr>
          <w:ilvl w:val="0"/>
          <w:numId w:val="142"/>
        </w:num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27602D8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18A28BB0" w14:textId="77777777" w:rsidTr="00585BFB">
        <w:trPr>
          <w:trHeight w:val="815"/>
          <w:jc w:val="center"/>
        </w:trPr>
        <w:tc>
          <w:tcPr>
            <w:tcW w:w="1708" w:type="dxa"/>
            <w:vAlign w:val="center"/>
          </w:tcPr>
          <w:p w14:paraId="2FBF5A2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5AF34AC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4288E41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453C1AFF" w14:textId="77777777" w:rsidTr="00585BFB">
        <w:trPr>
          <w:jc w:val="center"/>
        </w:trPr>
        <w:tc>
          <w:tcPr>
            <w:tcW w:w="1708" w:type="dxa"/>
            <w:vAlign w:val="center"/>
          </w:tcPr>
          <w:p w14:paraId="2ED5B02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56D3EAD6" w14:textId="77777777" w:rsidR="00F264AA" w:rsidRPr="00F264AA" w:rsidRDefault="00F264AA" w:rsidP="00F264AA">
            <w:pPr>
              <w:spacing w:line="440" w:lineRule="exact"/>
              <w:rPr>
                <w:rFonts w:ascii="宋体" w:eastAsia="宋体" w:hAnsi="宋体" w:cs="Times New Roman"/>
                <w:sz w:val="24"/>
              </w:rPr>
            </w:pPr>
          </w:p>
          <w:p w14:paraId="1AE4FAB2" w14:textId="77777777" w:rsidR="00F264AA" w:rsidRPr="00F264AA" w:rsidRDefault="00F264AA" w:rsidP="00F264AA">
            <w:pPr>
              <w:spacing w:line="440" w:lineRule="exact"/>
              <w:rPr>
                <w:rFonts w:ascii="宋体" w:eastAsia="宋体" w:hAnsi="宋体" w:cs="Times New Roman"/>
                <w:sz w:val="24"/>
              </w:rPr>
            </w:pPr>
          </w:p>
          <w:p w14:paraId="5D72482B"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04477ABB"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525E95A0" w14:textId="77777777" w:rsidTr="00585BFB">
        <w:trPr>
          <w:jc w:val="center"/>
        </w:trPr>
        <w:tc>
          <w:tcPr>
            <w:tcW w:w="1708" w:type="dxa"/>
            <w:vAlign w:val="center"/>
          </w:tcPr>
          <w:p w14:paraId="2DE471E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2FF31093" w14:textId="77777777" w:rsidR="00F264AA" w:rsidRPr="00F264AA" w:rsidRDefault="00F264AA" w:rsidP="00F264AA">
            <w:pPr>
              <w:spacing w:line="440" w:lineRule="exact"/>
              <w:jc w:val="center"/>
              <w:rPr>
                <w:rFonts w:ascii="宋体" w:eastAsia="宋体" w:hAnsi="宋体" w:cs="Times New Roman"/>
                <w:sz w:val="24"/>
              </w:rPr>
            </w:pPr>
          </w:p>
          <w:p w14:paraId="1ACFA6D4" w14:textId="77777777" w:rsidR="00F264AA" w:rsidRPr="00F264AA" w:rsidRDefault="00F264AA" w:rsidP="00F264AA">
            <w:pPr>
              <w:spacing w:line="440" w:lineRule="exact"/>
              <w:jc w:val="center"/>
              <w:rPr>
                <w:rFonts w:ascii="宋体" w:eastAsia="宋体" w:hAnsi="宋体" w:cs="Times New Roman"/>
                <w:sz w:val="24"/>
              </w:rPr>
            </w:pPr>
          </w:p>
          <w:p w14:paraId="2B3FDB2C" w14:textId="77777777" w:rsidR="00F264AA" w:rsidRPr="00F264AA" w:rsidRDefault="00F264AA" w:rsidP="00F264AA">
            <w:pPr>
              <w:spacing w:line="440" w:lineRule="exact"/>
              <w:jc w:val="center"/>
              <w:rPr>
                <w:rFonts w:ascii="宋体" w:eastAsia="宋体" w:hAnsi="宋体" w:cs="Times New Roman"/>
                <w:sz w:val="24"/>
              </w:rPr>
            </w:pPr>
          </w:p>
        </w:tc>
        <w:tc>
          <w:tcPr>
            <w:tcW w:w="1507" w:type="dxa"/>
            <w:vAlign w:val="center"/>
          </w:tcPr>
          <w:p w14:paraId="4BC7FDC0" w14:textId="77777777" w:rsidR="00F264AA" w:rsidRPr="00F264AA" w:rsidRDefault="00F264AA" w:rsidP="00F264AA">
            <w:pPr>
              <w:spacing w:line="440" w:lineRule="exact"/>
              <w:ind w:firstLineChars="50" w:firstLine="120"/>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7896A9DD" w14:textId="77777777" w:rsidTr="00585BFB">
        <w:trPr>
          <w:jc w:val="center"/>
        </w:trPr>
        <w:tc>
          <w:tcPr>
            <w:tcW w:w="1708" w:type="dxa"/>
            <w:vAlign w:val="center"/>
          </w:tcPr>
          <w:p w14:paraId="119F040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1C6A3F69" w14:textId="77777777" w:rsidR="00F264AA" w:rsidRPr="00F264AA" w:rsidRDefault="00F264AA" w:rsidP="00F264AA">
            <w:pPr>
              <w:spacing w:line="440" w:lineRule="exact"/>
              <w:rPr>
                <w:rFonts w:ascii="宋体" w:eastAsia="宋体" w:hAnsi="宋体" w:cs="Times New Roman"/>
                <w:sz w:val="24"/>
              </w:rPr>
            </w:pPr>
          </w:p>
          <w:p w14:paraId="330F61D5" w14:textId="77777777" w:rsidR="00F264AA" w:rsidRPr="00F264AA" w:rsidRDefault="00F264AA" w:rsidP="00F264AA">
            <w:pPr>
              <w:spacing w:line="440" w:lineRule="exact"/>
              <w:rPr>
                <w:rFonts w:ascii="宋体" w:eastAsia="宋体" w:hAnsi="宋体" w:cs="Times New Roman"/>
                <w:sz w:val="24"/>
              </w:rPr>
            </w:pPr>
          </w:p>
          <w:p w14:paraId="7028F52E"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6E52C684"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sz w:val="24"/>
              </w:rPr>
              <w:t>课程目标3</w:t>
            </w:r>
          </w:p>
        </w:tc>
      </w:tr>
    </w:tbl>
    <w:p w14:paraId="46FF837D" w14:textId="77777777" w:rsidR="00F264AA" w:rsidRPr="00F264AA" w:rsidRDefault="00F264AA" w:rsidP="00F264AA">
      <w:pPr>
        <w:rPr>
          <w:rFonts w:ascii="Calibri" w:eastAsia="宋体" w:hAnsi="Calibri" w:cs="Times New Roman"/>
        </w:rPr>
      </w:pPr>
    </w:p>
    <w:p w14:paraId="53642428" w14:textId="77777777" w:rsidR="00F264AA" w:rsidRPr="00F264AA" w:rsidRDefault="00F264AA" w:rsidP="00D07A6D">
      <w:pPr>
        <w:pStyle w:val="ad"/>
      </w:pPr>
      <w:bookmarkStart w:id="90" w:name="_Toc5794"/>
      <w:bookmarkStart w:id="91" w:name="_Toc149553306"/>
      <w:r w:rsidRPr="00F264AA">
        <w:t>三、课程学习内容及与课程学习目标的对应关系</w:t>
      </w:r>
      <w:bookmarkEnd w:id="90"/>
      <w:bookmarkEnd w:id="91"/>
    </w:p>
    <w:p w14:paraId="43CBF2E4" w14:textId="77777777" w:rsidR="00F264AA" w:rsidRPr="00F264AA" w:rsidRDefault="00F264AA" w:rsidP="00D07A6D">
      <w:pPr>
        <w:pStyle w:val="ad"/>
      </w:pPr>
      <w:bookmarkStart w:id="92" w:name="_Toc149553307"/>
      <w:r w:rsidRPr="00F264AA">
        <w:t>(一) 课程学习内</w:t>
      </w:r>
      <w:r w:rsidRPr="00F264AA">
        <w:rPr>
          <w:spacing w:val="11"/>
        </w:rPr>
        <w:t>容</w:t>
      </w:r>
      <w:bookmarkEnd w:id="92"/>
    </w:p>
    <w:p w14:paraId="0231DEF0" w14:textId="77777777" w:rsidR="00F264AA" w:rsidRPr="00F264AA" w:rsidRDefault="00F264AA" w:rsidP="00F264AA">
      <w:pPr>
        <w:spacing w:before="122" w:line="329" w:lineRule="auto"/>
        <w:ind w:right="67"/>
        <w:rPr>
          <w:rFonts w:ascii="宋体" w:eastAsia="宋体" w:hAnsi="宋体" w:cs="宋体"/>
          <w:spacing w:val="7"/>
          <w:sz w:val="23"/>
          <w:szCs w:val="23"/>
        </w:rPr>
      </w:pPr>
    </w:p>
    <w:p w14:paraId="4E4242F3" w14:textId="77777777" w:rsidR="00F264AA" w:rsidRPr="00F264AA" w:rsidRDefault="00F264AA" w:rsidP="00F264AA">
      <w:pPr>
        <w:widowControl/>
        <w:jc w:val="center"/>
        <w:rPr>
          <w:rFonts w:ascii="Calibri" w:eastAsia="宋体" w:hAnsi="Calibri" w:cs="Times New Roman"/>
        </w:rPr>
      </w:pPr>
      <w:r w:rsidRPr="00F264AA">
        <w:rPr>
          <w:rFonts w:ascii="黑体" w:eastAsia="黑体" w:hAnsi="宋体" w:cs="黑体"/>
          <w:snapToGrid w:val="0"/>
          <w:color w:val="000000"/>
          <w:kern w:val="0"/>
          <w:sz w:val="28"/>
          <w:szCs w:val="28"/>
          <w:lang w:bidi="ar"/>
        </w:rPr>
        <w:t>第一学期</w:t>
      </w:r>
      <w:r w:rsidRPr="00F264AA">
        <w:rPr>
          <w:rFonts w:ascii="黑体" w:eastAsia="黑体" w:hAnsi="宋体" w:cs="黑体" w:hint="eastAsia"/>
          <w:snapToGrid w:val="0"/>
          <w:color w:val="000000"/>
          <w:kern w:val="0"/>
          <w:sz w:val="28"/>
          <w:szCs w:val="28"/>
          <w:lang w:bidi="ar"/>
        </w:rPr>
        <w:t xml:space="preserve"> 瑜伽 1</w:t>
      </w:r>
    </w:p>
    <w:p w14:paraId="5F0F5319" w14:textId="77777777" w:rsidR="00F264AA" w:rsidRPr="00F264AA" w:rsidRDefault="00F264AA" w:rsidP="00F264AA">
      <w:pPr>
        <w:widowControl/>
        <w:jc w:val="left"/>
        <w:rPr>
          <w:rFonts w:ascii="Calibri" w:eastAsia="宋体" w:hAnsi="Calibri" w:cs="Times New Roman"/>
          <w:sz w:val="24"/>
          <w:szCs w:val="24"/>
        </w:rPr>
      </w:pPr>
      <w:r w:rsidRPr="00F264AA">
        <w:rPr>
          <w:rFonts w:ascii="宋体" w:eastAsia="宋体" w:hAnsi="宋体" w:cs="宋体" w:hint="eastAsia"/>
          <w:b/>
          <w:bCs/>
          <w:snapToGrid w:val="0"/>
          <w:color w:val="000000"/>
          <w:kern w:val="0"/>
          <w:sz w:val="24"/>
          <w:szCs w:val="24"/>
          <w:lang w:bidi="ar"/>
        </w:rPr>
        <w:lastRenderedPageBreak/>
        <w:t xml:space="preserve">【学习目标】 </w:t>
      </w:r>
    </w:p>
    <w:p w14:paraId="69F3C95C" w14:textId="77777777" w:rsidR="00F264AA" w:rsidRPr="00F264AA" w:rsidRDefault="00F264AA" w:rsidP="00F264AA">
      <w:pPr>
        <w:spacing w:before="122" w:line="329" w:lineRule="auto"/>
        <w:ind w:right="67" w:firstLineChars="200" w:firstLine="480"/>
        <w:rPr>
          <w:rFonts w:ascii="宋体" w:eastAsia="宋体" w:hAnsi="宋体" w:cs="宋体"/>
          <w:spacing w:val="7"/>
          <w:sz w:val="23"/>
          <w:szCs w:val="23"/>
        </w:rPr>
      </w:pPr>
      <w:r w:rsidRPr="00F264AA">
        <w:rPr>
          <w:rFonts w:ascii="宋体" w:eastAsia="宋体" w:hAnsi="宋体" w:cs="宋体" w:hint="eastAsia"/>
          <w:snapToGrid w:val="0"/>
          <w:color w:val="000000"/>
          <w:kern w:val="0"/>
          <w:sz w:val="24"/>
          <w:szCs w:val="24"/>
          <w:lang w:bidi="ar"/>
        </w:rPr>
        <w:t>1</w:t>
      </w:r>
      <w:r w:rsidRPr="00F264AA">
        <w:rPr>
          <w:rFonts w:ascii="宋体" w:eastAsia="宋体" w:hAnsi="宋体" w:cs="宋体" w:hint="eastAsia"/>
          <w:spacing w:val="11"/>
          <w:sz w:val="23"/>
          <w:szCs w:val="23"/>
        </w:rPr>
        <w:t>. 认</w:t>
      </w:r>
      <w:r w:rsidRPr="00F264AA">
        <w:rPr>
          <w:rFonts w:ascii="宋体" w:eastAsia="宋体" w:hAnsi="宋体" w:cs="宋体" w:hint="eastAsia"/>
          <w:spacing w:val="7"/>
          <w:sz w:val="23"/>
          <w:szCs w:val="23"/>
        </w:rPr>
        <w:t xml:space="preserve">知类目标：了解《大学体育》课程的内容、性质和要求；树立现代化 体育意识，把健康与生存、学习、生活和自身的发展联系起来，提高体育的兴趣 和体育比赛的欣赏能力，养成积极自觉参加体育锻炼的习惯。通过体能教学活 动，了解《大学生体质健康标准测验》项目内容、考核方式、评价标准，掌握考核内容锻炼的方式方法。培养学生努力学习、不断进取、修身立业、顽强奋进的精神与品质。 </w:t>
      </w:r>
    </w:p>
    <w:p w14:paraId="4880C21C" w14:textId="77777777" w:rsidR="00F264AA" w:rsidRPr="00F264AA" w:rsidRDefault="00F264AA" w:rsidP="00F264AA">
      <w:pPr>
        <w:spacing w:before="122" w:line="329" w:lineRule="auto"/>
        <w:ind w:right="67" w:firstLineChars="200" w:firstLine="488"/>
        <w:rPr>
          <w:rFonts w:ascii="宋体" w:eastAsia="宋体" w:hAnsi="宋体" w:cs="宋体"/>
          <w:spacing w:val="7"/>
          <w:sz w:val="23"/>
          <w:szCs w:val="23"/>
        </w:rPr>
      </w:pPr>
      <w:r w:rsidRPr="00F264AA">
        <w:rPr>
          <w:rFonts w:ascii="宋体" w:eastAsia="宋体" w:hAnsi="宋体" w:cs="宋体" w:hint="eastAsia"/>
          <w:spacing w:val="7"/>
          <w:sz w:val="23"/>
          <w:szCs w:val="23"/>
        </w:rPr>
        <w:t xml:space="preserve">2. 过程与方法类目标：使学生学习和掌握体育与健康的基础知识、技能与 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足球运动的一般规律和特点，使学生获得足球运动的基本技术、基本技能和基础理论知识，并了解现代足球的发展趋势。 </w:t>
      </w:r>
    </w:p>
    <w:p w14:paraId="0EA39766"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 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 </w:t>
      </w:r>
    </w:p>
    <w:p w14:paraId="34F3D4C2"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b/>
          <w:bCs/>
          <w:snapToGrid w:val="0"/>
          <w:color w:val="000000"/>
          <w:kern w:val="0"/>
          <w:sz w:val="24"/>
          <w:szCs w:val="24"/>
          <w:lang w:bidi="ar"/>
        </w:rPr>
        <w:t xml:space="preserve">【学习内容】 </w:t>
      </w:r>
    </w:p>
    <w:p w14:paraId="0935F2D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 了解《大学体育》课程的内容、性质和要求，学分情况和进行网上选项课时，开设的选项课程，课堂常识和安全注意事项。 </w:t>
      </w:r>
    </w:p>
    <w:p w14:paraId="75B2E0B3"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2. 掌握《大学生体质健康标准测试》 项目内容，评分标准和平时练习和如何提高成绩的科学锻炼方式方法。理解申请缓测免测的申请流程以及掌握测验时间。 </w:t>
      </w:r>
    </w:p>
    <w:p w14:paraId="6A6319C0" w14:textId="77777777" w:rsidR="00F264AA" w:rsidRPr="00F264AA" w:rsidRDefault="00F264AA" w:rsidP="00F264AA">
      <w:pPr>
        <w:widowControl/>
        <w:jc w:val="center"/>
        <w:rPr>
          <w:rFonts w:ascii="Calibri" w:eastAsia="宋体" w:hAnsi="Calibri" w:cs="Times New Roman"/>
          <w:sz w:val="28"/>
          <w:szCs w:val="28"/>
        </w:rPr>
      </w:pPr>
      <w:r w:rsidRPr="00F264AA">
        <w:rPr>
          <w:rFonts w:ascii="宋体" w:eastAsia="宋体" w:hAnsi="宋体" w:cs="宋体" w:hint="eastAsia"/>
          <w:b/>
          <w:bCs/>
          <w:snapToGrid w:val="0"/>
          <w:color w:val="000000"/>
          <w:kern w:val="0"/>
          <w:sz w:val="28"/>
          <w:szCs w:val="28"/>
          <w:lang w:bidi="ar"/>
        </w:rPr>
        <w:t>第一章</w:t>
      </w:r>
    </w:p>
    <w:p w14:paraId="76DFDC26"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认识健康的重要性（0.5 学时）</w:t>
      </w:r>
    </w:p>
    <w:p w14:paraId="050D923F"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本章主要教学内容： </w:t>
      </w:r>
    </w:p>
    <w:p w14:paraId="74B038D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lastRenderedPageBreak/>
        <w:t xml:space="preserve">1.1 健康的内涵 </w:t>
      </w:r>
    </w:p>
    <w:p w14:paraId="2781E55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1.2 预防与消除亚健康 </w:t>
      </w:r>
    </w:p>
    <w:p w14:paraId="3D4885BD"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1.3 维护健康的法则 </w:t>
      </w:r>
    </w:p>
    <w:p w14:paraId="223F678C"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使同学们了解自身健康的重要性及如何维护、促进自 身的健康。</w:t>
      </w:r>
    </w:p>
    <w:p w14:paraId="75742F1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 xml:space="preserve">：认识到健康的重要性；如何维护自身的健康。 </w:t>
      </w:r>
    </w:p>
    <w:p w14:paraId="053E646A"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第二章</w:t>
      </w:r>
    </w:p>
    <w:p w14:paraId="459EE3B1"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科学健身的理论与方法（0.5 学时）</w:t>
      </w:r>
    </w:p>
    <w:p w14:paraId="7B91C514"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本章主要教学内容：</w:t>
      </w:r>
      <w:r w:rsidRPr="00F264AA">
        <w:rPr>
          <w:rFonts w:ascii="宋体" w:eastAsia="宋体" w:hAnsi="宋体" w:cs="宋体" w:hint="eastAsia"/>
          <w:spacing w:val="11"/>
          <w:sz w:val="23"/>
          <w:szCs w:val="23"/>
        </w:rPr>
        <w:t xml:space="preserve"> </w:t>
      </w:r>
    </w:p>
    <w:p w14:paraId="224290EB"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2.1 健身新理念 </w:t>
      </w:r>
    </w:p>
    <w:p w14:paraId="6EBE5C9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2.2 运动处方 </w:t>
      </w:r>
    </w:p>
    <w:p w14:paraId="17F1EE4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：使学生了解健身新理念及运动处方如何制定。 </w:t>
      </w:r>
    </w:p>
    <w:p w14:paraId="3750190D"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 xml:space="preserve">制订运动处方的重要性；如何制订自身的运动处方。 </w:t>
      </w:r>
    </w:p>
    <w:p w14:paraId="16DDE516"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第三章</w:t>
      </w:r>
    </w:p>
    <w:p w14:paraId="59AA3CE8"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营养与健康（</w:t>
      </w:r>
      <w:r w:rsidRPr="00F264AA">
        <w:rPr>
          <w:rFonts w:ascii="宋体" w:eastAsia="宋体" w:hAnsi="宋体" w:cs="宋体"/>
          <w:b/>
          <w:bCs/>
          <w:spacing w:val="11"/>
          <w:sz w:val="28"/>
          <w:szCs w:val="28"/>
        </w:rPr>
        <w:t xml:space="preserve">0.5 </w:t>
      </w:r>
      <w:r w:rsidRPr="00F264AA">
        <w:rPr>
          <w:rFonts w:ascii="宋体" w:eastAsia="宋体" w:hAnsi="宋体" w:cs="宋体" w:hint="eastAsia"/>
          <w:b/>
          <w:bCs/>
          <w:spacing w:val="11"/>
          <w:sz w:val="28"/>
          <w:szCs w:val="28"/>
        </w:rPr>
        <w:t>学时）</w:t>
      </w:r>
    </w:p>
    <w:p w14:paraId="72EF67CB"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本章主要教学内容： </w:t>
      </w:r>
    </w:p>
    <w:p w14:paraId="656DDCF1"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3.1 营养对健康的影响 </w:t>
      </w:r>
    </w:p>
    <w:p w14:paraId="42C1EFA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3.2 营养素及人体对营养的需要 </w:t>
      </w:r>
    </w:p>
    <w:p w14:paraId="2514AFCB"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3.3 平衡膳食 </w:t>
      </w:r>
    </w:p>
    <w:p w14:paraId="25A8C076"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3.4 运动与营养 </w:t>
      </w:r>
    </w:p>
    <w:p w14:paraId="55EC2DC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让学生正确认识科学补充营养可以提高自身免疫力， </w:t>
      </w:r>
    </w:p>
    <w:p w14:paraId="60A627D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从而提高生活质量。 </w:t>
      </w:r>
    </w:p>
    <w:p w14:paraId="6153C53D"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学生阶段的营养过剩与运动不足；补充营养的</w:t>
      </w:r>
      <w:r w:rsidRPr="00F264AA">
        <w:rPr>
          <w:rFonts w:ascii="宋体" w:eastAsia="宋体" w:hAnsi="宋体" w:cs="宋体" w:hint="eastAsia"/>
          <w:spacing w:val="11"/>
          <w:sz w:val="23"/>
          <w:szCs w:val="23"/>
        </w:rPr>
        <w:lastRenderedPageBreak/>
        <w:t>同时如何提高自身的健康。</w:t>
      </w:r>
    </w:p>
    <w:p w14:paraId="65C29657"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第四章</w:t>
      </w:r>
    </w:p>
    <w:p w14:paraId="750E77FF"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体育保健知识（</w:t>
      </w:r>
      <w:r w:rsidRPr="00F264AA">
        <w:rPr>
          <w:rFonts w:ascii="宋体" w:eastAsia="宋体" w:hAnsi="宋体" w:cs="宋体"/>
          <w:b/>
          <w:bCs/>
          <w:spacing w:val="11"/>
          <w:sz w:val="28"/>
          <w:szCs w:val="28"/>
        </w:rPr>
        <w:t xml:space="preserve">0.5 </w:t>
      </w:r>
      <w:r w:rsidRPr="00F264AA">
        <w:rPr>
          <w:rFonts w:ascii="宋体" w:eastAsia="宋体" w:hAnsi="宋体" w:cs="宋体" w:hint="eastAsia"/>
          <w:b/>
          <w:bCs/>
          <w:spacing w:val="11"/>
          <w:sz w:val="28"/>
          <w:szCs w:val="28"/>
        </w:rPr>
        <w:t>学时）</w:t>
      </w:r>
    </w:p>
    <w:p w14:paraId="471E5D2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本章主要教学内容：</w:t>
      </w:r>
      <w:r w:rsidRPr="00F264AA">
        <w:rPr>
          <w:rFonts w:ascii="宋体" w:eastAsia="宋体" w:hAnsi="宋体" w:cs="宋体" w:hint="eastAsia"/>
          <w:spacing w:val="11"/>
          <w:sz w:val="23"/>
          <w:szCs w:val="23"/>
        </w:rPr>
        <w:t xml:space="preserve"> </w:t>
      </w:r>
    </w:p>
    <w:p w14:paraId="72E8BA8B"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4.1运动中常见的生理反应与处理方法 </w:t>
      </w:r>
    </w:p>
    <w:p w14:paraId="65495FB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4.2 运动损伤的处置 </w:t>
      </w:r>
    </w:p>
    <w:p w14:paraId="4AEA5EE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4.3女子运动保健 </w:t>
      </w:r>
    </w:p>
    <w:p w14:paraId="1C469E54"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使学生了解运动中常见的生理反应及处理方法。 </w:t>
      </w:r>
    </w:p>
    <w:p w14:paraId="5C34C605"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 xml:space="preserve">学生如何预防常见的运动损伤；运动损伤如何处置。 </w:t>
      </w:r>
    </w:p>
    <w:p w14:paraId="6F9D8EEC"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第五章 了解体育文化（0.5 课时）</w:t>
      </w:r>
    </w:p>
    <w:p w14:paraId="0A80DD2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本章主要教学内容</w:t>
      </w:r>
      <w:r w:rsidRPr="00F264AA">
        <w:rPr>
          <w:rFonts w:ascii="宋体" w:eastAsia="宋体" w:hAnsi="宋体" w:cs="宋体" w:hint="eastAsia"/>
          <w:spacing w:val="11"/>
          <w:sz w:val="23"/>
          <w:szCs w:val="23"/>
        </w:rPr>
        <w:t xml:space="preserve">： </w:t>
      </w:r>
    </w:p>
    <w:p w14:paraId="0CB13741"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5.1中西方体育文化比较 </w:t>
      </w:r>
    </w:p>
    <w:p w14:paraId="05A1656D"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5.2 奥林匹克体育文化 </w:t>
      </w:r>
    </w:p>
    <w:p w14:paraId="1BBCAB8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5.3 校园体育文化 </w:t>
      </w:r>
    </w:p>
    <w:p w14:paraId="300D95A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：让学生了解东西方体育文化的差异。 </w:t>
      </w:r>
    </w:p>
    <w:p w14:paraId="14336E0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 xml:space="preserve">：介绍奥林匹克文化的发展；介绍校园体育文化的发展与功能。 </w:t>
      </w:r>
    </w:p>
    <w:p w14:paraId="140FEEA3"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第六章 欣赏体育比赛（</w:t>
      </w:r>
      <w:r w:rsidRPr="00F264AA">
        <w:rPr>
          <w:rFonts w:ascii="宋体" w:eastAsia="宋体" w:hAnsi="宋体" w:cs="宋体"/>
          <w:b/>
          <w:bCs/>
          <w:spacing w:val="11"/>
          <w:sz w:val="28"/>
          <w:szCs w:val="28"/>
        </w:rPr>
        <w:t xml:space="preserve">0.5 </w:t>
      </w:r>
      <w:r w:rsidRPr="00F264AA">
        <w:rPr>
          <w:rFonts w:ascii="宋体" w:eastAsia="宋体" w:hAnsi="宋体" w:cs="宋体" w:hint="eastAsia"/>
          <w:b/>
          <w:bCs/>
          <w:spacing w:val="11"/>
          <w:sz w:val="28"/>
          <w:szCs w:val="28"/>
        </w:rPr>
        <w:t>学时）</w:t>
      </w:r>
    </w:p>
    <w:p w14:paraId="4242A7A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本章主要教学内容</w:t>
      </w:r>
      <w:r w:rsidRPr="00F264AA">
        <w:rPr>
          <w:rFonts w:ascii="宋体" w:eastAsia="宋体" w:hAnsi="宋体" w:cs="宋体" w:hint="eastAsia"/>
          <w:spacing w:val="11"/>
          <w:sz w:val="23"/>
          <w:szCs w:val="23"/>
        </w:rPr>
        <w:t xml:space="preserve">： </w:t>
      </w:r>
    </w:p>
    <w:p w14:paraId="122578C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6.1体育欣赏的体育美学原理及特点 </w:t>
      </w:r>
    </w:p>
    <w:p w14:paraId="42960623"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6.2 体育运动的欣赏内容 </w:t>
      </w:r>
    </w:p>
    <w:p w14:paraId="107642E3"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6.3 特定运动项目的欣赏 </w:t>
      </w:r>
    </w:p>
    <w:p w14:paraId="23F0AD99" w14:textId="77777777" w:rsidR="00F264AA" w:rsidRPr="00F264AA" w:rsidRDefault="00F264AA" w:rsidP="00F264AA">
      <w:pPr>
        <w:spacing w:before="126" w:line="321" w:lineRule="auto"/>
        <w:ind w:left="123" w:right="58" w:firstLine="496"/>
        <w:rPr>
          <w:rFonts w:ascii="Calibri" w:eastAsia="宋体" w:hAnsi="Calibri" w:cs="Times New Roman"/>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：使学生提高体育文化素质，培养起体育欣赏的兴趣，</w:t>
      </w:r>
      <w:r w:rsidRPr="00F264AA">
        <w:rPr>
          <w:rFonts w:ascii="宋体" w:eastAsia="宋体" w:hAnsi="宋体" w:cs="宋体" w:hint="eastAsia"/>
          <w:snapToGrid w:val="0"/>
          <w:color w:val="000000"/>
          <w:kern w:val="0"/>
          <w:sz w:val="24"/>
          <w:szCs w:val="24"/>
          <w:lang w:bidi="ar"/>
        </w:rPr>
        <w:t xml:space="preserve">树立正确的体育审美观念。 </w:t>
      </w:r>
    </w:p>
    <w:p w14:paraId="634083B9" w14:textId="77777777" w:rsidR="00F264AA" w:rsidRPr="00F264AA" w:rsidRDefault="00F264AA" w:rsidP="00F264AA">
      <w:pPr>
        <w:rPr>
          <w:rFonts w:ascii="Calibri" w:eastAsia="宋体" w:hAnsi="Calibri" w:cs="Times New Roman"/>
          <w:bCs/>
          <w:lang w:val="zh-CN"/>
        </w:rPr>
      </w:pPr>
      <w:r w:rsidRPr="00F264AA">
        <w:rPr>
          <w:rFonts w:ascii="宋体" w:eastAsia="宋体" w:hAnsi="宋体" w:cs="宋体" w:hint="eastAsia"/>
          <w:b/>
          <w:bCs/>
          <w:snapToGrid w:val="0"/>
          <w:color w:val="000000"/>
          <w:kern w:val="0"/>
          <w:sz w:val="24"/>
          <w:szCs w:val="24"/>
          <w:lang w:bidi="ar"/>
        </w:rPr>
        <w:lastRenderedPageBreak/>
        <w:t>本章教学重点及难点：</w:t>
      </w:r>
      <w:r w:rsidRPr="00F264AA">
        <w:rPr>
          <w:rFonts w:ascii="宋体" w:eastAsia="宋体" w:hAnsi="宋体" w:cs="宋体" w:hint="eastAsia"/>
          <w:snapToGrid w:val="0"/>
          <w:color w:val="000000"/>
          <w:kern w:val="0"/>
          <w:sz w:val="24"/>
          <w:szCs w:val="24"/>
          <w:lang w:bidi="ar"/>
        </w:rPr>
        <w:t>如何欣赏球类比赛；如何提高体育欣赏水平。</w:t>
      </w:r>
    </w:p>
    <w:p w14:paraId="3D0A3270" w14:textId="77777777" w:rsidR="00F264AA" w:rsidRPr="00F264AA" w:rsidRDefault="00F264AA" w:rsidP="00F264AA">
      <w:pPr>
        <w:rPr>
          <w:rFonts w:ascii="Calibri" w:eastAsia="宋体" w:hAnsi="Calibri" w:cs="Times New Roman"/>
          <w:bCs/>
          <w:lang w:val="zh-CN"/>
        </w:rPr>
      </w:pPr>
    </w:p>
    <w:p w14:paraId="4B3DD18C" w14:textId="77777777" w:rsidR="00F264AA" w:rsidRPr="00F264AA" w:rsidRDefault="00F264AA" w:rsidP="00F264AA">
      <w:pPr>
        <w:rPr>
          <w:rFonts w:ascii="Calibri" w:eastAsia="宋体" w:hAnsi="Calibri" w:cs="Times New Roman"/>
          <w:bCs/>
          <w:lang w:val="zh-CN"/>
        </w:rPr>
      </w:pPr>
    </w:p>
    <w:p w14:paraId="1D9CC00D" w14:textId="77777777" w:rsidR="00F264AA" w:rsidRPr="00F264AA" w:rsidRDefault="00F264AA" w:rsidP="00F264AA">
      <w:pPr>
        <w:rPr>
          <w:rFonts w:ascii="Calibri" w:eastAsia="宋体" w:hAnsi="Calibri" w:cs="Times New Roman"/>
          <w:bCs/>
          <w:lang w:val="zh-CN"/>
        </w:rPr>
      </w:pPr>
    </w:p>
    <w:p w14:paraId="2180848C" w14:textId="77777777" w:rsidR="00F264AA" w:rsidRPr="00F264AA" w:rsidRDefault="00F264AA" w:rsidP="00F264AA">
      <w:pPr>
        <w:rPr>
          <w:rFonts w:ascii="Calibri" w:eastAsia="宋体" w:hAnsi="Calibri" w:cs="Times New Roman"/>
          <w:bCs/>
          <w:lang w:val="zh-CN"/>
        </w:rPr>
      </w:pPr>
    </w:p>
    <w:p w14:paraId="5A69AFD2" w14:textId="77777777" w:rsidR="00F264AA" w:rsidRPr="00F264AA" w:rsidRDefault="00F264AA" w:rsidP="00F264AA">
      <w:pPr>
        <w:rPr>
          <w:rFonts w:ascii="Calibri" w:eastAsia="宋体" w:hAnsi="Calibri" w:cs="Times New Roman"/>
          <w:bCs/>
          <w:lang w:val="zh-CN"/>
        </w:rPr>
      </w:pPr>
    </w:p>
    <w:p w14:paraId="238AF7A3" w14:textId="77777777" w:rsidR="00F264AA" w:rsidRPr="00F264AA" w:rsidRDefault="00F264AA" w:rsidP="00F264AA">
      <w:pPr>
        <w:rPr>
          <w:rFonts w:ascii="Calibri" w:eastAsia="宋体" w:hAnsi="Calibri" w:cs="Times New Roman"/>
          <w:bCs/>
          <w:lang w:val="zh-CN"/>
        </w:rPr>
      </w:pPr>
    </w:p>
    <w:p w14:paraId="254AF4B8" w14:textId="77777777" w:rsidR="00F264AA" w:rsidRPr="00F264AA" w:rsidRDefault="00F264AA" w:rsidP="00F264AA">
      <w:pPr>
        <w:rPr>
          <w:rFonts w:ascii="Calibri" w:eastAsia="宋体" w:hAnsi="Calibri" w:cs="Times New Roman"/>
          <w:bCs/>
          <w:lang w:val="zh-CN"/>
        </w:rPr>
      </w:pPr>
    </w:p>
    <w:p w14:paraId="479AFBC7" w14:textId="77777777" w:rsidR="00F264AA" w:rsidRPr="00F264AA" w:rsidRDefault="00F264AA" w:rsidP="00F264AA">
      <w:pPr>
        <w:rPr>
          <w:rFonts w:ascii="Calibri" w:eastAsia="宋体" w:hAnsi="Calibri" w:cs="Times New Roman"/>
          <w:bCs/>
          <w:lang w:val="zh-CN"/>
        </w:rPr>
      </w:pPr>
    </w:p>
    <w:p w14:paraId="1FB9DF55" w14:textId="77777777" w:rsidR="00F264AA" w:rsidRPr="00F264AA" w:rsidRDefault="00F264AA" w:rsidP="00F264AA">
      <w:pPr>
        <w:rPr>
          <w:rFonts w:ascii="Calibri" w:eastAsia="宋体" w:hAnsi="Calibri" w:cs="Times New Roman"/>
          <w:bCs/>
          <w:lang w:val="zh-CN"/>
        </w:rPr>
      </w:pPr>
    </w:p>
    <w:p w14:paraId="38B971C8" w14:textId="77777777" w:rsidR="00F264AA" w:rsidRPr="00F264AA" w:rsidRDefault="00F264AA" w:rsidP="00F264AA">
      <w:pPr>
        <w:rPr>
          <w:rFonts w:ascii="Calibri" w:eastAsia="宋体" w:hAnsi="Calibri" w:cs="Times New Roman"/>
          <w:bCs/>
          <w:lang w:val="zh-CN"/>
        </w:rPr>
      </w:pPr>
    </w:p>
    <w:p w14:paraId="3D4EDE72" w14:textId="77777777" w:rsidR="00F264AA" w:rsidRPr="00F264AA" w:rsidRDefault="00F264AA" w:rsidP="00F264AA">
      <w:pPr>
        <w:rPr>
          <w:rFonts w:ascii="Calibri" w:eastAsia="宋体" w:hAnsi="Calibri" w:cs="Times New Roman"/>
          <w:bCs/>
          <w:lang w:val="zh-CN"/>
        </w:rPr>
      </w:pPr>
    </w:p>
    <w:p w14:paraId="15B89E9F"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第七章 大学生体质健康测评（4 学时）</w:t>
      </w:r>
    </w:p>
    <w:p w14:paraId="66AA001E"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本章主要教学内容： </w:t>
      </w:r>
    </w:p>
    <w:p w14:paraId="22D36E3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7.1 《国家学生体质健康标准》实施说明 </w:t>
      </w:r>
    </w:p>
    <w:p w14:paraId="24391738"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7.2 《国家学生体质健康标准》测试评分表 </w:t>
      </w:r>
    </w:p>
    <w:p w14:paraId="3D3C78E4"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：使学生了解体质健康的主要内容及要求。 </w:t>
      </w:r>
    </w:p>
    <w:p w14:paraId="53F6897C"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 xml:space="preserve">：学生体质健康标准的重要性；如何激发学生锻炼身体的积极性和自觉性。 </w:t>
      </w:r>
    </w:p>
    <w:p w14:paraId="34053EE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p>
    <w:p w14:paraId="484AEA20" w14:textId="77777777" w:rsidR="00F264AA" w:rsidRPr="00F264AA" w:rsidRDefault="00F264AA" w:rsidP="00F264AA">
      <w:pPr>
        <w:widowControl/>
        <w:jc w:val="center"/>
        <w:rPr>
          <w:rFonts w:ascii="宋体" w:eastAsia="宋体" w:hAnsi="宋体" w:cs="宋体"/>
          <w:b/>
          <w:bCs/>
          <w:spacing w:val="11"/>
          <w:sz w:val="28"/>
          <w:szCs w:val="28"/>
        </w:rPr>
      </w:pPr>
      <w:r w:rsidRPr="00F264AA">
        <w:rPr>
          <w:rFonts w:ascii="宋体" w:eastAsia="宋体" w:hAnsi="宋体" w:cs="宋体" w:hint="eastAsia"/>
          <w:b/>
          <w:bCs/>
          <w:snapToGrid w:val="0"/>
          <w:color w:val="000000"/>
          <w:kern w:val="0"/>
          <w:sz w:val="28"/>
          <w:szCs w:val="28"/>
          <w:lang w:bidi="ar"/>
        </w:rPr>
        <w:t xml:space="preserve">第八章 </w:t>
      </w:r>
      <w:r w:rsidRPr="00F264AA">
        <w:rPr>
          <w:rFonts w:ascii="宋体" w:eastAsia="宋体" w:hAnsi="宋体" w:cs="宋体" w:hint="eastAsia"/>
          <w:b/>
          <w:bCs/>
          <w:spacing w:val="11"/>
          <w:sz w:val="28"/>
          <w:szCs w:val="28"/>
        </w:rPr>
        <w:t>体能训练（13 学时）</w:t>
      </w:r>
    </w:p>
    <w:p w14:paraId="7D04AF07"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本章主要教学内容： </w:t>
      </w:r>
    </w:p>
    <w:p w14:paraId="37BBA4D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8.1体能训练简介 </w:t>
      </w:r>
    </w:p>
    <w:p w14:paraId="34AFAB5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8.2加速能力及力量训练2.柔韧能力训练</w:t>
      </w:r>
    </w:p>
    <w:p w14:paraId="524CFD46"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8.3弹跳能力及力量训练 </w:t>
      </w:r>
    </w:p>
    <w:p w14:paraId="6E9D4A0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8.4灵敏能力及力量训练 </w:t>
      </w:r>
    </w:p>
    <w:p w14:paraId="232D17E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8.5耐力能力及无氧训练 </w:t>
      </w:r>
    </w:p>
    <w:p w14:paraId="13FBB9D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8.6弹跳能力及力量测试 </w:t>
      </w:r>
    </w:p>
    <w:p w14:paraId="3B151F4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8.7上肢（男）力量训练2.腹肌（女）力量训练 </w:t>
      </w:r>
    </w:p>
    <w:p w14:paraId="345EE80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8.8耐力能力及无氧训练 </w:t>
      </w:r>
    </w:p>
    <w:p w14:paraId="37F71AB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lastRenderedPageBreak/>
        <w:t xml:space="preserve">8.9引体向上（男）；一分钟仰卧起坐（女） </w:t>
      </w:r>
    </w:p>
    <w:p w14:paraId="1DC8F311"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8.10立定跳远测试</w:t>
      </w:r>
    </w:p>
    <w:p w14:paraId="41218E12" w14:textId="77777777" w:rsidR="00F264AA" w:rsidRPr="00F264AA" w:rsidRDefault="00F264AA" w:rsidP="00F264AA">
      <w:pPr>
        <w:widowControl/>
        <w:jc w:val="center"/>
        <w:rPr>
          <w:rFonts w:ascii="宋体" w:eastAsia="宋体" w:hAnsi="宋体" w:cs="宋体"/>
          <w:snapToGrid w:val="0"/>
          <w:color w:val="000000"/>
          <w:kern w:val="0"/>
          <w:sz w:val="24"/>
          <w:szCs w:val="24"/>
          <w:lang w:bidi="ar"/>
        </w:rPr>
      </w:pPr>
    </w:p>
    <w:p w14:paraId="3F541989" w14:textId="77777777" w:rsidR="00F264AA" w:rsidRPr="00F264AA" w:rsidRDefault="00F264AA" w:rsidP="00F264AA">
      <w:pPr>
        <w:widowControl/>
        <w:jc w:val="center"/>
        <w:rPr>
          <w:rFonts w:ascii="Calibri" w:eastAsia="宋体" w:hAnsi="Calibri" w:cs="Times New Roman"/>
        </w:rPr>
      </w:pPr>
      <w:r w:rsidRPr="00F264AA">
        <w:rPr>
          <w:rFonts w:ascii="宋体" w:eastAsia="宋体" w:hAnsi="宋体" w:cs="宋体" w:hint="eastAsia"/>
          <w:b/>
          <w:bCs/>
          <w:snapToGrid w:val="0"/>
          <w:color w:val="000000"/>
          <w:kern w:val="0"/>
          <w:sz w:val="28"/>
          <w:szCs w:val="28"/>
          <w:lang w:bidi="ar"/>
        </w:rPr>
        <w:t>第九章 瑜伽概述（2学时）</w:t>
      </w:r>
    </w:p>
    <w:p w14:paraId="1864842C"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napToGrid w:val="0"/>
          <w:color w:val="000000"/>
          <w:kern w:val="0"/>
          <w:sz w:val="24"/>
          <w:szCs w:val="24"/>
          <w:lang w:bidi="ar"/>
        </w:rPr>
        <w:t>本</w:t>
      </w:r>
      <w:r w:rsidRPr="00F264AA">
        <w:rPr>
          <w:rFonts w:ascii="宋体" w:eastAsia="宋体" w:hAnsi="宋体" w:cs="宋体" w:hint="eastAsia"/>
          <w:b/>
          <w:bCs/>
          <w:spacing w:val="11"/>
          <w:sz w:val="23"/>
          <w:szCs w:val="23"/>
        </w:rPr>
        <w:t xml:space="preserve">章主要教学内容： </w:t>
      </w:r>
    </w:p>
    <w:p w14:paraId="632F58E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9.1 瑜伽的概念 </w:t>
      </w:r>
    </w:p>
    <w:p w14:paraId="2A73B79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9.2 瑜伽的起源与发展 </w:t>
      </w:r>
    </w:p>
    <w:p w14:paraId="3456215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9.3 瑜伽的内容与分类 </w:t>
      </w:r>
    </w:p>
    <w:p w14:paraId="674A2DD8"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：了解瑜伽的概念、内容、发展史及发展现状。 </w:t>
      </w:r>
    </w:p>
    <w:p w14:paraId="23CDA17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：重点：瑜伽运动的发展史；难点：内容与分类。</w:t>
      </w:r>
    </w:p>
    <w:p w14:paraId="22B93970" w14:textId="77777777" w:rsidR="00F264AA" w:rsidRPr="00F264AA" w:rsidRDefault="00F264AA" w:rsidP="00F264AA">
      <w:pPr>
        <w:spacing w:before="126" w:line="321" w:lineRule="auto"/>
        <w:ind w:left="123" w:right="58" w:firstLineChars="534" w:firstLine="1619"/>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第十章 瑜伽基本功、拜日式A（10学时）</w:t>
      </w:r>
    </w:p>
    <w:p w14:paraId="36DD4F4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本章主要教学内容：</w:t>
      </w:r>
      <w:r w:rsidRPr="00F264AA">
        <w:rPr>
          <w:rFonts w:ascii="宋体" w:eastAsia="宋体" w:hAnsi="宋体" w:cs="宋体" w:hint="eastAsia"/>
          <w:spacing w:val="11"/>
          <w:sz w:val="23"/>
          <w:szCs w:val="23"/>
        </w:rPr>
        <w:t xml:space="preserve"> </w:t>
      </w:r>
    </w:p>
    <w:p w14:paraId="633775F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10.1 柔韧性练习：正踢腿、里合腿、外摆腿 </w:t>
      </w:r>
    </w:p>
    <w:p w14:paraId="61B470E5"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10.2 拜日式A</w:t>
      </w:r>
    </w:p>
    <w:p w14:paraId="625BF2E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 </w:t>
      </w:r>
    </w:p>
    <w:p w14:paraId="7C838A5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掌握瑜伽基本呼吸法，提高腿部的柔韧性及身体的协调性。掌握拜日式A套路动作，了解动作要点及要求。</w:t>
      </w:r>
    </w:p>
    <w:p w14:paraId="5D5E6146"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本章教学重点及难点： </w:t>
      </w:r>
    </w:p>
    <w:p w14:paraId="08C6B371"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重点掌握拜日式A套路练习，能够单独完成套路。 </w:t>
      </w:r>
    </w:p>
    <w:p w14:paraId="49DEB6F0"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【重点】 </w:t>
      </w:r>
    </w:p>
    <w:p w14:paraId="001CFA9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1.使同学们了解自身健康的重要性及如何维护、促进自身的健康。 </w:t>
      </w:r>
    </w:p>
    <w:p w14:paraId="72C55D4C"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2.使学生了解健身新理念及运动处方如何制定。 </w:t>
      </w:r>
    </w:p>
    <w:p w14:paraId="1899178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3.使学生了解体质健康的主要内容及要求和重要性。 </w:t>
      </w:r>
    </w:p>
    <w:p w14:paraId="4428AC6D"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【难点】 </w:t>
      </w:r>
    </w:p>
    <w:p w14:paraId="676B9A4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 认识到健康的重要性；如何维护自身的健康。 </w:t>
      </w:r>
    </w:p>
    <w:p w14:paraId="260A76F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2. 学生阶段的营养过剩与运动不足；补充营养的同时如何提高自身的</w:t>
      </w:r>
      <w:r w:rsidRPr="00F264AA">
        <w:rPr>
          <w:rFonts w:ascii="宋体" w:eastAsia="宋体" w:hAnsi="宋体" w:cs="宋体" w:hint="eastAsia"/>
          <w:spacing w:val="11"/>
          <w:sz w:val="23"/>
          <w:szCs w:val="23"/>
        </w:rPr>
        <w:lastRenderedPageBreak/>
        <w:t xml:space="preserve">健康。 </w:t>
      </w:r>
    </w:p>
    <w:p w14:paraId="7A831ED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 如何激发学生锻炼身体的积极性和自觉性。 </w:t>
      </w:r>
    </w:p>
    <w:p w14:paraId="1343565B"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4. 提高学生的自主学习能力，培养学生组织能力。达到理论联系实际， 学以致用。</w:t>
      </w:r>
    </w:p>
    <w:p w14:paraId="1954ADB7"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【教学方法】</w:t>
      </w:r>
    </w:p>
    <w:p w14:paraId="6098F1FC"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 采用多媒体学习法，传统教学与多媒体课件相结合的方法，用课堂讲授的方法详细阐述中学教育学的相关概念、基本原理，使学生掌握扎实的专业知识，丰富学生中学教育学学科素养，培养学生相应的职业道德规范； </w:t>
      </w:r>
    </w:p>
    <w:p w14:paraId="66884CB3"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2. 采用讲解法、示范法，通过语言指导法、完整法、分解法、直观法、预防与纠正法，通过语言的形式达到指导学生的目的，能够清楚地了解学习内容。强调理论与实践相结合，促进学生知识整合； </w:t>
      </w:r>
    </w:p>
    <w:p w14:paraId="15F36E69" w14:textId="77777777" w:rsidR="00F264AA" w:rsidRPr="00F264AA" w:rsidRDefault="00F264AA" w:rsidP="00F264AA">
      <w:pPr>
        <w:rPr>
          <w:rFonts w:ascii="Calibri" w:eastAsia="宋体" w:hAnsi="Calibri" w:cs="Times New Roman"/>
          <w:bCs/>
          <w:lang w:val="zh-CN"/>
        </w:rPr>
      </w:pPr>
      <w:r w:rsidRPr="00F264AA">
        <w:rPr>
          <w:rFonts w:ascii="宋体" w:eastAsia="宋体" w:hAnsi="宋体" w:cs="宋体" w:hint="eastAsia"/>
          <w:spacing w:val="11"/>
          <w:sz w:val="23"/>
          <w:szCs w:val="23"/>
        </w:rPr>
        <w:t>3. 采用练习法，分解练习及完整练习法，熟练掌握体能锻炼的所有内容，需要同学之间分组进行自主练习方法进行练习瑜伽基本技术；</w:t>
      </w:r>
    </w:p>
    <w:p w14:paraId="36DF5D8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4. 通过小组合作学习，树立育人意识，发展学生的合作能力和校本课程设计能力通过课堂汇报和课堂辩论，强化知识应用意识，发展学生的教学能力和反思能力； </w:t>
      </w:r>
    </w:p>
    <w:p w14:paraId="3213E46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5. 通过组织学生观察课堂实录，从中培养师范生发现问题、分析问题、解决问题的能力和探究意识。 </w:t>
      </w:r>
    </w:p>
    <w:p w14:paraId="402E0D86"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【复习思考】</w:t>
      </w:r>
      <w:r w:rsidRPr="00F264AA">
        <w:rPr>
          <w:rFonts w:ascii="宋体" w:eastAsia="宋体" w:hAnsi="宋体" w:cs="宋体" w:hint="eastAsia"/>
          <w:spacing w:val="11"/>
          <w:sz w:val="23"/>
          <w:szCs w:val="23"/>
        </w:rPr>
        <w:t xml:space="preserve"> </w:t>
      </w:r>
    </w:p>
    <w:p w14:paraId="41C999C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1.如何计算自己的体质健康标准测验成绩。 </w:t>
      </w:r>
    </w:p>
    <w:p w14:paraId="6E1E62A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2.如何制定简单训练计划，制定运动处方。</w:t>
      </w:r>
    </w:p>
    <w:p w14:paraId="1EBB9350" w14:textId="77777777" w:rsidR="00F264AA" w:rsidRPr="00F264AA" w:rsidRDefault="00F264AA" w:rsidP="00F264AA">
      <w:pPr>
        <w:spacing w:before="126" w:line="321" w:lineRule="auto"/>
        <w:ind w:right="58"/>
        <w:rPr>
          <w:rFonts w:ascii="宋体" w:eastAsia="宋体" w:hAnsi="宋体" w:cs="宋体"/>
          <w:b/>
          <w:bCs/>
          <w:spacing w:val="11"/>
          <w:sz w:val="23"/>
          <w:szCs w:val="23"/>
        </w:rPr>
      </w:pPr>
    </w:p>
    <w:p w14:paraId="1D0F143E"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第二学期 瑜伽 2</w:t>
      </w:r>
    </w:p>
    <w:p w14:paraId="6688607E"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【学习目标】 </w:t>
      </w:r>
    </w:p>
    <w:p w14:paraId="18EAB70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 认知类目标：了解《大学体育》课程的内容、性质和要求；树立现代化体育意识，把健康与生存、学习、生活和自身的发展联系起来，提高体育的兴趣和体育比赛的欣赏能力，养成积极自觉参加体育锻炼的习惯。培养学生努力学习、不断进取、修身立业、顽强奋进的精神与品质。 </w:t>
      </w:r>
    </w:p>
    <w:p w14:paraId="7F7CB85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lastRenderedPageBreak/>
        <w:t xml:space="preserve">2. 过程与方法类目标：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足球运动的一般规律和特点，使学生获得瑜伽运动的基本技术、基本技能和基础理论知识，并了解现代瑜伽的发展趋势。 </w:t>
      </w:r>
    </w:p>
    <w:p w14:paraId="6EBA082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 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 </w:t>
      </w:r>
    </w:p>
    <w:p w14:paraId="71D697F4"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【学习内容】 </w:t>
      </w:r>
    </w:p>
    <w:p w14:paraId="50904DD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了解瑜伽运动的基本技术、基本技能和基础理论知识，并了解现代瑜伽的发展趋势。掌握锻炼身体的技能与方法，掌握部分体育项目的基本技术初步学会运用科学的方法锻炼身体，促进学生能力的发展能够初步运用获得的知识技能锻炼身体，进行自我调控，自我检测和自我评价。 </w:t>
      </w:r>
    </w:p>
    <w:p w14:paraId="4B0842F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2.发展学生的个性和创造性，培养学生的主体意识和活泼愉快、积极向上、 勇于探索以及克服困难的精神。在体育活动中树立顽强拼搏的精神和团结合作的意识，能正确对待个人和集体的成功与失败，具有组织纪律性和良好的人际关系。</w:t>
      </w:r>
    </w:p>
    <w:p w14:paraId="16FD1D13"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p>
    <w:p w14:paraId="07512F9B"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第一章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瑜伽基础理论介绍（</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509C0EA5" w14:textId="77777777" w:rsidR="00F264AA" w:rsidRPr="00F264AA" w:rsidRDefault="00F264AA" w:rsidP="00F264AA">
      <w:pPr>
        <w:spacing w:line="440" w:lineRule="exact"/>
        <w:ind w:firstLineChars="200" w:firstLine="482"/>
        <w:rPr>
          <w:rFonts w:ascii="宋体" w:eastAsia="宋体" w:hAnsi="宋体" w:cs="宋体"/>
          <w:b/>
          <w:sz w:val="24"/>
          <w:szCs w:val="24"/>
        </w:rPr>
      </w:pPr>
      <w:r w:rsidRPr="00F264AA">
        <w:rPr>
          <w:rFonts w:ascii="宋体" w:eastAsia="宋体" w:hAnsi="宋体" w:cs="宋体" w:hint="eastAsia"/>
          <w:b/>
          <w:sz w:val="24"/>
          <w:szCs w:val="24"/>
        </w:rPr>
        <w:t>【学习目标】</w:t>
      </w:r>
    </w:p>
    <w:p w14:paraId="0DEAB8C5"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1. 认知类目标：了解瑜伽的概念和历史，掌握瑜伽的基础理论；</w:t>
      </w:r>
    </w:p>
    <w:p w14:paraId="00BF1578"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2. 过程与方法类目标：掌握瑜伽练习的基本方法；</w:t>
      </w:r>
    </w:p>
    <w:p w14:paraId="3DA73D0A"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3. 情感、态度、价值观类目标：树立正确练习瑜伽的理念，理解教学中细心、耐心的重要性。</w:t>
      </w:r>
    </w:p>
    <w:p w14:paraId="53DD750F" w14:textId="77777777" w:rsidR="00F264AA" w:rsidRPr="00F264AA" w:rsidRDefault="00F264AA" w:rsidP="00F264AA">
      <w:pPr>
        <w:spacing w:line="440" w:lineRule="exact"/>
        <w:ind w:firstLineChars="200" w:firstLine="482"/>
        <w:rPr>
          <w:rFonts w:ascii="宋体" w:eastAsia="宋体" w:hAnsi="宋体" w:cs="宋体"/>
          <w:b/>
          <w:sz w:val="24"/>
          <w:szCs w:val="24"/>
        </w:rPr>
      </w:pPr>
      <w:r w:rsidRPr="00F264AA">
        <w:rPr>
          <w:rFonts w:ascii="宋体" w:eastAsia="宋体" w:hAnsi="宋体" w:cs="宋体" w:hint="eastAsia"/>
          <w:b/>
          <w:sz w:val="24"/>
          <w:szCs w:val="24"/>
        </w:rPr>
        <w:lastRenderedPageBreak/>
        <w:t>【课程思政】</w:t>
      </w:r>
    </w:p>
    <w:p w14:paraId="71E0B03D"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以“讲故事”的方式进行瑜伽文化熏陶、引起学生兴趣、调动学生积极性，疏导学生心理，树立健康观念。</w:t>
      </w:r>
    </w:p>
    <w:p w14:paraId="53D614A9" w14:textId="77777777" w:rsidR="00F264AA" w:rsidRPr="00F264AA" w:rsidRDefault="00F264AA" w:rsidP="00F264AA">
      <w:pPr>
        <w:spacing w:line="440" w:lineRule="exact"/>
        <w:ind w:firstLineChars="200" w:firstLine="482"/>
        <w:rPr>
          <w:rFonts w:ascii="宋体" w:eastAsia="宋体" w:hAnsi="宋体" w:cs="宋体"/>
          <w:b/>
          <w:sz w:val="24"/>
          <w:szCs w:val="24"/>
        </w:rPr>
      </w:pPr>
      <w:r w:rsidRPr="00F264AA">
        <w:rPr>
          <w:rFonts w:ascii="宋体" w:eastAsia="宋体" w:hAnsi="宋体" w:cs="宋体" w:hint="eastAsia"/>
          <w:b/>
          <w:sz w:val="24"/>
          <w:szCs w:val="24"/>
        </w:rPr>
        <w:t>【学习内容】</w:t>
      </w:r>
    </w:p>
    <w:p w14:paraId="56E38503" w14:textId="77777777" w:rsidR="00F264AA" w:rsidRPr="00F264AA" w:rsidRDefault="00F264AA" w:rsidP="00F264AA">
      <w:pPr>
        <w:spacing w:line="440" w:lineRule="exact"/>
        <w:ind w:firstLineChars="200" w:firstLine="480"/>
        <w:rPr>
          <w:rFonts w:ascii="宋体" w:eastAsia="宋体" w:hAnsi="宋体" w:cs="宋体"/>
          <w:b/>
          <w:sz w:val="24"/>
          <w:szCs w:val="24"/>
        </w:rPr>
      </w:pPr>
      <w:r w:rsidRPr="00F264AA">
        <w:rPr>
          <w:rFonts w:ascii="宋体" w:eastAsia="宋体" w:hAnsi="宋体" w:cs="宋体" w:hint="eastAsia"/>
          <w:sz w:val="24"/>
          <w:szCs w:val="24"/>
        </w:rPr>
        <w:t>1. 能够认识什么是瑜伽；</w:t>
      </w:r>
    </w:p>
    <w:p w14:paraId="7172BA53"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2. 能够明确瑜伽练习的功效和教学指导意义；</w:t>
      </w:r>
    </w:p>
    <w:p w14:paraId="5962F41E"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3. 知道如何正确练习瑜伽对瑜伽教师提出的更高要求；</w:t>
      </w:r>
    </w:p>
    <w:p w14:paraId="443C0761"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4. 获得本课程的学习建议。</w:t>
      </w:r>
    </w:p>
    <w:p w14:paraId="4DF3DDF8" w14:textId="77777777" w:rsidR="00F264AA" w:rsidRPr="00F264AA" w:rsidRDefault="00F264AA" w:rsidP="00F264AA">
      <w:pPr>
        <w:spacing w:line="440" w:lineRule="exact"/>
        <w:ind w:firstLineChars="200" w:firstLine="482"/>
        <w:rPr>
          <w:rFonts w:ascii="宋体" w:eastAsia="宋体" w:hAnsi="宋体" w:cs="宋体"/>
          <w:b/>
          <w:sz w:val="24"/>
          <w:szCs w:val="24"/>
        </w:rPr>
      </w:pPr>
      <w:r w:rsidRPr="00F264AA">
        <w:rPr>
          <w:rFonts w:ascii="宋体" w:eastAsia="宋体" w:hAnsi="宋体" w:cs="宋体" w:hint="eastAsia"/>
          <w:b/>
          <w:sz w:val="24"/>
          <w:szCs w:val="24"/>
        </w:rPr>
        <w:t>【重点】</w:t>
      </w:r>
    </w:p>
    <w:p w14:paraId="1F9742BF"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1. 瑜伽练习基本练习方法；</w:t>
      </w:r>
    </w:p>
    <w:p w14:paraId="08E85017" w14:textId="77777777" w:rsidR="00F264AA" w:rsidRPr="00F264AA" w:rsidRDefault="00F264AA" w:rsidP="00F264AA">
      <w:pPr>
        <w:spacing w:line="440" w:lineRule="exact"/>
        <w:ind w:firstLineChars="200" w:firstLine="480"/>
        <w:rPr>
          <w:rFonts w:ascii="宋体" w:eastAsia="宋体" w:hAnsi="宋体" w:cs="宋体"/>
          <w:b/>
          <w:sz w:val="24"/>
          <w:szCs w:val="24"/>
        </w:rPr>
      </w:pPr>
      <w:r w:rsidRPr="00F264AA">
        <w:rPr>
          <w:rFonts w:ascii="宋体" w:eastAsia="宋体" w:hAnsi="宋体" w:cs="宋体" w:hint="eastAsia"/>
          <w:sz w:val="24"/>
          <w:szCs w:val="24"/>
        </w:rPr>
        <w:t>2. 瑜伽练习注意事项。</w:t>
      </w:r>
    </w:p>
    <w:p w14:paraId="53552665" w14:textId="77777777" w:rsidR="00F264AA" w:rsidRPr="00F264AA" w:rsidRDefault="00F264AA" w:rsidP="00F264AA">
      <w:pPr>
        <w:spacing w:line="440" w:lineRule="exact"/>
        <w:ind w:firstLineChars="200" w:firstLine="482"/>
        <w:rPr>
          <w:rFonts w:ascii="宋体" w:eastAsia="宋体" w:hAnsi="宋体" w:cs="宋体"/>
          <w:b/>
          <w:sz w:val="24"/>
          <w:szCs w:val="24"/>
        </w:rPr>
      </w:pPr>
      <w:r w:rsidRPr="00F264AA">
        <w:rPr>
          <w:rFonts w:ascii="宋体" w:eastAsia="宋体" w:hAnsi="宋体" w:cs="宋体" w:hint="eastAsia"/>
          <w:b/>
          <w:sz w:val="24"/>
          <w:szCs w:val="24"/>
        </w:rPr>
        <w:t>【难点】</w:t>
      </w:r>
    </w:p>
    <w:p w14:paraId="04AED8B2" w14:textId="77777777" w:rsidR="00F264AA" w:rsidRPr="00F264AA" w:rsidRDefault="00F264AA" w:rsidP="00F264AA">
      <w:pPr>
        <w:spacing w:line="440" w:lineRule="exact"/>
        <w:ind w:firstLineChars="200" w:firstLine="480"/>
        <w:rPr>
          <w:rFonts w:ascii="宋体" w:eastAsia="宋体" w:hAnsi="宋体" w:cs="宋体"/>
          <w:b/>
          <w:sz w:val="24"/>
          <w:szCs w:val="24"/>
        </w:rPr>
      </w:pPr>
      <w:r w:rsidRPr="00F264AA">
        <w:rPr>
          <w:rFonts w:ascii="宋体" w:eastAsia="宋体" w:hAnsi="宋体" w:cs="宋体" w:hint="eastAsia"/>
          <w:sz w:val="24"/>
          <w:szCs w:val="24"/>
        </w:rPr>
        <w:t>1. 瑜伽练习功效；</w:t>
      </w:r>
    </w:p>
    <w:p w14:paraId="42BBDCA3"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2. 瑜伽练习的注意事项。</w:t>
      </w:r>
    </w:p>
    <w:p w14:paraId="3C0C26FE" w14:textId="77777777" w:rsidR="00F264AA" w:rsidRPr="00F264AA" w:rsidRDefault="00F264AA" w:rsidP="00F264AA">
      <w:pPr>
        <w:spacing w:line="440" w:lineRule="exact"/>
        <w:ind w:firstLineChars="200" w:firstLine="482"/>
        <w:rPr>
          <w:rFonts w:ascii="宋体" w:eastAsia="宋体" w:hAnsi="宋体" w:cs="宋体"/>
          <w:sz w:val="24"/>
          <w:szCs w:val="24"/>
        </w:rPr>
      </w:pPr>
      <w:r w:rsidRPr="00F264AA">
        <w:rPr>
          <w:rFonts w:ascii="宋体" w:eastAsia="宋体" w:hAnsi="宋体" w:cs="宋体" w:hint="eastAsia"/>
          <w:b/>
          <w:bCs/>
          <w:sz w:val="24"/>
          <w:szCs w:val="24"/>
        </w:rPr>
        <w:t>【教学方法】</w:t>
      </w:r>
    </w:p>
    <w:p w14:paraId="3940A694"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1. 通过多媒体课件和传统教学相结合，阐明瑜伽课程与教学基本原理，丰富学生课程与教学的基本知识结构，培养学生的职业规范；</w:t>
      </w:r>
    </w:p>
    <w:p w14:paraId="00436079"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2. 通过案例分析，强调理论与实践相结合，促进学生知识整合，培养学生的反思能力。</w:t>
      </w:r>
    </w:p>
    <w:p w14:paraId="33D8BA3B" w14:textId="77777777" w:rsidR="00F264AA" w:rsidRPr="00F264AA" w:rsidRDefault="00F264AA" w:rsidP="00F264AA">
      <w:pPr>
        <w:spacing w:line="440" w:lineRule="exact"/>
        <w:ind w:firstLineChars="200" w:firstLine="482"/>
        <w:rPr>
          <w:rFonts w:ascii="宋体" w:eastAsia="宋体" w:hAnsi="宋体" w:cs="宋体"/>
          <w:bCs/>
          <w:sz w:val="24"/>
          <w:szCs w:val="24"/>
        </w:rPr>
      </w:pPr>
      <w:r w:rsidRPr="00F264AA">
        <w:rPr>
          <w:rFonts w:ascii="宋体" w:eastAsia="宋体" w:hAnsi="宋体" w:cs="宋体" w:hint="eastAsia"/>
          <w:b/>
          <w:sz w:val="24"/>
          <w:szCs w:val="24"/>
        </w:rPr>
        <w:t>【复习思考】</w:t>
      </w:r>
    </w:p>
    <w:p w14:paraId="1C6D2CB9"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1. 瑜伽练习基本要求；</w:t>
      </w:r>
    </w:p>
    <w:p w14:paraId="23597B6B"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2. 瑜伽练习的注意事项。</w:t>
      </w:r>
    </w:p>
    <w:p w14:paraId="3AE072EA"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第二章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瑜伽呼吸法（</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4FA559F1"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157851B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w:t>
      </w:r>
      <w:r w:rsidRPr="00F264AA">
        <w:rPr>
          <w:rFonts w:ascii="Times New Roman" w:eastAsia="宋体" w:hAnsi="Times New Roman" w:cs="Times New Roman"/>
          <w:kern w:val="0"/>
          <w:sz w:val="24"/>
        </w:rPr>
        <w:t>了</w:t>
      </w:r>
      <w:r w:rsidRPr="00F264AA">
        <w:rPr>
          <w:rFonts w:ascii="Times New Roman" w:eastAsia="宋体" w:hAnsi="Times New Roman" w:cs="Times New Roman"/>
          <w:sz w:val="24"/>
        </w:rPr>
        <w:t>解瑜伽呼吸法的益处，掌握瑜伽呼吸法的内容；</w:t>
      </w:r>
    </w:p>
    <w:p w14:paraId="43E380D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过程与方法类目标：掌握瑜伽呼吸的基本方法；</w:t>
      </w:r>
    </w:p>
    <w:p w14:paraId="09D1B9A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情感、态度、价值观类目标：具备可以进行全面呼吸并运用于体式练习中的能力，理解教学中正确呼吸的重要性。</w:t>
      </w:r>
    </w:p>
    <w:p w14:paraId="4DCB17F3"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0362A38B"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能够认识什么是完全式呼吸；</w:t>
      </w:r>
    </w:p>
    <w:p w14:paraId="7A28ABF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lastRenderedPageBreak/>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能够明确瑜伽呼吸的内容、功效和教学指导意义；</w:t>
      </w:r>
    </w:p>
    <w:p w14:paraId="055908F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知道如何正确练习瑜伽呼吸。</w:t>
      </w:r>
    </w:p>
    <w:p w14:paraId="43BA4326"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5BAEEAF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瑜伽呼吸法的内容</w:t>
      </w:r>
      <w:r w:rsidRPr="00F264AA">
        <w:rPr>
          <w:rFonts w:ascii="Times New Roman" w:eastAsia="宋体" w:hAnsi="Times New Roman" w:cs="Times New Roman" w:hint="eastAsia"/>
          <w:sz w:val="24"/>
        </w:rPr>
        <w:t>。</w:t>
      </w:r>
    </w:p>
    <w:p w14:paraId="6078B742"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121B3B4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瑜伽呼吸法的相互转换</w:t>
      </w:r>
      <w:r w:rsidRPr="00F264AA">
        <w:rPr>
          <w:rFonts w:ascii="Times New Roman" w:eastAsia="宋体" w:hAnsi="Times New Roman" w:cs="Times New Roman" w:hint="eastAsia"/>
          <w:sz w:val="24"/>
        </w:rPr>
        <w:t>。</w:t>
      </w:r>
    </w:p>
    <w:p w14:paraId="39BE5755"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56291C5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通过多媒体课件和传统教学相结合，阐明瑜伽呼吸法基本内容，丰富学生课程与教学的基本知识结构，培养学生的职业规范；</w:t>
      </w:r>
    </w:p>
    <w:p w14:paraId="0231F66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51C58B81"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2285AA6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腹式呼吸法动作要点</w:t>
      </w:r>
      <w:r w:rsidRPr="00F264AA">
        <w:rPr>
          <w:rFonts w:ascii="Times New Roman" w:eastAsia="宋体" w:hAnsi="Times New Roman" w:cs="Times New Roman" w:hint="eastAsia"/>
          <w:sz w:val="24"/>
        </w:rPr>
        <w:t>。</w:t>
      </w:r>
    </w:p>
    <w:p w14:paraId="7CE740C1"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第三章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瑜伽坐姿和放松术（</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4EAC184F"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3B2D73A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认知类目标：学习瑜伽动作的基础</w:t>
      </w:r>
      <w:r w:rsidRPr="00F264AA">
        <w:rPr>
          <w:rFonts w:ascii="Times New Roman" w:eastAsia="宋体" w:hAnsi="Times New Roman" w:cs="Times New Roman"/>
          <w:sz w:val="24"/>
        </w:rPr>
        <w:t>——</w:t>
      </w:r>
      <w:r w:rsidRPr="00F264AA">
        <w:rPr>
          <w:rFonts w:ascii="Times New Roman" w:eastAsia="宋体" w:hAnsi="Times New Roman" w:cs="Times New Roman"/>
          <w:sz w:val="24"/>
        </w:rPr>
        <w:t>基本坐姿，初步了解瑜伽放松术；</w:t>
      </w:r>
    </w:p>
    <w:p w14:paraId="59B9B4A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过程与方法类目标：掌握瑜伽放松术的基本方法；</w:t>
      </w:r>
    </w:p>
    <w:p w14:paraId="4454BB0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情感、态度、价值观类目标：树立正确练习瑜伽的理念。</w:t>
      </w:r>
    </w:p>
    <w:p w14:paraId="0198744F"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w:t>
      </w:r>
      <w:r w:rsidRPr="00F264AA">
        <w:rPr>
          <w:rFonts w:ascii="Times New Roman" w:eastAsia="宋体" w:hAnsi="Times New Roman" w:cs="Times New Roman" w:hint="eastAsia"/>
          <w:b/>
          <w:sz w:val="24"/>
        </w:rPr>
        <w:t>课程思政</w:t>
      </w:r>
      <w:r w:rsidRPr="00F264AA">
        <w:rPr>
          <w:rFonts w:ascii="Times New Roman" w:eastAsia="宋体" w:hAnsi="Times New Roman" w:cs="Times New Roman"/>
          <w:b/>
          <w:sz w:val="24"/>
        </w:rPr>
        <w:t>】</w:t>
      </w:r>
    </w:p>
    <w:p w14:paraId="50B2AFF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宋体" w:eastAsia="宋体" w:hAnsi="宋体" w:cs="宋体" w:hint="eastAsia"/>
          <w:sz w:val="24"/>
          <w:szCs w:val="24"/>
        </w:rPr>
        <w:t>在瑜伽坐姿中进行美育教育，提高学生自信息，瑜伽放松术</w:t>
      </w:r>
      <w:r w:rsidRPr="00F264AA">
        <w:rPr>
          <w:rFonts w:ascii="宋体" w:eastAsia="宋体" w:hAnsi="宋体" w:cs="宋体"/>
          <w:sz w:val="24"/>
          <w:szCs w:val="24"/>
        </w:rPr>
        <w:t>关注身体的每个细节，净化大脑杂乱无章的意识，提高专注度</w:t>
      </w:r>
      <w:r w:rsidRPr="00F264AA">
        <w:rPr>
          <w:rFonts w:ascii="宋体" w:eastAsia="宋体" w:hAnsi="宋体" w:cs="宋体" w:hint="eastAsia"/>
          <w:sz w:val="24"/>
          <w:szCs w:val="24"/>
        </w:rPr>
        <w:t>，缓解学生焦虑和压力。</w:t>
      </w:r>
    </w:p>
    <w:p w14:paraId="7215C2EA"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47E3800C"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能够明确瑜伽的不同坐姿类型及相应内容；</w:t>
      </w:r>
    </w:p>
    <w:p w14:paraId="7DB41BB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能够明确瑜伽放松术的功效和教学指导意义；</w:t>
      </w:r>
    </w:p>
    <w:p w14:paraId="0197D64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知道如何正确练习瑜伽放松术。</w:t>
      </w:r>
    </w:p>
    <w:p w14:paraId="39054960"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1ADCB5F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瑜伽坐姿和放松术</w:t>
      </w:r>
      <w:r w:rsidRPr="00F264AA">
        <w:rPr>
          <w:rFonts w:ascii="Times New Roman" w:eastAsia="宋体" w:hAnsi="Times New Roman" w:cs="Times New Roman" w:hint="eastAsia"/>
          <w:sz w:val="24"/>
        </w:rPr>
        <w:t>。</w:t>
      </w:r>
    </w:p>
    <w:p w14:paraId="203D1AEC"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633E9BE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瑜伽坐姿</w:t>
      </w:r>
      <w:r w:rsidRPr="00F264AA">
        <w:rPr>
          <w:rFonts w:ascii="Times New Roman" w:eastAsia="宋体" w:hAnsi="Times New Roman" w:cs="Times New Roman" w:hint="eastAsia"/>
          <w:sz w:val="24"/>
        </w:rPr>
        <w:t>。</w:t>
      </w:r>
    </w:p>
    <w:p w14:paraId="73F1159C"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02D6F03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lastRenderedPageBreak/>
        <w:t xml:space="preserve">1. </w:t>
      </w:r>
      <w:r w:rsidRPr="00F264AA">
        <w:rPr>
          <w:rFonts w:ascii="Times New Roman" w:eastAsia="宋体" w:hAnsi="Times New Roman" w:cs="Times New Roman"/>
          <w:sz w:val="24"/>
        </w:rPr>
        <w:t>通过多媒体课件和传统教学相结合，阐明瑜伽坐姿和放松术的基本内容，丰富学生课程与教学的基本知识结构，培养学生的职业规范；</w:t>
      </w:r>
    </w:p>
    <w:p w14:paraId="0AC95EA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6A40A76C"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4D63D60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半莲花坐和莲花坐的技术要点</w:t>
      </w:r>
      <w:r w:rsidRPr="00F264AA">
        <w:rPr>
          <w:rFonts w:ascii="Times New Roman" w:eastAsia="宋体" w:hAnsi="Times New Roman" w:cs="Times New Roman" w:hint="eastAsia"/>
          <w:sz w:val="24"/>
        </w:rPr>
        <w:t>；</w:t>
      </w:r>
    </w:p>
    <w:p w14:paraId="0A15D7F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如何避免莲花坐膝关节和踝关节疼痛</w:t>
      </w:r>
      <w:r w:rsidRPr="00F264AA">
        <w:rPr>
          <w:rFonts w:ascii="Times New Roman" w:eastAsia="宋体" w:hAnsi="Times New Roman" w:cs="Times New Roman" w:hint="eastAsia"/>
          <w:sz w:val="24"/>
        </w:rPr>
        <w:t>。</w:t>
      </w:r>
    </w:p>
    <w:p w14:paraId="030B7614"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第四章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瑜伽热身法和基础体式练习（</w:t>
      </w:r>
      <w:r w:rsidRPr="00F264AA">
        <w:rPr>
          <w:rFonts w:ascii="Times New Roman" w:eastAsia="黑体" w:hAnsi="Times New Roman" w:cs="Times New Roman"/>
          <w:sz w:val="28"/>
          <w:szCs w:val="28"/>
        </w:rPr>
        <w:t>2</w:t>
      </w:r>
      <w:r w:rsidRPr="00F264AA">
        <w:rPr>
          <w:rFonts w:ascii="Times New Roman" w:eastAsia="黑体" w:hAnsi="Times New Roman" w:cs="Times New Roman" w:hint="eastAsia"/>
          <w:sz w:val="28"/>
          <w:szCs w:val="28"/>
        </w:rPr>
        <w:t>6</w:t>
      </w:r>
      <w:r w:rsidRPr="00F264AA">
        <w:rPr>
          <w:rFonts w:ascii="Times New Roman" w:eastAsia="黑体" w:hAnsi="Times New Roman" w:cs="Times New Roman"/>
          <w:sz w:val="28"/>
          <w:szCs w:val="28"/>
        </w:rPr>
        <w:t>学时）</w:t>
      </w:r>
    </w:p>
    <w:p w14:paraId="69BD9216"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289A585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w:t>
      </w:r>
      <w:r w:rsidRPr="00F264AA">
        <w:rPr>
          <w:rFonts w:ascii="Times New Roman" w:eastAsia="宋体" w:hAnsi="Times New Roman" w:cs="Times New Roman"/>
          <w:kern w:val="0"/>
          <w:sz w:val="24"/>
        </w:rPr>
        <w:t>掌握瑜伽练习的基本体式及器械使用，要求对于健身瑜伽体式级别的划分、体式动作流程和规范重点关注</w:t>
      </w:r>
      <w:r w:rsidRPr="00F264AA">
        <w:rPr>
          <w:rFonts w:ascii="Times New Roman" w:eastAsia="宋体" w:hAnsi="Times New Roman" w:cs="Times New Roman"/>
          <w:sz w:val="24"/>
        </w:rPr>
        <w:t>；</w:t>
      </w:r>
    </w:p>
    <w:p w14:paraId="443D011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w:t>
      </w:r>
      <w:r w:rsidRPr="00F264AA">
        <w:rPr>
          <w:rFonts w:ascii="Times New Roman" w:eastAsia="宋体" w:hAnsi="Times New Roman" w:cs="Times New Roman"/>
          <w:kern w:val="0"/>
          <w:sz w:val="24"/>
        </w:rPr>
        <w:t>了解瑜伽热身的方法</w:t>
      </w:r>
      <w:r w:rsidRPr="00F264AA">
        <w:rPr>
          <w:rFonts w:ascii="Times New Roman" w:eastAsia="宋体" w:hAnsi="Times New Roman" w:cs="Times New Roman"/>
          <w:sz w:val="24"/>
        </w:rPr>
        <w:t>；</w:t>
      </w:r>
    </w:p>
    <w:p w14:paraId="735F9B4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情感、态度、价值观类目标：树立正确练习瑜伽的理念。</w:t>
      </w:r>
    </w:p>
    <w:p w14:paraId="35D40CE4"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w:t>
      </w:r>
      <w:r w:rsidRPr="00F264AA">
        <w:rPr>
          <w:rFonts w:ascii="Times New Roman" w:eastAsia="宋体" w:hAnsi="Times New Roman" w:cs="Times New Roman" w:hint="eastAsia"/>
          <w:b/>
          <w:sz w:val="24"/>
        </w:rPr>
        <w:t>课程思政</w:t>
      </w:r>
      <w:r w:rsidRPr="00F264AA">
        <w:rPr>
          <w:rFonts w:ascii="Times New Roman" w:eastAsia="宋体" w:hAnsi="Times New Roman" w:cs="Times New Roman"/>
          <w:b/>
          <w:sz w:val="24"/>
        </w:rPr>
        <w:t>】</w:t>
      </w:r>
    </w:p>
    <w:p w14:paraId="22FF5F78" w14:textId="77777777" w:rsidR="00F264AA" w:rsidRPr="00F264AA" w:rsidRDefault="00F264AA" w:rsidP="00F264AA">
      <w:pPr>
        <w:spacing w:line="440" w:lineRule="exact"/>
        <w:ind w:firstLineChars="200" w:firstLine="480"/>
        <w:rPr>
          <w:rFonts w:ascii="Times New Roman" w:eastAsia="宋体" w:hAnsi="Times New Roman" w:cs="Times New Roman"/>
          <w:kern w:val="0"/>
          <w:sz w:val="24"/>
        </w:rPr>
      </w:pPr>
      <w:r w:rsidRPr="00F264AA">
        <w:rPr>
          <w:rFonts w:ascii="Times New Roman" w:eastAsia="宋体" w:hAnsi="Times New Roman" w:cs="Times New Roman"/>
          <w:kern w:val="0"/>
          <w:sz w:val="24"/>
        </w:rPr>
        <w:t>瑜伽练习中每个动作需要觉知肌肉的拉伸和收缩，通过不断练习体式，一次次突破自己的极限，培养学生勇于挑战、不畏困难、积极进取、精益求精的意志品质。</w:t>
      </w:r>
    </w:p>
    <w:p w14:paraId="39FE53DD"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6CE413E2"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能够认识瑜伽热身的重要性；</w:t>
      </w:r>
    </w:p>
    <w:p w14:paraId="04DBB3B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能够明确瑜伽体式练习的流程、功效和注意事项；</w:t>
      </w:r>
    </w:p>
    <w:p w14:paraId="7B89916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知道如何正确练习瑜伽体式法；</w:t>
      </w:r>
    </w:p>
    <w:p w14:paraId="679BD8CF"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60D9669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拜日式</w:t>
      </w:r>
      <w:r w:rsidRPr="00F264AA">
        <w:rPr>
          <w:rFonts w:ascii="Times New Roman" w:eastAsia="宋体" w:hAnsi="Times New Roman" w:cs="Times New Roman"/>
          <w:sz w:val="24"/>
        </w:rPr>
        <w:t>B</w:t>
      </w:r>
      <w:r w:rsidRPr="00F264AA">
        <w:rPr>
          <w:rFonts w:ascii="Times New Roman" w:eastAsia="宋体" w:hAnsi="Times New Roman" w:cs="Times New Roman" w:hint="eastAsia"/>
          <w:sz w:val="24"/>
        </w:rPr>
        <w:t>；</w:t>
      </w:r>
    </w:p>
    <w:p w14:paraId="0F42D168"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11684EFD"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拜日式</w:t>
      </w:r>
      <w:r w:rsidRPr="00F264AA">
        <w:rPr>
          <w:rFonts w:ascii="Times New Roman" w:eastAsia="宋体" w:hAnsi="Times New Roman" w:cs="Times New Roman"/>
          <w:sz w:val="24"/>
        </w:rPr>
        <w:t>B</w:t>
      </w:r>
      <w:r w:rsidRPr="00F264AA">
        <w:rPr>
          <w:rFonts w:ascii="Times New Roman" w:eastAsia="宋体" w:hAnsi="Times New Roman" w:cs="Times New Roman"/>
          <w:sz w:val="24"/>
        </w:rPr>
        <w:t>的呼吸与动作配合</w:t>
      </w:r>
      <w:r w:rsidRPr="00F264AA">
        <w:rPr>
          <w:rFonts w:ascii="Times New Roman" w:eastAsia="宋体" w:hAnsi="Times New Roman" w:cs="Times New Roman" w:hint="eastAsia"/>
          <w:sz w:val="24"/>
        </w:rPr>
        <w:t>；</w:t>
      </w:r>
    </w:p>
    <w:p w14:paraId="69AAE8F8"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5CB8609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通过多媒体课件和传统教学相结合，阐明瑜伽体式基本练习方法，丰富学生课程与教学的基本知识结构，培养学生的职业规范；</w:t>
      </w:r>
    </w:p>
    <w:p w14:paraId="285F3DC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68D2C85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lastRenderedPageBreak/>
        <w:t xml:space="preserve">3. </w:t>
      </w:r>
      <w:r w:rsidRPr="00F264AA">
        <w:rPr>
          <w:rFonts w:ascii="Times New Roman" w:eastAsia="宋体" w:hAnsi="Times New Roman" w:cs="Times New Roman"/>
          <w:sz w:val="24"/>
        </w:rPr>
        <w:t>通过小组合作学习，树立育人意识，发展学生的独立分析能力和团队合作能力；</w:t>
      </w:r>
    </w:p>
    <w:p w14:paraId="795CE73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4. </w:t>
      </w:r>
      <w:r w:rsidRPr="00F264AA">
        <w:rPr>
          <w:rFonts w:ascii="Times New Roman" w:eastAsia="宋体" w:hAnsi="Times New Roman" w:cs="Times New Roman"/>
          <w:sz w:val="24"/>
        </w:rPr>
        <w:t>通过课堂汇报和课堂辩论，强化知识应用意识，发展学生的教学能力和反思能力。</w:t>
      </w:r>
    </w:p>
    <w:p w14:paraId="7C1FA7A9"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656FE78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拜日式</w:t>
      </w:r>
      <w:r w:rsidRPr="00F264AA">
        <w:rPr>
          <w:rFonts w:ascii="Times New Roman" w:eastAsia="宋体" w:hAnsi="Times New Roman" w:cs="Times New Roman"/>
          <w:sz w:val="24"/>
        </w:rPr>
        <w:t>B</w:t>
      </w:r>
      <w:r w:rsidRPr="00F264AA">
        <w:rPr>
          <w:rFonts w:ascii="Times New Roman" w:eastAsia="宋体" w:hAnsi="Times New Roman" w:cs="Times New Roman"/>
          <w:sz w:val="24"/>
        </w:rPr>
        <w:t>的动作完成流程</w:t>
      </w:r>
      <w:r w:rsidRPr="00F264AA">
        <w:rPr>
          <w:rFonts w:ascii="Times New Roman" w:eastAsia="宋体" w:hAnsi="Times New Roman" w:cs="Times New Roman" w:hint="eastAsia"/>
          <w:sz w:val="24"/>
        </w:rPr>
        <w:t>；</w:t>
      </w:r>
    </w:p>
    <w:p w14:paraId="1111AD2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器械如何与瑜伽动作结合</w:t>
      </w:r>
      <w:r w:rsidRPr="00F264AA">
        <w:rPr>
          <w:rFonts w:ascii="Times New Roman" w:eastAsia="宋体" w:hAnsi="Times New Roman" w:cs="Times New Roman" w:hint="eastAsia"/>
          <w:sz w:val="24"/>
        </w:rPr>
        <w:t>。</w:t>
      </w:r>
    </w:p>
    <w:p w14:paraId="6E2CE18C"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4AD5A807" w14:textId="77777777" w:rsidR="00F264AA" w:rsidRPr="00F264AA" w:rsidRDefault="00F264AA" w:rsidP="00F264AA">
      <w:pPr>
        <w:widowControl/>
        <w:jc w:val="center"/>
        <w:rPr>
          <w:rFonts w:ascii="黑体" w:eastAsia="黑体" w:hAnsi="宋体" w:cs="黑体"/>
          <w:snapToGrid w:val="0"/>
          <w:color w:val="000000"/>
          <w:kern w:val="0"/>
          <w:sz w:val="28"/>
          <w:szCs w:val="28"/>
          <w:lang w:bidi="ar"/>
        </w:rPr>
      </w:pPr>
    </w:p>
    <w:p w14:paraId="019BEB3D" w14:textId="77777777" w:rsidR="00F264AA" w:rsidRPr="00F264AA" w:rsidRDefault="00F264AA" w:rsidP="00F264AA">
      <w:pPr>
        <w:widowControl/>
        <w:jc w:val="center"/>
        <w:rPr>
          <w:rFonts w:ascii="黑体" w:eastAsia="黑体" w:hAnsi="宋体" w:cs="黑体"/>
          <w:snapToGrid w:val="0"/>
          <w:color w:val="000000"/>
          <w:kern w:val="0"/>
          <w:sz w:val="28"/>
          <w:szCs w:val="28"/>
          <w:lang w:bidi="ar"/>
        </w:rPr>
      </w:pPr>
      <w:r w:rsidRPr="00F264AA">
        <w:rPr>
          <w:rFonts w:ascii="黑体" w:eastAsia="黑体" w:hAnsi="宋体" w:cs="黑体"/>
          <w:snapToGrid w:val="0"/>
          <w:color w:val="000000"/>
          <w:kern w:val="0"/>
          <w:sz w:val="28"/>
          <w:szCs w:val="28"/>
          <w:lang w:bidi="ar"/>
        </w:rPr>
        <w:t xml:space="preserve">第三学期 </w:t>
      </w:r>
      <w:r w:rsidRPr="00F264AA">
        <w:rPr>
          <w:rFonts w:ascii="黑体" w:eastAsia="黑体" w:hAnsi="宋体" w:cs="黑体" w:hint="eastAsia"/>
          <w:snapToGrid w:val="0"/>
          <w:color w:val="000000"/>
          <w:kern w:val="0"/>
          <w:sz w:val="28"/>
          <w:szCs w:val="28"/>
          <w:lang w:bidi="ar"/>
        </w:rPr>
        <w:t>瑜伽</w:t>
      </w:r>
      <w:r w:rsidRPr="00F264AA">
        <w:rPr>
          <w:rFonts w:ascii="黑体" w:eastAsia="黑体" w:hAnsi="宋体" w:cs="黑体"/>
          <w:snapToGrid w:val="0"/>
          <w:color w:val="000000"/>
          <w:kern w:val="0"/>
          <w:sz w:val="28"/>
          <w:szCs w:val="28"/>
          <w:lang w:bidi="ar"/>
        </w:rPr>
        <w:t xml:space="preserve"> 3</w:t>
      </w:r>
    </w:p>
    <w:p w14:paraId="559C3CB4" w14:textId="77777777" w:rsidR="00F264AA" w:rsidRPr="00F264AA" w:rsidRDefault="00F264AA" w:rsidP="00F264AA">
      <w:pPr>
        <w:widowControl/>
        <w:jc w:val="center"/>
        <w:rPr>
          <w:rFonts w:ascii="黑体" w:eastAsia="黑体" w:hAnsi="宋体" w:cs="黑体"/>
          <w:snapToGrid w:val="0"/>
          <w:color w:val="000000"/>
          <w:kern w:val="0"/>
          <w:sz w:val="28"/>
          <w:szCs w:val="28"/>
          <w:lang w:bidi="ar"/>
        </w:rPr>
      </w:pPr>
    </w:p>
    <w:p w14:paraId="65D1B269" w14:textId="77777777" w:rsidR="00F264AA" w:rsidRPr="00F264AA" w:rsidRDefault="00F264AA" w:rsidP="00F264AA">
      <w:pPr>
        <w:widowControl/>
        <w:ind w:firstLineChars="200" w:firstLine="482"/>
        <w:rPr>
          <w:rFonts w:ascii="Calibri" w:eastAsia="宋体" w:hAnsi="Calibri" w:cs="Times New Roman"/>
        </w:rPr>
      </w:pPr>
      <w:r w:rsidRPr="00F264AA">
        <w:rPr>
          <w:rFonts w:ascii="宋体" w:eastAsia="宋体" w:hAnsi="宋体" w:cs="宋体" w:hint="eastAsia"/>
          <w:b/>
          <w:bCs/>
          <w:snapToGrid w:val="0"/>
          <w:color w:val="000000"/>
          <w:kern w:val="0"/>
          <w:sz w:val="24"/>
          <w:szCs w:val="24"/>
          <w:lang w:bidi="ar"/>
        </w:rPr>
        <w:t>【学习目标】</w:t>
      </w:r>
    </w:p>
    <w:p w14:paraId="38B6567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 </w:t>
      </w:r>
      <w:r w:rsidRPr="00F264AA">
        <w:rPr>
          <w:rFonts w:ascii="Times New Roman" w:eastAsia="宋体" w:hAnsi="Times New Roman" w:cs="Times New Roman" w:hint="eastAsia"/>
          <w:sz w:val="24"/>
        </w:rPr>
        <w:t>认知类目标：通过体能教学活动，了解《大学生体质健康标准测验》项目内容、考核方式、评价标准，掌握考核内容锻炼的方式方法。培养学生努力学习、不断进取、修身立业、顽强奋进的精神与品质。</w:t>
      </w:r>
    </w:p>
    <w:p w14:paraId="461FD16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 </w:t>
      </w:r>
      <w:r w:rsidRPr="00F264AA">
        <w:rPr>
          <w:rFonts w:ascii="Times New Roman" w:eastAsia="宋体" w:hAnsi="Times New Roman" w:cs="Times New Roman" w:hint="eastAsia"/>
          <w:sz w:val="24"/>
        </w:rPr>
        <w:t>过程与方法类目标：使学生学习和掌握体育与健康的基础知识、技能与方法。</w:t>
      </w:r>
    </w:p>
    <w:p w14:paraId="4DB1ECE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情感、态度、价值观类目标：发展学生的个性和创造性，培养学生的主体意识和活泼愉快、积极向上、勇于探索以及克服困难的精神。</w:t>
      </w:r>
    </w:p>
    <w:p w14:paraId="3DDB585A" w14:textId="77777777" w:rsidR="00F264AA" w:rsidRPr="00F264AA" w:rsidRDefault="00F264AA" w:rsidP="00F264AA">
      <w:pPr>
        <w:widowControl/>
        <w:ind w:firstLineChars="200" w:firstLine="482"/>
        <w:rPr>
          <w:rFonts w:ascii="Calibri" w:eastAsia="宋体" w:hAnsi="Calibri" w:cs="Times New Roman"/>
        </w:rPr>
      </w:pPr>
      <w:r w:rsidRPr="00F264AA">
        <w:rPr>
          <w:rFonts w:ascii="宋体" w:eastAsia="宋体" w:hAnsi="宋体" w:cs="宋体" w:hint="eastAsia"/>
          <w:b/>
          <w:bCs/>
          <w:snapToGrid w:val="0"/>
          <w:color w:val="000000"/>
          <w:kern w:val="0"/>
          <w:sz w:val="24"/>
          <w:szCs w:val="24"/>
          <w:lang w:bidi="ar"/>
        </w:rPr>
        <w:t>【学习内容】</w:t>
      </w:r>
    </w:p>
    <w:p w14:paraId="22D9522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宋体" w:eastAsia="宋体" w:hAnsi="宋体" w:cs="宋体" w:hint="eastAsia"/>
          <w:snapToGrid w:val="0"/>
          <w:color w:val="000000"/>
          <w:kern w:val="0"/>
          <w:sz w:val="24"/>
          <w:szCs w:val="24"/>
          <w:lang w:bidi="ar"/>
        </w:rPr>
        <w:t>1</w:t>
      </w:r>
      <w:r w:rsidRPr="00F264AA">
        <w:rPr>
          <w:rFonts w:ascii="Times New Roman" w:eastAsia="宋体" w:hAnsi="Times New Roman" w:cs="Times New Roman" w:hint="eastAsia"/>
          <w:sz w:val="24"/>
        </w:rPr>
        <w:t xml:space="preserve">. </w:t>
      </w:r>
      <w:r w:rsidRPr="00F264AA">
        <w:rPr>
          <w:rFonts w:ascii="Times New Roman" w:eastAsia="宋体" w:hAnsi="Times New Roman" w:cs="Times New Roman" w:hint="eastAsia"/>
          <w:sz w:val="24"/>
        </w:rPr>
        <w:t>掌握《大学生体质健康标准测试》</w:t>
      </w:r>
      <w:r w:rsidRPr="00F264AA">
        <w:rPr>
          <w:rFonts w:ascii="Times New Roman" w:eastAsia="宋体" w:hAnsi="Times New Roman" w:cs="Times New Roman" w:hint="eastAsia"/>
          <w:sz w:val="24"/>
        </w:rPr>
        <w:t xml:space="preserve"> </w:t>
      </w:r>
      <w:r w:rsidRPr="00F264AA">
        <w:rPr>
          <w:rFonts w:ascii="Times New Roman" w:eastAsia="宋体" w:hAnsi="Times New Roman" w:cs="Times New Roman" w:hint="eastAsia"/>
          <w:sz w:val="24"/>
        </w:rPr>
        <w:t>项目内容，评分标准和平时练习和如何提高成绩的科学锻炼方式方法。理解申请缓测免测的申请流程以及掌握测验时间。</w:t>
      </w:r>
    </w:p>
    <w:p w14:paraId="0630A93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 </w:t>
      </w:r>
      <w:r w:rsidRPr="00F264AA">
        <w:rPr>
          <w:rFonts w:ascii="Times New Roman" w:eastAsia="宋体" w:hAnsi="Times New Roman" w:cs="Times New Roman" w:hint="eastAsia"/>
          <w:sz w:val="24"/>
        </w:rPr>
        <w:t>了解瑜伽的基本技术、基本技能和基础理论知识，并了解瑜伽的发展趋势。掌握锻炼身体的技能与方法，掌握部分体育项目的基本技术初步学会运用科学的方法锻炼身体，促进学生能力的发展能够初步运用获得的知识技能锻炼身体，进行自我调控，自我检测和自我评价。</w:t>
      </w:r>
    </w:p>
    <w:p w14:paraId="13D9363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发展学生的个性和创造性，培养学生的主体意识和活泼愉快、积极向上、</w:t>
      </w:r>
      <w:r w:rsidRPr="00F264AA">
        <w:rPr>
          <w:rFonts w:ascii="Times New Roman" w:eastAsia="宋体" w:hAnsi="Times New Roman" w:cs="Times New Roman" w:hint="eastAsia"/>
          <w:sz w:val="24"/>
        </w:rPr>
        <w:t xml:space="preserve"> </w:t>
      </w:r>
    </w:p>
    <w:p w14:paraId="0F00D603"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勇于探索以及克服困难的精神。在体育活动中树立顽强拼搏的精神和团结合作的</w:t>
      </w:r>
      <w:r w:rsidRPr="00F264AA">
        <w:rPr>
          <w:rFonts w:ascii="Times New Roman" w:eastAsia="宋体" w:hAnsi="Times New Roman" w:cs="Times New Roman" w:hint="eastAsia"/>
          <w:sz w:val="24"/>
        </w:rPr>
        <w:t xml:space="preserve"> </w:t>
      </w:r>
    </w:p>
    <w:p w14:paraId="2E1EED42"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意识，能正确对待个人和集体的成功与失败，具有组织纪律性和良好的人际关系。</w:t>
      </w:r>
    </w:p>
    <w:p w14:paraId="7380D158" w14:textId="77777777" w:rsidR="00F264AA" w:rsidRPr="00F264AA" w:rsidRDefault="00F264AA" w:rsidP="00F264AA">
      <w:pPr>
        <w:widowControl/>
        <w:rPr>
          <w:rFonts w:ascii="宋体" w:eastAsia="宋体" w:hAnsi="宋体" w:cs="宋体"/>
          <w:snapToGrid w:val="0"/>
          <w:color w:val="000000"/>
          <w:kern w:val="0"/>
          <w:sz w:val="24"/>
          <w:szCs w:val="24"/>
          <w:lang w:bidi="ar"/>
        </w:rPr>
      </w:pPr>
    </w:p>
    <w:p w14:paraId="2FEC0B0A" w14:textId="77777777" w:rsidR="00F264AA" w:rsidRPr="00F264AA" w:rsidRDefault="00F264AA" w:rsidP="00F264AA">
      <w:pPr>
        <w:widowControl/>
        <w:rPr>
          <w:rFonts w:ascii="宋体" w:eastAsia="宋体" w:hAnsi="宋体" w:cs="宋体"/>
          <w:snapToGrid w:val="0"/>
          <w:color w:val="000000"/>
          <w:kern w:val="0"/>
          <w:sz w:val="24"/>
          <w:szCs w:val="24"/>
          <w:lang w:bidi="ar"/>
        </w:rPr>
      </w:pPr>
    </w:p>
    <w:p w14:paraId="0D705208" w14:textId="77777777" w:rsidR="00F264AA" w:rsidRPr="00F264AA" w:rsidRDefault="00F264AA" w:rsidP="00F264AA">
      <w:pPr>
        <w:spacing w:line="440" w:lineRule="exact"/>
        <w:rPr>
          <w:rFonts w:ascii="Times New Roman" w:eastAsia="宋体" w:hAnsi="Times New Roman" w:cs="Times New Roman"/>
          <w:sz w:val="24"/>
        </w:rPr>
      </w:pPr>
    </w:p>
    <w:p w14:paraId="2907B6C1"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w:t>
      </w:r>
      <w:r w:rsidRPr="00F264AA">
        <w:rPr>
          <w:rFonts w:ascii="Times New Roman" w:eastAsia="黑体" w:hAnsi="Times New Roman" w:cs="Times New Roman" w:hint="eastAsia"/>
          <w:sz w:val="28"/>
          <w:szCs w:val="28"/>
        </w:rPr>
        <w:t>一</w:t>
      </w:r>
      <w:r w:rsidRPr="00F264AA">
        <w:rPr>
          <w:rFonts w:ascii="Times New Roman" w:eastAsia="黑体" w:hAnsi="Times New Roman" w:cs="Times New Roman"/>
          <w:sz w:val="28"/>
          <w:szCs w:val="28"/>
        </w:rPr>
        <w:t>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瑜伽冥想（</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27FAC648"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5A958C8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w:t>
      </w:r>
      <w:r w:rsidRPr="00F264AA">
        <w:rPr>
          <w:rFonts w:ascii="Times New Roman" w:eastAsia="宋体" w:hAnsi="Times New Roman" w:cs="Times New Roman"/>
          <w:kern w:val="0"/>
          <w:sz w:val="24"/>
        </w:rPr>
        <w:t>了解瑜伽冥想的内容和功效、使用范围</w:t>
      </w:r>
      <w:r w:rsidRPr="00F264AA">
        <w:rPr>
          <w:rFonts w:ascii="Times New Roman" w:eastAsia="宋体" w:hAnsi="Times New Roman" w:cs="Times New Roman"/>
          <w:sz w:val="24"/>
        </w:rPr>
        <w:t>；</w:t>
      </w:r>
    </w:p>
    <w:p w14:paraId="363CDEC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w:t>
      </w:r>
      <w:r w:rsidRPr="00F264AA">
        <w:rPr>
          <w:rFonts w:ascii="Times New Roman" w:eastAsia="宋体" w:hAnsi="Times New Roman" w:cs="Times New Roman"/>
          <w:kern w:val="0"/>
          <w:sz w:val="24"/>
        </w:rPr>
        <w:t>掌握语音冥想的方法</w:t>
      </w:r>
      <w:r w:rsidRPr="00F264AA">
        <w:rPr>
          <w:rFonts w:ascii="Times New Roman" w:eastAsia="宋体" w:hAnsi="Times New Roman" w:cs="Times New Roman"/>
          <w:sz w:val="24"/>
        </w:rPr>
        <w:t>；</w:t>
      </w:r>
    </w:p>
    <w:p w14:paraId="583A3F1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情感、态度、价值观类目标：具备运用瑜伽冥想来达到静心目的的能力。</w:t>
      </w:r>
    </w:p>
    <w:p w14:paraId="4D926EC7"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05B0AEF3"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能够认识什么是瑜伽冥想；</w:t>
      </w:r>
    </w:p>
    <w:p w14:paraId="66344DE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能够明确瑜伽冥想的分类、练习方法和教学指导意义；</w:t>
      </w:r>
    </w:p>
    <w:p w14:paraId="7F9DAED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知道如何正确进行瑜伽冥想。</w:t>
      </w:r>
    </w:p>
    <w:p w14:paraId="5F4A88F0"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497436A1"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kern w:val="0"/>
          <w:sz w:val="24"/>
        </w:rPr>
        <w:t>瑜伽语音冥想内涵</w:t>
      </w:r>
      <w:r w:rsidRPr="00F264AA">
        <w:rPr>
          <w:rFonts w:ascii="Times New Roman" w:eastAsia="宋体" w:hAnsi="Times New Roman" w:cs="Times New Roman" w:hint="eastAsia"/>
          <w:kern w:val="0"/>
          <w:sz w:val="24"/>
        </w:rPr>
        <w:t>。</w:t>
      </w:r>
    </w:p>
    <w:p w14:paraId="0A60975B"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369B41D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kern w:val="0"/>
          <w:sz w:val="24"/>
        </w:rPr>
        <w:t>瑜伽语音冥想内涵</w:t>
      </w:r>
      <w:r w:rsidRPr="00F264AA">
        <w:rPr>
          <w:rFonts w:ascii="Times New Roman" w:eastAsia="宋体" w:hAnsi="Times New Roman" w:cs="Times New Roman" w:hint="eastAsia"/>
          <w:kern w:val="0"/>
          <w:sz w:val="24"/>
        </w:rPr>
        <w:t>。</w:t>
      </w:r>
    </w:p>
    <w:p w14:paraId="7D3ACA3F"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536DC29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通过多媒体课件和传统教学相结合，阐明瑜伽冥想的基本内容及语音冥想的方法，丰富学生课程与教学的基本知识结构，培养学生的职业规范；</w:t>
      </w:r>
    </w:p>
    <w:p w14:paraId="34CF878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189024DC"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6CE2D054" w14:textId="77777777" w:rsidR="00F264AA" w:rsidRPr="00F264AA" w:rsidRDefault="00F264AA" w:rsidP="005D2072">
      <w:pPr>
        <w:numPr>
          <w:ilvl w:val="0"/>
          <w:numId w:val="158"/>
        </w:num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瑜伽冥想的种类</w:t>
      </w:r>
      <w:r w:rsidRPr="00F264AA">
        <w:rPr>
          <w:rFonts w:ascii="Times New Roman" w:eastAsia="宋体" w:hAnsi="Times New Roman" w:cs="Times New Roman" w:hint="eastAsia"/>
          <w:sz w:val="24"/>
        </w:rPr>
        <w:t>。</w:t>
      </w:r>
    </w:p>
    <w:p w14:paraId="545F207F" w14:textId="77777777" w:rsidR="00F264AA" w:rsidRPr="00F264AA" w:rsidRDefault="00F264AA" w:rsidP="00F264AA">
      <w:pPr>
        <w:widowControl/>
        <w:jc w:val="center"/>
        <w:rPr>
          <w:rFonts w:ascii="宋体" w:eastAsia="宋体" w:hAnsi="宋体" w:cs="宋体"/>
          <w:b/>
          <w:bCs/>
          <w:snapToGrid w:val="0"/>
          <w:color w:val="000000"/>
          <w:kern w:val="0"/>
          <w:sz w:val="28"/>
          <w:szCs w:val="28"/>
          <w:lang w:bidi="ar"/>
        </w:rPr>
      </w:pPr>
      <w:r w:rsidRPr="00F264AA">
        <w:rPr>
          <w:rFonts w:ascii="宋体" w:eastAsia="宋体" w:hAnsi="宋体" w:cs="宋体" w:hint="eastAsia"/>
          <w:b/>
          <w:bCs/>
          <w:snapToGrid w:val="0"/>
          <w:color w:val="000000"/>
          <w:kern w:val="0"/>
          <w:sz w:val="28"/>
          <w:szCs w:val="28"/>
          <w:lang w:bidi="ar"/>
        </w:rPr>
        <w:t>第二章 健身瑜伽第一--三级体式串联(18学时)</w:t>
      </w:r>
    </w:p>
    <w:p w14:paraId="606E9D3F" w14:textId="77777777" w:rsidR="00F264AA" w:rsidRPr="00F264AA" w:rsidRDefault="00F264AA" w:rsidP="00F264AA">
      <w:pPr>
        <w:widowControl/>
        <w:rPr>
          <w:rFonts w:ascii="宋体" w:eastAsia="宋体" w:hAnsi="宋体" w:cs="宋体"/>
          <w:b/>
          <w:bCs/>
          <w:snapToGrid w:val="0"/>
          <w:color w:val="000000"/>
          <w:kern w:val="0"/>
          <w:sz w:val="28"/>
          <w:szCs w:val="28"/>
          <w:lang w:bidi="ar"/>
        </w:rPr>
      </w:pPr>
    </w:p>
    <w:p w14:paraId="0E93766C"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b/>
          <w:bCs/>
          <w:snapToGrid w:val="0"/>
          <w:color w:val="000000"/>
          <w:kern w:val="0"/>
          <w:sz w:val="24"/>
          <w:szCs w:val="24"/>
          <w:lang w:bidi="ar"/>
        </w:rPr>
        <w:t xml:space="preserve">本章主要教学内容： </w:t>
      </w:r>
    </w:p>
    <w:p w14:paraId="4A32BC5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2.1 </w:t>
      </w:r>
      <w:r w:rsidRPr="00F264AA">
        <w:rPr>
          <w:rFonts w:ascii="Times New Roman" w:eastAsia="宋体" w:hAnsi="Times New Roman" w:cs="Times New Roman" w:hint="eastAsia"/>
          <w:sz w:val="24"/>
        </w:rPr>
        <w:t>坐姿类；</w:t>
      </w:r>
      <w:r w:rsidRPr="00F264AA">
        <w:rPr>
          <w:rFonts w:ascii="Times New Roman" w:eastAsia="宋体" w:hAnsi="Times New Roman" w:cs="Times New Roman" w:hint="eastAsia"/>
          <w:sz w:val="24"/>
        </w:rPr>
        <w:t xml:space="preserve"> </w:t>
      </w:r>
    </w:p>
    <w:p w14:paraId="17711F4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2.2 </w:t>
      </w:r>
      <w:r w:rsidRPr="00F264AA">
        <w:rPr>
          <w:rFonts w:ascii="Times New Roman" w:eastAsia="宋体" w:hAnsi="Times New Roman" w:cs="Times New Roman" w:hint="eastAsia"/>
          <w:sz w:val="24"/>
        </w:rPr>
        <w:t>前屈类；</w:t>
      </w:r>
      <w:r w:rsidRPr="00F264AA">
        <w:rPr>
          <w:rFonts w:ascii="Times New Roman" w:eastAsia="宋体" w:hAnsi="Times New Roman" w:cs="Times New Roman" w:hint="eastAsia"/>
          <w:sz w:val="24"/>
        </w:rPr>
        <w:t xml:space="preserve"> </w:t>
      </w:r>
    </w:p>
    <w:p w14:paraId="69CA3C1D" w14:textId="77777777" w:rsidR="00F264AA" w:rsidRPr="00F264AA" w:rsidRDefault="00F264AA" w:rsidP="00F264AA">
      <w:pPr>
        <w:widowControl/>
        <w:jc w:val="left"/>
        <w:rPr>
          <w:rFonts w:ascii="Times New Roman" w:eastAsia="宋体" w:hAnsi="Times New Roman" w:cs="Times New Roman"/>
          <w:sz w:val="24"/>
        </w:rPr>
      </w:pPr>
      <w:r w:rsidRPr="00F264AA">
        <w:rPr>
          <w:rFonts w:ascii="Times New Roman" w:eastAsia="宋体" w:hAnsi="Times New Roman" w:cs="Times New Roman" w:hint="eastAsia"/>
          <w:sz w:val="24"/>
        </w:rPr>
        <w:t xml:space="preserve">2.3 </w:t>
      </w:r>
      <w:r w:rsidRPr="00F264AA">
        <w:rPr>
          <w:rFonts w:ascii="Times New Roman" w:eastAsia="宋体" w:hAnsi="Times New Roman" w:cs="Times New Roman" w:hint="eastAsia"/>
          <w:sz w:val="24"/>
        </w:rPr>
        <w:t>后展类；</w:t>
      </w:r>
      <w:r w:rsidRPr="00F264AA">
        <w:rPr>
          <w:rFonts w:ascii="Times New Roman" w:eastAsia="宋体" w:hAnsi="Times New Roman" w:cs="Times New Roman" w:hint="eastAsia"/>
          <w:sz w:val="24"/>
        </w:rPr>
        <w:t xml:space="preserve"> </w:t>
      </w:r>
    </w:p>
    <w:p w14:paraId="0E71036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2.4 </w:t>
      </w:r>
      <w:r w:rsidRPr="00F264AA">
        <w:rPr>
          <w:rFonts w:ascii="Times New Roman" w:eastAsia="宋体" w:hAnsi="Times New Roman" w:cs="Times New Roman" w:hint="eastAsia"/>
          <w:sz w:val="24"/>
        </w:rPr>
        <w:t>扭转类；</w:t>
      </w:r>
    </w:p>
    <w:p w14:paraId="209C11E2"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2.5 </w:t>
      </w:r>
      <w:r w:rsidRPr="00F264AA">
        <w:rPr>
          <w:rFonts w:ascii="Times New Roman" w:eastAsia="宋体" w:hAnsi="Times New Roman" w:cs="Times New Roman" w:hint="eastAsia"/>
          <w:sz w:val="24"/>
        </w:rPr>
        <w:t>倒置类；</w:t>
      </w:r>
    </w:p>
    <w:p w14:paraId="1E66DCE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2.6 </w:t>
      </w:r>
      <w:r w:rsidRPr="00F264AA">
        <w:rPr>
          <w:rFonts w:ascii="Times New Roman" w:eastAsia="宋体" w:hAnsi="Times New Roman" w:cs="Times New Roman" w:hint="eastAsia"/>
          <w:sz w:val="24"/>
        </w:rPr>
        <w:t>平衡类；</w:t>
      </w:r>
    </w:p>
    <w:p w14:paraId="6B36310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 xml:space="preserve">2.7 </w:t>
      </w:r>
      <w:r w:rsidRPr="00F264AA">
        <w:rPr>
          <w:rFonts w:ascii="Times New Roman" w:eastAsia="宋体" w:hAnsi="Times New Roman" w:cs="Times New Roman" w:hint="eastAsia"/>
          <w:sz w:val="24"/>
        </w:rPr>
        <w:t>其他类；</w:t>
      </w:r>
    </w:p>
    <w:p w14:paraId="1904F8C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本章教学目的及要求</w:t>
      </w:r>
      <w:r w:rsidRPr="00F264AA">
        <w:rPr>
          <w:rFonts w:ascii="Times New Roman" w:eastAsia="宋体" w:hAnsi="Times New Roman" w:cs="Times New Roman" w:hint="eastAsia"/>
          <w:sz w:val="24"/>
        </w:rPr>
        <w:t>：使学生掌握瑜伽基体式技术要领，并能够安全有效练习。</w:t>
      </w:r>
      <w:r w:rsidRPr="00F264AA">
        <w:rPr>
          <w:rFonts w:ascii="Times New Roman" w:eastAsia="宋体" w:hAnsi="Times New Roman" w:cs="Times New Roman" w:hint="eastAsia"/>
          <w:sz w:val="24"/>
        </w:rPr>
        <w:t xml:space="preserve"> </w:t>
      </w:r>
    </w:p>
    <w:p w14:paraId="6EC976C2"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本章教学重点及难点</w:t>
      </w:r>
      <w:r w:rsidRPr="00F264AA">
        <w:rPr>
          <w:rFonts w:ascii="Times New Roman" w:eastAsia="宋体" w:hAnsi="Times New Roman" w:cs="Times New Roman" w:hint="eastAsia"/>
          <w:sz w:val="24"/>
        </w:rPr>
        <w:t>：体式和呼吸的配合</w:t>
      </w:r>
    </w:p>
    <w:p w14:paraId="41DDE9B6" w14:textId="77777777" w:rsidR="00F264AA" w:rsidRPr="00F264AA" w:rsidRDefault="00F264AA" w:rsidP="00F264AA">
      <w:pPr>
        <w:spacing w:line="440" w:lineRule="exact"/>
        <w:rPr>
          <w:rFonts w:ascii="Times New Roman" w:eastAsia="宋体" w:hAnsi="Times New Roman" w:cs="Times New Roman"/>
          <w:sz w:val="24"/>
        </w:rPr>
      </w:pPr>
    </w:p>
    <w:p w14:paraId="795BC10F"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w:t>
      </w:r>
      <w:r w:rsidRPr="00F264AA">
        <w:rPr>
          <w:rFonts w:ascii="Times New Roman" w:eastAsia="黑体" w:hAnsi="Times New Roman" w:cs="Times New Roman" w:hint="eastAsia"/>
          <w:sz w:val="28"/>
          <w:szCs w:val="28"/>
        </w:rPr>
        <w:t>三</w:t>
      </w:r>
      <w:r w:rsidRPr="00F264AA">
        <w:rPr>
          <w:rFonts w:ascii="Times New Roman" w:eastAsia="黑体" w:hAnsi="Times New Roman" w:cs="Times New Roman"/>
          <w:sz w:val="28"/>
          <w:szCs w:val="28"/>
        </w:rPr>
        <w:t>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双人瑜伽练习（</w:t>
      </w:r>
      <w:r w:rsidRPr="00F264AA">
        <w:rPr>
          <w:rFonts w:ascii="Times New Roman" w:eastAsia="黑体" w:hAnsi="Times New Roman" w:cs="Times New Roman" w:hint="eastAsia"/>
          <w:sz w:val="28"/>
          <w:szCs w:val="28"/>
        </w:rPr>
        <w:t>6</w:t>
      </w:r>
      <w:r w:rsidRPr="00F264AA">
        <w:rPr>
          <w:rFonts w:ascii="Times New Roman" w:eastAsia="黑体" w:hAnsi="Times New Roman" w:cs="Times New Roman"/>
          <w:sz w:val="28"/>
          <w:szCs w:val="28"/>
        </w:rPr>
        <w:t>学时）</w:t>
      </w:r>
    </w:p>
    <w:p w14:paraId="500A4366"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34C8901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认知类目标：了解双人瑜伽的基本原理和原则；</w:t>
      </w:r>
    </w:p>
    <w:p w14:paraId="0D4BF19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过程与方法类目标：掌握双人瑜伽练习的体式设计方法；</w:t>
      </w:r>
    </w:p>
    <w:p w14:paraId="357FC25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情感、态度、价值观类目标：具备进行瑜伽动作设计、编排的能力。</w:t>
      </w:r>
    </w:p>
    <w:p w14:paraId="014E4119"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w:t>
      </w:r>
      <w:r w:rsidRPr="00F264AA">
        <w:rPr>
          <w:rFonts w:ascii="Times New Roman" w:eastAsia="宋体" w:hAnsi="Times New Roman" w:cs="Times New Roman" w:hint="eastAsia"/>
          <w:b/>
          <w:sz w:val="24"/>
        </w:rPr>
        <w:t>课程思政</w:t>
      </w:r>
      <w:r w:rsidRPr="00F264AA">
        <w:rPr>
          <w:rFonts w:ascii="Times New Roman" w:eastAsia="宋体" w:hAnsi="Times New Roman" w:cs="Times New Roman"/>
          <w:b/>
          <w:sz w:val="24"/>
        </w:rPr>
        <w:t>】</w:t>
      </w:r>
    </w:p>
    <w:p w14:paraId="3223FAE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宋体" w:eastAsia="宋体" w:hAnsi="宋体" w:cs="宋体"/>
          <w:sz w:val="24"/>
          <w:szCs w:val="24"/>
        </w:rPr>
        <w:t>授课时，选择爱国题材的音乐，让学生从音乐中激发爱国的情感，营造爱国的集体氛围。</w:t>
      </w:r>
      <w:r w:rsidRPr="00F264AA">
        <w:rPr>
          <w:rFonts w:ascii="宋体" w:eastAsia="宋体" w:hAnsi="宋体" w:cs="宋体" w:hint="eastAsia"/>
          <w:sz w:val="24"/>
          <w:szCs w:val="24"/>
        </w:rPr>
        <w:t>通过双人瑜伽练习培养</w:t>
      </w:r>
      <w:r w:rsidRPr="00F264AA">
        <w:rPr>
          <w:rFonts w:ascii="Times New Roman" w:eastAsia="宋体" w:hAnsi="Times New Roman" w:cs="Times New Roman" w:hint="eastAsia"/>
          <w:sz w:val="24"/>
        </w:rPr>
        <w:t>学生团结协作，提高其责任感使命感、互帮互助的精神。</w:t>
      </w:r>
    </w:p>
    <w:p w14:paraId="295C5651"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566838D4"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能够认识什么是双人瑜伽；</w:t>
      </w:r>
    </w:p>
    <w:p w14:paraId="7759059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能够明确双人瑜伽练习与单人练习的功效区别和教学指导意义。</w:t>
      </w:r>
    </w:p>
    <w:p w14:paraId="2D37D7C8"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525DE56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双人瑜伽练习</w:t>
      </w:r>
      <w:r w:rsidRPr="00F264AA">
        <w:rPr>
          <w:rFonts w:ascii="Times New Roman" w:eastAsia="宋体" w:hAnsi="Times New Roman" w:cs="Times New Roman" w:hint="eastAsia"/>
          <w:sz w:val="24"/>
        </w:rPr>
        <w:t>。</w:t>
      </w:r>
    </w:p>
    <w:p w14:paraId="773680C6"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00F71C6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双人瑜伽练习</w:t>
      </w:r>
      <w:r w:rsidRPr="00F264AA">
        <w:rPr>
          <w:rFonts w:ascii="Times New Roman" w:eastAsia="宋体" w:hAnsi="Times New Roman" w:cs="Times New Roman" w:hint="eastAsia"/>
          <w:sz w:val="24"/>
        </w:rPr>
        <w:t>。</w:t>
      </w:r>
    </w:p>
    <w:p w14:paraId="23094142"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3519506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通过多媒体课件和传统教学相结合，阐明双人瑜伽的设计原理和功效，丰富学生课程与教学的基本知识结构，培养学生的职业规范；</w:t>
      </w:r>
    </w:p>
    <w:p w14:paraId="272E531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3735E55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通过小组合作学习，树立育人意识，发展学生的独立分析能力和团队合作能力。</w:t>
      </w:r>
    </w:p>
    <w:p w14:paraId="29AB3BB7"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291EB13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设计一个瑜伽展示动作（时长</w:t>
      </w:r>
      <w:r w:rsidRPr="00F264AA">
        <w:rPr>
          <w:rFonts w:ascii="Times New Roman" w:eastAsia="宋体" w:hAnsi="Times New Roman" w:cs="Times New Roman"/>
          <w:sz w:val="24"/>
        </w:rPr>
        <w:t>120±5</w:t>
      </w:r>
      <w:r w:rsidRPr="00F264AA">
        <w:rPr>
          <w:rFonts w:ascii="Times New Roman" w:eastAsia="宋体" w:hAnsi="Times New Roman" w:cs="Times New Roman"/>
          <w:sz w:val="24"/>
        </w:rPr>
        <w:t>秒）</w:t>
      </w:r>
      <w:r w:rsidRPr="00F264AA">
        <w:rPr>
          <w:rFonts w:ascii="Times New Roman" w:eastAsia="宋体" w:hAnsi="Times New Roman" w:cs="Times New Roman" w:hint="eastAsia"/>
          <w:sz w:val="24"/>
        </w:rPr>
        <w:t>。</w:t>
      </w:r>
    </w:p>
    <w:p w14:paraId="1980C394"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w:t>
      </w:r>
      <w:r w:rsidRPr="00F264AA">
        <w:rPr>
          <w:rFonts w:ascii="Times New Roman" w:eastAsia="黑体" w:hAnsi="Times New Roman" w:cs="Times New Roman" w:hint="eastAsia"/>
          <w:sz w:val="28"/>
          <w:szCs w:val="28"/>
        </w:rPr>
        <w:t>四</w:t>
      </w:r>
      <w:r w:rsidRPr="00F264AA">
        <w:rPr>
          <w:rFonts w:ascii="Times New Roman" w:eastAsia="黑体" w:hAnsi="Times New Roman" w:cs="Times New Roman"/>
          <w:sz w:val="28"/>
          <w:szCs w:val="28"/>
        </w:rPr>
        <w:t>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瑜伽洁肠术（</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7BDBB444"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lastRenderedPageBreak/>
        <w:t>【学习目标】</w:t>
      </w:r>
    </w:p>
    <w:p w14:paraId="369F9B0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认知类目标：了解瑜伽洁肠术的适用条件和要求；</w:t>
      </w:r>
    </w:p>
    <w:p w14:paraId="240C0F6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过程与方法类目标：了解瑜伽洁肠术练习方法和注意事项；</w:t>
      </w:r>
    </w:p>
    <w:p w14:paraId="7DB889E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情感、态度、价值观类目标：具备应用洁肠术的能力。</w:t>
      </w:r>
    </w:p>
    <w:p w14:paraId="2B907EA7"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615784A3"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能够认识什么是瑜伽洁肠术；</w:t>
      </w:r>
    </w:p>
    <w:p w14:paraId="7588555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能够明确瑜伽洁肠术的练习功效和教学指导意义；</w:t>
      </w:r>
    </w:p>
    <w:p w14:paraId="0A3F4C5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知道如何正确练习洁肠术。</w:t>
      </w:r>
    </w:p>
    <w:p w14:paraId="39617090"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6A2829EA"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kern w:val="0"/>
          <w:sz w:val="24"/>
        </w:rPr>
        <w:t>瑜伽洁肠术练习方法和注意事项</w:t>
      </w:r>
      <w:r w:rsidRPr="00F264AA">
        <w:rPr>
          <w:rFonts w:ascii="Times New Roman" w:eastAsia="宋体" w:hAnsi="Times New Roman" w:cs="Times New Roman" w:hint="eastAsia"/>
          <w:kern w:val="0"/>
          <w:sz w:val="24"/>
        </w:rPr>
        <w:t>。</w:t>
      </w:r>
    </w:p>
    <w:p w14:paraId="21DCDB8A"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30DEF55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kern w:val="0"/>
          <w:sz w:val="24"/>
        </w:rPr>
        <w:t>瑜伽洁肠术练习方法和注意事项</w:t>
      </w:r>
      <w:r w:rsidRPr="00F264AA">
        <w:rPr>
          <w:rFonts w:ascii="Times New Roman" w:eastAsia="宋体" w:hAnsi="Times New Roman" w:cs="Times New Roman" w:hint="eastAsia"/>
          <w:kern w:val="0"/>
          <w:sz w:val="24"/>
        </w:rPr>
        <w:t>。</w:t>
      </w:r>
    </w:p>
    <w:p w14:paraId="74767A31"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003AB27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通过多媒体课件和传统教学相结合，阐明洁肠术的基本要求和功效，丰富学生课程与教学的基本知识结构，培养学生的职业规范；</w:t>
      </w:r>
    </w:p>
    <w:p w14:paraId="66DD8B6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5C3A824E"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4BA5CAE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瑜伽洁肠术练习</w:t>
      </w:r>
      <w:r w:rsidRPr="00F264AA">
        <w:rPr>
          <w:rFonts w:ascii="Times New Roman" w:eastAsia="宋体" w:hAnsi="Times New Roman" w:cs="Times New Roman" w:hint="eastAsia"/>
          <w:sz w:val="24"/>
        </w:rPr>
        <w:t>。</w:t>
      </w:r>
    </w:p>
    <w:p w14:paraId="32667862"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w:t>
      </w:r>
      <w:r w:rsidRPr="00F264AA">
        <w:rPr>
          <w:rFonts w:ascii="Times New Roman" w:eastAsia="黑体" w:hAnsi="Times New Roman" w:cs="Times New Roman" w:hint="eastAsia"/>
          <w:sz w:val="28"/>
          <w:szCs w:val="28"/>
        </w:rPr>
        <w:t>五</w:t>
      </w:r>
      <w:r w:rsidRPr="00F264AA">
        <w:rPr>
          <w:rFonts w:ascii="Times New Roman" w:eastAsia="黑体" w:hAnsi="Times New Roman" w:cs="Times New Roman"/>
          <w:sz w:val="28"/>
          <w:szCs w:val="28"/>
        </w:rPr>
        <w:t>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健身瑜伽竞赛规则与裁判法（</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2025075E"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47986AB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认知类目标：了解健身瑜伽竞赛规则和裁判法内容，；</w:t>
      </w:r>
    </w:p>
    <w:p w14:paraId="3D4349A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过程与方法类目标：了解健身瑜伽比赛参赛和执裁的基本方法；</w:t>
      </w:r>
    </w:p>
    <w:p w14:paraId="596D243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情感、态度、价值观类目标：初步具备可以参赛和执裁的能力。</w:t>
      </w:r>
    </w:p>
    <w:p w14:paraId="4B144E8A"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w:t>
      </w:r>
      <w:r w:rsidRPr="00F264AA">
        <w:rPr>
          <w:rFonts w:ascii="Times New Roman" w:eastAsia="宋体" w:hAnsi="Times New Roman" w:cs="Times New Roman" w:hint="eastAsia"/>
          <w:b/>
          <w:sz w:val="24"/>
        </w:rPr>
        <w:t>课程思政</w:t>
      </w:r>
      <w:r w:rsidRPr="00F264AA">
        <w:rPr>
          <w:rFonts w:ascii="Times New Roman" w:eastAsia="宋体" w:hAnsi="Times New Roman" w:cs="Times New Roman"/>
          <w:b/>
          <w:sz w:val="24"/>
        </w:rPr>
        <w:t>】</w:t>
      </w:r>
    </w:p>
    <w:p w14:paraId="6515F32D"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培养学生</w:t>
      </w:r>
      <w:r w:rsidRPr="00F264AA">
        <w:rPr>
          <w:rFonts w:ascii="宋体" w:eastAsia="宋体" w:hAnsi="宋体" w:cs="宋体"/>
          <w:sz w:val="24"/>
          <w:szCs w:val="24"/>
        </w:rPr>
        <w:t>遵守和敬畏规则</w:t>
      </w:r>
      <w:r w:rsidRPr="00F264AA">
        <w:rPr>
          <w:rFonts w:ascii="宋体" w:eastAsia="宋体" w:hAnsi="宋体" w:cs="宋体" w:hint="eastAsia"/>
          <w:sz w:val="24"/>
          <w:szCs w:val="24"/>
        </w:rPr>
        <w:t>意识</w:t>
      </w:r>
    </w:p>
    <w:p w14:paraId="161EE688"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3A7EB970"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初步认识健身瑜伽竞赛规则；</w:t>
      </w:r>
    </w:p>
    <w:p w14:paraId="2A9CC2D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初步认识健身瑜伽裁判法；</w:t>
      </w:r>
    </w:p>
    <w:p w14:paraId="5AEBCB6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获得本课程的学习建议。</w:t>
      </w:r>
    </w:p>
    <w:p w14:paraId="22E7470D"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lastRenderedPageBreak/>
        <w:t>【重点】</w:t>
      </w:r>
    </w:p>
    <w:p w14:paraId="1D9D7147"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kern w:val="0"/>
          <w:sz w:val="24"/>
        </w:rPr>
        <w:t>健身瑜伽竞赛规则中具体要求</w:t>
      </w:r>
      <w:r w:rsidRPr="00F264AA">
        <w:rPr>
          <w:rFonts w:ascii="Times New Roman" w:eastAsia="宋体" w:hAnsi="Times New Roman" w:cs="Times New Roman" w:hint="eastAsia"/>
          <w:kern w:val="0"/>
          <w:sz w:val="24"/>
        </w:rPr>
        <w:t>。</w:t>
      </w:r>
    </w:p>
    <w:p w14:paraId="3C0F6312"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35587EC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健身瑜伽裁判法</w:t>
      </w:r>
      <w:r w:rsidRPr="00F264AA">
        <w:rPr>
          <w:rFonts w:ascii="Times New Roman" w:eastAsia="宋体" w:hAnsi="Times New Roman" w:cs="Times New Roman" w:hint="eastAsia"/>
          <w:sz w:val="24"/>
        </w:rPr>
        <w:t>。</w:t>
      </w:r>
    </w:p>
    <w:p w14:paraId="1F0599CD"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34EA15B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通过多媒体课件和传统教学相结合，阐明健身瑜伽竞赛规则和裁判法的基本内容，丰富学生课程与教学的基本知识结构，培养学生的职业规范；</w:t>
      </w:r>
    </w:p>
    <w:p w14:paraId="134F782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6AC04661"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6D58E08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针对健身瑜伽竞赛规则要求，设计参赛技术动作</w:t>
      </w:r>
      <w:r w:rsidRPr="00F264AA">
        <w:rPr>
          <w:rFonts w:ascii="Times New Roman" w:eastAsia="宋体" w:hAnsi="Times New Roman" w:cs="Times New Roman"/>
          <w:sz w:val="24"/>
        </w:rPr>
        <w:t xml:space="preserve"> </w:t>
      </w:r>
      <w:r w:rsidRPr="00F264AA">
        <w:rPr>
          <w:rFonts w:ascii="Times New Roman" w:eastAsia="宋体" w:hAnsi="Times New Roman" w:cs="Times New Roman" w:hint="eastAsia"/>
          <w:sz w:val="24"/>
        </w:rPr>
        <w:t>。</w:t>
      </w:r>
    </w:p>
    <w:p w14:paraId="05A9E34D" w14:textId="77777777" w:rsidR="00F264AA" w:rsidRPr="00F264AA" w:rsidRDefault="00F264AA" w:rsidP="00F264AA">
      <w:pPr>
        <w:spacing w:line="440" w:lineRule="exact"/>
        <w:rPr>
          <w:rFonts w:ascii="Times New Roman" w:eastAsia="宋体" w:hAnsi="Times New Roman" w:cs="Times New Roman"/>
          <w:sz w:val="24"/>
        </w:rPr>
      </w:pPr>
    </w:p>
    <w:p w14:paraId="6181AF0D" w14:textId="77777777" w:rsidR="00F264AA" w:rsidRPr="00F264AA" w:rsidRDefault="00F264AA" w:rsidP="00F264AA">
      <w:pPr>
        <w:spacing w:line="440" w:lineRule="exact"/>
        <w:jc w:val="center"/>
        <w:rPr>
          <w:rFonts w:ascii="宋体" w:eastAsia="宋体" w:hAnsi="宋体" w:cs="宋体"/>
          <w:b/>
          <w:bCs/>
          <w:sz w:val="28"/>
          <w:szCs w:val="28"/>
        </w:rPr>
      </w:pPr>
      <w:r w:rsidRPr="00F264AA">
        <w:rPr>
          <w:rFonts w:ascii="宋体" w:eastAsia="宋体" w:hAnsi="宋体" w:cs="宋体" w:hint="eastAsia"/>
          <w:b/>
          <w:bCs/>
          <w:sz w:val="28"/>
          <w:szCs w:val="28"/>
        </w:rPr>
        <w:t>第六章 大学生体质健康测评（2学时）</w:t>
      </w:r>
    </w:p>
    <w:p w14:paraId="47257AC3"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本章主要教学内容：</w:t>
      </w:r>
      <w:r w:rsidRPr="00F264AA">
        <w:rPr>
          <w:rFonts w:ascii="Times New Roman" w:eastAsia="宋体" w:hAnsi="Times New Roman" w:cs="Times New Roman" w:hint="eastAsia"/>
          <w:sz w:val="24"/>
        </w:rPr>
        <w:t xml:space="preserve"> </w:t>
      </w:r>
    </w:p>
    <w:p w14:paraId="03E35A0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3.1 </w:t>
      </w:r>
      <w:r w:rsidRPr="00F264AA">
        <w:rPr>
          <w:rFonts w:ascii="Times New Roman" w:eastAsia="宋体" w:hAnsi="Times New Roman" w:cs="Times New Roman" w:hint="eastAsia"/>
          <w:sz w:val="24"/>
        </w:rPr>
        <w:t>《国家学生体质健康标准》实施说明</w:t>
      </w:r>
      <w:r w:rsidRPr="00F264AA">
        <w:rPr>
          <w:rFonts w:ascii="Times New Roman" w:eastAsia="宋体" w:hAnsi="Times New Roman" w:cs="Times New Roman" w:hint="eastAsia"/>
          <w:sz w:val="24"/>
        </w:rPr>
        <w:t xml:space="preserve"> </w:t>
      </w:r>
    </w:p>
    <w:p w14:paraId="44020B3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3.2 </w:t>
      </w:r>
      <w:r w:rsidRPr="00F264AA">
        <w:rPr>
          <w:rFonts w:ascii="Times New Roman" w:eastAsia="宋体" w:hAnsi="Times New Roman" w:cs="Times New Roman" w:hint="eastAsia"/>
          <w:sz w:val="24"/>
        </w:rPr>
        <w:t>《国家学生体质健康标准》测试评分表</w:t>
      </w:r>
      <w:r w:rsidRPr="00F264AA">
        <w:rPr>
          <w:rFonts w:ascii="Times New Roman" w:eastAsia="宋体" w:hAnsi="Times New Roman" w:cs="Times New Roman" w:hint="eastAsia"/>
          <w:sz w:val="24"/>
        </w:rPr>
        <w:t xml:space="preserve"> </w:t>
      </w:r>
    </w:p>
    <w:p w14:paraId="1D765305"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本章教学目的及要求</w:t>
      </w:r>
      <w:r w:rsidRPr="00F264AA">
        <w:rPr>
          <w:rFonts w:ascii="Times New Roman" w:eastAsia="宋体" w:hAnsi="Times New Roman" w:cs="Times New Roman" w:hint="eastAsia"/>
          <w:sz w:val="24"/>
        </w:rPr>
        <w:t>：使学生了解体质健康的主要内容及要求。</w:t>
      </w:r>
      <w:r w:rsidRPr="00F264AA">
        <w:rPr>
          <w:rFonts w:ascii="Times New Roman" w:eastAsia="宋体" w:hAnsi="Times New Roman" w:cs="Times New Roman" w:hint="eastAsia"/>
          <w:sz w:val="24"/>
        </w:rPr>
        <w:t xml:space="preserve"> </w:t>
      </w:r>
    </w:p>
    <w:p w14:paraId="5F5BA634"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本章教学重点及难点</w:t>
      </w:r>
      <w:r w:rsidRPr="00F264AA">
        <w:rPr>
          <w:rFonts w:ascii="Times New Roman" w:eastAsia="宋体" w:hAnsi="Times New Roman" w:cs="Times New Roman" w:hint="eastAsia"/>
          <w:sz w:val="24"/>
        </w:rPr>
        <w:t>：学生体质健康标准的重要性；如何激发学生锻炼身体</w:t>
      </w:r>
      <w:r w:rsidRPr="00F264AA">
        <w:rPr>
          <w:rFonts w:ascii="Times New Roman" w:eastAsia="宋体" w:hAnsi="Times New Roman" w:cs="Times New Roman" w:hint="eastAsia"/>
          <w:sz w:val="24"/>
        </w:rPr>
        <w:t xml:space="preserve"> </w:t>
      </w:r>
    </w:p>
    <w:p w14:paraId="5A040C5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的积极性和自觉性。</w:t>
      </w:r>
      <w:r w:rsidRPr="00F264AA">
        <w:rPr>
          <w:rFonts w:ascii="Times New Roman" w:eastAsia="宋体" w:hAnsi="Times New Roman" w:cs="Times New Roman" w:hint="eastAsia"/>
          <w:sz w:val="24"/>
        </w:rPr>
        <w:t xml:space="preserve"> </w:t>
      </w:r>
    </w:p>
    <w:p w14:paraId="685AD560"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【重点】</w:t>
      </w:r>
      <w:r w:rsidRPr="00F264AA">
        <w:rPr>
          <w:rFonts w:ascii="Times New Roman" w:eastAsia="宋体" w:hAnsi="Times New Roman" w:cs="Times New Roman" w:hint="eastAsia"/>
          <w:sz w:val="24"/>
        </w:rPr>
        <w:t xml:space="preserve"> </w:t>
      </w:r>
    </w:p>
    <w:p w14:paraId="7FB8A74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1.</w:t>
      </w:r>
      <w:r w:rsidRPr="00F264AA">
        <w:rPr>
          <w:rFonts w:ascii="Times New Roman" w:eastAsia="宋体" w:hAnsi="Times New Roman" w:cs="Times New Roman" w:hint="eastAsia"/>
          <w:sz w:val="24"/>
        </w:rPr>
        <w:t>使同学们了解自身健康的重要性及如何维护、促进自身的健康。</w:t>
      </w:r>
      <w:r w:rsidRPr="00F264AA">
        <w:rPr>
          <w:rFonts w:ascii="Times New Roman" w:eastAsia="宋体" w:hAnsi="Times New Roman" w:cs="Times New Roman" w:hint="eastAsia"/>
          <w:sz w:val="24"/>
        </w:rPr>
        <w:t xml:space="preserve"> </w:t>
      </w:r>
    </w:p>
    <w:p w14:paraId="69F73699"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2.</w:t>
      </w:r>
      <w:r w:rsidRPr="00F264AA">
        <w:rPr>
          <w:rFonts w:ascii="Times New Roman" w:eastAsia="宋体" w:hAnsi="Times New Roman" w:cs="Times New Roman" w:hint="eastAsia"/>
          <w:sz w:val="24"/>
        </w:rPr>
        <w:t>使学生了解健身新理念及运动处方如何制定。</w:t>
      </w:r>
      <w:r w:rsidRPr="00F264AA">
        <w:rPr>
          <w:rFonts w:ascii="Times New Roman" w:eastAsia="宋体" w:hAnsi="Times New Roman" w:cs="Times New Roman" w:hint="eastAsia"/>
          <w:sz w:val="24"/>
        </w:rPr>
        <w:t xml:space="preserve"> </w:t>
      </w:r>
    </w:p>
    <w:p w14:paraId="4BF66EB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3.</w:t>
      </w:r>
      <w:r w:rsidRPr="00F264AA">
        <w:rPr>
          <w:rFonts w:ascii="Times New Roman" w:eastAsia="宋体" w:hAnsi="Times New Roman" w:cs="Times New Roman" w:hint="eastAsia"/>
          <w:sz w:val="24"/>
        </w:rPr>
        <w:t>使学生了解体质健康的主要内容及要求和重要性。</w:t>
      </w:r>
      <w:r w:rsidRPr="00F264AA">
        <w:rPr>
          <w:rFonts w:ascii="Times New Roman" w:eastAsia="宋体" w:hAnsi="Times New Roman" w:cs="Times New Roman" w:hint="eastAsia"/>
          <w:sz w:val="24"/>
        </w:rPr>
        <w:t xml:space="preserve"> </w:t>
      </w:r>
    </w:p>
    <w:p w14:paraId="480221D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4.</w:t>
      </w:r>
      <w:r w:rsidRPr="00F264AA">
        <w:rPr>
          <w:rFonts w:ascii="Times New Roman" w:eastAsia="宋体" w:hAnsi="Times New Roman" w:cs="Times New Roman" w:hint="eastAsia"/>
          <w:sz w:val="24"/>
        </w:rPr>
        <w:t>瑜伽运动的基本理论、基本知识和基本技能。</w:t>
      </w:r>
      <w:r w:rsidRPr="00F264AA">
        <w:rPr>
          <w:rFonts w:ascii="Times New Roman" w:eastAsia="宋体" w:hAnsi="Times New Roman" w:cs="Times New Roman" w:hint="eastAsia"/>
          <w:sz w:val="24"/>
        </w:rPr>
        <w:t xml:space="preserve"> </w:t>
      </w:r>
    </w:p>
    <w:p w14:paraId="14DA351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【难点】</w:t>
      </w:r>
      <w:r w:rsidRPr="00F264AA">
        <w:rPr>
          <w:rFonts w:ascii="Times New Roman" w:eastAsia="宋体" w:hAnsi="Times New Roman" w:cs="Times New Roman" w:hint="eastAsia"/>
          <w:sz w:val="24"/>
        </w:rPr>
        <w:t xml:space="preserve"> </w:t>
      </w:r>
    </w:p>
    <w:p w14:paraId="12346FD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1. </w:t>
      </w:r>
      <w:r w:rsidRPr="00F264AA">
        <w:rPr>
          <w:rFonts w:ascii="Times New Roman" w:eastAsia="宋体" w:hAnsi="Times New Roman" w:cs="Times New Roman" w:hint="eastAsia"/>
          <w:sz w:val="24"/>
        </w:rPr>
        <w:t>认识到健康的重要性；如何维护自身的健康。</w:t>
      </w:r>
      <w:r w:rsidRPr="00F264AA">
        <w:rPr>
          <w:rFonts w:ascii="Times New Roman" w:eastAsia="宋体" w:hAnsi="Times New Roman" w:cs="Times New Roman" w:hint="eastAsia"/>
          <w:sz w:val="24"/>
        </w:rPr>
        <w:t xml:space="preserve"> </w:t>
      </w:r>
    </w:p>
    <w:p w14:paraId="00B3E1A1"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 </w:t>
      </w:r>
      <w:r w:rsidRPr="00F264AA">
        <w:rPr>
          <w:rFonts w:ascii="Times New Roman" w:eastAsia="宋体" w:hAnsi="Times New Roman" w:cs="Times New Roman" w:hint="eastAsia"/>
          <w:sz w:val="24"/>
        </w:rPr>
        <w:t>学生阶段的营养过剩与运动不足；补充营养的同时如何提高自身的健康。</w:t>
      </w:r>
      <w:r w:rsidRPr="00F264AA">
        <w:rPr>
          <w:rFonts w:ascii="Times New Roman" w:eastAsia="宋体" w:hAnsi="Times New Roman" w:cs="Times New Roman" w:hint="eastAsia"/>
          <w:sz w:val="24"/>
        </w:rPr>
        <w:t xml:space="preserve"> </w:t>
      </w:r>
    </w:p>
    <w:p w14:paraId="0FE39264" w14:textId="77777777" w:rsidR="00F264AA" w:rsidRPr="00F264AA" w:rsidRDefault="00F264AA" w:rsidP="00F264AA">
      <w:pPr>
        <w:rPr>
          <w:rFonts w:ascii="Calibri" w:eastAsia="宋体" w:hAnsi="Calibri" w:cs="Times New Roman"/>
          <w:bCs/>
          <w:lang w:val="zh-CN"/>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如何激发学生锻炼身体的积极性和自觉性。</w:t>
      </w:r>
    </w:p>
    <w:p w14:paraId="2873C2F3"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4. </w:t>
      </w:r>
      <w:r w:rsidRPr="00F264AA">
        <w:rPr>
          <w:rFonts w:ascii="Times New Roman" w:eastAsia="宋体" w:hAnsi="Times New Roman" w:cs="Times New Roman" w:hint="eastAsia"/>
          <w:sz w:val="24"/>
        </w:rPr>
        <w:t>提高学生的自主学习能力，培养学生组织能力。达到理论联系实际，学</w:t>
      </w:r>
      <w:r w:rsidRPr="00F264AA">
        <w:rPr>
          <w:rFonts w:ascii="Times New Roman" w:eastAsia="宋体" w:hAnsi="Times New Roman" w:cs="Times New Roman" w:hint="eastAsia"/>
          <w:sz w:val="24"/>
        </w:rPr>
        <w:t xml:space="preserve"> </w:t>
      </w:r>
    </w:p>
    <w:p w14:paraId="7C0AA13A"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以致用</w:t>
      </w:r>
    </w:p>
    <w:p w14:paraId="3ED8386D" w14:textId="77777777" w:rsidR="00F264AA" w:rsidRPr="00F264AA" w:rsidRDefault="00F264AA" w:rsidP="00F264AA">
      <w:pPr>
        <w:spacing w:line="440" w:lineRule="exact"/>
        <w:rPr>
          <w:rFonts w:ascii="Times New Roman" w:eastAsia="宋体" w:hAnsi="Times New Roman" w:cs="Times New Roman"/>
          <w:b/>
          <w:bCs/>
          <w:sz w:val="24"/>
        </w:rPr>
      </w:pPr>
      <w:r w:rsidRPr="00F264AA">
        <w:rPr>
          <w:rFonts w:ascii="Times New Roman" w:eastAsia="宋体" w:hAnsi="Times New Roman" w:cs="Times New Roman" w:hint="eastAsia"/>
          <w:b/>
          <w:bCs/>
          <w:sz w:val="24"/>
        </w:rPr>
        <w:t>【教学方法】</w:t>
      </w:r>
      <w:r w:rsidRPr="00F264AA">
        <w:rPr>
          <w:rFonts w:ascii="Times New Roman" w:eastAsia="宋体" w:hAnsi="Times New Roman" w:cs="Times New Roman" w:hint="eastAsia"/>
          <w:b/>
          <w:bCs/>
          <w:sz w:val="24"/>
        </w:rPr>
        <w:t xml:space="preserve"> </w:t>
      </w:r>
    </w:p>
    <w:p w14:paraId="07F983B2"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 xml:space="preserve">1. </w:t>
      </w:r>
      <w:r w:rsidRPr="00F264AA">
        <w:rPr>
          <w:rFonts w:ascii="Times New Roman" w:eastAsia="宋体" w:hAnsi="Times New Roman" w:cs="Times New Roman" w:hint="eastAsia"/>
          <w:sz w:val="24"/>
        </w:rPr>
        <w:t>采用多媒体学习法，传统教学与多媒体课件相结合的方法，用课堂讲授的方法详细阐述中学教育学的相关概念、基本原理，使学生掌握扎实的专业知识，丰富学生中学教育学学科素养，培养学生相应的职业道德规范；</w:t>
      </w:r>
      <w:r w:rsidRPr="00F264AA">
        <w:rPr>
          <w:rFonts w:ascii="Times New Roman" w:eastAsia="宋体" w:hAnsi="Times New Roman" w:cs="Times New Roman" w:hint="eastAsia"/>
          <w:sz w:val="24"/>
        </w:rPr>
        <w:t xml:space="preserve"> </w:t>
      </w:r>
    </w:p>
    <w:p w14:paraId="0A3DEBD4"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 </w:t>
      </w:r>
      <w:r w:rsidRPr="00F264AA">
        <w:rPr>
          <w:rFonts w:ascii="Times New Roman" w:eastAsia="宋体" w:hAnsi="Times New Roman" w:cs="Times New Roman" w:hint="eastAsia"/>
          <w:sz w:val="24"/>
        </w:rPr>
        <w:t>采用讲解法、示范法，通过语言指导法、完整法、分解法、直观法、预防与纠正法，通过语言的形式达到指导学生的目的，能够清楚地了解学习内容。强调理论与实践相结合，促进学生知识整合；</w:t>
      </w:r>
      <w:r w:rsidRPr="00F264AA">
        <w:rPr>
          <w:rFonts w:ascii="Times New Roman" w:eastAsia="宋体" w:hAnsi="Times New Roman" w:cs="Times New Roman" w:hint="eastAsia"/>
          <w:sz w:val="24"/>
        </w:rPr>
        <w:t xml:space="preserve"> </w:t>
      </w:r>
    </w:p>
    <w:p w14:paraId="048CE548"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采用练习法，分解练习及完整练习法，熟练掌握体能锻炼的所有内容，</w:t>
      </w:r>
      <w:r w:rsidRPr="00F264AA">
        <w:rPr>
          <w:rFonts w:ascii="Times New Roman" w:eastAsia="宋体" w:hAnsi="Times New Roman" w:cs="Times New Roman" w:hint="eastAsia"/>
          <w:sz w:val="24"/>
        </w:rPr>
        <w:t xml:space="preserve"> </w:t>
      </w:r>
    </w:p>
    <w:p w14:paraId="2C44B6A7"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需要同学之间分组进行自主练习方法进行练习散打基本技术；</w:t>
      </w:r>
      <w:r w:rsidRPr="00F264AA">
        <w:rPr>
          <w:rFonts w:ascii="Times New Roman" w:eastAsia="宋体" w:hAnsi="Times New Roman" w:cs="Times New Roman" w:hint="eastAsia"/>
          <w:sz w:val="24"/>
        </w:rPr>
        <w:t xml:space="preserve"> </w:t>
      </w:r>
    </w:p>
    <w:p w14:paraId="631FE0A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4. </w:t>
      </w:r>
      <w:r w:rsidRPr="00F264AA">
        <w:rPr>
          <w:rFonts w:ascii="Times New Roman" w:eastAsia="宋体" w:hAnsi="Times New Roman" w:cs="Times New Roman" w:hint="eastAsia"/>
          <w:sz w:val="24"/>
        </w:rPr>
        <w:t>通过小组合作学习，树立育人意识，发展学生的合作能力和校本课程设</w:t>
      </w:r>
      <w:r w:rsidRPr="00F264AA">
        <w:rPr>
          <w:rFonts w:ascii="Times New Roman" w:eastAsia="宋体" w:hAnsi="Times New Roman" w:cs="Times New Roman" w:hint="eastAsia"/>
          <w:sz w:val="24"/>
        </w:rPr>
        <w:t xml:space="preserve"> </w:t>
      </w:r>
    </w:p>
    <w:p w14:paraId="58FB865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计能力通过课堂汇报和课堂辩论，强化知识应用意识，发展学生的教学能力和反</w:t>
      </w:r>
      <w:r w:rsidRPr="00F264AA">
        <w:rPr>
          <w:rFonts w:ascii="Times New Roman" w:eastAsia="宋体" w:hAnsi="Times New Roman" w:cs="Times New Roman" w:hint="eastAsia"/>
          <w:sz w:val="24"/>
        </w:rPr>
        <w:t xml:space="preserve"> </w:t>
      </w:r>
    </w:p>
    <w:p w14:paraId="445EBA7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思能力；</w:t>
      </w:r>
      <w:r w:rsidRPr="00F264AA">
        <w:rPr>
          <w:rFonts w:ascii="Times New Roman" w:eastAsia="宋体" w:hAnsi="Times New Roman" w:cs="Times New Roman" w:hint="eastAsia"/>
          <w:sz w:val="24"/>
        </w:rPr>
        <w:t xml:space="preserve"> </w:t>
      </w:r>
    </w:p>
    <w:p w14:paraId="01241371"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5. </w:t>
      </w:r>
      <w:r w:rsidRPr="00F264AA">
        <w:rPr>
          <w:rFonts w:ascii="Times New Roman" w:eastAsia="宋体" w:hAnsi="Times New Roman" w:cs="Times New Roman" w:hint="eastAsia"/>
          <w:sz w:val="24"/>
        </w:rPr>
        <w:t>通过组织学生观察课堂实录，从中培养师范生发现问题、分析问题、解</w:t>
      </w:r>
      <w:r w:rsidRPr="00F264AA">
        <w:rPr>
          <w:rFonts w:ascii="Times New Roman" w:eastAsia="宋体" w:hAnsi="Times New Roman" w:cs="Times New Roman" w:hint="eastAsia"/>
          <w:sz w:val="24"/>
        </w:rPr>
        <w:t xml:space="preserve"> </w:t>
      </w:r>
    </w:p>
    <w:p w14:paraId="600A8FF8"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决问题的能力和探究意识。</w:t>
      </w:r>
      <w:r w:rsidRPr="00F264AA">
        <w:rPr>
          <w:rFonts w:ascii="Times New Roman" w:eastAsia="宋体" w:hAnsi="Times New Roman" w:cs="Times New Roman" w:hint="eastAsia"/>
          <w:sz w:val="24"/>
        </w:rPr>
        <w:t xml:space="preserve"> </w:t>
      </w:r>
    </w:p>
    <w:p w14:paraId="10420699"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【复习思考】</w:t>
      </w:r>
      <w:r w:rsidRPr="00F264AA">
        <w:rPr>
          <w:rFonts w:ascii="Times New Roman" w:eastAsia="宋体" w:hAnsi="Times New Roman" w:cs="Times New Roman" w:hint="eastAsia"/>
          <w:sz w:val="24"/>
        </w:rPr>
        <w:t xml:space="preserve"> </w:t>
      </w:r>
    </w:p>
    <w:p w14:paraId="5003D0E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1.</w:t>
      </w:r>
      <w:r w:rsidRPr="00F264AA">
        <w:rPr>
          <w:rFonts w:ascii="Times New Roman" w:eastAsia="宋体" w:hAnsi="Times New Roman" w:cs="Times New Roman" w:hint="eastAsia"/>
          <w:sz w:val="24"/>
        </w:rPr>
        <w:t>如何计算自己的体质健康标准测验成绩。</w:t>
      </w:r>
      <w:r w:rsidRPr="00F264AA">
        <w:rPr>
          <w:rFonts w:ascii="Times New Roman" w:eastAsia="宋体" w:hAnsi="Times New Roman" w:cs="Times New Roman" w:hint="eastAsia"/>
          <w:sz w:val="24"/>
        </w:rPr>
        <w:t xml:space="preserve"> </w:t>
      </w:r>
    </w:p>
    <w:p w14:paraId="3D7320E3"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2.</w:t>
      </w:r>
      <w:r w:rsidRPr="00F264AA">
        <w:rPr>
          <w:rFonts w:ascii="Times New Roman" w:eastAsia="宋体" w:hAnsi="Times New Roman" w:cs="Times New Roman" w:hint="eastAsia"/>
          <w:sz w:val="24"/>
        </w:rPr>
        <w:t>如何制定简单训练计划，制定运动处方。</w:t>
      </w:r>
      <w:r w:rsidRPr="00F264AA">
        <w:rPr>
          <w:rFonts w:ascii="Times New Roman" w:eastAsia="宋体" w:hAnsi="Times New Roman" w:cs="Times New Roman" w:hint="eastAsia"/>
          <w:sz w:val="24"/>
        </w:rPr>
        <w:t xml:space="preserve"> </w:t>
      </w:r>
    </w:p>
    <w:p w14:paraId="04C189E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3.</w:t>
      </w:r>
      <w:r w:rsidRPr="00F264AA">
        <w:rPr>
          <w:rFonts w:ascii="Times New Roman" w:eastAsia="宋体" w:hAnsi="Times New Roman" w:cs="Times New Roman" w:hint="eastAsia"/>
          <w:sz w:val="24"/>
        </w:rPr>
        <w:t>瑜伽赛事欣赏。</w:t>
      </w:r>
    </w:p>
    <w:p w14:paraId="0FD4D3F7" w14:textId="77777777" w:rsidR="00F264AA" w:rsidRPr="00F264AA" w:rsidRDefault="00F264AA" w:rsidP="00F264AA">
      <w:pPr>
        <w:spacing w:line="440" w:lineRule="exact"/>
        <w:rPr>
          <w:rFonts w:ascii="Times New Roman" w:eastAsia="宋体" w:hAnsi="Times New Roman" w:cs="Times New Roman"/>
          <w:sz w:val="24"/>
        </w:rPr>
      </w:pPr>
    </w:p>
    <w:p w14:paraId="72D46B2B" w14:textId="77777777" w:rsidR="00F264AA" w:rsidRPr="00F264AA" w:rsidRDefault="00F264AA" w:rsidP="00F264AA">
      <w:pPr>
        <w:spacing w:line="440" w:lineRule="exact"/>
        <w:jc w:val="center"/>
        <w:rPr>
          <w:rFonts w:ascii="宋体" w:eastAsia="宋体" w:hAnsi="宋体" w:cs="宋体"/>
          <w:b/>
          <w:bCs/>
          <w:sz w:val="28"/>
          <w:szCs w:val="28"/>
        </w:rPr>
      </w:pPr>
      <w:r w:rsidRPr="00F264AA">
        <w:rPr>
          <w:rFonts w:ascii="宋体" w:eastAsia="宋体" w:hAnsi="宋体" w:cs="宋体" w:hint="eastAsia"/>
          <w:b/>
          <w:bCs/>
          <w:sz w:val="28"/>
          <w:szCs w:val="28"/>
        </w:rPr>
        <w:t>第四学期 瑜伽 4</w:t>
      </w:r>
    </w:p>
    <w:p w14:paraId="5A20328D" w14:textId="77777777" w:rsidR="00F264AA" w:rsidRPr="00F264AA" w:rsidRDefault="00F264AA" w:rsidP="00F264AA">
      <w:pPr>
        <w:spacing w:line="440" w:lineRule="exact"/>
        <w:ind w:firstLineChars="100" w:firstLine="241"/>
        <w:rPr>
          <w:rFonts w:ascii="Times New Roman" w:eastAsia="宋体" w:hAnsi="Times New Roman" w:cs="Times New Roman"/>
          <w:sz w:val="24"/>
        </w:rPr>
      </w:pPr>
      <w:r w:rsidRPr="00F264AA">
        <w:rPr>
          <w:rFonts w:ascii="Times New Roman" w:eastAsia="宋体" w:hAnsi="Times New Roman" w:cs="Times New Roman" w:hint="eastAsia"/>
          <w:b/>
          <w:bCs/>
          <w:sz w:val="24"/>
        </w:rPr>
        <w:t>【学习目标】</w:t>
      </w:r>
      <w:r w:rsidRPr="00F264AA">
        <w:rPr>
          <w:rFonts w:ascii="Times New Roman" w:eastAsia="宋体" w:hAnsi="Times New Roman" w:cs="Times New Roman" w:hint="eastAsia"/>
          <w:sz w:val="24"/>
        </w:rPr>
        <w:t xml:space="preserve"> </w:t>
      </w:r>
    </w:p>
    <w:p w14:paraId="204034A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 </w:t>
      </w:r>
      <w:r w:rsidRPr="00F264AA">
        <w:rPr>
          <w:rFonts w:ascii="Times New Roman" w:eastAsia="宋体" w:hAnsi="Times New Roman" w:cs="Times New Roman" w:hint="eastAsia"/>
          <w:sz w:val="24"/>
        </w:rPr>
        <w:t>认知类目标：了解《大学体育》课程的内容、性质和要求；树立现代化</w:t>
      </w:r>
      <w:r w:rsidRPr="00F264AA">
        <w:rPr>
          <w:rFonts w:ascii="Times New Roman" w:eastAsia="宋体" w:hAnsi="Times New Roman" w:cs="Times New Roman" w:hint="eastAsia"/>
          <w:sz w:val="24"/>
        </w:rPr>
        <w:t xml:space="preserve"> </w:t>
      </w:r>
      <w:r w:rsidRPr="00F264AA">
        <w:rPr>
          <w:rFonts w:ascii="Times New Roman" w:eastAsia="宋体" w:hAnsi="Times New Roman" w:cs="Times New Roman" w:hint="eastAsia"/>
          <w:sz w:val="24"/>
        </w:rPr>
        <w:t>体育意识，把健康与生存、学习、生活和自身的发展联系起来，提高体育的兴趣和体育比赛的欣赏能力，养成积极自觉参加体育锻炼的习惯。</w:t>
      </w:r>
      <w:r w:rsidRPr="00F264AA">
        <w:rPr>
          <w:rFonts w:ascii="Times New Roman" w:eastAsia="宋体" w:hAnsi="Times New Roman" w:cs="Times New Roman" w:hint="eastAsia"/>
          <w:sz w:val="24"/>
        </w:rPr>
        <w:t xml:space="preserve"> </w:t>
      </w:r>
    </w:p>
    <w:p w14:paraId="5A308D95" w14:textId="77777777" w:rsidR="00F264AA" w:rsidRPr="00F264AA" w:rsidRDefault="00F264AA" w:rsidP="00F264AA">
      <w:pPr>
        <w:rPr>
          <w:rFonts w:ascii="Calibri" w:eastAsia="宋体" w:hAnsi="Calibri" w:cs="Times New Roman"/>
          <w:bCs/>
          <w:lang w:val="zh-CN"/>
        </w:rPr>
      </w:pPr>
      <w:r w:rsidRPr="00F264AA">
        <w:rPr>
          <w:rFonts w:ascii="Times New Roman" w:eastAsia="宋体" w:hAnsi="Times New Roman" w:cs="Times New Roman" w:hint="eastAsia"/>
          <w:sz w:val="24"/>
        </w:rPr>
        <w:t xml:space="preserve">2. </w:t>
      </w:r>
      <w:r w:rsidRPr="00F264AA">
        <w:rPr>
          <w:rFonts w:ascii="Times New Roman" w:eastAsia="宋体" w:hAnsi="Times New Roman" w:cs="Times New Roman" w:hint="eastAsia"/>
          <w:sz w:val="24"/>
        </w:rPr>
        <w:t>过程与方法类目标：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篮球运动的一般规律</w:t>
      </w:r>
    </w:p>
    <w:p w14:paraId="13B47FB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和特点，使学生获得篮球运动的基本技术、基本技能和基础理论知识，并了解现代篮球的发展趋势。</w:t>
      </w:r>
      <w:r w:rsidRPr="00F264AA">
        <w:rPr>
          <w:rFonts w:ascii="Times New Roman" w:eastAsia="宋体" w:hAnsi="Times New Roman" w:cs="Times New Roman" w:hint="eastAsia"/>
          <w:sz w:val="24"/>
        </w:rPr>
        <w:t xml:space="preserve"> </w:t>
      </w:r>
    </w:p>
    <w:p w14:paraId="0E939F1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情感、态度、价值观类目标：发展学生的个性和创造性，培养学生的主体意识和活泼愉快、积极向上、勇于探索以及克服困难的精神。在体育活动中树立</w:t>
      </w:r>
      <w:r w:rsidRPr="00F264AA">
        <w:rPr>
          <w:rFonts w:ascii="Times New Roman" w:eastAsia="宋体" w:hAnsi="Times New Roman" w:cs="Times New Roman" w:hint="eastAsia"/>
          <w:sz w:val="24"/>
        </w:rPr>
        <w:lastRenderedPageBreak/>
        <w:t>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r w:rsidRPr="00F264AA">
        <w:rPr>
          <w:rFonts w:ascii="Times New Roman" w:eastAsia="宋体" w:hAnsi="Times New Roman" w:cs="Times New Roman" w:hint="eastAsia"/>
          <w:sz w:val="24"/>
        </w:rPr>
        <w:t xml:space="preserve"> </w:t>
      </w:r>
    </w:p>
    <w:p w14:paraId="504AFD83" w14:textId="77777777" w:rsidR="00F264AA" w:rsidRPr="00F264AA" w:rsidRDefault="00F264AA" w:rsidP="00F264AA">
      <w:pPr>
        <w:spacing w:line="440" w:lineRule="exact"/>
        <w:ind w:firstLineChars="100" w:firstLine="241"/>
        <w:rPr>
          <w:rFonts w:ascii="Times New Roman" w:eastAsia="宋体" w:hAnsi="Times New Roman" w:cs="Times New Roman"/>
          <w:sz w:val="24"/>
        </w:rPr>
      </w:pPr>
      <w:r w:rsidRPr="00F264AA">
        <w:rPr>
          <w:rFonts w:ascii="宋体" w:eastAsia="宋体" w:hAnsi="宋体" w:cs="宋体" w:hint="eastAsia"/>
          <w:b/>
          <w:bCs/>
          <w:sz w:val="24"/>
        </w:rPr>
        <w:t>【学习内容】</w:t>
      </w:r>
      <w:r w:rsidRPr="00F264AA">
        <w:rPr>
          <w:rFonts w:ascii="Times New Roman" w:eastAsia="宋体" w:hAnsi="Times New Roman" w:cs="Times New Roman" w:hint="eastAsia"/>
          <w:sz w:val="24"/>
        </w:rPr>
        <w:t xml:space="preserve"> </w:t>
      </w:r>
    </w:p>
    <w:p w14:paraId="67EC615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 </w:t>
      </w:r>
      <w:r w:rsidRPr="00F264AA">
        <w:rPr>
          <w:rFonts w:ascii="Times New Roman" w:eastAsia="宋体" w:hAnsi="Times New Roman" w:cs="Times New Roman" w:hint="eastAsia"/>
          <w:sz w:val="24"/>
        </w:rPr>
        <w:t>了解《大学体育》课程的内容、性质和要求，学分情况和进行网上选项课时，开设的选项课程</w:t>
      </w:r>
      <w:r w:rsidRPr="00F264AA">
        <w:rPr>
          <w:rFonts w:ascii="Times New Roman" w:eastAsia="宋体" w:hAnsi="Times New Roman" w:cs="Times New Roman" w:hint="eastAsia"/>
          <w:sz w:val="24"/>
        </w:rPr>
        <w:t>,</w:t>
      </w:r>
      <w:r w:rsidRPr="00F264AA">
        <w:rPr>
          <w:rFonts w:ascii="Times New Roman" w:eastAsia="宋体" w:hAnsi="Times New Roman" w:cs="Times New Roman" w:hint="eastAsia"/>
          <w:sz w:val="24"/>
        </w:rPr>
        <w:t>课堂常识和安全注意事项。</w:t>
      </w:r>
      <w:r w:rsidRPr="00F264AA">
        <w:rPr>
          <w:rFonts w:ascii="Times New Roman" w:eastAsia="宋体" w:hAnsi="Times New Roman" w:cs="Times New Roman" w:hint="eastAsia"/>
          <w:sz w:val="24"/>
        </w:rPr>
        <w:t xml:space="preserve"> </w:t>
      </w:r>
    </w:p>
    <w:p w14:paraId="725FC6E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 </w:t>
      </w:r>
      <w:r w:rsidRPr="00F264AA">
        <w:rPr>
          <w:rFonts w:ascii="Times New Roman" w:eastAsia="宋体" w:hAnsi="Times New Roman" w:cs="Times New Roman" w:hint="eastAsia"/>
          <w:sz w:val="24"/>
        </w:rPr>
        <w:t>了解瑜伽运动的基本技术、基本技能和基础理论知识，并了解现代瑜伽的发展趋势。掌握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Times New Roman" w:eastAsia="宋体" w:hAnsi="Times New Roman" w:cs="Times New Roman" w:hint="eastAsia"/>
          <w:sz w:val="24"/>
        </w:rPr>
        <w:t xml:space="preserve"> </w:t>
      </w:r>
    </w:p>
    <w:p w14:paraId="5F5FA7B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r w:rsidRPr="00F264AA">
        <w:rPr>
          <w:rFonts w:ascii="Times New Roman" w:eastAsia="宋体" w:hAnsi="Times New Roman" w:cs="Times New Roman" w:hint="eastAsia"/>
          <w:sz w:val="24"/>
        </w:rPr>
        <w:t xml:space="preserve"> </w:t>
      </w:r>
    </w:p>
    <w:p w14:paraId="73B2496F" w14:textId="77777777" w:rsidR="00F264AA" w:rsidRPr="00F264AA" w:rsidRDefault="00F264AA" w:rsidP="00F264AA">
      <w:pPr>
        <w:spacing w:line="440" w:lineRule="exact"/>
        <w:jc w:val="center"/>
        <w:rPr>
          <w:rFonts w:ascii="宋体" w:eastAsia="宋体" w:hAnsi="宋体" w:cs="宋体"/>
          <w:b/>
          <w:bCs/>
          <w:sz w:val="28"/>
          <w:szCs w:val="28"/>
        </w:rPr>
      </w:pPr>
      <w:r w:rsidRPr="00F264AA">
        <w:rPr>
          <w:rFonts w:ascii="宋体" w:eastAsia="宋体" w:hAnsi="宋体" w:cs="宋体" w:hint="eastAsia"/>
          <w:b/>
          <w:bCs/>
          <w:sz w:val="28"/>
          <w:szCs w:val="28"/>
        </w:rPr>
        <w:t>第一章 瑜伽理论知识（2 学时）</w:t>
      </w:r>
    </w:p>
    <w:p w14:paraId="19B81060"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hint="eastAsia"/>
          <w:b/>
          <w:bCs/>
          <w:sz w:val="24"/>
        </w:rPr>
        <w:t>本章主要教学内容：</w:t>
      </w:r>
      <w:r w:rsidRPr="00F264AA">
        <w:rPr>
          <w:rFonts w:ascii="Times New Roman" w:eastAsia="宋体" w:hAnsi="Times New Roman" w:cs="Times New Roman" w:hint="eastAsia"/>
          <w:sz w:val="24"/>
        </w:rPr>
        <w:t xml:space="preserve"> </w:t>
      </w:r>
    </w:p>
    <w:p w14:paraId="4558FFD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1.1 </w:t>
      </w:r>
      <w:r w:rsidRPr="00F264AA">
        <w:rPr>
          <w:rFonts w:ascii="Times New Roman" w:eastAsia="宋体" w:hAnsi="Times New Roman" w:cs="Times New Roman" w:hint="eastAsia"/>
          <w:sz w:val="24"/>
        </w:rPr>
        <w:t>介绍瑜伽运动以及瑜伽课</w:t>
      </w:r>
      <w:r w:rsidRPr="00F264AA">
        <w:rPr>
          <w:rFonts w:ascii="Times New Roman" w:eastAsia="宋体" w:hAnsi="Times New Roman" w:cs="Times New Roman" w:hint="eastAsia"/>
          <w:sz w:val="24"/>
        </w:rPr>
        <w:t xml:space="preserve"> </w:t>
      </w:r>
    </w:p>
    <w:p w14:paraId="025B306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1.2 </w:t>
      </w:r>
      <w:r w:rsidRPr="00F264AA">
        <w:rPr>
          <w:rFonts w:ascii="Times New Roman" w:eastAsia="宋体" w:hAnsi="Times New Roman" w:cs="Times New Roman" w:hint="eastAsia"/>
          <w:sz w:val="24"/>
        </w:rPr>
        <w:t>讲解本课程的重难点</w:t>
      </w:r>
      <w:r w:rsidRPr="00F264AA">
        <w:rPr>
          <w:rFonts w:ascii="Times New Roman" w:eastAsia="宋体" w:hAnsi="Times New Roman" w:cs="Times New Roman" w:hint="eastAsia"/>
          <w:sz w:val="24"/>
        </w:rPr>
        <w:t>,</w:t>
      </w:r>
      <w:r w:rsidRPr="00F264AA">
        <w:rPr>
          <w:rFonts w:ascii="Times New Roman" w:eastAsia="宋体" w:hAnsi="Times New Roman" w:cs="Times New Roman" w:hint="eastAsia"/>
          <w:sz w:val="24"/>
        </w:rPr>
        <w:t>以及如何上好瑜伽课</w:t>
      </w:r>
      <w:r w:rsidRPr="00F264AA">
        <w:rPr>
          <w:rFonts w:ascii="Times New Roman" w:eastAsia="宋体" w:hAnsi="Times New Roman" w:cs="Times New Roman" w:hint="eastAsia"/>
          <w:sz w:val="24"/>
        </w:rPr>
        <w:t xml:space="preserve"> </w:t>
      </w:r>
    </w:p>
    <w:p w14:paraId="7F5C7E5C"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1.3 </w:t>
      </w:r>
      <w:r w:rsidRPr="00F264AA">
        <w:rPr>
          <w:rFonts w:ascii="Times New Roman" w:eastAsia="宋体" w:hAnsi="Times New Roman" w:cs="Times New Roman" w:hint="eastAsia"/>
          <w:sz w:val="24"/>
        </w:rPr>
        <w:t>强调上课纪律</w:t>
      </w:r>
      <w:r w:rsidRPr="00F264AA">
        <w:rPr>
          <w:rFonts w:ascii="Times New Roman" w:eastAsia="宋体" w:hAnsi="Times New Roman" w:cs="Times New Roman" w:hint="eastAsia"/>
          <w:sz w:val="24"/>
        </w:rPr>
        <w:t xml:space="preserve"> </w:t>
      </w:r>
    </w:p>
    <w:p w14:paraId="1A68904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1.4 </w:t>
      </w:r>
      <w:r w:rsidRPr="00F264AA">
        <w:rPr>
          <w:rFonts w:ascii="Times New Roman" w:eastAsia="宋体" w:hAnsi="Times New Roman" w:cs="Times New Roman" w:hint="eastAsia"/>
          <w:sz w:val="24"/>
        </w:rPr>
        <w:t>以瑜伽为核心相关外延知识拓展</w:t>
      </w:r>
      <w:r w:rsidRPr="00F264AA">
        <w:rPr>
          <w:rFonts w:ascii="Times New Roman" w:eastAsia="宋体" w:hAnsi="Times New Roman" w:cs="Times New Roman" w:hint="eastAsia"/>
          <w:sz w:val="24"/>
        </w:rPr>
        <w:t xml:space="preserve"> </w:t>
      </w:r>
    </w:p>
    <w:p w14:paraId="3874B4B6"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hint="eastAsia"/>
          <w:b/>
          <w:bCs/>
          <w:sz w:val="24"/>
        </w:rPr>
        <w:t>本章教学目的及要求</w:t>
      </w:r>
      <w:r w:rsidRPr="00F264AA">
        <w:rPr>
          <w:rFonts w:ascii="Times New Roman" w:eastAsia="宋体" w:hAnsi="Times New Roman" w:cs="Times New Roman" w:hint="eastAsia"/>
          <w:sz w:val="24"/>
        </w:rPr>
        <w:t>：理论上对瑜伽运动的宏观认识、瑜伽运动发展史及发</w:t>
      </w:r>
      <w:r w:rsidRPr="00F264AA">
        <w:rPr>
          <w:rFonts w:ascii="Times New Roman" w:eastAsia="宋体" w:hAnsi="Times New Roman" w:cs="Times New Roman" w:hint="eastAsia"/>
          <w:sz w:val="24"/>
        </w:rPr>
        <w:t xml:space="preserve"> </w:t>
      </w:r>
    </w:p>
    <w:p w14:paraId="704582A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展现状；体育课的重要性；对上好瑜伽课有所认识。</w:t>
      </w:r>
      <w:r w:rsidRPr="00F264AA">
        <w:rPr>
          <w:rFonts w:ascii="Times New Roman" w:eastAsia="宋体" w:hAnsi="Times New Roman" w:cs="Times New Roman" w:hint="eastAsia"/>
          <w:sz w:val="24"/>
        </w:rPr>
        <w:t xml:space="preserve"> </w:t>
      </w:r>
    </w:p>
    <w:p w14:paraId="35B341E0"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hint="eastAsia"/>
          <w:b/>
          <w:bCs/>
          <w:sz w:val="24"/>
        </w:rPr>
        <w:t>本章教学重点及难点</w:t>
      </w:r>
      <w:r w:rsidRPr="00F264AA">
        <w:rPr>
          <w:rFonts w:ascii="Times New Roman" w:eastAsia="宋体" w:hAnsi="Times New Roman" w:cs="Times New Roman" w:hint="eastAsia"/>
          <w:sz w:val="24"/>
        </w:rPr>
        <w:t>：建立对体育课的正确认识；对瑜伽运动初步了解；</w:t>
      </w:r>
      <w:r w:rsidRPr="00F264AA">
        <w:rPr>
          <w:rFonts w:ascii="Times New Roman" w:eastAsia="宋体" w:hAnsi="Times New Roman" w:cs="Times New Roman" w:hint="eastAsia"/>
          <w:sz w:val="24"/>
        </w:rPr>
        <w:t xml:space="preserve"> </w:t>
      </w:r>
    </w:p>
    <w:p w14:paraId="38F3012C" w14:textId="77777777" w:rsidR="00F264AA" w:rsidRPr="00F264AA" w:rsidRDefault="00F264AA" w:rsidP="005D2072">
      <w:pPr>
        <w:numPr>
          <w:ilvl w:val="0"/>
          <w:numId w:val="159"/>
        </w:numPr>
        <w:spacing w:line="440" w:lineRule="exact"/>
        <w:jc w:val="center"/>
        <w:rPr>
          <w:rFonts w:ascii="宋体" w:eastAsia="宋体" w:hAnsi="宋体" w:cs="宋体"/>
          <w:b/>
          <w:bCs/>
          <w:sz w:val="28"/>
          <w:szCs w:val="28"/>
        </w:rPr>
      </w:pPr>
      <w:r w:rsidRPr="00F264AA">
        <w:rPr>
          <w:rFonts w:ascii="宋体" w:eastAsia="宋体" w:hAnsi="宋体" w:cs="宋体" w:hint="eastAsia"/>
          <w:b/>
          <w:bCs/>
          <w:snapToGrid w:val="0"/>
          <w:color w:val="000000"/>
          <w:kern w:val="0"/>
          <w:sz w:val="28"/>
          <w:szCs w:val="28"/>
          <w:lang w:bidi="ar"/>
        </w:rPr>
        <w:t>健身瑜伽基础体式串联</w:t>
      </w:r>
      <w:r w:rsidRPr="00F264AA">
        <w:rPr>
          <w:rFonts w:ascii="宋体" w:eastAsia="宋体" w:hAnsi="宋体" w:cs="宋体" w:hint="eastAsia"/>
          <w:b/>
          <w:bCs/>
          <w:sz w:val="28"/>
          <w:szCs w:val="28"/>
        </w:rPr>
        <w:t xml:space="preserve"> （ 30学时）</w:t>
      </w:r>
    </w:p>
    <w:p w14:paraId="5D80C3CF" w14:textId="77777777" w:rsidR="00F264AA" w:rsidRPr="00F264AA" w:rsidRDefault="00F264AA" w:rsidP="00F264AA">
      <w:pPr>
        <w:kinsoku w:val="0"/>
        <w:autoSpaceDE w:val="0"/>
        <w:autoSpaceDN w:val="0"/>
        <w:adjustRightInd w:val="0"/>
        <w:snapToGrid w:val="0"/>
        <w:spacing w:line="440" w:lineRule="exact"/>
        <w:jc w:val="center"/>
        <w:textAlignment w:val="baseline"/>
        <w:rPr>
          <w:rFonts w:ascii="宋体" w:eastAsia="宋体" w:hAnsi="宋体" w:cs="宋体"/>
          <w:b/>
          <w:bCs/>
          <w:sz w:val="28"/>
          <w:szCs w:val="28"/>
        </w:rPr>
      </w:pPr>
    </w:p>
    <w:p w14:paraId="2FE4B956" w14:textId="77777777" w:rsidR="00F264AA" w:rsidRPr="00F264AA" w:rsidRDefault="00F264AA" w:rsidP="00F264AA">
      <w:pPr>
        <w:widowControl/>
        <w:ind w:firstLineChars="200" w:firstLine="482"/>
        <w:jc w:val="left"/>
        <w:rPr>
          <w:rFonts w:ascii="Calibri" w:eastAsia="宋体" w:hAnsi="Calibri" w:cs="Times New Roman"/>
        </w:rPr>
      </w:pPr>
      <w:r w:rsidRPr="00F264AA">
        <w:rPr>
          <w:rFonts w:ascii="宋体" w:eastAsia="宋体" w:hAnsi="宋体" w:cs="宋体" w:hint="eastAsia"/>
          <w:b/>
          <w:bCs/>
          <w:snapToGrid w:val="0"/>
          <w:color w:val="000000"/>
          <w:kern w:val="0"/>
          <w:sz w:val="24"/>
          <w:szCs w:val="24"/>
          <w:lang w:bidi="ar"/>
        </w:rPr>
        <w:t xml:space="preserve">本章主要教学内容： </w:t>
      </w:r>
    </w:p>
    <w:p w14:paraId="74A6E99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2.1 </w:t>
      </w:r>
      <w:r w:rsidRPr="00F264AA">
        <w:rPr>
          <w:rFonts w:ascii="Times New Roman" w:eastAsia="宋体" w:hAnsi="Times New Roman" w:cs="Times New Roman" w:hint="eastAsia"/>
          <w:sz w:val="24"/>
        </w:rPr>
        <w:t>坐姿类；</w:t>
      </w:r>
      <w:r w:rsidRPr="00F264AA">
        <w:rPr>
          <w:rFonts w:ascii="Times New Roman" w:eastAsia="宋体" w:hAnsi="Times New Roman" w:cs="Times New Roman" w:hint="eastAsia"/>
          <w:sz w:val="24"/>
        </w:rPr>
        <w:t xml:space="preserve"> </w:t>
      </w:r>
    </w:p>
    <w:p w14:paraId="425D0FE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2.2 </w:t>
      </w:r>
      <w:r w:rsidRPr="00F264AA">
        <w:rPr>
          <w:rFonts w:ascii="Times New Roman" w:eastAsia="宋体" w:hAnsi="Times New Roman" w:cs="Times New Roman" w:hint="eastAsia"/>
          <w:sz w:val="24"/>
        </w:rPr>
        <w:t>前屈类；</w:t>
      </w:r>
      <w:r w:rsidRPr="00F264AA">
        <w:rPr>
          <w:rFonts w:ascii="Times New Roman" w:eastAsia="宋体" w:hAnsi="Times New Roman" w:cs="Times New Roman" w:hint="eastAsia"/>
          <w:sz w:val="24"/>
        </w:rPr>
        <w:t xml:space="preserve"> </w:t>
      </w:r>
    </w:p>
    <w:p w14:paraId="073862CC" w14:textId="77777777" w:rsidR="00F264AA" w:rsidRPr="00F264AA" w:rsidRDefault="00F264AA" w:rsidP="00F264AA">
      <w:pPr>
        <w:widowControl/>
        <w:ind w:firstLineChars="200" w:firstLine="480"/>
        <w:jc w:val="left"/>
        <w:rPr>
          <w:rFonts w:ascii="Times New Roman" w:eastAsia="宋体" w:hAnsi="Times New Roman" w:cs="Times New Roman"/>
          <w:sz w:val="24"/>
        </w:rPr>
      </w:pPr>
      <w:r w:rsidRPr="00F264AA">
        <w:rPr>
          <w:rFonts w:ascii="Times New Roman" w:eastAsia="宋体" w:hAnsi="Times New Roman" w:cs="Times New Roman" w:hint="eastAsia"/>
          <w:sz w:val="24"/>
        </w:rPr>
        <w:t xml:space="preserve">2.3 </w:t>
      </w:r>
      <w:r w:rsidRPr="00F264AA">
        <w:rPr>
          <w:rFonts w:ascii="Times New Roman" w:eastAsia="宋体" w:hAnsi="Times New Roman" w:cs="Times New Roman" w:hint="eastAsia"/>
          <w:sz w:val="24"/>
        </w:rPr>
        <w:t>后展类；</w:t>
      </w:r>
      <w:r w:rsidRPr="00F264AA">
        <w:rPr>
          <w:rFonts w:ascii="Times New Roman" w:eastAsia="宋体" w:hAnsi="Times New Roman" w:cs="Times New Roman" w:hint="eastAsia"/>
          <w:sz w:val="24"/>
        </w:rPr>
        <w:t xml:space="preserve"> </w:t>
      </w:r>
    </w:p>
    <w:p w14:paraId="1932D6F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2.4 </w:t>
      </w:r>
      <w:r w:rsidRPr="00F264AA">
        <w:rPr>
          <w:rFonts w:ascii="Times New Roman" w:eastAsia="宋体" w:hAnsi="Times New Roman" w:cs="Times New Roman" w:hint="eastAsia"/>
          <w:sz w:val="24"/>
        </w:rPr>
        <w:t>扭转类；</w:t>
      </w:r>
    </w:p>
    <w:p w14:paraId="4E6DBE0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2.5 </w:t>
      </w:r>
      <w:r w:rsidRPr="00F264AA">
        <w:rPr>
          <w:rFonts w:ascii="Times New Roman" w:eastAsia="宋体" w:hAnsi="Times New Roman" w:cs="Times New Roman" w:hint="eastAsia"/>
          <w:sz w:val="24"/>
        </w:rPr>
        <w:t>倒置类；</w:t>
      </w:r>
    </w:p>
    <w:p w14:paraId="6320463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2.6 </w:t>
      </w:r>
      <w:r w:rsidRPr="00F264AA">
        <w:rPr>
          <w:rFonts w:ascii="Times New Roman" w:eastAsia="宋体" w:hAnsi="Times New Roman" w:cs="Times New Roman" w:hint="eastAsia"/>
          <w:sz w:val="24"/>
        </w:rPr>
        <w:t>平衡类；</w:t>
      </w:r>
    </w:p>
    <w:p w14:paraId="6832C23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 xml:space="preserve">2.7 </w:t>
      </w:r>
      <w:r w:rsidRPr="00F264AA">
        <w:rPr>
          <w:rFonts w:ascii="Times New Roman" w:eastAsia="宋体" w:hAnsi="Times New Roman" w:cs="Times New Roman" w:hint="eastAsia"/>
          <w:sz w:val="24"/>
        </w:rPr>
        <w:t>其他类；</w:t>
      </w:r>
    </w:p>
    <w:p w14:paraId="7E5172B9"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hint="eastAsia"/>
          <w:b/>
          <w:bCs/>
          <w:sz w:val="24"/>
        </w:rPr>
        <w:t>本章教学目的及要求</w:t>
      </w:r>
      <w:r w:rsidRPr="00F264AA">
        <w:rPr>
          <w:rFonts w:ascii="Times New Roman" w:eastAsia="宋体" w:hAnsi="Times New Roman" w:cs="Times New Roman" w:hint="eastAsia"/>
          <w:sz w:val="24"/>
        </w:rPr>
        <w:t>：使学生掌握瑜伽基体式要领，并能够安全有效练习。</w:t>
      </w:r>
      <w:r w:rsidRPr="00F264AA">
        <w:rPr>
          <w:rFonts w:ascii="Times New Roman" w:eastAsia="宋体" w:hAnsi="Times New Roman" w:cs="Times New Roman" w:hint="eastAsia"/>
          <w:sz w:val="24"/>
        </w:rPr>
        <w:t xml:space="preserve"> </w:t>
      </w:r>
    </w:p>
    <w:p w14:paraId="15AB0CA2"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hint="eastAsia"/>
          <w:b/>
          <w:bCs/>
          <w:sz w:val="24"/>
        </w:rPr>
        <w:t>本章教学重点及难点</w:t>
      </w:r>
      <w:r w:rsidRPr="00F264AA">
        <w:rPr>
          <w:rFonts w:ascii="Times New Roman" w:eastAsia="宋体" w:hAnsi="Times New Roman" w:cs="Times New Roman" w:hint="eastAsia"/>
          <w:sz w:val="24"/>
        </w:rPr>
        <w:t>：体式和呼吸的配合</w:t>
      </w:r>
    </w:p>
    <w:p w14:paraId="5E106C34" w14:textId="77777777" w:rsidR="00F264AA" w:rsidRPr="00F264AA" w:rsidRDefault="00F264AA" w:rsidP="00F264AA">
      <w:pPr>
        <w:spacing w:line="440" w:lineRule="exact"/>
        <w:rPr>
          <w:rFonts w:ascii="Times New Roman" w:eastAsia="宋体" w:hAnsi="Times New Roman" w:cs="Times New Roman"/>
          <w:sz w:val="24"/>
        </w:rPr>
      </w:pPr>
    </w:p>
    <w:p w14:paraId="3714006D" w14:textId="77777777" w:rsidR="00F264AA" w:rsidRPr="00F264AA" w:rsidRDefault="00F264AA" w:rsidP="00F264AA">
      <w:pPr>
        <w:spacing w:beforeLines="50" w:before="156" w:afterLines="50" w:after="156" w:line="440" w:lineRule="exact"/>
        <w:ind w:left="561"/>
        <w:rPr>
          <w:rFonts w:ascii="Times New Roman" w:eastAsia="仿宋" w:hAnsi="Times New Roman" w:cs="Times New Roman"/>
          <w:sz w:val="24"/>
        </w:rPr>
      </w:pPr>
      <w:r w:rsidRPr="00F264AA">
        <w:rPr>
          <w:rFonts w:ascii="Times New Roman" w:eastAsia="黑体" w:hAnsi="Times New Roman" w:cs="Times New Roman"/>
          <w:sz w:val="28"/>
          <w:szCs w:val="28"/>
        </w:rPr>
        <w:t>（二）课程学习内容与课程学习目标的对应关系</w:t>
      </w:r>
      <w:r w:rsidRPr="00F264A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3"/>
        <w:gridCol w:w="2977"/>
        <w:gridCol w:w="2551"/>
        <w:gridCol w:w="1276"/>
      </w:tblGrid>
      <w:tr w:rsidR="00F264AA" w:rsidRPr="00F264AA" w14:paraId="4EDEE38D" w14:textId="77777777" w:rsidTr="00585BFB">
        <w:trPr>
          <w:trHeight w:val="660"/>
          <w:jc w:val="center"/>
        </w:trPr>
        <w:tc>
          <w:tcPr>
            <w:tcW w:w="2553" w:type="dxa"/>
            <w:vAlign w:val="center"/>
          </w:tcPr>
          <w:p w14:paraId="156120E7" w14:textId="77777777" w:rsidR="00F264AA" w:rsidRPr="00F264AA" w:rsidRDefault="00F264AA" w:rsidP="00F264AA">
            <w:pPr>
              <w:spacing w:line="440" w:lineRule="exact"/>
              <w:rPr>
                <w:rFonts w:ascii="Times New Roman" w:eastAsia="宋体" w:hAnsi="Times New Roman" w:cs="Times New Roman"/>
                <w:b/>
                <w:bCs/>
                <w:sz w:val="24"/>
              </w:rPr>
            </w:pPr>
            <w:r w:rsidRPr="00F264AA">
              <w:rPr>
                <w:rFonts w:ascii="Times New Roman" w:eastAsia="宋体" w:hAnsi="Times New Roman" w:cs="Times New Roman" w:hint="eastAsia"/>
                <w:b/>
                <w:bCs/>
                <w:sz w:val="24"/>
              </w:rPr>
              <w:t>实践</w:t>
            </w:r>
            <w:r w:rsidRPr="00F264AA">
              <w:rPr>
                <w:rFonts w:ascii="Times New Roman" w:eastAsia="宋体" w:hAnsi="Times New Roman" w:cs="Times New Roman"/>
                <w:b/>
                <w:bCs/>
                <w:sz w:val="24"/>
              </w:rPr>
              <w:t>内容</w:t>
            </w:r>
          </w:p>
        </w:tc>
        <w:tc>
          <w:tcPr>
            <w:tcW w:w="2977" w:type="dxa"/>
            <w:vAlign w:val="center"/>
          </w:tcPr>
          <w:p w14:paraId="4A380673" w14:textId="77777777" w:rsidR="00F264AA" w:rsidRPr="00F264AA" w:rsidRDefault="00F264AA" w:rsidP="00F264AA">
            <w:pPr>
              <w:spacing w:line="440" w:lineRule="exact"/>
              <w:jc w:val="center"/>
              <w:rPr>
                <w:rFonts w:ascii="Times New Roman" w:eastAsia="宋体" w:hAnsi="Times New Roman" w:cs="Times New Roman"/>
                <w:b/>
                <w:bCs/>
                <w:sz w:val="24"/>
              </w:rPr>
            </w:pPr>
            <w:r w:rsidRPr="00F264AA">
              <w:rPr>
                <w:rFonts w:ascii="Times New Roman" w:eastAsia="宋体" w:hAnsi="Times New Roman" w:cs="Times New Roman" w:hint="eastAsia"/>
                <w:b/>
                <w:bCs/>
                <w:sz w:val="24"/>
              </w:rPr>
              <w:t>实施</w:t>
            </w:r>
            <w:r w:rsidRPr="00F264AA">
              <w:rPr>
                <w:rFonts w:ascii="Times New Roman" w:eastAsia="宋体" w:hAnsi="Times New Roman" w:cs="Times New Roman"/>
                <w:b/>
                <w:bCs/>
                <w:sz w:val="24"/>
              </w:rPr>
              <w:t>方法</w:t>
            </w:r>
          </w:p>
        </w:tc>
        <w:tc>
          <w:tcPr>
            <w:tcW w:w="2551" w:type="dxa"/>
            <w:vAlign w:val="center"/>
          </w:tcPr>
          <w:p w14:paraId="625C3D05" w14:textId="77777777" w:rsidR="00F264AA" w:rsidRPr="00F264AA" w:rsidRDefault="00F264AA" w:rsidP="00F264AA">
            <w:pPr>
              <w:spacing w:line="440" w:lineRule="exact"/>
              <w:jc w:val="center"/>
              <w:rPr>
                <w:rFonts w:ascii="Times New Roman" w:eastAsia="宋体" w:hAnsi="Times New Roman" w:cs="Times New Roman"/>
                <w:b/>
                <w:bCs/>
                <w:sz w:val="24"/>
              </w:rPr>
            </w:pPr>
            <w:r w:rsidRPr="00F264AA">
              <w:rPr>
                <w:rFonts w:ascii="Times New Roman" w:eastAsia="宋体" w:hAnsi="Times New Roman" w:cs="Times New Roman"/>
                <w:b/>
                <w:bCs/>
                <w:sz w:val="24"/>
              </w:rPr>
              <w:t>支撑的课程目标</w:t>
            </w:r>
          </w:p>
        </w:tc>
        <w:tc>
          <w:tcPr>
            <w:tcW w:w="1276" w:type="dxa"/>
            <w:vAlign w:val="center"/>
          </w:tcPr>
          <w:p w14:paraId="079DE174" w14:textId="77777777" w:rsidR="00F264AA" w:rsidRPr="00F264AA" w:rsidRDefault="00F264AA" w:rsidP="00F264AA">
            <w:pPr>
              <w:spacing w:line="440" w:lineRule="exact"/>
              <w:jc w:val="center"/>
              <w:rPr>
                <w:rFonts w:ascii="Times New Roman" w:eastAsia="宋体" w:hAnsi="Times New Roman" w:cs="Times New Roman"/>
                <w:b/>
                <w:bCs/>
                <w:sz w:val="24"/>
              </w:rPr>
            </w:pPr>
            <w:r w:rsidRPr="00F264AA">
              <w:rPr>
                <w:rFonts w:ascii="Times New Roman" w:eastAsia="宋体" w:hAnsi="Times New Roman" w:cs="Times New Roman"/>
                <w:b/>
                <w:bCs/>
                <w:sz w:val="24"/>
              </w:rPr>
              <w:t>学时安排</w:t>
            </w:r>
          </w:p>
        </w:tc>
      </w:tr>
      <w:tr w:rsidR="00F264AA" w:rsidRPr="00F264AA" w14:paraId="574D7F57" w14:textId="77777777" w:rsidTr="00585BFB">
        <w:trPr>
          <w:trHeight w:val="1138"/>
          <w:jc w:val="center"/>
        </w:trPr>
        <w:tc>
          <w:tcPr>
            <w:tcW w:w="2553" w:type="dxa"/>
            <w:vAlign w:val="center"/>
          </w:tcPr>
          <w:p w14:paraId="57CC6BD7" w14:textId="77777777" w:rsidR="00F264AA" w:rsidRPr="00F264AA" w:rsidRDefault="00F264AA" w:rsidP="00F264AA">
            <w:pPr>
              <w:spacing w:line="440" w:lineRule="exact"/>
              <w:jc w:val="left"/>
              <w:rPr>
                <w:rFonts w:ascii="Times New Roman" w:eastAsia="宋体" w:hAnsi="Times New Roman" w:cs="Times New Roman"/>
                <w:sz w:val="24"/>
              </w:rPr>
            </w:pPr>
            <w:r w:rsidRPr="00F264AA">
              <w:rPr>
                <w:rFonts w:ascii="Times New Roman" w:eastAsia="宋体" w:hAnsi="Times New Roman" w:cs="Times New Roman"/>
                <w:sz w:val="24"/>
              </w:rPr>
              <w:t>第一</w:t>
            </w:r>
            <w:r w:rsidRPr="00F264AA">
              <w:rPr>
                <w:rFonts w:ascii="Times New Roman" w:eastAsia="宋体" w:hAnsi="Times New Roman" w:cs="Times New Roman" w:hint="eastAsia"/>
                <w:sz w:val="24"/>
              </w:rPr>
              <w:t>学期</w:t>
            </w:r>
          </w:p>
        </w:tc>
        <w:tc>
          <w:tcPr>
            <w:tcW w:w="2977" w:type="dxa"/>
            <w:vAlign w:val="center"/>
          </w:tcPr>
          <w:p w14:paraId="58520C38" w14:textId="77777777" w:rsidR="00F264AA" w:rsidRPr="00F264AA" w:rsidRDefault="00F264AA" w:rsidP="00F264AA">
            <w:pPr>
              <w:widowControl/>
              <w:jc w:val="left"/>
              <w:rPr>
                <w:rFonts w:ascii="宋体" w:eastAsia="宋体" w:hAnsi="宋体" w:cs="宋体"/>
                <w:snapToGrid w:val="0"/>
                <w:color w:val="000000"/>
                <w:kern w:val="0"/>
                <w:sz w:val="24"/>
                <w:szCs w:val="24"/>
                <w:lang w:bidi="ar"/>
              </w:rPr>
            </w:pPr>
          </w:p>
          <w:p w14:paraId="5EAB9682" w14:textId="77777777" w:rsidR="00F264AA" w:rsidRPr="00F264AA" w:rsidRDefault="00F264AA" w:rsidP="00F264AA">
            <w:pPr>
              <w:widowControl/>
              <w:jc w:val="left"/>
              <w:rPr>
                <w:rFonts w:ascii="Calibri" w:eastAsia="宋体" w:hAnsi="Calibri" w:cs="Times New Roman"/>
                <w:sz w:val="24"/>
                <w:szCs w:val="24"/>
              </w:rPr>
            </w:pPr>
            <w:r w:rsidRPr="00F264AA">
              <w:rPr>
                <w:rFonts w:ascii="宋体" w:eastAsia="宋体" w:hAnsi="宋体" w:cs="宋体" w:hint="eastAsia"/>
                <w:snapToGrid w:val="0"/>
                <w:color w:val="000000"/>
                <w:kern w:val="0"/>
                <w:sz w:val="24"/>
                <w:szCs w:val="24"/>
                <w:lang w:bidi="ar"/>
              </w:rPr>
              <w:t xml:space="preserve">利用微信平台；讲解法、 </w:t>
            </w:r>
          </w:p>
          <w:p w14:paraId="77B9F514" w14:textId="77777777" w:rsidR="00F264AA" w:rsidRPr="00F264AA" w:rsidRDefault="00F264AA" w:rsidP="00F264AA">
            <w:pPr>
              <w:widowControl/>
              <w:jc w:val="left"/>
              <w:rPr>
                <w:rFonts w:ascii="Calibri" w:eastAsia="宋体" w:hAnsi="Calibri" w:cs="Times New Roman"/>
                <w:sz w:val="24"/>
                <w:szCs w:val="24"/>
              </w:rPr>
            </w:pPr>
            <w:r w:rsidRPr="00F264AA">
              <w:rPr>
                <w:rFonts w:ascii="宋体" w:eastAsia="宋体" w:hAnsi="宋体" w:cs="宋体" w:hint="eastAsia"/>
                <w:snapToGrid w:val="0"/>
                <w:color w:val="000000"/>
                <w:kern w:val="0"/>
                <w:sz w:val="24"/>
                <w:szCs w:val="24"/>
                <w:lang w:bidi="ar"/>
              </w:rPr>
              <w:t xml:space="preserve">示范法；练习法；小组 </w:t>
            </w:r>
          </w:p>
          <w:p w14:paraId="33FC0A22" w14:textId="77777777" w:rsidR="00F264AA" w:rsidRPr="00F264AA" w:rsidRDefault="00F264AA" w:rsidP="00F264AA">
            <w:pPr>
              <w:widowControl/>
              <w:jc w:val="left"/>
              <w:rPr>
                <w:rFonts w:ascii="Calibri" w:eastAsia="宋体" w:hAnsi="Calibri" w:cs="Times New Roman"/>
                <w:sz w:val="24"/>
                <w:szCs w:val="24"/>
              </w:rPr>
            </w:pPr>
            <w:r w:rsidRPr="00F264AA">
              <w:rPr>
                <w:rFonts w:ascii="宋体" w:eastAsia="宋体" w:hAnsi="宋体" w:cs="宋体" w:hint="eastAsia"/>
                <w:snapToGrid w:val="0"/>
                <w:color w:val="000000"/>
                <w:kern w:val="0"/>
                <w:sz w:val="24"/>
                <w:szCs w:val="24"/>
                <w:lang w:bidi="ar"/>
              </w:rPr>
              <w:t>合作学习</w:t>
            </w:r>
          </w:p>
          <w:p w14:paraId="671D9C95" w14:textId="77777777" w:rsidR="00F264AA" w:rsidRPr="00F264AA" w:rsidRDefault="00F264AA" w:rsidP="00F264AA">
            <w:pPr>
              <w:spacing w:line="440" w:lineRule="exact"/>
              <w:jc w:val="center"/>
              <w:rPr>
                <w:rFonts w:ascii="Times New Roman" w:eastAsia="宋体" w:hAnsi="Times New Roman" w:cs="Times New Roman"/>
                <w:sz w:val="24"/>
              </w:rPr>
            </w:pPr>
          </w:p>
        </w:tc>
        <w:tc>
          <w:tcPr>
            <w:tcW w:w="2551" w:type="dxa"/>
            <w:vAlign w:val="center"/>
          </w:tcPr>
          <w:p w14:paraId="760CDEFC"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sz w:val="24"/>
              </w:rPr>
              <w:t>课程目标</w:t>
            </w:r>
            <w:r w:rsidRPr="00F264AA">
              <w:rPr>
                <w:rFonts w:ascii="Times New Roman" w:eastAsia="宋体" w:hAnsi="Times New Roman" w:cs="Times New Roman"/>
                <w:sz w:val="24"/>
              </w:rPr>
              <w:t>1</w:t>
            </w:r>
            <w:r w:rsidRPr="00F264AA">
              <w:rPr>
                <w:rFonts w:ascii="Times New Roman" w:eastAsia="宋体" w:hAnsi="Times New Roman" w:cs="Times New Roman"/>
                <w:sz w:val="24"/>
              </w:rPr>
              <w:t>、</w:t>
            </w:r>
            <w:r w:rsidRPr="00F264AA">
              <w:rPr>
                <w:rFonts w:ascii="Times New Roman" w:eastAsia="宋体" w:hAnsi="Times New Roman" w:cs="Times New Roman"/>
                <w:sz w:val="24"/>
              </w:rPr>
              <w:t>2</w:t>
            </w:r>
            <w:r w:rsidRPr="00F264AA">
              <w:rPr>
                <w:rFonts w:ascii="Times New Roman" w:eastAsia="宋体" w:hAnsi="Times New Roman" w:cs="Times New Roman" w:hint="eastAsia"/>
                <w:sz w:val="24"/>
              </w:rPr>
              <w:t>、</w:t>
            </w:r>
            <w:r w:rsidRPr="00F264AA">
              <w:rPr>
                <w:rFonts w:ascii="Times New Roman" w:eastAsia="宋体" w:hAnsi="Times New Roman" w:cs="Times New Roman" w:hint="eastAsia"/>
                <w:sz w:val="24"/>
              </w:rPr>
              <w:t>3</w:t>
            </w:r>
          </w:p>
        </w:tc>
        <w:tc>
          <w:tcPr>
            <w:tcW w:w="1276" w:type="dxa"/>
            <w:vAlign w:val="center"/>
          </w:tcPr>
          <w:p w14:paraId="66D36819"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hint="eastAsia"/>
                <w:sz w:val="24"/>
              </w:rPr>
              <w:t>3</w:t>
            </w:r>
            <w:r w:rsidRPr="00F264AA">
              <w:rPr>
                <w:rFonts w:ascii="Times New Roman" w:eastAsia="宋体" w:hAnsi="Times New Roman" w:cs="Times New Roman"/>
                <w:sz w:val="24"/>
              </w:rPr>
              <w:t>2</w:t>
            </w:r>
          </w:p>
        </w:tc>
      </w:tr>
      <w:tr w:rsidR="00F264AA" w:rsidRPr="00F264AA" w14:paraId="062D10EE" w14:textId="77777777" w:rsidTr="00585BFB">
        <w:trPr>
          <w:trHeight w:val="90"/>
          <w:jc w:val="center"/>
        </w:trPr>
        <w:tc>
          <w:tcPr>
            <w:tcW w:w="2553" w:type="dxa"/>
            <w:vAlign w:val="center"/>
          </w:tcPr>
          <w:p w14:paraId="531B1AE6" w14:textId="77777777" w:rsidR="00F264AA" w:rsidRPr="00F264AA" w:rsidRDefault="00F264AA" w:rsidP="00F264AA">
            <w:pPr>
              <w:spacing w:line="440" w:lineRule="exact"/>
              <w:jc w:val="left"/>
              <w:rPr>
                <w:rFonts w:ascii="Times New Roman" w:eastAsia="宋体" w:hAnsi="Times New Roman" w:cs="Times New Roman"/>
                <w:sz w:val="24"/>
              </w:rPr>
            </w:pPr>
            <w:r w:rsidRPr="00F264AA">
              <w:rPr>
                <w:rFonts w:ascii="Times New Roman" w:eastAsia="宋体" w:hAnsi="Times New Roman" w:cs="Times New Roman"/>
                <w:sz w:val="24"/>
              </w:rPr>
              <w:t>第二</w:t>
            </w:r>
            <w:r w:rsidRPr="00F264AA">
              <w:rPr>
                <w:rFonts w:ascii="Times New Roman" w:eastAsia="宋体" w:hAnsi="Times New Roman" w:cs="Times New Roman" w:hint="eastAsia"/>
                <w:sz w:val="24"/>
              </w:rPr>
              <w:t>学期</w:t>
            </w:r>
          </w:p>
        </w:tc>
        <w:tc>
          <w:tcPr>
            <w:tcW w:w="2977" w:type="dxa"/>
            <w:vAlign w:val="center"/>
          </w:tcPr>
          <w:p w14:paraId="51E3D1C7" w14:textId="77777777" w:rsidR="00F264AA" w:rsidRPr="00F264AA" w:rsidRDefault="00F264AA" w:rsidP="00F264AA">
            <w:pPr>
              <w:widowControl/>
              <w:jc w:val="left"/>
              <w:rPr>
                <w:rFonts w:ascii="宋体" w:eastAsia="宋体" w:hAnsi="宋体" w:cs="宋体"/>
                <w:snapToGrid w:val="0"/>
                <w:color w:val="000000"/>
                <w:kern w:val="0"/>
                <w:sz w:val="24"/>
                <w:szCs w:val="24"/>
                <w:lang w:bidi="ar"/>
              </w:rPr>
            </w:pPr>
          </w:p>
          <w:p w14:paraId="2BF3B289"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 xml:space="preserve">利用微信平台；讲解法、 </w:t>
            </w:r>
          </w:p>
          <w:p w14:paraId="3F14F32F"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 xml:space="preserve">示范法；练习法；小组 </w:t>
            </w:r>
          </w:p>
          <w:p w14:paraId="21C21B82"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合作学习</w:t>
            </w:r>
          </w:p>
          <w:p w14:paraId="2EA5FE01" w14:textId="77777777" w:rsidR="00F264AA" w:rsidRPr="00F264AA" w:rsidRDefault="00F264AA" w:rsidP="00F264AA">
            <w:pPr>
              <w:spacing w:line="440" w:lineRule="exact"/>
              <w:jc w:val="center"/>
              <w:rPr>
                <w:rFonts w:ascii="Times New Roman" w:eastAsia="宋体" w:hAnsi="Times New Roman" w:cs="Times New Roman"/>
                <w:sz w:val="24"/>
              </w:rPr>
            </w:pPr>
          </w:p>
        </w:tc>
        <w:tc>
          <w:tcPr>
            <w:tcW w:w="2551" w:type="dxa"/>
            <w:vAlign w:val="center"/>
          </w:tcPr>
          <w:p w14:paraId="310E338C" w14:textId="77777777" w:rsidR="00F264AA" w:rsidRPr="00F264AA" w:rsidRDefault="00F264AA" w:rsidP="00F264AA">
            <w:pPr>
              <w:jc w:val="center"/>
              <w:rPr>
                <w:rFonts w:ascii="Times New Roman" w:eastAsia="宋体" w:hAnsi="Times New Roman" w:cs="Times New Roman"/>
              </w:rPr>
            </w:pPr>
            <w:r w:rsidRPr="00F264AA">
              <w:rPr>
                <w:rFonts w:ascii="Times New Roman" w:eastAsia="宋体" w:hAnsi="Times New Roman" w:cs="Times New Roman"/>
                <w:sz w:val="24"/>
              </w:rPr>
              <w:t>课程目标</w:t>
            </w:r>
            <w:r w:rsidRPr="00F264AA">
              <w:rPr>
                <w:rFonts w:ascii="Times New Roman" w:eastAsia="宋体" w:hAnsi="Times New Roman" w:cs="Times New Roman" w:hint="eastAsia"/>
                <w:sz w:val="24"/>
              </w:rPr>
              <w:t>1</w:t>
            </w:r>
            <w:r w:rsidRPr="00F264AA">
              <w:rPr>
                <w:rFonts w:ascii="Times New Roman" w:eastAsia="宋体" w:hAnsi="Times New Roman" w:cs="Times New Roman" w:hint="eastAsia"/>
                <w:sz w:val="24"/>
              </w:rPr>
              <w:t>、</w:t>
            </w:r>
            <w:r w:rsidRPr="00F264AA">
              <w:rPr>
                <w:rFonts w:ascii="Times New Roman" w:eastAsia="宋体" w:hAnsi="Times New Roman" w:cs="Times New Roman"/>
                <w:sz w:val="24"/>
              </w:rPr>
              <w:t>2</w:t>
            </w:r>
            <w:r w:rsidRPr="00F264AA">
              <w:rPr>
                <w:rFonts w:ascii="Times New Roman" w:eastAsia="宋体" w:hAnsi="Times New Roman" w:cs="Times New Roman"/>
                <w:sz w:val="24"/>
              </w:rPr>
              <w:t>、</w:t>
            </w:r>
            <w:r w:rsidRPr="00F264AA">
              <w:rPr>
                <w:rFonts w:ascii="Times New Roman" w:eastAsia="宋体" w:hAnsi="Times New Roman" w:cs="Times New Roman"/>
                <w:sz w:val="24"/>
              </w:rPr>
              <w:t>3</w:t>
            </w:r>
          </w:p>
        </w:tc>
        <w:tc>
          <w:tcPr>
            <w:tcW w:w="1276" w:type="dxa"/>
            <w:vAlign w:val="center"/>
          </w:tcPr>
          <w:p w14:paraId="08DC4AC5"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hint="eastAsia"/>
                <w:sz w:val="24"/>
              </w:rPr>
              <w:t>3</w:t>
            </w:r>
            <w:r w:rsidRPr="00F264AA">
              <w:rPr>
                <w:rFonts w:ascii="Times New Roman" w:eastAsia="宋体" w:hAnsi="Times New Roman" w:cs="Times New Roman"/>
                <w:sz w:val="24"/>
              </w:rPr>
              <w:t>2</w:t>
            </w:r>
          </w:p>
        </w:tc>
      </w:tr>
      <w:tr w:rsidR="00F264AA" w:rsidRPr="00F264AA" w14:paraId="76033CDD" w14:textId="77777777" w:rsidTr="00585BFB">
        <w:trPr>
          <w:jc w:val="center"/>
        </w:trPr>
        <w:tc>
          <w:tcPr>
            <w:tcW w:w="2553" w:type="dxa"/>
            <w:vAlign w:val="center"/>
          </w:tcPr>
          <w:p w14:paraId="09EF3821" w14:textId="77777777" w:rsidR="00F264AA" w:rsidRPr="00F264AA" w:rsidRDefault="00F264AA" w:rsidP="00F264AA">
            <w:pPr>
              <w:spacing w:line="440" w:lineRule="exact"/>
              <w:jc w:val="left"/>
              <w:rPr>
                <w:rFonts w:ascii="Times New Roman" w:eastAsia="宋体" w:hAnsi="Times New Roman" w:cs="Times New Roman"/>
                <w:sz w:val="24"/>
              </w:rPr>
            </w:pPr>
            <w:r w:rsidRPr="00F264AA">
              <w:rPr>
                <w:rFonts w:ascii="Times New Roman" w:eastAsia="宋体" w:hAnsi="Times New Roman" w:cs="Times New Roman"/>
                <w:sz w:val="24"/>
              </w:rPr>
              <w:t>第三</w:t>
            </w:r>
            <w:r w:rsidRPr="00F264AA">
              <w:rPr>
                <w:rFonts w:ascii="Times New Roman" w:eastAsia="宋体" w:hAnsi="Times New Roman" w:cs="Times New Roman" w:hint="eastAsia"/>
                <w:sz w:val="24"/>
              </w:rPr>
              <w:t>学期</w:t>
            </w:r>
          </w:p>
        </w:tc>
        <w:tc>
          <w:tcPr>
            <w:tcW w:w="2977" w:type="dxa"/>
            <w:vAlign w:val="center"/>
          </w:tcPr>
          <w:p w14:paraId="39491046" w14:textId="77777777" w:rsidR="00F264AA" w:rsidRPr="00F264AA" w:rsidRDefault="00F264AA" w:rsidP="00F264AA">
            <w:pPr>
              <w:widowControl/>
              <w:jc w:val="left"/>
              <w:rPr>
                <w:rFonts w:ascii="宋体" w:eastAsia="宋体" w:hAnsi="宋体" w:cs="宋体"/>
                <w:snapToGrid w:val="0"/>
                <w:color w:val="000000"/>
                <w:kern w:val="0"/>
                <w:sz w:val="24"/>
                <w:szCs w:val="24"/>
                <w:lang w:bidi="ar"/>
              </w:rPr>
            </w:pPr>
          </w:p>
          <w:p w14:paraId="43020F71"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 xml:space="preserve">利用微信平台；讲解法、 </w:t>
            </w:r>
          </w:p>
          <w:p w14:paraId="41173CDD"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 xml:space="preserve">示范法；练习法；小组 </w:t>
            </w:r>
          </w:p>
          <w:p w14:paraId="3386C9D2"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合作学习</w:t>
            </w:r>
          </w:p>
          <w:p w14:paraId="54F94778" w14:textId="77777777" w:rsidR="00F264AA" w:rsidRPr="00F264AA" w:rsidRDefault="00F264AA" w:rsidP="00F264AA">
            <w:pPr>
              <w:spacing w:line="440" w:lineRule="exact"/>
              <w:jc w:val="center"/>
              <w:rPr>
                <w:rFonts w:ascii="Times New Roman" w:eastAsia="宋体" w:hAnsi="Times New Roman" w:cs="Times New Roman"/>
                <w:sz w:val="24"/>
              </w:rPr>
            </w:pPr>
          </w:p>
        </w:tc>
        <w:tc>
          <w:tcPr>
            <w:tcW w:w="2551" w:type="dxa"/>
            <w:vAlign w:val="center"/>
          </w:tcPr>
          <w:p w14:paraId="7A3799B0" w14:textId="77777777" w:rsidR="00F264AA" w:rsidRPr="00F264AA" w:rsidRDefault="00F264AA" w:rsidP="00F264AA">
            <w:pPr>
              <w:jc w:val="center"/>
              <w:rPr>
                <w:rFonts w:ascii="Times New Roman" w:eastAsia="宋体" w:hAnsi="Times New Roman" w:cs="Times New Roman"/>
              </w:rPr>
            </w:pPr>
            <w:r w:rsidRPr="00F264AA">
              <w:rPr>
                <w:rFonts w:ascii="Times New Roman" w:eastAsia="宋体" w:hAnsi="Times New Roman" w:cs="Times New Roman"/>
                <w:sz w:val="24"/>
              </w:rPr>
              <w:t>课程目标</w:t>
            </w:r>
            <w:r w:rsidRPr="00F264AA">
              <w:rPr>
                <w:rFonts w:ascii="Times New Roman" w:eastAsia="宋体" w:hAnsi="Times New Roman" w:cs="Times New Roman" w:hint="eastAsia"/>
                <w:sz w:val="24"/>
              </w:rPr>
              <w:t>1</w:t>
            </w:r>
            <w:r w:rsidRPr="00F264AA">
              <w:rPr>
                <w:rFonts w:ascii="Times New Roman" w:eastAsia="宋体" w:hAnsi="Times New Roman" w:cs="Times New Roman" w:hint="eastAsia"/>
                <w:sz w:val="24"/>
              </w:rPr>
              <w:t>、</w:t>
            </w:r>
            <w:r w:rsidRPr="00F264AA">
              <w:rPr>
                <w:rFonts w:ascii="Times New Roman" w:eastAsia="宋体" w:hAnsi="Times New Roman" w:cs="Times New Roman"/>
                <w:sz w:val="24"/>
              </w:rPr>
              <w:t>2</w:t>
            </w:r>
            <w:r w:rsidRPr="00F264AA">
              <w:rPr>
                <w:rFonts w:ascii="Times New Roman" w:eastAsia="宋体" w:hAnsi="Times New Roman" w:cs="Times New Roman" w:hint="eastAsia"/>
                <w:sz w:val="24"/>
              </w:rPr>
              <w:t>、</w:t>
            </w:r>
            <w:r w:rsidRPr="00F264AA">
              <w:rPr>
                <w:rFonts w:ascii="Times New Roman" w:eastAsia="宋体" w:hAnsi="Times New Roman" w:cs="Times New Roman" w:hint="eastAsia"/>
                <w:sz w:val="24"/>
              </w:rPr>
              <w:t>3</w:t>
            </w:r>
          </w:p>
        </w:tc>
        <w:tc>
          <w:tcPr>
            <w:tcW w:w="1276" w:type="dxa"/>
            <w:vAlign w:val="center"/>
          </w:tcPr>
          <w:p w14:paraId="420FDFA3"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hint="eastAsia"/>
                <w:sz w:val="24"/>
              </w:rPr>
              <w:t>3</w:t>
            </w:r>
            <w:r w:rsidRPr="00F264AA">
              <w:rPr>
                <w:rFonts w:ascii="Times New Roman" w:eastAsia="宋体" w:hAnsi="Times New Roman" w:cs="Times New Roman"/>
                <w:sz w:val="24"/>
              </w:rPr>
              <w:t>2</w:t>
            </w:r>
          </w:p>
        </w:tc>
      </w:tr>
      <w:tr w:rsidR="00F264AA" w:rsidRPr="00F264AA" w14:paraId="02E633B7" w14:textId="77777777" w:rsidTr="00585BFB">
        <w:trPr>
          <w:jc w:val="center"/>
        </w:trPr>
        <w:tc>
          <w:tcPr>
            <w:tcW w:w="2553" w:type="dxa"/>
            <w:vAlign w:val="center"/>
          </w:tcPr>
          <w:p w14:paraId="7542E384" w14:textId="77777777" w:rsidR="00F264AA" w:rsidRPr="00F264AA" w:rsidRDefault="00F264AA" w:rsidP="00F264AA">
            <w:pPr>
              <w:spacing w:line="440" w:lineRule="exact"/>
              <w:jc w:val="left"/>
              <w:rPr>
                <w:rFonts w:ascii="Times New Roman" w:eastAsia="宋体" w:hAnsi="Times New Roman" w:cs="Times New Roman"/>
                <w:sz w:val="24"/>
              </w:rPr>
            </w:pPr>
            <w:r w:rsidRPr="00F264AA">
              <w:rPr>
                <w:rFonts w:ascii="Times New Roman" w:eastAsia="宋体" w:hAnsi="Times New Roman" w:cs="Times New Roman"/>
                <w:sz w:val="24"/>
              </w:rPr>
              <w:t>第四</w:t>
            </w:r>
            <w:r w:rsidRPr="00F264AA">
              <w:rPr>
                <w:rFonts w:ascii="Times New Roman" w:eastAsia="宋体" w:hAnsi="Times New Roman" w:cs="Times New Roman" w:hint="eastAsia"/>
                <w:sz w:val="24"/>
              </w:rPr>
              <w:t>学期</w:t>
            </w:r>
          </w:p>
        </w:tc>
        <w:tc>
          <w:tcPr>
            <w:tcW w:w="2977" w:type="dxa"/>
            <w:vAlign w:val="center"/>
          </w:tcPr>
          <w:p w14:paraId="221F3B43" w14:textId="77777777" w:rsidR="00F264AA" w:rsidRPr="00F264AA" w:rsidRDefault="00F264AA" w:rsidP="00F264AA">
            <w:pPr>
              <w:widowControl/>
              <w:jc w:val="left"/>
              <w:rPr>
                <w:rFonts w:ascii="宋体" w:eastAsia="宋体" w:hAnsi="宋体" w:cs="宋体"/>
                <w:snapToGrid w:val="0"/>
                <w:color w:val="000000"/>
                <w:kern w:val="0"/>
                <w:sz w:val="24"/>
                <w:szCs w:val="24"/>
                <w:lang w:bidi="ar"/>
              </w:rPr>
            </w:pPr>
          </w:p>
          <w:p w14:paraId="23313A01"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 xml:space="preserve">利用微信平台；讲解法、 </w:t>
            </w:r>
          </w:p>
          <w:p w14:paraId="328B08D6"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 xml:space="preserve">示范法；练习法；小组 </w:t>
            </w:r>
          </w:p>
          <w:p w14:paraId="1ADED6BB"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合作学习</w:t>
            </w:r>
          </w:p>
          <w:p w14:paraId="71E0875E" w14:textId="77777777" w:rsidR="00F264AA" w:rsidRPr="00F264AA" w:rsidRDefault="00F264AA" w:rsidP="00F264AA">
            <w:pPr>
              <w:spacing w:line="440" w:lineRule="exact"/>
              <w:jc w:val="center"/>
              <w:rPr>
                <w:rFonts w:ascii="Times New Roman" w:eastAsia="宋体" w:hAnsi="Times New Roman" w:cs="Times New Roman"/>
                <w:sz w:val="24"/>
              </w:rPr>
            </w:pPr>
          </w:p>
        </w:tc>
        <w:tc>
          <w:tcPr>
            <w:tcW w:w="2551" w:type="dxa"/>
            <w:vAlign w:val="center"/>
          </w:tcPr>
          <w:p w14:paraId="4DB60D45" w14:textId="77777777" w:rsidR="00F264AA" w:rsidRPr="00F264AA" w:rsidRDefault="00F264AA" w:rsidP="00F264AA">
            <w:pPr>
              <w:jc w:val="center"/>
              <w:rPr>
                <w:rFonts w:ascii="Times New Roman" w:eastAsia="宋体" w:hAnsi="Times New Roman" w:cs="Times New Roman"/>
              </w:rPr>
            </w:pPr>
            <w:r w:rsidRPr="00F264AA">
              <w:rPr>
                <w:rFonts w:ascii="Times New Roman" w:eastAsia="宋体" w:hAnsi="Times New Roman" w:cs="Times New Roman"/>
                <w:sz w:val="24"/>
              </w:rPr>
              <w:t>课程目标</w:t>
            </w:r>
            <w:r w:rsidRPr="00F264AA">
              <w:rPr>
                <w:rFonts w:ascii="Times New Roman" w:eastAsia="宋体" w:hAnsi="Times New Roman" w:cs="Times New Roman" w:hint="eastAsia"/>
                <w:sz w:val="24"/>
              </w:rPr>
              <w:t>1</w:t>
            </w:r>
            <w:r w:rsidRPr="00F264AA">
              <w:rPr>
                <w:rFonts w:ascii="Times New Roman" w:eastAsia="宋体" w:hAnsi="Times New Roman" w:cs="Times New Roman" w:hint="eastAsia"/>
                <w:sz w:val="24"/>
              </w:rPr>
              <w:t>、</w:t>
            </w:r>
            <w:r w:rsidRPr="00F264AA">
              <w:rPr>
                <w:rFonts w:ascii="Times New Roman" w:eastAsia="宋体" w:hAnsi="Times New Roman" w:cs="Times New Roman"/>
                <w:sz w:val="24"/>
              </w:rPr>
              <w:t>2</w:t>
            </w:r>
            <w:r w:rsidRPr="00F264AA">
              <w:rPr>
                <w:rFonts w:ascii="Times New Roman" w:eastAsia="宋体" w:hAnsi="Times New Roman" w:cs="Times New Roman"/>
                <w:sz w:val="24"/>
              </w:rPr>
              <w:t>、</w:t>
            </w:r>
            <w:r w:rsidRPr="00F264AA">
              <w:rPr>
                <w:rFonts w:ascii="Times New Roman" w:eastAsia="宋体" w:hAnsi="Times New Roman" w:cs="Times New Roman"/>
                <w:sz w:val="24"/>
              </w:rPr>
              <w:t>3</w:t>
            </w:r>
          </w:p>
        </w:tc>
        <w:tc>
          <w:tcPr>
            <w:tcW w:w="1276" w:type="dxa"/>
            <w:vAlign w:val="center"/>
          </w:tcPr>
          <w:p w14:paraId="5C27EE1A"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hint="eastAsia"/>
                <w:sz w:val="24"/>
              </w:rPr>
              <w:t>32</w:t>
            </w:r>
          </w:p>
        </w:tc>
      </w:tr>
      <w:tr w:rsidR="00F264AA" w:rsidRPr="00F264AA" w14:paraId="5035D0C5" w14:textId="77777777" w:rsidTr="00585BFB">
        <w:trPr>
          <w:jc w:val="center"/>
        </w:trPr>
        <w:tc>
          <w:tcPr>
            <w:tcW w:w="8081" w:type="dxa"/>
            <w:gridSpan w:val="3"/>
            <w:vAlign w:val="center"/>
          </w:tcPr>
          <w:p w14:paraId="545AA5E8" w14:textId="77777777" w:rsidR="00F264AA" w:rsidRPr="00F264AA" w:rsidRDefault="00F264AA" w:rsidP="00F264AA">
            <w:pPr>
              <w:spacing w:line="440" w:lineRule="exact"/>
              <w:jc w:val="center"/>
              <w:rPr>
                <w:rFonts w:ascii="Times New Roman" w:eastAsia="宋体" w:hAnsi="Times New Roman" w:cs="Times New Roman"/>
                <w:b/>
                <w:sz w:val="24"/>
              </w:rPr>
            </w:pPr>
            <w:r w:rsidRPr="00F264AA">
              <w:rPr>
                <w:rFonts w:ascii="Times New Roman" w:eastAsia="宋体" w:hAnsi="Times New Roman" w:cs="Times New Roman"/>
                <w:b/>
                <w:sz w:val="24"/>
              </w:rPr>
              <w:t>合计</w:t>
            </w:r>
          </w:p>
        </w:tc>
        <w:tc>
          <w:tcPr>
            <w:tcW w:w="1276" w:type="dxa"/>
            <w:vAlign w:val="center"/>
          </w:tcPr>
          <w:p w14:paraId="349B987D"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hint="eastAsia"/>
                <w:sz w:val="24"/>
              </w:rPr>
              <w:t>128</w:t>
            </w:r>
          </w:p>
        </w:tc>
      </w:tr>
    </w:tbl>
    <w:p w14:paraId="3B96FBD8" w14:textId="77777777" w:rsidR="00F264AA" w:rsidRPr="00F264AA" w:rsidRDefault="00F264AA" w:rsidP="00F264AA">
      <w:pPr>
        <w:spacing w:beforeLines="50" w:before="156" w:afterLines="50" w:after="156" w:line="440" w:lineRule="exact"/>
        <w:ind w:firstLineChars="200" w:firstLine="560"/>
        <w:rPr>
          <w:rFonts w:ascii="Times New Roman" w:eastAsia="宋体" w:hAnsi="Times New Roman" w:cs="Times New Roman"/>
          <w:sz w:val="24"/>
        </w:rPr>
      </w:pPr>
      <w:r w:rsidRPr="00F264AA">
        <w:rPr>
          <w:rFonts w:ascii="Times New Roman" w:eastAsia="黑体" w:hAnsi="Times New Roman" w:cs="Times New Roman"/>
          <w:sz w:val="28"/>
          <w:szCs w:val="28"/>
        </w:rPr>
        <w:t>四、课程考核及与课程学习目标的对应关系</w:t>
      </w:r>
    </w:p>
    <w:p w14:paraId="2A4864FD" w14:textId="77777777" w:rsidR="00F264AA" w:rsidRPr="00F264AA" w:rsidRDefault="00F264AA" w:rsidP="00F264AA">
      <w:pPr>
        <w:spacing w:beforeLines="50" w:before="156" w:afterLines="50" w:after="156" w:line="440" w:lineRule="exact"/>
        <w:ind w:firstLineChars="200" w:firstLine="560"/>
        <w:rPr>
          <w:rFonts w:ascii="Times New Roman" w:eastAsia="黑体" w:hAnsi="Times New Roman" w:cs="Times New Roman"/>
          <w:sz w:val="28"/>
          <w:szCs w:val="28"/>
        </w:rPr>
      </w:pPr>
      <w:r w:rsidRPr="00F264A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9"/>
        <w:gridCol w:w="4823"/>
        <w:gridCol w:w="2218"/>
      </w:tblGrid>
      <w:tr w:rsidR="00F264AA" w:rsidRPr="00F264AA" w14:paraId="72E75AC1" w14:textId="77777777" w:rsidTr="00585BFB">
        <w:trPr>
          <w:trHeight w:val="515"/>
          <w:jc w:val="center"/>
        </w:trPr>
        <w:tc>
          <w:tcPr>
            <w:tcW w:w="2299" w:type="dxa"/>
          </w:tcPr>
          <w:p w14:paraId="3656F762" w14:textId="77777777" w:rsidR="00F264AA" w:rsidRPr="00F264AA" w:rsidRDefault="00F264AA" w:rsidP="00F264AA">
            <w:pPr>
              <w:spacing w:line="440" w:lineRule="exact"/>
              <w:jc w:val="center"/>
              <w:rPr>
                <w:rFonts w:ascii="Times New Roman" w:eastAsia="宋体" w:hAnsi="Times New Roman" w:cs="Times New Roman"/>
                <w:b/>
                <w:sz w:val="24"/>
              </w:rPr>
            </w:pPr>
            <w:r w:rsidRPr="00F264AA">
              <w:rPr>
                <w:rFonts w:ascii="Times New Roman" w:eastAsia="宋体" w:hAnsi="Times New Roman" w:cs="Times New Roman"/>
                <w:b/>
                <w:sz w:val="24"/>
              </w:rPr>
              <w:t>课程目标</w:t>
            </w:r>
          </w:p>
        </w:tc>
        <w:tc>
          <w:tcPr>
            <w:tcW w:w="4823" w:type="dxa"/>
            <w:vAlign w:val="center"/>
          </w:tcPr>
          <w:p w14:paraId="415D2A4A" w14:textId="77777777" w:rsidR="00F264AA" w:rsidRPr="00F264AA" w:rsidRDefault="00F264AA" w:rsidP="00F264AA">
            <w:pPr>
              <w:spacing w:line="440" w:lineRule="exact"/>
              <w:jc w:val="center"/>
              <w:rPr>
                <w:rFonts w:ascii="Times New Roman" w:eastAsia="宋体" w:hAnsi="Times New Roman" w:cs="Times New Roman"/>
                <w:b/>
                <w:sz w:val="24"/>
              </w:rPr>
            </w:pPr>
            <w:r w:rsidRPr="00F264AA">
              <w:rPr>
                <w:rFonts w:ascii="Times New Roman" w:eastAsia="宋体" w:hAnsi="Times New Roman" w:cs="Times New Roman"/>
                <w:b/>
                <w:sz w:val="24"/>
              </w:rPr>
              <w:t>考核内容</w:t>
            </w:r>
          </w:p>
        </w:tc>
        <w:tc>
          <w:tcPr>
            <w:tcW w:w="2218" w:type="dxa"/>
            <w:vAlign w:val="center"/>
          </w:tcPr>
          <w:p w14:paraId="2E2C41DC" w14:textId="77777777" w:rsidR="00F264AA" w:rsidRPr="00F264AA" w:rsidRDefault="00F264AA" w:rsidP="00F264AA">
            <w:pPr>
              <w:spacing w:line="440" w:lineRule="exact"/>
              <w:jc w:val="center"/>
              <w:rPr>
                <w:rFonts w:ascii="Times New Roman" w:eastAsia="宋体" w:hAnsi="Times New Roman" w:cs="Times New Roman"/>
                <w:b/>
                <w:sz w:val="24"/>
              </w:rPr>
            </w:pPr>
            <w:r w:rsidRPr="00F264AA">
              <w:rPr>
                <w:rFonts w:ascii="Times New Roman" w:eastAsia="宋体" w:hAnsi="Times New Roman" w:cs="Times New Roman" w:hint="eastAsia"/>
                <w:b/>
                <w:sz w:val="24"/>
              </w:rPr>
              <w:t>考核方式</w:t>
            </w:r>
          </w:p>
        </w:tc>
      </w:tr>
      <w:tr w:rsidR="00F264AA" w:rsidRPr="00F264AA" w14:paraId="05B6B76C" w14:textId="77777777" w:rsidTr="00585BFB">
        <w:trPr>
          <w:trHeight w:val="626"/>
          <w:jc w:val="center"/>
        </w:trPr>
        <w:tc>
          <w:tcPr>
            <w:tcW w:w="2299" w:type="dxa"/>
            <w:vAlign w:val="center"/>
          </w:tcPr>
          <w:p w14:paraId="3091830B" w14:textId="77777777" w:rsidR="00F264AA" w:rsidRPr="00F264AA" w:rsidRDefault="00F264AA" w:rsidP="00F264AA">
            <w:pPr>
              <w:spacing w:line="440" w:lineRule="exact"/>
              <w:rPr>
                <w:rFonts w:ascii="Times New Roman" w:eastAsia="宋体" w:hAnsi="Times New Roman" w:cs="Times New Roman"/>
                <w:b/>
                <w:sz w:val="24"/>
              </w:rPr>
            </w:pPr>
            <w:r w:rsidRPr="00F264AA">
              <w:rPr>
                <w:rFonts w:ascii="Times New Roman" w:eastAsia="宋体" w:hAnsi="Times New Roman" w:cs="Times New Roman"/>
                <w:bCs/>
                <w:sz w:val="24"/>
              </w:rPr>
              <w:t>课程目标</w:t>
            </w:r>
            <w:r w:rsidRPr="00F264AA">
              <w:rPr>
                <w:rFonts w:ascii="Times New Roman" w:eastAsia="宋体" w:hAnsi="Times New Roman" w:cs="Times New Roman" w:hint="eastAsia"/>
                <w:bCs/>
                <w:sz w:val="24"/>
              </w:rPr>
              <w:t>1</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2</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3</w:t>
            </w:r>
          </w:p>
        </w:tc>
        <w:tc>
          <w:tcPr>
            <w:tcW w:w="4823" w:type="dxa"/>
            <w:vAlign w:val="center"/>
          </w:tcPr>
          <w:p w14:paraId="595D0A3F" w14:textId="77777777" w:rsidR="00F264AA" w:rsidRPr="00F264AA" w:rsidRDefault="00F264AA" w:rsidP="00F264AA">
            <w:pPr>
              <w:jc w:val="left"/>
              <w:rPr>
                <w:rFonts w:ascii="Times New Roman" w:eastAsia="宋体" w:hAnsi="Times New Roman" w:cs="Times New Roman"/>
                <w:bCs/>
                <w:sz w:val="24"/>
              </w:rPr>
            </w:pPr>
            <w:r w:rsidRPr="00F264AA">
              <w:rPr>
                <w:rFonts w:ascii="Times New Roman" w:eastAsia="宋体" w:hAnsi="Times New Roman" w:cs="Times New Roman" w:hint="eastAsia"/>
                <w:bCs/>
                <w:sz w:val="24"/>
              </w:rPr>
              <w:t>大学生体质健康标准测试</w:t>
            </w:r>
          </w:p>
          <w:p w14:paraId="615EF724" w14:textId="77777777" w:rsidR="00F264AA" w:rsidRPr="00F264AA" w:rsidRDefault="00F264AA" w:rsidP="00F264AA">
            <w:pPr>
              <w:jc w:val="left"/>
              <w:rPr>
                <w:rFonts w:ascii="Times New Roman" w:eastAsia="宋体" w:hAnsi="Times New Roman" w:cs="Times New Roman"/>
                <w:bCs/>
                <w:sz w:val="24"/>
              </w:rPr>
            </w:pPr>
          </w:p>
        </w:tc>
        <w:tc>
          <w:tcPr>
            <w:tcW w:w="2218" w:type="dxa"/>
            <w:vAlign w:val="center"/>
          </w:tcPr>
          <w:p w14:paraId="133BFB45" w14:textId="77777777" w:rsidR="00F264AA" w:rsidRPr="00F264AA" w:rsidRDefault="00F264AA" w:rsidP="00F264AA">
            <w:pPr>
              <w:jc w:val="left"/>
              <w:rPr>
                <w:rFonts w:ascii="Times New Roman" w:eastAsia="宋体" w:hAnsi="Times New Roman" w:cs="Times New Roman"/>
                <w:bCs/>
                <w:sz w:val="24"/>
              </w:rPr>
            </w:pPr>
            <w:r w:rsidRPr="00F264AA">
              <w:rPr>
                <w:rFonts w:ascii="Times New Roman" w:eastAsia="宋体" w:hAnsi="Times New Roman" w:cs="Times New Roman" w:hint="eastAsia"/>
                <w:bCs/>
                <w:sz w:val="24"/>
              </w:rPr>
              <w:t>随堂技术考核</w:t>
            </w:r>
          </w:p>
          <w:p w14:paraId="7F233BB6" w14:textId="77777777" w:rsidR="00F264AA" w:rsidRPr="00F264AA" w:rsidRDefault="00F264AA" w:rsidP="00F264AA">
            <w:pPr>
              <w:jc w:val="left"/>
              <w:rPr>
                <w:rFonts w:ascii="Times New Roman" w:eastAsia="宋体" w:hAnsi="Times New Roman" w:cs="Times New Roman"/>
                <w:bCs/>
                <w:sz w:val="24"/>
              </w:rPr>
            </w:pPr>
          </w:p>
        </w:tc>
      </w:tr>
      <w:tr w:rsidR="00F264AA" w:rsidRPr="00F264AA" w14:paraId="7842A47B" w14:textId="77777777" w:rsidTr="00585BFB">
        <w:trPr>
          <w:trHeight w:val="682"/>
          <w:jc w:val="center"/>
        </w:trPr>
        <w:tc>
          <w:tcPr>
            <w:tcW w:w="2299" w:type="dxa"/>
            <w:vAlign w:val="center"/>
          </w:tcPr>
          <w:p w14:paraId="4DA758EA" w14:textId="77777777" w:rsidR="00F264AA" w:rsidRPr="00F264AA" w:rsidRDefault="00F264AA" w:rsidP="00F264AA">
            <w:pPr>
              <w:spacing w:line="440" w:lineRule="exact"/>
              <w:jc w:val="center"/>
              <w:rPr>
                <w:rFonts w:ascii="Times New Roman" w:eastAsia="宋体" w:hAnsi="Times New Roman" w:cs="Times New Roman"/>
                <w:bCs/>
                <w:sz w:val="24"/>
              </w:rPr>
            </w:pPr>
            <w:r w:rsidRPr="00F264AA">
              <w:rPr>
                <w:rFonts w:ascii="Times New Roman" w:eastAsia="宋体" w:hAnsi="Times New Roman" w:cs="Times New Roman"/>
                <w:bCs/>
                <w:sz w:val="24"/>
              </w:rPr>
              <w:t>课程目标</w:t>
            </w:r>
            <w:r w:rsidRPr="00F264AA">
              <w:rPr>
                <w:rFonts w:ascii="Times New Roman" w:eastAsia="宋体" w:hAnsi="Times New Roman" w:cs="Times New Roman" w:hint="eastAsia"/>
                <w:bCs/>
                <w:sz w:val="24"/>
              </w:rPr>
              <w:t>2</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3</w:t>
            </w:r>
          </w:p>
        </w:tc>
        <w:tc>
          <w:tcPr>
            <w:tcW w:w="4823" w:type="dxa"/>
            <w:vAlign w:val="center"/>
          </w:tcPr>
          <w:p w14:paraId="280AE911" w14:textId="77777777" w:rsidR="00F264AA" w:rsidRPr="00F264AA" w:rsidRDefault="00F264AA" w:rsidP="00F264AA">
            <w:pPr>
              <w:jc w:val="left"/>
              <w:rPr>
                <w:rFonts w:ascii="Times New Roman" w:eastAsia="宋体" w:hAnsi="Times New Roman" w:cs="Times New Roman"/>
                <w:bCs/>
                <w:sz w:val="24"/>
              </w:rPr>
            </w:pPr>
            <w:r w:rsidRPr="00F264AA">
              <w:rPr>
                <w:rFonts w:ascii="Times New Roman" w:eastAsia="宋体" w:hAnsi="Times New Roman" w:cs="Times New Roman" w:hint="eastAsia"/>
                <w:bCs/>
                <w:sz w:val="24"/>
              </w:rPr>
              <w:t>立定跳远</w:t>
            </w:r>
          </w:p>
          <w:p w14:paraId="459C05C5" w14:textId="77777777" w:rsidR="00F264AA" w:rsidRPr="00F264AA" w:rsidRDefault="00F264AA" w:rsidP="00F264AA">
            <w:pPr>
              <w:jc w:val="left"/>
              <w:rPr>
                <w:rFonts w:ascii="Times New Roman" w:eastAsia="宋体" w:hAnsi="Times New Roman" w:cs="Times New Roman"/>
                <w:bCs/>
                <w:sz w:val="24"/>
              </w:rPr>
            </w:pPr>
          </w:p>
        </w:tc>
        <w:tc>
          <w:tcPr>
            <w:tcW w:w="2218" w:type="dxa"/>
            <w:vAlign w:val="center"/>
          </w:tcPr>
          <w:p w14:paraId="0D96332E" w14:textId="77777777" w:rsidR="00F264AA" w:rsidRPr="00F264AA" w:rsidRDefault="00F264AA" w:rsidP="00F264AA">
            <w:pPr>
              <w:jc w:val="left"/>
              <w:rPr>
                <w:rFonts w:ascii="Times New Roman" w:eastAsia="宋体" w:hAnsi="Times New Roman" w:cs="Times New Roman"/>
                <w:bCs/>
                <w:sz w:val="24"/>
              </w:rPr>
            </w:pPr>
            <w:r w:rsidRPr="00F264AA">
              <w:rPr>
                <w:rFonts w:ascii="Times New Roman" w:eastAsia="宋体" w:hAnsi="Times New Roman" w:cs="Times New Roman" w:hint="eastAsia"/>
                <w:bCs/>
                <w:sz w:val="24"/>
              </w:rPr>
              <w:t>随堂技术考核</w:t>
            </w:r>
          </w:p>
          <w:p w14:paraId="563632AB" w14:textId="77777777" w:rsidR="00F264AA" w:rsidRPr="00F264AA" w:rsidRDefault="00F264AA" w:rsidP="00F264AA">
            <w:pPr>
              <w:jc w:val="left"/>
              <w:rPr>
                <w:rFonts w:ascii="Times New Roman" w:eastAsia="宋体" w:hAnsi="Times New Roman" w:cs="Times New Roman"/>
                <w:bCs/>
                <w:sz w:val="24"/>
              </w:rPr>
            </w:pPr>
          </w:p>
        </w:tc>
      </w:tr>
      <w:tr w:rsidR="00F264AA" w:rsidRPr="00F264AA" w14:paraId="45207202" w14:textId="77777777" w:rsidTr="00585BFB">
        <w:trPr>
          <w:trHeight w:val="524"/>
          <w:jc w:val="center"/>
        </w:trPr>
        <w:tc>
          <w:tcPr>
            <w:tcW w:w="2299" w:type="dxa"/>
            <w:vAlign w:val="center"/>
          </w:tcPr>
          <w:p w14:paraId="2FAD0523" w14:textId="77777777" w:rsidR="00F264AA" w:rsidRPr="00F264AA" w:rsidRDefault="00F264AA" w:rsidP="00F264AA">
            <w:pPr>
              <w:spacing w:line="440" w:lineRule="exact"/>
              <w:jc w:val="center"/>
              <w:rPr>
                <w:rFonts w:ascii="Times New Roman" w:eastAsia="宋体" w:hAnsi="Times New Roman" w:cs="Times New Roman"/>
                <w:bCs/>
                <w:sz w:val="24"/>
                <w:szCs w:val="24"/>
              </w:rPr>
            </w:pPr>
            <w:r w:rsidRPr="00F264AA">
              <w:rPr>
                <w:rFonts w:ascii="Times New Roman" w:eastAsia="宋体" w:hAnsi="Times New Roman" w:cs="Times New Roman"/>
                <w:bCs/>
                <w:sz w:val="24"/>
              </w:rPr>
              <w:lastRenderedPageBreak/>
              <w:t>课程目标</w:t>
            </w:r>
            <w:r w:rsidRPr="00F264AA">
              <w:rPr>
                <w:rFonts w:ascii="Times New Roman" w:eastAsia="宋体" w:hAnsi="Times New Roman" w:cs="Times New Roman" w:hint="eastAsia"/>
                <w:bCs/>
                <w:sz w:val="24"/>
              </w:rPr>
              <w:t>2</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3</w:t>
            </w:r>
          </w:p>
        </w:tc>
        <w:tc>
          <w:tcPr>
            <w:tcW w:w="4823" w:type="dxa"/>
            <w:vAlign w:val="center"/>
          </w:tcPr>
          <w:p w14:paraId="1BAACC56" w14:textId="77777777" w:rsidR="00F264AA" w:rsidRPr="00F264AA" w:rsidRDefault="00F264AA" w:rsidP="00F264AA">
            <w:pPr>
              <w:jc w:val="left"/>
              <w:rPr>
                <w:rFonts w:ascii="Times New Roman" w:eastAsia="宋体" w:hAnsi="Times New Roman" w:cs="Times New Roman"/>
                <w:bCs/>
                <w:sz w:val="24"/>
                <w:szCs w:val="24"/>
              </w:rPr>
            </w:pPr>
            <w:r w:rsidRPr="00F264AA">
              <w:rPr>
                <w:rFonts w:ascii="Times New Roman" w:eastAsia="宋体" w:hAnsi="Times New Roman" w:cs="Times New Roman" w:hint="eastAsia"/>
                <w:bCs/>
                <w:sz w:val="24"/>
                <w:szCs w:val="24"/>
              </w:rPr>
              <w:t>拜日式</w:t>
            </w:r>
          </w:p>
        </w:tc>
        <w:tc>
          <w:tcPr>
            <w:tcW w:w="2218" w:type="dxa"/>
            <w:vAlign w:val="center"/>
          </w:tcPr>
          <w:p w14:paraId="026DB0B3" w14:textId="77777777" w:rsidR="00F264AA" w:rsidRPr="00F264AA" w:rsidRDefault="00F264AA" w:rsidP="00F264AA">
            <w:pPr>
              <w:jc w:val="left"/>
              <w:rPr>
                <w:rFonts w:ascii="Times New Roman" w:eastAsia="宋体" w:hAnsi="Times New Roman" w:cs="Times New Roman"/>
                <w:sz w:val="24"/>
              </w:rPr>
            </w:pPr>
            <w:r w:rsidRPr="00F264AA">
              <w:rPr>
                <w:rFonts w:ascii="宋体" w:eastAsia="宋体" w:hAnsi="宋体" w:cs="宋体" w:hint="eastAsia"/>
                <w:snapToGrid w:val="0"/>
                <w:color w:val="000000"/>
                <w:kern w:val="0"/>
                <w:sz w:val="24"/>
                <w:szCs w:val="24"/>
                <w:lang w:bidi="ar"/>
              </w:rPr>
              <w:t>随堂技术考核</w:t>
            </w:r>
          </w:p>
        </w:tc>
      </w:tr>
      <w:tr w:rsidR="00F264AA" w:rsidRPr="00F264AA" w14:paraId="78E1774E" w14:textId="77777777" w:rsidTr="00585BFB">
        <w:trPr>
          <w:jc w:val="center"/>
        </w:trPr>
        <w:tc>
          <w:tcPr>
            <w:tcW w:w="2299" w:type="dxa"/>
            <w:vAlign w:val="center"/>
          </w:tcPr>
          <w:p w14:paraId="08C28C4D" w14:textId="77777777" w:rsidR="00F264AA" w:rsidRPr="00F264AA" w:rsidRDefault="00F264AA" w:rsidP="00F264AA">
            <w:pPr>
              <w:spacing w:line="440" w:lineRule="exact"/>
              <w:jc w:val="center"/>
              <w:rPr>
                <w:rFonts w:ascii="Times New Roman" w:eastAsia="宋体" w:hAnsi="Times New Roman" w:cs="Times New Roman"/>
                <w:bCs/>
                <w:sz w:val="24"/>
              </w:rPr>
            </w:pPr>
            <w:r w:rsidRPr="00F264AA">
              <w:rPr>
                <w:rFonts w:ascii="Times New Roman" w:eastAsia="宋体" w:hAnsi="Times New Roman" w:cs="Times New Roman"/>
                <w:bCs/>
                <w:sz w:val="24"/>
              </w:rPr>
              <w:t>课程目标</w:t>
            </w:r>
            <w:r w:rsidRPr="00F264AA">
              <w:rPr>
                <w:rFonts w:ascii="Times New Roman" w:eastAsia="宋体" w:hAnsi="Times New Roman" w:cs="Times New Roman" w:hint="eastAsia"/>
                <w:bCs/>
                <w:sz w:val="24"/>
              </w:rPr>
              <w:t>2</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3</w:t>
            </w:r>
          </w:p>
        </w:tc>
        <w:tc>
          <w:tcPr>
            <w:tcW w:w="4823" w:type="dxa"/>
            <w:vAlign w:val="center"/>
          </w:tcPr>
          <w:p w14:paraId="2A8D1AB9" w14:textId="77777777" w:rsidR="00F264AA" w:rsidRPr="00F264AA" w:rsidRDefault="00F264AA" w:rsidP="00F264AA">
            <w:pPr>
              <w:jc w:val="left"/>
              <w:rPr>
                <w:rFonts w:ascii="Times New Roman" w:eastAsia="宋体" w:hAnsi="Times New Roman" w:cs="Times New Roman"/>
                <w:bCs/>
                <w:sz w:val="24"/>
                <w:szCs w:val="24"/>
              </w:rPr>
            </w:pPr>
            <w:r w:rsidRPr="00F264AA">
              <w:rPr>
                <w:rFonts w:ascii="Times New Roman" w:eastAsia="宋体" w:hAnsi="Times New Roman" w:cs="Times New Roman" w:hint="eastAsia"/>
                <w:bCs/>
                <w:sz w:val="24"/>
                <w:szCs w:val="24"/>
              </w:rPr>
              <w:t>一</w:t>
            </w:r>
            <w:r w:rsidRPr="00F264AA">
              <w:rPr>
                <w:rFonts w:ascii="Times New Roman" w:eastAsia="宋体" w:hAnsi="Times New Roman" w:cs="Times New Roman" w:hint="eastAsia"/>
                <w:bCs/>
                <w:sz w:val="24"/>
                <w:szCs w:val="24"/>
              </w:rPr>
              <w:t>--</w:t>
            </w:r>
            <w:r w:rsidRPr="00F264AA">
              <w:rPr>
                <w:rFonts w:ascii="Times New Roman" w:eastAsia="宋体" w:hAnsi="Times New Roman" w:cs="Times New Roman" w:hint="eastAsia"/>
                <w:bCs/>
                <w:sz w:val="24"/>
                <w:szCs w:val="24"/>
              </w:rPr>
              <w:t>三级基础体式串联</w:t>
            </w:r>
          </w:p>
        </w:tc>
        <w:tc>
          <w:tcPr>
            <w:tcW w:w="2218" w:type="dxa"/>
            <w:vAlign w:val="center"/>
          </w:tcPr>
          <w:p w14:paraId="02470041" w14:textId="77777777" w:rsidR="00F264AA" w:rsidRPr="00F264AA" w:rsidRDefault="00F264AA" w:rsidP="00F264AA">
            <w:pPr>
              <w:jc w:val="left"/>
              <w:rPr>
                <w:rFonts w:ascii="宋体" w:eastAsia="宋体" w:hAnsi="宋体" w:cs="宋体"/>
                <w:snapToGrid w:val="0"/>
                <w:color w:val="000000"/>
                <w:kern w:val="0"/>
                <w:sz w:val="24"/>
                <w:szCs w:val="24"/>
                <w:lang w:bidi="ar"/>
              </w:rPr>
            </w:pPr>
            <w:r w:rsidRPr="00F264AA">
              <w:rPr>
                <w:rFonts w:ascii="宋体" w:eastAsia="宋体" w:hAnsi="宋体" w:cs="宋体" w:hint="eastAsia"/>
                <w:snapToGrid w:val="0"/>
                <w:color w:val="000000"/>
                <w:kern w:val="0"/>
                <w:sz w:val="24"/>
                <w:szCs w:val="24"/>
                <w:lang w:bidi="ar"/>
              </w:rPr>
              <w:t>随堂技术考核</w:t>
            </w:r>
          </w:p>
        </w:tc>
      </w:tr>
      <w:tr w:rsidR="00F264AA" w:rsidRPr="00F264AA" w14:paraId="3FDB9368" w14:textId="77777777" w:rsidTr="00585BFB">
        <w:trPr>
          <w:jc w:val="center"/>
        </w:trPr>
        <w:tc>
          <w:tcPr>
            <w:tcW w:w="2299" w:type="dxa"/>
            <w:vAlign w:val="center"/>
          </w:tcPr>
          <w:p w14:paraId="7CAAE64B" w14:textId="77777777" w:rsidR="00F264AA" w:rsidRPr="00F264AA" w:rsidRDefault="00F264AA" w:rsidP="00F264AA">
            <w:pPr>
              <w:spacing w:line="440" w:lineRule="exact"/>
              <w:jc w:val="center"/>
              <w:rPr>
                <w:rFonts w:ascii="Times New Roman" w:eastAsia="宋体" w:hAnsi="Times New Roman" w:cs="Times New Roman"/>
                <w:bCs/>
                <w:sz w:val="24"/>
              </w:rPr>
            </w:pPr>
            <w:r w:rsidRPr="00F264AA">
              <w:rPr>
                <w:rFonts w:ascii="Times New Roman" w:eastAsia="宋体" w:hAnsi="Times New Roman" w:cs="Times New Roman"/>
                <w:bCs/>
                <w:sz w:val="24"/>
              </w:rPr>
              <w:t>课程目标</w:t>
            </w:r>
            <w:r w:rsidRPr="00F264AA">
              <w:rPr>
                <w:rFonts w:ascii="Times New Roman" w:eastAsia="宋体" w:hAnsi="Times New Roman" w:cs="Times New Roman" w:hint="eastAsia"/>
                <w:bCs/>
                <w:sz w:val="24"/>
              </w:rPr>
              <w:t>2</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3</w:t>
            </w:r>
          </w:p>
        </w:tc>
        <w:tc>
          <w:tcPr>
            <w:tcW w:w="4823" w:type="dxa"/>
            <w:vAlign w:val="center"/>
          </w:tcPr>
          <w:p w14:paraId="4351BEDC" w14:textId="77777777" w:rsidR="00F264AA" w:rsidRPr="00F264AA" w:rsidRDefault="00F264AA" w:rsidP="00F264AA">
            <w:pPr>
              <w:jc w:val="left"/>
              <w:rPr>
                <w:rFonts w:ascii="Times New Roman" w:eastAsia="宋体" w:hAnsi="Times New Roman" w:cs="Times New Roman"/>
                <w:bCs/>
                <w:sz w:val="24"/>
                <w:szCs w:val="24"/>
              </w:rPr>
            </w:pPr>
            <w:r w:rsidRPr="00F264AA">
              <w:rPr>
                <w:rFonts w:ascii="Times New Roman" w:eastAsia="宋体" w:hAnsi="Times New Roman" w:cs="Times New Roman" w:hint="eastAsia"/>
                <w:bCs/>
                <w:sz w:val="24"/>
                <w:szCs w:val="24"/>
              </w:rPr>
              <w:t>自选体式串联</w:t>
            </w:r>
          </w:p>
        </w:tc>
        <w:tc>
          <w:tcPr>
            <w:tcW w:w="2218" w:type="dxa"/>
            <w:vAlign w:val="center"/>
          </w:tcPr>
          <w:p w14:paraId="3213E241" w14:textId="77777777" w:rsidR="00F264AA" w:rsidRPr="00F264AA" w:rsidRDefault="00F264AA" w:rsidP="00F264AA">
            <w:pPr>
              <w:jc w:val="left"/>
              <w:rPr>
                <w:rFonts w:ascii="宋体" w:eastAsia="宋体" w:hAnsi="宋体" w:cs="宋体"/>
                <w:snapToGrid w:val="0"/>
                <w:color w:val="000000"/>
                <w:kern w:val="0"/>
                <w:sz w:val="24"/>
                <w:szCs w:val="24"/>
                <w:lang w:bidi="ar"/>
              </w:rPr>
            </w:pPr>
            <w:r w:rsidRPr="00F264AA">
              <w:rPr>
                <w:rFonts w:ascii="宋体" w:eastAsia="宋体" w:hAnsi="宋体" w:cs="宋体" w:hint="eastAsia"/>
                <w:snapToGrid w:val="0"/>
                <w:color w:val="000000"/>
                <w:kern w:val="0"/>
                <w:sz w:val="24"/>
                <w:szCs w:val="24"/>
                <w:lang w:bidi="ar"/>
              </w:rPr>
              <w:t>随堂技术考核</w:t>
            </w:r>
          </w:p>
        </w:tc>
      </w:tr>
    </w:tbl>
    <w:p w14:paraId="65B2D4AC" w14:textId="77777777" w:rsidR="00F264AA" w:rsidRPr="00F264AA" w:rsidRDefault="00F264AA" w:rsidP="00F264AA">
      <w:pPr>
        <w:spacing w:beforeLines="50" w:before="156" w:afterLines="50" w:after="156" w:line="440" w:lineRule="exact"/>
        <w:rPr>
          <w:rFonts w:ascii="Times New Roman" w:eastAsia="黑体" w:hAnsi="Times New Roman" w:cs="Times New Roman"/>
          <w:sz w:val="28"/>
          <w:szCs w:val="28"/>
        </w:rPr>
      </w:pPr>
    </w:p>
    <w:p w14:paraId="1895A6CC" w14:textId="77777777" w:rsidR="00F264AA" w:rsidRPr="00F264AA" w:rsidRDefault="00F264AA" w:rsidP="00F264AA">
      <w:pPr>
        <w:spacing w:beforeLines="50" w:before="156" w:afterLines="50" w:after="156" w:line="440" w:lineRule="exact"/>
        <w:rPr>
          <w:rFonts w:ascii="Times New Roman" w:eastAsia="黑体" w:hAnsi="Times New Roman" w:cs="Times New Roman"/>
          <w:sz w:val="28"/>
          <w:szCs w:val="28"/>
        </w:rPr>
      </w:pPr>
      <w:r w:rsidRPr="00F264AA">
        <w:rPr>
          <w:rFonts w:ascii="Times New Roman" w:eastAsia="黑体" w:hAnsi="Times New Roman" w:cs="Times New Roman"/>
          <w:sz w:val="28"/>
          <w:szCs w:val="28"/>
        </w:rPr>
        <w:t>（二）课程考核方式</w:t>
      </w:r>
    </w:p>
    <w:p w14:paraId="402CB18F" w14:textId="77777777" w:rsidR="00F264AA" w:rsidRPr="00F264AA" w:rsidRDefault="00F264AA" w:rsidP="00F264AA">
      <w:pPr>
        <w:spacing w:line="440" w:lineRule="exact"/>
        <w:ind w:firstLineChars="200" w:firstLine="480"/>
        <w:rPr>
          <w:rFonts w:ascii="宋体" w:eastAsia="宋体" w:hAnsi="宋体" w:cs="宋体"/>
          <w:snapToGrid w:val="0"/>
          <w:color w:val="000000"/>
          <w:kern w:val="0"/>
          <w:sz w:val="24"/>
          <w:szCs w:val="24"/>
          <w:lang w:bidi="ar"/>
        </w:rPr>
      </w:pPr>
      <w:r w:rsidRPr="00F264AA">
        <w:rPr>
          <w:rFonts w:ascii="宋体" w:eastAsia="宋体" w:hAnsi="宋体" w:cs="宋体" w:hint="eastAsia"/>
          <w:snapToGrid w:val="0"/>
          <w:color w:val="000000"/>
          <w:kern w:val="0"/>
          <w:sz w:val="24"/>
          <w:szCs w:val="24"/>
          <w:lang w:bidi="ar"/>
        </w:rPr>
        <w:t>课程考核方式分为每学期平时考核、期中考核和期末考核。平时考核方式包括课堂表现、平时作业、出勤率等，平时考核占总分值的10%；期中考核和期末考核为技术考核通过考核检验瑜伽技术教学效果和学生掌握情况，让学生了解选项课内容和科学体育锻炼方式方法。数量及技术评定分值各为100分，期中考核占总分值的20%，期末考核占总分值的70%，总分值为100分。考试得分按照每项考试具体要求分为A、B、C、D、E五档，A档为优秀，E档为不及格。</w:t>
      </w:r>
    </w:p>
    <w:p w14:paraId="0DA47F70" w14:textId="77777777" w:rsidR="00F264AA" w:rsidRPr="00F264AA" w:rsidRDefault="00F264AA" w:rsidP="00F264AA">
      <w:pPr>
        <w:widowControl/>
        <w:jc w:val="left"/>
        <w:rPr>
          <w:rFonts w:ascii="黑体" w:eastAsia="黑体" w:hAnsi="宋体" w:cs="黑体"/>
          <w:snapToGrid w:val="0"/>
          <w:color w:val="000000"/>
          <w:kern w:val="0"/>
          <w:sz w:val="28"/>
          <w:szCs w:val="28"/>
          <w:lang w:bidi="ar"/>
        </w:rPr>
      </w:pPr>
    </w:p>
    <w:p w14:paraId="7AB99FE9" w14:textId="77777777" w:rsidR="00F264AA" w:rsidRPr="00F264AA" w:rsidRDefault="00F264AA" w:rsidP="00F264AA">
      <w:pPr>
        <w:widowControl/>
        <w:jc w:val="left"/>
        <w:rPr>
          <w:rFonts w:ascii="Calibri" w:eastAsia="宋体" w:hAnsi="Calibri" w:cs="Times New Roman"/>
        </w:rPr>
      </w:pPr>
      <w:r w:rsidRPr="00F264AA">
        <w:rPr>
          <w:rFonts w:ascii="黑体" w:eastAsia="黑体" w:hAnsi="宋体" w:cs="黑体"/>
          <w:snapToGrid w:val="0"/>
          <w:color w:val="000000"/>
          <w:kern w:val="0"/>
          <w:sz w:val="28"/>
          <w:szCs w:val="28"/>
          <w:lang w:bidi="ar"/>
        </w:rPr>
        <w:t xml:space="preserve">（三）课程目标达成评价方式及考核比例 </w:t>
      </w:r>
    </w:p>
    <w:p w14:paraId="3E389EA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瑜伽课程1、2、3、4每学期考核方式及成绩比例为：课堂表现20%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课期末考试5</w:t>
      </w:r>
      <w:r w:rsidRPr="00F264AA">
        <w:rPr>
          <w:rFonts w:ascii="宋体" w:eastAsia="宋体" w:hAnsi="宋体" w:cs="Times New Roman"/>
          <w:sz w:val="24"/>
        </w:rPr>
        <w:t>0</w:t>
      </w:r>
      <w:r w:rsidRPr="00F264AA">
        <w:rPr>
          <w:rFonts w:ascii="宋体" w:eastAsia="宋体" w:hAnsi="宋体" w:cs="Times New Roman" w:hint="eastAsia"/>
          <w:sz w:val="24"/>
        </w:rPr>
        <w:t>%；本课程共有四个课程目标，考核方式及成绩比例分别为：</w:t>
      </w:r>
    </w:p>
    <w:p w14:paraId="1D2AA9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08BF497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D718FA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78A1C3F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366F42C6" w14:textId="77777777" w:rsidTr="00585BFB">
        <w:trPr>
          <w:trHeight w:val="540"/>
          <w:jc w:val="center"/>
        </w:trPr>
        <w:tc>
          <w:tcPr>
            <w:tcW w:w="1422" w:type="dxa"/>
            <w:vMerge w:val="restart"/>
            <w:vAlign w:val="center"/>
          </w:tcPr>
          <w:p w14:paraId="70E734E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70E4F32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1A5127C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4A489D31" w14:textId="77777777" w:rsidTr="00585BFB">
        <w:trPr>
          <w:trHeight w:val="578"/>
          <w:jc w:val="center"/>
        </w:trPr>
        <w:tc>
          <w:tcPr>
            <w:tcW w:w="1422" w:type="dxa"/>
            <w:vMerge/>
            <w:vAlign w:val="center"/>
          </w:tcPr>
          <w:p w14:paraId="65618516" w14:textId="77777777" w:rsidR="00F264AA" w:rsidRPr="00F264AA" w:rsidRDefault="00F264AA" w:rsidP="00F264AA">
            <w:pPr>
              <w:spacing w:line="440" w:lineRule="exact"/>
              <w:jc w:val="center"/>
              <w:rPr>
                <w:rFonts w:ascii="宋体" w:eastAsia="宋体" w:hAnsi="宋体" w:cs="Times New Roman"/>
                <w:b/>
                <w:sz w:val="24"/>
              </w:rPr>
            </w:pPr>
          </w:p>
        </w:tc>
        <w:tc>
          <w:tcPr>
            <w:tcW w:w="1452" w:type="dxa"/>
            <w:vAlign w:val="center"/>
          </w:tcPr>
          <w:p w14:paraId="693B910E"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2D38ADC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726FE0D7"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49119CB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43B678E4" w14:textId="77777777" w:rsidR="00F264AA" w:rsidRPr="00F264AA" w:rsidRDefault="00F264AA" w:rsidP="00F264AA">
            <w:pPr>
              <w:spacing w:line="440" w:lineRule="exact"/>
              <w:jc w:val="center"/>
              <w:rPr>
                <w:rFonts w:ascii="宋体" w:eastAsia="宋体" w:hAnsi="宋体" w:cs="Times New Roman"/>
                <w:b/>
                <w:sz w:val="24"/>
              </w:rPr>
            </w:pPr>
          </w:p>
        </w:tc>
      </w:tr>
      <w:tr w:rsidR="00F264AA" w:rsidRPr="00F264AA" w14:paraId="5E9C8354" w14:textId="77777777" w:rsidTr="00585BFB">
        <w:trPr>
          <w:jc w:val="center"/>
        </w:trPr>
        <w:tc>
          <w:tcPr>
            <w:tcW w:w="1422" w:type="dxa"/>
            <w:vAlign w:val="center"/>
          </w:tcPr>
          <w:p w14:paraId="5EC33CE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0303B36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4005145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DEAE6E4"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57A87EA9"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760FFE52"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0307B78D" w14:textId="77777777" w:rsidTr="00585BFB">
        <w:trPr>
          <w:jc w:val="center"/>
        </w:trPr>
        <w:tc>
          <w:tcPr>
            <w:tcW w:w="1422" w:type="dxa"/>
            <w:vAlign w:val="center"/>
          </w:tcPr>
          <w:p w14:paraId="35670AF4"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4D1BF986"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45405D1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13F821C"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0C6F4EB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252B23C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33E139B9" w14:textId="77777777" w:rsidTr="00585BFB">
        <w:trPr>
          <w:jc w:val="center"/>
        </w:trPr>
        <w:tc>
          <w:tcPr>
            <w:tcW w:w="1422" w:type="dxa"/>
            <w:vAlign w:val="center"/>
          </w:tcPr>
          <w:p w14:paraId="5A19492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171942F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F2A61E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7FBD8C0"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73B7302A"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55BFA31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4000D730" w14:textId="77777777" w:rsidTr="00585BFB">
        <w:trPr>
          <w:jc w:val="center"/>
        </w:trPr>
        <w:tc>
          <w:tcPr>
            <w:tcW w:w="1422" w:type="dxa"/>
            <w:vAlign w:val="center"/>
          </w:tcPr>
          <w:p w14:paraId="62702BC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044D16CB"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1C70098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1129E765"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0F9ECA6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59C6F062"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7B4C226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五、成绩评定</w:t>
      </w:r>
    </w:p>
    <w:p w14:paraId="32CFCA3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688C837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总成绩=平时成绩×20%+期中成绩×30%+期末成绩×50%</w:t>
      </w:r>
    </w:p>
    <w:p w14:paraId="719BE82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05273443"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4C0C921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94CFB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14:paraId="396309EF"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2780E21A" w14:textId="77777777" w:rsidR="00F264AA" w:rsidRPr="00F264AA" w:rsidRDefault="00F264AA" w:rsidP="00F264AA">
      <w:pPr>
        <w:spacing w:line="440" w:lineRule="exact"/>
        <w:ind w:firstLineChars="200" w:firstLine="480"/>
        <w:rPr>
          <w:rFonts w:ascii="宋体" w:eastAsia="宋体" w:hAnsi="宋体" w:cs="Times New Roman"/>
          <w:sz w:val="24"/>
        </w:rPr>
      </w:pPr>
    </w:p>
    <w:p w14:paraId="166ED5D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350E5D2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3180539"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4B8D18B3"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7EF95F5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3FCACAE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61D681A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7D38513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749150C5" w14:textId="77777777" w:rsidR="00F264AA" w:rsidRPr="00F264AA" w:rsidRDefault="00F264AA" w:rsidP="005D2072">
      <w:pPr>
        <w:numPr>
          <w:ilvl w:val="0"/>
          <w:numId w:val="160"/>
        </w:num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5AADB252" w14:textId="77777777" w:rsidTr="00585BFB">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5D49E0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8BEAA1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58FF56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EC5F0A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大一女生</w:t>
            </w:r>
          </w:p>
        </w:tc>
      </w:tr>
      <w:tr w:rsidR="00F264AA" w:rsidRPr="00F264AA" w14:paraId="60E10FD4" w14:textId="77777777" w:rsidTr="00585BFB">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49EDF7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DEF8C6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19E94F44"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6929814" w14:textId="77777777" w:rsidR="00F264AA" w:rsidRPr="00F264AA" w:rsidRDefault="00F264AA" w:rsidP="00F264AA">
            <w:pPr>
              <w:jc w:val="center"/>
              <w:rPr>
                <w:rFonts w:ascii="宋体" w:eastAsia="宋体" w:hAnsi="宋体" w:cs="宋体"/>
                <w:b/>
                <w:sz w:val="24"/>
              </w:rPr>
            </w:pPr>
          </w:p>
        </w:tc>
      </w:tr>
      <w:tr w:rsidR="00F264AA" w:rsidRPr="00F264AA" w14:paraId="02D82D98"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5292CA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07A3E1E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51F55A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0E26D57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5540033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A59E14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5236DE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B3D22D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536E9B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60065408"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3C9251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6A176D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59F85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59A003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005E4FE5"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DD296E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2F3767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11420E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4C3DF7F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538C53E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D2BA82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EDEE79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866702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CE9772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0624E600"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97C9F9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D040ED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2FB95E6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7566DC7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3D75CE59"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9851F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8D1A8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0640079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6170BFA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2D9A09C6"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B7A144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67FF5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41BBA50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56B6605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38CAFB6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75BE8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51C2E5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2529C66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4EAC086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0F4B1D6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E1ABFA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3368C4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1EB1801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A8C314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5BB5297D"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FB2C8A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8C7EA1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86D064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1997481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3B66B91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0594C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294D2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2881366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001186A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39907B42"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ED6E34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4DA3B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318C3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67FEEB2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5B75BF1F"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6D56B0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47762B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23125CB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127CDEA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74447D51"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F31F30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A4573E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57BC09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797C3E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37D4271D" w14:textId="77777777" w:rsidTr="00585BFB">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2886FE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73ADFB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8A4682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163CDC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4F011CB3"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0ED455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989471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277F65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7F327D6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118E7627" w14:textId="77777777" w:rsidTr="00585BFB">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8B6E1D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B037EC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70245C3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3DF2400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bl>
    <w:p w14:paraId="21577F73" w14:textId="77777777" w:rsidR="00F264AA" w:rsidRPr="00F264AA" w:rsidRDefault="00F264AA" w:rsidP="00F264AA">
      <w:pPr>
        <w:rPr>
          <w:rFonts w:ascii="Calibri" w:eastAsia="宋体" w:hAnsi="Calibri" w:cs="Times New Roman"/>
          <w:bCs/>
          <w:lang w:val="zh-CN"/>
        </w:rPr>
      </w:pPr>
    </w:p>
    <w:p w14:paraId="34C12AFB" w14:textId="77777777" w:rsidR="00F264AA" w:rsidRPr="00F264AA" w:rsidRDefault="00F264AA" w:rsidP="00F264AA">
      <w:pPr>
        <w:rPr>
          <w:rFonts w:ascii="Calibri" w:eastAsia="宋体" w:hAnsi="Calibri" w:cs="Times New Roman"/>
          <w:bCs/>
          <w:lang w:val="zh-CN"/>
        </w:rPr>
      </w:pPr>
    </w:p>
    <w:p w14:paraId="719AAE9B" w14:textId="77777777" w:rsidR="00F264AA" w:rsidRPr="00F264AA" w:rsidRDefault="00F264AA" w:rsidP="00F264AA">
      <w:pPr>
        <w:rPr>
          <w:rFonts w:ascii="Calibri" w:eastAsia="宋体" w:hAnsi="Calibri" w:cs="Times New Roman"/>
          <w:bCs/>
          <w:lang w:val="zh-CN"/>
        </w:rPr>
      </w:pPr>
    </w:p>
    <w:p w14:paraId="56295ED4" w14:textId="77777777" w:rsidR="00F264AA" w:rsidRPr="00F264AA" w:rsidRDefault="00F264AA" w:rsidP="00F264AA">
      <w:pPr>
        <w:spacing w:beforeLines="50" w:before="156" w:afterLines="50" w:after="156" w:line="440" w:lineRule="exact"/>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期末</w:t>
      </w:r>
      <w:r w:rsidRPr="00F264AA">
        <w:rPr>
          <w:rFonts w:ascii="Times New Roman" w:eastAsia="黑体" w:hAnsi="Times New Roman" w:cs="Times New Roman" w:hint="eastAsia"/>
          <w:sz w:val="28"/>
          <w:szCs w:val="28"/>
        </w:rPr>
        <w:t>考试</w:t>
      </w:r>
    </w:p>
    <w:p w14:paraId="0C27C1DC" w14:textId="77777777" w:rsidR="00F264AA" w:rsidRPr="00F264AA" w:rsidRDefault="00F264AA" w:rsidP="00F264AA">
      <w:pPr>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Times New Roman" w:eastAsia="宋体" w:hAnsi="Times New Roman" w:cs="Times New Roman"/>
          <w:sz w:val="24"/>
        </w:rPr>
        <w:t>考察学生对于瑜伽基本技术的掌握情况</w:t>
      </w:r>
      <w:r w:rsidRPr="00F264AA">
        <w:rPr>
          <w:rFonts w:ascii="Times New Roman" w:eastAsia="宋体" w:hAnsi="Times New Roman" w:cs="Times New Roman" w:hint="eastAsia"/>
          <w:sz w:val="24"/>
        </w:rPr>
        <w:t>，</w:t>
      </w:r>
      <w:r w:rsidRPr="00F264AA">
        <w:rPr>
          <w:rFonts w:ascii="宋体" w:eastAsia="宋体" w:hAnsi="Calibri" w:cs="Times New Roman" w:hint="eastAsia"/>
          <w:bCs/>
          <w:kern w:val="0"/>
          <w:sz w:val="24"/>
        </w:rPr>
        <w:t>让学生了解选项课内容和科学体育锻炼方式方法。</w:t>
      </w:r>
    </w:p>
    <w:p w14:paraId="6C44DC67" w14:textId="77777777" w:rsidR="00F264AA" w:rsidRPr="00F264AA" w:rsidRDefault="00F264AA" w:rsidP="00F264AA">
      <w:pPr>
        <w:adjustRightInd w:val="0"/>
        <w:snapToGrid w:val="0"/>
        <w:spacing w:line="500" w:lineRule="exact"/>
        <w:ind w:firstLineChars="200" w:firstLine="482"/>
        <w:rPr>
          <w:rFonts w:ascii="宋体" w:eastAsia="宋体" w:hAnsi="宋体" w:cs="宋体"/>
          <w:bCs/>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规定动作、体式串联</w:t>
      </w:r>
    </w:p>
    <w:p w14:paraId="28C84033" w14:textId="77777777" w:rsidR="00F264AA" w:rsidRPr="00F264AA" w:rsidRDefault="00F264AA" w:rsidP="00F264AA">
      <w:pPr>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学生自编套路表演，可自选音乐，也可用原音乐，时间为２分钟。主要以</w:t>
      </w:r>
      <w:r w:rsidRPr="00F264AA">
        <w:rPr>
          <w:rFonts w:ascii="Times New Roman" w:eastAsia="宋体" w:hAnsi="Times New Roman" w:cs="Times New Roman"/>
          <w:sz w:val="24"/>
        </w:rPr>
        <w:t>动作技术</w:t>
      </w:r>
      <w:r w:rsidRPr="00F264AA">
        <w:rPr>
          <w:rFonts w:ascii="Times New Roman" w:eastAsia="宋体" w:hAnsi="Times New Roman" w:cs="Times New Roman" w:hint="eastAsia"/>
          <w:sz w:val="24"/>
        </w:rPr>
        <w:t>完成情况、</w:t>
      </w:r>
      <w:r w:rsidRPr="00F264AA">
        <w:rPr>
          <w:rFonts w:ascii="Times New Roman" w:eastAsia="宋体" w:hAnsi="Times New Roman" w:cs="Times New Roman"/>
          <w:sz w:val="24"/>
        </w:rPr>
        <w:t>连贯程度、</w:t>
      </w:r>
      <w:r w:rsidRPr="00F264AA">
        <w:rPr>
          <w:rFonts w:ascii="Times New Roman" w:eastAsia="宋体" w:hAnsi="Times New Roman" w:cs="Times New Roman" w:hint="eastAsia"/>
          <w:sz w:val="24"/>
        </w:rPr>
        <w:t>身体控制、</w:t>
      </w:r>
      <w:r w:rsidRPr="00F264AA">
        <w:rPr>
          <w:rFonts w:ascii="Times New Roman" w:eastAsia="宋体" w:hAnsi="Times New Roman" w:cs="Times New Roman"/>
          <w:sz w:val="24"/>
        </w:rPr>
        <w:t>动作优美度</w:t>
      </w:r>
      <w:r w:rsidRPr="00F264AA">
        <w:rPr>
          <w:rFonts w:ascii="宋体" w:eastAsia="宋体" w:hAnsi="宋体" w:cs="宋体" w:hint="eastAsia"/>
          <w:sz w:val="24"/>
        </w:rPr>
        <w:t>等方面评分。</w:t>
      </w:r>
    </w:p>
    <w:p w14:paraId="2553A3D8"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14C15B9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技术动作评分标准：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708D0942" w14:textId="77777777" w:rsidTr="00585BFB">
        <w:tc>
          <w:tcPr>
            <w:tcW w:w="1008" w:type="dxa"/>
            <w:tcBorders>
              <w:top w:val="single" w:sz="4" w:space="0" w:color="auto"/>
              <w:left w:val="single" w:sz="4" w:space="0" w:color="auto"/>
              <w:bottom w:val="single" w:sz="4" w:space="0" w:color="auto"/>
              <w:right w:val="single" w:sz="4" w:space="0" w:color="auto"/>
            </w:tcBorders>
          </w:tcPr>
          <w:p w14:paraId="58E3FD6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3D7C7BA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6BA0BAD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102BB52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77D148B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32E0AE5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2A74D1E9" w14:textId="77777777" w:rsidTr="00585BFB">
        <w:tc>
          <w:tcPr>
            <w:tcW w:w="1008" w:type="dxa"/>
            <w:tcBorders>
              <w:top w:val="single" w:sz="4" w:space="0" w:color="auto"/>
              <w:left w:val="single" w:sz="4" w:space="0" w:color="auto"/>
              <w:bottom w:val="single" w:sz="4" w:space="0" w:color="auto"/>
              <w:right w:val="single" w:sz="4" w:space="0" w:color="auto"/>
            </w:tcBorders>
          </w:tcPr>
          <w:p w14:paraId="6DA91805"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0B0B592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4D67DED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24DCEEB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4ABED20C"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158D01F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5D90E78C"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1B0FD402"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w:t>
            </w:r>
            <w:r w:rsidRPr="00F264AA">
              <w:rPr>
                <w:rFonts w:ascii="Times New Roman" w:eastAsia="宋体" w:hAnsi="Times New Roman" w:cs="Times New Roman" w:hint="eastAsia"/>
                <w:sz w:val="24"/>
              </w:rPr>
              <w:lastRenderedPageBreak/>
              <w:t>音乐不契合。</w:t>
            </w:r>
          </w:p>
        </w:tc>
        <w:tc>
          <w:tcPr>
            <w:tcW w:w="1425" w:type="dxa"/>
            <w:tcBorders>
              <w:top w:val="single" w:sz="4" w:space="0" w:color="auto"/>
              <w:left w:val="single" w:sz="4" w:space="0" w:color="auto"/>
              <w:bottom w:val="single" w:sz="4" w:space="0" w:color="auto"/>
              <w:right w:val="single" w:sz="4" w:space="0" w:color="auto"/>
            </w:tcBorders>
          </w:tcPr>
          <w:p w14:paraId="494504A7"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体式展示有表现力；节奏混乱；体式脱节，姿势舒展；自编套路中体式与音乐契</w:t>
            </w:r>
            <w:r w:rsidRPr="00F264AA">
              <w:rPr>
                <w:rFonts w:ascii="Times New Roman" w:eastAsia="宋体" w:hAnsi="Times New Roman" w:cs="Times New Roman" w:hint="eastAsia"/>
                <w:sz w:val="24"/>
              </w:rPr>
              <w:lastRenderedPageBreak/>
              <w:t>合。</w:t>
            </w:r>
          </w:p>
        </w:tc>
        <w:tc>
          <w:tcPr>
            <w:tcW w:w="1369" w:type="dxa"/>
            <w:tcBorders>
              <w:top w:val="single" w:sz="4" w:space="0" w:color="auto"/>
              <w:left w:val="single" w:sz="4" w:space="0" w:color="auto"/>
              <w:bottom w:val="single" w:sz="4" w:space="0" w:color="auto"/>
              <w:right w:val="single" w:sz="4" w:space="0" w:color="auto"/>
            </w:tcBorders>
          </w:tcPr>
          <w:p w14:paraId="77D04FC9"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体式展示有表现力、感染力；节奏较分明；体式较流畅，姿势舒展；自编套</w:t>
            </w:r>
            <w:r w:rsidRPr="00F264AA">
              <w:rPr>
                <w:rFonts w:ascii="Times New Roman" w:eastAsia="宋体" w:hAnsi="Times New Roman" w:cs="Times New Roman" w:hint="eastAsia"/>
                <w:sz w:val="24"/>
              </w:rPr>
              <w:lastRenderedPageBreak/>
              <w:t>路中体式与音乐契合。</w:t>
            </w:r>
          </w:p>
        </w:tc>
        <w:tc>
          <w:tcPr>
            <w:tcW w:w="1312" w:type="dxa"/>
            <w:tcBorders>
              <w:top w:val="single" w:sz="4" w:space="0" w:color="auto"/>
              <w:left w:val="single" w:sz="4" w:space="0" w:color="auto"/>
              <w:bottom w:val="single" w:sz="4" w:space="0" w:color="auto"/>
              <w:right w:val="single" w:sz="4" w:space="0" w:color="auto"/>
            </w:tcBorders>
          </w:tcPr>
          <w:p w14:paraId="0D91B90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体式展示富有表现力、感染力；节奏分明；体式连贯流畅，姿势优雅舒</w:t>
            </w:r>
            <w:r w:rsidRPr="00F264AA">
              <w:rPr>
                <w:rFonts w:ascii="Times New Roman" w:eastAsia="宋体" w:hAnsi="Times New Roman" w:cs="Times New Roman" w:hint="eastAsia"/>
                <w:sz w:val="24"/>
              </w:rPr>
              <w:lastRenderedPageBreak/>
              <w:t>展；自编套路中体式与音乐契合。</w:t>
            </w:r>
          </w:p>
        </w:tc>
      </w:tr>
    </w:tbl>
    <w:p w14:paraId="5EA5953C"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lastRenderedPageBreak/>
        <w:t>第二学期</w:t>
      </w:r>
    </w:p>
    <w:p w14:paraId="115B047A"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6BC78273" w14:textId="77777777" w:rsidR="00F264AA" w:rsidRPr="00F264AA" w:rsidRDefault="00F264AA" w:rsidP="00F264AA">
      <w:pPr>
        <w:adjustRightInd w:val="0"/>
        <w:snapToGrid w:val="0"/>
        <w:spacing w:line="500" w:lineRule="exact"/>
        <w:ind w:leftChars="114" w:left="239"/>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通过考核检验瑜伽技术教学效果和学生掌握情况，让学生了解选项课内容和科学体育锻炼方式方法。</w:t>
      </w:r>
    </w:p>
    <w:p w14:paraId="5FE47694" w14:textId="77777777" w:rsidR="00F264AA" w:rsidRPr="00F264AA" w:rsidRDefault="00F264AA" w:rsidP="00F264AA">
      <w:pPr>
        <w:adjustRightInd w:val="0"/>
        <w:snapToGrid w:val="0"/>
        <w:spacing w:line="440" w:lineRule="exact"/>
        <w:ind w:firstLineChars="100" w:firstLine="241"/>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拜日式</w:t>
      </w:r>
    </w:p>
    <w:p w14:paraId="5AA5EEE5" w14:textId="77777777" w:rsidR="00F264AA" w:rsidRPr="00F264AA" w:rsidRDefault="00F264AA" w:rsidP="00F264AA">
      <w:pPr>
        <w:adjustRightInd w:val="0"/>
        <w:snapToGrid w:val="0"/>
        <w:spacing w:line="440" w:lineRule="exact"/>
        <w:ind w:leftChars="114" w:left="239"/>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规定套路表演，音乐可自选，</w:t>
      </w:r>
    </w:p>
    <w:p w14:paraId="2ACAACF2" w14:textId="77777777" w:rsidR="00F264AA" w:rsidRPr="00F264AA" w:rsidRDefault="00F264AA" w:rsidP="00F264AA">
      <w:pPr>
        <w:adjustRightInd w:val="0"/>
        <w:snapToGrid w:val="0"/>
        <w:spacing w:line="440" w:lineRule="exact"/>
        <w:ind w:leftChars="114" w:left="239"/>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3C598D04" w14:textId="77777777" w:rsidR="00F264AA" w:rsidRPr="00F264AA" w:rsidRDefault="00F264AA" w:rsidP="00F264AA">
      <w:pPr>
        <w:adjustRightInd w:val="0"/>
        <w:snapToGrid w:val="0"/>
        <w:spacing w:line="500" w:lineRule="exact"/>
        <w:ind w:firstLineChars="100" w:firstLine="241"/>
        <w:rPr>
          <w:rFonts w:ascii="Times New Roman" w:eastAsia="宋体" w:hAnsi="Times New Roman" w:cs="Times New Roman"/>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64D38462" w14:textId="77777777" w:rsidTr="00585BFB">
        <w:tc>
          <w:tcPr>
            <w:tcW w:w="1008" w:type="dxa"/>
            <w:tcBorders>
              <w:top w:val="single" w:sz="4" w:space="0" w:color="auto"/>
              <w:left w:val="single" w:sz="4" w:space="0" w:color="auto"/>
              <w:bottom w:val="single" w:sz="4" w:space="0" w:color="auto"/>
              <w:right w:val="single" w:sz="4" w:space="0" w:color="auto"/>
            </w:tcBorders>
          </w:tcPr>
          <w:p w14:paraId="5283A8C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1FEE710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1971C1E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3C28778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777E9A9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4EFD41D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715496EE" w14:textId="77777777" w:rsidTr="00585BFB">
        <w:tc>
          <w:tcPr>
            <w:tcW w:w="1008" w:type="dxa"/>
            <w:tcBorders>
              <w:top w:val="single" w:sz="4" w:space="0" w:color="auto"/>
              <w:left w:val="single" w:sz="4" w:space="0" w:color="auto"/>
              <w:bottom w:val="single" w:sz="4" w:space="0" w:color="auto"/>
              <w:right w:val="single" w:sz="4" w:space="0" w:color="auto"/>
            </w:tcBorders>
          </w:tcPr>
          <w:p w14:paraId="218A950C"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5C84A0FC"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6720C32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6EEBA6A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6166302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2853664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228848AE"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6158F13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2C2B6337"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1789F559"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22960BE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体式展示富有表现力、感染力；节奏分明；体式连贯流畅，姿势优雅舒展；自编套路中体式与音乐契合。</w:t>
            </w:r>
          </w:p>
        </w:tc>
      </w:tr>
    </w:tbl>
    <w:p w14:paraId="552F10C3" w14:textId="77777777" w:rsidR="00F264AA" w:rsidRPr="00F264AA" w:rsidRDefault="00F264AA" w:rsidP="00F264AA">
      <w:pPr>
        <w:spacing w:beforeLines="50" w:before="156" w:afterLines="50" w:after="156" w:line="440" w:lineRule="exact"/>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期末</w:t>
      </w:r>
      <w:r w:rsidRPr="00F264AA">
        <w:rPr>
          <w:rFonts w:ascii="Times New Roman" w:eastAsia="黑体" w:hAnsi="Times New Roman" w:cs="Times New Roman" w:hint="eastAsia"/>
          <w:sz w:val="28"/>
          <w:szCs w:val="28"/>
        </w:rPr>
        <w:t>考试</w:t>
      </w:r>
    </w:p>
    <w:p w14:paraId="09A2DCB0" w14:textId="77777777" w:rsidR="00F264AA" w:rsidRPr="00F264AA" w:rsidRDefault="00F264AA" w:rsidP="00F264AA">
      <w:pPr>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Times New Roman" w:eastAsia="宋体" w:hAnsi="Times New Roman" w:cs="Times New Roman"/>
          <w:sz w:val="24"/>
        </w:rPr>
        <w:t>考察学生对于瑜伽基本技术的掌握情况</w:t>
      </w:r>
      <w:r w:rsidRPr="00F264AA">
        <w:rPr>
          <w:rFonts w:ascii="Times New Roman" w:eastAsia="宋体" w:hAnsi="Times New Roman" w:cs="Times New Roman" w:hint="eastAsia"/>
          <w:sz w:val="24"/>
        </w:rPr>
        <w:t>，</w:t>
      </w:r>
      <w:r w:rsidRPr="00F264AA">
        <w:rPr>
          <w:rFonts w:ascii="宋体" w:eastAsia="宋体" w:hAnsi="Calibri" w:cs="Times New Roman" w:hint="eastAsia"/>
          <w:bCs/>
          <w:kern w:val="0"/>
          <w:sz w:val="24"/>
        </w:rPr>
        <w:t>让学生了解选项课内容和科学体育锻炼方式方法。</w:t>
      </w:r>
    </w:p>
    <w:p w14:paraId="47F9093B" w14:textId="77777777" w:rsidR="00F264AA" w:rsidRPr="00F264AA" w:rsidRDefault="00F264AA" w:rsidP="00F264AA">
      <w:pPr>
        <w:adjustRightInd w:val="0"/>
        <w:snapToGrid w:val="0"/>
        <w:spacing w:line="500" w:lineRule="exact"/>
        <w:ind w:firstLineChars="200" w:firstLine="482"/>
        <w:rPr>
          <w:rFonts w:ascii="宋体" w:eastAsia="宋体" w:hAnsi="宋体" w:cs="宋体"/>
          <w:bCs/>
          <w:sz w:val="24"/>
        </w:rPr>
      </w:pPr>
      <w:r w:rsidRPr="00F264AA">
        <w:rPr>
          <w:rFonts w:ascii="宋体" w:eastAsia="宋体" w:hAnsi="Calibri" w:cs="Times New Roman" w:hint="eastAsia"/>
          <w:b/>
          <w:kern w:val="0"/>
          <w:sz w:val="24"/>
        </w:rPr>
        <w:lastRenderedPageBreak/>
        <w:t>2.课程考核的内容：</w:t>
      </w:r>
      <w:r w:rsidRPr="00F264AA">
        <w:rPr>
          <w:rFonts w:ascii="宋体" w:eastAsia="宋体" w:hAnsi="Calibri" w:cs="Times New Roman" w:hint="eastAsia"/>
          <w:bCs/>
          <w:kern w:val="0"/>
          <w:sz w:val="24"/>
        </w:rPr>
        <w:t>规定动作、体式串联</w:t>
      </w:r>
    </w:p>
    <w:p w14:paraId="37E3E63D" w14:textId="77777777" w:rsidR="00F264AA" w:rsidRPr="00F264AA" w:rsidRDefault="00F264AA" w:rsidP="00F264AA">
      <w:pPr>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学生自编套路表演，可自选音乐，也可用原音乐，时间为２分钟。主要以</w:t>
      </w:r>
      <w:r w:rsidRPr="00F264AA">
        <w:rPr>
          <w:rFonts w:ascii="Times New Roman" w:eastAsia="宋体" w:hAnsi="Times New Roman" w:cs="Times New Roman"/>
          <w:sz w:val="24"/>
        </w:rPr>
        <w:t>动作技术</w:t>
      </w:r>
      <w:r w:rsidRPr="00F264AA">
        <w:rPr>
          <w:rFonts w:ascii="Times New Roman" w:eastAsia="宋体" w:hAnsi="Times New Roman" w:cs="Times New Roman" w:hint="eastAsia"/>
          <w:sz w:val="24"/>
        </w:rPr>
        <w:t>完成情况、</w:t>
      </w:r>
      <w:r w:rsidRPr="00F264AA">
        <w:rPr>
          <w:rFonts w:ascii="Times New Roman" w:eastAsia="宋体" w:hAnsi="Times New Roman" w:cs="Times New Roman"/>
          <w:sz w:val="24"/>
        </w:rPr>
        <w:t>连贯程度、</w:t>
      </w:r>
      <w:r w:rsidRPr="00F264AA">
        <w:rPr>
          <w:rFonts w:ascii="Times New Roman" w:eastAsia="宋体" w:hAnsi="Times New Roman" w:cs="Times New Roman" w:hint="eastAsia"/>
          <w:sz w:val="24"/>
        </w:rPr>
        <w:t>身体控制、</w:t>
      </w:r>
      <w:r w:rsidRPr="00F264AA">
        <w:rPr>
          <w:rFonts w:ascii="Times New Roman" w:eastAsia="宋体" w:hAnsi="Times New Roman" w:cs="Times New Roman"/>
          <w:sz w:val="24"/>
        </w:rPr>
        <w:t>动作优美度</w:t>
      </w:r>
      <w:r w:rsidRPr="00F264AA">
        <w:rPr>
          <w:rFonts w:ascii="宋体" w:eastAsia="宋体" w:hAnsi="宋体" w:cs="宋体" w:hint="eastAsia"/>
          <w:sz w:val="24"/>
        </w:rPr>
        <w:t>等方面评分。</w:t>
      </w:r>
    </w:p>
    <w:p w14:paraId="3D0488C7"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7200133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技术动作评分标准：</w:t>
      </w:r>
    </w:p>
    <w:p w14:paraId="07EEAF94"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2DF68748" w14:textId="77777777" w:rsidTr="00585BFB">
        <w:tc>
          <w:tcPr>
            <w:tcW w:w="1008" w:type="dxa"/>
            <w:tcBorders>
              <w:top w:val="single" w:sz="4" w:space="0" w:color="auto"/>
              <w:left w:val="single" w:sz="4" w:space="0" w:color="auto"/>
              <w:bottom w:val="single" w:sz="4" w:space="0" w:color="auto"/>
              <w:right w:val="single" w:sz="4" w:space="0" w:color="auto"/>
            </w:tcBorders>
          </w:tcPr>
          <w:p w14:paraId="6AD27F0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28602D9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0CC127F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6926CDC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10B0203C"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4FD15D5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5FE33F4D" w14:textId="77777777" w:rsidTr="00585BFB">
        <w:tc>
          <w:tcPr>
            <w:tcW w:w="1008" w:type="dxa"/>
            <w:tcBorders>
              <w:top w:val="single" w:sz="4" w:space="0" w:color="auto"/>
              <w:left w:val="single" w:sz="4" w:space="0" w:color="auto"/>
              <w:bottom w:val="single" w:sz="4" w:space="0" w:color="auto"/>
              <w:right w:val="single" w:sz="4" w:space="0" w:color="auto"/>
            </w:tcBorders>
          </w:tcPr>
          <w:p w14:paraId="65B0A33B"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4472F29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08D2454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05B7AEC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72B7B0F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0C0C32C5"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4B0476F9"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05550C45"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2AC4766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4E0018C0"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74C25FD4"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体式展示富有表现力、感染力；节奏分明；体式连贯流畅，姿势优雅舒展；自编套路中体式与音乐契合。</w:t>
            </w:r>
          </w:p>
        </w:tc>
      </w:tr>
    </w:tbl>
    <w:p w14:paraId="2C004D68"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2A65FDB"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63B81C90"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92CAF82" w14:textId="77777777" w:rsidR="00F264AA" w:rsidRPr="00F264AA" w:rsidRDefault="00F264AA" w:rsidP="00F264AA">
      <w:pPr>
        <w:adjustRightInd w:val="0"/>
        <w:snapToGrid w:val="0"/>
        <w:spacing w:line="500" w:lineRule="exact"/>
        <w:ind w:leftChars="114" w:left="239"/>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通过考核检验瑜伽技术教学效果和学生掌握情况，让学生了解选项课内容和科学体育锻炼方式方法。</w:t>
      </w:r>
    </w:p>
    <w:p w14:paraId="3255D6FC" w14:textId="77777777" w:rsidR="00F264AA" w:rsidRPr="00F264AA" w:rsidRDefault="00F264AA" w:rsidP="00F264AA">
      <w:pPr>
        <w:adjustRightInd w:val="0"/>
        <w:snapToGrid w:val="0"/>
        <w:spacing w:line="440" w:lineRule="exact"/>
        <w:ind w:firstLineChars="100" w:firstLine="241"/>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拜日式B</w:t>
      </w:r>
    </w:p>
    <w:p w14:paraId="22254356" w14:textId="77777777" w:rsidR="00F264AA" w:rsidRPr="00F264AA" w:rsidRDefault="00F264AA" w:rsidP="00F264AA">
      <w:pPr>
        <w:adjustRightInd w:val="0"/>
        <w:snapToGrid w:val="0"/>
        <w:spacing w:line="440" w:lineRule="exact"/>
        <w:ind w:leftChars="114" w:left="239"/>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规定套路表演，音乐可自选，</w:t>
      </w:r>
    </w:p>
    <w:p w14:paraId="0A950027" w14:textId="77777777" w:rsidR="00F264AA" w:rsidRPr="00F264AA" w:rsidRDefault="00F264AA" w:rsidP="00F264AA">
      <w:pPr>
        <w:adjustRightInd w:val="0"/>
        <w:snapToGrid w:val="0"/>
        <w:spacing w:line="440" w:lineRule="exact"/>
        <w:ind w:leftChars="114" w:left="239"/>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w:t>
      </w:r>
      <w:r w:rsidRPr="00F264AA">
        <w:rPr>
          <w:rFonts w:ascii="宋体" w:eastAsia="宋体" w:hAnsi="宋体" w:cs="宋体" w:hint="eastAsia"/>
          <w:sz w:val="24"/>
        </w:rPr>
        <w:lastRenderedPageBreak/>
        <w:t>好；70—79为中等；60—69为及格；60分以下为不及格。</w:t>
      </w:r>
    </w:p>
    <w:p w14:paraId="11339DB4" w14:textId="77777777" w:rsidR="00F264AA" w:rsidRPr="00F264AA" w:rsidRDefault="00F264AA" w:rsidP="00F264AA">
      <w:pPr>
        <w:adjustRightInd w:val="0"/>
        <w:snapToGrid w:val="0"/>
        <w:spacing w:line="500" w:lineRule="exact"/>
        <w:ind w:firstLineChars="100" w:firstLine="241"/>
        <w:rPr>
          <w:rFonts w:ascii="Times New Roman" w:eastAsia="宋体" w:hAnsi="Times New Roman" w:cs="Times New Roman"/>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14845769" w14:textId="77777777" w:rsidTr="00585BFB">
        <w:tc>
          <w:tcPr>
            <w:tcW w:w="1008" w:type="dxa"/>
            <w:tcBorders>
              <w:top w:val="single" w:sz="4" w:space="0" w:color="auto"/>
              <w:left w:val="single" w:sz="4" w:space="0" w:color="auto"/>
              <w:bottom w:val="single" w:sz="4" w:space="0" w:color="auto"/>
              <w:right w:val="single" w:sz="4" w:space="0" w:color="auto"/>
            </w:tcBorders>
          </w:tcPr>
          <w:p w14:paraId="0435CB7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1ECAB21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611E5EB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6523735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1C0C653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2293A09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76FBCBF6" w14:textId="77777777" w:rsidTr="00585BFB">
        <w:tc>
          <w:tcPr>
            <w:tcW w:w="1008" w:type="dxa"/>
            <w:tcBorders>
              <w:top w:val="single" w:sz="4" w:space="0" w:color="auto"/>
              <w:left w:val="single" w:sz="4" w:space="0" w:color="auto"/>
              <w:bottom w:val="single" w:sz="4" w:space="0" w:color="auto"/>
              <w:right w:val="single" w:sz="4" w:space="0" w:color="auto"/>
            </w:tcBorders>
          </w:tcPr>
          <w:p w14:paraId="341A2479"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69F5FAD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1CA3FAF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59E0BEA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1DFF31D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6226B8E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02913711"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17FA27E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72DA4AA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3B6F9355"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4273FE9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体式展示富有表现力、感染力；节奏分明；体式连贯流畅，姿势优雅舒展；自编套路中体式与音乐契合。</w:t>
            </w:r>
          </w:p>
        </w:tc>
      </w:tr>
    </w:tbl>
    <w:p w14:paraId="34CC9108" w14:textId="77777777" w:rsidR="00F264AA" w:rsidRPr="00F264AA" w:rsidRDefault="00F264AA" w:rsidP="00F264AA">
      <w:pPr>
        <w:spacing w:beforeLines="50" w:before="156" w:afterLines="50" w:after="156" w:line="440" w:lineRule="exact"/>
        <w:ind w:firstLineChars="200" w:firstLine="560"/>
        <w:rPr>
          <w:rFonts w:ascii="Times New Roman" w:eastAsia="黑体" w:hAnsi="Times New Roman" w:cs="Times New Roman"/>
          <w:sz w:val="28"/>
          <w:szCs w:val="28"/>
        </w:rPr>
      </w:pPr>
    </w:p>
    <w:p w14:paraId="26E4B2B4" w14:textId="77777777" w:rsidR="00F264AA" w:rsidRPr="00F264AA" w:rsidRDefault="00F264AA" w:rsidP="00F264AA">
      <w:pPr>
        <w:spacing w:beforeLines="50" w:before="156" w:afterLines="50" w:after="156" w:line="440" w:lineRule="exact"/>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期末</w:t>
      </w:r>
      <w:r w:rsidRPr="00F264AA">
        <w:rPr>
          <w:rFonts w:ascii="Times New Roman" w:eastAsia="黑体" w:hAnsi="Times New Roman" w:cs="Times New Roman" w:hint="eastAsia"/>
          <w:sz w:val="28"/>
          <w:szCs w:val="28"/>
        </w:rPr>
        <w:t>考试</w:t>
      </w:r>
    </w:p>
    <w:p w14:paraId="2EA87237" w14:textId="77777777" w:rsidR="00F264AA" w:rsidRPr="00F264AA" w:rsidRDefault="00F264AA" w:rsidP="00F264AA">
      <w:pPr>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Times New Roman" w:eastAsia="宋体" w:hAnsi="Times New Roman" w:cs="Times New Roman"/>
          <w:sz w:val="24"/>
        </w:rPr>
        <w:t>考察学生对于瑜伽基本技术的掌握情况</w:t>
      </w:r>
      <w:r w:rsidRPr="00F264AA">
        <w:rPr>
          <w:rFonts w:ascii="Times New Roman" w:eastAsia="宋体" w:hAnsi="Times New Roman" w:cs="Times New Roman" w:hint="eastAsia"/>
          <w:sz w:val="24"/>
        </w:rPr>
        <w:t>，</w:t>
      </w:r>
      <w:r w:rsidRPr="00F264AA">
        <w:rPr>
          <w:rFonts w:ascii="宋体" w:eastAsia="宋体" w:hAnsi="Calibri" w:cs="Times New Roman" w:hint="eastAsia"/>
          <w:bCs/>
          <w:kern w:val="0"/>
          <w:sz w:val="24"/>
        </w:rPr>
        <w:t>让学生了解选项课内容和科学体育锻炼方式方法。</w:t>
      </w:r>
    </w:p>
    <w:p w14:paraId="0F32851F" w14:textId="77777777" w:rsidR="00F264AA" w:rsidRPr="00F264AA" w:rsidRDefault="00F264AA" w:rsidP="00F264AA">
      <w:pPr>
        <w:adjustRightInd w:val="0"/>
        <w:snapToGrid w:val="0"/>
        <w:spacing w:line="500" w:lineRule="exact"/>
        <w:ind w:firstLineChars="200" w:firstLine="482"/>
        <w:rPr>
          <w:rFonts w:ascii="宋体" w:eastAsia="宋体" w:hAnsi="宋体" w:cs="宋体"/>
          <w:bCs/>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规定动作、体式串联</w:t>
      </w:r>
    </w:p>
    <w:p w14:paraId="2029A146" w14:textId="77777777" w:rsidR="00F264AA" w:rsidRPr="00F264AA" w:rsidRDefault="00F264AA" w:rsidP="00F264AA">
      <w:pPr>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学生自编套路表演，可自选音乐，也可用原音乐，时间为２分钟。主要以</w:t>
      </w:r>
      <w:r w:rsidRPr="00F264AA">
        <w:rPr>
          <w:rFonts w:ascii="Times New Roman" w:eastAsia="宋体" w:hAnsi="Times New Roman" w:cs="Times New Roman"/>
          <w:sz w:val="24"/>
        </w:rPr>
        <w:t>动作技术</w:t>
      </w:r>
      <w:r w:rsidRPr="00F264AA">
        <w:rPr>
          <w:rFonts w:ascii="Times New Roman" w:eastAsia="宋体" w:hAnsi="Times New Roman" w:cs="Times New Roman" w:hint="eastAsia"/>
          <w:sz w:val="24"/>
        </w:rPr>
        <w:t>完成情况、</w:t>
      </w:r>
      <w:r w:rsidRPr="00F264AA">
        <w:rPr>
          <w:rFonts w:ascii="Times New Roman" w:eastAsia="宋体" w:hAnsi="Times New Roman" w:cs="Times New Roman"/>
          <w:sz w:val="24"/>
        </w:rPr>
        <w:t>连贯程度、</w:t>
      </w:r>
      <w:r w:rsidRPr="00F264AA">
        <w:rPr>
          <w:rFonts w:ascii="Times New Roman" w:eastAsia="宋体" w:hAnsi="Times New Roman" w:cs="Times New Roman" w:hint="eastAsia"/>
          <w:sz w:val="24"/>
        </w:rPr>
        <w:t>身体控制、</w:t>
      </w:r>
      <w:r w:rsidRPr="00F264AA">
        <w:rPr>
          <w:rFonts w:ascii="Times New Roman" w:eastAsia="宋体" w:hAnsi="Times New Roman" w:cs="Times New Roman"/>
          <w:sz w:val="24"/>
        </w:rPr>
        <w:t>动作优美度</w:t>
      </w:r>
      <w:r w:rsidRPr="00F264AA">
        <w:rPr>
          <w:rFonts w:ascii="宋体" w:eastAsia="宋体" w:hAnsi="宋体" w:cs="宋体" w:hint="eastAsia"/>
          <w:sz w:val="24"/>
        </w:rPr>
        <w:t>等方面评分。</w:t>
      </w:r>
    </w:p>
    <w:p w14:paraId="781CB7F1"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00C99DA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技术动作评分标准：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6F38E3B2" w14:textId="77777777" w:rsidTr="00585BFB">
        <w:tc>
          <w:tcPr>
            <w:tcW w:w="1008" w:type="dxa"/>
            <w:tcBorders>
              <w:top w:val="single" w:sz="4" w:space="0" w:color="auto"/>
              <w:left w:val="single" w:sz="4" w:space="0" w:color="auto"/>
              <w:bottom w:val="single" w:sz="4" w:space="0" w:color="auto"/>
              <w:right w:val="single" w:sz="4" w:space="0" w:color="auto"/>
            </w:tcBorders>
          </w:tcPr>
          <w:p w14:paraId="51B0CD6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06C3DC4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22E7680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228E267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426661D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6CC57C2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5C8588DB" w14:textId="77777777" w:rsidTr="00585BFB">
        <w:tc>
          <w:tcPr>
            <w:tcW w:w="1008" w:type="dxa"/>
            <w:tcBorders>
              <w:top w:val="single" w:sz="4" w:space="0" w:color="auto"/>
              <w:left w:val="single" w:sz="4" w:space="0" w:color="auto"/>
              <w:bottom w:val="single" w:sz="4" w:space="0" w:color="auto"/>
              <w:right w:val="single" w:sz="4" w:space="0" w:color="auto"/>
            </w:tcBorders>
          </w:tcPr>
          <w:p w14:paraId="7484037F"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0787054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61E1CB5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分</w:t>
            </w:r>
          </w:p>
          <w:p w14:paraId="2E43511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678B33A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62487184"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规定体式和自选体式流程不</w:t>
            </w:r>
            <w:r w:rsidRPr="00F264AA">
              <w:rPr>
                <w:rFonts w:ascii="Times New Roman" w:eastAsia="宋体" w:hAnsi="Times New Roman" w:cs="Times New Roman" w:hint="eastAsia"/>
                <w:sz w:val="24"/>
              </w:rPr>
              <w:lastRenderedPageBreak/>
              <w:t>规范，出现动作顺序错误、不能顺利地完成全套动作。</w:t>
            </w:r>
          </w:p>
          <w:p w14:paraId="1037C07A"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45DFD4E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体式展示缺乏表现力、感染</w:t>
            </w:r>
            <w:r w:rsidRPr="00F264AA">
              <w:rPr>
                <w:rFonts w:ascii="Times New Roman" w:eastAsia="宋体" w:hAnsi="Times New Roman" w:cs="Times New Roman" w:hint="eastAsia"/>
                <w:sz w:val="24"/>
              </w:rPr>
              <w:lastRenderedPageBreak/>
              <w:t>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36F74775"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体式展示有表现力；节</w:t>
            </w:r>
            <w:r w:rsidRPr="00F264AA">
              <w:rPr>
                <w:rFonts w:ascii="Times New Roman" w:eastAsia="宋体" w:hAnsi="Times New Roman" w:cs="Times New Roman" w:hint="eastAsia"/>
                <w:sz w:val="24"/>
              </w:rPr>
              <w:lastRenderedPageBreak/>
              <w:t>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477D2D6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体式展示有表现力、</w:t>
            </w:r>
            <w:r w:rsidRPr="00F264AA">
              <w:rPr>
                <w:rFonts w:ascii="Times New Roman" w:eastAsia="宋体" w:hAnsi="Times New Roman" w:cs="Times New Roman" w:hint="eastAsia"/>
                <w:sz w:val="24"/>
              </w:rPr>
              <w:lastRenderedPageBreak/>
              <w:t>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28443A83"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体式展示富有表现</w:t>
            </w:r>
            <w:r w:rsidRPr="00F264AA">
              <w:rPr>
                <w:rFonts w:ascii="Times New Roman" w:eastAsia="宋体" w:hAnsi="Times New Roman" w:cs="Times New Roman" w:hint="eastAsia"/>
                <w:sz w:val="24"/>
              </w:rPr>
              <w:lastRenderedPageBreak/>
              <w:t>力、感染力；节奏分明；体式连贯流畅，姿势优雅舒展；自编套路中体式与音乐契合。</w:t>
            </w:r>
          </w:p>
        </w:tc>
      </w:tr>
    </w:tbl>
    <w:p w14:paraId="09E02E86" w14:textId="77777777" w:rsidR="00F264AA" w:rsidRPr="00F264AA" w:rsidRDefault="00F264AA" w:rsidP="00F264AA">
      <w:pPr>
        <w:rPr>
          <w:rFonts w:ascii="Calibri" w:eastAsia="宋体" w:hAnsi="Calibri" w:cs="Times New Roman"/>
          <w:bCs/>
          <w:lang w:val="zh-CN"/>
        </w:rPr>
      </w:pPr>
    </w:p>
    <w:p w14:paraId="786592E8" w14:textId="77777777" w:rsidR="00F264AA" w:rsidRPr="00F264AA" w:rsidRDefault="00F264AA" w:rsidP="00F264AA">
      <w:pPr>
        <w:rPr>
          <w:rFonts w:ascii="Calibri" w:eastAsia="宋体" w:hAnsi="Calibri" w:cs="Times New Roman"/>
          <w:bCs/>
          <w:lang w:val="zh-CN"/>
        </w:rPr>
      </w:pPr>
    </w:p>
    <w:p w14:paraId="6BC1D261" w14:textId="77777777" w:rsidR="00F264AA" w:rsidRPr="00F264AA" w:rsidRDefault="00F264AA" w:rsidP="00F264AA">
      <w:pPr>
        <w:rPr>
          <w:rFonts w:ascii="Calibri" w:eastAsia="宋体" w:hAnsi="Calibri" w:cs="Times New Roman"/>
          <w:bCs/>
          <w:lang w:val="zh-CN"/>
        </w:rPr>
      </w:pPr>
    </w:p>
    <w:p w14:paraId="05B0B613"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67459A7E"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7444B853" w14:textId="77777777" w:rsidR="00F264AA" w:rsidRPr="00F264AA" w:rsidRDefault="00F264AA" w:rsidP="00F264AA">
      <w:pPr>
        <w:adjustRightInd w:val="0"/>
        <w:snapToGrid w:val="0"/>
        <w:spacing w:line="500" w:lineRule="exact"/>
        <w:ind w:leftChars="114" w:left="239"/>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通过考核检验瑜伽技术教学效果和学生掌握情况，让学生了解选项课内容和科学体育锻炼方式方法。</w:t>
      </w:r>
    </w:p>
    <w:p w14:paraId="0B603F38" w14:textId="77777777" w:rsidR="00F264AA" w:rsidRPr="00F264AA" w:rsidRDefault="00F264AA" w:rsidP="00F264AA">
      <w:pPr>
        <w:adjustRightInd w:val="0"/>
        <w:snapToGrid w:val="0"/>
        <w:spacing w:line="440" w:lineRule="exact"/>
        <w:ind w:firstLineChars="100" w:firstLine="241"/>
        <w:rPr>
          <w:rFonts w:ascii="宋体" w:eastAsia="宋体" w:hAnsi="宋体" w:cs="宋体"/>
          <w:bCs/>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规定体式、自选体式</w:t>
      </w:r>
    </w:p>
    <w:p w14:paraId="0665EC96" w14:textId="77777777" w:rsidR="00F264AA" w:rsidRPr="00F264AA" w:rsidRDefault="00F264AA" w:rsidP="00F264AA">
      <w:pPr>
        <w:adjustRightInd w:val="0"/>
        <w:snapToGrid w:val="0"/>
        <w:spacing w:line="440" w:lineRule="exact"/>
        <w:ind w:leftChars="114" w:left="239"/>
        <w:rPr>
          <w:rFonts w:ascii="宋体" w:eastAsia="宋体" w:hAnsi="宋体" w:cs="宋体"/>
          <w:bCs/>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单人单独演练</w:t>
      </w:r>
    </w:p>
    <w:p w14:paraId="0F31F489" w14:textId="77777777" w:rsidR="00F264AA" w:rsidRPr="00F264AA" w:rsidRDefault="00F264AA" w:rsidP="00F264AA">
      <w:pPr>
        <w:adjustRightInd w:val="0"/>
        <w:snapToGrid w:val="0"/>
        <w:spacing w:line="440" w:lineRule="exact"/>
        <w:ind w:leftChars="114" w:left="239"/>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0A7EEE89" w14:textId="77777777" w:rsidR="00F264AA" w:rsidRPr="00F264AA" w:rsidRDefault="00F264AA" w:rsidP="00F264AA">
      <w:pPr>
        <w:adjustRightInd w:val="0"/>
        <w:snapToGrid w:val="0"/>
        <w:spacing w:line="500" w:lineRule="exact"/>
        <w:ind w:firstLineChars="100" w:firstLine="241"/>
        <w:rPr>
          <w:rFonts w:ascii="Times New Roman" w:eastAsia="宋体" w:hAnsi="Times New Roman" w:cs="Times New Roman"/>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64407AA0" w14:textId="77777777" w:rsidTr="00585BFB">
        <w:tc>
          <w:tcPr>
            <w:tcW w:w="1008" w:type="dxa"/>
            <w:tcBorders>
              <w:top w:val="single" w:sz="4" w:space="0" w:color="auto"/>
              <w:left w:val="single" w:sz="4" w:space="0" w:color="auto"/>
              <w:bottom w:val="single" w:sz="4" w:space="0" w:color="auto"/>
              <w:right w:val="single" w:sz="4" w:space="0" w:color="auto"/>
            </w:tcBorders>
          </w:tcPr>
          <w:p w14:paraId="4291AB2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6960BA0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3ECDB93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7546896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2E12373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0BDE250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130E1AC9" w14:textId="77777777" w:rsidTr="00585BFB">
        <w:tc>
          <w:tcPr>
            <w:tcW w:w="1008" w:type="dxa"/>
            <w:tcBorders>
              <w:top w:val="single" w:sz="4" w:space="0" w:color="auto"/>
              <w:left w:val="single" w:sz="4" w:space="0" w:color="auto"/>
              <w:bottom w:val="single" w:sz="4" w:space="0" w:color="auto"/>
              <w:right w:val="single" w:sz="4" w:space="0" w:color="auto"/>
            </w:tcBorders>
          </w:tcPr>
          <w:p w14:paraId="18AD4596"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4A534FD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792A44A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659926F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3F79B43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3B0388E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11A90255"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1BCB31A0"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5D3B8A2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50311CB7"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体式展示有表现力、感染力；节奏较分明；体式较流畅，姿势舒展；自编套路中体式</w:t>
            </w:r>
            <w:r w:rsidRPr="00F264AA">
              <w:rPr>
                <w:rFonts w:ascii="Times New Roman" w:eastAsia="宋体" w:hAnsi="Times New Roman" w:cs="Times New Roman" w:hint="eastAsia"/>
                <w:sz w:val="24"/>
              </w:rPr>
              <w:lastRenderedPageBreak/>
              <w:t>与音乐契合。</w:t>
            </w:r>
          </w:p>
        </w:tc>
        <w:tc>
          <w:tcPr>
            <w:tcW w:w="1312" w:type="dxa"/>
            <w:tcBorders>
              <w:top w:val="single" w:sz="4" w:space="0" w:color="auto"/>
              <w:left w:val="single" w:sz="4" w:space="0" w:color="auto"/>
              <w:bottom w:val="single" w:sz="4" w:space="0" w:color="auto"/>
              <w:right w:val="single" w:sz="4" w:space="0" w:color="auto"/>
            </w:tcBorders>
          </w:tcPr>
          <w:p w14:paraId="07278B0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体式展示富有表现力、感染力；节奏分明；体式连贯流畅，姿势优雅舒展；自编套</w:t>
            </w:r>
            <w:r w:rsidRPr="00F264AA">
              <w:rPr>
                <w:rFonts w:ascii="Times New Roman" w:eastAsia="宋体" w:hAnsi="Times New Roman" w:cs="Times New Roman" w:hint="eastAsia"/>
                <w:sz w:val="24"/>
              </w:rPr>
              <w:lastRenderedPageBreak/>
              <w:t>路中体式与音乐契合。</w:t>
            </w:r>
          </w:p>
        </w:tc>
      </w:tr>
    </w:tbl>
    <w:p w14:paraId="1F26592E" w14:textId="77777777" w:rsidR="00F264AA" w:rsidRPr="00F264AA" w:rsidRDefault="00F264AA" w:rsidP="00F264AA">
      <w:pPr>
        <w:spacing w:beforeLines="50" w:before="156" w:afterLines="50" w:after="156" w:line="440" w:lineRule="exact"/>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lastRenderedPageBreak/>
        <w:t>期末</w:t>
      </w:r>
      <w:r w:rsidRPr="00F264AA">
        <w:rPr>
          <w:rFonts w:ascii="Times New Roman" w:eastAsia="黑体" w:hAnsi="Times New Roman" w:cs="Times New Roman" w:hint="eastAsia"/>
          <w:sz w:val="28"/>
          <w:szCs w:val="28"/>
        </w:rPr>
        <w:t>考试</w:t>
      </w:r>
    </w:p>
    <w:p w14:paraId="1D37EA1E" w14:textId="77777777" w:rsidR="00F264AA" w:rsidRPr="00F264AA" w:rsidRDefault="00F264AA" w:rsidP="00F264AA">
      <w:pPr>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Times New Roman" w:eastAsia="宋体" w:hAnsi="Times New Roman" w:cs="Times New Roman"/>
          <w:sz w:val="24"/>
        </w:rPr>
        <w:t>考察学生对于瑜伽基本技术的掌握情况</w:t>
      </w:r>
      <w:r w:rsidRPr="00F264AA">
        <w:rPr>
          <w:rFonts w:ascii="Times New Roman" w:eastAsia="宋体" w:hAnsi="Times New Roman" w:cs="Times New Roman" w:hint="eastAsia"/>
          <w:sz w:val="24"/>
        </w:rPr>
        <w:t>，</w:t>
      </w:r>
      <w:r w:rsidRPr="00F264AA">
        <w:rPr>
          <w:rFonts w:ascii="宋体" w:eastAsia="宋体" w:hAnsi="Calibri" w:cs="Times New Roman" w:hint="eastAsia"/>
          <w:bCs/>
          <w:kern w:val="0"/>
          <w:sz w:val="24"/>
        </w:rPr>
        <w:t>让学生了解选项课内容和科学体育锻炼方式方法。</w:t>
      </w:r>
    </w:p>
    <w:p w14:paraId="051D416A" w14:textId="77777777" w:rsidR="00F264AA" w:rsidRPr="00F264AA" w:rsidRDefault="00F264AA" w:rsidP="00F264AA">
      <w:pPr>
        <w:adjustRightInd w:val="0"/>
        <w:snapToGrid w:val="0"/>
        <w:spacing w:line="500" w:lineRule="exact"/>
        <w:ind w:firstLineChars="200" w:firstLine="482"/>
        <w:rPr>
          <w:rFonts w:ascii="宋体" w:eastAsia="宋体" w:hAnsi="宋体" w:cs="宋体"/>
          <w:bCs/>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规定动作、体式串联</w:t>
      </w:r>
    </w:p>
    <w:p w14:paraId="4E63420B" w14:textId="77777777" w:rsidR="00F264AA" w:rsidRPr="00F264AA" w:rsidRDefault="00F264AA" w:rsidP="00F264AA">
      <w:pPr>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学生自编套路表演，可自选音乐，也可用原音乐，时间为２分钟。主要以</w:t>
      </w:r>
      <w:r w:rsidRPr="00F264AA">
        <w:rPr>
          <w:rFonts w:ascii="Times New Roman" w:eastAsia="宋体" w:hAnsi="Times New Roman" w:cs="Times New Roman"/>
          <w:sz w:val="24"/>
        </w:rPr>
        <w:t>动作技术</w:t>
      </w:r>
      <w:r w:rsidRPr="00F264AA">
        <w:rPr>
          <w:rFonts w:ascii="Times New Roman" w:eastAsia="宋体" w:hAnsi="Times New Roman" w:cs="Times New Roman" w:hint="eastAsia"/>
          <w:sz w:val="24"/>
        </w:rPr>
        <w:t>完成情况、</w:t>
      </w:r>
      <w:r w:rsidRPr="00F264AA">
        <w:rPr>
          <w:rFonts w:ascii="Times New Roman" w:eastAsia="宋体" w:hAnsi="Times New Roman" w:cs="Times New Roman"/>
          <w:sz w:val="24"/>
        </w:rPr>
        <w:t>连贯程度、</w:t>
      </w:r>
      <w:r w:rsidRPr="00F264AA">
        <w:rPr>
          <w:rFonts w:ascii="Times New Roman" w:eastAsia="宋体" w:hAnsi="Times New Roman" w:cs="Times New Roman" w:hint="eastAsia"/>
          <w:sz w:val="24"/>
        </w:rPr>
        <w:t>身体控制、</w:t>
      </w:r>
      <w:r w:rsidRPr="00F264AA">
        <w:rPr>
          <w:rFonts w:ascii="Times New Roman" w:eastAsia="宋体" w:hAnsi="Times New Roman" w:cs="Times New Roman"/>
          <w:sz w:val="24"/>
        </w:rPr>
        <w:t>动作优美度</w:t>
      </w:r>
      <w:r w:rsidRPr="00F264AA">
        <w:rPr>
          <w:rFonts w:ascii="宋体" w:eastAsia="宋体" w:hAnsi="宋体" w:cs="宋体" w:hint="eastAsia"/>
          <w:sz w:val="24"/>
        </w:rPr>
        <w:t>等方面评分。</w:t>
      </w:r>
    </w:p>
    <w:p w14:paraId="50E98539"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29A8C4C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技术动作评分标准：</w:t>
      </w:r>
    </w:p>
    <w:p w14:paraId="4A91134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p>
    <w:p w14:paraId="3A9D6B9A"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42993E8B" w14:textId="77777777" w:rsidTr="00585BFB">
        <w:tc>
          <w:tcPr>
            <w:tcW w:w="1008" w:type="dxa"/>
            <w:tcBorders>
              <w:top w:val="single" w:sz="4" w:space="0" w:color="auto"/>
              <w:left w:val="single" w:sz="4" w:space="0" w:color="auto"/>
              <w:bottom w:val="single" w:sz="4" w:space="0" w:color="auto"/>
              <w:right w:val="single" w:sz="4" w:space="0" w:color="auto"/>
            </w:tcBorders>
          </w:tcPr>
          <w:p w14:paraId="4435C07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5D26A1E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2E1DE59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4BFEE24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0C3B654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5DA94A6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372ED394" w14:textId="77777777" w:rsidTr="00585BFB">
        <w:tc>
          <w:tcPr>
            <w:tcW w:w="1008" w:type="dxa"/>
            <w:tcBorders>
              <w:top w:val="single" w:sz="4" w:space="0" w:color="auto"/>
              <w:left w:val="single" w:sz="4" w:space="0" w:color="auto"/>
              <w:bottom w:val="single" w:sz="4" w:space="0" w:color="auto"/>
              <w:right w:val="single" w:sz="4" w:space="0" w:color="auto"/>
            </w:tcBorders>
          </w:tcPr>
          <w:p w14:paraId="0C013982"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2607EFF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198EACD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118A0F4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7878AF5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48EC992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37BCCF61"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616C7E0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1A2B9874"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15845FA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125738E8"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体式展示富有表现力、感染力；节奏分明；体式连贯流畅，姿势优雅舒展；自编套路中体式与音乐契合。</w:t>
            </w:r>
          </w:p>
        </w:tc>
      </w:tr>
    </w:tbl>
    <w:p w14:paraId="1A77B08E" w14:textId="77777777" w:rsidR="00F264AA" w:rsidRPr="00F264AA" w:rsidRDefault="00F264AA" w:rsidP="00F264AA">
      <w:pPr>
        <w:spacing w:beforeLines="50" w:before="156" w:afterLines="50" w:after="156" w:line="440" w:lineRule="exact"/>
        <w:rPr>
          <w:rFonts w:ascii="Times New Roman" w:eastAsia="黑体" w:hAnsi="Times New Roman" w:cs="Times New Roman"/>
          <w:sz w:val="28"/>
          <w:szCs w:val="28"/>
        </w:rPr>
      </w:pPr>
    </w:p>
    <w:p w14:paraId="7CBCFE9D" w14:textId="77777777" w:rsidR="00F264AA" w:rsidRPr="00F264AA" w:rsidRDefault="00F264AA" w:rsidP="00F264AA">
      <w:pPr>
        <w:spacing w:beforeLines="50" w:before="156" w:afterLines="50" w:after="156" w:line="440" w:lineRule="exact"/>
        <w:ind w:firstLineChars="200" w:firstLine="560"/>
        <w:rPr>
          <w:rFonts w:ascii="Times New Roman" w:eastAsia="宋体" w:hAnsi="Times New Roman" w:cs="Times New Roman"/>
          <w:sz w:val="24"/>
        </w:rPr>
      </w:pPr>
      <w:r w:rsidRPr="00F264AA">
        <w:rPr>
          <w:rFonts w:ascii="Times New Roman" w:eastAsia="黑体" w:hAnsi="Times New Roman" w:cs="Times New Roman"/>
          <w:sz w:val="28"/>
          <w:szCs w:val="28"/>
        </w:rPr>
        <w:lastRenderedPageBreak/>
        <w:t>六、使用教材、相关推荐书目及课程资源</w:t>
      </w:r>
    </w:p>
    <w:p w14:paraId="7980D4BA" w14:textId="77777777" w:rsidR="00F264AA" w:rsidRPr="00F264AA" w:rsidRDefault="00F264AA" w:rsidP="00F264AA">
      <w:pPr>
        <w:spacing w:line="440" w:lineRule="exact"/>
        <w:ind w:firstLineChars="200" w:firstLine="560"/>
        <w:rPr>
          <w:rFonts w:ascii="Times New Roman" w:eastAsia="宋体" w:hAnsi="Times New Roman" w:cs="Times New Roman"/>
          <w:sz w:val="24"/>
        </w:rPr>
      </w:pPr>
      <w:r w:rsidRPr="00F264AA">
        <w:rPr>
          <w:rFonts w:ascii="Times New Roman" w:eastAsia="黑体" w:hAnsi="Times New Roman" w:cs="Times New Roman"/>
          <w:sz w:val="28"/>
          <w:szCs w:val="28"/>
        </w:rPr>
        <w:t>（一）使用教材</w:t>
      </w:r>
    </w:p>
    <w:p w14:paraId="5E6DE1F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 </w:t>
      </w:r>
      <w:r w:rsidRPr="00F264AA">
        <w:rPr>
          <w:rFonts w:ascii="Times New Roman" w:eastAsia="宋体" w:hAnsi="Times New Roman" w:cs="Times New Roman"/>
          <w:sz w:val="24"/>
        </w:rPr>
        <w:t>1.</w:t>
      </w:r>
      <w:r w:rsidRPr="00F264AA">
        <w:rPr>
          <w:rFonts w:ascii="Times New Roman" w:eastAsia="宋体" w:hAnsi="Times New Roman" w:cs="Times New Roman" w:hint="eastAsia"/>
          <w:sz w:val="24"/>
        </w:rPr>
        <w:t xml:space="preserve"> </w:t>
      </w:r>
      <w:r w:rsidRPr="00F264AA">
        <w:rPr>
          <w:rFonts w:ascii="Times New Roman" w:eastAsia="宋体" w:hAnsi="Times New Roman" w:cs="Times New Roman"/>
          <w:sz w:val="24"/>
        </w:rPr>
        <w:t>王韵主编：《健身瑜伽》，北京体育大学出版社，</w:t>
      </w:r>
      <w:r w:rsidRPr="00F264AA">
        <w:rPr>
          <w:rFonts w:ascii="Times New Roman" w:eastAsia="宋体" w:hAnsi="Times New Roman" w:cs="Times New Roman"/>
          <w:sz w:val="24"/>
        </w:rPr>
        <w:t>2003</w:t>
      </w:r>
      <w:r w:rsidRPr="00F264AA">
        <w:rPr>
          <w:rFonts w:ascii="Times New Roman" w:eastAsia="宋体" w:hAnsi="Times New Roman" w:cs="Times New Roman"/>
          <w:sz w:val="24"/>
        </w:rPr>
        <w:t>版；</w:t>
      </w:r>
    </w:p>
    <w:p w14:paraId="3882F7C8" w14:textId="77777777" w:rsidR="00F264AA" w:rsidRPr="00F264AA" w:rsidRDefault="00F264AA" w:rsidP="00F264AA">
      <w:pPr>
        <w:spacing w:line="440" w:lineRule="exact"/>
        <w:ind w:firstLineChars="200" w:firstLine="560"/>
        <w:rPr>
          <w:rFonts w:ascii="Times New Roman" w:eastAsia="宋体" w:hAnsi="Times New Roman" w:cs="Times New Roman"/>
          <w:sz w:val="24"/>
        </w:rPr>
      </w:pPr>
      <w:r w:rsidRPr="00F264AA">
        <w:rPr>
          <w:rFonts w:ascii="Times New Roman" w:eastAsia="黑体" w:hAnsi="Times New Roman" w:cs="Times New Roman"/>
          <w:sz w:val="28"/>
          <w:szCs w:val="28"/>
        </w:rPr>
        <w:t>（二）相关推荐书目</w:t>
      </w:r>
    </w:p>
    <w:p w14:paraId="136883D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1</w:t>
      </w:r>
      <w:r w:rsidRPr="00F264AA">
        <w:rPr>
          <w:rFonts w:ascii="Times New Roman" w:eastAsia="宋体" w:hAnsi="Times New Roman" w:cs="Times New Roman"/>
          <w:sz w:val="24"/>
        </w:rPr>
        <w:t>.</w:t>
      </w:r>
      <w:r w:rsidRPr="00F264AA">
        <w:rPr>
          <w:rFonts w:ascii="Times New Roman" w:eastAsia="宋体" w:hAnsi="Times New Roman" w:cs="Times New Roman" w:hint="eastAsia"/>
          <w:sz w:val="24"/>
        </w:rPr>
        <w:t xml:space="preserve"> </w:t>
      </w:r>
      <w:r w:rsidRPr="00F264AA">
        <w:rPr>
          <w:rFonts w:ascii="Times New Roman" w:eastAsia="宋体" w:hAnsi="Times New Roman" w:cs="Times New Roman"/>
          <w:sz w:val="24"/>
        </w:rPr>
        <w:t>张蕙兰主编：《瑜伽的赠予》，人民体育出版社出版社，</w:t>
      </w:r>
      <w:r w:rsidRPr="00F264AA">
        <w:rPr>
          <w:rFonts w:ascii="Times New Roman" w:eastAsia="宋体" w:hAnsi="Times New Roman" w:cs="Times New Roman"/>
          <w:sz w:val="24"/>
        </w:rPr>
        <w:t>2006</w:t>
      </w:r>
      <w:r w:rsidRPr="00F264AA">
        <w:rPr>
          <w:rFonts w:ascii="Times New Roman" w:eastAsia="宋体" w:hAnsi="Times New Roman" w:cs="Times New Roman"/>
          <w:sz w:val="24"/>
        </w:rPr>
        <w:t>版；</w:t>
      </w:r>
    </w:p>
    <w:p w14:paraId="2B96437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2</w:t>
      </w:r>
      <w:r w:rsidRPr="00F264AA">
        <w:rPr>
          <w:rFonts w:ascii="Times New Roman" w:eastAsia="宋体" w:hAnsi="Times New Roman" w:cs="Times New Roman"/>
          <w:sz w:val="24"/>
        </w:rPr>
        <w:t>.</w:t>
      </w:r>
      <w:r w:rsidRPr="00F264AA">
        <w:rPr>
          <w:rFonts w:ascii="Times New Roman" w:eastAsia="宋体" w:hAnsi="Times New Roman" w:cs="Times New Roman" w:hint="eastAsia"/>
          <w:sz w:val="24"/>
        </w:rPr>
        <w:t xml:space="preserve"> </w:t>
      </w:r>
      <w:r w:rsidRPr="00F264AA">
        <w:rPr>
          <w:rFonts w:ascii="Times New Roman" w:eastAsia="宋体" w:hAnsi="Times New Roman" w:cs="Times New Roman"/>
          <w:sz w:val="24"/>
        </w:rPr>
        <w:t>海伦塔登特主编：《美丽普拉提》，世界图书出版公司，</w:t>
      </w:r>
      <w:r w:rsidRPr="00F264AA">
        <w:rPr>
          <w:rFonts w:ascii="Times New Roman" w:eastAsia="宋体" w:hAnsi="Times New Roman" w:cs="Times New Roman"/>
          <w:sz w:val="24"/>
        </w:rPr>
        <w:t>2006</w:t>
      </w:r>
      <w:r w:rsidRPr="00F264AA">
        <w:rPr>
          <w:rFonts w:ascii="Times New Roman" w:eastAsia="宋体" w:hAnsi="Times New Roman" w:cs="Times New Roman"/>
          <w:sz w:val="24"/>
        </w:rPr>
        <w:t>版。</w:t>
      </w:r>
    </w:p>
    <w:p w14:paraId="3EA80CB2" w14:textId="77777777" w:rsidR="00F264AA" w:rsidRPr="00F264AA" w:rsidRDefault="00F264AA" w:rsidP="00F264AA">
      <w:pPr>
        <w:spacing w:beforeLines="50" w:before="156" w:afterLines="50" w:after="156" w:line="440" w:lineRule="exact"/>
        <w:ind w:firstLineChars="200" w:firstLine="560"/>
        <w:rPr>
          <w:rFonts w:ascii="Times New Roman" w:eastAsia="黑体" w:hAnsi="Times New Roman" w:cs="Times New Roman"/>
          <w:sz w:val="28"/>
          <w:szCs w:val="28"/>
        </w:rPr>
      </w:pPr>
      <w:r w:rsidRPr="00F264AA">
        <w:rPr>
          <w:rFonts w:ascii="Times New Roman" w:eastAsia="黑体" w:hAnsi="Times New Roman" w:cs="Times New Roman"/>
          <w:sz w:val="28"/>
          <w:szCs w:val="28"/>
        </w:rPr>
        <w:t>（三）课程资源</w:t>
      </w:r>
    </w:p>
    <w:p w14:paraId="4FFBCCEC"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本课程通过课堂教学和学生实践来完成学习，可充分利用网络数据库资源，如知网、维普网、</w:t>
      </w:r>
      <w:r w:rsidRPr="00F264AA">
        <w:rPr>
          <w:rFonts w:ascii="Times New Roman" w:eastAsia="宋体" w:hAnsi="Times New Roman" w:cs="Times New Roman"/>
          <w:sz w:val="24"/>
        </w:rPr>
        <w:t>pubmed</w:t>
      </w:r>
      <w:r w:rsidRPr="00F264AA">
        <w:rPr>
          <w:rFonts w:ascii="Times New Roman" w:eastAsia="宋体" w:hAnsi="Times New Roman" w:cs="Times New Roman"/>
          <w:sz w:val="24"/>
        </w:rPr>
        <w:t>、</w:t>
      </w:r>
      <w:r w:rsidRPr="00F264AA">
        <w:rPr>
          <w:rFonts w:ascii="Times New Roman" w:eastAsia="宋体" w:hAnsi="Times New Roman" w:cs="Times New Roman"/>
          <w:sz w:val="24"/>
        </w:rPr>
        <w:t>elvisier</w:t>
      </w:r>
      <w:r w:rsidRPr="00F264AA">
        <w:rPr>
          <w:rFonts w:ascii="Times New Roman" w:eastAsia="宋体" w:hAnsi="Times New Roman" w:cs="Times New Roman"/>
          <w:sz w:val="24"/>
        </w:rPr>
        <w:t>等。</w:t>
      </w:r>
    </w:p>
    <w:p w14:paraId="09F165C9" w14:textId="77777777" w:rsidR="00F264AA" w:rsidRPr="00F264AA" w:rsidRDefault="00F264AA" w:rsidP="005D2072">
      <w:pPr>
        <w:numPr>
          <w:ilvl w:val="0"/>
          <w:numId w:val="161"/>
        </w:numPr>
        <w:spacing w:beforeLines="50" w:before="156" w:afterLines="50" w:after="156" w:line="440" w:lineRule="exact"/>
        <w:ind w:firstLineChars="200" w:firstLine="560"/>
        <w:rPr>
          <w:rFonts w:ascii="Times New Roman" w:eastAsia="黑体" w:hAnsi="Times New Roman" w:cs="Times New Roman"/>
          <w:sz w:val="28"/>
          <w:szCs w:val="28"/>
        </w:rPr>
      </w:pPr>
      <w:r w:rsidRPr="00F264AA">
        <w:rPr>
          <w:rFonts w:ascii="Times New Roman" w:eastAsia="黑体" w:hAnsi="Times New Roman" w:cs="Times New Roman"/>
          <w:sz w:val="28"/>
          <w:szCs w:val="28"/>
        </w:rPr>
        <w:t>课程大纲制定依据</w:t>
      </w:r>
    </w:p>
    <w:p w14:paraId="0CDA80A7" w14:textId="77777777" w:rsidR="00F264AA" w:rsidRPr="00F264AA" w:rsidRDefault="00F264AA" w:rsidP="00F264AA">
      <w:pPr>
        <w:spacing w:beforeLines="50" w:before="156" w:afterLines="50" w:after="156" w:line="440" w:lineRule="exact"/>
        <w:ind w:firstLineChars="200" w:firstLine="480"/>
        <w:rPr>
          <w:rFonts w:ascii="Times New Roman" w:eastAsia="黑体" w:hAnsi="Times New Roman" w:cs="Times New Roman"/>
          <w:sz w:val="28"/>
          <w:szCs w:val="28"/>
        </w:rPr>
      </w:pPr>
      <w:r w:rsidRPr="00F264AA">
        <w:rPr>
          <w:rFonts w:ascii="Times New Roman" w:eastAsia="宋体" w:hAnsi="Times New Roman" w:cs="Times New Roman"/>
          <w:sz w:val="24"/>
        </w:rPr>
        <w:t>本课程大纲依据</w:t>
      </w:r>
      <w:r w:rsidRPr="00F264AA">
        <w:rPr>
          <w:rFonts w:ascii="Times New Roman" w:eastAsia="宋体" w:hAnsi="Times New Roman" w:cs="Times New Roman"/>
          <w:sz w:val="24"/>
        </w:rPr>
        <w:t>20</w:t>
      </w:r>
      <w:r w:rsidRPr="00F264AA">
        <w:rPr>
          <w:rFonts w:ascii="Times New Roman" w:eastAsia="宋体" w:hAnsi="Times New Roman" w:cs="Times New Roman" w:hint="eastAsia"/>
          <w:sz w:val="24"/>
        </w:rPr>
        <w:t>23</w:t>
      </w:r>
      <w:r w:rsidRPr="00F264AA">
        <w:rPr>
          <w:rFonts w:ascii="Times New Roman" w:eastAsia="宋体" w:hAnsi="Times New Roman" w:cs="Times New Roman" w:hint="eastAsia"/>
          <w:sz w:val="24"/>
        </w:rPr>
        <w:t>级</w:t>
      </w:r>
      <w:r w:rsidRPr="00F264AA">
        <w:rPr>
          <w:rFonts w:ascii="Times New Roman" w:eastAsia="宋体" w:hAnsi="Times New Roman" w:cs="Times New Roman"/>
          <w:sz w:val="24"/>
        </w:rPr>
        <w:t>人才培养方案</w:t>
      </w:r>
      <w:r w:rsidRPr="00F264AA">
        <w:rPr>
          <w:rFonts w:ascii="Calibri" w:eastAsia="宋体" w:hAnsi="Calibri" w:cs="Times New Roman" w:hint="eastAsia"/>
          <w:sz w:val="24"/>
        </w:rPr>
        <w:t>工程</w:t>
      </w:r>
      <w:r w:rsidRPr="00F264AA">
        <w:rPr>
          <w:rFonts w:ascii="Times New Roman" w:eastAsia="宋体" w:hAnsi="Times New Roman" w:cs="Times New Roman" w:hint="eastAsia"/>
          <w:sz w:val="24"/>
        </w:rPr>
        <w:t>专业</w:t>
      </w:r>
      <w:r w:rsidRPr="00F264AA">
        <w:rPr>
          <w:rFonts w:ascii="Times New Roman" w:eastAsia="宋体" w:hAnsi="Times New Roman" w:cs="Times New Roman"/>
          <w:sz w:val="24"/>
        </w:rPr>
        <w:t>制定。</w:t>
      </w:r>
    </w:p>
    <w:p w14:paraId="358635B9" w14:textId="77777777" w:rsidR="00F264AA" w:rsidRPr="00F264AA" w:rsidRDefault="00F264AA" w:rsidP="00F264AA">
      <w:pPr>
        <w:rPr>
          <w:rFonts w:ascii="Calibri" w:eastAsia="宋体" w:hAnsi="Calibri" w:cs="Times New Roman"/>
          <w:bCs/>
          <w:lang w:val="zh-CN"/>
        </w:rPr>
      </w:pPr>
    </w:p>
    <w:p w14:paraId="78C7D6BE" w14:textId="77777777" w:rsidR="00F264AA" w:rsidRPr="00F264AA" w:rsidRDefault="00F264AA" w:rsidP="00F264AA">
      <w:pPr>
        <w:rPr>
          <w:rFonts w:ascii="Calibri" w:eastAsia="宋体" w:hAnsi="Calibri" w:cs="Times New Roman"/>
          <w:bCs/>
          <w:lang w:val="zh-CN"/>
        </w:rPr>
      </w:pPr>
    </w:p>
    <w:p w14:paraId="25861D61" w14:textId="77777777" w:rsidR="00F264AA" w:rsidRPr="00F264AA" w:rsidRDefault="00F264AA" w:rsidP="00F264AA">
      <w:pPr>
        <w:rPr>
          <w:rFonts w:ascii="Calibri" w:eastAsia="宋体" w:hAnsi="Calibri" w:cs="Times New Roman"/>
          <w:bCs/>
          <w:lang w:val="zh-CN"/>
        </w:rPr>
      </w:pPr>
    </w:p>
    <w:p w14:paraId="2521CA83" w14:textId="77777777" w:rsidR="00F264AA" w:rsidRPr="00F264AA" w:rsidRDefault="00F264AA" w:rsidP="00F264AA">
      <w:pPr>
        <w:rPr>
          <w:rFonts w:ascii="Calibri" w:eastAsia="宋体" w:hAnsi="Calibri" w:cs="Times New Roman"/>
          <w:bCs/>
          <w:lang w:val="zh-CN"/>
        </w:rPr>
      </w:pPr>
    </w:p>
    <w:p w14:paraId="1C62C6E1" w14:textId="77777777" w:rsidR="00F264AA" w:rsidRPr="00F264AA" w:rsidRDefault="00F264AA" w:rsidP="00F264AA">
      <w:pPr>
        <w:rPr>
          <w:rFonts w:ascii="Calibri" w:eastAsia="宋体" w:hAnsi="Calibri" w:cs="Times New Roman"/>
          <w:bCs/>
          <w:lang w:val="zh-CN"/>
        </w:rPr>
      </w:pPr>
    </w:p>
    <w:p w14:paraId="14745D90"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4F361D27"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6A0931B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7DC51D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w:t>
      </w:r>
      <w:r w:rsidRPr="00F264AA">
        <w:rPr>
          <w:rFonts w:ascii="宋体" w:eastAsia="宋体" w:hAnsi="Calibri" w:cs="宋体" w:hint="eastAsia"/>
          <w:spacing w:val="5"/>
          <w:kern w:val="0"/>
          <w:sz w:val="24"/>
        </w:rPr>
        <w:lastRenderedPageBreak/>
        <w:t>其教育激励、反馈调整和引导锻炼的功能，着重提高其教育监测和绩效评价的支撑能力。</w:t>
      </w:r>
    </w:p>
    <w:p w14:paraId="0E07110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402419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43F5D7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49570F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14:paraId="2BF4A8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63F0B7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24BB84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48DD09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w:t>
      </w:r>
      <w:r w:rsidRPr="00F264AA">
        <w:rPr>
          <w:rFonts w:ascii="宋体" w:eastAsia="宋体" w:hAnsi="Calibri" w:cs="宋体" w:hint="eastAsia"/>
          <w:spacing w:val="5"/>
          <w:kern w:val="0"/>
          <w:sz w:val="24"/>
        </w:rPr>
        <w:lastRenderedPageBreak/>
        <w:t>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62CFF4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14:paraId="5EEFE3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12．本标准按育部相关文件执行。</w:t>
      </w:r>
    </w:p>
    <w:p w14:paraId="33E80283"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66B5198E"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4CA23EBE"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074DD6EB"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503AAB52" w14:textId="77777777" w:rsidR="00F264AA" w:rsidRPr="00F264AA" w:rsidRDefault="00F264AA" w:rsidP="005D2072">
      <w:pPr>
        <w:numPr>
          <w:ilvl w:val="0"/>
          <w:numId w:val="144"/>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75CB3A3C"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1085FAA6" w14:textId="77777777" w:rsidR="00F264AA" w:rsidRPr="00F264AA" w:rsidRDefault="00F264AA" w:rsidP="00F264AA">
      <w:pPr>
        <w:widowControl/>
        <w:spacing w:line="440" w:lineRule="atLeast"/>
        <w:ind w:firstLine="480"/>
        <w:jc w:val="left"/>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7EED66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大一在校生每年10月1开学后测验</w:t>
      </w:r>
    </w:p>
    <w:p w14:paraId="7488F9C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45E315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33C5FA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4D31AB0F"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057C3C57"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0A2379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0DFBB7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2.各学院要及时了解测试时间、地点，督促学生学积极练习，准时参加测试，避免漏测、误测。因故不能准时参加测试的同学，持学院出具的证明方可请假，并在测试期间完成补测工作。</w:t>
      </w:r>
    </w:p>
    <w:p w14:paraId="0CAB100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199177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7C90867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5.测验时必须穿运动服装和运动鞋，测验前要进行适当的准备活动，以防出现意外事故；测验过程中，如出现身体不适，则立即停止测验，并说明原因。</w:t>
      </w:r>
    </w:p>
    <w:p w14:paraId="4F832F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76CE1B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5BFDF3E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38834C86"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201B7577"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587626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43BB6D6C" w14:textId="77777777" w:rsidTr="00585BFB">
        <w:trPr>
          <w:trHeight w:hRule="exact" w:val="454"/>
        </w:trPr>
        <w:tc>
          <w:tcPr>
            <w:tcW w:w="3446" w:type="dxa"/>
            <w:vAlign w:val="center"/>
          </w:tcPr>
          <w:p w14:paraId="47A945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43C9CF3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301F819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4E037E07" w14:textId="77777777" w:rsidTr="00585BFB">
        <w:trPr>
          <w:trHeight w:hRule="exact" w:val="454"/>
        </w:trPr>
        <w:tc>
          <w:tcPr>
            <w:tcW w:w="3446" w:type="dxa"/>
            <w:vMerge w:val="restart"/>
            <w:vAlign w:val="center"/>
          </w:tcPr>
          <w:p w14:paraId="0861B3D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273CC5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6181DC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3CFC4C9C" w14:textId="77777777" w:rsidTr="00585BFB">
        <w:trPr>
          <w:trHeight w:hRule="exact" w:val="454"/>
        </w:trPr>
        <w:tc>
          <w:tcPr>
            <w:tcW w:w="3446" w:type="dxa"/>
            <w:vMerge/>
            <w:vAlign w:val="center"/>
          </w:tcPr>
          <w:p w14:paraId="7706A7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55AE5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1B2030C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F394432" w14:textId="77777777" w:rsidTr="00585BFB">
        <w:trPr>
          <w:trHeight w:hRule="exact" w:val="454"/>
        </w:trPr>
        <w:tc>
          <w:tcPr>
            <w:tcW w:w="3446" w:type="dxa"/>
            <w:vMerge w:val="restart"/>
            <w:vAlign w:val="center"/>
          </w:tcPr>
          <w:p w14:paraId="3613E25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33DF5CD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1AF90B7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8EFED00" w14:textId="77777777" w:rsidTr="00585BFB">
        <w:trPr>
          <w:trHeight w:hRule="exact" w:val="454"/>
        </w:trPr>
        <w:tc>
          <w:tcPr>
            <w:tcW w:w="3446" w:type="dxa"/>
            <w:vMerge/>
          </w:tcPr>
          <w:p w14:paraId="32FA10F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E690B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5EEB03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3F8774E" w14:textId="77777777" w:rsidTr="00585BFB">
        <w:trPr>
          <w:trHeight w:hRule="exact" w:val="454"/>
        </w:trPr>
        <w:tc>
          <w:tcPr>
            <w:tcW w:w="3446" w:type="dxa"/>
            <w:vMerge/>
          </w:tcPr>
          <w:p w14:paraId="276408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3B50D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13E06E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4C123BBB" w14:textId="77777777" w:rsidTr="00585BFB">
        <w:trPr>
          <w:trHeight w:hRule="exact" w:val="454"/>
        </w:trPr>
        <w:tc>
          <w:tcPr>
            <w:tcW w:w="3446" w:type="dxa"/>
            <w:vMerge/>
          </w:tcPr>
          <w:p w14:paraId="0E05B7E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C6D57E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59D25F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A8C99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44A7B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86249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DA5BE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0A7881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EF2189B" w14:textId="77777777" w:rsidTr="00585BFB">
        <w:trPr>
          <w:trHeight w:hRule="exact" w:val="454"/>
        </w:trPr>
        <w:tc>
          <w:tcPr>
            <w:tcW w:w="3446" w:type="dxa"/>
            <w:vMerge/>
          </w:tcPr>
          <w:p w14:paraId="728A55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00DE7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706FE0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78A69E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注：体重指数（BMI）=体重（千克）/身高2（米2）。</w:t>
      </w:r>
    </w:p>
    <w:p w14:paraId="2B136EA0" w14:textId="77777777" w:rsidR="00F264AA" w:rsidRPr="00F264AA" w:rsidRDefault="00F264AA" w:rsidP="00F264AA">
      <w:pPr>
        <w:spacing w:beforeLines="50" w:before="156" w:afterLines="50" w:after="156" w:line="360" w:lineRule="auto"/>
        <w:ind w:firstLineChars="147" w:firstLine="413"/>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2387BF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29D4EB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686E39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女生体重指数（BMI）单项评分表（单位：千克/米2）</w:t>
      </w:r>
    </w:p>
    <w:p w14:paraId="67A789D9"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55931A20" w14:textId="77777777" w:rsidTr="00585BFB">
        <w:trPr>
          <w:trHeight w:val="567"/>
        </w:trPr>
        <w:tc>
          <w:tcPr>
            <w:tcW w:w="982" w:type="dxa"/>
            <w:vAlign w:val="center"/>
          </w:tcPr>
          <w:p w14:paraId="216028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00F1C7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567B5C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341DA4ED" w14:textId="77777777" w:rsidTr="00585BFB">
        <w:trPr>
          <w:trHeight w:val="567"/>
        </w:trPr>
        <w:tc>
          <w:tcPr>
            <w:tcW w:w="982" w:type="dxa"/>
            <w:vAlign w:val="center"/>
          </w:tcPr>
          <w:p w14:paraId="075E27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4226C5D7"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648096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68B24759" w14:textId="77777777" w:rsidTr="00585BFB">
        <w:trPr>
          <w:trHeight w:val="567"/>
        </w:trPr>
        <w:tc>
          <w:tcPr>
            <w:tcW w:w="982" w:type="dxa"/>
            <w:vAlign w:val="center"/>
          </w:tcPr>
          <w:p w14:paraId="704CE6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5143C8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307DE4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654F0D4D" w14:textId="77777777" w:rsidTr="00585BFB">
        <w:trPr>
          <w:trHeight w:val="567"/>
        </w:trPr>
        <w:tc>
          <w:tcPr>
            <w:tcW w:w="982" w:type="dxa"/>
            <w:vAlign w:val="center"/>
          </w:tcPr>
          <w:p w14:paraId="1A6822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27F81526"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735029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51899648" w14:textId="77777777" w:rsidTr="00585BFB">
        <w:trPr>
          <w:trHeight w:val="567"/>
        </w:trPr>
        <w:tc>
          <w:tcPr>
            <w:tcW w:w="982" w:type="dxa"/>
            <w:vAlign w:val="center"/>
          </w:tcPr>
          <w:p w14:paraId="24BE38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3085F9A5"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1EC6F3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2BC798B6" w14:textId="77777777" w:rsidTr="00585BFB">
        <w:trPr>
          <w:trHeight w:val="454"/>
        </w:trPr>
        <w:tc>
          <w:tcPr>
            <w:tcW w:w="964" w:type="dxa"/>
            <w:vAlign w:val="center"/>
          </w:tcPr>
          <w:p w14:paraId="26571C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76E58F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B111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26F54E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EFF5811" w14:textId="77777777" w:rsidTr="00585BFB">
        <w:trPr>
          <w:trHeight w:val="454"/>
        </w:trPr>
        <w:tc>
          <w:tcPr>
            <w:tcW w:w="964" w:type="dxa"/>
            <w:vAlign w:val="center"/>
          </w:tcPr>
          <w:p w14:paraId="233A3F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0C92CE9E"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770D29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1E09BD1C" w14:textId="77777777" w:rsidTr="00585BFB">
        <w:trPr>
          <w:trHeight w:val="454"/>
        </w:trPr>
        <w:tc>
          <w:tcPr>
            <w:tcW w:w="964" w:type="dxa"/>
            <w:vAlign w:val="center"/>
          </w:tcPr>
          <w:p w14:paraId="34E262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6BDE89E1"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535C7B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2396AAAB" w14:textId="77777777" w:rsidTr="00585BFB">
        <w:trPr>
          <w:trHeight w:val="454"/>
        </w:trPr>
        <w:tc>
          <w:tcPr>
            <w:tcW w:w="964" w:type="dxa"/>
            <w:vAlign w:val="center"/>
          </w:tcPr>
          <w:p w14:paraId="76A8A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3F54FB5C"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3A3BCF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734F6866" w14:textId="77777777" w:rsidTr="00585BFB">
        <w:trPr>
          <w:trHeight w:val="859"/>
        </w:trPr>
        <w:tc>
          <w:tcPr>
            <w:tcW w:w="964" w:type="dxa"/>
            <w:vAlign w:val="center"/>
          </w:tcPr>
          <w:p w14:paraId="661E36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301A679C"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0005A3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4864FB3B" w14:textId="77777777" w:rsidR="00F264AA" w:rsidRPr="00F264AA" w:rsidRDefault="00F264AA" w:rsidP="00F264AA">
      <w:pPr>
        <w:rPr>
          <w:rFonts w:ascii="仿宋_GB2312" w:eastAsia="仿宋_GB2312" w:hAnsi="仿宋" w:cs="Times New Roman"/>
          <w:sz w:val="32"/>
          <w:szCs w:val="32"/>
        </w:rPr>
      </w:pPr>
    </w:p>
    <w:p w14:paraId="6506D688" w14:textId="77777777" w:rsidR="00F264AA" w:rsidRPr="00F264AA" w:rsidRDefault="00F264AA" w:rsidP="00F264AA">
      <w:pPr>
        <w:rPr>
          <w:rFonts w:ascii="仿宋_GB2312" w:eastAsia="仿宋_GB2312" w:hAnsi="仿宋" w:cs="Times New Roman"/>
          <w:sz w:val="32"/>
          <w:szCs w:val="32"/>
        </w:rPr>
      </w:pPr>
    </w:p>
    <w:p w14:paraId="5260FFEA" w14:textId="77777777" w:rsidR="00F264AA" w:rsidRPr="00F264AA" w:rsidRDefault="00F264AA" w:rsidP="00F264AA">
      <w:pPr>
        <w:rPr>
          <w:rFonts w:ascii="仿宋_GB2312" w:eastAsia="仿宋_GB2312" w:hAnsi="仿宋" w:cs="Times New Roman"/>
          <w:sz w:val="32"/>
          <w:szCs w:val="32"/>
        </w:rPr>
      </w:pPr>
    </w:p>
    <w:p w14:paraId="6E468C0C" w14:textId="77777777" w:rsidR="00F264AA" w:rsidRPr="00F264AA" w:rsidRDefault="00F264AA" w:rsidP="00F264AA">
      <w:pPr>
        <w:rPr>
          <w:rFonts w:ascii="宋体" w:eastAsia="宋体" w:hAnsi="宋体" w:cs="Times New Roman"/>
          <w:b/>
          <w:sz w:val="28"/>
          <w:szCs w:val="28"/>
        </w:rPr>
      </w:pPr>
    </w:p>
    <w:p w14:paraId="2377929C" w14:textId="77777777" w:rsidR="00F264AA" w:rsidRPr="00F264AA" w:rsidRDefault="00F264AA" w:rsidP="00F264AA">
      <w:pPr>
        <w:rPr>
          <w:rFonts w:ascii="仿宋_GB2312" w:eastAsia="仿宋_GB2312" w:hAnsi="仿宋" w:cs="Times New Roman"/>
          <w:sz w:val="32"/>
          <w:szCs w:val="32"/>
        </w:rPr>
      </w:pPr>
    </w:p>
    <w:p w14:paraId="3D403407"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6318C3B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8190EC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458FD8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503DD7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05416D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4FE071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0619E1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BF9E74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D2AD81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FB2202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F88AB5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9214E3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DC3781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EE3D75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75C8E02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p w14:paraId="364CE15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E6D62B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57071A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5C4DA7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BFE46C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04C9C79" w14:textId="77777777" w:rsidTr="00585BFB">
        <w:trPr>
          <w:trHeight w:val="288"/>
        </w:trPr>
        <w:tc>
          <w:tcPr>
            <w:tcW w:w="539" w:type="dxa"/>
            <w:vAlign w:val="center"/>
          </w:tcPr>
          <w:p w14:paraId="54ECF1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101DB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53D4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DFCEC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AFB32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1D534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B4FD2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FFB0337" w14:textId="77777777" w:rsidTr="00585BFB">
        <w:trPr>
          <w:trHeight w:val="288"/>
        </w:trPr>
        <w:tc>
          <w:tcPr>
            <w:tcW w:w="539" w:type="dxa"/>
            <w:vMerge w:val="restart"/>
            <w:vAlign w:val="center"/>
          </w:tcPr>
          <w:p w14:paraId="761BAB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E8DE8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51B2C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3E911C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682BF33E" w14:textId="77777777" w:rsidTr="00585BFB">
        <w:trPr>
          <w:trHeight w:val="288"/>
        </w:trPr>
        <w:tc>
          <w:tcPr>
            <w:tcW w:w="539" w:type="dxa"/>
            <w:vMerge/>
            <w:vAlign w:val="center"/>
          </w:tcPr>
          <w:p w14:paraId="3BB73B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71CA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B6341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39CC28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1F265E05" w14:textId="77777777" w:rsidTr="00585BFB">
        <w:trPr>
          <w:trHeight w:val="288"/>
        </w:trPr>
        <w:tc>
          <w:tcPr>
            <w:tcW w:w="539" w:type="dxa"/>
            <w:vMerge/>
            <w:shd w:val="clear" w:color="auto" w:fill="auto"/>
            <w:vAlign w:val="center"/>
          </w:tcPr>
          <w:p w14:paraId="791F846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26B5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D04A9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66E2A0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B8545B0" w14:textId="77777777" w:rsidTr="00585BFB">
        <w:trPr>
          <w:trHeight w:val="288"/>
        </w:trPr>
        <w:tc>
          <w:tcPr>
            <w:tcW w:w="539" w:type="dxa"/>
            <w:vMerge w:val="restart"/>
            <w:vAlign w:val="center"/>
          </w:tcPr>
          <w:p w14:paraId="1DF1B0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C109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431EB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0A2E41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11991E27" w14:textId="77777777" w:rsidTr="00585BFB">
        <w:trPr>
          <w:trHeight w:val="288"/>
        </w:trPr>
        <w:tc>
          <w:tcPr>
            <w:tcW w:w="539" w:type="dxa"/>
            <w:vMerge/>
            <w:shd w:val="clear" w:color="auto" w:fill="auto"/>
            <w:vAlign w:val="center"/>
          </w:tcPr>
          <w:p w14:paraId="32CF3B5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2460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59AF8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15419F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51B035A6" w14:textId="77777777" w:rsidTr="00585BFB">
        <w:trPr>
          <w:trHeight w:val="288"/>
        </w:trPr>
        <w:tc>
          <w:tcPr>
            <w:tcW w:w="539" w:type="dxa"/>
            <w:vMerge w:val="restart"/>
            <w:vAlign w:val="center"/>
          </w:tcPr>
          <w:p w14:paraId="3A267C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18365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8E792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46EEC9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06DD1B7D" w14:textId="77777777" w:rsidTr="00585BFB">
        <w:trPr>
          <w:trHeight w:val="288"/>
        </w:trPr>
        <w:tc>
          <w:tcPr>
            <w:tcW w:w="539" w:type="dxa"/>
            <w:vMerge/>
            <w:vAlign w:val="center"/>
          </w:tcPr>
          <w:p w14:paraId="70070F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FCA8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CCC0B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4AE323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48F263CC" w14:textId="77777777" w:rsidTr="00585BFB">
        <w:trPr>
          <w:trHeight w:val="288"/>
        </w:trPr>
        <w:tc>
          <w:tcPr>
            <w:tcW w:w="539" w:type="dxa"/>
            <w:vMerge/>
            <w:vAlign w:val="center"/>
          </w:tcPr>
          <w:p w14:paraId="6B744A3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5149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488FB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06175A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305AE2E3" w14:textId="77777777" w:rsidTr="00585BFB">
        <w:trPr>
          <w:trHeight w:val="288"/>
        </w:trPr>
        <w:tc>
          <w:tcPr>
            <w:tcW w:w="539" w:type="dxa"/>
            <w:vMerge/>
            <w:vAlign w:val="center"/>
          </w:tcPr>
          <w:p w14:paraId="15EB63E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6534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F9305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463D14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5B4A8BDC" w14:textId="77777777" w:rsidTr="00585BFB">
        <w:trPr>
          <w:trHeight w:val="288"/>
        </w:trPr>
        <w:tc>
          <w:tcPr>
            <w:tcW w:w="539" w:type="dxa"/>
            <w:vMerge/>
            <w:vAlign w:val="center"/>
          </w:tcPr>
          <w:p w14:paraId="29BEE20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F2E0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2983E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5A5F8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660BEC78" w14:textId="77777777" w:rsidTr="00585BFB">
        <w:trPr>
          <w:trHeight w:val="288"/>
        </w:trPr>
        <w:tc>
          <w:tcPr>
            <w:tcW w:w="539" w:type="dxa"/>
            <w:vMerge/>
            <w:vAlign w:val="center"/>
          </w:tcPr>
          <w:p w14:paraId="55E45D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F223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8574F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589EFA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276F5317" w14:textId="77777777" w:rsidTr="00585BFB">
        <w:trPr>
          <w:trHeight w:val="288"/>
        </w:trPr>
        <w:tc>
          <w:tcPr>
            <w:tcW w:w="539" w:type="dxa"/>
            <w:vMerge/>
            <w:vAlign w:val="center"/>
          </w:tcPr>
          <w:p w14:paraId="727BAA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3BB6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6CE2F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6F122D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3CCC8C00" w14:textId="77777777" w:rsidTr="00585BFB">
        <w:trPr>
          <w:trHeight w:val="288"/>
        </w:trPr>
        <w:tc>
          <w:tcPr>
            <w:tcW w:w="539" w:type="dxa"/>
            <w:vMerge/>
            <w:vAlign w:val="center"/>
          </w:tcPr>
          <w:p w14:paraId="74D35B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7BF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EEFAF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1C1A6C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4F546904" w14:textId="77777777" w:rsidTr="00585BFB">
        <w:trPr>
          <w:trHeight w:val="288"/>
        </w:trPr>
        <w:tc>
          <w:tcPr>
            <w:tcW w:w="539" w:type="dxa"/>
            <w:vMerge/>
            <w:vAlign w:val="center"/>
          </w:tcPr>
          <w:p w14:paraId="0E23B7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3788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C7A7F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328264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5E8A16EA" w14:textId="77777777" w:rsidTr="00585BFB">
        <w:trPr>
          <w:trHeight w:val="288"/>
        </w:trPr>
        <w:tc>
          <w:tcPr>
            <w:tcW w:w="539" w:type="dxa"/>
            <w:vMerge/>
            <w:shd w:val="clear" w:color="auto" w:fill="auto"/>
            <w:vAlign w:val="center"/>
          </w:tcPr>
          <w:p w14:paraId="744DA51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1C3D0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02E3A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78793F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22F626AB" w14:textId="77777777" w:rsidTr="00585BFB">
        <w:trPr>
          <w:trHeight w:val="288"/>
        </w:trPr>
        <w:tc>
          <w:tcPr>
            <w:tcW w:w="539" w:type="dxa"/>
            <w:vMerge w:val="restart"/>
            <w:vAlign w:val="center"/>
          </w:tcPr>
          <w:p w14:paraId="729E07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39AE9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8F1FF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56DE23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28694C5A" w14:textId="77777777" w:rsidTr="00585BFB">
        <w:trPr>
          <w:trHeight w:val="288"/>
        </w:trPr>
        <w:tc>
          <w:tcPr>
            <w:tcW w:w="539" w:type="dxa"/>
            <w:vMerge/>
            <w:vAlign w:val="center"/>
          </w:tcPr>
          <w:p w14:paraId="58362F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D303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74610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25EDA1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1318A13D" w14:textId="77777777" w:rsidTr="00585BFB">
        <w:trPr>
          <w:trHeight w:val="288"/>
        </w:trPr>
        <w:tc>
          <w:tcPr>
            <w:tcW w:w="539" w:type="dxa"/>
            <w:vMerge/>
            <w:vAlign w:val="center"/>
          </w:tcPr>
          <w:p w14:paraId="6AA2D0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377D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2D1D0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4635A5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7F8DD42B" w14:textId="77777777" w:rsidTr="00585BFB">
        <w:trPr>
          <w:trHeight w:val="288"/>
        </w:trPr>
        <w:tc>
          <w:tcPr>
            <w:tcW w:w="539" w:type="dxa"/>
            <w:vMerge/>
            <w:vAlign w:val="center"/>
          </w:tcPr>
          <w:p w14:paraId="32EE4E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34CE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3D9F1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4B11A9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1018A0AE" w14:textId="77777777" w:rsidTr="00585BFB">
        <w:trPr>
          <w:trHeight w:val="288"/>
        </w:trPr>
        <w:tc>
          <w:tcPr>
            <w:tcW w:w="539" w:type="dxa"/>
            <w:vMerge/>
            <w:vAlign w:val="center"/>
          </w:tcPr>
          <w:p w14:paraId="7F116E0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B6FE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95BB1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0DC315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1BD8F6A6"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53F8B244" w14:textId="77777777" w:rsidTr="00585BFB">
        <w:trPr>
          <w:trHeight w:val="288"/>
        </w:trPr>
        <w:tc>
          <w:tcPr>
            <w:tcW w:w="538" w:type="dxa"/>
            <w:vAlign w:val="center"/>
          </w:tcPr>
          <w:p w14:paraId="6D7B04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2357B7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731F8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31265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3D544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27C2D0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7C4CC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91B758D" w14:textId="77777777" w:rsidTr="00585BFB">
        <w:trPr>
          <w:trHeight w:val="288"/>
        </w:trPr>
        <w:tc>
          <w:tcPr>
            <w:tcW w:w="538" w:type="dxa"/>
            <w:vMerge w:val="restart"/>
            <w:vAlign w:val="center"/>
          </w:tcPr>
          <w:p w14:paraId="06DBC8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38B7E6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02256F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712A91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243C8C24" w14:textId="77777777" w:rsidTr="00585BFB">
        <w:trPr>
          <w:trHeight w:val="288"/>
        </w:trPr>
        <w:tc>
          <w:tcPr>
            <w:tcW w:w="538" w:type="dxa"/>
            <w:vMerge/>
            <w:vAlign w:val="center"/>
          </w:tcPr>
          <w:p w14:paraId="7D795B3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3AE3C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3E4599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0F17EF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2AB99043" w14:textId="77777777" w:rsidTr="00585BFB">
        <w:trPr>
          <w:trHeight w:val="288"/>
        </w:trPr>
        <w:tc>
          <w:tcPr>
            <w:tcW w:w="538" w:type="dxa"/>
            <w:vMerge/>
            <w:shd w:val="clear" w:color="auto" w:fill="auto"/>
            <w:vAlign w:val="center"/>
          </w:tcPr>
          <w:p w14:paraId="41D916CC"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04C62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4D5E6E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3ABE1F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343C1346" w14:textId="77777777" w:rsidTr="00585BFB">
        <w:trPr>
          <w:trHeight w:val="288"/>
        </w:trPr>
        <w:tc>
          <w:tcPr>
            <w:tcW w:w="538" w:type="dxa"/>
            <w:vMerge w:val="restart"/>
            <w:vAlign w:val="center"/>
          </w:tcPr>
          <w:p w14:paraId="2BE014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4E8750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82FC0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1B089B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71BAF14C" w14:textId="77777777" w:rsidTr="00585BFB">
        <w:trPr>
          <w:trHeight w:val="288"/>
        </w:trPr>
        <w:tc>
          <w:tcPr>
            <w:tcW w:w="538" w:type="dxa"/>
            <w:vMerge/>
            <w:shd w:val="clear" w:color="auto" w:fill="auto"/>
            <w:vAlign w:val="center"/>
          </w:tcPr>
          <w:p w14:paraId="7FBC46E2"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74F83F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72B6F3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6FAA42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43ED6698" w14:textId="77777777" w:rsidTr="00585BFB">
        <w:trPr>
          <w:trHeight w:val="288"/>
        </w:trPr>
        <w:tc>
          <w:tcPr>
            <w:tcW w:w="538" w:type="dxa"/>
            <w:vMerge w:val="restart"/>
            <w:vAlign w:val="center"/>
          </w:tcPr>
          <w:p w14:paraId="2BC7EF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302EF0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13BFF6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465EF5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0E269D73" w14:textId="77777777" w:rsidTr="00585BFB">
        <w:trPr>
          <w:trHeight w:val="288"/>
        </w:trPr>
        <w:tc>
          <w:tcPr>
            <w:tcW w:w="538" w:type="dxa"/>
            <w:vMerge/>
            <w:vAlign w:val="center"/>
          </w:tcPr>
          <w:p w14:paraId="0585BD0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6B04C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46302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455CA4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71020794" w14:textId="77777777" w:rsidTr="00585BFB">
        <w:trPr>
          <w:trHeight w:val="288"/>
        </w:trPr>
        <w:tc>
          <w:tcPr>
            <w:tcW w:w="538" w:type="dxa"/>
            <w:vMerge/>
            <w:vAlign w:val="center"/>
          </w:tcPr>
          <w:p w14:paraId="7A73106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B483D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D71A5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5BEEBE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18F0BF64" w14:textId="77777777" w:rsidTr="00585BFB">
        <w:trPr>
          <w:trHeight w:val="288"/>
        </w:trPr>
        <w:tc>
          <w:tcPr>
            <w:tcW w:w="538" w:type="dxa"/>
            <w:vMerge/>
            <w:vAlign w:val="center"/>
          </w:tcPr>
          <w:p w14:paraId="75E9AD0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0A0C8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3321B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4444A8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7144931A" w14:textId="77777777" w:rsidTr="00585BFB">
        <w:trPr>
          <w:trHeight w:val="288"/>
        </w:trPr>
        <w:tc>
          <w:tcPr>
            <w:tcW w:w="538" w:type="dxa"/>
            <w:vMerge/>
            <w:vAlign w:val="center"/>
          </w:tcPr>
          <w:p w14:paraId="66EB14A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38517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03DABD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79B35E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3B74853E" w14:textId="77777777" w:rsidTr="00585BFB">
        <w:trPr>
          <w:trHeight w:val="288"/>
        </w:trPr>
        <w:tc>
          <w:tcPr>
            <w:tcW w:w="538" w:type="dxa"/>
            <w:vMerge/>
            <w:vAlign w:val="center"/>
          </w:tcPr>
          <w:p w14:paraId="6ECC2E6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A1C02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F910D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4AB922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21BA1B8F" w14:textId="77777777" w:rsidTr="00585BFB">
        <w:trPr>
          <w:trHeight w:val="288"/>
        </w:trPr>
        <w:tc>
          <w:tcPr>
            <w:tcW w:w="538" w:type="dxa"/>
            <w:vMerge/>
            <w:vAlign w:val="center"/>
          </w:tcPr>
          <w:p w14:paraId="0028640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89340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3417CF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1072DD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5E154AB4" w14:textId="77777777" w:rsidTr="00585BFB">
        <w:trPr>
          <w:trHeight w:val="288"/>
        </w:trPr>
        <w:tc>
          <w:tcPr>
            <w:tcW w:w="538" w:type="dxa"/>
            <w:vMerge/>
            <w:vAlign w:val="center"/>
          </w:tcPr>
          <w:p w14:paraId="7BBFF3B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DF5D1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2A75FE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0BBC9E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2B335A8E" w14:textId="77777777" w:rsidTr="00585BFB">
        <w:trPr>
          <w:trHeight w:val="288"/>
        </w:trPr>
        <w:tc>
          <w:tcPr>
            <w:tcW w:w="538" w:type="dxa"/>
            <w:vMerge/>
            <w:vAlign w:val="center"/>
          </w:tcPr>
          <w:p w14:paraId="71DFB63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E5DC8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EDEC7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23A5D0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003D61DE" w14:textId="77777777" w:rsidTr="00585BFB">
        <w:trPr>
          <w:trHeight w:val="288"/>
        </w:trPr>
        <w:tc>
          <w:tcPr>
            <w:tcW w:w="538" w:type="dxa"/>
            <w:vMerge/>
            <w:shd w:val="clear" w:color="auto" w:fill="auto"/>
            <w:vAlign w:val="center"/>
          </w:tcPr>
          <w:p w14:paraId="6C25C69C"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004144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2E94B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2AF7D1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74DF992" w14:textId="77777777" w:rsidTr="00585BFB">
        <w:trPr>
          <w:trHeight w:val="288"/>
        </w:trPr>
        <w:tc>
          <w:tcPr>
            <w:tcW w:w="538" w:type="dxa"/>
            <w:vMerge w:val="restart"/>
            <w:vAlign w:val="center"/>
          </w:tcPr>
          <w:p w14:paraId="4DE043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2F8225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2EF31E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3FEE62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598AEC63" w14:textId="77777777" w:rsidTr="00585BFB">
        <w:trPr>
          <w:trHeight w:val="288"/>
        </w:trPr>
        <w:tc>
          <w:tcPr>
            <w:tcW w:w="538" w:type="dxa"/>
            <w:vMerge/>
            <w:vAlign w:val="center"/>
          </w:tcPr>
          <w:p w14:paraId="456C2FE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2759C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4FE41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3924F2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60CA4D8A" w14:textId="77777777" w:rsidTr="00585BFB">
        <w:trPr>
          <w:trHeight w:val="288"/>
        </w:trPr>
        <w:tc>
          <w:tcPr>
            <w:tcW w:w="538" w:type="dxa"/>
            <w:vMerge/>
            <w:vAlign w:val="center"/>
          </w:tcPr>
          <w:p w14:paraId="419B844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62F85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681689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43B3B8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272077DF" w14:textId="77777777" w:rsidTr="00585BFB">
        <w:trPr>
          <w:trHeight w:val="288"/>
        </w:trPr>
        <w:tc>
          <w:tcPr>
            <w:tcW w:w="538" w:type="dxa"/>
            <w:vMerge/>
            <w:vAlign w:val="center"/>
          </w:tcPr>
          <w:p w14:paraId="4C0D811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D1F61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77FA79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5F06E8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64414505" w14:textId="77777777" w:rsidTr="00585BFB">
        <w:trPr>
          <w:trHeight w:val="288"/>
        </w:trPr>
        <w:tc>
          <w:tcPr>
            <w:tcW w:w="538" w:type="dxa"/>
            <w:vMerge/>
            <w:vAlign w:val="center"/>
          </w:tcPr>
          <w:p w14:paraId="23A37D1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20244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C1093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62E773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3701BE4A" w14:textId="77777777" w:rsidR="00F264AA" w:rsidRPr="00F264AA" w:rsidRDefault="00F264AA" w:rsidP="00F264AA">
      <w:pPr>
        <w:rPr>
          <w:rFonts w:ascii="仿宋_GB2312" w:eastAsia="仿宋_GB2312" w:hAnsi="仿宋" w:cs="Times New Roman"/>
          <w:sz w:val="32"/>
          <w:szCs w:val="32"/>
        </w:rPr>
      </w:pPr>
    </w:p>
    <w:p w14:paraId="58EDDED2" w14:textId="77777777" w:rsidR="00F264AA" w:rsidRPr="00F264AA" w:rsidRDefault="00F264AA" w:rsidP="00F264AA">
      <w:pPr>
        <w:rPr>
          <w:rFonts w:ascii="仿宋_GB2312" w:eastAsia="仿宋_GB2312" w:hAnsi="仿宋" w:cs="Times New Roman"/>
          <w:sz w:val="32"/>
          <w:szCs w:val="32"/>
        </w:rPr>
      </w:pPr>
    </w:p>
    <w:p w14:paraId="3889F222" w14:textId="77777777" w:rsidR="00F264AA" w:rsidRPr="00F264AA" w:rsidRDefault="00F264AA" w:rsidP="00F264AA">
      <w:pPr>
        <w:rPr>
          <w:rFonts w:ascii="仿宋_GB2312" w:eastAsia="仿宋_GB2312" w:hAnsi="仿宋" w:cs="Times New Roman"/>
          <w:sz w:val="32"/>
          <w:szCs w:val="32"/>
        </w:rPr>
      </w:pPr>
    </w:p>
    <w:p w14:paraId="1F1AE602" w14:textId="77777777" w:rsidR="00F264AA" w:rsidRPr="00F264AA" w:rsidRDefault="00F264AA" w:rsidP="00F264AA">
      <w:pPr>
        <w:rPr>
          <w:rFonts w:ascii="仿宋_GB2312" w:eastAsia="仿宋_GB2312" w:hAnsi="仿宋" w:cs="Times New Roman"/>
          <w:sz w:val="32"/>
          <w:szCs w:val="32"/>
        </w:rPr>
      </w:pPr>
    </w:p>
    <w:p w14:paraId="65F6A487" w14:textId="77777777" w:rsidR="00F264AA" w:rsidRPr="00F264AA" w:rsidRDefault="00F264AA" w:rsidP="00F264AA">
      <w:pPr>
        <w:rPr>
          <w:rFonts w:ascii="仿宋_GB2312" w:eastAsia="仿宋_GB2312" w:hAnsi="仿宋" w:cs="Times New Roman"/>
          <w:sz w:val="32"/>
          <w:szCs w:val="32"/>
        </w:rPr>
      </w:pPr>
    </w:p>
    <w:p w14:paraId="4212CC06" w14:textId="77777777" w:rsidR="00F264AA" w:rsidRPr="00F264AA" w:rsidRDefault="00F264AA" w:rsidP="00F264AA">
      <w:pPr>
        <w:rPr>
          <w:rFonts w:ascii="仿宋_GB2312" w:eastAsia="仿宋_GB2312" w:hAnsi="仿宋" w:cs="Times New Roman"/>
          <w:sz w:val="32"/>
          <w:szCs w:val="32"/>
        </w:rPr>
      </w:pPr>
    </w:p>
    <w:p w14:paraId="6629DB1E" w14:textId="77777777" w:rsidR="00F264AA" w:rsidRPr="00F264AA" w:rsidRDefault="00F264AA" w:rsidP="00F264AA">
      <w:pPr>
        <w:rPr>
          <w:rFonts w:ascii="仿宋_GB2312" w:eastAsia="仿宋_GB2312" w:hAnsi="仿宋" w:cs="Times New Roman"/>
          <w:sz w:val="32"/>
          <w:szCs w:val="32"/>
        </w:rPr>
      </w:pPr>
    </w:p>
    <w:p w14:paraId="6EC7FF0A" w14:textId="77777777" w:rsidR="00F264AA" w:rsidRPr="00F264AA" w:rsidRDefault="00F264AA" w:rsidP="00F264AA">
      <w:pPr>
        <w:rPr>
          <w:rFonts w:ascii="仿宋_GB2312" w:eastAsia="仿宋_GB2312" w:hAnsi="仿宋" w:cs="Times New Roman"/>
          <w:sz w:val="32"/>
          <w:szCs w:val="32"/>
        </w:rPr>
      </w:pPr>
    </w:p>
    <w:p w14:paraId="0990071E" w14:textId="77777777" w:rsidR="00F264AA" w:rsidRPr="00F264AA" w:rsidRDefault="00F264AA" w:rsidP="00F264AA">
      <w:pPr>
        <w:rPr>
          <w:rFonts w:ascii="仿宋_GB2312" w:eastAsia="仿宋_GB2312" w:hAnsi="仿宋" w:cs="Times New Roman"/>
          <w:sz w:val="32"/>
          <w:szCs w:val="32"/>
        </w:rPr>
      </w:pPr>
    </w:p>
    <w:p w14:paraId="756DAD56" w14:textId="77777777" w:rsidR="00F264AA" w:rsidRPr="00F264AA" w:rsidRDefault="00F264AA" w:rsidP="00F264AA">
      <w:pPr>
        <w:rPr>
          <w:rFonts w:ascii="仿宋_GB2312" w:eastAsia="仿宋_GB2312" w:hAnsi="仿宋" w:cs="Times New Roman"/>
          <w:sz w:val="32"/>
          <w:szCs w:val="32"/>
        </w:rPr>
      </w:pPr>
    </w:p>
    <w:p w14:paraId="0B9FB93A" w14:textId="77777777" w:rsidR="00F264AA" w:rsidRPr="00F264AA" w:rsidRDefault="00F264AA" w:rsidP="00F264AA">
      <w:pPr>
        <w:rPr>
          <w:rFonts w:ascii="仿宋_GB2312" w:eastAsia="仿宋_GB2312" w:hAnsi="仿宋" w:cs="Times New Roman"/>
          <w:sz w:val="32"/>
          <w:szCs w:val="32"/>
        </w:rPr>
      </w:pPr>
    </w:p>
    <w:p w14:paraId="099198A7" w14:textId="77777777" w:rsidR="00F264AA" w:rsidRPr="00F264AA" w:rsidRDefault="00F264AA" w:rsidP="00F264AA">
      <w:pPr>
        <w:rPr>
          <w:rFonts w:ascii="Calibri" w:eastAsia="宋体" w:hAnsi="Calibri" w:cs="Times New Roman"/>
          <w:b/>
        </w:rPr>
      </w:pPr>
    </w:p>
    <w:p w14:paraId="3199E316" w14:textId="77777777" w:rsidR="00F264AA" w:rsidRPr="00F264AA" w:rsidRDefault="00F264AA" w:rsidP="00F264AA">
      <w:pPr>
        <w:rPr>
          <w:rFonts w:ascii="Calibri" w:eastAsia="宋体" w:hAnsi="Calibri" w:cs="Times New Roman"/>
          <w:b/>
        </w:rPr>
      </w:pPr>
    </w:p>
    <w:p w14:paraId="77A9811B" w14:textId="77777777" w:rsidR="00F264AA" w:rsidRPr="00F264AA" w:rsidRDefault="00F264AA" w:rsidP="00F264AA">
      <w:pPr>
        <w:rPr>
          <w:rFonts w:ascii="Calibri" w:eastAsia="宋体" w:hAnsi="Calibri" w:cs="Times New Roman"/>
          <w:b/>
        </w:rPr>
      </w:pPr>
    </w:p>
    <w:p w14:paraId="3CCAD8E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CEFE591"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A46C8B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88FC51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3E87DED0" w14:textId="77777777" w:rsidR="00F264AA" w:rsidRPr="00F264AA" w:rsidRDefault="00F264AA" w:rsidP="00F264AA">
      <w:pPr>
        <w:autoSpaceDE w:val="0"/>
        <w:autoSpaceDN w:val="0"/>
        <w:adjustRightInd w:val="0"/>
        <w:snapToGrid w:val="0"/>
        <w:spacing w:line="500" w:lineRule="exact"/>
        <w:ind w:firstLineChars="200" w:firstLine="500"/>
        <w:jc w:val="center"/>
        <w:rPr>
          <w:rFonts w:ascii="仿宋_GB2312" w:eastAsia="仿宋_GB2312" w:hAnsi="仿宋" w:cs="Times New Roman"/>
          <w:sz w:val="32"/>
          <w:szCs w:val="32"/>
        </w:rPr>
      </w:pPr>
      <w:r w:rsidRPr="00F264AA">
        <w:rPr>
          <w:rFonts w:ascii="宋体" w:eastAsia="宋体" w:hAnsi="Calibri" w:cs="宋体" w:hint="eastAsia"/>
          <w:spacing w:val="5"/>
          <w:kern w:val="0"/>
          <w:sz w:val="24"/>
        </w:rPr>
        <w:t>（单位：秒）</w:t>
      </w:r>
    </w:p>
    <w:p w14:paraId="7D7BAFE5" w14:textId="77777777" w:rsidR="00F264AA" w:rsidRPr="00F264AA" w:rsidRDefault="00F264AA" w:rsidP="00F264AA">
      <w:pPr>
        <w:jc w:val="left"/>
        <w:rPr>
          <w:rFonts w:ascii="仿宋_GB2312" w:eastAsia="仿宋_GB2312" w:hAnsi="仿宋" w:cs="Times New Roman"/>
          <w:sz w:val="32"/>
          <w:szCs w:val="32"/>
        </w:rPr>
      </w:pPr>
    </w:p>
    <w:p w14:paraId="0D17D855"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3ABE5B82" w14:textId="77777777" w:rsidTr="00585BFB">
        <w:trPr>
          <w:trHeight w:val="288"/>
        </w:trPr>
        <w:tc>
          <w:tcPr>
            <w:tcW w:w="537" w:type="dxa"/>
            <w:vAlign w:val="center"/>
          </w:tcPr>
          <w:p w14:paraId="66D2FD5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474D98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6E0FC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04B96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ECC2D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9F313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D2EE2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628729E" w14:textId="77777777" w:rsidTr="00585BFB">
        <w:trPr>
          <w:trHeight w:val="288"/>
        </w:trPr>
        <w:tc>
          <w:tcPr>
            <w:tcW w:w="537" w:type="dxa"/>
            <w:vMerge w:val="restart"/>
            <w:vAlign w:val="center"/>
          </w:tcPr>
          <w:p w14:paraId="33C970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51DC9D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785D9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4FE98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6B9150C" w14:textId="77777777" w:rsidTr="00585BFB">
        <w:trPr>
          <w:trHeight w:val="288"/>
        </w:trPr>
        <w:tc>
          <w:tcPr>
            <w:tcW w:w="537" w:type="dxa"/>
            <w:vMerge/>
            <w:vAlign w:val="center"/>
          </w:tcPr>
          <w:p w14:paraId="48C1E5C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198B6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AA2B5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7F19AA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5B50D176" w14:textId="77777777" w:rsidTr="00585BFB">
        <w:trPr>
          <w:trHeight w:val="288"/>
        </w:trPr>
        <w:tc>
          <w:tcPr>
            <w:tcW w:w="537" w:type="dxa"/>
            <w:vMerge/>
            <w:shd w:val="clear" w:color="auto" w:fill="auto"/>
            <w:vAlign w:val="center"/>
          </w:tcPr>
          <w:p w14:paraId="556919F1"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C150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0EF944F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BD73D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1AA6F16F" w14:textId="77777777" w:rsidTr="00585BFB">
        <w:trPr>
          <w:trHeight w:val="288"/>
        </w:trPr>
        <w:tc>
          <w:tcPr>
            <w:tcW w:w="537" w:type="dxa"/>
            <w:vMerge w:val="restart"/>
            <w:vAlign w:val="center"/>
          </w:tcPr>
          <w:p w14:paraId="468077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497E0E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040FC4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BE065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59B285A1" w14:textId="77777777" w:rsidTr="00585BFB">
        <w:trPr>
          <w:trHeight w:val="288"/>
        </w:trPr>
        <w:tc>
          <w:tcPr>
            <w:tcW w:w="537" w:type="dxa"/>
            <w:vMerge/>
            <w:shd w:val="clear" w:color="auto" w:fill="auto"/>
            <w:vAlign w:val="center"/>
          </w:tcPr>
          <w:p w14:paraId="1188E833"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4C409A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6580C0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177760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17FF4D01" w14:textId="77777777" w:rsidTr="00585BFB">
        <w:trPr>
          <w:trHeight w:val="288"/>
        </w:trPr>
        <w:tc>
          <w:tcPr>
            <w:tcW w:w="537" w:type="dxa"/>
            <w:vMerge w:val="restart"/>
            <w:vAlign w:val="center"/>
          </w:tcPr>
          <w:p w14:paraId="30BD4A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68CEC9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010AD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7AE400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A8B1758" w14:textId="77777777" w:rsidTr="00585BFB">
        <w:trPr>
          <w:trHeight w:val="288"/>
        </w:trPr>
        <w:tc>
          <w:tcPr>
            <w:tcW w:w="537" w:type="dxa"/>
            <w:vMerge/>
            <w:vAlign w:val="center"/>
          </w:tcPr>
          <w:p w14:paraId="3839F08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1CCA0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42389F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114762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59FDC54" w14:textId="77777777" w:rsidTr="00585BFB">
        <w:trPr>
          <w:trHeight w:val="288"/>
        </w:trPr>
        <w:tc>
          <w:tcPr>
            <w:tcW w:w="537" w:type="dxa"/>
            <w:vMerge/>
            <w:vAlign w:val="center"/>
          </w:tcPr>
          <w:p w14:paraId="450B890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6938C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45840F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64D11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081B0AF9" w14:textId="77777777" w:rsidTr="00585BFB">
        <w:trPr>
          <w:trHeight w:val="288"/>
        </w:trPr>
        <w:tc>
          <w:tcPr>
            <w:tcW w:w="537" w:type="dxa"/>
            <w:vMerge/>
            <w:vAlign w:val="center"/>
          </w:tcPr>
          <w:p w14:paraId="60D4373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85620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2B3815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219FBC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11F2494F" w14:textId="77777777" w:rsidTr="00585BFB">
        <w:trPr>
          <w:trHeight w:val="288"/>
        </w:trPr>
        <w:tc>
          <w:tcPr>
            <w:tcW w:w="537" w:type="dxa"/>
            <w:vMerge/>
            <w:vAlign w:val="center"/>
          </w:tcPr>
          <w:p w14:paraId="1080A7A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2ACB0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25FCCC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6E2B65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30FB500C" w14:textId="77777777" w:rsidTr="00585BFB">
        <w:trPr>
          <w:trHeight w:val="288"/>
        </w:trPr>
        <w:tc>
          <w:tcPr>
            <w:tcW w:w="537" w:type="dxa"/>
            <w:vMerge/>
            <w:vAlign w:val="center"/>
          </w:tcPr>
          <w:p w14:paraId="16F31A4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7436F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4127E8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2FD0D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7C90AC15" w14:textId="77777777" w:rsidTr="00585BFB">
        <w:trPr>
          <w:trHeight w:val="288"/>
        </w:trPr>
        <w:tc>
          <w:tcPr>
            <w:tcW w:w="537" w:type="dxa"/>
            <w:vMerge/>
            <w:vAlign w:val="center"/>
          </w:tcPr>
          <w:p w14:paraId="343ABBD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C442A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6E1F47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410F21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30CC5E8C" w14:textId="77777777" w:rsidTr="00585BFB">
        <w:trPr>
          <w:trHeight w:val="288"/>
        </w:trPr>
        <w:tc>
          <w:tcPr>
            <w:tcW w:w="537" w:type="dxa"/>
            <w:vMerge/>
            <w:vAlign w:val="center"/>
          </w:tcPr>
          <w:p w14:paraId="5526901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371F8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066495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BD260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7136509A" w14:textId="77777777" w:rsidTr="00585BFB">
        <w:trPr>
          <w:trHeight w:val="288"/>
        </w:trPr>
        <w:tc>
          <w:tcPr>
            <w:tcW w:w="537" w:type="dxa"/>
            <w:vMerge/>
            <w:vAlign w:val="center"/>
          </w:tcPr>
          <w:p w14:paraId="2B53F11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E5587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423298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A0DDF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72A3295F" w14:textId="77777777" w:rsidTr="00585BFB">
        <w:trPr>
          <w:trHeight w:val="288"/>
        </w:trPr>
        <w:tc>
          <w:tcPr>
            <w:tcW w:w="537" w:type="dxa"/>
            <w:vMerge/>
            <w:shd w:val="clear" w:color="auto" w:fill="auto"/>
            <w:vAlign w:val="center"/>
          </w:tcPr>
          <w:p w14:paraId="4BBF0CB2"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B56E0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4EE044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0CB764D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08C4906E" w14:textId="77777777" w:rsidTr="00585BFB">
        <w:trPr>
          <w:trHeight w:val="288"/>
        </w:trPr>
        <w:tc>
          <w:tcPr>
            <w:tcW w:w="537" w:type="dxa"/>
            <w:vMerge w:val="restart"/>
            <w:vAlign w:val="center"/>
          </w:tcPr>
          <w:p w14:paraId="787708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09A0A5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30980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4E96C3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4FC8DAC2" w14:textId="77777777" w:rsidTr="00585BFB">
        <w:trPr>
          <w:trHeight w:val="288"/>
        </w:trPr>
        <w:tc>
          <w:tcPr>
            <w:tcW w:w="537" w:type="dxa"/>
            <w:vMerge/>
            <w:vAlign w:val="center"/>
          </w:tcPr>
          <w:p w14:paraId="77E577D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9346A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2AE384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56F74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26A0E6A4" w14:textId="77777777" w:rsidTr="00585BFB">
        <w:trPr>
          <w:trHeight w:val="288"/>
        </w:trPr>
        <w:tc>
          <w:tcPr>
            <w:tcW w:w="537" w:type="dxa"/>
            <w:vMerge/>
            <w:vAlign w:val="center"/>
          </w:tcPr>
          <w:p w14:paraId="677D1A6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56B61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4394A5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3890D0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4ACBB181" w14:textId="77777777" w:rsidTr="00585BFB">
        <w:trPr>
          <w:trHeight w:val="288"/>
        </w:trPr>
        <w:tc>
          <w:tcPr>
            <w:tcW w:w="537" w:type="dxa"/>
            <w:vMerge/>
            <w:vAlign w:val="center"/>
          </w:tcPr>
          <w:p w14:paraId="05BCEAD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B8AC6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55DF89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7B997F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A07C997" w14:textId="77777777" w:rsidTr="00585BFB">
        <w:trPr>
          <w:trHeight w:val="288"/>
        </w:trPr>
        <w:tc>
          <w:tcPr>
            <w:tcW w:w="537" w:type="dxa"/>
            <w:vMerge/>
            <w:vAlign w:val="center"/>
          </w:tcPr>
          <w:p w14:paraId="036588E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94163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0C8B5D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59A069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917F496" w14:textId="77777777" w:rsidTr="00585BFB">
        <w:trPr>
          <w:trHeight w:val="288"/>
        </w:trPr>
        <w:tc>
          <w:tcPr>
            <w:tcW w:w="539" w:type="dxa"/>
            <w:vAlign w:val="center"/>
          </w:tcPr>
          <w:p w14:paraId="17CDAA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80678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B3C81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B3C40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8FCF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51DC3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1E13E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61C3B59" w14:textId="77777777" w:rsidTr="00585BFB">
        <w:trPr>
          <w:trHeight w:val="288"/>
        </w:trPr>
        <w:tc>
          <w:tcPr>
            <w:tcW w:w="539" w:type="dxa"/>
            <w:vMerge w:val="restart"/>
            <w:vAlign w:val="center"/>
          </w:tcPr>
          <w:p w14:paraId="370EFE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5455B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0E533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53FB2D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48AE8D2A" w14:textId="77777777" w:rsidTr="00585BFB">
        <w:trPr>
          <w:trHeight w:val="288"/>
        </w:trPr>
        <w:tc>
          <w:tcPr>
            <w:tcW w:w="539" w:type="dxa"/>
            <w:vMerge/>
            <w:vAlign w:val="center"/>
          </w:tcPr>
          <w:p w14:paraId="641DB6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DCE5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F522B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1E4B45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40669DF1" w14:textId="77777777" w:rsidTr="00585BFB">
        <w:trPr>
          <w:trHeight w:val="288"/>
        </w:trPr>
        <w:tc>
          <w:tcPr>
            <w:tcW w:w="539" w:type="dxa"/>
            <w:vMerge/>
            <w:shd w:val="clear" w:color="auto" w:fill="auto"/>
            <w:vAlign w:val="center"/>
          </w:tcPr>
          <w:p w14:paraId="6B6A573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9A042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429D5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13F887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2AE1FCFE" w14:textId="77777777" w:rsidTr="00585BFB">
        <w:trPr>
          <w:trHeight w:val="288"/>
        </w:trPr>
        <w:tc>
          <w:tcPr>
            <w:tcW w:w="539" w:type="dxa"/>
            <w:vMerge w:val="restart"/>
            <w:vAlign w:val="center"/>
          </w:tcPr>
          <w:p w14:paraId="3BC603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67429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15DFD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2DCCF5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30187318" w14:textId="77777777" w:rsidTr="00585BFB">
        <w:trPr>
          <w:trHeight w:val="288"/>
        </w:trPr>
        <w:tc>
          <w:tcPr>
            <w:tcW w:w="539" w:type="dxa"/>
            <w:vMerge/>
            <w:shd w:val="clear" w:color="auto" w:fill="auto"/>
            <w:vAlign w:val="center"/>
          </w:tcPr>
          <w:p w14:paraId="3AB36D1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06E17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6A910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5A1699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34D75FCA" w14:textId="77777777" w:rsidTr="00585BFB">
        <w:trPr>
          <w:trHeight w:val="288"/>
        </w:trPr>
        <w:tc>
          <w:tcPr>
            <w:tcW w:w="539" w:type="dxa"/>
            <w:vMerge w:val="restart"/>
            <w:vAlign w:val="center"/>
          </w:tcPr>
          <w:p w14:paraId="35043D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EA80E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042C2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6C19CC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315C9095" w14:textId="77777777" w:rsidTr="00585BFB">
        <w:trPr>
          <w:trHeight w:val="288"/>
        </w:trPr>
        <w:tc>
          <w:tcPr>
            <w:tcW w:w="539" w:type="dxa"/>
            <w:vMerge/>
            <w:vAlign w:val="center"/>
          </w:tcPr>
          <w:p w14:paraId="45828B2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20DE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3F99A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9A170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5EFA6014" w14:textId="77777777" w:rsidTr="00585BFB">
        <w:trPr>
          <w:trHeight w:val="288"/>
        </w:trPr>
        <w:tc>
          <w:tcPr>
            <w:tcW w:w="539" w:type="dxa"/>
            <w:vMerge/>
            <w:vAlign w:val="center"/>
          </w:tcPr>
          <w:p w14:paraId="4723809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0900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C5B06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5B1F68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FF30B68" w14:textId="77777777" w:rsidTr="00585BFB">
        <w:trPr>
          <w:trHeight w:val="288"/>
        </w:trPr>
        <w:tc>
          <w:tcPr>
            <w:tcW w:w="539" w:type="dxa"/>
            <w:vMerge/>
            <w:vAlign w:val="center"/>
          </w:tcPr>
          <w:p w14:paraId="4644D9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521A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ADDAF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4591A8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22F3349" w14:textId="77777777" w:rsidTr="00585BFB">
        <w:trPr>
          <w:trHeight w:val="288"/>
        </w:trPr>
        <w:tc>
          <w:tcPr>
            <w:tcW w:w="539" w:type="dxa"/>
            <w:vMerge/>
            <w:vAlign w:val="center"/>
          </w:tcPr>
          <w:p w14:paraId="2A0988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D0CE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78726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26DEF3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2CAF5603" w14:textId="77777777" w:rsidTr="00585BFB">
        <w:trPr>
          <w:trHeight w:val="288"/>
        </w:trPr>
        <w:tc>
          <w:tcPr>
            <w:tcW w:w="539" w:type="dxa"/>
            <w:vMerge/>
            <w:vAlign w:val="center"/>
          </w:tcPr>
          <w:p w14:paraId="77CF58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84FB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0B80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404185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4F27B615" w14:textId="77777777" w:rsidTr="00585BFB">
        <w:trPr>
          <w:trHeight w:val="288"/>
        </w:trPr>
        <w:tc>
          <w:tcPr>
            <w:tcW w:w="539" w:type="dxa"/>
            <w:vMerge/>
            <w:vAlign w:val="center"/>
          </w:tcPr>
          <w:p w14:paraId="5D838E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0277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8BA9C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3A0E3C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7A29E2E" w14:textId="77777777" w:rsidTr="00585BFB">
        <w:trPr>
          <w:trHeight w:val="288"/>
        </w:trPr>
        <w:tc>
          <w:tcPr>
            <w:tcW w:w="539" w:type="dxa"/>
            <w:vMerge/>
            <w:vAlign w:val="center"/>
          </w:tcPr>
          <w:p w14:paraId="418129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2BC1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09A1E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383F0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693896A4" w14:textId="77777777" w:rsidTr="00585BFB">
        <w:trPr>
          <w:trHeight w:val="288"/>
        </w:trPr>
        <w:tc>
          <w:tcPr>
            <w:tcW w:w="539" w:type="dxa"/>
            <w:vMerge/>
            <w:vAlign w:val="center"/>
          </w:tcPr>
          <w:p w14:paraId="349B39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0382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BB027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FE397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3116BBA9" w14:textId="77777777" w:rsidTr="00585BFB">
        <w:trPr>
          <w:trHeight w:val="288"/>
        </w:trPr>
        <w:tc>
          <w:tcPr>
            <w:tcW w:w="539" w:type="dxa"/>
            <w:vMerge/>
            <w:shd w:val="clear" w:color="auto" w:fill="auto"/>
            <w:vAlign w:val="center"/>
          </w:tcPr>
          <w:p w14:paraId="3AF7FCC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6AA1B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6EF59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374A1B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2CFE1E38" w14:textId="77777777" w:rsidTr="00585BFB">
        <w:trPr>
          <w:trHeight w:val="288"/>
        </w:trPr>
        <w:tc>
          <w:tcPr>
            <w:tcW w:w="539" w:type="dxa"/>
            <w:vMerge w:val="restart"/>
            <w:vAlign w:val="center"/>
          </w:tcPr>
          <w:p w14:paraId="502A1D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AB519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0A138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3FB5B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CE6B91B" w14:textId="77777777" w:rsidTr="00585BFB">
        <w:trPr>
          <w:trHeight w:val="288"/>
        </w:trPr>
        <w:tc>
          <w:tcPr>
            <w:tcW w:w="539" w:type="dxa"/>
            <w:vMerge/>
            <w:vAlign w:val="center"/>
          </w:tcPr>
          <w:p w14:paraId="2BDA14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43CC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C0624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62A69D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4BA5F9E3" w14:textId="77777777" w:rsidTr="00585BFB">
        <w:trPr>
          <w:trHeight w:val="288"/>
        </w:trPr>
        <w:tc>
          <w:tcPr>
            <w:tcW w:w="539" w:type="dxa"/>
            <w:vMerge/>
            <w:vAlign w:val="center"/>
          </w:tcPr>
          <w:p w14:paraId="2A580A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991F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36518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787215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24FF2D85" w14:textId="77777777" w:rsidTr="00585BFB">
        <w:trPr>
          <w:trHeight w:val="288"/>
        </w:trPr>
        <w:tc>
          <w:tcPr>
            <w:tcW w:w="539" w:type="dxa"/>
            <w:vMerge/>
            <w:vAlign w:val="center"/>
          </w:tcPr>
          <w:p w14:paraId="397057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E521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2395C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DA09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E11A82E" w14:textId="77777777" w:rsidTr="00585BFB">
        <w:trPr>
          <w:trHeight w:val="288"/>
        </w:trPr>
        <w:tc>
          <w:tcPr>
            <w:tcW w:w="539" w:type="dxa"/>
            <w:vMerge/>
            <w:vAlign w:val="center"/>
          </w:tcPr>
          <w:p w14:paraId="6C820A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DD94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6889C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71DFB4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766DAC79" w14:textId="77777777" w:rsidR="00F264AA" w:rsidRPr="00F264AA" w:rsidRDefault="00F264AA" w:rsidP="00F264AA">
      <w:pPr>
        <w:jc w:val="left"/>
        <w:rPr>
          <w:rFonts w:ascii="仿宋_GB2312" w:eastAsia="仿宋_GB2312" w:hAnsi="仿宋" w:cs="Times New Roman"/>
          <w:sz w:val="32"/>
          <w:szCs w:val="32"/>
        </w:rPr>
      </w:pPr>
    </w:p>
    <w:p w14:paraId="687E8DE6" w14:textId="77777777" w:rsidR="00F264AA" w:rsidRPr="00F264AA" w:rsidRDefault="00F264AA" w:rsidP="00F264AA">
      <w:pPr>
        <w:jc w:val="left"/>
        <w:rPr>
          <w:rFonts w:ascii="仿宋_GB2312" w:eastAsia="仿宋_GB2312" w:hAnsi="仿宋" w:cs="Times New Roman"/>
          <w:sz w:val="32"/>
          <w:szCs w:val="32"/>
        </w:rPr>
      </w:pPr>
    </w:p>
    <w:p w14:paraId="5A1698C7" w14:textId="77777777" w:rsidR="00F264AA" w:rsidRPr="00F264AA" w:rsidRDefault="00F264AA" w:rsidP="00F264AA">
      <w:pPr>
        <w:jc w:val="left"/>
        <w:rPr>
          <w:rFonts w:ascii="仿宋_GB2312" w:eastAsia="仿宋_GB2312" w:hAnsi="仿宋" w:cs="Times New Roman"/>
          <w:sz w:val="32"/>
          <w:szCs w:val="32"/>
        </w:rPr>
      </w:pPr>
    </w:p>
    <w:p w14:paraId="2FEFFD89" w14:textId="77777777" w:rsidR="00F264AA" w:rsidRPr="00F264AA" w:rsidRDefault="00F264AA" w:rsidP="00F264AA">
      <w:pPr>
        <w:jc w:val="left"/>
        <w:rPr>
          <w:rFonts w:ascii="仿宋_GB2312" w:eastAsia="仿宋_GB2312" w:hAnsi="仿宋" w:cs="Times New Roman"/>
          <w:sz w:val="32"/>
          <w:szCs w:val="32"/>
        </w:rPr>
      </w:pPr>
    </w:p>
    <w:p w14:paraId="24DE322F" w14:textId="77777777" w:rsidR="00F264AA" w:rsidRPr="00F264AA" w:rsidRDefault="00F264AA" w:rsidP="00F264AA">
      <w:pPr>
        <w:jc w:val="left"/>
        <w:rPr>
          <w:rFonts w:ascii="仿宋_GB2312" w:eastAsia="仿宋_GB2312" w:hAnsi="仿宋" w:cs="Times New Roman"/>
          <w:sz w:val="32"/>
          <w:szCs w:val="32"/>
        </w:rPr>
      </w:pPr>
    </w:p>
    <w:p w14:paraId="7B37FE80" w14:textId="77777777" w:rsidR="00F264AA" w:rsidRPr="00F264AA" w:rsidRDefault="00F264AA" w:rsidP="00F264AA">
      <w:pPr>
        <w:jc w:val="left"/>
        <w:rPr>
          <w:rFonts w:ascii="仿宋_GB2312" w:eastAsia="仿宋_GB2312" w:hAnsi="仿宋" w:cs="Times New Roman"/>
          <w:sz w:val="32"/>
          <w:szCs w:val="32"/>
        </w:rPr>
      </w:pPr>
    </w:p>
    <w:p w14:paraId="2E2B7501" w14:textId="77777777" w:rsidR="00F264AA" w:rsidRPr="00F264AA" w:rsidRDefault="00F264AA" w:rsidP="00F264AA">
      <w:pPr>
        <w:jc w:val="left"/>
        <w:rPr>
          <w:rFonts w:ascii="仿宋_GB2312" w:eastAsia="仿宋_GB2312" w:hAnsi="仿宋" w:cs="Times New Roman"/>
          <w:sz w:val="32"/>
          <w:szCs w:val="32"/>
        </w:rPr>
      </w:pPr>
    </w:p>
    <w:p w14:paraId="54346E9F" w14:textId="77777777" w:rsidR="00F264AA" w:rsidRPr="00F264AA" w:rsidRDefault="00F264AA" w:rsidP="00F264AA">
      <w:pPr>
        <w:jc w:val="left"/>
        <w:rPr>
          <w:rFonts w:ascii="仿宋_GB2312" w:eastAsia="仿宋_GB2312" w:hAnsi="仿宋" w:cs="Times New Roman"/>
          <w:sz w:val="32"/>
          <w:szCs w:val="32"/>
        </w:rPr>
      </w:pPr>
    </w:p>
    <w:p w14:paraId="7A8499A2" w14:textId="77777777" w:rsidR="00F264AA" w:rsidRPr="00F264AA" w:rsidRDefault="00F264AA" w:rsidP="00F264AA">
      <w:pPr>
        <w:jc w:val="left"/>
        <w:rPr>
          <w:rFonts w:ascii="仿宋_GB2312" w:eastAsia="仿宋_GB2312" w:hAnsi="仿宋" w:cs="Times New Roman"/>
          <w:sz w:val="32"/>
          <w:szCs w:val="32"/>
        </w:rPr>
      </w:pPr>
    </w:p>
    <w:p w14:paraId="4C06CDD1" w14:textId="77777777" w:rsidR="00F264AA" w:rsidRPr="00F264AA" w:rsidRDefault="00F264AA" w:rsidP="00F264AA">
      <w:pPr>
        <w:jc w:val="left"/>
        <w:rPr>
          <w:rFonts w:ascii="仿宋_GB2312" w:eastAsia="仿宋_GB2312" w:hAnsi="仿宋" w:cs="Times New Roman"/>
          <w:sz w:val="32"/>
          <w:szCs w:val="32"/>
        </w:rPr>
      </w:pPr>
    </w:p>
    <w:p w14:paraId="3C12AF68" w14:textId="77777777" w:rsidR="00F264AA" w:rsidRPr="00F264AA" w:rsidRDefault="00F264AA" w:rsidP="00F264AA">
      <w:pPr>
        <w:jc w:val="left"/>
        <w:rPr>
          <w:rFonts w:ascii="仿宋_GB2312" w:eastAsia="仿宋_GB2312" w:hAnsi="仿宋" w:cs="Times New Roman"/>
          <w:sz w:val="32"/>
          <w:szCs w:val="32"/>
        </w:rPr>
      </w:pPr>
    </w:p>
    <w:p w14:paraId="33DFF283" w14:textId="77777777" w:rsidR="00F264AA" w:rsidRPr="00F264AA" w:rsidRDefault="00F264AA" w:rsidP="00F264AA">
      <w:pPr>
        <w:jc w:val="left"/>
        <w:rPr>
          <w:rFonts w:ascii="仿宋_GB2312" w:eastAsia="仿宋_GB2312" w:hAnsi="仿宋" w:cs="Times New Roman"/>
          <w:sz w:val="32"/>
          <w:szCs w:val="32"/>
        </w:rPr>
      </w:pPr>
    </w:p>
    <w:p w14:paraId="31675B3D" w14:textId="77777777" w:rsidR="00F264AA" w:rsidRPr="00F264AA" w:rsidRDefault="00F264AA" w:rsidP="00F264AA">
      <w:pPr>
        <w:jc w:val="left"/>
        <w:rPr>
          <w:rFonts w:ascii="仿宋_GB2312" w:eastAsia="仿宋_GB2312" w:hAnsi="仿宋" w:cs="Times New Roman"/>
          <w:sz w:val="32"/>
          <w:szCs w:val="32"/>
        </w:rPr>
      </w:pPr>
    </w:p>
    <w:p w14:paraId="65241038" w14:textId="77777777" w:rsidR="00F264AA" w:rsidRPr="00F264AA" w:rsidRDefault="00F264AA" w:rsidP="00F264AA">
      <w:pPr>
        <w:rPr>
          <w:rFonts w:ascii="Calibri" w:eastAsia="宋体" w:hAnsi="Calibri" w:cs="Times New Roman"/>
          <w:b/>
        </w:rPr>
      </w:pPr>
    </w:p>
    <w:p w14:paraId="338F251D" w14:textId="77777777" w:rsidR="00F264AA" w:rsidRPr="00F264AA" w:rsidRDefault="00F264AA" w:rsidP="00F264AA">
      <w:pPr>
        <w:rPr>
          <w:rFonts w:ascii="Calibri" w:eastAsia="宋体" w:hAnsi="Calibri" w:cs="Times New Roman"/>
          <w:b/>
        </w:rPr>
      </w:pPr>
    </w:p>
    <w:p w14:paraId="158F8B2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EDAF55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1021890"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8753AF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46493F6"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618D2A0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7F92D47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3EEEC03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850BAB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1097A8EC" w14:textId="77777777" w:rsidTr="00585BFB">
        <w:trPr>
          <w:trHeight w:val="288"/>
        </w:trPr>
        <w:tc>
          <w:tcPr>
            <w:tcW w:w="539" w:type="dxa"/>
            <w:vAlign w:val="center"/>
          </w:tcPr>
          <w:p w14:paraId="7C1917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9998D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2C9F4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8A673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4B6FC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B05D0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90A70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B5EAF08" w14:textId="77777777" w:rsidTr="00585BFB">
        <w:trPr>
          <w:trHeight w:val="288"/>
        </w:trPr>
        <w:tc>
          <w:tcPr>
            <w:tcW w:w="539" w:type="dxa"/>
            <w:vMerge w:val="restart"/>
            <w:vAlign w:val="center"/>
          </w:tcPr>
          <w:p w14:paraId="25381D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4DB56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D8E71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7CA906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2DAA562F" w14:textId="77777777" w:rsidTr="00585BFB">
        <w:trPr>
          <w:trHeight w:val="288"/>
        </w:trPr>
        <w:tc>
          <w:tcPr>
            <w:tcW w:w="539" w:type="dxa"/>
            <w:vMerge/>
            <w:vAlign w:val="center"/>
          </w:tcPr>
          <w:p w14:paraId="7A6DB93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E6788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4DF7F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4D2F61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31924B31" w14:textId="77777777" w:rsidTr="00585BFB">
        <w:trPr>
          <w:trHeight w:val="288"/>
        </w:trPr>
        <w:tc>
          <w:tcPr>
            <w:tcW w:w="539" w:type="dxa"/>
            <w:vMerge/>
            <w:shd w:val="clear" w:color="auto" w:fill="auto"/>
            <w:vAlign w:val="center"/>
          </w:tcPr>
          <w:p w14:paraId="7AB9209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B2420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406E6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37B4E3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443F3B1E" w14:textId="77777777" w:rsidTr="00585BFB">
        <w:trPr>
          <w:trHeight w:val="288"/>
        </w:trPr>
        <w:tc>
          <w:tcPr>
            <w:tcW w:w="539" w:type="dxa"/>
            <w:vMerge w:val="restart"/>
            <w:vAlign w:val="center"/>
          </w:tcPr>
          <w:p w14:paraId="545B55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EF523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D6692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531E16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3675F615" w14:textId="77777777" w:rsidTr="00585BFB">
        <w:trPr>
          <w:trHeight w:val="288"/>
        </w:trPr>
        <w:tc>
          <w:tcPr>
            <w:tcW w:w="539" w:type="dxa"/>
            <w:vMerge/>
            <w:shd w:val="clear" w:color="auto" w:fill="auto"/>
            <w:vAlign w:val="center"/>
          </w:tcPr>
          <w:p w14:paraId="48CBD96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F60D0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03787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7D54BA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5576B87" w14:textId="77777777" w:rsidTr="00585BFB">
        <w:trPr>
          <w:trHeight w:val="288"/>
        </w:trPr>
        <w:tc>
          <w:tcPr>
            <w:tcW w:w="539" w:type="dxa"/>
            <w:vMerge w:val="restart"/>
            <w:vAlign w:val="center"/>
          </w:tcPr>
          <w:p w14:paraId="666E58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2581E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984B6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736002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2EC6231E" w14:textId="77777777" w:rsidTr="00585BFB">
        <w:trPr>
          <w:trHeight w:val="288"/>
        </w:trPr>
        <w:tc>
          <w:tcPr>
            <w:tcW w:w="539" w:type="dxa"/>
            <w:vMerge/>
            <w:vAlign w:val="center"/>
          </w:tcPr>
          <w:p w14:paraId="45C4EE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097F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A6FC2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4C8F41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635DC1FF" w14:textId="77777777" w:rsidTr="00585BFB">
        <w:trPr>
          <w:trHeight w:val="288"/>
        </w:trPr>
        <w:tc>
          <w:tcPr>
            <w:tcW w:w="539" w:type="dxa"/>
            <w:vMerge/>
            <w:vAlign w:val="center"/>
          </w:tcPr>
          <w:p w14:paraId="023DEF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1D6E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D30FE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2B93E2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32300381" w14:textId="77777777" w:rsidTr="00585BFB">
        <w:trPr>
          <w:trHeight w:val="288"/>
        </w:trPr>
        <w:tc>
          <w:tcPr>
            <w:tcW w:w="539" w:type="dxa"/>
            <w:vMerge/>
            <w:vAlign w:val="center"/>
          </w:tcPr>
          <w:p w14:paraId="1EE830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9B4D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D0049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0F0447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4F1B6589" w14:textId="77777777" w:rsidTr="00585BFB">
        <w:trPr>
          <w:trHeight w:val="288"/>
        </w:trPr>
        <w:tc>
          <w:tcPr>
            <w:tcW w:w="539" w:type="dxa"/>
            <w:vMerge/>
            <w:vAlign w:val="center"/>
          </w:tcPr>
          <w:p w14:paraId="77033D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6DC9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8D390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475CD3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7376A585" w14:textId="77777777" w:rsidTr="00585BFB">
        <w:trPr>
          <w:trHeight w:val="288"/>
        </w:trPr>
        <w:tc>
          <w:tcPr>
            <w:tcW w:w="539" w:type="dxa"/>
            <w:vMerge/>
            <w:vAlign w:val="center"/>
          </w:tcPr>
          <w:p w14:paraId="691311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929E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62CF20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F31C5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369A5FEC" w14:textId="77777777" w:rsidTr="00585BFB">
        <w:trPr>
          <w:trHeight w:val="288"/>
        </w:trPr>
        <w:tc>
          <w:tcPr>
            <w:tcW w:w="539" w:type="dxa"/>
            <w:vMerge/>
            <w:vAlign w:val="center"/>
          </w:tcPr>
          <w:p w14:paraId="29B8D3D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A357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F5696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77CE0B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6BFDBC40" w14:textId="77777777" w:rsidTr="00585BFB">
        <w:trPr>
          <w:trHeight w:val="288"/>
        </w:trPr>
        <w:tc>
          <w:tcPr>
            <w:tcW w:w="539" w:type="dxa"/>
            <w:vMerge/>
            <w:vAlign w:val="center"/>
          </w:tcPr>
          <w:p w14:paraId="5B5EA11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5717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01BEE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6A9833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208CAC64" w14:textId="77777777" w:rsidTr="00585BFB">
        <w:trPr>
          <w:trHeight w:val="288"/>
        </w:trPr>
        <w:tc>
          <w:tcPr>
            <w:tcW w:w="539" w:type="dxa"/>
            <w:vMerge/>
            <w:vAlign w:val="center"/>
          </w:tcPr>
          <w:p w14:paraId="002BC6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7A7C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7FCEE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7D50D1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5BFDC70" w14:textId="77777777" w:rsidTr="00585BFB">
        <w:trPr>
          <w:trHeight w:val="288"/>
        </w:trPr>
        <w:tc>
          <w:tcPr>
            <w:tcW w:w="539" w:type="dxa"/>
            <w:vMerge/>
            <w:shd w:val="clear" w:color="auto" w:fill="auto"/>
            <w:vAlign w:val="center"/>
          </w:tcPr>
          <w:p w14:paraId="4FBE3DC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05530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F314D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517237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4065BA5C" w14:textId="77777777" w:rsidTr="00585BFB">
        <w:trPr>
          <w:trHeight w:val="288"/>
        </w:trPr>
        <w:tc>
          <w:tcPr>
            <w:tcW w:w="539" w:type="dxa"/>
            <w:vMerge w:val="restart"/>
            <w:vAlign w:val="center"/>
          </w:tcPr>
          <w:p w14:paraId="4C7884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676D4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7C074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0D4F90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7D08A776" w14:textId="77777777" w:rsidTr="00585BFB">
        <w:trPr>
          <w:trHeight w:val="288"/>
        </w:trPr>
        <w:tc>
          <w:tcPr>
            <w:tcW w:w="539" w:type="dxa"/>
            <w:vMerge/>
            <w:vAlign w:val="center"/>
          </w:tcPr>
          <w:p w14:paraId="19AB3D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6ECE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AEBFD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1A565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7D592C96" w14:textId="77777777" w:rsidTr="00585BFB">
        <w:trPr>
          <w:trHeight w:val="288"/>
        </w:trPr>
        <w:tc>
          <w:tcPr>
            <w:tcW w:w="539" w:type="dxa"/>
            <w:vMerge/>
            <w:vAlign w:val="center"/>
          </w:tcPr>
          <w:p w14:paraId="500D435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DE3D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13E63A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025120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3C129AB" w14:textId="77777777" w:rsidTr="00585BFB">
        <w:trPr>
          <w:trHeight w:val="288"/>
        </w:trPr>
        <w:tc>
          <w:tcPr>
            <w:tcW w:w="539" w:type="dxa"/>
            <w:vMerge/>
            <w:vAlign w:val="center"/>
          </w:tcPr>
          <w:p w14:paraId="61105F0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1A1C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0B8EB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712E99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1C23B5E8" w14:textId="77777777" w:rsidTr="00585BFB">
        <w:trPr>
          <w:trHeight w:val="288"/>
        </w:trPr>
        <w:tc>
          <w:tcPr>
            <w:tcW w:w="539" w:type="dxa"/>
            <w:vMerge/>
            <w:vAlign w:val="center"/>
          </w:tcPr>
          <w:p w14:paraId="44683F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640A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F00A7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2726F2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06E5CD9" w14:textId="77777777" w:rsidTr="00585BFB">
        <w:trPr>
          <w:trHeight w:val="288"/>
        </w:trPr>
        <w:tc>
          <w:tcPr>
            <w:tcW w:w="539" w:type="dxa"/>
            <w:vAlign w:val="center"/>
          </w:tcPr>
          <w:p w14:paraId="210637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68E3E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9F5B8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2C4E4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6713D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144CA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70A47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25DA79D" w14:textId="77777777" w:rsidTr="00585BFB">
        <w:trPr>
          <w:trHeight w:val="288"/>
        </w:trPr>
        <w:tc>
          <w:tcPr>
            <w:tcW w:w="539" w:type="dxa"/>
            <w:vMerge w:val="restart"/>
            <w:vAlign w:val="center"/>
          </w:tcPr>
          <w:p w14:paraId="64ECC6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A78A2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0ED6E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1FB874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438E6DD6" w14:textId="77777777" w:rsidTr="00585BFB">
        <w:trPr>
          <w:trHeight w:val="288"/>
        </w:trPr>
        <w:tc>
          <w:tcPr>
            <w:tcW w:w="539" w:type="dxa"/>
            <w:vMerge/>
            <w:vAlign w:val="center"/>
          </w:tcPr>
          <w:p w14:paraId="5DF3F4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08C9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32BC4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311311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5D309746" w14:textId="77777777" w:rsidTr="00585BFB">
        <w:trPr>
          <w:trHeight w:val="288"/>
        </w:trPr>
        <w:tc>
          <w:tcPr>
            <w:tcW w:w="539" w:type="dxa"/>
            <w:vMerge/>
            <w:shd w:val="clear" w:color="auto" w:fill="auto"/>
            <w:vAlign w:val="center"/>
          </w:tcPr>
          <w:p w14:paraId="4A187C0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85B68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5C67F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3B0F83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42157B3C" w14:textId="77777777" w:rsidTr="00585BFB">
        <w:trPr>
          <w:trHeight w:val="288"/>
        </w:trPr>
        <w:tc>
          <w:tcPr>
            <w:tcW w:w="539" w:type="dxa"/>
            <w:vMerge w:val="restart"/>
            <w:vAlign w:val="center"/>
          </w:tcPr>
          <w:p w14:paraId="2C2853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21C79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96207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00C289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22FD36F3" w14:textId="77777777" w:rsidTr="00585BFB">
        <w:trPr>
          <w:trHeight w:val="288"/>
        </w:trPr>
        <w:tc>
          <w:tcPr>
            <w:tcW w:w="539" w:type="dxa"/>
            <w:vMerge/>
            <w:shd w:val="clear" w:color="auto" w:fill="auto"/>
            <w:vAlign w:val="center"/>
          </w:tcPr>
          <w:p w14:paraId="4D25784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18311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C36FB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344A57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A51B600" w14:textId="77777777" w:rsidTr="00585BFB">
        <w:trPr>
          <w:trHeight w:val="288"/>
        </w:trPr>
        <w:tc>
          <w:tcPr>
            <w:tcW w:w="539" w:type="dxa"/>
            <w:vMerge w:val="restart"/>
            <w:vAlign w:val="center"/>
          </w:tcPr>
          <w:p w14:paraId="6731D7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E1E7D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2B5AC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3E9AF9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35D8BED" w14:textId="77777777" w:rsidTr="00585BFB">
        <w:trPr>
          <w:trHeight w:val="288"/>
        </w:trPr>
        <w:tc>
          <w:tcPr>
            <w:tcW w:w="539" w:type="dxa"/>
            <w:vMerge/>
            <w:vAlign w:val="center"/>
          </w:tcPr>
          <w:p w14:paraId="0BBFFA0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EE721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3EADE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446720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38F1FE3A" w14:textId="77777777" w:rsidTr="00585BFB">
        <w:trPr>
          <w:trHeight w:val="288"/>
        </w:trPr>
        <w:tc>
          <w:tcPr>
            <w:tcW w:w="539" w:type="dxa"/>
            <w:vMerge/>
            <w:vAlign w:val="center"/>
          </w:tcPr>
          <w:p w14:paraId="76CDDF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FDB0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97171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02DD2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1FBAB5EE" w14:textId="77777777" w:rsidTr="00585BFB">
        <w:trPr>
          <w:trHeight w:val="288"/>
        </w:trPr>
        <w:tc>
          <w:tcPr>
            <w:tcW w:w="539" w:type="dxa"/>
            <w:vMerge/>
            <w:vAlign w:val="center"/>
          </w:tcPr>
          <w:p w14:paraId="36B2BC9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FA4F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AC380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392371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763075E2" w14:textId="77777777" w:rsidTr="00585BFB">
        <w:trPr>
          <w:trHeight w:val="288"/>
        </w:trPr>
        <w:tc>
          <w:tcPr>
            <w:tcW w:w="539" w:type="dxa"/>
            <w:vMerge/>
            <w:vAlign w:val="center"/>
          </w:tcPr>
          <w:p w14:paraId="58E21D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8D51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97F57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3550C2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617A7A15" w14:textId="77777777" w:rsidTr="00585BFB">
        <w:trPr>
          <w:trHeight w:val="288"/>
        </w:trPr>
        <w:tc>
          <w:tcPr>
            <w:tcW w:w="539" w:type="dxa"/>
            <w:vMerge/>
            <w:vAlign w:val="center"/>
          </w:tcPr>
          <w:p w14:paraId="3C275C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074A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BC277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5E7249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15158798" w14:textId="77777777" w:rsidTr="00585BFB">
        <w:trPr>
          <w:trHeight w:val="288"/>
        </w:trPr>
        <w:tc>
          <w:tcPr>
            <w:tcW w:w="539" w:type="dxa"/>
            <w:vMerge/>
            <w:vAlign w:val="center"/>
          </w:tcPr>
          <w:p w14:paraId="32AA55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9F73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F1672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B277D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5C72E7D5" w14:textId="77777777" w:rsidTr="00585BFB">
        <w:trPr>
          <w:trHeight w:val="288"/>
        </w:trPr>
        <w:tc>
          <w:tcPr>
            <w:tcW w:w="539" w:type="dxa"/>
            <w:vMerge/>
            <w:vAlign w:val="center"/>
          </w:tcPr>
          <w:p w14:paraId="75FF9E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5F05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A5B5E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E3899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01256765" w14:textId="77777777" w:rsidTr="00585BFB">
        <w:trPr>
          <w:trHeight w:val="288"/>
        </w:trPr>
        <w:tc>
          <w:tcPr>
            <w:tcW w:w="539" w:type="dxa"/>
            <w:vMerge/>
            <w:vAlign w:val="center"/>
          </w:tcPr>
          <w:p w14:paraId="3F34B3A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DD60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EBB47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1BED6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89A4C0B" w14:textId="77777777" w:rsidTr="00585BFB">
        <w:trPr>
          <w:trHeight w:val="288"/>
        </w:trPr>
        <w:tc>
          <w:tcPr>
            <w:tcW w:w="539" w:type="dxa"/>
            <w:vMerge/>
            <w:shd w:val="clear" w:color="auto" w:fill="auto"/>
            <w:vAlign w:val="center"/>
          </w:tcPr>
          <w:p w14:paraId="12FC3E8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1F844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C7507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10BF5E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6F053496" w14:textId="77777777" w:rsidTr="00585BFB">
        <w:trPr>
          <w:trHeight w:val="288"/>
        </w:trPr>
        <w:tc>
          <w:tcPr>
            <w:tcW w:w="539" w:type="dxa"/>
            <w:vMerge w:val="restart"/>
            <w:vAlign w:val="center"/>
          </w:tcPr>
          <w:p w14:paraId="726404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2005B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2BAB0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2F15B6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5AF67C43" w14:textId="77777777" w:rsidTr="00585BFB">
        <w:trPr>
          <w:trHeight w:val="288"/>
        </w:trPr>
        <w:tc>
          <w:tcPr>
            <w:tcW w:w="539" w:type="dxa"/>
            <w:vMerge/>
            <w:vAlign w:val="center"/>
          </w:tcPr>
          <w:p w14:paraId="35BF64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7B1A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FB7A0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32895E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038CDB86" w14:textId="77777777" w:rsidTr="00585BFB">
        <w:trPr>
          <w:trHeight w:val="288"/>
        </w:trPr>
        <w:tc>
          <w:tcPr>
            <w:tcW w:w="539" w:type="dxa"/>
            <w:vMerge/>
            <w:vAlign w:val="center"/>
          </w:tcPr>
          <w:p w14:paraId="3D0A0C0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7D36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6F97F6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33D167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30730C11" w14:textId="77777777" w:rsidTr="00585BFB">
        <w:trPr>
          <w:trHeight w:val="288"/>
        </w:trPr>
        <w:tc>
          <w:tcPr>
            <w:tcW w:w="539" w:type="dxa"/>
            <w:vMerge/>
            <w:vAlign w:val="center"/>
          </w:tcPr>
          <w:p w14:paraId="4DCE50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FE16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4A65A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2CED8E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14C201C8" w14:textId="77777777" w:rsidTr="00585BFB">
        <w:trPr>
          <w:trHeight w:val="288"/>
        </w:trPr>
        <w:tc>
          <w:tcPr>
            <w:tcW w:w="539" w:type="dxa"/>
            <w:vMerge/>
            <w:vAlign w:val="center"/>
          </w:tcPr>
          <w:p w14:paraId="48A2ADD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F4A7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BDA91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0B09DF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71CB14BE" w14:textId="77777777" w:rsidR="00F264AA" w:rsidRPr="00F264AA" w:rsidRDefault="00F264AA" w:rsidP="00F264AA">
      <w:pPr>
        <w:jc w:val="left"/>
        <w:rPr>
          <w:rFonts w:ascii="仿宋_GB2312" w:eastAsia="仿宋_GB2312" w:hAnsi="仿宋" w:cs="Times New Roman"/>
          <w:sz w:val="32"/>
          <w:szCs w:val="32"/>
        </w:rPr>
      </w:pPr>
    </w:p>
    <w:p w14:paraId="16E7BAFB" w14:textId="77777777" w:rsidR="00F264AA" w:rsidRPr="00F264AA" w:rsidRDefault="00F264AA" w:rsidP="00F264AA">
      <w:pPr>
        <w:jc w:val="left"/>
        <w:rPr>
          <w:rFonts w:ascii="仿宋_GB2312" w:eastAsia="仿宋_GB2312" w:hAnsi="仿宋" w:cs="Times New Roman"/>
          <w:sz w:val="32"/>
          <w:szCs w:val="32"/>
        </w:rPr>
      </w:pPr>
    </w:p>
    <w:p w14:paraId="52FCEFB2" w14:textId="77777777" w:rsidR="00F264AA" w:rsidRPr="00F264AA" w:rsidRDefault="00F264AA" w:rsidP="00F264AA">
      <w:pPr>
        <w:jc w:val="left"/>
        <w:rPr>
          <w:rFonts w:ascii="仿宋_GB2312" w:eastAsia="仿宋_GB2312" w:hAnsi="仿宋" w:cs="Times New Roman"/>
          <w:sz w:val="32"/>
          <w:szCs w:val="32"/>
        </w:rPr>
      </w:pPr>
    </w:p>
    <w:p w14:paraId="4C846890" w14:textId="77777777" w:rsidR="00F264AA" w:rsidRPr="00F264AA" w:rsidRDefault="00F264AA" w:rsidP="00F264AA">
      <w:pPr>
        <w:jc w:val="left"/>
        <w:rPr>
          <w:rFonts w:ascii="仿宋_GB2312" w:eastAsia="仿宋_GB2312" w:hAnsi="仿宋" w:cs="Times New Roman"/>
          <w:sz w:val="32"/>
          <w:szCs w:val="32"/>
        </w:rPr>
      </w:pPr>
    </w:p>
    <w:p w14:paraId="0EAC418B" w14:textId="77777777" w:rsidR="00F264AA" w:rsidRPr="00F264AA" w:rsidRDefault="00F264AA" w:rsidP="00F264AA">
      <w:pPr>
        <w:jc w:val="left"/>
        <w:rPr>
          <w:rFonts w:ascii="仿宋_GB2312" w:eastAsia="仿宋_GB2312" w:hAnsi="仿宋" w:cs="Times New Roman"/>
          <w:sz w:val="32"/>
          <w:szCs w:val="32"/>
        </w:rPr>
      </w:pPr>
    </w:p>
    <w:p w14:paraId="015B3430" w14:textId="77777777" w:rsidR="00F264AA" w:rsidRPr="00F264AA" w:rsidRDefault="00F264AA" w:rsidP="00F264AA">
      <w:pPr>
        <w:jc w:val="left"/>
        <w:rPr>
          <w:rFonts w:ascii="仿宋_GB2312" w:eastAsia="仿宋_GB2312" w:hAnsi="仿宋" w:cs="Times New Roman"/>
          <w:sz w:val="32"/>
          <w:szCs w:val="32"/>
        </w:rPr>
      </w:pPr>
    </w:p>
    <w:p w14:paraId="22EDBBE1" w14:textId="77777777" w:rsidR="00F264AA" w:rsidRPr="00F264AA" w:rsidRDefault="00F264AA" w:rsidP="00F264AA">
      <w:pPr>
        <w:jc w:val="left"/>
        <w:rPr>
          <w:rFonts w:ascii="仿宋_GB2312" w:eastAsia="仿宋_GB2312" w:hAnsi="仿宋" w:cs="Times New Roman"/>
          <w:sz w:val="32"/>
          <w:szCs w:val="32"/>
        </w:rPr>
      </w:pPr>
    </w:p>
    <w:p w14:paraId="154D6130" w14:textId="77777777" w:rsidR="00F264AA" w:rsidRPr="00F264AA" w:rsidRDefault="00F264AA" w:rsidP="00F264AA">
      <w:pPr>
        <w:jc w:val="left"/>
        <w:rPr>
          <w:rFonts w:ascii="仿宋_GB2312" w:eastAsia="仿宋_GB2312" w:hAnsi="仿宋" w:cs="Times New Roman"/>
          <w:sz w:val="32"/>
          <w:szCs w:val="32"/>
        </w:rPr>
      </w:pPr>
    </w:p>
    <w:p w14:paraId="54962120" w14:textId="77777777" w:rsidR="00F264AA" w:rsidRPr="00F264AA" w:rsidRDefault="00F264AA" w:rsidP="00F264AA">
      <w:pPr>
        <w:jc w:val="left"/>
        <w:rPr>
          <w:rFonts w:ascii="仿宋_GB2312" w:eastAsia="仿宋_GB2312" w:hAnsi="仿宋" w:cs="Times New Roman"/>
          <w:sz w:val="32"/>
          <w:szCs w:val="32"/>
        </w:rPr>
      </w:pPr>
    </w:p>
    <w:p w14:paraId="1E81B10A" w14:textId="77777777" w:rsidR="00F264AA" w:rsidRPr="00F264AA" w:rsidRDefault="00F264AA" w:rsidP="00F264AA">
      <w:pPr>
        <w:jc w:val="left"/>
        <w:rPr>
          <w:rFonts w:ascii="仿宋_GB2312" w:eastAsia="仿宋_GB2312" w:hAnsi="仿宋" w:cs="Times New Roman"/>
          <w:sz w:val="32"/>
          <w:szCs w:val="32"/>
        </w:rPr>
      </w:pPr>
    </w:p>
    <w:p w14:paraId="707197B5" w14:textId="77777777" w:rsidR="00F264AA" w:rsidRPr="00F264AA" w:rsidRDefault="00F264AA" w:rsidP="00F264AA">
      <w:pPr>
        <w:jc w:val="left"/>
        <w:rPr>
          <w:rFonts w:ascii="仿宋_GB2312" w:eastAsia="仿宋_GB2312" w:hAnsi="仿宋" w:cs="Times New Roman"/>
          <w:sz w:val="32"/>
          <w:szCs w:val="32"/>
        </w:rPr>
      </w:pPr>
    </w:p>
    <w:p w14:paraId="50D5FB1B" w14:textId="77777777" w:rsidR="00F264AA" w:rsidRPr="00F264AA" w:rsidRDefault="00F264AA" w:rsidP="00F264AA">
      <w:pPr>
        <w:jc w:val="left"/>
        <w:rPr>
          <w:rFonts w:ascii="仿宋_GB2312" w:eastAsia="仿宋_GB2312" w:hAnsi="仿宋" w:cs="Times New Roman"/>
          <w:sz w:val="32"/>
          <w:szCs w:val="32"/>
        </w:rPr>
      </w:pPr>
    </w:p>
    <w:p w14:paraId="3C0F1A7E" w14:textId="77777777" w:rsidR="00F264AA" w:rsidRPr="00F264AA" w:rsidRDefault="00F264AA" w:rsidP="00F264AA">
      <w:pPr>
        <w:rPr>
          <w:rFonts w:ascii="Calibri" w:eastAsia="宋体" w:hAnsi="Calibri" w:cs="Times New Roman"/>
          <w:b/>
        </w:rPr>
      </w:pPr>
    </w:p>
    <w:p w14:paraId="2A782BE4" w14:textId="77777777" w:rsidR="00F264AA" w:rsidRPr="00F264AA" w:rsidRDefault="00F264AA" w:rsidP="00F264AA">
      <w:pPr>
        <w:rPr>
          <w:rFonts w:ascii="Calibri" w:eastAsia="宋体" w:hAnsi="Calibri" w:cs="Times New Roman"/>
          <w:b/>
        </w:rPr>
      </w:pPr>
    </w:p>
    <w:p w14:paraId="5F3894AE" w14:textId="77777777" w:rsidR="00F264AA" w:rsidRPr="00F264AA" w:rsidRDefault="00F264AA" w:rsidP="00F264AA">
      <w:pPr>
        <w:rPr>
          <w:rFonts w:ascii="Calibri" w:eastAsia="宋体" w:hAnsi="Calibri" w:cs="Times New Roman"/>
          <w:b/>
        </w:rPr>
      </w:pPr>
    </w:p>
    <w:p w14:paraId="18ACC2A9" w14:textId="77777777" w:rsidR="00F264AA" w:rsidRPr="00F264AA" w:rsidRDefault="00F264AA" w:rsidP="00F264AA">
      <w:pPr>
        <w:rPr>
          <w:rFonts w:ascii="Calibri" w:eastAsia="宋体" w:hAnsi="Calibri" w:cs="Times New Roman"/>
          <w:b/>
        </w:rPr>
      </w:pPr>
    </w:p>
    <w:p w14:paraId="36B49301" w14:textId="77777777" w:rsidR="00F264AA" w:rsidRPr="00F264AA" w:rsidRDefault="00F264AA" w:rsidP="00F264AA">
      <w:pPr>
        <w:rPr>
          <w:rFonts w:ascii="Calibri" w:eastAsia="宋体" w:hAnsi="Calibri" w:cs="Times New Roman"/>
          <w:b/>
        </w:rPr>
      </w:pPr>
    </w:p>
    <w:p w14:paraId="48785D63" w14:textId="77777777" w:rsidR="00F264AA" w:rsidRPr="00F264AA" w:rsidRDefault="00F264AA" w:rsidP="00F264AA">
      <w:pPr>
        <w:rPr>
          <w:rFonts w:ascii="Calibri" w:eastAsia="宋体" w:hAnsi="Calibri" w:cs="Times New Roman"/>
          <w:b/>
        </w:rPr>
      </w:pPr>
    </w:p>
    <w:p w14:paraId="4CA37881" w14:textId="77777777" w:rsidR="00F264AA" w:rsidRPr="00F264AA" w:rsidRDefault="00F264AA" w:rsidP="00F264AA">
      <w:pPr>
        <w:rPr>
          <w:rFonts w:ascii="Calibri" w:eastAsia="宋体" w:hAnsi="Calibri" w:cs="Times New Roman"/>
          <w:b/>
        </w:rPr>
      </w:pPr>
    </w:p>
    <w:p w14:paraId="3652C907" w14:textId="77777777" w:rsidR="00F264AA" w:rsidRPr="00F264AA" w:rsidRDefault="00F264AA" w:rsidP="00F264AA">
      <w:pPr>
        <w:rPr>
          <w:rFonts w:ascii="Calibri" w:eastAsia="宋体" w:hAnsi="Calibri" w:cs="Times New Roman"/>
          <w:b/>
        </w:rPr>
      </w:pPr>
    </w:p>
    <w:p w14:paraId="20F6D50E" w14:textId="77777777" w:rsidR="00F264AA" w:rsidRPr="00F264AA" w:rsidRDefault="00F264AA" w:rsidP="00F264AA">
      <w:pPr>
        <w:rPr>
          <w:rFonts w:ascii="Calibri" w:eastAsia="宋体" w:hAnsi="Calibri" w:cs="Times New Roman"/>
          <w:b/>
        </w:rPr>
      </w:pPr>
    </w:p>
    <w:p w14:paraId="385846D0" w14:textId="77777777" w:rsidR="00F264AA" w:rsidRPr="00F264AA" w:rsidRDefault="00F264AA" w:rsidP="00F264AA">
      <w:pPr>
        <w:rPr>
          <w:rFonts w:ascii="Calibri" w:eastAsia="宋体" w:hAnsi="Calibri" w:cs="Times New Roman"/>
          <w:b/>
        </w:rPr>
      </w:pPr>
    </w:p>
    <w:p w14:paraId="2DA17367" w14:textId="77777777" w:rsidR="00F264AA" w:rsidRPr="00F264AA" w:rsidRDefault="00F264AA" w:rsidP="00F264AA">
      <w:pPr>
        <w:rPr>
          <w:rFonts w:ascii="Calibri" w:eastAsia="宋体" w:hAnsi="Calibri" w:cs="Times New Roman"/>
          <w:b/>
        </w:rPr>
      </w:pPr>
    </w:p>
    <w:p w14:paraId="25D5081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8A433B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E61F49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1EF1F6C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43956F5C"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43CE75FB" w14:textId="77777777" w:rsidTr="00585BFB">
        <w:trPr>
          <w:trHeight w:val="288"/>
        </w:trPr>
        <w:tc>
          <w:tcPr>
            <w:tcW w:w="538" w:type="dxa"/>
            <w:vAlign w:val="center"/>
          </w:tcPr>
          <w:p w14:paraId="56DDFD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1D4B6D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1C240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4425D5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A8E65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37FA2E3" w14:textId="77777777" w:rsidTr="00585BFB">
        <w:trPr>
          <w:trHeight w:val="288"/>
        </w:trPr>
        <w:tc>
          <w:tcPr>
            <w:tcW w:w="538" w:type="dxa"/>
            <w:vMerge w:val="restart"/>
            <w:vAlign w:val="center"/>
          </w:tcPr>
          <w:p w14:paraId="6290E7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6C03EC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DA110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56F296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481AD7EB" w14:textId="77777777" w:rsidTr="00585BFB">
        <w:trPr>
          <w:trHeight w:val="288"/>
        </w:trPr>
        <w:tc>
          <w:tcPr>
            <w:tcW w:w="538" w:type="dxa"/>
            <w:vMerge/>
            <w:vAlign w:val="center"/>
          </w:tcPr>
          <w:p w14:paraId="4298B94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808B8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019438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2E4FD7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6765B05D" w14:textId="77777777" w:rsidTr="00585BFB">
        <w:trPr>
          <w:trHeight w:val="288"/>
        </w:trPr>
        <w:tc>
          <w:tcPr>
            <w:tcW w:w="538" w:type="dxa"/>
            <w:vMerge/>
            <w:shd w:val="clear" w:color="auto" w:fill="auto"/>
            <w:vAlign w:val="center"/>
          </w:tcPr>
          <w:p w14:paraId="48DA224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36206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129EC2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6F9FFA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24F9963B" w14:textId="77777777" w:rsidTr="00585BFB">
        <w:trPr>
          <w:trHeight w:val="288"/>
        </w:trPr>
        <w:tc>
          <w:tcPr>
            <w:tcW w:w="538" w:type="dxa"/>
            <w:vMerge w:val="restart"/>
            <w:vAlign w:val="center"/>
          </w:tcPr>
          <w:p w14:paraId="432BBF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0062F6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F9582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55C5EB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43F10BDF" w14:textId="77777777" w:rsidTr="00585BFB">
        <w:trPr>
          <w:trHeight w:val="288"/>
        </w:trPr>
        <w:tc>
          <w:tcPr>
            <w:tcW w:w="538" w:type="dxa"/>
            <w:vMerge/>
            <w:shd w:val="clear" w:color="auto" w:fill="auto"/>
            <w:vAlign w:val="center"/>
          </w:tcPr>
          <w:p w14:paraId="16051DD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D55A0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38F0F8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0F72D8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722CDF15" w14:textId="77777777" w:rsidTr="00585BFB">
        <w:trPr>
          <w:trHeight w:val="288"/>
        </w:trPr>
        <w:tc>
          <w:tcPr>
            <w:tcW w:w="538" w:type="dxa"/>
            <w:vMerge w:val="restart"/>
            <w:vAlign w:val="center"/>
          </w:tcPr>
          <w:p w14:paraId="11613B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5A38A2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49AF45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63F968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5A57C991" w14:textId="77777777" w:rsidTr="00585BFB">
        <w:trPr>
          <w:trHeight w:val="288"/>
        </w:trPr>
        <w:tc>
          <w:tcPr>
            <w:tcW w:w="538" w:type="dxa"/>
            <w:vMerge/>
            <w:vAlign w:val="center"/>
          </w:tcPr>
          <w:p w14:paraId="3E771E1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ACB37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611EB6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7255A2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14A38787" w14:textId="77777777" w:rsidTr="00585BFB">
        <w:trPr>
          <w:trHeight w:val="288"/>
        </w:trPr>
        <w:tc>
          <w:tcPr>
            <w:tcW w:w="538" w:type="dxa"/>
            <w:vMerge/>
            <w:vAlign w:val="center"/>
          </w:tcPr>
          <w:p w14:paraId="74DCA28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F531F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2DD2C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3A02B3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3DCEF407" w14:textId="77777777" w:rsidTr="00585BFB">
        <w:trPr>
          <w:trHeight w:val="288"/>
        </w:trPr>
        <w:tc>
          <w:tcPr>
            <w:tcW w:w="538" w:type="dxa"/>
            <w:vMerge/>
            <w:vAlign w:val="center"/>
          </w:tcPr>
          <w:p w14:paraId="6093016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2A907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298E15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4AE7E8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B493CE4" w14:textId="77777777" w:rsidTr="00585BFB">
        <w:trPr>
          <w:trHeight w:val="288"/>
        </w:trPr>
        <w:tc>
          <w:tcPr>
            <w:tcW w:w="538" w:type="dxa"/>
            <w:vMerge/>
            <w:vAlign w:val="center"/>
          </w:tcPr>
          <w:p w14:paraId="47748A9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F642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6E70CB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783B70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0C80963C" w14:textId="77777777" w:rsidTr="00585BFB">
        <w:trPr>
          <w:trHeight w:val="288"/>
        </w:trPr>
        <w:tc>
          <w:tcPr>
            <w:tcW w:w="538" w:type="dxa"/>
            <w:vMerge/>
            <w:vAlign w:val="center"/>
          </w:tcPr>
          <w:p w14:paraId="63B1B26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315B6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2F586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002E5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6309454D" w14:textId="77777777" w:rsidTr="00585BFB">
        <w:trPr>
          <w:trHeight w:val="288"/>
        </w:trPr>
        <w:tc>
          <w:tcPr>
            <w:tcW w:w="538" w:type="dxa"/>
            <w:vMerge/>
            <w:vAlign w:val="center"/>
          </w:tcPr>
          <w:p w14:paraId="3C10211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1D328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2CD5B6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1DCD2B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6DCDDF9D" w14:textId="77777777" w:rsidTr="00585BFB">
        <w:trPr>
          <w:trHeight w:val="288"/>
        </w:trPr>
        <w:tc>
          <w:tcPr>
            <w:tcW w:w="538" w:type="dxa"/>
            <w:vMerge/>
            <w:vAlign w:val="center"/>
          </w:tcPr>
          <w:p w14:paraId="75B4895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05BD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394F2A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2D13DB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1ECD783F" w14:textId="77777777" w:rsidTr="00585BFB">
        <w:trPr>
          <w:trHeight w:val="288"/>
        </w:trPr>
        <w:tc>
          <w:tcPr>
            <w:tcW w:w="538" w:type="dxa"/>
            <w:vMerge/>
            <w:vAlign w:val="center"/>
          </w:tcPr>
          <w:p w14:paraId="0E0875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A11A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09107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16D5AF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4E3917EF" w14:textId="77777777" w:rsidTr="00585BFB">
        <w:trPr>
          <w:trHeight w:val="288"/>
        </w:trPr>
        <w:tc>
          <w:tcPr>
            <w:tcW w:w="538" w:type="dxa"/>
            <w:vMerge/>
            <w:shd w:val="clear" w:color="auto" w:fill="auto"/>
            <w:vAlign w:val="center"/>
          </w:tcPr>
          <w:p w14:paraId="4B8ABB9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44C4E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E75F7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EB76F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0B25D319" w14:textId="77777777" w:rsidTr="00585BFB">
        <w:trPr>
          <w:trHeight w:val="288"/>
        </w:trPr>
        <w:tc>
          <w:tcPr>
            <w:tcW w:w="538" w:type="dxa"/>
            <w:vMerge w:val="restart"/>
            <w:vAlign w:val="center"/>
          </w:tcPr>
          <w:p w14:paraId="7F5806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6EEC7B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015592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4AF098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66D42B98" w14:textId="77777777" w:rsidTr="00585BFB">
        <w:trPr>
          <w:trHeight w:val="288"/>
        </w:trPr>
        <w:tc>
          <w:tcPr>
            <w:tcW w:w="538" w:type="dxa"/>
            <w:vMerge/>
            <w:vAlign w:val="center"/>
          </w:tcPr>
          <w:p w14:paraId="45201F7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C646A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352DE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0D2F33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2A30D10F" w14:textId="77777777" w:rsidTr="00585BFB">
        <w:trPr>
          <w:trHeight w:val="288"/>
        </w:trPr>
        <w:tc>
          <w:tcPr>
            <w:tcW w:w="538" w:type="dxa"/>
            <w:vMerge/>
            <w:vAlign w:val="center"/>
          </w:tcPr>
          <w:p w14:paraId="749947F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76C03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5CBC4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352D69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16E32E65" w14:textId="77777777" w:rsidTr="00585BFB">
        <w:trPr>
          <w:trHeight w:val="288"/>
        </w:trPr>
        <w:tc>
          <w:tcPr>
            <w:tcW w:w="538" w:type="dxa"/>
            <w:vMerge/>
            <w:vAlign w:val="center"/>
          </w:tcPr>
          <w:p w14:paraId="2DD0FAF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5390A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3844A9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D26DC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78F2BB05" w14:textId="77777777" w:rsidTr="00585BFB">
        <w:trPr>
          <w:trHeight w:val="288"/>
        </w:trPr>
        <w:tc>
          <w:tcPr>
            <w:tcW w:w="538" w:type="dxa"/>
            <w:vMerge/>
            <w:vAlign w:val="center"/>
          </w:tcPr>
          <w:p w14:paraId="2477A8A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D8D6E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55C788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62BC9D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7FBA668B" w14:textId="77777777" w:rsidTr="00585BFB">
        <w:trPr>
          <w:trHeight w:val="288"/>
        </w:trPr>
        <w:tc>
          <w:tcPr>
            <w:tcW w:w="538" w:type="dxa"/>
            <w:vAlign w:val="center"/>
          </w:tcPr>
          <w:p w14:paraId="12FD9D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686E3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FCA60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31E322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1AC7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8EAECB1" w14:textId="77777777" w:rsidTr="00585BFB">
        <w:trPr>
          <w:trHeight w:val="288"/>
        </w:trPr>
        <w:tc>
          <w:tcPr>
            <w:tcW w:w="538" w:type="dxa"/>
            <w:vMerge w:val="restart"/>
            <w:vAlign w:val="center"/>
          </w:tcPr>
          <w:p w14:paraId="2CFCD1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9EB5D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566F4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69AEFB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6E568443" w14:textId="77777777" w:rsidTr="00585BFB">
        <w:trPr>
          <w:trHeight w:val="288"/>
        </w:trPr>
        <w:tc>
          <w:tcPr>
            <w:tcW w:w="538" w:type="dxa"/>
            <w:vMerge/>
            <w:vAlign w:val="center"/>
          </w:tcPr>
          <w:p w14:paraId="678745F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935A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6F09E7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6A1623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58CBECB7" w14:textId="77777777" w:rsidTr="00585BFB">
        <w:trPr>
          <w:trHeight w:val="288"/>
        </w:trPr>
        <w:tc>
          <w:tcPr>
            <w:tcW w:w="538" w:type="dxa"/>
            <w:vMerge/>
            <w:shd w:val="clear" w:color="auto" w:fill="auto"/>
            <w:vAlign w:val="center"/>
          </w:tcPr>
          <w:p w14:paraId="081CFF5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B7D8A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7A4653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770012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30D4D5A6" w14:textId="77777777" w:rsidTr="00585BFB">
        <w:trPr>
          <w:trHeight w:val="288"/>
        </w:trPr>
        <w:tc>
          <w:tcPr>
            <w:tcW w:w="538" w:type="dxa"/>
            <w:vMerge w:val="restart"/>
            <w:vAlign w:val="center"/>
          </w:tcPr>
          <w:p w14:paraId="22451E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0A9E5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20C69C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7E6983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65F797C2" w14:textId="77777777" w:rsidTr="00585BFB">
        <w:trPr>
          <w:trHeight w:val="288"/>
        </w:trPr>
        <w:tc>
          <w:tcPr>
            <w:tcW w:w="538" w:type="dxa"/>
            <w:vMerge/>
            <w:shd w:val="clear" w:color="auto" w:fill="auto"/>
            <w:vAlign w:val="center"/>
          </w:tcPr>
          <w:p w14:paraId="7015120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3607B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577DB7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0CEC72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1836DBE6" w14:textId="77777777" w:rsidTr="00585BFB">
        <w:trPr>
          <w:trHeight w:val="288"/>
        </w:trPr>
        <w:tc>
          <w:tcPr>
            <w:tcW w:w="538" w:type="dxa"/>
            <w:vMerge w:val="restart"/>
            <w:vAlign w:val="center"/>
          </w:tcPr>
          <w:p w14:paraId="6685C9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35927C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4FB441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135CE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75C5B590" w14:textId="77777777" w:rsidTr="00585BFB">
        <w:trPr>
          <w:trHeight w:val="288"/>
        </w:trPr>
        <w:tc>
          <w:tcPr>
            <w:tcW w:w="538" w:type="dxa"/>
            <w:vMerge/>
            <w:vAlign w:val="center"/>
          </w:tcPr>
          <w:p w14:paraId="0B9ECE3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658D3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78C1C9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3D6564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5BC80973" w14:textId="77777777" w:rsidTr="00585BFB">
        <w:trPr>
          <w:trHeight w:val="288"/>
        </w:trPr>
        <w:tc>
          <w:tcPr>
            <w:tcW w:w="538" w:type="dxa"/>
            <w:vMerge/>
            <w:vAlign w:val="center"/>
          </w:tcPr>
          <w:p w14:paraId="3CD33C1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EB606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822EC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6EDAD2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62B8CB3D" w14:textId="77777777" w:rsidTr="00585BFB">
        <w:trPr>
          <w:trHeight w:val="288"/>
        </w:trPr>
        <w:tc>
          <w:tcPr>
            <w:tcW w:w="538" w:type="dxa"/>
            <w:vMerge/>
            <w:vAlign w:val="center"/>
          </w:tcPr>
          <w:p w14:paraId="241F56D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15477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007AAA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7CE7C6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7AF9DA3F" w14:textId="77777777" w:rsidTr="00585BFB">
        <w:trPr>
          <w:trHeight w:val="288"/>
        </w:trPr>
        <w:tc>
          <w:tcPr>
            <w:tcW w:w="538" w:type="dxa"/>
            <w:vMerge/>
            <w:vAlign w:val="center"/>
          </w:tcPr>
          <w:p w14:paraId="6659DB9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04945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60BB5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7A35BF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F686707" w14:textId="77777777" w:rsidTr="00585BFB">
        <w:trPr>
          <w:trHeight w:val="288"/>
        </w:trPr>
        <w:tc>
          <w:tcPr>
            <w:tcW w:w="538" w:type="dxa"/>
            <w:vMerge/>
            <w:vAlign w:val="center"/>
          </w:tcPr>
          <w:p w14:paraId="5E368FE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3B9C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7FE490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7E9399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16F1B588" w14:textId="77777777" w:rsidTr="00585BFB">
        <w:trPr>
          <w:trHeight w:val="288"/>
        </w:trPr>
        <w:tc>
          <w:tcPr>
            <w:tcW w:w="538" w:type="dxa"/>
            <w:vMerge/>
            <w:vAlign w:val="center"/>
          </w:tcPr>
          <w:p w14:paraId="6345785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B26AB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57EC3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3B2BB5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0EFCFEDA" w14:textId="77777777" w:rsidTr="00585BFB">
        <w:trPr>
          <w:trHeight w:val="288"/>
        </w:trPr>
        <w:tc>
          <w:tcPr>
            <w:tcW w:w="538" w:type="dxa"/>
            <w:vMerge/>
            <w:vAlign w:val="center"/>
          </w:tcPr>
          <w:p w14:paraId="51CDD73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0C6CE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45EAC7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5AEE9C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484854A9" w14:textId="77777777" w:rsidTr="00585BFB">
        <w:trPr>
          <w:trHeight w:val="288"/>
        </w:trPr>
        <w:tc>
          <w:tcPr>
            <w:tcW w:w="538" w:type="dxa"/>
            <w:vMerge/>
            <w:vAlign w:val="center"/>
          </w:tcPr>
          <w:p w14:paraId="1AC9A38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940E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7EED9F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7D0F1F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11E6DBAE" w14:textId="77777777" w:rsidTr="00585BFB">
        <w:trPr>
          <w:trHeight w:val="288"/>
        </w:trPr>
        <w:tc>
          <w:tcPr>
            <w:tcW w:w="538" w:type="dxa"/>
            <w:vMerge/>
            <w:shd w:val="clear" w:color="auto" w:fill="auto"/>
            <w:vAlign w:val="center"/>
          </w:tcPr>
          <w:p w14:paraId="19E4AC9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4BDE4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33F35B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1A1425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4E71B9A7" w14:textId="77777777" w:rsidTr="00585BFB">
        <w:trPr>
          <w:trHeight w:val="288"/>
        </w:trPr>
        <w:tc>
          <w:tcPr>
            <w:tcW w:w="538" w:type="dxa"/>
            <w:vMerge w:val="restart"/>
            <w:vAlign w:val="center"/>
          </w:tcPr>
          <w:p w14:paraId="60864F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1B9ADD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1F3931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702B76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2FF0D240" w14:textId="77777777" w:rsidTr="00585BFB">
        <w:trPr>
          <w:trHeight w:val="288"/>
        </w:trPr>
        <w:tc>
          <w:tcPr>
            <w:tcW w:w="538" w:type="dxa"/>
            <w:vMerge/>
            <w:vAlign w:val="center"/>
          </w:tcPr>
          <w:p w14:paraId="7BEC0F0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0AB9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7868D7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691A45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6235DA14" w14:textId="77777777" w:rsidTr="00585BFB">
        <w:trPr>
          <w:trHeight w:val="288"/>
        </w:trPr>
        <w:tc>
          <w:tcPr>
            <w:tcW w:w="538" w:type="dxa"/>
            <w:vMerge/>
            <w:vAlign w:val="center"/>
          </w:tcPr>
          <w:p w14:paraId="44BE9C2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F7908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14598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25E877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1EF976B7" w14:textId="77777777" w:rsidTr="00585BFB">
        <w:trPr>
          <w:trHeight w:val="288"/>
        </w:trPr>
        <w:tc>
          <w:tcPr>
            <w:tcW w:w="538" w:type="dxa"/>
            <w:vMerge/>
            <w:vAlign w:val="center"/>
          </w:tcPr>
          <w:p w14:paraId="46FC1CF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0EEFD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B87A6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DFA1B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365567D2" w14:textId="77777777" w:rsidTr="00585BFB">
        <w:trPr>
          <w:trHeight w:val="288"/>
        </w:trPr>
        <w:tc>
          <w:tcPr>
            <w:tcW w:w="538" w:type="dxa"/>
            <w:vMerge/>
            <w:vAlign w:val="center"/>
          </w:tcPr>
          <w:p w14:paraId="634C047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65486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3B5CF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10EEDB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057CB9AF" w14:textId="77777777" w:rsidR="00F264AA" w:rsidRPr="00F264AA" w:rsidRDefault="00F264AA" w:rsidP="00F264AA">
      <w:pPr>
        <w:rPr>
          <w:rFonts w:ascii="Calibri" w:eastAsia="宋体" w:hAnsi="Calibri" w:cs="Times New Roman"/>
          <w:b/>
        </w:rPr>
      </w:pPr>
    </w:p>
    <w:p w14:paraId="1CEC329D" w14:textId="77777777" w:rsidR="00F264AA" w:rsidRPr="00F264AA" w:rsidRDefault="00F264AA" w:rsidP="00F264AA">
      <w:pPr>
        <w:rPr>
          <w:rFonts w:ascii="Calibri" w:eastAsia="宋体" w:hAnsi="Calibri" w:cs="Times New Roman"/>
          <w:b/>
        </w:rPr>
      </w:pPr>
    </w:p>
    <w:p w14:paraId="2C5E61D1" w14:textId="77777777" w:rsidR="00F264AA" w:rsidRPr="00F264AA" w:rsidRDefault="00F264AA" w:rsidP="00F264AA">
      <w:pPr>
        <w:rPr>
          <w:rFonts w:ascii="Calibri" w:eastAsia="宋体" w:hAnsi="Calibri" w:cs="Times New Roman"/>
          <w:b/>
        </w:rPr>
      </w:pPr>
    </w:p>
    <w:p w14:paraId="3BDB4BEB" w14:textId="77777777" w:rsidR="00F264AA" w:rsidRPr="00F264AA" w:rsidRDefault="00F264AA" w:rsidP="00F264AA">
      <w:pPr>
        <w:rPr>
          <w:rFonts w:ascii="Calibri" w:eastAsia="宋体" w:hAnsi="Calibri" w:cs="Times New Roman"/>
          <w:b/>
        </w:rPr>
      </w:pPr>
    </w:p>
    <w:p w14:paraId="66FC4AAA" w14:textId="77777777" w:rsidR="00F264AA" w:rsidRPr="00F264AA" w:rsidRDefault="00F264AA" w:rsidP="00F264AA">
      <w:pPr>
        <w:rPr>
          <w:rFonts w:ascii="Calibri" w:eastAsia="宋体" w:hAnsi="Calibri" w:cs="Times New Roman"/>
          <w:b/>
        </w:rPr>
      </w:pPr>
    </w:p>
    <w:p w14:paraId="77C942DB" w14:textId="77777777" w:rsidR="00F264AA" w:rsidRPr="00F264AA" w:rsidRDefault="00F264AA" w:rsidP="00F264AA">
      <w:pPr>
        <w:rPr>
          <w:rFonts w:ascii="Calibri" w:eastAsia="宋体" w:hAnsi="Calibri" w:cs="Times New Roman"/>
          <w:b/>
        </w:rPr>
      </w:pPr>
    </w:p>
    <w:p w14:paraId="7F16C95C" w14:textId="77777777" w:rsidR="00F264AA" w:rsidRPr="00F264AA" w:rsidRDefault="00F264AA" w:rsidP="00F264AA">
      <w:pPr>
        <w:rPr>
          <w:rFonts w:ascii="Calibri" w:eastAsia="宋体" w:hAnsi="Calibri" w:cs="Times New Roman"/>
          <w:b/>
        </w:rPr>
      </w:pPr>
    </w:p>
    <w:p w14:paraId="2837CDBA" w14:textId="77777777" w:rsidR="00F264AA" w:rsidRPr="00F264AA" w:rsidRDefault="00F264AA" w:rsidP="00F264AA">
      <w:pPr>
        <w:rPr>
          <w:rFonts w:ascii="Calibri" w:eastAsia="宋体" w:hAnsi="Calibri" w:cs="Times New Roman"/>
          <w:b/>
        </w:rPr>
      </w:pPr>
    </w:p>
    <w:p w14:paraId="7FDC236C" w14:textId="77777777" w:rsidR="00F264AA" w:rsidRPr="00F264AA" w:rsidRDefault="00F264AA" w:rsidP="00F264AA">
      <w:pPr>
        <w:rPr>
          <w:rFonts w:ascii="Calibri" w:eastAsia="宋体" w:hAnsi="Calibri" w:cs="Times New Roman"/>
          <w:b/>
        </w:rPr>
      </w:pPr>
    </w:p>
    <w:p w14:paraId="3B47D1AF" w14:textId="77777777" w:rsidR="00F264AA" w:rsidRPr="00F264AA" w:rsidRDefault="00F264AA" w:rsidP="00F264AA">
      <w:pPr>
        <w:rPr>
          <w:rFonts w:ascii="Calibri" w:eastAsia="宋体" w:hAnsi="Calibri" w:cs="Times New Roman"/>
          <w:b/>
        </w:rPr>
      </w:pPr>
    </w:p>
    <w:p w14:paraId="4D43EC55" w14:textId="77777777" w:rsidR="00F264AA" w:rsidRPr="00F264AA" w:rsidRDefault="00F264AA" w:rsidP="00F264AA">
      <w:pPr>
        <w:rPr>
          <w:rFonts w:ascii="Calibri" w:eastAsia="宋体" w:hAnsi="Calibri" w:cs="Times New Roman"/>
          <w:b/>
        </w:rPr>
      </w:pPr>
    </w:p>
    <w:p w14:paraId="41CE56D7" w14:textId="77777777" w:rsidR="00F264AA" w:rsidRPr="00F264AA" w:rsidRDefault="00F264AA" w:rsidP="00F264AA">
      <w:pPr>
        <w:rPr>
          <w:rFonts w:ascii="Calibri" w:eastAsia="宋体" w:hAnsi="Calibri" w:cs="Times New Roman"/>
          <w:b/>
        </w:rPr>
      </w:pPr>
    </w:p>
    <w:p w14:paraId="23E64768" w14:textId="77777777" w:rsidR="00F264AA" w:rsidRPr="00F264AA" w:rsidRDefault="00F264AA" w:rsidP="00F264AA">
      <w:pPr>
        <w:rPr>
          <w:rFonts w:ascii="Calibri" w:eastAsia="宋体" w:hAnsi="Calibri" w:cs="Times New Roman"/>
          <w:b/>
        </w:rPr>
      </w:pPr>
    </w:p>
    <w:p w14:paraId="544E1754" w14:textId="77777777" w:rsidR="00F264AA" w:rsidRPr="00F264AA" w:rsidRDefault="00F264AA" w:rsidP="00F264AA">
      <w:pPr>
        <w:rPr>
          <w:rFonts w:ascii="Calibri" w:eastAsia="宋体" w:hAnsi="Calibri" w:cs="Times New Roman"/>
          <w:b/>
        </w:rPr>
      </w:pPr>
    </w:p>
    <w:p w14:paraId="52E1D45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C9C243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4D26093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473BE4B6"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4EA16693" w14:textId="77777777" w:rsidTr="00585BFB">
        <w:trPr>
          <w:trHeight w:val="288"/>
        </w:trPr>
        <w:tc>
          <w:tcPr>
            <w:tcW w:w="540" w:type="dxa"/>
            <w:vAlign w:val="center"/>
          </w:tcPr>
          <w:p w14:paraId="5FC1E5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C8569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51AE6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440FFF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4CF28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0A4D81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A60CC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8709F05" w14:textId="77777777" w:rsidTr="00585BFB">
        <w:trPr>
          <w:trHeight w:val="288"/>
        </w:trPr>
        <w:tc>
          <w:tcPr>
            <w:tcW w:w="540" w:type="dxa"/>
            <w:vMerge w:val="restart"/>
            <w:vAlign w:val="center"/>
          </w:tcPr>
          <w:p w14:paraId="20E8F9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4AA5E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36E9C4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4115B2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1600051D" w14:textId="77777777" w:rsidTr="00585BFB">
        <w:trPr>
          <w:trHeight w:val="288"/>
        </w:trPr>
        <w:tc>
          <w:tcPr>
            <w:tcW w:w="540" w:type="dxa"/>
            <w:vMerge/>
            <w:vAlign w:val="center"/>
          </w:tcPr>
          <w:p w14:paraId="139179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DDD9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2FFAD9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4566DB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3378B65B" w14:textId="77777777" w:rsidTr="00585BFB">
        <w:trPr>
          <w:trHeight w:val="288"/>
        </w:trPr>
        <w:tc>
          <w:tcPr>
            <w:tcW w:w="540" w:type="dxa"/>
            <w:vMerge/>
            <w:shd w:val="clear" w:color="auto" w:fill="auto"/>
            <w:vAlign w:val="center"/>
          </w:tcPr>
          <w:p w14:paraId="19D0D8D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1A95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22D321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18B359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5BB50CAC" w14:textId="77777777" w:rsidTr="00585BFB">
        <w:trPr>
          <w:trHeight w:val="288"/>
        </w:trPr>
        <w:tc>
          <w:tcPr>
            <w:tcW w:w="540" w:type="dxa"/>
            <w:vMerge w:val="restart"/>
            <w:vAlign w:val="center"/>
          </w:tcPr>
          <w:p w14:paraId="38F88B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21C55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03F93F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0BFF49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224C7E7" w14:textId="77777777" w:rsidTr="00585BFB">
        <w:trPr>
          <w:trHeight w:val="288"/>
        </w:trPr>
        <w:tc>
          <w:tcPr>
            <w:tcW w:w="540" w:type="dxa"/>
            <w:vMerge/>
            <w:shd w:val="clear" w:color="auto" w:fill="auto"/>
            <w:vAlign w:val="center"/>
          </w:tcPr>
          <w:p w14:paraId="4BB3FEA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3CE9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62E2C3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3078B7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6B4373CF" w14:textId="77777777" w:rsidTr="00585BFB">
        <w:trPr>
          <w:trHeight w:val="288"/>
        </w:trPr>
        <w:tc>
          <w:tcPr>
            <w:tcW w:w="540" w:type="dxa"/>
            <w:vMerge w:val="restart"/>
            <w:vAlign w:val="center"/>
          </w:tcPr>
          <w:p w14:paraId="78159B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00C61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25F76DD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03D506F" w14:textId="77777777" w:rsidR="00F264AA" w:rsidRPr="00F264AA" w:rsidRDefault="00F264AA" w:rsidP="00F264AA">
            <w:pPr>
              <w:jc w:val="center"/>
              <w:rPr>
                <w:rFonts w:ascii="Calibri" w:eastAsia="宋体" w:hAnsi="Calibri" w:cs="Times New Roman"/>
                <w:sz w:val="22"/>
              </w:rPr>
            </w:pPr>
          </w:p>
        </w:tc>
      </w:tr>
      <w:tr w:rsidR="00F264AA" w:rsidRPr="00F264AA" w14:paraId="4DD8EF80" w14:textId="77777777" w:rsidTr="00585BFB">
        <w:trPr>
          <w:trHeight w:val="288"/>
        </w:trPr>
        <w:tc>
          <w:tcPr>
            <w:tcW w:w="540" w:type="dxa"/>
            <w:vMerge/>
            <w:vAlign w:val="center"/>
          </w:tcPr>
          <w:p w14:paraId="15BEC2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4A2D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02BED6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6E33A1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0603AAAB" w14:textId="77777777" w:rsidTr="00585BFB">
        <w:trPr>
          <w:trHeight w:val="288"/>
        </w:trPr>
        <w:tc>
          <w:tcPr>
            <w:tcW w:w="540" w:type="dxa"/>
            <w:vMerge/>
            <w:vAlign w:val="center"/>
          </w:tcPr>
          <w:p w14:paraId="1668D4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B0B5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6C3FC50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5764A0C" w14:textId="77777777" w:rsidR="00F264AA" w:rsidRPr="00F264AA" w:rsidRDefault="00F264AA" w:rsidP="00F264AA">
            <w:pPr>
              <w:jc w:val="center"/>
              <w:rPr>
                <w:rFonts w:ascii="Calibri" w:eastAsia="宋体" w:hAnsi="Calibri" w:cs="Times New Roman"/>
                <w:sz w:val="22"/>
              </w:rPr>
            </w:pPr>
          </w:p>
        </w:tc>
      </w:tr>
      <w:tr w:rsidR="00F264AA" w:rsidRPr="00F264AA" w14:paraId="2410B92F" w14:textId="77777777" w:rsidTr="00585BFB">
        <w:trPr>
          <w:trHeight w:val="288"/>
        </w:trPr>
        <w:tc>
          <w:tcPr>
            <w:tcW w:w="540" w:type="dxa"/>
            <w:vMerge/>
            <w:vAlign w:val="center"/>
          </w:tcPr>
          <w:p w14:paraId="55B722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BB69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49CFD9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45E603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71EA7FBA" w14:textId="77777777" w:rsidTr="00585BFB">
        <w:trPr>
          <w:trHeight w:val="288"/>
        </w:trPr>
        <w:tc>
          <w:tcPr>
            <w:tcW w:w="540" w:type="dxa"/>
            <w:vMerge/>
            <w:vAlign w:val="center"/>
          </w:tcPr>
          <w:p w14:paraId="309D0C4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ECCF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7ED65F7F"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11A8845" w14:textId="77777777" w:rsidR="00F264AA" w:rsidRPr="00F264AA" w:rsidRDefault="00F264AA" w:rsidP="00F264AA">
            <w:pPr>
              <w:jc w:val="center"/>
              <w:rPr>
                <w:rFonts w:ascii="Calibri" w:eastAsia="宋体" w:hAnsi="Calibri" w:cs="Times New Roman"/>
                <w:sz w:val="22"/>
              </w:rPr>
            </w:pPr>
          </w:p>
        </w:tc>
      </w:tr>
      <w:tr w:rsidR="00F264AA" w:rsidRPr="00F264AA" w14:paraId="67365285" w14:textId="77777777" w:rsidTr="00585BFB">
        <w:trPr>
          <w:trHeight w:val="288"/>
        </w:trPr>
        <w:tc>
          <w:tcPr>
            <w:tcW w:w="540" w:type="dxa"/>
            <w:vMerge/>
            <w:vAlign w:val="center"/>
          </w:tcPr>
          <w:p w14:paraId="4C32F9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96F3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6C00E0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78A183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6A44BF11" w14:textId="77777777" w:rsidTr="00585BFB">
        <w:trPr>
          <w:trHeight w:val="288"/>
        </w:trPr>
        <w:tc>
          <w:tcPr>
            <w:tcW w:w="540" w:type="dxa"/>
            <w:vMerge/>
            <w:vAlign w:val="center"/>
          </w:tcPr>
          <w:p w14:paraId="2A08B1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98E3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46616424"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14B8BF3" w14:textId="77777777" w:rsidR="00F264AA" w:rsidRPr="00F264AA" w:rsidRDefault="00F264AA" w:rsidP="00F264AA">
            <w:pPr>
              <w:jc w:val="center"/>
              <w:rPr>
                <w:rFonts w:ascii="Calibri" w:eastAsia="宋体" w:hAnsi="Calibri" w:cs="Times New Roman"/>
                <w:sz w:val="22"/>
              </w:rPr>
            </w:pPr>
          </w:p>
        </w:tc>
      </w:tr>
      <w:tr w:rsidR="00F264AA" w:rsidRPr="00F264AA" w14:paraId="35264293" w14:textId="77777777" w:rsidTr="00585BFB">
        <w:trPr>
          <w:trHeight w:val="288"/>
        </w:trPr>
        <w:tc>
          <w:tcPr>
            <w:tcW w:w="540" w:type="dxa"/>
            <w:vMerge/>
            <w:vAlign w:val="center"/>
          </w:tcPr>
          <w:p w14:paraId="6A62EE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668F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299590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69CB3E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3531861F" w14:textId="77777777" w:rsidTr="00585BFB">
        <w:trPr>
          <w:trHeight w:val="288"/>
        </w:trPr>
        <w:tc>
          <w:tcPr>
            <w:tcW w:w="540" w:type="dxa"/>
            <w:vMerge/>
            <w:vAlign w:val="center"/>
          </w:tcPr>
          <w:p w14:paraId="17D4C19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1497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2901FFF3"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CC4CE77" w14:textId="77777777" w:rsidR="00F264AA" w:rsidRPr="00F264AA" w:rsidRDefault="00F264AA" w:rsidP="00F264AA">
            <w:pPr>
              <w:jc w:val="center"/>
              <w:rPr>
                <w:rFonts w:ascii="Calibri" w:eastAsia="宋体" w:hAnsi="Calibri" w:cs="Times New Roman"/>
                <w:sz w:val="22"/>
              </w:rPr>
            </w:pPr>
          </w:p>
        </w:tc>
      </w:tr>
      <w:tr w:rsidR="00F264AA" w:rsidRPr="00F264AA" w14:paraId="73C1075B" w14:textId="77777777" w:rsidTr="00585BFB">
        <w:trPr>
          <w:trHeight w:val="288"/>
        </w:trPr>
        <w:tc>
          <w:tcPr>
            <w:tcW w:w="540" w:type="dxa"/>
            <w:vMerge/>
            <w:shd w:val="clear" w:color="auto" w:fill="auto"/>
            <w:vAlign w:val="center"/>
          </w:tcPr>
          <w:p w14:paraId="47F3136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3C1C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441D47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3257F7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380E2395" w14:textId="77777777" w:rsidTr="00585BFB">
        <w:trPr>
          <w:trHeight w:val="288"/>
        </w:trPr>
        <w:tc>
          <w:tcPr>
            <w:tcW w:w="540" w:type="dxa"/>
            <w:vMerge w:val="restart"/>
            <w:vAlign w:val="center"/>
          </w:tcPr>
          <w:p w14:paraId="4F4429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4EC1A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70D015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79E097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59036323" w14:textId="77777777" w:rsidTr="00585BFB">
        <w:trPr>
          <w:trHeight w:val="288"/>
        </w:trPr>
        <w:tc>
          <w:tcPr>
            <w:tcW w:w="540" w:type="dxa"/>
            <w:vMerge/>
            <w:vAlign w:val="center"/>
          </w:tcPr>
          <w:p w14:paraId="1177EEB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0D7E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3DCC31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5D8F2E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5228A176" w14:textId="77777777" w:rsidTr="00585BFB">
        <w:trPr>
          <w:trHeight w:val="288"/>
        </w:trPr>
        <w:tc>
          <w:tcPr>
            <w:tcW w:w="540" w:type="dxa"/>
            <w:vMerge/>
            <w:vAlign w:val="center"/>
          </w:tcPr>
          <w:p w14:paraId="71FF086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F378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1A644D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150A95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274472AA" w14:textId="77777777" w:rsidTr="00585BFB">
        <w:trPr>
          <w:trHeight w:val="288"/>
        </w:trPr>
        <w:tc>
          <w:tcPr>
            <w:tcW w:w="540" w:type="dxa"/>
            <w:vMerge/>
            <w:vAlign w:val="center"/>
          </w:tcPr>
          <w:p w14:paraId="7BC71F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1275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5C3E5D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5F8FB5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3B7CD2FF" w14:textId="77777777" w:rsidTr="00585BFB">
        <w:trPr>
          <w:trHeight w:val="288"/>
        </w:trPr>
        <w:tc>
          <w:tcPr>
            <w:tcW w:w="540" w:type="dxa"/>
            <w:vMerge/>
            <w:vAlign w:val="center"/>
          </w:tcPr>
          <w:p w14:paraId="07EFA4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867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340CCD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6A3983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96DA454" w14:textId="77777777" w:rsidTr="00585BFB">
        <w:trPr>
          <w:trHeight w:val="288"/>
        </w:trPr>
        <w:tc>
          <w:tcPr>
            <w:tcW w:w="540" w:type="dxa"/>
            <w:vAlign w:val="center"/>
          </w:tcPr>
          <w:p w14:paraId="3EB749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189E68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019A8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436A63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3732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496D0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8CADC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0D0B44D" w14:textId="77777777" w:rsidTr="00585BFB">
        <w:trPr>
          <w:trHeight w:val="288"/>
        </w:trPr>
        <w:tc>
          <w:tcPr>
            <w:tcW w:w="540" w:type="dxa"/>
            <w:vMerge w:val="restart"/>
            <w:vAlign w:val="center"/>
          </w:tcPr>
          <w:p w14:paraId="5E461F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433839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5F08B78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6C7573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068161BC" w14:textId="77777777" w:rsidTr="00585BFB">
        <w:trPr>
          <w:trHeight w:val="288"/>
        </w:trPr>
        <w:tc>
          <w:tcPr>
            <w:tcW w:w="540" w:type="dxa"/>
            <w:vMerge/>
            <w:vAlign w:val="center"/>
          </w:tcPr>
          <w:p w14:paraId="11A1F34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FE7D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1A19C7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6A0CC2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71088EC6" w14:textId="77777777" w:rsidTr="00585BFB">
        <w:trPr>
          <w:trHeight w:val="288"/>
        </w:trPr>
        <w:tc>
          <w:tcPr>
            <w:tcW w:w="540" w:type="dxa"/>
            <w:vMerge/>
            <w:shd w:val="clear" w:color="auto" w:fill="auto"/>
            <w:vAlign w:val="center"/>
          </w:tcPr>
          <w:p w14:paraId="2C8F1DAC"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097228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7B7749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2A393D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7343915B" w14:textId="77777777" w:rsidTr="00585BFB">
        <w:trPr>
          <w:trHeight w:val="288"/>
        </w:trPr>
        <w:tc>
          <w:tcPr>
            <w:tcW w:w="540" w:type="dxa"/>
            <w:vMerge w:val="restart"/>
            <w:vAlign w:val="center"/>
          </w:tcPr>
          <w:p w14:paraId="705A23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4D04B9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49507E8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3013662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4A10BF9E" w14:textId="77777777" w:rsidTr="00585BFB">
        <w:trPr>
          <w:trHeight w:val="288"/>
        </w:trPr>
        <w:tc>
          <w:tcPr>
            <w:tcW w:w="540" w:type="dxa"/>
            <w:vMerge/>
            <w:shd w:val="clear" w:color="auto" w:fill="auto"/>
            <w:vAlign w:val="center"/>
          </w:tcPr>
          <w:p w14:paraId="022C3511"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4FC7A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1505E22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1DC2826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3666400B" w14:textId="77777777" w:rsidTr="00585BFB">
        <w:trPr>
          <w:trHeight w:val="288"/>
        </w:trPr>
        <w:tc>
          <w:tcPr>
            <w:tcW w:w="540" w:type="dxa"/>
            <w:vMerge w:val="restart"/>
            <w:vAlign w:val="center"/>
          </w:tcPr>
          <w:p w14:paraId="7F93FE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6B9055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1B205A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43412C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3B1915DF" w14:textId="77777777" w:rsidTr="00585BFB">
        <w:trPr>
          <w:trHeight w:val="288"/>
        </w:trPr>
        <w:tc>
          <w:tcPr>
            <w:tcW w:w="540" w:type="dxa"/>
            <w:vMerge/>
            <w:vAlign w:val="center"/>
          </w:tcPr>
          <w:p w14:paraId="0BB3B0B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78EA0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05B19B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09B9E1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181277E1" w14:textId="77777777" w:rsidTr="00585BFB">
        <w:trPr>
          <w:trHeight w:val="288"/>
        </w:trPr>
        <w:tc>
          <w:tcPr>
            <w:tcW w:w="540" w:type="dxa"/>
            <w:vMerge/>
            <w:vAlign w:val="center"/>
          </w:tcPr>
          <w:p w14:paraId="4C68EB0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00D04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3E8381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560BA6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34159D3C" w14:textId="77777777" w:rsidTr="00585BFB">
        <w:trPr>
          <w:trHeight w:val="288"/>
        </w:trPr>
        <w:tc>
          <w:tcPr>
            <w:tcW w:w="540" w:type="dxa"/>
            <w:vMerge/>
            <w:vAlign w:val="center"/>
          </w:tcPr>
          <w:p w14:paraId="178DB42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24505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1CF498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6E93B8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69E98D53" w14:textId="77777777" w:rsidTr="00585BFB">
        <w:trPr>
          <w:trHeight w:val="288"/>
        </w:trPr>
        <w:tc>
          <w:tcPr>
            <w:tcW w:w="540" w:type="dxa"/>
            <w:vMerge/>
            <w:vAlign w:val="center"/>
          </w:tcPr>
          <w:p w14:paraId="3C3DD69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B5E70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6103D6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6B48FB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038AAA52" w14:textId="77777777" w:rsidTr="00585BFB">
        <w:trPr>
          <w:trHeight w:val="288"/>
        </w:trPr>
        <w:tc>
          <w:tcPr>
            <w:tcW w:w="540" w:type="dxa"/>
            <w:vMerge/>
            <w:vAlign w:val="center"/>
          </w:tcPr>
          <w:p w14:paraId="3FDF9A8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037B3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73E7CD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1ED59A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8037FE8" w14:textId="77777777" w:rsidTr="00585BFB">
        <w:trPr>
          <w:trHeight w:val="288"/>
        </w:trPr>
        <w:tc>
          <w:tcPr>
            <w:tcW w:w="540" w:type="dxa"/>
            <w:vMerge/>
            <w:vAlign w:val="center"/>
          </w:tcPr>
          <w:p w14:paraId="79B4B9F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54E4E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48288F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5706B9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033C79F1" w14:textId="77777777" w:rsidTr="00585BFB">
        <w:trPr>
          <w:trHeight w:val="288"/>
        </w:trPr>
        <w:tc>
          <w:tcPr>
            <w:tcW w:w="540" w:type="dxa"/>
            <w:vMerge/>
            <w:vAlign w:val="center"/>
          </w:tcPr>
          <w:p w14:paraId="794EB8C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C1482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19D727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6E1052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3AA5E0C5" w14:textId="77777777" w:rsidTr="00585BFB">
        <w:trPr>
          <w:trHeight w:val="288"/>
        </w:trPr>
        <w:tc>
          <w:tcPr>
            <w:tcW w:w="540" w:type="dxa"/>
            <w:vMerge/>
            <w:vAlign w:val="center"/>
          </w:tcPr>
          <w:p w14:paraId="421ED05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32C7A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4C5F5F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01D746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2012F558" w14:textId="77777777" w:rsidTr="00585BFB">
        <w:trPr>
          <w:trHeight w:val="288"/>
        </w:trPr>
        <w:tc>
          <w:tcPr>
            <w:tcW w:w="540" w:type="dxa"/>
            <w:vMerge/>
            <w:shd w:val="clear" w:color="auto" w:fill="auto"/>
            <w:vAlign w:val="center"/>
          </w:tcPr>
          <w:p w14:paraId="08ACACD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36F01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349A80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265182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660F087D" w14:textId="77777777" w:rsidTr="00585BFB">
        <w:trPr>
          <w:trHeight w:val="288"/>
        </w:trPr>
        <w:tc>
          <w:tcPr>
            <w:tcW w:w="540" w:type="dxa"/>
            <w:vMerge w:val="restart"/>
            <w:vAlign w:val="center"/>
          </w:tcPr>
          <w:p w14:paraId="125AFD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47C64F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1DDFE36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3124A65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7CBD891A" w14:textId="77777777" w:rsidTr="00585BFB">
        <w:trPr>
          <w:trHeight w:val="288"/>
        </w:trPr>
        <w:tc>
          <w:tcPr>
            <w:tcW w:w="540" w:type="dxa"/>
            <w:vMerge/>
            <w:vAlign w:val="center"/>
          </w:tcPr>
          <w:p w14:paraId="69C580E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8EFAB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7D9668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0E3E07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4D22E320" w14:textId="77777777" w:rsidTr="00585BFB">
        <w:trPr>
          <w:trHeight w:val="288"/>
        </w:trPr>
        <w:tc>
          <w:tcPr>
            <w:tcW w:w="540" w:type="dxa"/>
            <w:vMerge/>
            <w:vAlign w:val="center"/>
          </w:tcPr>
          <w:p w14:paraId="0E41978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55F74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3A169D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10955D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31328A81" w14:textId="77777777" w:rsidTr="00585BFB">
        <w:trPr>
          <w:trHeight w:val="288"/>
        </w:trPr>
        <w:tc>
          <w:tcPr>
            <w:tcW w:w="540" w:type="dxa"/>
            <w:vMerge/>
            <w:vAlign w:val="center"/>
          </w:tcPr>
          <w:p w14:paraId="4E70338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1762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6D5F27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768040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24BF905C" w14:textId="77777777" w:rsidTr="00585BFB">
        <w:trPr>
          <w:trHeight w:val="288"/>
        </w:trPr>
        <w:tc>
          <w:tcPr>
            <w:tcW w:w="540" w:type="dxa"/>
            <w:vMerge/>
            <w:vAlign w:val="center"/>
          </w:tcPr>
          <w:p w14:paraId="7AF8326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EB38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698DB286"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7C069CF0"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6411E5EC"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1DAE7A0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159EB7C5" w14:textId="77777777" w:rsidTr="00585BFB">
        <w:trPr>
          <w:trHeight w:val="288"/>
        </w:trPr>
        <w:tc>
          <w:tcPr>
            <w:tcW w:w="539" w:type="dxa"/>
            <w:vAlign w:val="center"/>
          </w:tcPr>
          <w:p w14:paraId="498C62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9BC8F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1E61D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340ED8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89B9E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51492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14881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ECDF704" w14:textId="77777777" w:rsidTr="00585BFB">
        <w:trPr>
          <w:trHeight w:val="288"/>
        </w:trPr>
        <w:tc>
          <w:tcPr>
            <w:tcW w:w="539" w:type="dxa"/>
            <w:vMerge w:val="restart"/>
            <w:vAlign w:val="center"/>
          </w:tcPr>
          <w:p w14:paraId="04FCC7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073B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22C8EC8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11268BC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3702FFE8" w14:textId="77777777" w:rsidTr="00585BFB">
        <w:trPr>
          <w:trHeight w:val="288"/>
        </w:trPr>
        <w:tc>
          <w:tcPr>
            <w:tcW w:w="539" w:type="dxa"/>
            <w:vMerge/>
            <w:vAlign w:val="center"/>
          </w:tcPr>
          <w:p w14:paraId="0E8A092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8D05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1D081A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5B0056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41B04B7E" w14:textId="77777777" w:rsidTr="00585BFB">
        <w:trPr>
          <w:trHeight w:val="288"/>
        </w:trPr>
        <w:tc>
          <w:tcPr>
            <w:tcW w:w="539" w:type="dxa"/>
            <w:vMerge/>
            <w:shd w:val="clear" w:color="auto" w:fill="auto"/>
            <w:vAlign w:val="center"/>
          </w:tcPr>
          <w:p w14:paraId="092042D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5B130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69B014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2316ED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0CDCE7C0" w14:textId="77777777" w:rsidTr="00585BFB">
        <w:trPr>
          <w:trHeight w:val="288"/>
        </w:trPr>
        <w:tc>
          <w:tcPr>
            <w:tcW w:w="539" w:type="dxa"/>
            <w:vMerge w:val="restart"/>
            <w:vAlign w:val="center"/>
          </w:tcPr>
          <w:p w14:paraId="234D05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CDAD7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52969F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776586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48FC601D" w14:textId="77777777" w:rsidTr="00585BFB">
        <w:trPr>
          <w:trHeight w:val="288"/>
        </w:trPr>
        <w:tc>
          <w:tcPr>
            <w:tcW w:w="539" w:type="dxa"/>
            <w:vMerge/>
            <w:shd w:val="clear" w:color="auto" w:fill="auto"/>
            <w:vAlign w:val="center"/>
          </w:tcPr>
          <w:p w14:paraId="11B36CC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B6088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314E37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20C537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3217C345" w14:textId="77777777" w:rsidTr="00585BFB">
        <w:trPr>
          <w:trHeight w:val="288"/>
        </w:trPr>
        <w:tc>
          <w:tcPr>
            <w:tcW w:w="539" w:type="dxa"/>
            <w:vMerge w:val="restart"/>
            <w:vAlign w:val="center"/>
          </w:tcPr>
          <w:p w14:paraId="150022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12683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7D904D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3F611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B087FE4" w14:textId="77777777" w:rsidTr="00585BFB">
        <w:trPr>
          <w:trHeight w:val="288"/>
        </w:trPr>
        <w:tc>
          <w:tcPr>
            <w:tcW w:w="539" w:type="dxa"/>
            <w:vMerge/>
            <w:vAlign w:val="center"/>
          </w:tcPr>
          <w:p w14:paraId="54AAF73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DA1D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73B5CC6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206FC5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0B3A15DA" w14:textId="77777777" w:rsidTr="00585BFB">
        <w:trPr>
          <w:trHeight w:val="288"/>
        </w:trPr>
        <w:tc>
          <w:tcPr>
            <w:tcW w:w="539" w:type="dxa"/>
            <w:vMerge/>
            <w:vAlign w:val="center"/>
          </w:tcPr>
          <w:p w14:paraId="101F3E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AE55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500D19C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21A327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D59D82C" w14:textId="77777777" w:rsidTr="00585BFB">
        <w:trPr>
          <w:trHeight w:val="288"/>
        </w:trPr>
        <w:tc>
          <w:tcPr>
            <w:tcW w:w="539" w:type="dxa"/>
            <w:vMerge/>
            <w:vAlign w:val="center"/>
          </w:tcPr>
          <w:p w14:paraId="4E64F8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A8C7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6FE938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613BC7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13A3CFED" w14:textId="77777777" w:rsidTr="00585BFB">
        <w:trPr>
          <w:trHeight w:val="288"/>
        </w:trPr>
        <w:tc>
          <w:tcPr>
            <w:tcW w:w="539" w:type="dxa"/>
            <w:vMerge/>
            <w:vAlign w:val="center"/>
          </w:tcPr>
          <w:p w14:paraId="0AC6EBD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52B1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5B7D159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68B21A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39963969" w14:textId="77777777" w:rsidTr="00585BFB">
        <w:trPr>
          <w:trHeight w:val="288"/>
        </w:trPr>
        <w:tc>
          <w:tcPr>
            <w:tcW w:w="539" w:type="dxa"/>
            <w:vMerge/>
            <w:vAlign w:val="center"/>
          </w:tcPr>
          <w:p w14:paraId="0E6C6F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0A92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3D90B5A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739516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2C56FEA0" w14:textId="77777777" w:rsidTr="00585BFB">
        <w:trPr>
          <w:trHeight w:val="288"/>
        </w:trPr>
        <w:tc>
          <w:tcPr>
            <w:tcW w:w="539" w:type="dxa"/>
            <w:vMerge/>
            <w:vAlign w:val="center"/>
          </w:tcPr>
          <w:p w14:paraId="532548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5E7B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BAF3C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4CA68C0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02340283" w14:textId="77777777" w:rsidTr="00585BFB">
        <w:trPr>
          <w:trHeight w:val="288"/>
        </w:trPr>
        <w:tc>
          <w:tcPr>
            <w:tcW w:w="539" w:type="dxa"/>
            <w:vMerge/>
            <w:vAlign w:val="center"/>
          </w:tcPr>
          <w:p w14:paraId="207313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B815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262D7A8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39C2D36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3AA0907B" w14:textId="77777777" w:rsidTr="00585BFB">
        <w:trPr>
          <w:trHeight w:val="288"/>
        </w:trPr>
        <w:tc>
          <w:tcPr>
            <w:tcW w:w="539" w:type="dxa"/>
            <w:vMerge/>
            <w:vAlign w:val="center"/>
          </w:tcPr>
          <w:p w14:paraId="205120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4573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7A71808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6F5C150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4CFDC516" w14:textId="77777777" w:rsidTr="00585BFB">
        <w:trPr>
          <w:trHeight w:val="288"/>
        </w:trPr>
        <w:tc>
          <w:tcPr>
            <w:tcW w:w="539" w:type="dxa"/>
            <w:vMerge/>
            <w:shd w:val="clear" w:color="auto" w:fill="auto"/>
            <w:vAlign w:val="center"/>
          </w:tcPr>
          <w:p w14:paraId="3CD382C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4D83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4DC847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17770B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2D43BC3D" w14:textId="77777777" w:rsidTr="00585BFB">
        <w:trPr>
          <w:trHeight w:val="288"/>
        </w:trPr>
        <w:tc>
          <w:tcPr>
            <w:tcW w:w="539" w:type="dxa"/>
            <w:vMerge w:val="restart"/>
            <w:vAlign w:val="center"/>
          </w:tcPr>
          <w:p w14:paraId="3E7EC6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08620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549B26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5F286F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0D75E725" w14:textId="77777777" w:rsidTr="00585BFB">
        <w:trPr>
          <w:trHeight w:val="288"/>
        </w:trPr>
        <w:tc>
          <w:tcPr>
            <w:tcW w:w="539" w:type="dxa"/>
            <w:vMerge/>
            <w:vAlign w:val="center"/>
          </w:tcPr>
          <w:p w14:paraId="1A99380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06D2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37CE61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03707C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117A0102" w14:textId="77777777" w:rsidTr="00585BFB">
        <w:trPr>
          <w:trHeight w:val="288"/>
        </w:trPr>
        <w:tc>
          <w:tcPr>
            <w:tcW w:w="539" w:type="dxa"/>
            <w:vMerge/>
            <w:vAlign w:val="center"/>
          </w:tcPr>
          <w:p w14:paraId="7F3135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E819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6C2B501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54AD253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3CD10D5A" w14:textId="77777777" w:rsidTr="00585BFB">
        <w:trPr>
          <w:trHeight w:val="288"/>
        </w:trPr>
        <w:tc>
          <w:tcPr>
            <w:tcW w:w="539" w:type="dxa"/>
            <w:vMerge/>
            <w:vAlign w:val="center"/>
          </w:tcPr>
          <w:p w14:paraId="108562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217C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67AD7C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059EEC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5CC56CD2" w14:textId="77777777" w:rsidTr="00585BFB">
        <w:trPr>
          <w:trHeight w:val="288"/>
        </w:trPr>
        <w:tc>
          <w:tcPr>
            <w:tcW w:w="539" w:type="dxa"/>
            <w:vMerge/>
            <w:vAlign w:val="center"/>
          </w:tcPr>
          <w:p w14:paraId="3AF9FC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58AD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1BFCD43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4D65FD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1CEC909A"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432E9E82" w14:textId="77777777" w:rsidTr="00585BFB">
        <w:trPr>
          <w:trHeight w:val="288"/>
        </w:trPr>
        <w:tc>
          <w:tcPr>
            <w:tcW w:w="539" w:type="dxa"/>
            <w:vAlign w:val="center"/>
          </w:tcPr>
          <w:p w14:paraId="3A7435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73128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3DF20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31FF61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D5865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33397E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FB94F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FC35C5D" w14:textId="77777777" w:rsidTr="00585BFB">
        <w:trPr>
          <w:trHeight w:val="288"/>
        </w:trPr>
        <w:tc>
          <w:tcPr>
            <w:tcW w:w="539" w:type="dxa"/>
            <w:vMerge w:val="restart"/>
            <w:vAlign w:val="center"/>
          </w:tcPr>
          <w:p w14:paraId="6E83AE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CC962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64D77C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39D948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08DF04F6" w14:textId="77777777" w:rsidTr="00585BFB">
        <w:trPr>
          <w:trHeight w:val="288"/>
        </w:trPr>
        <w:tc>
          <w:tcPr>
            <w:tcW w:w="539" w:type="dxa"/>
            <w:vMerge/>
            <w:vAlign w:val="center"/>
          </w:tcPr>
          <w:p w14:paraId="64BB57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26B1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217BCF8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25D574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F8A0F19" w14:textId="77777777" w:rsidTr="00585BFB">
        <w:trPr>
          <w:trHeight w:val="288"/>
        </w:trPr>
        <w:tc>
          <w:tcPr>
            <w:tcW w:w="539" w:type="dxa"/>
            <w:vMerge/>
            <w:shd w:val="clear" w:color="auto" w:fill="auto"/>
            <w:vAlign w:val="center"/>
          </w:tcPr>
          <w:p w14:paraId="6ECE02A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04947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4657D3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3261DD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446985A3" w14:textId="77777777" w:rsidTr="00585BFB">
        <w:trPr>
          <w:trHeight w:val="288"/>
        </w:trPr>
        <w:tc>
          <w:tcPr>
            <w:tcW w:w="539" w:type="dxa"/>
            <w:vMerge w:val="restart"/>
            <w:vAlign w:val="center"/>
          </w:tcPr>
          <w:p w14:paraId="1E7236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EAC64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56989E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3805751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7A800CA4" w14:textId="77777777" w:rsidTr="00585BFB">
        <w:trPr>
          <w:trHeight w:val="288"/>
        </w:trPr>
        <w:tc>
          <w:tcPr>
            <w:tcW w:w="539" w:type="dxa"/>
            <w:vMerge/>
            <w:shd w:val="clear" w:color="auto" w:fill="auto"/>
            <w:vAlign w:val="center"/>
          </w:tcPr>
          <w:p w14:paraId="1F38A45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B058D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7F141B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418085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378A81E3" w14:textId="77777777" w:rsidTr="00585BFB">
        <w:trPr>
          <w:trHeight w:val="288"/>
        </w:trPr>
        <w:tc>
          <w:tcPr>
            <w:tcW w:w="539" w:type="dxa"/>
            <w:vMerge w:val="restart"/>
            <w:vAlign w:val="center"/>
          </w:tcPr>
          <w:p w14:paraId="1D71DE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4765B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3B917F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57DC3F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7DD30C0E" w14:textId="77777777" w:rsidTr="00585BFB">
        <w:trPr>
          <w:trHeight w:val="288"/>
        </w:trPr>
        <w:tc>
          <w:tcPr>
            <w:tcW w:w="539" w:type="dxa"/>
            <w:vMerge/>
            <w:vAlign w:val="center"/>
          </w:tcPr>
          <w:p w14:paraId="57A5A6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EA95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2A6B61B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74911B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17A09C39" w14:textId="77777777" w:rsidTr="00585BFB">
        <w:trPr>
          <w:trHeight w:val="288"/>
        </w:trPr>
        <w:tc>
          <w:tcPr>
            <w:tcW w:w="539" w:type="dxa"/>
            <w:vMerge/>
            <w:vAlign w:val="center"/>
          </w:tcPr>
          <w:p w14:paraId="248276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0867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2979C4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3F64C3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493D3736" w14:textId="77777777" w:rsidTr="00585BFB">
        <w:trPr>
          <w:trHeight w:val="288"/>
        </w:trPr>
        <w:tc>
          <w:tcPr>
            <w:tcW w:w="539" w:type="dxa"/>
            <w:vMerge/>
            <w:vAlign w:val="center"/>
          </w:tcPr>
          <w:p w14:paraId="0795E8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00E1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45E531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04A501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33076A37" w14:textId="77777777" w:rsidTr="00585BFB">
        <w:trPr>
          <w:trHeight w:val="288"/>
        </w:trPr>
        <w:tc>
          <w:tcPr>
            <w:tcW w:w="539" w:type="dxa"/>
            <w:vMerge/>
            <w:vAlign w:val="center"/>
          </w:tcPr>
          <w:p w14:paraId="4C7C00C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3613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5188AE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038C28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1E7AB6A5" w14:textId="77777777" w:rsidTr="00585BFB">
        <w:trPr>
          <w:trHeight w:val="288"/>
        </w:trPr>
        <w:tc>
          <w:tcPr>
            <w:tcW w:w="539" w:type="dxa"/>
            <w:vMerge/>
            <w:vAlign w:val="center"/>
          </w:tcPr>
          <w:p w14:paraId="3E829C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CC99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4B2ABC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418175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5CCDAC2E" w14:textId="77777777" w:rsidTr="00585BFB">
        <w:trPr>
          <w:trHeight w:val="288"/>
        </w:trPr>
        <w:tc>
          <w:tcPr>
            <w:tcW w:w="539" w:type="dxa"/>
            <w:vMerge/>
            <w:vAlign w:val="center"/>
          </w:tcPr>
          <w:p w14:paraId="64BD8E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1034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23B0F8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573665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08828F5D" w14:textId="77777777" w:rsidTr="00585BFB">
        <w:trPr>
          <w:trHeight w:val="288"/>
        </w:trPr>
        <w:tc>
          <w:tcPr>
            <w:tcW w:w="539" w:type="dxa"/>
            <w:vMerge/>
            <w:vAlign w:val="center"/>
          </w:tcPr>
          <w:p w14:paraId="595352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865C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798554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0AF588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10200CD1" w14:textId="77777777" w:rsidTr="00585BFB">
        <w:trPr>
          <w:trHeight w:val="288"/>
        </w:trPr>
        <w:tc>
          <w:tcPr>
            <w:tcW w:w="539" w:type="dxa"/>
            <w:vMerge/>
            <w:vAlign w:val="center"/>
          </w:tcPr>
          <w:p w14:paraId="13C295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F73A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699C193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248151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7477E40F" w14:textId="77777777" w:rsidTr="00585BFB">
        <w:trPr>
          <w:trHeight w:val="288"/>
        </w:trPr>
        <w:tc>
          <w:tcPr>
            <w:tcW w:w="539" w:type="dxa"/>
            <w:vMerge/>
            <w:shd w:val="clear" w:color="auto" w:fill="auto"/>
            <w:vAlign w:val="center"/>
          </w:tcPr>
          <w:p w14:paraId="389870B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27E3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545773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39F483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FC79D5C" w14:textId="77777777" w:rsidTr="00585BFB">
        <w:trPr>
          <w:trHeight w:val="288"/>
        </w:trPr>
        <w:tc>
          <w:tcPr>
            <w:tcW w:w="539" w:type="dxa"/>
            <w:vMerge w:val="restart"/>
            <w:vAlign w:val="center"/>
          </w:tcPr>
          <w:p w14:paraId="367516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4E45A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7827FE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3471E0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01B4A93D" w14:textId="77777777" w:rsidTr="00585BFB">
        <w:trPr>
          <w:trHeight w:val="288"/>
        </w:trPr>
        <w:tc>
          <w:tcPr>
            <w:tcW w:w="539" w:type="dxa"/>
            <w:vMerge/>
            <w:vAlign w:val="center"/>
          </w:tcPr>
          <w:p w14:paraId="77EC9F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9F6E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3E6977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6F288CF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6D67B1FE" w14:textId="77777777" w:rsidTr="00585BFB">
        <w:trPr>
          <w:trHeight w:val="288"/>
        </w:trPr>
        <w:tc>
          <w:tcPr>
            <w:tcW w:w="539" w:type="dxa"/>
            <w:vMerge/>
            <w:vAlign w:val="center"/>
          </w:tcPr>
          <w:p w14:paraId="0ACD43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B5BE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7A4F20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4890931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4C260432" w14:textId="77777777" w:rsidTr="00585BFB">
        <w:trPr>
          <w:trHeight w:val="288"/>
        </w:trPr>
        <w:tc>
          <w:tcPr>
            <w:tcW w:w="539" w:type="dxa"/>
            <w:vMerge/>
            <w:vAlign w:val="center"/>
          </w:tcPr>
          <w:p w14:paraId="3E2458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738B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52A9881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4CD616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0C787BD8" w14:textId="77777777" w:rsidTr="00585BFB">
        <w:trPr>
          <w:trHeight w:val="288"/>
        </w:trPr>
        <w:tc>
          <w:tcPr>
            <w:tcW w:w="539" w:type="dxa"/>
            <w:vMerge/>
            <w:vAlign w:val="center"/>
          </w:tcPr>
          <w:p w14:paraId="697BD4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900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0631CA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3F2F165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0533D375" w14:textId="77777777" w:rsidR="00F264AA" w:rsidRPr="00F264AA" w:rsidRDefault="00F264AA" w:rsidP="00F264AA">
      <w:pPr>
        <w:widowControl/>
        <w:rPr>
          <w:rFonts w:ascii="仿宋_GB2312" w:eastAsia="仿宋_GB2312" w:hAnsi="仿宋" w:cs="Times New Roman"/>
          <w:sz w:val="32"/>
          <w:szCs w:val="32"/>
        </w:rPr>
      </w:pPr>
    </w:p>
    <w:p w14:paraId="3043D5A5" w14:textId="77777777" w:rsidR="00F264AA" w:rsidRPr="00F264AA" w:rsidRDefault="00F264AA" w:rsidP="00F264AA">
      <w:pPr>
        <w:rPr>
          <w:rFonts w:ascii="Calibri" w:eastAsia="宋体" w:hAnsi="Calibri" w:cs="Times New Roman"/>
          <w:b/>
        </w:rPr>
      </w:pPr>
    </w:p>
    <w:p w14:paraId="3567DFE0" w14:textId="77777777" w:rsidR="00F264AA" w:rsidRPr="00F264AA" w:rsidRDefault="00F264AA" w:rsidP="00F264AA">
      <w:pPr>
        <w:rPr>
          <w:rFonts w:ascii="Calibri" w:eastAsia="宋体" w:hAnsi="Calibri" w:cs="Times New Roman"/>
          <w:b/>
        </w:rPr>
      </w:pPr>
    </w:p>
    <w:p w14:paraId="6D047268" w14:textId="77777777" w:rsidR="00F264AA" w:rsidRPr="00F264AA" w:rsidRDefault="00F264AA" w:rsidP="00F264AA">
      <w:pPr>
        <w:rPr>
          <w:rFonts w:ascii="Calibri" w:eastAsia="宋体" w:hAnsi="Calibri" w:cs="Times New Roman"/>
          <w:b/>
        </w:rPr>
      </w:pPr>
    </w:p>
    <w:p w14:paraId="5EA5FE69" w14:textId="77777777" w:rsidR="00F264AA" w:rsidRPr="00F264AA" w:rsidRDefault="00F264AA" w:rsidP="00F264AA">
      <w:pPr>
        <w:rPr>
          <w:rFonts w:ascii="Calibri" w:eastAsia="宋体" w:hAnsi="Calibri" w:cs="Times New Roman"/>
          <w:b/>
        </w:rPr>
      </w:pPr>
    </w:p>
    <w:p w14:paraId="211DDB16" w14:textId="77777777" w:rsidR="00F264AA" w:rsidRPr="00F264AA" w:rsidRDefault="00F264AA" w:rsidP="00F264AA">
      <w:pPr>
        <w:rPr>
          <w:rFonts w:ascii="Calibri" w:eastAsia="宋体" w:hAnsi="Calibri" w:cs="Times New Roman"/>
          <w:b/>
        </w:rPr>
      </w:pPr>
    </w:p>
    <w:p w14:paraId="116AA5C6" w14:textId="77777777" w:rsidR="00F264AA" w:rsidRPr="00F264AA" w:rsidRDefault="00F264AA" w:rsidP="00F264AA">
      <w:pPr>
        <w:rPr>
          <w:rFonts w:ascii="Calibri" w:eastAsia="宋体" w:hAnsi="Calibri" w:cs="Times New Roman"/>
          <w:b/>
        </w:rPr>
      </w:pPr>
    </w:p>
    <w:p w14:paraId="43665B0C" w14:textId="77777777" w:rsidR="00F264AA" w:rsidRPr="00F264AA" w:rsidRDefault="00F264AA" w:rsidP="00F264AA">
      <w:pPr>
        <w:rPr>
          <w:rFonts w:ascii="Calibri" w:eastAsia="宋体" w:hAnsi="Calibri" w:cs="Times New Roman"/>
          <w:b/>
        </w:rPr>
      </w:pPr>
    </w:p>
    <w:p w14:paraId="48BFA517" w14:textId="77777777" w:rsidR="00F264AA" w:rsidRPr="00F264AA" w:rsidRDefault="00F264AA" w:rsidP="00F264AA">
      <w:pPr>
        <w:rPr>
          <w:rFonts w:ascii="Calibri" w:eastAsia="宋体" w:hAnsi="Calibri" w:cs="Times New Roman"/>
          <w:b/>
        </w:rPr>
      </w:pPr>
    </w:p>
    <w:p w14:paraId="7B2D3300" w14:textId="77777777" w:rsidR="00F264AA" w:rsidRPr="00F264AA" w:rsidRDefault="00F264AA" w:rsidP="00F264AA">
      <w:pPr>
        <w:rPr>
          <w:rFonts w:ascii="Calibri" w:eastAsia="宋体" w:hAnsi="Calibri" w:cs="Times New Roman"/>
          <w:b/>
        </w:rPr>
      </w:pPr>
    </w:p>
    <w:p w14:paraId="100A8A6D" w14:textId="77777777" w:rsidR="00F264AA" w:rsidRPr="00F264AA" w:rsidRDefault="00F264AA" w:rsidP="00F264AA">
      <w:pPr>
        <w:rPr>
          <w:rFonts w:ascii="Calibri" w:eastAsia="宋体" w:hAnsi="Calibri" w:cs="Times New Roman"/>
          <w:b/>
        </w:rPr>
      </w:pPr>
    </w:p>
    <w:p w14:paraId="7F6D4226" w14:textId="77777777" w:rsidR="00F264AA" w:rsidRPr="00F264AA" w:rsidRDefault="00F264AA" w:rsidP="00F264AA">
      <w:pPr>
        <w:rPr>
          <w:rFonts w:ascii="Calibri" w:eastAsia="宋体" w:hAnsi="Calibri" w:cs="Times New Roman"/>
          <w:b/>
        </w:rPr>
      </w:pPr>
    </w:p>
    <w:p w14:paraId="1D8FA1B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3CCC4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97529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EB90F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C99E9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7966B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09E8E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DE02D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C45B87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9C28C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7A4C5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72B27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D965E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CBE71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1089B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23D65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85A7FE3" w14:textId="77777777" w:rsidR="00F264AA" w:rsidRPr="00F264AA" w:rsidRDefault="00F264AA" w:rsidP="005D2072">
      <w:pPr>
        <w:numPr>
          <w:ilvl w:val="0"/>
          <w:numId w:val="145"/>
        </w:num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引体向上、一分钟仰卧起坐均为高优指标，学生成绩超过单项评分100分后，以超过的次数所对应的分数进行加分。</w:t>
      </w:r>
    </w:p>
    <w:p w14:paraId="32E8EAFA"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2C8B458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75F7E5B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618EAE9D" w14:textId="77777777" w:rsidTr="00585BFB">
        <w:trPr>
          <w:trHeight w:val="340"/>
        </w:trPr>
        <w:tc>
          <w:tcPr>
            <w:tcW w:w="1508" w:type="dxa"/>
            <w:vAlign w:val="center"/>
          </w:tcPr>
          <w:p w14:paraId="4233D5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599A0D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6074F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725C24F" w14:textId="77777777" w:rsidTr="00585BFB">
        <w:trPr>
          <w:trHeight w:val="320"/>
        </w:trPr>
        <w:tc>
          <w:tcPr>
            <w:tcW w:w="1508" w:type="dxa"/>
            <w:vAlign w:val="center"/>
          </w:tcPr>
          <w:p w14:paraId="39CDB0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22EA957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1C74C7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8FF50DE" w14:textId="77777777" w:rsidTr="00585BFB">
        <w:trPr>
          <w:trHeight w:val="320"/>
        </w:trPr>
        <w:tc>
          <w:tcPr>
            <w:tcW w:w="1508" w:type="dxa"/>
            <w:vAlign w:val="center"/>
          </w:tcPr>
          <w:p w14:paraId="0E9C1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165B35D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442DB8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A628DA6" w14:textId="77777777" w:rsidTr="00585BFB">
        <w:trPr>
          <w:trHeight w:val="320"/>
        </w:trPr>
        <w:tc>
          <w:tcPr>
            <w:tcW w:w="1508" w:type="dxa"/>
            <w:shd w:val="clear" w:color="auto" w:fill="FFFFFF"/>
            <w:vAlign w:val="center"/>
          </w:tcPr>
          <w:p w14:paraId="65CE29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310E2C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07C4F7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46599B1F" w14:textId="77777777" w:rsidTr="00585BFB">
        <w:trPr>
          <w:trHeight w:val="320"/>
        </w:trPr>
        <w:tc>
          <w:tcPr>
            <w:tcW w:w="1508" w:type="dxa"/>
            <w:shd w:val="clear" w:color="auto" w:fill="FFFFFF"/>
            <w:vAlign w:val="center"/>
          </w:tcPr>
          <w:p w14:paraId="21E0D2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48FA3C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42EAD7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04C94C4" w14:textId="77777777" w:rsidTr="00585BFB">
        <w:trPr>
          <w:trHeight w:val="320"/>
        </w:trPr>
        <w:tc>
          <w:tcPr>
            <w:tcW w:w="1508" w:type="dxa"/>
            <w:shd w:val="clear" w:color="auto" w:fill="FFFFFF"/>
            <w:vAlign w:val="center"/>
          </w:tcPr>
          <w:p w14:paraId="76A0BD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0F8E89F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6A4F53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53A0EBD0" w14:textId="77777777" w:rsidTr="00585BFB">
        <w:trPr>
          <w:trHeight w:val="320"/>
        </w:trPr>
        <w:tc>
          <w:tcPr>
            <w:tcW w:w="1508" w:type="dxa"/>
            <w:shd w:val="clear" w:color="auto" w:fill="FFFFFF"/>
            <w:vAlign w:val="center"/>
          </w:tcPr>
          <w:p w14:paraId="14F3D6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6979E3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040BCC1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2C51F4FD" w14:textId="77777777" w:rsidTr="00585BFB">
        <w:trPr>
          <w:trHeight w:val="320"/>
        </w:trPr>
        <w:tc>
          <w:tcPr>
            <w:tcW w:w="1508" w:type="dxa"/>
            <w:shd w:val="clear" w:color="auto" w:fill="FFFFFF"/>
            <w:vAlign w:val="center"/>
          </w:tcPr>
          <w:p w14:paraId="5F836E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5033A3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681943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377637A" w14:textId="77777777" w:rsidTr="00585BFB">
        <w:trPr>
          <w:trHeight w:val="320"/>
        </w:trPr>
        <w:tc>
          <w:tcPr>
            <w:tcW w:w="1508" w:type="dxa"/>
            <w:shd w:val="clear" w:color="auto" w:fill="FFFFFF"/>
            <w:vAlign w:val="center"/>
          </w:tcPr>
          <w:p w14:paraId="5F304A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5AAAD4B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66AFDB2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2A1B2D12" w14:textId="77777777" w:rsidTr="00585BFB">
        <w:trPr>
          <w:trHeight w:val="320"/>
        </w:trPr>
        <w:tc>
          <w:tcPr>
            <w:tcW w:w="1508" w:type="dxa"/>
            <w:shd w:val="clear" w:color="auto" w:fill="FFFFFF"/>
            <w:vAlign w:val="center"/>
          </w:tcPr>
          <w:p w14:paraId="162FFF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4A7957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2C112DE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598621A1" w14:textId="77777777" w:rsidTr="00585BFB">
        <w:trPr>
          <w:trHeight w:val="350"/>
        </w:trPr>
        <w:tc>
          <w:tcPr>
            <w:tcW w:w="1508" w:type="dxa"/>
            <w:shd w:val="clear" w:color="auto" w:fill="FFFFFF"/>
            <w:vAlign w:val="center"/>
          </w:tcPr>
          <w:p w14:paraId="6F9CD4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6E9D487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22F2D94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2896BFA2" w14:textId="77777777" w:rsidTr="00585BFB">
        <w:trPr>
          <w:trHeight w:val="370"/>
        </w:trPr>
        <w:tc>
          <w:tcPr>
            <w:tcW w:w="1493" w:type="dxa"/>
            <w:vAlign w:val="center"/>
          </w:tcPr>
          <w:p w14:paraId="09C4F7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644883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4CEC84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C3C5C87" w14:textId="77777777" w:rsidTr="00585BFB">
        <w:trPr>
          <w:trHeight w:val="331"/>
        </w:trPr>
        <w:tc>
          <w:tcPr>
            <w:tcW w:w="1493" w:type="dxa"/>
            <w:vAlign w:val="center"/>
          </w:tcPr>
          <w:p w14:paraId="3A4280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243BD5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26692E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11A7DA8B" w14:textId="77777777" w:rsidTr="00585BFB">
        <w:trPr>
          <w:trHeight w:val="331"/>
        </w:trPr>
        <w:tc>
          <w:tcPr>
            <w:tcW w:w="1493" w:type="dxa"/>
            <w:vAlign w:val="center"/>
          </w:tcPr>
          <w:p w14:paraId="22B67E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4E2D93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45776D4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D0A20E4" w14:textId="77777777" w:rsidTr="00585BFB">
        <w:trPr>
          <w:trHeight w:val="331"/>
        </w:trPr>
        <w:tc>
          <w:tcPr>
            <w:tcW w:w="1493" w:type="dxa"/>
            <w:shd w:val="clear" w:color="auto" w:fill="FFFFFF"/>
            <w:vAlign w:val="center"/>
          </w:tcPr>
          <w:p w14:paraId="6F77BE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5FCA2F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6A96FA3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4D8A095B" w14:textId="77777777" w:rsidTr="00585BFB">
        <w:trPr>
          <w:trHeight w:val="331"/>
        </w:trPr>
        <w:tc>
          <w:tcPr>
            <w:tcW w:w="1493" w:type="dxa"/>
            <w:shd w:val="clear" w:color="auto" w:fill="FFFFFF"/>
            <w:vAlign w:val="center"/>
          </w:tcPr>
          <w:p w14:paraId="489CAF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3E1532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4E3B21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949C6E6" w14:textId="77777777" w:rsidTr="00585BFB">
        <w:trPr>
          <w:trHeight w:val="331"/>
        </w:trPr>
        <w:tc>
          <w:tcPr>
            <w:tcW w:w="1493" w:type="dxa"/>
            <w:shd w:val="clear" w:color="auto" w:fill="FFFFFF"/>
            <w:vAlign w:val="center"/>
          </w:tcPr>
          <w:p w14:paraId="4395BC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2732F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77E9A4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656426CD" w14:textId="77777777" w:rsidTr="00585BFB">
        <w:trPr>
          <w:trHeight w:val="331"/>
        </w:trPr>
        <w:tc>
          <w:tcPr>
            <w:tcW w:w="1493" w:type="dxa"/>
            <w:shd w:val="clear" w:color="auto" w:fill="FFFFFF"/>
            <w:vAlign w:val="center"/>
          </w:tcPr>
          <w:p w14:paraId="7E6041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4DC8D3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2C5C20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DA7AF0B" w14:textId="77777777" w:rsidTr="00585BFB">
        <w:trPr>
          <w:trHeight w:val="331"/>
        </w:trPr>
        <w:tc>
          <w:tcPr>
            <w:tcW w:w="1493" w:type="dxa"/>
            <w:shd w:val="clear" w:color="auto" w:fill="FFFFFF"/>
            <w:vAlign w:val="center"/>
          </w:tcPr>
          <w:p w14:paraId="4E3172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5A0BCE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120DFC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19C5EF0E" w14:textId="77777777" w:rsidTr="00585BFB">
        <w:trPr>
          <w:trHeight w:val="331"/>
        </w:trPr>
        <w:tc>
          <w:tcPr>
            <w:tcW w:w="1493" w:type="dxa"/>
            <w:shd w:val="clear" w:color="auto" w:fill="FFFFFF"/>
            <w:vAlign w:val="center"/>
          </w:tcPr>
          <w:p w14:paraId="64F314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5C712A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7C6716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7BE0F35D" w14:textId="77777777" w:rsidTr="00585BFB">
        <w:trPr>
          <w:trHeight w:val="331"/>
        </w:trPr>
        <w:tc>
          <w:tcPr>
            <w:tcW w:w="1493" w:type="dxa"/>
            <w:shd w:val="clear" w:color="auto" w:fill="FFFFFF"/>
            <w:vAlign w:val="center"/>
          </w:tcPr>
          <w:p w14:paraId="5970A9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5216186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34B416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3F8A7423" w14:textId="77777777" w:rsidTr="00585BFB">
        <w:trPr>
          <w:trHeight w:val="391"/>
        </w:trPr>
        <w:tc>
          <w:tcPr>
            <w:tcW w:w="1493" w:type="dxa"/>
            <w:shd w:val="clear" w:color="auto" w:fill="FFFFFF"/>
            <w:vAlign w:val="center"/>
          </w:tcPr>
          <w:p w14:paraId="7FE532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16CEE1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19AA910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3D963E34" w14:textId="77777777" w:rsidR="00F264AA" w:rsidRPr="00F264AA" w:rsidRDefault="00F264AA" w:rsidP="00F264AA">
      <w:pPr>
        <w:rPr>
          <w:rFonts w:ascii="Calibri" w:eastAsia="宋体" w:hAnsi="Calibri" w:cs="Times New Roman"/>
          <w:b/>
        </w:rPr>
      </w:pPr>
    </w:p>
    <w:p w14:paraId="47DD226A" w14:textId="77777777" w:rsidR="00F264AA" w:rsidRPr="00F264AA" w:rsidRDefault="00F264AA" w:rsidP="00F264AA">
      <w:pPr>
        <w:rPr>
          <w:rFonts w:ascii="Calibri" w:eastAsia="宋体" w:hAnsi="Calibri" w:cs="Times New Roman"/>
        </w:rPr>
      </w:pPr>
    </w:p>
    <w:p w14:paraId="097E07F7" w14:textId="77777777" w:rsidR="00F264AA" w:rsidRPr="00F264AA" w:rsidRDefault="00F264AA" w:rsidP="00F264AA">
      <w:pPr>
        <w:rPr>
          <w:rFonts w:ascii="Calibri" w:eastAsia="宋体" w:hAnsi="Calibri" w:cs="Times New Roman"/>
        </w:rPr>
      </w:pPr>
    </w:p>
    <w:p w14:paraId="43043ED6" w14:textId="77777777" w:rsidR="00F264AA" w:rsidRPr="00F264AA" w:rsidRDefault="00F264AA" w:rsidP="00F264AA">
      <w:pPr>
        <w:rPr>
          <w:rFonts w:ascii="Calibri" w:eastAsia="宋体" w:hAnsi="Calibri" w:cs="Times New Roman"/>
        </w:rPr>
      </w:pPr>
    </w:p>
    <w:p w14:paraId="14EB62C0" w14:textId="77777777" w:rsidR="00F264AA" w:rsidRPr="00F264AA" w:rsidRDefault="00F264AA" w:rsidP="00F264AA">
      <w:pPr>
        <w:rPr>
          <w:rFonts w:ascii="Calibri" w:eastAsia="宋体" w:hAnsi="Calibri" w:cs="Times New Roman"/>
        </w:rPr>
      </w:pPr>
    </w:p>
    <w:p w14:paraId="25380C69" w14:textId="77777777" w:rsidR="00F264AA" w:rsidRPr="00F264AA" w:rsidRDefault="00F264AA" w:rsidP="00F264AA">
      <w:pPr>
        <w:rPr>
          <w:rFonts w:ascii="Calibri" w:eastAsia="宋体" w:hAnsi="Calibri" w:cs="Times New Roman"/>
        </w:rPr>
      </w:pPr>
    </w:p>
    <w:p w14:paraId="7240D582" w14:textId="77777777" w:rsidR="00F264AA" w:rsidRPr="00F264AA" w:rsidRDefault="00F264AA" w:rsidP="00F264AA">
      <w:pPr>
        <w:rPr>
          <w:rFonts w:ascii="Calibri" w:eastAsia="宋体" w:hAnsi="Calibri" w:cs="Times New Roman"/>
        </w:rPr>
      </w:pPr>
    </w:p>
    <w:p w14:paraId="3C4BD35D" w14:textId="77777777" w:rsidR="00F264AA" w:rsidRPr="00F264AA" w:rsidRDefault="00F264AA" w:rsidP="00F264AA">
      <w:pPr>
        <w:rPr>
          <w:rFonts w:ascii="Calibri" w:eastAsia="宋体" w:hAnsi="Calibri" w:cs="Times New Roman"/>
        </w:rPr>
      </w:pPr>
    </w:p>
    <w:p w14:paraId="43F8696E" w14:textId="77777777" w:rsidR="00F264AA" w:rsidRPr="00F264AA" w:rsidRDefault="00F264AA" w:rsidP="00F264AA">
      <w:pPr>
        <w:rPr>
          <w:rFonts w:ascii="Calibri" w:eastAsia="宋体" w:hAnsi="Calibri" w:cs="Times New Roman"/>
        </w:rPr>
      </w:pPr>
    </w:p>
    <w:p w14:paraId="2BF18837" w14:textId="77777777" w:rsidR="00F264AA" w:rsidRPr="00F264AA" w:rsidRDefault="00F264AA" w:rsidP="00F264AA">
      <w:pPr>
        <w:rPr>
          <w:rFonts w:ascii="Calibri" w:eastAsia="宋体" w:hAnsi="Calibri" w:cs="Times New Roman"/>
        </w:rPr>
      </w:pPr>
    </w:p>
    <w:p w14:paraId="6C0364FE" w14:textId="77777777" w:rsidR="00F264AA" w:rsidRPr="00F264AA" w:rsidRDefault="00F264AA" w:rsidP="00F264AA">
      <w:pPr>
        <w:rPr>
          <w:rFonts w:ascii="Calibri" w:eastAsia="宋体" w:hAnsi="Calibri" w:cs="Times New Roman"/>
        </w:rPr>
      </w:pPr>
    </w:p>
    <w:p w14:paraId="59465B42" w14:textId="77777777" w:rsidR="00F264AA" w:rsidRPr="00F264AA" w:rsidRDefault="00F264AA" w:rsidP="00F264AA">
      <w:pPr>
        <w:rPr>
          <w:rFonts w:ascii="Calibri" w:eastAsia="宋体" w:hAnsi="Calibri" w:cs="Times New Roman"/>
        </w:rPr>
      </w:pPr>
    </w:p>
    <w:p w14:paraId="7B27DDE5" w14:textId="77777777" w:rsidR="00F264AA" w:rsidRPr="00F264AA" w:rsidRDefault="00F264AA" w:rsidP="00F264AA">
      <w:pPr>
        <w:rPr>
          <w:rFonts w:ascii="Calibri" w:eastAsia="宋体" w:hAnsi="Calibri" w:cs="Times New Roman"/>
        </w:rPr>
      </w:pPr>
    </w:p>
    <w:p w14:paraId="4378A21D" w14:textId="77777777" w:rsidR="00F264AA" w:rsidRPr="00F264AA" w:rsidRDefault="00F264AA" w:rsidP="00F264AA">
      <w:pPr>
        <w:rPr>
          <w:rFonts w:ascii="Calibri" w:eastAsia="宋体" w:hAnsi="Calibri" w:cs="Times New Roman"/>
        </w:rPr>
      </w:pPr>
    </w:p>
    <w:p w14:paraId="05EFF932" w14:textId="77777777" w:rsidR="00F264AA" w:rsidRPr="00F264AA" w:rsidRDefault="00F264AA" w:rsidP="00F264AA">
      <w:pPr>
        <w:rPr>
          <w:rFonts w:ascii="Calibri" w:eastAsia="宋体" w:hAnsi="Calibri" w:cs="Times New Roman"/>
        </w:rPr>
      </w:pPr>
    </w:p>
    <w:p w14:paraId="6237B1A7" w14:textId="77777777" w:rsidR="00F264AA" w:rsidRPr="00F264AA" w:rsidRDefault="00F264AA" w:rsidP="00F264AA">
      <w:pPr>
        <w:rPr>
          <w:rFonts w:ascii="Calibri" w:eastAsia="宋体" w:hAnsi="Calibri" w:cs="Times New Roman"/>
        </w:rPr>
      </w:pPr>
    </w:p>
    <w:p w14:paraId="0DA7403E" w14:textId="77777777" w:rsidR="00F264AA" w:rsidRPr="00F264AA" w:rsidRDefault="00F264AA" w:rsidP="00F264AA">
      <w:pPr>
        <w:rPr>
          <w:rFonts w:ascii="Calibri" w:eastAsia="宋体" w:hAnsi="Calibri" w:cs="Times New Roman"/>
        </w:rPr>
      </w:pPr>
    </w:p>
    <w:p w14:paraId="64584591" w14:textId="77777777" w:rsidR="00F264AA" w:rsidRPr="00F264AA" w:rsidRDefault="00F264AA" w:rsidP="00F264AA">
      <w:pPr>
        <w:rPr>
          <w:rFonts w:ascii="Calibri" w:eastAsia="宋体" w:hAnsi="Calibri" w:cs="Times New Roman"/>
        </w:rPr>
      </w:pPr>
    </w:p>
    <w:p w14:paraId="2971AA9D" w14:textId="77777777" w:rsidR="00F264AA" w:rsidRPr="00F264AA" w:rsidRDefault="00F264AA" w:rsidP="00F264AA">
      <w:pPr>
        <w:rPr>
          <w:rFonts w:ascii="Calibri" w:eastAsia="宋体" w:hAnsi="Calibri" w:cs="Times New Roman"/>
        </w:rPr>
      </w:pPr>
    </w:p>
    <w:p w14:paraId="08AB01D6" w14:textId="77777777" w:rsidR="00F264AA" w:rsidRPr="00F264AA" w:rsidRDefault="00F264AA" w:rsidP="00F264AA">
      <w:pPr>
        <w:rPr>
          <w:rFonts w:ascii="Calibri" w:eastAsia="宋体" w:hAnsi="Calibri" w:cs="Times New Roman"/>
        </w:rPr>
      </w:pPr>
    </w:p>
    <w:p w14:paraId="23721615" w14:textId="77777777" w:rsidR="00F264AA" w:rsidRPr="00F264AA" w:rsidRDefault="00F264AA" w:rsidP="00F264AA">
      <w:pPr>
        <w:rPr>
          <w:rFonts w:ascii="Calibri" w:eastAsia="宋体" w:hAnsi="Calibri" w:cs="Times New Roman"/>
        </w:rPr>
      </w:pPr>
    </w:p>
    <w:p w14:paraId="6AC5E4F7" w14:textId="77777777" w:rsidR="00F264AA" w:rsidRPr="00F264AA" w:rsidRDefault="00F264AA" w:rsidP="00F264AA">
      <w:pPr>
        <w:rPr>
          <w:rFonts w:ascii="Calibri" w:eastAsia="宋体" w:hAnsi="Calibri" w:cs="Times New Roman"/>
        </w:rPr>
      </w:pPr>
    </w:p>
    <w:p w14:paraId="44EDC08E" w14:textId="77777777" w:rsidR="00F264AA" w:rsidRPr="00F264AA" w:rsidRDefault="00F264AA" w:rsidP="00F264AA">
      <w:pPr>
        <w:rPr>
          <w:rFonts w:ascii="Calibri" w:eastAsia="宋体" w:hAnsi="Calibri" w:cs="Times New Roman"/>
        </w:rPr>
      </w:pPr>
    </w:p>
    <w:p w14:paraId="7000E5EB" w14:textId="77777777" w:rsidR="00F264AA" w:rsidRPr="00F264AA" w:rsidRDefault="00F264AA" w:rsidP="00F264AA">
      <w:pPr>
        <w:rPr>
          <w:rFonts w:ascii="Calibri" w:eastAsia="宋体" w:hAnsi="Calibri" w:cs="Times New Roman"/>
        </w:rPr>
      </w:pPr>
    </w:p>
    <w:p w14:paraId="6D815C82" w14:textId="77777777" w:rsidR="00F264AA" w:rsidRPr="00F264AA" w:rsidRDefault="00F264AA" w:rsidP="00F264AA">
      <w:pPr>
        <w:rPr>
          <w:rFonts w:ascii="Calibri" w:eastAsia="宋体" w:hAnsi="Calibri" w:cs="Times New Roman"/>
        </w:rPr>
      </w:pPr>
    </w:p>
    <w:p w14:paraId="16C6D60C" w14:textId="77777777" w:rsidR="00F264AA" w:rsidRPr="00F264AA" w:rsidRDefault="00F264AA" w:rsidP="00F264AA">
      <w:pPr>
        <w:rPr>
          <w:rFonts w:ascii="Calibri" w:eastAsia="宋体" w:hAnsi="Calibri" w:cs="Times New Roman"/>
        </w:rPr>
      </w:pPr>
    </w:p>
    <w:p w14:paraId="650E56B6" w14:textId="77777777" w:rsidR="00F264AA" w:rsidRPr="00F264AA" w:rsidRDefault="00F264AA" w:rsidP="00F264AA">
      <w:pPr>
        <w:rPr>
          <w:rFonts w:ascii="Calibri" w:eastAsia="宋体" w:hAnsi="Calibri" w:cs="Times New Roman"/>
        </w:rPr>
      </w:pPr>
    </w:p>
    <w:p w14:paraId="7221617A" w14:textId="77777777" w:rsidR="00F264AA" w:rsidRPr="00F264AA" w:rsidRDefault="00F264AA" w:rsidP="00F264AA">
      <w:pPr>
        <w:rPr>
          <w:rFonts w:ascii="Calibri" w:eastAsia="宋体" w:hAnsi="Calibri" w:cs="Times New Roman"/>
        </w:rPr>
      </w:pPr>
    </w:p>
    <w:p w14:paraId="05A56B9A" w14:textId="77777777" w:rsidR="00F264AA" w:rsidRPr="00F264AA" w:rsidRDefault="00F264AA" w:rsidP="00F264AA">
      <w:pPr>
        <w:rPr>
          <w:rFonts w:ascii="Calibri" w:eastAsia="宋体" w:hAnsi="Calibri" w:cs="Times New Roman"/>
        </w:rPr>
      </w:pPr>
    </w:p>
    <w:p w14:paraId="361DA42D" w14:textId="77777777" w:rsidR="00F264AA" w:rsidRPr="00F264AA" w:rsidRDefault="00F264AA" w:rsidP="00F264AA">
      <w:pPr>
        <w:rPr>
          <w:rFonts w:ascii="Calibri" w:eastAsia="宋体" w:hAnsi="Calibri" w:cs="Times New Roman"/>
        </w:rPr>
      </w:pPr>
    </w:p>
    <w:p w14:paraId="2A3012CA" w14:textId="77777777" w:rsidR="00F264AA" w:rsidRPr="00F264AA" w:rsidRDefault="00F264AA" w:rsidP="00F264AA">
      <w:pPr>
        <w:rPr>
          <w:rFonts w:ascii="Calibri" w:eastAsia="宋体" w:hAnsi="Calibri" w:cs="Times New Roman"/>
        </w:rPr>
      </w:pPr>
    </w:p>
    <w:p w14:paraId="114D8AF4" w14:textId="77777777" w:rsidR="00F264AA" w:rsidRPr="00F264AA" w:rsidRDefault="00F264AA" w:rsidP="00F264AA">
      <w:pPr>
        <w:rPr>
          <w:rFonts w:ascii="Calibri" w:eastAsia="宋体" w:hAnsi="Calibri" w:cs="Times New Roman"/>
        </w:rPr>
      </w:pPr>
    </w:p>
    <w:p w14:paraId="66D875A0" w14:textId="77777777" w:rsidR="00F264AA" w:rsidRPr="00F264AA" w:rsidRDefault="00F264AA" w:rsidP="00F264AA">
      <w:pPr>
        <w:rPr>
          <w:rFonts w:ascii="Calibri" w:eastAsia="宋体" w:hAnsi="Calibri" w:cs="Times New Roman"/>
        </w:rPr>
      </w:pPr>
    </w:p>
    <w:p w14:paraId="192563CD" w14:textId="77777777" w:rsidR="00F264AA" w:rsidRPr="00F264AA" w:rsidRDefault="00F264AA" w:rsidP="00F264AA">
      <w:pPr>
        <w:rPr>
          <w:rFonts w:ascii="Calibri" w:eastAsia="宋体" w:hAnsi="Calibri" w:cs="Times New Roman"/>
        </w:rPr>
      </w:pPr>
    </w:p>
    <w:p w14:paraId="4A727FCC" w14:textId="77777777" w:rsidR="00F264AA" w:rsidRPr="00F264AA" w:rsidRDefault="00F264AA" w:rsidP="00F264AA">
      <w:pPr>
        <w:rPr>
          <w:rFonts w:ascii="Calibri" w:eastAsia="宋体" w:hAnsi="Calibri" w:cs="Times New Roman"/>
        </w:rPr>
      </w:pPr>
    </w:p>
    <w:p w14:paraId="259D8429" w14:textId="77777777" w:rsidR="00F264AA" w:rsidRPr="00F264AA" w:rsidRDefault="00F264AA" w:rsidP="00F264AA">
      <w:pPr>
        <w:rPr>
          <w:rFonts w:ascii="Calibri" w:eastAsia="宋体" w:hAnsi="Calibri" w:cs="Times New Roman"/>
        </w:rPr>
      </w:pPr>
    </w:p>
    <w:p w14:paraId="26E3E4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0FC4A06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054AC12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3AA89F6A" w14:textId="77777777" w:rsidTr="00585BFB">
        <w:trPr>
          <w:trHeight w:val="288"/>
        </w:trPr>
        <w:tc>
          <w:tcPr>
            <w:tcW w:w="1574" w:type="dxa"/>
            <w:vAlign w:val="center"/>
          </w:tcPr>
          <w:p w14:paraId="1FE0A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7D81D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08EE57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2475787" w14:textId="77777777" w:rsidTr="00585BFB">
        <w:trPr>
          <w:trHeight w:val="288"/>
        </w:trPr>
        <w:tc>
          <w:tcPr>
            <w:tcW w:w="1574" w:type="dxa"/>
            <w:vAlign w:val="center"/>
          </w:tcPr>
          <w:p w14:paraId="71F870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62FB64D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615984C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3CAC83F9" w14:textId="77777777" w:rsidTr="00585BFB">
        <w:trPr>
          <w:trHeight w:val="288"/>
        </w:trPr>
        <w:tc>
          <w:tcPr>
            <w:tcW w:w="1574" w:type="dxa"/>
            <w:vAlign w:val="center"/>
          </w:tcPr>
          <w:p w14:paraId="45F5A7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C2191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2ED857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25042F15" w14:textId="77777777" w:rsidTr="00585BFB">
        <w:trPr>
          <w:trHeight w:val="288"/>
        </w:trPr>
        <w:tc>
          <w:tcPr>
            <w:tcW w:w="1574" w:type="dxa"/>
            <w:shd w:val="clear" w:color="auto" w:fill="FFFFFF"/>
            <w:vAlign w:val="center"/>
          </w:tcPr>
          <w:p w14:paraId="414FCC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D525F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4C3193E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11E314A6" w14:textId="77777777" w:rsidTr="00585BFB">
        <w:trPr>
          <w:trHeight w:val="288"/>
        </w:trPr>
        <w:tc>
          <w:tcPr>
            <w:tcW w:w="1574" w:type="dxa"/>
            <w:shd w:val="clear" w:color="auto" w:fill="FFFFFF"/>
            <w:vAlign w:val="center"/>
          </w:tcPr>
          <w:p w14:paraId="2C8EFF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4ED17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16BDFE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DE1D3B4" w14:textId="77777777" w:rsidTr="00585BFB">
        <w:trPr>
          <w:trHeight w:val="288"/>
        </w:trPr>
        <w:tc>
          <w:tcPr>
            <w:tcW w:w="1574" w:type="dxa"/>
            <w:shd w:val="clear" w:color="auto" w:fill="FFFFFF"/>
            <w:vAlign w:val="center"/>
          </w:tcPr>
          <w:p w14:paraId="4F9BD2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27E00EC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59A36E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5A641D35" w14:textId="77777777" w:rsidTr="00585BFB">
        <w:trPr>
          <w:trHeight w:val="288"/>
        </w:trPr>
        <w:tc>
          <w:tcPr>
            <w:tcW w:w="1574" w:type="dxa"/>
            <w:shd w:val="clear" w:color="auto" w:fill="FFFFFF"/>
            <w:vAlign w:val="center"/>
          </w:tcPr>
          <w:p w14:paraId="0B8387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FE085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73608F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0BDFBB9D" w14:textId="77777777" w:rsidTr="00585BFB">
        <w:trPr>
          <w:trHeight w:val="288"/>
        </w:trPr>
        <w:tc>
          <w:tcPr>
            <w:tcW w:w="1574" w:type="dxa"/>
            <w:shd w:val="clear" w:color="auto" w:fill="FFFFFF"/>
            <w:vAlign w:val="center"/>
          </w:tcPr>
          <w:p w14:paraId="4DC152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0C84B1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5990321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54669F11" w14:textId="77777777" w:rsidTr="00585BFB">
        <w:trPr>
          <w:trHeight w:val="288"/>
        </w:trPr>
        <w:tc>
          <w:tcPr>
            <w:tcW w:w="1574" w:type="dxa"/>
            <w:shd w:val="clear" w:color="auto" w:fill="FFFFFF"/>
            <w:vAlign w:val="center"/>
          </w:tcPr>
          <w:p w14:paraId="212D1C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5A9EAF4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14B73B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0E0DC5D8" w14:textId="77777777" w:rsidTr="00585BFB">
        <w:trPr>
          <w:trHeight w:val="288"/>
        </w:trPr>
        <w:tc>
          <w:tcPr>
            <w:tcW w:w="1574" w:type="dxa"/>
            <w:shd w:val="clear" w:color="auto" w:fill="FFFFFF"/>
            <w:vAlign w:val="center"/>
          </w:tcPr>
          <w:p w14:paraId="7FF127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19711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7B97EA8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561DF237" w14:textId="77777777" w:rsidTr="00585BFB">
        <w:trPr>
          <w:trHeight w:val="288"/>
        </w:trPr>
        <w:tc>
          <w:tcPr>
            <w:tcW w:w="1574" w:type="dxa"/>
            <w:shd w:val="clear" w:color="auto" w:fill="FFFFFF"/>
            <w:vAlign w:val="center"/>
          </w:tcPr>
          <w:p w14:paraId="416B9F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58E3F4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3C319B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55E20D82"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09D686B6" w14:textId="77777777" w:rsidTr="00585BFB">
        <w:trPr>
          <w:trHeight w:val="288"/>
        </w:trPr>
        <w:tc>
          <w:tcPr>
            <w:tcW w:w="1574" w:type="dxa"/>
            <w:vAlign w:val="center"/>
          </w:tcPr>
          <w:p w14:paraId="5C2D12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8368B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F9A34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EA1723D" w14:textId="77777777" w:rsidTr="00585BFB">
        <w:trPr>
          <w:trHeight w:val="288"/>
        </w:trPr>
        <w:tc>
          <w:tcPr>
            <w:tcW w:w="1574" w:type="dxa"/>
            <w:vAlign w:val="center"/>
          </w:tcPr>
          <w:p w14:paraId="05FAA1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7B21CD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5ADDEB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13315617" w14:textId="77777777" w:rsidTr="00585BFB">
        <w:trPr>
          <w:trHeight w:val="288"/>
        </w:trPr>
        <w:tc>
          <w:tcPr>
            <w:tcW w:w="1574" w:type="dxa"/>
            <w:vAlign w:val="center"/>
          </w:tcPr>
          <w:p w14:paraId="62A839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6AB749B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14942A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6AF19601" w14:textId="77777777" w:rsidTr="00585BFB">
        <w:trPr>
          <w:trHeight w:val="288"/>
        </w:trPr>
        <w:tc>
          <w:tcPr>
            <w:tcW w:w="1574" w:type="dxa"/>
            <w:shd w:val="clear" w:color="auto" w:fill="FFFFFF"/>
            <w:vAlign w:val="center"/>
          </w:tcPr>
          <w:p w14:paraId="66C075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006075E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0F9890A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618C9334" w14:textId="77777777" w:rsidTr="00585BFB">
        <w:trPr>
          <w:trHeight w:val="288"/>
        </w:trPr>
        <w:tc>
          <w:tcPr>
            <w:tcW w:w="1574" w:type="dxa"/>
            <w:shd w:val="clear" w:color="auto" w:fill="FFFFFF"/>
            <w:vAlign w:val="center"/>
          </w:tcPr>
          <w:p w14:paraId="511495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1DC8E1B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3E87246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5B0FB942" w14:textId="77777777" w:rsidTr="00585BFB">
        <w:trPr>
          <w:trHeight w:val="288"/>
        </w:trPr>
        <w:tc>
          <w:tcPr>
            <w:tcW w:w="1574" w:type="dxa"/>
            <w:shd w:val="clear" w:color="auto" w:fill="FFFFFF"/>
            <w:vAlign w:val="center"/>
          </w:tcPr>
          <w:p w14:paraId="68F821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122B50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22CE2F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2539695F" w14:textId="77777777" w:rsidTr="00585BFB">
        <w:trPr>
          <w:trHeight w:val="288"/>
        </w:trPr>
        <w:tc>
          <w:tcPr>
            <w:tcW w:w="1574" w:type="dxa"/>
            <w:shd w:val="clear" w:color="auto" w:fill="FFFFFF"/>
            <w:vAlign w:val="center"/>
          </w:tcPr>
          <w:p w14:paraId="0542EF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3F432E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7A518A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50A635E8" w14:textId="77777777" w:rsidTr="00585BFB">
        <w:trPr>
          <w:trHeight w:val="288"/>
        </w:trPr>
        <w:tc>
          <w:tcPr>
            <w:tcW w:w="1574" w:type="dxa"/>
            <w:shd w:val="clear" w:color="auto" w:fill="FFFFFF"/>
            <w:vAlign w:val="center"/>
          </w:tcPr>
          <w:p w14:paraId="268C24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6958653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7F2F323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11E5C57A" w14:textId="77777777" w:rsidTr="00585BFB">
        <w:trPr>
          <w:trHeight w:val="288"/>
        </w:trPr>
        <w:tc>
          <w:tcPr>
            <w:tcW w:w="1574" w:type="dxa"/>
            <w:shd w:val="clear" w:color="auto" w:fill="FFFFFF"/>
            <w:vAlign w:val="center"/>
          </w:tcPr>
          <w:p w14:paraId="136EDB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EE8802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5888C4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1C729FA4" w14:textId="77777777" w:rsidTr="00585BFB">
        <w:trPr>
          <w:trHeight w:val="288"/>
        </w:trPr>
        <w:tc>
          <w:tcPr>
            <w:tcW w:w="1574" w:type="dxa"/>
            <w:shd w:val="clear" w:color="auto" w:fill="FFFFFF"/>
            <w:vAlign w:val="center"/>
          </w:tcPr>
          <w:p w14:paraId="36D58E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39C0BD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3226FA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F26F058" w14:textId="77777777" w:rsidTr="00585BFB">
        <w:trPr>
          <w:trHeight w:val="288"/>
        </w:trPr>
        <w:tc>
          <w:tcPr>
            <w:tcW w:w="1574" w:type="dxa"/>
            <w:shd w:val="clear" w:color="auto" w:fill="FFFFFF"/>
            <w:vAlign w:val="center"/>
          </w:tcPr>
          <w:p w14:paraId="746328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B1A57F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5CAE8B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03DF3877" w14:textId="77777777" w:rsidR="00F264AA" w:rsidRPr="00F264AA" w:rsidRDefault="00F264AA" w:rsidP="00F264AA">
      <w:pPr>
        <w:rPr>
          <w:rFonts w:ascii="Calibri" w:eastAsia="宋体" w:hAnsi="Calibri" w:cs="Times New Roman"/>
          <w:b/>
        </w:rPr>
      </w:pPr>
    </w:p>
    <w:p w14:paraId="2585CE33" w14:textId="77777777" w:rsidR="00F264AA" w:rsidRPr="00F264AA" w:rsidRDefault="00F264AA" w:rsidP="00F264AA">
      <w:pPr>
        <w:spacing w:line="440" w:lineRule="exact"/>
        <w:ind w:firstLineChars="200" w:firstLine="480"/>
        <w:rPr>
          <w:rFonts w:ascii="宋体" w:eastAsia="宋体" w:hAnsi="宋体" w:cs="Times New Roman"/>
          <w:color w:val="000000"/>
          <w:sz w:val="24"/>
        </w:rPr>
      </w:pPr>
    </w:p>
    <w:p w14:paraId="1944515F" w14:textId="77777777" w:rsidR="00F264AA" w:rsidRPr="00F264AA" w:rsidRDefault="00F264AA" w:rsidP="00F264AA">
      <w:pPr>
        <w:spacing w:line="440" w:lineRule="exact"/>
        <w:ind w:firstLineChars="200" w:firstLine="480"/>
        <w:rPr>
          <w:rFonts w:ascii="宋体" w:eastAsia="宋体" w:hAnsi="宋体" w:cs="Times New Roman"/>
          <w:sz w:val="24"/>
        </w:rPr>
      </w:pPr>
    </w:p>
    <w:p w14:paraId="6CF270FE" w14:textId="77777777" w:rsidR="00F264AA" w:rsidRPr="00F264AA" w:rsidRDefault="00F264AA" w:rsidP="00F264AA">
      <w:pPr>
        <w:spacing w:line="440" w:lineRule="exact"/>
        <w:ind w:firstLineChars="200" w:firstLine="480"/>
        <w:rPr>
          <w:rFonts w:ascii="宋体" w:eastAsia="宋体" w:hAnsi="宋体" w:cs="Times New Roman"/>
          <w:sz w:val="24"/>
        </w:rPr>
      </w:pPr>
    </w:p>
    <w:p w14:paraId="2BE5A50E" w14:textId="77777777" w:rsidR="00F264AA" w:rsidRPr="00F264AA" w:rsidRDefault="00F264AA" w:rsidP="00F264AA">
      <w:pPr>
        <w:spacing w:line="440" w:lineRule="exact"/>
        <w:ind w:firstLineChars="200" w:firstLine="480"/>
        <w:rPr>
          <w:rFonts w:ascii="宋体" w:eastAsia="宋体" w:hAnsi="宋体" w:cs="Times New Roman"/>
          <w:sz w:val="24"/>
        </w:rPr>
      </w:pPr>
    </w:p>
    <w:p w14:paraId="23F9C967" w14:textId="77777777" w:rsidR="00F264AA" w:rsidRPr="00F264AA" w:rsidRDefault="00F264AA" w:rsidP="00F264AA">
      <w:pPr>
        <w:spacing w:line="440" w:lineRule="exact"/>
        <w:rPr>
          <w:rFonts w:ascii="宋体" w:eastAsia="宋体" w:hAnsi="宋体" w:cs="宋体"/>
          <w:sz w:val="24"/>
          <w:szCs w:val="24"/>
        </w:rPr>
      </w:pPr>
    </w:p>
    <w:p w14:paraId="40B03A8D" w14:textId="77777777" w:rsidR="00F264AA" w:rsidRPr="00F264AA" w:rsidRDefault="00F264AA" w:rsidP="00F264AA">
      <w:pPr>
        <w:rPr>
          <w:rFonts w:ascii="Calibri" w:eastAsia="宋体" w:hAnsi="Calibri" w:cs="Times New Roman"/>
        </w:rPr>
      </w:pPr>
    </w:p>
    <w:p w14:paraId="59710FF5" w14:textId="77777777" w:rsidR="00DC353F" w:rsidRDefault="00DC353F" w:rsidP="00554BD8">
      <w:pPr>
        <w:rPr>
          <w:rFonts w:ascii="仿宋" w:eastAsia="仿宋" w:hAnsi="仿宋"/>
          <w:sz w:val="28"/>
          <w:szCs w:val="28"/>
        </w:rPr>
      </w:pPr>
    </w:p>
    <w:p w14:paraId="3B941990" w14:textId="77777777" w:rsidR="00DC353F" w:rsidRDefault="00DC353F" w:rsidP="00554BD8">
      <w:pPr>
        <w:rPr>
          <w:rFonts w:ascii="仿宋" w:eastAsia="仿宋" w:hAnsi="仿宋"/>
          <w:sz w:val="28"/>
          <w:szCs w:val="28"/>
        </w:rPr>
      </w:pPr>
    </w:p>
    <w:p w14:paraId="428296AB" w14:textId="77777777"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93" w:name="_Toc149867919"/>
      <w:r w:rsidRPr="00DC353F">
        <w:rPr>
          <w:rFonts w:ascii="Calibri" w:eastAsia="宋体" w:hAnsi="Calibri" w:cs="Times New Roman" w:hint="eastAsia"/>
          <w:b/>
          <w:kern w:val="44"/>
          <w:sz w:val="36"/>
        </w:rPr>
        <w:lastRenderedPageBreak/>
        <w:t>《计算思维与信息技术》</w:t>
      </w:r>
      <w:bookmarkEnd w:id="93"/>
    </w:p>
    <w:p w14:paraId="4BC576C5"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8"/>
        <w:gridCol w:w="2578"/>
        <w:gridCol w:w="1442"/>
        <w:gridCol w:w="2738"/>
      </w:tblGrid>
      <w:tr w:rsidR="00C42B44" w:rsidRPr="00C42B44" w14:paraId="588765B7" w14:textId="77777777" w:rsidTr="00585BFB">
        <w:trPr>
          <w:trHeight w:val="886"/>
          <w:jc w:val="center"/>
        </w:trPr>
        <w:tc>
          <w:tcPr>
            <w:tcW w:w="1668" w:type="dxa"/>
            <w:vAlign w:val="center"/>
          </w:tcPr>
          <w:p w14:paraId="716A4592"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课程名称</w:t>
            </w:r>
          </w:p>
        </w:tc>
        <w:tc>
          <w:tcPr>
            <w:tcW w:w="2833" w:type="dxa"/>
            <w:vAlign w:val="center"/>
          </w:tcPr>
          <w:p w14:paraId="14FBE25C"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计算思维与信息技术</w:t>
            </w:r>
          </w:p>
        </w:tc>
        <w:tc>
          <w:tcPr>
            <w:tcW w:w="1561" w:type="dxa"/>
            <w:vAlign w:val="center"/>
          </w:tcPr>
          <w:p w14:paraId="1E27A1B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课程代码</w:t>
            </w:r>
          </w:p>
        </w:tc>
        <w:tc>
          <w:tcPr>
            <w:tcW w:w="2941" w:type="dxa"/>
            <w:vAlign w:val="center"/>
          </w:tcPr>
          <w:p w14:paraId="7172B49A"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1311Q74</w:t>
            </w:r>
          </w:p>
        </w:tc>
      </w:tr>
      <w:tr w:rsidR="00C42B44" w:rsidRPr="00C42B44" w14:paraId="18E6009C" w14:textId="77777777" w:rsidTr="00585BFB">
        <w:trPr>
          <w:trHeight w:val="829"/>
          <w:jc w:val="center"/>
        </w:trPr>
        <w:tc>
          <w:tcPr>
            <w:tcW w:w="1668" w:type="dxa"/>
            <w:vAlign w:val="center"/>
          </w:tcPr>
          <w:p w14:paraId="5D55FB5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课程类别</w:t>
            </w:r>
          </w:p>
        </w:tc>
        <w:tc>
          <w:tcPr>
            <w:tcW w:w="2833" w:type="dxa"/>
            <w:vAlign w:val="center"/>
          </w:tcPr>
          <w:p w14:paraId="46990F7A"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学科基础课程</w:t>
            </w:r>
          </w:p>
        </w:tc>
        <w:tc>
          <w:tcPr>
            <w:tcW w:w="1561" w:type="dxa"/>
            <w:vAlign w:val="center"/>
          </w:tcPr>
          <w:p w14:paraId="78F39C59"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学时</w:t>
            </w:r>
          </w:p>
          <w:p w14:paraId="34C20B27"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/学分</w:t>
            </w:r>
          </w:p>
        </w:tc>
        <w:tc>
          <w:tcPr>
            <w:tcW w:w="2941" w:type="dxa"/>
            <w:vAlign w:val="center"/>
          </w:tcPr>
          <w:p w14:paraId="1332A4B9"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64/2</w:t>
            </w:r>
          </w:p>
        </w:tc>
      </w:tr>
      <w:tr w:rsidR="00C42B44" w:rsidRPr="00C42B44" w14:paraId="7056D81B" w14:textId="77777777" w:rsidTr="00585BFB">
        <w:trPr>
          <w:trHeight w:val="811"/>
          <w:jc w:val="center"/>
        </w:trPr>
        <w:tc>
          <w:tcPr>
            <w:tcW w:w="1668" w:type="dxa"/>
            <w:vAlign w:val="center"/>
          </w:tcPr>
          <w:p w14:paraId="4AB22B60"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开课单位</w:t>
            </w:r>
          </w:p>
        </w:tc>
        <w:tc>
          <w:tcPr>
            <w:tcW w:w="2833" w:type="dxa"/>
            <w:vAlign w:val="center"/>
          </w:tcPr>
          <w:p w14:paraId="3036DF63"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未来信息技术学院</w:t>
            </w:r>
          </w:p>
        </w:tc>
        <w:tc>
          <w:tcPr>
            <w:tcW w:w="1561" w:type="dxa"/>
            <w:vAlign w:val="center"/>
          </w:tcPr>
          <w:p w14:paraId="4424A6D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适用专业</w:t>
            </w:r>
          </w:p>
        </w:tc>
        <w:tc>
          <w:tcPr>
            <w:tcW w:w="2941" w:type="dxa"/>
            <w:vAlign w:val="center"/>
          </w:tcPr>
          <w:p w14:paraId="4D206F33"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全校理工科专业</w:t>
            </w:r>
          </w:p>
        </w:tc>
      </w:tr>
      <w:tr w:rsidR="00C42B44" w:rsidRPr="00C42B44" w14:paraId="7CBEF4AF" w14:textId="77777777" w:rsidTr="00585BFB">
        <w:trPr>
          <w:trHeight w:val="811"/>
          <w:jc w:val="center"/>
        </w:trPr>
        <w:tc>
          <w:tcPr>
            <w:tcW w:w="1668" w:type="dxa"/>
            <w:vAlign w:val="center"/>
          </w:tcPr>
          <w:p w14:paraId="4EAD892E"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课程负责人</w:t>
            </w:r>
          </w:p>
        </w:tc>
        <w:tc>
          <w:tcPr>
            <w:tcW w:w="7335" w:type="dxa"/>
            <w:gridSpan w:val="3"/>
            <w:vAlign w:val="center"/>
          </w:tcPr>
          <w:p w14:paraId="72748FD6"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张静</w:t>
            </w:r>
          </w:p>
        </w:tc>
      </w:tr>
      <w:tr w:rsidR="00C42B44" w:rsidRPr="00C42B44" w14:paraId="2230895D" w14:textId="77777777" w:rsidTr="00585BFB">
        <w:trPr>
          <w:trHeight w:val="836"/>
          <w:jc w:val="center"/>
        </w:trPr>
        <w:tc>
          <w:tcPr>
            <w:tcW w:w="1668" w:type="dxa"/>
            <w:vAlign w:val="center"/>
          </w:tcPr>
          <w:p w14:paraId="44BDC5C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大纲撰写人</w:t>
            </w:r>
          </w:p>
        </w:tc>
        <w:tc>
          <w:tcPr>
            <w:tcW w:w="2833" w:type="dxa"/>
            <w:vAlign w:val="center"/>
          </w:tcPr>
          <w:p w14:paraId="3F5A166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计算中心</w:t>
            </w:r>
          </w:p>
        </w:tc>
        <w:tc>
          <w:tcPr>
            <w:tcW w:w="1561" w:type="dxa"/>
            <w:vAlign w:val="center"/>
          </w:tcPr>
          <w:p w14:paraId="7E1B1BFA"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大纲审核人</w:t>
            </w:r>
          </w:p>
        </w:tc>
        <w:tc>
          <w:tcPr>
            <w:tcW w:w="2941" w:type="dxa"/>
            <w:vAlign w:val="center"/>
          </w:tcPr>
          <w:p w14:paraId="710D317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计算中心</w:t>
            </w:r>
          </w:p>
        </w:tc>
      </w:tr>
      <w:tr w:rsidR="00C42B44" w:rsidRPr="00C42B44" w14:paraId="70831A95" w14:textId="77777777" w:rsidTr="00585BFB">
        <w:trPr>
          <w:trHeight w:val="848"/>
          <w:jc w:val="center"/>
        </w:trPr>
        <w:tc>
          <w:tcPr>
            <w:tcW w:w="1668" w:type="dxa"/>
            <w:vAlign w:val="center"/>
          </w:tcPr>
          <w:p w14:paraId="3B127F7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先修课程</w:t>
            </w:r>
          </w:p>
        </w:tc>
        <w:tc>
          <w:tcPr>
            <w:tcW w:w="7335" w:type="dxa"/>
            <w:gridSpan w:val="3"/>
            <w:vAlign w:val="center"/>
          </w:tcPr>
          <w:p w14:paraId="4FB1BBEC"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无</w:t>
            </w:r>
          </w:p>
        </w:tc>
      </w:tr>
      <w:tr w:rsidR="00C42B44" w:rsidRPr="00C42B44" w14:paraId="1E5C73D9" w14:textId="77777777" w:rsidTr="00585BFB">
        <w:trPr>
          <w:trHeight w:val="848"/>
          <w:jc w:val="center"/>
        </w:trPr>
        <w:tc>
          <w:tcPr>
            <w:tcW w:w="1668" w:type="dxa"/>
            <w:vAlign w:val="center"/>
          </w:tcPr>
          <w:p w14:paraId="709FBBC4"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课程网址</w:t>
            </w:r>
          </w:p>
        </w:tc>
        <w:tc>
          <w:tcPr>
            <w:tcW w:w="7335" w:type="dxa"/>
            <w:gridSpan w:val="3"/>
            <w:vAlign w:val="center"/>
          </w:tcPr>
          <w:p w14:paraId="3AF32EF0" w14:textId="77777777" w:rsidR="00C42B44" w:rsidRPr="00C42B44" w:rsidRDefault="00C42B44" w:rsidP="00C42B44">
            <w:p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校内精品课程</w:t>
            </w:r>
          </w:p>
        </w:tc>
      </w:tr>
    </w:tbl>
    <w:p w14:paraId="5BD50A52"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二、课程学习目标及与毕业要求的对应关系</w:t>
      </w:r>
    </w:p>
    <w:p w14:paraId="16F9D85D"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（一）课程学习目标</w:t>
      </w:r>
    </w:p>
    <w:p w14:paraId="09EE22D5" w14:textId="77777777" w:rsidR="00C42B44" w:rsidRPr="00C42B44" w:rsidRDefault="00C42B44" w:rsidP="00C42B44">
      <w:pPr>
        <w:spacing w:line="440" w:lineRule="exact"/>
        <w:ind w:firstLineChars="200" w:firstLine="480"/>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课程的核心是使学生在了解计算机整体概念的基础上，加强计算机基础知识的学习，以思维能力培养和创新能力训练为目标，加强人才培养的针对性、应用性、实践性，提升学生的知识结构和能力素质，使学生具有初步使用计算机解决问题的能力以及掌握科学分析问题的方法，提高计算机文化素养，逐步构建计算思维能力。为后继计算机相关基础课程的学习打下必要基础，</w:t>
      </w:r>
      <w:r w:rsidRPr="00C42B44">
        <w:rPr>
          <w:rFonts w:ascii="宋体" w:eastAsia="宋体" w:hAnsi="宋体" w:cs="Times New Roman" w:hint="eastAsia"/>
          <w:sz w:val="24"/>
          <w:szCs w:val="24"/>
        </w:rPr>
        <w:t>通过本课程的学习，使学生达到以下目标：</w:t>
      </w:r>
    </w:p>
    <w:p w14:paraId="0FBAFDF4" w14:textId="77777777" w:rsidR="00C42B44" w:rsidRPr="00C42B44" w:rsidRDefault="00C42B44" w:rsidP="005D2072">
      <w:pPr>
        <w:numPr>
          <w:ilvl w:val="0"/>
          <w:numId w:val="169"/>
        </w:numPr>
        <w:adjustRightInd w:val="0"/>
        <w:snapToGrid w:val="0"/>
        <w:spacing w:line="440" w:lineRule="exact"/>
        <w:ind w:firstLineChars="200" w:firstLine="480"/>
        <w:jc w:val="left"/>
        <w:rPr>
          <w:rFonts w:ascii="宋体" w:eastAsia="宋体" w:hAnsi="宋体" w:cs="宋体"/>
          <w:szCs w:val="24"/>
        </w:rPr>
      </w:pPr>
      <w:r w:rsidRPr="00C42B44">
        <w:rPr>
          <w:rFonts w:ascii="宋体" w:eastAsia="宋体" w:hAnsi="宋体" w:cs="宋体" w:hint="eastAsia"/>
          <w:sz w:val="24"/>
          <w:szCs w:val="24"/>
        </w:rPr>
        <w:t>理解计算机系统的组成、计算机中的信息编码，计算机的软硬件系统和操作系统；</w:t>
      </w:r>
    </w:p>
    <w:p w14:paraId="13AD3270" w14:textId="77777777" w:rsidR="00C42B44" w:rsidRPr="00C42B44" w:rsidRDefault="00C42B44" w:rsidP="005D2072">
      <w:pPr>
        <w:numPr>
          <w:ilvl w:val="0"/>
          <w:numId w:val="169"/>
        </w:numPr>
        <w:adjustRightInd w:val="0"/>
        <w:snapToGrid w:val="0"/>
        <w:spacing w:line="440" w:lineRule="exact"/>
        <w:ind w:firstLineChars="200" w:firstLine="480"/>
        <w:jc w:val="left"/>
        <w:rPr>
          <w:rFonts w:ascii="宋体" w:eastAsia="宋体" w:hAnsi="宋体" w:cs="宋体"/>
          <w:sz w:val="24"/>
          <w:szCs w:val="24"/>
        </w:rPr>
      </w:pPr>
      <w:r w:rsidRPr="00C42B44">
        <w:rPr>
          <w:rFonts w:ascii="宋体" w:eastAsia="宋体" w:hAnsi="宋体" w:cs="宋体" w:hint="eastAsia"/>
          <w:sz w:val="24"/>
          <w:szCs w:val="24"/>
        </w:rPr>
        <w:t>了解信息技术的发展历史以及新一代信息技术的概念、内容和特点，掌握信息技术在日常生活中的应用。</w:t>
      </w:r>
    </w:p>
    <w:p w14:paraId="7674C063" w14:textId="77777777" w:rsidR="00C42B44" w:rsidRPr="00C42B44" w:rsidRDefault="00C42B44" w:rsidP="005D2072">
      <w:pPr>
        <w:numPr>
          <w:ilvl w:val="0"/>
          <w:numId w:val="169"/>
        </w:numPr>
        <w:adjustRightInd w:val="0"/>
        <w:snapToGrid w:val="0"/>
        <w:spacing w:line="440" w:lineRule="exact"/>
        <w:ind w:firstLineChars="200" w:firstLine="480"/>
        <w:jc w:val="left"/>
        <w:rPr>
          <w:rFonts w:ascii="宋体" w:eastAsia="宋体" w:hAnsi="宋体" w:cs="Times New Roman"/>
          <w:sz w:val="24"/>
          <w:szCs w:val="24"/>
        </w:rPr>
      </w:pPr>
      <w:r w:rsidRPr="00C42B44">
        <w:rPr>
          <w:rFonts w:ascii="宋体" w:eastAsia="宋体" w:hAnsi="宋体" w:cs="宋体" w:hint="eastAsia"/>
          <w:sz w:val="24"/>
          <w:szCs w:val="24"/>
        </w:rPr>
        <w:t>掌握计算机网络基础概念和组成，</w:t>
      </w:r>
      <w:r w:rsidRPr="00C42B44">
        <w:rPr>
          <w:rFonts w:ascii="宋体" w:eastAsia="宋体" w:hAnsi="宋体" w:cs="Times New Roman" w:hint="eastAsia"/>
          <w:sz w:val="24"/>
          <w:szCs w:val="24"/>
        </w:rPr>
        <w:t>理解和掌握网络的各种应用，具有解</w:t>
      </w:r>
      <w:r w:rsidRPr="00C42B44">
        <w:rPr>
          <w:rFonts w:ascii="宋体" w:eastAsia="宋体" w:hAnsi="宋体" w:cs="Times New Roman" w:hint="eastAsia"/>
          <w:sz w:val="24"/>
          <w:szCs w:val="24"/>
        </w:rPr>
        <w:lastRenderedPageBreak/>
        <w:t>决复杂计算机网络问题所必需的计算机相关知识。</w:t>
      </w:r>
    </w:p>
    <w:p w14:paraId="78057DAA" w14:textId="77777777" w:rsidR="00C42B44" w:rsidRPr="00C42B44" w:rsidRDefault="00C42B44" w:rsidP="00C42B44">
      <w:pPr>
        <w:adjustRightInd w:val="0"/>
        <w:snapToGrid w:val="0"/>
        <w:spacing w:line="440" w:lineRule="exact"/>
        <w:ind w:leftChars="200" w:left="420"/>
        <w:jc w:val="left"/>
        <w:rPr>
          <w:rFonts w:ascii="宋体" w:eastAsia="宋体" w:hAnsi="宋体" w:cs="宋体"/>
          <w:sz w:val="24"/>
          <w:szCs w:val="24"/>
        </w:rPr>
      </w:pPr>
    </w:p>
    <w:p w14:paraId="05B2CB96" w14:textId="77777777" w:rsidR="00C42B44" w:rsidRPr="00C42B44" w:rsidRDefault="00C42B44" w:rsidP="00C42B44">
      <w:pPr>
        <w:adjustRightInd w:val="0"/>
        <w:snapToGrid w:val="0"/>
        <w:spacing w:line="440" w:lineRule="exact"/>
        <w:ind w:firstLineChars="200" w:firstLine="480"/>
        <w:jc w:val="left"/>
        <w:rPr>
          <w:rFonts w:ascii="宋体" w:eastAsia="宋体" w:hAnsi="宋体" w:cs="Times New Roman"/>
          <w:b/>
          <w:sz w:val="24"/>
          <w:szCs w:val="24"/>
        </w:rPr>
      </w:pPr>
      <w:r w:rsidRPr="00C42B44">
        <w:rPr>
          <w:rFonts w:ascii="宋体" w:eastAsia="宋体" w:hAnsi="宋体" w:cs="宋体" w:hint="eastAsia"/>
          <w:sz w:val="24"/>
          <w:szCs w:val="32"/>
        </w:rPr>
        <w:t>4</w:t>
      </w:r>
      <w:r w:rsidRPr="00C42B44">
        <w:rPr>
          <w:rFonts w:ascii="宋体" w:eastAsia="宋体" w:hAnsi="宋体" w:cs="宋体" w:hint="eastAsia"/>
          <w:szCs w:val="24"/>
        </w:rPr>
        <w:t>、</w:t>
      </w:r>
      <w:r w:rsidRPr="00C42B44">
        <w:rPr>
          <w:rFonts w:ascii="宋体" w:eastAsia="宋体" w:hAnsi="宋体" w:cs="宋体" w:hint="eastAsia"/>
          <w:sz w:val="24"/>
          <w:szCs w:val="24"/>
        </w:rPr>
        <w:t>初步具备用计算思维解决问题的能力，</w:t>
      </w:r>
      <w:r w:rsidRPr="00C42B44">
        <w:rPr>
          <w:rFonts w:ascii="宋体" w:eastAsia="宋体" w:hAnsi="宋体" w:cs="Times New Roman" w:hint="eastAsia"/>
          <w:sz w:val="24"/>
          <w:szCs w:val="24"/>
        </w:rPr>
        <w:t>并用以指导教学</w:t>
      </w:r>
      <w:r w:rsidRPr="00C42B44">
        <w:rPr>
          <w:rFonts w:ascii="宋体" w:eastAsia="宋体" w:hAnsi="宋体" w:cs="宋体" w:hint="eastAsia"/>
          <w:sz w:val="24"/>
          <w:szCs w:val="24"/>
        </w:rPr>
        <w:t>，掌握程序设计的三种基本结构，程序设计的步骤和方法，数据结构与常用算法，算法实现的方式与方法，理解计算机解题全过程。</w:t>
      </w:r>
    </w:p>
    <w:p w14:paraId="3738F177" w14:textId="77777777" w:rsidR="00C42B44" w:rsidRPr="00C42B44" w:rsidRDefault="00C42B44" w:rsidP="00C42B44">
      <w:pPr>
        <w:adjustRightInd w:val="0"/>
        <w:snapToGrid w:val="0"/>
        <w:spacing w:line="440" w:lineRule="exact"/>
        <w:ind w:firstLineChars="200" w:firstLine="480"/>
        <w:jc w:val="left"/>
        <w:rPr>
          <w:rFonts w:ascii="宋体" w:eastAsia="宋体" w:hAnsi="宋体" w:cs="宋体"/>
          <w:szCs w:val="24"/>
        </w:rPr>
      </w:pPr>
      <w:r w:rsidRPr="00C42B44">
        <w:rPr>
          <w:rFonts w:ascii="宋体" w:eastAsia="宋体" w:hAnsi="宋体" w:cs="Times New Roman" w:hint="eastAsia"/>
          <w:sz w:val="24"/>
          <w:szCs w:val="24"/>
        </w:rPr>
        <w:t>5、能够形成终身学习的意识，在教学实践中运用所学理论知识优化课堂教学。</w:t>
      </w:r>
    </w:p>
    <w:p w14:paraId="1E943002"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2"/>
        <w:gridCol w:w="2268"/>
        <w:gridCol w:w="5009"/>
      </w:tblGrid>
      <w:tr w:rsidR="00C42B44" w:rsidRPr="00C42B44" w14:paraId="4B9D24FC" w14:textId="77777777" w:rsidTr="00585BFB">
        <w:trPr>
          <w:trHeight w:val="815"/>
          <w:jc w:val="center"/>
        </w:trPr>
        <w:tc>
          <w:tcPr>
            <w:tcW w:w="1892" w:type="dxa"/>
            <w:vAlign w:val="center"/>
          </w:tcPr>
          <w:p w14:paraId="36028509"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t>毕业要求</w:t>
            </w:r>
          </w:p>
        </w:tc>
        <w:tc>
          <w:tcPr>
            <w:tcW w:w="2268" w:type="dxa"/>
            <w:vAlign w:val="center"/>
          </w:tcPr>
          <w:p w14:paraId="19B6689D"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t>毕业要求指标点</w:t>
            </w:r>
          </w:p>
        </w:tc>
        <w:tc>
          <w:tcPr>
            <w:tcW w:w="5009" w:type="dxa"/>
            <w:vAlign w:val="center"/>
          </w:tcPr>
          <w:p w14:paraId="05D8074F"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t>课程目标</w:t>
            </w:r>
          </w:p>
        </w:tc>
      </w:tr>
      <w:tr w:rsidR="00C42B44" w:rsidRPr="00C42B44" w14:paraId="7DDA0A4D" w14:textId="77777777" w:rsidTr="00585BFB">
        <w:trPr>
          <w:jc w:val="center"/>
        </w:trPr>
        <w:tc>
          <w:tcPr>
            <w:tcW w:w="1892" w:type="dxa"/>
            <w:vAlign w:val="center"/>
          </w:tcPr>
          <w:p w14:paraId="66A0B5BB"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课程目标1</w:t>
            </w:r>
          </w:p>
        </w:tc>
        <w:tc>
          <w:tcPr>
            <w:tcW w:w="2268" w:type="dxa"/>
            <w:vAlign w:val="center"/>
          </w:tcPr>
          <w:p w14:paraId="3E68AD23"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.学科素养 (H)</w:t>
            </w:r>
          </w:p>
        </w:tc>
        <w:tc>
          <w:tcPr>
            <w:tcW w:w="5009" w:type="dxa"/>
            <w:vAlign w:val="center"/>
          </w:tcPr>
          <w:p w14:paraId="50C6E843"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3-1 掌握计算机应用技术等相关基础知识与专业知识，具备进行日常教学、以及科学研究的知识与技能。</w:t>
            </w:r>
          </w:p>
          <w:p w14:paraId="79C9364A"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3-2 掌握计算机软硬件知识、操作系统、办公软件、网络技术、多媒体技术以及使用计算思维分析问题、解决问题的能力。</w:t>
            </w:r>
          </w:p>
          <w:p w14:paraId="3734C0ED"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3-3 能够不断了解计算机应用领域的理论前沿、最新动态与前景需求，并依此不断改进完善教学。</w:t>
            </w:r>
          </w:p>
        </w:tc>
      </w:tr>
      <w:tr w:rsidR="00C42B44" w:rsidRPr="00C42B44" w14:paraId="3EBD72B4" w14:textId="77777777" w:rsidTr="00585BFB">
        <w:trPr>
          <w:jc w:val="center"/>
        </w:trPr>
        <w:tc>
          <w:tcPr>
            <w:tcW w:w="1892" w:type="dxa"/>
            <w:vAlign w:val="center"/>
          </w:tcPr>
          <w:p w14:paraId="30CA33BE"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课程目标2</w:t>
            </w:r>
          </w:p>
        </w:tc>
        <w:tc>
          <w:tcPr>
            <w:tcW w:w="2268" w:type="dxa"/>
            <w:vAlign w:val="center"/>
          </w:tcPr>
          <w:p w14:paraId="582FDEF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.学科素养 (H)</w:t>
            </w:r>
          </w:p>
          <w:p w14:paraId="3F893C2A" w14:textId="77777777" w:rsidR="00C42B44" w:rsidRPr="00C42B44" w:rsidRDefault="00C42B44" w:rsidP="00C42B44">
            <w:pPr>
              <w:spacing w:line="440" w:lineRule="exact"/>
              <w:jc w:val="center"/>
              <w:rPr>
                <w:rFonts w:ascii="宋体" w:eastAsia="宋体" w:hAnsi="宋体" w:cs="Times New Roman"/>
                <w:sz w:val="24"/>
                <w:szCs w:val="24"/>
              </w:rPr>
            </w:pPr>
          </w:p>
        </w:tc>
        <w:tc>
          <w:tcPr>
            <w:tcW w:w="5009" w:type="dxa"/>
            <w:vAlign w:val="center"/>
          </w:tcPr>
          <w:p w14:paraId="0ED5E4F6"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3-1 掌握计算机应用技术等相关基础知识与专业知识，具备进行日常教学、以及科学研究的知识与技能。</w:t>
            </w:r>
          </w:p>
        </w:tc>
      </w:tr>
      <w:tr w:rsidR="00C42B44" w:rsidRPr="00C42B44" w14:paraId="3D979619" w14:textId="77777777" w:rsidTr="00585BFB">
        <w:trPr>
          <w:jc w:val="center"/>
        </w:trPr>
        <w:tc>
          <w:tcPr>
            <w:tcW w:w="1892" w:type="dxa"/>
            <w:vAlign w:val="center"/>
          </w:tcPr>
          <w:p w14:paraId="04E64C38"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课程目标3</w:t>
            </w:r>
          </w:p>
        </w:tc>
        <w:tc>
          <w:tcPr>
            <w:tcW w:w="2268" w:type="dxa"/>
            <w:vAlign w:val="center"/>
          </w:tcPr>
          <w:p w14:paraId="1206B83E" w14:textId="77777777" w:rsidR="00C42B44" w:rsidRPr="00C42B44" w:rsidRDefault="00C42B44" w:rsidP="005D2072">
            <w:pPr>
              <w:numPr>
                <w:ilvl w:val="0"/>
                <w:numId w:val="170"/>
              </w:numPr>
              <w:spacing w:line="440" w:lineRule="exact"/>
              <w:jc w:val="center"/>
              <w:rPr>
                <w:rFonts w:ascii="宋体" w:eastAsia="宋体" w:hAnsi="宋体" w:cs="Times New Roman"/>
                <w:sz w:val="24"/>
                <w:szCs w:val="24"/>
              </w:rPr>
            </w:pPr>
            <w:r w:rsidRPr="00C42B44">
              <w:rPr>
                <w:rFonts w:ascii="宋体" w:eastAsia="宋体" w:hAnsi="宋体" w:cs="Times New Roman"/>
                <w:sz w:val="24"/>
                <w:szCs w:val="24"/>
              </w:rPr>
              <w:t>学科素养 (H)</w:t>
            </w:r>
          </w:p>
          <w:p w14:paraId="26D6E955" w14:textId="77777777" w:rsidR="00C42B44" w:rsidRPr="00C42B44" w:rsidRDefault="00C42B44" w:rsidP="00C42B44">
            <w:pPr>
              <w:spacing w:line="440" w:lineRule="exact"/>
              <w:ind w:firstLineChars="100" w:firstLine="240"/>
              <w:rPr>
                <w:rFonts w:ascii="宋体" w:eastAsia="宋体" w:hAnsi="宋体" w:cs="Times New Roman"/>
                <w:sz w:val="24"/>
                <w:szCs w:val="24"/>
              </w:rPr>
            </w:pPr>
            <w:r w:rsidRPr="00C42B44">
              <w:rPr>
                <w:rFonts w:ascii="宋体" w:eastAsia="宋体" w:hAnsi="宋体" w:cs="Times New Roman" w:hint="eastAsia"/>
                <w:sz w:val="24"/>
                <w:szCs w:val="24"/>
              </w:rPr>
              <w:t>4</w:t>
            </w:r>
            <w:r w:rsidRPr="00C42B44">
              <w:rPr>
                <w:rFonts w:ascii="宋体" w:eastAsia="宋体" w:hAnsi="宋体" w:cs="Times New Roman"/>
                <w:sz w:val="24"/>
                <w:szCs w:val="24"/>
              </w:rPr>
              <w:t>.</w:t>
            </w:r>
            <w:r w:rsidRPr="00C42B44">
              <w:rPr>
                <w:rFonts w:ascii="宋体" w:eastAsia="宋体" w:hAnsi="宋体" w:cs="Times New Roman" w:hint="eastAsia"/>
                <w:sz w:val="24"/>
                <w:szCs w:val="24"/>
              </w:rPr>
              <w:t>教学</w:t>
            </w:r>
            <w:r w:rsidRPr="00C42B44">
              <w:rPr>
                <w:rFonts w:ascii="宋体" w:eastAsia="宋体" w:hAnsi="宋体" w:cs="Times New Roman"/>
                <w:sz w:val="24"/>
                <w:szCs w:val="24"/>
              </w:rPr>
              <w:t>能力 (H)</w:t>
            </w:r>
          </w:p>
        </w:tc>
        <w:tc>
          <w:tcPr>
            <w:tcW w:w="5009" w:type="dxa"/>
            <w:vAlign w:val="center"/>
          </w:tcPr>
          <w:p w14:paraId="1DC22E4F"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3-2 掌握计算机软硬件知识、操作系统、办公软件、网络技术、多媒体技术以及使用计算思维分析问题、解决问题的能力。</w:t>
            </w:r>
          </w:p>
          <w:p w14:paraId="3D774AAA"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4-1 理解学生身心发展规律与生物学科认知特点，能够理解计算机应用基础课程标准与内涵，并依此组织教学。</w:t>
            </w:r>
          </w:p>
          <w:p w14:paraId="24783DEA"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4-2 具备教学设计、使用计算机应用技术与工具辅助教学等基本的教学技能。</w:t>
            </w:r>
          </w:p>
          <w:p w14:paraId="33EC11E6"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lastRenderedPageBreak/>
              <w:t>4-3 能够在教学实践中通过了解学情、备课上课形成一定教学经验并以此完善教学。</w:t>
            </w:r>
          </w:p>
          <w:p w14:paraId="027780DF"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4-4 具备使用计算思维发现问题与解决问题的能力，能够完成基本的教学研究，并形成初步的研究成果。</w:t>
            </w:r>
          </w:p>
        </w:tc>
      </w:tr>
      <w:tr w:rsidR="00C42B44" w:rsidRPr="00C42B44" w14:paraId="78DA6374" w14:textId="77777777" w:rsidTr="00585BFB">
        <w:trPr>
          <w:jc w:val="center"/>
        </w:trPr>
        <w:tc>
          <w:tcPr>
            <w:tcW w:w="1892" w:type="dxa"/>
            <w:vAlign w:val="center"/>
          </w:tcPr>
          <w:p w14:paraId="7B66019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lastRenderedPageBreak/>
              <w:t>课程目标4</w:t>
            </w:r>
          </w:p>
        </w:tc>
        <w:tc>
          <w:tcPr>
            <w:tcW w:w="2268" w:type="dxa"/>
            <w:vAlign w:val="center"/>
          </w:tcPr>
          <w:p w14:paraId="1357094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sz w:val="24"/>
                <w:szCs w:val="24"/>
              </w:rPr>
              <w:t>7.</w:t>
            </w:r>
            <w:r w:rsidRPr="00C42B44">
              <w:rPr>
                <w:rFonts w:ascii="宋体" w:eastAsia="宋体" w:hAnsi="宋体" w:cs="Times New Roman" w:hint="eastAsia"/>
                <w:sz w:val="24"/>
                <w:szCs w:val="24"/>
              </w:rPr>
              <w:t>学会反思</w:t>
            </w:r>
            <w:r w:rsidRPr="00C42B44">
              <w:rPr>
                <w:rFonts w:ascii="宋体" w:eastAsia="宋体" w:hAnsi="宋体" w:cs="Times New Roman"/>
                <w:sz w:val="24"/>
                <w:szCs w:val="24"/>
              </w:rPr>
              <w:t xml:space="preserve"> (M)</w:t>
            </w:r>
          </w:p>
        </w:tc>
        <w:tc>
          <w:tcPr>
            <w:tcW w:w="5009" w:type="dxa"/>
            <w:vAlign w:val="center"/>
          </w:tcPr>
          <w:p w14:paraId="0D0B5DA2"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7-1 了解国内外基础教育改革发展前沿动态，具备参与国际会议、竞赛与国际交流的能力，形成专业发展意识与终身学习理念。</w:t>
            </w:r>
          </w:p>
          <w:p w14:paraId="0813C0DC"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7-3 能够在教育实践过程中不断进行信息收集、自我诊断、自我改进与自我完善，优化课堂教学。</w:t>
            </w:r>
          </w:p>
        </w:tc>
      </w:tr>
      <w:tr w:rsidR="00C42B44" w:rsidRPr="00C42B44" w14:paraId="230F333A" w14:textId="77777777" w:rsidTr="00585BFB">
        <w:trPr>
          <w:jc w:val="center"/>
        </w:trPr>
        <w:tc>
          <w:tcPr>
            <w:tcW w:w="1892" w:type="dxa"/>
            <w:vAlign w:val="center"/>
          </w:tcPr>
          <w:p w14:paraId="6D26476F"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课程目标5</w:t>
            </w:r>
          </w:p>
        </w:tc>
        <w:tc>
          <w:tcPr>
            <w:tcW w:w="2268" w:type="dxa"/>
            <w:vAlign w:val="center"/>
          </w:tcPr>
          <w:p w14:paraId="708F558C" w14:textId="77777777" w:rsidR="00C42B44" w:rsidRPr="00C42B44" w:rsidRDefault="00C42B44" w:rsidP="005D2072">
            <w:pPr>
              <w:numPr>
                <w:ilvl w:val="0"/>
                <w:numId w:val="171"/>
              </w:num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教育</w:t>
            </w:r>
            <w:r w:rsidRPr="00C42B44">
              <w:rPr>
                <w:rFonts w:ascii="宋体" w:eastAsia="宋体" w:hAnsi="宋体" w:cs="Times New Roman"/>
                <w:sz w:val="24"/>
                <w:szCs w:val="24"/>
              </w:rPr>
              <w:t>情怀 (H)</w:t>
            </w:r>
          </w:p>
          <w:p w14:paraId="45D1CF2D" w14:textId="77777777" w:rsidR="00C42B44" w:rsidRPr="00C42B44" w:rsidRDefault="00C42B44" w:rsidP="00C42B44">
            <w:pPr>
              <w:spacing w:line="440" w:lineRule="exact"/>
              <w:ind w:firstLineChars="100" w:firstLine="240"/>
              <w:rPr>
                <w:rFonts w:ascii="宋体" w:eastAsia="宋体" w:hAnsi="宋体" w:cs="Times New Roman"/>
                <w:sz w:val="24"/>
                <w:szCs w:val="24"/>
              </w:rPr>
            </w:pPr>
            <w:r w:rsidRPr="00C42B44">
              <w:rPr>
                <w:rFonts w:ascii="宋体" w:eastAsia="宋体" w:hAnsi="宋体" w:cs="Times New Roman"/>
                <w:sz w:val="24"/>
                <w:szCs w:val="24"/>
              </w:rPr>
              <w:t>8.</w:t>
            </w:r>
            <w:r w:rsidRPr="00C42B44">
              <w:rPr>
                <w:rFonts w:ascii="宋体" w:eastAsia="宋体" w:hAnsi="宋体" w:cs="Times New Roman" w:hint="eastAsia"/>
                <w:sz w:val="24"/>
                <w:szCs w:val="24"/>
              </w:rPr>
              <w:t>沟通</w:t>
            </w:r>
            <w:r w:rsidRPr="00C42B44">
              <w:rPr>
                <w:rFonts w:ascii="宋体" w:eastAsia="宋体" w:hAnsi="宋体" w:cs="Times New Roman"/>
                <w:sz w:val="24"/>
                <w:szCs w:val="24"/>
              </w:rPr>
              <w:t>合作 (L)</w:t>
            </w:r>
          </w:p>
        </w:tc>
        <w:tc>
          <w:tcPr>
            <w:tcW w:w="5009" w:type="dxa"/>
            <w:vAlign w:val="center"/>
          </w:tcPr>
          <w:p w14:paraId="1D05B9CE"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2-1 能够认同教师工作的意义与价值，具备从教的意愿，立志成为优秀的“教育家型”教师。</w:t>
            </w:r>
          </w:p>
          <w:p w14:paraId="7FB5E01C"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2-2 具有积极正确的情感态度价值观，对待工作有耐心、有责任心，尊重学生的人格。</w:t>
            </w:r>
          </w:p>
          <w:p w14:paraId="7F638EED"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2-3 具备人文底蕴与科学素养，能够帮助学生获取生物学知识、技能，树立正确的三观，引导学生成长。</w:t>
            </w:r>
          </w:p>
          <w:p w14:paraId="296F0493"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8-2 能够系统掌握团队协作与沟通交流的一般知识、方法与技能，并在教学实践中深入参与合作学习活动。</w:t>
            </w:r>
          </w:p>
        </w:tc>
      </w:tr>
    </w:tbl>
    <w:p w14:paraId="192CF7E9"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三、课程学习内容与课程学习目标的对应关系</w:t>
      </w:r>
    </w:p>
    <w:p w14:paraId="6D2F7631" w14:textId="77777777" w:rsidR="00C42B44" w:rsidRPr="00C42B44" w:rsidRDefault="00C42B44" w:rsidP="00C42B44">
      <w:pPr>
        <w:spacing w:beforeLines="50" w:before="156" w:afterLines="50" w:after="156" w:line="440" w:lineRule="exact"/>
        <w:ind w:firstLineChars="200" w:firstLine="562"/>
        <w:rPr>
          <w:rFonts w:ascii="黑体" w:eastAsia="黑体" w:hAnsi="黑体" w:cs="Times New Roman"/>
          <w:b/>
          <w:sz w:val="28"/>
          <w:szCs w:val="28"/>
        </w:rPr>
      </w:pPr>
      <w:r w:rsidRPr="00C42B44">
        <w:rPr>
          <w:rFonts w:ascii="黑体" w:eastAsia="黑体" w:hAnsi="黑体" w:cs="Times New Roman" w:hint="eastAsia"/>
          <w:b/>
          <w:sz w:val="28"/>
          <w:szCs w:val="28"/>
        </w:rPr>
        <w:t>（一）课程学习内容</w:t>
      </w:r>
    </w:p>
    <w:p w14:paraId="50D619C1"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第一章  信息技术基础知识</w:t>
      </w:r>
    </w:p>
    <w:p w14:paraId="40A6E6F1"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5DF67F9E"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w:t>
      </w:r>
      <w:r w:rsidRPr="00C42B44">
        <w:rPr>
          <w:rFonts w:ascii="宋体" w:eastAsia="宋体" w:hAnsi="宋体" w:cs="Times New Roman" w:hint="eastAsia"/>
          <w:sz w:val="24"/>
          <w:szCs w:val="24"/>
        </w:rPr>
        <w:t>了解信息、信息存储的基本知识；掌握计算机的基本概念；</w:t>
      </w:r>
    </w:p>
    <w:p w14:paraId="548AC8F5"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w:t>
      </w:r>
      <w:r w:rsidRPr="00C42B44">
        <w:rPr>
          <w:rFonts w:ascii="宋体" w:eastAsia="宋体" w:hAnsi="宋体" w:cs="Times New Roman" w:hint="eastAsia"/>
          <w:sz w:val="24"/>
          <w:szCs w:val="24"/>
        </w:rPr>
        <w:t>了解计算机的应用及分类；</w:t>
      </w:r>
    </w:p>
    <w:p w14:paraId="6B4C42CE"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3.掌握计算机中信息的表示和处理。主要是数制的转换；数值、文本、图形图像、音频及视频等信息在计算机中的表示形式。</w:t>
      </w:r>
    </w:p>
    <w:p w14:paraId="67ABD6F0"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lastRenderedPageBreak/>
        <w:t>【学习内容】</w:t>
      </w:r>
    </w:p>
    <w:p w14:paraId="4661AA00"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能够认识信息存储的基础知识；</w:t>
      </w:r>
    </w:p>
    <w:p w14:paraId="2BC3A2A9"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能够了解计算机的特点、应用及分类；</w:t>
      </w:r>
    </w:p>
    <w:p w14:paraId="0B43ED0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知道计算机的发展与新发展；</w:t>
      </w:r>
    </w:p>
    <w:p w14:paraId="47E847B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4</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掌握计算机的数制编码、各类数制间的转换；</w:t>
      </w:r>
    </w:p>
    <w:p w14:paraId="3514C14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5.</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掌握字符数据编码、汉字编码以及多媒体信息编码了解运算器组成结构。</w:t>
      </w:r>
    </w:p>
    <w:p w14:paraId="784698CD"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4760E789"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计算机中数值与信息编码知识；</w:t>
      </w:r>
    </w:p>
    <w:p w14:paraId="6B9F3E5F"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w:t>
      </w:r>
      <w:r w:rsidRPr="00C42B44">
        <w:rPr>
          <w:rFonts w:ascii="宋体" w:eastAsia="宋体" w:hAnsi="宋体" w:cs="Times New Roman" w:hint="eastAsia"/>
          <w:sz w:val="24"/>
          <w:szCs w:val="24"/>
        </w:rPr>
        <w:t>各类数制间的转换。</w:t>
      </w:r>
    </w:p>
    <w:p w14:paraId="5728A6EA"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4D984822"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数制的转换。</w:t>
      </w:r>
    </w:p>
    <w:p w14:paraId="6614141F"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2B54C5F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 通过多媒体课件进行演示，阐明计算机的特点和发展历史，丰富学生对计算机的认知；</w:t>
      </w:r>
    </w:p>
    <w:p w14:paraId="6E3AC93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 通过课堂汇报，大家搜集资料，更广泛地了解计算机的产生和发展，信息存储的方式、方法，发展学的教学能力和反思能力；</w:t>
      </w:r>
    </w:p>
    <w:p w14:paraId="6045A622"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6B0342E3"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计算机未来的发展方向；</w:t>
      </w:r>
    </w:p>
    <w:p w14:paraId="7729E4D0"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信息存储还有没有更好的方法。</w:t>
      </w:r>
    </w:p>
    <w:p w14:paraId="1D3C0490"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第二章  计算机系统</w:t>
      </w:r>
    </w:p>
    <w:p w14:paraId="2287CBAD"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4E9D6AA3" w14:textId="77777777" w:rsidR="00C42B44" w:rsidRPr="00C42B44" w:rsidRDefault="00C42B44" w:rsidP="005D2072">
      <w:pPr>
        <w:numPr>
          <w:ilvl w:val="0"/>
          <w:numId w:val="172"/>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了解计算机系统的结构，理解计算机的工作原理；</w:t>
      </w:r>
    </w:p>
    <w:p w14:paraId="0810D14D" w14:textId="77777777" w:rsidR="00C42B44" w:rsidRPr="00C42B44" w:rsidRDefault="00C42B44" w:rsidP="005D2072">
      <w:pPr>
        <w:numPr>
          <w:ilvl w:val="0"/>
          <w:numId w:val="172"/>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了解微型机硬件系统的各个组成部分；熟悉基本的计算机硬件设备；</w:t>
      </w:r>
    </w:p>
    <w:p w14:paraId="083A2189" w14:textId="77777777" w:rsidR="00C42B44" w:rsidRPr="00C42B44" w:rsidRDefault="00C42B44" w:rsidP="005D2072">
      <w:pPr>
        <w:numPr>
          <w:ilvl w:val="0"/>
          <w:numId w:val="172"/>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了解操作系统的基本知识与操作；</w:t>
      </w:r>
    </w:p>
    <w:p w14:paraId="39253ED7" w14:textId="77777777" w:rsidR="00C42B44" w:rsidRPr="00C42B44" w:rsidRDefault="00C42B44" w:rsidP="005D2072">
      <w:pPr>
        <w:numPr>
          <w:ilvl w:val="0"/>
          <w:numId w:val="172"/>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掌握操作系统主要部件的应用；</w:t>
      </w:r>
    </w:p>
    <w:p w14:paraId="64E88F2D" w14:textId="77777777" w:rsidR="00C42B44" w:rsidRPr="00C42B44" w:rsidRDefault="00C42B44" w:rsidP="005D2072">
      <w:pPr>
        <w:numPr>
          <w:ilvl w:val="0"/>
          <w:numId w:val="172"/>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了解操作系统操作环境定制</w:t>
      </w:r>
    </w:p>
    <w:p w14:paraId="48C99FB8"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7A011EAC"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w:t>
      </w:r>
      <w:r w:rsidRPr="00C42B44">
        <w:rPr>
          <w:rFonts w:ascii="宋体" w:eastAsia="宋体" w:hAnsi="宋体" w:cs="Times New Roman" w:hint="eastAsia"/>
          <w:sz w:val="24"/>
          <w:szCs w:val="24"/>
        </w:rPr>
        <w:t>计算机系统的基本组成；</w:t>
      </w:r>
    </w:p>
    <w:p w14:paraId="18029B9B"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w:t>
      </w:r>
      <w:r w:rsidRPr="00C42B44">
        <w:rPr>
          <w:rFonts w:ascii="宋体" w:eastAsia="宋体" w:hAnsi="宋体" w:cs="Times New Roman" w:hint="eastAsia"/>
          <w:sz w:val="24"/>
          <w:szCs w:val="24"/>
        </w:rPr>
        <w:t>计算机的工作原理；</w:t>
      </w:r>
    </w:p>
    <w:p w14:paraId="37184B2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w:t>
      </w:r>
      <w:r w:rsidRPr="00C42B44">
        <w:rPr>
          <w:rFonts w:ascii="宋体" w:eastAsia="宋体" w:hAnsi="宋体" w:cs="Times New Roman" w:hint="eastAsia"/>
          <w:sz w:val="24"/>
          <w:szCs w:val="24"/>
        </w:rPr>
        <w:t>计算机硬件系统；</w:t>
      </w:r>
    </w:p>
    <w:p w14:paraId="3A08A3DD"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lastRenderedPageBreak/>
        <w:t>4</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计算机软件系统；</w:t>
      </w:r>
    </w:p>
    <w:p w14:paraId="788316B2"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5.</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操作系统的基本知识与操作。</w:t>
      </w:r>
    </w:p>
    <w:p w14:paraId="580A9A75"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29D454A5"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计算机系统的构成、计算机的硬件及其性能指标、软件系统；；</w:t>
      </w:r>
    </w:p>
    <w:p w14:paraId="51C0051F"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操作系统的基本操作、系统设置以及维护。</w:t>
      </w:r>
    </w:p>
    <w:p w14:paraId="4E916588"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3AF0E221" w14:textId="77777777" w:rsidR="00C42B44" w:rsidRPr="00C42B44" w:rsidRDefault="00C42B44" w:rsidP="005D2072">
      <w:pPr>
        <w:numPr>
          <w:ilvl w:val="0"/>
          <w:numId w:val="173"/>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计算机系统构成；</w:t>
      </w:r>
    </w:p>
    <w:p w14:paraId="461FF004" w14:textId="77777777" w:rsidR="00C42B44" w:rsidRPr="00C42B44" w:rsidRDefault="00C42B44" w:rsidP="005D2072">
      <w:pPr>
        <w:numPr>
          <w:ilvl w:val="0"/>
          <w:numId w:val="173"/>
        </w:numPr>
        <w:spacing w:line="440" w:lineRule="exact"/>
        <w:rPr>
          <w:rFonts w:ascii="宋体" w:eastAsia="宋体" w:hAnsi="宋体" w:cs="Times New Roman"/>
          <w:b/>
          <w:sz w:val="24"/>
          <w:szCs w:val="24"/>
        </w:rPr>
      </w:pPr>
      <w:r w:rsidRPr="00C42B44">
        <w:rPr>
          <w:rFonts w:ascii="宋体" w:eastAsia="宋体" w:hAnsi="宋体" w:cs="Times New Roman" w:hint="eastAsia"/>
          <w:sz w:val="24"/>
          <w:szCs w:val="24"/>
        </w:rPr>
        <w:t>操作系统设置。</w:t>
      </w:r>
    </w:p>
    <w:p w14:paraId="5247B619"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2421C57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 通过网络电子商城实际商品和多媒体课件相结合，阐明计算机的硬件组成和性能指标，丰富学生的认知；</w:t>
      </w:r>
    </w:p>
    <w:p w14:paraId="3EA0F45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 通过组织学生观察网络平台的实际商品，从中培养学生发现问题、分析问题、解决问题的能力和探究意识；</w:t>
      </w:r>
    </w:p>
    <w:p w14:paraId="3FC9A6F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 通过案例分析，强调理论与实践相结合，促进学生知识整合，培养学生的反思能力，理解操作系统的功能。</w:t>
      </w:r>
    </w:p>
    <w:p w14:paraId="3616F58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4.通过大作业形式考核学生对计算机基础知识的掌握程度，计算机基础知识是计算思维的基础不烦，理解和掌握上述知识，便具有解决复杂计算机软硬件问题所必需的计算机相关知识。</w:t>
      </w:r>
    </w:p>
    <w:p w14:paraId="29D6CEF5"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30CE5157"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计算机硬件系统的发展方向；</w:t>
      </w:r>
    </w:p>
    <w:p w14:paraId="7613434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操作系统的主要功能；</w:t>
      </w:r>
    </w:p>
    <w:p w14:paraId="5C080DD9"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操作系统的实际应用。</w:t>
      </w:r>
    </w:p>
    <w:p w14:paraId="3C0813C6"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第三章  计算机网络与信息安全</w:t>
      </w:r>
    </w:p>
    <w:p w14:paraId="1CEB79E2"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10AF9C9C" w14:textId="77777777" w:rsidR="00C42B44" w:rsidRPr="00C42B44" w:rsidRDefault="00C42B44" w:rsidP="005D2072">
      <w:pPr>
        <w:numPr>
          <w:ilvl w:val="0"/>
          <w:numId w:val="17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掌握Internet基本知识；</w:t>
      </w:r>
    </w:p>
    <w:p w14:paraId="3C17C76B" w14:textId="77777777" w:rsidR="00C42B44" w:rsidRPr="00C42B44" w:rsidRDefault="00C42B44" w:rsidP="005D2072">
      <w:pPr>
        <w:numPr>
          <w:ilvl w:val="0"/>
          <w:numId w:val="17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了解IP地址与域名之间的关系，WWW的访问机制；</w:t>
      </w:r>
    </w:p>
    <w:p w14:paraId="774A16EE" w14:textId="77777777" w:rsidR="00C42B44" w:rsidRPr="00C42B44" w:rsidRDefault="00C42B44" w:rsidP="005D2072">
      <w:pPr>
        <w:numPr>
          <w:ilvl w:val="0"/>
          <w:numId w:val="17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掌握Internet典型应用，如电子邮件的收发、文件的传输、搜索引擎；</w:t>
      </w:r>
    </w:p>
    <w:p w14:paraId="705E981A" w14:textId="77777777" w:rsidR="00C42B44" w:rsidRPr="00C42B44" w:rsidRDefault="00C42B44" w:rsidP="005D2072">
      <w:pPr>
        <w:numPr>
          <w:ilvl w:val="0"/>
          <w:numId w:val="17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了解网络安全基础知识，防火墙的基本概念、功能及类型；</w:t>
      </w:r>
    </w:p>
    <w:p w14:paraId="77FE1028" w14:textId="77777777" w:rsidR="00C42B44" w:rsidRPr="00C42B44" w:rsidRDefault="00C42B44" w:rsidP="005D2072">
      <w:pPr>
        <w:numPr>
          <w:ilvl w:val="0"/>
          <w:numId w:val="17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掌握局域网的互联技术；</w:t>
      </w:r>
    </w:p>
    <w:p w14:paraId="68BED254" w14:textId="77777777" w:rsidR="00C42B44" w:rsidRPr="00C42B44" w:rsidRDefault="00C42B44" w:rsidP="005D2072">
      <w:pPr>
        <w:numPr>
          <w:ilvl w:val="0"/>
          <w:numId w:val="17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了解信息与网络安全以及网络道德规范。</w:t>
      </w:r>
    </w:p>
    <w:p w14:paraId="7B97CDD5"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lastRenderedPageBreak/>
        <w:t>【学习内容】</w:t>
      </w:r>
    </w:p>
    <w:p w14:paraId="09C0651C" w14:textId="77777777" w:rsidR="00C42B44" w:rsidRPr="00C42B44" w:rsidRDefault="00C42B44" w:rsidP="005D2072">
      <w:pPr>
        <w:numPr>
          <w:ilvl w:val="0"/>
          <w:numId w:val="175"/>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计算机网络的基础知识；</w:t>
      </w:r>
    </w:p>
    <w:p w14:paraId="34F3990C" w14:textId="77777777" w:rsidR="00C42B44" w:rsidRPr="00C42B44" w:rsidRDefault="00C42B44" w:rsidP="005D2072">
      <w:pPr>
        <w:numPr>
          <w:ilvl w:val="0"/>
          <w:numId w:val="175"/>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Internet</w:t>
      </w:r>
      <w:r w:rsidRPr="00C42B44">
        <w:rPr>
          <w:rFonts w:ascii="Times New Roman" w:eastAsia="宋体" w:hAnsi="Times New Roman" w:cs="Times New Roman" w:hint="eastAsia"/>
          <w:sz w:val="24"/>
          <w:szCs w:val="21"/>
        </w:rPr>
        <w:t>基础及基本技术；</w:t>
      </w:r>
    </w:p>
    <w:p w14:paraId="00432BD8" w14:textId="77777777" w:rsidR="00C42B44" w:rsidRPr="00C42B44" w:rsidRDefault="00C42B44" w:rsidP="005D2072">
      <w:pPr>
        <w:numPr>
          <w:ilvl w:val="0"/>
          <w:numId w:val="175"/>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网络通信协议概念；</w:t>
      </w:r>
    </w:p>
    <w:p w14:paraId="2BF59FB6" w14:textId="77777777" w:rsidR="00C42B44" w:rsidRPr="00C42B44" w:rsidRDefault="00C42B44" w:rsidP="005D2072">
      <w:pPr>
        <w:numPr>
          <w:ilvl w:val="0"/>
          <w:numId w:val="175"/>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Internet</w:t>
      </w:r>
      <w:r w:rsidRPr="00C42B44">
        <w:rPr>
          <w:rFonts w:ascii="Times New Roman" w:eastAsia="宋体" w:hAnsi="Times New Roman" w:cs="Times New Roman" w:hint="eastAsia"/>
          <w:sz w:val="24"/>
          <w:szCs w:val="21"/>
        </w:rPr>
        <w:t>应用；</w:t>
      </w:r>
    </w:p>
    <w:p w14:paraId="08FCE356" w14:textId="77777777" w:rsidR="00C42B44" w:rsidRPr="00C42B44" w:rsidRDefault="00C42B44" w:rsidP="005D2072">
      <w:pPr>
        <w:numPr>
          <w:ilvl w:val="0"/>
          <w:numId w:val="175"/>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信息与网络安全。</w:t>
      </w:r>
    </w:p>
    <w:p w14:paraId="68AA106A"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5F4498D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计算机网络体系结构，以及典型应用的相关参数配置。</w:t>
      </w:r>
    </w:p>
    <w:p w14:paraId="65A90E68"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219A877F" w14:textId="77777777" w:rsidR="00C42B44" w:rsidRPr="00C42B44" w:rsidRDefault="00C42B44" w:rsidP="005D2072">
      <w:pPr>
        <w:numPr>
          <w:ilvl w:val="0"/>
          <w:numId w:val="176"/>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TCP/IP协议和IP地址与域名的关系。</w:t>
      </w:r>
    </w:p>
    <w:p w14:paraId="404CD333"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5E4F30FB"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 通过多媒体课件和实际操作相结合，阐明计算机网络的发展历史和形成机制，丰富学生的认知；</w:t>
      </w:r>
    </w:p>
    <w:p w14:paraId="1F16E4C7"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 通过组织学生观察网络的组成和各部件的功能，从中培养学生发现问题、分析问题、解决问题的能力和探究意识；</w:t>
      </w:r>
    </w:p>
    <w:p w14:paraId="4C5366BB"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3.通过大作业形式考核学生对计算机网络知识的掌握程度，理解和掌握网络的各种应用，便具有解决复杂计算机网络问题所必需的计算机相关知识。</w:t>
      </w:r>
    </w:p>
    <w:p w14:paraId="3698F5DE"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251D08A3"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计算机网络的形成；</w:t>
      </w:r>
    </w:p>
    <w:p w14:paraId="65E1178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计算机网络的形成机制；</w:t>
      </w:r>
    </w:p>
    <w:p w14:paraId="0750665F"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网络应用的进一步发展。</w:t>
      </w:r>
    </w:p>
    <w:p w14:paraId="3273F333"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第四章  新一代信息技术</w:t>
      </w:r>
    </w:p>
    <w:p w14:paraId="2545B735"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7E923142" w14:textId="77777777" w:rsidR="00C42B44" w:rsidRPr="00C42B44" w:rsidRDefault="00C42B44" w:rsidP="005D2072">
      <w:pPr>
        <w:numPr>
          <w:ilvl w:val="0"/>
          <w:numId w:val="17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了解物联网的发展和应用现状；</w:t>
      </w:r>
    </w:p>
    <w:p w14:paraId="4978BC58" w14:textId="77777777" w:rsidR="00C42B44" w:rsidRPr="00C42B44" w:rsidRDefault="00C42B44" w:rsidP="005D2072">
      <w:pPr>
        <w:numPr>
          <w:ilvl w:val="0"/>
          <w:numId w:val="17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掌握大数据的主要思想和原理，掌握大数据的典型应用；</w:t>
      </w:r>
    </w:p>
    <w:p w14:paraId="37DE501D" w14:textId="77777777" w:rsidR="00C42B44" w:rsidRPr="00C42B44" w:rsidRDefault="00C42B44" w:rsidP="005D2072">
      <w:pPr>
        <w:numPr>
          <w:ilvl w:val="0"/>
          <w:numId w:val="17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掌握云计算的概念和主要内容以及云计算的重要应用价值；</w:t>
      </w:r>
    </w:p>
    <w:p w14:paraId="66B441B3" w14:textId="77777777" w:rsidR="00C42B44" w:rsidRPr="00C42B44" w:rsidRDefault="00C42B44" w:rsidP="005D2072">
      <w:pPr>
        <w:numPr>
          <w:ilvl w:val="0"/>
          <w:numId w:val="17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能理解并简单分析云计算的关键技术；能简单描述、分析比较云计算的三种服务类型；认识部署云计算部署的三大模式：公有云、私有云和混合云；能列举云计算技术在日常生活和工作中的应用。</w:t>
      </w:r>
    </w:p>
    <w:p w14:paraId="2C494FB6" w14:textId="77777777" w:rsidR="00C42B44" w:rsidRPr="00C42B44" w:rsidRDefault="00C42B44" w:rsidP="005D2072">
      <w:pPr>
        <w:numPr>
          <w:ilvl w:val="0"/>
          <w:numId w:val="17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掌握机器学习、人工神经网络等人工智能核心技术的基本只是，会注册并使用百度AI；能列举人工智能技术在日常生活和工作中的应用。</w:t>
      </w:r>
    </w:p>
    <w:p w14:paraId="1383D13C" w14:textId="77777777" w:rsidR="00C42B44" w:rsidRPr="00C42B44" w:rsidRDefault="00C42B44" w:rsidP="005D2072">
      <w:pPr>
        <w:numPr>
          <w:ilvl w:val="0"/>
          <w:numId w:val="17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lastRenderedPageBreak/>
        <w:t>了解新兴信息技术的发展情况和方向，能列举并理解常见现代通信技术；能列举现代通信技术在日常生活和工作中的应用。了解数字媒体、虚拟现实、区块链技术等技术的发展和应用。</w:t>
      </w:r>
    </w:p>
    <w:p w14:paraId="42FEB5A6"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408B8CC1" w14:textId="77777777" w:rsidR="00C42B44" w:rsidRPr="00C42B44" w:rsidRDefault="00C42B44" w:rsidP="005D2072">
      <w:pPr>
        <w:numPr>
          <w:ilvl w:val="0"/>
          <w:numId w:val="178"/>
        </w:numPr>
        <w:spacing w:line="440" w:lineRule="exact"/>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新一代信息技术的发展以及标准；</w:t>
      </w:r>
    </w:p>
    <w:p w14:paraId="44A38DB9" w14:textId="77777777" w:rsidR="00C42B44" w:rsidRPr="00C42B44" w:rsidRDefault="00C42B44" w:rsidP="005D2072">
      <w:pPr>
        <w:numPr>
          <w:ilvl w:val="0"/>
          <w:numId w:val="178"/>
        </w:numPr>
        <w:spacing w:line="440" w:lineRule="exact"/>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物联网的基本知识和应用；</w:t>
      </w:r>
    </w:p>
    <w:p w14:paraId="5180C23B" w14:textId="77777777" w:rsidR="00C42B44" w:rsidRPr="00C42B44" w:rsidRDefault="00C42B44" w:rsidP="005D2072">
      <w:pPr>
        <w:numPr>
          <w:ilvl w:val="0"/>
          <w:numId w:val="178"/>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大数据思想的重要价值和应用案例；</w:t>
      </w:r>
    </w:p>
    <w:p w14:paraId="53A82AF9" w14:textId="77777777" w:rsidR="00C42B44" w:rsidRPr="00C42B44" w:rsidRDefault="00C42B44" w:rsidP="005D2072">
      <w:pPr>
        <w:numPr>
          <w:ilvl w:val="0"/>
          <w:numId w:val="178"/>
        </w:numPr>
        <w:spacing w:line="440" w:lineRule="exact"/>
        <w:rPr>
          <w:rFonts w:ascii="Times New Roman" w:eastAsia="宋体" w:hAnsi="Times New Roman" w:cs="Times New Roman"/>
          <w:sz w:val="24"/>
          <w:szCs w:val="24"/>
        </w:rPr>
      </w:pPr>
      <w:r w:rsidRPr="00C42B44">
        <w:rPr>
          <w:rFonts w:ascii="Times New Roman" w:eastAsia="宋体" w:hAnsi="Times New Roman" w:cs="Times New Roman" w:hint="eastAsia"/>
          <w:sz w:val="24"/>
          <w:szCs w:val="21"/>
        </w:rPr>
        <w:t>云计算的概念、主要内容和应用；</w:t>
      </w:r>
    </w:p>
    <w:p w14:paraId="75856E9E" w14:textId="77777777" w:rsidR="00C42B44" w:rsidRPr="00C42B44" w:rsidRDefault="00C42B44" w:rsidP="005D2072">
      <w:pPr>
        <w:numPr>
          <w:ilvl w:val="0"/>
          <w:numId w:val="178"/>
        </w:numPr>
        <w:spacing w:line="440" w:lineRule="exact"/>
        <w:rPr>
          <w:rFonts w:ascii="Times New Roman" w:eastAsia="宋体" w:hAnsi="Times New Roman" w:cs="Times New Roman"/>
          <w:sz w:val="24"/>
          <w:szCs w:val="24"/>
        </w:rPr>
      </w:pPr>
      <w:r w:rsidRPr="00C42B44">
        <w:rPr>
          <w:rFonts w:ascii="Times New Roman" w:eastAsia="宋体" w:hAnsi="Times New Roman" w:cs="Times New Roman" w:hint="eastAsia"/>
          <w:sz w:val="24"/>
          <w:szCs w:val="21"/>
        </w:rPr>
        <w:t>人工智能的核心技术和典型应用；</w:t>
      </w:r>
    </w:p>
    <w:p w14:paraId="1AF18D46" w14:textId="77777777" w:rsidR="00C42B44" w:rsidRPr="00C42B44" w:rsidRDefault="00C42B44" w:rsidP="005D2072">
      <w:pPr>
        <w:numPr>
          <w:ilvl w:val="0"/>
          <w:numId w:val="178"/>
        </w:numPr>
        <w:spacing w:line="440" w:lineRule="exact"/>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现代通信技术、物联网、数字媒体、虚拟现实、区块链技术等技术的发展和应用。</w:t>
      </w:r>
    </w:p>
    <w:p w14:paraId="3FC5833B"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17484F3E" w14:textId="77777777" w:rsidR="00C42B44" w:rsidRPr="00C42B44" w:rsidRDefault="00C42B44" w:rsidP="005D2072">
      <w:pPr>
        <w:numPr>
          <w:ilvl w:val="0"/>
          <w:numId w:val="179"/>
        </w:num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物联网的发展和应用现状；</w:t>
      </w:r>
    </w:p>
    <w:p w14:paraId="4C14CB13" w14:textId="77777777" w:rsidR="00C42B44" w:rsidRPr="00C42B44" w:rsidRDefault="00C42B44" w:rsidP="005D2072">
      <w:pPr>
        <w:numPr>
          <w:ilvl w:val="0"/>
          <w:numId w:val="179"/>
        </w:num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云计算的关键技术和服务类型以及云计算部署的模式；</w:t>
      </w:r>
    </w:p>
    <w:p w14:paraId="54BF71AA" w14:textId="77777777" w:rsidR="00C42B44" w:rsidRPr="00C42B44" w:rsidRDefault="00C42B44" w:rsidP="005D2072">
      <w:pPr>
        <w:numPr>
          <w:ilvl w:val="0"/>
          <w:numId w:val="179"/>
        </w:num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大数据的主要思想和原理，掌握大数据的典型应用。</w:t>
      </w:r>
    </w:p>
    <w:p w14:paraId="4F7877D3"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5B99B729" w14:textId="77777777" w:rsidR="00C42B44" w:rsidRPr="00C42B44" w:rsidRDefault="00C42B44" w:rsidP="005D2072">
      <w:pPr>
        <w:numPr>
          <w:ilvl w:val="0"/>
          <w:numId w:val="180"/>
        </w:num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物联网的技术原理和应用；</w:t>
      </w:r>
    </w:p>
    <w:p w14:paraId="3314941C" w14:textId="77777777" w:rsidR="00C42B44" w:rsidRPr="00C42B44" w:rsidRDefault="00C42B44" w:rsidP="005D2072">
      <w:pPr>
        <w:numPr>
          <w:ilvl w:val="0"/>
          <w:numId w:val="181"/>
        </w:num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云计算技术的特点和典型应用。</w:t>
      </w:r>
    </w:p>
    <w:p w14:paraId="3782C572" w14:textId="77777777" w:rsidR="00C42B44" w:rsidRPr="00C42B44" w:rsidRDefault="00C42B44" w:rsidP="005D2072">
      <w:pPr>
        <w:numPr>
          <w:ilvl w:val="0"/>
          <w:numId w:val="181"/>
        </w:num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大数据技术的技术原理和特点。</w:t>
      </w:r>
    </w:p>
    <w:p w14:paraId="2EDD86FF"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0390C3A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 xml:space="preserve">1. 通过案例分析，强调理论与实践相结合，促进学生知识整合，培养学生的反思能力； </w:t>
      </w:r>
    </w:p>
    <w:p w14:paraId="63AE771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 通过微课和多媒体课件相结合，阐明新一代信息技术的各种应用，丰富学生基本知识结构，培养学生的信息素养。</w:t>
      </w:r>
    </w:p>
    <w:p w14:paraId="371AB71F"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16EFE1FA"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物联网关键技术与应用；</w:t>
      </w:r>
    </w:p>
    <w:p w14:paraId="0BBCF2C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云计算的服务类型和部署模式；</w:t>
      </w:r>
    </w:p>
    <w:p w14:paraId="6AB9EC7E"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人工智能的核心技术和典型应用。</w:t>
      </w:r>
    </w:p>
    <w:p w14:paraId="79B28CD0"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第五章  数据处理</w:t>
      </w:r>
    </w:p>
    <w:p w14:paraId="51D10F1B"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5C3D6F46" w14:textId="77777777" w:rsidR="00C42B44" w:rsidRPr="00C42B44" w:rsidRDefault="00C42B44" w:rsidP="005D2072">
      <w:pPr>
        <w:numPr>
          <w:ilvl w:val="0"/>
          <w:numId w:val="182"/>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掌握Word文档版面设计，表格制作和图文处理的操作；</w:t>
      </w:r>
    </w:p>
    <w:p w14:paraId="3BE2C2EC" w14:textId="77777777" w:rsidR="00C42B44" w:rsidRPr="00C42B44" w:rsidRDefault="00C42B44" w:rsidP="005D2072">
      <w:pPr>
        <w:numPr>
          <w:ilvl w:val="0"/>
          <w:numId w:val="182"/>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lastRenderedPageBreak/>
        <w:t>掌握Excel基本操作，数据计算，图表操作和数据管理的操作。</w:t>
      </w:r>
    </w:p>
    <w:p w14:paraId="055CA032"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4D7A4414" w14:textId="77777777" w:rsidR="00C42B44" w:rsidRPr="00C42B44" w:rsidRDefault="00C42B44" w:rsidP="005D2072">
      <w:pPr>
        <w:numPr>
          <w:ilvl w:val="0"/>
          <w:numId w:val="183"/>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文档排版操作</w:t>
      </w:r>
    </w:p>
    <w:p w14:paraId="669289A8" w14:textId="77777777" w:rsidR="00C42B44" w:rsidRPr="00C42B44" w:rsidRDefault="00C42B44" w:rsidP="005D2072">
      <w:pPr>
        <w:numPr>
          <w:ilvl w:val="0"/>
          <w:numId w:val="183"/>
        </w:numPr>
        <w:spacing w:line="400" w:lineRule="exact"/>
        <w:rPr>
          <w:rFonts w:ascii="Times New Roman" w:eastAsia="宋体" w:hAnsi="Times New Roman" w:cs="Times New Roman"/>
          <w:sz w:val="24"/>
          <w:szCs w:val="24"/>
        </w:rPr>
      </w:pPr>
      <w:r w:rsidRPr="00C42B44">
        <w:rPr>
          <w:rFonts w:ascii="Times New Roman" w:eastAsia="宋体" w:hAnsi="Times New Roman" w:cs="Times New Roman" w:hint="eastAsia"/>
          <w:sz w:val="24"/>
          <w:szCs w:val="21"/>
        </w:rPr>
        <w:t>表格操作</w:t>
      </w:r>
    </w:p>
    <w:p w14:paraId="1EB7DC6F" w14:textId="77777777" w:rsidR="00C42B44" w:rsidRPr="00C42B44" w:rsidRDefault="00C42B44" w:rsidP="005D2072">
      <w:pPr>
        <w:numPr>
          <w:ilvl w:val="0"/>
          <w:numId w:val="183"/>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图文混排操作</w:t>
      </w:r>
    </w:p>
    <w:p w14:paraId="0E903F1B" w14:textId="77777777" w:rsidR="00C42B44" w:rsidRPr="00C42B44" w:rsidRDefault="00C42B44" w:rsidP="005D2072">
      <w:pPr>
        <w:numPr>
          <w:ilvl w:val="0"/>
          <w:numId w:val="183"/>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Excel</w:t>
      </w:r>
      <w:r w:rsidRPr="00C42B44">
        <w:rPr>
          <w:rFonts w:ascii="Times New Roman" w:eastAsia="宋体" w:hAnsi="Times New Roman" w:cs="Times New Roman" w:hint="eastAsia"/>
          <w:sz w:val="24"/>
          <w:szCs w:val="21"/>
        </w:rPr>
        <w:t>应用程序的基本操作</w:t>
      </w:r>
    </w:p>
    <w:p w14:paraId="4ED1ABCD" w14:textId="77777777" w:rsidR="00C42B44" w:rsidRPr="00C42B44" w:rsidRDefault="00C42B44" w:rsidP="005D2072">
      <w:pPr>
        <w:numPr>
          <w:ilvl w:val="0"/>
          <w:numId w:val="183"/>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公式与函数</w:t>
      </w:r>
    </w:p>
    <w:p w14:paraId="5CB8ABC4" w14:textId="77777777" w:rsidR="00C42B44" w:rsidRPr="00C42B44" w:rsidRDefault="00C42B44" w:rsidP="005D2072">
      <w:pPr>
        <w:numPr>
          <w:ilvl w:val="0"/>
          <w:numId w:val="183"/>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图表操作</w:t>
      </w:r>
    </w:p>
    <w:p w14:paraId="33A2654E" w14:textId="77777777" w:rsidR="00C42B44" w:rsidRPr="00C42B44" w:rsidRDefault="00C42B44" w:rsidP="005D2072">
      <w:pPr>
        <w:numPr>
          <w:ilvl w:val="0"/>
          <w:numId w:val="183"/>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数据管理和分析</w:t>
      </w:r>
    </w:p>
    <w:p w14:paraId="781538C6" w14:textId="77777777" w:rsidR="00C42B44" w:rsidRPr="00C42B44" w:rsidRDefault="00C42B44" w:rsidP="005D2072">
      <w:pPr>
        <w:numPr>
          <w:ilvl w:val="0"/>
          <w:numId w:val="183"/>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打印输出操作</w:t>
      </w:r>
    </w:p>
    <w:p w14:paraId="61300328" w14:textId="77777777" w:rsidR="00C42B44" w:rsidRPr="00C42B44" w:rsidRDefault="00C42B44" w:rsidP="005D2072">
      <w:pPr>
        <w:numPr>
          <w:ilvl w:val="0"/>
          <w:numId w:val="183"/>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演示文稿</w:t>
      </w:r>
      <w:r w:rsidRPr="00C42B44">
        <w:rPr>
          <w:rFonts w:ascii="Times New Roman" w:eastAsia="宋体" w:hAnsi="Times New Roman" w:cs="Times New Roman"/>
          <w:sz w:val="24"/>
          <w:szCs w:val="21"/>
        </w:rPr>
        <w:t>的设计</w:t>
      </w:r>
    </w:p>
    <w:p w14:paraId="09F5FFDC" w14:textId="77777777" w:rsidR="00C42B44" w:rsidRPr="00C42B44" w:rsidRDefault="00C42B44" w:rsidP="005D2072">
      <w:pPr>
        <w:numPr>
          <w:ilvl w:val="0"/>
          <w:numId w:val="183"/>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演示文稿</w:t>
      </w:r>
      <w:r w:rsidRPr="00C42B44">
        <w:rPr>
          <w:rFonts w:ascii="Times New Roman" w:eastAsia="宋体" w:hAnsi="Times New Roman" w:cs="Times New Roman"/>
          <w:sz w:val="24"/>
          <w:szCs w:val="21"/>
        </w:rPr>
        <w:t>的综合应用</w:t>
      </w:r>
    </w:p>
    <w:p w14:paraId="3D6544BB"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710AA168" w14:textId="77777777" w:rsidR="00C42B44" w:rsidRPr="00C42B44" w:rsidRDefault="00C42B44" w:rsidP="005D2072">
      <w:pPr>
        <w:numPr>
          <w:ilvl w:val="0"/>
          <w:numId w:val="184"/>
        </w:numPr>
        <w:spacing w:line="440" w:lineRule="exact"/>
        <w:ind w:firstLine="480"/>
        <w:rPr>
          <w:rFonts w:ascii="宋体" w:eastAsia="宋体" w:hAnsi="宋体" w:cs="Times New Roman"/>
          <w:sz w:val="24"/>
          <w:szCs w:val="24"/>
        </w:rPr>
      </w:pPr>
      <w:r w:rsidRPr="00C42B44">
        <w:rPr>
          <w:rFonts w:ascii="宋体" w:eastAsia="宋体" w:hAnsi="宋体" w:cs="Times New Roman" w:hint="eastAsia"/>
          <w:sz w:val="24"/>
          <w:szCs w:val="24"/>
        </w:rPr>
        <w:t>文档的格式设计与编排，表格的创建与编排，文档中对象的插入，文档的页面设置。</w:t>
      </w:r>
    </w:p>
    <w:p w14:paraId="3FDF0D11" w14:textId="77777777" w:rsidR="00C42B44" w:rsidRPr="00C42B44" w:rsidRDefault="00C42B44" w:rsidP="005D2072">
      <w:pPr>
        <w:numPr>
          <w:ilvl w:val="0"/>
          <w:numId w:val="184"/>
        </w:numPr>
        <w:spacing w:line="440" w:lineRule="exact"/>
        <w:ind w:firstLine="480"/>
        <w:rPr>
          <w:rFonts w:ascii="宋体" w:eastAsia="宋体" w:hAnsi="宋体" w:cs="Times New Roman"/>
          <w:sz w:val="24"/>
          <w:szCs w:val="24"/>
        </w:rPr>
      </w:pPr>
      <w:r w:rsidRPr="00C42B44">
        <w:rPr>
          <w:rFonts w:ascii="宋体" w:eastAsia="宋体" w:hAnsi="宋体" w:cs="Times New Roman" w:hint="eastAsia"/>
          <w:sz w:val="24"/>
          <w:szCs w:val="24"/>
        </w:rPr>
        <w:t>Excel表格格式化，相对引用与绝对引用的概念，公式和函数的应用，数据图表化以及简单的数据管理功能。</w:t>
      </w:r>
    </w:p>
    <w:p w14:paraId="6B05096F" w14:textId="77777777" w:rsidR="00C42B44" w:rsidRPr="00C42B44" w:rsidRDefault="00C42B44" w:rsidP="005D2072">
      <w:pPr>
        <w:numPr>
          <w:ilvl w:val="0"/>
          <w:numId w:val="184"/>
        </w:numPr>
        <w:spacing w:line="440" w:lineRule="exact"/>
        <w:ind w:firstLine="480"/>
        <w:rPr>
          <w:rFonts w:ascii="宋体" w:eastAsia="宋体" w:hAnsi="宋体" w:cs="Times New Roman"/>
          <w:sz w:val="24"/>
          <w:szCs w:val="24"/>
        </w:rPr>
      </w:pPr>
      <w:r w:rsidRPr="00C42B44">
        <w:rPr>
          <w:rFonts w:ascii="宋体" w:eastAsia="宋体" w:hAnsi="宋体" w:cs="Times New Roman" w:hint="eastAsia"/>
          <w:sz w:val="24"/>
          <w:szCs w:val="24"/>
        </w:rPr>
        <w:t>演示文稿</w:t>
      </w:r>
      <w:r w:rsidRPr="00C42B44">
        <w:rPr>
          <w:rFonts w:ascii="宋体" w:eastAsia="宋体" w:hAnsi="宋体" w:cs="Times New Roman"/>
          <w:sz w:val="24"/>
          <w:szCs w:val="24"/>
        </w:rPr>
        <w:t>的模板设计和动画设计。</w:t>
      </w:r>
    </w:p>
    <w:p w14:paraId="3B47D35F"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4D84BAA7" w14:textId="77777777" w:rsidR="00C42B44" w:rsidRPr="00C42B44" w:rsidRDefault="00C42B44" w:rsidP="005D2072">
      <w:pPr>
        <w:numPr>
          <w:ilvl w:val="0"/>
          <w:numId w:val="185"/>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页眉、页脚的设置。文档综合设置与排版，各种格式设置方法及工具编辑。</w:t>
      </w:r>
    </w:p>
    <w:p w14:paraId="77F97C05" w14:textId="77777777" w:rsidR="00C42B44" w:rsidRPr="00C42B44" w:rsidRDefault="00C42B44" w:rsidP="005D2072">
      <w:pPr>
        <w:numPr>
          <w:ilvl w:val="0"/>
          <w:numId w:val="185"/>
        </w:numPr>
        <w:spacing w:line="440" w:lineRule="exact"/>
        <w:ind w:firstLine="480"/>
        <w:rPr>
          <w:rFonts w:ascii="宋体" w:eastAsia="宋体" w:hAnsi="宋体" w:cs="Times New Roman"/>
          <w:sz w:val="24"/>
          <w:szCs w:val="24"/>
        </w:rPr>
      </w:pPr>
      <w:r w:rsidRPr="00C42B44">
        <w:rPr>
          <w:rFonts w:ascii="宋体" w:eastAsia="宋体" w:hAnsi="宋体" w:cs="Times New Roman" w:hint="eastAsia"/>
          <w:sz w:val="24"/>
          <w:szCs w:val="24"/>
        </w:rPr>
        <w:t>公式和函数的应用，熟练掌握公式的建立、编辑以及函数公式，实现电子表格数据运算的功能。</w:t>
      </w:r>
    </w:p>
    <w:p w14:paraId="3917C67A" w14:textId="77777777" w:rsidR="00C42B44" w:rsidRPr="00C42B44" w:rsidRDefault="00C42B44" w:rsidP="005D2072">
      <w:pPr>
        <w:numPr>
          <w:ilvl w:val="0"/>
          <w:numId w:val="185"/>
        </w:numPr>
        <w:spacing w:line="440" w:lineRule="exact"/>
        <w:ind w:firstLine="480"/>
        <w:rPr>
          <w:rFonts w:ascii="宋体" w:eastAsia="宋体" w:hAnsi="宋体" w:cs="Times New Roman"/>
          <w:sz w:val="24"/>
          <w:szCs w:val="24"/>
        </w:rPr>
      </w:pPr>
      <w:r w:rsidRPr="00C42B44">
        <w:rPr>
          <w:rFonts w:ascii="宋体" w:eastAsia="宋体" w:hAnsi="宋体" w:cs="Times New Roman" w:hint="eastAsia"/>
          <w:sz w:val="24"/>
          <w:szCs w:val="24"/>
        </w:rPr>
        <w:t>演示</w:t>
      </w:r>
      <w:r w:rsidRPr="00C42B44">
        <w:rPr>
          <w:rFonts w:ascii="宋体" w:eastAsia="宋体" w:hAnsi="宋体" w:cs="Times New Roman"/>
          <w:sz w:val="24"/>
          <w:szCs w:val="24"/>
        </w:rPr>
        <w:t>文稿的场景应用和设计特点。</w:t>
      </w:r>
    </w:p>
    <w:p w14:paraId="6025F722"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2B86B1C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 xml:space="preserve">1. 通过案例分析，强调理论与实践相结合，促进学生知识整合，培养学生的反思能力； </w:t>
      </w:r>
    </w:p>
    <w:p w14:paraId="695E5A95"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 通过微课和多媒体课件相结合，阐明OFFICE办公软件的各种应用，丰富学生基本知识结构，培养学生的职业规范。</w:t>
      </w:r>
    </w:p>
    <w:p w14:paraId="63C5F0AD"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3BAF01ED"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数据统计与分析；</w:t>
      </w:r>
    </w:p>
    <w:p w14:paraId="43E9BC3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精美商务文档的制作；</w:t>
      </w:r>
    </w:p>
    <w:p w14:paraId="78E638A8"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lastRenderedPageBreak/>
        <w:t>第六章  计算思维</w:t>
      </w:r>
    </w:p>
    <w:p w14:paraId="33188B74"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4FAAB5E2" w14:textId="77777777" w:rsidR="00C42B44" w:rsidRPr="00C42B44" w:rsidRDefault="00C42B44" w:rsidP="005D2072">
      <w:pPr>
        <w:numPr>
          <w:ilvl w:val="0"/>
          <w:numId w:val="186"/>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理解计算思维的概念和计算思维的内容；</w:t>
      </w:r>
    </w:p>
    <w:p w14:paraId="631089A6" w14:textId="77777777" w:rsidR="00C42B44" w:rsidRPr="00C42B44" w:rsidRDefault="00C42B44" w:rsidP="005D2072">
      <w:pPr>
        <w:numPr>
          <w:ilvl w:val="0"/>
          <w:numId w:val="186"/>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了解计算思维的培养途径；</w:t>
      </w:r>
    </w:p>
    <w:p w14:paraId="0C7D8A63" w14:textId="77777777" w:rsidR="00C42B44" w:rsidRPr="00C42B44" w:rsidRDefault="00C42B44" w:rsidP="005D2072">
      <w:pPr>
        <w:numPr>
          <w:ilvl w:val="0"/>
          <w:numId w:val="186"/>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了解一般问题的求解过程；</w:t>
      </w:r>
    </w:p>
    <w:p w14:paraId="4732ACB7" w14:textId="77777777" w:rsidR="00C42B44" w:rsidRPr="00C42B44" w:rsidRDefault="00C42B44" w:rsidP="005D2072">
      <w:pPr>
        <w:numPr>
          <w:ilvl w:val="0"/>
          <w:numId w:val="186"/>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掌握利用计算机问题求解的基本过程；</w:t>
      </w:r>
    </w:p>
    <w:p w14:paraId="7E18BD85"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162B9DBE" w14:textId="77777777" w:rsidR="00C42B44" w:rsidRPr="00C42B44" w:rsidRDefault="00C42B44" w:rsidP="005D2072">
      <w:pPr>
        <w:numPr>
          <w:ilvl w:val="0"/>
          <w:numId w:val="18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计算思维</w:t>
      </w:r>
    </w:p>
    <w:p w14:paraId="224F3068" w14:textId="77777777" w:rsidR="00C42B44" w:rsidRPr="00C42B44" w:rsidRDefault="00C42B44" w:rsidP="005D2072">
      <w:pPr>
        <w:numPr>
          <w:ilvl w:val="0"/>
          <w:numId w:val="18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计算思维的培养</w:t>
      </w:r>
    </w:p>
    <w:p w14:paraId="5300C9F7" w14:textId="77777777" w:rsidR="00C42B44" w:rsidRPr="00C42B44" w:rsidRDefault="00C42B44" w:rsidP="005D2072">
      <w:pPr>
        <w:numPr>
          <w:ilvl w:val="0"/>
          <w:numId w:val="18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一般问题求解过程</w:t>
      </w:r>
      <w:r w:rsidRPr="00C42B44">
        <w:rPr>
          <w:rFonts w:ascii="宋体" w:eastAsia="宋体" w:hAnsi="宋体" w:cs="Times New Roman" w:hint="eastAsia"/>
          <w:sz w:val="24"/>
          <w:szCs w:val="24"/>
        </w:rPr>
        <w:tab/>
      </w:r>
    </w:p>
    <w:p w14:paraId="6050EDCF" w14:textId="77777777" w:rsidR="00C42B44" w:rsidRPr="00C42B44" w:rsidRDefault="00C42B44" w:rsidP="005D2072">
      <w:pPr>
        <w:numPr>
          <w:ilvl w:val="0"/>
          <w:numId w:val="18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计算机求解问题的过程</w:t>
      </w:r>
    </w:p>
    <w:p w14:paraId="1BBFF951"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2ECC471C" w14:textId="77777777" w:rsidR="00C42B44" w:rsidRPr="00C42B44" w:rsidRDefault="00C42B44" w:rsidP="005D2072">
      <w:pPr>
        <w:numPr>
          <w:ilvl w:val="0"/>
          <w:numId w:val="188"/>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计算思维的重要性；</w:t>
      </w:r>
    </w:p>
    <w:p w14:paraId="6DD0B6DD" w14:textId="77777777" w:rsidR="00C42B44" w:rsidRPr="00C42B44" w:rsidRDefault="00C42B44" w:rsidP="005D2072">
      <w:pPr>
        <w:numPr>
          <w:ilvl w:val="0"/>
          <w:numId w:val="188"/>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计算思维培养的途径和方法。</w:t>
      </w:r>
    </w:p>
    <w:p w14:paraId="7B04373D"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6BC82235" w14:textId="77777777" w:rsidR="00C42B44" w:rsidRPr="00C42B44" w:rsidRDefault="00C42B44" w:rsidP="005D2072">
      <w:pPr>
        <w:numPr>
          <w:ilvl w:val="0"/>
          <w:numId w:val="189"/>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问题求解算法设计。</w:t>
      </w:r>
    </w:p>
    <w:p w14:paraId="77D53F9D"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4AF66DAF"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1.通过组织学生观察网络平台的火车票售票系统、学校学生管理系统、办公系统等网络平台，从中培养学生分析问题、解决问题的能力和；</w:t>
      </w:r>
    </w:p>
    <w:p w14:paraId="6ADAB1F5"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 通过案例分析，强调理论与实践相结合，促进学生知识整合，培养学生的反思能力，理解计算思维的概念和意义。</w:t>
      </w:r>
    </w:p>
    <w:p w14:paraId="62E9E69C"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4240CA02"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什么是计算思维；</w:t>
      </w:r>
    </w:p>
    <w:p w14:paraId="4A9298AD"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计算思维培养的主要途径。</w:t>
      </w:r>
    </w:p>
    <w:p w14:paraId="74F7F88A"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第七章  算法设计</w:t>
      </w:r>
    </w:p>
    <w:p w14:paraId="6806C236"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66558A06" w14:textId="77777777" w:rsidR="00C42B44" w:rsidRPr="00C42B44" w:rsidRDefault="00C42B44" w:rsidP="005D2072">
      <w:pPr>
        <w:numPr>
          <w:ilvl w:val="0"/>
          <w:numId w:val="19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了解算法的基本特征、基本要素；</w:t>
      </w:r>
    </w:p>
    <w:p w14:paraId="7A9D0468" w14:textId="77777777" w:rsidR="00C42B44" w:rsidRPr="00C42B44" w:rsidRDefault="00C42B44" w:rsidP="005D2072">
      <w:pPr>
        <w:numPr>
          <w:ilvl w:val="0"/>
          <w:numId w:val="19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理解算法的概念、算法设计与算法描述；</w:t>
      </w:r>
    </w:p>
    <w:p w14:paraId="74BF1020" w14:textId="77777777" w:rsidR="00C42B44" w:rsidRPr="00C42B44" w:rsidRDefault="00C42B44" w:rsidP="005D2072">
      <w:pPr>
        <w:numPr>
          <w:ilvl w:val="0"/>
          <w:numId w:val="19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了解算法在程序设计中的意义及特点；</w:t>
      </w:r>
    </w:p>
    <w:p w14:paraId="60DA8FB0" w14:textId="77777777" w:rsidR="00C42B44" w:rsidRPr="00C42B44" w:rsidRDefault="00C42B44" w:rsidP="005D2072">
      <w:pPr>
        <w:numPr>
          <w:ilvl w:val="0"/>
          <w:numId w:val="19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了解算法的复杂度和算法的分类；</w:t>
      </w:r>
    </w:p>
    <w:p w14:paraId="3BC73AB7" w14:textId="77777777" w:rsidR="00C42B44" w:rsidRPr="00C42B44" w:rsidRDefault="00C42B44" w:rsidP="005D2072">
      <w:pPr>
        <w:numPr>
          <w:ilvl w:val="0"/>
          <w:numId w:val="19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lastRenderedPageBreak/>
        <w:t>掌握算法流程图的设计；</w:t>
      </w:r>
    </w:p>
    <w:p w14:paraId="652447E9" w14:textId="77777777" w:rsidR="00C42B44" w:rsidRPr="00C42B44" w:rsidRDefault="00C42B44" w:rsidP="005D2072">
      <w:pPr>
        <w:numPr>
          <w:ilvl w:val="0"/>
          <w:numId w:val="19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掌握算法设计的基本方法。</w:t>
      </w:r>
    </w:p>
    <w:p w14:paraId="3BE78FC9"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3D83D934" w14:textId="77777777" w:rsidR="00C42B44" w:rsidRPr="00C42B44" w:rsidRDefault="00C42B44" w:rsidP="005D2072">
      <w:pPr>
        <w:numPr>
          <w:ilvl w:val="0"/>
          <w:numId w:val="191"/>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算法的基本概念</w:t>
      </w:r>
      <w:r w:rsidRPr="00C42B44">
        <w:rPr>
          <w:rFonts w:ascii="宋体" w:eastAsia="宋体" w:hAnsi="宋体" w:cs="Times New Roman"/>
          <w:sz w:val="24"/>
          <w:szCs w:val="24"/>
        </w:rPr>
        <w:tab/>
      </w:r>
    </w:p>
    <w:p w14:paraId="063068CD" w14:textId="77777777" w:rsidR="00C42B44" w:rsidRPr="00C42B44" w:rsidRDefault="00C42B44" w:rsidP="005D2072">
      <w:pPr>
        <w:numPr>
          <w:ilvl w:val="0"/>
          <w:numId w:val="191"/>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算法的表示方法</w:t>
      </w:r>
      <w:r w:rsidRPr="00C42B44">
        <w:rPr>
          <w:rFonts w:ascii="宋体" w:eastAsia="宋体" w:hAnsi="宋体" w:cs="Times New Roman"/>
          <w:sz w:val="24"/>
          <w:szCs w:val="24"/>
        </w:rPr>
        <w:tab/>
      </w:r>
    </w:p>
    <w:p w14:paraId="0A3129D6" w14:textId="77777777" w:rsidR="00C42B44" w:rsidRPr="00C42B44" w:rsidRDefault="00C42B44" w:rsidP="005D2072">
      <w:pPr>
        <w:numPr>
          <w:ilvl w:val="0"/>
          <w:numId w:val="191"/>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算法设计的基本方法</w:t>
      </w:r>
    </w:p>
    <w:p w14:paraId="1B1EB469"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03FBE66E" w14:textId="77777777" w:rsidR="00C42B44" w:rsidRPr="00C42B44" w:rsidRDefault="00C42B44" w:rsidP="005D2072">
      <w:pPr>
        <w:numPr>
          <w:ilvl w:val="3"/>
          <w:numId w:val="192"/>
        </w:numPr>
        <w:spacing w:line="440" w:lineRule="exact"/>
        <w:ind w:leftChars="269" w:left="889" w:hangingChars="135" w:hanging="324"/>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算法设计的重要性；</w:t>
      </w:r>
    </w:p>
    <w:p w14:paraId="71C3CBF8" w14:textId="77777777" w:rsidR="00C42B44" w:rsidRPr="00C42B44" w:rsidRDefault="00C42B44" w:rsidP="005D2072">
      <w:pPr>
        <w:numPr>
          <w:ilvl w:val="3"/>
          <w:numId w:val="192"/>
        </w:numPr>
        <w:spacing w:line="440" w:lineRule="exact"/>
        <w:ind w:leftChars="269" w:left="889" w:hangingChars="135" w:hanging="324"/>
        <w:rPr>
          <w:rFonts w:ascii="宋体" w:eastAsia="宋体" w:hAnsi="宋体" w:cs="Times New Roman"/>
          <w:sz w:val="24"/>
          <w:szCs w:val="24"/>
        </w:rPr>
      </w:pPr>
      <w:r w:rsidRPr="00C42B44">
        <w:rPr>
          <w:rFonts w:ascii="Times New Roman" w:eastAsia="宋体" w:hAnsi="Times New Roman" w:cs="Times New Roman" w:hint="eastAsia"/>
          <w:sz w:val="24"/>
          <w:szCs w:val="24"/>
        </w:rPr>
        <w:t>算法的表示方法；</w:t>
      </w:r>
    </w:p>
    <w:p w14:paraId="7F74EA44" w14:textId="77777777" w:rsidR="00C42B44" w:rsidRPr="00C42B44" w:rsidRDefault="00C42B44" w:rsidP="005D2072">
      <w:pPr>
        <w:numPr>
          <w:ilvl w:val="3"/>
          <w:numId w:val="192"/>
        </w:numPr>
        <w:spacing w:line="440" w:lineRule="exact"/>
        <w:ind w:leftChars="269" w:left="889" w:hangingChars="135" w:hanging="324"/>
        <w:rPr>
          <w:rFonts w:ascii="宋体" w:eastAsia="宋体" w:hAnsi="宋体" w:cs="Times New Roman"/>
          <w:sz w:val="24"/>
          <w:szCs w:val="24"/>
        </w:rPr>
      </w:pPr>
      <w:r w:rsidRPr="00C42B44">
        <w:rPr>
          <w:rFonts w:ascii="Times New Roman" w:eastAsia="宋体" w:hAnsi="Times New Roman" w:cs="Times New Roman" w:hint="eastAsia"/>
          <w:sz w:val="24"/>
          <w:szCs w:val="24"/>
        </w:rPr>
        <w:t>算法设计的基本方法。</w:t>
      </w:r>
    </w:p>
    <w:p w14:paraId="434C389A"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5E243633" w14:textId="77777777" w:rsidR="00C42B44" w:rsidRPr="00C42B44" w:rsidRDefault="00C42B44" w:rsidP="005D2072">
      <w:pPr>
        <w:numPr>
          <w:ilvl w:val="1"/>
          <w:numId w:val="193"/>
        </w:numPr>
        <w:spacing w:line="440" w:lineRule="exact"/>
        <w:ind w:left="993"/>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流程图设计；</w:t>
      </w:r>
    </w:p>
    <w:p w14:paraId="2E401C98" w14:textId="77777777" w:rsidR="00C42B44" w:rsidRPr="00C42B44" w:rsidRDefault="00C42B44" w:rsidP="005D2072">
      <w:pPr>
        <w:numPr>
          <w:ilvl w:val="1"/>
          <w:numId w:val="193"/>
        </w:numPr>
        <w:spacing w:line="440" w:lineRule="exact"/>
        <w:ind w:left="993"/>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算法设计的方法</w:t>
      </w:r>
    </w:p>
    <w:p w14:paraId="6C95B36E"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4611765A"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 通过典型案例分析，多结合实例，将理论与实践相结合，促进学生知识整合，培养学生的反思能力，理解算法设计的基本方法。</w:t>
      </w:r>
    </w:p>
    <w:p w14:paraId="26F62A0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2.通过大作业形式考核学生对算法设计的掌握程度。</w:t>
      </w:r>
    </w:p>
    <w:p w14:paraId="4CB7CF8C"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42A208BF"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典型算法的设计思路；</w:t>
      </w:r>
    </w:p>
    <w:p w14:paraId="5D366DE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典型算法解决的问题；</w:t>
      </w:r>
    </w:p>
    <w:p w14:paraId="0C2289E4"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算法设计的重要性。</w:t>
      </w:r>
    </w:p>
    <w:p w14:paraId="24109CF0"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第八章  程序设计</w:t>
      </w:r>
    </w:p>
    <w:p w14:paraId="2C616401"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2F463269" w14:textId="77777777" w:rsidR="00C42B44" w:rsidRPr="00C42B44" w:rsidRDefault="00C42B44" w:rsidP="005D2072">
      <w:pPr>
        <w:numPr>
          <w:ilvl w:val="0"/>
          <w:numId w:val="19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了解计算机语言，计算机语言与程序设计之间的关系；</w:t>
      </w:r>
    </w:p>
    <w:p w14:paraId="3308BAE4" w14:textId="77777777" w:rsidR="00C42B44" w:rsidRPr="00C42B44" w:rsidRDefault="00C42B44" w:rsidP="005D2072">
      <w:pPr>
        <w:numPr>
          <w:ilvl w:val="0"/>
          <w:numId w:val="19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掌握程序的基本编写规则；</w:t>
      </w:r>
    </w:p>
    <w:p w14:paraId="70F68103" w14:textId="77777777" w:rsidR="00C42B44" w:rsidRPr="00C42B44" w:rsidRDefault="00C42B44" w:rsidP="005D2072">
      <w:pPr>
        <w:numPr>
          <w:ilvl w:val="0"/>
          <w:numId w:val="19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掌握程序设计的三种基本结构的应用；</w:t>
      </w:r>
    </w:p>
    <w:p w14:paraId="3BC0352B" w14:textId="77777777" w:rsidR="00C42B44" w:rsidRPr="00C42B44" w:rsidRDefault="00C42B44" w:rsidP="005D2072">
      <w:pPr>
        <w:numPr>
          <w:ilvl w:val="0"/>
          <w:numId w:val="19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理解常用算法的程序实现；</w:t>
      </w:r>
    </w:p>
    <w:p w14:paraId="57C48DCF" w14:textId="77777777" w:rsidR="00C42B44" w:rsidRPr="00C42B44" w:rsidRDefault="00C42B44" w:rsidP="005D2072">
      <w:pPr>
        <w:numPr>
          <w:ilvl w:val="0"/>
          <w:numId w:val="19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掌握程序设计方法。</w:t>
      </w:r>
    </w:p>
    <w:p w14:paraId="2A811A36"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35D7658E" w14:textId="77777777" w:rsidR="00C42B44" w:rsidRPr="00C42B44" w:rsidRDefault="00C42B44" w:rsidP="005D2072">
      <w:pPr>
        <w:numPr>
          <w:ilvl w:val="0"/>
          <w:numId w:val="195"/>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程序设计语言的发展与应用</w:t>
      </w:r>
      <w:r w:rsidRPr="00C42B44">
        <w:rPr>
          <w:rFonts w:ascii="宋体" w:eastAsia="宋体" w:hAnsi="宋体" w:cs="Times New Roman" w:hint="eastAsia"/>
          <w:sz w:val="24"/>
          <w:szCs w:val="24"/>
        </w:rPr>
        <w:tab/>
      </w:r>
    </w:p>
    <w:p w14:paraId="235FCD8F" w14:textId="77777777" w:rsidR="00C42B44" w:rsidRPr="00C42B44" w:rsidRDefault="00C42B44" w:rsidP="005D2072">
      <w:pPr>
        <w:numPr>
          <w:ilvl w:val="0"/>
          <w:numId w:val="195"/>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lastRenderedPageBreak/>
        <w:t>程序设计语言基础</w:t>
      </w:r>
    </w:p>
    <w:p w14:paraId="2D5D99AD" w14:textId="77777777" w:rsidR="00C42B44" w:rsidRPr="00C42B44" w:rsidRDefault="00C42B44" w:rsidP="005D2072">
      <w:pPr>
        <w:numPr>
          <w:ilvl w:val="0"/>
          <w:numId w:val="195"/>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高级程序设计的流程控制结构</w:t>
      </w:r>
    </w:p>
    <w:p w14:paraId="7ADD5A8F" w14:textId="77777777" w:rsidR="00C42B44" w:rsidRPr="00C42B44" w:rsidRDefault="00C42B44" w:rsidP="005D2072">
      <w:pPr>
        <w:numPr>
          <w:ilvl w:val="0"/>
          <w:numId w:val="195"/>
        </w:numPr>
        <w:spacing w:line="440" w:lineRule="exact"/>
        <w:rPr>
          <w:rFonts w:ascii="宋体" w:eastAsia="宋体" w:hAnsi="宋体" w:cs="Times New Roman"/>
          <w:b/>
          <w:sz w:val="24"/>
          <w:szCs w:val="24"/>
        </w:rPr>
      </w:pPr>
      <w:r w:rsidRPr="00C42B44">
        <w:rPr>
          <w:rFonts w:ascii="宋体" w:eastAsia="宋体" w:hAnsi="宋体" w:cs="Times New Roman" w:hint="eastAsia"/>
          <w:sz w:val="24"/>
          <w:szCs w:val="24"/>
        </w:rPr>
        <w:t>程序设计方法</w:t>
      </w:r>
    </w:p>
    <w:p w14:paraId="18E8228D" w14:textId="77777777" w:rsidR="00C42B44" w:rsidRPr="00C42B44" w:rsidRDefault="00C42B44" w:rsidP="00C42B44">
      <w:pPr>
        <w:spacing w:line="440" w:lineRule="exact"/>
        <w:ind w:left="480"/>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1C8245C7" w14:textId="77777777" w:rsidR="00C42B44" w:rsidRPr="00C42B44" w:rsidRDefault="00C42B44" w:rsidP="005D2072">
      <w:pPr>
        <w:numPr>
          <w:ilvl w:val="3"/>
          <w:numId w:val="196"/>
        </w:numPr>
        <w:spacing w:line="440" w:lineRule="exact"/>
        <w:ind w:leftChars="228" w:left="479" w:firstLineChars="36" w:firstLine="86"/>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了解计算机解题全过程；</w:t>
      </w:r>
    </w:p>
    <w:p w14:paraId="4CBBB2DE" w14:textId="77777777" w:rsidR="00C42B44" w:rsidRPr="00C42B44" w:rsidRDefault="00C42B44" w:rsidP="005D2072">
      <w:pPr>
        <w:numPr>
          <w:ilvl w:val="3"/>
          <w:numId w:val="196"/>
        </w:numPr>
        <w:spacing w:line="440" w:lineRule="exact"/>
        <w:ind w:leftChars="228" w:left="479" w:firstLineChars="36" w:firstLine="86"/>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掌握程序实现的基本方式与方法。；</w:t>
      </w:r>
    </w:p>
    <w:p w14:paraId="57C9C4BD"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728D7B8C" w14:textId="77777777" w:rsidR="00C42B44" w:rsidRPr="00C42B44" w:rsidRDefault="00C42B44" w:rsidP="005D2072">
      <w:pPr>
        <w:numPr>
          <w:ilvl w:val="3"/>
          <w:numId w:val="197"/>
        </w:numPr>
        <w:spacing w:line="440" w:lineRule="exact"/>
        <w:ind w:left="993"/>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程序设计的编写规则；</w:t>
      </w:r>
    </w:p>
    <w:p w14:paraId="38C9917C" w14:textId="77777777" w:rsidR="00C42B44" w:rsidRPr="00C42B44" w:rsidRDefault="00C42B44" w:rsidP="005D2072">
      <w:pPr>
        <w:numPr>
          <w:ilvl w:val="3"/>
          <w:numId w:val="197"/>
        </w:numPr>
        <w:spacing w:line="440" w:lineRule="exact"/>
        <w:ind w:left="993"/>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程序设计基本结构的应用。</w:t>
      </w:r>
    </w:p>
    <w:p w14:paraId="27DF23FB"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3674172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1.通过典型案例分析，讲解程序设计的流程控制结构。</w:t>
      </w:r>
    </w:p>
    <w:p w14:paraId="1EA9B54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2.通过大作业形式考核学生对程序设计的掌握程度。</w:t>
      </w:r>
    </w:p>
    <w:p w14:paraId="6F9CF4EE"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736D43DF"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程序设计的发展历程和方向；</w:t>
      </w:r>
    </w:p>
    <w:p w14:paraId="41D1B42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程序设计的流程控制结构；</w:t>
      </w:r>
    </w:p>
    <w:p w14:paraId="24F8220B"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复杂的程序设计的解决方法。</w:t>
      </w:r>
    </w:p>
    <w:p w14:paraId="5E3EC17B" w14:textId="77777777" w:rsidR="00C42B44" w:rsidRPr="00C42B44" w:rsidRDefault="00C42B44" w:rsidP="00C42B44">
      <w:pPr>
        <w:spacing w:beforeLines="50" w:before="156" w:afterLines="50" w:after="156" w:line="440" w:lineRule="exact"/>
        <w:ind w:left="561"/>
        <w:rPr>
          <w:rFonts w:ascii="仿宋" w:eastAsia="仿宋" w:hAnsi="仿宋" w:cs="Times New Roman"/>
          <w:sz w:val="24"/>
          <w:szCs w:val="24"/>
        </w:rPr>
      </w:pPr>
      <w:r w:rsidRPr="00C42B44">
        <w:rPr>
          <w:rFonts w:ascii="黑体" w:eastAsia="黑体" w:hAnsi="黑体" w:cs="Times New Roman" w:hint="eastAsia"/>
          <w:sz w:val="28"/>
          <w:szCs w:val="28"/>
        </w:rPr>
        <w:t>（二）课程学习内容与课程学习目标的对应关系</w:t>
      </w:r>
      <w:r w:rsidRPr="00C42B44">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6"/>
        <w:gridCol w:w="2550"/>
        <w:gridCol w:w="1985"/>
        <w:gridCol w:w="1276"/>
      </w:tblGrid>
      <w:tr w:rsidR="00C42B44" w:rsidRPr="00C42B44" w14:paraId="4128B766" w14:textId="77777777" w:rsidTr="00585BFB">
        <w:trPr>
          <w:trHeight w:val="660"/>
          <w:jc w:val="center"/>
        </w:trPr>
        <w:tc>
          <w:tcPr>
            <w:tcW w:w="3546" w:type="dxa"/>
            <w:vAlign w:val="center"/>
          </w:tcPr>
          <w:p w14:paraId="28918272" w14:textId="77777777" w:rsidR="00C42B44" w:rsidRPr="00C42B44" w:rsidRDefault="00C42B44" w:rsidP="00C42B44">
            <w:pPr>
              <w:spacing w:line="440" w:lineRule="exact"/>
              <w:jc w:val="center"/>
              <w:rPr>
                <w:rFonts w:ascii="宋体" w:eastAsia="宋体" w:hAnsi="宋体" w:cs="Times New Roman"/>
                <w:b/>
                <w:bCs/>
                <w:sz w:val="24"/>
                <w:szCs w:val="24"/>
              </w:rPr>
            </w:pPr>
            <w:r w:rsidRPr="00C42B44">
              <w:rPr>
                <w:rFonts w:ascii="宋体" w:eastAsia="宋体" w:hAnsi="宋体" w:cs="Times New Roman" w:hint="eastAsia"/>
                <w:b/>
                <w:bCs/>
                <w:sz w:val="24"/>
                <w:szCs w:val="24"/>
              </w:rPr>
              <w:t>课程学习内容</w:t>
            </w:r>
          </w:p>
        </w:tc>
        <w:tc>
          <w:tcPr>
            <w:tcW w:w="2550" w:type="dxa"/>
            <w:vAlign w:val="center"/>
          </w:tcPr>
          <w:p w14:paraId="7146256E" w14:textId="77777777" w:rsidR="00C42B44" w:rsidRPr="00C42B44" w:rsidRDefault="00C42B44" w:rsidP="00C42B44">
            <w:pPr>
              <w:spacing w:line="440" w:lineRule="exact"/>
              <w:jc w:val="center"/>
              <w:rPr>
                <w:rFonts w:ascii="宋体" w:eastAsia="宋体" w:hAnsi="宋体" w:cs="Times New Roman"/>
                <w:b/>
                <w:bCs/>
                <w:sz w:val="24"/>
                <w:szCs w:val="24"/>
              </w:rPr>
            </w:pPr>
            <w:r w:rsidRPr="00C42B44">
              <w:rPr>
                <w:rFonts w:ascii="宋体" w:eastAsia="宋体" w:hAnsi="宋体" w:cs="Times New Roman" w:hint="eastAsia"/>
                <w:b/>
                <w:bCs/>
                <w:sz w:val="24"/>
                <w:szCs w:val="24"/>
              </w:rPr>
              <w:t>教学方法</w:t>
            </w:r>
          </w:p>
        </w:tc>
        <w:tc>
          <w:tcPr>
            <w:tcW w:w="1985" w:type="dxa"/>
            <w:vAlign w:val="center"/>
          </w:tcPr>
          <w:p w14:paraId="2B16DAE2" w14:textId="77777777" w:rsidR="00C42B44" w:rsidRPr="00C42B44" w:rsidRDefault="00C42B44" w:rsidP="00C42B44">
            <w:pPr>
              <w:spacing w:line="440" w:lineRule="exact"/>
              <w:jc w:val="center"/>
              <w:rPr>
                <w:rFonts w:ascii="宋体" w:eastAsia="宋体" w:hAnsi="宋体" w:cs="Times New Roman"/>
                <w:b/>
                <w:bCs/>
                <w:sz w:val="24"/>
                <w:szCs w:val="24"/>
              </w:rPr>
            </w:pPr>
            <w:r w:rsidRPr="00C42B44">
              <w:rPr>
                <w:rFonts w:ascii="宋体" w:eastAsia="宋体" w:hAnsi="宋体" w:cs="Times New Roman" w:hint="eastAsia"/>
                <w:b/>
                <w:bCs/>
                <w:sz w:val="24"/>
                <w:szCs w:val="24"/>
              </w:rPr>
              <w:t>支撑的课程目标</w:t>
            </w:r>
          </w:p>
        </w:tc>
        <w:tc>
          <w:tcPr>
            <w:tcW w:w="1276" w:type="dxa"/>
            <w:vAlign w:val="center"/>
          </w:tcPr>
          <w:p w14:paraId="26D7D590" w14:textId="77777777" w:rsidR="00C42B44" w:rsidRPr="00C42B44" w:rsidRDefault="00C42B44" w:rsidP="00C42B44">
            <w:pPr>
              <w:spacing w:line="440" w:lineRule="exact"/>
              <w:jc w:val="center"/>
              <w:rPr>
                <w:rFonts w:ascii="宋体" w:eastAsia="宋体" w:hAnsi="宋体" w:cs="Times New Roman"/>
                <w:b/>
                <w:bCs/>
                <w:sz w:val="24"/>
                <w:szCs w:val="24"/>
              </w:rPr>
            </w:pPr>
            <w:r w:rsidRPr="00C42B44">
              <w:rPr>
                <w:rFonts w:ascii="宋体" w:eastAsia="宋体" w:hAnsi="宋体" w:cs="Times New Roman" w:hint="eastAsia"/>
                <w:b/>
                <w:bCs/>
                <w:sz w:val="24"/>
                <w:szCs w:val="24"/>
              </w:rPr>
              <w:t>学时安排</w:t>
            </w:r>
          </w:p>
        </w:tc>
      </w:tr>
      <w:tr w:rsidR="00C42B44" w:rsidRPr="00C42B44" w14:paraId="352586EB" w14:textId="77777777" w:rsidTr="00585BFB">
        <w:trPr>
          <w:trHeight w:val="514"/>
          <w:jc w:val="center"/>
        </w:trPr>
        <w:tc>
          <w:tcPr>
            <w:tcW w:w="3546" w:type="dxa"/>
            <w:vAlign w:val="center"/>
          </w:tcPr>
          <w:p w14:paraId="5210A5D6"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第一章 信息技术基础知识</w:t>
            </w:r>
          </w:p>
        </w:tc>
        <w:tc>
          <w:tcPr>
            <w:tcW w:w="2550" w:type="dxa"/>
            <w:vAlign w:val="center"/>
          </w:tcPr>
          <w:p w14:paraId="63B6DE27"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讲授法</w:t>
            </w:r>
          </w:p>
        </w:tc>
        <w:tc>
          <w:tcPr>
            <w:tcW w:w="1985" w:type="dxa"/>
            <w:vAlign w:val="center"/>
          </w:tcPr>
          <w:p w14:paraId="79756F1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w:t>
            </w:r>
            <w:r w:rsidRPr="00C42B44">
              <w:rPr>
                <w:rFonts w:ascii="宋体" w:eastAsia="宋体" w:hAnsi="宋体" w:cs="Times New Roman"/>
                <w:sz w:val="24"/>
                <w:szCs w:val="24"/>
              </w:rPr>
              <w:t>目标</w:t>
            </w:r>
            <w:r w:rsidRPr="00C42B44">
              <w:rPr>
                <w:rFonts w:ascii="宋体" w:eastAsia="宋体" w:hAnsi="宋体" w:cs="Times New Roman" w:hint="eastAsia"/>
                <w:sz w:val="24"/>
                <w:szCs w:val="24"/>
              </w:rPr>
              <w:t>1</w:t>
            </w:r>
          </w:p>
        </w:tc>
        <w:tc>
          <w:tcPr>
            <w:tcW w:w="1276" w:type="dxa"/>
            <w:vAlign w:val="center"/>
          </w:tcPr>
          <w:p w14:paraId="29336E9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4</w:t>
            </w:r>
          </w:p>
        </w:tc>
      </w:tr>
      <w:tr w:rsidR="00C42B44" w:rsidRPr="00C42B44" w14:paraId="27A7FF97" w14:textId="77777777" w:rsidTr="00585BFB">
        <w:trPr>
          <w:trHeight w:val="90"/>
          <w:jc w:val="center"/>
        </w:trPr>
        <w:tc>
          <w:tcPr>
            <w:tcW w:w="3546" w:type="dxa"/>
            <w:vAlign w:val="center"/>
          </w:tcPr>
          <w:p w14:paraId="7BB5C1D4"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第二章 计算机系统</w:t>
            </w:r>
          </w:p>
        </w:tc>
        <w:tc>
          <w:tcPr>
            <w:tcW w:w="2550" w:type="dxa"/>
            <w:vAlign w:val="center"/>
          </w:tcPr>
          <w:p w14:paraId="06D9E7C4"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讲授法、专题</w:t>
            </w:r>
            <w:r w:rsidRPr="00C42B44">
              <w:rPr>
                <w:rFonts w:ascii="宋体" w:eastAsia="宋体" w:hAnsi="宋体" w:cs="Times New Roman"/>
                <w:sz w:val="24"/>
                <w:szCs w:val="24"/>
              </w:rPr>
              <w:t>研讨</w:t>
            </w:r>
          </w:p>
        </w:tc>
        <w:tc>
          <w:tcPr>
            <w:tcW w:w="1985" w:type="dxa"/>
            <w:vAlign w:val="center"/>
          </w:tcPr>
          <w:p w14:paraId="709D068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课程目标2、3</w:t>
            </w:r>
          </w:p>
        </w:tc>
        <w:tc>
          <w:tcPr>
            <w:tcW w:w="1276" w:type="dxa"/>
            <w:vAlign w:val="center"/>
          </w:tcPr>
          <w:p w14:paraId="530FFE9F"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4</w:t>
            </w:r>
          </w:p>
        </w:tc>
      </w:tr>
      <w:tr w:rsidR="00C42B44" w:rsidRPr="00C42B44" w14:paraId="4599CD7F" w14:textId="77777777" w:rsidTr="00585BFB">
        <w:trPr>
          <w:jc w:val="center"/>
        </w:trPr>
        <w:tc>
          <w:tcPr>
            <w:tcW w:w="3546" w:type="dxa"/>
            <w:vAlign w:val="center"/>
          </w:tcPr>
          <w:p w14:paraId="730517EC"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第三章 计算机网络与信息安全</w:t>
            </w:r>
          </w:p>
        </w:tc>
        <w:tc>
          <w:tcPr>
            <w:tcW w:w="2550" w:type="dxa"/>
            <w:vAlign w:val="center"/>
          </w:tcPr>
          <w:p w14:paraId="2573B14C"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讲授法、案例教学</w:t>
            </w:r>
          </w:p>
        </w:tc>
        <w:tc>
          <w:tcPr>
            <w:tcW w:w="1985" w:type="dxa"/>
            <w:vAlign w:val="center"/>
          </w:tcPr>
          <w:p w14:paraId="62656E20"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课程目标4、5</w:t>
            </w:r>
          </w:p>
        </w:tc>
        <w:tc>
          <w:tcPr>
            <w:tcW w:w="1276" w:type="dxa"/>
            <w:vAlign w:val="center"/>
          </w:tcPr>
          <w:p w14:paraId="683EA05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4</w:t>
            </w:r>
          </w:p>
        </w:tc>
      </w:tr>
      <w:tr w:rsidR="00C42B44" w:rsidRPr="00C42B44" w14:paraId="1158B0FC" w14:textId="77777777" w:rsidTr="00585BFB">
        <w:trPr>
          <w:jc w:val="center"/>
        </w:trPr>
        <w:tc>
          <w:tcPr>
            <w:tcW w:w="3546" w:type="dxa"/>
            <w:vAlign w:val="center"/>
          </w:tcPr>
          <w:p w14:paraId="386D5B34"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第四章 新一代信息技术</w:t>
            </w:r>
          </w:p>
        </w:tc>
        <w:tc>
          <w:tcPr>
            <w:tcW w:w="2550" w:type="dxa"/>
            <w:vAlign w:val="center"/>
          </w:tcPr>
          <w:p w14:paraId="56509A1A"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实地调研、</w:t>
            </w:r>
            <w:r w:rsidRPr="00C42B44">
              <w:rPr>
                <w:rFonts w:ascii="宋体" w:eastAsia="宋体" w:hAnsi="宋体" w:cs="Times New Roman"/>
                <w:sz w:val="24"/>
                <w:szCs w:val="24"/>
              </w:rPr>
              <w:t>课堂汇报</w:t>
            </w:r>
          </w:p>
        </w:tc>
        <w:tc>
          <w:tcPr>
            <w:tcW w:w="1985" w:type="dxa"/>
            <w:vAlign w:val="center"/>
          </w:tcPr>
          <w:p w14:paraId="6D34CAD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w:t>
            </w:r>
            <w:r w:rsidRPr="00C42B44">
              <w:rPr>
                <w:rFonts w:ascii="宋体" w:eastAsia="宋体" w:hAnsi="宋体" w:cs="Times New Roman"/>
                <w:sz w:val="24"/>
                <w:szCs w:val="24"/>
              </w:rPr>
              <w:t>3</w:t>
            </w:r>
            <w:r w:rsidRPr="00C42B44">
              <w:rPr>
                <w:rFonts w:ascii="宋体" w:eastAsia="宋体" w:hAnsi="宋体" w:cs="Times New Roman" w:hint="eastAsia"/>
                <w:sz w:val="24"/>
                <w:szCs w:val="24"/>
              </w:rPr>
              <w:t>、4</w:t>
            </w:r>
          </w:p>
        </w:tc>
        <w:tc>
          <w:tcPr>
            <w:tcW w:w="1276" w:type="dxa"/>
            <w:vAlign w:val="center"/>
          </w:tcPr>
          <w:p w14:paraId="1D564318"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4</w:t>
            </w:r>
          </w:p>
        </w:tc>
      </w:tr>
      <w:tr w:rsidR="00C42B44" w:rsidRPr="00C42B44" w14:paraId="2BBFD915" w14:textId="77777777" w:rsidTr="00585BFB">
        <w:trPr>
          <w:jc w:val="center"/>
        </w:trPr>
        <w:tc>
          <w:tcPr>
            <w:tcW w:w="3546" w:type="dxa"/>
            <w:vAlign w:val="center"/>
          </w:tcPr>
          <w:p w14:paraId="128A6F0B"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第五章 数据处理</w:t>
            </w:r>
          </w:p>
        </w:tc>
        <w:tc>
          <w:tcPr>
            <w:tcW w:w="2550" w:type="dxa"/>
            <w:vAlign w:val="center"/>
          </w:tcPr>
          <w:p w14:paraId="63D2B503"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讲授法、案例教学</w:t>
            </w:r>
          </w:p>
        </w:tc>
        <w:tc>
          <w:tcPr>
            <w:tcW w:w="1985" w:type="dxa"/>
            <w:vAlign w:val="center"/>
          </w:tcPr>
          <w:p w14:paraId="257720E3"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课程目标5</w:t>
            </w:r>
          </w:p>
        </w:tc>
        <w:tc>
          <w:tcPr>
            <w:tcW w:w="1276" w:type="dxa"/>
            <w:vAlign w:val="center"/>
          </w:tcPr>
          <w:p w14:paraId="66357469"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12</w:t>
            </w:r>
          </w:p>
        </w:tc>
      </w:tr>
      <w:tr w:rsidR="00C42B44" w:rsidRPr="00C42B44" w14:paraId="6D7EA99F" w14:textId="77777777" w:rsidTr="00585BFB">
        <w:trPr>
          <w:jc w:val="center"/>
        </w:trPr>
        <w:tc>
          <w:tcPr>
            <w:tcW w:w="3546" w:type="dxa"/>
            <w:vAlign w:val="center"/>
          </w:tcPr>
          <w:p w14:paraId="79F7B48C"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第六章 计算思维</w:t>
            </w:r>
          </w:p>
        </w:tc>
        <w:tc>
          <w:tcPr>
            <w:tcW w:w="2550" w:type="dxa"/>
            <w:vAlign w:val="center"/>
          </w:tcPr>
          <w:p w14:paraId="2ED6485C"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案例教学</w:t>
            </w:r>
          </w:p>
        </w:tc>
        <w:tc>
          <w:tcPr>
            <w:tcW w:w="1985" w:type="dxa"/>
            <w:vAlign w:val="center"/>
          </w:tcPr>
          <w:p w14:paraId="6DA2C1AB"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w:t>
            </w:r>
            <w:r w:rsidRPr="00C42B44">
              <w:rPr>
                <w:rFonts w:ascii="宋体" w:eastAsia="宋体" w:hAnsi="宋体" w:cs="Times New Roman"/>
                <w:sz w:val="24"/>
                <w:szCs w:val="24"/>
              </w:rPr>
              <w:t>3</w:t>
            </w:r>
            <w:r w:rsidRPr="00C42B44">
              <w:rPr>
                <w:rFonts w:ascii="宋体" w:eastAsia="宋体" w:hAnsi="宋体" w:cs="Times New Roman" w:hint="eastAsia"/>
                <w:sz w:val="24"/>
                <w:szCs w:val="24"/>
              </w:rPr>
              <w:t>、4</w:t>
            </w:r>
          </w:p>
        </w:tc>
        <w:tc>
          <w:tcPr>
            <w:tcW w:w="1276" w:type="dxa"/>
            <w:vAlign w:val="center"/>
          </w:tcPr>
          <w:p w14:paraId="17ECAB9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4</w:t>
            </w:r>
          </w:p>
        </w:tc>
      </w:tr>
      <w:tr w:rsidR="00C42B44" w:rsidRPr="00C42B44" w14:paraId="011344D4" w14:textId="77777777" w:rsidTr="00585BFB">
        <w:trPr>
          <w:jc w:val="center"/>
        </w:trPr>
        <w:tc>
          <w:tcPr>
            <w:tcW w:w="3546" w:type="dxa"/>
            <w:vAlign w:val="center"/>
          </w:tcPr>
          <w:p w14:paraId="2F3E31B3"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第七章 算法设计</w:t>
            </w:r>
          </w:p>
        </w:tc>
        <w:tc>
          <w:tcPr>
            <w:tcW w:w="2550" w:type="dxa"/>
            <w:vAlign w:val="center"/>
          </w:tcPr>
          <w:p w14:paraId="00055A1A"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典型案例分析</w:t>
            </w:r>
          </w:p>
        </w:tc>
        <w:tc>
          <w:tcPr>
            <w:tcW w:w="1985" w:type="dxa"/>
            <w:vAlign w:val="center"/>
          </w:tcPr>
          <w:p w14:paraId="685E4227"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课程目标2、3</w:t>
            </w:r>
          </w:p>
        </w:tc>
        <w:tc>
          <w:tcPr>
            <w:tcW w:w="1276" w:type="dxa"/>
            <w:vAlign w:val="center"/>
          </w:tcPr>
          <w:p w14:paraId="031CC08B"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8</w:t>
            </w:r>
          </w:p>
        </w:tc>
      </w:tr>
      <w:tr w:rsidR="00C42B44" w:rsidRPr="00C42B44" w14:paraId="58146490" w14:textId="77777777" w:rsidTr="00585BFB">
        <w:trPr>
          <w:jc w:val="center"/>
        </w:trPr>
        <w:tc>
          <w:tcPr>
            <w:tcW w:w="3546" w:type="dxa"/>
            <w:vAlign w:val="center"/>
          </w:tcPr>
          <w:p w14:paraId="5B443290"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第八章 程序设计</w:t>
            </w:r>
          </w:p>
        </w:tc>
        <w:tc>
          <w:tcPr>
            <w:tcW w:w="2550" w:type="dxa"/>
            <w:vAlign w:val="center"/>
          </w:tcPr>
          <w:p w14:paraId="62549BF7"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讲授法、专题</w:t>
            </w:r>
            <w:r w:rsidRPr="00C42B44">
              <w:rPr>
                <w:rFonts w:ascii="宋体" w:eastAsia="宋体" w:hAnsi="宋体" w:cs="Times New Roman"/>
                <w:sz w:val="24"/>
                <w:szCs w:val="24"/>
              </w:rPr>
              <w:t>研讨</w:t>
            </w:r>
          </w:p>
        </w:tc>
        <w:tc>
          <w:tcPr>
            <w:tcW w:w="1985" w:type="dxa"/>
            <w:vAlign w:val="center"/>
          </w:tcPr>
          <w:p w14:paraId="62F041C6"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课程目标4、5</w:t>
            </w:r>
          </w:p>
        </w:tc>
        <w:tc>
          <w:tcPr>
            <w:tcW w:w="1276" w:type="dxa"/>
            <w:vAlign w:val="center"/>
          </w:tcPr>
          <w:p w14:paraId="36182A1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24</w:t>
            </w:r>
          </w:p>
        </w:tc>
      </w:tr>
      <w:tr w:rsidR="00C42B44" w:rsidRPr="00C42B44" w14:paraId="3CB866B1" w14:textId="77777777" w:rsidTr="00585BFB">
        <w:trPr>
          <w:jc w:val="center"/>
        </w:trPr>
        <w:tc>
          <w:tcPr>
            <w:tcW w:w="8081" w:type="dxa"/>
            <w:gridSpan w:val="3"/>
            <w:vAlign w:val="center"/>
          </w:tcPr>
          <w:p w14:paraId="2162D3D6"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t>合计</w:t>
            </w:r>
          </w:p>
        </w:tc>
        <w:tc>
          <w:tcPr>
            <w:tcW w:w="1276" w:type="dxa"/>
            <w:vAlign w:val="center"/>
          </w:tcPr>
          <w:p w14:paraId="6765855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64</w:t>
            </w:r>
          </w:p>
        </w:tc>
      </w:tr>
    </w:tbl>
    <w:p w14:paraId="09486E38" w14:textId="77777777" w:rsidR="00C42B44" w:rsidRPr="00C42B44" w:rsidRDefault="00C42B44" w:rsidP="00C42B44">
      <w:pPr>
        <w:spacing w:beforeLines="50" w:before="156" w:afterLines="50" w:after="156" w:line="440" w:lineRule="exact"/>
        <w:ind w:firstLineChars="200" w:firstLine="560"/>
        <w:rPr>
          <w:rFonts w:ascii="宋体" w:eastAsia="宋体" w:hAnsi="宋体" w:cs="Times New Roman"/>
          <w:sz w:val="24"/>
          <w:szCs w:val="24"/>
        </w:rPr>
      </w:pPr>
      <w:r w:rsidRPr="00C42B44">
        <w:rPr>
          <w:rFonts w:ascii="黑体" w:eastAsia="黑体" w:hAnsi="黑体" w:cs="Times New Roman" w:hint="eastAsia"/>
          <w:sz w:val="28"/>
          <w:szCs w:val="28"/>
        </w:rPr>
        <w:t>四、课程考核及与课程学习目标的对应关系</w:t>
      </w:r>
    </w:p>
    <w:p w14:paraId="3AB90C9F"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C42B44" w:rsidRPr="00C42B44" w14:paraId="15E78D76" w14:textId="77777777" w:rsidTr="00585BFB">
        <w:trPr>
          <w:trHeight w:val="515"/>
          <w:jc w:val="center"/>
        </w:trPr>
        <w:tc>
          <w:tcPr>
            <w:tcW w:w="1422" w:type="dxa"/>
          </w:tcPr>
          <w:p w14:paraId="68260507"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lastRenderedPageBreak/>
              <w:t>课程目标</w:t>
            </w:r>
          </w:p>
        </w:tc>
        <w:tc>
          <w:tcPr>
            <w:tcW w:w="7918" w:type="dxa"/>
            <w:vAlign w:val="center"/>
          </w:tcPr>
          <w:p w14:paraId="159BD282"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t>考核内容</w:t>
            </w:r>
          </w:p>
        </w:tc>
      </w:tr>
      <w:tr w:rsidR="00C42B44" w:rsidRPr="00C42B44" w14:paraId="206D0E9B" w14:textId="77777777" w:rsidTr="00585BFB">
        <w:trPr>
          <w:jc w:val="center"/>
        </w:trPr>
        <w:tc>
          <w:tcPr>
            <w:tcW w:w="1422" w:type="dxa"/>
            <w:vAlign w:val="center"/>
          </w:tcPr>
          <w:p w14:paraId="6F2A9F3D" w14:textId="77777777" w:rsidR="00C42B44" w:rsidRPr="00C42B44" w:rsidRDefault="00C42B44" w:rsidP="00C42B44">
            <w:pPr>
              <w:spacing w:line="440" w:lineRule="exact"/>
              <w:jc w:val="center"/>
              <w:rPr>
                <w:rFonts w:ascii="宋体" w:eastAsia="宋体" w:hAnsi="宋体" w:cs="Times New Roman"/>
                <w:bCs/>
                <w:sz w:val="24"/>
                <w:szCs w:val="24"/>
              </w:rPr>
            </w:pPr>
            <w:r w:rsidRPr="00C42B44">
              <w:rPr>
                <w:rFonts w:ascii="宋体" w:eastAsia="宋体" w:hAnsi="宋体" w:cs="Times New Roman" w:hint="eastAsia"/>
                <w:bCs/>
                <w:sz w:val="24"/>
                <w:szCs w:val="24"/>
              </w:rPr>
              <w:t>课程目标1</w:t>
            </w:r>
          </w:p>
        </w:tc>
        <w:tc>
          <w:tcPr>
            <w:tcW w:w="7918" w:type="dxa"/>
            <w:vAlign w:val="center"/>
          </w:tcPr>
          <w:p w14:paraId="512BC9EA"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1.1掌握信息技术等相关基础知识与专业知识，具备进行日常教学、以及科学研究的知识与技能。</w:t>
            </w:r>
          </w:p>
          <w:p w14:paraId="17EDFF6F"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1.2掌握分析计算机软硬件系统所需的数学、自然科学知识以及计算机软硬件基本原理，识别、分析、判断计算机软硬件系统中复杂工程问题的关键环节、参数和影响因素。</w:t>
            </w:r>
          </w:p>
        </w:tc>
      </w:tr>
      <w:tr w:rsidR="00C42B44" w:rsidRPr="00C42B44" w14:paraId="325AB971" w14:textId="77777777" w:rsidTr="00585BFB">
        <w:trPr>
          <w:jc w:val="center"/>
        </w:trPr>
        <w:tc>
          <w:tcPr>
            <w:tcW w:w="1422" w:type="dxa"/>
            <w:vAlign w:val="center"/>
          </w:tcPr>
          <w:p w14:paraId="12D61C84" w14:textId="77777777" w:rsidR="00C42B44" w:rsidRPr="00C42B44" w:rsidRDefault="00C42B44" w:rsidP="00C42B44">
            <w:pPr>
              <w:spacing w:line="440" w:lineRule="exact"/>
              <w:jc w:val="center"/>
              <w:rPr>
                <w:rFonts w:ascii="宋体" w:eastAsia="宋体" w:hAnsi="宋体" w:cs="Times New Roman"/>
                <w:bCs/>
                <w:sz w:val="24"/>
                <w:szCs w:val="24"/>
              </w:rPr>
            </w:pPr>
            <w:r w:rsidRPr="00C42B44">
              <w:rPr>
                <w:rFonts w:ascii="宋体" w:eastAsia="宋体" w:hAnsi="宋体" w:cs="Times New Roman" w:hint="eastAsia"/>
                <w:bCs/>
                <w:sz w:val="24"/>
                <w:szCs w:val="24"/>
              </w:rPr>
              <w:t>课程目标2</w:t>
            </w:r>
          </w:p>
        </w:tc>
        <w:tc>
          <w:tcPr>
            <w:tcW w:w="7918" w:type="dxa"/>
            <w:vAlign w:val="center"/>
          </w:tcPr>
          <w:p w14:paraId="3B109D04"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2.1了解计算机操作系统的发展历史、主要的操作系统和不同的操作系统的应用方向；</w:t>
            </w:r>
          </w:p>
          <w:p w14:paraId="07646A9D"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2.2 掌握操作系统的主要功能和主要操作。</w:t>
            </w:r>
          </w:p>
        </w:tc>
      </w:tr>
      <w:tr w:rsidR="00C42B44" w:rsidRPr="00C42B44" w14:paraId="485E6C85" w14:textId="77777777" w:rsidTr="00585BFB">
        <w:trPr>
          <w:jc w:val="center"/>
        </w:trPr>
        <w:tc>
          <w:tcPr>
            <w:tcW w:w="1422" w:type="dxa"/>
            <w:vAlign w:val="center"/>
          </w:tcPr>
          <w:p w14:paraId="5D88E490" w14:textId="77777777" w:rsidR="00C42B44" w:rsidRPr="00C42B44" w:rsidRDefault="00C42B44" w:rsidP="00C42B44">
            <w:pPr>
              <w:spacing w:line="440" w:lineRule="exact"/>
              <w:jc w:val="center"/>
              <w:rPr>
                <w:rFonts w:ascii="宋体" w:eastAsia="宋体" w:hAnsi="宋体" w:cs="Times New Roman"/>
                <w:bCs/>
                <w:sz w:val="24"/>
                <w:szCs w:val="24"/>
              </w:rPr>
            </w:pPr>
            <w:r w:rsidRPr="00C42B44">
              <w:rPr>
                <w:rFonts w:ascii="宋体" w:eastAsia="宋体" w:hAnsi="宋体" w:cs="Times New Roman" w:hint="eastAsia"/>
                <w:bCs/>
                <w:sz w:val="24"/>
                <w:szCs w:val="24"/>
              </w:rPr>
              <w:t>课程目标3</w:t>
            </w:r>
          </w:p>
        </w:tc>
        <w:tc>
          <w:tcPr>
            <w:tcW w:w="7918" w:type="dxa"/>
            <w:vAlign w:val="center"/>
          </w:tcPr>
          <w:p w14:paraId="67B55136"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3.1 了解计算机网络的发展历史，计算机网络的基本构成，信息安全知识；</w:t>
            </w:r>
          </w:p>
          <w:p w14:paraId="31F969D9"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3.2 了解网络的主要应用。能够在教育实践过程中不断进行信息收集、自我诊断、自我改进与自我完善。</w:t>
            </w:r>
          </w:p>
        </w:tc>
      </w:tr>
      <w:tr w:rsidR="00C42B44" w:rsidRPr="00C42B44" w14:paraId="5EA01E34" w14:textId="77777777" w:rsidTr="00585BFB">
        <w:trPr>
          <w:jc w:val="center"/>
        </w:trPr>
        <w:tc>
          <w:tcPr>
            <w:tcW w:w="1422" w:type="dxa"/>
            <w:vAlign w:val="center"/>
          </w:tcPr>
          <w:p w14:paraId="6975F71E" w14:textId="77777777" w:rsidR="00C42B44" w:rsidRPr="00C42B44" w:rsidRDefault="00C42B44" w:rsidP="00C42B44">
            <w:pPr>
              <w:spacing w:line="440" w:lineRule="exact"/>
              <w:jc w:val="center"/>
              <w:rPr>
                <w:rFonts w:ascii="宋体" w:eastAsia="宋体" w:hAnsi="宋体" w:cs="Times New Roman"/>
                <w:bCs/>
                <w:sz w:val="24"/>
                <w:szCs w:val="24"/>
              </w:rPr>
            </w:pPr>
            <w:r w:rsidRPr="00C42B44">
              <w:rPr>
                <w:rFonts w:ascii="宋体" w:eastAsia="宋体" w:hAnsi="宋体" w:cs="Times New Roman" w:hint="eastAsia"/>
                <w:bCs/>
                <w:sz w:val="24"/>
                <w:szCs w:val="24"/>
              </w:rPr>
              <w:t>课程目标4</w:t>
            </w:r>
          </w:p>
        </w:tc>
        <w:tc>
          <w:tcPr>
            <w:tcW w:w="7918" w:type="dxa"/>
            <w:vAlign w:val="center"/>
          </w:tcPr>
          <w:p w14:paraId="6D961AB4"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4.1了解物联网的发展和应用现状；掌握大数据的主要思想和原理，掌握大数据的典型应用；掌握云计算的概念和主要内容以及云计算的重要应用价值；</w:t>
            </w:r>
          </w:p>
          <w:p w14:paraId="328B5F4E"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4.2能理解并简单分析云计算的关键技术和典型应用</w:t>
            </w:r>
          </w:p>
          <w:p w14:paraId="27D40D2D"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4.3掌握机器学习、人工神经网络等人工智能核心技术以及在日常生活和工作中的应用。</w:t>
            </w:r>
          </w:p>
          <w:p w14:paraId="0D0A4906"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4.4了解新一代信息技术的发展情况、方向及应用。</w:t>
            </w:r>
          </w:p>
        </w:tc>
      </w:tr>
      <w:tr w:rsidR="00C42B44" w:rsidRPr="00C42B44" w14:paraId="002A7BA7" w14:textId="77777777" w:rsidTr="00585BFB">
        <w:trPr>
          <w:jc w:val="center"/>
        </w:trPr>
        <w:tc>
          <w:tcPr>
            <w:tcW w:w="1422" w:type="dxa"/>
            <w:vAlign w:val="center"/>
          </w:tcPr>
          <w:p w14:paraId="3FB3A57B" w14:textId="77777777" w:rsidR="00C42B44" w:rsidRPr="00C42B44" w:rsidRDefault="00C42B44" w:rsidP="00C42B44">
            <w:pPr>
              <w:spacing w:line="440" w:lineRule="exact"/>
              <w:jc w:val="center"/>
              <w:rPr>
                <w:rFonts w:ascii="宋体" w:eastAsia="宋体" w:hAnsi="宋体" w:cs="Times New Roman"/>
                <w:bCs/>
                <w:sz w:val="24"/>
                <w:szCs w:val="24"/>
              </w:rPr>
            </w:pPr>
            <w:r w:rsidRPr="00C42B44">
              <w:rPr>
                <w:rFonts w:ascii="宋体" w:eastAsia="宋体" w:hAnsi="宋体" w:cs="Times New Roman" w:hint="eastAsia"/>
                <w:bCs/>
                <w:sz w:val="24"/>
                <w:szCs w:val="24"/>
              </w:rPr>
              <w:t>课程目标5</w:t>
            </w:r>
          </w:p>
        </w:tc>
        <w:tc>
          <w:tcPr>
            <w:tcW w:w="7918" w:type="dxa"/>
            <w:vAlign w:val="center"/>
          </w:tcPr>
          <w:p w14:paraId="69E02B6F"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5.1了解计算思维概念和程序设计的基本方法；</w:t>
            </w:r>
          </w:p>
          <w:p w14:paraId="57EF33AA"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5.2掌握程序设计的流程和常见算法。</w:t>
            </w:r>
          </w:p>
          <w:p w14:paraId="0E9DE1A5"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5.3具有积极正确的情感态度价值观，对待工作有耐心、有责任心，尊重学生的人格。具备人文底蕴与科学素养，能够帮助学生获取生物学知识、技能，树立正确的三观，引导学生成长。</w:t>
            </w:r>
          </w:p>
          <w:p w14:paraId="59E62519"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5.4 能够系统掌握团队协作与沟通交流的一般知识、方法与技能，并在教学实践中深入参与合作学习活动。</w:t>
            </w:r>
          </w:p>
          <w:p w14:paraId="6D2A05B9"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5.5能够用相关程序设计语言解决生活中简单问题。</w:t>
            </w:r>
          </w:p>
        </w:tc>
      </w:tr>
    </w:tbl>
    <w:p w14:paraId="78D66971"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（二）课程考核方式</w:t>
      </w:r>
    </w:p>
    <w:p w14:paraId="54980199" w14:textId="77777777" w:rsidR="00C42B44" w:rsidRPr="00C42B44" w:rsidRDefault="00C42B44" w:rsidP="00C42B44">
      <w:pPr>
        <w:spacing w:line="320" w:lineRule="exact"/>
        <w:ind w:firstLineChars="200" w:firstLine="480"/>
        <w:jc w:val="left"/>
        <w:rPr>
          <w:rFonts w:ascii="宋体" w:eastAsia="宋体" w:hAnsi="宋体" w:cs="Times New Roman"/>
          <w:szCs w:val="21"/>
        </w:rPr>
      </w:pPr>
      <w:r w:rsidRPr="00C42B44">
        <w:rPr>
          <w:rFonts w:ascii="宋体" w:eastAsia="宋体" w:hAnsi="宋体" w:cs="Times New Roman" w:hint="eastAsia"/>
          <w:sz w:val="24"/>
          <w:szCs w:val="24"/>
        </w:rPr>
        <w:t>课程考核采用阶段性考核：</w:t>
      </w:r>
    </w:p>
    <w:p w14:paraId="668221DF" w14:textId="77777777" w:rsidR="00C42B44" w:rsidRPr="00C42B44" w:rsidRDefault="00C42B44" w:rsidP="00C42B44">
      <w:pPr>
        <w:spacing w:line="320" w:lineRule="exact"/>
        <w:ind w:firstLineChars="200" w:firstLine="420"/>
        <w:jc w:val="center"/>
        <w:rPr>
          <w:rFonts w:ascii="Arial" w:eastAsia="宋体" w:hAnsi="Arial" w:cs="Arial"/>
          <w:kern w:val="0"/>
          <w:szCs w:val="21"/>
        </w:rPr>
      </w:pPr>
      <w:r w:rsidRPr="00C42B44">
        <w:rPr>
          <w:rFonts w:ascii="宋体" w:eastAsia="宋体" w:hAnsi="宋体" w:cs="Times New Roman" w:hint="eastAsia"/>
          <w:szCs w:val="21"/>
        </w:rPr>
        <w:t>表2 课程考核设计</w:t>
      </w:r>
      <w:r w:rsidRPr="00C42B44">
        <w:rPr>
          <w:rFonts w:ascii="Arial" w:eastAsia="宋体" w:hAnsi="Arial" w:cs="Arial"/>
          <w:kern w:val="0"/>
          <w:szCs w:val="21"/>
        </w:rPr>
        <w:t> </w:t>
      </w:r>
    </w:p>
    <w:tbl>
      <w:tblPr>
        <w:tblW w:w="495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41"/>
        <w:gridCol w:w="1494"/>
        <w:gridCol w:w="1494"/>
        <w:gridCol w:w="1495"/>
        <w:gridCol w:w="1495"/>
        <w:gridCol w:w="1494"/>
      </w:tblGrid>
      <w:tr w:rsidR="00C42B44" w:rsidRPr="00C42B44" w14:paraId="280DAAD1" w14:textId="77777777" w:rsidTr="00585BFB">
        <w:tc>
          <w:tcPr>
            <w:tcW w:w="416" w:type="pct"/>
            <w:vMerge w:val="restart"/>
            <w:tcBorders>
              <w:top w:val="single" w:sz="4" w:space="0" w:color="000000"/>
              <w:left w:val="single" w:sz="4" w:space="0" w:color="000000"/>
              <w:bottom w:val="single" w:sz="4" w:space="0" w:color="000000"/>
              <w:right w:val="single" w:sz="4" w:space="0" w:color="000000"/>
            </w:tcBorders>
            <w:vAlign w:val="center"/>
          </w:tcPr>
          <w:p w14:paraId="295A594E"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考核环节</w:t>
            </w:r>
          </w:p>
        </w:tc>
        <w:tc>
          <w:tcPr>
            <w:tcW w:w="4584" w:type="pct"/>
            <w:gridSpan w:val="5"/>
            <w:tcBorders>
              <w:top w:val="single" w:sz="4" w:space="0" w:color="000000"/>
              <w:left w:val="single" w:sz="4" w:space="0" w:color="000000"/>
              <w:bottom w:val="single" w:sz="4" w:space="0" w:color="000000"/>
              <w:right w:val="single" w:sz="4" w:space="0" w:color="auto"/>
            </w:tcBorders>
          </w:tcPr>
          <w:p w14:paraId="0A20D164"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阶段考核</w:t>
            </w:r>
          </w:p>
        </w:tc>
      </w:tr>
      <w:tr w:rsidR="00C42B44" w:rsidRPr="00C42B44" w14:paraId="0FE7CCCC" w14:textId="77777777" w:rsidTr="00585BFB">
        <w:tc>
          <w:tcPr>
            <w:tcW w:w="416" w:type="pct"/>
            <w:vMerge/>
            <w:tcBorders>
              <w:top w:val="single" w:sz="4" w:space="0" w:color="000000"/>
              <w:left w:val="single" w:sz="4" w:space="0" w:color="000000"/>
              <w:bottom w:val="single" w:sz="4" w:space="0" w:color="000000"/>
              <w:right w:val="single" w:sz="4" w:space="0" w:color="000000"/>
            </w:tcBorders>
            <w:vAlign w:val="center"/>
          </w:tcPr>
          <w:p w14:paraId="2F5EE453" w14:textId="77777777" w:rsidR="00C42B44" w:rsidRPr="00C42B44" w:rsidRDefault="00C42B44" w:rsidP="00C42B44">
            <w:pPr>
              <w:widowControl/>
              <w:jc w:val="left"/>
              <w:rPr>
                <w:rFonts w:ascii="Arial" w:eastAsia="宋体" w:hAnsi="Arial" w:cs="Arial"/>
                <w:kern w:val="0"/>
                <w:szCs w:val="21"/>
              </w:rPr>
            </w:pPr>
          </w:p>
        </w:tc>
        <w:tc>
          <w:tcPr>
            <w:tcW w:w="917" w:type="pct"/>
            <w:tcBorders>
              <w:top w:val="single" w:sz="4" w:space="0" w:color="000000"/>
              <w:left w:val="single" w:sz="4" w:space="0" w:color="000000"/>
              <w:bottom w:val="single" w:sz="4" w:space="0" w:color="000000"/>
              <w:right w:val="single" w:sz="4" w:space="0" w:color="000000"/>
            </w:tcBorders>
            <w:vAlign w:val="center"/>
          </w:tcPr>
          <w:p w14:paraId="666A1A2B"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第一阶段</w:t>
            </w:r>
          </w:p>
        </w:tc>
        <w:tc>
          <w:tcPr>
            <w:tcW w:w="917" w:type="pct"/>
            <w:tcBorders>
              <w:top w:val="single" w:sz="4" w:space="0" w:color="000000"/>
              <w:left w:val="single" w:sz="4" w:space="0" w:color="000000"/>
              <w:bottom w:val="single" w:sz="4" w:space="0" w:color="000000"/>
              <w:right w:val="single" w:sz="4" w:space="0" w:color="000000"/>
            </w:tcBorders>
            <w:vAlign w:val="center"/>
          </w:tcPr>
          <w:p w14:paraId="0F7AD18B"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第二阶段</w:t>
            </w:r>
          </w:p>
        </w:tc>
        <w:tc>
          <w:tcPr>
            <w:tcW w:w="917" w:type="pct"/>
            <w:tcBorders>
              <w:top w:val="single" w:sz="4" w:space="0" w:color="000000"/>
              <w:left w:val="single" w:sz="4" w:space="0" w:color="000000"/>
              <w:bottom w:val="single" w:sz="4" w:space="0" w:color="000000"/>
              <w:right w:val="single" w:sz="4" w:space="0" w:color="auto"/>
            </w:tcBorders>
            <w:vAlign w:val="center"/>
          </w:tcPr>
          <w:p w14:paraId="75C586E0"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第三阶段</w:t>
            </w:r>
          </w:p>
        </w:tc>
        <w:tc>
          <w:tcPr>
            <w:tcW w:w="917" w:type="pct"/>
            <w:tcBorders>
              <w:top w:val="single" w:sz="4" w:space="0" w:color="000000"/>
              <w:left w:val="single" w:sz="4" w:space="0" w:color="auto"/>
              <w:bottom w:val="single" w:sz="4" w:space="0" w:color="000000"/>
              <w:right w:val="single" w:sz="4" w:space="0" w:color="auto"/>
            </w:tcBorders>
            <w:vAlign w:val="center"/>
          </w:tcPr>
          <w:p w14:paraId="35D44739"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第四阶段</w:t>
            </w:r>
          </w:p>
        </w:tc>
        <w:tc>
          <w:tcPr>
            <w:tcW w:w="918" w:type="pct"/>
            <w:tcBorders>
              <w:top w:val="single" w:sz="4" w:space="0" w:color="000000"/>
              <w:left w:val="single" w:sz="4" w:space="0" w:color="auto"/>
              <w:bottom w:val="single" w:sz="4" w:space="0" w:color="000000"/>
              <w:right w:val="single" w:sz="4" w:space="0" w:color="auto"/>
            </w:tcBorders>
            <w:vAlign w:val="center"/>
          </w:tcPr>
          <w:p w14:paraId="2BBD1553"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第五阶段</w:t>
            </w:r>
          </w:p>
        </w:tc>
      </w:tr>
      <w:tr w:rsidR="00C42B44" w:rsidRPr="00C42B44" w14:paraId="3CCD9E3B" w14:textId="77777777" w:rsidTr="00585BFB">
        <w:tc>
          <w:tcPr>
            <w:tcW w:w="416" w:type="pct"/>
            <w:tcBorders>
              <w:top w:val="single" w:sz="4" w:space="0" w:color="000000"/>
              <w:left w:val="single" w:sz="4" w:space="0" w:color="000000"/>
              <w:bottom w:val="single" w:sz="4" w:space="0" w:color="000000"/>
              <w:right w:val="single" w:sz="4" w:space="0" w:color="000000"/>
            </w:tcBorders>
          </w:tcPr>
          <w:p w14:paraId="4AA87810"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lastRenderedPageBreak/>
              <w:t>权重（%）</w:t>
            </w:r>
          </w:p>
        </w:tc>
        <w:tc>
          <w:tcPr>
            <w:tcW w:w="917" w:type="pct"/>
            <w:tcBorders>
              <w:top w:val="single" w:sz="4" w:space="0" w:color="000000"/>
              <w:left w:val="single" w:sz="4" w:space="0" w:color="000000"/>
              <w:bottom w:val="single" w:sz="4" w:space="0" w:color="000000"/>
              <w:right w:val="single" w:sz="4" w:space="0" w:color="000000"/>
            </w:tcBorders>
            <w:vAlign w:val="center"/>
          </w:tcPr>
          <w:p w14:paraId="3C12E25E"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20</w:t>
            </w:r>
          </w:p>
        </w:tc>
        <w:tc>
          <w:tcPr>
            <w:tcW w:w="917" w:type="pct"/>
            <w:tcBorders>
              <w:top w:val="single" w:sz="4" w:space="0" w:color="000000"/>
              <w:left w:val="single" w:sz="4" w:space="0" w:color="000000"/>
              <w:bottom w:val="single" w:sz="4" w:space="0" w:color="000000"/>
              <w:right w:val="single" w:sz="4" w:space="0" w:color="000000"/>
            </w:tcBorders>
            <w:vAlign w:val="center"/>
          </w:tcPr>
          <w:p w14:paraId="3B8300D9"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20</w:t>
            </w:r>
          </w:p>
        </w:tc>
        <w:tc>
          <w:tcPr>
            <w:tcW w:w="917" w:type="pct"/>
            <w:tcBorders>
              <w:top w:val="single" w:sz="4" w:space="0" w:color="000000"/>
              <w:left w:val="single" w:sz="4" w:space="0" w:color="000000"/>
              <w:bottom w:val="single" w:sz="4" w:space="0" w:color="000000"/>
              <w:right w:val="single" w:sz="4" w:space="0" w:color="000000"/>
            </w:tcBorders>
            <w:vAlign w:val="center"/>
          </w:tcPr>
          <w:p w14:paraId="2BC4505C"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20</w:t>
            </w:r>
          </w:p>
        </w:tc>
        <w:tc>
          <w:tcPr>
            <w:tcW w:w="917" w:type="pct"/>
            <w:tcBorders>
              <w:top w:val="single" w:sz="4" w:space="0" w:color="000000"/>
              <w:left w:val="single" w:sz="4" w:space="0" w:color="000000"/>
              <w:bottom w:val="single" w:sz="4" w:space="0" w:color="000000"/>
              <w:right w:val="single" w:sz="4" w:space="0" w:color="auto"/>
            </w:tcBorders>
            <w:vAlign w:val="center"/>
          </w:tcPr>
          <w:p w14:paraId="254BB6DC"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20</w:t>
            </w:r>
          </w:p>
        </w:tc>
        <w:tc>
          <w:tcPr>
            <w:tcW w:w="918" w:type="pct"/>
            <w:tcBorders>
              <w:top w:val="single" w:sz="4" w:space="0" w:color="000000"/>
              <w:left w:val="single" w:sz="4" w:space="0" w:color="auto"/>
              <w:bottom w:val="single" w:sz="4" w:space="0" w:color="000000"/>
              <w:right w:val="single" w:sz="4" w:space="0" w:color="000000"/>
            </w:tcBorders>
            <w:vAlign w:val="center"/>
          </w:tcPr>
          <w:p w14:paraId="64B2DCCD"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20</w:t>
            </w:r>
          </w:p>
        </w:tc>
      </w:tr>
      <w:tr w:rsidR="00C42B44" w:rsidRPr="00C42B44" w14:paraId="20DBFB36" w14:textId="77777777" w:rsidTr="00585BFB">
        <w:tc>
          <w:tcPr>
            <w:tcW w:w="416" w:type="pct"/>
            <w:tcBorders>
              <w:top w:val="single" w:sz="4" w:space="0" w:color="000000"/>
              <w:left w:val="single" w:sz="4" w:space="0" w:color="000000"/>
              <w:bottom w:val="single" w:sz="4" w:space="0" w:color="000000"/>
              <w:right w:val="single" w:sz="4" w:space="0" w:color="000000"/>
            </w:tcBorders>
            <w:vAlign w:val="center"/>
          </w:tcPr>
          <w:p w14:paraId="373C1DA4"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考核内容</w:t>
            </w:r>
          </w:p>
        </w:tc>
        <w:tc>
          <w:tcPr>
            <w:tcW w:w="917" w:type="pct"/>
            <w:tcBorders>
              <w:top w:val="single" w:sz="4" w:space="0" w:color="000000"/>
              <w:left w:val="single" w:sz="4" w:space="0" w:color="000000"/>
              <w:bottom w:val="single" w:sz="4" w:space="0" w:color="000000"/>
              <w:right w:val="single" w:sz="4" w:space="0" w:color="000000"/>
            </w:tcBorders>
            <w:vAlign w:val="center"/>
          </w:tcPr>
          <w:p w14:paraId="1849FF1D"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计算机系统</w:t>
            </w:r>
          </w:p>
        </w:tc>
        <w:tc>
          <w:tcPr>
            <w:tcW w:w="917" w:type="pct"/>
            <w:tcBorders>
              <w:top w:val="single" w:sz="4" w:space="0" w:color="000000"/>
              <w:left w:val="single" w:sz="4" w:space="0" w:color="000000"/>
              <w:bottom w:val="single" w:sz="4" w:space="0" w:color="000000"/>
              <w:right w:val="single" w:sz="4" w:space="0" w:color="000000"/>
            </w:tcBorders>
            <w:vAlign w:val="center"/>
          </w:tcPr>
          <w:p w14:paraId="69CCA98A"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计算机网络技术</w:t>
            </w:r>
          </w:p>
        </w:tc>
        <w:tc>
          <w:tcPr>
            <w:tcW w:w="917" w:type="pct"/>
            <w:tcBorders>
              <w:top w:val="single" w:sz="4" w:space="0" w:color="000000"/>
              <w:left w:val="single" w:sz="4" w:space="0" w:color="000000"/>
              <w:bottom w:val="single" w:sz="4" w:space="0" w:color="000000"/>
              <w:right w:val="single" w:sz="4" w:space="0" w:color="000000"/>
            </w:tcBorders>
            <w:vAlign w:val="center"/>
          </w:tcPr>
          <w:p w14:paraId="6B910133"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新一代信息技术</w:t>
            </w:r>
          </w:p>
        </w:tc>
        <w:tc>
          <w:tcPr>
            <w:tcW w:w="917" w:type="pct"/>
            <w:tcBorders>
              <w:top w:val="single" w:sz="4" w:space="0" w:color="000000"/>
              <w:left w:val="single" w:sz="4" w:space="0" w:color="000000"/>
              <w:bottom w:val="single" w:sz="4" w:space="0" w:color="000000"/>
              <w:right w:val="single" w:sz="4" w:space="0" w:color="auto"/>
            </w:tcBorders>
            <w:vAlign w:val="center"/>
          </w:tcPr>
          <w:p w14:paraId="34E7FB36"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算法设计</w:t>
            </w:r>
          </w:p>
        </w:tc>
        <w:tc>
          <w:tcPr>
            <w:tcW w:w="918" w:type="pct"/>
            <w:tcBorders>
              <w:top w:val="single" w:sz="4" w:space="0" w:color="000000"/>
              <w:left w:val="single" w:sz="4" w:space="0" w:color="auto"/>
              <w:bottom w:val="single" w:sz="4" w:space="0" w:color="000000"/>
              <w:right w:val="single" w:sz="4" w:space="0" w:color="000000"/>
            </w:tcBorders>
            <w:vAlign w:val="center"/>
          </w:tcPr>
          <w:p w14:paraId="429D1FDB"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计算思维综合</w:t>
            </w:r>
          </w:p>
        </w:tc>
      </w:tr>
      <w:tr w:rsidR="00C42B44" w:rsidRPr="00C42B44" w14:paraId="1707977F" w14:textId="77777777" w:rsidTr="00585BFB">
        <w:tc>
          <w:tcPr>
            <w:tcW w:w="416" w:type="pct"/>
            <w:tcBorders>
              <w:top w:val="single" w:sz="4" w:space="0" w:color="000000"/>
              <w:left w:val="single" w:sz="4" w:space="0" w:color="000000"/>
              <w:bottom w:val="single" w:sz="4" w:space="0" w:color="000000"/>
              <w:right w:val="single" w:sz="4" w:space="0" w:color="000000"/>
            </w:tcBorders>
            <w:vAlign w:val="center"/>
          </w:tcPr>
          <w:p w14:paraId="32411A9D"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毕业要求指标点</w:t>
            </w:r>
          </w:p>
        </w:tc>
        <w:tc>
          <w:tcPr>
            <w:tcW w:w="917" w:type="pct"/>
            <w:tcBorders>
              <w:top w:val="single" w:sz="4" w:space="0" w:color="000000"/>
              <w:left w:val="single" w:sz="4" w:space="0" w:color="000000"/>
              <w:bottom w:val="single" w:sz="4" w:space="0" w:color="000000"/>
              <w:right w:val="single" w:sz="4" w:space="0" w:color="000000"/>
            </w:tcBorders>
            <w:vAlign w:val="center"/>
          </w:tcPr>
          <w:p w14:paraId="06A6C444"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4、6</w:t>
            </w:r>
          </w:p>
        </w:tc>
        <w:tc>
          <w:tcPr>
            <w:tcW w:w="917" w:type="pct"/>
            <w:tcBorders>
              <w:top w:val="single" w:sz="4" w:space="0" w:color="000000"/>
              <w:left w:val="single" w:sz="4" w:space="0" w:color="000000"/>
              <w:bottom w:val="single" w:sz="4" w:space="0" w:color="000000"/>
              <w:right w:val="single" w:sz="4" w:space="0" w:color="000000"/>
            </w:tcBorders>
            <w:vAlign w:val="center"/>
          </w:tcPr>
          <w:p w14:paraId="46C42644"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6、8</w:t>
            </w:r>
          </w:p>
        </w:tc>
        <w:tc>
          <w:tcPr>
            <w:tcW w:w="917" w:type="pct"/>
            <w:tcBorders>
              <w:top w:val="single" w:sz="4" w:space="0" w:color="000000"/>
              <w:left w:val="single" w:sz="4" w:space="0" w:color="000000"/>
              <w:bottom w:val="single" w:sz="4" w:space="0" w:color="000000"/>
              <w:right w:val="single" w:sz="4" w:space="0" w:color="000000"/>
            </w:tcBorders>
            <w:vAlign w:val="center"/>
          </w:tcPr>
          <w:p w14:paraId="6DFCD611"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6、8</w:t>
            </w:r>
          </w:p>
        </w:tc>
        <w:tc>
          <w:tcPr>
            <w:tcW w:w="917" w:type="pct"/>
            <w:tcBorders>
              <w:top w:val="single" w:sz="4" w:space="0" w:color="000000"/>
              <w:left w:val="single" w:sz="4" w:space="0" w:color="000000"/>
              <w:bottom w:val="single" w:sz="4" w:space="0" w:color="000000"/>
              <w:right w:val="single" w:sz="4" w:space="0" w:color="auto"/>
            </w:tcBorders>
            <w:vAlign w:val="center"/>
          </w:tcPr>
          <w:p w14:paraId="17AD4270"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6</w:t>
            </w:r>
          </w:p>
        </w:tc>
        <w:tc>
          <w:tcPr>
            <w:tcW w:w="918" w:type="pct"/>
            <w:tcBorders>
              <w:top w:val="single" w:sz="4" w:space="0" w:color="000000"/>
              <w:left w:val="single" w:sz="4" w:space="0" w:color="auto"/>
              <w:bottom w:val="single" w:sz="4" w:space="0" w:color="000000"/>
              <w:right w:val="single" w:sz="4" w:space="0" w:color="000000"/>
            </w:tcBorders>
            <w:vAlign w:val="center"/>
          </w:tcPr>
          <w:p w14:paraId="6CDA8AB1"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4、6</w:t>
            </w:r>
          </w:p>
        </w:tc>
      </w:tr>
      <w:tr w:rsidR="00C42B44" w:rsidRPr="00C42B44" w14:paraId="7981D171" w14:textId="77777777" w:rsidTr="00585BFB">
        <w:tc>
          <w:tcPr>
            <w:tcW w:w="416" w:type="pct"/>
            <w:tcBorders>
              <w:top w:val="single" w:sz="4" w:space="0" w:color="000000"/>
              <w:left w:val="single" w:sz="4" w:space="0" w:color="000000"/>
              <w:bottom w:val="single" w:sz="4" w:space="0" w:color="000000"/>
              <w:right w:val="single" w:sz="4" w:space="0" w:color="000000"/>
            </w:tcBorders>
            <w:vAlign w:val="center"/>
          </w:tcPr>
          <w:p w14:paraId="194BABE5"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宋体" w:hint="eastAsia"/>
                <w:b/>
                <w:bCs/>
                <w:kern w:val="0"/>
                <w:szCs w:val="21"/>
              </w:rPr>
              <w:t>考核方式的</w:t>
            </w:r>
          </w:p>
          <w:p w14:paraId="070E31FB"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宋体" w:hint="eastAsia"/>
                <w:b/>
                <w:bCs/>
                <w:kern w:val="0"/>
                <w:szCs w:val="21"/>
              </w:rPr>
              <w:t>合理性说明</w:t>
            </w:r>
          </w:p>
        </w:tc>
        <w:tc>
          <w:tcPr>
            <w:tcW w:w="917" w:type="pct"/>
            <w:tcBorders>
              <w:top w:val="single" w:sz="4" w:space="0" w:color="000000"/>
              <w:left w:val="single" w:sz="4" w:space="0" w:color="000000"/>
              <w:bottom w:val="single" w:sz="4" w:space="0" w:color="000000"/>
              <w:right w:val="single" w:sz="4" w:space="0" w:color="000000"/>
            </w:tcBorders>
            <w:vAlign w:val="center"/>
          </w:tcPr>
          <w:p w14:paraId="46A03017"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通过大作业形式考核学生对计算机软硬件系统的掌握程度，计算机系统是计算思维的基础部分，理解和掌握上述知识，便具有解决计算机软硬件问题所必需的计算机相关知识</w:t>
            </w:r>
          </w:p>
        </w:tc>
        <w:tc>
          <w:tcPr>
            <w:tcW w:w="917" w:type="pct"/>
            <w:tcBorders>
              <w:top w:val="single" w:sz="4" w:space="0" w:color="000000"/>
              <w:left w:val="single" w:sz="4" w:space="0" w:color="000000"/>
              <w:bottom w:val="single" w:sz="4" w:space="0" w:color="000000"/>
              <w:right w:val="single" w:sz="4" w:space="0" w:color="000000"/>
            </w:tcBorders>
            <w:vAlign w:val="center"/>
          </w:tcPr>
          <w:p w14:paraId="0A61CE41"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通过大作业形式考核学生对计算机网络知识的掌握程度，网络技术也是实际工作中必要的技能，也是计算机应用关键部分。</w:t>
            </w:r>
          </w:p>
        </w:tc>
        <w:tc>
          <w:tcPr>
            <w:tcW w:w="917" w:type="pct"/>
            <w:tcBorders>
              <w:top w:val="single" w:sz="4" w:space="0" w:color="000000"/>
              <w:left w:val="single" w:sz="4" w:space="0" w:color="000000"/>
              <w:bottom w:val="single" w:sz="4" w:space="0" w:color="000000"/>
              <w:right w:val="single" w:sz="4" w:space="0" w:color="000000"/>
            </w:tcBorders>
            <w:vAlign w:val="center"/>
          </w:tcPr>
          <w:p w14:paraId="65325CAB" w14:textId="77777777" w:rsidR="00C42B44" w:rsidRPr="00C42B44" w:rsidRDefault="00C42B44" w:rsidP="00C42B44">
            <w:pPr>
              <w:widowControl/>
              <w:snapToGrid w:val="0"/>
              <w:jc w:val="center"/>
              <w:rPr>
                <w:rFonts w:ascii="Arial" w:eastAsia="宋体" w:hAnsi="Arial" w:cs="Arial"/>
                <w:kern w:val="0"/>
                <w:szCs w:val="21"/>
              </w:rPr>
            </w:pPr>
            <w:r w:rsidRPr="00C42B44">
              <w:rPr>
                <w:rFonts w:ascii="Arial" w:eastAsia="宋体" w:hAnsi="Arial" w:cs="Arial" w:hint="eastAsia"/>
                <w:kern w:val="0"/>
                <w:szCs w:val="21"/>
              </w:rPr>
              <w:t>通过大作业形式考核学生对新一代信息技术的掌握程度，新一代信息技术代表了技术前沿，了解并思考与专业的结合关系和应用方向。</w:t>
            </w:r>
          </w:p>
        </w:tc>
        <w:tc>
          <w:tcPr>
            <w:tcW w:w="917" w:type="pct"/>
            <w:tcBorders>
              <w:top w:val="single" w:sz="4" w:space="0" w:color="000000"/>
              <w:left w:val="single" w:sz="4" w:space="0" w:color="000000"/>
              <w:bottom w:val="single" w:sz="4" w:space="0" w:color="000000"/>
              <w:right w:val="single" w:sz="4" w:space="0" w:color="auto"/>
            </w:tcBorders>
            <w:vAlign w:val="center"/>
          </w:tcPr>
          <w:p w14:paraId="5819E9C8"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通过大作业形式考核学生对经典算法的了解和对算法设计的掌握程度，算法设计是程序设计的首要内容，是程序设计的基础。同时也是计算思维的基础</w:t>
            </w:r>
          </w:p>
        </w:tc>
        <w:tc>
          <w:tcPr>
            <w:tcW w:w="918" w:type="pct"/>
            <w:tcBorders>
              <w:top w:val="single" w:sz="4" w:space="0" w:color="000000"/>
              <w:left w:val="single" w:sz="4" w:space="0" w:color="auto"/>
              <w:bottom w:val="single" w:sz="4" w:space="0" w:color="000000"/>
              <w:right w:val="single" w:sz="4" w:space="0" w:color="000000"/>
            </w:tcBorders>
            <w:vAlign w:val="center"/>
          </w:tcPr>
          <w:p w14:paraId="752A7971"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通过大作业形式考核学生对计算思维概念和程序设计编写的掌握程度，计算思维综合是计算思维的核心部分，掌握程序设计语言基础、编写规则和程序设计方法，可以对问题分析、设计程序和完成结果。</w:t>
            </w:r>
          </w:p>
        </w:tc>
      </w:tr>
      <w:tr w:rsidR="00C42B44" w:rsidRPr="00C42B44" w14:paraId="208FACF3" w14:textId="77777777" w:rsidTr="00585BFB">
        <w:tc>
          <w:tcPr>
            <w:tcW w:w="416" w:type="pct"/>
            <w:tcBorders>
              <w:top w:val="single" w:sz="4" w:space="0" w:color="000000"/>
              <w:left w:val="single" w:sz="4" w:space="0" w:color="000000"/>
              <w:bottom w:val="single" w:sz="4" w:space="0" w:color="000000"/>
              <w:right w:val="single" w:sz="4" w:space="0" w:color="000000"/>
            </w:tcBorders>
            <w:vAlign w:val="center"/>
          </w:tcPr>
          <w:p w14:paraId="044CE3C0"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考核时间</w:t>
            </w:r>
          </w:p>
        </w:tc>
        <w:tc>
          <w:tcPr>
            <w:tcW w:w="917" w:type="pct"/>
            <w:tcBorders>
              <w:top w:val="single" w:sz="4" w:space="0" w:color="000000"/>
              <w:left w:val="single" w:sz="4" w:space="0" w:color="000000"/>
              <w:bottom w:val="single" w:sz="4" w:space="0" w:color="000000"/>
              <w:right w:val="single" w:sz="4" w:space="0" w:color="000000"/>
            </w:tcBorders>
            <w:vAlign w:val="center"/>
          </w:tcPr>
          <w:p w14:paraId="14C9EE6E"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第一周</w:t>
            </w:r>
          </w:p>
        </w:tc>
        <w:tc>
          <w:tcPr>
            <w:tcW w:w="917" w:type="pct"/>
            <w:tcBorders>
              <w:top w:val="single" w:sz="4" w:space="0" w:color="000000"/>
              <w:left w:val="single" w:sz="4" w:space="0" w:color="000000"/>
              <w:bottom w:val="single" w:sz="4" w:space="0" w:color="000000"/>
              <w:right w:val="single" w:sz="4" w:space="0" w:color="000000"/>
            </w:tcBorders>
            <w:vAlign w:val="center"/>
          </w:tcPr>
          <w:p w14:paraId="21CCB5D9"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第三周</w:t>
            </w:r>
          </w:p>
        </w:tc>
        <w:tc>
          <w:tcPr>
            <w:tcW w:w="917" w:type="pct"/>
            <w:tcBorders>
              <w:top w:val="single" w:sz="4" w:space="0" w:color="000000"/>
              <w:left w:val="single" w:sz="4" w:space="0" w:color="000000"/>
              <w:bottom w:val="single" w:sz="4" w:space="0" w:color="000000"/>
              <w:right w:val="single" w:sz="4" w:space="0" w:color="000000"/>
            </w:tcBorders>
            <w:vAlign w:val="center"/>
          </w:tcPr>
          <w:p w14:paraId="45690F09"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第四周</w:t>
            </w:r>
          </w:p>
        </w:tc>
        <w:tc>
          <w:tcPr>
            <w:tcW w:w="917" w:type="pct"/>
            <w:tcBorders>
              <w:top w:val="single" w:sz="4" w:space="0" w:color="000000"/>
              <w:left w:val="single" w:sz="4" w:space="0" w:color="000000"/>
              <w:bottom w:val="single" w:sz="4" w:space="0" w:color="000000"/>
              <w:right w:val="single" w:sz="4" w:space="0" w:color="auto"/>
            </w:tcBorders>
            <w:vAlign w:val="center"/>
          </w:tcPr>
          <w:p w14:paraId="6A72B7DD"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第七周</w:t>
            </w:r>
          </w:p>
        </w:tc>
        <w:tc>
          <w:tcPr>
            <w:tcW w:w="918" w:type="pct"/>
            <w:tcBorders>
              <w:top w:val="single" w:sz="4" w:space="0" w:color="000000"/>
              <w:left w:val="single" w:sz="4" w:space="0" w:color="auto"/>
              <w:bottom w:val="single" w:sz="4" w:space="0" w:color="000000"/>
              <w:right w:val="single" w:sz="4" w:space="0" w:color="000000"/>
            </w:tcBorders>
            <w:vAlign w:val="center"/>
          </w:tcPr>
          <w:p w14:paraId="4E049331"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第十六周</w:t>
            </w:r>
          </w:p>
        </w:tc>
      </w:tr>
    </w:tbl>
    <w:p w14:paraId="42EA9A34"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（三）课程目标达成评价方式及考核比例</w:t>
      </w:r>
    </w:p>
    <w:p w14:paraId="3D2A9202"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课程考核阶段性考核为百分制，最终折合成五级制。本课程共有五个课程目标，阶段性考核100%,考核方式及成绩比例分别为：</w:t>
      </w:r>
    </w:p>
    <w:p w14:paraId="25303DC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课程目标1：计算机系统,阶段性测试20%</w:t>
      </w:r>
    </w:p>
    <w:p w14:paraId="46BDE59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课程目标2：计算机网络技术,阶段测试20%</w:t>
      </w:r>
    </w:p>
    <w:p w14:paraId="7E1D887A"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课程目标3：新一代信息技术,阶段测试20%</w:t>
      </w:r>
    </w:p>
    <w:p w14:paraId="4E099A1E"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课程目标4：算法设计,阶段测试20%</w:t>
      </w:r>
    </w:p>
    <w:p w14:paraId="616A5D05" w14:textId="77777777" w:rsidR="00C42B44" w:rsidRPr="00C42B44" w:rsidRDefault="00C42B44" w:rsidP="00C42B44">
      <w:pPr>
        <w:tabs>
          <w:tab w:val="left" w:pos="6780"/>
        </w:tabs>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课程目标5：计算思维综合,阶段测试20%</w:t>
      </w:r>
      <w:r w:rsidRPr="00C42B44">
        <w:rPr>
          <w:rFonts w:ascii="宋体" w:eastAsia="宋体" w:hAnsi="宋体" w:cs="Times New Roman"/>
          <w:sz w:val="24"/>
          <w:szCs w:val="24"/>
        </w:rPr>
        <w:tab/>
      </w:r>
    </w:p>
    <w:p w14:paraId="487F66C7"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五、成绩评定</w:t>
      </w:r>
    </w:p>
    <w:p w14:paraId="5A96B197"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lastRenderedPageBreak/>
        <w:t>（一）总成绩评定</w:t>
      </w:r>
    </w:p>
    <w:p w14:paraId="6227CAC4"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总成绩=阶段性成绩×100%</w:t>
      </w:r>
    </w:p>
    <w:p w14:paraId="2B9AA409" w14:textId="77777777" w:rsidR="00C42B44" w:rsidRPr="00C42B44" w:rsidRDefault="00C42B44" w:rsidP="00C42B44">
      <w:pPr>
        <w:spacing w:beforeLines="50" w:before="156" w:afterLines="50" w:after="156" w:line="440" w:lineRule="exact"/>
        <w:ind w:firstLineChars="200" w:firstLine="560"/>
        <w:rPr>
          <w:rFonts w:ascii="宋体" w:eastAsia="宋体" w:hAnsi="宋体" w:cs="Times New Roman"/>
          <w:sz w:val="24"/>
          <w:szCs w:val="24"/>
        </w:rPr>
      </w:pPr>
      <w:r w:rsidRPr="00C42B44">
        <w:rPr>
          <w:rFonts w:ascii="黑体" w:eastAsia="黑体" w:hAnsi="黑体" w:cs="Times New Roman" w:hint="eastAsia"/>
          <w:sz w:val="28"/>
          <w:szCs w:val="28"/>
        </w:rPr>
        <w:t>（二）平时成绩评定</w:t>
      </w:r>
    </w:p>
    <w:p w14:paraId="6693B72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阶段性测验：学生在平时测试、测验中掌握课程的情况；</w:t>
      </w:r>
    </w:p>
    <w:p w14:paraId="4BE60A64"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（三）期末成绩评定</w:t>
      </w:r>
    </w:p>
    <w:p w14:paraId="53297325"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过程性考核：学生在平时大作业中掌握课程的情况；</w:t>
      </w:r>
    </w:p>
    <w:p w14:paraId="783343F4"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备注：过程性考核主要考察学生对讲授内容和具体方法的理解与运用等。方式为开放式考试。要求学生掌握基本概念、运用具体方法解决相关问题，完成大作业要求。</w:t>
      </w:r>
    </w:p>
    <w:p w14:paraId="61C2EEF6" w14:textId="77777777" w:rsidR="00C42B44" w:rsidRPr="00C42B44" w:rsidRDefault="00C42B44" w:rsidP="00C42B44">
      <w:pPr>
        <w:spacing w:beforeLines="50" w:before="156" w:afterLines="50" w:after="156" w:line="440" w:lineRule="exact"/>
        <w:ind w:firstLineChars="200" w:firstLine="560"/>
        <w:rPr>
          <w:rFonts w:ascii="宋体" w:eastAsia="宋体" w:hAnsi="宋体" w:cs="Times New Roman"/>
          <w:sz w:val="24"/>
          <w:szCs w:val="24"/>
        </w:rPr>
      </w:pPr>
      <w:r w:rsidRPr="00C42B44">
        <w:rPr>
          <w:rFonts w:ascii="黑体" w:eastAsia="黑体" w:hAnsi="黑体" w:cs="Times New Roman" w:hint="eastAsia"/>
          <w:sz w:val="28"/>
          <w:szCs w:val="28"/>
        </w:rPr>
        <w:t>六、使用教材、相关推荐书目及课程资源</w:t>
      </w:r>
    </w:p>
    <w:p w14:paraId="0E562F02" w14:textId="77777777" w:rsidR="00C42B44" w:rsidRPr="00C42B44" w:rsidRDefault="00C42B44" w:rsidP="00C42B44">
      <w:pPr>
        <w:spacing w:line="440" w:lineRule="exact"/>
        <w:ind w:firstLineChars="200" w:firstLine="560"/>
        <w:rPr>
          <w:rFonts w:ascii="宋体" w:eastAsia="宋体" w:hAnsi="宋体" w:cs="Times New Roman"/>
          <w:sz w:val="24"/>
          <w:szCs w:val="24"/>
        </w:rPr>
      </w:pPr>
      <w:r w:rsidRPr="00C42B44">
        <w:rPr>
          <w:rFonts w:ascii="黑体" w:eastAsia="黑体" w:hAnsi="黑体" w:cs="Times New Roman" w:hint="eastAsia"/>
          <w:sz w:val="28"/>
          <w:szCs w:val="28"/>
        </w:rPr>
        <w:t>（一）使用教材</w:t>
      </w:r>
    </w:p>
    <w:p w14:paraId="1B5618D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《计算思维与信息技术》讲义，未来信息技术学院计算中心主编。</w:t>
      </w:r>
    </w:p>
    <w:p w14:paraId="510319DD" w14:textId="77777777" w:rsidR="00C42B44" w:rsidRPr="00C42B44" w:rsidRDefault="00C42B44" w:rsidP="00C42B44">
      <w:pPr>
        <w:spacing w:line="440" w:lineRule="exact"/>
        <w:ind w:firstLineChars="200" w:firstLine="560"/>
        <w:rPr>
          <w:rFonts w:ascii="宋体" w:eastAsia="宋体" w:hAnsi="宋体" w:cs="Times New Roman"/>
          <w:sz w:val="24"/>
          <w:szCs w:val="24"/>
        </w:rPr>
      </w:pPr>
      <w:r w:rsidRPr="00C42B44">
        <w:rPr>
          <w:rFonts w:ascii="黑体" w:eastAsia="黑体" w:hAnsi="黑体" w:cs="Times New Roman" w:hint="eastAsia"/>
          <w:sz w:val="28"/>
          <w:szCs w:val="28"/>
        </w:rPr>
        <w:t>（二）相关推荐书目</w:t>
      </w:r>
    </w:p>
    <w:p w14:paraId="7F040A80" w14:textId="77777777" w:rsidR="00C42B44" w:rsidRPr="00C42B44" w:rsidRDefault="00C42B44" w:rsidP="005D2072">
      <w:pPr>
        <w:numPr>
          <w:ilvl w:val="0"/>
          <w:numId w:val="198"/>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《大学计算机基础与计算思维》，赵英豪主编，中国铁道出版社，2020年，第1版；</w:t>
      </w:r>
    </w:p>
    <w:p w14:paraId="5913BAD2" w14:textId="77777777" w:rsidR="00C42B44" w:rsidRPr="00C42B44" w:rsidRDefault="00C42B44" w:rsidP="005D2072">
      <w:pPr>
        <w:numPr>
          <w:ilvl w:val="0"/>
          <w:numId w:val="198"/>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《大学计算机》，王移芝 主编，高等教育出版社，2015年，第5版。</w:t>
      </w:r>
    </w:p>
    <w:p w14:paraId="64F300E6" w14:textId="77777777" w:rsidR="00C42B44" w:rsidRPr="00C42B44" w:rsidRDefault="00C42B44" w:rsidP="005D2072">
      <w:pPr>
        <w:numPr>
          <w:ilvl w:val="0"/>
          <w:numId w:val="198"/>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 xml:space="preserve">《计算机应用基础－综合练习指导》，张兴华、宋宏伟等编著，人民邮电出版社，2014年9月，第1版。 </w:t>
      </w:r>
    </w:p>
    <w:p w14:paraId="597665FF"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（三）课程资源</w:t>
      </w:r>
    </w:p>
    <w:p w14:paraId="2E33DDCD"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 校内网上面有《计算思维》精品课丰富的资源</w:t>
      </w:r>
    </w:p>
    <w:p w14:paraId="16D0C61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 爱课程平台上有大量的在线课程。</w:t>
      </w:r>
    </w:p>
    <w:p w14:paraId="624CE255"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七、课程大纲制定依据</w:t>
      </w:r>
    </w:p>
    <w:p w14:paraId="26DAE574" w14:textId="3A93BFA1" w:rsidR="00DC353F" w:rsidRDefault="00C42B44" w:rsidP="00C42B44">
      <w:pPr>
        <w:rPr>
          <w:rFonts w:ascii="仿宋" w:eastAsia="仿宋" w:hAnsi="仿宋"/>
          <w:sz w:val="28"/>
          <w:szCs w:val="28"/>
        </w:rPr>
      </w:pPr>
      <w:r w:rsidRPr="00C42B44">
        <w:rPr>
          <w:rFonts w:ascii="宋体" w:eastAsia="宋体" w:hAnsi="宋体" w:cs="Times New Roman" w:hint="eastAsia"/>
          <w:sz w:val="24"/>
          <w:szCs w:val="24"/>
        </w:rPr>
        <w:t>本课程大纲依据202</w:t>
      </w:r>
      <w:r w:rsidRPr="00C42B44">
        <w:rPr>
          <w:rFonts w:ascii="宋体" w:eastAsia="宋体" w:hAnsi="宋体" w:cs="Times New Roman"/>
          <w:sz w:val="24"/>
          <w:szCs w:val="24"/>
        </w:rPr>
        <w:t>3</w:t>
      </w:r>
      <w:r w:rsidRPr="00C42B44">
        <w:rPr>
          <w:rFonts w:ascii="宋体" w:eastAsia="宋体" w:hAnsi="宋体" w:cs="Times New Roman" w:hint="eastAsia"/>
          <w:sz w:val="24"/>
          <w:szCs w:val="24"/>
        </w:rPr>
        <w:t>年各专业人才培养方案制定。</w:t>
      </w:r>
    </w:p>
    <w:p w14:paraId="5E230A5B" w14:textId="77777777" w:rsidR="00DC353F" w:rsidRPr="00DC353F" w:rsidRDefault="00DC353F" w:rsidP="00554BD8">
      <w:pPr>
        <w:rPr>
          <w:rFonts w:ascii="仿宋" w:eastAsia="仿宋" w:hAnsi="仿宋"/>
          <w:sz w:val="28"/>
          <w:szCs w:val="28"/>
        </w:rPr>
      </w:pPr>
    </w:p>
    <w:p w14:paraId="4B568427" w14:textId="3A01CAA3" w:rsidR="00554BD8" w:rsidRPr="00554BD8" w:rsidRDefault="008E1457" w:rsidP="00554BD8">
      <w:pPr>
        <w:keepNext/>
        <w:keepLines/>
        <w:spacing w:before="340" w:after="330" w:line="576" w:lineRule="auto"/>
        <w:jc w:val="center"/>
        <w:outlineLvl w:val="0"/>
        <w:rPr>
          <w:rFonts w:ascii="Calibri" w:eastAsia="宋体" w:hAnsi="Calibri" w:cs="Times New Roman"/>
          <w:b/>
          <w:kern w:val="44"/>
          <w:sz w:val="36"/>
        </w:rPr>
      </w:pPr>
      <w:bookmarkStart w:id="94" w:name="_Toc149867920"/>
      <w:r>
        <w:rPr>
          <w:rFonts w:ascii="Calibri" w:eastAsia="宋体" w:hAnsi="Calibri" w:cs="Times New Roman" w:hint="eastAsia"/>
          <w:b/>
          <w:kern w:val="44"/>
          <w:sz w:val="36"/>
        </w:rPr>
        <w:lastRenderedPageBreak/>
        <w:t>《</w:t>
      </w:r>
      <w:r w:rsidR="00554BD8" w:rsidRPr="00554BD8">
        <w:rPr>
          <w:rFonts w:ascii="Calibri" w:eastAsia="宋体" w:hAnsi="Calibri" w:cs="Times New Roman" w:hint="eastAsia"/>
          <w:b/>
          <w:kern w:val="44"/>
          <w:sz w:val="36"/>
        </w:rPr>
        <w:t>大学生心理健康教育》（工程教育类）课程大纲</w:t>
      </w:r>
      <w:bookmarkEnd w:id="94"/>
    </w:p>
    <w:p w14:paraId="5118B2AB" w14:textId="77777777" w:rsidR="00554BD8" w:rsidRPr="00554BD8" w:rsidRDefault="00554BD8" w:rsidP="00D07A6D">
      <w:pPr>
        <w:pStyle w:val="ad"/>
      </w:pPr>
      <w:bookmarkStart w:id="95" w:name="_Toc11857"/>
      <w:bookmarkStart w:id="96" w:name="_Toc26816"/>
      <w:bookmarkStart w:id="97" w:name="_Toc149553310"/>
      <w:r w:rsidRPr="00554BD8">
        <w:rPr>
          <w:rFonts w:hint="eastAsia"/>
        </w:rPr>
        <w:t>一、课程基本信息</w:t>
      </w:r>
      <w:bookmarkEnd w:id="95"/>
      <w:bookmarkEnd w:id="96"/>
      <w:bookmarkEnd w:id="97"/>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8"/>
        <w:gridCol w:w="2613"/>
        <w:gridCol w:w="1433"/>
        <w:gridCol w:w="2722"/>
      </w:tblGrid>
      <w:tr w:rsidR="00554BD8" w:rsidRPr="00554BD8" w14:paraId="2DF5480C" w14:textId="77777777" w:rsidTr="00585BFB">
        <w:trPr>
          <w:trHeight w:val="886"/>
          <w:jc w:val="center"/>
        </w:trPr>
        <w:tc>
          <w:tcPr>
            <w:tcW w:w="1668" w:type="dxa"/>
            <w:vAlign w:val="center"/>
          </w:tcPr>
          <w:p w14:paraId="3B8B368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课程名称</w:t>
            </w:r>
          </w:p>
        </w:tc>
        <w:tc>
          <w:tcPr>
            <w:tcW w:w="2833" w:type="dxa"/>
            <w:vAlign w:val="center"/>
          </w:tcPr>
          <w:p w14:paraId="66B845F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大学生心理健康教育</w:t>
            </w:r>
          </w:p>
        </w:tc>
        <w:tc>
          <w:tcPr>
            <w:tcW w:w="1561" w:type="dxa"/>
            <w:vAlign w:val="center"/>
          </w:tcPr>
          <w:p w14:paraId="4660FBE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课程代码</w:t>
            </w:r>
          </w:p>
        </w:tc>
        <w:tc>
          <w:tcPr>
            <w:tcW w:w="2941" w:type="dxa"/>
            <w:vAlign w:val="center"/>
          </w:tcPr>
          <w:p w14:paraId="11ACD1B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1211001</w:t>
            </w:r>
          </w:p>
        </w:tc>
      </w:tr>
      <w:tr w:rsidR="00554BD8" w:rsidRPr="00554BD8" w14:paraId="09A5C643" w14:textId="77777777" w:rsidTr="00585BFB">
        <w:trPr>
          <w:trHeight w:val="829"/>
          <w:jc w:val="center"/>
        </w:trPr>
        <w:tc>
          <w:tcPr>
            <w:tcW w:w="1668" w:type="dxa"/>
            <w:vAlign w:val="center"/>
          </w:tcPr>
          <w:p w14:paraId="35D9B88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课程类别</w:t>
            </w:r>
          </w:p>
        </w:tc>
        <w:tc>
          <w:tcPr>
            <w:tcW w:w="2833" w:type="dxa"/>
            <w:vAlign w:val="center"/>
          </w:tcPr>
          <w:p w14:paraId="7C89919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通识教育课程</w:t>
            </w:r>
          </w:p>
        </w:tc>
        <w:tc>
          <w:tcPr>
            <w:tcW w:w="1561" w:type="dxa"/>
            <w:vAlign w:val="center"/>
          </w:tcPr>
          <w:p w14:paraId="44A28F8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学时</w:t>
            </w:r>
          </w:p>
          <w:p w14:paraId="2B68900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/学分</w:t>
            </w:r>
          </w:p>
        </w:tc>
        <w:tc>
          <w:tcPr>
            <w:tcW w:w="2941" w:type="dxa"/>
            <w:vAlign w:val="center"/>
          </w:tcPr>
          <w:p w14:paraId="656909B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32/2</w:t>
            </w:r>
          </w:p>
        </w:tc>
      </w:tr>
      <w:tr w:rsidR="00554BD8" w:rsidRPr="00554BD8" w14:paraId="5403E2FB" w14:textId="77777777" w:rsidTr="00585BFB">
        <w:trPr>
          <w:trHeight w:val="811"/>
          <w:jc w:val="center"/>
        </w:trPr>
        <w:tc>
          <w:tcPr>
            <w:tcW w:w="1668" w:type="dxa"/>
            <w:vAlign w:val="center"/>
          </w:tcPr>
          <w:p w14:paraId="37B3AE9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开课单位</w:t>
            </w:r>
          </w:p>
        </w:tc>
        <w:tc>
          <w:tcPr>
            <w:tcW w:w="2833" w:type="dxa"/>
            <w:vAlign w:val="center"/>
          </w:tcPr>
          <w:p w14:paraId="033D9DD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学生工作部（处）</w:t>
            </w:r>
          </w:p>
        </w:tc>
        <w:tc>
          <w:tcPr>
            <w:tcW w:w="1561" w:type="dxa"/>
            <w:vAlign w:val="center"/>
          </w:tcPr>
          <w:p w14:paraId="6DDC0EE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适用专业</w:t>
            </w:r>
          </w:p>
        </w:tc>
        <w:tc>
          <w:tcPr>
            <w:tcW w:w="2941" w:type="dxa"/>
            <w:vAlign w:val="center"/>
          </w:tcPr>
          <w:p w14:paraId="2E35763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工程教育专业</w:t>
            </w:r>
          </w:p>
        </w:tc>
      </w:tr>
      <w:tr w:rsidR="00554BD8" w:rsidRPr="00554BD8" w14:paraId="0CFAF0F5" w14:textId="77777777" w:rsidTr="00585BFB">
        <w:trPr>
          <w:trHeight w:val="811"/>
          <w:jc w:val="center"/>
        </w:trPr>
        <w:tc>
          <w:tcPr>
            <w:tcW w:w="1668" w:type="dxa"/>
            <w:vAlign w:val="center"/>
          </w:tcPr>
          <w:p w14:paraId="3427A55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课程负责人</w:t>
            </w:r>
          </w:p>
        </w:tc>
        <w:tc>
          <w:tcPr>
            <w:tcW w:w="7335" w:type="dxa"/>
            <w:gridSpan w:val="3"/>
            <w:vAlign w:val="center"/>
          </w:tcPr>
          <w:p w14:paraId="6FFE61C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王震</w:t>
            </w:r>
          </w:p>
        </w:tc>
      </w:tr>
      <w:tr w:rsidR="00554BD8" w:rsidRPr="00554BD8" w14:paraId="4587FB0F" w14:textId="77777777" w:rsidTr="00585BFB">
        <w:trPr>
          <w:trHeight w:val="836"/>
          <w:jc w:val="center"/>
        </w:trPr>
        <w:tc>
          <w:tcPr>
            <w:tcW w:w="1668" w:type="dxa"/>
            <w:vAlign w:val="center"/>
          </w:tcPr>
          <w:p w14:paraId="11FAA7A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大纲撰写人</w:t>
            </w:r>
          </w:p>
        </w:tc>
        <w:tc>
          <w:tcPr>
            <w:tcW w:w="2833" w:type="dxa"/>
            <w:vAlign w:val="center"/>
          </w:tcPr>
          <w:p w14:paraId="57FF1B9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陈慧洁、封晓伟</w:t>
            </w:r>
          </w:p>
        </w:tc>
        <w:tc>
          <w:tcPr>
            <w:tcW w:w="1561" w:type="dxa"/>
            <w:vAlign w:val="center"/>
          </w:tcPr>
          <w:p w14:paraId="70D2733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大纲审核人</w:t>
            </w:r>
          </w:p>
        </w:tc>
        <w:tc>
          <w:tcPr>
            <w:tcW w:w="2941" w:type="dxa"/>
            <w:vAlign w:val="center"/>
          </w:tcPr>
          <w:p w14:paraId="549A7BB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贾立敏</w:t>
            </w:r>
          </w:p>
        </w:tc>
      </w:tr>
      <w:tr w:rsidR="00554BD8" w:rsidRPr="00554BD8" w14:paraId="3471B0F7" w14:textId="77777777" w:rsidTr="00585BFB">
        <w:trPr>
          <w:trHeight w:val="848"/>
          <w:jc w:val="center"/>
        </w:trPr>
        <w:tc>
          <w:tcPr>
            <w:tcW w:w="1668" w:type="dxa"/>
            <w:vAlign w:val="center"/>
          </w:tcPr>
          <w:p w14:paraId="0CB74C6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先修课程</w:t>
            </w:r>
          </w:p>
        </w:tc>
        <w:tc>
          <w:tcPr>
            <w:tcW w:w="7335" w:type="dxa"/>
            <w:gridSpan w:val="3"/>
            <w:vAlign w:val="center"/>
          </w:tcPr>
          <w:p w14:paraId="6EFB2970" w14:textId="77777777" w:rsidR="00554BD8" w:rsidRPr="00554BD8" w:rsidRDefault="00554BD8" w:rsidP="00554BD8">
            <w:pPr>
              <w:spacing w:line="440" w:lineRule="exact"/>
              <w:jc w:val="center"/>
              <w:rPr>
                <w:rFonts w:ascii="宋体" w:eastAsia="宋体" w:hAnsi="宋体" w:cs="Times New Roman"/>
                <w:sz w:val="24"/>
              </w:rPr>
            </w:pPr>
          </w:p>
        </w:tc>
      </w:tr>
      <w:tr w:rsidR="00554BD8" w:rsidRPr="00554BD8" w14:paraId="3664995E" w14:textId="77777777" w:rsidTr="00585BFB">
        <w:trPr>
          <w:trHeight w:val="848"/>
          <w:jc w:val="center"/>
        </w:trPr>
        <w:tc>
          <w:tcPr>
            <w:tcW w:w="1668" w:type="dxa"/>
            <w:vAlign w:val="center"/>
          </w:tcPr>
          <w:p w14:paraId="089EB03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课程网址</w:t>
            </w:r>
          </w:p>
        </w:tc>
        <w:tc>
          <w:tcPr>
            <w:tcW w:w="7335" w:type="dxa"/>
            <w:gridSpan w:val="3"/>
            <w:vAlign w:val="center"/>
          </w:tcPr>
          <w:p w14:paraId="4ADA5E68" w14:textId="77777777" w:rsidR="00554BD8" w:rsidRPr="00554BD8" w:rsidRDefault="00554BD8" w:rsidP="00554BD8">
            <w:pPr>
              <w:spacing w:line="440" w:lineRule="exact"/>
              <w:rPr>
                <w:rFonts w:ascii="宋体" w:eastAsia="宋体" w:hAnsi="宋体" w:cs="Times New Roman"/>
                <w:color w:val="FF0000"/>
                <w:sz w:val="24"/>
              </w:rPr>
            </w:pPr>
          </w:p>
        </w:tc>
      </w:tr>
    </w:tbl>
    <w:p w14:paraId="4C5C7FF8" w14:textId="77777777" w:rsidR="00554BD8" w:rsidRPr="00554BD8" w:rsidRDefault="00554BD8" w:rsidP="00D07A6D">
      <w:pPr>
        <w:pStyle w:val="ad"/>
      </w:pPr>
      <w:bookmarkStart w:id="98" w:name="_Toc965"/>
      <w:bookmarkStart w:id="99" w:name="_Toc8989"/>
      <w:bookmarkStart w:id="100" w:name="_Toc149553311"/>
      <w:r w:rsidRPr="00554BD8">
        <w:rPr>
          <w:rFonts w:hint="eastAsia"/>
        </w:rPr>
        <w:t>二、课程学习目标及与毕业要求的对应关系</w:t>
      </w:r>
      <w:bookmarkEnd w:id="98"/>
      <w:bookmarkEnd w:id="99"/>
      <w:bookmarkEnd w:id="100"/>
    </w:p>
    <w:p w14:paraId="13A61840" w14:textId="77777777" w:rsidR="00554BD8" w:rsidRPr="00554BD8" w:rsidRDefault="00554BD8" w:rsidP="00D07A6D">
      <w:pPr>
        <w:pStyle w:val="ad"/>
      </w:pPr>
      <w:bookmarkStart w:id="101" w:name="_Toc149553312"/>
      <w:r w:rsidRPr="00554BD8">
        <w:rPr>
          <w:rFonts w:hint="eastAsia"/>
        </w:rPr>
        <w:t>（一）课程学习目标</w:t>
      </w:r>
      <w:bookmarkEnd w:id="101"/>
    </w:p>
    <w:p w14:paraId="65FD09D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w:t>
      </w:r>
      <w:r w:rsidRPr="00554BD8">
        <w:rPr>
          <w:rFonts w:ascii="宋体" w:eastAsia="宋体" w:hAnsi="宋体" w:cs="Times New Roman"/>
          <w:sz w:val="24"/>
        </w:rPr>
        <w:t>本课程的学习，</w:t>
      </w:r>
      <w:r w:rsidRPr="00554BD8">
        <w:rPr>
          <w:rFonts w:ascii="宋体" w:eastAsia="宋体" w:hAnsi="宋体" w:cs="Times New Roman" w:hint="eastAsia"/>
          <w:sz w:val="24"/>
        </w:rPr>
        <w:t>使学生达到以下</w:t>
      </w:r>
      <w:r w:rsidRPr="00554BD8">
        <w:rPr>
          <w:rFonts w:ascii="宋体" w:eastAsia="宋体" w:hAnsi="宋体" w:cs="Times New Roman"/>
          <w:sz w:val="24"/>
        </w:rPr>
        <w:t>目标：</w:t>
      </w:r>
    </w:p>
    <w:p w14:paraId="376F7EF5"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1.通过学习大学生心理健康相关知识，能够在工程实践中，遵守工程职业道德和规范，履行责任，具有人文社会科学素养、社会责任感。</w:t>
      </w:r>
      <w:r w:rsidRPr="00554BD8">
        <w:rPr>
          <w:rFonts w:ascii="宋体" w:eastAsia="宋体" w:hAnsi="宋体" w:cs="Times New Roman"/>
          <w:b/>
          <w:sz w:val="24"/>
        </w:rPr>
        <w:t>【毕业要求</w:t>
      </w:r>
      <w:r w:rsidRPr="00554BD8">
        <w:rPr>
          <w:rFonts w:ascii="宋体" w:eastAsia="宋体" w:hAnsi="宋体" w:cs="Times New Roman" w:hint="eastAsia"/>
          <w:b/>
          <w:sz w:val="24"/>
        </w:rPr>
        <w:t>8</w:t>
      </w:r>
      <w:r w:rsidRPr="00554BD8">
        <w:rPr>
          <w:rFonts w:ascii="宋体" w:eastAsia="宋体" w:hAnsi="宋体" w:cs="Times New Roman"/>
          <w:b/>
          <w:sz w:val="24"/>
        </w:rPr>
        <w:t>职业规范】</w:t>
      </w:r>
    </w:p>
    <w:p w14:paraId="4B664E87"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2.能够运用心理学知识认识自己、理解他人，在人际交往方面做到有效沟通和交流，在专业工作上撰写报告和设计文稿、陈述发言时可以清晰表达，能够在跨文化背景下进行沟通和交流。</w:t>
      </w:r>
      <w:r w:rsidRPr="00554BD8">
        <w:rPr>
          <w:rFonts w:ascii="宋体" w:eastAsia="宋体" w:hAnsi="宋体" w:cs="Times New Roman" w:hint="eastAsia"/>
          <w:b/>
          <w:sz w:val="24"/>
        </w:rPr>
        <w:t>【毕业要求10</w:t>
      </w:r>
      <w:r w:rsidRPr="00554BD8">
        <w:rPr>
          <w:rFonts w:ascii="宋体" w:eastAsia="宋体" w:hAnsi="宋体" w:cs="Times New Roman"/>
          <w:b/>
          <w:sz w:val="24"/>
        </w:rPr>
        <w:t xml:space="preserve"> </w:t>
      </w:r>
      <w:r w:rsidRPr="00554BD8">
        <w:rPr>
          <w:rFonts w:ascii="宋体" w:eastAsia="宋体" w:hAnsi="宋体" w:cs="Times New Roman" w:hint="eastAsia"/>
          <w:b/>
          <w:sz w:val="24"/>
        </w:rPr>
        <w:t>沟通】</w:t>
      </w:r>
    </w:p>
    <w:p w14:paraId="2EDF5C7F" w14:textId="77777777" w:rsidR="00554BD8" w:rsidRPr="00554BD8" w:rsidRDefault="00554BD8" w:rsidP="00D07A6D">
      <w:pPr>
        <w:pStyle w:val="ad"/>
      </w:pPr>
      <w:bookmarkStart w:id="102" w:name="_Toc149553313"/>
      <w:r w:rsidRPr="00554BD8">
        <w:rPr>
          <w:rFonts w:hint="eastAsia"/>
        </w:rPr>
        <w:t>（二）课程学习目标与毕业要求指标点的对应关系</w:t>
      </w:r>
      <w:bookmarkEnd w:id="102"/>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1"/>
        <w:gridCol w:w="5339"/>
        <w:gridCol w:w="1959"/>
      </w:tblGrid>
      <w:tr w:rsidR="00554BD8" w:rsidRPr="00554BD8" w14:paraId="4D59F85C" w14:textId="77777777" w:rsidTr="00585BFB">
        <w:trPr>
          <w:trHeight w:val="815"/>
          <w:jc w:val="center"/>
        </w:trPr>
        <w:tc>
          <w:tcPr>
            <w:tcW w:w="1871" w:type="dxa"/>
            <w:vAlign w:val="center"/>
          </w:tcPr>
          <w:p w14:paraId="49EC4A9B"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lastRenderedPageBreak/>
              <w:t>毕业要求</w:t>
            </w:r>
          </w:p>
        </w:tc>
        <w:tc>
          <w:tcPr>
            <w:tcW w:w="5339" w:type="dxa"/>
            <w:vAlign w:val="center"/>
          </w:tcPr>
          <w:p w14:paraId="08F6E751"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vAlign w:val="center"/>
          </w:tcPr>
          <w:p w14:paraId="0314BB16"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6A124FCE" w14:textId="77777777" w:rsidTr="00585BFB">
        <w:trPr>
          <w:jc w:val="center"/>
        </w:trPr>
        <w:tc>
          <w:tcPr>
            <w:tcW w:w="1871" w:type="dxa"/>
            <w:vAlign w:val="center"/>
          </w:tcPr>
          <w:p w14:paraId="0F99B233" w14:textId="77777777" w:rsidR="00554BD8" w:rsidRPr="00554BD8" w:rsidRDefault="00554BD8" w:rsidP="00554BD8">
            <w:pPr>
              <w:spacing w:line="440" w:lineRule="exact"/>
              <w:jc w:val="center"/>
              <w:rPr>
                <w:rFonts w:ascii="宋体" w:eastAsia="宋体" w:hAnsi="宋体" w:cs="Times New Roman"/>
                <w:color w:val="FF0000"/>
                <w:sz w:val="24"/>
              </w:rPr>
            </w:pPr>
            <w:r w:rsidRPr="00554BD8">
              <w:rPr>
                <w:rFonts w:ascii="宋体" w:eastAsia="宋体" w:hAnsi="宋体" w:cs="Times New Roman" w:hint="eastAsia"/>
                <w:sz w:val="24"/>
              </w:rPr>
              <w:t>8</w:t>
            </w:r>
            <w:r w:rsidRPr="00554BD8">
              <w:rPr>
                <w:rFonts w:ascii="宋体" w:eastAsia="宋体" w:hAnsi="宋体" w:cs="Times New Roman"/>
                <w:sz w:val="24"/>
              </w:rPr>
              <w:t>.</w:t>
            </w:r>
            <w:r w:rsidRPr="00554BD8">
              <w:rPr>
                <w:rFonts w:ascii="宋体" w:eastAsia="宋体" w:hAnsi="宋体" w:cs="Times New Roman" w:hint="eastAsia"/>
                <w:sz w:val="24"/>
              </w:rPr>
              <w:t>职业规范</w:t>
            </w:r>
          </w:p>
        </w:tc>
        <w:tc>
          <w:tcPr>
            <w:tcW w:w="5339" w:type="dxa"/>
            <w:vAlign w:val="center"/>
          </w:tcPr>
          <w:p w14:paraId="165611AA" w14:textId="77777777" w:rsidR="00554BD8" w:rsidRPr="00554BD8" w:rsidRDefault="00554BD8" w:rsidP="00554BD8">
            <w:pPr>
              <w:spacing w:line="440" w:lineRule="exact"/>
              <w:jc w:val="center"/>
              <w:rPr>
                <w:rFonts w:ascii="宋体" w:eastAsia="宋体" w:hAnsi="宋体" w:cs="Times New Roman"/>
                <w:color w:val="FF0000"/>
                <w:sz w:val="24"/>
              </w:rPr>
            </w:pPr>
            <w:r w:rsidRPr="00554BD8">
              <w:rPr>
                <w:rFonts w:ascii="宋体" w:eastAsia="宋体" w:hAnsi="宋体" w:cs="Times New Roman" w:hint="eastAsia"/>
                <w:sz w:val="24"/>
              </w:rPr>
              <w:t>(H)</w:t>
            </w:r>
          </w:p>
        </w:tc>
        <w:tc>
          <w:tcPr>
            <w:tcW w:w="1959" w:type="dxa"/>
            <w:vAlign w:val="center"/>
          </w:tcPr>
          <w:p w14:paraId="7EF07701"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课程目标1</w:t>
            </w:r>
          </w:p>
        </w:tc>
      </w:tr>
      <w:tr w:rsidR="00554BD8" w:rsidRPr="00554BD8" w14:paraId="14E88B09" w14:textId="77777777" w:rsidTr="00585BFB">
        <w:trPr>
          <w:jc w:val="center"/>
        </w:trPr>
        <w:tc>
          <w:tcPr>
            <w:tcW w:w="1871" w:type="dxa"/>
            <w:vAlign w:val="center"/>
          </w:tcPr>
          <w:p w14:paraId="5B8C8825" w14:textId="77777777" w:rsidR="00554BD8" w:rsidRPr="00554BD8" w:rsidRDefault="00554BD8" w:rsidP="00554BD8">
            <w:pPr>
              <w:spacing w:line="440" w:lineRule="exact"/>
              <w:jc w:val="center"/>
              <w:rPr>
                <w:rFonts w:ascii="宋体" w:eastAsia="宋体" w:hAnsi="宋体" w:cs="Times New Roman"/>
                <w:color w:val="FF0000"/>
                <w:sz w:val="24"/>
              </w:rPr>
            </w:pPr>
            <w:r w:rsidRPr="00554BD8">
              <w:rPr>
                <w:rFonts w:ascii="宋体" w:eastAsia="宋体" w:hAnsi="宋体" w:cs="Times New Roman" w:hint="eastAsia"/>
                <w:sz w:val="24"/>
              </w:rPr>
              <w:t>10.沟通</w:t>
            </w:r>
          </w:p>
        </w:tc>
        <w:tc>
          <w:tcPr>
            <w:tcW w:w="5339" w:type="dxa"/>
            <w:vAlign w:val="center"/>
          </w:tcPr>
          <w:p w14:paraId="394FEC6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(L)</w:t>
            </w:r>
          </w:p>
        </w:tc>
        <w:tc>
          <w:tcPr>
            <w:tcW w:w="1959" w:type="dxa"/>
            <w:vAlign w:val="center"/>
          </w:tcPr>
          <w:p w14:paraId="4A2BFF28"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课程目标2</w:t>
            </w:r>
          </w:p>
        </w:tc>
      </w:tr>
    </w:tbl>
    <w:p w14:paraId="382A8228" w14:textId="77777777" w:rsidR="00554BD8" w:rsidRPr="00554BD8" w:rsidRDefault="00554BD8" w:rsidP="00D07A6D">
      <w:pPr>
        <w:pStyle w:val="ad"/>
      </w:pPr>
      <w:bookmarkStart w:id="103" w:name="_Toc25584"/>
      <w:bookmarkStart w:id="104" w:name="_Toc11420"/>
      <w:bookmarkStart w:id="105" w:name="_Toc149553314"/>
      <w:r w:rsidRPr="00554BD8">
        <w:rPr>
          <w:rFonts w:hint="eastAsia"/>
        </w:rPr>
        <w:t>三、课程学习内容及与课程学习目标的对应关系</w:t>
      </w:r>
      <w:bookmarkEnd w:id="103"/>
      <w:bookmarkEnd w:id="104"/>
      <w:bookmarkEnd w:id="105"/>
    </w:p>
    <w:p w14:paraId="51D0009D" w14:textId="77777777" w:rsidR="00554BD8" w:rsidRPr="00554BD8" w:rsidRDefault="00554BD8" w:rsidP="00D07A6D">
      <w:pPr>
        <w:pStyle w:val="ad"/>
      </w:pPr>
      <w:bookmarkStart w:id="106" w:name="_Toc149553315"/>
      <w:r w:rsidRPr="00554BD8">
        <w:rPr>
          <w:rFonts w:hint="eastAsia"/>
        </w:rPr>
        <w:t>（一）课程学习内容</w:t>
      </w:r>
      <w:bookmarkEnd w:id="106"/>
    </w:p>
    <w:p w14:paraId="33B456D6" w14:textId="77777777" w:rsidR="00554BD8" w:rsidRPr="00554BD8" w:rsidRDefault="00554BD8" w:rsidP="00D07A6D">
      <w:pPr>
        <w:pStyle w:val="ad"/>
      </w:pPr>
      <w:bookmarkStart w:id="107" w:name="_Toc149553316"/>
      <w:r w:rsidRPr="00554BD8">
        <w:rPr>
          <w:rFonts w:hint="eastAsia"/>
        </w:rPr>
        <w:t>第一章   大学生心理健康导论</w:t>
      </w:r>
      <w:bookmarkEnd w:id="107"/>
    </w:p>
    <w:p w14:paraId="2874146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083E8F6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认知类目标：了解《大学生心理健康教育》课程的内容/性质和要求；</w:t>
      </w:r>
    </w:p>
    <w:p w14:paraId="631024C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过程与方法类目标：掌握维护心理健康的途径；能够通过图书馆或网络检索查询心理健康的期刊；</w:t>
      </w:r>
    </w:p>
    <w:p w14:paraId="7D60CA2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05371EEC" w14:textId="77777777" w:rsidR="00554BD8" w:rsidRPr="00554BD8" w:rsidRDefault="00554BD8" w:rsidP="005D2072">
      <w:pPr>
        <w:numPr>
          <w:ilvl w:val="0"/>
          <w:numId w:val="109"/>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心理健康的概念</w:t>
      </w:r>
    </w:p>
    <w:p w14:paraId="2EA9E96D" w14:textId="77777777" w:rsidR="00554BD8" w:rsidRPr="00554BD8" w:rsidRDefault="00554BD8" w:rsidP="005D2072">
      <w:pPr>
        <w:numPr>
          <w:ilvl w:val="0"/>
          <w:numId w:val="109"/>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认识心理活动的特点和实质</w:t>
      </w:r>
    </w:p>
    <w:p w14:paraId="476CBC16" w14:textId="77777777" w:rsidR="00554BD8" w:rsidRPr="00554BD8" w:rsidRDefault="00554BD8" w:rsidP="005D2072">
      <w:pPr>
        <w:numPr>
          <w:ilvl w:val="0"/>
          <w:numId w:val="109"/>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掌握大学生心理健康的标准</w:t>
      </w:r>
    </w:p>
    <w:p w14:paraId="31786864" w14:textId="77777777" w:rsidR="00554BD8" w:rsidRPr="00554BD8" w:rsidRDefault="00554BD8" w:rsidP="005D2072">
      <w:pPr>
        <w:numPr>
          <w:ilvl w:val="0"/>
          <w:numId w:val="109"/>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了解影响大学生心理健康的主要因素</w:t>
      </w:r>
    </w:p>
    <w:p w14:paraId="73499A5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9B30FE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了解大学生</w:t>
      </w:r>
      <w:r w:rsidRPr="00554BD8">
        <w:rPr>
          <w:rFonts w:ascii="宋体" w:eastAsia="宋体" w:hAnsi="宋体" w:cs="宋体"/>
          <w:sz w:val="24"/>
          <w:szCs w:val="24"/>
        </w:rPr>
        <w:t>心理健康的概念和大学生心理健康的标准</w:t>
      </w:r>
    </w:p>
    <w:p w14:paraId="1575634A"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sz w:val="24"/>
        </w:rPr>
        <w:t>树立科学思辨的思维，能够对心理学科进行正确的认识</w:t>
      </w:r>
    </w:p>
    <w:p w14:paraId="536ECFF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5D2D3EE0"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楷体_GB2312" w:hint="eastAsia"/>
          <w:color w:val="000000"/>
          <w:kern w:val="0"/>
          <w:sz w:val="24"/>
        </w:rPr>
        <w:t>大学生心理</w:t>
      </w:r>
      <w:r w:rsidRPr="00554BD8">
        <w:rPr>
          <w:rFonts w:ascii="宋体" w:eastAsia="宋体" w:hAnsi="宋体" w:cs="宋体"/>
          <w:sz w:val="24"/>
          <w:szCs w:val="24"/>
        </w:rPr>
        <w:t>心理活动的特点</w:t>
      </w:r>
      <w:r w:rsidRPr="00554BD8">
        <w:rPr>
          <w:rFonts w:ascii="宋体" w:eastAsia="宋体" w:hAnsi="宋体" w:cs="宋体" w:hint="eastAsia"/>
          <w:sz w:val="24"/>
          <w:szCs w:val="24"/>
        </w:rPr>
        <w:t>，</w:t>
      </w:r>
    </w:p>
    <w:p w14:paraId="2BD1F2C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宋体" w:hint="eastAsia"/>
          <w:sz w:val="24"/>
          <w:szCs w:val="24"/>
        </w:rPr>
        <w:t>影响心理健康的因素</w:t>
      </w:r>
    </w:p>
    <w:p w14:paraId="305BF9F0"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3903BC3" w14:textId="77777777" w:rsidR="00554BD8" w:rsidRPr="00554BD8" w:rsidRDefault="00554BD8" w:rsidP="005D2072">
      <w:pPr>
        <w:numPr>
          <w:ilvl w:val="0"/>
          <w:numId w:val="110"/>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通过多媒体课件和传统教学相结合，阐明课程与教学基本原理，丰富学生课程与教学的基本知识结构，培养学生的职业规范；</w:t>
      </w:r>
    </w:p>
    <w:p w14:paraId="5F517DEE" w14:textId="77777777" w:rsidR="00554BD8" w:rsidRPr="00554BD8" w:rsidRDefault="00554BD8" w:rsidP="005D2072">
      <w:pPr>
        <w:numPr>
          <w:ilvl w:val="0"/>
          <w:numId w:val="110"/>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通过课堂汇报和课堂辩论，强化知识应用意识，发展学生的教学能力和反思能力；</w:t>
      </w:r>
    </w:p>
    <w:p w14:paraId="54590859"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6A225F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什么是心理健康</w:t>
      </w:r>
    </w:p>
    <w:p w14:paraId="459709D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sz w:val="24"/>
        </w:rPr>
        <w:t>大学生心理活动的特点和实质</w:t>
      </w:r>
    </w:p>
    <w:p w14:paraId="4E621F7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3</w:t>
      </w:r>
      <w:r w:rsidRPr="00554BD8">
        <w:rPr>
          <w:rFonts w:ascii="宋体" w:eastAsia="宋体" w:hAnsi="宋体" w:cs="Times New Roman"/>
          <w:sz w:val="24"/>
        </w:rPr>
        <w:t xml:space="preserve">. </w:t>
      </w:r>
      <w:r w:rsidRPr="00554BD8">
        <w:rPr>
          <w:rFonts w:ascii="宋体" w:eastAsia="宋体" w:hAnsi="宋体" w:cs="Times New Roman" w:hint="eastAsia"/>
          <w:sz w:val="24"/>
        </w:rPr>
        <w:t>影响大学生心理健康的主要因素</w:t>
      </w:r>
    </w:p>
    <w:p w14:paraId="255D7983"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E0B5E4D" w14:textId="77777777" w:rsidR="00554BD8" w:rsidRPr="00554BD8" w:rsidRDefault="00554BD8" w:rsidP="005D2072">
      <w:pPr>
        <w:numPr>
          <w:ilvl w:val="0"/>
          <w:numId w:val="110"/>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通过多媒体课件和传统教学相结合，阐明课程与教学基本原理，丰富学生课程与教学的基本知识结构，培养学生的职业规范；</w:t>
      </w:r>
    </w:p>
    <w:p w14:paraId="652D5CED" w14:textId="77777777" w:rsidR="00554BD8" w:rsidRPr="00554BD8" w:rsidRDefault="00554BD8" w:rsidP="005D2072">
      <w:pPr>
        <w:numPr>
          <w:ilvl w:val="0"/>
          <w:numId w:val="110"/>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通过课堂汇报和课堂辩论，强化知识应用意识，发展学生的教学能力和反思能力；</w:t>
      </w:r>
    </w:p>
    <w:p w14:paraId="1852EFB4"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40C28CA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什么是心理健康</w:t>
      </w:r>
    </w:p>
    <w:p w14:paraId="029BC33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sz w:val="24"/>
        </w:rPr>
        <w:t>大学生心理活动的特点和实质</w:t>
      </w:r>
    </w:p>
    <w:p w14:paraId="2C9C937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w:t>
      </w:r>
      <w:r w:rsidRPr="00554BD8">
        <w:rPr>
          <w:rFonts w:ascii="宋体" w:eastAsia="宋体" w:hAnsi="宋体" w:cs="Times New Roman"/>
          <w:sz w:val="24"/>
        </w:rPr>
        <w:t xml:space="preserve">. </w:t>
      </w:r>
      <w:r w:rsidRPr="00554BD8">
        <w:rPr>
          <w:rFonts w:ascii="宋体" w:eastAsia="宋体" w:hAnsi="宋体" w:cs="Times New Roman" w:hint="eastAsia"/>
          <w:sz w:val="24"/>
        </w:rPr>
        <w:t>影响大学生心理健康的主要因素</w:t>
      </w:r>
    </w:p>
    <w:p w14:paraId="0DD2BD9D" w14:textId="77777777" w:rsidR="00554BD8" w:rsidRPr="00554BD8" w:rsidRDefault="00554BD8" w:rsidP="00D07A6D">
      <w:pPr>
        <w:pStyle w:val="ad"/>
      </w:pPr>
      <w:bookmarkStart w:id="108" w:name="_Toc149553317"/>
      <w:r w:rsidRPr="00554BD8">
        <w:rPr>
          <w:rFonts w:hint="eastAsia"/>
        </w:rPr>
        <w:t>第二章  大学生心理咨询</w:t>
      </w:r>
      <w:bookmarkEnd w:id="108"/>
    </w:p>
    <w:p w14:paraId="68C0F80A"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DF886D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认知类目标：通过教学使学生了解心理咨询的基本概念和功能、心理咨询的内容和类型，建立正确的心理咨询观念以及自助求助的意识。</w:t>
      </w:r>
    </w:p>
    <w:p w14:paraId="52593BC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4456DCB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1.</w:t>
      </w:r>
      <w:r w:rsidRPr="00554BD8">
        <w:rPr>
          <w:rFonts w:ascii="宋体" w:eastAsia="宋体" w:hAnsi="宋体" w:cs="Times New Roman" w:hint="eastAsia"/>
          <w:sz w:val="24"/>
        </w:rPr>
        <w:t>心理咨询的概述</w:t>
      </w:r>
    </w:p>
    <w:p w14:paraId="535E44C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2.心理咨询的功能</w:t>
      </w:r>
    </w:p>
    <w:p w14:paraId="628065A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3.大学生心理咨询的内容和类型</w:t>
      </w:r>
    </w:p>
    <w:p w14:paraId="72C85A5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4.大学生心理问题的种类</w:t>
      </w:r>
    </w:p>
    <w:p w14:paraId="0B3F591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5.大学生的求助心理</w:t>
      </w:r>
    </w:p>
    <w:p w14:paraId="1849569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508ACDA5" w14:textId="77777777" w:rsidR="00554BD8" w:rsidRPr="00554BD8" w:rsidRDefault="00554BD8" w:rsidP="005D2072">
      <w:pPr>
        <w:numPr>
          <w:ilvl w:val="0"/>
          <w:numId w:val="111"/>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心理咨询的过程和意义</w:t>
      </w:r>
    </w:p>
    <w:p w14:paraId="78000C07" w14:textId="77777777" w:rsidR="00554BD8" w:rsidRPr="00554BD8" w:rsidRDefault="00554BD8" w:rsidP="005D2072">
      <w:pPr>
        <w:numPr>
          <w:ilvl w:val="0"/>
          <w:numId w:val="111"/>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心理咨询的内容和类型</w:t>
      </w:r>
    </w:p>
    <w:p w14:paraId="34DA679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39C61B00" w14:textId="77777777" w:rsidR="00554BD8" w:rsidRPr="00554BD8" w:rsidRDefault="00554BD8" w:rsidP="005D2072">
      <w:pPr>
        <w:numPr>
          <w:ilvl w:val="0"/>
          <w:numId w:val="112"/>
        </w:num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树立正确的心理咨询观念</w:t>
      </w:r>
    </w:p>
    <w:p w14:paraId="0006997C" w14:textId="77777777" w:rsidR="00554BD8" w:rsidRPr="00554BD8" w:rsidRDefault="00554BD8" w:rsidP="005D2072">
      <w:pPr>
        <w:numPr>
          <w:ilvl w:val="0"/>
          <w:numId w:val="112"/>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如何理解心理咨询的优缺点</w:t>
      </w:r>
    </w:p>
    <w:p w14:paraId="183ACC4B"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22BC0D1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234F53E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w:t>
      </w:r>
      <w:r w:rsidRPr="00554BD8">
        <w:rPr>
          <w:rFonts w:ascii="宋体" w:eastAsia="宋体" w:hAnsi="宋体" w:cs="Times New Roman" w:hint="eastAsia"/>
          <w:sz w:val="24"/>
        </w:rPr>
        <w:lastRenderedPageBreak/>
        <w:t>的反思能力；</w:t>
      </w:r>
    </w:p>
    <w:p w14:paraId="355210FE"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2862BED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心理咨询的功能是什么？</w:t>
      </w:r>
    </w:p>
    <w:p w14:paraId="6F3FD40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2.心理咨询的内容有些什么？</w:t>
      </w:r>
    </w:p>
    <w:p w14:paraId="7EB725C0" w14:textId="77777777" w:rsidR="00554BD8" w:rsidRPr="00554BD8" w:rsidRDefault="00554BD8" w:rsidP="00D07A6D">
      <w:pPr>
        <w:pStyle w:val="ad"/>
      </w:pPr>
      <w:bookmarkStart w:id="109" w:name="_Toc149553318"/>
      <w:r w:rsidRPr="00554BD8">
        <w:rPr>
          <w:rFonts w:hint="eastAsia"/>
        </w:rPr>
        <w:t>第三章  大学生心理困惑及异常心理</w:t>
      </w:r>
      <w:bookmarkEnd w:id="109"/>
    </w:p>
    <w:p w14:paraId="533042F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7D84EBB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认知类目标：通过教学使学生了解常见的大学生心理困惑及异常心理，了解心理疾病，懂得哪些状态可以通过自我调整或心理咨询进行解决，哪些心理疾病需要专业医疗机构诊治。</w:t>
      </w:r>
    </w:p>
    <w:p w14:paraId="6F52E4D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2.过程与方法类目标：能够大致识别心理困惑的类型和异常心理的表现。</w:t>
      </w:r>
    </w:p>
    <w:p w14:paraId="5A2178D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512602F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1.</w:t>
      </w:r>
      <w:r w:rsidRPr="00554BD8">
        <w:rPr>
          <w:rFonts w:ascii="宋体" w:eastAsia="宋体" w:hAnsi="宋体" w:cs="Times New Roman" w:hint="eastAsia"/>
          <w:sz w:val="24"/>
        </w:rPr>
        <w:t>大学生常见的心理困惑及异常心理</w:t>
      </w:r>
    </w:p>
    <w:p w14:paraId="3A4C60F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2.大学生常见的心理疾病及其应对</w:t>
      </w:r>
    </w:p>
    <w:p w14:paraId="1F300BF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1148CE37"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心理困惑和异常心理的识别</w:t>
      </w:r>
    </w:p>
    <w:p w14:paraId="311BDDA3"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15127EE6"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1.异常心理的接纳和帮助意识的建立</w:t>
      </w:r>
    </w:p>
    <w:p w14:paraId="019AF86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2.对自身心理健康的维护，避免异常心理的发展</w:t>
      </w:r>
    </w:p>
    <w:p w14:paraId="313744E8"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305B3D7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750F02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通过案例分析，强调理论与实践相结合，促进学生知识整合，培养学生的反思能力；</w:t>
      </w:r>
    </w:p>
    <w:p w14:paraId="3718FC8A"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549D147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大学生常见的心理困惑有哪些？</w:t>
      </w:r>
    </w:p>
    <w:p w14:paraId="2928283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2.心理问题及其鉴别方法是什么？</w:t>
      </w:r>
    </w:p>
    <w:p w14:paraId="049BF59E" w14:textId="77777777" w:rsidR="00554BD8" w:rsidRPr="00554BD8" w:rsidRDefault="00554BD8" w:rsidP="00D07A6D">
      <w:pPr>
        <w:pStyle w:val="ad"/>
      </w:pPr>
      <w:bookmarkStart w:id="110" w:name="_Toc149553319"/>
      <w:r w:rsidRPr="00554BD8">
        <w:rPr>
          <w:rFonts w:hint="eastAsia"/>
        </w:rPr>
        <w:t>第四章  大学生的自我意识与培养</w:t>
      </w:r>
      <w:bookmarkEnd w:id="110"/>
    </w:p>
    <w:p w14:paraId="6E2A58E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69A0AF9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认知类目标：通过教学使学生认识自我发展的重要性，了解并掌握自我</w:t>
      </w:r>
      <w:r w:rsidRPr="00554BD8">
        <w:rPr>
          <w:rFonts w:ascii="宋体" w:eastAsia="宋体" w:hAnsi="宋体" w:cs="Times New Roman" w:hint="eastAsia"/>
          <w:sz w:val="24"/>
        </w:rPr>
        <w:lastRenderedPageBreak/>
        <w:t>意识发展的特点，能够识别在自我意识发展过程中出现的偏差及原因，并能够对其进行调适，建立自尊自信的自我意识。</w:t>
      </w:r>
    </w:p>
    <w:p w14:paraId="547C230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39584C63"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1.自我意识是什么？</w:t>
      </w:r>
    </w:p>
    <w:p w14:paraId="0B77361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2.大学生自我意识发展中的冲突和偏差</w:t>
      </w:r>
    </w:p>
    <w:p w14:paraId="77625502"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3.影响自我意识发展的因素</w:t>
      </w:r>
    </w:p>
    <w:p w14:paraId="1264335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4.大学生自我意识的培养</w:t>
      </w:r>
    </w:p>
    <w:p w14:paraId="2911CBE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2AC7FABE"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大学生自我意识发展的特点</w:t>
      </w:r>
    </w:p>
    <w:p w14:paraId="54EB09B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57E172C6"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1.健康自我意识的培养方法</w:t>
      </w:r>
    </w:p>
    <w:p w14:paraId="7EFCEAF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2.调适自我概念的方法</w:t>
      </w:r>
    </w:p>
    <w:p w14:paraId="47CF3284"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72D1C6B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4C0853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通过案例分析，强调理论与实践相结合，促进学生知识整合，培养学生的反思能力；</w:t>
      </w:r>
    </w:p>
    <w:p w14:paraId="18C34DD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3.通过小组合作学习，树立育人意识，发展学生的合作能力和校本课程设计能力；</w:t>
      </w:r>
    </w:p>
    <w:p w14:paraId="178E4099"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4750DAF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大学生常见的心理困惑有哪些？</w:t>
      </w:r>
    </w:p>
    <w:p w14:paraId="03EDF89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2.心理问题及其鉴别方法是什么？</w:t>
      </w:r>
    </w:p>
    <w:p w14:paraId="5B66D382" w14:textId="77777777" w:rsidR="00554BD8" w:rsidRPr="00554BD8" w:rsidRDefault="00554BD8" w:rsidP="00D07A6D">
      <w:pPr>
        <w:pStyle w:val="ad"/>
      </w:pPr>
      <w:bookmarkStart w:id="111" w:name="_Toc149553320"/>
      <w:r w:rsidRPr="00554BD8">
        <w:rPr>
          <w:rFonts w:hint="eastAsia"/>
        </w:rPr>
        <w:t>第五章  大学生人格发展与心理健康</w:t>
      </w:r>
      <w:bookmarkEnd w:id="111"/>
    </w:p>
    <w:p w14:paraId="12CCF87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C64F00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认知类目标：通过教学使学生了解人格的基本知识、当代大学生的人格特征和自我人格发展状况，掌握大学生常见人格缺陷的表现、形成原因及调试方法。</w:t>
      </w:r>
    </w:p>
    <w:p w14:paraId="275A287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48CF6633"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1.人格概述</w:t>
      </w:r>
    </w:p>
    <w:p w14:paraId="57908DD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2.大学生的人格特征</w:t>
      </w:r>
    </w:p>
    <w:p w14:paraId="5F9F413B"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lastRenderedPageBreak/>
        <w:t>3.人格发展异常的表现与评估</w:t>
      </w:r>
    </w:p>
    <w:p w14:paraId="7B966E7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4.大学生人格完善的途径和调适方法</w:t>
      </w:r>
    </w:p>
    <w:p w14:paraId="5519AD7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55218CD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异常人格的种类和评估</w:t>
      </w:r>
    </w:p>
    <w:p w14:paraId="03242A2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1D722084" w14:textId="77777777" w:rsidR="00554BD8" w:rsidRPr="00554BD8" w:rsidRDefault="00554BD8" w:rsidP="005D2072">
      <w:pPr>
        <w:numPr>
          <w:ilvl w:val="0"/>
          <w:numId w:val="113"/>
        </w:num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完善人格的途径和调适的方法</w:t>
      </w:r>
    </w:p>
    <w:p w14:paraId="3E563595" w14:textId="77777777" w:rsidR="00554BD8" w:rsidRPr="00554BD8" w:rsidRDefault="00554BD8" w:rsidP="005D2072">
      <w:pPr>
        <w:numPr>
          <w:ilvl w:val="0"/>
          <w:numId w:val="113"/>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认识自己性格和人格的方法</w:t>
      </w:r>
    </w:p>
    <w:p w14:paraId="0C526681"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033206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46E07F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通过案例分析，强调理论与实践相结合，促进学生知识整合，培养学生的反思能力；</w:t>
      </w:r>
    </w:p>
    <w:p w14:paraId="1C33BF8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3.通过小组合作学习，树立育人意识，发展学生的合作能力和校本课程设计能力；</w:t>
      </w:r>
    </w:p>
    <w:p w14:paraId="08479E79"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3E97482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人格异常的种类和表现有些什么？</w:t>
      </w:r>
    </w:p>
    <w:p w14:paraId="4CB88D0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2.如何在人生路程完善自己的人格。</w:t>
      </w:r>
    </w:p>
    <w:p w14:paraId="5F067B70" w14:textId="77777777" w:rsidR="00554BD8" w:rsidRPr="00554BD8" w:rsidRDefault="00554BD8" w:rsidP="00D07A6D">
      <w:pPr>
        <w:pStyle w:val="ad"/>
      </w:pPr>
      <w:bookmarkStart w:id="112" w:name="_Toc149553321"/>
      <w:r w:rsidRPr="00554BD8">
        <w:rPr>
          <w:rFonts w:hint="eastAsia"/>
        </w:rPr>
        <w:t>第六章  大学生学习心理培养</w:t>
      </w:r>
      <w:bookmarkEnd w:id="112"/>
    </w:p>
    <w:p w14:paraId="16BA5F3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06E4820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认知类目标：通过教学使学生了解大学学习活动的基本特点与学习心理特点，了解大学生学习心理障碍的表现及成因，学会调适学习心理障碍，使自己拥有良好的学习心理状态。</w:t>
      </w:r>
    </w:p>
    <w:p w14:paraId="075DECD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3954A058"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1.大学生的学习心理</w:t>
      </w:r>
    </w:p>
    <w:p w14:paraId="7E98236F"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2.大学生常见的学习心理困扰及其调适</w:t>
      </w:r>
    </w:p>
    <w:p w14:paraId="2D9466D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3.大学生智力的培养</w:t>
      </w:r>
    </w:p>
    <w:p w14:paraId="313B0AC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41190347"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学生学习能力培养的方法</w:t>
      </w:r>
    </w:p>
    <w:p w14:paraId="779FA13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41F8C6CC"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sz w:val="24"/>
        </w:rPr>
        <w:t>大学生常见的学习障碍有哪些及如何调适</w:t>
      </w:r>
    </w:p>
    <w:p w14:paraId="7FEF57D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2.大学生学习方法和学习能力的培养</w:t>
      </w:r>
    </w:p>
    <w:p w14:paraId="1C0A1493"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49C3FEE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F15CF6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通过案例分析，强调理论与实践相结合，促进学生知识整合，培养学生的反思能力；</w:t>
      </w:r>
    </w:p>
    <w:p w14:paraId="02C2C88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3.通过小组合作学习，树立育人意识，发展学生的合作能力和校本课程设计能力；</w:t>
      </w:r>
    </w:p>
    <w:p w14:paraId="0593FE13"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1986CB44" w14:textId="77777777" w:rsidR="00554BD8" w:rsidRPr="00554BD8" w:rsidRDefault="00554BD8" w:rsidP="00554BD8">
      <w:pPr>
        <w:spacing w:beforeLines="50" w:before="156" w:afterLines="50" w:after="156"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学习能力如何培养。</w:t>
      </w:r>
    </w:p>
    <w:p w14:paraId="6330A830" w14:textId="77777777" w:rsidR="00554BD8" w:rsidRPr="00554BD8" w:rsidRDefault="00554BD8" w:rsidP="00554BD8">
      <w:pPr>
        <w:spacing w:beforeLines="50" w:before="156" w:afterLines="50" w:after="156"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2.学习障碍有哪些？该如何调整？</w:t>
      </w:r>
    </w:p>
    <w:p w14:paraId="5CB128BE" w14:textId="77777777" w:rsidR="00554BD8" w:rsidRPr="00554BD8" w:rsidRDefault="00554BD8" w:rsidP="00D07A6D">
      <w:pPr>
        <w:pStyle w:val="ad"/>
      </w:pPr>
      <w:bookmarkStart w:id="113" w:name="_Toc149553322"/>
      <w:r w:rsidRPr="00554BD8">
        <w:rPr>
          <w:rFonts w:hint="eastAsia"/>
        </w:rPr>
        <w:t>第七章  大学生情绪管理和心理调试</w:t>
      </w:r>
      <w:bookmarkEnd w:id="113"/>
    </w:p>
    <w:p w14:paraId="1374E76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06DD2C5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认知类目标：通过教学使学生了解自身的情绪特点，掌握情绪调节的方法，自主控制情绪，保持良好的情绪状态。</w:t>
      </w:r>
    </w:p>
    <w:p w14:paraId="6DFBA12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2.情感类目标：激发学生调节自己情绪和体恤他人情绪的能力。</w:t>
      </w:r>
    </w:p>
    <w:p w14:paraId="69617BC7"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5BD666D2"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1.情绪的概念及相关特征</w:t>
      </w:r>
    </w:p>
    <w:p w14:paraId="4B3364D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2.大学生的情绪与情感特点</w:t>
      </w:r>
    </w:p>
    <w:p w14:paraId="0DB0BB8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3.情绪健康的意义与调适</w:t>
      </w:r>
    </w:p>
    <w:p w14:paraId="501672E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0842A106" w14:textId="77777777" w:rsidR="00554BD8" w:rsidRPr="00554BD8" w:rsidRDefault="00554BD8" w:rsidP="005D2072">
      <w:pPr>
        <w:numPr>
          <w:ilvl w:val="0"/>
          <w:numId w:val="126"/>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大学生的情绪特点及影响</w:t>
      </w:r>
    </w:p>
    <w:p w14:paraId="7F2810E2" w14:textId="77777777" w:rsidR="00554BD8" w:rsidRPr="00554BD8" w:rsidRDefault="00554BD8" w:rsidP="005D2072">
      <w:pPr>
        <w:numPr>
          <w:ilvl w:val="0"/>
          <w:numId w:val="126"/>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大学生情绪的自我管理方式有哪些</w:t>
      </w:r>
    </w:p>
    <w:p w14:paraId="3F1CA6A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49328546"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sz w:val="24"/>
        </w:rPr>
        <w:t>大学生不良情绪的调适</w:t>
      </w:r>
    </w:p>
    <w:p w14:paraId="322FAD2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2.情绪稳定和情绪管理的训练</w:t>
      </w:r>
    </w:p>
    <w:p w14:paraId="6A120854"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0D67EF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FD0CA2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2. 通过案例分析，强调理论与实践相结合，促进学生知识整合，培养学生的反思能力；</w:t>
      </w:r>
    </w:p>
    <w:p w14:paraId="17E7210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3.通过小组合作学习，树立育人意识，发展学生的合作能力和校本课程设计能力；</w:t>
      </w:r>
    </w:p>
    <w:p w14:paraId="18EA65CE"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350510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大学生情绪的特点有哪些</w:t>
      </w:r>
    </w:p>
    <w:p w14:paraId="6B412E1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2.不良情绪如何表现以及如何自我调适</w:t>
      </w:r>
    </w:p>
    <w:p w14:paraId="3E9128C1" w14:textId="77777777" w:rsidR="00554BD8" w:rsidRPr="00554BD8" w:rsidRDefault="00554BD8" w:rsidP="00D07A6D">
      <w:pPr>
        <w:pStyle w:val="ad"/>
      </w:pPr>
      <w:bookmarkStart w:id="114" w:name="_Toc149553323"/>
      <w:r w:rsidRPr="00554BD8">
        <w:rPr>
          <w:rFonts w:hint="eastAsia"/>
        </w:rPr>
        <w:t>第八章  大学生人际关系与人际交往</w:t>
      </w:r>
      <w:bookmarkEnd w:id="114"/>
    </w:p>
    <w:p w14:paraId="61D5413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D33B14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认知类目标：通过教学使学生了解人际交往的意义、特点及类型，理解影响大学生人际交往的因素，掌握基本的交往原则和技巧，了解人际关系障碍的类型及调适方法，增强人际交往能力。</w:t>
      </w:r>
    </w:p>
    <w:p w14:paraId="5325940A"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3AD1EE5"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1.人际关系概述</w:t>
      </w:r>
    </w:p>
    <w:p w14:paraId="03871A2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2.大学生人际关系特点及人际冲突</w:t>
      </w:r>
    </w:p>
    <w:p w14:paraId="7103E1CC"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3.人际关系增进的技巧</w:t>
      </w:r>
    </w:p>
    <w:p w14:paraId="3CFA4AD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9150991"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1.</w:t>
      </w:r>
      <w:r w:rsidRPr="00554BD8">
        <w:rPr>
          <w:rFonts w:ascii="宋体" w:eastAsia="宋体" w:hAnsi="宋体" w:cs="Times New Roman" w:hint="eastAsia"/>
          <w:sz w:val="24"/>
        </w:rPr>
        <w:t>大学生人际交往的原则及技巧</w:t>
      </w:r>
    </w:p>
    <w:p w14:paraId="671CF11D"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2.大学生人际关系的特点和作用</w:t>
      </w:r>
    </w:p>
    <w:p w14:paraId="5C5AE5E3"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6321513"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sz w:val="24"/>
        </w:rPr>
        <w:t>大学生人际关系如何建立和维护</w:t>
      </w:r>
    </w:p>
    <w:p w14:paraId="6A5F4B0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2.人际关系的特点和作用</w:t>
      </w:r>
    </w:p>
    <w:p w14:paraId="64CF00B2"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745A97B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27BF6C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2.通过小组合作学习，树立育人意识，发展学生的合作能力和校本课程设计能力。</w:t>
      </w:r>
    </w:p>
    <w:p w14:paraId="78B78802"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33E9B2C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大学生人际交往的原则有哪些？</w:t>
      </w:r>
    </w:p>
    <w:p w14:paraId="277B840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2.人际关系障碍该如何调适？</w:t>
      </w:r>
    </w:p>
    <w:p w14:paraId="488512A7" w14:textId="77777777" w:rsidR="00554BD8" w:rsidRPr="00554BD8" w:rsidRDefault="00554BD8" w:rsidP="00D07A6D">
      <w:pPr>
        <w:pStyle w:val="ad"/>
      </w:pPr>
      <w:bookmarkStart w:id="115" w:name="_Toc149553324"/>
      <w:r w:rsidRPr="00554BD8">
        <w:rPr>
          <w:rFonts w:hint="eastAsia"/>
        </w:rPr>
        <w:lastRenderedPageBreak/>
        <w:t>第九章  大学生的恋爱心理</w:t>
      </w:r>
      <w:bookmarkEnd w:id="115"/>
    </w:p>
    <w:p w14:paraId="34297227"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350D01B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认知类目标：通过教学使学生了解爱情的心理发展原理，认识大学生恋爱心理的特点，了解自己在恋爱方面存在的问题，形成对恋爱心理的正确认识。</w:t>
      </w:r>
    </w:p>
    <w:p w14:paraId="4F0757C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7BFD4D2"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1.大学生恋爱心理的发展原理</w:t>
      </w:r>
    </w:p>
    <w:p w14:paraId="45546078"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2.大学生恋爱心理发展的规律特点和常见问题</w:t>
      </w:r>
    </w:p>
    <w:p w14:paraId="5105AFD0"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3.培养健康恋爱观和择偶观</w:t>
      </w:r>
    </w:p>
    <w:p w14:paraId="62369EB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472EE39"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1.</w:t>
      </w:r>
      <w:r w:rsidRPr="00554BD8">
        <w:rPr>
          <w:rFonts w:ascii="宋体" w:eastAsia="宋体" w:hAnsi="宋体" w:cs="Times New Roman" w:hint="eastAsia"/>
          <w:bCs/>
          <w:sz w:val="24"/>
        </w:rPr>
        <w:t>培养健康的恋爱观和择偶观</w:t>
      </w:r>
    </w:p>
    <w:p w14:paraId="2829FF9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6E3DFEA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sz w:val="24"/>
        </w:rPr>
        <w:t>恋爱心理的发展规律、特点和常见问题</w:t>
      </w:r>
    </w:p>
    <w:p w14:paraId="5B5ED6C8"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6062A49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350872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2.通过小组合作学习，树立育人意识，发展学生的合作能力和校本课程设计能力。</w:t>
      </w:r>
    </w:p>
    <w:p w14:paraId="035D9E4A"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398E3C6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大学生恋爱心理的发展特点</w:t>
      </w:r>
    </w:p>
    <w:p w14:paraId="20B0D64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2.如何培养健康的恋爱观和择偶观</w:t>
      </w:r>
    </w:p>
    <w:p w14:paraId="3B190981" w14:textId="77777777" w:rsidR="00554BD8" w:rsidRPr="00554BD8" w:rsidRDefault="00554BD8" w:rsidP="00D07A6D">
      <w:pPr>
        <w:pStyle w:val="ad"/>
      </w:pPr>
      <w:bookmarkStart w:id="116" w:name="_Toc149553325"/>
      <w:r w:rsidRPr="00554BD8">
        <w:rPr>
          <w:rFonts w:hint="eastAsia"/>
        </w:rPr>
        <w:t>第十章  大学生压力管理和挫折应对</w:t>
      </w:r>
      <w:bookmarkEnd w:id="116"/>
    </w:p>
    <w:p w14:paraId="4A8E7E0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786403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认知类目标：通过教学使学生正确理解压力和挫折，了解大学生压力及挫折的主要来源，了解压力与挫折对人生的意义，学会正确管理压力和应对挫折。</w:t>
      </w:r>
    </w:p>
    <w:p w14:paraId="545A5E1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9D95A1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1.压力和挫折概述</w:t>
      </w:r>
    </w:p>
    <w:p w14:paraId="12624993"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2.大学生压力和挫折的产生</w:t>
      </w:r>
    </w:p>
    <w:p w14:paraId="5FAD53BC"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3.压力和挫折对大学生心理的影响</w:t>
      </w:r>
    </w:p>
    <w:p w14:paraId="17722A2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11C76E90" w14:textId="77777777" w:rsidR="00554BD8" w:rsidRPr="00554BD8" w:rsidRDefault="00554BD8" w:rsidP="005D2072">
      <w:pPr>
        <w:numPr>
          <w:ilvl w:val="0"/>
          <w:numId w:val="127"/>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压力和挫折对大学生心理产生的影响</w:t>
      </w:r>
    </w:p>
    <w:p w14:paraId="2AE948BB" w14:textId="77777777" w:rsidR="00554BD8" w:rsidRPr="00554BD8" w:rsidRDefault="00554BD8" w:rsidP="005D2072">
      <w:pPr>
        <w:numPr>
          <w:ilvl w:val="0"/>
          <w:numId w:val="127"/>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压力的产生和应对</w:t>
      </w:r>
    </w:p>
    <w:p w14:paraId="5297ED2C"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972968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sz w:val="24"/>
        </w:rPr>
        <w:t>压力管理和挫折应对的方式</w:t>
      </w:r>
    </w:p>
    <w:p w14:paraId="2C04FE27"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696DA7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448A95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2.通过小组合作学习，树立育人意识，发展学生的合作能力和校本课程设计能力。</w:t>
      </w:r>
    </w:p>
    <w:p w14:paraId="2295C786"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671433D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大学生压力和挫折的特点是什么？</w:t>
      </w:r>
    </w:p>
    <w:p w14:paraId="0D14FED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2.如何进行压力管理和挫折应对？</w:t>
      </w:r>
    </w:p>
    <w:p w14:paraId="7980779B" w14:textId="77777777" w:rsidR="00554BD8" w:rsidRPr="00554BD8" w:rsidRDefault="00554BD8" w:rsidP="00D07A6D">
      <w:pPr>
        <w:pStyle w:val="ad"/>
      </w:pPr>
      <w:bookmarkStart w:id="117" w:name="_Toc149553326"/>
      <w:r w:rsidRPr="00554BD8">
        <w:rPr>
          <w:rFonts w:hint="eastAsia"/>
        </w:rPr>
        <w:t>第十一章  大学生生命教育与心理危机应对</w:t>
      </w:r>
      <w:bookmarkEnd w:id="117"/>
    </w:p>
    <w:p w14:paraId="507973C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E5BD73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认知类目标：通过教学使学生正确理解压力和挫折，了解大学生压力及挫折的主要来源，了解压力与挫折对人生的意义，学会正确管理压力和应对挫折。</w:t>
      </w:r>
    </w:p>
    <w:p w14:paraId="045D043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7F78AA7E"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1.生命意义的探索</w:t>
      </w:r>
    </w:p>
    <w:p w14:paraId="53319A2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2.大学生的心理危机</w:t>
      </w:r>
    </w:p>
    <w:p w14:paraId="30F3F06F"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3.大学生心理危机的特点</w:t>
      </w:r>
    </w:p>
    <w:p w14:paraId="195BAE7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4.大学生心理危机的预防和干预</w:t>
      </w:r>
    </w:p>
    <w:p w14:paraId="6D41B4EB"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5.校园自杀危机的预防和干预</w:t>
      </w:r>
    </w:p>
    <w:p w14:paraId="0CC68E77"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6.追求幸福人生</w:t>
      </w:r>
    </w:p>
    <w:p w14:paraId="38541EB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0E2AD76E" w14:textId="77777777" w:rsidR="00554BD8" w:rsidRPr="00554BD8" w:rsidRDefault="00554BD8" w:rsidP="005D2072">
      <w:pPr>
        <w:numPr>
          <w:ilvl w:val="0"/>
          <w:numId w:val="128"/>
        </w:numPr>
        <w:spacing w:line="440" w:lineRule="exact"/>
        <w:rPr>
          <w:rFonts w:ascii="宋体" w:eastAsia="宋体" w:hAnsi="宋体" w:cs="Times New Roman"/>
          <w:sz w:val="24"/>
        </w:rPr>
      </w:pPr>
      <w:r w:rsidRPr="00554BD8">
        <w:rPr>
          <w:rFonts w:ascii="宋体" w:eastAsia="宋体" w:hAnsi="宋体" w:cs="Times New Roman" w:hint="eastAsia"/>
          <w:sz w:val="24"/>
        </w:rPr>
        <w:t>大学生心理危机的类型</w:t>
      </w:r>
    </w:p>
    <w:p w14:paraId="1C9749FD" w14:textId="77777777" w:rsidR="00554BD8" w:rsidRPr="00554BD8" w:rsidRDefault="00554BD8" w:rsidP="005D2072">
      <w:pPr>
        <w:numPr>
          <w:ilvl w:val="0"/>
          <w:numId w:val="128"/>
        </w:numPr>
        <w:spacing w:line="440" w:lineRule="exact"/>
        <w:rPr>
          <w:rFonts w:ascii="宋体" w:eastAsia="宋体" w:hAnsi="宋体" w:cs="Times New Roman"/>
          <w:sz w:val="24"/>
        </w:rPr>
      </w:pPr>
      <w:r w:rsidRPr="00554BD8">
        <w:rPr>
          <w:rFonts w:ascii="宋体" w:eastAsia="宋体" w:hAnsi="宋体" w:cs="Times New Roman" w:hint="eastAsia"/>
          <w:sz w:val="24"/>
        </w:rPr>
        <w:t>大学生心理危机的成因</w:t>
      </w:r>
    </w:p>
    <w:p w14:paraId="72FE3D2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1E7C3378" w14:textId="77777777" w:rsidR="00554BD8" w:rsidRPr="00554BD8" w:rsidRDefault="00554BD8" w:rsidP="005D2072">
      <w:pPr>
        <w:numPr>
          <w:ilvl w:val="0"/>
          <w:numId w:val="129"/>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心理危机成因理论</w:t>
      </w:r>
    </w:p>
    <w:p w14:paraId="1DCF4EA6" w14:textId="77777777" w:rsidR="00554BD8" w:rsidRPr="00554BD8" w:rsidRDefault="00554BD8" w:rsidP="005D2072">
      <w:pPr>
        <w:numPr>
          <w:ilvl w:val="0"/>
          <w:numId w:val="129"/>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如何干预心理危机事件</w:t>
      </w:r>
    </w:p>
    <w:p w14:paraId="3508F7CB"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3416F72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w:t>
      </w:r>
      <w:r w:rsidRPr="00554BD8">
        <w:rPr>
          <w:rFonts w:ascii="宋体" w:eastAsia="宋体" w:hAnsi="宋体" w:cs="Times New Roman" w:hint="eastAsia"/>
          <w:sz w:val="24"/>
        </w:rPr>
        <w:lastRenderedPageBreak/>
        <w:t>课程与教学的基本知识结构，培养学生的职业规范；</w:t>
      </w:r>
    </w:p>
    <w:p w14:paraId="70141C7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2.通过小组合作学习，树立育人意识，发展学生的合作能力和校本课程设计能力。</w:t>
      </w:r>
    </w:p>
    <w:p w14:paraId="4E94A26C"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3727F50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大学生的心理危机有哪些？</w:t>
      </w:r>
    </w:p>
    <w:p w14:paraId="12F1028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2.怎样预防和干预心理危机。</w:t>
      </w:r>
    </w:p>
    <w:p w14:paraId="42FB238D" w14:textId="77777777" w:rsidR="00554BD8" w:rsidRPr="00554BD8" w:rsidRDefault="00554BD8" w:rsidP="00D07A6D">
      <w:pPr>
        <w:pStyle w:val="ad"/>
      </w:pPr>
      <w:bookmarkStart w:id="118" w:name="_Toc149553327"/>
      <w:r w:rsidRPr="00554BD8">
        <w:rPr>
          <w:rFonts w:hint="eastAsia"/>
        </w:rPr>
        <w:t>第十二章  大学期间生涯规划及能力发展</w:t>
      </w:r>
      <w:bookmarkEnd w:id="118"/>
    </w:p>
    <w:p w14:paraId="378FB3A3"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1EEB3EC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认知类目标：通过教学帮助学生了解在大学期间需要发展的能力目标，并在此基础上对自己的大学生涯规划，有目的地安排自己的时间，更好适应大学生活，获得自我发展。</w:t>
      </w:r>
    </w:p>
    <w:p w14:paraId="41D3DB24" w14:textId="77777777" w:rsidR="00554BD8" w:rsidRPr="00554BD8" w:rsidRDefault="00554BD8" w:rsidP="00554BD8">
      <w:pPr>
        <w:spacing w:line="440" w:lineRule="exact"/>
        <w:ind w:firstLineChars="200" w:firstLine="480"/>
        <w:rPr>
          <w:rFonts w:ascii="宋体" w:eastAsia="宋体" w:hAnsi="宋体" w:cs="Times New Roman"/>
          <w:sz w:val="24"/>
        </w:rPr>
      </w:pPr>
    </w:p>
    <w:p w14:paraId="778ACA2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27AC883"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1.大学生活的特点及生涯规划</w:t>
      </w:r>
    </w:p>
    <w:p w14:paraId="5B6B0ADA"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2.大学生能力概述及发展目标</w:t>
      </w:r>
    </w:p>
    <w:p w14:paraId="348C2F0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3.大学期间生涯规划的制定</w:t>
      </w:r>
    </w:p>
    <w:p w14:paraId="00F5E81C"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4.学会时间管理</w:t>
      </w:r>
    </w:p>
    <w:p w14:paraId="74D61A3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54B98C79" w14:textId="77777777" w:rsidR="00554BD8" w:rsidRPr="00554BD8" w:rsidRDefault="00554BD8" w:rsidP="00554BD8">
      <w:pPr>
        <w:spacing w:line="440" w:lineRule="exact"/>
        <w:ind w:left="480"/>
        <w:rPr>
          <w:rFonts w:ascii="宋体" w:eastAsia="宋体" w:hAnsi="宋体" w:cs="Times New Roman"/>
          <w:sz w:val="24"/>
        </w:rPr>
      </w:pPr>
      <w:r w:rsidRPr="00554BD8">
        <w:rPr>
          <w:rFonts w:ascii="宋体" w:eastAsia="宋体" w:hAnsi="宋体" w:cs="Times New Roman" w:hint="eastAsia"/>
          <w:sz w:val="24"/>
        </w:rPr>
        <w:t>1.大学生生涯规划的制定</w:t>
      </w:r>
    </w:p>
    <w:p w14:paraId="6D4EDC2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0560374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1.大学生择业心理与影响因素</w:t>
      </w:r>
    </w:p>
    <w:p w14:paraId="573595B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2.大学生规划职业能力的培养</w:t>
      </w:r>
    </w:p>
    <w:p w14:paraId="3DBCFE58"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16765BA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5A6B57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2.通过小组合作学习，树立育人意识，发展学生的合作能力和校本课程设计能力。</w:t>
      </w:r>
    </w:p>
    <w:p w14:paraId="778B641F" w14:textId="77777777" w:rsidR="00554BD8" w:rsidRPr="00554BD8" w:rsidRDefault="00554BD8" w:rsidP="00D07A6D">
      <w:pPr>
        <w:pStyle w:val="ad"/>
        <w:rPr>
          <w:rFonts w:ascii="仿宋" w:eastAsia="仿宋" w:hAnsi="仿宋"/>
        </w:rPr>
      </w:pPr>
      <w:bookmarkStart w:id="119" w:name="_Toc149553328"/>
      <w:r w:rsidRPr="00554BD8">
        <w:rPr>
          <w:rFonts w:hint="eastAsia"/>
        </w:rPr>
        <w:t>（二）课程学习内容与课程学习目标的对应关系</w:t>
      </w:r>
      <w:bookmarkEnd w:id="119"/>
      <w:r w:rsidRPr="00554BD8">
        <w:rPr>
          <w:rFonts w:ascii="仿宋" w:eastAsia="仿宋" w:hAnsi="仿宋" w:hint="eastAsia"/>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554BD8" w:rsidRPr="00554BD8" w14:paraId="1D10B463" w14:textId="77777777" w:rsidTr="00585BFB">
        <w:trPr>
          <w:trHeight w:val="660"/>
          <w:jc w:val="center"/>
        </w:trPr>
        <w:tc>
          <w:tcPr>
            <w:tcW w:w="3403" w:type="dxa"/>
            <w:vAlign w:val="center"/>
          </w:tcPr>
          <w:p w14:paraId="398D02AE"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课程学习内容</w:t>
            </w:r>
          </w:p>
        </w:tc>
        <w:tc>
          <w:tcPr>
            <w:tcW w:w="2693" w:type="dxa"/>
            <w:vAlign w:val="center"/>
          </w:tcPr>
          <w:p w14:paraId="71ACAC24"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教学方法</w:t>
            </w:r>
          </w:p>
        </w:tc>
        <w:tc>
          <w:tcPr>
            <w:tcW w:w="1985" w:type="dxa"/>
            <w:vAlign w:val="center"/>
          </w:tcPr>
          <w:p w14:paraId="0854E69B"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支撑的课程目标</w:t>
            </w:r>
          </w:p>
        </w:tc>
        <w:tc>
          <w:tcPr>
            <w:tcW w:w="1276" w:type="dxa"/>
            <w:vAlign w:val="center"/>
          </w:tcPr>
          <w:p w14:paraId="3C1F6FCC"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学时安排</w:t>
            </w:r>
          </w:p>
        </w:tc>
      </w:tr>
      <w:tr w:rsidR="00554BD8" w:rsidRPr="00554BD8" w14:paraId="2DF1361C" w14:textId="77777777" w:rsidTr="00585BFB">
        <w:trPr>
          <w:trHeight w:val="514"/>
          <w:jc w:val="center"/>
        </w:trPr>
        <w:tc>
          <w:tcPr>
            <w:tcW w:w="3403" w:type="dxa"/>
            <w:vAlign w:val="center"/>
          </w:tcPr>
          <w:p w14:paraId="24E4F430"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lastRenderedPageBreak/>
              <w:t>第一章 大学生心理健康导论</w:t>
            </w:r>
          </w:p>
        </w:tc>
        <w:tc>
          <w:tcPr>
            <w:tcW w:w="2693" w:type="dxa"/>
            <w:vAlign w:val="center"/>
          </w:tcPr>
          <w:p w14:paraId="7E788E1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w:t>
            </w:r>
          </w:p>
        </w:tc>
        <w:tc>
          <w:tcPr>
            <w:tcW w:w="1985" w:type="dxa"/>
            <w:vAlign w:val="center"/>
          </w:tcPr>
          <w:p w14:paraId="71EFA1C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111D592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6F3D42B2" w14:textId="77777777" w:rsidTr="00585BFB">
        <w:trPr>
          <w:trHeight w:val="90"/>
          <w:jc w:val="center"/>
        </w:trPr>
        <w:tc>
          <w:tcPr>
            <w:tcW w:w="3403" w:type="dxa"/>
            <w:vAlign w:val="center"/>
          </w:tcPr>
          <w:p w14:paraId="19B591F6"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第二章 大学生心理咨询</w:t>
            </w:r>
          </w:p>
        </w:tc>
        <w:tc>
          <w:tcPr>
            <w:tcW w:w="2693" w:type="dxa"/>
            <w:vAlign w:val="center"/>
          </w:tcPr>
          <w:p w14:paraId="65AD504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44ED795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c>
          <w:tcPr>
            <w:tcW w:w="1276" w:type="dxa"/>
            <w:vAlign w:val="center"/>
          </w:tcPr>
          <w:p w14:paraId="6554549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20D60BBD" w14:textId="77777777" w:rsidTr="00585BFB">
        <w:trPr>
          <w:jc w:val="center"/>
        </w:trPr>
        <w:tc>
          <w:tcPr>
            <w:tcW w:w="3403" w:type="dxa"/>
            <w:vAlign w:val="center"/>
          </w:tcPr>
          <w:p w14:paraId="1C34A8D1"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第三章 大学生心理困惑及异常心理</w:t>
            </w:r>
          </w:p>
        </w:tc>
        <w:tc>
          <w:tcPr>
            <w:tcW w:w="2693" w:type="dxa"/>
            <w:vAlign w:val="center"/>
          </w:tcPr>
          <w:p w14:paraId="2B3D210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6329183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c>
          <w:tcPr>
            <w:tcW w:w="1276" w:type="dxa"/>
            <w:vAlign w:val="center"/>
          </w:tcPr>
          <w:p w14:paraId="3A927D1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33A1493C" w14:textId="77777777" w:rsidTr="00585BFB">
        <w:trPr>
          <w:jc w:val="center"/>
        </w:trPr>
        <w:tc>
          <w:tcPr>
            <w:tcW w:w="3403" w:type="dxa"/>
            <w:vAlign w:val="center"/>
          </w:tcPr>
          <w:p w14:paraId="4E8D1B77"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第四章 大学生的自我意识与培养</w:t>
            </w:r>
          </w:p>
        </w:tc>
        <w:tc>
          <w:tcPr>
            <w:tcW w:w="2693" w:type="dxa"/>
            <w:vAlign w:val="center"/>
          </w:tcPr>
          <w:p w14:paraId="16637AD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讲授法、小组讨论</w:t>
            </w:r>
          </w:p>
        </w:tc>
        <w:tc>
          <w:tcPr>
            <w:tcW w:w="1985" w:type="dxa"/>
            <w:vAlign w:val="center"/>
          </w:tcPr>
          <w:p w14:paraId="016CAFC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c>
          <w:tcPr>
            <w:tcW w:w="1276" w:type="dxa"/>
            <w:vAlign w:val="center"/>
          </w:tcPr>
          <w:p w14:paraId="41A009B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55C45BE5" w14:textId="77777777" w:rsidTr="00585BFB">
        <w:trPr>
          <w:jc w:val="center"/>
        </w:trPr>
        <w:tc>
          <w:tcPr>
            <w:tcW w:w="3403" w:type="dxa"/>
            <w:vAlign w:val="center"/>
          </w:tcPr>
          <w:p w14:paraId="4D8357FD"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第五章 大学生人格发展与心理健康</w:t>
            </w:r>
          </w:p>
        </w:tc>
        <w:tc>
          <w:tcPr>
            <w:tcW w:w="2693" w:type="dxa"/>
            <w:vAlign w:val="center"/>
          </w:tcPr>
          <w:p w14:paraId="42D372E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讲授法、专题研讨</w:t>
            </w:r>
          </w:p>
        </w:tc>
        <w:tc>
          <w:tcPr>
            <w:tcW w:w="1985" w:type="dxa"/>
            <w:vAlign w:val="center"/>
          </w:tcPr>
          <w:p w14:paraId="44EBFAA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2BFAF63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1748D2DE" w14:textId="77777777" w:rsidTr="00585BFB">
        <w:trPr>
          <w:jc w:val="center"/>
        </w:trPr>
        <w:tc>
          <w:tcPr>
            <w:tcW w:w="3403" w:type="dxa"/>
            <w:vAlign w:val="center"/>
          </w:tcPr>
          <w:p w14:paraId="690637B5"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第六章  大学生学习心理培养</w:t>
            </w:r>
          </w:p>
        </w:tc>
        <w:tc>
          <w:tcPr>
            <w:tcW w:w="2693" w:type="dxa"/>
            <w:vAlign w:val="center"/>
          </w:tcPr>
          <w:p w14:paraId="2E93FA9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讲授法、专题研讨</w:t>
            </w:r>
          </w:p>
        </w:tc>
        <w:tc>
          <w:tcPr>
            <w:tcW w:w="1985" w:type="dxa"/>
            <w:vAlign w:val="center"/>
          </w:tcPr>
          <w:p w14:paraId="7E01328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0EFCE77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65BDEAC0" w14:textId="77777777" w:rsidTr="00585BFB">
        <w:trPr>
          <w:jc w:val="center"/>
        </w:trPr>
        <w:tc>
          <w:tcPr>
            <w:tcW w:w="3403" w:type="dxa"/>
            <w:vAlign w:val="center"/>
          </w:tcPr>
          <w:p w14:paraId="5FCE542E"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第七章  大学生情绪管理和心理调试</w:t>
            </w:r>
          </w:p>
        </w:tc>
        <w:tc>
          <w:tcPr>
            <w:tcW w:w="2693" w:type="dxa"/>
            <w:vAlign w:val="center"/>
          </w:tcPr>
          <w:p w14:paraId="0980582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1BC1C7A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7415071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3E631CE0" w14:textId="77777777" w:rsidTr="00585BFB">
        <w:trPr>
          <w:jc w:val="center"/>
        </w:trPr>
        <w:tc>
          <w:tcPr>
            <w:tcW w:w="3403" w:type="dxa"/>
            <w:vAlign w:val="center"/>
          </w:tcPr>
          <w:p w14:paraId="41E3A915"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第八章  大学生人际关系与人际交往</w:t>
            </w:r>
          </w:p>
        </w:tc>
        <w:tc>
          <w:tcPr>
            <w:tcW w:w="2693" w:type="dxa"/>
            <w:vAlign w:val="center"/>
          </w:tcPr>
          <w:p w14:paraId="55DA629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3605448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0321AFD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3A52F133" w14:textId="77777777" w:rsidTr="00585BFB">
        <w:trPr>
          <w:jc w:val="center"/>
        </w:trPr>
        <w:tc>
          <w:tcPr>
            <w:tcW w:w="3403" w:type="dxa"/>
            <w:vAlign w:val="center"/>
          </w:tcPr>
          <w:p w14:paraId="7B579471"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第九章  大学生的恋爱心理</w:t>
            </w:r>
          </w:p>
        </w:tc>
        <w:tc>
          <w:tcPr>
            <w:tcW w:w="2693" w:type="dxa"/>
            <w:vAlign w:val="center"/>
          </w:tcPr>
          <w:p w14:paraId="69E6A67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508C0C6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27C48C9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19EBD8E1" w14:textId="77777777" w:rsidTr="00585BFB">
        <w:trPr>
          <w:jc w:val="center"/>
        </w:trPr>
        <w:tc>
          <w:tcPr>
            <w:tcW w:w="3403" w:type="dxa"/>
            <w:vAlign w:val="center"/>
          </w:tcPr>
          <w:p w14:paraId="1AFBF1AB"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第十章  大学生压力管理和挫折应对</w:t>
            </w:r>
          </w:p>
        </w:tc>
        <w:tc>
          <w:tcPr>
            <w:tcW w:w="2693" w:type="dxa"/>
            <w:vAlign w:val="center"/>
          </w:tcPr>
          <w:p w14:paraId="4E72F32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2AE7FF2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c>
          <w:tcPr>
            <w:tcW w:w="1276" w:type="dxa"/>
            <w:vAlign w:val="center"/>
          </w:tcPr>
          <w:p w14:paraId="21356EE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67FD9A61" w14:textId="77777777" w:rsidTr="00585BFB">
        <w:trPr>
          <w:jc w:val="center"/>
        </w:trPr>
        <w:tc>
          <w:tcPr>
            <w:tcW w:w="3403" w:type="dxa"/>
            <w:vAlign w:val="center"/>
          </w:tcPr>
          <w:p w14:paraId="07EBDE1F"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第十一章  大学生生命教育与心理危机应对</w:t>
            </w:r>
          </w:p>
        </w:tc>
        <w:tc>
          <w:tcPr>
            <w:tcW w:w="2693" w:type="dxa"/>
            <w:vAlign w:val="center"/>
          </w:tcPr>
          <w:p w14:paraId="7EB50F7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031E6D7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415B55F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6E66A4A3" w14:textId="77777777" w:rsidTr="00585BFB">
        <w:trPr>
          <w:jc w:val="center"/>
        </w:trPr>
        <w:tc>
          <w:tcPr>
            <w:tcW w:w="3403" w:type="dxa"/>
            <w:vAlign w:val="center"/>
          </w:tcPr>
          <w:p w14:paraId="07186E2F"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第十二章  大学期间生涯规划及能力发展</w:t>
            </w:r>
          </w:p>
        </w:tc>
        <w:tc>
          <w:tcPr>
            <w:tcW w:w="2693" w:type="dxa"/>
            <w:vAlign w:val="center"/>
          </w:tcPr>
          <w:p w14:paraId="4F47A69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讲授法、小组讨论</w:t>
            </w:r>
          </w:p>
        </w:tc>
        <w:tc>
          <w:tcPr>
            <w:tcW w:w="1985" w:type="dxa"/>
            <w:vAlign w:val="center"/>
          </w:tcPr>
          <w:p w14:paraId="0ACFAEF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5C7778E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68B67D3B" w14:textId="77777777" w:rsidTr="00585BFB">
        <w:trPr>
          <w:jc w:val="center"/>
        </w:trPr>
        <w:tc>
          <w:tcPr>
            <w:tcW w:w="8081" w:type="dxa"/>
            <w:gridSpan w:val="3"/>
            <w:vAlign w:val="center"/>
          </w:tcPr>
          <w:p w14:paraId="72C6F62D"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合计</w:t>
            </w:r>
          </w:p>
        </w:tc>
        <w:tc>
          <w:tcPr>
            <w:tcW w:w="1276" w:type="dxa"/>
            <w:vAlign w:val="center"/>
          </w:tcPr>
          <w:p w14:paraId="55DF0B0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32</w:t>
            </w:r>
          </w:p>
        </w:tc>
      </w:tr>
    </w:tbl>
    <w:p w14:paraId="3BEF2609" w14:textId="77777777" w:rsidR="00554BD8" w:rsidRPr="00554BD8" w:rsidRDefault="00554BD8" w:rsidP="00D07A6D">
      <w:pPr>
        <w:pStyle w:val="ad"/>
      </w:pPr>
      <w:bookmarkStart w:id="120" w:name="_Toc5260"/>
      <w:bookmarkStart w:id="121" w:name="_Toc6795"/>
      <w:bookmarkStart w:id="122" w:name="_Toc149553329"/>
      <w:r w:rsidRPr="00554BD8">
        <w:rPr>
          <w:rFonts w:hint="eastAsia"/>
        </w:rPr>
        <w:t>四、课程考核及与课程学习目标的对应关系</w:t>
      </w:r>
      <w:bookmarkEnd w:id="120"/>
      <w:bookmarkEnd w:id="121"/>
      <w:bookmarkEnd w:id="122"/>
    </w:p>
    <w:p w14:paraId="60930CCC" w14:textId="77777777" w:rsidR="00554BD8" w:rsidRPr="00554BD8" w:rsidRDefault="00554BD8" w:rsidP="00D07A6D">
      <w:pPr>
        <w:pStyle w:val="ad"/>
      </w:pPr>
      <w:bookmarkStart w:id="123" w:name="_Toc149553330"/>
      <w:r w:rsidRPr="00554BD8">
        <w:rPr>
          <w:rFonts w:hint="eastAsia"/>
        </w:rPr>
        <w:t>（一）课程考核内容与课程学习目标的对应关系</w:t>
      </w:r>
      <w:bookmarkEnd w:id="123"/>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4E7F00C7" w14:textId="77777777" w:rsidTr="00585BFB">
        <w:trPr>
          <w:trHeight w:val="515"/>
          <w:jc w:val="center"/>
        </w:trPr>
        <w:tc>
          <w:tcPr>
            <w:tcW w:w="1422" w:type="dxa"/>
          </w:tcPr>
          <w:p w14:paraId="045ECCAC"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c>
          <w:tcPr>
            <w:tcW w:w="7918" w:type="dxa"/>
            <w:vAlign w:val="center"/>
          </w:tcPr>
          <w:p w14:paraId="43DE9ECD"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考核内容</w:t>
            </w:r>
          </w:p>
        </w:tc>
      </w:tr>
      <w:tr w:rsidR="00554BD8" w:rsidRPr="00554BD8" w14:paraId="6AEA0872" w14:textId="77777777" w:rsidTr="00585BFB">
        <w:trPr>
          <w:jc w:val="center"/>
        </w:trPr>
        <w:tc>
          <w:tcPr>
            <w:tcW w:w="1422" w:type="dxa"/>
            <w:vAlign w:val="center"/>
          </w:tcPr>
          <w:p w14:paraId="794DB81E"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课程目标1</w:t>
            </w:r>
          </w:p>
        </w:tc>
        <w:tc>
          <w:tcPr>
            <w:tcW w:w="7918" w:type="dxa"/>
            <w:vAlign w:val="center"/>
          </w:tcPr>
          <w:p w14:paraId="359D5155"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1.1心理健康的相关概念，例如：心理健康的概念和标准等。</w:t>
            </w:r>
          </w:p>
          <w:p w14:paraId="6F45FC39"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1.2自觉心理训练、延伸阅读。</w:t>
            </w:r>
          </w:p>
        </w:tc>
      </w:tr>
      <w:tr w:rsidR="00554BD8" w:rsidRPr="00554BD8" w14:paraId="37E56E00" w14:textId="77777777" w:rsidTr="00585BFB">
        <w:trPr>
          <w:jc w:val="center"/>
        </w:trPr>
        <w:tc>
          <w:tcPr>
            <w:tcW w:w="1422" w:type="dxa"/>
            <w:vAlign w:val="center"/>
          </w:tcPr>
          <w:p w14:paraId="2F52F36D"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课程目标2</w:t>
            </w:r>
          </w:p>
        </w:tc>
        <w:tc>
          <w:tcPr>
            <w:tcW w:w="7918" w:type="dxa"/>
            <w:vAlign w:val="center"/>
          </w:tcPr>
          <w:p w14:paraId="1C5179BC"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2.1运用心理理论分析案例的能力。</w:t>
            </w:r>
          </w:p>
          <w:p w14:paraId="7CB7F2AA"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2.2设计解决心理冲突的活动方案。</w:t>
            </w:r>
          </w:p>
        </w:tc>
      </w:tr>
    </w:tbl>
    <w:p w14:paraId="77B9D4C8" w14:textId="77777777" w:rsidR="00554BD8" w:rsidRPr="00554BD8" w:rsidRDefault="00554BD8" w:rsidP="00D07A6D">
      <w:pPr>
        <w:pStyle w:val="ad"/>
      </w:pPr>
      <w:bookmarkStart w:id="124" w:name="_Toc149553331"/>
      <w:r w:rsidRPr="00554BD8">
        <w:rPr>
          <w:rFonts w:hint="eastAsia"/>
        </w:rPr>
        <w:t>（二）课程考核方式</w:t>
      </w:r>
      <w:bookmarkEnd w:id="124"/>
    </w:p>
    <w:p w14:paraId="2F24F43E"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lastRenderedPageBreak/>
        <w:t>本课程的考核形式为平时考试和期末考试相结合的方式。</w:t>
      </w:r>
    </w:p>
    <w:p w14:paraId="37BAC478" w14:textId="77777777" w:rsidR="00554BD8" w:rsidRPr="00554BD8" w:rsidRDefault="00554BD8" w:rsidP="00D07A6D">
      <w:pPr>
        <w:pStyle w:val="ad"/>
      </w:pPr>
      <w:bookmarkStart w:id="125" w:name="_Toc149553332"/>
      <w:r w:rsidRPr="00554BD8">
        <w:rPr>
          <w:rFonts w:hint="eastAsia"/>
        </w:rPr>
        <w:t>1.平时考核包括：</w:t>
      </w:r>
      <w:bookmarkEnd w:id="125"/>
    </w:p>
    <w:p w14:paraId="130FF02F"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t>（1）课堂出勤率和课堂表现；</w:t>
      </w:r>
    </w:p>
    <w:p w14:paraId="657E0494"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t>（2）平时作业情况，包含随堂作业、课后作业。</w:t>
      </w:r>
    </w:p>
    <w:p w14:paraId="2E8282E0" w14:textId="77777777" w:rsidR="00554BD8" w:rsidRPr="00554BD8" w:rsidRDefault="00554BD8" w:rsidP="00D07A6D">
      <w:pPr>
        <w:pStyle w:val="ad"/>
      </w:pPr>
      <w:bookmarkStart w:id="126" w:name="_Toc149553333"/>
      <w:r w:rsidRPr="00554BD8">
        <w:rPr>
          <w:rFonts w:hint="eastAsia"/>
        </w:rPr>
        <w:t>2.期末考试：采用开卷考试</w:t>
      </w:r>
      <w:bookmarkEnd w:id="126"/>
    </w:p>
    <w:p w14:paraId="5FE38E6F" w14:textId="77777777" w:rsidR="00554BD8" w:rsidRPr="00554BD8" w:rsidRDefault="00554BD8" w:rsidP="00D07A6D">
      <w:pPr>
        <w:pStyle w:val="ad"/>
      </w:pPr>
      <w:bookmarkStart w:id="127" w:name="_Toc149553334"/>
      <w:r w:rsidRPr="00554BD8">
        <w:rPr>
          <w:rFonts w:hint="eastAsia"/>
        </w:rPr>
        <w:t>（三）课程目标达成评价方式及考核比例</w:t>
      </w:r>
      <w:bookmarkEnd w:id="127"/>
    </w:p>
    <w:p w14:paraId="37DC27F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本课程考核方式及成绩比例为：课堂表现15%</w:t>
      </w:r>
      <w:r w:rsidRPr="00554BD8">
        <w:rPr>
          <w:rFonts w:ascii="宋体" w:eastAsia="宋体" w:hAnsi="宋体" w:cs="Times New Roman"/>
          <w:sz w:val="24"/>
        </w:rPr>
        <w:t>+</w:t>
      </w:r>
      <w:r w:rsidRPr="00554BD8">
        <w:rPr>
          <w:rFonts w:ascii="宋体" w:eastAsia="宋体" w:hAnsi="宋体" w:cs="Times New Roman" w:hint="eastAsia"/>
          <w:sz w:val="24"/>
        </w:rPr>
        <w:t>平时作业3</w:t>
      </w:r>
      <w:r w:rsidRPr="00554BD8">
        <w:rPr>
          <w:rFonts w:ascii="宋体" w:eastAsia="宋体" w:hAnsi="宋体" w:cs="Times New Roman"/>
          <w:sz w:val="24"/>
        </w:rPr>
        <w:t>0</w:t>
      </w:r>
      <w:r w:rsidRPr="00554BD8">
        <w:rPr>
          <w:rFonts w:ascii="宋体" w:eastAsia="宋体" w:hAnsi="宋体" w:cs="Times New Roman" w:hint="eastAsia"/>
          <w:sz w:val="24"/>
        </w:rPr>
        <w:t>%</w:t>
      </w:r>
      <w:r w:rsidRPr="00554BD8">
        <w:rPr>
          <w:rFonts w:ascii="宋体" w:eastAsia="宋体" w:hAnsi="宋体" w:cs="Times New Roman"/>
          <w:sz w:val="24"/>
        </w:rPr>
        <w:t>+</w:t>
      </w:r>
      <w:r w:rsidRPr="00554BD8">
        <w:rPr>
          <w:rFonts w:ascii="宋体" w:eastAsia="宋体" w:hAnsi="宋体" w:cs="Times New Roman" w:hint="eastAsia"/>
          <w:sz w:val="24"/>
        </w:rPr>
        <w:t>期末考试55%；本课程共有三个课程目标，考核方式及成绩比例分别为：</w:t>
      </w:r>
    </w:p>
    <w:p w14:paraId="13F6214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课程目标1：课堂表现5%+平时作业15%+期末考试35%</w:t>
      </w:r>
    </w:p>
    <w:p w14:paraId="6468300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课程目标2：课堂表现10%+平时作业15%+期末考试20%</w:t>
      </w:r>
    </w:p>
    <w:p w14:paraId="0C07916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554BD8" w:rsidRPr="00554BD8" w14:paraId="7A6A3179" w14:textId="77777777" w:rsidTr="00585BFB">
        <w:trPr>
          <w:trHeight w:val="540"/>
          <w:jc w:val="center"/>
        </w:trPr>
        <w:tc>
          <w:tcPr>
            <w:tcW w:w="1422" w:type="dxa"/>
            <w:vMerge w:val="restart"/>
            <w:vAlign w:val="center"/>
          </w:tcPr>
          <w:p w14:paraId="1962D95E"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c>
          <w:tcPr>
            <w:tcW w:w="4570" w:type="dxa"/>
            <w:gridSpan w:val="3"/>
            <w:vAlign w:val="center"/>
          </w:tcPr>
          <w:p w14:paraId="0039ABAA"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考核方式及成绩比例（%）</w:t>
            </w:r>
          </w:p>
        </w:tc>
        <w:tc>
          <w:tcPr>
            <w:tcW w:w="1559" w:type="dxa"/>
            <w:vAlign w:val="center"/>
          </w:tcPr>
          <w:p w14:paraId="3F7B5B4B"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合计</w:t>
            </w:r>
          </w:p>
        </w:tc>
      </w:tr>
      <w:tr w:rsidR="00554BD8" w:rsidRPr="00554BD8" w14:paraId="1ED694A6" w14:textId="77777777" w:rsidTr="00585BFB">
        <w:trPr>
          <w:trHeight w:val="578"/>
          <w:jc w:val="center"/>
        </w:trPr>
        <w:tc>
          <w:tcPr>
            <w:tcW w:w="1422" w:type="dxa"/>
            <w:vMerge/>
            <w:vAlign w:val="center"/>
          </w:tcPr>
          <w:p w14:paraId="56F8E664" w14:textId="77777777" w:rsidR="00554BD8" w:rsidRPr="00554BD8" w:rsidRDefault="00554BD8" w:rsidP="00554BD8">
            <w:pPr>
              <w:spacing w:line="440" w:lineRule="exact"/>
              <w:jc w:val="center"/>
              <w:rPr>
                <w:rFonts w:ascii="宋体" w:eastAsia="宋体" w:hAnsi="宋体" w:cs="Times New Roman"/>
                <w:b/>
                <w:sz w:val="24"/>
              </w:rPr>
            </w:pPr>
          </w:p>
        </w:tc>
        <w:tc>
          <w:tcPr>
            <w:tcW w:w="1452" w:type="dxa"/>
            <w:vAlign w:val="center"/>
          </w:tcPr>
          <w:p w14:paraId="25AB78D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课堂表现</w:t>
            </w:r>
          </w:p>
        </w:tc>
        <w:tc>
          <w:tcPr>
            <w:tcW w:w="1559" w:type="dxa"/>
            <w:vAlign w:val="center"/>
          </w:tcPr>
          <w:p w14:paraId="3E47F39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平时作业</w:t>
            </w:r>
          </w:p>
        </w:tc>
        <w:tc>
          <w:tcPr>
            <w:tcW w:w="1559" w:type="dxa"/>
            <w:vAlign w:val="center"/>
          </w:tcPr>
          <w:p w14:paraId="69591B7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期末考试</w:t>
            </w:r>
          </w:p>
        </w:tc>
        <w:tc>
          <w:tcPr>
            <w:tcW w:w="1559" w:type="dxa"/>
          </w:tcPr>
          <w:p w14:paraId="1A7F4068" w14:textId="77777777" w:rsidR="00554BD8" w:rsidRPr="00554BD8" w:rsidRDefault="00554BD8" w:rsidP="00554BD8">
            <w:pPr>
              <w:spacing w:line="440" w:lineRule="exact"/>
              <w:ind w:firstLineChars="200" w:firstLine="480"/>
              <w:rPr>
                <w:rFonts w:ascii="宋体" w:eastAsia="宋体" w:hAnsi="宋体" w:cs="Times New Roman"/>
                <w:sz w:val="24"/>
              </w:rPr>
            </w:pPr>
          </w:p>
        </w:tc>
      </w:tr>
      <w:tr w:rsidR="00554BD8" w:rsidRPr="00554BD8" w14:paraId="79E8272A" w14:textId="77777777" w:rsidTr="00585BFB">
        <w:trPr>
          <w:jc w:val="center"/>
        </w:trPr>
        <w:tc>
          <w:tcPr>
            <w:tcW w:w="1422" w:type="dxa"/>
            <w:vAlign w:val="center"/>
          </w:tcPr>
          <w:p w14:paraId="291166FE"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课程目标1</w:t>
            </w:r>
          </w:p>
        </w:tc>
        <w:tc>
          <w:tcPr>
            <w:tcW w:w="1452" w:type="dxa"/>
            <w:vAlign w:val="center"/>
          </w:tcPr>
          <w:p w14:paraId="1BA8EB1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w:t>
            </w:r>
          </w:p>
        </w:tc>
        <w:tc>
          <w:tcPr>
            <w:tcW w:w="1559" w:type="dxa"/>
            <w:vAlign w:val="center"/>
          </w:tcPr>
          <w:p w14:paraId="3A4F18B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0773CBA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35</w:t>
            </w:r>
          </w:p>
        </w:tc>
        <w:tc>
          <w:tcPr>
            <w:tcW w:w="1559" w:type="dxa"/>
          </w:tcPr>
          <w:p w14:paraId="005938E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55</w:t>
            </w:r>
          </w:p>
        </w:tc>
      </w:tr>
      <w:tr w:rsidR="00554BD8" w:rsidRPr="00554BD8" w14:paraId="786A7D61" w14:textId="77777777" w:rsidTr="00585BFB">
        <w:trPr>
          <w:jc w:val="center"/>
        </w:trPr>
        <w:tc>
          <w:tcPr>
            <w:tcW w:w="1422" w:type="dxa"/>
            <w:vAlign w:val="center"/>
          </w:tcPr>
          <w:p w14:paraId="5A337A22"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课程目标2</w:t>
            </w:r>
          </w:p>
        </w:tc>
        <w:tc>
          <w:tcPr>
            <w:tcW w:w="1452" w:type="dxa"/>
            <w:vAlign w:val="center"/>
          </w:tcPr>
          <w:p w14:paraId="03E1469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10</w:t>
            </w:r>
          </w:p>
        </w:tc>
        <w:tc>
          <w:tcPr>
            <w:tcW w:w="1559" w:type="dxa"/>
            <w:vAlign w:val="center"/>
          </w:tcPr>
          <w:p w14:paraId="745DD95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4F6780D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20</w:t>
            </w:r>
          </w:p>
        </w:tc>
        <w:tc>
          <w:tcPr>
            <w:tcW w:w="1559" w:type="dxa"/>
          </w:tcPr>
          <w:p w14:paraId="50C6DF1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45</w:t>
            </w:r>
          </w:p>
        </w:tc>
      </w:tr>
      <w:tr w:rsidR="00554BD8" w:rsidRPr="00554BD8" w14:paraId="60833E34" w14:textId="77777777" w:rsidTr="00585BFB">
        <w:trPr>
          <w:jc w:val="center"/>
        </w:trPr>
        <w:tc>
          <w:tcPr>
            <w:tcW w:w="1422" w:type="dxa"/>
            <w:vAlign w:val="center"/>
          </w:tcPr>
          <w:p w14:paraId="2858D944"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合计</w:t>
            </w:r>
          </w:p>
        </w:tc>
        <w:tc>
          <w:tcPr>
            <w:tcW w:w="1452" w:type="dxa"/>
            <w:vAlign w:val="center"/>
          </w:tcPr>
          <w:p w14:paraId="7393D64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098F393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30</w:t>
            </w:r>
          </w:p>
        </w:tc>
        <w:tc>
          <w:tcPr>
            <w:tcW w:w="1559" w:type="dxa"/>
            <w:vAlign w:val="center"/>
          </w:tcPr>
          <w:p w14:paraId="569265B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55</w:t>
            </w:r>
          </w:p>
        </w:tc>
        <w:tc>
          <w:tcPr>
            <w:tcW w:w="1559" w:type="dxa"/>
          </w:tcPr>
          <w:p w14:paraId="495517E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100</w:t>
            </w:r>
          </w:p>
        </w:tc>
      </w:tr>
    </w:tbl>
    <w:p w14:paraId="25F634B2" w14:textId="77777777" w:rsidR="00554BD8" w:rsidRPr="00554BD8" w:rsidRDefault="00554BD8" w:rsidP="00D07A6D">
      <w:pPr>
        <w:pStyle w:val="ad"/>
      </w:pPr>
      <w:bookmarkStart w:id="128" w:name="_Toc1249"/>
      <w:bookmarkStart w:id="129" w:name="_Toc18260"/>
      <w:bookmarkStart w:id="130" w:name="_Toc149553335"/>
      <w:r w:rsidRPr="00554BD8">
        <w:rPr>
          <w:rFonts w:hint="eastAsia"/>
        </w:rPr>
        <w:t>五、成绩评定</w:t>
      </w:r>
      <w:bookmarkEnd w:id="128"/>
      <w:bookmarkEnd w:id="129"/>
      <w:bookmarkEnd w:id="130"/>
    </w:p>
    <w:p w14:paraId="71506867" w14:textId="77777777" w:rsidR="00554BD8" w:rsidRPr="00554BD8" w:rsidRDefault="00554BD8" w:rsidP="00D07A6D">
      <w:pPr>
        <w:pStyle w:val="ad"/>
      </w:pPr>
      <w:bookmarkStart w:id="131" w:name="_Toc149553336"/>
      <w:r w:rsidRPr="00554BD8">
        <w:rPr>
          <w:rFonts w:hint="eastAsia"/>
        </w:rPr>
        <w:t>（一）总成绩评定</w:t>
      </w:r>
      <w:bookmarkEnd w:id="131"/>
    </w:p>
    <w:p w14:paraId="34C22C2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总成绩=平时成绩×30%+期末成绩×70%</w:t>
      </w:r>
    </w:p>
    <w:p w14:paraId="1824D45F" w14:textId="77777777" w:rsidR="00554BD8" w:rsidRPr="00554BD8" w:rsidRDefault="00554BD8" w:rsidP="00D07A6D">
      <w:pPr>
        <w:pStyle w:val="ad"/>
        <w:rPr>
          <w:color w:val="FF0000"/>
        </w:rPr>
      </w:pPr>
      <w:bookmarkStart w:id="132" w:name="_Toc149553337"/>
      <w:r w:rsidRPr="00554BD8">
        <w:rPr>
          <w:rFonts w:hint="eastAsia"/>
        </w:rPr>
        <w:t>（二）平时成绩评定</w:t>
      </w:r>
      <w:bookmarkEnd w:id="132"/>
    </w:p>
    <w:p w14:paraId="57F4122F" w14:textId="77777777" w:rsidR="00554BD8" w:rsidRPr="00554BD8" w:rsidRDefault="00554BD8" w:rsidP="00554BD8">
      <w:pPr>
        <w:spacing w:line="440" w:lineRule="exact"/>
        <w:ind w:firstLineChars="200" w:firstLine="480"/>
        <w:rPr>
          <w:rFonts w:ascii="宋体" w:eastAsia="宋体" w:hAnsi="宋体" w:cs="Times New Roman"/>
          <w:color w:val="FF0000"/>
          <w:sz w:val="24"/>
        </w:rPr>
      </w:pPr>
      <w:r w:rsidRPr="00554BD8">
        <w:rPr>
          <w:rFonts w:ascii="宋体" w:eastAsia="宋体" w:hAnsi="宋体" w:cs="Times New Roman" w:hint="eastAsia"/>
          <w:sz w:val="24"/>
        </w:rPr>
        <w:t>平时成绩（100%）=课堂表现（30%）+作业完成情况（60%）+课堂考勤（10%）</w:t>
      </w:r>
    </w:p>
    <w:p w14:paraId="496A6E77" w14:textId="77777777" w:rsidR="00554BD8" w:rsidRPr="00554BD8" w:rsidRDefault="00554BD8" w:rsidP="00D07A6D">
      <w:pPr>
        <w:pStyle w:val="ad"/>
      </w:pPr>
      <w:bookmarkStart w:id="133" w:name="_Toc149553338"/>
      <w:r w:rsidRPr="00554BD8">
        <w:rPr>
          <w:rFonts w:hint="eastAsia"/>
        </w:rPr>
        <w:t>（三）期末成绩评定</w:t>
      </w:r>
      <w:bookmarkEnd w:id="133"/>
    </w:p>
    <w:p w14:paraId="131C997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期末考核主要考察学生对基本概念、理论、相关技能操作和具体方法的理解与运用等。方式为开卷考试。要求学生掌握基本概念、技能操作，运用具体方法解决相关问题。</w:t>
      </w:r>
    </w:p>
    <w:p w14:paraId="4B37E942" w14:textId="77777777" w:rsidR="00554BD8" w:rsidRPr="00554BD8" w:rsidRDefault="00554BD8" w:rsidP="00D07A6D">
      <w:pPr>
        <w:pStyle w:val="ad"/>
      </w:pPr>
      <w:bookmarkStart w:id="134" w:name="_Toc23332"/>
      <w:bookmarkStart w:id="135" w:name="_Toc3419"/>
      <w:bookmarkStart w:id="136" w:name="_Toc149553339"/>
      <w:r w:rsidRPr="00554BD8">
        <w:rPr>
          <w:rFonts w:hint="eastAsia"/>
        </w:rPr>
        <w:lastRenderedPageBreak/>
        <w:t>六、使用教材、相关推荐书目及课程资源</w:t>
      </w:r>
      <w:bookmarkEnd w:id="134"/>
      <w:bookmarkEnd w:id="135"/>
      <w:bookmarkEnd w:id="136"/>
    </w:p>
    <w:p w14:paraId="3AFC54F4" w14:textId="77777777" w:rsidR="00554BD8" w:rsidRPr="00554BD8" w:rsidRDefault="00554BD8" w:rsidP="00D07A6D">
      <w:pPr>
        <w:pStyle w:val="ad"/>
      </w:pPr>
      <w:bookmarkStart w:id="137" w:name="_Toc149553340"/>
      <w:r w:rsidRPr="00554BD8">
        <w:rPr>
          <w:rFonts w:hint="eastAsia"/>
        </w:rPr>
        <w:t>（一）使用教材</w:t>
      </w:r>
      <w:bookmarkEnd w:id="137"/>
    </w:p>
    <w:p w14:paraId="7D53F585" w14:textId="77777777" w:rsidR="00554BD8" w:rsidRPr="00554BD8" w:rsidRDefault="00554BD8" w:rsidP="00554BD8">
      <w:pPr>
        <w:spacing w:line="440" w:lineRule="exact"/>
        <w:ind w:firstLineChars="200" w:firstLine="480"/>
        <w:rPr>
          <w:rFonts w:ascii="宋体" w:eastAsia="宋体" w:hAnsi="宋体" w:cs="Times New Roman"/>
          <w:color w:val="FF0000"/>
          <w:sz w:val="24"/>
        </w:rPr>
      </w:pPr>
      <w:r w:rsidRPr="00554BD8">
        <w:rPr>
          <w:rFonts w:ascii="宋体" w:eastAsia="宋体" w:hAnsi="宋体" w:cs="Times New Roman" w:hint="eastAsia"/>
          <w:sz w:val="24"/>
        </w:rPr>
        <w:t>樊富珉，费俊峰主编；《大学生心理健康十六讲》，高等教育出版社，2013版</w:t>
      </w:r>
    </w:p>
    <w:p w14:paraId="18FEEA34" w14:textId="77777777" w:rsidR="00554BD8" w:rsidRPr="00554BD8" w:rsidRDefault="00554BD8" w:rsidP="00D07A6D">
      <w:pPr>
        <w:pStyle w:val="ad"/>
      </w:pPr>
      <w:bookmarkStart w:id="138" w:name="_Toc149553341"/>
      <w:r w:rsidRPr="00554BD8">
        <w:rPr>
          <w:rFonts w:hint="eastAsia"/>
        </w:rPr>
        <w:t>（二）相关推荐书目</w:t>
      </w:r>
      <w:bookmarkEnd w:id="138"/>
    </w:p>
    <w:p w14:paraId="066B7C2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 樊富珉主编；《当代大学生心理健康教育课程，第2版》，武汉大学出版，2014版；</w:t>
      </w:r>
    </w:p>
    <w:p w14:paraId="64876F1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张敏生主编；《大学生心理健康教育与训练》，高等教育出版社，2015版；</w:t>
      </w:r>
    </w:p>
    <w:p w14:paraId="3ABC92CD" w14:textId="77777777" w:rsidR="00554BD8" w:rsidRPr="00554BD8" w:rsidRDefault="00554BD8" w:rsidP="00554BD8">
      <w:pPr>
        <w:spacing w:line="440" w:lineRule="exact"/>
        <w:ind w:leftChars="228" w:left="479"/>
        <w:rPr>
          <w:rFonts w:ascii="宋体" w:eastAsia="宋体" w:hAnsi="宋体" w:cs="Times New Roman"/>
          <w:sz w:val="24"/>
        </w:rPr>
      </w:pPr>
      <w:r w:rsidRPr="00554BD8">
        <w:rPr>
          <w:rFonts w:ascii="宋体" w:eastAsia="宋体" w:hAnsi="宋体" w:cs="Times New Roman" w:hint="eastAsia"/>
          <w:sz w:val="24"/>
        </w:rPr>
        <w:t>3. 龙瑞全、戴益信主编；《大学生心理健康教育》，江苏大学出版社，2015版；4. 严玲主编；《大学生心理健康教育》，高等教育出版社，2016版；</w:t>
      </w:r>
    </w:p>
    <w:p w14:paraId="6F58A21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宋体" w:cs="Times New Roman" w:hint="eastAsia"/>
          <w:sz w:val="24"/>
        </w:rPr>
        <w:t>5.</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高兰主编；《大学生心理健康教育——心灵成长自主手册（第</w:t>
      </w:r>
      <w:r w:rsidRPr="00554BD8">
        <w:rPr>
          <w:rFonts w:ascii="Calibri" w:eastAsia="宋体" w:hAnsi="Calibri" w:cs="Times New Roman" w:hint="eastAsia"/>
          <w:sz w:val="24"/>
        </w:rPr>
        <w:t>2</w:t>
      </w:r>
      <w:r w:rsidRPr="00554BD8">
        <w:rPr>
          <w:rFonts w:ascii="Calibri" w:eastAsia="宋体" w:hAnsi="Calibri" w:cs="Times New Roman" w:hint="eastAsia"/>
          <w:sz w:val="24"/>
        </w:rPr>
        <w:t>版）》，教育科学出版社，</w:t>
      </w:r>
      <w:r w:rsidRPr="00554BD8">
        <w:rPr>
          <w:rFonts w:ascii="Calibri" w:eastAsia="宋体" w:hAnsi="Calibri" w:cs="Times New Roman" w:hint="eastAsia"/>
          <w:sz w:val="24"/>
        </w:rPr>
        <w:t>2018</w:t>
      </w:r>
      <w:r w:rsidRPr="00554BD8">
        <w:rPr>
          <w:rFonts w:ascii="Calibri" w:eastAsia="宋体" w:hAnsi="Calibri" w:cs="Times New Roman" w:hint="eastAsia"/>
          <w:sz w:val="24"/>
        </w:rPr>
        <w:t>版。</w:t>
      </w:r>
    </w:p>
    <w:p w14:paraId="364ED0C7" w14:textId="77777777" w:rsidR="00554BD8" w:rsidRPr="00554BD8" w:rsidRDefault="00554BD8" w:rsidP="00D07A6D">
      <w:pPr>
        <w:pStyle w:val="ad"/>
      </w:pPr>
      <w:bookmarkStart w:id="139" w:name="_Toc149553342"/>
      <w:r w:rsidRPr="00554BD8">
        <w:rPr>
          <w:rFonts w:hint="eastAsia"/>
        </w:rPr>
        <w:t>（三）课程资源</w:t>
      </w:r>
      <w:bookmarkEnd w:id="139"/>
    </w:p>
    <w:p w14:paraId="08AC315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1.本课程网络学习资源，可以通过《学习通》软件，搜索《大学生心理健康教育》李子勋讲授，学生可以自主搜索和学习。</w:t>
      </w:r>
    </w:p>
    <w:p w14:paraId="50EDC8A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2.课程必读书目包括：</w:t>
      </w:r>
    </w:p>
    <w:p w14:paraId="4D374D5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刘玉华等《大学生心理发展与心理健康》安徽大学出版社，2000年；</w:t>
      </w:r>
    </w:p>
    <w:p w14:paraId="5D9DDB10"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马歇尔·卢森堡.非暴力沟通［M］.</w:t>
      </w:r>
      <w:r w:rsidRPr="00554BD8">
        <w:rPr>
          <w:rFonts w:ascii="Calibri" w:eastAsia="宋体" w:hAnsi="Calibri" w:cs="Times New Roman" w:hint="eastAsia"/>
        </w:rPr>
        <w:t xml:space="preserve"> </w:t>
      </w:r>
      <w:r w:rsidRPr="00554BD8">
        <w:rPr>
          <w:rFonts w:ascii="宋体" w:eastAsia="宋体" w:hAnsi="宋体" w:cs="宋体" w:hint="eastAsia"/>
          <w:sz w:val="24"/>
        </w:rPr>
        <w:t>阮胤华译.北京：华夏出版社，20</w:t>
      </w:r>
      <w:r w:rsidRPr="00554BD8">
        <w:rPr>
          <w:rFonts w:ascii="宋体" w:eastAsia="宋体" w:hAnsi="宋体" w:cs="宋体"/>
          <w:sz w:val="24"/>
        </w:rPr>
        <w:t>09</w:t>
      </w:r>
      <w:r w:rsidRPr="00554BD8">
        <w:rPr>
          <w:rFonts w:ascii="宋体" w:eastAsia="宋体" w:hAnsi="宋体" w:cs="宋体" w:hint="eastAsia"/>
          <w:sz w:val="24"/>
        </w:rPr>
        <w:t>；</w:t>
      </w:r>
    </w:p>
    <w:p w14:paraId="0BE9EF53"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Jerry M.Burger</w:t>
      </w:r>
      <w:hyperlink r:id="rId28" w:history="1"/>
      <w:hyperlink r:id="rId29" w:history="1"/>
      <w:hyperlink r:id="rId30" w:history="1"/>
      <w:r w:rsidRPr="00554BD8">
        <w:rPr>
          <w:rFonts w:ascii="宋体" w:eastAsia="宋体" w:hAnsi="宋体" w:cs="宋体" w:hint="eastAsia"/>
          <w:sz w:val="24"/>
        </w:rPr>
        <w:t>.人格心理学［M］.陈会昌译.北京：中国轻工业出版社，2010。</w:t>
      </w:r>
    </w:p>
    <w:p w14:paraId="288EF5F5" w14:textId="77777777" w:rsidR="00554BD8" w:rsidRPr="00554BD8" w:rsidRDefault="00554BD8" w:rsidP="00D07A6D">
      <w:pPr>
        <w:pStyle w:val="ad"/>
      </w:pPr>
      <w:bookmarkStart w:id="140" w:name="_Toc23438"/>
      <w:bookmarkStart w:id="141" w:name="_Toc17282"/>
      <w:bookmarkStart w:id="142" w:name="_Toc149553343"/>
      <w:r w:rsidRPr="00554BD8">
        <w:rPr>
          <w:rFonts w:hint="eastAsia"/>
        </w:rPr>
        <w:t>七、课程大纲制定依据</w:t>
      </w:r>
      <w:bookmarkEnd w:id="140"/>
      <w:bookmarkEnd w:id="141"/>
      <w:bookmarkEnd w:id="142"/>
    </w:p>
    <w:p w14:paraId="318125E1" w14:textId="77777777" w:rsid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本课程大纲依据2023年工程教育专业人才培养方案制定。</w:t>
      </w:r>
    </w:p>
    <w:p w14:paraId="34620F6D" w14:textId="17A175DE" w:rsidR="00554BD8" w:rsidRDefault="00554BD8" w:rsidP="00554BD8">
      <w:pPr>
        <w:spacing w:line="440" w:lineRule="exact"/>
        <w:ind w:firstLineChars="200" w:firstLine="480"/>
        <w:rPr>
          <w:rFonts w:ascii="宋体" w:eastAsia="宋体" w:hAnsi="宋体" w:cs="Times New Roman"/>
          <w:sz w:val="24"/>
        </w:rPr>
      </w:pPr>
    </w:p>
    <w:p w14:paraId="28339048" w14:textId="0B40DC37" w:rsidR="001D6CF8" w:rsidRDefault="001D6CF8" w:rsidP="00554BD8">
      <w:pPr>
        <w:spacing w:line="440" w:lineRule="exact"/>
        <w:ind w:firstLineChars="200" w:firstLine="480"/>
        <w:rPr>
          <w:rFonts w:ascii="宋体" w:eastAsia="宋体" w:hAnsi="宋体" w:cs="Times New Roman"/>
          <w:sz w:val="24"/>
        </w:rPr>
      </w:pPr>
    </w:p>
    <w:p w14:paraId="524CDDAE" w14:textId="429B9D75" w:rsidR="001D6CF8" w:rsidRDefault="001D6CF8" w:rsidP="00554BD8">
      <w:pPr>
        <w:spacing w:line="440" w:lineRule="exact"/>
        <w:ind w:firstLineChars="200" w:firstLine="480"/>
        <w:rPr>
          <w:rFonts w:ascii="宋体" w:eastAsia="宋体" w:hAnsi="宋体" w:cs="Times New Roman"/>
          <w:sz w:val="24"/>
        </w:rPr>
      </w:pPr>
    </w:p>
    <w:p w14:paraId="66F46AF7" w14:textId="63A83409" w:rsidR="001D6CF8" w:rsidRDefault="001D6CF8" w:rsidP="00554BD8">
      <w:pPr>
        <w:spacing w:line="440" w:lineRule="exact"/>
        <w:ind w:firstLineChars="200" w:firstLine="480"/>
        <w:rPr>
          <w:rFonts w:ascii="宋体" w:eastAsia="宋体" w:hAnsi="宋体" w:cs="Times New Roman"/>
          <w:sz w:val="24"/>
        </w:rPr>
      </w:pPr>
    </w:p>
    <w:p w14:paraId="46E12665" w14:textId="22104D0C" w:rsidR="001D6CF8" w:rsidRDefault="001D6CF8" w:rsidP="00554BD8">
      <w:pPr>
        <w:spacing w:line="440" w:lineRule="exact"/>
        <w:ind w:firstLineChars="200" w:firstLine="480"/>
        <w:rPr>
          <w:rFonts w:ascii="宋体" w:eastAsia="宋体" w:hAnsi="宋体" w:cs="Times New Roman"/>
          <w:sz w:val="24"/>
        </w:rPr>
      </w:pPr>
    </w:p>
    <w:p w14:paraId="6668905C" w14:textId="5D7AE98F" w:rsidR="001D6CF8" w:rsidRDefault="001D6CF8" w:rsidP="00554BD8">
      <w:pPr>
        <w:spacing w:line="440" w:lineRule="exact"/>
        <w:ind w:firstLineChars="200" w:firstLine="480"/>
        <w:rPr>
          <w:rFonts w:ascii="宋体" w:eastAsia="宋体" w:hAnsi="宋体" w:cs="Times New Roman"/>
          <w:sz w:val="24"/>
        </w:rPr>
      </w:pPr>
    </w:p>
    <w:p w14:paraId="4F5F0B82" w14:textId="2A17B47E" w:rsidR="001D6CF8" w:rsidRDefault="001D6CF8" w:rsidP="00554BD8">
      <w:pPr>
        <w:spacing w:line="440" w:lineRule="exact"/>
        <w:ind w:firstLineChars="200" w:firstLine="480"/>
        <w:rPr>
          <w:rFonts w:ascii="宋体" w:eastAsia="宋体" w:hAnsi="宋体" w:cs="Times New Roman"/>
          <w:sz w:val="24"/>
        </w:rPr>
      </w:pPr>
    </w:p>
    <w:p w14:paraId="6A741E21" w14:textId="28DF96C0" w:rsidR="001D6CF8" w:rsidRDefault="001D6CF8" w:rsidP="00554BD8">
      <w:pPr>
        <w:spacing w:line="440" w:lineRule="exact"/>
        <w:ind w:firstLineChars="200" w:firstLine="480"/>
        <w:rPr>
          <w:rFonts w:ascii="宋体" w:eastAsia="宋体" w:hAnsi="宋体" w:cs="Times New Roman"/>
          <w:sz w:val="24"/>
        </w:rPr>
      </w:pPr>
    </w:p>
    <w:p w14:paraId="24A70085" w14:textId="3B21C11E" w:rsidR="001D6CF8" w:rsidRDefault="001D6CF8" w:rsidP="00554BD8">
      <w:pPr>
        <w:spacing w:line="440" w:lineRule="exact"/>
        <w:ind w:firstLineChars="200" w:firstLine="480"/>
        <w:rPr>
          <w:rFonts w:ascii="宋体" w:eastAsia="宋体" w:hAnsi="宋体" w:cs="Times New Roman"/>
          <w:sz w:val="24"/>
        </w:rPr>
      </w:pPr>
    </w:p>
    <w:p w14:paraId="18FA7C09" w14:textId="1C2BA0C3" w:rsidR="001D6CF8" w:rsidRDefault="001D6CF8" w:rsidP="00554BD8">
      <w:pPr>
        <w:spacing w:line="440" w:lineRule="exact"/>
        <w:ind w:firstLineChars="200" w:firstLine="480"/>
        <w:rPr>
          <w:rFonts w:ascii="宋体" w:eastAsia="宋体" w:hAnsi="宋体" w:cs="Times New Roman"/>
          <w:sz w:val="24"/>
        </w:rPr>
      </w:pPr>
    </w:p>
    <w:p w14:paraId="50C312AF" w14:textId="77777777" w:rsidR="001D6CF8" w:rsidRDefault="001D6CF8" w:rsidP="00554BD8">
      <w:pPr>
        <w:spacing w:line="440" w:lineRule="exact"/>
        <w:ind w:firstLineChars="200" w:firstLine="480"/>
        <w:rPr>
          <w:rFonts w:ascii="宋体" w:eastAsia="宋体" w:hAnsi="宋体" w:cs="Times New Roman"/>
          <w:sz w:val="24"/>
        </w:rPr>
      </w:pPr>
    </w:p>
    <w:p w14:paraId="54C3F58D"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143" w:name="_Toc20305"/>
      <w:bookmarkStart w:id="144" w:name="_Toc13346"/>
      <w:bookmarkStart w:id="145" w:name="_Toc149867921"/>
      <w:r w:rsidRPr="00554BD8">
        <w:rPr>
          <w:rFonts w:ascii="Calibri" w:eastAsia="宋体" w:hAnsi="Calibri" w:cs="Times New Roman" w:hint="eastAsia"/>
          <w:b/>
          <w:kern w:val="44"/>
          <w:sz w:val="36"/>
        </w:rPr>
        <w:t>《大学生职业指导与创新创业教育》（工程教育类）课程大纲</w:t>
      </w:r>
      <w:bookmarkEnd w:id="143"/>
      <w:bookmarkEnd w:id="144"/>
      <w:bookmarkEnd w:id="145"/>
    </w:p>
    <w:p w14:paraId="7CAFFC48" w14:textId="77777777" w:rsidR="00554BD8" w:rsidRPr="00554BD8" w:rsidRDefault="00554BD8" w:rsidP="00D07A6D">
      <w:pPr>
        <w:pStyle w:val="ad"/>
      </w:pPr>
      <w:bookmarkStart w:id="146" w:name="_Toc23639"/>
      <w:bookmarkStart w:id="147" w:name="_Toc7667"/>
      <w:bookmarkStart w:id="148" w:name="_Toc3774"/>
      <w:bookmarkStart w:id="149" w:name="_Toc18642"/>
      <w:bookmarkStart w:id="150" w:name="_Toc149553345"/>
      <w:r w:rsidRPr="00554BD8">
        <w:rPr>
          <w:rFonts w:hint="eastAsia"/>
        </w:rPr>
        <w:t>一、课程基本信息</w:t>
      </w:r>
      <w:bookmarkEnd w:id="146"/>
      <w:bookmarkEnd w:id="147"/>
      <w:bookmarkEnd w:id="148"/>
      <w:bookmarkEnd w:id="149"/>
      <w:bookmarkEnd w:id="15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2"/>
        <w:gridCol w:w="2568"/>
        <w:gridCol w:w="1438"/>
        <w:gridCol w:w="2758"/>
      </w:tblGrid>
      <w:tr w:rsidR="00554BD8" w:rsidRPr="00554BD8" w14:paraId="48C328BD" w14:textId="77777777" w:rsidTr="00585BFB">
        <w:trPr>
          <w:trHeight w:val="886"/>
          <w:jc w:val="center"/>
        </w:trPr>
        <w:tc>
          <w:tcPr>
            <w:tcW w:w="1668" w:type="dxa"/>
            <w:vAlign w:val="center"/>
          </w:tcPr>
          <w:p w14:paraId="066E631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课程名称</w:t>
            </w:r>
          </w:p>
        </w:tc>
        <w:tc>
          <w:tcPr>
            <w:tcW w:w="2833" w:type="dxa"/>
            <w:vAlign w:val="center"/>
          </w:tcPr>
          <w:p w14:paraId="53DC832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大学生职业指导与创新创业教育</w:t>
            </w:r>
          </w:p>
        </w:tc>
        <w:tc>
          <w:tcPr>
            <w:tcW w:w="1561" w:type="dxa"/>
            <w:vAlign w:val="center"/>
          </w:tcPr>
          <w:p w14:paraId="4DA1786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课程代码</w:t>
            </w:r>
          </w:p>
        </w:tc>
        <w:tc>
          <w:tcPr>
            <w:tcW w:w="2941" w:type="dxa"/>
            <w:vAlign w:val="center"/>
          </w:tcPr>
          <w:p w14:paraId="469477C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0011010、0011011</w:t>
            </w:r>
          </w:p>
        </w:tc>
      </w:tr>
      <w:tr w:rsidR="00554BD8" w:rsidRPr="00554BD8" w14:paraId="30E3EE86" w14:textId="77777777" w:rsidTr="00585BFB">
        <w:trPr>
          <w:trHeight w:val="829"/>
          <w:jc w:val="center"/>
        </w:trPr>
        <w:tc>
          <w:tcPr>
            <w:tcW w:w="1668" w:type="dxa"/>
            <w:vAlign w:val="center"/>
          </w:tcPr>
          <w:p w14:paraId="01FEBDA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课程类别</w:t>
            </w:r>
          </w:p>
        </w:tc>
        <w:tc>
          <w:tcPr>
            <w:tcW w:w="2833" w:type="dxa"/>
            <w:vAlign w:val="center"/>
          </w:tcPr>
          <w:p w14:paraId="24BE146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通识教育课程</w:t>
            </w:r>
          </w:p>
        </w:tc>
        <w:tc>
          <w:tcPr>
            <w:tcW w:w="1561" w:type="dxa"/>
            <w:vAlign w:val="center"/>
          </w:tcPr>
          <w:p w14:paraId="2B213C0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学时</w:t>
            </w:r>
          </w:p>
          <w:p w14:paraId="350911D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/学分</w:t>
            </w:r>
          </w:p>
        </w:tc>
        <w:tc>
          <w:tcPr>
            <w:tcW w:w="2941" w:type="dxa"/>
            <w:vAlign w:val="center"/>
          </w:tcPr>
          <w:p w14:paraId="37FE468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48/3</w:t>
            </w:r>
          </w:p>
        </w:tc>
      </w:tr>
      <w:tr w:rsidR="00554BD8" w:rsidRPr="00554BD8" w14:paraId="51B59D7A" w14:textId="77777777" w:rsidTr="00585BFB">
        <w:trPr>
          <w:trHeight w:val="811"/>
          <w:jc w:val="center"/>
        </w:trPr>
        <w:tc>
          <w:tcPr>
            <w:tcW w:w="1668" w:type="dxa"/>
            <w:vAlign w:val="center"/>
          </w:tcPr>
          <w:p w14:paraId="334269D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开课单位</w:t>
            </w:r>
          </w:p>
        </w:tc>
        <w:tc>
          <w:tcPr>
            <w:tcW w:w="2833" w:type="dxa"/>
            <w:vAlign w:val="center"/>
          </w:tcPr>
          <w:p w14:paraId="15E32AC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党委学生工作部</w:t>
            </w:r>
          </w:p>
        </w:tc>
        <w:tc>
          <w:tcPr>
            <w:tcW w:w="1561" w:type="dxa"/>
            <w:vAlign w:val="center"/>
          </w:tcPr>
          <w:p w14:paraId="46EE088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适用专业</w:t>
            </w:r>
          </w:p>
        </w:tc>
        <w:tc>
          <w:tcPr>
            <w:tcW w:w="2941" w:type="dxa"/>
            <w:vAlign w:val="center"/>
          </w:tcPr>
          <w:p w14:paraId="34CA589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工程教育类专业</w:t>
            </w:r>
          </w:p>
        </w:tc>
      </w:tr>
      <w:tr w:rsidR="00554BD8" w:rsidRPr="00554BD8" w14:paraId="6C406CDB" w14:textId="77777777" w:rsidTr="00585BFB">
        <w:trPr>
          <w:trHeight w:val="811"/>
          <w:jc w:val="center"/>
        </w:trPr>
        <w:tc>
          <w:tcPr>
            <w:tcW w:w="1668" w:type="dxa"/>
            <w:vAlign w:val="center"/>
          </w:tcPr>
          <w:p w14:paraId="3F673E7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课程负责人</w:t>
            </w:r>
          </w:p>
        </w:tc>
        <w:tc>
          <w:tcPr>
            <w:tcW w:w="7335" w:type="dxa"/>
            <w:gridSpan w:val="3"/>
            <w:vAlign w:val="center"/>
          </w:tcPr>
          <w:p w14:paraId="76D53433" w14:textId="77777777" w:rsidR="00554BD8" w:rsidRPr="00554BD8" w:rsidRDefault="00554BD8" w:rsidP="00554BD8">
            <w:pPr>
              <w:spacing w:line="440" w:lineRule="exact"/>
              <w:jc w:val="center"/>
              <w:rPr>
                <w:rFonts w:ascii="宋体" w:eastAsia="宋体" w:hAnsi="宋体" w:cs="Times New Roman"/>
                <w:sz w:val="24"/>
              </w:rPr>
            </w:pPr>
          </w:p>
        </w:tc>
      </w:tr>
      <w:tr w:rsidR="00554BD8" w:rsidRPr="00554BD8" w14:paraId="2738368B" w14:textId="77777777" w:rsidTr="00585BFB">
        <w:trPr>
          <w:trHeight w:val="836"/>
          <w:jc w:val="center"/>
        </w:trPr>
        <w:tc>
          <w:tcPr>
            <w:tcW w:w="1668" w:type="dxa"/>
            <w:vAlign w:val="center"/>
          </w:tcPr>
          <w:p w14:paraId="7E9CEFC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大纲撰写人</w:t>
            </w:r>
          </w:p>
        </w:tc>
        <w:tc>
          <w:tcPr>
            <w:tcW w:w="2833" w:type="dxa"/>
            <w:vAlign w:val="center"/>
          </w:tcPr>
          <w:p w14:paraId="65A7F75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杨洪瑞</w:t>
            </w:r>
          </w:p>
        </w:tc>
        <w:tc>
          <w:tcPr>
            <w:tcW w:w="1561" w:type="dxa"/>
            <w:vAlign w:val="center"/>
          </w:tcPr>
          <w:p w14:paraId="77C7BDA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大纲审核人</w:t>
            </w:r>
          </w:p>
        </w:tc>
        <w:tc>
          <w:tcPr>
            <w:tcW w:w="2941" w:type="dxa"/>
            <w:vAlign w:val="center"/>
          </w:tcPr>
          <w:p w14:paraId="44C3D11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王震</w:t>
            </w:r>
          </w:p>
        </w:tc>
      </w:tr>
      <w:tr w:rsidR="00554BD8" w:rsidRPr="00554BD8" w14:paraId="5226EDA0" w14:textId="77777777" w:rsidTr="00585BFB">
        <w:trPr>
          <w:trHeight w:val="848"/>
          <w:jc w:val="center"/>
        </w:trPr>
        <w:tc>
          <w:tcPr>
            <w:tcW w:w="1668" w:type="dxa"/>
            <w:vAlign w:val="center"/>
          </w:tcPr>
          <w:p w14:paraId="3291434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先修课程</w:t>
            </w:r>
          </w:p>
        </w:tc>
        <w:tc>
          <w:tcPr>
            <w:tcW w:w="7335" w:type="dxa"/>
            <w:gridSpan w:val="3"/>
            <w:vAlign w:val="center"/>
          </w:tcPr>
          <w:p w14:paraId="09CE8091" w14:textId="77777777" w:rsidR="00554BD8" w:rsidRPr="00554BD8" w:rsidRDefault="00554BD8" w:rsidP="00554BD8">
            <w:pPr>
              <w:spacing w:line="440" w:lineRule="exact"/>
              <w:jc w:val="center"/>
              <w:rPr>
                <w:rFonts w:ascii="宋体" w:eastAsia="宋体" w:hAnsi="宋体" w:cs="Times New Roman"/>
                <w:sz w:val="24"/>
              </w:rPr>
            </w:pPr>
          </w:p>
        </w:tc>
      </w:tr>
      <w:tr w:rsidR="00554BD8" w:rsidRPr="00554BD8" w14:paraId="620D28F1" w14:textId="77777777" w:rsidTr="00585BFB">
        <w:trPr>
          <w:trHeight w:val="848"/>
          <w:jc w:val="center"/>
        </w:trPr>
        <w:tc>
          <w:tcPr>
            <w:tcW w:w="1668" w:type="dxa"/>
            <w:vAlign w:val="center"/>
          </w:tcPr>
          <w:p w14:paraId="3A7700B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课程网址</w:t>
            </w:r>
          </w:p>
        </w:tc>
        <w:tc>
          <w:tcPr>
            <w:tcW w:w="7335" w:type="dxa"/>
            <w:gridSpan w:val="3"/>
            <w:vAlign w:val="center"/>
          </w:tcPr>
          <w:p w14:paraId="02646F44" w14:textId="77777777" w:rsidR="00554BD8" w:rsidRPr="00554BD8" w:rsidRDefault="00554BD8" w:rsidP="00554BD8">
            <w:pPr>
              <w:spacing w:line="440" w:lineRule="exact"/>
              <w:rPr>
                <w:rFonts w:ascii="宋体" w:eastAsia="宋体" w:hAnsi="宋体" w:cs="Times New Roman"/>
                <w:color w:val="FF0000"/>
                <w:sz w:val="24"/>
              </w:rPr>
            </w:pPr>
          </w:p>
        </w:tc>
      </w:tr>
    </w:tbl>
    <w:p w14:paraId="2DE889F5" w14:textId="77777777" w:rsidR="00554BD8" w:rsidRPr="00554BD8" w:rsidRDefault="00554BD8" w:rsidP="00D07A6D">
      <w:pPr>
        <w:pStyle w:val="ad"/>
      </w:pPr>
      <w:bookmarkStart w:id="151" w:name="_Toc18873"/>
      <w:bookmarkStart w:id="152" w:name="_Toc4976"/>
      <w:bookmarkStart w:id="153" w:name="_Toc22516"/>
      <w:bookmarkStart w:id="154" w:name="_Toc31836"/>
      <w:bookmarkStart w:id="155" w:name="_Toc149553346"/>
      <w:r w:rsidRPr="00554BD8">
        <w:rPr>
          <w:rFonts w:hint="eastAsia"/>
        </w:rPr>
        <w:t>二、课程学习目标及与毕业要求的对应关系</w:t>
      </w:r>
      <w:bookmarkEnd w:id="151"/>
      <w:bookmarkEnd w:id="152"/>
      <w:bookmarkEnd w:id="153"/>
      <w:bookmarkEnd w:id="154"/>
      <w:bookmarkEnd w:id="155"/>
    </w:p>
    <w:p w14:paraId="4D0155C4" w14:textId="77777777" w:rsidR="00554BD8" w:rsidRPr="00554BD8" w:rsidRDefault="00554BD8" w:rsidP="00D07A6D">
      <w:pPr>
        <w:pStyle w:val="ad"/>
      </w:pPr>
      <w:bookmarkStart w:id="156" w:name="_Toc149553347"/>
      <w:r w:rsidRPr="00554BD8">
        <w:rPr>
          <w:rFonts w:hint="eastAsia"/>
        </w:rPr>
        <w:t>（一）课程学习目标</w:t>
      </w:r>
      <w:bookmarkEnd w:id="156"/>
    </w:p>
    <w:p w14:paraId="4744314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w:t>
      </w:r>
      <w:r w:rsidRPr="00554BD8">
        <w:rPr>
          <w:rFonts w:ascii="宋体" w:eastAsia="宋体" w:hAnsi="宋体" w:cs="Times New Roman"/>
          <w:sz w:val="24"/>
        </w:rPr>
        <w:t>本课程的学习，</w:t>
      </w:r>
      <w:r w:rsidRPr="00554BD8">
        <w:rPr>
          <w:rFonts w:ascii="宋体" w:eastAsia="宋体" w:hAnsi="宋体" w:cs="Times New Roman" w:hint="eastAsia"/>
          <w:sz w:val="24"/>
        </w:rPr>
        <w:t>使学生达到以下</w:t>
      </w:r>
      <w:r w:rsidRPr="00554BD8">
        <w:rPr>
          <w:rFonts w:ascii="宋体" w:eastAsia="宋体" w:hAnsi="宋体" w:cs="Times New Roman"/>
          <w:sz w:val="24"/>
        </w:rPr>
        <w:t>目标：</w:t>
      </w:r>
    </w:p>
    <w:p w14:paraId="1E230194"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1.通过学习大学生职业指导与创新创业教育相关的理论知识和方法，能够在工程实践中，遵守工程职业道德和规范，履行责任，具有一定的职业素养和人文社会科学素养、社会责任感。</w:t>
      </w:r>
      <w:r w:rsidRPr="00554BD8">
        <w:rPr>
          <w:rFonts w:ascii="宋体" w:eastAsia="宋体" w:hAnsi="宋体" w:cs="Times New Roman"/>
          <w:b/>
          <w:sz w:val="24"/>
        </w:rPr>
        <w:t>【毕业要求</w:t>
      </w:r>
      <w:r w:rsidRPr="00554BD8">
        <w:rPr>
          <w:rFonts w:ascii="宋体" w:eastAsia="宋体" w:hAnsi="宋体" w:cs="Times New Roman" w:hint="eastAsia"/>
          <w:b/>
          <w:sz w:val="24"/>
        </w:rPr>
        <w:t>8</w:t>
      </w:r>
      <w:r w:rsidRPr="00554BD8">
        <w:rPr>
          <w:rFonts w:ascii="宋体" w:eastAsia="宋体" w:hAnsi="宋体" w:cs="Times New Roman"/>
          <w:b/>
          <w:sz w:val="24"/>
        </w:rPr>
        <w:t>职业规范】</w:t>
      </w:r>
    </w:p>
    <w:p w14:paraId="4000589E"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lastRenderedPageBreak/>
        <w:t>2.能够在多学科背景下的团队中承担个体、团队成员以及负责人的角色。通过学习职业生涯规划、职业指导和创新创业的相关知识，在个人成长和团体合作中，初步具备一定的职业素质、职业能力和创新创业能力。</w:t>
      </w:r>
      <w:r w:rsidRPr="00554BD8">
        <w:rPr>
          <w:rFonts w:ascii="宋体" w:eastAsia="宋体" w:hAnsi="宋体" w:cs="Times New Roman" w:hint="eastAsia"/>
          <w:b/>
          <w:sz w:val="24"/>
        </w:rPr>
        <w:t>【毕业要求9个人和团队】</w:t>
      </w:r>
    </w:p>
    <w:p w14:paraId="685474AC" w14:textId="77777777" w:rsidR="00554BD8" w:rsidRPr="00554BD8" w:rsidRDefault="00554BD8" w:rsidP="00D07A6D">
      <w:pPr>
        <w:pStyle w:val="ad"/>
      </w:pPr>
      <w:bookmarkStart w:id="157" w:name="_Toc149553348"/>
      <w:r w:rsidRPr="00554BD8">
        <w:rPr>
          <w:rFonts w:hint="eastAsia"/>
        </w:rPr>
        <w:t>（二）课程学习目标与毕业要求指标点的对应关系</w:t>
      </w:r>
      <w:bookmarkEnd w:id="157"/>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9"/>
        <w:gridCol w:w="5271"/>
        <w:gridCol w:w="1959"/>
      </w:tblGrid>
      <w:tr w:rsidR="00554BD8" w:rsidRPr="00554BD8" w14:paraId="640B1B78" w14:textId="77777777" w:rsidTr="00585BFB">
        <w:trPr>
          <w:trHeight w:val="815"/>
          <w:jc w:val="center"/>
        </w:trPr>
        <w:tc>
          <w:tcPr>
            <w:tcW w:w="1939" w:type="dxa"/>
            <w:noWrap/>
            <w:vAlign w:val="center"/>
          </w:tcPr>
          <w:p w14:paraId="0B0CCB12"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w:t>
            </w:r>
          </w:p>
        </w:tc>
        <w:tc>
          <w:tcPr>
            <w:tcW w:w="5271" w:type="dxa"/>
            <w:noWrap/>
            <w:vAlign w:val="center"/>
          </w:tcPr>
          <w:p w14:paraId="04D72A30"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noWrap/>
            <w:vAlign w:val="center"/>
          </w:tcPr>
          <w:p w14:paraId="4D7A3333"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0A94B05F" w14:textId="77777777" w:rsidTr="00585BFB">
        <w:trPr>
          <w:jc w:val="center"/>
        </w:trPr>
        <w:tc>
          <w:tcPr>
            <w:tcW w:w="1939" w:type="dxa"/>
            <w:noWrap/>
            <w:vAlign w:val="center"/>
          </w:tcPr>
          <w:p w14:paraId="1929B2AC" w14:textId="77777777" w:rsidR="00554BD8" w:rsidRPr="00554BD8" w:rsidRDefault="00554BD8" w:rsidP="00554BD8">
            <w:pPr>
              <w:spacing w:line="440" w:lineRule="exact"/>
              <w:jc w:val="center"/>
              <w:rPr>
                <w:rFonts w:ascii="宋体" w:eastAsia="宋体" w:hAnsi="宋体" w:cs="Times New Roman"/>
                <w:sz w:val="24"/>
              </w:rPr>
            </w:pPr>
            <w:r w:rsidRPr="00554BD8">
              <w:rPr>
                <w:rFonts w:ascii="Times New Roman" w:eastAsia="宋体" w:hAnsi="Times New Roman" w:cs="Times New Roman" w:hint="eastAsia"/>
                <w:sz w:val="24"/>
              </w:rPr>
              <w:t>8</w:t>
            </w:r>
            <w:r w:rsidRPr="00554BD8">
              <w:rPr>
                <w:rFonts w:ascii="Times New Roman" w:eastAsia="宋体" w:hAnsi="Times New Roman" w:cs="Times New Roman"/>
                <w:sz w:val="24"/>
              </w:rPr>
              <w:t>.</w:t>
            </w:r>
            <w:r w:rsidRPr="00554BD8">
              <w:rPr>
                <w:rFonts w:ascii="Times New Roman" w:eastAsia="宋体" w:hAnsi="Times New Roman" w:cs="Times New Roman" w:hint="eastAsia"/>
                <w:sz w:val="24"/>
              </w:rPr>
              <w:t>职业规范</w:t>
            </w:r>
          </w:p>
        </w:tc>
        <w:tc>
          <w:tcPr>
            <w:tcW w:w="5271" w:type="dxa"/>
            <w:noWrap/>
            <w:vAlign w:val="center"/>
          </w:tcPr>
          <w:p w14:paraId="6FB82F6C" w14:textId="77777777" w:rsidR="00554BD8" w:rsidRPr="00554BD8" w:rsidRDefault="00554BD8" w:rsidP="00554BD8">
            <w:pPr>
              <w:spacing w:line="440" w:lineRule="exact"/>
              <w:jc w:val="center"/>
              <w:rPr>
                <w:rFonts w:ascii="宋体" w:eastAsia="宋体" w:hAnsi="宋体" w:cs="Times New Roman"/>
                <w:color w:val="FF0000"/>
                <w:sz w:val="24"/>
              </w:rPr>
            </w:pPr>
            <w:r w:rsidRPr="00554BD8">
              <w:rPr>
                <w:rFonts w:ascii="Times New Roman" w:eastAsia="宋体" w:hAnsi="Times New Roman" w:cs="Times New Roman" w:hint="eastAsia"/>
                <w:sz w:val="24"/>
              </w:rPr>
              <w:t>(H)</w:t>
            </w:r>
          </w:p>
        </w:tc>
        <w:tc>
          <w:tcPr>
            <w:tcW w:w="1959" w:type="dxa"/>
            <w:noWrap/>
            <w:vAlign w:val="center"/>
          </w:tcPr>
          <w:p w14:paraId="08003242"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课程目标1</w:t>
            </w:r>
          </w:p>
        </w:tc>
      </w:tr>
      <w:tr w:rsidR="00554BD8" w:rsidRPr="00554BD8" w14:paraId="7EDC1A44" w14:textId="77777777" w:rsidTr="00585BFB">
        <w:trPr>
          <w:jc w:val="center"/>
        </w:trPr>
        <w:tc>
          <w:tcPr>
            <w:tcW w:w="1939" w:type="dxa"/>
            <w:noWrap/>
            <w:vAlign w:val="center"/>
          </w:tcPr>
          <w:p w14:paraId="053EEE4D" w14:textId="77777777" w:rsidR="00554BD8" w:rsidRPr="00554BD8" w:rsidRDefault="00554BD8" w:rsidP="00554BD8">
            <w:pPr>
              <w:spacing w:line="440" w:lineRule="exact"/>
              <w:jc w:val="center"/>
              <w:rPr>
                <w:rFonts w:ascii="宋体" w:eastAsia="宋体" w:hAnsi="宋体" w:cs="Times New Roman"/>
                <w:sz w:val="24"/>
              </w:rPr>
            </w:pPr>
            <w:r w:rsidRPr="00554BD8">
              <w:rPr>
                <w:rFonts w:ascii="Times New Roman" w:eastAsia="宋体" w:hAnsi="Times New Roman" w:cs="Times New Roman" w:hint="eastAsia"/>
                <w:sz w:val="24"/>
              </w:rPr>
              <w:t>9</w:t>
            </w:r>
            <w:r w:rsidRPr="00554BD8">
              <w:rPr>
                <w:rFonts w:ascii="Times New Roman" w:eastAsia="宋体" w:hAnsi="Times New Roman" w:cs="Times New Roman"/>
                <w:sz w:val="24"/>
              </w:rPr>
              <w:t>.</w:t>
            </w:r>
            <w:r w:rsidRPr="00554BD8">
              <w:rPr>
                <w:rFonts w:ascii="Times New Roman" w:eastAsia="宋体" w:hAnsi="Times New Roman" w:cs="Times New Roman" w:hint="eastAsia"/>
                <w:sz w:val="24"/>
              </w:rPr>
              <w:t>个人和团队</w:t>
            </w:r>
          </w:p>
        </w:tc>
        <w:tc>
          <w:tcPr>
            <w:tcW w:w="5271" w:type="dxa"/>
            <w:noWrap/>
            <w:vAlign w:val="center"/>
          </w:tcPr>
          <w:p w14:paraId="5A48C5E1" w14:textId="77777777" w:rsidR="00554BD8" w:rsidRPr="00554BD8" w:rsidRDefault="00554BD8" w:rsidP="00554BD8">
            <w:pPr>
              <w:spacing w:line="440" w:lineRule="exact"/>
              <w:jc w:val="center"/>
              <w:rPr>
                <w:rFonts w:ascii="宋体" w:eastAsia="宋体" w:hAnsi="宋体" w:cs="Times New Roman"/>
                <w:sz w:val="24"/>
              </w:rPr>
            </w:pPr>
            <w:r w:rsidRPr="00554BD8">
              <w:rPr>
                <w:rFonts w:ascii="Times New Roman" w:eastAsia="宋体" w:hAnsi="Times New Roman" w:cs="Times New Roman" w:hint="eastAsia"/>
                <w:sz w:val="24"/>
              </w:rPr>
              <w:t>(L)</w:t>
            </w:r>
          </w:p>
        </w:tc>
        <w:tc>
          <w:tcPr>
            <w:tcW w:w="1959" w:type="dxa"/>
            <w:noWrap/>
            <w:vAlign w:val="center"/>
          </w:tcPr>
          <w:p w14:paraId="34DC34A3"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课程目标2</w:t>
            </w:r>
          </w:p>
        </w:tc>
      </w:tr>
    </w:tbl>
    <w:p w14:paraId="5CE8A6BA" w14:textId="77777777" w:rsidR="00554BD8" w:rsidRPr="00554BD8" w:rsidRDefault="00554BD8" w:rsidP="00D07A6D">
      <w:pPr>
        <w:pStyle w:val="ad"/>
      </w:pPr>
      <w:bookmarkStart w:id="158" w:name="_Toc29690"/>
      <w:bookmarkStart w:id="159" w:name="_Toc6500"/>
      <w:bookmarkStart w:id="160" w:name="_Toc6561"/>
      <w:bookmarkStart w:id="161" w:name="_Toc14443"/>
      <w:bookmarkStart w:id="162" w:name="_Toc149553349"/>
      <w:r w:rsidRPr="00554BD8">
        <w:rPr>
          <w:rFonts w:hint="eastAsia"/>
        </w:rPr>
        <w:t>三、课程学习内容及与课程学习目标的对应关系</w:t>
      </w:r>
      <w:bookmarkEnd w:id="158"/>
      <w:bookmarkEnd w:id="159"/>
      <w:bookmarkEnd w:id="160"/>
      <w:bookmarkEnd w:id="161"/>
      <w:bookmarkEnd w:id="162"/>
    </w:p>
    <w:p w14:paraId="64510981" w14:textId="77777777" w:rsidR="00554BD8" w:rsidRPr="00554BD8" w:rsidRDefault="00554BD8" w:rsidP="00D07A6D">
      <w:pPr>
        <w:pStyle w:val="ad"/>
      </w:pPr>
      <w:bookmarkStart w:id="163" w:name="_Toc149553350"/>
      <w:r w:rsidRPr="00554BD8">
        <w:rPr>
          <w:rFonts w:hint="eastAsia"/>
        </w:rPr>
        <w:t>（一）课程学习内容</w:t>
      </w:r>
      <w:bookmarkEnd w:id="163"/>
    </w:p>
    <w:p w14:paraId="13E69533" w14:textId="77777777" w:rsidR="00554BD8" w:rsidRPr="00554BD8" w:rsidRDefault="00554BD8" w:rsidP="00D07A6D">
      <w:pPr>
        <w:pStyle w:val="ad"/>
      </w:pPr>
      <w:bookmarkStart w:id="164" w:name="_Toc149553351"/>
      <w:r w:rsidRPr="00554BD8">
        <w:rPr>
          <w:rFonts w:hint="eastAsia"/>
        </w:rPr>
        <w:t>第一章   职业导论</w:t>
      </w:r>
      <w:bookmarkEnd w:id="164"/>
    </w:p>
    <w:p w14:paraId="0FF6784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7D702E5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认知类目标：了解《大学生职业指导与创新创业教育》课程的主要内容、性质和要求；</w:t>
      </w:r>
    </w:p>
    <w:p w14:paraId="53AE28C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过程与方法类目标：</w:t>
      </w:r>
      <w:r w:rsidRPr="00554BD8">
        <w:rPr>
          <w:rFonts w:ascii="宋体" w:eastAsia="宋体" w:hAnsi="宋体" w:cs="Times New Roman" w:hint="eastAsia"/>
          <w:color w:val="000000"/>
          <w:kern w:val="0"/>
          <w:sz w:val="24"/>
        </w:rPr>
        <w:t>初步掌握职业及职业分类知识，认清职业与专业的关系，</w:t>
      </w:r>
      <w:r w:rsidRPr="00554BD8">
        <w:rPr>
          <w:rFonts w:ascii="宋体" w:eastAsia="宋体" w:hAnsi="宋体" w:cs="宋体" w:hint="eastAsia"/>
          <w:color w:val="000000"/>
          <w:kern w:val="0"/>
          <w:sz w:val="24"/>
        </w:rPr>
        <w:t>增强角色意识，提高适应能力，树立科学的职业价值观、成才观。</w:t>
      </w:r>
    </w:p>
    <w:p w14:paraId="5B5E3EAA"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4996F5B2" w14:textId="77777777" w:rsidR="00554BD8" w:rsidRPr="00554BD8" w:rsidRDefault="00554BD8" w:rsidP="005D2072">
      <w:pPr>
        <w:numPr>
          <w:ilvl w:val="0"/>
          <w:numId w:val="109"/>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color w:val="000000"/>
          <w:sz w:val="24"/>
        </w:rPr>
        <w:t>职业与专业</w:t>
      </w:r>
    </w:p>
    <w:p w14:paraId="3F5C83C2" w14:textId="77777777" w:rsidR="00554BD8" w:rsidRPr="00554BD8" w:rsidRDefault="00554BD8" w:rsidP="005D2072">
      <w:pPr>
        <w:numPr>
          <w:ilvl w:val="0"/>
          <w:numId w:val="109"/>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color w:val="000000"/>
          <w:sz w:val="24"/>
        </w:rPr>
        <w:t>职业分类与发展</w:t>
      </w:r>
    </w:p>
    <w:p w14:paraId="5B377800" w14:textId="77777777" w:rsidR="00554BD8" w:rsidRPr="00554BD8" w:rsidRDefault="00554BD8" w:rsidP="005D2072">
      <w:pPr>
        <w:numPr>
          <w:ilvl w:val="0"/>
          <w:numId w:val="109"/>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掌握职业标准、职业资格及发展趋势</w:t>
      </w:r>
    </w:p>
    <w:p w14:paraId="7A037F9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7343FEF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职业的分类及相关知识，职业与专业的关系</w:t>
      </w:r>
    </w:p>
    <w:p w14:paraId="1299C5B8"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sz w:val="24"/>
        </w:rPr>
        <w:t>职业标准及发展趋势</w:t>
      </w:r>
    </w:p>
    <w:p w14:paraId="3042D1E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0E7C3FC7"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与专业相关的职业分类知识，职业与专业的关系</w:t>
      </w:r>
    </w:p>
    <w:p w14:paraId="4FA75E2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宋体" w:hint="eastAsia"/>
          <w:sz w:val="24"/>
        </w:rPr>
        <w:t>职业的发展趋势</w:t>
      </w:r>
    </w:p>
    <w:p w14:paraId="62D2F19A"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18B8413" w14:textId="77777777" w:rsidR="00554BD8" w:rsidRPr="00554BD8" w:rsidRDefault="00554BD8" w:rsidP="005D2072">
      <w:pPr>
        <w:numPr>
          <w:ilvl w:val="0"/>
          <w:numId w:val="110"/>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通过多媒体课件和传统教学相结合，阐明课程与教学基本原理，丰富学生</w:t>
      </w:r>
      <w:r w:rsidRPr="00554BD8">
        <w:rPr>
          <w:rFonts w:ascii="宋体" w:eastAsia="宋体" w:hAnsi="宋体" w:cs="Times New Roman" w:hint="eastAsia"/>
          <w:sz w:val="24"/>
        </w:rPr>
        <w:lastRenderedPageBreak/>
        <w:t>课程与教学的基本知识结构，培养学生的职业规范；</w:t>
      </w:r>
    </w:p>
    <w:p w14:paraId="7056B2A7" w14:textId="77777777" w:rsidR="00554BD8" w:rsidRPr="00554BD8" w:rsidRDefault="00554BD8" w:rsidP="005D2072">
      <w:pPr>
        <w:numPr>
          <w:ilvl w:val="0"/>
          <w:numId w:val="110"/>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通过课堂汇报和课堂讨论，强化学生的参与意识和反思能力。</w:t>
      </w:r>
    </w:p>
    <w:p w14:paraId="4910A422"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1E7582B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color w:val="000000"/>
          <w:kern w:val="0"/>
          <w:sz w:val="24"/>
        </w:rPr>
        <w:t xml:space="preserve"> 职业分类的主要特点</w:t>
      </w:r>
    </w:p>
    <w:p w14:paraId="1D259D6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职业与专业有哪些异同？</w:t>
      </w:r>
    </w:p>
    <w:p w14:paraId="47150F6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w:t>
      </w:r>
      <w:r w:rsidRPr="00554BD8">
        <w:rPr>
          <w:rFonts w:ascii="宋体" w:eastAsia="宋体" w:hAnsi="宋体" w:cs="Times New Roman"/>
          <w:sz w:val="24"/>
        </w:rPr>
        <w:t>. 职业发展的主要趋势</w:t>
      </w:r>
    </w:p>
    <w:p w14:paraId="0DFBB93C" w14:textId="77777777" w:rsidR="00554BD8" w:rsidRPr="00554BD8" w:rsidRDefault="00554BD8" w:rsidP="00591C48">
      <w:pPr>
        <w:pStyle w:val="ad"/>
        <w:rPr>
          <w:rFonts w:ascii="黑体" w:eastAsia="黑体" w:hAnsi="黑体"/>
        </w:rPr>
      </w:pPr>
      <w:bookmarkStart w:id="165" w:name="_Toc149553352"/>
      <w:r w:rsidRPr="00554BD8">
        <w:rPr>
          <w:rFonts w:ascii="黑体" w:eastAsia="黑体" w:hAnsi="黑体" w:hint="eastAsia"/>
        </w:rPr>
        <w:t xml:space="preserve">第二章  </w:t>
      </w:r>
      <w:r w:rsidRPr="00554BD8">
        <w:rPr>
          <w:rFonts w:hint="eastAsia"/>
        </w:rPr>
        <w:t>大学学涯与职业生涯规划</w:t>
      </w:r>
      <w:bookmarkEnd w:id="165"/>
    </w:p>
    <w:p w14:paraId="0CFDE0B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02A326AD"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正确认识大学学涯与职业生涯的关系，</w:t>
      </w:r>
      <w:r w:rsidRPr="00554BD8">
        <w:rPr>
          <w:rFonts w:ascii="宋体" w:eastAsia="宋体" w:hAnsi="宋体" w:cs="Times New Roman" w:hint="eastAsia"/>
          <w:sz w:val="24"/>
        </w:rPr>
        <w:t>了解职业生涯规划的基本概念和相关理论，</w:t>
      </w:r>
      <w:r w:rsidRPr="00554BD8">
        <w:rPr>
          <w:rFonts w:ascii="宋体" w:eastAsia="宋体" w:hAnsi="宋体" w:cs="Times New Roman" w:hint="eastAsia"/>
          <w:color w:val="000000"/>
          <w:kern w:val="0"/>
          <w:sz w:val="24"/>
        </w:rPr>
        <w:t xml:space="preserve">掌握科学的职业生涯规划的基本理论； </w:t>
      </w:r>
    </w:p>
    <w:p w14:paraId="480F6BE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过程与方法类目标：通过教学使</w:t>
      </w:r>
      <w:r w:rsidRPr="00554BD8">
        <w:rPr>
          <w:rFonts w:ascii="宋体" w:eastAsia="宋体" w:hAnsi="宋体" w:cs="Times New Roman" w:hint="eastAsia"/>
          <w:color w:val="000000"/>
          <w:kern w:val="0"/>
          <w:sz w:val="24"/>
        </w:rPr>
        <w:t>学生认识到大学学涯对未来职业生涯的重要价值，初步了解生涯发展理论，树立生涯意识，为职业生涯规划的实施打好理论基础。</w:t>
      </w:r>
    </w:p>
    <w:p w14:paraId="12AC3BF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74854D8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 xml:space="preserve"> 大学学涯与职业生涯</w:t>
      </w:r>
    </w:p>
    <w:p w14:paraId="38FCAD0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hint="eastAsia"/>
          <w:bCs/>
          <w:color w:val="000000"/>
          <w:kern w:val="0"/>
          <w:sz w:val="24"/>
        </w:rPr>
        <w:t xml:space="preserve"> 职业生涯规划概述</w:t>
      </w:r>
    </w:p>
    <w:p w14:paraId="5086D62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 职业生涯规划的基本理论</w:t>
      </w:r>
    </w:p>
    <w:p w14:paraId="5FD2BCF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32A7E995" w14:textId="77777777" w:rsidR="00554BD8" w:rsidRPr="00554BD8" w:rsidRDefault="00554BD8" w:rsidP="005D2072">
      <w:pPr>
        <w:numPr>
          <w:ilvl w:val="0"/>
          <w:numId w:val="111"/>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bCs/>
          <w:color w:val="000000"/>
          <w:kern w:val="0"/>
          <w:sz w:val="24"/>
        </w:rPr>
        <w:t>霍兰德职业兴趣理论</w:t>
      </w:r>
    </w:p>
    <w:p w14:paraId="6EB8C627" w14:textId="77777777" w:rsidR="00554BD8" w:rsidRPr="00554BD8" w:rsidRDefault="00554BD8" w:rsidP="005D2072">
      <w:pPr>
        <w:numPr>
          <w:ilvl w:val="0"/>
          <w:numId w:val="111"/>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bCs/>
          <w:color w:val="000000"/>
          <w:kern w:val="0"/>
          <w:sz w:val="24"/>
        </w:rPr>
        <w:t>认知信息加工理论</w:t>
      </w:r>
    </w:p>
    <w:p w14:paraId="4196BBE1" w14:textId="77777777" w:rsidR="00554BD8" w:rsidRPr="00554BD8" w:rsidRDefault="00554BD8" w:rsidP="005D2072">
      <w:pPr>
        <w:numPr>
          <w:ilvl w:val="0"/>
          <w:numId w:val="111"/>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bCs/>
          <w:color w:val="000000"/>
          <w:kern w:val="0"/>
          <w:sz w:val="24"/>
        </w:rPr>
        <w:t>生涯混沌理论</w:t>
      </w:r>
    </w:p>
    <w:p w14:paraId="4EB28E5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330C67A5" w14:textId="77777777" w:rsidR="00554BD8" w:rsidRPr="00554BD8" w:rsidRDefault="00554BD8" w:rsidP="005D2072">
      <w:pPr>
        <w:numPr>
          <w:ilvl w:val="0"/>
          <w:numId w:val="112"/>
        </w:numPr>
        <w:spacing w:line="440" w:lineRule="exact"/>
        <w:ind w:firstLineChars="200" w:firstLine="480"/>
        <w:rPr>
          <w:rFonts w:ascii="宋体" w:eastAsia="宋体" w:hAnsi="宋体" w:cs="楷体_GB2312"/>
          <w:color w:val="000000"/>
          <w:kern w:val="0"/>
          <w:sz w:val="24"/>
        </w:rPr>
      </w:pPr>
      <w:r w:rsidRPr="00554BD8">
        <w:rPr>
          <w:rFonts w:ascii="宋体" w:eastAsia="宋体" w:hAnsi="宋体" w:cs="Times New Roman" w:hint="eastAsia"/>
          <w:bCs/>
          <w:color w:val="000000"/>
          <w:kern w:val="0"/>
          <w:sz w:val="24"/>
        </w:rPr>
        <w:t>学涯规划的重要性</w:t>
      </w:r>
    </w:p>
    <w:p w14:paraId="7DF0E0F5" w14:textId="77777777" w:rsidR="00554BD8" w:rsidRPr="00554BD8" w:rsidRDefault="00554BD8" w:rsidP="005D2072">
      <w:pPr>
        <w:numPr>
          <w:ilvl w:val="0"/>
          <w:numId w:val="112"/>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color w:val="000000"/>
          <w:kern w:val="0"/>
          <w:sz w:val="24"/>
        </w:rPr>
        <w:t>霍兰德职业兴趣理论，认知信息加工理论，生涯混沌理论</w:t>
      </w:r>
    </w:p>
    <w:p w14:paraId="1CF303CD"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31E59F6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121C4C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1787F31F"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5586AF6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1</w:t>
      </w:r>
      <w:r w:rsidRPr="00554BD8">
        <w:rPr>
          <w:rFonts w:ascii="宋体" w:eastAsia="宋体" w:hAnsi="宋体" w:cs="Times New Roman"/>
          <w:sz w:val="24"/>
        </w:rPr>
        <w:t xml:space="preserve">. </w:t>
      </w:r>
      <w:r w:rsidRPr="00554BD8">
        <w:rPr>
          <w:rFonts w:ascii="宋体" w:eastAsia="宋体" w:hAnsi="宋体" w:cs="Times New Roman" w:hint="eastAsia"/>
          <w:bCs/>
          <w:color w:val="000000"/>
          <w:kern w:val="0"/>
          <w:sz w:val="24"/>
        </w:rPr>
        <w:t>舒伯的职业</w:t>
      </w:r>
      <w:r w:rsidRPr="00554BD8">
        <w:rPr>
          <w:rFonts w:ascii="宋体" w:eastAsia="宋体" w:hAnsi="宋体" w:cs="Times New Roman" w:hint="eastAsia"/>
          <w:sz w:val="24"/>
        </w:rPr>
        <w:t>生涯发展理论划分为哪几个主要阶段？</w:t>
      </w:r>
    </w:p>
    <w:p w14:paraId="2B03AC4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如何分析和解读生涯彩虹图？</w:t>
      </w:r>
    </w:p>
    <w:p w14:paraId="46F5F46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3．霍兰德职业兴</w:t>
      </w:r>
      <w:r w:rsidRPr="00554BD8">
        <w:rPr>
          <w:rFonts w:ascii="宋体" w:eastAsia="宋体" w:hAnsi="宋体" w:cs="Times New Roman" w:hint="eastAsia"/>
          <w:bCs/>
          <w:color w:val="000000"/>
          <w:kern w:val="0"/>
          <w:sz w:val="24"/>
        </w:rPr>
        <w:t>趣理论的重要结论和应用价值</w:t>
      </w:r>
    </w:p>
    <w:p w14:paraId="64AE7CAB" w14:textId="77777777" w:rsidR="00554BD8" w:rsidRPr="00554BD8" w:rsidRDefault="00554BD8" w:rsidP="00591C48">
      <w:pPr>
        <w:pStyle w:val="ad"/>
        <w:rPr>
          <w:rFonts w:ascii="黑体" w:eastAsia="黑体" w:hAnsi="黑体"/>
        </w:rPr>
      </w:pPr>
      <w:bookmarkStart w:id="166" w:name="_Toc149553353"/>
      <w:r w:rsidRPr="00554BD8">
        <w:rPr>
          <w:rFonts w:ascii="黑体" w:eastAsia="黑体" w:hAnsi="黑体" w:hint="eastAsia"/>
        </w:rPr>
        <w:t xml:space="preserve">第三章  </w:t>
      </w:r>
      <w:r w:rsidRPr="00554BD8">
        <w:rPr>
          <w:rFonts w:hint="eastAsia"/>
        </w:rPr>
        <w:t>职业生涯规划实务</w:t>
      </w:r>
      <w:bookmarkEnd w:id="166"/>
    </w:p>
    <w:p w14:paraId="14F1971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133F426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宋体" w:hint="eastAsia"/>
          <w:color w:val="000000"/>
          <w:kern w:val="0"/>
          <w:sz w:val="24"/>
        </w:rPr>
        <w:t>认识到做好职业生涯发展规划的作用和意义，使学生</w:t>
      </w:r>
      <w:r w:rsidRPr="00554BD8">
        <w:rPr>
          <w:rFonts w:ascii="宋体" w:eastAsia="宋体" w:hAnsi="宋体" w:cs="Times New Roman" w:hint="eastAsia"/>
          <w:color w:val="000000"/>
          <w:kern w:val="0"/>
          <w:sz w:val="24"/>
        </w:rPr>
        <w:t>提高自我管理技能。</w:t>
      </w:r>
    </w:p>
    <w:p w14:paraId="7CE411F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2.过程与方法类目标：掌握</w:t>
      </w:r>
      <w:r w:rsidRPr="00554BD8">
        <w:rPr>
          <w:rFonts w:ascii="宋体" w:eastAsia="宋体" w:hAnsi="宋体" w:cs="宋体" w:hint="eastAsia"/>
          <w:color w:val="000000"/>
          <w:kern w:val="0"/>
          <w:sz w:val="24"/>
        </w:rPr>
        <w:t>职业生涯规划理论及应用的方法与步骤，</w:t>
      </w:r>
      <w:r w:rsidRPr="00554BD8">
        <w:rPr>
          <w:rFonts w:ascii="宋体" w:eastAsia="宋体" w:hAnsi="宋体" w:cs="Times New Roman" w:hint="eastAsia"/>
          <w:color w:val="000000"/>
          <w:kern w:val="0"/>
          <w:sz w:val="24"/>
        </w:rPr>
        <w:t>学会结合自身情况，科学合理地进行职业生涯规划</w:t>
      </w:r>
      <w:r w:rsidRPr="00554BD8">
        <w:rPr>
          <w:rFonts w:ascii="宋体" w:eastAsia="宋体" w:hAnsi="宋体" w:cs="Times New Roman" w:hint="eastAsia"/>
          <w:sz w:val="24"/>
        </w:rPr>
        <w:t>。</w:t>
      </w:r>
    </w:p>
    <w:p w14:paraId="5492C7D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1E094E1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 xml:space="preserve"> 自我认知</w:t>
      </w:r>
    </w:p>
    <w:p w14:paraId="66065B31" w14:textId="77777777" w:rsidR="00554BD8" w:rsidRPr="00554BD8" w:rsidRDefault="00554BD8" w:rsidP="00554BD8">
      <w:pPr>
        <w:widowControl/>
        <w:wordWrap w:val="0"/>
        <w:spacing w:line="500" w:lineRule="exact"/>
        <w:ind w:firstLineChars="200" w:firstLine="480"/>
        <w:jc w:val="left"/>
        <w:rPr>
          <w:rFonts w:ascii="宋体" w:eastAsia="宋体" w:hAnsi="宋体" w:cs="Times New Roman"/>
          <w:bCs/>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bCs/>
          <w:color w:val="000000"/>
          <w:kern w:val="0"/>
          <w:sz w:val="24"/>
        </w:rPr>
        <w:t xml:space="preserve"> 职业探索</w:t>
      </w:r>
    </w:p>
    <w:p w14:paraId="1CE54A88" w14:textId="77777777" w:rsidR="00554BD8" w:rsidRPr="00554BD8" w:rsidRDefault="00554BD8" w:rsidP="00554BD8">
      <w:pPr>
        <w:widowControl/>
        <w:wordWrap w:val="0"/>
        <w:spacing w:line="500" w:lineRule="exact"/>
        <w:ind w:firstLineChars="200" w:firstLine="480"/>
        <w:jc w:val="left"/>
        <w:rPr>
          <w:rFonts w:ascii="宋体" w:eastAsia="宋体" w:hAnsi="宋体" w:cs="Times New Roman"/>
          <w:bCs/>
          <w:color w:val="000000"/>
          <w:kern w:val="0"/>
          <w:sz w:val="24"/>
        </w:rPr>
      </w:pPr>
      <w:r w:rsidRPr="00554BD8">
        <w:rPr>
          <w:rFonts w:ascii="宋体" w:eastAsia="宋体" w:hAnsi="宋体" w:cs="Times New Roman" w:hint="eastAsia"/>
          <w:bCs/>
          <w:color w:val="000000"/>
          <w:kern w:val="0"/>
          <w:sz w:val="24"/>
        </w:rPr>
        <w:t>3．</w:t>
      </w:r>
      <w:r w:rsidRPr="00554BD8">
        <w:rPr>
          <w:rFonts w:ascii="宋体" w:eastAsia="宋体" w:hAnsi="宋体" w:cs="Times New Roman" w:hint="eastAsia"/>
          <w:color w:val="000000"/>
          <w:sz w:val="24"/>
        </w:rPr>
        <w:t>职业</w:t>
      </w:r>
      <w:r w:rsidRPr="00554BD8">
        <w:rPr>
          <w:rFonts w:ascii="宋体" w:eastAsia="宋体" w:hAnsi="宋体" w:cs="Times New Roman" w:hint="eastAsia"/>
          <w:bCs/>
          <w:color w:val="000000"/>
          <w:kern w:val="0"/>
          <w:sz w:val="24"/>
        </w:rPr>
        <w:t>生涯决策</w:t>
      </w:r>
    </w:p>
    <w:p w14:paraId="2369142E" w14:textId="77777777" w:rsidR="00554BD8" w:rsidRPr="00554BD8" w:rsidRDefault="00554BD8" w:rsidP="00554BD8">
      <w:pPr>
        <w:widowControl/>
        <w:wordWrap w:val="0"/>
        <w:spacing w:line="500" w:lineRule="exact"/>
        <w:ind w:firstLineChars="200" w:firstLine="480"/>
        <w:jc w:val="left"/>
        <w:rPr>
          <w:rFonts w:ascii="宋体" w:eastAsia="宋体" w:hAnsi="宋体" w:cs="Times New Roman"/>
          <w:bCs/>
          <w:color w:val="000000"/>
          <w:kern w:val="0"/>
          <w:sz w:val="24"/>
        </w:rPr>
      </w:pPr>
      <w:r w:rsidRPr="00554BD8">
        <w:rPr>
          <w:rFonts w:ascii="宋体" w:eastAsia="宋体" w:hAnsi="宋体" w:cs="Times New Roman" w:hint="eastAsia"/>
          <w:bCs/>
          <w:color w:val="000000"/>
          <w:kern w:val="0"/>
          <w:sz w:val="24"/>
        </w:rPr>
        <w:t>4．行动计划制定</w:t>
      </w:r>
    </w:p>
    <w:p w14:paraId="1137FB36" w14:textId="77777777" w:rsidR="00554BD8" w:rsidRPr="00554BD8" w:rsidRDefault="00554BD8" w:rsidP="00554BD8">
      <w:pPr>
        <w:widowControl/>
        <w:wordWrap w:val="0"/>
        <w:spacing w:line="500" w:lineRule="exact"/>
        <w:ind w:firstLineChars="200" w:firstLine="480"/>
        <w:jc w:val="left"/>
        <w:rPr>
          <w:rFonts w:ascii="宋体" w:eastAsia="宋体" w:hAnsi="宋体" w:cs="Times New Roman"/>
          <w:bCs/>
          <w:color w:val="000000"/>
          <w:kern w:val="0"/>
          <w:sz w:val="24"/>
        </w:rPr>
      </w:pPr>
      <w:r w:rsidRPr="00554BD8">
        <w:rPr>
          <w:rFonts w:ascii="宋体" w:eastAsia="宋体" w:hAnsi="宋体" w:cs="Times New Roman" w:hint="eastAsia"/>
          <w:bCs/>
          <w:color w:val="000000"/>
          <w:kern w:val="0"/>
          <w:sz w:val="24"/>
        </w:rPr>
        <w:t>5．评估与调整</w:t>
      </w:r>
    </w:p>
    <w:p w14:paraId="2BACF99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25EF1D4C"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自我认知、职业探索、生涯决策和行动计划</w:t>
      </w:r>
    </w:p>
    <w:p w14:paraId="6143BC7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7EA2ACA5"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color w:val="000000"/>
          <w:sz w:val="24"/>
        </w:rPr>
        <w:t xml:space="preserve"> 自我认知、职业探索、生涯决策和行动计划</w:t>
      </w:r>
    </w:p>
    <w:p w14:paraId="41C640B5"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6DAD48E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2BD1B38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26E05F1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3.通过小组合作学习，树立育人意识，发展学生的合作能力和相应课程设计能力；</w:t>
      </w:r>
    </w:p>
    <w:p w14:paraId="08ABC4AE"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40A4EED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宋体" w:hint="eastAsia"/>
          <w:color w:val="000000"/>
          <w:kern w:val="0"/>
          <w:sz w:val="24"/>
        </w:rPr>
        <w:t>自我认知需要认知自己的哪几个主要方面</w:t>
      </w:r>
      <w:r w:rsidRPr="00554BD8">
        <w:rPr>
          <w:rFonts w:ascii="宋体" w:eastAsia="宋体" w:hAnsi="宋体" w:cs="Times New Roman" w:hint="eastAsia"/>
          <w:sz w:val="24"/>
        </w:rPr>
        <w:t>？</w:t>
      </w:r>
    </w:p>
    <w:p w14:paraId="126BD80C" w14:textId="77777777" w:rsidR="00554BD8" w:rsidRPr="00554BD8" w:rsidRDefault="00554BD8" w:rsidP="00554BD8">
      <w:pPr>
        <w:widowControl/>
        <w:spacing w:line="500" w:lineRule="exact"/>
        <w:ind w:firstLineChars="196" w:firstLine="47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宋体" w:hint="eastAsia"/>
          <w:color w:val="000000"/>
          <w:kern w:val="0"/>
          <w:sz w:val="24"/>
        </w:rPr>
        <w:t xml:space="preserve"> 职业探索需要从哪几个方面进行</w:t>
      </w:r>
      <w:r w:rsidRPr="00554BD8">
        <w:rPr>
          <w:rFonts w:ascii="宋体" w:eastAsia="宋体" w:hAnsi="宋体" w:cs="Times New Roman" w:hint="eastAsia"/>
          <w:sz w:val="24"/>
        </w:rPr>
        <w:t>？</w:t>
      </w:r>
    </w:p>
    <w:p w14:paraId="4E4BF656" w14:textId="77777777" w:rsidR="00554BD8" w:rsidRPr="00554BD8" w:rsidRDefault="00554BD8" w:rsidP="00554BD8">
      <w:pPr>
        <w:widowControl/>
        <w:spacing w:line="500" w:lineRule="exact"/>
        <w:ind w:firstLineChars="196" w:firstLine="470"/>
        <w:rPr>
          <w:rFonts w:ascii="宋体" w:eastAsia="宋体" w:hAnsi="宋体" w:cs="Times New Roman"/>
          <w:bCs/>
          <w:color w:val="000000"/>
          <w:kern w:val="0"/>
          <w:sz w:val="24"/>
        </w:rPr>
      </w:pPr>
      <w:r w:rsidRPr="00554BD8">
        <w:rPr>
          <w:rFonts w:ascii="宋体" w:eastAsia="宋体" w:hAnsi="宋体" w:cs="Times New Roman" w:hint="eastAsia"/>
          <w:sz w:val="24"/>
        </w:rPr>
        <w:lastRenderedPageBreak/>
        <w:t>3．</w:t>
      </w:r>
      <w:r w:rsidRPr="00554BD8">
        <w:rPr>
          <w:rFonts w:ascii="宋体" w:eastAsia="宋体" w:hAnsi="宋体" w:cs="宋体" w:hint="eastAsia"/>
          <w:color w:val="000000"/>
          <w:kern w:val="0"/>
          <w:sz w:val="24"/>
        </w:rPr>
        <w:t>如何运用</w:t>
      </w:r>
      <w:r w:rsidRPr="00554BD8">
        <w:rPr>
          <w:rFonts w:ascii="宋体" w:eastAsia="宋体" w:hAnsi="宋体" w:cs="Times New Roman" w:hint="eastAsia"/>
          <w:bCs/>
          <w:color w:val="000000"/>
          <w:kern w:val="0"/>
          <w:sz w:val="24"/>
        </w:rPr>
        <w:t>生涯决策平衡单进行职业生涯决策？</w:t>
      </w:r>
    </w:p>
    <w:p w14:paraId="53362100" w14:textId="77777777" w:rsidR="00554BD8" w:rsidRPr="00554BD8" w:rsidRDefault="00554BD8" w:rsidP="00554BD8">
      <w:pPr>
        <w:widowControl/>
        <w:spacing w:line="500" w:lineRule="exact"/>
        <w:ind w:firstLineChars="196" w:firstLine="470"/>
        <w:rPr>
          <w:rFonts w:ascii="宋体" w:eastAsia="宋体" w:hAnsi="宋体" w:cs="宋体"/>
          <w:color w:val="000000"/>
          <w:kern w:val="0"/>
          <w:sz w:val="24"/>
        </w:rPr>
      </w:pPr>
      <w:r w:rsidRPr="00554BD8">
        <w:rPr>
          <w:rFonts w:ascii="宋体" w:eastAsia="宋体" w:hAnsi="宋体" w:cs="Times New Roman" w:hint="eastAsia"/>
          <w:bCs/>
          <w:color w:val="000000"/>
          <w:kern w:val="0"/>
          <w:sz w:val="24"/>
        </w:rPr>
        <w:t>4．如何制订自己的职业生涯规划中的行动计划？</w:t>
      </w:r>
    </w:p>
    <w:p w14:paraId="5E9CDC15" w14:textId="77777777" w:rsidR="00554BD8" w:rsidRPr="00554BD8" w:rsidRDefault="00554BD8" w:rsidP="00554BD8">
      <w:pPr>
        <w:widowControl/>
        <w:spacing w:line="500" w:lineRule="exact"/>
        <w:ind w:firstLineChars="196" w:firstLine="470"/>
        <w:rPr>
          <w:rFonts w:ascii="宋体" w:eastAsia="宋体" w:hAnsi="宋体" w:cs="宋体"/>
          <w:color w:val="000000"/>
          <w:kern w:val="0"/>
          <w:sz w:val="24"/>
        </w:rPr>
      </w:pPr>
      <w:r w:rsidRPr="00554BD8">
        <w:rPr>
          <w:rFonts w:ascii="宋体" w:eastAsia="宋体" w:hAnsi="宋体" w:cs="宋体" w:hint="eastAsia"/>
          <w:color w:val="000000"/>
          <w:kern w:val="0"/>
          <w:sz w:val="24"/>
        </w:rPr>
        <w:t>5．</w:t>
      </w:r>
      <w:r w:rsidRPr="00554BD8">
        <w:rPr>
          <w:rFonts w:ascii="宋体" w:eastAsia="宋体" w:hAnsi="宋体" w:cs="Times New Roman" w:hint="eastAsia"/>
          <w:bCs/>
          <w:color w:val="000000"/>
          <w:kern w:val="0"/>
          <w:sz w:val="24"/>
        </w:rPr>
        <w:t>职业生涯规划评估与调整的方法和步骤</w:t>
      </w:r>
    </w:p>
    <w:p w14:paraId="42B3FEBA" w14:textId="77777777" w:rsidR="00554BD8" w:rsidRPr="00554BD8" w:rsidRDefault="00554BD8" w:rsidP="00591C48">
      <w:pPr>
        <w:pStyle w:val="ad"/>
      </w:pPr>
      <w:bookmarkStart w:id="167" w:name="_Toc149553354"/>
      <w:r w:rsidRPr="00554BD8">
        <w:rPr>
          <w:rFonts w:hint="eastAsia"/>
        </w:rPr>
        <w:t>第四章  职业形象管理</w:t>
      </w:r>
      <w:bookmarkEnd w:id="167"/>
    </w:p>
    <w:p w14:paraId="0E3FEB0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52853F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认知类目标：通过教学使学生认识形象管理的重要性，</w:t>
      </w:r>
      <w:r w:rsidRPr="00554BD8">
        <w:rPr>
          <w:rFonts w:ascii="宋体" w:eastAsia="宋体" w:hAnsi="宋体" w:cs="Times New Roman" w:hint="eastAsia"/>
          <w:color w:val="000000"/>
          <w:kern w:val="0"/>
          <w:sz w:val="24"/>
        </w:rPr>
        <w:t>初步掌握职业形象管理的基本知识及必要的规范和技巧。</w:t>
      </w:r>
    </w:p>
    <w:p w14:paraId="372B190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0B6D0981"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 xml:space="preserve"> 仪容管理</w:t>
      </w:r>
    </w:p>
    <w:p w14:paraId="71123E0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 xml:space="preserve"> 服饰管理</w:t>
      </w:r>
    </w:p>
    <w:p w14:paraId="63E36EA8"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w:t>
      </w:r>
      <w:r w:rsidRPr="00554BD8">
        <w:rPr>
          <w:rFonts w:ascii="宋体" w:eastAsia="宋体" w:hAnsi="宋体" w:cs="Times New Roman" w:hint="eastAsia"/>
          <w:color w:val="000000"/>
          <w:sz w:val="24"/>
        </w:rPr>
        <w:t xml:space="preserve"> 仪态管理</w:t>
      </w:r>
    </w:p>
    <w:p w14:paraId="27191FA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09DF8CAE"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男士着西装的礼仪，女士职业服饰礼仪</w:t>
      </w:r>
    </w:p>
    <w:p w14:paraId="6024A83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7956C209"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color w:val="000000"/>
          <w:kern w:val="0"/>
          <w:sz w:val="24"/>
        </w:rPr>
        <w:t xml:space="preserve"> 化妆、服饰、仪态管理</w:t>
      </w:r>
    </w:p>
    <w:p w14:paraId="105ED4F9"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211D181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433118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663592E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3.通过小组合作学习，树立育人意识，发展学生的合作能力和相应设计能力。</w:t>
      </w:r>
    </w:p>
    <w:p w14:paraId="3051C724"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4C51896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男士着西装注意哪些方面</w:t>
      </w:r>
      <w:r w:rsidRPr="00554BD8">
        <w:rPr>
          <w:rFonts w:ascii="宋体" w:eastAsia="宋体" w:hAnsi="宋体" w:cs="Times New Roman" w:hint="eastAsia"/>
          <w:sz w:val="24"/>
        </w:rPr>
        <w:t>？</w:t>
      </w:r>
    </w:p>
    <w:p w14:paraId="6F10AEF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hint="eastAsia"/>
          <w:color w:val="000000"/>
          <w:sz w:val="24"/>
        </w:rPr>
        <w:t xml:space="preserve"> 女士的职业服饰注意哪些方面</w:t>
      </w:r>
      <w:r w:rsidRPr="00554BD8">
        <w:rPr>
          <w:rFonts w:ascii="宋体" w:eastAsia="宋体" w:hAnsi="宋体" w:cs="Times New Roman" w:hint="eastAsia"/>
          <w:sz w:val="24"/>
        </w:rPr>
        <w:t>？</w:t>
      </w:r>
    </w:p>
    <w:p w14:paraId="6E147026" w14:textId="77777777" w:rsidR="00554BD8" w:rsidRPr="00554BD8" w:rsidRDefault="00554BD8" w:rsidP="00591C48">
      <w:pPr>
        <w:pStyle w:val="ad"/>
      </w:pPr>
      <w:bookmarkStart w:id="168" w:name="_Toc149553355"/>
      <w:r w:rsidRPr="00554BD8">
        <w:rPr>
          <w:rFonts w:hint="eastAsia"/>
        </w:rPr>
        <w:t>第五章  职场礼仪修炼</w:t>
      </w:r>
      <w:bookmarkEnd w:id="168"/>
    </w:p>
    <w:p w14:paraId="211F53EC"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9E350C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认知类目标：通过教学使学生掌握正确的职场礼仪基本规范，</w:t>
      </w:r>
      <w:r w:rsidRPr="00554BD8">
        <w:rPr>
          <w:rFonts w:ascii="宋体" w:eastAsia="宋体" w:hAnsi="宋体" w:cs="Times New Roman" w:hint="eastAsia"/>
          <w:color w:val="000000"/>
          <w:kern w:val="0"/>
          <w:sz w:val="24"/>
        </w:rPr>
        <w:t>并在日常生活中将规范内化为习惯。</w:t>
      </w:r>
    </w:p>
    <w:p w14:paraId="309F16D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23D3968"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lastRenderedPageBreak/>
        <w:t>1.</w:t>
      </w:r>
      <w:r w:rsidRPr="00554BD8">
        <w:rPr>
          <w:rFonts w:ascii="Calibri" w:eastAsia="宋体" w:hAnsi="Calibri" w:cs="Times New Roman" w:hint="eastAsia"/>
          <w:color w:val="000000"/>
          <w:sz w:val="24"/>
        </w:rPr>
        <w:t xml:space="preserve"> </w:t>
      </w:r>
      <w:r w:rsidRPr="00554BD8">
        <w:rPr>
          <w:rFonts w:ascii="Calibri" w:eastAsia="宋体" w:hAnsi="Calibri" w:cs="Times New Roman" w:hint="eastAsia"/>
          <w:color w:val="000000"/>
          <w:sz w:val="24"/>
        </w:rPr>
        <w:t>职场礼仪</w:t>
      </w:r>
    </w:p>
    <w:p w14:paraId="61D0472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bCs/>
          <w:color w:val="000000"/>
          <w:kern w:val="0"/>
          <w:sz w:val="24"/>
        </w:rPr>
        <w:t xml:space="preserve"> 社交礼仪</w:t>
      </w:r>
    </w:p>
    <w:p w14:paraId="0E46DDD1"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w:t>
      </w:r>
      <w:r w:rsidRPr="00554BD8">
        <w:rPr>
          <w:rFonts w:ascii="宋体" w:eastAsia="宋体" w:hAnsi="宋体" w:cs="Times New Roman" w:hint="eastAsia"/>
          <w:bCs/>
          <w:color w:val="000000"/>
          <w:kern w:val="0"/>
          <w:sz w:val="24"/>
        </w:rPr>
        <w:t xml:space="preserve"> 宴会礼仪</w:t>
      </w:r>
    </w:p>
    <w:p w14:paraId="4FB8604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F53982E"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bCs/>
          <w:color w:val="000000"/>
          <w:kern w:val="0"/>
          <w:sz w:val="24"/>
        </w:rPr>
        <w:t>职场礼仪与宴会的主要礼仪</w:t>
      </w:r>
    </w:p>
    <w:p w14:paraId="7502029C"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692B1C12" w14:textId="77777777" w:rsidR="00554BD8" w:rsidRPr="00554BD8" w:rsidRDefault="00554BD8" w:rsidP="005D2072">
      <w:pPr>
        <w:numPr>
          <w:ilvl w:val="0"/>
          <w:numId w:val="113"/>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color w:val="000000"/>
          <w:kern w:val="0"/>
          <w:sz w:val="24"/>
        </w:rPr>
        <w:t>职场礼仪与宴会的主要礼仪</w:t>
      </w:r>
    </w:p>
    <w:p w14:paraId="35E0D30E"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D0D84E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AAF2F1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0DAF25A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3.通过小组合作学习，树立育人意识，发展学生的合作能力和相应设计能力。</w:t>
      </w:r>
    </w:p>
    <w:p w14:paraId="13455C41"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66F0ED7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color w:val="000000"/>
          <w:kern w:val="0"/>
          <w:sz w:val="24"/>
        </w:rPr>
        <w:t xml:space="preserve"> 在职场交往中需要注重哪些主要的社交礼仪</w:t>
      </w:r>
      <w:r w:rsidRPr="00554BD8">
        <w:rPr>
          <w:rFonts w:ascii="宋体" w:eastAsia="宋体" w:hAnsi="宋体" w:cs="Times New Roman" w:hint="eastAsia"/>
          <w:sz w:val="24"/>
        </w:rPr>
        <w:t>？</w:t>
      </w:r>
    </w:p>
    <w:p w14:paraId="43D410B4"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color w:val="000000"/>
          <w:kern w:val="0"/>
          <w:sz w:val="24"/>
        </w:rPr>
        <w:t xml:space="preserve"> 常用的宴会礼仪主要有哪些？</w:t>
      </w:r>
    </w:p>
    <w:p w14:paraId="3991B4FD" w14:textId="77777777" w:rsidR="00554BD8" w:rsidRPr="00554BD8" w:rsidRDefault="00554BD8" w:rsidP="00591C48">
      <w:pPr>
        <w:pStyle w:val="ad"/>
      </w:pPr>
      <w:bookmarkStart w:id="169" w:name="_Toc149553356"/>
      <w:r w:rsidRPr="00554BD8">
        <w:rPr>
          <w:rFonts w:hint="eastAsia"/>
        </w:rPr>
        <w:t>第六章  职业化素养提升</w:t>
      </w:r>
      <w:bookmarkEnd w:id="169"/>
    </w:p>
    <w:p w14:paraId="25D9217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15E54D4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认知类目标：通过教学使学生掌握</w:t>
      </w:r>
      <w:r w:rsidRPr="00554BD8">
        <w:rPr>
          <w:rFonts w:ascii="宋体" w:eastAsia="宋体" w:hAnsi="宋体" w:cs="Times New Roman" w:hint="eastAsia"/>
          <w:color w:val="000000"/>
          <w:kern w:val="0"/>
          <w:sz w:val="24"/>
        </w:rPr>
        <w:t>职业化的内涵、特征、价值以及要求，提高职业化的意识；掌握职业化素养的基本内涵及外延。</w:t>
      </w:r>
    </w:p>
    <w:p w14:paraId="18D2C3D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8AEB151"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解读职业化</w:t>
      </w:r>
    </w:p>
    <w:p w14:paraId="10D55775"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职业化的灵魂——敬业</w:t>
      </w:r>
    </w:p>
    <w:p w14:paraId="6388CD9D" w14:textId="77777777" w:rsidR="00554BD8" w:rsidRPr="00554BD8" w:rsidRDefault="00554BD8" w:rsidP="00554BD8">
      <w:pPr>
        <w:widowControl/>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bCs/>
          <w:sz w:val="24"/>
        </w:rPr>
        <w:t>3.</w:t>
      </w:r>
      <w:r w:rsidRPr="00554BD8">
        <w:rPr>
          <w:rFonts w:ascii="宋体" w:eastAsia="宋体" w:hAnsi="宋体" w:cs="Times New Roman" w:hint="eastAsia"/>
          <w:color w:val="000000"/>
          <w:sz w:val="24"/>
        </w:rPr>
        <w:t>职业化的使命——责任</w:t>
      </w:r>
    </w:p>
    <w:p w14:paraId="1244DD06" w14:textId="77777777" w:rsidR="00554BD8" w:rsidRPr="00554BD8" w:rsidRDefault="00554BD8" w:rsidP="00554BD8">
      <w:pPr>
        <w:widowControl/>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4．职业化的核心——协作</w:t>
      </w:r>
    </w:p>
    <w:p w14:paraId="76DFF29D" w14:textId="77777777" w:rsidR="00554BD8" w:rsidRPr="00554BD8" w:rsidRDefault="00554BD8" w:rsidP="00554BD8">
      <w:pPr>
        <w:widowControl/>
        <w:spacing w:line="500" w:lineRule="exact"/>
        <w:rPr>
          <w:rFonts w:ascii="宋体" w:eastAsia="宋体" w:hAnsi="宋体" w:cs="Times New Roman"/>
          <w:bCs/>
          <w:color w:val="000000"/>
          <w:kern w:val="0"/>
          <w:sz w:val="24"/>
        </w:rPr>
      </w:pPr>
      <w:r w:rsidRPr="00554BD8">
        <w:rPr>
          <w:rFonts w:ascii="宋体" w:eastAsia="宋体" w:hAnsi="宋体" w:cs="Times New Roman" w:hint="eastAsia"/>
          <w:color w:val="000000"/>
          <w:sz w:val="24"/>
        </w:rPr>
        <w:t xml:space="preserve">    5．职业化的信条——诚信</w:t>
      </w:r>
    </w:p>
    <w:p w14:paraId="086B5D2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19E1A59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恪守职业道德，打造敬业精神，增强责任意识。</w:t>
      </w:r>
    </w:p>
    <w:p w14:paraId="009983F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1C678D58" w14:textId="77777777" w:rsidR="00554BD8" w:rsidRPr="00554BD8" w:rsidRDefault="00554BD8" w:rsidP="005D2072">
      <w:pPr>
        <w:numPr>
          <w:ilvl w:val="0"/>
          <w:numId w:val="114"/>
        </w:numPr>
        <w:tabs>
          <w:tab w:val="left" w:pos="312"/>
        </w:tabs>
        <w:spacing w:line="440" w:lineRule="exact"/>
        <w:rPr>
          <w:rFonts w:ascii="宋体" w:eastAsia="宋体" w:hAnsi="宋体" w:cs="Times New Roman"/>
          <w:sz w:val="24"/>
        </w:rPr>
      </w:pPr>
      <w:r w:rsidRPr="00554BD8">
        <w:rPr>
          <w:rFonts w:ascii="宋体" w:eastAsia="宋体" w:hAnsi="宋体" w:cs="Times New Roman" w:hint="eastAsia"/>
          <w:bCs/>
          <w:color w:val="000000"/>
          <w:kern w:val="0"/>
          <w:sz w:val="24"/>
        </w:rPr>
        <w:t>职业化的价值、职业化意识的外延</w:t>
      </w:r>
    </w:p>
    <w:p w14:paraId="4BA625D0"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lastRenderedPageBreak/>
        <w:t>【教学方法】</w:t>
      </w:r>
    </w:p>
    <w:p w14:paraId="40056E6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2B69FCE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1C17F15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3.通过小组合作学习，树立育人意识，发展学生的合作能力和相应设计能力。</w:t>
      </w:r>
    </w:p>
    <w:p w14:paraId="5D91DAF6"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3F89F91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bCs/>
          <w:color w:val="000000"/>
          <w:kern w:val="0"/>
          <w:sz w:val="24"/>
        </w:rPr>
        <w:t>如何恪守</w:t>
      </w:r>
      <w:r w:rsidRPr="00554BD8">
        <w:rPr>
          <w:rFonts w:ascii="宋体" w:eastAsia="宋体" w:hAnsi="宋体" w:cs="Times New Roman" w:hint="eastAsia"/>
          <w:color w:val="000000"/>
          <w:sz w:val="24"/>
        </w:rPr>
        <w:t>职业道德，打造敬业精神</w:t>
      </w:r>
      <w:r w:rsidRPr="00554BD8">
        <w:rPr>
          <w:rFonts w:ascii="宋体" w:eastAsia="宋体" w:hAnsi="宋体" w:cs="Times New Roman" w:hint="eastAsia"/>
          <w:sz w:val="24"/>
        </w:rPr>
        <w:t>？</w:t>
      </w:r>
    </w:p>
    <w:p w14:paraId="2B25CC83"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color w:val="000000"/>
          <w:sz w:val="24"/>
        </w:rPr>
        <w:t>如何锻炼和培养自身的责任意识</w:t>
      </w:r>
      <w:r w:rsidRPr="00554BD8">
        <w:rPr>
          <w:rFonts w:ascii="宋体" w:eastAsia="宋体" w:hAnsi="宋体" w:cs="Times New Roman" w:hint="eastAsia"/>
          <w:color w:val="000000"/>
          <w:kern w:val="0"/>
          <w:sz w:val="24"/>
        </w:rPr>
        <w:t>？</w:t>
      </w:r>
    </w:p>
    <w:p w14:paraId="6423794E" w14:textId="77777777" w:rsidR="00554BD8" w:rsidRPr="00554BD8" w:rsidRDefault="00554BD8" w:rsidP="00591C48">
      <w:pPr>
        <w:pStyle w:val="ad"/>
      </w:pPr>
      <w:bookmarkStart w:id="170" w:name="_Toc149553357"/>
      <w:r w:rsidRPr="00554BD8">
        <w:rPr>
          <w:rFonts w:hint="eastAsia"/>
        </w:rPr>
        <w:t>第七章  职业化能力培养</w:t>
      </w:r>
      <w:bookmarkEnd w:id="170"/>
    </w:p>
    <w:p w14:paraId="3FF19C9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3312603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认知类目标：通过教学使学生掌握</w:t>
      </w:r>
      <w:r w:rsidRPr="00554BD8">
        <w:rPr>
          <w:rFonts w:ascii="宋体" w:eastAsia="宋体" w:hAnsi="宋体" w:cs="Times New Roman" w:hint="eastAsia"/>
          <w:color w:val="000000"/>
          <w:kern w:val="0"/>
          <w:sz w:val="24"/>
        </w:rPr>
        <w:t>职业化能力的外延，着重培养高效执行能力、沟通能力、时间管理能力、决策能力、创新能力等，逐步实现自我的职业化。。</w:t>
      </w:r>
    </w:p>
    <w:p w14:paraId="63012F3C"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3F7DFF2B"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高效执行能力</w:t>
      </w:r>
    </w:p>
    <w:p w14:paraId="5FB2DD73"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时间管理能力</w:t>
      </w:r>
    </w:p>
    <w:p w14:paraId="6BE673E5" w14:textId="77777777" w:rsidR="00554BD8" w:rsidRPr="00554BD8" w:rsidRDefault="00554BD8" w:rsidP="00554BD8">
      <w:pPr>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bCs/>
          <w:sz w:val="24"/>
        </w:rPr>
        <w:t>3.</w:t>
      </w:r>
      <w:r w:rsidRPr="00554BD8">
        <w:rPr>
          <w:rFonts w:ascii="宋体" w:eastAsia="宋体" w:hAnsi="宋体" w:cs="Times New Roman" w:hint="eastAsia"/>
          <w:color w:val="000000"/>
          <w:sz w:val="24"/>
        </w:rPr>
        <w:t>沟通协调能力</w:t>
      </w:r>
    </w:p>
    <w:p w14:paraId="02F90059" w14:textId="77777777" w:rsidR="00554BD8" w:rsidRPr="00554BD8" w:rsidRDefault="00554BD8" w:rsidP="00554BD8">
      <w:pPr>
        <w:spacing w:line="500" w:lineRule="exact"/>
        <w:rPr>
          <w:rFonts w:ascii="宋体" w:eastAsia="宋体" w:hAnsi="宋体" w:cs="Times New Roman"/>
          <w:color w:val="000000"/>
          <w:sz w:val="24"/>
        </w:rPr>
      </w:pPr>
      <w:r w:rsidRPr="00554BD8">
        <w:rPr>
          <w:rFonts w:ascii="宋体" w:eastAsia="宋体" w:hAnsi="宋体" w:cs="Times New Roman" w:hint="eastAsia"/>
          <w:color w:val="000000"/>
          <w:sz w:val="24"/>
        </w:rPr>
        <w:t xml:space="preserve">    4．再学习能力</w:t>
      </w:r>
    </w:p>
    <w:p w14:paraId="258EF607" w14:textId="77777777" w:rsidR="00554BD8" w:rsidRPr="00554BD8" w:rsidRDefault="00554BD8" w:rsidP="00554BD8">
      <w:pPr>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5．创新能力</w:t>
      </w:r>
    </w:p>
    <w:p w14:paraId="78813E03" w14:textId="77777777" w:rsidR="00554BD8" w:rsidRPr="00554BD8" w:rsidRDefault="00554BD8" w:rsidP="00554BD8">
      <w:pPr>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6．大学生的自我职业化</w:t>
      </w:r>
    </w:p>
    <w:p w14:paraId="1134F74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37FEE769"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Calibri" w:eastAsia="宋体" w:hAnsi="Calibri" w:cs="Times New Roman" w:hint="eastAsia"/>
          <w:color w:val="000000"/>
          <w:sz w:val="24"/>
        </w:rPr>
        <w:t>高效执行能力，时间管理能力，沟通协调能力，大学生的自我职业化。</w:t>
      </w:r>
    </w:p>
    <w:p w14:paraId="49007CB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32BD3C97" w14:textId="77777777" w:rsidR="00554BD8" w:rsidRPr="00554BD8" w:rsidRDefault="00554BD8" w:rsidP="00554BD8">
      <w:pPr>
        <w:tabs>
          <w:tab w:val="left" w:pos="312"/>
        </w:tabs>
        <w:spacing w:line="440" w:lineRule="exact"/>
        <w:ind w:firstLineChars="200" w:firstLine="480"/>
        <w:rPr>
          <w:rFonts w:ascii="宋体" w:eastAsia="宋体" w:hAnsi="宋体" w:cs="Times New Roman"/>
          <w:sz w:val="24"/>
        </w:rPr>
      </w:pPr>
      <w:r w:rsidRPr="00554BD8">
        <w:rPr>
          <w:rFonts w:ascii="Calibri" w:eastAsia="宋体" w:hAnsi="Calibri" w:cs="Times New Roman" w:hint="eastAsia"/>
          <w:color w:val="000000"/>
          <w:sz w:val="24"/>
        </w:rPr>
        <w:t>1</w:t>
      </w:r>
      <w:r w:rsidRPr="00554BD8">
        <w:rPr>
          <w:rFonts w:ascii="Calibri" w:eastAsia="宋体" w:hAnsi="Calibri" w:cs="Times New Roman" w:hint="eastAsia"/>
          <w:color w:val="000000"/>
          <w:sz w:val="24"/>
        </w:rPr>
        <w:t>．与职业目标对应的职业化能力外延，大学生的自我职业化。</w:t>
      </w:r>
    </w:p>
    <w:p w14:paraId="20CA4AF8"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BAAC4F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1530C6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5A0F88A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3.通过小组合作学习，树立育人意识，发展学生的合作能力、管理和设计能力。</w:t>
      </w:r>
    </w:p>
    <w:p w14:paraId="20F9980E"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224B057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Calibri" w:eastAsia="宋体" w:hAnsi="Calibri" w:cs="Times New Roman" w:hint="eastAsia"/>
          <w:color w:val="000000"/>
          <w:sz w:val="24"/>
        </w:rPr>
        <w:t>如何培养和提高自己的高效执行能力、沟通协调能力</w:t>
      </w:r>
      <w:r w:rsidRPr="00554BD8">
        <w:rPr>
          <w:rFonts w:ascii="宋体" w:eastAsia="宋体" w:hAnsi="宋体" w:cs="Times New Roman" w:hint="eastAsia"/>
          <w:sz w:val="24"/>
        </w:rPr>
        <w:t>？</w:t>
      </w:r>
    </w:p>
    <w:p w14:paraId="331D586F"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Calibri" w:eastAsia="宋体" w:hAnsi="Calibri" w:cs="Times New Roman" w:hint="eastAsia"/>
          <w:color w:val="000000"/>
          <w:sz w:val="24"/>
        </w:rPr>
        <w:t>在校大学生如何进行自我职业化训练</w:t>
      </w:r>
      <w:r w:rsidRPr="00554BD8">
        <w:rPr>
          <w:rFonts w:ascii="宋体" w:eastAsia="宋体" w:hAnsi="宋体" w:cs="Times New Roman" w:hint="eastAsia"/>
          <w:color w:val="000000"/>
          <w:kern w:val="0"/>
          <w:sz w:val="24"/>
        </w:rPr>
        <w:t>？</w:t>
      </w:r>
    </w:p>
    <w:p w14:paraId="07D668A1" w14:textId="77777777" w:rsidR="00554BD8" w:rsidRPr="00554BD8" w:rsidRDefault="00554BD8" w:rsidP="00591C48">
      <w:pPr>
        <w:pStyle w:val="ad"/>
      </w:pPr>
      <w:bookmarkStart w:id="171" w:name="_Toc149553358"/>
      <w:r w:rsidRPr="00554BD8">
        <w:rPr>
          <w:rFonts w:hint="eastAsia"/>
        </w:rPr>
        <w:t>第八章  创新思维</w:t>
      </w:r>
      <w:bookmarkEnd w:id="171"/>
    </w:p>
    <w:p w14:paraId="477894D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77F310AF" w14:textId="77777777" w:rsidR="00554BD8" w:rsidRPr="00554BD8" w:rsidRDefault="00554BD8" w:rsidP="00554BD8">
      <w:pPr>
        <w:spacing w:line="440" w:lineRule="exact"/>
        <w:ind w:firstLineChars="200" w:firstLine="480"/>
        <w:rPr>
          <w:rFonts w:ascii="宋体" w:eastAsia="宋体" w:hAnsi="宋体" w:cs="Times New Roman"/>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kern w:val="0"/>
          <w:sz w:val="24"/>
        </w:rPr>
        <w:t>初步掌握创新、创造的概念及其相互关系,掌握创新思维的类别以及不同的特征，了解创新思维的特征、方法及其作用。</w:t>
      </w:r>
    </w:p>
    <w:p w14:paraId="42D4113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过程与方法类目标：</w:t>
      </w:r>
      <w:r w:rsidRPr="00554BD8">
        <w:rPr>
          <w:rFonts w:ascii="宋体" w:eastAsia="宋体" w:hAnsi="宋体" w:cs="Times New Roman" w:hint="eastAsia"/>
          <w:kern w:val="0"/>
          <w:sz w:val="24"/>
        </w:rPr>
        <w:t>通过相应案例初步掌握具体思维形式的实践应用，在实践中开发创新思维，培养和提高自己的创新能力。</w:t>
      </w:r>
    </w:p>
    <w:p w14:paraId="5CA47C4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D41D80A"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sz w:val="24"/>
        </w:rPr>
        <w:t>创新思维概述</w:t>
      </w:r>
    </w:p>
    <w:p w14:paraId="5209BC57" w14:textId="77777777" w:rsidR="00554BD8" w:rsidRPr="00554BD8" w:rsidRDefault="00554BD8" w:rsidP="00554BD8">
      <w:pPr>
        <w:widowControl/>
        <w:spacing w:line="40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2.</w:t>
      </w:r>
      <w:r w:rsidRPr="00554BD8">
        <w:rPr>
          <w:rFonts w:ascii="宋体" w:eastAsia="宋体" w:hAnsi="宋体" w:cs="Tahoma"/>
          <w:sz w:val="24"/>
        </w:rPr>
        <w:t>创新思维及其特性</w:t>
      </w:r>
    </w:p>
    <w:p w14:paraId="5A8B4519" w14:textId="77777777" w:rsidR="00554BD8" w:rsidRPr="00554BD8" w:rsidRDefault="00554BD8" w:rsidP="00554BD8">
      <w:pPr>
        <w:widowControl/>
        <w:spacing w:line="400" w:lineRule="exact"/>
        <w:ind w:firstLineChars="200" w:firstLine="480"/>
        <w:rPr>
          <w:rFonts w:ascii="宋体" w:eastAsia="宋体" w:hAnsi="宋体" w:cs="Times New Roman"/>
          <w:sz w:val="24"/>
        </w:rPr>
      </w:pPr>
      <w:r w:rsidRPr="00554BD8">
        <w:rPr>
          <w:rFonts w:ascii="宋体" w:eastAsia="宋体" w:hAnsi="宋体" w:cs="Times New Roman" w:hint="eastAsia"/>
          <w:sz w:val="24"/>
        </w:rPr>
        <w:t>3．创新思维与相关科学</w:t>
      </w:r>
    </w:p>
    <w:p w14:paraId="2BE6B4B6"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ahoma" w:hint="eastAsia"/>
          <w:sz w:val="24"/>
        </w:rPr>
        <w:t>4．创新能力的培养</w:t>
      </w:r>
      <w:r w:rsidRPr="00554BD8">
        <w:rPr>
          <w:rFonts w:ascii="宋体" w:eastAsia="宋体" w:hAnsi="宋体" w:cs="Times New Roman" w:hint="eastAsia"/>
          <w:sz w:val="24"/>
        </w:rPr>
        <w:t> </w:t>
      </w:r>
    </w:p>
    <w:p w14:paraId="4CAF81C8" w14:textId="77777777" w:rsidR="00554BD8" w:rsidRPr="00554BD8" w:rsidRDefault="00554BD8" w:rsidP="00554BD8">
      <w:pPr>
        <w:widowControl/>
        <w:spacing w:line="400" w:lineRule="exact"/>
        <w:ind w:firstLineChars="200" w:firstLine="480"/>
        <w:rPr>
          <w:rFonts w:ascii="Calibri" w:eastAsia="宋体" w:hAnsi="Calibri" w:cs="Times New Roman"/>
          <w:sz w:val="24"/>
        </w:rPr>
      </w:pPr>
      <w:r w:rsidRPr="00554BD8">
        <w:rPr>
          <w:rFonts w:ascii="宋体" w:eastAsia="宋体" w:hAnsi="宋体" w:cs="Times New Roman" w:hint="eastAsia"/>
          <w:bCs/>
          <w:sz w:val="24"/>
        </w:rPr>
        <w:t>5.</w:t>
      </w:r>
      <w:r w:rsidRPr="00554BD8">
        <w:rPr>
          <w:rFonts w:ascii="Calibri" w:eastAsia="宋体" w:hAnsi="Calibri" w:cs="Times New Roman" w:hint="eastAsia"/>
          <w:sz w:val="24"/>
        </w:rPr>
        <w:t> </w:t>
      </w:r>
      <w:r w:rsidRPr="00554BD8">
        <w:rPr>
          <w:rFonts w:ascii="Calibri" w:eastAsia="宋体" w:hAnsi="Calibri" w:cs="Times New Roman" w:hint="eastAsia"/>
          <w:sz w:val="24"/>
        </w:rPr>
        <w:t>创新思维的分类及其特征：</w:t>
      </w:r>
    </w:p>
    <w:p w14:paraId="0412C36E" w14:textId="77777777" w:rsidR="00554BD8" w:rsidRPr="00554BD8" w:rsidRDefault="00554BD8" w:rsidP="00554BD8">
      <w:pPr>
        <w:widowControl/>
        <w:spacing w:line="400" w:lineRule="exact"/>
        <w:ind w:firstLineChars="500" w:firstLine="1200"/>
        <w:rPr>
          <w:rFonts w:ascii="宋体" w:eastAsia="宋体" w:hAnsi="宋体" w:cs="Times New Roman"/>
          <w:bCs/>
          <w:kern w:val="0"/>
          <w:sz w:val="24"/>
        </w:rPr>
      </w:pPr>
      <w:r w:rsidRPr="00554BD8">
        <w:rPr>
          <w:rFonts w:ascii="Calibri" w:eastAsia="宋体" w:hAnsi="Calibri" w:cs="Times New Roman" w:hint="eastAsia"/>
          <w:sz w:val="24"/>
        </w:rPr>
        <w:t>形象思维、</w:t>
      </w:r>
      <w:r w:rsidRPr="00554BD8">
        <w:rPr>
          <w:rFonts w:ascii="Calibri" w:eastAsia="宋体" w:hAnsi="Calibri" w:cs="Times New Roman" w:hint="eastAsia"/>
          <w:sz w:val="24"/>
        </w:rPr>
        <w:t> </w:t>
      </w:r>
      <w:r w:rsidRPr="00554BD8">
        <w:rPr>
          <w:rFonts w:ascii="Calibri" w:eastAsia="宋体" w:hAnsi="Calibri" w:cs="Times New Roman" w:hint="eastAsia"/>
          <w:sz w:val="24"/>
        </w:rPr>
        <w:t>直觉思维、灵感思维、发散思维、收敛思维、逆向思维</w:t>
      </w:r>
    </w:p>
    <w:p w14:paraId="5EE00A6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53FC2181"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bCs/>
          <w:kern w:val="0"/>
          <w:sz w:val="24"/>
        </w:rPr>
        <w:t>创新思维的分类和</w:t>
      </w:r>
      <w:r w:rsidRPr="00554BD8">
        <w:rPr>
          <w:rFonts w:ascii="宋体" w:eastAsia="宋体" w:hAnsi="宋体" w:cs="Times New Roman" w:hint="eastAsia"/>
          <w:kern w:val="0"/>
          <w:sz w:val="24"/>
        </w:rPr>
        <w:t>创新能力的培养</w:t>
      </w:r>
    </w:p>
    <w:p w14:paraId="0A9E370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72B17688" w14:textId="77777777" w:rsidR="00554BD8" w:rsidRPr="00554BD8" w:rsidRDefault="00554BD8" w:rsidP="005D2072">
      <w:pPr>
        <w:numPr>
          <w:ilvl w:val="0"/>
          <w:numId w:val="115"/>
        </w:numPr>
        <w:tabs>
          <w:tab w:val="left" w:pos="312"/>
        </w:tabs>
        <w:spacing w:line="440" w:lineRule="exact"/>
        <w:rPr>
          <w:rFonts w:ascii="宋体" w:eastAsia="宋体" w:hAnsi="宋体" w:cs="Times New Roman"/>
          <w:sz w:val="24"/>
        </w:rPr>
      </w:pPr>
      <w:r w:rsidRPr="00554BD8">
        <w:rPr>
          <w:rFonts w:ascii="宋体" w:eastAsia="宋体" w:hAnsi="宋体" w:cs="Times New Roman" w:hint="eastAsia"/>
          <w:bCs/>
          <w:kern w:val="0"/>
          <w:sz w:val="24"/>
        </w:rPr>
        <w:t>各类创新思维形式的实践应用，创新能力的培养。</w:t>
      </w:r>
    </w:p>
    <w:p w14:paraId="1D1D36B2"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4C804B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1.通过多媒体课件和传统教学相结合，阐明课程与教学基本原理，丰富学生课程与教学的基本知识结构，培养学生的职业规范和创新思维。</w:t>
      </w:r>
    </w:p>
    <w:p w14:paraId="086A715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通过案例分析，强调理论与实践相结合，促进学生知识整合，培养学生创新意识和反思能力。</w:t>
      </w:r>
    </w:p>
    <w:p w14:paraId="768C118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7688E425"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CA54E8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bCs/>
          <w:kern w:val="0"/>
          <w:sz w:val="24"/>
        </w:rPr>
        <w:t xml:space="preserve"> 创新思维主要包括哪些</w:t>
      </w:r>
      <w:r w:rsidRPr="00554BD8">
        <w:rPr>
          <w:rFonts w:ascii="宋体" w:eastAsia="宋体" w:hAnsi="宋体" w:cs="Times New Roman" w:hint="eastAsia"/>
          <w:sz w:val="24"/>
        </w:rPr>
        <w:t>？</w:t>
      </w:r>
    </w:p>
    <w:p w14:paraId="6CC3AC2C"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lastRenderedPageBreak/>
        <w:t>2.</w:t>
      </w:r>
      <w:r w:rsidRPr="00554BD8">
        <w:rPr>
          <w:rFonts w:ascii="宋体" w:eastAsia="宋体" w:hAnsi="宋体" w:cs="Times New Roman" w:hint="eastAsia"/>
          <w:bCs/>
          <w:kern w:val="0"/>
          <w:sz w:val="24"/>
        </w:rPr>
        <w:t xml:space="preserve"> 各类创新思维形式在实践中有哪些应用</w:t>
      </w:r>
      <w:r w:rsidRPr="00554BD8">
        <w:rPr>
          <w:rFonts w:ascii="宋体" w:eastAsia="宋体" w:hAnsi="宋体" w:cs="Times New Roman" w:hint="eastAsia"/>
          <w:color w:val="000000"/>
          <w:kern w:val="0"/>
          <w:sz w:val="24"/>
        </w:rPr>
        <w:t>？</w:t>
      </w:r>
    </w:p>
    <w:p w14:paraId="29B1074D" w14:textId="77777777" w:rsidR="00554BD8" w:rsidRPr="00554BD8" w:rsidRDefault="00554BD8" w:rsidP="00591C48">
      <w:pPr>
        <w:pStyle w:val="ad"/>
      </w:pPr>
      <w:bookmarkStart w:id="172" w:name="_Toc149553359"/>
      <w:r w:rsidRPr="00554BD8">
        <w:rPr>
          <w:rFonts w:hint="eastAsia"/>
        </w:rPr>
        <w:t>第九章  创新技法</w:t>
      </w:r>
      <w:bookmarkEnd w:id="172"/>
    </w:p>
    <w:p w14:paraId="0771DD6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3648913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认知类目标：通过教学使学生掌握</w:t>
      </w:r>
      <w:r w:rsidRPr="00554BD8">
        <w:rPr>
          <w:rFonts w:ascii="宋体" w:eastAsia="宋体" w:hAnsi="宋体" w:cs="Times New Roman" w:hint="eastAsia"/>
          <w:kern w:val="0"/>
          <w:sz w:val="24"/>
        </w:rPr>
        <w:t>创新技法的种类以及各自的特征、原则和应用，掌握各类创新技法的规律和方法</w:t>
      </w:r>
      <w:r w:rsidRPr="00554BD8">
        <w:rPr>
          <w:rFonts w:ascii="宋体" w:eastAsia="宋体" w:hAnsi="宋体" w:cs="Times New Roman" w:hint="eastAsia"/>
          <w:color w:val="000000"/>
          <w:kern w:val="0"/>
          <w:sz w:val="24"/>
        </w:rPr>
        <w:t>。</w:t>
      </w:r>
    </w:p>
    <w:p w14:paraId="18F8A78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1640B6A0"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Calibri" w:eastAsia="宋体" w:hAnsi="Calibri" w:cs="Times New Roman" w:hint="eastAsia"/>
          <w:sz w:val="24"/>
        </w:rPr>
        <w:t>创新技法的概念与内涵</w:t>
      </w:r>
    </w:p>
    <w:p w14:paraId="4BAAC8E7"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Calibri" w:eastAsia="宋体" w:hAnsi="Calibri" w:cs="Times New Roman" w:hint="eastAsia"/>
          <w:sz w:val="24"/>
        </w:rPr>
        <w:t>创新技法</w:t>
      </w:r>
      <w:r w:rsidRPr="00554BD8">
        <w:rPr>
          <w:rFonts w:ascii="Calibri" w:eastAsia="宋体" w:hAnsi="Calibri" w:cs="Times New Roman" w:hint="eastAsia"/>
          <w:sz w:val="24"/>
        </w:rPr>
        <w:t>----</w:t>
      </w:r>
      <w:r w:rsidRPr="00554BD8">
        <w:rPr>
          <w:rFonts w:ascii="Calibri" w:eastAsia="宋体" w:hAnsi="Calibri" w:cs="Times New Roman" w:hint="eastAsia"/>
          <w:sz w:val="24"/>
        </w:rPr>
        <w:t>设问法</w:t>
      </w:r>
    </w:p>
    <w:p w14:paraId="71EA2945" w14:textId="77777777" w:rsidR="00554BD8" w:rsidRPr="00554BD8" w:rsidRDefault="00554BD8" w:rsidP="00554BD8">
      <w:pPr>
        <w:widowControl/>
        <w:spacing w:line="400" w:lineRule="exact"/>
        <w:ind w:firstLineChars="200" w:firstLine="480"/>
        <w:rPr>
          <w:rFonts w:ascii="Calibri" w:eastAsia="宋体" w:hAnsi="Calibri" w:cs="Times New Roman"/>
          <w:sz w:val="24"/>
        </w:rPr>
      </w:pPr>
      <w:r w:rsidRPr="00554BD8">
        <w:rPr>
          <w:rFonts w:ascii="宋体" w:eastAsia="宋体" w:hAnsi="宋体" w:cs="Times New Roman" w:hint="eastAsia"/>
          <w:bCs/>
          <w:sz w:val="24"/>
        </w:rPr>
        <w:t>3.</w:t>
      </w:r>
      <w:r w:rsidRPr="00554BD8">
        <w:rPr>
          <w:rFonts w:ascii="Calibri" w:eastAsia="宋体" w:hAnsi="Calibri" w:cs="Times New Roman" w:hint="eastAsia"/>
          <w:sz w:val="24"/>
        </w:rPr>
        <w:t>创新技法</w:t>
      </w:r>
      <w:r w:rsidRPr="00554BD8">
        <w:rPr>
          <w:rFonts w:ascii="Calibri" w:eastAsia="宋体" w:hAnsi="Calibri" w:cs="Times New Roman" w:hint="eastAsia"/>
          <w:sz w:val="24"/>
        </w:rPr>
        <w:t>----</w:t>
      </w:r>
      <w:r w:rsidRPr="00554BD8">
        <w:rPr>
          <w:rFonts w:ascii="Calibri" w:eastAsia="宋体" w:hAnsi="Calibri" w:cs="Times New Roman" w:hint="eastAsia"/>
          <w:sz w:val="24"/>
        </w:rPr>
        <w:t>组合型技法</w:t>
      </w:r>
      <w:r w:rsidRPr="00554BD8">
        <w:rPr>
          <w:rFonts w:ascii="Calibri" w:eastAsia="宋体" w:hAnsi="Calibri" w:cs="Times New Roman" w:hint="eastAsia"/>
          <w:sz w:val="24"/>
        </w:rPr>
        <w:t> </w:t>
      </w:r>
    </w:p>
    <w:p w14:paraId="3F3E36B9" w14:textId="77777777" w:rsidR="00554BD8" w:rsidRPr="00554BD8" w:rsidRDefault="00554BD8" w:rsidP="00554BD8">
      <w:pPr>
        <w:widowControl/>
        <w:spacing w:line="40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hint="eastAsia"/>
          <w:sz w:val="24"/>
        </w:rPr>
        <w:t>．创新技法</w:t>
      </w:r>
      <w:r w:rsidRPr="00554BD8">
        <w:rPr>
          <w:rFonts w:ascii="Calibri" w:eastAsia="宋体" w:hAnsi="Calibri" w:cs="Times New Roman" w:hint="eastAsia"/>
          <w:sz w:val="24"/>
        </w:rPr>
        <w:t>----</w:t>
      </w:r>
      <w:r w:rsidRPr="00554BD8">
        <w:rPr>
          <w:rFonts w:ascii="Calibri" w:eastAsia="宋体" w:hAnsi="Calibri" w:cs="Times New Roman" w:hint="eastAsia"/>
          <w:sz w:val="24"/>
        </w:rPr>
        <w:t>逆向转换技法</w:t>
      </w:r>
    </w:p>
    <w:p w14:paraId="50C63E62" w14:textId="77777777" w:rsidR="00554BD8" w:rsidRPr="00554BD8" w:rsidRDefault="00554BD8" w:rsidP="00554BD8">
      <w:pPr>
        <w:widowControl/>
        <w:spacing w:line="40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hint="eastAsia"/>
          <w:sz w:val="24"/>
        </w:rPr>
        <w:t>．创新技法</w:t>
      </w:r>
      <w:r w:rsidRPr="00554BD8">
        <w:rPr>
          <w:rFonts w:ascii="Calibri" w:eastAsia="宋体" w:hAnsi="Calibri" w:cs="Times New Roman" w:hint="eastAsia"/>
          <w:sz w:val="24"/>
        </w:rPr>
        <w:t>----</w:t>
      </w:r>
      <w:r w:rsidRPr="00554BD8">
        <w:rPr>
          <w:rFonts w:ascii="Calibri" w:eastAsia="宋体" w:hAnsi="Calibri" w:cs="Times New Roman" w:hint="eastAsia"/>
          <w:sz w:val="24"/>
        </w:rPr>
        <w:t>列举法</w:t>
      </w:r>
    </w:p>
    <w:p w14:paraId="60541402"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color w:val="000000"/>
          <w:sz w:val="24"/>
        </w:rPr>
        <w:t>6．创新技法---其他技法</w:t>
      </w:r>
    </w:p>
    <w:p w14:paraId="14908BD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085154EE"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kern w:val="0"/>
          <w:sz w:val="24"/>
        </w:rPr>
        <w:t>各类创新技法的规律和方法及其实践运用。</w:t>
      </w:r>
    </w:p>
    <w:p w14:paraId="3333ED2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6A1EB275" w14:textId="77777777" w:rsidR="00554BD8" w:rsidRPr="00554BD8" w:rsidRDefault="00554BD8" w:rsidP="005D2072">
      <w:pPr>
        <w:numPr>
          <w:ilvl w:val="0"/>
          <w:numId w:val="116"/>
        </w:numPr>
        <w:tabs>
          <w:tab w:val="left" w:pos="312"/>
        </w:tabs>
        <w:spacing w:line="440" w:lineRule="exact"/>
        <w:rPr>
          <w:rFonts w:ascii="宋体" w:eastAsia="宋体" w:hAnsi="宋体" w:cs="Times New Roman"/>
          <w:sz w:val="24"/>
        </w:rPr>
      </w:pPr>
      <w:r w:rsidRPr="00554BD8">
        <w:rPr>
          <w:rFonts w:ascii="宋体" w:eastAsia="宋体" w:hAnsi="宋体" w:cs="Times New Roman" w:hint="eastAsia"/>
          <w:kern w:val="0"/>
          <w:sz w:val="24"/>
        </w:rPr>
        <w:t>各类创新技法的规律和方法及其实践运用。</w:t>
      </w:r>
    </w:p>
    <w:p w14:paraId="36B12DE9"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463B23B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65D584F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通过案例分析，强调理论与实践相结合，促进学生知识整合，培养学生创新意识和反思能力。</w:t>
      </w:r>
    </w:p>
    <w:p w14:paraId="4B5B942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3.通过小组合作学习，树立育人意识，发展学生的合作能力和创新能力。</w:t>
      </w:r>
    </w:p>
    <w:p w14:paraId="134FAFDB"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31A188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color w:val="000000"/>
          <w:kern w:val="0"/>
          <w:sz w:val="24"/>
        </w:rPr>
        <w:t xml:space="preserve"> 创新技法主要哪几种</w:t>
      </w:r>
      <w:r w:rsidRPr="00554BD8">
        <w:rPr>
          <w:rFonts w:ascii="宋体" w:eastAsia="宋体" w:hAnsi="宋体" w:cs="Times New Roman" w:hint="eastAsia"/>
          <w:sz w:val="24"/>
        </w:rPr>
        <w:t>？</w:t>
      </w:r>
    </w:p>
    <w:p w14:paraId="4B2D0209"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color w:val="000000"/>
          <w:kern w:val="0"/>
          <w:sz w:val="24"/>
        </w:rPr>
        <w:t>在实践中如何利用创新技法，提高创新能力？</w:t>
      </w:r>
    </w:p>
    <w:p w14:paraId="18B3F641" w14:textId="77777777" w:rsidR="00554BD8" w:rsidRPr="00554BD8" w:rsidRDefault="00554BD8" w:rsidP="00591C48">
      <w:pPr>
        <w:pStyle w:val="ad"/>
      </w:pPr>
      <w:bookmarkStart w:id="173" w:name="_Toc149553360"/>
      <w:r w:rsidRPr="00554BD8">
        <w:rPr>
          <w:rFonts w:hint="eastAsia"/>
        </w:rPr>
        <w:t>第十章  大学生就业形势与就业政策</w:t>
      </w:r>
      <w:bookmarkEnd w:id="173"/>
    </w:p>
    <w:p w14:paraId="4AFACD1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1299DA8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初步掌握当前大学生就业的总体形势，明确优势和挑战，了解有关的就业政策。</w:t>
      </w:r>
    </w:p>
    <w:p w14:paraId="3360F5E3"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lastRenderedPageBreak/>
        <w:t>【学习内容】</w:t>
      </w:r>
    </w:p>
    <w:p w14:paraId="29C5C99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大学生就业形势分析</w:t>
      </w:r>
    </w:p>
    <w:p w14:paraId="23D2EA8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高校毕业生就业政策选读</w:t>
      </w:r>
    </w:p>
    <w:p w14:paraId="6D7B82D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3656AD5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就业的机遇与挑战，鼓励和促进毕业生就业的政策。</w:t>
      </w:r>
    </w:p>
    <w:p w14:paraId="3644068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6ABAED16" w14:textId="77777777" w:rsidR="00554BD8" w:rsidRPr="00554BD8" w:rsidRDefault="00554BD8" w:rsidP="005D2072">
      <w:pPr>
        <w:numPr>
          <w:ilvl w:val="0"/>
          <w:numId w:val="117"/>
        </w:numPr>
        <w:tabs>
          <w:tab w:val="left" w:pos="312"/>
        </w:tabs>
        <w:spacing w:line="440" w:lineRule="exact"/>
        <w:rPr>
          <w:rFonts w:ascii="宋体" w:eastAsia="宋体" w:hAnsi="宋体" w:cs="Times New Roman"/>
          <w:sz w:val="24"/>
        </w:rPr>
      </w:pPr>
      <w:r w:rsidRPr="00554BD8">
        <w:rPr>
          <w:rFonts w:ascii="宋体" w:eastAsia="宋体" w:hAnsi="宋体" w:cs="Times New Roman" w:hint="eastAsia"/>
          <w:color w:val="000000"/>
          <w:kern w:val="0"/>
          <w:sz w:val="24"/>
        </w:rPr>
        <w:t>就业的机遇与挑战，鼓励和促进毕业生就业的政策。</w:t>
      </w:r>
    </w:p>
    <w:p w14:paraId="20265DDB"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7AEB4D8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00961D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72FB91C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3.通过小组合作学习，树立育人意识，发展学生的合作能力和相应设计能力。</w:t>
      </w:r>
    </w:p>
    <w:p w14:paraId="3814783A"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0455298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宋体" w:hint="eastAsia"/>
          <w:color w:val="000000"/>
          <w:kern w:val="0"/>
          <w:sz w:val="24"/>
        </w:rPr>
        <w:t>大</w:t>
      </w:r>
      <w:r w:rsidRPr="00554BD8">
        <w:rPr>
          <w:rFonts w:ascii="宋体" w:eastAsia="宋体" w:hAnsi="宋体" w:cs="Times New Roman" w:hint="eastAsia"/>
          <w:sz w:val="24"/>
        </w:rPr>
        <w:t>学毕业生有哪些主要去向？</w:t>
      </w:r>
    </w:p>
    <w:p w14:paraId="52260AE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国家、地方政府制定了哪些促进毕业生就业的有关政策？</w:t>
      </w:r>
    </w:p>
    <w:p w14:paraId="187E6132" w14:textId="77777777" w:rsidR="00554BD8" w:rsidRPr="00554BD8" w:rsidRDefault="00554BD8" w:rsidP="00591C48">
      <w:pPr>
        <w:pStyle w:val="ad"/>
      </w:pPr>
      <w:bookmarkStart w:id="174" w:name="_Toc149553361"/>
      <w:r w:rsidRPr="00554BD8">
        <w:rPr>
          <w:rFonts w:hint="eastAsia"/>
        </w:rPr>
        <w:t>第十一章  就业准备</w:t>
      </w:r>
      <w:bookmarkEnd w:id="174"/>
    </w:p>
    <w:p w14:paraId="436383F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BCB966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w:t>
      </w:r>
      <w:r w:rsidRPr="00554BD8">
        <w:rPr>
          <w:rFonts w:ascii="宋体" w:eastAsia="宋体" w:hAnsi="宋体" w:cs="Times New Roman" w:hint="eastAsia"/>
          <w:color w:val="000000"/>
          <w:kern w:val="0"/>
          <w:sz w:val="24"/>
        </w:rPr>
        <w:t>帮助即将毕业的学生树立正确的择业观和务实的就业观，为未来就业和发展做好充分的准备。</w:t>
      </w:r>
    </w:p>
    <w:p w14:paraId="2C55627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2AFCE97"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就业</w:t>
      </w:r>
      <w:r w:rsidRPr="00554BD8">
        <w:rPr>
          <w:rFonts w:ascii="宋体" w:eastAsia="宋体" w:hAnsi="宋体" w:cs="Times New Roman" w:hint="eastAsia"/>
          <w:bCs/>
          <w:color w:val="000000"/>
          <w:kern w:val="0"/>
          <w:sz w:val="24"/>
        </w:rPr>
        <w:t>观念准备</w:t>
      </w:r>
    </w:p>
    <w:p w14:paraId="0D9562C1"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bCs/>
          <w:color w:val="000000"/>
          <w:kern w:val="0"/>
          <w:sz w:val="24"/>
        </w:rPr>
        <w:t xml:space="preserve"> 就业心理准备</w:t>
      </w:r>
    </w:p>
    <w:p w14:paraId="36FA4F2B" w14:textId="77777777" w:rsidR="00554BD8" w:rsidRPr="00554BD8" w:rsidRDefault="00554BD8" w:rsidP="00554BD8">
      <w:pPr>
        <w:widowControl/>
        <w:spacing w:line="500" w:lineRule="exact"/>
        <w:ind w:firstLineChars="200" w:firstLine="480"/>
        <w:rPr>
          <w:rFonts w:ascii="宋体" w:eastAsia="宋体" w:hAnsi="宋体" w:cs="Times New Roman"/>
          <w:bCs/>
          <w:color w:val="000000"/>
          <w:kern w:val="0"/>
          <w:sz w:val="24"/>
        </w:rPr>
      </w:pPr>
      <w:r w:rsidRPr="00554BD8">
        <w:rPr>
          <w:rFonts w:ascii="宋体" w:eastAsia="宋体" w:hAnsi="宋体" w:cs="Times New Roman" w:hint="eastAsia"/>
          <w:bCs/>
          <w:sz w:val="24"/>
        </w:rPr>
        <w:t>3.</w:t>
      </w:r>
      <w:r w:rsidRPr="00554BD8">
        <w:rPr>
          <w:rFonts w:ascii="宋体" w:eastAsia="宋体" w:hAnsi="宋体" w:cs="Times New Roman" w:hint="eastAsia"/>
          <w:bCs/>
          <w:color w:val="000000"/>
          <w:kern w:val="0"/>
          <w:sz w:val="24"/>
        </w:rPr>
        <w:t xml:space="preserve"> 就业条件准备</w:t>
      </w:r>
    </w:p>
    <w:p w14:paraId="3BBC024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36B05FF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bCs/>
          <w:color w:val="000000"/>
          <w:kern w:val="0"/>
          <w:sz w:val="24"/>
        </w:rPr>
        <w:t>就业观念准备，就业条件准备，就业心理问题的调适。</w:t>
      </w:r>
    </w:p>
    <w:p w14:paraId="275D8DF3"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4B1B5E3F" w14:textId="77777777" w:rsidR="00554BD8" w:rsidRPr="00554BD8" w:rsidRDefault="00554BD8" w:rsidP="005D2072">
      <w:pPr>
        <w:numPr>
          <w:ilvl w:val="0"/>
          <w:numId w:val="118"/>
        </w:numPr>
        <w:tabs>
          <w:tab w:val="left" w:pos="312"/>
        </w:tabs>
        <w:spacing w:line="440" w:lineRule="exact"/>
        <w:rPr>
          <w:rFonts w:ascii="宋体" w:eastAsia="宋体" w:hAnsi="宋体" w:cs="Times New Roman"/>
          <w:sz w:val="24"/>
        </w:rPr>
      </w:pPr>
      <w:r w:rsidRPr="00554BD8">
        <w:rPr>
          <w:rFonts w:ascii="宋体" w:eastAsia="宋体" w:hAnsi="宋体" w:cs="Times New Roman" w:hint="eastAsia"/>
          <w:bCs/>
          <w:color w:val="000000"/>
          <w:kern w:val="0"/>
          <w:sz w:val="24"/>
        </w:rPr>
        <w:t>就业观念准备，就业条件准备，就业心理问题的调适。</w:t>
      </w:r>
    </w:p>
    <w:p w14:paraId="73FB6EDA"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FD8847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w:t>
      </w:r>
      <w:r w:rsidRPr="00554BD8">
        <w:rPr>
          <w:rFonts w:ascii="宋体" w:eastAsia="宋体" w:hAnsi="宋体" w:cs="Times New Roman" w:hint="eastAsia"/>
          <w:sz w:val="24"/>
        </w:rPr>
        <w:lastRenderedPageBreak/>
        <w:t>课程与教学的基本知识结构，培养学生的职业规范。</w:t>
      </w:r>
    </w:p>
    <w:p w14:paraId="005F09B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5904CA0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27C78E38"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2DA7BF2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宋体" w:hint="eastAsia"/>
          <w:color w:val="000000"/>
          <w:kern w:val="0"/>
          <w:sz w:val="24"/>
        </w:rPr>
        <w:t>求职就业过程中常见的心理问题及</w:t>
      </w:r>
      <w:r w:rsidRPr="00554BD8">
        <w:rPr>
          <w:rFonts w:ascii="宋体" w:eastAsia="宋体" w:hAnsi="宋体" w:cs="Times New Roman" w:hint="eastAsia"/>
          <w:bCs/>
          <w:color w:val="000000"/>
          <w:kern w:val="0"/>
          <w:sz w:val="24"/>
        </w:rPr>
        <w:t>调适</w:t>
      </w:r>
      <w:r w:rsidRPr="00554BD8">
        <w:rPr>
          <w:rFonts w:ascii="宋体" w:eastAsia="宋体" w:hAnsi="宋体" w:cs="宋体" w:hint="eastAsia"/>
          <w:color w:val="000000"/>
          <w:kern w:val="0"/>
          <w:sz w:val="24"/>
        </w:rPr>
        <w:t>方法有哪些</w:t>
      </w:r>
      <w:r w:rsidRPr="00554BD8">
        <w:rPr>
          <w:rFonts w:ascii="宋体" w:eastAsia="宋体" w:hAnsi="宋体" w:cs="Times New Roman" w:hint="eastAsia"/>
          <w:sz w:val="24"/>
        </w:rPr>
        <w:t>？</w:t>
      </w:r>
    </w:p>
    <w:p w14:paraId="175C2517"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宋体" w:hint="eastAsia"/>
          <w:color w:val="000000"/>
          <w:kern w:val="0"/>
          <w:sz w:val="24"/>
        </w:rPr>
        <w:t>求职前，需要做哪些就业准备</w:t>
      </w:r>
      <w:r w:rsidRPr="00554BD8">
        <w:rPr>
          <w:rFonts w:ascii="宋体" w:eastAsia="宋体" w:hAnsi="宋体" w:cs="Times New Roman" w:hint="eastAsia"/>
          <w:color w:val="000000"/>
          <w:kern w:val="0"/>
          <w:sz w:val="24"/>
        </w:rPr>
        <w:t>？</w:t>
      </w:r>
    </w:p>
    <w:p w14:paraId="45079D80" w14:textId="77777777" w:rsidR="00554BD8" w:rsidRPr="00554BD8" w:rsidRDefault="00554BD8" w:rsidP="00591C48">
      <w:pPr>
        <w:pStyle w:val="ad"/>
      </w:pPr>
      <w:bookmarkStart w:id="175" w:name="_Toc149553362"/>
      <w:r w:rsidRPr="00554BD8">
        <w:rPr>
          <w:rFonts w:hint="eastAsia"/>
        </w:rPr>
        <w:t>第十二章  求职指导</w:t>
      </w:r>
      <w:bookmarkEnd w:id="175"/>
    </w:p>
    <w:p w14:paraId="50320F8A"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2B8B0B6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了解用人单位招聘的工作流程和常用的面试方法，优化求职材料的内容与形式，为面试做好有效的准备，提高毕业生的就业竞争力。</w:t>
      </w:r>
    </w:p>
    <w:p w14:paraId="104077C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14410570"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bCs/>
          <w:color w:val="000000"/>
          <w:kern w:val="0"/>
          <w:sz w:val="24"/>
        </w:rPr>
        <w:t>招聘的主要流程</w:t>
      </w:r>
    </w:p>
    <w:p w14:paraId="1D7A46D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 xml:space="preserve">2. </w:t>
      </w:r>
      <w:r w:rsidRPr="00554BD8">
        <w:rPr>
          <w:rFonts w:ascii="宋体" w:eastAsia="宋体" w:hAnsi="宋体" w:cs="Times New Roman" w:hint="eastAsia"/>
          <w:sz w:val="24"/>
        </w:rPr>
        <w:t>求职的方法与技巧</w:t>
      </w:r>
    </w:p>
    <w:p w14:paraId="76FDA0C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 求职材料（简历）的制作</w:t>
      </w:r>
    </w:p>
    <w:p w14:paraId="7B0E6608"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sz w:val="24"/>
        </w:rPr>
        <w:t>4．面试的</w:t>
      </w:r>
      <w:r w:rsidRPr="00554BD8">
        <w:rPr>
          <w:rFonts w:ascii="宋体" w:eastAsia="宋体" w:hAnsi="宋体" w:cs="Times New Roman" w:hint="eastAsia"/>
          <w:bCs/>
          <w:color w:val="000000"/>
          <w:kern w:val="0"/>
          <w:sz w:val="24"/>
        </w:rPr>
        <w:t>应对策略</w:t>
      </w:r>
    </w:p>
    <w:p w14:paraId="726D3C7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3B568EF"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求职简历的制作，面试的应对策略。</w:t>
      </w:r>
    </w:p>
    <w:p w14:paraId="4187929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090F3E57" w14:textId="77777777" w:rsidR="00554BD8" w:rsidRPr="00554BD8" w:rsidRDefault="00554BD8" w:rsidP="005D2072">
      <w:pPr>
        <w:numPr>
          <w:ilvl w:val="0"/>
          <w:numId w:val="119"/>
        </w:numPr>
        <w:tabs>
          <w:tab w:val="left" w:pos="312"/>
        </w:tabs>
        <w:spacing w:line="440" w:lineRule="exact"/>
        <w:rPr>
          <w:rFonts w:ascii="宋体" w:eastAsia="宋体" w:hAnsi="宋体" w:cs="Times New Roman"/>
          <w:sz w:val="24"/>
        </w:rPr>
      </w:pPr>
      <w:r w:rsidRPr="00554BD8">
        <w:rPr>
          <w:rFonts w:ascii="宋体" w:eastAsia="宋体" w:hAnsi="宋体" w:cs="Times New Roman" w:hint="eastAsia"/>
          <w:color w:val="000000"/>
          <w:sz w:val="24"/>
        </w:rPr>
        <w:t>求职</w:t>
      </w:r>
      <w:r w:rsidRPr="00554BD8">
        <w:rPr>
          <w:rFonts w:ascii="宋体" w:eastAsia="宋体" w:hAnsi="宋体" w:cs="Times New Roman" w:hint="eastAsia"/>
          <w:bCs/>
          <w:color w:val="000000"/>
          <w:kern w:val="0"/>
          <w:sz w:val="24"/>
        </w:rPr>
        <w:t>简历的制作、面试沟通技巧</w:t>
      </w:r>
    </w:p>
    <w:p w14:paraId="28D74BC6"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6682BF4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0F1B4A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13AD4A8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7A111CA5"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D84CC9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1</w:t>
      </w:r>
      <w:r w:rsidRPr="00554BD8">
        <w:rPr>
          <w:rFonts w:ascii="宋体" w:eastAsia="宋体" w:hAnsi="宋体" w:cs="Times New Roman"/>
          <w:sz w:val="24"/>
        </w:rPr>
        <w:t>.</w:t>
      </w:r>
      <w:r w:rsidRPr="00554BD8">
        <w:rPr>
          <w:rFonts w:ascii="宋体" w:eastAsia="宋体" w:hAnsi="宋体" w:cs="Times New Roman" w:hint="eastAsia"/>
          <w:bCs/>
          <w:color w:val="000000"/>
          <w:kern w:val="0"/>
          <w:sz w:val="24"/>
        </w:rPr>
        <w:t>简历的主要内容和撰写要求</w:t>
      </w:r>
    </w:p>
    <w:p w14:paraId="6AA9B75C"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bCs/>
          <w:color w:val="000000"/>
          <w:kern w:val="0"/>
          <w:sz w:val="24"/>
        </w:rPr>
        <w:t>求职面试过程中常遇的问题</w:t>
      </w:r>
    </w:p>
    <w:p w14:paraId="0BEC4407"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bCs/>
          <w:color w:val="000000"/>
          <w:kern w:val="0"/>
          <w:sz w:val="24"/>
        </w:rPr>
        <w:t>3．求职面试过程中的注意事项</w:t>
      </w:r>
    </w:p>
    <w:p w14:paraId="01FA80D6" w14:textId="77777777" w:rsidR="00554BD8" w:rsidRPr="00554BD8" w:rsidRDefault="00554BD8" w:rsidP="00591C48">
      <w:pPr>
        <w:pStyle w:val="ad"/>
      </w:pPr>
      <w:bookmarkStart w:id="176" w:name="_Toc149553363"/>
      <w:r w:rsidRPr="00554BD8">
        <w:rPr>
          <w:rFonts w:hint="eastAsia"/>
        </w:rPr>
        <w:t>第十三章  求职就业权益保护</w:t>
      </w:r>
      <w:bookmarkEnd w:id="176"/>
    </w:p>
    <w:p w14:paraId="022D3F6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1CE5111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了解求职</w:t>
      </w:r>
      <w:r w:rsidRPr="00554BD8">
        <w:rPr>
          <w:rFonts w:ascii="宋体" w:eastAsia="宋体" w:hAnsi="宋体" w:cs="宋体" w:hint="eastAsia"/>
          <w:color w:val="000000"/>
          <w:kern w:val="0"/>
          <w:sz w:val="24"/>
        </w:rPr>
        <w:t>就业</w:t>
      </w:r>
      <w:r w:rsidRPr="00554BD8">
        <w:rPr>
          <w:rFonts w:ascii="宋体" w:eastAsia="宋体" w:hAnsi="宋体" w:cs="Times New Roman" w:hint="eastAsia"/>
          <w:color w:val="000000"/>
          <w:kern w:val="0"/>
          <w:sz w:val="24"/>
        </w:rPr>
        <w:t>过程中可能出现的损害求职者权益的</w:t>
      </w:r>
      <w:r w:rsidRPr="00554BD8">
        <w:rPr>
          <w:rFonts w:ascii="宋体" w:eastAsia="宋体" w:hAnsi="宋体" w:cs="宋体" w:hint="eastAsia"/>
          <w:color w:val="000000"/>
          <w:kern w:val="0"/>
          <w:sz w:val="24"/>
        </w:rPr>
        <w:t>行为</w:t>
      </w:r>
      <w:r w:rsidRPr="00554BD8">
        <w:rPr>
          <w:rFonts w:ascii="宋体" w:eastAsia="宋体" w:hAnsi="宋体" w:cs="Times New Roman" w:hint="eastAsia"/>
          <w:color w:val="000000"/>
          <w:kern w:val="0"/>
          <w:sz w:val="24"/>
        </w:rPr>
        <w:t>，明了《劳动合同法》赋予劳动者的合法权利和义务，掌握劳动争议发生后的解决途径，</w:t>
      </w:r>
      <w:r w:rsidRPr="00554BD8">
        <w:rPr>
          <w:rFonts w:ascii="宋体" w:eastAsia="宋体" w:hAnsi="宋体" w:cs="宋体" w:hint="eastAsia"/>
          <w:color w:val="000000"/>
          <w:kern w:val="0"/>
          <w:sz w:val="24"/>
        </w:rPr>
        <w:t>维护个人的合法权益。</w:t>
      </w:r>
    </w:p>
    <w:p w14:paraId="1ACE115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E7D302B"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熟知就业权益懂得自我保护</w:t>
      </w:r>
    </w:p>
    <w:p w14:paraId="53ADC67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bCs/>
          <w:color w:val="000000"/>
          <w:kern w:val="0"/>
          <w:sz w:val="24"/>
        </w:rPr>
        <w:t xml:space="preserve"> 招聘陷阱的识别与防范</w:t>
      </w:r>
    </w:p>
    <w:p w14:paraId="4CA3FCAD" w14:textId="77777777" w:rsidR="00554BD8" w:rsidRPr="00554BD8" w:rsidRDefault="00554BD8" w:rsidP="00554BD8">
      <w:pPr>
        <w:widowControl/>
        <w:spacing w:line="500" w:lineRule="exact"/>
        <w:ind w:firstLineChars="200" w:firstLine="480"/>
        <w:rPr>
          <w:rFonts w:ascii="宋体" w:eastAsia="宋体" w:hAnsi="宋体" w:cs="Times New Roman"/>
          <w:bCs/>
          <w:color w:val="000000"/>
          <w:kern w:val="0"/>
          <w:sz w:val="24"/>
        </w:rPr>
      </w:pPr>
      <w:r w:rsidRPr="00554BD8">
        <w:rPr>
          <w:rFonts w:ascii="宋体" w:eastAsia="宋体" w:hAnsi="宋体" w:cs="Times New Roman" w:hint="eastAsia"/>
          <w:bCs/>
          <w:sz w:val="24"/>
        </w:rPr>
        <w:t>3.</w:t>
      </w:r>
      <w:r w:rsidRPr="00554BD8">
        <w:rPr>
          <w:rFonts w:ascii="宋体" w:eastAsia="宋体" w:hAnsi="宋体" w:cs="Times New Roman" w:hint="eastAsia"/>
          <w:bCs/>
          <w:color w:val="000000"/>
          <w:kern w:val="0"/>
          <w:sz w:val="24"/>
        </w:rPr>
        <w:t xml:space="preserve"> 签订劳动合同</w:t>
      </w:r>
    </w:p>
    <w:p w14:paraId="4A216831" w14:textId="77777777" w:rsidR="00554BD8" w:rsidRPr="00554BD8" w:rsidRDefault="00554BD8" w:rsidP="00554BD8">
      <w:pPr>
        <w:widowControl/>
        <w:spacing w:line="500" w:lineRule="exact"/>
        <w:ind w:firstLineChars="200" w:firstLine="480"/>
        <w:rPr>
          <w:rFonts w:ascii="宋体" w:eastAsia="宋体" w:hAnsi="宋体" w:cs="Times New Roman"/>
          <w:bCs/>
          <w:color w:val="000000"/>
          <w:kern w:val="0"/>
          <w:sz w:val="24"/>
        </w:rPr>
      </w:pPr>
      <w:r w:rsidRPr="00554BD8">
        <w:rPr>
          <w:rFonts w:ascii="宋体" w:eastAsia="宋体" w:hAnsi="宋体" w:cs="Times New Roman" w:hint="eastAsia"/>
          <w:color w:val="000000"/>
          <w:sz w:val="24"/>
        </w:rPr>
        <w:t>4．</w:t>
      </w:r>
      <w:r w:rsidRPr="00554BD8">
        <w:rPr>
          <w:rFonts w:ascii="宋体" w:eastAsia="宋体" w:hAnsi="宋体" w:cs="Times New Roman" w:hint="eastAsia"/>
          <w:bCs/>
          <w:color w:val="000000"/>
          <w:kern w:val="0"/>
          <w:sz w:val="24"/>
        </w:rPr>
        <w:t>劳动争议处理</w:t>
      </w:r>
    </w:p>
    <w:p w14:paraId="7EA6F67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64B1FAE"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招聘陷阱的识别与防范，《</w:t>
      </w:r>
      <w:r w:rsidRPr="00554BD8">
        <w:rPr>
          <w:rFonts w:ascii="宋体" w:eastAsia="宋体" w:hAnsi="宋体" w:cs="Times New Roman" w:hint="eastAsia"/>
          <w:color w:val="000000"/>
          <w:kern w:val="0"/>
          <w:sz w:val="24"/>
        </w:rPr>
        <w:t>劳动合同法》赋予劳动者的基本权利。</w:t>
      </w:r>
    </w:p>
    <w:p w14:paraId="6B0B433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A1F134A" w14:textId="77777777" w:rsidR="00554BD8" w:rsidRPr="00554BD8" w:rsidRDefault="00554BD8" w:rsidP="005D2072">
      <w:pPr>
        <w:numPr>
          <w:ilvl w:val="0"/>
          <w:numId w:val="120"/>
        </w:numPr>
        <w:tabs>
          <w:tab w:val="left" w:pos="312"/>
        </w:tabs>
        <w:spacing w:line="440" w:lineRule="exact"/>
        <w:rPr>
          <w:rFonts w:ascii="宋体" w:eastAsia="宋体" w:hAnsi="宋体" w:cs="Times New Roman"/>
          <w:sz w:val="24"/>
        </w:rPr>
      </w:pPr>
      <w:r w:rsidRPr="00554BD8">
        <w:rPr>
          <w:rFonts w:ascii="宋体" w:eastAsia="宋体" w:hAnsi="宋体" w:cs="Times New Roman" w:hint="eastAsia"/>
          <w:color w:val="000000"/>
          <w:sz w:val="24"/>
        </w:rPr>
        <w:t>《</w:t>
      </w:r>
      <w:r w:rsidRPr="00554BD8">
        <w:rPr>
          <w:rFonts w:ascii="宋体" w:eastAsia="宋体" w:hAnsi="宋体" w:cs="Times New Roman" w:hint="eastAsia"/>
          <w:color w:val="000000"/>
          <w:kern w:val="0"/>
          <w:sz w:val="24"/>
        </w:rPr>
        <w:t>劳动合同法》赋予劳动者的基本权利，劳动争议的解决途径。</w:t>
      </w:r>
    </w:p>
    <w:p w14:paraId="0533C43F"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2DFC478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24FF68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10B2857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2BB81FCC"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51A8939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bCs/>
          <w:color w:val="000000"/>
          <w:kern w:val="0"/>
          <w:sz w:val="24"/>
        </w:rPr>
        <w:t>如何识别和防范招聘陷阱、合同陷阱</w:t>
      </w:r>
      <w:r w:rsidRPr="00554BD8">
        <w:rPr>
          <w:rFonts w:ascii="宋体" w:eastAsia="宋体" w:hAnsi="宋体" w:cs="Times New Roman" w:hint="eastAsia"/>
          <w:sz w:val="24"/>
        </w:rPr>
        <w:t>？</w:t>
      </w:r>
    </w:p>
    <w:p w14:paraId="4B334127"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bCs/>
          <w:color w:val="000000"/>
          <w:kern w:val="0"/>
          <w:sz w:val="24"/>
        </w:rPr>
        <w:t>签订劳动合同需要注意哪些方面</w:t>
      </w:r>
      <w:r w:rsidRPr="00554BD8">
        <w:rPr>
          <w:rFonts w:ascii="宋体" w:eastAsia="宋体" w:hAnsi="宋体" w:cs="Times New Roman" w:hint="eastAsia"/>
          <w:color w:val="000000"/>
          <w:kern w:val="0"/>
          <w:sz w:val="24"/>
        </w:rPr>
        <w:t>？</w:t>
      </w:r>
    </w:p>
    <w:p w14:paraId="08575694" w14:textId="77777777" w:rsidR="00554BD8" w:rsidRPr="00554BD8" w:rsidRDefault="00554BD8" w:rsidP="00591C48">
      <w:pPr>
        <w:pStyle w:val="ad"/>
      </w:pPr>
      <w:bookmarkStart w:id="177" w:name="_Toc149553364"/>
      <w:r w:rsidRPr="00554BD8">
        <w:rPr>
          <w:rFonts w:hint="eastAsia"/>
        </w:rPr>
        <w:t>第十四章  毕业生相关手续的办理</w:t>
      </w:r>
      <w:bookmarkEnd w:id="177"/>
    </w:p>
    <w:p w14:paraId="19A12457"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5FBD66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bCs/>
          <w:color w:val="000000"/>
          <w:kern w:val="0"/>
          <w:sz w:val="24"/>
        </w:rPr>
        <w:t>了解毕业生需要办理的主要手续和方法，从而实现顺利就业。</w:t>
      </w:r>
    </w:p>
    <w:p w14:paraId="395CFB1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3F1A959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bCs/>
          <w:color w:val="000000"/>
          <w:kern w:val="0"/>
          <w:sz w:val="24"/>
        </w:rPr>
        <w:t>就业协议书的作用与签订</w:t>
      </w:r>
    </w:p>
    <w:p w14:paraId="79E9F767" w14:textId="77777777" w:rsidR="00554BD8" w:rsidRPr="00554BD8" w:rsidRDefault="00554BD8" w:rsidP="00554BD8">
      <w:pPr>
        <w:spacing w:line="440" w:lineRule="exact"/>
        <w:ind w:firstLineChars="200" w:firstLine="480"/>
        <w:rPr>
          <w:rFonts w:ascii="宋体" w:eastAsia="宋体" w:hAnsi="宋体" w:cs="Times New Roman"/>
          <w:bCs/>
          <w:color w:val="000000"/>
          <w:kern w:val="0"/>
          <w:sz w:val="24"/>
        </w:rPr>
      </w:pPr>
      <w:r w:rsidRPr="00554BD8">
        <w:rPr>
          <w:rFonts w:ascii="宋体" w:eastAsia="宋体" w:hAnsi="宋体" w:cs="Times New Roman" w:hint="eastAsia"/>
          <w:bCs/>
          <w:sz w:val="24"/>
        </w:rPr>
        <w:t>2.</w:t>
      </w:r>
      <w:r w:rsidRPr="00554BD8">
        <w:rPr>
          <w:rFonts w:ascii="宋体" w:eastAsia="宋体" w:hAnsi="宋体" w:cs="Times New Roman" w:hint="eastAsia"/>
          <w:bCs/>
          <w:color w:val="000000"/>
          <w:kern w:val="0"/>
          <w:sz w:val="24"/>
        </w:rPr>
        <w:t>毕业生档案管理</w:t>
      </w:r>
    </w:p>
    <w:p w14:paraId="1FC52F0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AAA7FF3"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bCs/>
          <w:color w:val="000000"/>
          <w:kern w:val="0"/>
          <w:sz w:val="24"/>
        </w:rPr>
        <w:t>就业协议书的</w:t>
      </w:r>
      <w:r w:rsidRPr="00554BD8">
        <w:rPr>
          <w:rFonts w:ascii="宋体" w:eastAsia="宋体" w:hAnsi="宋体" w:cs="Times New Roman" w:hint="eastAsia"/>
          <w:color w:val="000000"/>
          <w:sz w:val="24"/>
        </w:rPr>
        <w:t>签订，就业手续的办理。</w:t>
      </w:r>
    </w:p>
    <w:p w14:paraId="29FB8E0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32839874" w14:textId="77777777" w:rsidR="00554BD8" w:rsidRPr="00554BD8" w:rsidRDefault="00554BD8" w:rsidP="005D2072">
      <w:pPr>
        <w:numPr>
          <w:ilvl w:val="0"/>
          <w:numId w:val="121"/>
        </w:numPr>
        <w:tabs>
          <w:tab w:val="left" w:pos="312"/>
        </w:tabs>
        <w:spacing w:line="440" w:lineRule="exact"/>
        <w:rPr>
          <w:rFonts w:ascii="宋体" w:eastAsia="宋体" w:hAnsi="宋体" w:cs="Times New Roman"/>
          <w:sz w:val="24"/>
        </w:rPr>
      </w:pPr>
      <w:r w:rsidRPr="00554BD8">
        <w:rPr>
          <w:rFonts w:ascii="宋体" w:eastAsia="宋体" w:hAnsi="宋体" w:cs="Times New Roman" w:hint="eastAsia"/>
          <w:bCs/>
          <w:color w:val="000000"/>
          <w:kern w:val="0"/>
          <w:sz w:val="24"/>
        </w:rPr>
        <w:t>就业协议书的</w:t>
      </w:r>
      <w:r w:rsidRPr="00554BD8">
        <w:rPr>
          <w:rFonts w:ascii="宋体" w:eastAsia="宋体" w:hAnsi="宋体" w:cs="Times New Roman" w:hint="eastAsia"/>
          <w:color w:val="000000"/>
          <w:sz w:val="24"/>
        </w:rPr>
        <w:t>签订，就业手续的办理。</w:t>
      </w:r>
    </w:p>
    <w:p w14:paraId="7D7C56AE"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2616486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FE530C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568CF81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7916743A"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6D75C82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bCs/>
          <w:color w:val="000000"/>
          <w:kern w:val="0"/>
          <w:sz w:val="24"/>
        </w:rPr>
        <w:t>就业协议书签订的程序和要求</w:t>
      </w:r>
    </w:p>
    <w:p w14:paraId="5A8CA6BB"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bCs/>
          <w:color w:val="000000"/>
          <w:kern w:val="0"/>
          <w:sz w:val="24"/>
        </w:rPr>
        <w:t>如何办理相应的就业手续？</w:t>
      </w:r>
    </w:p>
    <w:p w14:paraId="60E54C0B" w14:textId="77777777" w:rsidR="00554BD8" w:rsidRPr="00554BD8" w:rsidRDefault="00554BD8" w:rsidP="00591C48">
      <w:pPr>
        <w:pStyle w:val="ad"/>
      </w:pPr>
      <w:bookmarkStart w:id="178" w:name="_Toc149553365"/>
      <w:r w:rsidRPr="00554BD8">
        <w:rPr>
          <w:rFonts w:hint="eastAsia"/>
        </w:rPr>
        <w:t>第十五章  职场适应与职业发展</w:t>
      </w:r>
      <w:bookmarkEnd w:id="178"/>
    </w:p>
    <w:p w14:paraId="57A3225A"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2869C72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w:t>
      </w:r>
      <w:r w:rsidRPr="00554BD8">
        <w:rPr>
          <w:rFonts w:ascii="宋体" w:eastAsia="宋体" w:hAnsi="宋体" w:cs="Times New Roman" w:hint="eastAsia"/>
          <w:color w:val="000000"/>
          <w:sz w:val="24"/>
        </w:rPr>
        <w:t>作为职场新人在工作适应、人际交往方面的一般方法和技巧，</w:t>
      </w:r>
      <w:r w:rsidRPr="00554BD8">
        <w:rPr>
          <w:rFonts w:ascii="宋体" w:eastAsia="宋体" w:hAnsi="宋体" w:cs="宋体" w:hint="eastAsia"/>
          <w:color w:val="000000"/>
          <w:kern w:val="0"/>
          <w:sz w:val="24"/>
        </w:rPr>
        <w:t>实现从学生到职业人的转变，</w:t>
      </w:r>
      <w:r w:rsidRPr="00554BD8">
        <w:rPr>
          <w:rFonts w:ascii="宋体" w:eastAsia="宋体" w:hAnsi="宋体" w:cs="Times New Roman" w:hint="eastAsia"/>
          <w:color w:val="000000"/>
          <w:sz w:val="24"/>
        </w:rPr>
        <w:t>提高职业适应力和职业稳定性。</w:t>
      </w:r>
    </w:p>
    <w:p w14:paraId="7D0A626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126D386C"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角色转换</w:t>
      </w:r>
    </w:p>
    <w:p w14:paraId="031A5397"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Calibri" w:eastAsia="宋体" w:hAnsi="Calibri" w:cs="Times New Roman" w:hint="eastAsia"/>
          <w:color w:val="000000"/>
          <w:sz w:val="24"/>
        </w:rPr>
        <w:t>顺利度过试用期</w:t>
      </w:r>
    </w:p>
    <w:p w14:paraId="24057EDB"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bCs/>
          <w:sz w:val="24"/>
        </w:rPr>
        <w:t>3.</w:t>
      </w:r>
      <w:r w:rsidRPr="00554BD8">
        <w:rPr>
          <w:rFonts w:ascii="Calibri" w:eastAsia="宋体" w:hAnsi="Calibri" w:cs="Times New Roman" w:hint="eastAsia"/>
          <w:color w:val="000000"/>
          <w:sz w:val="24"/>
        </w:rPr>
        <w:t>职场人际交往</w:t>
      </w:r>
    </w:p>
    <w:p w14:paraId="01E0577B"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4．如何</w:t>
      </w:r>
      <w:r w:rsidRPr="00554BD8">
        <w:rPr>
          <w:rFonts w:ascii="Calibri" w:eastAsia="宋体" w:hAnsi="Calibri" w:cs="Times New Roman" w:hint="eastAsia"/>
          <w:color w:val="000000"/>
          <w:sz w:val="24"/>
        </w:rPr>
        <w:t>脱颖而出</w:t>
      </w:r>
    </w:p>
    <w:p w14:paraId="1688AB7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14273E18"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lastRenderedPageBreak/>
        <w:t>1</w:t>
      </w:r>
      <w:r w:rsidRPr="00554BD8">
        <w:rPr>
          <w:rFonts w:ascii="宋体" w:eastAsia="宋体" w:hAnsi="宋体" w:cs="Times New Roman"/>
          <w:sz w:val="24"/>
        </w:rPr>
        <w:t xml:space="preserve">. </w:t>
      </w:r>
      <w:r w:rsidRPr="00554BD8">
        <w:rPr>
          <w:rFonts w:ascii="宋体" w:eastAsia="宋体" w:hAnsi="宋体" w:cs="宋体" w:hint="eastAsia"/>
          <w:color w:val="000000"/>
          <w:kern w:val="0"/>
          <w:sz w:val="24"/>
        </w:rPr>
        <w:t>初入职场可能面临的问题及应对方式。</w:t>
      </w:r>
    </w:p>
    <w:p w14:paraId="4085CFD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68847DD8" w14:textId="77777777" w:rsidR="00554BD8" w:rsidRPr="00554BD8" w:rsidRDefault="00554BD8" w:rsidP="005D2072">
      <w:pPr>
        <w:numPr>
          <w:ilvl w:val="0"/>
          <w:numId w:val="122"/>
        </w:numPr>
        <w:tabs>
          <w:tab w:val="left" w:pos="312"/>
        </w:tabs>
        <w:spacing w:line="440" w:lineRule="exact"/>
        <w:rPr>
          <w:rFonts w:ascii="宋体" w:eastAsia="宋体" w:hAnsi="宋体" w:cs="Times New Roman"/>
          <w:sz w:val="24"/>
        </w:rPr>
      </w:pPr>
      <w:r w:rsidRPr="00554BD8">
        <w:rPr>
          <w:rFonts w:ascii="宋体" w:eastAsia="宋体" w:hAnsi="宋体" w:cs="Times New Roman" w:hint="eastAsia"/>
          <w:color w:val="000000"/>
          <w:sz w:val="24"/>
        </w:rPr>
        <w:t>职场人际交往能力的培养。</w:t>
      </w:r>
    </w:p>
    <w:p w14:paraId="3DDCAD86"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5F9B04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66ECF31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2B362B3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5823EA57"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4E1E8E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宋体" w:hint="eastAsia"/>
          <w:color w:val="000000"/>
          <w:kern w:val="0"/>
          <w:sz w:val="24"/>
        </w:rPr>
        <w:t>初入职场可能面临哪些问题？如何积极应对</w:t>
      </w:r>
      <w:r w:rsidRPr="00554BD8">
        <w:rPr>
          <w:rFonts w:ascii="宋体" w:eastAsia="宋体" w:hAnsi="宋体" w:cs="Times New Roman" w:hint="eastAsia"/>
          <w:sz w:val="24"/>
        </w:rPr>
        <w:t>？</w:t>
      </w:r>
    </w:p>
    <w:p w14:paraId="19B05224"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Calibri" w:eastAsia="宋体" w:hAnsi="Calibri" w:cs="Times New Roman" w:hint="eastAsia"/>
          <w:color w:val="000000"/>
          <w:sz w:val="24"/>
        </w:rPr>
        <w:t>职场人际交往的注意事项</w:t>
      </w:r>
      <w:r w:rsidRPr="00554BD8">
        <w:rPr>
          <w:rFonts w:ascii="宋体" w:eastAsia="宋体" w:hAnsi="宋体" w:cs="Times New Roman" w:hint="eastAsia"/>
          <w:color w:val="000000"/>
          <w:kern w:val="0"/>
          <w:sz w:val="24"/>
        </w:rPr>
        <w:t>有哪些？</w:t>
      </w:r>
    </w:p>
    <w:p w14:paraId="1C4BE45B" w14:textId="77777777" w:rsidR="00554BD8" w:rsidRPr="00554BD8" w:rsidRDefault="00554BD8" w:rsidP="00591C48">
      <w:pPr>
        <w:pStyle w:val="ad"/>
      </w:pPr>
      <w:bookmarkStart w:id="179" w:name="_Toc149553366"/>
      <w:r w:rsidRPr="00554BD8">
        <w:rPr>
          <w:rFonts w:hint="eastAsia"/>
        </w:rPr>
        <w:t>第十六章  自主创业导论</w:t>
      </w:r>
      <w:bookmarkEnd w:id="179"/>
    </w:p>
    <w:p w14:paraId="2684302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383831B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了解创业的基本内涵、类型和</w:t>
      </w:r>
      <w:r w:rsidRPr="00554BD8">
        <w:rPr>
          <w:rFonts w:ascii="宋体" w:eastAsia="宋体" w:hAnsi="宋体" w:cs="宋体" w:hint="eastAsia"/>
          <w:color w:val="000000"/>
          <w:kern w:val="0"/>
          <w:sz w:val="24"/>
        </w:rPr>
        <w:t>一般过程</w:t>
      </w:r>
      <w:r w:rsidRPr="00554BD8">
        <w:rPr>
          <w:rFonts w:ascii="宋体" w:eastAsia="宋体" w:hAnsi="宋体" w:cs="Times New Roman" w:hint="eastAsia"/>
          <w:color w:val="000000"/>
          <w:kern w:val="0"/>
          <w:sz w:val="24"/>
        </w:rPr>
        <w:t>，当前的创业政策、创业环境以及大学生创业的基本现状</w:t>
      </w:r>
      <w:r w:rsidRPr="00554BD8">
        <w:rPr>
          <w:rFonts w:ascii="宋体" w:eastAsia="宋体" w:hAnsi="宋体" w:cs="Times New Roman" w:hint="eastAsia"/>
          <w:color w:val="000000"/>
          <w:sz w:val="24"/>
        </w:rPr>
        <w:t>。</w:t>
      </w:r>
    </w:p>
    <w:p w14:paraId="5ED91D3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4A43977C"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kern w:val="0"/>
          <w:sz w:val="24"/>
        </w:rPr>
        <w:t>创业概述</w:t>
      </w:r>
    </w:p>
    <w:p w14:paraId="1E17403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大学生</w:t>
      </w:r>
      <w:r w:rsidRPr="00554BD8">
        <w:rPr>
          <w:rFonts w:ascii="Calibri" w:eastAsia="宋体" w:hAnsi="Calibri" w:cs="Times New Roman" w:hint="eastAsia"/>
          <w:color w:val="000000"/>
          <w:sz w:val="24"/>
        </w:rPr>
        <w:t>创业环境分析</w:t>
      </w:r>
    </w:p>
    <w:p w14:paraId="7D078BD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258BCB36"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大学生创业政策</w:t>
      </w:r>
    </w:p>
    <w:p w14:paraId="7EFF9AE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EE56F6C" w14:textId="77777777" w:rsidR="00554BD8" w:rsidRPr="00554BD8" w:rsidRDefault="00554BD8" w:rsidP="00554BD8">
      <w:pPr>
        <w:tabs>
          <w:tab w:val="left" w:pos="312"/>
        </w:tabs>
        <w:spacing w:line="440" w:lineRule="exact"/>
        <w:ind w:firstLineChars="200" w:firstLine="480"/>
        <w:rPr>
          <w:rFonts w:ascii="宋体" w:eastAsia="宋体" w:hAnsi="宋体" w:cs="Times New Roman"/>
          <w:sz w:val="24"/>
        </w:rPr>
      </w:pPr>
      <w:r w:rsidRPr="00554BD8">
        <w:rPr>
          <w:rFonts w:ascii="宋体" w:eastAsia="宋体" w:hAnsi="宋体" w:cs="宋体" w:hint="eastAsia"/>
          <w:color w:val="000000"/>
          <w:kern w:val="0"/>
          <w:sz w:val="24"/>
        </w:rPr>
        <w:t>1．大学生创业政策环境分析，</w:t>
      </w:r>
      <w:r w:rsidRPr="00554BD8">
        <w:rPr>
          <w:rFonts w:ascii="宋体" w:eastAsia="宋体" w:hAnsi="宋体" w:cs="Times New Roman" w:hint="eastAsia"/>
          <w:color w:val="000000"/>
          <w:sz w:val="24"/>
        </w:rPr>
        <w:t>大学生创业率和创业成功率的现状及原因分析。</w:t>
      </w:r>
    </w:p>
    <w:p w14:paraId="32F05961"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49A19B3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7CCFAB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通过案例分析，强调理论与实践相结合，促进学生知识整合，培养学生创业精神、参与意识和反思能力。</w:t>
      </w:r>
    </w:p>
    <w:p w14:paraId="6DBB98A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3.通过小组合作学习，树立育人意识，发展学生的合作能力和相应管理设计能力。</w:t>
      </w:r>
    </w:p>
    <w:p w14:paraId="50DCD5ED"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4307BE0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color w:val="000000"/>
          <w:sz w:val="24"/>
        </w:rPr>
        <w:t>鼓励和支持大学生创业的政策有哪些</w:t>
      </w:r>
      <w:r w:rsidRPr="00554BD8">
        <w:rPr>
          <w:rFonts w:ascii="宋体" w:eastAsia="宋体" w:hAnsi="宋体" w:cs="Times New Roman" w:hint="eastAsia"/>
          <w:sz w:val="24"/>
        </w:rPr>
        <w:t>？</w:t>
      </w:r>
    </w:p>
    <w:p w14:paraId="1B12506A" w14:textId="77777777" w:rsidR="00554BD8" w:rsidRPr="00554BD8" w:rsidRDefault="00554BD8" w:rsidP="00591C48">
      <w:pPr>
        <w:pStyle w:val="ad"/>
      </w:pPr>
      <w:bookmarkStart w:id="180" w:name="_Toc149553367"/>
      <w:r w:rsidRPr="00554BD8">
        <w:rPr>
          <w:rFonts w:hint="eastAsia"/>
        </w:rPr>
        <w:t>第十七章  创业准备</w:t>
      </w:r>
      <w:bookmarkEnd w:id="180"/>
    </w:p>
    <w:p w14:paraId="28A3B0A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2ABBB3D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Calibri" w:eastAsia="宋体" w:hAnsi="Calibri" w:cs="Times New Roman" w:hint="eastAsia"/>
          <w:color w:val="000000"/>
          <w:sz w:val="24"/>
        </w:rPr>
        <w:t>了解创业者的一般特质，明确为创业需要进行初步准备，选择适合自身条件的创业领域、创业机会和创业项目，组建互信高效的创业团队。</w:t>
      </w:r>
    </w:p>
    <w:p w14:paraId="7DEFA83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E14D650"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Calibri" w:eastAsia="宋体" w:hAnsi="Calibri" w:cs="Times New Roman" w:hint="eastAsia"/>
          <w:color w:val="000000"/>
          <w:sz w:val="24"/>
        </w:rPr>
        <w:t xml:space="preserve"> </w:t>
      </w:r>
      <w:r w:rsidRPr="00554BD8">
        <w:rPr>
          <w:rFonts w:ascii="Calibri" w:eastAsia="宋体" w:hAnsi="Calibri" w:cs="Times New Roman" w:hint="eastAsia"/>
          <w:color w:val="000000"/>
          <w:sz w:val="24"/>
        </w:rPr>
        <w:t>创业意识的树立和培养</w:t>
      </w:r>
    </w:p>
    <w:p w14:paraId="306EABFB"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Calibri" w:eastAsia="宋体" w:hAnsi="Calibri" w:cs="Times New Roman" w:hint="eastAsia"/>
          <w:color w:val="000000"/>
          <w:sz w:val="24"/>
        </w:rPr>
        <w:t>创业者必备的基本素质和能力储备</w:t>
      </w:r>
    </w:p>
    <w:p w14:paraId="20C88BD6" w14:textId="77777777" w:rsidR="00554BD8" w:rsidRPr="00554BD8" w:rsidRDefault="00554BD8" w:rsidP="00554BD8">
      <w:pPr>
        <w:adjustRightInd w:val="0"/>
        <w:snapToGrid w:val="0"/>
        <w:spacing w:line="500" w:lineRule="exact"/>
        <w:ind w:firstLineChars="196" w:firstLine="470"/>
        <w:jc w:val="left"/>
        <w:rPr>
          <w:rFonts w:ascii="宋体" w:eastAsia="宋体" w:hAnsi="宋体" w:cs="Times New Roman"/>
          <w:color w:val="000000"/>
          <w:sz w:val="24"/>
        </w:rPr>
      </w:pPr>
      <w:r w:rsidRPr="00554BD8">
        <w:rPr>
          <w:rFonts w:ascii="宋体" w:eastAsia="宋体" w:hAnsi="宋体" w:cs="Times New Roman" w:hint="eastAsia"/>
          <w:bCs/>
          <w:sz w:val="24"/>
        </w:rPr>
        <w:t>3.</w:t>
      </w:r>
      <w:r w:rsidRPr="00554BD8">
        <w:rPr>
          <w:rFonts w:ascii="宋体" w:eastAsia="宋体" w:hAnsi="宋体" w:cs="Times New Roman" w:hint="eastAsia"/>
          <w:color w:val="000000"/>
          <w:sz w:val="24"/>
        </w:rPr>
        <w:t>创业领域和项目的选择</w:t>
      </w:r>
    </w:p>
    <w:p w14:paraId="48A94771"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4．创业机会的选择与把握</w:t>
      </w:r>
    </w:p>
    <w:p w14:paraId="21268475"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5．组建创业团队</w:t>
      </w:r>
    </w:p>
    <w:p w14:paraId="5DB43E2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6C0C969"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Calibri" w:eastAsia="宋体" w:hAnsi="Calibri" w:cs="Times New Roman" w:hint="eastAsia"/>
          <w:color w:val="000000"/>
          <w:sz w:val="24"/>
        </w:rPr>
        <w:t>创业能力和创业经验的准备，创业机会、创业项目的选择与把握。</w:t>
      </w:r>
    </w:p>
    <w:p w14:paraId="0CFBB54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F6679D4" w14:textId="77777777" w:rsidR="00554BD8" w:rsidRPr="00554BD8" w:rsidRDefault="00554BD8" w:rsidP="005D2072">
      <w:pPr>
        <w:numPr>
          <w:ilvl w:val="0"/>
          <w:numId w:val="123"/>
        </w:numPr>
        <w:tabs>
          <w:tab w:val="left" w:pos="312"/>
        </w:tabs>
        <w:spacing w:line="440" w:lineRule="exact"/>
        <w:rPr>
          <w:rFonts w:ascii="宋体" w:eastAsia="宋体" w:hAnsi="宋体" w:cs="Times New Roman"/>
          <w:sz w:val="24"/>
        </w:rPr>
      </w:pPr>
      <w:r w:rsidRPr="00554BD8">
        <w:rPr>
          <w:rFonts w:ascii="Calibri" w:eastAsia="宋体" w:hAnsi="Calibri" w:cs="Times New Roman" w:hint="eastAsia"/>
          <w:color w:val="000000"/>
          <w:sz w:val="24"/>
        </w:rPr>
        <w:t>创业能力和创业经验的准备，创业机会、创业项目的选择与把握。</w:t>
      </w:r>
    </w:p>
    <w:p w14:paraId="095C785C"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3B8219B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092084F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通过案例分析，强调理论与实践相结合，促进学生知识整合，培养学生的创业能力和反思能力。</w:t>
      </w:r>
    </w:p>
    <w:p w14:paraId="3F993C7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74B16111"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53E5C01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color w:val="000000"/>
          <w:sz w:val="24"/>
        </w:rPr>
        <w:t>创业者需要做哪些准备</w:t>
      </w:r>
      <w:r w:rsidRPr="00554BD8">
        <w:rPr>
          <w:rFonts w:ascii="宋体" w:eastAsia="宋体" w:hAnsi="宋体" w:cs="Times New Roman" w:hint="eastAsia"/>
          <w:sz w:val="24"/>
        </w:rPr>
        <w:t>？</w:t>
      </w:r>
    </w:p>
    <w:p w14:paraId="3006F006"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color w:val="000000"/>
          <w:sz w:val="24"/>
        </w:rPr>
        <w:t>如何选择创业项目、把握创业机会</w:t>
      </w:r>
      <w:r w:rsidRPr="00554BD8">
        <w:rPr>
          <w:rFonts w:ascii="宋体" w:eastAsia="宋体" w:hAnsi="宋体" w:cs="Times New Roman" w:hint="eastAsia"/>
          <w:color w:val="000000"/>
          <w:kern w:val="0"/>
          <w:sz w:val="24"/>
        </w:rPr>
        <w:t>？</w:t>
      </w:r>
    </w:p>
    <w:p w14:paraId="1532DC77" w14:textId="77777777" w:rsidR="00554BD8" w:rsidRPr="00554BD8" w:rsidRDefault="00554BD8" w:rsidP="00591C48">
      <w:pPr>
        <w:pStyle w:val="ad"/>
      </w:pPr>
      <w:bookmarkStart w:id="181" w:name="_Toc149553368"/>
      <w:r w:rsidRPr="00554BD8">
        <w:rPr>
          <w:rFonts w:hint="eastAsia"/>
        </w:rPr>
        <w:lastRenderedPageBreak/>
        <w:t>第十八章  创业筹划</w:t>
      </w:r>
      <w:bookmarkEnd w:id="181"/>
    </w:p>
    <w:p w14:paraId="5B40833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4F7BC5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了解开展</w:t>
      </w:r>
      <w:r w:rsidRPr="00554BD8">
        <w:rPr>
          <w:rFonts w:ascii="Calibri" w:eastAsia="宋体" w:hAnsi="Calibri" w:cs="Times New Roman" w:hint="eastAsia"/>
          <w:color w:val="000000"/>
          <w:sz w:val="24"/>
        </w:rPr>
        <w:t>创业活动需要进行的有关事项，掌握每项创业活动当中需要开展的具体工作，提高创业能力。</w:t>
      </w:r>
    </w:p>
    <w:p w14:paraId="3F010EC7"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6A0B27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市场调查与市场预测</w:t>
      </w:r>
    </w:p>
    <w:p w14:paraId="7DEB9F0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撰写创业计划书</w:t>
      </w:r>
    </w:p>
    <w:p w14:paraId="5341A06B"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bCs/>
          <w:sz w:val="24"/>
        </w:rPr>
        <w:t>3.</w:t>
      </w:r>
      <w:r w:rsidRPr="00554BD8">
        <w:rPr>
          <w:rFonts w:ascii="宋体" w:eastAsia="宋体" w:hAnsi="宋体" w:cs="Times New Roman" w:hint="eastAsia"/>
          <w:color w:val="000000"/>
          <w:sz w:val="24"/>
        </w:rPr>
        <w:t>创业融资和新创企业的资本需求</w:t>
      </w:r>
    </w:p>
    <w:p w14:paraId="17B41BE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739EA655"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Calibri" w:eastAsia="宋体" w:hAnsi="Calibri" w:cs="Times New Roman" w:hint="eastAsia"/>
          <w:color w:val="000000"/>
          <w:sz w:val="24"/>
        </w:rPr>
        <w:t>创业计划书、创业融资和创业风险</w:t>
      </w:r>
      <w:r w:rsidRPr="00554BD8">
        <w:rPr>
          <w:rFonts w:ascii="Calibri" w:eastAsia="宋体" w:hAnsi="Calibri" w:cs="Times New Roman"/>
          <w:color w:val="000000"/>
          <w:sz w:val="24"/>
        </w:rPr>
        <w:t>。</w:t>
      </w:r>
    </w:p>
    <w:p w14:paraId="2860070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06FABD5D" w14:textId="77777777" w:rsidR="00554BD8" w:rsidRPr="00554BD8" w:rsidRDefault="00554BD8" w:rsidP="005D2072">
      <w:pPr>
        <w:numPr>
          <w:ilvl w:val="0"/>
          <w:numId w:val="124"/>
        </w:numPr>
        <w:tabs>
          <w:tab w:val="left" w:pos="312"/>
        </w:tabs>
        <w:spacing w:line="440" w:lineRule="exact"/>
        <w:rPr>
          <w:rFonts w:ascii="宋体" w:eastAsia="宋体" w:hAnsi="宋体" w:cs="Times New Roman"/>
          <w:sz w:val="24"/>
        </w:rPr>
      </w:pPr>
      <w:r w:rsidRPr="00554BD8">
        <w:rPr>
          <w:rFonts w:ascii="Calibri" w:eastAsia="宋体" w:hAnsi="Calibri" w:cs="Times New Roman" w:hint="eastAsia"/>
          <w:color w:val="000000"/>
          <w:sz w:val="24"/>
        </w:rPr>
        <w:t>创业计划书、创业融资和创业风险</w:t>
      </w:r>
      <w:r w:rsidRPr="00554BD8">
        <w:rPr>
          <w:rFonts w:ascii="Calibri" w:eastAsia="宋体" w:hAnsi="Calibri" w:cs="Times New Roman"/>
          <w:color w:val="000000"/>
          <w:sz w:val="24"/>
        </w:rPr>
        <w:t>。</w:t>
      </w:r>
    </w:p>
    <w:p w14:paraId="5C3F4B23"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33259F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DB1B01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通过案例分析，强调理论与实践相结合，促进学生知识整合，培养学生创业能力和反思能力。</w:t>
      </w:r>
    </w:p>
    <w:p w14:paraId="64BE5DD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7623FEDD"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5DF54FB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Calibri" w:eastAsia="宋体" w:hAnsi="Calibri" w:cs="Times New Roman" w:hint="eastAsia"/>
          <w:color w:val="000000"/>
          <w:sz w:val="24"/>
        </w:rPr>
        <w:t>如何撰写创业计划书</w:t>
      </w:r>
      <w:r w:rsidRPr="00554BD8">
        <w:rPr>
          <w:rFonts w:ascii="宋体" w:eastAsia="宋体" w:hAnsi="宋体" w:cs="Times New Roman" w:hint="eastAsia"/>
          <w:sz w:val="24"/>
        </w:rPr>
        <w:t>？</w:t>
      </w:r>
    </w:p>
    <w:p w14:paraId="2700A50F"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Calibri" w:eastAsia="宋体" w:hAnsi="Calibri" w:cs="Times New Roman" w:hint="eastAsia"/>
          <w:color w:val="000000"/>
          <w:sz w:val="24"/>
        </w:rPr>
        <w:t>新创企业的资本需求</w:t>
      </w:r>
    </w:p>
    <w:p w14:paraId="5EC8E80B" w14:textId="77777777" w:rsidR="00554BD8" w:rsidRPr="00554BD8" w:rsidRDefault="00554BD8" w:rsidP="00591C48">
      <w:pPr>
        <w:pStyle w:val="ad"/>
      </w:pPr>
      <w:bookmarkStart w:id="182" w:name="_Toc149553369"/>
      <w:r w:rsidRPr="00554BD8">
        <w:rPr>
          <w:rFonts w:hint="eastAsia"/>
        </w:rPr>
        <w:t>第十九章  创业启动</w:t>
      </w:r>
      <w:bookmarkEnd w:id="182"/>
    </w:p>
    <w:p w14:paraId="5C7AE5A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71C93AF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宋体" w:hint="eastAsia"/>
          <w:color w:val="000000"/>
          <w:kern w:val="0"/>
          <w:sz w:val="24"/>
        </w:rPr>
        <w:t>了解创办企业的要求和相关流程，掌握创业企业初期运营的相关规律和方法，降低相应风险，提高创业成功率</w:t>
      </w:r>
      <w:r w:rsidRPr="00554BD8">
        <w:rPr>
          <w:rFonts w:ascii="宋体" w:eastAsia="宋体" w:hAnsi="宋体" w:cs="宋体" w:hint="eastAsia"/>
          <w:color w:val="000000"/>
          <w:sz w:val="24"/>
        </w:rPr>
        <w:t>。</w:t>
      </w:r>
    </w:p>
    <w:p w14:paraId="4FE7126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EB9038E"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宋体" w:hint="eastAsia"/>
          <w:color w:val="000000"/>
          <w:sz w:val="24"/>
        </w:rPr>
        <w:t>企业注册登记</w:t>
      </w:r>
    </w:p>
    <w:p w14:paraId="4ACA432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宋体" w:hint="eastAsia"/>
          <w:color w:val="000000"/>
          <w:sz w:val="24"/>
        </w:rPr>
        <w:t>企业的宣传与推广</w:t>
      </w:r>
    </w:p>
    <w:p w14:paraId="4C7E8CED" w14:textId="77777777" w:rsidR="00554BD8" w:rsidRPr="00554BD8" w:rsidRDefault="00554BD8" w:rsidP="00554BD8">
      <w:pPr>
        <w:adjustRightInd w:val="0"/>
        <w:snapToGrid w:val="0"/>
        <w:spacing w:line="500" w:lineRule="exact"/>
        <w:ind w:firstLineChars="200" w:firstLine="480"/>
        <w:rPr>
          <w:rFonts w:ascii="宋体" w:eastAsia="宋体" w:hAnsi="宋体" w:cs="宋体"/>
          <w:color w:val="000000"/>
          <w:sz w:val="24"/>
        </w:rPr>
      </w:pPr>
      <w:r w:rsidRPr="00554BD8">
        <w:rPr>
          <w:rFonts w:ascii="宋体" w:eastAsia="宋体" w:hAnsi="宋体" w:cs="Times New Roman" w:hint="eastAsia"/>
          <w:bCs/>
          <w:sz w:val="24"/>
        </w:rPr>
        <w:t>3.</w:t>
      </w:r>
      <w:r w:rsidRPr="00554BD8">
        <w:rPr>
          <w:rFonts w:ascii="宋体" w:eastAsia="宋体" w:hAnsi="宋体" w:cs="宋体" w:hint="eastAsia"/>
          <w:color w:val="000000"/>
          <w:sz w:val="24"/>
        </w:rPr>
        <w:t>市场营销、市场细分与市场定位</w:t>
      </w:r>
    </w:p>
    <w:p w14:paraId="2DF1399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lastRenderedPageBreak/>
        <w:t>【重点】</w:t>
      </w:r>
    </w:p>
    <w:p w14:paraId="1A3A1E8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Calibri" w:eastAsia="宋体" w:hAnsi="Calibri" w:cs="宋体" w:hint="eastAsia"/>
          <w:color w:val="000000"/>
          <w:sz w:val="24"/>
        </w:rPr>
        <w:t>企业注册登记、市场营销的价格策略和分销策略。</w:t>
      </w:r>
    </w:p>
    <w:p w14:paraId="42B128DC"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1794C47" w14:textId="77777777" w:rsidR="00554BD8" w:rsidRPr="00554BD8" w:rsidRDefault="00554BD8" w:rsidP="00554BD8">
      <w:pPr>
        <w:tabs>
          <w:tab w:val="left" w:pos="312"/>
        </w:tabs>
        <w:spacing w:line="440" w:lineRule="exact"/>
        <w:ind w:firstLineChars="200" w:firstLine="480"/>
        <w:rPr>
          <w:rFonts w:ascii="宋体" w:eastAsia="宋体" w:hAnsi="宋体" w:cs="Times New Roman"/>
          <w:sz w:val="24"/>
        </w:rPr>
      </w:pPr>
      <w:r w:rsidRPr="00554BD8">
        <w:rPr>
          <w:rFonts w:ascii="Calibri" w:eastAsia="宋体" w:hAnsi="Calibri" w:cs="宋体" w:hint="eastAsia"/>
          <w:color w:val="000000"/>
          <w:sz w:val="24"/>
        </w:rPr>
        <w:t>1</w:t>
      </w:r>
      <w:r w:rsidRPr="00554BD8">
        <w:rPr>
          <w:rFonts w:ascii="Calibri" w:eastAsia="宋体" w:hAnsi="Calibri" w:cs="宋体" w:hint="eastAsia"/>
          <w:color w:val="000000"/>
          <w:sz w:val="24"/>
        </w:rPr>
        <w:t>．企业注册登记、市场营销的价格策略和分销策略。</w:t>
      </w:r>
    </w:p>
    <w:p w14:paraId="456FF6CA"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735B89A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19BCEFE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通过案例分析，强调理论与实践相结合，促进学生知识整合，培养学生创业能力和反思能力。</w:t>
      </w:r>
    </w:p>
    <w:p w14:paraId="004C9D7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16423760"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0553207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Calibri" w:eastAsia="宋体" w:hAnsi="Calibri" w:cs="宋体" w:hint="eastAsia"/>
          <w:color w:val="000000"/>
          <w:sz w:val="24"/>
        </w:rPr>
        <w:t>企业注册登记的主要步骤</w:t>
      </w:r>
    </w:p>
    <w:p w14:paraId="61122F9C"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Calibri" w:eastAsia="宋体" w:hAnsi="Calibri" w:cs="宋体" w:hint="eastAsia"/>
          <w:color w:val="000000"/>
          <w:sz w:val="24"/>
        </w:rPr>
        <w:t>市场营销的价格策略和分销策略</w:t>
      </w:r>
    </w:p>
    <w:p w14:paraId="11B95BA8" w14:textId="77777777" w:rsidR="00554BD8" w:rsidRPr="00554BD8" w:rsidRDefault="00554BD8" w:rsidP="00591C48">
      <w:pPr>
        <w:pStyle w:val="ad"/>
      </w:pPr>
      <w:bookmarkStart w:id="183" w:name="_Toc149553370"/>
      <w:r w:rsidRPr="00554BD8">
        <w:rPr>
          <w:rFonts w:hint="eastAsia"/>
        </w:rPr>
        <w:t>第二十章  创业企业管理与发展</w:t>
      </w:r>
      <w:bookmarkEnd w:id="183"/>
    </w:p>
    <w:p w14:paraId="0EFDFBE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0B46A8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了解新创企业管理的相关理论与主要的方法，掌握新创企业运营和管理的相关规律和方法，降低创业管理风险，提高创业成功率</w:t>
      </w:r>
      <w:r w:rsidRPr="00554BD8">
        <w:rPr>
          <w:rFonts w:ascii="Calibri" w:eastAsia="宋体" w:hAnsi="Calibri" w:cs="Times New Roman" w:hint="eastAsia"/>
          <w:color w:val="000000"/>
          <w:sz w:val="24"/>
        </w:rPr>
        <w:t>。</w:t>
      </w:r>
    </w:p>
    <w:p w14:paraId="6468D3E7"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4962A9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Calibri" w:eastAsia="宋体" w:hAnsi="Calibri" w:cs="Times New Roman" w:hint="eastAsia"/>
          <w:color w:val="000000"/>
          <w:sz w:val="24"/>
        </w:rPr>
        <w:t xml:space="preserve"> </w:t>
      </w:r>
      <w:r w:rsidRPr="00554BD8">
        <w:rPr>
          <w:rFonts w:ascii="Calibri" w:eastAsia="宋体" w:hAnsi="Calibri" w:cs="Times New Roman" w:hint="eastAsia"/>
          <w:color w:val="000000"/>
          <w:sz w:val="24"/>
        </w:rPr>
        <w:t>组织设计与人力资源管理</w:t>
      </w:r>
    </w:p>
    <w:p w14:paraId="2FECF5B7"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Calibri" w:eastAsia="宋体" w:hAnsi="Calibri" w:cs="Times New Roman" w:hint="eastAsia"/>
          <w:color w:val="000000"/>
          <w:sz w:val="24"/>
        </w:rPr>
        <w:t>技术管理</w:t>
      </w:r>
    </w:p>
    <w:p w14:paraId="309B47EC" w14:textId="77777777" w:rsidR="00554BD8" w:rsidRPr="00554BD8" w:rsidRDefault="00554BD8" w:rsidP="00554BD8">
      <w:pPr>
        <w:adjustRightInd w:val="0"/>
        <w:snapToGrid w:val="0"/>
        <w:spacing w:line="500" w:lineRule="exact"/>
        <w:ind w:firstLineChars="200" w:firstLine="480"/>
        <w:rPr>
          <w:rFonts w:ascii="Calibri" w:eastAsia="宋体" w:hAnsi="Calibri" w:cs="Times New Roman"/>
          <w:color w:val="000000"/>
          <w:sz w:val="24"/>
        </w:rPr>
      </w:pPr>
      <w:r w:rsidRPr="00554BD8">
        <w:rPr>
          <w:rFonts w:ascii="宋体" w:eastAsia="宋体" w:hAnsi="宋体" w:cs="Times New Roman" w:hint="eastAsia"/>
          <w:bCs/>
          <w:sz w:val="24"/>
        </w:rPr>
        <w:t>3.</w:t>
      </w:r>
      <w:r w:rsidRPr="00554BD8">
        <w:rPr>
          <w:rFonts w:ascii="Calibri" w:eastAsia="宋体" w:hAnsi="Calibri" w:cs="Times New Roman" w:hint="eastAsia"/>
          <w:color w:val="000000"/>
          <w:sz w:val="24"/>
        </w:rPr>
        <w:t>企业文化创建</w:t>
      </w:r>
    </w:p>
    <w:p w14:paraId="5022E56D" w14:textId="77777777" w:rsidR="00554BD8" w:rsidRPr="00554BD8" w:rsidRDefault="00554BD8" w:rsidP="00554BD8">
      <w:pPr>
        <w:adjustRightInd w:val="0"/>
        <w:snapToGrid w:val="0"/>
        <w:spacing w:line="500" w:lineRule="exact"/>
        <w:ind w:firstLineChars="200" w:firstLine="480"/>
        <w:rPr>
          <w:rFonts w:ascii="Calibri" w:eastAsia="宋体" w:hAnsi="Calibri" w:cs="Times New Roman"/>
          <w:color w:val="000000"/>
          <w:sz w:val="24"/>
        </w:rPr>
      </w:pPr>
      <w:r w:rsidRPr="00554BD8">
        <w:rPr>
          <w:rFonts w:ascii="Calibri" w:eastAsia="宋体" w:hAnsi="Calibri" w:cs="Times New Roman" w:hint="eastAsia"/>
          <w:color w:val="000000"/>
          <w:sz w:val="24"/>
        </w:rPr>
        <w:t>4</w:t>
      </w:r>
      <w:r w:rsidRPr="00554BD8">
        <w:rPr>
          <w:rFonts w:ascii="Calibri" w:eastAsia="宋体" w:hAnsi="Calibri" w:cs="Times New Roman" w:hint="eastAsia"/>
          <w:color w:val="000000"/>
          <w:sz w:val="24"/>
        </w:rPr>
        <w:t>．财务管理和风险管理</w:t>
      </w:r>
    </w:p>
    <w:p w14:paraId="65C8656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53E631D3"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Calibri" w:eastAsia="宋体" w:hAnsi="Calibri" w:cs="Times New Roman" w:hint="eastAsia"/>
          <w:color w:val="000000"/>
          <w:sz w:val="24"/>
        </w:rPr>
        <w:t>组织设计、财务管理和风险管理</w:t>
      </w:r>
      <w:r w:rsidRPr="00554BD8">
        <w:rPr>
          <w:rFonts w:ascii="Calibri" w:eastAsia="宋体" w:hAnsi="Calibri" w:cs="Times New Roman"/>
          <w:color w:val="000000"/>
          <w:sz w:val="24"/>
        </w:rPr>
        <w:t>。</w:t>
      </w:r>
    </w:p>
    <w:p w14:paraId="4112419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746B4B2B" w14:textId="77777777" w:rsidR="00554BD8" w:rsidRPr="00554BD8" w:rsidRDefault="00554BD8" w:rsidP="005D2072">
      <w:pPr>
        <w:numPr>
          <w:ilvl w:val="0"/>
          <w:numId w:val="125"/>
        </w:numPr>
        <w:tabs>
          <w:tab w:val="left" w:pos="312"/>
        </w:tabs>
        <w:spacing w:line="440" w:lineRule="exact"/>
        <w:rPr>
          <w:rFonts w:ascii="宋体" w:eastAsia="宋体" w:hAnsi="宋体" w:cs="Times New Roman"/>
          <w:sz w:val="24"/>
        </w:rPr>
      </w:pPr>
      <w:r w:rsidRPr="00554BD8">
        <w:rPr>
          <w:rFonts w:ascii="Calibri" w:eastAsia="宋体" w:hAnsi="Calibri" w:cs="Times New Roman" w:hint="eastAsia"/>
          <w:color w:val="000000"/>
          <w:sz w:val="24"/>
        </w:rPr>
        <w:t>组织设计、财务管理和风险管理</w:t>
      </w:r>
      <w:r w:rsidRPr="00554BD8">
        <w:rPr>
          <w:rFonts w:ascii="Calibri" w:eastAsia="宋体" w:hAnsi="Calibri" w:cs="Times New Roman"/>
          <w:color w:val="000000"/>
          <w:sz w:val="24"/>
        </w:rPr>
        <w:t>。</w:t>
      </w:r>
    </w:p>
    <w:p w14:paraId="532FA07D"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652CBC9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w:t>
      </w:r>
      <w:r w:rsidRPr="00554BD8">
        <w:rPr>
          <w:rFonts w:ascii="宋体" w:eastAsia="宋体" w:hAnsi="宋体" w:cs="Times New Roman" w:hint="eastAsia"/>
          <w:sz w:val="24"/>
        </w:rPr>
        <w:lastRenderedPageBreak/>
        <w:t>课程与教学的基本知识结构，培养学生的职业规范。</w:t>
      </w:r>
    </w:p>
    <w:p w14:paraId="004BDD4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通过案例分析，强调理论与实践相结合，促进学生知识整合，培养学生创业能力和反思能力。</w:t>
      </w:r>
    </w:p>
    <w:p w14:paraId="7973A56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649D79B9"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0853888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如何进行创业企业的组织设计？</w:t>
      </w:r>
    </w:p>
    <w:p w14:paraId="07A8454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2.如何进行创业企业的风险管理</w:t>
      </w:r>
      <w:r w:rsidRPr="00554BD8">
        <w:rPr>
          <w:rFonts w:ascii="宋体" w:eastAsia="宋体" w:hAnsi="宋体" w:cs="Times New Roman" w:hint="eastAsia"/>
          <w:color w:val="000000"/>
          <w:kern w:val="0"/>
          <w:sz w:val="24"/>
        </w:rPr>
        <w:t>？</w:t>
      </w:r>
    </w:p>
    <w:p w14:paraId="5D75B5A3" w14:textId="77777777" w:rsidR="00554BD8" w:rsidRPr="00554BD8" w:rsidRDefault="00554BD8" w:rsidP="00591C48">
      <w:pPr>
        <w:pStyle w:val="ad"/>
        <w:rPr>
          <w:rFonts w:ascii="仿宋" w:eastAsia="仿宋" w:hAnsi="仿宋"/>
        </w:rPr>
      </w:pPr>
      <w:bookmarkStart w:id="184" w:name="_Toc149553371"/>
      <w:r w:rsidRPr="00554BD8">
        <w:rPr>
          <w:rFonts w:hint="eastAsia"/>
        </w:rPr>
        <w:t>（二）课程学习内容与课程学习目标的对应关系</w:t>
      </w:r>
      <w:bookmarkEnd w:id="184"/>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554BD8" w:rsidRPr="00554BD8" w14:paraId="042417EF" w14:textId="77777777" w:rsidTr="00585BFB">
        <w:trPr>
          <w:trHeight w:val="660"/>
          <w:jc w:val="center"/>
        </w:trPr>
        <w:tc>
          <w:tcPr>
            <w:tcW w:w="3403" w:type="dxa"/>
            <w:vAlign w:val="center"/>
          </w:tcPr>
          <w:p w14:paraId="07C6250E"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课程学习内容</w:t>
            </w:r>
          </w:p>
        </w:tc>
        <w:tc>
          <w:tcPr>
            <w:tcW w:w="2693" w:type="dxa"/>
            <w:vAlign w:val="center"/>
          </w:tcPr>
          <w:p w14:paraId="578840B5"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教学方法</w:t>
            </w:r>
          </w:p>
        </w:tc>
        <w:tc>
          <w:tcPr>
            <w:tcW w:w="1985" w:type="dxa"/>
            <w:vAlign w:val="center"/>
          </w:tcPr>
          <w:p w14:paraId="2127498E"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支撑的课程目标</w:t>
            </w:r>
          </w:p>
        </w:tc>
        <w:tc>
          <w:tcPr>
            <w:tcW w:w="1276" w:type="dxa"/>
            <w:vAlign w:val="center"/>
          </w:tcPr>
          <w:p w14:paraId="7B3D9257"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学时安排</w:t>
            </w:r>
          </w:p>
        </w:tc>
      </w:tr>
      <w:tr w:rsidR="00554BD8" w:rsidRPr="00554BD8" w14:paraId="2EC73204" w14:textId="77777777" w:rsidTr="00585BFB">
        <w:trPr>
          <w:trHeight w:val="514"/>
          <w:jc w:val="center"/>
        </w:trPr>
        <w:tc>
          <w:tcPr>
            <w:tcW w:w="3403" w:type="dxa"/>
            <w:vAlign w:val="center"/>
          </w:tcPr>
          <w:p w14:paraId="77B6D6E8"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第一章 职业导论</w:t>
            </w:r>
          </w:p>
        </w:tc>
        <w:tc>
          <w:tcPr>
            <w:tcW w:w="2693" w:type="dxa"/>
            <w:vAlign w:val="center"/>
          </w:tcPr>
          <w:p w14:paraId="3C5F6D2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讲授法、小组讨论</w:t>
            </w:r>
          </w:p>
        </w:tc>
        <w:tc>
          <w:tcPr>
            <w:tcW w:w="1985" w:type="dxa"/>
            <w:vAlign w:val="center"/>
          </w:tcPr>
          <w:p w14:paraId="33EA65B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424D692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5403F9DF" w14:textId="77777777" w:rsidTr="00585BFB">
        <w:trPr>
          <w:trHeight w:val="90"/>
          <w:jc w:val="center"/>
        </w:trPr>
        <w:tc>
          <w:tcPr>
            <w:tcW w:w="3403" w:type="dxa"/>
            <w:vAlign w:val="center"/>
          </w:tcPr>
          <w:p w14:paraId="2AD6962D"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第二章 大学学涯与职业生涯规划</w:t>
            </w:r>
          </w:p>
        </w:tc>
        <w:tc>
          <w:tcPr>
            <w:tcW w:w="2693" w:type="dxa"/>
            <w:vAlign w:val="center"/>
          </w:tcPr>
          <w:p w14:paraId="054C043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504A202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46C022C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2535C923" w14:textId="77777777" w:rsidTr="00585BFB">
        <w:trPr>
          <w:jc w:val="center"/>
        </w:trPr>
        <w:tc>
          <w:tcPr>
            <w:tcW w:w="3403" w:type="dxa"/>
            <w:vAlign w:val="center"/>
          </w:tcPr>
          <w:p w14:paraId="3795D354"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第三章  职业生涯规划实务</w:t>
            </w:r>
          </w:p>
        </w:tc>
        <w:tc>
          <w:tcPr>
            <w:tcW w:w="2693" w:type="dxa"/>
            <w:vAlign w:val="center"/>
          </w:tcPr>
          <w:p w14:paraId="09D905E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65C40DD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2D54B1C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6</w:t>
            </w:r>
          </w:p>
        </w:tc>
      </w:tr>
      <w:tr w:rsidR="00554BD8" w:rsidRPr="00554BD8" w14:paraId="425D15C3" w14:textId="77777777" w:rsidTr="00585BFB">
        <w:trPr>
          <w:jc w:val="center"/>
        </w:trPr>
        <w:tc>
          <w:tcPr>
            <w:tcW w:w="3403" w:type="dxa"/>
            <w:vAlign w:val="center"/>
          </w:tcPr>
          <w:p w14:paraId="1B71F804"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第四章  职业形象管理</w:t>
            </w:r>
          </w:p>
        </w:tc>
        <w:tc>
          <w:tcPr>
            <w:tcW w:w="2693" w:type="dxa"/>
            <w:vAlign w:val="center"/>
          </w:tcPr>
          <w:p w14:paraId="7E44830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讲授法、小组讨论</w:t>
            </w:r>
          </w:p>
        </w:tc>
        <w:tc>
          <w:tcPr>
            <w:tcW w:w="1985" w:type="dxa"/>
            <w:vAlign w:val="center"/>
          </w:tcPr>
          <w:p w14:paraId="25645C2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162FC9C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36D5E8FB" w14:textId="77777777" w:rsidTr="00585BFB">
        <w:trPr>
          <w:jc w:val="center"/>
        </w:trPr>
        <w:tc>
          <w:tcPr>
            <w:tcW w:w="3403" w:type="dxa"/>
            <w:vAlign w:val="center"/>
          </w:tcPr>
          <w:p w14:paraId="0818A958"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第五章  职场礼仪修炼</w:t>
            </w:r>
          </w:p>
        </w:tc>
        <w:tc>
          <w:tcPr>
            <w:tcW w:w="2693" w:type="dxa"/>
            <w:vAlign w:val="center"/>
          </w:tcPr>
          <w:p w14:paraId="35253DB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讲授法、专题研讨</w:t>
            </w:r>
          </w:p>
        </w:tc>
        <w:tc>
          <w:tcPr>
            <w:tcW w:w="1985" w:type="dxa"/>
            <w:vAlign w:val="center"/>
          </w:tcPr>
          <w:p w14:paraId="70BE019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444F720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4227ACD8" w14:textId="77777777" w:rsidTr="00585BFB">
        <w:trPr>
          <w:jc w:val="center"/>
        </w:trPr>
        <w:tc>
          <w:tcPr>
            <w:tcW w:w="3403" w:type="dxa"/>
            <w:vAlign w:val="center"/>
          </w:tcPr>
          <w:p w14:paraId="4757C3BE"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第六章  职业化素养提升</w:t>
            </w:r>
          </w:p>
        </w:tc>
        <w:tc>
          <w:tcPr>
            <w:tcW w:w="2693" w:type="dxa"/>
            <w:vAlign w:val="center"/>
          </w:tcPr>
          <w:p w14:paraId="0CFD32B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讲授法、专题研讨</w:t>
            </w:r>
          </w:p>
        </w:tc>
        <w:tc>
          <w:tcPr>
            <w:tcW w:w="1985" w:type="dxa"/>
            <w:vAlign w:val="center"/>
          </w:tcPr>
          <w:p w14:paraId="688F05B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51DA637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403B7C8F" w14:textId="77777777" w:rsidTr="00585BFB">
        <w:trPr>
          <w:jc w:val="center"/>
        </w:trPr>
        <w:tc>
          <w:tcPr>
            <w:tcW w:w="3403" w:type="dxa"/>
            <w:vAlign w:val="center"/>
          </w:tcPr>
          <w:p w14:paraId="071EACAB"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第七章  职业化能力培养</w:t>
            </w:r>
          </w:p>
        </w:tc>
        <w:tc>
          <w:tcPr>
            <w:tcW w:w="2693" w:type="dxa"/>
            <w:vAlign w:val="center"/>
          </w:tcPr>
          <w:p w14:paraId="3ED2D99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39F1410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7759847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31DDA621" w14:textId="77777777" w:rsidTr="00585BFB">
        <w:trPr>
          <w:jc w:val="center"/>
        </w:trPr>
        <w:tc>
          <w:tcPr>
            <w:tcW w:w="3403" w:type="dxa"/>
            <w:vAlign w:val="center"/>
          </w:tcPr>
          <w:p w14:paraId="45263DC2"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第八章  创新思维</w:t>
            </w:r>
          </w:p>
        </w:tc>
        <w:tc>
          <w:tcPr>
            <w:tcW w:w="2693" w:type="dxa"/>
            <w:vAlign w:val="center"/>
          </w:tcPr>
          <w:p w14:paraId="671C241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3DA0DC9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5F3C92E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70565A89" w14:textId="77777777" w:rsidTr="00585BFB">
        <w:trPr>
          <w:jc w:val="center"/>
        </w:trPr>
        <w:tc>
          <w:tcPr>
            <w:tcW w:w="3403" w:type="dxa"/>
            <w:vAlign w:val="center"/>
          </w:tcPr>
          <w:p w14:paraId="1F3B0885"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第九章  创新技法</w:t>
            </w:r>
          </w:p>
        </w:tc>
        <w:tc>
          <w:tcPr>
            <w:tcW w:w="2693" w:type="dxa"/>
            <w:vAlign w:val="center"/>
          </w:tcPr>
          <w:p w14:paraId="36C2A99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64EFCB9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5E61FDE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4</w:t>
            </w:r>
          </w:p>
        </w:tc>
      </w:tr>
      <w:tr w:rsidR="00554BD8" w:rsidRPr="00554BD8" w14:paraId="5C629F93" w14:textId="77777777" w:rsidTr="00585BFB">
        <w:trPr>
          <w:jc w:val="center"/>
        </w:trPr>
        <w:tc>
          <w:tcPr>
            <w:tcW w:w="3403" w:type="dxa"/>
            <w:vAlign w:val="center"/>
          </w:tcPr>
          <w:p w14:paraId="3BDC2EE2"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第十章  大学生就业形势与就业政策</w:t>
            </w:r>
          </w:p>
        </w:tc>
        <w:tc>
          <w:tcPr>
            <w:tcW w:w="2693" w:type="dxa"/>
            <w:vAlign w:val="center"/>
          </w:tcPr>
          <w:p w14:paraId="08FF6A5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499F8E6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0927F15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71D02AB1" w14:textId="77777777" w:rsidTr="00585BFB">
        <w:trPr>
          <w:jc w:val="center"/>
        </w:trPr>
        <w:tc>
          <w:tcPr>
            <w:tcW w:w="3403" w:type="dxa"/>
            <w:vAlign w:val="center"/>
          </w:tcPr>
          <w:p w14:paraId="4E90A5BD"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第十一章  就业准备</w:t>
            </w:r>
          </w:p>
        </w:tc>
        <w:tc>
          <w:tcPr>
            <w:tcW w:w="2693" w:type="dxa"/>
            <w:vAlign w:val="center"/>
          </w:tcPr>
          <w:p w14:paraId="1E332D9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2C698D5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686124D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4B31F0DD" w14:textId="77777777" w:rsidTr="00585BFB">
        <w:trPr>
          <w:jc w:val="center"/>
        </w:trPr>
        <w:tc>
          <w:tcPr>
            <w:tcW w:w="3403" w:type="dxa"/>
            <w:vAlign w:val="center"/>
          </w:tcPr>
          <w:p w14:paraId="5A02C488"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第十二章  求职指导</w:t>
            </w:r>
          </w:p>
        </w:tc>
        <w:tc>
          <w:tcPr>
            <w:tcW w:w="2693" w:type="dxa"/>
            <w:vAlign w:val="center"/>
          </w:tcPr>
          <w:p w14:paraId="373A758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讲授法、小组讨论</w:t>
            </w:r>
          </w:p>
        </w:tc>
        <w:tc>
          <w:tcPr>
            <w:tcW w:w="1985" w:type="dxa"/>
            <w:vAlign w:val="center"/>
          </w:tcPr>
          <w:p w14:paraId="58BC0AB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40F3272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4</w:t>
            </w:r>
          </w:p>
        </w:tc>
      </w:tr>
      <w:tr w:rsidR="00554BD8" w:rsidRPr="00554BD8" w14:paraId="440A4A10" w14:textId="77777777" w:rsidTr="00585BFB">
        <w:trPr>
          <w:jc w:val="center"/>
        </w:trPr>
        <w:tc>
          <w:tcPr>
            <w:tcW w:w="3403" w:type="dxa"/>
            <w:vAlign w:val="center"/>
          </w:tcPr>
          <w:p w14:paraId="55F22520" w14:textId="77777777" w:rsidR="00554BD8" w:rsidRPr="00554BD8" w:rsidRDefault="00554BD8" w:rsidP="00554BD8">
            <w:pPr>
              <w:spacing w:beforeLines="50" w:before="156" w:afterLines="50" w:after="156" w:line="440" w:lineRule="exact"/>
              <w:rPr>
                <w:rFonts w:ascii="宋体" w:eastAsia="宋体" w:hAnsi="宋体" w:cs="Times New Roman"/>
                <w:sz w:val="24"/>
              </w:rPr>
            </w:pPr>
            <w:r w:rsidRPr="00554BD8">
              <w:rPr>
                <w:rFonts w:ascii="宋体" w:eastAsia="宋体" w:hAnsi="宋体" w:cs="Times New Roman" w:hint="eastAsia"/>
                <w:sz w:val="24"/>
              </w:rPr>
              <w:t>第十三章  求职就业权益保护</w:t>
            </w:r>
          </w:p>
        </w:tc>
        <w:tc>
          <w:tcPr>
            <w:tcW w:w="2693" w:type="dxa"/>
            <w:vAlign w:val="center"/>
          </w:tcPr>
          <w:p w14:paraId="45872A7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6D75225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41B47C1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4436F949" w14:textId="77777777" w:rsidTr="00585BFB">
        <w:trPr>
          <w:jc w:val="center"/>
        </w:trPr>
        <w:tc>
          <w:tcPr>
            <w:tcW w:w="3403" w:type="dxa"/>
            <w:vAlign w:val="center"/>
          </w:tcPr>
          <w:p w14:paraId="59C8265F"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第十四章  毕业生相关手续的办理</w:t>
            </w:r>
          </w:p>
        </w:tc>
        <w:tc>
          <w:tcPr>
            <w:tcW w:w="2693" w:type="dxa"/>
            <w:vAlign w:val="center"/>
          </w:tcPr>
          <w:p w14:paraId="6E74ED3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16BC531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51CD18A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0A563D2C" w14:textId="77777777" w:rsidTr="00585BFB">
        <w:trPr>
          <w:jc w:val="center"/>
        </w:trPr>
        <w:tc>
          <w:tcPr>
            <w:tcW w:w="3403" w:type="dxa"/>
            <w:vAlign w:val="center"/>
          </w:tcPr>
          <w:p w14:paraId="0C0637B8"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第十五章  职场适应与职业发</w:t>
            </w:r>
            <w:r w:rsidRPr="00554BD8">
              <w:rPr>
                <w:rFonts w:ascii="宋体" w:eastAsia="宋体" w:hAnsi="宋体" w:cs="Times New Roman" w:hint="eastAsia"/>
                <w:sz w:val="24"/>
              </w:rPr>
              <w:lastRenderedPageBreak/>
              <w:t>展</w:t>
            </w:r>
          </w:p>
        </w:tc>
        <w:tc>
          <w:tcPr>
            <w:tcW w:w="2693" w:type="dxa"/>
            <w:vAlign w:val="center"/>
          </w:tcPr>
          <w:p w14:paraId="65944B4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lastRenderedPageBreak/>
              <w:t>讲授法、专题研讨</w:t>
            </w:r>
          </w:p>
        </w:tc>
        <w:tc>
          <w:tcPr>
            <w:tcW w:w="1985" w:type="dxa"/>
            <w:vAlign w:val="center"/>
          </w:tcPr>
          <w:p w14:paraId="0519074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2C3863B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332A6C1B" w14:textId="77777777" w:rsidTr="00585BFB">
        <w:trPr>
          <w:jc w:val="center"/>
        </w:trPr>
        <w:tc>
          <w:tcPr>
            <w:tcW w:w="3403" w:type="dxa"/>
            <w:vAlign w:val="center"/>
          </w:tcPr>
          <w:p w14:paraId="297584B9"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lastRenderedPageBreak/>
              <w:t>第十六章  自主创业导论</w:t>
            </w:r>
          </w:p>
        </w:tc>
        <w:tc>
          <w:tcPr>
            <w:tcW w:w="2693" w:type="dxa"/>
            <w:vAlign w:val="center"/>
          </w:tcPr>
          <w:p w14:paraId="1C71687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45C1DDC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3966ADE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0B0D693E" w14:textId="77777777" w:rsidTr="00585BFB">
        <w:trPr>
          <w:jc w:val="center"/>
        </w:trPr>
        <w:tc>
          <w:tcPr>
            <w:tcW w:w="3403" w:type="dxa"/>
            <w:vAlign w:val="center"/>
          </w:tcPr>
          <w:p w14:paraId="7D8224F1"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第十七章  创业准备</w:t>
            </w:r>
          </w:p>
        </w:tc>
        <w:tc>
          <w:tcPr>
            <w:tcW w:w="2693" w:type="dxa"/>
            <w:vAlign w:val="center"/>
          </w:tcPr>
          <w:p w14:paraId="04D0294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40CCB98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08F71C8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1F2BD17F" w14:textId="77777777" w:rsidTr="00585BFB">
        <w:trPr>
          <w:jc w:val="center"/>
        </w:trPr>
        <w:tc>
          <w:tcPr>
            <w:tcW w:w="3403" w:type="dxa"/>
            <w:vAlign w:val="center"/>
          </w:tcPr>
          <w:p w14:paraId="1C8B23FA"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第十八章  创业筹划</w:t>
            </w:r>
          </w:p>
        </w:tc>
        <w:tc>
          <w:tcPr>
            <w:tcW w:w="2693" w:type="dxa"/>
            <w:vAlign w:val="center"/>
          </w:tcPr>
          <w:p w14:paraId="20EFE6F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2E7D687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1C1CFD3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2A8F8196" w14:textId="77777777" w:rsidTr="00585BFB">
        <w:trPr>
          <w:jc w:val="center"/>
        </w:trPr>
        <w:tc>
          <w:tcPr>
            <w:tcW w:w="3403" w:type="dxa"/>
            <w:vAlign w:val="center"/>
          </w:tcPr>
          <w:p w14:paraId="6F10C1C9"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第十九章  创业启动</w:t>
            </w:r>
          </w:p>
        </w:tc>
        <w:tc>
          <w:tcPr>
            <w:tcW w:w="2693" w:type="dxa"/>
            <w:vAlign w:val="center"/>
          </w:tcPr>
          <w:p w14:paraId="70E7354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70F2D48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2ED1329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60F39DFB" w14:textId="77777777" w:rsidTr="00585BFB">
        <w:trPr>
          <w:jc w:val="center"/>
        </w:trPr>
        <w:tc>
          <w:tcPr>
            <w:tcW w:w="3403" w:type="dxa"/>
            <w:vAlign w:val="center"/>
          </w:tcPr>
          <w:p w14:paraId="5E6B1515"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第二十章  创业企业管理与发展</w:t>
            </w:r>
          </w:p>
        </w:tc>
        <w:tc>
          <w:tcPr>
            <w:tcW w:w="2693" w:type="dxa"/>
            <w:vAlign w:val="center"/>
          </w:tcPr>
          <w:p w14:paraId="4D14AC4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讲授法、专题研讨</w:t>
            </w:r>
          </w:p>
        </w:tc>
        <w:tc>
          <w:tcPr>
            <w:tcW w:w="1985" w:type="dxa"/>
            <w:vAlign w:val="center"/>
          </w:tcPr>
          <w:p w14:paraId="2D2318D5" w14:textId="77777777" w:rsidR="00554BD8" w:rsidRPr="00554BD8" w:rsidRDefault="00554BD8" w:rsidP="00554BD8">
            <w:pPr>
              <w:spacing w:line="440" w:lineRule="exact"/>
              <w:ind w:firstLineChars="100" w:firstLine="240"/>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367C7DD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6A5ECC5E" w14:textId="77777777" w:rsidTr="00585BFB">
        <w:trPr>
          <w:jc w:val="center"/>
        </w:trPr>
        <w:tc>
          <w:tcPr>
            <w:tcW w:w="8081" w:type="dxa"/>
            <w:gridSpan w:val="3"/>
            <w:vAlign w:val="center"/>
          </w:tcPr>
          <w:p w14:paraId="7D0084F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合计</w:t>
            </w:r>
          </w:p>
        </w:tc>
        <w:tc>
          <w:tcPr>
            <w:tcW w:w="1276" w:type="dxa"/>
            <w:vAlign w:val="center"/>
          </w:tcPr>
          <w:p w14:paraId="17F9EF5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48</w:t>
            </w:r>
          </w:p>
        </w:tc>
      </w:tr>
    </w:tbl>
    <w:p w14:paraId="51D31919" w14:textId="77777777" w:rsidR="00554BD8" w:rsidRPr="00554BD8" w:rsidRDefault="00554BD8" w:rsidP="00591C48">
      <w:pPr>
        <w:pStyle w:val="ad"/>
      </w:pPr>
      <w:bookmarkStart w:id="185" w:name="_Toc20098"/>
      <w:bookmarkStart w:id="186" w:name="_Toc4022"/>
      <w:bookmarkStart w:id="187" w:name="_Toc4202"/>
      <w:bookmarkStart w:id="188" w:name="_Toc13829"/>
      <w:bookmarkStart w:id="189" w:name="_Toc149553372"/>
      <w:r w:rsidRPr="00554BD8">
        <w:rPr>
          <w:rFonts w:hint="eastAsia"/>
        </w:rPr>
        <w:t>四、课程考核及与课程学习目标的对应关系</w:t>
      </w:r>
      <w:bookmarkEnd w:id="185"/>
      <w:bookmarkEnd w:id="186"/>
      <w:bookmarkEnd w:id="187"/>
      <w:bookmarkEnd w:id="188"/>
      <w:bookmarkEnd w:id="189"/>
    </w:p>
    <w:p w14:paraId="2A76C3F4" w14:textId="77777777" w:rsidR="00554BD8" w:rsidRPr="00554BD8" w:rsidRDefault="00554BD8" w:rsidP="00591C48">
      <w:pPr>
        <w:pStyle w:val="ad"/>
      </w:pPr>
      <w:bookmarkStart w:id="190" w:name="_Toc149553373"/>
      <w:r w:rsidRPr="00554BD8">
        <w:rPr>
          <w:rFonts w:hint="eastAsia"/>
        </w:rPr>
        <w:t>（一）课程考核内容与课程学习目标的对应关系</w:t>
      </w:r>
      <w:bookmarkEnd w:id="190"/>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15871CD3" w14:textId="77777777" w:rsidTr="00585BFB">
        <w:trPr>
          <w:trHeight w:val="515"/>
          <w:jc w:val="center"/>
        </w:trPr>
        <w:tc>
          <w:tcPr>
            <w:tcW w:w="1422" w:type="dxa"/>
          </w:tcPr>
          <w:p w14:paraId="29482263"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c>
          <w:tcPr>
            <w:tcW w:w="7918" w:type="dxa"/>
            <w:vAlign w:val="center"/>
          </w:tcPr>
          <w:p w14:paraId="4F5BF306"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考核内容</w:t>
            </w:r>
          </w:p>
        </w:tc>
      </w:tr>
      <w:tr w:rsidR="00554BD8" w:rsidRPr="00554BD8" w14:paraId="6B58DD28" w14:textId="77777777" w:rsidTr="00585BFB">
        <w:trPr>
          <w:jc w:val="center"/>
        </w:trPr>
        <w:tc>
          <w:tcPr>
            <w:tcW w:w="1422" w:type="dxa"/>
            <w:vAlign w:val="center"/>
          </w:tcPr>
          <w:p w14:paraId="7B6996DA"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课程目标1</w:t>
            </w:r>
          </w:p>
        </w:tc>
        <w:tc>
          <w:tcPr>
            <w:tcW w:w="7918" w:type="dxa"/>
            <w:vAlign w:val="center"/>
          </w:tcPr>
          <w:p w14:paraId="1CCD1EFC"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1.1</w:t>
            </w:r>
            <w:r w:rsidRPr="00554BD8">
              <w:rPr>
                <w:rFonts w:ascii="Calibri" w:eastAsia="宋体" w:hAnsi="Calibri" w:cs="Times New Roman" w:hint="eastAsia"/>
                <w:sz w:val="24"/>
              </w:rPr>
              <w:t>国家的就业创业政策和法律法规，社会需求状况和就业形势</w:t>
            </w:r>
            <w:r w:rsidRPr="00554BD8">
              <w:rPr>
                <w:rFonts w:ascii="宋体" w:eastAsia="宋体" w:hAnsi="宋体" w:cs="Times New Roman" w:hint="eastAsia"/>
                <w:bCs/>
                <w:sz w:val="24"/>
              </w:rPr>
              <w:t>。</w:t>
            </w:r>
          </w:p>
          <w:p w14:paraId="042A71B5"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1.2</w:t>
            </w:r>
            <w:r w:rsidRPr="00554BD8">
              <w:rPr>
                <w:rFonts w:ascii="Calibri" w:eastAsia="宋体" w:hAnsi="Calibri" w:cs="Times New Roman" w:hint="eastAsia"/>
                <w:sz w:val="24"/>
              </w:rPr>
              <w:t>职业生涯规划的理论</w:t>
            </w:r>
            <w:r w:rsidRPr="00554BD8">
              <w:rPr>
                <w:rFonts w:ascii="宋体" w:eastAsia="宋体" w:hAnsi="宋体" w:cs="Times New Roman" w:hint="eastAsia"/>
                <w:sz w:val="24"/>
              </w:rPr>
              <w:t>和创新创业的有关理论，相应的求职步骤、途径和方法。</w:t>
            </w:r>
          </w:p>
        </w:tc>
      </w:tr>
      <w:tr w:rsidR="00554BD8" w:rsidRPr="00554BD8" w14:paraId="117F07A1" w14:textId="77777777" w:rsidTr="00585BFB">
        <w:trPr>
          <w:jc w:val="center"/>
        </w:trPr>
        <w:tc>
          <w:tcPr>
            <w:tcW w:w="1422" w:type="dxa"/>
            <w:vAlign w:val="center"/>
          </w:tcPr>
          <w:p w14:paraId="4B292E68"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课程目标2</w:t>
            </w:r>
          </w:p>
        </w:tc>
        <w:tc>
          <w:tcPr>
            <w:tcW w:w="7918" w:type="dxa"/>
            <w:vAlign w:val="center"/>
          </w:tcPr>
          <w:p w14:paraId="05E634C2"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2.1科学合理地制定自己的大学学涯规划和职业生涯规划。</w:t>
            </w:r>
          </w:p>
          <w:p w14:paraId="6B82BC4F"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2.2</w:t>
            </w:r>
            <w:r w:rsidRPr="00554BD8">
              <w:rPr>
                <w:rFonts w:ascii="Calibri" w:eastAsia="宋体" w:hAnsi="Calibri" w:cs="Times New Roman" w:hint="eastAsia"/>
                <w:sz w:val="24"/>
              </w:rPr>
              <w:t>了解职业现状、</w:t>
            </w:r>
            <w:r w:rsidRPr="00554BD8">
              <w:rPr>
                <w:rFonts w:ascii="宋体" w:eastAsia="宋体" w:hAnsi="宋体" w:cs="Times New Roman" w:hint="eastAsia"/>
                <w:bCs/>
                <w:sz w:val="24"/>
              </w:rPr>
              <w:t>制定自己的求职准备方案和行动计划，或制订相应的创业实施计划，在实践中体会职业生涯规划理论和求职面试策略，逐步培养</w:t>
            </w:r>
            <w:r w:rsidRPr="00554BD8">
              <w:rPr>
                <w:rFonts w:ascii="宋体" w:eastAsia="宋体" w:hAnsi="宋体" w:cs="Times New Roman" w:hint="eastAsia"/>
                <w:sz w:val="24"/>
              </w:rPr>
              <w:t>相应的职业素养与创新创业精神，为顺利就业创业打好基础</w:t>
            </w:r>
            <w:r w:rsidRPr="00554BD8">
              <w:rPr>
                <w:rFonts w:ascii="宋体" w:eastAsia="宋体" w:hAnsi="宋体" w:cs="Times New Roman" w:hint="eastAsia"/>
                <w:bCs/>
                <w:sz w:val="24"/>
              </w:rPr>
              <w:t>。</w:t>
            </w:r>
          </w:p>
        </w:tc>
      </w:tr>
    </w:tbl>
    <w:p w14:paraId="515478BD" w14:textId="77777777" w:rsidR="00554BD8" w:rsidRPr="00554BD8" w:rsidRDefault="00554BD8" w:rsidP="00591C48">
      <w:pPr>
        <w:pStyle w:val="ad"/>
      </w:pPr>
      <w:bookmarkStart w:id="191" w:name="_Toc149553374"/>
      <w:r w:rsidRPr="00554BD8">
        <w:rPr>
          <w:rFonts w:hint="eastAsia"/>
        </w:rPr>
        <w:t>（二）课程考核方式</w:t>
      </w:r>
      <w:bookmarkEnd w:id="191"/>
    </w:p>
    <w:p w14:paraId="30A8CEEA"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t>本课程的考核形式为平时考核和期末考核相结合的方式。</w:t>
      </w:r>
    </w:p>
    <w:p w14:paraId="5716C232" w14:textId="77777777" w:rsidR="00554BD8" w:rsidRPr="00554BD8" w:rsidRDefault="00554BD8" w:rsidP="00591C48">
      <w:pPr>
        <w:pStyle w:val="ad"/>
      </w:pPr>
      <w:bookmarkStart w:id="192" w:name="_Toc149553375"/>
      <w:r w:rsidRPr="00554BD8">
        <w:rPr>
          <w:rFonts w:hint="eastAsia"/>
        </w:rPr>
        <w:t>1.平时考核包括：</w:t>
      </w:r>
      <w:bookmarkEnd w:id="192"/>
    </w:p>
    <w:p w14:paraId="1F24D42E"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t>（1）课堂出勤率和课堂表现；</w:t>
      </w:r>
    </w:p>
    <w:p w14:paraId="62EC9E48"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t>（2）平时作业情况，包含随堂作业、课后作业。</w:t>
      </w:r>
    </w:p>
    <w:p w14:paraId="2A812B7D" w14:textId="77777777" w:rsidR="00554BD8" w:rsidRPr="00554BD8" w:rsidRDefault="00554BD8" w:rsidP="00591C48">
      <w:pPr>
        <w:pStyle w:val="ad"/>
      </w:pPr>
      <w:bookmarkStart w:id="193" w:name="_Toc149553376"/>
      <w:r w:rsidRPr="00554BD8">
        <w:rPr>
          <w:rFonts w:hint="eastAsia"/>
        </w:rPr>
        <w:t>2.期末考核：课程结课论文</w:t>
      </w:r>
      <w:bookmarkEnd w:id="193"/>
    </w:p>
    <w:p w14:paraId="386E3380" w14:textId="77777777" w:rsidR="00554BD8" w:rsidRPr="00554BD8" w:rsidRDefault="00554BD8" w:rsidP="00591C48">
      <w:pPr>
        <w:pStyle w:val="ad"/>
      </w:pPr>
      <w:bookmarkStart w:id="194" w:name="_Toc149553377"/>
      <w:r w:rsidRPr="00554BD8">
        <w:rPr>
          <w:rFonts w:hint="eastAsia"/>
        </w:rPr>
        <w:t>（三）课程目标达成评价方式及考核比例</w:t>
      </w:r>
      <w:bookmarkEnd w:id="194"/>
    </w:p>
    <w:p w14:paraId="76BA8E3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本课程考核方式及成绩比例为：课堂表现15%</w:t>
      </w:r>
      <w:r w:rsidRPr="00554BD8">
        <w:rPr>
          <w:rFonts w:ascii="宋体" w:eastAsia="宋体" w:hAnsi="宋体" w:cs="Times New Roman"/>
          <w:sz w:val="24"/>
        </w:rPr>
        <w:t>+</w:t>
      </w:r>
      <w:r w:rsidRPr="00554BD8">
        <w:rPr>
          <w:rFonts w:ascii="宋体" w:eastAsia="宋体" w:hAnsi="宋体" w:cs="Times New Roman" w:hint="eastAsia"/>
          <w:sz w:val="24"/>
        </w:rPr>
        <w:t>平时作业3</w:t>
      </w:r>
      <w:r w:rsidRPr="00554BD8">
        <w:rPr>
          <w:rFonts w:ascii="宋体" w:eastAsia="宋体" w:hAnsi="宋体" w:cs="Times New Roman"/>
          <w:sz w:val="24"/>
        </w:rPr>
        <w:t>0</w:t>
      </w:r>
      <w:r w:rsidRPr="00554BD8">
        <w:rPr>
          <w:rFonts w:ascii="宋体" w:eastAsia="宋体" w:hAnsi="宋体" w:cs="Times New Roman" w:hint="eastAsia"/>
          <w:sz w:val="24"/>
        </w:rPr>
        <w:t>%</w:t>
      </w:r>
      <w:r w:rsidRPr="00554BD8">
        <w:rPr>
          <w:rFonts w:ascii="宋体" w:eastAsia="宋体" w:hAnsi="宋体" w:cs="Times New Roman"/>
          <w:sz w:val="24"/>
        </w:rPr>
        <w:t>+</w:t>
      </w:r>
      <w:r w:rsidRPr="00554BD8">
        <w:rPr>
          <w:rFonts w:ascii="宋体" w:eastAsia="宋体" w:hAnsi="宋体" w:cs="Times New Roman" w:hint="eastAsia"/>
          <w:sz w:val="24"/>
        </w:rPr>
        <w:t>期末考核55%；</w:t>
      </w:r>
      <w:r w:rsidRPr="00554BD8">
        <w:rPr>
          <w:rFonts w:ascii="宋体" w:eastAsia="宋体" w:hAnsi="宋体" w:cs="Times New Roman" w:hint="eastAsia"/>
          <w:sz w:val="24"/>
        </w:rPr>
        <w:lastRenderedPageBreak/>
        <w:t>本课程共有三个课程目标，考核方式及成绩比例分别为：</w:t>
      </w:r>
    </w:p>
    <w:p w14:paraId="6DEEB03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课程目标1：课堂表现5%+平时作业15%+期末考核25%</w:t>
      </w:r>
    </w:p>
    <w:p w14:paraId="78EB1EE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课程目标2：课堂表现10%+平时作业15%+期末考核30%</w:t>
      </w:r>
    </w:p>
    <w:p w14:paraId="6F0D2D3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554BD8" w:rsidRPr="00554BD8" w14:paraId="1EA87B12" w14:textId="77777777" w:rsidTr="00585BFB">
        <w:trPr>
          <w:trHeight w:val="540"/>
          <w:jc w:val="center"/>
        </w:trPr>
        <w:tc>
          <w:tcPr>
            <w:tcW w:w="1422" w:type="dxa"/>
            <w:vMerge w:val="restart"/>
            <w:vAlign w:val="center"/>
          </w:tcPr>
          <w:p w14:paraId="678C0106"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c>
          <w:tcPr>
            <w:tcW w:w="4570" w:type="dxa"/>
            <w:gridSpan w:val="3"/>
            <w:vAlign w:val="center"/>
          </w:tcPr>
          <w:p w14:paraId="01103AFF"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考核方式及成绩比例（%）</w:t>
            </w:r>
          </w:p>
        </w:tc>
        <w:tc>
          <w:tcPr>
            <w:tcW w:w="1559" w:type="dxa"/>
            <w:vAlign w:val="center"/>
          </w:tcPr>
          <w:p w14:paraId="66B3E6C2"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合计</w:t>
            </w:r>
          </w:p>
        </w:tc>
      </w:tr>
      <w:tr w:rsidR="00554BD8" w:rsidRPr="00554BD8" w14:paraId="27F1B247" w14:textId="77777777" w:rsidTr="00585BFB">
        <w:trPr>
          <w:trHeight w:val="578"/>
          <w:jc w:val="center"/>
        </w:trPr>
        <w:tc>
          <w:tcPr>
            <w:tcW w:w="1422" w:type="dxa"/>
            <w:vMerge/>
            <w:vAlign w:val="center"/>
          </w:tcPr>
          <w:p w14:paraId="40861145" w14:textId="77777777" w:rsidR="00554BD8" w:rsidRPr="00554BD8" w:rsidRDefault="00554BD8" w:rsidP="00554BD8">
            <w:pPr>
              <w:spacing w:line="440" w:lineRule="exact"/>
              <w:jc w:val="center"/>
              <w:rPr>
                <w:rFonts w:ascii="宋体" w:eastAsia="宋体" w:hAnsi="宋体" w:cs="Times New Roman"/>
                <w:b/>
                <w:sz w:val="24"/>
              </w:rPr>
            </w:pPr>
          </w:p>
        </w:tc>
        <w:tc>
          <w:tcPr>
            <w:tcW w:w="1452" w:type="dxa"/>
            <w:vAlign w:val="center"/>
          </w:tcPr>
          <w:p w14:paraId="7251529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课堂表现</w:t>
            </w:r>
          </w:p>
        </w:tc>
        <w:tc>
          <w:tcPr>
            <w:tcW w:w="1559" w:type="dxa"/>
            <w:vAlign w:val="center"/>
          </w:tcPr>
          <w:p w14:paraId="34DA527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平时作业</w:t>
            </w:r>
          </w:p>
        </w:tc>
        <w:tc>
          <w:tcPr>
            <w:tcW w:w="1559" w:type="dxa"/>
            <w:vAlign w:val="center"/>
          </w:tcPr>
          <w:p w14:paraId="369B1A9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期末考核</w:t>
            </w:r>
          </w:p>
        </w:tc>
        <w:tc>
          <w:tcPr>
            <w:tcW w:w="1559" w:type="dxa"/>
          </w:tcPr>
          <w:p w14:paraId="7758E262" w14:textId="77777777" w:rsidR="00554BD8" w:rsidRPr="00554BD8" w:rsidRDefault="00554BD8" w:rsidP="00554BD8">
            <w:pPr>
              <w:spacing w:line="440" w:lineRule="exact"/>
              <w:ind w:firstLineChars="200" w:firstLine="480"/>
              <w:rPr>
                <w:rFonts w:ascii="宋体" w:eastAsia="宋体" w:hAnsi="宋体" w:cs="Times New Roman"/>
                <w:sz w:val="24"/>
              </w:rPr>
            </w:pPr>
          </w:p>
        </w:tc>
      </w:tr>
      <w:tr w:rsidR="00554BD8" w:rsidRPr="00554BD8" w14:paraId="575FAFC5" w14:textId="77777777" w:rsidTr="00585BFB">
        <w:trPr>
          <w:jc w:val="center"/>
        </w:trPr>
        <w:tc>
          <w:tcPr>
            <w:tcW w:w="1422" w:type="dxa"/>
            <w:vAlign w:val="center"/>
          </w:tcPr>
          <w:p w14:paraId="7E511E30"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课程目标1</w:t>
            </w:r>
          </w:p>
        </w:tc>
        <w:tc>
          <w:tcPr>
            <w:tcW w:w="1452" w:type="dxa"/>
            <w:vAlign w:val="center"/>
          </w:tcPr>
          <w:p w14:paraId="090013D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w:t>
            </w:r>
          </w:p>
        </w:tc>
        <w:tc>
          <w:tcPr>
            <w:tcW w:w="1559" w:type="dxa"/>
            <w:vAlign w:val="center"/>
          </w:tcPr>
          <w:p w14:paraId="630526D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57B0183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25</w:t>
            </w:r>
          </w:p>
        </w:tc>
        <w:tc>
          <w:tcPr>
            <w:tcW w:w="1559" w:type="dxa"/>
          </w:tcPr>
          <w:p w14:paraId="199DD77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45</w:t>
            </w:r>
          </w:p>
        </w:tc>
      </w:tr>
      <w:tr w:rsidR="00554BD8" w:rsidRPr="00554BD8" w14:paraId="1A42EDCB" w14:textId="77777777" w:rsidTr="00585BFB">
        <w:trPr>
          <w:jc w:val="center"/>
        </w:trPr>
        <w:tc>
          <w:tcPr>
            <w:tcW w:w="1422" w:type="dxa"/>
            <w:vAlign w:val="center"/>
          </w:tcPr>
          <w:p w14:paraId="0CE6F39C"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课程目标2</w:t>
            </w:r>
          </w:p>
        </w:tc>
        <w:tc>
          <w:tcPr>
            <w:tcW w:w="1452" w:type="dxa"/>
            <w:vAlign w:val="center"/>
          </w:tcPr>
          <w:p w14:paraId="131C4F6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10</w:t>
            </w:r>
          </w:p>
        </w:tc>
        <w:tc>
          <w:tcPr>
            <w:tcW w:w="1559" w:type="dxa"/>
            <w:vAlign w:val="center"/>
          </w:tcPr>
          <w:p w14:paraId="401E46C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648E3AE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30</w:t>
            </w:r>
          </w:p>
        </w:tc>
        <w:tc>
          <w:tcPr>
            <w:tcW w:w="1559" w:type="dxa"/>
          </w:tcPr>
          <w:p w14:paraId="3F75838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55</w:t>
            </w:r>
          </w:p>
        </w:tc>
      </w:tr>
      <w:tr w:rsidR="00554BD8" w:rsidRPr="00554BD8" w14:paraId="5BDC2975" w14:textId="77777777" w:rsidTr="00585BFB">
        <w:trPr>
          <w:jc w:val="center"/>
        </w:trPr>
        <w:tc>
          <w:tcPr>
            <w:tcW w:w="1422" w:type="dxa"/>
            <w:vAlign w:val="center"/>
          </w:tcPr>
          <w:p w14:paraId="14A936E0"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合计</w:t>
            </w:r>
          </w:p>
        </w:tc>
        <w:tc>
          <w:tcPr>
            <w:tcW w:w="1452" w:type="dxa"/>
            <w:vAlign w:val="center"/>
          </w:tcPr>
          <w:p w14:paraId="3AAAF6B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4BC7549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30</w:t>
            </w:r>
          </w:p>
        </w:tc>
        <w:tc>
          <w:tcPr>
            <w:tcW w:w="1559" w:type="dxa"/>
            <w:vAlign w:val="center"/>
          </w:tcPr>
          <w:p w14:paraId="3905391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55</w:t>
            </w:r>
          </w:p>
        </w:tc>
        <w:tc>
          <w:tcPr>
            <w:tcW w:w="1559" w:type="dxa"/>
          </w:tcPr>
          <w:p w14:paraId="186AFF9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100</w:t>
            </w:r>
          </w:p>
        </w:tc>
      </w:tr>
    </w:tbl>
    <w:p w14:paraId="282F5309" w14:textId="77777777" w:rsidR="00554BD8" w:rsidRPr="00554BD8" w:rsidRDefault="00554BD8" w:rsidP="00591C48">
      <w:pPr>
        <w:pStyle w:val="ad"/>
      </w:pPr>
      <w:bookmarkStart w:id="195" w:name="_Toc24976"/>
      <w:bookmarkStart w:id="196" w:name="_Toc22735"/>
      <w:bookmarkStart w:id="197" w:name="_Toc6140"/>
      <w:bookmarkStart w:id="198" w:name="_Toc29921"/>
      <w:bookmarkStart w:id="199" w:name="_Toc149553378"/>
      <w:r w:rsidRPr="00554BD8">
        <w:rPr>
          <w:rFonts w:hint="eastAsia"/>
        </w:rPr>
        <w:t>五、成绩评定</w:t>
      </w:r>
      <w:bookmarkEnd w:id="195"/>
      <w:bookmarkEnd w:id="196"/>
      <w:bookmarkEnd w:id="197"/>
      <w:bookmarkEnd w:id="198"/>
      <w:bookmarkEnd w:id="199"/>
    </w:p>
    <w:p w14:paraId="3A913877" w14:textId="77777777" w:rsidR="00554BD8" w:rsidRPr="00554BD8" w:rsidRDefault="00554BD8" w:rsidP="00591C48">
      <w:pPr>
        <w:pStyle w:val="ad"/>
      </w:pPr>
      <w:bookmarkStart w:id="200" w:name="_Toc149553379"/>
      <w:r w:rsidRPr="00554BD8">
        <w:rPr>
          <w:rFonts w:hint="eastAsia"/>
        </w:rPr>
        <w:t>（一）总成绩评定</w:t>
      </w:r>
      <w:bookmarkEnd w:id="200"/>
    </w:p>
    <w:p w14:paraId="70300FE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总成绩=平时成绩×30%+期末成绩×70%</w:t>
      </w:r>
    </w:p>
    <w:p w14:paraId="7EDF3FF2" w14:textId="77777777" w:rsidR="00554BD8" w:rsidRPr="00554BD8" w:rsidRDefault="00554BD8" w:rsidP="00591C48">
      <w:pPr>
        <w:pStyle w:val="ad"/>
        <w:rPr>
          <w:color w:val="FF0000"/>
        </w:rPr>
      </w:pPr>
      <w:bookmarkStart w:id="201" w:name="_Toc149553380"/>
      <w:r w:rsidRPr="00554BD8">
        <w:rPr>
          <w:rFonts w:hint="eastAsia"/>
        </w:rPr>
        <w:t>（二）平时成绩评定</w:t>
      </w:r>
      <w:bookmarkEnd w:id="201"/>
    </w:p>
    <w:p w14:paraId="55A5331B" w14:textId="77777777" w:rsidR="00554BD8" w:rsidRPr="00554BD8" w:rsidRDefault="00554BD8" w:rsidP="00554BD8">
      <w:pPr>
        <w:spacing w:line="440" w:lineRule="exact"/>
        <w:ind w:firstLineChars="200" w:firstLine="480"/>
        <w:rPr>
          <w:rFonts w:ascii="宋体" w:eastAsia="宋体" w:hAnsi="宋体" w:cs="Times New Roman"/>
          <w:color w:val="FF0000"/>
          <w:sz w:val="24"/>
        </w:rPr>
      </w:pPr>
      <w:r w:rsidRPr="00554BD8">
        <w:rPr>
          <w:rFonts w:ascii="宋体" w:eastAsia="宋体" w:hAnsi="宋体" w:cs="Times New Roman" w:hint="eastAsia"/>
          <w:sz w:val="24"/>
        </w:rPr>
        <w:t>平时成绩（100%）=课堂表现（30%）+作业完成情况（60%）+课堂考勤（10%）</w:t>
      </w:r>
    </w:p>
    <w:p w14:paraId="3DA666F4" w14:textId="77777777" w:rsidR="00554BD8" w:rsidRPr="00554BD8" w:rsidRDefault="00554BD8" w:rsidP="00591C48">
      <w:pPr>
        <w:pStyle w:val="ad"/>
      </w:pPr>
      <w:bookmarkStart w:id="202" w:name="_Toc149553381"/>
      <w:r w:rsidRPr="00554BD8">
        <w:rPr>
          <w:rFonts w:hint="eastAsia"/>
        </w:rPr>
        <w:t>（三）期末成绩评定</w:t>
      </w:r>
      <w:bookmarkEnd w:id="202"/>
    </w:p>
    <w:p w14:paraId="33C877C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期末考核主要考察学生对基本概念、理论、相关技能操作和具体方法的理解与运用等。期末考核方式为课程结课论文。要求学生掌握基本概念、方法、技能操作，运用具体理论方法解决相关问题。</w:t>
      </w:r>
    </w:p>
    <w:p w14:paraId="2CA8F985" w14:textId="77777777" w:rsidR="00554BD8" w:rsidRPr="00554BD8" w:rsidRDefault="00554BD8" w:rsidP="00591C48">
      <w:pPr>
        <w:pStyle w:val="ad"/>
      </w:pPr>
      <w:bookmarkStart w:id="203" w:name="_Toc27201"/>
      <w:bookmarkStart w:id="204" w:name="_Toc29989"/>
      <w:bookmarkStart w:id="205" w:name="_Toc7984"/>
      <w:bookmarkStart w:id="206" w:name="_Toc27527"/>
      <w:bookmarkStart w:id="207" w:name="_Toc149553382"/>
      <w:r w:rsidRPr="00554BD8">
        <w:rPr>
          <w:rFonts w:hint="eastAsia"/>
        </w:rPr>
        <w:t>六、使用教材、相关推荐书目及课程资源</w:t>
      </w:r>
      <w:bookmarkEnd w:id="203"/>
      <w:bookmarkEnd w:id="204"/>
      <w:bookmarkEnd w:id="205"/>
      <w:bookmarkEnd w:id="206"/>
      <w:bookmarkEnd w:id="207"/>
    </w:p>
    <w:p w14:paraId="69793B6E" w14:textId="77777777" w:rsidR="00554BD8" w:rsidRPr="00554BD8" w:rsidRDefault="00554BD8" w:rsidP="00591C48">
      <w:pPr>
        <w:pStyle w:val="ad"/>
      </w:pPr>
      <w:bookmarkStart w:id="208" w:name="_Toc149553383"/>
      <w:r w:rsidRPr="00554BD8">
        <w:rPr>
          <w:rFonts w:hint="eastAsia"/>
        </w:rPr>
        <w:t>（一）使用教材</w:t>
      </w:r>
      <w:bookmarkEnd w:id="208"/>
    </w:p>
    <w:p w14:paraId="6AE9DC2D" w14:textId="77777777" w:rsidR="00554BD8" w:rsidRPr="00554BD8" w:rsidRDefault="00554BD8" w:rsidP="00554BD8">
      <w:pPr>
        <w:spacing w:line="440" w:lineRule="exact"/>
        <w:ind w:firstLineChars="100" w:firstLine="240"/>
        <w:rPr>
          <w:rFonts w:ascii="宋体" w:eastAsia="宋体" w:hAnsi="宋体" w:cs="Times New Roman"/>
          <w:sz w:val="24"/>
        </w:rPr>
      </w:pPr>
      <w:r w:rsidRPr="00554BD8">
        <w:rPr>
          <w:rFonts w:ascii="宋体" w:eastAsia="宋体" w:hAnsi="宋体" w:cs="Times New Roman" w:hint="eastAsia"/>
          <w:sz w:val="24"/>
        </w:rPr>
        <w:t>宋建卫等主编：《大学生职业生涯规划与就业指导》北京理工大学出版社，2021年版；</w:t>
      </w:r>
    </w:p>
    <w:p w14:paraId="28B095CC" w14:textId="77777777" w:rsidR="00554BD8" w:rsidRPr="00554BD8" w:rsidRDefault="00554BD8" w:rsidP="00554BD8">
      <w:pPr>
        <w:spacing w:line="440" w:lineRule="exact"/>
        <w:ind w:firstLineChars="100" w:firstLine="240"/>
        <w:rPr>
          <w:rFonts w:ascii="宋体" w:eastAsia="宋体" w:hAnsi="宋体" w:cs="Times New Roman"/>
          <w:color w:val="FF0000"/>
          <w:sz w:val="24"/>
        </w:rPr>
      </w:pPr>
      <w:r w:rsidRPr="00554BD8">
        <w:rPr>
          <w:rFonts w:ascii="宋体" w:eastAsia="宋体" w:hAnsi="宋体" w:cs="Times New Roman" w:hint="eastAsia"/>
          <w:sz w:val="24"/>
        </w:rPr>
        <w:t>宋建卫等主编：《大学生创新与创业教育》北京理工大学出版社，2021年版。</w:t>
      </w:r>
      <w:r w:rsidRPr="00554BD8">
        <w:rPr>
          <w:rFonts w:ascii="宋体" w:eastAsia="宋体" w:hAnsi="宋体" w:cs="Times New Roman"/>
          <w:color w:val="FF0000"/>
          <w:sz w:val="24"/>
        </w:rPr>
        <w:t xml:space="preserve"> </w:t>
      </w:r>
    </w:p>
    <w:p w14:paraId="196F78DF" w14:textId="77777777" w:rsidR="00554BD8" w:rsidRPr="00554BD8" w:rsidRDefault="00554BD8" w:rsidP="00591C48">
      <w:pPr>
        <w:pStyle w:val="ad"/>
      </w:pPr>
      <w:bookmarkStart w:id="209" w:name="_Toc149553384"/>
      <w:r w:rsidRPr="00554BD8">
        <w:rPr>
          <w:rFonts w:hint="eastAsia"/>
        </w:rPr>
        <w:t>（二）相关推荐书目</w:t>
      </w:r>
      <w:bookmarkEnd w:id="209"/>
    </w:p>
    <w:p w14:paraId="647CBA9B" w14:textId="77777777" w:rsidR="00554BD8" w:rsidRPr="00554BD8" w:rsidRDefault="00554BD8" w:rsidP="00554BD8">
      <w:pPr>
        <w:spacing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t>1. 赵军合主编：《大学生职业生涯规划与就业创业指导》河北人民出版</w:t>
      </w:r>
      <w:r w:rsidRPr="00554BD8">
        <w:rPr>
          <w:rFonts w:ascii="宋体" w:eastAsia="宋体" w:hAnsi="宋体" w:cs="Times New Roman" w:hint="eastAsia"/>
          <w:sz w:val="24"/>
        </w:rPr>
        <w:lastRenderedPageBreak/>
        <w:t>社，2016年版</w:t>
      </w:r>
    </w:p>
    <w:p w14:paraId="200FC3F9" w14:textId="77777777" w:rsidR="00554BD8" w:rsidRPr="00554BD8" w:rsidRDefault="00554BD8" w:rsidP="00554BD8">
      <w:pPr>
        <w:spacing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t>2. 张海燕主编：《大学生职业发展与就业指导》，河北人民出版社，2008版；</w:t>
      </w:r>
    </w:p>
    <w:p w14:paraId="17DDDE02" w14:textId="77777777" w:rsidR="00554BD8" w:rsidRPr="00554BD8" w:rsidRDefault="00554BD8" w:rsidP="00554BD8">
      <w:pPr>
        <w:spacing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t>3. 姬振旗、周锋主编：《职业生涯发展》，高等教育出版社，2011版；</w:t>
      </w:r>
    </w:p>
    <w:p w14:paraId="359AAF32" w14:textId="77777777" w:rsidR="00554BD8" w:rsidRPr="00554BD8" w:rsidRDefault="00554BD8" w:rsidP="00554BD8">
      <w:pPr>
        <w:spacing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t>4. 姬振旗、周锋主编：《求职择业指导》，高等教育出版社，2011年版；</w:t>
      </w:r>
    </w:p>
    <w:p w14:paraId="0A3FDB0C" w14:textId="77777777" w:rsidR="00554BD8" w:rsidRPr="00554BD8" w:rsidRDefault="00554BD8" w:rsidP="00554BD8">
      <w:pPr>
        <w:spacing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t xml:space="preserve">5. 丁木金主编：《新编大学生职业生涯规划》，南开大学出版社，2018年版； </w:t>
      </w:r>
    </w:p>
    <w:p w14:paraId="4EC3129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宋体" w:cs="Times New Roman" w:hint="eastAsia"/>
          <w:sz w:val="24"/>
        </w:rPr>
        <w:t>6. 丁木金主编：《新编大学生就业与创业指导》，上海交通大学出版社，2018版。</w:t>
      </w:r>
    </w:p>
    <w:p w14:paraId="2CACB2F3" w14:textId="77777777" w:rsidR="00554BD8" w:rsidRPr="00554BD8" w:rsidRDefault="00554BD8" w:rsidP="00591C48">
      <w:pPr>
        <w:pStyle w:val="ad"/>
      </w:pPr>
      <w:bookmarkStart w:id="210" w:name="_Toc149553385"/>
      <w:r w:rsidRPr="00554BD8">
        <w:rPr>
          <w:rFonts w:hint="eastAsia"/>
        </w:rPr>
        <w:t>（三）课程资源</w:t>
      </w:r>
      <w:bookmarkEnd w:id="210"/>
    </w:p>
    <w:p w14:paraId="7859DF6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1.本课程网络学习资源，可以通过《学习通》软件，搜索《大学生职业生涯规划与就业指导》和《大学生创新创业教育》，学生可以自主搜索和学习。</w:t>
      </w:r>
    </w:p>
    <w:p w14:paraId="2ADD5FEB" w14:textId="77777777" w:rsidR="00554BD8" w:rsidRPr="00554BD8" w:rsidRDefault="00554BD8" w:rsidP="00591C48">
      <w:pPr>
        <w:pStyle w:val="ad"/>
      </w:pPr>
      <w:bookmarkStart w:id="211" w:name="_Toc30232"/>
      <w:bookmarkStart w:id="212" w:name="_Toc6280"/>
      <w:bookmarkStart w:id="213" w:name="_Toc25522"/>
      <w:bookmarkStart w:id="214" w:name="_Toc19143"/>
      <w:bookmarkStart w:id="215" w:name="_Toc149553386"/>
      <w:r w:rsidRPr="00554BD8">
        <w:rPr>
          <w:rFonts w:hint="eastAsia"/>
        </w:rPr>
        <w:t>七、课程大纲制定依据</w:t>
      </w:r>
      <w:bookmarkEnd w:id="211"/>
      <w:bookmarkEnd w:id="212"/>
      <w:bookmarkEnd w:id="213"/>
      <w:bookmarkEnd w:id="214"/>
      <w:bookmarkEnd w:id="215"/>
    </w:p>
    <w:p w14:paraId="4755D652" w14:textId="77777777" w:rsid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本课程大纲依据2023年工程教育类专业人才培养方案制定。</w:t>
      </w:r>
    </w:p>
    <w:p w14:paraId="3C6551EF" w14:textId="77777777" w:rsidR="00554BD8" w:rsidRDefault="00554BD8" w:rsidP="00554BD8">
      <w:pPr>
        <w:spacing w:line="440" w:lineRule="exact"/>
        <w:ind w:firstLineChars="200" w:firstLine="480"/>
        <w:rPr>
          <w:rFonts w:ascii="宋体" w:eastAsia="宋体" w:hAnsi="宋体" w:cs="Times New Roman"/>
          <w:sz w:val="24"/>
        </w:rPr>
      </w:pPr>
    </w:p>
    <w:p w14:paraId="5507FADA"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216" w:name="_Toc22391"/>
      <w:bookmarkStart w:id="217" w:name="_Toc149867922"/>
      <w:r w:rsidRPr="00554BD8">
        <w:rPr>
          <w:rFonts w:ascii="Calibri" w:eastAsia="宋体" w:hAnsi="Calibri" w:cs="Times New Roman" w:hint="eastAsia"/>
          <w:b/>
          <w:kern w:val="44"/>
          <w:sz w:val="36"/>
        </w:rPr>
        <w:t>《军事理论》（工程教育类）课程教学大纲</w:t>
      </w:r>
      <w:bookmarkEnd w:id="216"/>
      <w:bookmarkEnd w:id="217"/>
    </w:p>
    <w:p w14:paraId="2E2F5550" w14:textId="77777777" w:rsidR="00554BD8" w:rsidRPr="00554BD8" w:rsidRDefault="00554BD8" w:rsidP="005D2072">
      <w:pPr>
        <w:numPr>
          <w:ilvl w:val="0"/>
          <w:numId w:val="130"/>
        </w:num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554BD8" w:rsidRPr="00554BD8" w14:paraId="5308217D" w14:textId="77777777" w:rsidTr="00585BFB">
        <w:trPr>
          <w:trHeight w:val="886"/>
          <w:jc w:val="center"/>
        </w:trPr>
        <w:tc>
          <w:tcPr>
            <w:tcW w:w="1668" w:type="dxa"/>
            <w:vAlign w:val="center"/>
          </w:tcPr>
          <w:p w14:paraId="68E8A8EA"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课程名称</w:t>
            </w:r>
          </w:p>
        </w:tc>
        <w:tc>
          <w:tcPr>
            <w:tcW w:w="2833" w:type="dxa"/>
            <w:vAlign w:val="center"/>
          </w:tcPr>
          <w:p w14:paraId="40A50475"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军事理论</w:t>
            </w:r>
          </w:p>
        </w:tc>
        <w:tc>
          <w:tcPr>
            <w:tcW w:w="1561" w:type="dxa"/>
            <w:vAlign w:val="center"/>
          </w:tcPr>
          <w:p w14:paraId="15A8C21D"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课程代码</w:t>
            </w:r>
          </w:p>
        </w:tc>
        <w:tc>
          <w:tcPr>
            <w:tcW w:w="2941" w:type="dxa"/>
            <w:vAlign w:val="center"/>
          </w:tcPr>
          <w:p w14:paraId="062BA290"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0021D00</w:t>
            </w:r>
          </w:p>
        </w:tc>
      </w:tr>
      <w:tr w:rsidR="00554BD8" w:rsidRPr="00554BD8" w14:paraId="6E442E72" w14:textId="77777777" w:rsidTr="00585BFB">
        <w:trPr>
          <w:trHeight w:val="829"/>
          <w:jc w:val="center"/>
        </w:trPr>
        <w:tc>
          <w:tcPr>
            <w:tcW w:w="1668" w:type="dxa"/>
            <w:vAlign w:val="center"/>
          </w:tcPr>
          <w:p w14:paraId="79F99492"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课程类别</w:t>
            </w:r>
          </w:p>
        </w:tc>
        <w:tc>
          <w:tcPr>
            <w:tcW w:w="2833" w:type="dxa"/>
            <w:vAlign w:val="center"/>
          </w:tcPr>
          <w:p w14:paraId="76C58EE9"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通识教育课程</w:t>
            </w:r>
          </w:p>
        </w:tc>
        <w:tc>
          <w:tcPr>
            <w:tcW w:w="1561" w:type="dxa"/>
            <w:vAlign w:val="center"/>
          </w:tcPr>
          <w:p w14:paraId="140873D0"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学时</w:t>
            </w:r>
          </w:p>
          <w:p w14:paraId="234FAD15"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/学分</w:t>
            </w:r>
          </w:p>
        </w:tc>
        <w:tc>
          <w:tcPr>
            <w:tcW w:w="2941" w:type="dxa"/>
            <w:vAlign w:val="center"/>
          </w:tcPr>
          <w:p w14:paraId="42AFD326"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32/2</w:t>
            </w:r>
          </w:p>
        </w:tc>
      </w:tr>
      <w:tr w:rsidR="00554BD8" w:rsidRPr="00554BD8" w14:paraId="09100168" w14:textId="77777777" w:rsidTr="00585BFB">
        <w:trPr>
          <w:trHeight w:val="811"/>
          <w:jc w:val="center"/>
        </w:trPr>
        <w:tc>
          <w:tcPr>
            <w:tcW w:w="1668" w:type="dxa"/>
            <w:vAlign w:val="center"/>
          </w:tcPr>
          <w:p w14:paraId="48B6BCDB"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开课单位</w:t>
            </w:r>
          </w:p>
        </w:tc>
        <w:tc>
          <w:tcPr>
            <w:tcW w:w="2833" w:type="dxa"/>
            <w:vAlign w:val="center"/>
          </w:tcPr>
          <w:p w14:paraId="2577F7B3"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党委学生工作部</w:t>
            </w:r>
          </w:p>
        </w:tc>
        <w:tc>
          <w:tcPr>
            <w:tcW w:w="1561" w:type="dxa"/>
            <w:vAlign w:val="center"/>
          </w:tcPr>
          <w:p w14:paraId="06665537"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适用专业</w:t>
            </w:r>
          </w:p>
        </w:tc>
        <w:tc>
          <w:tcPr>
            <w:tcW w:w="2941" w:type="dxa"/>
            <w:vAlign w:val="center"/>
          </w:tcPr>
          <w:p w14:paraId="1EDFC186"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工程教育类专业</w:t>
            </w:r>
          </w:p>
        </w:tc>
      </w:tr>
      <w:tr w:rsidR="00554BD8" w:rsidRPr="00554BD8" w14:paraId="09DE11D4" w14:textId="77777777" w:rsidTr="00585BFB">
        <w:trPr>
          <w:trHeight w:val="811"/>
          <w:jc w:val="center"/>
        </w:trPr>
        <w:tc>
          <w:tcPr>
            <w:tcW w:w="1668" w:type="dxa"/>
            <w:vAlign w:val="center"/>
          </w:tcPr>
          <w:p w14:paraId="4612B072"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课程负责人</w:t>
            </w:r>
          </w:p>
        </w:tc>
        <w:tc>
          <w:tcPr>
            <w:tcW w:w="7335" w:type="dxa"/>
            <w:gridSpan w:val="3"/>
            <w:vAlign w:val="center"/>
          </w:tcPr>
          <w:p w14:paraId="5607F20F" w14:textId="77777777" w:rsidR="00554BD8" w:rsidRPr="00554BD8" w:rsidRDefault="00554BD8" w:rsidP="00554BD8">
            <w:pPr>
              <w:spacing w:line="440" w:lineRule="exact"/>
              <w:jc w:val="center"/>
              <w:rPr>
                <w:rFonts w:ascii="宋体" w:eastAsia="宋体" w:hAnsi="宋体" w:cs="Times New Roman"/>
                <w:b/>
                <w:bCs/>
                <w:color w:val="FF0000"/>
                <w:sz w:val="24"/>
              </w:rPr>
            </w:pPr>
            <w:r w:rsidRPr="00554BD8">
              <w:rPr>
                <w:rFonts w:ascii="宋体" w:eastAsia="宋体" w:hAnsi="宋体" w:cs="Times New Roman" w:hint="eastAsia"/>
                <w:color w:val="000000"/>
                <w:sz w:val="24"/>
              </w:rPr>
              <w:t>王震</w:t>
            </w:r>
          </w:p>
        </w:tc>
      </w:tr>
      <w:tr w:rsidR="00554BD8" w:rsidRPr="00554BD8" w14:paraId="6E1FCC1A" w14:textId="77777777" w:rsidTr="00585BFB">
        <w:trPr>
          <w:trHeight w:val="836"/>
          <w:jc w:val="center"/>
        </w:trPr>
        <w:tc>
          <w:tcPr>
            <w:tcW w:w="1668" w:type="dxa"/>
            <w:vAlign w:val="center"/>
          </w:tcPr>
          <w:p w14:paraId="275EA678"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大纲撰写人</w:t>
            </w:r>
          </w:p>
        </w:tc>
        <w:tc>
          <w:tcPr>
            <w:tcW w:w="2833" w:type="dxa"/>
            <w:vAlign w:val="center"/>
          </w:tcPr>
          <w:p w14:paraId="752502C3"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武丽丽</w:t>
            </w:r>
          </w:p>
        </w:tc>
        <w:tc>
          <w:tcPr>
            <w:tcW w:w="1561" w:type="dxa"/>
            <w:vAlign w:val="center"/>
          </w:tcPr>
          <w:p w14:paraId="27E7E362"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大纲审核人</w:t>
            </w:r>
          </w:p>
        </w:tc>
        <w:tc>
          <w:tcPr>
            <w:tcW w:w="2941" w:type="dxa"/>
            <w:vAlign w:val="center"/>
          </w:tcPr>
          <w:p w14:paraId="060AF9DA" w14:textId="77777777" w:rsidR="00554BD8" w:rsidRPr="00554BD8" w:rsidRDefault="00554BD8" w:rsidP="00554BD8">
            <w:pPr>
              <w:spacing w:line="440" w:lineRule="exact"/>
              <w:jc w:val="center"/>
              <w:rPr>
                <w:rFonts w:ascii="宋体" w:eastAsia="宋体" w:hAnsi="宋体" w:cs="Times New Roman"/>
                <w:b/>
                <w:bCs/>
                <w:color w:val="FF0000"/>
                <w:sz w:val="24"/>
              </w:rPr>
            </w:pPr>
            <w:r w:rsidRPr="00554BD8">
              <w:rPr>
                <w:rFonts w:ascii="宋体" w:eastAsia="宋体" w:hAnsi="宋体" w:cs="Times New Roman" w:hint="eastAsia"/>
                <w:color w:val="000000"/>
                <w:sz w:val="24"/>
              </w:rPr>
              <w:t>王震</w:t>
            </w:r>
          </w:p>
        </w:tc>
      </w:tr>
      <w:tr w:rsidR="00554BD8" w:rsidRPr="00554BD8" w14:paraId="13D5F95B" w14:textId="77777777" w:rsidTr="00585BFB">
        <w:trPr>
          <w:trHeight w:val="848"/>
          <w:jc w:val="center"/>
        </w:trPr>
        <w:tc>
          <w:tcPr>
            <w:tcW w:w="1668" w:type="dxa"/>
            <w:vAlign w:val="center"/>
          </w:tcPr>
          <w:p w14:paraId="54E5EC38"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lastRenderedPageBreak/>
              <w:t>先修课程</w:t>
            </w:r>
          </w:p>
        </w:tc>
        <w:tc>
          <w:tcPr>
            <w:tcW w:w="7335" w:type="dxa"/>
            <w:gridSpan w:val="3"/>
            <w:vAlign w:val="center"/>
          </w:tcPr>
          <w:p w14:paraId="13A3F40B" w14:textId="77777777" w:rsidR="00554BD8" w:rsidRPr="00554BD8" w:rsidRDefault="00554BD8" w:rsidP="00554BD8">
            <w:pPr>
              <w:spacing w:line="440" w:lineRule="exact"/>
              <w:jc w:val="center"/>
              <w:rPr>
                <w:rFonts w:ascii="宋体" w:eastAsia="宋体" w:hAnsi="宋体" w:cs="Times New Roman"/>
                <w:color w:val="000000"/>
                <w:sz w:val="24"/>
              </w:rPr>
            </w:pPr>
          </w:p>
        </w:tc>
      </w:tr>
      <w:tr w:rsidR="00554BD8" w:rsidRPr="00554BD8" w14:paraId="48B77BD0" w14:textId="77777777" w:rsidTr="00585BFB">
        <w:trPr>
          <w:trHeight w:val="848"/>
          <w:jc w:val="center"/>
        </w:trPr>
        <w:tc>
          <w:tcPr>
            <w:tcW w:w="1668" w:type="dxa"/>
            <w:vAlign w:val="center"/>
          </w:tcPr>
          <w:p w14:paraId="12CBC3BF"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课程网址</w:t>
            </w:r>
          </w:p>
        </w:tc>
        <w:tc>
          <w:tcPr>
            <w:tcW w:w="7335" w:type="dxa"/>
            <w:gridSpan w:val="3"/>
            <w:vAlign w:val="center"/>
          </w:tcPr>
          <w:p w14:paraId="2E2125E5" w14:textId="77777777" w:rsidR="00554BD8" w:rsidRPr="00554BD8" w:rsidRDefault="00554BD8" w:rsidP="00554BD8">
            <w:pPr>
              <w:spacing w:line="440" w:lineRule="exact"/>
              <w:rPr>
                <w:rFonts w:ascii="宋体" w:eastAsia="宋体" w:hAnsi="宋体" w:cs="Times New Roman"/>
                <w:color w:val="000000"/>
                <w:sz w:val="24"/>
              </w:rPr>
            </w:pPr>
          </w:p>
        </w:tc>
      </w:tr>
    </w:tbl>
    <w:p w14:paraId="4215A830" w14:textId="77777777" w:rsidR="00554BD8" w:rsidRPr="00554BD8" w:rsidRDefault="00554BD8" w:rsidP="00554BD8">
      <w:pPr>
        <w:spacing w:beforeLines="50" w:before="156" w:afterLines="50" w:after="156" w:line="440" w:lineRule="exact"/>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二、课程学习目标及与毕业要求的对应关系</w:t>
      </w:r>
    </w:p>
    <w:p w14:paraId="53E21A2B"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color w:val="000000"/>
        </w:rPr>
      </w:pPr>
      <w:r w:rsidRPr="00554BD8">
        <w:rPr>
          <w:rFonts w:ascii="黑体" w:eastAsia="黑体" w:hAnsi="黑体" w:cs="Times New Roman" w:hint="eastAsia"/>
          <w:color w:val="000000"/>
          <w:sz w:val="28"/>
          <w:szCs w:val="28"/>
        </w:rPr>
        <w:t>（一）课程学习目标</w:t>
      </w:r>
    </w:p>
    <w:p w14:paraId="2412D092" w14:textId="77777777" w:rsidR="00554BD8" w:rsidRPr="00554BD8" w:rsidRDefault="00554BD8" w:rsidP="00554BD8">
      <w:pPr>
        <w:spacing w:line="440" w:lineRule="exact"/>
        <w:rPr>
          <w:rFonts w:ascii="Calibri" w:eastAsia="宋体" w:hAnsi="Calibri" w:cs="Times New Roman"/>
          <w:bCs/>
          <w:color w:val="000000"/>
          <w:sz w:val="24"/>
        </w:rPr>
      </w:pPr>
      <w:r w:rsidRPr="00554BD8">
        <w:rPr>
          <w:rFonts w:ascii="Calibri" w:eastAsia="宋体" w:hAnsi="Calibri" w:cs="Times New Roman" w:hint="eastAsia"/>
          <w:bCs/>
          <w:color w:val="000000"/>
          <w:sz w:val="24"/>
        </w:rPr>
        <w:t xml:space="preserve">1. </w:t>
      </w:r>
      <w:r w:rsidRPr="00554BD8">
        <w:rPr>
          <w:rFonts w:ascii="Calibri" w:eastAsia="宋体" w:hAnsi="Calibri" w:cs="Times New Roman" w:hint="eastAsia"/>
          <w:bCs/>
          <w:color w:val="000000"/>
          <w:sz w:val="24"/>
        </w:rPr>
        <w:t>教育引导学生勤于思考，与他人探讨交流，能够将理论与实践相结合，能够从相关案例、数据、战例等信息中，发现问题，并通过与团队协作，制定问题解决方案</w:t>
      </w:r>
      <w:r w:rsidRPr="00554BD8">
        <w:rPr>
          <w:rFonts w:ascii="宋体" w:eastAsia="宋体" w:hAnsi="宋体" w:cs="Times New Roman"/>
          <w:b/>
          <w:color w:val="000000"/>
          <w:sz w:val="24"/>
        </w:rPr>
        <w:t>【毕业要求</w:t>
      </w:r>
      <w:r w:rsidRPr="00554BD8">
        <w:rPr>
          <w:rFonts w:ascii="宋体" w:eastAsia="宋体" w:hAnsi="宋体" w:cs="Times New Roman" w:hint="eastAsia"/>
          <w:b/>
          <w:color w:val="000000"/>
          <w:sz w:val="24"/>
        </w:rPr>
        <w:t>2问题分析</w:t>
      </w:r>
      <w:r w:rsidRPr="00554BD8">
        <w:rPr>
          <w:rFonts w:ascii="宋体" w:eastAsia="宋体" w:hAnsi="宋体" w:cs="Times New Roman"/>
          <w:b/>
          <w:color w:val="000000"/>
          <w:sz w:val="24"/>
        </w:rPr>
        <w:t>】</w:t>
      </w:r>
      <w:r w:rsidRPr="00554BD8">
        <w:rPr>
          <w:rFonts w:ascii="Calibri" w:eastAsia="宋体" w:hAnsi="Calibri" w:cs="Times New Roman" w:hint="eastAsia"/>
          <w:bCs/>
          <w:color w:val="000000"/>
          <w:sz w:val="24"/>
        </w:rPr>
        <w:t>；</w:t>
      </w:r>
    </w:p>
    <w:p w14:paraId="00D82891" w14:textId="77777777" w:rsidR="00554BD8" w:rsidRPr="00554BD8" w:rsidRDefault="00554BD8" w:rsidP="00554BD8">
      <w:pPr>
        <w:spacing w:beforeAutospacing="1" w:afterAutospacing="1" w:line="360" w:lineRule="auto"/>
        <w:jc w:val="left"/>
        <w:rPr>
          <w:rFonts w:ascii="Calibri" w:eastAsia="宋体" w:hAnsi="Calibri" w:cs="Times New Roman"/>
          <w:bCs/>
          <w:sz w:val="24"/>
        </w:rPr>
      </w:pPr>
      <w:r w:rsidRPr="00554BD8">
        <w:rPr>
          <w:rFonts w:ascii="Calibri" w:eastAsia="宋体" w:hAnsi="Calibri" w:cs="Times New Roman" w:hint="eastAsia"/>
          <w:bCs/>
          <w:sz w:val="24"/>
        </w:rPr>
        <w:t xml:space="preserve">2.  </w:t>
      </w:r>
      <w:r w:rsidRPr="00554BD8">
        <w:rPr>
          <w:rFonts w:ascii="Calibri" w:eastAsia="宋体" w:hAnsi="Calibri" w:cs="Times New Roman" w:hint="eastAsia"/>
          <w:bCs/>
          <w:sz w:val="24"/>
        </w:rPr>
        <w:t>培养学生的与他人良好的沟通习惯和能力</w:t>
      </w:r>
      <w:r w:rsidRPr="00554BD8">
        <w:rPr>
          <w:rFonts w:ascii="Calibri" w:eastAsia="宋体" w:hAnsi="Calibri" w:cs="Times New Roman"/>
          <w:b/>
          <w:kern w:val="0"/>
          <w:sz w:val="24"/>
        </w:rPr>
        <w:t>【毕业要求</w:t>
      </w:r>
      <w:r w:rsidRPr="00554BD8">
        <w:rPr>
          <w:rFonts w:ascii="Calibri" w:eastAsia="宋体" w:hAnsi="Calibri" w:cs="Times New Roman" w:hint="eastAsia"/>
          <w:b/>
          <w:kern w:val="0"/>
          <w:sz w:val="24"/>
        </w:rPr>
        <w:t>10</w:t>
      </w:r>
      <w:r w:rsidRPr="00554BD8">
        <w:rPr>
          <w:rFonts w:ascii="Calibri" w:eastAsia="宋体" w:hAnsi="Calibri" w:cs="Times New Roman" w:hint="eastAsia"/>
          <w:b/>
          <w:kern w:val="0"/>
          <w:sz w:val="24"/>
        </w:rPr>
        <w:t>沟通</w:t>
      </w:r>
      <w:r w:rsidRPr="00554BD8">
        <w:rPr>
          <w:rFonts w:ascii="Calibri" w:eastAsia="宋体" w:hAnsi="Calibri" w:cs="Times New Roman"/>
          <w:b/>
          <w:kern w:val="0"/>
          <w:sz w:val="24"/>
        </w:rPr>
        <w:t>】</w:t>
      </w:r>
      <w:r w:rsidRPr="00554BD8">
        <w:rPr>
          <w:rFonts w:ascii="Calibri" w:eastAsia="宋体" w:hAnsi="Calibri" w:cs="Times New Roman" w:hint="eastAsia"/>
          <w:b/>
          <w:kern w:val="0"/>
          <w:sz w:val="24"/>
        </w:rPr>
        <w:t>。</w:t>
      </w:r>
    </w:p>
    <w:p w14:paraId="7F98E6A3"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（二）课程学习目标与毕业要求指标点的对应关系</w:t>
      </w:r>
    </w:p>
    <w:tbl>
      <w:tblPr>
        <w:tblW w:w="0" w:type="auto"/>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23"/>
        <w:gridCol w:w="2235"/>
        <w:gridCol w:w="5011"/>
      </w:tblGrid>
      <w:tr w:rsidR="00554BD8" w:rsidRPr="00554BD8" w14:paraId="4032ED35" w14:textId="77777777" w:rsidTr="00585BFB">
        <w:tc>
          <w:tcPr>
            <w:tcW w:w="1923" w:type="dxa"/>
          </w:tcPr>
          <w:p w14:paraId="27D5029D"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课程目标</w:t>
            </w:r>
          </w:p>
        </w:tc>
        <w:tc>
          <w:tcPr>
            <w:tcW w:w="2235" w:type="dxa"/>
          </w:tcPr>
          <w:p w14:paraId="31D208BE"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支撑的毕业要求</w:t>
            </w:r>
          </w:p>
        </w:tc>
        <w:tc>
          <w:tcPr>
            <w:tcW w:w="5011" w:type="dxa"/>
          </w:tcPr>
          <w:p w14:paraId="61A63458"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支撑的毕业要求指标点</w:t>
            </w:r>
          </w:p>
        </w:tc>
      </w:tr>
      <w:tr w:rsidR="00554BD8" w:rsidRPr="00554BD8" w14:paraId="5BF2E29C" w14:textId="77777777" w:rsidTr="00585BFB">
        <w:trPr>
          <w:trHeight w:val="565"/>
        </w:trPr>
        <w:tc>
          <w:tcPr>
            <w:tcW w:w="1923" w:type="dxa"/>
            <w:vAlign w:val="center"/>
          </w:tcPr>
          <w:p w14:paraId="7CC2F0E7"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w:t>
            </w:r>
          </w:p>
        </w:tc>
        <w:tc>
          <w:tcPr>
            <w:tcW w:w="2235" w:type="dxa"/>
            <w:vAlign w:val="center"/>
          </w:tcPr>
          <w:p w14:paraId="5DA0C846" w14:textId="77777777" w:rsidR="00554BD8" w:rsidRPr="00554BD8" w:rsidRDefault="00554BD8" w:rsidP="00554BD8">
            <w:pPr>
              <w:spacing w:line="440" w:lineRule="exact"/>
              <w:rPr>
                <w:rFonts w:ascii="宋体" w:eastAsia="宋体" w:hAnsi="宋体" w:cs="Times New Roman"/>
                <w:color w:val="000000"/>
                <w:sz w:val="24"/>
              </w:rPr>
            </w:pPr>
            <w:r w:rsidRPr="00554BD8">
              <w:rPr>
                <w:rFonts w:ascii="宋体" w:eastAsia="宋体" w:hAnsi="宋体" w:cs="Times New Roman" w:hint="eastAsia"/>
                <w:color w:val="000000"/>
                <w:sz w:val="24"/>
              </w:rPr>
              <w:t>2.问题分析（H）</w:t>
            </w:r>
          </w:p>
        </w:tc>
        <w:tc>
          <w:tcPr>
            <w:tcW w:w="5011" w:type="dxa"/>
          </w:tcPr>
          <w:p w14:paraId="7C301718" w14:textId="77777777" w:rsidR="00554BD8" w:rsidRPr="00554BD8" w:rsidRDefault="00554BD8" w:rsidP="00554BD8">
            <w:pPr>
              <w:spacing w:line="440" w:lineRule="exact"/>
              <w:rPr>
                <w:rFonts w:ascii="宋体" w:eastAsia="宋体" w:hAnsi="宋体" w:cs="Times New Roman"/>
                <w:color w:val="000000"/>
                <w:sz w:val="24"/>
              </w:rPr>
            </w:pPr>
          </w:p>
        </w:tc>
      </w:tr>
      <w:tr w:rsidR="00554BD8" w:rsidRPr="00554BD8" w14:paraId="0A2F1036" w14:textId="77777777" w:rsidTr="00585BFB">
        <w:tc>
          <w:tcPr>
            <w:tcW w:w="1923" w:type="dxa"/>
            <w:vAlign w:val="center"/>
          </w:tcPr>
          <w:p w14:paraId="0FEC7449"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课程目标2</w:t>
            </w:r>
          </w:p>
        </w:tc>
        <w:tc>
          <w:tcPr>
            <w:tcW w:w="2235" w:type="dxa"/>
            <w:vAlign w:val="center"/>
          </w:tcPr>
          <w:p w14:paraId="7D35C06D" w14:textId="77777777" w:rsidR="00554BD8" w:rsidRPr="00554BD8" w:rsidRDefault="00554BD8" w:rsidP="00554BD8">
            <w:pPr>
              <w:spacing w:line="440" w:lineRule="exact"/>
              <w:rPr>
                <w:rFonts w:ascii="宋体" w:eastAsia="宋体" w:hAnsi="宋体" w:cs="Times New Roman"/>
                <w:color w:val="000000"/>
                <w:sz w:val="24"/>
              </w:rPr>
            </w:pPr>
            <w:r w:rsidRPr="00554BD8">
              <w:rPr>
                <w:rFonts w:ascii="宋体" w:eastAsia="宋体" w:hAnsi="宋体" w:cs="Times New Roman" w:hint="eastAsia"/>
                <w:color w:val="000000"/>
                <w:sz w:val="24"/>
              </w:rPr>
              <w:t>10.沟通（M）</w:t>
            </w:r>
          </w:p>
        </w:tc>
        <w:tc>
          <w:tcPr>
            <w:tcW w:w="5011" w:type="dxa"/>
          </w:tcPr>
          <w:p w14:paraId="12240060" w14:textId="77777777" w:rsidR="00554BD8" w:rsidRPr="00554BD8" w:rsidRDefault="00554BD8" w:rsidP="00554BD8">
            <w:pPr>
              <w:spacing w:line="440" w:lineRule="exact"/>
              <w:rPr>
                <w:rFonts w:ascii="宋体" w:eastAsia="宋体" w:hAnsi="宋体" w:cs="Times New Roman"/>
                <w:color w:val="000000"/>
                <w:sz w:val="24"/>
              </w:rPr>
            </w:pPr>
          </w:p>
        </w:tc>
      </w:tr>
    </w:tbl>
    <w:p w14:paraId="4A8D96F9" w14:textId="77777777" w:rsidR="00554BD8" w:rsidRPr="00554BD8" w:rsidRDefault="00554BD8" w:rsidP="00554BD8">
      <w:pPr>
        <w:spacing w:beforeLines="50" w:before="156" w:afterLines="50" w:after="156" w:line="440" w:lineRule="exact"/>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三、教学内容及与课程学习目标的对应关系</w:t>
      </w:r>
    </w:p>
    <w:p w14:paraId="34E5A081" w14:textId="77777777" w:rsidR="00554BD8" w:rsidRPr="00554BD8" w:rsidRDefault="00554BD8" w:rsidP="00554BD8">
      <w:pPr>
        <w:spacing w:beforeLines="50" w:before="156" w:afterLines="50" w:after="156" w:line="440" w:lineRule="exact"/>
        <w:ind w:firstLineChars="200" w:firstLine="562"/>
        <w:rPr>
          <w:rFonts w:ascii="黑体" w:eastAsia="黑体" w:hAnsi="黑体" w:cs="Times New Roman"/>
          <w:b/>
          <w:color w:val="000000"/>
          <w:sz w:val="28"/>
          <w:szCs w:val="28"/>
        </w:rPr>
      </w:pPr>
      <w:r w:rsidRPr="00554BD8">
        <w:rPr>
          <w:rFonts w:ascii="黑体" w:eastAsia="黑体" w:hAnsi="黑体" w:cs="Times New Roman" w:hint="eastAsia"/>
          <w:b/>
          <w:color w:val="000000"/>
          <w:sz w:val="28"/>
          <w:szCs w:val="28"/>
        </w:rPr>
        <w:t>（一）课程学习内容</w:t>
      </w:r>
    </w:p>
    <w:p w14:paraId="684B4ABB" w14:textId="77777777" w:rsidR="00554BD8" w:rsidRPr="00554BD8" w:rsidRDefault="00554BD8" w:rsidP="00554BD8">
      <w:pPr>
        <w:adjustRightInd w:val="0"/>
        <w:snapToGrid w:val="0"/>
        <w:spacing w:beforeLines="50" w:before="156" w:afterLines="50" w:after="156" w:line="500" w:lineRule="exact"/>
        <w:ind w:firstLineChars="1100" w:firstLine="3092"/>
        <w:rPr>
          <w:rFonts w:ascii="Calibri" w:eastAsia="宋体" w:hAnsi="Calibri" w:cs="Times New Roman"/>
          <w:b/>
          <w:bCs/>
          <w:color w:val="000000"/>
          <w:sz w:val="28"/>
        </w:rPr>
      </w:pPr>
      <w:r w:rsidRPr="00554BD8">
        <w:rPr>
          <w:rFonts w:ascii="Calibri" w:eastAsia="宋体" w:hAnsi="Calibri" w:cs="Times New Roman" w:hint="eastAsia"/>
          <w:b/>
          <w:bCs/>
          <w:color w:val="000000"/>
          <w:sz w:val="28"/>
        </w:rPr>
        <w:t>第一章</w:t>
      </w:r>
      <w:r w:rsidRPr="00554BD8">
        <w:rPr>
          <w:rFonts w:ascii="Calibri" w:eastAsia="宋体" w:hAnsi="Calibri" w:cs="Times New Roman" w:hint="eastAsia"/>
          <w:b/>
          <w:bCs/>
          <w:color w:val="000000"/>
          <w:sz w:val="28"/>
        </w:rPr>
        <w:t xml:space="preserve">  </w:t>
      </w:r>
      <w:r w:rsidRPr="00554BD8">
        <w:rPr>
          <w:rFonts w:ascii="Calibri" w:eastAsia="宋体" w:hAnsi="Calibri" w:cs="Times New Roman" w:hint="eastAsia"/>
          <w:b/>
          <w:bCs/>
          <w:color w:val="000000"/>
          <w:sz w:val="28"/>
        </w:rPr>
        <w:t>中国国防</w:t>
      </w:r>
      <w:r w:rsidRPr="00554BD8">
        <w:rPr>
          <w:rFonts w:ascii="Calibri" w:eastAsia="宋体" w:hAnsi="Calibri" w:cs="Times New Roman" w:hint="eastAsia"/>
          <w:b/>
          <w:bCs/>
          <w:color w:val="000000"/>
          <w:sz w:val="28"/>
        </w:rPr>
        <w:t xml:space="preserve"> </w:t>
      </w:r>
    </w:p>
    <w:p w14:paraId="2B7EC7EB" w14:textId="77777777" w:rsidR="00554BD8" w:rsidRPr="00554BD8" w:rsidRDefault="00554BD8" w:rsidP="00554BD8">
      <w:pPr>
        <w:spacing w:line="360" w:lineRule="auto"/>
        <w:ind w:firstLineChars="200" w:firstLine="482"/>
        <w:rPr>
          <w:rFonts w:ascii="宋体" w:eastAsia="宋体" w:hAnsi="宋体" w:cs="Times New Roman"/>
          <w:color w:val="000000"/>
          <w:sz w:val="24"/>
        </w:rPr>
      </w:pPr>
      <w:r w:rsidRPr="00554BD8">
        <w:rPr>
          <w:rFonts w:ascii="宋体" w:eastAsia="宋体" w:hAnsi="宋体" w:cs="Times New Roman" w:hint="eastAsia"/>
          <w:b/>
          <w:color w:val="000000"/>
          <w:sz w:val="24"/>
        </w:rPr>
        <w:t>【学习目标】</w:t>
      </w:r>
    </w:p>
    <w:p w14:paraId="39C84FFF" w14:textId="77777777" w:rsidR="00554BD8" w:rsidRPr="00554BD8" w:rsidRDefault="00554BD8" w:rsidP="00554BD8">
      <w:pPr>
        <w:spacing w:afterLines="50" w:after="156" w:line="300" w:lineRule="auto"/>
        <w:ind w:firstLineChars="200" w:firstLine="480"/>
        <w:rPr>
          <w:rFonts w:ascii="宋体" w:eastAsia="宋体" w:hAnsi="宋体" w:cs="Times New Roman"/>
          <w:b/>
          <w:color w:val="000000"/>
          <w:sz w:val="24"/>
        </w:rPr>
      </w:pPr>
      <w:r w:rsidRPr="00554BD8">
        <w:rPr>
          <w:rFonts w:ascii="宋体" w:eastAsia="宋体" w:hAnsi="宋体" w:cs="Times New Roman" w:hint="eastAsia"/>
          <w:color w:val="000000"/>
          <w:sz w:val="24"/>
        </w:rPr>
        <w:t>了解我国国防历史，熟悉国防法规和作为一个国家保卫者接班人的责任，掌握国防建设和国防动员的主要内容，增强国防意识和战略思维，树立大国防观和总体国家安全观。</w:t>
      </w:r>
    </w:p>
    <w:p w14:paraId="54B1CA5E" w14:textId="77777777" w:rsidR="00554BD8" w:rsidRPr="00554BD8" w:rsidRDefault="00554BD8" w:rsidP="00554BD8">
      <w:pPr>
        <w:spacing w:line="360" w:lineRule="auto"/>
        <w:ind w:firstLineChars="200" w:firstLine="482"/>
        <w:rPr>
          <w:rFonts w:ascii="宋体" w:eastAsia="宋体" w:hAnsi="宋体" w:cs="Times New Roman"/>
          <w:b/>
          <w:color w:val="000000"/>
          <w:sz w:val="24"/>
        </w:rPr>
      </w:pPr>
      <w:r w:rsidRPr="00554BD8">
        <w:rPr>
          <w:rFonts w:ascii="宋体" w:eastAsia="宋体" w:hAnsi="宋体" w:cs="Times New Roman" w:hint="eastAsia"/>
          <w:b/>
          <w:color w:val="000000"/>
          <w:sz w:val="24"/>
        </w:rPr>
        <w:t>【学习内容】</w:t>
      </w:r>
    </w:p>
    <w:p w14:paraId="43AD6518" w14:textId="77777777" w:rsidR="00554BD8" w:rsidRPr="00554BD8" w:rsidRDefault="00554BD8" w:rsidP="005D2072">
      <w:pPr>
        <w:numPr>
          <w:ilvl w:val="0"/>
          <w:numId w:val="131"/>
        </w:numPr>
        <w:spacing w:afterLines="50" w:after="156"/>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国防概述</w:t>
      </w:r>
    </w:p>
    <w:p w14:paraId="6E0C279A" w14:textId="77777777" w:rsidR="00554BD8" w:rsidRPr="00554BD8" w:rsidRDefault="00554BD8" w:rsidP="005D2072">
      <w:pPr>
        <w:numPr>
          <w:ilvl w:val="0"/>
          <w:numId w:val="131"/>
        </w:numPr>
        <w:spacing w:afterLines="50" w:after="156"/>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国防法规</w:t>
      </w:r>
    </w:p>
    <w:p w14:paraId="63582FA3" w14:textId="77777777" w:rsidR="00554BD8" w:rsidRPr="00554BD8" w:rsidRDefault="00554BD8" w:rsidP="005D2072">
      <w:pPr>
        <w:numPr>
          <w:ilvl w:val="0"/>
          <w:numId w:val="131"/>
        </w:numPr>
        <w:spacing w:afterLines="50" w:after="156"/>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国防建设</w:t>
      </w:r>
    </w:p>
    <w:p w14:paraId="4928613F" w14:textId="77777777" w:rsidR="00554BD8" w:rsidRPr="00554BD8" w:rsidRDefault="00554BD8" w:rsidP="005D2072">
      <w:pPr>
        <w:numPr>
          <w:ilvl w:val="0"/>
          <w:numId w:val="131"/>
        </w:numPr>
        <w:spacing w:afterLines="50" w:after="156"/>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武装力量</w:t>
      </w:r>
    </w:p>
    <w:p w14:paraId="2D279058" w14:textId="77777777" w:rsidR="00554BD8" w:rsidRPr="00554BD8" w:rsidRDefault="00554BD8" w:rsidP="005D2072">
      <w:pPr>
        <w:numPr>
          <w:ilvl w:val="0"/>
          <w:numId w:val="131"/>
        </w:numPr>
        <w:spacing w:afterLines="50" w:after="156"/>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lastRenderedPageBreak/>
        <w:t>国防动员</w:t>
      </w:r>
    </w:p>
    <w:p w14:paraId="61D94D5E" w14:textId="77777777" w:rsidR="00554BD8" w:rsidRPr="00554BD8" w:rsidRDefault="00554BD8" w:rsidP="00554BD8">
      <w:pPr>
        <w:spacing w:line="360" w:lineRule="auto"/>
        <w:ind w:firstLineChars="200" w:firstLine="482"/>
        <w:rPr>
          <w:rFonts w:ascii="宋体" w:eastAsia="宋体" w:hAnsi="宋体" w:cs="Times New Roman"/>
          <w:color w:val="000000"/>
          <w:sz w:val="24"/>
        </w:rPr>
      </w:pPr>
      <w:r w:rsidRPr="00554BD8">
        <w:rPr>
          <w:rFonts w:ascii="宋体" w:eastAsia="宋体" w:hAnsi="宋体" w:cs="Times New Roman" w:hint="eastAsia"/>
          <w:b/>
          <w:color w:val="000000"/>
          <w:sz w:val="24"/>
        </w:rPr>
        <w:t>【重点】</w:t>
      </w:r>
    </w:p>
    <w:p w14:paraId="687A0156" w14:textId="77777777" w:rsidR="00554BD8" w:rsidRPr="00554BD8" w:rsidRDefault="00554BD8" w:rsidP="00554BD8">
      <w:pPr>
        <w:spacing w:afterLines="50" w:after="156" w:line="300" w:lineRule="auto"/>
        <w:ind w:firstLineChars="200" w:firstLine="480"/>
        <w:rPr>
          <w:rFonts w:ascii="宋体" w:eastAsia="宋体" w:hAnsi="宋体" w:cs="Times New Roman"/>
          <w:b/>
          <w:color w:val="000000"/>
          <w:sz w:val="24"/>
        </w:rPr>
      </w:pPr>
      <w:r w:rsidRPr="00554BD8">
        <w:rPr>
          <w:rFonts w:ascii="宋体" w:eastAsia="宋体" w:hAnsi="宋体" w:cs="Times New Roman" w:hint="eastAsia"/>
          <w:color w:val="000000"/>
          <w:sz w:val="24"/>
        </w:rPr>
        <w:t>国防的含义和特征、国防法规和国防建设</w:t>
      </w:r>
    </w:p>
    <w:p w14:paraId="2B92398D" w14:textId="77777777" w:rsidR="00554BD8" w:rsidRPr="00554BD8" w:rsidRDefault="00554BD8" w:rsidP="00554BD8">
      <w:pPr>
        <w:spacing w:line="360" w:lineRule="auto"/>
        <w:ind w:firstLineChars="200" w:firstLine="482"/>
        <w:rPr>
          <w:rFonts w:ascii="宋体" w:eastAsia="宋体" w:hAnsi="宋体" w:cs="Times New Roman"/>
          <w:b/>
          <w:color w:val="000000"/>
          <w:sz w:val="24"/>
        </w:rPr>
      </w:pPr>
      <w:r w:rsidRPr="00554BD8">
        <w:rPr>
          <w:rFonts w:ascii="宋体" w:eastAsia="宋体" w:hAnsi="宋体" w:cs="Times New Roman" w:hint="eastAsia"/>
          <w:b/>
          <w:color w:val="000000"/>
          <w:sz w:val="24"/>
        </w:rPr>
        <w:t>【难点】</w:t>
      </w:r>
    </w:p>
    <w:p w14:paraId="23B6B2FC" w14:textId="77777777" w:rsidR="00554BD8" w:rsidRPr="00554BD8" w:rsidRDefault="00554BD8" w:rsidP="00554BD8">
      <w:pPr>
        <w:spacing w:afterLines="50" w:after="156" w:line="30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武装力量、国防动员</w:t>
      </w:r>
    </w:p>
    <w:p w14:paraId="32FD4271" w14:textId="77777777" w:rsidR="00554BD8" w:rsidRPr="00554BD8" w:rsidRDefault="00554BD8" w:rsidP="00554BD8">
      <w:pPr>
        <w:spacing w:line="360" w:lineRule="auto"/>
        <w:ind w:firstLineChars="200" w:firstLine="482"/>
        <w:rPr>
          <w:rFonts w:ascii="宋体" w:eastAsia="宋体" w:hAnsi="宋体" w:cs="Times New Roman"/>
          <w:b/>
          <w:color w:val="000000"/>
          <w:sz w:val="24"/>
        </w:rPr>
      </w:pPr>
      <w:r w:rsidRPr="00554BD8">
        <w:rPr>
          <w:rFonts w:ascii="宋体" w:eastAsia="宋体" w:hAnsi="宋体" w:cs="Times New Roman" w:hint="eastAsia"/>
          <w:b/>
          <w:color w:val="000000"/>
          <w:sz w:val="24"/>
        </w:rPr>
        <w:t>【教学方法】</w:t>
      </w:r>
    </w:p>
    <w:p w14:paraId="38EABB2C" w14:textId="77777777" w:rsidR="00554BD8" w:rsidRPr="00554BD8" w:rsidRDefault="00554BD8" w:rsidP="00554BD8">
      <w:pPr>
        <w:spacing w:afterLines="50" w:after="156" w:line="30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传统讲授法和案例教学的形式，引导学生了解国防历史，国防建设基本知识</w:t>
      </w:r>
    </w:p>
    <w:p w14:paraId="201B63D3" w14:textId="77777777" w:rsidR="00554BD8" w:rsidRPr="00554BD8" w:rsidRDefault="00554BD8" w:rsidP="00554BD8">
      <w:pPr>
        <w:spacing w:line="360" w:lineRule="auto"/>
        <w:ind w:firstLineChars="200" w:firstLine="482"/>
        <w:rPr>
          <w:rFonts w:ascii="宋体" w:eastAsia="宋体" w:hAnsi="宋体" w:cs="Times New Roman"/>
          <w:b/>
          <w:color w:val="000000"/>
          <w:sz w:val="24"/>
        </w:rPr>
      </w:pPr>
      <w:r w:rsidRPr="00554BD8">
        <w:rPr>
          <w:rFonts w:ascii="宋体" w:eastAsia="宋体" w:hAnsi="宋体" w:cs="Times New Roman" w:hint="eastAsia"/>
          <w:b/>
          <w:color w:val="000000"/>
          <w:sz w:val="24"/>
        </w:rPr>
        <w:t>【复习思考】</w:t>
      </w:r>
    </w:p>
    <w:p w14:paraId="55D14B26" w14:textId="77777777" w:rsidR="00554BD8" w:rsidRPr="00554BD8" w:rsidRDefault="00554BD8" w:rsidP="005D2072">
      <w:pPr>
        <w:numPr>
          <w:ilvl w:val="0"/>
          <w:numId w:val="132"/>
        </w:num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color w:val="000000"/>
          <w:sz w:val="24"/>
        </w:rPr>
        <w:t>国防有哪几种类型</w:t>
      </w:r>
    </w:p>
    <w:p w14:paraId="593CE52B" w14:textId="77777777" w:rsidR="00554BD8" w:rsidRPr="00554BD8" w:rsidRDefault="00554BD8" w:rsidP="005D2072">
      <w:pPr>
        <w:numPr>
          <w:ilvl w:val="0"/>
          <w:numId w:val="132"/>
        </w:num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color w:val="000000"/>
          <w:sz w:val="24"/>
        </w:rPr>
        <w:t>中国国防历史的启示有哪些</w:t>
      </w:r>
    </w:p>
    <w:p w14:paraId="10307FD6" w14:textId="77777777" w:rsidR="00554BD8" w:rsidRPr="00554BD8" w:rsidRDefault="00554BD8" w:rsidP="005D2072">
      <w:pPr>
        <w:numPr>
          <w:ilvl w:val="0"/>
          <w:numId w:val="132"/>
        </w:num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color w:val="000000"/>
          <w:sz w:val="24"/>
        </w:rPr>
        <w:t>我国的国防政策是什么</w:t>
      </w:r>
    </w:p>
    <w:p w14:paraId="2FA4E6B8" w14:textId="77777777" w:rsidR="00554BD8" w:rsidRPr="00554BD8" w:rsidRDefault="00554BD8" w:rsidP="005D2072">
      <w:pPr>
        <w:numPr>
          <w:ilvl w:val="0"/>
          <w:numId w:val="132"/>
        </w:num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color w:val="000000"/>
          <w:sz w:val="24"/>
        </w:rPr>
        <w:t>国防动员的内容有哪些</w:t>
      </w:r>
    </w:p>
    <w:p w14:paraId="6434009A" w14:textId="77777777" w:rsidR="00554BD8" w:rsidRPr="00554BD8" w:rsidRDefault="00554BD8" w:rsidP="00554BD8">
      <w:pPr>
        <w:adjustRightInd w:val="0"/>
        <w:snapToGrid w:val="0"/>
        <w:spacing w:beforeLines="50" w:before="156" w:afterLines="50" w:after="156" w:line="500" w:lineRule="exact"/>
        <w:ind w:firstLineChars="1000" w:firstLine="2811"/>
        <w:rPr>
          <w:rFonts w:ascii="Calibri" w:eastAsia="宋体" w:hAnsi="Calibri" w:cs="Times New Roman"/>
          <w:b/>
          <w:bCs/>
          <w:color w:val="000000"/>
          <w:sz w:val="28"/>
        </w:rPr>
      </w:pPr>
      <w:r w:rsidRPr="00554BD8">
        <w:rPr>
          <w:rFonts w:ascii="Calibri" w:eastAsia="宋体" w:hAnsi="Calibri" w:cs="Times New Roman"/>
          <w:b/>
          <w:bCs/>
          <w:color w:val="000000"/>
          <w:sz w:val="28"/>
        </w:rPr>
        <w:t>第</w:t>
      </w:r>
      <w:r w:rsidRPr="00554BD8">
        <w:rPr>
          <w:rFonts w:ascii="Calibri" w:eastAsia="宋体" w:hAnsi="Calibri" w:cs="Times New Roman" w:hint="eastAsia"/>
          <w:b/>
          <w:bCs/>
          <w:color w:val="000000"/>
          <w:sz w:val="28"/>
        </w:rPr>
        <w:t>二</w:t>
      </w:r>
      <w:r w:rsidRPr="00554BD8">
        <w:rPr>
          <w:rFonts w:ascii="Calibri" w:eastAsia="宋体" w:hAnsi="Calibri" w:cs="Times New Roman"/>
          <w:b/>
          <w:bCs/>
          <w:color w:val="000000"/>
          <w:sz w:val="28"/>
        </w:rPr>
        <w:t>章</w:t>
      </w:r>
      <w:r w:rsidRPr="00554BD8">
        <w:rPr>
          <w:rFonts w:ascii="Calibri" w:eastAsia="宋体" w:hAnsi="Calibri" w:cs="Times New Roman"/>
          <w:b/>
          <w:bCs/>
          <w:color w:val="000000"/>
          <w:sz w:val="28"/>
        </w:rPr>
        <w:t xml:space="preserve">  </w:t>
      </w:r>
      <w:r w:rsidRPr="00554BD8">
        <w:rPr>
          <w:rFonts w:ascii="Calibri" w:eastAsia="宋体" w:hAnsi="Calibri" w:cs="Times New Roman" w:hint="eastAsia"/>
          <w:b/>
          <w:bCs/>
          <w:color w:val="000000"/>
          <w:sz w:val="28"/>
        </w:rPr>
        <w:t>国家安全</w:t>
      </w:r>
      <w:r w:rsidRPr="00554BD8">
        <w:rPr>
          <w:rFonts w:ascii="Calibri" w:eastAsia="宋体" w:hAnsi="Calibri" w:cs="Times New Roman"/>
          <w:b/>
          <w:bCs/>
          <w:color w:val="000000"/>
          <w:sz w:val="28"/>
        </w:rPr>
        <w:t xml:space="preserve"> </w:t>
      </w:r>
    </w:p>
    <w:p w14:paraId="3A07F308" w14:textId="77777777" w:rsidR="00554BD8" w:rsidRPr="00554BD8" w:rsidRDefault="00554BD8" w:rsidP="00554BD8">
      <w:pPr>
        <w:spacing w:line="360" w:lineRule="auto"/>
        <w:rPr>
          <w:rFonts w:ascii="Calibri" w:eastAsia="宋体" w:hAnsi="Calibri" w:cs="Times New Roman"/>
          <w:color w:val="000000"/>
          <w:sz w:val="24"/>
        </w:rPr>
      </w:pPr>
      <w:r w:rsidRPr="00554BD8">
        <w:rPr>
          <w:rFonts w:ascii="宋体" w:eastAsia="宋体" w:hAnsi="宋体" w:cs="Times New Roman" w:hint="eastAsia"/>
          <w:b/>
          <w:color w:val="000000"/>
          <w:sz w:val="24"/>
        </w:rPr>
        <w:t>【学习目标】</w:t>
      </w:r>
    </w:p>
    <w:p w14:paraId="5E0340A3" w14:textId="77777777" w:rsidR="00554BD8" w:rsidRPr="00554BD8" w:rsidRDefault="00554BD8" w:rsidP="00554BD8">
      <w:pPr>
        <w:adjustRightInd w:val="0"/>
        <w:snapToGrid w:val="0"/>
        <w:spacing w:line="500" w:lineRule="exact"/>
        <w:ind w:firstLineChars="200" w:firstLine="480"/>
        <w:rPr>
          <w:rFonts w:ascii="Calibri" w:eastAsia="宋体" w:hAnsi="Calibri" w:cs="Times New Roman"/>
          <w:b/>
          <w:color w:val="000000"/>
          <w:sz w:val="24"/>
        </w:rPr>
      </w:pPr>
      <w:r w:rsidRPr="00554BD8">
        <w:rPr>
          <w:rFonts w:ascii="Calibri" w:eastAsia="宋体" w:hAnsi="Calibri" w:cs="Times New Roman" w:hint="eastAsia"/>
          <w:color w:val="000000"/>
          <w:sz w:val="24"/>
        </w:rPr>
        <w:t>了解国家安全的内涵，总体国家安全观，了解我国的地缘环境，熟悉新形势下的国家安全，新兴领域的国家安全，熟悉国际战略形势。激发爱国热情，提高维护国家安全的自觉性。</w:t>
      </w:r>
    </w:p>
    <w:p w14:paraId="3DD3990A" w14:textId="77777777" w:rsidR="00554BD8" w:rsidRPr="00554BD8" w:rsidRDefault="00554BD8" w:rsidP="00554BD8">
      <w:pPr>
        <w:spacing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【学习内容】</w:t>
      </w:r>
    </w:p>
    <w:p w14:paraId="79A2D6B7" w14:textId="77777777" w:rsidR="00554BD8" w:rsidRPr="00554BD8" w:rsidRDefault="00554BD8" w:rsidP="005D2072">
      <w:pPr>
        <w:numPr>
          <w:ilvl w:val="0"/>
          <w:numId w:val="133"/>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国家安全的内涵和原则，总体国家安全观</w:t>
      </w:r>
    </w:p>
    <w:p w14:paraId="7714329F" w14:textId="77777777" w:rsidR="00554BD8" w:rsidRPr="00554BD8" w:rsidRDefault="00554BD8" w:rsidP="005D2072">
      <w:pPr>
        <w:numPr>
          <w:ilvl w:val="0"/>
          <w:numId w:val="133"/>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中国地缘环境、地缘安全</w:t>
      </w:r>
    </w:p>
    <w:p w14:paraId="5CE6FF9C" w14:textId="77777777" w:rsidR="00554BD8" w:rsidRPr="00554BD8" w:rsidRDefault="00554BD8" w:rsidP="005D2072">
      <w:pPr>
        <w:numPr>
          <w:ilvl w:val="0"/>
          <w:numId w:val="133"/>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新形势下的国家安全</w:t>
      </w:r>
    </w:p>
    <w:p w14:paraId="24E8FBA2" w14:textId="77777777" w:rsidR="00554BD8" w:rsidRPr="00554BD8" w:rsidRDefault="00554BD8" w:rsidP="005D2072">
      <w:pPr>
        <w:numPr>
          <w:ilvl w:val="0"/>
          <w:numId w:val="133"/>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新兴领域的国家安全</w:t>
      </w:r>
    </w:p>
    <w:p w14:paraId="190A4846" w14:textId="77777777" w:rsidR="00554BD8" w:rsidRPr="00554BD8" w:rsidRDefault="00554BD8" w:rsidP="005D2072">
      <w:pPr>
        <w:numPr>
          <w:ilvl w:val="0"/>
          <w:numId w:val="133"/>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国际战略形势</w:t>
      </w:r>
    </w:p>
    <w:p w14:paraId="3A8377C7" w14:textId="77777777" w:rsidR="00554BD8" w:rsidRPr="00554BD8" w:rsidRDefault="00554BD8" w:rsidP="00554BD8">
      <w:pPr>
        <w:adjustRightInd w:val="0"/>
        <w:snapToGrid w:val="0"/>
        <w:spacing w:line="360" w:lineRule="auto"/>
        <w:rPr>
          <w:rFonts w:ascii="Calibri" w:eastAsia="宋体" w:hAnsi="Calibri" w:cs="Times New Roman"/>
          <w:b/>
          <w:color w:val="000000"/>
          <w:sz w:val="24"/>
        </w:rPr>
      </w:pPr>
      <w:r w:rsidRPr="00554BD8">
        <w:rPr>
          <w:rFonts w:ascii="宋体" w:eastAsia="宋体" w:hAnsi="宋体" w:cs="Times New Roman" w:hint="eastAsia"/>
          <w:b/>
          <w:color w:val="000000"/>
          <w:sz w:val="24"/>
        </w:rPr>
        <w:t>【重点】</w:t>
      </w:r>
      <w:r w:rsidRPr="00554BD8">
        <w:rPr>
          <w:rFonts w:ascii="宋体" w:eastAsia="宋体" w:hAnsi="宋体" w:cs="Times New Roman" w:hint="eastAsia"/>
          <w:color w:val="000000"/>
          <w:sz w:val="24"/>
        </w:rPr>
        <w:t>国家安全的内涵和原则，总体国家安全观，中国地缘环境、地缘安全</w:t>
      </w:r>
    </w:p>
    <w:p w14:paraId="6096D8AB"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【难点】</w:t>
      </w:r>
      <w:r w:rsidRPr="00554BD8">
        <w:rPr>
          <w:rFonts w:ascii="宋体" w:eastAsia="宋体" w:hAnsi="宋体" w:cs="Times New Roman" w:hint="eastAsia"/>
          <w:color w:val="000000"/>
          <w:sz w:val="24"/>
        </w:rPr>
        <w:t>新形势下的国家安全，新兴领域的国家安全，国际战略形势</w:t>
      </w:r>
    </w:p>
    <w:p w14:paraId="16030DFC" w14:textId="77777777" w:rsidR="00554BD8" w:rsidRPr="00554BD8" w:rsidRDefault="00554BD8" w:rsidP="00554BD8">
      <w:pPr>
        <w:spacing w:afterLines="50" w:after="156" w:line="360" w:lineRule="auto"/>
        <w:rPr>
          <w:rFonts w:ascii="宋体" w:eastAsia="宋体" w:hAnsi="宋体" w:cs="Times New Roman"/>
          <w:b/>
          <w:color w:val="000000"/>
          <w:sz w:val="24"/>
        </w:rPr>
      </w:pPr>
      <w:r w:rsidRPr="00554BD8">
        <w:rPr>
          <w:rFonts w:ascii="宋体" w:eastAsia="宋体" w:hAnsi="宋体" w:cs="Times New Roman" w:hint="eastAsia"/>
          <w:b/>
          <w:color w:val="000000"/>
          <w:sz w:val="24"/>
        </w:rPr>
        <w:t>【教学方法】</w:t>
      </w:r>
    </w:p>
    <w:p w14:paraId="0E3C4BAD" w14:textId="77777777" w:rsidR="00554BD8" w:rsidRPr="00554BD8" w:rsidRDefault="00554BD8" w:rsidP="00554BD8">
      <w:pPr>
        <w:spacing w:afterLines="50" w:after="156" w:line="36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传统讲授法、小组研讨、专题学习形式，教育学生</w:t>
      </w:r>
      <w:r w:rsidRPr="00554BD8">
        <w:rPr>
          <w:rFonts w:ascii="Calibri" w:eastAsia="宋体" w:hAnsi="Calibri" w:cs="Times New Roman" w:hint="eastAsia"/>
          <w:color w:val="000000"/>
          <w:sz w:val="24"/>
        </w:rPr>
        <w:t>熟悉中国周边安全环境的</w:t>
      </w:r>
      <w:r w:rsidRPr="00554BD8">
        <w:rPr>
          <w:rFonts w:ascii="Calibri" w:eastAsia="宋体" w:hAnsi="Calibri" w:cs="Times New Roman" w:hint="eastAsia"/>
          <w:color w:val="000000"/>
          <w:sz w:val="24"/>
        </w:rPr>
        <w:lastRenderedPageBreak/>
        <w:t>基本情况，了解中国周边安全环境现状，总体国家安全观。</w:t>
      </w:r>
    </w:p>
    <w:p w14:paraId="3A2FD822"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【复习思考】</w:t>
      </w:r>
    </w:p>
    <w:p w14:paraId="5883513D" w14:textId="77777777" w:rsidR="00554BD8" w:rsidRPr="00554BD8" w:rsidRDefault="00554BD8" w:rsidP="005D2072">
      <w:pPr>
        <w:numPr>
          <w:ilvl w:val="0"/>
          <w:numId w:val="134"/>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国家安全的内涵和原则是什么</w:t>
      </w:r>
    </w:p>
    <w:p w14:paraId="40D0768A" w14:textId="77777777" w:rsidR="00554BD8" w:rsidRPr="00554BD8" w:rsidRDefault="00554BD8" w:rsidP="005D2072">
      <w:pPr>
        <w:numPr>
          <w:ilvl w:val="0"/>
          <w:numId w:val="134"/>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如何深入理解和把握总体国家安全观</w:t>
      </w:r>
    </w:p>
    <w:p w14:paraId="18605CC2" w14:textId="77777777" w:rsidR="00554BD8" w:rsidRPr="00554BD8" w:rsidRDefault="00554BD8" w:rsidP="005D2072">
      <w:pPr>
        <w:numPr>
          <w:ilvl w:val="0"/>
          <w:numId w:val="134"/>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面对当前世界战略格局，谈谈增强国家安全意识的必要性</w:t>
      </w:r>
    </w:p>
    <w:p w14:paraId="43D34309" w14:textId="77777777" w:rsidR="00554BD8" w:rsidRPr="00554BD8" w:rsidRDefault="00554BD8" w:rsidP="00554BD8">
      <w:pPr>
        <w:spacing w:afterLines="50" w:after="156" w:line="300" w:lineRule="auto"/>
        <w:ind w:firstLineChars="100" w:firstLine="240"/>
        <w:rPr>
          <w:rFonts w:ascii="宋体" w:eastAsia="宋体" w:hAnsi="宋体" w:cs="Times New Roman"/>
          <w:color w:val="000000"/>
          <w:sz w:val="24"/>
        </w:rPr>
      </w:pPr>
    </w:p>
    <w:p w14:paraId="1ABF91D4" w14:textId="77777777" w:rsidR="00554BD8" w:rsidRPr="00554BD8" w:rsidRDefault="00554BD8" w:rsidP="00554BD8">
      <w:pPr>
        <w:spacing w:line="180" w:lineRule="auto"/>
        <w:ind w:firstLineChars="1100" w:firstLine="3092"/>
        <w:rPr>
          <w:rFonts w:ascii="宋体" w:eastAsia="宋体" w:hAnsi="宋体" w:cs="Times New Roman"/>
          <w:b/>
          <w:color w:val="000000"/>
          <w:sz w:val="28"/>
          <w:szCs w:val="28"/>
        </w:rPr>
      </w:pPr>
      <w:r w:rsidRPr="00554BD8">
        <w:rPr>
          <w:rFonts w:ascii="宋体" w:eastAsia="宋体" w:hAnsi="宋体" w:cs="Times New Roman" w:hint="eastAsia"/>
          <w:b/>
          <w:color w:val="000000"/>
          <w:sz w:val="28"/>
          <w:szCs w:val="28"/>
        </w:rPr>
        <w:t xml:space="preserve">第三章  军事思想 </w:t>
      </w:r>
    </w:p>
    <w:p w14:paraId="424A3886"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【学习目标】</w:t>
      </w:r>
    </w:p>
    <w:p w14:paraId="34674399" w14:textId="77777777" w:rsidR="00554BD8" w:rsidRPr="00554BD8" w:rsidRDefault="00554BD8" w:rsidP="00554BD8">
      <w:pPr>
        <w:spacing w:afterLines="50" w:after="156" w:line="300" w:lineRule="auto"/>
        <w:ind w:firstLineChars="200" w:firstLine="480"/>
        <w:rPr>
          <w:rFonts w:ascii="宋体" w:eastAsia="宋体" w:hAnsi="宋体" w:cs="Times New Roman"/>
          <w:b/>
          <w:color w:val="000000"/>
          <w:sz w:val="24"/>
        </w:rPr>
      </w:pPr>
      <w:r w:rsidRPr="00554BD8">
        <w:rPr>
          <w:rFonts w:ascii="宋体" w:eastAsia="宋体" w:hAnsi="宋体" w:cs="Times New Roman" w:hint="eastAsia"/>
          <w:color w:val="000000"/>
          <w:sz w:val="24"/>
        </w:rPr>
        <w:t>了解军事思想的形成与发展过程，我国古代、近代、现代军事思想，初步掌握毛泽东军事思想、邓小平新时期军队建设思想、江泽民军事思想、胡锦涛军事思想、习近平国防和军队建设重要论述的基本观点，树立科学的战争观和方法论。学习和研究军事思想，了解和掌握战争的一般规律，拓宽视野、思路，增强全局意识，从战略的高度去观察、设计、分析、处理问题，促进自身能力向更高层次发展。</w:t>
      </w:r>
    </w:p>
    <w:p w14:paraId="78991307"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【学习内容】</w:t>
      </w:r>
    </w:p>
    <w:p w14:paraId="237BFA91" w14:textId="77777777" w:rsidR="00554BD8" w:rsidRPr="00554BD8" w:rsidRDefault="00554BD8" w:rsidP="005D2072">
      <w:pPr>
        <w:numPr>
          <w:ilvl w:val="0"/>
          <w:numId w:val="135"/>
        </w:numPr>
        <w:spacing w:afterLines="50" w:after="156"/>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军事思想概述</w:t>
      </w:r>
    </w:p>
    <w:p w14:paraId="66484C70" w14:textId="77777777" w:rsidR="00554BD8" w:rsidRPr="00554BD8" w:rsidRDefault="00554BD8" w:rsidP="005D2072">
      <w:pPr>
        <w:numPr>
          <w:ilvl w:val="0"/>
          <w:numId w:val="135"/>
        </w:numPr>
        <w:spacing w:afterLines="50" w:after="156"/>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中国古代、近代、现代军事思想</w:t>
      </w:r>
    </w:p>
    <w:p w14:paraId="7EA954A0" w14:textId="77777777" w:rsidR="00554BD8" w:rsidRPr="00554BD8" w:rsidRDefault="00554BD8" w:rsidP="005D2072">
      <w:pPr>
        <w:numPr>
          <w:ilvl w:val="0"/>
          <w:numId w:val="135"/>
        </w:numPr>
        <w:spacing w:afterLines="50" w:after="156"/>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外国军事思想</w:t>
      </w:r>
    </w:p>
    <w:p w14:paraId="41208C90" w14:textId="77777777" w:rsidR="00554BD8" w:rsidRPr="00554BD8" w:rsidRDefault="00554BD8" w:rsidP="005D2072">
      <w:pPr>
        <w:numPr>
          <w:ilvl w:val="0"/>
          <w:numId w:val="135"/>
        </w:numPr>
        <w:spacing w:afterLines="50" w:after="156"/>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当代中国军事思想，包含毛泽东、邓小平、江泽民、胡锦涛、习近平的国防和军队建设思想</w:t>
      </w:r>
    </w:p>
    <w:p w14:paraId="18BD55B1" w14:textId="77777777" w:rsidR="00554BD8" w:rsidRPr="00554BD8" w:rsidRDefault="00554BD8" w:rsidP="00554BD8">
      <w:pPr>
        <w:spacing w:afterLines="50" w:after="156" w:line="360" w:lineRule="auto"/>
        <w:rPr>
          <w:rFonts w:ascii="宋体" w:eastAsia="宋体" w:hAnsi="宋体" w:cs="Times New Roman"/>
          <w:b/>
          <w:color w:val="000000"/>
          <w:sz w:val="24"/>
        </w:rPr>
      </w:pPr>
      <w:r w:rsidRPr="00554BD8">
        <w:rPr>
          <w:rFonts w:ascii="宋体" w:eastAsia="宋体" w:hAnsi="宋体" w:cs="Times New Roman" w:hint="eastAsia"/>
          <w:b/>
          <w:color w:val="000000"/>
          <w:sz w:val="24"/>
        </w:rPr>
        <w:t>【重点】</w:t>
      </w:r>
      <w:r w:rsidRPr="00554BD8">
        <w:rPr>
          <w:rFonts w:ascii="宋体" w:eastAsia="宋体" w:hAnsi="宋体" w:cs="Times New Roman" w:hint="eastAsia"/>
          <w:color w:val="000000"/>
          <w:sz w:val="24"/>
        </w:rPr>
        <w:t>军事思想形成与发展</w:t>
      </w:r>
    </w:p>
    <w:p w14:paraId="328D37ED"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【难点】</w:t>
      </w:r>
      <w:r w:rsidRPr="00554BD8">
        <w:rPr>
          <w:rFonts w:ascii="宋体" w:eastAsia="宋体" w:hAnsi="宋体" w:cs="Times New Roman" w:hint="eastAsia"/>
          <w:color w:val="000000"/>
          <w:sz w:val="24"/>
        </w:rPr>
        <w:t>毛泽东、邓小平、江泽民、胡锦涛关于军队建设的思想，习近平国防和军队建设重要论述</w:t>
      </w:r>
    </w:p>
    <w:p w14:paraId="6EA743A8"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【教学方法】</w:t>
      </w:r>
    </w:p>
    <w:p w14:paraId="21DB6597" w14:textId="77777777" w:rsidR="00554BD8" w:rsidRPr="00554BD8" w:rsidRDefault="00554BD8" w:rsidP="00554BD8">
      <w:pPr>
        <w:spacing w:afterLines="50" w:after="156" w:line="36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翻转课堂，专题研讨的形式，掌握毛泽东军事思想、邓小平新时期军队建设思想、江泽民军事思想、胡锦涛军事思想、习近平国防和军队建设重要论述的基本观点。</w:t>
      </w:r>
    </w:p>
    <w:p w14:paraId="78D51882" w14:textId="77777777" w:rsidR="00554BD8" w:rsidRPr="00554BD8" w:rsidRDefault="00554BD8" w:rsidP="00554BD8">
      <w:pPr>
        <w:spacing w:afterLines="50" w:after="156" w:line="300" w:lineRule="auto"/>
        <w:rPr>
          <w:rFonts w:ascii="宋体" w:eastAsia="宋体" w:hAnsi="宋体" w:cs="Times New Roman"/>
          <w:b/>
          <w:color w:val="000000"/>
          <w:sz w:val="24"/>
        </w:rPr>
      </w:pPr>
      <w:r w:rsidRPr="00554BD8">
        <w:rPr>
          <w:rFonts w:ascii="宋体" w:eastAsia="宋体" w:hAnsi="宋体" w:cs="Times New Roman" w:hint="eastAsia"/>
          <w:b/>
          <w:color w:val="000000"/>
          <w:sz w:val="24"/>
        </w:rPr>
        <w:lastRenderedPageBreak/>
        <w:t>【复习思考】</w:t>
      </w:r>
    </w:p>
    <w:p w14:paraId="221A3E72" w14:textId="77777777" w:rsidR="00554BD8" w:rsidRPr="00554BD8" w:rsidRDefault="00554BD8" w:rsidP="005D2072">
      <w:pPr>
        <w:numPr>
          <w:ilvl w:val="0"/>
          <w:numId w:val="136"/>
        </w:num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color w:val="000000"/>
          <w:sz w:val="24"/>
        </w:rPr>
        <w:t>《孙子兵法》有哪些精辟的思想</w:t>
      </w:r>
    </w:p>
    <w:p w14:paraId="63DA61C5" w14:textId="77777777" w:rsidR="00554BD8" w:rsidRPr="00554BD8" w:rsidRDefault="00554BD8" w:rsidP="00554BD8">
      <w:pPr>
        <w:spacing w:afterLines="50" w:after="156" w:line="300" w:lineRule="auto"/>
        <w:rPr>
          <w:rFonts w:ascii="Calibri" w:eastAsia="宋体" w:hAnsi="Calibri" w:cs="Times New Roman"/>
          <w:b/>
          <w:bCs/>
          <w:color w:val="000000"/>
          <w:sz w:val="28"/>
        </w:rPr>
      </w:pPr>
      <w:r w:rsidRPr="00554BD8">
        <w:rPr>
          <w:rFonts w:ascii="宋体" w:eastAsia="宋体" w:hAnsi="宋体" w:cs="Times New Roman" w:hint="eastAsia"/>
          <w:color w:val="000000"/>
          <w:sz w:val="24"/>
        </w:rPr>
        <w:t>2. 习近平强军思想的主要内容有哪些</w:t>
      </w:r>
    </w:p>
    <w:p w14:paraId="4BE5B1E9" w14:textId="77777777" w:rsidR="00554BD8" w:rsidRPr="00554BD8" w:rsidRDefault="00554BD8" w:rsidP="00554BD8">
      <w:pPr>
        <w:spacing w:line="180" w:lineRule="auto"/>
        <w:ind w:firstLineChars="1100" w:firstLine="3092"/>
        <w:rPr>
          <w:rFonts w:ascii="宋体" w:eastAsia="宋体" w:hAnsi="宋体" w:cs="Times New Roman"/>
          <w:b/>
          <w:color w:val="000000"/>
          <w:sz w:val="28"/>
          <w:szCs w:val="28"/>
        </w:rPr>
      </w:pPr>
      <w:r w:rsidRPr="00554BD8">
        <w:rPr>
          <w:rFonts w:ascii="宋体" w:eastAsia="宋体" w:hAnsi="宋体" w:cs="Times New Roman" w:hint="eastAsia"/>
          <w:b/>
          <w:color w:val="000000"/>
          <w:sz w:val="28"/>
          <w:szCs w:val="28"/>
        </w:rPr>
        <w:t xml:space="preserve">第四章  现代战争 </w:t>
      </w:r>
    </w:p>
    <w:p w14:paraId="45E70E56" w14:textId="77777777" w:rsidR="00554BD8" w:rsidRPr="00554BD8" w:rsidRDefault="00554BD8" w:rsidP="00554BD8">
      <w:pPr>
        <w:spacing w:afterLines="50" w:after="156" w:line="300" w:lineRule="auto"/>
        <w:rPr>
          <w:rFonts w:ascii="宋体" w:eastAsia="宋体" w:hAnsi="宋体" w:cs="Times New Roman"/>
          <w:b/>
          <w:color w:val="000000"/>
          <w:sz w:val="28"/>
          <w:szCs w:val="28"/>
        </w:rPr>
      </w:pPr>
      <w:r w:rsidRPr="00554BD8">
        <w:rPr>
          <w:rFonts w:ascii="宋体" w:eastAsia="宋体" w:hAnsi="宋体" w:cs="Times New Roman" w:hint="eastAsia"/>
          <w:b/>
          <w:color w:val="000000"/>
          <w:sz w:val="24"/>
        </w:rPr>
        <w:t>【学习目标】</w:t>
      </w:r>
    </w:p>
    <w:p w14:paraId="4C1DD926" w14:textId="77777777" w:rsidR="00554BD8" w:rsidRPr="00554BD8" w:rsidRDefault="00554BD8" w:rsidP="00554BD8">
      <w:pPr>
        <w:spacing w:afterLines="50" w:after="156" w:line="30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了解战争的内涵、基本特征、发展历程、新军事革命的内涵、发展演变、主要内容、机械化战争内涵、形态、特征、信息化战争内涵、形态、特征、战争形态的发展趋势。</w:t>
      </w:r>
    </w:p>
    <w:p w14:paraId="302073D4" w14:textId="77777777" w:rsidR="00554BD8" w:rsidRPr="00554BD8" w:rsidRDefault="00554BD8" w:rsidP="00554BD8">
      <w:p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b/>
          <w:color w:val="000000"/>
          <w:sz w:val="24"/>
        </w:rPr>
        <w:t>【学习内容】</w:t>
      </w:r>
    </w:p>
    <w:p w14:paraId="68084A81" w14:textId="77777777" w:rsidR="00554BD8" w:rsidRPr="00554BD8" w:rsidRDefault="00554BD8" w:rsidP="005D2072">
      <w:pPr>
        <w:numPr>
          <w:ilvl w:val="0"/>
          <w:numId w:val="137"/>
        </w:numPr>
        <w:spacing w:afterLines="50" w:after="156" w:line="300" w:lineRule="auto"/>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新军事革命的内涵、发展演变、主要内容</w:t>
      </w:r>
    </w:p>
    <w:p w14:paraId="211F2370" w14:textId="77777777" w:rsidR="00554BD8" w:rsidRPr="00554BD8" w:rsidRDefault="00554BD8" w:rsidP="005D2072">
      <w:pPr>
        <w:numPr>
          <w:ilvl w:val="0"/>
          <w:numId w:val="137"/>
        </w:numPr>
        <w:spacing w:afterLines="50" w:after="156" w:line="300" w:lineRule="auto"/>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 xml:space="preserve">信息化战争的内涵、主要形态和特征、发展趋势 </w:t>
      </w:r>
    </w:p>
    <w:p w14:paraId="429F3ABB" w14:textId="77777777" w:rsidR="00554BD8" w:rsidRPr="00554BD8" w:rsidRDefault="00554BD8" w:rsidP="00554BD8">
      <w:p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b/>
          <w:color w:val="000000"/>
          <w:sz w:val="24"/>
        </w:rPr>
        <w:t>【重点】</w:t>
      </w:r>
      <w:r w:rsidRPr="00554BD8">
        <w:rPr>
          <w:rFonts w:ascii="宋体" w:eastAsia="宋体" w:hAnsi="宋体" w:cs="Times New Roman" w:hint="eastAsia"/>
          <w:color w:val="000000"/>
          <w:sz w:val="24"/>
        </w:rPr>
        <w:t>新军事革命的内涵、内容</w:t>
      </w:r>
    </w:p>
    <w:p w14:paraId="719CF6DD" w14:textId="77777777" w:rsidR="00554BD8" w:rsidRPr="00554BD8" w:rsidRDefault="00554BD8" w:rsidP="00554BD8">
      <w:p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b/>
          <w:color w:val="000000"/>
          <w:sz w:val="24"/>
        </w:rPr>
        <w:t>【难点】</w:t>
      </w:r>
      <w:r w:rsidRPr="00554BD8">
        <w:rPr>
          <w:rFonts w:ascii="宋体" w:eastAsia="宋体" w:hAnsi="宋体" w:cs="Times New Roman" w:hint="eastAsia"/>
          <w:color w:val="000000"/>
          <w:sz w:val="24"/>
        </w:rPr>
        <w:t>信息化战争的内涵、主要形态和特征、发展趋势</w:t>
      </w:r>
    </w:p>
    <w:p w14:paraId="2DB781CF" w14:textId="77777777" w:rsidR="00554BD8" w:rsidRPr="00554BD8" w:rsidRDefault="00554BD8" w:rsidP="00554BD8">
      <w:pPr>
        <w:spacing w:afterLines="50" w:after="156" w:line="300" w:lineRule="auto"/>
        <w:rPr>
          <w:rFonts w:ascii="宋体" w:eastAsia="宋体" w:hAnsi="宋体" w:cs="Times New Roman"/>
          <w:b/>
          <w:color w:val="000000"/>
          <w:sz w:val="28"/>
          <w:szCs w:val="28"/>
        </w:rPr>
      </w:pPr>
      <w:r w:rsidRPr="00554BD8">
        <w:rPr>
          <w:rFonts w:ascii="宋体" w:eastAsia="宋体" w:hAnsi="宋体" w:cs="Times New Roman" w:hint="eastAsia"/>
          <w:b/>
          <w:color w:val="000000"/>
          <w:sz w:val="24"/>
        </w:rPr>
        <w:t>【教学方法】</w:t>
      </w:r>
    </w:p>
    <w:p w14:paraId="73FBB00C" w14:textId="77777777" w:rsidR="00554BD8" w:rsidRPr="00554BD8" w:rsidRDefault="00554BD8" w:rsidP="00554BD8">
      <w:pPr>
        <w:spacing w:afterLines="50" w:after="156" w:line="30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传统讲授法，“战例+军事类影视作品进课堂”的方法，熟悉新军事革命演变历史，信息化战争内涵、形态、特征、战争形态的发展趋势。</w:t>
      </w:r>
    </w:p>
    <w:p w14:paraId="199DB200" w14:textId="77777777" w:rsidR="00554BD8" w:rsidRPr="00554BD8" w:rsidRDefault="00554BD8" w:rsidP="00554BD8">
      <w:pPr>
        <w:spacing w:afterLines="50" w:after="156" w:line="300" w:lineRule="auto"/>
        <w:rPr>
          <w:rFonts w:ascii="宋体" w:eastAsia="宋体" w:hAnsi="宋体" w:cs="Times New Roman"/>
          <w:b/>
          <w:color w:val="000000"/>
          <w:sz w:val="28"/>
          <w:szCs w:val="28"/>
        </w:rPr>
      </w:pPr>
      <w:r w:rsidRPr="00554BD8">
        <w:rPr>
          <w:rFonts w:ascii="宋体" w:eastAsia="宋体" w:hAnsi="宋体" w:cs="Times New Roman" w:hint="eastAsia"/>
          <w:b/>
          <w:color w:val="000000"/>
          <w:sz w:val="24"/>
        </w:rPr>
        <w:t>【复习思考】</w:t>
      </w:r>
    </w:p>
    <w:p w14:paraId="51C2645E" w14:textId="77777777" w:rsidR="00554BD8" w:rsidRPr="00554BD8" w:rsidRDefault="00554BD8" w:rsidP="005D2072">
      <w:pPr>
        <w:numPr>
          <w:ilvl w:val="0"/>
          <w:numId w:val="138"/>
        </w:numPr>
        <w:spacing w:afterLines="50" w:after="156" w:line="300" w:lineRule="auto"/>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什么是新军事革命？它的主要内容有哪些</w:t>
      </w:r>
    </w:p>
    <w:p w14:paraId="29915719" w14:textId="77777777" w:rsidR="00554BD8" w:rsidRPr="00554BD8" w:rsidRDefault="00554BD8" w:rsidP="005D2072">
      <w:pPr>
        <w:numPr>
          <w:ilvl w:val="0"/>
          <w:numId w:val="138"/>
        </w:numPr>
        <w:spacing w:afterLines="50" w:after="156" w:line="300" w:lineRule="auto"/>
        <w:ind w:firstLineChars="100" w:firstLine="240"/>
        <w:rPr>
          <w:rFonts w:ascii="Calibri" w:eastAsia="宋体" w:hAnsi="Calibri" w:cs="Times New Roman"/>
          <w:color w:val="000000"/>
          <w:sz w:val="24"/>
        </w:rPr>
      </w:pPr>
      <w:r w:rsidRPr="00554BD8">
        <w:rPr>
          <w:rFonts w:ascii="宋体" w:eastAsia="宋体" w:hAnsi="宋体" w:cs="Times New Roman" w:hint="eastAsia"/>
          <w:color w:val="000000"/>
          <w:sz w:val="24"/>
        </w:rPr>
        <w:t>信息化战争有哪些基本特征</w:t>
      </w:r>
    </w:p>
    <w:p w14:paraId="47C7119B" w14:textId="77777777" w:rsidR="00554BD8" w:rsidRPr="00554BD8" w:rsidRDefault="00554BD8" w:rsidP="00554BD8">
      <w:pPr>
        <w:adjustRightInd w:val="0"/>
        <w:snapToGrid w:val="0"/>
        <w:spacing w:beforeLines="50" w:before="156" w:afterLines="50" w:after="156" w:line="500" w:lineRule="exact"/>
        <w:ind w:firstLineChars="900" w:firstLine="2530"/>
        <w:rPr>
          <w:rFonts w:ascii="Calibri" w:eastAsia="宋体" w:hAnsi="Calibri" w:cs="Times New Roman"/>
          <w:b/>
          <w:bCs/>
          <w:color w:val="000000"/>
          <w:sz w:val="28"/>
        </w:rPr>
      </w:pPr>
      <w:r w:rsidRPr="00554BD8">
        <w:rPr>
          <w:rFonts w:ascii="Calibri" w:eastAsia="宋体" w:hAnsi="Calibri" w:cs="Times New Roman"/>
          <w:b/>
          <w:bCs/>
          <w:color w:val="000000"/>
          <w:sz w:val="28"/>
        </w:rPr>
        <w:t>第</w:t>
      </w:r>
      <w:r w:rsidRPr="00554BD8">
        <w:rPr>
          <w:rFonts w:ascii="Calibri" w:eastAsia="宋体" w:hAnsi="Calibri" w:cs="Times New Roman" w:hint="eastAsia"/>
          <w:b/>
          <w:bCs/>
          <w:color w:val="000000"/>
          <w:sz w:val="28"/>
        </w:rPr>
        <w:t>五</w:t>
      </w:r>
      <w:r w:rsidRPr="00554BD8">
        <w:rPr>
          <w:rFonts w:ascii="Calibri" w:eastAsia="宋体" w:hAnsi="Calibri" w:cs="Times New Roman"/>
          <w:b/>
          <w:bCs/>
          <w:color w:val="000000"/>
          <w:sz w:val="28"/>
        </w:rPr>
        <w:t>章</w:t>
      </w:r>
      <w:r w:rsidRPr="00554BD8">
        <w:rPr>
          <w:rFonts w:ascii="Calibri" w:eastAsia="宋体" w:hAnsi="Calibri" w:cs="Times New Roman"/>
          <w:b/>
          <w:bCs/>
          <w:color w:val="000000"/>
          <w:sz w:val="28"/>
        </w:rPr>
        <w:t xml:space="preserve">  </w:t>
      </w:r>
      <w:r w:rsidRPr="00554BD8">
        <w:rPr>
          <w:rFonts w:ascii="Calibri" w:eastAsia="宋体" w:hAnsi="Calibri" w:cs="Times New Roman" w:hint="eastAsia"/>
          <w:b/>
          <w:bCs/>
          <w:color w:val="000000"/>
          <w:sz w:val="28"/>
        </w:rPr>
        <w:t>信息化装备</w:t>
      </w:r>
      <w:r w:rsidRPr="00554BD8">
        <w:rPr>
          <w:rFonts w:ascii="Calibri" w:eastAsia="宋体" w:hAnsi="Calibri" w:cs="Times New Roman"/>
          <w:b/>
          <w:bCs/>
          <w:color w:val="000000"/>
          <w:sz w:val="28"/>
        </w:rPr>
        <w:t xml:space="preserve"> </w:t>
      </w:r>
    </w:p>
    <w:p w14:paraId="3AFB31A3" w14:textId="77777777" w:rsidR="00554BD8" w:rsidRPr="00554BD8" w:rsidRDefault="00554BD8" w:rsidP="00554BD8">
      <w:pPr>
        <w:spacing w:afterLines="50" w:after="156" w:line="300" w:lineRule="auto"/>
        <w:rPr>
          <w:rFonts w:ascii="宋体" w:eastAsia="宋体" w:hAnsi="宋体" w:cs="Times New Roman"/>
          <w:b/>
          <w:color w:val="000000"/>
          <w:sz w:val="28"/>
          <w:szCs w:val="28"/>
        </w:rPr>
      </w:pPr>
      <w:r w:rsidRPr="00554BD8">
        <w:rPr>
          <w:rFonts w:ascii="宋体" w:eastAsia="宋体" w:hAnsi="宋体" w:cs="Times New Roman" w:hint="eastAsia"/>
          <w:b/>
          <w:color w:val="000000"/>
          <w:sz w:val="24"/>
        </w:rPr>
        <w:t>【学习目标】</w:t>
      </w:r>
    </w:p>
    <w:p w14:paraId="51AC1B3F"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把握信息化战争与国防建设的关系，树立打赢信息化战争和为国防建设服务的理想信念。</w:t>
      </w:r>
    </w:p>
    <w:p w14:paraId="529E2257" w14:textId="77777777" w:rsidR="00554BD8" w:rsidRPr="00554BD8" w:rsidRDefault="00554BD8" w:rsidP="00554BD8">
      <w:p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b/>
          <w:color w:val="000000"/>
          <w:sz w:val="24"/>
        </w:rPr>
        <w:t>【学习内容】</w:t>
      </w:r>
    </w:p>
    <w:p w14:paraId="1798575F" w14:textId="77777777" w:rsidR="00554BD8" w:rsidRPr="00554BD8" w:rsidRDefault="00554BD8" w:rsidP="00554BD8">
      <w:pPr>
        <w:spacing w:line="56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（1）信息化装备的内涵、分类、信息化装备对现代作战的影响</w:t>
      </w:r>
    </w:p>
    <w:p w14:paraId="4A5CA357" w14:textId="77777777" w:rsidR="00554BD8" w:rsidRPr="00554BD8" w:rsidRDefault="00554BD8" w:rsidP="00554BD8">
      <w:pPr>
        <w:spacing w:line="56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（2）信息化作战平台—坦克的定义，分类，典型战例，发展趋势</w:t>
      </w:r>
    </w:p>
    <w:p w14:paraId="5EF3138D" w14:textId="77777777" w:rsidR="00554BD8" w:rsidRPr="00554BD8" w:rsidRDefault="00554BD8" w:rsidP="00554BD8">
      <w:pPr>
        <w:spacing w:line="56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lastRenderedPageBreak/>
        <w:t>（3）信息化作战平台—军舰的定义，分类，典型战例，发展趋势</w:t>
      </w:r>
    </w:p>
    <w:p w14:paraId="2E41E4FC"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（4）信息化作战平台—飞机的定义，分类，典型战例，发展趋势</w:t>
      </w:r>
    </w:p>
    <w:p w14:paraId="30FA6C71" w14:textId="77777777" w:rsidR="00554BD8" w:rsidRPr="00554BD8" w:rsidRDefault="00554BD8" w:rsidP="00554BD8">
      <w:pPr>
        <w:spacing w:afterLines="50" w:after="156" w:line="300" w:lineRule="auto"/>
        <w:rPr>
          <w:rFonts w:ascii="Calibri" w:eastAsia="宋体" w:hAnsi="Calibri" w:cs="Times New Roman"/>
          <w:b/>
          <w:color w:val="000000"/>
          <w:sz w:val="24"/>
        </w:rPr>
      </w:pPr>
      <w:r w:rsidRPr="00554BD8">
        <w:rPr>
          <w:rFonts w:ascii="宋体" w:eastAsia="宋体" w:hAnsi="宋体" w:cs="Times New Roman" w:hint="eastAsia"/>
          <w:b/>
          <w:color w:val="000000"/>
          <w:sz w:val="24"/>
        </w:rPr>
        <w:t>【重点】</w:t>
      </w:r>
      <w:r w:rsidRPr="00554BD8">
        <w:rPr>
          <w:rFonts w:ascii="Calibri" w:eastAsia="宋体" w:hAnsi="Calibri" w:cs="Times New Roman" w:hint="eastAsia"/>
          <w:b/>
          <w:color w:val="000000"/>
          <w:sz w:val="24"/>
        </w:rPr>
        <w:t>三种装备的定义、分类</w:t>
      </w:r>
    </w:p>
    <w:p w14:paraId="121EFD2D" w14:textId="77777777" w:rsidR="00554BD8" w:rsidRPr="00554BD8" w:rsidRDefault="00554BD8" w:rsidP="00554BD8">
      <w:pPr>
        <w:adjustRightInd w:val="0"/>
        <w:snapToGrid w:val="0"/>
        <w:spacing w:line="500" w:lineRule="exact"/>
        <w:rPr>
          <w:rFonts w:ascii="Calibri" w:eastAsia="宋体" w:hAnsi="Calibri" w:cs="Times New Roman"/>
          <w:b/>
          <w:color w:val="000000"/>
          <w:sz w:val="24"/>
        </w:rPr>
      </w:pPr>
      <w:r w:rsidRPr="00554BD8">
        <w:rPr>
          <w:rFonts w:ascii="宋体" w:eastAsia="宋体" w:hAnsi="宋体" w:cs="Times New Roman" w:hint="eastAsia"/>
          <w:b/>
          <w:color w:val="000000"/>
          <w:sz w:val="24"/>
        </w:rPr>
        <w:t>【难点】</w:t>
      </w:r>
      <w:r w:rsidRPr="00554BD8">
        <w:rPr>
          <w:rFonts w:ascii="Calibri" w:eastAsia="宋体" w:hAnsi="Calibri" w:cs="Times New Roman" w:hint="eastAsia"/>
          <w:b/>
          <w:color w:val="000000"/>
          <w:sz w:val="24"/>
        </w:rPr>
        <w:t>对战例的分析</w:t>
      </w:r>
    </w:p>
    <w:p w14:paraId="49E35DD2" w14:textId="77777777" w:rsidR="00554BD8" w:rsidRPr="00554BD8" w:rsidRDefault="00554BD8" w:rsidP="00554BD8">
      <w:pPr>
        <w:adjustRightInd w:val="0"/>
        <w:snapToGrid w:val="0"/>
        <w:spacing w:line="500" w:lineRule="exact"/>
        <w:rPr>
          <w:rFonts w:ascii="宋体" w:eastAsia="宋体" w:hAnsi="宋体" w:cs="Times New Roman"/>
          <w:b/>
          <w:color w:val="000000"/>
          <w:sz w:val="24"/>
        </w:rPr>
      </w:pPr>
      <w:r w:rsidRPr="00554BD8">
        <w:rPr>
          <w:rFonts w:ascii="宋体" w:eastAsia="宋体" w:hAnsi="宋体" w:cs="Times New Roman" w:hint="eastAsia"/>
          <w:b/>
          <w:color w:val="000000"/>
          <w:sz w:val="24"/>
        </w:rPr>
        <w:t>【教学方法】</w:t>
      </w:r>
    </w:p>
    <w:p w14:paraId="32931D27" w14:textId="77777777" w:rsidR="00554BD8" w:rsidRPr="00554BD8" w:rsidRDefault="00554BD8" w:rsidP="00554BD8">
      <w:pPr>
        <w:adjustRightInd w:val="0"/>
        <w:snapToGrid w:val="0"/>
        <w:spacing w:line="500" w:lineRule="exact"/>
        <w:ind w:firstLineChars="200" w:firstLine="480"/>
        <w:rPr>
          <w:rFonts w:ascii="宋体" w:eastAsia="宋体" w:hAnsi="宋体" w:cs="Times New Roman"/>
          <w:b/>
          <w:color w:val="000000"/>
          <w:sz w:val="24"/>
        </w:rPr>
      </w:pPr>
      <w:r w:rsidRPr="00554BD8">
        <w:rPr>
          <w:rFonts w:ascii="宋体" w:eastAsia="宋体" w:hAnsi="宋体" w:cs="Times New Roman" w:hint="eastAsia"/>
          <w:color w:val="000000"/>
          <w:sz w:val="24"/>
        </w:rPr>
        <w:t>翻转课堂教学法，“战例+军事类影视作品进课堂”的方法，让学生了解三种常见的作战平台，了解信息化战争与国防建设的关系。</w:t>
      </w:r>
    </w:p>
    <w:p w14:paraId="50D22F2B" w14:textId="77777777" w:rsidR="00554BD8" w:rsidRPr="00554BD8" w:rsidRDefault="00554BD8" w:rsidP="00554BD8">
      <w:pPr>
        <w:adjustRightInd w:val="0"/>
        <w:snapToGrid w:val="0"/>
        <w:spacing w:line="500" w:lineRule="exact"/>
        <w:rPr>
          <w:rFonts w:ascii="宋体" w:eastAsia="宋体" w:hAnsi="宋体" w:cs="Times New Roman"/>
          <w:b/>
          <w:color w:val="000000"/>
          <w:sz w:val="24"/>
        </w:rPr>
      </w:pPr>
      <w:r w:rsidRPr="00554BD8">
        <w:rPr>
          <w:rFonts w:ascii="宋体" w:eastAsia="宋体" w:hAnsi="宋体" w:cs="Times New Roman" w:hint="eastAsia"/>
          <w:b/>
          <w:color w:val="000000"/>
          <w:sz w:val="24"/>
        </w:rPr>
        <w:t>【复习思考】</w:t>
      </w:r>
    </w:p>
    <w:p w14:paraId="2A6861D5" w14:textId="77777777" w:rsidR="00554BD8" w:rsidRPr="00554BD8" w:rsidRDefault="00554BD8" w:rsidP="005D2072">
      <w:pPr>
        <w:numPr>
          <w:ilvl w:val="0"/>
          <w:numId w:val="139"/>
        </w:numPr>
        <w:adjustRightInd w:val="0"/>
        <w:snapToGrid w:val="0"/>
        <w:spacing w:line="500" w:lineRule="exact"/>
        <w:ind w:firstLineChars="100" w:firstLine="240"/>
        <w:rPr>
          <w:rFonts w:ascii="Calibri" w:eastAsia="宋体" w:hAnsi="Calibri" w:cs="Times New Roman"/>
          <w:bCs/>
          <w:color w:val="000000"/>
          <w:sz w:val="24"/>
        </w:rPr>
      </w:pPr>
      <w:r w:rsidRPr="00554BD8">
        <w:rPr>
          <w:rFonts w:ascii="Calibri" w:eastAsia="宋体" w:hAnsi="Calibri" w:cs="Times New Roman" w:hint="eastAsia"/>
          <w:bCs/>
          <w:color w:val="000000"/>
          <w:sz w:val="24"/>
        </w:rPr>
        <w:t>信息化装备对现代作战有哪些影响</w:t>
      </w:r>
    </w:p>
    <w:p w14:paraId="017E00B9" w14:textId="77777777" w:rsidR="00554BD8" w:rsidRPr="00554BD8" w:rsidRDefault="00554BD8" w:rsidP="005D2072">
      <w:pPr>
        <w:numPr>
          <w:ilvl w:val="0"/>
          <w:numId w:val="139"/>
        </w:numPr>
        <w:adjustRightInd w:val="0"/>
        <w:snapToGrid w:val="0"/>
        <w:spacing w:line="500" w:lineRule="exact"/>
        <w:ind w:firstLineChars="100" w:firstLine="240"/>
        <w:rPr>
          <w:rFonts w:ascii="Calibri" w:eastAsia="宋体" w:hAnsi="Calibri" w:cs="Times New Roman"/>
          <w:b/>
          <w:color w:val="000000"/>
          <w:sz w:val="24"/>
        </w:rPr>
      </w:pPr>
      <w:r w:rsidRPr="00554BD8">
        <w:rPr>
          <w:rFonts w:ascii="Calibri" w:eastAsia="宋体" w:hAnsi="Calibri" w:cs="Times New Roman" w:hint="eastAsia"/>
          <w:bCs/>
          <w:color w:val="000000"/>
          <w:sz w:val="24"/>
        </w:rPr>
        <w:t>坦克、军舰、飞机的发展趋势是什么</w:t>
      </w:r>
    </w:p>
    <w:p w14:paraId="59EE729A" w14:textId="77777777" w:rsidR="00554BD8" w:rsidRPr="00554BD8" w:rsidRDefault="00554BD8" w:rsidP="00554BD8">
      <w:pPr>
        <w:spacing w:beforeLines="50" w:before="156" w:afterLines="50" w:after="156" w:line="440" w:lineRule="exact"/>
        <w:ind w:left="561"/>
        <w:rPr>
          <w:rFonts w:ascii="仿宋" w:eastAsia="仿宋" w:hAnsi="仿宋" w:cs="Times New Roman"/>
          <w:color w:val="000000"/>
          <w:sz w:val="24"/>
        </w:rPr>
      </w:pPr>
      <w:r w:rsidRPr="00554BD8">
        <w:rPr>
          <w:rFonts w:ascii="黑体" w:eastAsia="黑体" w:hAnsi="黑体" w:cs="Times New Roman" w:hint="eastAsia"/>
          <w:color w:val="000000"/>
          <w:sz w:val="28"/>
          <w:szCs w:val="28"/>
        </w:rPr>
        <w:t>（二）课程学习内容与课程学习目标的对应关系</w:t>
      </w:r>
      <w:r w:rsidRPr="00554BD8">
        <w:rPr>
          <w:rFonts w:ascii="仿宋" w:eastAsia="仿宋" w:hAnsi="仿宋" w:cs="Times New Roman" w:hint="eastAsia"/>
          <w:color w:val="000000"/>
          <w:sz w:val="24"/>
        </w:rPr>
        <w:t xml:space="preserve"> </w:t>
      </w:r>
    </w:p>
    <w:tbl>
      <w:tblP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19"/>
        <w:gridCol w:w="3795"/>
        <w:gridCol w:w="2125"/>
        <w:gridCol w:w="1198"/>
      </w:tblGrid>
      <w:tr w:rsidR="00554BD8" w:rsidRPr="00554BD8" w14:paraId="5503B726" w14:textId="77777777" w:rsidTr="00585BFB">
        <w:trPr>
          <w:trHeight w:val="660"/>
          <w:jc w:val="center"/>
        </w:trPr>
        <w:tc>
          <w:tcPr>
            <w:tcW w:w="2319" w:type="dxa"/>
            <w:vAlign w:val="center"/>
          </w:tcPr>
          <w:p w14:paraId="2BAF5D08" w14:textId="77777777" w:rsidR="00554BD8" w:rsidRPr="00554BD8" w:rsidRDefault="00554BD8" w:rsidP="00554BD8">
            <w:pPr>
              <w:spacing w:line="440" w:lineRule="exact"/>
              <w:jc w:val="center"/>
              <w:rPr>
                <w:rFonts w:ascii="宋体" w:eastAsia="宋体" w:hAnsi="宋体" w:cs="Times New Roman"/>
                <w:b/>
                <w:bCs/>
                <w:color w:val="000000"/>
                <w:sz w:val="24"/>
              </w:rPr>
            </w:pPr>
            <w:r w:rsidRPr="00554BD8">
              <w:rPr>
                <w:rFonts w:ascii="宋体" w:eastAsia="宋体" w:hAnsi="宋体" w:cs="Times New Roman" w:hint="eastAsia"/>
                <w:b/>
                <w:bCs/>
                <w:color w:val="000000"/>
                <w:sz w:val="24"/>
              </w:rPr>
              <w:t>课程学习内容</w:t>
            </w:r>
          </w:p>
        </w:tc>
        <w:tc>
          <w:tcPr>
            <w:tcW w:w="3795" w:type="dxa"/>
            <w:vAlign w:val="center"/>
          </w:tcPr>
          <w:p w14:paraId="0190CE1B" w14:textId="77777777" w:rsidR="00554BD8" w:rsidRPr="00554BD8" w:rsidRDefault="00554BD8" w:rsidP="00554BD8">
            <w:pPr>
              <w:spacing w:line="440" w:lineRule="exact"/>
              <w:jc w:val="center"/>
              <w:rPr>
                <w:rFonts w:ascii="宋体" w:eastAsia="宋体" w:hAnsi="宋体" w:cs="Times New Roman"/>
                <w:b/>
                <w:bCs/>
                <w:color w:val="000000"/>
                <w:sz w:val="24"/>
              </w:rPr>
            </w:pPr>
            <w:r w:rsidRPr="00554BD8">
              <w:rPr>
                <w:rFonts w:ascii="宋体" w:eastAsia="宋体" w:hAnsi="宋体" w:cs="Times New Roman" w:hint="eastAsia"/>
                <w:b/>
                <w:bCs/>
                <w:color w:val="000000"/>
                <w:sz w:val="24"/>
              </w:rPr>
              <w:t>教学方法</w:t>
            </w:r>
          </w:p>
        </w:tc>
        <w:tc>
          <w:tcPr>
            <w:tcW w:w="2125" w:type="dxa"/>
            <w:vAlign w:val="center"/>
          </w:tcPr>
          <w:p w14:paraId="2B3F9F40" w14:textId="77777777" w:rsidR="00554BD8" w:rsidRPr="00554BD8" w:rsidRDefault="00554BD8" w:rsidP="00554BD8">
            <w:pPr>
              <w:spacing w:line="440" w:lineRule="exact"/>
              <w:jc w:val="center"/>
              <w:rPr>
                <w:rFonts w:ascii="宋体" w:eastAsia="宋体" w:hAnsi="宋体" w:cs="Times New Roman"/>
                <w:b/>
                <w:bCs/>
                <w:color w:val="000000"/>
                <w:sz w:val="24"/>
              </w:rPr>
            </w:pPr>
            <w:r w:rsidRPr="00554BD8">
              <w:rPr>
                <w:rFonts w:ascii="宋体" w:eastAsia="宋体" w:hAnsi="宋体" w:cs="Times New Roman" w:hint="eastAsia"/>
                <w:b/>
                <w:bCs/>
                <w:color w:val="000000"/>
                <w:sz w:val="24"/>
              </w:rPr>
              <w:t>支撑的课程目标</w:t>
            </w:r>
          </w:p>
        </w:tc>
        <w:tc>
          <w:tcPr>
            <w:tcW w:w="1198" w:type="dxa"/>
            <w:vAlign w:val="center"/>
          </w:tcPr>
          <w:p w14:paraId="42CD31FE" w14:textId="77777777" w:rsidR="00554BD8" w:rsidRPr="00554BD8" w:rsidRDefault="00554BD8" w:rsidP="00554BD8">
            <w:pPr>
              <w:spacing w:line="440" w:lineRule="exact"/>
              <w:jc w:val="center"/>
              <w:rPr>
                <w:rFonts w:ascii="宋体" w:eastAsia="宋体" w:hAnsi="宋体" w:cs="Times New Roman"/>
                <w:b/>
                <w:bCs/>
                <w:color w:val="000000"/>
                <w:sz w:val="24"/>
              </w:rPr>
            </w:pPr>
            <w:r w:rsidRPr="00554BD8">
              <w:rPr>
                <w:rFonts w:ascii="宋体" w:eastAsia="宋体" w:hAnsi="宋体" w:cs="Times New Roman" w:hint="eastAsia"/>
                <w:b/>
                <w:bCs/>
                <w:color w:val="000000"/>
                <w:sz w:val="24"/>
              </w:rPr>
              <w:t>学时安排</w:t>
            </w:r>
          </w:p>
        </w:tc>
      </w:tr>
      <w:tr w:rsidR="00554BD8" w:rsidRPr="00554BD8" w14:paraId="3FDE7C9F" w14:textId="77777777" w:rsidTr="00585BFB">
        <w:trPr>
          <w:trHeight w:val="514"/>
          <w:jc w:val="center"/>
        </w:trPr>
        <w:tc>
          <w:tcPr>
            <w:tcW w:w="2319" w:type="dxa"/>
          </w:tcPr>
          <w:p w14:paraId="0A96151C"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第一章 中国国防</w:t>
            </w:r>
          </w:p>
        </w:tc>
        <w:tc>
          <w:tcPr>
            <w:tcW w:w="3795" w:type="dxa"/>
            <w:vAlign w:val="center"/>
          </w:tcPr>
          <w:p w14:paraId="3AB480A7"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讲授法、案例教学</w:t>
            </w:r>
          </w:p>
        </w:tc>
        <w:tc>
          <w:tcPr>
            <w:tcW w:w="2125" w:type="dxa"/>
            <w:vAlign w:val="center"/>
          </w:tcPr>
          <w:p w14:paraId="39B86A53"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课程目标1,2</w:t>
            </w:r>
          </w:p>
        </w:tc>
        <w:tc>
          <w:tcPr>
            <w:tcW w:w="1198" w:type="dxa"/>
            <w:vAlign w:val="center"/>
          </w:tcPr>
          <w:p w14:paraId="72D3BBF4"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10</w:t>
            </w:r>
          </w:p>
        </w:tc>
      </w:tr>
      <w:tr w:rsidR="00554BD8" w:rsidRPr="00554BD8" w14:paraId="77DDB2FE" w14:textId="77777777" w:rsidTr="00585BFB">
        <w:trPr>
          <w:trHeight w:val="90"/>
          <w:jc w:val="center"/>
        </w:trPr>
        <w:tc>
          <w:tcPr>
            <w:tcW w:w="2319" w:type="dxa"/>
          </w:tcPr>
          <w:p w14:paraId="555FB8B3"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第二章 国家安全</w:t>
            </w:r>
          </w:p>
        </w:tc>
        <w:tc>
          <w:tcPr>
            <w:tcW w:w="3795" w:type="dxa"/>
            <w:vAlign w:val="center"/>
          </w:tcPr>
          <w:p w14:paraId="543D9C2B"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讲授法、小组研讨、专题学习</w:t>
            </w:r>
          </w:p>
        </w:tc>
        <w:tc>
          <w:tcPr>
            <w:tcW w:w="2125" w:type="dxa"/>
            <w:vAlign w:val="center"/>
          </w:tcPr>
          <w:p w14:paraId="5A9D0219"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课程目标1,2</w:t>
            </w:r>
          </w:p>
        </w:tc>
        <w:tc>
          <w:tcPr>
            <w:tcW w:w="1198" w:type="dxa"/>
            <w:vAlign w:val="center"/>
          </w:tcPr>
          <w:p w14:paraId="5466692D"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8</w:t>
            </w:r>
          </w:p>
        </w:tc>
      </w:tr>
      <w:tr w:rsidR="00554BD8" w:rsidRPr="00554BD8" w14:paraId="03786F93" w14:textId="77777777" w:rsidTr="00585BFB">
        <w:trPr>
          <w:jc w:val="center"/>
        </w:trPr>
        <w:tc>
          <w:tcPr>
            <w:tcW w:w="2319" w:type="dxa"/>
          </w:tcPr>
          <w:p w14:paraId="0F28BDB3"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第三章 军事思想</w:t>
            </w:r>
          </w:p>
        </w:tc>
        <w:tc>
          <w:tcPr>
            <w:tcW w:w="3795" w:type="dxa"/>
            <w:vAlign w:val="center"/>
          </w:tcPr>
          <w:p w14:paraId="29024695"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翻转课堂；专题研讨</w:t>
            </w:r>
          </w:p>
        </w:tc>
        <w:tc>
          <w:tcPr>
            <w:tcW w:w="2125" w:type="dxa"/>
            <w:vAlign w:val="center"/>
          </w:tcPr>
          <w:p w14:paraId="575A91B4"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课程目标1，2</w:t>
            </w:r>
          </w:p>
        </w:tc>
        <w:tc>
          <w:tcPr>
            <w:tcW w:w="1198" w:type="dxa"/>
            <w:vAlign w:val="center"/>
          </w:tcPr>
          <w:p w14:paraId="48947C7C"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6</w:t>
            </w:r>
          </w:p>
        </w:tc>
      </w:tr>
      <w:tr w:rsidR="00554BD8" w:rsidRPr="00554BD8" w14:paraId="09213819" w14:textId="77777777" w:rsidTr="00585BFB">
        <w:trPr>
          <w:jc w:val="center"/>
        </w:trPr>
        <w:tc>
          <w:tcPr>
            <w:tcW w:w="2319" w:type="dxa"/>
          </w:tcPr>
          <w:p w14:paraId="3E5D1BAA"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第四章 现代战争</w:t>
            </w:r>
          </w:p>
        </w:tc>
        <w:tc>
          <w:tcPr>
            <w:tcW w:w="3795" w:type="dxa"/>
            <w:vAlign w:val="center"/>
          </w:tcPr>
          <w:p w14:paraId="14FB2A9E"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讲授法；</w:t>
            </w:r>
          </w:p>
          <w:p w14:paraId="029EAB6C"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“战例+军事类影视作品进课堂”</w:t>
            </w:r>
          </w:p>
        </w:tc>
        <w:tc>
          <w:tcPr>
            <w:tcW w:w="2125" w:type="dxa"/>
            <w:vAlign w:val="center"/>
          </w:tcPr>
          <w:p w14:paraId="1C22EE4E"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w:t>
            </w:r>
          </w:p>
        </w:tc>
        <w:tc>
          <w:tcPr>
            <w:tcW w:w="1198" w:type="dxa"/>
            <w:vAlign w:val="center"/>
          </w:tcPr>
          <w:p w14:paraId="031CF64A"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4</w:t>
            </w:r>
          </w:p>
        </w:tc>
      </w:tr>
      <w:tr w:rsidR="00554BD8" w:rsidRPr="00554BD8" w14:paraId="607DE6F3" w14:textId="77777777" w:rsidTr="00585BFB">
        <w:trPr>
          <w:jc w:val="center"/>
        </w:trPr>
        <w:tc>
          <w:tcPr>
            <w:tcW w:w="2319" w:type="dxa"/>
          </w:tcPr>
          <w:p w14:paraId="5A71C7F0"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第五章 信息化装备</w:t>
            </w:r>
          </w:p>
        </w:tc>
        <w:tc>
          <w:tcPr>
            <w:tcW w:w="3795" w:type="dxa"/>
            <w:vAlign w:val="center"/>
          </w:tcPr>
          <w:p w14:paraId="5A101D24"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翻转课堂；</w:t>
            </w:r>
          </w:p>
          <w:p w14:paraId="373ACC44"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“战例+军事类影视作品进课堂”</w:t>
            </w:r>
          </w:p>
        </w:tc>
        <w:tc>
          <w:tcPr>
            <w:tcW w:w="2125" w:type="dxa"/>
            <w:vAlign w:val="center"/>
          </w:tcPr>
          <w:p w14:paraId="65BB0C8A"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w:t>
            </w:r>
          </w:p>
        </w:tc>
        <w:tc>
          <w:tcPr>
            <w:tcW w:w="1198" w:type="dxa"/>
            <w:vAlign w:val="center"/>
          </w:tcPr>
          <w:p w14:paraId="53DD010B"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4</w:t>
            </w:r>
          </w:p>
        </w:tc>
      </w:tr>
      <w:tr w:rsidR="00554BD8" w:rsidRPr="00554BD8" w14:paraId="56CA0727" w14:textId="77777777" w:rsidTr="00585BFB">
        <w:trPr>
          <w:jc w:val="center"/>
        </w:trPr>
        <w:tc>
          <w:tcPr>
            <w:tcW w:w="8239" w:type="dxa"/>
            <w:gridSpan w:val="3"/>
            <w:vAlign w:val="center"/>
          </w:tcPr>
          <w:p w14:paraId="5911DDF4"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合计</w:t>
            </w:r>
          </w:p>
        </w:tc>
        <w:tc>
          <w:tcPr>
            <w:tcW w:w="1198" w:type="dxa"/>
            <w:vAlign w:val="center"/>
          </w:tcPr>
          <w:p w14:paraId="1D7CC624"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32</w:t>
            </w:r>
          </w:p>
        </w:tc>
      </w:tr>
    </w:tbl>
    <w:p w14:paraId="1F81463A" w14:textId="77777777" w:rsidR="00554BD8" w:rsidRPr="00554BD8" w:rsidRDefault="00554BD8" w:rsidP="005D2072">
      <w:pPr>
        <w:numPr>
          <w:ilvl w:val="0"/>
          <w:numId w:val="140"/>
        </w:num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课程考核内容及与课程学习目标的关系</w:t>
      </w:r>
    </w:p>
    <w:p w14:paraId="3D6FD77E" w14:textId="77777777" w:rsidR="00554BD8" w:rsidRPr="00554BD8" w:rsidRDefault="00554BD8" w:rsidP="005D2072">
      <w:pPr>
        <w:numPr>
          <w:ilvl w:val="0"/>
          <w:numId w:val="141"/>
        </w:numPr>
        <w:spacing w:beforeLines="50" w:before="156" w:afterLines="50" w:after="156" w:line="440" w:lineRule="exact"/>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课程考核内容及与课程学习目标的关系</w:t>
      </w:r>
    </w:p>
    <w:tbl>
      <w:tblPr>
        <w:tblW w:w="9420"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5"/>
        <w:gridCol w:w="7775"/>
      </w:tblGrid>
      <w:tr w:rsidR="00554BD8" w:rsidRPr="00554BD8" w14:paraId="58EA65B7" w14:textId="77777777" w:rsidTr="00585BFB">
        <w:trPr>
          <w:trHeight w:val="515"/>
        </w:trPr>
        <w:tc>
          <w:tcPr>
            <w:tcW w:w="1645" w:type="dxa"/>
          </w:tcPr>
          <w:p w14:paraId="06AACE00"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课程目标</w:t>
            </w:r>
          </w:p>
        </w:tc>
        <w:tc>
          <w:tcPr>
            <w:tcW w:w="7775" w:type="dxa"/>
          </w:tcPr>
          <w:p w14:paraId="61AD8594"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考核内容</w:t>
            </w:r>
          </w:p>
        </w:tc>
      </w:tr>
      <w:tr w:rsidR="00554BD8" w:rsidRPr="00554BD8" w14:paraId="59A38D20" w14:textId="77777777" w:rsidTr="00585BFB">
        <w:tc>
          <w:tcPr>
            <w:tcW w:w="1645" w:type="dxa"/>
            <w:vAlign w:val="center"/>
          </w:tcPr>
          <w:p w14:paraId="334D0D59" w14:textId="77777777" w:rsidR="00554BD8" w:rsidRPr="00554BD8" w:rsidRDefault="00554BD8" w:rsidP="00554BD8">
            <w:pPr>
              <w:spacing w:line="440" w:lineRule="exact"/>
              <w:jc w:val="center"/>
              <w:rPr>
                <w:rFonts w:ascii="宋体" w:eastAsia="宋体" w:hAnsi="宋体" w:cs="Times New Roman"/>
                <w:bCs/>
                <w:color w:val="000000"/>
                <w:sz w:val="24"/>
              </w:rPr>
            </w:pPr>
            <w:r w:rsidRPr="00554BD8">
              <w:rPr>
                <w:rFonts w:ascii="宋体" w:eastAsia="宋体" w:hAnsi="宋体" w:cs="Times New Roman" w:hint="eastAsia"/>
                <w:bCs/>
                <w:color w:val="000000"/>
                <w:sz w:val="24"/>
              </w:rPr>
              <w:t>课程目标1</w:t>
            </w:r>
          </w:p>
        </w:tc>
        <w:tc>
          <w:tcPr>
            <w:tcW w:w="7775" w:type="dxa"/>
            <w:vAlign w:val="center"/>
          </w:tcPr>
          <w:p w14:paraId="2E05F071"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t>1.1国防的相关概念，例如国防，国防体制，武装力量，国防建设，国防动员，国家安全等；</w:t>
            </w:r>
          </w:p>
          <w:p w14:paraId="34E5E21D"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t>1.2熟知并自觉遵守国家相关法律法规，《国防法》、《国防教育法》、《国防动员法》、《人民防空法》等；</w:t>
            </w:r>
          </w:p>
          <w:p w14:paraId="72203BD0"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lastRenderedPageBreak/>
              <w:t>1.3全面贯彻落实《兵役法》，培养学生积极投身祖国国防事业的意识。</w:t>
            </w:r>
          </w:p>
        </w:tc>
      </w:tr>
      <w:tr w:rsidR="00554BD8" w:rsidRPr="00554BD8" w14:paraId="029F72DC" w14:textId="77777777" w:rsidTr="00585BFB">
        <w:tc>
          <w:tcPr>
            <w:tcW w:w="1645" w:type="dxa"/>
            <w:vAlign w:val="center"/>
          </w:tcPr>
          <w:p w14:paraId="7269FA7C" w14:textId="77777777" w:rsidR="00554BD8" w:rsidRPr="00554BD8" w:rsidRDefault="00554BD8" w:rsidP="00554BD8">
            <w:pPr>
              <w:spacing w:line="440" w:lineRule="exact"/>
              <w:jc w:val="center"/>
              <w:rPr>
                <w:rFonts w:ascii="宋体" w:eastAsia="宋体" w:hAnsi="宋体" w:cs="Times New Roman"/>
                <w:bCs/>
                <w:color w:val="000000"/>
                <w:sz w:val="24"/>
              </w:rPr>
            </w:pPr>
            <w:r w:rsidRPr="00554BD8">
              <w:rPr>
                <w:rFonts w:ascii="宋体" w:eastAsia="宋体" w:hAnsi="宋体" w:cs="Times New Roman" w:hint="eastAsia"/>
                <w:bCs/>
                <w:color w:val="000000"/>
                <w:sz w:val="24"/>
              </w:rPr>
              <w:lastRenderedPageBreak/>
              <w:t>课程目标2</w:t>
            </w:r>
          </w:p>
        </w:tc>
        <w:tc>
          <w:tcPr>
            <w:tcW w:w="7775" w:type="dxa"/>
            <w:vAlign w:val="center"/>
          </w:tcPr>
          <w:p w14:paraId="66BB5C88"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t>2.1掌握战争的一般规律，增强全局意识，从战略的高度观察、分析处理问题，促进自身能力向更高层次发展；</w:t>
            </w:r>
          </w:p>
          <w:p w14:paraId="3CD9C66A"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t>2.2战争的发展历程，机械化、信息化战争，新军事革命的演变历程及主要内容，信息化战争发展态势，信息化装备的发展趋势，及三种常见的信息化作战平台；</w:t>
            </w:r>
          </w:p>
          <w:p w14:paraId="099DB7C3"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t>2.3能够通过小组学习、专题学习、翻转课堂等学习模式，在与同伴的协作、互动、成果共享中，完善并夯实军事理论基础，增加学生对所学专业的认知感 ，从而培养学生的独立思考能力和理论联系实践能力，培养学生自主学习、自我探究学习方法的意识和能力等。</w:t>
            </w:r>
          </w:p>
        </w:tc>
      </w:tr>
    </w:tbl>
    <w:p w14:paraId="3A060C2F"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（二）课程考核方式</w:t>
      </w:r>
    </w:p>
    <w:p w14:paraId="150E2BA4" w14:textId="77777777" w:rsidR="00554BD8" w:rsidRPr="00554BD8" w:rsidRDefault="00554BD8" w:rsidP="00554BD8">
      <w:pPr>
        <w:spacing w:line="440" w:lineRule="exact"/>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本课程的考核形式为平时考试和期末考试相结合的方式。</w:t>
      </w:r>
    </w:p>
    <w:p w14:paraId="5BACDE69"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1.平时考核包括：</w:t>
      </w:r>
    </w:p>
    <w:p w14:paraId="11DD45F4" w14:textId="77777777" w:rsidR="00554BD8" w:rsidRPr="00554BD8" w:rsidRDefault="00554BD8" w:rsidP="00554BD8">
      <w:pPr>
        <w:spacing w:line="440" w:lineRule="exact"/>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（1）课堂出勤率和课堂表现；</w:t>
      </w:r>
    </w:p>
    <w:p w14:paraId="70D15304" w14:textId="77777777" w:rsidR="00554BD8" w:rsidRPr="00554BD8" w:rsidRDefault="00554BD8" w:rsidP="00554BD8">
      <w:pPr>
        <w:spacing w:line="440" w:lineRule="exact"/>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（2）平时作业情况，包含随堂作业、课后作业。</w:t>
      </w:r>
    </w:p>
    <w:p w14:paraId="296AB531"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2.期末考试：开卷考试</w:t>
      </w:r>
    </w:p>
    <w:p w14:paraId="7DB5F2A3"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（三）课程目标达成评价方式及考核比例</w:t>
      </w:r>
    </w:p>
    <w:p w14:paraId="482A4F40"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本课程考核方式及成绩比例为：课堂表现2</w:t>
      </w:r>
      <w:r w:rsidRPr="00554BD8">
        <w:rPr>
          <w:rFonts w:ascii="宋体" w:eastAsia="宋体" w:hAnsi="宋体" w:cs="Times New Roman"/>
          <w:color w:val="000000"/>
          <w:sz w:val="24"/>
        </w:rPr>
        <w:t>0</w:t>
      </w:r>
      <w:r w:rsidRPr="00554BD8">
        <w:rPr>
          <w:rFonts w:ascii="宋体" w:eastAsia="宋体" w:hAnsi="宋体" w:cs="Times New Roman" w:hint="eastAsia"/>
          <w:color w:val="000000"/>
          <w:sz w:val="24"/>
        </w:rPr>
        <w:t>%</w:t>
      </w:r>
      <w:r w:rsidRPr="00554BD8">
        <w:rPr>
          <w:rFonts w:ascii="宋体" w:eastAsia="宋体" w:hAnsi="宋体" w:cs="Times New Roman"/>
          <w:color w:val="000000"/>
          <w:sz w:val="24"/>
        </w:rPr>
        <w:t>+</w:t>
      </w:r>
      <w:r w:rsidRPr="00554BD8">
        <w:rPr>
          <w:rFonts w:ascii="宋体" w:eastAsia="宋体" w:hAnsi="宋体" w:cs="Times New Roman" w:hint="eastAsia"/>
          <w:color w:val="000000"/>
          <w:sz w:val="24"/>
        </w:rPr>
        <w:t>平时作业</w:t>
      </w:r>
      <w:r w:rsidRPr="00554BD8">
        <w:rPr>
          <w:rFonts w:ascii="宋体" w:eastAsia="宋体" w:hAnsi="宋体" w:cs="Times New Roman"/>
          <w:color w:val="000000"/>
          <w:sz w:val="24"/>
        </w:rPr>
        <w:t>3</w:t>
      </w:r>
      <w:r w:rsidRPr="00554BD8">
        <w:rPr>
          <w:rFonts w:ascii="宋体" w:eastAsia="宋体" w:hAnsi="宋体" w:cs="Times New Roman" w:hint="eastAsia"/>
          <w:color w:val="000000"/>
          <w:sz w:val="24"/>
        </w:rPr>
        <w:t>0%</w:t>
      </w:r>
      <w:r w:rsidRPr="00554BD8">
        <w:rPr>
          <w:rFonts w:ascii="宋体" w:eastAsia="宋体" w:hAnsi="宋体" w:cs="Times New Roman"/>
          <w:color w:val="000000"/>
          <w:sz w:val="24"/>
        </w:rPr>
        <w:t>+</w:t>
      </w:r>
      <w:r w:rsidRPr="00554BD8">
        <w:rPr>
          <w:rFonts w:ascii="宋体" w:eastAsia="宋体" w:hAnsi="宋体" w:cs="Times New Roman" w:hint="eastAsia"/>
          <w:color w:val="000000"/>
          <w:sz w:val="24"/>
        </w:rPr>
        <w:t>期末考试</w:t>
      </w:r>
      <w:r w:rsidRPr="00554BD8">
        <w:rPr>
          <w:rFonts w:ascii="宋体" w:eastAsia="宋体" w:hAnsi="宋体" w:cs="Times New Roman"/>
          <w:color w:val="000000"/>
          <w:sz w:val="24"/>
        </w:rPr>
        <w:t>5</w:t>
      </w:r>
      <w:r w:rsidRPr="00554BD8">
        <w:rPr>
          <w:rFonts w:ascii="宋体" w:eastAsia="宋体" w:hAnsi="宋体" w:cs="Times New Roman" w:hint="eastAsia"/>
          <w:color w:val="000000"/>
          <w:sz w:val="24"/>
        </w:rPr>
        <w:t>0%；本课程共有两个课程目标，考核方式及成绩比例分别为：</w:t>
      </w:r>
    </w:p>
    <w:p w14:paraId="1A2F23CB"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课程目标1：  课堂表现10%+平时作业10%+期末考试</w:t>
      </w:r>
      <w:r w:rsidRPr="00554BD8">
        <w:rPr>
          <w:rFonts w:ascii="宋体" w:eastAsia="宋体" w:hAnsi="宋体" w:cs="Times New Roman"/>
          <w:color w:val="000000"/>
          <w:sz w:val="24"/>
        </w:rPr>
        <w:t>3</w:t>
      </w:r>
      <w:r w:rsidRPr="00554BD8">
        <w:rPr>
          <w:rFonts w:ascii="宋体" w:eastAsia="宋体" w:hAnsi="宋体" w:cs="Times New Roman" w:hint="eastAsia"/>
          <w:color w:val="000000"/>
          <w:sz w:val="24"/>
        </w:rPr>
        <w:t>0%</w:t>
      </w:r>
    </w:p>
    <w:p w14:paraId="1D7CD88C"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课程目标2：  课堂表现10%+平时作业</w:t>
      </w:r>
      <w:r w:rsidRPr="00554BD8">
        <w:rPr>
          <w:rFonts w:ascii="宋体" w:eastAsia="宋体" w:hAnsi="宋体" w:cs="Times New Roman"/>
          <w:color w:val="000000"/>
          <w:sz w:val="24"/>
        </w:rPr>
        <w:t>2</w:t>
      </w:r>
      <w:r w:rsidRPr="00554BD8">
        <w:rPr>
          <w:rFonts w:ascii="宋体" w:eastAsia="宋体" w:hAnsi="宋体" w:cs="Times New Roman" w:hint="eastAsia"/>
          <w:color w:val="000000"/>
          <w:sz w:val="24"/>
        </w:rPr>
        <w:t>0%+期末考试20%</w:t>
      </w:r>
    </w:p>
    <w:p w14:paraId="598C365E"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554BD8" w:rsidRPr="00554BD8" w14:paraId="2F631DBF" w14:textId="77777777" w:rsidTr="00585BFB">
        <w:trPr>
          <w:trHeight w:val="540"/>
          <w:jc w:val="center"/>
        </w:trPr>
        <w:tc>
          <w:tcPr>
            <w:tcW w:w="1422" w:type="dxa"/>
            <w:vMerge w:val="restart"/>
            <w:vAlign w:val="center"/>
          </w:tcPr>
          <w:p w14:paraId="730EA73C"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w:t>
            </w:r>
          </w:p>
        </w:tc>
        <w:tc>
          <w:tcPr>
            <w:tcW w:w="4570" w:type="dxa"/>
            <w:gridSpan w:val="3"/>
            <w:vAlign w:val="center"/>
          </w:tcPr>
          <w:p w14:paraId="1432A901"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考核方式及成绩比例（%）</w:t>
            </w:r>
          </w:p>
        </w:tc>
        <w:tc>
          <w:tcPr>
            <w:tcW w:w="1559" w:type="dxa"/>
            <w:vAlign w:val="center"/>
          </w:tcPr>
          <w:p w14:paraId="768A36BE"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合计</w:t>
            </w:r>
          </w:p>
        </w:tc>
      </w:tr>
      <w:tr w:rsidR="00554BD8" w:rsidRPr="00554BD8" w14:paraId="7D5B4028" w14:textId="77777777" w:rsidTr="00585BFB">
        <w:trPr>
          <w:trHeight w:val="578"/>
          <w:jc w:val="center"/>
        </w:trPr>
        <w:tc>
          <w:tcPr>
            <w:tcW w:w="1422" w:type="dxa"/>
            <w:vMerge/>
            <w:vAlign w:val="center"/>
          </w:tcPr>
          <w:p w14:paraId="0878F2A5" w14:textId="77777777" w:rsidR="00554BD8" w:rsidRPr="00554BD8" w:rsidRDefault="00554BD8" w:rsidP="00554BD8">
            <w:pPr>
              <w:spacing w:line="440" w:lineRule="exact"/>
              <w:jc w:val="center"/>
              <w:rPr>
                <w:rFonts w:ascii="宋体" w:eastAsia="宋体" w:hAnsi="宋体" w:cs="Times New Roman"/>
                <w:color w:val="000000"/>
                <w:sz w:val="24"/>
              </w:rPr>
            </w:pPr>
          </w:p>
        </w:tc>
        <w:tc>
          <w:tcPr>
            <w:tcW w:w="1452" w:type="dxa"/>
            <w:vAlign w:val="center"/>
          </w:tcPr>
          <w:p w14:paraId="230157A5"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课堂表现</w:t>
            </w:r>
          </w:p>
        </w:tc>
        <w:tc>
          <w:tcPr>
            <w:tcW w:w="1559" w:type="dxa"/>
            <w:vAlign w:val="center"/>
          </w:tcPr>
          <w:p w14:paraId="058C1529"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平时作业</w:t>
            </w:r>
          </w:p>
        </w:tc>
        <w:tc>
          <w:tcPr>
            <w:tcW w:w="1559" w:type="dxa"/>
            <w:vAlign w:val="center"/>
          </w:tcPr>
          <w:p w14:paraId="6A146C8E"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期末考试</w:t>
            </w:r>
          </w:p>
        </w:tc>
        <w:tc>
          <w:tcPr>
            <w:tcW w:w="1559" w:type="dxa"/>
          </w:tcPr>
          <w:p w14:paraId="2C95794D" w14:textId="77777777" w:rsidR="00554BD8" w:rsidRPr="00554BD8" w:rsidRDefault="00554BD8" w:rsidP="00554BD8">
            <w:pPr>
              <w:spacing w:line="440" w:lineRule="exact"/>
              <w:ind w:firstLineChars="200" w:firstLine="480"/>
              <w:rPr>
                <w:rFonts w:ascii="宋体" w:eastAsia="宋体" w:hAnsi="宋体" w:cs="Times New Roman"/>
                <w:color w:val="000000"/>
                <w:sz w:val="24"/>
              </w:rPr>
            </w:pPr>
          </w:p>
        </w:tc>
      </w:tr>
      <w:tr w:rsidR="00554BD8" w:rsidRPr="00554BD8" w14:paraId="5EED991C" w14:textId="77777777" w:rsidTr="00585BFB">
        <w:trPr>
          <w:jc w:val="center"/>
        </w:trPr>
        <w:tc>
          <w:tcPr>
            <w:tcW w:w="1422" w:type="dxa"/>
            <w:vAlign w:val="center"/>
          </w:tcPr>
          <w:p w14:paraId="30B93FC9"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w:t>
            </w:r>
          </w:p>
        </w:tc>
        <w:tc>
          <w:tcPr>
            <w:tcW w:w="1452" w:type="dxa"/>
            <w:vAlign w:val="center"/>
          </w:tcPr>
          <w:p w14:paraId="4DD0C23C"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10</w:t>
            </w:r>
          </w:p>
        </w:tc>
        <w:tc>
          <w:tcPr>
            <w:tcW w:w="1559" w:type="dxa"/>
            <w:vAlign w:val="center"/>
          </w:tcPr>
          <w:p w14:paraId="5CB844D2"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color w:val="000000"/>
                <w:sz w:val="24"/>
              </w:rPr>
              <w:t>10</w:t>
            </w:r>
          </w:p>
        </w:tc>
        <w:tc>
          <w:tcPr>
            <w:tcW w:w="1559" w:type="dxa"/>
            <w:vAlign w:val="center"/>
          </w:tcPr>
          <w:p w14:paraId="24352201"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color w:val="000000"/>
                <w:sz w:val="24"/>
              </w:rPr>
              <w:t>3</w:t>
            </w:r>
            <w:r w:rsidRPr="00554BD8">
              <w:rPr>
                <w:rFonts w:ascii="宋体" w:eastAsia="宋体" w:hAnsi="宋体" w:cs="Times New Roman" w:hint="eastAsia"/>
                <w:color w:val="000000"/>
                <w:sz w:val="24"/>
              </w:rPr>
              <w:t>0</w:t>
            </w:r>
          </w:p>
        </w:tc>
        <w:tc>
          <w:tcPr>
            <w:tcW w:w="1559" w:type="dxa"/>
          </w:tcPr>
          <w:p w14:paraId="2566418E"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5</w:t>
            </w:r>
            <w:r w:rsidRPr="00554BD8">
              <w:rPr>
                <w:rFonts w:ascii="宋体" w:eastAsia="宋体" w:hAnsi="宋体" w:cs="Times New Roman"/>
                <w:color w:val="000000"/>
                <w:sz w:val="24"/>
              </w:rPr>
              <w:t>0</w:t>
            </w:r>
          </w:p>
        </w:tc>
      </w:tr>
      <w:tr w:rsidR="00554BD8" w:rsidRPr="00554BD8" w14:paraId="780663F8" w14:textId="77777777" w:rsidTr="00585BFB">
        <w:trPr>
          <w:jc w:val="center"/>
        </w:trPr>
        <w:tc>
          <w:tcPr>
            <w:tcW w:w="1422" w:type="dxa"/>
            <w:vAlign w:val="center"/>
          </w:tcPr>
          <w:p w14:paraId="5C17ADAC"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课程目标2</w:t>
            </w:r>
          </w:p>
        </w:tc>
        <w:tc>
          <w:tcPr>
            <w:tcW w:w="1452" w:type="dxa"/>
            <w:vAlign w:val="center"/>
          </w:tcPr>
          <w:p w14:paraId="136E8BE9"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10</w:t>
            </w:r>
          </w:p>
        </w:tc>
        <w:tc>
          <w:tcPr>
            <w:tcW w:w="1559" w:type="dxa"/>
            <w:vAlign w:val="center"/>
          </w:tcPr>
          <w:p w14:paraId="12FA16C1"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color w:val="000000"/>
                <w:sz w:val="24"/>
              </w:rPr>
              <w:t>20</w:t>
            </w:r>
          </w:p>
        </w:tc>
        <w:tc>
          <w:tcPr>
            <w:tcW w:w="1559" w:type="dxa"/>
            <w:vAlign w:val="center"/>
          </w:tcPr>
          <w:p w14:paraId="1F47AAEE"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20</w:t>
            </w:r>
          </w:p>
        </w:tc>
        <w:tc>
          <w:tcPr>
            <w:tcW w:w="1559" w:type="dxa"/>
          </w:tcPr>
          <w:p w14:paraId="1B752483"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5</w:t>
            </w:r>
            <w:r w:rsidRPr="00554BD8">
              <w:rPr>
                <w:rFonts w:ascii="宋体" w:eastAsia="宋体" w:hAnsi="宋体" w:cs="Times New Roman"/>
                <w:color w:val="000000"/>
                <w:sz w:val="24"/>
              </w:rPr>
              <w:t>0</w:t>
            </w:r>
          </w:p>
        </w:tc>
      </w:tr>
      <w:tr w:rsidR="00554BD8" w:rsidRPr="00554BD8" w14:paraId="1764BF25" w14:textId="77777777" w:rsidTr="00585BFB">
        <w:trPr>
          <w:jc w:val="center"/>
        </w:trPr>
        <w:tc>
          <w:tcPr>
            <w:tcW w:w="1422" w:type="dxa"/>
            <w:vAlign w:val="center"/>
          </w:tcPr>
          <w:p w14:paraId="28360BA5"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合计</w:t>
            </w:r>
          </w:p>
        </w:tc>
        <w:tc>
          <w:tcPr>
            <w:tcW w:w="1452" w:type="dxa"/>
            <w:vAlign w:val="center"/>
          </w:tcPr>
          <w:p w14:paraId="3C6977CF"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20</w:t>
            </w:r>
          </w:p>
        </w:tc>
        <w:tc>
          <w:tcPr>
            <w:tcW w:w="1559" w:type="dxa"/>
            <w:vAlign w:val="center"/>
          </w:tcPr>
          <w:p w14:paraId="352602E3"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color w:val="000000"/>
                <w:sz w:val="24"/>
              </w:rPr>
              <w:t>3</w:t>
            </w:r>
            <w:r w:rsidRPr="00554BD8">
              <w:rPr>
                <w:rFonts w:ascii="宋体" w:eastAsia="宋体" w:hAnsi="宋体" w:cs="Times New Roman" w:hint="eastAsia"/>
                <w:color w:val="000000"/>
                <w:sz w:val="24"/>
              </w:rPr>
              <w:t>0</w:t>
            </w:r>
          </w:p>
        </w:tc>
        <w:tc>
          <w:tcPr>
            <w:tcW w:w="1559" w:type="dxa"/>
            <w:vAlign w:val="center"/>
          </w:tcPr>
          <w:p w14:paraId="0E498B45"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color w:val="000000"/>
                <w:sz w:val="24"/>
              </w:rPr>
              <w:t>5</w:t>
            </w:r>
            <w:r w:rsidRPr="00554BD8">
              <w:rPr>
                <w:rFonts w:ascii="宋体" w:eastAsia="宋体" w:hAnsi="宋体" w:cs="Times New Roman" w:hint="eastAsia"/>
                <w:color w:val="000000"/>
                <w:sz w:val="24"/>
              </w:rPr>
              <w:t>0</w:t>
            </w:r>
          </w:p>
        </w:tc>
        <w:tc>
          <w:tcPr>
            <w:tcW w:w="1559" w:type="dxa"/>
          </w:tcPr>
          <w:p w14:paraId="36709083"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100</w:t>
            </w:r>
          </w:p>
        </w:tc>
      </w:tr>
    </w:tbl>
    <w:p w14:paraId="0F05A1D8"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sz w:val="28"/>
          <w:szCs w:val="28"/>
        </w:rPr>
      </w:pPr>
      <w:r w:rsidRPr="00554BD8">
        <w:rPr>
          <w:rFonts w:ascii="黑体" w:eastAsia="黑体" w:hAnsi="黑体" w:cs="Times New Roman" w:hint="eastAsia"/>
          <w:sz w:val="28"/>
          <w:szCs w:val="28"/>
        </w:rPr>
        <w:t>五、成绩评定</w:t>
      </w:r>
    </w:p>
    <w:p w14:paraId="661EA62C"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lastRenderedPageBreak/>
        <w:t>（一）总成绩评定</w:t>
      </w:r>
    </w:p>
    <w:p w14:paraId="40D9C37F"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总成绩=平时成绩×</w:t>
      </w:r>
      <w:r w:rsidRPr="00554BD8">
        <w:rPr>
          <w:rFonts w:ascii="宋体" w:eastAsia="宋体" w:hAnsi="宋体" w:cs="Times New Roman"/>
          <w:color w:val="000000"/>
          <w:sz w:val="24"/>
        </w:rPr>
        <w:t>5</w:t>
      </w:r>
      <w:r w:rsidRPr="00554BD8">
        <w:rPr>
          <w:rFonts w:ascii="宋体" w:eastAsia="宋体" w:hAnsi="宋体" w:cs="Times New Roman" w:hint="eastAsia"/>
          <w:color w:val="000000"/>
          <w:sz w:val="24"/>
        </w:rPr>
        <w:t>0%+期末成绩×</w:t>
      </w:r>
      <w:r w:rsidRPr="00554BD8">
        <w:rPr>
          <w:rFonts w:ascii="宋体" w:eastAsia="宋体" w:hAnsi="宋体" w:cs="Times New Roman"/>
          <w:color w:val="000000"/>
          <w:sz w:val="24"/>
        </w:rPr>
        <w:t>5</w:t>
      </w:r>
      <w:r w:rsidRPr="00554BD8">
        <w:rPr>
          <w:rFonts w:ascii="宋体" w:eastAsia="宋体" w:hAnsi="宋体" w:cs="Times New Roman" w:hint="eastAsia"/>
          <w:color w:val="000000"/>
          <w:sz w:val="24"/>
        </w:rPr>
        <w:t>0%</w:t>
      </w:r>
    </w:p>
    <w:p w14:paraId="7D2DACFC" w14:textId="77777777" w:rsidR="00554BD8" w:rsidRPr="00554BD8" w:rsidRDefault="00554BD8" w:rsidP="00554BD8">
      <w:pPr>
        <w:spacing w:beforeLines="50" w:before="156" w:afterLines="50" w:after="156" w:line="440" w:lineRule="exact"/>
        <w:ind w:firstLineChars="200" w:firstLine="560"/>
        <w:rPr>
          <w:rFonts w:ascii="宋体" w:eastAsia="宋体" w:hAnsi="宋体" w:cs="Times New Roman"/>
          <w:color w:val="000000"/>
          <w:sz w:val="24"/>
        </w:rPr>
      </w:pPr>
      <w:r w:rsidRPr="00554BD8">
        <w:rPr>
          <w:rFonts w:ascii="黑体" w:eastAsia="黑体" w:hAnsi="黑体" w:cs="Times New Roman" w:hint="eastAsia"/>
          <w:color w:val="000000"/>
          <w:sz w:val="28"/>
          <w:szCs w:val="28"/>
        </w:rPr>
        <w:t>（二）平时成绩评定</w:t>
      </w:r>
    </w:p>
    <w:p w14:paraId="5C52352F"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平时成绩（100%）=课堂表现（25%）+作业完成情况（50%）+课堂考勤（25%）</w:t>
      </w:r>
    </w:p>
    <w:p w14:paraId="58CF2CCE"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（三）期末成绩评定</w:t>
      </w:r>
    </w:p>
    <w:p w14:paraId="1EF6C7C9"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期末考核主要考察学生对基本概念、理论、具体方法的理解与运用等。方式为开卷考试。要求学生掌握基本概念，运用基础理论分析实际相关问题。</w:t>
      </w:r>
    </w:p>
    <w:p w14:paraId="7C5B218A" w14:textId="77777777" w:rsidR="00554BD8" w:rsidRPr="00554BD8" w:rsidRDefault="00554BD8" w:rsidP="00554BD8">
      <w:pPr>
        <w:spacing w:beforeLines="50" w:before="156" w:afterLines="50" w:after="156" w:line="440" w:lineRule="exact"/>
        <w:ind w:firstLineChars="200" w:firstLine="560"/>
        <w:rPr>
          <w:rFonts w:ascii="宋体" w:eastAsia="宋体" w:hAnsi="宋体" w:cs="Times New Roman"/>
          <w:sz w:val="24"/>
        </w:rPr>
      </w:pPr>
      <w:r w:rsidRPr="00554BD8">
        <w:rPr>
          <w:rFonts w:ascii="黑体" w:eastAsia="黑体" w:hAnsi="黑体" w:cs="Times New Roman" w:hint="eastAsia"/>
          <w:sz w:val="28"/>
          <w:szCs w:val="28"/>
        </w:rPr>
        <w:t>六、使用教材、相关推荐书目及课程资源</w:t>
      </w:r>
    </w:p>
    <w:p w14:paraId="4F229BD3" w14:textId="77777777" w:rsidR="00554BD8" w:rsidRPr="00554BD8" w:rsidRDefault="00554BD8" w:rsidP="00554BD8">
      <w:pPr>
        <w:spacing w:line="440" w:lineRule="exact"/>
        <w:ind w:firstLineChars="200" w:firstLine="560"/>
        <w:rPr>
          <w:rFonts w:ascii="宋体" w:eastAsia="宋体" w:hAnsi="宋体" w:cs="Times New Roman"/>
          <w:color w:val="000000"/>
          <w:sz w:val="24"/>
        </w:rPr>
      </w:pPr>
      <w:r w:rsidRPr="00554BD8">
        <w:rPr>
          <w:rFonts w:ascii="黑体" w:eastAsia="黑体" w:hAnsi="黑体" w:cs="Times New Roman" w:hint="eastAsia"/>
          <w:color w:val="000000"/>
          <w:sz w:val="28"/>
          <w:szCs w:val="28"/>
        </w:rPr>
        <w:t>（一）使用教材</w:t>
      </w:r>
    </w:p>
    <w:p w14:paraId="7DC0CEAE"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崔运生、王建华主编；《普通高等学校学生军训教程》，河北教育出版社，2019版</w:t>
      </w:r>
    </w:p>
    <w:p w14:paraId="68C5F207" w14:textId="77777777" w:rsidR="00554BD8" w:rsidRPr="00554BD8" w:rsidRDefault="00554BD8" w:rsidP="005D2072">
      <w:pPr>
        <w:numPr>
          <w:ilvl w:val="0"/>
          <w:numId w:val="141"/>
        </w:numPr>
        <w:spacing w:line="440" w:lineRule="exact"/>
        <w:rPr>
          <w:rFonts w:ascii="黑体" w:eastAsia="黑体" w:hAnsi="黑体" w:cs="Times New Roman"/>
          <w:sz w:val="28"/>
          <w:szCs w:val="28"/>
        </w:rPr>
      </w:pPr>
      <w:r w:rsidRPr="00554BD8">
        <w:rPr>
          <w:rFonts w:ascii="黑体" w:eastAsia="黑体" w:hAnsi="黑体" w:cs="Times New Roman" w:hint="eastAsia"/>
          <w:sz w:val="28"/>
          <w:szCs w:val="28"/>
        </w:rPr>
        <w:t>相关推荐书目</w:t>
      </w:r>
    </w:p>
    <w:p w14:paraId="0CE2EA7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李国强</w:t>
      </w:r>
      <w:r w:rsidRPr="00554BD8">
        <w:rPr>
          <w:rFonts w:ascii="Calibri" w:eastAsia="宋体" w:hAnsi="Calibri" w:cs="Times New Roman" w:hint="eastAsia"/>
          <w:sz w:val="24"/>
        </w:rPr>
        <w:t>主编；《新时代</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大视野——大学军事教程》，航空工业出版，</w:t>
      </w:r>
      <w:r w:rsidRPr="00554BD8">
        <w:rPr>
          <w:rFonts w:ascii="Calibri" w:eastAsia="宋体" w:hAnsi="Calibri" w:cs="Times New Roman" w:hint="eastAsia"/>
          <w:sz w:val="24"/>
        </w:rPr>
        <w:t>2019</w:t>
      </w:r>
      <w:r w:rsidRPr="00554BD8">
        <w:rPr>
          <w:rFonts w:ascii="宋体" w:eastAsia="宋体" w:hAnsi="宋体" w:cs="Times New Roman" w:hint="eastAsia"/>
          <w:sz w:val="24"/>
        </w:rPr>
        <w:t>版；</w:t>
      </w:r>
    </w:p>
    <w:p w14:paraId="7849644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sz w:val="24"/>
        </w:rPr>
        <w:t>王威  杨德宇 张亚利主编；《知军事 观天下——大学军事教程》，</w:t>
      </w:r>
      <w:r w:rsidRPr="00554BD8">
        <w:rPr>
          <w:rFonts w:ascii="Calibri" w:eastAsia="宋体" w:hAnsi="Calibri" w:cs="Times New Roman" w:hint="eastAsia"/>
          <w:sz w:val="24"/>
        </w:rPr>
        <w:t>航空工业</w:t>
      </w:r>
      <w:r w:rsidRPr="00554BD8">
        <w:rPr>
          <w:rFonts w:ascii="宋体" w:eastAsia="宋体" w:hAnsi="宋体" w:cs="Times New Roman" w:hint="eastAsia"/>
          <w:sz w:val="24"/>
        </w:rPr>
        <w:t>出版社，2019版；</w:t>
      </w:r>
    </w:p>
    <w:p w14:paraId="329875C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 袁野主编；《新编军事理论与技能训练教程》，国防大学出版社，2019版。</w:t>
      </w:r>
    </w:p>
    <w:p w14:paraId="1DEAE427"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（三）课程资源</w:t>
      </w:r>
    </w:p>
    <w:p w14:paraId="573F80FC"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1.本课程的视频学习资源，主要依据河北省教育出版社下发的与教材配套的视频素材。</w:t>
      </w:r>
    </w:p>
    <w:p w14:paraId="3A443510"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七、课程大纲制定依据</w:t>
      </w:r>
    </w:p>
    <w:p w14:paraId="27C6B300" w14:textId="77777777" w:rsidR="00105D3F" w:rsidRDefault="00554BD8" w:rsidP="00105D3F">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本课程大纲依据20</w:t>
      </w:r>
      <w:r w:rsidRPr="00554BD8">
        <w:rPr>
          <w:rFonts w:ascii="宋体" w:eastAsia="宋体" w:hAnsi="宋体" w:cs="Times New Roman"/>
          <w:color w:val="000000"/>
          <w:sz w:val="24"/>
        </w:rPr>
        <w:t>23</w:t>
      </w:r>
      <w:r w:rsidRPr="00554BD8">
        <w:rPr>
          <w:rFonts w:ascii="宋体" w:eastAsia="宋体" w:hAnsi="宋体" w:cs="Times New Roman" w:hint="eastAsia"/>
          <w:color w:val="000000"/>
          <w:sz w:val="24"/>
        </w:rPr>
        <w:t>年工程教育类专业人才培养方案制定</w:t>
      </w:r>
      <w:r w:rsidR="00105D3F">
        <w:rPr>
          <w:rFonts w:ascii="宋体" w:eastAsia="宋体" w:hAnsi="宋体" w:cs="Times New Roman" w:hint="eastAsia"/>
          <w:color w:val="000000"/>
          <w:sz w:val="24"/>
        </w:rPr>
        <w:t>。</w:t>
      </w:r>
    </w:p>
    <w:p w14:paraId="1167C76C" w14:textId="5325809E" w:rsidR="00DC353F" w:rsidRDefault="00DC353F" w:rsidP="00C42B44">
      <w:pPr>
        <w:spacing w:line="440" w:lineRule="exact"/>
        <w:rPr>
          <w:rFonts w:ascii="宋体" w:eastAsia="宋体" w:hAnsi="宋体" w:cs="Times New Roman"/>
          <w:color w:val="000000"/>
          <w:sz w:val="24"/>
        </w:rPr>
      </w:pPr>
    </w:p>
    <w:p w14:paraId="60C41433" w14:textId="63571A41" w:rsidR="009740BC" w:rsidRDefault="009740BC" w:rsidP="00C42B44">
      <w:pPr>
        <w:spacing w:line="440" w:lineRule="exact"/>
        <w:rPr>
          <w:rFonts w:ascii="宋体" w:eastAsia="宋体" w:hAnsi="宋体" w:cs="Times New Roman"/>
          <w:color w:val="000000"/>
          <w:sz w:val="24"/>
        </w:rPr>
      </w:pPr>
    </w:p>
    <w:p w14:paraId="1F972AB9" w14:textId="2CD95E2E" w:rsidR="009740BC" w:rsidRDefault="009740BC" w:rsidP="00C42B44">
      <w:pPr>
        <w:spacing w:line="440" w:lineRule="exact"/>
        <w:rPr>
          <w:rFonts w:ascii="宋体" w:eastAsia="宋体" w:hAnsi="宋体" w:cs="Times New Roman"/>
          <w:color w:val="000000"/>
          <w:sz w:val="24"/>
        </w:rPr>
      </w:pPr>
    </w:p>
    <w:p w14:paraId="29FEDF28" w14:textId="1E5AA997" w:rsidR="009740BC" w:rsidRDefault="009740BC" w:rsidP="00C42B44">
      <w:pPr>
        <w:spacing w:line="440" w:lineRule="exact"/>
        <w:rPr>
          <w:rFonts w:ascii="宋体" w:eastAsia="宋体" w:hAnsi="宋体" w:cs="Times New Roman"/>
          <w:color w:val="000000"/>
          <w:sz w:val="24"/>
        </w:rPr>
      </w:pPr>
    </w:p>
    <w:p w14:paraId="1728D6EE" w14:textId="19B26392" w:rsidR="009740BC" w:rsidRDefault="009740BC" w:rsidP="00C42B44">
      <w:pPr>
        <w:spacing w:line="440" w:lineRule="exact"/>
        <w:rPr>
          <w:rFonts w:ascii="宋体" w:eastAsia="宋体" w:hAnsi="宋体" w:cs="Times New Roman"/>
          <w:color w:val="000000"/>
          <w:sz w:val="24"/>
        </w:rPr>
      </w:pPr>
    </w:p>
    <w:p w14:paraId="6BA28B10" w14:textId="0EB59118" w:rsidR="009740BC" w:rsidRDefault="009740BC" w:rsidP="00C42B44">
      <w:pPr>
        <w:spacing w:line="440" w:lineRule="exact"/>
        <w:rPr>
          <w:rFonts w:ascii="宋体" w:eastAsia="宋体" w:hAnsi="宋体" w:cs="Times New Roman"/>
          <w:color w:val="000000"/>
          <w:sz w:val="24"/>
        </w:rPr>
      </w:pPr>
    </w:p>
    <w:p w14:paraId="668C0901" w14:textId="56175ADE" w:rsidR="009740BC" w:rsidRDefault="009740BC" w:rsidP="00C42B44">
      <w:pPr>
        <w:spacing w:line="440" w:lineRule="exact"/>
        <w:rPr>
          <w:rFonts w:ascii="宋体" w:eastAsia="宋体" w:hAnsi="宋体" w:cs="Times New Roman"/>
          <w:color w:val="000000"/>
          <w:sz w:val="24"/>
        </w:rPr>
      </w:pPr>
    </w:p>
    <w:p w14:paraId="5905EBFC" w14:textId="06567530" w:rsidR="009740BC" w:rsidRDefault="009740BC" w:rsidP="00C42B44">
      <w:pPr>
        <w:spacing w:line="440" w:lineRule="exact"/>
        <w:rPr>
          <w:rFonts w:ascii="宋体" w:eastAsia="宋体" w:hAnsi="宋体" w:cs="Times New Roman"/>
          <w:color w:val="000000"/>
          <w:sz w:val="24"/>
        </w:rPr>
      </w:pPr>
    </w:p>
    <w:p w14:paraId="3DDA70A1" w14:textId="52D454BB" w:rsidR="009740BC" w:rsidRDefault="009740BC" w:rsidP="00C42B44">
      <w:pPr>
        <w:spacing w:line="440" w:lineRule="exact"/>
        <w:rPr>
          <w:rFonts w:ascii="宋体" w:eastAsia="宋体" w:hAnsi="宋体" w:cs="Times New Roman"/>
          <w:color w:val="000000"/>
          <w:sz w:val="24"/>
        </w:rPr>
      </w:pPr>
    </w:p>
    <w:p w14:paraId="36C37262" w14:textId="6872FD59" w:rsidR="009740BC" w:rsidRDefault="009740BC" w:rsidP="00C42B44">
      <w:pPr>
        <w:spacing w:line="440" w:lineRule="exact"/>
        <w:rPr>
          <w:rFonts w:ascii="宋体" w:eastAsia="宋体" w:hAnsi="宋体" w:cs="Times New Roman"/>
          <w:color w:val="000000"/>
          <w:sz w:val="24"/>
        </w:rPr>
      </w:pPr>
    </w:p>
    <w:p w14:paraId="1E6E2011" w14:textId="747DE4D8" w:rsidR="009740BC" w:rsidRDefault="009740BC" w:rsidP="00C42B44">
      <w:pPr>
        <w:spacing w:line="440" w:lineRule="exact"/>
        <w:rPr>
          <w:rFonts w:ascii="宋体" w:eastAsia="宋体" w:hAnsi="宋体" w:cs="Times New Roman"/>
          <w:color w:val="000000"/>
          <w:sz w:val="24"/>
        </w:rPr>
      </w:pPr>
    </w:p>
    <w:p w14:paraId="1CC13B37" w14:textId="0F897394" w:rsidR="009740BC" w:rsidRDefault="009740BC" w:rsidP="00C42B44">
      <w:pPr>
        <w:spacing w:line="440" w:lineRule="exact"/>
        <w:rPr>
          <w:rFonts w:ascii="宋体" w:eastAsia="宋体" w:hAnsi="宋体" w:cs="Times New Roman"/>
          <w:color w:val="000000"/>
          <w:sz w:val="24"/>
        </w:rPr>
      </w:pPr>
    </w:p>
    <w:p w14:paraId="2723AADE" w14:textId="351EC462" w:rsidR="009740BC" w:rsidRDefault="009740BC" w:rsidP="00C42B44">
      <w:pPr>
        <w:spacing w:line="440" w:lineRule="exact"/>
        <w:rPr>
          <w:rFonts w:ascii="宋体" w:eastAsia="宋体" w:hAnsi="宋体" w:cs="Times New Roman"/>
          <w:color w:val="000000"/>
          <w:sz w:val="24"/>
        </w:rPr>
      </w:pPr>
    </w:p>
    <w:p w14:paraId="7860AC81" w14:textId="3718E010" w:rsidR="009740BC" w:rsidRDefault="009740BC" w:rsidP="00C42B44">
      <w:pPr>
        <w:spacing w:line="440" w:lineRule="exact"/>
        <w:rPr>
          <w:rFonts w:ascii="宋体" w:eastAsia="宋体" w:hAnsi="宋体" w:cs="Times New Roman"/>
          <w:color w:val="000000"/>
          <w:sz w:val="24"/>
        </w:rPr>
      </w:pPr>
    </w:p>
    <w:p w14:paraId="505886C6" w14:textId="63122D83" w:rsidR="009740BC" w:rsidRDefault="009740BC" w:rsidP="00C42B44">
      <w:pPr>
        <w:spacing w:line="440" w:lineRule="exact"/>
        <w:rPr>
          <w:rFonts w:ascii="宋体" w:eastAsia="宋体" w:hAnsi="宋体" w:cs="Times New Roman"/>
          <w:color w:val="000000"/>
          <w:sz w:val="24"/>
        </w:rPr>
      </w:pPr>
    </w:p>
    <w:p w14:paraId="4B68F0AD" w14:textId="6321F6F1" w:rsidR="009740BC" w:rsidRDefault="009740BC" w:rsidP="00C42B44">
      <w:pPr>
        <w:spacing w:line="440" w:lineRule="exact"/>
        <w:rPr>
          <w:rFonts w:ascii="宋体" w:eastAsia="宋体" w:hAnsi="宋体" w:cs="Times New Roman"/>
          <w:color w:val="000000"/>
          <w:sz w:val="24"/>
        </w:rPr>
      </w:pPr>
    </w:p>
    <w:p w14:paraId="290B67E6" w14:textId="391F8537" w:rsidR="009740BC" w:rsidRDefault="009740BC" w:rsidP="00C42B44">
      <w:pPr>
        <w:spacing w:line="440" w:lineRule="exact"/>
        <w:rPr>
          <w:rFonts w:ascii="宋体" w:eastAsia="宋体" w:hAnsi="宋体" w:cs="Times New Roman"/>
          <w:color w:val="000000"/>
          <w:sz w:val="24"/>
        </w:rPr>
      </w:pPr>
    </w:p>
    <w:p w14:paraId="09466D78" w14:textId="4A000243" w:rsidR="009740BC" w:rsidRDefault="009740BC" w:rsidP="00C42B44">
      <w:pPr>
        <w:spacing w:line="440" w:lineRule="exact"/>
        <w:rPr>
          <w:rFonts w:ascii="宋体" w:eastAsia="宋体" w:hAnsi="宋体" w:cs="Times New Roman"/>
          <w:color w:val="000000"/>
          <w:sz w:val="24"/>
        </w:rPr>
      </w:pPr>
    </w:p>
    <w:p w14:paraId="7D639675" w14:textId="64E017ED" w:rsidR="009740BC" w:rsidRDefault="009740BC" w:rsidP="00C42B44">
      <w:pPr>
        <w:spacing w:line="440" w:lineRule="exact"/>
        <w:rPr>
          <w:rFonts w:ascii="宋体" w:eastAsia="宋体" w:hAnsi="宋体" w:cs="Times New Roman"/>
          <w:color w:val="000000"/>
          <w:sz w:val="24"/>
        </w:rPr>
      </w:pPr>
    </w:p>
    <w:p w14:paraId="0402D976" w14:textId="77777777" w:rsidR="009740BC" w:rsidRDefault="009740BC" w:rsidP="00C42B44">
      <w:pPr>
        <w:spacing w:line="440" w:lineRule="exact"/>
        <w:rPr>
          <w:rFonts w:ascii="宋体" w:eastAsia="宋体" w:hAnsi="宋体" w:cs="Times New Roman"/>
          <w:color w:val="000000"/>
          <w:sz w:val="24"/>
        </w:rPr>
      </w:pPr>
    </w:p>
    <w:p w14:paraId="00C73FEE" w14:textId="2C6F839D"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218" w:name="_Toc149867923"/>
      <w:r w:rsidRPr="00DC353F">
        <w:rPr>
          <w:rFonts w:ascii="Calibri" w:eastAsia="宋体" w:hAnsi="Calibri" w:cs="Times New Roman"/>
          <w:b/>
          <w:kern w:val="44"/>
          <w:sz w:val="36"/>
        </w:rPr>
        <w:t>《</w:t>
      </w:r>
      <w:r>
        <w:rPr>
          <w:rFonts w:ascii="Calibri" w:eastAsia="宋体" w:hAnsi="Calibri" w:cs="Times New Roman" w:hint="eastAsia"/>
          <w:b/>
          <w:kern w:val="44"/>
          <w:sz w:val="36"/>
        </w:rPr>
        <w:t>高等数学</w:t>
      </w:r>
      <w:r>
        <w:rPr>
          <w:rFonts w:ascii="Calibri" w:eastAsia="宋体" w:hAnsi="Calibri" w:cs="Times New Roman" w:hint="eastAsia"/>
          <w:b/>
          <w:kern w:val="44"/>
          <w:sz w:val="36"/>
        </w:rPr>
        <w:t>D</w:t>
      </w:r>
      <w:r>
        <w:rPr>
          <w:rFonts w:ascii="Calibri" w:eastAsia="宋体" w:hAnsi="Calibri" w:cs="Times New Roman"/>
          <w:b/>
          <w:kern w:val="44"/>
          <w:sz w:val="36"/>
        </w:rPr>
        <w:t>1</w:t>
      </w:r>
      <w:r w:rsidRPr="00DC353F">
        <w:rPr>
          <w:rFonts w:ascii="Calibri" w:eastAsia="宋体" w:hAnsi="Calibri" w:cs="Times New Roman"/>
          <w:b/>
          <w:kern w:val="44"/>
          <w:sz w:val="36"/>
        </w:rPr>
        <w:t>》课程教学大纲</w:t>
      </w:r>
      <w:bookmarkEnd w:id="218"/>
    </w:p>
    <w:p w14:paraId="692C21D0" w14:textId="77777777" w:rsidR="00B74A17" w:rsidRDefault="00B74A17" w:rsidP="00591C48">
      <w:pPr>
        <w:pStyle w:val="ad"/>
      </w:pPr>
      <w:r>
        <w:rPr>
          <w:rFonts w:hint="eastAsia"/>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400"/>
        <w:gridCol w:w="1650"/>
        <w:gridCol w:w="2259"/>
      </w:tblGrid>
      <w:tr w:rsidR="00B74A17" w14:paraId="0A842078" w14:textId="77777777" w:rsidTr="00217E0C">
        <w:trPr>
          <w:trHeight w:val="886"/>
          <w:jc w:val="center"/>
        </w:trPr>
        <w:tc>
          <w:tcPr>
            <w:tcW w:w="1602" w:type="dxa"/>
            <w:vAlign w:val="center"/>
          </w:tcPr>
          <w:p w14:paraId="5D1A1608" w14:textId="77777777" w:rsidR="00B74A17" w:rsidRDefault="00B74A17" w:rsidP="00217E0C">
            <w:pPr>
              <w:spacing w:line="440" w:lineRule="exact"/>
              <w:jc w:val="center"/>
              <w:rPr>
                <w:rFonts w:ascii="宋体" w:hAnsi="宋体"/>
                <w:sz w:val="24"/>
              </w:rPr>
            </w:pPr>
            <w:r>
              <w:rPr>
                <w:rFonts w:ascii="宋体" w:hAnsi="宋体" w:hint="eastAsia"/>
                <w:sz w:val="24"/>
              </w:rPr>
              <w:t>课程名称</w:t>
            </w:r>
          </w:p>
        </w:tc>
        <w:tc>
          <w:tcPr>
            <w:tcW w:w="2400" w:type="dxa"/>
            <w:vAlign w:val="center"/>
          </w:tcPr>
          <w:p w14:paraId="4CCC1935" w14:textId="77777777" w:rsidR="00B74A17" w:rsidRDefault="00B74A17" w:rsidP="00217E0C">
            <w:pPr>
              <w:spacing w:line="440" w:lineRule="exact"/>
              <w:jc w:val="center"/>
              <w:rPr>
                <w:rFonts w:ascii="宋体" w:hAnsi="宋体"/>
                <w:sz w:val="24"/>
              </w:rPr>
            </w:pPr>
            <w:r>
              <w:rPr>
                <w:rFonts w:ascii="宋体" w:hAnsi="宋体" w:cs="宋体" w:hint="eastAsia"/>
                <w:color w:val="000000"/>
                <w:kern w:val="0"/>
                <w:sz w:val="24"/>
              </w:rPr>
              <w:t>高等数学</w:t>
            </w:r>
            <w:r>
              <w:rPr>
                <w:rFonts w:ascii="宋体" w:hAnsi="宋体" w:cs="宋体"/>
                <w:color w:val="000000"/>
                <w:kern w:val="0"/>
                <w:sz w:val="24"/>
              </w:rPr>
              <w:t>D</w:t>
            </w:r>
            <w:r>
              <w:rPr>
                <w:rFonts w:ascii="宋体" w:hAnsi="宋体" w:cs="宋体" w:hint="eastAsia"/>
                <w:color w:val="000000"/>
                <w:kern w:val="0"/>
                <w:sz w:val="24"/>
              </w:rPr>
              <w:t>1</w:t>
            </w:r>
          </w:p>
        </w:tc>
        <w:tc>
          <w:tcPr>
            <w:tcW w:w="1650" w:type="dxa"/>
            <w:vAlign w:val="center"/>
          </w:tcPr>
          <w:p w14:paraId="4CEFDA19" w14:textId="77777777" w:rsidR="00B74A17" w:rsidRDefault="00B74A17" w:rsidP="00217E0C">
            <w:pPr>
              <w:spacing w:line="440" w:lineRule="exact"/>
              <w:jc w:val="center"/>
              <w:rPr>
                <w:rFonts w:ascii="宋体" w:hAnsi="宋体"/>
                <w:sz w:val="24"/>
              </w:rPr>
            </w:pPr>
            <w:r>
              <w:rPr>
                <w:rFonts w:ascii="宋体" w:hAnsi="宋体" w:hint="eastAsia"/>
                <w:sz w:val="24"/>
              </w:rPr>
              <w:t>课程代码</w:t>
            </w:r>
          </w:p>
        </w:tc>
        <w:tc>
          <w:tcPr>
            <w:tcW w:w="2259" w:type="dxa"/>
            <w:vAlign w:val="center"/>
          </w:tcPr>
          <w:p w14:paraId="288ED4BD" w14:textId="77777777" w:rsidR="00B74A17" w:rsidRDefault="00B74A17" w:rsidP="00217E0C">
            <w:pPr>
              <w:spacing w:line="440" w:lineRule="exact"/>
              <w:jc w:val="center"/>
              <w:rPr>
                <w:rFonts w:ascii="宋体" w:hAnsi="宋体"/>
                <w:sz w:val="24"/>
              </w:rPr>
            </w:pPr>
            <w:r>
              <w:rPr>
                <w:rFonts w:ascii="宋体" w:hAnsi="宋体" w:hint="eastAsia"/>
                <w:sz w:val="24"/>
              </w:rPr>
              <w:t>0</w:t>
            </w:r>
            <w:r>
              <w:rPr>
                <w:rFonts w:ascii="宋体" w:hAnsi="宋体"/>
                <w:sz w:val="24"/>
              </w:rPr>
              <w:t>501086</w:t>
            </w:r>
          </w:p>
        </w:tc>
      </w:tr>
      <w:tr w:rsidR="00B74A17" w14:paraId="694B23B1" w14:textId="77777777" w:rsidTr="00217E0C">
        <w:trPr>
          <w:trHeight w:val="829"/>
          <w:jc w:val="center"/>
        </w:trPr>
        <w:tc>
          <w:tcPr>
            <w:tcW w:w="1602" w:type="dxa"/>
            <w:vAlign w:val="center"/>
          </w:tcPr>
          <w:p w14:paraId="09DE4BDA" w14:textId="77777777" w:rsidR="00B74A17" w:rsidRDefault="00B74A17" w:rsidP="00217E0C">
            <w:pPr>
              <w:spacing w:line="440" w:lineRule="exact"/>
              <w:jc w:val="center"/>
              <w:rPr>
                <w:rFonts w:ascii="宋体" w:hAnsi="宋体"/>
                <w:sz w:val="24"/>
              </w:rPr>
            </w:pPr>
            <w:r>
              <w:rPr>
                <w:rFonts w:ascii="宋体" w:hAnsi="宋体" w:hint="eastAsia"/>
                <w:sz w:val="24"/>
              </w:rPr>
              <w:t>课程类别</w:t>
            </w:r>
          </w:p>
        </w:tc>
        <w:tc>
          <w:tcPr>
            <w:tcW w:w="2400" w:type="dxa"/>
            <w:vAlign w:val="center"/>
          </w:tcPr>
          <w:p w14:paraId="30109CC6" w14:textId="77777777" w:rsidR="00B74A17" w:rsidRDefault="00B74A17" w:rsidP="00217E0C">
            <w:pPr>
              <w:spacing w:line="440" w:lineRule="exact"/>
              <w:jc w:val="center"/>
              <w:rPr>
                <w:rFonts w:ascii="宋体" w:hAnsi="宋体"/>
                <w:sz w:val="24"/>
              </w:rPr>
            </w:pPr>
            <w:r>
              <w:rPr>
                <w:rFonts w:ascii="宋体" w:hAnsi="宋体" w:hint="eastAsia"/>
                <w:kern w:val="0"/>
                <w:sz w:val="24"/>
              </w:rPr>
              <w:t>专业教育基础课程</w:t>
            </w:r>
          </w:p>
        </w:tc>
        <w:tc>
          <w:tcPr>
            <w:tcW w:w="1650" w:type="dxa"/>
            <w:vAlign w:val="center"/>
          </w:tcPr>
          <w:p w14:paraId="085B22B6" w14:textId="77777777" w:rsidR="00B74A17" w:rsidRDefault="00B74A17" w:rsidP="00217E0C">
            <w:pPr>
              <w:spacing w:line="440" w:lineRule="exact"/>
              <w:jc w:val="center"/>
              <w:rPr>
                <w:rFonts w:ascii="宋体" w:hAnsi="宋体"/>
                <w:sz w:val="24"/>
              </w:rPr>
            </w:pPr>
            <w:r>
              <w:rPr>
                <w:rFonts w:ascii="宋体" w:hAnsi="宋体" w:hint="eastAsia"/>
                <w:sz w:val="24"/>
              </w:rPr>
              <w:t>学时</w:t>
            </w:r>
          </w:p>
          <w:p w14:paraId="2B4F5E3C" w14:textId="77777777" w:rsidR="00B74A17" w:rsidRDefault="00B74A17" w:rsidP="00217E0C">
            <w:pPr>
              <w:spacing w:line="440" w:lineRule="exact"/>
              <w:jc w:val="center"/>
              <w:rPr>
                <w:rFonts w:ascii="宋体" w:hAnsi="宋体"/>
                <w:sz w:val="24"/>
              </w:rPr>
            </w:pPr>
            <w:r>
              <w:rPr>
                <w:rFonts w:ascii="宋体" w:hAnsi="宋体" w:hint="eastAsia"/>
                <w:sz w:val="24"/>
              </w:rPr>
              <w:t>/</w:t>
            </w:r>
            <w:r>
              <w:rPr>
                <w:rFonts w:ascii="宋体" w:hAnsi="宋体" w:hint="eastAsia"/>
                <w:sz w:val="24"/>
              </w:rPr>
              <w:t>学分</w:t>
            </w:r>
          </w:p>
        </w:tc>
        <w:tc>
          <w:tcPr>
            <w:tcW w:w="2259" w:type="dxa"/>
            <w:vAlign w:val="center"/>
          </w:tcPr>
          <w:p w14:paraId="1EDEED87" w14:textId="77777777" w:rsidR="00B74A17" w:rsidRDefault="00B74A17" w:rsidP="00217E0C">
            <w:pPr>
              <w:spacing w:line="440" w:lineRule="exact"/>
              <w:jc w:val="center"/>
              <w:rPr>
                <w:rFonts w:ascii="宋体" w:hAnsi="宋体"/>
                <w:sz w:val="24"/>
              </w:rPr>
            </w:pPr>
            <w:r>
              <w:rPr>
                <w:rFonts w:ascii="宋体" w:hAnsi="宋体" w:cs="宋体"/>
                <w:color w:val="000000"/>
                <w:kern w:val="0"/>
                <w:sz w:val="24"/>
              </w:rPr>
              <w:t>64</w:t>
            </w:r>
            <w:r>
              <w:rPr>
                <w:rFonts w:ascii="宋体" w:hAnsi="宋体" w:hint="eastAsia"/>
                <w:sz w:val="24"/>
              </w:rPr>
              <w:t>/</w:t>
            </w:r>
            <w:r>
              <w:rPr>
                <w:rFonts w:ascii="宋体" w:hAnsi="宋体" w:cs="宋体"/>
                <w:color w:val="000000"/>
                <w:kern w:val="0"/>
                <w:sz w:val="24"/>
              </w:rPr>
              <w:t>4</w:t>
            </w:r>
          </w:p>
        </w:tc>
      </w:tr>
      <w:tr w:rsidR="00B74A17" w14:paraId="2C625441" w14:textId="77777777" w:rsidTr="00217E0C">
        <w:trPr>
          <w:trHeight w:val="811"/>
          <w:jc w:val="center"/>
        </w:trPr>
        <w:tc>
          <w:tcPr>
            <w:tcW w:w="1602" w:type="dxa"/>
            <w:vAlign w:val="center"/>
          </w:tcPr>
          <w:p w14:paraId="02A51A5E" w14:textId="77777777" w:rsidR="00B74A17" w:rsidRDefault="00B74A17" w:rsidP="00217E0C">
            <w:pPr>
              <w:spacing w:line="440" w:lineRule="exact"/>
              <w:jc w:val="center"/>
              <w:rPr>
                <w:rFonts w:ascii="宋体" w:hAnsi="宋体"/>
                <w:sz w:val="24"/>
              </w:rPr>
            </w:pPr>
            <w:r>
              <w:rPr>
                <w:rFonts w:ascii="宋体" w:hAnsi="宋体" w:hint="eastAsia"/>
                <w:sz w:val="24"/>
              </w:rPr>
              <w:t>开课单位</w:t>
            </w:r>
          </w:p>
        </w:tc>
        <w:tc>
          <w:tcPr>
            <w:tcW w:w="2400" w:type="dxa"/>
            <w:vAlign w:val="center"/>
          </w:tcPr>
          <w:p w14:paraId="12F12C31" w14:textId="77777777" w:rsidR="00B74A17" w:rsidRDefault="00B74A17" w:rsidP="00217E0C">
            <w:pPr>
              <w:spacing w:line="440" w:lineRule="exact"/>
              <w:jc w:val="center"/>
              <w:rPr>
                <w:rFonts w:ascii="宋体" w:hAnsi="宋体"/>
                <w:sz w:val="24"/>
              </w:rPr>
            </w:pPr>
            <w:r>
              <w:rPr>
                <w:rFonts w:ascii="宋体" w:hAnsi="宋体" w:hint="eastAsia"/>
                <w:sz w:val="24"/>
              </w:rPr>
              <w:t>理学院</w:t>
            </w:r>
          </w:p>
        </w:tc>
        <w:tc>
          <w:tcPr>
            <w:tcW w:w="1650" w:type="dxa"/>
            <w:vAlign w:val="center"/>
          </w:tcPr>
          <w:p w14:paraId="49391571" w14:textId="77777777" w:rsidR="00B74A17" w:rsidRDefault="00B74A17" w:rsidP="00217E0C">
            <w:pPr>
              <w:spacing w:line="440" w:lineRule="exact"/>
              <w:jc w:val="center"/>
              <w:rPr>
                <w:rFonts w:ascii="宋体" w:hAnsi="宋体"/>
                <w:sz w:val="24"/>
              </w:rPr>
            </w:pPr>
            <w:r>
              <w:rPr>
                <w:rFonts w:ascii="宋体" w:hAnsi="宋体" w:hint="eastAsia"/>
                <w:sz w:val="24"/>
              </w:rPr>
              <w:t>适用专业</w:t>
            </w:r>
          </w:p>
        </w:tc>
        <w:tc>
          <w:tcPr>
            <w:tcW w:w="2259" w:type="dxa"/>
            <w:vAlign w:val="center"/>
          </w:tcPr>
          <w:p w14:paraId="2DF85F07" w14:textId="77777777" w:rsidR="00B74A17" w:rsidRDefault="00B74A17" w:rsidP="00217E0C">
            <w:pPr>
              <w:spacing w:line="440" w:lineRule="exact"/>
              <w:jc w:val="center"/>
              <w:rPr>
                <w:rFonts w:ascii="宋体" w:hAnsi="宋体"/>
                <w:sz w:val="24"/>
              </w:rPr>
            </w:pPr>
            <w:r>
              <w:rPr>
                <w:rFonts w:ascii="宋体" w:hAnsi="宋体" w:hint="eastAsia"/>
                <w:sz w:val="24"/>
              </w:rPr>
              <w:t>制药工程</w:t>
            </w:r>
          </w:p>
        </w:tc>
      </w:tr>
      <w:tr w:rsidR="00B74A17" w14:paraId="68238155" w14:textId="77777777" w:rsidTr="00217E0C">
        <w:trPr>
          <w:trHeight w:val="811"/>
          <w:jc w:val="center"/>
        </w:trPr>
        <w:tc>
          <w:tcPr>
            <w:tcW w:w="1602" w:type="dxa"/>
            <w:vAlign w:val="center"/>
          </w:tcPr>
          <w:p w14:paraId="53470ABE" w14:textId="77777777" w:rsidR="00B74A17" w:rsidRDefault="00B74A17" w:rsidP="00217E0C">
            <w:pPr>
              <w:spacing w:line="440" w:lineRule="exact"/>
              <w:jc w:val="center"/>
              <w:rPr>
                <w:rFonts w:ascii="宋体" w:hAnsi="宋体"/>
                <w:sz w:val="24"/>
              </w:rPr>
            </w:pPr>
            <w:r>
              <w:rPr>
                <w:rFonts w:ascii="宋体" w:hAnsi="宋体" w:hint="eastAsia"/>
                <w:sz w:val="24"/>
              </w:rPr>
              <w:t>课程负责人</w:t>
            </w:r>
          </w:p>
        </w:tc>
        <w:tc>
          <w:tcPr>
            <w:tcW w:w="6309" w:type="dxa"/>
            <w:gridSpan w:val="3"/>
            <w:vAlign w:val="center"/>
          </w:tcPr>
          <w:p w14:paraId="6773FFA6" w14:textId="77777777" w:rsidR="00B74A17" w:rsidRDefault="00B74A17" w:rsidP="00217E0C">
            <w:pPr>
              <w:spacing w:line="440" w:lineRule="exact"/>
              <w:jc w:val="center"/>
              <w:rPr>
                <w:rFonts w:ascii="宋体" w:hAnsi="宋体"/>
                <w:sz w:val="24"/>
              </w:rPr>
            </w:pPr>
            <w:r>
              <w:rPr>
                <w:rFonts w:ascii="宋体" w:hAnsi="宋体" w:hint="eastAsia"/>
                <w:sz w:val="24"/>
              </w:rPr>
              <w:t>孙庆利、张敏静、刘学军</w:t>
            </w:r>
          </w:p>
        </w:tc>
      </w:tr>
      <w:tr w:rsidR="00B74A17" w14:paraId="0B9977F2" w14:textId="77777777" w:rsidTr="00217E0C">
        <w:trPr>
          <w:trHeight w:val="836"/>
          <w:jc w:val="center"/>
        </w:trPr>
        <w:tc>
          <w:tcPr>
            <w:tcW w:w="1602" w:type="dxa"/>
            <w:vAlign w:val="center"/>
          </w:tcPr>
          <w:p w14:paraId="352587A6" w14:textId="77777777" w:rsidR="00B74A17" w:rsidRDefault="00B74A17" w:rsidP="00217E0C">
            <w:pPr>
              <w:spacing w:line="440" w:lineRule="exact"/>
              <w:jc w:val="center"/>
              <w:rPr>
                <w:rFonts w:ascii="宋体" w:hAnsi="宋体"/>
                <w:sz w:val="24"/>
              </w:rPr>
            </w:pPr>
            <w:r>
              <w:rPr>
                <w:rFonts w:ascii="宋体" w:hAnsi="宋体" w:hint="eastAsia"/>
                <w:sz w:val="24"/>
              </w:rPr>
              <w:t>大纲撰写人</w:t>
            </w:r>
          </w:p>
        </w:tc>
        <w:tc>
          <w:tcPr>
            <w:tcW w:w="2400" w:type="dxa"/>
            <w:vAlign w:val="center"/>
          </w:tcPr>
          <w:p w14:paraId="7BD1C91D" w14:textId="77777777" w:rsidR="00B74A17" w:rsidRDefault="00B74A17" w:rsidP="00217E0C">
            <w:pPr>
              <w:spacing w:line="440" w:lineRule="exact"/>
              <w:jc w:val="center"/>
              <w:rPr>
                <w:rFonts w:ascii="宋体" w:hAnsi="宋体"/>
                <w:sz w:val="24"/>
              </w:rPr>
            </w:pPr>
            <w:r>
              <w:rPr>
                <w:rFonts w:ascii="宋体" w:hAnsi="宋体" w:hint="eastAsia"/>
                <w:sz w:val="24"/>
              </w:rPr>
              <w:t>孙庆利</w:t>
            </w:r>
          </w:p>
        </w:tc>
        <w:tc>
          <w:tcPr>
            <w:tcW w:w="1650" w:type="dxa"/>
            <w:vAlign w:val="center"/>
          </w:tcPr>
          <w:p w14:paraId="3A1D4742" w14:textId="77777777" w:rsidR="00B74A17" w:rsidRDefault="00B74A17" w:rsidP="00217E0C">
            <w:pPr>
              <w:spacing w:line="440" w:lineRule="exact"/>
              <w:jc w:val="center"/>
              <w:rPr>
                <w:rFonts w:ascii="宋体" w:hAnsi="宋体"/>
                <w:sz w:val="24"/>
              </w:rPr>
            </w:pPr>
            <w:r>
              <w:rPr>
                <w:rFonts w:ascii="宋体" w:hAnsi="宋体" w:hint="eastAsia"/>
                <w:sz w:val="24"/>
              </w:rPr>
              <w:t>大纲审核人</w:t>
            </w:r>
          </w:p>
        </w:tc>
        <w:tc>
          <w:tcPr>
            <w:tcW w:w="2259" w:type="dxa"/>
            <w:vAlign w:val="center"/>
          </w:tcPr>
          <w:p w14:paraId="10439435" w14:textId="77777777" w:rsidR="00B74A17" w:rsidRDefault="00B74A17" w:rsidP="00217E0C">
            <w:pPr>
              <w:spacing w:line="440" w:lineRule="exact"/>
              <w:jc w:val="center"/>
              <w:rPr>
                <w:rFonts w:ascii="宋体" w:hAnsi="宋体"/>
                <w:sz w:val="24"/>
              </w:rPr>
            </w:pPr>
            <w:r>
              <w:rPr>
                <w:rFonts w:ascii="宋体" w:hAnsi="宋体" w:hint="eastAsia"/>
                <w:sz w:val="24"/>
              </w:rPr>
              <w:t>赵英慧</w:t>
            </w:r>
          </w:p>
        </w:tc>
      </w:tr>
      <w:tr w:rsidR="00B74A17" w14:paraId="1DA2F86B" w14:textId="77777777" w:rsidTr="00217E0C">
        <w:trPr>
          <w:trHeight w:val="848"/>
          <w:jc w:val="center"/>
        </w:trPr>
        <w:tc>
          <w:tcPr>
            <w:tcW w:w="1602" w:type="dxa"/>
            <w:vAlign w:val="center"/>
          </w:tcPr>
          <w:p w14:paraId="199B255B" w14:textId="77777777" w:rsidR="00B74A17" w:rsidRDefault="00B74A17" w:rsidP="00217E0C">
            <w:pPr>
              <w:spacing w:line="440" w:lineRule="exact"/>
              <w:jc w:val="center"/>
              <w:rPr>
                <w:rFonts w:ascii="宋体" w:hAnsi="宋体"/>
                <w:sz w:val="24"/>
              </w:rPr>
            </w:pPr>
            <w:r>
              <w:rPr>
                <w:rFonts w:ascii="宋体" w:hAnsi="宋体" w:hint="eastAsia"/>
                <w:sz w:val="24"/>
              </w:rPr>
              <w:t>先修课程</w:t>
            </w:r>
          </w:p>
        </w:tc>
        <w:tc>
          <w:tcPr>
            <w:tcW w:w="6309" w:type="dxa"/>
            <w:gridSpan w:val="3"/>
            <w:vAlign w:val="center"/>
          </w:tcPr>
          <w:p w14:paraId="6FF4CE80" w14:textId="77777777" w:rsidR="00B74A17" w:rsidRDefault="00B74A17" w:rsidP="00217E0C">
            <w:pPr>
              <w:spacing w:line="440" w:lineRule="exact"/>
              <w:jc w:val="center"/>
              <w:rPr>
                <w:rFonts w:ascii="宋体" w:hAnsi="宋体"/>
                <w:sz w:val="24"/>
              </w:rPr>
            </w:pPr>
            <w:r>
              <w:rPr>
                <w:rFonts w:ascii="宋体" w:hAnsi="宋体" w:hint="eastAsia"/>
                <w:sz w:val="24"/>
              </w:rPr>
              <w:t>高中数学</w:t>
            </w:r>
          </w:p>
        </w:tc>
      </w:tr>
      <w:tr w:rsidR="00B74A17" w14:paraId="67C7FBC0" w14:textId="77777777" w:rsidTr="00217E0C">
        <w:trPr>
          <w:trHeight w:val="848"/>
          <w:jc w:val="center"/>
        </w:trPr>
        <w:tc>
          <w:tcPr>
            <w:tcW w:w="1602" w:type="dxa"/>
            <w:vAlign w:val="center"/>
          </w:tcPr>
          <w:p w14:paraId="1020D45A" w14:textId="77777777" w:rsidR="00B74A17" w:rsidRDefault="00B74A17" w:rsidP="00217E0C">
            <w:pPr>
              <w:spacing w:line="440" w:lineRule="exact"/>
              <w:jc w:val="center"/>
              <w:rPr>
                <w:rFonts w:ascii="宋体" w:hAnsi="宋体"/>
                <w:sz w:val="24"/>
              </w:rPr>
            </w:pPr>
            <w:r>
              <w:rPr>
                <w:rFonts w:ascii="宋体" w:hAnsi="宋体" w:hint="eastAsia"/>
                <w:sz w:val="24"/>
              </w:rPr>
              <w:lastRenderedPageBreak/>
              <w:t>课程网址</w:t>
            </w:r>
          </w:p>
        </w:tc>
        <w:tc>
          <w:tcPr>
            <w:tcW w:w="6309" w:type="dxa"/>
            <w:gridSpan w:val="3"/>
            <w:vAlign w:val="center"/>
          </w:tcPr>
          <w:p w14:paraId="567F2C01" w14:textId="77777777" w:rsidR="00B74A17" w:rsidRDefault="00B74A17" w:rsidP="00217E0C">
            <w:pPr>
              <w:spacing w:line="440" w:lineRule="exact"/>
              <w:jc w:val="left"/>
              <w:rPr>
                <w:rFonts w:ascii="宋体" w:hAnsi="宋体"/>
                <w:sz w:val="24"/>
              </w:rPr>
            </w:pPr>
          </w:p>
        </w:tc>
      </w:tr>
    </w:tbl>
    <w:p w14:paraId="7E11E956" w14:textId="77777777" w:rsidR="00B74A17" w:rsidRDefault="00B74A17" w:rsidP="00591C48">
      <w:pPr>
        <w:pStyle w:val="ad"/>
      </w:pPr>
      <w:r>
        <w:rPr>
          <w:rFonts w:hint="eastAsia"/>
        </w:rPr>
        <w:t>二、课程学习目标及与毕业要求的对应关系</w:t>
      </w:r>
    </w:p>
    <w:p w14:paraId="10317A5C" w14:textId="77777777" w:rsidR="00B74A17" w:rsidRDefault="00B74A17" w:rsidP="00591C48">
      <w:pPr>
        <w:pStyle w:val="ad"/>
      </w:pPr>
      <w:r>
        <w:rPr>
          <w:rFonts w:hint="eastAsia"/>
        </w:rPr>
        <w:t>（一）课程学习目标</w:t>
      </w:r>
    </w:p>
    <w:p w14:paraId="552FE779" w14:textId="77777777" w:rsidR="00B74A17" w:rsidRDefault="00B74A17" w:rsidP="00B74A17">
      <w:pPr>
        <w:widowControl/>
        <w:spacing w:line="440" w:lineRule="exact"/>
        <w:ind w:firstLineChars="200" w:firstLine="480"/>
        <w:contextualSpacing/>
        <w:rPr>
          <w:rFonts w:ascii="宋体" w:hAnsi="宋体" w:cs="宋体"/>
          <w:kern w:val="0"/>
          <w:sz w:val="24"/>
        </w:rPr>
      </w:pPr>
      <w:r>
        <w:rPr>
          <w:rFonts w:ascii="宋体" w:hAnsi="宋体" w:cs="宋体" w:hint="eastAsia"/>
          <w:sz w:val="24"/>
        </w:rPr>
        <w:t>《高等数学</w:t>
      </w:r>
      <w:r>
        <w:rPr>
          <w:rFonts w:ascii="宋体" w:hAnsi="宋体" w:cs="宋体"/>
          <w:color w:val="000000"/>
          <w:kern w:val="0"/>
          <w:sz w:val="24"/>
        </w:rPr>
        <w:t>D</w:t>
      </w:r>
      <w:r>
        <w:rPr>
          <w:rFonts w:ascii="宋体" w:hAnsi="宋体" w:cs="宋体" w:hint="eastAsia"/>
          <w:sz w:val="24"/>
        </w:rPr>
        <w:t>》（包括《高等数学</w:t>
      </w:r>
      <w:r>
        <w:rPr>
          <w:rFonts w:ascii="宋体" w:hAnsi="宋体" w:cs="宋体"/>
          <w:color w:val="000000"/>
          <w:kern w:val="0"/>
          <w:sz w:val="24"/>
        </w:rPr>
        <w:t>D</w:t>
      </w:r>
      <w:r>
        <w:rPr>
          <w:rFonts w:ascii="宋体" w:hAnsi="宋体" w:cs="宋体" w:hint="eastAsia"/>
          <w:color w:val="000000"/>
          <w:kern w:val="0"/>
          <w:sz w:val="24"/>
        </w:rPr>
        <w:t>1</w:t>
      </w:r>
      <w:r>
        <w:rPr>
          <w:rFonts w:ascii="宋体" w:hAnsi="宋体" w:cs="宋体" w:hint="eastAsia"/>
          <w:sz w:val="24"/>
        </w:rPr>
        <w:t>》和《高等数学</w:t>
      </w:r>
      <w:r>
        <w:rPr>
          <w:rFonts w:ascii="宋体" w:hAnsi="宋体" w:cs="宋体"/>
          <w:color w:val="000000"/>
          <w:kern w:val="0"/>
          <w:sz w:val="24"/>
        </w:rPr>
        <w:t>D</w:t>
      </w:r>
      <w:r>
        <w:rPr>
          <w:rFonts w:ascii="宋体" w:hAnsi="宋体" w:cs="宋体" w:hint="eastAsia"/>
          <w:sz w:val="24"/>
        </w:rPr>
        <w:t>2</w:t>
      </w:r>
      <w:r>
        <w:rPr>
          <w:rFonts w:ascii="宋体" w:hAnsi="宋体" w:cs="宋体" w:hint="eastAsia"/>
          <w:sz w:val="24"/>
        </w:rPr>
        <w:t>》）是高等学校理工类、经管类</w:t>
      </w:r>
      <w:r>
        <w:rPr>
          <w:rFonts w:ascii="宋体" w:hAnsi="宋体" w:cs="宋体" w:hint="eastAsia"/>
          <w:color w:val="000000"/>
          <w:kern w:val="0"/>
          <w:sz w:val="24"/>
        </w:rPr>
        <w:t>本科</w:t>
      </w:r>
      <w:r>
        <w:rPr>
          <w:rFonts w:ascii="宋体" w:hAnsi="宋体" w:cs="宋体" w:hint="eastAsia"/>
          <w:sz w:val="24"/>
        </w:rPr>
        <w:t>各专业的一门重要的</w:t>
      </w:r>
      <w:r>
        <w:rPr>
          <w:rFonts w:ascii="宋体" w:hAnsi="宋体" w:hint="eastAsia"/>
          <w:kern w:val="0"/>
          <w:sz w:val="24"/>
        </w:rPr>
        <w:t>专业教育基础课程</w:t>
      </w:r>
      <w:r>
        <w:rPr>
          <w:rFonts w:ascii="宋体" w:hAnsi="宋体" w:cs="宋体" w:hint="eastAsia"/>
          <w:sz w:val="24"/>
        </w:rPr>
        <w:t>，因为内容较多，分成两个学期完成。</w:t>
      </w:r>
      <w:r>
        <w:rPr>
          <w:rFonts w:ascii="宋体" w:hAnsi="宋体" w:cs="宋体" w:hint="eastAsia"/>
          <w:kern w:val="0"/>
          <w:sz w:val="24"/>
        </w:rPr>
        <w:t>通过学习本课程</w:t>
      </w:r>
      <w:r>
        <w:rPr>
          <w:rFonts w:ascii="宋体" w:hAnsi="宋体" w:cs="宋体" w:hint="eastAsia"/>
          <w:sz w:val="24"/>
        </w:rPr>
        <w:t>《高等数学</w:t>
      </w:r>
      <w:r>
        <w:rPr>
          <w:rFonts w:ascii="宋体" w:hAnsi="宋体" w:cs="宋体"/>
          <w:color w:val="000000"/>
          <w:kern w:val="0"/>
          <w:sz w:val="24"/>
        </w:rPr>
        <w:t>D</w:t>
      </w:r>
      <w:r>
        <w:rPr>
          <w:rFonts w:ascii="宋体" w:hAnsi="宋体" w:cs="宋体" w:hint="eastAsia"/>
          <w:color w:val="000000"/>
          <w:kern w:val="0"/>
          <w:sz w:val="24"/>
        </w:rPr>
        <w:t>1</w:t>
      </w:r>
      <w:r>
        <w:rPr>
          <w:rFonts w:ascii="宋体" w:hAnsi="宋体" w:cs="宋体" w:hint="eastAsia"/>
          <w:sz w:val="24"/>
        </w:rPr>
        <w:t>》</w:t>
      </w:r>
      <w:r>
        <w:rPr>
          <w:rFonts w:ascii="宋体" w:hAnsi="宋体" w:cs="宋体" w:hint="eastAsia"/>
          <w:kern w:val="0"/>
          <w:sz w:val="24"/>
        </w:rPr>
        <w:t>，使学生达到以下目标：</w:t>
      </w:r>
    </w:p>
    <w:p w14:paraId="29CFF4CF" w14:textId="77777777" w:rsidR="00B74A17" w:rsidRDefault="00B74A17" w:rsidP="00B74A17">
      <w:pPr>
        <w:pStyle w:val="a9"/>
        <w:spacing w:line="440" w:lineRule="exact"/>
        <w:ind w:firstLineChars="0"/>
        <w:rPr>
          <w:rFonts w:ascii="宋体" w:hAnsi="宋体" w:cs="宋体"/>
          <w:sz w:val="24"/>
        </w:rPr>
      </w:pPr>
      <w:r>
        <w:rPr>
          <w:rFonts w:ascii="宋体" w:hAnsi="宋体" w:cs="宋体" w:hint="eastAsia"/>
          <w:sz w:val="24"/>
        </w:rPr>
        <w:t>1. 理解并掌握函数、极限、一元函数微分学和一元函数积分学的基本概念及基本理论，用于支撑描述</w:t>
      </w:r>
      <w:r>
        <w:rPr>
          <w:rFonts w:ascii="宋体" w:hAnsi="宋体" w:cs="宋体"/>
          <w:sz w:val="24"/>
        </w:rPr>
        <w:t>化工</w:t>
      </w:r>
      <w:r>
        <w:rPr>
          <w:rFonts w:ascii="宋体" w:hAnsi="宋体" w:cs="宋体" w:hint="eastAsia"/>
          <w:sz w:val="24"/>
        </w:rPr>
        <w:t>制药工程</w:t>
      </w:r>
      <w:r>
        <w:rPr>
          <w:rFonts w:ascii="宋体" w:hAnsi="宋体" w:cs="宋体"/>
          <w:sz w:val="24"/>
        </w:rPr>
        <w:t>领域</w:t>
      </w:r>
      <w:r>
        <w:rPr>
          <w:rFonts w:ascii="宋体" w:hAnsi="宋体" w:cs="宋体" w:hint="eastAsia"/>
          <w:sz w:val="24"/>
        </w:rPr>
        <w:t>的工程问题。【毕业要求</w:t>
      </w:r>
      <w:r>
        <w:rPr>
          <w:rFonts w:ascii="宋体" w:hAnsi="宋体" w:cs="宋体" w:hint="eastAsia"/>
          <w:color w:val="000000"/>
          <w:kern w:val="0"/>
          <w:sz w:val="24"/>
        </w:rPr>
        <w:t>1</w:t>
      </w:r>
      <w:r>
        <w:rPr>
          <w:rFonts w:ascii="宋体" w:hAnsi="宋体" w:cs="宋体" w:hint="eastAsia"/>
          <w:sz w:val="24"/>
        </w:rPr>
        <w:t>工程知识】</w:t>
      </w:r>
    </w:p>
    <w:p w14:paraId="29EF7999" w14:textId="77777777" w:rsidR="00B74A17" w:rsidRDefault="00B74A17" w:rsidP="00B74A17">
      <w:pPr>
        <w:spacing w:line="440" w:lineRule="exact"/>
        <w:ind w:left="480"/>
        <w:rPr>
          <w:rFonts w:ascii="宋体" w:hAnsi="宋体" w:cs="宋体"/>
          <w:sz w:val="24"/>
        </w:rPr>
      </w:pPr>
      <w:r>
        <w:rPr>
          <w:rFonts w:ascii="宋体" w:hAnsi="宋体" w:cs="宋体" w:hint="eastAsia"/>
          <w:sz w:val="24"/>
        </w:rPr>
        <w:t>2.</w:t>
      </w:r>
      <w:r>
        <w:rPr>
          <w:rFonts w:ascii="宋体" w:hAnsi="宋体" w:cs="宋体"/>
          <w:sz w:val="24"/>
        </w:rPr>
        <w:t xml:space="preserve"> </w:t>
      </w:r>
      <w:r>
        <w:rPr>
          <w:rFonts w:ascii="宋体" w:hAnsi="宋体" w:cs="宋体" w:hint="eastAsia"/>
          <w:sz w:val="24"/>
        </w:rPr>
        <w:t>掌握高等数学的基本方法，具备一定的数学推理能力、逻辑思维能力</w:t>
      </w:r>
    </w:p>
    <w:p w14:paraId="6318B899" w14:textId="77777777" w:rsidR="00B74A17" w:rsidRDefault="00B74A17" w:rsidP="00B74A17">
      <w:pPr>
        <w:spacing w:line="440" w:lineRule="exact"/>
        <w:rPr>
          <w:rFonts w:ascii="宋体" w:hAnsi="宋体" w:cs="宋体"/>
          <w:sz w:val="24"/>
        </w:rPr>
      </w:pPr>
      <w:r>
        <w:rPr>
          <w:rFonts w:ascii="宋体" w:hAnsi="宋体" w:cs="宋体" w:hint="eastAsia"/>
          <w:sz w:val="24"/>
        </w:rPr>
        <w:t>和计算思维能力，</w:t>
      </w:r>
      <w:r>
        <w:rPr>
          <w:rFonts w:ascii="宋体" w:hAnsi="宋体" w:cs="宋体" w:hint="eastAsia"/>
          <w:bCs/>
          <w:sz w:val="24"/>
        </w:rPr>
        <w:t>支撑</w:t>
      </w:r>
      <w:r>
        <w:rPr>
          <w:rFonts w:ascii="宋体" w:hAnsi="宋体" w:cs="宋体" w:hint="eastAsia"/>
          <w:sz w:val="24"/>
        </w:rPr>
        <w:t>化工领域制药工程</w:t>
      </w:r>
      <w:r>
        <w:rPr>
          <w:rFonts w:ascii="宋体" w:hAnsi="宋体" w:cs="宋体" w:hint="eastAsia"/>
          <w:bCs/>
          <w:sz w:val="24"/>
        </w:rPr>
        <w:t>专业所需的数学知识</w:t>
      </w:r>
      <w:r>
        <w:rPr>
          <w:rFonts w:ascii="宋体" w:hAnsi="宋体" w:cs="宋体" w:hint="eastAsia"/>
          <w:sz w:val="24"/>
        </w:rPr>
        <w:t>。【毕业要求</w:t>
      </w:r>
      <w:r>
        <w:rPr>
          <w:rFonts w:ascii="宋体" w:hAnsi="宋体" w:cs="宋体" w:hint="eastAsia"/>
          <w:color w:val="000000"/>
          <w:kern w:val="0"/>
          <w:sz w:val="24"/>
        </w:rPr>
        <w:t>1</w:t>
      </w:r>
      <w:r>
        <w:rPr>
          <w:rFonts w:ascii="宋体" w:hAnsi="宋体" w:cs="宋体" w:hint="eastAsia"/>
          <w:sz w:val="24"/>
        </w:rPr>
        <w:t>工程知识】</w:t>
      </w:r>
    </w:p>
    <w:p w14:paraId="466EB380"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3.</w:t>
      </w:r>
      <w:r>
        <w:rPr>
          <w:rFonts w:ascii="宋体" w:hAnsi="宋体" w:cs="宋体"/>
          <w:sz w:val="24"/>
        </w:rPr>
        <w:t xml:space="preserve"> </w:t>
      </w:r>
      <w:r>
        <w:rPr>
          <w:rFonts w:ascii="宋体" w:hAnsi="宋体" w:cs="宋体" w:hint="eastAsia"/>
          <w:sz w:val="24"/>
        </w:rPr>
        <w:t>具备发现问题、分析问题和研究问题的能力，掌握数学、自然科学、工程基础和制药工程专业相关知识，并能够将其用于解决制药过程中的简单工程问题</w:t>
      </w:r>
      <w:r>
        <w:rPr>
          <w:rFonts w:ascii="宋体" w:hAnsi="宋体" w:hint="eastAsia"/>
          <w:sz w:val="24"/>
        </w:rPr>
        <w:t>。</w:t>
      </w:r>
      <w:r>
        <w:rPr>
          <w:rFonts w:ascii="宋体" w:hAnsi="宋体" w:cs="宋体" w:hint="eastAsia"/>
          <w:sz w:val="24"/>
        </w:rPr>
        <w:t>【毕业要求</w:t>
      </w:r>
      <w:r>
        <w:rPr>
          <w:rFonts w:ascii="宋体" w:hAnsi="宋体" w:cs="宋体" w:hint="eastAsia"/>
          <w:sz w:val="24"/>
        </w:rPr>
        <w:t>2/4</w:t>
      </w:r>
      <w:r>
        <w:rPr>
          <w:rFonts w:ascii="宋体" w:hAnsi="宋体" w:cs="宋体" w:hint="eastAsia"/>
          <w:sz w:val="24"/>
        </w:rPr>
        <w:t>问题分析</w:t>
      </w:r>
      <w:r>
        <w:rPr>
          <w:rFonts w:ascii="宋体" w:hAnsi="宋体" w:cs="宋体" w:hint="eastAsia"/>
          <w:sz w:val="24"/>
        </w:rPr>
        <w:t>/</w:t>
      </w:r>
      <w:r>
        <w:rPr>
          <w:rFonts w:ascii="宋体" w:hAnsi="宋体" w:cs="宋体" w:hint="eastAsia"/>
          <w:sz w:val="24"/>
        </w:rPr>
        <w:t>研究】</w:t>
      </w:r>
    </w:p>
    <w:p w14:paraId="1FE92140" w14:textId="77777777" w:rsidR="00B74A17" w:rsidRDefault="00B74A17" w:rsidP="00B74A17">
      <w:pPr>
        <w:widowControl/>
        <w:spacing w:line="440" w:lineRule="exact"/>
        <w:ind w:firstLineChars="200" w:firstLine="480"/>
        <w:contextualSpacing/>
        <w:jc w:val="left"/>
        <w:rPr>
          <w:rFonts w:ascii="宋体" w:hAnsi="宋体" w:cs="宋体"/>
          <w:sz w:val="24"/>
        </w:rPr>
      </w:pPr>
      <w:r>
        <w:rPr>
          <w:rFonts w:ascii="宋体" w:hAnsi="宋体" w:cs="宋体" w:hint="eastAsia"/>
          <w:sz w:val="24"/>
        </w:rPr>
        <w:t xml:space="preserve">4. </w:t>
      </w:r>
      <w:r>
        <w:rPr>
          <w:rFonts w:ascii="宋体" w:hAnsi="宋体" w:cs="宋体" w:hint="eastAsia"/>
          <w:sz w:val="24"/>
        </w:rPr>
        <w:t>能够运用</w:t>
      </w:r>
      <w:r>
        <w:rPr>
          <w:rFonts w:ascii="宋体" w:hAnsi="宋体" w:cs="宋体" w:hint="eastAsia"/>
          <w:kern w:val="0"/>
          <w:sz w:val="24"/>
        </w:rPr>
        <w:t>高等数学</w:t>
      </w:r>
      <w:r>
        <w:rPr>
          <w:rFonts w:ascii="宋体" w:hAnsi="宋体" w:cs="宋体" w:hint="eastAsia"/>
          <w:sz w:val="24"/>
        </w:rPr>
        <w:t>的思想方法，为解决化工领域的实际问题提供思路和解决方案</w:t>
      </w:r>
      <w:r>
        <w:rPr>
          <w:rFonts w:ascii="宋体" w:hAnsi="宋体" w:cs="宋体" w:hint="eastAsia"/>
          <w:color w:val="000000"/>
          <w:kern w:val="0"/>
          <w:sz w:val="24"/>
        </w:rPr>
        <w:t>。</w:t>
      </w:r>
      <w:r>
        <w:rPr>
          <w:rFonts w:ascii="宋体" w:hAnsi="宋体" w:cs="宋体" w:hint="eastAsia"/>
          <w:sz w:val="24"/>
        </w:rPr>
        <w:t>【毕业要求</w:t>
      </w:r>
      <w:r>
        <w:rPr>
          <w:rFonts w:ascii="宋体" w:hAnsi="宋体" w:cs="宋体" w:hint="eastAsia"/>
          <w:color w:val="000000"/>
          <w:kern w:val="0"/>
          <w:sz w:val="24"/>
        </w:rPr>
        <w:t>2/4</w:t>
      </w:r>
      <w:r>
        <w:rPr>
          <w:rFonts w:ascii="宋体" w:hAnsi="宋体" w:cs="宋体" w:hint="eastAsia"/>
          <w:sz w:val="24"/>
        </w:rPr>
        <w:t>问题分析</w:t>
      </w:r>
      <w:r>
        <w:rPr>
          <w:rFonts w:ascii="宋体" w:hAnsi="宋体" w:cs="宋体" w:hint="eastAsia"/>
          <w:sz w:val="24"/>
        </w:rPr>
        <w:t>/</w:t>
      </w:r>
      <w:r>
        <w:rPr>
          <w:rFonts w:ascii="宋体" w:hAnsi="宋体" w:cs="宋体" w:hint="eastAsia"/>
          <w:sz w:val="24"/>
        </w:rPr>
        <w:t>研究】</w:t>
      </w:r>
    </w:p>
    <w:p w14:paraId="4DAD4F5E" w14:textId="77777777" w:rsidR="00B74A17" w:rsidRDefault="00B74A17" w:rsidP="00591C48">
      <w:pPr>
        <w:pStyle w:val="ad"/>
      </w:pPr>
      <w: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0"/>
        <w:gridCol w:w="4618"/>
        <w:gridCol w:w="1375"/>
      </w:tblGrid>
      <w:tr w:rsidR="00B74A17" w14:paraId="2AFD8330" w14:textId="77777777" w:rsidTr="00217E0C">
        <w:trPr>
          <w:trHeight w:val="815"/>
          <w:jc w:val="center"/>
        </w:trPr>
        <w:tc>
          <w:tcPr>
            <w:tcW w:w="1970" w:type="dxa"/>
            <w:vAlign w:val="center"/>
          </w:tcPr>
          <w:p w14:paraId="0CCAAF0E" w14:textId="77777777" w:rsidR="00B74A17" w:rsidRDefault="00B74A17" w:rsidP="00217E0C">
            <w:pPr>
              <w:spacing w:line="440" w:lineRule="exact"/>
              <w:jc w:val="center"/>
              <w:rPr>
                <w:rFonts w:ascii="宋体" w:hAnsi="宋体"/>
                <w:b/>
                <w:sz w:val="24"/>
              </w:rPr>
            </w:pPr>
            <w:r>
              <w:rPr>
                <w:rFonts w:ascii="宋体" w:hAnsi="宋体"/>
                <w:b/>
                <w:sz w:val="24"/>
              </w:rPr>
              <w:t>毕业要求</w:t>
            </w:r>
          </w:p>
        </w:tc>
        <w:tc>
          <w:tcPr>
            <w:tcW w:w="4618" w:type="dxa"/>
            <w:vAlign w:val="center"/>
          </w:tcPr>
          <w:p w14:paraId="56AA60C2" w14:textId="77777777" w:rsidR="00B74A17" w:rsidRDefault="00B74A17" w:rsidP="00217E0C">
            <w:pPr>
              <w:spacing w:line="440" w:lineRule="exact"/>
              <w:jc w:val="center"/>
              <w:rPr>
                <w:rFonts w:ascii="宋体" w:hAnsi="宋体"/>
                <w:b/>
                <w:sz w:val="24"/>
              </w:rPr>
            </w:pPr>
            <w:r>
              <w:rPr>
                <w:rFonts w:ascii="宋体" w:hAnsi="宋体"/>
                <w:b/>
                <w:sz w:val="24"/>
              </w:rPr>
              <w:t>毕业要求指标点</w:t>
            </w:r>
          </w:p>
        </w:tc>
        <w:tc>
          <w:tcPr>
            <w:tcW w:w="1375" w:type="dxa"/>
            <w:vAlign w:val="center"/>
          </w:tcPr>
          <w:p w14:paraId="614EE6EA" w14:textId="77777777" w:rsidR="00B74A17" w:rsidRDefault="00B74A17" w:rsidP="00217E0C">
            <w:pPr>
              <w:spacing w:line="440" w:lineRule="exact"/>
              <w:jc w:val="center"/>
              <w:rPr>
                <w:rFonts w:ascii="宋体" w:hAnsi="宋体"/>
                <w:b/>
                <w:sz w:val="24"/>
              </w:rPr>
            </w:pPr>
            <w:r>
              <w:rPr>
                <w:rFonts w:ascii="宋体" w:hAnsi="宋体"/>
                <w:b/>
                <w:sz w:val="24"/>
              </w:rPr>
              <w:t>课程目标</w:t>
            </w:r>
          </w:p>
        </w:tc>
      </w:tr>
      <w:tr w:rsidR="00B74A17" w14:paraId="126242FE" w14:textId="77777777" w:rsidTr="00217E0C">
        <w:trPr>
          <w:trHeight w:val="860"/>
          <w:jc w:val="center"/>
        </w:trPr>
        <w:tc>
          <w:tcPr>
            <w:tcW w:w="1970" w:type="dxa"/>
            <w:vAlign w:val="center"/>
          </w:tcPr>
          <w:p w14:paraId="5A9E9CA8" w14:textId="77777777" w:rsidR="00B74A17" w:rsidRDefault="00B74A17" w:rsidP="00217E0C">
            <w:pPr>
              <w:spacing w:line="440" w:lineRule="exact"/>
              <w:jc w:val="center"/>
              <w:rPr>
                <w:rFonts w:ascii="宋体" w:hAnsi="宋体" w:cs="宋体"/>
                <w:sz w:val="24"/>
              </w:rPr>
            </w:pPr>
            <w:r>
              <w:rPr>
                <w:rFonts w:ascii="宋体" w:hAnsi="宋体" w:cs="宋体" w:hint="eastAsia"/>
                <w:sz w:val="24"/>
              </w:rPr>
              <w:t xml:space="preserve">1. </w:t>
            </w:r>
            <w:r>
              <w:rPr>
                <w:rFonts w:ascii="宋体" w:hAnsi="宋体" w:cs="宋体" w:hint="eastAsia"/>
                <w:sz w:val="24"/>
              </w:rPr>
              <w:t>工程知识</w:t>
            </w:r>
          </w:p>
        </w:tc>
        <w:tc>
          <w:tcPr>
            <w:tcW w:w="4618" w:type="dxa"/>
            <w:vAlign w:val="center"/>
          </w:tcPr>
          <w:p w14:paraId="11ECB92B" w14:textId="77777777" w:rsidR="00B74A17" w:rsidRDefault="00B74A17" w:rsidP="00217E0C">
            <w:pPr>
              <w:widowControl/>
              <w:spacing w:line="440" w:lineRule="exact"/>
              <w:rPr>
                <w:rFonts w:ascii="宋体" w:hAnsi="宋体" w:cs="宋体"/>
                <w:b/>
                <w:bCs/>
                <w:kern w:val="0"/>
                <w:sz w:val="24"/>
              </w:rPr>
            </w:pPr>
            <w:r>
              <w:rPr>
                <w:rFonts w:ascii="宋体" w:hAnsi="宋体" w:cs="宋体" w:hint="eastAsia"/>
                <w:kern w:val="0"/>
                <w:sz w:val="24"/>
              </w:rPr>
              <w:t>1.1</w:t>
            </w:r>
            <w:r>
              <w:rPr>
                <w:rFonts w:ascii="宋体" w:hAnsi="宋体" w:cs="宋体" w:hint="eastAsia"/>
                <w:kern w:val="0"/>
                <w:sz w:val="24"/>
              </w:rPr>
              <w:t>掌握与复杂制药工程相关的数学基础知识并合理应用。</w:t>
            </w:r>
            <w:r>
              <w:rPr>
                <w:rFonts w:ascii="宋体" w:hAnsi="宋体" w:cs="宋体" w:hint="eastAsia"/>
                <w:sz w:val="24"/>
              </w:rPr>
              <w:t>（</w:t>
            </w:r>
            <w:r>
              <w:rPr>
                <w:rFonts w:ascii="宋体" w:hAnsi="宋体" w:cs="宋体" w:hint="eastAsia"/>
                <w:sz w:val="24"/>
              </w:rPr>
              <w:t>H</w:t>
            </w:r>
            <w:r>
              <w:rPr>
                <w:rFonts w:ascii="宋体" w:hAnsi="宋体" w:cs="宋体" w:hint="eastAsia"/>
                <w:sz w:val="24"/>
              </w:rPr>
              <w:t>）</w:t>
            </w:r>
          </w:p>
        </w:tc>
        <w:tc>
          <w:tcPr>
            <w:tcW w:w="1375" w:type="dxa"/>
            <w:vAlign w:val="center"/>
          </w:tcPr>
          <w:p w14:paraId="41885BD2" w14:textId="77777777" w:rsidR="00B74A17" w:rsidRDefault="00B74A17" w:rsidP="00217E0C">
            <w:pPr>
              <w:spacing w:line="440" w:lineRule="exact"/>
              <w:jc w:val="center"/>
              <w:rPr>
                <w:rFonts w:ascii="宋体" w:hAnsi="宋体" w:cs="宋体"/>
                <w:sz w:val="24"/>
              </w:rPr>
            </w:pPr>
            <w:r>
              <w:rPr>
                <w:rFonts w:ascii="宋体" w:hAnsi="宋体" w:cs="宋体" w:hint="eastAsia"/>
                <w:sz w:val="24"/>
              </w:rPr>
              <w:t>课程目标</w:t>
            </w:r>
            <w:r>
              <w:rPr>
                <w:rFonts w:ascii="宋体" w:hAnsi="宋体" w:cs="宋体" w:hint="eastAsia"/>
                <w:sz w:val="24"/>
              </w:rPr>
              <w:t>1</w:t>
            </w:r>
          </w:p>
          <w:p w14:paraId="27375FC8" w14:textId="77777777" w:rsidR="00B74A17" w:rsidRDefault="00B74A17" w:rsidP="00217E0C">
            <w:pPr>
              <w:spacing w:line="440" w:lineRule="exact"/>
              <w:jc w:val="center"/>
              <w:rPr>
                <w:rFonts w:ascii="宋体" w:hAnsi="宋体" w:cs="宋体"/>
                <w:sz w:val="24"/>
              </w:rPr>
            </w:pPr>
            <w:r>
              <w:rPr>
                <w:rFonts w:ascii="宋体" w:hAnsi="宋体" w:cs="宋体" w:hint="eastAsia"/>
                <w:sz w:val="24"/>
              </w:rPr>
              <w:t>课程目标</w:t>
            </w:r>
            <w:r>
              <w:rPr>
                <w:rFonts w:ascii="宋体" w:hAnsi="宋体" w:cs="宋体" w:hint="eastAsia"/>
                <w:sz w:val="24"/>
              </w:rPr>
              <w:t>2</w:t>
            </w:r>
          </w:p>
        </w:tc>
      </w:tr>
      <w:tr w:rsidR="00B74A17" w14:paraId="19D5D1B1" w14:textId="77777777" w:rsidTr="00217E0C">
        <w:trPr>
          <w:trHeight w:val="1300"/>
          <w:jc w:val="center"/>
        </w:trPr>
        <w:tc>
          <w:tcPr>
            <w:tcW w:w="1970" w:type="dxa"/>
            <w:vAlign w:val="center"/>
          </w:tcPr>
          <w:p w14:paraId="5EB0BAC0" w14:textId="77777777" w:rsidR="00B74A17" w:rsidRDefault="00B74A17" w:rsidP="00217E0C">
            <w:pPr>
              <w:spacing w:line="440" w:lineRule="exact"/>
              <w:jc w:val="center"/>
              <w:rPr>
                <w:rFonts w:ascii="宋体" w:hAnsi="宋体" w:cs="宋体"/>
                <w:sz w:val="24"/>
              </w:rPr>
            </w:pPr>
            <w:r>
              <w:rPr>
                <w:rFonts w:ascii="宋体" w:hAnsi="宋体" w:cs="宋体" w:hint="eastAsia"/>
                <w:sz w:val="24"/>
              </w:rPr>
              <w:t xml:space="preserve">2. </w:t>
            </w:r>
            <w:r>
              <w:rPr>
                <w:rFonts w:ascii="宋体" w:hAnsi="宋体" w:cs="宋体" w:hint="eastAsia"/>
                <w:sz w:val="24"/>
              </w:rPr>
              <w:t>问题分析</w:t>
            </w:r>
          </w:p>
        </w:tc>
        <w:tc>
          <w:tcPr>
            <w:tcW w:w="4618" w:type="dxa"/>
            <w:vAlign w:val="center"/>
          </w:tcPr>
          <w:p w14:paraId="3CF94598" w14:textId="77777777" w:rsidR="00B74A17" w:rsidRDefault="00B74A17" w:rsidP="00217E0C">
            <w:pPr>
              <w:widowControl/>
              <w:spacing w:line="440" w:lineRule="exact"/>
              <w:rPr>
                <w:rFonts w:ascii="宋体" w:hAnsi="宋体" w:cs="宋体"/>
                <w:sz w:val="24"/>
              </w:rPr>
            </w:pPr>
            <w:r>
              <w:rPr>
                <w:rFonts w:ascii="宋体" w:hAnsi="宋体" w:cs="宋体" w:hint="eastAsia"/>
                <w:kern w:val="0"/>
                <w:sz w:val="24"/>
              </w:rPr>
              <w:t>2.1</w:t>
            </w:r>
            <w:r>
              <w:rPr>
                <w:rFonts w:ascii="宋体" w:hAnsi="宋体" w:cs="宋体" w:hint="eastAsia"/>
                <w:kern w:val="0"/>
                <w:sz w:val="24"/>
              </w:rPr>
              <w:t>能将数学、自然科学基本原理、专业知识运用到复杂的制药工程问题的适当表述中。</w:t>
            </w:r>
            <w:r>
              <w:rPr>
                <w:rFonts w:ascii="宋体" w:hAnsi="宋体" w:cs="宋体" w:hint="eastAsia"/>
                <w:sz w:val="24"/>
              </w:rPr>
              <w:t>（</w:t>
            </w:r>
            <w:r>
              <w:rPr>
                <w:rFonts w:ascii="宋体" w:hAnsi="宋体" w:cs="宋体" w:hint="eastAsia"/>
                <w:sz w:val="24"/>
              </w:rPr>
              <w:t>M</w:t>
            </w:r>
            <w:r>
              <w:rPr>
                <w:rFonts w:ascii="宋体" w:hAnsi="宋体" w:cs="宋体" w:hint="eastAsia"/>
                <w:sz w:val="24"/>
              </w:rPr>
              <w:t>）</w:t>
            </w:r>
          </w:p>
        </w:tc>
        <w:tc>
          <w:tcPr>
            <w:tcW w:w="1375" w:type="dxa"/>
            <w:vAlign w:val="center"/>
          </w:tcPr>
          <w:p w14:paraId="41EFBCFF" w14:textId="77777777" w:rsidR="00B74A17" w:rsidRDefault="00B74A17" w:rsidP="00217E0C">
            <w:pPr>
              <w:spacing w:line="440" w:lineRule="exact"/>
              <w:jc w:val="center"/>
              <w:rPr>
                <w:rFonts w:ascii="宋体" w:hAnsi="宋体" w:cs="宋体"/>
                <w:sz w:val="24"/>
              </w:rPr>
            </w:pPr>
            <w:r>
              <w:rPr>
                <w:rFonts w:ascii="宋体" w:hAnsi="宋体" w:cs="宋体" w:hint="eastAsia"/>
                <w:sz w:val="24"/>
              </w:rPr>
              <w:t>课程目标</w:t>
            </w:r>
            <w:r>
              <w:rPr>
                <w:rFonts w:ascii="宋体" w:hAnsi="宋体" w:cs="宋体" w:hint="eastAsia"/>
                <w:sz w:val="24"/>
              </w:rPr>
              <w:t>3</w:t>
            </w:r>
          </w:p>
          <w:p w14:paraId="2532683E" w14:textId="77777777" w:rsidR="00B74A17" w:rsidRDefault="00B74A17" w:rsidP="00217E0C">
            <w:pPr>
              <w:spacing w:line="440" w:lineRule="exact"/>
              <w:jc w:val="center"/>
              <w:rPr>
                <w:rFonts w:ascii="宋体" w:hAnsi="宋体" w:cs="宋体"/>
                <w:sz w:val="24"/>
              </w:rPr>
            </w:pPr>
            <w:r>
              <w:rPr>
                <w:rFonts w:ascii="宋体" w:hAnsi="宋体" w:cs="宋体" w:hint="eastAsia"/>
                <w:sz w:val="24"/>
              </w:rPr>
              <w:t>课程目标</w:t>
            </w:r>
            <w:r>
              <w:rPr>
                <w:rFonts w:ascii="宋体" w:hAnsi="宋体" w:cs="宋体" w:hint="eastAsia"/>
                <w:sz w:val="24"/>
              </w:rPr>
              <w:t>4</w:t>
            </w:r>
          </w:p>
        </w:tc>
      </w:tr>
      <w:tr w:rsidR="00B74A17" w14:paraId="77FD0868" w14:textId="77777777" w:rsidTr="00217E0C">
        <w:trPr>
          <w:trHeight w:val="1300"/>
          <w:jc w:val="center"/>
        </w:trPr>
        <w:tc>
          <w:tcPr>
            <w:tcW w:w="1970" w:type="dxa"/>
            <w:vAlign w:val="center"/>
          </w:tcPr>
          <w:p w14:paraId="3ADA2B7F" w14:textId="77777777" w:rsidR="00B74A17" w:rsidRDefault="00B74A17" w:rsidP="005D2072">
            <w:pPr>
              <w:numPr>
                <w:ilvl w:val="0"/>
                <w:numId w:val="199"/>
              </w:numPr>
              <w:spacing w:line="440" w:lineRule="exact"/>
              <w:ind w:firstLineChars="100" w:firstLine="240"/>
              <w:rPr>
                <w:rFonts w:ascii="宋体" w:hAnsi="宋体" w:cs="宋体"/>
                <w:sz w:val="24"/>
              </w:rPr>
            </w:pPr>
            <w:r>
              <w:rPr>
                <w:rFonts w:ascii="宋体" w:hAnsi="宋体" w:cs="宋体" w:hint="eastAsia"/>
                <w:sz w:val="24"/>
              </w:rPr>
              <w:t>研究</w:t>
            </w:r>
          </w:p>
        </w:tc>
        <w:tc>
          <w:tcPr>
            <w:tcW w:w="4618" w:type="dxa"/>
            <w:vAlign w:val="center"/>
          </w:tcPr>
          <w:p w14:paraId="5EC389D1" w14:textId="77777777" w:rsidR="00B74A17" w:rsidRDefault="00B74A17" w:rsidP="00217E0C">
            <w:pPr>
              <w:widowControl/>
              <w:spacing w:line="440" w:lineRule="exact"/>
              <w:rPr>
                <w:rFonts w:ascii="宋体" w:hAnsi="宋体" w:cs="宋体"/>
                <w:sz w:val="24"/>
              </w:rPr>
            </w:pPr>
            <w:r>
              <w:rPr>
                <w:rFonts w:ascii="宋体" w:hAnsi="宋体" w:cs="宋体" w:hint="eastAsia"/>
                <w:sz w:val="24"/>
              </w:rPr>
              <w:t xml:space="preserve">4.3 </w:t>
            </w:r>
            <w:r>
              <w:rPr>
                <w:rFonts w:ascii="宋体" w:hAnsi="宋体" w:cs="宋体" w:hint="eastAsia"/>
                <w:sz w:val="24"/>
              </w:rPr>
              <w:t>能正确采集、整理实验数据，对实验结果进行关联，统计、分析和解释，获取合理有效的结论。（</w:t>
            </w:r>
            <w:r>
              <w:rPr>
                <w:rFonts w:ascii="宋体" w:hAnsi="宋体" w:cs="宋体" w:hint="eastAsia"/>
                <w:sz w:val="24"/>
              </w:rPr>
              <w:t>M</w:t>
            </w:r>
            <w:r>
              <w:rPr>
                <w:rFonts w:ascii="宋体" w:hAnsi="宋体" w:cs="宋体" w:hint="eastAsia"/>
                <w:sz w:val="24"/>
              </w:rPr>
              <w:t>）</w:t>
            </w:r>
          </w:p>
        </w:tc>
        <w:tc>
          <w:tcPr>
            <w:tcW w:w="1375" w:type="dxa"/>
            <w:vAlign w:val="center"/>
          </w:tcPr>
          <w:p w14:paraId="0E8AF93C" w14:textId="77777777" w:rsidR="00B74A17" w:rsidRDefault="00B74A17" w:rsidP="00217E0C">
            <w:pPr>
              <w:spacing w:line="440" w:lineRule="exact"/>
              <w:jc w:val="center"/>
              <w:rPr>
                <w:rFonts w:ascii="宋体" w:hAnsi="宋体" w:cs="宋体"/>
                <w:sz w:val="24"/>
              </w:rPr>
            </w:pPr>
            <w:r>
              <w:rPr>
                <w:rFonts w:ascii="宋体" w:hAnsi="宋体" w:cs="宋体" w:hint="eastAsia"/>
                <w:sz w:val="24"/>
              </w:rPr>
              <w:t>课程目标</w:t>
            </w:r>
            <w:r>
              <w:rPr>
                <w:rFonts w:ascii="宋体" w:hAnsi="宋体" w:cs="宋体" w:hint="eastAsia"/>
                <w:sz w:val="24"/>
              </w:rPr>
              <w:t>3</w:t>
            </w:r>
          </w:p>
          <w:p w14:paraId="04883244" w14:textId="77777777" w:rsidR="00B74A17" w:rsidRDefault="00B74A17" w:rsidP="00217E0C">
            <w:pPr>
              <w:spacing w:line="440" w:lineRule="exact"/>
              <w:jc w:val="center"/>
              <w:rPr>
                <w:rFonts w:ascii="宋体" w:hAnsi="宋体" w:cs="宋体"/>
                <w:sz w:val="24"/>
              </w:rPr>
            </w:pPr>
            <w:r>
              <w:rPr>
                <w:rFonts w:ascii="宋体" w:hAnsi="宋体" w:cs="宋体" w:hint="eastAsia"/>
                <w:sz w:val="24"/>
              </w:rPr>
              <w:t>课程目标</w:t>
            </w:r>
            <w:r>
              <w:rPr>
                <w:rFonts w:ascii="宋体" w:hAnsi="宋体" w:cs="宋体" w:hint="eastAsia"/>
                <w:sz w:val="24"/>
              </w:rPr>
              <w:t>4</w:t>
            </w:r>
          </w:p>
        </w:tc>
      </w:tr>
    </w:tbl>
    <w:p w14:paraId="41387657" w14:textId="77777777" w:rsidR="00B74A17" w:rsidRDefault="00B74A17" w:rsidP="00591C48">
      <w:pPr>
        <w:pStyle w:val="ad"/>
      </w:pPr>
      <w:r>
        <w:rPr>
          <w:rFonts w:hint="eastAsia"/>
        </w:rPr>
        <w:lastRenderedPageBreak/>
        <w:t>三、课程学习内容及与课程学习目标的对应关系</w:t>
      </w:r>
    </w:p>
    <w:p w14:paraId="2E20CB7C" w14:textId="77777777" w:rsidR="00B74A17" w:rsidRDefault="00B74A17" w:rsidP="00591C48">
      <w:pPr>
        <w:pStyle w:val="ad"/>
      </w:pPr>
      <w:r>
        <w:rPr>
          <w:rFonts w:hint="eastAsia"/>
        </w:rPr>
        <w:t>（一）课程学习内容</w:t>
      </w:r>
    </w:p>
    <w:p w14:paraId="3B2B32C2" w14:textId="77777777" w:rsidR="00B74A17" w:rsidRDefault="00B74A17" w:rsidP="00B74A17">
      <w:pPr>
        <w:spacing w:beforeLines="50" w:before="156" w:afterLines="50" w:after="156" w:line="440" w:lineRule="exact"/>
        <w:ind w:firstLineChars="200" w:firstLine="560"/>
        <w:jc w:val="center"/>
        <w:rPr>
          <w:rFonts w:ascii="黑体" w:eastAsia="黑体" w:hAnsi="黑体"/>
          <w:bCs/>
          <w:sz w:val="28"/>
          <w:szCs w:val="28"/>
        </w:rPr>
      </w:pPr>
      <w:r>
        <w:rPr>
          <w:rFonts w:ascii="黑体" w:eastAsia="黑体" w:hAnsi="黑体" w:cs="黑体" w:hint="eastAsia"/>
          <w:bCs/>
          <w:sz w:val="28"/>
          <w:szCs w:val="28"/>
        </w:rPr>
        <w:t>第一章  函数与极限</w:t>
      </w:r>
    </w:p>
    <w:p w14:paraId="034706BC"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【学习目标】</w:t>
      </w:r>
    </w:p>
    <w:p w14:paraId="56DA0DFF" w14:textId="77777777" w:rsidR="00B74A17" w:rsidRDefault="00B74A17" w:rsidP="00B74A17">
      <w:pPr>
        <w:widowControl/>
        <w:spacing w:line="440" w:lineRule="exact"/>
        <w:ind w:firstLineChars="200" w:firstLine="480"/>
        <w:rPr>
          <w:rFonts w:ascii="宋体" w:hAnsi="宋体" w:cs="宋体"/>
          <w:kern w:val="0"/>
          <w:sz w:val="24"/>
        </w:rPr>
      </w:pPr>
      <w:r>
        <w:rPr>
          <w:rFonts w:ascii="宋体" w:hAnsi="宋体" w:hint="eastAsia"/>
          <w:sz w:val="24"/>
        </w:rPr>
        <w:t>理解函数的概念</w:t>
      </w:r>
      <w:r>
        <w:rPr>
          <w:rFonts w:ascii="宋体" w:hAnsi="宋体" w:hint="eastAsia"/>
          <w:color w:val="000000"/>
          <w:sz w:val="24"/>
        </w:rPr>
        <w:t>；</w:t>
      </w:r>
      <w:r>
        <w:rPr>
          <w:rFonts w:ascii="宋体" w:hAnsi="宋体" w:hint="eastAsia"/>
          <w:sz w:val="24"/>
        </w:rPr>
        <w:t>了解函数奇偶性、单调性、周期性和有界性</w:t>
      </w:r>
      <w:r>
        <w:rPr>
          <w:rFonts w:ascii="宋体" w:hAnsi="宋体" w:hint="eastAsia"/>
          <w:color w:val="000000"/>
          <w:sz w:val="24"/>
        </w:rPr>
        <w:t>；</w:t>
      </w:r>
      <w:r>
        <w:rPr>
          <w:rFonts w:ascii="宋体" w:hAnsi="宋体" w:hint="eastAsia"/>
          <w:sz w:val="24"/>
        </w:rPr>
        <w:t xml:space="preserve"> </w:t>
      </w:r>
      <w:r>
        <w:rPr>
          <w:rFonts w:ascii="宋体" w:hAnsi="宋体" w:hint="eastAsia"/>
          <w:sz w:val="24"/>
        </w:rPr>
        <w:t>理解初等函数的概念，</w:t>
      </w:r>
      <w:r>
        <w:rPr>
          <w:rFonts w:hint="eastAsia"/>
          <w:sz w:val="24"/>
        </w:rPr>
        <w:t>掌握基本初等函数的性质及其图形</w:t>
      </w:r>
      <w:r>
        <w:rPr>
          <w:rFonts w:ascii="宋体" w:hAnsi="宋体" w:hint="eastAsia"/>
          <w:color w:val="000000"/>
          <w:sz w:val="24"/>
        </w:rPr>
        <w:t>；</w:t>
      </w:r>
      <w:r>
        <w:rPr>
          <w:rFonts w:ascii="宋体" w:hAnsi="宋体" w:hint="eastAsia"/>
          <w:sz w:val="24"/>
        </w:rPr>
        <w:t>理解极限的概念及分析定义</w:t>
      </w:r>
      <w:r>
        <w:rPr>
          <w:rFonts w:ascii="宋体" w:hAnsi="宋体" w:hint="eastAsia"/>
          <w:color w:val="000000"/>
          <w:sz w:val="24"/>
        </w:rPr>
        <w:t>；</w:t>
      </w:r>
      <w:r>
        <w:rPr>
          <w:rFonts w:ascii="宋体" w:hAnsi="宋体" w:hint="eastAsia"/>
          <w:sz w:val="24"/>
        </w:rPr>
        <w:t>理解无穷小的概念、无穷小的性质及函数极限与无穷小关系；了解两个极限存在准则，</w:t>
      </w:r>
      <w:r>
        <w:rPr>
          <w:rFonts w:hint="eastAsia"/>
          <w:sz w:val="24"/>
        </w:rPr>
        <w:t>掌握极限的四则运算法则，</w:t>
      </w:r>
      <w:r>
        <w:rPr>
          <w:rFonts w:ascii="宋体" w:hAnsi="宋体" w:hint="eastAsia"/>
          <w:sz w:val="24"/>
        </w:rPr>
        <w:t>会用两个重要极限求极限；了解无穷小的比较；理解函数在一点连续与间断的概念，了解间断点的类型</w:t>
      </w:r>
      <w:r>
        <w:rPr>
          <w:rFonts w:ascii="宋体" w:hAnsi="宋体" w:cs="宋体" w:hint="eastAsia"/>
          <w:kern w:val="0"/>
          <w:sz w:val="24"/>
        </w:rPr>
        <w:t>。</w:t>
      </w:r>
    </w:p>
    <w:p w14:paraId="0657D638"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【学习内容】</w:t>
      </w:r>
    </w:p>
    <w:p w14:paraId="72C1E002" w14:textId="77777777" w:rsidR="00B74A17" w:rsidRDefault="00B74A17" w:rsidP="00B74A17">
      <w:pPr>
        <w:adjustRightInd w:val="0"/>
        <w:snapToGrid w:val="0"/>
        <w:spacing w:line="440" w:lineRule="exact"/>
        <w:ind w:firstLineChars="236" w:firstLine="566"/>
        <w:rPr>
          <w:rFonts w:ascii="宋体" w:hAnsi="宋体"/>
          <w:color w:val="000000"/>
          <w:sz w:val="24"/>
        </w:rPr>
      </w:pPr>
      <w:r>
        <w:rPr>
          <w:rFonts w:ascii="宋体" w:hAnsi="宋体" w:hint="eastAsia"/>
          <w:sz w:val="24"/>
        </w:rPr>
        <w:t>1</w:t>
      </w:r>
      <w:r>
        <w:rPr>
          <w:rFonts w:ascii="宋体" w:hAnsi="宋体"/>
          <w:sz w:val="24"/>
        </w:rPr>
        <w:t xml:space="preserve">. </w:t>
      </w:r>
      <w:r>
        <w:rPr>
          <w:rFonts w:ascii="宋体" w:hAnsi="宋体" w:hint="eastAsia"/>
          <w:color w:val="000000"/>
          <w:sz w:val="24"/>
        </w:rPr>
        <w:t>函数；</w:t>
      </w:r>
    </w:p>
    <w:p w14:paraId="12BB9960" w14:textId="77777777" w:rsidR="00B74A17" w:rsidRDefault="00B74A17" w:rsidP="00B74A17">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2.</w:t>
      </w:r>
      <w:r>
        <w:rPr>
          <w:rFonts w:ascii="宋体" w:hAnsi="宋体"/>
          <w:color w:val="000000"/>
          <w:sz w:val="24"/>
        </w:rPr>
        <w:t xml:space="preserve"> </w:t>
      </w:r>
      <w:r>
        <w:rPr>
          <w:rFonts w:ascii="宋体" w:hAnsi="宋体" w:hint="eastAsia"/>
          <w:color w:val="000000"/>
          <w:sz w:val="24"/>
        </w:rPr>
        <w:t>数列的极限；</w:t>
      </w:r>
    </w:p>
    <w:p w14:paraId="41F7BA09" w14:textId="77777777" w:rsidR="00B74A17" w:rsidRDefault="00B74A17" w:rsidP="00B74A17">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 xml:space="preserve">3. </w:t>
      </w:r>
      <w:r>
        <w:rPr>
          <w:rFonts w:ascii="宋体" w:hAnsi="宋体" w:hint="eastAsia"/>
          <w:color w:val="000000"/>
          <w:sz w:val="24"/>
        </w:rPr>
        <w:t>函数的极限；</w:t>
      </w:r>
    </w:p>
    <w:p w14:paraId="57A8D405" w14:textId="77777777" w:rsidR="00B74A17" w:rsidRDefault="00B74A17" w:rsidP="00B74A17">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4.</w:t>
      </w:r>
      <w:r>
        <w:rPr>
          <w:rFonts w:ascii="宋体" w:hAnsi="宋体"/>
          <w:color w:val="000000"/>
          <w:sz w:val="24"/>
        </w:rPr>
        <w:t xml:space="preserve"> </w:t>
      </w:r>
      <w:r>
        <w:rPr>
          <w:rFonts w:ascii="宋体" w:hAnsi="宋体" w:hint="eastAsia"/>
          <w:color w:val="000000"/>
          <w:sz w:val="24"/>
        </w:rPr>
        <w:t>无穷小与无穷大；</w:t>
      </w:r>
    </w:p>
    <w:p w14:paraId="02DA9B1D" w14:textId="77777777" w:rsidR="00B74A17" w:rsidRDefault="00B74A17" w:rsidP="00B74A17">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 xml:space="preserve">5. </w:t>
      </w:r>
      <w:r>
        <w:rPr>
          <w:rFonts w:ascii="宋体" w:hAnsi="宋体" w:hint="eastAsia"/>
          <w:color w:val="000000"/>
          <w:sz w:val="24"/>
        </w:rPr>
        <w:t>极限运算法则；</w:t>
      </w:r>
    </w:p>
    <w:p w14:paraId="177D4C1A" w14:textId="77777777" w:rsidR="00B74A17" w:rsidRDefault="00B74A17" w:rsidP="00B74A17">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 xml:space="preserve">6. </w:t>
      </w:r>
      <w:r>
        <w:rPr>
          <w:rFonts w:ascii="宋体" w:hAnsi="宋体" w:hint="eastAsia"/>
          <w:color w:val="000000"/>
          <w:sz w:val="24"/>
        </w:rPr>
        <w:t>极限存在准则、两个重要极限；</w:t>
      </w:r>
    </w:p>
    <w:p w14:paraId="3CDD4D80" w14:textId="77777777" w:rsidR="00B74A17" w:rsidRDefault="00B74A17" w:rsidP="00B74A17">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 xml:space="preserve">7. </w:t>
      </w:r>
      <w:r>
        <w:rPr>
          <w:rFonts w:ascii="宋体" w:hAnsi="宋体" w:hint="eastAsia"/>
          <w:sz w:val="24"/>
        </w:rPr>
        <w:t>无穷小的比较；</w:t>
      </w:r>
    </w:p>
    <w:p w14:paraId="10F2FFFE" w14:textId="77777777" w:rsidR="00B74A17" w:rsidRDefault="00B74A17" w:rsidP="00B74A17">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 xml:space="preserve">8. </w:t>
      </w:r>
      <w:r>
        <w:rPr>
          <w:rFonts w:ascii="宋体" w:hAnsi="宋体" w:hint="eastAsia"/>
          <w:color w:val="000000"/>
          <w:sz w:val="24"/>
        </w:rPr>
        <w:t>函数的连续性；</w:t>
      </w:r>
    </w:p>
    <w:p w14:paraId="55537A9B" w14:textId="77777777" w:rsidR="00B74A17" w:rsidRDefault="00B74A17" w:rsidP="00B74A17">
      <w:pPr>
        <w:adjustRightInd w:val="0"/>
        <w:snapToGrid w:val="0"/>
        <w:spacing w:line="440" w:lineRule="exact"/>
        <w:ind w:firstLineChars="235" w:firstLine="564"/>
        <w:rPr>
          <w:rFonts w:ascii="宋体" w:hAnsi="宋体"/>
          <w:sz w:val="24"/>
        </w:rPr>
      </w:pPr>
      <w:r>
        <w:rPr>
          <w:rFonts w:ascii="宋体" w:hAnsi="宋体" w:hint="eastAsia"/>
          <w:color w:val="000000"/>
          <w:sz w:val="24"/>
        </w:rPr>
        <w:t xml:space="preserve">9. </w:t>
      </w:r>
      <w:r>
        <w:rPr>
          <w:rFonts w:ascii="宋体" w:hAnsi="宋体" w:hint="eastAsia"/>
          <w:color w:val="000000"/>
          <w:sz w:val="24"/>
        </w:rPr>
        <w:t>闭区间上连续函数的性质。</w:t>
      </w:r>
      <w:r>
        <w:rPr>
          <w:rFonts w:ascii="宋体" w:hAnsi="宋体"/>
          <w:sz w:val="24"/>
        </w:rPr>
        <w:t xml:space="preserve"> </w:t>
      </w:r>
    </w:p>
    <w:p w14:paraId="7E936326"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【重点】</w:t>
      </w:r>
    </w:p>
    <w:p w14:paraId="774F96A6"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函数和初等函数的概念，基本初等函数的性质；</w:t>
      </w:r>
    </w:p>
    <w:p w14:paraId="4353433C"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无穷小量的主要性质，高阶无穷小；</w:t>
      </w:r>
    </w:p>
    <w:p w14:paraId="6C47220C"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极限运算</w:t>
      </w:r>
      <w:r>
        <w:rPr>
          <w:rFonts w:ascii="宋体" w:hAnsi="宋体"/>
          <w:sz w:val="24"/>
        </w:rPr>
        <w:t>法则</w:t>
      </w:r>
      <w:r>
        <w:rPr>
          <w:rFonts w:ascii="宋体" w:hAnsi="宋体" w:hint="eastAsia"/>
          <w:sz w:val="24"/>
        </w:rPr>
        <w:t>，两个</w:t>
      </w:r>
      <w:r>
        <w:rPr>
          <w:rFonts w:ascii="宋体" w:hAnsi="宋体"/>
          <w:sz w:val="24"/>
        </w:rPr>
        <w:t>重要极限；</w:t>
      </w:r>
    </w:p>
    <w:p w14:paraId="7FF20A9C" w14:textId="77777777" w:rsidR="00B74A17" w:rsidRDefault="00B74A17" w:rsidP="00B74A17">
      <w:pPr>
        <w:spacing w:line="440" w:lineRule="exact"/>
        <w:ind w:firstLineChars="200" w:firstLine="480"/>
        <w:rPr>
          <w:rFonts w:ascii="宋体" w:hAnsi="宋体"/>
          <w:b/>
          <w:sz w:val="24"/>
        </w:rPr>
      </w:pPr>
      <w:r>
        <w:rPr>
          <w:rFonts w:ascii="宋体" w:hAnsi="宋体" w:hint="eastAsia"/>
          <w:sz w:val="24"/>
        </w:rPr>
        <w:t>3.</w:t>
      </w:r>
      <w:r>
        <w:rPr>
          <w:rFonts w:ascii="宋体" w:hAnsi="宋体"/>
          <w:sz w:val="24"/>
        </w:rPr>
        <w:t xml:space="preserve"> </w:t>
      </w:r>
      <w:r>
        <w:rPr>
          <w:rFonts w:ascii="宋体" w:hAnsi="宋体" w:hint="eastAsia"/>
          <w:sz w:val="24"/>
        </w:rPr>
        <w:t>函数的连续性，函数的间断点，连续函数的运算法则，初等函数的连续性。</w:t>
      </w:r>
    </w:p>
    <w:p w14:paraId="038E0460"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【难点】</w:t>
      </w:r>
    </w:p>
    <w:p w14:paraId="7A4A9A88" w14:textId="77777777" w:rsidR="00B74A17" w:rsidRDefault="00B74A17" w:rsidP="00B74A17">
      <w:pPr>
        <w:spacing w:line="440" w:lineRule="exact"/>
        <w:ind w:firstLineChars="196" w:firstLine="470"/>
        <w:rPr>
          <w:rFonts w:ascii="宋体" w:hAnsi="宋体"/>
          <w:b/>
          <w:sz w:val="24"/>
        </w:rPr>
      </w:pPr>
      <w:r>
        <w:rPr>
          <w:rFonts w:ascii="宋体" w:hAnsi="宋体" w:hint="eastAsia"/>
          <w:sz w:val="24"/>
        </w:rPr>
        <w:t>1</w:t>
      </w:r>
      <w:r>
        <w:rPr>
          <w:rFonts w:ascii="宋体" w:hAnsi="宋体"/>
          <w:sz w:val="24"/>
        </w:rPr>
        <w:t xml:space="preserve">. </w:t>
      </w:r>
      <w:r>
        <w:rPr>
          <w:rFonts w:ascii="宋体" w:hAnsi="宋体" w:hint="eastAsia"/>
          <w:sz w:val="24"/>
        </w:rPr>
        <w:t>复合函数；</w:t>
      </w:r>
    </w:p>
    <w:p w14:paraId="1B17546F"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极限的概念与性质，两个重要极限，极限的计算；</w:t>
      </w:r>
    </w:p>
    <w:p w14:paraId="690EF812" w14:textId="77777777" w:rsidR="00B74A17" w:rsidRDefault="00B74A17" w:rsidP="00B74A17">
      <w:pPr>
        <w:spacing w:line="440" w:lineRule="exact"/>
        <w:ind w:firstLineChars="200" w:firstLine="480"/>
        <w:rPr>
          <w:rFonts w:ascii="宋体" w:hAnsi="宋体" w:cs="宋体"/>
          <w:sz w:val="24"/>
        </w:rPr>
      </w:pPr>
      <w:r>
        <w:rPr>
          <w:rFonts w:ascii="宋体" w:hAnsi="宋体" w:hint="eastAsia"/>
          <w:sz w:val="24"/>
        </w:rPr>
        <w:t>3.</w:t>
      </w:r>
      <w:r>
        <w:rPr>
          <w:rFonts w:ascii="宋体" w:hAnsi="宋体" w:cs="宋体" w:hint="eastAsia"/>
          <w:sz w:val="24"/>
        </w:rPr>
        <w:t xml:space="preserve"> </w:t>
      </w:r>
      <w:r>
        <w:rPr>
          <w:rFonts w:ascii="宋体" w:hAnsi="宋体" w:cs="宋体" w:hint="eastAsia"/>
          <w:sz w:val="24"/>
        </w:rPr>
        <w:t>函数的连续性。</w:t>
      </w:r>
    </w:p>
    <w:p w14:paraId="7E4FAAE5" w14:textId="77777777" w:rsidR="00B74A17" w:rsidRDefault="00B74A17" w:rsidP="00B74A17">
      <w:pPr>
        <w:spacing w:line="440" w:lineRule="exact"/>
        <w:ind w:firstLineChars="200" w:firstLine="480"/>
        <w:rPr>
          <w:rFonts w:ascii="宋体" w:hAnsi="宋体" w:cs="宋体"/>
          <w:color w:val="FF0000"/>
          <w:sz w:val="24"/>
        </w:rPr>
      </w:pPr>
      <w:r>
        <w:rPr>
          <w:rFonts w:ascii="宋体" w:hAnsi="宋体" w:cs="宋体" w:hint="eastAsia"/>
          <w:b/>
          <w:bCs/>
          <w:sz w:val="24"/>
        </w:rPr>
        <w:t>【教学方法】</w:t>
      </w:r>
    </w:p>
    <w:p w14:paraId="515C03A8" w14:textId="77777777" w:rsidR="00B74A17" w:rsidRDefault="00B74A17" w:rsidP="00B74A17">
      <w:pPr>
        <w:widowControl/>
        <w:spacing w:line="440" w:lineRule="exact"/>
        <w:ind w:firstLineChars="200" w:firstLine="480"/>
        <w:rPr>
          <w:rFonts w:ascii="宋体" w:hAnsi="宋体" w:cs="宋体"/>
          <w:kern w:val="0"/>
          <w:sz w:val="24"/>
        </w:rPr>
      </w:pPr>
      <w:r>
        <w:rPr>
          <w:rFonts w:ascii="宋体" w:hAnsi="宋体" w:cs="宋体" w:hint="eastAsia"/>
          <w:kern w:val="0"/>
          <w:sz w:val="24"/>
        </w:rPr>
        <w:lastRenderedPageBreak/>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52053699" w14:textId="77777777" w:rsidR="00B74A17" w:rsidRDefault="00B74A17" w:rsidP="00B74A17">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采用启发式教学方法进行授课，培养学生发现问题、分析问题、解决问题的能力；</w:t>
      </w:r>
    </w:p>
    <w:p w14:paraId="2D0C5B02" w14:textId="77777777" w:rsidR="00B74A17" w:rsidRDefault="00B74A17" w:rsidP="00B74A17">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3. </w:t>
      </w:r>
      <w:r>
        <w:rPr>
          <w:rFonts w:ascii="宋体" w:hAnsi="宋体" w:cs="宋体" w:hint="eastAsia"/>
          <w:kern w:val="0"/>
          <w:sz w:val="24"/>
        </w:rPr>
        <w:t>采用以教师讲授为主，课堂练习、讨论为辅的讲练结合授课方式，强化学生数学计算能力和应用能力的培养。</w:t>
      </w:r>
    </w:p>
    <w:p w14:paraId="4E0C23E2" w14:textId="77777777" w:rsidR="00B74A17" w:rsidRDefault="00B74A17" w:rsidP="00B74A17">
      <w:pPr>
        <w:spacing w:line="440" w:lineRule="exact"/>
        <w:ind w:firstLineChars="200" w:firstLine="480"/>
        <w:rPr>
          <w:rFonts w:ascii="宋体" w:hAnsi="宋体"/>
          <w:bCs/>
          <w:color w:val="FF0000"/>
          <w:sz w:val="24"/>
        </w:rPr>
      </w:pPr>
      <w:r>
        <w:rPr>
          <w:rFonts w:ascii="宋体" w:hAnsi="宋体" w:hint="eastAsia"/>
          <w:b/>
          <w:sz w:val="24"/>
        </w:rPr>
        <w:t>【复习思考】</w:t>
      </w:r>
    </w:p>
    <w:p w14:paraId="42C96BDE" w14:textId="77777777" w:rsidR="00B74A17" w:rsidRDefault="00B74A17" w:rsidP="00B74A17">
      <w:pPr>
        <w:spacing w:line="440" w:lineRule="exact"/>
        <w:ind w:left="48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无穷小量的主要性质；</w:t>
      </w:r>
      <w:r>
        <w:rPr>
          <w:rFonts w:ascii="宋体" w:hAnsi="宋体"/>
          <w:sz w:val="24"/>
        </w:rPr>
        <w:t xml:space="preserve"> </w:t>
      </w:r>
    </w:p>
    <w:p w14:paraId="443C0A86"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 xml:space="preserve">2. </w:t>
      </w:r>
      <w:r>
        <w:rPr>
          <w:rFonts w:ascii="宋体" w:hAnsi="宋体" w:hint="eastAsia"/>
          <w:sz w:val="24"/>
        </w:rPr>
        <w:t>计算函数的极限；</w:t>
      </w:r>
      <w:r>
        <w:rPr>
          <w:rFonts w:ascii="宋体" w:hAnsi="宋体"/>
          <w:sz w:val="24"/>
        </w:rPr>
        <w:t xml:space="preserve"> </w:t>
      </w:r>
    </w:p>
    <w:p w14:paraId="4E6C9F94"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判断函数间断点类型。</w:t>
      </w:r>
    </w:p>
    <w:p w14:paraId="3832D5FF" w14:textId="77777777" w:rsidR="00B74A17" w:rsidRDefault="00B74A17" w:rsidP="00B74A17">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第二章  导数与微分</w:t>
      </w:r>
    </w:p>
    <w:p w14:paraId="11485A53"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【学习目标】</w:t>
      </w:r>
    </w:p>
    <w:p w14:paraId="1FBDEEF5" w14:textId="77777777" w:rsidR="00B74A17" w:rsidRDefault="00B74A17" w:rsidP="00B74A17">
      <w:pPr>
        <w:widowControl/>
        <w:spacing w:line="440" w:lineRule="exact"/>
        <w:ind w:firstLineChars="200" w:firstLine="480"/>
        <w:rPr>
          <w:rFonts w:ascii="宋体" w:hAnsi="宋体" w:cs="宋体"/>
          <w:kern w:val="0"/>
          <w:sz w:val="24"/>
        </w:rPr>
      </w:pPr>
      <w:r>
        <w:rPr>
          <w:rFonts w:ascii="宋体" w:hAnsi="宋体" w:cs="宋体" w:hint="eastAsia"/>
          <w:kern w:val="0"/>
          <w:sz w:val="24"/>
        </w:rPr>
        <w:t>理解导数的概念及可导性与连续性之间的关系，了解导数的几何意义，会求平面曲线的切线方程和法线方程；</w:t>
      </w:r>
      <w:r>
        <w:rPr>
          <w:rFonts w:ascii="宋体" w:hAnsi="宋体" w:hint="eastAsia"/>
          <w:sz w:val="24"/>
        </w:rPr>
        <w:t>掌握求导的基本公式和计算初等函数导数的方法；掌握复合函数的求导方法；</w:t>
      </w:r>
      <w:r>
        <w:rPr>
          <w:rFonts w:ascii="宋体" w:hAnsi="宋体" w:cs="宋体" w:hint="eastAsia"/>
          <w:kern w:val="0"/>
          <w:sz w:val="24"/>
        </w:rPr>
        <w:t>会求隐函数的导数以及</w:t>
      </w:r>
      <w:r>
        <w:rPr>
          <w:rFonts w:ascii="宋体" w:hAnsi="宋体" w:hint="eastAsia"/>
          <w:sz w:val="24"/>
        </w:rPr>
        <w:t>参数方程所确定的函数的导数</w:t>
      </w:r>
      <w:r>
        <w:rPr>
          <w:rFonts w:ascii="宋体" w:hAnsi="宋体" w:cs="宋体" w:hint="eastAsia"/>
          <w:kern w:val="0"/>
          <w:sz w:val="24"/>
        </w:rPr>
        <w:t>；了解高阶导数的概念，理解微分的概念。</w:t>
      </w:r>
    </w:p>
    <w:p w14:paraId="5484E772"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【学习内容】</w:t>
      </w:r>
    </w:p>
    <w:p w14:paraId="09AFF455" w14:textId="77777777" w:rsidR="00B74A17" w:rsidRDefault="00B74A17" w:rsidP="00B74A17">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w:t>
      </w:r>
      <w:r>
        <w:rPr>
          <w:rFonts w:ascii="宋体" w:hAnsi="宋体" w:hint="eastAsia"/>
          <w:sz w:val="24"/>
        </w:rPr>
        <w:t xml:space="preserve"> </w:t>
      </w:r>
      <w:r>
        <w:rPr>
          <w:rFonts w:ascii="宋体" w:hAnsi="宋体" w:hint="eastAsia"/>
          <w:sz w:val="24"/>
        </w:rPr>
        <w:t>导数的概念；</w:t>
      </w:r>
    </w:p>
    <w:p w14:paraId="3E3D1448"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 xml:space="preserve"> </w:t>
      </w:r>
      <w:r>
        <w:rPr>
          <w:rFonts w:ascii="宋体" w:hAnsi="宋体" w:hint="eastAsia"/>
          <w:color w:val="000000"/>
          <w:sz w:val="24"/>
        </w:rPr>
        <w:t>函数的和、积、商的</w:t>
      </w:r>
      <w:r>
        <w:rPr>
          <w:rFonts w:ascii="宋体" w:hAnsi="宋体" w:hint="eastAsia"/>
          <w:sz w:val="24"/>
        </w:rPr>
        <w:t>求导法则；</w:t>
      </w:r>
    </w:p>
    <w:p w14:paraId="483FD8DC"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color w:val="000000"/>
          <w:sz w:val="24"/>
        </w:rPr>
        <w:t>复合函数的求导法则</w:t>
      </w:r>
      <w:r>
        <w:rPr>
          <w:rFonts w:ascii="宋体" w:hAnsi="宋体" w:hint="eastAsia"/>
          <w:sz w:val="24"/>
        </w:rPr>
        <w:t>；</w:t>
      </w:r>
    </w:p>
    <w:p w14:paraId="546F4D6E"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4</w:t>
      </w:r>
      <w:r>
        <w:rPr>
          <w:rFonts w:ascii="宋体" w:hAnsi="宋体"/>
          <w:sz w:val="24"/>
        </w:rPr>
        <w:t>.</w:t>
      </w:r>
      <w:r>
        <w:rPr>
          <w:rFonts w:ascii="宋体" w:hAnsi="宋体" w:hint="eastAsia"/>
          <w:sz w:val="24"/>
        </w:rPr>
        <w:t xml:space="preserve"> </w:t>
      </w:r>
      <w:r>
        <w:rPr>
          <w:rFonts w:ascii="宋体" w:hAnsi="宋体" w:hint="eastAsia"/>
          <w:sz w:val="24"/>
        </w:rPr>
        <w:t>高阶导数；</w:t>
      </w:r>
    </w:p>
    <w:p w14:paraId="4CFA692D"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 xml:space="preserve">5. </w:t>
      </w:r>
      <w:r>
        <w:rPr>
          <w:rFonts w:ascii="宋体" w:hAnsi="宋体" w:hint="eastAsia"/>
          <w:sz w:val="24"/>
        </w:rPr>
        <w:t>隐函数的</w:t>
      </w:r>
      <w:r>
        <w:rPr>
          <w:rFonts w:ascii="宋体" w:hAnsi="宋体"/>
          <w:sz w:val="24"/>
        </w:rPr>
        <w:t>导数</w:t>
      </w:r>
      <w:r>
        <w:rPr>
          <w:rFonts w:ascii="宋体" w:hAnsi="宋体" w:hint="eastAsia"/>
          <w:sz w:val="24"/>
        </w:rPr>
        <w:t>及由参数方程所确定的函数的导数；</w:t>
      </w:r>
    </w:p>
    <w:p w14:paraId="3DA1B29F" w14:textId="77777777" w:rsidR="00B74A17" w:rsidRDefault="00B74A17" w:rsidP="00B74A17">
      <w:pPr>
        <w:spacing w:line="440" w:lineRule="exact"/>
        <w:ind w:firstLineChars="200" w:firstLine="480"/>
        <w:rPr>
          <w:rFonts w:ascii="宋体" w:hAnsi="宋体"/>
          <w:sz w:val="24"/>
        </w:rPr>
      </w:pPr>
      <w:r>
        <w:rPr>
          <w:rFonts w:ascii="宋体" w:hAnsi="宋体"/>
          <w:sz w:val="24"/>
        </w:rPr>
        <w:t>6</w:t>
      </w:r>
      <w:r>
        <w:rPr>
          <w:rFonts w:ascii="宋体" w:hAnsi="宋体" w:hint="eastAsia"/>
          <w:sz w:val="24"/>
        </w:rPr>
        <w:t>.</w:t>
      </w:r>
      <w:r>
        <w:rPr>
          <w:rFonts w:ascii="宋体" w:hAnsi="宋体"/>
          <w:sz w:val="24"/>
        </w:rPr>
        <w:t xml:space="preserve"> </w:t>
      </w:r>
      <w:r>
        <w:rPr>
          <w:rFonts w:ascii="宋体" w:hAnsi="宋体" w:hint="eastAsia"/>
          <w:sz w:val="24"/>
        </w:rPr>
        <w:t>函数的微分。</w:t>
      </w:r>
    </w:p>
    <w:p w14:paraId="7F4E5E57"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【重点】</w:t>
      </w:r>
    </w:p>
    <w:p w14:paraId="7C8634F9" w14:textId="77777777" w:rsidR="00B74A17" w:rsidRDefault="00B74A17" w:rsidP="00B74A17">
      <w:pPr>
        <w:spacing w:line="440" w:lineRule="exact"/>
        <w:ind w:left="480"/>
        <w:rPr>
          <w:rFonts w:ascii="宋体" w:hAnsi="宋体"/>
          <w:sz w:val="24"/>
        </w:rPr>
      </w:pPr>
      <w:r>
        <w:rPr>
          <w:rFonts w:ascii="宋体" w:hAnsi="宋体" w:hint="eastAsia"/>
          <w:sz w:val="24"/>
        </w:rPr>
        <w:t xml:space="preserve">1. </w:t>
      </w:r>
      <w:r>
        <w:rPr>
          <w:rFonts w:ascii="宋体" w:hAnsi="宋体" w:hint="eastAsia"/>
          <w:sz w:val="24"/>
        </w:rPr>
        <w:t>导数的概念，函数的可导性与函教的连续性之间的关系；</w:t>
      </w:r>
    </w:p>
    <w:p w14:paraId="43AB40F3"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 xml:space="preserve">2. </w:t>
      </w:r>
      <w:r>
        <w:rPr>
          <w:rFonts w:ascii="宋体" w:hAnsi="宋体" w:hint="eastAsia"/>
          <w:sz w:val="24"/>
        </w:rPr>
        <w:t>基本初等函数的导数，函数的和、差、积、商的导数，复合函数的导数，隐函数的导数，由参数方程所</w:t>
      </w:r>
      <w:r>
        <w:rPr>
          <w:rFonts w:ascii="宋体" w:hAnsi="宋体"/>
          <w:sz w:val="24"/>
        </w:rPr>
        <w:t>确定的函数</w:t>
      </w:r>
      <w:r>
        <w:rPr>
          <w:rFonts w:ascii="宋体" w:hAnsi="宋体" w:hint="eastAsia"/>
          <w:sz w:val="24"/>
        </w:rPr>
        <w:t>的导数；</w:t>
      </w:r>
    </w:p>
    <w:p w14:paraId="1BE773EF" w14:textId="77777777" w:rsidR="00B74A17" w:rsidRDefault="00B74A17" w:rsidP="00B74A17">
      <w:pPr>
        <w:spacing w:line="440" w:lineRule="exact"/>
        <w:ind w:left="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微分概念，微分的几何意义，微分基本公式、微分法则，微分形式不</w:t>
      </w:r>
    </w:p>
    <w:p w14:paraId="19576082" w14:textId="77777777" w:rsidR="00B74A17" w:rsidRDefault="00B74A17" w:rsidP="00B74A17">
      <w:pPr>
        <w:spacing w:line="440" w:lineRule="exact"/>
        <w:rPr>
          <w:rFonts w:ascii="宋体" w:hAnsi="宋体"/>
          <w:sz w:val="24"/>
        </w:rPr>
      </w:pPr>
      <w:r>
        <w:rPr>
          <w:rFonts w:ascii="宋体" w:hAnsi="宋体" w:hint="eastAsia"/>
          <w:sz w:val="24"/>
        </w:rPr>
        <w:t>变性。</w:t>
      </w:r>
    </w:p>
    <w:p w14:paraId="481E160C"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【难点】</w:t>
      </w:r>
    </w:p>
    <w:p w14:paraId="45409463" w14:textId="77777777" w:rsidR="00B74A17" w:rsidRDefault="00B74A17" w:rsidP="00B74A17">
      <w:pPr>
        <w:spacing w:line="440" w:lineRule="exact"/>
        <w:ind w:firstLineChars="200" w:firstLine="480"/>
        <w:rPr>
          <w:rFonts w:ascii="宋体" w:hAnsi="宋体"/>
          <w:b/>
          <w:sz w:val="24"/>
        </w:rPr>
      </w:pPr>
      <w:r>
        <w:rPr>
          <w:rFonts w:ascii="宋体" w:hAnsi="宋体" w:hint="eastAsia"/>
          <w:sz w:val="24"/>
        </w:rPr>
        <w:lastRenderedPageBreak/>
        <w:t>1</w:t>
      </w:r>
      <w:r>
        <w:rPr>
          <w:rFonts w:ascii="宋体" w:hAnsi="宋体"/>
          <w:sz w:val="24"/>
        </w:rPr>
        <w:t xml:space="preserve">. </w:t>
      </w:r>
      <w:r>
        <w:rPr>
          <w:rFonts w:ascii="宋体" w:hAnsi="宋体" w:hint="eastAsia"/>
          <w:sz w:val="24"/>
        </w:rPr>
        <w:t>导数和微分的概念；</w:t>
      </w:r>
    </w:p>
    <w:p w14:paraId="5989857C"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复合函数的导数，隐函数的导数，参数方程的导数。</w:t>
      </w:r>
    </w:p>
    <w:p w14:paraId="0BD2D8FE"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【教学方法】</w:t>
      </w:r>
    </w:p>
    <w:p w14:paraId="32DB2DD0" w14:textId="77777777" w:rsidR="00B74A17" w:rsidRDefault="00B74A17" w:rsidP="00B74A17">
      <w:pPr>
        <w:spacing w:line="440" w:lineRule="exact"/>
        <w:ind w:firstLineChars="200" w:firstLine="480"/>
        <w:rPr>
          <w:rFonts w:ascii="宋体" w:hAnsi="宋体" w:cs="宋体"/>
          <w:kern w:val="0"/>
          <w:sz w:val="24"/>
        </w:rPr>
      </w:pPr>
      <w:r>
        <w:rPr>
          <w:rFonts w:ascii="宋体" w:hAnsi="宋体" w:cs="宋体" w:hint="eastAsia"/>
          <w:kern w:val="0"/>
          <w:sz w:val="24"/>
        </w:rPr>
        <w:t xml:space="preserve">1.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1D795E7B" w14:textId="77777777" w:rsidR="00B74A17" w:rsidRDefault="00B74A17" w:rsidP="00B74A17">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采用启发式教学方法进行授课，培养学生发现问题、分析问题、解决问题的能力；</w:t>
      </w:r>
    </w:p>
    <w:p w14:paraId="542A46F6" w14:textId="77777777" w:rsidR="00B74A17" w:rsidRDefault="00B74A17" w:rsidP="00B74A17">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3. </w:t>
      </w:r>
      <w:r>
        <w:rPr>
          <w:rFonts w:ascii="宋体" w:hAnsi="宋体" w:cs="宋体" w:hint="eastAsia"/>
          <w:kern w:val="0"/>
          <w:sz w:val="24"/>
        </w:rPr>
        <w:t>采用以教师讲授为主，课堂练习、讨论为辅的讲练结合授课方式，强化学生数学计算能力和应用能力的培养。</w:t>
      </w:r>
    </w:p>
    <w:p w14:paraId="74F120A2" w14:textId="77777777" w:rsidR="00B74A17" w:rsidRDefault="00B74A17" w:rsidP="00B74A17">
      <w:pPr>
        <w:spacing w:line="440" w:lineRule="exact"/>
        <w:ind w:firstLineChars="200" w:firstLine="480"/>
        <w:rPr>
          <w:rFonts w:ascii="宋体" w:hAnsi="宋体"/>
          <w:bCs/>
          <w:color w:val="FF0000"/>
          <w:sz w:val="24"/>
        </w:rPr>
      </w:pPr>
      <w:r>
        <w:rPr>
          <w:rFonts w:ascii="宋体" w:hAnsi="宋体" w:hint="eastAsia"/>
          <w:b/>
          <w:sz w:val="24"/>
        </w:rPr>
        <w:t>【复习思考】</w:t>
      </w:r>
    </w:p>
    <w:p w14:paraId="617DDBD0" w14:textId="77777777" w:rsidR="00B74A17" w:rsidRDefault="00B74A17" w:rsidP="00B74A17">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宋体" w:hAnsi="宋体" w:hint="eastAsia"/>
          <w:sz w:val="24"/>
        </w:rPr>
        <w:t>判断函数的可导性与连续性；</w:t>
      </w:r>
    </w:p>
    <w:p w14:paraId="3466A93C"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计算复合函数的导数；</w:t>
      </w:r>
    </w:p>
    <w:p w14:paraId="61772123"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计算隐函数、参数方程的导数。</w:t>
      </w:r>
    </w:p>
    <w:p w14:paraId="323F1A5A" w14:textId="77777777" w:rsidR="00B74A17" w:rsidRDefault="00B74A17" w:rsidP="00B74A17">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第三章  中值定理与导数的应用</w:t>
      </w:r>
    </w:p>
    <w:p w14:paraId="39E2B1FB"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【学习目标】</w:t>
      </w:r>
    </w:p>
    <w:p w14:paraId="48D2C85E" w14:textId="77777777" w:rsidR="00B74A17" w:rsidRDefault="00B74A17" w:rsidP="00B74A17">
      <w:pPr>
        <w:widowControl/>
        <w:spacing w:line="440" w:lineRule="exact"/>
        <w:ind w:firstLineChars="200" w:firstLine="480"/>
        <w:rPr>
          <w:rFonts w:ascii="宋体" w:hAnsi="宋体" w:cs="宋体"/>
          <w:kern w:val="0"/>
          <w:sz w:val="24"/>
        </w:rPr>
      </w:pPr>
      <w:r>
        <w:rPr>
          <w:rFonts w:ascii="宋体" w:hAnsi="宋体" w:cs="宋体" w:hint="eastAsia"/>
          <w:kern w:val="0"/>
          <w:sz w:val="24"/>
        </w:rPr>
        <w:t>理解罗尔定理、拉格朗日中值定理、柯西中值定理的条件</w:t>
      </w:r>
      <w:r>
        <w:rPr>
          <w:rFonts w:ascii="宋体" w:hAnsi="宋体" w:cs="宋体"/>
          <w:kern w:val="0"/>
          <w:sz w:val="24"/>
        </w:rPr>
        <w:t>及结论</w:t>
      </w:r>
      <w:r>
        <w:rPr>
          <w:rFonts w:ascii="宋体" w:hAnsi="宋体" w:cs="宋体" w:hint="eastAsia"/>
          <w:kern w:val="0"/>
          <w:sz w:val="24"/>
        </w:rPr>
        <w:t>，简单</w:t>
      </w:r>
      <w:r>
        <w:rPr>
          <w:rFonts w:ascii="宋体" w:hAnsi="宋体" w:cs="宋体"/>
          <w:kern w:val="0"/>
          <w:sz w:val="24"/>
        </w:rPr>
        <w:t>了解泰勒中值定理；</w:t>
      </w:r>
      <w:r>
        <w:rPr>
          <w:rFonts w:ascii="宋体" w:hAnsi="宋体" w:cs="宋体" w:hint="eastAsia"/>
          <w:kern w:val="0"/>
          <w:sz w:val="24"/>
        </w:rPr>
        <w:t>会用洛必达法则求极限；会应用导数</w:t>
      </w:r>
      <w:r>
        <w:rPr>
          <w:rFonts w:ascii="宋体" w:hAnsi="宋体" w:cs="宋体"/>
          <w:kern w:val="0"/>
          <w:sz w:val="24"/>
        </w:rPr>
        <w:t>的性质</w:t>
      </w:r>
      <w:r>
        <w:rPr>
          <w:rFonts w:ascii="宋体" w:hAnsi="宋体" w:cs="宋体" w:hint="eastAsia"/>
          <w:kern w:val="0"/>
          <w:sz w:val="24"/>
        </w:rPr>
        <w:t>讨论</w:t>
      </w:r>
      <w:r>
        <w:rPr>
          <w:rFonts w:ascii="宋体" w:hAnsi="宋体" w:hint="eastAsia"/>
          <w:sz w:val="24"/>
        </w:rPr>
        <w:t>函数的单调性、曲线</w:t>
      </w:r>
      <w:r>
        <w:rPr>
          <w:rFonts w:ascii="宋体" w:hAnsi="宋体"/>
          <w:sz w:val="24"/>
        </w:rPr>
        <w:t>的</w:t>
      </w:r>
      <w:r>
        <w:rPr>
          <w:rFonts w:ascii="宋体" w:hAnsi="宋体" w:hint="eastAsia"/>
          <w:sz w:val="24"/>
        </w:rPr>
        <w:t>凹凸性，会求函数</w:t>
      </w:r>
      <w:r>
        <w:rPr>
          <w:rFonts w:ascii="宋体" w:hAnsi="宋体"/>
          <w:sz w:val="24"/>
        </w:rPr>
        <w:t>的</w:t>
      </w:r>
      <w:r>
        <w:rPr>
          <w:rFonts w:ascii="宋体" w:hAnsi="宋体" w:hint="eastAsia"/>
          <w:sz w:val="24"/>
        </w:rPr>
        <w:t>极值、曲线</w:t>
      </w:r>
      <w:r>
        <w:rPr>
          <w:rFonts w:ascii="宋体" w:hAnsi="宋体"/>
          <w:sz w:val="24"/>
        </w:rPr>
        <w:t>的</w:t>
      </w:r>
      <w:r>
        <w:rPr>
          <w:rFonts w:ascii="宋体" w:hAnsi="宋体" w:hint="eastAsia"/>
          <w:sz w:val="24"/>
        </w:rPr>
        <w:t>拐点</w:t>
      </w:r>
      <w:r>
        <w:rPr>
          <w:rFonts w:ascii="宋体" w:hAnsi="宋体" w:cs="宋体" w:hint="eastAsia"/>
          <w:kern w:val="0"/>
          <w:sz w:val="24"/>
        </w:rPr>
        <w:t>。</w:t>
      </w:r>
    </w:p>
    <w:p w14:paraId="595DA459"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【学习内容】</w:t>
      </w:r>
    </w:p>
    <w:p w14:paraId="7876E13D" w14:textId="77777777" w:rsidR="00B74A17" w:rsidRDefault="00B74A17" w:rsidP="00B74A17">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宋体" w:hAnsi="宋体" w:hint="eastAsia"/>
          <w:sz w:val="24"/>
        </w:rPr>
        <w:t>中值定理；</w:t>
      </w:r>
    </w:p>
    <w:p w14:paraId="03ABEB7B"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 xml:space="preserve"> </w:t>
      </w:r>
      <w:r>
        <w:rPr>
          <w:rFonts w:ascii="宋体" w:hAnsi="宋体" w:hint="eastAsia"/>
          <w:sz w:val="24"/>
        </w:rPr>
        <w:t>洛必达法则；</w:t>
      </w:r>
    </w:p>
    <w:p w14:paraId="75758D25"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3</w:t>
      </w:r>
      <w:r>
        <w:rPr>
          <w:rFonts w:ascii="宋体" w:hAnsi="宋体"/>
          <w:sz w:val="24"/>
        </w:rPr>
        <w:t>.</w:t>
      </w:r>
      <w:r>
        <w:rPr>
          <w:rFonts w:ascii="宋体" w:hAnsi="宋体" w:hint="eastAsia"/>
          <w:sz w:val="24"/>
        </w:rPr>
        <w:t xml:space="preserve"> </w:t>
      </w:r>
      <w:r>
        <w:rPr>
          <w:rFonts w:ascii="宋体" w:hAnsi="宋体" w:hint="eastAsia"/>
          <w:sz w:val="24"/>
        </w:rPr>
        <w:t>泰勒中值定理；</w:t>
      </w:r>
    </w:p>
    <w:p w14:paraId="39B4BEE0" w14:textId="77777777" w:rsidR="00B74A17" w:rsidRDefault="00B74A17" w:rsidP="00B74A17">
      <w:pPr>
        <w:spacing w:line="440" w:lineRule="exact"/>
        <w:ind w:firstLineChars="200" w:firstLine="480"/>
        <w:rPr>
          <w:rFonts w:ascii="宋体" w:hAnsi="宋体"/>
          <w:sz w:val="24"/>
        </w:rPr>
      </w:pPr>
      <w:r>
        <w:rPr>
          <w:rFonts w:ascii="宋体" w:hAnsi="宋体"/>
          <w:sz w:val="24"/>
        </w:rPr>
        <w:t>4.</w:t>
      </w:r>
      <w:r>
        <w:rPr>
          <w:rFonts w:ascii="宋体" w:hAnsi="宋体" w:hint="eastAsia"/>
          <w:sz w:val="24"/>
        </w:rPr>
        <w:t xml:space="preserve"> </w:t>
      </w:r>
      <w:r>
        <w:rPr>
          <w:rFonts w:ascii="宋体" w:hAnsi="宋体" w:hint="eastAsia"/>
          <w:sz w:val="24"/>
        </w:rPr>
        <w:t>函数的</w:t>
      </w:r>
      <w:r>
        <w:rPr>
          <w:rFonts w:ascii="宋体" w:hAnsi="宋体" w:hint="eastAsia"/>
          <w:color w:val="000000"/>
          <w:sz w:val="24"/>
        </w:rPr>
        <w:t>单调性和曲线的凹凸性</w:t>
      </w:r>
      <w:r>
        <w:rPr>
          <w:rFonts w:ascii="宋体" w:hAnsi="宋体" w:hint="eastAsia"/>
          <w:sz w:val="24"/>
        </w:rPr>
        <w:t>；</w:t>
      </w:r>
    </w:p>
    <w:p w14:paraId="660B69B8" w14:textId="77777777" w:rsidR="00B74A17" w:rsidRDefault="00B74A17" w:rsidP="00B74A17">
      <w:pPr>
        <w:spacing w:line="440" w:lineRule="exact"/>
        <w:ind w:firstLineChars="200" w:firstLine="480"/>
        <w:rPr>
          <w:rFonts w:ascii="宋体" w:hAnsi="宋体"/>
          <w:color w:val="000000"/>
          <w:sz w:val="24"/>
        </w:rPr>
      </w:pPr>
      <w:r>
        <w:rPr>
          <w:rFonts w:ascii="宋体" w:hAnsi="宋体"/>
          <w:sz w:val="24"/>
        </w:rPr>
        <w:t>5.</w:t>
      </w:r>
      <w:r>
        <w:rPr>
          <w:rFonts w:ascii="宋体" w:hAnsi="宋体" w:hint="eastAsia"/>
          <w:color w:val="000000"/>
          <w:sz w:val="24"/>
        </w:rPr>
        <w:t xml:space="preserve"> </w:t>
      </w:r>
      <w:r>
        <w:rPr>
          <w:rFonts w:ascii="宋体" w:hAnsi="宋体" w:hint="eastAsia"/>
          <w:color w:val="000000"/>
          <w:sz w:val="24"/>
        </w:rPr>
        <w:t>函数的极值和最大值最小值。</w:t>
      </w:r>
    </w:p>
    <w:p w14:paraId="5EE3A995"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【重点】</w:t>
      </w:r>
    </w:p>
    <w:p w14:paraId="5EEDAEFD" w14:textId="77777777" w:rsidR="00B74A17" w:rsidRDefault="00B74A17" w:rsidP="00B74A17">
      <w:pPr>
        <w:widowControl/>
        <w:spacing w:line="440" w:lineRule="exact"/>
        <w:ind w:firstLineChars="196" w:firstLine="47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罗尔定理、拉格朗日中值定理、柯西中值定理，洛必达法则；</w:t>
      </w:r>
    </w:p>
    <w:p w14:paraId="5F5F1565" w14:textId="77777777" w:rsidR="00B74A17" w:rsidRDefault="00B74A17" w:rsidP="00B74A17">
      <w:pPr>
        <w:widowControl/>
        <w:spacing w:line="440" w:lineRule="exact"/>
        <w:ind w:firstLineChars="196" w:firstLine="47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函数的单调性及其判别，函数的极值及其求法，函数的最值及其应用；</w:t>
      </w:r>
    </w:p>
    <w:p w14:paraId="5DC4BCB3" w14:textId="77777777" w:rsidR="00B74A17" w:rsidRDefault="00B74A17" w:rsidP="00B74A17">
      <w:pPr>
        <w:widowControl/>
        <w:spacing w:line="440" w:lineRule="exact"/>
        <w:ind w:firstLineChars="196" w:firstLine="470"/>
        <w:rPr>
          <w:rFonts w:ascii="宋体" w:hAnsi="宋体"/>
          <w:b/>
          <w:sz w:val="24"/>
        </w:rPr>
      </w:pPr>
      <w:r>
        <w:rPr>
          <w:rFonts w:ascii="宋体" w:hAnsi="宋体" w:hint="eastAsia"/>
          <w:sz w:val="24"/>
        </w:rPr>
        <w:t xml:space="preserve">3. </w:t>
      </w:r>
      <w:r>
        <w:rPr>
          <w:rFonts w:ascii="宋体" w:hAnsi="宋体" w:hint="eastAsia"/>
          <w:sz w:val="24"/>
        </w:rPr>
        <w:t>曲线的凹凸性与拐点。</w:t>
      </w:r>
    </w:p>
    <w:p w14:paraId="5F880647"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【难点】</w:t>
      </w:r>
    </w:p>
    <w:p w14:paraId="0065B72D"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洛必达法则的应用。</w:t>
      </w:r>
    </w:p>
    <w:p w14:paraId="5930E39B" w14:textId="77777777" w:rsidR="00B74A17" w:rsidRDefault="00B74A17" w:rsidP="00B74A17">
      <w:pPr>
        <w:spacing w:line="440" w:lineRule="exact"/>
        <w:ind w:firstLineChars="200" w:firstLine="480"/>
        <w:rPr>
          <w:rFonts w:ascii="宋体" w:hAnsi="宋体"/>
          <w:b/>
          <w:bCs/>
          <w:sz w:val="24"/>
        </w:rPr>
      </w:pPr>
      <w:r>
        <w:rPr>
          <w:rFonts w:ascii="宋体" w:hAnsi="宋体" w:hint="eastAsia"/>
          <w:b/>
          <w:bCs/>
          <w:sz w:val="24"/>
        </w:rPr>
        <w:lastRenderedPageBreak/>
        <w:t>【教学方法】</w:t>
      </w:r>
    </w:p>
    <w:p w14:paraId="43989C3C" w14:textId="77777777" w:rsidR="00B74A17" w:rsidRDefault="00B74A17" w:rsidP="00B74A17">
      <w:pPr>
        <w:spacing w:line="440" w:lineRule="exact"/>
        <w:ind w:firstLineChars="200" w:firstLine="480"/>
        <w:rPr>
          <w:rFonts w:ascii="宋体" w:hAnsi="宋体" w:cs="宋体"/>
          <w:kern w:val="0"/>
          <w:sz w:val="24"/>
        </w:rPr>
      </w:pPr>
      <w:r>
        <w:rPr>
          <w:rFonts w:ascii="宋体" w:hAnsi="宋体" w:cs="宋体" w:hint="eastAsia"/>
          <w:kern w:val="0"/>
          <w:sz w:val="24"/>
        </w:rPr>
        <w:t xml:space="preserve">1.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50AE7360" w14:textId="77777777" w:rsidR="00B74A17" w:rsidRDefault="00B74A17" w:rsidP="00B74A17">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采用以教师讲授为主，课堂练习、讨论为辅的讲练结合授课方式，强化学生数学计算能力和应用能力的培养。</w:t>
      </w:r>
    </w:p>
    <w:p w14:paraId="4F8D11F3" w14:textId="77777777" w:rsidR="00B74A17" w:rsidRDefault="00B74A17" w:rsidP="00B74A17">
      <w:pPr>
        <w:spacing w:line="440" w:lineRule="exact"/>
        <w:ind w:firstLineChars="200" w:firstLine="480"/>
        <w:rPr>
          <w:rFonts w:ascii="宋体" w:hAnsi="宋体"/>
          <w:bCs/>
          <w:color w:val="FF0000"/>
          <w:sz w:val="24"/>
        </w:rPr>
      </w:pPr>
      <w:r>
        <w:rPr>
          <w:rFonts w:ascii="宋体" w:hAnsi="宋体" w:hint="eastAsia"/>
          <w:b/>
          <w:sz w:val="24"/>
        </w:rPr>
        <w:t>【复习思考】</w:t>
      </w:r>
    </w:p>
    <w:p w14:paraId="71F67C94" w14:textId="77777777" w:rsidR="00B74A17" w:rsidRDefault="00B74A17" w:rsidP="00B74A17">
      <w:pPr>
        <w:spacing w:line="440" w:lineRule="exact"/>
        <w:ind w:firstLineChars="200" w:firstLine="480"/>
        <w:rPr>
          <w:rFonts w:ascii="宋体" w:hAnsi="宋体"/>
          <w:sz w:val="24"/>
        </w:rPr>
      </w:pPr>
      <w:r>
        <w:rPr>
          <w:rFonts w:ascii="宋体" w:hAnsi="宋体"/>
          <w:sz w:val="24"/>
        </w:rPr>
        <w:t xml:space="preserve">1. </w:t>
      </w:r>
      <w:r>
        <w:rPr>
          <w:rFonts w:ascii="宋体" w:hAnsi="宋体" w:hint="eastAsia"/>
          <w:sz w:val="24"/>
        </w:rPr>
        <w:t>利用洛必达法则求函数极限；</w:t>
      </w:r>
    </w:p>
    <w:p w14:paraId="181629C9" w14:textId="77777777" w:rsidR="00B74A17" w:rsidRDefault="00B74A17" w:rsidP="00B74A17">
      <w:pPr>
        <w:spacing w:line="440" w:lineRule="exact"/>
        <w:ind w:firstLineChars="200" w:firstLine="480"/>
        <w:rPr>
          <w:rFonts w:ascii="宋体" w:hAnsi="宋体"/>
          <w:sz w:val="24"/>
        </w:rPr>
      </w:pPr>
      <w:r>
        <w:rPr>
          <w:rFonts w:ascii="宋体" w:hAnsi="宋体"/>
          <w:sz w:val="24"/>
        </w:rPr>
        <w:t xml:space="preserve">2. </w:t>
      </w:r>
      <w:r>
        <w:rPr>
          <w:rFonts w:ascii="宋体" w:hAnsi="宋体" w:hint="eastAsia"/>
          <w:sz w:val="24"/>
        </w:rPr>
        <w:t>判断函数的单调性、凹凸性与拐点；</w:t>
      </w:r>
    </w:p>
    <w:p w14:paraId="254DCCC7" w14:textId="77777777" w:rsidR="00B74A17" w:rsidRDefault="00B74A17" w:rsidP="00B74A17">
      <w:pPr>
        <w:spacing w:line="440" w:lineRule="exact"/>
        <w:ind w:firstLineChars="200" w:firstLine="480"/>
        <w:rPr>
          <w:rFonts w:ascii="宋体" w:hAnsi="宋体"/>
          <w:sz w:val="24"/>
        </w:rPr>
      </w:pPr>
      <w:r>
        <w:rPr>
          <w:rFonts w:ascii="宋体" w:hAnsi="宋体"/>
          <w:sz w:val="24"/>
        </w:rPr>
        <w:t>3</w:t>
      </w:r>
      <w:r>
        <w:rPr>
          <w:rFonts w:ascii="宋体" w:hAnsi="宋体" w:hint="eastAsia"/>
          <w:sz w:val="24"/>
        </w:rPr>
        <w:t xml:space="preserve">. </w:t>
      </w:r>
      <w:r>
        <w:rPr>
          <w:rFonts w:ascii="宋体" w:hAnsi="宋体" w:hint="eastAsia"/>
          <w:sz w:val="24"/>
        </w:rPr>
        <w:t>计算函数的极值、最值。</w:t>
      </w:r>
    </w:p>
    <w:p w14:paraId="34B5B015" w14:textId="77777777" w:rsidR="00B74A17" w:rsidRDefault="00B74A17" w:rsidP="00B74A17">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第四章  不定积分</w:t>
      </w:r>
    </w:p>
    <w:p w14:paraId="3930DB8A"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【学习目标】</w:t>
      </w:r>
    </w:p>
    <w:p w14:paraId="226302AB" w14:textId="77777777" w:rsidR="00B74A17" w:rsidRDefault="00B74A17" w:rsidP="00B74A17">
      <w:pPr>
        <w:spacing w:line="440" w:lineRule="exact"/>
        <w:ind w:firstLineChars="200" w:firstLine="480"/>
        <w:rPr>
          <w:rFonts w:ascii="宋体" w:hAnsi="宋体" w:cs="宋体"/>
          <w:kern w:val="0"/>
          <w:sz w:val="24"/>
        </w:rPr>
      </w:pPr>
      <w:r>
        <w:rPr>
          <w:rFonts w:ascii="宋体" w:hAnsi="宋体" w:cs="宋体" w:hint="eastAsia"/>
          <w:kern w:val="0"/>
          <w:sz w:val="24"/>
        </w:rPr>
        <w:t>理解原函数与不定积分的概念，掌握不定积分的基本性质和基本积分公式，掌握不定积分的换元积分法与分部积分法。</w:t>
      </w:r>
    </w:p>
    <w:p w14:paraId="4B6A232D"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【学习内容】</w:t>
      </w:r>
    </w:p>
    <w:p w14:paraId="41D45302" w14:textId="77777777" w:rsidR="00B74A17" w:rsidRDefault="00B74A17" w:rsidP="00B74A17">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w:t>
      </w:r>
      <w:r>
        <w:rPr>
          <w:rFonts w:ascii="宋体" w:hAnsi="宋体" w:hint="eastAsia"/>
          <w:sz w:val="24"/>
        </w:rPr>
        <w:t xml:space="preserve"> </w:t>
      </w:r>
      <w:r>
        <w:rPr>
          <w:rFonts w:ascii="宋体" w:hAnsi="宋体" w:hint="eastAsia"/>
          <w:sz w:val="24"/>
        </w:rPr>
        <w:t>不定积分的概念与性质；</w:t>
      </w:r>
    </w:p>
    <w:p w14:paraId="09814F84"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 xml:space="preserve"> </w:t>
      </w:r>
      <w:r>
        <w:rPr>
          <w:rFonts w:ascii="宋体" w:hAnsi="宋体" w:hint="eastAsia"/>
          <w:sz w:val="24"/>
        </w:rPr>
        <w:t>换元积分法；</w:t>
      </w:r>
    </w:p>
    <w:p w14:paraId="40D441FC"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3</w:t>
      </w:r>
      <w:r>
        <w:rPr>
          <w:rFonts w:ascii="宋体" w:hAnsi="宋体"/>
          <w:sz w:val="24"/>
        </w:rPr>
        <w:t>.</w:t>
      </w:r>
      <w:r>
        <w:rPr>
          <w:rFonts w:ascii="宋体" w:hAnsi="宋体" w:hint="eastAsia"/>
          <w:sz w:val="24"/>
        </w:rPr>
        <w:t xml:space="preserve"> </w:t>
      </w:r>
      <w:r>
        <w:rPr>
          <w:rFonts w:ascii="宋体" w:hAnsi="宋体" w:hint="eastAsia"/>
          <w:sz w:val="24"/>
        </w:rPr>
        <w:t>分部积分法。</w:t>
      </w:r>
    </w:p>
    <w:p w14:paraId="29F441E1"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【重点】</w:t>
      </w:r>
    </w:p>
    <w:p w14:paraId="1A902CB5" w14:textId="77777777" w:rsidR="00B74A17" w:rsidRDefault="00B74A17" w:rsidP="00B74A17">
      <w:pPr>
        <w:spacing w:line="440" w:lineRule="exact"/>
        <w:ind w:firstLineChars="200" w:firstLine="480"/>
        <w:rPr>
          <w:rFonts w:ascii="宋体" w:hAnsi="宋体"/>
          <w:color w:val="000000"/>
          <w:sz w:val="24"/>
        </w:rPr>
      </w:pPr>
      <w:r>
        <w:rPr>
          <w:rFonts w:ascii="宋体" w:hAnsi="宋体" w:hint="eastAsia"/>
          <w:color w:val="000000"/>
          <w:sz w:val="24"/>
        </w:rPr>
        <w:t xml:space="preserve">1. </w:t>
      </w:r>
      <w:r>
        <w:rPr>
          <w:rFonts w:ascii="宋体" w:hAnsi="宋体" w:hint="eastAsia"/>
          <w:color w:val="000000"/>
          <w:sz w:val="24"/>
        </w:rPr>
        <w:t>不定积分概念，不定积分的基本性质；</w:t>
      </w:r>
    </w:p>
    <w:p w14:paraId="280FD8AC" w14:textId="77777777" w:rsidR="00B74A17" w:rsidRDefault="00B74A17" w:rsidP="00B74A17">
      <w:pPr>
        <w:spacing w:line="440" w:lineRule="exact"/>
        <w:ind w:firstLineChars="200" w:firstLine="480"/>
        <w:rPr>
          <w:rFonts w:ascii="宋体" w:hAnsi="宋体"/>
          <w:b/>
          <w:sz w:val="24"/>
        </w:rPr>
      </w:pPr>
      <w:r>
        <w:rPr>
          <w:rFonts w:ascii="宋体" w:hAnsi="宋体" w:hint="eastAsia"/>
          <w:sz w:val="24"/>
        </w:rPr>
        <w:t>2</w:t>
      </w:r>
      <w:r>
        <w:rPr>
          <w:rFonts w:ascii="宋体" w:hAnsi="宋体"/>
          <w:sz w:val="24"/>
        </w:rPr>
        <w:t xml:space="preserve">. </w:t>
      </w:r>
      <w:r>
        <w:rPr>
          <w:rFonts w:ascii="宋体" w:hAnsi="宋体" w:hint="eastAsia"/>
          <w:color w:val="000000"/>
          <w:sz w:val="24"/>
        </w:rPr>
        <w:t>不定积分的换元积分法和分部积分法。</w:t>
      </w:r>
    </w:p>
    <w:p w14:paraId="02F80BD0"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【难点】</w:t>
      </w:r>
    </w:p>
    <w:p w14:paraId="00E9EF6D" w14:textId="77777777" w:rsidR="00B74A17" w:rsidRDefault="00B74A17" w:rsidP="00B74A17">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宋体" w:hAnsi="宋体" w:hint="eastAsia"/>
          <w:color w:val="000000"/>
          <w:sz w:val="24"/>
        </w:rPr>
        <w:t>不定积分的换元积分法；</w:t>
      </w:r>
    </w:p>
    <w:p w14:paraId="2992D94E"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color w:val="000000"/>
          <w:sz w:val="24"/>
        </w:rPr>
        <w:t>不定积分的分部积分法。</w:t>
      </w:r>
    </w:p>
    <w:p w14:paraId="01A7525C" w14:textId="77777777" w:rsidR="00B74A17" w:rsidRDefault="00B74A17" w:rsidP="00B74A17">
      <w:pPr>
        <w:spacing w:line="440" w:lineRule="exact"/>
        <w:ind w:firstLineChars="200" w:firstLine="480"/>
        <w:rPr>
          <w:rFonts w:ascii="宋体" w:hAnsi="宋体"/>
          <w:b/>
          <w:bCs/>
          <w:sz w:val="24"/>
        </w:rPr>
      </w:pPr>
      <w:r>
        <w:rPr>
          <w:rFonts w:ascii="宋体" w:hAnsi="宋体" w:hint="eastAsia"/>
          <w:b/>
          <w:bCs/>
          <w:sz w:val="24"/>
        </w:rPr>
        <w:t>【教学方法】</w:t>
      </w:r>
    </w:p>
    <w:p w14:paraId="0B0F4FA1" w14:textId="77777777" w:rsidR="00B74A17" w:rsidRDefault="00B74A17" w:rsidP="00B74A17">
      <w:pPr>
        <w:spacing w:line="440" w:lineRule="exact"/>
        <w:ind w:left="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w:t>
      </w:r>
    </w:p>
    <w:p w14:paraId="656E9829" w14:textId="77777777" w:rsidR="00B74A17" w:rsidRDefault="00B74A17" w:rsidP="00B74A17">
      <w:pPr>
        <w:spacing w:line="440" w:lineRule="exact"/>
        <w:rPr>
          <w:rFonts w:ascii="宋体" w:hAnsi="宋体" w:cs="宋体"/>
          <w:kern w:val="0"/>
          <w:sz w:val="24"/>
        </w:rPr>
      </w:pPr>
      <w:r>
        <w:rPr>
          <w:rFonts w:ascii="宋体" w:hAnsi="宋体" w:cs="宋体" w:hint="eastAsia"/>
          <w:kern w:val="0"/>
          <w:sz w:val="24"/>
        </w:rPr>
        <w:t>述本课程的基本概念、基本理论及计算方法，培养学生基本数学素养和数学能力；</w:t>
      </w:r>
    </w:p>
    <w:p w14:paraId="5ED04139" w14:textId="77777777" w:rsidR="00B74A17" w:rsidRDefault="00B74A17" w:rsidP="00B74A17">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采用启发式教学方法进行授课，培养学生发现问题、分析问题、解决问题的能力；</w:t>
      </w:r>
    </w:p>
    <w:p w14:paraId="766309DC" w14:textId="77777777" w:rsidR="00B74A17" w:rsidRDefault="00B74A17" w:rsidP="00B74A17">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3. </w:t>
      </w:r>
      <w:r>
        <w:rPr>
          <w:rFonts w:ascii="宋体" w:hAnsi="宋体" w:cs="宋体" w:hint="eastAsia"/>
          <w:kern w:val="0"/>
          <w:sz w:val="24"/>
        </w:rPr>
        <w:t>采用以教师讲授为主，课堂练习、讨论为辅的讲练结合授课方式，强化学生数学计算能力和应用能力的培养。</w:t>
      </w:r>
    </w:p>
    <w:p w14:paraId="507E3B2D" w14:textId="77777777" w:rsidR="00B74A17" w:rsidRDefault="00B74A17" w:rsidP="00B74A17">
      <w:pPr>
        <w:spacing w:line="440" w:lineRule="exact"/>
        <w:ind w:firstLineChars="200" w:firstLine="480"/>
        <w:rPr>
          <w:rFonts w:ascii="宋体" w:hAnsi="宋体"/>
          <w:bCs/>
          <w:color w:val="FF0000"/>
          <w:sz w:val="24"/>
        </w:rPr>
      </w:pPr>
      <w:r>
        <w:rPr>
          <w:rFonts w:ascii="宋体" w:hAnsi="宋体" w:hint="eastAsia"/>
          <w:b/>
          <w:sz w:val="24"/>
        </w:rPr>
        <w:lastRenderedPageBreak/>
        <w:t>【复习思考】</w:t>
      </w:r>
    </w:p>
    <w:p w14:paraId="15B109BD"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 xml:space="preserve">1. </w:t>
      </w:r>
      <w:r>
        <w:rPr>
          <w:rFonts w:ascii="宋体" w:hAnsi="宋体" w:hint="eastAsia"/>
          <w:sz w:val="24"/>
        </w:rPr>
        <w:t>运用换元积分法计算不定积分；</w:t>
      </w:r>
      <w:r>
        <w:rPr>
          <w:rFonts w:ascii="宋体" w:hAnsi="宋体"/>
          <w:sz w:val="24"/>
        </w:rPr>
        <w:t xml:space="preserve"> </w:t>
      </w:r>
    </w:p>
    <w:p w14:paraId="43CF49B6"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运用分部积分法计算不定积分。</w:t>
      </w:r>
    </w:p>
    <w:p w14:paraId="024BB1D9" w14:textId="77777777" w:rsidR="00B74A17" w:rsidRDefault="00B74A17" w:rsidP="00B74A17">
      <w:pPr>
        <w:spacing w:beforeLines="50" w:before="156" w:afterLines="50" w:after="156" w:line="440" w:lineRule="exact"/>
        <w:ind w:firstLineChars="200" w:firstLine="560"/>
        <w:jc w:val="center"/>
        <w:rPr>
          <w:rFonts w:ascii="黑体" w:eastAsia="黑体" w:hAnsi="黑体" w:cs="黑体"/>
          <w:sz w:val="28"/>
          <w:szCs w:val="28"/>
        </w:rPr>
      </w:pPr>
      <w:r>
        <w:rPr>
          <w:rFonts w:ascii="黑体" w:eastAsia="黑体" w:hAnsi="黑体" w:cs="黑体" w:hint="eastAsia"/>
          <w:sz w:val="28"/>
          <w:szCs w:val="28"/>
        </w:rPr>
        <w:t>第五章  定积分及其</w:t>
      </w:r>
      <w:r>
        <w:rPr>
          <w:rFonts w:ascii="黑体" w:eastAsia="黑体" w:hAnsi="黑体" w:cs="黑体"/>
          <w:sz w:val="28"/>
          <w:szCs w:val="28"/>
        </w:rPr>
        <w:t>应用</w:t>
      </w:r>
    </w:p>
    <w:p w14:paraId="2CF2866F"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【学习目标】</w:t>
      </w:r>
    </w:p>
    <w:p w14:paraId="6F1C176E" w14:textId="77777777" w:rsidR="00B74A17" w:rsidRDefault="00B74A17" w:rsidP="00B74A17">
      <w:pPr>
        <w:spacing w:line="440" w:lineRule="exact"/>
        <w:ind w:firstLineChars="200" w:firstLine="480"/>
        <w:rPr>
          <w:rFonts w:ascii="宋体" w:hAnsi="宋体" w:cs="宋体"/>
          <w:kern w:val="0"/>
          <w:sz w:val="24"/>
        </w:rPr>
      </w:pPr>
      <w:r>
        <w:rPr>
          <w:rFonts w:ascii="宋体" w:hAnsi="宋体" w:cs="宋体" w:hint="eastAsia"/>
          <w:kern w:val="0"/>
          <w:sz w:val="24"/>
        </w:rPr>
        <w:t>了解定积分的概念、基本性质和几何意义，理解积分上限函数，会求它的导数；掌握牛顿</w:t>
      </w:r>
      <w:r>
        <w:rPr>
          <w:rFonts w:ascii="宋体" w:hAnsi="宋体" w:cs="宋体" w:hint="eastAsia"/>
          <w:kern w:val="0"/>
          <w:sz w:val="24"/>
        </w:rPr>
        <w:t>-</w:t>
      </w:r>
      <w:r>
        <w:rPr>
          <w:rFonts w:ascii="宋体" w:hAnsi="宋体" w:cs="宋体" w:hint="eastAsia"/>
          <w:kern w:val="0"/>
          <w:sz w:val="24"/>
        </w:rPr>
        <w:t>莱布尼茨公式以及定积分的换元积分法和分部积分法，</w:t>
      </w:r>
      <w:r>
        <w:rPr>
          <w:rFonts w:ascii="宋体" w:hAnsi="宋体" w:hint="eastAsia"/>
          <w:color w:val="000000"/>
          <w:sz w:val="24"/>
        </w:rPr>
        <w:t>了解定积分在几何上的应用</w:t>
      </w:r>
      <w:r>
        <w:rPr>
          <w:rFonts w:ascii="宋体" w:hAnsi="宋体" w:cs="宋体" w:hint="eastAsia"/>
          <w:kern w:val="0"/>
          <w:sz w:val="24"/>
        </w:rPr>
        <w:t>。</w:t>
      </w:r>
    </w:p>
    <w:p w14:paraId="23BBD644"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【学习内容】</w:t>
      </w:r>
    </w:p>
    <w:p w14:paraId="7817B98E" w14:textId="77777777" w:rsidR="00B74A17" w:rsidRDefault="00B74A17" w:rsidP="00B74A17">
      <w:pPr>
        <w:adjustRightInd w:val="0"/>
        <w:snapToGrid w:val="0"/>
        <w:spacing w:line="440" w:lineRule="exact"/>
        <w:ind w:firstLineChars="200" w:firstLine="480"/>
        <w:rPr>
          <w:rFonts w:ascii="宋体" w:hAnsi="宋体"/>
          <w:b/>
          <w:sz w:val="24"/>
        </w:rPr>
      </w:pPr>
      <w:r>
        <w:rPr>
          <w:rFonts w:ascii="宋体" w:hAnsi="宋体" w:hint="eastAsia"/>
          <w:sz w:val="24"/>
        </w:rPr>
        <w:t>1</w:t>
      </w:r>
      <w:r>
        <w:rPr>
          <w:rFonts w:ascii="宋体" w:hAnsi="宋体"/>
          <w:sz w:val="24"/>
        </w:rPr>
        <w:t>.</w:t>
      </w:r>
      <w:r>
        <w:rPr>
          <w:rFonts w:ascii="宋体" w:hAnsi="宋体" w:hint="eastAsia"/>
          <w:sz w:val="24"/>
        </w:rPr>
        <w:t xml:space="preserve"> </w:t>
      </w:r>
      <w:r>
        <w:rPr>
          <w:rFonts w:ascii="宋体" w:hAnsi="宋体" w:hint="eastAsia"/>
          <w:sz w:val="24"/>
        </w:rPr>
        <w:t>定积分的概念与性质；</w:t>
      </w:r>
    </w:p>
    <w:p w14:paraId="41366809"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 xml:space="preserve"> </w:t>
      </w:r>
      <w:r>
        <w:rPr>
          <w:rFonts w:ascii="宋体" w:hAnsi="宋体" w:hint="eastAsia"/>
          <w:sz w:val="24"/>
        </w:rPr>
        <w:t>微积分基本公式；</w:t>
      </w:r>
    </w:p>
    <w:p w14:paraId="5F41E707"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3</w:t>
      </w:r>
      <w:r>
        <w:rPr>
          <w:rFonts w:ascii="宋体" w:hAnsi="宋体"/>
          <w:sz w:val="24"/>
        </w:rPr>
        <w:t>.</w:t>
      </w:r>
      <w:r>
        <w:rPr>
          <w:rFonts w:ascii="宋体" w:hAnsi="宋体" w:hint="eastAsia"/>
          <w:sz w:val="24"/>
        </w:rPr>
        <w:t xml:space="preserve"> </w:t>
      </w:r>
      <w:r>
        <w:rPr>
          <w:rFonts w:ascii="宋体" w:hAnsi="宋体" w:hint="eastAsia"/>
          <w:sz w:val="24"/>
        </w:rPr>
        <w:t>定积分的换元法与分部积分法；</w:t>
      </w:r>
    </w:p>
    <w:p w14:paraId="7E48D580"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4</w:t>
      </w:r>
      <w:r>
        <w:rPr>
          <w:rFonts w:ascii="宋体" w:hAnsi="宋体"/>
          <w:sz w:val="24"/>
        </w:rPr>
        <w:t>.</w:t>
      </w:r>
      <w:r>
        <w:rPr>
          <w:rFonts w:ascii="宋体" w:hAnsi="宋体" w:hint="eastAsia"/>
          <w:sz w:val="24"/>
        </w:rPr>
        <w:t xml:space="preserve"> </w:t>
      </w:r>
      <w:r>
        <w:rPr>
          <w:rFonts w:ascii="宋体" w:hAnsi="宋体" w:hint="eastAsia"/>
          <w:sz w:val="24"/>
        </w:rPr>
        <w:t>定积分在</w:t>
      </w:r>
      <w:r>
        <w:rPr>
          <w:rFonts w:ascii="宋体" w:hAnsi="宋体"/>
          <w:sz w:val="24"/>
        </w:rPr>
        <w:t>几何上的应用</w:t>
      </w:r>
      <w:r>
        <w:rPr>
          <w:rFonts w:ascii="宋体" w:hAnsi="宋体" w:hint="eastAsia"/>
          <w:sz w:val="24"/>
        </w:rPr>
        <w:t>。</w:t>
      </w:r>
    </w:p>
    <w:p w14:paraId="4B338729"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【重点】</w:t>
      </w:r>
    </w:p>
    <w:p w14:paraId="12D50CE2"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定积分概念，定积分的几何意义，定积分的基本性质；</w:t>
      </w:r>
    </w:p>
    <w:p w14:paraId="125BFD8A" w14:textId="77777777" w:rsidR="00B74A17" w:rsidRDefault="00B74A17" w:rsidP="00B74A17">
      <w:pPr>
        <w:spacing w:line="440" w:lineRule="exact"/>
        <w:ind w:firstLineChars="200" w:firstLine="480"/>
        <w:rPr>
          <w:rFonts w:ascii="宋体" w:hAnsi="宋体" w:cs="宋体"/>
          <w:kern w:val="0"/>
          <w:sz w:val="24"/>
        </w:rPr>
      </w:pPr>
      <w:r>
        <w:rPr>
          <w:rFonts w:ascii="宋体" w:hAnsi="宋体" w:hint="eastAsia"/>
          <w:sz w:val="24"/>
        </w:rPr>
        <w:t>2</w:t>
      </w:r>
      <w:r>
        <w:rPr>
          <w:rFonts w:ascii="宋体" w:hAnsi="宋体"/>
          <w:sz w:val="24"/>
        </w:rPr>
        <w:t xml:space="preserve">. </w:t>
      </w:r>
      <w:r>
        <w:rPr>
          <w:rFonts w:ascii="宋体" w:hAnsi="宋体" w:cs="宋体" w:hint="eastAsia"/>
          <w:kern w:val="0"/>
          <w:sz w:val="24"/>
        </w:rPr>
        <w:t>牛顿</w:t>
      </w:r>
      <w:r>
        <w:rPr>
          <w:rFonts w:ascii="宋体" w:hAnsi="宋体" w:cs="宋体" w:hint="eastAsia"/>
          <w:kern w:val="0"/>
          <w:sz w:val="24"/>
        </w:rPr>
        <w:t>-</w:t>
      </w:r>
      <w:r>
        <w:rPr>
          <w:rFonts w:ascii="宋体" w:hAnsi="宋体" w:cs="宋体" w:hint="eastAsia"/>
          <w:kern w:val="0"/>
          <w:sz w:val="24"/>
        </w:rPr>
        <w:t>莱布尼茨公式；</w:t>
      </w:r>
    </w:p>
    <w:p w14:paraId="6E1A5CE3" w14:textId="77777777" w:rsidR="00B74A17" w:rsidRDefault="00B74A17" w:rsidP="00B74A17">
      <w:pPr>
        <w:spacing w:line="440" w:lineRule="exact"/>
        <w:ind w:firstLineChars="200" w:firstLine="480"/>
        <w:rPr>
          <w:rFonts w:ascii="宋体" w:hAnsi="宋体"/>
          <w:sz w:val="24"/>
        </w:rPr>
      </w:pPr>
      <w:r>
        <w:rPr>
          <w:rFonts w:ascii="宋体" w:hAnsi="宋体" w:cs="宋体" w:hint="eastAsia"/>
          <w:kern w:val="0"/>
          <w:sz w:val="24"/>
        </w:rPr>
        <w:t xml:space="preserve">3. </w:t>
      </w:r>
      <w:r>
        <w:rPr>
          <w:rFonts w:ascii="宋体" w:hAnsi="宋体" w:hint="eastAsia"/>
          <w:sz w:val="24"/>
        </w:rPr>
        <w:t>定积分的换元积分法和分部积分法。</w:t>
      </w:r>
    </w:p>
    <w:p w14:paraId="046A74CB" w14:textId="77777777" w:rsidR="00B74A17" w:rsidRDefault="00B74A17" w:rsidP="00B74A17">
      <w:pPr>
        <w:spacing w:line="440" w:lineRule="exact"/>
        <w:ind w:firstLineChars="200" w:firstLine="480"/>
        <w:rPr>
          <w:rFonts w:ascii="宋体" w:hAnsi="宋体"/>
          <w:b/>
          <w:sz w:val="24"/>
        </w:rPr>
      </w:pPr>
      <w:r>
        <w:rPr>
          <w:rFonts w:ascii="宋体" w:hAnsi="宋体" w:hint="eastAsia"/>
          <w:b/>
          <w:sz w:val="24"/>
        </w:rPr>
        <w:t>【难点】</w:t>
      </w:r>
    </w:p>
    <w:p w14:paraId="030F3AD5" w14:textId="77777777" w:rsidR="00B74A17" w:rsidRDefault="00B74A17" w:rsidP="00B74A17">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宋体" w:hAnsi="宋体" w:hint="eastAsia"/>
          <w:sz w:val="24"/>
        </w:rPr>
        <w:t>定积分的换元积分法；</w:t>
      </w:r>
    </w:p>
    <w:p w14:paraId="7A50C1DC"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定积分的分部积分法。</w:t>
      </w:r>
    </w:p>
    <w:p w14:paraId="072A15E1" w14:textId="77777777" w:rsidR="00B74A17" w:rsidRDefault="00B74A17" w:rsidP="00B74A17">
      <w:pPr>
        <w:spacing w:line="440" w:lineRule="exact"/>
        <w:ind w:firstLineChars="200" w:firstLine="480"/>
        <w:rPr>
          <w:rFonts w:ascii="宋体" w:hAnsi="宋体"/>
          <w:b/>
          <w:bCs/>
          <w:sz w:val="24"/>
        </w:rPr>
      </w:pPr>
      <w:r>
        <w:rPr>
          <w:rFonts w:ascii="宋体" w:hAnsi="宋体" w:hint="eastAsia"/>
          <w:b/>
          <w:bCs/>
          <w:sz w:val="24"/>
        </w:rPr>
        <w:t>【教学方法】</w:t>
      </w:r>
    </w:p>
    <w:p w14:paraId="74961401" w14:textId="77777777" w:rsidR="00B74A17" w:rsidRDefault="00B74A17" w:rsidP="00B74A17">
      <w:pPr>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3C8A5E34" w14:textId="77777777" w:rsidR="00B74A17" w:rsidRDefault="00B74A17" w:rsidP="00B74A17">
      <w:pPr>
        <w:widowControl/>
        <w:spacing w:line="440" w:lineRule="exact"/>
        <w:ind w:firstLineChars="200" w:firstLine="480"/>
        <w:rPr>
          <w:rFonts w:ascii="宋体" w:hAnsi="宋体"/>
          <w:sz w:val="24"/>
        </w:rPr>
      </w:pPr>
      <w:r>
        <w:rPr>
          <w:rFonts w:ascii="宋体" w:hAnsi="宋体" w:cs="宋体" w:hint="eastAsia"/>
          <w:kern w:val="0"/>
          <w:sz w:val="24"/>
        </w:rPr>
        <w:t xml:space="preserve">2. </w:t>
      </w:r>
      <w:r>
        <w:rPr>
          <w:rFonts w:ascii="宋体" w:hAnsi="宋体" w:cs="宋体" w:hint="eastAsia"/>
          <w:kern w:val="0"/>
          <w:sz w:val="24"/>
        </w:rPr>
        <w:t>采用以教师讲授为主，课堂练习、讨论为辅的讲练结合授课方式，强化学生数学计算能力和应用能力的培养。</w:t>
      </w:r>
    </w:p>
    <w:p w14:paraId="234CC3D7" w14:textId="77777777" w:rsidR="00B74A17" w:rsidRDefault="00B74A17" w:rsidP="00B74A17">
      <w:pPr>
        <w:spacing w:line="440" w:lineRule="exact"/>
        <w:ind w:firstLineChars="200" w:firstLine="480"/>
        <w:rPr>
          <w:rFonts w:ascii="宋体" w:hAnsi="宋体"/>
          <w:bCs/>
          <w:color w:val="FF0000"/>
          <w:sz w:val="24"/>
        </w:rPr>
      </w:pPr>
      <w:r>
        <w:rPr>
          <w:rFonts w:ascii="宋体" w:hAnsi="宋体" w:hint="eastAsia"/>
          <w:b/>
          <w:sz w:val="24"/>
        </w:rPr>
        <w:t>【复习思考】</w:t>
      </w:r>
    </w:p>
    <w:p w14:paraId="5301C581" w14:textId="77777777" w:rsidR="00B74A17" w:rsidRDefault="00B74A17" w:rsidP="00B74A17">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宋体" w:hAnsi="宋体" w:cs="宋体" w:hint="eastAsia"/>
          <w:kern w:val="0"/>
          <w:sz w:val="24"/>
        </w:rPr>
        <w:t>牛顿</w:t>
      </w:r>
      <w:r>
        <w:rPr>
          <w:rFonts w:ascii="宋体" w:hAnsi="宋体" w:cs="宋体" w:hint="eastAsia"/>
          <w:kern w:val="0"/>
          <w:sz w:val="24"/>
        </w:rPr>
        <w:t>-</w:t>
      </w:r>
      <w:r>
        <w:rPr>
          <w:rFonts w:ascii="宋体" w:hAnsi="宋体" w:cs="宋体" w:hint="eastAsia"/>
          <w:kern w:val="0"/>
          <w:sz w:val="24"/>
        </w:rPr>
        <w:t>莱布尼茨公式的运用；</w:t>
      </w:r>
    </w:p>
    <w:p w14:paraId="0602BAC3"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运用换元积分法计算定积分；</w:t>
      </w:r>
    </w:p>
    <w:p w14:paraId="31C37699" w14:textId="77777777" w:rsidR="00B74A17" w:rsidRDefault="00B74A17" w:rsidP="00B74A17">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运用分部积分法计算定积分。</w:t>
      </w:r>
    </w:p>
    <w:p w14:paraId="32A9A86B" w14:textId="77777777" w:rsidR="00B74A17" w:rsidRDefault="00B74A17" w:rsidP="00591C48">
      <w:pPr>
        <w:pStyle w:val="ad"/>
        <w:rPr>
          <w:rFonts w:ascii="仿宋" w:eastAsia="仿宋" w:hAnsi="仿宋"/>
        </w:rPr>
      </w:pPr>
      <w:r>
        <w:rPr>
          <w:rFonts w:hint="eastAsia"/>
        </w:rPr>
        <w:t>（二）课程学习内容与课程学习目标的对应关系</w:t>
      </w:r>
      <w:r>
        <w:rPr>
          <w:rFonts w:ascii="仿宋" w:eastAsia="仿宋" w:hAnsi="仿宋" w:hint="eastAsia"/>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81"/>
        <w:gridCol w:w="2398"/>
        <w:gridCol w:w="1999"/>
        <w:gridCol w:w="1260"/>
      </w:tblGrid>
      <w:tr w:rsidR="00B74A17" w14:paraId="0547DE40" w14:textId="77777777" w:rsidTr="00217E0C">
        <w:trPr>
          <w:trHeight w:val="660"/>
          <w:jc w:val="center"/>
        </w:trPr>
        <w:tc>
          <w:tcPr>
            <w:tcW w:w="2281" w:type="dxa"/>
            <w:vAlign w:val="center"/>
          </w:tcPr>
          <w:p w14:paraId="31AEECBC" w14:textId="77777777" w:rsidR="00B74A17" w:rsidRDefault="00B74A17" w:rsidP="00217E0C">
            <w:pPr>
              <w:spacing w:line="440" w:lineRule="exact"/>
              <w:jc w:val="center"/>
              <w:rPr>
                <w:rFonts w:ascii="宋体" w:hAnsi="宋体"/>
                <w:b/>
                <w:bCs/>
                <w:sz w:val="24"/>
              </w:rPr>
            </w:pPr>
            <w:r>
              <w:rPr>
                <w:rFonts w:ascii="宋体" w:hAnsi="宋体" w:hint="eastAsia"/>
                <w:b/>
                <w:bCs/>
                <w:sz w:val="24"/>
              </w:rPr>
              <w:lastRenderedPageBreak/>
              <w:t>课程学习内容</w:t>
            </w:r>
          </w:p>
        </w:tc>
        <w:tc>
          <w:tcPr>
            <w:tcW w:w="2398" w:type="dxa"/>
            <w:vAlign w:val="center"/>
          </w:tcPr>
          <w:p w14:paraId="1EBCB64D" w14:textId="77777777" w:rsidR="00B74A17" w:rsidRDefault="00B74A17" w:rsidP="00217E0C">
            <w:pPr>
              <w:spacing w:line="440" w:lineRule="exact"/>
              <w:jc w:val="center"/>
              <w:rPr>
                <w:rFonts w:ascii="宋体" w:hAnsi="宋体"/>
                <w:b/>
                <w:bCs/>
                <w:sz w:val="24"/>
              </w:rPr>
            </w:pPr>
            <w:r>
              <w:rPr>
                <w:rFonts w:ascii="宋体" w:hAnsi="宋体" w:hint="eastAsia"/>
                <w:b/>
                <w:bCs/>
                <w:sz w:val="24"/>
              </w:rPr>
              <w:t>教学方法</w:t>
            </w:r>
          </w:p>
        </w:tc>
        <w:tc>
          <w:tcPr>
            <w:tcW w:w="1999" w:type="dxa"/>
            <w:vAlign w:val="center"/>
          </w:tcPr>
          <w:p w14:paraId="48AA5ED2" w14:textId="77777777" w:rsidR="00B74A17" w:rsidRDefault="00B74A17" w:rsidP="00217E0C">
            <w:pPr>
              <w:spacing w:line="440" w:lineRule="exact"/>
              <w:jc w:val="center"/>
              <w:rPr>
                <w:rFonts w:ascii="宋体" w:hAnsi="宋体"/>
                <w:b/>
                <w:bCs/>
                <w:sz w:val="24"/>
              </w:rPr>
            </w:pPr>
            <w:r>
              <w:rPr>
                <w:rFonts w:ascii="宋体" w:hAnsi="宋体" w:hint="eastAsia"/>
                <w:b/>
                <w:bCs/>
                <w:sz w:val="24"/>
              </w:rPr>
              <w:t>支撑的课程目标</w:t>
            </w:r>
          </w:p>
        </w:tc>
        <w:tc>
          <w:tcPr>
            <w:tcW w:w="1260" w:type="dxa"/>
            <w:vAlign w:val="center"/>
          </w:tcPr>
          <w:p w14:paraId="4B0476A1" w14:textId="77777777" w:rsidR="00B74A17" w:rsidRDefault="00B74A17" w:rsidP="00217E0C">
            <w:pPr>
              <w:spacing w:line="440" w:lineRule="exact"/>
              <w:jc w:val="center"/>
              <w:rPr>
                <w:rFonts w:ascii="宋体" w:hAnsi="宋体"/>
                <w:b/>
                <w:bCs/>
                <w:sz w:val="24"/>
              </w:rPr>
            </w:pPr>
            <w:r>
              <w:rPr>
                <w:rFonts w:ascii="宋体" w:hAnsi="宋体" w:hint="eastAsia"/>
                <w:b/>
                <w:bCs/>
                <w:sz w:val="24"/>
              </w:rPr>
              <w:t>学时安排</w:t>
            </w:r>
          </w:p>
        </w:tc>
      </w:tr>
      <w:tr w:rsidR="00B74A17" w14:paraId="38639061" w14:textId="77777777" w:rsidTr="00217E0C">
        <w:trPr>
          <w:trHeight w:val="514"/>
          <w:jc w:val="center"/>
        </w:trPr>
        <w:tc>
          <w:tcPr>
            <w:tcW w:w="2281" w:type="dxa"/>
            <w:vAlign w:val="center"/>
          </w:tcPr>
          <w:p w14:paraId="3125F5F9" w14:textId="77777777" w:rsidR="00B74A17" w:rsidRDefault="00B74A17" w:rsidP="00217E0C">
            <w:pPr>
              <w:spacing w:line="440" w:lineRule="exact"/>
              <w:jc w:val="left"/>
              <w:rPr>
                <w:rFonts w:ascii="宋体" w:hAnsi="宋体"/>
                <w:sz w:val="24"/>
              </w:rPr>
            </w:pPr>
            <w:r>
              <w:rPr>
                <w:rFonts w:ascii="宋体" w:hAnsi="宋体" w:hint="eastAsia"/>
                <w:sz w:val="24"/>
              </w:rPr>
              <w:t>第一章</w:t>
            </w:r>
            <w:r>
              <w:rPr>
                <w:rFonts w:ascii="宋体" w:hAnsi="宋体" w:hint="eastAsia"/>
                <w:sz w:val="24"/>
              </w:rPr>
              <w:t xml:space="preserve"> </w:t>
            </w:r>
            <w:r>
              <w:rPr>
                <w:rFonts w:ascii="宋体" w:hAnsi="宋体" w:hint="eastAsia"/>
                <w:sz w:val="24"/>
              </w:rPr>
              <w:t>函数与极限</w:t>
            </w:r>
            <w:r>
              <w:rPr>
                <w:rFonts w:ascii="宋体" w:hAnsi="宋体" w:hint="eastAsia"/>
                <w:sz w:val="24"/>
              </w:rPr>
              <w:t xml:space="preserve"> </w:t>
            </w:r>
          </w:p>
        </w:tc>
        <w:tc>
          <w:tcPr>
            <w:tcW w:w="2398" w:type="dxa"/>
            <w:vAlign w:val="center"/>
          </w:tcPr>
          <w:p w14:paraId="185A1831" w14:textId="77777777" w:rsidR="00B74A17" w:rsidRDefault="00B74A17" w:rsidP="00217E0C">
            <w:pPr>
              <w:spacing w:line="440" w:lineRule="exact"/>
              <w:jc w:val="center"/>
              <w:rPr>
                <w:rFonts w:ascii="宋体" w:hAnsi="宋体"/>
                <w:sz w:val="24"/>
              </w:rPr>
            </w:pPr>
            <w:r>
              <w:rPr>
                <w:rFonts w:ascii="宋体" w:hAnsi="宋体" w:hint="eastAsia"/>
                <w:sz w:val="24"/>
              </w:rPr>
              <w:t>讲授法、启发式教学、讲练结合</w:t>
            </w:r>
          </w:p>
        </w:tc>
        <w:tc>
          <w:tcPr>
            <w:tcW w:w="1999" w:type="dxa"/>
            <w:vAlign w:val="center"/>
          </w:tcPr>
          <w:p w14:paraId="535ED542" w14:textId="77777777" w:rsidR="00B74A17" w:rsidRDefault="00B74A17" w:rsidP="00217E0C">
            <w:pPr>
              <w:spacing w:line="440" w:lineRule="exact"/>
              <w:jc w:val="center"/>
              <w:rPr>
                <w:rFonts w:ascii="宋体" w:hAnsi="宋体"/>
                <w:sz w:val="24"/>
              </w:rPr>
            </w:pPr>
            <w:r>
              <w:rPr>
                <w:rFonts w:ascii="宋体" w:hAnsi="宋体" w:hint="eastAsia"/>
                <w:sz w:val="24"/>
              </w:rPr>
              <w:t>课程</w:t>
            </w:r>
            <w:r>
              <w:rPr>
                <w:rFonts w:ascii="宋体" w:hAnsi="宋体"/>
                <w:sz w:val="24"/>
              </w:rPr>
              <w:t>目标</w:t>
            </w:r>
            <w:r>
              <w:rPr>
                <w:rFonts w:ascii="宋体" w:hAnsi="宋体" w:hint="eastAsia"/>
                <w:sz w:val="24"/>
              </w:rPr>
              <w:t>1</w:t>
            </w:r>
            <w:r>
              <w:rPr>
                <w:rFonts w:ascii="宋体" w:hAnsi="宋体" w:hint="eastAsia"/>
                <w:sz w:val="24"/>
              </w:rPr>
              <w:t>、</w:t>
            </w:r>
            <w:r>
              <w:rPr>
                <w:rFonts w:ascii="宋体" w:hAnsi="宋体" w:hint="eastAsia"/>
                <w:sz w:val="24"/>
              </w:rPr>
              <w:t>2</w:t>
            </w:r>
            <w:r>
              <w:rPr>
                <w:rFonts w:ascii="宋体" w:hAnsi="宋体" w:hint="eastAsia"/>
                <w:sz w:val="24"/>
              </w:rPr>
              <w:t>、</w:t>
            </w:r>
            <w:r>
              <w:rPr>
                <w:rFonts w:ascii="宋体" w:hAnsi="宋体" w:hint="eastAsia"/>
                <w:sz w:val="24"/>
              </w:rPr>
              <w:t>3</w:t>
            </w:r>
            <w:r>
              <w:rPr>
                <w:rFonts w:ascii="宋体" w:hAnsi="宋体" w:hint="eastAsia"/>
                <w:sz w:val="24"/>
              </w:rPr>
              <w:t>、</w:t>
            </w:r>
            <w:r>
              <w:rPr>
                <w:rFonts w:ascii="宋体" w:hAnsi="宋体" w:hint="eastAsia"/>
                <w:sz w:val="24"/>
              </w:rPr>
              <w:t>4</w:t>
            </w:r>
          </w:p>
        </w:tc>
        <w:tc>
          <w:tcPr>
            <w:tcW w:w="1260" w:type="dxa"/>
            <w:vAlign w:val="center"/>
          </w:tcPr>
          <w:p w14:paraId="78282D6C" w14:textId="77777777" w:rsidR="00B74A17" w:rsidRDefault="00B74A17" w:rsidP="00217E0C">
            <w:pPr>
              <w:spacing w:line="440" w:lineRule="exact"/>
              <w:jc w:val="center"/>
              <w:rPr>
                <w:rFonts w:ascii="宋体" w:hAnsi="宋体"/>
                <w:sz w:val="24"/>
              </w:rPr>
            </w:pPr>
            <w:r>
              <w:rPr>
                <w:rFonts w:ascii="宋体" w:hAnsi="宋体"/>
                <w:sz w:val="24"/>
              </w:rPr>
              <w:t>14</w:t>
            </w:r>
          </w:p>
        </w:tc>
      </w:tr>
      <w:tr w:rsidR="00B74A17" w14:paraId="56CC1025" w14:textId="77777777" w:rsidTr="00217E0C">
        <w:trPr>
          <w:trHeight w:val="825"/>
          <w:jc w:val="center"/>
        </w:trPr>
        <w:tc>
          <w:tcPr>
            <w:tcW w:w="2281" w:type="dxa"/>
            <w:vAlign w:val="center"/>
          </w:tcPr>
          <w:p w14:paraId="5EA6B4B9" w14:textId="77777777" w:rsidR="00B74A17" w:rsidRDefault="00B74A17" w:rsidP="00217E0C">
            <w:pPr>
              <w:spacing w:line="440" w:lineRule="exact"/>
              <w:jc w:val="left"/>
              <w:rPr>
                <w:rFonts w:ascii="宋体" w:hAnsi="宋体"/>
                <w:sz w:val="24"/>
              </w:rPr>
            </w:pPr>
            <w:r>
              <w:rPr>
                <w:rFonts w:ascii="宋体" w:hAnsi="宋体" w:hint="eastAsia"/>
                <w:sz w:val="24"/>
              </w:rPr>
              <w:t>第二章</w:t>
            </w:r>
            <w:r>
              <w:rPr>
                <w:rFonts w:ascii="宋体" w:hAnsi="宋体" w:hint="eastAsia"/>
                <w:sz w:val="24"/>
              </w:rPr>
              <w:t xml:space="preserve"> </w:t>
            </w:r>
            <w:r>
              <w:rPr>
                <w:rFonts w:ascii="宋体" w:hAnsi="宋体" w:hint="eastAsia"/>
                <w:sz w:val="24"/>
              </w:rPr>
              <w:t>导数与微分</w:t>
            </w:r>
          </w:p>
        </w:tc>
        <w:tc>
          <w:tcPr>
            <w:tcW w:w="2398" w:type="dxa"/>
            <w:vAlign w:val="center"/>
          </w:tcPr>
          <w:p w14:paraId="3C701518" w14:textId="77777777" w:rsidR="00B74A17" w:rsidRDefault="00B74A17" w:rsidP="00217E0C">
            <w:pPr>
              <w:spacing w:line="440" w:lineRule="exact"/>
              <w:jc w:val="center"/>
              <w:rPr>
                <w:rFonts w:ascii="宋体" w:hAnsi="宋体"/>
                <w:sz w:val="24"/>
              </w:rPr>
            </w:pPr>
            <w:r>
              <w:rPr>
                <w:rFonts w:ascii="宋体" w:hAnsi="宋体" w:hint="eastAsia"/>
                <w:sz w:val="24"/>
              </w:rPr>
              <w:t>讲授法、启发式教学、讲练结合</w:t>
            </w:r>
          </w:p>
        </w:tc>
        <w:tc>
          <w:tcPr>
            <w:tcW w:w="1999" w:type="dxa"/>
            <w:vAlign w:val="center"/>
          </w:tcPr>
          <w:p w14:paraId="32E6052C" w14:textId="77777777" w:rsidR="00B74A17" w:rsidRDefault="00B74A17" w:rsidP="00217E0C">
            <w:pPr>
              <w:spacing w:line="440" w:lineRule="exact"/>
              <w:jc w:val="center"/>
              <w:rPr>
                <w:rFonts w:ascii="宋体" w:hAnsi="宋体"/>
                <w:sz w:val="24"/>
              </w:rPr>
            </w:pPr>
            <w:r>
              <w:rPr>
                <w:rFonts w:ascii="宋体" w:hAnsi="宋体" w:hint="eastAsia"/>
                <w:sz w:val="24"/>
              </w:rPr>
              <w:t>课程目标</w:t>
            </w:r>
            <w:r>
              <w:rPr>
                <w:rFonts w:ascii="宋体" w:hAnsi="宋体" w:hint="eastAsia"/>
                <w:sz w:val="24"/>
              </w:rPr>
              <w:t>1</w:t>
            </w:r>
            <w:r>
              <w:rPr>
                <w:rFonts w:ascii="宋体" w:hAnsi="宋体" w:hint="eastAsia"/>
                <w:sz w:val="24"/>
              </w:rPr>
              <w:t>、</w:t>
            </w:r>
            <w:r>
              <w:rPr>
                <w:rFonts w:ascii="宋体" w:hAnsi="宋体" w:hint="eastAsia"/>
                <w:sz w:val="24"/>
              </w:rPr>
              <w:t>2</w:t>
            </w:r>
            <w:r>
              <w:rPr>
                <w:rFonts w:ascii="宋体" w:hAnsi="宋体" w:hint="eastAsia"/>
                <w:sz w:val="24"/>
              </w:rPr>
              <w:t>、</w:t>
            </w:r>
            <w:r>
              <w:rPr>
                <w:rFonts w:ascii="宋体" w:hAnsi="宋体" w:hint="eastAsia"/>
                <w:sz w:val="24"/>
              </w:rPr>
              <w:t>3</w:t>
            </w:r>
          </w:p>
        </w:tc>
        <w:tc>
          <w:tcPr>
            <w:tcW w:w="1260" w:type="dxa"/>
            <w:vAlign w:val="center"/>
          </w:tcPr>
          <w:p w14:paraId="3D613F74" w14:textId="77777777" w:rsidR="00B74A17" w:rsidRDefault="00B74A17" w:rsidP="00217E0C">
            <w:pPr>
              <w:spacing w:line="440" w:lineRule="exact"/>
              <w:jc w:val="center"/>
              <w:rPr>
                <w:rFonts w:ascii="宋体" w:hAnsi="宋体"/>
                <w:sz w:val="24"/>
              </w:rPr>
            </w:pPr>
            <w:r>
              <w:rPr>
                <w:rFonts w:ascii="宋体" w:hAnsi="宋体" w:hint="eastAsia"/>
                <w:sz w:val="24"/>
              </w:rPr>
              <w:t>1</w:t>
            </w:r>
            <w:r>
              <w:rPr>
                <w:rFonts w:ascii="宋体" w:hAnsi="宋体"/>
                <w:sz w:val="24"/>
              </w:rPr>
              <w:t>2</w:t>
            </w:r>
          </w:p>
        </w:tc>
      </w:tr>
      <w:tr w:rsidR="00B74A17" w14:paraId="57DDA1CA" w14:textId="77777777" w:rsidTr="00217E0C">
        <w:trPr>
          <w:jc w:val="center"/>
        </w:trPr>
        <w:tc>
          <w:tcPr>
            <w:tcW w:w="2281" w:type="dxa"/>
            <w:vAlign w:val="center"/>
          </w:tcPr>
          <w:p w14:paraId="6D942E76" w14:textId="77777777" w:rsidR="00B74A17" w:rsidRDefault="00B74A17" w:rsidP="00217E0C">
            <w:pPr>
              <w:spacing w:line="440" w:lineRule="exact"/>
              <w:jc w:val="left"/>
              <w:rPr>
                <w:rFonts w:ascii="宋体" w:hAnsi="宋体"/>
                <w:sz w:val="24"/>
              </w:rPr>
            </w:pPr>
            <w:r>
              <w:rPr>
                <w:rFonts w:ascii="宋体" w:hAnsi="宋体" w:hint="eastAsia"/>
                <w:sz w:val="24"/>
              </w:rPr>
              <w:t>第三章</w:t>
            </w:r>
            <w:r>
              <w:rPr>
                <w:rFonts w:ascii="宋体" w:hAnsi="宋体" w:hint="eastAsia"/>
                <w:sz w:val="24"/>
              </w:rPr>
              <w:t xml:space="preserve"> </w:t>
            </w:r>
            <w:r>
              <w:rPr>
                <w:rFonts w:ascii="宋体" w:hAnsi="宋体" w:hint="eastAsia"/>
                <w:sz w:val="24"/>
              </w:rPr>
              <w:t>中值定理与导数的应用</w:t>
            </w:r>
          </w:p>
        </w:tc>
        <w:tc>
          <w:tcPr>
            <w:tcW w:w="2398" w:type="dxa"/>
            <w:vAlign w:val="center"/>
          </w:tcPr>
          <w:p w14:paraId="68C74898" w14:textId="77777777" w:rsidR="00B74A17" w:rsidRDefault="00B74A17" w:rsidP="00217E0C">
            <w:pPr>
              <w:spacing w:line="440" w:lineRule="exact"/>
              <w:jc w:val="center"/>
              <w:rPr>
                <w:rFonts w:ascii="宋体" w:hAnsi="宋体"/>
                <w:sz w:val="24"/>
              </w:rPr>
            </w:pPr>
            <w:r>
              <w:rPr>
                <w:rFonts w:ascii="宋体" w:hAnsi="宋体" w:hint="eastAsia"/>
                <w:sz w:val="24"/>
              </w:rPr>
              <w:t>讲授法、讲练结合</w:t>
            </w:r>
          </w:p>
        </w:tc>
        <w:tc>
          <w:tcPr>
            <w:tcW w:w="1999" w:type="dxa"/>
            <w:vAlign w:val="center"/>
          </w:tcPr>
          <w:p w14:paraId="4038E66E" w14:textId="77777777" w:rsidR="00B74A17" w:rsidRDefault="00B74A17" w:rsidP="00217E0C">
            <w:pPr>
              <w:spacing w:line="440" w:lineRule="exact"/>
              <w:jc w:val="center"/>
              <w:rPr>
                <w:rFonts w:ascii="宋体" w:hAnsi="宋体"/>
                <w:sz w:val="24"/>
              </w:rPr>
            </w:pPr>
            <w:r>
              <w:rPr>
                <w:rFonts w:ascii="宋体" w:hAnsi="宋体" w:hint="eastAsia"/>
                <w:sz w:val="24"/>
              </w:rPr>
              <w:t>课程目标</w:t>
            </w:r>
            <w:r>
              <w:rPr>
                <w:rFonts w:ascii="宋体" w:hAnsi="宋体" w:hint="eastAsia"/>
                <w:sz w:val="24"/>
              </w:rPr>
              <w:t>1</w:t>
            </w:r>
            <w:r>
              <w:rPr>
                <w:rFonts w:ascii="宋体" w:hAnsi="宋体" w:hint="eastAsia"/>
                <w:sz w:val="24"/>
              </w:rPr>
              <w:t>、</w:t>
            </w:r>
            <w:r>
              <w:rPr>
                <w:rFonts w:ascii="宋体" w:hAnsi="宋体" w:hint="eastAsia"/>
                <w:sz w:val="24"/>
              </w:rPr>
              <w:t>2</w:t>
            </w:r>
            <w:r>
              <w:rPr>
                <w:rFonts w:ascii="宋体" w:hAnsi="宋体" w:hint="eastAsia"/>
                <w:sz w:val="24"/>
              </w:rPr>
              <w:t>、</w:t>
            </w:r>
            <w:r>
              <w:rPr>
                <w:rFonts w:ascii="宋体" w:hAnsi="宋体" w:hint="eastAsia"/>
                <w:sz w:val="24"/>
              </w:rPr>
              <w:t>3</w:t>
            </w:r>
            <w:r>
              <w:rPr>
                <w:rFonts w:ascii="宋体" w:hAnsi="宋体" w:hint="eastAsia"/>
                <w:sz w:val="24"/>
              </w:rPr>
              <w:t>、</w:t>
            </w:r>
            <w:r>
              <w:rPr>
                <w:rFonts w:ascii="宋体" w:hAnsi="宋体" w:hint="eastAsia"/>
                <w:sz w:val="24"/>
              </w:rPr>
              <w:t>4</w:t>
            </w:r>
          </w:p>
        </w:tc>
        <w:tc>
          <w:tcPr>
            <w:tcW w:w="1260" w:type="dxa"/>
            <w:vAlign w:val="center"/>
          </w:tcPr>
          <w:p w14:paraId="61ECE36C" w14:textId="77777777" w:rsidR="00B74A17" w:rsidRDefault="00B74A17" w:rsidP="00217E0C">
            <w:pPr>
              <w:spacing w:line="440" w:lineRule="exact"/>
              <w:jc w:val="center"/>
              <w:rPr>
                <w:rFonts w:ascii="宋体" w:hAnsi="宋体"/>
                <w:sz w:val="24"/>
              </w:rPr>
            </w:pPr>
            <w:r>
              <w:rPr>
                <w:rFonts w:ascii="宋体" w:hAnsi="宋体"/>
                <w:sz w:val="24"/>
              </w:rPr>
              <w:t>10</w:t>
            </w:r>
          </w:p>
        </w:tc>
      </w:tr>
      <w:tr w:rsidR="00B74A17" w14:paraId="716B8061" w14:textId="77777777" w:rsidTr="00217E0C">
        <w:trPr>
          <w:jc w:val="center"/>
        </w:trPr>
        <w:tc>
          <w:tcPr>
            <w:tcW w:w="2281" w:type="dxa"/>
            <w:vAlign w:val="center"/>
          </w:tcPr>
          <w:p w14:paraId="6C94B060" w14:textId="77777777" w:rsidR="00B74A17" w:rsidRDefault="00B74A17" w:rsidP="00217E0C">
            <w:pPr>
              <w:spacing w:line="440" w:lineRule="exact"/>
              <w:jc w:val="left"/>
              <w:rPr>
                <w:rFonts w:ascii="宋体" w:hAnsi="宋体"/>
                <w:sz w:val="24"/>
              </w:rPr>
            </w:pPr>
            <w:r>
              <w:rPr>
                <w:rFonts w:ascii="宋体" w:hAnsi="宋体" w:hint="eastAsia"/>
                <w:sz w:val="24"/>
              </w:rPr>
              <w:t>第四章</w:t>
            </w:r>
            <w:r>
              <w:rPr>
                <w:rFonts w:ascii="宋体" w:hAnsi="宋体" w:hint="eastAsia"/>
                <w:sz w:val="24"/>
              </w:rPr>
              <w:t xml:space="preserve"> </w:t>
            </w:r>
            <w:r>
              <w:rPr>
                <w:rFonts w:ascii="宋体" w:hAnsi="宋体" w:hint="eastAsia"/>
                <w:sz w:val="24"/>
              </w:rPr>
              <w:t>不定积分</w:t>
            </w:r>
          </w:p>
        </w:tc>
        <w:tc>
          <w:tcPr>
            <w:tcW w:w="2398" w:type="dxa"/>
            <w:vAlign w:val="center"/>
          </w:tcPr>
          <w:p w14:paraId="1F3F4598" w14:textId="77777777" w:rsidR="00B74A17" w:rsidRDefault="00B74A17" w:rsidP="00217E0C">
            <w:pPr>
              <w:spacing w:line="440" w:lineRule="exact"/>
              <w:jc w:val="center"/>
              <w:rPr>
                <w:rFonts w:ascii="宋体" w:hAnsi="宋体"/>
                <w:sz w:val="24"/>
              </w:rPr>
            </w:pPr>
            <w:r>
              <w:rPr>
                <w:rFonts w:ascii="宋体" w:hAnsi="宋体" w:hint="eastAsia"/>
                <w:sz w:val="24"/>
              </w:rPr>
              <w:t>讲授法、启发式教学、讲练结合</w:t>
            </w:r>
          </w:p>
        </w:tc>
        <w:tc>
          <w:tcPr>
            <w:tcW w:w="1999" w:type="dxa"/>
            <w:vAlign w:val="center"/>
          </w:tcPr>
          <w:p w14:paraId="595D8F4A" w14:textId="77777777" w:rsidR="00B74A17" w:rsidRDefault="00B74A17" w:rsidP="00217E0C">
            <w:pPr>
              <w:spacing w:line="440" w:lineRule="exact"/>
              <w:jc w:val="center"/>
              <w:rPr>
                <w:rFonts w:ascii="宋体" w:hAnsi="宋体"/>
                <w:sz w:val="24"/>
              </w:rPr>
            </w:pPr>
            <w:r>
              <w:rPr>
                <w:rFonts w:ascii="宋体" w:hAnsi="宋体" w:hint="eastAsia"/>
                <w:sz w:val="24"/>
              </w:rPr>
              <w:t>课程目标</w:t>
            </w:r>
            <w:r>
              <w:rPr>
                <w:rFonts w:ascii="宋体" w:hAnsi="宋体" w:hint="eastAsia"/>
                <w:sz w:val="24"/>
              </w:rPr>
              <w:t>1</w:t>
            </w:r>
            <w:r>
              <w:rPr>
                <w:rFonts w:ascii="宋体" w:hAnsi="宋体" w:hint="eastAsia"/>
                <w:sz w:val="24"/>
              </w:rPr>
              <w:t>、</w:t>
            </w:r>
            <w:r>
              <w:rPr>
                <w:rFonts w:ascii="宋体" w:hAnsi="宋体" w:hint="eastAsia"/>
                <w:sz w:val="24"/>
              </w:rPr>
              <w:t>2</w:t>
            </w:r>
            <w:r>
              <w:rPr>
                <w:rFonts w:ascii="宋体" w:hAnsi="宋体" w:hint="eastAsia"/>
                <w:sz w:val="24"/>
              </w:rPr>
              <w:t>、</w:t>
            </w:r>
            <w:r>
              <w:rPr>
                <w:rFonts w:ascii="宋体" w:hAnsi="宋体" w:hint="eastAsia"/>
                <w:sz w:val="24"/>
              </w:rPr>
              <w:t>3</w:t>
            </w:r>
          </w:p>
        </w:tc>
        <w:tc>
          <w:tcPr>
            <w:tcW w:w="1260" w:type="dxa"/>
            <w:vAlign w:val="center"/>
          </w:tcPr>
          <w:p w14:paraId="754EF720" w14:textId="77777777" w:rsidR="00B74A17" w:rsidRDefault="00B74A17" w:rsidP="00217E0C">
            <w:pPr>
              <w:spacing w:line="440" w:lineRule="exact"/>
              <w:jc w:val="center"/>
              <w:rPr>
                <w:rFonts w:ascii="宋体" w:hAnsi="宋体"/>
                <w:sz w:val="24"/>
              </w:rPr>
            </w:pPr>
            <w:r>
              <w:rPr>
                <w:rFonts w:ascii="宋体" w:hAnsi="宋体" w:hint="eastAsia"/>
                <w:sz w:val="24"/>
              </w:rPr>
              <w:t>1</w:t>
            </w:r>
            <w:r>
              <w:rPr>
                <w:rFonts w:ascii="宋体" w:hAnsi="宋体"/>
                <w:sz w:val="24"/>
              </w:rPr>
              <w:t>4</w:t>
            </w:r>
          </w:p>
        </w:tc>
      </w:tr>
      <w:tr w:rsidR="00B74A17" w14:paraId="049624F8" w14:textId="77777777" w:rsidTr="00217E0C">
        <w:trPr>
          <w:jc w:val="center"/>
        </w:trPr>
        <w:tc>
          <w:tcPr>
            <w:tcW w:w="2281" w:type="dxa"/>
            <w:vAlign w:val="center"/>
          </w:tcPr>
          <w:p w14:paraId="44290FE2" w14:textId="77777777" w:rsidR="00B74A17" w:rsidRDefault="00B74A17" w:rsidP="00217E0C">
            <w:pPr>
              <w:spacing w:line="440" w:lineRule="exact"/>
              <w:jc w:val="left"/>
              <w:rPr>
                <w:rFonts w:ascii="宋体" w:hAnsi="宋体"/>
                <w:sz w:val="24"/>
              </w:rPr>
            </w:pPr>
            <w:r>
              <w:rPr>
                <w:rFonts w:ascii="宋体" w:hAnsi="宋体" w:hint="eastAsia"/>
                <w:sz w:val="24"/>
              </w:rPr>
              <w:t>第五章</w:t>
            </w:r>
            <w:r>
              <w:rPr>
                <w:rFonts w:ascii="宋体" w:hAnsi="宋体" w:hint="eastAsia"/>
                <w:sz w:val="24"/>
              </w:rPr>
              <w:t xml:space="preserve">  </w:t>
            </w:r>
            <w:r>
              <w:rPr>
                <w:rFonts w:ascii="宋体" w:hAnsi="宋体" w:hint="eastAsia"/>
                <w:sz w:val="24"/>
              </w:rPr>
              <w:t>定积分及其应用</w:t>
            </w:r>
          </w:p>
        </w:tc>
        <w:tc>
          <w:tcPr>
            <w:tcW w:w="2398" w:type="dxa"/>
            <w:vAlign w:val="center"/>
          </w:tcPr>
          <w:p w14:paraId="76533AAC" w14:textId="77777777" w:rsidR="00B74A17" w:rsidRDefault="00B74A17" w:rsidP="00217E0C">
            <w:pPr>
              <w:spacing w:line="440" w:lineRule="exact"/>
              <w:jc w:val="center"/>
              <w:rPr>
                <w:rFonts w:ascii="宋体" w:hAnsi="宋体"/>
                <w:sz w:val="24"/>
              </w:rPr>
            </w:pPr>
            <w:r>
              <w:rPr>
                <w:rFonts w:ascii="宋体" w:hAnsi="宋体" w:hint="eastAsia"/>
                <w:sz w:val="24"/>
              </w:rPr>
              <w:t>讲授法、讲练结合</w:t>
            </w:r>
          </w:p>
        </w:tc>
        <w:tc>
          <w:tcPr>
            <w:tcW w:w="1999" w:type="dxa"/>
            <w:vAlign w:val="center"/>
          </w:tcPr>
          <w:p w14:paraId="71FED610" w14:textId="77777777" w:rsidR="00B74A17" w:rsidRDefault="00B74A17" w:rsidP="00217E0C">
            <w:pPr>
              <w:spacing w:line="440" w:lineRule="exact"/>
              <w:jc w:val="center"/>
              <w:rPr>
                <w:rFonts w:ascii="宋体" w:hAnsi="宋体"/>
                <w:sz w:val="24"/>
              </w:rPr>
            </w:pPr>
            <w:r>
              <w:rPr>
                <w:rFonts w:ascii="宋体" w:hAnsi="宋体" w:hint="eastAsia"/>
                <w:sz w:val="24"/>
              </w:rPr>
              <w:t>课程目标</w:t>
            </w:r>
            <w:r>
              <w:rPr>
                <w:rFonts w:ascii="宋体" w:hAnsi="宋体" w:hint="eastAsia"/>
                <w:sz w:val="24"/>
              </w:rPr>
              <w:t>1</w:t>
            </w:r>
            <w:r>
              <w:rPr>
                <w:rFonts w:ascii="宋体" w:hAnsi="宋体" w:hint="eastAsia"/>
                <w:sz w:val="24"/>
              </w:rPr>
              <w:t>、</w:t>
            </w:r>
            <w:r>
              <w:rPr>
                <w:rFonts w:ascii="宋体" w:hAnsi="宋体" w:hint="eastAsia"/>
                <w:sz w:val="24"/>
              </w:rPr>
              <w:t>2</w:t>
            </w:r>
            <w:r>
              <w:rPr>
                <w:rFonts w:ascii="宋体" w:hAnsi="宋体" w:hint="eastAsia"/>
                <w:sz w:val="24"/>
              </w:rPr>
              <w:t>、</w:t>
            </w:r>
            <w:r>
              <w:rPr>
                <w:rFonts w:ascii="宋体" w:hAnsi="宋体" w:hint="eastAsia"/>
                <w:sz w:val="24"/>
              </w:rPr>
              <w:t>3</w:t>
            </w:r>
            <w:r>
              <w:rPr>
                <w:rFonts w:ascii="宋体" w:hAnsi="宋体" w:hint="eastAsia"/>
                <w:sz w:val="24"/>
              </w:rPr>
              <w:t>、</w:t>
            </w:r>
            <w:r>
              <w:rPr>
                <w:rFonts w:ascii="宋体" w:hAnsi="宋体" w:hint="eastAsia"/>
                <w:sz w:val="24"/>
              </w:rPr>
              <w:t>4</w:t>
            </w:r>
          </w:p>
        </w:tc>
        <w:tc>
          <w:tcPr>
            <w:tcW w:w="1260" w:type="dxa"/>
            <w:vAlign w:val="center"/>
          </w:tcPr>
          <w:p w14:paraId="58670E22" w14:textId="77777777" w:rsidR="00B74A17" w:rsidRDefault="00B74A17" w:rsidP="00217E0C">
            <w:pPr>
              <w:spacing w:line="440" w:lineRule="exact"/>
              <w:jc w:val="center"/>
              <w:rPr>
                <w:rFonts w:ascii="宋体" w:hAnsi="宋体"/>
                <w:sz w:val="24"/>
              </w:rPr>
            </w:pPr>
            <w:r>
              <w:rPr>
                <w:rFonts w:ascii="宋体" w:hAnsi="宋体" w:hint="eastAsia"/>
                <w:sz w:val="24"/>
              </w:rPr>
              <w:t>1</w:t>
            </w:r>
            <w:r>
              <w:rPr>
                <w:rFonts w:ascii="宋体" w:hAnsi="宋体"/>
                <w:sz w:val="24"/>
              </w:rPr>
              <w:t>4</w:t>
            </w:r>
          </w:p>
        </w:tc>
      </w:tr>
      <w:tr w:rsidR="00B74A17" w14:paraId="225CFA6C" w14:textId="77777777" w:rsidTr="00217E0C">
        <w:trPr>
          <w:jc w:val="center"/>
        </w:trPr>
        <w:tc>
          <w:tcPr>
            <w:tcW w:w="6678" w:type="dxa"/>
            <w:gridSpan w:val="3"/>
            <w:vAlign w:val="center"/>
          </w:tcPr>
          <w:p w14:paraId="0F14DFD1" w14:textId="77777777" w:rsidR="00B74A17" w:rsidRDefault="00B74A17" w:rsidP="00217E0C">
            <w:pPr>
              <w:spacing w:line="440" w:lineRule="exact"/>
              <w:jc w:val="center"/>
              <w:rPr>
                <w:rFonts w:ascii="宋体" w:hAnsi="宋体"/>
                <w:b/>
                <w:sz w:val="24"/>
              </w:rPr>
            </w:pPr>
            <w:r>
              <w:rPr>
                <w:rFonts w:ascii="宋体" w:hAnsi="宋体" w:hint="eastAsia"/>
                <w:b/>
                <w:sz w:val="24"/>
              </w:rPr>
              <w:t>合计</w:t>
            </w:r>
          </w:p>
        </w:tc>
        <w:tc>
          <w:tcPr>
            <w:tcW w:w="1260" w:type="dxa"/>
            <w:vAlign w:val="center"/>
          </w:tcPr>
          <w:p w14:paraId="2EDAFE5D" w14:textId="77777777" w:rsidR="00B74A17" w:rsidRDefault="00B74A17" w:rsidP="00217E0C">
            <w:pPr>
              <w:spacing w:line="440" w:lineRule="exact"/>
              <w:jc w:val="center"/>
              <w:rPr>
                <w:rFonts w:ascii="宋体" w:hAnsi="宋体"/>
                <w:sz w:val="24"/>
              </w:rPr>
            </w:pPr>
            <w:r>
              <w:rPr>
                <w:rFonts w:ascii="宋体" w:hAnsi="宋体"/>
                <w:sz w:val="24"/>
              </w:rPr>
              <w:t>64</w:t>
            </w:r>
          </w:p>
        </w:tc>
      </w:tr>
    </w:tbl>
    <w:p w14:paraId="63FFC365" w14:textId="77777777" w:rsidR="00B74A17" w:rsidRDefault="00B74A17" w:rsidP="00591C48">
      <w:pPr>
        <w:pStyle w:val="ad"/>
      </w:pPr>
      <w:r>
        <w:rPr>
          <w:rFonts w:hint="eastAsia"/>
        </w:rPr>
        <w:t>四、课程考核及与课程学习目标的对应关系</w:t>
      </w:r>
    </w:p>
    <w:p w14:paraId="65F7E270" w14:textId="77777777" w:rsidR="00B74A17" w:rsidRDefault="00B74A17" w:rsidP="00591C48">
      <w:pPr>
        <w:pStyle w:val="ad"/>
      </w:pPr>
      <w:r>
        <w:rPr>
          <w:rFonts w:hint="eastAsia"/>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6492"/>
      </w:tblGrid>
      <w:tr w:rsidR="00B74A17" w14:paraId="3AB0F59C" w14:textId="77777777" w:rsidTr="00217E0C">
        <w:trPr>
          <w:trHeight w:val="515"/>
          <w:jc w:val="center"/>
        </w:trPr>
        <w:tc>
          <w:tcPr>
            <w:tcW w:w="1422" w:type="dxa"/>
          </w:tcPr>
          <w:p w14:paraId="71B6E057" w14:textId="77777777" w:rsidR="00B74A17" w:rsidRDefault="00B74A17" w:rsidP="00217E0C">
            <w:pPr>
              <w:spacing w:line="440" w:lineRule="exact"/>
              <w:jc w:val="center"/>
              <w:rPr>
                <w:rFonts w:ascii="宋体" w:hAnsi="宋体"/>
                <w:b/>
                <w:sz w:val="24"/>
              </w:rPr>
            </w:pPr>
            <w:r>
              <w:rPr>
                <w:rFonts w:ascii="宋体" w:hAnsi="宋体" w:hint="eastAsia"/>
                <w:b/>
                <w:sz w:val="24"/>
              </w:rPr>
              <w:t>课程目标</w:t>
            </w:r>
          </w:p>
        </w:tc>
        <w:tc>
          <w:tcPr>
            <w:tcW w:w="6492" w:type="dxa"/>
            <w:vAlign w:val="center"/>
          </w:tcPr>
          <w:p w14:paraId="0FC95AE6" w14:textId="77777777" w:rsidR="00B74A17" w:rsidRDefault="00B74A17" w:rsidP="00217E0C">
            <w:pPr>
              <w:spacing w:line="440" w:lineRule="exact"/>
              <w:jc w:val="center"/>
              <w:rPr>
                <w:rFonts w:ascii="宋体" w:hAnsi="宋体"/>
                <w:b/>
                <w:sz w:val="24"/>
              </w:rPr>
            </w:pPr>
            <w:r>
              <w:rPr>
                <w:rFonts w:ascii="宋体" w:hAnsi="宋体" w:hint="eastAsia"/>
                <w:b/>
                <w:sz w:val="24"/>
              </w:rPr>
              <w:t>考核内容</w:t>
            </w:r>
          </w:p>
        </w:tc>
      </w:tr>
      <w:tr w:rsidR="00B74A17" w14:paraId="2503BFBC" w14:textId="77777777" w:rsidTr="00217E0C">
        <w:trPr>
          <w:jc w:val="center"/>
        </w:trPr>
        <w:tc>
          <w:tcPr>
            <w:tcW w:w="1422" w:type="dxa"/>
            <w:vAlign w:val="center"/>
          </w:tcPr>
          <w:p w14:paraId="31CB2329" w14:textId="77777777" w:rsidR="00B74A17" w:rsidRDefault="00B74A17" w:rsidP="00217E0C">
            <w:pPr>
              <w:spacing w:line="440" w:lineRule="exact"/>
              <w:jc w:val="center"/>
              <w:rPr>
                <w:rFonts w:ascii="宋体" w:hAnsi="宋体"/>
                <w:bCs/>
                <w:sz w:val="24"/>
              </w:rPr>
            </w:pPr>
            <w:r>
              <w:rPr>
                <w:rFonts w:ascii="宋体" w:hAnsi="宋体" w:hint="eastAsia"/>
                <w:bCs/>
                <w:sz w:val="24"/>
              </w:rPr>
              <w:t>课程目标</w:t>
            </w:r>
            <w:r>
              <w:rPr>
                <w:rFonts w:ascii="宋体" w:hAnsi="宋体" w:hint="eastAsia"/>
                <w:bCs/>
                <w:sz w:val="24"/>
              </w:rPr>
              <w:t>1</w:t>
            </w:r>
          </w:p>
        </w:tc>
        <w:tc>
          <w:tcPr>
            <w:tcW w:w="6492" w:type="dxa"/>
            <w:vAlign w:val="center"/>
          </w:tcPr>
          <w:p w14:paraId="5910AC4B" w14:textId="77777777" w:rsidR="00B74A17" w:rsidRDefault="00B74A17" w:rsidP="00217E0C">
            <w:pPr>
              <w:spacing w:line="440" w:lineRule="exact"/>
              <w:rPr>
                <w:rFonts w:ascii="宋体" w:hAnsi="宋体"/>
                <w:bCs/>
                <w:sz w:val="24"/>
              </w:rPr>
            </w:pPr>
            <w:r>
              <w:rPr>
                <w:rFonts w:ascii="宋体" w:hAnsi="宋体" w:hint="eastAsia"/>
                <w:bCs/>
                <w:sz w:val="24"/>
              </w:rPr>
              <w:t xml:space="preserve">1.1 </w:t>
            </w:r>
            <w:r>
              <w:rPr>
                <w:rFonts w:ascii="宋体" w:hAnsi="宋体" w:hint="eastAsia"/>
                <w:sz w:val="24"/>
              </w:rPr>
              <w:t>函数与极限；</w:t>
            </w:r>
          </w:p>
          <w:p w14:paraId="6FAE8F43" w14:textId="77777777" w:rsidR="00B74A17" w:rsidRDefault="00B74A17" w:rsidP="00217E0C">
            <w:pPr>
              <w:spacing w:line="440" w:lineRule="exact"/>
              <w:rPr>
                <w:rFonts w:ascii="宋体" w:hAnsi="宋体"/>
                <w:sz w:val="24"/>
              </w:rPr>
            </w:pPr>
            <w:r>
              <w:rPr>
                <w:rFonts w:ascii="宋体" w:hAnsi="宋体" w:hint="eastAsia"/>
                <w:bCs/>
                <w:sz w:val="24"/>
              </w:rPr>
              <w:t xml:space="preserve">1.2 </w:t>
            </w:r>
            <w:r>
              <w:rPr>
                <w:rFonts w:ascii="宋体" w:hAnsi="宋体" w:hint="eastAsia"/>
                <w:sz w:val="24"/>
              </w:rPr>
              <w:t>导数与微分；</w:t>
            </w:r>
          </w:p>
          <w:p w14:paraId="16BAEB43" w14:textId="77777777" w:rsidR="00B74A17" w:rsidRDefault="00B74A17" w:rsidP="00217E0C">
            <w:pPr>
              <w:spacing w:line="440" w:lineRule="exact"/>
              <w:rPr>
                <w:rFonts w:ascii="宋体" w:hAnsi="宋体"/>
                <w:sz w:val="24"/>
              </w:rPr>
            </w:pPr>
            <w:r>
              <w:rPr>
                <w:rFonts w:ascii="宋体" w:hAnsi="宋体" w:hint="eastAsia"/>
                <w:sz w:val="24"/>
              </w:rPr>
              <w:t xml:space="preserve">1.3 </w:t>
            </w:r>
            <w:r>
              <w:rPr>
                <w:rFonts w:ascii="宋体" w:hAnsi="宋体" w:hint="eastAsia"/>
                <w:sz w:val="24"/>
              </w:rPr>
              <w:t>中值定理与导数的应用；</w:t>
            </w:r>
          </w:p>
          <w:p w14:paraId="1BE02ECD" w14:textId="77777777" w:rsidR="00B74A17" w:rsidRDefault="00B74A17" w:rsidP="00217E0C">
            <w:pPr>
              <w:adjustRightInd w:val="0"/>
              <w:snapToGrid w:val="0"/>
              <w:spacing w:line="440" w:lineRule="exact"/>
              <w:rPr>
                <w:rFonts w:ascii="宋体" w:hAnsi="宋体"/>
                <w:sz w:val="24"/>
              </w:rPr>
            </w:pPr>
            <w:r>
              <w:rPr>
                <w:rFonts w:ascii="宋体" w:hAnsi="宋体" w:hint="eastAsia"/>
                <w:sz w:val="24"/>
              </w:rPr>
              <w:t xml:space="preserve">1.4 </w:t>
            </w:r>
            <w:r>
              <w:rPr>
                <w:rFonts w:ascii="宋体" w:hAnsi="宋体" w:hint="eastAsia"/>
                <w:sz w:val="24"/>
              </w:rPr>
              <w:t>不定积分；</w:t>
            </w:r>
          </w:p>
          <w:p w14:paraId="02703090" w14:textId="77777777" w:rsidR="00B74A17" w:rsidRDefault="00B74A17" w:rsidP="00217E0C">
            <w:pPr>
              <w:adjustRightInd w:val="0"/>
              <w:snapToGrid w:val="0"/>
              <w:spacing w:line="440" w:lineRule="exact"/>
              <w:rPr>
                <w:rFonts w:ascii="宋体" w:hAnsi="宋体"/>
                <w:sz w:val="24"/>
              </w:rPr>
            </w:pPr>
            <w:r>
              <w:rPr>
                <w:rFonts w:ascii="宋体" w:hAnsi="宋体" w:hint="eastAsia"/>
                <w:sz w:val="24"/>
              </w:rPr>
              <w:t xml:space="preserve">1.5 </w:t>
            </w:r>
            <w:r>
              <w:rPr>
                <w:rFonts w:ascii="宋体" w:hAnsi="宋体" w:hint="eastAsia"/>
                <w:sz w:val="24"/>
              </w:rPr>
              <w:t>定积分及其</w:t>
            </w:r>
            <w:r>
              <w:rPr>
                <w:rFonts w:ascii="宋体" w:hAnsi="宋体"/>
                <w:sz w:val="24"/>
              </w:rPr>
              <w:t>应用</w:t>
            </w:r>
            <w:r>
              <w:rPr>
                <w:rFonts w:ascii="宋体" w:hAnsi="宋体" w:hint="eastAsia"/>
                <w:sz w:val="24"/>
              </w:rPr>
              <w:t>。</w:t>
            </w:r>
          </w:p>
        </w:tc>
      </w:tr>
      <w:tr w:rsidR="00B74A17" w14:paraId="2F156D1B" w14:textId="77777777" w:rsidTr="00217E0C">
        <w:trPr>
          <w:jc w:val="center"/>
        </w:trPr>
        <w:tc>
          <w:tcPr>
            <w:tcW w:w="1422" w:type="dxa"/>
            <w:vAlign w:val="center"/>
          </w:tcPr>
          <w:p w14:paraId="1BDF445A" w14:textId="77777777" w:rsidR="00B74A17" w:rsidRDefault="00B74A17" w:rsidP="00217E0C">
            <w:pPr>
              <w:spacing w:line="440" w:lineRule="exact"/>
              <w:jc w:val="center"/>
              <w:rPr>
                <w:rFonts w:ascii="宋体" w:hAnsi="宋体"/>
                <w:bCs/>
                <w:sz w:val="24"/>
              </w:rPr>
            </w:pPr>
            <w:r>
              <w:rPr>
                <w:rFonts w:ascii="宋体" w:hAnsi="宋体" w:hint="eastAsia"/>
                <w:bCs/>
                <w:sz w:val="24"/>
              </w:rPr>
              <w:t>课程目标</w:t>
            </w:r>
            <w:r>
              <w:rPr>
                <w:rFonts w:ascii="宋体" w:hAnsi="宋体" w:hint="eastAsia"/>
                <w:bCs/>
                <w:sz w:val="24"/>
              </w:rPr>
              <w:t>2</w:t>
            </w:r>
          </w:p>
        </w:tc>
        <w:tc>
          <w:tcPr>
            <w:tcW w:w="6492" w:type="dxa"/>
            <w:vAlign w:val="center"/>
          </w:tcPr>
          <w:p w14:paraId="5F4DEBE3" w14:textId="77777777" w:rsidR="00B74A17" w:rsidRDefault="00B74A17" w:rsidP="00217E0C">
            <w:pPr>
              <w:spacing w:line="440" w:lineRule="exact"/>
              <w:rPr>
                <w:rFonts w:ascii="宋体" w:hAnsi="宋体"/>
                <w:bCs/>
                <w:sz w:val="24"/>
              </w:rPr>
            </w:pPr>
            <w:r>
              <w:rPr>
                <w:rFonts w:ascii="宋体" w:hAnsi="宋体" w:hint="eastAsia"/>
                <w:bCs/>
                <w:sz w:val="24"/>
              </w:rPr>
              <w:t>2.1</w:t>
            </w:r>
            <w:r>
              <w:rPr>
                <w:rFonts w:ascii="宋体" w:hAnsi="宋体"/>
                <w:bCs/>
                <w:sz w:val="24"/>
              </w:rPr>
              <w:t xml:space="preserve"> </w:t>
            </w:r>
            <w:r>
              <w:rPr>
                <w:rFonts w:ascii="宋体" w:hAnsi="宋体" w:hint="eastAsia"/>
                <w:sz w:val="24"/>
              </w:rPr>
              <w:t>函数与极限；</w:t>
            </w:r>
          </w:p>
          <w:p w14:paraId="4B5F5056" w14:textId="77777777" w:rsidR="00B74A17" w:rsidRDefault="00B74A17" w:rsidP="00217E0C">
            <w:pPr>
              <w:spacing w:line="440" w:lineRule="exact"/>
              <w:rPr>
                <w:rFonts w:ascii="宋体" w:hAnsi="宋体"/>
                <w:sz w:val="24"/>
              </w:rPr>
            </w:pPr>
            <w:r>
              <w:rPr>
                <w:rFonts w:ascii="宋体" w:hAnsi="宋体" w:hint="eastAsia"/>
                <w:bCs/>
                <w:sz w:val="24"/>
              </w:rPr>
              <w:t xml:space="preserve">2.2 </w:t>
            </w:r>
            <w:r>
              <w:rPr>
                <w:rFonts w:ascii="宋体" w:hAnsi="宋体" w:hint="eastAsia"/>
                <w:sz w:val="24"/>
              </w:rPr>
              <w:t>导数与微分；</w:t>
            </w:r>
          </w:p>
          <w:p w14:paraId="2299CA29" w14:textId="77777777" w:rsidR="00B74A17" w:rsidRDefault="00B74A17" w:rsidP="00217E0C">
            <w:pPr>
              <w:spacing w:line="440" w:lineRule="exact"/>
              <w:rPr>
                <w:rFonts w:ascii="宋体" w:hAnsi="宋体"/>
                <w:sz w:val="24"/>
              </w:rPr>
            </w:pPr>
            <w:r>
              <w:rPr>
                <w:rFonts w:ascii="宋体" w:hAnsi="宋体" w:hint="eastAsia"/>
                <w:sz w:val="24"/>
              </w:rPr>
              <w:t xml:space="preserve">2.3 </w:t>
            </w:r>
            <w:r>
              <w:rPr>
                <w:rFonts w:ascii="宋体" w:hAnsi="宋体" w:hint="eastAsia"/>
                <w:sz w:val="24"/>
              </w:rPr>
              <w:t>中值定理与导数的应用；</w:t>
            </w:r>
          </w:p>
          <w:p w14:paraId="00ED5559" w14:textId="77777777" w:rsidR="00B74A17" w:rsidRDefault="00B74A17" w:rsidP="00217E0C">
            <w:pPr>
              <w:adjustRightInd w:val="0"/>
              <w:snapToGrid w:val="0"/>
              <w:spacing w:line="440" w:lineRule="exact"/>
              <w:rPr>
                <w:rFonts w:ascii="宋体" w:hAnsi="宋体"/>
                <w:sz w:val="24"/>
              </w:rPr>
            </w:pPr>
            <w:r>
              <w:rPr>
                <w:rFonts w:ascii="宋体" w:hAnsi="宋体" w:hint="eastAsia"/>
                <w:sz w:val="24"/>
              </w:rPr>
              <w:t xml:space="preserve">2.4 </w:t>
            </w:r>
            <w:r>
              <w:rPr>
                <w:rFonts w:ascii="宋体" w:hAnsi="宋体" w:hint="eastAsia"/>
                <w:sz w:val="24"/>
              </w:rPr>
              <w:t>不定积分；</w:t>
            </w:r>
          </w:p>
          <w:p w14:paraId="2BEFF1A1" w14:textId="77777777" w:rsidR="00B74A17" w:rsidRDefault="00B74A17" w:rsidP="00217E0C">
            <w:pPr>
              <w:adjustRightInd w:val="0"/>
              <w:snapToGrid w:val="0"/>
              <w:spacing w:line="440" w:lineRule="exact"/>
              <w:rPr>
                <w:rFonts w:ascii="宋体" w:hAnsi="宋体"/>
                <w:bCs/>
                <w:sz w:val="24"/>
              </w:rPr>
            </w:pPr>
            <w:r>
              <w:rPr>
                <w:rFonts w:ascii="宋体" w:hAnsi="宋体" w:hint="eastAsia"/>
                <w:sz w:val="24"/>
              </w:rPr>
              <w:t>2.5</w:t>
            </w:r>
            <w:r>
              <w:rPr>
                <w:rFonts w:ascii="宋体" w:hAnsi="宋体"/>
                <w:sz w:val="24"/>
              </w:rPr>
              <w:t xml:space="preserve"> </w:t>
            </w:r>
            <w:r>
              <w:rPr>
                <w:rFonts w:ascii="宋体" w:hAnsi="宋体" w:hint="eastAsia"/>
                <w:sz w:val="24"/>
              </w:rPr>
              <w:t>定积分及其</w:t>
            </w:r>
            <w:r>
              <w:rPr>
                <w:rFonts w:ascii="宋体" w:hAnsi="宋体"/>
                <w:sz w:val="24"/>
              </w:rPr>
              <w:t>应用</w:t>
            </w:r>
            <w:r>
              <w:rPr>
                <w:rFonts w:ascii="宋体" w:hAnsi="宋体" w:hint="eastAsia"/>
                <w:sz w:val="24"/>
              </w:rPr>
              <w:t>。</w:t>
            </w:r>
          </w:p>
        </w:tc>
      </w:tr>
      <w:tr w:rsidR="00B74A17" w14:paraId="2A4A6B9B" w14:textId="77777777" w:rsidTr="00217E0C">
        <w:trPr>
          <w:jc w:val="center"/>
        </w:trPr>
        <w:tc>
          <w:tcPr>
            <w:tcW w:w="1422" w:type="dxa"/>
            <w:vAlign w:val="center"/>
          </w:tcPr>
          <w:p w14:paraId="64076BF3" w14:textId="77777777" w:rsidR="00B74A17" w:rsidRDefault="00B74A17" w:rsidP="00217E0C">
            <w:pPr>
              <w:spacing w:line="440" w:lineRule="exact"/>
              <w:jc w:val="center"/>
              <w:rPr>
                <w:rFonts w:ascii="宋体" w:hAnsi="宋体"/>
                <w:bCs/>
                <w:sz w:val="24"/>
              </w:rPr>
            </w:pPr>
            <w:r>
              <w:rPr>
                <w:rFonts w:ascii="宋体" w:hAnsi="宋体" w:hint="eastAsia"/>
                <w:bCs/>
                <w:sz w:val="24"/>
              </w:rPr>
              <w:t>课程目标</w:t>
            </w:r>
            <w:r>
              <w:rPr>
                <w:rFonts w:ascii="宋体" w:hAnsi="宋体" w:hint="eastAsia"/>
                <w:bCs/>
                <w:sz w:val="24"/>
              </w:rPr>
              <w:t>3</w:t>
            </w:r>
          </w:p>
        </w:tc>
        <w:tc>
          <w:tcPr>
            <w:tcW w:w="6492" w:type="dxa"/>
            <w:vAlign w:val="center"/>
          </w:tcPr>
          <w:p w14:paraId="0BC5483F" w14:textId="77777777" w:rsidR="00B74A17" w:rsidRDefault="00B74A17" w:rsidP="00217E0C">
            <w:pPr>
              <w:spacing w:line="440" w:lineRule="exact"/>
              <w:rPr>
                <w:rFonts w:ascii="宋体" w:hAnsi="宋体"/>
                <w:bCs/>
                <w:sz w:val="24"/>
              </w:rPr>
            </w:pPr>
            <w:r>
              <w:rPr>
                <w:rFonts w:ascii="宋体" w:hAnsi="宋体" w:hint="eastAsia"/>
                <w:bCs/>
                <w:sz w:val="24"/>
              </w:rPr>
              <w:t>3.1</w:t>
            </w:r>
            <w:r>
              <w:rPr>
                <w:rFonts w:ascii="宋体" w:hAnsi="宋体"/>
                <w:bCs/>
                <w:sz w:val="24"/>
              </w:rPr>
              <w:t xml:space="preserve"> </w:t>
            </w:r>
            <w:r>
              <w:rPr>
                <w:rFonts w:ascii="宋体" w:hAnsi="宋体" w:hint="eastAsia"/>
                <w:sz w:val="24"/>
              </w:rPr>
              <w:t>极限；</w:t>
            </w:r>
          </w:p>
          <w:p w14:paraId="2A715787" w14:textId="77777777" w:rsidR="00B74A17" w:rsidRDefault="00B74A17" w:rsidP="00217E0C">
            <w:pPr>
              <w:spacing w:line="440" w:lineRule="exact"/>
              <w:rPr>
                <w:rFonts w:ascii="宋体" w:hAnsi="宋体"/>
                <w:sz w:val="24"/>
              </w:rPr>
            </w:pPr>
            <w:r>
              <w:rPr>
                <w:rFonts w:ascii="宋体" w:hAnsi="宋体" w:hint="eastAsia"/>
                <w:bCs/>
                <w:sz w:val="24"/>
              </w:rPr>
              <w:t xml:space="preserve">3.2 </w:t>
            </w:r>
            <w:r>
              <w:rPr>
                <w:rFonts w:ascii="宋体" w:hAnsi="宋体" w:hint="eastAsia"/>
                <w:sz w:val="24"/>
              </w:rPr>
              <w:t>导数与微分；</w:t>
            </w:r>
          </w:p>
          <w:p w14:paraId="5937AA30" w14:textId="77777777" w:rsidR="00B74A17" w:rsidRDefault="00B74A17" w:rsidP="00217E0C">
            <w:pPr>
              <w:spacing w:line="440" w:lineRule="exact"/>
              <w:rPr>
                <w:rFonts w:ascii="宋体" w:hAnsi="宋体"/>
                <w:sz w:val="24"/>
              </w:rPr>
            </w:pPr>
            <w:r>
              <w:rPr>
                <w:rFonts w:ascii="宋体" w:hAnsi="宋体" w:hint="eastAsia"/>
                <w:sz w:val="24"/>
              </w:rPr>
              <w:t xml:space="preserve">3.3 </w:t>
            </w:r>
            <w:r>
              <w:rPr>
                <w:rFonts w:ascii="宋体" w:hAnsi="宋体" w:hint="eastAsia"/>
                <w:sz w:val="24"/>
              </w:rPr>
              <w:t>导数的</w:t>
            </w:r>
            <w:r>
              <w:rPr>
                <w:rFonts w:ascii="宋体" w:hAnsi="宋体"/>
                <w:sz w:val="24"/>
              </w:rPr>
              <w:t>应用</w:t>
            </w:r>
            <w:r>
              <w:rPr>
                <w:rFonts w:ascii="宋体" w:hAnsi="宋体" w:hint="eastAsia"/>
                <w:sz w:val="24"/>
              </w:rPr>
              <w:t>；</w:t>
            </w:r>
          </w:p>
          <w:p w14:paraId="4788CC9A" w14:textId="77777777" w:rsidR="00B74A17" w:rsidRDefault="00B74A17" w:rsidP="00217E0C">
            <w:pPr>
              <w:adjustRightInd w:val="0"/>
              <w:snapToGrid w:val="0"/>
              <w:spacing w:line="440" w:lineRule="exact"/>
              <w:rPr>
                <w:rFonts w:ascii="宋体" w:hAnsi="宋体"/>
                <w:sz w:val="24"/>
              </w:rPr>
            </w:pPr>
            <w:r>
              <w:rPr>
                <w:rFonts w:ascii="宋体" w:hAnsi="宋体" w:hint="eastAsia"/>
                <w:sz w:val="24"/>
              </w:rPr>
              <w:t xml:space="preserve">3.4 </w:t>
            </w:r>
            <w:r>
              <w:rPr>
                <w:rFonts w:ascii="宋体" w:hAnsi="宋体" w:hint="eastAsia"/>
                <w:sz w:val="24"/>
              </w:rPr>
              <w:t>不定积分；</w:t>
            </w:r>
          </w:p>
          <w:p w14:paraId="661E0FA0" w14:textId="77777777" w:rsidR="00B74A17" w:rsidRDefault="00B74A17" w:rsidP="00217E0C">
            <w:pPr>
              <w:adjustRightInd w:val="0"/>
              <w:snapToGrid w:val="0"/>
              <w:spacing w:line="440" w:lineRule="exact"/>
              <w:rPr>
                <w:rFonts w:ascii="宋体" w:hAnsi="宋体"/>
                <w:bCs/>
                <w:sz w:val="24"/>
              </w:rPr>
            </w:pPr>
            <w:r>
              <w:rPr>
                <w:rFonts w:ascii="宋体" w:hAnsi="宋体" w:hint="eastAsia"/>
                <w:sz w:val="24"/>
              </w:rPr>
              <w:lastRenderedPageBreak/>
              <w:t xml:space="preserve">3.5 </w:t>
            </w:r>
            <w:r>
              <w:rPr>
                <w:rFonts w:ascii="宋体" w:hAnsi="宋体" w:hint="eastAsia"/>
                <w:sz w:val="24"/>
              </w:rPr>
              <w:t>定积分及其</w:t>
            </w:r>
            <w:r>
              <w:rPr>
                <w:rFonts w:ascii="宋体" w:hAnsi="宋体"/>
                <w:sz w:val="24"/>
              </w:rPr>
              <w:t>应用</w:t>
            </w:r>
            <w:r>
              <w:rPr>
                <w:rFonts w:ascii="宋体" w:hAnsi="宋体" w:hint="eastAsia"/>
                <w:sz w:val="24"/>
              </w:rPr>
              <w:t>。</w:t>
            </w:r>
          </w:p>
        </w:tc>
      </w:tr>
      <w:tr w:rsidR="00B74A17" w14:paraId="4E74D8EC" w14:textId="77777777" w:rsidTr="00217E0C">
        <w:trPr>
          <w:jc w:val="center"/>
        </w:trPr>
        <w:tc>
          <w:tcPr>
            <w:tcW w:w="1422" w:type="dxa"/>
            <w:vAlign w:val="center"/>
          </w:tcPr>
          <w:p w14:paraId="040EE42A" w14:textId="77777777" w:rsidR="00B74A17" w:rsidRDefault="00B74A17" w:rsidP="00217E0C">
            <w:pPr>
              <w:spacing w:line="440" w:lineRule="exact"/>
              <w:jc w:val="center"/>
              <w:rPr>
                <w:rFonts w:ascii="宋体" w:hAnsi="宋体"/>
                <w:bCs/>
                <w:sz w:val="24"/>
              </w:rPr>
            </w:pPr>
            <w:r>
              <w:rPr>
                <w:rFonts w:ascii="宋体" w:hAnsi="宋体" w:hint="eastAsia"/>
                <w:bCs/>
                <w:sz w:val="24"/>
              </w:rPr>
              <w:lastRenderedPageBreak/>
              <w:t>课程目标</w:t>
            </w:r>
            <w:r>
              <w:rPr>
                <w:rFonts w:ascii="宋体" w:hAnsi="宋体" w:hint="eastAsia"/>
                <w:bCs/>
                <w:sz w:val="24"/>
              </w:rPr>
              <w:t>4</w:t>
            </w:r>
          </w:p>
        </w:tc>
        <w:tc>
          <w:tcPr>
            <w:tcW w:w="6492" w:type="dxa"/>
            <w:vAlign w:val="center"/>
          </w:tcPr>
          <w:p w14:paraId="4A53E457" w14:textId="77777777" w:rsidR="00B74A17" w:rsidRDefault="00B74A17" w:rsidP="00217E0C">
            <w:pPr>
              <w:adjustRightInd w:val="0"/>
              <w:snapToGrid w:val="0"/>
              <w:spacing w:line="440" w:lineRule="exact"/>
              <w:rPr>
                <w:rFonts w:ascii="宋体" w:hAnsi="宋体"/>
                <w:bCs/>
                <w:sz w:val="24"/>
              </w:rPr>
            </w:pPr>
            <w:r>
              <w:rPr>
                <w:rFonts w:ascii="宋体" w:hAnsi="宋体" w:hint="eastAsia"/>
                <w:bCs/>
                <w:sz w:val="24"/>
              </w:rPr>
              <w:t xml:space="preserve">4.1 </w:t>
            </w:r>
            <w:r>
              <w:rPr>
                <w:rFonts w:ascii="宋体" w:hAnsi="宋体" w:hint="eastAsia"/>
                <w:sz w:val="24"/>
              </w:rPr>
              <w:t>极限；</w:t>
            </w:r>
          </w:p>
          <w:p w14:paraId="0F6BC995" w14:textId="77777777" w:rsidR="00B74A17" w:rsidRDefault="00B74A17" w:rsidP="00217E0C">
            <w:pPr>
              <w:adjustRightInd w:val="0"/>
              <w:snapToGrid w:val="0"/>
              <w:spacing w:line="440" w:lineRule="exact"/>
              <w:rPr>
                <w:rFonts w:ascii="宋体" w:hAnsi="宋体"/>
                <w:bCs/>
                <w:sz w:val="24"/>
              </w:rPr>
            </w:pPr>
            <w:r>
              <w:rPr>
                <w:rFonts w:ascii="宋体" w:hAnsi="宋体" w:hint="eastAsia"/>
                <w:bCs/>
                <w:sz w:val="24"/>
              </w:rPr>
              <w:t xml:space="preserve">4.2 </w:t>
            </w:r>
            <w:r>
              <w:rPr>
                <w:rFonts w:ascii="宋体" w:hAnsi="宋体" w:hint="eastAsia"/>
                <w:sz w:val="24"/>
              </w:rPr>
              <w:t>导数的应用；</w:t>
            </w:r>
          </w:p>
          <w:p w14:paraId="352102CA" w14:textId="77777777" w:rsidR="00B74A17" w:rsidRDefault="00B74A17" w:rsidP="00217E0C">
            <w:pPr>
              <w:adjustRightInd w:val="0"/>
              <w:snapToGrid w:val="0"/>
              <w:spacing w:line="440" w:lineRule="exact"/>
              <w:rPr>
                <w:rFonts w:ascii="宋体" w:hAnsi="宋体"/>
                <w:bCs/>
                <w:sz w:val="24"/>
              </w:rPr>
            </w:pPr>
            <w:r>
              <w:rPr>
                <w:rFonts w:ascii="宋体" w:hAnsi="宋体" w:hint="eastAsia"/>
                <w:bCs/>
                <w:sz w:val="24"/>
              </w:rPr>
              <w:t xml:space="preserve">4.3 </w:t>
            </w:r>
            <w:r>
              <w:rPr>
                <w:rFonts w:ascii="宋体" w:hAnsi="宋体" w:hint="eastAsia"/>
                <w:sz w:val="24"/>
              </w:rPr>
              <w:t>定积分的应用。</w:t>
            </w:r>
          </w:p>
        </w:tc>
      </w:tr>
    </w:tbl>
    <w:p w14:paraId="73B2B1E5" w14:textId="77777777" w:rsidR="00B74A17" w:rsidRDefault="00B74A17" w:rsidP="00591C48">
      <w:pPr>
        <w:pStyle w:val="ad"/>
      </w:pPr>
      <w:r>
        <w:t>（二）课程考核方式</w:t>
      </w:r>
    </w:p>
    <w:p w14:paraId="295F8811" w14:textId="77777777" w:rsidR="00B74A17" w:rsidRDefault="00B74A17" w:rsidP="00B74A17">
      <w:pPr>
        <w:spacing w:line="440" w:lineRule="exact"/>
        <w:ind w:firstLineChars="200" w:firstLine="480"/>
        <w:rPr>
          <w:rFonts w:ascii="宋体" w:hAnsi="宋体"/>
          <w:sz w:val="24"/>
        </w:rPr>
      </w:pPr>
      <w:r>
        <w:rPr>
          <w:rFonts w:ascii="宋体" w:hAnsi="宋体"/>
          <w:sz w:val="24"/>
        </w:rPr>
        <w:t>课程考核方式分为平时考核和期末考核。平时考核方式包括课堂表现、平时作业和阶段测试等；期末考核采用闭卷考试。</w:t>
      </w:r>
    </w:p>
    <w:p w14:paraId="50F3C0FA" w14:textId="77777777" w:rsidR="00B74A17" w:rsidRDefault="00B74A17" w:rsidP="00591C48">
      <w:pPr>
        <w:pStyle w:val="ad"/>
      </w:pPr>
      <w:r>
        <w:t>（三）课程目标达成评价方式及考核比例</w:t>
      </w:r>
    </w:p>
    <w:p w14:paraId="323F17A1"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课程考核方式及成绩比例为：课堂表现</w:t>
      </w:r>
      <w:r>
        <w:rPr>
          <w:rFonts w:ascii="宋体" w:hAnsi="宋体" w:cs="宋体" w:hint="eastAsia"/>
          <w:sz w:val="24"/>
        </w:rPr>
        <w:t>10%+</w:t>
      </w:r>
      <w:r>
        <w:rPr>
          <w:rFonts w:ascii="宋体" w:hAnsi="宋体" w:cs="宋体" w:hint="eastAsia"/>
          <w:sz w:val="24"/>
        </w:rPr>
        <w:t>平时作业及测试</w:t>
      </w:r>
      <w:r>
        <w:rPr>
          <w:rFonts w:ascii="宋体" w:hAnsi="宋体" w:cs="宋体" w:hint="eastAsia"/>
          <w:sz w:val="24"/>
        </w:rPr>
        <w:t>30%+</w:t>
      </w:r>
      <w:r>
        <w:rPr>
          <w:rFonts w:ascii="宋体" w:hAnsi="宋体" w:cs="宋体" w:hint="eastAsia"/>
          <w:sz w:val="24"/>
        </w:rPr>
        <w:t>期末考核</w:t>
      </w:r>
      <w:r>
        <w:rPr>
          <w:rFonts w:ascii="宋体" w:hAnsi="宋体" w:cs="宋体" w:hint="eastAsia"/>
          <w:sz w:val="24"/>
        </w:rPr>
        <w:t>60%</w:t>
      </w:r>
      <w:r>
        <w:rPr>
          <w:rFonts w:ascii="宋体" w:hAnsi="宋体" w:cs="宋体" w:hint="eastAsia"/>
          <w:sz w:val="24"/>
        </w:rPr>
        <w:t>；本课程共有四个课程目标，考核方式及成绩比例分别为：</w:t>
      </w:r>
    </w:p>
    <w:p w14:paraId="397A490A"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课程目标</w:t>
      </w:r>
      <w:r>
        <w:rPr>
          <w:rFonts w:ascii="宋体" w:hAnsi="宋体" w:cs="宋体" w:hint="eastAsia"/>
          <w:sz w:val="24"/>
        </w:rPr>
        <w:t>1</w:t>
      </w:r>
      <w:r>
        <w:rPr>
          <w:rFonts w:ascii="宋体" w:hAnsi="宋体" w:cs="宋体" w:hint="eastAsia"/>
          <w:sz w:val="24"/>
        </w:rPr>
        <w:t>：课堂表现</w:t>
      </w:r>
      <w:r>
        <w:rPr>
          <w:rFonts w:ascii="宋体" w:hAnsi="宋体" w:cs="宋体" w:hint="eastAsia"/>
          <w:sz w:val="24"/>
        </w:rPr>
        <w:t>5%+</w:t>
      </w:r>
      <w:r>
        <w:rPr>
          <w:rFonts w:ascii="宋体" w:hAnsi="宋体" w:cs="宋体" w:hint="eastAsia"/>
          <w:sz w:val="24"/>
        </w:rPr>
        <w:t>平时作业及测试</w:t>
      </w:r>
      <w:r>
        <w:rPr>
          <w:rFonts w:ascii="宋体" w:hAnsi="宋体" w:cs="宋体" w:hint="eastAsia"/>
          <w:sz w:val="24"/>
        </w:rPr>
        <w:t>10%+</w:t>
      </w:r>
      <w:r>
        <w:rPr>
          <w:rFonts w:ascii="宋体" w:hAnsi="宋体" w:cs="宋体" w:hint="eastAsia"/>
          <w:sz w:val="24"/>
        </w:rPr>
        <w:t>期末考试</w:t>
      </w:r>
      <w:r>
        <w:rPr>
          <w:rFonts w:ascii="宋体" w:hAnsi="宋体" w:cs="宋体" w:hint="eastAsia"/>
          <w:sz w:val="24"/>
        </w:rPr>
        <w:t>30%</w:t>
      </w:r>
    </w:p>
    <w:p w14:paraId="2350DE66"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课程目标</w:t>
      </w:r>
      <w:r>
        <w:rPr>
          <w:rFonts w:ascii="宋体" w:hAnsi="宋体" w:cs="宋体" w:hint="eastAsia"/>
          <w:sz w:val="24"/>
        </w:rPr>
        <w:t>2</w:t>
      </w:r>
      <w:r>
        <w:rPr>
          <w:rFonts w:ascii="宋体" w:hAnsi="宋体" w:cs="宋体" w:hint="eastAsia"/>
          <w:sz w:val="24"/>
        </w:rPr>
        <w:t>：平时作业及测试</w:t>
      </w:r>
      <w:r>
        <w:rPr>
          <w:rFonts w:ascii="宋体" w:hAnsi="宋体" w:cs="宋体" w:hint="eastAsia"/>
          <w:sz w:val="24"/>
        </w:rPr>
        <w:t>10%+</w:t>
      </w:r>
      <w:r>
        <w:rPr>
          <w:rFonts w:ascii="宋体" w:hAnsi="宋体" w:cs="宋体" w:hint="eastAsia"/>
          <w:sz w:val="24"/>
        </w:rPr>
        <w:t>期末考试</w:t>
      </w:r>
      <w:r>
        <w:rPr>
          <w:rFonts w:ascii="宋体" w:hAnsi="宋体" w:cs="宋体" w:hint="eastAsia"/>
          <w:sz w:val="24"/>
        </w:rPr>
        <w:t>10%</w:t>
      </w:r>
    </w:p>
    <w:p w14:paraId="7070B9C1"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课程目标</w:t>
      </w:r>
      <w:r>
        <w:rPr>
          <w:rFonts w:ascii="宋体" w:hAnsi="宋体" w:cs="宋体" w:hint="eastAsia"/>
          <w:sz w:val="24"/>
        </w:rPr>
        <w:t>3</w:t>
      </w:r>
      <w:r>
        <w:rPr>
          <w:rFonts w:ascii="宋体" w:hAnsi="宋体" w:cs="宋体" w:hint="eastAsia"/>
          <w:sz w:val="24"/>
        </w:rPr>
        <w:t>：课堂表现</w:t>
      </w:r>
      <w:r>
        <w:rPr>
          <w:rFonts w:ascii="宋体" w:hAnsi="宋体" w:cs="宋体" w:hint="eastAsia"/>
          <w:sz w:val="24"/>
        </w:rPr>
        <w:t>5%+</w:t>
      </w:r>
      <w:r>
        <w:rPr>
          <w:rFonts w:ascii="宋体" w:hAnsi="宋体" w:cs="宋体" w:hint="eastAsia"/>
          <w:sz w:val="24"/>
        </w:rPr>
        <w:t>平时作业及测试</w:t>
      </w:r>
      <w:r>
        <w:rPr>
          <w:rFonts w:ascii="宋体" w:hAnsi="宋体" w:cs="宋体" w:hint="eastAsia"/>
          <w:sz w:val="24"/>
        </w:rPr>
        <w:t>5%+</w:t>
      </w:r>
      <w:r>
        <w:rPr>
          <w:rFonts w:ascii="宋体" w:hAnsi="宋体" w:cs="宋体" w:hint="eastAsia"/>
          <w:sz w:val="24"/>
        </w:rPr>
        <w:t>期末考试</w:t>
      </w:r>
      <w:r>
        <w:rPr>
          <w:rFonts w:ascii="宋体" w:hAnsi="宋体" w:cs="宋体" w:hint="eastAsia"/>
          <w:sz w:val="24"/>
        </w:rPr>
        <w:t>10%</w:t>
      </w:r>
    </w:p>
    <w:p w14:paraId="2F9324FD"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课程目标</w:t>
      </w:r>
      <w:r>
        <w:rPr>
          <w:rFonts w:ascii="宋体" w:hAnsi="宋体" w:cs="宋体" w:hint="eastAsia"/>
          <w:sz w:val="24"/>
        </w:rPr>
        <w:t>4</w:t>
      </w:r>
      <w:r>
        <w:rPr>
          <w:rFonts w:ascii="宋体" w:hAnsi="宋体" w:cs="宋体" w:hint="eastAsia"/>
          <w:sz w:val="24"/>
        </w:rPr>
        <w:t>：平时作业及测试</w:t>
      </w:r>
      <w:r>
        <w:rPr>
          <w:rFonts w:ascii="宋体" w:hAnsi="宋体" w:cs="宋体" w:hint="eastAsia"/>
          <w:sz w:val="24"/>
        </w:rPr>
        <w:t>5%+</w:t>
      </w:r>
      <w:r>
        <w:rPr>
          <w:rFonts w:ascii="宋体" w:hAnsi="宋体" w:cs="宋体" w:hint="eastAsia"/>
          <w:sz w:val="24"/>
        </w:rPr>
        <w:t>期末考试</w:t>
      </w:r>
      <w:r>
        <w:rPr>
          <w:rFonts w:ascii="宋体" w:hAnsi="宋体" w:cs="宋体" w:hint="eastAsia"/>
          <w:sz w:val="24"/>
        </w:rPr>
        <w:t>10%</w:t>
      </w:r>
    </w:p>
    <w:p w14:paraId="3AFECBC3"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如下</w:t>
      </w:r>
      <w:r>
        <w:rPr>
          <w:rFonts w:ascii="宋体" w:hAnsi="宋体" w:cs="宋体"/>
          <w:sz w:val="24"/>
        </w:rPr>
        <w:t>表</w:t>
      </w:r>
      <w:r>
        <w:rPr>
          <w:rFonts w:ascii="宋体" w:hAnsi="宋体" w:cs="宋体" w:hint="eastAsia"/>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393"/>
      </w:tblGrid>
      <w:tr w:rsidR="00B74A17" w14:paraId="06AA176A" w14:textId="77777777" w:rsidTr="00217E0C">
        <w:trPr>
          <w:jc w:val="center"/>
        </w:trPr>
        <w:tc>
          <w:tcPr>
            <w:tcW w:w="1500" w:type="dxa"/>
            <w:vMerge w:val="restart"/>
            <w:vAlign w:val="center"/>
          </w:tcPr>
          <w:p w14:paraId="5BDBC71D" w14:textId="77777777" w:rsidR="00B74A17" w:rsidRDefault="00B74A17" w:rsidP="00217E0C">
            <w:pPr>
              <w:spacing w:line="440" w:lineRule="exact"/>
              <w:jc w:val="center"/>
              <w:rPr>
                <w:rFonts w:ascii="宋体" w:hAnsi="宋体" w:cs="宋体"/>
                <w:color w:val="FF0000"/>
                <w:sz w:val="24"/>
              </w:rPr>
            </w:pPr>
            <w:r>
              <w:rPr>
                <w:rFonts w:ascii="宋体" w:hAnsi="宋体" w:cs="宋体" w:hint="eastAsia"/>
                <w:b/>
                <w:sz w:val="24"/>
              </w:rPr>
              <w:t>课程目标</w:t>
            </w:r>
          </w:p>
        </w:tc>
        <w:tc>
          <w:tcPr>
            <w:tcW w:w="4845" w:type="dxa"/>
            <w:gridSpan w:val="3"/>
          </w:tcPr>
          <w:p w14:paraId="1972841F" w14:textId="77777777" w:rsidR="00B74A17" w:rsidRDefault="00B74A17" w:rsidP="00217E0C">
            <w:pPr>
              <w:spacing w:line="440" w:lineRule="exact"/>
              <w:jc w:val="center"/>
              <w:rPr>
                <w:rFonts w:ascii="宋体" w:hAnsi="宋体" w:cs="宋体"/>
                <w:color w:val="FF0000"/>
                <w:sz w:val="24"/>
              </w:rPr>
            </w:pPr>
            <w:r>
              <w:rPr>
                <w:rFonts w:ascii="宋体" w:hAnsi="宋体" w:cs="宋体" w:hint="eastAsia"/>
                <w:b/>
                <w:sz w:val="24"/>
              </w:rPr>
              <w:t>考核方式及成绩比例（</w:t>
            </w:r>
            <w:r>
              <w:rPr>
                <w:rFonts w:ascii="宋体" w:hAnsi="宋体" w:cs="宋体" w:hint="eastAsia"/>
                <w:b/>
                <w:sz w:val="24"/>
              </w:rPr>
              <w:t>%</w:t>
            </w:r>
            <w:r>
              <w:rPr>
                <w:rFonts w:ascii="宋体" w:hAnsi="宋体" w:cs="宋体" w:hint="eastAsia"/>
                <w:b/>
                <w:sz w:val="24"/>
              </w:rPr>
              <w:t>）</w:t>
            </w:r>
          </w:p>
        </w:tc>
        <w:tc>
          <w:tcPr>
            <w:tcW w:w="1393" w:type="dxa"/>
            <w:vMerge w:val="restart"/>
            <w:vAlign w:val="center"/>
          </w:tcPr>
          <w:p w14:paraId="594351E8" w14:textId="77777777" w:rsidR="00B74A17" w:rsidRDefault="00B74A17" w:rsidP="00217E0C">
            <w:pPr>
              <w:spacing w:line="440" w:lineRule="exact"/>
              <w:jc w:val="center"/>
              <w:rPr>
                <w:rFonts w:ascii="宋体" w:hAnsi="宋体" w:cs="宋体"/>
                <w:color w:val="FF0000"/>
                <w:sz w:val="24"/>
              </w:rPr>
            </w:pPr>
            <w:r>
              <w:rPr>
                <w:rFonts w:ascii="宋体" w:hAnsi="宋体" w:cs="宋体" w:hint="eastAsia"/>
                <w:b/>
                <w:sz w:val="24"/>
              </w:rPr>
              <w:t>合计</w:t>
            </w:r>
          </w:p>
        </w:tc>
      </w:tr>
      <w:tr w:rsidR="00B74A17" w14:paraId="4FDD679A" w14:textId="77777777" w:rsidTr="00217E0C">
        <w:trPr>
          <w:jc w:val="center"/>
        </w:trPr>
        <w:tc>
          <w:tcPr>
            <w:tcW w:w="1500" w:type="dxa"/>
            <w:vMerge/>
          </w:tcPr>
          <w:p w14:paraId="4650E0B9" w14:textId="77777777" w:rsidR="00B74A17" w:rsidRDefault="00B74A17" w:rsidP="00217E0C">
            <w:pPr>
              <w:spacing w:line="440" w:lineRule="exact"/>
              <w:rPr>
                <w:rFonts w:ascii="宋体" w:hAnsi="宋体" w:cs="宋体"/>
                <w:color w:val="FF0000"/>
                <w:sz w:val="24"/>
              </w:rPr>
            </w:pPr>
          </w:p>
        </w:tc>
        <w:tc>
          <w:tcPr>
            <w:tcW w:w="1500" w:type="dxa"/>
          </w:tcPr>
          <w:p w14:paraId="27CA0149" w14:textId="77777777" w:rsidR="00B74A17" w:rsidRDefault="00B74A17" w:rsidP="00217E0C">
            <w:pPr>
              <w:spacing w:line="440" w:lineRule="exact"/>
              <w:jc w:val="center"/>
              <w:rPr>
                <w:rFonts w:ascii="宋体" w:hAnsi="宋体" w:cs="宋体"/>
                <w:sz w:val="24"/>
              </w:rPr>
            </w:pPr>
            <w:r>
              <w:rPr>
                <w:rFonts w:ascii="宋体" w:hAnsi="宋体" w:cs="宋体" w:hint="eastAsia"/>
                <w:sz w:val="24"/>
              </w:rPr>
              <w:t>课堂表现</w:t>
            </w:r>
          </w:p>
        </w:tc>
        <w:tc>
          <w:tcPr>
            <w:tcW w:w="1928" w:type="dxa"/>
          </w:tcPr>
          <w:p w14:paraId="0BA00C76" w14:textId="77777777" w:rsidR="00B74A17" w:rsidRDefault="00B74A17" w:rsidP="00217E0C">
            <w:pPr>
              <w:spacing w:line="440" w:lineRule="exact"/>
              <w:jc w:val="center"/>
              <w:rPr>
                <w:rFonts w:ascii="宋体" w:hAnsi="宋体" w:cs="宋体"/>
                <w:sz w:val="24"/>
              </w:rPr>
            </w:pPr>
            <w:r>
              <w:rPr>
                <w:rFonts w:ascii="宋体" w:hAnsi="宋体" w:cs="宋体" w:hint="eastAsia"/>
                <w:sz w:val="24"/>
              </w:rPr>
              <w:t>平时作业及测试</w:t>
            </w:r>
          </w:p>
        </w:tc>
        <w:tc>
          <w:tcPr>
            <w:tcW w:w="1417" w:type="dxa"/>
          </w:tcPr>
          <w:p w14:paraId="160AD486" w14:textId="77777777" w:rsidR="00B74A17" w:rsidRDefault="00B74A17" w:rsidP="00217E0C">
            <w:pPr>
              <w:spacing w:line="440" w:lineRule="exact"/>
              <w:jc w:val="center"/>
              <w:rPr>
                <w:rFonts w:ascii="宋体" w:hAnsi="宋体" w:cs="宋体"/>
                <w:sz w:val="24"/>
              </w:rPr>
            </w:pPr>
            <w:r>
              <w:rPr>
                <w:rFonts w:ascii="宋体" w:hAnsi="宋体" w:cs="宋体" w:hint="eastAsia"/>
                <w:sz w:val="24"/>
              </w:rPr>
              <w:t>期末考试</w:t>
            </w:r>
          </w:p>
        </w:tc>
        <w:tc>
          <w:tcPr>
            <w:tcW w:w="1393" w:type="dxa"/>
            <w:vMerge/>
          </w:tcPr>
          <w:p w14:paraId="3887E15C" w14:textId="77777777" w:rsidR="00B74A17" w:rsidRDefault="00B74A17" w:rsidP="00217E0C">
            <w:pPr>
              <w:spacing w:line="440" w:lineRule="exact"/>
              <w:rPr>
                <w:rFonts w:ascii="宋体" w:hAnsi="宋体" w:cs="宋体"/>
                <w:color w:val="FF0000"/>
                <w:sz w:val="24"/>
              </w:rPr>
            </w:pPr>
          </w:p>
        </w:tc>
      </w:tr>
      <w:tr w:rsidR="00B74A17" w14:paraId="5EB4BE20" w14:textId="77777777" w:rsidTr="00217E0C">
        <w:trPr>
          <w:jc w:val="center"/>
        </w:trPr>
        <w:tc>
          <w:tcPr>
            <w:tcW w:w="1500" w:type="dxa"/>
          </w:tcPr>
          <w:p w14:paraId="7BDC6F56" w14:textId="77777777" w:rsidR="00B74A17" w:rsidRDefault="00B74A17" w:rsidP="00217E0C">
            <w:pPr>
              <w:spacing w:line="440" w:lineRule="exact"/>
              <w:rPr>
                <w:rFonts w:ascii="宋体" w:hAnsi="宋体" w:cs="宋体"/>
                <w:color w:val="FF0000"/>
                <w:sz w:val="24"/>
              </w:rPr>
            </w:pPr>
            <w:r>
              <w:rPr>
                <w:rFonts w:ascii="宋体" w:hAnsi="宋体" w:cs="宋体" w:hint="eastAsia"/>
                <w:bCs/>
                <w:sz w:val="24"/>
              </w:rPr>
              <w:t>课程目标</w:t>
            </w:r>
            <w:r>
              <w:rPr>
                <w:rFonts w:ascii="宋体" w:hAnsi="宋体" w:cs="宋体" w:hint="eastAsia"/>
                <w:bCs/>
                <w:sz w:val="24"/>
              </w:rPr>
              <w:t>1</w:t>
            </w:r>
          </w:p>
        </w:tc>
        <w:tc>
          <w:tcPr>
            <w:tcW w:w="1500" w:type="dxa"/>
          </w:tcPr>
          <w:p w14:paraId="52A821C3" w14:textId="77777777" w:rsidR="00B74A17" w:rsidRDefault="00B74A17" w:rsidP="00217E0C">
            <w:pPr>
              <w:spacing w:line="440" w:lineRule="exact"/>
              <w:jc w:val="center"/>
              <w:rPr>
                <w:rFonts w:ascii="宋体" w:hAnsi="宋体" w:cs="宋体"/>
                <w:sz w:val="24"/>
              </w:rPr>
            </w:pPr>
            <w:r>
              <w:rPr>
                <w:rFonts w:ascii="宋体" w:hAnsi="宋体" w:cs="宋体" w:hint="eastAsia"/>
                <w:sz w:val="24"/>
              </w:rPr>
              <w:t>5</w:t>
            </w:r>
          </w:p>
        </w:tc>
        <w:tc>
          <w:tcPr>
            <w:tcW w:w="1928" w:type="dxa"/>
          </w:tcPr>
          <w:p w14:paraId="172428DC" w14:textId="77777777" w:rsidR="00B74A17" w:rsidRDefault="00B74A17" w:rsidP="00217E0C">
            <w:pPr>
              <w:spacing w:line="440" w:lineRule="exact"/>
              <w:jc w:val="center"/>
              <w:rPr>
                <w:rFonts w:ascii="宋体" w:hAnsi="宋体" w:cs="宋体"/>
                <w:sz w:val="24"/>
              </w:rPr>
            </w:pPr>
            <w:r>
              <w:rPr>
                <w:rFonts w:ascii="宋体" w:hAnsi="宋体" w:cs="宋体" w:hint="eastAsia"/>
                <w:sz w:val="24"/>
              </w:rPr>
              <w:t>10</w:t>
            </w:r>
          </w:p>
        </w:tc>
        <w:tc>
          <w:tcPr>
            <w:tcW w:w="1417" w:type="dxa"/>
            <w:vAlign w:val="center"/>
          </w:tcPr>
          <w:p w14:paraId="61402C6D" w14:textId="77777777" w:rsidR="00B74A17" w:rsidRDefault="00B74A17" w:rsidP="00217E0C">
            <w:pPr>
              <w:spacing w:line="440" w:lineRule="exact"/>
              <w:jc w:val="center"/>
              <w:rPr>
                <w:rFonts w:ascii="宋体" w:hAnsi="宋体" w:cs="宋体"/>
                <w:sz w:val="24"/>
              </w:rPr>
            </w:pPr>
            <w:r>
              <w:rPr>
                <w:rFonts w:ascii="宋体" w:hAnsi="宋体" w:cs="宋体" w:hint="eastAsia"/>
                <w:sz w:val="24"/>
              </w:rPr>
              <w:t>30</w:t>
            </w:r>
          </w:p>
        </w:tc>
        <w:tc>
          <w:tcPr>
            <w:tcW w:w="1393" w:type="dxa"/>
          </w:tcPr>
          <w:p w14:paraId="75F54DC0" w14:textId="77777777" w:rsidR="00B74A17" w:rsidRDefault="00B74A17" w:rsidP="00217E0C">
            <w:pPr>
              <w:spacing w:line="440" w:lineRule="exact"/>
              <w:jc w:val="center"/>
              <w:rPr>
                <w:rFonts w:ascii="宋体" w:hAnsi="宋体" w:cs="宋体"/>
                <w:sz w:val="24"/>
              </w:rPr>
            </w:pPr>
            <w:r>
              <w:rPr>
                <w:rFonts w:ascii="宋体" w:hAnsi="宋体" w:cs="宋体" w:hint="eastAsia"/>
                <w:sz w:val="24"/>
              </w:rPr>
              <w:t>45</w:t>
            </w:r>
          </w:p>
        </w:tc>
      </w:tr>
      <w:tr w:rsidR="00B74A17" w14:paraId="217FAC60" w14:textId="77777777" w:rsidTr="00217E0C">
        <w:trPr>
          <w:jc w:val="center"/>
        </w:trPr>
        <w:tc>
          <w:tcPr>
            <w:tcW w:w="1500" w:type="dxa"/>
          </w:tcPr>
          <w:p w14:paraId="56EEC9BC" w14:textId="77777777" w:rsidR="00B74A17" w:rsidRDefault="00B74A17" w:rsidP="00217E0C">
            <w:pPr>
              <w:spacing w:line="440" w:lineRule="exact"/>
              <w:rPr>
                <w:rFonts w:ascii="宋体" w:hAnsi="宋体" w:cs="宋体"/>
                <w:color w:val="FF0000"/>
                <w:sz w:val="24"/>
              </w:rPr>
            </w:pPr>
            <w:r>
              <w:rPr>
                <w:rFonts w:ascii="宋体" w:hAnsi="宋体" w:cs="宋体" w:hint="eastAsia"/>
                <w:bCs/>
                <w:sz w:val="24"/>
              </w:rPr>
              <w:t>课程目标</w:t>
            </w:r>
            <w:r>
              <w:rPr>
                <w:rFonts w:ascii="宋体" w:hAnsi="宋体" w:cs="宋体" w:hint="eastAsia"/>
                <w:bCs/>
                <w:sz w:val="24"/>
              </w:rPr>
              <w:t>2</w:t>
            </w:r>
          </w:p>
        </w:tc>
        <w:tc>
          <w:tcPr>
            <w:tcW w:w="1500" w:type="dxa"/>
          </w:tcPr>
          <w:p w14:paraId="21BE11A8" w14:textId="77777777" w:rsidR="00B74A17" w:rsidRDefault="00B74A17" w:rsidP="00217E0C">
            <w:pPr>
              <w:spacing w:line="440" w:lineRule="exact"/>
              <w:jc w:val="center"/>
              <w:rPr>
                <w:rFonts w:ascii="宋体" w:hAnsi="宋体" w:cs="宋体"/>
                <w:sz w:val="24"/>
              </w:rPr>
            </w:pPr>
          </w:p>
        </w:tc>
        <w:tc>
          <w:tcPr>
            <w:tcW w:w="1928" w:type="dxa"/>
          </w:tcPr>
          <w:p w14:paraId="13B82423" w14:textId="77777777" w:rsidR="00B74A17" w:rsidRDefault="00B74A17" w:rsidP="00217E0C">
            <w:pPr>
              <w:spacing w:line="440" w:lineRule="exact"/>
              <w:jc w:val="center"/>
              <w:rPr>
                <w:rFonts w:ascii="宋体" w:hAnsi="宋体" w:cs="宋体"/>
                <w:sz w:val="24"/>
              </w:rPr>
            </w:pPr>
            <w:r>
              <w:rPr>
                <w:rFonts w:ascii="宋体" w:hAnsi="宋体" w:cs="宋体" w:hint="eastAsia"/>
                <w:sz w:val="24"/>
              </w:rPr>
              <w:t>10</w:t>
            </w:r>
          </w:p>
        </w:tc>
        <w:tc>
          <w:tcPr>
            <w:tcW w:w="1417" w:type="dxa"/>
            <w:vAlign w:val="center"/>
          </w:tcPr>
          <w:p w14:paraId="1A4F1ED8" w14:textId="77777777" w:rsidR="00B74A17" w:rsidRDefault="00B74A17" w:rsidP="00217E0C">
            <w:pPr>
              <w:spacing w:line="440" w:lineRule="exact"/>
              <w:jc w:val="center"/>
              <w:rPr>
                <w:rFonts w:ascii="宋体" w:hAnsi="宋体" w:cs="宋体"/>
                <w:sz w:val="24"/>
              </w:rPr>
            </w:pPr>
            <w:r>
              <w:rPr>
                <w:rFonts w:ascii="宋体" w:hAnsi="宋体" w:cs="宋体" w:hint="eastAsia"/>
                <w:sz w:val="24"/>
              </w:rPr>
              <w:t>10</w:t>
            </w:r>
          </w:p>
        </w:tc>
        <w:tc>
          <w:tcPr>
            <w:tcW w:w="1393" w:type="dxa"/>
          </w:tcPr>
          <w:p w14:paraId="685F0CEC" w14:textId="77777777" w:rsidR="00B74A17" w:rsidRDefault="00B74A17" w:rsidP="00217E0C">
            <w:pPr>
              <w:spacing w:line="440" w:lineRule="exact"/>
              <w:jc w:val="center"/>
              <w:rPr>
                <w:rFonts w:ascii="宋体" w:hAnsi="宋体" w:cs="宋体"/>
                <w:sz w:val="24"/>
              </w:rPr>
            </w:pPr>
            <w:r>
              <w:rPr>
                <w:rFonts w:ascii="宋体" w:hAnsi="宋体" w:cs="宋体" w:hint="eastAsia"/>
                <w:sz w:val="24"/>
              </w:rPr>
              <w:t>20</w:t>
            </w:r>
          </w:p>
        </w:tc>
      </w:tr>
      <w:tr w:rsidR="00B74A17" w14:paraId="0C691479" w14:textId="77777777" w:rsidTr="00217E0C">
        <w:trPr>
          <w:jc w:val="center"/>
        </w:trPr>
        <w:tc>
          <w:tcPr>
            <w:tcW w:w="1500" w:type="dxa"/>
          </w:tcPr>
          <w:p w14:paraId="3A04B545" w14:textId="77777777" w:rsidR="00B74A17" w:rsidRDefault="00B74A17" w:rsidP="00217E0C">
            <w:pPr>
              <w:spacing w:line="440" w:lineRule="exact"/>
              <w:rPr>
                <w:rFonts w:ascii="宋体" w:hAnsi="宋体" w:cs="宋体"/>
                <w:color w:val="FF0000"/>
                <w:sz w:val="24"/>
              </w:rPr>
            </w:pPr>
            <w:r>
              <w:rPr>
                <w:rFonts w:ascii="宋体" w:hAnsi="宋体" w:cs="宋体" w:hint="eastAsia"/>
                <w:bCs/>
                <w:sz w:val="24"/>
              </w:rPr>
              <w:t>课程目标</w:t>
            </w:r>
            <w:r>
              <w:rPr>
                <w:rFonts w:ascii="宋体" w:hAnsi="宋体" w:cs="宋体" w:hint="eastAsia"/>
                <w:bCs/>
                <w:sz w:val="24"/>
              </w:rPr>
              <w:t>3</w:t>
            </w:r>
          </w:p>
        </w:tc>
        <w:tc>
          <w:tcPr>
            <w:tcW w:w="1500" w:type="dxa"/>
          </w:tcPr>
          <w:p w14:paraId="61AADC19" w14:textId="77777777" w:rsidR="00B74A17" w:rsidRDefault="00B74A17" w:rsidP="00217E0C">
            <w:pPr>
              <w:spacing w:line="440" w:lineRule="exact"/>
              <w:jc w:val="center"/>
              <w:rPr>
                <w:rFonts w:ascii="宋体" w:hAnsi="宋体" w:cs="宋体"/>
                <w:sz w:val="24"/>
              </w:rPr>
            </w:pPr>
            <w:r>
              <w:rPr>
                <w:rFonts w:ascii="宋体" w:hAnsi="宋体" w:cs="宋体" w:hint="eastAsia"/>
                <w:sz w:val="24"/>
              </w:rPr>
              <w:t>5</w:t>
            </w:r>
          </w:p>
        </w:tc>
        <w:tc>
          <w:tcPr>
            <w:tcW w:w="1928" w:type="dxa"/>
          </w:tcPr>
          <w:p w14:paraId="72CAA896" w14:textId="77777777" w:rsidR="00B74A17" w:rsidRDefault="00B74A17" w:rsidP="00217E0C">
            <w:pPr>
              <w:spacing w:line="440" w:lineRule="exact"/>
              <w:jc w:val="center"/>
              <w:rPr>
                <w:rFonts w:ascii="宋体" w:hAnsi="宋体" w:cs="宋体"/>
                <w:sz w:val="24"/>
              </w:rPr>
            </w:pPr>
            <w:r>
              <w:rPr>
                <w:rFonts w:ascii="宋体" w:hAnsi="宋体" w:cs="宋体" w:hint="eastAsia"/>
                <w:sz w:val="24"/>
              </w:rPr>
              <w:t>5</w:t>
            </w:r>
          </w:p>
        </w:tc>
        <w:tc>
          <w:tcPr>
            <w:tcW w:w="1417" w:type="dxa"/>
            <w:vAlign w:val="center"/>
          </w:tcPr>
          <w:p w14:paraId="63B265D8" w14:textId="77777777" w:rsidR="00B74A17" w:rsidRDefault="00B74A17" w:rsidP="00217E0C">
            <w:pPr>
              <w:spacing w:line="440" w:lineRule="exact"/>
              <w:jc w:val="center"/>
              <w:rPr>
                <w:rFonts w:ascii="宋体" w:hAnsi="宋体" w:cs="宋体"/>
                <w:sz w:val="24"/>
              </w:rPr>
            </w:pPr>
            <w:r>
              <w:rPr>
                <w:rFonts w:ascii="宋体" w:hAnsi="宋体" w:cs="宋体" w:hint="eastAsia"/>
                <w:sz w:val="24"/>
              </w:rPr>
              <w:t>10</w:t>
            </w:r>
          </w:p>
        </w:tc>
        <w:tc>
          <w:tcPr>
            <w:tcW w:w="1393" w:type="dxa"/>
          </w:tcPr>
          <w:p w14:paraId="4DFA0A47" w14:textId="77777777" w:rsidR="00B74A17" w:rsidRDefault="00B74A17" w:rsidP="00217E0C">
            <w:pPr>
              <w:spacing w:line="440" w:lineRule="exact"/>
              <w:jc w:val="center"/>
              <w:rPr>
                <w:rFonts w:ascii="宋体" w:hAnsi="宋体" w:cs="宋体"/>
                <w:sz w:val="24"/>
              </w:rPr>
            </w:pPr>
            <w:r>
              <w:rPr>
                <w:rFonts w:ascii="宋体" w:hAnsi="宋体" w:cs="宋体" w:hint="eastAsia"/>
                <w:sz w:val="24"/>
              </w:rPr>
              <w:t>20</w:t>
            </w:r>
          </w:p>
        </w:tc>
      </w:tr>
      <w:tr w:rsidR="00B74A17" w14:paraId="2FE6A7CB" w14:textId="77777777" w:rsidTr="00217E0C">
        <w:trPr>
          <w:jc w:val="center"/>
        </w:trPr>
        <w:tc>
          <w:tcPr>
            <w:tcW w:w="1500" w:type="dxa"/>
          </w:tcPr>
          <w:p w14:paraId="36430ECB" w14:textId="77777777" w:rsidR="00B74A17" w:rsidRDefault="00B74A17" w:rsidP="00217E0C">
            <w:pPr>
              <w:spacing w:line="440" w:lineRule="exact"/>
              <w:rPr>
                <w:rFonts w:ascii="宋体" w:hAnsi="宋体" w:cs="宋体"/>
                <w:color w:val="FF0000"/>
                <w:sz w:val="24"/>
              </w:rPr>
            </w:pPr>
            <w:r>
              <w:rPr>
                <w:rFonts w:ascii="宋体" w:hAnsi="宋体" w:cs="宋体" w:hint="eastAsia"/>
                <w:bCs/>
                <w:sz w:val="24"/>
              </w:rPr>
              <w:t>课程目标</w:t>
            </w:r>
            <w:r>
              <w:rPr>
                <w:rFonts w:ascii="宋体" w:hAnsi="宋体" w:cs="宋体" w:hint="eastAsia"/>
                <w:bCs/>
                <w:sz w:val="24"/>
              </w:rPr>
              <w:t>4</w:t>
            </w:r>
          </w:p>
        </w:tc>
        <w:tc>
          <w:tcPr>
            <w:tcW w:w="1500" w:type="dxa"/>
          </w:tcPr>
          <w:p w14:paraId="459B5B5C" w14:textId="77777777" w:rsidR="00B74A17" w:rsidRDefault="00B74A17" w:rsidP="00217E0C">
            <w:pPr>
              <w:spacing w:line="440" w:lineRule="exact"/>
              <w:jc w:val="center"/>
              <w:rPr>
                <w:rFonts w:ascii="宋体" w:hAnsi="宋体" w:cs="宋体"/>
                <w:sz w:val="24"/>
              </w:rPr>
            </w:pPr>
          </w:p>
        </w:tc>
        <w:tc>
          <w:tcPr>
            <w:tcW w:w="1928" w:type="dxa"/>
          </w:tcPr>
          <w:p w14:paraId="740CBB8D" w14:textId="77777777" w:rsidR="00B74A17" w:rsidRDefault="00B74A17" w:rsidP="00217E0C">
            <w:pPr>
              <w:spacing w:line="440" w:lineRule="exact"/>
              <w:jc w:val="center"/>
              <w:rPr>
                <w:rFonts w:ascii="宋体" w:hAnsi="宋体" w:cs="宋体"/>
                <w:sz w:val="24"/>
              </w:rPr>
            </w:pPr>
            <w:r>
              <w:rPr>
                <w:rFonts w:ascii="宋体" w:hAnsi="宋体" w:cs="宋体" w:hint="eastAsia"/>
                <w:sz w:val="24"/>
              </w:rPr>
              <w:t>5</w:t>
            </w:r>
          </w:p>
        </w:tc>
        <w:tc>
          <w:tcPr>
            <w:tcW w:w="1417" w:type="dxa"/>
            <w:vAlign w:val="center"/>
          </w:tcPr>
          <w:p w14:paraId="2783F5FA" w14:textId="77777777" w:rsidR="00B74A17" w:rsidRDefault="00B74A17" w:rsidP="00217E0C">
            <w:pPr>
              <w:spacing w:line="440" w:lineRule="exact"/>
              <w:jc w:val="center"/>
              <w:rPr>
                <w:rFonts w:ascii="宋体" w:hAnsi="宋体" w:cs="宋体"/>
                <w:sz w:val="24"/>
              </w:rPr>
            </w:pPr>
            <w:r>
              <w:rPr>
                <w:rFonts w:ascii="宋体" w:hAnsi="宋体" w:cs="宋体" w:hint="eastAsia"/>
                <w:sz w:val="24"/>
              </w:rPr>
              <w:t>10</w:t>
            </w:r>
          </w:p>
        </w:tc>
        <w:tc>
          <w:tcPr>
            <w:tcW w:w="1393" w:type="dxa"/>
          </w:tcPr>
          <w:p w14:paraId="0C804513" w14:textId="77777777" w:rsidR="00B74A17" w:rsidRDefault="00B74A17" w:rsidP="00217E0C">
            <w:pPr>
              <w:spacing w:line="440" w:lineRule="exact"/>
              <w:jc w:val="center"/>
              <w:rPr>
                <w:rFonts w:ascii="宋体" w:hAnsi="宋体" w:cs="宋体"/>
                <w:sz w:val="24"/>
              </w:rPr>
            </w:pPr>
            <w:r>
              <w:rPr>
                <w:rFonts w:ascii="宋体" w:hAnsi="宋体" w:cs="宋体" w:hint="eastAsia"/>
                <w:sz w:val="24"/>
              </w:rPr>
              <w:t>15</w:t>
            </w:r>
          </w:p>
        </w:tc>
      </w:tr>
      <w:tr w:rsidR="00B74A17" w14:paraId="1CE64BEE" w14:textId="77777777" w:rsidTr="00217E0C">
        <w:trPr>
          <w:jc w:val="center"/>
        </w:trPr>
        <w:tc>
          <w:tcPr>
            <w:tcW w:w="1500" w:type="dxa"/>
          </w:tcPr>
          <w:p w14:paraId="3EBFF1EF" w14:textId="77777777" w:rsidR="00B74A17" w:rsidRDefault="00B74A17" w:rsidP="00217E0C">
            <w:pPr>
              <w:spacing w:line="440" w:lineRule="exact"/>
              <w:jc w:val="center"/>
              <w:rPr>
                <w:rFonts w:ascii="宋体" w:hAnsi="宋体" w:cs="宋体"/>
                <w:sz w:val="24"/>
              </w:rPr>
            </w:pPr>
            <w:r>
              <w:rPr>
                <w:rFonts w:ascii="宋体" w:hAnsi="宋体" w:cs="宋体" w:hint="eastAsia"/>
                <w:sz w:val="24"/>
              </w:rPr>
              <w:t>合计</w:t>
            </w:r>
          </w:p>
        </w:tc>
        <w:tc>
          <w:tcPr>
            <w:tcW w:w="1500" w:type="dxa"/>
          </w:tcPr>
          <w:p w14:paraId="64B139D6" w14:textId="77777777" w:rsidR="00B74A17" w:rsidRDefault="00B74A17" w:rsidP="00217E0C">
            <w:pPr>
              <w:spacing w:line="440" w:lineRule="exact"/>
              <w:jc w:val="center"/>
              <w:rPr>
                <w:rFonts w:ascii="宋体" w:hAnsi="宋体" w:cs="宋体"/>
                <w:sz w:val="24"/>
              </w:rPr>
            </w:pPr>
            <w:r>
              <w:rPr>
                <w:rFonts w:ascii="宋体" w:hAnsi="宋体" w:cs="宋体" w:hint="eastAsia"/>
                <w:sz w:val="24"/>
              </w:rPr>
              <w:t>10</w:t>
            </w:r>
          </w:p>
        </w:tc>
        <w:tc>
          <w:tcPr>
            <w:tcW w:w="1928" w:type="dxa"/>
          </w:tcPr>
          <w:p w14:paraId="7E04A2AD" w14:textId="77777777" w:rsidR="00B74A17" w:rsidRDefault="00B74A17" w:rsidP="00217E0C">
            <w:pPr>
              <w:spacing w:line="440" w:lineRule="exact"/>
              <w:jc w:val="center"/>
              <w:rPr>
                <w:rFonts w:ascii="宋体" w:hAnsi="宋体" w:cs="宋体"/>
                <w:sz w:val="24"/>
              </w:rPr>
            </w:pPr>
            <w:r>
              <w:rPr>
                <w:rFonts w:ascii="宋体" w:hAnsi="宋体" w:cs="宋体" w:hint="eastAsia"/>
                <w:sz w:val="24"/>
              </w:rPr>
              <w:t>30</w:t>
            </w:r>
          </w:p>
        </w:tc>
        <w:tc>
          <w:tcPr>
            <w:tcW w:w="1417" w:type="dxa"/>
            <w:vAlign w:val="center"/>
          </w:tcPr>
          <w:p w14:paraId="12E1C22F" w14:textId="77777777" w:rsidR="00B74A17" w:rsidRDefault="00B74A17" w:rsidP="00217E0C">
            <w:pPr>
              <w:spacing w:line="440" w:lineRule="exact"/>
              <w:jc w:val="center"/>
              <w:rPr>
                <w:rFonts w:ascii="宋体" w:hAnsi="宋体" w:cs="宋体"/>
                <w:sz w:val="24"/>
              </w:rPr>
            </w:pPr>
            <w:r>
              <w:rPr>
                <w:rFonts w:ascii="宋体" w:hAnsi="宋体" w:cs="宋体" w:hint="eastAsia"/>
                <w:sz w:val="24"/>
              </w:rPr>
              <w:t>60</w:t>
            </w:r>
          </w:p>
        </w:tc>
        <w:tc>
          <w:tcPr>
            <w:tcW w:w="1393" w:type="dxa"/>
          </w:tcPr>
          <w:p w14:paraId="79E337F3" w14:textId="77777777" w:rsidR="00B74A17" w:rsidRDefault="00B74A17" w:rsidP="00217E0C">
            <w:pPr>
              <w:spacing w:line="440" w:lineRule="exact"/>
              <w:jc w:val="center"/>
              <w:rPr>
                <w:rFonts w:ascii="宋体" w:hAnsi="宋体" w:cs="宋体"/>
                <w:sz w:val="24"/>
              </w:rPr>
            </w:pPr>
            <w:r>
              <w:rPr>
                <w:rFonts w:ascii="宋体" w:hAnsi="宋体" w:cs="宋体" w:hint="eastAsia"/>
                <w:sz w:val="24"/>
              </w:rPr>
              <w:t>100</w:t>
            </w:r>
          </w:p>
        </w:tc>
      </w:tr>
    </w:tbl>
    <w:p w14:paraId="49FBBD9B" w14:textId="77777777" w:rsidR="00B74A17" w:rsidRDefault="00B74A17" w:rsidP="00591C48">
      <w:pPr>
        <w:pStyle w:val="ad"/>
      </w:pPr>
      <w:r>
        <w:t>五、成绩评定</w:t>
      </w:r>
    </w:p>
    <w:p w14:paraId="59A5BC79" w14:textId="77777777" w:rsidR="00B74A17" w:rsidRDefault="00B74A17" w:rsidP="00591C48">
      <w:pPr>
        <w:pStyle w:val="ad"/>
      </w:pPr>
      <w:r>
        <w:t>（一）总成绩评定</w:t>
      </w:r>
    </w:p>
    <w:p w14:paraId="463C4DA4"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总成绩</w:t>
      </w:r>
      <w:r>
        <w:rPr>
          <w:rFonts w:ascii="宋体" w:hAnsi="宋体" w:cs="宋体" w:hint="eastAsia"/>
          <w:sz w:val="24"/>
        </w:rPr>
        <w:t>=</w:t>
      </w:r>
      <w:r>
        <w:rPr>
          <w:rFonts w:ascii="宋体" w:hAnsi="宋体" w:cs="宋体" w:hint="eastAsia"/>
          <w:sz w:val="24"/>
        </w:rPr>
        <w:t>平时成绩×</w:t>
      </w:r>
      <w:r>
        <w:rPr>
          <w:rFonts w:ascii="宋体" w:hAnsi="宋体" w:cs="宋体" w:hint="eastAsia"/>
          <w:sz w:val="24"/>
        </w:rPr>
        <w:t>40%+</w:t>
      </w:r>
      <w:r>
        <w:rPr>
          <w:rFonts w:ascii="宋体" w:hAnsi="宋体" w:cs="宋体" w:hint="eastAsia"/>
          <w:sz w:val="24"/>
        </w:rPr>
        <w:t>期末成绩×</w:t>
      </w:r>
      <w:r>
        <w:rPr>
          <w:rFonts w:ascii="宋体" w:hAnsi="宋体" w:cs="宋体" w:hint="eastAsia"/>
          <w:sz w:val="24"/>
        </w:rPr>
        <w:t>60%</w:t>
      </w:r>
    </w:p>
    <w:p w14:paraId="127B64B2" w14:textId="77777777" w:rsidR="00B74A17" w:rsidRDefault="00B74A17" w:rsidP="00591C48">
      <w:pPr>
        <w:pStyle w:val="ad"/>
      </w:pPr>
      <w:r>
        <w:t>（二）平时成绩评定</w:t>
      </w:r>
    </w:p>
    <w:p w14:paraId="22D2CB85"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平时成绩（</w:t>
      </w:r>
      <w:r>
        <w:rPr>
          <w:rFonts w:ascii="宋体" w:hAnsi="宋体" w:cs="宋体" w:hint="eastAsia"/>
          <w:sz w:val="24"/>
        </w:rPr>
        <w:t>100%</w:t>
      </w:r>
      <w:r>
        <w:rPr>
          <w:rFonts w:ascii="宋体" w:hAnsi="宋体" w:cs="宋体" w:hint="eastAsia"/>
          <w:sz w:val="24"/>
        </w:rPr>
        <w:t>）</w:t>
      </w:r>
      <w:r>
        <w:rPr>
          <w:rFonts w:ascii="宋体" w:hAnsi="宋体" w:cs="宋体" w:hint="eastAsia"/>
          <w:sz w:val="24"/>
        </w:rPr>
        <w:t>=</w:t>
      </w:r>
      <w:r>
        <w:rPr>
          <w:rFonts w:ascii="宋体" w:hAnsi="宋体" w:cs="宋体" w:hint="eastAsia"/>
          <w:sz w:val="24"/>
        </w:rPr>
        <w:t>课堂表现（</w:t>
      </w:r>
      <w:r>
        <w:rPr>
          <w:rFonts w:ascii="宋体" w:hAnsi="宋体" w:cs="宋体" w:hint="eastAsia"/>
          <w:sz w:val="24"/>
        </w:rPr>
        <w:t>25%</w:t>
      </w:r>
      <w:r>
        <w:rPr>
          <w:rFonts w:ascii="宋体" w:hAnsi="宋体" w:cs="宋体" w:hint="eastAsia"/>
          <w:sz w:val="24"/>
        </w:rPr>
        <w:t>）</w:t>
      </w:r>
      <w:r>
        <w:rPr>
          <w:rFonts w:ascii="宋体" w:hAnsi="宋体" w:cs="宋体" w:hint="eastAsia"/>
          <w:sz w:val="24"/>
        </w:rPr>
        <w:t>+</w:t>
      </w:r>
      <w:r>
        <w:rPr>
          <w:rFonts w:ascii="宋体" w:hAnsi="宋体" w:cs="宋体" w:hint="eastAsia"/>
          <w:sz w:val="24"/>
        </w:rPr>
        <w:t>平时作业及测试（</w:t>
      </w:r>
      <w:r>
        <w:rPr>
          <w:rFonts w:ascii="宋体" w:hAnsi="宋体" w:cs="宋体" w:hint="eastAsia"/>
          <w:sz w:val="24"/>
        </w:rPr>
        <w:t>75%</w:t>
      </w:r>
      <w:r>
        <w:rPr>
          <w:rFonts w:ascii="宋体" w:hAnsi="宋体" w:cs="宋体" w:hint="eastAsia"/>
          <w:sz w:val="24"/>
        </w:rPr>
        <w:t>）</w:t>
      </w:r>
      <w:r>
        <w:rPr>
          <w:rFonts w:ascii="宋体" w:hAnsi="宋体" w:cs="宋体" w:hint="eastAsia"/>
          <w:sz w:val="24"/>
        </w:rPr>
        <w:t xml:space="preserve"> </w:t>
      </w:r>
    </w:p>
    <w:p w14:paraId="0BD67267" w14:textId="77777777" w:rsidR="00B74A17" w:rsidRDefault="00B74A17" w:rsidP="00591C48">
      <w:pPr>
        <w:pStyle w:val="ad"/>
      </w:pPr>
      <w:r>
        <w:lastRenderedPageBreak/>
        <w:t>（三）期末成绩评定</w:t>
      </w:r>
    </w:p>
    <w:p w14:paraId="3CEF9F07" w14:textId="77777777" w:rsidR="00B74A17" w:rsidRDefault="00B74A17" w:rsidP="00B74A17">
      <w:pPr>
        <w:spacing w:line="440" w:lineRule="exact"/>
        <w:ind w:firstLineChars="200" w:firstLine="480"/>
        <w:rPr>
          <w:rFonts w:ascii="宋体" w:hAnsi="宋体"/>
          <w:sz w:val="24"/>
        </w:rPr>
      </w:pPr>
      <w:r>
        <w:rPr>
          <w:rFonts w:ascii="宋体" w:hAnsi="宋体"/>
          <w:sz w:val="24"/>
        </w:rPr>
        <w:t>期末考核主要考</w:t>
      </w:r>
      <w:r>
        <w:rPr>
          <w:rFonts w:ascii="宋体" w:hAnsi="宋体" w:hint="eastAsia"/>
          <w:sz w:val="24"/>
        </w:rPr>
        <w:t>查</w:t>
      </w:r>
      <w:r>
        <w:rPr>
          <w:rFonts w:ascii="宋体" w:hAnsi="宋体"/>
          <w:sz w:val="24"/>
        </w:rPr>
        <w:t>学生对</w:t>
      </w:r>
      <w:r>
        <w:rPr>
          <w:rFonts w:ascii="宋体" w:hAnsi="宋体" w:hint="eastAsia"/>
          <w:sz w:val="24"/>
        </w:rPr>
        <w:t>极限论</w:t>
      </w:r>
      <w:r>
        <w:rPr>
          <w:rFonts w:ascii="宋体" w:hAnsi="宋体"/>
          <w:sz w:val="24"/>
        </w:rPr>
        <w:t>与</w:t>
      </w:r>
      <w:r>
        <w:rPr>
          <w:rFonts w:ascii="宋体" w:hAnsi="宋体" w:hint="eastAsia"/>
          <w:sz w:val="24"/>
        </w:rPr>
        <w:t>一元微积分</w:t>
      </w:r>
      <w:r>
        <w:rPr>
          <w:rFonts w:ascii="宋体" w:hAnsi="宋体"/>
          <w:sz w:val="24"/>
        </w:rPr>
        <w:t>的基本概念、基本理论的理解，以及运用这些知识解决问题的能力等。方式为闭卷考试。要求学生掌握</w:t>
      </w:r>
      <w:r>
        <w:rPr>
          <w:rFonts w:ascii="宋体" w:hAnsi="宋体" w:hint="eastAsia"/>
          <w:sz w:val="24"/>
        </w:rPr>
        <w:t>极限论</w:t>
      </w:r>
      <w:r>
        <w:rPr>
          <w:rFonts w:ascii="宋体" w:hAnsi="宋体"/>
          <w:sz w:val="24"/>
        </w:rPr>
        <w:t>与</w:t>
      </w:r>
      <w:r>
        <w:rPr>
          <w:rFonts w:ascii="宋体" w:hAnsi="宋体" w:hint="eastAsia"/>
          <w:sz w:val="24"/>
        </w:rPr>
        <w:t>一元微积分</w:t>
      </w:r>
      <w:r>
        <w:rPr>
          <w:rFonts w:ascii="宋体" w:hAnsi="宋体"/>
          <w:sz w:val="24"/>
        </w:rPr>
        <w:t>的基本概念</w:t>
      </w:r>
      <w:r>
        <w:rPr>
          <w:rFonts w:ascii="宋体" w:hAnsi="宋体" w:hint="eastAsia"/>
          <w:sz w:val="24"/>
        </w:rPr>
        <w:t>、基本理论以及</w:t>
      </w:r>
      <w:r>
        <w:rPr>
          <w:rFonts w:ascii="宋体" w:hAnsi="宋体"/>
          <w:sz w:val="24"/>
        </w:rPr>
        <w:t>基本的计算方法，能运用所学知识解决相关问题。</w:t>
      </w:r>
    </w:p>
    <w:p w14:paraId="4FB49F91" w14:textId="77777777" w:rsidR="00B74A17" w:rsidRDefault="00B74A17" w:rsidP="00591C48">
      <w:pPr>
        <w:pStyle w:val="ad"/>
      </w:pPr>
      <w:r>
        <w:rPr>
          <w:rFonts w:hint="eastAsia"/>
        </w:rPr>
        <w:t>六、推荐教材、相关推荐书目及课程资源</w:t>
      </w:r>
    </w:p>
    <w:p w14:paraId="5F5A5737" w14:textId="77777777" w:rsidR="00B74A17" w:rsidRDefault="00B74A17" w:rsidP="00591C48">
      <w:pPr>
        <w:pStyle w:val="ad"/>
      </w:pPr>
      <w:r>
        <w:rPr>
          <w:rFonts w:hint="eastAsia"/>
        </w:rPr>
        <w:t>（一）推荐教材</w:t>
      </w:r>
    </w:p>
    <w:p w14:paraId="27D0B525" w14:textId="77777777" w:rsidR="00B74A17" w:rsidRDefault="00B74A17" w:rsidP="00B74A17">
      <w:pPr>
        <w:spacing w:line="440" w:lineRule="exact"/>
        <w:ind w:firstLineChars="200" w:firstLine="480"/>
        <w:rPr>
          <w:rFonts w:ascii="宋体" w:hAnsi="宋体"/>
          <w:color w:val="000000"/>
          <w:sz w:val="24"/>
        </w:rPr>
      </w:pPr>
      <w:r>
        <w:rPr>
          <w:rFonts w:ascii="宋体" w:hAnsi="宋体" w:hint="eastAsia"/>
          <w:color w:val="000000"/>
          <w:sz w:val="24"/>
        </w:rPr>
        <w:t>同济大学数学系编</w:t>
      </w:r>
      <w:r>
        <w:rPr>
          <w:rFonts w:ascii="宋体" w:hAnsi="宋体" w:hint="eastAsia"/>
          <w:sz w:val="24"/>
        </w:rPr>
        <w:t>：</w:t>
      </w:r>
      <w:r>
        <w:rPr>
          <w:rFonts w:ascii="宋体" w:hAnsi="宋体" w:hint="eastAsia"/>
          <w:color w:val="000000"/>
          <w:sz w:val="24"/>
        </w:rPr>
        <w:t>《高等数学（本科</w:t>
      </w:r>
      <w:r>
        <w:rPr>
          <w:rFonts w:ascii="宋体" w:hAnsi="宋体"/>
          <w:color w:val="000000"/>
          <w:sz w:val="24"/>
        </w:rPr>
        <w:t>少学时类型</w:t>
      </w:r>
      <w:r>
        <w:rPr>
          <w:rFonts w:ascii="宋体" w:hAnsi="宋体" w:hint="eastAsia"/>
          <w:color w:val="000000"/>
          <w:sz w:val="24"/>
        </w:rPr>
        <w:t>）》（</w:t>
      </w:r>
      <w:r>
        <w:rPr>
          <w:rFonts w:ascii="宋体" w:hAnsi="宋体"/>
          <w:color w:val="000000"/>
          <w:sz w:val="24"/>
        </w:rPr>
        <w:t>第</w:t>
      </w:r>
      <w:r>
        <w:rPr>
          <w:rFonts w:ascii="宋体" w:hAnsi="宋体" w:hint="eastAsia"/>
          <w:color w:val="000000"/>
          <w:sz w:val="24"/>
        </w:rPr>
        <w:t>四</w:t>
      </w:r>
      <w:r>
        <w:rPr>
          <w:rFonts w:ascii="宋体" w:hAnsi="宋体"/>
          <w:color w:val="000000"/>
          <w:sz w:val="24"/>
        </w:rPr>
        <w:t>版</w:t>
      </w:r>
      <w:r>
        <w:rPr>
          <w:rFonts w:ascii="宋体" w:hAnsi="宋体" w:hint="eastAsia"/>
          <w:color w:val="000000"/>
          <w:sz w:val="24"/>
        </w:rPr>
        <w:t>）</w:t>
      </w:r>
      <w:r>
        <w:rPr>
          <w:rFonts w:ascii="宋体" w:hAnsi="宋体"/>
          <w:color w:val="000000"/>
          <w:sz w:val="24"/>
        </w:rPr>
        <w:t>，</w:t>
      </w:r>
      <w:r>
        <w:rPr>
          <w:rFonts w:ascii="宋体" w:hAnsi="宋体" w:hint="eastAsia"/>
          <w:color w:val="000000"/>
          <w:sz w:val="24"/>
        </w:rPr>
        <w:t>高等教育</w:t>
      </w:r>
      <w:r>
        <w:rPr>
          <w:rFonts w:ascii="宋体" w:hAnsi="宋体"/>
          <w:color w:val="000000"/>
          <w:sz w:val="24"/>
        </w:rPr>
        <w:t>出版社，</w:t>
      </w:r>
      <w:r>
        <w:rPr>
          <w:rFonts w:ascii="宋体" w:hAnsi="宋体" w:hint="eastAsia"/>
          <w:color w:val="000000"/>
          <w:sz w:val="24"/>
        </w:rPr>
        <w:t>2015</w:t>
      </w:r>
      <w:r>
        <w:rPr>
          <w:rFonts w:ascii="宋体" w:hAnsi="宋体" w:hint="eastAsia"/>
          <w:color w:val="000000"/>
          <w:sz w:val="24"/>
        </w:rPr>
        <w:t>年。</w:t>
      </w:r>
    </w:p>
    <w:p w14:paraId="0CC20FF5" w14:textId="77777777" w:rsidR="00B74A17" w:rsidRDefault="00B74A17" w:rsidP="00591C48">
      <w:pPr>
        <w:pStyle w:val="ad"/>
      </w:pPr>
      <w:r>
        <w:rPr>
          <w:rFonts w:hint="eastAsia"/>
        </w:rPr>
        <w:t>（二）相关推荐书目</w:t>
      </w:r>
    </w:p>
    <w:p w14:paraId="0BEAD05F" w14:textId="77777777" w:rsidR="00B74A17" w:rsidRDefault="00B74A17" w:rsidP="00B74A17">
      <w:pPr>
        <w:spacing w:line="440" w:lineRule="exact"/>
        <w:ind w:firstLineChars="200" w:firstLine="480"/>
        <w:rPr>
          <w:rFonts w:ascii="宋体" w:hAnsi="宋体"/>
          <w:color w:val="000000"/>
          <w:sz w:val="24"/>
        </w:rPr>
      </w:pPr>
      <w:r>
        <w:rPr>
          <w:rFonts w:ascii="宋体" w:hAnsi="宋体" w:cs="宋体" w:hint="eastAsia"/>
          <w:sz w:val="24"/>
        </w:rPr>
        <w:t xml:space="preserve">1. </w:t>
      </w:r>
      <w:r>
        <w:rPr>
          <w:rFonts w:ascii="宋体" w:hAnsi="宋体" w:hint="eastAsia"/>
          <w:color w:val="000000"/>
          <w:sz w:val="24"/>
        </w:rPr>
        <w:t>同济大学数学系编</w:t>
      </w:r>
      <w:r>
        <w:rPr>
          <w:rFonts w:ascii="宋体" w:hAnsi="宋体" w:hint="eastAsia"/>
          <w:sz w:val="24"/>
        </w:rPr>
        <w:t>：</w:t>
      </w:r>
      <w:r>
        <w:rPr>
          <w:rFonts w:ascii="宋体" w:hAnsi="宋体" w:hint="eastAsia"/>
          <w:color w:val="000000"/>
          <w:sz w:val="24"/>
        </w:rPr>
        <w:t>《高等数学》（</w:t>
      </w:r>
      <w:r>
        <w:rPr>
          <w:rFonts w:ascii="宋体" w:hAnsi="宋体"/>
          <w:color w:val="000000"/>
          <w:sz w:val="24"/>
        </w:rPr>
        <w:t>第</w:t>
      </w:r>
      <w:r>
        <w:rPr>
          <w:rFonts w:ascii="宋体" w:hAnsi="宋体" w:hint="eastAsia"/>
          <w:color w:val="000000"/>
          <w:sz w:val="24"/>
        </w:rPr>
        <w:t>七</w:t>
      </w:r>
      <w:r>
        <w:rPr>
          <w:rFonts w:ascii="宋体" w:hAnsi="宋体"/>
          <w:color w:val="000000"/>
          <w:sz w:val="24"/>
        </w:rPr>
        <w:t>版</w:t>
      </w:r>
      <w:r>
        <w:rPr>
          <w:rFonts w:ascii="宋体" w:hAnsi="宋体" w:hint="eastAsia"/>
          <w:color w:val="000000"/>
          <w:sz w:val="24"/>
        </w:rPr>
        <w:t>）</w:t>
      </w:r>
      <w:r>
        <w:rPr>
          <w:rFonts w:ascii="宋体" w:hAnsi="宋体"/>
          <w:color w:val="000000"/>
          <w:sz w:val="24"/>
        </w:rPr>
        <w:t>，</w:t>
      </w:r>
      <w:r>
        <w:rPr>
          <w:rFonts w:ascii="宋体" w:hAnsi="宋体" w:hint="eastAsia"/>
          <w:color w:val="000000"/>
          <w:sz w:val="24"/>
        </w:rPr>
        <w:t>高等教育</w:t>
      </w:r>
      <w:r>
        <w:rPr>
          <w:rFonts w:ascii="宋体" w:hAnsi="宋体"/>
          <w:color w:val="000000"/>
          <w:sz w:val="24"/>
        </w:rPr>
        <w:t>出版社，</w:t>
      </w:r>
      <w:r>
        <w:rPr>
          <w:rFonts w:ascii="宋体" w:hAnsi="宋体" w:hint="eastAsia"/>
          <w:color w:val="000000"/>
          <w:sz w:val="24"/>
        </w:rPr>
        <w:t>2014</w:t>
      </w:r>
      <w:r>
        <w:rPr>
          <w:rFonts w:ascii="宋体" w:hAnsi="宋体" w:hint="eastAsia"/>
          <w:color w:val="000000"/>
          <w:sz w:val="24"/>
        </w:rPr>
        <w:t>年</w:t>
      </w:r>
      <w:r>
        <w:rPr>
          <w:rFonts w:ascii="宋体" w:hAnsi="宋体" w:cs="宋体" w:hint="eastAsia"/>
          <w:sz w:val="24"/>
        </w:rPr>
        <w:t>；</w:t>
      </w:r>
      <w:r>
        <w:rPr>
          <w:rFonts w:ascii="宋体" w:hAnsi="宋体" w:cs="宋体" w:hint="eastAsia"/>
          <w:sz w:val="24"/>
        </w:rPr>
        <w:t xml:space="preserve"> </w:t>
      </w:r>
    </w:p>
    <w:p w14:paraId="4A487FFD"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 xml:space="preserve">2. </w:t>
      </w:r>
      <w:r>
        <w:rPr>
          <w:rFonts w:ascii="宋体" w:hAnsi="宋体" w:cs="宋体" w:hint="eastAsia"/>
          <w:sz w:val="24"/>
        </w:rPr>
        <w:t>华东师范大学数学系编：《数学分析》（第四版），高等教育出版社，</w:t>
      </w:r>
      <w:r>
        <w:rPr>
          <w:rFonts w:ascii="宋体" w:hAnsi="宋体" w:cs="宋体" w:hint="eastAsia"/>
          <w:sz w:val="24"/>
        </w:rPr>
        <w:t>2010</w:t>
      </w:r>
      <w:r>
        <w:rPr>
          <w:rFonts w:ascii="宋体" w:hAnsi="宋体" w:cs="宋体" w:hint="eastAsia"/>
          <w:sz w:val="24"/>
        </w:rPr>
        <w:t>年；</w:t>
      </w:r>
    </w:p>
    <w:p w14:paraId="5A62DE95"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 xml:space="preserve">3. </w:t>
      </w:r>
      <w:r>
        <w:rPr>
          <w:rFonts w:ascii="宋体" w:hAnsi="宋体" w:cs="宋体" w:hint="eastAsia"/>
          <w:sz w:val="24"/>
        </w:rPr>
        <w:t>同济大学数学系编：《高等数学习题全解指南》，高等教育出版社，</w:t>
      </w:r>
      <w:r>
        <w:rPr>
          <w:rFonts w:ascii="宋体" w:hAnsi="宋体" w:cs="宋体" w:hint="eastAsia"/>
          <w:sz w:val="24"/>
        </w:rPr>
        <w:t>2014</w:t>
      </w:r>
      <w:r>
        <w:rPr>
          <w:rFonts w:ascii="宋体" w:hAnsi="宋体" w:cs="宋体" w:hint="eastAsia"/>
          <w:sz w:val="24"/>
        </w:rPr>
        <w:t>年；</w:t>
      </w:r>
    </w:p>
    <w:p w14:paraId="1E01D385"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 xml:space="preserve">4. </w:t>
      </w:r>
      <w:r>
        <w:rPr>
          <w:rFonts w:ascii="宋体" w:hAnsi="宋体" w:cs="宋体" w:hint="eastAsia"/>
          <w:sz w:val="24"/>
        </w:rPr>
        <w:t>李永乐，王式安，季文铎编：《数学历年真题权威解析》，西安交通大学出版社，</w:t>
      </w:r>
      <w:r>
        <w:rPr>
          <w:rFonts w:ascii="宋体" w:hAnsi="宋体" w:cs="宋体" w:hint="eastAsia"/>
          <w:sz w:val="24"/>
        </w:rPr>
        <w:t>2016</w:t>
      </w:r>
      <w:r>
        <w:rPr>
          <w:rFonts w:ascii="宋体" w:hAnsi="宋体" w:cs="宋体" w:hint="eastAsia"/>
          <w:sz w:val="24"/>
        </w:rPr>
        <w:t>年；</w:t>
      </w:r>
    </w:p>
    <w:p w14:paraId="471C638B" w14:textId="77777777" w:rsidR="00B74A17" w:rsidRDefault="00B74A17" w:rsidP="00B74A17">
      <w:pPr>
        <w:spacing w:line="440" w:lineRule="exact"/>
        <w:ind w:firstLineChars="200" w:firstLine="480"/>
        <w:rPr>
          <w:rFonts w:ascii="宋体" w:hAnsi="宋体"/>
          <w:sz w:val="24"/>
        </w:rPr>
      </w:pPr>
      <w:r>
        <w:rPr>
          <w:rFonts w:ascii="宋体" w:hAnsi="宋体" w:cs="宋体" w:hint="eastAsia"/>
          <w:sz w:val="24"/>
        </w:rPr>
        <w:t xml:space="preserve">5. </w:t>
      </w:r>
      <w:r>
        <w:rPr>
          <w:rFonts w:ascii="宋体" w:hAnsi="宋体" w:cs="宋体" w:hint="eastAsia"/>
          <w:sz w:val="24"/>
        </w:rPr>
        <w:t>张宇主编：《张宇高等数学</w:t>
      </w:r>
      <w:r>
        <w:rPr>
          <w:rFonts w:ascii="宋体" w:hAnsi="宋体" w:cs="宋体" w:hint="eastAsia"/>
          <w:sz w:val="24"/>
        </w:rPr>
        <w:t>18</w:t>
      </w:r>
      <w:r>
        <w:rPr>
          <w:rFonts w:ascii="宋体" w:hAnsi="宋体" w:cs="宋体" w:hint="eastAsia"/>
          <w:sz w:val="24"/>
        </w:rPr>
        <w:t>讲》，高等教育出版社，</w:t>
      </w:r>
      <w:r>
        <w:rPr>
          <w:rFonts w:ascii="宋体" w:hAnsi="宋体" w:cs="宋体" w:hint="eastAsia"/>
          <w:sz w:val="24"/>
        </w:rPr>
        <w:t>2019</w:t>
      </w:r>
      <w:r>
        <w:rPr>
          <w:rFonts w:ascii="宋体" w:hAnsi="宋体" w:cs="宋体" w:hint="eastAsia"/>
          <w:sz w:val="24"/>
        </w:rPr>
        <w:t>年。</w:t>
      </w:r>
    </w:p>
    <w:p w14:paraId="27239740" w14:textId="77777777" w:rsidR="00B74A17" w:rsidRDefault="00B74A17" w:rsidP="00591C48">
      <w:pPr>
        <w:pStyle w:val="ad"/>
      </w:pPr>
      <w:r>
        <w:rPr>
          <w:rFonts w:hint="eastAsia"/>
        </w:rPr>
        <w:t>（三）课程资源</w:t>
      </w:r>
    </w:p>
    <w:p w14:paraId="1B6E3E3B"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 xml:space="preserve">1. </w:t>
      </w:r>
      <w:r>
        <w:rPr>
          <w:rFonts w:ascii="宋体" w:hAnsi="宋体" w:cs="宋体" w:hint="eastAsia"/>
          <w:sz w:val="24"/>
        </w:rPr>
        <w:t>本课程的学习资源包括教材、图书馆相关书籍、网络平台相关资料等；</w:t>
      </w:r>
    </w:p>
    <w:p w14:paraId="6F5617F3"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2.</w:t>
      </w:r>
      <w:r>
        <w:rPr>
          <w:rFonts w:ascii="宋体" w:hAnsi="宋体" w:cs="宋体" w:hint="eastAsia"/>
          <w:sz w:val="24"/>
        </w:rPr>
        <w:t>学生可以通过微信公众号：高数叔，进行自主学习；</w:t>
      </w:r>
    </w:p>
    <w:p w14:paraId="54E1C029" w14:textId="77777777" w:rsidR="00B74A17" w:rsidRDefault="00B74A17" w:rsidP="00B74A17">
      <w:pPr>
        <w:spacing w:line="440" w:lineRule="exact"/>
        <w:ind w:firstLineChars="200" w:firstLine="480"/>
        <w:rPr>
          <w:rFonts w:ascii="宋体" w:hAnsi="宋体" w:cs="宋体"/>
          <w:sz w:val="24"/>
        </w:rPr>
      </w:pPr>
      <w:r>
        <w:rPr>
          <w:rFonts w:ascii="宋体" w:hAnsi="宋体" w:cs="宋体" w:hint="eastAsia"/>
          <w:sz w:val="24"/>
        </w:rPr>
        <w:t xml:space="preserve">3. </w:t>
      </w:r>
      <w:r>
        <w:rPr>
          <w:rFonts w:ascii="宋体" w:hAnsi="宋体" w:cs="宋体" w:hint="eastAsia"/>
          <w:sz w:val="24"/>
        </w:rPr>
        <w:t>学生可以通过中国大学慕课自主学习。</w:t>
      </w:r>
    </w:p>
    <w:p w14:paraId="7395BA89" w14:textId="77777777" w:rsidR="00B74A17" w:rsidRDefault="00B74A17" w:rsidP="00591C48">
      <w:pPr>
        <w:pStyle w:val="ad"/>
      </w:pPr>
      <w:r>
        <w:rPr>
          <w:rFonts w:hint="eastAsia"/>
        </w:rPr>
        <w:t>七、课程大纲制定依据</w:t>
      </w:r>
    </w:p>
    <w:p w14:paraId="52220B36" w14:textId="77777777" w:rsidR="00B74A17" w:rsidRDefault="00B74A17" w:rsidP="00B74A17">
      <w:pPr>
        <w:ind w:firstLineChars="200" w:firstLine="480"/>
      </w:pPr>
      <w:r>
        <w:rPr>
          <w:rFonts w:ascii="宋体" w:hAnsi="宋体" w:cs="宋体" w:hint="eastAsia"/>
          <w:sz w:val="24"/>
        </w:rPr>
        <w:t>本课程大纲依据</w:t>
      </w:r>
      <w:r>
        <w:rPr>
          <w:rFonts w:ascii="宋体" w:hAnsi="宋体" w:cs="宋体" w:hint="eastAsia"/>
          <w:sz w:val="24"/>
        </w:rPr>
        <w:t>2023</w:t>
      </w:r>
      <w:r>
        <w:rPr>
          <w:rFonts w:ascii="宋体" w:hAnsi="宋体" w:cs="宋体" w:hint="eastAsia"/>
          <w:sz w:val="24"/>
        </w:rPr>
        <w:t>年制药工程人才培养方案制定。</w:t>
      </w:r>
    </w:p>
    <w:p w14:paraId="7F14F0C1" w14:textId="77777777" w:rsidR="00B74A17" w:rsidRDefault="00B74A17" w:rsidP="00B74A17">
      <w:pPr>
        <w:rPr>
          <w:rFonts w:ascii="宋体" w:hAnsi="宋体" w:cs="宋体"/>
          <w:sz w:val="24"/>
        </w:rPr>
      </w:pPr>
    </w:p>
    <w:p w14:paraId="616509A8" w14:textId="77777777" w:rsidR="00B74A17" w:rsidRDefault="00B74A17" w:rsidP="00B74A17">
      <w:pPr>
        <w:rPr>
          <w:rFonts w:ascii="宋体" w:hAnsi="宋体" w:cs="宋体"/>
          <w:sz w:val="24"/>
        </w:rPr>
      </w:pPr>
    </w:p>
    <w:p w14:paraId="7C306172" w14:textId="77777777" w:rsidR="00B74A17" w:rsidRDefault="00B74A17" w:rsidP="00B74A17">
      <w:pPr>
        <w:rPr>
          <w:rFonts w:ascii="宋体" w:hAnsi="宋体" w:cs="宋体"/>
          <w:sz w:val="24"/>
        </w:rPr>
      </w:pPr>
    </w:p>
    <w:p w14:paraId="67175670" w14:textId="77777777" w:rsidR="00B74A17" w:rsidRDefault="00B74A17" w:rsidP="00B74A17">
      <w:pPr>
        <w:rPr>
          <w:rFonts w:ascii="宋体" w:hAnsi="宋体" w:cs="宋体"/>
          <w:sz w:val="24"/>
        </w:rPr>
      </w:pPr>
    </w:p>
    <w:p w14:paraId="055BE2A1" w14:textId="77777777" w:rsidR="00B74A17" w:rsidRDefault="00B74A17" w:rsidP="00B74A17"/>
    <w:p w14:paraId="1DA6435E" w14:textId="37B300A2" w:rsidR="00DA1FBC" w:rsidRPr="00B74A17" w:rsidRDefault="00DA1FBC" w:rsidP="00DA1FBC">
      <w:pPr>
        <w:ind w:firstLineChars="200" w:firstLine="420"/>
      </w:pPr>
    </w:p>
    <w:p w14:paraId="0E732739" w14:textId="77777777" w:rsidR="00DA1FBC" w:rsidRDefault="00DA1FBC" w:rsidP="00DA1FBC">
      <w:pPr>
        <w:rPr>
          <w:rFonts w:ascii="宋体" w:hAnsi="宋体" w:cs="宋体"/>
          <w:sz w:val="24"/>
        </w:rPr>
      </w:pPr>
    </w:p>
    <w:p w14:paraId="72B4606A" w14:textId="0FF5783C" w:rsidR="00DA1FBC" w:rsidRDefault="00DA1FBC" w:rsidP="00DA1FBC">
      <w:pPr>
        <w:rPr>
          <w:rFonts w:ascii="宋体" w:hAnsi="宋体" w:cs="宋体"/>
          <w:sz w:val="24"/>
        </w:rPr>
      </w:pPr>
    </w:p>
    <w:p w14:paraId="571254BC" w14:textId="6CB34726" w:rsidR="00DA1FBC" w:rsidRDefault="00DA1FBC" w:rsidP="00DA1FBC">
      <w:pPr>
        <w:rPr>
          <w:rFonts w:ascii="宋体" w:hAnsi="宋体" w:cs="宋体"/>
          <w:sz w:val="24"/>
        </w:rPr>
      </w:pPr>
    </w:p>
    <w:p w14:paraId="34BD5EE3" w14:textId="27FDEED6" w:rsidR="00DA1FBC" w:rsidRDefault="00DA1FBC" w:rsidP="00DA1FBC">
      <w:pPr>
        <w:rPr>
          <w:rFonts w:ascii="宋体" w:hAnsi="宋体" w:cs="宋体"/>
          <w:sz w:val="24"/>
        </w:rPr>
      </w:pPr>
    </w:p>
    <w:p w14:paraId="53C06241" w14:textId="4B8884EA" w:rsidR="00DA1FBC" w:rsidRDefault="00DA1FBC" w:rsidP="00DA1FBC">
      <w:pPr>
        <w:rPr>
          <w:rFonts w:ascii="宋体" w:hAnsi="宋体" w:cs="宋体"/>
          <w:sz w:val="24"/>
        </w:rPr>
      </w:pPr>
    </w:p>
    <w:p w14:paraId="4F5FD93A" w14:textId="61EFF4D9" w:rsidR="00DA1FBC" w:rsidRDefault="00DA1FBC" w:rsidP="00DA1FBC">
      <w:pPr>
        <w:rPr>
          <w:rFonts w:ascii="宋体" w:hAnsi="宋体" w:cs="宋体"/>
          <w:sz w:val="24"/>
        </w:rPr>
      </w:pPr>
    </w:p>
    <w:p w14:paraId="4D910345" w14:textId="6AABD57E" w:rsidR="00DA1FBC" w:rsidRDefault="00DA1FBC" w:rsidP="00DA1FBC">
      <w:pPr>
        <w:rPr>
          <w:rFonts w:ascii="宋体" w:hAnsi="宋体" w:cs="宋体"/>
          <w:sz w:val="24"/>
        </w:rPr>
      </w:pPr>
    </w:p>
    <w:p w14:paraId="5D2A2348" w14:textId="49949BA6" w:rsidR="00DA1FBC" w:rsidRDefault="00DA1FBC" w:rsidP="00DA1FBC">
      <w:pPr>
        <w:rPr>
          <w:rFonts w:ascii="宋体" w:hAnsi="宋体" w:cs="宋体"/>
          <w:sz w:val="24"/>
        </w:rPr>
      </w:pPr>
    </w:p>
    <w:p w14:paraId="6523FFDA" w14:textId="16BF64E1" w:rsidR="00DA1FBC" w:rsidRDefault="00DA1FBC" w:rsidP="00DA1FBC">
      <w:pPr>
        <w:rPr>
          <w:rFonts w:ascii="宋体" w:hAnsi="宋体" w:cs="宋体"/>
          <w:sz w:val="24"/>
        </w:rPr>
      </w:pPr>
    </w:p>
    <w:p w14:paraId="478DC06A" w14:textId="2972AA14" w:rsidR="00DA1FBC" w:rsidRDefault="00DA1FBC" w:rsidP="00DA1FBC">
      <w:pPr>
        <w:rPr>
          <w:rFonts w:ascii="宋体" w:hAnsi="宋体" w:cs="宋体"/>
          <w:sz w:val="24"/>
        </w:rPr>
      </w:pPr>
    </w:p>
    <w:p w14:paraId="2EF3975C" w14:textId="61486647" w:rsidR="00DA1FBC" w:rsidRDefault="00DA1FBC" w:rsidP="00DA1FBC">
      <w:pPr>
        <w:rPr>
          <w:rFonts w:ascii="宋体" w:hAnsi="宋体" w:cs="宋体"/>
          <w:sz w:val="24"/>
        </w:rPr>
      </w:pPr>
    </w:p>
    <w:p w14:paraId="3188AA5B" w14:textId="332C3E2D" w:rsidR="00DA1FBC" w:rsidRDefault="00DA1FBC" w:rsidP="00DA1FBC">
      <w:pPr>
        <w:rPr>
          <w:rFonts w:ascii="宋体" w:hAnsi="宋体" w:cs="宋体"/>
          <w:sz w:val="24"/>
        </w:rPr>
      </w:pPr>
    </w:p>
    <w:p w14:paraId="435A0F33" w14:textId="10CFCE61" w:rsidR="00DA1FBC" w:rsidRDefault="00DA1FBC" w:rsidP="00DA1FBC">
      <w:pPr>
        <w:rPr>
          <w:rFonts w:ascii="宋体" w:hAnsi="宋体" w:cs="宋体"/>
          <w:sz w:val="24"/>
        </w:rPr>
      </w:pPr>
    </w:p>
    <w:p w14:paraId="0F2D0F58" w14:textId="55BE55EB" w:rsidR="00DA1FBC" w:rsidRDefault="00DA1FBC" w:rsidP="00DA1FBC">
      <w:pPr>
        <w:rPr>
          <w:rFonts w:ascii="宋体" w:hAnsi="宋体" w:cs="宋体"/>
          <w:sz w:val="24"/>
        </w:rPr>
      </w:pPr>
    </w:p>
    <w:p w14:paraId="01F30D7D" w14:textId="77777777" w:rsidR="00DA1FBC" w:rsidRDefault="00DA1FBC" w:rsidP="00DA1FBC">
      <w:pPr>
        <w:rPr>
          <w:rFonts w:ascii="宋体" w:hAnsi="宋体" w:cs="宋体"/>
          <w:sz w:val="24"/>
        </w:rPr>
      </w:pPr>
    </w:p>
    <w:p w14:paraId="0CE3B0E1" w14:textId="77777777" w:rsidR="00DA1FBC" w:rsidRDefault="00DA1FBC" w:rsidP="00DA1FBC">
      <w:pPr>
        <w:rPr>
          <w:rFonts w:ascii="宋体" w:hAnsi="宋体" w:cs="宋体"/>
          <w:sz w:val="24"/>
        </w:rPr>
      </w:pPr>
    </w:p>
    <w:p w14:paraId="160570A5" w14:textId="77777777" w:rsidR="00DA1FBC" w:rsidRDefault="00DA1FBC" w:rsidP="00DA1FBC">
      <w:pPr>
        <w:rPr>
          <w:rFonts w:ascii="宋体" w:hAnsi="宋体" w:cs="宋体"/>
          <w:sz w:val="24"/>
        </w:rPr>
      </w:pPr>
    </w:p>
    <w:p w14:paraId="69BF39AA" w14:textId="77777777" w:rsidR="00DA1FBC" w:rsidRDefault="00DA1FBC" w:rsidP="00DA1FBC"/>
    <w:p w14:paraId="7790D12F" w14:textId="144706B3"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219" w:name="_Toc149867924"/>
      <w:r w:rsidRPr="00DC353F">
        <w:rPr>
          <w:rFonts w:ascii="Calibri" w:eastAsia="宋体" w:hAnsi="Calibri" w:cs="Times New Roman"/>
          <w:b/>
          <w:kern w:val="44"/>
          <w:sz w:val="36"/>
        </w:rPr>
        <w:t>《</w:t>
      </w:r>
      <w:r>
        <w:rPr>
          <w:rFonts w:ascii="Calibri" w:eastAsia="宋体" w:hAnsi="Calibri" w:cs="Times New Roman" w:hint="eastAsia"/>
          <w:b/>
          <w:kern w:val="44"/>
          <w:sz w:val="36"/>
        </w:rPr>
        <w:t>高等数学</w:t>
      </w:r>
      <w:r>
        <w:rPr>
          <w:rFonts w:ascii="Calibri" w:eastAsia="宋体" w:hAnsi="Calibri" w:cs="Times New Roman" w:hint="eastAsia"/>
          <w:b/>
          <w:kern w:val="44"/>
          <w:sz w:val="36"/>
        </w:rPr>
        <w:t>D</w:t>
      </w:r>
      <w:r>
        <w:rPr>
          <w:rFonts w:ascii="Calibri" w:eastAsia="宋体" w:hAnsi="Calibri" w:cs="Times New Roman"/>
          <w:b/>
          <w:kern w:val="44"/>
          <w:sz w:val="36"/>
        </w:rPr>
        <w:t>2</w:t>
      </w:r>
      <w:r w:rsidRPr="00DC353F">
        <w:rPr>
          <w:rFonts w:ascii="Calibri" w:eastAsia="宋体" w:hAnsi="Calibri" w:cs="Times New Roman"/>
          <w:b/>
          <w:kern w:val="44"/>
          <w:sz w:val="36"/>
        </w:rPr>
        <w:t>》课程教学大纲</w:t>
      </w:r>
      <w:bookmarkEnd w:id="219"/>
    </w:p>
    <w:p w14:paraId="26941D3A" w14:textId="77777777" w:rsidR="00DA1FBC" w:rsidRDefault="00DA1FBC" w:rsidP="00591C48">
      <w:pPr>
        <w:pStyle w:val="ad"/>
      </w:pPr>
      <w:r>
        <w:rPr>
          <w:rFonts w:hint="eastAsia"/>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2"/>
        <w:gridCol w:w="2274"/>
        <w:gridCol w:w="1465"/>
        <w:gridCol w:w="2711"/>
      </w:tblGrid>
      <w:tr w:rsidR="00DA1FBC" w14:paraId="47FC36C5" w14:textId="77777777" w:rsidTr="00DA1FBC">
        <w:trPr>
          <w:trHeight w:val="886"/>
          <w:jc w:val="center"/>
        </w:trPr>
        <w:tc>
          <w:tcPr>
            <w:tcW w:w="1542" w:type="dxa"/>
            <w:vAlign w:val="center"/>
          </w:tcPr>
          <w:p w14:paraId="1B321111" w14:textId="77777777" w:rsidR="00DA1FBC" w:rsidRDefault="00DA1FBC" w:rsidP="00DA1FBC">
            <w:pPr>
              <w:spacing w:line="440" w:lineRule="exact"/>
              <w:jc w:val="center"/>
              <w:rPr>
                <w:rFonts w:ascii="宋体" w:hAnsi="宋体"/>
                <w:sz w:val="24"/>
              </w:rPr>
            </w:pPr>
            <w:r>
              <w:rPr>
                <w:rFonts w:ascii="宋体" w:hAnsi="宋体" w:hint="eastAsia"/>
                <w:sz w:val="24"/>
              </w:rPr>
              <w:t>课程名称</w:t>
            </w:r>
          </w:p>
        </w:tc>
        <w:tc>
          <w:tcPr>
            <w:tcW w:w="2274" w:type="dxa"/>
            <w:vAlign w:val="center"/>
          </w:tcPr>
          <w:p w14:paraId="6AC5683A" w14:textId="77777777" w:rsidR="00DA1FBC" w:rsidRDefault="00DA1FBC" w:rsidP="00DA1FBC">
            <w:pPr>
              <w:spacing w:line="440" w:lineRule="exact"/>
              <w:jc w:val="center"/>
              <w:rPr>
                <w:rFonts w:ascii="宋体" w:hAnsi="宋体"/>
                <w:sz w:val="24"/>
              </w:rPr>
            </w:pPr>
            <w:r>
              <w:rPr>
                <w:rFonts w:ascii="宋体" w:hAnsi="宋体" w:hint="eastAsia"/>
                <w:sz w:val="24"/>
              </w:rPr>
              <w:t>高等数学</w:t>
            </w:r>
            <w:r>
              <w:rPr>
                <w:rFonts w:ascii="宋体" w:hAnsi="宋体" w:hint="eastAsia"/>
                <w:sz w:val="24"/>
              </w:rPr>
              <w:t>D2</w:t>
            </w:r>
          </w:p>
        </w:tc>
        <w:tc>
          <w:tcPr>
            <w:tcW w:w="1465" w:type="dxa"/>
            <w:vAlign w:val="center"/>
          </w:tcPr>
          <w:p w14:paraId="323C7BF9" w14:textId="77777777" w:rsidR="00DA1FBC" w:rsidRDefault="00DA1FBC" w:rsidP="00DA1FBC">
            <w:pPr>
              <w:spacing w:line="440" w:lineRule="exact"/>
              <w:jc w:val="center"/>
              <w:rPr>
                <w:rFonts w:ascii="宋体" w:hAnsi="宋体"/>
                <w:sz w:val="24"/>
              </w:rPr>
            </w:pPr>
            <w:r>
              <w:rPr>
                <w:rFonts w:ascii="宋体" w:hAnsi="宋体" w:hint="eastAsia"/>
                <w:sz w:val="24"/>
              </w:rPr>
              <w:t>课程代码</w:t>
            </w:r>
          </w:p>
        </w:tc>
        <w:tc>
          <w:tcPr>
            <w:tcW w:w="2711" w:type="dxa"/>
            <w:vAlign w:val="center"/>
          </w:tcPr>
          <w:p w14:paraId="556CBF85" w14:textId="77777777" w:rsidR="00DA1FBC" w:rsidRDefault="00DA1FBC" w:rsidP="00DA1FBC">
            <w:pPr>
              <w:spacing w:line="440" w:lineRule="exact"/>
              <w:jc w:val="center"/>
              <w:rPr>
                <w:rFonts w:ascii="宋体" w:hAnsi="宋体"/>
                <w:color w:val="000000"/>
                <w:sz w:val="24"/>
              </w:rPr>
            </w:pPr>
            <w:r>
              <w:rPr>
                <w:rFonts w:ascii="宋体" w:hAnsi="宋体" w:hint="eastAsia"/>
                <w:color w:val="000000"/>
                <w:sz w:val="24"/>
              </w:rPr>
              <w:t>0501087</w:t>
            </w:r>
          </w:p>
        </w:tc>
      </w:tr>
      <w:tr w:rsidR="00DA1FBC" w14:paraId="67DC1717" w14:textId="77777777" w:rsidTr="00DA1FBC">
        <w:trPr>
          <w:trHeight w:val="829"/>
          <w:jc w:val="center"/>
        </w:trPr>
        <w:tc>
          <w:tcPr>
            <w:tcW w:w="1542" w:type="dxa"/>
            <w:vAlign w:val="center"/>
          </w:tcPr>
          <w:p w14:paraId="31CDFB29" w14:textId="77777777" w:rsidR="00DA1FBC" w:rsidRDefault="00DA1FBC" w:rsidP="00DA1FBC">
            <w:pPr>
              <w:spacing w:line="440" w:lineRule="exact"/>
              <w:jc w:val="center"/>
              <w:rPr>
                <w:rFonts w:ascii="宋体" w:hAnsi="宋体"/>
                <w:sz w:val="24"/>
              </w:rPr>
            </w:pPr>
            <w:r>
              <w:rPr>
                <w:rFonts w:ascii="宋体" w:hAnsi="宋体" w:hint="eastAsia"/>
                <w:sz w:val="24"/>
              </w:rPr>
              <w:t>课程类别</w:t>
            </w:r>
          </w:p>
        </w:tc>
        <w:tc>
          <w:tcPr>
            <w:tcW w:w="2274" w:type="dxa"/>
            <w:vAlign w:val="center"/>
          </w:tcPr>
          <w:p w14:paraId="46291455" w14:textId="77777777" w:rsidR="00DA1FBC" w:rsidRDefault="00DA1FBC" w:rsidP="00DA1FBC">
            <w:pPr>
              <w:spacing w:line="440" w:lineRule="exact"/>
              <w:jc w:val="center"/>
              <w:rPr>
                <w:rFonts w:ascii="宋体" w:hAnsi="宋体"/>
                <w:sz w:val="24"/>
              </w:rPr>
            </w:pPr>
            <w:r>
              <w:rPr>
                <w:rFonts w:ascii="宋体" w:hAnsi="宋体" w:hint="eastAsia"/>
                <w:sz w:val="24"/>
              </w:rPr>
              <w:t>专业教育基础</w:t>
            </w:r>
            <w:r>
              <w:rPr>
                <w:rFonts w:ascii="宋体" w:hAnsi="宋体"/>
                <w:sz w:val="24"/>
              </w:rPr>
              <w:t>课程</w:t>
            </w:r>
          </w:p>
        </w:tc>
        <w:tc>
          <w:tcPr>
            <w:tcW w:w="1465" w:type="dxa"/>
            <w:vAlign w:val="center"/>
          </w:tcPr>
          <w:p w14:paraId="30FDE2D0" w14:textId="77777777" w:rsidR="00DA1FBC" w:rsidRDefault="00DA1FBC" w:rsidP="00DA1FBC">
            <w:pPr>
              <w:spacing w:line="440" w:lineRule="exact"/>
              <w:jc w:val="center"/>
              <w:rPr>
                <w:rFonts w:ascii="宋体" w:hAnsi="宋体"/>
                <w:sz w:val="24"/>
              </w:rPr>
            </w:pPr>
            <w:r>
              <w:rPr>
                <w:rFonts w:ascii="宋体" w:hAnsi="宋体" w:hint="eastAsia"/>
                <w:sz w:val="24"/>
              </w:rPr>
              <w:t>学时</w:t>
            </w:r>
          </w:p>
          <w:p w14:paraId="16F3088D" w14:textId="77777777" w:rsidR="00DA1FBC" w:rsidRDefault="00DA1FBC" w:rsidP="00DA1FBC">
            <w:pPr>
              <w:spacing w:line="440" w:lineRule="exact"/>
              <w:jc w:val="center"/>
              <w:rPr>
                <w:rFonts w:ascii="宋体" w:hAnsi="宋体"/>
                <w:sz w:val="24"/>
              </w:rPr>
            </w:pPr>
            <w:r>
              <w:rPr>
                <w:rFonts w:ascii="宋体" w:hAnsi="宋体" w:hint="eastAsia"/>
                <w:sz w:val="24"/>
              </w:rPr>
              <w:t>/</w:t>
            </w:r>
            <w:r>
              <w:rPr>
                <w:rFonts w:ascii="宋体" w:hAnsi="宋体" w:hint="eastAsia"/>
                <w:sz w:val="24"/>
              </w:rPr>
              <w:t>学分</w:t>
            </w:r>
          </w:p>
        </w:tc>
        <w:tc>
          <w:tcPr>
            <w:tcW w:w="2711" w:type="dxa"/>
            <w:vAlign w:val="center"/>
          </w:tcPr>
          <w:p w14:paraId="049BCB8A" w14:textId="77777777" w:rsidR="00DA1FBC" w:rsidRDefault="00DA1FBC" w:rsidP="00DA1FBC">
            <w:pPr>
              <w:spacing w:line="440" w:lineRule="exact"/>
              <w:jc w:val="center"/>
              <w:rPr>
                <w:rFonts w:ascii="宋体" w:hAnsi="宋体"/>
                <w:sz w:val="24"/>
              </w:rPr>
            </w:pPr>
            <w:r>
              <w:rPr>
                <w:rFonts w:ascii="宋体" w:hAnsi="宋体" w:hint="eastAsia"/>
                <w:sz w:val="24"/>
              </w:rPr>
              <w:t>48/3</w:t>
            </w:r>
          </w:p>
        </w:tc>
      </w:tr>
      <w:tr w:rsidR="00DA1FBC" w14:paraId="091EC06C" w14:textId="77777777" w:rsidTr="00DA1FBC">
        <w:trPr>
          <w:trHeight w:val="811"/>
          <w:jc w:val="center"/>
        </w:trPr>
        <w:tc>
          <w:tcPr>
            <w:tcW w:w="1542" w:type="dxa"/>
            <w:vAlign w:val="center"/>
          </w:tcPr>
          <w:p w14:paraId="016EC2C6" w14:textId="77777777" w:rsidR="00DA1FBC" w:rsidRDefault="00DA1FBC" w:rsidP="00DA1FBC">
            <w:pPr>
              <w:spacing w:line="440" w:lineRule="exact"/>
              <w:jc w:val="center"/>
              <w:rPr>
                <w:rFonts w:ascii="宋体" w:hAnsi="宋体"/>
                <w:sz w:val="24"/>
              </w:rPr>
            </w:pPr>
            <w:r>
              <w:rPr>
                <w:rFonts w:ascii="宋体" w:hAnsi="宋体" w:hint="eastAsia"/>
                <w:sz w:val="24"/>
              </w:rPr>
              <w:t>开课单位</w:t>
            </w:r>
          </w:p>
        </w:tc>
        <w:tc>
          <w:tcPr>
            <w:tcW w:w="2274" w:type="dxa"/>
            <w:vAlign w:val="center"/>
          </w:tcPr>
          <w:p w14:paraId="1132CB3F" w14:textId="77777777" w:rsidR="00DA1FBC" w:rsidRDefault="00DA1FBC" w:rsidP="00DA1FBC">
            <w:pPr>
              <w:spacing w:line="440" w:lineRule="exact"/>
              <w:jc w:val="center"/>
              <w:rPr>
                <w:rFonts w:ascii="宋体" w:hAnsi="宋体"/>
                <w:sz w:val="24"/>
              </w:rPr>
            </w:pPr>
            <w:r>
              <w:rPr>
                <w:rFonts w:ascii="宋体" w:hAnsi="宋体" w:hint="eastAsia"/>
                <w:sz w:val="24"/>
              </w:rPr>
              <w:t>理学院</w:t>
            </w:r>
          </w:p>
        </w:tc>
        <w:tc>
          <w:tcPr>
            <w:tcW w:w="1465" w:type="dxa"/>
            <w:vAlign w:val="center"/>
          </w:tcPr>
          <w:p w14:paraId="64ABF4E5" w14:textId="77777777" w:rsidR="00DA1FBC" w:rsidRDefault="00DA1FBC" w:rsidP="00DA1FBC">
            <w:pPr>
              <w:spacing w:line="440" w:lineRule="exact"/>
              <w:jc w:val="center"/>
              <w:rPr>
                <w:rFonts w:ascii="宋体" w:hAnsi="宋体"/>
                <w:sz w:val="24"/>
              </w:rPr>
            </w:pPr>
            <w:r>
              <w:rPr>
                <w:rFonts w:ascii="宋体" w:hAnsi="宋体" w:hint="eastAsia"/>
                <w:sz w:val="24"/>
              </w:rPr>
              <w:t>适用专业</w:t>
            </w:r>
          </w:p>
        </w:tc>
        <w:tc>
          <w:tcPr>
            <w:tcW w:w="2711" w:type="dxa"/>
            <w:vAlign w:val="center"/>
          </w:tcPr>
          <w:p w14:paraId="33DEE5B3" w14:textId="77777777" w:rsidR="00DA1FBC" w:rsidRDefault="00DA1FBC" w:rsidP="00DA1FBC">
            <w:pPr>
              <w:spacing w:line="440" w:lineRule="exact"/>
              <w:jc w:val="center"/>
              <w:rPr>
                <w:rFonts w:ascii="宋体" w:hAnsi="宋体"/>
                <w:sz w:val="24"/>
              </w:rPr>
            </w:pPr>
            <w:r>
              <w:rPr>
                <w:rFonts w:ascii="宋体" w:hAnsi="宋体" w:hint="eastAsia"/>
                <w:sz w:val="24"/>
              </w:rPr>
              <w:t>制药工程</w:t>
            </w:r>
          </w:p>
        </w:tc>
      </w:tr>
      <w:tr w:rsidR="00DA1FBC" w14:paraId="56EFE13F" w14:textId="77777777" w:rsidTr="00DA1FBC">
        <w:trPr>
          <w:trHeight w:val="811"/>
          <w:jc w:val="center"/>
        </w:trPr>
        <w:tc>
          <w:tcPr>
            <w:tcW w:w="1542" w:type="dxa"/>
            <w:vAlign w:val="center"/>
          </w:tcPr>
          <w:p w14:paraId="7BC8B224" w14:textId="77777777" w:rsidR="00DA1FBC" w:rsidRDefault="00DA1FBC" w:rsidP="00DA1FBC">
            <w:pPr>
              <w:spacing w:line="440" w:lineRule="exact"/>
              <w:jc w:val="center"/>
              <w:rPr>
                <w:rFonts w:ascii="宋体" w:hAnsi="宋体"/>
                <w:sz w:val="24"/>
              </w:rPr>
            </w:pPr>
            <w:r>
              <w:rPr>
                <w:rFonts w:ascii="宋体" w:hAnsi="宋体" w:hint="eastAsia"/>
                <w:sz w:val="24"/>
              </w:rPr>
              <w:t>课程负责人</w:t>
            </w:r>
          </w:p>
        </w:tc>
        <w:tc>
          <w:tcPr>
            <w:tcW w:w="6450" w:type="dxa"/>
            <w:gridSpan w:val="3"/>
            <w:vAlign w:val="center"/>
          </w:tcPr>
          <w:p w14:paraId="5D671725" w14:textId="77777777" w:rsidR="00DA1FBC" w:rsidRDefault="00DA1FBC" w:rsidP="00DA1FBC">
            <w:pPr>
              <w:spacing w:line="440" w:lineRule="exact"/>
              <w:jc w:val="center"/>
              <w:rPr>
                <w:rFonts w:ascii="宋体" w:hAnsi="宋体"/>
                <w:sz w:val="24"/>
              </w:rPr>
            </w:pPr>
            <w:r>
              <w:rPr>
                <w:rFonts w:ascii="宋体" w:hAnsi="宋体" w:hint="eastAsia"/>
                <w:sz w:val="24"/>
              </w:rPr>
              <w:t>张敏静、孙庆利、刘学军</w:t>
            </w:r>
          </w:p>
        </w:tc>
      </w:tr>
      <w:tr w:rsidR="00DA1FBC" w14:paraId="5338D67E" w14:textId="77777777" w:rsidTr="00DA1FBC">
        <w:trPr>
          <w:trHeight w:val="836"/>
          <w:jc w:val="center"/>
        </w:trPr>
        <w:tc>
          <w:tcPr>
            <w:tcW w:w="1542" w:type="dxa"/>
            <w:vAlign w:val="center"/>
          </w:tcPr>
          <w:p w14:paraId="4BA122ED" w14:textId="77777777" w:rsidR="00DA1FBC" w:rsidRDefault="00DA1FBC" w:rsidP="00DA1FBC">
            <w:pPr>
              <w:spacing w:line="440" w:lineRule="exact"/>
              <w:jc w:val="center"/>
              <w:rPr>
                <w:rFonts w:ascii="宋体" w:hAnsi="宋体"/>
                <w:sz w:val="24"/>
              </w:rPr>
            </w:pPr>
            <w:r>
              <w:rPr>
                <w:rFonts w:ascii="宋体" w:hAnsi="宋体" w:hint="eastAsia"/>
                <w:sz w:val="24"/>
              </w:rPr>
              <w:t>大纲撰写人</w:t>
            </w:r>
          </w:p>
        </w:tc>
        <w:tc>
          <w:tcPr>
            <w:tcW w:w="2274" w:type="dxa"/>
            <w:vAlign w:val="center"/>
          </w:tcPr>
          <w:p w14:paraId="7FC5AD4B" w14:textId="77777777" w:rsidR="00DA1FBC" w:rsidRDefault="00DA1FBC" w:rsidP="00DA1FBC">
            <w:pPr>
              <w:spacing w:line="440" w:lineRule="exact"/>
              <w:jc w:val="center"/>
              <w:rPr>
                <w:rFonts w:ascii="宋体" w:hAnsi="宋体"/>
                <w:sz w:val="24"/>
              </w:rPr>
            </w:pPr>
            <w:r>
              <w:rPr>
                <w:rFonts w:ascii="宋体" w:hAnsi="宋体" w:hint="eastAsia"/>
                <w:sz w:val="24"/>
              </w:rPr>
              <w:t>孙庆利</w:t>
            </w:r>
          </w:p>
        </w:tc>
        <w:tc>
          <w:tcPr>
            <w:tcW w:w="1465" w:type="dxa"/>
            <w:vAlign w:val="center"/>
          </w:tcPr>
          <w:p w14:paraId="5D961639" w14:textId="77777777" w:rsidR="00DA1FBC" w:rsidRDefault="00DA1FBC" w:rsidP="00DA1FBC">
            <w:pPr>
              <w:spacing w:line="440" w:lineRule="exact"/>
              <w:jc w:val="center"/>
              <w:rPr>
                <w:rFonts w:ascii="宋体" w:hAnsi="宋体"/>
                <w:sz w:val="24"/>
              </w:rPr>
            </w:pPr>
            <w:r>
              <w:rPr>
                <w:rFonts w:ascii="宋体" w:hAnsi="宋体" w:hint="eastAsia"/>
                <w:sz w:val="24"/>
              </w:rPr>
              <w:t>大纲审核人</w:t>
            </w:r>
          </w:p>
        </w:tc>
        <w:tc>
          <w:tcPr>
            <w:tcW w:w="2711" w:type="dxa"/>
            <w:vAlign w:val="center"/>
          </w:tcPr>
          <w:p w14:paraId="61DF6BD6" w14:textId="77777777" w:rsidR="00DA1FBC" w:rsidRDefault="00DA1FBC" w:rsidP="00DA1FBC">
            <w:pPr>
              <w:spacing w:line="440" w:lineRule="exact"/>
              <w:jc w:val="center"/>
              <w:rPr>
                <w:rFonts w:ascii="宋体" w:hAnsi="宋体"/>
                <w:sz w:val="24"/>
              </w:rPr>
            </w:pPr>
            <w:r>
              <w:rPr>
                <w:rFonts w:ascii="宋体" w:hAnsi="宋体" w:hint="eastAsia"/>
                <w:sz w:val="24"/>
              </w:rPr>
              <w:t>陈金梅</w:t>
            </w:r>
          </w:p>
        </w:tc>
      </w:tr>
      <w:tr w:rsidR="00DA1FBC" w14:paraId="55C268C0" w14:textId="77777777" w:rsidTr="00DA1FBC">
        <w:trPr>
          <w:trHeight w:val="848"/>
          <w:jc w:val="center"/>
        </w:trPr>
        <w:tc>
          <w:tcPr>
            <w:tcW w:w="1542" w:type="dxa"/>
            <w:vAlign w:val="center"/>
          </w:tcPr>
          <w:p w14:paraId="4689933D" w14:textId="77777777" w:rsidR="00DA1FBC" w:rsidRDefault="00DA1FBC" w:rsidP="00DA1FBC">
            <w:pPr>
              <w:spacing w:line="440" w:lineRule="exact"/>
              <w:jc w:val="center"/>
              <w:rPr>
                <w:rFonts w:ascii="宋体" w:hAnsi="宋体"/>
                <w:sz w:val="24"/>
              </w:rPr>
            </w:pPr>
            <w:r>
              <w:rPr>
                <w:rFonts w:ascii="宋体" w:hAnsi="宋体" w:hint="eastAsia"/>
                <w:sz w:val="24"/>
              </w:rPr>
              <w:t>先修课程</w:t>
            </w:r>
          </w:p>
        </w:tc>
        <w:tc>
          <w:tcPr>
            <w:tcW w:w="6450" w:type="dxa"/>
            <w:gridSpan w:val="3"/>
            <w:vAlign w:val="center"/>
          </w:tcPr>
          <w:p w14:paraId="26E2617B" w14:textId="77777777" w:rsidR="00DA1FBC" w:rsidRDefault="00DA1FBC" w:rsidP="00DA1FBC">
            <w:pPr>
              <w:spacing w:line="440" w:lineRule="exact"/>
              <w:jc w:val="center"/>
              <w:rPr>
                <w:rFonts w:ascii="宋体" w:hAnsi="宋体"/>
                <w:sz w:val="24"/>
              </w:rPr>
            </w:pPr>
            <w:r>
              <w:rPr>
                <w:rFonts w:ascii="宋体" w:hAnsi="宋体" w:hint="eastAsia"/>
                <w:sz w:val="24"/>
              </w:rPr>
              <w:t>《高等数学</w:t>
            </w:r>
            <w:r>
              <w:rPr>
                <w:rFonts w:ascii="宋体" w:hAnsi="宋体" w:hint="eastAsia"/>
                <w:sz w:val="24"/>
              </w:rPr>
              <w:t>D1</w:t>
            </w:r>
            <w:r>
              <w:rPr>
                <w:rFonts w:ascii="宋体" w:hAnsi="宋体" w:hint="eastAsia"/>
                <w:sz w:val="24"/>
              </w:rPr>
              <w:t>》</w:t>
            </w:r>
          </w:p>
        </w:tc>
      </w:tr>
      <w:tr w:rsidR="00DA1FBC" w14:paraId="5E44395A" w14:textId="77777777" w:rsidTr="00DA1FBC">
        <w:trPr>
          <w:trHeight w:val="848"/>
          <w:jc w:val="center"/>
        </w:trPr>
        <w:tc>
          <w:tcPr>
            <w:tcW w:w="1542" w:type="dxa"/>
            <w:vAlign w:val="center"/>
          </w:tcPr>
          <w:p w14:paraId="1E396904" w14:textId="77777777" w:rsidR="00DA1FBC" w:rsidRDefault="00DA1FBC" w:rsidP="00DA1FBC">
            <w:pPr>
              <w:spacing w:line="440" w:lineRule="exact"/>
              <w:jc w:val="center"/>
              <w:rPr>
                <w:rFonts w:ascii="宋体" w:hAnsi="宋体"/>
                <w:sz w:val="24"/>
              </w:rPr>
            </w:pPr>
            <w:r>
              <w:rPr>
                <w:rFonts w:ascii="宋体" w:hAnsi="宋体" w:hint="eastAsia"/>
                <w:sz w:val="24"/>
              </w:rPr>
              <w:lastRenderedPageBreak/>
              <w:t>课程网址</w:t>
            </w:r>
          </w:p>
        </w:tc>
        <w:tc>
          <w:tcPr>
            <w:tcW w:w="6450" w:type="dxa"/>
            <w:gridSpan w:val="3"/>
            <w:vAlign w:val="center"/>
          </w:tcPr>
          <w:p w14:paraId="1B7E7B13" w14:textId="77777777" w:rsidR="00DA1FBC" w:rsidRDefault="00DA1FBC" w:rsidP="00DA1FBC">
            <w:pPr>
              <w:spacing w:line="440" w:lineRule="exact"/>
              <w:rPr>
                <w:rFonts w:ascii="宋体" w:hAnsi="宋体"/>
                <w:sz w:val="24"/>
              </w:rPr>
            </w:pPr>
          </w:p>
        </w:tc>
      </w:tr>
    </w:tbl>
    <w:p w14:paraId="7A592D66" w14:textId="77777777" w:rsidR="00DA1FBC" w:rsidRDefault="00DA1FBC" w:rsidP="00591C48">
      <w:pPr>
        <w:pStyle w:val="ad"/>
      </w:pPr>
      <w:r>
        <w:rPr>
          <w:rFonts w:hint="eastAsia"/>
        </w:rPr>
        <w:t>二、课程学习目标及与毕业要求的对应关系</w:t>
      </w:r>
    </w:p>
    <w:p w14:paraId="4A2F9DFC" w14:textId="77777777" w:rsidR="00DA1FBC" w:rsidRDefault="00DA1FBC" w:rsidP="00591C48">
      <w:pPr>
        <w:pStyle w:val="ad"/>
      </w:pPr>
      <w:r>
        <w:rPr>
          <w:rFonts w:hint="eastAsia"/>
        </w:rPr>
        <w:t>（一）课程学习目标</w:t>
      </w:r>
    </w:p>
    <w:p w14:paraId="1FCCB72C" w14:textId="77777777" w:rsidR="00DA1FBC" w:rsidRDefault="00DA1FBC" w:rsidP="00DA1FBC">
      <w:pPr>
        <w:spacing w:line="440" w:lineRule="exact"/>
        <w:ind w:firstLineChars="200" w:firstLine="480"/>
        <w:rPr>
          <w:rFonts w:ascii="宋体" w:hAnsi="宋体"/>
          <w:kern w:val="0"/>
          <w:sz w:val="24"/>
        </w:rPr>
      </w:pPr>
      <w:r>
        <w:rPr>
          <w:rFonts w:ascii="宋体" w:hAnsi="宋体" w:hint="eastAsia"/>
          <w:sz w:val="24"/>
        </w:rPr>
        <w:t>《高等数学</w:t>
      </w:r>
      <w:r>
        <w:rPr>
          <w:rFonts w:ascii="宋体" w:hAnsi="宋体" w:hint="eastAsia"/>
          <w:sz w:val="24"/>
        </w:rPr>
        <w:t>D</w:t>
      </w:r>
      <w:r>
        <w:rPr>
          <w:rFonts w:ascii="宋体" w:hAnsi="宋体" w:hint="eastAsia"/>
          <w:sz w:val="24"/>
        </w:rPr>
        <w:t>》（包括《高等数学</w:t>
      </w:r>
      <w:r>
        <w:rPr>
          <w:rFonts w:ascii="宋体" w:hAnsi="宋体" w:hint="eastAsia"/>
          <w:sz w:val="24"/>
        </w:rPr>
        <w:t>D</w:t>
      </w:r>
      <w:r>
        <w:rPr>
          <w:rFonts w:ascii="宋体" w:hAnsi="宋体" w:cs="宋体" w:hint="eastAsia"/>
          <w:color w:val="000000"/>
          <w:kern w:val="0"/>
          <w:sz w:val="24"/>
        </w:rPr>
        <w:t>1</w:t>
      </w:r>
      <w:r>
        <w:rPr>
          <w:rFonts w:ascii="宋体" w:hAnsi="宋体" w:hint="eastAsia"/>
          <w:sz w:val="24"/>
        </w:rPr>
        <w:t>》和《高等数学</w:t>
      </w:r>
      <w:r>
        <w:rPr>
          <w:rFonts w:ascii="宋体" w:hAnsi="宋体" w:hint="eastAsia"/>
          <w:sz w:val="24"/>
        </w:rPr>
        <w:t>D2</w:t>
      </w:r>
      <w:r>
        <w:rPr>
          <w:rFonts w:ascii="宋体" w:hAnsi="宋体" w:hint="eastAsia"/>
          <w:sz w:val="24"/>
        </w:rPr>
        <w:t>》）是高等学校理工类、经管类</w:t>
      </w:r>
      <w:r>
        <w:rPr>
          <w:rFonts w:ascii="宋体" w:hAnsi="宋体" w:cs="宋体" w:hint="eastAsia"/>
          <w:color w:val="000000"/>
          <w:kern w:val="0"/>
          <w:sz w:val="24"/>
        </w:rPr>
        <w:t>本科</w:t>
      </w:r>
      <w:r>
        <w:rPr>
          <w:rFonts w:ascii="宋体" w:hAnsi="宋体" w:hint="eastAsia"/>
          <w:sz w:val="24"/>
        </w:rPr>
        <w:t>各专业的一门重要的</w:t>
      </w:r>
      <w:r>
        <w:rPr>
          <w:rFonts w:ascii="宋体" w:hAnsi="宋体" w:hint="eastAsia"/>
          <w:kern w:val="0"/>
          <w:sz w:val="24"/>
        </w:rPr>
        <w:t>专业教育基础课程</w:t>
      </w:r>
      <w:r>
        <w:rPr>
          <w:rFonts w:ascii="宋体" w:hAnsi="宋体" w:hint="eastAsia"/>
          <w:sz w:val="24"/>
        </w:rPr>
        <w:t>，因为</w:t>
      </w:r>
      <w:r>
        <w:rPr>
          <w:rFonts w:ascii="宋体" w:hAnsi="宋体"/>
          <w:sz w:val="24"/>
        </w:rPr>
        <w:t>内容较多，分成两个学期完成</w:t>
      </w:r>
      <w:r>
        <w:rPr>
          <w:rFonts w:ascii="宋体" w:hAnsi="宋体" w:hint="eastAsia"/>
          <w:sz w:val="24"/>
        </w:rPr>
        <w:t>。</w:t>
      </w:r>
      <w:r>
        <w:rPr>
          <w:rFonts w:ascii="宋体" w:hAnsi="宋体"/>
          <w:kern w:val="0"/>
          <w:sz w:val="24"/>
        </w:rPr>
        <w:t>通过</w:t>
      </w:r>
      <w:r>
        <w:rPr>
          <w:rFonts w:ascii="宋体" w:hAnsi="宋体" w:hint="eastAsia"/>
          <w:kern w:val="0"/>
          <w:sz w:val="24"/>
        </w:rPr>
        <w:t>本课程</w:t>
      </w:r>
      <w:r>
        <w:rPr>
          <w:rFonts w:ascii="宋体" w:hAnsi="宋体" w:hint="eastAsia"/>
          <w:sz w:val="24"/>
        </w:rPr>
        <w:t>《高等数学</w:t>
      </w:r>
      <w:r>
        <w:rPr>
          <w:rFonts w:ascii="宋体" w:hAnsi="宋体" w:hint="eastAsia"/>
          <w:sz w:val="24"/>
        </w:rPr>
        <w:t>D</w:t>
      </w:r>
      <w:r>
        <w:rPr>
          <w:rFonts w:ascii="宋体" w:hAnsi="宋体" w:cs="宋体"/>
          <w:color w:val="000000"/>
          <w:kern w:val="0"/>
          <w:sz w:val="24"/>
        </w:rPr>
        <w:t>2</w:t>
      </w:r>
      <w:r>
        <w:rPr>
          <w:rFonts w:ascii="宋体" w:hAnsi="宋体" w:hint="eastAsia"/>
          <w:sz w:val="24"/>
        </w:rPr>
        <w:t>》的</w:t>
      </w:r>
      <w:r>
        <w:rPr>
          <w:rFonts w:ascii="宋体" w:hAnsi="宋体"/>
          <w:sz w:val="24"/>
        </w:rPr>
        <w:t>学习</w:t>
      </w:r>
      <w:r>
        <w:rPr>
          <w:rFonts w:ascii="宋体" w:hAnsi="宋体"/>
          <w:kern w:val="0"/>
          <w:sz w:val="24"/>
        </w:rPr>
        <w:t>，使学生达到以下目标：</w:t>
      </w:r>
    </w:p>
    <w:p w14:paraId="0B9BD8AC" w14:textId="77777777" w:rsidR="00DA1FBC" w:rsidRDefault="00DA1FBC" w:rsidP="00DA1FBC">
      <w:pPr>
        <w:spacing w:line="440" w:lineRule="exact"/>
        <w:ind w:firstLineChars="200" w:firstLine="480"/>
        <w:rPr>
          <w:rFonts w:ascii="宋体" w:hAnsi="宋体" w:cs="宋体"/>
          <w:kern w:val="0"/>
          <w:sz w:val="24"/>
        </w:rPr>
      </w:pPr>
      <w:r>
        <w:rPr>
          <w:rFonts w:ascii="宋体" w:hAnsi="宋体" w:hint="eastAsia"/>
          <w:sz w:val="24"/>
        </w:rPr>
        <w:t>1.</w:t>
      </w:r>
      <w:r>
        <w:rPr>
          <w:rFonts w:ascii="宋体" w:hAnsi="宋体" w:hint="eastAsia"/>
          <w:sz w:val="24"/>
        </w:rPr>
        <w:t>理解</w:t>
      </w:r>
      <w:r>
        <w:rPr>
          <w:rFonts w:ascii="宋体" w:hAnsi="宋体"/>
          <w:sz w:val="24"/>
        </w:rPr>
        <w:t>并</w:t>
      </w:r>
      <w:r>
        <w:rPr>
          <w:rFonts w:ascii="宋体" w:hAnsi="宋体"/>
          <w:color w:val="000000"/>
          <w:sz w:val="24"/>
        </w:rPr>
        <w:t>掌握</w:t>
      </w:r>
      <w:r>
        <w:rPr>
          <w:rFonts w:ascii="宋体" w:hAnsi="宋体" w:cs="宋体" w:hint="eastAsia"/>
          <w:kern w:val="0"/>
          <w:sz w:val="24"/>
        </w:rPr>
        <w:t>多元函数微分学、重积分、向量代数与空间解析几何、无穷级数</w:t>
      </w:r>
      <w:r>
        <w:rPr>
          <w:rFonts w:ascii="宋体" w:hAnsi="宋体" w:cs="宋体"/>
          <w:kern w:val="0"/>
          <w:sz w:val="24"/>
        </w:rPr>
        <w:t>和</w:t>
      </w:r>
      <w:r>
        <w:rPr>
          <w:rFonts w:ascii="宋体" w:hAnsi="宋体" w:cs="宋体" w:hint="eastAsia"/>
          <w:kern w:val="0"/>
          <w:sz w:val="24"/>
        </w:rPr>
        <w:t>微分方程的</w:t>
      </w:r>
      <w:r>
        <w:rPr>
          <w:rFonts w:ascii="宋体" w:hAnsi="宋体"/>
          <w:sz w:val="24"/>
        </w:rPr>
        <w:t>基本概念、基本理论</w:t>
      </w:r>
      <w:r>
        <w:rPr>
          <w:rFonts w:ascii="宋体" w:hAnsi="宋体" w:hint="eastAsia"/>
          <w:sz w:val="24"/>
        </w:rPr>
        <w:t>，</w:t>
      </w:r>
      <w:r>
        <w:rPr>
          <w:rFonts w:ascii="宋体" w:hAnsi="宋体"/>
          <w:sz w:val="24"/>
        </w:rPr>
        <w:t>用于支撑描述</w:t>
      </w:r>
      <w:r>
        <w:rPr>
          <w:rFonts w:ascii="宋体" w:hAnsi="宋体" w:hint="eastAsia"/>
          <w:sz w:val="24"/>
        </w:rPr>
        <w:t>制药工程</w:t>
      </w:r>
      <w:r>
        <w:rPr>
          <w:rFonts w:ascii="宋体" w:hAnsi="宋体"/>
          <w:sz w:val="24"/>
        </w:rPr>
        <w:t>领域的工程问题。【毕业要求</w:t>
      </w:r>
      <w:r>
        <w:rPr>
          <w:rFonts w:ascii="宋体" w:hAnsi="宋体"/>
          <w:sz w:val="24"/>
        </w:rPr>
        <w:t>1</w:t>
      </w:r>
      <w:r>
        <w:rPr>
          <w:rFonts w:ascii="宋体" w:hAnsi="宋体" w:hint="eastAsia"/>
          <w:sz w:val="24"/>
        </w:rPr>
        <w:t>工程</w:t>
      </w:r>
      <w:r>
        <w:rPr>
          <w:rFonts w:ascii="宋体" w:hAnsi="宋体"/>
          <w:sz w:val="24"/>
        </w:rPr>
        <w:t>知识】</w:t>
      </w:r>
    </w:p>
    <w:p w14:paraId="74D3EF1C" w14:textId="77777777" w:rsidR="00DA1FBC" w:rsidRDefault="00DA1FBC" w:rsidP="00DA1FBC">
      <w:pPr>
        <w:spacing w:line="440" w:lineRule="exact"/>
        <w:ind w:firstLineChars="200" w:firstLine="480"/>
        <w:rPr>
          <w:rFonts w:ascii="宋体" w:hAnsi="宋体"/>
          <w:sz w:val="24"/>
        </w:rPr>
      </w:pPr>
      <w:r>
        <w:rPr>
          <w:rFonts w:ascii="宋体" w:hAnsi="宋体"/>
          <w:sz w:val="24"/>
        </w:rPr>
        <w:t>2.</w:t>
      </w:r>
      <w:r>
        <w:rPr>
          <w:rFonts w:ascii="宋体" w:hAnsi="宋体"/>
          <w:sz w:val="24"/>
        </w:rPr>
        <w:t>掌握</w:t>
      </w:r>
      <w:r>
        <w:rPr>
          <w:rFonts w:ascii="宋体" w:hAnsi="宋体" w:hint="eastAsia"/>
          <w:sz w:val="24"/>
        </w:rPr>
        <w:t>高等数学</w:t>
      </w:r>
      <w:r>
        <w:rPr>
          <w:rFonts w:ascii="宋体" w:hAnsi="宋体"/>
          <w:sz w:val="24"/>
        </w:rPr>
        <w:t>的基本方法，具备一定的数学推理能力、逻辑思维能力和计算思维能力，</w:t>
      </w:r>
      <w:r>
        <w:rPr>
          <w:rFonts w:ascii="宋体" w:hAnsi="宋体" w:cs="宋体" w:hint="eastAsia"/>
          <w:bCs/>
          <w:sz w:val="24"/>
        </w:rPr>
        <w:t>支撑</w:t>
      </w:r>
      <w:r>
        <w:rPr>
          <w:rFonts w:ascii="宋体" w:hAnsi="宋体" w:cs="宋体" w:hint="eastAsia"/>
          <w:sz w:val="24"/>
        </w:rPr>
        <w:t>化工领域制药工程</w:t>
      </w:r>
      <w:r>
        <w:rPr>
          <w:rFonts w:ascii="宋体" w:hAnsi="宋体" w:cs="宋体" w:hint="eastAsia"/>
          <w:bCs/>
          <w:sz w:val="24"/>
        </w:rPr>
        <w:t>专业所需的数学知识</w:t>
      </w:r>
      <w:r>
        <w:rPr>
          <w:rFonts w:ascii="宋体" w:hAnsi="宋体" w:cs="宋体" w:hint="eastAsia"/>
          <w:sz w:val="24"/>
        </w:rPr>
        <w:t>。</w:t>
      </w:r>
      <w:r>
        <w:rPr>
          <w:rFonts w:ascii="宋体" w:hAnsi="宋体"/>
          <w:sz w:val="24"/>
        </w:rPr>
        <w:t>【毕业要求</w:t>
      </w:r>
      <w:r>
        <w:rPr>
          <w:rFonts w:ascii="宋体" w:hAnsi="宋体"/>
          <w:sz w:val="24"/>
        </w:rPr>
        <w:t>1</w:t>
      </w:r>
      <w:r>
        <w:rPr>
          <w:rFonts w:ascii="宋体" w:hAnsi="宋体" w:hint="eastAsia"/>
          <w:sz w:val="24"/>
        </w:rPr>
        <w:t>工程</w:t>
      </w:r>
      <w:r>
        <w:rPr>
          <w:rFonts w:ascii="宋体" w:hAnsi="宋体"/>
          <w:sz w:val="24"/>
        </w:rPr>
        <w:t>知识】</w:t>
      </w:r>
    </w:p>
    <w:p w14:paraId="018900F5" w14:textId="77777777" w:rsidR="00DA1FBC" w:rsidRDefault="00DA1FBC" w:rsidP="00DA1FBC">
      <w:pPr>
        <w:spacing w:line="440" w:lineRule="exact"/>
        <w:ind w:firstLineChars="200" w:firstLine="480"/>
        <w:rPr>
          <w:rFonts w:ascii="宋体" w:hAnsi="宋体"/>
          <w:sz w:val="24"/>
        </w:rPr>
      </w:pPr>
      <w:r>
        <w:rPr>
          <w:rFonts w:ascii="宋体" w:hAnsi="宋体"/>
          <w:sz w:val="24"/>
        </w:rPr>
        <w:t>3.</w:t>
      </w:r>
      <w:r>
        <w:rPr>
          <w:rFonts w:ascii="宋体" w:hAnsi="宋体"/>
          <w:sz w:val="24"/>
        </w:rPr>
        <w:t>具备发现问题、分析问题和研究问题的能力，能够运用</w:t>
      </w:r>
      <w:r>
        <w:rPr>
          <w:rFonts w:ascii="宋体" w:hAnsi="宋体" w:hint="eastAsia"/>
          <w:sz w:val="24"/>
        </w:rPr>
        <w:t>高等数学</w:t>
      </w:r>
      <w:r>
        <w:rPr>
          <w:rFonts w:ascii="宋体" w:hAnsi="宋体"/>
          <w:sz w:val="24"/>
        </w:rPr>
        <w:t>的知识支撑识别、表达</w:t>
      </w:r>
      <w:r>
        <w:rPr>
          <w:rFonts w:ascii="宋体" w:hAnsi="宋体" w:hint="eastAsia"/>
          <w:sz w:val="24"/>
        </w:rPr>
        <w:t>制药工程</w:t>
      </w:r>
      <w:r>
        <w:rPr>
          <w:rFonts w:ascii="宋体" w:hAnsi="宋体"/>
          <w:sz w:val="24"/>
        </w:rPr>
        <w:t>领域</w:t>
      </w:r>
      <w:r>
        <w:rPr>
          <w:rFonts w:ascii="宋体" w:hAnsi="宋体" w:hint="eastAsia"/>
          <w:sz w:val="24"/>
        </w:rPr>
        <w:t>简单</w:t>
      </w:r>
      <w:r>
        <w:rPr>
          <w:rFonts w:ascii="宋体" w:hAnsi="宋体"/>
          <w:sz w:val="24"/>
        </w:rPr>
        <w:t>工程问题。【毕业要求</w:t>
      </w:r>
      <w:r>
        <w:rPr>
          <w:rFonts w:ascii="宋体" w:hAnsi="宋体"/>
          <w:sz w:val="24"/>
        </w:rPr>
        <w:t>2</w:t>
      </w:r>
      <w:r>
        <w:rPr>
          <w:rFonts w:ascii="宋体" w:hAnsi="宋体" w:hint="eastAsia"/>
          <w:sz w:val="24"/>
        </w:rPr>
        <w:t>/4</w:t>
      </w:r>
      <w:r>
        <w:rPr>
          <w:rFonts w:ascii="宋体" w:hAnsi="宋体" w:hint="eastAsia"/>
          <w:sz w:val="24"/>
        </w:rPr>
        <w:t>问题分析</w:t>
      </w:r>
      <w:r>
        <w:rPr>
          <w:rFonts w:ascii="宋体" w:hAnsi="宋体" w:hint="eastAsia"/>
          <w:sz w:val="24"/>
        </w:rPr>
        <w:t>/</w:t>
      </w:r>
      <w:r>
        <w:rPr>
          <w:rFonts w:ascii="宋体" w:hAnsi="宋体" w:hint="eastAsia"/>
          <w:sz w:val="24"/>
        </w:rPr>
        <w:t>研究</w:t>
      </w:r>
      <w:r>
        <w:rPr>
          <w:rFonts w:ascii="宋体" w:hAnsi="宋体"/>
          <w:sz w:val="24"/>
        </w:rPr>
        <w:t>】</w:t>
      </w:r>
    </w:p>
    <w:p w14:paraId="7FF66D2C" w14:textId="77777777" w:rsidR="00DA1FBC" w:rsidRDefault="00DA1FBC" w:rsidP="00DA1FBC">
      <w:pPr>
        <w:spacing w:line="440" w:lineRule="exact"/>
        <w:ind w:firstLineChars="200" w:firstLine="480"/>
        <w:rPr>
          <w:rFonts w:ascii="宋体" w:hAnsi="宋体"/>
          <w:sz w:val="24"/>
        </w:rPr>
      </w:pPr>
      <w:r>
        <w:rPr>
          <w:rFonts w:ascii="宋体" w:hAnsi="宋体" w:cs="宋体" w:hint="eastAsia"/>
          <w:sz w:val="24"/>
        </w:rPr>
        <w:t xml:space="preserve">4. </w:t>
      </w:r>
      <w:r>
        <w:rPr>
          <w:rFonts w:ascii="宋体" w:hAnsi="宋体" w:cs="宋体" w:hint="eastAsia"/>
          <w:sz w:val="24"/>
        </w:rPr>
        <w:t>能够运</w:t>
      </w:r>
      <w:r>
        <w:rPr>
          <w:rFonts w:ascii="宋体" w:hAnsi="宋体"/>
          <w:sz w:val="24"/>
        </w:rPr>
        <w:t>用</w:t>
      </w:r>
      <w:r>
        <w:rPr>
          <w:rFonts w:ascii="宋体" w:hAnsi="宋体" w:hint="eastAsia"/>
          <w:bCs/>
          <w:color w:val="000000"/>
          <w:sz w:val="24"/>
        </w:rPr>
        <w:t>高等数学</w:t>
      </w:r>
      <w:r>
        <w:rPr>
          <w:rFonts w:ascii="宋体" w:hAnsi="宋体"/>
          <w:sz w:val="24"/>
        </w:rPr>
        <w:t>的思想方法，为解决</w:t>
      </w:r>
      <w:r>
        <w:rPr>
          <w:rFonts w:ascii="宋体" w:hAnsi="宋体" w:hint="eastAsia"/>
          <w:sz w:val="24"/>
        </w:rPr>
        <w:t>制药工程</w:t>
      </w:r>
      <w:r>
        <w:rPr>
          <w:rFonts w:ascii="宋体" w:hAnsi="宋体"/>
          <w:sz w:val="24"/>
        </w:rPr>
        <w:t>领域的</w:t>
      </w:r>
      <w:r>
        <w:rPr>
          <w:rFonts w:ascii="宋体" w:hAnsi="宋体" w:hint="eastAsia"/>
          <w:sz w:val="24"/>
        </w:rPr>
        <w:t>实际</w:t>
      </w:r>
      <w:r>
        <w:rPr>
          <w:rFonts w:ascii="宋体" w:hAnsi="宋体"/>
          <w:sz w:val="24"/>
        </w:rPr>
        <w:t>问题提供思路和解决方案。【毕业要求</w:t>
      </w:r>
      <w:r>
        <w:rPr>
          <w:rFonts w:ascii="宋体" w:hAnsi="宋体"/>
          <w:sz w:val="24"/>
        </w:rPr>
        <w:t>2</w:t>
      </w:r>
      <w:r>
        <w:rPr>
          <w:rFonts w:ascii="宋体" w:hAnsi="宋体" w:hint="eastAsia"/>
          <w:sz w:val="24"/>
        </w:rPr>
        <w:t>/4</w:t>
      </w:r>
      <w:r>
        <w:rPr>
          <w:rFonts w:ascii="宋体" w:hAnsi="宋体" w:hint="eastAsia"/>
          <w:sz w:val="24"/>
        </w:rPr>
        <w:t>问题分析</w:t>
      </w:r>
      <w:r>
        <w:rPr>
          <w:rFonts w:ascii="宋体" w:hAnsi="宋体" w:hint="eastAsia"/>
          <w:sz w:val="24"/>
        </w:rPr>
        <w:t>/</w:t>
      </w:r>
      <w:r>
        <w:rPr>
          <w:rFonts w:ascii="宋体" w:hAnsi="宋体" w:hint="eastAsia"/>
          <w:sz w:val="24"/>
        </w:rPr>
        <w:t>研究</w:t>
      </w:r>
      <w:r>
        <w:rPr>
          <w:rFonts w:ascii="宋体" w:hAnsi="宋体"/>
          <w:sz w:val="24"/>
        </w:rPr>
        <w:t>】</w:t>
      </w:r>
    </w:p>
    <w:p w14:paraId="2BC73DB4" w14:textId="77777777" w:rsidR="00DA1FBC" w:rsidRDefault="00DA1FBC" w:rsidP="00591C48">
      <w:pPr>
        <w:pStyle w:val="ad"/>
      </w:pPr>
      <w:r>
        <w:rPr>
          <w:rFonts w:hint="eastAsia"/>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625"/>
        <w:gridCol w:w="1417"/>
      </w:tblGrid>
      <w:tr w:rsidR="00DA1FBC" w14:paraId="0F9284BD" w14:textId="77777777" w:rsidTr="00DA1FBC">
        <w:trPr>
          <w:trHeight w:val="815"/>
          <w:jc w:val="center"/>
        </w:trPr>
        <w:tc>
          <w:tcPr>
            <w:tcW w:w="1984" w:type="dxa"/>
            <w:vAlign w:val="center"/>
          </w:tcPr>
          <w:p w14:paraId="1596E60E" w14:textId="77777777" w:rsidR="00DA1FBC" w:rsidRDefault="00DA1FBC" w:rsidP="00DA1FBC">
            <w:pPr>
              <w:spacing w:line="440" w:lineRule="exact"/>
              <w:jc w:val="center"/>
              <w:rPr>
                <w:rFonts w:ascii="宋体" w:hAnsi="宋体"/>
                <w:b/>
                <w:sz w:val="24"/>
              </w:rPr>
            </w:pPr>
            <w:r>
              <w:rPr>
                <w:rFonts w:ascii="宋体" w:hAnsi="宋体" w:hint="eastAsia"/>
                <w:b/>
                <w:sz w:val="24"/>
              </w:rPr>
              <w:t>毕业要求</w:t>
            </w:r>
          </w:p>
        </w:tc>
        <w:tc>
          <w:tcPr>
            <w:tcW w:w="4625" w:type="dxa"/>
            <w:vAlign w:val="center"/>
          </w:tcPr>
          <w:p w14:paraId="59045B62" w14:textId="77777777" w:rsidR="00DA1FBC" w:rsidRDefault="00DA1FBC" w:rsidP="00DA1FBC">
            <w:pPr>
              <w:spacing w:line="440" w:lineRule="exact"/>
              <w:jc w:val="center"/>
              <w:rPr>
                <w:rFonts w:ascii="宋体" w:hAnsi="宋体"/>
                <w:b/>
                <w:sz w:val="24"/>
              </w:rPr>
            </w:pPr>
            <w:r>
              <w:rPr>
                <w:rFonts w:ascii="宋体" w:hAnsi="宋体" w:hint="eastAsia"/>
                <w:b/>
                <w:sz w:val="24"/>
              </w:rPr>
              <w:t>毕业要求指标点</w:t>
            </w:r>
          </w:p>
        </w:tc>
        <w:tc>
          <w:tcPr>
            <w:tcW w:w="1417" w:type="dxa"/>
            <w:vAlign w:val="center"/>
          </w:tcPr>
          <w:p w14:paraId="1732B691" w14:textId="77777777" w:rsidR="00DA1FBC" w:rsidRDefault="00DA1FBC" w:rsidP="00DA1FBC">
            <w:pPr>
              <w:spacing w:line="440" w:lineRule="exact"/>
              <w:jc w:val="center"/>
              <w:rPr>
                <w:rFonts w:ascii="宋体" w:hAnsi="宋体"/>
                <w:b/>
                <w:sz w:val="24"/>
              </w:rPr>
            </w:pPr>
            <w:r>
              <w:rPr>
                <w:rFonts w:ascii="宋体" w:hAnsi="宋体" w:hint="eastAsia"/>
                <w:b/>
                <w:sz w:val="24"/>
              </w:rPr>
              <w:t>课程目标</w:t>
            </w:r>
          </w:p>
        </w:tc>
      </w:tr>
      <w:tr w:rsidR="00DA1FBC" w14:paraId="145CF1AC" w14:textId="77777777" w:rsidTr="00DA1FBC">
        <w:trPr>
          <w:trHeight w:val="860"/>
          <w:jc w:val="center"/>
        </w:trPr>
        <w:tc>
          <w:tcPr>
            <w:tcW w:w="1984" w:type="dxa"/>
            <w:vAlign w:val="center"/>
          </w:tcPr>
          <w:p w14:paraId="02FAF2A6" w14:textId="77777777" w:rsidR="00DA1FBC" w:rsidRDefault="00DA1FBC" w:rsidP="00DA1FBC">
            <w:pPr>
              <w:spacing w:line="440" w:lineRule="exact"/>
              <w:jc w:val="center"/>
              <w:rPr>
                <w:rFonts w:ascii="宋体" w:hAnsi="宋体"/>
                <w:color w:val="FF0000"/>
                <w:sz w:val="24"/>
              </w:rPr>
            </w:pPr>
            <w:r>
              <w:rPr>
                <w:rFonts w:ascii="宋体" w:hAnsi="宋体" w:hint="eastAsia"/>
                <w:sz w:val="24"/>
              </w:rPr>
              <w:t xml:space="preserve">1. </w:t>
            </w:r>
            <w:r>
              <w:rPr>
                <w:rFonts w:ascii="宋体" w:hAnsi="宋体" w:hint="eastAsia"/>
                <w:sz w:val="24"/>
              </w:rPr>
              <w:t>工程</w:t>
            </w:r>
            <w:r>
              <w:rPr>
                <w:rFonts w:ascii="宋体" w:hAnsi="宋体"/>
                <w:sz w:val="24"/>
              </w:rPr>
              <w:t>知识</w:t>
            </w:r>
          </w:p>
        </w:tc>
        <w:tc>
          <w:tcPr>
            <w:tcW w:w="4625" w:type="dxa"/>
            <w:vAlign w:val="center"/>
          </w:tcPr>
          <w:p w14:paraId="703B6F51" w14:textId="77777777" w:rsidR="00DA1FBC" w:rsidRDefault="00DA1FBC" w:rsidP="00DA1FBC">
            <w:pPr>
              <w:pStyle w:val="a9"/>
              <w:spacing w:line="440" w:lineRule="exact"/>
              <w:ind w:left="5250" w:firstLineChars="0" w:firstLine="0"/>
              <w:rPr>
                <w:rFonts w:ascii="宋体" w:hAnsi="宋体"/>
                <w:bCs/>
                <w:sz w:val="24"/>
              </w:rPr>
            </w:pPr>
            <w:r>
              <w:rPr>
                <w:rFonts w:ascii="宋体" w:hAnsi="宋体" w:cs="宋体" w:hint="eastAsia"/>
                <w:kern w:val="0"/>
                <w:sz w:val="24"/>
              </w:rPr>
              <w:t>1.1掌握与复杂制</w:t>
            </w:r>
            <w:r>
              <w:rPr>
                <w:rFonts w:ascii="宋体" w:hAnsi="宋体" w:cs="宋体" w:hint="eastAsia"/>
                <w:kern w:val="0"/>
                <w:sz w:val="24"/>
              </w:rPr>
              <w:lastRenderedPageBreak/>
              <w:t>药工程相关的数学基础知识并合理应用。</w:t>
            </w:r>
            <w:r>
              <w:rPr>
                <w:rFonts w:ascii="宋体" w:hAnsi="宋体" w:cs="宋体" w:hint="eastAsia"/>
                <w:sz w:val="24"/>
              </w:rPr>
              <w:t>（H）</w:t>
            </w:r>
          </w:p>
        </w:tc>
        <w:tc>
          <w:tcPr>
            <w:tcW w:w="1417" w:type="dxa"/>
            <w:vAlign w:val="center"/>
          </w:tcPr>
          <w:p w14:paraId="332A6C4B" w14:textId="77777777" w:rsidR="00DA1FBC" w:rsidRDefault="00DA1FBC" w:rsidP="00DA1FBC">
            <w:pPr>
              <w:spacing w:line="440" w:lineRule="exact"/>
              <w:jc w:val="center"/>
              <w:rPr>
                <w:rFonts w:ascii="宋体" w:hAnsi="宋体"/>
                <w:sz w:val="24"/>
              </w:rPr>
            </w:pPr>
            <w:r>
              <w:rPr>
                <w:rFonts w:ascii="宋体" w:hAnsi="宋体" w:hint="eastAsia"/>
                <w:sz w:val="24"/>
              </w:rPr>
              <w:lastRenderedPageBreak/>
              <w:t>课程目标</w:t>
            </w:r>
            <w:r>
              <w:rPr>
                <w:rFonts w:ascii="宋体" w:hAnsi="宋体" w:hint="eastAsia"/>
                <w:sz w:val="24"/>
              </w:rPr>
              <w:t>1</w:t>
            </w:r>
          </w:p>
          <w:p w14:paraId="7D893902" w14:textId="77777777" w:rsidR="00DA1FBC" w:rsidRDefault="00DA1FBC" w:rsidP="00DA1FBC">
            <w:pPr>
              <w:spacing w:line="440" w:lineRule="exact"/>
              <w:jc w:val="center"/>
              <w:rPr>
                <w:rFonts w:ascii="宋体" w:hAnsi="宋体"/>
                <w:sz w:val="24"/>
              </w:rPr>
            </w:pPr>
            <w:r>
              <w:rPr>
                <w:rFonts w:ascii="宋体" w:hAnsi="宋体" w:hint="eastAsia"/>
                <w:sz w:val="24"/>
              </w:rPr>
              <w:t>课程目标</w:t>
            </w:r>
            <w:r>
              <w:rPr>
                <w:rFonts w:ascii="宋体" w:hAnsi="宋体" w:hint="eastAsia"/>
                <w:sz w:val="24"/>
              </w:rPr>
              <w:t>2</w:t>
            </w:r>
          </w:p>
        </w:tc>
      </w:tr>
      <w:tr w:rsidR="00DA1FBC" w14:paraId="71387E61" w14:textId="77777777" w:rsidTr="00DA1FBC">
        <w:trPr>
          <w:trHeight w:val="1300"/>
          <w:jc w:val="center"/>
        </w:trPr>
        <w:tc>
          <w:tcPr>
            <w:tcW w:w="1984" w:type="dxa"/>
            <w:vAlign w:val="center"/>
          </w:tcPr>
          <w:p w14:paraId="4CB01559" w14:textId="77777777" w:rsidR="00DA1FBC" w:rsidRDefault="00DA1FBC" w:rsidP="00DA1FBC">
            <w:pPr>
              <w:spacing w:line="440" w:lineRule="exact"/>
              <w:jc w:val="center"/>
              <w:rPr>
                <w:rFonts w:ascii="宋体" w:hAnsi="宋体"/>
                <w:sz w:val="24"/>
              </w:rPr>
            </w:pPr>
            <w:r>
              <w:rPr>
                <w:rFonts w:ascii="宋体" w:hAnsi="宋体" w:hint="eastAsia"/>
                <w:sz w:val="24"/>
              </w:rPr>
              <w:lastRenderedPageBreak/>
              <w:t xml:space="preserve">2. </w:t>
            </w:r>
            <w:r>
              <w:rPr>
                <w:rFonts w:ascii="宋体" w:hAnsi="宋体" w:hint="eastAsia"/>
                <w:sz w:val="24"/>
              </w:rPr>
              <w:t>问题分析</w:t>
            </w:r>
          </w:p>
        </w:tc>
        <w:tc>
          <w:tcPr>
            <w:tcW w:w="4625" w:type="dxa"/>
            <w:vAlign w:val="center"/>
          </w:tcPr>
          <w:p w14:paraId="1A2FC436" w14:textId="77777777" w:rsidR="00DA1FBC" w:rsidRDefault="00DA1FBC" w:rsidP="00DA1FBC">
            <w:pPr>
              <w:spacing w:line="440" w:lineRule="exact"/>
              <w:jc w:val="left"/>
              <w:rPr>
                <w:rFonts w:ascii="宋体" w:hAnsi="宋体"/>
                <w:bCs/>
                <w:sz w:val="24"/>
              </w:rPr>
            </w:pPr>
            <w:r>
              <w:rPr>
                <w:rFonts w:ascii="宋体" w:hAnsi="宋体" w:cs="宋体"/>
                <w:sz w:val="24"/>
              </w:rPr>
              <w:t>2.1</w:t>
            </w:r>
            <w:r>
              <w:rPr>
                <w:rFonts w:ascii="宋体" w:hAnsi="宋体" w:cs="宋体" w:hint="eastAsia"/>
                <w:sz w:val="24"/>
              </w:rPr>
              <w:t>能将数学、自然科学基本原理、专业知识运用到复杂的制药工程问题的适当表述中。</w:t>
            </w:r>
            <w:r>
              <w:rPr>
                <w:rFonts w:ascii="宋体" w:hAnsi="宋体" w:hint="eastAsia"/>
                <w:sz w:val="24"/>
              </w:rPr>
              <w:t>（</w:t>
            </w:r>
            <w:r>
              <w:rPr>
                <w:rFonts w:ascii="宋体" w:hAnsi="宋体" w:hint="eastAsia"/>
                <w:sz w:val="24"/>
              </w:rPr>
              <w:t>M</w:t>
            </w:r>
            <w:r>
              <w:rPr>
                <w:rFonts w:ascii="宋体" w:hAnsi="宋体" w:hint="eastAsia"/>
                <w:sz w:val="24"/>
              </w:rPr>
              <w:t>）</w:t>
            </w:r>
          </w:p>
        </w:tc>
        <w:tc>
          <w:tcPr>
            <w:tcW w:w="1417" w:type="dxa"/>
            <w:vAlign w:val="center"/>
          </w:tcPr>
          <w:p w14:paraId="35870D08" w14:textId="77777777" w:rsidR="00DA1FBC" w:rsidRDefault="00DA1FBC" w:rsidP="00DA1FBC">
            <w:pPr>
              <w:spacing w:line="440" w:lineRule="exact"/>
              <w:jc w:val="center"/>
              <w:rPr>
                <w:rFonts w:ascii="宋体" w:hAnsi="宋体"/>
                <w:sz w:val="24"/>
              </w:rPr>
            </w:pPr>
            <w:r>
              <w:rPr>
                <w:rFonts w:ascii="宋体" w:hAnsi="宋体" w:hint="eastAsia"/>
                <w:sz w:val="24"/>
              </w:rPr>
              <w:t>课程目标</w:t>
            </w:r>
            <w:r>
              <w:rPr>
                <w:rFonts w:ascii="宋体" w:hAnsi="宋体" w:hint="eastAsia"/>
                <w:sz w:val="24"/>
              </w:rPr>
              <w:t>3</w:t>
            </w:r>
          </w:p>
          <w:p w14:paraId="190BB557" w14:textId="77777777" w:rsidR="00DA1FBC" w:rsidRDefault="00DA1FBC" w:rsidP="00DA1FBC">
            <w:pPr>
              <w:spacing w:line="440" w:lineRule="exact"/>
              <w:jc w:val="center"/>
              <w:rPr>
                <w:rFonts w:ascii="宋体" w:hAnsi="宋体"/>
                <w:sz w:val="24"/>
              </w:rPr>
            </w:pPr>
            <w:r>
              <w:rPr>
                <w:rFonts w:ascii="宋体" w:hAnsi="宋体" w:hint="eastAsia"/>
                <w:sz w:val="24"/>
              </w:rPr>
              <w:t>课程目标</w:t>
            </w:r>
            <w:r>
              <w:rPr>
                <w:rFonts w:ascii="宋体" w:hAnsi="宋体" w:hint="eastAsia"/>
                <w:sz w:val="24"/>
              </w:rPr>
              <w:t>4</w:t>
            </w:r>
          </w:p>
        </w:tc>
      </w:tr>
      <w:tr w:rsidR="00DA1FBC" w14:paraId="5AB7C67A" w14:textId="77777777" w:rsidTr="00DA1FBC">
        <w:trPr>
          <w:trHeight w:val="1300"/>
          <w:jc w:val="center"/>
        </w:trPr>
        <w:tc>
          <w:tcPr>
            <w:tcW w:w="1984" w:type="dxa"/>
            <w:vAlign w:val="center"/>
          </w:tcPr>
          <w:p w14:paraId="1F553CC9" w14:textId="77777777" w:rsidR="00DA1FBC" w:rsidRDefault="00DA1FBC" w:rsidP="005D2072">
            <w:pPr>
              <w:numPr>
                <w:ilvl w:val="0"/>
                <w:numId w:val="200"/>
              </w:numPr>
              <w:spacing w:line="440" w:lineRule="exact"/>
              <w:ind w:firstLineChars="100" w:firstLine="240"/>
              <w:rPr>
                <w:rFonts w:ascii="宋体" w:hAnsi="宋体"/>
                <w:sz w:val="24"/>
              </w:rPr>
            </w:pPr>
            <w:r>
              <w:rPr>
                <w:rFonts w:ascii="宋体" w:hAnsi="宋体" w:cs="宋体" w:hint="eastAsia"/>
                <w:sz w:val="24"/>
              </w:rPr>
              <w:t>研究</w:t>
            </w:r>
          </w:p>
        </w:tc>
        <w:tc>
          <w:tcPr>
            <w:tcW w:w="4625" w:type="dxa"/>
            <w:vAlign w:val="center"/>
          </w:tcPr>
          <w:p w14:paraId="2409B414" w14:textId="77777777" w:rsidR="00DA1FBC" w:rsidRDefault="00DA1FBC" w:rsidP="00DA1FBC">
            <w:pPr>
              <w:widowControl/>
              <w:spacing w:line="440" w:lineRule="exact"/>
              <w:rPr>
                <w:rFonts w:ascii="宋体" w:hAnsi="宋体" w:cs="宋体"/>
                <w:sz w:val="24"/>
              </w:rPr>
            </w:pPr>
            <w:r>
              <w:rPr>
                <w:rFonts w:ascii="宋体" w:hAnsi="宋体" w:cs="宋体" w:hint="eastAsia"/>
                <w:sz w:val="24"/>
              </w:rPr>
              <w:t xml:space="preserve">4.3 </w:t>
            </w:r>
            <w:r>
              <w:rPr>
                <w:rFonts w:ascii="宋体" w:hAnsi="宋体" w:cs="宋体" w:hint="eastAsia"/>
                <w:sz w:val="24"/>
              </w:rPr>
              <w:t>能正确采集、整理实验数据，对实验结果进行关联，统计、分析和解释，获取合理有效的结论。（</w:t>
            </w:r>
            <w:r>
              <w:rPr>
                <w:rFonts w:ascii="宋体" w:hAnsi="宋体" w:cs="宋体" w:hint="eastAsia"/>
                <w:sz w:val="24"/>
              </w:rPr>
              <w:t>M</w:t>
            </w:r>
            <w:r>
              <w:rPr>
                <w:rFonts w:ascii="宋体" w:hAnsi="宋体" w:cs="宋体" w:hint="eastAsia"/>
                <w:sz w:val="24"/>
              </w:rPr>
              <w:t>）</w:t>
            </w:r>
          </w:p>
        </w:tc>
        <w:tc>
          <w:tcPr>
            <w:tcW w:w="1417" w:type="dxa"/>
            <w:vAlign w:val="center"/>
          </w:tcPr>
          <w:p w14:paraId="234E1A91" w14:textId="77777777" w:rsidR="00DA1FBC" w:rsidRDefault="00DA1FBC" w:rsidP="00DA1FBC">
            <w:pPr>
              <w:spacing w:line="440" w:lineRule="exact"/>
              <w:jc w:val="center"/>
              <w:rPr>
                <w:rFonts w:ascii="宋体" w:hAnsi="宋体" w:cs="宋体"/>
                <w:sz w:val="24"/>
              </w:rPr>
            </w:pPr>
            <w:r>
              <w:rPr>
                <w:rFonts w:ascii="宋体" w:hAnsi="宋体" w:cs="宋体" w:hint="eastAsia"/>
                <w:sz w:val="24"/>
              </w:rPr>
              <w:t>课程目标</w:t>
            </w:r>
            <w:r>
              <w:rPr>
                <w:rFonts w:ascii="宋体" w:hAnsi="宋体" w:cs="宋体" w:hint="eastAsia"/>
                <w:sz w:val="24"/>
              </w:rPr>
              <w:t>3</w:t>
            </w:r>
          </w:p>
          <w:p w14:paraId="065DE21A" w14:textId="77777777" w:rsidR="00DA1FBC" w:rsidRDefault="00DA1FBC" w:rsidP="00DA1FBC">
            <w:pPr>
              <w:spacing w:line="440" w:lineRule="exact"/>
              <w:jc w:val="center"/>
              <w:rPr>
                <w:rFonts w:ascii="宋体" w:hAnsi="宋体"/>
                <w:sz w:val="24"/>
              </w:rPr>
            </w:pPr>
            <w:r>
              <w:rPr>
                <w:rFonts w:ascii="宋体" w:hAnsi="宋体" w:cs="宋体" w:hint="eastAsia"/>
                <w:sz w:val="24"/>
              </w:rPr>
              <w:t>课程目标</w:t>
            </w:r>
            <w:r>
              <w:rPr>
                <w:rFonts w:ascii="宋体" w:hAnsi="宋体" w:cs="宋体" w:hint="eastAsia"/>
                <w:sz w:val="24"/>
              </w:rPr>
              <w:t>4</w:t>
            </w:r>
          </w:p>
        </w:tc>
      </w:tr>
    </w:tbl>
    <w:p w14:paraId="574617A7" w14:textId="77777777" w:rsidR="00DA1FBC" w:rsidRDefault="00DA1FBC" w:rsidP="00591C48">
      <w:pPr>
        <w:pStyle w:val="ad"/>
      </w:pPr>
      <w:r>
        <w:rPr>
          <w:rFonts w:hint="eastAsia"/>
        </w:rPr>
        <w:t>三、课程学习内容及与课程学习目标的对应关系</w:t>
      </w:r>
    </w:p>
    <w:p w14:paraId="370639A2" w14:textId="77777777" w:rsidR="00DA1FBC" w:rsidRDefault="00DA1FBC" w:rsidP="00591C48">
      <w:pPr>
        <w:pStyle w:val="ad"/>
      </w:pPr>
      <w:r>
        <w:rPr>
          <w:rFonts w:hint="eastAsia"/>
        </w:rPr>
        <w:t>（一）课程学习内容</w:t>
      </w:r>
    </w:p>
    <w:p w14:paraId="04DDDF23" w14:textId="77777777" w:rsidR="00DA1FBC" w:rsidRDefault="00DA1FBC" w:rsidP="00DA1FBC">
      <w:pPr>
        <w:spacing w:beforeLines="50" w:before="156" w:afterLines="50" w:after="156" w:line="440" w:lineRule="exact"/>
        <w:ind w:firstLineChars="200" w:firstLine="560"/>
        <w:jc w:val="center"/>
        <w:rPr>
          <w:rFonts w:ascii="黑体" w:eastAsia="黑体" w:hAnsi="黑体" w:cs="黑体"/>
          <w:sz w:val="28"/>
          <w:szCs w:val="28"/>
        </w:rPr>
      </w:pPr>
      <w:r>
        <w:rPr>
          <w:rFonts w:ascii="黑体" w:eastAsia="黑体" w:hAnsi="黑体" w:cs="黑体" w:hint="eastAsia"/>
          <w:sz w:val="28"/>
          <w:szCs w:val="28"/>
        </w:rPr>
        <w:t>第六章  微分方程</w:t>
      </w:r>
    </w:p>
    <w:p w14:paraId="4EC5E8AD"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lastRenderedPageBreak/>
        <w:t>【学习目标】</w:t>
      </w:r>
    </w:p>
    <w:p w14:paraId="197C2013"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理解微分方程、阶、解、通解、初始条件和特解等概念；掌握一阶可分离变量的微分方程和一阶线性微分方程的解法</w:t>
      </w:r>
      <w:r>
        <w:rPr>
          <w:rFonts w:ascii="宋体" w:hAnsi="宋体" w:hint="eastAsia"/>
          <w:color w:val="000000"/>
          <w:sz w:val="24"/>
        </w:rPr>
        <w:t>。</w:t>
      </w:r>
    </w:p>
    <w:p w14:paraId="49E7299B"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【学习内容】</w:t>
      </w:r>
    </w:p>
    <w:p w14:paraId="4433FBB2" w14:textId="77777777" w:rsidR="00DA1FBC" w:rsidRDefault="00DA1FBC" w:rsidP="00DA1FBC">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w:t>
      </w:r>
      <w:r>
        <w:rPr>
          <w:rFonts w:ascii="宋体" w:hAnsi="宋体" w:hint="eastAsia"/>
          <w:sz w:val="24"/>
        </w:rPr>
        <w:t xml:space="preserve"> </w:t>
      </w:r>
      <w:r>
        <w:rPr>
          <w:rFonts w:ascii="宋体" w:hAnsi="宋体" w:hint="eastAsia"/>
          <w:color w:val="000000"/>
          <w:sz w:val="24"/>
        </w:rPr>
        <w:t>微分方程的基本概念</w:t>
      </w:r>
      <w:r>
        <w:rPr>
          <w:rFonts w:ascii="宋体" w:hAnsi="宋体" w:hint="eastAsia"/>
          <w:sz w:val="24"/>
        </w:rPr>
        <w:t>；</w:t>
      </w:r>
    </w:p>
    <w:p w14:paraId="194BB415" w14:textId="77777777" w:rsidR="00DA1FBC" w:rsidRDefault="00DA1FBC" w:rsidP="00DA1FBC">
      <w:pPr>
        <w:adjustRightInd w:val="0"/>
        <w:snapToGrid w:val="0"/>
        <w:spacing w:line="500" w:lineRule="exact"/>
        <w:ind w:firstLineChars="200" w:firstLine="480"/>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 xml:space="preserve"> </w:t>
      </w:r>
      <w:r>
        <w:rPr>
          <w:rFonts w:ascii="宋体" w:hAnsi="宋体" w:hint="eastAsia"/>
          <w:sz w:val="24"/>
        </w:rPr>
        <w:t>可分离变量的微分方程；</w:t>
      </w:r>
    </w:p>
    <w:p w14:paraId="084849FF" w14:textId="77777777" w:rsidR="00DA1FBC" w:rsidRDefault="00DA1FBC" w:rsidP="00DA1FBC">
      <w:pPr>
        <w:spacing w:line="440" w:lineRule="exact"/>
        <w:ind w:firstLineChars="200" w:firstLine="480"/>
        <w:rPr>
          <w:rFonts w:ascii="宋体" w:hAnsi="宋体"/>
          <w:color w:val="000000"/>
          <w:sz w:val="24"/>
        </w:rPr>
      </w:pPr>
      <w:r>
        <w:rPr>
          <w:rFonts w:ascii="宋体" w:hAnsi="宋体" w:hint="eastAsia"/>
          <w:sz w:val="24"/>
        </w:rPr>
        <w:t>3</w:t>
      </w:r>
      <w:r>
        <w:rPr>
          <w:rFonts w:ascii="宋体" w:hAnsi="宋体"/>
          <w:sz w:val="24"/>
        </w:rPr>
        <w:t>.</w:t>
      </w:r>
      <w:r>
        <w:rPr>
          <w:rFonts w:ascii="宋体" w:hAnsi="宋体" w:hint="eastAsia"/>
          <w:sz w:val="24"/>
        </w:rPr>
        <w:t xml:space="preserve"> </w:t>
      </w:r>
      <w:r>
        <w:rPr>
          <w:rFonts w:ascii="宋体" w:hAnsi="宋体" w:hint="eastAsia"/>
          <w:color w:val="000000"/>
          <w:sz w:val="24"/>
        </w:rPr>
        <w:t>一阶线性微分方程；</w:t>
      </w:r>
    </w:p>
    <w:p w14:paraId="584B703C"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【重点】</w:t>
      </w:r>
    </w:p>
    <w:p w14:paraId="611D9B44"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微分方程的基本概念，微分方程的定义，阶、解、通解、特解及初始条件；</w:t>
      </w:r>
    </w:p>
    <w:p w14:paraId="47DA6801"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可分离变量的微分方程、一阶线性微分方程的</w:t>
      </w:r>
      <w:r>
        <w:rPr>
          <w:rFonts w:ascii="宋体" w:hAnsi="宋体"/>
          <w:sz w:val="24"/>
        </w:rPr>
        <w:t>解法；</w:t>
      </w:r>
    </w:p>
    <w:p w14:paraId="20D4C236"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【难点】</w:t>
      </w:r>
    </w:p>
    <w:p w14:paraId="1D2B4EE9" w14:textId="77777777" w:rsidR="00DA1FBC" w:rsidRDefault="00DA1FBC" w:rsidP="00DA1FBC">
      <w:pPr>
        <w:spacing w:line="440" w:lineRule="exact"/>
        <w:ind w:firstLineChars="200" w:firstLine="480"/>
        <w:rPr>
          <w:rFonts w:ascii="宋体" w:hAnsi="宋体"/>
          <w:b/>
          <w:sz w:val="24"/>
        </w:rPr>
      </w:pPr>
      <w:r>
        <w:rPr>
          <w:rFonts w:ascii="宋体" w:hAnsi="宋体" w:hint="eastAsia"/>
          <w:sz w:val="24"/>
        </w:rPr>
        <w:t>一阶线性微分方程</w:t>
      </w:r>
      <w:r>
        <w:rPr>
          <w:rFonts w:ascii="宋体" w:hAnsi="宋体" w:hint="eastAsia"/>
          <w:color w:val="000000"/>
          <w:sz w:val="24"/>
        </w:rPr>
        <w:t>的</w:t>
      </w:r>
      <w:r>
        <w:rPr>
          <w:rFonts w:ascii="宋体" w:hAnsi="宋体"/>
          <w:color w:val="000000"/>
          <w:sz w:val="24"/>
        </w:rPr>
        <w:t>求解</w:t>
      </w:r>
      <w:r>
        <w:rPr>
          <w:rFonts w:ascii="宋体" w:hAnsi="宋体" w:hint="eastAsia"/>
          <w:color w:val="000000"/>
          <w:sz w:val="24"/>
        </w:rPr>
        <w:t>。</w:t>
      </w:r>
    </w:p>
    <w:p w14:paraId="217F0A73" w14:textId="77777777" w:rsidR="00DA1FBC" w:rsidRDefault="00DA1FBC" w:rsidP="00DA1FBC">
      <w:pPr>
        <w:spacing w:line="440" w:lineRule="exact"/>
        <w:ind w:firstLineChars="200" w:firstLine="480"/>
        <w:rPr>
          <w:rFonts w:ascii="宋体" w:hAnsi="宋体"/>
          <w:b/>
          <w:bCs/>
          <w:sz w:val="24"/>
        </w:rPr>
      </w:pPr>
      <w:r>
        <w:rPr>
          <w:rFonts w:ascii="宋体" w:hAnsi="宋体" w:hint="eastAsia"/>
          <w:b/>
          <w:bCs/>
          <w:sz w:val="24"/>
        </w:rPr>
        <w:t>【教学方法】</w:t>
      </w:r>
    </w:p>
    <w:p w14:paraId="21C0B466" w14:textId="77777777" w:rsidR="00DA1FBC" w:rsidRDefault="00DA1FBC" w:rsidP="00DA1FBC">
      <w:pPr>
        <w:spacing w:line="440" w:lineRule="exact"/>
        <w:ind w:left="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w:t>
      </w:r>
    </w:p>
    <w:p w14:paraId="78D55FA1" w14:textId="77777777" w:rsidR="00DA1FBC" w:rsidRDefault="00DA1FBC" w:rsidP="00DA1FBC">
      <w:pPr>
        <w:spacing w:line="440" w:lineRule="exact"/>
        <w:rPr>
          <w:rFonts w:ascii="宋体" w:hAnsi="宋体" w:cs="宋体"/>
          <w:kern w:val="0"/>
          <w:sz w:val="24"/>
        </w:rPr>
      </w:pPr>
      <w:r>
        <w:rPr>
          <w:rFonts w:ascii="宋体" w:hAnsi="宋体" w:cs="宋体" w:hint="eastAsia"/>
          <w:kern w:val="0"/>
          <w:sz w:val="24"/>
        </w:rPr>
        <w:t>述本课程的基本概念、基本理论及计算方法，培养学生基本数学素养和数学能力；</w:t>
      </w:r>
    </w:p>
    <w:p w14:paraId="2CC294A2" w14:textId="77777777" w:rsidR="00DA1FBC" w:rsidRDefault="00DA1FBC" w:rsidP="00DA1FBC">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采用以教师讲授为主，课堂练习、讨论为辅的讲练结合授课方式，强化学生数学计算能力和应用能力的培养。</w:t>
      </w:r>
    </w:p>
    <w:p w14:paraId="3FCCC91E" w14:textId="77777777" w:rsidR="00DA1FBC" w:rsidRDefault="00DA1FBC" w:rsidP="00DA1FBC">
      <w:pPr>
        <w:spacing w:line="440" w:lineRule="exact"/>
        <w:ind w:firstLineChars="200" w:firstLine="480"/>
        <w:rPr>
          <w:rFonts w:ascii="宋体" w:hAnsi="宋体"/>
          <w:bCs/>
          <w:color w:val="FF0000"/>
          <w:sz w:val="24"/>
        </w:rPr>
      </w:pPr>
      <w:r>
        <w:rPr>
          <w:rFonts w:ascii="宋体" w:hAnsi="宋体" w:hint="eastAsia"/>
          <w:b/>
          <w:sz w:val="24"/>
        </w:rPr>
        <w:t>【复习思考】</w:t>
      </w:r>
    </w:p>
    <w:p w14:paraId="2E4C5B91" w14:textId="77777777" w:rsidR="00DA1FBC" w:rsidRDefault="00DA1FBC" w:rsidP="00DA1FBC">
      <w:pPr>
        <w:spacing w:line="440" w:lineRule="exact"/>
        <w:ind w:left="480"/>
        <w:rPr>
          <w:rFonts w:ascii="宋体" w:hAnsi="宋体"/>
          <w:sz w:val="24"/>
        </w:rPr>
      </w:pPr>
      <w:r>
        <w:rPr>
          <w:rFonts w:ascii="宋体" w:hAnsi="宋体" w:hint="eastAsia"/>
          <w:sz w:val="24"/>
        </w:rPr>
        <w:t xml:space="preserve">1. </w:t>
      </w:r>
      <w:r>
        <w:rPr>
          <w:rFonts w:ascii="宋体" w:hAnsi="宋体"/>
          <w:sz w:val="24"/>
        </w:rPr>
        <w:t>微分方程</w:t>
      </w:r>
      <w:r>
        <w:rPr>
          <w:rFonts w:ascii="宋体" w:hAnsi="宋体" w:hint="eastAsia"/>
          <w:sz w:val="24"/>
        </w:rPr>
        <w:t>的阶数、解、</w:t>
      </w:r>
      <w:r>
        <w:rPr>
          <w:rFonts w:ascii="宋体" w:hAnsi="宋体"/>
          <w:sz w:val="24"/>
        </w:rPr>
        <w:t>特解</w:t>
      </w:r>
      <w:r>
        <w:rPr>
          <w:rFonts w:ascii="宋体" w:hAnsi="宋体" w:hint="eastAsia"/>
          <w:sz w:val="24"/>
        </w:rPr>
        <w:t>、</w:t>
      </w:r>
      <w:r>
        <w:rPr>
          <w:rFonts w:ascii="宋体" w:hAnsi="宋体"/>
          <w:sz w:val="24"/>
        </w:rPr>
        <w:t>通解</w:t>
      </w:r>
      <w:r>
        <w:rPr>
          <w:rFonts w:ascii="宋体" w:hAnsi="宋体" w:hint="eastAsia"/>
          <w:sz w:val="24"/>
        </w:rPr>
        <w:t>的概念；</w:t>
      </w:r>
      <w:r>
        <w:rPr>
          <w:rFonts w:ascii="宋体" w:hAnsi="宋体"/>
          <w:sz w:val="24"/>
        </w:rPr>
        <w:t xml:space="preserve"> </w:t>
      </w:r>
    </w:p>
    <w:p w14:paraId="42619115" w14:textId="77777777" w:rsidR="00DA1FBC" w:rsidRDefault="00DA1FBC" w:rsidP="00DA1FBC">
      <w:pPr>
        <w:spacing w:line="440" w:lineRule="exact"/>
        <w:ind w:firstLineChars="200" w:firstLine="480"/>
      </w:pPr>
      <w:r>
        <w:rPr>
          <w:rFonts w:ascii="宋体" w:hAnsi="宋体" w:hint="eastAsia"/>
          <w:sz w:val="24"/>
        </w:rPr>
        <w:t>2</w:t>
      </w:r>
      <w:r>
        <w:rPr>
          <w:rFonts w:ascii="宋体" w:hAnsi="宋体"/>
          <w:sz w:val="24"/>
        </w:rPr>
        <w:t>.</w:t>
      </w:r>
      <w:r>
        <w:rPr>
          <w:rFonts w:ascii="宋体" w:hAnsi="宋体" w:hint="eastAsia"/>
          <w:sz w:val="24"/>
        </w:rPr>
        <w:t xml:space="preserve"> </w:t>
      </w:r>
      <w:r>
        <w:rPr>
          <w:rFonts w:ascii="宋体" w:hAnsi="宋体" w:hint="eastAsia"/>
          <w:sz w:val="24"/>
        </w:rPr>
        <w:t>可分离变量微分方程、</w:t>
      </w:r>
      <w:r>
        <w:rPr>
          <w:rFonts w:ascii="宋体" w:hAnsi="宋体" w:hint="eastAsia"/>
          <w:color w:val="000000"/>
          <w:sz w:val="24"/>
        </w:rPr>
        <w:t>一阶线性微分方程的求解方法</w:t>
      </w:r>
      <w:r>
        <w:rPr>
          <w:rFonts w:ascii="宋体" w:hAnsi="宋体" w:hint="eastAsia"/>
          <w:sz w:val="24"/>
        </w:rPr>
        <w:t>。</w:t>
      </w:r>
    </w:p>
    <w:p w14:paraId="3407B071" w14:textId="77777777" w:rsidR="00DA1FBC" w:rsidRDefault="00DA1FBC" w:rsidP="00DA1FBC">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第七章  向量代数与</w:t>
      </w:r>
      <w:r>
        <w:rPr>
          <w:rFonts w:ascii="黑体" w:eastAsia="黑体" w:hAnsi="黑体"/>
          <w:sz w:val="28"/>
          <w:szCs w:val="28"/>
        </w:rPr>
        <w:t>空间解析几何</w:t>
      </w:r>
    </w:p>
    <w:p w14:paraId="2608A26A" w14:textId="77777777" w:rsidR="00DA1FBC" w:rsidRDefault="00DA1FBC" w:rsidP="00DA1FBC">
      <w:pPr>
        <w:spacing w:line="440" w:lineRule="exact"/>
        <w:ind w:firstLineChars="200" w:firstLine="480"/>
        <w:rPr>
          <w:rFonts w:ascii="黑体" w:eastAsia="黑体" w:hAnsi="黑体"/>
          <w:sz w:val="28"/>
          <w:szCs w:val="28"/>
        </w:rPr>
      </w:pPr>
      <w:r>
        <w:rPr>
          <w:rFonts w:ascii="宋体" w:hAnsi="宋体" w:hint="eastAsia"/>
          <w:b/>
          <w:sz w:val="24"/>
        </w:rPr>
        <w:t>【学习目标】</w:t>
      </w:r>
    </w:p>
    <w:p w14:paraId="344B7B4C" w14:textId="77777777" w:rsidR="00DA1FBC" w:rsidRDefault="00DA1FBC" w:rsidP="00DA1FBC">
      <w:pPr>
        <w:spacing w:line="440" w:lineRule="exact"/>
        <w:ind w:firstLineChars="200" w:firstLine="480"/>
        <w:rPr>
          <w:rFonts w:ascii="宋体" w:hAnsi="宋体"/>
          <w:sz w:val="24"/>
        </w:rPr>
      </w:pPr>
      <w:r>
        <w:rPr>
          <w:rFonts w:ascii="宋体" w:hAnsi="宋体" w:cs="宋体" w:hint="eastAsia"/>
          <w:kern w:val="0"/>
          <w:sz w:val="24"/>
        </w:rPr>
        <w:t>理解空间直角坐标系、向量的相关概念及运算；会求平面方程、空间直线方程；</w:t>
      </w:r>
      <w:r>
        <w:rPr>
          <w:rFonts w:ascii="宋体" w:hAnsi="宋体" w:hint="eastAsia"/>
          <w:sz w:val="24"/>
        </w:rPr>
        <w:t>了解</w:t>
      </w:r>
      <w:r>
        <w:rPr>
          <w:rFonts w:ascii="宋体" w:hAnsi="宋体"/>
          <w:sz w:val="24"/>
        </w:rPr>
        <w:t>曲面和</w:t>
      </w:r>
      <w:r>
        <w:rPr>
          <w:rFonts w:ascii="宋体" w:hAnsi="宋体" w:hint="eastAsia"/>
          <w:sz w:val="24"/>
        </w:rPr>
        <w:t>空间</w:t>
      </w:r>
      <w:r>
        <w:rPr>
          <w:rFonts w:ascii="宋体" w:hAnsi="宋体"/>
          <w:sz w:val="24"/>
        </w:rPr>
        <w:t>曲线的概念。</w:t>
      </w:r>
    </w:p>
    <w:p w14:paraId="4EC5F4B1"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【学习内容】</w:t>
      </w:r>
    </w:p>
    <w:p w14:paraId="1B48FB3A" w14:textId="77777777" w:rsidR="00DA1FBC" w:rsidRDefault="00DA1FBC" w:rsidP="00DA1FBC">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向量及其线性运算；</w:t>
      </w:r>
    </w:p>
    <w:p w14:paraId="59DA9A23" w14:textId="77777777" w:rsidR="00DA1FBC" w:rsidRDefault="00DA1FBC" w:rsidP="00DA1FBC">
      <w:pPr>
        <w:adjustRightInd w:val="0"/>
        <w:snapToGrid w:val="0"/>
        <w:spacing w:line="440" w:lineRule="exact"/>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2.</w:t>
      </w:r>
      <w:r>
        <w:rPr>
          <w:rFonts w:ascii="宋体" w:hAnsi="宋体" w:cs="宋体"/>
          <w:kern w:val="0"/>
          <w:sz w:val="24"/>
        </w:rPr>
        <w:t xml:space="preserve"> </w:t>
      </w:r>
      <w:r>
        <w:rPr>
          <w:rFonts w:ascii="宋体" w:hAnsi="宋体" w:cs="宋体" w:hint="eastAsia"/>
          <w:kern w:val="0"/>
          <w:sz w:val="24"/>
        </w:rPr>
        <w:t>数量积，向量积；</w:t>
      </w:r>
    </w:p>
    <w:p w14:paraId="32582827" w14:textId="77777777" w:rsidR="00DA1FBC" w:rsidRDefault="00DA1FBC" w:rsidP="00DA1FBC">
      <w:pPr>
        <w:adjustRightInd w:val="0"/>
        <w:snapToGrid w:val="0"/>
        <w:spacing w:line="440" w:lineRule="exact"/>
        <w:ind w:firstLine="480"/>
        <w:rPr>
          <w:rFonts w:ascii="宋体" w:hAnsi="宋体" w:cs="宋体"/>
          <w:kern w:val="0"/>
          <w:sz w:val="24"/>
        </w:rPr>
      </w:pPr>
      <w:r>
        <w:rPr>
          <w:rFonts w:ascii="宋体" w:hAnsi="宋体" w:cs="宋体" w:hint="eastAsia"/>
          <w:kern w:val="0"/>
          <w:sz w:val="24"/>
        </w:rPr>
        <w:t>3</w:t>
      </w:r>
      <w:r>
        <w:rPr>
          <w:rFonts w:ascii="宋体" w:hAnsi="宋体" w:cs="宋体"/>
          <w:kern w:val="0"/>
          <w:sz w:val="24"/>
        </w:rPr>
        <w:t xml:space="preserve">. </w:t>
      </w:r>
      <w:r>
        <w:rPr>
          <w:rFonts w:ascii="宋体" w:hAnsi="宋体" w:cs="宋体" w:hint="eastAsia"/>
          <w:kern w:val="0"/>
          <w:sz w:val="24"/>
        </w:rPr>
        <w:t>平面及其方程；</w:t>
      </w:r>
    </w:p>
    <w:p w14:paraId="7B09282C" w14:textId="77777777" w:rsidR="00DA1FBC" w:rsidRDefault="00DA1FBC" w:rsidP="00DA1FBC">
      <w:pPr>
        <w:adjustRightInd w:val="0"/>
        <w:snapToGrid w:val="0"/>
        <w:spacing w:line="440" w:lineRule="exact"/>
        <w:ind w:firstLine="480"/>
        <w:rPr>
          <w:rFonts w:ascii="宋体" w:hAnsi="宋体" w:cs="宋体"/>
          <w:kern w:val="0"/>
          <w:sz w:val="24"/>
        </w:rPr>
      </w:pPr>
      <w:r>
        <w:rPr>
          <w:rFonts w:ascii="宋体" w:hAnsi="宋体" w:cs="宋体" w:hint="eastAsia"/>
          <w:kern w:val="0"/>
          <w:sz w:val="24"/>
        </w:rPr>
        <w:t>4</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空间直线及其方程；</w:t>
      </w:r>
    </w:p>
    <w:p w14:paraId="29570F2E" w14:textId="77777777" w:rsidR="00DA1FBC" w:rsidRDefault="00DA1FBC" w:rsidP="00DA1FBC">
      <w:pPr>
        <w:adjustRightInd w:val="0"/>
        <w:snapToGrid w:val="0"/>
        <w:spacing w:line="440" w:lineRule="exact"/>
        <w:ind w:firstLine="480"/>
        <w:rPr>
          <w:rFonts w:ascii="宋体" w:hAnsi="宋体" w:cs="宋体"/>
          <w:kern w:val="0"/>
          <w:sz w:val="24"/>
        </w:rPr>
      </w:pPr>
      <w:r>
        <w:rPr>
          <w:rFonts w:ascii="宋体" w:hAnsi="宋体" w:cs="宋体" w:hint="eastAsia"/>
          <w:kern w:val="0"/>
          <w:sz w:val="24"/>
        </w:rPr>
        <w:lastRenderedPageBreak/>
        <w:t>5</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曲面及其方程；</w:t>
      </w:r>
    </w:p>
    <w:p w14:paraId="0BEE2078" w14:textId="77777777" w:rsidR="00DA1FBC" w:rsidRDefault="00DA1FBC" w:rsidP="00DA1FBC">
      <w:pPr>
        <w:adjustRightInd w:val="0"/>
        <w:snapToGrid w:val="0"/>
        <w:spacing w:line="440" w:lineRule="exact"/>
        <w:ind w:firstLine="480"/>
        <w:rPr>
          <w:rFonts w:ascii="宋体" w:hAnsi="宋体" w:cs="宋体"/>
          <w:kern w:val="0"/>
          <w:sz w:val="24"/>
        </w:rPr>
      </w:pPr>
      <w:r>
        <w:rPr>
          <w:rFonts w:ascii="宋体" w:hAnsi="宋体" w:cs="宋体" w:hint="eastAsia"/>
          <w:kern w:val="0"/>
          <w:sz w:val="24"/>
        </w:rPr>
        <w:t>6</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空间曲线及其方程。</w:t>
      </w:r>
    </w:p>
    <w:p w14:paraId="49605D61" w14:textId="77777777" w:rsidR="00DA1FBC" w:rsidRDefault="00DA1FBC" w:rsidP="00DA1FBC">
      <w:pPr>
        <w:spacing w:line="440" w:lineRule="exact"/>
        <w:ind w:left="480" w:firstLineChars="50" w:firstLine="120"/>
        <w:rPr>
          <w:rFonts w:ascii="宋体" w:hAnsi="宋体"/>
          <w:b/>
          <w:sz w:val="24"/>
        </w:rPr>
      </w:pPr>
      <w:r>
        <w:rPr>
          <w:rFonts w:ascii="宋体" w:hAnsi="宋体" w:hint="eastAsia"/>
          <w:b/>
          <w:sz w:val="24"/>
        </w:rPr>
        <w:t>【重点】</w:t>
      </w:r>
    </w:p>
    <w:p w14:paraId="10EB3E83" w14:textId="77777777" w:rsidR="00DA1FBC" w:rsidRDefault="00DA1FBC" w:rsidP="00DA1FBC">
      <w:pPr>
        <w:spacing w:line="440" w:lineRule="exact"/>
        <w:ind w:left="480"/>
        <w:rPr>
          <w:rFonts w:ascii="宋体" w:hAnsi="宋体" w:cs="宋体"/>
          <w:kern w:val="0"/>
          <w:sz w:val="24"/>
        </w:rPr>
      </w:pPr>
      <w:r>
        <w:rPr>
          <w:rFonts w:ascii="宋体" w:hAnsi="宋体" w:cs="宋体" w:hint="eastAsia"/>
          <w:kern w:val="0"/>
          <w:sz w:val="24"/>
        </w:rPr>
        <w:t xml:space="preserve">1. </w:t>
      </w:r>
      <w:r>
        <w:rPr>
          <w:rFonts w:ascii="宋体" w:hAnsi="宋体" w:cs="宋体" w:hint="eastAsia"/>
          <w:kern w:val="0"/>
          <w:sz w:val="24"/>
        </w:rPr>
        <w:t>空间直角坐标系的</w:t>
      </w:r>
      <w:r>
        <w:rPr>
          <w:rFonts w:ascii="宋体" w:hAnsi="宋体" w:cs="宋体"/>
          <w:kern w:val="0"/>
          <w:sz w:val="24"/>
        </w:rPr>
        <w:t>建立</w:t>
      </w:r>
      <w:r>
        <w:rPr>
          <w:rFonts w:ascii="宋体" w:hAnsi="宋体" w:cs="宋体" w:hint="eastAsia"/>
          <w:kern w:val="0"/>
          <w:sz w:val="24"/>
        </w:rPr>
        <w:t>；</w:t>
      </w:r>
    </w:p>
    <w:p w14:paraId="2BC9ED20" w14:textId="77777777" w:rsidR="00DA1FBC" w:rsidRDefault="00DA1FBC" w:rsidP="00DA1FBC">
      <w:pPr>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向量的坐标表达式及其运算；</w:t>
      </w:r>
    </w:p>
    <w:p w14:paraId="7C9AADAD" w14:textId="77777777" w:rsidR="00DA1FBC" w:rsidRDefault="00DA1FBC" w:rsidP="00DA1FBC">
      <w:pPr>
        <w:spacing w:line="440" w:lineRule="exact"/>
        <w:ind w:firstLineChars="200" w:firstLine="480"/>
        <w:rPr>
          <w:rFonts w:ascii="宋体" w:hAnsi="宋体"/>
          <w:sz w:val="24"/>
        </w:rPr>
      </w:pPr>
      <w:r>
        <w:rPr>
          <w:rFonts w:ascii="宋体" w:hAnsi="宋体" w:cs="宋体"/>
          <w:kern w:val="0"/>
          <w:sz w:val="24"/>
        </w:rPr>
        <w:t xml:space="preserve">3. </w:t>
      </w:r>
      <w:r>
        <w:rPr>
          <w:rFonts w:ascii="宋体" w:hAnsi="宋体" w:cs="宋体" w:hint="eastAsia"/>
          <w:kern w:val="0"/>
          <w:sz w:val="24"/>
        </w:rPr>
        <w:t>平面方程和空间直线方程的求法。</w:t>
      </w:r>
    </w:p>
    <w:p w14:paraId="5505C9DF"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【难点】</w:t>
      </w:r>
    </w:p>
    <w:p w14:paraId="5A1E4BF3" w14:textId="77777777" w:rsidR="00DA1FBC" w:rsidRDefault="00DA1FBC" w:rsidP="00DA1FBC">
      <w:pPr>
        <w:spacing w:line="440" w:lineRule="exact"/>
        <w:ind w:left="480"/>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求平面方程和空间直线方程。</w:t>
      </w:r>
    </w:p>
    <w:p w14:paraId="57547E3F" w14:textId="77777777" w:rsidR="00DA1FBC" w:rsidRDefault="00DA1FBC" w:rsidP="00DA1FBC">
      <w:pPr>
        <w:spacing w:line="440" w:lineRule="exact"/>
        <w:ind w:firstLineChars="200" w:firstLine="480"/>
        <w:rPr>
          <w:rFonts w:ascii="宋体" w:hAnsi="宋体"/>
          <w:b/>
          <w:bCs/>
          <w:sz w:val="24"/>
        </w:rPr>
      </w:pPr>
      <w:r>
        <w:rPr>
          <w:rFonts w:ascii="宋体" w:hAnsi="宋体" w:hint="eastAsia"/>
          <w:b/>
          <w:bCs/>
          <w:sz w:val="24"/>
        </w:rPr>
        <w:t>【教学方法】</w:t>
      </w:r>
    </w:p>
    <w:p w14:paraId="5F7C0FFA" w14:textId="77777777" w:rsidR="00DA1FBC" w:rsidRDefault="00DA1FBC" w:rsidP="00DA1FBC">
      <w:pPr>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357DC289" w14:textId="77777777" w:rsidR="00DA1FBC" w:rsidRDefault="00DA1FBC" w:rsidP="00DA1FBC">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采用启发式教学方法进行授课，培养学生发现问题、分析问题、解决问题的能力；</w:t>
      </w:r>
    </w:p>
    <w:p w14:paraId="349CDE02" w14:textId="77777777" w:rsidR="00DA1FBC" w:rsidRDefault="00DA1FBC" w:rsidP="00DA1FBC">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3. </w:t>
      </w:r>
      <w:r>
        <w:rPr>
          <w:rFonts w:ascii="宋体" w:hAnsi="宋体" w:cs="宋体" w:hint="eastAsia"/>
          <w:kern w:val="0"/>
          <w:sz w:val="24"/>
        </w:rPr>
        <w:t>采用以教师讲授为主，课堂练习、讨论为辅的讲练结合授课方式，强化学生数学计算能力和应用能力的培养。</w:t>
      </w:r>
    </w:p>
    <w:p w14:paraId="00FDBD36" w14:textId="77777777" w:rsidR="00DA1FBC" w:rsidRDefault="00DA1FBC" w:rsidP="00DA1FBC">
      <w:pPr>
        <w:spacing w:line="440" w:lineRule="exact"/>
        <w:ind w:firstLineChars="200" w:firstLine="480"/>
        <w:rPr>
          <w:rFonts w:ascii="宋体" w:hAnsi="宋体"/>
          <w:bCs/>
          <w:color w:val="FF0000"/>
          <w:sz w:val="24"/>
        </w:rPr>
      </w:pPr>
      <w:r>
        <w:rPr>
          <w:rFonts w:ascii="宋体" w:hAnsi="宋体" w:hint="eastAsia"/>
          <w:b/>
          <w:sz w:val="24"/>
        </w:rPr>
        <w:t>【复习思考】</w:t>
      </w:r>
    </w:p>
    <w:p w14:paraId="215062DD" w14:textId="77777777" w:rsidR="00DA1FBC" w:rsidRDefault="00DA1FBC" w:rsidP="00DA1FBC">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宋体" w:hAnsi="宋体" w:cs="宋体" w:hint="eastAsia"/>
          <w:kern w:val="0"/>
          <w:sz w:val="24"/>
        </w:rPr>
        <w:t>向量运算有哪些</w:t>
      </w:r>
      <w:r>
        <w:rPr>
          <w:rFonts w:ascii="宋体" w:hAnsi="宋体" w:cs="宋体"/>
          <w:kern w:val="0"/>
          <w:sz w:val="24"/>
        </w:rPr>
        <w:t>？</w:t>
      </w:r>
    </w:p>
    <w:p w14:paraId="23ED6C24"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求解</w:t>
      </w:r>
      <w:r>
        <w:rPr>
          <w:rFonts w:ascii="宋体" w:hAnsi="宋体" w:cs="宋体" w:hint="eastAsia"/>
          <w:kern w:val="0"/>
          <w:sz w:val="24"/>
        </w:rPr>
        <w:t>平面方程和空间直线方程有</w:t>
      </w:r>
      <w:r>
        <w:rPr>
          <w:rFonts w:ascii="宋体" w:hAnsi="宋体" w:cs="宋体"/>
          <w:kern w:val="0"/>
          <w:sz w:val="24"/>
        </w:rPr>
        <w:t>哪些方法</w:t>
      </w:r>
      <w:r>
        <w:rPr>
          <w:rFonts w:ascii="宋体" w:hAnsi="宋体" w:cs="宋体" w:hint="eastAsia"/>
          <w:kern w:val="0"/>
          <w:sz w:val="24"/>
        </w:rPr>
        <w:t>？</w:t>
      </w:r>
    </w:p>
    <w:p w14:paraId="665A545D" w14:textId="77777777" w:rsidR="00DA1FBC" w:rsidRDefault="00DA1FBC" w:rsidP="00DA1FBC">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第八章  多元函数微分法</w:t>
      </w:r>
      <w:r>
        <w:rPr>
          <w:rFonts w:ascii="黑体" w:eastAsia="黑体" w:hAnsi="黑体"/>
          <w:sz w:val="28"/>
          <w:szCs w:val="28"/>
        </w:rPr>
        <w:t>及其应用</w:t>
      </w:r>
    </w:p>
    <w:p w14:paraId="32636D95"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【学习目标】</w:t>
      </w:r>
      <w:r>
        <w:rPr>
          <w:rFonts w:ascii="宋体" w:hAnsi="宋体" w:hint="eastAsia"/>
          <w:b/>
          <w:sz w:val="24"/>
        </w:rPr>
        <w:t xml:space="preserve"> </w:t>
      </w:r>
    </w:p>
    <w:p w14:paraId="2B6FBD9A"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了解多元函数的概念；了解二元函数的极限与连续的概念；了解有界闭区域上二元连续函数的概念；会求一阶、二阶偏导数；会求多元复合函数一阶、二阶偏导数；会求全微分；会求多元隐函数的偏导数；了解多元函数微分学的几何应用；掌握多元函数极值及其求法。</w:t>
      </w:r>
    </w:p>
    <w:p w14:paraId="78C999EE"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【学习内容】</w:t>
      </w:r>
    </w:p>
    <w:p w14:paraId="69232942" w14:textId="77777777" w:rsidR="00DA1FBC" w:rsidRDefault="00DA1FBC" w:rsidP="00DA1FBC">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 xml:space="preserve">1 </w:t>
      </w:r>
      <w:r>
        <w:rPr>
          <w:rFonts w:ascii="宋体" w:hAnsi="宋体" w:cs="宋体"/>
          <w:kern w:val="0"/>
          <w:sz w:val="24"/>
        </w:rPr>
        <w:t xml:space="preserve"> </w:t>
      </w:r>
      <w:r>
        <w:rPr>
          <w:rFonts w:ascii="宋体" w:hAnsi="宋体" w:cs="宋体" w:hint="eastAsia"/>
          <w:kern w:val="0"/>
          <w:sz w:val="24"/>
        </w:rPr>
        <w:t>多元函数的基本概念；</w:t>
      </w:r>
    </w:p>
    <w:p w14:paraId="04F2B51A" w14:textId="77777777" w:rsidR="00DA1FBC" w:rsidRDefault="00DA1FBC" w:rsidP="00DA1FBC">
      <w:pPr>
        <w:adjustRightInd w:val="0"/>
        <w:snapToGrid w:val="0"/>
        <w:spacing w:line="440" w:lineRule="exact"/>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2</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偏导数；</w:t>
      </w:r>
    </w:p>
    <w:p w14:paraId="6E1A5E0A" w14:textId="77777777" w:rsidR="00DA1FBC" w:rsidRDefault="00DA1FBC" w:rsidP="00DA1FBC">
      <w:pPr>
        <w:adjustRightInd w:val="0"/>
        <w:snapToGrid w:val="0"/>
        <w:spacing w:line="440" w:lineRule="exact"/>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3</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全微分；</w:t>
      </w:r>
    </w:p>
    <w:p w14:paraId="04969D4C" w14:textId="77777777" w:rsidR="00DA1FBC" w:rsidRDefault="00DA1FBC" w:rsidP="00DA1FBC">
      <w:pPr>
        <w:adjustRightInd w:val="0"/>
        <w:snapToGrid w:val="0"/>
        <w:spacing w:line="440" w:lineRule="exact"/>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 xml:space="preserve"> 4</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多元复合函数的求导法则；</w:t>
      </w:r>
    </w:p>
    <w:p w14:paraId="211D233C" w14:textId="77777777" w:rsidR="00DA1FBC" w:rsidRDefault="00DA1FBC" w:rsidP="00DA1FBC">
      <w:pPr>
        <w:adjustRightInd w:val="0"/>
        <w:snapToGrid w:val="0"/>
        <w:spacing w:line="440" w:lineRule="exact"/>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5</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隐函数的求导公式；</w:t>
      </w:r>
    </w:p>
    <w:p w14:paraId="75DD783B" w14:textId="77777777" w:rsidR="00DA1FBC" w:rsidRDefault="00DA1FBC" w:rsidP="00DA1FBC">
      <w:pPr>
        <w:adjustRightInd w:val="0"/>
        <w:snapToGrid w:val="0"/>
        <w:spacing w:line="440" w:lineRule="exact"/>
        <w:ind w:firstLine="480"/>
        <w:rPr>
          <w:rFonts w:ascii="宋体" w:hAnsi="宋体" w:cs="宋体"/>
          <w:kern w:val="0"/>
          <w:sz w:val="24"/>
        </w:rPr>
      </w:pPr>
      <w:r>
        <w:rPr>
          <w:rFonts w:ascii="宋体" w:hAnsi="宋体" w:cs="宋体" w:hint="eastAsia"/>
          <w:kern w:val="0"/>
          <w:sz w:val="24"/>
        </w:rPr>
        <w:lastRenderedPageBreak/>
        <w:t>6</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多元函数微分学的几何应用；</w:t>
      </w:r>
    </w:p>
    <w:p w14:paraId="4C5A5B8E" w14:textId="77777777" w:rsidR="00DA1FBC" w:rsidRDefault="00DA1FBC" w:rsidP="00DA1FBC">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7</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多元函数的极值及其求法。</w:t>
      </w:r>
    </w:p>
    <w:p w14:paraId="4177349F" w14:textId="77777777" w:rsidR="00DA1FBC" w:rsidRDefault="00DA1FBC" w:rsidP="00DA1FBC">
      <w:pPr>
        <w:spacing w:line="440" w:lineRule="exact"/>
        <w:ind w:left="480" w:firstLineChars="50" w:firstLine="120"/>
        <w:rPr>
          <w:rFonts w:ascii="宋体" w:hAnsi="宋体"/>
          <w:b/>
          <w:sz w:val="24"/>
        </w:rPr>
      </w:pPr>
      <w:r>
        <w:rPr>
          <w:rFonts w:ascii="宋体" w:hAnsi="宋体" w:hint="eastAsia"/>
          <w:b/>
          <w:sz w:val="24"/>
        </w:rPr>
        <w:t>【重点】</w:t>
      </w:r>
    </w:p>
    <w:p w14:paraId="152A9008" w14:textId="77777777" w:rsidR="00DA1FBC" w:rsidRDefault="00DA1FBC" w:rsidP="00DA1FBC">
      <w:pPr>
        <w:spacing w:line="440" w:lineRule="exact"/>
        <w:ind w:left="480"/>
        <w:rPr>
          <w:rFonts w:ascii="宋体" w:hAnsi="宋体" w:cs="宋体"/>
          <w:kern w:val="0"/>
          <w:sz w:val="24"/>
        </w:rPr>
      </w:pPr>
      <w:r>
        <w:rPr>
          <w:rFonts w:ascii="宋体" w:hAnsi="宋体" w:cs="宋体" w:hint="eastAsia"/>
          <w:kern w:val="0"/>
          <w:sz w:val="24"/>
        </w:rPr>
        <w:t xml:space="preserve">1. </w:t>
      </w:r>
      <w:r>
        <w:rPr>
          <w:rFonts w:ascii="宋体" w:hAnsi="宋体" w:cs="宋体" w:hint="eastAsia"/>
          <w:kern w:val="0"/>
          <w:sz w:val="24"/>
        </w:rPr>
        <w:t>多元函数及极限</w:t>
      </w:r>
      <w:r>
        <w:rPr>
          <w:rFonts w:ascii="宋体" w:hAnsi="宋体" w:cs="宋体"/>
          <w:kern w:val="0"/>
          <w:sz w:val="24"/>
        </w:rPr>
        <w:t>和连续的</w:t>
      </w:r>
      <w:r>
        <w:rPr>
          <w:rFonts w:ascii="宋体" w:hAnsi="宋体" w:cs="宋体" w:hint="eastAsia"/>
          <w:kern w:val="0"/>
          <w:sz w:val="24"/>
        </w:rPr>
        <w:t>概念；</w:t>
      </w:r>
    </w:p>
    <w:p w14:paraId="1CE43556" w14:textId="77777777" w:rsidR="00DA1FBC" w:rsidRDefault="00DA1FBC" w:rsidP="00DA1FBC">
      <w:pPr>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偏导数和</w:t>
      </w:r>
      <w:r>
        <w:rPr>
          <w:rFonts w:ascii="宋体" w:hAnsi="宋体" w:cs="宋体"/>
          <w:kern w:val="0"/>
          <w:sz w:val="24"/>
        </w:rPr>
        <w:t>全微分的概念和计算</w:t>
      </w:r>
      <w:r>
        <w:rPr>
          <w:rFonts w:ascii="宋体" w:hAnsi="宋体" w:cs="宋体" w:hint="eastAsia"/>
          <w:kern w:val="0"/>
          <w:sz w:val="24"/>
        </w:rPr>
        <w:t>；</w:t>
      </w:r>
    </w:p>
    <w:p w14:paraId="79DEE115" w14:textId="77777777" w:rsidR="00DA1FBC" w:rsidRDefault="00DA1FBC" w:rsidP="00DA1FBC">
      <w:pPr>
        <w:spacing w:line="440" w:lineRule="exact"/>
        <w:ind w:firstLineChars="200" w:firstLine="480"/>
        <w:rPr>
          <w:rFonts w:ascii="宋体" w:hAnsi="宋体" w:cs="宋体"/>
          <w:kern w:val="0"/>
          <w:sz w:val="24"/>
        </w:rPr>
      </w:pPr>
      <w:r>
        <w:rPr>
          <w:rFonts w:ascii="宋体" w:hAnsi="宋体" w:cs="宋体"/>
          <w:kern w:val="0"/>
          <w:sz w:val="24"/>
        </w:rPr>
        <w:t xml:space="preserve">3. </w:t>
      </w:r>
      <w:r>
        <w:rPr>
          <w:rFonts w:ascii="宋体" w:hAnsi="宋体" w:cs="宋体" w:hint="eastAsia"/>
          <w:kern w:val="0"/>
          <w:sz w:val="24"/>
        </w:rPr>
        <w:t>复合函数及其微分法；</w:t>
      </w:r>
    </w:p>
    <w:p w14:paraId="766DCF59" w14:textId="77777777" w:rsidR="00DA1FBC" w:rsidRDefault="00DA1FBC" w:rsidP="00DA1FBC">
      <w:pPr>
        <w:spacing w:line="440" w:lineRule="exact"/>
        <w:ind w:firstLineChars="200" w:firstLine="480"/>
        <w:rPr>
          <w:rFonts w:ascii="宋体" w:hAnsi="宋体" w:cs="宋体"/>
          <w:kern w:val="0"/>
          <w:sz w:val="24"/>
        </w:rPr>
      </w:pPr>
      <w:r>
        <w:rPr>
          <w:rFonts w:ascii="宋体" w:hAnsi="宋体" w:cs="宋体"/>
          <w:kern w:val="0"/>
          <w:sz w:val="24"/>
        </w:rPr>
        <w:t xml:space="preserve">4. </w:t>
      </w:r>
      <w:r>
        <w:rPr>
          <w:rFonts w:ascii="宋体" w:hAnsi="宋体" w:cs="宋体" w:hint="eastAsia"/>
          <w:kern w:val="0"/>
          <w:sz w:val="24"/>
        </w:rPr>
        <w:t>隐函数及其微分法；</w:t>
      </w:r>
    </w:p>
    <w:p w14:paraId="6DB878BF" w14:textId="77777777" w:rsidR="00DA1FBC" w:rsidRDefault="00DA1FBC" w:rsidP="00DA1FBC">
      <w:pPr>
        <w:spacing w:line="440" w:lineRule="exact"/>
        <w:ind w:firstLineChars="200" w:firstLine="480"/>
        <w:rPr>
          <w:rFonts w:ascii="宋体" w:hAnsi="宋体" w:cs="宋体"/>
          <w:kern w:val="0"/>
          <w:sz w:val="24"/>
        </w:rPr>
      </w:pPr>
      <w:r>
        <w:rPr>
          <w:rFonts w:ascii="宋体" w:hAnsi="宋体" w:cs="宋体" w:hint="eastAsia"/>
          <w:kern w:val="0"/>
          <w:sz w:val="24"/>
        </w:rPr>
        <w:t xml:space="preserve">5. </w:t>
      </w:r>
      <w:r>
        <w:rPr>
          <w:rFonts w:ascii="宋体" w:hAnsi="宋体" w:cs="宋体" w:hint="eastAsia"/>
          <w:kern w:val="0"/>
          <w:sz w:val="24"/>
        </w:rPr>
        <w:t>多元函数的极值及其求法。</w:t>
      </w:r>
    </w:p>
    <w:p w14:paraId="58FD3B7C"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【难点】</w:t>
      </w:r>
    </w:p>
    <w:p w14:paraId="05DFE6E2" w14:textId="77777777" w:rsidR="00DA1FBC" w:rsidRDefault="00DA1FBC" w:rsidP="00DA1FBC">
      <w:pPr>
        <w:spacing w:line="440" w:lineRule="exact"/>
        <w:ind w:left="480"/>
        <w:rPr>
          <w:rFonts w:ascii="宋体" w:hAnsi="宋体" w:cs="宋体"/>
          <w:kern w:val="0"/>
          <w:sz w:val="24"/>
        </w:rPr>
      </w:pPr>
      <w:r>
        <w:rPr>
          <w:rFonts w:ascii="宋体" w:hAnsi="宋体" w:cs="宋体" w:hint="eastAsia"/>
          <w:kern w:val="0"/>
          <w:sz w:val="24"/>
        </w:rPr>
        <w:t xml:space="preserve">1. </w:t>
      </w:r>
      <w:r>
        <w:rPr>
          <w:rFonts w:ascii="宋体" w:hAnsi="宋体" w:cs="宋体" w:hint="eastAsia"/>
          <w:kern w:val="0"/>
          <w:sz w:val="24"/>
        </w:rPr>
        <w:t>多元函数的极限与连续；</w:t>
      </w:r>
    </w:p>
    <w:p w14:paraId="79A90F9D" w14:textId="77777777" w:rsidR="00DA1FBC" w:rsidRDefault="00DA1FBC" w:rsidP="00DA1FBC">
      <w:pPr>
        <w:spacing w:line="440" w:lineRule="exact"/>
        <w:ind w:firstLineChars="200" w:firstLine="480"/>
        <w:rPr>
          <w:rFonts w:ascii="宋体" w:hAnsi="宋体"/>
          <w:sz w:val="24"/>
        </w:rPr>
      </w:pPr>
      <w:r>
        <w:rPr>
          <w:rFonts w:ascii="宋体" w:hAnsi="宋体" w:cs="宋体" w:hint="eastAsia"/>
          <w:kern w:val="0"/>
          <w:sz w:val="24"/>
        </w:rPr>
        <w:t xml:space="preserve">2. </w:t>
      </w:r>
      <w:r>
        <w:rPr>
          <w:rFonts w:ascii="宋体" w:hAnsi="宋体" w:cs="宋体" w:hint="eastAsia"/>
          <w:kern w:val="0"/>
          <w:sz w:val="24"/>
        </w:rPr>
        <w:t>偏导数</w:t>
      </w:r>
      <w:r>
        <w:rPr>
          <w:rFonts w:ascii="宋体" w:hAnsi="宋体" w:cs="宋体"/>
          <w:kern w:val="0"/>
          <w:sz w:val="24"/>
        </w:rPr>
        <w:t>和全微分的概念</w:t>
      </w:r>
      <w:r>
        <w:rPr>
          <w:rFonts w:ascii="宋体" w:hAnsi="宋体" w:cs="宋体" w:hint="eastAsia"/>
          <w:kern w:val="0"/>
          <w:sz w:val="24"/>
        </w:rPr>
        <w:t>；</w:t>
      </w:r>
    </w:p>
    <w:p w14:paraId="65C8FDFB" w14:textId="77777777" w:rsidR="00DA1FBC" w:rsidRDefault="00DA1FBC" w:rsidP="00DA1FBC">
      <w:pPr>
        <w:spacing w:line="440" w:lineRule="exact"/>
        <w:ind w:firstLineChars="200" w:firstLine="480"/>
        <w:rPr>
          <w:rFonts w:ascii="宋体" w:hAnsi="宋体"/>
          <w:sz w:val="24"/>
        </w:rPr>
      </w:pPr>
      <w:r>
        <w:rPr>
          <w:rFonts w:ascii="宋体" w:hAnsi="宋体" w:cs="宋体"/>
          <w:kern w:val="0"/>
          <w:sz w:val="24"/>
        </w:rPr>
        <w:t xml:space="preserve">3. </w:t>
      </w:r>
      <w:r>
        <w:rPr>
          <w:rFonts w:ascii="宋体" w:hAnsi="宋体" w:cs="宋体" w:hint="eastAsia"/>
          <w:kern w:val="0"/>
          <w:sz w:val="24"/>
        </w:rPr>
        <w:t>隐函数及其微分法。</w:t>
      </w:r>
    </w:p>
    <w:p w14:paraId="6AC48170" w14:textId="77777777" w:rsidR="00DA1FBC" w:rsidRDefault="00DA1FBC" w:rsidP="00DA1FBC">
      <w:pPr>
        <w:spacing w:line="440" w:lineRule="exact"/>
        <w:ind w:firstLineChars="200" w:firstLine="480"/>
        <w:rPr>
          <w:rFonts w:ascii="宋体" w:hAnsi="宋体"/>
          <w:b/>
          <w:bCs/>
          <w:sz w:val="24"/>
        </w:rPr>
      </w:pPr>
      <w:r>
        <w:rPr>
          <w:rFonts w:ascii="宋体" w:hAnsi="宋体" w:hint="eastAsia"/>
          <w:b/>
          <w:bCs/>
          <w:sz w:val="24"/>
        </w:rPr>
        <w:t>【教学方法】</w:t>
      </w:r>
    </w:p>
    <w:p w14:paraId="0FA69E2D" w14:textId="77777777" w:rsidR="00DA1FBC" w:rsidRDefault="00DA1FBC" w:rsidP="00DA1FBC">
      <w:pPr>
        <w:spacing w:line="440" w:lineRule="exact"/>
        <w:ind w:firstLineChars="200" w:firstLine="480"/>
        <w:jc w:val="left"/>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060EDAD3" w14:textId="77777777" w:rsidR="00DA1FBC" w:rsidRDefault="00DA1FBC" w:rsidP="00DA1FBC">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采用启发式教学方法进行授课，培养学生发现问题、分析问题、解决问题的能力；</w:t>
      </w:r>
    </w:p>
    <w:p w14:paraId="02ED8628" w14:textId="77777777" w:rsidR="00DA1FBC" w:rsidRDefault="00DA1FBC" w:rsidP="00DA1FBC">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3. </w:t>
      </w:r>
      <w:r>
        <w:rPr>
          <w:rFonts w:ascii="宋体" w:hAnsi="宋体" w:cs="宋体" w:hint="eastAsia"/>
          <w:kern w:val="0"/>
          <w:sz w:val="24"/>
        </w:rPr>
        <w:t>采用以教师讲授为主，课堂练习、讨论为辅的讲练结合授课方式，强化学生数学计算能力和应用能力的培养。</w:t>
      </w:r>
    </w:p>
    <w:p w14:paraId="6D40542A" w14:textId="77777777" w:rsidR="00DA1FBC" w:rsidRDefault="00DA1FBC" w:rsidP="00DA1FBC">
      <w:pPr>
        <w:spacing w:line="440" w:lineRule="exact"/>
        <w:ind w:firstLineChars="200" w:firstLine="480"/>
        <w:rPr>
          <w:rFonts w:ascii="宋体" w:hAnsi="宋体"/>
          <w:bCs/>
          <w:color w:val="FF0000"/>
          <w:sz w:val="24"/>
        </w:rPr>
      </w:pPr>
      <w:r>
        <w:rPr>
          <w:rFonts w:ascii="宋体" w:hAnsi="宋体" w:hint="eastAsia"/>
          <w:b/>
          <w:sz w:val="24"/>
        </w:rPr>
        <w:t>【复习思考】</w:t>
      </w:r>
    </w:p>
    <w:p w14:paraId="57E9D2D5"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cs="宋体" w:hint="eastAsia"/>
          <w:kern w:val="0"/>
          <w:sz w:val="24"/>
        </w:rPr>
        <w:t>多元函数偏导数和全微分的计算；</w:t>
      </w:r>
    </w:p>
    <w:p w14:paraId="404A24CC" w14:textId="77777777" w:rsidR="00DA1FBC" w:rsidRDefault="00DA1FBC" w:rsidP="00DA1FBC">
      <w:pPr>
        <w:spacing w:line="440" w:lineRule="exact"/>
        <w:ind w:firstLineChars="200" w:firstLine="480"/>
        <w:rPr>
          <w:rFonts w:ascii="宋体" w:hAnsi="宋体"/>
          <w:sz w:val="24"/>
        </w:rPr>
      </w:pPr>
      <w:r>
        <w:rPr>
          <w:rFonts w:ascii="宋体" w:hAnsi="宋体"/>
          <w:sz w:val="24"/>
        </w:rPr>
        <w:t xml:space="preserve">2. </w:t>
      </w:r>
      <w:r>
        <w:rPr>
          <w:rFonts w:ascii="宋体" w:hAnsi="宋体" w:hint="eastAsia"/>
          <w:sz w:val="24"/>
        </w:rPr>
        <w:t>求</w:t>
      </w:r>
      <w:r>
        <w:rPr>
          <w:rFonts w:ascii="宋体" w:hAnsi="宋体" w:cs="宋体" w:hint="eastAsia"/>
          <w:kern w:val="0"/>
          <w:sz w:val="24"/>
        </w:rPr>
        <w:t>多元复合函数偏导数，多元隐函数的偏导数；</w:t>
      </w:r>
    </w:p>
    <w:p w14:paraId="777283C4"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计算</w:t>
      </w:r>
      <w:r>
        <w:rPr>
          <w:rFonts w:ascii="宋体" w:hAnsi="宋体" w:cs="宋体" w:hint="eastAsia"/>
          <w:kern w:val="0"/>
          <w:sz w:val="24"/>
        </w:rPr>
        <w:t>二元函数的极值。</w:t>
      </w:r>
    </w:p>
    <w:p w14:paraId="7F35F85A" w14:textId="77777777" w:rsidR="00DA1FBC" w:rsidRDefault="00DA1FBC" w:rsidP="00DA1FBC">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第九章  重积分</w:t>
      </w:r>
    </w:p>
    <w:p w14:paraId="5485822A"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【学习目标】</w:t>
      </w:r>
      <w:r>
        <w:rPr>
          <w:rFonts w:ascii="宋体" w:hAnsi="宋体" w:hint="eastAsia"/>
          <w:b/>
          <w:sz w:val="24"/>
        </w:rPr>
        <w:t xml:space="preserve"> </w:t>
      </w:r>
    </w:p>
    <w:p w14:paraId="20DF6DA3"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理解二重积分的概念与基本性质；掌握二重积分在直角坐标系下的计算方法及简单应用；掌握二重积分的应用。</w:t>
      </w:r>
    </w:p>
    <w:p w14:paraId="367DBAAA"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【学习内容】</w:t>
      </w:r>
    </w:p>
    <w:p w14:paraId="106EEB4B" w14:textId="77777777" w:rsidR="00DA1FBC" w:rsidRDefault="00DA1FBC" w:rsidP="00DA1FBC">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二重积分的概念与性质；</w:t>
      </w:r>
    </w:p>
    <w:p w14:paraId="0A45666E" w14:textId="77777777" w:rsidR="00DA1FBC" w:rsidRDefault="00DA1FBC" w:rsidP="00DA1FBC">
      <w:pPr>
        <w:adjustRightInd w:val="0"/>
        <w:snapToGrid w:val="0"/>
        <w:spacing w:line="440" w:lineRule="exact"/>
        <w:ind w:firstLine="480"/>
        <w:rPr>
          <w:rFonts w:ascii="宋体" w:hAnsi="宋体" w:cs="宋体"/>
          <w:kern w:val="0"/>
          <w:sz w:val="24"/>
        </w:rPr>
      </w:pPr>
      <w:r>
        <w:rPr>
          <w:rFonts w:ascii="宋体" w:hAnsi="宋体" w:cs="宋体" w:hint="eastAsia"/>
          <w:kern w:val="0"/>
          <w:sz w:val="24"/>
        </w:rPr>
        <w:lastRenderedPageBreak/>
        <w:t>2</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二重积分的计算法；</w:t>
      </w:r>
    </w:p>
    <w:p w14:paraId="237736B2" w14:textId="77777777" w:rsidR="00DA1FBC" w:rsidRDefault="00DA1FBC" w:rsidP="00DA1FBC">
      <w:pPr>
        <w:adjustRightInd w:val="0"/>
        <w:snapToGrid w:val="0"/>
        <w:spacing w:line="440" w:lineRule="exact"/>
        <w:ind w:firstLine="480"/>
        <w:rPr>
          <w:rFonts w:ascii="宋体" w:hAnsi="宋体" w:cs="宋体"/>
          <w:kern w:val="0"/>
          <w:sz w:val="24"/>
        </w:rPr>
      </w:pPr>
      <w:r>
        <w:rPr>
          <w:rFonts w:ascii="宋体" w:hAnsi="宋体" w:cs="宋体" w:hint="eastAsia"/>
          <w:kern w:val="0"/>
          <w:sz w:val="24"/>
        </w:rPr>
        <w:t>3</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二重积分的应用。</w:t>
      </w:r>
    </w:p>
    <w:p w14:paraId="2F7A0F00"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【重点】</w:t>
      </w:r>
    </w:p>
    <w:p w14:paraId="789E3FA6" w14:textId="77777777" w:rsidR="00DA1FBC" w:rsidRDefault="00DA1FBC" w:rsidP="00DA1FBC">
      <w:pPr>
        <w:adjustRightInd w:val="0"/>
        <w:snapToGrid w:val="0"/>
        <w:spacing w:line="440" w:lineRule="exact"/>
        <w:ind w:left="480"/>
        <w:rPr>
          <w:rFonts w:ascii="宋体" w:hAnsi="宋体" w:cs="宋体"/>
          <w:kern w:val="0"/>
          <w:sz w:val="24"/>
        </w:rPr>
      </w:pPr>
      <w:r>
        <w:rPr>
          <w:rFonts w:ascii="宋体" w:hAnsi="宋体" w:cs="宋体" w:hint="eastAsia"/>
          <w:kern w:val="0"/>
          <w:sz w:val="24"/>
        </w:rPr>
        <w:t xml:space="preserve">1. </w:t>
      </w:r>
      <w:r>
        <w:rPr>
          <w:rFonts w:ascii="宋体" w:hAnsi="宋体" w:cs="宋体" w:hint="eastAsia"/>
          <w:kern w:val="0"/>
          <w:sz w:val="24"/>
        </w:rPr>
        <w:t>二重积分的概念和基本性质；</w:t>
      </w:r>
    </w:p>
    <w:p w14:paraId="69FCBC89" w14:textId="77777777" w:rsidR="00DA1FBC" w:rsidRDefault="00DA1FBC" w:rsidP="00DA1FBC">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二重积分在直角坐标系下的计算。</w:t>
      </w:r>
    </w:p>
    <w:p w14:paraId="1FD9D014"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【难点】</w:t>
      </w:r>
    </w:p>
    <w:p w14:paraId="02104FDC" w14:textId="77777777" w:rsidR="00DA1FBC" w:rsidRDefault="00DA1FBC" w:rsidP="00DA1FBC">
      <w:pPr>
        <w:spacing w:line="440" w:lineRule="exact"/>
        <w:ind w:left="480"/>
        <w:rPr>
          <w:rFonts w:ascii="宋体" w:hAnsi="宋体" w:cs="宋体"/>
          <w:kern w:val="0"/>
          <w:sz w:val="24"/>
        </w:rPr>
      </w:pPr>
      <w:r>
        <w:rPr>
          <w:rFonts w:ascii="宋体" w:hAnsi="宋体" w:cs="宋体" w:hint="eastAsia"/>
          <w:kern w:val="0"/>
          <w:sz w:val="24"/>
        </w:rPr>
        <w:t xml:space="preserve">1. </w:t>
      </w:r>
      <w:r>
        <w:rPr>
          <w:rFonts w:ascii="宋体" w:hAnsi="宋体" w:cs="宋体" w:hint="eastAsia"/>
          <w:kern w:val="0"/>
          <w:sz w:val="24"/>
        </w:rPr>
        <w:t>二重积分的概念与计算；</w:t>
      </w:r>
    </w:p>
    <w:p w14:paraId="46D44E10" w14:textId="77777777" w:rsidR="00DA1FBC" w:rsidRDefault="00DA1FBC" w:rsidP="00DA1FBC">
      <w:pPr>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二积分的应用。</w:t>
      </w:r>
    </w:p>
    <w:p w14:paraId="59C39CEC" w14:textId="77777777" w:rsidR="00DA1FBC" w:rsidRDefault="00DA1FBC" w:rsidP="00DA1FBC">
      <w:pPr>
        <w:spacing w:line="440" w:lineRule="exact"/>
        <w:ind w:firstLineChars="200" w:firstLine="480"/>
        <w:rPr>
          <w:rFonts w:ascii="宋体" w:hAnsi="宋体"/>
          <w:b/>
          <w:bCs/>
          <w:sz w:val="24"/>
        </w:rPr>
      </w:pPr>
      <w:r>
        <w:rPr>
          <w:rFonts w:ascii="宋体" w:hAnsi="宋体" w:hint="eastAsia"/>
          <w:b/>
          <w:bCs/>
          <w:sz w:val="24"/>
        </w:rPr>
        <w:t>【教学方法】</w:t>
      </w:r>
    </w:p>
    <w:p w14:paraId="4067E3CC" w14:textId="77777777" w:rsidR="00DA1FBC" w:rsidRDefault="00DA1FBC" w:rsidP="00DA1FBC">
      <w:pPr>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6C9AEFAF" w14:textId="77777777" w:rsidR="00DA1FBC" w:rsidRDefault="00DA1FBC" w:rsidP="00DA1FBC">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采用启发式教学方法进行授课，培养学生发现问题、分析问题、解决问题的能力；</w:t>
      </w:r>
    </w:p>
    <w:p w14:paraId="0EE9FFF8" w14:textId="77777777" w:rsidR="00DA1FBC" w:rsidRDefault="00DA1FBC" w:rsidP="00DA1FBC">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3. </w:t>
      </w:r>
      <w:r>
        <w:rPr>
          <w:rFonts w:ascii="宋体" w:hAnsi="宋体" w:cs="宋体" w:hint="eastAsia"/>
          <w:kern w:val="0"/>
          <w:sz w:val="24"/>
        </w:rPr>
        <w:t>采用以教师讲授为主，课堂练习、讨论为辅的讲练结合授课方式，强化学生数学计算能力和应用能力的培养。</w:t>
      </w:r>
    </w:p>
    <w:p w14:paraId="420D7614" w14:textId="77777777" w:rsidR="00DA1FBC" w:rsidRDefault="00DA1FBC" w:rsidP="00DA1FBC">
      <w:pPr>
        <w:spacing w:line="440" w:lineRule="exact"/>
        <w:ind w:firstLineChars="200" w:firstLine="480"/>
        <w:rPr>
          <w:rFonts w:ascii="宋体" w:hAnsi="宋体"/>
          <w:bCs/>
          <w:color w:val="FF0000"/>
          <w:sz w:val="24"/>
        </w:rPr>
      </w:pPr>
      <w:r>
        <w:rPr>
          <w:rFonts w:ascii="宋体" w:hAnsi="宋体" w:hint="eastAsia"/>
          <w:b/>
          <w:sz w:val="24"/>
        </w:rPr>
        <w:t>【复习思考】</w:t>
      </w:r>
    </w:p>
    <w:p w14:paraId="1977C4D2"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cs="宋体" w:hint="eastAsia"/>
          <w:kern w:val="0"/>
          <w:sz w:val="24"/>
        </w:rPr>
        <w:t>二重积分的计算</w:t>
      </w:r>
      <w:r>
        <w:rPr>
          <w:rFonts w:ascii="宋体" w:hAnsi="宋体" w:cs="宋体" w:hint="eastAsia"/>
          <w:kern w:val="0"/>
          <w:sz w:val="24"/>
        </w:rPr>
        <w:t>(</w:t>
      </w:r>
      <w:r>
        <w:rPr>
          <w:rFonts w:ascii="宋体" w:hAnsi="宋体" w:cs="宋体" w:hint="eastAsia"/>
          <w:kern w:val="0"/>
          <w:sz w:val="24"/>
        </w:rPr>
        <w:t>直角坐标</w:t>
      </w:r>
      <w:r>
        <w:rPr>
          <w:rFonts w:ascii="宋体" w:hAnsi="宋体" w:cs="宋体" w:hint="eastAsia"/>
          <w:kern w:val="0"/>
          <w:sz w:val="24"/>
        </w:rPr>
        <w:t>)</w:t>
      </w:r>
      <w:r>
        <w:rPr>
          <w:rFonts w:ascii="宋体" w:hAnsi="宋体" w:cs="宋体" w:hint="eastAsia"/>
          <w:kern w:val="0"/>
          <w:sz w:val="24"/>
        </w:rPr>
        <w:t>；</w:t>
      </w:r>
    </w:p>
    <w:p w14:paraId="22C660D1" w14:textId="77777777" w:rsidR="00DA1FBC" w:rsidRDefault="00DA1FBC" w:rsidP="00DA1FBC">
      <w:pPr>
        <w:spacing w:line="440" w:lineRule="exact"/>
        <w:ind w:firstLineChars="200" w:firstLine="480"/>
        <w:rPr>
          <w:rFonts w:ascii="宋体" w:hAnsi="宋体" w:cs="宋体"/>
          <w:kern w:val="0"/>
          <w:sz w:val="24"/>
        </w:rPr>
      </w:pPr>
      <w:r>
        <w:rPr>
          <w:rFonts w:ascii="宋体" w:hAnsi="宋体" w:hint="eastAsia"/>
          <w:sz w:val="24"/>
        </w:rPr>
        <w:t>2.</w:t>
      </w:r>
      <w:r>
        <w:rPr>
          <w:rFonts w:ascii="宋体" w:hAnsi="宋体"/>
          <w:sz w:val="24"/>
        </w:rPr>
        <w:t xml:space="preserve"> </w:t>
      </w:r>
      <w:r>
        <w:rPr>
          <w:rFonts w:ascii="宋体" w:hAnsi="宋体" w:hint="eastAsia"/>
          <w:sz w:val="24"/>
        </w:rPr>
        <w:t>二重积分概念提出的实际背景由哪些？</w:t>
      </w:r>
    </w:p>
    <w:p w14:paraId="2F7CF211" w14:textId="77777777" w:rsidR="00DA1FBC" w:rsidRDefault="00DA1FBC" w:rsidP="00DA1FBC">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第十章  无穷级数</w:t>
      </w:r>
    </w:p>
    <w:p w14:paraId="675F3C3B"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【学习目标】</w:t>
      </w:r>
      <w:r>
        <w:rPr>
          <w:rFonts w:ascii="宋体" w:hAnsi="宋体" w:hint="eastAsia"/>
          <w:b/>
          <w:sz w:val="24"/>
        </w:rPr>
        <w:t xml:space="preserve"> </w:t>
      </w:r>
    </w:p>
    <w:p w14:paraId="4B969D44"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了解级数的收敛与发散、收敛级数的和的概念；了解级数的基本性质及级数收敛的必要条件，理解正项级数的比较审敛法，掌握正项级数的比值审敛法，理解无穷级数绝对收敛与条件收敛的概念以及绝对收敛与收敛的关系，理解幂级数的收敛域及和函数的概念。</w:t>
      </w:r>
    </w:p>
    <w:p w14:paraId="6C1C20E1"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【学习内容】</w:t>
      </w:r>
    </w:p>
    <w:p w14:paraId="0E263627" w14:textId="77777777" w:rsidR="00DA1FBC" w:rsidRDefault="00DA1FBC" w:rsidP="00DA1FBC">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常数项级数的概念与性质；</w:t>
      </w:r>
    </w:p>
    <w:p w14:paraId="6AF8248C" w14:textId="77777777" w:rsidR="00DA1FBC" w:rsidRDefault="00DA1FBC" w:rsidP="00DA1FBC">
      <w:pPr>
        <w:adjustRightInd w:val="0"/>
        <w:snapToGrid w:val="0"/>
        <w:spacing w:line="440" w:lineRule="exact"/>
        <w:ind w:firstLine="480"/>
        <w:rPr>
          <w:rFonts w:ascii="宋体" w:hAnsi="宋体" w:cs="宋体"/>
          <w:kern w:val="0"/>
          <w:sz w:val="24"/>
        </w:rPr>
      </w:pPr>
      <w:r>
        <w:rPr>
          <w:rFonts w:ascii="宋体" w:hAnsi="宋体" w:cs="宋体" w:hint="eastAsia"/>
          <w:kern w:val="0"/>
          <w:sz w:val="24"/>
        </w:rPr>
        <w:t>2</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常数项级数的审敛法；</w:t>
      </w:r>
    </w:p>
    <w:p w14:paraId="4C9EF968" w14:textId="77777777" w:rsidR="00DA1FBC" w:rsidRDefault="00DA1FBC" w:rsidP="00DA1FBC">
      <w:pPr>
        <w:adjustRightInd w:val="0"/>
        <w:snapToGrid w:val="0"/>
        <w:spacing w:line="440" w:lineRule="exact"/>
        <w:ind w:firstLine="480"/>
        <w:rPr>
          <w:rFonts w:ascii="宋体" w:hAnsi="宋体" w:cs="宋体"/>
          <w:kern w:val="0"/>
          <w:sz w:val="24"/>
        </w:rPr>
      </w:pPr>
      <w:r>
        <w:rPr>
          <w:rFonts w:ascii="宋体" w:hAnsi="宋体" w:cs="宋体"/>
          <w:kern w:val="0"/>
          <w:sz w:val="24"/>
        </w:rPr>
        <w:t>3.</w:t>
      </w:r>
      <w:r>
        <w:rPr>
          <w:rFonts w:ascii="宋体" w:hAnsi="宋体" w:cs="宋体" w:hint="eastAsia"/>
          <w:kern w:val="0"/>
          <w:sz w:val="24"/>
        </w:rPr>
        <w:t xml:space="preserve"> </w:t>
      </w:r>
      <w:r>
        <w:rPr>
          <w:rFonts w:ascii="宋体" w:hAnsi="宋体" w:cs="宋体" w:hint="eastAsia"/>
          <w:kern w:val="0"/>
          <w:sz w:val="24"/>
        </w:rPr>
        <w:t>幂级数；</w:t>
      </w:r>
    </w:p>
    <w:p w14:paraId="09D2F003" w14:textId="77777777" w:rsidR="00DA1FBC" w:rsidRDefault="00DA1FBC" w:rsidP="00DA1FBC">
      <w:pPr>
        <w:adjustRightInd w:val="0"/>
        <w:snapToGrid w:val="0"/>
        <w:spacing w:line="440" w:lineRule="exact"/>
        <w:ind w:firstLine="480"/>
        <w:rPr>
          <w:rFonts w:ascii="宋体" w:hAnsi="宋体" w:cs="宋体"/>
          <w:kern w:val="0"/>
          <w:sz w:val="24"/>
        </w:rPr>
      </w:pPr>
      <w:r>
        <w:rPr>
          <w:rFonts w:ascii="宋体" w:hAnsi="宋体" w:cs="宋体" w:hint="eastAsia"/>
          <w:kern w:val="0"/>
          <w:sz w:val="24"/>
        </w:rPr>
        <w:t>4</w:t>
      </w:r>
      <w:r>
        <w:rPr>
          <w:rFonts w:ascii="宋体" w:hAnsi="宋体" w:cs="宋体"/>
          <w:kern w:val="0"/>
          <w:sz w:val="24"/>
        </w:rPr>
        <w:t>.</w:t>
      </w:r>
      <w:r>
        <w:rPr>
          <w:rFonts w:ascii="宋体" w:hAnsi="宋体" w:cs="宋体" w:hint="eastAsia"/>
          <w:kern w:val="0"/>
          <w:sz w:val="24"/>
        </w:rPr>
        <w:t xml:space="preserve"> </w:t>
      </w:r>
      <w:r>
        <w:rPr>
          <w:rFonts w:ascii="宋体" w:hAnsi="宋体" w:cs="宋体" w:hint="eastAsia"/>
          <w:kern w:val="0"/>
          <w:sz w:val="24"/>
        </w:rPr>
        <w:t>函数展开成幂级数。</w:t>
      </w:r>
    </w:p>
    <w:p w14:paraId="7C4E65C6" w14:textId="77777777" w:rsidR="00DA1FBC" w:rsidRDefault="00DA1FBC" w:rsidP="00DA1FBC">
      <w:pPr>
        <w:spacing w:line="440" w:lineRule="exact"/>
        <w:ind w:left="480" w:firstLineChars="50" w:firstLine="120"/>
        <w:rPr>
          <w:rFonts w:ascii="宋体" w:hAnsi="宋体"/>
          <w:b/>
          <w:sz w:val="24"/>
        </w:rPr>
      </w:pPr>
      <w:r>
        <w:rPr>
          <w:rFonts w:ascii="宋体" w:hAnsi="宋体" w:hint="eastAsia"/>
          <w:b/>
          <w:sz w:val="24"/>
        </w:rPr>
        <w:t>【重点】</w:t>
      </w:r>
    </w:p>
    <w:p w14:paraId="66A35018" w14:textId="77777777" w:rsidR="00DA1FBC" w:rsidRDefault="00DA1FBC" w:rsidP="00DA1FBC">
      <w:pPr>
        <w:spacing w:line="440" w:lineRule="exact"/>
        <w:ind w:left="480"/>
        <w:rPr>
          <w:rFonts w:ascii="宋体" w:hAnsi="宋体"/>
          <w:sz w:val="24"/>
        </w:rPr>
      </w:pPr>
      <w:r>
        <w:rPr>
          <w:rFonts w:ascii="宋体" w:hAnsi="宋体" w:hint="eastAsia"/>
          <w:sz w:val="24"/>
        </w:rPr>
        <w:lastRenderedPageBreak/>
        <w:t xml:space="preserve">1. </w:t>
      </w:r>
      <w:r>
        <w:rPr>
          <w:rFonts w:ascii="宋体" w:hAnsi="宋体" w:hint="eastAsia"/>
          <w:sz w:val="24"/>
        </w:rPr>
        <w:t>常数项级数的收敛与发散的概念，收敛级数和的概念</w:t>
      </w:r>
      <w:r>
        <w:rPr>
          <w:rFonts w:ascii="宋体" w:hAnsi="宋体" w:cs="宋体" w:hint="eastAsia"/>
          <w:kern w:val="0"/>
          <w:sz w:val="24"/>
        </w:rPr>
        <w:t>；</w:t>
      </w:r>
    </w:p>
    <w:p w14:paraId="2244899A"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 xml:space="preserve">2. </w:t>
      </w:r>
      <w:r>
        <w:rPr>
          <w:rFonts w:ascii="宋体" w:hAnsi="宋体" w:hint="eastAsia"/>
          <w:sz w:val="24"/>
        </w:rPr>
        <w:t>级数的基本性质及收敛的必要条件</w:t>
      </w:r>
      <w:r>
        <w:rPr>
          <w:rFonts w:ascii="宋体" w:hAnsi="宋体" w:cs="宋体" w:hint="eastAsia"/>
          <w:kern w:val="0"/>
          <w:sz w:val="24"/>
        </w:rPr>
        <w:t>；</w:t>
      </w:r>
    </w:p>
    <w:p w14:paraId="3A5FAD77" w14:textId="77777777" w:rsidR="00DA1FBC" w:rsidRDefault="00DA1FBC" w:rsidP="00DA1FBC">
      <w:pPr>
        <w:spacing w:line="440" w:lineRule="exact"/>
        <w:ind w:firstLineChars="200" w:firstLine="480"/>
        <w:rPr>
          <w:rFonts w:ascii="宋体" w:hAnsi="宋体"/>
          <w:sz w:val="24"/>
        </w:rPr>
      </w:pPr>
      <w:r>
        <w:rPr>
          <w:rFonts w:ascii="宋体" w:hAnsi="宋体"/>
          <w:sz w:val="24"/>
        </w:rPr>
        <w:t xml:space="preserve">3. </w:t>
      </w:r>
      <w:r>
        <w:rPr>
          <w:rFonts w:ascii="宋体" w:hAnsi="宋体" w:hint="eastAsia"/>
          <w:sz w:val="24"/>
        </w:rPr>
        <w:t>正项级数的比较审敛法和比值审敛法</w:t>
      </w:r>
      <w:r>
        <w:rPr>
          <w:rFonts w:ascii="宋体" w:hAnsi="宋体" w:cs="宋体" w:hint="eastAsia"/>
          <w:kern w:val="0"/>
          <w:sz w:val="24"/>
        </w:rPr>
        <w:t>；</w:t>
      </w:r>
    </w:p>
    <w:p w14:paraId="038E83E1" w14:textId="77777777" w:rsidR="00DA1FBC" w:rsidRDefault="00DA1FBC" w:rsidP="00DA1FBC">
      <w:pPr>
        <w:spacing w:line="440" w:lineRule="exact"/>
        <w:ind w:firstLineChars="200" w:firstLine="480"/>
        <w:rPr>
          <w:rFonts w:ascii="宋体" w:hAnsi="宋体"/>
          <w:sz w:val="24"/>
        </w:rPr>
      </w:pPr>
      <w:r>
        <w:rPr>
          <w:rFonts w:ascii="宋体" w:hAnsi="宋体"/>
          <w:sz w:val="24"/>
        </w:rPr>
        <w:t xml:space="preserve">4. </w:t>
      </w:r>
      <w:r>
        <w:rPr>
          <w:rFonts w:ascii="宋体" w:hAnsi="宋体" w:hint="eastAsia"/>
          <w:sz w:val="24"/>
        </w:rPr>
        <w:t>幂级数求和函数。</w:t>
      </w:r>
    </w:p>
    <w:p w14:paraId="0D65F375" w14:textId="77777777" w:rsidR="00DA1FBC" w:rsidRDefault="00DA1FBC" w:rsidP="00DA1FBC">
      <w:pPr>
        <w:spacing w:line="440" w:lineRule="exact"/>
        <w:ind w:firstLineChars="200" w:firstLine="480"/>
        <w:rPr>
          <w:rFonts w:ascii="宋体" w:hAnsi="宋体"/>
          <w:b/>
          <w:sz w:val="24"/>
        </w:rPr>
      </w:pPr>
      <w:r>
        <w:rPr>
          <w:rFonts w:ascii="宋体" w:hAnsi="宋体" w:hint="eastAsia"/>
          <w:b/>
          <w:sz w:val="24"/>
        </w:rPr>
        <w:t>【难点】</w:t>
      </w:r>
    </w:p>
    <w:p w14:paraId="1B398322" w14:textId="77777777" w:rsidR="00DA1FBC" w:rsidRDefault="00DA1FBC" w:rsidP="00DA1FBC">
      <w:pPr>
        <w:spacing w:line="440" w:lineRule="exact"/>
        <w:ind w:left="480"/>
        <w:rPr>
          <w:rFonts w:ascii="宋体" w:hAnsi="宋体" w:cs="宋体"/>
          <w:kern w:val="0"/>
          <w:sz w:val="24"/>
        </w:rPr>
      </w:pPr>
      <w:r>
        <w:rPr>
          <w:rFonts w:ascii="宋体" w:hAnsi="宋体" w:cs="宋体" w:hint="eastAsia"/>
          <w:kern w:val="0"/>
          <w:sz w:val="24"/>
        </w:rPr>
        <w:t xml:space="preserve">1. </w:t>
      </w:r>
      <w:r>
        <w:rPr>
          <w:rFonts w:ascii="宋体" w:hAnsi="宋体" w:cs="宋体" w:hint="eastAsia"/>
          <w:kern w:val="0"/>
          <w:sz w:val="24"/>
        </w:rPr>
        <w:t>正项级数的比较审敛法和比值审敛法；</w:t>
      </w:r>
    </w:p>
    <w:p w14:paraId="0868689A" w14:textId="77777777" w:rsidR="00DA1FBC" w:rsidRDefault="00DA1FBC" w:rsidP="00DA1FBC">
      <w:pPr>
        <w:spacing w:line="440" w:lineRule="exact"/>
        <w:ind w:firstLineChars="200" w:firstLine="480"/>
        <w:rPr>
          <w:rFonts w:ascii="宋体" w:hAnsi="宋体" w:cs="宋体"/>
          <w:kern w:val="0"/>
          <w:sz w:val="24"/>
        </w:rPr>
      </w:pPr>
      <w:r>
        <w:rPr>
          <w:rFonts w:ascii="宋体" w:hAnsi="宋体" w:cs="宋体" w:hint="eastAsia"/>
          <w:kern w:val="0"/>
          <w:sz w:val="24"/>
        </w:rPr>
        <w:t xml:space="preserve">2. </w:t>
      </w:r>
      <w:r>
        <w:rPr>
          <w:rFonts w:ascii="宋体" w:hAnsi="宋体" w:cs="宋体" w:hint="eastAsia"/>
          <w:kern w:val="0"/>
          <w:sz w:val="24"/>
        </w:rPr>
        <w:t>幂级数的和函数。</w:t>
      </w:r>
    </w:p>
    <w:p w14:paraId="288186BB" w14:textId="77777777" w:rsidR="00DA1FBC" w:rsidRDefault="00DA1FBC" w:rsidP="00DA1FBC">
      <w:pPr>
        <w:spacing w:line="440" w:lineRule="exact"/>
        <w:ind w:firstLineChars="200" w:firstLine="480"/>
        <w:rPr>
          <w:rFonts w:ascii="宋体" w:hAnsi="宋体"/>
          <w:b/>
          <w:bCs/>
          <w:sz w:val="24"/>
        </w:rPr>
      </w:pPr>
      <w:r>
        <w:rPr>
          <w:rFonts w:ascii="宋体" w:hAnsi="宋体" w:hint="eastAsia"/>
          <w:b/>
          <w:bCs/>
          <w:sz w:val="24"/>
        </w:rPr>
        <w:t>【教学方法】</w:t>
      </w:r>
    </w:p>
    <w:p w14:paraId="0C1A82E9" w14:textId="77777777" w:rsidR="00DA1FBC" w:rsidRDefault="00DA1FBC" w:rsidP="00DA1FBC">
      <w:pPr>
        <w:widowControl/>
        <w:spacing w:line="440" w:lineRule="exact"/>
        <w:ind w:firstLineChars="200" w:firstLine="480"/>
        <w:rPr>
          <w:rFonts w:ascii="宋体" w:hAnsi="宋体" w:cs="宋体"/>
          <w:kern w:val="0"/>
          <w:sz w:val="24"/>
        </w:rPr>
      </w:pPr>
      <w:r>
        <w:rPr>
          <w:rFonts w:ascii="宋体" w:hAnsi="宋体" w:cs="宋体" w:hint="eastAsia"/>
          <w:kern w:val="0"/>
          <w:sz w:val="24"/>
        </w:rPr>
        <w:t xml:space="preserve">1. </w:t>
      </w:r>
      <w:r>
        <w:rPr>
          <w:rFonts w:ascii="宋体" w:hAnsi="宋体" w:cs="宋体" w:hint="eastAsia"/>
          <w:kern w:val="0"/>
          <w:sz w:val="24"/>
        </w:rPr>
        <w:t>采用传统教学与多媒体课件相结合的方法，用课堂讲授的方法详细阐</w:t>
      </w:r>
    </w:p>
    <w:p w14:paraId="701CE95A" w14:textId="77777777" w:rsidR="00DA1FBC" w:rsidRDefault="00DA1FBC" w:rsidP="00DA1FBC">
      <w:pPr>
        <w:widowControl/>
        <w:spacing w:line="440" w:lineRule="exact"/>
        <w:rPr>
          <w:rFonts w:ascii="宋体" w:hAnsi="宋体" w:cs="宋体"/>
          <w:kern w:val="0"/>
          <w:sz w:val="24"/>
        </w:rPr>
      </w:pPr>
      <w:r>
        <w:rPr>
          <w:rFonts w:ascii="宋体" w:hAnsi="宋体" w:cs="宋体" w:hint="eastAsia"/>
          <w:kern w:val="0"/>
          <w:sz w:val="24"/>
        </w:rPr>
        <w:t>述本课程的基本概念、基本理论及计算方法，培养学生基本数学素养和数学能力；</w:t>
      </w:r>
    </w:p>
    <w:p w14:paraId="20311131" w14:textId="77777777" w:rsidR="00DA1FBC" w:rsidRDefault="00DA1FBC" w:rsidP="00DA1FBC">
      <w:pPr>
        <w:widowControl/>
        <w:spacing w:line="440" w:lineRule="exact"/>
        <w:ind w:firstLineChars="200" w:firstLine="480"/>
        <w:rPr>
          <w:rFonts w:ascii="宋体" w:hAnsi="宋体" w:cs="宋体"/>
          <w:kern w:val="0"/>
          <w:sz w:val="24"/>
        </w:rPr>
      </w:pPr>
      <w:r>
        <w:rPr>
          <w:rFonts w:ascii="宋体" w:hAnsi="宋体" w:cs="宋体"/>
          <w:kern w:val="0"/>
          <w:sz w:val="24"/>
        </w:rPr>
        <w:t>2</w:t>
      </w:r>
      <w:r>
        <w:rPr>
          <w:rFonts w:ascii="宋体" w:hAnsi="宋体" w:cs="宋体" w:hint="eastAsia"/>
          <w:kern w:val="0"/>
          <w:sz w:val="24"/>
        </w:rPr>
        <w:t xml:space="preserve">. </w:t>
      </w:r>
      <w:r>
        <w:rPr>
          <w:rFonts w:ascii="宋体" w:hAnsi="宋体" w:cs="宋体" w:hint="eastAsia"/>
          <w:kern w:val="0"/>
          <w:sz w:val="24"/>
        </w:rPr>
        <w:t>采用以教师讲授为主，课堂练习、讨论为辅的讲练结合授课方式，强化学生数学计算能力和应用能力的培养。</w:t>
      </w:r>
    </w:p>
    <w:p w14:paraId="156D4312" w14:textId="77777777" w:rsidR="00DA1FBC" w:rsidRDefault="00DA1FBC" w:rsidP="00DA1FBC">
      <w:pPr>
        <w:spacing w:line="440" w:lineRule="exact"/>
        <w:ind w:firstLineChars="200" w:firstLine="480"/>
        <w:rPr>
          <w:rFonts w:ascii="宋体" w:hAnsi="宋体"/>
          <w:bCs/>
          <w:color w:val="FF0000"/>
          <w:sz w:val="24"/>
        </w:rPr>
      </w:pPr>
      <w:r>
        <w:rPr>
          <w:rFonts w:ascii="宋体" w:hAnsi="宋体" w:hint="eastAsia"/>
          <w:b/>
          <w:sz w:val="24"/>
        </w:rPr>
        <w:t>【复习思考】</w:t>
      </w:r>
    </w:p>
    <w:p w14:paraId="1BB2BAD8" w14:textId="77777777" w:rsidR="00DA1FBC" w:rsidRDefault="00DA1FBC" w:rsidP="00DA1FBC">
      <w:pPr>
        <w:spacing w:line="440" w:lineRule="exact"/>
        <w:ind w:firstLineChars="200" w:firstLine="480"/>
        <w:rPr>
          <w:rFonts w:ascii="宋体" w:hAnsi="宋体" w:cs="宋体"/>
          <w:kern w:val="0"/>
          <w:sz w:val="24"/>
        </w:rPr>
      </w:pPr>
      <w:r>
        <w:rPr>
          <w:rFonts w:ascii="宋体" w:hAnsi="宋体"/>
          <w:sz w:val="24"/>
        </w:rPr>
        <w:t>1</w:t>
      </w:r>
      <w:r>
        <w:rPr>
          <w:rFonts w:ascii="宋体" w:hAnsi="宋体" w:hint="eastAsia"/>
          <w:sz w:val="24"/>
        </w:rPr>
        <w:t>.</w:t>
      </w:r>
      <w:r>
        <w:rPr>
          <w:rFonts w:ascii="宋体" w:hAnsi="宋体"/>
          <w:sz w:val="24"/>
        </w:rPr>
        <w:t xml:space="preserve"> </w:t>
      </w:r>
      <w:r>
        <w:rPr>
          <w:rFonts w:ascii="宋体" w:hAnsi="宋体" w:hint="eastAsia"/>
          <w:sz w:val="24"/>
        </w:rPr>
        <w:t>总结</w:t>
      </w:r>
      <w:r>
        <w:rPr>
          <w:rFonts w:ascii="宋体" w:hAnsi="宋体" w:cs="宋体" w:hint="eastAsia"/>
          <w:kern w:val="0"/>
          <w:sz w:val="24"/>
        </w:rPr>
        <w:t>正项级数敛散性</w:t>
      </w:r>
      <w:r>
        <w:rPr>
          <w:rFonts w:ascii="宋体" w:hAnsi="宋体" w:cs="宋体"/>
          <w:kern w:val="0"/>
          <w:sz w:val="24"/>
        </w:rPr>
        <w:t>的判定有哪些方法，并举例说明</w:t>
      </w:r>
      <w:r>
        <w:rPr>
          <w:rFonts w:ascii="宋体" w:hAnsi="宋体" w:cs="宋体" w:hint="eastAsia"/>
          <w:kern w:val="0"/>
          <w:sz w:val="24"/>
        </w:rPr>
        <w:t>；</w:t>
      </w:r>
    </w:p>
    <w:p w14:paraId="32B6B7E0" w14:textId="77777777" w:rsidR="00DA1FBC" w:rsidRDefault="00DA1FBC" w:rsidP="00DA1FBC">
      <w:pPr>
        <w:spacing w:line="440" w:lineRule="exact"/>
        <w:ind w:firstLineChars="200" w:firstLine="480"/>
        <w:rPr>
          <w:rFonts w:ascii="宋体" w:hAnsi="宋体"/>
          <w:sz w:val="24"/>
        </w:rPr>
      </w:pPr>
      <w:r>
        <w:rPr>
          <w:rFonts w:ascii="宋体" w:hAnsi="宋体" w:cs="宋体"/>
          <w:kern w:val="0"/>
          <w:sz w:val="24"/>
        </w:rPr>
        <w:t>2</w:t>
      </w:r>
      <w:r>
        <w:rPr>
          <w:rFonts w:ascii="宋体" w:hAnsi="宋体" w:cs="宋体" w:hint="eastAsia"/>
          <w:kern w:val="0"/>
          <w:sz w:val="24"/>
        </w:rPr>
        <w:t>.</w:t>
      </w:r>
      <w:r>
        <w:rPr>
          <w:rFonts w:ascii="宋体" w:hAnsi="宋体" w:cs="宋体"/>
          <w:kern w:val="0"/>
          <w:sz w:val="24"/>
        </w:rPr>
        <w:t xml:space="preserve"> </w:t>
      </w:r>
      <w:r>
        <w:rPr>
          <w:rFonts w:ascii="宋体" w:hAnsi="宋体" w:cs="宋体" w:hint="eastAsia"/>
          <w:kern w:val="0"/>
          <w:sz w:val="24"/>
        </w:rPr>
        <w:t>举例</w:t>
      </w:r>
      <w:r>
        <w:rPr>
          <w:rFonts w:ascii="宋体" w:hAnsi="宋体" w:cs="宋体"/>
          <w:kern w:val="0"/>
          <w:sz w:val="24"/>
        </w:rPr>
        <w:t>说明哪些级数是绝对收敛的，哪些</w:t>
      </w:r>
      <w:r>
        <w:rPr>
          <w:rFonts w:ascii="宋体" w:hAnsi="宋体" w:cs="宋体" w:hint="eastAsia"/>
          <w:kern w:val="0"/>
          <w:sz w:val="24"/>
        </w:rPr>
        <w:t>级数</w:t>
      </w:r>
      <w:r>
        <w:rPr>
          <w:rFonts w:ascii="宋体" w:hAnsi="宋体" w:cs="宋体"/>
          <w:kern w:val="0"/>
          <w:sz w:val="24"/>
        </w:rPr>
        <w:t>是条件收敛的</w:t>
      </w:r>
      <w:r>
        <w:rPr>
          <w:rFonts w:ascii="宋体" w:hAnsi="宋体" w:cs="宋体" w:hint="eastAsia"/>
          <w:kern w:val="0"/>
          <w:sz w:val="24"/>
        </w:rPr>
        <w:t>；</w:t>
      </w:r>
      <w:r>
        <w:rPr>
          <w:rFonts w:ascii="宋体" w:hAnsi="宋体" w:hint="eastAsia"/>
          <w:sz w:val="24"/>
        </w:rPr>
        <w:t xml:space="preserve"> </w:t>
      </w:r>
    </w:p>
    <w:p w14:paraId="26B8EA30" w14:textId="77777777" w:rsidR="00DA1FBC" w:rsidRDefault="00DA1FBC" w:rsidP="00DA1FBC">
      <w:pPr>
        <w:spacing w:line="440" w:lineRule="exact"/>
        <w:ind w:firstLineChars="200" w:firstLine="480"/>
        <w:rPr>
          <w:rFonts w:ascii="宋体" w:hAnsi="宋体"/>
          <w:sz w:val="24"/>
        </w:rPr>
      </w:pPr>
      <w:r>
        <w:rPr>
          <w:rFonts w:ascii="宋体" w:hAnsi="宋体"/>
          <w:sz w:val="24"/>
        </w:rPr>
        <w:t>3</w:t>
      </w:r>
      <w:r>
        <w:rPr>
          <w:rFonts w:ascii="宋体" w:hAnsi="宋体" w:hint="eastAsia"/>
          <w:sz w:val="24"/>
        </w:rPr>
        <w:t>.</w:t>
      </w:r>
      <w:r>
        <w:rPr>
          <w:rFonts w:ascii="宋体" w:hAnsi="宋体"/>
          <w:sz w:val="24"/>
        </w:rPr>
        <w:t xml:space="preserve"> </w:t>
      </w:r>
      <w:r>
        <w:rPr>
          <w:rFonts w:ascii="宋体" w:hAnsi="宋体" w:hint="eastAsia"/>
          <w:sz w:val="24"/>
        </w:rPr>
        <w:t>求解</w:t>
      </w:r>
      <w:r>
        <w:rPr>
          <w:rFonts w:ascii="宋体" w:hAnsi="宋体" w:cs="宋体" w:hint="eastAsia"/>
          <w:kern w:val="0"/>
          <w:sz w:val="24"/>
        </w:rPr>
        <w:t>幂级数的收敛半径、收敛区间及收敛域。</w:t>
      </w:r>
    </w:p>
    <w:p w14:paraId="1EFCF6CD" w14:textId="77777777" w:rsidR="00DA1FBC" w:rsidRDefault="00DA1FBC" w:rsidP="00591C48">
      <w:pPr>
        <w:pStyle w:val="ad"/>
        <w:rPr>
          <w:rFonts w:ascii="仿宋" w:eastAsia="仿宋" w:hAnsi="仿宋"/>
        </w:rPr>
      </w:pPr>
      <w:r>
        <w:rPr>
          <w:rFonts w:hint="eastAsia"/>
        </w:rPr>
        <w:t>（二）课程学习内容与课程学习目标的对应关系</w:t>
      </w:r>
      <w:r>
        <w:rPr>
          <w:rFonts w:ascii="仿宋" w:eastAsia="仿宋" w:hAnsi="仿宋" w:hint="eastAsia"/>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391"/>
        <w:gridCol w:w="1985"/>
        <w:gridCol w:w="1251"/>
      </w:tblGrid>
      <w:tr w:rsidR="00DA1FBC" w14:paraId="18CCFBCE" w14:textId="77777777" w:rsidTr="00DA1FBC">
        <w:trPr>
          <w:trHeight w:val="660"/>
          <w:jc w:val="center"/>
        </w:trPr>
        <w:tc>
          <w:tcPr>
            <w:tcW w:w="2268" w:type="dxa"/>
            <w:vAlign w:val="center"/>
          </w:tcPr>
          <w:p w14:paraId="6994D543" w14:textId="77777777" w:rsidR="00DA1FBC" w:rsidRDefault="00DA1FBC" w:rsidP="00DA1FBC">
            <w:pPr>
              <w:spacing w:line="440" w:lineRule="exact"/>
              <w:jc w:val="center"/>
              <w:rPr>
                <w:rFonts w:ascii="宋体" w:hAnsi="宋体"/>
                <w:b/>
                <w:bCs/>
                <w:sz w:val="24"/>
              </w:rPr>
            </w:pPr>
            <w:r>
              <w:rPr>
                <w:rFonts w:ascii="宋体" w:hAnsi="宋体" w:hint="eastAsia"/>
                <w:b/>
                <w:bCs/>
                <w:sz w:val="24"/>
              </w:rPr>
              <w:t>课程学习内容</w:t>
            </w:r>
          </w:p>
        </w:tc>
        <w:tc>
          <w:tcPr>
            <w:tcW w:w="2391" w:type="dxa"/>
            <w:vAlign w:val="center"/>
          </w:tcPr>
          <w:p w14:paraId="0DC64D6D" w14:textId="77777777" w:rsidR="00DA1FBC" w:rsidRDefault="00DA1FBC" w:rsidP="00DA1FBC">
            <w:pPr>
              <w:spacing w:line="440" w:lineRule="exact"/>
              <w:jc w:val="center"/>
              <w:rPr>
                <w:rFonts w:ascii="宋体" w:hAnsi="宋体"/>
                <w:b/>
                <w:bCs/>
                <w:sz w:val="24"/>
              </w:rPr>
            </w:pPr>
            <w:r>
              <w:rPr>
                <w:rFonts w:ascii="宋体" w:hAnsi="宋体" w:hint="eastAsia"/>
                <w:b/>
                <w:bCs/>
                <w:sz w:val="24"/>
              </w:rPr>
              <w:t>教学方法</w:t>
            </w:r>
          </w:p>
        </w:tc>
        <w:tc>
          <w:tcPr>
            <w:tcW w:w="1985" w:type="dxa"/>
            <w:vAlign w:val="center"/>
          </w:tcPr>
          <w:p w14:paraId="0B94F929" w14:textId="77777777" w:rsidR="00DA1FBC" w:rsidRDefault="00DA1FBC" w:rsidP="00DA1FBC">
            <w:pPr>
              <w:spacing w:line="440" w:lineRule="exact"/>
              <w:jc w:val="center"/>
              <w:rPr>
                <w:rFonts w:ascii="宋体" w:hAnsi="宋体"/>
                <w:b/>
                <w:bCs/>
                <w:sz w:val="24"/>
              </w:rPr>
            </w:pPr>
            <w:r>
              <w:rPr>
                <w:rFonts w:ascii="宋体" w:hAnsi="宋体" w:hint="eastAsia"/>
                <w:b/>
                <w:bCs/>
                <w:sz w:val="24"/>
              </w:rPr>
              <w:t>支撑的课程目标</w:t>
            </w:r>
          </w:p>
        </w:tc>
        <w:tc>
          <w:tcPr>
            <w:tcW w:w="1251" w:type="dxa"/>
            <w:vAlign w:val="center"/>
          </w:tcPr>
          <w:p w14:paraId="6D2753F6" w14:textId="77777777" w:rsidR="00DA1FBC" w:rsidRDefault="00DA1FBC" w:rsidP="00DA1FBC">
            <w:pPr>
              <w:spacing w:line="440" w:lineRule="exact"/>
              <w:jc w:val="center"/>
              <w:rPr>
                <w:rFonts w:ascii="宋体" w:hAnsi="宋体"/>
                <w:b/>
                <w:bCs/>
                <w:sz w:val="24"/>
              </w:rPr>
            </w:pPr>
            <w:r>
              <w:rPr>
                <w:rFonts w:ascii="宋体" w:hAnsi="宋体" w:hint="eastAsia"/>
                <w:b/>
                <w:bCs/>
                <w:sz w:val="24"/>
              </w:rPr>
              <w:t>学时安排</w:t>
            </w:r>
          </w:p>
        </w:tc>
      </w:tr>
      <w:tr w:rsidR="00DA1FBC" w14:paraId="064582DB" w14:textId="77777777" w:rsidTr="00DA1FBC">
        <w:trPr>
          <w:trHeight w:val="90"/>
          <w:jc w:val="center"/>
        </w:trPr>
        <w:tc>
          <w:tcPr>
            <w:tcW w:w="2268" w:type="dxa"/>
            <w:vAlign w:val="center"/>
          </w:tcPr>
          <w:p w14:paraId="0AE4D5FF" w14:textId="77777777" w:rsidR="00DA1FBC" w:rsidRDefault="00DA1FBC" w:rsidP="00DA1FBC">
            <w:pPr>
              <w:spacing w:line="440" w:lineRule="exact"/>
              <w:jc w:val="left"/>
              <w:rPr>
                <w:rFonts w:ascii="宋体" w:hAnsi="宋体"/>
                <w:sz w:val="24"/>
              </w:rPr>
            </w:pPr>
            <w:r>
              <w:rPr>
                <w:rFonts w:ascii="宋体" w:hAnsi="宋体" w:hint="eastAsia"/>
                <w:sz w:val="24"/>
              </w:rPr>
              <w:t>第六章</w:t>
            </w:r>
            <w:r>
              <w:rPr>
                <w:rFonts w:ascii="宋体" w:hAnsi="宋体" w:hint="eastAsia"/>
                <w:sz w:val="24"/>
              </w:rPr>
              <w:t xml:space="preserve"> </w:t>
            </w:r>
            <w:r>
              <w:rPr>
                <w:rFonts w:ascii="宋体" w:hAnsi="宋体" w:hint="eastAsia"/>
                <w:sz w:val="24"/>
              </w:rPr>
              <w:t>微分方程</w:t>
            </w:r>
          </w:p>
        </w:tc>
        <w:tc>
          <w:tcPr>
            <w:tcW w:w="2391" w:type="dxa"/>
            <w:vAlign w:val="center"/>
          </w:tcPr>
          <w:p w14:paraId="07F2480B" w14:textId="77777777" w:rsidR="00DA1FBC" w:rsidRDefault="00DA1FBC" w:rsidP="00DA1FBC">
            <w:pPr>
              <w:spacing w:line="440" w:lineRule="exact"/>
              <w:jc w:val="center"/>
              <w:rPr>
                <w:rFonts w:ascii="宋体" w:hAnsi="宋体"/>
                <w:sz w:val="24"/>
              </w:rPr>
            </w:pPr>
            <w:r>
              <w:rPr>
                <w:rFonts w:ascii="宋体" w:hAnsi="宋体" w:hint="eastAsia"/>
                <w:sz w:val="24"/>
              </w:rPr>
              <w:t>讲授法、</w:t>
            </w:r>
            <w:r>
              <w:rPr>
                <w:rFonts w:ascii="宋体" w:hAnsi="宋体"/>
                <w:sz w:val="24"/>
              </w:rPr>
              <w:t>讲练结合</w:t>
            </w:r>
          </w:p>
        </w:tc>
        <w:tc>
          <w:tcPr>
            <w:tcW w:w="1985" w:type="dxa"/>
            <w:vAlign w:val="center"/>
          </w:tcPr>
          <w:p w14:paraId="74C28E82" w14:textId="77777777" w:rsidR="00DA1FBC" w:rsidRDefault="00DA1FBC" w:rsidP="00DA1FBC">
            <w:pPr>
              <w:spacing w:line="440" w:lineRule="exact"/>
              <w:jc w:val="center"/>
              <w:rPr>
                <w:rFonts w:ascii="宋体" w:hAnsi="宋体"/>
                <w:sz w:val="24"/>
              </w:rPr>
            </w:pPr>
            <w:r>
              <w:rPr>
                <w:rFonts w:ascii="宋体" w:hAnsi="宋体" w:hint="eastAsia"/>
                <w:sz w:val="24"/>
              </w:rPr>
              <w:t>课程</w:t>
            </w:r>
            <w:r>
              <w:rPr>
                <w:rFonts w:ascii="宋体" w:hAnsi="宋体"/>
                <w:sz w:val="24"/>
              </w:rPr>
              <w:t>目标</w:t>
            </w:r>
            <w:r>
              <w:rPr>
                <w:rFonts w:ascii="宋体" w:hAnsi="宋体" w:hint="eastAsia"/>
                <w:sz w:val="24"/>
              </w:rPr>
              <w:t>1</w:t>
            </w:r>
            <w:r>
              <w:rPr>
                <w:rFonts w:ascii="宋体" w:hAnsi="宋体" w:hint="eastAsia"/>
                <w:sz w:val="24"/>
              </w:rPr>
              <w:t>、</w:t>
            </w:r>
            <w:r>
              <w:rPr>
                <w:rFonts w:ascii="宋体" w:hAnsi="宋体" w:hint="eastAsia"/>
                <w:sz w:val="24"/>
              </w:rPr>
              <w:t>2</w:t>
            </w:r>
            <w:r>
              <w:rPr>
                <w:rFonts w:ascii="宋体" w:hAnsi="宋体" w:hint="eastAsia"/>
                <w:sz w:val="24"/>
              </w:rPr>
              <w:t>、</w:t>
            </w:r>
            <w:r>
              <w:rPr>
                <w:rFonts w:ascii="宋体" w:hAnsi="宋体" w:hint="eastAsia"/>
                <w:sz w:val="24"/>
              </w:rPr>
              <w:t>3</w:t>
            </w:r>
            <w:r>
              <w:rPr>
                <w:rFonts w:ascii="宋体" w:hAnsi="宋体" w:hint="eastAsia"/>
                <w:sz w:val="24"/>
              </w:rPr>
              <w:t>、</w:t>
            </w:r>
            <w:r>
              <w:rPr>
                <w:rFonts w:ascii="宋体" w:hAnsi="宋体" w:hint="eastAsia"/>
                <w:sz w:val="24"/>
              </w:rPr>
              <w:t>4</w:t>
            </w:r>
          </w:p>
        </w:tc>
        <w:tc>
          <w:tcPr>
            <w:tcW w:w="1251" w:type="dxa"/>
            <w:vAlign w:val="center"/>
          </w:tcPr>
          <w:p w14:paraId="66E1FA20" w14:textId="77777777" w:rsidR="00DA1FBC" w:rsidRDefault="00DA1FBC" w:rsidP="00DA1FBC">
            <w:pPr>
              <w:spacing w:line="440" w:lineRule="exact"/>
              <w:jc w:val="center"/>
              <w:rPr>
                <w:rFonts w:ascii="宋体" w:hAnsi="宋体"/>
                <w:sz w:val="24"/>
              </w:rPr>
            </w:pPr>
            <w:r>
              <w:rPr>
                <w:rFonts w:ascii="宋体" w:hAnsi="宋体" w:hint="eastAsia"/>
                <w:sz w:val="24"/>
              </w:rPr>
              <w:t>6</w:t>
            </w:r>
          </w:p>
        </w:tc>
      </w:tr>
      <w:tr w:rsidR="00DA1FBC" w14:paraId="1600ABF4" w14:textId="77777777" w:rsidTr="00DA1FBC">
        <w:trPr>
          <w:trHeight w:val="90"/>
          <w:jc w:val="center"/>
        </w:trPr>
        <w:tc>
          <w:tcPr>
            <w:tcW w:w="2268" w:type="dxa"/>
            <w:vAlign w:val="center"/>
          </w:tcPr>
          <w:p w14:paraId="33B9CE3F" w14:textId="77777777" w:rsidR="00DA1FBC" w:rsidRDefault="00DA1FBC" w:rsidP="00DA1FBC">
            <w:pPr>
              <w:spacing w:line="440" w:lineRule="exact"/>
              <w:jc w:val="left"/>
              <w:rPr>
                <w:rFonts w:ascii="宋体" w:hAnsi="宋体"/>
                <w:sz w:val="24"/>
              </w:rPr>
            </w:pPr>
            <w:r>
              <w:rPr>
                <w:rFonts w:ascii="宋体" w:hAnsi="宋体" w:hint="eastAsia"/>
                <w:sz w:val="24"/>
              </w:rPr>
              <w:t>第七章</w:t>
            </w:r>
            <w:r>
              <w:rPr>
                <w:rFonts w:ascii="宋体" w:hAnsi="宋体" w:hint="eastAsia"/>
                <w:sz w:val="24"/>
              </w:rPr>
              <w:t xml:space="preserve"> </w:t>
            </w:r>
            <w:r>
              <w:rPr>
                <w:rFonts w:ascii="宋体" w:hAnsi="宋体" w:hint="eastAsia"/>
                <w:sz w:val="24"/>
              </w:rPr>
              <w:t>向量代数</w:t>
            </w:r>
            <w:r>
              <w:rPr>
                <w:rFonts w:ascii="宋体" w:hAnsi="宋体"/>
                <w:sz w:val="24"/>
              </w:rPr>
              <w:t>与空间解析几何</w:t>
            </w:r>
          </w:p>
        </w:tc>
        <w:tc>
          <w:tcPr>
            <w:tcW w:w="2391" w:type="dxa"/>
            <w:vAlign w:val="center"/>
          </w:tcPr>
          <w:p w14:paraId="7A2A13AF" w14:textId="77777777" w:rsidR="00DA1FBC" w:rsidRDefault="00DA1FBC" w:rsidP="00DA1FBC">
            <w:pPr>
              <w:spacing w:line="440" w:lineRule="exact"/>
              <w:jc w:val="center"/>
              <w:rPr>
                <w:rFonts w:ascii="宋体" w:hAnsi="宋体"/>
                <w:sz w:val="24"/>
              </w:rPr>
            </w:pPr>
            <w:r>
              <w:rPr>
                <w:rFonts w:ascii="宋体" w:hAnsi="宋体" w:hint="eastAsia"/>
                <w:sz w:val="24"/>
              </w:rPr>
              <w:t>讲授法、</w:t>
            </w:r>
            <w:r>
              <w:rPr>
                <w:rFonts w:ascii="宋体" w:hAnsi="宋体"/>
                <w:sz w:val="24"/>
              </w:rPr>
              <w:t>启发式教学</w:t>
            </w:r>
            <w:r>
              <w:rPr>
                <w:rFonts w:ascii="宋体" w:hAnsi="宋体" w:hint="eastAsia"/>
                <w:sz w:val="24"/>
              </w:rPr>
              <w:t>、</w:t>
            </w:r>
            <w:r>
              <w:rPr>
                <w:rFonts w:ascii="宋体" w:hAnsi="宋体"/>
                <w:sz w:val="24"/>
              </w:rPr>
              <w:t>讲练结合</w:t>
            </w:r>
          </w:p>
        </w:tc>
        <w:tc>
          <w:tcPr>
            <w:tcW w:w="1985" w:type="dxa"/>
            <w:vAlign w:val="center"/>
          </w:tcPr>
          <w:p w14:paraId="3B4227BF" w14:textId="77777777" w:rsidR="00DA1FBC" w:rsidRDefault="00DA1FBC" w:rsidP="00DA1FBC">
            <w:pPr>
              <w:spacing w:line="440" w:lineRule="exact"/>
              <w:jc w:val="center"/>
              <w:rPr>
                <w:rFonts w:ascii="宋体" w:hAnsi="宋体"/>
                <w:sz w:val="24"/>
              </w:rPr>
            </w:pPr>
            <w:r>
              <w:rPr>
                <w:rFonts w:ascii="宋体" w:hAnsi="宋体" w:hint="eastAsia"/>
                <w:sz w:val="24"/>
              </w:rPr>
              <w:t>课程</w:t>
            </w:r>
            <w:r>
              <w:rPr>
                <w:rFonts w:ascii="宋体" w:hAnsi="宋体"/>
                <w:sz w:val="24"/>
              </w:rPr>
              <w:t>目标</w:t>
            </w:r>
            <w:r>
              <w:rPr>
                <w:rFonts w:ascii="宋体" w:hAnsi="宋体" w:hint="eastAsia"/>
                <w:sz w:val="24"/>
              </w:rPr>
              <w:t>1</w:t>
            </w:r>
            <w:r>
              <w:rPr>
                <w:rFonts w:ascii="宋体" w:hAnsi="宋体" w:hint="eastAsia"/>
                <w:sz w:val="24"/>
              </w:rPr>
              <w:t>、</w:t>
            </w:r>
            <w:r>
              <w:rPr>
                <w:rFonts w:ascii="宋体" w:hAnsi="宋体" w:hint="eastAsia"/>
                <w:sz w:val="24"/>
              </w:rPr>
              <w:t>2</w:t>
            </w:r>
            <w:r>
              <w:rPr>
                <w:rFonts w:ascii="宋体" w:hAnsi="宋体" w:hint="eastAsia"/>
                <w:sz w:val="24"/>
              </w:rPr>
              <w:t>、</w:t>
            </w:r>
            <w:r>
              <w:rPr>
                <w:rFonts w:ascii="宋体" w:hAnsi="宋体" w:hint="eastAsia"/>
                <w:sz w:val="24"/>
              </w:rPr>
              <w:t>3</w:t>
            </w:r>
            <w:r>
              <w:rPr>
                <w:rFonts w:ascii="宋体" w:hAnsi="宋体" w:hint="eastAsia"/>
                <w:sz w:val="24"/>
              </w:rPr>
              <w:t>、</w:t>
            </w:r>
            <w:r>
              <w:rPr>
                <w:rFonts w:ascii="宋体" w:hAnsi="宋体" w:hint="eastAsia"/>
                <w:sz w:val="24"/>
              </w:rPr>
              <w:t>4</w:t>
            </w:r>
          </w:p>
        </w:tc>
        <w:tc>
          <w:tcPr>
            <w:tcW w:w="1251" w:type="dxa"/>
            <w:vAlign w:val="center"/>
          </w:tcPr>
          <w:p w14:paraId="73FB97EF" w14:textId="77777777" w:rsidR="00DA1FBC" w:rsidRDefault="00DA1FBC" w:rsidP="00DA1FBC">
            <w:pPr>
              <w:spacing w:line="440" w:lineRule="exact"/>
              <w:jc w:val="center"/>
              <w:rPr>
                <w:rFonts w:ascii="宋体" w:hAnsi="宋体"/>
                <w:sz w:val="24"/>
              </w:rPr>
            </w:pPr>
            <w:r>
              <w:rPr>
                <w:rFonts w:ascii="宋体" w:hAnsi="宋体" w:hint="eastAsia"/>
                <w:sz w:val="24"/>
              </w:rPr>
              <w:t>8</w:t>
            </w:r>
          </w:p>
        </w:tc>
      </w:tr>
      <w:tr w:rsidR="00DA1FBC" w14:paraId="32EDC751" w14:textId="77777777" w:rsidTr="00DA1FBC">
        <w:trPr>
          <w:jc w:val="center"/>
        </w:trPr>
        <w:tc>
          <w:tcPr>
            <w:tcW w:w="2268" w:type="dxa"/>
            <w:vAlign w:val="center"/>
          </w:tcPr>
          <w:p w14:paraId="32D17A7F" w14:textId="77777777" w:rsidR="00DA1FBC" w:rsidRDefault="00DA1FBC" w:rsidP="00DA1FBC">
            <w:pPr>
              <w:spacing w:line="440" w:lineRule="exact"/>
              <w:jc w:val="left"/>
              <w:rPr>
                <w:rFonts w:ascii="宋体" w:hAnsi="宋体"/>
                <w:sz w:val="24"/>
              </w:rPr>
            </w:pPr>
            <w:r>
              <w:rPr>
                <w:rFonts w:ascii="宋体" w:hAnsi="宋体" w:hint="eastAsia"/>
                <w:sz w:val="24"/>
              </w:rPr>
              <w:t>第八章</w:t>
            </w:r>
            <w:r>
              <w:rPr>
                <w:rFonts w:ascii="宋体" w:hAnsi="宋体" w:hint="eastAsia"/>
                <w:sz w:val="24"/>
              </w:rPr>
              <w:t xml:space="preserve"> </w:t>
            </w:r>
            <w:r>
              <w:rPr>
                <w:rFonts w:ascii="宋体" w:hAnsi="宋体" w:hint="eastAsia"/>
                <w:sz w:val="24"/>
              </w:rPr>
              <w:t>多元函数微分法</w:t>
            </w:r>
            <w:r>
              <w:rPr>
                <w:rFonts w:ascii="宋体" w:hAnsi="宋体"/>
                <w:sz w:val="24"/>
              </w:rPr>
              <w:t>及其应用</w:t>
            </w:r>
          </w:p>
        </w:tc>
        <w:tc>
          <w:tcPr>
            <w:tcW w:w="2391" w:type="dxa"/>
            <w:vAlign w:val="center"/>
          </w:tcPr>
          <w:p w14:paraId="29551F39" w14:textId="77777777" w:rsidR="00DA1FBC" w:rsidRDefault="00DA1FBC" w:rsidP="00DA1FBC">
            <w:pPr>
              <w:spacing w:line="440" w:lineRule="exact"/>
              <w:jc w:val="center"/>
              <w:rPr>
                <w:rFonts w:ascii="宋体" w:hAnsi="宋体"/>
                <w:sz w:val="24"/>
              </w:rPr>
            </w:pPr>
            <w:r>
              <w:rPr>
                <w:rFonts w:ascii="宋体" w:hAnsi="宋体" w:hint="eastAsia"/>
                <w:sz w:val="24"/>
              </w:rPr>
              <w:t>讲授法、</w:t>
            </w:r>
            <w:r>
              <w:rPr>
                <w:rFonts w:ascii="宋体" w:hAnsi="宋体"/>
                <w:sz w:val="24"/>
              </w:rPr>
              <w:t>启发式教学</w:t>
            </w:r>
            <w:r>
              <w:rPr>
                <w:rFonts w:ascii="宋体" w:hAnsi="宋体" w:hint="eastAsia"/>
                <w:sz w:val="24"/>
              </w:rPr>
              <w:t>、</w:t>
            </w:r>
            <w:r>
              <w:rPr>
                <w:rFonts w:ascii="宋体" w:hAnsi="宋体"/>
                <w:sz w:val="24"/>
              </w:rPr>
              <w:t>讲练结合</w:t>
            </w:r>
          </w:p>
        </w:tc>
        <w:tc>
          <w:tcPr>
            <w:tcW w:w="1985" w:type="dxa"/>
            <w:vAlign w:val="center"/>
          </w:tcPr>
          <w:p w14:paraId="419B9351" w14:textId="77777777" w:rsidR="00DA1FBC" w:rsidRDefault="00DA1FBC" w:rsidP="00DA1FBC">
            <w:pPr>
              <w:spacing w:line="440" w:lineRule="exact"/>
              <w:jc w:val="center"/>
              <w:rPr>
                <w:rFonts w:ascii="宋体" w:hAnsi="宋体"/>
                <w:sz w:val="24"/>
              </w:rPr>
            </w:pPr>
            <w:r>
              <w:rPr>
                <w:rFonts w:ascii="宋体" w:hAnsi="宋体" w:hint="eastAsia"/>
                <w:sz w:val="24"/>
              </w:rPr>
              <w:t>课程目标</w:t>
            </w:r>
            <w:r>
              <w:rPr>
                <w:rFonts w:ascii="宋体" w:hAnsi="宋体"/>
                <w:sz w:val="24"/>
              </w:rPr>
              <w:t>1</w:t>
            </w:r>
            <w:r>
              <w:rPr>
                <w:rFonts w:ascii="宋体" w:hAnsi="宋体" w:hint="eastAsia"/>
                <w:sz w:val="24"/>
              </w:rPr>
              <w:t>、</w:t>
            </w:r>
            <w:r>
              <w:rPr>
                <w:rFonts w:ascii="宋体" w:hAnsi="宋体" w:hint="eastAsia"/>
                <w:sz w:val="24"/>
              </w:rPr>
              <w:t>2</w:t>
            </w:r>
            <w:r>
              <w:rPr>
                <w:rFonts w:ascii="宋体" w:hAnsi="宋体" w:hint="eastAsia"/>
                <w:sz w:val="24"/>
              </w:rPr>
              <w:t>、</w:t>
            </w:r>
            <w:r>
              <w:rPr>
                <w:rFonts w:ascii="宋体" w:hAnsi="宋体" w:hint="eastAsia"/>
                <w:sz w:val="24"/>
              </w:rPr>
              <w:t>3</w:t>
            </w:r>
            <w:r>
              <w:rPr>
                <w:rFonts w:ascii="宋体" w:hAnsi="宋体" w:hint="eastAsia"/>
                <w:sz w:val="24"/>
              </w:rPr>
              <w:t>、</w:t>
            </w:r>
            <w:r>
              <w:rPr>
                <w:rFonts w:ascii="宋体" w:hAnsi="宋体" w:hint="eastAsia"/>
                <w:sz w:val="24"/>
              </w:rPr>
              <w:t>4</w:t>
            </w:r>
          </w:p>
        </w:tc>
        <w:tc>
          <w:tcPr>
            <w:tcW w:w="1251" w:type="dxa"/>
            <w:vAlign w:val="center"/>
          </w:tcPr>
          <w:p w14:paraId="086F5A74" w14:textId="77777777" w:rsidR="00DA1FBC" w:rsidRDefault="00DA1FBC" w:rsidP="00DA1FBC">
            <w:pPr>
              <w:spacing w:line="440" w:lineRule="exact"/>
              <w:jc w:val="center"/>
              <w:rPr>
                <w:rFonts w:ascii="宋体" w:hAnsi="宋体"/>
                <w:sz w:val="24"/>
              </w:rPr>
            </w:pPr>
            <w:r>
              <w:rPr>
                <w:rFonts w:ascii="宋体" w:hAnsi="宋体" w:hint="eastAsia"/>
                <w:sz w:val="24"/>
              </w:rPr>
              <w:t>16</w:t>
            </w:r>
          </w:p>
        </w:tc>
      </w:tr>
      <w:tr w:rsidR="00DA1FBC" w14:paraId="4BE0BEBA" w14:textId="77777777" w:rsidTr="00DA1FBC">
        <w:trPr>
          <w:jc w:val="center"/>
        </w:trPr>
        <w:tc>
          <w:tcPr>
            <w:tcW w:w="2268" w:type="dxa"/>
            <w:vAlign w:val="center"/>
          </w:tcPr>
          <w:p w14:paraId="67044A96" w14:textId="77777777" w:rsidR="00DA1FBC" w:rsidRDefault="00DA1FBC" w:rsidP="00DA1FBC">
            <w:pPr>
              <w:spacing w:line="440" w:lineRule="exact"/>
              <w:jc w:val="left"/>
              <w:rPr>
                <w:rFonts w:ascii="宋体" w:hAnsi="宋体"/>
                <w:sz w:val="24"/>
              </w:rPr>
            </w:pPr>
            <w:r>
              <w:rPr>
                <w:rFonts w:ascii="宋体" w:hAnsi="宋体" w:hint="eastAsia"/>
                <w:sz w:val="24"/>
              </w:rPr>
              <w:t>第九章</w:t>
            </w:r>
            <w:r>
              <w:rPr>
                <w:rFonts w:ascii="宋体" w:hAnsi="宋体" w:hint="eastAsia"/>
                <w:sz w:val="24"/>
              </w:rPr>
              <w:t xml:space="preserve"> </w:t>
            </w:r>
            <w:r>
              <w:rPr>
                <w:rFonts w:ascii="宋体" w:hAnsi="宋体" w:hint="eastAsia"/>
                <w:sz w:val="24"/>
              </w:rPr>
              <w:t>重积分</w:t>
            </w:r>
          </w:p>
        </w:tc>
        <w:tc>
          <w:tcPr>
            <w:tcW w:w="2391" w:type="dxa"/>
            <w:vAlign w:val="center"/>
          </w:tcPr>
          <w:p w14:paraId="2AAE465E" w14:textId="77777777" w:rsidR="00DA1FBC" w:rsidRDefault="00DA1FBC" w:rsidP="00DA1FBC">
            <w:pPr>
              <w:spacing w:line="440" w:lineRule="exact"/>
              <w:jc w:val="center"/>
              <w:rPr>
                <w:rFonts w:ascii="宋体" w:hAnsi="宋体"/>
                <w:sz w:val="24"/>
              </w:rPr>
            </w:pPr>
            <w:r>
              <w:rPr>
                <w:rFonts w:ascii="宋体" w:hAnsi="宋体" w:hint="eastAsia"/>
                <w:sz w:val="24"/>
              </w:rPr>
              <w:t>讲授法、</w:t>
            </w:r>
            <w:r>
              <w:rPr>
                <w:rFonts w:ascii="宋体" w:hAnsi="宋体"/>
                <w:sz w:val="24"/>
              </w:rPr>
              <w:t>启发式教学</w:t>
            </w:r>
            <w:r>
              <w:rPr>
                <w:rFonts w:ascii="宋体" w:hAnsi="宋体" w:hint="eastAsia"/>
                <w:sz w:val="24"/>
              </w:rPr>
              <w:t>、</w:t>
            </w:r>
            <w:r>
              <w:rPr>
                <w:rFonts w:ascii="宋体" w:hAnsi="宋体"/>
                <w:sz w:val="24"/>
              </w:rPr>
              <w:t>讲练结合</w:t>
            </w:r>
          </w:p>
        </w:tc>
        <w:tc>
          <w:tcPr>
            <w:tcW w:w="1985" w:type="dxa"/>
            <w:vAlign w:val="center"/>
          </w:tcPr>
          <w:p w14:paraId="7ACE50DF" w14:textId="77777777" w:rsidR="00DA1FBC" w:rsidRDefault="00DA1FBC" w:rsidP="00DA1FBC">
            <w:pPr>
              <w:spacing w:line="440" w:lineRule="exact"/>
              <w:jc w:val="center"/>
              <w:rPr>
                <w:rFonts w:ascii="宋体" w:hAnsi="宋体"/>
                <w:sz w:val="24"/>
              </w:rPr>
            </w:pPr>
            <w:r>
              <w:rPr>
                <w:rFonts w:ascii="宋体" w:hAnsi="宋体" w:hint="eastAsia"/>
                <w:sz w:val="24"/>
              </w:rPr>
              <w:t>课程目标</w:t>
            </w:r>
            <w:r>
              <w:rPr>
                <w:rFonts w:ascii="宋体" w:hAnsi="宋体"/>
                <w:sz w:val="24"/>
              </w:rPr>
              <w:t>1</w:t>
            </w:r>
            <w:r>
              <w:rPr>
                <w:rFonts w:ascii="宋体" w:hAnsi="宋体" w:hint="eastAsia"/>
                <w:sz w:val="24"/>
              </w:rPr>
              <w:t>、</w:t>
            </w:r>
            <w:r>
              <w:rPr>
                <w:rFonts w:ascii="宋体" w:hAnsi="宋体" w:hint="eastAsia"/>
                <w:sz w:val="24"/>
              </w:rPr>
              <w:t>2</w:t>
            </w:r>
            <w:r>
              <w:rPr>
                <w:rFonts w:ascii="宋体" w:hAnsi="宋体" w:hint="eastAsia"/>
                <w:sz w:val="24"/>
              </w:rPr>
              <w:t>、</w:t>
            </w:r>
            <w:r>
              <w:rPr>
                <w:rFonts w:ascii="宋体" w:hAnsi="宋体" w:hint="eastAsia"/>
                <w:sz w:val="24"/>
              </w:rPr>
              <w:t>3</w:t>
            </w:r>
          </w:p>
        </w:tc>
        <w:tc>
          <w:tcPr>
            <w:tcW w:w="1251" w:type="dxa"/>
            <w:vAlign w:val="center"/>
          </w:tcPr>
          <w:p w14:paraId="58017B36" w14:textId="77777777" w:rsidR="00DA1FBC" w:rsidRDefault="00DA1FBC" w:rsidP="00DA1FBC">
            <w:pPr>
              <w:spacing w:line="440" w:lineRule="exact"/>
              <w:jc w:val="center"/>
              <w:rPr>
                <w:rFonts w:ascii="宋体" w:hAnsi="宋体"/>
                <w:sz w:val="24"/>
              </w:rPr>
            </w:pPr>
            <w:r>
              <w:rPr>
                <w:rFonts w:ascii="宋体" w:hAnsi="宋体" w:hint="eastAsia"/>
                <w:sz w:val="24"/>
              </w:rPr>
              <w:t>8</w:t>
            </w:r>
          </w:p>
        </w:tc>
      </w:tr>
      <w:tr w:rsidR="00DA1FBC" w14:paraId="180E0387" w14:textId="77777777" w:rsidTr="00DA1FBC">
        <w:trPr>
          <w:jc w:val="center"/>
        </w:trPr>
        <w:tc>
          <w:tcPr>
            <w:tcW w:w="2268" w:type="dxa"/>
            <w:vAlign w:val="center"/>
          </w:tcPr>
          <w:p w14:paraId="0801C5EF" w14:textId="77777777" w:rsidR="00DA1FBC" w:rsidRDefault="00DA1FBC" w:rsidP="00DA1FBC">
            <w:pPr>
              <w:spacing w:line="440" w:lineRule="exact"/>
              <w:jc w:val="left"/>
              <w:rPr>
                <w:rFonts w:ascii="宋体" w:hAnsi="宋体"/>
                <w:sz w:val="24"/>
              </w:rPr>
            </w:pPr>
            <w:r>
              <w:rPr>
                <w:rFonts w:ascii="宋体" w:hAnsi="宋体" w:hint="eastAsia"/>
                <w:sz w:val="24"/>
              </w:rPr>
              <w:t>第十</w:t>
            </w:r>
            <w:r>
              <w:rPr>
                <w:rFonts w:ascii="宋体" w:hAnsi="宋体"/>
                <w:sz w:val="24"/>
              </w:rPr>
              <w:t>章</w:t>
            </w:r>
            <w:r>
              <w:rPr>
                <w:rFonts w:ascii="宋体" w:hAnsi="宋体" w:hint="eastAsia"/>
                <w:sz w:val="24"/>
              </w:rPr>
              <w:t xml:space="preserve"> </w:t>
            </w:r>
            <w:r>
              <w:rPr>
                <w:rFonts w:ascii="宋体" w:hAnsi="宋体" w:hint="eastAsia"/>
                <w:sz w:val="24"/>
              </w:rPr>
              <w:t>无穷级数</w:t>
            </w:r>
          </w:p>
        </w:tc>
        <w:tc>
          <w:tcPr>
            <w:tcW w:w="2391" w:type="dxa"/>
            <w:vAlign w:val="center"/>
          </w:tcPr>
          <w:p w14:paraId="47130591" w14:textId="77777777" w:rsidR="00DA1FBC" w:rsidRDefault="00DA1FBC" w:rsidP="00DA1FBC">
            <w:pPr>
              <w:spacing w:line="440" w:lineRule="exact"/>
              <w:jc w:val="center"/>
              <w:rPr>
                <w:rFonts w:ascii="宋体" w:hAnsi="宋体"/>
                <w:sz w:val="24"/>
              </w:rPr>
            </w:pPr>
            <w:r>
              <w:rPr>
                <w:rFonts w:ascii="宋体" w:hAnsi="宋体" w:hint="eastAsia"/>
                <w:sz w:val="24"/>
              </w:rPr>
              <w:t>讲授法、讲练结合</w:t>
            </w:r>
          </w:p>
        </w:tc>
        <w:tc>
          <w:tcPr>
            <w:tcW w:w="1985" w:type="dxa"/>
            <w:vAlign w:val="center"/>
          </w:tcPr>
          <w:p w14:paraId="3FC957CE" w14:textId="77777777" w:rsidR="00DA1FBC" w:rsidRDefault="00DA1FBC" w:rsidP="00DA1FBC">
            <w:pPr>
              <w:spacing w:line="440" w:lineRule="exact"/>
              <w:jc w:val="center"/>
              <w:rPr>
                <w:rFonts w:ascii="宋体" w:hAnsi="宋体"/>
                <w:sz w:val="24"/>
              </w:rPr>
            </w:pPr>
            <w:r>
              <w:rPr>
                <w:rFonts w:ascii="宋体" w:hAnsi="宋体" w:hint="eastAsia"/>
                <w:sz w:val="24"/>
              </w:rPr>
              <w:t>课程</w:t>
            </w:r>
            <w:r>
              <w:rPr>
                <w:rFonts w:ascii="宋体" w:hAnsi="宋体"/>
                <w:sz w:val="24"/>
              </w:rPr>
              <w:t>目标</w:t>
            </w:r>
            <w:r>
              <w:rPr>
                <w:rFonts w:ascii="宋体" w:hAnsi="宋体" w:hint="eastAsia"/>
                <w:sz w:val="24"/>
              </w:rPr>
              <w:t>1</w:t>
            </w:r>
            <w:r>
              <w:rPr>
                <w:rFonts w:ascii="宋体" w:hAnsi="宋体" w:hint="eastAsia"/>
                <w:sz w:val="24"/>
              </w:rPr>
              <w:t>、</w:t>
            </w:r>
            <w:r>
              <w:rPr>
                <w:rFonts w:ascii="宋体" w:hAnsi="宋体" w:hint="eastAsia"/>
                <w:sz w:val="24"/>
              </w:rPr>
              <w:t>2</w:t>
            </w:r>
            <w:r>
              <w:rPr>
                <w:rFonts w:ascii="宋体" w:hAnsi="宋体" w:hint="eastAsia"/>
                <w:sz w:val="24"/>
              </w:rPr>
              <w:t>、</w:t>
            </w:r>
            <w:r>
              <w:rPr>
                <w:rFonts w:ascii="宋体" w:hAnsi="宋体" w:hint="eastAsia"/>
                <w:sz w:val="24"/>
              </w:rPr>
              <w:t>3</w:t>
            </w:r>
            <w:r>
              <w:rPr>
                <w:rFonts w:ascii="宋体" w:hAnsi="宋体" w:hint="eastAsia"/>
                <w:sz w:val="24"/>
              </w:rPr>
              <w:t>、</w:t>
            </w:r>
            <w:r>
              <w:rPr>
                <w:rFonts w:ascii="宋体" w:hAnsi="宋体" w:hint="eastAsia"/>
                <w:sz w:val="24"/>
              </w:rPr>
              <w:t>4</w:t>
            </w:r>
          </w:p>
        </w:tc>
        <w:tc>
          <w:tcPr>
            <w:tcW w:w="1251" w:type="dxa"/>
            <w:vAlign w:val="center"/>
          </w:tcPr>
          <w:p w14:paraId="2A3A424B" w14:textId="77777777" w:rsidR="00DA1FBC" w:rsidRDefault="00DA1FBC" w:rsidP="00DA1FBC">
            <w:pPr>
              <w:spacing w:line="440" w:lineRule="exact"/>
              <w:jc w:val="center"/>
              <w:rPr>
                <w:rFonts w:ascii="宋体" w:hAnsi="宋体"/>
                <w:sz w:val="24"/>
              </w:rPr>
            </w:pPr>
            <w:r>
              <w:rPr>
                <w:rFonts w:ascii="宋体" w:hAnsi="宋体" w:hint="eastAsia"/>
                <w:sz w:val="24"/>
              </w:rPr>
              <w:t>10</w:t>
            </w:r>
          </w:p>
        </w:tc>
      </w:tr>
      <w:tr w:rsidR="00DA1FBC" w14:paraId="13FA0C55" w14:textId="77777777" w:rsidTr="00DA1FBC">
        <w:trPr>
          <w:jc w:val="center"/>
        </w:trPr>
        <w:tc>
          <w:tcPr>
            <w:tcW w:w="6644" w:type="dxa"/>
            <w:gridSpan w:val="3"/>
            <w:vAlign w:val="center"/>
          </w:tcPr>
          <w:p w14:paraId="6CAA0212" w14:textId="77777777" w:rsidR="00DA1FBC" w:rsidRDefault="00DA1FBC" w:rsidP="00DA1FBC">
            <w:pPr>
              <w:spacing w:line="440" w:lineRule="exact"/>
              <w:jc w:val="center"/>
              <w:rPr>
                <w:rFonts w:ascii="宋体" w:hAnsi="宋体"/>
                <w:b/>
                <w:sz w:val="24"/>
              </w:rPr>
            </w:pPr>
            <w:r>
              <w:rPr>
                <w:rFonts w:ascii="宋体" w:hAnsi="宋体" w:hint="eastAsia"/>
                <w:b/>
                <w:sz w:val="24"/>
              </w:rPr>
              <w:t>合计</w:t>
            </w:r>
          </w:p>
        </w:tc>
        <w:tc>
          <w:tcPr>
            <w:tcW w:w="1251" w:type="dxa"/>
            <w:vAlign w:val="center"/>
          </w:tcPr>
          <w:p w14:paraId="511E56F0" w14:textId="77777777" w:rsidR="00DA1FBC" w:rsidRDefault="00DA1FBC" w:rsidP="00DA1FBC">
            <w:pPr>
              <w:spacing w:line="440" w:lineRule="exact"/>
              <w:jc w:val="center"/>
              <w:rPr>
                <w:rFonts w:ascii="宋体" w:hAnsi="宋体"/>
                <w:sz w:val="24"/>
              </w:rPr>
            </w:pPr>
            <w:r>
              <w:rPr>
                <w:rFonts w:ascii="宋体" w:hAnsi="宋体" w:hint="eastAsia"/>
                <w:sz w:val="24"/>
              </w:rPr>
              <w:t>48</w:t>
            </w:r>
          </w:p>
        </w:tc>
      </w:tr>
    </w:tbl>
    <w:p w14:paraId="7AB7D5DE" w14:textId="77777777" w:rsidR="00DA1FBC" w:rsidRDefault="00DA1FBC" w:rsidP="00591C48">
      <w:pPr>
        <w:pStyle w:val="ad"/>
      </w:pPr>
      <w:r>
        <w:rPr>
          <w:rFonts w:hint="eastAsia"/>
        </w:rPr>
        <w:lastRenderedPageBreak/>
        <w:t>四、课程考核及与课程学习目标的对应关系</w:t>
      </w:r>
    </w:p>
    <w:p w14:paraId="7994A04E" w14:textId="77777777" w:rsidR="00DA1FBC" w:rsidRDefault="00DA1FBC" w:rsidP="00591C48">
      <w:pPr>
        <w:pStyle w:val="ad"/>
      </w:pPr>
      <w:r>
        <w:rPr>
          <w:rFonts w:hint="eastAsia"/>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6572"/>
      </w:tblGrid>
      <w:tr w:rsidR="00DA1FBC" w14:paraId="3C8EE39D" w14:textId="77777777" w:rsidTr="00DA1FBC">
        <w:trPr>
          <w:trHeight w:val="515"/>
          <w:jc w:val="center"/>
        </w:trPr>
        <w:tc>
          <w:tcPr>
            <w:tcW w:w="1422" w:type="dxa"/>
          </w:tcPr>
          <w:p w14:paraId="55D6B783" w14:textId="77777777" w:rsidR="00DA1FBC" w:rsidRDefault="00DA1FBC" w:rsidP="00DA1FBC">
            <w:pPr>
              <w:spacing w:line="440" w:lineRule="exact"/>
              <w:jc w:val="center"/>
              <w:rPr>
                <w:rFonts w:ascii="宋体" w:hAnsi="宋体"/>
                <w:b/>
                <w:sz w:val="24"/>
              </w:rPr>
            </w:pPr>
            <w:r>
              <w:rPr>
                <w:rFonts w:ascii="宋体" w:hAnsi="宋体" w:hint="eastAsia"/>
                <w:b/>
                <w:sz w:val="24"/>
              </w:rPr>
              <w:t>课程目标</w:t>
            </w:r>
          </w:p>
        </w:tc>
        <w:tc>
          <w:tcPr>
            <w:tcW w:w="6572" w:type="dxa"/>
            <w:vAlign w:val="center"/>
          </w:tcPr>
          <w:p w14:paraId="294AFB13" w14:textId="77777777" w:rsidR="00DA1FBC" w:rsidRDefault="00DA1FBC" w:rsidP="00DA1FBC">
            <w:pPr>
              <w:spacing w:line="440" w:lineRule="exact"/>
              <w:jc w:val="center"/>
              <w:rPr>
                <w:rFonts w:ascii="宋体" w:hAnsi="宋体"/>
                <w:b/>
                <w:sz w:val="24"/>
              </w:rPr>
            </w:pPr>
            <w:r>
              <w:rPr>
                <w:rFonts w:ascii="宋体" w:hAnsi="宋体" w:hint="eastAsia"/>
                <w:b/>
                <w:sz w:val="24"/>
              </w:rPr>
              <w:t>考核内容</w:t>
            </w:r>
          </w:p>
        </w:tc>
      </w:tr>
      <w:tr w:rsidR="00DA1FBC" w14:paraId="0ADA3713" w14:textId="77777777" w:rsidTr="00DA1FBC">
        <w:trPr>
          <w:jc w:val="center"/>
        </w:trPr>
        <w:tc>
          <w:tcPr>
            <w:tcW w:w="1422" w:type="dxa"/>
            <w:vAlign w:val="center"/>
          </w:tcPr>
          <w:p w14:paraId="50BEE476" w14:textId="77777777" w:rsidR="00DA1FBC" w:rsidRDefault="00DA1FBC" w:rsidP="00DA1FBC">
            <w:pPr>
              <w:spacing w:line="440" w:lineRule="exact"/>
              <w:jc w:val="center"/>
              <w:rPr>
                <w:rFonts w:ascii="宋体" w:hAnsi="宋体"/>
                <w:bCs/>
                <w:sz w:val="24"/>
              </w:rPr>
            </w:pPr>
            <w:r>
              <w:rPr>
                <w:rFonts w:ascii="宋体" w:hAnsi="宋体" w:hint="eastAsia"/>
                <w:bCs/>
                <w:sz w:val="24"/>
              </w:rPr>
              <w:t>课程目标</w:t>
            </w:r>
            <w:r>
              <w:rPr>
                <w:rFonts w:ascii="宋体" w:hAnsi="宋体" w:hint="eastAsia"/>
                <w:bCs/>
                <w:sz w:val="24"/>
              </w:rPr>
              <w:t>1</w:t>
            </w:r>
          </w:p>
        </w:tc>
        <w:tc>
          <w:tcPr>
            <w:tcW w:w="6572" w:type="dxa"/>
            <w:vAlign w:val="center"/>
          </w:tcPr>
          <w:p w14:paraId="464F6852" w14:textId="77777777" w:rsidR="00DA1FBC" w:rsidRDefault="00DA1FBC" w:rsidP="00DA1FBC">
            <w:pPr>
              <w:spacing w:line="440" w:lineRule="exact"/>
              <w:rPr>
                <w:rFonts w:ascii="宋体" w:hAnsi="宋体"/>
                <w:bCs/>
                <w:sz w:val="24"/>
              </w:rPr>
            </w:pPr>
            <w:r>
              <w:rPr>
                <w:rFonts w:ascii="宋体" w:hAnsi="宋体" w:hint="eastAsia"/>
                <w:bCs/>
                <w:sz w:val="24"/>
              </w:rPr>
              <w:t>1.1</w:t>
            </w:r>
            <w:r>
              <w:rPr>
                <w:rFonts w:ascii="宋体" w:hAnsi="宋体" w:hint="eastAsia"/>
                <w:bCs/>
                <w:sz w:val="24"/>
              </w:rPr>
              <w:t>微分方程；</w:t>
            </w:r>
          </w:p>
          <w:p w14:paraId="6F61E961" w14:textId="77777777" w:rsidR="00DA1FBC" w:rsidRDefault="00DA1FBC" w:rsidP="00DA1FBC">
            <w:pPr>
              <w:spacing w:line="440" w:lineRule="exact"/>
              <w:rPr>
                <w:rFonts w:ascii="宋体" w:hAnsi="宋体"/>
                <w:bCs/>
                <w:sz w:val="24"/>
              </w:rPr>
            </w:pPr>
            <w:r>
              <w:rPr>
                <w:rFonts w:ascii="宋体" w:hAnsi="宋体" w:hint="eastAsia"/>
                <w:bCs/>
                <w:sz w:val="24"/>
              </w:rPr>
              <w:t>1.2</w:t>
            </w:r>
            <w:r>
              <w:rPr>
                <w:rFonts w:ascii="宋体" w:hAnsi="宋体" w:hint="eastAsia"/>
                <w:bCs/>
                <w:sz w:val="24"/>
              </w:rPr>
              <w:t>向量代数与</w:t>
            </w:r>
            <w:r>
              <w:rPr>
                <w:rFonts w:ascii="宋体" w:hAnsi="宋体"/>
                <w:bCs/>
                <w:sz w:val="24"/>
              </w:rPr>
              <w:t>空间解析几何</w:t>
            </w:r>
            <w:r>
              <w:rPr>
                <w:rFonts w:ascii="宋体" w:hAnsi="宋体" w:hint="eastAsia"/>
                <w:bCs/>
                <w:sz w:val="24"/>
              </w:rPr>
              <w:t>；</w:t>
            </w:r>
          </w:p>
          <w:p w14:paraId="1A43150B" w14:textId="77777777" w:rsidR="00DA1FBC" w:rsidRDefault="00DA1FBC" w:rsidP="00DA1FBC">
            <w:pPr>
              <w:spacing w:line="440" w:lineRule="exact"/>
              <w:rPr>
                <w:rFonts w:ascii="宋体" w:hAnsi="宋体"/>
                <w:bCs/>
                <w:sz w:val="24"/>
              </w:rPr>
            </w:pPr>
            <w:r>
              <w:rPr>
                <w:rFonts w:ascii="宋体" w:hAnsi="宋体" w:hint="eastAsia"/>
                <w:bCs/>
                <w:sz w:val="24"/>
              </w:rPr>
              <w:t>1.3</w:t>
            </w:r>
            <w:r>
              <w:rPr>
                <w:rFonts w:ascii="宋体" w:hAnsi="宋体" w:hint="eastAsia"/>
                <w:sz w:val="24"/>
              </w:rPr>
              <w:t>多元函数微分法</w:t>
            </w:r>
            <w:r>
              <w:rPr>
                <w:rFonts w:ascii="宋体" w:hAnsi="宋体"/>
                <w:sz w:val="24"/>
              </w:rPr>
              <w:t>及其应用</w:t>
            </w:r>
            <w:r>
              <w:rPr>
                <w:rFonts w:ascii="宋体" w:hAnsi="宋体" w:hint="eastAsia"/>
                <w:sz w:val="24"/>
              </w:rPr>
              <w:t>；</w:t>
            </w:r>
          </w:p>
          <w:p w14:paraId="1A8B0291" w14:textId="77777777" w:rsidR="00DA1FBC" w:rsidRDefault="00DA1FBC" w:rsidP="00DA1FBC">
            <w:pPr>
              <w:spacing w:line="440" w:lineRule="exact"/>
              <w:rPr>
                <w:rFonts w:ascii="宋体" w:hAnsi="宋体"/>
                <w:bCs/>
                <w:sz w:val="24"/>
              </w:rPr>
            </w:pPr>
            <w:r>
              <w:rPr>
                <w:rFonts w:ascii="宋体" w:hAnsi="宋体" w:hint="eastAsia"/>
                <w:bCs/>
                <w:sz w:val="24"/>
              </w:rPr>
              <w:t>1.4</w:t>
            </w:r>
            <w:r>
              <w:rPr>
                <w:rFonts w:ascii="宋体" w:hAnsi="宋体" w:hint="eastAsia"/>
                <w:sz w:val="24"/>
              </w:rPr>
              <w:t>重积分；</w:t>
            </w:r>
          </w:p>
          <w:p w14:paraId="61EE37A9" w14:textId="77777777" w:rsidR="00DA1FBC" w:rsidRDefault="00DA1FBC" w:rsidP="00DA1FBC">
            <w:pPr>
              <w:spacing w:line="440" w:lineRule="exact"/>
              <w:rPr>
                <w:rFonts w:ascii="宋体" w:hAnsi="宋体"/>
                <w:bCs/>
                <w:sz w:val="24"/>
              </w:rPr>
            </w:pPr>
            <w:r>
              <w:rPr>
                <w:rFonts w:ascii="宋体" w:hAnsi="宋体" w:hint="eastAsia"/>
                <w:bCs/>
                <w:sz w:val="24"/>
              </w:rPr>
              <w:t>1.5</w:t>
            </w:r>
            <w:r>
              <w:rPr>
                <w:rFonts w:ascii="宋体" w:hAnsi="宋体" w:hint="eastAsia"/>
                <w:sz w:val="24"/>
              </w:rPr>
              <w:t>无穷级数。</w:t>
            </w:r>
          </w:p>
        </w:tc>
      </w:tr>
      <w:tr w:rsidR="00DA1FBC" w14:paraId="62730CC4" w14:textId="77777777" w:rsidTr="00DA1FBC">
        <w:trPr>
          <w:jc w:val="center"/>
        </w:trPr>
        <w:tc>
          <w:tcPr>
            <w:tcW w:w="1422" w:type="dxa"/>
            <w:vAlign w:val="center"/>
          </w:tcPr>
          <w:p w14:paraId="707F7DDC" w14:textId="77777777" w:rsidR="00DA1FBC" w:rsidRDefault="00DA1FBC" w:rsidP="00DA1FBC">
            <w:pPr>
              <w:spacing w:line="440" w:lineRule="exact"/>
              <w:jc w:val="center"/>
              <w:rPr>
                <w:rFonts w:ascii="宋体" w:hAnsi="宋体"/>
                <w:bCs/>
                <w:sz w:val="24"/>
              </w:rPr>
            </w:pPr>
            <w:r>
              <w:rPr>
                <w:rFonts w:ascii="宋体" w:hAnsi="宋体" w:hint="eastAsia"/>
                <w:bCs/>
                <w:sz w:val="24"/>
              </w:rPr>
              <w:t>课程目标</w:t>
            </w:r>
            <w:r>
              <w:rPr>
                <w:rFonts w:ascii="宋体" w:hAnsi="宋体" w:hint="eastAsia"/>
                <w:bCs/>
                <w:sz w:val="24"/>
              </w:rPr>
              <w:t>2</w:t>
            </w:r>
          </w:p>
        </w:tc>
        <w:tc>
          <w:tcPr>
            <w:tcW w:w="6572" w:type="dxa"/>
            <w:vAlign w:val="center"/>
          </w:tcPr>
          <w:p w14:paraId="660C5655" w14:textId="77777777" w:rsidR="00DA1FBC" w:rsidRDefault="00DA1FBC" w:rsidP="00DA1FBC">
            <w:pPr>
              <w:spacing w:line="440" w:lineRule="exact"/>
              <w:rPr>
                <w:rFonts w:ascii="宋体" w:hAnsi="宋体"/>
                <w:bCs/>
                <w:sz w:val="24"/>
              </w:rPr>
            </w:pPr>
            <w:r>
              <w:rPr>
                <w:rFonts w:ascii="宋体" w:hAnsi="宋体" w:hint="eastAsia"/>
                <w:bCs/>
                <w:sz w:val="24"/>
              </w:rPr>
              <w:t>2.1</w:t>
            </w:r>
            <w:r>
              <w:rPr>
                <w:rFonts w:ascii="宋体" w:hAnsi="宋体" w:hint="eastAsia"/>
                <w:bCs/>
                <w:sz w:val="24"/>
              </w:rPr>
              <w:t>微分方程；</w:t>
            </w:r>
          </w:p>
          <w:p w14:paraId="0258ED00" w14:textId="77777777" w:rsidR="00DA1FBC" w:rsidRDefault="00DA1FBC" w:rsidP="00DA1FBC">
            <w:pPr>
              <w:spacing w:line="440" w:lineRule="exact"/>
              <w:rPr>
                <w:rFonts w:ascii="宋体" w:hAnsi="宋体"/>
                <w:bCs/>
                <w:sz w:val="24"/>
              </w:rPr>
            </w:pPr>
            <w:r>
              <w:rPr>
                <w:rFonts w:ascii="宋体" w:hAnsi="宋体" w:hint="eastAsia"/>
                <w:bCs/>
                <w:sz w:val="24"/>
              </w:rPr>
              <w:t>2.2</w:t>
            </w:r>
            <w:r>
              <w:rPr>
                <w:rFonts w:ascii="宋体" w:hAnsi="宋体" w:hint="eastAsia"/>
                <w:bCs/>
                <w:sz w:val="24"/>
              </w:rPr>
              <w:t>向量代数与</w:t>
            </w:r>
            <w:r>
              <w:rPr>
                <w:rFonts w:ascii="宋体" w:hAnsi="宋体"/>
                <w:bCs/>
                <w:sz w:val="24"/>
              </w:rPr>
              <w:t>空间解析几何</w:t>
            </w:r>
            <w:r>
              <w:rPr>
                <w:rFonts w:ascii="宋体" w:hAnsi="宋体" w:hint="eastAsia"/>
                <w:bCs/>
                <w:sz w:val="24"/>
              </w:rPr>
              <w:t>；</w:t>
            </w:r>
          </w:p>
          <w:p w14:paraId="2888BE9E" w14:textId="77777777" w:rsidR="00DA1FBC" w:rsidRDefault="00DA1FBC" w:rsidP="00DA1FBC">
            <w:pPr>
              <w:spacing w:line="440" w:lineRule="exact"/>
              <w:rPr>
                <w:rFonts w:ascii="宋体" w:hAnsi="宋体"/>
                <w:bCs/>
                <w:sz w:val="24"/>
              </w:rPr>
            </w:pPr>
            <w:r>
              <w:rPr>
                <w:rFonts w:ascii="宋体" w:hAnsi="宋体"/>
                <w:bCs/>
                <w:sz w:val="24"/>
              </w:rPr>
              <w:t>2</w:t>
            </w:r>
            <w:r>
              <w:rPr>
                <w:rFonts w:ascii="宋体" w:hAnsi="宋体" w:hint="eastAsia"/>
                <w:bCs/>
                <w:sz w:val="24"/>
              </w:rPr>
              <w:t>.3</w:t>
            </w:r>
            <w:r>
              <w:rPr>
                <w:rFonts w:ascii="宋体" w:hAnsi="宋体" w:hint="eastAsia"/>
                <w:sz w:val="24"/>
              </w:rPr>
              <w:t>多元函数微分法</w:t>
            </w:r>
            <w:r>
              <w:rPr>
                <w:rFonts w:ascii="宋体" w:hAnsi="宋体"/>
                <w:sz w:val="24"/>
              </w:rPr>
              <w:t>及其应用</w:t>
            </w:r>
            <w:r>
              <w:rPr>
                <w:rFonts w:ascii="宋体" w:hAnsi="宋体" w:hint="eastAsia"/>
                <w:sz w:val="24"/>
              </w:rPr>
              <w:t>；</w:t>
            </w:r>
          </w:p>
          <w:p w14:paraId="21056DEC" w14:textId="77777777" w:rsidR="00DA1FBC" w:rsidRDefault="00DA1FBC" w:rsidP="00DA1FBC">
            <w:pPr>
              <w:spacing w:line="440" w:lineRule="exact"/>
              <w:rPr>
                <w:rFonts w:ascii="宋体" w:hAnsi="宋体"/>
                <w:bCs/>
                <w:sz w:val="24"/>
              </w:rPr>
            </w:pPr>
            <w:r>
              <w:rPr>
                <w:rFonts w:ascii="宋体" w:hAnsi="宋体"/>
                <w:bCs/>
                <w:sz w:val="24"/>
              </w:rPr>
              <w:t>2</w:t>
            </w:r>
            <w:r>
              <w:rPr>
                <w:rFonts w:ascii="宋体" w:hAnsi="宋体" w:hint="eastAsia"/>
                <w:bCs/>
                <w:sz w:val="24"/>
              </w:rPr>
              <w:t>.4</w:t>
            </w:r>
            <w:r>
              <w:rPr>
                <w:rFonts w:ascii="宋体" w:hAnsi="宋体" w:hint="eastAsia"/>
                <w:sz w:val="24"/>
              </w:rPr>
              <w:t>重积分；</w:t>
            </w:r>
          </w:p>
          <w:p w14:paraId="6856BBE4" w14:textId="77777777" w:rsidR="00DA1FBC" w:rsidRDefault="00DA1FBC" w:rsidP="00DA1FBC">
            <w:pPr>
              <w:spacing w:line="440" w:lineRule="exact"/>
              <w:rPr>
                <w:rFonts w:ascii="宋体" w:hAnsi="宋体"/>
                <w:bCs/>
                <w:sz w:val="24"/>
              </w:rPr>
            </w:pPr>
            <w:r>
              <w:rPr>
                <w:rFonts w:ascii="宋体" w:hAnsi="宋体"/>
                <w:bCs/>
                <w:sz w:val="24"/>
              </w:rPr>
              <w:t>2</w:t>
            </w:r>
            <w:r>
              <w:rPr>
                <w:rFonts w:ascii="宋体" w:hAnsi="宋体" w:hint="eastAsia"/>
                <w:bCs/>
                <w:sz w:val="24"/>
              </w:rPr>
              <w:t>.5</w:t>
            </w:r>
            <w:r>
              <w:rPr>
                <w:rFonts w:ascii="宋体" w:hAnsi="宋体" w:hint="eastAsia"/>
                <w:sz w:val="24"/>
              </w:rPr>
              <w:t>无穷级数。</w:t>
            </w:r>
          </w:p>
        </w:tc>
      </w:tr>
      <w:tr w:rsidR="00DA1FBC" w14:paraId="5BDF88E0" w14:textId="77777777" w:rsidTr="00DA1FBC">
        <w:trPr>
          <w:jc w:val="center"/>
        </w:trPr>
        <w:tc>
          <w:tcPr>
            <w:tcW w:w="1422" w:type="dxa"/>
            <w:vAlign w:val="center"/>
          </w:tcPr>
          <w:p w14:paraId="72BDAD77" w14:textId="77777777" w:rsidR="00DA1FBC" w:rsidRDefault="00DA1FBC" w:rsidP="00DA1FBC">
            <w:pPr>
              <w:spacing w:line="440" w:lineRule="exact"/>
              <w:jc w:val="center"/>
              <w:rPr>
                <w:rFonts w:ascii="宋体" w:hAnsi="宋体"/>
                <w:bCs/>
                <w:sz w:val="24"/>
              </w:rPr>
            </w:pPr>
            <w:r>
              <w:rPr>
                <w:rFonts w:ascii="宋体" w:hAnsi="宋体" w:hint="eastAsia"/>
                <w:bCs/>
                <w:sz w:val="24"/>
              </w:rPr>
              <w:t>课程目标</w:t>
            </w:r>
            <w:r>
              <w:rPr>
                <w:rFonts w:ascii="宋体" w:hAnsi="宋体" w:hint="eastAsia"/>
                <w:bCs/>
                <w:sz w:val="24"/>
              </w:rPr>
              <w:t>3</w:t>
            </w:r>
          </w:p>
        </w:tc>
        <w:tc>
          <w:tcPr>
            <w:tcW w:w="6572" w:type="dxa"/>
            <w:vAlign w:val="center"/>
          </w:tcPr>
          <w:p w14:paraId="71B4AE81" w14:textId="77777777" w:rsidR="00DA1FBC" w:rsidRDefault="00DA1FBC" w:rsidP="00DA1FBC">
            <w:pPr>
              <w:spacing w:line="440" w:lineRule="exact"/>
              <w:rPr>
                <w:rFonts w:ascii="宋体" w:hAnsi="宋体"/>
                <w:bCs/>
                <w:sz w:val="24"/>
              </w:rPr>
            </w:pPr>
            <w:r>
              <w:rPr>
                <w:rFonts w:ascii="宋体" w:hAnsi="宋体" w:hint="eastAsia"/>
                <w:bCs/>
                <w:sz w:val="24"/>
              </w:rPr>
              <w:t>3.1</w:t>
            </w:r>
            <w:r>
              <w:rPr>
                <w:rFonts w:ascii="宋体" w:hAnsi="宋体" w:hint="eastAsia"/>
                <w:bCs/>
                <w:sz w:val="24"/>
              </w:rPr>
              <w:t>微分方程；</w:t>
            </w:r>
          </w:p>
          <w:p w14:paraId="3B9789DE" w14:textId="77777777" w:rsidR="00DA1FBC" w:rsidRDefault="00DA1FBC" w:rsidP="00DA1FBC">
            <w:pPr>
              <w:spacing w:line="440" w:lineRule="exact"/>
              <w:rPr>
                <w:rFonts w:ascii="宋体" w:hAnsi="宋体"/>
                <w:bCs/>
                <w:sz w:val="24"/>
              </w:rPr>
            </w:pPr>
            <w:r>
              <w:rPr>
                <w:rFonts w:ascii="宋体" w:hAnsi="宋体" w:hint="eastAsia"/>
                <w:bCs/>
                <w:sz w:val="24"/>
              </w:rPr>
              <w:t>3.2</w:t>
            </w:r>
            <w:r>
              <w:rPr>
                <w:rFonts w:ascii="宋体" w:hAnsi="宋体" w:hint="eastAsia"/>
                <w:bCs/>
                <w:sz w:val="24"/>
              </w:rPr>
              <w:t>向量代数与</w:t>
            </w:r>
            <w:r>
              <w:rPr>
                <w:rFonts w:ascii="宋体" w:hAnsi="宋体"/>
                <w:bCs/>
                <w:sz w:val="24"/>
              </w:rPr>
              <w:t>空间解析几何</w:t>
            </w:r>
            <w:r>
              <w:rPr>
                <w:rFonts w:ascii="宋体" w:hAnsi="宋体" w:hint="eastAsia"/>
                <w:bCs/>
                <w:sz w:val="24"/>
              </w:rPr>
              <w:t>；</w:t>
            </w:r>
          </w:p>
          <w:p w14:paraId="3F90DEFE" w14:textId="77777777" w:rsidR="00DA1FBC" w:rsidRDefault="00DA1FBC" w:rsidP="00DA1FBC">
            <w:pPr>
              <w:spacing w:line="440" w:lineRule="exact"/>
              <w:rPr>
                <w:rFonts w:ascii="宋体" w:hAnsi="宋体"/>
                <w:bCs/>
                <w:sz w:val="24"/>
              </w:rPr>
            </w:pPr>
            <w:r>
              <w:rPr>
                <w:rFonts w:ascii="宋体" w:hAnsi="宋体" w:hint="eastAsia"/>
                <w:bCs/>
                <w:sz w:val="24"/>
              </w:rPr>
              <w:t>3.3</w:t>
            </w:r>
            <w:r>
              <w:rPr>
                <w:rFonts w:ascii="宋体" w:hAnsi="宋体" w:hint="eastAsia"/>
                <w:sz w:val="24"/>
              </w:rPr>
              <w:t>多元函数微分法</w:t>
            </w:r>
            <w:r>
              <w:rPr>
                <w:rFonts w:ascii="宋体" w:hAnsi="宋体"/>
                <w:sz w:val="24"/>
              </w:rPr>
              <w:t>及其应用</w:t>
            </w:r>
            <w:r>
              <w:rPr>
                <w:rFonts w:ascii="宋体" w:hAnsi="宋体" w:hint="eastAsia"/>
                <w:sz w:val="24"/>
              </w:rPr>
              <w:t>；</w:t>
            </w:r>
          </w:p>
          <w:p w14:paraId="33C78BD8" w14:textId="77777777" w:rsidR="00DA1FBC" w:rsidRDefault="00DA1FBC" w:rsidP="00DA1FBC">
            <w:pPr>
              <w:spacing w:line="440" w:lineRule="exact"/>
              <w:rPr>
                <w:rFonts w:ascii="宋体" w:hAnsi="宋体"/>
                <w:bCs/>
                <w:sz w:val="24"/>
              </w:rPr>
            </w:pPr>
            <w:r>
              <w:rPr>
                <w:rFonts w:ascii="宋体" w:hAnsi="宋体" w:hint="eastAsia"/>
                <w:bCs/>
                <w:sz w:val="24"/>
              </w:rPr>
              <w:t>3.4</w:t>
            </w:r>
            <w:r>
              <w:rPr>
                <w:rFonts w:ascii="宋体" w:hAnsi="宋体" w:hint="eastAsia"/>
                <w:sz w:val="24"/>
              </w:rPr>
              <w:t>重积分；</w:t>
            </w:r>
          </w:p>
          <w:p w14:paraId="094CA195" w14:textId="77777777" w:rsidR="00DA1FBC" w:rsidRDefault="00DA1FBC" w:rsidP="00DA1FBC">
            <w:pPr>
              <w:spacing w:line="440" w:lineRule="exact"/>
              <w:rPr>
                <w:rFonts w:ascii="宋体" w:hAnsi="宋体"/>
                <w:bCs/>
                <w:sz w:val="24"/>
              </w:rPr>
            </w:pPr>
            <w:r>
              <w:rPr>
                <w:rFonts w:ascii="宋体" w:hAnsi="宋体" w:hint="eastAsia"/>
                <w:bCs/>
                <w:sz w:val="24"/>
              </w:rPr>
              <w:t>3.5</w:t>
            </w:r>
            <w:r>
              <w:rPr>
                <w:rFonts w:ascii="宋体" w:hAnsi="宋体" w:hint="eastAsia"/>
                <w:sz w:val="24"/>
              </w:rPr>
              <w:t>无穷级数。</w:t>
            </w:r>
          </w:p>
        </w:tc>
      </w:tr>
      <w:tr w:rsidR="00DA1FBC" w14:paraId="1243F073" w14:textId="77777777" w:rsidTr="00DA1FBC">
        <w:trPr>
          <w:jc w:val="center"/>
        </w:trPr>
        <w:tc>
          <w:tcPr>
            <w:tcW w:w="1422" w:type="dxa"/>
            <w:vAlign w:val="center"/>
          </w:tcPr>
          <w:p w14:paraId="2992D89C" w14:textId="77777777" w:rsidR="00DA1FBC" w:rsidRDefault="00DA1FBC" w:rsidP="00DA1FBC">
            <w:pPr>
              <w:spacing w:line="440" w:lineRule="exact"/>
              <w:jc w:val="center"/>
              <w:rPr>
                <w:rFonts w:ascii="宋体" w:hAnsi="宋体"/>
                <w:bCs/>
                <w:sz w:val="24"/>
              </w:rPr>
            </w:pPr>
            <w:r>
              <w:rPr>
                <w:rFonts w:ascii="宋体" w:hAnsi="宋体" w:hint="eastAsia"/>
                <w:bCs/>
                <w:sz w:val="24"/>
              </w:rPr>
              <w:t>课程目标</w:t>
            </w:r>
            <w:r>
              <w:rPr>
                <w:rFonts w:ascii="宋体" w:hAnsi="宋体" w:hint="eastAsia"/>
                <w:bCs/>
                <w:sz w:val="24"/>
              </w:rPr>
              <w:t>4</w:t>
            </w:r>
          </w:p>
        </w:tc>
        <w:tc>
          <w:tcPr>
            <w:tcW w:w="6572" w:type="dxa"/>
            <w:vAlign w:val="center"/>
          </w:tcPr>
          <w:p w14:paraId="018CAD58" w14:textId="77777777" w:rsidR="00DA1FBC" w:rsidRDefault="00DA1FBC" w:rsidP="00DA1FBC">
            <w:pPr>
              <w:spacing w:line="440" w:lineRule="exact"/>
              <w:rPr>
                <w:rFonts w:ascii="宋体" w:hAnsi="宋体"/>
                <w:bCs/>
                <w:sz w:val="24"/>
              </w:rPr>
            </w:pPr>
            <w:r>
              <w:rPr>
                <w:rFonts w:ascii="宋体" w:hAnsi="宋体" w:hint="eastAsia"/>
                <w:bCs/>
                <w:sz w:val="24"/>
              </w:rPr>
              <w:t>4.1</w:t>
            </w:r>
            <w:r>
              <w:rPr>
                <w:rFonts w:ascii="宋体" w:hAnsi="宋体" w:hint="eastAsia"/>
                <w:bCs/>
                <w:sz w:val="24"/>
              </w:rPr>
              <w:t>微分方程；</w:t>
            </w:r>
          </w:p>
          <w:p w14:paraId="0CE2C630" w14:textId="77777777" w:rsidR="00DA1FBC" w:rsidRDefault="00DA1FBC" w:rsidP="00DA1FBC">
            <w:pPr>
              <w:spacing w:line="440" w:lineRule="exact"/>
              <w:rPr>
                <w:rFonts w:ascii="宋体" w:hAnsi="宋体"/>
                <w:bCs/>
                <w:sz w:val="24"/>
              </w:rPr>
            </w:pPr>
            <w:r>
              <w:rPr>
                <w:rFonts w:ascii="宋体" w:hAnsi="宋体" w:hint="eastAsia"/>
                <w:bCs/>
                <w:sz w:val="24"/>
              </w:rPr>
              <w:t>4.2</w:t>
            </w:r>
            <w:r>
              <w:rPr>
                <w:rFonts w:ascii="宋体" w:hAnsi="宋体" w:hint="eastAsia"/>
                <w:bCs/>
                <w:sz w:val="24"/>
              </w:rPr>
              <w:t>向量代数与</w:t>
            </w:r>
            <w:r>
              <w:rPr>
                <w:rFonts w:ascii="宋体" w:hAnsi="宋体"/>
                <w:bCs/>
                <w:sz w:val="24"/>
              </w:rPr>
              <w:t>空间解析几何</w:t>
            </w:r>
            <w:r>
              <w:rPr>
                <w:rFonts w:ascii="宋体" w:hAnsi="宋体" w:hint="eastAsia"/>
                <w:bCs/>
                <w:sz w:val="24"/>
              </w:rPr>
              <w:t>；</w:t>
            </w:r>
          </w:p>
          <w:p w14:paraId="72D9E246" w14:textId="77777777" w:rsidR="00DA1FBC" w:rsidRDefault="00DA1FBC" w:rsidP="00DA1FBC">
            <w:pPr>
              <w:spacing w:line="440" w:lineRule="exact"/>
              <w:rPr>
                <w:rFonts w:ascii="宋体" w:hAnsi="宋体"/>
                <w:bCs/>
                <w:sz w:val="24"/>
              </w:rPr>
            </w:pPr>
            <w:r>
              <w:rPr>
                <w:rFonts w:ascii="宋体" w:hAnsi="宋体" w:hint="eastAsia"/>
                <w:bCs/>
                <w:sz w:val="24"/>
              </w:rPr>
              <w:t>4.3</w:t>
            </w:r>
            <w:r>
              <w:rPr>
                <w:rFonts w:ascii="宋体" w:hAnsi="宋体" w:hint="eastAsia"/>
                <w:sz w:val="24"/>
              </w:rPr>
              <w:t>多元函数微分法</w:t>
            </w:r>
            <w:r>
              <w:rPr>
                <w:rFonts w:ascii="宋体" w:hAnsi="宋体"/>
                <w:sz w:val="24"/>
              </w:rPr>
              <w:t>及其应用</w:t>
            </w:r>
            <w:r>
              <w:rPr>
                <w:rFonts w:ascii="宋体" w:hAnsi="宋体" w:hint="eastAsia"/>
                <w:sz w:val="24"/>
              </w:rPr>
              <w:t>；</w:t>
            </w:r>
          </w:p>
          <w:p w14:paraId="2BCA7DAC" w14:textId="77777777" w:rsidR="00DA1FBC" w:rsidRDefault="00DA1FBC" w:rsidP="00DA1FBC">
            <w:pPr>
              <w:spacing w:line="440" w:lineRule="exact"/>
              <w:rPr>
                <w:rFonts w:ascii="宋体" w:hAnsi="宋体"/>
                <w:bCs/>
                <w:sz w:val="24"/>
              </w:rPr>
            </w:pPr>
            <w:r>
              <w:rPr>
                <w:rFonts w:ascii="宋体" w:hAnsi="宋体" w:hint="eastAsia"/>
                <w:bCs/>
                <w:sz w:val="24"/>
              </w:rPr>
              <w:t>4.4</w:t>
            </w:r>
            <w:r>
              <w:rPr>
                <w:rFonts w:ascii="宋体" w:hAnsi="宋体" w:hint="eastAsia"/>
                <w:sz w:val="24"/>
              </w:rPr>
              <w:t>无穷级数。</w:t>
            </w:r>
          </w:p>
        </w:tc>
      </w:tr>
    </w:tbl>
    <w:p w14:paraId="536C31C2" w14:textId="77777777" w:rsidR="00DA1FBC" w:rsidRDefault="00DA1FBC" w:rsidP="00591C48">
      <w:pPr>
        <w:pStyle w:val="ad"/>
      </w:pPr>
      <w:r>
        <w:rPr>
          <w:rFonts w:hint="eastAsia"/>
        </w:rPr>
        <w:t>（二）课程考核方式</w:t>
      </w:r>
    </w:p>
    <w:p w14:paraId="78BDD257" w14:textId="77777777" w:rsidR="00DA1FBC" w:rsidRDefault="00DA1FBC" w:rsidP="00DA1FBC">
      <w:pPr>
        <w:spacing w:line="440" w:lineRule="exact"/>
        <w:ind w:firstLineChars="200" w:firstLine="480"/>
        <w:rPr>
          <w:sz w:val="24"/>
        </w:rPr>
      </w:pPr>
      <w:r>
        <w:rPr>
          <w:sz w:val="24"/>
        </w:rPr>
        <w:t>课程考核方式分为平时考核和期末考核。平时考核方式包括课堂表现、平时作业和阶段测试等；期末考核采用闭卷考试。</w:t>
      </w:r>
    </w:p>
    <w:p w14:paraId="253B3EE8" w14:textId="77777777" w:rsidR="00DA1FBC" w:rsidRDefault="00DA1FBC" w:rsidP="00591C48">
      <w:pPr>
        <w:pStyle w:val="ad"/>
      </w:pPr>
      <w:r>
        <w:rPr>
          <w:rFonts w:hint="eastAsia"/>
        </w:rPr>
        <w:t>（三）课程目标达成评价方式及考核比例</w:t>
      </w:r>
    </w:p>
    <w:p w14:paraId="6CE901F3" w14:textId="77777777" w:rsidR="00DA1FBC" w:rsidRDefault="00DA1FBC" w:rsidP="00DA1FBC">
      <w:pPr>
        <w:spacing w:line="440" w:lineRule="exact"/>
        <w:ind w:firstLineChars="200" w:firstLine="480"/>
        <w:rPr>
          <w:rFonts w:ascii="宋体" w:hAnsi="宋体"/>
          <w:sz w:val="24"/>
        </w:rPr>
      </w:pPr>
      <w:r>
        <w:rPr>
          <w:rFonts w:ascii="宋体" w:hAnsi="宋体"/>
          <w:sz w:val="24"/>
        </w:rPr>
        <w:t>课程考核方式及成绩比例为：</w:t>
      </w:r>
      <w:r>
        <w:rPr>
          <w:rFonts w:ascii="宋体" w:hAnsi="宋体" w:hint="eastAsia"/>
          <w:sz w:val="24"/>
        </w:rPr>
        <w:t>课堂表现</w:t>
      </w:r>
      <w:r>
        <w:rPr>
          <w:rFonts w:ascii="宋体" w:hAnsi="宋体" w:hint="eastAsia"/>
          <w:sz w:val="24"/>
        </w:rPr>
        <w:t>10%</w:t>
      </w:r>
      <w:r>
        <w:rPr>
          <w:rFonts w:ascii="宋体" w:hAnsi="宋体"/>
          <w:sz w:val="24"/>
        </w:rPr>
        <w:t>+</w:t>
      </w:r>
      <w:r>
        <w:rPr>
          <w:rFonts w:ascii="宋体" w:hAnsi="宋体"/>
          <w:sz w:val="24"/>
        </w:rPr>
        <w:t>平时作业</w:t>
      </w:r>
      <w:r>
        <w:rPr>
          <w:rFonts w:ascii="宋体" w:hAnsi="宋体" w:hint="eastAsia"/>
          <w:sz w:val="24"/>
        </w:rPr>
        <w:t>及</w:t>
      </w:r>
      <w:r>
        <w:rPr>
          <w:rFonts w:ascii="宋体" w:hAnsi="宋体"/>
          <w:sz w:val="24"/>
        </w:rPr>
        <w:t>测试</w:t>
      </w:r>
      <w:r>
        <w:rPr>
          <w:rFonts w:ascii="宋体" w:hAnsi="宋体" w:hint="eastAsia"/>
          <w:sz w:val="24"/>
        </w:rPr>
        <w:t>30%</w:t>
      </w:r>
      <w:r>
        <w:rPr>
          <w:rFonts w:ascii="宋体" w:hAnsi="宋体"/>
          <w:sz w:val="24"/>
        </w:rPr>
        <w:t>+</w:t>
      </w:r>
      <w:r>
        <w:rPr>
          <w:rFonts w:ascii="宋体" w:hAnsi="宋体"/>
          <w:sz w:val="24"/>
        </w:rPr>
        <w:t>期末</w:t>
      </w:r>
      <w:r>
        <w:rPr>
          <w:rFonts w:ascii="宋体" w:hAnsi="宋体" w:hint="eastAsia"/>
          <w:sz w:val="24"/>
        </w:rPr>
        <w:t>考核</w:t>
      </w:r>
      <w:r>
        <w:rPr>
          <w:rFonts w:ascii="宋体" w:hAnsi="宋体"/>
          <w:sz w:val="24"/>
        </w:rPr>
        <w:t>60%</w:t>
      </w:r>
      <w:r>
        <w:rPr>
          <w:rFonts w:ascii="宋体" w:hAnsi="宋体"/>
          <w:sz w:val="24"/>
        </w:rPr>
        <w:t>；本课程共有四个课程目标，考核方式及成绩比例分别为：</w:t>
      </w:r>
    </w:p>
    <w:p w14:paraId="41FCC5E8" w14:textId="77777777" w:rsidR="00DA1FBC" w:rsidRDefault="00DA1FBC" w:rsidP="00DA1FBC">
      <w:pPr>
        <w:spacing w:line="440" w:lineRule="exact"/>
        <w:ind w:firstLineChars="200" w:firstLine="480"/>
        <w:rPr>
          <w:rFonts w:ascii="宋体" w:hAnsi="宋体"/>
          <w:sz w:val="24"/>
        </w:rPr>
      </w:pPr>
      <w:r>
        <w:rPr>
          <w:rFonts w:ascii="宋体" w:hAnsi="宋体"/>
          <w:sz w:val="24"/>
        </w:rPr>
        <w:lastRenderedPageBreak/>
        <w:t>课程目标</w:t>
      </w:r>
      <w:r>
        <w:rPr>
          <w:rFonts w:ascii="宋体" w:hAnsi="宋体"/>
          <w:sz w:val="24"/>
        </w:rPr>
        <w:t>1</w:t>
      </w:r>
      <w:r>
        <w:rPr>
          <w:rFonts w:ascii="宋体" w:hAnsi="宋体"/>
          <w:sz w:val="24"/>
        </w:rPr>
        <w:t>：</w:t>
      </w:r>
      <w:r>
        <w:rPr>
          <w:rFonts w:ascii="宋体" w:hAnsi="宋体" w:hint="eastAsia"/>
          <w:sz w:val="24"/>
        </w:rPr>
        <w:t>课堂表现</w:t>
      </w:r>
      <w:r>
        <w:rPr>
          <w:rFonts w:ascii="宋体" w:hAnsi="宋体"/>
          <w:sz w:val="24"/>
        </w:rPr>
        <w:t>5%+</w:t>
      </w:r>
      <w:r>
        <w:rPr>
          <w:rFonts w:ascii="宋体" w:hAnsi="宋体"/>
          <w:sz w:val="24"/>
        </w:rPr>
        <w:t>平时作业</w:t>
      </w:r>
      <w:r>
        <w:rPr>
          <w:rFonts w:ascii="宋体" w:hAnsi="宋体" w:hint="eastAsia"/>
          <w:sz w:val="24"/>
        </w:rPr>
        <w:t>及</w:t>
      </w:r>
      <w:r>
        <w:rPr>
          <w:rFonts w:ascii="宋体" w:hAnsi="宋体"/>
          <w:sz w:val="24"/>
        </w:rPr>
        <w:t>测试</w:t>
      </w:r>
      <w:r>
        <w:rPr>
          <w:rFonts w:ascii="宋体" w:hAnsi="宋体" w:hint="eastAsia"/>
          <w:sz w:val="24"/>
        </w:rPr>
        <w:t>10%+</w:t>
      </w:r>
      <w:r>
        <w:rPr>
          <w:rFonts w:ascii="宋体" w:hAnsi="宋体"/>
          <w:sz w:val="24"/>
        </w:rPr>
        <w:t>期末考试</w:t>
      </w:r>
      <w:r>
        <w:rPr>
          <w:rFonts w:ascii="宋体" w:hAnsi="宋体"/>
          <w:sz w:val="24"/>
        </w:rPr>
        <w:t>30%</w:t>
      </w:r>
    </w:p>
    <w:p w14:paraId="19412E39" w14:textId="77777777" w:rsidR="00DA1FBC" w:rsidRDefault="00DA1FBC" w:rsidP="00DA1FBC">
      <w:pPr>
        <w:spacing w:line="440" w:lineRule="exact"/>
        <w:ind w:firstLineChars="200" w:firstLine="480"/>
        <w:rPr>
          <w:rFonts w:ascii="宋体" w:hAnsi="宋体"/>
          <w:sz w:val="24"/>
        </w:rPr>
      </w:pPr>
      <w:r>
        <w:rPr>
          <w:rFonts w:ascii="宋体" w:hAnsi="宋体"/>
          <w:sz w:val="24"/>
        </w:rPr>
        <w:t>课程目标</w:t>
      </w:r>
      <w:r>
        <w:rPr>
          <w:rFonts w:ascii="宋体" w:hAnsi="宋体"/>
          <w:sz w:val="24"/>
        </w:rPr>
        <w:t>2</w:t>
      </w:r>
      <w:r>
        <w:rPr>
          <w:rFonts w:ascii="宋体" w:hAnsi="宋体"/>
          <w:sz w:val="24"/>
        </w:rPr>
        <w:t>：平时作业</w:t>
      </w:r>
      <w:r>
        <w:rPr>
          <w:rFonts w:ascii="宋体" w:hAnsi="宋体" w:hint="eastAsia"/>
          <w:sz w:val="24"/>
        </w:rPr>
        <w:t>及</w:t>
      </w:r>
      <w:r>
        <w:rPr>
          <w:rFonts w:ascii="宋体" w:hAnsi="宋体"/>
          <w:sz w:val="24"/>
        </w:rPr>
        <w:t>测试</w:t>
      </w:r>
      <w:r>
        <w:rPr>
          <w:rFonts w:ascii="宋体" w:hAnsi="宋体"/>
          <w:sz w:val="24"/>
        </w:rPr>
        <w:t>10</w:t>
      </w:r>
      <w:r>
        <w:rPr>
          <w:rFonts w:ascii="宋体" w:hAnsi="宋体" w:hint="eastAsia"/>
          <w:sz w:val="24"/>
        </w:rPr>
        <w:t>%+</w:t>
      </w:r>
      <w:r>
        <w:rPr>
          <w:rFonts w:ascii="宋体" w:hAnsi="宋体"/>
          <w:sz w:val="24"/>
        </w:rPr>
        <w:t>期末考试</w:t>
      </w:r>
      <w:r>
        <w:rPr>
          <w:rFonts w:ascii="宋体" w:hAnsi="宋体"/>
          <w:sz w:val="24"/>
        </w:rPr>
        <w:t>10%</w:t>
      </w:r>
    </w:p>
    <w:p w14:paraId="74970B7C" w14:textId="77777777" w:rsidR="00DA1FBC" w:rsidRDefault="00DA1FBC" w:rsidP="00DA1FBC">
      <w:pPr>
        <w:spacing w:line="440" w:lineRule="exact"/>
        <w:ind w:firstLineChars="200" w:firstLine="480"/>
        <w:rPr>
          <w:rFonts w:ascii="宋体" w:hAnsi="宋体"/>
          <w:sz w:val="24"/>
        </w:rPr>
      </w:pPr>
      <w:r>
        <w:rPr>
          <w:rFonts w:ascii="宋体" w:hAnsi="宋体"/>
          <w:sz w:val="24"/>
        </w:rPr>
        <w:t>课程目标</w:t>
      </w:r>
      <w:r>
        <w:rPr>
          <w:rFonts w:ascii="宋体" w:hAnsi="宋体"/>
          <w:sz w:val="24"/>
        </w:rPr>
        <w:t>3</w:t>
      </w:r>
      <w:r>
        <w:rPr>
          <w:rFonts w:ascii="宋体" w:hAnsi="宋体"/>
          <w:sz w:val="24"/>
        </w:rPr>
        <w:t>：课堂表现</w:t>
      </w:r>
      <w:r>
        <w:rPr>
          <w:rFonts w:ascii="宋体" w:hAnsi="宋体"/>
          <w:sz w:val="24"/>
        </w:rPr>
        <w:t>5%+</w:t>
      </w:r>
      <w:r>
        <w:rPr>
          <w:rFonts w:ascii="宋体" w:hAnsi="宋体"/>
          <w:sz w:val="24"/>
        </w:rPr>
        <w:t>平时作业</w:t>
      </w:r>
      <w:r>
        <w:rPr>
          <w:rFonts w:ascii="宋体" w:hAnsi="宋体" w:hint="eastAsia"/>
          <w:sz w:val="24"/>
        </w:rPr>
        <w:t>及</w:t>
      </w:r>
      <w:r>
        <w:rPr>
          <w:rFonts w:ascii="宋体" w:hAnsi="宋体"/>
          <w:sz w:val="24"/>
        </w:rPr>
        <w:t>测试</w:t>
      </w:r>
      <w:r>
        <w:rPr>
          <w:rFonts w:ascii="宋体" w:hAnsi="宋体"/>
          <w:sz w:val="24"/>
        </w:rPr>
        <w:t>5%+</w:t>
      </w:r>
      <w:r>
        <w:rPr>
          <w:rFonts w:ascii="宋体" w:hAnsi="宋体"/>
          <w:sz w:val="24"/>
        </w:rPr>
        <w:t>期末考试</w:t>
      </w:r>
      <w:r>
        <w:rPr>
          <w:rFonts w:ascii="宋体" w:hAnsi="宋体"/>
          <w:sz w:val="24"/>
        </w:rPr>
        <w:t>10%</w:t>
      </w:r>
    </w:p>
    <w:p w14:paraId="61A07886" w14:textId="77777777" w:rsidR="00DA1FBC" w:rsidRDefault="00DA1FBC" w:rsidP="00DA1FBC">
      <w:pPr>
        <w:spacing w:line="440" w:lineRule="exact"/>
        <w:ind w:firstLineChars="200" w:firstLine="480"/>
        <w:rPr>
          <w:rFonts w:ascii="宋体" w:hAnsi="宋体"/>
          <w:sz w:val="24"/>
        </w:rPr>
      </w:pPr>
      <w:r>
        <w:rPr>
          <w:rFonts w:ascii="宋体" w:hAnsi="宋体"/>
          <w:sz w:val="24"/>
        </w:rPr>
        <w:t>课程目标</w:t>
      </w:r>
      <w:r>
        <w:rPr>
          <w:rFonts w:ascii="宋体" w:hAnsi="宋体"/>
          <w:sz w:val="24"/>
        </w:rPr>
        <w:t>4</w:t>
      </w:r>
      <w:r>
        <w:rPr>
          <w:rFonts w:ascii="宋体" w:hAnsi="宋体"/>
          <w:sz w:val="24"/>
        </w:rPr>
        <w:t>：平时作业</w:t>
      </w:r>
      <w:r>
        <w:rPr>
          <w:rFonts w:ascii="宋体" w:hAnsi="宋体" w:hint="eastAsia"/>
          <w:sz w:val="24"/>
        </w:rPr>
        <w:t>及</w:t>
      </w:r>
      <w:r>
        <w:rPr>
          <w:rFonts w:ascii="宋体" w:hAnsi="宋体"/>
          <w:sz w:val="24"/>
        </w:rPr>
        <w:t>测试</w:t>
      </w:r>
      <w:r>
        <w:rPr>
          <w:rFonts w:ascii="宋体" w:hAnsi="宋体"/>
          <w:sz w:val="24"/>
        </w:rPr>
        <w:t>5%+</w:t>
      </w:r>
      <w:r>
        <w:rPr>
          <w:rFonts w:ascii="宋体" w:hAnsi="宋体"/>
          <w:sz w:val="24"/>
        </w:rPr>
        <w:t>期末考试</w:t>
      </w:r>
      <w:r>
        <w:rPr>
          <w:rFonts w:ascii="宋体" w:hAnsi="宋体"/>
          <w:sz w:val="24"/>
        </w:rPr>
        <w:t>10%</w:t>
      </w:r>
    </w:p>
    <w:p w14:paraId="643C9CD8" w14:textId="77777777" w:rsidR="00DA1FBC" w:rsidRDefault="00DA1FBC" w:rsidP="00DA1FBC">
      <w:pPr>
        <w:spacing w:line="440" w:lineRule="exact"/>
        <w:ind w:firstLineChars="200" w:firstLine="480"/>
        <w:rPr>
          <w:sz w:val="24"/>
        </w:rPr>
      </w:pPr>
      <w:r>
        <w:rPr>
          <w:sz w:val="24"/>
        </w:rPr>
        <w:t>如下</w:t>
      </w:r>
      <w:r>
        <w:rPr>
          <w:rFonts w:hint="eastAsia"/>
          <w:sz w:val="24"/>
        </w:rPr>
        <w:t>表</w:t>
      </w:r>
      <w:r>
        <w:rPr>
          <w:sz w:val="24"/>
        </w:rPr>
        <w:t>：</w:t>
      </w:r>
      <w:r>
        <w:rPr>
          <w:rFonts w:hint="eastAsia"/>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157"/>
      </w:tblGrid>
      <w:tr w:rsidR="00DA1FBC" w14:paraId="1238583E" w14:textId="77777777" w:rsidTr="00DA1FBC">
        <w:trPr>
          <w:jc w:val="center"/>
        </w:trPr>
        <w:tc>
          <w:tcPr>
            <w:tcW w:w="1500" w:type="dxa"/>
            <w:vMerge w:val="restart"/>
            <w:vAlign w:val="center"/>
          </w:tcPr>
          <w:p w14:paraId="045A0774" w14:textId="77777777" w:rsidR="00DA1FBC" w:rsidRDefault="00DA1FBC" w:rsidP="00DA1FBC">
            <w:pPr>
              <w:spacing w:line="440" w:lineRule="exact"/>
              <w:jc w:val="center"/>
              <w:rPr>
                <w:rFonts w:ascii="宋体" w:hAnsi="宋体"/>
                <w:color w:val="FF0000"/>
                <w:sz w:val="24"/>
              </w:rPr>
            </w:pPr>
            <w:r>
              <w:rPr>
                <w:rFonts w:ascii="宋体" w:hAnsi="宋体"/>
                <w:b/>
                <w:sz w:val="24"/>
              </w:rPr>
              <w:t>课程目标</w:t>
            </w:r>
          </w:p>
        </w:tc>
        <w:tc>
          <w:tcPr>
            <w:tcW w:w="4845" w:type="dxa"/>
            <w:gridSpan w:val="3"/>
          </w:tcPr>
          <w:p w14:paraId="0CDC9FB8" w14:textId="77777777" w:rsidR="00DA1FBC" w:rsidRDefault="00DA1FBC" w:rsidP="00DA1FBC">
            <w:pPr>
              <w:spacing w:line="440" w:lineRule="exact"/>
              <w:jc w:val="center"/>
              <w:rPr>
                <w:rFonts w:ascii="宋体" w:hAnsi="宋体"/>
                <w:color w:val="FF0000"/>
                <w:sz w:val="24"/>
              </w:rPr>
            </w:pPr>
            <w:r>
              <w:rPr>
                <w:rFonts w:ascii="宋体" w:hAnsi="宋体"/>
                <w:b/>
                <w:sz w:val="24"/>
              </w:rPr>
              <w:t>考核方式及成绩比例（</w:t>
            </w:r>
            <w:r>
              <w:rPr>
                <w:rFonts w:ascii="宋体" w:hAnsi="宋体"/>
                <w:b/>
                <w:sz w:val="24"/>
              </w:rPr>
              <w:t>%</w:t>
            </w:r>
            <w:r>
              <w:rPr>
                <w:rFonts w:ascii="宋体" w:hAnsi="宋体"/>
                <w:b/>
                <w:sz w:val="24"/>
              </w:rPr>
              <w:t>）</w:t>
            </w:r>
          </w:p>
        </w:tc>
        <w:tc>
          <w:tcPr>
            <w:tcW w:w="1157" w:type="dxa"/>
            <w:vMerge w:val="restart"/>
            <w:vAlign w:val="center"/>
          </w:tcPr>
          <w:p w14:paraId="06E820A0" w14:textId="77777777" w:rsidR="00DA1FBC" w:rsidRDefault="00DA1FBC" w:rsidP="00DA1FBC">
            <w:pPr>
              <w:spacing w:line="440" w:lineRule="exact"/>
              <w:jc w:val="center"/>
              <w:rPr>
                <w:rFonts w:ascii="宋体" w:hAnsi="宋体"/>
                <w:color w:val="FF0000"/>
                <w:sz w:val="24"/>
              </w:rPr>
            </w:pPr>
            <w:r>
              <w:rPr>
                <w:rFonts w:ascii="宋体" w:hAnsi="宋体"/>
                <w:b/>
                <w:sz w:val="24"/>
              </w:rPr>
              <w:t>合计</w:t>
            </w:r>
          </w:p>
        </w:tc>
      </w:tr>
      <w:tr w:rsidR="00DA1FBC" w14:paraId="00E45239" w14:textId="77777777" w:rsidTr="00DA1FBC">
        <w:trPr>
          <w:jc w:val="center"/>
        </w:trPr>
        <w:tc>
          <w:tcPr>
            <w:tcW w:w="1500" w:type="dxa"/>
            <w:vMerge/>
          </w:tcPr>
          <w:p w14:paraId="169E0C41" w14:textId="77777777" w:rsidR="00DA1FBC" w:rsidRDefault="00DA1FBC" w:rsidP="00DA1FBC">
            <w:pPr>
              <w:spacing w:line="440" w:lineRule="exact"/>
              <w:rPr>
                <w:rFonts w:ascii="宋体" w:hAnsi="宋体"/>
                <w:color w:val="FF0000"/>
                <w:sz w:val="24"/>
              </w:rPr>
            </w:pPr>
          </w:p>
        </w:tc>
        <w:tc>
          <w:tcPr>
            <w:tcW w:w="1500" w:type="dxa"/>
          </w:tcPr>
          <w:p w14:paraId="4848E943" w14:textId="77777777" w:rsidR="00DA1FBC" w:rsidRDefault="00DA1FBC" w:rsidP="00DA1FBC">
            <w:pPr>
              <w:spacing w:line="440" w:lineRule="exact"/>
              <w:jc w:val="center"/>
              <w:rPr>
                <w:rFonts w:ascii="宋体" w:hAnsi="宋体"/>
                <w:sz w:val="24"/>
              </w:rPr>
            </w:pPr>
            <w:r>
              <w:rPr>
                <w:rFonts w:ascii="宋体" w:hAnsi="宋体"/>
                <w:sz w:val="24"/>
              </w:rPr>
              <w:t>课堂表现</w:t>
            </w:r>
          </w:p>
        </w:tc>
        <w:tc>
          <w:tcPr>
            <w:tcW w:w="1928" w:type="dxa"/>
          </w:tcPr>
          <w:p w14:paraId="30298C67" w14:textId="77777777" w:rsidR="00DA1FBC" w:rsidRDefault="00DA1FBC" w:rsidP="00DA1FBC">
            <w:pPr>
              <w:spacing w:line="440" w:lineRule="exact"/>
              <w:jc w:val="center"/>
              <w:rPr>
                <w:rFonts w:ascii="宋体" w:hAnsi="宋体"/>
                <w:sz w:val="24"/>
              </w:rPr>
            </w:pPr>
            <w:r>
              <w:rPr>
                <w:rFonts w:ascii="宋体" w:hAnsi="宋体"/>
                <w:sz w:val="24"/>
              </w:rPr>
              <w:t>平时作业</w:t>
            </w:r>
            <w:r>
              <w:rPr>
                <w:rFonts w:ascii="宋体" w:hAnsi="宋体" w:hint="eastAsia"/>
                <w:sz w:val="24"/>
              </w:rPr>
              <w:t>及</w:t>
            </w:r>
            <w:r>
              <w:rPr>
                <w:rFonts w:ascii="宋体" w:hAnsi="宋体"/>
                <w:sz w:val="24"/>
              </w:rPr>
              <w:t>测试</w:t>
            </w:r>
          </w:p>
        </w:tc>
        <w:tc>
          <w:tcPr>
            <w:tcW w:w="1417" w:type="dxa"/>
          </w:tcPr>
          <w:p w14:paraId="44FC15D2" w14:textId="77777777" w:rsidR="00DA1FBC" w:rsidRDefault="00DA1FBC" w:rsidP="00DA1FBC">
            <w:pPr>
              <w:spacing w:line="440" w:lineRule="exact"/>
              <w:jc w:val="center"/>
              <w:rPr>
                <w:rFonts w:ascii="宋体" w:hAnsi="宋体"/>
                <w:sz w:val="24"/>
              </w:rPr>
            </w:pPr>
            <w:r>
              <w:rPr>
                <w:rFonts w:ascii="宋体" w:hAnsi="宋体"/>
                <w:sz w:val="24"/>
              </w:rPr>
              <w:t>期末考试</w:t>
            </w:r>
          </w:p>
        </w:tc>
        <w:tc>
          <w:tcPr>
            <w:tcW w:w="1157" w:type="dxa"/>
            <w:vMerge/>
          </w:tcPr>
          <w:p w14:paraId="15DE014B" w14:textId="77777777" w:rsidR="00DA1FBC" w:rsidRDefault="00DA1FBC" w:rsidP="00DA1FBC">
            <w:pPr>
              <w:spacing w:line="440" w:lineRule="exact"/>
              <w:rPr>
                <w:rFonts w:ascii="宋体" w:hAnsi="宋体"/>
                <w:color w:val="FF0000"/>
                <w:sz w:val="24"/>
              </w:rPr>
            </w:pPr>
          </w:p>
        </w:tc>
      </w:tr>
      <w:tr w:rsidR="00DA1FBC" w14:paraId="5FDAE79A" w14:textId="77777777" w:rsidTr="00DA1FBC">
        <w:trPr>
          <w:jc w:val="center"/>
        </w:trPr>
        <w:tc>
          <w:tcPr>
            <w:tcW w:w="1500" w:type="dxa"/>
          </w:tcPr>
          <w:p w14:paraId="5232FC1E" w14:textId="77777777" w:rsidR="00DA1FBC" w:rsidRDefault="00DA1FBC" w:rsidP="00DA1FBC">
            <w:pPr>
              <w:spacing w:line="440" w:lineRule="exact"/>
              <w:rPr>
                <w:rFonts w:ascii="宋体" w:hAnsi="宋体"/>
                <w:color w:val="FF0000"/>
                <w:sz w:val="24"/>
              </w:rPr>
            </w:pPr>
            <w:r>
              <w:rPr>
                <w:rFonts w:ascii="宋体" w:hAnsi="宋体"/>
                <w:bCs/>
                <w:sz w:val="24"/>
              </w:rPr>
              <w:t>课程目标</w:t>
            </w:r>
            <w:r>
              <w:rPr>
                <w:rFonts w:ascii="宋体" w:hAnsi="宋体"/>
                <w:bCs/>
                <w:sz w:val="24"/>
              </w:rPr>
              <w:t>1</w:t>
            </w:r>
          </w:p>
        </w:tc>
        <w:tc>
          <w:tcPr>
            <w:tcW w:w="1500" w:type="dxa"/>
          </w:tcPr>
          <w:p w14:paraId="08FEF993" w14:textId="77777777" w:rsidR="00DA1FBC" w:rsidRDefault="00DA1FBC" w:rsidP="00DA1FBC">
            <w:pPr>
              <w:spacing w:line="440" w:lineRule="exact"/>
              <w:jc w:val="center"/>
              <w:rPr>
                <w:rFonts w:ascii="宋体" w:hAnsi="宋体"/>
                <w:sz w:val="24"/>
              </w:rPr>
            </w:pPr>
            <w:r>
              <w:rPr>
                <w:rFonts w:ascii="宋体" w:hAnsi="宋体"/>
                <w:sz w:val="24"/>
              </w:rPr>
              <w:t>5</w:t>
            </w:r>
          </w:p>
        </w:tc>
        <w:tc>
          <w:tcPr>
            <w:tcW w:w="1928" w:type="dxa"/>
          </w:tcPr>
          <w:p w14:paraId="38B91FD8" w14:textId="77777777" w:rsidR="00DA1FBC" w:rsidRDefault="00DA1FBC" w:rsidP="00DA1FBC">
            <w:pPr>
              <w:spacing w:line="440" w:lineRule="exact"/>
              <w:jc w:val="center"/>
              <w:rPr>
                <w:rFonts w:ascii="宋体" w:hAnsi="宋体"/>
                <w:sz w:val="24"/>
              </w:rPr>
            </w:pPr>
            <w:r>
              <w:rPr>
                <w:rFonts w:ascii="宋体" w:hAnsi="宋体"/>
                <w:sz w:val="24"/>
              </w:rPr>
              <w:t>10</w:t>
            </w:r>
          </w:p>
        </w:tc>
        <w:tc>
          <w:tcPr>
            <w:tcW w:w="1417" w:type="dxa"/>
            <w:vAlign w:val="center"/>
          </w:tcPr>
          <w:p w14:paraId="31077816" w14:textId="77777777" w:rsidR="00DA1FBC" w:rsidRDefault="00DA1FBC" w:rsidP="00DA1FBC">
            <w:pPr>
              <w:spacing w:line="440" w:lineRule="exact"/>
              <w:jc w:val="center"/>
              <w:rPr>
                <w:rFonts w:ascii="宋体" w:hAnsi="宋体"/>
                <w:sz w:val="24"/>
              </w:rPr>
            </w:pPr>
            <w:r>
              <w:rPr>
                <w:rFonts w:ascii="宋体" w:hAnsi="宋体"/>
                <w:sz w:val="24"/>
              </w:rPr>
              <w:t>30</w:t>
            </w:r>
          </w:p>
        </w:tc>
        <w:tc>
          <w:tcPr>
            <w:tcW w:w="1157" w:type="dxa"/>
          </w:tcPr>
          <w:p w14:paraId="0696BCF0" w14:textId="77777777" w:rsidR="00DA1FBC" w:rsidRDefault="00DA1FBC" w:rsidP="00DA1FBC">
            <w:pPr>
              <w:spacing w:line="440" w:lineRule="exact"/>
              <w:jc w:val="center"/>
              <w:rPr>
                <w:rFonts w:ascii="宋体" w:hAnsi="宋体"/>
                <w:sz w:val="24"/>
              </w:rPr>
            </w:pPr>
            <w:r>
              <w:rPr>
                <w:rFonts w:ascii="宋体" w:hAnsi="宋体"/>
                <w:sz w:val="24"/>
              </w:rPr>
              <w:t>45</w:t>
            </w:r>
          </w:p>
        </w:tc>
      </w:tr>
      <w:tr w:rsidR="00DA1FBC" w14:paraId="6BAC1F8A" w14:textId="77777777" w:rsidTr="00DA1FBC">
        <w:trPr>
          <w:jc w:val="center"/>
        </w:trPr>
        <w:tc>
          <w:tcPr>
            <w:tcW w:w="1500" w:type="dxa"/>
          </w:tcPr>
          <w:p w14:paraId="6BF3E36C" w14:textId="77777777" w:rsidR="00DA1FBC" w:rsidRDefault="00DA1FBC" w:rsidP="00DA1FBC">
            <w:pPr>
              <w:spacing w:line="440" w:lineRule="exact"/>
              <w:rPr>
                <w:rFonts w:ascii="宋体" w:hAnsi="宋体"/>
                <w:color w:val="FF0000"/>
                <w:sz w:val="24"/>
              </w:rPr>
            </w:pPr>
            <w:r>
              <w:rPr>
                <w:rFonts w:ascii="宋体" w:hAnsi="宋体"/>
                <w:bCs/>
                <w:sz w:val="24"/>
              </w:rPr>
              <w:t>课程目标</w:t>
            </w:r>
            <w:r>
              <w:rPr>
                <w:rFonts w:ascii="宋体" w:hAnsi="宋体"/>
                <w:bCs/>
                <w:sz w:val="24"/>
              </w:rPr>
              <w:t>2</w:t>
            </w:r>
          </w:p>
        </w:tc>
        <w:tc>
          <w:tcPr>
            <w:tcW w:w="1500" w:type="dxa"/>
          </w:tcPr>
          <w:p w14:paraId="06689655" w14:textId="77777777" w:rsidR="00DA1FBC" w:rsidRDefault="00DA1FBC" w:rsidP="00DA1FBC">
            <w:pPr>
              <w:spacing w:line="440" w:lineRule="exact"/>
              <w:jc w:val="center"/>
              <w:rPr>
                <w:rFonts w:ascii="宋体" w:hAnsi="宋体"/>
                <w:sz w:val="24"/>
              </w:rPr>
            </w:pPr>
          </w:p>
        </w:tc>
        <w:tc>
          <w:tcPr>
            <w:tcW w:w="1928" w:type="dxa"/>
          </w:tcPr>
          <w:p w14:paraId="755BE429" w14:textId="77777777" w:rsidR="00DA1FBC" w:rsidRDefault="00DA1FBC" w:rsidP="00DA1FBC">
            <w:pPr>
              <w:spacing w:line="440" w:lineRule="exact"/>
              <w:jc w:val="center"/>
              <w:rPr>
                <w:rFonts w:ascii="宋体" w:hAnsi="宋体"/>
                <w:sz w:val="24"/>
              </w:rPr>
            </w:pPr>
            <w:r>
              <w:rPr>
                <w:rFonts w:ascii="宋体" w:hAnsi="宋体"/>
                <w:sz w:val="24"/>
              </w:rPr>
              <w:t>10</w:t>
            </w:r>
          </w:p>
        </w:tc>
        <w:tc>
          <w:tcPr>
            <w:tcW w:w="1417" w:type="dxa"/>
            <w:vAlign w:val="center"/>
          </w:tcPr>
          <w:p w14:paraId="614CFC51" w14:textId="77777777" w:rsidR="00DA1FBC" w:rsidRDefault="00DA1FBC" w:rsidP="00DA1FBC">
            <w:pPr>
              <w:spacing w:line="440" w:lineRule="exact"/>
              <w:jc w:val="center"/>
              <w:rPr>
                <w:rFonts w:ascii="宋体" w:hAnsi="宋体"/>
                <w:sz w:val="24"/>
              </w:rPr>
            </w:pPr>
            <w:r>
              <w:rPr>
                <w:rFonts w:ascii="宋体" w:hAnsi="宋体"/>
                <w:sz w:val="24"/>
              </w:rPr>
              <w:t>10</w:t>
            </w:r>
          </w:p>
        </w:tc>
        <w:tc>
          <w:tcPr>
            <w:tcW w:w="1157" w:type="dxa"/>
          </w:tcPr>
          <w:p w14:paraId="6178A057" w14:textId="77777777" w:rsidR="00DA1FBC" w:rsidRDefault="00DA1FBC" w:rsidP="00DA1FBC">
            <w:pPr>
              <w:spacing w:line="440" w:lineRule="exact"/>
              <w:jc w:val="center"/>
              <w:rPr>
                <w:rFonts w:ascii="宋体" w:hAnsi="宋体"/>
                <w:sz w:val="24"/>
              </w:rPr>
            </w:pPr>
            <w:r>
              <w:rPr>
                <w:rFonts w:ascii="宋体" w:hAnsi="宋体"/>
                <w:sz w:val="24"/>
              </w:rPr>
              <w:t>20</w:t>
            </w:r>
          </w:p>
        </w:tc>
      </w:tr>
      <w:tr w:rsidR="00DA1FBC" w14:paraId="66AC4FAB" w14:textId="77777777" w:rsidTr="00DA1FBC">
        <w:trPr>
          <w:jc w:val="center"/>
        </w:trPr>
        <w:tc>
          <w:tcPr>
            <w:tcW w:w="1500" w:type="dxa"/>
          </w:tcPr>
          <w:p w14:paraId="4542ED97" w14:textId="77777777" w:rsidR="00DA1FBC" w:rsidRDefault="00DA1FBC" w:rsidP="00DA1FBC">
            <w:pPr>
              <w:spacing w:line="440" w:lineRule="exact"/>
              <w:rPr>
                <w:rFonts w:ascii="宋体" w:hAnsi="宋体"/>
                <w:color w:val="FF0000"/>
                <w:sz w:val="24"/>
              </w:rPr>
            </w:pPr>
            <w:r>
              <w:rPr>
                <w:rFonts w:ascii="宋体" w:hAnsi="宋体"/>
                <w:bCs/>
                <w:sz w:val="24"/>
              </w:rPr>
              <w:t>课程目标</w:t>
            </w:r>
            <w:r>
              <w:rPr>
                <w:rFonts w:ascii="宋体" w:hAnsi="宋体"/>
                <w:bCs/>
                <w:sz w:val="24"/>
              </w:rPr>
              <w:t>3</w:t>
            </w:r>
          </w:p>
        </w:tc>
        <w:tc>
          <w:tcPr>
            <w:tcW w:w="1500" w:type="dxa"/>
          </w:tcPr>
          <w:p w14:paraId="33A18875" w14:textId="77777777" w:rsidR="00DA1FBC" w:rsidRDefault="00DA1FBC" w:rsidP="00DA1FBC">
            <w:pPr>
              <w:spacing w:line="440" w:lineRule="exact"/>
              <w:jc w:val="center"/>
              <w:rPr>
                <w:rFonts w:ascii="宋体" w:hAnsi="宋体"/>
                <w:sz w:val="24"/>
              </w:rPr>
            </w:pPr>
            <w:r>
              <w:rPr>
                <w:rFonts w:ascii="宋体" w:hAnsi="宋体"/>
                <w:sz w:val="24"/>
              </w:rPr>
              <w:t>5</w:t>
            </w:r>
          </w:p>
        </w:tc>
        <w:tc>
          <w:tcPr>
            <w:tcW w:w="1928" w:type="dxa"/>
          </w:tcPr>
          <w:p w14:paraId="56FCB8BC" w14:textId="77777777" w:rsidR="00DA1FBC" w:rsidRDefault="00DA1FBC" w:rsidP="00DA1FBC">
            <w:pPr>
              <w:spacing w:line="440" w:lineRule="exact"/>
              <w:jc w:val="center"/>
              <w:rPr>
                <w:rFonts w:ascii="宋体" w:hAnsi="宋体"/>
                <w:sz w:val="24"/>
              </w:rPr>
            </w:pPr>
            <w:r>
              <w:rPr>
                <w:rFonts w:ascii="宋体" w:hAnsi="宋体"/>
                <w:sz w:val="24"/>
              </w:rPr>
              <w:t>5</w:t>
            </w:r>
          </w:p>
        </w:tc>
        <w:tc>
          <w:tcPr>
            <w:tcW w:w="1417" w:type="dxa"/>
            <w:vAlign w:val="center"/>
          </w:tcPr>
          <w:p w14:paraId="3847E208" w14:textId="77777777" w:rsidR="00DA1FBC" w:rsidRDefault="00DA1FBC" w:rsidP="00DA1FBC">
            <w:pPr>
              <w:spacing w:line="440" w:lineRule="exact"/>
              <w:jc w:val="center"/>
              <w:rPr>
                <w:rFonts w:ascii="宋体" w:hAnsi="宋体"/>
                <w:sz w:val="24"/>
              </w:rPr>
            </w:pPr>
            <w:r>
              <w:rPr>
                <w:rFonts w:ascii="宋体" w:hAnsi="宋体"/>
                <w:sz w:val="24"/>
              </w:rPr>
              <w:t>10</w:t>
            </w:r>
          </w:p>
        </w:tc>
        <w:tc>
          <w:tcPr>
            <w:tcW w:w="1157" w:type="dxa"/>
          </w:tcPr>
          <w:p w14:paraId="38B72FAA" w14:textId="77777777" w:rsidR="00DA1FBC" w:rsidRDefault="00DA1FBC" w:rsidP="00DA1FBC">
            <w:pPr>
              <w:spacing w:line="440" w:lineRule="exact"/>
              <w:jc w:val="center"/>
              <w:rPr>
                <w:rFonts w:ascii="宋体" w:hAnsi="宋体"/>
                <w:sz w:val="24"/>
              </w:rPr>
            </w:pPr>
            <w:r>
              <w:rPr>
                <w:rFonts w:ascii="宋体" w:hAnsi="宋体"/>
                <w:sz w:val="24"/>
              </w:rPr>
              <w:t>20</w:t>
            </w:r>
          </w:p>
        </w:tc>
      </w:tr>
      <w:tr w:rsidR="00DA1FBC" w14:paraId="52476804" w14:textId="77777777" w:rsidTr="00DA1FBC">
        <w:trPr>
          <w:jc w:val="center"/>
        </w:trPr>
        <w:tc>
          <w:tcPr>
            <w:tcW w:w="1500" w:type="dxa"/>
          </w:tcPr>
          <w:p w14:paraId="7B7934D3" w14:textId="77777777" w:rsidR="00DA1FBC" w:rsidRDefault="00DA1FBC" w:rsidP="00DA1FBC">
            <w:pPr>
              <w:spacing w:line="440" w:lineRule="exact"/>
              <w:rPr>
                <w:rFonts w:ascii="宋体" w:hAnsi="宋体"/>
                <w:color w:val="FF0000"/>
                <w:sz w:val="24"/>
              </w:rPr>
            </w:pPr>
            <w:r>
              <w:rPr>
                <w:rFonts w:ascii="宋体" w:hAnsi="宋体"/>
                <w:bCs/>
                <w:sz w:val="24"/>
              </w:rPr>
              <w:t>课程目标</w:t>
            </w:r>
            <w:r>
              <w:rPr>
                <w:rFonts w:ascii="宋体" w:hAnsi="宋体"/>
                <w:bCs/>
                <w:sz w:val="24"/>
              </w:rPr>
              <w:t>4</w:t>
            </w:r>
          </w:p>
        </w:tc>
        <w:tc>
          <w:tcPr>
            <w:tcW w:w="1500" w:type="dxa"/>
          </w:tcPr>
          <w:p w14:paraId="73EC7D75" w14:textId="77777777" w:rsidR="00DA1FBC" w:rsidRDefault="00DA1FBC" w:rsidP="00DA1FBC">
            <w:pPr>
              <w:spacing w:line="440" w:lineRule="exact"/>
              <w:jc w:val="center"/>
              <w:rPr>
                <w:rFonts w:ascii="宋体" w:hAnsi="宋体"/>
                <w:sz w:val="24"/>
              </w:rPr>
            </w:pPr>
          </w:p>
        </w:tc>
        <w:tc>
          <w:tcPr>
            <w:tcW w:w="1928" w:type="dxa"/>
          </w:tcPr>
          <w:p w14:paraId="5295E69E" w14:textId="77777777" w:rsidR="00DA1FBC" w:rsidRDefault="00DA1FBC" w:rsidP="00DA1FBC">
            <w:pPr>
              <w:spacing w:line="440" w:lineRule="exact"/>
              <w:jc w:val="center"/>
              <w:rPr>
                <w:rFonts w:ascii="宋体" w:hAnsi="宋体"/>
                <w:sz w:val="24"/>
              </w:rPr>
            </w:pPr>
            <w:r>
              <w:rPr>
                <w:rFonts w:ascii="宋体" w:hAnsi="宋体"/>
                <w:sz w:val="24"/>
              </w:rPr>
              <w:t>5</w:t>
            </w:r>
          </w:p>
        </w:tc>
        <w:tc>
          <w:tcPr>
            <w:tcW w:w="1417" w:type="dxa"/>
            <w:vAlign w:val="center"/>
          </w:tcPr>
          <w:p w14:paraId="5BBD11A4" w14:textId="77777777" w:rsidR="00DA1FBC" w:rsidRDefault="00DA1FBC" w:rsidP="00DA1FBC">
            <w:pPr>
              <w:spacing w:line="440" w:lineRule="exact"/>
              <w:jc w:val="center"/>
              <w:rPr>
                <w:rFonts w:ascii="宋体" w:hAnsi="宋体"/>
                <w:sz w:val="24"/>
              </w:rPr>
            </w:pPr>
            <w:r>
              <w:rPr>
                <w:rFonts w:ascii="宋体" w:hAnsi="宋体"/>
                <w:sz w:val="24"/>
              </w:rPr>
              <w:t>10</w:t>
            </w:r>
          </w:p>
        </w:tc>
        <w:tc>
          <w:tcPr>
            <w:tcW w:w="1157" w:type="dxa"/>
          </w:tcPr>
          <w:p w14:paraId="7F5A9D09" w14:textId="77777777" w:rsidR="00DA1FBC" w:rsidRDefault="00DA1FBC" w:rsidP="00DA1FBC">
            <w:pPr>
              <w:spacing w:line="440" w:lineRule="exact"/>
              <w:jc w:val="center"/>
              <w:rPr>
                <w:rFonts w:ascii="宋体" w:hAnsi="宋体"/>
                <w:sz w:val="24"/>
              </w:rPr>
            </w:pPr>
            <w:r>
              <w:rPr>
                <w:rFonts w:ascii="宋体" w:hAnsi="宋体"/>
                <w:sz w:val="24"/>
              </w:rPr>
              <w:t>15</w:t>
            </w:r>
          </w:p>
        </w:tc>
      </w:tr>
      <w:tr w:rsidR="00DA1FBC" w14:paraId="26168424" w14:textId="77777777" w:rsidTr="00DA1FBC">
        <w:trPr>
          <w:jc w:val="center"/>
        </w:trPr>
        <w:tc>
          <w:tcPr>
            <w:tcW w:w="1500" w:type="dxa"/>
          </w:tcPr>
          <w:p w14:paraId="186E4423" w14:textId="77777777" w:rsidR="00DA1FBC" w:rsidRDefault="00DA1FBC" w:rsidP="00DA1FBC">
            <w:pPr>
              <w:spacing w:line="440" w:lineRule="exact"/>
              <w:jc w:val="center"/>
              <w:rPr>
                <w:rFonts w:ascii="宋体" w:hAnsi="宋体"/>
                <w:sz w:val="24"/>
              </w:rPr>
            </w:pPr>
            <w:r>
              <w:rPr>
                <w:rFonts w:ascii="宋体" w:hAnsi="宋体"/>
                <w:sz w:val="24"/>
              </w:rPr>
              <w:t>合计</w:t>
            </w:r>
          </w:p>
        </w:tc>
        <w:tc>
          <w:tcPr>
            <w:tcW w:w="1500" w:type="dxa"/>
          </w:tcPr>
          <w:p w14:paraId="5938AEA8" w14:textId="77777777" w:rsidR="00DA1FBC" w:rsidRDefault="00DA1FBC" w:rsidP="00DA1FBC">
            <w:pPr>
              <w:spacing w:line="440" w:lineRule="exact"/>
              <w:jc w:val="center"/>
              <w:rPr>
                <w:rFonts w:ascii="宋体" w:hAnsi="宋体"/>
                <w:sz w:val="24"/>
              </w:rPr>
            </w:pPr>
            <w:r>
              <w:rPr>
                <w:rFonts w:ascii="宋体" w:hAnsi="宋体"/>
                <w:sz w:val="24"/>
              </w:rPr>
              <w:t>10</w:t>
            </w:r>
          </w:p>
        </w:tc>
        <w:tc>
          <w:tcPr>
            <w:tcW w:w="1928" w:type="dxa"/>
          </w:tcPr>
          <w:p w14:paraId="6E9148DB" w14:textId="77777777" w:rsidR="00DA1FBC" w:rsidRDefault="00DA1FBC" w:rsidP="00DA1FBC">
            <w:pPr>
              <w:spacing w:line="440" w:lineRule="exact"/>
              <w:jc w:val="center"/>
              <w:rPr>
                <w:rFonts w:ascii="宋体" w:hAnsi="宋体"/>
                <w:sz w:val="24"/>
              </w:rPr>
            </w:pPr>
            <w:r>
              <w:rPr>
                <w:rFonts w:ascii="宋体" w:hAnsi="宋体"/>
                <w:sz w:val="24"/>
              </w:rPr>
              <w:t>30</w:t>
            </w:r>
          </w:p>
        </w:tc>
        <w:tc>
          <w:tcPr>
            <w:tcW w:w="1417" w:type="dxa"/>
            <w:vAlign w:val="center"/>
          </w:tcPr>
          <w:p w14:paraId="56A4F3FE" w14:textId="77777777" w:rsidR="00DA1FBC" w:rsidRDefault="00DA1FBC" w:rsidP="00DA1FBC">
            <w:pPr>
              <w:spacing w:line="440" w:lineRule="exact"/>
              <w:jc w:val="center"/>
              <w:rPr>
                <w:rFonts w:ascii="宋体" w:hAnsi="宋体"/>
                <w:sz w:val="24"/>
              </w:rPr>
            </w:pPr>
            <w:r>
              <w:rPr>
                <w:rFonts w:ascii="宋体" w:hAnsi="宋体"/>
                <w:sz w:val="24"/>
              </w:rPr>
              <w:t>60</w:t>
            </w:r>
          </w:p>
        </w:tc>
        <w:tc>
          <w:tcPr>
            <w:tcW w:w="1157" w:type="dxa"/>
          </w:tcPr>
          <w:p w14:paraId="1131299F" w14:textId="77777777" w:rsidR="00DA1FBC" w:rsidRDefault="00DA1FBC" w:rsidP="00DA1FBC">
            <w:pPr>
              <w:spacing w:line="440" w:lineRule="exact"/>
              <w:jc w:val="center"/>
              <w:rPr>
                <w:rFonts w:ascii="宋体" w:hAnsi="宋体"/>
                <w:sz w:val="24"/>
              </w:rPr>
            </w:pPr>
            <w:r>
              <w:rPr>
                <w:rFonts w:ascii="宋体" w:hAnsi="宋体"/>
                <w:sz w:val="24"/>
              </w:rPr>
              <w:t>100</w:t>
            </w:r>
          </w:p>
        </w:tc>
      </w:tr>
    </w:tbl>
    <w:p w14:paraId="48D82894" w14:textId="77777777" w:rsidR="00DA1FBC" w:rsidRDefault="00DA1FBC" w:rsidP="00591C48">
      <w:pPr>
        <w:pStyle w:val="ad"/>
      </w:pPr>
      <w:r>
        <w:rPr>
          <w:rFonts w:hint="eastAsia"/>
        </w:rPr>
        <w:t>五、成绩评定</w:t>
      </w:r>
    </w:p>
    <w:p w14:paraId="279984E4" w14:textId="77777777" w:rsidR="00DA1FBC" w:rsidRDefault="00DA1FBC" w:rsidP="00591C48">
      <w:pPr>
        <w:pStyle w:val="ad"/>
      </w:pPr>
      <w:r>
        <w:t>（一）总成绩评定</w:t>
      </w:r>
    </w:p>
    <w:p w14:paraId="478BF179" w14:textId="77777777" w:rsidR="00DA1FBC" w:rsidRDefault="00DA1FBC" w:rsidP="00DA1FBC">
      <w:pPr>
        <w:spacing w:line="440" w:lineRule="exact"/>
        <w:ind w:firstLineChars="200" w:firstLine="480"/>
        <w:rPr>
          <w:rFonts w:ascii="宋体" w:hAnsi="宋体"/>
          <w:sz w:val="24"/>
        </w:rPr>
      </w:pPr>
      <w:r>
        <w:rPr>
          <w:rFonts w:ascii="宋体" w:hAnsi="宋体"/>
          <w:sz w:val="24"/>
        </w:rPr>
        <w:t>总成绩</w:t>
      </w:r>
      <w:r>
        <w:rPr>
          <w:rFonts w:ascii="宋体" w:hAnsi="宋体"/>
          <w:sz w:val="24"/>
        </w:rPr>
        <w:t>=</w:t>
      </w:r>
      <w:r>
        <w:rPr>
          <w:rFonts w:ascii="宋体" w:hAnsi="宋体"/>
          <w:sz w:val="24"/>
        </w:rPr>
        <w:t>平时成绩</w:t>
      </w:r>
      <w:r>
        <w:rPr>
          <w:rFonts w:ascii="宋体" w:hAnsi="宋体"/>
          <w:sz w:val="24"/>
        </w:rPr>
        <w:t>×40%+</w:t>
      </w:r>
      <w:r>
        <w:rPr>
          <w:rFonts w:ascii="宋体" w:hAnsi="宋体"/>
          <w:sz w:val="24"/>
        </w:rPr>
        <w:t>期末成绩</w:t>
      </w:r>
      <w:r>
        <w:rPr>
          <w:rFonts w:ascii="宋体" w:hAnsi="宋体"/>
          <w:sz w:val="24"/>
        </w:rPr>
        <w:t>×60%</w:t>
      </w:r>
    </w:p>
    <w:p w14:paraId="5EBB9635" w14:textId="77777777" w:rsidR="00DA1FBC" w:rsidRDefault="00DA1FBC" w:rsidP="00591C48">
      <w:pPr>
        <w:pStyle w:val="ad"/>
      </w:pPr>
      <w:r>
        <w:t>（二）平时成绩评定</w:t>
      </w:r>
    </w:p>
    <w:p w14:paraId="5D7E54A1" w14:textId="77777777" w:rsidR="00DA1FBC" w:rsidRDefault="00DA1FBC" w:rsidP="00DA1FBC">
      <w:pPr>
        <w:spacing w:line="440" w:lineRule="exact"/>
        <w:ind w:firstLineChars="200" w:firstLine="480"/>
        <w:rPr>
          <w:rFonts w:ascii="宋体" w:hAnsi="宋体"/>
          <w:sz w:val="24"/>
        </w:rPr>
      </w:pPr>
      <w:r>
        <w:rPr>
          <w:rFonts w:ascii="宋体" w:hAnsi="宋体"/>
          <w:sz w:val="24"/>
        </w:rPr>
        <w:t>平时成绩（</w:t>
      </w:r>
      <w:r>
        <w:rPr>
          <w:rFonts w:ascii="宋体" w:hAnsi="宋体"/>
          <w:sz w:val="24"/>
        </w:rPr>
        <w:t>100%</w:t>
      </w:r>
      <w:r>
        <w:rPr>
          <w:rFonts w:ascii="宋体" w:hAnsi="宋体"/>
          <w:sz w:val="24"/>
        </w:rPr>
        <w:t>）</w:t>
      </w:r>
      <w:r>
        <w:rPr>
          <w:rFonts w:ascii="宋体" w:hAnsi="宋体"/>
          <w:sz w:val="24"/>
        </w:rPr>
        <w:t>=</w:t>
      </w:r>
      <w:r>
        <w:rPr>
          <w:rFonts w:ascii="宋体" w:hAnsi="宋体"/>
          <w:sz w:val="24"/>
        </w:rPr>
        <w:t>课堂表现（</w:t>
      </w:r>
      <w:r>
        <w:rPr>
          <w:rFonts w:ascii="宋体" w:hAnsi="宋体"/>
          <w:sz w:val="24"/>
        </w:rPr>
        <w:t>25%</w:t>
      </w:r>
      <w:r>
        <w:rPr>
          <w:rFonts w:ascii="宋体" w:hAnsi="宋体"/>
          <w:sz w:val="24"/>
        </w:rPr>
        <w:t>）</w:t>
      </w:r>
      <w:r>
        <w:rPr>
          <w:rFonts w:ascii="宋体" w:hAnsi="宋体"/>
          <w:sz w:val="24"/>
        </w:rPr>
        <w:t>+</w:t>
      </w:r>
      <w:r>
        <w:rPr>
          <w:rFonts w:ascii="宋体" w:hAnsi="宋体"/>
          <w:sz w:val="24"/>
        </w:rPr>
        <w:t>平时作业</w:t>
      </w:r>
      <w:r>
        <w:rPr>
          <w:rFonts w:ascii="宋体" w:hAnsi="宋体" w:hint="eastAsia"/>
          <w:sz w:val="24"/>
        </w:rPr>
        <w:t>及</w:t>
      </w:r>
      <w:r>
        <w:rPr>
          <w:rFonts w:ascii="宋体" w:hAnsi="宋体"/>
          <w:sz w:val="24"/>
        </w:rPr>
        <w:t>测试（</w:t>
      </w:r>
      <w:r>
        <w:rPr>
          <w:rFonts w:ascii="宋体" w:hAnsi="宋体"/>
          <w:sz w:val="24"/>
        </w:rPr>
        <w:t>75%</w:t>
      </w:r>
      <w:r>
        <w:rPr>
          <w:rFonts w:ascii="宋体" w:hAnsi="宋体"/>
          <w:sz w:val="24"/>
        </w:rPr>
        <w:t>）</w:t>
      </w:r>
      <w:r>
        <w:rPr>
          <w:rFonts w:ascii="宋体" w:hAnsi="宋体"/>
          <w:sz w:val="24"/>
        </w:rPr>
        <w:t xml:space="preserve"> </w:t>
      </w:r>
    </w:p>
    <w:p w14:paraId="52819B79" w14:textId="77777777" w:rsidR="00DA1FBC" w:rsidRDefault="00DA1FBC" w:rsidP="00591C48">
      <w:pPr>
        <w:pStyle w:val="ad"/>
      </w:pPr>
      <w:r>
        <w:t>（三）期末成绩评定</w:t>
      </w:r>
    </w:p>
    <w:p w14:paraId="51365BE1" w14:textId="77777777" w:rsidR="00DA1FBC" w:rsidRDefault="00DA1FBC" w:rsidP="00DA1FBC">
      <w:pPr>
        <w:spacing w:line="440" w:lineRule="exact"/>
        <w:ind w:firstLineChars="200" w:firstLine="480"/>
        <w:rPr>
          <w:sz w:val="24"/>
        </w:rPr>
      </w:pPr>
      <w:r>
        <w:rPr>
          <w:sz w:val="24"/>
        </w:rPr>
        <w:t>期末考核主要考</w:t>
      </w:r>
      <w:r>
        <w:rPr>
          <w:rFonts w:hint="eastAsia"/>
          <w:sz w:val="24"/>
        </w:rPr>
        <w:t>查</w:t>
      </w:r>
      <w:r>
        <w:rPr>
          <w:sz w:val="24"/>
        </w:rPr>
        <w:t>学生对</w:t>
      </w:r>
      <w:r>
        <w:rPr>
          <w:rFonts w:hint="eastAsia"/>
          <w:sz w:val="24"/>
        </w:rPr>
        <w:t>微分方程、</w:t>
      </w:r>
      <w:r>
        <w:rPr>
          <w:rFonts w:ascii="宋体" w:hAnsi="宋体" w:cs="宋体" w:hint="eastAsia"/>
          <w:kern w:val="0"/>
          <w:sz w:val="24"/>
        </w:rPr>
        <w:t>多元函数微分学、重积分、向量代数与空间解析几何、无穷级数</w:t>
      </w:r>
      <w:r>
        <w:rPr>
          <w:sz w:val="24"/>
        </w:rPr>
        <w:t>的基本概念、基本理论的理解，以及运用这些知识解决</w:t>
      </w:r>
      <w:r>
        <w:rPr>
          <w:rFonts w:hint="eastAsia"/>
          <w:sz w:val="24"/>
        </w:rPr>
        <w:t>简单</w:t>
      </w:r>
      <w:r>
        <w:rPr>
          <w:sz w:val="24"/>
        </w:rPr>
        <w:t>问题的能力等。方式为闭卷考试。要求学生掌握</w:t>
      </w:r>
      <w:r>
        <w:rPr>
          <w:rFonts w:ascii="宋体" w:hAnsi="宋体" w:cs="宋体" w:hint="eastAsia"/>
          <w:kern w:val="0"/>
          <w:sz w:val="24"/>
        </w:rPr>
        <w:t>多元函数微分学、重积分、向量代数与空间解析几何和无穷级数</w:t>
      </w:r>
      <w:r>
        <w:rPr>
          <w:sz w:val="24"/>
        </w:rPr>
        <w:t>的基本概念</w:t>
      </w:r>
      <w:r>
        <w:rPr>
          <w:rFonts w:hint="eastAsia"/>
          <w:sz w:val="24"/>
        </w:rPr>
        <w:t>、基本理论</w:t>
      </w:r>
      <w:r>
        <w:rPr>
          <w:rFonts w:ascii="宋体" w:hAnsi="宋体" w:hint="eastAsia"/>
          <w:sz w:val="24"/>
        </w:rPr>
        <w:t>以及</w:t>
      </w:r>
      <w:r>
        <w:rPr>
          <w:rFonts w:ascii="宋体" w:hAnsi="宋体"/>
          <w:sz w:val="24"/>
        </w:rPr>
        <w:t>基本的计算方法</w:t>
      </w:r>
      <w:r>
        <w:rPr>
          <w:sz w:val="24"/>
        </w:rPr>
        <w:t>，能运用所学知识解决</w:t>
      </w:r>
      <w:r>
        <w:rPr>
          <w:rFonts w:hint="eastAsia"/>
          <w:sz w:val="24"/>
        </w:rPr>
        <w:t>简单的</w:t>
      </w:r>
      <w:r>
        <w:rPr>
          <w:sz w:val="24"/>
        </w:rPr>
        <w:t>相关问题。</w:t>
      </w:r>
    </w:p>
    <w:p w14:paraId="2D6FA84C" w14:textId="77777777" w:rsidR="00DA1FBC" w:rsidRDefault="00DA1FBC" w:rsidP="00591C48">
      <w:pPr>
        <w:pStyle w:val="ad"/>
      </w:pPr>
      <w:r>
        <w:rPr>
          <w:rFonts w:hint="eastAsia"/>
        </w:rPr>
        <w:t>六、推荐教材、相关推荐书目及课程资源</w:t>
      </w:r>
    </w:p>
    <w:p w14:paraId="2F98321E" w14:textId="77777777" w:rsidR="00DA1FBC" w:rsidRDefault="00DA1FBC" w:rsidP="00591C48">
      <w:pPr>
        <w:pStyle w:val="ad"/>
      </w:pPr>
      <w:r>
        <w:rPr>
          <w:rFonts w:hint="eastAsia"/>
        </w:rPr>
        <w:t>（一）推荐教材</w:t>
      </w:r>
    </w:p>
    <w:p w14:paraId="7CC77FD0" w14:textId="77777777" w:rsidR="00DA1FBC" w:rsidRDefault="00DA1FBC" w:rsidP="00DA1FBC">
      <w:pPr>
        <w:spacing w:line="440" w:lineRule="exact"/>
        <w:ind w:firstLineChars="200" w:firstLine="480"/>
        <w:rPr>
          <w:rFonts w:ascii="宋体" w:hAnsi="宋体"/>
          <w:color w:val="000000"/>
          <w:sz w:val="24"/>
        </w:rPr>
      </w:pPr>
      <w:r>
        <w:rPr>
          <w:rFonts w:ascii="宋体" w:hAnsi="宋体" w:hint="eastAsia"/>
          <w:color w:val="000000"/>
          <w:sz w:val="24"/>
        </w:rPr>
        <w:t>同济大学数学系编</w:t>
      </w:r>
      <w:r>
        <w:rPr>
          <w:rFonts w:ascii="宋体" w:hAnsi="宋体" w:hint="eastAsia"/>
          <w:sz w:val="24"/>
        </w:rPr>
        <w:t>：</w:t>
      </w:r>
      <w:r>
        <w:rPr>
          <w:rFonts w:ascii="宋体" w:hAnsi="宋体" w:hint="eastAsia"/>
          <w:color w:val="000000"/>
          <w:sz w:val="24"/>
        </w:rPr>
        <w:t>《高等数学（本科</w:t>
      </w:r>
      <w:r>
        <w:rPr>
          <w:rFonts w:ascii="宋体" w:hAnsi="宋体"/>
          <w:color w:val="000000"/>
          <w:sz w:val="24"/>
        </w:rPr>
        <w:t>少学时类型</w:t>
      </w:r>
      <w:r>
        <w:rPr>
          <w:rFonts w:ascii="宋体" w:hAnsi="宋体" w:hint="eastAsia"/>
          <w:color w:val="000000"/>
          <w:sz w:val="24"/>
        </w:rPr>
        <w:t>）》（</w:t>
      </w:r>
      <w:r>
        <w:rPr>
          <w:rFonts w:ascii="宋体" w:hAnsi="宋体"/>
          <w:color w:val="000000"/>
          <w:sz w:val="24"/>
        </w:rPr>
        <w:t>第</w:t>
      </w:r>
      <w:r>
        <w:rPr>
          <w:rFonts w:ascii="宋体" w:hAnsi="宋体" w:hint="eastAsia"/>
          <w:color w:val="000000"/>
          <w:sz w:val="24"/>
        </w:rPr>
        <w:t>四</w:t>
      </w:r>
      <w:r>
        <w:rPr>
          <w:rFonts w:ascii="宋体" w:hAnsi="宋体"/>
          <w:color w:val="000000"/>
          <w:sz w:val="24"/>
        </w:rPr>
        <w:t>版</w:t>
      </w:r>
      <w:r>
        <w:rPr>
          <w:rFonts w:ascii="宋体" w:hAnsi="宋体" w:hint="eastAsia"/>
          <w:color w:val="000000"/>
          <w:sz w:val="24"/>
        </w:rPr>
        <w:t>）</w:t>
      </w:r>
      <w:r>
        <w:rPr>
          <w:rFonts w:ascii="宋体" w:hAnsi="宋体"/>
          <w:color w:val="000000"/>
          <w:sz w:val="24"/>
        </w:rPr>
        <w:t>，</w:t>
      </w:r>
      <w:r>
        <w:rPr>
          <w:rFonts w:ascii="宋体" w:hAnsi="宋体" w:hint="eastAsia"/>
          <w:color w:val="000000"/>
          <w:sz w:val="24"/>
        </w:rPr>
        <w:t>高等教育</w:t>
      </w:r>
      <w:r>
        <w:rPr>
          <w:rFonts w:ascii="宋体" w:hAnsi="宋体"/>
          <w:color w:val="000000"/>
          <w:sz w:val="24"/>
        </w:rPr>
        <w:t>出</w:t>
      </w:r>
      <w:r>
        <w:rPr>
          <w:rFonts w:ascii="宋体" w:hAnsi="宋体"/>
          <w:color w:val="000000"/>
          <w:sz w:val="24"/>
        </w:rPr>
        <w:lastRenderedPageBreak/>
        <w:t>版社，</w:t>
      </w:r>
      <w:r>
        <w:rPr>
          <w:rFonts w:ascii="宋体" w:hAnsi="宋体" w:hint="eastAsia"/>
          <w:color w:val="000000"/>
          <w:sz w:val="24"/>
        </w:rPr>
        <w:t>2015</w:t>
      </w:r>
      <w:r>
        <w:rPr>
          <w:rFonts w:ascii="宋体" w:hAnsi="宋体" w:hint="eastAsia"/>
          <w:color w:val="000000"/>
          <w:sz w:val="24"/>
        </w:rPr>
        <w:t>年。</w:t>
      </w:r>
    </w:p>
    <w:p w14:paraId="0C7F4361" w14:textId="77777777" w:rsidR="00DA1FBC" w:rsidRDefault="00DA1FBC" w:rsidP="00591C48">
      <w:pPr>
        <w:pStyle w:val="ad"/>
      </w:pPr>
      <w:r>
        <w:rPr>
          <w:rFonts w:hint="eastAsia"/>
        </w:rPr>
        <w:t>（二）相关推荐书目</w:t>
      </w:r>
    </w:p>
    <w:p w14:paraId="09489A9C"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1</w:t>
      </w:r>
      <w:r>
        <w:rPr>
          <w:rFonts w:ascii="宋体" w:hAnsi="宋体"/>
          <w:sz w:val="24"/>
        </w:rPr>
        <w:t>.</w:t>
      </w:r>
      <w:r>
        <w:rPr>
          <w:rFonts w:ascii="宋体" w:hAnsi="宋体" w:cs="宋体" w:hint="eastAsia"/>
          <w:sz w:val="24"/>
        </w:rPr>
        <w:t xml:space="preserve"> </w:t>
      </w:r>
      <w:r>
        <w:rPr>
          <w:rFonts w:ascii="宋体" w:hAnsi="宋体" w:hint="eastAsia"/>
          <w:color w:val="000000"/>
          <w:sz w:val="24"/>
        </w:rPr>
        <w:t>同济大学数学系编</w:t>
      </w:r>
      <w:r>
        <w:rPr>
          <w:rFonts w:ascii="宋体" w:hAnsi="宋体" w:hint="eastAsia"/>
          <w:sz w:val="24"/>
        </w:rPr>
        <w:t>：</w:t>
      </w:r>
      <w:r>
        <w:rPr>
          <w:rFonts w:ascii="宋体" w:hAnsi="宋体" w:hint="eastAsia"/>
          <w:color w:val="000000"/>
          <w:sz w:val="24"/>
        </w:rPr>
        <w:t>《高等数学》（</w:t>
      </w:r>
      <w:r>
        <w:rPr>
          <w:rFonts w:ascii="宋体" w:hAnsi="宋体"/>
          <w:color w:val="000000"/>
          <w:sz w:val="24"/>
        </w:rPr>
        <w:t>第</w:t>
      </w:r>
      <w:r>
        <w:rPr>
          <w:rFonts w:ascii="宋体" w:hAnsi="宋体" w:hint="eastAsia"/>
          <w:color w:val="000000"/>
          <w:sz w:val="24"/>
        </w:rPr>
        <w:t>七</w:t>
      </w:r>
      <w:r>
        <w:rPr>
          <w:rFonts w:ascii="宋体" w:hAnsi="宋体"/>
          <w:color w:val="000000"/>
          <w:sz w:val="24"/>
        </w:rPr>
        <w:t>版</w:t>
      </w:r>
      <w:r>
        <w:rPr>
          <w:rFonts w:ascii="宋体" w:hAnsi="宋体" w:hint="eastAsia"/>
          <w:color w:val="000000"/>
          <w:sz w:val="24"/>
        </w:rPr>
        <w:t>）</w:t>
      </w:r>
      <w:r>
        <w:rPr>
          <w:rFonts w:ascii="宋体" w:hAnsi="宋体"/>
          <w:color w:val="000000"/>
          <w:sz w:val="24"/>
        </w:rPr>
        <w:t>，</w:t>
      </w:r>
      <w:r>
        <w:rPr>
          <w:rFonts w:ascii="宋体" w:hAnsi="宋体" w:hint="eastAsia"/>
          <w:color w:val="000000"/>
          <w:sz w:val="24"/>
        </w:rPr>
        <w:t>高等教育</w:t>
      </w:r>
      <w:r>
        <w:rPr>
          <w:rFonts w:ascii="宋体" w:hAnsi="宋体"/>
          <w:color w:val="000000"/>
          <w:sz w:val="24"/>
        </w:rPr>
        <w:t>出版社，</w:t>
      </w:r>
      <w:r>
        <w:rPr>
          <w:rFonts w:ascii="宋体" w:hAnsi="宋体" w:hint="eastAsia"/>
          <w:color w:val="000000"/>
          <w:sz w:val="24"/>
        </w:rPr>
        <w:t>2014</w:t>
      </w:r>
      <w:r>
        <w:rPr>
          <w:rFonts w:ascii="宋体" w:hAnsi="宋体" w:hint="eastAsia"/>
          <w:color w:val="000000"/>
          <w:sz w:val="24"/>
        </w:rPr>
        <w:t>年</w:t>
      </w:r>
      <w:r>
        <w:rPr>
          <w:rFonts w:ascii="宋体" w:hAnsi="宋体" w:cs="宋体" w:hint="eastAsia"/>
          <w:sz w:val="24"/>
        </w:rPr>
        <w:t>；</w:t>
      </w:r>
      <w:r>
        <w:rPr>
          <w:rFonts w:ascii="宋体" w:hAnsi="宋体"/>
          <w:sz w:val="24"/>
        </w:rPr>
        <w:t xml:space="preserve"> </w:t>
      </w:r>
    </w:p>
    <w:p w14:paraId="41601941"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华东师范大学数学系编：《数学分析》（第四版），高等教育出版社，</w:t>
      </w:r>
      <w:r>
        <w:rPr>
          <w:rFonts w:ascii="宋体" w:hAnsi="宋体" w:hint="eastAsia"/>
          <w:sz w:val="24"/>
        </w:rPr>
        <w:t>2010</w:t>
      </w:r>
      <w:r>
        <w:rPr>
          <w:rFonts w:ascii="宋体" w:hAnsi="宋体" w:hint="eastAsia"/>
          <w:sz w:val="24"/>
        </w:rPr>
        <w:t>年；</w:t>
      </w:r>
    </w:p>
    <w:p w14:paraId="1EB5B080"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同济大学数学系编：</w:t>
      </w:r>
      <w:r>
        <w:rPr>
          <w:rFonts w:ascii="宋体" w:hAnsi="宋体"/>
          <w:sz w:val="24"/>
        </w:rPr>
        <w:t>《</w:t>
      </w:r>
      <w:r>
        <w:rPr>
          <w:rFonts w:ascii="宋体" w:hAnsi="宋体" w:hint="eastAsia"/>
          <w:sz w:val="24"/>
        </w:rPr>
        <w:t>高等数学习题全解指南</w:t>
      </w:r>
      <w:r>
        <w:rPr>
          <w:rFonts w:ascii="宋体" w:hAnsi="宋体"/>
          <w:sz w:val="24"/>
        </w:rPr>
        <w:t>》</w:t>
      </w:r>
      <w:r>
        <w:rPr>
          <w:rFonts w:ascii="宋体" w:hAnsi="宋体" w:hint="eastAsia"/>
          <w:sz w:val="24"/>
        </w:rPr>
        <w:t>，高等教育出版社，</w:t>
      </w:r>
      <w:r>
        <w:rPr>
          <w:rFonts w:ascii="宋体" w:hAnsi="宋体" w:hint="eastAsia"/>
          <w:sz w:val="24"/>
        </w:rPr>
        <w:t>2014</w:t>
      </w:r>
      <w:r>
        <w:rPr>
          <w:rFonts w:ascii="宋体" w:hAnsi="宋体" w:hint="eastAsia"/>
          <w:sz w:val="24"/>
        </w:rPr>
        <w:t>年；</w:t>
      </w:r>
    </w:p>
    <w:p w14:paraId="3B40E8D4"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 xml:space="preserve">4. </w:t>
      </w:r>
      <w:r>
        <w:rPr>
          <w:rFonts w:ascii="宋体" w:hAnsi="宋体" w:hint="eastAsia"/>
          <w:sz w:val="24"/>
        </w:rPr>
        <w:t>李永乐，王式安，季文铎编：《数学历年真题权威解析》，西安交通大学出版社，</w:t>
      </w:r>
      <w:r>
        <w:rPr>
          <w:rFonts w:ascii="宋体" w:hAnsi="宋体" w:hint="eastAsia"/>
          <w:sz w:val="24"/>
        </w:rPr>
        <w:t>2016</w:t>
      </w:r>
      <w:r>
        <w:rPr>
          <w:rFonts w:ascii="宋体" w:hAnsi="宋体" w:hint="eastAsia"/>
          <w:sz w:val="24"/>
        </w:rPr>
        <w:t>年；</w:t>
      </w:r>
    </w:p>
    <w:p w14:paraId="4430EE0C" w14:textId="77777777" w:rsidR="00DA1FBC" w:rsidRDefault="00DA1FBC" w:rsidP="00DA1FBC">
      <w:pPr>
        <w:spacing w:line="440" w:lineRule="exact"/>
        <w:ind w:firstLineChars="200" w:firstLine="480"/>
        <w:rPr>
          <w:rFonts w:ascii="宋体" w:hAnsi="宋体"/>
          <w:sz w:val="24"/>
        </w:rPr>
      </w:pPr>
      <w:r>
        <w:rPr>
          <w:rFonts w:ascii="宋体" w:hAnsi="宋体" w:hint="eastAsia"/>
          <w:sz w:val="24"/>
        </w:rPr>
        <w:t>5</w:t>
      </w:r>
      <w:r>
        <w:rPr>
          <w:rFonts w:ascii="宋体" w:hAnsi="宋体"/>
          <w:sz w:val="24"/>
        </w:rPr>
        <w:t xml:space="preserve">. </w:t>
      </w:r>
      <w:r>
        <w:rPr>
          <w:rFonts w:ascii="宋体" w:hAnsi="宋体" w:hint="eastAsia"/>
          <w:sz w:val="24"/>
        </w:rPr>
        <w:t>张宇主编：《张宇高等数学</w:t>
      </w:r>
      <w:r>
        <w:rPr>
          <w:rFonts w:ascii="宋体" w:hAnsi="宋体" w:hint="eastAsia"/>
          <w:sz w:val="24"/>
        </w:rPr>
        <w:t>18</w:t>
      </w:r>
      <w:r>
        <w:rPr>
          <w:rFonts w:ascii="宋体" w:hAnsi="宋体" w:hint="eastAsia"/>
          <w:sz w:val="24"/>
        </w:rPr>
        <w:t>讲》，高等教育出版社，</w:t>
      </w:r>
      <w:r>
        <w:rPr>
          <w:rFonts w:ascii="宋体" w:hAnsi="宋体" w:hint="eastAsia"/>
          <w:sz w:val="24"/>
        </w:rPr>
        <w:t>2019</w:t>
      </w:r>
      <w:r>
        <w:rPr>
          <w:rFonts w:ascii="宋体" w:hAnsi="宋体" w:hint="eastAsia"/>
          <w:sz w:val="24"/>
        </w:rPr>
        <w:t>年。</w:t>
      </w:r>
    </w:p>
    <w:p w14:paraId="242924D1" w14:textId="77777777" w:rsidR="00DA1FBC" w:rsidRDefault="00DA1FBC" w:rsidP="00591C48">
      <w:pPr>
        <w:pStyle w:val="ad"/>
      </w:pPr>
      <w:r>
        <w:rPr>
          <w:rFonts w:hint="eastAsia"/>
        </w:rPr>
        <w:t>（三）课程资源</w:t>
      </w:r>
    </w:p>
    <w:p w14:paraId="59763353" w14:textId="77777777" w:rsidR="00DA1FBC" w:rsidRDefault="00DA1FBC" w:rsidP="00DA1FBC">
      <w:pPr>
        <w:spacing w:line="440" w:lineRule="exact"/>
        <w:ind w:firstLineChars="200" w:firstLine="480"/>
        <w:rPr>
          <w:rFonts w:ascii="宋体" w:hAnsi="宋体"/>
          <w:sz w:val="24"/>
        </w:rPr>
      </w:pPr>
      <w:r>
        <w:rPr>
          <w:rFonts w:ascii="宋体" w:hAnsi="宋体"/>
          <w:sz w:val="24"/>
        </w:rPr>
        <w:t xml:space="preserve">1. </w:t>
      </w:r>
      <w:r>
        <w:rPr>
          <w:rFonts w:ascii="宋体" w:hAnsi="宋体"/>
          <w:sz w:val="24"/>
        </w:rPr>
        <w:t>本课程的学习资源包括教材、图书馆相关书籍、网络平台相关资料等；</w:t>
      </w:r>
    </w:p>
    <w:p w14:paraId="269BE958" w14:textId="77777777" w:rsidR="00DA1FBC" w:rsidRDefault="00DA1FBC" w:rsidP="00DA1FBC">
      <w:pPr>
        <w:spacing w:line="440" w:lineRule="exact"/>
        <w:ind w:firstLineChars="200" w:firstLine="480"/>
        <w:rPr>
          <w:rFonts w:ascii="宋体" w:hAnsi="宋体" w:cs="宋体"/>
          <w:sz w:val="24"/>
        </w:rPr>
      </w:pPr>
      <w:r>
        <w:rPr>
          <w:rFonts w:ascii="宋体" w:hAnsi="宋体"/>
          <w:sz w:val="24"/>
        </w:rPr>
        <w:t xml:space="preserve">2. </w:t>
      </w:r>
      <w:r>
        <w:rPr>
          <w:rFonts w:ascii="宋体" w:hAnsi="宋体" w:cs="宋体" w:hint="eastAsia"/>
          <w:sz w:val="24"/>
        </w:rPr>
        <w:t>学生可以通过微信公众号：高数叔，进行自主学习；</w:t>
      </w:r>
    </w:p>
    <w:p w14:paraId="4653A7EA" w14:textId="77777777" w:rsidR="00DA1FBC" w:rsidRDefault="00DA1FBC" w:rsidP="00DA1FBC">
      <w:pPr>
        <w:spacing w:line="440" w:lineRule="exact"/>
        <w:ind w:firstLineChars="200" w:firstLine="480"/>
        <w:rPr>
          <w:rFonts w:ascii="宋体" w:hAnsi="宋体" w:cs="宋体"/>
          <w:sz w:val="24"/>
        </w:rPr>
      </w:pPr>
      <w:r>
        <w:rPr>
          <w:rFonts w:ascii="宋体" w:hAnsi="宋体" w:cs="宋体" w:hint="eastAsia"/>
          <w:sz w:val="24"/>
        </w:rPr>
        <w:t xml:space="preserve">3. </w:t>
      </w:r>
      <w:r>
        <w:rPr>
          <w:rFonts w:ascii="宋体" w:hAnsi="宋体" w:cs="宋体" w:hint="eastAsia"/>
          <w:sz w:val="24"/>
        </w:rPr>
        <w:t>学生可以通过中国大学慕课自主学习。</w:t>
      </w:r>
    </w:p>
    <w:p w14:paraId="125D98C6" w14:textId="77777777" w:rsidR="00DA1FBC" w:rsidRDefault="00DA1FBC" w:rsidP="00591C48">
      <w:pPr>
        <w:pStyle w:val="ad"/>
      </w:pPr>
      <w:r>
        <w:rPr>
          <w:rFonts w:hint="eastAsia"/>
        </w:rPr>
        <w:t>七、课程大纲制定依据</w:t>
      </w:r>
    </w:p>
    <w:p w14:paraId="2BBA9276" w14:textId="77777777" w:rsidR="00DA1FBC" w:rsidRDefault="00DA1FBC" w:rsidP="00DA1FBC">
      <w:pPr>
        <w:spacing w:line="440" w:lineRule="exact"/>
        <w:ind w:firstLineChars="200" w:firstLine="480"/>
      </w:pPr>
      <w:r>
        <w:rPr>
          <w:rFonts w:ascii="宋体" w:hAnsi="宋体" w:hint="eastAsia"/>
          <w:sz w:val="24"/>
        </w:rPr>
        <w:t>本课程大纲依据</w:t>
      </w:r>
      <w:r>
        <w:rPr>
          <w:rFonts w:ascii="宋体" w:hAnsi="宋体" w:hint="eastAsia"/>
          <w:sz w:val="24"/>
        </w:rPr>
        <w:t>2</w:t>
      </w:r>
      <w:r>
        <w:rPr>
          <w:rFonts w:ascii="宋体" w:hAnsi="宋体"/>
          <w:sz w:val="24"/>
        </w:rPr>
        <w:t>02</w:t>
      </w:r>
      <w:r>
        <w:rPr>
          <w:rFonts w:ascii="宋体" w:hAnsi="宋体" w:hint="eastAsia"/>
          <w:sz w:val="24"/>
        </w:rPr>
        <w:t>3</w:t>
      </w:r>
      <w:r>
        <w:rPr>
          <w:rFonts w:ascii="宋体" w:hAnsi="宋体" w:hint="eastAsia"/>
          <w:sz w:val="24"/>
        </w:rPr>
        <w:t>年制药工程专业人才培养方案制定。</w:t>
      </w:r>
    </w:p>
    <w:p w14:paraId="03D8AD9D" w14:textId="674D3D5E"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220" w:name="_Toc149867925"/>
      <w:r w:rsidRPr="00DC353F">
        <w:rPr>
          <w:rFonts w:ascii="Calibri" w:eastAsia="宋体" w:hAnsi="Calibri" w:cs="Times New Roman"/>
          <w:b/>
          <w:kern w:val="44"/>
          <w:sz w:val="36"/>
        </w:rPr>
        <w:t>《</w:t>
      </w:r>
      <w:r>
        <w:rPr>
          <w:rFonts w:ascii="Calibri" w:eastAsia="宋体" w:hAnsi="Calibri" w:cs="Times New Roman" w:hint="eastAsia"/>
          <w:b/>
          <w:kern w:val="44"/>
          <w:sz w:val="36"/>
        </w:rPr>
        <w:t>线性代数</w:t>
      </w:r>
      <w:r>
        <w:rPr>
          <w:rFonts w:ascii="Calibri" w:eastAsia="宋体" w:hAnsi="Calibri" w:cs="Times New Roman" w:hint="eastAsia"/>
          <w:b/>
          <w:kern w:val="44"/>
          <w:sz w:val="36"/>
        </w:rPr>
        <w:t>C</w:t>
      </w:r>
      <w:r w:rsidRPr="00DC353F">
        <w:rPr>
          <w:rFonts w:ascii="Calibri" w:eastAsia="宋体" w:hAnsi="Calibri" w:cs="Times New Roman"/>
          <w:b/>
          <w:kern w:val="44"/>
          <w:sz w:val="36"/>
        </w:rPr>
        <w:t>》课程教学大纲</w:t>
      </w:r>
      <w:bookmarkEnd w:id="220"/>
    </w:p>
    <w:p w14:paraId="460D1FA6"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D701A8" w:rsidRPr="00D701A8" w14:paraId="56E61250" w14:textId="77777777" w:rsidTr="00585BFB">
        <w:trPr>
          <w:trHeight w:val="886"/>
          <w:jc w:val="center"/>
        </w:trPr>
        <w:tc>
          <w:tcPr>
            <w:tcW w:w="1668" w:type="dxa"/>
            <w:shd w:val="clear" w:color="auto" w:fill="auto"/>
            <w:vAlign w:val="center"/>
          </w:tcPr>
          <w:p w14:paraId="0083F475"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课程名称</w:t>
            </w:r>
          </w:p>
        </w:tc>
        <w:tc>
          <w:tcPr>
            <w:tcW w:w="2833" w:type="dxa"/>
            <w:shd w:val="clear" w:color="auto" w:fill="auto"/>
            <w:vAlign w:val="center"/>
          </w:tcPr>
          <w:p w14:paraId="6145D51D"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线性代数</w:t>
            </w:r>
            <w:r w:rsidRPr="00D701A8">
              <w:rPr>
                <w:rFonts w:ascii="Times New Roman" w:eastAsia="黑体" w:hAnsi="Times New Roman" w:cs="Times New Roman" w:hint="eastAsia"/>
                <w:bCs/>
                <w:sz w:val="24"/>
                <w:szCs w:val="24"/>
              </w:rPr>
              <w:t>C</w:t>
            </w:r>
          </w:p>
        </w:tc>
        <w:tc>
          <w:tcPr>
            <w:tcW w:w="1561" w:type="dxa"/>
            <w:shd w:val="clear" w:color="auto" w:fill="auto"/>
            <w:vAlign w:val="center"/>
          </w:tcPr>
          <w:p w14:paraId="4F0DA49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课程代码</w:t>
            </w:r>
          </w:p>
        </w:tc>
        <w:tc>
          <w:tcPr>
            <w:tcW w:w="2941" w:type="dxa"/>
            <w:shd w:val="clear" w:color="auto" w:fill="auto"/>
            <w:vAlign w:val="center"/>
          </w:tcPr>
          <w:p w14:paraId="5970C944"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0501088</w:t>
            </w:r>
          </w:p>
        </w:tc>
      </w:tr>
      <w:tr w:rsidR="00D701A8" w:rsidRPr="00D701A8" w14:paraId="36224289" w14:textId="77777777" w:rsidTr="00585BFB">
        <w:trPr>
          <w:trHeight w:val="829"/>
          <w:jc w:val="center"/>
        </w:trPr>
        <w:tc>
          <w:tcPr>
            <w:tcW w:w="1668" w:type="dxa"/>
            <w:shd w:val="clear" w:color="auto" w:fill="auto"/>
            <w:vAlign w:val="center"/>
          </w:tcPr>
          <w:p w14:paraId="5359746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课程类别</w:t>
            </w:r>
          </w:p>
        </w:tc>
        <w:tc>
          <w:tcPr>
            <w:tcW w:w="2833" w:type="dxa"/>
            <w:shd w:val="clear" w:color="auto" w:fill="auto"/>
            <w:vAlign w:val="center"/>
          </w:tcPr>
          <w:p w14:paraId="29D2ADF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专业教育基础课程</w:t>
            </w:r>
          </w:p>
        </w:tc>
        <w:tc>
          <w:tcPr>
            <w:tcW w:w="1561" w:type="dxa"/>
            <w:shd w:val="clear" w:color="auto" w:fill="auto"/>
            <w:vAlign w:val="center"/>
          </w:tcPr>
          <w:p w14:paraId="1268B8D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学时</w:t>
            </w:r>
          </w:p>
          <w:p w14:paraId="56870CD4"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/学分</w:t>
            </w:r>
          </w:p>
        </w:tc>
        <w:tc>
          <w:tcPr>
            <w:tcW w:w="2941" w:type="dxa"/>
            <w:shd w:val="clear" w:color="auto" w:fill="auto"/>
            <w:vAlign w:val="center"/>
          </w:tcPr>
          <w:p w14:paraId="1604183B"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32/2</w:t>
            </w:r>
          </w:p>
        </w:tc>
      </w:tr>
      <w:tr w:rsidR="00D701A8" w:rsidRPr="00D701A8" w14:paraId="5D98940C" w14:textId="77777777" w:rsidTr="00585BFB">
        <w:trPr>
          <w:trHeight w:val="811"/>
          <w:jc w:val="center"/>
        </w:trPr>
        <w:tc>
          <w:tcPr>
            <w:tcW w:w="1668" w:type="dxa"/>
            <w:shd w:val="clear" w:color="auto" w:fill="auto"/>
            <w:vAlign w:val="center"/>
          </w:tcPr>
          <w:p w14:paraId="5B5F56F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开课单位</w:t>
            </w:r>
          </w:p>
        </w:tc>
        <w:tc>
          <w:tcPr>
            <w:tcW w:w="2833" w:type="dxa"/>
            <w:shd w:val="clear" w:color="auto" w:fill="auto"/>
            <w:vAlign w:val="center"/>
          </w:tcPr>
          <w:p w14:paraId="7398095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理学院</w:t>
            </w:r>
          </w:p>
        </w:tc>
        <w:tc>
          <w:tcPr>
            <w:tcW w:w="1561" w:type="dxa"/>
            <w:shd w:val="clear" w:color="auto" w:fill="auto"/>
            <w:vAlign w:val="center"/>
          </w:tcPr>
          <w:p w14:paraId="2AAC0124"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适用专业</w:t>
            </w:r>
          </w:p>
        </w:tc>
        <w:tc>
          <w:tcPr>
            <w:tcW w:w="2941" w:type="dxa"/>
            <w:shd w:val="clear" w:color="auto" w:fill="auto"/>
            <w:vAlign w:val="center"/>
          </w:tcPr>
          <w:p w14:paraId="23B47927" w14:textId="13F59FB8" w:rsidR="00D701A8" w:rsidRPr="00D701A8" w:rsidRDefault="00F0396F" w:rsidP="00D701A8">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制药</w:t>
            </w:r>
            <w:r w:rsidR="00D701A8" w:rsidRPr="00D701A8">
              <w:rPr>
                <w:rFonts w:ascii="宋体" w:eastAsia="宋体" w:hAnsi="宋体" w:cs="Times New Roman" w:hint="eastAsia"/>
                <w:sz w:val="24"/>
                <w:szCs w:val="24"/>
              </w:rPr>
              <w:t>工程</w:t>
            </w:r>
          </w:p>
        </w:tc>
      </w:tr>
      <w:tr w:rsidR="00D701A8" w:rsidRPr="00D701A8" w14:paraId="68DCCB56" w14:textId="77777777" w:rsidTr="00585BFB">
        <w:trPr>
          <w:trHeight w:val="811"/>
          <w:jc w:val="center"/>
        </w:trPr>
        <w:tc>
          <w:tcPr>
            <w:tcW w:w="1668" w:type="dxa"/>
            <w:shd w:val="clear" w:color="auto" w:fill="auto"/>
            <w:vAlign w:val="center"/>
          </w:tcPr>
          <w:p w14:paraId="41748A1E"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课程负责人</w:t>
            </w:r>
          </w:p>
        </w:tc>
        <w:tc>
          <w:tcPr>
            <w:tcW w:w="7335" w:type="dxa"/>
            <w:gridSpan w:val="3"/>
            <w:shd w:val="clear" w:color="auto" w:fill="auto"/>
            <w:vAlign w:val="center"/>
          </w:tcPr>
          <w:p w14:paraId="2EE3811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刘雅娜、曹志军、赵英慧、岳晔、刘鹏、洪建国</w:t>
            </w:r>
          </w:p>
        </w:tc>
      </w:tr>
      <w:tr w:rsidR="00D701A8" w:rsidRPr="00D701A8" w14:paraId="401ECBB9" w14:textId="77777777" w:rsidTr="00585BFB">
        <w:trPr>
          <w:trHeight w:val="836"/>
          <w:jc w:val="center"/>
        </w:trPr>
        <w:tc>
          <w:tcPr>
            <w:tcW w:w="1668" w:type="dxa"/>
            <w:shd w:val="clear" w:color="auto" w:fill="auto"/>
            <w:vAlign w:val="center"/>
          </w:tcPr>
          <w:p w14:paraId="79719CF9"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lastRenderedPageBreak/>
              <w:t>大纲撰写人</w:t>
            </w:r>
          </w:p>
        </w:tc>
        <w:tc>
          <w:tcPr>
            <w:tcW w:w="2833" w:type="dxa"/>
            <w:shd w:val="clear" w:color="auto" w:fill="auto"/>
            <w:vAlign w:val="center"/>
          </w:tcPr>
          <w:p w14:paraId="169FEA8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刘鹏</w:t>
            </w:r>
          </w:p>
        </w:tc>
        <w:tc>
          <w:tcPr>
            <w:tcW w:w="1561" w:type="dxa"/>
            <w:shd w:val="clear" w:color="auto" w:fill="auto"/>
            <w:vAlign w:val="center"/>
          </w:tcPr>
          <w:p w14:paraId="0FF5107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大纲审核人</w:t>
            </w:r>
          </w:p>
        </w:tc>
        <w:tc>
          <w:tcPr>
            <w:tcW w:w="2941" w:type="dxa"/>
            <w:shd w:val="clear" w:color="auto" w:fill="auto"/>
            <w:vAlign w:val="center"/>
          </w:tcPr>
          <w:p w14:paraId="478478E5"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赵英慧</w:t>
            </w:r>
          </w:p>
        </w:tc>
      </w:tr>
      <w:tr w:rsidR="00D701A8" w:rsidRPr="00D701A8" w14:paraId="3D51A25A" w14:textId="77777777" w:rsidTr="00585BFB">
        <w:trPr>
          <w:trHeight w:val="848"/>
          <w:jc w:val="center"/>
        </w:trPr>
        <w:tc>
          <w:tcPr>
            <w:tcW w:w="1668" w:type="dxa"/>
            <w:shd w:val="clear" w:color="auto" w:fill="auto"/>
            <w:vAlign w:val="center"/>
          </w:tcPr>
          <w:p w14:paraId="787A4C93"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先修课程</w:t>
            </w:r>
          </w:p>
        </w:tc>
        <w:tc>
          <w:tcPr>
            <w:tcW w:w="7335" w:type="dxa"/>
            <w:gridSpan w:val="3"/>
            <w:shd w:val="clear" w:color="auto" w:fill="auto"/>
            <w:vAlign w:val="center"/>
          </w:tcPr>
          <w:p w14:paraId="06D8917A"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高等数学</w:t>
            </w:r>
          </w:p>
        </w:tc>
      </w:tr>
      <w:tr w:rsidR="00D701A8" w:rsidRPr="00D701A8" w14:paraId="6925F638" w14:textId="77777777" w:rsidTr="00585BFB">
        <w:trPr>
          <w:trHeight w:val="848"/>
          <w:jc w:val="center"/>
        </w:trPr>
        <w:tc>
          <w:tcPr>
            <w:tcW w:w="1668" w:type="dxa"/>
            <w:shd w:val="clear" w:color="auto" w:fill="auto"/>
            <w:vAlign w:val="center"/>
          </w:tcPr>
          <w:p w14:paraId="7FCE36E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课程网址</w:t>
            </w:r>
          </w:p>
        </w:tc>
        <w:tc>
          <w:tcPr>
            <w:tcW w:w="7335" w:type="dxa"/>
            <w:gridSpan w:val="3"/>
            <w:shd w:val="clear" w:color="auto" w:fill="auto"/>
            <w:vAlign w:val="center"/>
          </w:tcPr>
          <w:p w14:paraId="251D1E73" w14:textId="77777777" w:rsidR="00D701A8" w:rsidRPr="00D701A8" w:rsidRDefault="00D701A8" w:rsidP="00D701A8">
            <w:pPr>
              <w:spacing w:line="440" w:lineRule="exact"/>
              <w:rPr>
                <w:rFonts w:ascii="宋体" w:eastAsia="宋体" w:hAnsi="宋体" w:cs="Times New Roman"/>
                <w:sz w:val="24"/>
                <w:szCs w:val="24"/>
              </w:rPr>
            </w:pPr>
          </w:p>
        </w:tc>
      </w:tr>
    </w:tbl>
    <w:p w14:paraId="7063B761"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二、课程学习目标及与毕业要求的对应关系</w:t>
      </w:r>
    </w:p>
    <w:p w14:paraId="3C7EF9C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（一）课程学习目标</w:t>
      </w:r>
    </w:p>
    <w:p w14:paraId="6E420729"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通过本课程的学习，使学生达到以下目标：</w:t>
      </w:r>
    </w:p>
    <w:p w14:paraId="761999FD" w14:textId="2D60EE3C" w:rsidR="00D701A8" w:rsidRPr="00D701A8" w:rsidRDefault="00D701A8" w:rsidP="00D701A8">
      <w:pPr>
        <w:spacing w:line="50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 xml:space="preserve">1. </w:t>
      </w:r>
      <w:r w:rsidRPr="00D701A8">
        <w:rPr>
          <w:rFonts w:ascii="宋体" w:eastAsia="宋体" w:hAnsi="宋体" w:cs="宋体"/>
          <w:sz w:val="24"/>
          <w:szCs w:val="24"/>
        </w:rPr>
        <w:t>理解并掌握</w:t>
      </w:r>
      <w:r w:rsidRPr="00D701A8">
        <w:rPr>
          <w:rFonts w:ascii="宋体" w:eastAsia="宋体" w:hAnsi="宋体" w:cs="宋体" w:hint="eastAsia"/>
          <w:sz w:val="24"/>
          <w:szCs w:val="24"/>
        </w:rPr>
        <w:t>线性代数的基本知识和理论，学习掌握常用的矩阵、行列式和线性方程组理论等基础知识，熟练掌握矩阵、行列式的基本计算，系统了解方程组的解及解空间的结构，</w:t>
      </w:r>
      <w:r w:rsidRPr="00D701A8">
        <w:rPr>
          <w:rFonts w:ascii="宋体" w:eastAsia="宋体" w:hAnsi="宋体" w:cs="宋体"/>
          <w:sz w:val="24"/>
          <w:szCs w:val="24"/>
        </w:rPr>
        <w:t>用于支撑描述</w:t>
      </w:r>
      <w:r w:rsidR="00F0396F">
        <w:rPr>
          <w:rFonts w:ascii="宋体" w:eastAsia="宋体" w:hAnsi="宋体" w:cs="宋体" w:hint="eastAsia"/>
          <w:sz w:val="24"/>
          <w:szCs w:val="24"/>
        </w:rPr>
        <w:t>制药</w:t>
      </w:r>
      <w:r w:rsidRPr="00D701A8">
        <w:rPr>
          <w:rFonts w:ascii="宋体" w:eastAsia="宋体" w:hAnsi="宋体" w:cs="宋体"/>
          <w:sz w:val="24"/>
          <w:szCs w:val="24"/>
        </w:rPr>
        <w:t>工程领域的工程问题</w:t>
      </w:r>
      <w:r w:rsidRPr="00D701A8">
        <w:rPr>
          <w:rFonts w:ascii="宋体" w:eastAsia="宋体" w:hAnsi="宋体" w:cs="宋体" w:hint="eastAsia"/>
          <w:sz w:val="24"/>
          <w:szCs w:val="24"/>
        </w:rPr>
        <w:t>.</w:t>
      </w:r>
      <w:r w:rsidRPr="00D701A8">
        <w:rPr>
          <w:rFonts w:ascii="宋体" w:eastAsia="宋体" w:hAnsi="宋体" w:cs="宋体"/>
          <w:sz w:val="24"/>
          <w:szCs w:val="24"/>
        </w:rPr>
        <w:t>【毕业要求1工程知识】</w:t>
      </w:r>
    </w:p>
    <w:p w14:paraId="4F3586E8" w14:textId="67B7326E" w:rsidR="00D701A8" w:rsidRPr="00D701A8" w:rsidRDefault="00D701A8" w:rsidP="00D701A8">
      <w:pPr>
        <w:spacing w:line="50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 xml:space="preserve">2. </w:t>
      </w:r>
      <w:r w:rsidRPr="00D701A8">
        <w:rPr>
          <w:rFonts w:ascii="宋体" w:eastAsia="宋体" w:hAnsi="宋体" w:cs="宋体"/>
          <w:sz w:val="24"/>
          <w:szCs w:val="24"/>
        </w:rPr>
        <w:t>掌握</w:t>
      </w:r>
      <w:r w:rsidRPr="00D701A8">
        <w:rPr>
          <w:rFonts w:ascii="宋体" w:eastAsia="宋体" w:hAnsi="宋体" w:cs="宋体" w:hint="eastAsia"/>
          <w:sz w:val="24"/>
          <w:szCs w:val="24"/>
        </w:rPr>
        <w:t>线性代数</w:t>
      </w:r>
      <w:r w:rsidRPr="00D701A8">
        <w:rPr>
          <w:rFonts w:ascii="宋体" w:eastAsia="宋体" w:hAnsi="宋体" w:cs="宋体"/>
          <w:sz w:val="24"/>
          <w:szCs w:val="24"/>
        </w:rPr>
        <w:t>的基本方法，具备一定的数学推理能力、逻辑思维能力和计算思维能力，</w:t>
      </w:r>
      <w:r w:rsidRPr="00D701A8">
        <w:rPr>
          <w:rFonts w:ascii="宋体" w:eastAsia="宋体" w:hAnsi="宋体" w:cs="宋体"/>
          <w:bCs/>
          <w:sz w:val="24"/>
          <w:szCs w:val="24"/>
        </w:rPr>
        <w:t>用于支撑建立</w:t>
      </w:r>
      <w:r w:rsidR="00F0396F">
        <w:rPr>
          <w:rFonts w:ascii="宋体" w:eastAsia="宋体" w:hAnsi="宋体" w:cs="宋体"/>
          <w:bCs/>
          <w:sz w:val="24"/>
          <w:szCs w:val="24"/>
        </w:rPr>
        <w:t>制药工程</w:t>
      </w:r>
      <w:r w:rsidRPr="00D701A8">
        <w:rPr>
          <w:rFonts w:ascii="宋体" w:eastAsia="宋体" w:hAnsi="宋体" w:cs="宋体"/>
          <w:bCs/>
          <w:sz w:val="24"/>
          <w:szCs w:val="24"/>
        </w:rPr>
        <w:t>问题的适用数学模型</w:t>
      </w:r>
      <w:r w:rsidRPr="00D701A8">
        <w:rPr>
          <w:rFonts w:ascii="宋体" w:eastAsia="宋体" w:hAnsi="宋体" w:cs="宋体" w:hint="eastAsia"/>
          <w:sz w:val="24"/>
          <w:szCs w:val="24"/>
        </w:rPr>
        <w:t>.</w:t>
      </w:r>
      <w:r w:rsidRPr="00D701A8">
        <w:rPr>
          <w:rFonts w:ascii="宋体" w:eastAsia="宋体" w:hAnsi="宋体" w:cs="宋体"/>
          <w:sz w:val="24"/>
          <w:szCs w:val="24"/>
        </w:rPr>
        <w:t>【毕业要求1工程知识】</w:t>
      </w:r>
    </w:p>
    <w:p w14:paraId="53853FD5" w14:textId="1E46ADAA" w:rsidR="00D701A8" w:rsidRPr="00D701A8" w:rsidRDefault="00D701A8" w:rsidP="00D701A8">
      <w:pPr>
        <w:spacing w:line="50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 xml:space="preserve">3. </w:t>
      </w:r>
      <w:r w:rsidRPr="00D701A8">
        <w:rPr>
          <w:rFonts w:ascii="宋体" w:eastAsia="宋体" w:hAnsi="宋体" w:cs="宋体"/>
          <w:sz w:val="24"/>
          <w:szCs w:val="24"/>
        </w:rPr>
        <w:t>具备发现问题、分析问题和研究问题的能力，能够运用</w:t>
      </w:r>
      <w:r w:rsidRPr="00D701A8">
        <w:rPr>
          <w:rFonts w:ascii="宋体" w:eastAsia="宋体" w:hAnsi="宋体" w:cs="宋体" w:hint="eastAsia"/>
          <w:sz w:val="24"/>
          <w:szCs w:val="24"/>
        </w:rPr>
        <w:t>线性代数</w:t>
      </w:r>
      <w:r w:rsidRPr="00D701A8">
        <w:rPr>
          <w:rFonts w:ascii="宋体" w:eastAsia="宋体" w:hAnsi="宋体" w:cs="宋体"/>
          <w:sz w:val="24"/>
          <w:szCs w:val="24"/>
        </w:rPr>
        <w:t>的知识支撑识别、表达</w:t>
      </w:r>
      <w:r w:rsidR="00F0396F">
        <w:rPr>
          <w:rFonts w:ascii="宋体" w:eastAsia="宋体" w:hAnsi="宋体" w:cs="宋体"/>
          <w:sz w:val="24"/>
          <w:szCs w:val="24"/>
        </w:rPr>
        <w:t>制药工程</w:t>
      </w:r>
      <w:r w:rsidRPr="00D701A8">
        <w:rPr>
          <w:rFonts w:ascii="宋体" w:eastAsia="宋体" w:hAnsi="宋体" w:cs="宋体"/>
          <w:sz w:val="24"/>
          <w:szCs w:val="24"/>
        </w:rPr>
        <w:t>领域复杂工程问题</w:t>
      </w:r>
      <w:r w:rsidRPr="00D701A8">
        <w:rPr>
          <w:rFonts w:ascii="宋体" w:eastAsia="宋体" w:hAnsi="宋体" w:cs="宋体" w:hint="eastAsia"/>
          <w:sz w:val="24"/>
          <w:szCs w:val="24"/>
        </w:rPr>
        <w:t>.</w:t>
      </w:r>
      <w:r w:rsidRPr="00D701A8">
        <w:rPr>
          <w:rFonts w:ascii="宋体" w:eastAsia="宋体" w:hAnsi="宋体" w:cs="宋体"/>
          <w:sz w:val="24"/>
          <w:szCs w:val="24"/>
        </w:rPr>
        <w:t>【毕业要求2问题分析】</w:t>
      </w:r>
    </w:p>
    <w:p w14:paraId="39EEA825" w14:textId="7227D8CC" w:rsidR="00D701A8" w:rsidRPr="00D701A8" w:rsidRDefault="00D701A8" w:rsidP="00D701A8">
      <w:pPr>
        <w:spacing w:line="50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 xml:space="preserve">4. </w:t>
      </w:r>
      <w:r w:rsidRPr="00D701A8">
        <w:rPr>
          <w:rFonts w:ascii="宋体" w:eastAsia="宋体" w:hAnsi="宋体" w:cs="宋体"/>
          <w:sz w:val="24"/>
          <w:szCs w:val="24"/>
        </w:rPr>
        <w:t>能够运用</w:t>
      </w:r>
      <w:r w:rsidRPr="00D701A8">
        <w:rPr>
          <w:rFonts w:ascii="宋体" w:eastAsia="宋体" w:hAnsi="宋体" w:cs="宋体" w:hint="eastAsia"/>
          <w:sz w:val="24"/>
          <w:szCs w:val="24"/>
        </w:rPr>
        <w:t>线性代数</w:t>
      </w:r>
      <w:r w:rsidRPr="00D701A8">
        <w:rPr>
          <w:rFonts w:ascii="宋体" w:eastAsia="宋体" w:hAnsi="宋体" w:cs="宋体"/>
          <w:sz w:val="24"/>
          <w:szCs w:val="24"/>
        </w:rPr>
        <w:t>的思想方法，为</w:t>
      </w:r>
      <w:r w:rsidR="00F0396F">
        <w:rPr>
          <w:rFonts w:ascii="宋体" w:eastAsia="宋体" w:hAnsi="宋体" w:cs="宋体"/>
          <w:sz w:val="24"/>
          <w:szCs w:val="24"/>
        </w:rPr>
        <w:t>制药工程</w:t>
      </w:r>
      <w:r w:rsidRPr="00D701A8">
        <w:rPr>
          <w:rFonts w:ascii="宋体" w:eastAsia="宋体" w:hAnsi="宋体" w:cs="宋体"/>
          <w:sz w:val="24"/>
          <w:szCs w:val="24"/>
        </w:rPr>
        <w:t>领域的</w:t>
      </w:r>
      <w:r w:rsidRPr="00D701A8">
        <w:rPr>
          <w:rFonts w:ascii="宋体" w:eastAsia="宋体" w:hAnsi="宋体" w:cs="宋体" w:hint="eastAsia"/>
          <w:sz w:val="24"/>
          <w:szCs w:val="24"/>
        </w:rPr>
        <w:t>信息</w:t>
      </w:r>
      <w:r w:rsidRPr="00D701A8">
        <w:rPr>
          <w:rFonts w:ascii="宋体" w:eastAsia="宋体" w:hAnsi="宋体" w:cs="宋体"/>
          <w:sz w:val="24"/>
          <w:szCs w:val="24"/>
        </w:rPr>
        <w:t>问题提供思路和解决方案</w:t>
      </w:r>
      <w:r w:rsidRPr="00D701A8">
        <w:rPr>
          <w:rFonts w:ascii="宋体" w:eastAsia="宋体" w:hAnsi="宋体" w:cs="宋体" w:hint="eastAsia"/>
          <w:sz w:val="24"/>
          <w:szCs w:val="24"/>
        </w:rPr>
        <w:t>.</w:t>
      </w:r>
      <w:r w:rsidRPr="00D701A8">
        <w:rPr>
          <w:rFonts w:ascii="宋体" w:eastAsia="宋体" w:hAnsi="宋体" w:cs="宋体"/>
          <w:sz w:val="24"/>
          <w:szCs w:val="24"/>
        </w:rPr>
        <w:t>【毕业要求2问题分析】</w:t>
      </w:r>
    </w:p>
    <w:p w14:paraId="13B55E26" w14:textId="77777777" w:rsidR="00D701A8" w:rsidRPr="00D701A8" w:rsidRDefault="00D701A8" w:rsidP="00D701A8">
      <w:pPr>
        <w:spacing w:line="50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2"/>
        <w:gridCol w:w="4944"/>
        <w:gridCol w:w="1393"/>
      </w:tblGrid>
      <w:tr w:rsidR="00D701A8" w:rsidRPr="00D701A8" w14:paraId="08808DF2" w14:textId="77777777" w:rsidTr="00585BFB">
        <w:trPr>
          <w:trHeight w:val="815"/>
          <w:jc w:val="center"/>
        </w:trPr>
        <w:tc>
          <w:tcPr>
            <w:tcW w:w="1512" w:type="dxa"/>
            <w:vAlign w:val="center"/>
          </w:tcPr>
          <w:p w14:paraId="2FE98EF4"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毕业要求</w:t>
            </w:r>
          </w:p>
        </w:tc>
        <w:tc>
          <w:tcPr>
            <w:tcW w:w="4944" w:type="dxa"/>
            <w:vAlign w:val="center"/>
          </w:tcPr>
          <w:p w14:paraId="2E1DF47E"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毕业要求指标点</w:t>
            </w:r>
          </w:p>
        </w:tc>
        <w:tc>
          <w:tcPr>
            <w:tcW w:w="1393" w:type="dxa"/>
            <w:vAlign w:val="center"/>
          </w:tcPr>
          <w:p w14:paraId="4E39550C"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课程目标</w:t>
            </w:r>
          </w:p>
        </w:tc>
      </w:tr>
      <w:tr w:rsidR="00D701A8" w:rsidRPr="00D701A8" w14:paraId="6B4018CC" w14:textId="77777777" w:rsidTr="00585BFB">
        <w:trPr>
          <w:trHeight w:val="1025"/>
          <w:jc w:val="center"/>
        </w:trPr>
        <w:tc>
          <w:tcPr>
            <w:tcW w:w="1512" w:type="dxa"/>
            <w:vAlign w:val="center"/>
          </w:tcPr>
          <w:p w14:paraId="46D2358F"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w:t>
            </w:r>
            <w:r w:rsidRPr="00D701A8">
              <w:rPr>
                <w:rFonts w:ascii="宋体" w:eastAsia="宋体" w:hAnsi="宋体" w:cs="Times New Roman"/>
                <w:sz w:val="24"/>
                <w:szCs w:val="24"/>
              </w:rPr>
              <w:t>.工程知识</w:t>
            </w:r>
          </w:p>
        </w:tc>
        <w:tc>
          <w:tcPr>
            <w:tcW w:w="4944" w:type="dxa"/>
            <w:vAlign w:val="center"/>
          </w:tcPr>
          <w:p w14:paraId="095D9515" w14:textId="5863759A" w:rsidR="00D701A8" w:rsidRPr="00D701A8" w:rsidRDefault="00D701A8" w:rsidP="00D701A8">
            <w:pPr>
              <w:spacing w:line="440" w:lineRule="exact"/>
              <w:jc w:val="left"/>
              <w:rPr>
                <w:rFonts w:ascii="宋体" w:eastAsia="宋体" w:hAnsi="宋体" w:cs="Times New Roman"/>
                <w:b/>
                <w:bCs/>
                <w:sz w:val="24"/>
                <w:szCs w:val="24"/>
              </w:rPr>
            </w:pPr>
            <w:r w:rsidRPr="00D701A8">
              <w:rPr>
                <w:rFonts w:ascii="宋体" w:eastAsia="宋体" w:hAnsi="宋体" w:cs="Times New Roman" w:hint="eastAsia"/>
                <w:sz w:val="24"/>
                <w:szCs w:val="24"/>
              </w:rPr>
              <w:t>1.1</w:t>
            </w:r>
            <w:r w:rsidRPr="00D701A8">
              <w:rPr>
                <w:rFonts w:ascii="宋体" w:eastAsia="宋体" w:hAnsi="宋体" w:cs="Times New Roman"/>
                <w:sz w:val="24"/>
                <w:szCs w:val="24"/>
              </w:rPr>
              <w:t>具备数学基础知识，并能够用于表述</w:t>
            </w:r>
            <w:r w:rsidR="00F0396F">
              <w:rPr>
                <w:rFonts w:ascii="宋体" w:eastAsia="宋体" w:hAnsi="宋体" w:cs="Times New Roman"/>
                <w:sz w:val="24"/>
                <w:szCs w:val="24"/>
              </w:rPr>
              <w:t>制药工程</w:t>
            </w:r>
            <w:r w:rsidRPr="00D701A8">
              <w:rPr>
                <w:rFonts w:ascii="宋体" w:eastAsia="宋体" w:hAnsi="宋体" w:cs="Times New Roman"/>
                <w:sz w:val="24"/>
                <w:szCs w:val="24"/>
              </w:rPr>
              <w:t>领域的复杂工程问题</w:t>
            </w:r>
            <w:r w:rsidRPr="00D701A8">
              <w:rPr>
                <w:rFonts w:ascii="宋体" w:eastAsia="宋体" w:hAnsi="宋体" w:cs="Times New Roman" w:hint="eastAsia"/>
                <w:sz w:val="24"/>
                <w:szCs w:val="24"/>
              </w:rPr>
              <w:t>.</w:t>
            </w:r>
            <w:r w:rsidRPr="00D701A8">
              <w:rPr>
                <w:rFonts w:ascii="宋体" w:eastAsia="宋体" w:hAnsi="宋体" w:cs="Times New Roman"/>
                <w:sz w:val="24"/>
                <w:szCs w:val="24"/>
              </w:rPr>
              <w:t>(H)</w:t>
            </w:r>
          </w:p>
        </w:tc>
        <w:tc>
          <w:tcPr>
            <w:tcW w:w="1393" w:type="dxa"/>
            <w:vAlign w:val="center"/>
          </w:tcPr>
          <w:p w14:paraId="662CE9D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课程目标1</w:t>
            </w:r>
          </w:p>
          <w:p w14:paraId="6413EB8B"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课程目标2</w:t>
            </w:r>
          </w:p>
        </w:tc>
      </w:tr>
      <w:tr w:rsidR="00D701A8" w:rsidRPr="00D701A8" w14:paraId="6051C295" w14:textId="77777777" w:rsidTr="00585BFB">
        <w:trPr>
          <w:trHeight w:val="1310"/>
          <w:jc w:val="center"/>
        </w:trPr>
        <w:tc>
          <w:tcPr>
            <w:tcW w:w="1512" w:type="dxa"/>
            <w:vAlign w:val="center"/>
          </w:tcPr>
          <w:p w14:paraId="15043A2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2</w:t>
            </w:r>
            <w:r w:rsidRPr="00D701A8">
              <w:rPr>
                <w:rFonts w:ascii="宋体" w:eastAsia="宋体" w:hAnsi="宋体" w:cs="Times New Roman"/>
                <w:sz w:val="24"/>
                <w:szCs w:val="24"/>
              </w:rPr>
              <w:t>.</w:t>
            </w:r>
            <w:r w:rsidRPr="00D701A8">
              <w:rPr>
                <w:rFonts w:ascii="宋体" w:eastAsia="宋体" w:hAnsi="宋体" w:cs="Times New Roman" w:hint="eastAsia"/>
                <w:sz w:val="24"/>
                <w:szCs w:val="24"/>
              </w:rPr>
              <w:t>问题分析</w:t>
            </w:r>
            <w:r w:rsidRPr="00D701A8">
              <w:rPr>
                <w:rFonts w:ascii="宋体" w:eastAsia="宋体" w:hAnsi="宋体" w:cs="Times New Roman"/>
                <w:sz w:val="24"/>
                <w:szCs w:val="24"/>
              </w:rPr>
              <w:t xml:space="preserve"> </w:t>
            </w:r>
          </w:p>
        </w:tc>
        <w:tc>
          <w:tcPr>
            <w:tcW w:w="4944" w:type="dxa"/>
            <w:vAlign w:val="center"/>
          </w:tcPr>
          <w:p w14:paraId="5E36CCBE" w14:textId="3017281E" w:rsidR="00D701A8" w:rsidRPr="00D701A8" w:rsidRDefault="00D701A8" w:rsidP="00D701A8">
            <w:pPr>
              <w:spacing w:line="440" w:lineRule="exact"/>
              <w:rPr>
                <w:rFonts w:ascii="宋体" w:eastAsia="宋体" w:hAnsi="宋体" w:cs="Times New Roman"/>
                <w:sz w:val="24"/>
                <w:szCs w:val="21"/>
              </w:rPr>
            </w:pPr>
            <w:r w:rsidRPr="00D701A8">
              <w:rPr>
                <w:rFonts w:ascii="宋体" w:eastAsia="宋体" w:hAnsi="宋体" w:cs="Times New Roman" w:hint="eastAsia"/>
                <w:sz w:val="24"/>
                <w:szCs w:val="21"/>
              </w:rPr>
              <w:t>2.1</w:t>
            </w:r>
            <w:r w:rsidRPr="00D701A8">
              <w:rPr>
                <w:rFonts w:ascii="宋体" w:eastAsia="宋体" w:hAnsi="宋体" w:cs="Times New Roman"/>
                <w:sz w:val="24"/>
                <w:szCs w:val="21"/>
              </w:rPr>
              <w:t>能够应用数学，识别和判断</w:t>
            </w:r>
            <w:r w:rsidR="00F0396F">
              <w:rPr>
                <w:rFonts w:ascii="宋体" w:eastAsia="宋体" w:hAnsi="宋体" w:cs="Times New Roman"/>
                <w:sz w:val="24"/>
                <w:szCs w:val="21"/>
              </w:rPr>
              <w:t>制药工程</w:t>
            </w:r>
            <w:r w:rsidRPr="00D701A8">
              <w:rPr>
                <w:rFonts w:ascii="宋体" w:eastAsia="宋体" w:hAnsi="宋体" w:cs="Times New Roman"/>
                <w:sz w:val="24"/>
                <w:szCs w:val="21"/>
              </w:rPr>
              <w:t>领域复杂工程问题的关键影响环节</w:t>
            </w:r>
            <w:r w:rsidRPr="00D701A8">
              <w:rPr>
                <w:rFonts w:ascii="宋体" w:eastAsia="宋体" w:hAnsi="宋体" w:cs="Times New Roman" w:hint="eastAsia"/>
                <w:sz w:val="24"/>
                <w:szCs w:val="21"/>
              </w:rPr>
              <w:t>.</w:t>
            </w:r>
            <w:r w:rsidRPr="00D701A8">
              <w:rPr>
                <w:rFonts w:ascii="宋体" w:eastAsia="宋体" w:hAnsi="宋体" w:cs="Times New Roman"/>
                <w:sz w:val="24"/>
                <w:szCs w:val="21"/>
              </w:rPr>
              <w:t>(</w:t>
            </w:r>
            <w:r w:rsidRPr="00D701A8">
              <w:rPr>
                <w:rFonts w:ascii="宋体" w:eastAsia="宋体" w:hAnsi="宋体" w:cs="Times New Roman" w:hint="eastAsia"/>
                <w:sz w:val="24"/>
                <w:szCs w:val="21"/>
              </w:rPr>
              <w:t>M</w:t>
            </w:r>
            <w:r w:rsidRPr="00D701A8">
              <w:rPr>
                <w:rFonts w:ascii="宋体" w:eastAsia="宋体" w:hAnsi="宋体" w:cs="Times New Roman"/>
                <w:sz w:val="24"/>
                <w:szCs w:val="21"/>
              </w:rPr>
              <w:t>)</w:t>
            </w:r>
          </w:p>
        </w:tc>
        <w:tc>
          <w:tcPr>
            <w:tcW w:w="1393" w:type="dxa"/>
            <w:vAlign w:val="center"/>
          </w:tcPr>
          <w:p w14:paraId="77597D2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课程目标3</w:t>
            </w:r>
          </w:p>
          <w:p w14:paraId="3F23ED4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课程目标4</w:t>
            </w:r>
          </w:p>
        </w:tc>
      </w:tr>
    </w:tbl>
    <w:p w14:paraId="3BA2C484"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lastRenderedPageBreak/>
        <w:t>三、课程学习内容及与课程学习目标的对应关系</w:t>
      </w:r>
    </w:p>
    <w:p w14:paraId="6E59D57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bCs/>
          <w:sz w:val="28"/>
          <w:szCs w:val="28"/>
        </w:rPr>
      </w:pPr>
      <w:r w:rsidRPr="00D701A8">
        <w:rPr>
          <w:rFonts w:ascii="黑体" w:eastAsia="黑体" w:hAnsi="黑体" w:cs="Times New Roman" w:hint="eastAsia"/>
          <w:bCs/>
          <w:sz w:val="28"/>
          <w:szCs w:val="28"/>
        </w:rPr>
        <w:t>（一）课程学习内容</w:t>
      </w:r>
    </w:p>
    <w:p w14:paraId="07601EF0" w14:textId="77777777" w:rsidR="00D701A8" w:rsidRPr="00D701A8" w:rsidRDefault="00D701A8" w:rsidP="00D701A8">
      <w:pPr>
        <w:spacing w:beforeLines="50" w:before="156" w:afterLines="50" w:after="156" w:line="440" w:lineRule="exact"/>
        <w:ind w:firstLineChars="200" w:firstLine="560"/>
        <w:jc w:val="center"/>
        <w:rPr>
          <w:rFonts w:ascii="黑体" w:eastAsia="黑体" w:hAnsi="黑体" w:cs="Times New Roman"/>
          <w:sz w:val="28"/>
          <w:szCs w:val="28"/>
        </w:rPr>
      </w:pPr>
      <w:r w:rsidRPr="00D701A8">
        <w:rPr>
          <w:rFonts w:ascii="黑体" w:eastAsia="黑体" w:hAnsi="黑体" w:cs="Times New Roman" w:hint="eastAsia"/>
          <w:sz w:val="28"/>
          <w:szCs w:val="28"/>
        </w:rPr>
        <w:t xml:space="preserve">第一章  </w:t>
      </w:r>
      <w:r w:rsidRPr="00D701A8">
        <w:rPr>
          <w:rFonts w:ascii="Times New Roman" w:eastAsia="黑体" w:hAnsi="Times New Roman" w:cs="Times New Roman" w:hint="eastAsia"/>
          <w:sz w:val="28"/>
          <w:szCs w:val="28"/>
        </w:rPr>
        <w:t>行列式</w:t>
      </w:r>
    </w:p>
    <w:p w14:paraId="0D8FA0DA"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【学习目标】</w:t>
      </w:r>
    </w:p>
    <w:p w14:paraId="5A1A7F7E"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Times New Roman" w:hint="eastAsia"/>
          <w:bCs/>
          <w:sz w:val="24"/>
          <w:szCs w:val="24"/>
        </w:rPr>
        <w:t>1. 认知类目标：</w:t>
      </w:r>
      <w:r w:rsidRPr="00D701A8">
        <w:rPr>
          <w:rFonts w:ascii="宋体" w:eastAsia="宋体" w:hAnsi="宋体" w:cs="宋体" w:hint="eastAsia"/>
          <w:kern w:val="0"/>
          <w:sz w:val="24"/>
          <w:szCs w:val="24"/>
        </w:rPr>
        <w:t>从二阶、三阶行列式的展开式的特征出发，了解</w:t>
      </w:r>
      <w:r w:rsidRPr="00D701A8">
        <w:rPr>
          <w:rFonts w:ascii="Times New Roman" w:eastAsia="宋体" w:hAnsi="Times New Roman" w:cs="Times New Roman"/>
          <w:noProof/>
          <w:position w:val="-6"/>
          <w:szCs w:val="24"/>
        </w:rPr>
        <w:drawing>
          <wp:inline distT="0" distB="0" distL="114300" distR="114300" wp14:anchorId="78CDD36B" wp14:editId="0B349ADF">
            <wp:extent cx="133350" cy="133350"/>
            <wp:effectExtent l="0" t="0" r="0" b="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31"/>
                    <a:stretch>
                      <a:fillRect/>
                    </a:stretch>
                  </pic:blipFill>
                  <pic:spPr>
                    <a:xfrm>
                      <a:off x="0" y="0"/>
                      <a:ext cx="133350" cy="133350"/>
                    </a:xfrm>
                    <a:prstGeom prst="rect">
                      <a:avLst/>
                    </a:prstGeom>
                    <a:noFill/>
                    <a:ln>
                      <a:noFill/>
                    </a:ln>
                  </pic:spPr>
                </pic:pic>
              </a:graphicData>
            </a:graphic>
          </wp:inline>
        </w:drawing>
      </w:r>
      <w:r w:rsidRPr="00D701A8">
        <w:rPr>
          <w:rFonts w:ascii="宋体" w:eastAsia="宋体" w:hAnsi="宋体" w:cs="宋体" w:hint="eastAsia"/>
          <w:kern w:val="0"/>
          <w:sz w:val="24"/>
          <w:szCs w:val="24"/>
        </w:rPr>
        <w:t>阶行列式的定义；</w:t>
      </w:r>
    </w:p>
    <w:p w14:paraId="4599FCBC"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过程和方法类目标：熟悉行列式的性质并能熟练地运用它们进行行列式的计算；</w:t>
      </w:r>
    </w:p>
    <w:p w14:paraId="3F818AB8"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 xml:space="preserve">3. </w:t>
      </w:r>
      <w:r w:rsidRPr="00D701A8">
        <w:rPr>
          <w:rFonts w:ascii="宋体" w:eastAsia="宋体" w:hAnsi="宋体" w:cs="Times New Roman" w:hint="eastAsia"/>
          <w:sz w:val="24"/>
          <w:szCs w:val="24"/>
        </w:rPr>
        <w:t>情感、态度、价值观类目标：了解</w:t>
      </w:r>
      <w:r w:rsidRPr="00D701A8">
        <w:rPr>
          <w:rFonts w:ascii="宋体" w:eastAsia="宋体" w:hAnsi="宋体" w:cs="宋体" w:hint="eastAsia"/>
          <w:kern w:val="0"/>
          <w:sz w:val="24"/>
          <w:szCs w:val="24"/>
        </w:rPr>
        <w:t>课程知识在形成和发展过程中的数学史和数学家的故事，培养为追求真理和理想而不断探索、吃苦耐劳的拼搏精神，提高学习数学的积极性和创造性，增强民族自信心、自豪感.</w:t>
      </w:r>
    </w:p>
    <w:p w14:paraId="67B38730" w14:textId="77777777" w:rsidR="00D701A8" w:rsidRPr="00D701A8" w:rsidRDefault="00D701A8" w:rsidP="00D701A8">
      <w:pPr>
        <w:spacing w:line="440" w:lineRule="exact"/>
        <w:ind w:firstLineChars="200" w:firstLine="482"/>
        <w:rPr>
          <w:rFonts w:ascii="宋体" w:eastAsia="宋体" w:hAnsi="宋体" w:cs="宋体"/>
          <w:kern w:val="0"/>
          <w:sz w:val="24"/>
          <w:szCs w:val="24"/>
        </w:rPr>
      </w:pPr>
      <w:r w:rsidRPr="00D701A8">
        <w:rPr>
          <w:rFonts w:ascii="宋体" w:eastAsia="宋体" w:hAnsi="宋体" w:cs="Times New Roman" w:hint="eastAsia"/>
          <w:b/>
          <w:sz w:val="24"/>
          <w:szCs w:val="24"/>
        </w:rPr>
        <w:t>【学习内容】</w:t>
      </w:r>
    </w:p>
    <w:p w14:paraId="6D562E2D"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 行列式的定义；</w:t>
      </w:r>
    </w:p>
    <w:p w14:paraId="1E366A36"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行列式的性质与计算；</w:t>
      </w:r>
    </w:p>
    <w:p w14:paraId="289568D1"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【重点】</w:t>
      </w:r>
    </w:p>
    <w:p w14:paraId="06E2F38B"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行列式的计算.</w:t>
      </w:r>
    </w:p>
    <w:p w14:paraId="4BA5D843"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【难点】</w:t>
      </w:r>
    </w:p>
    <w:p w14:paraId="34666818" w14:textId="77777777" w:rsidR="00D701A8" w:rsidRPr="00D701A8" w:rsidRDefault="00D701A8" w:rsidP="00D701A8">
      <w:pPr>
        <w:spacing w:line="440" w:lineRule="exact"/>
        <w:ind w:firstLineChars="200" w:firstLine="420"/>
        <w:rPr>
          <w:rFonts w:ascii="宋体" w:eastAsia="宋体" w:hAnsi="宋体" w:cs="宋体"/>
          <w:kern w:val="0"/>
          <w:sz w:val="24"/>
          <w:szCs w:val="24"/>
        </w:rPr>
      </w:pPr>
      <w:r w:rsidRPr="00D701A8">
        <w:rPr>
          <w:rFonts w:ascii="Times New Roman" w:eastAsia="宋体" w:hAnsi="Times New Roman" w:cs="Times New Roman"/>
          <w:noProof/>
          <w:position w:val="-6"/>
          <w:szCs w:val="24"/>
        </w:rPr>
        <w:drawing>
          <wp:inline distT="0" distB="0" distL="114300" distR="114300" wp14:anchorId="7C261F2C" wp14:editId="5D86C3BC">
            <wp:extent cx="133350" cy="133350"/>
            <wp:effectExtent l="0" t="0" r="0" b="0"/>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31"/>
                    <a:stretch>
                      <a:fillRect/>
                    </a:stretch>
                  </pic:blipFill>
                  <pic:spPr>
                    <a:xfrm>
                      <a:off x="0" y="0"/>
                      <a:ext cx="133350" cy="133350"/>
                    </a:xfrm>
                    <a:prstGeom prst="rect">
                      <a:avLst/>
                    </a:prstGeom>
                    <a:noFill/>
                    <a:ln>
                      <a:noFill/>
                    </a:ln>
                  </pic:spPr>
                </pic:pic>
              </a:graphicData>
            </a:graphic>
          </wp:inline>
        </w:drawing>
      </w:r>
      <w:r w:rsidRPr="00D701A8">
        <w:rPr>
          <w:rFonts w:ascii="宋体" w:eastAsia="宋体" w:hAnsi="宋体" w:cs="宋体" w:hint="eastAsia"/>
          <w:kern w:val="0"/>
          <w:sz w:val="24"/>
          <w:szCs w:val="24"/>
        </w:rPr>
        <w:t>阶范德蒙徳行列式.</w:t>
      </w:r>
    </w:p>
    <w:p w14:paraId="57B42DD2" w14:textId="77777777" w:rsidR="00D701A8" w:rsidRPr="00D701A8" w:rsidRDefault="00D701A8" w:rsidP="00D701A8">
      <w:pPr>
        <w:spacing w:line="440" w:lineRule="exact"/>
        <w:ind w:firstLineChars="200" w:firstLine="482"/>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p w14:paraId="364EA79B"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 采用传统教学与多媒体课件相结合的方法，用课堂讲授的方法详细阐述线性代数的相关概念、基本原理，使学生掌握扎实的专业知识，丰富学生线性代数学科素养，培养学生相应的职业规范；</w:t>
      </w:r>
    </w:p>
    <w:p w14:paraId="0280C8BE"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 小组</w:t>
      </w:r>
      <w:r w:rsidRPr="00D701A8">
        <w:rPr>
          <w:rFonts w:ascii="宋体" w:eastAsia="宋体" w:hAnsi="宋体" w:cs="Times New Roman"/>
          <w:sz w:val="24"/>
          <w:szCs w:val="24"/>
        </w:rPr>
        <w:t>合作学习，培养学生的分工合作能力和团队意识</w:t>
      </w:r>
      <w:r w:rsidRPr="00D701A8">
        <w:rPr>
          <w:rFonts w:ascii="宋体" w:eastAsia="宋体" w:hAnsi="宋体" w:cs="Times New Roman" w:hint="eastAsia"/>
          <w:sz w:val="24"/>
          <w:szCs w:val="24"/>
        </w:rPr>
        <w:t>.</w:t>
      </w:r>
    </w:p>
    <w:p w14:paraId="21A1D5ED"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【复习思考】</w:t>
      </w:r>
    </w:p>
    <w:p w14:paraId="5898A1B7"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Times New Roman" w:hint="eastAsia"/>
          <w:sz w:val="24"/>
          <w:szCs w:val="24"/>
        </w:rPr>
        <w:t>1. 如何计算每行</w:t>
      </w:r>
      <w:r w:rsidRPr="00D701A8">
        <w:rPr>
          <w:rFonts w:ascii="宋体" w:eastAsia="宋体" w:hAnsi="宋体" w:cs="Times New Roman"/>
          <w:sz w:val="24"/>
          <w:szCs w:val="24"/>
        </w:rPr>
        <w:t>（</w:t>
      </w:r>
      <w:r w:rsidRPr="00D701A8">
        <w:rPr>
          <w:rFonts w:ascii="宋体" w:eastAsia="宋体" w:hAnsi="宋体" w:cs="Times New Roman" w:hint="eastAsia"/>
          <w:sz w:val="24"/>
          <w:szCs w:val="24"/>
        </w:rPr>
        <w:t>列</w:t>
      </w:r>
      <w:r w:rsidRPr="00D701A8">
        <w:rPr>
          <w:rFonts w:ascii="宋体" w:eastAsia="宋体" w:hAnsi="宋体" w:cs="Times New Roman"/>
          <w:sz w:val="24"/>
          <w:szCs w:val="24"/>
        </w:rPr>
        <w:t>）元素之和均相等的</w:t>
      </w:r>
      <w:r w:rsidRPr="00D701A8">
        <w:rPr>
          <w:rFonts w:ascii="Times New Roman" w:eastAsia="宋体" w:hAnsi="Times New Roman" w:cs="Times New Roman"/>
          <w:noProof/>
          <w:position w:val="-6"/>
          <w:szCs w:val="24"/>
        </w:rPr>
        <w:drawing>
          <wp:inline distT="0" distB="0" distL="114300" distR="114300" wp14:anchorId="160FDABE" wp14:editId="79475D86">
            <wp:extent cx="133350" cy="133350"/>
            <wp:effectExtent l="0" t="0" r="0" b="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31"/>
                    <a:stretch>
                      <a:fillRect/>
                    </a:stretch>
                  </pic:blipFill>
                  <pic:spPr>
                    <a:xfrm>
                      <a:off x="0" y="0"/>
                      <a:ext cx="133350" cy="133350"/>
                    </a:xfrm>
                    <a:prstGeom prst="rect">
                      <a:avLst/>
                    </a:prstGeom>
                    <a:noFill/>
                    <a:ln>
                      <a:noFill/>
                    </a:ln>
                  </pic:spPr>
                </pic:pic>
              </a:graphicData>
            </a:graphic>
          </wp:inline>
        </w:drawing>
      </w:r>
      <w:r w:rsidRPr="00D701A8">
        <w:rPr>
          <w:rFonts w:ascii="宋体" w:eastAsia="宋体" w:hAnsi="宋体" w:cs="宋体" w:hint="eastAsia"/>
          <w:kern w:val="0"/>
          <w:sz w:val="24"/>
          <w:szCs w:val="24"/>
        </w:rPr>
        <w:t>阶行列式的</w:t>
      </w:r>
      <w:r w:rsidRPr="00D701A8">
        <w:rPr>
          <w:rFonts w:ascii="宋体" w:eastAsia="宋体" w:hAnsi="宋体" w:cs="宋体"/>
          <w:kern w:val="0"/>
          <w:sz w:val="24"/>
          <w:szCs w:val="24"/>
        </w:rPr>
        <w:t>值</w:t>
      </w:r>
      <w:r w:rsidRPr="00D701A8">
        <w:rPr>
          <w:rFonts w:ascii="宋体" w:eastAsia="宋体" w:hAnsi="宋体" w:cs="宋体" w:hint="eastAsia"/>
          <w:kern w:val="0"/>
          <w:sz w:val="24"/>
          <w:szCs w:val="24"/>
        </w:rPr>
        <w:t>？</w:t>
      </w:r>
    </w:p>
    <w:p w14:paraId="7280D84C"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2</w:t>
      </w:r>
      <w:r w:rsidRPr="00D701A8">
        <w:rPr>
          <w:rFonts w:ascii="宋体" w:eastAsia="宋体" w:hAnsi="宋体" w:cs="Times New Roman" w:hint="eastAsia"/>
          <w:sz w:val="24"/>
          <w:szCs w:val="24"/>
        </w:rPr>
        <w:t>. 行列式在</w:t>
      </w:r>
      <w:r w:rsidRPr="00D701A8">
        <w:rPr>
          <w:rFonts w:ascii="宋体" w:eastAsia="宋体" w:hAnsi="宋体" w:cs="Times New Roman"/>
          <w:sz w:val="24"/>
          <w:szCs w:val="24"/>
        </w:rPr>
        <w:t>现实生活中</w:t>
      </w:r>
      <w:r w:rsidRPr="00D701A8">
        <w:rPr>
          <w:rFonts w:ascii="宋体" w:eastAsia="宋体" w:hAnsi="宋体" w:cs="Times New Roman" w:hint="eastAsia"/>
          <w:sz w:val="24"/>
          <w:szCs w:val="24"/>
        </w:rPr>
        <w:t>的</w:t>
      </w:r>
      <w:r w:rsidRPr="00D701A8">
        <w:rPr>
          <w:rFonts w:ascii="宋体" w:eastAsia="宋体" w:hAnsi="宋体" w:cs="Times New Roman"/>
          <w:sz w:val="24"/>
          <w:szCs w:val="24"/>
        </w:rPr>
        <w:t>应用有哪些</w:t>
      </w:r>
      <w:r w:rsidRPr="00D701A8">
        <w:rPr>
          <w:rFonts w:ascii="宋体" w:eastAsia="宋体" w:hAnsi="宋体" w:cs="Times New Roman" w:hint="eastAsia"/>
          <w:sz w:val="24"/>
          <w:szCs w:val="24"/>
        </w:rPr>
        <w:t>？</w:t>
      </w:r>
    </w:p>
    <w:p w14:paraId="53F6CE40" w14:textId="77777777" w:rsidR="00D701A8" w:rsidRPr="00D701A8" w:rsidRDefault="00D701A8" w:rsidP="00D701A8">
      <w:pPr>
        <w:spacing w:beforeLines="50" w:before="156" w:afterLines="50" w:after="156" w:line="360" w:lineRule="auto"/>
        <w:jc w:val="center"/>
        <w:rPr>
          <w:rFonts w:ascii="Times New Roman" w:eastAsia="黑体" w:hAnsi="Times New Roman" w:cs="Times New Roman"/>
          <w:sz w:val="28"/>
          <w:szCs w:val="28"/>
        </w:rPr>
      </w:pPr>
      <w:r w:rsidRPr="00D701A8">
        <w:rPr>
          <w:rFonts w:ascii="Times New Roman" w:eastAsia="黑体" w:hAnsi="Times New Roman" w:cs="Times New Roman" w:hint="eastAsia"/>
          <w:sz w:val="28"/>
          <w:szCs w:val="28"/>
        </w:rPr>
        <w:t>第二章</w:t>
      </w:r>
      <w:r w:rsidRPr="00D701A8">
        <w:rPr>
          <w:rFonts w:ascii="Times New Roman" w:eastAsia="黑体" w:hAnsi="Times New Roman" w:cs="Times New Roman" w:hint="eastAsia"/>
          <w:sz w:val="28"/>
          <w:szCs w:val="28"/>
        </w:rPr>
        <w:t xml:space="preserve">  </w:t>
      </w:r>
      <w:r w:rsidRPr="00D701A8">
        <w:rPr>
          <w:rFonts w:ascii="Times New Roman" w:eastAsia="黑体" w:hAnsi="Times New Roman" w:cs="Times New Roman" w:hint="eastAsia"/>
          <w:sz w:val="28"/>
          <w:szCs w:val="28"/>
        </w:rPr>
        <w:t>矩阵</w:t>
      </w:r>
    </w:p>
    <w:p w14:paraId="3E5343CB"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【学习目标】</w:t>
      </w:r>
    </w:p>
    <w:p w14:paraId="1B5C94B8"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Times New Roman" w:hint="eastAsia"/>
          <w:bCs/>
          <w:sz w:val="24"/>
          <w:szCs w:val="24"/>
        </w:rPr>
        <w:t>1. 认知类目标：</w:t>
      </w:r>
      <w:r w:rsidRPr="00D701A8">
        <w:rPr>
          <w:rFonts w:ascii="宋体" w:eastAsia="宋体" w:hAnsi="宋体" w:cs="宋体" w:hint="eastAsia"/>
          <w:kern w:val="0"/>
          <w:sz w:val="24"/>
          <w:szCs w:val="24"/>
        </w:rPr>
        <w:t>了解矩阵、矩阵的初等变换、初等矩阵</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矩阵的秩、逆矩</w:t>
      </w:r>
      <w:r w:rsidRPr="00D701A8">
        <w:rPr>
          <w:rFonts w:ascii="宋体" w:eastAsia="宋体" w:hAnsi="宋体" w:cs="宋体" w:hint="eastAsia"/>
          <w:kern w:val="0"/>
          <w:sz w:val="24"/>
          <w:szCs w:val="24"/>
        </w:rPr>
        <w:lastRenderedPageBreak/>
        <w:t>阵的概念；</w:t>
      </w:r>
    </w:p>
    <w:p w14:paraId="49C225BE"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过程和方法类目标：熟练掌握矩阵的加法、数乘、乘法、转置以及方阵的幂等运算及相应的运算规律；掌握用初等变换求矩阵的秩的方法；熟练掌握逆矩阵的性质以及用伴随矩阵法和初等变换法求逆矩阵的方法，能利用逆矩阵解简单的矩阵方程；</w:t>
      </w:r>
    </w:p>
    <w:p w14:paraId="382ECE21"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Times New Roman"/>
          <w:sz w:val="24"/>
          <w:szCs w:val="24"/>
        </w:rPr>
        <w:t xml:space="preserve">3. </w:t>
      </w:r>
      <w:r w:rsidRPr="00D701A8">
        <w:rPr>
          <w:rFonts w:ascii="宋体" w:eastAsia="宋体" w:hAnsi="宋体" w:cs="Times New Roman" w:hint="eastAsia"/>
          <w:sz w:val="24"/>
          <w:szCs w:val="24"/>
        </w:rPr>
        <w:t>情感、态度、价值观类目标：</w:t>
      </w:r>
      <w:r w:rsidRPr="00D701A8">
        <w:rPr>
          <w:rFonts w:ascii="宋体" w:eastAsia="宋体" w:hAnsi="宋体" w:cs="宋体" w:hint="eastAsia"/>
          <w:kern w:val="0"/>
          <w:sz w:val="24"/>
          <w:szCs w:val="24"/>
        </w:rPr>
        <w:t>理解课程知识所蕴含的哲学原理，树立辩证统一思想，形成正确的唯物主义世界观.</w:t>
      </w:r>
    </w:p>
    <w:p w14:paraId="76A6953D" w14:textId="77777777" w:rsidR="00D701A8" w:rsidRPr="00D701A8" w:rsidRDefault="00D701A8" w:rsidP="00D701A8">
      <w:pPr>
        <w:widowControl/>
        <w:spacing w:line="500" w:lineRule="exact"/>
        <w:ind w:leftChars="200" w:left="420"/>
        <w:rPr>
          <w:rFonts w:ascii="宋体" w:eastAsia="宋体" w:hAnsi="宋体" w:cs="宋体"/>
          <w:kern w:val="0"/>
          <w:sz w:val="24"/>
          <w:szCs w:val="24"/>
        </w:rPr>
      </w:pPr>
      <w:r w:rsidRPr="00D701A8">
        <w:rPr>
          <w:rFonts w:ascii="宋体" w:eastAsia="宋体" w:hAnsi="宋体" w:cs="Times New Roman" w:hint="eastAsia"/>
          <w:b/>
          <w:sz w:val="24"/>
          <w:szCs w:val="24"/>
        </w:rPr>
        <w:t>【学习内容】</w:t>
      </w:r>
    </w:p>
    <w:p w14:paraId="6FB82969"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 矩阵的概念；</w:t>
      </w:r>
    </w:p>
    <w:p w14:paraId="0719A2D9"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矩阵的运算；</w:t>
      </w:r>
    </w:p>
    <w:p w14:paraId="7D89227D"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3. 逆矩阵；</w:t>
      </w:r>
    </w:p>
    <w:p w14:paraId="10FD1671"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4. 矩阵的初等变换；</w:t>
      </w:r>
    </w:p>
    <w:p w14:paraId="5852986F"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5. 矩阵的秩；</w:t>
      </w:r>
    </w:p>
    <w:p w14:paraId="73AEBAAE" w14:textId="77777777" w:rsidR="00D701A8" w:rsidRPr="00D701A8" w:rsidRDefault="00D701A8" w:rsidP="00D701A8">
      <w:pPr>
        <w:widowControl/>
        <w:spacing w:line="50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6. 矩阵的分块（选学）.</w:t>
      </w:r>
    </w:p>
    <w:p w14:paraId="113C95AE"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【重点】</w:t>
      </w:r>
    </w:p>
    <w:p w14:paraId="5C470069"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 矩阵的乘法运算；</w:t>
      </w:r>
    </w:p>
    <w:p w14:paraId="2AE7B1EF"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可逆矩阵；</w:t>
      </w:r>
    </w:p>
    <w:p w14:paraId="15A1E5FC"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3. 矩阵的秩.</w:t>
      </w:r>
    </w:p>
    <w:p w14:paraId="7F00A4F2"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【难点】</w:t>
      </w:r>
    </w:p>
    <w:p w14:paraId="56C4E527"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可逆矩阵的证明.</w:t>
      </w:r>
    </w:p>
    <w:p w14:paraId="5A97F224" w14:textId="77777777" w:rsidR="00D701A8" w:rsidRPr="00D701A8" w:rsidRDefault="00D701A8" w:rsidP="00D701A8">
      <w:pPr>
        <w:spacing w:line="440" w:lineRule="exact"/>
        <w:ind w:firstLineChars="200" w:firstLine="482"/>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p w14:paraId="12313B47"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 采用传统教学与多媒体课件相结合的方法，用课堂讲授的方法详细阐述线性代数的相关概念、基本原理，使学生掌握扎实的专业知识，丰富学生线性代数学科素养，培养学生相应的职业规范；</w:t>
      </w:r>
    </w:p>
    <w:p w14:paraId="05BBD15D" w14:textId="77777777" w:rsidR="00D701A8" w:rsidRPr="00D701A8" w:rsidRDefault="00D701A8" w:rsidP="00D701A8">
      <w:pPr>
        <w:spacing w:line="440" w:lineRule="exact"/>
        <w:ind w:firstLineChars="200" w:firstLine="480"/>
        <w:rPr>
          <w:rFonts w:ascii="宋体" w:eastAsia="宋体" w:hAnsi="宋体" w:cs="Times New Roman"/>
          <w:b/>
          <w:sz w:val="24"/>
          <w:szCs w:val="24"/>
        </w:rPr>
      </w:pPr>
      <w:r w:rsidRPr="00D701A8">
        <w:rPr>
          <w:rFonts w:ascii="宋体" w:eastAsia="宋体" w:hAnsi="宋体" w:cs="Times New Roman" w:hint="eastAsia"/>
          <w:sz w:val="24"/>
          <w:szCs w:val="24"/>
        </w:rPr>
        <w:t>2. 采用以问题为导向的探究式教学法，通过问题聚焦，自行查阅资料，同学相互交流，教师适时点拨等形式，进一步理解与掌握相关的理论知识，培养学生分析问题、解决问题的能力.</w:t>
      </w:r>
    </w:p>
    <w:p w14:paraId="115B839A"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【复习思考】</w:t>
      </w:r>
    </w:p>
    <w:p w14:paraId="7ED461DD"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1. 如何判断</w:t>
      </w:r>
      <w:r w:rsidRPr="00D701A8">
        <w:rPr>
          <w:rFonts w:ascii="宋体" w:eastAsia="宋体" w:hAnsi="宋体" w:cs="宋体"/>
          <w:kern w:val="0"/>
          <w:sz w:val="24"/>
          <w:szCs w:val="24"/>
        </w:rPr>
        <w:t>矩阵是否</w:t>
      </w:r>
      <w:r w:rsidRPr="00D701A8">
        <w:rPr>
          <w:rFonts w:ascii="宋体" w:eastAsia="宋体" w:hAnsi="宋体" w:cs="宋体" w:hint="eastAsia"/>
          <w:kern w:val="0"/>
          <w:sz w:val="24"/>
          <w:szCs w:val="24"/>
        </w:rPr>
        <w:t>可逆；若可逆</w:t>
      </w:r>
      <w:r w:rsidRPr="00D701A8">
        <w:rPr>
          <w:rFonts w:ascii="宋体" w:eastAsia="宋体" w:hAnsi="宋体" w:cs="宋体"/>
          <w:kern w:val="0"/>
          <w:sz w:val="24"/>
          <w:szCs w:val="24"/>
        </w:rPr>
        <w:t>，怎么利用</w:t>
      </w:r>
      <w:r w:rsidRPr="00D701A8">
        <w:rPr>
          <w:rFonts w:ascii="宋体" w:eastAsia="宋体" w:hAnsi="宋体" w:cs="宋体" w:hint="eastAsia"/>
          <w:kern w:val="0"/>
          <w:sz w:val="24"/>
          <w:szCs w:val="24"/>
        </w:rPr>
        <w:t>伴随矩阵</w:t>
      </w:r>
      <w:r w:rsidRPr="00D701A8">
        <w:rPr>
          <w:rFonts w:ascii="宋体" w:eastAsia="宋体" w:hAnsi="宋体" w:cs="宋体"/>
          <w:kern w:val="0"/>
          <w:sz w:val="24"/>
          <w:szCs w:val="24"/>
        </w:rPr>
        <w:t>法</w:t>
      </w:r>
      <w:r w:rsidRPr="00D701A8">
        <w:rPr>
          <w:rFonts w:ascii="宋体" w:eastAsia="宋体" w:hAnsi="宋体" w:cs="宋体" w:hint="eastAsia"/>
          <w:kern w:val="0"/>
          <w:sz w:val="24"/>
          <w:szCs w:val="24"/>
        </w:rPr>
        <w:t>及</w:t>
      </w:r>
      <w:r w:rsidRPr="00D701A8">
        <w:rPr>
          <w:rFonts w:ascii="宋体" w:eastAsia="宋体" w:hAnsi="宋体" w:cs="宋体"/>
          <w:kern w:val="0"/>
          <w:sz w:val="24"/>
          <w:szCs w:val="24"/>
        </w:rPr>
        <w:t>初等变换法求</w:t>
      </w:r>
      <w:r w:rsidRPr="00D701A8">
        <w:rPr>
          <w:rFonts w:ascii="宋体" w:eastAsia="宋体" w:hAnsi="宋体" w:cs="宋体"/>
          <w:kern w:val="0"/>
          <w:sz w:val="24"/>
          <w:szCs w:val="24"/>
        </w:rPr>
        <w:lastRenderedPageBreak/>
        <w:t>解矩阵的逆矩阵？</w:t>
      </w:r>
    </w:p>
    <w:p w14:paraId="34BB60F5"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矩阵的</w:t>
      </w:r>
      <w:r w:rsidRPr="00D701A8">
        <w:rPr>
          <w:rFonts w:ascii="宋体" w:eastAsia="宋体" w:hAnsi="宋体" w:cs="宋体"/>
          <w:kern w:val="0"/>
          <w:sz w:val="24"/>
          <w:szCs w:val="24"/>
        </w:rPr>
        <w:t>现实</w:t>
      </w:r>
      <w:r w:rsidRPr="00D701A8">
        <w:rPr>
          <w:rFonts w:ascii="宋体" w:eastAsia="宋体" w:hAnsi="宋体" w:cs="宋体" w:hint="eastAsia"/>
          <w:kern w:val="0"/>
          <w:sz w:val="24"/>
          <w:szCs w:val="24"/>
        </w:rPr>
        <w:t>应用</w:t>
      </w:r>
      <w:r w:rsidRPr="00D701A8">
        <w:rPr>
          <w:rFonts w:ascii="宋体" w:eastAsia="宋体" w:hAnsi="宋体" w:cs="宋体"/>
          <w:kern w:val="0"/>
          <w:sz w:val="24"/>
          <w:szCs w:val="24"/>
        </w:rPr>
        <w:t>有哪些？</w:t>
      </w:r>
    </w:p>
    <w:p w14:paraId="138372A5" w14:textId="77777777" w:rsidR="00D701A8" w:rsidRPr="00D701A8" w:rsidRDefault="00D701A8" w:rsidP="00D701A8">
      <w:pPr>
        <w:spacing w:beforeLines="50" w:before="156" w:afterLines="50" w:after="156" w:line="360" w:lineRule="auto"/>
        <w:jc w:val="center"/>
        <w:rPr>
          <w:rFonts w:ascii="Times New Roman" w:eastAsia="黑体" w:hAnsi="Times New Roman" w:cs="Times New Roman"/>
          <w:sz w:val="28"/>
          <w:szCs w:val="28"/>
        </w:rPr>
      </w:pPr>
      <w:r w:rsidRPr="00D701A8">
        <w:rPr>
          <w:rFonts w:ascii="Times New Roman" w:eastAsia="黑体" w:hAnsi="Times New Roman" w:cs="Times New Roman" w:hint="eastAsia"/>
          <w:sz w:val="28"/>
          <w:szCs w:val="28"/>
        </w:rPr>
        <w:t>第三章</w:t>
      </w:r>
      <w:r w:rsidRPr="00D701A8">
        <w:rPr>
          <w:rFonts w:ascii="Times New Roman" w:eastAsia="黑体" w:hAnsi="Times New Roman" w:cs="Times New Roman" w:hint="eastAsia"/>
          <w:sz w:val="28"/>
          <w:szCs w:val="28"/>
        </w:rPr>
        <w:t xml:space="preserve">  </w:t>
      </w:r>
      <w:r w:rsidRPr="00D701A8">
        <w:rPr>
          <w:rFonts w:ascii="Times New Roman" w:eastAsia="黑体" w:hAnsi="Times New Roman" w:cs="Times New Roman" w:hint="eastAsia"/>
          <w:sz w:val="28"/>
          <w:szCs w:val="28"/>
        </w:rPr>
        <w:t>线性方程组</w:t>
      </w:r>
    </w:p>
    <w:p w14:paraId="34D1DD0A"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【学习目标】</w:t>
      </w:r>
    </w:p>
    <w:p w14:paraId="72198BD7" w14:textId="77777777" w:rsidR="00D701A8" w:rsidRPr="00D701A8" w:rsidRDefault="00D701A8" w:rsidP="005D2072">
      <w:pPr>
        <w:numPr>
          <w:ilvl w:val="0"/>
          <w:numId w:val="167"/>
        </w:numPr>
        <w:spacing w:line="440" w:lineRule="exact"/>
        <w:ind w:firstLineChars="200" w:firstLine="480"/>
        <w:rPr>
          <w:rFonts w:ascii="宋体" w:eastAsia="宋体" w:hAnsi="宋体" w:cs="宋体"/>
          <w:kern w:val="0"/>
          <w:sz w:val="24"/>
          <w:szCs w:val="24"/>
        </w:rPr>
      </w:pPr>
      <w:r w:rsidRPr="00D701A8">
        <w:rPr>
          <w:rFonts w:ascii="宋体" w:eastAsia="宋体" w:hAnsi="宋体" w:cs="Times New Roman" w:hint="eastAsia"/>
          <w:bCs/>
          <w:sz w:val="24"/>
          <w:szCs w:val="24"/>
        </w:rPr>
        <w:t>认知类目标：了解</w:t>
      </w:r>
      <w:r w:rsidRPr="00D701A8">
        <w:rPr>
          <w:rFonts w:ascii="Times New Roman" w:eastAsia="宋体" w:hAnsi="Times New Roman" w:cs="Times New Roman"/>
          <w:noProof/>
          <w:position w:val="-6"/>
          <w:szCs w:val="24"/>
        </w:rPr>
        <w:drawing>
          <wp:inline distT="0" distB="0" distL="114300" distR="114300" wp14:anchorId="41DBC7DA" wp14:editId="278EDEDF">
            <wp:extent cx="167640" cy="175260"/>
            <wp:effectExtent l="0" t="0" r="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32"/>
                    <a:stretch>
                      <a:fillRect/>
                    </a:stretch>
                  </pic:blipFill>
                  <pic:spPr>
                    <a:xfrm>
                      <a:off x="0" y="0"/>
                      <a:ext cx="167640" cy="175260"/>
                    </a:xfrm>
                    <a:prstGeom prst="rect">
                      <a:avLst/>
                    </a:prstGeom>
                    <a:noFill/>
                    <a:ln>
                      <a:noFill/>
                    </a:ln>
                  </pic:spPr>
                </pic:pic>
              </a:graphicData>
            </a:graphic>
          </wp:inline>
        </w:drawing>
      </w:r>
      <w:r w:rsidRPr="00D701A8">
        <w:rPr>
          <w:rFonts w:ascii="宋体" w:eastAsia="宋体" w:hAnsi="宋体" w:cs="Times New Roman" w:hint="eastAsia"/>
          <w:bCs/>
          <w:sz w:val="24"/>
          <w:szCs w:val="24"/>
        </w:rPr>
        <w:t>元线性方程组的概念，</w:t>
      </w:r>
      <w:r w:rsidRPr="00D701A8">
        <w:rPr>
          <w:rFonts w:ascii="宋体" w:eastAsia="宋体" w:hAnsi="宋体" w:cs="宋体" w:hint="eastAsia"/>
          <w:kern w:val="0"/>
          <w:sz w:val="24"/>
          <w:szCs w:val="24"/>
        </w:rPr>
        <w:t>熟练掌握用初等变换法解线性方程组的高斯（</w:t>
      </w:r>
      <w:r w:rsidRPr="00D701A8">
        <w:rPr>
          <w:rFonts w:ascii="Times New Roman" w:eastAsia="宋体" w:hAnsi="Times New Roman" w:cs="Times New Roman"/>
          <w:bCs/>
          <w:kern w:val="0"/>
          <w:sz w:val="24"/>
          <w:szCs w:val="24"/>
        </w:rPr>
        <w:t>Gauss</w:t>
      </w:r>
      <w:r w:rsidRPr="00D701A8">
        <w:rPr>
          <w:rFonts w:ascii="宋体" w:eastAsia="宋体" w:hAnsi="宋体" w:cs="宋体" w:hint="eastAsia"/>
          <w:kern w:val="0"/>
          <w:sz w:val="24"/>
          <w:szCs w:val="24"/>
        </w:rPr>
        <w:t>）消元法；理解线性方程组解的判定定理；了解</w:t>
      </w:r>
      <w:r w:rsidRPr="00D701A8">
        <w:rPr>
          <w:rFonts w:ascii="Times New Roman" w:eastAsia="宋体" w:hAnsi="Times New Roman" w:cs="Times New Roman"/>
          <w:noProof/>
          <w:position w:val="-6"/>
          <w:szCs w:val="24"/>
        </w:rPr>
        <w:drawing>
          <wp:inline distT="0" distB="0" distL="114300" distR="114300" wp14:anchorId="2F08E156" wp14:editId="02B96F4C">
            <wp:extent cx="167640" cy="175260"/>
            <wp:effectExtent l="0" t="0" r="0" b="0"/>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32"/>
                    <a:stretch>
                      <a:fillRect/>
                    </a:stretch>
                  </pic:blipFill>
                  <pic:spPr>
                    <a:xfrm>
                      <a:off x="0" y="0"/>
                      <a:ext cx="167640" cy="175260"/>
                    </a:xfrm>
                    <a:prstGeom prst="rect">
                      <a:avLst/>
                    </a:prstGeom>
                    <a:noFill/>
                    <a:ln>
                      <a:noFill/>
                    </a:ln>
                  </pic:spPr>
                </pic:pic>
              </a:graphicData>
            </a:graphic>
          </wp:inline>
        </w:drawing>
      </w:r>
      <w:r w:rsidRPr="00D701A8">
        <w:rPr>
          <w:rFonts w:ascii="宋体" w:eastAsia="宋体" w:hAnsi="宋体" w:cs="宋体" w:hint="eastAsia"/>
          <w:kern w:val="0"/>
          <w:sz w:val="24"/>
          <w:szCs w:val="24"/>
        </w:rPr>
        <w:t>维向量的概念，</w:t>
      </w:r>
      <w:r w:rsidRPr="00D701A8">
        <w:rPr>
          <w:rFonts w:ascii="Times New Roman" w:eastAsia="宋体" w:hAnsi="Times New Roman" w:cs="Times New Roman"/>
          <w:noProof/>
          <w:position w:val="-6"/>
          <w:szCs w:val="24"/>
        </w:rPr>
        <w:drawing>
          <wp:inline distT="0" distB="0" distL="114300" distR="114300" wp14:anchorId="1EEF5BED" wp14:editId="5FA6581B">
            <wp:extent cx="167640" cy="175260"/>
            <wp:effectExtent l="0" t="0" r="0" b="0"/>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32"/>
                    <a:stretch>
                      <a:fillRect/>
                    </a:stretch>
                  </pic:blipFill>
                  <pic:spPr>
                    <a:xfrm>
                      <a:off x="0" y="0"/>
                      <a:ext cx="167640" cy="175260"/>
                    </a:xfrm>
                    <a:prstGeom prst="rect">
                      <a:avLst/>
                    </a:prstGeom>
                    <a:noFill/>
                    <a:ln>
                      <a:noFill/>
                    </a:ln>
                  </pic:spPr>
                </pic:pic>
              </a:graphicData>
            </a:graphic>
          </wp:inline>
        </w:drawing>
      </w:r>
      <w:r w:rsidRPr="00D701A8">
        <w:rPr>
          <w:rFonts w:ascii="宋体" w:eastAsia="宋体" w:hAnsi="宋体" w:cs="宋体" w:hint="eastAsia"/>
          <w:kern w:val="0"/>
          <w:sz w:val="24"/>
          <w:szCs w:val="24"/>
        </w:rPr>
        <w:t>维向量间的线性关系的概念，向量组等价的概念，向量组的极大无关组与向量组的秩的概念.理解线性方程组有唯一解、无穷多组解以及无解的充要条件与齐次线性方程组有非零解的充要条件；了解解向量、齐次线性方程组的基础解系、通解以及非齐次线性方程组的通解与特解等概念；了解齐次与非齐次线性方程组解的结构；</w:t>
      </w:r>
    </w:p>
    <w:p w14:paraId="5916B4AF" w14:textId="77777777" w:rsidR="00D701A8" w:rsidRPr="00D701A8" w:rsidRDefault="00D701A8" w:rsidP="005D2072">
      <w:pPr>
        <w:widowControl/>
        <w:numPr>
          <w:ilvl w:val="0"/>
          <w:numId w:val="167"/>
        </w:num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过程和方法类目标：熟练掌握用初等变换法解线性方程组的高斯（</w:t>
      </w:r>
      <w:r w:rsidRPr="00D701A8">
        <w:rPr>
          <w:rFonts w:ascii="Times New Roman" w:eastAsia="宋体" w:hAnsi="Times New Roman" w:cs="Times New Roman"/>
          <w:bCs/>
          <w:kern w:val="0"/>
          <w:sz w:val="24"/>
          <w:szCs w:val="24"/>
        </w:rPr>
        <w:t>Gauss</w:t>
      </w:r>
      <w:r w:rsidRPr="00D701A8">
        <w:rPr>
          <w:rFonts w:ascii="宋体" w:eastAsia="宋体" w:hAnsi="宋体" w:cs="宋体" w:hint="eastAsia"/>
          <w:kern w:val="0"/>
          <w:sz w:val="24"/>
          <w:szCs w:val="24"/>
        </w:rPr>
        <w:t>）消元法；熟练掌握用初等变换法求线性方程组通解的方法.掌握关于向量组的极大无关组与秩的主要结论，掌握用初等变换法求向量组的极大无关组与秩的方法，</w:t>
      </w:r>
      <w:r w:rsidRPr="00D701A8">
        <w:rPr>
          <w:rFonts w:ascii="宋体" w:eastAsia="宋体" w:hAnsi="宋体" w:cs="Times New Roman" w:hint="eastAsia"/>
          <w:kern w:val="0"/>
          <w:sz w:val="24"/>
          <w:szCs w:val="24"/>
        </w:rPr>
        <w:t>理</w:t>
      </w:r>
      <w:r w:rsidRPr="00D701A8">
        <w:rPr>
          <w:rFonts w:ascii="宋体" w:eastAsia="宋体" w:hAnsi="宋体" w:cs="宋体" w:hint="eastAsia"/>
          <w:kern w:val="0"/>
          <w:sz w:val="24"/>
          <w:szCs w:val="24"/>
        </w:rPr>
        <w:t>解向量组的秩与矩阵的秩的关系；</w:t>
      </w:r>
    </w:p>
    <w:p w14:paraId="571E87E5"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Times New Roman"/>
          <w:sz w:val="24"/>
          <w:szCs w:val="24"/>
        </w:rPr>
        <w:t xml:space="preserve">3. </w:t>
      </w:r>
      <w:r w:rsidRPr="00D701A8">
        <w:rPr>
          <w:rFonts w:ascii="宋体" w:eastAsia="宋体" w:hAnsi="宋体" w:cs="Times New Roman" w:hint="eastAsia"/>
          <w:sz w:val="24"/>
          <w:szCs w:val="24"/>
        </w:rPr>
        <w:t>情感、态度、价值观类目标：</w:t>
      </w:r>
      <w:r w:rsidRPr="00D701A8">
        <w:rPr>
          <w:rFonts w:ascii="Times New Roman" w:eastAsia="宋体" w:hAnsi="Times New Roman" w:cs="Times New Roman"/>
          <w:bCs/>
          <w:sz w:val="24"/>
          <w:szCs w:val="24"/>
        </w:rPr>
        <w:t>培养学习兴趣的同时树立客观、严谨的数学态度，培养独立、主动的学习及生活习惯，形成朴素的价值观</w:t>
      </w:r>
      <w:r w:rsidRPr="00D701A8">
        <w:rPr>
          <w:rFonts w:ascii="Times New Roman" w:eastAsia="宋体" w:hAnsi="Times New Roman" w:cs="Times New Roman" w:hint="eastAsia"/>
          <w:bCs/>
          <w:sz w:val="24"/>
          <w:szCs w:val="24"/>
        </w:rPr>
        <w:t>.</w:t>
      </w:r>
    </w:p>
    <w:p w14:paraId="495052BA" w14:textId="77777777" w:rsidR="00D701A8" w:rsidRPr="00D701A8" w:rsidRDefault="00D701A8" w:rsidP="00D701A8">
      <w:pPr>
        <w:widowControl/>
        <w:spacing w:line="500" w:lineRule="exact"/>
        <w:ind w:leftChars="200" w:left="420"/>
        <w:rPr>
          <w:rFonts w:ascii="宋体" w:eastAsia="宋体" w:hAnsi="宋体" w:cs="Times New Roman"/>
          <w:b/>
          <w:sz w:val="24"/>
          <w:szCs w:val="24"/>
        </w:rPr>
      </w:pPr>
      <w:r w:rsidRPr="00D701A8">
        <w:rPr>
          <w:rFonts w:ascii="宋体" w:eastAsia="宋体" w:hAnsi="宋体" w:cs="Times New Roman" w:hint="eastAsia"/>
          <w:b/>
          <w:sz w:val="24"/>
          <w:szCs w:val="24"/>
        </w:rPr>
        <w:t>【学习内容】</w:t>
      </w:r>
    </w:p>
    <w:p w14:paraId="2982910C" w14:textId="77777777" w:rsidR="00D701A8" w:rsidRPr="00D701A8" w:rsidRDefault="00D701A8" w:rsidP="005D2072">
      <w:pPr>
        <w:widowControl/>
        <w:numPr>
          <w:ilvl w:val="0"/>
          <w:numId w:val="168"/>
        </w:numPr>
        <w:spacing w:line="50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解线性方程组的消元法；</w:t>
      </w:r>
    </w:p>
    <w:p w14:paraId="11034D48" w14:textId="77777777" w:rsidR="00D701A8" w:rsidRPr="00D701A8" w:rsidRDefault="00D701A8" w:rsidP="00D701A8">
      <w:pPr>
        <w:widowControl/>
        <w:spacing w:line="500" w:lineRule="exact"/>
        <w:ind w:firstLineChars="200" w:firstLine="480"/>
        <w:rPr>
          <w:rFonts w:ascii="宋体" w:eastAsia="宋体" w:hAnsi="宋体" w:cs="Times New Roman"/>
          <w:sz w:val="24"/>
          <w:szCs w:val="24"/>
        </w:rPr>
      </w:pPr>
      <w:r w:rsidRPr="00D701A8">
        <w:rPr>
          <w:rFonts w:ascii="宋体" w:eastAsia="宋体" w:hAnsi="宋体" w:cs="宋体"/>
          <w:kern w:val="0"/>
          <w:sz w:val="24"/>
          <w:szCs w:val="24"/>
        </w:rPr>
        <w:t xml:space="preserve">2. </w:t>
      </w:r>
      <w:r w:rsidRPr="00D701A8">
        <w:rPr>
          <w:rFonts w:ascii="宋体" w:eastAsia="宋体" w:hAnsi="宋体" w:cs="宋体" w:hint="eastAsia"/>
          <w:kern w:val="0"/>
          <w:sz w:val="24"/>
          <w:szCs w:val="24"/>
        </w:rPr>
        <w:t>线性方程组解的判定；</w:t>
      </w:r>
    </w:p>
    <w:p w14:paraId="46B8876A" w14:textId="77777777" w:rsidR="00D701A8" w:rsidRPr="00D701A8" w:rsidRDefault="00D701A8" w:rsidP="00D701A8">
      <w:pPr>
        <w:widowControl/>
        <w:spacing w:line="50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3</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向量组的线性相关性；</w:t>
      </w:r>
    </w:p>
    <w:p w14:paraId="302FD98E" w14:textId="77777777" w:rsidR="00D701A8" w:rsidRPr="00D701A8" w:rsidRDefault="00D701A8" w:rsidP="00D701A8">
      <w:pPr>
        <w:widowControl/>
        <w:spacing w:line="50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4</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线性方程组解的结构.</w:t>
      </w:r>
    </w:p>
    <w:p w14:paraId="36B9F394"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【重点】</w:t>
      </w:r>
    </w:p>
    <w:p w14:paraId="16C24A30"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 线性方程组有解判定定理；</w:t>
      </w:r>
    </w:p>
    <w:p w14:paraId="36A4C99D"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w:t>
      </w:r>
      <w:r w:rsidRPr="00D701A8">
        <w:rPr>
          <w:rFonts w:ascii="宋体" w:eastAsia="宋体" w:hAnsi="宋体" w:cs="宋体"/>
          <w:kern w:val="0"/>
          <w:sz w:val="24"/>
          <w:szCs w:val="24"/>
        </w:rPr>
        <w:t xml:space="preserve">. </w:t>
      </w:r>
      <w:r w:rsidRPr="00D701A8">
        <w:rPr>
          <w:rFonts w:ascii="Times New Roman" w:eastAsia="宋体" w:hAnsi="Times New Roman" w:cs="Times New Roman"/>
          <w:bCs/>
          <w:kern w:val="0"/>
          <w:sz w:val="24"/>
          <w:szCs w:val="24"/>
        </w:rPr>
        <w:t>Gauss</w:t>
      </w:r>
      <w:r w:rsidRPr="00D701A8">
        <w:rPr>
          <w:rFonts w:ascii="宋体" w:eastAsia="宋体" w:hAnsi="宋体" w:cs="宋体" w:hint="eastAsia"/>
          <w:bCs/>
          <w:kern w:val="0"/>
          <w:sz w:val="24"/>
          <w:szCs w:val="24"/>
        </w:rPr>
        <w:t>消元法求解</w:t>
      </w:r>
      <w:r w:rsidRPr="00D701A8">
        <w:rPr>
          <w:rFonts w:ascii="宋体" w:eastAsia="宋体" w:hAnsi="宋体" w:cs="宋体"/>
          <w:bCs/>
          <w:kern w:val="0"/>
          <w:sz w:val="24"/>
          <w:szCs w:val="24"/>
        </w:rPr>
        <w:t>方程组</w:t>
      </w:r>
      <w:r w:rsidRPr="00D701A8">
        <w:rPr>
          <w:rFonts w:ascii="宋体" w:eastAsia="宋体" w:hAnsi="宋体" w:cs="宋体" w:hint="eastAsia"/>
          <w:kern w:val="0"/>
          <w:sz w:val="24"/>
          <w:szCs w:val="24"/>
        </w:rPr>
        <w:t>；</w:t>
      </w:r>
    </w:p>
    <w:p w14:paraId="6AD74C06"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3. 向量组的线性相关性；</w:t>
      </w:r>
    </w:p>
    <w:p w14:paraId="608C60AA"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4. 向量组的秩.</w:t>
      </w:r>
    </w:p>
    <w:p w14:paraId="0465358D"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【难点】</w:t>
      </w:r>
    </w:p>
    <w:p w14:paraId="39C402E4"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1. 向量组的极大无关组；</w:t>
      </w:r>
    </w:p>
    <w:p w14:paraId="2FAFC629"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lastRenderedPageBreak/>
        <w:t>2</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向量线性相关性的证明；</w:t>
      </w:r>
    </w:p>
    <w:p w14:paraId="0551EADD"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3. 非齐次线性</w:t>
      </w:r>
      <w:r w:rsidRPr="00D701A8">
        <w:rPr>
          <w:rFonts w:ascii="宋体" w:eastAsia="宋体" w:hAnsi="宋体" w:cs="宋体"/>
          <w:kern w:val="0"/>
          <w:sz w:val="24"/>
          <w:szCs w:val="24"/>
        </w:rPr>
        <w:t>方程组解的结构</w:t>
      </w:r>
      <w:r w:rsidRPr="00D701A8">
        <w:rPr>
          <w:rFonts w:ascii="宋体" w:eastAsia="宋体" w:hAnsi="宋体" w:cs="宋体" w:hint="eastAsia"/>
          <w:kern w:val="0"/>
          <w:sz w:val="24"/>
          <w:szCs w:val="24"/>
        </w:rPr>
        <w:t>.</w:t>
      </w:r>
    </w:p>
    <w:p w14:paraId="32ABDD34" w14:textId="77777777" w:rsidR="00D701A8" w:rsidRPr="00D701A8" w:rsidRDefault="00D701A8" w:rsidP="00D701A8">
      <w:pPr>
        <w:spacing w:line="440" w:lineRule="exact"/>
        <w:ind w:firstLineChars="200" w:firstLine="482"/>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p w14:paraId="0651E138"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采用传统教学与多媒体课件相结合的方法，用课堂讲授的方法详细阐述线性代数的相关概念、基本原理，使学生掌握扎实的专业知识，丰富学生线性代数学科素养，培养学生相应的职业规范；</w:t>
      </w:r>
    </w:p>
    <w:p w14:paraId="0E39E635"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采用案例教学的方法，通过文本、视频、语音等方式呈现现实案例，理论联系实际，实现知识的有效整合，培养学生反思性思维和批判性思维能力；</w:t>
      </w:r>
    </w:p>
    <w:p w14:paraId="5E412FF5"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3. 采用以问题为导向的探究式教学法，通过问题聚焦，自行查阅资料，同学相互交流，教师适时点拨等形式，进一步理解与掌握相关的理论知识，培养学生分析问题、解决问题的能力.</w:t>
      </w:r>
    </w:p>
    <w:p w14:paraId="05D9A665"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【复习思考】</w:t>
      </w:r>
    </w:p>
    <w:p w14:paraId="09D122BF"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判断</w:t>
      </w:r>
      <w:r w:rsidRPr="00D701A8">
        <w:rPr>
          <w:rFonts w:ascii="宋体" w:eastAsia="宋体" w:hAnsi="宋体" w:cs="Times New Roman"/>
          <w:sz w:val="24"/>
          <w:szCs w:val="24"/>
        </w:rPr>
        <w:t>向量组线性相关、线性无关的方法有哪些</w:t>
      </w:r>
      <w:r w:rsidRPr="00D701A8">
        <w:rPr>
          <w:rFonts w:ascii="宋体" w:eastAsia="宋体" w:hAnsi="宋体" w:cs="Times New Roman" w:hint="eastAsia"/>
          <w:sz w:val="24"/>
          <w:szCs w:val="24"/>
        </w:rPr>
        <w:t>；</w:t>
      </w:r>
    </w:p>
    <w:p w14:paraId="372EB9C0"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如何</w:t>
      </w:r>
      <w:r w:rsidRPr="00D701A8">
        <w:rPr>
          <w:rFonts w:ascii="宋体" w:eastAsia="宋体" w:hAnsi="宋体" w:cs="Times New Roman"/>
          <w:sz w:val="24"/>
          <w:szCs w:val="24"/>
        </w:rPr>
        <w:t>求</w:t>
      </w:r>
      <w:r w:rsidRPr="00D701A8">
        <w:rPr>
          <w:rFonts w:ascii="宋体" w:eastAsia="宋体" w:hAnsi="宋体" w:cs="Times New Roman" w:hint="eastAsia"/>
          <w:sz w:val="24"/>
          <w:szCs w:val="24"/>
        </w:rPr>
        <w:t>向量组的</w:t>
      </w:r>
      <w:r w:rsidRPr="00D701A8">
        <w:rPr>
          <w:rFonts w:ascii="宋体" w:eastAsia="宋体" w:hAnsi="宋体" w:cs="Times New Roman"/>
          <w:sz w:val="24"/>
          <w:szCs w:val="24"/>
        </w:rPr>
        <w:t>极大线性无关组</w:t>
      </w:r>
      <w:r w:rsidRPr="00D701A8">
        <w:rPr>
          <w:rFonts w:ascii="宋体" w:eastAsia="宋体" w:hAnsi="宋体" w:cs="Times New Roman" w:hint="eastAsia"/>
          <w:sz w:val="24"/>
          <w:szCs w:val="24"/>
        </w:rPr>
        <w:t>及</w:t>
      </w:r>
      <w:r w:rsidRPr="00D701A8">
        <w:rPr>
          <w:rFonts w:ascii="宋体" w:eastAsia="宋体" w:hAnsi="宋体" w:cs="Times New Roman"/>
          <w:sz w:val="24"/>
          <w:szCs w:val="24"/>
        </w:rPr>
        <w:t>秩</w:t>
      </w:r>
      <w:r w:rsidRPr="00D701A8">
        <w:rPr>
          <w:rFonts w:ascii="宋体" w:eastAsia="宋体" w:hAnsi="宋体" w:cs="Times New Roman" w:hint="eastAsia"/>
          <w:sz w:val="24"/>
          <w:szCs w:val="24"/>
        </w:rPr>
        <w:t>，</w:t>
      </w:r>
      <w:r w:rsidRPr="00D701A8">
        <w:rPr>
          <w:rFonts w:ascii="宋体" w:eastAsia="宋体" w:hAnsi="宋体" w:cs="Times New Roman"/>
          <w:sz w:val="24"/>
          <w:szCs w:val="24"/>
        </w:rPr>
        <w:t>与矩阵的秩</w:t>
      </w:r>
      <w:r w:rsidRPr="00D701A8">
        <w:rPr>
          <w:rFonts w:ascii="宋体" w:eastAsia="宋体" w:hAnsi="宋体" w:cs="Times New Roman" w:hint="eastAsia"/>
          <w:sz w:val="24"/>
          <w:szCs w:val="24"/>
        </w:rPr>
        <w:t>有何</w:t>
      </w:r>
      <w:r w:rsidRPr="00D701A8">
        <w:rPr>
          <w:rFonts w:ascii="宋体" w:eastAsia="宋体" w:hAnsi="宋体" w:cs="Times New Roman"/>
          <w:sz w:val="24"/>
          <w:szCs w:val="24"/>
        </w:rPr>
        <w:t>关系</w:t>
      </w:r>
      <w:r w:rsidRPr="00D701A8">
        <w:rPr>
          <w:rFonts w:ascii="宋体" w:eastAsia="宋体" w:hAnsi="宋体" w:cs="Times New Roman" w:hint="eastAsia"/>
          <w:sz w:val="24"/>
          <w:szCs w:val="24"/>
        </w:rPr>
        <w:t>？</w:t>
      </w:r>
    </w:p>
    <w:p w14:paraId="1698D5B7" w14:textId="77777777" w:rsidR="00D701A8" w:rsidRPr="00D701A8" w:rsidRDefault="00D701A8" w:rsidP="00D701A8">
      <w:pPr>
        <w:spacing w:line="440" w:lineRule="exact"/>
        <w:ind w:firstLineChars="200" w:firstLine="480"/>
        <w:rPr>
          <w:rFonts w:ascii="宋体" w:eastAsia="宋体" w:hAnsi="宋体" w:cs="Times New Roman"/>
          <w:bCs/>
          <w:sz w:val="24"/>
          <w:szCs w:val="24"/>
        </w:rPr>
      </w:pPr>
      <w:r w:rsidRPr="00D701A8">
        <w:rPr>
          <w:rFonts w:ascii="宋体" w:eastAsia="宋体" w:hAnsi="宋体" w:cs="Times New Roman" w:hint="eastAsia"/>
          <w:sz w:val="24"/>
          <w:szCs w:val="24"/>
        </w:rPr>
        <w:t>3</w:t>
      </w:r>
      <w:r w:rsidRPr="00D701A8">
        <w:rPr>
          <w:rFonts w:ascii="宋体" w:eastAsia="宋体" w:hAnsi="宋体" w:cs="Times New Roman"/>
          <w:sz w:val="24"/>
          <w:szCs w:val="24"/>
        </w:rPr>
        <w:t xml:space="preserve">. </w:t>
      </w:r>
      <w:r w:rsidRPr="00D701A8">
        <w:rPr>
          <w:rFonts w:ascii="宋体" w:eastAsia="宋体" w:hAnsi="宋体" w:cs="Times New Roman" w:hint="eastAsia"/>
          <w:bCs/>
          <w:sz w:val="24"/>
          <w:szCs w:val="24"/>
        </w:rPr>
        <w:t>如何运用</w:t>
      </w:r>
      <w:r w:rsidRPr="00D701A8">
        <w:rPr>
          <w:rFonts w:ascii="Times New Roman" w:eastAsia="宋体" w:hAnsi="Times New Roman" w:cs="Times New Roman"/>
          <w:bCs/>
          <w:sz w:val="24"/>
          <w:szCs w:val="24"/>
        </w:rPr>
        <w:t>Gauss</w:t>
      </w:r>
      <w:r w:rsidRPr="00D701A8">
        <w:rPr>
          <w:rFonts w:ascii="宋体" w:eastAsia="宋体" w:hAnsi="宋体" w:cs="Times New Roman" w:hint="eastAsia"/>
          <w:bCs/>
          <w:sz w:val="24"/>
          <w:szCs w:val="24"/>
        </w:rPr>
        <w:t>消元法求解线性方程组？</w:t>
      </w:r>
    </w:p>
    <w:p w14:paraId="004B9497" w14:textId="77777777" w:rsidR="00D701A8" w:rsidRPr="00D701A8" w:rsidRDefault="00D701A8" w:rsidP="00D701A8">
      <w:pPr>
        <w:spacing w:line="440" w:lineRule="exact"/>
        <w:ind w:firstLineChars="200" w:firstLine="480"/>
        <w:rPr>
          <w:rFonts w:ascii="宋体" w:eastAsia="宋体" w:hAnsi="宋体" w:cs="Times New Roman"/>
          <w:bCs/>
          <w:sz w:val="24"/>
          <w:szCs w:val="24"/>
        </w:rPr>
      </w:pPr>
      <w:r w:rsidRPr="00D701A8">
        <w:rPr>
          <w:rFonts w:ascii="宋体" w:eastAsia="宋体" w:hAnsi="宋体" w:cs="Times New Roman" w:hint="eastAsia"/>
          <w:bCs/>
          <w:sz w:val="24"/>
          <w:szCs w:val="24"/>
        </w:rPr>
        <w:t>4</w:t>
      </w:r>
      <w:r w:rsidRPr="00D701A8">
        <w:rPr>
          <w:rFonts w:ascii="宋体" w:eastAsia="宋体" w:hAnsi="宋体" w:cs="Times New Roman"/>
          <w:bCs/>
          <w:sz w:val="24"/>
          <w:szCs w:val="24"/>
        </w:rPr>
        <w:t xml:space="preserve">. </w:t>
      </w:r>
      <w:r w:rsidRPr="00D701A8">
        <w:rPr>
          <w:rFonts w:ascii="宋体" w:eastAsia="宋体" w:hAnsi="宋体" w:cs="Times New Roman" w:hint="eastAsia"/>
          <w:bCs/>
          <w:sz w:val="24"/>
          <w:szCs w:val="24"/>
        </w:rPr>
        <w:t>思考齐次线性方程组和非齐次线性方程组解之间的联系.</w:t>
      </w:r>
    </w:p>
    <w:p w14:paraId="6E9026CA" w14:textId="77777777" w:rsidR="00D701A8" w:rsidRPr="00D701A8" w:rsidRDefault="00D701A8" w:rsidP="00D701A8">
      <w:pPr>
        <w:spacing w:beforeLines="50" w:before="156" w:afterLines="50" w:after="156" w:line="440" w:lineRule="exact"/>
        <w:ind w:left="561"/>
        <w:rPr>
          <w:rFonts w:ascii="仿宋" w:eastAsia="仿宋" w:hAnsi="仿宋" w:cs="Times New Roman"/>
          <w:sz w:val="24"/>
          <w:szCs w:val="24"/>
        </w:rPr>
      </w:pPr>
      <w:r w:rsidRPr="00D701A8">
        <w:rPr>
          <w:rFonts w:ascii="黑体" w:eastAsia="黑体" w:hAnsi="黑体" w:cs="Times New Roman" w:hint="eastAsia"/>
          <w:sz w:val="28"/>
          <w:szCs w:val="28"/>
        </w:rPr>
        <w:t>（二）课程学习内容与课程学习目标的对应关系</w:t>
      </w:r>
      <w:r w:rsidRPr="00D701A8">
        <w:rPr>
          <w:rFonts w:ascii="仿宋" w:eastAsia="仿宋" w:hAnsi="仿宋" w:cs="Times New Roman" w:hint="eastAsia"/>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28"/>
        <w:gridCol w:w="2720"/>
        <w:gridCol w:w="2375"/>
        <w:gridCol w:w="755"/>
      </w:tblGrid>
      <w:tr w:rsidR="00D701A8" w:rsidRPr="00D701A8" w14:paraId="3B0D8F84" w14:textId="77777777" w:rsidTr="00585BFB">
        <w:trPr>
          <w:trHeight w:val="660"/>
          <w:jc w:val="center"/>
        </w:trPr>
        <w:tc>
          <w:tcPr>
            <w:tcW w:w="2428" w:type="dxa"/>
            <w:vAlign w:val="center"/>
          </w:tcPr>
          <w:p w14:paraId="2B2D0D98"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课程学习内容</w:t>
            </w:r>
          </w:p>
        </w:tc>
        <w:tc>
          <w:tcPr>
            <w:tcW w:w="2720" w:type="dxa"/>
            <w:vAlign w:val="center"/>
          </w:tcPr>
          <w:p w14:paraId="7A6F4BF8"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tc>
        <w:tc>
          <w:tcPr>
            <w:tcW w:w="2375" w:type="dxa"/>
            <w:vAlign w:val="center"/>
          </w:tcPr>
          <w:p w14:paraId="1AC25B70"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支撑的课程目标</w:t>
            </w:r>
          </w:p>
        </w:tc>
        <w:tc>
          <w:tcPr>
            <w:tcW w:w="755" w:type="dxa"/>
            <w:vAlign w:val="center"/>
          </w:tcPr>
          <w:p w14:paraId="2D3A925C"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学时安排</w:t>
            </w:r>
          </w:p>
        </w:tc>
      </w:tr>
      <w:tr w:rsidR="00D701A8" w:rsidRPr="00D701A8" w14:paraId="1436CE2E" w14:textId="77777777" w:rsidTr="00585BFB">
        <w:trPr>
          <w:trHeight w:val="514"/>
          <w:jc w:val="center"/>
        </w:trPr>
        <w:tc>
          <w:tcPr>
            <w:tcW w:w="2428" w:type="dxa"/>
            <w:vAlign w:val="center"/>
          </w:tcPr>
          <w:p w14:paraId="1247885B" w14:textId="77777777" w:rsidR="00D701A8" w:rsidRPr="00D701A8" w:rsidRDefault="00D701A8" w:rsidP="00D701A8">
            <w:pPr>
              <w:spacing w:line="440" w:lineRule="exact"/>
              <w:jc w:val="left"/>
              <w:rPr>
                <w:rFonts w:ascii="宋体" w:eastAsia="宋体" w:hAnsi="宋体" w:cs="Times New Roman"/>
                <w:sz w:val="24"/>
                <w:szCs w:val="24"/>
              </w:rPr>
            </w:pPr>
            <w:r w:rsidRPr="00D701A8">
              <w:rPr>
                <w:rFonts w:ascii="宋体" w:eastAsia="宋体" w:hAnsi="宋体" w:cs="Times New Roman" w:hint="eastAsia"/>
                <w:sz w:val="24"/>
                <w:szCs w:val="24"/>
              </w:rPr>
              <w:t>第一章  行列式</w:t>
            </w:r>
          </w:p>
        </w:tc>
        <w:tc>
          <w:tcPr>
            <w:tcW w:w="2720" w:type="dxa"/>
            <w:vAlign w:val="center"/>
          </w:tcPr>
          <w:p w14:paraId="5D46D6E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讲授法、</w:t>
            </w:r>
            <w:r w:rsidRPr="00D701A8">
              <w:rPr>
                <w:rFonts w:ascii="宋体" w:eastAsia="宋体" w:hAnsi="宋体" w:cs="Times New Roman"/>
                <w:sz w:val="24"/>
                <w:szCs w:val="24"/>
              </w:rPr>
              <w:t>小组合作学习</w:t>
            </w:r>
          </w:p>
        </w:tc>
        <w:tc>
          <w:tcPr>
            <w:tcW w:w="2375" w:type="dxa"/>
            <w:vAlign w:val="center"/>
          </w:tcPr>
          <w:p w14:paraId="01AE956A"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课程目标1</w:t>
            </w:r>
          </w:p>
        </w:tc>
        <w:tc>
          <w:tcPr>
            <w:tcW w:w="755" w:type="dxa"/>
            <w:vAlign w:val="center"/>
          </w:tcPr>
          <w:p w14:paraId="21A6B9E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6</w:t>
            </w:r>
          </w:p>
        </w:tc>
      </w:tr>
      <w:tr w:rsidR="00D701A8" w:rsidRPr="00D701A8" w14:paraId="7DBF3328" w14:textId="77777777" w:rsidTr="00585BFB">
        <w:trPr>
          <w:trHeight w:val="90"/>
          <w:jc w:val="center"/>
        </w:trPr>
        <w:tc>
          <w:tcPr>
            <w:tcW w:w="2428" w:type="dxa"/>
            <w:vAlign w:val="center"/>
          </w:tcPr>
          <w:p w14:paraId="15907D7A" w14:textId="77777777" w:rsidR="00D701A8" w:rsidRPr="00D701A8" w:rsidRDefault="00D701A8" w:rsidP="00D701A8">
            <w:pPr>
              <w:spacing w:line="440" w:lineRule="exact"/>
              <w:jc w:val="left"/>
              <w:rPr>
                <w:rFonts w:ascii="宋体" w:eastAsia="宋体" w:hAnsi="宋体" w:cs="Times New Roman"/>
                <w:sz w:val="24"/>
                <w:szCs w:val="24"/>
              </w:rPr>
            </w:pPr>
            <w:r w:rsidRPr="00D701A8">
              <w:rPr>
                <w:rFonts w:ascii="宋体" w:eastAsia="宋体" w:hAnsi="宋体" w:cs="Times New Roman" w:hint="eastAsia"/>
                <w:sz w:val="24"/>
                <w:szCs w:val="24"/>
              </w:rPr>
              <w:t>第二章  矩阵</w:t>
            </w:r>
          </w:p>
        </w:tc>
        <w:tc>
          <w:tcPr>
            <w:tcW w:w="2720" w:type="dxa"/>
            <w:vAlign w:val="center"/>
          </w:tcPr>
          <w:p w14:paraId="632A5EBA"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讲授法、探究式教学法</w:t>
            </w:r>
          </w:p>
        </w:tc>
        <w:tc>
          <w:tcPr>
            <w:tcW w:w="2375" w:type="dxa"/>
            <w:vAlign w:val="center"/>
          </w:tcPr>
          <w:p w14:paraId="6B80E24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课程目标1、2</w:t>
            </w:r>
          </w:p>
        </w:tc>
        <w:tc>
          <w:tcPr>
            <w:tcW w:w="755" w:type="dxa"/>
            <w:vAlign w:val="center"/>
          </w:tcPr>
          <w:p w14:paraId="4A74CBE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10</w:t>
            </w:r>
          </w:p>
        </w:tc>
      </w:tr>
      <w:tr w:rsidR="00D701A8" w:rsidRPr="00D701A8" w14:paraId="5424A884" w14:textId="77777777" w:rsidTr="00585BFB">
        <w:trPr>
          <w:jc w:val="center"/>
        </w:trPr>
        <w:tc>
          <w:tcPr>
            <w:tcW w:w="2428" w:type="dxa"/>
            <w:vAlign w:val="center"/>
          </w:tcPr>
          <w:p w14:paraId="2B1A885C" w14:textId="77777777" w:rsidR="00D701A8" w:rsidRPr="00D701A8" w:rsidRDefault="00D701A8" w:rsidP="00D701A8">
            <w:pPr>
              <w:spacing w:line="440" w:lineRule="exact"/>
              <w:jc w:val="left"/>
              <w:rPr>
                <w:rFonts w:ascii="宋体" w:eastAsia="宋体" w:hAnsi="宋体" w:cs="Times New Roman"/>
                <w:sz w:val="24"/>
                <w:szCs w:val="24"/>
              </w:rPr>
            </w:pPr>
            <w:r w:rsidRPr="00D701A8">
              <w:rPr>
                <w:rFonts w:ascii="宋体" w:eastAsia="宋体" w:hAnsi="宋体" w:cs="Times New Roman" w:hint="eastAsia"/>
                <w:sz w:val="24"/>
                <w:szCs w:val="24"/>
              </w:rPr>
              <w:t xml:space="preserve">第三章 </w:t>
            </w:r>
            <w:r w:rsidRPr="00D701A8">
              <w:rPr>
                <w:rFonts w:ascii="Times New Roman" w:eastAsia="宋体" w:hAnsi="Times New Roman" w:cs="Times New Roman" w:hint="eastAsia"/>
                <w:iCs/>
                <w:sz w:val="24"/>
                <w:szCs w:val="24"/>
              </w:rPr>
              <w:t xml:space="preserve"> </w:t>
            </w:r>
            <w:r w:rsidRPr="00D701A8">
              <w:rPr>
                <w:rFonts w:ascii="Times New Roman" w:eastAsia="宋体" w:hAnsi="Times New Roman" w:cs="Times New Roman" w:hint="eastAsia"/>
                <w:iCs/>
                <w:sz w:val="24"/>
                <w:szCs w:val="24"/>
              </w:rPr>
              <w:t>线性方程组</w:t>
            </w:r>
          </w:p>
        </w:tc>
        <w:tc>
          <w:tcPr>
            <w:tcW w:w="2720" w:type="dxa"/>
            <w:vAlign w:val="center"/>
          </w:tcPr>
          <w:p w14:paraId="33EDEA9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讲授法、案例教学、</w:t>
            </w:r>
          </w:p>
          <w:p w14:paraId="494D936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探究式教学法</w:t>
            </w:r>
          </w:p>
        </w:tc>
        <w:tc>
          <w:tcPr>
            <w:tcW w:w="2375" w:type="dxa"/>
            <w:vAlign w:val="center"/>
          </w:tcPr>
          <w:p w14:paraId="401C832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课程目标1、2、3、4</w:t>
            </w:r>
          </w:p>
        </w:tc>
        <w:tc>
          <w:tcPr>
            <w:tcW w:w="755" w:type="dxa"/>
            <w:vAlign w:val="center"/>
          </w:tcPr>
          <w:p w14:paraId="20E0338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16</w:t>
            </w:r>
          </w:p>
        </w:tc>
      </w:tr>
      <w:tr w:rsidR="00D701A8" w:rsidRPr="00D701A8" w14:paraId="17BE446F" w14:textId="77777777" w:rsidTr="00585BFB">
        <w:trPr>
          <w:jc w:val="center"/>
        </w:trPr>
        <w:tc>
          <w:tcPr>
            <w:tcW w:w="7523" w:type="dxa"/>
            <w:gridSpan w:val="3"/>
            <w:vAlign w:val="center"/>
          </w:tcPr>
          <w:p w14:paraId="1D61A2D4"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合计</w:t>
            </w:r>
          </w:p>
        </w:tc>
        <w:tc>
          <w:tcPr>
            <w:tcW w:w="755" w:type="dxa"/>
            <w:vAlign w:val="center"/>
          </w:tcPr>
          <w:p w14:paraId="45B04E7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32</w:t>
            </w:r>
          </w:p>
        </w:tc>
      </w:tr>
    </w:tbl>
    <w:p w14:paraId="795401B4" w14:textId="77777777" w:rsidR="00D701A8" w:rsidRPr="00D701A8" w:rsidRDefault="00D701A8" w:rsidP="00D701A8">
      <w:pPr>
        <w:spacing w:beforeLines="50" w:before="156" w:afterLines="50" w:after="156" w:line="440" w:lineRule="exact"/>
        <w:ind w:firstLineChars="200" w:firstLine="560"/>
        <w:rPr>
          <w:rFonts w:ascii="宋体" w:eastAsia="宋体" w:hAnsi="宋体" w:cs="Times New Roman"/>
          <w:sz w:val="24"/>
          <w:szCs w:val="24"/>
        </w:rPr>
      </w:pPr>
      <w:r w:rsidRPr="00D701A8">
        <w:rPr>
          <w:rFonts w:ascii="黑体" w:eastAsia="黑体" w:hAnsi="黑体" w:cs="Times New Roman" w:hint="eastAsia"/>
          <w:sz w:val="28"/>
          <w:szCs w:val="28"/>
        </w:rPr>
        <w:t>四、课程考核及与课程学习目标的对应关系</w:t>
      </w:r>
    </w:p>
    <w:p w14:paraId="26D25D1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（一）课程考核内容与课程学习目标的对应关系</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3"/>
        <w:gridCol w:w="5934"/>
      </w:tblGrid>
      <w:tr w:rsidR="00D701A8" w:rsidRPr="00D701A8" w14:paraId="66B3C224" w14:textId="77777777" w:rsidTr="00585BFB">
        <w:trPr>
          <w:trHeight w:val="690"/>
        </w:trPr>
        <w:tc>
          <w:tcPr>
            <w:tcW w:w="1333" w:type="dxa"/>
          </w:tcPr>
          <w:p w14:paraId="6F4AEBC9"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课程目标</w:t>
            </w:r>
          </w:p>
        </w:tc>
        <w:tc>
          <w:tcPr>
            <w:tcW w:w="5934" w:type="dxa"/>
          </w:tcPr>
          <w:p w14:paraId="28447E73"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考核内容</w:t>
            </w:r>
          </w:p>
        </w:tc>
      </w:tr>
      <w:tr w:rsidR="00D701A8" w:rsidRPr="00D701A8" w14:paraId="52B4CF2F" w14:textId="77777777" w:rsidTr="00585BFB">
        <w:trPr>
          <w:trHeight w:val="1000"/>
        </w:trPr>
        <w:tc>
          <w:tcPr>
            <w:tcW w:w="1333" w:type="dxa"/>
            <w:vAlign w:val="center"/>
          </w:tcPr>
          <w:p w14:paraId="192BBA0B"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lastRenderedPageBreak/>
              <w:t>课程目标1</w:t>
            </w:r>
          </w:p>
        </w:tc>
        <w:tc>
          <w:tcPr>
            <w:tcW w:w="5934" w:type="dxa"/>
            <w:vAlign w:val="center"/>
          </w:tcPr>
          <w:p w14:paraId="3D8CFF1B"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1.1行列式的性质与计算；</w:t>
            </w:r>
          </w:p>
          <w:p w14:paraId="652370BE"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bCs/>
                <w:kern w:val="0"/>
                <w:sz w:val="24"/>
                <w:szCs w:val="24"/>
              </w:rPr>
              <w:t>1</w:t>
            </w:r>
            <w:r w:rsidRPr="00D701A8">
              <w:rPr>
                <w:rFonts w:ascii="宋体" w:eastAsia="宋体" w:hAnsi="宋体" w:cs="Times New Roman" w:hint="eastAsia"/>
                <w:bCs/>
                <w:kern w:val="0"/>
                <w:sz w:val="24"/>
                <w:szCs w:val="24"/>
              </w:rPr>
              <w:t>.</w:t>
            </w:r>
            <w:r w:rsidRPr="00D701A8">
              <w:rPr>
                <w:rFonts w:ascii="宋体" w:eastAsia="宋体" w:hAnsi="宋体" w:cs="Times New Roman"/>
                <w:bCs/>
                <w:kern w:val="0"/>
                <w:sz w:val="24"/>
                <w:szCs w:val="24"/>
              </w:rPr>
              <w:t>2</w:t>
            </w:r>
            <w:r w:rsidRPr="00D701A8">
              <w:rPr>
                <w:rFonts w:ascii="宋体" w:eastAsia="宋体" w:hAnsi="宋体" w:cs="Times New Roman" w:hint="eastAsia"/>
                <w:bCs/>
                <w:kern w:val="0"/>
                <w:sz w:val="24"/>
                <w:szCs w:val="24"/>
              </w:rPr>
              <w:t>克拉默法则；</w:t>
            </w:r>
          </w:p>
          <w:p w14:paraId="1BA9233C"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1.3矩阵的概念、</w:t>
            </w:r>
            <w:r w:rsidRPr="00D701A8">
              <w:rPr>
                <w:rFonts w:ascii="宋体" w:eastAsia="宋体" w:hAnsi="宋体" w:cs="Times New Roman"/>
                <w:bCs/>
                <w:kern w:val="0"/>
                <w:sz w:val="24"/>
                <w:szCs w:val="24"/>
              </w:rPr>
              <w:t>可逆</w:t>
            </w:r>
            <w:r w:rsidRPr="00D701A8">
              <w:rPr>
                <w:rFonts w:ascii="宋体" w:eastAsia="宋体" w:hAnsi="宋体" w:cs="Times New Roman" w:hint="eastAsia"/>
                <w:bCs/>
                <w:kern w:val="0"/>
                <w:sz w:val="24"/>
                <w:szCs w:val="24"/>
              </w:rPr>
              <w:t>矩阵概念；</w:t>
            </w:r>
          </w:p>
          <w:p w14:paraId="42B97217"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1.4初等变换、初等矩阵、矩阵的秩的概念；</w:t>
            </w:r>
          </w:p>
          <w:p w14:paraId="5F5AA629"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sz w:val="24"/>
                <w:szCs w:val="24"/>
              </w:rPr>
              <w:t xml:space="preserve">1.5 </w:t>
            </w:r>
            <w:r w:rsidRPr="00D701A8">
              <w:rPr>
                <w:rFonts w:ascii="Times New Roman" w:eastAsia="宋体" w:hAnsi="Times New Roman" w:cs="Times New Roman"/>
                <w:i/>
                <w:sz w:val="24"/>
                <w:szCs w:val="24"/>
              </w:rPr>
              <w:t>n</w:t>
            </w:r>
            <w:r w:rsidRPr="00D701A8">
              <w:rPr>
                <w:rFonts w:ascii="宋体" w:eastAsia="宋体" w:hAnsi="宋体" w:cs="Times New Roman" w:hint="eastAsia"/>
                <w:bCs/>
                <w:kern w:val="0"/>
                <w:sz w:val="24"/>
                <w:szCs w:val="24"/>
              </w:rPr>
              <w:t>维向量的概念；</w:t>
            </w:r>
          </w:p>
          <w:p w14:paraId="33A54983" w14:textId="77777777" w:rsidR="00D701A8" w:rsidRPr="00D701A8" w:rsidRDefault="00D701A8" w:rsidP="00D701A8">
            <w:pPr>
              <w:adjustRightInd w:val="0"/>
              <w:snapToGrid w:val="0"/>
              <w:spacing w:line="500" w:lineRule="exact"/>
              <w:rPr>
                <w:rFonts w:ascii="宋体" w:eastAsia="宋体" w:hAnsi="宋体" w:cs="Times New Roman"/>
                <w:sz w:val="24"/>
                <w:szCs w:val="24"/>
              </w:rPr>
            </w:pPr>
            <w:r w:rsidRPr="00D701A8">
              <w:rPr>
                <w:rFonts w:ascii="宋体" w:eastAsia="宋体" w:hAnsi="宋体" w:cs="Times New Roman" w:hint="eastAsia"/>
                <w:sz w:val="24"/>
                <w:szCs w:val="24"/>
              </w:rPr>
              <w:t>1.6向量组线性相关性及相关概念；</w:t>
            </w:r>
          </w:p>
          <w:p w14:paraId="6701FF87" w14:textId="77777777" w:rsidR="00D701A8" w:rsidRPr="00D701A8" w:rsidRDefault="00D701A8" w:rsidP="00D701A8">
            <w:pPr>
              <w:spacing w:line="44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 xml:space="preserve">1.7 </w:t>
            </w:r>
            <w:r w:rsidRPr="00D701A8">
              <w:rPr>
                <w:rFonts w:ascii="Times New Roman" w:eastAsia="宋体" w:hAnsi="Times New Roman" w:cs="Times New Roman"/>
                <w:sz w:val="24"/>
                <w:szCs w:val="24"/>
              </w:rPr>
              <w:t>Gauss</w:t>
            </w:r>
            <w:r w:rsidRPr="00D701A8">
              <w:rPr>
                <w:rFonts w:ascii="宋体" w:eastAsia="宋体" w:hAnsi="宋体" w:cs="Times New Roman" w:hint="eastAsia"/>
                <w:sz w:val="24"/>
                <w:szCs w:val="24"/>
              </w:rPr>
              <w:t>消元法，线性方程组有解的判定定理.</w:t>
            </w:r>
          </w:p>
        </w:tc>
      </w:tr>
      <w:tr w:rsidR="00D701A8" w:rsidRPr="00D701A8" w14:paraId="514644AE" w14:textId="77777777" w:rsidTr="00585BFB">
        <w:trPr>
          <w:trHeight w:val="590"/>
        </w:trPr>
        <w:tc>
          <w:tcPr>
            <w:tcW w:w="1333" w:type="dxa"/>
            <w:vAlign w:val="center"/>
          </w:tcPr>
          <w:p w14:paraId="7D7D228D"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t>课程目标2</w:t>
            </w:r>
          </w:p>
        </w:tc>
        <w:tc>
          <w:tcPr>
            <w:tcW w:w="5934" w:type="dxa"/>
            <w:vAlign w:val="center"/>
          </w:tcPr>
          <w:p w14:paraId="44A36B51"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2.1矩阵的基本运算；</w:t>
            </w:r>
          </w:p>
          <w:p w14:paraId="4C58D213"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bCs/>
                <w:kern w:val="0"/>
                <w:sz w:val="24"/>
                <w:szCs w:val="24"/>
              </w:rPr>
              <w:t>2</w:t>
            </w:r>
            <w:r w:rsidRPr="00D701A8">
              <w:rPr>
                <w:rFonts w:ascii="宋体" w:eastAsia="宋体" w:hAnsi="宋体" w:cs="Times New Roman" w:hint="eastAsia"/>
                <w:bCs/>
                <w:kern w:val="0"/>
                <w:sz w:val="24"/>
                <w:szCs w:val="24"/>
              </w:rPr>
              <w:t>.</w:t>
            </w:r>
            <w:r w:rsidRPr="00D701A8">
              <w:rPr>
                <w:rFonts w:ascii="宋体" w:eastAsia="宋体" w:hAnsi="宋体" w:cs="Times New Roman"/>
                <w:bCs/>
                <w:kern w:val="0"/>
                <w:sz w:val="24"/>
                <w:szCs w:val="24"/>
              </w:rPr>
              <w:t>2</w:t>
            </w:r>
            <w:r w:rsidRPr="00D701A8">
              <w:rPr>
                <w:rFonts w:ascii="宋体" w:eastAsia="宋体" w:hAnsi="宋体" w:cs="Times New Roman" w:hint="eastAsia"/>
                <w:bCs/>
                <w:kern w:val="0"/>
                <w:sz w:val="24"/>
                <w:szCs w:val="24"/>
              </w:rPr>
              <w:t>可逆矩阵的性质及逆矩阵的求法；</w:t>
            </w:r>
          </w:p>
          <w:p w14:paraId="067FFFF8"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2.3初等变换、初等矩阵、矩阵的秩的计算；</w:t>
            </w:r>
          </w:p>
          <w:p w14:paraId="778B7122"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sz w:val="24"/>
                <w:szCs w:val="24"/>
              </w:rPr>
              <w:t xml:space="preserve">2.4 </w:t>
            </w:r>
            <w:r w:rsidRPr="00D701A8">
              <w:rPr>
                <w:rFonts w:ascii="Times New Roman" w:eastAsia="宋体" w:hAnsi="Times New Roman" w:cs="Times New Roman"/>
                <w:i/>
                <w:sz w:val="24"/>
                <w:szCs w:val="24"/>
              </w:rPr>
              <w:t>n</w:t>
            </w:r>
            <w:r w:rsidRPr="00D701A8">
              <w:rPr>
                <w:rFonts w:ascii="宋体" w:eastAsia="宋体" w:hAnsi="宋体" w:cs="Times New Roman" w:hint="eastAsia"/>
                <w:bCs/>
                <w:kern w:val="0"/>
                <w:sz w:val="24"/>
                <w:szCs w:val="24"/>
              </w:rPr>
              <w:t>维向量的运算；</w:t>
            </w:r>
          </w:p>
          <w:p w14:paraId="3B800D5A"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宋体" w:hint="eastAsia"/>
                <w:sz w:val="24"/>
                <w:szCs w:val="24"/>
              </w:rPr>
              <w:t>2.5</w:t>
            </w:r>
            <w:r w:rsidRPr="00D701A8">
              <w:rPr>
                <w:rFonts w:ascii="Times New Roman" w:eastAsia="宋体" w:hAnsi="Times New Roman" w:cs="Times New Roman"/>
                <w:sz w:val="24"/>
                <w:szCs w:val="24"/>
              </w:rPr>
              <w:t xml:space="preserve"> Gauss</w:t>
            </w:r>
            <w:r w:rsidRPr="00D701A8">
              <w:rPr>
                <w:rFonts w:ascii="宋体" w:eastAsia="宋体" w:hAnsi="宋体" w:cs="Times New Roman" w:hint="eastAsia"/>
                <w:sz w:val="24"/>
                <w:szCs w:val="24"/>
              </w:rPr>
              <w:t>消元法，线性方程组有解的判定定理；</w:t>
            </w:r>
          </w:p>
          <w:p w14:paraId="3A8D1408"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sz w:val="24"/>
                <w:szCs w:val="24"/>
              </w:rPr>
              <w:t>2.6齐次线性方程组解的结构，一般线性方程组解的结构.</w:t>
            </w:r>
          </w:p>
        </w:tc>
      </w:tr>
      <w:tr w:rsidR="00D701A8" w:rsidRPr="00D701A8" w14:paraId="7971A138" w14:textId="77777777" w:rsidTr="00585BFB">
        <w:trPr>
          <w:trHeight w:val="1000"/>
        </w:trPr>
        <w:tc>
          <w:tcPr>
            <w:tcW w:w="1333" w:type="dxa"/>
            <w:vAlign w:val="center"/>
          </w:tcPr>
          <w:p w14:paraId="0FC5B5E2"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t>课程目标3</w:t>
            </w:r>
          </w:p>
        </w:tc>
        <w:tc>
          <w:tcPr>
            <w:tcW w:w="5934" w:type="dxa"/>
            <w:vAlign w:val="center"/>
          </w:tcPr>
          <w:p w14:paraId="2EDF5D71"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sz w:val="24"/>
                <w:szCs w:val="24"/>
              </w:rPr>
              <w:t xml:space="preserve">3.1 </w:t>
            </w:r>
            <w:r w:rsidRPr="00D701A8">
              <w:rPr>
                <w:rFonts w:ascii="Times New Roman" w:eastAsia="宋体" w:hAnsi="Times New Roman" w:cs="Times New Roman"/>
                <w:i/>
                <w:sz w:val="24"/>
                <w:szCs w:val="24"/>
              </w:rPr>
              <w:t>n</w:t>
            </w:r>
            <w:r w:rsidRPr="00D701A8">
              <w:rPr>
                <w:rFonts w:ascii="宋体" w:eastAsia="宋体" w:hAnsi="宋体" w:cs="Times New Roman" w:hint="eastAsia"/>
                <w:bCs/>
                <w:kern w:val="0"/>
                <w:sz w:val="24"/>
                <w:szCs w:val="24"/>
              </w:rPr>
              <w:t>维向量；</w:t>
            </w:r>
          </w:p>
          <w:p w14:paraId="4A1096AF"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3.2</w:t>
            </w:r>
            <w:r w:rsidRPr="00D701A8">
              <w:rPr>
                <w:rFonts w:ascii="宋体" w:eastAsia="宋体" w:hAnsi="宋体" w:cs="Times New Roman" w:hint="eastAsia"/>
                <w:sz w:val="24"/>
                <w:szCs w:val="24"/>
              </w:rPr>
              <w:t>向量组线性相关性及相关概念</w:t>
            </w:r>
            <w:r w:rsidRPr="00D701A8">
              <w:rPr>
                <w:rFonts w:ascii="宋体" w:eastAsia="宋体" w:hAnsi="宋体" w:cs="Times New Roman" w:hint="eastAsia"/>
                <w:bCs/>
                <w:kern w:val="0"/>
                <w:sz w:val="24"/>
                <w:szCs w:val="24"/>
              </w:rPr>
              <w:t>.</w:t>
            </w:r>
          </w:p>
        </w:tc>
      </w:tr>
      <w:tr w:rsidR="00D701A8" w:rsidRPr="00D701A8" w14:paraId="2EA598FD" w14:textId="77777777" w:rsidTr="00585BFB">
        <w:trPr>
          <w:trHeight w:val="1000"/>
        </w:trPr>
        <w:tc>
          <w:tcPr>
            <w:tcW w:w="1333" w:type="dxa"/>
            <w:vAlign w:val="center"/>
          </w:tcPr>
          <w:p w14:paraId="1742E5E5"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t>课程目标4</w:t>
            </w:r>
          </w:p>
        </w:tc>
        <w:tc>
          <w:tcPr>
            <w:tcW w:w="5934" w:type="dxa"/>
            <w:vAlign w:val="center"/>
          </w:tcPr>
          <w:p w14:paraId="7C7A421A"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hint="eastAsia"/>
                <w:bCs/>
                <w:sz w:val="24"/>
                <w:szCs w:val="24"/>
              </w:rPr>
              <w:t>4.1</w:t>
            </w:r>
            <w:r w:rsidRPr="00D701A8">
              <w:rPr>
                <w:rFonts w:ascii="Times New Roman" w:eastAsia="宋体" w:hAnsi="Times New Roman" w:cs="Times New Roman"/>
                <w:sz w:val="24"/>
                <w:szCs w:val="24"/>
              </w:rPr>
              <w:t xml:space="preserve"> Gauss</w:t>
            </w:r>
            <w:r w:rsidRPr="00D701A8">
              <w:rPr>
                <w:rFonts w:ascii="宋体" w:eastAsia="宋体" w:hAnsi="宋体" w:cs="Times New Roman" w:hint="eastAsia"/>
                <w:sz w:val="24"/>
                <w:szCs w:val="24"/>
              </w:rPr>
              <w:t>消元法，线性方程组有解的判定定理；</w:t>
            </w:r>
          </w:p>
          <w:p w14:paraId="7946DD52"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hint="eastAsia"/>
                <w:sz w:val="24"/>
                <w:szCs w:val="24"/>
              </w:rPr>
              <w:t>4.2齐次线性方程组解的结构，一般线性方程组解的结构.</w:t>
            </w:r>
          </w:p>
        </w:tc>
      </w:tr>
    </w:tbl>
    <w:p w14:paraId="21EAE1A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（二）课程考核方式</w:t>
      </w:r>
    </w:p>
    <w:p w14:paraId="4AE0736D" w14:textId="77777777" w:rsidR="00D701A8" w:rsidRPr="00D701A8" w:rsidRDefault="00D701A8" w:rsidP="00D701A8">
      <w:pPr>
        <w:spacing w:beforeLines="50" w:before="156" w:afterLines="50" w:after="156" w:line="440" w:lineRule="exact"/>
        <w:ind w:firstLineChars="200" w:firstLine="480"/>
        <w:rPr>
          <w:rFonts w:ascii="Times New Roman" w:eastAsia="宋体" w:hAnsi="Times New Roman" w:cs="Times New Roman"/>
          <w:sz w:val="24"/>
          <w:szCs w:val="24"/>
        </w:rPr>
      </w:pPr>
      <w:r w:rsidRPr="00D701A8">
        <w:rPr>
          <w:rFonts w:ascii="Times New Roman" w:eastAsia="宋体" w:hAnsi="Times New Roman" w:cs="Times New Roman"/>
          <w:sz w:val="24"/>
          <w:szCs w:val="24"/>
        </w:rPr>
        <w:t>课程考核方式分为平时考核和期末考核</w:t>
      </w:r>
      <w:r w:rsidRPr="00D701A8">
        <w:rPr>
          <w:rFonts w:ascii="Times New Roman" w:eastAsia="宋体" w:hAnsi="Times New Roman" w:cs="Times New Roman" w:hint="eastAsia"/>
          <w:sz w:val="24"/>
          <w:szCs w:val="24"/>
        </w:rPr>
        <w:t>.</w:t>
      </w:r>
      <w:r w:rsidRPr="00D701A8">
        <w:rPr>
          <w:rFonts w:ascii="Times New Roman" w:eastAsia="宋体" w:hAnsi="Times New Roman" w:cs="Times New Roman"/>
          <w:sz w:val="24"/>
          <w:szCs w:val="24"/>
        </w:rPr>
        <w:t>平时考核方式包括课堂表现、平时作业和阶段测试等；期末考核采用闭卷考试</w:t>
      </w:r>
      <w:r w:rsidRPr="00D701A8">
        <w:rPr>
          <w:rFonts w:ascii="Times New Roman" w:eastAsia="宋体" w:hAnsi="Times New Roman" w:cs="Times New Roman" w:hint="eastAsia"/>
          <w:sz w:val="24"/>
          <w:szCs w:val="24"/>
        </w:rPr>
        <w:t>.</w:t>
      </w:r>
    </w:p>
    <w:p w14:paraId="1FB904A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（三）课程目标达成评价方式及考核比例</w:t>
      </w:r>
    </w:p>
    <w:p w14:paraId="17F51FCA" w14:textId="77777777" w:rsidR="00D701A8" w:rsidRPr="00D701A8" w:rsidRDefault="00D701A8" w:rsidP="00D701A8">
      <w:pPr>
        <w:spacing w:line="440" w:lineRule="exact"/>
        <w:ind w:firstLineChars="200" w:firstLine="480"/>
        <w:rPr>
          <w:rFonts w:ascii="Times New Roman" w:eastAsia="宋体" w:hAnsi="Times New Roman" w:cs="Times New Roman"/>
          <w:sz w:val="24"/>
          <w:szCs w:val="24"/>
        </w:rPr>
      </w:pPr>
      <w:r w:rsidRPr="00D701A8">
        <w:rPr>
          <w:rFonts w:ascii="Times New Roman" w:eastAsia="宋体" w:hAnsi="Times New Roman" w:cs="Times New Roman"/>
          <w:sz w:val="24"/>
          <w:szCs w:val="24"/>
        </w:rPr>
        <w:t>课程考核方式及成绩比例为：</w:t>
      </w:r>
      <w:r w:rsidRPr="00D701A8">
        <w:rPr>
          <w:rFonts w:ascii="Times New Roman" w:eastAsia="宋体" w:hAnsi="Times New Roman" w:cs="Times New Roman" w:hint="eastAsia"/>
          <w:sz w:val="24"/>
          <w:szCs w:val="24"/>
        </w:rPr>
        <w:t>课堂</w:t>
      </w:r>
      <w:r w:rsidRPr="00D701A8">
        <w:rPr>
          <w:rFonts w:ascii="宋体" w:eastAsia="宋体" w:hAnsi="宋体" w:cs="宋体" w:hint="eastAsia"/>
          <w:sz w:val="24"/>
          <w:szCs w:val="24"/>
        </w:rPr>
        <w:t>表现10%+平时作业及测试30%+期末考核60%；本课程共有四个课程目标，考核方式及成绩比例分别为：</w:t>
      </w:r>
    </w:p>
    <w:p w14:paraId="31D1520A" w14:textId="77777777" w:rsidR="00D701A8" w:rsidRPr="00D701A8" w:rsidRDefault="00D701A8" w:rsidP="00D701A8">
      <w:pPr>
        <w:spacing w:line="400" w:lineRule="exact"/>
        <w:ind w:firstLineChars="200" w:firstLine="480"/>
        <w:rPr>
          <w:rFonts w:ascii="宋体" w:eastAsia="宋体" w:hAnsi="宋体" w:cs="Times New Roman"/>
          <w:sz w:val="24"/>
          <w:szCs w:val="24"/>
        </w:rPr>
      </w:pPr>
      <w:r w:rsidRPr="00D701A8">
        <w:rPr>
          <w:rFonts w:ascii="Times New Roman" w:eastAsia="宋体" w:hAnsi="Times New Roman" w:cs="Times New Roman"/>
          <w:sz w:val="24"/>
          <w:szCs w:val="24"/>
        </w:rPr>
        <w:t>课程目标</w:t>
      </w:r>
      <w:r w:rsidRPr="00D701A8">
        <w:rPr>
          <w:rFonts w:ascii="宋体" w:eastAsia="宋体" w:hAnsi="宋体" w:cs="Times New Roman"/>
          <w:sz w:val="24"/>
          <w:szCs w:val="24"/>
        </w:rPr>
        <w:t>1</w:t>
      </w:r>
      <w:r w:rsidRPr="00D701A8">
        <w:rPr>
          <w:rFonts w:ascii="Times New Roman" w:eastAsia="宋体" w:hAnsi="Times New Roman" w:cs="Times New Roman"/>
          <w:sz w:val="24"/>
          <w:szCs w:val="24"/>
        </w:rPr>
        <w:t>：</w:t>
      </w:r>
      <w:r w:rsidRPr="00D701A8">
        <w:rPr>
          <w:rFonts w:ascii="宋体" w:eastAsia="宋体" w:hAnsi="宋体" w:cs="Times New Roman" w:hint="eastAsia"/>
          <w:sz w:val="24"/>
          <w:szCs w:val="24"/>
        </w:rPr>
        <w:t>课堂表现</w:t>
      </w:r>
      <w:r w:rsidRPr="00D701A8">
        <w:rPr>
          <w:rFonts w:ascii="宋体" w:eastAsia="宋体" w:hAnsi="宋体" w:cs="Times New Roman"/>
          <w:sz w:val="24"/>
          <w:szCs w:val="24"/>
        </w:rPr>
        <w:t>5%+平时作业</w:t>
      </w:r>
      <w:r w:rsidRPr="00D701A8">
        <w:rPr>
          <w:rFonts w:ascii="宋体" w:eastAsia="宋体" w:hAnsi="宋体" w:cs="Times New Roman" w:hint="eastAsia"/>
          <w:sz w:val="24"/>
          <w:szCs w:val="24"/>
        </w:rPr>
        <w:t>及</w:t>
      </w:r>
      <w:r w:rsidRPr="00D701A8">
        <w:rPr>
          <w:rFonts w:ascii="宋体" w:eastAsia="宋体" w:hAnsi="宋体" w:cs="Times New Roman"/>
          <w:sz w:val="24"/>
          <w:szCs w:val="24"/>
        </w:rPr>
        <w:t>测试</w:t>
      </w:r>
      <w:r w:rsidRPr="00D701A8">
        <w:rPr>
          <w:rFonts w:ascii="宋体" w:eastAsia="宋体" w:hAnsi="宋体" w:cs="Times New Roman" w:hint="eastAsia"/>
          <w:sz w:val="24"/>
          <w:szCs w:val="24"/>
        </w:rPr>
        <w:t>10%+</w:t>
      </w:r>
      <w:r w:rsidRPr="00D701A8">
        <w:rPr>
          <w:rFonts w:ascii="宋体" w:eastAsia="宋体" w:hAnsi="宋体" w:cs="Times New Roman"/>
          <w:sz w:val="24"/>
          <w:szCs w:val="24"/>
        </w:rPr>
        <w:t>期末考试30%</w:t>
      </w:r>
      <w:r w:rsidRPr="00D701A8">
        <w:rPr>
          <w:rFonts w:ascii="宋体" w:eastAsia="宋体" w:hAnsi="宋体" w:cs="Times New Roman" w:hint="eastAsia"/>
          <w:sz w:val="24"/>
          <w:szCs w:val="24"/>
        </w:rPr>
        <w:t>；</w:t>
      </w:r>
    </w:p>
    <w:p w14:paraId="46451250" w14:textId="77777777" w:rsidR="00D701A8" w:rsidRPr="00D701A8" w:rsidRDefault="00D701A8" w:rsidP="00D701A8">
      <w:pPr>
        <w:spacing w:line="40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课程目标2：平时作业</w:t>
      </w:r>
      <w:r w:rsidRPr="00D701A8">
        <w:rPr>
          <w:rFonts w:ascii="宋体" w:eastAsia="宋体" w:hAnsi="宋体" w:cs="Times New Roman" w:hint="eastAsia"/>
          <w:sz w:val="24"/>
          <w:szCs w:val="24"/>
        </w:rPr>
        <w:t>及</w:t>
      </w:r>
      <w:r w:rsidRPr="00D701A8">
        <w:rPr>
          <w:rFonts w:ascii="宋体" w:eastAsia="宋体" w:hAnsi="宋体" w:cs="Times New Roman"/>
          <w:sz w:val="24"/>
          <w:szCs w:val="24"/>
        </w:rPr>
        <w:t>测试10</w:t>
      </w:r>
      <w:r w:rsidRPr="00D701A8">
        <w:rPr>
          <w:rFonts w:ascii="宋体" w:eastAsia="宋体" w:hAnsi="宋体" w:cs="Times New Roman" w:hint="eastAsia"/>
          <w:sz w:val="24"/>
          <w:szCs w:val="24"/>
        </w:rPr>
        <w:t>%+</w:t>
      </w:r>
      <w:r w:rsidRPr="00D701A8">
        <w:rPr>
          <w:rFonts w:ascii="宋体" w:eastAsia="宋体" w:hAnsi="宋体" w:cs="Times New Roman"/>
          <w:sz w:val="24"/>
          <w:szCs w:val="24"/>
        </w:rPr>
        <w:t>期末考试10%</w:t>
      </w:r>
      <w:r w:rsidRPr="00D701A8">
        <w:rPr>
          <w:rFonts w:ascii="宋体" w:eastAsia="宋体" w:hAnsi="宋体" w:cs="Times New Roman" w:hint="eastAsia"/>
          <w:sz w:val="24"/>
          <w:szCs w:val="24"/>
        </w:rPr>
        <w:t>；</w:t>
      </w:r>
    </w:p>
    <w:p w14:paraId="62DC683E" w14:textId="77777777" w:rsidR="00D701A8" w:rsidRPr="00D701A8" w:rsidRDefault="00D701A8" w:rsidP="00D701A8">
      <w:pPr>
        <w:spacing w:line="40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课程目标3：课堂表现5%+平时作业</w:t>
      </w:r>
      <w:r w:rsidRPr="00D701A8">
        <w:rPr>
          <w:rFonts w:ascii="宋体" w:eastAsia="宋体" w:hAnsi="宋体" w:cs="Times New Roman" w:hint="eastAsia"/>
          <w:sz w:val="24"/>
          <w:szCs w:val="24"/>
        </w:rPr>
        <w:t>及</w:t>
      </w:r>
      <w:r w:rsidRPr="00D701A8">
        <w:rPr>
          <w:rFonts w:ascii="宋体" w:eastAsia="宋体" w:hAnsi="宋体" w:cs="Times New Roman"/>
          <w:sz w:val="24"/>
          <w:szCs w:val="24"/>
        </w:rPr>
        <w:t>测试5%+期末考试10%</w:t>
      </w:r>
      <w:r w:rsidRPr="00D701A8">
        <w:rPr>
          <w:rFonts w:ascii="宋体" w:eastAsia="宋体" w:hAnsi="宋体" w:cs="Times New Roman" w:hint="eastAsia"/>
          <w:sz w:val="24"/>
          <w:szCs w:val="24"/>
        </w:rPr>
        <w:t>；</w:t>
      </w:r>
    </w:p>
    <w:p w14:paraId="3C9802EB"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lastRenderedPageBreak/>
        <w:t>课程目标4：平时作业</w:t>
      </w:r>
      <w:r w:rsidRPr="00D701A8">
        <w:rPr>
          <w:rFonts w:ascii="宋体" w:eastAsia="宋体" w:hAnsi="宋体" w:cs="Times New Roman" w:hint="eastAsia"/>
          <w:sz w:val="24"/>
          <w:szCs w:val="24"/>
        </w:rPr>
        <w:t>及</w:t>
      </w:r>
      <w:r w:rsidRPr="00D701A8">
        <w:rPr>
          <w:rFonts w:ascii="宋体" w:eastAsia="宋体" w:hAnsi="宋体" w:cs="Times New Roman"/>
          <w:sz w:val="24"/>
          <w:szCs w:val="24"/>
        </w:rPr>
        <w:t>测试</w:t>
      </w:r>
      <w:r w:rsidRPr="00D701A8">
        <w:rPr>
          <w:rFonts w:ascii="宋体" w:eastAsia="宋体" w:hAnsi="宋体" w:cs="Times New Roman" w:hint="eastAsia"/>
          <w:sz w:val="24"/>
          <w:szCs w:val="24"/>
        </w:rPr>
        <w:t>5</w:t>
      </w:r>
      <w:r w:rsidRPr="00D701A8">
        <w:rPr>
          <w:rFonts w:ascii="宋体" w:eastAsia="宋体" w:hAnsi="宋体" w:cs="Times New Roman"/>
          <w:sz w:val="24"/>
          <w:szCs w:val="24"/>
        </w:rPr>
        <w:t>%+期末考试</w:t>
      </w:r>
      <w:r w:rsidRPr="00D701A8">
        <w:rPr>
          <w:rFonts w:ascii="宋体" w:eastAsia="宋体" w:hAnsi="宋体" w:cs="Times New Roman" w:hint="eastAsia"/>
          <w:sz w:val="24"/>
          <w:szCs w:val="24"/>
        </w:rPr>
        <w:t>10</w:t>
      </w:r>
      <w:r w:rsidRPr="00D701A8">
        <w:rPr>
          <w:rFonts w:ascii="宋体" w:eastAsia="宋体" w:hAnsi="宋体" w:cs="Times New Roman"/>
          <w:sz w:val="24"/>
          <w:szCs w:val="24"/>
        </w:rPr>
        <w:t>%</w:t>
      </w:r>
      <w:r w:rsidRPr="00D701A8">
        <w:rPr>
          <w:rFonts w:ascii="宋体" w:eastAsia="宋体" w:hAnsi="宋体" w:cs="Times New Roman" w:hint="eastAsia"/>
          <w:sz w:val="24"/>
          <w:szCs w:val="24"/>
        </w:rPr>
        <w:t>.</w:t>
      </w:r>
    </w:p>
    <w:p w14:paraId="2EB4B688" w14:textId="77777777" w:rsidR="00D701A8" w:rsidRPr="00D701A8" w:rsidRDefault="00D701A8" w:rsidP="00D701A8">
      <w:pPr>
        <w:spacing w:line="440" w:lineRule="exact"/>
        <w:ind w:firstLineChars="200" w:firstLine="480"/>
        <w:rPr>
          <w:rFonts w:ascii="Times New Roman" w:eastAsia="宋体" w:hAnsi="Times New Roman" w:cs="Times New Roman"/>
          <w:sz w:val="24"/>
          <w:szCs w:val="24"/>
        </w:rPr>
      </w:pPr>
      <w:r w:rsidRPr="00D701A8">
        <w:rPr>
          <w:rFonts w:ascii="Times New Roman" w:eastAsia="宋体" w:hAnsi="Times New Roman" w:cs="Times New Roman" w:hint="eastAsia"/>
          <w:sz w:val="24"/>
          <w:szCs w:val="24"/>
        </w:rPr>
        <w:t>如下表：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157"/>
      </w:tblGrid>
      <w:tr w:rsidR="00D701A8" w:rsidRPr="00D701A8" w14:paraId="6C08BDF0" w14:textId="77777777" w:rsidTr="00585BFB">
        <w:trPr>
          <w:jc w:val="center"/>
        </w:trPr>
        <w:tc>
          <w:tcPr>
            <w:tcW w:w="1500" w:type="dxa"/>
            <w:vMerge w:val="restart"/>
            <w:vAlign w:val="center"/>
          </w:tcPr>
          <w:p w14:paraId="65CB4BFB"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b/>
                <w:sz w:val="24"/>
                <w:szCs w:val="24"/>
              </w:rPr>
              <w:t>课程目标</w:t>
            </w:r>
          </w:p>
        </w:tc>
        <w:tc>
          <w:tcPr>
            <w:tcW w:w="4845" w:type="dxa"/>
            <w:gridSpan w:val="3"/>
          </w:tcPr>
          <w:p w14:paraId="432ECE73"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b/>
                <w:sz w:val="24"/>
                <w:szCs w:val="24"/>
              </w:rPr>
              <w:t>考核方式及成绩比例</w:t>
            </w:r>
            <w:r w:rsidRPr="00D701A8">
              <w:rPr>
                <w:rFonts w:ascii="宋体" w:eastAsia="宋体" w:hAnsi="宋体" w:cs="宋体" w:hint="eastAsia"/>
                <w:b/>
                <w:sz w:val="24"/>
                <w:szCs w:val="24"/>
              </w:rPr>
              <w:t>（%）</w:t>
            </w:r>
          </w:p>
        </w:tc>
        <w:tc>
          <w:tcPr>
            <w:tcW w:w="1157" w:type="dxa"/>
            <w:vMerge w:val="restart"/>
            <w:vAlign w:val="center"/>
          </w:tcPr>
          <w:p w14:paraId="75B2EBB0"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b/>
                <w:sz w:val="24"/>
                <w:szCs w:val="24"/>
              </w:rPr>
              <w:t>合计</w:t>
            </w:r>
          </w:p>
        </w:tc>
      </w:tr>
      <w:tr w:rsidR="00D701A8" w:rsidRPr="00D701A8" w14:paraId="6F6A0A90" w14:textId="77777777" w:rsidTr="00585BFB">
        <w:trPr>
          <w:jc w:val="center"/>
        </w:trPr>
        <w:tc>
          <w:tcPr>
            <w:tcW w:w="1500" w:type="dxa"/>
            <w:vMerge/>
          </w:tcPr>
          <w:p w14:paraId="266B9BE5" w14:textId="77777777" w:rsidR="00D701A8" w:rsidRPr="00D701A8" w:rsidRDefault="00D701A8" w:rsidP="00D701A8">
            <w:pPr>
              <w:spacing w:line="440" w:lineRule="exact"/>
              <w:rPr>
                <w:rFonts w:ascii="宋体" w:eastAsia="宋体" w:hAnsi="宋体" w:cs="Times New Roman"/>
                <w:sz w:val="24"/>
                <w:szCs w:val="24"/>
              </w:rPr>
            </w:pPr>
          </w:p>
        </w:tc>
        <w:tc>
          <w:tcPr>
            <w:tcW w:w="1500" w:type="dxa"/>
          </w:tcPr>
          <w:p w14:paraId="094875D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课堂表现</w:t>
            </w:r>
          </w:p>
        </w:tc>
        <w:tc>
          <w:tcPr>
            <w:tcW w:w="1928" w:type="dxa"/>
          </w:tcPr>
          <w:p w14:paraId="3BDD5DD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平时作业</w:t>
            </w:r>
            <w:r w:rsidRPr="00D701A8">
              <w:rPr>
                <w:rFonts w:ascii="宋体" w:eastAsia="宋体" w:hAnsi="宋体" w:cs="Times New Roman" w:hint="eastAsia"/>
                <w:sz w:val="24"/>
                <w:szCs w:val="24"/>
              </w:rPr>
              <w:t>及</w:t>
            </w:r>
            <w:r w:rsidRPr="00D701A8">
              <w:rPr>
                <w:rFonts w:ascii="宋体" w:eastAsia="宋体" w:hAnsi="宋体" w:cs="Times New Roman"/>
                <w:sz w:val="24"/>
                <w:szCs w:val="24"/>
              </w:rPr>
              <w:t>测试</w:t>
            </w:r>
          </w:p>
        </w:tc>
        <w:tc>
          <w:tcPr>
            <w:tcW w:w="1417" w:type="dxa"/>
          </w:tcPr>
          <w:p w14:paraId="36651B4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期末考试</w:t>
            </w:r>
          </w:p>
        </w:tc>
        <w:tc>
          <w:tcPr>
            <w:tcW w:w="1157" w:type="dxa"/>
            <w:vMerge/>
          </w:tcPr>
          <w:p w14:paraId="5FD45266" w14:textId="77777777" w:rsidR="00D701A8" w:rsidRPr="00D701A8" w:rsidRDefault="00D701A8" w:rsidP="00D701A8">
            <w:pPr>
              <w:spacing w:line="440" w:lineRule="exact"/>
              <w:rPr>
                <w:rFonts w:ascii="宋体" w:eastAsia="宋体" w:hAnsi="宋体" w:cs="Times New Roman"/>
                <w:sz w:val="24"/>
                <w:szCs w:val="24"/>
              </w:rPr>
            </w:pPr>
          </w:p>
        </w:tc>
      </w:tr>
      <w:tr w:rsidR="00D701A8" w:rsidRPr="00D701A8" w14:paraId="1DF92684" w14:textId="77777777" w:rsidTr="00585BFB">
        <w:trPr>
          <w:jc w:val="center"/>
        </w:trPr>
        <w:tc>
          <w:tcPr>
            <w:tcW w:w="1500" w:type="dxa"/>
          </w:tcPr>
          <w:p w14:paraId="52242BA6"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bCs/>
                <w:sz w:val="24"/>
                <w:szCs w:val="24"/>
              </w:rPr>
              <w:t>课程目标</w:t>
            </w:r>
            <w:r w:rsidRPr="00D701A8">
              <w:rPr>
                <w:rFonts w:ascii="宋体" w:eastAsia="宋体" w:hAnsi="宋体" w:cs="Times New Roman"/>
                <w:sz w:val="24"/>
                <w:szCs w:val="24"/>
              </w:rPr>
              <w:t>1</w:t>
            </w:r>
          </w:p>
        </w:tc>
        <w:tc>
          <w:tcPr>
            <w:tcW w:w="1500" w:type="dxa"/>
          </w:tcPr>
          <w:p w14:paraId="50AB6A8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5</w:t>
            </w:r>
          </w:p>
        </w:tc>
        <w:tc>
          <w:tcPr>
            <w:tcW w:w="1928" w:type="dxa"/>
          </w:tcPr>
          <w:p w14:paraId="5B22941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10</w:t>
            </w:r>
          </w:p>
        </w:tc>
        <w:tc>
          <w:tcPr>
            <w:tcW w:w="1417" w:type="dxa"/>
            <w:vAlign w:val="center"/>
          </w:tcPr>
          <w:p w14:paraId="5898D28F"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3</w:t>
            </w:r>
            <w:r w:rsidRPr="00D701A8">
              <w:rPr>
                <w:rFonts w:ascii="宋体" w:eastAsia="宋体" w:hAnsi="宋体" w:cs="Times New Roman"/>
                <w:sz w:val="24"/>
                <w:szCs w:val="24"/>
              </w:rPr>
              <w:t>0</w:t>
            </w:r>
          </w:p>
        </w:tc>
        <w:tc>
          <w:tcPr>
            <w:tcW w:w="1157" w:type="dxa"/>
          </w:tcPr>
          <w:p w14:paraId="79D2905D"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45</w:t>
            </w:r>
          </w:p>
        </w:tc>
      </w:tr>
      <w:tr w:rsidR="00D701A8" w:rsidRPr="00D701A8" w14:paraId="4F0886C0" w14:textId="77777777" w:rsidTr="00585BFB">
        <w:trPr>
          <w:jc w:val="center"/>
        </w:trPr>
        <w:tc>
          <w:tcPr>
            <w:tcW w:w="1500" w:type="dxa"/>
          </w:tcPr>
          <w:p w14:paraId="7A474AA0"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bCs/>
                <w:sz w:val="24"/>
                <w:szCs w:val="24"/>
              </w:rPr>
              <w:t>课程目标</w:t>
            </w:r>
            <w:r w:rsidRPr="00D701A8">
              <w:rPr>
                <w:rFonts w:ascii="宋体" w:eastAsia="宋体" w:hAnsi="宋体" w:cs="Times New Roman"/>
                <w:sz w:val="24"/>
                <w:szCs w:val="24"/>
              </w:rPr>
              <w:t>2</w:t>
            </w:r>
          </w:p>
        </w:tc>
        <w:tc>
          <w:tcPr>
            <w:tcW w:w="1500" w:type="dxa"/>
          </w:tcPr>
          <w:p w14:paraId="1C06D091" w14:textId="77777777" w:rsidR="00D701A8" w:rsidRPr="00D701A8" w:rsidRDefault="00D701A8" w:rsidP="00D701A8">
            <w:pPr>
              <w:spacing w:line="440" w:lineRule="exact"/>
              <w:jc w:val="center"/>
              <w:rPr>
                <w:rFonts w:ascii="宋体" w:eastAsia="宋体" w:hAnsi="宋体" w:cs="Times New Roman"/>
                <w:sz w:val="24"/>
                <w:szCs w:val="24"/>
              </w:rPr>
            </w:pPr>
          </w:p>
        </w:tc>
        <w:tc>
          <w:tcPr>
            <w:tcW w:w="1928" w:type="dxa"/>
          </w:tcPr>
          <w:p w14:paraId="4C7C08A4"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10</w:t>
            </w:r>
          </w:p>
        </w:tc>
        <w:tc>
          <w:tcPr>
            <w:tcW w:w="1417" w:type="dxa"/>
            <w:vAlign w:val="center"/>
          </w:tcPr>
          <w:p w14:paraId="4D645DB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10</w:t>
            </w:r>
          </w:p>
        </w:tc>
        <w:tc>
          <w:tcPr>
            <w:tcW w:w="1157" w:type="dxa"/>
          </w:tcPr>
          <w:p w14:paraId="1E6CCD3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20</w:t>
            </w:r>
          </w:p>
        </w:tc>
      </w:tr>
      <w:tr w:rsidR="00D701A8" w:rsidRPr="00D701A8" w14:paraId="67F7D22A" w14:textId="77777777" w:rsidTr="00585BFB">
        <w:trPr>
          <w:jc w:val="center"/>
        </w:trPr>
        <w:tc>
          <w:tcPr>
            <w:tcW w:w="1500" w:type="dxa"/>
          </w:tcPr>
          <w:p w14:paraId="15264533"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bCs/>
                <w:sz w:val="24"/>
                <w:szCs w:val="24"/>
              </w:rPr>
              <w:t>课程目标</w:t>
            </w:r>
            <w:r w:rsidRPr="00D701A8">
              <w:rPr>
                <w:rFonts w:ascii="宋体" w:eastAsia="宋体" w:hAnsi="宋体" w:cs="Times New Roman"/>
                <w:sz w:val="24"/>
                <w:szCs w:val="24"/>
              </w:rPr>
              <w:t>3</w:t>
            </w:r>
          </w:p>
        </w:tc>
        <w:tc>
          <w:tcPr>
            <w:tcW w:w="1500" w:type="dxa"/>
          </w:tcPr>
          <w:p w14:paraId="78397A0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5</w:t>
            </w:r>
          </w:p>
        </w:tc>
        <w:tc>
          <w:tcPr>
            <w:tcW w:w="1928" w:type="dxa"/>
          </w:tcPr>
          <w:p w14:paraId="500A9FAD"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5</w:t>
            </w:r>
          </w:p>
        </w:tc>
        <w:tc>
          <w:tcPr>
            <w:tcW w:w="1417" w:type="dxa"/>
            <w:vAlign w:val="center"/>
          </w:tcPr>
          <w:p w14:paraId="429CA0EA"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10</w:t>
            </w:r>
          </w:p>
        </w:tc>
        <w:tc>
          <w:tcPr>
            <w:tcW w:w="1157" w:type="dxa"/>
          </w:tcPr>
          <w:p w14:paraId="0DD60E8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20</w:t>
            </w:r>
          </w:p>
        </w:tc>
      </w:tr>
      <w:tr w:rsidR="00D701A8" w:rsidRPr="00D701A8" w14:paraId="155B0150" w14:textId="77777777" w:rsidTr="00585BFB">
        <w:trPr>
          <w:trHeight w:val="350"/>
          <w:jc w:val="center"/>
        </w:trPr>
        <w:tc>
          <w:tcPr>
            <w:tcW w:w="1500" w:type="dxa"/>
          </w:tcPr>
          <w:p w14:paraId="29468AE6"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bCs/>
                <w:sz w:val="24"/>
                <w:szCs w:val="24"/>
              </w:rPr>
              <w:t>课程目标</w:t>
            </w:r>
            <w:r w:rsidRPr="00D701A8">
              <w:rPr>
                <w:rFonts w:ascii="宋体" w:eastAsia="宋体" w:hAnsi="宋体" w:cs="Times New Roman"/>
                <w:sz w:val="24"/>
                <w:szCs w:val="24"/>
              </w:rPr>
              <w:t>4</w:t>
            </w:r>
          </w:p>
        </w:tc>
        <w:tc>
          <w:tcPr>
            <w:tcW w:w="1500" w:type="dxa"/>
          </w:tcPr>
          <w:p w14:paraId="124B53C7" w14:textId="77777777" w:rsidR="00D701A8" w:rsidRPr="00D701A8" w:rsidRDefault="00D701A8" w:rsidP="00D701A8">
            <w:pPr>
              <w:spacing w:line="440" w:lineRule="exact"/>
              <w:jc w:val="center"/>
              <w:rPr>
                <w:rFonts w:ascii="宋体" w:eastAsia="宋体" w:hAnsi="宋体" w:cs="Times New Roman"/>
                <w:sz w:val="24"/>
                <w:szCs w:val="24"/>
              </w:rPr>
            </w:pPr>
          </w:p>
        </w:tc>
        <w:tc>
          <w:tcPr>
            <w:tcW w:w="1928" w:type="dxa"/>
          </w:tcPr>
          <w:p w14:paraId="6ED9B1F0"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5</w:t>
            </w:r>
          </w:p>
        </w:tc>
        <w:tc>
          <w:tcPr>
            <w:tcW w:w="1417" w:type="dxa"/>
            <w:vAlign w:val="center"/>
          </w:tcPr>
          <w:p w14:paraId="308C2A5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10</w:t>
            </w:r>
          </w:p>
        </w:tc>
        <w:tc>
          <w:tcPr>
            <w:tcW w:w="1157" w:type="dxa"/>
          </w:tcPr>
          <w:p w14:paraId="0C402F15"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15</w:t>
            </w:r>
          </w:p>
        </w:tc>
      </w:tr>
      <w:tr w:rsidR="00D701A8" w:rsidRPr="00D701A8" w14:paraId="5F817298" w14:textId="77777777" w:rsidTr="00585BFB">
        <w:trPr>
          <w:trHeight w:val="400"/>
          <w:jc w:val="center"/>
        </w:trPr>
        <w:tc>
          <w:tcPr>
            <w:tcW w:w="1500" w:type="dxa"/>
          </w:tcPr>
          <w:p w14:paraId="5F4E14E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合计</w:t>
            </w:r>
          </w:p>
        </w:tc>
        <w:tc>
          <w:tcPr>
            <w:tcW w:w="1500" w:type="dxa"/>
          </w:tcPr>
          <w:p w14:paraId="5183EC2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10</w:t>
            </w:r>
          </w:p>
        </w:tc>
        <w:tc>
          <w:tcPr>
            <w:tcW w:w="1928" w:type="dxa"/>
          </w:tcPr>
          <w:p w14:paraId="4D069983"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30</w:t>
            </w:r>
          </w:p>
        </w:tc>
        <w:tc>
          <w:tcPr>
            <w:tcW w:w="1417" w:type="dxa"/>
            <w:vAlign w:val="center"/>
          </w:tcPr>
          <w:p w14:paraId="113C032B"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60</w:t>
            </w:r>
          </w:p>
        </w:tc>
        <w:tc>
          <w:tcPr>
            <w:tcW w:w="1157" w:type="dxa"/>
          </w:tcPr>
          <w:p w14:paraId="4652548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100</w:t>
            </w:r>
          </w:p>
        </w:tc>
      </w:tr>
    </w:tbl>
    <w:p w14:paraId="041609D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五、成绩评定</w:t>
      </w:r>
    </w:p>
    <w:p w14:paraId="5C851230"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（一）总成绩评定</w:t>
      </w:r>
    </w:p>
    <w:p w14:paraId="7817B066"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总成绩=平时成绩×</w:t>
      </w:r>
      <w:r w:rsidRPr="00D701A8">
        <w:rPr>
          <w:rFonts w:ascii="宋体" w:eastAsia="宋体" w:hAnsi="宋体" w:cs="Times New Roman" w:hint="eastAsia"/>
          <w:sz w:val="24"/>
          <w:szCs w:val="24"/>
        </w:rPr>
        <w:t>40</w:t>
      </w:r>
      <w:r w:rsidRPr="00D701A8">
        <w:rPr>
          <w:rFonts w:ascii="宋体" w:eastAsia="宋体" w:hAnsi="宋体" w:cs="Times New Roman"/>
          <w:sz w:val="24"/>
          <w:szCs w:val="24"/>
        </w:rPr>
        <w:t>%+期末成绩×</w:t>
      </w:r>
      <w:r w:rsidRPr="00D701A8">
        <w:rPr>
          <w:rFonts w:ascii="宋体" w:eastAsia="宋体" w:hAnsi="宋体" w:cs="Times New Roman" w:hint="eastAsia"/>
          <w:sz w:val="24"/>
          <w:szCs w:val="24"/>
        </w:rPr>
        <w:t>6</w:t>
      </w:r>
      <w:r w:rsidRPr="00D701A8">
        <w:rPr>
          <w:rFonts w:ascii="宋体" w:eastAsia="宋体" w:hAnsi="宋体" w:cs="Times New Roman"/>
          <w:sz w:val="24"/>
          <w:szCs w:val="24"/>
        </w:rPr>
        <w:t>0%</w:t>
      </w:r>
      <w:r w:rsidRPr="00D701A8">
        <w:rPr>
          <w:rFonts w:ascii="宋体" w:eastAsia="宋体" w:hAnsi="宋体" w:cs="Times New Roman" w:hint="eastAsia"/>
          <w:sz w:val="24"/>
          <w:szCs w:val="24"/>
        </w:rPr>
        <w:t>.</w:t>
      </w:r>
    </w:p>
    <w:p w14:paraId="3FD727A6" w14:textId="77777777" w:rsidR="00D701A8" w:rsidRPr="00D701A8" w:rsidRDefault="00D701A8" w:rsidP="00D701A8">
      <w:pPr>
        <w:spacing w:beforeLines="50" w:before="156" w:afterLines="50" w:after="156" w:line="440" w:lineRule="exact"/>
        <w:ind w:firstLineChars="200" w:firstLine="560"/>
        <w:rPr>
          <w:rFonts w:ascii="宋体" w:eastAsia="宋体" w:hAnsi="宋体" w:cs="Times New Roman"/>
          <w:sz w:val="24"/>
          <w:szCs w:val="24"/>
        </w:rPr>
      </w:pPr>
      <w:r w:rsidRPr="00D701A8">
        <w:rPr>
          <w:rFonts w:ascii="黑体" w:eastAsia="黑体" w:hAnsi="黑体" w:cs="Times New Roman" w:hint="eastAsia"/>
          <w:sz w:val="28"/>
          <w:szCs w:val="28"/>
        </w:rPr>
        <w:t>（二）平时成绩评定</w:t>
      </w:r>
    </w:p>
    <w:p w14:paraId="3C18E90A"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平时成绩（100%）=</w:t>
      </w:r>
      <w:r w:rsidRPr="00D701A8">
        <w:rPr>
          <w:rFonts w:ascii="Times New Roman" w:eastAsia="宋体" w:hAnsi="Times New Roman" w:cs="Times New Roman" w:hint="eastAsia"/>
          <w:sz w:val="24"/>
          <w:szCs w:val="24"/>
        </w:rPr>
        <w:t>课堂</w:t>
      </w:r>
      <w:r w:rsidRPr="00D701A8">
        <w:rPr>
          <w:rFonts w:ascii="宋体" w:eastAsia="宋体" w:hAnsi="宋体" w:cs="宋体" w:hint="eastAsia"/>
          <w:sz w:val="24"/>
          <w:szCs w:val="24"/>
        </w:rPr>
        <w:t>表现</w:t>
      </w:r>
      <w:r w:rsidRPr="00D701A8">
        <w:rPr>
          <w:rFonts w:ascii="宋体" w:eastAsia="宋体" w:hAnsi="宋体" w:cs="Times New Roman"/>
          <w:sz w:val="24"/>
          <w:szCs w:val="24"/>
        </w:rPr>
        <w:t>（</w:t>
      </w:r>
      <w:r w:rsidRPr="00D701A8">
        <w:rPr>
          <w:rFonts w:ascii="宋体" w:eastAsia="宋体" w:hAnsi="宋体" w:cs="Times New Roman" w:hint="eastAsia"/>
          <w:sz w:val="24"/>
          <w:szCs w:val="24"/>
        </w:rPr>
        <w:t>25</w:t>
      </w:r>
      <w:r w:rsidRPr="00D701A8">
        <w:rPr>
          <w:rFonts w:ascii="宋体" w:eastAsia="宋体" w:hAnsi="宋体" w:cs="Times New Roman"/>
          <w:sz w:val="24"/>
          <w:szCs w:val="24"/>
        </w:rPr>
        <w:t>%）</w:t>
      </w:r>
      <w:r w:rsidRPr="00D701A8">
        <w:rPr>
          <w:rFonts w:ascii="宋体" w:eastAsia="宋体" w:hAnsi="宋体" w:cs="宋体" w:hint="eastAsia"/>
          <w:sz w:val="24"/>
          <w:szCs w:val="24"/>
        </w:rPr>
        <w:t>+平时作业及测试</w:t>
      </w:r>
      <w:r w:rsidRPr="00D701A8">
        <w:rPr>
          <w:rFonts w:ascii="宋体" w:eastAsia="宋体" w:hAnsi="宋体" w:cs="Times New Roman"/>
          <w:sz w:val="24"/>
          <w:szCs w:val="24"/>
        </w:rPr>
        <w:t>（</w:t>
      </w:r>
      <w:r w:rsidRPr="00D701A8">
        <w:rPr>
          <w:rFonts w:ascii="宋体" w:eastAsia="宋体" w:hAnsi="宋体" w:cs="Times New Roman" w:hint="eastAsia"/>
          <w:sz w:val="24"/>
          <w:szCs w:val="24"/>
        </w:rPr>
        <w:t>75</w:t>
      </w:r>
      <w:r w:rsidRPr="00D701A8">
        <w:rPr>
          <w:rFonts w:ascii="宋体" w:eastAsia="宋体" w:hAnsi="宋体" w:cs="Times New Roman"/>
          <w:sz w:val="24"/>
          <w:szCs w:val="24"/>
        </w:rPr>
        <w:t>%）</w:t>
      </w:r>
      <w:r w:rsidRPr="00D701A8">
        <w:rPr>
          <w:rFonts w:ascii="宋体" w:eastAsia="宋体" w:hAnsi="宋体" w:cs="Times New Roman" w:hint="eastAsia"/>
          <w:sz w:val="24"/>
          <w:szCs w:val="24"/>
        </w:rPr>
        <w:t>.</w:t>
      </w:r>
    </w:p>
    <w:p w14:paraId="22B10764"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（三）期末成绩评定</w:t>
      </w:r>
    </w:p>
    <w:p w14:paraId="7C754A3C"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Times New Roman" w:eastAsia="宋体" w:hAnsi="Times New Roman" w:cs="Times New Roman"/>
          <w:sz w:val="24"/>
          <w:szCs w:val="24"/>
        </w:rPr>
        <w:t>期末考核主要考查学生对</w:t>
      </w:r>
      <w:r w:rsidRPr="00D701A8">
        <w:rPr>
          <w:rFonts w:ascii="Times New Roman" w:eastAsia="宋体" w:hAnsi="Times New Roman" w:cs="Times New Roman" w:hint="eastAsia"/>
          <w:sz w:val="24"/>
          <w:szCs w:val="24"/>
        </w:rPr>
        <w:t>线性代数</w:t>
      </w:r>
      <w:r w:rsidRPr="00D701A8">
        <w:rPr>
          <w:rFonts w:ascii="Times New Roman" w:eastAsia="宋体" w:hAnsi="Times New Roman" w:cs="Times New Roman"/>
          <w:sz w:val="24"/>
          <w:szCs w:val="24"/>
        </w:rPr>
        <w:t>的基本概念、基本理论的理解，以及运用这些知识解决问题的能力等</w:t>
      </w:r>
      <w:r w:rsidRPr="00D701A8">
        <w:rPr>
          <w:rFonts w:ascii="Times New Roman" w:eastAsia="宋体" w:hAnsi="Times New Roman" w:cs="Times New Roman" w:hint="eastAsia"/>
          <w:sz w:val="24"/>
          <w:szCs w:val="24"/>
        </w:rPr>
        <w:t>.</w:t>
      </w:r>
      <w:r w:rsidRPr="00D701A8">
        <w:rPr>
          <w:rFonts w:ascii="Times New Roman" w:eastAsia="宋体" w:hAnsi="Times New Roman" w:cs="Times New Roman"/>
          <w:sz w:val="24"/>
          <w:szCs w:val="24"/>
        </w:rPr>
        <w:t>方式为闭卷考试</w:t>
      </w:r>
      <w:r w:rsidRPr="00D701A8">
        <w:rPr>
          <w:rFonts w:ascii="Times New Roman" w:eastAsia="宋体" w:hAnsi="Times New Roman" w:cs="Times New Roman" w:hint="eastAsia"/>
          <w:sz w:val="24"/>
          <w:szCs w:val="24"/>
        </w:rPr>
        <w:t>.</w:t>
      </w:r>
      <w:r w:rsidRPr="00D701A8">
        <w:rPr>
          <w:rFonts w:ascii="Times New Roman" w:eastAsia="宋体" w:hAnsi="Times New Roman" w:cs="Times New Roman"/>
          <w:sz w:val="24"/>
          <w:szCs w:val="24"/>
        </w:rPr>
        <w:t>要求学生掌握</w:t>
      </w:r>
      <w:r w:rsidRPr="00D701A8">
        <w:rPr>
          <w:rFonts w:ascii="Times New Roman" w:eastAsia="宋体" w:hAnsi="Times New Roman" w:cs="Times New Roman" w:hint="eastAsia"/>
          <w:sz w:val="24"/>
          <w:szCs w:val="24"/>
        </w:rPr>
        <w:t>线性代数</w:t>
      </w:r>
      <w:r w:rsidRPr="00D701A8">
        <w:rPr>
          <w:rFonts w:ascii="Times New Roman" w:eastAsia="宋体" w:hAnsi="Times New Roman" w:cs="Times New Roman"/>
          <w:sz w:val="24"/>
          <w:szCs w:val="24"/>
        </w:rPr>
        <w:t>的基本概念</w:t>
      </w:r>
      <w:r w:rsidRPr="00D701A8">
        <w:rPr>
          <w:rFonts w:ascii="Times New Roman" w:eastAsia="宋体" w:hAnsi="Times New Roman" w:cs="Times New Roman" w:hint="eastAsia"/>
          <w:sz w:val="24"/>
          <w:szCs w:val="24"/>
        </w:rPr>
        <w:t>、基本理论</w:t>
      </w:r>
      <w:r w:rsidRPr="00D701A8">
        <w:rPr>
          <w:rFonts w:ascii="Times New Roman" w:eastAsia="宋体" w:hAnsi="Times New Roman" w:cs="Times New Roman"/>
          <w:sz w:val="24"/>
          <w:szCs w:val="24"/>
        </w:rPr>
        <w:t>，能运用所学知识解决相关问题</w:t>
      </w:r>
      <w:r w:rsidRPr="00D701A8">
        <w:rPr>
          <w:rFonts w:ascii="Times New Roman" w:eastAsia="宋体" w:hAnsi="Times New Roman" w:cs="Times New Roman" w:hint="eastAsia"/>
          <w:sz w:val="24"/>
          <w:szCs w:val="24"/>
        </w:rPr>
        <w:t>.</w:t>
      </w:r>
    </w:p>
    <w:p w14:paraId="3AADE7DE" w14:textId="77777777" w:rsidR="00D701A8" w:rsidRPr="00D701A8" w:rsidRDefault="00D701A8" w:rsidP="00D701A8">
      <w:pPr>
        <w:spacing w:beforeLines="50" w:before="156" w:afterLines="50" w:after="156" w:line="440" w:lineRule="exact"/>
        <w:ind w:firstLineChars="200" w:firstLine="560"/>
        <w:rPr>
          <w:rFonts w:ascii="宋体" w:eastAsia="宋体" w:hAnsi="宋体" w:cs="Times New Roman"/>
          <w:sz w:val="24"/>
          <w:szCs w:val="24"/>
        </w:rPr>
      </w:pPr>
      <w:r w:rsidRPr="00D701A8">
        <w:rPr>
          <w:rFonts w:ascii="黑体" w:eastAsia="黑体" w:hAnsi="黑体" w:cs="Times New Roman" w:hint="eastAsia"/>
          <w:sz w:val="28"/>
          <w:szCs w:val="28"/>
        </w:rPr>
        <w:t>六、使用教材、相关推荐书目及课程资源</w:t>
      </w:r>
    </w:p>
    <w:p w14:paraId="3CA50418" w14:textId="77777777" w:rsidR="00D701A8" w:rsidRPr="00D701A8" w:rsidRDefault="00D701A8" w:rsidP="00D701A8">
      <w:pPr>
        <w:spacing w:line="440" w:lineRule="exact"/>
        <w:ind w:firstLineChars="200" w:firstLine="560"/>
        <w:rPr>
          <w:rFonts w:ascii="宋体" w:eastAsia="宋体" w:hAnsi="宋体" w:cs="Times New Roman"/>
          <w:sz w:val="24"/>
          <w:szCs w:val="24"/>
        </w:rPr>
      </w:pPr>
      <w:r w:rsidRPr="00D701A8">
        <w:rPr>
          <w:rFonts w:ascii="黑体" w:eastAsia="黑体" w:hAnsi="黑体" w:cs="Times New Roman" w:hint="eastAsia"/>
          <w:sz w:val="28"/>
          <w:szCs w:val="28"/>
        </w:rPr>
        <w:t>（一）使用教材</w:t>
      </w:r>
    </w:p>
    <w:p w14:paraId="219ADB65" w14:textId="77777777" w:rsidR="00D701A8" w:rsidRPr="00D701A8" w:rsidRDefault="00D701A8" w:rsidP="00D701A8">
      <w:pPr>
        <w:adjustRightInd w:val="0"/>
        <w:snapToGrid w:val="0"/>
        <w:spacing w:line="42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黄秋和、莫京兰、宁桂英主编：《线性代数》，武汉大学出版社，</w:t>
      </w:r>
      <w:r w:rsidRPr="00D701A8">
        <w:rPr>
          <w:rFonts w:ascii="宋体" w:eastAsia="宋体" w:hAnsi="宋体" w:cs="Times New Roman"/>
          <w:sz w:val="24"/>
          <w:szCs w:val="24"/>
        </w:rPr>
        <w:t>201</w:t>
      </w:r>
      <w:r w:rsidRPr="00D701A8">
        <w:rPr>
          <w:rFonts w:ascii="宋体" w:eastAsia="宋体" w:hAnsi="宋体" w:cs="Times New Roman" w:hint="eastAsia"/>
          <w:sz w:val="24"/>
          <w:szCs w:val="24"/>
        </w:rPr>
        <w:t>8年版.</w:t>
      </w:r>
    </w:p>
    <w:p w14:paraId="4CDF80E4" w14:textId="77777777" w:rsidR="00D701A8" w:rsidRPr="00D701A8" w:rsidRDefault="00D701A8" w:rsidP="00D701A8">
      <w:pPr>
        <w:spacing w:line="440" w:lineRule="exact"/>
        <w:ind w:firstLineChars="200" w:firstLine="560"/>
        <w:rPr>
          <w:rFonts w:ascii="宋体" w:eastAsia="宋体" w:hAnsi="宋体" w:cs="Times New Roman"/>
          <w:sz w:val="24"/>
          <w:szCs w:val="24"/>
        </w:rPr>
      </w:pPr>
      <w:r w:rsidRPr="00D701A8">
        <w:rPr>
          <w:rFonts w:ascii="黑体" w:eastAsia="黑体" w:hAnsi="黑体" w:cs="Times New Roman" w:hint="eastAsia"/>
          <w:sz w:val="28"/>
          <w:szCs w:val="28"/>
        </w:rPr>
        <w:t>（二）相关推荐书目</w:t>
      </w:r>
    </w:p>
    <w:p w14:paraId="35608471" w14:textId="77777777" w:rsidR="00D701A8" w:rsidRPr="00D701A8" w:rsidRDefault="00D701A8" w:rsidP="00D701A8">
      <w:pPr>
        <w:spacing w:line="42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1.同济大学数学系编：《线性代数》，高等教育出版社，</w:t>
      </w:r>
      <w:r w:rsidRPr="00D701A8">
        <w:rPr>
          <w:rFonts w:ascii="宋体" w:eastAsia="宋体" w:hAnsi="宋体" w:cs="Times New Roman"/>
          <w:sz w:val="24"/>
          <w:szCs w:val="24"/>
        </w:rPr>
        <w:t>20</w:t>
      </w:r>
      <w:r w:rsidRPr="00D701A8">
        <w:rPr>
          <w:rFonts w:ascii="宋体" w:eastAsia="宋体" w:hAnsi="宋体" w:cs="Times New Roman" w:hint="eastAsia"/>
          <w:sz w:val="24"/>
          <w:szCs w:val="24"/>
        </w:rPr>
        <w:t>16年版；</w:t>
      </w:r>
    </w:p>
    <w:p w14:paraId="52C5C62E" w14:textId="77777777" w:rsidR="00D701A8" w:rsidRPr="00D701A8" w:rsidRDefault="00D701A8" w:rsidP="00D701A8">
      <w:pPr>
        <w:spacing w:line="42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2.吴赣昌编：《线性代数》，中国人民出版社，</w:t>
      </w:r>
      <w:r w:rsidRPr="00D701A8">
        <w:rPr>
          <w:rFonts w:ascii="宋体" w:eastAsia="宋体" w:hAnsi="宋体" w:cs="Times New Roman"/>
          <w:sz w:val="24"/>
          <w:szCs w:val="24"/>
        </w:rPr>
        <w:t>20</w:t>
      </w:r>
      <w:r w:rsidRPr="00D701A8">
        <w:rPr>
          <w:rFonts w:ascii="宋体" w:eastAsia="宋体" w:hAnsi="宋体" w:cs="Times New Roman" w:hint="eastAsia"/>
          <w:sz w:val="24"/>
          <w:szCs w:val="24"/>
        </w:rPr>
        <w:t>17年版；</w:t>
      </w:r>
    </w:p>
    <w:p w14:paraId="0850B878" w14:textId="77777777" w:rsidR="00D701A8" w:rsidRPr="00D701A8" w:rsidRDefault="00D701A8" w:rsidP="00D701A8">
      <w:pPr>
        <w:spacing w:line="42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3.李世栋等编：《线性代数》，科学出版社，</w:t>
      </w:r>
      <w:r w:rsidRPr="00D701A8">
        <w:rPr>
          <w:rFonts w:ascii="宋体" w:eastAsia="宋体" w:hAnsi="宋体" w:cs="Times New Roman"/>
          <w:sz w:val="24"/>
          <w:szCs w:val="24"/>
        </w:rPr>
        <w:t>2000</w:t>
      </w:r>
      <w:r w:rsidRPr="00D701A8">
        <w:rPr>
          <w:rFonts w:ascii="宋体" w:eastAsia="宋体" w:hAnsi="宋体" w:cs="Times New Roman" w:hint="eastAsia"/>
          <w:sz w:val="24"/>
          <w:szCs w:val="24"/>
        </w:rPr>
        <w:t>年版；</w:t>
      </w:r>
    </w:p>
    <w:p w14:paraId="1BC17A56"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4.王纪林编：《线性代数》，科学出版社，</w:t>
      </w:r>
      <w:r w:rsidRPr="00D701A8">
        <w:rPr>
          <w:rFonts w:ascii="宋体" w:eastAsia="宋体" w:hAnsi="宋体" w:cs="Times New Roman"/>
          <w:sz w:val="24"/>
          <w:szCs w:val="24"/>
        </w:rPr>
        <w:t>2003</w:t>
      </w:r>
      <w:r w:rsidRPr="00D701A8">
        <w:rPr>
          <w:rFonts w:ascii="宋体" w:eastAsia="宋体" w:hAnsi="宋体" w:cs="Times New Roman" w:hint="eastAsia"/>
          <w:sz w:val="24"/>
          <w:szCs w:val="24"/>
        </w:rPr>
        <w:t>年版；</w:t>
      </w:r>
    </w:p>
    <w:p w14:paraId="687EE532"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5</w:t>
      </w:r>
      <w:r w:rsidRPr="00D701A8">
        <w:rPr>
          <w:rFonts w:ascii="宋体" w:eastAsia="宋体" w:hAnsi="宋体" w:cs="Times New Roman"/>
          <w:sz w:val="24"/>
          <w:szCs w:val="24"/>
        </w:rPr>
        <w:t>.</w:t>
      </w:r>
      <w:r w:rsidRPr="00D701A8">
        <w:rPr>
          <w:rFonts w:ascii="宋体" w:eastAsia="宋体" w:hAnsi="宋体" w:cs="Times New Roman" w:hint="eastAsia"/>
          <w:sz w:val="24"/>
          <w:szCs w:val="24"/>
        </w:rPr>
        <w:t>华中科技大学数学与统计学院编：《线性代数》，高等教育出版社，</w:t>
      </w:r>
      <w:r w:rsidRPr="00D701A8">
        <w:rPr>
          <w:rFonts w:ascii="宋体" w:eastAsia="宋体" w:hAnsi="宋体" w:cs="Times New Roman"/>
          <w:sz w:val="24"/>
          <w:szCs w:val="24"/>
        </w:rPr>
        <w:t>201</w:t>
      </w:r>
      <w:r w:rsidRPr="00D701A8">
        <w:rPr>
          <w:rFonts w:ascii="宋体" w:eastAsia="宋体" w:hAnsi="宋体" w:cs="Times New Roman" w:hint="eastAsia"/>
          <w:sz w:val="24"/>
          <w:szCs w:val="24"/>
        </w:rPr>
        <w:t>9年版.</w:t>
      </w:r>
    </w:p>
    <w:p w14:paraId="672B9298"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lastRenderedPageBreak/>
        <w:t>（三）课程资源</w:t>
      </w:r>
    </w:p>
    <w:p w14:paraId="0DA3AC7C" w14:textId="77777777" w:rsidR="00D701A8" w:rsidRPr="00D701A8" w:rsidRDefault="00D701A8" w:rsidP="00D701A8">
      <w:pPr>
        <w:adjustRightInd w:val="0"/>
        <w:snapToGrid w:val="0"/>
        <w:spacing w:line="400" w:lineRule="exact"/>
        <w:ind w:firstLineChars="200" w:firstLine="480"/>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1.</w:t>
      </w:r>
      <w:hyperlink r:id="rId33" w:tgtFrame="https://zhuanlan.zhihu.com/p/_blank" w:history="1">
        <w:r w:rsidRPr="00D701A8">
          <w:rPr>
            <w:rFonts w:ascii="宋体" w:eastAsia="宋体" w:hAnsi="宋体" w:cs="Times New Roman" w:hint="eastAsia"/>
            <w:bCs/>
            <w:kern w:val="0"/>
            <w:sz w:val="24"/>
            <w:szCs w:val="24"/>
          </w:rPr>
          <w:t>麻省理工公开课：线性代数</w:t>
        </w:r>
      </w:hyperlink>
      <w:r w:rsidRPr="00D701A8">
        <w:rPr>
          <w:rFonts w:ascii="宋体" w:eastAsia="宋体" w:hAnsi="宋体" w:cs="Times New Roman" w:hint="eastAsia"/>
          <w:bCs/>
          <w:kern w:val="0"/>
          <w:sz w:val="24"/>
          <w:szCs w:val="24"/>
        </w:rPr>
        <w:t>.</w:t>
      </w:r>
    </w:p>
    <w:p w14:paraId="5B1CCDAA" w14:textId="77777777" w:rsidR="00D701A8" w:rsidRPr="00D701A8" w:rsidRDefault="00D701A8" w:rsidP="00D701A8">
      <w:pPr>
        <w:adjustRightInd w:val="0"/>
        <w:snapToGrid w:val="0"/>
        <w:spacing w:line="400" w:lineRule="exact"/>
        <w:ind w:firstLineChars="200" w:firstLine="480"/>
        <w:rPr>
          <w:rFonts w:ascii="Times New Roman" w:eastAsia="宋体" w:hAnsi="Times New Roman" w:cs="Times New Roman"/>
          <w:bCs/>
          <w:kern w:val="0"/>
          <w:sz w:val="24"/>
          <w:szCs w:val="24"/>
        </w:rPr>
      </w:pPr>
      <w:r w:rsidRPr="00D701A8">
        <w:rPr>
          <w:rFonts w:ascii="宋体" w:eastAsia="宋体" w:hAnsi="宋体" w:cs="Times New Roman" w:hint="eastAsia"/>
          <w:bCs/>
          <w:kern w:val="0"/>
          <w:sz w:val="24"/>
          <w:szCs w:val="24"/>
        </w:rPr>
        <w:t>网址：</w:t>
      </w:r>
      <w:r w:rsidRPr="00D701A8">
        <w:rPr>
          <w:rFonts w:ascii="Times New Roman" w:eastAsia="宋体" w:hAnsi="Times New Roman" w:cs="Times New Roman"/>
          <w:szCs w:val="24"/>
        </w:rPr>
        <w:fldChar w:fldCharType="begin"/>
      </w:r>
      <w:r w:rsidRPr="00D701A8">
        <w:rPr>
          <w:rFonts w:ascii="Times New Roman" w:eastAsia="宋体" w:hAnsi="Times New Roman" w:cs="Times New Roman"/>
          <w:szCs w:val="24"/>
        </w:rPr>
        <w:instrText xml:space="preserve"> HYPERLINK "http://open.163.com/newview/movie/courseintro?newurl=%2Fspecial%2Fopencourse%2Fdaishu.html"</w:instrText>
      </w:r>
      <w:r w:rsidRPr="00D701A8">
        <w:rPr>
          <w:rFonts w:ascii="Times New Roman" w:eastAsia="宋体" w:hAnsi="Times New Roman" w:cs="Times New Roman"/>
          <w:szCs w:val="24"/>
        </w:rPr>
        <w:fldChar w:fldCharType="separate"/>
      </w:r>
      <w:r w:rsidRPr="00D701A8">
        <w:rPr>
          <w:rFonts w:ascii="Times New Roman" w:eastAsia="宋体" w:hAnsi="Times New Roman" w:cs="Times New Roman"/>
          <w:bCs/>
          <w:kern w:val="0"/>
          <w:sz w:val="24"/>
          <w:szCs w:val="24"/>
        </w:rPr>
        <w:t>http://open.163.com/newview/movie/courseintro?newurl=%2Fspecial%</w:t>
      </w:r>
    </w:p>
    <w:p w14:paraId="7B0ACA92" w14:textId="77777777" w:rsidR="00D701A8" w:rsidRPr="00D701A8" w:rsidRDefault="00D701A8" w:rsidP="00D701A8">
      <w:pPr>
        <w:adjustRightInd w:val="0"/>
        <w:snapToGrid w:val="0"/>
        <w:spacing w:line="400" w:lineRule="exact"/>
        <w:rPr>
          <w:rFonts w:ascii="Times New Roman" w:eastAsia="宋体" w:hAnsi="Times New Roman" w:cs="Times New Roman"/>
          <w:bCs/>
          <w:kern w:val="0"/>
          <w:sz w:val="24"/>
          <w:szCs w:val="24"/>
        </w:rPr>
      </w:pPr>
      <w:r w:rsidRPr="00D701A8">
        <w:rPr>
          <w:rFonts w:ascii="Times New Roman" w:eastAsia="宋体" w:hAnsi="Times New Roman" w:cs="Times New Roman"/>
          <w:bCs/>
          <w:kern w:val="0"/>
          <w:sz w:val="24"/>
          <w:szCs w:val="24"/>
        </w:rPr>
        <w:t>2Fopencourse%2Fdaishu.html</w:t>
      </w:r>
      <w:r w:rsidRPr="00D701A8">
        <w:rPr>
          <w:rFonts w:ascii="Times New Roman" w:eastAsia="宋体" w:hAnsi="Times New Roman" w:cs="Times New Roman"/>
          <w:bCs/>
          <w:kern w:val="0"/>
          <w:sz w:val="24"/>
          <w:szCs w:val="24"/>
        </w:rPr>
        <w:fldChar w:fldCharType="end"/>
      </w:r>
    </w:p>
    <w:p w14:paraId="680A3EBE" w14:textId="77777777" w:rsidR="00D701A8" w:rsidRPr="00D701A8" w:rsidRDefault="00D701A8" w:rsidP="00D701A8">
      <w:pPr>
        <w:adjustRightInd w:val="0"/>
        <w:snapToGrid w:val="0"/>
        <w:spacing w:line="400" w:lineRule="exact"/>
        <w:ind w:firstLineChars="200" w:firstLine="480"/>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课程主讲人：</w:t>
      </w:r>
      <w:r w:rsidRPr="00D701A8">
        <w:rPr>
          <w:rFonts w:ascii="Times New Roman" w:eastAsia="宋体" w:hAnsi="Times New Roman" w:cs="Times New Roman"/>
          <w:bCs/>
          <w:kern w:val="0"/>
          <w:sz w:val="24"/>
          <w:szCs w:val="24"/>
        </w:rPr>
        <w:t>Gilbert Strang</w:t>
      </w:r>
      <w:r w:rsidRPr="00D701A8">
        <w:rPr>
          <w:rFonts w:ascii="宋体" w:eastAsia="宋体" w:hAnsi="宋体" w:cs="Times New Roman" w:hint="eastAsia"/>
          <w:bCs/>
          <w:kern w:val="0"/>
          <w:sz w:val="24"/>
          <w:szCs w:val="24"/>
        </w:rPr>
        <w:t xml:space="preserve"> 教授.</w:t>
      </w:r>
    </w:p>
    <w:p w14:paraId="6C15FB07" w14:textId="77777777" w:rsidR="00D701A8" w:rsidRPr="00D701A8" w:rsidRDefault="00D701A8" w:rsidP="00D701A8">
      <w:pPr>
        <w:adjustRightInd w:val="0"/>
        <w:snapToGrid w:val="0"/>
        <w:spacing w:line="400" w:lineRule="exact"/>
        <w:ind w:firstLineChars="200" w:firstLine="480"/>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2.</w:t>
      </w:r>
      <w:hyperlink r:id="rId34" w:tgtFrame="https://zhuanlan.zhihu.com/p/_blank" w:history="1">
        <w:r w:rsidRPr="00D701A8">
          <w:rPr>
            <w:rFonts w:ascii="宋体" w:eastAsia="宋体" w:hAnsi="宋体" w:cs="Times New Roman" w:hint="eastAsia"/>
            <w:bCs/>
            <w:kern w:val="0"/>
            <w:sz w:val="24"/>
            <w:szCs w:val="24"/>
          </w:rPr>
          <w:t>可汗学院公开课：线性代数</w:t>
        </w:r>
      </w:hyperlink>
      <w:r w:rsidRPr="00D701A8">
        <w:rPr>
          <w:rFonts w:ascii="宋体" w:eastAsia="宋体" w:hAnsi="宋体" w:cs="Times New Roman" w:hint="eastAsia"/>
          <w:bCs/>
          <w:kern w:val="0"/>
          <w:sz w:val="24"/>
          <w:szCs w:val="24"/>
        </w:rPr>
        <w:t>.</w:t>
      </w:r>
    </w:p>
    <w:p w14:paraId="224C2CFD" w14:textId="77777777" w:rsidR="00D701A8" w:rsidRPr="00D701A8" w:rsidRDefault="00D701A8" w:rsidP="00D701A8">
      <w:pPr>
        <w:adjustRightInd w:val="0"/>
        <w:snapToGrid w:val="0"/>
        <w:spacing w:line="400" w:lineRule="exact"/>
        <w:ind w:firstLineChars="200" w:firstLine="480"/>
        <w:rPr>
          <w:rFonts w:ascii="Times New Roman" w:eastAsia="宋体" w:hAnsi="Times New Roman" w:cs="Times New Roman"/>
          <w:bCs/>
          <w:kern w:val="0"/>
          <w:sz w:val="24"/>
          <w:szCs w:val="24"/>
        </w:rPr>
      </w:pPr>
      <w:r w:rsidRPr="00D701A8">
        <w:rPr>
          <w:rFonts w:ascii="宋体" w:eastAsia="宋体" w:hAnsi="宋体" w:cs="Times New Roman" w:hint="eastAsia"/>
          <w:bCs/>
          <w:kern w:val="0"/>
          <w:sz w:val="24"/>
          <w:szCs w:val="24"/>
        </w:rPr>
        <w:t>网址：</w:t>
      </w:r>
      <w:r w:rsidRPr="00D701A8">
        <w:rPr>
          <w:rFonts w:ascii="Times New Roman" w:eastAsia="宋体" w:hAnsi="Times New Roman" w:cs="Times New Roman"/>
          <w:szCs w:val="24"/>
        </w:rPr>
        <w:fldChar w:fldCharType="begin"/>
      </w:r>
      <w:r w:rsidRPr="00D701A8">
        <w:rPr>
          <w:rFonts w:ascii="Times New Roman" w:eastAsia="宋体" w:hAnsi="Times New Roman" w:cs="Times New Roman"/>
          <w:szCs w:val="24"/>
        </w:rPr>
        <w:instrText xml:space="preserve"> HYPERLINK "http://open.163.com/newview/movie/courseintro?newurl=%2Fspecial%2FKhan%2Flinearalgebra.html"</w:instrText>
      </w:r>
      <w:r w:rsidRPr="00D701A8">
        <w:rPr>
          <w:rFonts w:ascii="Times New Roman" w:eastAsia="宋体" w:hAnsi="Times New Roman" w:cs="Times New Roman"/>
          <w:szCs w:val="24"/>
        </w:rPr>
        <w:fldChar w:fldCharType="separate"/>
      </w:r>
      <w:r w:rsidRPr="00D701A8">
        <w:rPr>
          <w:rFonts w:ascii="Times New Roman" w:eastAsia="宋体" w:hAnsi="Times New Roman" w:cs="Times New Roman"/>
          <w:bCs/>
          <w:kern w:val="0"/>
          <w:sz w:val="24"/>
          <w:szCs w:val="24"/>
        </w:rPr>
        <w:t>http://open.163.com/newview/movie/courseintro?newurl=%2Fspecial%</w:t>
      </w:r>
    </w:p>
    <w:p w14:paraId="5F6699AF" w14:textId="77777777" w:rsidR="00D701A8" w:rsidRPr="00D701A8" w:rsidRDefault="00D701A8" w:rsidP="00D701A8">
      <w:pPr>
        <w:adjustRightInd w:val="0"/>
        <w:snapToGrid w:val="0"/>
        <w:spacing w:line="400" w:lineRule="exact"/>
        <w:rPr>
          <w:rFonts w:ascii="宋体" w:eastAsia="宋体" w:hAnsi="宋体" w:cs="Times New Roman"/>
          <w:sz w:val="24"/>
          <w:szCs w:val="24"/>
        </w:rPr>
      </w:pPr>
      <w:r w:rsidRPr="00D701A8">
        <w:rPr>
          <w:rFonts w:ascii="Times New Roman" w:eastAsia="宋体" w:hAnsi="Times New Roman" w:cs="Times New Roman"/>
          <w:bCs/>
          <w:kern w:val="0"/>
          <w:sz w:val="24"/>
          <w:szCs w:val="24"/>
        </w:rPr>
        <w:t>2FKhan%2Flinearalgebra.html</w:t>
      </w:r>
      <w:r w:rsidRPr="00D701A8">
        <w:rPr>
          <w:rFonts w:ascii="Times New Roman" w:eastAsia="宋体" w:hAnsi="Times New Roman" w:cs="Times New Roman"/>
          <w:bCs/>
          <w:kern w:val="0"/>
          <w:sz w:val="24"/>
          <w:szCs w:val="24"/>
        </w:rPr>
        <w:fldChar w:fldCharType="end"/>
      </w:r>
    </w:p>
    <w:p w14:paraId="7E22BC1E"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七、课程教学大纲制定依据</w:t>
      </w:r>
    </w:p>
    <w:p w14:paraId="1597BA2B" w14:textId="3D4B63A2"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本课程大纲依据</w:t>
      </w:r>
      <w:r w:rsidRPr="00D701A8">
        <w:rPr>
          <w:rFonts w:ascii="宋体" w:eastAsia="宋体" w:hAnsi="宋体" w:cs="宋体" w:hint="eastAsia"/>
          <w:sz w:val="24"/>
          <w:szCs w:val="24"/>
        </w:rPr>
        <w:t>2023</w:t>
      </w:r>
      <w:r w:rsidRPr="00D701A8">
        <w:rPr>
          <w:rFonts w:ascii="宋体" w:eastAsia="宋体" w:hAnsi="宋体" w:cs="Times New Roman" w:hint="eastAsia"/>
          <w:sz w:val="24"/>
          <w:szCs w:val="24"/>
        </w:rPr>
        <w:t>年</w:t>
      </w:r>
      <w:r w:rsidR="00F0396F">
        <w:rPr>
          <w:rFonts w:ascii="宋体" w:eastAsia="宋体" w:hAnsi="宋体" w:cs="Times New Roman" w:hint="eastAsia"/>
          <w:sz w:val="24"/>
          <w:szCs w:val="24"/>
        </w:rPr>
        <w:t>制药工程</w:t>
      </w:r>
      <w:r w:rsidRPr="00D701A8">
        <w:rPr>
          <w:rFonts w:ascii="宋体" w:eastAsia="宋体" w:hAnsi="宋体" w:cs="Times New Roman" w:hint="eastAsia"/>
          <w:sz w:val="24"/>
          <w:szCs w:val="24"/>
        </w:rPr>
        <w:t>专业人才培养方案制定.</w:t>
      </w:r>
    </w:p>
    <w:p w14:paraId="5B917DB8" w14:textId="3E742184" w:rsidR="00DC353F" w:rsidRDefault="00DC353F" w:rsidP="00D701A8">
      <w:pPr>
        <w:spacing w:line="440" w:lineRule="exact"/>
        <w:rPr>
          <w:rFonts w:ascii="宋体" w:eastAsia="宋体" w:hAnsi="宋体" w:cs="Times New Roman"/>
          <w:color w:val="000000"/>
          <w:sz w:val="24"/>
        </w:rPr>
      </w:pPr>
    </w:p>
    <w:p w14:paraId="0836A683" w14:textId="427E92D3" w:rsidR="007E0C20" w:rsidRDefault="007E0C20" w:rsidP="00D701A8">
      <w:pPr>
        <w:spacing w:line="440" w:lineRule="exact"/>
        <w:rPr>
          <w:rFonts w:ascii="宋体" w:eastAsia="宋体" w:hAnsi="宋体" w:cs="Times New Roman"/>
          <w:color w:val="000000"/>
          <w:sz w:val="24"/>
        </w:rPr>
      </w:pPr>
    </w:p>
    <w:p w14:paraId="0CD38604" w14:textId="74A9324D" w:rsidR="007E0C20" w:rsidRDefault="007E0C20" w:rsidP="00D701A8">
      <w:pPr>
        <w:spacing w:line="440" w:lineRule="exact"/>
        <w:rPr>
          <w:rFonts w:ascii="宋体" w:eastAsia="宋体" w:hAnsi="宋体" w:cs="Times New Roman"/>
          <w:color w:val="000000"/>
          <w:sz w:val="24"/>
        </w:rPr>
      </w:pPr>
    </w:p>
    <w:p w14:paraId="19FBAF88" w14:textId="5F8C00EE" w:rsidR="007E0C20" w:rsidRDefault="007E0C20" w:rsidP="00D701A8">
      <w:pPr>
        <w:spacing w:line="440" w:lineRule="exact"/>
        <w:rPr>
          <w:rFonts w:ascii="宋体" w:eastAsia="宋体" w:hAnsi="宋体" w:cs="Times New Roman"/>
          <w:color w:val="000000"/>
          <w:sz w:val="24"/>
        </w:rPr>
      </w:pPr>
    </w:p>
    <w:p w14:paraId="190C984F" w14:textId="7F081B1A" w:rsidR="007E0C20" w:rsidRDefault="007E0C20" w:rsidP="00D701A8">
      <w:pPr>
        <w:spacing w:line="440" w:lineRule="exact"/>
        <w:rPr>
          <w:rFonts w:ascii="宋体" w:eastAsia="宋体" w:hAnsi="宋体" w:cs="Times New Roman"/>
          <w:color w:val="000000"/>
          <w:sz w:val="24"/>
        </w:rPr>
      </w:pPr>
    </w:p>
    <w:p w14:paraId="7504A416" w14:textId="1FEED86A" w:rsidR="007E0C20" w:rsidRDefault="007E0C20" w:rsidP="00D701A8">
      <w:pPr>
        <w:spacing w:line="440" w:lineRule="exact"/>
        <w:rPr>
          <w:rFonts w:ascii="宋体" w:eastAsia="宋体" w:hAnsi="宋体" w:cs="Times New Roman"/>
          <w:color w:val="000000"/>
          <w:sz w:val="24"/>
        </w:rPr>
      </w:pPr>
    </w:p>
    <w:p w14:paraId="28F113E8" w14:textId="3136BC1D" w:rsidR="007E0C20" w:rsidRDefault="007E0C20" w:rsidP="00D701A8">
      <w:pPr>
        <w:spacing w:line="440" w:lineRule="exact"/>
        <w:rPr>
          <w:rFonts w:ascii="宋体" w:eastAsia="宋体" w:hAnsi="宋体" w:cs="Times New Roman"/>
          <w:color w:val="000000"/>
          <w:sz w:val="24"/>
        </w:rPr>
      </w:pPr>
    </w:p>
    <w:p w14:paraId="1BDB5F35" w14:textId="77777777" w:rsidR="007E0C20" w:rsidRPr="00D701A8" w:rsidRDefault="007E0C20" w:rsidP="00D701A8">
      <w:pPr>
        <w:spacing w:line="440" w:lineRule="exact"/>
        <w:rPr>
          <w:rFonts w:ascii="宋体" w:eastAsia="宋体" w:hAnsi="宋体" w:cs="Times New Roman"/>
          <w:color w:val="000000"/>
          <w:sz w:val="24"/>
        </w:rPr>
      </w:pPr>
    </w:p>
    <w:p w14:paraId="19382EF2" w14:textId="747EA4FA"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221" w:name="_Toc149867926"/>
      <w:r w:rsidRPr="00DC353F">
        <w:rPr>
          <w:rFonts w:ascii="Calibri" w:eastAsia="宋体" w:hAnsi="Calibri" w:cs="Times New Roman"/>
          <w:b/>
          <w:kern w:val="44"/>
          <w:sz w:val="36"/>
        </w:rPr>
        <w:t>《</w:t>
      </w:r>
      <w:r>
        <w:rPr>
          <w:rFonts w:ascii="Calibri" w:eastAsia="宋体" w:hAnsi="Calibri" w:cs="Times New Roman" w:hint="eastAsia"/>
          <w:b/>
          <w:kern w:val="44"/>
          <w:sz w:val="36"/>
        </w:rPr>
        <w:t>概率论与数理统计</w:t>
      </w:r>
      <w:r>
        <w:rPr>
          <w:rFonts w:ascii="Calibri" w:eastAsia="宋体" w:hAnsi="Calibri" w:cs="Times New Roman" w:hint="eastAsia"/>
          <w:b/>
          <w:kern w:val="44"/>
          <w:sz w:val="36"/>
        </w:rPr>
        <w:t>C</w:t>
      </w:r>
      <w:r w:rsidRPr="00DC353F">
        <w:rPr>
          <w:rFonts w:ascii="Calibri" w:eastAsia="宋体" w:hAnsi="Calibri" w:cs="Times New Roman"/>
          <w:b/>
          <w:kern w:val="44"/>
          <w:sz w:val="36"/>
        </w:rPr>
        <w:t>》课程教学大纲</w:t>
      </w:r>
      <w:bookmarkEnd w:id="221"/>
    </w:p>
    <w:p w14:paraId="1D9E7279" w14:textId="77777777" w:rsidR="005C49FE" w:rsidRDefault="005C49FE" w:rsidP="00591C48">
      <w:pPr>
        <w:pStyle w:val="ad"/>
      </w:pPr>
      <w: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5"/>
        <w:gridCol w:w="2338"/>
        <w:gridCol w:w="1434"/>
        <w:gridCol w:w="2805"/>
      </w:tblGrid>
      <w:tr w:rsidR="005C49FE" w14:paraId="437BC24E" w14:textId="77777777" w:rsidTr="00D1759B">
        <w:trPr>
          <w:trHeight w:val="886"/>
          <w:jc w:val="center"/>
        </w:trPr>
        <w:tc>
          <w:tcPr>
            <w:tcW w:w="1465" w:type="dxa"/>
            <w:vAlign w:val="center"/>
          </w:tcPr>
          <w:p w14:paraId="629A5250"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338" w:type="dxa"/>
            <w:vAlign w:val="center"/>
          </w:tcPr>
          <w:p w14:paraId="5554B668"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概率论与数理统计</w:t>
            </w:r>
            <w:r>
              <w:rPr>
                <w:rFonts w:ascii="Times New Roman" w:eastAsia="宋体" w:hAnsi="Times New Roman" w:cs="Times New Roman" w:hint="eastAsia"/>
                <w:sz w:val="24"/>
                <w:szCs w:val="24"/>
              </w:rPr>
              <w:t>C</w:t>
            </w:r>
          </w:p>
        </w:tc>
        <w:tc>
          <w:tcPr>
            <w:tcW w:w="1434" w:type="dxa"/>
            <w:vAlign w:val="center"/>
          </w:tcPr>
          <w:p w14:paraId="2DE68A7A"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805" w:type="dxa"/>
            <w:vAlign w:val="center"/>
          </w:tcPr>
          <w:p w14:paraId="005B23DF" w14:textId="77777777" w:rsidR="005C49FE" w:rsidRDefault="005C49FE" w:rsidP="00D1759B">
            <w:pPr>
              <w:autoSpaceDE w:val="0"/>
              <w:autoSpaceDN w:val="0"/>
              <w:adjustRightInd w:val="0"/>
              <w:snapToGrid w:val="0"/>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0501089</w:t>
            </w:r>
          </w:p>
        </w:tc>
      </w:tr>
      <w:tr w:rsidR="005C49FE" w14:paraId="4D7F20F6" w14:textId="77777777" w:rsidTr="00D1759B">
        <w:trPr>
          <w:trHeight w:val="829"/>
          <w:jc w:val="center"/>
        </w:trPr>
        <w:tc>
          <w:tcPr>
            <w:tcW w:w="1465" w:type="dxa"/>
            <w:vAlign w:val="center"/>
          </w:tcPr>
          <w:p w14:paraId="7DDA0F30"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2338" w:type="dxa"/>
            <w:vAlign w:val="center"/>
          </w:tcPr>
          <w:p w14:paraId="31859F65"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专业</w:t>
            </w:r>
            <w:r>
              <w:rPr>
                <w:rFonts w:ascii="Times New Roman" w:eastAsia="宋体" w:hAnsi="Times New Roman" w:cs="Times New Roman" w:hint="eastAsia"/>
                <w:sz w:val="24"/>
                <w:szCs w:val="24"/>
              </w:rPr>
              <w:t>教育基础</w:t>
            </w:r>
            <w:r>
              <w:rPr>
                <w:rFonts w:ascii="Times New Roman" w:eastAsia="宋体" w:hAnsi="Times New Roman" w:cs="Times New Roman"/>
                <w:sz w:val="24"/>
                <w:szCs w:val="24"/>
              </w:rPr>
              <w:t>课程</w:t>
            </w:r>
          </w:p>
        </w:tc>
        <w:tc>
          <w:tcPr>
            <w:tcW w:w="1434" w:type="dxa"/>
            <w:vAlign w:val="center"/>
          </w:tcPr>
          <w:p w14:paraId="6E40C260"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456DD12A"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805" w:type="dxa"/>
            <w:vAlign w:val="center"/>
          </w:tcPr>
          <w:p w14:paraId="20FE0E81"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48</w:t>
            </w:r>
            <w:r>
              <w:rPr>
                <w:rFonts w:ascii="Times New Roman" w:eastAsia="宋体" w:hAnsi="Times New Roman" w:cs="Times New Roman"/>
                <w:sz w:val="24"/>
                <w:szCs w:val="24"/>
              </w:rPr>
              <w:t>/</w:t>
            </w:r>
            <w:r>
              <w:rPr>
                <w:rFonts w:ascii="Times New Roman" w:eastAsia="宋体" w:hAnsi="Times New Roman" w:cs="Times New Roman" w:hint="eastAsia"/>
                <w:sz w:val="24"/>
                <w:szCs w:val="24"/>
              </w:rPr>
              <w:t>3</w:t>
            </w:r>
          </w:p>
        </w:tc>
      </w:tr>
      <w:tr w:rsidR="005C49FE" w14:paraId="1272F526" w14:textId="77777777" w:rsidTr="00D1759B">
        <w:trPr>
          <w:trHeight w:val="811"/>
          <w:jc w:val="center"/>
        </w:trPr>
        <w:tc>
          <w:tcPr>
            <w:tcW w:w="1465" w:type="dxa"/>
            <w:vAlign w:val="center"/>
          </w:tcPr>
          <w:p w14:paraId="21205CC1"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338" w:type="dxa"/>
            <w:vAlign w:val="center"/>
          </w:tcPr>
          <w:p w14:paraId="7193145A"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理学院</w:t>
            </w:r>
          </w:p>
        </w:tc>
        <w:tc>
          <w:tcPr>
            <w:tcW w:w="1434" w:type="dxa"/>
            <w:vAlign w:val="center"/>
          </w:tcPr>
          <w:p w14:paraId="3280C266"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805" w:type="dxa"/>
            <w:vAlign w:val="center"/>
          </w:tcPr>
          <w:p w14:paraId="10AE86B8"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制药工程</w:t>
            </w:r>
          </w:p>
        </w:tc>
      </w:tr>
      <w:tr w:rsidR="005C49FE" w14:paraId="5D29836E" w14:textId="77777777" w:rsidTr="00D1759B">
        <w:trPr>
          <w:trHeight w:val="811"/>
          <w:jc w:val="center"/>
        </w:trPr>
        <w:tc>
          <w:tcPr>
            <w:tcW w:w="1465" w:type="dxa"/>
            <w:vAlign w:val="center"/>
          </w:tcPr>
          <w:p w14:paraId="5F335E09"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6577" w:type="dxa"/>
            <w:gridSpan w:val="3"/>
            <w:vAlign w:val="center"/>
          </w:tcPr>
          <w:p w14:paraId="50AB780E"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赵丽琴，冯文莉，商美娟，赵英慧，叶国妍，聂翠平，李伟才，范琳烜</w:t>
            </w:r>
          </w:p>
        </w:tc>
      </w:tr>
      <w:tr w:rsidR="005C49FE" w14:paraId="70FB7BD8" w14:textId="77777777" w:rsidTr="00D1759B">
        <w:trPr>
          <w:trHeight w:val="836"/>
          <w:jc w:val="center"/>
        </w:trPr>
        <w:tc>
          <w:tcPr>
            <w:tcW w:w="1465" w:type="dxa"/>
            <w:vAlign w:val="center"/>
          </w:tcPr>
          <w:p w14:paraId="1CA404B4"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大纲撰写人</w:t>
            </w:r>
          </w:p>
        </w:tc>
        <w:tc>
          <w:tcPr>
            <w:tcW w:w="2338" w:type="dxa"/>
            <w:vAlign w:val="center"/>
          </w:tcPr>
          <w:p w14:paraId="5B553CE3"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冯文莉</w:t>
            </w:r>
          </w:p>
        </w:tc>
        <w:tc>
          <w:tcPr>
            <w:tcW w:w="1434" w:type="dxa"/>
            <w:vAlign w:val="center"/>
          </w:tcPr>
          <w:p w14:paraId="700DC5F3"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805" w:type="dxa"/>
            <w:vAlign w:val="center"/>
          </w:tcPr>
          <w:p w14:paraId="5B6FF449"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赵英慧</w:t>
            </w:r>
          </w:p>
        </w:tc>
      </w:tr>
      <w:tr w:rsidR="005C49FE" w14:paraId="10D067B7" w14:textId="77777777" w:rsidTr="00D1759B">
        <w:trPr>
          <w:trHeight w:val="848"/>
          <w:jc w:val="center"/>
        </w:trPr>
        <w:tc>
          <w:tcPr>
            <w:tcW w:w="1465" w:type="dxa"/>
            <w:vAlign w:val="center"/>
          </w:tcPr>
          <w:p w14:paraId="7ACAF9D0"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6577" w:type="dxa"/>
            <w:gridSpan w:val="3"/>
            <w:vAlign w:val="center"/>
          </w:tcPr>
          <w:p w14:paraId="57DE9394"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《高等数学》、《线性代数》</w:t>
            </w:r>
          </w:p>
        </w:tc>
      </w:tr>
      <w:tr w:rsidR="005C49FE" w14:paraId="3EFCA9F9" w14:textId="77777777" w:rsidTr="00D1759B">
        <w:trPr>
          <w:trHeight w:val="848"/>
          <w:jc w:val="center"/>
        </w:trPr>
        <w:tc>
          <w:tcPr>
            <w:tcW w:w="1465" w:type="dxa"/>
            <w:vAlign w:val="center"/>
          </w:tcPr>
          <w:p w14:paraId="26278DE1"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6577" w:type="dxa"/>
            <w:gridSpan w:val="3"/>
            <w:vAlign w:val="center"/>
          </w:tcPr>
          <w:p w14:paraId="567AC5A2" w14:textId="77777777" w:rsidR="005C49FE" w:rsidRDefault="005C49FE" w:rsidP="00D1759B">
            <w:pPr>
              <w:spacing w:line="440" w:lineRule="exact"/>
              <w:rPr>
                <w:rFonts w:ascii="Times New Roman" w:eastAsia="宋体" w:hAnsi="Times New Roman" w:cs="Times New Roman"/>
                <w:color w:val="FF0000"/>
                <w:sz w:val="24"/>
                <w:szCs w:val="24"/>
              </w:rPr>
            </w:pPr>
          </w:p>
        </w:tc>
      </w:tr>
    </w:tbl>
    <w:p w14:paraId="7E11924A" w14:textId="77777777" w:rsidR="005C49FE" w:rsidRDefault="005C49FE" w:rsidP="00591C48">
      <w:pPr>
        <w:pStyle w:val="ad"/>
      </w:pPr>
      <w:r>
        <w:t>二、课程学习目标及与毕业要求的对应关系</w:t>
      </w:r>
    </w:p>
    <w:p w14:paraId="0326231D" w14:textId="77777777" w:rsidR="005C49FE" w:rsidRDefault="005C49FE" w:rsidP="00591C48">
      <w:pPr>
        <w:pStyle w:val="ad"/>
        <w:rPr>
          <w:rFonts w:eastAsia="微软雅黑"/>
          <w:color w:val="111F2C"/>
          <w:szCs w:val="21"/>
          <w:shd w:val="clear" w:color="auto" w:fill="FFFFFF"/>
        </w:rPr>
      </w:pPr>
      <w:r>
        <w:t>（一）课程学习目标</w:t>
      </w:r>
    </w:p>
    <w:p w14:paraId="691DB752"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通过本课程的学习，使学生达到以下目标：</w:t>
      </w:r>
    </w:p>
    <w:p w14:paraId="340EAFF1"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理解并掌握随机事件和概率、随机变量及分布、随机变量的数字特征、极限定理的基本概念、基本理论，支撑制药工程专业需要的</w:t>
      </w:r>
      <w:r>
        <w:rPr>
          <w:sz w:val="24"/>
          <w:szCs w:val="24"/>
        </w:rPr>
        <w:t>数学、自然科学、工程基础和专业知识</w:t>
      </w:r>
      <w:r>
        <w:rPr>
          <w:rFonts w:ascii="Times New Roman" w:eastAsia="宋体" w:hAnsi="Times New Roman" w:cs="Times New Roman" w:hint="eastAsia"/>
          <w:sz w:val="24"/>
          <w:szCs w:val="24"/>
        </w:rPr>
        <w:t>，</w:t>
      </w:r>
      <w:r>
        <w:rPr>
          <w:sz w:val="24"/>
          <w:szCs w:val="24"/>
        </w:rPr>
        <w:t>能够运用数学、自然科学及制药工程等基本知识和方法，分析和发现制药过程中 的复杂工程问题</w:t>
      </w:r>
      <w:r>
        <w:rPr>
          <w:rFonts w:hint="eastAsia"/>
          <w:sz w:val="24"/>
          <w:szCs w:val="24"/>
        </w:rPr>
        <w:t>.</w:t>
      </w:r>
      <w:r>
        <w:rPr>
          <w:rFonts w:ascii="Times New Roman" w:eastAsia="宋体" w:hAnsi="Times New Roman" w:cs="Times New Roman"/>
          <w:sz w:val="24"/>
          <w:szCs w:val="24"/>
        </w:rPr>
        <w:t>【毕业要求</w:t>
      </w: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工程知识】</w:t>
      </w:r>
    </w:p>
    <w:p w14:paraId="3280714A"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掌握概率论与数理统计的基本方法，具备一定的数学推理能力、逻辑思维能力和计算思维能力，支撑制药工程专业</w:t>
      </w:r>
      <w:r>
        <w:rPr>
          <w:sz w:val="24"/>
          <w:szCs w:val="24"/>
        </w:rPr>
        <w:t>能够应用数学、自然科学和制药工程科学原理，识别和判断复杂制药工程问题的关键环节，并正确表达制药工程问题</w:t>
      </w:r>
      <w:r>
        <w:rPr>
          <w:rFonts w:hint="eastAsia"/>
        </w:rPr>
        <w:t>.</w:t>
      </w:r>
      <w:r>
        <w:rPr>
          <w:rFonts w:ascii="Times New Roman" w:eastAsia="宋体" w:hAnsi="Times New Roman" w:cs="Times New Roman"/>
          <w:sz w:val="24"/>
          <w:szCs w:val="24"/>
        </w:rPr>
        <w:t>【毕业要求</w:t>
      </w:r>
      <w:r>
        <w:rPr>
          <w:rFonts w:ascii="Times New Roman" w:eastAsia="宋体" w:hAnsi="Times New Roman" w:cs="Times New Roman" w:hint="eastAsia"/>
          <w:sz w:val="24"/>
          <w:szCs w:val="24"/>
        </w:rPr>
        <w:t>2</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问题分析】</w:t>
      </w:r>
    </w:p>
    <w:p w14:paraId="0486FB54"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具备发现问题、分析问题和研究问题的能力，</w:t>
      </w:r>
      <w:r>
        <w:rPr>
          <w:rFonts w:ascii="Times New Roman" w:eastAsia="宋体" w:hAnsi="Times New Roman" w:cs="Times New Roman"/>
          <w:bCs/>
          <w:sz w:val="24"/>
          <w:szCs w:val="24"/>
        </w:rPr>
        <w:t>支撑制药工程专业</w:t>
      </w:r>
      <w:r>
        <w:rPr>
          <w:sz w:val="24"/>
          <w:szCs w:val="24"/>
        </w:rPr>
        <w:t>正确采集、整理实验数据，对实验结果进行关联，统计、分析和解释，获取合理有效的结论</w:t>
      </w:r>
      <w:r>
        <w:rPr>
          <w:rFonts w:hint="eastAsia"/>
          <w:sz w:val="24"/>
          <w:szCs w:val="24"/>
        </w:rPr>
        <w:t>.</w:t>
      </w:r>
      <w:r>
        <w:rPr>
          <w:rFonts w:ascii="Times New Roman" w:eastAsia="宋体" w:hAnsi="Times New Roman" w:cs="Times New Roman"/>
          <w:sz w:val="24"/>
          <w:szCs w:val="24"/>
        </w:rPr>
        <w:t>【毕业要求</w:t>
      </w:r>
      <w:r>
        <w:rPr>
          <w:rFonts w:ascii="Times New Roman" w:eastAsia="宋体" w:hAnsi="Times New Roman" w:cs="Times New Roman" w:hint="eastAsia"/>
          <w:sz w:val="24"/>
          <w:szCs w:val="24"/>
        </w:rPr>
        <w:t>4</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研究</w:t>
      </w:r>
      <w:r>
        <w:rPr>
          <w:rFonts w:ascii="Times New Roman" w:eastAsia="宋体" w:hAnsi="Times New Roman" w:cs="Times New Roman"/>
          <w:sz w:val="24"/>
          <w:szCs w:val="24"/>
        </w:rPr>
        <w:t>】</w:t>
      </w:r>
    </w:p>
    <w:p w14:paraId="49647804"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111F2C"/>
          <w:sz w:val="24"/>
          <w:szCs w:val="24"/>
          <w:shd w:val="clear" w:color="auto" w:fill="FFFFFF"/>
        </w:rPr>
        <w:t xml:space="preserve">4. </w:t>
      </w:r>
      <w:r>
        <w:rPr>
          <w:rFonts w:ascii="Times New Roman" w:eastAsia="宋体" w:hAnsi="Times New Roman" w:cs="Times New Roman" w:hint="eastAsia"/>
          <w:sz w:val="24"/>
          <w:szCs w:val="24"/>
        </w:rPr>
        <w:t>掌握</w:t>
      </w:r>
      <w:r>
        <w:rPr>
          <w:rFonts w:ascii="Times New Roman" w:eastAsia="宋体" w:hAnsi="Times New Roman" w:cs="Times New Roman"/>
          <w:bCs/>
          <w:color w:val="000000"/>
          <w:sz w:val="24"/>
          <w:szCs w:val="24"/>
        </w:rPr>
        <w:t>概率论与数理统计</w:t>
      </w:r>
      <w:r>
        <w:rPr>
          <w:rFonts w:ascii="Times New Roman" w:eastAsia="宋体" w:hAnsi="Times New Roman" w:cs="Times New Roman"/>
          <w:sz w:val="24"/>
          <w:szCs w:val="24"/>
        </w:rPr>
        <w:t>的思想方法，支撑制药工程专业能</w:t>
      </w:r>
      <w:r>
        <w:rPr>
          <w:sz w:val="24"/>
          <w:szCs w:val="24"/>
        </w:rPr>
        <w:t>正确采集、整理实验数据，对实验结果进行关联，统计、分析和解释，获取合理有效的结论</w:t>
      </w:r>
      <w:r>
        <w:rPr>
          <w:rFonts w:hint="eastAsia"/>
          <w:sz w:val="24"/>
          <w:szCs w:val="24"/>
        </w:rPr>
        <w:t>.</w:t>
      </w:r>
      <w:r>
        <w:rPr>
          <w:rFonts w:ascii="Times New Roman" w:eastAsia="宋体" w:hAnsi="Times New Roman" w:cs="Times New Roman"/>
          <w:sz w:val="24"/>
          <w:szCs w:val="24"/>
        </w:rPr>
        <w:t>【毕业要求</w:t>
      </w:r>
      <w:r>
        <w:rPr>
          <w:rFonts w:ascii="Times New Roman" w:eastAsia="宋体" w:hAnsi="Times New Roman" w:cs="Times New Roman" w:hint="eastAsia"/>
          <w:sz w:val="24"/>
          <w:szCs w:val="24"/>
        </w:rPr>
        <w:t>4</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研究</w:t>
      </w:r>
      <w:r>
        <w:rPr>
          <w:rFonts w:ascii="Times New Roman" w:eastAsia="宋体" w:hAnsi="Times New Roman" w:cs="Times New Roman"/>
          <w:sz w:val="24"/>
          <w:szCs w:val="24"/>
        </w:rPr>
        <w:t>】</w:t>
      </w:r>
    </w:p>
    <w:p w14:paraId="2E5D1BA1" w14:textId="77777777" w:rsidR="005C49FE" w:rsidRDefault="005C49FE" w:rsidP="00591C48">
      <w:pPr>
        <w:pStyle w:val="ad"/>
      </w:pPr>
      <w: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47"/>
        <w:gridCol w:w="1418"/>
      </w:tblGrid>
      <w:tr w:rsidR="005C49FE" w14:paraId="25AD1A5F" w14:textId="77777777" w:rsidTr="00D1759B">
        <w:trPr>
          <w:trHeight w:val="815"/>
          <w:jc w:val="center"/>
        </w:trPr>
        <w:tc>
          <w:tcPr>
            <w:tcW w:w="1984" w:type="dxa"/>
            <w:vAlign w:val="center"/>
          </w:tcPr>
          <w:p w14:paraId="44F9B1BA" w14:textId="77777777" w:rsidR="005C49FE" w:rsidRDefault="005C49FE" w:rsidP="00D1759B">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毕业要求</w:t>
            </w:r>
          </w:p>
        </w:tc>
        <w:tc>
          <w:tcPr>
            <w:tcW w:w="4747" w:type="dxa"/>
            <w:vAlign w:val="center"/>
          </w:tcPr>
          <w:p w14:paraId="3A23F5ED" w14:textId="77777777" w:rsidR="005C49FE" w:rsidRDefault="005C49FE" w:rsidP="00D1759B">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毕业要求指标点</w:t>
            </w:r>
          </w:p>
        </w:tc>
        <w:tc>
          <w:tcPr>
            <w:tcW w:w="1418" w:type="dxa"/>
            <w:vAlign w:val="center"/>
          </w:tcPr>
          <w:p w14:paraId="109E5845" w14:textId="77777777" w:rsidR="005C49FE" w:rsidRDefault="005C49FE" w:rsidP="00D1759B">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r>
      <w:tr w:rsidR="005C49FE" w14:paraId="5947B663" w14:textId="77777777" w:rsidTr="00D1759B">
        <w:trPr>
          <w:jc w:val="center"/>
        </w:trPr>
        <w:tc>
          <w:tcPr>
            <w:tcW w:w="1984" w:type="dxa"/>
            <w:vAlign w:val="center"/>
          </w:tcPr>
          <w:p w14:paraId="7CD9770A" w14:textId="77777777" w:rsidR="005C49FE" w:rsidRDefault="005C49FE" w:rsidP="00D1759B">
            <w:pPr>
              <w:spacing w:line="440" w:lineRule="exact"/>
              <w:jc w:val="center"/>
              <w:rPr>
                <w:rFonts w:ascii="Times New Roman" w:eastAsia="宋体" w:hAnsi="Times New Roman" w:cs="Times New Roman"/>
                <w:color w:val="FF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工程知识</w:t>
            </w:r>
          </w:p>
        </w:tc>
        <w:tc>
          <w:tcPr>
            <w:tcW w:w="4747" w:type="dxa"/>
            <w:vAlign w:val="center"/>
          </w:tcPr>
          <w:p w14:paraId="3DB8B43E" w14:textId="77777777" w:rsidR="005C49FE" w:rsidRDefault="005C49FE" w:rsidP="00D1759B">
            <w:pPr>
              <w:spacing w:line="440" w:lineRule="exact"/>
              <w:jc w:val="left"/>
              <w:rPr>
                <w:rFonts w:ascii="宋体" w:eastAsia="宋体" w:hAnsi="宋体" w:cs="Times New Roman"/>
                <w:sz w:val="24"/>
                <w:szCs w:val="24"/>
              </w:rPr>
            </w:pPr>
            <w:r>
              <w:rPr>
                <w:rFonts w:ascii="宋体" w:eastAsia="宋体" w:hAnsi="宋体" w:cs="Times New Roman"/>
                <w:sz w:val="24"/>
                <w:szCs w:val="24"/>
              </w:rPr>
              <w:t>1.1</w:t>
            </w:r>
            <w:r>
              <w:rPr>
                <w:sz w:val="24"/>
                <w:szCs w:val="24"/>
              </w:rPr>
              <w:t>能够运用数学、自然科学及制药工程等基本知识和方法，分析和发现制药过程中的复杂工程问题</w:t>
            </w:r>
            <w:r>
              <w:rPr>
                <w:rFonts w:hint="eastAsia"/>
                <w:sz w:val="24"/>
                <w:szCs w:val="24"/>
              </w:rPr>
              <w:t>.</w:t>
            </w:r>
            <w:r>
              <w:rPr>
                <w:rFonts w:ascii="宋体" w:eastAsia="宋体" w:hAnsi="宋体" w:cs="Times New Roman"/>
                <w:sz w:val="24"/>
                <w:szCs w:val="24"/>
              </w:rPr>
              <w:t>（M）</w:t>
            </w:r>
          </w:p>
        </w:tc>
        <w:tc>
          <w:tcPr>
            <w:tcW w:w="1418" w:type="dxa"/>
            <w:vAlign w:val="center"/>
          </w:tcPr>
          <w:p w14:paraId="71E780DE"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tc>
      </w:tr>
      <w:tr w:rsidR="005C49FE" w14:paraId="63B5FCDD" w14:textId="77777777" w:rsidTr="00D1759B">
        <w:trPr>
          <w:jc w:val="center"/>
        </w:trPr>
        <w:tc>
          <w:tcPr>
            <w:tcW w:w="1984" w:type="dxa"/>
            <w:vAlign w:val="center"/>
          </w:tcPr>
          <w:p w14:paraId="2F2CE9FA"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2.</w:t>
            </w:r>
            <w:r>
              <w:rPr>
                <w:rFonts w:ascii="Times New Roman" w:eastAsia="宋体" w:hAnsi="Times New Roman" w:cs="Times New Roman"/>
                <w:sz w:val="24"/>
                <w:szCs w:val="24"/>
              </w:rPr>
              <w:t>问题分析</w:t>
            </w:r>
          </w:p>
        </w:tc>
        <w:tc>
          <w:tcPr>
            <w:tcW w:w="4747" w:type="dxa"/>
            <w:vAlign w:val="center"/>
          </w:tcPr>
          <w:p w14:paraId="6918F8E1" w14:textId="77777777" w:rsidR="005C49FE" w:rsidRDefault="005C49FE" w:rsidP="00D1759B">
            <w:pPr>
              <w:topLinePunct/>
              <w:adjustRightInd w:val="0"/>
              <w:snapToGrid w:val="0"/>
              <w:spacing w:line="440" w:lineRule="exact"/>
              <w:textAlignment w:val="center"/>
              <w:rPr>
                <w:rFonts w:ascii="宋体" w:eastAsia="宋体" w:hAnsi="宋体" w:cs="Times New Roman"/>
                <w:color w:val="000000"/>
                <w:szCs w:val="24"/>
              </w:rPr>
            </w:pPr>
            <w:r>
              <w:rPr>
                <w:rFonts w:ascii="宋体" w:eastAsia="宋体" w:hAnsi="宋体" w:cs="Times New Roman"/>
                <w:color w:val="000000"/>
                <w:sz w:val="24"/>
                <w:szCs w:val="24"/>
              </w:rPr>
              <w:t>2.1</w:t>
            </w:r>
            <w:r>
              <w:rPr>
                <w:sz w:val="24"/>
                <w:szCs w:val="24"/>
              </w:rPr>
              <w:t>能够应用数学、自然科学和制药工程科学原理，识别和判断复杂制药工程问题的 关键环节，并正确表达制药工程问题</w:t>
            </w:r>
            <w:r>
              <w:rPr>
                <w:rFonts w:hint="eastAsia"/>
                <w:sz w:val="24"/>
                <w:szCs w:val="24"/>
              </w:rPr>
              <w:t>.</w:t>
            </w:r>
            <w:r>
              <w:rPr>
                <w:rFonts w:ascii="宋体" w:eastAsia="宋体" w:hAnsi="宋体" w:cs="Times New Roman"/>
                <w:sz w:val="24"/>
                <w:szCs w:val="24"/>
              </w:rPr>
              <w:t>（M）</w:t>
            </w:r>
          </w:p>
        </w:tc>
        <w:tc>
          <w:tcPr>
            <w:tcW w:w="1418" w:type="dxa"/>
            <w:vAlign w:val="center"/>
          </w:tcPr>
          <w:p w14:paraId="7E10C080"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p>
        </w:tc>
      </w:tr>
      <w:tr w:rsidR="005C49FE" w14:paraId="2DF066D6" w14:textId="77777777" w:rsidTr="00D1759B">
        <w:trPr>
          <w:jc w:val="center"/>
        </w:trPr>
        <w:tc>
          <w:tcPr>
            <w:tcW w:w="1984" w:type="dxa"/>
            <w:vAlign w:val="center"/>
          </w:tcPr>
          <w:p w14:paraId="57B2889E" w14:textId="77777777" w:rsidR="005C49FE" w:rsidRDefault="005C49FE" w:rsidP="00D1759B">
            <w:pPr>
              <w:spacing w:line="440" w:lineRule="exact"/>
              <w:ind w:firstLineChars="100" w:firstLine="240"/>
              <w:rPr>
                <w:rFonts w:ascii="Times New Roman" w:eastAsia="宋体" w:hAnsi="Times New Roman" w:cs="Times New Roman"/>
                <w:sz w:val="24"/>
                <w:szCs w:val="24"/>
              </w:rPr>
            </w:pPr>
            <w:r>
              <w:rPr>
                <w:rFonts w:ascii="Times New Roman" w:eastAsia="宋体" w:hAnsi="Times New Roman" w:cs="Times New Roman" w:hint="eastAsia"/>
                <w:sz w:val="24"/>
                <w:szCs w:val="24"/>
              </w:rPr>
              <w:t>4.</w:t>
            </w:r>
            <w:r>
              <w:rPr>
                <w:rFonts w:ascii="Times New Roman" w:eastAsia="宋体" w:hAnsi="Times New Roman" w:cs="Times New Roman" w:hint="eastAsia"/>
                <w:sz w:val="24"/>
                <w:szCs w:val="24"/>
              </w:rPr>
              <w:t>研究</w:t>
            </w:r>
          </w:p>
        </w:tc>
        <w:tc>
          <w:tcPr>
            <w:tcW w:w="4747" w:type="dxa"/>
            <w:vAlign w:val="center"/>
          </w:tcPr>
          <w:p w14:paraId="77300989" w14:textId="77777777" w:rsidR="005C49FE" w:rsidRDefault="005C49FE" w:rsidP="00D1759B">
            <w:pPr>
              <w:topLinePunct/>
              <w:adjustRightInd w:val="0"/>
              <w:snapToGrid w:val="0"/>
              <w:spacing w:line="440" w:lineRule="exact"/>
              <w:textAlignment w:val="center"/>
              <w:rPr>
                <w:rFonts w:ascii="宋体" w:eastAsia="宋体" w:hAnsi="宋体" w:cs="Times New Roman"/>
                <w:color w:val="000000"/>
                <w:sz w:val="24"/>
                <w:szCs w:val="24"/>
              </w:rPr>
            </w:pPr>
            <w:r>
              <w:rPr>
                <w:rFonts w:ascii="宋体" w:eastAsia="宋体" w:hAnsi="宋体" w:cs="Times New Roman" w:hint="eastAsia"/>
                <w:color w:val="000000"/>
                <w:sz w:val="24"/>
                <w:szCs w:val="24"/>
              </w:rPr>
              <w:t>4.3</w:t>
            </w:r>
            <w:r>
              <w:rPr>
                <w:sz w:val="24"/>
                <w:szCs w:val="24"/>
              </w:rPr>
              <w:t>能正确采集、整理实验数据，对实验结果进行关联，统计、分析和解释，获取合理有效的结论</w:t>
            </w:r>
            <w:r>
              <w:rPr>
                <w:rFonts w:hint="eastAsia"/>
                <w:sz w:val="24"/>
                <w:szCs w:val="24"/>
              </w:rPr>
              <w:t>.（H）</w:t>
            </w:r>
          </w:p>
        </w:tc>
        <w:tc>
          <w:tcPr>
            <w:tcW w:w="1418" w:type="dxa"/>
            <w:vAlign w:val="center"/>
          </w:tcPr>
          <w:p w14:paraId="08EABB71"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p w14:paraId="30259C78"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4</w:t>
            </w:r>
          </w:p>
        </w:tc>
      </w:tr>
    </w:tbl>
    <w:p w14:paraId="7AA5DEE7" w14:textId="77777777" w:rsidR="005C49FE" w:rsidRDefault="005C49FE" w:rsidP="00591C48">
      <w:pPr>
        <w:pStyle w:val="ad"/>
      </w:pPr>
      <w:r>
        <w:t>三、课程学习内容及与课程学习目标的对应关系</w:t>
      </w:r>
    </w:p>
    <w:p w14:paraId="486548D7" w14:textId="77777777" w:rsidR="005C49FE" w:rsidRDefault="005C49FE" w:rsidP="00591C48">
      <w:pPr>
        <w:pStyle w:val="ad"/>
      </w:pPr>
      <w:r>
        <w:rPr>
          <w:b/>
        </w:rPr>
        <w:t>（一）</w:t>
      </w:r>
      <w:r>
        <w:t>课程学习内容</w:t>
      </w:r>
    </w:p>
    <w:p w14:paraId="70A842EF" w14:textId="77777777" w:rsidR="005C49FE" w:rsidRDefault="005C49FE" w:rsidP="005C49FE">
      <w:pPr>
        <w:spacing w:beforeLines="50" w:before="156" w:afterLines="50" w:after="156" w:line="440" w:lineRule="exact"/>
        <w:ind w:firstLineChars="200" w:firstLine="562"/>
        <w:jc w:val="center"/>
        <w:rPr>
          <w:rFonts w:ascii="Times New Roman" w:eastAsia="黑体" w:hAnsi="Times New Roman" w:cs="Times New Roman"/>
          <w:b/>
          <w:sz w:val="28"/>
          <w:szCs w:val="28"/>
        </w:rPr>
      </w:pPr>
      <w:r>
        <w:rPr>
          <w:rFonts w:ascii="Times New Roman" w:eastAsia="黑体" w:hAnsi="Times New Roman" w:cs="Times New Roman"/>
          <w:b/>
          <w:sz w:val="28"/>
          <w:szCs w:val="28"/>
        </w:rPr>
        <w:t>第一章</w:t>
      </w:r>
      <w:r>
        <w:rPr>
          <w:rFonts w:ascii="Times New Roman" w:eastAsia="黑体" w:hAnsi="Times New Roman" w:cs="Times New Roman"/>
          <w:b/>
          <w:sz w:val="28"/>
          <w:szCs w:val="28"/>
        </w:rPr>
        <w:t xml:space="preserve">  </w:t>
      </w:r>
      <w:r>
        <w:rPr>
          <w:rFonts w:ascii="Times New Roman" w:eastAsia="黑体" w:hAnsi="Times New Roman" w:cs="Times New Roman"/>
          <w:b/>
          <w:sz w:val="28"/>
          <w:szCs w:val="28"/>
        </w:rPr>
        <w:t>随机事件和概率</w:t>
      </w:r>
    </w:p>
    <w:p w14:paraId="021CBB12" w14:textId="77777777" w:rsidR="005C49FE" w:rsidRDefault="005C49FE" w:rsidP="005C49FE">
      <w:pPr>
        <w:spacing w:after="200" w:line="440" w:lineRule="exact"/>
        <w:ind w:firstLineChars="200" w:firstLine="482"/>
        <w:rPr>
          <w:rFonts w:ascii="Times New Roman" w:eastAsia="宋体" w:hAnsi="Times New Roman" w:cs="Times New Roman"/>
          <w:color w:val="000000"/>
          <w:sz w:val="24"/>
          <w:szCs w:val="24"/>
        </w:rPr>
      </w:pPr>
      <w:r>
        <w:rPr>
          <w:rFonts w:ascii="Times New Roman" w:eastAsia="宋体" w:hAnsi="Times New Roman" w:cs="Times New Roman"/>
          <w:b/>
          <w:sz w:val="24"/>
          <w:szCs w:val="24"/>
        </w:rPr>
        <w:t>【知识与技能目标】</w:t>
      </w:r>
      <w:r>
        <w:rPr>
          <w:rFonts w:ascii="Times New Roman" w:eastAsia="宋体" w:hAnsi="Times New Roman" w:cs="Times New Roman"/>
          <w:sz w:val="24"/>
          <w:szCs w:val="24"/>
        </w:rPr>
        <w:t>理解随机事件、样本空间和随机事件的概率等基本概念</w:t>
      </w:r>
      <w:r>
        <w:rPr>
          <w:rFonts w:ascii="Times New Roman" w:eastAsia="宋体" w:hAnsi="Times New Roman" w:cs="Times New Roman" w:hint="eastAsia"/>
          <w:sz w:val="24"/>
          <w:szCs w:val="24"/>
        </w:rPr>
        <w:t>.</w:t>
      </w:r>
      <w:r>
        <w:rPr>
          <w:rFonts w:ascii="Times New Roman" w:eastAsia="宋体" w:hAnsi="Times New Roman" w:cs="Times New Roman"/>
          <w:color w:val="000000"/>
          <w:sz w:val="24"/>
          <w:szCs w:val="24"/>
        </w:rPr>
        <w:t>理解</w:t>
      </w:r>
      <w:r>
        <w:rPr>
          <w:rFonts w:ascii="Times New Roman" w:eastAsia="宋体" w:hAnsi="Times New Roman" w:cs="Times New Roman"/>
          <w:bCs/>
          <w:color w:val="000000"/>
          <w:sz w:val="24"/>
          <w:szCs w:val="24"/>
        </w:rPr>
        <w:t>随机事件之间的关系和运算</w:t>
      </w:r>
      <w:r>
        <w:rPr>
          <w:rFonts w:ascii="Times New Roman" w:eastAsia="宋体" w:hAnsi="Times New Roman" w:cs="Times New Roman" w:hint="eastAsia"/>
          <w:bCs/>
          <w:color w:val="000000"/>
          <w:sz w:val="24"/>
          <w:szCs w:val="24"/>
        </w:rPr>
        <w:t>.</w:t>
      </w:r>
      <w:r>
        <w:rPr>
          <w:rFonts w:ascii="Times New Roman" w:eastAsia="宋体" w:hAnsi="Times New Roman" w:cs="Times New Roman"/>
          <w:color w:val="000000"/>
          <w:sz w:val="24"/>
          <w:szCs w:val="24"/>
        </w:rPr>
        <w:t>了解概率的统计定义，</w:t>
      </w:r>
      <w:r>
        <w:rPr>
          <w:rFonts w:ascii="Times New Roman" w:eastAsia="宋体" w:hAnsi="Times New Roman" w:cs="Times New Roman"/>
          <w:sz w:val="24"/>
          <w:szCs w:val="24"/>
        </w:rPr>
        <w:t>理解古典型概率、几何型概率的概念并掌握与之相关的各种计算</w:t>
      </w:r>
      <w:r>
        <w:rPr>
          <w:rFonts w:ascii="Times New Roman" w:eastAsia="宋体" w:hAnsi="Times New Roman" w:cs="Times New Roman" w:hint="eastAsia"/>
          <w:sz w:val="24"/>
          <w:szCs w:val="24"/>
        </w:rPr>
        <w:t>.</w:t>
      </w:r>
      <w:r>
        <w:rPr>
          <w:rFonts w:ascii="Times New Roman" w:eastAsia="宋体" w:hAnsi="Times New Roman" w:cs="Times New Roman"/>
          <w:bCs/>
          <w:color w:val="000000"/>
          <w:sz w:val="24"/>
          <w:szCs w:val="24"/>
        </w:rPr>
        <w:t>掌握概率的公理化定义及基本性质并能利用它们进行概率的计算</w:t>
      </w:r>
      <w:r>
        <w:rPr>
          <w:rFonts w:ascii="Times New Roman" w:eastAsia="宋体" w:hAnsi="Times New Roman" w:cs="Times New Roman" w:hint="eastAsia"/>
          <w:bCs/>
          <w:color w:val="000000"/>
          <w:sz w:val="24"/>
          <w:szCs w:val="24"/>
        </w:rPr>
        <w:t>.</w:t>
      </w:r>
      <w:r>
        <w:rPr>
          <w:rFonts w:ascii="Times New Roman" w:eastAsia="宋体" w:hAnsi="Times New Roman" w:cs="Times New Roman"/>
          <w:color w:val="000000"/>
          <w:sz w:val="24"/>
          <w:szCs w:val="24"/>
        </w:rPr>
        <w:t>理解条件概率的概念，掌握条件概率计算公式、乘法公式、全概率公式和贝叶斯公式及其应用</w:t>
      </w:r>
      <w:r>
        <w:rPr>
          <w:rFonts w:ascii="Times New Roman" w:eastAsia="宋体" w:hAnsi="Times New Roman" w:cs="Times New Roman" w:hint="eastAsia"/>
          <w:color w:val="000000"/>
          <w:sz w:val="24"/>
          <w:szCs w:val="24"/>
        </w:rPr>
        <w:t>.</w:t>
      </w:r>
      <w:r>
        <w:rPr>
          <w:rFonts w:ascii="Times New Roman" w:eastAsia="宋体" w:hAnsi="Times New Roman" w:cs="Times New Roman"/>
          <w:bCs/>
          <w:color w:val="000000"/>
          <w:sz w:val="24"/>
          <w:szCs w:val="24"/>
        </w:rPr>
        <w:t>理解事件独立性的概念，掌握用事件的独立性进行概率的计算</w:t>
      </w:r>
      <w:r>
        <w:rPr>
          <w:rFonts w:ascii="Times New Roman" w:eastAsia="宋体" w:hAnsi="Times New Roman" w:cs="Times New Roman" w:hint="eastAsia"/>
          <w:color w:val="000000"/>
          <w:sz w:val="24"/>
          <w:szCs w:val="24"/>
        </w:rPr>
        <w:t>.</w:t>
      </w:r>
    </w:p>
    <w:p w14:paraId="234158EA" w14:textId="77777777" w:rsidR="005C49FE" w:rsidRDefault="005C49FE" w:rsidP="005C49FE">
      <w:pPr>
        <w:spacing w:after="200" w:line="440" w:lineRule="exact"/>
        <w:ind w:firstLineChars="200" w:firstLine="482"/>
        <w:rPr>
          <w:rFonts w:ascii="Times New Roman" w:eastAsia="宋体" w:hAnsi="Times New Roman" w:cs="Times New Roman"/>
          <w:color w:val="000000"/>
          <w:sz w:val="24"/>
          <w:szCs w:val="24"/>
        </w:rPr>
      </w:pPr>
      <w:r>
        <w:rPr>
          <w:rFonts w:ascii="Times New Roman" w:eastAsia="宋体" w:hAnsi="Times New Roman" w:cs="Times New Roman"/>
          <w:b/>
          <w:sz w:val="24"/>
          <w:szCs w:val="24"/>
        </w:rPr>
        <w:t>【过程与方法目标】</w:t>
      </w:r>
      <w:r>
        <w:rPr>
          <w:rFonts w:ascii="Times New Roman" w:eastAsia="宋体" w:hAnsi="Times New Roman" w:cs="Times New Roman"/>
          <w:color w:val="000000"/>
          <w:sz w:val="24"/>
          <w:szCs w:val="24"/>
        </w:rPr>
        <w:t>运用课堂所学的知识处理身边及生活中遇到的随机事件；通过对实际问题的分析，提高类比归纳、抽象概括、联系与转化的思维能力</w:t>
      </w:r>
      <w:r>
        <w:rPr>
          <w:rFonts w:ascii="Times New Roman" w:eastAsia="宋体" w:hAnsi="Times New Roman" w:cs="Times New Roman" w:hint="eastAsia"/>
          <w:color w:val="000000"/>
          <w:sz w:val="24"/>
          <w:szCs w:val="24"/>
        </w:rPr>
        <w:t>.</w:t>
      </w:r>
    </w:p>
    <w:p w14:paraId="1CFCC568" w14:textId="77777777" w:rsidR="005C49FE" w:rsidRDefault="005C49FE" w:rsidP="005C49FE">
      <w:pPr>
        <w:spacing w:after="200"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【情感态度与价值观目标】</w:t>
      </w:r>
      <w:r>
        <w:rPr>
          <w:rFonts w:ascii="Times New Roman" w:eastAsia="宋体" w:hAnsi="Times New Roman" w:cs="Times New Roman"/>
          <w:color w:val="000000"/>
          <w:sz w:val="24"/>
          <w:szCs w:val="24"/>
        </w:rPr>
        <w:t>了解随机现象与概率的意义，加强与实际生活的联系，以科学的态度评价身边的一些随机现象；通过对抽签模型的分析，理解公平的要义；通过对彩票问题的分析，树立正确的人生观和价值观；通过对网络聊天问题和假阳性问题的剖析，初步形成实事求是的科学态度；增加对小概率事件的案例分析，培养坚持不懈的坚毅品格</w:t>
      </w:r>
      <w:r>
        <w:rPr>
          <w:rFonts w:ascii="Times New Roman" w:eastAsia="宋体" w:hAnsi="Times New Roman" w:cs="Times New Roman" w:hint="eastAsia"/>
          <w:color w:val="000000"/>
          <w:sz w:val="24"/>
          <w:szCs w:val="24"/>
        </w:rPr>
        <w:t>.</w:t>
      </w:r>
    </w:p>
    <w:p w14:paraId="282DDA55" w14:textId="77777777" w:rsidR="005C49FE" w:rsidRDefault="005C49FE" w:rsidP="005C49FE">
      <w:pPr>
        <w:spacing w:after="200"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【学习内容】</w:t>
      </w:r>
    </w:p>
    <w:p w14:paraId="021DC786"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1</w:t>
      </w:r>
      <w:r>
        <w:rPr>
          <w:rFonts w:ascii="Times New Roman" w:eastAsia="宋体" w:hAnsi="Times New Roman" w:cs="Times New Roman"/>
          <w:color w:val="000000"/>
          <w:sz w:val="24"/>
          <w:szCs w:val="24"/>
        </w:rPr>
        <w:t>．随机事件和样本空间；</w:t>
      </w:r>
    </w:p>
    <w:p w14:paraId="4B7C0E96"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color w:val="000000"/>
          <w:sz w:val="24"/>
          <w:szCs w:val="24"/>
        </w:rPr>
        <w:t>．事件的关系和运算；</w:t>
      </w:r>
    </w:p>
    <w:p w14:paraId="71485F17"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3</w:t>
      </w:r>
      <w:r>
        <w:rPr>
          <w:rFonts w:ascii="Times New Roman" w:eastAsia="宋体" w:hAnsi="Times New Roman" w:cs="Times New Roman"/>
          <w:color w:val="000000"/>
          <w:sz w:val="24"/>
          <w:szCs w:val="24"/>
        </w:rPr>
        <w:t>．事件的概率及其计算；</w:t>
      </w:r>
    </w:p>
    <w:p w14:paraId="0074FAF5"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lastRenderedPageBreak/>
        <w:t>4</w:t>
      </w:r>
      <w:r>
        <w:rPr>
          <w:rFonts w:ascii="Times New Roman" w:eastAsia="宋体" w:hAnsi="Times New Roman" w:cs="Times New Roman"/>
          <w:color w:val="000000"/>
          <w:sz w:val="24"/>
          <w:szCs w:val="24"/>
        </w:rPr>
        <w:t>．概率的公理化定义；</w:t>
      </w:r>
    </w:p>
    <w:p w14:paraId="22CC3763"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5</w:t>
      </w:r>
      <w:r>
        <w:rPr>
          <w:rFonts w:ascii="Times New Roman" w:eastAsia="宋体" w:hAnsi="Times New Roman" w:cs="Times New Roman"/>
          <w:color w:val="000000"/>
          <w:sz w:val="24"/>
          <w:szCs w:val="24"/>
        </w:rPr>
        <w:t>．条件概率和事件的独立性</w:t>
      </w:r>
      <w:r>
        <w:rPr>
          <w:rFonts w:ascii="Times New Roman" w:eastAsia="宋体" w:hAnsi="Times New Roman" w:cs="Times New Roman" w:hint="eastAsia"/>
          <w:color w:val="000000"/>
          <w:sz w:val="24"/>
          <w:szCs w:val="24"/>
        </w:rPr>
        <w:t>.</w:t>
      </w:r>
    </w:p>
    <w:p w14:paraId="0F759527" w14:textId="77777777" w:rsidR="005C49FE" w:rsidRDefault="005C49FE" w:rsidP="005C49FE">
      <w:pPr>
        <w:spacing w:after="200"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2CE7C363"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事件的关系和运算，概率的计算性质；</w:t>
      </w:r>
    </w:p>
    <w:p w14:paraId="523F705D" w14:textId="77777777" w:rsidR="005C49FE" w:rsidRDefault="005C49FE" w:rsidP="005C49FE">
      <w:pPr>
        <w:spacing w:after="200" w:line="440" w:lineRule="exact"/>
        <w:ind w:firstLineChars="200" w:firstLine="480"/>
        <w:rPr>
          <w:rFonts w:ascii="Times New Roman" w:eastAsia="宋体" w:hAnsi="Times New Roman" w:cs="Times New Roman"/>
          <w:bCs/>
          <w:color w:val="000000"/>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古典型概率和几何型概率；</w:t>
      </w:r>
    </w:p>
    <w:p w14:paraId="66C6753D"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条件概率，概率的</w:t>
      </w:r>
      <w:r>
        <w:rPr>
          <w:rFonts w:ascii="Times New Roman" w:eastAsia="宋体" w:hAnsi="Times New Roman" w:cs="Times New Roman"/>
          <w:bCs/>
          <w:color w:val="000000"/>
          <w:sz w:val="24"/>
          <w:szCs w:val="24"/>
        </w:rPr>
        <w:t>乘法公式、全概率公式、贝叶斯公式，</w:t>
      </w:r>
      <w:r>
        <w:rPr>
          <w:rFonts w:ascii="Times New Roman" w:eastAsia="宋体" w:hAnsi="Times New Roman" w:cs="Times New Roman"/>
          <w:color w:val="000000"/>
          <w:sz w:val="24"/>
          <w:szCs w:val="24"/>
        </w:rPr>
        <w:t>事件的独立性</w:t>
      </w:r>
      <w:r>
        <w:rPr>
          <w:rFonts w:ascii="Times New Roman" w:eastAsia="宋体" w:hAnsi="Times New Roman" w:cs="Times New Roman" w:hint="eastAsia"/>
          <w:color w:val="000000"/>
          <w:sz w:val="24"/>
          <w:szCs w:val="24"/>
        </w:rPr>
        <w:t>.</w:t>
      </w:r>
    </w:p>
    <w:p w14:paraId="668C9866" w14:textId="77777777" w:rsidR="005C49FE" w:rsidRDefault="005C49FE" w:rsidP="005C49FE">
      <w:pPr>
        <w:spacing w:after="200"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3ABF68D5" w14:textId="77777777" w:rsidR="005C49FE" w:rsidRDefault="005C49FE" w:rsidP="005C49FE">
      <w:pPr>
        <w:spacing w:after="200"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分析事件的结构；</w:t>
      </w:r>
    </w:p>
    <w:p w14:paraId="5C257CCF" w14:textId="77777777" w:rsidR="005C49FE" w:rsidRDefault="005C49FE" w:rsidP="005C49FE">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计算随机事件发生的概率</w:t>
      </w:r>
      <w:r>
        <w:rPr>
          <w:rFonts w:ascii="Times New Roman" w:eastAsia="宋体" w:hAnsi="Times New Roman" w:cs="Times New Roman" w:hint="eastAsia"/>
          <w:color w:val="000000"/>
          <w:sz w:val="24"/>
          <w:szCs w:val="24"/>
        </w:rPr>
        <w:t>.</w:t>
      </w:r>
    </w:p>
    <w:p w14:paraId="2531EB57" w14:textId="77777777" w:rsidR="005C49FE" w:rsidRDefault="005C49FE" w:rsidP="005C49FE">
      <w:pPr>
        <w:spacing w:after="200"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【教学方法】</w:t>
      </w:r>
    </w:p>
    <w:p w14:paraId="071E2FCB" w14:textId="77777777" w:rsidR="005C49FE" w:rsidRDefault="005C49FE" w:rsidP="005C49FE">
      <w:pPr>
        <w:spacing w:after="200" w:line="440" w:lineRule="exact"/>
        <w:ind w:firstLine="482"/>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2C1C214A" w14:textId="77777777" w:rsidR="005C49FE" w:rsidRDefault="005C49FE" w:rsidP="005C49FE">
      <w:pPr>
        <w:spacing w:after="200"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采用启发式教学方法进行授课</w:t>
      </w:r>
      <w:r>
        <w:rPr>
          <w:rFonts w:ascii="Times New Roman" w:eastAsia="宋体" w:hAnsi="Times New Roman" w:cs="Times New Roman"/>
          <w:sz w:val="24"/>
          <w:szCs w:val="24"/>
        </w:rPr>
        <w:t>，培养学生发现问题、分析问题、解决问题的能力；</w:t>
      </w:r>
    </w:p>
    <w:p w14:paraId="4E35E39B" w14:textId="77777777" w:rsidR="005C49FE" w:rsidRDefault="005C49FE" w:rsidP="005C49FE">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采用以教师讲授为主，课堂练习、讨论为辅的讲练结合授课方式，</w:t>
      </w:r>
      <w:r>
        <w:rPr>
          <w:rFonts w:ascii="Times New Roman" w:eastAsia="宋体" w:hAnsi="Times New Roman" w:cs="Times New Roman"/>
          <w:sz w:val="24"/>
          <w:szCs w:val="24"/>
        </w:rPr>
        <w:t>强化学生数学计算能力和应用能力的培养</w:t>
      </w:r>
      <w:r>
        <w:rPr>
          <w:rFonts w:ascii="Times New Roman" w:eastAsia="宋体" w:hAnsi="Times New Roman" w:cs="Times New Roman" w:hint="eastAsia"/>
          <w:sz w:val="24"/>
          <w:szCs w:val="24"/>
        </w:rPr>
        <w:t>.</w:t>
      </w:r>
    </w:p>
    <w:p w14:paraId="04699558" w14:textId="77777777" w:rsidR="005C49FE" w:rsidRDefault="005C49FE" w:rsidP="005C49FE">
      <w:pPr>
        <w:spacing w:after="200"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【复习思考】</w:t>
      </w:r>
    </w:p>
    <w:p w14:paraId="6192F0E3" w14:textId="77777777" w:rsidR="005C49FE" w:rsidRDefault="005C49FE" w:rsidP="005C49FE">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．事件之间的关系以及运算律有哪些？</w:t>
      </w:r>
    </w:p>
    <w:p w14:paraId="5D301CD7" w14:textId="77777777" w:rsidR="005C49FE" w:rsidRDefault="005C49FE" w:rsidP="005C49FE">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．计算事件包含的样本点时常用方法有哪些？</w:t>
      </w:r>
    </w:p>
    <w:p w14:paraId="19CF3EEC" w14:textId="77777777" w:rsidR="005C49FE" w:rsidRDefault="005C49FE" w:rsidP="005C49FE">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szCs w:val="24"/>
        </w:rPr>
        <w:t>3</w:t>
      </w:r>
      <w:r>
        <w:rPr>
          <w:rFonts w:ascii="Times New Roman" w:eastAsia="宋体" w:hAnsi="Times New Roman" w:cs="Times New Roman"/>
          <w:sz w:val="24"/>
          <w:szCs w:val="24"/>
        </w:rPr>
        <w:t>．全概率公式和贝叶斯公式能解决什么类型的问题，具体怎么应用</w:t>
      </w:r>
      <w:r>
        <w:rPr>
          <w:rFonts w:ascii="Times New Roman" w:eastAsia="宋体" w:hAnsi="Times New Roman" w:cs="Times New Roman" w:hint="eastAsia"/>
          <w:sz w:val="24"/>
          <w:szCs w:val="24"/>
        </w:rPr>
        <w:t>.</w:t>
      </w:r>
    </w:p>
    <w:p w14:paraId="3EAD9CE8" w14:textId="77777777" w:rsidR="005C49FE" w:rsidRDefault="005C49FE" w:rsidP="005C49FE">
      <w:pPr>
        <w:spacing w:beforeLines="50" w:before="156" w:afterLines="50" w:after="156" w:line="440" w:lineRule="exact"/>
        <w:jc w:val="center"/>
        <w:rPr>
          <w:rFonts w:ascii="Times New Roman" w:eastAsia="仿宋" w:hAnsi="Times New Roman" w:cs="Times New Roman"/>
          <w:b/>
          <w:sz w:val="28"/>
          <w:szCs w:val="28"/>
        </w:rPr>
      </w:pPr>
      <w:r>
        <w:rPr>
          <w:rFonts w:ascii="Times New Roman" w:eastAsia="黑体" w:hAnsi="Times New Roman" w:cs="Times New Roman"/>
          <w:b/>
          <w:bCs/>
          <w:sz w:val="28"/>
          <w:szCs w:val="28"/>
        </w:rPr>
        <w:t>第二章</w:t>
      </w:r>
      <w:r>
        <w:rPr>
          <w:rFonts w:ascii="Times New Roman" w:eastAsia="黑体" w:hAnsi="Times New Roman" w:cs="Times New Roman"/>
          <w:b/>
          <w:bCs/>
          <w:sz w:val="28"/>
          <w:szCs w:val="28"/>
        </w:rPr>
        <w:t xml:space="preserve">  </w:t>
      </w:r>
      <w:r>
        <w:rPr>
          <w:rFonts w:ascii="Times New Roman" w:eastAsia="黑体" w:hAnsi="Times New Roman" w:cs="Times New Roman"/>
          <w:b/>
          <w:bCs/>
          <w:sz w:val="28"/>
          <w:szCs w:val="28"/>
        </w:rPr>
        <w:t>随机变量及其分布</w:t>
      </w:r>
    </w:p>
    <w:p w14:paraId="25693A76" w14:textId="77777777" w:rsidR="005C49FE" w:rsidRDefault="005C49FE" w:rsidP="005C49FE">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t>【知识与技能目标】</w:t>
      </w:r>
      <w:r>
        <w:rPr>
          <w:rFonts w:ascii="Times New Roman" w:eastAsia="宋体" w:hAnsi="Times New Roman" w:cs="Times New Roman"/>
          <w:bCs/>
          <w:color w:val="000000"/>
          <w:sz w:val="24"/>
        </w:rPr>
        <w:t>理解随机变量及其分布函数的概念及性质，会计算与随机变量有关的事件的概率；理解离散型随机变量及其概率分布的概念，掌握两点</w:t>
      </w:r>
      <w:r>
        <w:rPr>
          <w:rFonts w:ascii="Times New Roman" w:eastAsia="宋体" w:hAnsi="Times New Roman" w:cs="Times New Roman"/>
          <w:bCs/>
          <w:color w:val="000000"/>
          <w:sz w:val="24"/>
        </w:rPr>
        <w:lastRenderedPageBreak/>
        <w:t>分布、二项分布、泊松分布及其应用；理解连续型随机变量及其概率密度的概念，掌握概率密度与分布函数之间的关系，掌握均匀分布、指数分布、正态分布及其应用；掌握根据随机变量的概率分布求其简单函数的概率分布的基本方法</w:t>
      </w:r>
      <w:r>
        <w:rPr>
          <w:rFonts w:ascii="Times New Roman" w:eastAsia="宋体" w:hAnsi="Times New Roman" w:cs="Times New Roman" w:hint="eastAsia"/>
          <w:bCs/>
          <w:color w:val="000000"/>
          <w:sz w:val="24"/>
        </w:rPr>
        <w:t>.</w:t>
      </w:r>
    </w:p>
    <w:p w14:paraId="50F493F6" w14:textId="77777777" w:rsidR="005C49FE" w:rsidRDefault="005C49FE" w:rsidP="005C49FE">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t>【过程与方法目标】</w:t>
      </w:r>
      <w:r>
        <w:rPr>
          <w:rFonts w:ascii="Times New Roman" w:eastAsia="宋体" w:hAnsi="Times New Roman" w:cs="Times New Roman"/>
          <w:bCs/>
          <w:color w:val="000000"/>
          <w:sz w:val="24"/>
        </w:rPr>
        <w:t>发展抽象、概括的思维能力，能够灵活运用微积分等知识，解决概率论问题，提高解决实际问题的能力</w:t>
      </w:r>
      <w:r>
        <w:rPr>
          <w:rFonts w:ascii="Times New Roman" w:eastAsia="宋体" w:hAnsi="Times New Roman" w:cs="Times New Roman" w:hint="eastAsia"/>
          <w:bCs/>
          <w:color w:val="000000"/>
          <w:sz w:val="24"/>
        </w:rPr>
        <w:t>.</w:t>
      </w:r>
    </w:p>
    <w:p w14:paraId="51DD2F10" w14:textId="77777777" w:rsidR="005C49FE" w:rsidRDefault="005C49FE" w:rsidP="00591C48">
      <w:pPr>
        <w:pStyle w:val="ad"/>
      </w:pPr>
      <w:r>
        <w:rPr>
          <w:b/>
          <w:szCs w:val="28"/>
        </w:rPr>
        <w:t>【情感态度与价值观目标】</w:t>
      </w:r>
      <w:r>
        <w:t>掌握“二项分布”分布列表达式的推导，感受和体验公式的简洁美、和谐美；理解分工合作案例，进一步体会团结就是力量；理解正态分布的3σ原则，提高维权意识</w:t>
      </w:r>
      <w:r>
        <w:rPr>
          <w:rFonts w:hint="eastAsia"/>
        </w:rPr>
        <w:t>.</w:t>
      </w:r>
    </w:p>
    <w:p w14:paraId="2D636BD4" w14:textId="77777777" w:rsidR="005C49FE" w:rsidRDefault="005C49FE" w:rsidP="005C49FE">
      <w:pPr>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【学习内容】</w:t>
      </w:r>
    </w:p>
    <w:p w14:paraId="5A2C76E3"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color w:val="000000"/>
          <w:sz w:val="24"/>
        </w:rPr>
        <w:t>随机变量及其分布函数；</w:t>
      </w:r>
    </w:p>
    <w:p w14:paraId="76D9B841"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离散型随机变量；</w:t>
      </w:r>
    </w:p>
    <w:p w14:paraId="197E94FE"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3</w:t>
      </w:r>
      <w:r>
        <w:rPr>
          <w:rFonts w:ascii="Times New Roman" w:eastAsia="宋体" w:hAnsi="Times New Roman" w:cs="Times New Roman"/>
          <w:sz w:val="24"/>
        </w:rPr>
        <w:t>．</w:t>
      </w:r>
      <w:r>
        <w:rPr>
          <w:rFonts w:ascii="Times New Roman" w:eastAsia="宋体" w:hAnsi="Times New Roman" w:cs="Times New Roman"/>
          <w:color w:val="000000"/>
          <w:sz w:val="24"/>
        </w:rPr>
        <w:t>连续型随机变量；</w:t>
      </w:r>
    </w:p>
    <w:p w14:paraId="2826A606"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4</w:t>
      </w:r>
      <w:r>
        <w:rPr>
          <w:rFonts w:ascii="Times New Roman" w:eastAsia="宋体" w:hAnsi="Times New Roman" w:cs="Times New Roman"/>
          <w:sz w:val="24"/>
        </w:rPr>
        <w:t>．</w:t>
      </w:r>
      <w:r>
        <w:rPr>
          <w:rFonts w:ascii="Times New Roman" w:eastAsia="宋体" w:hAnsi="Times New Roman" w:cs="Times New Roman"/>
          <w:color w:val="000000"/>
          <w:sz w:val="24"/>
        </w:rPr>
        <w:t>随机变量函数的分布</w:t>
      </w:r>
      <w:r>
        <w:rPr>
          <w:rFonts w:ascii="Times New Roman" w:eastAsia="宋体" w:hAnsi="Times New Roman" w:cs="Times New Roman" w:hint="eastAsia"/>
          <w:color w:val="000000"/>
          <w:sz w:val="24"/>
        </w:rPr>
        <w:t>.</w:t>
      </w:r>
    </w:p>
    <w:p w14:paraId="6DBBEE2C" w14:textId="77777777" w:rsidR="005C49FE" w:rsidRDefault="005C49FE" w:rsidP="005C49FE">
      <w:pPr>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【重点】</w:t>
      </w:r>
    </w:p>
    <w:p w14:paraId="5DACFE73" w14:textId="77777777" w:rsidR="005C49FE" w:rsidRDefault="005C49FE" w:rsidP="005C49FE">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color w:val="000000"/>
          <w:sz w:val="24"/>
        </w:rPr>
        <w:t>一维</w:t>
      </w:r>
      <w:r>
        <w:rPr>
          <w:rFonts w:ascii="Times New Roman" w:eastAsia="宋体" w:hAnsi="Times New Roman" w:cs="Times New Roman"/>
          <w:bCs/>
          <w:color w:val="000000"/>
          <w:sz w:val="24"/>
        </w:rPr>
        <w:t>离散型随机变量的概率分布（分布列，分布函数）；连续型随机变量的概率分布（密度函数、分布函数）；离散型及连续型随机变量概率分布</w:t>
      </w:r>
      <w:r>
        <w:rPr>
          <w:rFonts w:ascii="Times New Roman" w:eastAsia="宋体" w:hAnsi="Times New Roman" w:cs="Times New Roman"/>
          <w:bCs/>
          <w:sz w:val="24"/>
        </w:rPr>
        <w:t>的性质、计算和相互关系；</w:t>
      </w:r>
    </w:p>
    <w:p w14:paraId="50AA7458" w14:textId="77777777" w:rsidR="005C49FE" w:rsidRDefault="005C49FE" w:rsidP="005C49FE">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常见离散型随机变量的</w:t>
      </w:r>
      <w:r>
        <w:rPr>
          <w:rFonts w:ascii="Times New Roman" w:eastAsia="宋体" w:hAnsi="Times New Roman" w:cs="Times New Roman"/>
          <w:bCs/>
          <w:color w:val="000000"/>
          <w:sz w:val="24"/>
        </w:rPr>
        <w:t>概率分布（分布列，分布函数）；常见连续型随机变量的概率分布（密度函数，分布函数）；</w:t>
      </w:r>
    </w:p>
    <w:p w14:paraId="363E2365" w14:textId="77777777" w:rsidR="005C49FE" w:rsidRDefault="005C49FE" w:rsidP="005C49FE">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3</w:t>
      </w:r>
      <w:r>
        <w:rPr>
          <w:rFonts w:ascii="Times New Roman" w:eastAsia="宋体" w:hAnsi="Times New Roman" w:cs="Times New Roman"/>
          <w:sz w:val="24"/>
        </w:rPr>
        <w:t>．</w:t>
      </w:r>
      <w:r>
        <w:rPr>
          <w:rFonts w:ascii="Times New Roman" w:eastAsia="宋体" w:hAnsi="Times New Roman" w:cs="Times New Roman"/>
          <w:color w:val="000000"/>
          <w:sz w:val="24"/>
        </w:rPr>
        <w:t>随机变量函数的分布</w:t>
      </w:r>
      <w:r>
        <w:rPr>
          <w:rFonts w:ascii="Times New Roman" w:eastAsia="宋体" w:hAnsi="Times New Roman" w:cs="Times New Roman" w:hint="eastAsia"/>
          <w:color w:val="000000"/>
          <w:sz w:val="24"/>
        </w:rPr>
        <w:t>.</w:t>
      </w:r>
    </w:p>
    <w:p w14:paraId="08E0A1DA" w14:textId="77777777" w:rsidR="005C49FE" w:rsidRDefault="005C49FE" w:rsidP="005C49FE">
      <w:pPr>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【难点】</w:t>
      </w:r>
    </w:p>
    <w:p w14:paraId="2CADD89A" w14:textId="77777777" w:rsidR="005C49FE" w:rsidRDefault="005C49FE" w:rsidP="005C49FE">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color w:val="000000"/>
          <w:sz w:val="24"/>
        </w:rPr>
        <w:t>用随机变量表达随机事件进而计算随机事件的概率；</w:t>
      </w:r>
    </w:p>
    <w:p w14:paraId="245B4C76" w14:textId="77777777" w:rsidR="005C49FE" w:rsidRDefault="005C49FE" w:rsidP="005C49FE">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由给出的试验确定随机变量的分布；</w:t>
      </w:r>
    </w:p>
    <w:p w14:paraId="5D910D67" w14:textId="77777777" w:rsidR="005C49FE" w:rsidRDefault="005C49FE" w:rsidP="005C49FE">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3</w:t>
      </w:r>
      <w:r>
        <w:rPr>
          <w:rFonts w:ascii="Times New Roman" w:eastAsia="宋体" w:hAnsi="Times New Roman" w:cs="Times New Roman"/>
          <w:sz w:val="24"/>
        </w:rPr>
        <w:t>．</w:t>
      </w:r>
      <w:r>
        <w:rPr>
          <w:rFonts w:ascii="Times New Roman" w:eastAsia="宋体" w:hAnsi="Times New Roman" w:cs="Times New Roman"/>
          <w:color w:val="000000"/>
          <w:sz w:val="24"/>
        </w:rPr>
        <w:t>一些常用分布及随机变量函数的分布</w:t>
      </w:r>
      <w:r>
        <w:rPr>
          <w:rFonts w:ascii="Times New Roman" w:eastAsia="宋体" w:hAnsi="Times New Roman" w:cs="Times New Roman" w:hint="eastAsia"/>
          <w:color w:val="000000"/>
          <w:sz w:val="24"/>
        </w:rPr>
        <w:t>.</w:t>
      </w:r>
    </w:p>
    <w:p w14:paraId="20BC0DA6" w14:textId="77777777" w:rsidR="005C49FE" w:rsidRDefault="005C49FE" w:rsidP="005C49FE">
      <w:pPr>
        <w:spacing w:after="200" w:line="440" w:lineRule="exact"/>
        <w:ind w:firstLineChars="200" w:firstLine="482"/>
        <w:rPr>
          <w:rFonts w:ascii="Times New Roman" w:eastAsia="宋体" w:hAnsi="Times New Roman" w:cs="Times New Roman"/>
          <w:color w:val="FF0000"/>
          <w:sz w:val="24"/>
        </w:rPr>
      </w:pPr>
      <w:r>
        <w:rPr>
          <w:rFonts w:ascii="Times New Roman" w:eastAsia="宋体" w:hAnsi="Times New Roman" w:cs="Times New Roman"/>
          <w:b/>
          <w:bCs/>
          <w:sz w:val="24"/>
        </w:rPr>
        <w:lastRenderedPageBreak/>
        <w:t>【教学方法】</w:t>
      </w:r>
    </w:p>
    <w:p w14:paraId="69645BFD" w14:textId="77777777" w:rsidR="005C49FE" w:rsidRDefault="005C49FE" w:rsidP="005C49FE">
      <w:pPr>
        <w:spacing w:after="200" w:line="440" w:lineRule="exact"/>
        <w:ind w:firstLine="482"/>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4A29EC13" w14:textId="77777777" w:rsidR="005C49FE" w:rsidRDefault="005C49FE" w:rsidP="005C49FE">
      <w:pPr>
        <w:spacing w:after="200"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采用启发式教学方法进行授课</w:t>
      </w:r>
      <w:r>
        <w:rPr>
          <w:rFonts w:ascii="Times New Roman" w:eastAsia="宋体" w:hAnsi="Times New Roman" w:cs="Times New Roman"/>
          <w:sz w:val="24"/>
          <w:szCs w:val="24"/>
        </w:rPr>
        <w:t>，培养学生发现问题、分析问题、解决问题的能力；</w:t>
      </w:r>
    </w:p>
    <w:p w14:paraId="455275B6" w14:textId="77777777" w:rsidR="005C49FE" w:rsidRDefault="005C49FE" w:rsidP="005C49FE">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采用以教师讲授为主，课堂练习、讨论为辅的讲练结合授课方式，</w:t>
      </w:r>
      <w:r>
        <w:rPr>
          <w:rFonts w:ascii="Times New Roman" w:eastAsia="宋体" w:hAnsi="Times New Roman" w:cs="Times New Roman"/>
          <w:sz w:val="24"/>
          <w:szCs w:val="24"/>
        </w:rPr>
        <w:t>强化学生数学计算能力和应用能力的培养</w:t>
      </w:r>
      <w:r>
        <w:rPr>
          <w:rFonts w:ascii="Times New Roman" w:eastAsia="宋体" w:hAnsi="Times New Roman" w:cs="Times New Roman" w:hint="eastAsia"/>
          <w:sz w:val="24"/>
          <w:szCs w:val="24"/>
        </w:rPr>
        <w:t>.</w:t>
      </w:r>
    </w:p>
    <w:p w14:paraId="077A94AC" w14:textId="77777777" w:rsidR="005C49FE" w:rsidRDefault="005C49FE" w:rsidP="005C49FE">
      <w:pPr>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【复习思考】</w:t>
      </w:r>
    </w:p>
    <w:p w14:paraId="04A63DE4" w14:textId="77777777" w:rsidR="005C49FE" w:rsidRDefault="005C49FE" w:rsidP="005C49FE">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．利用随机变量的分布函数能解决哪些问题？</w:t>
      </w:r>
    </w:p>
    <w:p w14:paraId="78A0F82A" w14:textId="77777777" w:rsidR="005C49FE" w:rsidRDefault="005C49FE" w:rsidP="005C49FE">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．离散型随机变量概率分布列的求法；</w:t>
      </w:r>
    </w:p>
    <w:p w14:paraId="525D6721" w14:textId="77777777" w:rsidR="005C49FE" w:rsidRDefault="005C49FE" w:rsidP="005C49FE">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3</w:t>
      </w:r>
      <w:r>
        <w:rPr>
          <w:rFonts w:ascii="Times New Roman" w:eastAsia="宋体" w:hAnsi="Times New Roman" w:cs="Times New Roman"/>
          <w:sz w:val="24"/>
        </w:rPr>
        <w:t>．商店的进货量问题；</w:t>
      </w:r>
    </w:p>
    <w:p w14:paraId="644A5133" w14:textId="77777777" w:rsidR="005C49FE" w:rsidRDefault="005C49FE" w:rsidP="005C49FE">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4</w:t>
      </w:r>
      <w:r>
        <w:rPr>
          <w:rFonts w:ascii="Times New Roman" w:eastAsia="宋体" w:hAnsi="Times New Roman" w:cs="Times New Roman"/>
          <w:sz w:val="24"/>
        </w:rPr>
        <w:t>．连续型随机变量概率密度函数与分布函数的关系；</w:t>
      </w:r>
    </w:p>
    <w:p w14:paraId="121A072B" w14:textId="77777777" w:rsidR="005C49FE" w:rsidRDefault="005C49FE" w:rsidP="005C49FE">
      <w:pPr>
        <w:spacing w:after="200" w:line="440" w:lineRule="exact"/>
        <w:ind w:firstLineChars="200" w:firstLine="480"/>
        <w:rPr>
          <w:rFonts w:ascii="Times New Roman" w:hAnsi="Times New Roman" w:cs="Times New Roman"/>
          <w:sz w:val="24"/>
        </w:rPr>
      </w:pPr>
      <w:r>
        <w:rPr>
          <w:rFonts w:ascii="Times New Roman" w:eastAsia="宋体" w:hAnsi="Times New Roman" w:cs="Times New Roman"/>
          <w:sz w:val="24"/>
        </w:rPr>
        <w:t>5</w:t>
      </w:r>
      <w:r>
        <w:rPr>
          <w:rFonts w:ascii="Times New Roman" w:eastAsia="宋体" w:hAnsi="Times New Roman" w:cs="Times New Roman"/>
          <w:sz w:val="24"/>
        </w:rPr>
        <w:t>．如何求连续型随机变量函数的分布？</w:t>
      </w:r>
    </w:p>
    <w:p w14:paraId="0B91B6D8" w14:textId="77777777" w:rsidR="005C49FE" w:rsidRDefault="005C49FE" w:rsidP="005C49FE">
      <w:pPr>
        <w:spacing w:beforeLines="50" w:before="156" w:afterLines="50" w:after="156" w:line="440" w:lineRule="exact"/>
        <w:jc w:val="center"/>
        <w:rPr>
          <w:rFonts w:ascii="Times New Roman" w:eastAsia="仿宋" w:hAnsi="Times New Roman" w:cs="Times New Roman"/>
          <w:b/>
          <w:sz w:val="28"/>
          <w:szCs w:val="28"/>
        </w:rPr>
      </w:pPr>
      <w:r>
        <w:rPr>
          <w:rFonts w:ascii="Times New Roman" w:eastAsia="黑体" w:hAnsi="Times New Roman" w:cs="Times New Roman"/>
          <w:b/>
          <w:bCs/>
          <w:sz w:val="28"/>
          <w:szCs w:val="28"/>
        </w:rPr>
        <w:t>第三章</w:t>
      </w:r>
      <w:r>
        <w:rPr>
          <w:rFonts w:ascii="Times New Roman" w:eastAsia="黑体" w:hAnsi="Times New Roman" w:cs="Times New Roman"/>
          <w:b/>
          <w:bCs/>
          <w:sz w:val="28"/>
          <w:szCs w:val="28"/>
        </w:rPr>
        <w:t xml:space="preserve">  </w:t>
      </w:r>
      <w:r>
        <w:rPr>
          <w:rFonts w:ascii="Times New Roman" w:eastAsia="黑体" w:hAnsi="Times New Roman" w:cs="Times New Roman"/>
          <w:b/>
          <w:bCs/>
          <w:sz w:val="28"/>
          <w:szCs w:val="28"/>
        </w:rPr>
        <w:t>多维随机变量及其分布</w:t>
      </w:r>
    </w:p>
    <w:p w14:paraId="7020351D" w14:textId="77777777" w:rsidR="005C49FE" w:rsidRDefault="005C49FE" w:rsidP="005C49FE">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t>【知识与技能目标】</w:t>
      </w:r>
      <w:r>
        <w:rPr>
          <w:rFonts w:ascii="Times New Roman" w:eastAsia="宋体" w:hAnsi="Times New Roman" w:cs="Times New Roman"/>
          <w:bCs/>
          <w:color w:val="000000"/>
          <w:sz w:val="24"/>
        </w:rPr>
        <w:t>理解二维随机变量联合概率分布及其性质，会利用二维随机变量联合概率分布计算有关的概率；理解二维随机变量的边缘分布，会计算边缘分布；了解条件分布的概念；理解随机变量的独立性，掌握判断二维随机变量独立性的条件；了解二维正态分布，掌握二维均匀分布，会计算与之有关的概率；会求两个随机变量的简单函数的概率分布</w:t>
      </w:r>
      <w:r>
        <w:rPr>
          <w:rFonts w:ascii="Times New Roman" w:eastAsia="宋体" w:hAnsi="Times New Roman" w:cs="Times New Roman" w:hint="eastAsia"/>
          <w:bCs/>
          <w:color w:val="000000"/>
          <w:sz w:val="24"/>
        </w:rPr>
        <w:t>.</w:t>
      </w:r>
    </w:p>
    <w:p w14:paraId="1EA27FAA" w14:textId="77777777" w:rsidR="005C49FE" w:rsidRDefault="005C49FE" w:rsidP="005C49FE">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t>【过程与方法目标】</w:t>
      </w:r>
      <w:r>
        <w:rPr>
          <w:rFonts w:ascii="Times New Roman" w:eastAsia="宋体" w:hAnsi="Times New Roman" w:cs="Times New Roman"/>
          <w:bCs/>
          <w:color w:val="000000"/>
          <w:sz w:val="24"/>
        </w:rPr>
        <w:t>发展类比归纳、联系与转化的思维能力，增强借助微积分等知识解决概率论问题，提高解决实际问题的能力</w:t>
      </w:r>
      <w:r>
        <w:rPr>
          <w:rFonts w:ascii="Times New Roman" w:eastAsia="宋体" w:hAnsi="Times New Roman" w:cs="Times New Roman" w:hint="eastAsia"/>
          <w:bCs/>
          <w:color w:val="000000"/>
          <w:sz w:val="24"/>
        </w:rPr>
        <w:t>.</w:t>
      </w:r>
    </w:p>
    <w:p w14:paraId="5B086669" w14:textId="77777777" w:rsidR="005C49FE" w:rsidRDefault="005C49FE" w:rsidP="00591C48">
      <w:pPr>
        <w:pStyle w:val="ad"/>
        <w:rPr>
          <w:sz w:val="28"/>
          <w:szCs w:val="28"/>
        </w:rPr>
      </w:pPr>
      <w:r>
        <w:rPr>
          <w:b/>
          <w:szCs w:val="28"/>
        </w:rPr>
        <w:t>【情感态度与价值观目标】</w:t>
      </w:r>
      <w:r>
        <w:t>掌握联合分布和边缘分布的辩证关系，深刻理解整体与部分的哲学原理，树立正确的大局观、整体观</w:t>
      </w:r>
      <w:r>
        <w:rPr>
          <w:rFonts w:hint="eastAsia"/>
        </w:rPr>
        <w:t>.</w:t>
      </w:r>
    </w:p>
    <w:p w14:paraId="6C4DB930" w14:textId="77777777" w:rsidR="005C49FE" w:rsidRDefault="005C49FE" w:rsidP="005C49FE">
      <w:pPr>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【学习内容】</w:t>
      </w:r>
    </w:p>
    <w:p w14:paraId="7CC6479E"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color w:val="000000"/>
          <w:sz w:val="24"/>
        </w:rPr>
        <w:t>二维随机变量；</w:t>
      </w:r>
    </w:p>
    <w:p w14:paraId="5DB668DD"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lastRenderedPageBreak/>
        <w:t>2</w:t>
      </w:r>
      <w:r>
        <w:rPr>
          <w:rFonts w:ascii="Times New Roman" w:eastAsia="宋体" w:hAnsi="Times New Roman" w:cs="Times New Roman"/>
          <w:sz w:val="24"/>
        </w:rPr>
        <w:t>．</w:t>
      </w:r>
      <w:r>
        <w:rPr>
          <w:rFonts w:ascii="Times New Roman" w:eastAsia="宋体" w:hAnsi="Times New Roman" w:cs="Times New Roman"/>
          <w:color w:val="000000"/>
          <w:sz w:val="24"/>
        </w:rPr>
        <w:t>边缘分布；</w:t>
      </w:r>
    </w:p>
    <w:p w14:paraId="39E1D8DA"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3</w:t>
      </w:r>
      <w:r>
        <w:rPr>
          <w:rFonts w:ascii="Times New Roman" w:eastAsia="宋体" w:hAnsi="Times New Roman" w:cs="Times New Roman"/>
          <w:sz w:val="24"/>
        </w:rPr>
        <w:t>．</w:t>
      </w:r>
      <w:r>
        <w:rPr>
          <w:rFonts w:ascii="Times New Roman" w:eastAsia="宋体" w:hAnsi="Times New Roman" w:cs="Times New Roman"/>
          <w:color w:val="000000"/>
          <w:sz w:val="24"/>
        </w:rPr>
        <w:t>条件分布；</w:t>
      </w:r>
    </w:p>
    <w:p w14:paraId="2848F29F"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4</w:t>
      </w:r>
      <w:r>
        <w:rPr>
          <w:rFonts w:ascii="Times New Roman" w:eastAsia="宋体" w:hAnsi="Times New Roman" w:cs="Times New Roman"/>
          <w:sz w:val="24"/>
        </w:rPr>
        <w:t>．</w:t>
      </w:r>
      <w:r>
        <w:rPr>
          <w:rFonts w:ascii="Times New Roman" w:eastAsia="宋体" w:hAnsi="Times New Roman" w:cs="Times New Roman"/>
          <w:color w:val="000000"/>
          <w:sz w:val="24"/>
        </w:rPr>
        <w:t>随机变量的独立性；</w:t>
      </w:r>
    </w:p>
    <w:p w14:paraId="119085EC"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5</w:t>
      </w:r>
      <w:r>
        <w:rPr>
          <w:rFonts w:ascii="Times New Roman" w:eastAsia="宋体" w:hAnsi="Times New Roman" w:cs="Times New Roman"/>
          <w:sz w:val="24"/>
        </w:rPr>
        <w:t>．</w:t>
      </w:r>
      <w:r>
        <w:rPr>
          <w:rFonts w:ascii="Times New Roman" w:eastAsia="宋体" w:hAnsi="Times New Roman" w:cs="Times New Roman"/>
          <w:color w:val="000000"/>
          <w:sz w:val="24"/>
        </w:rPr>
        <w:t>多维随机变量函数的分布</w:t>
      </w:r>
      <w:r>
        <w:rPr>
          <w:rFonts w:ascii="Times New Roman" w:eastAsia="宋体" w:hAnsi="Times New Roman" w:cs="Times New Roman" w:hint="eastAsia"/>
          <w:color w:val="000000"/>
          <w:sz w:val="24"/>
        </w:rPr>
        <w:t>.</w:t>
      </w:r>
    </w:p>
    <w:p w14:paraId="706E5F23" w14:textId="77777777" w:rsidR="005C49FE" w:rsidRDefault="005C49FE" w:rsidP="005C49FE">
      <w:pPr>
        <w:adjustRightInd w:val="0"/>
        <w:snapToGrid w:val="0"/>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【重点】</w:t>
      </w:r>
    </w:p>
    <w:p w14:paraId="5544A897" w14:textId="77777777" w:rsidR="005C49FE" w:rsidRDefault="005C49FE" w:rsidP="005C49FE">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bCs/>
          <w:color w:val="000000"/>
          <w:sz w:val="24"/>
        </w:rPr>
        <w:t>二维随机变量联合分布与边缘分布的关系，边缘分布的计算；</w:t>
      </w:r>
    </w:p>
    <w:p w14:paraId="460491D4" w14:textId="77777777" w:rsidR="005C49FE" w:rsidRDefault="005C49FE" w:rsidP="005C49FE">
      <w:pPr>
        <w:spacing w:after="200" w:line="440" w:lineRule="exact"/>
        <w:ind w:firstLineChars="200" w:firstLine="480"/>
        <w:rPr>
          <w:rFonts w:ascii="Times New Roman" w:eastAsia="宋体" w:hAnsi="Times New Roman" w:cs="Times New Roman"/>
          <w:bCs/>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判断两个</w:t>
      </w:r>
      <w:r>
        <w:rPr>
          <w:rFonts w:ascii="Times New Roman" w:eastAsia="宋体" w:hAnsi="Times New Roman" w:cs="Times New Roman"/>
          <w:bCs/>
          <w:color w:val="000000"/>
          <w:sz w:val="24"/>
        </w:rPr>
        <w:t>随机变量的独立性；</w:t>
      </w:r>
    </w:p>
    <w:p w14:paraId="385B5E36" w14:textId="77777777" w:rsidR="005C49FE" w:rsidRDefault="005C49FE" w:rsidP="005C49FE">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3</w:t>
      </w:r>
      <w:r>
        <w:rPr>
          <w:rFonts w:ascii="Times New Roman" w:eastAsia="宋体" w:hAnsi="Times New Roman" w:cs="Times New Roman"/>
          <w:sz w:val="24"/>
        </w:rPr>
        <w:t>．</w:t>
      </w:r>
      <w:r>
        <w:rPr>
          <w:rFonts w:ascii="Times New Roman" w:eastAsia="宋体" w:hAnsi="Times New Roman" w:cs="Times New Roman"/>
          <w:color w:val="000000"/>
          <w:sz w:val="24"/>
        </w:rPr>
        <w:t>二维均匀分布及两个随机变量简单函数的分布</w:t>
      </w:r>
      <w:r>
        <w:rPr>
          <w:rFonts w:ascii="Times New Roman" w:eastAsia="宋体" w:hAnsi="Times New Roman" w:cs="Times New Roman" w:hint="eastAsia"/>
          <w:color w:val="000000"/>
          <w:sz w:val="24"/>
        </w:rPr>
        <w:t>.</w:t>
      </w:r>
    </w:p>
    <w:p w14:paraId="243A228C" w14:textId="77777777" w:rsidR="005C49FE" w:rsidRDefault="005C49FE" w:rsidP="005C49FE">
      <w:pPr>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【难点】</w:t>
      </w:r>
    </w:p>
    <w:p w14:paraId="654C2209" w14:textId="77777777" w:rsidR="005C49FE" w:rsidRDefault="005C49FE" w:rsidP="005C49FE">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color w:val="000000"/>
          <w:sz w:val="24"/>
        </w:rPr>
        <w:t>由联合概率密度求边缘概率密度；</w:t>
      </w:r>
    </w:p>
    <w:p w14:paraId="34C2908E" w14:textId="77777777" w:rsidR="005C49FE" w:rsidRDefault="005C49FE" w:rsidP="005C49FE">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求二维连续型随机变量函数的概率密度</w:t>
      </w:r>
      <w:r>
        <w:rPr>
          <w:rFonts w:ascii="Times New Roman" w:eastAsia="宋体" w:hAnsi="Times New Roman" w:cs="Times New Roman" w:hint="eastAsia"/>
          <w:color w:val="000000"/>
          <w:sz w:val="24"/>
        </w:rPr>
        <w:t>.</w:t>
      </w:r>
    </w:p>
    <w:p w14:paraId="273076E6" w14:textId="77777777" w:rsidR="005C49FE" w:rsidRDefault="005C49FE" w:rsidP="005C49FE">
      <w:pPr>
        <w:spacing w:after="200" w:line="440" w:lineRule="exact"/>
        <w:ind w:firstLineChars="200" w:firstLine="482"/>
        <w:rPr>
          <w:rFonts w:ascii="Times New Roman" w:eastAsia="宋体" w:hAnsi="Times New Roman" w:cs="Times New Roman"/>
          <w:color w:val="FF0000"/>
          <w:sz w:val="24"/>
        </w:rPr>
      </w:pPr>
      <w:r>
        <w:rPr>
          <w:rFonts w:ascii="Times New Roman" w:eastAsia="宋体" w:hAnsi="Times New Roman" w:cs="Times New Roman"/>
          <w:b/>
          <w:bCs/>
          <w:sz w:val="24"/>
        </w:rPr>
        <w:t>【教学方法】</w:t>
      </w:r>
    </w:p>
    <w:p w14:paraId="094E0AD5" w14:textId="77777777" w:rsidR="005C49FE" w:rsidRDefault="005C49FE" w:rsidP="005C49FE">
      <w:pPr>
        <w:spacing w:after="200" w:line="440" w:lineRule="exact"/>
        <w:ind w:firstLine="482"/>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1202467A" w14:textId="77777777" w:rsidR="005C49FE" w:rsidRDefault="005C49FE" w:rsidP="005C49FE">
      <w:pPr>
        <w:spacing w:after="200"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采用启发式教学方法进行授课</w:t>
      </w:r>
      <w:r>
        <w:rPr>
          <w:rFonts w:ascii="Times New Roman" w:eastAsia="宋体" w:hAnsi="Times New Roman" w:cs="Times New Roman"/>
          <w:sz w:val="24"/>
          <w:szCs w:val="24"/>
        </w:rPr>
        <w:t>，培养学生发现问题、分析问题、解决问题的能力；</w:t>
      </w:r>
    </w:p>
    <w:p w14:paraId="7C567987" w14:textId="77777777" w:rsidR="005C49FE" w:rsidRDefault="005C49FE" w:rsidP="005C49FE">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采用以教师讲授为主，课堂练习、讨论为辅的讲练结合授课方式，</w:t>
      </w:r>
      <w:r>
        <w:rPr>
          <w:rFonts w:ascii="Times New Roman" w:eastAsia="宋体" w:hAnsi="Times New Roman" w:cs="Times New Roman"/>
          <w:sz w:val="24"/>
          <w:szCs w:val="24"/>
        </w:rPr>
        <w:t>强化学生数学计算能力和应用能力的培养</w:t>
      </w:r>
      <w:r>
        <w:rPr>
          <w:rFonts w:ascii="Times New Roman" w:eastAsia="宋体" w:hAnsi="Times New Roman" w:cs="Times New Roman" w:hint="eastAsia"/>
          <w:sz w:val="24"/>
          <w:szCs w:val="24"/>
        </w:rPr>
        <w:t>.</w:t>
      </w:r>
    </w:p>
    <w:p w14:paraId="1C812DA0" w14:textId="77777777" w:rsidR="005C49FE" w:rsidRDefault="005C49FE" w:rsidP="005C49FE">
      <w:pPr>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【复习思考】</w:t>
      </w:r>
    </w:p>
    <w:p w14:paraId="22C01716" w14:textId="77777777" w:rsidR="005C49FE" w:rsidRDefault="005C49FE" w:rsidP="005C49FE">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．二维随机变量分布函数的性质有哪些？</w:t>
      </w:r>
    </w:p>
    <w:p w14:paraId="3E42772A" w14:textId="77777777" w:rsidR="005C49FE" w:rsidRDefault="005C49FE" w:rsidP="005C49FE">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．怎么由联合分布求边缘分布（包括二维离散型随机变量和二维连续型随机变量）？</w:t>
      </w:r>
    </w:p>
    <w:p w14:paraId="16E26DBD" w14:textId="77777777" w:rsidR="005C49FE" w:rsidRDefault="005C49FE" w:rsidP="005C49FE">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3</w:t>
      </w:r>
      <w:r>
        <w:rPr>
          <w:rFonts w:ascii="Times New Roman" w:eastAsia="宋体" w:hAnsi="Times New Roman" w:cs="Times New Roman"/>
          <w:sz w:val="24"/>
        </w:rPr>
        <w:t>．判断两个随机变量独立性的等价条件；</w:t>
      </w:r>
    </w:p>
    <w:p w14:paraId="07989938" w14:textId="77777777" w:rsidR="005C49FE" w:rsidRDefault="005C49FE" w:rsidP="005C49FE">
      <w:pPr>
        <w:spacing w:after="200" w:line="440" w:lineRule="exact"/>
        <w:ind w:firstLineChars="200" w:firstLine="480"/>
        <w:rPr>
          <w:rFonts w:ascii="Times New Roman" w:hAnsi="Times New Roman" w:cs="Times New Roman"/>
          <w:sz w:val="24"/>
        </w:rPr>
      </w:pPr>
      <w:r>
        <w:rPr>
          <w:rFonts w:ascii="Times New Roman" w:eastAsia="宋体" w:hAnsi="Times New Roman" w:cs="Times New Roman"/>
          <w:sz w:val="24"/>
        </w:rPr>
        <w:lastRenderedPageBreak/>
        <w:t>4</w:t>
      </w:r>
      <w:r>
        <w:rPr>
          <w:rFonts w:ascii="Times New Roman" w:eastAsia="宋体" w:hAnsi="Times New Roman" w:cs="Times New Roman"/>
          <w:sz w:val="24"/>
        </w:rPr>
        <w:t>．怎么求二维随机变量差的分布？</w:t>
      </w:r>
    </w:p>
    <w:p w14:paraId="043ABD9B" w14:textId="77777777" w:rsidR="005C49FE" w:rsidRDefault="005C49FE" w:rsidP="005C49FE">
      <w:pPr>
        <w:spacing w:beforeLines="50" w:before="156" w:afterLines="50" w:after="156" w:line="440" w:lineRule="exact"/>
        <w:jc w:val="center"/>
        <w:rPr>
          <w:rFonts w:ascii="Times New Roman" w:eastAsia="黑体" w:hAnsi="Times New Roman" w:cs="Times New Roman"/>
          <w:b/>
          <w:sz w:val="28"/>
          <w:szCs w:val="28"/>
        </w:rPr>
      </w:pPr>
      <w:r>
        <w:rPr>
          <w:rFonts w:ascii="Times New Roman" w:eastAsia="黑体" w:hAnsi="Times New Roman" w:cs="Times New Roman"/>
          <w:b/>
          <w:bCs/>
          <w:sz w:val="28"/>
          <w:szCs w:val="28"/>
        </w:rPr>
        <w:t>第四章</w:t>
      </w:r>
      <w:r>
        <w:rPr>
          <w:rFonts w:ascii="Times New Roman" w:eastAsia="黑体" w:hAnsi="Times New Roman" w:cs="Times New Roman"/>
          <w:b/>
          <w:bCs/>
          <w:sz w:val="28"/>
          <w:szCs w:val="28"/>
        </w:rPr>
        <w:t xml:space="preserve">  </w:t>
      </w:r>
      <w:r>
        <w:rPr>
          <w:rFonts w:ascii="Times New Roman" w:eastAsia="黑体" w:hAnsi="Times New Roman" w:cs="Times New Roman"/>
          <w:b/>
          <w:bCs/>
          <w:sz w:val="28"/>
          <w:szCs w:val="28"/>
        </w:rPr>
        <w:t>数字特征</w:t>
      </w:r>
    </w:p>
    <w:p w14:paraId="5C88A8FE" w14:textId="77777777" w:rsidR="005C49FE" w:rsidRDefault="005C49FE" w:rsidP="005C49FE">
      <w:pPr>
        <w:spacing w:after="200" w:line="440" w:lineRule="exact"/>
        <w:ind w:firstLineChars="200" w:firstLine="482"/>
        <w:rPr>
          <w:rFonts w:ascii="Times New Roman" w:eastAsia="宋体" w:hAnsi="Times New Roman" w:cs="Times New Roman"/>
          <w:bCs/>
          <w:color w:val="000000"/>
          <w:sz w:val="24"/>
          <w:szCs w:val="24"/>
        </w:rPr>
      </w:pPr>
      <w:r>
        <w:rPr>
          <w:rFonts w:ascii="Times New Roman" w:eastAsia="宋体" w:hAnsi="Times New Roman" w:cs="Times New Roman"/>
          <w:b/>
          <w:sz w:val="24"/>
          <w:szCs w:val="24"/>
        </w:rPr>
        <w:t>【知识与技能目标】</w:t>
      </w:r>
      <w:r>
        <w:rPr>
          <w:rFonts w:ascii="Times New Roman" w:eastAsia="宋体" w:hAnsi="Times New Roman" w:cs="Times New Roman"/>
          <w:sz w:val="24"/>
          <w:szCs w:val="24"/>
        </w:rPr>
        <w:t>理解</w:t>
      </w:r>
      <w:r>
        <w:rPr>
          <w:rFonts w:ascii="Times New Roman" w:eastAsia="宋体" w:hAnsi="Times New Roman" w:cs="Times New Roman"/>
          <w:bCs/>
          <w:color w:val="000000"/>
          <w:sz w:val="24"/>
          <w:szCs w:val="24"/>
        </w:rPr>
        <w:t>随机变量的数学期望、方差、协方差和相关系数的概念；会运用数字特征的基本性质计算具体分布的数字特征；理解一维、二维随机变量函数的数学期望公式，会运用公式计算有关数学期望、方差、协方差及相关系数；掌握几种常见分布的数字特征</w:t>
      </w:r>
      <w:r>
        <w:rPr>
          <w:rFonts w:ascii="Times New Roman" w:eastAsia="宋体" w:hAnsi="Times New Roman" w:cs="Times New Roman" w:hint="eastAsia"/>
          <w:bCs/>
          <w:color w:val="000000"/>
          <w:sz w:val="24"/>
          <w:szCs w:val="24"/>
        </w:rPr>
        <w:t>.</w:t>
      </w:r>
    </w:p>
    <w:p w14:paraId="01C7EF45" w14:textId="77777777" w:rsidR="005C49FE" w:rsidRDefault="005C49FE" w:rsidP="005C49FE">
      <w:pPr>
        <w:spacing w:after="200" w:line="440" w:lineRule="exact"/>
        <w:ind w:firstLineChars="200" w:firstLine="482"/>
        <w:rPr>
          <w:rFonts w:ascii="Times New Roman" w:eastAsia="宋体" w:hAnsi="Times New Roman" w:cs="Times New Roman"/>
          <w:bCs/>
          <w:color w:val="000000"/>
          <w:sz w:val="24"/>
          <w:szCs w:val="24"/>
        </w:rPr>
      </w:pPr>
      <w:r>
        <w:rPr>
          <w:rFonts w:ascii="Times New Roman" w:eastAsia="宋体" w:hAnsi="Times New Roman" w:cs="Times New Roman"/>
          <w:b/>
          <w:sz w:val="24"/>
          <w:szCs w:val="24"/>
        </w:rPr>
        <w:t>【过程与方法目标】</w:t>
      </w:r>
      <w:r>
        <w:rPr>
          <w:rFonts w:ascii="Times New Roman" w:eastAsia="宋体" w:hAnsi="Times New Roman" w:cs="Times New Roman"/>
          <w:bCs/>
          <w:color w:val="000000"/>
          <w:sz w:val="24"/>
          <w:szCs w:val="24"/>
        </w:rPr>
        <w:t>通过类比的方法归纳总结出随机变量数学期望、方差、协方差的概念；会分析实际问题中隐含的数字特征，从而培养提高运用概率思想分析和解决实际问题的能力</w:t>
      </w:r>
      <w:r>
        <w:rPr>
          <w:rFonts w:ascii="Times New Roman" w:eastAsia="宋体" w:hAnsi="Times New Roman" w:cs="Times New Roman" w:hint="eastAsia"/>
          <w:bCs/>
          <w:color w:val="000000"/>
          <w:sz w:val="24"/>
          <w:szCs w:val="24"/>
        </w:rPr>
        <w:t>.</w:t>
      </w:r>
    </w:p>
    <w:p w14:paraId="6E32D91E" w14:textId="77777777" w:rsidR="005C49FE" w:rsidRDefault="005C49FE" w:rsidP="00591C48">
      <w:pPr>
        <w:pStyle w:val="ad"/>
      </w:pPr>
      <w:r>
        <w:rPr>
          <w:b/>
        </w:rPr>
        <w:t>【情感态度与价值观目标】</w:t>
      </w:r>
      <w:r>
        <w:t>灵活运用期望和方差概念解决实际问题，从而理解实现共同富裕的目标，坚定制度自信，培养责任担当意识</w:t>
      </w:r>
      <w:r>
        <w:rPr>
          <w:rFonts w:hint="eastAsia"/>
        </w:rPr>
        <w:t>.</w:t>
      </w:r>
    </w:p>
    <w:p w14:paraId="2FC056CD" w14:textId="77777777" w:rsidR="005C49FE" w:rsidRDefault="005C49FE" w:rsidP="005C49FE">
      <w:pPr>
        <w:spacing w:after="200"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【学习内容】</w:t>
      </w:r>
    </w:p>
    <w:p w14:paraId="00CECD78"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随机变量的数学期望；</w:t>
      </w:r>
    </w:p>
    <w:p w14:paraId="18AD23A7"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随机变量的方差；</w:t>
      </w:r>
    </w:p>
    <w:p w14:paraId="453D73D8"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随机变量的矩；</w:t>
      </w:r>
    </w:p>
    <w:p w14:paraId="6191F0F5"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协方差和相关系数</w:t>
      </w:r>
      <w:r>
        <w:rPr>
          <w:rFonts w:ascii="Times New Roman" w:eastAsia="宋体" w:hAnsi="Times New Roman" w:cs="Times New Roman" w:hint="eastAsia"/>
          <w:color w:val="000000"/>
          <w:sz w:val="24"/>
          <w:szCs w:val="24"/>
        </w:rPr>
        <w:t>.</w:t>
      </w:r>
    </w:p>
    <w:p w14:paraId="36D5D41A" w14:textId="77777777" w:rsidR="005C49FE" w:rsidRDefault="005C49FE" w:rsidP="005C49FE">
      <w:pPr>
        <w:adjustRightInd w:val="0"/>
        <w:snapToGrid w:val="0"/>
        <w:spacing w:after="200"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436AEE7"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bCs/>
          <w:color w:val="000000"/>
          <w:sz w:val="24"/>
          <w:szCs w:val="24"/>
        </w:rPr>
        <w:t>数学期望、方差、协方差、相关系数的性质；</w:t>
      </w:r>
    </w:p>
    <w:p w14:paraId="00E0BC5F"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常见随机变量的</w:t>
      </w:r>
      <w:r>
        <w:rPr>
          <w:rFonts w:ascii="Times New Roman" w:eastAsia="宋体" w:hAnsi="Times New Roman" w:cs="Times New Roman"/>
          <w:bCs/>
          <w:color w:val="000000"/>
          <w:sz w:val="24"/>
          <w:szCs w:val="24"/>
        </w:rPr>
        <w:t>期望与方差；</w:t>
      </w:r>
    </w:p>
    <w:p w14:paraId="48A743EE"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bCs/>
          <w:color w:val="000000"/>
          <w:sz w:val="24"/>
          <w:szCs w:val="24"/>
        </w:rPr>
        <w:t>随机变量函数的期望与方差</w:t>
      </w:r>
      <w:r>
        <w:rPr>
          <w:rFonts w:ascii="Times New Roman" w:eastAsia="宋体" w:hAnsi="Times New Roman" w:cs="Times New Roman" w:hint="eastAsia"/>
          <w:bCs/>
          <w:color w:val="000000"/>
          <w:sz w:val="24"/>
          <w:szCs w:val="24"/>
        </w:rPr>
        <w:t>.</w:t>
      </w:r>
    </w:p>
    <w:p w14:paraId="53E5DCE0" w14:textId="77777777" w:rsidR="005C49FE" w:rsidRDefault="005C49FE" w:rsidP="005C49FE">
      <w:pPr>
        <w:spacing w:after="200"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34575365"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数学期望、方差、协方差与相关系数的计算；</w:t>
      </w:r>
    </w:p>
    <w:p w14:paraId="15271140"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二维随机变量相关性的判别；</w:t>
      </w:r>
    </w:p>
    <w:p w14:paraId="16CD89A3"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如何根据题意建立随机变量之间的函数关系，进而求其数字特征</w:t>
      </w:r>
      <w:r>
        <w:rPr>
          <w:rFonts w:ascii="Times New Roman" w:eastAsia="宋体" w:hAnsi="Times New Roman" w:cs="Times New Roman" w:hint="eastAsia"/>
          <w:color w:val="000000"/>
          <w:sz w:val="24"/>
          <w:szCs w:val="24"/>
        </w:rPr>
        <w:t>.</w:t>
      </w:r>
    </w:p>
    <w:p w14:paraId="6625ED55" w14:textId="77777777" w:rsidR="005C49FE" w:rsidRDefault="005C49FE" w:rsidP="005C49FE">
      <w:pPr>
        <w:spacing w:after="200"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lastRenderedPageBreak/>
        <w:t>【教学方法】</w:t>
      </w:r>
    </w:p>
    <w:p w14:paraId="580EBBC8" w14:textId="77777777" w:rsidR="005C49FE" w:rsidRDefault="005C49FE" w:rsidP="005C49FE">
      <w:pPr>
        <w:spacing w:after="200" w:line="440" w:lineRule="exact"/>
        <w:ind w:firstLine="482"/>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4846C2B2" w14:textId="77777777" w:rsidR="005C49FE" w:rsidRDefault="005C49FE" w:rsidP="005C49FE">
      <w:pPr>
        <w:spacing w:after="200"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采用启发式教学方法进行授课</w:t>
      </w:r>
      <w:r>
        <w:rPr>
          <w:rFonts w:ascii="Times New Roman" w:eastAsia="宋体" w:hAnsi="Times New Roman" w:cs="Times New Roman"/>
          <w:sz w:val="24"/>
          <w:szCs w:val="24"/>
        </w:rPr>
        <w:t>，培养学生发现问题、分析问题、解决问题的能力；</w:t>
      </w:r>
    </w:p>
    <w:p w14:paraId="5DA7F4BD" w14:textId="77777777" w:rsidR="005C49FE" w:rsidRDefault="005C49FE" w:rsidP="005C49FE">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采用以教师讲授为主，课堂练习、讨论为辅的讲练结合授课方式，</w:t>
      </w:r>
      <w:r>
        <w:rPr>
          <w:rFonts w:ascii="Times New Roman" w:eastAsia="宋体" w:hAnsi="Times New Roman" w:cs="Times New Roman"/>
          <w:sz w:val="24"/>
          <w:szCs w:val="24"/>
        </w:rPr>
        <w:t>强化学生数学计算能力和应用能力的培养</w:t>
      </w:r>
      <w:r>
        <w:rPr>
          <w:rFonts w:ascii="Times New Roman" w:eastAsia="宋体" w:hAnsi="Times New Roman" w:cs="Times New Roman" w:hint="eastAsia"/>
          <w:sz w:val="24"/>
          <w:szCs w:val="24"/>
        </w:rPr>
        <w:t>.</w:t>
      </w:r>
    </w:p>
    <w:p w14:paraId="0F64DAD8" w14:textId="77777777" w:rsidR="005C49FE" w:rsidRDefault="005C49FE" w:rsidP="005C49FE">
      <w:pPr>
        <w:spacing w:after="200"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【复习思考】</w:t>
      </w:r>
    </w:p>
    <w:p w14:paraId="2B2C3E54" w14:textId="77777777" w:rsidR="005C49FE" w:rsidRDefault="005C49FE" w:rsidP="005C49FE">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．简述随机变量的数学期望和算术平均值之间的关系；</w:t>
      </w:r>
    </w:p>
    <w:p w14:paraId="5B5FD649" w14:textId="77777777" w:rsidR="005C49FE" w:rsidRDefault="005C49FE" w:rsidP="005C49FE">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．方差的意义是什么？</w:t>
      </w:r>
    </w:p>
    <w:p w14:paraId="06AC8A16" w14:textId="77777777" w:rsidR="005C49FE" w:rsidRDefault="005C49FE" w:rsidP="005C49FE">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协方差和方差的关系是什么？</w:t>
      </w:r>
    </w:p>
    <w:p w14:paraId="243A201F" w14:textId="77777777" w:rsidR="005C49FE" w:rsidRDefault="005C49FE" w:rsidP="005C49FE">
      <w:pPr>
        <w:spacing w:after="200" w:line="440" w:lineRule="exact"/>
        <w:ind w:firstLineChars="200" w:firstLine="480"/>
        <w:rPr>
          <w:rFonts w:ascii="Times New Roman" w:hAnsi="Times New Roman" w:cs="Times New Roman"/>
          <w:sz w:val="24"/>
        </w:rPr>
      </w:pPr>
      <w:r>
        <w:rPr>
          <w:rFonts w:ascii="Times New Roman" w:eastAsia="宋体" w:hAnsi="Times New Roman" w:cs="Times New Roman"/>
          <w:sz w:val="24"/>
          <w:szCs w:val="24"/>
        </w:rPr>
        <w:t>4</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怎样判断两个随机变量是否相关？</w:t>
      </w:r>
    </w:p>
    <w:p w14:paraId="64EF0C97" w14:textId="77777777" w:rsidR="005C49FE" w:rsidRDefault="005C49FE" w:rsidP="005C49FE">
      <w:pPr>
        <w:spacing w:beforeLines="50" w:before="156" w:afterLines="50" w:after="156" w:line="440" w:lineRule="exact"/>
        <w:jc w:val="center"/>
        <w:rPr>
          <w:rFonts w:ascii="Times New Roman" w:eastAsia="黑体" w:hAnsi="Times New Roman" w:cs="Times New Roman"/>
          <w:b/>
          <w:sz w:val="28"/>
          <w:szCs w:val="28"/>
        </w:rPr>
      </w:pPr>
      <w:r>
        <w:rPr>
          <w:rFonts w:ascii="Times New Roman" w:eastAsia="黑体" w:hAnsi="Times New Roman" w:cs="Times New Roman"/>
          <w:b/>
          <w:bCs/>
          <w:sz w:val="28"/>
          <w:szCs w:val="28"/>
        </w:rPr>
        <w:t>第五章</w:t>
      </w:r>
      <w:r>
        <w:rPr>
          <w:rFonts w:ascii="Times New Roman" w:eastAsia="黑体" w:hAnsi="Times New Roman" w:cs="Times New Roman"/>
          <w:b/>
          <w:bCs/>
          <w:sz w:val="28"/>
          <w:szCs w:val="28"/>
        </w:rPr>
        <w:t xml:space="preserve">  </w:t>
      </w:r>
      <w:r>
        <w:rPr>
          <w:rFonts w:ascii="Times New Roman" w:eastAsia="黑体" w:hAnsi="Times New Roman" w:cs="Times New Roman"/>
          <w:b/>
          <w:bCs/>
          <w:sz w:val="28"/>
          <w:szCs w:val="28"/>
        </w:rPr>
        <w:t>极限定理</w:t>
      </w:r>
    </w:p>
    <w:p w14:paraId="41C2FA10" w14:textId="77777777" w:rsidR="005C49FE" w:rsidRDefault="005C49FE" w:rsidP="005C49FE">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t>【知识与技能目标】</w:t>
      </w:r>
      <w:r>
        <w:rPr>
          <w:rFonts w:ascii="Times New Roman" w:eastAsia="宋体" w:hAnsi="Times New Roman" w:cs="Times New Roman"/>
          <w:bCs/>
          <w:color w:val="000000"/>
          <w:sz w:val="24"/>
        </w:rPr>
        <w:t>了解大数定律成立的条件及结论；理解中心极限定理的内容，掌握中心极限定理应用的条件；会利用相关的定理近似计算有关事件的概率</w:t>
      </w:r>
      <w:r>
        <w:rPr>
          <w:rFonts w:ascii="Times New Roman" w:eastAsia="宋体" w:hAnsi="Times New Roman" w:cs="Times New Roman" w:hint="eastAsia"/>
          <w:bCs/>
          <w:color w:val="000000"/>
          <w:sz w:val="24"/>
        </w:rPr>
        <w:t>.</w:t>
      </w:r>
    </w:p>
    <w:p w14:paraId="6FFFFF4B" w14:textId="77777777" w:rsidR="005C49FE" w:rsidRDefault="005C49FE" w:rsidP="005C49FE">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t>【过程与方法目标】</w:t>
      </w:r>
      <w:r>
        <w:rPr>
          <w:rFonts w:ascii="Times New Roman" w:eastAsia="宋体" w:hAnsi="Times New Roman" w:cs="Times New Roman"/>
          <w:bCs/>
          <w:color w:val="000000"/>
          <w:sz w:val="24"/>
        </w:rPr>
        <w:t>加深对蒲丰投针问题的思考，了解蒙特卡罗模拟法；理解不同形式的评委打分所代表的概率模型，提高分析实际问题的能力</w:t>
      </w:r>
      <w:r>
        <w:rPr>
          <w:rFonts w:ascii="Times New Roman" w:eastAsia="宋体" w:hAnsi="Times New Roman" w:cs="Times New Roman" w:hint="eastAsia"/>
          <w:bCs/>
          <w:color w:val="000000"/>
          <w:sz w:val="24"/>
        </w:rPr>
        <w:t>.</w:t>
      </w:r>
    </w:p>
    <w:p w14:paraId="4AF1C506" w14:textId="77777777" w:rsidR="005C49FE" w:rsidRDefault="005C49FE" w:rsidP="00591C48">
      <w:pPr>
        <w:pStyle w:val="ad"/>
      </w:pPr>
      <w:r>
        <w:rPr>
          <w:b/>
          <w:szCs w:val="28"/>
        </w:rPr>
        <w:t>【情感态度与价值观目标】</w:t>
      </w:r>
      <w:r>
        <w:t>深刻理解大数定律的内涵，体会量变到质变的哲学思想</w:t>
      </w:r>
      <w:r>
        <w:rPr>
          <w:rFonts w:hint="eastAsia"/>
        </w:rPr>
        <w:t>.</w:t>
      </w:r>
    </w:p>
    <w:p w14:paraId="38205CDC" w14:textId="77777777" w:rsidR="005C49FE" w:rsidRDefault="005C49FE" w:rsidP="005C49FE">
      <w:pPr>
        <w:adjustRightInd w:val="0"/>
        <w:snapToGrid w:val="0"/>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【学习内容】</w:t>
      </w:r>
    </w:p>
    <w:p w14:paraId="4C972A0E"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color w:val="000000"/>
          <w:sz w:val="24"/>
        </w:rPr>
        <w:t>大数定律；</w:t>
      </w:r>
    </w:p>
    <w:p w14:paraId="5E353586" w14:textId="77777777" w:rsidR="005C49FE" w:rsidRDefault="005C49FE" w:rsidP="005C49FE">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中心极限定理</w:t>
      </w:r>
      <w:r>
        <w:rPr>
          <w:rFonts w:ascii="Times New Roman" w:eastAsia="宋体" w:hAnsi="Times New Roman" w:cs="Times New Roman" w:hint="eastAsia"/>
          <w:color w:val="000000"/>
          <w:sz w:val="24"/>
        </w:rPr>
        <w:t>.</w:t>
      </w:r>
    </w:p>
    <w:p w14:paraId="3A5338BC" w14:textId="77777777" w:rsidR="005C49FE" w:rsidRDefault="005C49FE" w:rsidP="005C49FE">
      <w:pPr>
        <w:adjustRightInd w:val="0"/>
        <w:snapToGrid w:val="0"/>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【重点】</w:t>
      </w:r>
    </w:p>
    <w:p w14:paraId="25B46315" w14:textId="77777777" w:rsidR="005C49FE" w:rsidRDefault="005C49FE" w:rsidP="005C49FE">
      <w:pPr>
        <w:spacing w:after="200" w:line="440" w:lineRule="exact"/>
        <w:ind w:left="470"/>
        <w:rPr>
          <w:rFonts w:ascii="Times New Roman" w:eastAsia="宋体" w:hAnsi="Times New Roman" w:cs="Times New Roman"/>
          <w:color w:val="000000"/>
          <w:sz w:val="24"/>
        </w:rPr>
      </w:pPr>
      <w:r>
        <w:rPr>
          <w:rFonts w:ascii="Times New Roman" w:eastAsia="宋体" w:hAnsi="Times New Roman" w:cs="Times New Roman"/>
          <w:sz w:val="24"/>
        </w:rPr>
        <w:lastRenderedPageBreak/>
        <w:t>1</w:t>
      </w:r>
      <w:r>
        <w:rPr>
          <w:rFonts w:ascii="Times New Roman" w:eastAsia="宋体" w:hAnsi="Times New Roman" w:cs="Times New Roman"/>
          <w:sz w:val="24"/>
        </w:rPr>
        <w:t>．</w:t>
      </w:r>
      <w:r>
        <w:rPr>
          <w:rFonts w:ascii="Times New Roman" w:eastAsia="宋体" w:hAnsi="Times New Roman" w:cs="Times New Roman"/>
          <w:color w:val="000000"/>
          <w:sz w:val="24"/>
        </w:rPr>
        <w:t>几个大数定律的含义及其相互关系；</w:t>
      </w:r>
    </w:p>
    <w:p w14:paraId="1449EDDB" w14:textId="77777777" w:rsidR="005C49FE" w:rsidRDefault="005C49FE" w:rsidP="005C49FE">
      <w:pPr>
        <w:spacing w:after="200" w:line="440" w:lineRule="exact"/>
        <w:ind w:left="47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中心极限定理的应用</w:t>
      </w:r>
      <w:r>
        <w:rPr>
          <w:rFonts w:ascii="Times New Roman" w:eastAsia="宋体" w:hAnsi="Times New Roman" w:cs="Times New Roman" w:hint="eastAsia"/>
          <w:color w:val="000000"/>
          <w:sz w:val="24"/>
        </w:rPr>
        <w:t>.</w:t>
      </w:r>
    </w:p>
    <w:p w14:paraId="73369A23" w14:textId="77777777" w:rsidR="005C49FE" w:rsidRDefault="005C49FE" w:rsidP="005C49FE">
      <w:pPr>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【难点】</w:t>
      </w:r>
    </w:p>
    <w:p w14:paraId="10C417AB" w14:textId="77777777" w:rsidR="005C49FE" w:rsidRDefault="005C49FE" w:rsidP="005C49FE">
      <w:pPr>
        <w:spacing w:after="200" w:line="440" w:lineRule="exact"/>
        <w:ind w:firstLineChars="196" w:firstLine="470"/>
        <w:rPr>
          <w:rFonts w:ascii="Times New Roman" w:eastAsia="宋体" w:hAnsi="Times New Roman" w:cs="Times New Roman"/>
          <w:color w:val="000000"/>
          <w:sz w:val="24"/>
        </w:rPr>
      </w:pPr>
      <w:r>
        <w:rPr>
          <w:rFonts w:ascii="Times New Roman" w:eastAsia="宋体" w:hAnsi="Times New Roman" w:cs="Times New Roman"/>
          <w:color w:val="000000"/>
          <w:sz w:val="24"/>
        </w:rPr>
        <w:t>用中心极限定理近似计算概率</w:t>
      </w:r>
      <w:r>
        <w:rPr>
          <w:rFonts w:ascii="Times New Roman" w:eastAsia="宋体" w:hAnsi="Times New Roman" w:cs="Times New Roman" w:hint="eastAsia"/>
          <w:color w:val="000000"/>
          <w:sz w:val="24"/>
        </w:rPr>
        <w:t>.</w:t>
      </w:r>
    </w:p>
    <w:p w14:paraId="4DCCC4C6" w14:textId="77777777" w:rsidR="005C49FE" w:rsidRDefault="005C49FE" w:rsidP="005C49FE">
      <w:pPr>
        <w:spacing w:after="200" w:line="440" w:lineRule="exact"/>
        <w:ind w:firstLineChars="200" w:firstLine="482"/>
        <w:rPr>
          <w:rFonts w:ascii="Times New Roman" w:eastAsia="宋体" w:hAnsi="Times New Roman" w:cs="Times New Roman"/>
          <w:color w:val="FF0000"/>
          <w:sz w:val="24"/>
        </w:rPr>
      </w:pPr>
      <w:r>
        <w:rPr>
          <w:rFonts w:ascii="Times New Roman" w:eastAsia="宋体" w:hAnsi="Times New Roman" w:cs="Times New Roman"/>
          <w:b/>
          <w:bCs/>
          <w:sz w:val="24"/>
        </w:rPr>
        <w:t>【教学方法】</w:t>
      </w:r>
    </w:p>
    <w:p w14:paraId="43A5CEF9" w14:textId="77777777" w:rsidR="005C49FE" w:rsidRDefault="005C49FE" w:rsidP="005C49FE">
      <w:pPr>
        <w:spacing w:after="200" w:line="440" w:lineRule="exact"/>
        <w:ind w:firstLine="482"/>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4B0207A4" w14:textId="77777777" w:rsidR="005C49FE" w:rsidRDefault="005C49FE" w:rsidP="005C49FE">
      <w:pPr>
        <w:spacing w:after="200"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采用启发式教学方法进行授课</w:t>
      </w:r>
      <w:r>
        <w:rPr>
          <w:rFonts w:ascii="Times New Roman" w:eastAsia="宋体" w:hAnsi="Times New Roman" w:cs="Times New Roman"/>
          <w:sz w:val="24"/>
          <w:szCs w:val="24"/>
        </w:rPr>
        <w:t>，培养学生发现问题、分析问题、解决问题的能力；</w:t>
      </w:r>
    </w:p>
    <w:p w14:paraId="27EBE89C" w14:textId="77777777" w:rsidR="005C49FE" w:rsidRDefault="005C49FE" w:rsidP="005C49FE">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采用以教师讲授为主，课堂练习、讨论为辅的讲练结合授课方式，</w:t>
      </w:r>
      <w:r>
        <w:rPr>
          <w:rFonts w:ascii="Times New Roman" w:eastAsia="宋体" w:hAnsi="Times New Roman" w:cs="Times New Roman"/>
          <w:sz w:val="24"/>
          <w:szCs w:val="24"/>
        </w:rPr>
        <w:t>强化学生数学计算能力和应用能力的培养</w:t>
      </w:r>
      <w:r>
        <w:rPr>
          <w:rFonts w:ascii="Times New Roman" w:eastAsia="宋体" w:hAnsi="Times New Roman" w:cs="Times New Roman" w:hint="eastAsia"/>
          <w:sz w:val="24"/>
          <w:szCs w:val="24"/>
        </w:rPr>
        <w:t>.</w:t>
      </w:r>
    </w:p>
    <w:p w14:paraId="20476DD5" w14:textId="77777777" w:rsidR="005C49FE" w:rsidRDefault="005C49FE" w:rsidP="005C49FE">
      <w:pPr>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【复习思考】</w:t>
      </w:r>
    </w:p>
    <w:p w14:paraId="6F4D50F4" w14:textId="77777777" w:rsidR="005C49FE" w:rsidRDefault="005C49FE" w:rsidP="005C49FE">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．常见的大数定律有哪些？</w:t>
      </w:r>
    </w:p>
    <w:p w14:paraId="042792E9" w14:textId="77777777" w:rsidR="005C49FE" w:rsidRDefault="005C49FE" w:rsidP="005C49FE">
      <w:pPr>
        <w:spacing w:after="200" w:line="440" w:lineRule="exact"/>
        <w:ind w:firstLineChars="200" w:firstLine="480"/>
        <w:rPr>
          <w:rFonts w:ascii="Times New Roman" w:eastAsia="仿宋"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．如何应用中心极限定理解决实际问题？</w:t>
      </w:r>
    </w:p>
    <w:p w14:paraId="7D3BA844" w14:textId="77777777" w:rsidR="005C49FE" w:rsidRDefault="005C49FE" w:rsidP="00591C48">
      <w:pPr>
        <w:pStyle w:val="ad"/>
      </w:pPr>
      <w:r>
        <w:t>（二）课程学习内容与课程学习目标的对应关系</w:t>
      </w:r>
      <w:r>
        <w:rPr>
          <w:rFonts w:eastAsia="仿宋"/>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127"/>
        <w:gridCol w:w="2409"/>
        <w:gridCol w:w="1276"/>
      </w:tblGrid>
      <w:tr w:rsidR="005C49FE" w14:paraId="40324D8F" w14:textId="77777777" w:rsidTr="00D1759B">
        <w:trPr>
          <w:trHeight w:val="660"/>
          <w:jc w:val="center"/>
        </w:trPr>
        <w:tc>
          <w:tcPr>
            <w:tcW w:w="2268" w:type="dxa"/>
            <w:vAlign w:val="center"/>
          </w:tcPr>
          <w:p w14:paraId="74B33EAC" w14:textId="77777777" w:rsidR="005C49FE" w:rsidRDefault="005C49FE" w:rsidP="00D1759B">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课程学习内容</w:t>
            </w:r>
          </w:p>
        </w:tc>
        <w:tc>
          <w:tcPr>
            <w:tcW w:w="2127" w:type="dxa"/>
            <w:vAlign w:val="center"/>
          </w:tcPr>
          <w:p w14:paraId="1B7843FF" w14:textId="77777777" w:rsidR="005C49FE" w:rsidRDefault="005C49FE" w:rsidP="00D1759B">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教学方法</w:t>
            </w:r>
          </w:p>
        </w:tc>
        <w:tc>
          <w:tcPr>
            <w:tcW w:w="2409" w:type="dxa"/>
            <w:vAlign w:val="center"/>
          </w:tcPr>
          <w:p w14:paraId="6FD55CAF" w14:textId="77777777" w:rsidR="005C49FE" w:rsidRDefault="005C49FE" w:rsidP="00D1759B">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支撑的课程目标</w:t>
            </w:r>
          </w:p>
        </w:tc>
        <w:tc>
          <w:tcPr>
            <w:tcW w:w="1276" w:type="dxa"/>
            <w:vAlign w:val="center"/>
          </w:tcPr>
          <w:p w14:paraId="6751979D" w14:textId="77777777" w:rsidR="005C49FE" w:rsidRDefault="005C49FE" w:rsidP="00D1759B">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学时安排</w:t>
            </w:r>
          </w:p>
        </w:tc>
      </w:tr>
      <w:tr w:rsidR="005C49FE" w14:paraId="005B914E" w14:textId="77777777" w:rsidTr="00D1759B">
        <w:trPr>
          <w:trHeight w:val="514"/>
          <w:jc w:val="center"/>
        </w:trPr>
        <w:tc>
          <w:tcPr>
            <w:tcW w:w="2268" w:type="dxa"/>
            <w:vAlign w:val="center"/>
          </w:tcPr>
          <w:p w14:paraId="64D63386" w14:textId="77777777" w:rsidR="005C49FE" w:rsidRDefault="005C49FE" w:rsidP="00D1759B">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第一章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随机事件和概率</w:t>
            </w:r>
          </w:p>
        </w:tc>
        <w:tc>
          <w:tcPr>
            <w:tcW w:w="2127" w:type="dxa"/>
            <w:vAlign w:val="center"/>
          </w:tcPr>
          <w:p w14:paraId="08838DF3"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讲授法、启发式教学、讲练结合</w:t>
            </w:r>
          </w:p>
        </w:tc>
        <w:tc>
          <w:tcPr>
            <w:tcW w:w="2409" w:type="dxa"/>
            <w:vAlign w:val="center"/>
          </w:tcPr>
          <w:p w14:paraId="39E956D4"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1276" w:type="dxa"/>
            <w:vAlign w:val="center"/>
          </w:tcPr>
          <w:p w14:paraId="47B4DBA8"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8</w:t>
            </w:r>
          </w:p>
        </w:tc>
      </w:tr>
      <w:tr w:rsidR="005C49FE" w14:paraId="6538F22B" w14:textId="77777777" w:rsidTr="00D1759B">
        <w:trPr>
          <w:trHeight w:val="90"/>
          <w:jc w:val="center"/>
        </w:trPr>
        <w:tc>
          <w:tcPr>
            <w:tcW w:w="2268" w:type="dxa"/>
            <w:vAlign w:val="center"/>
          </w:tcPr>
          <w:p w14:paraId="53E20592" w14:textId="77777777" w:rsidR="005C49FE" w:rsidRDefault="005C49FE" w:rsidP="00D1759B">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第二章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随机变量及其分布</w:t>
            </w:r>
          </w:p>
        </w:tc>
        <w:tc>
          <w:tcPr>
            <w:tcW w:w="2127" w:type="dxa"/>
            <w:vAlign w:val="center"/>
          </w:tcPr>
          <w:p w14:paraId="20FCA0A3"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讲授法、启发式教学</w:t>
            </w:r>
            <w:r>
              <w:rPr>
                <w:rFonts w:ascii="Times New Roman" w:eastAsia="宋体" w:hAnsi="Times New Roman" w:cs="Times New Roman" w:hint="eastAsia"/>
                <w:sz w:val="24"/>
                <w:szCs w:val="24"/>
              </w:rPr>
              <w:t>、讲练结合</w:t>
            </w:r>
          </w:p>
        </w:tc>
        <w:tc>
          <w:tcPr>
            <w:tcW w:w="2409" w:type="dxa"/>
            <w:vAlign w:val="center"/>
          </w:tcPr>
          <w:p w14:paraId="16AB52FA"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1276" w:type="dxa"/>
            <w:vAlign w:val="center"/>
          </w:tcPr>
          <w:p w14:paraId="459AF86B"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12</w:t>
            </w:r>
          </w:p>
        </w:tc>
      </w:tr>
      <w:tr w:rsidR="005C49FE" w14:paraId="4B63EC2A" w14:textId="77777777" w:rsidTr="00D1759B">
        <w:trPr>
          <w:jc w:val="center"/>
        </w:trPr>
        <w:tc>
          <w:tcPr>
            <w:tcW w:w="2268" w:type="dxa"/>
            <w:vAlign w:val="center"/>
          </w:tcPr>
          <w:p w14:paraId="54AF3888" w14:textId="77777777" w:rsidR="005C49FE" w:rsidRDefault="005C49FE" w:rsidP="00D1759B">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第三章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多维随机变量及其分布</w:t>
            </w:r>
          </w:p>
        </w:tc>
        <w:tc>
          <w:tcPr>
            <w:tcW w:w="2127" w:type="dxa"/>
            <w:vAlign w:val="center"/>
          </w:tcPr>
          <w:p w14:paraId="61189C3C"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讲授法、启发式教学、讲练结合</w:t>
            </w:r>
          </w:p>
        </w:tc>
        <w:tc>
          <w:tcPr>
            <w:tcW w:w="2409" w:type="dxa"/>
            <w:vAlign w:val="center"/>
          </w:tcPr>
          <w:p w14:paraId="082E9A0B"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c>
          <w:tcPr>
            <w:tcW w:w="1276" w:type="dxa"/>
            <w:vAlign w:val="center"/>
          </w:tcPr>
          <w:p w14:paraId="7ED84F37"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hint="eastAsia"/>
                <w:sz w:val="24"/>
                <w:szCs w:val="24"/>
              </w:rPr>
              <w:t>2</w:t>
            </w:r>
          </w:p>
        </w:tc>
      </w:tr>
      <w:tr w:rsidR="005C49FE" w14:paraId="782F3EC8" w14:textId="77777777" w:rsidTr="00D1759B">
        <w:trPr>
          <w:jc w:val="center"/>
        </w:trPr>
        <w:tc>
          <w:tcPr>
            <w:tcW w:w="2268" w:type="dxa"/>
            <w:vAlign w:val="center"/>
          </w:tcPr>
          <w:p w14:paraId="5367D269" w14:textId="77777777" w:rsidR="005C49FE" w:rsidRDefault="005C49FE" w:rsidP="00D1759B">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第四章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数字特征</w:t>
            </w:r>
          </w:p>
        </w:tc>
        <w:tc>
          <w:tcPr>
            <w:tcW w:w="2127" w:type="dxa"/>
            <w:vAlign w:val="center"/>
          </w:tcPr>
          <w:p w14:paraId="50FFE71A"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讲授法、</w:t>
            </w:r>
            <w:r>
              <w:rPr>
                <w:rFonts w:ascii="Times New Roman" w:eastAsia="宋体" w:hAnsi="Times New Roman" w:cs="Times New Roman" w:hint="eastAsia"/>
                <w:sz w:val="24"/>
                <w:szCs w:val="24"/>
              </w:rPr>
              <w:t>启发式教学、</w:t>
            </w:r>
            <w:r>
              <w:rPr>
                <w:rFonts w:ascii="Times New Roman" w:eastAsia="宋体" w:hAnsi="Times New Roman" w:cs="Times New Roman"/>
                <w:sz w:val="24"/>
                <w:szCs w:val="24"/>
              </w:rPr>
              <w:t>讲练结合</w:t>
            </w:r>
          </w:p>
        </w:tc>
        <w:tc>
          <w:tcPr>
            <w:tcW w:w="2409" w:type="dxa"/>
            <w:vAlign w:val="center"/>
          </w:tcPr>
          <w:p w14:paraId="0451ABF0"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c>
          <w:tcPr>
            <w:tcW w:w="1276" w:type="dxa"/>
            <w:vAlign w:val="center"/>
          </w:tcPr>
          <w:p w14:paraId="4C3DC159"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10</w:t>
            </w:r>
          </w:p>
        </w:tc>
      </w:tr>
      <w:tr w:rsidR="005C49FE" w14:paraId="37A1291C" w14:textId="77777777" w:rsidTr="00D1759B">
        <w:trPr>
          <w:jc w:val="center"/>
        </w:trPr>
        <w:tc>
          <w:tcPr>
            <w:tcW w:w="2268" w:type="dxa"/>
            <w:vAlign w:val="center"/>
          </w:tcPr>
          <w:p w14:paraId="47887B7D" w14:textId="77777777" w:rsidR="005C49FE" w:rsidRDefault="005C49FE" w:rsidP="00D1759B">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第五章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极限定理</w:t>
            </w:r>
          </w:p>
        </w:tc>
        <w:tc>
          <w:tcPr>
            <w:tcW w:w="2127" w:type="dxa"/>
            <w:vAlign w:val="center"/>
          </w:tcPr>
          <w:p w14:paraId="59F63590"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讲授法、</w:t>
            </w:r>
            <w:r>
              <w:rPr>
                <w:rFonts w:ascii="Times New Roman" w:eastAsia="宋体" w:hAnsi="Times New Roman" w:cs="Times New Roman" w:hint="eastAsia"/>
                <w:sz w:val="24"/>
                <w:szCs w:val="24"/>
              </w:rPr>
              <w:t>启发式</w:t>
            </w:r>
            <w:r>
              <w:rPr>
                <w:rFonts w:ascii="Times New Roman" w:eastAsia="宋体" w:hAnsi="Times New Roman" w:cs="Times New Roman" w:hint="eastAsia"/>
                <w:sz w:val="24"/>
                <w:szCs w:val="24"/>
              </w:rPr>
              <w:lastRenderedPageBreak/>
              <w:t>教学、</w:t>
            </w:r>
            <w:r>
              <w:rPr>
                <w:rFonts w:ascii="Times New Roman" w:eastAsia="宋体" w:hAnsi="Times New Roman" w:cs="Times New Roman"/>
                <w:sz w:val="24"/>
                <w:szCs w:val="24"/>
              </w:rPr>
              <w:t>讲练结合</w:t>
            </w:r>
          </w:p>
        </w:tc>
        <w:tc>
          <w:tcPr>
            <w:tcW w:w="2409" w:type="dxa"/>
            <w:vAlign w:val="center"/>
          </w:tcPr>
          <w:p w14:paraId="5571B645"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lastRenderedPageBreak/>
              <w:t>4</w:t>
            </w:r>
          </w:p>
        </w:tc>
        <w:tc>
          <w:tcPr>
            <w:tcW w:w="1276" w:type="dxa"/>
            <w:vAlign w:val="center"/>
          </w:tcPr>
          <w:p w14:paraId="066A508F"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6</w:t>
            </w:r>
          </w:p>
        </w:tc>
      </w:tr>
      <w:tr w:rsidR="005C49FE" w14:paraId="45B09439" w14:textId="77777777" w:rsidTr="00D1759B">
        <w:trPr>
          <w:jc w:val="center"/>
        </w:trPr>
        <w:tc>
          <w:tcPr>
            <w:tcW w:w="6804" w:type="dxa"/>
            <w:gridSpan w:val="3"/>
            <w:vAlign w:val="center"/>
          </w:tcPr>
          <w:p w14:paraId="3CB2E2A0" w14:textId="77777777" w:rsidR="005C49FE" w:rsidRDefault="005C49FE" w:rsidP="00D1759B">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合计</w:t>
            </w:r>
          </w:p>
        </w:tc>
        <w:tc>
          <w:tcPr>
            <w:tcW w:w="1276" w:type="dxa"/>
            <w:vAlign w:val="center"/>
          </w:tcPr>
          <w:p w14:paraId="35ACEA98" w14:textId="77777777" w:rsidR="005C49FE" w:rsidRDefault="005C49FE" w:rsidP="00D1759B">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48</w:t>
            </w:r>
          </w:p>
        </w:tc>
      </w:tr>
    </w:tbl>
    <w:p w14:paraId="223321BB" w14:textId="77777777" w:rsidR="005C49FE" w:rsidRDefault="005C49FE" w:rsidP="00591C48">
      <w:pPr>
        <w:pStyle w:val="ad"/>
      </w:pPr>
      <w:r>
        <w:t>四、课程考核及与课程学习目标的对应关系</w:t>
      </w:r>
    </w:p>
    <w:p w14:paraId="1EA1C04D" w14:textId="77777777" w:rsidR="005C49FE" w:rsidRDefault="005C49FE" w:rsidP="00591C48">
      <w:pPr>
        <w:pStyle w:val="ad"/>
      </w:pPr>
      <w: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5812"/>
      </w:tblGrid>
      <w:tr w:rsidR="005C49FE" w14:paraId="3DBC2E6B" w14:textId="77777777" w:rsidTr="00D1759B">
        <w:trPr>
          <w:trHeight w:val="515"/>
          <w:jc w:val="center"/>
        </w:trPr>
        <w:tc>
          <w:tcPr>
            <w:tcW w:w="2268" w:type="dxa"/>
          </w:tcPr>
          <w:p w14:paraId="3E5B1ABF" w14:textId="77777777" w:rsidR="005C49FE" w:rsidRDefault="005C49FE" w:rsidP="00D1759B">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5812" w:type="dxa"/>
            <w:vAlign w:val="center"/>
          </w:tcPr>
          <w:p w14:paraId="481DE3E2" w14:textId="77777777" w:rsidR="005C49FE" w:rsidRDefault="005C49FE" w:rsidP="00D1759B">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r>
      <w:tr w:rsidR="005C49FE" w14:paraId="7FC5F46A" w14:textId="77777777" w:rsidTr="00D1759B">
        <w:trPr>
          <w:jc w:val="center"/>
        </w:trPr>
        <w:tc>
          <w:tcPr>
            <w:tcW w:w="2268" w:type="dxa"/>
            <w:vAlign w:val="center"/>
          </w:tcPr>
          <w:p w14:paraId="774D8620" w14:textId="77777777" w:rsidR="005C49FE" w:rsidRDefault="005C49FE" w:rsidP="00D1759B">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5812" w:type="dxa"/>
            <w:vAlign w:val="center"/>
          </w:tcPr>
          <w:p w14:paraId="741F6FDC"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1.1</w:t>
            </w:r>
            <w:r>
              <w:rPr>
                <w:rFonts w:ascii="Times New Roman" w:eastAsia="宋体" w:hAnsi="Times New Roman" w:cs="Times New Roman"/>
                <w:bCs/>
                <w:sz w:val="24"/>
                <w:szCs w:val="24"/>
              </w:rPr>
              <w:t>随机事件和概率；</w:t>
            </w:r>
            <w:r>
              <w:rPr>
                <w:rFonts w:ascii="Times New Roman" w:eastAsia="宋体" w:hAnsi="Times New Roman" w:cs="Times New Roman"/>
                <w:bCs/>
                <w:sz w:val="24"/>
                <w:szCs w:val="24"/>
              </w:rPr>
              <w:t xml:space="preserve"> </w:t>
            </w:r>
          </w:p>
          <w:p w14:paraId="75133D09"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1.2</w:t>
            </w:r>
            <w:r>
              <w:rPr>
                <w:rFonts w:ascii="Times New Roman" w:eastAsia="宋体" w:hAnsi="Times New Roman" w:cs="Times New Roman"/>
                <w:bCs/>
                <w:sz w:val="24"/>
                <w:szCs w:val="24"/>
              </w:rPr>
              <w:t>随机变量及其分布；</w:t>
            </w:r>
          </w:p>
          <w:p w14:paraId="7E1974AE"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1.3</w:t>
            </w:r>
            <w:r>
              <w:rPr>
                <w:rFonts w:ascii="Times New Roman" w:eastAsia="宋体" w:hAnsi="Times New Roman" w:cs="Times New Roman"/>
                <w:bCs/>
                <w:sz w:val="24"/>
                <w:szCs w:val="24"/>
              </w:rPr>
              <w:t>多维随机变量及其分布；</w:t>
            </w:r>
          </w:p>
          <w:p w14:paraId="319E4580"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1.4</w:t>
            </w:r>
            <w:r>
              <w:rPr>
                <w:rFonts w:ascii="Times New Roman" w:eastAsia="宋体" w:hAnsi="Times New Roman" w:cs="Times New Roman"/>
                <w:bCs/>
                <w:sz w:val="24"/>
                <w:szCs w:val="24"/>
              </w:rPr>
              <w:t>数字特征；</w:t>
            </w:r>
          </w:p>
          <w:p w14:paraId="1FDD16F2"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1.5</w:t>
            </w:r>
            <w:r>
              <w:rPr>
                <w:rFonts w:ascii="Times New Roman" w:eastAsia="宋体" w:hAnsi="Times New Roman" w:cs="Times New Roman"/>
                <w:bCs/>
                <w:sz w:val="24"/>
                <w:szCs w:val="24"/>
              </w:rPr>
              <w:t>极限定理</w:t>
            </w:r>
            <w:r>
              <w:rPr>
                <w:rFonts w:ascii="Times New Roman" w:eastAsia="宋体" w:hAnsi="Times New Roman" w:cs="Times New Roman" w:hint="eastAsia"/>
                <w:bCs/>
                <w:sz w:val="24"/>
                <w:szCs w:val="24"/>
              </w:rPr>
              <w:t>.</w:t>
            </w:r>
          </w:p>
        </w:tc>
      </w:tr>
      <w:tr w:rsidR="005C49FE" w14:paraId="1A876542" w14:textId="77777777" w:rsidTr="00D1759B">
        <w:trPr>
          <w:jc w:val="center"/>
        </w:trPr>
        <w:tc>
          <w:tcPr>
            <w:tcW w:w="2268" w:type="dxa"/>
            <w:vAlign w:val="center"/>
          </w:tcPr>
          <w:p w14:paraId="683E70AE" w14:textId="77777777" w:rsidR="005C49FE" w:rsidRDefault="005C49FE" w:rsidP="00D1759B">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tc>
        <w:tc>
          <w:tcPr>
            <w:tcW w:w="5812" w:type="dxa"/>
            <w:vAlign w:val="center"/>
          </w:tcPr>
          <w:p w14:paraId="3E75ABE3"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2.1</w:t>
            </w:r>
            <w:r>
              <w:rPr>
                <w:rFonts w:ascii="Times New Roman" w:eastAsia="宋体" w:hAnsi="Times New Roman" w:cs="Times New Roman"/>
                <w:bCs/>
                <w:sz w:val="24"/>
                <w:szCs w:val="24"/>
              </w:rPr>
              <w:t>随机事件和概率；</w:t>
            </w:r>
          </w:p>
          <w:p w14:paraId="434FF3CA"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2.2</w:t>
            </w:r>
            <w:r>
              <w:rPr>
                <w:rFonts w:ascii="Times New Roman" w:eastAsia="宋体" w:hAnsi="Times New Roman" w:cs="Times New Roman"/>
                <w:bCs/>
                <w:sz w:val="24"/>
                <w:szCs w:val="24"/>
              </w:rPr>
              <w:t>随机变量及其分布；</w:t>
            </w:r>
          </w:p>
          <w:p w14:paraId="6D485B6E"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2.3</w:t>
            </w:r>
            <w:r>
              <w:rPr>
                <w:rFonts w:ascii="Times New Roman" w:eastAsia="宋体" w:hAnsi="Times New Roman" w:cs="Times New Roman"/>
                <w:bCs/>
                <w:sz w:val="24"/>
                <w:szCs w:val="24"/>
              </w:rPr>
              <w:t>多维随机变量及其分布；</w:t>
            </w:r>
          </w:p>
          <w:p w14:paraId="0BE87D01"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2.4</w:t>
            </w:r>
            <w:r>
              <w:rPr>
                <w:rFonts w:ascii="Times New Roman" w:eastAsia="宋体" w:hAnsi="Times New Roman" w:cs="Times New Roman"/>
                <w:bCs/>
                <w:sz w:val="24"/>
                <w:szCs w:val="24"/>
              </w:rPr>
              <w:t>数字特征；</w:t>
            </w:r>
          </w:p>
          <w:p w14:paraId="71105485"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2.5</w:t>
            </w:r>
            <w:r>
              <w:rPr>
                <w:rFonts w:ascii="Times New Roman" w:eastAsia="宋体" w:hAnsi="Times New Roman" w:cs="Times New Roman"/>
                <w:bCs/>
                <w:sz w:val="24"/>
                <w:szCs w:val="24"/>
              </w:rPr>
              <w:t>极限定理</w:t>
            </w:r>
            <w:r>
              <w:rPr>
                <w:rFonts w:ascii="Times New Roman" w:eastAsia="宋体" w:hAnsi="Times New Roman" w:cs="Times New Roman" w:hint="eastAsia"/>
                <w:bCs/>
                <w:sz w:val="24"/>
                <w:szCs w:val="24"/>
              </w:rPr>
              <w:t>.</w:t>
            </w:r>
          </w:p>
        </w:tc>
      </w:tr>
      <w:tr w:rsidR="005C49FE" w14:paraId="30EC5B9A" w14:textId="77777777" w:rsidTr="00D1759B">
        <w:trPr>
          <w:jc w:val="center"/>
        </w:trPr>
        <w:tc>
          <w:tcPr>
            <w:tcW w:w="2268" w:type="dxa"/>
            <w:vAlign w:val="center"/>
          </w:tcPr>
          <w:p w14:paraId="57446107" w14:textId="77777777" w:rsidR="005C49FE" w:rsidRDefault="005C49FE" w:rsidP="00D1759B">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3</w:t>
            </w:r>
          </w:p>
        </w:tc>
        <w:tc>
          <w:tcPr>
            <w:tcW w:w="5812" w:type="dxa"/>
            <w:vAlign w:val="center"/>
          </w:tcPr>
          <w:p w14:paraId="754B3164"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3.1</w:t>
            </w:r>
            <w:r>
              <w:rPr>
                <w:rFonts w:ascii="Times New Roman" w:eastAsia="宋体" w:hAnsi="Times New Roman" w:cs="Times New Roman"/>
                <w:bCs/>
                <w:sz w:val="24"/>
                <w:szCs w:val="24"/>
              </w:rPr>
              <w:t>随机变量及其分布；</w:t>
            </w:r>
          </w:p>
          <w:p w14:paraId="60B2C016"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3.2</w:t>
            </w:r>
            <w:r>
              <w:rPr>
                <w:rFonts w:ascii="Times New Roman" w:eastAsia="宋体" w:hAnsi="Times New Roman" w:cs="Times New Roman"/>
                <w:bCs/>
                <w:sz w:val="24"/>
                <w:szCs w:val="24"/>
              </w:rPr>
              <w:t>多维随机变量及其分布；</w:t>
            </w:r>
          </w:p>
          <w:p w14:paraId="44800873"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3.3</w:t>
            </w:r>
            <w:r>
              <w:rPr>
                <w:rFonts w:ascii="Times New Roman" w:eastAsia="宋体" w:hAnsi="Times New Roman" w:cs="Times New Roman"/>
                <w:bCs/>
                <w:sz w:val="24"/>
                <w:szCs w:val="24"/>
              </w:rPr>
              <w:t>数字特征；</w:t>
            </w:r>
          </w:p>
          <w:p w14:paraId="7ED0F24C"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3.4</w:t>
            </w:r>
            <w:r>
              <w:rPr>
                <w:rFonts w:ascii="Times New Roman" w:eastAsia="宋体" w:hAnsi="Times New Roman" w:cs="Times New Roman"/>
                <w:bCs/>
                <w:sz w:val="24"/>
                <w:szCs w:val="24"/>
              </w:rPr>
              <w:t>极限定理</w:t>
            </w:r>
            <w:r>
              <w:rPr>
                <w:rFonts w:ascii="Times New Roman" w:eastAsia="宋体" w:hAnsi="Times New Roman" w:cs="Times New Roman" w:hint="eastAsia"/>
                <w:bCs/>
                <w:sz w:val="24"/>
                <w:szCs w:val="24"/>
              </w:rPr>
              <w:t>.</w:t>
            </w:r>
          </w:p>
        </w:tc>
      </w:tr>
      <w:tr w:rsidR="005C49FE" w14:paraId="51528080" w14:textId="77777777" w:rsidTr="00D1759B">
        <w:trPr>
          <w:jc w:val="center"/>
        </w:trPr>
        <w:tc>
          <w:tcPr>
            <w:tcW w:w="2268" w:type="dxa"/>
            <w:vAlign w:val="center"/>
          </w:tcPr>
          <w:p w14:paraId="7682DE83" w14:textId="77777777" w:rsidR="005C49FE" w:rsidRDefault="005C49FE" w:rsidP="00D1759B">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4</w:t>
            </w:r>
          </w:p>
        </w:tc>
        <w:tc>
          <w:tcPr>
            <w:tcW w:w="5812" w:type="dxa"/>
            <w:vAlign w:val="center"/>
          </w:tcPr>
          <w:p w14:paraId="159F30F1"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4.1</w:t>
            </w:r>
            <w:r>
              <w:rPr>
                <w:rFonts w:ascii="Times New Roman" w:eastAsia="宋体" w:hAnsi="Times New Roman" w:cs="Times New Roman"/>
                <w:bCs/>
                <w:sz w:val="24"/>
                <w:szCs w:val="24"/>
              </w:rPr>
              <w:t>多维随机变量及其分布</w:t>
            </w:r>
            <w:r>
              <w:rPr>
                <w:rFonts w:ascii="Times New Roman" w:eastAsia="宋体" w:hAnsi="Times New Roman" w:cs="Times New Roman"/>
                <w:sz w:val="24"/>
                <w:szCs w:val="24"/>
              </w:rPr>
              <w:t>；</w:t>
            </w:r>
          </w:p>
          <w:p w14:paraId="17255004"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4.2</w:t>
            </w:r>
            <w:r>
              <w:rPr>
                <w:rFonts w:ascii="Times New Roman" w:eastAsia="宋体" w:hAnsi="Times New Roman" w:cs="Times New Roman"/>
                <w:bCs/>
                <w:sz w:val="24"/>
                <w:szCs w:val="24"/>
              </w:rPr>
              <w:t>数字特征；</w:t>
            </w:r>
          </w:p>
          <w:p w14:paraId="0D7B615A" w14:textId="77777777" w:rsidR="005C49FE" w:rsidRDefault="005C49FE" w:rsidP="00D1759B">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4.3</w:t>
            </w:r>
            <w:r>
              <w:rPr>
                <w:rFonts w:ascii="Times New Roman" w:eastAsia="宋体" w:hAnsi="Times New Roman" w:cs="Times New Roman"/>
                <w:bCs/>
                <w:sz w:val="24"/>
                <w:szCs w:val="24"/>
              </w:rPr>
              <w:t>极限定理</w:t>
            </w:r>
            <w:r>
              <w:rPr>
                <w:rFonts w:ascii="Times New Roman" w:eastAsia="宋体" w:hAnsi="Times New Roman" w:cs="Times New Roman" w:hint="eastAsia"/>
                <w:bCs/>
                <w:sz w:val="24"/>
                <w:szCs w:val="24"/>
              </w:rPr>
              <w:t>.</w:t>
            </w:r>
          </w:p>
        </w:tc>
      </w:tr>
    </w:tbl>
    <w:p w14:paraId="6518A14A" w14:textId="77777777" w:rsidR="005C49FE" w:rsidRDefault="005C49FE" w:rsidP="00591C48">
      <w:pPr>
        <w:pStyle w:val="ad"/>
      </w:pPr>
      <w:r>
        <w:t>（二）课程考核方式</w:t>
      </w:r>
    </w:p>
    <w:p w14:paraId="7CF07835"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课程考核方式分为平时考核和期末考核</w:t>
      </w:r>
      <w:r>
        <w:rPr>
          <w:rFonts w:ascii="Times New Roman" w:eastAsia="宋体" w:hAnsi="Times New Roman" w:cs="Times New Roman" w:hint="eastAsia"/>
          <w:sz w:val="24"/>
          <w:szCs w:val="24"/>
        </w:rPr>
        <w:t>.</w:t>
      </w:r>
      <w:r>
        <w:rPr>
          <w:rFonts w:ascii="Times New Roman" w:eastAsia="宋体" w:hAnsi="Times New Roman" w:cs="Times New Roman"/>
          <w:sz w:val="24"/>
          <w:szCs w:val="24"/>
        </w:rPr>
        <w:t>平时考核方式包括课堂表现、平时作业和阶段测试等；期末考核采用闭卷考试</w:t>
      </w:r>
      <w:r>
        <w:rPr>
          <w:rFonts w:ascii="Times New Roman" w:eastAsia="宋体" w:hAnsi="Times New Roman" w:cs="Times New Roman" w:hint="eastAsia"/>
          <w:sz w:val="24"/>
          <w:szCs w:val="24"/>
        </w:rPr>
        <w:t>.</w:t>
      </w:r>
    </w:p>
    <w:p w14:paraId="304091C6" w14:textId="77777777" w:rsidR="005C49FE" w:rsidRDefault="005C49FE" w:rsidP="00591C48">
      <w:pPr>
        <w:pStyle w:val="ad"/>
      </w:pPr>
      <w:r>
        <w:t>（三）课程目标达成评价方式及考核比例</w:t>
      </w:r>
    </w:p>
    <w:p w14:paraId="382530F9" w14:textId="77777777" w:rsidR="005C49FE" w:rsidRDefault="005C49FE" w:rsidP="005C49FE">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课程考核方式及成绩比例为：课堂表现10%+平时作业及测试30%+期末考核</w:t>
      </w:r>
      <w:r>
        <w:rPr>
          <w:rFonts w:ascii="宋体" w:eastAsia="宋体" w:hAnsi="宋体" w:cs="Times New Roman"/>
          <w:sz w:val="24"/>
          <w:szCs w:val="24"/>
        </w:rPr>
        <w:lastRenderedPageBreak/>
        <w:t>60%；本课程共有四个课程目标，考核方式及成绩比例分别为：</w:t>
      </w:r>
    </w:p>
    <w:p w14:paraId="05D48459" w14:textId="77777777" w:rsidR="005C49FE" w:rsidRDefault="005C49FE" w:rsidP="005C49FE">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课程目标1：课堂表现5%+平时作业及测试10%+期末考试30%</w:t>
      </w:r>
      <w:r>
        <w:rPr>
          <w:rFonts w:ascii="宋体" w:eastAsia="宋体" w:hAnsi="宋体" w:cs="Times New Roman" w:hint="eastAsia"/>
          <w:sz w:val="24"/>
          <w:szCs w:val="24"/>
        </w:rPr>
        <w:t>；</w:t>
      </w:r>
    </w:p>
    <w:p w14:paraId="44E5ED2C" w14:textId="77777777" w:rsidR="005C49FE" w:rsidRDefault="005C49FE" w:rsidP="005C49FE">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课程目标2：平时作业及测试10%+期末考试10%</w:t>
      </w:r>
      <w:r>
        <w:rPr>
          <w:rFonts w:ascii="宋体" w:eastAsia="宋体" w:hAnsi="宋体" w:cs="Times New Roman" w:hint="eastAsia"/>
          <w:sz w:val="24"/>
          <w:szCs w:val="24"/>
        </w:rPr>
        <w:t>；</w:t>
      </w:r>
    </w:p>
    <w:p w14:paraId="43C89C95" w14:textId="77777777" w:rsidR="005C49FE" w:rsidRDefault="005C49FE" w:rsidP="005C49FE">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课程目标3：课堂表现5%+平时作业及测试5%+期末考试10%</w:t>
      </w:r>
      <w:r>
        <w:rPr>
          <w:rFonts w:ascii="宋体" w:eastAsia="宋体" w:hAnsi="宋体" w:cs="Times New Roman" w:hint="eastAsia"/>
          <w:sz w:val="24"/>
          <w:szCs w:val="24"/>
        </w:rPr>
        <w:t>；</w:t>
      </w:r>
    </w:p>
    <w:p w14:paraId="022BD3AE" w14:textId="77777777" w:rsidR="005C49FE" w:rsidRDefault="005C49FE" w:rsidP="005C49FE">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课程目标4：平时作业及测试5%+期末考试10%</w:t>
      </w:r>
      <w:r>
        <w:rPr>
          <w:rFonts w:ascii="宋体" w:eastAsia="宋体" w:hAnsi="宋体" w:cs="Times New Roman" w:hint="eastAsia"/>
          <w:sz w:val="24"/>
          <w:szCs w:val="24"/>
        </w:rPr>
        <w:t>.</w:t>
      </w:r>
    </w:p>
    <w:p w14:paraId="66645BA0" w14:textId="77777777" w:rsidR="005C49FE" w:rsidRDefault="005C49FE" w:rsidP="005C49FE">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如下表：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2"/>
        <w:gridCol w:w="1500"/>
        <w:gridCol w:w="1928"/>
        <w:gridCol w:w="1417"/>
        <w:gridCol w:w="1843"/>
      </w:tblGrid>
      <w:tr w:rsidR="005C49FE" w14:paraId="2F79E7E4" w14:textId="77777777" w:rsidTr="00D1759B">
        <w:tc>
          <w:tcPr>
            <w:tcW w:w="1392" w:type="dxa"/>
            <w:vMerge w:val="restart"/>
            <w:vAlign w:val="center"/>
          </w:tcPr>
          <w:p w14:paraId="331C09C8" w14:textId="77777777" w:rsidR="005C49FE" w:rsidRDefault="005C49FE" w:rsidP="00D1759B">
            <w:pPr>
              <w:spacing w:line="440" w:lineRule="exact"/>
              <w:jc w:val="center"/>
              <w:rPr>
                <w:rFonts w:ascii="宋体" w:eastAsia="宋体" w:hAnsi="宋体" w:cs="Times New Roman"/>
                <w:color w:val="FF0000"/>
                <w:sz w:val="24"/>
                <w:szCs w:val="24"/>
              </w:rPr>
            </w:pPr>
            <w:r>
              <w:rPr>
                <w:rFonts w:ascii="宋体" w:eastAsia="宋体" w:hAnsi="宋体" w:cs="Times New Roman"/>
                <w:b/>
                <w:sz w:val="24"/>
                <w:szCs w:val="24"/>
              </w:rPr>
              <w:t>课程目标</w:t>
            </w:r>
          </w:p>
        </w:tc>
        <w:tc>
          <w:tcPr>
            <w:tcW w:w="4845" w:type="dxa"/>
            <w:gridSpan w:val="3"/>
          </w:tcPr>
          <w:p w14:paraId="55B0036A" w14:textId="77777777" w:rsidR="005C49FE" w:rsidRDefault="005C49FE" w:rsidP="00D1759B">
            <w:pPr>
              <w:spacing w:line="440" w:lineRule="exact"/>
              <w:jc w:val="center"/>
              <w:rPr>
                <w:rFonts w:ascii="宋体" w:eastAsia="宋体" w:hAnsi="宋体" w:cs="Times New Roman"/>
                <w:color w:val="FF0000"/>
                <w:sz w:val="24"/>
                <w:szCs w:val="24"/>
              </w:rPr>
            </w:pPr>
            <w:r>
              <w:rPr>
                <w:rFonts w:ascii="宋体" w:eastAsia="宋体" w:hAnsi="宋体" w:cs="Times New Roman"/>
                <w:b/>
                <w:sz w:val="24"/>
                <w:szCs w:val="24"/>
              </w:rPr>
              <w:t>考核方式及成绩比例（%）</w:t>
            </w:r>
          </w:p>
        </w:tc>
        <w:tc>
          <w:tcPr>
            <w:tcW w:w="1843" w:type="dxa"/>
            <w:vMerge w:val="restart"/>
            <w:vAlign w:val="center"/>
          </w:tcPr>
          <w:p w14:paraId="5C7FD777" w14:textId="77777777" w:rsidR="005C49FE" w:rsidRDefault="005C49FE" w:rsidP="00D1759B">
            <w:pPr>
              <w:spacing w:line="440" w:lineRule="exact"/>
              <w:jc w:val="center"/>
              <w:rPr>
                <w:rFonts w:ascii="宋体" w:eastAsia="宋体" w:hAnsi="宋体" w:cs="Times New Roman"/>
                <w:color w:val="FF0000"/>
                <w:sz w:val="24"/>
                <w:szCs w:val="24"/>
              </w:rPr>
            </w:pPr>
            <w:r>
              <w:rPr>
                <w:rFonts w:ascii="宋体" w:eastAsia="宋体" w:hAnsi="宋体" w:cs="Times New Roman"/>
                <w:b/>
                <w:sz w:val="24"/>
                <w:szCs w:val="24"/>
              </w:rPr>
              <w:t>合计</w:t>
            </w:r>
          </w:p>
        </w:tc>
      </w:tr>
      <w:tr w:rsidR="005C49FE" w14:paraId="73D5316B" w14:textId="77777777" w:rsidTr="00D1759B">
        <w:tc>
          <w:tcPr>
            <w:tcW w:w="1392" w:type="dxa"/>
            <w:vMerge/>
          </w:tcPr>
          <w:p w14:paraId="72C1F2BD" w14:textId="77777777" w:rsidR="005C49FE" w:rsidRDefault="005C49FE" w:rsidP="00D1759B">
            <w:pPr>
              <w:spacing w:line="440" w:lineRule="exact"/>
              <w:rPr>
                <w:rFonts w:ascii="宋体" w:eastAsia="宋体" w:hAnsi="宋体" w:cs="Times New Roman"/>
                <w:color w:val="FF0000"/>
                <w:sz w:val="24"/>
                <w:szCs w:val="24"/>
              </w:rPr>
            </w:pPr>
          </w:p>
        </w:tc>
        <w:tc>
          <w:tcPr>
            <w:tcW w:w="1500" w:type="dxa"/>
          </w:tcPr>
          <w:p w14:paraId="158A1F7E"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课堂表现</w:t>
            </w:r>
          </w:p>
        </w:tc>
        <w:tc>
          <w:tcPr>
            <w:tcW w:w="1928" w:type="dxa"/>
          </w:tcPr>
          <w:p w14:paraId="6EE6EEBA"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平时作业及测试</w:t>
            </w:r>
          </w:p>
        </w:tc>
        <w:tc>
          <w:tcPr>
            <w:tcW w:w="1417" w:type="dxa"/>
          </w:tcPr>
          <w:p w14:paraId="2C613A20"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期末考试</w:t>
            </w:r>
          </w:p>
        </w:tc>
        <w:tc>
          <w:tcPr>
            <w:tcW w:w="1843" w:type="dxa"/>
            <w:vMerge/>
          </w:tcPr>
          <w:p w14:paraId="28FFAE79" w14:textId="77777777" w:rsidR="005C49FE" w:rsidRDefault="005C49FE" w:rsidP="00D1759B">
            <w:pPr>
              <w:spacing w:line="440" w:lineRule="exact"/>
              <w:rPr>
                <w:rFonts w:ascii="宋体" w:eastAsia="宋体" w:hAnsi="宋体" w:cs="Times New Roman"/>
                <w:color w:val="FF0000"/>
                <w:sz w:val="24"/>
                <w:szCs w:val="24"/>
              </w:rPr>
            </w:pPr>
          </w:p>
        </w:tc>
      </w:tr>
      <w:tr w:rsidR="005C49FE" w14:paraId="424FBBC4" w14:textId="77777777" w:rsidTr="00D1759B">
        <w:tc>
          <w:tcPr>
            <w:tcW w:w="1392" w:type="dxa"/>
          </w:tcPr>
          <w:p w14:paraId="54D5D16D" w14:textId="77777777" w:rsidR="005C49FE" w:rsidRDefault="005C49FE" w:rsidP="00D1759B">
            <w:pPr>
              <w:spacing w:line="440" w:lineRule="exact"/>
              <w:rPr>
                <w:rFonts w:ascii="宋体" w:eastAsia="宋体" w:hAnsi="宋体" w:cs="Times New Roman"/>
                <w:color w:val="FF0000"/>
                <w:sz w:val="24"/>
                <w:szCs w:val="24"/>
              </w:rPr>
            </w:pPr>
            <w:r>
              <w:rPr>
                <w:rFonts w:ascii="宋体" w:eastAsia="宋体" w:hAnsi="宋体" w:cs="Times New Roman"/>
                <w:bCs/>
                <w:sz w:val="24"/>
                <w:szCs w:val="24"/>
              </w:rPr>
              <w:t>课程目标1</w:t>
            </w:r>
          </w:p>
        </w:tc>
        <w:tc>
          <w:tcPr>
            <w:tcW w:w="1500" w:type="dxa"/>
          </w:tcPr>
          <w:p w14:paraId="29D030AB"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5</w:t>
            </w:r>
          </w:p>
        </w:tc>
        <w:tc>
          <w:tcPr>
            <w:tcW w:w="1928" w:type="dxa"/>
          </w:tcPr>
          <w:p w14:paraId="32E7E371"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417" w:type="dxa"/>
            <w:vAlign w:val="center"/>
          </w:tcPr>
          <w:p w14:paraId="050D3F4B"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30</w:t>
            </w:r>
          </w:p>
        </w:tc>
        <w:tc>
          <w:tcPr>
            <w:tcW w:w="1843" w:type="dxa"/>
          </w:tcPr>
          <w:p w14:paraId="6841E088"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45</w:t>
            </w:r>
          </w:p>
        </w:tc>
      </w:tr>
      <w:tr w:rsidR="005C49FE" w14:paraId="58A5246E" w14:textId="77777777" w:rsidTr="00D1759B">
        <w:tc>
          <w:tcPr>
            <w:tcW w:w="1392" w:type="dxa"/>
          </w:tcPr>
          <w:p w14:paraId="07E3196F" w14:textId="77777777" w:rsidR="005C49FE" w:rsidRDefault="005C49FE" w:rsidP="00D1759B">
            <w:pPr>
              <w:spacing w:line="440" w:lineRule="exact"/>
              <w:rPr>
                <w:rFonts w:ascii="宋体" w:eastAsia="宋体" w:hAnsi="宋体" w:cs="Times New Roman"/>
                <w:color w:val="FF0000"/>
                <w:sz w:val="24"/>
                <w:szCs w:val="24"/>
              </w:rPr>
            </w:pPr>
            <w:r>
              <w:rPr>
                <w:rFonts w:ascii="宋体" w:eastAsia="宋体" w:hAnsi="宋体" w:cs="Times New Roman"/>
                <w:bCs/>
                <w:sz w:val="24"/>
                <w:szCs w:val="24"/>
              </w:rPr>
              <w:t>课程目标2</w:t>
            </w:r>
          </w:p>
        </w:tc>
        <w:tc>
          <w:tcPr>
            <w:tcW w:w="1500" w:type="dxa"/>
          </w:tcPr>
          <w:p w14:paraId="2E5378E3" w14:textId="77777777" w:rsidR="005C49FE" w:rsidRDefault="005C49FE" w:rsidP="00D1759B">
            <w:pPr>
              <w:spacing w:line="440" w:lineRule="exact"/>
              <w:jc w:val="center"/>
              <w:rPr>
                <w:rFonts w:ascii="宋体" w:eastAsia="宋体" w:hAnsi="宋体" w:cs="Times New Roman"/>
                <w:sz w:val="24"/>
                <w:szCs w:val="24"/>
              </w:rPr>
            </w:pPr>
          </w:p>
        </w:tc>
        <w:tc>
          <w:tcPr>
            <w:tcW w:w="1928" w:type="dxa"/>
          </w:tcPr>
          <w:p w14:paraId="535173D5"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417" w:type="dxa"/>
            <w:vAlign w:val="center"/>
          </w:tcPr>
          <w:p w14:paraId="76D58446"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843" w:type="dxa"/>
          </w:tcPr>
          <w:p w14:paraId="78405FB9"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20</w:t>
            </w:r>
          </w:p>
        </w:tc>
      </w:tr>
      <w:tr w:rsidR="005C49FE" w14:paraId="120E4FFC" w14:textId="77777777" w:rsidTr="00D1759B">
        <w:tc>
          <w:tcPr>
            <w:tcW w:w="1392" w:type="dxa"/>
          </w:tcPr>
          <w:p w14:paraId="52738346" w14:textId="77777777" w:rsidR="005C49FE" w:rsidRDefault="005C49FE" w:rsidP="00D1759B">
            <w:pPr>
              <w:spacing w:line="440" w:lineRule="exact"/>
              <w:rPr>
                <w:rFonts w:ascii="宋体" w:eastAsia="宋体" w:hAnsi="宋体" w:cs="Times New Roman"/>
                <w:color w:val="FF0000"/>
                <w:sz w:val="24"/>
                <w:szCs w:val="24"/>
              </w:rPr>
            </w:pPr>
            <w:r>
              <w:rPr>
                <w:rFonts w:ascii="宋体" w:eastAsia="宋体" w:hAnsi="宋体" w:cs="Times New Roman"/>
                <w:bCs/>
                <w:sz w:val="24"/>
                <w:szCs w:val="24"/>
              </w:rPr>
              <w:t>课程目标3</w:t>
            </w:r>
          </w:p>
        </w:tc>
        <w:tc>
          <w:tcPr>
            <w:tcW w:w="1500" w:type="dxa"/>
          </w:tcPr>
          <w:p w14:paraId="3480032D"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5</w:t>
            </w:r>
          </w:p>
        </w:tc>
        <w:tc>
          <w:tcPr>
            <w:tcW w:w="1928" w:type="dxa"/>
          </w:tcPr>
          <w:p w14:paraId="2E069AA8"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5</w:t>
            </w:r>
          </w:p>
        </w:tc>
        <w:tc>
          <w:tcPr>
            <w:tcW w:w="1417" w:type="dxa"/>
            <w:vAlign w:val="center"/>
          </w:tcPr>
          <w:p w14:paraId="4E67F98B"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843" w:type="dxa"/>
          </w:tcPr>
          <w:p w14:paraId="05DD3386"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20</w:t>
            </w:r>
          </w:p>
        </w:tc>
      </w:tr>
      <w:tr w:rsidR="005C49FE" w14:paraId="593584DA" w14:textId="77777777" w:rsidTr="00D1759B">
        <w:tc>
          <w:tcPr>
            <w:tcW w:w="1392" w:type="dxa"/>
          </w:tcPr>
          <w:p w14:paraId="4A1F21C8" w14:textId="77777777" w:rsidR="005C49FE" w:rsidRDefault="005C49FE" w:rsidP="00D1759B">
            <w:pPr>
              <w:spacing w:line="440" w:lineRule="exact"/>
              <w:rPr>
                <w:rFonts w:ascii="宋体" w:eastAsia="宋体" w:hAnsi="宋体" w:cs="Times New Roman"/>
                <w:color w:val="FF0000"/>
                <w:sz w:val="24"/>
                <w:szCs w:val="24"/>
              </w:rPr>
            </w:pPr>
            <w:r>
              <w:rPr>
                <w:rFonts w:ascii="宋体" w:eastAsia="宋体" w:hAnsi="宋体" w:cs="Times New Roman"/>
                <w:bCs/>
                <w:sz w:val="24"/>
                <w:szCs w:val="24"/>
              </w:rPr>
              <w:t>课程目标4</w:t>
            </w:r>
          </w:p>
        </w:tc>
        <w:tc>
          <w:tcPr>
            <w:tcW w:w="1500" w:type="dxa"/>
          </w:tcPr>
          <w:p w14:paraId="275FC814" w14:textId="77777777" w:rsidR="005C49FE" w:rsidRDefault="005C49FE" w:rsidP="00D1759B">
            <w:pPr>
              <w:spacing w:line="440" w:lineRule="exact"/>
              <w:jc w:val="center"/>
              <w:rPr>
                <w:rFonts w:ascii="宋体" w:eastAsia="宋体" w:hAnsi="宋体" w:cs="Times New Roman"/>
                <w:sz w:val="24"/>
                <w:szCs w:val="24"/>
              </w:rPr>
            </w:pPr>
          </w:p>
        </w:tc>
        <w:tc>
          <w:tcPr>
            <w:tcW w:w="1928" w:type="dxa"/>
          </w:tcPr>
          <w:p w14:paraId="208B799D"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5</w:t>
            </w:r>
          </w:p>
        </w:tc>
        <w:tc>
          <w:tcPr>
            <w:tcW w:w="1417" w:type="dxa"/>
            <w:vAlign w:val="center"/>
          </w:tcPr>
          <w:p w14:paraId="21C5476A"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843" w:type="dxa"/>
          </w:tcPr>
          <w:p w14:paraId="28517D02"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15</w:t>
            </w:r>
          </w:p>
        </w:tc>
      </w:tr>
      <w:tr w:rsidR="005C49FE" w14:paraId="4F0A27B9" w14:textId="77777777" w:rsidTr="00D1759B">
        <w:tc>
          <w:tcPr>
            <w:tcW w:w="1392" w:type="dxa"/>
          </w:tcPr>
          <w:p w14:paraId="753671D7"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合计</w:t>
            </w:r>
          </w:p>
        </w:tc>
        <w:tc>
          <w:tcPr>
            <w:tcW w:w="1500" w:type="dxa"/>
          </w:tcPr>
          <w:p w14:paraId="44BA2C5B"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928" w:type="dxa"/>
          </w:tcPr>
          <w:p w14:paraId="35448496"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30</w:t>
            </w:r>
          </w:p>
        </w:tc>
        <w:tc>
          <w:tcPr>
            <w:tcW w:w="1417" w:type="dxa"/>
            <w:vAlign w:val="center"/>
          </w:tcPr>
          <w:p w14:paraId="209F4D0E"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60</w:t>
            </w:r>
          </w:p>
        </w:tc>
        <w:tc>
          <w:tcPr>
            <w:tcW w:w="1843" w:type="dxa"/>
          </w:tcPr>
          <w:p w14:paraId="1A5BCE68" w14:textId="77777777" w:rsidR="005C49FE" w:rsidRDefault="005C49FE" w:rsidP="00D1759B">
            <w:pPr>
              <w:spacing w:line="440" w:lineRule="exact"/>
              <w:jc w:val="center"/>
              <w:rPr>
                <w:rFonts w:ascii="宋体" w:eastAsia="宋体" w:hAnsi="宋体" w:cs="Times New Roman"/>
                <w:sz w:val="24"/>
                <w:szCs w:val="24"/>
              </w:rPr>
            </w:pPr>
            <w:r>
              <w:rPr>
                <w:rFonts w:ascii="宋体" w:eastAsia="宋体" w:hAnsi="宋体" w:cs="Times New Roman"/>
                <w:sz w:val="24"/>
                <w:szCs w:val="24"/>
              </w:rPr>
              <w:t>100</w:t>
            </w:r>
          </w:p>
        </w:tc>
      </w:tr>
    </w:tbl>
    <w:p w14:paraId="53A2CA09" w14:textId="77777777" w:rsidR="005C49FE" w:rsidRDefault="005C49FE" w:rsidP="00591C48">
      <w:pPr>
        <w:pStyle w:val="ad"/>
      </w:pPr>
      <w:r>
        <w:t>五、成绩评定</w:t>
      </w:r>
    </w:p>
    <w:p w14:paraId="272D8F57" w14:textId="77777777" w:rsidR="005C49FE" w:rsidRDefault="005C49FE" w:rsidP="00591C48">
      <w:pPr>
        <w:pStyle w:val="ad"/>
      </w:pPr>
      <w:r>
        <w:t>（一）总成绩评定</w:t>
      </w:r>
    </w:p>
    <w:p w14:paraId="19E0CECE" w14:textId="77777777" w:rsidR="005C49FE" w:rsidRDefault="005C49FE" w:rsidP="005C49FE">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总成绩=平时成绩×40%+期末成绩×60%</w:t>
      </w:r>
      <w:r>
        <w:rPr>
          <w:rFonts w:ascii="宋体" w:eastAsia="宋体" w:hAnsi="宋体" w:cs="Times New Roman" w:hint="eastAsia"/>
          <w:sz w:val="24"/>
          <w:szCs w:val="24"/>
        </w:rPr>
        <w:t>.</w:t>
      </w:r>
    </w:p>
    <w:p w14:paraId="606A7247" w14:textId="77777777" w:rsidR="005C49FE" w:rsidRDefault="005C49FE" w:rsidP="00591C48">
      <w:pPr>
        <w:pStyle w:val="ad"/>
      </w:pPr>
      <w:r>
        <w:t>（二）平时成绩评定</w:t>
      </w:r>
    </w:p>
    <w:p w14:paraId="6EAEE588" w14:textId="77777777" w:rsidR="005C49FE" w:rsidRDefault="005C49FE" w:rsidP="005C49FE">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平时成绩（100%）=课堂表现（25%）+平时作业及测试（75%）</w:t>
      </w:r>
      <w:r>
        <w:rPr>
          <w:rFonts w:ascii="宋体" w:eastAsia="宋体" w:hAnsi="宋体" w:cs="Times New Roman" w:hint="eastAsia"/>
          <w:sz w:val="24"/>
          <w:szCs w:val="24"/>
        </w:rPr>
        <w:t>.</w:t>
      </w:r>
    </w:p>
    <w:p w14:paraId="46A88725" w14:textId="77777777" w:rsidR="005C49FE" w:rsidRDefault="005C49FE" w:rsidP="00591C48">
      <w:pPr>
        <w:pStyle w:val="ad"/>
      </w:pPr>
      <w:r>
        <w:t>（三）期末成绩评定</w:t>
      </w:r>
    </w:p>
    <w:p w14:paraId="4A557048"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期末考核主要考查学生对概率论与数理统计的基本概念、基本理论的理解，以及运用这些知识解决问题的能力等</w:t>
      </w:r>
      <w:r>
        <w:rPr>
          <w:rFonts w:ascii="Times New Roman" w:eastAsia="宋体" w:hAnsi="Times New Roman" w:cs="Times New Roman" w:hint="eastAsia"/>
          <w:sz w:val="24"/>
          <w:szCs w:val="24"/>
        </w:rPr>
        <w:t>.</w:t>
      </w:r>
      <w:r>
        <w:rPr>
          <w:rFonts w:ascii="Times New Roman" w:eastAsia="宋体" w:hAnsi="Times New Roman" w:cs="Times New Roman"/>
          <w:sz w:val="24"/>
          <w:szCs w:val="24"/>
        </w:rPr>
        <w:t>方式为闭卷考试</w:t>
      </w:r>
      <w:r>
        <w:rPr>
          <w:rFonts w:ascii="Times New Roman" w:eastAsia="宋体" w:hAnsi="Times New Roman" w:cs="Times New Roman" w:hint="eastAsia"/>
          <w:sz w:val="24"/>
          <w:szCs w:val="24"/>
        </w:rPr>
        <w:t>.</w:t>
      </w:r>
      <w:r>
        <w:rPr>
          <w:rFonts w:ascii="Times New Roman" w:eastAsia="宋体" w:hAnsi="Times New Roman" w:cs="Times New Roman"/>
          <w:sz w:val="24"/>
          <w:szCs w:val="24"/>
        </w:rPr>
        <w:t>要求学生掌握概率论与数理统计的基本概念、基本理论，能运用所学知识解决相关问题</w:t>
      </w:r>
      <w:r>
        <w:rPr>
          <w:rFonts w:ascii="Times New Roman" w:eastAsia="宋体" w:hAnsi="Times New Roman" w:cs="Times New Roman" w:hint="eastAsia"/>
          <w:sz w:val="24"/>
          <w:szCs w:val="24"/>
        </w:rPr>
        <w:t>.</w:t>
      </w:r>
    </w:p>
    <w:p w14:paraId="4AC14BD4" w14:textId="77777777" w:rsidR="005C49FE" w:rsidRDefault="005C49FE" w:rsidP="00591C48">
      <w:pPr>
        <w:pStyle w:val="ad"/>
      </w:pPr>
      <w:r>
        <w:t>六、使用教材、相关推荐书目及课程资源</w:t>
      </w:r>
    </w:p>
    <w:p w14:paraId="7486DD67" w14:textId="77777777" w:rsidR="005C49FE" w:rsidRDefault="005C49FE" w:rsidP="00591C48">
      <w:pPr>
        <w:pStyle w:val="ad"/>
      </w:pPr>
      <w:r>
        <w:t>（一）使用教材</w:t>
      </w:r>
    </w:p>
    <w:p w14:paraId="74E8AD01"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刘次华、万建平等主编：《概率论与数理统计》（第四版），高等教育出版社，</w:t>
      </w:r>
      <w:r>
        <w:rPr>
          <w:rFonts w:ascii="Times New Roman" w:eastAsia="宋体" w:hAnsi="Times New Roman" w:cs="Times New Roman"/>
          <w:sz w:val="24"/>
          <w:szCs w:val="24"/>
        </w:rPr>
        <w:t>2019</w:t>
      </w:r>
      <w:r>
        <w:rPr>
          <w:rFonts w:ascii="Times New Roman" w:eastAsia="宋体" w:hAnsi="Times New Roman" w:cs="Times New Roman"/>
          <w:sz w:val="24"/>
          <w:szCs w:val="24"/>
        </w:rPr>
        <w:t>年版</w:t>
      </w:r>
      <w:r>
        <w:rPr>
          <w:rFonts w:ascii="Times New Roman" w:eastAsia="宋体" w:hAnsi="Times New Roman" w:cs="Times New Roman" w:hint="eastAsia"/>
          <w:sz w:val="24"/>
          <w:szCs w:val="24"/>
        </w:rPr>
        <w:t>.</w:t>
      </w:r>
    </w:p>
    <w:p w14:paraId="1D41F17B" w14:textId="77777777" w:rsidR="005C49FE" w:rsidRDefault="005C49FE" w:rsidP="00591C48">
      <w:pPr>
        <w:pStyle w:val="ad"/>
      </w:pPr>
      <w:r>
        <w:lastRenderedPageBreak/>
        <w:t>（二）相关推荐书目</w:t>
      </w:r>
    </w:p>
    <w:p w14:paraId="05D9C7BD"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盛骤，谢式千，潘承毅编：《概率论与数理统计》（第四版），高等教育出版社，</w:t>
      </w:r>
      <w:r>
        <w:rPr>
          <w:rFonts w:ascii="Times New Roman" w:eastAsia="宋体" w:hAnsi="Times New Roman" w:cs="Times New Roman"/>
          <w:sz w:val="24"/>
          <w:szCs w:val="24"/>
        </w:rPr>
        <w:t>2008</w:t>
      </w:r>
      <w:r>
        <w:rPr>
          <w:rFonts w:ascii="Times New Roman" w:eastAsia="宋体" w:hAnsi="Times New Roman" w:cs="Times New Roman"/>
          <w:sz w:val="24"/>
          <w:szCs w:val="24"/>
        </w:rPr>
        <w:t>年版；</w:t>
      </w:r>
    </w:p>
    <w:p w14:paraId="0ED05F27"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茆诗松，程依明等编：《概率论与数理统计教程》（第二版），高等教育出版社，</w:t>
      </w:r>
      <w:r>
        <w:rPr>
          <w:rFonts w:ascii="Times New Roman" w:eastAsia="宋体" w:hAnsi="Times New Roman" w:cs="Times New Roman"/>
          <w:sz w:val="24"/>
          <w:szCs w:val="24"/>
        </w:rPr>
        <w:t>2011</w:t>
      </w:r>
      <w:r>
        <w:rPr>
          <w:rFonts w:ascii="Times New Roman" w:eastAsia="宋体" w:hAnsi="Times New Roman" w:cs="Times New Roman"/>
          <w:sz w:val="24"/>
          <w:szCs w:val="24"/>
        </w:rPr>
        <w:t>年版；</w:t>
      </w:r>
    </w:p>
    <w:p w14:paraId="6ADF0533"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陈希孺编：《概率论与数理统计》，中国科学技术大学出版社，</w:t>
      </w:r>
      <w:r>
        <w:rPr>
          <w:rFonts w:ascii="Times New Roman" w:eastAsia="宋体" w:hAnsi="Times New Roman" w:cs="Times New Roman"/>
          <w:sz w:val="24"/>
          <w:szCs w:val="24"/>
        </w:rPr>
        <w:t>2017</w:t>
      </w:r>
      <w:r>
        <w:rPr>
          <w:rFonts w:ascii="Times New Roman" w:eastAsia="宋体" w:hAnsi="Times New Roman" w:cs="Times New Roman"/>
          <w:sz w:val="24"/>
          <w:szCs w:val="24"/>
        </w:rPr>
        <w:t>年版；</w:t>
      </w:r>
    </w:p>
    <w:p w14:paraId="08D771E9"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盛骤，谢式千编：概率论与数理统计及其应用（第四版），高等教育出版社，</w:t>
      </w:r>
      <w:r>
        <w:rPr>
          <w:rFonts w:ascii="Times New Roman" w:eastAsia="宋体" w:hAnsi="Times New Roman" w:cs="Times New Roman"/>
          <w:sz w:val="24"/>
          <w:szCs w:val="24"/>
        </w:rPr>
        <w:t>2018</w:t>
      </w:r>
      <w:r>
        <w:rPr>
          <w:rFonts w:ascii="Times New Roman" w:eastAsia="宋体" w:hAnsi="Times New Roman" w:cs="Times New Roman"/>
          <w:sz w:val="24"/>
          <w:szCs w:val="24"/>
        </w:rPr>
        <w:t>年版；</w:t>
      </w:r>
    </w:p>
    <w:p w14:paraId="4C39BF33"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魏宗舒编：《概率论与数理统计》（第二版），高等教育出版社，</w:t>
      </w:r>
      <w:r>
        <w:rPr>
          <w:rFonts w:ascii="Times New Roman" w:eastAsia="宋体" w:hAnsi="Times New Roman" w:cs="Times New Roman"/>
          <w:sz w:val="24"/>
          <w:szCs w:val="24"/>
        </w:rPr>
        <w:t>2012</w:t>
      </w:r>
      <w:r>
        <w:rPr>
          <w:rFonts w:ascii="Times New Roman" w:eastAsia="宋体" w:hAnsi="Times New Roman" w:cs="Times New Roman"/>
          <w:sz w:val="24"/>
          <w:szCs w:val="24"/>
        </w:rPr>
        <w:t>年版；</w:t>
      </w:r>
    </w:p>
    <w:p w14:paraId="5E68F346" w14:textId="77777777" w:rsidR="005C49FE" w:rsidRDefault="005C49FE" w:rsidP="005C49FE">
      <w:pPr>
        <w:spacing w:beforeLines="50" w:before="156" w:afterLines="50" w:after="156"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 xml:space="preserve">6. </w:t>
      </w:r>
      <w:r>
        <w:rPr>
          <w:rFonts w:ascii="Times New Roman" w:eastAsia="宋体" w:hAnsi="Times New Roman" w:cs="Times New Roman"/>
          <w:sz w:val="24"/>
          <w:szCs w:val="24"/>
        </w:rPr>
        <w:t>同济大学数学系编：《高等数学》（第七版），高等教育出版社，</w:t>
      </w:r>
      <w:r>
        <w:rPr>
          <w:rFonts w:ascii="Times New Roman" w:eastAsia="宋体" w:hAnsi="Times New Roman" w:cs="Times New Roman"/>
          <w:sz w:val="24"/>
          <w:szCs w:val="24"/>
        </w:rPr>
        <w:t>2014</w:t>
      </w:r>
      <w:r>
        <w:rPr>
          <w:rFonts w:ascii="Times New Roman" w:eastAsia="宋体" w:hAnsi="Times New Roman" w:cs="Times New Roman"/>
          <w:sz w:val="24"/>
          <w:szCs w:val="24"/>
        </w:rPr>
        <w:t>年版</w:t>
      </w:r>
      <w:r>
        <w:rPr>
          <w:rFonts w:ascii="Times New Roman" w:eastAsia="宋体" w:hAnsi="Times New Roman" w:cs="Times New Roman" w:hint="eastAsia"/>
          <w:sz w:val="24"/>
          <w:szCs w:val="24"/>
        </w:rPr>
        <w:t>.</w:t>
      </w:r>
    </w:p>
    <w:p w14:paraId="7B49A5E8" w14:textId="77777777" w:rsidR="005C49FE" w:rsidRDefault="005C49FE" w:rsidP="00591C48">
      <w:pPr>
        <w:pStyle w:val="ad"/>
      </w:pPr>
      <w:r>
        <w:t>（三）课程资源</w:t>
      </w:r>
    </w:p>
    <w:p w14:paraId="536EC18C"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本课程的学习资源包括教材、图书馆相关书籍、网络平台相关资料等；</w:t>
      </w:r>
    </w:p>
    <w:p w14:paraId="5B03F2E5" w14:textId="77777777" w:rsidR="005C49FE" w:rsidRDefault="005C49FE" w:rsidP="005C49FE">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学生通过网络平台、相关参考书等进行自主学习</w:t>
      </w:r>
      <w:r>
        <w:rPr>
          <w:rFonts w:ascii="Times New Roman" w:eastAsia="宋体" w:hAnsi="Times New Roman" w:cs="Times New Roman" w:hint="eastAsia"/>
          <w:sz w:val="24"/>
          <w:szCs w:val="24"/>
        </w:rPr>
        <w:t>.</w:t>
      </w:r>
    </w:p>
    <w:p w14:paraId="418A2FA1" w14:textId="77777777" w:rsidR="005C49FE" w:rsidRDefault="005C49FE" w:rsidP="00591C48">
      <w:pPr>
        <w:pStyle w:val="ad"/>
      </w:pPr>
      <w:r>
        <w:t>七、课程大纲制定依据</w:t>
      </w:r>
    </w:p>
    <w:p w14:paraId="6D5217AA" w14:textId="53067BA6" w:rsidR="005C49FE" w:rsidRDefault="005C49FE" w:rsidP="005C49FE">
      <w:pPr>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w:t>
      </w:r>
      <w:r>
        <w:rPr>
          <w:rFonts w:ascii="Times New Roman" w:eastAsia="宋体" w:hAnsi="Times New Roman" w:cs="Times New Roman" w:hint="eastAsia"/>
          <w:sz w:val="24"/>
          <w:szCs w:val="24"/>
        </w:rPr>
        <w:t>3</w:t>
      </w:r>
      <w:r>
        <w:rPr>
          <w:rFonts w:ascii="Times New Roman" w:eastAsia="宋体" w:hAnsi="Times New Roman" w:cs="Times New Roman"/>
          <w:sz w:val="24"/>
          <w:szCs w:val="24"/>
        </w:rPr>
        <w:t>年制药工程专业人才培养方案制定</w:t>
      </w:r>
      <w:r>
        <w:rPr>
          <w:rFonts w:ascii="Times New Roman" w:eastAsia="宋体" w:hAnsi="Times New Roman" w:cs="Times New Roman" w:hint="eastAsia"/>
          <w:sz w:val="24"/>
          <w:szCs w:val="24"/>
        </w:rPr>
        <w:t>.</w:t>
      </w:r>
    </w:p>
    <w:p w14:paraId="3AC26972" w14:textId="437AF189" w:rsidR="005C49FE" w:rsidRDefault="005C49FE" w:rsidP="005C49FE">
      <w:pPr>
        <w:ind w:firstLineChars="200" w:firstLine="480"/>
        <w:rPr>
          <w:rFonts w:ascii="Times New Roman" w:eastAsia="宋体" w:hAnsi="Times New Roman" w:cs="Times New Roman"/>
          <w:sz w:val="24"/>
          <w:szCs w:val="24"/>
        </w:rPr>
      </w:pPr>
    </w:p>
    <w:p w14:paraId="5E90ED42" w14:textId="77777777" w:rsidR="005C49FE" w:rsidRDefault="005C49FE" w:rsidP="005C49FE">
      <w:pPr>
        <w:ind w:firstLineChars="200" w:firstLine="420"/>
        <w:rPr>
          <w:rFonts w:ascii="Times New Roman" w:eastAsia="宋体" w:hAnsi="Times New Roman" w:cs="Times New Roman"/>
          <w:szCs w:val="24"/>
        </w:rPr>
      </w:pPr>
    </w:p>
    <w:p w14:paraId="5D7A72EB" w14:textId="4DA8A6A8"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222" w:name="_Toc149867927"/>
      <w:r w:rsidRPr="00DC353F">
        <w:rPr>
          <w:rFonts w:ascii="Calibri" w:eastAsia="宋体" w:hAnsi="Calibri" w:cs="Times New Roman"/>
          <w:b/>
          <w:kern w:val="44"/>
          <w:sz w:val="36"/>
        </w:rPr>
        <w:t>《</w:t>
      </w:r>
      <w:r>
        <w:rPr>
          <w:rFonts w:ascii="Calibri" w:eastAsia="宋体" w:hAnsi="Calibri" w:cs="Times New Roman" w:hint="eastAsia"/>
          <w:b/>
          <w:kern w:val="44"/>
          <w:sz w:val="36"/>
        </w:rPr>
        <w:t>大学物理</w:t>
      </w:r>
      <w:r>
        <w:rPr>
          <w:rFonts w:ascii="Calibri" w:eastAsia="宋体" w:hAnsi="Calibri" w:cs="Times New Roman" w:hint="eastAsia"/>
          <w:b/>
          <w:kern w:val="44"/>
          <w:sz w:val="36"/>
        </w:rPr>
        <w:t>B</w:t>
      </w:r>
      <w:r w:rsidRPr="00DC353F">
        <w:rPr>
          <w:rFonts w:ascii="Calibri" w:eastAsia="宋体" w:hAnsi="Calibri" w:cs="Times New Roman"/>
          <w:b/>
          <w:kern w:val="44"/>
          <w:sz w:val="36"/>
        </w:rPr>
        <w:t>》课程教学大纲</w:t>
      </w:r>
      <w:bookmarkEnd w:id="222"/>
    </w:p>
    <w:p w14:paraId="16A223BC"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8"/>
        <w:gridCol w:w="2578"/>
        <w:gridCol w:w="1442"/>
        <w:gridCol w:w="2738"/>
      </w:tblGrid>
      <w:tr w:rsidR="00BE7451" w:rsidRPr="00BE7451" w14:paraId="13522A42" w14:textId="77777777" w:rsidTr="00BE7451">
        <w:trPr>
          <w:trHeight w:val="886"/>
          <w:jc w:val="center"/>
        </w:trPr>
        <w:tc>
          <w:tcPr>
            <w:tcW w:w="1668" w:type="dxa"/>
            <w:vAlign w:val="center"/>
          </w:tcPr>
          <w:p w14:paraId="6541B3FE"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课程名称</w:t>
            </w:r>
          </w:p>
        </w:tc>
        <w:tc>
          <w:tcPr>
            <w:tcW w:w="2833" w:type="dxa"/>
            <w:vAlign w:val="center"/>
          </w:tcPr>
          <w:p w14:paraId="24A3092B"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宋体" w:hint="eastAsia"/>
                <w:sz w:val="24"/>
                <w:szCs w:val="24"/>
              </w:rPr>
              <w:t>大学物理B</w:t>
            </w:r>
          </w:p>
        </w:tc>
        <w:tc>
          <w:tcPr>
            <w:tcW w:w="1561" w:type="dxa"/>
            <w:vAlign w:val="center"/>
          </w:tcPr>
          <w:p w14:paraId="1DA36DB2"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课程代码</w:t>
            </w:r>
          </w:p>
        </w:tc>
        <w:tc>
          <w:tcPr>
            <w:tcW w:w="2941" w:type="dxa"/>
            <w:vAlign w:val="center"/>
          </w:tcPr>
          <w:p w14:paraId="21B40C8C"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0600007</w:t>
            </w:r>
          </w:p>
        </w:tc>
      </w:tr>
      <w:tr w:rsidR="00BE7451" w:rsidRPr="00BE7451" w14:paraId="4AFE8060" w14:textId="77777777" w:rsidTr="00BE7451">
        <w:trPr>
          <w:trHeight w:val="829"/>
          <w:jc w:val="center"/>
        </w:trPr>
        <w:tc>
          <w:tcPr>
            <w:tcW w:w="1668" w:type="dxa"/>
            <w:vAlign w:val="center"/>
          </w:tcPr>
          <w:p w14:paraId="522BDFD2"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课程类别</w:t>
            </w:r>
          </w:p>
        </w:tc>
        <w:tc>
          <w:tcPr>
            <w:tcW w:w="2833" w:type="dxa"/>
            <w:vAlign w:val="center"/>
          </w:tcPr>
          <w:p w14:paraId="78365DD1"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宋体" w:hint="eastAsia"/>
                <w:kern w:val="0"/>
                <w:sz w:val="24"/>
                <w:szCs w:val="24"/>
              </w:rPr>
              <w:t>专业教育基础课程</w:t>
            </w:r>
          </w:p>
        </w:tc>
        <w:tc>
          <w:tcPr>
            <w:tcW w:w="1561" w:type="dxa"/>
            <w:vAlign w:val="center"/>
          </w:tcPr>
          <w:p w14:paraId="58BA15A8"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学时</w:t>
            </w:r>
          </w:p>
          <w:p w14:paraId="75DDBC3F"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/学分</w:t>
            </w:r>
          </w:p>
        </w:tc>
        <w:tc>
          <w:tcPr>
            <w:tcW w:w="2941" w:type="dxa"/>
            <w:vAlign w:val="center"/>
          </w:tcPr>
          <w:p w14:paraId="568BC482"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72（含1</w:t>
            </w:r>
            <w:r w:rsidRPr="00BE7451">
              <w:rPr>
                <w:rFonts w:ascii="宋体" w:eastAsia="宋体" w:hAnsi="宋体" w:cs="Times New Roman"/>
                <w:sz w:val="24"/>
                <w:szCs w:val="24"/>
              </w:rPr>
              <w:t>6</w:t>
            </w:r>
            <w:r w:rsidRPr="00BE7451">
              <w:rPr>
                <w:rFonts w:ascii="宋体" w:eastAsia="宋体" w:hAnsi="宋体" w:cs="Times New Roman" w:hint="eastAsia"/>
                <w:sz w:val="24"/>
                <w:szCs w:val="24"/>
              </w:rPr>
              <w:t>学时线上）/</w:t>
            </w:r>
            <w:r w:rsidRPr="00BE7451">
              <w:rPr>
                <w:rFonts w:ascii="宋体" w:eastAsia="宋体" w:hAnsi="宋体" w:cs="Times New Roman"/>
                <w:sz w:val="24"/>
                <w:szCs w:val="24"/>
              </w:rPr>
              <w:t>4</w:t>
            </w:r>
          </w:p>
        </w:tc>
      </w:tr>
      <w:tr w:rsidR="00BE7451" w:rsidRPr="00BE7451" w14:paraId="63E104AB" w14:textId="77777777" w:rsidTr="00BE7451">
        <w:trPr>
          <w:trHeight w:val="811"/>
          <w:jc w:val="center"/>
        </w:trPr>
        <w:tc>
          <w:tcPr>
            <w:tcW w:w="1668" w:type="dxa"/>
            <w:vAlign w:val="center"/>
          </w:tcPr>
          <w:p w14:paraId="208FB1DA"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开课单位</w:t>
            </w:r>
          </w:p>
        </w:tc>
        <w:tc>
          <w:tcPr>
            <w:tcW w:w="2833" w:type="dxa"/>
            <w:vAlign w:val="center"/>
          </w:tcPr>
          <w:p w14:paraId="43A6BCE8"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理学院</w:t>
            </w:r>
          </w:p>
        </w:tc>
        <w:tc>
          <w:tcPr>
            <w:tcW w:w="1561" w:type="dxa"/>
            <w:vAlign w:val="center"/>
          </w:tcPr>
          <w:p w14:paraId="6EA9D969"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适用专业</w:t>
            </w:r>
          </w:p>
        </w:tc>
        <w:tc>
          <w:tcPr>
            <w:tcW w:w="2941" w:type="dxa"/>
            <w:vAlign w:val="center"/>
          </w:tcPr>
          <w:p w14:paraId="050675C7"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制药工程</w:t>
            </w:r>
          </w:p>
        </w:tc>
      </w:tr>
      <w:tr w:rsidR="00BE7451" w:rsidRPr="00BE7451" w14:paraId="0AE27FC6" w14:textId="77777777" w:rsidTr="00BE7451">
        <w:trPr>
          <w:trHeight w:val="811"/>
          <w:jc w:val="center"/>
        </w:trPr>
        <w:tc>
          <w:tcPr>
            <w:tcW w:w="1668" w:type="dxa"/>
            <w:vAlign w:val="center"/>
          </w:tcPr>
          <w:p w14:paraId="4A7D08DC"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课程负责人</w:t>
            </w:r>
          </w:p>
        </w:tc>
        <w:tc>
          <w:tcPr>
            <w:tcW w:w="7335" w:type="dxa"/>
            <w:gridSpan w:val="3"/>
            <w:vAlign w:val="center"/>
          </w:tcPr>
          <w:p w14:paraId="39C9B99D"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sz w:val="24"/>
                <w:szCs w:val="24"/>
              </w:rPr>
              <w:t>韩万强</w:t>
            </w:r>
          </w:p>
        </w:tc>
      </w:tr>
      <w:tr w:rsidR="00BE7451" w:rsidRPr="00BE7451" w14:paraId="279A1BFB" w14:textId="77777777" w:rsidTr="00BE7451">
        <w:trPr>
          <w:trHeight w:val="836"/>
          <w:jc w:val="center"/>
        </w:trPr>
        <w:tc>
          <w:tcPr>
            <w:tcW w:w="1668" w:type="dxa"/>
            <w:vAlign w:val="center"/>
          </w:tcPr>
          <w:p w14:paraId="2E4C8A33"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lastRenderedPageBreak/>
              <w:t>大纲撰写人</w:t>
            </w:r>
          </w:p>
        </w:tc>
        <w:tc>
          <w:tcPr>
            <w:tcW w:w="2833" w:type="dxa"/>
            <w:vAlign w:val="center"/>
          </w:tcPr>
          <w:p w14:paraId="495E9401"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刘迎娣</w:t>
            </w:r>
          </w:p>
        </w:tc>
        <w:tc>
          <w:tcPr>
            <w:tcW w:w="1561" w:type="dxa"/>
            <w:vAlign w:val="center"/>
          </w:tcPr>
          <w:p w14:paraId="4C60BD29"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大纲审核人</w:t>
            </w:r>
          </w:p>
        </w:tc>
        <w:tc>
          <w:tcPr>
            <w:tcW w:w="2941" w:type="dxa"/>
            <w:vAlign w:val="center"/>
          </w:tcPr>
          <w:p w14:paraId="36459CB8"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韩万强</w:t>
            </w:r>
          </w:p>
        </w:tc>
      </w:tr>
      <w:tr w:rsidR="00BE7451" w:rsidRPr="00BE7451" w14:paraId="1CD337F1" w14:textId="77777777" w:rsidTr="00BE7451">
        <w:trPr>
          <w:trHeight w:val="848"/>
          <w:jc w:val="center"/>
        </w:trPr>
        <w:tc>
          <w:tcPr>
            <w:tcW w:w="1668" w:type="dxa"/>
            <w:vAlign w:val="center"/>
          </w:tcPr>
          <w:p w14:paraId="5E303D8E"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先修课程</w:t>
            </w:r>
          </w:p>
        </w:tc>
        <w:tc>
          <w:tcPr>
            <w:tcW w:w="7335" w:type="dxa"/>
            <w:gridSpan w:val="3"/>
            <w:vAlign w:val="center"/>
          </w:tcPr>
          <w:p w14:paraId="7BB65476"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高等数学</w:t>
            </w:r>
          </w:p>
        </w:tc>
      </w:tr>
      <w:tr w:rsidR="00BE7451" w:rsidRPr="00BE7451" w14:paraId="2C69A848" w14:textId="77777777" w:rsidTr="00BE7451">
        <w:trPr>
          <w:trHeight w:val="848"/>
          <w:jc w:val="center"/>
        </w:trPr>
        <w:tc>
          <w:tcPr>
            <w:tcW w:w="1668" w:type="dxa"/>
            <w:vAlign w:val="center"/>
          </w:tcPr>
          <w:p w14:paraId="6E15E2CD"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课程网址</w:t>
            </w:r>
          </w:p>
        </w:tc>
        <w:tc>
          <w:tcPr>
            <w:tcW w:w="7335" w:type="dxa"/>
            <w:gridSpan w:val="3"/>
            <w:vAlign w:val="center"/>
          </w:tcPr>
          <w:p w14:paraId="58AAD2E6" w14:textId="77777777" w:rsidR="00BE7451" w:rsidRPr="00BE7451" w:rsidRDefault="00BE7451" w:rsidP="00BE7451">
            <w:pPr>
              <w:spacing w:line="440" w:lineRule="exact"/>
              <w:rPr>
                <w:rFonts w:ascii="宋体" w:eastAsia="宋体" w:hAnsi="宋体" w:cs="Times New Roman"/>
                <w:color w:val="FF0000"/>
                <w:sz w:val="24"/>
                <w:szCs w:val="24"/>
              </w:rPr>
            </w:pPr>
          </w:p>
        </w:tc>
      </w:tr>
    </w:tbl>
    <w:p w14:paraId="6C69AD1E"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t>二、课程学习目标及与毕业要求的对应关系</w:t>
      </w:r>
    </w:p>
    <w:p w14:paraId="2D23455F"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t>（一）课程学习目标</w:t>
      </w:r>
    </w:p>
    <w:p w14:paraId="3D290F86" w14:textId="77777777" w:rsidR="00BE7451" w:rsidRPr="00BE7451" w:rsidRDefault="00BE7451" w:rsidP="00BE7451">
      <w:pPr>
        <w:snapToGrid w:val="0"/>
        <w:spacing w:line="360" w:lineRule="auto"/>
        <w:ind w:firstLineChars="200" w:firstLine="480"/>
        <w:rPr>
          <w:rFonts w:ascii="黑体" w:eastAsia="黑体" w:hAnsi="黑体" w:cs="Times New Roman"/>
          <w:sz w:val="28"/>
          <w:szCs w:val="28"/>
        </w:rPr>
      </w:pPr>
      <w:r w:rsidRPr="00BE7451">
        <w:rPr>
          <w:rFonts w:ascii="宋体" w:eastAsia="宋体" w:hAnsi="宋体" w:cs="Times New Roman" w:hint="eastAsia"/>
          <w:sz w:val="24"/>
          <w:szCs w:val="24"/>
        </w:rPr>
        <w:t>通过本课程的学习，使学生达到以下目标：</w:t>
      </w:r>
    </w:p>
    <w:p w14:paraId="6B45627E" w14:textId="77777777" w:rsidR="00BE7451" w:rsidRPr="00BE7451" w:rsidRDefault="00BE7451" w:rsidP="00BE7451">
      <w:pPr>
        <w:snapToGrid w:val="0"/>
        <w:spacing w:line="360" w:lineRule="auto"/>
        <w:ind w:firstLineChars="200" w:firstLine="480"/>
        <w:rPr>
          <w:rFonts w:ascii="宋体" w:eastAsia="宋体" w:hAnsi="宋体" w:cs="宋体"/>
          <w:sz w:val="24"/>
          <w:szCs w:val="24"/>
        </w:rPr>
      </w:pPr>
      <w:r w:rsidRPr="00BE7451">
        <w:rPr>
          <w:rFonts w:ascii="宋体" w:eastAsia="宋体" w:hAnsi="宋体" w:cs="宋体" w:hint="eastAsia"/>
          <w:sz w:val="24"/>
          <w:szCs w:val="24"/>
        </w:rPr>
        <w:t>1.通过本课程的学习能够掌握物理学的基本内容和方法，了解物理学的发展历史、现状和前沿，及其对科学发展和社会进步的促进作用，为今后进一步学习专业知识，适应新理论、新技术、新工艺、新材料的发展，参与高新技术研究开发打好必要的物理基础。【毕业要求</w:t>
      </w:r>
      <w:r w:rsidRPr="00BE7451">
        <w:rPr>
          <w:rFonts w:ascii="宋体" w:eastAsia="宋体" w:hAnsi="宋体" w:cs="Times New Roman"/>
          <w:sz w:val="24"/>
          <w:szCs w:val="24"/>
        </w:rPr>
        <w:t xml:space="preserve">1 </w:t>
      </w:r>
      <w:r w:rsidRPr="00BE7451">
        <w:rPr>
          <w:rFonts w:ascii="宋体" w:eastAsia="宋体" w:hAnsi="宋体" w:cs="Times New Roman" w:hint="eastAsia"/>
          <w:sz w:val="24"/>
          <w:szCs w:val="24"/>
        </w:rPr>
        <w:t>工程知识</w:t>
      </w:r>
      <w:r w:rsidRPr="00BE7451">
        <w:rPr>
          <w:rFonts w:ascii="宋体" w:eastAsia="宋体" w:hAnsi="宋体" w:cs="宋体" w:hint="eastAsia"/>
          <w:sz w:val="24"/>
          <w:szCs w:val="24"/>
        </w:rPr>
        <w:t>】</w:t>
      </w:r>
    </w:p>
    <w:p w14:paraId="5FE05B4E" w14:textId="77777777" w:rsidR="00BE7451" w:rsidRPr="00BE7451" w:rsidRDefault="00BE7451" w:rsidP="00BE7451">
      <w:pPr>
        <w:snapToGrid w:val="0"/>
        <w:spacing w:line="360" w:lineRule="auto"/>
        <w:ind w:firstLineChars="200" w:firstLine="480"/>
        <w:rPr>
          <w:rFonts w:ascii="宋体" w:eastAsia="宋体" w:hAnsi="宋体" w:cs="宋体"/>
          <w:sz w:val="24"/>
          <w:szCs w:val="24"/>
        </w:rPr>
      </w:pPr>
      <w:r w:rsidRPr="00BE7451">
        <w:rPr>
          <w:rFonts w:ascii="宋体" w:eastAsia="宋体" w:hAnsi="宋体" w:cs="宋体" w:hint="eastAsia"/>
          <w:sz w:val="24"/>
          <w:szCs w:val="24"/>
        </w:rPr>
        <w:t>2.熟练掌握矢量和微积分在物理问题中的应用，掌握各种运动形式的物理图像、力和运动之间的关系、静电场和恒定磁场中的基本知识、电磁感应的基本定律以及振动学和波动学等知识。熟练应用物理学中的定理和定律来解决实际问题，培养学生的物理思维和物理图像的构建能力。【毕业要求</w:t>
      </w:r>
      <w:r w:rsidRPr="00BE7451">
        <w:rPr>
          <w:rFonts w:ascii="宋体" w:eastAsia="宋体" w:hAnsi="宋体" w:cs="Times New Roman" w:hint="eastAsia"/>
          <w:sz w:val="24"/>
          <w:szCs w:val="24"/>
        </w:rPr>
        <w:t>2</w:t>
      </w:r>
      <w:r w:rsidRPr="00BE7451">
        <w:rPr>
          <w:rFonts w:ascii="宋体" w:eastAsia="宋体" w:hAnsi="宋体" w:cs="Times New Roman"/>
          <w:sz w:val="24"/>
          <w:szCs w:val="24"/>
        </w:rPr>
        <w:t xml:space="preserve"> </w:t>
      </w:r>
      <w:r w:rsidRPr="00BE7451">
        <w:rPr>
          <w:rFonts w:ascii="宋体" w:eastAsia="宋体" w:hAnsi="宋体" w:cs="Times New Roman" w:hint="eastAsia"/>
          <w:sz w:val="24"/>
          <w:szCs w:val="24"/>
        </w:rPr>
        <w:t>问题分析</w:t>
      </w:r>
      <w:r w:rsidRPr="00BE7451">
        <w:rPr>
          <w:rFonts w:ascii="宋体" w:eastAsia="宋体" w:hAnsi="宋体" w:cs="宋体" w:hint="eastAsia"/>
          <w:sz w:val="24"/>
          <w:szCs w:val="24"/>
        </w:rPr>
        <w:t>】</w:t>
      </w:r>
    </w:p>
    <w:p w14:paraId="3D1BAFF4" w14:textId="77777777" w:rsidR="00BE7451" w:rsidRPr="00BE7451" w:rsidRDefault="00BE7451" w:rsidP="00BE7451">
      <w:pPr>
        <w:snapToGrid w:val="0"/>
        <w:spacing w:line="360" w:lineRule="auto"/>
        <w:ind w:firstLineChars="200" w:firstLine="480"/>
        <w:rPr>
          <w:rFonts w:ascii="宋体" w:eastAsia="宋体" w:hAnsi="宋体" w:cs="宋体"/>
          <w:sz w:val="24"/>
          <w:szCs w:val="24"/>
        </w:rPr>
      </w:pPr>
      <w:r w:rsidRPr="00BE7451">
        <w:rPr>
          <w:rFonts w:ascii="宋体" w:eastAsia="宋体" w:hAnsi="宋体" w:cs="宋体" w:hint="eastAsia"/>
          <w:sz w:val="24"/>
          <w:szCs w:val="24"/>
        </w:rPr>
        <w:t>3.树立科学的世界观、方法论，让学生养成积极交流，虚心请教的学习习惯，让学生学会沟通，培养学生严谨、求实的科学态度及独立分析和处理相关问题的能力，让学生的知识、能力、素质协调发展。【毕业要求</w:t>
      </w:r>
      <w:r w:rsidRPr="00BE7451">
        <w:rPr>
          <w:rFonts w:ascii="宋体" w:eastAsia="宋体" w:hAnsi="宋体" w:cs="Times New Roman"/>
          <w:sz w:val="24"/>
          <w:szCs w:val="24"/>
        </w:rPr>
        <w:t xml:space="preserve">3 </w:t>
      </w:r>
      <w:r w:rsidRPr="00BE7451">
        <w:rPr>
          <w:rFonts w:ascii="宋体" w:eastAsia="宋体" w:hAnsi="宋体" w:cs="Times New Roman" w:hint="eastAsia"/>
          <w:sz w:val="24"/>
          <w:szCs w:val="24"/>
        </w:rPr>
        <w:t>设计/开发解决方案</w:t>
      </w:r>
      <w:r w:rsidRPr="00BE7451">
        <w:rPr>
          <w:rFonts w:ascii="宋体" w:eastAsia="宋体" w:hAnsi="宋体" w:cs="宋体" w:hint="eastAsia"/>
          <w:sz w:val="24"/>
          <w:szCs w:val="24"/>
        </w:rPr>
        <w:t>】</w:t>
      </w:r>
    </w:p>
    <w:p w14:paraId="6A39FDB4" w14:textId="77777777" w:rsidR="00BE7451" w:rsidRPr="00BE7451" w:rsidRDefault="00BE7451" w:rsidP="00BE7451">
      <w:pPr>
        <w:snapToGrid w:val="0"/>
        <w:spacing w:line="360" w:lineRule="auto"/>
        <w:ind w:firstLineChars="200" w:firstLine="560"/>
        <w:rPr>
          <w:rFonts w:ascii="宋体" w:eastAsia="宋体" w:hAnsi="宋体" w:cs="宋体"/>
          <w:bCs/>
          <w:kern w:val="0"/>
          <w:sz w:val="24"/>
          <w:szCs w:val="24"/>
        </w:rPr>
      </w:pPr>
      <w:r w:rsidRPr="00BE7451">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5717"/>
        <w:gridCol w:w="1467"/>
      </w:tblGrid>
      <w:tr w:rsidR="00BE7451" w:rsidRPr="00BE7451" w14:paraId="376B4339" w14:textId="77777777" w:rsidTr="00BE7451">
        <w:trPr>
          <w:trHeight w:val="815"/>
          <w:jc w:val="center"/>
        </w:trPr>
        <w:tc>
          <w:tcPr>
            <w:tcW w:w="1985" w:type="dxa"/>
            <w:vAlign w:val="center"/>
          </w:tcPr>
          <w:p w14:paraId="4DC6C8F8"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毕业要求</w:t>
            </w:r>
          </w:p>
        </w:tc>
        <w:tc>
          <w:tcPr>
            <w:tcW w:w="5717" w:type="dxa"/>
            <w:vAlign w:val="center"/>
          </w:tcPr>
          <w:p w14:paraId="5E189F1E"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毕业要求指标点</w:t>
            </w:r>
          </w:p>
        </w:tc>
        <w:tc>
          <w:tcPr>
            <w:tcW w:w="1467" w:type="dxa"/>
            <w:vAlign w:val="center"/>
          </w:tcPr>
          <w:p w14:paraId="719D379C"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课程目标</w:t>
            </w:r>
          </w:p>
        </w:tc>
      </w:tr>
      <w:tr w:rsidR="00BE7451" w:rsidRPr="00BE7451" w14:paraId="7ED54893" w14:textId="77777777" w:rsidTr="00BE7451">
        <w:trPr>
          <w:trHeight w:val="1130"/>
          <w:jc w:val="center"/>
        </w:trPr>
        <w:tc>
          <w:tcPr>
            <w:tcW w:w="1985" w:type="dxa"/>
            <w:vAlign w:val="center"/>
          </w:tcPr>
          <w:p w14:paraId="28FEBCBF" w14:textId="77777777" w:rsidR="00BE7451" w:rsidRPr="00BE7451" w:rsidRDefault="00BE7451" w:rsidP="00BE7451">
            <w:pPr>
              <w:spacing w:line="400" w:lineRule="exact"/>
              <w:jc w:val="center"/>
              <w:rPr>
                <w:rFonts w:ascii="宋体" w:eastAsia="宋体" w:hAnsi="宋体" w:cs="Times New Roman"/>
                <w:sz w:val="24"/>
                <w:szCs w:val="24"/>
              </w:rPr>
            </w:pPr>
            <w:r w:rsidRPr="00BE7451">
              <w:rPr>
                <w:rFonts w:ascii="宋体" w:eastAsia="宋体" w:hAnsi="宋体" w:cs="Times New Roman"/>
                <w:sz w:val="24"/>
                <w:szCs w:val="24"/>
              </w:rPr>
              <w:t>1</w:t>
            </w:r>
            <w:r w:rsidRPr="00BE7451">
              <w:rPr>
                <w:rFonts w:ascii="宋体" w:eastAsia="宋体" w:hAnsi="宋体" w:cs="Times New Roman" w:hint="eastAsia"/>
                <w:sz w:val="24"/>
                <w:szCs w:val="24"/>
              </w:rPr>
              <w:t>工程知识</w:t>
            </w:r>
          </w:p>
        </w:tc>
        <w:tc>
          <w:tcPr>
            <w:tcW w:w="5717" w:type="dxa"/>
            <w:vAlign w:val="center"/>
          </w:tcPr>
          <w:p w14:paraId="4F9BB976" w14:textId="77777777" w:rsidR="00BE7451" w:rsidRPr="00BE7451" w:rsidRDefault="00BE7451" w:rsidP="00BE7451">
            <w:pPr>
              <w:adjustRightInd w:val="0"/>
              <w:snapToGrid w:val="0"/>
              <w:spacing w:line="400" w:lineRule="exact"/>
              <w:rPr>
                <w:rFonts w:ascii="宋体" w:eastAsia="宋体" w:hAnsi="宋体" w:cs="Times New Roman"/>
                <w:szCs w:val="24"/>
              </w:rPr>
            </w:pPr>
            <w:r w:rsidRPr="00BE7451">
              <w:rPr>
                <w:rFonts w:ascii="宋体" w:eastAsia="宋体" w:hAnsi="宋体" w:cs="Times New Roman" w:hint="eastAsia"/>
                <w:sz w:val="24"/>
                <w:szCs w:val="24"/>
              </w:rPr>
              <w:t>1.1能够运用数学、自然科学及制药工程等基本知识和方法，分析和发现制药过程中的复杂工程问题。（H）</w:t>
            </w:r>
          </w:p>
        </w:tc>
        <w:tc>
          <w:tcPr>
            <w:tcW w:w="1467" w:type="dxa"/>
            <w:vAlign w:val="center"/>
          </w:tcPr>
          <w:p w14:paraId="2426C80C"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课程目标</w:t>
            </w:r>
            <w:r w:rsidRPr="00BE7451">
              <w:rPr>
                <w:rFonts w:ascii="宋体" w:eastAsia="宋体" w:hAnsi="宋体" w:cs="Times New Roman"/>
                <w:sz w:val="24"/>
                <w:szCs w:val="24"/>
              </w:rPr>
              <w:t>2</w:t>
            </w:r>
          </w:p>
        </w:tc>
      </w:tr>
      <w:tr w:rsidR="00BE7451" w:rsidRPr="00BE7451" w14:paraId="23F6FCB4" w14:textId="77777777" w:rsidTr="00BE7451">
        <w:trPr>
          <w:trHeight w:val="1130"/>
          <w:jc w:val="center"/>
        </w:trPr>
        <w:tc>
          <w:tcPr>
            <w:tcW w:w="1985" w:type="dxa"/>
            <w:vAlign w:val="center"/>
          </w:tcPr>
          <w:p w14:paraId="574E35E6" w14:textId="77777777" w:rsidR="00BE7451" w:rsidRPr="00BE7451" w:rsidRDefault="00BE7451" w:rsidP="00BE7451">
            <w:pPr>
              <w:spacing w:line="400" w:lineRule="exact"/>
              <w:jc w:val="center"/>
              <w:rPr>
                <w:rFonts w:ascii="宋体" w:eastAsia="宋体" w:hAnsi="宋体" w:cs="Times New Roman"/>
                <w:sz w:val="24"/>
                <w:szCs w:val="24"/>
              </w:rPr>
            </w:pPr>
            <w:r w:rsidRPr="00BE7451">
              <w:rPr>
                <w:rFonts w:ascii="宋体" w:eastAsia="宋体" w:hAnsi="宋体" w:cs="Times New Roman" w:hint="eastAsia"/>
                <w:sz w:val="24"/>
                <w:szCs w:val="24"/>
              </w:rPr>
              <w:t>2问题分析</w:t>
            </w:r>
          </w:p>
        </w:tc>
        <w:tc>
          <w:tcPr>
            <w:tcW w:w="5717" w:type="dxa"/>
            <w:vAlign w:val="center"/>
          </w:tcPr>
          <w:p w14:paraId="6E769431" w14:textId="77777777" w:rsidR="00BE7451" w:rsidRPr="00BE7451" w:rsidRDefault="00BE7451" w:rsidP="00BE7451">
            <w:pPr>
              <w:adjustRightInd w:val="0"/>
              <w:snapToGrid w:val="0"/>
              <w:spacing w:line="400" w:lineRule="exact"/>
              <w:rPr>
                <w:rFonts w:ascii="宋体" w:eastAsia="宋体" w:hAnsi="宋体" w:cs="Times New Roman"/>
                <w:sz w:val="24"/>
                <w:szCs w:val="24"/>
              </w:rPr>
            </w:pPr>
            <w:r w:rsidRPr="00BE7451">
              <w:rPr>
                <w:rFonts w:ascii="宋体" w:eastAsia="宋体" w:hAnsi="宋体" w:cs="Times New Roman" w:hint="eastAsia"/>
                <w:sz w:val="24"/>
                <w:szCs w:val="24"/>
              </w:rPr>
              <w:t>2.1能够应用数学、自然科学和制药工程科学原理，识别和判断复杂制药工程问题的关键环节，并正确表达制药工程问题。（M）</w:t>
            </w:r>
          </w:p>
        </w:tc>
        <w:tc>
          <w:tcPr>
            <w:tcW w:w="1467" w:type="dxa"/>
            <w:vAlign w:val="center"/>
          </w:tcPr>
          <w:p w14:paraId="561FFB42"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课程目标</w:t>
            </w:r>
            <w:r w:rsidRPr="00BE7451">
              <w:rPr>
                <w:rFonts w:ascii="宋体" w:eastAsia="宋体" w:hAnsi="宋体" w:cs="Times New Roman"/>
                <w:sz w:val="24"/>
                <w:szCs w:val="24"/>
              </w:rPr>
              <w:t>1</w:t>
            </w:r>
          </w:p>
        </w:tc>
      </w:tr>
      <w:tr w:rsidR="00BE7451" w:rsidRPr="00BE7451" w14:paraId="6E06168D" w14:textId="77777777" w:rsidTr="00BE7451">
        <w:trPr>
          <w:jc w:val="center"/>
        </w:trPr>
        <w:tc>
          <w:tcPr>
            <w:tcW w:w="1985" w:type="dxa"/>
            <w:vAlign w:val="center"/>
          </w:tcPr>
          <w:p w14:paraId="5549442E" w14:textId="77777777" w:rsidR="00BE7451" w:rsidRPr="00BE7451" w:rsidRDefault="00BE7451" w:rsidP="00BE7451">
            <w:pPr>
              <w:spacing w:line="400" w:lineRule="exact"/>
              <w:jc w:val="center"/>
              <w:rPr>
                <w:rFonts w:ascii="宋体" w:eastAsia="宋体" w:hAnsi="宋体" w:cs="Times New Roman"/>
                <w:sz w:val="24"/>
                <w:szCs w:val="24"/>
              </w:rPr>
            </w:pPr>
            <w:r w:rsidRPr="00BE7451">
              <w:rPr>
                <w:rFonts w:ascii="宋体" w:eastAsia="宋体" w:hAnsi="宋体" w:cs="Times New Roman"/>
                <w:sz w:val="24"/>
                <w:szCs w:val="24"/>
              </w:rPr>
              <w:t>3</w:t>
            </w:r>
            <w:r w:rsidRPr="00BE7451">
              <w:rPr>
                <w:rFonts w:ascii="宋体" w:eastAsia="宋体" w:hAnsi="宋体" w:cs="Times New Roman" w:hint="eastAsia"/>
                <w:sz w:val="24"/>
                <w:szCs w:val="24"/>
              </w:rPr>
              <w:t>设计/开发解决</w:t>
            </w:r>
            <w:r w:rsidRPr="00BE7451">
              <w:rPr>
                <w:rFonts w:ascii="宋体" w:eastAsia="宋体" w:hAnsi="宋体" w:cs="Times New Roman" w:hint="eastAsia"/>
                <w:sz w:val="24"/>
                <w:szCs w:val="24"/>
              </w:rPr>
              <w:lastRenderedPageBreak/>
              <w:t>方案</w:t>
            </w:r>
          </w:p>
        </w:tc>
        <w:tc>
          <w:tcPr>
            <w:tcW w:w="5717" w:type="dxa"/>
            <w:vAlign w:val="center"/>
          </w:tcPr>
          <w:p w14:paraId="76C97ACA" w14:textId="77777777" w:rsidR="00BE7451" w:rsidRPr="00BE7451" w:rsidRDefault="00BE7451" w:rsidP="00BE7451">
            <w:pPr>
              <w:spacing w:line="440" w:lineRule="exact"/>
              <w:jc w:val="left"/>
              <w:rPr>
                <w:rFonts w:ascii="宋体" w:eastAsia="宋体" w:hAnsi="宋体" w:cs="Times New Roman"/>
                <w:sz w:val="24"/>
                <w:szCs w:val="24"/>
              </w:rPr>
            </w:pPr>
            <w:r w:rsidRPr="00BE7451">
              <w:rPr>
                <w:rFonts w:ascii="宋体" w:eastAsia="宋体" w:hAnsi="宋体" w:cs="Times New Roman" w:hint="eastAsia"/>
                <w:sz w:val="24"/>
                <w:szCs w:val="24"/>
              </w:rPr>
              <w:lastRenderedPageBreak/>
              <w:t>3.1能够掌握制药工程设计和产品开发全周期、全流</w:t>
            </w:r>
            <w:r w:rsidRPr="00BE7451">
              <w:rPr>
                <w:rFonts w:ascii="宋体" w:eastAsia="宋体" w:hAnsi="宋体" w:cs="Times New Roman" w:hint="eastAsia"/>
                <w:sz w:val="24"/>
                <w:szCs w:val="24"/>
              </w:rPr>
              <w:lastRenderedPageBreak/>
              <w:t>程的基本设计、开发方法和技术，了解影响设计目标和技术方案的各种因素。（M）</w:t>
            </w:r>
          </w:p>
        </w:tc>
        <w:tc>
          <w:tcPr>
            <w:tcW w:w="1467" w:type="dxa"/>
            <w:vAlign w:val="center"/>
          </w:tcPr>
          <w:p w14:paraId="2A788EAC"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lastRenderedPageBreak/>
              <w:t>课程目标3</w:t>
            </w:r>
          </w:p>
        </w:tc>
      </w:tr>
    </w:tbl>
    <w:p w14:paraId="7A9C16A8"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lastRenderedPageBreak/>
        <w:t>三、课程学习内容及与课程学习目标的对应关系</w:t>
      </w:r>
    </w:p>
    <w:p w14:paraId="511E198D" w14:textId="77777777" w:rsidR="00BE7451" w:rsidRPr="00BE7451" w:rsidRDefault="00BE7451" w:rsidP="00BE7451">
      <w:pPr>
        <w:spacing w:beforeLines="50" w:before="156" w:afterLines="50" w:after="156" w:line="440" w:lineRule="exact"/>
        <w:ind w:firstLineChars="200" w:firstLine="562"/>
        <w:rPr>
          <w:rFonts w:ascii="黑体" w:eastAsia="黑体" w:hAnsi="黑体" w:cs="Times New Roman"/>
          <w:b/>
          <w:sz w:val="28"/>
          <w:szCs w:val="28"/>
        </w:rPr>
      </w:pPr>
      <w:r w:rsidRPr="00BE7451">
        <w:rPr>
          <w:rFonts w:ascii="黑体" w:eastAsia="黑体" w:hAnsi="黑体" w:cs="Times New Roman" w:hint="eastAsia"/>
          <w:b/>
          <w:sz w:val="28"/>
          <w:szCs w:val="28"/>
        </w:rPr>
        <w:t>（一）课程学习内容</w:t>
      </w:r>
    </w:p>
    <w:p w14:paraId="0AC70D11" w14:textId="77777777" w:rsidR="00BE7451" w:rsidRPr="00BE7451" w:rsidRDefault="00BE7451" w:rsidP="00BE7451">
      <w:pPr>
        <w:spacing w:beforeLines="50" w:before="156" w:afterLines="50" w:after="156" w:line="440" w:lineRule="exact"/>
        <w:ind w:firstLineChars="200" w:firstLine="560"/>
        <w:jc w:val="center"/>
        <w:rPr>
          <w:rFonts w:ascii="黑体" w:eastAsia="黑体" w:hAnsi="黑体" w:cs="Times New Roman"/>
          <w:sz w:val="28"/>
          <w:szCs w:val="28"/>
        </w:rPr>
      </w:pPr>
      <w:r w:rsidRPr="00BE7451">
        <w:rPr>
          <w:rFonts w:ascii="黑体" w:eastAsia="黑体" w:hAnsi="黑体" w:cs="Times New Roman" w:hint="eastAsia"/>
          <w:sz w:val="28"/>
          <w:szCs w:val="28"/>
        </w:rPr>
        <w:t>第一章  质点运动 时间 空间</w:t>
      </w:r>
    </w:p>
    <w:p w14:paraId="114D0CA9"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【学习目标】</w:t>
      </w:r>
    </w:p>
    <w:p w14:paraId="53EB6DCF"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Times New Roman" w:hint="eastAsia"/>
          <w:sz w:val="24"/>
          <w:szCs w:val="24"/>
        </w:rPr>
        <w:t>1.认知类目标：</w:t>
      </w:r>
      <w:r w:rsidRPr="00BE7451">
        <w:rPr>
          <w:rFonts w:ascii="宋体" w:eastAsia="宋体" w:hAnsi="宋体" w:cs="宋体" w:hint="eastAsia"/>
          <w:sz w:val="24"/>
          <w:szCs w:val="24"/>
        </w:rPr>
        <w:t>掌握参照系﹑坐标系、质点﹑位置矢量、位移﹑速度、加速度、运动方程﹑轨道方程等基本概念。</w:t>
      </w:r>
    </w:p>
    <w:p w14:paraId="09E083CE"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Times New Roman" w:hint="eastAsia"/>
          <w:sz w:val="24"/>
          <w:szCs w:val="24"/>
        </w:rPr>
        <w:t>2.过程与方法类目标：</w:t>
      </w:r>
      <w:r w:rsidRPr="00BE7451">
        <w:rPr>
          <w:rFonts w:ascii="宋体" w:eastAsia="宋体" w:hAnsi="宋体" w:cs="宋体" w:hint="eastAsia"/>
          <w:sz w:val="24"/>
          <w:szCs w:val="24"/>
        </w:rPr>
        <w:t>掌握圆周运动，一般曲线运动。圆周运动的角量描述，线</w:t>
      </w:r>
    </w:p>
    <w:p w14:paraId="052D3501" w14:textId="77777777" w:rsidR="00BE7451" w:rsidRPr="00BE7451" w:rsidRDefault="00BE7451" w:rsidP="00BE7451">
      <w:pPr>
        <w:spacing w:line="440" w:lineRule="exact"/>
        <w:rPr>
          <w:rFonts w:ascii="宋体" w:eastAsia="宋体" w:hAnsi="宋体" w:cs="宋体"/>
          <w:sz w:val="24"/>
          <w:szCs w:val="24"/>
        </w:rPr>
      </w:pPr>
      <w:r w:rsidRPr="00BE7451">
        <w:rPr>
          <w:rFonts w:ascii="宋体" w:eastAsia="宋体" w:hAnsi="宋体" w:cs="宋体" w:hint="eastAsia"/>
          <w:sz w:val="24"/>
          <w:szCs w:val="24"/>
        </w:rPr>
        <w:t>量与角量的关系，理解相对运动。</w:t>
      </w:r>
    </w:p>
    <w:p w14:paraId="32571F90" w14:textId="77777777" w:rsidR="00BE7451" w:rsidRPr="00BE7451" w:rsidRDefault="00BE7451" w:rsidP="00BE7451">
      <w:pPr>
        <w:spacing w:line="440" w:lineRule="exact"/>
        <w:ind w:leftChars="200" w:left="420"/>
        <w:rPr>
          <w:rFonts w:ascii="宋体" w:eastAsia="宋体" w:hAnsi="宋体" w:cs="Times New Roman"/>
          <w:sz w:val="24"/>
          <w:szCs w:val="24"/>
        </w:rPr>
      </w:pPr>
      <w:r w:rsidRPr="00BE7451">
        <w:rPr>
          <w:rFonts w:ascii="宋体" w:eastAsia="宋体" w:hAnsi="宋体" w:cs="Times New Roman" w:hint="eastAsia"/>
          <w:sz w:val="24"/>
          <w:szCs w:val="24"/>
        </w:rPr>
        <w:t>3.情感、态度、价值观类目标：能够领略自然界的奇妙与和谐，发展对科学的</w:t>
      </w:r>
    </w:p>
    <w:p w14:paraId="536293A1" w14:textId="77777777" w:rsidR="00BE7451" w:rsidRPr="00BE7451" w:rsidRDefault="00BE7451" w:rsidP="00BE7451">
      <w:pPr>
        <w:spacing w:line="440" w:lineRule="exact"/>
        <w:rPr>
          <w:rFonts w:ascii="宋体" w:eastAsia="宋体" w:hAnsi="宋体" w:cs="Times New Roman"/>
          <w:sz w:val="24"/>
          <w:szCs w:val="24"/>
        </w:rPr>
      </w:pPr>
      <w:r w:rsidRPr="00BE7451">
        <w:rPr>
          <w:rFonts w:ascii="宋体" w:eastAsia="宋体" w:hAnsi="宋体" w:cs="Times New Roman" w:hint="eastAsia"/>
          <w:sz w:val="24"/>
          <w:szCs w:val="24"/>
        </w:rPr>
        <w:t>好奇心与求知欲，乐于探索自然界的奥妙。</w:t>
      </w:r>
    </w:p>
    <w:p w14:paraId="07C669CC"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【学习内容】</w:t>
      </w:r>
    </w:p>
    <w:p w14:paraId="61D57692"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1.认识美妙的物理世界；</w:t>
      </w:r>
    </w:p>
    <w:p w14:paraId="5532B979"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2.运动描述具有相对性；</w:t>
      </w:r>
    </w:p>
    <w:p w14:paraId="16022928"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3.描述质点运动的物理量；</w:t>
      </w:r>
    </w:p>
    <w:p w14:paraId="6BF1A0F8"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4.切向加速度和法向加速度；</w:t>
      </w:r>
    </w:p>
    <w:p w14:paraId="2FB94833"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5.直线运动和圆周运动。</w:t>
      </w:r>
    </w:p>
    <w:p w14:paraId="72139AF9"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【重点】</w:t>
      </w:r>
    </w:p>
    <w:p w14:paraId="752D497A"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位置矢量、质点﹑位移﹑速度，加速度、运动方程和轨道方程。</w:t>
      </w:r>
    </w:p>
    <w:p w14:paraId="6568B372"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【难点】</w:t>
      </w:r>
    </w:p>
    <w:p w14:paraId="7CB90C6E"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宋体" w:hint="eastAsia"/>
          <w:sz w:val="24"/>
          <w:szCs w:val="24"/>
        </w:rPr>
        <w:t>圆周运动，一般曲线运动的切向加速度和法向加速度。</w:t>
      </w:r>
    </w:p>
    <w:p w14:paraId="621EC701" w14:textId="77777777" w:rsidR="00BE7451" w:rsidRPr="00BE7451" w:rsidRDefault="00BE7451" w:rsidP="00BE7451">
      <w:pPr>
        <w:spacing w:line="440" w:lineRule="exact"/>
        <w:ind w:firstLineChars="200" w:firstLine="482"/>
        <w:rPr>
          <w:rFonts w:ascii="宋体" w:eastAsia="宋体" w:hAnsi="宋体" w:cs="Times New Roman"/>
          <w:b/>
          <w:bCs/>
          <w:sz w:val="24"/>
          <w:szCs w:val="24"/>
        </w:rPr>
      </w:pPr>
      <w:r w:rsidRPr="00BE7451">
        <w:rPr>
          <w:rFonts w:ascii="宋体" w:eastAsia="宋体" w:hAnsi="宋体" w:cs="Times New Roman" w:hint="eastAsia"/>
          <w:b/>
          <w:bCs/>
          <w:sz w:val="24"/>
          <w:szCs w:val="24"/>
        </w:rPr>
        <w:t>【教学方法】</w:t>
      </w:r>
    </w:p>
    <w:p w14:paraId="51C552B2"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讲授法、小组讨论和线上教学。</w:t>
      </w:r>
    </w:p>
    <w:p w14:paraId="1A024EA2" w14:textId="77777777" w:rsidR="00BE7451" w:rsidRPr="00BE7451" w:rsidRDefault="00BE7451" w:rsidP="00BE7451">
      <w:pPr>
        <w:spacing w:beforeLines="50" w:before="156" w:afterLines="50" w:after="156" w:line="440" w:lineRule="exact"/>
        <w:ind w:firstLineChars="200" w:firstLine="560"/>
        <w:jc w:val="center"/>
        <w:rPr>
          <w:rFonts w:ascii="黑体" w:eastAsia="黑体" w:hAnsi="黑体" w:cs="Times New Roman"/>
          <w:sz w:val="28"/>
          <w:szCs w:val="28"/>
        </w:rPr>
      </w:pPr>
      <w:r w:rsidRPr="00BE7451">
        <w:rPr>
          <w:rFonts w:ascii="黑体" w:eastAsia="黑体" w:hAnsi="黑体" w:cs="Times New Roman" w:hint="eastAsia"/>
          <w:sz w:val="28"/>
          <w:szCs w:val="28"/>
        </w:rPr>
        <w:t>第二章  力 动量 能量</w:t>
      </w:r>
    </w:p>
    <w:p w14:paraId="658F59C4"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【学习目标】</w:t>
      </w:r>
    </w:p>
    <w:p w14:paraId="4773A7E4"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1.认知类目标：掌握牛顿运动定律、动能定理、动量定理、功能原理、机械</w:t>
      </w:r>
      <w:r w:rsidRPr="00BE7451">
        <w:rPr>
          <w:rFonts w:ascii="宋体" w:eastAsia="宋体" w:hAnsi="宋体" w:cs="Times New Roman" w:hint="eastAsia"/>
          <w:sz w:val="24"/>
          <w:szCs w:val="24"/>
        </w:rPr>
        <w:lastRenderedPageBreak/>
        <w:t>能守恒、动量守恒定律以及功的概念。理解保守力作功的特点及其与势能的关系；</w:t>
      </w:r>
    </w:p>
    <w:p w14:paraId="3AFCC10D"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2.过程与方法类目标：能运用以上定理和规律分析处理简单系统的动力学问题，能计算变力的功；</w:t>
      </w:r>
    </w:p>
    <w:p w14:paraId="0D86E6CB"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3.情感、态度、价值观类目标：培养学生应用数学知识解决物理问题的能力。</w:t>
      </w:r>
    </w:p>
    <w:p w14:paraId="0B50AFC6" w14:textId="77777777" w:rsidR="00BE7451" w:rsidRPr="00BE7451" w:rsidRDefault="00BE7451" w:rsidP="00BE7451">
      <w:pPr>
        <w:spacing w:line="440" w:lineRule="exact"/>
        <w:ind w:firstLineChars="200" w:firstLine="482"/>
        <w:rPr>
          <w:rFonts w:ascii="宋体" w:eastAsia="宋体" w:hAnsi="宋体" w:cs="宋体"/>
          <w:sz w:val="24"/>
          <w:szCs w:val="24"/>
        </w:rPr>
      </w:pPr>
      <w:r w:rsidRPr="00BE7451">
        <w:rPr>
          <w:rFonts w:ascii="宋体" w:eastAsia="宋体" w:hAnsi="宋体" w:cs="Times New Roman" w:hint="eastAsia"/>
          <w:b/>
          <w:sz w:val="24"/>
          <w:szCs w:val="24"/>
        </w:rPr>
        <w:t>【学习内容】</w:t>
      </w:r>
    </w:p>
    <w:p w14:paraId="3173F0FC"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1.牛顿运动规律及其应用；</w:t>
      </w:r>
    </w:p>
    <w:p w14:paraId="47F0B3E9"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2.牛顿定律和质点动量定理的关系；</w:t>
      </w:r>
    </w:p>
    <w:p w14:paraId="7832CC9B"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3.动量守恒定律的内容、守恒条件、数学表达式及分量式；</w:t>
      </w:r>
    </w:p>
    <w:p w14:paraId="4FE043C7"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4.直线运动中变力做功的计算方法，质点及质点系动能定理的内容和物理意义；</w:t>
      </w:r>
    </w:p>
    <w:p w14:paraId="699511AA"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5.保守力的特征和势能的概念，功能原理的物理意义和质点系机械能守恒的条件。</w:t>
      </w:r>
    </w:p>
    <w:p w14:paraId="16D3A7F0"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【重点】</w:t>
      </w:r>
    </w:p>
    <w:p w14:paraId="50DE5B5B" w14:textId="77777777" w:rsidR="00BE7451" w:rsidRPr="00BE7451" w:rsidRDefault="00BE7451" w:rsidP="00BE7451">
      <w:pPr>
        <w:adjustRightInd w:val="0"/>
        <w:snapToGrid w:val="0"/>
        <w:spacing w:line="500" w:lineRule="exact"/>
        <w:ind w:firstLine="480"/>
        <w:rPr>
          <w:rFonts w:ascii="宋体" w:eastAsia="宋体" w:hAnsi="宋体" w:cs="宋体"/>
          <w:sz w:val="24"/>
          <w:szCs w:val="24"/>
        </w:rPr>
      </w:pPr>
      <w:r w:rsidRPr="00BE7451">
        <w:rPr>
          <w:rFonts w:ascii="宋体" w:eastAsia="宋体" w:hAnsi="宋体" w:cs="宋体" w:hint="eastAsia"/>
          <w:sz w:val="24"/>
          <w:szCs w:val="24"/>
        </w:rPr>
        <w:t>牛顿运动定律、动能定理、动量定理及功能原理、机械能守恒定律以及变力的功。</w:t>
      </w:r>
    </w:p>
    <w:p w14:paraId="7D63A299"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【难点】</w:t>
      </w:r>
    </w:p>
    <w:p w14:paraId="7261C10A"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计算变力的功，保守力的功与势能的关系，应用质点组动能定理、动量定理及功能原理分析处理简单系统的动力学问题。</w:t>
      </w:r>
    </w:p>
    <w:p w14:paraId="2B378768" w14:textId="77777777" w:rsidR="00BE7451" w:rsidRPr="00BE7451" w:rsidRDefault="00BE7451" w:rsidP="00BE7451">
      <w:pPr>
        <w:spacing w:line="440" w:lineRule="exact"/>
        <w:ind w:firstLineChars="200" w:firstLine="482"/>
        <w:rPr>
          <w:rFonts w:ascii="宋体" w:eastAsia="宋体" w:hAnsi="宋体" w:cs="Times New Roman"/>
          <w:b/>
          <w:bCs/>
          <w:sz w:val="24"/>
          <w:szCs w:val="24"/>
        </w:rPr>
      </w:pPr>
      <w:r w:rsidRPr="00BE7451">
        <w:rPr>
          <w:rFonts w:ascii="宋体" w:eastAsia="宋体" w:hAnsi="宋体" w:cs="Times New Roman" w:hint="eastAsia"/>
          <w:b/>
          <w:bCs/>
          <w:sz w:val="24"/>
          <w:szCs w:val="24"/>
        </w:rPr>
        <w:t>【教学方法】</w:t>
      </w:r>
    </w:p>
    <w:p w14:paraId="0C52747B"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讲授法、小组讨论和线上教学。</w:t>
      </w:r>
    </w:p>
    <w:p w14:paraId="524B420A" w14:textId="77777777" w:rsidR="00BE7451" w:rsidRPr="00BE7451" w:rsidRDefault="00BE7451" w:rsidP="00BE7451">
      <w:pPr>
        <w:spacing w:beforeLines="50" w:before="156" w:afterLines="50" w:after="156" w:line="440" w:lineRule="exact"/>
        <w:ind w:firstLineChars="200" w:firstLine="560"/>
        <w:jc w:val="center"/>
        <w:rPr>
          <w:rFonts w:ascii="黑体" w:eastAsia="黑体" w:hAnsi="黑体" w:cs="Times New Roman"/>
          <w:sz w:val="28"/>
          <w:szCs w:val="28"/>
        </w:rPr>
      </w:pPr>
      <w:r w:rsidRPr="00BE7451">
        <w:rPr>
          <w:rFonts w:ascii="黑体" w:eastAsia="黑体" w:hAnsi="黑体" w:cs="Times New Roman" w:hint="eastAsia"/>
          <w:sz w:val="28"/>
          <w:szCs w:val="28"/>
        </w:rPr>
        <w:t>第三章  刚体的定轴转动</w:t>
      </w:r>
    </w:p>
    <w:p w14:paraId="2C314BAE"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【学习目标】</w:t>
      </w:r>
    </w:p>
    <w:p w14:paraId="7A312813" w14:textId="77777777" w:rsidR="00BE7451" w:rsidRPr="00BE7451" w:rsidRDefault="00BE7451" w:rsidP="00BE7451">
      <w:pPr>
        <w:spacing w:line="50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1.认知类目标：</w:t>
      </w:r>
      <w:r w:rsidRPr="00BE7451">
        <w:rPr>
          <w:rFonts w:ascii="宋体" w:eastAsia="宋体" w:hAnsi="宋体" w:cs="宋体" w:hint="eastAsia"/>
          <w:sz w:val="24"/>
          <w:szCs w:val="24"/>
        </w:rPr>
        <w:t>理解刚体的平动、定轴转动。</w:t>
      </w:r>
    </w:p>
    <w:p w14:paraId="4ADB6740" w14:textId="77777777" w:rsidR="00BE7451" w:rsidRPr="00BE7451" w:rsidRDefault="00BE7451" w:rsidP="00BE7451">
      <w:pPr>
        <w:spacing w:line="500" w:lineRule="exact"/>
        <w:ind w:firstLineChars="200" w:firstLine="480"/>
        <w:rPr>
          <w:rFonts w:ascii="宋体" w:eastAsia="宋体" w:hAnsi="宋体" w:cs="宋体"/>
          <w:sz w:val="24"/>
          <w:szCs w:val="24"/>
        </w:rPr>
      </w:pPr>
      <w:r w:rsidRPr="00BE7451">
        <w:rPr>
          <w:rFonts w:ascii="宋体" w:eastAsia="宋体" w:hAnsi="宋体" w:cs="Times New Roman" w:hint="eastAsia"/>
          <w:sz w:val="24"/>
          <w:szCs w:val="24"/>
        </w:rPr>
        <w:t>2.过程与方法类目标：</w:t>
      </w:r>
      <w:r w:rsidRPr="00BE7451">
        <w:rPr>
          <w:rFonts w:ascii="宋体" w:eastAsia="宋体" w:hAnsi="宋体" w:cs="宋体" w:hint="eastAsia"/>
          <w:sz w:val="24"/>
          <w:szCs w:val="24"/>
        </w:rPr>
        <w:t xml:space="preserve">掌握并会计算刚体的转动动能及力矩。熟练掌握刚体定轴转动定律及其应用，掌握刚体定轴转动的动能定理。   </w:t>
      </w:r>
    </w:p>
    <w:p w14:paraId="5E14CFF3"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3.情感、态度、价值观类目标：具有敢于坚持真理勇于创新和实事求是的科学态度和科学精神，具有判断大众传媒有关信息是否科学的意识。</w:t>
      </w:r>
    </w:p>
    <w:p w14:paraId="5F7A84FA"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【学习内容】</w:t>
      </w:r>
    </w:p>
    <w:p w14:paraId="7A4C53A4" w14:textId="77777777" w:rsidR="00BE7451" w:rsidRPr="00BE7451" w:rsidRDefault="00BE7451" w:rsidP="005D2072">
      <w:pPr>
        <w:numPr>
          <w:ilvl w:val="0"/>
          <w:numId w:val="165"/>
        </w:numPr>
        <w:spacing w:line="50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描述刚体定轴转动的运动学方法；</w:t>
      </w:r>
    </w:p>
    <w:p w14:paraId="5D31BF33" w14:textId="77777777" w:rsidR="00BE7451" w:rsidRPr="00BE7451" w:rsidRDefault="00BE7451" w:rsidP="005D2072">
      <w:pPr>
        <w:numPr>
          <w:ilvl w:val="0"/>
          <w:numId w:val="165"/>
        </w:numPr>
        <w:spacing w:line="50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lastRenderedPageBreak/>
        <w:t>刚体定轴转动的动能定理和转动定理的概念及应用。</w:t>
      </w:r>
    </w:p>
    <w:p w14:paraId="5880F4D9"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【重点】</w:t>
      </w:r>
    </w:p>
    <w:p w14:paraId="663E0332" w14:textId="77777777" w:rsidR="00BE7451" w:rsidRPr="00BE7451" w:rsidRDefault="00BE7451" w:rsidP="00BE7451">
      <w:pPr>
        <w:adjustRightInd w:val="0"/>
        <w:snapToGrid w:val="0"/>
        <w:spacing w:line="50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刚体定轴转动的转动动能、转动惯量、力矩、力矩的功，刚体定轴转动的转动定律及其应用。</w:t>
      </w:r>
    </w:p>
    <w:p w14:paraId="740D7140"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【难点】</w:t>
      </w:r>
    </w:p>
    <w:p w14:paraId="42BE8728"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力矩的计算，刚体定轴转动的转动定律及其应用。</w:t>
      </w:r>
    </w:p>
    <w:p w14:paraId="2253DA62" w14:textId="77777777" w:rsidR="00BE7451" w:rsidRPr="00BE7451" w:rsidRDefault="00BE7451" w:rsidP="00BE7451">
      <w:pPr>
        <w:spacing w:line="440" w:lineRule="exact"/>
        <w:ind w:firstLineChars="200" w:firstLine="482"/>
        <w:rPr>
          <w:rFonts w:ascii="宋体" w:eastAsia="宋体" w:hAnsi="宋体" w:cs="Times New Roman"/>
          <w:b/>
          <w:bCs/>
          <w:sz w:val="24"/>
          <w:szCs w:val="24"/>
        </w:rPr>
      </w:pPr>
      <w:r w:rsidRPr="00BE7451">
        <w:rPr>
          <w:rFonts w:ascii="宋体" w:eastAsia="宋体" w:hAnsi="宋体" w:cs="Times New Roman" w:hint="eastAsia"/>
          <w:b/>
          <w:bCs/>
          <w:sz w:val="24"/>
          <w:szCs w:val="24"/>
        </w:rPr>
        <w:t>【教学方法】</w:t>
      </w:r>
    </w:p>
    <w:p w14:paraId="05ED94B5"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讲授法、小组讨论和线上教学。</w:t>
      </w:r>
    </w:p>
    <w:p w14:paraId="066E9297" w14:textId="77777777" w:rsidR="00BE7451" w:rsidRPr="00BE7451" w:rsidRDefault="00BE7451" w:rsidP="00BE7451">
      <w:pPr>
        <w:spacing w:beforeLines="50" w:before="156" w:afterLines="50" w:after="156" w:line="440" w:lineRule="exact"/>
        <w:jc w:val="center"/>
        <w:rPr>
          <w:rFonts w:ascii="黑体" w:eastAsia="黑体" w:hAnsi="黑体" w:cs="Times New Roman"/>
          <w:sz w:val="28"/>
          <w:szCs w:val="28"/>
        </w:rPr>
      </w:pPr>
      <w:r w:rsidRPr="00BE7451">
        <w:rPr>
          <w:rFonts w:ascii="黑体" w:eastAsia="黑体" w:hAnsi="黑体" w:cs="Times New Roman" w:hint="eastAsia"/>
          <w:sz w:val="28"/>
          <w:szCs w:val="28"/>
        </w:rPr>
        <w:t>第四章 静电场</w:t>
      </w:r>
    </w:p>
    <w:p w14:paraId="5AFA4C1F"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【学习目标】</w:t>
      </w:r>
    </w:p>
    <w:p w14:paraId="4F4733FA"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Times New Roman" w:hint="eastAsia"/>
          <w:sz w:val="24"/>
          <w:szCs w:val="24"/>
        </w:rPr>
        <w:t>1.认知类目标：</w:t>
      </w:r>
      <w:r w:rsidRPr="00BE7451">
        <w:rPr>
          <w:rFonts w:ascii="宋体" w:eastAsia="宋体" w:hAnsi="宋体" w:cs="宋体" w:hint="eastAsia"/>
          <w:sz w:val="24"/>
          <w:szCs w:val="24"/>
        </w:rPr>
        <w:t>理解电荷的量子化、电荷守恒定律；了解电场线、等势面的概念；理解电势和电势差的概念，理解电场力作功的特点；掌握静电场的基本性质、电场强度和电势的概念以及电场强度和电势的叠加原理；</w:t>
      </w:r>
    </w:p>
    <w:p w14:paraId="79A1DB2E"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Times New Roman" w:hint="eastAsia"/>
          <w:sz w:val="24"/>
          <w:szCs w:val="24"/>
        </w:rPr>
        <w:t>2.过程与方法类目标：</w:t>
      </w:r>
      <w:r w:rsidRPr="00BE7451">
        <w:rPr>
          <w:rFonts w:ascii="宋体" w:eastAsia="宋体" w:hAnsi="宋体" w:cs="宋体" w:hint="eastAsia"/>
          <w:sz w:val="24"/>
          <w:szCs w:val="24"/>
        </w:rPr>
        <w:t xml:space="preserve">掌握用电场强度积分的方法计算电势；掌握电势的两种计算方法；掌握电势与电场强度的积分关系。能计算一般问题中的电场强度和电势；掌握静电场的基本规律：库仑定律、高斯定理和环路定理，掌握用高斯定理计算电场强度的条件和方法； </w:t>
      </w:r>
    </w:p>
    <w:p w14:paraId="516259FD"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3.情感、态度、价值观类目标：培养学生理论联系实际的能力。</w:t>
      </w:r>
    </w:p>
    <w:p w14:paraId="45231680"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【学习内容】</w:t>
      </w:r>
    </w:p>
    <w:p w14:paraId="6E23134D"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1.真空中的库仑定律及其矢量表达式，领会电场的概念和电场强度的定义；</w:t>
      </w:r>
    </w:p>
    <w:p w14:paraId="52A852E7" w14:textId="77777777" w:rsidR="00BE7451" w:rsidRPr="00BE7451" w:rsidRDefault="00BE7451" w:rsidP="00BE7451">
      <w:pPr>
        <w:spacing w:line="440" w:lineRule="exact"/>
        <w:ind w:firstLine="480"/>
        <w:rPr>
          <w:rFonts w:ascii="宋体" w:eastAsia="宋体" w:hAnsi="宋体" w:cs="Times New Roman"/>
          <w:sz w:val="24"/>
          <w:szCs w:val="24"/>
        </w:rPr>
      </w:pPr>
      <w:r w:rsidRPr="00BE7451">
        <w:rPr>
          <w:rFonts w:ascii="宋体" w:eastAsia="宋体" w:hAnsi="宋体" w:cs="Times New Roman" w:hint="eastAsia"/>
          <w:sz w:val="24"/>
          <w:szCs w:val="24"/>
        </w:rPr>
        <w:t>2.电场强度叠加原理，并会用该原理求解电场强度分布；</w:t>
      </w:r>
    </w:p>
    <w:p w14:paraId="1E815158" w14:textId="77777777" w:rsidR="00BE7451" w:rsidRPr="00BE7451" w:rsidRDefault="00BE7451" w:rsidP="00BE7451">
      <w:pPr>
        <w:spacing w:line="440" w:lineRule="exact"/>
        <w:ind w:firstLine="480"/>
        <w:rPr>
          <w:rFonts w:ascii="宋体" w:eastAsia="宋体" w:hAnsi="宋体" w:cs="Times New Roman"/>
          <w:sz w:val="24"/>
          <w:szCs w:val="24"/>
        </w:rPr>
      </w:pPr>
      <w:r w:rsidRPr="00BE7451">
        <w:rPr>
          <w:rFonts w:ascii="宋体" w:eastAsia="宋体" w:hAnsi="宋体" w:cs="Times New Roman" w:hint="eastAsia"/>
          <w:sz w:val="24"/>
          <w:szCs w:val="24"/>
        </w:rPr>
        <w:t>3.电场强度通量的概念及计算公式，掌握高斯定理的内容，并学会应用高斯定理计算某些特殊分布电荷的场强；</w:t>
      </w:r>
    </w:p>
    <w:p w14:paraId="621A663F" w14:textId="77777777" w:rsidR="00BE7451" w:rsidRPr="00BE7451" w:rsidRDefault="00BE7451" w:rsidP="00BE7451">
      <w:pPr>
        <w:spacing w:line="440" w:lineRule="exact"/>
        <w:ind w:firstLine="480"/>
        <w:rPr>
          <w:rFonts w:ascii="宋体" w:eastAsia="宋体" w:hAnsi="宋体" w:cs="Times New Roman"/>
          <w:sz w:val="24"/>
          <w:szCs w:val="24"/>
        </w:rPr>
      </w:pPr>
      <w:r w:rsidRPr="00BE7451">
        <w:rPr>
          <w:rFonts w:ascii="宋体" w:eastAsia="宋体" w:hAnsi="宋体" w:cs="Times New Roman" w:hint="eastAsia"/>
          <w:sz w:val="24"/>
          <w:szCs w:val="24"/>
        </w:rPr>
        <w:t>4.静电场中电场力做功的特点，领会用场强和电势的积分关系计算电势分布的方法。</w:t>
      </w:r>
    </w:p>
    <w:p w14:paraId="29D17174"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【重点】</w:t>
      </w:r>
    </w:p>
    <w:p w14:paraId="62FA3E90" w14:textId="77777777" w:rsidR="00BE7451" w:rsidRPr="00BE7451" w:rsidRDefault="00BE7451" w:rsidP="00BE7451">
      <w:pPr>
        <w:adjustRightInd w:val="0"/>
        <w:snapToGrid w:val="0"/>
        <w:spacing w:line="500" w:lineRule="exact"/>
        <w:ind w:firstLine="480"/>
        <w:rPr>
          <w:rFonts w:ascii="宋体" w:eastAsia="宋体" w:hAnsi="宋体" w:cs="宋体"/>
          <w:sz w:val="24"/>
          <w:szCs w:val="24"/>
        </w:rPr>
      </w:pPr>
      <w:r w:rsidRPr="00BE7451">
        <w:rPr>
          <w:rFonts w:ascii="宋体" w:eastAsia="宋体" w:hAnsi="宋体" w:cs="宋体" w:hint="eastAsia"/>
          <w:sz w:val="24"/>
          <w:szCs w:val="24"/>
        </w:rPr>
        <w:t>静电场的基本性质、电场强度和电势的概念以及电场强度和电势的叠加原理，库仑定律、静电场的高斯定理和环路定理，电势与电场强度的积分关系。</w:t>
      </w:r>
    </w:p>
    <w:p w14:paraId="353F08D5"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【难点】</w:t>
      </w:r>
    </w:p>
    <w:p w14:paraId="4E42AA25" w14:textId="77777777" w:rsidR="00BE7451" w:rsidRPr="00BE7451" w:rsidRDefault="00BE7451" w:rsidP="00BE7451">
      <w:pPr>
        <w:adjustRightInd w:val="0"/>
        <w:snapToGrid w:val="0"/>
        <w:spacing w:line="500" w:lineRule="exact"/>
        <w:ind w:firstLine="480"/>
        <w:rPr>
          <w:rFonts w:ascii="宋体" w:eastAsia="宋体" w:hAnsi="宋体" w:cs="Times New Roman"/>
          <w:sz w:val="24"/>
          <w:szCs w:val="24"/>
        </w:rPr>
      </w:pPr>
      <w:r w:rsidRPr="00BE7451">
        <w:rPr>
          <w:rFonts w:ascii="宋体" w:eastAsia="宋体" w:hAnsi="宋体" w:cs="宋体" w:hint="eastAsia"/>
          <w:sz w:val="24"/>
          <w:szCs w:val="24"/>
        </w:rPr>
        <w:t>用高斯定理计算电场强度的条件和方法，用电场强度积分的方法计算电势。</w:t>
      </w:r>
    </w:p>
    <w:p w14:paraId="6E863451" w14:textId="77777777" w:rsidR="00BE7451" w:rsidRPr="00BE7451" w:rsidRDefault="00BE7451" w:rsidP="00BE7451">
      <w:pPr>
        <w:spacing w:line="440" w:lineRule="exact"/>
        <w:ind w:firstLineChars="200" w:firstLine="482"/>
        <w:rPr>
          <w:rFonts w:ascii="宋体" w:eastAsia="宋体" w:hAnsi="宋体" w:cs="Times New Roman"/>
          <w:b/>
          <w:bCs/>
          <w:sz w:val="24"/>
          <w:szCs w:val="24"/>
        </w:rPr>
      </w:pPr>
      <w:r w:rsidRPr="00BE7451">
        <w:rPr>
          <w:rFonts w:ascii="宋体" w:eastAsia="宋体" w:hAnsi="宋体" w:cs="Times New Roman" w:hint="eastAsia"/>
          <w:b/>
          <w:bCs/>
          <w:sz w:val="24"/>
          <w:szCs w:val="24"/>
        </w:rPr>
        <w:lastRenderedPageBreak/>
        <w:t>【教学方法】</w:t>
      </w:r>
    </w:p>
    <w:p w14:paraId="2D91F054"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讲授法、小组讨论和线上教学。</w:t>
      </w:r>
    </w:p>
    <w:p w14:paraId="52BD8561" w14:textId="77777777" w:rsidR="00BE7451" w:rsidRPr="00BE7451" w:rsidRDefault="00BE7451" w:rsidP="00BE7451">
      <w:pPr>
        <w:spacing w:beforeLines="50" w:before="156" w:afterLines="50" w:after="156" w:line="440" w:lineRule="exact"/>
        <w:ind w:firstLineChars="200" w:firstLine="560"/>
        <w:jc w:val="center"/>
        <w:rPr>
          <w:rFonts w:ascii="黑体" w:eastAsia="黑体" w:hAnsi="黑体" w:cs="Times New Roman"/>
          <w:sz w:val="28"/>
          <w:szCs w:val="28"/>
        </w:rPr>
      </w:pPr>
      <w:r w:rsidRPr="00BE7451">
        <w:rPr>
          <w:rFonts w:ascii="黑体" w:eastAsia="黑体" w:hAnsi="黑体" w:cs="Times New Roman" w:hint="eastAsia"/>
          <w:sz w:val="28"/>
          <w:szCs w:val="28"/>
        </w:rPr>
        <w:t>第五章  恒定磁场</w:t>
      </w:r>
    </w:p>
    <w:p w14:paraId="4BB2C34A"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【学习目标】</w:t>
      </w:r>
    </w:p>
    <w:p w14:paraId="23FABAB0" w14:textId="77777777" w:rsidR="00BE7451" w:rsidRPr="00BE7451" w:rsidRDefault="00BE7451" w:rsidP="005D2072">
      <w:pPr>
        <w:numPr>
          <w:ilvl w:val="0"/>
          <w:numId w:val="166"/>
        </w:numPr>
        <w:spacing w:line="440" w:lineRule="exact"/>
        <w:ind w:firstLineChars="200" w:firstLine="480"/>
        <w:rPr>
          <w:rFonts w:ascii="宋体" w:eastAsia="宋体" w:hAnsi="宋体" w:cs="宋体"/>
          <w:sz w:val="24"/>
          <w:szCs w:val="24"/>
        </w:rPr>
      </w:pPr>
      <w:r w:rsidRPr="00BE7451">
        <w:rPr>
          <w:rFonts w:ascii="宋体" w:eastAsia="宋体" w:hAnsi="宋体" w:cs="Times New Roman" w:hint="eastAsia"/>
          <w:sz w:val="24"/>
          <w:szCs w:val="24"/>
        </w:rPr>
        <w:t>认知类目标：</w:t>
      </w:r>
      <w:r w:rsidRPr="00BE7451">
        <w:rPr>
          <w:rFonts w:ascii="宋体" w:eastAsia="宋体" w:hAnsi="宋体" w:cs="宋体" w:hint="eastAsia"/>
          <w:sz w:val="24"/>
          <w:szCs w:val="24"/>
        </w:rPr>
        <w:t>了解磁感应线的物理意义；理解磁通量的物理意义及计算方法；理解磁场的基本性质和磁感应强度的基本概念；掌握毕奥一萨伐尔定律的物理意义；掌握稳恒磁场的规律：磁场高斯定理和安培环路定理。</w:t>
      </w:r>
    </w:p>
    <w:p w14:paraId="64D8AC61"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Times New Roman" w:hint="eastAsia"/>
          <w:sz w:val="24"/>
          <w:szCs w:val="24"/>
        </w:rPr>
        <w:t>2.过程与方法类目标：掌握</w:t>
      </w:r>
      <w:r w:rsidRPr="00BE7451">
        <w:rPr>
          <w:rFonts w:ascii="宋体" w:eastAsia="宋体" w:hAnsi="宋体" w:cs="宋体" w:hint="eastAsia"/>
          <w:sz w:val="24"/>
          <w:szCs w:val="24"/>
        </w:rPr>
        <w:t xml:space="preserve">用安培环路定理计算磁感应强度的条件和方法；掌握安培定律和洛仑兹力公式；掌握磁场对载流线圈的作用的磁力矩的物理意义及其计算方法，会计算安培力、洛伦兹力的大小；能分析点电荷在均匀电磁场（包括纯电场、纯磁场）中的受力和运动；   </w:t>
      </w:r>
    </w:p>
    <w:p w14:paraId="6759F926"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3.情感、态度、价值观类目标：理解电与磁之间的联系，并将物理学中电与磁的知识应用于其它学科。</w:t>
      </w:r>
    </w:p>
    <w:p w14:paraId="01B826F0"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【学习内容】</w:t>
      </w:r>
    </w:p>
    <w:p w14:paraId="10BA6988"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1.磁感应强度的定义，磁通量的计算公式，磁场的高斯定理；</w:t>
      </w:r>
    </w:p>
    <w:p w14:paraId="5A6F3D8E"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2.安培定律的内容和矢量表达式，载流导体所受的安培力和载流线圈所受的磁矩；</w:t>
      </w:r>
    </w:p>
    <w:p w14:paraId="78995570"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3.磁场的叠加原理，毕奥一萨伐尔定律的内容和数学表达式，毕奥一萨伐尔定律和磁场叠加原理计算电流的磁场中磁感应强度</w:t>
      </w:r>
      <w:r w:rsidRPr="00BE7451">
        <w:rPr>
          <w:rFonts w:ascii="宋体" w:eastAsia="宋体" w:hAnsi="宋体" w:cs="宋体" w:hint="eastAsia"/>
          <w:b/>
          <w:bCs/>
          <w:sz w:val="24"/>
          <w:szCs w:val="24"/>
        </w:rPr>
        <w:t>B</w:t>
      </w:r>
      <w:r w:rsidRPr="00BE7451">
        <w:rPr>
          <w:rFonts w:ascii="宋体" w:eastAsia="宋体" w:hAnsi="宋体" w:cs="宋体" w:hint="eastAsia"/>
          <w:sz w:val="24"/>
          <w:szCs w:val="24"/>
        </w:rPr>
        <w:t>的分布；</w:t>
      </w:r>
    </w:p>
    <w:p w14:paraId="2D6F9643"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4.安培环定理的内容及数学表达式，安培环路定理计算磁感应强度。</w:t>
      </w:r>
    </w:p>
    <w:p w14:paraId="2CE44376"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【重点】</w:t>
      </w:r>
    </w:p>
    <w:p w14:paraId="4BFCC568" w14:textId="77777777" w:rsidR="00BE7451" w:rsidRPr="00BE7451" w:rsidRDefault="00BE7451" w:rsidP="00BE7451">
      <w:pPr>
        <w:adjustRightInd w:val="0"/>
        <w:snapToGrid w:val="0"/>
        <w:spacing w:line="50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安培定律，洛仑兹力公式，毕一萨定律，磁场高斯定理和安培环路定理，用安培环路定理计算磁感应强度的条件和方法。</w:t>
      </w:r>
    </w:p>
    <w:p w14:paraId="3B2E01D2"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【难点】</w:t>
      </w:r>
    </w:p>
    <w:p w14:paraId="6F08A35D" w14:textId="77777777" w:rsidR="00BE7451" w:rsidRPr="00BE7451" w:rsidRDefault="00BE7451" w:rsidP="00BE7451">
      <w:pPr>
        <w:adjustRightInd w:val="0"/>
        <w:snapToGrid w:val="0"/>
        <w:spacing w:line="500" w:lineRule="exact"/>
        <w:ind w:firstLine="480"/>
        <w:rPr>
          <w:rFonts w:ascii="宋体" w:eastAsia="宋体" w:hAnsi="宋体" w:cs="宋体"/>
          <w:sz w:val="24"/>
          <w:szCs w:val="24"/>
        </w:rPr>
      </w:pPr>
      <w:r w:rsidRPr="00BE7451">
        <w:rPr>
          <w:rFonts w:ascii="宋体" w:eastAsia="宋体" w:hAnsi="宋体" w:cs="宋体" w:hint="eastAsia"/>
          <w:sz w:val="24"/>
          <w:szCs w:val="24"/>
        </w:rPr>
        <w:t>磁场对载流线圈的作用的磁力矩的物理意义及其计算方法。</w:t>
      </w:r>
    </w:p>
    <w:p w14:paraId="39700AF7" w14:textId="77777777" w:rsidR="00BE7451" w:rsidRPr="00BE7451" w:rsidRDefault="00BE7451" w:rsidP="00BE7451">
      <w:pPr>
        <w:spacing w:line="440" w:lineRule="exact"/>
        <w:ind w:firstLineChars="200" w:firstLine="482"/>
        <w:rPr>
          <w:rFonts w:ascii="宋体" w:eastAsia="宋体" w:hAnsi="宋体" w:cs="Times New Roman"/>
          <w:b/>
          <w:bCs/>
          <w:sz w:val="24"/>
          <w:szCs w:val="24"/>
        </w:rPr>
      </w:pPr>
      <w:r w:rsidRPr="00BE7451">
        <w:rPr>
          <w:rFonts w:ascii="宋体" w:eastAsia="宋体" w:hAnsi="宋体" w:cs="Times New Roman" w:hint="eastAsia"/>
          <w:b/>
          <w:bCs/>
          <w:sz w:val="24"/>
          <w:szCs w:val="24"/>
        </w:rPr>
        <w:t>【教学方法】</w:t>
      </w:r>
    </w:p>
    <w:p w14:paraId="1A617A07"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讲授法、小组讨论和线上教学。</w:t>
      </w:r>
    </w:p>
    <w:p w14:paraId="28931F48" w14:textId="77777777" w:rsidR="00BE7451" w:rsidRPr="00BE7451" w:rsidRDefault="00BE7451" w:rsidP="00BE7451">
      <w:pPr>
        <w:spacing w:beforeLines="50" w:before="156" w:afterLines="50" w:after="156" w:line="440" w:lineRule="exact"/>
        <w:ind w:firstLineChars="200" w:firstLine="560"/>
        <w:jc w:val="center"/>
        <w:rPr>
          <w:rFonts w:ascii="黑体" w:eastAsia="黑体" w:hAnsi="黑体" w:cs="Times New Roman"/>
          <w:sz w:val="28"/>
          <w:szCs w:val="28"/>
        </w:rPr>
      </w:pPr>
      <w:r w:rsidRPr="00BE7451">
        <w:rPr>
          <w:rFonts w:ascii="黑体" w:eastAsia="黑体" w:hAnsi="黑体" w:cs="Times New Roman" w:hint="eastAsia"/>
          <w:sz w:val="28"/>
          <w:szCs w:val="28"/>
        </w:rPr>
        <w:t>第六章  电磁感应 电磁场</w:t>
      </w:r>
    </w:p>
    <w:p w14:paraId="2F23E499"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【学习目标】</w:t>
      </w:r>
    </w:p>
    <w:p w14:paraId="0F059A73"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Times New Roman" w:hint="eastAsia"/>
          <w:sz w:val="24"/>
          <w:szCs w:val="24"/>
        </w:rPr>
        <w:lastRenderedPageBreak/>
        <w:t>1.认知类目标：</w:t>
      </w:r>
      <w:r w:rsidRPr="00BE7451">
        <w:rPr>
          <w:rFonts w:ascii="宋体" w:eastAsia="宋体" w:hAnsi="宋体" w:cs="宋体" w:hint="eastAsia"/>
          <w:sz w:val="24"/>
          <w:szCs w:val="24"/>
        </w:rPr>
        <w:t>理解电动势基本概念，掌握法拉第电磁感应定律与愣次定律；</w:t>
      </w:r>
    </w:p>
    <w:p w14:paraId="6502F196"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Times New Roman" w:hint="eastAsia"/>
          <w:sz w:val="24"/>
          <w:szCs w:val="24"/>
        </w:rPr>
        <w:t>2.过程与方法类目标：</w:t>
      </w:r>
      <w:r w:rsidRPr="00BE7451">
        <w:rPr>
          <w:rFonts w:ascii="宋体" w:eastAsia="宋体" w:hAnsi="宋体" w:cs="宋体" w:hint="eastAsia"/>
          <w:sz w:val="24"/>
          <w:szCs w:val="24"/>
        </w:rPr>
        <w:t xml:space="preserve">能熟练应用法拉第电磁感应定律分析研究电磁感应现象；理解产生动生电动势的非静电力是洛仑兹力，掌握动生电动势的计算方法；了解产生感生电动势的非静电力是变化的磁场，了解感生电动势的计算方法； </w:t>
      </w:r>
    </w:p>
    <w:p w14:paraId="3CFAF018" w14:textId="77777777" w:rsidR="00BE7451" w:rsidRPr="00BE7451" w:rsidRDefault="00BE7451" w:rsidP="00BE7451">
      <w:pPr>
        <w:spacing w:line="440" w:lineRule="exact"/>
        <w:ind w:leftChars="200" w:left="420"/>
        <w:rPr>
          <w:rFonts w:ascii="宋体" w:eastAsia="宋体" w:hAnsi="宋体" w:cs="Times New Roman"/>
          <w:sz w:val="24"/>
          <w:szCs w:val="24"/>
        </w:rPr>
      </w:pPr>
      <w:r w:rsidRPr="00BE7451">
        <w:rPr>
          <w:rFonts w:ascii="宋体" w:eastAsia="宋体" w:hAnsi="宋体" w:cs="Times New Roman" w:hint="eastAsia"/>
          <w:sz w:val="24"/>
          <w:szCs w:val="24"/>
        </w:rPr>
        <w:t>3.情感、态度、价值观类目标：能够领略自然界的奇妙与和谐，发展对科学的</w:t>
      </w:r>
    </w:p>
    <w:p w14:paraId="01D99214" w14:textId="77777777" w:rsidR="00BE7451" w:rsidRPr="00BE7451" w:rsidRDefault="00BE7451" w:rsidP="00BE7451">
      <w:pPr>
        <w:spacing w:line="440" w:lineRule="exact"/>
        <w:rPr>
          <w:rFonts w:ascii="宋体" w:eastAsia="宋体" w:hAnsi="宋体" w:cs="Times New Roman"/>
          <w:sz w:val="24"/>
          <w:szCs w:val="24"/>
        </w:rPr>
      </w:pPr>
      <w:r w:rsidRPr="00BE7451">
        <w:rPr>
          <w:rFonts w:ascii="宋体" w:eastAsia="宋体" w:hAnsi="宋体" w:cs="Times New Roman" w:hint="eastAsia"/>
          <w:sz w:val="24"/>
          <w:szCs w:val="24"/>
        </w:rPr>
        <w:t>好奇心与求知欲，乐于探索自然界的奥妙。</w:t>
      </w:r>
    </w:p>
    <w:p w14:paraId="12C5B613"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【学习内容】</w:t>
      </w:r>
    </w:p>
    <w:p w14:paraId="45E6C235"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1.电源电动势的定义及其物理意义，楞次定律及其物理实质，法拉第电磁感应定律及其数学表达式；</w:t>
      </w:r>
    </w:p>
    <w:p w14:paraId="40B54ACA"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2.动生电动势产生的原因和数学表达式。</w:t>
      </w:r>
    </w:p>
    <w:p w14:paraId="0602F191"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【重点】</w:t>
      </w:r>
    </w:p>
    <w:p w14:paraId="39F9F469" w14:textId="77777777" w:rsidR="00BE7451" w:rsidRPr="00BE7451" w:rsidRDefault="00BE7451" w:rsidP="00BE7451">
      <w:pPr>
        <w:adjustRightInd w:val="0"/>
        <w:snapToGrid w:val="0"/>
        <w:spacing w:line="50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法拉第电磁感应定律与愣次定律，动生电动势及其计算方法。</w:t>
      </w:r>
    </w:p>
    <w:p w14:paraId="4522247B"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【难点】</w:t>
      </w:r>
    </w:p>
    <w:p w14:paraId="49DE4F56" w14:textId="77777777" w:rsidR="00BE7451" w:rsidRPr="00BE7451" w:rsidRDefault="00BE7451" w:rsidP="00BE7451">
      <w:pPr>
        <w:adjustRightInd w:val="0"/>
        <w:snapToGrid w:val="0"/>
        <w:spacing w:line="500" w:lineRule="exact"/>
        <w:ind w:firstLine="480"/>
        <w:rPr>
          <w:rFonts w:ascii="宋体" w:eastAsia="宋体" w:hAnsi="宋体" w:cs="宋体"/>
          <w:sz w:val="24"/>
          <w:szCs w:val="24"/>
        </w:rPr>
      </w:pPr>
      <w:r w:rsidRPr="00BE7451">
        <w:rPr>
          <w:rFonts w:ascii="宋体" w:eastAsia="宋体" w:hAnsi="宋体" w:cs="宋体" w:hint="eastAsia"/>
          <w:sz w:val="24"/>
          <w:szCs w:val="24"/>
        </w:rPr>
        <w:t>动生电动势的计算方法。</w:t>
      </w:r>
    </w:p>
    <w:p w14:paraId="7096691C" w14:textId="77777777" w:rsidR="00BE7451" w:rsidRPr="00BE7451" w:rsidRDefault="00BE7451" w:rsidP="00BE7451">
      <w:pPr>
        <w:spacing w:line="440" w:lineRule="exact"/>
        <w:ind w:firstLineChars="200" w:firstLine="482"/>
        <w:rPr>
          <w:rFonts w:ascii="宋体" w:eastAsia="宋体" w:hAnsi="宋体" w:cs="Times New Roman"/>
          <w:b/>
          <w:bCs/>
          <w:sz w:val="24"/>
          <w:szCs w:val="24"/>
        </w:rPr>
      </w:pPr>
      <w:r w:rsidRPr="00BE7451">
        <w:rPr>
          <w:rFonts w:ascii="宋体" w:eastAsia="宋体" w:hAnsi="宋体" w:cs="Times New Roman" w:hint="eastAsia"/>
          <w:b/>
          <w:bCs/>
          <w:sz w:val="24"/>
          <w:szCs w:val="24"/>
        </w:rPr>
        <w:t>【教学方法】</w:t>
      </w:r>
    </w:p>
    <w:p w14:paraId="554B5354"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讲授法、小组讨论和线上教学。</w:t>
      </w:r>
    </w:p>
    <w:p w14:paraId="45C8969B" w14:textId="77777777" w:rsidR="00BE7451" w:rsidRPr="00BE7451" w:rsidRDefault="00BE7451" w:rsidP="00BE7451">
      <w:pPr>
        <w:spacing w:beforeLines="50" w:before="156" w:afterLines="50" w:after="156" w:line="440" w:lineRule="exact"/>
        <w:ind w:firstLineChars="200" w:firstLine="560"/>
        <w:jc w:val="center"/>
        <w:rPr>
          <w:rFonts w:ascii="黑体" w:eastAsia="黑体" w:hAnsi="黑体" w:cs="Times New Roman"/>
          <w:sz w:val="28"/>
          <w:szCs w:val="28"/>
        </w:rPr>
      </w:pPr>
      <w:r w:rsidRPr="00BE7451">
        <w:rPr>
          <w:rFonts w:ascii="黑体" w:eastAsia="黑体" w:hAnsi="黑体" w:cs="Times New Roman" w:hint="eastAsia"/>
          <w:sz w:val="28"/>
          <w:szCs w:val="28"/>
        </w:rPr>
        <w:t>第七章  振动学基础</w:t>
      </w:r>
    </w:p>
    <w:p w14:paraId="3B469106"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【学习目标】</w:t>
      </w:r>
    </w:p>
    <w:p w14:paraId="1D366F6B" w14:textId="77777777" w:rsidR="00BE7451" w:rsidRPr="00BE7451" w:rsidRDefault="00BE7451" w:rsidP="00BE7451">
      <w:pPr>
        <w:adjustRightInd w:val="0"/>
        <w:snapToGrid w:val="0"/>
        <w:spacing w:line="500" w:lineRule="exact"/>
        <w:ind w:firstLine="480"/>
        <w:rPr>
          <w:rFonts w:ascii="宋体" w:eastAsia="宋体" w:hAnsi="宋体" w:cs="宋体"/>
          <w:sz w:val="24"/>
          <w:szCs w:val="24"/>
        </w:rPr>
      </w:pPr>
      <w:r w:rsidRPr="00BE7451">
        <w:rPr>
          <w:rFonts w:ascii="宋体" w:eastAsia="宋体" w:hAnsi="宋体" w:cs="Times New Roman" w:hint="eastAsia"/>
          <w:sz w:val="24"/>
          <w:szCs w:val="24"/>
        </w:rPr>
        <w:t>1.认知类目标：</w:t>
      </w:r>
      <w:r w:rsidRPr="00BE7451">
        <w:rPr>
          <w:rFonts w:ascii="宋体" w:eastAsia="宋体" w:hAnsi="宋体" w:cs="宋体" w:hint="eastAsia"/>
          <w:sz w:val="24"/>
          <w:szCs w:val="24"/>
        </w:rPr>
        <w:t>掌握描述简谐运动的特征量—振幅、周期、频率、相位的物理意义；理解描述简谐运动的旋转矢量方法与图示法的特点。</w:t>
      </w:r>
    </w:p>
    <w:p w14:paraId="4C5D2659"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Times New Roman" w:hint="eastAsia"/>
          <w:sz w:val="24"/>
          <w:szCs w:val="24"/>
        </w:rPr>
        <w:t>2.过程与方法类目标：</w:t>
      </w:r>
      <w:r w:rsidRPr="00BE7451">
        <w:rPr>
          <w:rFonts w:ascii="宋体" w:eastAsia="宋体" w:hAnsi="宋体" w:cs="宋体" w:hint="eastAsia"/>
          <w:sz w:val="24"/>
          <w:szCs w:val="24"/>
        </w:rPr>
        <w:t>熟练地确定振动系统的特征量，从而建立简谐运动方程；</w:t>
      </w:r>
    </w:p>
    <w:p w14:paraId="2C95134D" w14:textId="77777777" w:rsidR="00BE7451" w:rsidRPr="00BE7451" w:rsidRDefault="00BE7451" w:rsidP="00BE7451">
      <w:pPr>
        <w:adjustRightInd w:val="0"/>
        <w:snapToGrid w:val="0"/>
        <w:spacing w:line="500" w:lineRule="exact"/>
        <w:rPr>
          <w:rFonts w:ascii="宋体" w:eastAsia="宋体" w:hAnsi="宋体" w:cs="宋体"/>
          <w:sz w:val="24"/>
          <w:szCs w:val="24"/>
        </w:rPr>
      </w:pPr>
      <w:r w:rsidRPr="00BE7451">
        <w:rPr>
          <w:rFonts w:ascii="宋体" w:eastAsia="宋体" w:hAnsi="宋体" w:cs="宋体" w:hint="eastAsia"/>
          <w:sz w:val="24"/>
          <w:szCs w:val="24"/>
        </w:rPr>
        <w:t>会将简谐运动的旋转矢量方法与图示法应用于简谐运动规律的讨论与分析；掌握同方向、同频率简谐运动的合成规律；</w:t>
      </w:r>
    </w:p>
    <w:p w14:paraId="6E124B2F" w14:textId="77777777" w:rsidR="00BE7451" w:rsidRPr="00BE7451" w:rsidRDefault="00BE7451" w:rsidP="00BE7451">
      <w:pPr>
        <w:spacing w:line="440" w:lineRule="exact"/>
        <w:rPr>
          <w:rFonts w:ascii="宋体" w:eastAsia="宋体" w:hAnsi="宋体" w:cs="Times New Roman"/>
          <w:sz w:val="24"/>
          <w:szCs w:val="24"/>
        </w:rPr>
      </w:pPr>
      <w:r w:rsidRPr="00BE7451">
        <w:rPr>
          <w:rFonts w:ascii="宋体" w:eastAsia="宋体" w:hAnsi="宋体" w:cs="Times New Roman" w:hint="eastAsia"/>
          <w:sz w:val="24"/>
          <w:szCs w:val="24"/>
        </w:rPr>
        <w:t>3.情感、态度、价值观类目标：培养学生理论联系实际的能力。</w:t>
      </w:r>
    </w:p>
    <w:p w14:paraId="4EDB3E96"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【学习内容】</w:t>
      </w:r>
    </w:p>
    <w:p w14:paraId="4BFCEBB7"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1.掌握简谐振动的定义、简谐振动的固有周期以及谐振子模型；</w:t>
      </w:r>
    </w:p>
    <w:p w14:paraId="40EBA28C"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2.掌握描述简谐振动的振幅、相位、初相位，领会利用旋转矢量来表示及研究谐振动的方法；</w:t>
      </w:r>
    </w:p>
    <w:p w14:paraId="2AC7B13F"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lastRenderedPageBreak/>
        <w:t>3.掌握同方向、同频率简谐运动的合成规律。</w:t>
      </w:r>
    </w:p>
    <w:p w14:paraId="49E7964D"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【重点】</w:t>
      </w:r>
    </w:p>
    <w:p w14:paraId="547DEEB3" w14:textId="77777777" w:rsidR="00BE7451" w:rsidRPr="00BE7451" w:rsidRDefault="00BE7451" w:rsidP="00BE7451">
      <w:pPr>
        <w:adjustRightInd w:val="0"/>
        <w:snapToGrid w:val="0"/>
        <w:spacing w:line="50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简谐运动方程，简谐运动的旋转矢量方法与图示法的特点，同方向、同频率简谐运动的合成规律。</w:t>
      </w:r>
    </w:p>
    <w:p w14:paraId="7E3B23FD"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【难点】</w:t>
      </w:r>
    </w:p>
    <w:p w14:paraId="3DE08E61" w14:textId="77777777" w:rsidR="00BE7451" w:rsidRPr="00BE7451" w:rsidRDefault="00BE7451" w:rsidP="00BE7451">
      <w:pPr>
        <w:adjustRightInd w:val="0"/>
        <w:snapToGrid w:val="0"/>
        <w:spacing w:line="500" w:lineRule="exact"/>
        <w:ind w:firstLine="480"/>
        <w:rPr>
          <w:rFonts w:ascii="宋体" w:eastAsia="宋体" w:hAnsi="宋体" w:cs="Times New Roman"/>
          <w:sz w:val="24"/>
          <w:szCs w:val="24"/>
        </w:rPr>
      </w:pPr>
      <w:r w:rsidRPr="00BE7451">
        <w:rPr>
          <w:rFonts w:ascii="宋体" w:eastAsia="宋体" w:hAnsi="宋体" w:cs="宋体" w:hint="eastAsia"/>
          <w:sz w:val="24"/>
          <w:szCs w:val="24"/>
        </w:rPr>
        <w:t>简谐运动的旋转矢量方法与图示法的特点。</w:t>
      </w:r>
    </w:p>
    <w:p w14:paraId="6AC3079C" w14:textId="77777777" w:rsidR="00BE7451" w:rsidRPr="00BE7451" w:rsidRDefault="00BE7451" w:rsidP="00BE7451">
      <w:pPr>
        <w:spacing w:line="440" w:lineRule="exact"/>
        <w:ind w:firstLineChars="200" w:firstLine="482"/>
        <w:rPr>
          <w:rFonts w:ascii="宋体" w:eastAsia="宋体" w:hAnsi="宋体" w:cs="Times New Roman"/>
          <w:b/>
          <w:bCs/>
          <w:sz w:val="24"/>
          <w:szCs w:val="24"/>
        </w:rPr>
      </w:pPr>
      <w:r w:rsidRPr="00BE7451">
        <w:rPr>
          <w:rFonts w:ascii="宋体" w:eastAsia="宋体" w:hAnsi="宋体" w:cs="Times New Roman" w:hint="eastAsia"/>
          <w:b/>
          <w:bCs/>
          <w:sz w:val="24"/>
          <w:szCs w:val="24"/>
        </w:rPr>
        <w:t>【教学方法】</w:t>
      </w:r>
    </w:p>
    <w:p w14:paraId="5707ECD9"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讲授法、小组讨论和线上教学。</w:t>
      </w:r>
    </w:p>
    <w:p w14:paraId="6616205D" w14:textId="77777777" w:rsidR="00BE7451" w:rsidRPr="00BE7451" w:rsidRDefault="00BE7451" w:rsidP="00BE7451">
      <w:pPr>
        <w:spacing w:beforeLines="50" w:before="156" w:afterLines="50" w:after="156" w:line="440" w:lineRule="exact"/>
        <w:ind w:firstLineChars="200" w:firstLine="560"/>
        <w:jc w:val="center"/>
        <w:rPr>
          <w:rFonts w:ascii="黑体" w:eastAsia="黑体" w:hAnsi="黑体" w:cs="Times New Roman"/>
          <w:sz w:val="28"/>
          <w:szCs w:val="28"/>
        </w:rPr>
      </w:pPr>
      <w:r w:rsidRPr="00BE7451">
        <w:rPr>
          <w:rFonts w:ascii="黑体" w:eastAsia="黑体" w:hAnsi="黑体" w:cs="Times New Roman" w:hint="eastAsia"/>
          <w:sz w:val="28"/>
          <w:szCs w:val="28"/>
        </w:rPr>
        <w:t>第八章  波动学基础</w:t>
      </w:r>
    </w:p>
    <w:p w14:paraId="79E48053"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【学习目标】</w:t>
      </w:r>
    </w:p>
    <w:p w14:paraId="4E1BE99C" w14:textId="77777777" w:rsidR="00BE7451" w:rsidRPr="00BE7451" w:rsidRDefault="00BE7451" w:rsidP="00BE7451">
      <w:pPr>
        <w:adjustRightInd w:val="0"/>
        <w:snapToGrid w:val="0"/>
        <w:spacing w:line="500" w:lineRule="exact"/>
        <w:ind w:firstLine="480"/>
        <w:rPr>
          <w:rFonts w:ascii="宋体" w:eastAsia="宋体" w:hAnsi="宋体" w:cs="宋体"/>
          <w:sz w:val="24"/>
          <w:szCs w:val="24"/>
        </w:rPr>
      </w:pPr>
      <w:r w:rsidRPr="00BE7451">
        <w:rPr>
          <w:rFonts w:ascii="宋体" w:eastAsia="宋体" w:hAnsi="宋体" w:cs="Times New Roman" w:hint="eastAsia"/>
          <w:sz w:val="24"/>
          <w:szCs w:val="24"/>
        </w:rPr>
        <w:t>1.认知类目标：</w:t>
      </w:r>
      <w:r w:rsidRPr="00BE7451">
        <w:rPr>
          <w:rFonts w:ascii="宋体" w:eastAsia="宋体" w:hAnsi="宋体" w:cs="宋体" w:hint="eastAsia"/>
          <w:sz w:val="24"/>
          <w:szCs w:val="24"/>
        </w:rPr>
        <w:t>掌握波的基本概念及其产生条件；理解波的叠加原理和惠更斯原理；了解波的干涉现象和规律；掌握波的干涉原理和干涉公式；理解驻波形成的条件和特点；</w:t>
      </w:r>
    </w:p>
    <w:p w14:paraId="1FDDF072"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Times New Roman" w:hint="eastAsia"/>
          <w:sz w:val="24"/>
          <w:szCs w:val="24"/>
        </w:rPr>
        <w:t>2.过程与方法类目标：</w:t>
      </w:r>
      <w:r w:rsidRPr="00BE7451">
        <w:rPr>
          <w:rFonts w:ascii="宋体" w:eastAsia="宋体" w:hAnsi="宋体" w:cs="宋体" w:hint="eastAsia"/>
          <w:sz w:val="24"/>
          <w:szCs w:val="24"/>
        </w:rPr>
        <w:t xml:space="preserve">掌握平面简谐波的波函数的物理意义，并能够根据问题的条件建立波函数；  </w:t>
      </w:r>
    </w:p>
    <w:p w14:paraId="205E1909" w14:textId="77777777" w:rsidR="00BE7451" w:rsidRPr="00BE7451" w:rsidRDefault="00BE7451" w:rsidP="00BE7451">
      <w:pPr>
        <w:spacing w:line="440" w:lineRule="exact"/>
        <w:rPr>
          <w:rFonts w:ascii="宋体" w:eastAsia="宋体" w:hAnsi="宋体" w:cs="Times New Roman"/>
          <w:sz w:val="24"/>
          <w:szCs w:val="24"/>
        </w:rPr>
      </w:pPr>
      <w:r w:rsidRPr="00BE7451">
        <w:rPr>
          <w:rFonts w:ascii="宋体" w:eastAsia="宋体" w:hAnsi="宋体" w:cs="Times New Roman" w:hint="eastAsia"/>
          <w:sz w:val="24"/>
          <w:szCs w:val="24"/>
        </w:rPr>
        <w:t>3.情感、态度、价值观类目标：培养学生理论联系实际的能力。</w:t>
      </w:r>
    </w:p>
    <w:p w14:paraId="54F33D05"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【学习内容】</w:t>
      </w:r>
    </w:p>
    <w:p w14:paraId="1278BEFD"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1.描写波动过程的物理量及波动过程的几何描述；</w:t>
      </w:r>
    </w:p>
    <w:p w14:paraId="3D439F0A" w14:textId="77777777" w:rsidR="00BE7451" w:rsidRPr="00BE7451" w:rsidRDefault="00BE7451" w:rsidP="00BE7451">
      <w:pPr>
        <w:spacing w:line="44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2.平面简谐波波函数，波函数的物理意义。</w:t>
      </w:r>
    </w:p>
    <w:p w14:paraId="66392623"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【重点】</w:t>
      </w:r>
    </w:p>
    <w:p w14:paraId="3978EEF2" w14:textId="77777777" w:rsidR="00BE7451" w:rsidRPr="00BE7451" w:rsidRDefault="00BE7451" w:rsidP="00BE7451">
      <w:pPr>
        <w:adjustRightInd w:val="0"/>
        <w:snapToGrid w:val="0"/>
        <w:spacing w:line="500" w:lineRule="exact"/>
        <w:ind w:firstLineChars="200" w:firstLine="480"/>
        <w:rPr>
          <w:rFonts w:ascii="宋体" w:eastAsia="宋体" w:hAnsi="宋体" w:cs="宋体"/>
          <w:sz w:val="24"/>
          <w:szCs w:val="24"/>
        </w:rPr>
      </w:pPr>
      <w:r w:rsidRPr="00BE7451">
        <w:rPr>
          <w:rFonts w:ascii="宋体" w:eastAsia="宋体" w:hAnsi="宋体" w:cs="宋体" w:hint="eastAsia"/>
          <w:sz w:val="24"/>
          <w:szCs w:val="24"/>
        </w:rPr>
        <w:t>平面简谐波的波函数，波的干涉现象和规律。</w:t>
      </w:r>
    </w:p>
    <w:p w14:paraId="6F7398C5" w14:textId="77777777" w:rsidR="00BE7451" w:rsidRPr="00BE7451" w:rsidRDefault="00BE7451" w:rsidP="00BE7451">
      <w:pPr>
        <w:spacing w:line="440" w:lineRule="exact"/>
        <w:ind w:firstLineChars="200" w:firstLine="482"/>
        <w:rPr>
          <w:rFonts w:ascii="宋体" w:eastAsia="宋体" w:hAnsi="宋体" w:cs="Times New Roman"/>
          <w:b/>
          <w:sz w:val="24"/>
          <w:szCs w:val="24"/>
        </w:rPr>
      </w:pPr>
      <w:r w:rsidRPr="00BE7451">
        <w:rPr>
          <w:rFonts w:ascii="宋体" w:eastAsia="宋体" w:hAnsi="宋体" w:cs="Times New Roman" w:hint="eastAsia"/>
          <w:b/>
          <w:sz w:val="24"/>
          <w:szCs w:val="24"/>
        </w:rPr>
        <w:t>【难点】</w:t>
      </w:r>
    </w:p>
    <w:p w14:paraId="40B8BC1F" w14:textId="77777777" w:rsidR="00BE7451" w:rsidRPr="00BE7451" w:rsidRDefault="00BE7451" w:rsidP="00BE7451">
      <w:pPr>
        <w:adjustRightInd w:val="0"/>
        <w:snapToGrid w:val="0"/>
        <w:spacing w:line="500" w:lineRule="exact"/>
        <w:ind w:firstLineChars="200" w:firstLine="480"/>
        <w:rPr>
          <w:rFonts w:ascii="黑体" w:eastAsia="宋体" w:hAnsi="黑体" w:cs="Times New Roman"/>
          <w:sz w:val="28"/>
          <w:szCs w:val="28"/>
        </w:rPr>
      </w:pPr>
      <w:r w:rsidRPr="00BE7451">
        <w:rPr>
          <w:rFonts w:ascii="宋体" w:eastAsia="宋体" w:hAnsi="宋体" w:cs="宋体" w:hint="eastAsia"/>
          <w:sz w:val="24"/>
          <w:szCs w:val="24"/>
        </w:rPr>
        <w:t>平面简谐波的波函数的物理意义，并能够根据问题的条件建立波函数。</w:t>
      </w:r>
    </w:p>
    <w:p w14:paraId="0A15C329" w14:textId="77777777" w:rsidR="00BE7451" w:rsidRPr="00BE7451" w:rsidRDefault="00BE7451" w:rsidP="00BE7451">
      <w:pPr>
        <w:spacing w:line="440" w:lineRule="exact"/>
        <w:ind w:firstLineChars="200" w:firstLine="482"/>
        <w:rPr>
          <w:rFonts w:ascii="宋体" w:eastAsia="宋体" w:hAnsi="宋体" w:cs="Times New Roman"/>
          <w:b/>
          <w:bCs/>
          <w:sz w:val="24"/>
          <w:szCs w:val="24"/>
        </w:rPr>
      </w:pPr>
      <w:r w:rsidRPr="00BE7451">
        <w:rPr>
          <w:rFonts w:ascii="宋体" w:eastAsia="宋体" w:hAnsi="宋体" w:cs="Times New Roman" w:hint="eastAsia"/>
          <w:b/>
          <w:bCs/>
          <w:sz w:val="24"/>
          <w:szCs w:val="24"/>
        </w:rPr>
        <w:t>【教学方法】</w:t>
      </w:r>
    </w:p>
    <w:p w14:paraId="7FECC3D2"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讲授法、小组讨论和线上教学。</w:t>
      </w:r>
    </w:p>
    <w:p w14:paraId="39215DE1" w14:textId="77777777" w:rsidR="00BE7451" w:rsidRPr="00BE7451" w:rsidRDefault="00BE7451" w:rsidP="00BE7451">
      <w:pPr>
        <w:spacing w:beforeLines="50" w:before="156" w:afterLines="50" w:after="156" w:line="440" w:lineRule="exact"/>
        <w:ind w:left="561"/>
        <w:rPr>
          <w:rFonts w:ascii="仿宋" w:eastAsia="仿宋" w:hAnsi="仿宋" w:cs="Times New Roman"/>
          <w:sz w:val="24"/>
          <w:szCs w:val="24"/>
        </w:rPr>
      </w:pPr>
      <w:r w:rsidRPr="00BE7451">
        <w:rPr>
          <w:rFonts w:ascii="黑体" w:eastAsia="黑体" w:hAnsi="黑体" w:cs="Times New Roman" w:hint="eastAsia"/>
          <w:sz w:val="28"/>
          <w:szCs w:val="28"/>
        </w:rPr>
        <w:t>（二）课程学习内容与课程学习目标的对应关系</w:t>
      </w:r>
      <w:r w:rsidRPr="00BE7451">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86"/>
        <w:gridCol w:w="2010"/>
        <w:gridCol w:w="1258"/>
      </w:tblGrid>
      <w:tr w:rsidR="00BE7451" w:rsidRPr="00BE7451" w14:paraId="108A1A10" w14:textId="77777777" w:rsidTr="00BE7451">
        <w:trPr>
          <w:trHeight w:val="660"/>
          <w:jc w:val="center"/>
        </w:trPr>
        <w:tc>
          <w:tcPr>
            <w:tcW w:w="3403" w:type="dxa"/>
            <w:vAlign w:val="center"/>
          </w:tcPr>
          <w:p w14:paraId="501B4DB0" w14:textId="77777777" w:rsidR="00BE7451" w:rsidRPr="00BE7451" w:rsidRDefault="00BE7451" w:rsidP="00BE7451">
            <w:pPr>
              <w:spacing w:line="440" w:lineRule="exact"/>
              <w:jc w:val="center"/>
              <w:rPr>
                <w:rFonts w:ascii="宋体" w:eastAsia="宋体" w:hAnsi="宋体" w:cs="Times New Roman"/>
                <w:b/>
                <w:bCs/>
                <w:sz w:val="24"/>
                <w:szCs w:val="24"/>
              </w:rPr>
            </w:pPr>
            <w:r w:rsidRPr="00BE7451">
              <w:rPr>
                <w:rFonts w:ascii="宋体" w:eastAsia="宋体" w:hAnsi="宋体" w:cs="Times New Roman" w:hint="eastAsia"/>
                <w:b/>
                <w:bCs/>
                <w:sz w:val="24"/>
                <w:szCs w:val="24"/>
              </w:rPr>
              <w:t>课程学习内容</w:t>
            </w:r>
          </w:p>
        </w:tc>
        <w:tc>
          <w:tcPr>
            <w:tcW w:w="2686" w:type="dxa"/>
            <w:vAlign w:val="center"/>
          </w:tcPr>
          <w:p w14:paraId="428047AF" w14:textId="77777777" w:rsidR="00BE7451" w:rsidRPr="00BE7451" w:rsidRDefault="00BE7451" w:rsidP="00BE7451">
            <w:pPr>
              <w:spacing w:line="440" w:lineRule="exact"/>
              <w:jc w:val="center"/>
              <w:rPr>
                <w:rFonts w:ascii="宋体" w:eastAsia="宋体" w:hAnsi="宋体" w:cs="Times New Roman"/>
                <w:b/>
                <w:bCs/>
                <w:sz w:val="24"/>
                <w:szCs w:val="24"/>
              </w:rPr>
            </w:pPr>
            <w:r w:rsidRPr="00BE7451">
              <w:rPr>
                <w:rFonts w:ascii="宋体" w:eastAsia="宋体" w:hAnsi="宋体" w:cs="Times New Roman" w:hint="eastAsia"/>
                <w:b/>
                <w:bCs/>
                <w:sz w:val="24"/>
                <w:szCs w:val="24"/>
              </w:rPr>
              <w:t>教学方法</w:t>
            </w:r>
          </w:p>
        </w:tc>
        <w:tc>
          <w:tcPr>
            <w:tcW w:w="2010" w:type="dxa"/>
            <w:vAlign w:val="center"/>
          </w:tcPr>
          <w:p w14:paraId="4E4AC9E2" w14:textId="77777777" w:rsidR="00BE7451" w:rsidRPr="00BE7451" w:rsidRDefault="00BE7451" w:rsidP="00BE7451">
            <w:pPr>
              <w:spacing w:line="440" w:lineRule="exact"/>
              <w:jc w:val="center"/>
              <w:rPr>
                <w:rFonts w:ascii="宋体" w:eastAsia="宋体" w:hAnsi="宋体" w:cs="Times New Roman"/>
                <w:b/>
                <w:bCs/>
                <w:sz w:val="24"/>
                <w:szCs w:val="24"/>
              </w:rPr>
            </w:pPr>
            <w:r w:rsidRPr="00BE7451">
              <w:rPr>
                <w:rFonts w:ascii="宋体" w:eastAsia="宋体" w:hAnsi="宋体" w:cs="Times New Roman" w:hint="eastAsia"/>
                <w:b/>
                <w:bCs/>
                <w:sz w:val="24"/>
                <w:szCs w:val="24"/>
              </w:rPr>
              <w:t>支撑的课程目标</w:t>
            </w:r>
          </w:p>
        </w:tc>
        <w:tc>
          <w:tcPr>
            <w:tcW w:w="1258" w:type="dxa"/>
            <w:vAlign w:val="center"/>
          </w:tcPr>
          <w:p w14:paraId="262FBD9E" w14:textId="77777777" w:rsidR="00BE7451" w:rsidRPr="00BE7451" w:rsidRDefault="00BE7451" w:rsidP="00BE7451">
            <w:pPr>
              <w:spacing w:line="440" w:lineRule="exact"/>
              <w:jc w:val="center"/>
              <w:rPr>
                <w:rFonts w:ascii="宋体" w:eastAsia="宋体" w:hAnsi="宋体" w:cs="Times New Roman"/>
                <w:b/>
                <w:bCs/>
                <w:sz w:val="24"/>
                <w:szCs w:val="24"/>
              </w:rPr>
            </w:pPr>
            <w:r w:rsidRPr="00BE7451">
              <w:rPr>
                <w:rFonts w:ascii="宋体" w:eastAsia="宋体" w:hAnsi="宋体" w:cs="Times New Roman" w:hint="eastAsia"/>
                <w:b/>
                <w:bCs/>
                <w:sz w:val="24"/>
                <w:szCs w:val="24"/>
              </w:rPr>
              <w:t>学时安排</w:t>
            </w:r>
          </w:p>
        </w:tc>
      </w:tr>
      <w:tr w:rsidR="00BE7451" w:rsidRPr="00BE7451" w14:paraId="38F00D3F" w14:textId="77777777" w:rsidTr="00BE7451">
        <w:trPr>
          <w:trHeight w:val="514"/>
          <w:jc w:val="center"/>
        </w:trPr>
        <w:tc>
          <w:tcPr>
            <w:tcW w:w="3403" w:type="dxa"/>
            <w:vAlign w:val="center"/>
          </w:tcPr>
          <w:p w14:paraId="1D168C1D"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 xml:space="preserve">绪论 第一章 </w:t>
            </w:r>
            <w:r w:rsidRPr="00BE7451">
              <w:rPr>
                <w:rFonts w:ascii="宋体" w:eastAsia="宋体" w:hAnsi="宋体" w:cs="宋体" w:hint="eastAsia"/>
                <w:bCs/>
                <w:color w:val="191919"/>
                <w:sz w:val="24"/>
                <w:szCs w:val="24"/>
              </w:rPr>
              <w:t xml:space="preserve">质点运动 时间 </w:t>
            </w:r>
            <w:r w:rsidRPr="00BE7451">
              <w:rPr>
                <w:rFonts w:ascii="宋体" w:eastAsia="宋体" w:hAnsi="宋体" w:cs="宋体" w:hint="eastAsia"/>
                <w:bCs/>
                <w:color w:val="191919"/>
                <w:sz w:val="24"/>
                <w:szCs w:val="24"/>
              </w:rPr>
              <w:lastRenderedPageBreak/>
              <w:t>空间</w:t>
            </w:r>
          </w:p>
        </w:tc>
        <w:tc>
          <w:tcPr>
            <w:tcW w:w="2686" w:type="dxa"/>
            <w:vAlign w:val="center"/>
          </w:tcPr>
          <w:p w14:paraId="050A0623" w14:textId="77777777" w:rsidR="00BE7451" w:rsidRPr="00BE7451" w:rsidRDefault="00BE7451" w:rsidP="00BE7451">
            <w:pPr>
              <w:jc w:val="center"/>
              <w:rPr>
                <w:rFonts w:ascii="Times New Roman" w:eastAsia="宋体" w:hAnsi="Times New Roman" w:cs="Times New Roman"/>
                <w:szCs w:val="24"/>
              </w:rPr>
            </w:pPr>
            <w:r w:rsidRPr="00BE7451">
              <w:rPr>
                <w:rFonts w:ascii="宋体" w:eastAsia="宋体" w:hAnsi="宋体" w:cs="Times New Roman" w:hint="eastAsia"/>
                <w:sz w:val="24"/>
                <w:szCs w:val="24"/>
              </w:rPr>
              <w:lastRenderedPageBreak/>
              <w:t>讲授法、小组讨论、线上教学结合</w:t>
            </w:r>
          </w:p>
        </w:tc>
        <w:tc>
          <w:tcPr>
            <w:tcW w:w="2010" w:type="dxa"/>
            <w:vAlign w:val="center"/>
          </w:tcPr>
          <w:p w14:paraId="6C9A18C5"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课程目标1、3</w:t>
            </w:r>
          </w:p>
        </w:tc>
        <w:tc>
          <w:tcPr>
            <w:tcW w:w="1258" w:type="dxa"/>
            <w:vAlign w:val="center"/>
          </w:tcPr>
          <w:p w14:paraId="6EB53646" w14:textId="77777777" w:rsidR="00BE7451" w:rsidRPr="00BE7451" w:rsidRDefault="00BE7451" w:rsidP="00BE7451">
            <w:pPr>
              <w:spacing w:line="440" w:lineRule="exact"/>
              <w:jc w:val="center"/>
              <w:rPr>
                <w:rFonts w:ascii="Times New Roman" w:eastAsia="宋体" w:hAnsi="Times New Roman" w:cs="Times New Roman"/>
                <w:sz w:val="24"/>
                <w:szCs w:val="24"/>
              </w:rPr>
            </w:pPr>
            <w:r w:rsidRPr="00BE7451">
              <w:rPr>
                <w:rFonts w:ascii="Times New Roman" w:eastAsia="宋体" w:hAnsi="Times New Roman" w:cs="Times New Roman"/>
                <w:sz w:val="24"/>
                <w:szCs w:val="24"/>
              </w:rPr>
              <w:t>8</w:t>
            </w:r>
          </w:p>
        </w:tc>
      </w:tr>
      <w:tr w:rsidR="00BE7451" w:rsidRPr="00BE7451" w14:paraId="6887FF18" w14:textId="77777777" w:rsidTr="00BE7451">
        <w:trPr>
          <w:trHeight w:val="90"/>
          <w:jc w:val="center"/>
        </w:trPr>
        <w:tc>
          <w:tcPr>
            <w:tcW w:w="3403" w:type="dxa"/>
            <w:vAlign w:val="center"/>
          </w:tcPr>
          <w:p w14:paraId="6C39006D"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lastRenderedPageBreak/>
              <w:t xml:space="preserve">第二章 </w:t>
            </w:r>
            <w:r w:rsidRPr="00BE7451">
              <w:rPr>
                <w:rFonts w:ascii="宋体" w:eastAsia="宋体" w:hAnsi="宋体" w:cs="宋体" w:hint="eastAsia"/>
                <w:bCs/>
                <w:color w:val="191919"/>
                <w:sz w:val="24"/>
                <w:szCs w:val="24"/>
              </w:rPr>
              <w:t>力 动量 能量</w:t>
            </w:r>
          </w:p>
        </w:tc>
        <w:tc>
          <w:tcPr>
            <w:tcW w:w="2686" w:type="dxa"/>
            <w:vAlign w:val="center"/>
          </w:tcPr>
          <w:p w14:paraId="61D24DEE" w14:textId="77777777" w:rsidR="00BE7451" w:rsidRPr="00BE7451" w:rsidRDefault="00BE7451" w:rsidP="00BE7451">
            <w:pPr>
              <w:jc w:val="center"/>
              <w:rPr>
                <w:rFonts w:ascii="宋体" w:eastAsia="宋体" w:hAnsi="宋体" w:cs="Times New Roman"/>
                <w:sz w:val="24"/>
                <w:szCs w:val="24"/>
              </w:rPr>
            </w:pPr>
            <w:r w:rsidRPr="00BE7451">
              <w:rPr>
                <w:rFonts w:ascii="宋体" w:eastAsia="宋体" w:hAnsi="宋体" w:cs="Times New Roman" w:hint="eastAsia"/>
                <w:sz w:val="24"/>
                <w:szCs w:val="24"/>
              </w:rPr>
              <w:t>讲授法、小组讨论、线上教学结合</w:t>
            </w:r>
          </w:p>
        </w:tc>
        <w:tc>
          <w:tcPr>
            <w:tcW w:w="2010" w:type="dxa"/>
            <w:vAlign w:val="center"/>
          </w:tcPr>
          <w:p w14:paraId="5C0498DF"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课程目标2、3</w:t>
            </w:r>
          </w:p>
        </w:tc>
        <w:tc>
          <w:tcPr>
            <w:tcW w:w="1258" w:type="dxa"/>
            <w:vAlign w:val="center"/>
          </w:tcPr>
          <w:p w14:paraId="3769950E" w14:textId="77777777" w:rsidR="00BE7451" w:rsidRPr="00BE7451" w:rsidRDefault="00BE7451" w:rsidP="00BE7451">
            <w:pPr>
              <w:spacing w:line="440" w:lineRule="exact"/>
              <w:jc w:val="center"/>
              <w:rPr>
                <w:rFonts w:ascii="Times New Roman" w:eastAsia="宋体" w:hAnsi="Times New Roman" w:cs="Times New Roman"/>
                <w:sz w:val="24"/>
                <w:szCs w:val="24"/>
              </w:rPr>
            </w:pPr>
            <w:r w:rsidRPr="00BE7451">
              <w:rPr>
                <w:rFonts w:ascii="Times New Roman" w:eastAsia="宋体" w:hAnsi="Times New Roman" w:cs="Times New Roman"/>
                <w:sz w:val="24"/>
                <w:szCs w:val="24"/>
              </w:rPr>
              <w:t>14</w:t>
            </w:r>
          </w:p>
        </w:tc>
      </w:tr>
      <w:tr w:rsidR="00BE7451" w:rsidRPr="00BE7451" w14:paraId="2B01CB6D" w14:textId="77777777" w:rsidTr="00BE7451">
        <w:trPr>
          <w:trHeight w:val="468"/>
          <w:jc w:val="center"/>
        </w:trPr>
        <w:tc>
          <w:tcPr>
            <w:tcW w:w="3403" w:type="dxa"/>
            <w:vAlign w:val="center"/>
          </w:tcPr>
          <w:p w14:paraId="445220B9"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 xml:space="preserve">第三章 </w:t>
            </w:r>
            <w:r w:rsidRPr="00BE7451">
              <w:rPr>
                <w:rFonts w:ascii="宋体" w:eastAsia="宋体" w:hAnsi="宋体" w:cs="宋体" w:hint="eastAsia"/>
                <w:sz w:val="24"/>
                <w:szCs w:val="24"/>
              </w:rPr>
              <w:t>刚体的定轴转动</w:t>
            </w:r>
          </w:p>
        </w:tc>
        <w:tc>
          <w:tcPr>
            <w:tcW w:w="2686" w:type="dxa"/>
            <w:vAlign w:val="center"/>
          </w:tcPr>
          <w:p w14:paraId="1DBE2D5B" w14:textId="77777777" w:rsidR="00BE7451" w:rsidRPr="00BE7451" w:rsidRDefault="00BE7451" w:rsidP="00BE7451">
            <w:pPr>
              <w:jc w:val="center"/>
              <w:rPr>
                <w:rFonts w:ascii="宋体" w:eastAsia="宋体" w:hAnsi="宋体" w:cs="Times New Roman"/>
                <w:sz w:val="24"/>
                <w:szCs w:val="24"/>
              </w:rPr>
            </w:pPr>
            <w:r w:rsidRPr="00BE7451">
              <w:rPr>
                <w:rFonts w:ascii="宋体" w:eastAsia="宋体" w:hAnsi="宋体" w:cs="Times New Roman" w:hint="eastAsia"/>
                <w:sz w:val="24"/>
                <w:szCs w:val="24"/>
              </w:rPr>
              <w:t>讲授法与线上教学结合</w:t>
            </w:r>
          </w:p>
        </w:tc>
        <w:tc>
          <w:tcPr>
            <w:tcW w:w="2010" w:type="dxa"/>
            <w:vAlign w:val="center"/>
          </w:tcPr>
          <w:p w14:paraId="23DEAEDD" w14:textId="77777777" w:rsidR="00BE7451" w:rsidRPr="00BE7451" w:rsidRDefault="00BE7451" w:rsidP="00BE7451">
            <w:pPr>
              <w:spacing w:line="440" w:lineRule="exact"/>
              <w:ind w:firstLineChars="100" w:firstLine="240"/>
              <w:jc w:val="center"/>
              <w:rPr>
                <w:rFonts w:ascii="宋体" w:eastAsia="宋体" w:hAnsi="宋体" w:cs="Times New Roman"/>
                <w:sz w:val="24"/>
                <w:szCs w:val="24"/>
              </w:rPr>
            </w:pPr>
            <w:r w:rsidRPr="00BE7451">
              <w:rPr>
                <w:rFonts w:ascii="宋体" w:eastAsia="宋体" w:hAnsi="宋体" w:cs="Times New Roman" w:hint="eastAsia"/>
                <w:sz w:val="24"/>
                <w:szCs w:val="24"/>
              </w:rPr>
              <w:t>课程目标2</w:t>
            </w:r>
          </w:p>
        </w:tc>
        <w:tc>
          <w:tcPr>
            <w:tcW w:w="1258" w:type="dxa"/>
            <w:vAlign w:val="center"/>
          </w:tcPr>
          <w:p w14:paraId="30E70D9B" w14:textId="77777777" w:rsidR="00BE7451" w:rsidRPr="00BE7451" w:rsidRDefault="00BE7451" w:rsidP="00BE7451">
            <w:pPr>
              <w:spacing w:line="440" w:lineRule="exact"/>
              <w:jc w:val="center"/>
              <w:rPr>
                <w:rFonts w:ascii="Times New Roman" w:eastAsia="宋体" w:hAnsi="Times New Roman" w:cs="Times New Roman"/>
                <w:sz w:val="24"/>
                <w:szCs w:val="24"/>
              </w:rPr>
            </w:pPr>
            <w:r w:rsidRPr="00BE7451">
              <w:rPr>
                <w:rFonts w:ascii="Times New Roman" w:eastAsia="宋体" w:hAnsi="Times New Roman" w:cs="Times New Roman"/>
                <w:sz w:val="24"/>
                <w:szCs w:val="24"/>
              </w:rPr>
              <w:t>6</w:t>
            </w:r>
          </w:p>
        </w:tc>
      </w:tr>
      <w:tr w:rsidR="00BE7451" w:rsidRPr="00BE7451" w14:paraId="71DF9A1D" w14:textId="77777777" w:rsidTr="00BE7451">
        <w:trPr>
          <w:jc w:val="center"/>
        </w:trPr>
        <w:tc>
          <w:tcPr>
            <w:tcW w:w="3403" w:type="dxa"/>
            <w:vAlign w:val="center"/>
          </w:tcPr>
          <w:p w14:paraId="7EE5DF73"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 xml:space="preserve">第四章 </w:t>
            </w:r>
            <w:r w:rsidRPr="00BE7451">
              <w:rPr>
                <w:rFonts w:ascii="宋体" w:eastAsia="宋体" w:hAnsi="宋体" w:cs="宋体" w:hint="eastAsia"/>
                <w:color w:val="191919"/>
                <w:sz w:val="24"/>
                <w:szCs w:val="24"/>
              </w:rPr>
              <w:t>静电场</w:t>
            </w:r>
          </w:p>
        </w:tc>
        <w:tc>
          <w:tcPr>
            <w:tcW w:w="2686" w:type="dxa"/>
            <w:vAlign w:val="center"/>
          </w:tcPr>
          <w:p w14:paraId="53BA2A39" w14:textId="77777777" w:rsidR="00BE7451" w:rsidRPr="00BE7451" w:rsidRDefault="00BE7451" w:rsidP="00BE7451">
            <w:pPr>
              <w:jc w:val="center"/>
              <w:rPr>
                <w:rFonts w:ascii="宋体" w:eastAsia="宋体" w:hAnsi="宋体" w:cs="Times New Roman"/>
                <w:sz w:val="24"/>
                <w:szCs w:val="24"/>
              </w:rPr>
            </w:pPr>
            <w:r w:rsidRPr="00BE7451">
              <w:rPr>
                <w:rFonts w:ascii="宋体" w:eastAsia="宋体" w:hAnsi="宋体" w:cs="Times New Roman" w:hint="eastAsia"/>
                <w:sz w:val="24"/>
                <w:szCs w:val="24"/>
              </w:rPr>
              <w:t>讲授法、小组讨论、线上教学结合</w:t>
            </w:r>
          </w:p>
        </w:tc>
        <w:tc>
          <w:tcPr>
            <w:tcW w:w="2010" w:type="dxa"/>
            <w:vAlign w:val="center"/>
          </w:tcPr>
          <w:p w14:paraId="27F2B8D5"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课程目标2、3</w:t>
            </w:r>
          </w:p>
        </w:tc>
        <w:tc>
          <w:tcPr>
            <w:tcW w:w="1258" w:type="dxa"/>
            <w:vAlign w:val="center"/>
          </w:tcPr>
          <w:p w14:paraId="25A97AFA" w14:textId="77777777" w:rsidR="00BE7451" w:rsidRPr="00BE7451" w:rsidRDefault="00BE7451" w:rsidP="00BE7451">
            <w:pPr>
              <w:spacing w:line="440" w:lineRule="exact"/>
              <w:jc w:val="center"/>
              <w:rPr>
                <w:rFonts w:ascii="Times New Roman" w:eastAsia="宋体" w:hAnsi="Times New Roman" w:cs="Times New Roman"/>
                <w:sz w:val="24"/>
                <w:szCs w:val="24"/>
              </w:rPr>
            </w:pPr>
            <w:r w:rsidRPr="00BE7451">
              <w:rPr>
                <w:rFonts w:ascii="Times New Roman" w:eastAsia="宋体" w:hAnsi="Times New Roman" w:cs="Times New Roman"/>
                <w:sz w:val="24"/>
                <w:szCs w:val="24"/>
              </w:rPr>
              <w:t>16</w:t>
            </w:r>
          </w:p>
        </w:tc>
      </w:tr>
      <w:tr w:rsidR="00BE7451" w:rsidRPr="00BE7451" w14:paraId="3F2DDC21" w14:textId="77777777" w:rsidTr="00BE7451">
        <w:trPr>
          <w:jc w:val="center"/>
        </w:trPr>
        <w:tc>
          <w:tcPr>
            <w:tcW w:w="3403" w:type="dxa"/>
            <w:vAlign w:val="center"/>
          </w:tcPr>
          <w:p w14:paraId="2A284DD0"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 xml:space="preserve">第五章 </w:t>
            </w:r>
            <w:r w:rsidRPr="00BE7451">
              <w:rPr>
                <w:rFonts w:ascii="宋体" w:eastAsia="宋体" w:hAnsi="宋体" w:cs="宋体" w:hint="eastAsia"/>
                <w:color w:val="191919"/>
                <w:sz w:val="24"/>
                <w:szCs w:val="24"/>
              </w:rPr>
              <w:t>恒定磁场</w:t>
            </w:r>
          </w:p>
        </w:tc>
        <w:tc>
          <w:tcPr>
            <w:tcW w:w="2686" w:type="dxa"/>
            <w:vAlign w:val="center"/>
          </w:tcPr>
          <w:p w14:paraId="673DE107" w14:textId="77777777" w:rsidR="00BE7451" w:rsidRPr="00BE7451" w:rsidRDefault="00BE7451" w:rsidP="00BE7451">
            <w:pPr>
              <w:jc w:val="center"/>
              <w:rPr>
                <w:rFonts w:ascii="宋体" w:eastAsia="宋体" w:hAnsi="宋体" w:cs="Times New Roman"/>
                <w:sz w:val="24"/>
                <w:szCs w:val="24"/>
              </w:rPr>
            </w:pPr>
            <w:r w:rsidRPr="00BE7451">
              <w:rPr>
                <w:rFonts w:ascii="宋体" w:eastAsia="宋体" w:hAnsi="宋体" w:cs="Times New Roman" w:hint="eastAsia"/>
                <w:sz w:val="24"/>
                <w:szCs w:val="24"/>
              </w:rPr>
              <w:t>讲授法和小组讨论</w:t>
            </w:r>
          </w:p>
        </w:tc>
        <w:tc>
          <w:tcPr>
            <w:tcW w:w="2010" w:type="dxa"/>
            <w:vAlign w:val="center"/>
          </w:tcPr>
          <w:p w14:paraId="4BEEB9C9"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课程目标2、3</w:t>
            </w:r>
          </w:p>
        </w:tc>
        <w:tc>
          <w:tcPr>
            <w:tcW w:w="1258" w:type="dxa"/>
            <w:vAlign w:val="center"/>
          </w:tcPr>
          <w:p w14:paraId="205A319B" w14:textId="77777777" w:rsidR="00BE7451" w:rsidRPr="00BE7451" w:rsidRDefault="00BE7451" w:rsidP="00BE7451">
            <w:pPr>
              <w:spacing w:line="440" w:lineRule="exact"/>
              <w:jc w:val="center"/>
              <w:rPr>
                <w:rFonts w:ascii="Times New Roman" w:eastAsia="宋体" w:hAnsi="Times New Roman" w:cs="Times New Roman"/>
                <w:sz w:val="24"/>
                <w:szCs w:val="24"/>
              </w:rPr>
            </w:pPr>
            <w:r w:rsidRPr="00BE7451">
              <w:rPr>
                <w:rFonts w:ascii="Times New Roman" w:eastAsia="宋体" w:hAnsi="Times New Roman" w:cs="Times New Roman"/>
                <w:sz w:val="24"/>
                <w:szCs w:val="24"/>
              </w:rPr>
              <w:t>12</w:t>
            </w:r>
          </w:p>
        </w:tc>
      </w:tr>
      <w:tr w:rsidR="00BE7451" w:rsidRPr="00BE7451" w14:paraId="473DCA74" w14:textId="77777777" w:rsidTr="00BE7451">
        <w:trPr>
          <w:jc w:val="center"/>
        </w:trPr>
        <w:tc>
          <w:tcPr>
            <w:tcW w:w="3403" w:type="dxa"/>
            <w:vAlign w:val="center"/>
          </w:tcPr>
          <w:p w14:paraId="5D62A924"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 xml:space="preserve">第六章 </w:t>
            </w:r>
            <w:r w:rsidRPr="00BE7451">
              <w:rPr>
                <w:rFonts w:ascii="宋体" w:eastAsia="宋体" w:hAnsi="宋体" w:cs="宋体" w:hint="eastAsia"/>
                <w:color w:val="191919"/>
                <w:sz w:val="24"/>
                <w:szCs w:val="24"/>
              </w:rPr>
              <w:t>电磁感应 电磁场</w:t>
            </w:r>
          </w:p>
        </w:tc>
        <w:tc>
          <w:tcPr>
            <w:tcW w:w="2686" w:type="dxa"/>
            <w:vAlign w:val="center"/>
          </w:tcPr>
          <w:p w14:paraId="2CFFAB09" w14:textId="77777777" w:rsidR="00BE7451" w:rsidRPr="00BE7451" w:rsidRDefault="00BE7451" w:rsidP="00BE7451">
            <w:pPr>
              <w:jc w:val="center"/>
              <w:rPr>
                <w:rFonts w:ascii="宋体" w:eastAsia="宋体" w:hAnsi="宋体" w:cs="Times New Roman"/>
                <w:sz w:val="24"/>
                <w:szCs w:val="24"/>
              </w:rPr>
            </w:pPr>
            <w:r w:rsidRPr="00BE7451">
              <w:rPr>
                <w:rFonts w:ascii="宋体" w:eastAsia="宋体" w:hAnsi="宋体" w:cs="Times New Roman" w:hint="eastAsia"/>
                <w:sz w:val="24"/>
                <w:szCs w:val="24"/>
              </w:rPr>
              <w:t>讲授法和小组讨论</w:t>
            </w:r>
          </w:p>
        </w:tc>
        <w:tc>
          <w:tcPr>
            <w:tcW w:w="2010" w:type="dxa"/>
            <w:vAlign w:val="center"/>
          </w:tcPr>
          <w:p w14:paraId="675153C1"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课程目标2、3</w:t>
            </w:r>
          </w:p>
        </w:tc>
        <w:tc>
          <w:tcPr>
            <w:tcW w:w="1258" w:type="dxa"/>
            <w:vAlign w:val="center"/>
          </w:tcPr>
          <w:p w14:paraId="36070B00" w14:textId="77777777" w:rsidR="00BE7451" w:rsidRPr="00BE7451" w:rsidRDefault="00BE7451" w:rsidP="00BE7451">
            <w:pPr>
              <w:spacing w:line="440" w:lineRule="exact"/>
              <w:jc w:val="center"/>
              <w:rPr>
                <w:rFonts w:ascii="Times New Roman" w:eastAsia="宋体" w:hAnsi="Times New Roman" w:cs="Times New Roman"/>
                <w:sz w:val="24"/>
                <w:szCs w:val="24"/>
              </w:rPr>
            </w:pPr>
            <w:r w:rsidRPr="00BE7451">
              <w:rPr>
                <w:rFonts w:ascii="Times New Roman" w:eastAsia="宋体" w:hAnsi="Times New Roman" w:cs="Times New Roman"/>
                <w:sz w:val="24"/>
                <w:szCs w:val="24"/>
              </w:rPr>
              <w:t>8</w:t>
            </w:r>
          </w:p>
        </w:tc>
      </w:tr>
      <w:tr w:rsidR="00BE7451" w:rsidRPr="00BE7451" w14:paraId="694B6A02" w14:textId="77777777" w:rsidTr="00BE7451">
        <w:trPr>
          <w:jc w:val="center"/>
        </w:trPr>
        <w:tc>
          <w:tcPr>
            <w:tcW w:w="3403" w:type="dxa"/>
            <w:vAlign w:val="center"/>
          </w:tcPr>
          <w:p w14:paraId="288C9A9C"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 xml:space="preserve">第七章 </w:t>
            </w:r>
            <w:r w:rsidRPr="00BE7451">
              <w:rPr>
                <w:rFonts w:ascii="宋体" w:eastAsia="宋体" w:hAnsi="宋体" w:cs="宋体" w:hint="eastAsia"/>
                <w:color w:val="191919"/>
                <w:sz w:val="24"/>
                <w:szCs w:val="24"/>
              </w:rPr>
              <w:t>振动学基础</w:t>
            </w:r>
          </w:p>
        </w:tc>
        <w:tc>
          <w:tcPr>
            <w:tcW w:w="2686" w:type="dxa"/>
            <w:vAlign w:val="center"/>
          </w:tcPr>
          <w:p w14:paraId="35141DAD" w14:textId="77777777" w:rsidR="00BE7451" w:rsidRPr="00BE7451" w:rsidRDefault="00BE7451" w:rsidP="00BE7451">
            <w:pPr>
              <w:jc w:val="center"/>
              <w:rPr>
                <w:rFonts w:ascii="宋体" w:eastAsia="宋体" w:hAnsi="宋体" w:cs="Times New Roman"/>
                <w:sz w:val="24"/>
                <w:szCs w:val="24"/>
              </w:rPr>
            </w:pPr>
            <w:r w:rsidRPr="00BE7451">
              <w:rPr>
                <w:rFonts w:ascii="宋体" w:eastAsia="宋体" w:hAnsi="宋体" w:cs="Times New Roman" w:hint="eastAsia"/>
                <w:sz w:val="24"/>
                <w:szCs w:val="24"/>
              </w:rPr>
              <w:t>讲授法与线上教学结合</w:t>
            </w:r>
          </w:p>
        </w:tc>
        <w:tc>
          <w:tcPr>
            <w:tcW w:w="2010" w:type="dxa"/>
            <w:vAlign w:val="center"/>
          </w:tcPr>
          <w:p w14:paraId="5FC348DE"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课程目标1、2</w:t>
            </w:r>
          </w:p>
        </w:tc>
        <w:tc>
          <w:tcPr>
            <w:tcW w:w="1258" w:type="dxa"/>
            <w:vAlign w:val="center"/>
          </w:tcPr>
          <w:p w14:paraId="61CF5060" w14:textId="77777777" w:rsidR="00BE7451" w:rsidRPr="00BE7451" w:rsidRDefault="00BE7451" w:rsidP="00BE7451">
            <w:pPr>
              <w:spacing w:line="440" w:lineRule="exact"/>
              <w:jc w:val="center"/>
              <w:rPr>
                <w:rFonts w:ascii="Times New Roman" w:eastAsia="宋体" w:hAnsi="Times New Roman" w:cs="Times New Roman"/>
                <w:sz w:val="24"/>
                <w:szCs w:val="24"/>
              </w:rPr>
            </w:pPr>
            <w:r w:rsidRPr="00BE7451">
              <w:rPr>
                <w:rFonts w:ascii="Times New Roman" w:eastAsia="宋体" w:hAnsi="Times New Roman" w:cs="Times New Roman"/>
                <w:sz w:val="24"/>
                <w:szCs w:val="24"/>
              </w:rPr>
              <w:t>4</w:t>
            </w:r>
          </w:p>
        </w:tc>
      </w:tr>
      <w:tr w:rsidR="00BE7451" w:rsidRPr="00BE7451" w14:paraId="53FA8ED7" w14:textId="77777777" w:rsidTr="00BE7451">
        <w:trPr>
          <w:jc w:val="center"/>
        </w:trPr>
        <w:tc>
          <w:tcPr>
            <w:tcW w:w="3403" w:type="dxa"/>
            <w:vAlign w:val="center"/>
          </w:tcPr>
          <w:p w14:paraId="0D2EC797"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 xml:space="preserve">第八章 </w:t>
            </w:r>
            <w:r w:rsidRPr="00BE7451">
              <w:rPr>
                <w:rFonts w:ascii="宋体" w:eastAsia="宋体" w:hAnsi="宋体" w:cs="宋体" w:hint="eastAsia"/>
                <w:color w:val="191919"/>
                <w:sz w:val="24"/>
                <w:szCs w:val="24"/>
              </w:rPr>
              <w:t>波动学基础</w:t>
            </w:r>
          </w:p>
        </w:tc>
        <w:tc>
          <w:tcPr>
            <w:tcW w:w="2686" w:type="dxa"/>
            <w:vAlign w:val="center"/>
          </w:tcPr>
          <w:p w14:paraId="56AB9ECE" w14:textId="77777777" w:rsidR="00BE7451" w:rsidRPr="00BE7451" w:rsidRDefault="00BE7451" w:rsidP="00BE7451">
            <w:pPr>
              <w:jc w:val="center"/>
              <w:rPr>
                <w:rFonts w:ascii="宋体" w:eastAsia="宋体" w:hAnsi="宋体" w:cs="Times New Roman"/>
                <w:sz w:val="24"/>
                <w:szCs w:val="24"/>
              </w:rPr>
            </w:pPr>
            <w:r w:rsidRPr="00BE7451">
              <w:rPr>
                <w:rFonts w:ascii="宋体" w:eastAsia="宋体" w:hAnsi="宋体" w:cs="Times New Roman" w:hint="eastAsia"/>
                <w:sz w:val="24"/>
                <w:szCs w:val="24"/>
              </w:rPr>
              <w:t>讲授法与线上教学结合</w:t>
            </w:r>
          </w:p>
        </w:tc>
        <w:tc>
          <w:tcPr>
            <w:tcW w:w="2010" w:type="dxa"/>
            <w:vAlign w:val="center"/>
          </w:tcPr>
          <w:p w14:paraId="10F83276" w14:textId="77777777" w:rsidR="00BE7451" w:rsidRPr="00BE7451" w:rsidRDefault="00BE7451" w:rsidP="00BE7451">
            <w:pPr>
              <w:spacing w:line="440" w:lineRule="exact"/>
              <w:jc w:val="center"/>
              <w:rPr>
                <w:rFonts w:ascii="宋体" w:eastAsia="宋体" w:hAnsi="宋体" w:cs="Times New Roman"/>
                <w:sz w:val="24"/>
                <w:szCs w:val="24"/>
              </w:rPr>
            </w:pPr>
            <w:r w:rsidRPr="00BE7451">
              <w:rPr>
                <w:rFonts w:ascii="宋体" w:eastAsia="宋体" w:hAnsi="宋体" w:cs="Times New Roman" w:hint="eastAsia"/>
                <w:sz w:val="24"/>
                <w:szCs w:val="24"/>
              </w:rPr>
              <w:t>课程目标1、2</w:t>
            </w:r>
          </w:p>
        </w:tc>
        <w:tc>
          <w:tcPr>
            <w:tcW w:w="1258" w:type="dxa"/>
            <w:vAlign w:val="center"/>
          </w:tcPr>
          <w:p w14:paraId="1CB48261" w14:textId="77777777" w:rsidR="00BE7451" w:rsidRPr="00BE7451" w:rsidRDefault="00BE7451" w:rsidP="00BE7451">
            <w:pPr>
              <w:spacing w:line="440" w:lineRule="exact"/>
              <w:jc w:val="center"/>
              <w:rPr>
                <w:rFonts w:ascii="Times New Roman" w:eastAsia="宋体" w:hAnsi="Times New Roman" w:cs="Times New Roman"/>
                <w:sz w:val="24"/>
                <w:szCs w:val="24"/>
              </w:rPr>
            </w:pPr>
            <w:r w:rsidRPr="00BE7451">
              <w:rPr>
                <w:rFonts w:ascii="Times New Roman" w:eastAsia="宋体" w:hAnsi="Times New Roman" w:cs="Times New Roman"/>
                <w:sz w:val="24"/>
                <w:szCs w:val="24"/>
              </w:rPr>
              <w:t>4</w:t>
            </w:r>
          </w:p>
        </w:tc>
      </w:tr>
      <w:tr w:rsidR="00BE7451" w:rsidRPr="00BE7451" w14:paraId="39A26677" w14:textId="77777777" w:rsidTr="00BE7451">
        <w:trPr>
          <w:jc w:val="center"/>
        </w:trPr>
        <w:tc>
          <w:tcPr>
            <w:tcW w:w="8099" w:type="dxa"/>
            <w:gridSpan w:val="3"/>
            <w:vAlign w:val="center"/>
          </w:tcPr>
          <w:p w14:paraId="4E46B282"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合计</w:t>
            </w:r>
          </w:p>
        </w:tc>
        <w:tc>
          <w:tcPr>
            <w:tcW w:w="1258" w:type="dxa"/>
            <w:vAlign w:val="center"/>
          </w:tcPr>
          <w:p w14:paraId="093B0E5B" w14:textId="77777777" w:rsidR="00BE7451" w:rsidRPr="00BE7451" w:rsidRDefault="00BE7451" w:rsidP="00BE7451">
            <w:pPr>
              <w:spacing w:line="440" w:lineRule="exact"/>
              <w:jc w:val="center"/>
              <w:rPr>
                <w:rFonts w:ascii="Times New Roman" w:eastAsia="宋体" w:hAnsi="Times New Roman" w:cs="Times New Roman"/>
                <w:sz w:val="24"/>
                <w:szCs w:val="24"/>
              </w:rPr>
            </w:pPr>
            <w:r w:rsidRPr="00BE7451">
              <w:rPr>
                <w:rFonts w:ascii="Times New Roman" w:eastAsia="宋体" w:hAnsi="Times New Roman" w:cs="Times New Roman"/>
                <w:sz w:val="24"/>
                <w:szCs w:val="24"/>
              </w:rPr>
              <w:t>72</w:t>
            </w:r>
          </w:p>
        </w:tc>
      </w:tr>
    </w:tbl>
    <w:p w14:paraId="2641BFEB" w14:textId="77777777" w:rsidR="00BE7451" w:rsidRPr="00BE7451" w:rsidRDefault="00BE7451" w:rsidP="00BE7451">
      <w:pPr>
        <w:spacing w:beforeLines="50" w:before="156" w:afterLines="50" w:after="156" w:line="440" w:lineRule="exact"/>
        <w:ind w:firstLineChars="200" w:firstLine="560"/>
        <w:rPr>
          <w:rFonts w:ascii="宋体" w:eastAsia="宋体" w:hAnsi="宋体" w:cs="Times New Roman"/>
          <w:sz w:val="24"/>
          <w:szCs w:val="24"/>
        </w:rPr>
      </w:pPr>
      <w:r w:rsidRPr="00BE7451">
        <w:rPr>
          <w:rFonts w:ascii="黑体" w:eastAsia="黑体" w:hAnsi="黑体" w:cs="Times New Roman" w:hint="eastAsia"/>
          <w:sz w:val="28"/>
          <w:szCs w:val="28"/>
        </w:rPr>
        <w:t>四、课程考核及与课程学习目标的对应关系</w:t>
      </w:r>
    </w:p>
    <w:p w14:paraId="436C684C"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BE7451" w:rsidRPr="00BE7451" w14:paraId="2631E06B" w14:textId="77777777" w:rsidTr="00BE7451">
        <w:trPr>
          <w:trHeight w:val="515"/>
          <w:jc w:val="center"/>
        </w:trPr>
        <w:tc>
          <w:tcPr>
            <w:tcW w:w="1422" w:type="dxa"/>
          </w:tcPr>
          <w:p w14:paraId="30EA01DA"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课程目标</w:t>
            </w:r>
          </w:p>
        </w:tc>
        <w:tc>
          <w:tcPr>
            <w:tcW w:w="7918" w:type="dxa"/>
            <w:vAlign w:val="center"/>
          </w:tcPr>
          <w:p w14:paraId="1C55E4A9"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考核内容</w:t>
            </w:r>
          </w:p>
        </w:tc>
      </w:tr>
      <w:tr w:rsidR="00BE7451" w:rsidRPr="00BE7451" w14:paraId="7BF5F90F" w14:textId="77777777" w:rsidTr="00BE7451">
        <w:trPr>
          <w:jc w:val="center"/>
        </w:trPr>
        <w:tc>
          <w:tcPr>
            <w:tcW w:w="1422" w:type="dxa"/>
            <w:vAlign w:val="center"/>
          </w:tcPr>
          <w:p w14:paraId="627B251D"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hint="eastAsia"/>
                <w:bCs/>
                <w:sz w:val="24"/>
                <w:szCs w:val="24"/>
              </w:rPr>
              <w:t>课程目标1</w:t>
            </w:r>
          </w:p>
        </w:tc>
        <w:tc>
          <w:tcPr>
            <w:tcW w:w="7918" w:type="dxa"/>
            <w:vAlign w:val="center"/>
          </w:tcPr>
          <w:p w14:paraId="294BA4E0" w14:textId="77777777" w:rsidR="00BE7451" w:rsidRPr="00BE7451" w:rsidRDefault="00BE7451" w:rsidP="00BE7451">
            <w:pPr>
              <w:spacing w:line="440" w:lineRule="exact"/>
              <w:rPr>
                <w:rFonts w:ascii="宋体" w:eastAsia="宋体" w:hAnsi="宋体" w:cs="Times New Roman"/>
                <w:bCs/>
                <w:sz w:val="24"/>
                <w:szCs w:val="24"/>
              </w:rPr>
            </w:pPr>
            <w:r w:rsidRPr="00BE7451">
              <w:rPr>
                <w:rFonts w:ascii="宋体" w:eastAsia="宋体" w:hAnsi="宋体" w:cs="Times New Roman" w:hint="eastAsia"/>
                <w:bCs/>
                <w:sz w:val="24"/>
                <w:szCs w:val="24"/>
              </w:rPr>
              <w:t>1.1物理学中基本概念的掌握；</w:t>
            </w:r>
          </w:p>
          <w:p w14:paraId="5600E8F6" w14:textId="77777777" w:rsidR="00BE7451" w:rsidRPr="00BE7451" w:rsidRDefault="00BE7451" w:rsidP="00BE7451">
            <w:pPr>
              <w:spacing w:line="440" w:lineRule="exact"/>
              <w:rPr>
                <w:rFonts w:ascii="宋体" w:eastAsia="宋体" w:hAnsi="宋体" w:cs="Times New Roman"/>
                <w:bCs/>
                <w:sz w:val="24"/>
                <w:szCs w:val="24"/>
              </w:rPr>
            </w:pPr>
            <w:r w:rsidRPr="00BE7451">
              <w:rPr>
                <w:rFonts w:ascii="宋体" w:eastAsia="宋体" w:hAnsi="宋体" w:cs="Times New Roman" w:hint="eastAsia"/>
                <w:bCs/>
                <w:sz w:val="24"/>
                <w:szCs w:val="24"/>
              </w:rPr>
              <w:t>1.2物理学和其它学科的联系。</w:t>
            </w:r>
          </w:p>
        </w:tc>
      </w:tr>
      <w:tr w:rsidR="00BE7451" w:rsidRPr="00BE7451" w14:paraId="2772FFB6" w14:textId="77777777" w:rsidTr="00BE7451">
        <w:trPr>
          <w:jc w:val="center"/>
        </w:trPr>
        <w:tc>
          <w:tcPr>
            <w:tcW w:w="1422" w:type="dxa"/>
            <w:vAlign w:val="center"/>
          </w:tcPr>
          <w:p w14:paraId="2660B088"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hint="eastAsia"/>
                <w:bCs/>
                <w:sz w:val="24"/>
                <w:szCs w:val="24"/>
              </w:rPr>
              <w:t>课程目标2</w:t>
            </w:r>
          </w:p>
        </w:tc>
        <w:tc>
          <w:tcPr>
            <w:tcW w:w="7918" w:type="dxa"/>
            <w:vAlign w:val="center"/>
          </w:tcPr>
          <w:p w14:paraId="66612373" w14:textId="77777777" w:rsidR="00BE7451" w:rsidRPr="00BE7451" w:rsidRDefault="00BE7451" w:rsidP="00BE7451">
            <w:pPr>
              <w:spacing w:line="440" w:lineRule="exact"/>
              <w:rPr>
                <w:rFonts w:ascii="宋体" w:eastAsia="宋体" w:hAnsi="宋体" w:cs="Times New Roman"/>
                <w:bCs/>
                <w:sz w:val="24"/>
                <w:szCs w:val="24"/>
              </w:rPr>
            </w:pPr>
            <w:r w:rsidRPr="00BE7451">
              <w:rPr>
                <w:rFonts w:ascii="宋体" w:eastAsia="宋体" w:hAnsi="宋体" w:cs="Times New Roman" w:hint="eastAsia"/>
                <w:bCs/>
                <w:sz w:val="24"/>
                <w:szCs w:val="24"/>
              </w:rPr>
              <w:t>2.1</w:t>
            </w:r>
            <w:r w:rsidRPr="00BE7451">
              <w:rPr>
                <w:rFonts w:ascii="宋体" w:eastAsia="宋体" w:hAnsi="宋体" w:cs="宋体" w:hint="eastAsia"/>
                <w:sz w:val="24"/>
                <w:szCs w:val="24"/>
              </w:rPr>
              <w:t>描述直线运动和曲线运动的物理量及这些物理量之间的关系、力和运动之间的关系、静电场和恒定磁场中的基本知识、电磁感应的基本定律以及振动学的基础和波动学的基础；</w:t>
            </w:r>
          </w:p>
          <w:p w14:paraId="3799EF02" w14:textId="77777777" w:rsidR="00BE7451" w:rsidRPr="00BE7451" w:rsidRDefault="00BE7451" w:rsidP="00BE7451">
            <w:pPr>
              <w:spacing w:line="440" w:lineRule="exact"/>
              <w:rPr>
                <w:rFonts w:ascii="宋体" w:eastAsia="宋体" w:hAnsi="宋体" w:cs="Times New Roman"/>
                <w:bCs/>
                <w:sz w:val="24"/>
                <w:szCs w:val="24"/>
              </w:rPr>
            </w:pPr>
            <w:r w:rsidRPr="00BE7451">
              <w:rPr>
                <w:rFonts w:ascii="宋体" w:eastAsia="宋体" w:hAnsi="宋体" w:cs="Times New Roman" w:hint="eastAsia"/>
                <w:bCs/>
                <w:sz w:val="24"/>
                <w:szCs w:val="24"/>
              </w:rPr>
              <w:t>2.2</w:t>
            </w:r>
            <w:r w:rsidRPr="00BE7451">
              <w:rPr>
                <w:rFonts w:ascii="宋体" w:eastAsia="宋体" w:hAnsi="宋体" w:cs="宋体" w:hint="eastAsia"/>
                <w:sz w:val="24"/>
                <w:szCs w:val="24"/>
              </w:rPr>
              <w:t>应用高等数学知识表达物理规律、分析和解决物理问题的能力。</w:t>
            </w:r>
          </w:p>
        </w:tc>
      </w:tr>
      <w:tr w:rsidR="00BE7451" w:rsidRPr="00BE7451" w14:paraId="49C07854" w14:textId="77777777" w:rsidTr="00BE7451">
        <w:trPr>
          <w:jc w:val="center"/>
        </w:trPr>
        <w:tc>
          <w:tcPr>
            <w:tcW w:w="1422" w:type="dxa"/>
            <w:vAlign w:val="center"/>
          </w:tcPr>
          <w:p w14:paraId="01C8B6BF"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hint="eastAsia"/>
                <w:bCs/>
                <w:sz w:val="24"/>
                <w:szCs w:val="24"/>
              </w:rPr>
              <w:t>课程目标3</w:t>
            </w:r>
          </w:p>
        </w:tc>
        <w:tc>
          <w:tcPr>
            <w:tcW w:w="7918" w:type="dxa"/>
            <w:vAlign w:val="center"/>
          </w:tcPr>
          <w:p w14:paraId="0C1777C2" w14:textId="77777777" w:rsidR="00BE7451" w:rsidRPr="00BE7451" w:rsidRDefault="00BE7451" w:rsidP="00BE7451">
            <w:pPr>
              <w:spacing w:line="440" w:lineRule="exact"/>
              <w:rPr>
                <w:rFonts w:ascii="宋体" w:eastAsia="宋体" w:hAnsi="宋体" w:cs="Times New Roman"/>
                <w:sz w:val="24"/>
                <w:szCs w:val="24"/>
              </w:rPr>
            </w:pPr>
            <w:r w:rsidRPr="00BE7451">
              <w:rPr>
                <w:rFonts w:ascii="宋体" w:eastAsia="宋体" w:hAnsi="宋体" w:cs="Times New Roman" w:hint="eastAsia"/>
                <w:bCs/>
                <w:sz w:val="24"/>
                <w:szCs w:val="24"/>
              </w:rPr>
              <w:t>3.1</w:t>
            </w:r>
            <w:r w:rsidRPr="00BE7451">
              <w:rPr>
                <w:rFonts w:ascii="宋体" w:eastAsia="宋体" w:hAnsi="宋体" w:cs="Times New Roman" w:hint="eastAsia"/>
                <w:sz w:val="24"/>
                <w:szCs w:val="24"/>
              </w:rPr>
              <w:t>独立反思、虚心请教以及</w:t>
            </w:r>
            <w:r w:rsidRPr="00BE7451">
              <w:rPr>
                <w:rFonts w:ascii="宋体" w:eastAsia="宋体" w:hAnsi="宋体" w:cs="Times New Roman"/>
                <w:sz w:val="24"/>
                <w:szCs w:val="24"/>
              </w:rPr>
              <w:t>沟通交流</w:t>
            </w:r>
            <w:r w:rsidRPr="00BE7451">
              <w:rPr>
                <w:rFonts w:ascii="宋体" w:eastAsia="宋体" w:hAnsi="宋体" w:cs="Times New Roman" w:hint="eastAsia"/>
                <w:sz w:val="24"/>
                <w:szCs w:val="24"/>
              </w:rPr>
              <w:t>的</w:t>
            </w:r>
            <w:r w:rsidRPr="00BE7451">
              <w:rPr>
                <w:rFonts w:ascii="宋体" w:eastAsia="宋体" w:hAnsi="宋体" w:cs="Times New Roman"/>
                <w:sz w:val="24"/>
                <w:szCs w:val="24"/>
              </w:rPr>
              <w:t>能力</w:t>
            </w:r>
            <w:r w:rsidRPr="00BE7451">
              <w:rPr>
                <w:rFonts w:ascii="宋体" w:eastAsia="宋体" w:hAnsi="宋体" w:cs="Times New Roman" w:hint="eastAsia"/>
                <w:sz w:val="24"/>
                <w:szCs w:val="24"/>
              </w:rPr>
              <w:t>；</w:t>
            </w:r>
          </w:p>
          <w:p w14:paraId="7B5A140F" w14:textId="77777777" w:rsidR="00BE7451" w:rsidRPr="00BE7451" w:rsidRDefault="00BE7451" w:rsidP="00BE7451">
            <w:pPr>
              <w:spacing w:line="440" w:lineRule="exact"/>
              <w:rPr>
                <w:rFonts w:ascii="宋体" w:eastAsia="宋体" w:hAnsi="宋体" w:cs="Times New Roman"/>
                <w:bCs/>
                <w:sz w:val="24"/>
                <w:szCs w:val="24"/>
              </w:rPr>
            </w:pPr>
            <w:r w:rsidRPr="00BE7451">
              <w:rPr>
                <w:rFonts w:ascii="宋体" w:eastAsia="宋体" w:hAnsi="宋体" w:cs="Times New Roman" w:hint="eastAsia"/>
                <w:sz w:val="24"/>
                <w:szCs w:val="24"/>
              </w:rPr>
              <w:t>3.2理论与实践相结合的研究创新能力。</w:t>
            </w:r>
          </w:p>
        </w:tc>
      </w:tr>
    </w:tbl>
    <w:p w14:paraId="77D50701"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t>（二）课程考核方式</w:t>
      </w:r>
    </w:p>
    <w:p w14:paraId="427A9F0F"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平时考核：包括课堂表现、平时作业、阶段性测验；</w:t>
      </w:r>
    </w:p>
    <w:p w14:paraId="7534D94A"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期末考核：闭卷考试。</w:t>
      </w:r>
    </w:p>
    <w:p w14:paraId="0780D9BB"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t>（三）课程目标达成评价方式及考核比例</w:t>
      </w:r>
    </w:p>
    <w:tbl>
      <w:tblPr>
        <w:tblW w:w="7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254"/>
        <w:gridCol w:w="1254"/>
        <w:gridCol w:w="1254"/>
        <w:gridCol w:w="1255"/>
        <w:gridCol w:w="1559"/>
      </w:tblGrid>
      <w:tr w:rsidR="00BE7451" w:rsidRPr="00BE7451" w14:paraId="6C022979" w14:textId="77777777" w:rsidTr="00BE7451">
        <w:trPr>
          <w:trHeight w:val="540"/>
          <w:jc w:val="center"/>
        </w:trPr>
        <w:tc>
          <w:tcPr>
            <w:tcW w:w="1422" w:type="dxa"/>
            <w:vMerge w:val="restart"/>
            <w:vAlign w:val="center"/>
          </w:tcPr>
          <w:p w14:paraId="752D997F"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课程目标</w:t>
            </w:r>
          </w:p>
        </w:tc>
        <w:tc>
          <w:tcPr>
            <w:tcW w:w="5017" w:type="dxa"/>
            <w:gridSpan w:val="4"/>
            <w:vAlign w:val="center"/>
          </w:tcPr>
          <w:p w14:paraId="716690AC"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考核方式及成绩比例（%）</w:t>
            </w:r>
          </w:p>
        </w:tc>
        <w:tc>
          <w:tcPr>
            <w:tcW w:w="1559" w:type="dxa"/>
            <w:vAlign w:val="center"/>
          </w:tcPr>
          <w:p w14:paraId="06C91A49"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合计</w:t>
            </w:r>
          </w:p>
        </w:tc>
      </w:tr>
      <w:tr w:rsidR="00BE7451" w:rsidRPr="00BE7451" w14:paraId="01904A72" w14:textId="77777777" w:rsidTr="00BE7451">
        <w:trPr>
          <w:trHeight w:val="578"/>
          <w:jc w:val="center"/>
        </w:trPr>
        <w:tc>
          <w:tcPr>
            <w:tcW w:w="1422" w:type="dxa"/>
            <w:vMerge/>
            <w:vAlign w:val="center"/>
          </w:tcPr>
          <w:p w14:paraId="29FE07AF" w14:textId="77777777" w:rsidR="00BE7451" w:rsidRPr="00BE7451" w:rsidRDefault="00BE7451" w:rsidP="00BE7451">
            <w:pPr>
              <w:spacing w:line="440" w:lineRule="exact"/>
              <w:jc w:val="center"/>
              <w:rPr>
                <w:rFonts w:ascii="宋体" w:eastAsia="宋体" w:hAnsi="宋体" w:cs="Times New Roman"/>
                <w:b/>
                <w:sz w:val="24"/>
                <w:szCs w:val="24"/>
              </w:rPr>
            </w:pPr>
          </w:p>
        </w:tc>
        <w:tc>
          <w:tcPr>
            <w:tcW w:w="1254" w:type="dxa"/>
            <w:vAlign w:val="center"/>
          </w:tcPr>
          <w:p w14:paraId="1179A0D0"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课堂表现</w:t>
            </w:r>
          </w:p>
        </w:tc>
        <w:tc>
          <w:tcPr>
            <w:tcW w:w="1254" w:type="dxa"/>
            <w:vAlign w:val="center"/>
          </w:tcPr>
          <w:p w14:paraId="021B160C"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平时作业</w:t>
            </w:r>
          </w:p>
        </w:tc>
        <w:tc>
          <w:tcPr>
            <w:tcW w:w="1254" w:type="dxa"/>
            <w:vAlign w:val="center"/>
          </w:tcPr>
          <w:p w14:paraId="64296C9A" w14:textId="77777777" w:rsidR="00BE7451" w:rsidRPr="00BE7451" w:rsidRDefault="00BE7451" w:rsidP="00BE7451">
            <w:pPr>
              <w:spacing w:line="440" w:lineRule="exact"/>
              <w:jc w:val="center"/>
              <w:rPr>
                <w:rFonts w:ascii="宋体" w:eastAsia="宋体" w:hAnsi="宋体" w:cs="Times New Roman"/>
                <w:b/>
                <w:sz w:val="24"/>
                <w:szCs w:val="24"/>
              </w:rPr>
            </w:pPr>
            <w:r w:rsidRPr="00BE7451">
              <w:rPr>
                <w:rFonts w:ascii="宋体" w:eastAsia="宋体" w:hAnsi="宋体" w:cs="Times New Roman" w:hint="eastAsia"/>
                <w:b/>
                <w:sz w:val="24"/>
                <w:szCs w:val="24"/>
              </w:rPr>
              <w:t>阶段测验</w:t>
            </w:r>
          </w:p>
        </w:tc>
        <w:tc>
          <w:tcPr>
            <w:tcW w:w="1255" w:type="dxa"/>
            <w:vAlign w:val="center"/>
          </w:tcPr>
          <w:p w14:paraId="24382A2A" w14:textId="77777777" w:rsidR="00BE7451" w:rsidRPr="00BE7451" w:rsidRDefault="00BE7451" w:rsidP="00BE7451">
            <w:pPr>
              <w:spacing w:line="440" w:lineRule="exact"/>
              <w:jc w:val="center"/>
              <w:rPr>
                <w:rFonts w:ascii="Times New Roman" w:eastAsia="宋体" w:hAnsi="Times New Roman" w:cs="Times New Roman"/>
                <w:szCs w:val="24"/>
              </w:rPr>
            </w:pPr>
            <w:r w:rsidRPr="00BE7451">
              <w:rPr>
                <w:rFonts w:ascii="宋体" w:eastAsia="宋体" w:hAnsi="宋体" w:cs="Times New Roman" w:hint="eastAsia"/>
                <w:b/>
                <w:sz w:val="24"/>
                <w:szCs w:val="24"/>
              </w:rPr>
              <w:t>期末考试</w:t>
            </w:r>
          </w:p>
        </w:tc>
        <w:tc>
          <w:tcPr>
            <w:tcW w:w="1559" w:type="dxa"/>
          </w:tcPr>
          <w:p w14:paraId="19B64C0D" w14:textId="77777777" w:rsidR="00BE7451" w:rsidRPr="00BE7451" w:rsidRDefault="00BE7451" w:rsidP="00BE7451">
            <w:pPr>
              <w:spacing w:line="440" w:lineRule="exact"/>
              <w:jc w:val="center"/>
              <w:rPr>
                <w:rFonts w:ascii="宋体" w:eastAsia="宋体" w:hAnsi="宋体" w:cs="Times New Roman"/>
                <w:b/>
                <w:sz w:val="24"/>
                <w:szCs w:val="24"/>
              </w:rPr>
            </w:pPr>
          </w:p>
        </w:tc>
      </w:tr>
      <w:tr w:rsidR="00BE7451" w:rsidRPr="00BE7451" w14:paraId="3C3D811E" w14:textId="77777777" w:rsidTr="00BE7451">
        <w:trPr>
          <w:jc w:val="center"/>
        </w:trPr>
        <w:tc>
          <w:tcPr>
            <w:tcW w:w="1422" w:type="dxa"/>
            <w:vAlign w:val="center"/>
          </w:tcPr>
          <w:p w14:paraId="1784A1FA"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hint="eastAsia"/>
                <w:bCs/>
                <w:sz w:val="24"/>
                <w:szCs w:val="24"/>
              </w:rPr>
              <w:lastRenderedPageBreak/>
              <w:t>课程目标1</w:t>
            </w:r>
          </w:p>
        </w:tc>
        <w:tc>
          <w:tcPr>
            <w:tcW w:w="1254" w:type="dxa"/>
            <w:vAlign w:val="center"/>
          </w:tcPr>
          <w:p w14:paraId="5646ADE4"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bCs/>
                <w:sz w:val="24"/>
                <w:szCs w:val="24"/>
              </w:rPr>
              <w:t>5</w:t>
            </w:r>
          </w:p>
        </w:tc>
        <w:tc>
          <w:tcPr>
            <w:tcW w:w="1254" w:type="dxa"/>
            <w:vAlign w:val="center"/>
          </w:tcPr>
          <w:p w14:paraId="7089E066"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bCs/>
                <w:sz w:val="24"/>
                <w:szCs w:val="24"/>
              </w:rPr>
              <w:t>10</w:t>
            </w:r>
          </w:p>
        </w:tc>
        <w:tc>
          <w:tcPr>
            <w:tcW w:w="1254" w:type="dxa"/>
            <w:vAlign w:val="center"/>
          </w:tcPr>
          <w:p w14:paraId="7472A608" w14:textId="77777777" w:rsidR="00BE7451" w:rsidRPr="00BE7451" w:rsidRDefault="00BE7451" w:rsidP="00BE7451">
            <w:pPr>
              <w:spacing w:line="440" w:lineRule="exact"/>
              <w:jc w:val="center"/>
              <w:rPr>
                <w:rFonts w:ascii="宋体" w:eastAsia="宋体" w:hAnsi="宋体" w:cs="Times New Roman"/>
                <w:bCs/>
                <w:sz w:val="24"/>
                <w:szCs w:val="24"/>
              </w:rPr>
            </w:pPr>
          </w:p>
        </w:tc>
        <w:tc>
          <w:tcPr>
            <w:tcW w:w="1255" w:type="dxa"/>
            <w:vAlign w:val="center"/>
          </w:tcPr>
          <w:p w14:paraId="6D588035" w14:textId="77777777" w:rsidR="00BE7451" w:rsidRPr="00BE7451" w:rsidRDefault="00BE7451" w:rsidP="00BE7451">
            <w:pPr>
              <w:spacing w:line="440" w:lineRule="exact"/>
              <w:jc w:val="center"/>
              <w:rPr>
                <w:rFonts w:ascii="Times New Roman" w:eastAsia="宋体" w:hAnsi="Times New Roman" w:cs="Times New Roman"/>
                <w:szCs w:val="24"/>
              </w:rPr>
            </w:pPr>
          </w:p>
        </w:tc>
        <w:tc>
          <w:tcPr>
            <w:tcW w:w="1559" w:type="dxa"/>
          </w:tcPr>
          <w:p w14:paraId="773B6278"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bCs/>
                <w:sz w:val="24"/>
                <w:szCs w:val="24"/>
              </w:rPr>
              <w:t>1</w:t>
            </w:r>
            <w:r w:rsidRPr="00BE7451">
              <w:rPr>
                <w:rFonts w:ascii="宋体" w:eastAsia="宋体" w:hAnsi="宋体" w:cs="Times New Roman" w:hint="eastAsia"/>
                <w:bCs/>
                <w:sz w:val="24"/>
                <w:szCs w:val="24"/>
              </w:rPr>
              <w:t>5</w:t>
            </w:r>
          </w:p>
        </w:tc>
      </w:tr>
      <w:tr w:rsidR="00BE7451" w:rsidRPr="00BE7451" w14:paraId="6FB20CCB" w14:textId="77777777" w:rsidTr="00BE7451">
        <w:trPr>
          <w:trHeight w:val="305"/>
          <w:jc w:val="center"/>
        </w:trPr>
        <w:tc>
          <w:tcPr>
            <w:tcW w:w="1422" w:type="dxa"/>
            <w:vAlign w:val="center"/>
          </w:tcPr>
          <w:p w14:paraId="1E8F288D"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hint="eastAsia"/>
                <w:bCs/>
                <w:sz w:val="24"/>
                <w:szCs w:val="24"/>
              </w:rPr>
              <w:t>课程目标2</w:t>
            </w:r>
          </w:p>
        </w:tc>
        <w:tc>
          <w:tcPr>
            <w:tcW w:w="1254" w:type="dxa"/>
            <w:vAlign w:val="center"/>
          </w:tcPr>
          <w:p w14:paraId="75137C17" w14:textId="77777777" w:rsidR="00BE7451" w:rsidRPr="00BE7451" w:rsidRDefault="00BE7451" w:rsidP="00BE7451">
            <w:pPr>
              <w:spacing w:line="440" w:lineRule="exact"/>
              <w:jc w:val="center"/>
              <w:rPr>
                <w:rFonts w:ascii="宋体" w:eastAsia="宋体" w:hAnsi="宋体" w:cs="Times New Roman"/>
                <w:bCs/>
                <w:sz w:val="24"/>
                <w:szCs w:val="24"/>
              </w:rPr>
            </w:pPr>
          </w:p>
        </w:tc>
        <w:tc>
          <w:tcPr>
            <w:tcW w:w="1254" w:type="dxa"/>
            <w:vAlign w:val="center"/>
          </w:tcPr>
          <w:p w14:paraId="078C7A84" w14:textId="77777777" w:rsidR="00BE7451" w:rsidRPr="00BE7451" w:rsidRDefault="00BE7451" w:rsidP="00BE7451">
            <w:pPr>
              <w:spacing w:line="440" w:lineRule="exact"/>
              <w:jc w:val="center"/>
              <w:rPr>
                <w:rFonts w:ascii="宋体" w:eastAsia="宋体" w:hAnsi="宋体" w:cs="Times New Roman"/>
                <w:bCs/>
                <w:sz w:val="24"/>
                <w:szCs w:val="24"/>
              </w:rPr>
            </w:pPr>
          </w:p>
        </w:tc>
        <w:tc>
          <w:tcPr>
            <w:tcW w:w="1254" w:type="dxa"/>
            <w:vAlign w:val="center"/>
          </w:tcPr>
          <w:p w14:paraId="3344CCAE"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bCs/>
                <w:sz w:val="24"/>
                <w:szCs w:val="24"/>
              </w:rPr>
              <w:t>25</w:t>
            </w:r>
          </w:p>
        </w:tc>
        <w:tc>
          <w:tcPr>
            <w:tcW w:w="1255" w:type="dxa"/>
            <w:vAlign w:val="center"/>
          </w:tcPr>
          <w:p w14:paraId="716D07EC" w14:textId="77777777" w:rsidR="00BE7451" w:rsidRPr="00BE7451" w:rsidRDefault="00BE7451" w:rsidP="00BE7451">
            <w:pPr>
              <w:spacing w:line="440" w:lineRule="exact"/>
              <w:jc w:val="center"/>
              <w:rPr>
                <w:rFonts w:ascii="Times New Roman" w:eastAsia="宋体" w:hAnsi="Times New Roman" w:cs="Times New Roman"/>
                <w:szCs w:val="24"/>
              </w:rPr>
            </w:pPr>
            <w:r w:rsidRPr="00BE7451">
              <w:rPr>
                <w:rFonts w:ascii="宋体" w:eastAsia="宋体" w:hAnsi="宋体" w:cs="Times New Roman"/>
                <w:bCs/>
                <w:sz w:val="24"/>
                <w:szCs w:val="24"/>
              </w:rPr>
              <w:t>5</w:t>
            </w:r>
            <w:r w:rsidRPr="00BE7451">
              <w:rPr>
                <w:rFonts w:ascii="宋体" w:eastAsia="宋体" w:hAnsi="宋体" w:cs="Times New Roman" w:hint="eastAsia"/>
                <w:bCs/>
                <w:sz w:val="24"/>
                <w:szCs w:val="24"/>
              </w:rPr>
              <w:t>0</w:t>
            </w:r>
          </w:p>
        </w:tc>
        <w:tc>
          <w:tcPr>
            <w:tcW w:w="1559" w:type="dxa"/>
          </w:tcPr>
          <w:p w14:paraId="7ED5EB55"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bCs/>
                <w:sz w:val="24"/>
                <w:szCs w:val="24"/>
              </w:rPr>
              <w:t>8</w:t>
            </w:r>
            <w:r w:rsidRPr="00BE7451">
              <w:rPr>
                <w:rFonts w:ascii="宋体" w:eastAsia="宋体" w:hAnsi="宋体" w:cs="Times New Roman" w:hint="eastAsia"/>
                <w:bCs/>
                <w:sz w:val="24"/>
                <w:szCs w:val="24"/>
              </w:rPr>
              <w:t>0</w:t>
            </w:r>
          </w:p>
        </w:tc>
      </w:tr>
      <w:tr w:rsidR="00BE7451" w:rsidRPr="00BE7451" w14:paraId="54B42CE0" w14:textId="77777777" w:rsidTr="00BE7451">
        <w:trPr>
          <w:jc w:val="center"/>
        </w:trPr>
        <w:tc>
          <w:tcPr>
            <w:tcW w:w="1422" w:type="dxa"/>
            <w:vAlign w:val="center"/>
          </w:tcPr>
          <w:p w14:paraId="1CA1BDC3"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hint="eastAsia"/>
                <w:bCs/>
                <w:sz w:val="24"/>
                <w:szCs w:val="24"/>
              </w:rPr>
              <w:t>课程目标3</w:t>
            </w:r>
          </w:p>
        </w:tc>
        <w:tc>
          <w:tcPr>
            <w:tcW w:w="1254" w:type="dxa"/>
            <w:vAlign w:val="center"/>
          </w:tcPr>
          <w:p w14:paraId="03F9989E"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bCs/>
                <w:sz w:val="24"/>
                <w:szCs w:val="24"/>
              </w:rPr>
              <w:t>5</w:t>
            </w:r>
          </w:p>
        </w:tc>
        <w:tc>
          <w:tcPr>
            <w:tcW w:w="1254" w:type="dxa"/>
            <w:vAlign w:val="center"/>
          </w:tcPr>
          <w:p w14:paraId="19609069"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hint="eastAsia"/>
                <w:bCs/>
                <w:sz w:val="24"/>
                <w:szCs w:val="24"/>
              </w:rPr>
              <w:t>5</w:t>
            </w:r>
          </w:p>
        </w:tc>
        <w:tc>
          <w:tcPr>
            <w:tcW w:w="1254" w:type="dxa"/>
            <w:vAlign w:val="center"/>
          </w:tcPr>
          <w:p w14:paraId="2890C9AA" w14:textId="77777777" w:rsidR="00BE7451" w:rsidRPr="00BE7451" w:rsidRDefault="00BE7451" w:rsidP="00BE7451">
            <w:pPr>
              <w:spacing w:line="440" w:lineRule="exact"/>
              <w:jc w:val="center"/>
              <w:rPr>
                <w:rFonts w:ascii="宋体" w:eastAsia="宋体" w:hAnsi="宋体" w:cs="Times New Roman"/>
                <w:bCs/>
                <w:sz w:val="24"/>
                <w:szCs w:val="24"/>
              </w:rPr>
            </w:pPr>
          </w:p>
        </w:tc>
        <w:tc>
          <w:tcPr>
            <w:tcW w:w="1255" w:type="dxa"/>
            <w:vAlign w:val="center"/>
          </w:tcPr>
          <w:p w14:paraId="5595371A" w14:textId="77777777" w:rsidR="00BE7451" w:rsidRPr="00BE7451" w:rsidRDefault="00BE7451" w:rsidP="00BE7451">
            <w:pPr>
              <w:spacing w:line="440" w:lineRule="exact"/>
              <w:jc w:val="center"/>
              <w:rPr>
                <w:rFonts w:ascii="Times New Roman" w:eastAsia="宋体" w:hAnsi="Times New Roman" w:cs="Times New Roman"/>
                <w:szCs w:val="24"/>
              </w:rPr>
            </w:pPr>
          </w:p>
        </w:tc>
        <w:tc>
          <w:tcPr>
            <w:tcW w:w="1559" w:type="dxa"/>
          </w:tcPr>
          <w:p w14:paraId="586FD110"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bCs/>
                <w:sz w:val="24"/>
                <w:szCs w:val="24"/>
              </w:rPr>
              <w:t>10</w:t>
            </w:r>
          </w:p>
        </w:tc>
      </w:tr>
      <w:tr w:rsidR="00BE7451" w:rsidRPr="00BE7451" w14:paraId="36BB3AA8" w14:textId="77777777" w:rsidTr="00BE7451">
        <w:trPr>
          <w:jc w:val="center"/>
        </w:trPr>
        <w:tc>
          <w:tcPr>
            <w:tcW w:w="1422" w:type="dxa"/>
            <w:vAlign w:val="center"/>
          </w:tcPr>
          <w:p w14:paraId="1F2A73F4"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hint="eastAsia"/>
                <w:bCs/>
                <w:sz w:val="24"/>
                <w:szCs w:val="24"/>
              </w:rPr>
              <w:t>合计</w:t>
            </w:r>
          </w:p>
        </w:tc>
        <w:tc>
          <w:tcPr>
            <w:tcW w:w="1254" w:type="dxa"/>
            <w:vAlign w:val="center"/>
          </w:tcPr>
          <w:p w14:paraId="3AAF24AB"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bCs/>
                <w:sz w:val="24"/>
                <w:szCs w:val="24"/>
              </w:rPr>
              <w:t>10</w:t>
            </w:r>
          </w:p>
        </w:tc>
        <w:tc>
          <w:tcPr>
            <w:tcW w:w="1254" w:type="dxa"/>
            <w:vAlign w:val="center"/>
          </w:tcPr>
          <w:p w14:paraId="6C1E8378"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hint="eastAsia"/>
                <w:bCs/>
                <w:sz w:val="24"/>
                <w:szCs w:val="24"/>
              </w:rPr>
              <w:t>1</w:t>
            </w:r>
            <w:r w:rsidRPr="00BE7451">
              <w:rPr>
                <w:rFonts w:ascii="宋体" w:eastAsia="宋体" w:hAnsi="宋体" w:cs="Times New Roman"/>
                <w:bCs/>
                <w:sz w:val="24"/>
                <w:szCs w:val="24"/>
              </w:rPr>
              <w:t>5</w:t>
            </w:r>
          </w:p>
        </w:tc>
        <w:tc>
          <w:tcPr>
            <w:tcW w:w="1254" w:type="dxa"/>
            <w:vAlign w:val="center"/>
          </w:tcPr>
          <w:p w14:paraId="69A67A24"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hint="eastAsia"/>
                <w:bCs/>
                <w:sz w:val="24"/>
                <w:szCs w:val="24"/>
              </w:rPr>
              <w:t>25</w:t>
            </w:r>
          </w:p>
        </w:tc>
        <w:tc>
          <w:tcPr>
            <w:tcW w:w="1255" w:type="dxa"/>
            <w:vAlign w:val="center"/>
          </w:tcPr>
          <w:p w14:paraId="32A8B87B" w14:textId="77777777" w:rsidR="00BE7451" w:rsidRPr="00BE7451" w:rsidRDefault="00BE7451" w:rsidP="00BE7451">
            <w:pPr>
              <w:spacing w:line="440" w:lineRule="exact"/>
              <w:jc w:val="center"/>
              <w:rPr>
                <w:rFonts w:ascii="Times New Roman" w:eastAsia="宋体" w:hAnsi="Times New Roman" w:cs="Times New Roman"/>
                <w:szCs w:val="24"/>
              </w:rPr>
            </w:pPr>
            <w:r w:rsidRPr="00BE7451">
              <w:rPr>
                <w:rFonts w:ascii="宋体" w:eastAsia="宋体" w:hAnsi="宋体" w:cs="Times New Roman" w:hint="eastAsia"/>
                <w:bCs/>
                <w:sz w:val="24"/>
                <w:szCs w:val="24"/>
              </w:rPr>
              <w:t>50</w:t>
            </w:r>
          </w:p>
        </w:tc>
        <w:tc>
          <w:tcPr>
            <w:tcW w:w="1559" w:type="dxa"/>
          </w:tcPr>
          <w:p w14:paraId="0DBA14C3" w14:textId="77777777" w:rsidR="00BE7451" w:rsidRPr="00BE7451" w:rsidRDefault="00BE7451" w:rsidP="00BE7451">
            <w:pPr>
              <w:spacing w:line="440" w:lineRule="exact"/>
              <w:jc w:val="center"/>
              <w:rPr>
                <w:rFonts w:ascii="宋体" w:eastAsia="宋体" w:hAnsi="宋体" w:cs="Times New Roman"/>
                <w:bCs/>
                <w:sz w:val="24"/>
                <w:szCs w:val="24"/>
              </w:rPr>
            </w:pPr>
            <w:r w:rsidRPr="00BE7451">
              <w:rPr>
                <w:rFonts w:ascii="宋体" w:eastAsia="宋体" w:hAnsi="宋体" w:cs="Times New Roman" w:hint="eastAsia"/>
                <w:bCs/>
                <w:sz w:val="24"/>
                <w:szCs w:val="24"/>
              </w:rPr>
              <w:t>1</w:t>
            </w:r>
            <w:r w:rsidRPr="00BE7451">
              <w:rPr>
                <w:rFonts w:ascii="宋体" w:eastAsia="宋体" w:hAnsi="宋体" w:cs="Times New Roman"/>
                <w:bCs/>
                <w:sz w:val="24"/>
                <w:szCs w:val="24"/>
              </w:rPr>
              <w:t>00</w:t>
            </w:r>
          </w:p>
        </w:tc>
      </w:tr>
    </w:tbl>
    <w:p w14:paraId="47C61340"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t>五、成绩评定</w:t>
      </w:r>
    </w:p>
    <w:p w14:paraId="14DD5E63"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t>（一）总成绩评定</w:t>
      </w:r>
    </w:p>
    <w:p w14:paraId="0B7AB12B"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总成绩=平时成绩×</w:t>
      </w:r>
      <w:r w:rsidRPr="00BE7451">
        <w:rPr>
          <w:rFonts w:ascii="宋体" w:eastAsia="宋体" w:hAnsi="宋体" w:cs="Times New Roman"/>
          <w:sz w:val="24"/>
          <w:szCs w:val="24"/>
        </w:rPr>
        <w:t>5</w:t>
      </w:r>
      <w:r w:rsidRPr="00BE7451">
        <w:rPr>
          <w:rFonts w:ascii="宋体" w:eastAsia="宋体" w:hAnsi="宋体" w:cs="Times New Roman" w:hint="eastAsia"/>
          <w:sz w:val="24"/>
          <w:szCs w:val="24"/>
        </w:rPr>
        <w:t>0%+期末成绩×</w:t>
      </w:r>
      <w:r w:rsidRPr="00BE7451">
        <w:rPr>
          <w:rFonts w:ascii="宋体" w:eastAsia="宋体" w:hAnsi="宋体" w:cs="Times New Roman"/>
          <w:sz w:val="24"/>
          <w:szCs w:val="24"/>
        </w:rPr>
        <w:t>5</w:t>
      </w:r>
      <w:r w:rsidRPr="00BE7451">
        <w:rPr>
          <w:rFonts w:ascii="宋体" w:eastAsia="宋体" w:hAnsi="宋体" w:cs="Times New Roman" w:hint="eastAsia"/>
          <w:sz w:val="24"/>
          <w:szCs w:val="24"/>
        </w:rPr>
        <w:t>0%</w:t>
      </w:r>
    </w:p>
    <w:p w14:paraId="7CEB70BF" w14:textId="77777777" w:rsidR="00BE7451" w:rsidRPr="00BE7451" w:rsidRDefault="00BE7451" w:rsidP="00BE7451">
      <w:pPr>
        <w:spacing w:beforeLines="50" w:before="156" w:afterLines="50" w:after="156" w:line="440" w:lineRule="exact"/>
        <w:ind w:firstLineChars="200" w:firstLine="560"/>
        <w:rPr>
          <w:rFonts w:ascii="宋体" w:eastAsia="宋体" w:hAnsi="宋体" w:cs="Times New Roman"/>
          <w:color w:val="FF0000"/>
          <w:sz w:val="24"/>
          <w:szCs w:val="24"/>
        </w:rPr>
      </w:pPr>
      <w:r w:rsidRPr="00BE7451">
        <w:rPr>
          <w:rFonts w:ascii="黑体" w:eastAsia="黑体" w:hAnsi="黑体" w:cs="Times New Roman" w:hint="eastAsia"/>
          <w:sz w:val="28"/>
          <w:szCs w:val="28"/>
        </w:rPr>
        <w:t>（二）平时成绩评定</w:t>
      </w:r>
    </w:p>
    <w:p w14:paraId="6F513D14"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平时成绩（100%）=课堂表现（2</w:t>
      </w:r>
      <w:r w:rsidRPr="00BE7451">
        <w:rPr>
          <w:rFonts w:ascii="宋体" w:eastAsia="宋体" w:hAnsi="宋体" w:cs="Times New Roman"/>
          <w:sz w:val="24"/>
          <w:szCs w:val="24"/>
        </w:rPr>
        <w:t>0</w:t>
      </w:r>
      <w:r w:rsidRPr="00BE7451">
        <w:rPr>
          <w:rFonts w:ascii="宋体" w:eastAsia="宋体" w:hAnsi="宋体" w:cs="Times New Roman" w:hint="eastAsia"/>
          <w:sz w:val="24"/>
          <w:szCs w:val="24"/>
        </w:rPr>
        <w:t>%）+平时作业（</w:t>
      </w:r>
      <w:r w:rsidRPr="00BE7451">
        <w:rPr>
          <w:rFonts w:ascii="宋体" w:eastAsia="宋体" w:hAnsi="宋体" w:cs="Times New Roman"/>
          <w:sz w:val="24"/>
          <w:szCs w:val="24"/>
        </w:rPr>
        <w:t>30</w:t>
      </w:r>
      <w:r w:rsidRPr="00BE7451">
        <w:rPr>
          <w:rFonts w:ascii="宋体" w:eastAsia="宋体" w:hAnsi="宋体" w:cs="Times New Roman" w:hint="eastAsia"/>
          <w:sz w:val="24"/>
          <w:szCs w:val="24"/>
        </w:rPr>
        <w:t>%）+阶段测验（50%）</w:t>
      </w:r>
    </w:p>
    <w:p w14:paraId="1AA12579"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考核方式:</w:t>
      </w:r>
    </w:p>
    <w:p w14:paraId="33275A84"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课堂表现：根据学生的课堂表现情况（出勤、随堂练习等），占平时成绩的</w:t>
      </w:r>
      <w:r w:rsidRPr="00BE7451">
        <w:rPr>
          <w:rFonts w:ascii="宋体" w:eastAsia="宋体" w:hAnsi="宋体" w:cs="Times New Roman"/>
          <w:sz w:val="24"/>
          <w:szCs w:val="24"/>
        </w:rPr>
        <w:t>2</w:t>
      </w:r>
      <w:r w:rsidRPr="00BE7451">
        <w:rPr>
          <w:rFonts w:ascii="宋体" w:eastAsia="宋体" w:hAnsi="宋体" w:cs="Times New Roman" w:hint="eastAsia"/>
          <w:sz w:val="24"/>
          <w:szCs w:val="24"/>
        </w:rPr>
        <w:t>0%。</w:t>
      </w:r>
    </w:p>
    <w:p w14:paraId="07C83F57"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平时作业：每次作业评定采用百分制，最后取平均，占平时成绩的</w:t>
      </w:r>
      <w:r w:rsidRPr="00BE7451">
        <w:rPr>
          <w:rFonts w:ascii="宋体" w:eastAsia="宋体" w:hAnsi="宋体" w:cs="Times New Roman"/>
          <w:sz w:val="24"/>
          <w:szCs w:val="24"/>
        </w:rPr>
        <w:t>3</w:t>
      </w:r>
      <w:r w:rsidRPr="00BE7451">
        <w:rPr>
          <w:rFonts w:ascii="宋体" w:eastAsia="宋体" w:hAnsi="宋体" w:cs="Times New Roman" w:hint="eastAsia"/>
          <w:sz w:val="24"/>
          <w:szCs w:val="24"/>
        </w:rPr>
        <w:t>0%。</w:t>
      </w:r>
    </w:p>
    <w:p w14:paraId="2832A7BA"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阶段性测验：每次测验成绩采用百分制，最后取平均，占平时成绩的</w:t>
      </w:r>
      <w:r w:rsidRPr="00BE7451">
        <w:rPr>
          <w:rFonts w:ascii="宋体" w:eastAsia="宋体" w:hAnsi="宋体" w:cs="Times New Roman"/>
          <w:sz w:val="24"/>
          <w:szCs w:val="24"/>
        </w:rPr>
        <w:t>5</w:t>
      </w:r>
      <w:r w:rsidRPr="00BE7451">
        <w:rPr>
          <w:rFonts w:ascii="宋体" w:eastAsia="宋体" w:hAnsi="宋体" w:cs="Times New Roman" w:hint="eastAsia"/>
          <w:sz w:val="24"/>
          <w:szCs w:val="24"/>
        </w:rPr>
        <w:t>0%。</w:t>
      </w:r>
    </w:p>
    <w:p w14:paraId="3A594A1C"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t>（三）期末成绩评定</w:t>
      </w:r>
    </w:p>
    <w:p w14:paraId="0E7CEF37"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期末考核主要考察学生对物理学的基本概念、定理定律和物理方法的理解与运用等。考察学生应用数学工具解决物理问题的能力，方式为闭卷考试。</w:t>
      </w:r>
    </w:p>
    <w:p w14:paraId="69F1B8B1" w14:textId="77777777" w:rsidR="00BE7451" w:rsidRPr="00BE7451" w:rsidRDefault="00BE7451" w:rsidP="00BE7451">
      <w:pPr>
        <w:spacing w:beforeLines="50" w:before="156" w:afterLines="50" w:after="156" w:line="440" w:lineRule="exact"/>
        <w:ind w:firstLineChars="200" w:firstLine="560"/>
        <w:rPr>
          <w:rFonts w:ascii="宋体" w:eastAsia="宋体" w:hAnsi="宋体" w:cs="Times New Roman"/>
          <w:sz w:val="24"/>
          <w:szCs w:val="24"/>
        </w:rPr>
      </w:pPr>
      <w:r w:rsidRPr="00BE7451">
        <w:rPr>
          <w:rFonts w:ascii="黑体" w:eastAsia="黑体" w:hAnsi="黑体" w:cs="Times New Roman" w:hint="eastAsia"/>
          <w:sz w:val="28"/>
          <w:szCs w:val="28"/>
        </w:rPr>
        <w:t>六、使用教材、相关推荐书目及课程资源</w:t>
      </w:r>
    </w:p>
    <w:p w14:paraId="7947427A" w14:textId="77777777" w:rsidR="00BE7451" w:rsidRPr="00BE7451" w:rsidRDefault="00BE7451" w:rsidP="00BE7451">
      <w:pPr>
        <w:spacing w:line="440" w:lineRule="exact"/>
        <w:ind w:firstLineChars="200" w:firstLine="560"/>
        <w:rPr>
          <w:rFonts w:ascii="宋体" w:eastAsia="宋体" w:hAnsi="宋体" w:cs="Times New Roman"/>
          <w:sz w:val="24"/>
          <w:szCs w:val="24"/>
        </w:rPr>
      </w:pPr>
      <w:r w:rsidRPr="00BE7451">
        <w:rPr>
          <w:rFonts w:ascii="黑体" w:eastAsia="黑体" w:hAnsi="黑体" w:cs="Times New Roman" w:hint="eastAsia"/>
          <w:sz w:val="28"/>
          <w:szCs w:val="28"/>
        </w:rPr>
        <w:t>（一）使用教材</w:t>
      </w:r>
    </w:p>
    <w:p w14:paraId="3DCE3CE7" w14:textId="77777777" w:rsidR="00BE7451" w:rsidRPr="00BE7451" w:rsidRDefault="00BE7451" w:rsidP="00BE7451">
      <w:pPr>
        <w:spacing w:line="440" w:lineRule="exact"/>
        <w:rPr>
          <w:rFonts w:ascii="宋体" w:eastAsia="宋体" w:hAnsi="宋体" w:cs="宋体"/>
          <w:sz w:val="24"/>
          <w:szCs w:val="24"/>
        </w:rPr>
      </w:pPr>
      <w:r w:rsidRPr="00BE7451">
        <w:rPr>
          <w:rFonts w:ascii="宋体" w:eastAsia="宋体" w:hAnsi="宋体" w:cs="宋体" w:hint="eastAsia"/>
          <w:sz w:val="24"/>
          <w:szCs w:val="24"/>
        </w:rPr>
        <w:t>祝之光编：《物理学》（第五版），高等教育出版社，2018年版。</w:t>
      </w:r>
    </w:p>
    <w:p w14:paraId="2C034A0D" w14:textId="77777777" w:rsidR="00BE7451" w:rsidRPr="00BE7451" w:rsidRDefault="00BE7451" w:rsidP="00BE7451">
      <w:pPr>
        <w:spacing w:line="440" w:lineRule="exact"/>
        <w:rPr>
          <w:rFonts w:ascii="宋体" w:eastAsia="宋体" w:hAnsi="宋体" w:cs="宋体"/>
          <w:sz w:val="24"/>
          <w:szCs w:val="24"/>
        </w:rPr>
      </w:pPr>
      <w:r w:rsidRPr="00BE7451">
        <w:rPr>
          <w:rFonts w:ascii="宋体" w:eastAsia="宋体" w:hAnsi="宋体" w:cs="宋体" w:hint="eastAsia"/>
          <w:sz w:val="24"/>
          <w:szCs w:val="24"/>
        </w:rPr>
        <w:t>赵近芳编：《大学物理简明教程》（第三版），北京邮电大学出版社，2019年版。</w:t>
      </w:r>
    </w:p>
    <w:p w14:paraId="153CB04A" w14:textId="77777777" w:rsidR="00BE7451" w:rsidRPr="00BE7451" w:rsidRDefault="00BE7451" w:rsidP="00BE7451">
      <w:pPr>
        <w:spacing w:line="440" w:lineRule="exact"/>
        <w:ind w:firstLineChars="200" w:firstLine="560"/>
        <w:rPr>
          <w:rFonts w:ascii="宋体" w:eastAsia="宋体" w:hAnsi="宋体" w:cs="Times New Roman"/>
          <w:sz w:val="24"/>
          <w:szCs w:val="24"/>
        </w:rPr>
      </w:pPr>
      <w:r w:rsidRPr="00BE7451">
        <w:rPr>
          <w:rFonts w:ascii="黑体" w:eastAsia="黑体" w:hAnsi="黑体" w:cs="Times New Roman" w:hint="eastAsia"/>
          <w:sz w:val="28"/>
          <w:szCs w:val="28"/>
        </w:rPr>
        <w:t>（二）相关推荐书目</w:t>
      </w:r>
    </w:p>
    <w:p w14:paraId="5443B902" w14:textId="77777777" w:rsidR="00BE7451" w:rsidRPr="00BE7451" w:rsidRDefault="00BE7451" w:rsidP="00591C48">
      <w:pPr>
        <w:pStyle w:val="ad"/>
      </w:pPr>
      <w:r w:rsidRPr="00BE7451">
        <w:rPr>
          <w:bCs/>
        </w:rPr>
        <w:t>1.</w:t>
      </w:r>
      <w:r w:rsidRPr="00BE7451">
        <w:t>陈源福、余小刚、陈春荣主编：《大学物理》，清华大学出版社，2018年版；</w:t>
      </w:r>
    </w:p>
    <w:p w14:paraId="451D6F6C" w14:textId="77777777" w:rsidR="00BE7451" w:rsidRPr="00BE7451" w:rsidRDefault="00BE7451" w:rsidP="00BE7451">
      <w:pPr>
        <w:snapToGrid w:val="0"/>
        <w:spacing w:line="360" w:lineRule="auto"/>
        <w:rPr>
          <w:rFonts w:ascii="宋体" w:eastAsia="宋体" w:hAnsi="宋体" w:cs="Times New Roman"/>
          <w:sz w:val="24"/>
          <w:szCs w:val="24"/>
        </w:rPr>
      </w:pPr>
      <w:r w:rsidRPr="00BE7451">
        <w:rPr>
          <w:rFonts w:ascii="宋体" w:eastAsia="宋体" w:hAnsi="宋体" w:cs="宋体" w:hint="eastAsia"/>
          <w:sz w:val="24"/>
          <w:szCs w:val="24"/>
        </w:rPr>
        <w:t>2.</w:t>
      </w:r>
      <w:r w:rsidRPr="00BE7451">
        <w:rPr>
          <w:rFonts w:ascii="宋体" w:eastAsia="宋体" w:hAnsi="宋体" w:cs="Times New Roman" w:hint="eastAsia"/>
          <w:sz w:val="24"/>
          <w:szCs w:val="24"/>
        </w:rPr>
        <w:t>上海交通大学物理教研室组编</w:t>
      </w:r>
      <w:r w:rsidRPr="00BE7451">
        <w:rPr>
          <w:rFonts w:ascii="宋体" w:eastAsia="宋体" w:hAnsi="宋体" w:cs="宋体" w:hint="eastAsia"/>
          <w:sz w:val="24"/>
          <w:szCs w:val="24"/>
        </w:rPr>
        <w:t>：《大学物理教程》</w:t>
      </w:r>
      <w:r w:rsidRPr="00BE7451">
        <w:rPr>
          <w:rFonts w:ascii="宋体" w:eastAsia="宋体" w:hAnsi="宋体" w:cs="Times New Roman" w:hint="eastAsia"/>
          <w:sz w:val="24"/>
          <w:szCs w:val="24"/>
        </w:rPr>
        <w:t>（简明版），上海交通大学出版社，20</w:t>
      </w:r>
      <w:r w:rsidRPr="00BE7451">
        <w:rPr>
          <w:rFonts w:ascii="宋体" w:eastAsia="宋体" w:hAnsi="宋体" w:cs="Times New Roman"/>
          <w:sz w:val="24"/>
          <w:szCs w:val="24"/>
        </w:rPr>
        <w:t>16</w:t>
      </w:r>
      <w:r w:rsidRPr="00BE7451">
        <w:rPr>
          <w:rFonts w:ascii="宋体" w:eastAsia="宋体" w:hAnsi="宋体" w:cs="Times New Roman" w:hint="eastAsia"/>
          <w:sz w:val="24"/>
          <w:szCs w:val="24"/>
        </w:rPr>
        <w:t>年版；</w:t>
      </w:r>
    </w:p>
    <w:p w14:paraId="15485914" w14:textId="77777777" w:rsidR="00BE7451" w:rsidRPr="00BE7451" w:rsidRDefault="00BE7451" w:rsidP="00BE7451">
      <w:pPr>
        <w:snapToGrid w:val="0"/>
        <w:spacing w:line="360" w:lineRule="auto"/>
        <w:rPr>
          <w:rFonts w:ascii="宋体" w:eastAsia="宋体" w:hAnsi="宋体" w:cs="Times New Roman"/>
          <w:sz w:val="24"/>
          <w:szCs w:val="24"/>
        </w:rPr>
      </w:pPr>
      <w:r w:rsidRPr="00BE7451">
        <w:rPr>
          <w:rFonts w:ascii="宋体" w:eastAsia="宋体" w:hAnsi="宋体" w:cs="Times New Roman" w:hint="eastAsia"/>
          <w:sz w:val="24"/>
          <w:szCs w:val="24"/>
        </w:rPr>
        <w:t>3.渊小春主编：《大学物理》，同济大学出版社，2</w:t>
      </w:r>
      <w:r w:rsidRPr="00BE7451">
        <w:rPr>
          <w:rFonts w:ascii="宋体" w:eastAsia="宋体" w:hAnsi="宋体" w:cs="Times New Roman"/>
          <w:sz w:val="24"/>
          <w:szCs w:val="24"/>
        </w:rPr>
        <w:t>014</w:t>
      </w:r>
      <w:r w:rsidRPr="00BE7451">
        <w:rPr>
          <w:rFonts w:ascii="宋体" w:eastAsia="宋体" w:hAnsi="宋体" w:cs="Times New Roman" w:hint="eastAsia"/>
          <w:sz w:val="24"/>
          <w:szCs w:val="24"/>
        </w:rPr>
        <w:t>年版；</w:t>
      </w:r>
    </w:p>
    <w:p w14:paraId="138E1BC0" w14:textId="77777777" w:rsidR="00BE7451" w:rsidRPr="00BE7451" w:rsidRDefault="00BE7451" w:rsidP="00BE7451">
      <w:pPr>
        <w:adjustRightInd w:val="0"/>
        <w:snapToGrid w:val="0"/>
        <w:spacing w:line="360" w:lineRule="auto"/>
        <w:rPr>
          <w:rFonts w:ascii="宋体" w:eastAsia="宋体" w:hAnsi="宋体" w:cs="Times New Roman"/>
          <w:sz w:val="24"/>
          <w:szCs w:val="24"/>
        </w:rPr>
      </w:pPr>
      <w:r w:rsidRPr="00BE7451">
        <w:rPr>
          <w:rFonts w:ascii="宋体" w:eastAsia="宋体" w:hAnsi="宋体" w:cs="宋体" w:hint="eastAsia"/>
          <w:color w:val="000000"/>
          <w:sz w:val="24"/>
          <w:szCs w:val="24"/>
        </w:rPr>
        <w:lastRenderedPageBreak/>
        <w:t>4.刘克哲编：《物理学》（第2版），高等教育出版社，2006年版；</w:t>
      </w:r>
    </w:p>
    <w:p w14:paraId="4DCB532A" w14:textId="77777777" w:rsidR="00BE7451" w:rsidRPr="00BE7451" w:rsidRDefault="00BE7451" w:rsidP="00BE7451">
      <w:pPr>
        <w:adjustRightInd w:val="0"/>
        <w:snapToGrid w:val="0"/>
        <w:spacing w:line="360" w:lineRule="auto"/>
        <w:rPr>
          <w:rFonts w:ascii="宋体" w:eastAsia="宋体" w:hAnsi="宋体" w:cs="宋体"/>
          <w:color w:val="000000"/>
          <w:sz w:val="24"/>
          <w:szCs w:val="24"/>
        </w:rPr>
      </w:pPr>
      <w:r w:rsidRPr="00BE7451">
        <w:rPr>
          <w:rFonts w:ascii="宋体" w:eastAsia="宋体" w:hAnsi="宋体" w:cs="宋体" w:hint="eastAsia"/>
          <w:color w:val="000000"/>
          <w:sz w:val="24"/>
          <w:szCs w:val="24"/>
        </w:rPr>
        <w:t>5.程守洙，江之永编：《普通物理学》（第5版），高等教育出版社，2004年版；</w:t>
      </w:r>
    </w:p>
    <w:p w14:paraId="0C4257DD" w14:textId="77777777" w:rsidR="00BE7451" w:rsidRPr="00BE7451" w:rsidRDefault="00BE7451" w:rsidP="00BE7451">
      <w:pPr>
        <w:adjustRightInd w:val="0"/>
        <w:snapToGrid w:val="0"/>
        <w:spacing w:line="360" w:lineRule="auto"/>
        <w:rPr>
          <w:rFonts w:ascii="宋体" w:eastAsia="宋体" w:hAnsi="宋体" w:cs="宋体"/>
          <w:color w:val="000000"/>
          <w:sz w:val="24"/>
          <w:szCs w:val="24"/>
        </w:rPr>
      </w:pPr>
      <w:r w:rsidRPr="00BE7451">
        <w:rPr>
          <w:rFonts w:ascii="宋体" w:eastAsia="宋体" w:hAnsi="宋体" w:cs="宋体" w:hint="eastAsia"/>
          <w:color w:val="000000"/>
          <w:sz w:val="24"/>
          <w:szCs w:val="24"/>
        </w:rPr>
        <w:t>6.马文蔚编：《物理学》（第4版），高等教育出版社，2002年版；</w:t>
      </w:r>
    </w:p>
    <w:p w14:paraId="68317873" w14:textId="77777777" w:rsidR="00BE7451" w:rsidRPr="00BE7451" w:rsidRDefault="00BE7451" w:rsidP="00BE7451">
      <w:pPr>
        <w:adjustRightInd w:val="0"/>
        <w:snapToGrid w:val="0"/>
        <w:spacing w:line="360" w:lineRule="auto"/>
        <w:rPr>
          <w:rFonts w:ascii="宋体" w:eastAsia="宋体" w:hAnsi="宋体" w:cs="宋体"/>
          <w:color w:val="000000"/>
          <w:sz w:val="24"/>
          <w:szCs w:val="24"/>
        </w:rPr>
      </w:pPr>
      <w:r w:rsidRPr="00BE7451">
        <w:rPr>
          <w:rFonts w:ascii="宋体" w:eastAsia="宋体" w:hAnsi="宋体" w:cs="宋体" w:hint="eastAsia"/>
          <w:color w:val="000000"/>
          <w:sz w:val="24"/>
          <w:szCs w:val="24"/>
        </w:rPr>
        <w:t>7.吴百诗主编：《</w:t>
      </w:r>
      <w:hyperlink r:id="rId35" w:history="1">
        <w:r w:rsidRPr="00BE7451">
          <w:rPr>
            <w:rFonts w:ascii="宋体" w:eastAsia="宋体" w:hAnsi="宋体" w:cs="宋体" w:hint="eastAsia"/>
            <w:color w:val="000000"/>
            <w:sz w:val="24"/>
            <w:szCs w:val="24"/>
          </w:rPr>
          <w:t>大学物理</w:t>
        </w:r>
      </w:hyperlink>
      <w:r w:rsidRPr="00BE7451">
        <w:rPr>
          <w:rFonts w:ascii="宋体" w:eastAsia="宋体" w:hAnsi="宋体" w:cs="宋体" w:hint="eastAsia"/>
          <w:color w:val="000000"/>
          <w:sz w:val="24"/>
          <w:szCs w:val="24"/>
        </w:rPr>
        <w:t>》，</w:t>
      </w:r>
      <w:hyperlink r:id="rId36" w:history="1">
        <w:r w:rsidRPr="00BE7451">
          <w:rPr>
            <w:rFonts w:ascii="宋体" w:eastAsia="宋体" w:hAnsi="宋体" w:cs="宋体" w:hint="eastAsia"/>
            <w:color w:val="000000"/>
            <w:sz w:val="24"/>
            <w:szCs w:val="24"/>
          </w:rPr>
          <w:t>科学出版社</w:t>
        </w:r>
      </w:hyperlink>
      <w:r w:rsidRPr="00BE7451">
        <w:rPr>
          <w:rFonts w:ascii="宋体" w:eastAsia="宋体" w:hAnsi="宋体" w:cs="宋体" w:hint="eastAsia"/>
          <w:color w:val="000000"/>
          <w:sz w:val="24"/>
          <w:szCs w:val="24"/>
        </w:rPr>
        <w:t>，2001年版；</w:t>
      </w:r>
    </w:p>
    <w:p w14:paraId="4CE6B256" w14:textId="77777777" w:rsidR="00BE7451" w:rsidRPr="00BE7451" w:rsidRDefault="00BE7451" w:rsidP="00BE7451">
      <w:pPr>
        <w:adjustRightInd w:val="0"/>
        <w:snapToGrid w:val="0"/>
        <w:spacing w:line="360" w:lineRule="auto"/>
        <w:rPr>
          <w:rFonts w:ascii="宋体" w:eastAsia="宋体" w:hAnsi="宋体" w:cs="宋体"/>
          <w:color w:val="000000"/>
          <w:sz w:val="24"/>
          <w:szCs w:val="24"/>
        </w:rPr>
      </w:pPr>
      <w:r w:rsidRPr="00BE7451">
        <w:rPr>
          <w:rFonts w:ascii="宋体" w:eastAsia="宋体" w:hAnsi="宋体" w:cs="宋体" w:hint="eastAsia"/>
          <w:color w:val="000000"/>
          <w:sz w:val="24"/>
          <w:szCs w:val="24"/>
        </w:rPr>
        <w:t>8.丁俊华、邹有龙编：《物理》（工），辽宁大学出版社，1999年版；</w:t>
      </w:r>
    </w:p>
    <w:p w14:paraId="49546FEC" w14:textId="77777777" w:rsidR="00BE7451" w:rsidRPr="00BE7451" w:rsidRDefault="00BE7451" w:rsidP="00BE7451">
      <w:pPr>
        <w:adjustRightInd w:val="0"/>
        <w:snapToGrid w:val="0"/>
        <w:spacing w:line="360" w:lineRule="auto"/>
        <w:rPr>
          <w:rFonts w:ascii="宋体" w:eastAsia="宋体" w:hAnsi="宋体" w:cs="宋体"/>
          <w:color w:val="000000"/>
          <w:sz w:val="24"/>
          <w:szCs w:val="24"/>
        </w:rPr>
      </w:pPr>
      <w:r w:rsidRPr="00BE7451">
        <w:rPr>
          <w:rFonts w:ascii="宋体" w:eastAsia="宋体" w:hAnsi="宋体" w:cs="宋体" w:hint="eastAsia"/>
          <w:color w:val="000000"/>
          <w:sz w:val="24"/>
          <w:szCs w:val="24"/>
        </w:rPr>
        <w:t>9.张三慧、王虎珠编：《大学物理学》，清华大学出版社，1990年版。</w:t>
      </w:r>
    </w:p>
    <w:p w14:paraId="4756930A"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t>（三）课程资源</w:t>
      </w:r>
    </w:p>
    <w:p w14:paraId="5F53CC75" w14:textId="77777777" w:rsidR="00BE7451" w:rsidRPr="00BE7451" w:rsidRDefault="00BE7451" w:rsidP="00BE7451">
      <w:pPr>
        <w:spacing w:line="440" w:lineRule="exact"/>
        <w:ind w:firstLineChars="200" w:firstLine="480"/>
        <w:rPr>
          <w:rFonts w:ascii="宋体" w:eastAsia="宋体" w:hAnsi="宋体" w:cs="Times New Roman"/>
          <w:sz w:val="24"/>
          <w:szCs w:val="24"/>
        </w:rPr>
      </w:pPr>
      <w:r w:rsidRPr="00BE7451">
        <w:rPr>
          <w:rFonts w:ascii="宋体" w:eastAsia="宋体" w:hAnsi="宋体" w:cs="Times New Roman" w:hint="eastAsia"/>
          <w:sz w:val="24"/>
          <w:szCs w:val="24"/>
        </w:rPr>
        <w:t>学生可以通过登录学习通查阅相关学习内容，</w:t>
      </w:r>
    </w:p>
    <w:p w14:paraId="2CD79EF0" w14:textId="77777777" w:rsidR="00BE7451" w:rsidRPr="00BE7451" w:rsidRDefault="00F14AD9" w:rsidP="00BE7451">
      <w:pPr>
        <w:spacing w:beforeLines="50" w:before="156" w:afterLines="50" w:after="156" w:line="440" w:lineRule="exact"/>
        <w:ind w:firstLineChars="200" w:firstLine="420"/>
        <w:rPr>
          <w:rFonts w:ascii="宋体" w:eastAsia="宋体" w:hAnsi="宋体" w:cs="Times New Roman"/>
          <w:sz w:val="24"/>
          <w:szCs w:val="24"/>
        </w:rPr>
      </w:pPr>
      <w:hyperlink r:id="rId37" w:history="1">
        <w:r w:rsidR="00BE7451" w:rsidRPr="00BE7451">
          <w:rPr>
            <w:rFonts w:ascii="宋体" w:eastAsia="宋体" w:hAnsi="宋体" w:cs="Times New Roman" w:hint="eastAsia"/>
            <w:color w:val="3F5094"/>
            <w:sz w:val="24"/>
            <w:szCs w:val="24"/>
            <w:u w:val="single"/>
          </w:rPr>
          <w:t>https://mooc1.chaoxing.com/course/200001909.html</w:t>
        </w:r>
      </w:hyperlink>
    </w:p>
    <w:p w14:paraId="66F92F62" w14:textId="77777777" w:rsidR="00BE7451" w:rsidRPr="00BE7451" w:rsidRDefault="00F14AD9" w:rsidP="00BE7451">
      <w:pPr>
        <w:spacing w:beforeLines="50" w:before="156" w:afterLines="50" w:after="156" w:line="440" w:lineRule="exact"/>
        <w:ind w:firstLineChars="200" w:firstLine="420"/>
        <w:rPr>
          <w:rFonts w:ascii="宋体" w:eastAsia="宋体" w:hAnsi="宋体" w:cs="Times New Roman"/>
          <w:sz w:val="24"/>
          <w:szCs w:val="24"/>
        </w:rPr>
      </w:pPr>
      <w:hyperlink r:id="rId38" w:history="1">
        <w:r w:rsidR="00BE7451" w:rsidRPr="00BE7451">
          <w:rPr>
            <w:rFonts w:ascii="宋体" w:eastAsia="宋体" w:hAnsi="宋体" w:cs="Times New Roman" w:hint="eastAsia"/>
            <w:color w:val="3F5094"/>
            <w:sz w:val="24"/>
            <w:szCs w:val="24"/>
            <w:u w:val="single"/>
          </w:rPr>
          <w:t>https://mooc1.chaoxing.com/course/200001910.html</w:t>
        </w:r>
      </w:hyperlink>
    </w:p>
    <w:p w14:paraId="009BA669" w14:textId="77777777" w:rsidR="00BE7451" w:rsidRPr="00BE7451" w:rsidRDefault="00BE7451" w:rsidP="00BE7451">
      <w:pPr>
        <w:spacing w:beforeLines="50" w:before="156" w:afterLines="50" w:after="156" w:line="440" w:lineRule="exact"/>
        <w:ind w:firstLineChars="200" w:firstLine="560"/>
        <w:rPr>
          <w:rFonts w:ascii="黑体" w:eastAsia="黑体" w:hAnsi="黑体" w:cs="Times New Roman"/>
          <w:sz w:val="28"/>
          <w:szCs w:val="28"/>
        </w:rPr>
      </w:pPr>
      <w:r w:rsidRPr="00BE7451">
        <w:rPr>
          <w:rFonts w:ascii="黑体" w:eastAsia="黑体" w:hAnsi="黑体" w:cs="Times New Roman" w:hint="eastAsia"/>
          <w:sz w:val="28"/>
          <w:szCs w:val="28"/>
        </w:rPr>
        <w:t>七、课程大纲制定依据</w:t>
      </w:r>
    </w:p>
    <w:p w14:paraId="6E4BBB85" w14:textId="77777777" w:rsidR="00BE7451" w:rsidRPr="00BE7451" w:rsidRDefault="00BE7451" w:rsidP="00BE7451">
      <w:pPr>
        <w:spacing w:line="440" w:lineRule="exact"/>
        <w:ind w:firstLineChars="200" w:firstLine="480"/>
        <w:rPr>
          <w:rFonts w:ascii="宋体" w:eastAsia="宋体" w:hAnsi="宋体" w:cs="Times New Roman"/>
          <w:sz w:val="24"/>
          <w:szCs w:val="24"/>
          <w:highlight w:val="red"/>
        </w:rPr>
      </w:pPr>
      <w:r w:rsidRPr="00BE7451">
        <w:rPr>
          <w:rFonts w:ascii="宋体" w:eastAsia="宋体" w:hAnsi="宋体" w:cs="Times New Roman" w:hint="eastAsia"/>
          <w:sz w:val="24"/>
          <w:szCs w:val="24"/>
        </w:rPr>
        <w:t>本课程大纲依据202</w:t>
      </w:r>
      <w:r w:rsidRPr="00BE7451">
        <w:rPr>
          <w:rFonts w:ascii="宋体" w:eastAsia="宋体" w:hAnsi="宋体" w:cs="Times New Roman"/>
          <w:sz w:val="24"/>
          <w:szCs w:val="24"/>
        </w:rPr>
        <w:t>3</w:t>
      </w:r>
      <w:r w:rsidRPr="00BE7451">
        <w:rPr>
          <w:rFonts w:ascii="宋体" w:eastAsia="宋体" w:hAnsi="宋体" w:cs="Times New Roman" w:hint="eastAsia"/>
          <w:sz w:val="24"/>
          <w:szCs w:val="24"/>
        </w:rPr>
        <w:t>年制药工程专业人才培养方案制定。</w:t>
      </w:r>
    </w:p>
    <w:p w14:paraId="6A65D20E" w14:textId="77777777" w:rsidR="00BE7451" w:rsidRPr="00BE7451" w:rsidRDefault="00BE7451" w:rsidP="00BE7451">
      <w:pPr>
        <w:spacing w:line="440" w:lineRule="exact"/>
        <w:rPr>
          <w:rFonts w:ascii="宋体" w:eastAsia="宋体" w:hAnsi="宋体" w:cs="Times New Roman"/>
          <w:sz w:val="24"/>
          <w:szCs w:val="24"/>
        </w:rPr>
      </w:pPr>
    </w:p>
    <w:p w14:paraId="1E0A3AD5" w14:textId="3FBF4D5B" w:rsidR="00D1759B" w:rsidRPr="00BE7451" w:rsidRDefault="00D1759B" w:rsidP="00D1759B">
      <w:pPr>
        <w:spacing w:line="440" w:lineRule="exact"/>
        <w:ind w:firstLineChars="200" w:firstLine="480"/>
        <w:rPr>
          <w:rFonts w:ascii="宋体" w:hAnsi="宋体"/>
          <w:sz w:val="24"/>
        </w:rPr>
      </w:pPr>
    </w:p>
    <w:p w14:paraId="29076005" w14:textId="3485A25D" w:rsidR="00D1759B" w:rsidRPr="00217E0C" w:rsidRDefault="00D1759B" w:rsidP="00D1759B">
      <w:pPr>
        <w:spacing w:line="440" w:lineRule="exact"/>
        <w:ind w:firstLineChars="200" w:firstLine="480"/>
        <w:rPr>
          <w:rFonts w:ascii="宋体" w:eastAsia="宋体" w:hAnsi="宋体"/>
          <w:sz w:val="24"/>
        </w:rPr>
      </w:pPr>
    </w:p>
    <w:p w14:paraId="05B2A0EE" w14:textId="42C930AA" w:rsidR="00D1759B" w:rsidRDefault="00D1759B" w:rsidP="00D1759B">
      <w:pPr>
        <w:spacing w:line="440" w:lineRule="exact"/>
        <w:ind w:firstLineChars="200" w:firstLine="480"/>
        <w:rPr>
          <w:rFonts w:ascii="宋体" w:hAnsi="宋体"/>
          <w:sz w:val="24"/>
        </w:rPr>
      </w:pPr>
    </w:p>
    <w:p w14:paraId="3B5CB3F0" w14:textId="79C1CD16" w:rsidR="00D1759B" w:rsidRDefault="00D1759B" w:rsidP="00D1759B">
      <w:pPr>
        <w:spacing w:line="440" w:lineRule="exact"/>
        <w:ind w:firstLineChars="200" w:firstLine="480"/>
        <w:rPr>
          <w:rFonts w:ascii="宋体" w:hAnsi="宋体"/>
          <w:sz w:val="24"/>
        </w:rPr>
      </w:pPr>
    </w:p>
    <w:p w14:paraId="1AE5AB1F" w14:textId="2ED90149" w:rsidR="00D1759B" w:rsidRDefault="00D1759B" w:rsidP="00D1759B">
      <w:pPr>
        <w:spacing w:line="440" w:lineRule="exact"/>
        <w:ind w:firstLineChars="200" w:firstLine="480"/>
        <w:rPr>
          <w:rFonts w:ascii="宋体" w:hAnsi="宋体"/>
          <w:sz w:val="24"/>
        </w:rPr>
      </w:pPr>
    </w:p>
    <w:p w14:paraId="56132C01" w14:textId="325D0827" w:rsidR="00D1759B" w:rsidRDefault="00D1759B" w:rsidP="00D1759B">
      <w:pPr>
        <w:spacing w:line="440" w:lineRule="exact"/>
        <w:ind w:firstLineChars="200" w:firstLine="480"/>
        <w:rPr>
          <w:rFonts w:ascii="宋体" w:hAnsi="宋体"/>
          <w:sz w:val="24"/>
        </w:rPr>
      </w:pPr>
    </w:p>
    <w:p w14:paraId="33AF1C55" w14:textId="0CCDD7DA" w:rsidR="00B24265" w:rsidRPr="00DC353F" w:rsidRDefault="00B24265" w:rsidP="00DC353F">
      <w:pPr>
        <w:keepNext/>
        <w:keepLines/>
        <w:spacing w:before="340" w:after="330" w:line="576" w:lineRule="auto"/>
        <w:jc w:val="center"/>
        <w:outlineLvl w:val="0"/>
        <w:rPr>
          <w:rFonts w:ascii="Calibri" w:eastAsia="宋体" w:hAnsi="Calibri" w:cs="Times New Roman"/>
          <w:b/>
          <w:kern w:val="44"/>
          <w:sz w:val="36"/>
        </w:rPr>
      </w:pPr>
      <w:bookmarkStart w:id="223" w:name="_Toc149867928"/>
      <w:r w:rsidRPr="00DC353F">
        <w:rPr>
          <w:rFonts w:ascii="Calibri" w:eastAsia="宋体" w:hAnsi="Calibri" w:cs="Times New Roman"/>
          <w:b/>
          <w:kern w:val="44"/>
          <w:sz w:val="36"/>
        </w:rPr>
        <w:t>《无机化学》课程教学大纲</w:t>
      </w:r>
      <w:bookmarkEnd w:id="223"/>
    </w:p>
    <w:p w14:paraId="30E2745C"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E94956" w:rsidRPr="00E94956" w14:paraId="4F3AC00C" w14:textId="77777777" w:rsidTr="00BC773D">
        <w:trPr>
          <w:trHeight w:val="886"/>
          <w:jc w:val="center"/>
        </w:trPr>
        <w:tc>
          <w:tcPr>
            <w:tcW w:w="1668" w:type="dxa"/>
            <w:shd w:val="clear" w:color="auto" w:fill="auto"/>
            <w:vAlign w:val="center"/>
          </w:tcPr>
          <w:p w14:paraId="7A96BC0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课程名称</w:t>
            </w:r>
          </w:p>
        </w:tc>
        <w:tc>
          <w:tcPr>
            <w:tcW w:w="2833" w:type="dxa"/>
            <w:shd w:val="clear" w:color="auto" w:fill="auto"/>
            <w:vAlign w:val="center"/>
          </w:tcPr>
          <w:p w14:paraId="03B7FA6A"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color w:val="000000"/>
                <w:kern w:val="0"/>
                <w:sz w:val="24"/>
                <w:szCs w:val="24"/>
              </w:rPr>
              <w:t>无机化学</w:t>
            </w:r>
          </w:p>
        </w:tc>
        <w:tc>
          <w:tcPr>
            <w:tcW w:w="1561" w:type="dxa"/>
            <w:shd w:val="clear" w:color="auto" w:fill="auto"/>
            <w:vAlign w:val="center"/>
          </w:tcPr>
          <w:p w14:paraId="440E6BE1"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课程代码</w:t>
            </w:r>
          </w:p>
        </w:tc>
        <w:tc>
          <w:tcPr>
            <w:tcW w:w="2941" w:type="dxa"/>
            <w:shd w:val="clear" w:color="auto" w:fill="auto"/>
            <w:vAlign w:val="center"/>
          </w:tcPr>
          <w:p w14:paraId="784D797E"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color w:val="000000"/>
                <w:kern w:val="0"/>
                <w:sz w:val="24"/>
                <w:szCs w:val="24"/>
              </w:rPr>
              <w:t>0700201</w:t>
            </w:r>
          </w:p>
        </w:tc>
      </w:tr>
      <w:tr w:rsidR="00E94956" w:rsidRPr="00E94956" w14:paraId="36FE2432" w14:textId="77777777" w:rsidTr="00BC773D">
        <w:trPr>
          <w:trHeight w:val="829"/>
          <w:jc w:val="center"/>
        </w:trPr>
        <w:tc>
          <w:tcPr>
            <w:tcW w:w="1668" w:type="dxa"/>
            <w:shd w:val="clear" w:color="auto" w:fill="auto"/>
            <w:vAlign w:val="center"/>
          </w:tcPr>
          <w:p w14:paraId="1BE66E2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课程类别</w:t>
            </w:r>
          </w:p>
        </w:tc>
        <w:tc>
          <w:tcPr>
            <w:tcW w:w="2833" w:type="dxa"/>
            <w:shd w:val="clear" w:color="auto" w:fill="auto"/>
            <w:vAlign w:val="center"/>
          </w:tcPr>
          <w:p w14:paraId="721C367D"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专业基础课</w:t>
            </w:r>
          </w:p>
        </w:tc>
        <w:tc>
          <w:tcPr>
            <w:tcW w:w="1561" w:type="dxa"/>
            <w:shd w:val="clear" w:color="auto" w:fill="auto"/>
            <w:vAlign w:val="center"/>
          </w:tcPr>
          <w:p w14:paraId="3F634A54"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学时</w:t>
            </w:r>
          </w:p>
          <w:p w14:paraId="5F27482A"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学分</w:t>
            </w:r>
          </w:p>
        </w:tc>
        <w:tc>
          <w:tcPr>
            <w:tcW w:w="2941" w:type="dxa"/>
            <w:shd w:val="clear" w:color="auto" w:fill="auto"/>
            <w:vAlign w:val="center"/>
          </w:tcPr>
          <w:p w14:paraId="01085053"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48/3</w:t>
            </w:r>
          </w:p>
        </w:tc>
      </w:tr>
      <w:tr w:rsidR="00E94956" w:rsidRPr="00E94956" w14:paraId="235C1581" w14:textId="77777777" w:rsidTr="00BC773D">
        <w:trPr>
          <w:trHeight w:val="811"/>
          <w:jc w:val="center"/>
        </w:trPr>
        <w:tc>
          <w:tcPr>
            <w:tcW w:w="1668" w:type="dxa"/>
            <w:shd w:val="clear" w:color="auto" w:fill="auto"/>
            <w:vAlign w:val="center"/>
          </w:tcPr>
          <w:p w14:paraId="4EBF53CD"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lastRenderedPageBreak/>
              <w:t>开课单位</w:t>
            </w:r>
          </w:p>
        </w:tc>
        <w:tc>
          <w:tcPr>
            <w:tcW w:w="2833" w:type="dxa"/>
            <w:shd w:val="clear" w:color="auto" w:fill="auto"/>
            <w:vAlign w:val="center"/>
          </w:tcPr>
          <w:p w14:paraId="1CFEC946"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化工学院</w:t>
            </w:r>
          </w:p>
        </w:tc>
        <w:tc>
          <w:tcPr>
            <w:tcW w:w="1561" w:type="dxa"/>
            <w:shd w:val="clear" w:color="auto" w:fill="auto"/>
            <w:vAlign w:val="center"/>
          </w:tcPr>
          <w:p w14:paraId="757C482F"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适用专业</w:t>
            </w:r>
          </w:p>
        </w:tc>
        <w:tc>
          <w:tcPr>
            <w:tcW w:w="2941" w:type="dxa"/>
            <w:shd w:val="clear" w:color="auto" w:fill="auto"/>
            <w:vAlign w:val="center"/>
          </w:tcPr>
          <w:p w14:paraId="3BEA3766"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color w:val="000000"/>
                <w:kern w:val="0"/>
                <w:sz w:val="24"/>
                <w:szCs w:val="24"/>
              </w:rPr>
              <w:t>制药工程</w:t>
            </w:r>
          </w:p>
        </w:tc>
      </w:tr>
      <w:tr w:rsidR="00E94956" w:rsidRPr="00E94956" w14:paraId="6CB0A25C" w14:textId="77777777" w:rsidTr="00BC773D">
        <w:trPr>
          <w:trHeight w:val="811"/>
          <w:jc w:val="center"/>
        </w:trPr>
        <w:tc>
          <w:tcPr>
            <w:tcW w:w="1668" w:type="dxa"/>
            <w:shd w:val="clear" w:color="auto" w:fill="auto"/>
            <w:vAlign w:val="center"/>
          </w:tcPr>
          <w:p w14:paraId="1EB1BA5A"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课程负责人</w:t>
            </w:r>
          </w:p>
        </w:tc>
        <w:tc>
          <w:tcPr>
            <w:tcW w:w="7335" w:type="dxa"/>
            <w:gridSpan w:val="3"/>
            <w:shd w:val="clear" w:color="auto" w:fill="auto"/>
            <w:vAlign w:val="center"/>
          </w:tcPr>
          <w:p w14:paraId="2346C2EC"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陈丁龙</w:t>
            </w:r>
          </w:p>
        </w:tc>
      </w:tr>
      <w:tr w:rsidR="00E94956" w:rsidRPr="00E94956" w14:paraId="5E77904A" w14:textId="77777777" w:rsidTr="00BC773D">
        <w:trPr>
          <w:trHeight w:val="836"/>
          <w:jc w:val="center"/>
        </w:trPr>
        <w:tc>
          <w:tcPr>
            <w:tcW w:w="1668" w:type="dxa"/>
            <w:shd w:val="clear" w:color="auto" w:fill="auto"/>
            <w:vAlign w:val="center"/>
          </w:tcPr>
          <w:p w14:paraId="4F51A054"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大纲撰写人</w:t>
            </w:r>
          </w:p>
        </w:tc>
        <w:tc>
          <w:tcPr>
            <w:tcW w:w="2833" w:type="dxa"/>
            <w:shd w:val="clear" w:color="auto" w:fill="auto"/>
            <w:vAlign w:val="center"/>
          </w:tcPr>
          <w:p w14:paraId="09808891"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张萍</w:t>
            </w:r>
          </w:p>
        </w:tc>
        <w:tc>
          <w:tcPr>
            <w:tcW w:w="1561" w:type="dxa"/>
            <w:shd w:val="clear" w:color="auto" w:fill="auto"/>
            <w:vAlign w:val="center"/>
          </w:tcPr>
          <w:p w14:paraId="2303D22F"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大纲审核人</w:t>
            </w:r>
          </w:p>
        </w:tc>
        <w:tc>
          <w:tcPr>
            <w:tcW w:w="2941" w:type="dxa"/>
            <w:shd w:val="clear" w:color="auto" w:fill="auto"/>
            <w:vAlign w:val="center"/>
          </w:tcPr>
          <w:p w14:paraId="64A30EB1"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吕立强</w:t>
            </w:r>
          </w:p>
        </w:tc>
      </w:tr>
      <w:tr w:rsidR="00E94956" w:rsidRPr="00E94956" w14:paraId="11840112" w14:textId="77777777" w:rsidTr="00BC773D">
        <w:trPr>
          <w:trHeight w:val="848"/>
          <w:jc w:val="center"/>
        </w:trPr>
        <w:tc>
          <w:tcPr>
            <w:tcW w:w="1668" w:type="dxa"/>
            <w:shd w:val="clear" w:color="auto" w:fill="auto"/>
            <w:vAlign w:val="center"/>
          </w:tcPr>
          <w:p w14:paraId="2BE7479E"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先修课程</w:t>
            </w:r>
          </w:p>
        </w:tc>
        <w:tc>
          <w:tcPr>
            <w:tcW w:w="7335" w:type="dxa"/>
            <w:gridSpan w:val="3"/>
            <w:shd w:val="clear" w:color="auto" w:fill="auto"/>
            <w:vAlign w:val="center"/>
          </w:tcPr>
          <w:p w14:paraId="62B33EFB"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无</w:t>
            </w:r>
          </w:p>
        </w:tc>
      </w:tr>
      <w:tr w:rsidR="00E94956" w:rsidRPr="00E94956" w14:paraId="5178C7AA" w14:textId="77777777" w:rsidTr="00BC773D">
        <w:trPr>
          <w:trHeight w:val="848"/>
          <w:jc w:val="center"/>
        </w:trPr>
        <w:tc>
          <w:tcPr>
            <w:tcW w:w="1668" w:type="dxa"/>
            <w:shd w:val="clear" w:color="auto" w:fill="auto"/>
            <w:vAlign w:val="center"/>
          </w:tcPr>
          <w:p w14:paraId="1029D9DF"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课程网址</w:t>
            </w:r>
          </w:p>
        </w:tc>
        <w:tc>
          <w:tcPr>
            <w:tcW w:w="7335" w:type="dxa"/>
            <w:gridSpan w:val="3"/>
            <w:shd w:val="clear" w:color="auto" w:fill="auto"/>
            <w:vAlign w:val="center"/>
          </w:tcPr>
          <w:p w14:paraId="3097FAAF" w14:textId="77777777" w:rsidR="00E94956" w:rsidRPr="00E94956" w:rsidRDefault="00E94956" w:rsidP="00E94956">
            <w:pPr>
              <w:spacing w:line="440" w:lineRule="exact"/>
              <w:rPr>
                <w:rFonts w:ascii="Times New Roman" w:eastAsia="宋体" w:hAnsi="Times New Roman" w:cs="Times New Roman"/>
                <w:color w:val="FF0000"/>
                <w:sz w:val="24"/>
                <w:szCs w:val="24"/>
              </w:rPr>
            </w:pPr>
          </w:p>
        </w:tc>
      </w:tr>
    </w:tbl>
    <w:p w14:paraId="2190B886"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二、课程学习目标及与毕业要求的对应关系</w:t>
      </w:r>
    </w:p>
    <w:p w14:paraId="4803B882"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（一）课程学习目标</w:t>
      </w:r>
    </w:p>
    <w:p w14:paraId="51CA262C"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通过本课程的学习，使学生达到以下目标：</w:t>
      </w:r>
    </w:p>
    <w:p w14:paraId="532742BF" w14:textId="77777777" w:rsidR="00E94956" w:rsidRPr="00E94956" w:rsidRDefault="00E94956" w:rsidP="00E94956">
      <w:pPr>
        <w:spacing w:line="440" w:lineRule="exact"/>
        <w:ind w:firstLineChars="200" w:firstLine="480"/>
        <w:rPr>
          <w:rFonts w:ascii="Times New Roman" w:eastAsia="宋体" w:hAnsi="Times New Roman" w:cs="Times New Roman"/>
          <w:b/>
          <w:sz w:val="24"/>
          <w:szCs w:val="24"/>
        </w:rPr>
      </w:pPr>
      <w:r w:rsidRPr="00E94956">
        <w:rPr>
          <w:rFonts w:ascii="Times New Roman" w:eastAsia="宋体" w:hAnsi="Times New Roman" w:cs="Times New Roman"/>
          <w:sz w:val="24"/>
          <w:szCs w:val="24"/>
        </w:rPr>
        <w:t>1.</w:t>
      </w:r>
      <w:r w:rsidRPr="00E94956">
        <w:rPr>
          <w:rFonts w:ascii="Times New Roman" w:eastAsia="宋体" w:hAnsi="Times New Roman" w:cs="Times New Roman"/>
          <w:szCs w:val="24"/>
        </w:rPr>
        <w:t xml:space="preserve"> </w:t>
      </w:r>
      <w:r w:rsidRPr="00E94956">
        <w:rPr>
          <w:rFonts w:ascii="Times New Roman" w:eastAsia="宋体" w:hAnsi="Times New Roman" w:cs="Times New Roman"/>
          <w:sz w:val="24"/>
          <w:szCs w:val="24"/>
        </w:rPr>
        <w:t>具有良好人文底蕴、科学素养、社会责任感和优秀的科学品质；具有探索精神、自我学习能力、创新精神和创新能力；掌握科学的思维方法，具备较强的获取知识能力，良好的工程技术研发和管理能力。</w:t>
      </w:r>
      <w:r w:rsidRPr="00E94956">
        <w:rPr>
          <w:rFonts w:ascii="Times New Roman" w:eastAsia="宋体" w:hAnsi="Times New Roman" w:cs="Times New Roman" w:hint="eastAsia"/>
          <w:b/>
          <w:sz w:val="24"/>
          <w:szCs w:val="24"/>
        </w:rPr>
        <w:t>【毕业要求</w:t>
      </w:r>
      <w:r w:rsidRPr="00E94956">
        <w:rPr>
          <w:rFonts w:ascii="Times New Roman" w:eastAsia="宋体" w:hAnsi="Times New Roman" w:cs="Times New Roman" w:hint="eastAsia"/>
          <w:b/>
          <w:sz w:val="24"/>
          <w:szCs w:val="24"/>
        </w:rPr>
        <w:t xml:space="preserve">1 </w:t>
      </w:r>
      <w:r w:rsidRPr="00E94956">
        <w:rPr>
          <w:rFonts w:ascii="Times New Roman" w:eastAsia="宋体" w:hAnsi="Times New Roman" w:cs="Times New Roman" w:hint="eastAsia"/>
          <w:b/>
          <w:sz w:val="24"/>
          <w:szCs w:val="24"/>
        </w:rPr>
        <w:t>工程知识】</w:t>
      </w:r>
    </w:p>
    <w:p w14:paraId="24386E48"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 xml:space="preserve">2. </w:t>
      </w:r>
      <w:r w:rsidRPr="00E94956">
        <w:rPr>
          <w:rFonts w:ascii="Times New Roman" w:eastAsia="宋体" w:hAnsi="Times New Roman" w:cs="Times New Roman"/>
          <w:sz w:val="24"/>
          <w:szCs w:val="24"/>
        </w:rPr>
        <w:t>能够基于无机化学的基础知识、基本原理和文献研究，提供多种制药领域复杂工程问题的解决方案并进行优选。</w:t>
      </w:r>
      <w:r w:rsidRPr="00E94956">
        <w:rPr>
          <w:rFonts w:ascii="Times New Roman" w:eastAsia="宋体" w:hAnsi="Times New Roman" w:cs="Times New Roman" w:hint="eastAsia"/>
          <w:b/>
          <w:sz w:val="24"/>
          <w:szCs w:val="24"/>
        </w:rPr>
        <w:t>【毕业要求</w:t>
      </w:r>
      <w:r w:rsidRPr="00E94956">
        <w:rPr>
          <w:rFonts w:ascii="Times New Roman" w:eastAsia="宋体" w:hAnsi="Times New Roman" w:cs="Times New Roman" w:hint="eastAsia"/>
          <w:b/>
          <w:sz w:val="24"/>
          <w:szCs w:val="24"/>
        </w:rPr>
        <w:t xml:space="preserve">2 </w:t>
      </w:r>
      <w:r w:rsidRPr="00E94956">
        <w:rPr>
          <w:rFonts w:ascii="Times New Roman" w:eastAsia="宋体" w:hAnsi="Times New Roman" w:cs="Times New Roman" w:hint="eastAsia"/>
          <w:b/>
          <w:sz w:val="24"/>
          <w:szCs w:val="24"/>
        </w:rPr>
        <w:t>问题分析】</w:t>
      </w:r>
    </w:p>
    <w:p w14:paraId="23EB9248"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 xml:space="preserve">3. </w:t>
      </w:r>
      <w:r w:rsidRPr="00E94956">
        <w:rPr>
          <w:rFonts w:ascii="Times New Roman" w:eastAsia="宋体" w:hAnsi="Times New Roman" w:cs="Times New Roman" w:hint="eastAsia"/>
          <w:sz w:val="24"/>
          <w:szCs w:val="24"/>
        </w:rPr>
        <w:t>能够基于无机化学基本原理，通过文献研究或相关方法调研和分析药物研发过程中相关技术问题的解决方案，根据具体的药物制备过程，对研究路线及实验方案进行设计及判断。</w:t>
      </w:r>
      <w:r w:rsidRPr="00E94956">
        <w:rPr>
          <w:rFonts w:ascii="Times New Roman" w:eastAsia="宋体" w:hAnsi="Times New Roman" w:cs="Times New Roman" w:hint="eastAsia"/>
          <w:b/>
          <w:sz w:val="24"/>
          <w:szCs w:val="24"/>
        </w:rPr>
        <w:t>【毕业要求</w:t>
      </w:r>
      <w:r w:rsidRPr="00E94956">
        <w:rPr>
          <w:rFonts w:ascii="Times New Roman" w:eastAsia="宋体" w:hAnsi="Times New Roman" w:cs="Times New Roman" w:hint="eastAsia"/>
          <w:b/>
          <w:sz w:val="24"/>
          <w:szCs w:val="24"/>
        </w:rPr>
        <w:t xml:space="preserve">4 </w:t>
      </w:r>
      <w:r w:rsidRPr="00E94956">
        <w:rPr>
          <w:rFonts w:ascii="Times New Roman" w:eastAsia="宋体" w:hAnsi="Times New Roman" w:cs="Times New Roman" w:hint="eastAsia"/>
          <w:b/>
          <w:sz w:val="24"/>
          <w:szCs w:val="24"/>
        </w:rPr>
        <w:t>研究】</w:t>
      </w:r>
    </w:p>
    <w:p w14:paraId="1F578AA2"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bookmarkStart w:id="224" w:name="_Hlk52699449"/>
      <w:r w:rsidRPr="00E94956">
        <w:rPr>
          <w:rFonts w:ascii="Times New Roman" w:eastAsia="黑体" w:hAnsi="Times New Roman" w:cs="Times New Roman"/>
          <w:sz w:val="28"/>
          <w:szCs w:val="28"/>
        </w:rPr>
        <w:t>（二）课程学习目标与毕业要求指标点的对应关系</w:t>
      </w:r>
    </w:p>
    <w:tbl>
      <w:tblPr>
        <w:tblW w:w="45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0"/>
        <w:gridCol w:w="4702"/>
        <w:gridCol w:w="1386"/>
      </w:tblGrid>
      <w:tr w:rsidR="00E94956" w:rsidRPr="00E94956" w14:paraId="6CC0BE95" w14:textId="77777777" w:rsidTr="00BC773D">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bookmarkEnd w:id="224"/>
          <w:p w14:paraId="7C6E1E59"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hint="eastAsia"/>
                <w:b/>
                <w:sz w:val="24"/>
                <w:szCs w:val="24"/>
              </w:rPr>
              <w:t>毕业要求</w:t>
            </w:r>
          </w:p>
        </w:tc>
        <w:tc>
          <w:tcPr>
            <w:tcW w:w="3144" w:type="pct"/>
            <w:tcBorders>
              <w:top w:val="single" w:sz="4" w:space="0" w:color="auto"/>
              <w:left w:val="single" w:sz="4" w:space="0" w:color="auto"/>
              <w:bottom w:val="single" w:sz="4" w:space="0" w:color="auto"/>
              <w:right w:val="single" w:sz="4" w:space="0" w:color="auto"/>
            </w:tcBorders>
            <w:vAlign w:val="center"/>
          </w:tcPr>
          <w:p w14:paraId="278F30B3"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hint="eastAsia"/>
                <w:b/>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tcPr>
          <w:p w14:paraId="3B4BF9F3" w14:textId="77777777" w:rsidR="00E94956" w:rsidRPr="00E94956" w:rsidRDefault="00E94956" w:rsidP="00E94956">
            <w:pPr>
              <w:jc w:val="center"/>
              <w:rPr>
                <w:rFonts w:ascii="Times New Roman" w:eastAsia="宋体" w:hAnsi="Times New Roman" w:cs="Times New Roman"/>
                <w:b/>
                <w:sz w:val="24"/>
                <w:szCs w:val="24"/>
              </w:rPr>
            </w:pPr>
            <w:r w:rsidRPr="00E94956">
              <w:rPr>
                <w:rFonts w:ascii="Times New Roman" w:eastAsia="宋体" w:hAnsi="Times New Roman" w:cs="Times New Roman" w:hint="eastAsia"/>
                <w:b/>
                <w:sz w:val="24"/>
                <w:szCs w:val="24"/>
              </w:rPr>
              <w:t>课程目标</w:t>
            </w:r>
          </w:p>
        </w:tc>
      </w:tr>
      <w:tr w:rsidR="00E94956" w:rsidRPr="00E94956" w14:paraId="490A5604" w14:textId="77777777" w:rsidTr="00BC773D">
        <w:trPr>
          <w:trHeight w:val="1640"/>
          <w:jc w:val="center"/>
        </w:trPr>
        <w:tc>
          <w:tcPr>
            <w:tcW w:w="929" w:type="pct"/>
            <w:tcBorders>
              <w:top w:val="single" w:sz="4" w:space="0" w:color="auto"/>
              <w:left w:val="single" w:sz="4" w:space="0" w:color="auto"/>
              <w:bottom w:val="single" w:sz="4" w:space="0" w:color="auto"/>
              <w:right w:val="single" w:sz="4" w:space="0" w:color="auto"/>
            </w:tcBorders>
            <w:vAlign w:val="center"/>
          </w:tcPr>
          <w:p w14:paraId="395C5C21"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1</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b/>
                <w:sz w:val="24"/>
                <w:szCs w:val="24"/>
              </w:rPr>
              <w:t xml:space="preserve"> </w:t>
            </w:r>
            <w:r w:rsidRPr="00E94956">
              <w:rPr>
                <w:rFonts w:ascii="Times New Roman" w:eastAsia="宋体" w:hAnsi="Times New Roman" w:cs="Times New Roman" w:hint="eastAsia"/>
                <w:bCs/>
                <w:sz w:val="24"/>
                <w:szCs w:val="24"/>
              </w:rPr>
              <w:t>工程知识</w:t>
            </w:r>
          </w:p>
        </w:tc>
        <w:tc>
          <w:tcPr>
            <w:tcW w:w="3144" w:type="pct"/>
            <w:tcBorders>
              <w:top w:val="single" w:sz="4" w:space="0" w:color="auto"/>
              <w:left w:val="single" w:sz="4" w:space="0" w:color="auto"/>
              <w:bottom w:val="single" w:sz="4" w:space="0" w:color="auto"/>
              <w:right w:val="single" w:sz="4" w:space="0" w:color="auto"/>
            </w:tcBorders>
            <w:vAlign w:val="center"/>
          </w:tcPr>
          <w:p w14:paraId="27473D86" w14:textId="77777777" w:rsidR="00E94956" w:rsidRPr="00E94956" w:rsidRDefault="00E94956" w:rsidP="00E94956">
            <w:pPr>
              <w:spacing w:line="440" w:lineRule="exact"/>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1.2</w:t>
            </w:r>
            <w:r w:rsidRPr="00E94956">
              <w:rPr>
                <w:rFonts w:ascii="Times New Roman" w:eastAsia="宋体" w:hAnsi="Times New Roman" w:cs="Times New Roman"/>
                <w:sz w:val="24"/>
                <w:szCs w:val="24"/>
              </w:rPr>
              <w:t>能够运用数学、化学及工程基础等相关知识针对制药过程中的复杂工程问题建立合适的数学模型并求解</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H</w:t>
            </w:r>
            <w:r w:rsidRPr="00E94956">
              <w:rPr>
                <w:rFonts w:ascii="Times New Roman" w:eastAsia="宋体" w:hAnsi="Times New Roman" w:cs="Times New Roman"/>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731007DB" w14:textId="77777777" w:rsidR="00E94956" w:rsidRPr="00E94956" w:rsidRDefault="00E94956" w:rsidP="00E94956">
            <w:pPr>
              <w:jc w:val="center"/>
              <w:rPr>
                <w:rFonts w:ascii="Times New Roman" w:eastAsia="宋体" w:hAnsi="Times New Roman" w:cs="Times New Roman"/>
                <w:szCs w:val="24"/>
              </w:rPr>
            </w:pPr>
            <w:r w:rsidRPr="00E94956">
              <w:rPr>
                <w:rFonts w:ascii="Times New Roman" w:eastAsia="宋体" w:hAnsi="Times New Roman" w:cs="Times New Roman" w:hint="eastAsia"/>
                <w:sz w:val="24"/>
                <w:szCs w:val="24"/>
              </w:rPr>
              <w:t>课程目标</w:t>
            </w:r>
            <w:r w:rsidRPr="00E94956">
              <w:rPr>
                <w:rFonts w:ascii="Times New Roman" w:eastAsia="宋体" w:hAnsi="Times New Roman" w:cs="Times New Roman" w:hint="eastAsia"/>
                <w:sz w:val="24"/>
                <w:szCs w:val="24"/>
              </w:rPr>
              <w:t>1</w:t>
            </w:r>
          </w:p>
        </w:tc>
      </w:tr>
      <w:tr w:rsidR="00E94956" w:rsidRPr="00E94956" w14:paraId="5DBD17E4" w14:textId="77777777" w:rsidTr="00BC773D">
        <w:trPr>
          <w:trHeight w:val="1640"/>
          <w:jc w:val="center"/>
        </w:trPr>
        <w:tc>
          <w:tcPr>
            <w:tcW w:w="929" w:type="pct"/>
            <w:tcBorders>
              <w:top w:val="single" w:sz="4" w:space="0" w:color="auto"/>
              <w:left w:val="single" w:sz="4" w:space="0" w:color="auto"/>
              <w:bottom w:val="single" w:sz="4" w:space="0" w:color="auto"/>
              <w:right w:val="single" w:sz="4" w:space="0" w:color="auto"/>
            </w:tcBorders>
            <w:vAlign w:val="center"/>
          </w:tcPr>
          <w:p w14:paraId="2C92C23A"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lastRenderedPageBreak/>
              <w:t xml:space="preserve">2. </w:t>
            </w:r>
            <w:r w:rsidRPr="00E94956">
              <w:rPr>
                <w:rFonts w:ascii="Times New Roman" w:eastAsia="宋体" w:hAnsi="Times New Roman" w:cs="Times New Roman" w:hint="eastAsia"/>
                <w:sz w:val="24"/>
                <w:szCs w:val="24"/>
              </w:rPr>
              <w:t>问题分析</w:t>
            </w:r>
          </w:p>
        </w:tc>
        <w:tc>
          <w:tcPr>
            <w:tcW w:w="3144" w:type="pct"/>
            <w:tcBorders>
              <w:top w:val="single" w:sz="4" w:space="0" w:color="auto"/>
              <w:left w:val="single" w:sz="4" w:space="0" w:color="auto"/>
              <w:bottom w:val="single" w:sz="4" w:space="0" w:color="auto"/>
              <w:right w:val="single" w:sz="4" w:space="0" w:color="auto"/>
            </w:tcBorders>
            <w:vAlign w:val="center"/>
          </w:tcPr>
          <w:p w14:paraId="1531FEB1" w14:textId="77777777" w:rsidR="00E94956" w:rsidRPr="00E94956" w:rsidRDefault="00E94956" w:rsidP="00E94956">
            <w:pPr>
              <w:spacing w:line="440" w:lineRule="exact"/>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2.2</w:t>
            </w:r>
            <w:r w:rsidRPr="00E94956">
              <w:rPr>
                <w:rFonts w:ascii="Times New Roman" w:eastAsia="宋体" w:hAnsi="Times New Roman" w:cs="Times New Roman"/>
                <w:sz w:val="24"/>
                <w:szCs w:val="24"/>
              </w:rPr>
              <w:t>能够基于自然科学及制药工程的基础知识、基本原理和文献研究，提供多种制药领域复杂工程问题的解决方案并进行优选</w:t>
            </w:r>
            <w:r w:rsidRPr="00E94956">
              <w:rPr>
                <w:rFonts w:ascii="Times New Roman" w:eastAsia="宋体" w:hAnsi="Times New Roman" w:cs="Times New Roman" w:hint="eastAsia"/>
                <w:sz w:val="24"/>
                <w:szCs w:val="24"/>
              </w:rPr>
              <w:t>(M)</w:t>
            </w:r>
          </w:p>
        </w:tc>
        <w:tc>
          <w:tcPr>
            <w:tcW w:w="927" w:type="pct"/>
            <w:tcBorders>
              <w:top w:val="single" w:sz="4" w:space="0" w:color="auto"/>
              <w:left w:val="single" w:sz="4" w:space="0" w:color="auto"/>
              <w:bottom w:val="single" w:sz="4" w:space="0" w:color="auto"/>
              <w:right w:val="single" w:sz="4" w:space="0" w:color="auto"/>
            </w:tcBorders>
            <w:vAlign w:val="center"/>
          </w:tcPr>
          <w:p w14:paraId="3A049B0D" w14:textId="77777777" w:rsidR="00E94956" w:rsidRPr="00E94956" w:rsidRDefault="00E94956" w:rsidP="00E94956">
            <w:pPr>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课程目标</w:t>
            </w:r>
            <w:r w:rsidRPr="00E94956">
              <w:rPr>
                <w:rFonts w:ascii="Times New Roman" w:eastAsia="宋体" w:hAnsi="Times New Roman" w:cs="Times New Roman" w:hint="eastAsia"/>
                <w:sz w:val="24"/>
                <w:szCs w:val="24"/>
              </w:rPr>
              <w:t>2</w:t>
            </w:r>
          </w:p>
        </w:tc>
      </w:tr>
      <w:tr w:rsidR="00E94956" w:rsidRPr="00E94956" w14:paraId="3305862E" w14:textId="77777777" w:rsidTr="00BC773D">
        <w:trPr>
          <w:trHeight w:val="1640"/>
          <w:jc w:val="center"/>
        </w:trPr>
        <w:tc>
          <w:tcPr>
            <w:tcW w:w="929" w:type="pct"/>
            <w:tcBorders>
              <w:top w:val="single" w:sz="4" w:space="0" w:color="auto"/>
              <w:left w:val="single" w:sz="4" w:space="0" w:color="auto"/>
              <w:right w:val="single" w:sz="4" w:space="0" w:color="auto"/>
            </w:tcBorders>
            <w:vAlign w:val="center"/>
          </w:tcPr>
          <w:p w14:paraId="3A4A5B52"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 xml:space="preserve">4. </w:t>
            </w:r>
            <w:r w:rsidRPr="00E94956">
              <w:rPr>
                <w:rFonts w:ascii="Times New Roman" w:eastAsia="宋体" w:hAnsi="Times New Roman" w:cs="Times New Roman" w:hint="eastAsia"/>
                <w:sz w:val="24"/>
                <w:szCs w:val="24"/>
              </w:rPr>
              <w:t>研究</w:t>
            </w:r>
          </w:p>
        </w:tc>
        <w:tc>
          <w:tcPr>
            <w:tcW w:w="3144" w:type="pct"/>
            <w:tcBorders>
              <w:top w:val="single" w:sz="4" w:space="0" w:color="auto"/>
              <w:left w:val="single" w:sz="4" w:space="0" w:color="auto"/>
              <w:right w:val="single" w:sz="4" w:space="0" w:color="auto"/>
            </w:tcBorders>
            <w:vAlign w:val="center"/>
          </w:tcPr>
          <w:p w14:paraId="519E3C4B" w14:textId="77777777" w:rsidR="00E94956" w:rsidRPr="00E94956" w:rsidRDefault="00E94956" w:rsidP="00E94956">
            <w:pPr>
              <w:spacing w:line="440" w:lineRule="exact"/>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4.1</w:t>
            </w:r>
            <w:r w:rsidRPr="00E94956">
              <w:rPr>
                <w:rFonts w:ascii="Times New Roman" w:eastAsia="宋体" w:hAnsi="Times New Roman" w:cs="Times New Roman" w:hint="eastAsia"/>
                <w:sz w:val="24"/>
                <w:szCs w:val="24"/>
              </w:rPr>
              <w:t>能够基于制药工程专业基本原理，通过文献研究或相关方法调研和分析药物研发过程中相关技术问题的解决方案，根据具体的药物制备过程，对研究路线及实验方案进行设计及判断</w:t>
            </w:r>
            <w:r w:rsidRPr="00E94956">
              <w:rPr>
                <w:rFonts w:ascii="Times New Roman" w:eastAsia="宋体" w:hAnsi="Times New Roman" w:cs="Times New Roman" w:hint="eastAsia"/>
                <w:sz w:val="24"/>
                <w:szCs w:val="24"/>
              </w:rPr>
              <w:t>(M)</w:t>
            </w:r>
          </w:p>
        </w:tc>
        <w:tc>
          <w:tcPr>
            <w:tcW w:w="927" w:type="pct"/>
            <w:tcBorders>
              <w:top w:val="single" w:sz="4" w:space="0" w:color="auto"/>
              <w:left w:val="single" w:sz="4" w:space="0" w:color="auto"/>
              <w:right w:val="single" w:sz="4" w:space="0" w:color="auto"/>
            </w:tcBorders>
            <w:vAlign w:val="center"/>
          </w:tcPr>
          <w:p w14:paraId="3E7BEB7A" w14:textId="77777777" w:rsidR="00E94956" w:rsidRPr="00E94956" w:rsidRDefault="00E94956" w:rsidP="00E94956">
            <w:pPr>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课程目标</w:t>
            </w:r>
            <w:r w:rsidRPr="00E94956">
              <w:rPr>
                <w:rFonts w:ascii="Times New Roman" w:eastAsia="宋体" w:hAnsi="Times New Roman" w:cs="Times New Roman" w:hint="eastAsia"/>
                <w:sz w:val="24"/>
                <w:szCs w:val="24"/>
              </w:rPr>
              <w:t>3</w:t>
            </w:r>
          </w:p>
        </w:tc>
      </w:tr>
    </w:tbl>
    <w:p w14:paraId="75F96AE6"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三、课程学习内容及与课程学习目标的对应关系</w:t>
      </w:r>
    </w:p>
    <w:p w14:paraId="7C86F1BC"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（一）课程学习内容</w:t>
      </w:r>
    </w:p>
    <w:p w14:paraId="5FF4C6FC" w14:textId="77777777" w:rsidR="00E94956" w:rsidRPr="00E94956" w:rsidRDefault="00E94956" w:rsidP="00E94956">
      <w:pPr>
        <w:adjustRightInd w:val="0"/>
        <w:snapToGrid w:val="0"/>
        <w:spacing w:line="440" w:lineRule="exact"/>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第二章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kern w:val="0"/>
          <w:sz w:val="24"/>
          <w:szCs w:val="32"/>
        </w:rPr>
        <w:t>化学热力学基础</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sz w:val="24"/>
          <w:szCs w:val="24"/>
        </w:rPr>
        <w:t>（</w:t>
      </w:r>
      <w:r w:rsidRPr="00E94956">
        <w:rPr>
          <w:rFonts w:ascii="Times New Roman" w:eastAsia="宋体" w:hAnsi="Times New Roman" w:cs="Times New Roman"/>
          <w:b/>
          <w:color w:val="000000"/>
          <w:sz w:val="24"/>
          <w:szCs w:val="24"/>
        </w:rPr>
        <w:t>6</w:t>
      </w:r>
      <w:r w:rsidRPr="00E94956">
        <w:rPr>
          <w:rFonts w:ascii="Times New Roman" w:eastAsia="宋体" w:hAnsi="Times New Roman" w:cs="Times New Roman"/>
          <w:b/>
          <w:color w:val="000000"/>
          <w:sz w:val="24"/>
          <w:szCs w:val="24"/>
        </w:rPr>
        <w:t>学时）</w:t>
      </w:r>
    </w:p>
    <w:p w14:paraId="4C829DF8"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【学习目标】</w:t>
      </w:r>
    </w:p>
    <w:p w14:paraId="49F30690"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认知类目标：</w:t>
      </w:r>
      <w:r w:rsidRPr="00E94956">
        <w:rPr>
          <w:rFonts w:ascii="Times New Roman" w:eastAsia="宋体" w:hAnsi="Times New Roman" w:cs="Times New Roman"/>
          <w:color w:val="000000"/>
          <w:sz w:val="24"/>
          <w:szCs w:val="24"/>
        </w:rPr>
        <w:t>了解</w:t>
      </w:r>
      <w:r w:rsidRPr="00E94956">
        <w:rPr>
          <w:rFonts w:ascii="Times New Roman" w:eastAsia="宋体" w:hAnsi="Times New Roman" w:cs="Times New Roman"/>
          <w:color w:val="000000"/>
          <w:kern w:val="0"/>
          <w:sz w:val="24"/>
          <w:szCs w:val="32"/>
        </w:rPr>
        <w:t>化学热力学基础的基本概念</w:t>
      </w:r>
      <w:r w:rsidRPr="00E94956">
        <w:rPr>
          <w:rFonts w:ascii="Times New Roman" w:eastAsia="宋体" w:hAnsi="Times New Roman" w:cs="Times New Roman"/>
          <w:color w:val="000000"/>
          <w:sz w:val="24"/>
          <w:szCs w:val="24"/>
        </w:rPr>
        <w:t>。</w:t>
      </w:r>
    </w:p>
    <w:p w14:paraId="0B4FA97E"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过程与方法类目标：</w:t>
      </w:r>
      <w:r w:rsidRPr="00E94956">
        <w:rPr>
          <w:rFonts w:ascii="Times New Roman" w:eastAsia="宋体" w:hAnsi="Times New Roman" w:cs="Times New Roman"/>
          <w:color w:val="000000"/>
          <w:sz w:val="24"/>
          <w:szCs w:val="24"/>
        </w:rPr>
        <w:t>掌握</w:t>
      </w:r>
      <w:r w:rsidRPr="00E94956">
        <w:rPr>
          <w:rFonts w:ascii="Times New Roman" w:eastAsia="宋体" w:hAnsi="Times New Roman" w:cs="Times New Roman"/>
          <w:sz w:val="24"/>
          <w:szCs w:val="21"/>
        </w:rPr>
        <w:t>反应热效应的表示方法、盖斯定律的运用以及反应焓变的计算；掌握熵的定义、物质熵值的规律以及标准摩尔熵变的定义和计算</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掌握吉布斯自由能和吉布斯自由能变的概念、反应方向的判据、标准摩尔生成吉布斯自由能与标准摩尔生成吉布斯自由能变的计算。</w:t>
      </w:r>
    </w:p>
    <w:p w14:paraId="0A25FED3"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3. </w:t>
      </w:r>
      <w:r w:rsidRPr="00E94956">
        <w:rPr>
          <w:rFonts w:ascii="Times New Roman" w:eastAsia="宋体" w:hAnsi="Times New Roman" w:cs="Times New Roman"/>
          <w:sz w:val="24"/>
          <w:szCs w:val="24"/>
        </w:rPr>
        <w:t>情感、态度、价值观类目标：</w:t>
      </w:r>
      <w:r w:rsidRPr="00E94956">
        <w:rPr>
          <w:rFonts w:ascii="Times New Roman" w:eastAsia="宋体" w:hAnsi="Times New Roman" w:cs="Times New Roman"/>
          <w:color w:val="000000"/>
          <w:sz w:val="24"/>
          <w:szCs w:val="24"/>
        </w:rPr>
        <w:t>通过学习热力学第一定律和热力学第二定律，理解不可能造出第一类永动机和第二类永动机。</w:t>
      </w:r>
    </w:p>
    <w:p w14:paraId="6EAD9308"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color w:val="000000"/>
          <w:sz w:val="24"/>
          <w:szCs w:val="24"/>
        </w:rPr>
        <w:t xml:space="preserve">4. </w:t>
      </w:r>
      <w:r w:rsidRPr="00E94956">
        <w:rPr>
          <w:rFonts w:ascii="Times New Roman" w:eastAsia="宋体" w:hAnsi="Times New Roman" w:cs="Times New Roman" w:hint="eastAsia"/>
          <w:color w:val="000000"/>
          <w:sz w:val="24"/>
          <w:szCs w:val="24"/>
        </w:rPr>
        <w:t>课程思政目标：通过</w:t>
      </w:r>
      <w:r w:rsidRPr="00E94956">
        <w:rPr>
          <w:rFonts w:ascii="Times New Roman" w:eastAsia="宋体" w:hAnsi="Times New Roman" w:cs="Times New Roman" w:hint="eastAsia"/>
          <w:color w:val="000000"/>
          <w:sz w:val="24"/>
          <w:szCs w:val="24"/>
        </w:rPr>
        <w:t>1</w:t>
      </w:r>
      <w:r w:rsidRPr="00E94956">
        <w:rPr>
          <w:rFonts w:ascii="Times New Roman" w:eastAsia="宋体" w:hAnsi="Times New Roman" w:cs="Times New Roman"/>
          <w:color w:val="000000"/>
          <w:sz w:val="24"/>
          <w:szCs w:val="24"/>
        </w:rPr>
        <w:t>881</w:t>
      </w:r>
      <w:r w:rsidRPr="00E94956">
        <w:rPr>
          <w:rFonts w:ascii="Times New Roman" w:eastAsia="宋体" w:hAnsi="Times New Roman" w:cs="Times New Roman" w:hint="eastAsia"/>
          <w:color w:val="000000"/>
          <w:sz w:val="24"/>
          <w:szCs w:val="24"/>
        </w:rPr>
        <w:t>年有人向美国海军推销永动机，在用发动机活塞中装入液氨，利用液氨从海水中吸收热量变为气体推动活塞运动，气态的氨冷却后又变为液氨，再从海水中吸收热量，循环往复。但是他没有考虑氨的沸点是</w:t>
      </w:r>
      <w:r w:rsidRPr="00E94956">
        <w:rPr>
          <w:rFonts w:ascii="Times New Roman" w:eastAsia="宋体" w:hAnsi="Times New Roman" w:cs="Times New Roman" w:hint="eastAsia"/>
          <w:color w:val="000000"/>
          <w:sz w:val="24"/>
          <w:szCs w:val="24"/>
        </w:rPr>
        <w:t>3</w:t>
      </w:r>
      <w:r w:rsidRPr="00E94956">
        <w:rPr>
          <w:rFonts w:ascii="Times New Roman" w:eastAsia="宋体" w:hAnsi="Times New Roman" w:cs="Times New Roman"/>
          <w:color w:val="000000"/>
          <w:sz w:val="24"/>
          <w:szCs w:val="24"/>
        </w:rPr>
        <w:t>3.4</w:t>
      </w:r>
      <w:r w:rsidRPr="00E94956">
        <w:rPr>
          <w:rFonts w:ascii="宋体" w:eastAsia="宋体" w:hAnsi="宋体" w:cs="Times New Roman" w:hint="eastAsia"/>
          <w:color w:val="000000"/>
          <w:sz w:val="24"/>
          <w:szCs w:val="24"/>
        </w:rPr>
        <w:t>℃</w:t>
      </w:r>
      <w:r w:rsidRPr="00E94956">
        <w:rPr>
          <w:rFonts w:ascii="Times New Roman" w:eastAsia="宋体" w:hAnsi="Times New Roman" w:cs="Times New Roman" w:hint="eastAsia"/>
          <w:color w:val="000000"/>
          <w:sz w:val="24"/>
          <w:szCs w:val="24"/>
        </w:rPr>
        <w:t>，从气态的氨变为液态氨是需要做功的。虽然不违背</w:t>
      </w:r>
      <w:r w:rsidRPr="00E94956">
        <w:rPr>
          <w:rFonts w:ascii="Times New Roman" w:eastAsia="宋体" w:hAnsi="Times New Roman" w:cs="Times New Roman"/>
          <w:color w:val="000000"/>
          <w:sz w:val="24"/>
          <w:szCs w:val="24"/>
        </w:rPr>
        <w:t>热力学第一定律</w:t>
      </w:r>
      <w:r w:rsidRPr="00E94956">
        <w:rPr>
          <w:rFonts w:ascii="Times New Roman" w:eastAsia="宋体" w:hAnsi="Times New Roman" w:cs="Times New Roman" w:hint="eastAsia"/>
          <w:color w:val="000000"/>
          <w:sz w:val="24"/>
          <w:szCs w:val="24"/>
        </w:rPr>
        <w:t>，但是违背了</w:t>
      </w:r>
      <w:r w:rsidRPr="00E94956">
        <w:rPr>
          <w:rFonts w:ascii="Times New Roman" w:eastAsia="宋体" w:hAnsi="Times New Roman" w:cs="Times New Roman"/>
          <w:color w:val="000000"/>
          <w:sz w:val="24"/>
          <w:szCs w:val="24"/>
        </w:rPr>
        <w:t>热力学第二定律</w:t>
      </w:r>
      <w:r w:rsidRPr="00E94956">
        <w:rPr>
          <w:rFonts w:ascii="Times New Roman" w:eastAsia="宋体" w:hAnsi="Times New Roman" w:cs="Times New Roman" w:hint="eastAsia"/>
          <w:color w:val="000000"/>
          <w:sz w:val="24"/>
          <w:szCs w:val="24"/>
        </w:rPr>
        <w:t>。</w:t>
      </w:r>
    </w:p>
    <w:p w14:paraId="13EE8475"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【学习内容】</w:t>
      </w:r>
    </w:p>
    <w:p w14:paraId="405C3B5E"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理解热力学有关基本概念及热力学第一定律。</w:t>
      </w:r>
    </w:p>
    <w:p w14:paraId="2D5E6E33"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掌握化学反应热效应的表示方法、盖斯定律的运用以及反应焓变的计算。</w:t>
      </w:r>
    </w:p>
    <w:p w14:paraId="1AB66755"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3</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掌握熵的定义、物质熵值的规律以及标准摩尔熵变的定义和计算。</w:t>
      </w:r>
    </w:p>
    <w:p w14:paraId="62A6E252"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4</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掌握吉布斯自由能和吉布斯自由能变的概念、反应方向的判据、标准摩</w:t>
      </w:r>
      <w:r w:rsidRPr="00E94956">
        <w:rPr>
          <w:rFonts w:ascii="Times New Roman" w:eastAsia="宋体" w:hAnsi="Times New Roman" w:cs="Times New Roman"/>
          <w:sz w:val="24"/>
          <w:szCs w:val="21"/>
        </w:rPr>
        <w:lastRenderedPageBreak/>
        <w:t>尔生成吉布斯自由能与标准摩尔生成吉布斯自由能变的计算。</w:t>
      </w:r>
    </w:p>
    <w:p w14:paraId="374557B4"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【重点】</w:t>
      </w:r>
    </w:p>
    <w:p w14:paraId="7A426E27"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color w:val="000000"/>
          <w:sz w:val="24"/>
          <w:szCs w:val="24"/>
        </w:rPr>
        <w:t>焓和焓变、熵和熵变、</w:t>
      </w:r>
      <w:r w:rsidRPr="00E94956">
        <w:rPr>
          <w:rFonts w:ascii="Times New Roman" w:eastAsia="宋体" w:hAnsi="Times New Roman" w:cs="Times New Roman"/>
          <w:sz w:val="24"/>
          <w:szCs w:val="21"/>
        </w:rPr>
        <w:t>吉布斯自由能和吉布斯自由能变</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 xml:space="preserve"> </w:t>
      </w:r>
    </w:p>
    <w:p w14:paraId="6188BF3C" w14:textId="77777777" w:rsidR="00E94956" w:rsidRPr="00E94956" w:rsidRDefault="00E94956" w:rsidP="00E94956">
      <w:pPr>
        <w:spacing w:line="440" w:lineRule="exact"/>
        <w:ind w:firstLineChars="200" w:firstLine="480"/>
        <w:rPr>
          <w:rFonts w:ascii="Times New Roman" w:eastAsia="宋体" w:hAnsi="Times New Roman" w:cs="Times New Roman"/>
          <w:b/>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1"/>
        </w:rPr>
        <w:t>反应方向的判据、</w:t>
      </w:r>
      <w:r w:rsidRPr="00E94956">
        <w:rPr>
          <w:rFonts w:ascii="Times New Roman" w:eastAsia="宋体" w:hAnsi="Times New Roman" w:cs="Times New Roman"/>
          <w:color w:val="000000"/>
          <w:sz w:val="24"/>
          <w:szCs w:val="24"/>
        </w:rPr>
        <w:t>化学反应等温式。</w:t>
      </w:r>
    </w:p>
    <w:p w14:paraId="561D3E62"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【难点】</w:t>
      </w:r>
    </w:p>
    <w:p w14:paraId="3AEF0A6C" w14:textId="77777777" w:rsidR="00E94956" w:rsidRPr="00E94956" w:rsidRDefault="00E94956" w:rsidP="00E94956">
      <w:pPr>
        <w:spacing w:line="440" w:lineRule="exact"/>
        <w:ind w:firstLineChars="200" w:firstLine="480"/>
        <w:rPr>
          <w:rFonts w:ascii="Times New Roman" w:eastAsia="宋体" w:hAnsi="Times New Roman" w:cs="Times New Roman"/>
          <w:b/>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1"/>
        </w:rPr>
        <w:t>反应方向的判据。</w:t>
      </w:r>
    </w:p>
    <w:p w14:paraId="7F6F9C62"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color w:val="000000"/>
          <w:sz w:val="24"/>
          <w:szCs w:val="24"/>
        </w:rPr>
        <w:t>化学反应等温式。</w:t>
      </w:r>
    </w:p>
    <w:p w14:paraId="77CF62EB" w14:textId="77777777" w:rsidR="00E94956" w:rsidRPr="00E94956" w:rsidRDefault="00E94956" w:rsidP="00E94956">
      <w:pPr>
        <w:spacing w:line="440" w:lineRule="exact"/>
        <w:ind w:firstLineChars="200" w:firstLine="482"/>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【教学方法】</w:t>
      </w:r>
    </w:p>
    <w:p w14:paraId="6A12D35F" w14:textId="77777777" w:rsidR="00E94956" w:rsidRPr="00E94956" w:rsidRDefault="00E94956" w:rsidP="00E94956">
      <w:pPr>
        <w:spacing w:line="440" w:lineRule="exact"/>
        <w:ind w:firstLineChars="200" w:firstLine="480"/>
        <w:rPr>
          <w:rFonts w:ascii="Times New Roman" w:eastAsia="宋体" w:hAnsi="Times New Roman" w:cs="Times New Roman"/>
          <w:b/>
          <w:bCs/>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color w:val="000000"/>
          <w:sz w:val="24"/>
          <w:szCs w:val="24"/>
        </w:rPr>
        <w:t>通过多媒体课件和传统教学相结合，阐明化学热力学的基本概念和基本原理，使学生扎实掌握基础知识。</w:t>
      </w:r>
      <w:r w:rsidRPr="00E94956">
        <w:rPr>
          <w:rFonts w:ascii="Times New Roman" w:eastAsia="宋体" w:hAnsi="Times New Roman" w:cs="Times New Roman"/>
          <w:color w:val="000000"/>
          <w:sz w:val="24"/>
          <w:szCs w:val="24"/>
        </w:rPr>
        <w:t xml:space="preserve"> </w:t>
      </w:r>
    </w:p>
    <w:p w14:paraId="6F43C30B"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．通过例题分析，强调理论与实践相结合，促进学生知识整合，培养学生的反思能力。</w:t>
      </w:r>
    </w:p>
    <w:p w14:paraId="159E6D8B" w14:textId="77777777" w:rsidR="00E94956" w:rsidRPr="00E94956" w:rsidRDefault="00E94956" w:rsidP="00E94956">
      <w:pPr>
        <w:spacing w:line="440" w:lineRule="exact"/>
        <w:ind w:firstLineChars="200" w:firstLine="482"/>
        <w:rPr>
          <w:rFonts w:ascii="Times New Roman" w:eastAsia="宋体" w:hAnsi="Times New Roman" w:cs="Times New Roman"/>
          <w:bCs/>
          <w:color w:val="FF0000"/>
          <w:sz w:val="24"/>
          <w:szCs w:val="24"/>
        </w:rPr>
      </w:pPr>
      <w:r w:rsidRPr="00E94956">
        <w:rPr>
          <w:rFonts w:ascii="Times New Roman" w:eastAsia="宋体" w:hAnsi="Times New Roman" w:cs="Times New Roman"/>
          <w:b/>
          <w:sz w:val="24"/>
          <w:szCs w:val="24"/>
        </w:rPr>
        <w:t>【复习思考】</w:t>
      </w:r>
    </w:p>
    <w:p w14:paraId="79DD1A60"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课后思考题。</w:t>
      </w:r>
    </w:p>
    <w:p w14:paraId="3249CD83" w14:textId="77777777" w:rsidR="00E94956" w:rsidRPr="00E94956" w:rsidRDefault="00E94956" w:rsidP="00E94956">
      <w:pPr>
        <w:adjustRightInd w:val="0"/>
        <w:snapToGrid w:val="0"/>
        <w:spacing w:line="440" w:lineRule="exact"/>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第三章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sz w:val="24"/>
          <w:szCs w:val="32"/>
        </w:rPr>
        <w:t>化学平衡</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sz w:val="24"/>
          <w:szCs w:val="24"/>
        </w:rPr>
        <w:t>（</w:t>
      </w:r>
      <w:r w:rsidRPr="00E94956">
        <w:rPr>
          <w:rFonts w:ascii="Times New Roman" w:eastAsia="宋体" w:hAnsi="Times New Roman" w:cs="Times New Roman"/>
          <w:b/>
          <w:color w:val="000000"/>
          <w:sz w:val="24"/>
          <w:szCs w:val="24"/>
        </w:rPr>
        <w:t>4</w:t>
      </w:r>
      <w:r w:rsidRPr="00E94956">
        <w:rPr>
          <w:rFonts w:ascii="Times New Roman" w:eastAsia="宋体" w:hAnsi="Times New Roman" w:cs="Times New Roman"/>
          <w:b/>
          <w:color w:val="000000"/>
          <w:sz w:val="24"/>
          <w:szCs w:val="24"/>
        </w:rPr>
        <w:t>学时）</w:t>
      </w:r>
    </w:p>
    <w:p w14:paraId="545DDF26"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color w:val="000000"/>
          <w:sz w:val="24"/>
          <w:szCs w:val="24"/>
        </w:rPr>
      </w:pPr>
      <w:r w:rsidRPr="00E94956">
        <w:rPr>
          <w:rFonts w:ascii="Times New Roman" w:eastAsia="宋体" w:hAnsi="Times New Roman" w:cs="Times New Roman"/>
          <w:b/>
          <w:sz w:val="24"/>
          <w:szCs w:val="24"/>
        </w:rPr>
        <w:t>【学习目标】</w:t>
      </w:r>
    </w:p>
    <w:p w14:paraId="3046965D"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认知类目标：</w:t>
      </w:r>
      <w:r w:rsidRPr="00E94956">
        <w:rPr>
          <w:rFonts w:ascii="Times New Roman" w:eastAsia="宋体" w:hAnsi="Times New Roman" w:cs="Times New Roman"/>
          <w:color w:val="000000"/>
          <w:sz w:val="24"/>
          <w:szCs w:val="24"/>
        </w:rPr>
        <w:t>了解</w:t>
      </w:r>
      <w:r w:rsidRPr="00E94956">
        <w:rPr>
          <w:rFonts w:ascii="Times New Roman" w:eastAsia="宋体" w:hAnsi="Times New Roman" w:cs="Times New Roman"/>
          <w:color w:val="000000"/>
          <w:kern w:val="0"/>
          <w:sz w:val="24"/>
          <w:szCs w:val="32"/>
        </w:rPr>
        <w:t>化学平衡的基本概念</w:t>
      </w:r>
      <w:r w:rsidRPr="00E94956">
        <w:rPr>
          <w:rFonts w:ascii="Times New Roman" w:eastAsia="宋体" w:hAnsi="Times New Roman" w:cs="Times New Roman"/>
          <w:color w:val="000000"/>
          <w:sz w:val="24"/>
          <w:szCs w:val="24"/>
        </w:rPr>
        <w:t>。</w:t>
      </w:r>
    </w:p>
    <w:p w14:paraId="1F03344C"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过程与方法类目标：</w:t>
      </w:r>
      <w:r w:rsidRPr="00E94956">
        <w:rPr>
          <w:rFonts w:ascii="Times New Roman" w:eastAsia="宋体" w:hAnsi="Times New Roman" w:cs="Times New Roman"/>
          <w:color w:val="000000"/>
          <w:kern w:val="0"/>
          <w:sz w:val="24"/>
          <w:szCs w:val="21"/>
        </w:rPr>
        <w:t>熟练运用</w:t>
      </w:r>
      <w:hyperlink r:id="rId39" w:anchor="1-2" w:tgtFrame="main" w:history="1">
        <w:r w:rsidRPr="00E94956">
          <w:rPr>
            <w:rFonts w:ascii="Times New Roman" w:eastAsia="宋体" w:hAnsi="Times New Roman" w:cs="Times New Roman"/>
            <w:color w:val="000000"/>
            <w:kern w:val="0"/>
            <w:sz w:val="24"/>
            <w:szCs w:val="21"/>
          </w:rPr>
          <w:t>标准平衡常数</w:t>
        </w:r>
      </w:hyperlink>
      <w:hyperlink r:id="rId40" w:anchor="1-4" w:tgtFrame="main" w:history="1">
        <w:r w:rsidRPr="00E94956">
          <w:rPr>
            <w:rFonts w:ascii="Times New Roman" w:eastAsia="宋体" w:hAnsi="Times New Roman" w:cs="Times New Roman"/>
            <w:color w:val="000000"/>
            <w:kern w:val="0"/>
            <w:sz w:val="24"/>
            <w:szCs w:val="21"/>
          </w:rPr>
          <w:t>判断化学反应的方向</w:t>
        </w:r>
      </w:hyperlink>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掌握浓度、压力和</w:t>
      </w:r>
      <w:r w:rsidRPr="00E94956">
        <w:rPr>
          <w:rFonts w:ascii="Times New Roman" w:eastAsia="宋体" w:hAnsi="Times New Roman" w:cs="Times New Roman"/>
          <w:bCs/>
          <w:color w:val="000000"/>
          <w:kern w:val="0"/>
          <w:sz w:val="24"/>
          <w:szCs w:val="21"/>
        </w:rPr>
        <w:t>温度对化学平衡的影响</w:t>
      </w:r>
      <w:r w:rsidRPr="00E94956">
        <w:rPr>
          <w:rFonts w:ascii="Times New Roman" w:eastAsia="宋体" w:hAnsi="Times New Roman" w:cs="Times New Roman"/>
          <w:color w:val="000000"/>
          <w:kern w:val="0"/>
          <w:sz w:val="24"/>
          <w:szCs w:val="21"/>
        </w:rPr>
        <w:t>以及相关计算</w:t>
      </w:r>
      <w:r w:rsidRPr="00E94956">
        <w:rPr>
          <w:rFonts w:ascii="Times New Roman" w:eastAsia="宋体" w:hAnsi="Times New Roman" w:cs="Times New Roman"/>
          <w:sz w:val="24"/>
          <w:szCs w:val="21"/>
        </w:rPr>
        <w:t>。</w:t>
      </w:r>
    </w:p>
    <w:p w14:paraId="58F9F829"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3. </w:t>
      </w:r>
      <w:r w:rsidRPr="00E94956">
        <w:rPr>
          <w:rFonts w:ascii="Times New Roman" w:eastAsia="宋体" w:hAnsi="Times New Roman" w:cs="Times New Roman"/>
          <w:sz w:val="24"/>
          <w:szCs w:val="24"/>
        </w:rPr>
        <w:t>情感、态度、价值观类目标：</w:t>
      </w:r>
      <w:r w:rsidRPr="00E94956">
        <w:rPr>
          <w:rFonts w:ascii="Times New Roman" w:eastAsia="宋体" w:hAnsi="Times New Roman" w:cs="Times New Roman"/>
          <w:color w:val="000000"/>
          <w:sz w:val="24"/>
          <w:szCs w:val="24"/>
        </w:rPr>
        <w:t>通过学习化学平衡的移动，掌握使原料充分利用的方法，培养节能环保意识。</w:t>
      </w:r>
    </w:p>
    <w:p w14:paraId="08B231B6"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color w:val="000000"/>
          <w:sz w:val="24"/>
          <w:szCs w:val="24"/>
        </w:rPr>
        <w:t>4</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hint="eastAsia"/>
          <w:color w:val="000000"/>
          <w:sz w:val="24"/>
          <w:szCs w:val="24"/>
        </w:rPr>
        <w:t>课程思政目标：通过一氧化碳与血红蛋白的结合能力比氧气与血红蛋白的结合能力大二百多倍，让学生明白了为什么一氧化碳容易中毒，通过化学平衡理解在高压氧舱中治疗一氧化碳中毒的原理。使学生在生活中重视一氧化碳中毒，避免发生一氧化碳中毒的悲剧。</w:t>
      </w:r>
    </w:p>
    <w:p w14:paraId="3729CD6A"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【学习内容】</w:t>
      </w:r>
    </w:p>
    <w:p w14:paraId="59BA1B1F"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kern w:val="0"/>
          <w:sz w:val="24"/>
          <w:szCs w:val="21"/>
        </w:rPr>
        <w:t>掌握</w:t>
      </w:r>
      <w:hyperlink r:id="rId41" w:anchor="1-2" w:tgtFrame="main" w:history="1">
        <w:r w:rsidRPr="00E94956">
          <w:rPr>
            <w:rFonts w:ascii="Times New Roman" w:eastAsia="宋体" w:hAnsi="Times New Roman" w:cs="Times New Roman"/>
            <w:color w:val="000000"/>
            <w:kern w:val="0"/>
            <w:sz w:val="24"/>
            <w:szCs w:val="21"/>
          </w:rPr>
          <w:t>标准平衡常数</w:t>
        </w:r>
      </w:hyperlink>
      <w:r w:rsidRPr="00E94956">
        <w:rPr>
          <w:rFonts w:ascii="Times New Roman" w:eastAsia="宋体" w:hAnsi="Times New Roman" w:cs="Times New Roman"/>
          <w:color w:val="000000"/>
          <w:kern w:val="0"/>
          <w:sz w:val="24"/>
          <w:szCs w:val="21"/>
        </w:rPr>
        <w:t>的表达式。</w:t>
      </w:r>
    </w:p>
    <w:p w14:paraId="53AF5644"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掌握</w:t>
      </w:r>
      <w:hyperlink r:id="rId42" w:anchor="1-2" w:tgtFrame="main" w:history="1">
        <w:r w:rsidRPr="00E94956">
          <w:rPr>
            <w:rFonts w:ascii="Times New Roman" w:eastAsia="宋体" w:hAnsi="Times New Roman" w:cs="Times New Roman"/>
            <w:color w:val="000000"/>
            <w:kern w:val="0"/>
            <w:sz w:val="24"/>
            <w:szCs w:val="21"/>
          </w:rPr>
          <w:t>平衡常数</w:t>
        </w:r>
      </w:hyperlink>
      <w:r w:rsidRPr="00E94956">
        <w:rPr>
          <w:rFonts w:ascii="Times New Roman" w:eastAsia="宋体" w:hAnsi="Times New Roman" w:cs="Times New Roman"/>
          <w:color w:val="000000"/>
          <w:kern w:val="0"/>
          <w:sz w:val="24"/>
          <w:szCs w:val="21"/>
        </w:rPr>
        <w:t>与</w:t>
      </w:r>
      <w:hyperlink r:id="rId43" w:anchor="1-3" w:tgtFrame="main" w:history="1">
        <w:r w:rsidRPr="00E94956">
          <w:rPr>
            <w:rFonts w:ascii="Times New Roman" w:eastAsia="宋体" w:hAnsi="Times New Roman" w:cs="Times New Roman"/>
            <w:color w:val="000000"/>
            <w:kern w:val="0"/>
            <w:sz w:val="24"/>
            <w:szCs w:val="21"/>
          </w:rPr>
          <w:t>平衡转化率</w:t>
        </w:r>
      </w:hyperlink>
      <w:r w:rsidRPr="00E94956">
        <w:rPr>
          <w:rFonts w:ascii="Times New Roman" w:eastAsia="宋体" w:hAnsi="Times New Roman" w:cs="Times New Roman"/>
          <w:color w:val="000000"/>
          <w:kern w:val="0"/>
          <w:sz w:val="24"/>
          <w:szCs w:val="21"/>
        </w:rPr>
        <w:t>的相关计算，熟练运用</w:t>
      </w:r>
      <w:hyperlink r:id="rId44" w:anchor="1-2" w:tgtFrame="main" w:history="1">
        <w:r w:rsidRPr="00E94956">
          <w:rPr>
            <w:rFonts w:ascii="Times New Roman" w:eastAsia="宋体" w:hAnsi="Times New Roman" w:cs="Times New Roman"/>
            <w:color w:val="000000"/>
            <w:kern w:val="0"/>
            <w:sz w:val="24"/>
            <w:szCs w:val="21"/>
          </w:rPr>
          <w:t>标准平衡常数</w:t>
        </w:r>
      </w:hyperlink>
      <w:hyperlink r:id="rId45" w:anchor="1-4" w:tgtFrame="main" w:history="1">
        <w:r w:rsidRPr="00E94956">
          <w:rPr>
            <w:rFonts w:ascii="Times New Roman" w:eastAsia="宋体" w:hAnsi="Times New Roman" w:cs="Times New Roman"/>
            <w:color w:val="000000"/>
            <w:kern w:val="0"/>
            <w:sz w:val="24"/>
            <w:szCs w:val="21"/>
          </w:rPr>
          <w:t>判断化学反应的方向</w:t>
        </w:r>
      </w:hyperlink>
      <w:r w:rsidRPr="00E94956">
        <w:rPr>
          <w:rFonts w:ascii="Times New Roman" w:eastAsia="宋体" w:hAnsi="Times New Roman" w:cs="Times New Roman"/>
          <w:color w:val="000000"/>
          <w:kern w:val="0"/>
          <w:sz w:val="24"/>
          <w:szCs w:val="21"/>
        </w:rPr>
        <w:t>。</w:t>
      </w:r>
    </w:p>
    <w:p w14:paraId="088D5F06"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3</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掌握浓度、压力和</w:t>
      </w:r>
      <w:r w:rsidRPr="00E94956">
        <w:rPr>
          <w:rFonts w:ascii="Times New Roman" w:eastAsia="宋体" w:hAnsi="Times New Roman" w:cs="Times New Roman"/>
          <w:bCs/>
          <w:color w:val="000000"/>
          <w:kern w:val="0"/>
          <w:sz w:val="24"/>
          <w:szCs w:val="21"/>
        </w:rPr>
        <w:t>温度对化学平衡的影响</w:t>
      </w:r>
      <w:r w:rsidRPr="00E94956">
        <w:rPr>
          <w:rFonts w:ascii="Times New Roman" w:eastAsia="宋体" w:hAnsi="Times New Roman" w:cs="Times New Roman"/>
          <w:color w:val="000000"/>
          <w:kern w:val="0"/>
          <w:sz w:val="24"/>
          <w:szCs w:val="21"/>
        </w:rPr>
        <w:t>以及相关计算。</w:t>
      </w:r>
    </w:p>
    <w:p w14:paraId="3283275F"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【重点】</w:t>
      </w:r>
    </w:p>
    <w:p w14:paraId="6C8A3835"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lastRenderedPageBreak/>
        <w:t xml:space="preserve">1. </w:t>
      </w:r>
      <w:r w:rsidRPr="00E94956">
        <w:rPr>
          <w:rFonts w:ascii="Times New Roman" w:eastAsia="宋体" w:hAnsi="Times New Roman" w:cs="Times New Roman"/>
          <w:color w:val="000000"/>
          <w:sz w:val="24"/>
          <w:szCs w:val="24"/>
        </w:rPr>
        <w:t>标准平衡常数与反应标准</w:t>
      </w:r>
      <w:r w:rsidRPr="00E94956">
        <w:rPr>
          <w:rFonts w:ascii="Times New Roman" w:eastAsia="宋体" w:hAnsi="Times New Roman" w:cs="Times New Roman"/>
          <w:sz w:val="24"/>
          <w:szCs w:val="21"/>
        </w:rPr>
        <w:t>吉布斯自由能变</w:t>
      </w:r>
      <w:r w:rsidRPr="00E94956">
        <w:rPr>
          <w:rFonts w:ascii="Times New Roman" w:eastAsia="宋体" w:hAnsi="Times New Roman" w:cs="Times New Roman"/>
          <w:color w:val="000000"/>
          <w:sz w:val="24"/>
          <w:szCs w:val="24"/>
        </w:rPr>
        <w:t>的关系。</w:t>
      </w:r>
      <w:r w:rsidRPr="00E94956">
        <w:rPr>
          <w:rFonts w:ascii="Times New Roman" w:eastAsia="宋体" w:hAnsi="Times New Roman" w:cs="Times New Roman"/>
          <w:sz w:val="24"/>
          <w:szCs w:val="24"/>
        </w:rPr>
        <w:t xml:space="preserve"> </w:t>
      </w:r>
    </w:p>
    <w:p w14:paraId="0D9B3B26" w14:textId="77777777" w:rsidR="00E94956" w:rsidRPr="00E94956" w:rsidRDefault="00E94956" w:rsidP="00E94956">
      <w:pPr>
        <w:spacing w:line="440" w:lineRule="exact"/>
        <w:ind w:firstLineChars="200" w:firstLine="480"/>
        <w:rPr>
          <w:rFonts w:ascii="Times New Roman" w:eastAsia="宋体" w:hAnsi="Times New Roman" w:cs="Times New Roman"/>
          <w:b/>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color w:val="000000"/>
          <w:sz w:val="24"/>
          <w:szCs w:val="21"/>
        </w:rPr>
        <w:t>浓度、压力和</w:t>
      </w:r>
      <w:r w:rsidRPr="00E94956">
        <w:rPr>
          <w:rFonts w:ascii="Times New Roman" w:eastAsia="宋体" w:hAnsi="Times New Roman" w:cs="Times New Roman"/>
          <w:bCs/>
          <w:color w:val="000000"/>
          <w:kern w:val="0"/>
          <w:sz w:val="24"/>
          <w:szCs w:val="21"/>
        </w:rPr>
        <w:t>温度对化学平衡的影响。</w:t>
      </w:r>
    </w:p>
    <w:p w14:paraId="1738D7E1"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【难点】</w:t>
      </w:r>
    </w:p>
    <w:p w14:paraId="7ABE999E" w14:textId="77777777" w:rsidR="00E94956" w:rsidRPr="00E94956" w:rsidRDefault="00E94956" w:rsidP="00E94956">
      <w:pPr>
        <w:spacing w:line="440" w:lineRule="exact"/>
        <w:ind w:firstLineChars="200" w:firstLine="480"/>
        <w:rPr>
          <w:rFonts w:ascii="Times New Roman" w:eastAsia="宋体" w:hAnsi="Times New Roman" w:cs="Times New Roman"/>
          <w:b/>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color w:val="000000"/>
          <w:sz w:val="24"/>
          <w:szCs w:val="24"/>
        </w:rPr>
        <w:t>温度对化学平衡的影响。</w:t>
      </w:r>
    </w:p>
    <w:p w14:paraId="7D183C27" w14:textId="77777777" w:rsidR="00E94956" w:rsidRPr="00E94956" w:rsidRDefault="00E94956" w:rsidP="00E94956">
      <w:pPr>
        <w:spacing w:line="440" w:lineRule="exact"/>
        <w:ind w:firstLineChars="200" w:firstLine="482"/>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【教学方法】</w:t>
      </w:r>
    </w:p>
    <w:p w14:paraId="25C8AAD1"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通过多媒体课件和传统教学相结合，阐明化学平衡的基本概念和基本原理，使学生扎实掌握基础知识。</w:t>
      </w:r>
      <w:r w:rsidRPr="00E94956">
        <w:rPr>
          <w:rFonts w:ascii="Times New Roman" w:eastAsia="宋体" w:hAnsi="Times New Roman" w:cs="Times New Roman"/>
          <w:color w:val="000000"/>
          <w:sz w:val="24"/>
          <w:szCs w:val="24"/>
        </w:rPr>
        <w:t xml:space="preserve"> </w:t>
      </w:r>
    </w:p>
    <w:p w14:paraId="1E4DD724"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．通过例题分析，强调理论与实践相结合，促进学生知识整合，培养学生的反思能力。</w:t>
      </w:r>
    </w:p>
    <w:p w14:paraId="2B4330EF" w14:textId="77777777" w:rsidR="00E94956" w:rsidRPr="00E94956" w:rsidRDefault="00E94956" w:rsidP="00E94956">
      <w:pPr>
        <w:spacing w:line="440" w:lineRule="exact"/>
        <w:ind w:firstLineChars="200" w:firstLine="482"/>
        <w:rPr>
          <w:rFonts w:ascii="Times New Roman" w:eastAsia="宋体" w:hAnsi="Times New Roman" w:cs="Times New Roman"/>
          <w:bCs/>
          <w:color w:val="FF0000"/>
          <w:sz w:val="24"/>
          <w:szCs w:val="24"/>
        </w:rPr>
      </w:pPr>
      <w:r w:rsidRPr="00E94956">
        <w:rPr>
          <w:rFonts w:ascii="Times New Roman" w:eastAsia="宋体" w:hAnsi="Times New Roman" w:cs="Times New Roman"/>
          <w:b/>
          <w:sz w:val="24"/>
          <w:szCs w:val="24"/>
        </w:rPr>
        <w:t>【复习思考】</w:t>
      </w:r>
    </w:p>
    <w:p w14:paraId="4BB904C9"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课后思考题。</w:t>
      </w:r>
    </w:p>
    <w:p w14:paraId="13F96332" w14:textId="77777777" w:rsidR="00E94956" w:rsidRPr="00E94956" w:rsidRDefault="00E94956" w:rsidP="00E94956">
      <w:pPr>
        <w:adjustRightInd w:val="0"/>
        <w:snapToGrid w:val="0"/>
        <w:spacing w:line="440" w:lineRule="exact"/>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第四章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sz w:val="24"/>
          <w:szCs w:val="32"/>
        </w:rPr>
        <w:t>化学反应速率</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sz w:val="24"/>
          <w:szCs w:val="24"/>
        </w:rPr>
        <w:t>（</w:t>
      </w:r>
      <w:r w:rsidRPr="00E94956">
        <w:rPr>
          <w:rFonts w:ascii="Times New Roman" w:eastAsia="宋体" w:hAnsi="Times New Roman" w:cs="Times New Roman"/>
          <w:b/>
          <w:color w:val="000000"/>
          <w:sz w:val="24"/>
          <w:szCs w:val="24"/>
        </w:rPr>
        <w:t>4</w:t>
      </w:r>
      <w:r w:rsidRPr="00E94956">
        <w:rPr>
          <w:rFonts w:ascii="Times New Roman" w:eastAsia="宋体" w:hAnsi="Times New Roman" w:cs="Times New Roman"/>
          <w:b/>
          <w:color w:val="000000"/>
          <w:sz w:val="24"/>
          <w:szCs w:val="24"/>
        </w:rPr>
        <w:t>学时）</w:t>
      </w:r>
    </w:p>
    <w:p w14:paraId="615F3646"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color w:val="000000"/>
          <w:sz w:val="24"/>
          <w:szCs w:val="24"/>
        </w:rPr>
      </w:pPr>
      <w:r w:rsidRPr="00E94956">
        <w:rPr>
          <w:rFonts w:ascii="Times New Roman" w:eastAsia="宋体" w:hAnsi="Times New Roman" w:cs="Times New Roman"/>
          <w:b/>
          <w:sz w:val="24"/>
          <w:szCs w:val="24"/>
        </w:rPr>
        <w:t>【学习目标】</w:t>
      </w:r>
    </w:p>
    <w:p w14:paraId="1CB215B7"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认知类目标：</w:t>
      </w:r>
      <w:r w:rsidRPr="00E94956">
        <w:rPr>
          <w:rFonts w:ascii="Times New Roman" w:eastAsia="宋体" w:hAnsi="Times New Roman" w:cs="Times New Roman"/>
          <w:color w:val="000000"/>
          <w:sz w:val="24"/>
          <w:szCs w:val="24"/>
        </w:rPr>
        <w:t>了解</w:t>
      </w:r>
      <w:r w:rsidRPr="00E94956">
        <w:rPr>
          <w:rFonts w:ascii="Times New Roman" w:eastAsia="宋体" w:hAnsi="Times New Roman" w:cs="Times New Roman"/>
          <w:bCs/>
          <w:sz w:val="24"/>
          <w:szCs w:val="32"/>
        </w:rPr>
        <w:t>化学反应速率</w:t>
      </w:r>
      <w:r w:rsidRPr="00E94956">
        <w:rPr>
          <w:rFonts w:ascii="Times New Roman" w:eastAsia="宋体" w:hAnsi="Times New Roman" w:cs="Times New Roman"/>
          <w:color w:val="000000"/>
          <w:kern w:val="0"/>
          <w:sz w:val="24"/>
          <w:szCs w:val="32"/>
        </w:rPr>
        <w:t>的基本概念</w:t>
      </w:r>
      <w:r w:rsidRPr="00E94956">
        <w:rPr>
          <w:rFonts w:ascii="Times New Roman" w:eastAsia="宋体" w:hAnsi="Times New Roman" w:cs="Times New Roman"/>
          <w:color w:val="000000"/>
          <w:sz w:val="24"/>
          <w:szCs w:val="24"/>
        </w:rPr>
        <w:t>。</w:t>
      </w:r>
    </w:p>
    <w:p w14:paraId="76F7D1BD"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过程与方法类目标：</w:t>
      </w:r>
      <w:r w:rsidRPr="00E94956">
        <w:rPr>
          <w:rFonts w:ascii="Times New Roman" w:eastAsia="宋体" w:hAnsi="Times New Roman" w:cs="Times New Roman"/>
          <w:color w:val="000000"/>
          <w:sz w:val="24"/>
          <w:szCs w:val="21"/>
        </w:rPr>
        <w:t>掌握</w:t>
      </w:r>
      <w:r w:rsidRPr="00E94956">
        <w:rPr>
          <w:rFonts w:ascii="Times New Roman" w:eastAsia="宋体" w:hAnsi="Times New Roman" w:cs="Times New Roman"/>
          <w:bCs/>
          <w:color w:val="000000"/>
          <w:kern w:val="0"/>
          <w:sz w:val="24"/>
          <w:szCs w:val="21"/>
        </w:rPr>
        <w:t>浓度和温度对反应速率影响</w:t>
      </w:r>
      <w:r w:rsidRPr="00E94956">
        <w:rPr>
          <w:rFonts w:ascii="Times New Roman" w:eastAsia="宋体" w:hAnsi="Times New Roman" w:cs="Times New Roman"/>
          <w:color w:val="000000"/>
          <w:kern w:val="0"/>
          <w:sz w:val="24"/>
          <w:szCs w:val="21"/>
        </w:rPr>
        <w:t>，理解</w:t>
      </w:r>
      <w:hyperlink r:id="rId46" w:anchor="4-2" w:tgtFrame="main" w:history="1">
        <w:r w:rsidRPr="00E94956">
          <w:rPr>
            <w:rFonts w:ascii="Times New Roman" w:eastAsia="宋体" w:hAnsi="Times New Roman" w:cs="Times New Roman"/>
            <w:color w:val="000000"/>
            <w:kern w:val="0"/>
            <w:sz w:val="24"/>
            <w:szCs w:val="21"/>
          </w:rPr>
          <w:t>活化能</w:t>
        </w:r>
      </w:hyperlink>
      <w:r w:rsidRPr="00E94956">
        <w:rPr>
          <w:rFonts w:ascii="Times New Roman" w:eastAsia="宋体" w:hAnsi="Times New Roman" w:cs="Times New Roman"/>
          <w:color w:val="000000"/>
          <w:kern w:val="0"/>
          <w:sz w:val="24"/>
          <w:szCs w:val="21"/>
        </w:rPr>
        <w:t>概念并掌握相关计算</w:t>
      </w:r>
      <w:r w:rsidRPr="00E94956">
        <w:rPr>
          <w:rFonts w:ascii="Times New Roman" w:eastAsia="宋体" w:hAnsi="Times New Roman" w:cs="Times New Roman"/>
          <w:color w:val="000000"/>
          <w:sz w:val="24"/>
          <w:szCs w:val="24"/>
        </w:rPr>
        <w:t>。</w:t>
      </w:r>
    </w:p>
    <w:p w14:paraId="1C362BB6"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3. </w:t>
      </w:r>
      <w:r w:rsidRPr="00E94956">
        <w:rPr>
          <w:rFonts w:ascii="Times New Roman" w:eastAsia="宋体" w:hAnsi="Times New Roman" w:cs="Times New Roman"/>
          <w:sz w:val="24"/>
          <w:szCs w:val="24"/>
        </w:rPr>
        <w:t>情感、态度、价值观类目标：</w:t>
      </w:r>
      <w:r w:rsidRPr="00E94956">
        <w:rPr>
          <w:rFonts w:ascii="Times New Roman" w:eastAsia="宋体" w:hAnsi="Times New Roman" w:cs="Times New Roman"/>
          <w:color w:val="000000"/>
          <w:sz w:val="24"/>
          <w:szCs w:val="24"/>
        </w:rPr>
        <w:t>通过学习</w:t>
      </w:r>
      <w:r w:rsidRPr="00E94956">
        <w:rPr>
          <w:rFonts w:ascii="Times New Roman" w:eastAsia="宋体" w:hAnsi="Times New Roman" w:cs="Times New Roman"/>
          <w:bCs/>
          <w:sz w:val="24"/>
          <w:szCs w:val="32"/>
        </w:rPr>
        <w:t>化学反应速率</w:t>
      </w:r>
      <w:r w:rsidRPr="00E94956">
        <w:rPr>
          <w:rFonts w:ascii="Times New Roman" w:eastAsia="宋体" w:hAnsi="Times New Roman" w:cs="Times New Roman"/>
          <w:color w:val="000000"/>
          <w:sz w:val="24"/>
          <w:szCs w:val="24"/>
        </w:rPr>
        <w:t>，掌握催化剂不能改变化学反应的方向，培养辩证讨论问题的观念。</w:t>
      </w:r>
    </w:p>
    <w:p w14:paraId="653795E5"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color w:val="000000"/>
          <w:sz w:val="24"/>
          <w:szCs w:val="24"/>
        </w:rPr>
        <w:t>4</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hint="eastAsia"/>
          <w:color w:val="000000"/>
          <w:sz w:val="24"/>
          <w:szCs w:val="24"/>
        </w:rPr>
        <w:t>课程思政目标：（</w:t>
      </w:r>
      <w:r w:rsidRPr="00E94956">
        <w:rPr>
          <w:rFonts w:ascii="Times New Roman" w:eastAsia="宋体" w:hAnsi="Times New Roman" w:cs="Times New Roman" w:hint="eastAsia"/>
          <w:color w:val="000000"/>
          <w:sz w:val="24"/>
          <w:szCs w:val="24"/>
        </w:rPr>
        <w:t>1</w:t>
      </w:r>
      <w:r w:rsidRPr="00E94956">
        <w:rPr>
          <w:rFonts w:ascii="Times New Roman" w:eastAsia="宋体" w:hAnsi="Times New Roman" w:cs="Times New Roman" w:hint="eastAsia"/>
          <w:color w:val="000000"/>
          <w:sz w:val="24"/>
          <w:szCs w:val="24"/>
        </w:rPr>
        <w:t>）磺胺类药物的抗菌作用就是由于它对细菌中酶的抑制作用；（</w:t>
      </w:r>
      <w:r w:rsidRPr="00E94956">
        <w:rPr>
          <w:rFonts w:ascii="Times New Roman" w:eastAsia="宋体" w:hAnsi="Times New Roman" w:cs="Times New Roman" w:hint="eastAsia"/>
          <w:color w:val="000000"/>
          <w:sz w:val="24"/>
          <w:szCs w:val="24"/>
        </w:rPr>
        <w:t>2</w:t>
      </w:r>
      <w:r w:rsidRPr="00E94956">
        <w:rPr>
          <w:rFonts w:ascii="Times New Roman" w:eastAsia="宋体" w:hAnsi="Times New Roman" w:cs="Times New Roman" w:hint="eastAsia"/>
          <w:color w:val="000000"/>
          <w:sz w:val="24"/>
          <w:szCs w:val="24"/>
        </w:rPr>
        <w:t>）酒量的大小与人体中醇脱氢酶和醛脱氢酶含量的多少有关；（</w:t>
      </w:r>
      <w:r w:rsidRPr="00E94956">
        <w:rPr>
          <w:rFonts w:ascii="Times New Roman" w:eastAsia="宋体" w:hAnsi="Times New Roman" w:cs="Times New Roman" w:hint="eastAsia"/>
          <w:color w:val="000000"/>
          <w:sz w:val="24"/>
          <w:szCs w:val="24"/>
        </w:rPr>
        <w:t>3</w:t>
      </w:r>
      <w:r w:rsidRPr="00E94956">
        <w:rPr>
          <w:rFonts w:ascii="Times New Roman" w:eastAsia="宋体" w:hAnsi="Times New Roman" w:cs="Times New Roman" w:hint="eastAsia"/>
          <w:color w:val="000000"/>
          <w:sz w:val="24"/>
          <w:szCs w:val="24"/>
        </w:rPr>
        <w:t>）最近我国科学家新的突破，人工合成淀粉，首先把二氧化碳和氢气通过催化剂制出甲醇，然后甲醇在酶的催化下先转化为三碳和六碳糖单元，最终合成淀粉，被誉为颠覆性技术，使人类在未来有望摆脱对植物光合作用的依赖。这几个酶催化的实例，使学生将课堂上的知识与生活中的实际情况紧密联系起来，第三个例子使我国科学家的创新。</w:t>
      </w:r>
    </w:p>
    <w:p w14:paraId="207E558C"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【学习内容】</w:t>
      </w:r>
    </w:p>
    <w:p w14:paraId="29A4B028"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理解</w:t>
      </w:r>
      <w:hyperlink r:id="rId47" w:anchor="1-2" w:tgtFrame="main" w:history="1">
        <w:r w:rsidRPr="00E94956">
          <w:rPr>
            <w:rFonts w:ascii="Times New Roman" w:eastAsia="宋体" w:hAnsi="Times New Roman" w:cs="Times New Roman"/>
            <w:color w:val="000000"/>
            <w:kern w:val="0"/>
            <w:sz w:val="24"/>
            <w:szCs w:val="21"/>
          </w:rPr>
          <w:t>反应速率</w:t>
        </w:r>
      </w:hyperlink>
      <w:r w:rsidRPr="00E94956">
        <w:rPr>
          <w:rFonts w:ascii="Times New Roman" w:eastAsia="宋体" w:hAnsi="Times New Roman" w:cs="Times New Roman"/>
          <w:color w:val="000000"/>
          <w:sz w:val="24"/>
          <w:szCs w:val="21"/>
        </w:rPr>
        <w:t>概念</w:t>
      </w:r>
      <w:r w:rsidRPr="00E94956">
        <w:rPr>
          <w:rFonts w:ascii="Times New Roman" w:eastAsia="宋体" w:hAnsi="Times New Roman" w:cs="Times New Roman"/>
          <w:color w:val="000000"/>
          <w:kern w:val="0"/>
          <w:sz w:val="24"/>
          <w:szCs w:val="21"/>
        </w:rPr>
        <w:t>。</w:t>
      </w:r>
    </w:p>
    <w:p w14:paraId="2E06AF45"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了解</w:t>
      </w:r>
      <w:hyperlink r:id="rId48" w:anchor="2-1" w:tgtFrame="main" w:history="1">
        <w:r w:rsidRPr="00E94956">
          <w:rPr>
            <w:rFonts w:ascii="Times New Roman" w:eastAsia="宋体" w:hAnsi="Times New Roman" w:cs="Times New Roman"/>
            <w:color w:val="000000"/>
            <w:kern w:val="0"/>
            <w:sz w:val="24"/>
            <w:szCs w:val="21"/>
          </w:rPr>
          <w:t>碰撞理论</w:t>
        </w:r>
      </w:hyperlink>
      <w:r w:rsidRPr="00E94956">
        <w:rPr>
          <w:rFonts w:ascii="Times New Roman" w:eastAsia="宋体" w:hAnsi="Times New Roman" w:cs="Times New Roman"/>
          <w:color w:val="000000"/>
          <w:kern w:val="0"/>
          <w:sz w:val="24"/>
          <w:szCs w:val="21"/>
        </w:rPr>
        <w:t>和</w:t>
      </w:r>
      <w:hyperlink r:id="rId49" w:anchor="2-2" w:tgtFrame="main" w:history="1">
        <w:r w:rsidRPr="00E94956">
          <w:rPr>
            <w:rFonts w:ascii="Times New Roman" w:eastAsia="宋体" w:hAnsi="Times New Roman" w:cs="Times New Roman"/>
            <w:color w:val="000000"/>
            <w:kern w:val="0"/>
            <w:sz w:val="24"/>
            <w:szCs w:val="21"/>
          </w:rPr>
          <w:t>过渡状态理论</w:t>
        </w:r>
      </w:hyperlink>
      <w:r w:rsidRPr="00E94956">
        <w:rPr>
          <w:rFonts w:ascii="Times New Roman" w:eastAsia="宋体" w:hAnsi="Times New Roman" w:cs="Times New Roman"/>
          <w:color w:val="000000"/>
          <w:kern w:val="0"/>
          <w:sz w:val="24"/>
          <w:szCs w:val="21"/>
        </w:rPr>
        <w:t>。</w:t>
      </w:r>
    </w:p>
    <w:p w14:paraId="517EC182"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kern w:val="0"/>
          <w:sz w:val="24"/>
          <w:szCs w:val="21"/>
        </w:rPr>
      </w:pPr>
      <w:r w:rsidRPr="00E94956">
        <w:rPr>
          <w:rFonts w:ascii="Times New Roman" w:eastAsia="宋体" w:hAnsi="Times New Roman" w:cs="Times New Roman"/>
          <w:color w:val="000000"/>
          <w:sz w:val="24"/>
          <w:szCs w:val="24"/>
        </w:rPr>
        <w:t>3</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掌握</w:t>
      </w:r>
      <w:r w:rsidRPr="00E94956">
        <w:rPr>
          <w:rFonts w:ascii="Times New Roman" w:eastAsia="宋体" w:hAnsi="Times New Roman" w:cs="Times New Roman"/>
          <w:bCs/>
          <w:color w:val="000000"/>
          <w:kern w:val="0"/>
          <w:sz w:val="24"/>
          <w:szCs w:val="21"/>
        </w:rPr>
        <w:t>浓度和温度对反应速率影响</w:t>
      </w:r>
      <w:r w:rsidRPr="00E94956">
        <w:rPr>
          <w:rFonts w:ascii="Times New Roman" w:eastAsia="宋体" w:hAnsi="Times New Roman" w:cs="Times New Roman"/>
          <w:color w:val="000000"/>
          <w:kern w:val="0"/>
          <w:sz w:val="24"/>
          <w:szCs w:val="21"/>
        </w:rPr>
        <w:t>，理解</w:t>
      </w:r>
      <w:hyperlink r:id="rId50" w:anchor="4-2" w:tgtFrame="main" w:history="1">
        <w:r w:rsidRPr="00E94956">
          <w:rPr>
            <w:rFonts w:ascii="Times New Roman" w:eastAsia="宋体" w:hAnsi="Times New Roman" w:cs="Times New Roman"/>
            <w:color w:val="000000"/>
            <w:kern w:val="0"/>
            <w:sz w:val="24"/>
            <w:szCs w:val="21"/>
          </w:rPr>
          <w:t>活化能</w:t>
        </w:r>
      </w:hyperlink>
      <w:r w:rsidRPr="00E94956">
        <w:rPr>
          <w:rFonts w:ascii="Times New Roman" w:eastAsia="宋体" w:hAnsi="Times New Roman" w:cs="Times New Roman"/>
          <w:color w:val="000000"/>
          <w:kern w:val="0"/>
          <w:sz w:val="24"/>
          <w:szCs w:val="21"/>
        </w:rPr>
        <w:t>概念并掌握相关计算。</w:t>
      </w:r>
    </w:p>
    <w:p w14:paraId="06D27118"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kern w:val="0"/>
          <w:sz w:val="24"/>
          <w:szCs w:val="21"/>
        </w:rPr>
        <w:t>4</w:t>
      </w:r>
      <w:r w:rsidRPr="00E94956">
        <w:rPr>
          <w:rFonts w:ascii="Times New Roman" w:eastAsia="宋体" w:hAnsi="Times New Roman" w:cs="Times New Roman"/>
          <w:color w:val="000000"/>
          <w:kern w:val="0"/>
          <w:sz w:val="24"/>
          <w:szCs w:val="21"/>
        </w:rPr>
        <w:t>．理解</w:t>
      </w:r>
      <w:r w:rsidRPr="00E94956">
        <w:rPr>
          <w:rFonts w:ascii="Times New Roman" w:eastAsia="宋体" w:hAnsi="Times New Roman" w:cs="Times New Roman"/>
          <w:bCs/>
          <w:color w:val="000000"/>
          <w:kern w:val="0"/>
          <w:sz w:val="24"/>
          <w:szCs w:val="21"/>
        </w:rPr>
        <w:t>催化剂对反应速率的影响。</w:t>
      </w:r>
    </w:p>
    <w:p w14:paraId="52496987"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【重点】</w:t>
      </w:r>
    </w:p>
    <w:p w14:paraId="656248A4"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lastRenderedPageBreak/>
        <w:t xml:space="preserve">1. </w:t>
      </w:r>
      <w:r w:rsidRPr="00E94956">
        <w:rPr>
          <w:rFonts w:ascii="Times New Roman" w:eastAsia="宋体" w:hAnsi="Times New Roman" w:cs="Times New Roman"/>
          <w:sz w:val="24"/>
          <w:szCs w:val="24"/>
        </w:rPr>
        <w:t>分子碰撞理论和过渡状态理论</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 xml:space="preserve"> </w:t>
      </w:r>
    </w:p>
    <w:p w14:paraId="0689AB4D" w14:textId="77777777" w:rsidR="00E94956" w:rsidRPr="00E94956" w:rsidRDefault="00E94956" w:rsidP="00E94956">
      <w:pPr>
        <w:spacing w:line="440" w:lineRule="exact"/>
        <w:ind w:firstLineChars="200" w:firstLine="480"/>
        <w:rPr>
          <w:rFonts w:ascii="Times New Roman" w:eastAsia="宋体" w:hAnsi="Times New Roman" w:cs="Times New Roman"/>
          <w:b/>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bCs/>
          <w:color w:val="000000"/>
          <w:kern w:val="0"/>
          <w:sz w:val="24"/>
          <w:szCs w:val="21"/>
        </w:rPr>
        <w:t>浓度和温度对反应速率影响。</w:t>
      </w:r>
    </w:p>
    <w:p w14:paraId="6A7D55C7"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【难点】</w:t>
      </w:r>
    </w:p>
    <w:p w14:paraId="6550A4F5" w14:textId="77777777" w:rsidR="00E94956" w:rsidRPr="00E94956" w:rsidRDefault="00E94956" w:rsidP="00E94956">
      <w:pPr>
        <w:spacing w:line="440" w:lineRule="exact"/>
        <w:ind w:firstLineChars="200" w:firstLine="480"/>
        <w:rPr>
          <w:rFonts w:ascii="Times New Roman" w:eastAsia="宋体" w:hAnsi="Times New Roman" w:cs="Times New Roman"/>
          <w:b/>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color w:val="000000"/>
          <w:sz w:val="24"/>
          <w:szCs w:val="24"/>
        </w:rPr>
        <w:t>温度对反应速度的影响</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阿仑尼乌斯公式。</w:t>
      </w:r>
    </w:p>
    <w:p w14:paraId="61D539E5" w14:textId="77777777" w:rsidR="00E94956" w:rsidRPr="00E94956" w:rsidRDefault="00E94956" w:rsidP="00E94956">
      <w:pPr>
        <w:spacing w:line="440" w:lineRule="exact"/>
        <w:ind w:firstLineChars="200" w:firstLine="482"/>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【教学方法】</w:t>
      </w:r>
    </w:p>
    <w:p w14:paraId="4C1AFFCD"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通过多媒体课件和传统教学相结合，阐明</w:t>
      </w:r>
      <w:r w:rsidRPr="00E94956">
        <w:rPr>
          <w:rFonts w:ascii="Times New Roman" w:eastAsia="宋体" w:hAnsi="Times New Roman" w:cs="Times New Roman"/>
          <w:bCs/>
          <w:sz w:val="24"/>
          <w:szCs w:val="32"/>
        </w:rPr>
        <w:t>化学反应速率</w:t>
      </w:r>
      <w:r w:rsidRPr="00E94956">
        <w:rPr>
          <w:rFonts w:ascii="Times New Roman" w:eastAsia="宋体" w:hAnsi="Times New Roman" w:cs="Times New Roman"/>
          <w:color w:val="000000"/>
          <w:sz w:val="24"/>
          <w:szCs w:val="24"/>
        </w:rPr>
        <w:t>的基本概念和基本原理，使学生扎实掌握基础知识。</w:t>
      </w:r>
      <w:r w:rsidRPr="00E94956">
        <w:rPr>
          <w:rFonts w:ascii="Times New Roman" w:eastAsia="宋体" w:hAnsi="Times New Roman" w:cs="Times New Roman"/>
          <w:color w:val="000000"/>
          <w:sz w:val="24"/>
          <w:szCs w:val="24"/>
        </w:rPr>
        <w:t xml:space="preserve"> </w:t>
      </w:r>
    </w:p>
    <w:p w14:paraId="42D42DBE"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．通过例题分析，强调理论与实践相结合，促进学生知识整合，培养学生的反思能力。</w:t>
      </w:r>
    </w:p>
    <w:p w14:paraId="60EBBCCB" w14:textId="77777777" w:rsidR="00E94956" w:rsidRPr="00E94956" w:rsidRDefault="00E94956" w:rsidP="00E94956">
      <w:pPr>
        <w:spacing w:line="440" w:lineRule="exact"/>
        <w:ind w:firstLineChars="200" w:firstLine="482"/>
        <w:rPr>
          <w:rFonts w:ascii="Times New Roman" w:eastAsia="宋体" w:hAnsi="Times New Roman" w:cs="Times New Roman"/>
          <w:bCs/>
          <w:color w:val="FF0000"/>
          <w:sz w:val="24"/>
          <w:szCs w:val="24"/>
        </w:rPr>
      </w:pPr>
      <w:r w:rsidRPr="00E94956">
        <w:rPr>
          <w:rFonts w:ascii="Times New Roman" w:eastAsia="宋体" w:hAnsi="Times New Roman" w:cs="Times New Roman"/>
          <w:b/>
          <w:sz w:val="24"/>
          <w:szCs w:val="24"/>
        </w:rPr>
        <w:t>【复习思考】</w:t>
      </w:r>
    </w:p>
    <w:p w14:paraId="4EB6B1BB"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课后思考题。</w:t>
      </w:r>
    </w:p>
    <w:p w14:paraId="51CD21AF" w14:textId="77777777" w:rsidR="00E94956" w:rsidRPr="00E94956" w:rsidRDefault="00E94956" w:rsidP="00E94956">
      <w:pPr>
        <w:adjustRightInd w:val="0"/>
        <w:snapToGrid w:val="0"/>
        <w:spacing w:line="440" w:lineRule="exact"/>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第五章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bCs/>
          <w:sz w:val="24"/>
          <w:szCs w:val="32"/>
        </w:rPr>
        <w:t>酸碱解离平衡</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sz w:val="24"/>
          <w:szCs w:val="24"/>
        </w:rPr>
        <w:t>（</w:t>
      </w:r>
      <w:r w:rsidRPr="00E94956">
        <w:rPr>
          <w:rFonts w:ascii="Times New Roman" w:eastAsia="宋体" w:hAnsi="Times New Roman" w:cs="Times New Roman"/>
          <w:b/>
          <w:color w:val="000000"/>
          <w:sz w:val="24"/>
          <w:szCs w:val="24"/>
        </w:rPr>
        <w:t>6</w:t>
      </w:r>
      <w:r w:rsidRPr="00E94956">
        <w:rPr>
          <w:rFonts w:ascii="Times New Roman" w:eastAsia="宋体" w:hAnsi="Times New Roman" w:cs="Times New Roman"/>
          <w:b/>
          <w:color w:val="000000"/>
          <w:sz w:val="24"/>
          <w:szCs w:val="24"/>
        </w:rPr>
        <w:t>学时）</w:t>
      </w:r>
    </w:p>
    <w:p w14:paraId="45920CBE"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color w:val="000000"/>
          <w:sz w:val="24"/>
          <w:szCs w:val="24"/>
        </w:rPr>
      </w:pPr>
      <w:r w:rsidRPr="00E94956">
        <w:rPr>
          <w:rFonts w:ascii="Times New Roman" w:eastAsia="宋体" w:hAnsi="Times New Roman" w:cs="Times New Roman"/>
          <w:b/>
          <w:sz w:val="24"/>
          <w:szCs w:val="24"/>
        </w:rPr>
        <w:t>【学习目标】</w:t>
      </w:r>
    </w:p>
    <w:p w14:paraId="0EFFAA85"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认知类目标：</w:t>
      </w:r>
      <w:r w:rsidRPr="00E94956">
        <w:rPr>
          <w:rFonts w:ascii="Times New Roman" w:eastAsia="宋体" w:hAnsi="Times New Roman" w:cs="Times New Roman"/>
          <w:color w:val="000000"/>
          <w:sz w:val="24"/>
          <w:szCs w:val="24"/>
        </w:rPr>
        <w:t>了解</w:t>
      </w:r>
      <w:r w:rsidRPr="00E94956">
        <w:rPr>
          <w:rFonts w:ascii="Times New Roman" w:eastAsia="宋体" w:hAnsi="Times New Roman" w:cs="Times New Roman"/>
          <w:bCs/>
          <w:sz w:val="24"/>
          <w:szCs w:val="32"/>
        </w:rPr>
        <w:t>酸碱理论</w:t>
      </w:r>
      <w:r w:rsidRPr="00E94956">
        <w:rPr>
          <w:rFonts w:ascii="Times New Roman" w:eastAsia="宋体" w:hAnsi="Times New Roman" w:cs="Times New Roman"/>
          <w:color w:val="000000"/>
          <w:kern w:val="0"/>
          <w:sz w:val="24"/>
          <w:szCs w:val="32"/>
        </w:rPr>
        <w:t>的基本概念</w:t>
      </w:r>
      <w:r w:rsidRPr="00E94956">
        <w:rPr>
          <w:rFonts w:ascii="Times New Roman" w:eastAsia="宋体" w:hAnsi="Times New Roman" w:cs="Times New Roman"/>
          <w:color w:val="000000"/>
          <w:sz w:val="24"/>
          <w:szCs w:val="24"/>
        </w:rPr>
        <w:t>。</w:t>
      </w:r>
    </w:p>
    <w:p w14:paraId="013D6D76"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过程与方法类目标：</w:t>
      </w:r>
      <w:r w:rsidRPr="00E94956">
        <w:rPr>
          <w:rFonts w:ascii="Times New Roman" w:eastAsia="宋体" w:hAnsi="Times New Roman" w:cs="Times New Roman"/>
          <w:sz w:val="24"/>
          <w:szCs w:val="21"/>
        </w:rPr>
        <w:t>熟练掌握弱酸、弱碱溶液有关离子浓度的计算</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熟练掌握缓冲作用原理及有关计算</w:t>
      </w:r>
      <w:r w:rsidRPr="00E94956">
        <w:rPr>
          <w:rFonts w:ascii="Times New Roman" w:eastAsia="宋体" w:hAnsi="Times New Roman" w:cs="Times New Roman"/>
          <w:color w:val="000000"/>
          <w:sz w:val="24"/>
          <w:szCs w:val="24"/>
        </w:rPr>
        <w:t>。</w:t>
      </w:r>
    </w:p>
    <w:p w14:paraId="2C9D03BD"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3. </w:t>
      </w:r>
      <w:r w:rsidRPr="00E94956">
        <w:rPr>
          <w:rFonts w:ascii="Times New Roman" w:eastAsia="宋体" w:hAnsi="Times New Roman" w:cs="Times New Roman"/>
          <w:sz w:val="24"/>
          <w:szCs w:val="24"/>
        </w:rPr>
        <w:t>情感、态度、价值观类目标：</w:t>
      </w:r>
      <w:r w:rsidRPr="00E94956">
        <w:rPr>
          <w:rFonts w:ascii="Times New Roman" w:eastAsia="宋体" w:hAnsi="Times New Roman" w:cs="Times New Roman"/>
          <w:color w:val="000000"/>
          <w:sz w:val="24"/>
          <w:szCs w:val="24"/>
        </w:rPr>
        <w:t>通过学习</w:t>
      </w:r>
      <w:r w:rsidRPr="00E94956">
        <w:rPr>
          <w:rFonts w:ascii="Times New Roman" w:eastAsia="宋体" w:hAnsi="Times New Roman" w:cs="Times New Roman"/>
          <w:bCs/>
          <w:sz w:val="24"/>
          <w:szCs w:val="32"/>
        </w:rPr>
        <w:t>缓冲溶液</w:t>
      </w:r>
      <w:r w:rsidRPr="00E94956">
        <w:rPr>
          <w:rFonts w:ascii="Times New Roman" w:eastAsia="宋体" w:hAnsi="Times New Roman" w:cs="Times New Roman"/>
          <w:color w:val="000000"/>
          <w:sz w:val="24"/>
          <w:szCs w:val="24"/>
        </w:rPr>
        <w:t>，理解缓冲溶液在医学上的意义。</w:t>
      </w:r>
    </w:p>
    <w:p w14:paraId="1EA52229"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【学习内容】</w:t>
      </w:r>
    </w:p>
    <w:p w14:paraId="401C3C39"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熟悉酸碱质子论，了解酸碱电子理论</w:t>
      </w:r>
      <w:r w:rsidRPr="00E94956">
        <w:rPr>
          <w:rFonts w:ascii="Times New Roman" w:eastAsia="宋体" w:hAnsi="Times New Roman" w:cs="Times New Roman"/>
          <w:color w:val="000000"/>
          <w:kern w:val="0"/>
          <w:sz w:val="24"/>
          <w:szCs w:val="21"/>
        </w:rPr>
        <w:t>。</w:t>
      </w:r>
    </w:p>
    <w:p w14:paraId="163F372E"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掌握弱电解质解离常数及解离度的意义和影响因素</w:t>
      </w:r>
      <w:r w:rsidRPr="00E94956">
        <w:rPr>
          <w:rFonts w:ascii="Times New Roman" w:eastAsia="宋体" w:hAnsi="Times New Roman" w:cs="Times New Roman"/>
          <w:color w:val="000000"/>
          <w:kern w:val="0"/>
          <w:sz w:val="24"/>
          <w:szCs w:val="21"/>
        </w:rPr>
        <w:t>。</w:t>
      </w:r>
    </w:p>
    <w:p w14:paraId="1234A10D"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kern w:val="0"/>
          <w:sz w:val="24"/>
          <w:szCs w:val="21"/>
        </w:rPr>
      </w:pPr>
      <w:r w:rsidRPr="00E94956">
        <w:rPr>
          <w:rFonts w:ascii="Times New Roman" w:eastAsia="宋体" w:hAnsi="Times New Roman" w:cs="Times New Roman"/>
          <w:color w:val="000000"/>
          <w:sz w:val="24"/>
          <w:szCs w:val="24"/>
        </w:rPr>
        <w:t>3</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能用化学平衡移动原理分析弱酸、弱碱在水溶液中的解离平衡和同离子效应对解离平衡的影响</w:t>
      </w:r>
      <w:r w:rsidRPr="00E94956">
        <w:rPr>
          <w:rFonts w:ascii="Times New Roman" w:eastAsia="宋体" w:hAnsi="Times New Roman" w:cs="Times New Roman"/>
          <w:color w:val="000000"/>
          <w:kern w:val="0"/>
          <w:sz w:val="24"/>
          <w:szCs w:val="21"/>
        </w:rPr>
        <w:t>。</w:t>
      </w:r>
    </w:p>
    <w:p w14:paraId="08133230" w14:textId="77777777" w:rsidR="00E94956" w:rsidRPr="00E94956" w:rsidRDefault="00E94956" w:rsidP="00E94956">
      <w:pPr>
        <w:adjustRightInd w:val="0"/>
        <w:snapToGrid w:val="0"/>
        <w:spacing w:line="440" w:lineRule="exact"/>
        <w:ind w:firstLine="480"/>
        <w:rPr>
          <w:rFonts w:ascii="Times New Roman" w:eastAsia="宋体" w:hAnsi="Times New Roman" w:cs="Times New Roman"/>
          <w:bCs/>
          <w:color w:val="000000"/>
          <w:kern w:val="0"/>
          <w:sz w:val="24"/>
          <w:szCs w:val="21"/>
        </w:rPr>
      </w:pPr>
      <w:r w:rsidRPr="00E94956">
        <w:rPr>
          <w:rFonts w:ascii="Times New Roman" w:eastAsia="宋体" w:hAnsi="Times New Roman" w:cs="Times New Roman"/>
          <w:color w:val="000000"/>
          <w:kern w:val="0"/>
          <w:sz w:val="24"/>
          <w:szCs w:val="21"/>
        </w:rPr>
        <w:t>4</w:t>
      </w:r>
      <w:r w:rsidRPr="00E94956">
        <w:rPr>
          <w:rFonts w:ascii="Times New Roman" w:eastAsia="宋体" w:hAnsi="Times New Roman" w:cs="Times New Roman"/>
          <w:color w:val="000000"/>
          <w:kern w:val="0"/>
          <w:sz w:val="24"/>
          <w:szCs w:val="21"/>
        </w:rPr>
        <w:t>．</w:t>
      </w:r>
      <w:r w:rsidRPr="00E94956">
        <w:rPr>
          <w:rFonts w:ascii="Times New Roman" w:eastAsia="宋体" w:hAnsi="Times New Roman" w:cs="Times New Roman"/>
          <w:sz w:val="24"/>
          <w:szCs w:val="21"/>
        </w:rPr>
        <w:t>熟练掌握弱酸、弱碱溶液有关离子浓度的计算</w:t>
      </w:r>
      <w:r w:rsidRPr="00E94956">
        <w:rPr>
          <w:rFonts w:ascii="Times New Roman" w:eastAsia="宋体" w:hAnsi="Times New Roman" w:cs="Times New Roman"/>
          <w:bCs/>
          <w:color w:val="000000"/>
          <w:kern w:val="0"/>
          <w:sz w:val="24"/>
          <w:szCs w:val="21"/>
        </w:rPr>
        <w:t>。</w:t>
      </w:r>
    </w:p>
    <w:p w14:paraId="63791355"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bCs/>
          <w:color w:val="000000"/>
          <w:kern w:val="0"/>
          <w:sz w:val="24"/>
          <w:szCs w:val="21"/>
        </w:rPr>
        <w:t>5</w:t>
      </w:r>
      <w:r w:rsidRPr="00E94956">
        <w:rPr>
          <w:rFonts w:ascii="Times New Roman" w:eastAsia="宋体" w:hAnsi="Times New Roman" w:cs="Times New Roman"/>
          <w:bCs/>
          <w:color w:val="000000"/>
          <w:kern w:val="0"/>
          <w:sz w:val="24"/>
          <w:szCs w:val="21"/>
        </w:rPr>
        <w:t>．</w:t>
      </w:r>
      <w:r w:rsidRPr="00E94956">
        <w:rPr>
          <w:rFonts w:ascii="Times New Roman" w:eastAsia="宋体" w:hAnsi="Times New Roman" w:cs="Times New Roman"/>
          <w:sz w:val="24"/>
          <w:szCs w:val="21"/>
        </w:rPr>
        <w:t>熟练掌握缓冲作用原理及有关计算。</w:t>
      </w:r>
    </w:p>
    <w:p w14:paraId="36E7910D"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【重点】</w:t>
      </w:r>
    </w:p>
    <w:p w14:paraId="6CB46C26"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1"/>
        </w:rPr>
        <w:t>弱酸、弱碱溶液有关离子浓度的计算</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 xml:space="preserve"> </w:t>
      </w:r>
    </w:p>
    <w:p w14:paraId="60A5D222"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1"/>
        </w:rPr>
        <w:t>缓冲作用原理及有关计算</w:t>
      </w:r>
      <w:r w:rsidRPr="00E94956">
        <w:rPr>
          <w:rFonts w:ascii="Times New Roman" w:eastAsia="宋体" w:hAnsi="Times New Roman" w:cs="Times New Roman"/>
          <w:color w:val="000000"/>
          <w:sz w:val="24"/>
          <w:szCs w:val="24"/>
        </w:rPr>
        <w:t>。</w:t>
      </w:r>
    </w:p>
    <w:p w14:paraId="547B4495"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【难点】</w:t>
      </w:r>
    </w:p>
    <w:p w14:paraId="1802E6FE"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1"/>
        </w:rPr>
        <w:t>缓冲作用原理及有关计算</w:t>
      </w:r>
      <w:r w:rsidRPr="00E94956">
        <w:rPr>
          <w:rFonts w:ascii="Times New Roman" w:eastAsia="宋体" w:hAnsi="Times New Roman" w:cs="Times New Roman"/>
          <w:color w:val="000000"/>
          <w:sz w:val="24"/>
          <w:szCs w:val="24"/>
        </w:rPr>
        <w:t>。</w:t>
      </w:r>
    </w:p>
    <w:p w14:paraId="4264501A" w14:textId="77777777" w:rsidR="00E94956" w:rsidRPr="00E94956" w:rsidRDefault="00E94956" w:rsidP="00E94956">
      <w:pPr>
        <w:spacing w:line="440" w:lineRule="exact"/>
        <w:ind w:firstLineChars="200" w:firstLine="482"/>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【教学方法】</w:t>
      </w:r>
    </w:p>
    <w:p w14:paraId="1D61C745"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lastRenderedPageBreak/>
        <w:t>1.</w:t>
      </w:r>
      <w:r w:rsidRPr="00E94956">
        <w:rPr>
          <w:rFonts w:ascii="Times New Roman" w:eastAsia="宋体" w:hAnsi="Times New Roman" w:cs="Times New Roman"/>
          <w:color w:val="000000"/>
          <w:sz w:val="24"/>
          <w:szCs w:val="24"/>
        </w:rPr>
        <w:t>通过多媒体课件和传统教学相结合，阐明</w:t>
      </w:r>
      <w:r w:rsidRPr="00E94956">
        <w:rPr>
          <w:rFonts w:ascii="Times New Roman" w:eastAsia="宋体" w:hAnsi="Times New Roman" w:cs="Times New Roman"/>
          <w:bCs/>
          <w:sz w:val="24"/>
          <w:szCs w:val="32"/>
        </w:rPr>
        <w:t>酸碱解离平衡</w:t>
      </w:r>
      <w:r w:rsidRPr="00E94956">
        <w:rPr>
          <w:rFonts w:ascii="Times New Roman" w:eastAsia="宋体" w:hAnsi="Times New Roman" w:cs="Times New Roman"/>
          <w:color w:val="000000"/>
          <w:sz w:val="24"/>
          <w:szCs w:val="24"/>
        </w:rPr>
        <w:t>的基本概念和基本原理，使学生扎实掌握基础知识。</w:t>
      </w:r>
      <w:r w:rsidRPr="00E94956">
        <w:rPr>
          <w:rFonts w:ascii="Times New Roman" w:eastAsia="宋体" w:hAnsi="Times New Roman" w:cs="Times New Roman"/>
          <w:color w:val="000000"/>
          <w:sz w:val="24"/>
          <w:szCs w:val="24"/>
        </w:rPr>
        <w:t xml:space="preserve"> </w:t>
      </w:r>
    </w:p>
    <w:p w14:paraId="4B266307"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．通过例题分析，强调理论与实践相结合，促进学生知识整合，培养学生的反思能力。</w:t>
      </w:r>
    </w:p>
    <w:p w14:paraId="1AB1EFE4" w14:textId="77777777" w:rsidR="00E94956" w:rsidRPr="00E94956" w:rsidRDefault="00E94956" w:rsidP="00E94956">
      <w:pPr>
        <w:spacing w:line="440" w:lineRule="exact"/>
        <w:ind w:firstLineChars="200" w:firstLine="482"/>
        <w:rPr>
          <w:rFonts w:ascii="Times New Roman" w:eastAsia="宋体" w:hAnsi="Times New Roman" w:cs="Times New Roman"/>
          <w:bCs/>
          <w:color w:val="FF0000"/>
          <w:sz w:val="24"/>
          <w:szCs w:val="24"/>
        </w:rPr>
      </w:pPr>
      <w:r w:rsidRPr="00E94956">
        <w:rPr>
          <w:rFonts w:ascii="Times New Roman" w:eastAsia="宋体" w:hAnsi="Times New Roman" w:cs="Times New Roman"/>
          <w:b/>
          <w:sz w:val="24"/>
          <w:szCs w:val="24"/>
        </w:rPr>
        <w:t>【复习思考】</w:t>
      </w:r>
    </w:p>
    <w:p w14:paraId="374CCA55"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课后思考题。</w:t>
      </w:r>
    </w:p>
    <w:p w14:paraId="17FAE3D1" w14:textId="77777777" w:rsidR="00E94956" w:rsidRPr="00E94956" w:rsidRDefault="00E94956" w:rsidP="00E94956">
      <w:pPr>
        <w:adjustRightInd w:val="0"/>
        <w:snapToGrid w:val="0"/>
        <w:spacing w:line="440" w:lineRule="exact"/>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第六章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sz w:val="24"/>
          <w:szCs w:val="24"/>
        </w:rPr>
        <w:t>难溶强电解质的</w:t>
      </w:r>
      <w:r w:rsidRPr="00E94956">
        <w:rPr>
          <w:rFonts w:ascii="Times New Roman" w:eastAsia="宋体" w:hAnsi="Times New Roman" w:cs="Times New Roman"/>
          <w:b/>
          <w:bCs/>
          <w:sz w:val="24"/>
          <w:szCs w:val="32"/>
        </w:rPr>
        <w:t>沉淀</w:t>
      </w:r>
      <w:r w:rsidRPr="00E94956">
        <w:rPr>
          <w:rFonts w:ascii="Times New Roman" w:eastAsia="宋体" w:hAnsi="Times New Roman" w:cs="Times New Roman"/>
          <w:b/>
          <w:bCs/>
          <w:sz w:val="24"/>
          <w:szCs w:val="32"/>
        </w:rPr>
        <w:t>—</w:t>
      </w:r>
      <w:r w:rsidRPr="00E94956">
        <w:rPr>
          <w:rFonts w:ascii="Times New Roman" w:eastAsia="宋体" w:hAnsi="Times New Roman" w:cs="Times New Roman"/>
          <w:b/>
          <w:bCs/>
          <w:sz w:val="24"/>
          <w:szCs w:val="32"/>
        </w:rPr>
        <w:t>溶解平衡</w:t>
      </w:r>
      <w:r w:rsidRPr="00E94956">
        <w:rPr>
          <w:rFonts w:ascii="Times New Roman" w:eastAsia="宋体" w:hAnsi="Times New Roman" w:cs="Times New Roman"/>
          <w:b/>
          <w:color w:val="000000"/>
          <w:sz w:val="24"/>
          <w:szCs w:val="24"/>
        </w:rPr>
        <w:t>（</w:t>
      </w:r>
      <w:r w:rsidRPr="00E94956">
        <w:rPr>
          <w:rFonts w:ascii="Times New Roman" w:eastAsia="宋体" w:hAnsi="Times New Roman" w:cs="Times New Roman"/>
          <w:b/>
          <w:color w:val="000000"/>
          <w:sz w:val="24"/>
          <w:szCs w:val="24"/>
        </w:rPr>
        <w:t>3</w:t>
      </w:r>
      <w:r w:rsidRPr="00E94956">
        <w:rPr>
          <w:rFonts w:ascii="Times New Roman" w:eastAsia="宋体" w:hAnsi="Times New Roman" w:cs="Times New Roman"/>
          <w:b/>
          <w:color w:val="000000"/>
          <w:sz w:val="24"/>
          <w:szCs w:val="24"/>
        </w:rPr>
        <w:t>学时）</w:t>
      </w:r>
    </w:p>
    <w:p w14:paraId="0F02809A"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color w:val="000000"/>
          <w:sz w:val="24"/>
          <w:szCs w:val="24"/>
        </w:rPr>
      </w:pPr>
      <w:r w:rsidRPr="00E94956">
        <w:rPr>
          <w:rFonts w:ascii="Times New Roman" w:eastAsia="宋体" w:hAnsi="Times New Roman" w:cs="Times New Roman"/>
          <w:b/>
          <w:sz w:val="24"/>
          <w:szCs w:val="24"/>
        </w:rPr>
        <w:t>【学习目标】</w:t>
      </w:r>
    </w:p>
    <w:p w14:paraId="6E0C45D8"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认知类目标：</w:t>
      </w:r>
      <w:r w:rsidRPr="00E94956">
        <w:rPr>
          <w:rFonts w:ascii="Times New Roman" w:eastAsia="宋体" w:hAnsi="Times New Roman" w:cs="Times New Roman"/>
          <w:color w:val="000000"/>
          <w:sz w:val="24"/>
          <w:szCs w:val="24"/>
        </w:rPr>
        <w:t>了解</w:t>
      </w:r>
      <w:r w:rsidRPr="00E94956">
        <w:rPr>
          <w:rFonts w:ascii="Times New Roman" w:eastAsia="宋体" w:hAnsi="Times New Roman" w:cs="Times New Roman"/>
          <w:bCs/>
          <w:color w:val="000000"/>
          <w:sz w:val="24"/>
          <w:szCs w:val="24"/>
        </w:rPr>
        <w:t>难溶强电解质的</w:t>
      </w:r>
      <w:r w:rsidRPr="00E94956">
        <w:rPr>
          <w:rFonts w:ascii="Times New Roman" w:eastAsia="宋体" w:hAnsi="Times New Roman" w:cs="Times New Roman"/>
          <w:bCs/>
          <w:sz w:val="24"/>
          <w:szCs w:val="32"/>
        </w:rPr>
        <w:t>沉淀</w:t>
      </w:r>
      <w:r w:rsidRPr="00E94956">
        <w:rPr>
          <w:rFonts w:ascii="Times New Roman" w:eastAsia="宋体" w:hAnsi="Times New Roman" w:cs="Times New Roman"/>
          <w:bCs/>
          <w:sz w:val="24"/>
          <w:szCs w:val="32"/>
        </w:rPr>
        <w:t>—</w:t>
      </w:r>
      <w:r w:rsidRPr="00E94956">
        <w:rPr>
          <w:rFonts w:ascii="Times New Roman" w:eastAsia="宋体" w:hAnsi="Times New Roman" w:cs="Times New Roman"/>
          <w:bCs/>
          <w:sz w:val="24"/>
          <w:szCs w:val="32"/>
        </w:rPr>
        <w:t>溶解平衡</w:t>
      </w:r>
      <w:r w:rsidRPr="00E94956">
        <w:rPr>
          <w:rFonts w:ascii="Times New Roman" w:eastAsia="宋体" w:hAnsi="Times New Roman" w:cs="Times New Roman"/>
          <w:color w:val="000000"/>
          <w:kern w:val="0"/>
          <w:sz w:val="24"/>
          <w:szCs w:val="32"/>
        </w:rPr>
        <w:t>的基本概念</w:t>
      </w:r>
      <w:r w:rsidRPr="00E94956">
        <w:rPr>
          <w:rFonts w:ascii="Times New Roman" w:eastAsia="宋体" w:hAnsi="Times New Roman" w:cs="Times New Roman"/>
          <w:color w:val="000000"/>
          <w:sz w:val="24"/>
          <w:szCs w:val="24"/>
        </w:rPr>
        <w:t>。</w:t>
      </w:r>
    </w:p>
    <w:p w14:paraId="67E06E9F"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过程与方法类目标：熟悉溶度积规则的应用</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掌握沉淀溶解平衡的计算</w:t>
      </w:r>
      <w:r w:rsidRPr="00E94956">
        <w:rPr>
          <w:rFonts w:ascii="Times New Roman" w:eastAsia="宋体" w:hAnsi="Times New Roman" w:cs="Times New Roman"/>
          <w:color w:val="000000"/>
          <w:sz w:val="24"/>
          <w:szCs w:val="24"/>
        </w:rPr>
        <w:t>。</w:t>
      </w:r>
    </w:p>
    <w:p w14:paraId="2800AD0B"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3. </w:t>
      </w:r>
      <w:r w:rsidRPr="00E94956">
        <w:rPr>
          <w:rFonts w:ascii="Times New Roman" w:eastAsia="宋体" w:hAnsi="Times New Roman" w:cs="Times New Roman"/>
          <w:sz w:val="24"/>
          <w:szCs w:val="24"/>
        </w:rPr>
        <w:t>情感、态度、价值观类目标：</w:t>
      </w:r>
      <w:r w:rsidRPr="00E94956">
        <w:rPr>
          <w:rFonts w:ascii="Times New Roman" w:eastAsia="宋体" w:hAnsi="Times New Roman" w:cs="Times New Roman"/>
          <w:color w:val="000000"/>
          <w:sz w:val="24"/>
          <w:szCs w:val="24"/>
        </w:rPr>
        <w:t>通过学习</w:t>
      </w:r>
      <w:r w:rsidRPr="00E94956">
        <w:rPr>
          <w:rFonts w:ascii="Times New Roman" w:eastAsia="宋体" w:hAnsi="Times New Roman" w:cs="Times New Roman"/>
          <w:bCs/>
          <w:color w:val="000000"/>
          <w:sz w:val="24"/>
          <w:szCs w:val="24"/>
        </w:rPr>
        <w:t>难溶强电解质的</w:t>
      </w:r>
      <w:r w:rsidRPr="00E94956">
        <w:rPr>
          <w:rFonts w:ascii="Times New Roman" w:eastAsia="宋体" w:hAnsi="Times New Roman" w:cs="Times New Roman"/>
          <w:bCs/>
          <w:sz w:val="24"/>
          <w:szCs w:val="32"/>
        </w:rPr>
        <w:t>沉淀</w:t>
      </w:r>
      <w:r w:rsidRPr="00E94956">
        <w:rPr>
          <w:rFonts w:ascii="Times New Roman" w:eastAsia="宋体" w:hAnsi="Times New Roman" w:cs="Times New Roman"/>
          <w:bCs/>
          <w:sz w:val="24"/>
          <w:szCs w:val="32"/>
        </w:rPr>
        <w:t>—</w:t>
      </w:r>
      <w:r w:rsidRPr="00E94956">
        <w:rPr>
          <w:rFonts w:ascii="Times New Roman" w:eastAsia="宋体" w:hAnsi="Times New Roman" w:cs="Times New Roman"/>
          <w:bCs/>
          <w:sz w:val="24"/>
          <w:szCs w:val="32"/>
        </w:rPr>
        <w:t>溶解平衡</w:t>
      </w:r>
      <w:r w:rsidRPr="00E94956">
        <w:rPr>
          <w:rFonts w:ascii="Times New Roman" w:eastAsia="宋体" w:hAnsi="Times New Roman" w:cs="Times New Roman"/>
          <w:color w:val="000000"/>
          <w:sz w:val="24"/>
          <w:szCs w:val="24"/>
        </w:rPr>
        <w:t>，理解沉淀完全的含义，培养辩证看待问题的观念。</w:t>
      </w:r>
    </w:p>
    <w:p w14:paraId="3CFB4C53" w14:textId="77777777" w:rsidR="00E94956" w:rsidRPr="00E94956" w:rsidRDefault="00E94956" w:rsidP="00E94956">
      <w:pPr>
        <w:adjustRightInd w:val="0"/>
        <w:snapToGrid w:val="0"/>
        <w:spacing w:line="440" w:lineRule="exact"/>
        <w:ind w:firstLine="480"/>
        <w:rPr>
          <w:rFonts w:ascii="Times New Roman" w:eastAsia="宋体" w:hAnsi="Times New Roman" w:cs="Times New Roman"/>
          <w:sz w:val="24"/>
          <w:szCs w:val="24"/>
        </w:rPr>
      </w:pPr>
      <w:r w:rsidRPr="00E94956">
        <w:rPr>
          <w:rFonts w:ascii="Times New Roman" w:eastAsia="宋体" w:hAnsi="Times New Roman" w:cs="Times New Roman" w:hint="eastAsia"/>
          <w:color w:val="000000"/>
          <w:sz w:val="24"/>
          <w:szCs w:val="24"/>
        </w:rPr>
        <w:t>4</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hint="eastAsia"/>
          <w:color w:val="000000"/>
          <w:sz w:val="24"/>
          <w:szCs w:val="24"/>
        </w:rPr>
        <w:t>课程思政目标：硫酸钡在医学上用于消化道造影，它进入消化道后会附着在消化道壁上，显示出消化道的轮廓，以检查消化道有无缺损、溃疡、肿瘤等，一段时间后随代谢排出体外</w:t>
      </w:r>
      <w:r w:rsidRPr="00E94956">
        <w:rPr>
          <w:rFonts w:ascii="Times New Roman" w:eastAsia="宋体" w:hAnsi="Times New Roman" w:cs="Times New Roman" w:hint="eastAsia"/>
          <w:sz w:val="24"/>
          <w:szCs w:val="24"/>
        </w:rPr>
        <w:t>。正是基于硫酸钡是难溶强电解质，在水中和酸中的溶解度都很小。用实例与课程结合，增强学习兴趣。</w:t>
      </w:r>
    </w:p>
    <w:p w14:paraId="0FABD104"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【学习内容】</w:t>
      </w:r>
    </w:p>
    <w:p w14:paraId="4D7E3728"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掌握溶度积的概念、溶度积与溶解度的互换</w:t>
      </w:r>
      <w:r w:rsidRPr="00E94956">
        <w:rPr>
          <w:rFonts w:ascii="Times New Roman" w:eastAsia="宋体" w:hAnsi="Times New Roman" w:cs="Times New Roman"/>
          <w:color w:val="000000"/>
          <w:kern w:val="0"/>
          <w:sz w:val="24"/>
          <w:szCs w:val="21"/>
        </w:rPr>
        <w:t>。</w:t>
      </w:r>
    </w:p>
    <w:p w14:paraId="7E16D5EA"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了解影响沉淀溶解平衡的因素，熟悉溶度积规则的应用</w:t>
      </w:r>
      <w:r w:rsidRPr="00E94956">
        <w:rPr>
          <w:rFonts w:ascii="Times New Roman" w:eastAsia="宋体" w:hAnsi="Times New Roman" w:cs="Times New Roman"/>
          <w:color w:val="000000"/>
          <w:kern w:val="0"/>
          <w:sz w:val="24"/>
          <w:szCs w:val="21"/>
        </w:rPr>
        <w:t>。</w:t>
      </w:r>
    </w:p>
    <w:p w14:paraId="4D1970C9"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kern w:val="0"/>
          <w:sz w:val="24"/>
          <w:szCs w:val="21"/>
        </w:rPr>
      </w:pPr>
      <w:r w:rsidRPr="00E94956">
        <w:rPr>
          <w:rFonts w:ascii="Times New Roman" w:eastAsia="宋体" w:hAnsi="Times New Roman" w:cs="Times New Roman"/>
          <w:color w:val="000000"/>
          <w:sz w:val="24"/>
          <w:szCs w:val="24"/>
        </w:rPr>
        <w:t>3</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掌握沉淀溶解平衡的计算</w:t>
      </w:r>
      <w:r w:rsidRPr="00E94956">
        <w:rPr>
          <w:rFonts w:ascii="Times New Roman" w:eastAsia="宋体" w:hAnsi="Times New Roman" w:cs="Times New Roman"/>
          <w:color w:val="000000"/>
          <w:kern w:val="0"/>
          <w:sz w:val="24"/>
          <w:szCs w:val="21"/>
        </w:rPr>
        <w:t>。</w:t>
      </w:r>
    </w:p>
    <w:p w14:paraId="6408B5BF"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【重点】</w:t>
      </w:r>
    </w:p>
    <w:p w14:paraId="3D313B5A"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溶度积规则的应用</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 xml:space="preserve"> </w:t>
      </w:r>
    </w:p>
    <w:p w14:paraId="24BEB2CE"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沉淀溶解平衡的计算</w:t>
      </w:r>
      <w:r w:rsidRPr="00E94956">
        <w:rPr>
          <w:rFonts w:ascii="Times New Roman" w:eastAsia="宋体" w:hAnsi="Times New Roman" w:cs="Times New Roman"/>
          <w:color w:val="000000"/>
          <w:sz w:val="24"/>
          <w:szCs w:val="24"/>
        </w:rPr>
        <w:t>。</w:t>
      </w:r>
    </w:p>
    <w:p w14:paraId="42DE4AC6"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【难点】</w:t>
      </w:r>
    </w:p>
    <w:p w14:paraId="64E761C6"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沉淀溶解平衡的计算</w:t>
      </w:r>
      <w:r w:rsidRPr="00E94956">
        <w:rPr>
          <w:rFonts w:ascii="Times New Roman" w:eastAsia="宋体" w:hAnsi="Times New Roman" w:cs="Times New Roman"/>
          <w:color w:val="000000"/>
          <w:sz w:val="24"/>
          <w:szCs w:val="24"/>
        </w:rPr>
        <w:t>。</w:t>
      </w:r>
    </w:p>
    <w:p w14:paraId="1B9ECC96" w14:textId="77777777" w:rsidR="00E94956" w:rsidRPr="00E94956" w:rsidRDefault="00E94956" w:rsidP="00E94956">
      <w:pPr>
        <w:spacing w:line="440" w:lineRule="exact"/>
        <w:ind w:firstLineChars="200" w:firstLine="482"/>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【教学方法】</w:t>
      </w:r>
    </w:p>
    <w:p w14:paraId="361B604C"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通过多媒体课件和传统教学相结合，阐明</w:t>
      </w:r>
      <w:r w:rsidRPr="00E94956">
        <w:rPr>
          <w:rFonts w:ascii="Times New Roman" w:eastAsia="宋体" w:hAnsi="Times New Roman" w:cs="Times New Roman"/>
          <w:bCs/>
          <w:color w:val="000000"/>
          <w:sz w:val="24"/>
          <w:szCs w:val="24"/>
        </w:rPr>
        <w:t>难溶强电解质的</w:t>
      </w:r>
      <w:r w:rsidRPr="00E94956">
        <w:rPr>
          <w:rFonts w:ascii="Times New Roman" w:eastAsia="宋体" w:hAnsi="Times New Roman" w:cs="Times New Roman"/>
          <w:bCs/>
          <w:sz w:val="24"/>
          <w:szCs w:val="32"/>
        </w:rPr>
        <w:t>沉淀</w:t>
      </w:r>
      <w:r w:rsidRPr="00E94956">
        <w:rPr>
          <w:rFonts w:ascii="Times New Roman" w:eastAsia="宋体" w:hAnsi="Times New Roman" w:cs="Times New Roman"/>
          <w:bCs/>
          <w:sz w:val="24"/>
          <w:szCs w:val="32"/>
        </w:rPr>
        <w:t>—</w:t>
      </w:r>
      <w:r w:rsidRPr="00E94956">
        <w:rPr>
          <w:rFonts w:ascii="Times New Roman" w:eastAsia="宋体" w:hAnsi="Times New Roman" w:cs="Times New Roman"/>
          <w:bCs/>
          <w:sz w:val="24"/>
          <w:szCs w:val="32"/>
        </w:rPr>
        <w:t>溶解平衡</w:t>
      </w:r>
      <w:r w:rsidRPr="00E94956">
        <w:rPr>
          <w:rFonts w:ascii="Times New Roman" w:eastAsia="宋体" w:hAnsi="Times New Roman" w:cs="Times New Roman"/>
          <w:color w:val="000000"/>
          <w:sz w:val="24"/>
          <w:szCs w:val="24"/>
        </w:rPr>
        <w:t>的基本概念和基本原理，使学生扎实掌握基础知识。</w:t>
      </w:r>
      <w:r w:rsidRPr="00E94956">
        <w:rPr>
          <w:rFonts w:ascii="Times New Roman" w:eastAsia="宋体" w:hAnsi="Times New Roman" w:cs="Times New Roman"/>
          <w:color w:val="000000"/>
          <w:sz w:val="24"/>
          <w:szCs w:val="24"/>
        </w:rPr>
        <w:t xml:space="preserve"> </w:t>
      </w:r>
    </w:p>
    <w:p w14:paraId="534A1A3A"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．通过例题分析，强调理论与实践相结合，促进学生知识整合，培养学生的反思能力。</w:t>
      </w:r>
    </w:p>
    <w:p w14:paraId="5CDCFC02" w14:textId="77777777" w:rsidR="00E94956" w:rsidRPr="00E94956" w:rsidRDefault="00E94956" w:rsidP="00E94956">
      <w:pPr>
        <w:spacing w:line="440" w:lineRule="exact"/>
        <w:ind w:firstLineChars="200" w:firstLine="482"/>
        <w:rPr>
          <w:rFonts w:ascii="Times New Roman" w:eastAsia="宋体" w:hAnsi="Times New Roman" w:cs="Times New Roman"/>
          <w:bCs/>
          <w:color w:val="FF0000"/>
          <w:sz w:val="24"/>
          <w:szCs w:val="24"/>
        </w:rPr>
      </w:pPr>
      <w:r w:rsidRPr="00E94956">
        <w:rPr>
          <w:rFonts w:ascii="Times New Roman" w:eastAsia="宋体" w:hAnsi="Times New Roman" w:cs="Times New Roman"/>
          <w:b/>
          <w:sz w:val="24"/>
          <w:szCs w:val="24"/>
        </w:rPr>
        <w:t>【复习思考】</w:t>
      </w:r>
    </w:p>
    <w:p w14:paraId="24BCC9DF"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lastRenderedPageBreak/>
        <w:t>课后思考题。</w:t>
      </w:r>
    </w:p>
    <w:p w14:paraId="79992E20"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w:t>
      </w:r>
    </w:p>
    <w:p w14:paraId="048B71B9" w14:textId="77777777" w:rsidR="00E94956" w:rsidRPr="00E94956" w:rsidRDefault="00E94956" w:rsidP="00E94956">
      <w:pPr>
        <w:adjustRightInd w:val="0"/>
        <w:snapToGrid w:val="0"/>
        <w:spacing w:line="440" w:lineRule="exact"/>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第七章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bCs/>
          <w:sz w:val="24"/>
          <w:szCs w:val="32"/>
        </w:rPr>
        <w:t>氧化还原反应和电极电势</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sz w:val="24"/>
          <w:szCs w:val="24"/>
        </w:rPr>
        <w:t>（</w:t>
      </w:r>
      <w:r w:rsidRPr="00E94956">
        <w:rPr>
          <w:rFonts w:ascii="Times New Roman" w:eastAsia="宋体" w:hAnsi="Times New Roman" w:cs="Times New Roman"/>
          <w:b/>
          <w:color w:val="000000"/>
          <w:sz w:val="24"/>
          <w:szCs w:val="24"/>
        </w:rPr>
        <w:t>7</w:t>
      </w:r>
      <w:r w:rsidRPr="00E94956">
        <w:rPr>
          <w:rFonts w:ascii="Times New Roman" w:eastAsia="宋体" w:hAnsi="Times New Roman" w:cs="Times New Roman"/>
          <w:b/>
          <w:color w:val="000000"/>
          <w:sz w:val="24"/>
          <w:szCs w:val="24"/>
        </w:rPr>
        <w:t>学时）</w:t>
      </w:r>
    </w:p>
    <w:p w14:paraId="74966F7D"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color w:val="000000"/>
          <w:sz w:val="24"/>
          <w:szCs w:val="24"/>
        </w:rPr>
      </w:pPr>
      <w:r w:rsidRPr="00E94956">
        <w:rPr>
          <w:rFonts w:ascii="Times New Roman" w:eastAsia="宋体" w:hAnsi="Times New Roman" w:cs="Times New Roman"/>
          <w:b/>
          <w:sz w:val="24"/>
          <w:szCs w:val="24"/>
        </w:rPr>
        <w:t>【学习目标】</w:t>
      </w:r>
    </w:p>
    <w:p w14:paraId="4A4011D6"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认知类目标：</w:t>
      </w:r>
      <w:r w:rsidRPr="00E94956">
        <w:rPr>
          <w:rFonts w:ascii="Times New Roman" w:eastAsia="宋体" w:hAnsi="Times New Roman" w:cs="Times New Roman"/>
          <w:color w:val="000000"/>
          <w:sz w:val="24"/>
          <w:szCs w:val="24"/>
        </w:rPr>
        <w:t>了解</w:t>
      </w:r>
      <w:r w:rsidRPr="00E94956">
        <w:rPr>
          <w:rFonts w:ascii="Times New Roman" w:eastAsia="宋体" w:hAnsi="Times New Roman" w:cs="Times New Roman"/>
          <w:sz w:val="24"/>
          <w:szCs w:val="32"/>
        </w:rPr>
        <w:t>氧化还原反应</w:t>
      </w:r>
      <w:r w:rsidRPr="00E94956">
        <w:rPr>
          <w:rFonts w:ascii="Times New Roman" w:eastAsia="宋体" w:hAnsi="Times New Roman" w:cs="Times New Roman"/>
          <w:color w:val="000000"/>
          <w:kern w:val="0"/>
          <w:sz w:val="24"/>
          <w:szCs w:val="32"/>
        </w:rPr>
        <w:t>的基本概念</w:t>
      </w:r>
      <w:r w:rsidRPr="00E94956">
        <w:rPr>
          <w:rFonts w:ascii="Times New Roman" w:eastAsia="宋体" w:hAnsi="Times New Roman" w:cs="Times New Roman"/>
          <w:color w:val="000000"/>
          <w:sz w:val="24"/>
          <w:szCs w:val="24"/>
        </w:rPr>
        <w:t>。</w:t>
      </w:r>
    </w:p>
    <w:p w14:paraId="16F9094C"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过程与方法类目标：</w:t>
      </w:r>
      <w:r w:rsidRPr="00E94956">
        <w:rPr>
          <w:rFonts w:ascii="Times New Roman" w:eastAsia="宋体" w:hAnsi="Times New Roman" w:cs="Times New Roman"/>
          <w:sz w:val="24"/>
          <w:szCs w:val="21"/>
        </w:rPr>
        <w:t>掌握氧化还原反应的基本概念以及氧化还原方程式的配平</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掌握用能斯特方程进行有关计算。掌握电极电势的应用</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掌握元素电势图及其应用</w:t>
      </w:r>
      <w:r w:rsidRPr="00E94956">
        <w:rPr>
          <w:rFonts w:ascii="Times New Roman" w:eastAsia="宋体" w:hAnsi="Times New Roman" w:cs="Times New Roman"/>
          <w:color w:val="000000"/>
          <w:sz w:val="24"/>
          <w:szCs w:val="24"/>
        </w:rPr>
        <w:t>。</w:t>
      </w:r>
    </w:p>
    <w:p w14:paraId="6AE6782E"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3. </w:t>
      </w:r>
      <w:r w:rsidRPr="00E94956">
        <w:rPr>
          <w:rFonts w:ascii="Times New Roman" w:eastAsia="宋体" w:hAnsi="Times New Roman" w:cs="Times New Roman"/>
          <w:sz w:val="24"/>
          <w:szCs w:val="24"/>
        </w:rPr>
        <w:t>情感、态度、价值观类目标：</w:t>
      </w:r>
      <w:r w:rsidRPr="00E94956">
        <w:rPr>
          <w:rFonts w:ascii="Times New Roman" w:eastAsia="宋体" w:hAnsi="Times New Roman" w:cs="Times New Roman"/>
          <w:color w:val="000000"/>
          <w:sz w:val="24"/>
          <w:szCs w:val="24"/>
        </w:rPr>
        <w:t>通过学习</w:t>
      </w:r>
      <w:r w:rsidRPr="00E94956">
        <w:rPr>
          <w:rFonts w:ascii="Times New Roman" w:eastAsia="宋体" w:hAnsi="Times New Roman" w:cs="Times New Roman"/>
          <w:sz w:val="24"/>
          <w:szCs w:val="32"/>
        </w:rPr>
        <w:t>氧化还原反应</w:t>
      </w:r>
      <w:r w:rsidRPr="00E94956">
        <w:rPr>
          <w:rFonts w:ascii="Times New Roman" w:eastAsia="宋体" w:hAnsi="Times New Roman" w:cs="Times New Roman"/>
          <w:color w:val="000000"/>
          <w:sz w:val="24"/>
          <w:szCs w:val="24"/>
        </w:rPr>
        <w:t>，理解有些反应由于反应条件不同而使反应方向不同，培养辩证看待问题的观念。</w:t>
      </w:r>
    </w:p>
    <w:p w14:paraId="269D792B" w14:textId="77777777" w:rsidR="00E94956" w:rsidRPr="00E94956" w:rsidRDefault="00E94956" w:rsidP="00E94956">
      <w:pPr>
        <w:adjustRightInd w:val="0"/>
        <w:snapToGrid w:val="0"/>
        <w:spacing w:line="440" w:lineRule="exact"/>
        <w:ind w:firstLine="480"/>
        <w:rPr>
          <w:rFonts w:ascii="Times New Roman" w:eastAsia="宋体" w:hAnsi="Times New Roman" w:cs="Times New Roman"/>
          <w:sz w:val="24"/>
          <w:szCs w:val="24"/>
        </w:rPr>
      </w:pPr>
      <w:r w:rsidRPr="00E94956">
        <w:rPr>
          <w:rFonts w:ascii="Times New Roman" w:eastAsia="宋体" w:hAnsi="Times New Roman" w:cs="Times New Roman" w:hint="eastAsia"/>
          <w:color w:val="000000"/>
          <w:sz w:val="24"/>
          <w:szCs w:val="24"/>
        </w:rPr>
        <w:t>4</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hint="eastAsia"/>
          <w:color w:val="000000"/>
          <w:sz w:val="24"/>
          <w:szCs w:val="24"/>
        </w:rPr>
        <w:t>课程思政目标：介绍盐桥的制作，将琼脂加水并加热溶解，再加入氯化钾、硝酸钾或硝酸铵，注入</w:t>
      </w:r>
      <w:r w:rsidRPr="00E94956">
        <w:rPr>
          <w:rFonts w:ascii="Times New Roman" w:eastAsia="宋体" w:hAnsi="Times New Roman" w:cs="Times New Roman" w:hint="eastAsia"/>
          <w:color w:val="000000"/>
          <w:sz w:val="24"/>
          <w:szCs w:val="24"/>
        </w:rPr>
        <w:t>U</w:t>
      </w:r>
      <w:r w:rsidRPr="00E94956">
        <w:rPr>
          <w:rFonts w:ascii="Times New Roman" w:eastAsia="宋体" w:hAnsi="Times New Roman" w:cs="Times New Roman" w:hint="eastAsia"/>
          <w:color w:val="000000"/>
          <w:sz w:val="24"/>
          <w:szCs w:val="24"/>
        </w:rPr>
        <w:t>形管中，冷却后就制成盐桥，由于琼脂的作用形成胶冻状，离子在其中可以运动。琼脂是由海藻中提取的多糖体，可做增稠剂、凝固剂等，用在粒粒橙、果冻、冰激淋、八宝粥中。拓宽学生知识面，增加学习兴趣。</w:t>
      </w:r>
    </w:p>
    <w:p w14:paraId="023E353A"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【学习内容】</w:t>
      </w:r>
    </w:p>
    <w:p w14:paraId="278C93F1"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掌握氧化还原反应的基本概念以及氧化还原方程式的配平</w:t>
      </w:r>
      <w:r w:rsidRPr="00E94956">
        <w:rPr>
          <w:rFonts w:ascii="Times New Roman" w:eastAsia="宋体" w:hAnsi="Times New Roman" w:cs="Times New Roman"/>
          <w:color w:val="000000"/>
          <w:kern w:val="0"/>
          <w:sz w:val="24"/>
          <w:szCs w:val="21"/>
        </w:rPr>
        <w:t>。</w:t>
      </w:r>
    </w:p>
    <w:p w14:paraId="57143BED"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理解电极电势的概念，能用能斯特方程进行有关计算</w:t>
      </w:r>
      <w:r w:rsidRPr="00E94956">
        <w:rPr>
          <w:rFonts w:ascii="Times New Roman" w:eastAsia="宋体" w:hAnsi="Times New Roman" w:cs="Times New Roman"/>
          <w:color w:val="000000"/>
          <w:kern w:val="0"/>
          <w:sz w:val="24"/>
          <w:szCs w:val="21"/>
        </w:rPr>
        <w:t>。</w:t>
      </w:r>
    </w:p>
    <w:p w14:paraId="3E4BC67E"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kern w:val="0"/>
          <w:sz w:val="24"/>
          <w:szCs w:val="21"/>
        </w:rPr>
      </w:pPr>
      <w:r w:rsidRPr="00E94956">
        <w:rPr>
          <w:rFonts w:ascii="Times New Roman" w:eastAsia="宋体" w:hAnsi="Times New Roman" w:cs="Times New Roman"/>
          <w:color w:val="000000"/>
          <w:sz w:val="24"/>
          <w:szCs w:val="24"/>
        </w:rPr>
        <w:t>3</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1"/>
        </w:rPr>
        <w:t>掌握电极电势的应用</w:t>
      </w:r>
      <w:r w:rsidRPr="00E94956">
        <w:rPr>
          <w:rFonts w:ascii="Times New Roman" w:eastAsia="宋体" w:hAnsi="Times New Roman" w:cs="Times New Roman"/>
          <w:color w:val="000000"/>
          <w:kern w:val="0"/>
          <w:sz w:val="24"/>
          <w:szCs w:val="21"/>
        </w:rPr>
        <w:t>。</w:t>
      </w:r>
    </w:p>
    <w:p w14:paraId="7C0AAFFA"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kern w:val="0"/>
          <w:sz w:val="24"/>
          <w:szCs w:val="21"/>
        </w:rPr>
      </w:pPr>
      <w:r w:rsidRPr="00E94956">
        <w:rPr>
          <w:rFonts w:ascii="Times New Roman" w:eastAsia="宋体" w:hAnsi="Times New Roman" w:cs="Times New Roman"/>
          <w:color w:val="000000"/>
          <w:kern w:val="0"/>
          <w:sz w:val="24"/>
          <w:szCs w:val="21"/>
        </w:rPr>
        <w:t>4</w:t>
      </w:r>
      <w:r w:rsidRPr="00E94956">
        <w:rPr>
          <w:rFonts w:ascii="Times New Roman" w:eastAsia="宋体" w:hAnsi="Times New Roman" w:cs="Times New Roman"/>
          <w:color w:val="000000"/>
          <w:kern w:val="0"/>
          <w:sz w:val="24"/>
          <w:szCs w:val="21"/>
        </w:rPr>
        <w:t>．</w:t>
      </w:r>
      <w:r w:rsidRPr="00E94956">
        <w:rPr>
          <w:rFonts w:ascii="Times New Roman" w:eastAsia="宋体" w:hAnsi="Times New Roman" w:cs="Times New Roman"/>
          <w:sz w:val="24"/>
          <w:szCs w:val="21"/>
        </w:rPr>
        <w:t>掌握元素电势图及其应用。</w:t>
      </w:r>
    </w:p>
    <w:p w14:paraId="410E12B7"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【重点】</w:t>
      </w:r>
    </w:p>
    <w:p w14:paraId="53F0CAEC"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1"/>
        </w:rPr>
        <w:t>能斯特方程及其</w:t>
      </w:r>
      <w:r w:rsidRPr="00E94956">
        <w:rPr>
          <w:rFonts w:ascii="Times New Roman" w:eastAsia="宋体" w:hAnsi="Times New Roman" w:cs="Times New Roman"/>
          <w:sz w:val="24"/>
          <w:szCs w:val="24"/>
        </w:rPr>
        <w:t>应用</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 xml:space="preserve"> </w:t>
      </w:r>
    </w:p>
    <w:p w14:paraId="57A5B4C5"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color w:val="000000"/>
          <w:sz w:val="24"/>
          <w:szCs w:val="24"/>
        </w:rPr>
        <w:t>元素</w:t>
      </w:r>
      <w:r w:rsidRPr="00E94956">
        <w:rPr>
          <w:rFonts w:ascii="Times New Roman" w:eastAsia="宋体" w:hAnsi="Times New Roman" w:cs="Times New Roman"/>
          <w:sz w:val="24"/>
          <w:szCs w:val="21"/>
        </w:rPr>
        <w:t>电势图及其应用</w:t>
      </w:r>
      <w:r w:rsidRPr="00E94956">
        <w:rPr>
          <w:rFonts w:ascii="Times New Roman" w:eastAsia="宋体" w:hAnsi="Times New Roman" w:cs="Times New Roman"/>
          <w:color w:val="000000"/>
          <w:sz w:val="24"/>
          <w:szCs w:val="24"/>
        </w:rPr>
        <w:t>。</w:t>
      </w:r>
    </w:p>
    <w:p w14:paraId="0B14DF22"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【难点】</w:t>
      </w:r>
    </w:p>
    <w:p w14:paraId="3AC0CE9A"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1"/>
        </w:rPr>
        <w:t>能斯特方程及其</w:t>
      </w:r>
      <w:r w:rsidRPr="00E94956">
        <w:rPr>
          <w:rFonts w:ascii="Times New Roman" w:eastAsia="宋体" w:hAnsi="Times New Roman" w:cs="Times New Roman"/>
          <w:sz w:val="24"/>
          <w:szCs w:val="24"/>
        </w:rPr>
        <w:t>应用</w:t>
      </w:r>
      <w:r w:rsidRPr="00E94956">
        <w:rPr>
          <w:rFonts w:ascii="Times New Roman" w:eastAsia="宋体" w:hAnsi="Times New Roman" w:cs="Times New Roman"/>
          <w:color w:val="000000"/>
          <w:sz w:val="24"/>
          <w:szCs w:val="24"/>
        </w:rPr>
        <w:t>。</w:t>
      </w:r>
    </w:p>
    <w:p w14:paraId="11C2CD14" w14:textId="77777777" w:rsidR="00E94956" w:rsidRPr="00E94956" w:rsidRDefault="00E94956" w:rsidP="00E94956">
      <w:pPr>
        <w:spacing w:line="440" w:lineRule="exact"/>
        <w:ind w:firstLineChars="200" w:firstLine="482"/>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【教学方法】</w:t>
      </w:r>
    </w:p>
    <w:p w14:paraId="794237A7"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通过多媒体课件和传统教学相结合，阐明</w:t>
      </w:r>
      <w:r w:rsidRPr="00E94956">
        <w:rPr>
          <w:rFonts w:ascii="Times New Roman" w:eastAsia="宋体" w:hAnsi="Times New Roman" w:cs="Times New Roman"/>
          <w:sz w:val="24"/>
          <w:szCs w:val="21"/>
        </w:rPr>
        <w:t>氧化还原反应</w:t>
      </w:r>
      <w:r w:rsidRPr="00E94956">
        <w:rPr>
          <w:rFonts w:ascii="Times New Roman" w:eastAsia="宋体" w:hAnsi="Times New Roman" w:cs="Times New Roman"/>
          <w:color w:val="000000"/>
          <w:sz w:val="24"/>
          <w:szCs w:val="24"/>
        </w:rPr>
        <w:t>的基本概念和基本原理，使学生扎实掌握基础知识。</w:t>
      </w:r>
      <w:r w:rsidRPr="00E94956">
        <w:rPr>
          <w:rFonts w:ascii="Times New Roman" w:eastAsia="宋体" w:hAnsi="Times New Roman" w:cs="Times New Roman"/>
          <w:color w:val="000000"/>
          <w:sz w:val="24"/>
          <w:szCs w:val="24"/>
        </w:rPr>
        <w:t xml:space="preserve"> </w:t>
      </w:r>
    </w:p>
    <w:p w14:paraId="7C5DF521"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．通过例题分析，强调理论与实践相结合，促进学生知识整合，培养学生的反思能力。</w:t>
      </w:r>
    </w:p>
    <w:p w14:paraId="3B91EFBF" w14:textId="77777777" w:rsidR="00E94956" w:rsidRPr="00E94956" w:rsidRDefault="00E94956" w:rsidP="00E94956">
      <w:pPr>
        <w:spacing w:line="440" w:lineRule="exact"/>
        <w:ind w:firstLineChars="200" w:firstLine="482"/>
        <w:rPr>
          <w:rFonts w:ascii="Times New Roman" w:eastAsia="宋体" w:hAnsi="Times New Roman" w:cs="Times New Roman"/>
          <w:bCs/>
          <w:color w:val="FF0000"/>
          <w:sz w:val="24"/>
          <w:szCs w:val="24"/>
        </w:rPr>
      </w:pPr>
      <w:r w:rsidRPr="00E94956">
        <w:rPr>
          <w:rFonts w:ascii="Times New Roman" w:eastAsia="宋体" w:hAnsi="Times New Roman" w:cs="Times New Roman"/>
          <w:b/>
          <w:sz w:val="24"/>
          <w:szCs w:val="24"/>
        </w:rPr>
        <w:t>【复习思考】</w:t>
      </w:r>
    </w:p>
    <w:p w14:paraId="68A7367F"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课后思考题。</w:t>
      </w:r>
    </w:p>
    <w:p w14:paraId="71E2843E" w14:textId="77777777" w:rsidR="00E94956" w:rsidRPr="00E94956" w:rsidRDefault="00E94956" w:rsidP="00E94956">
      <w:pPr>
        <w:adjustRightInd w:val="0"/>
        <w:snapToGrid w:val="0"/>
        <w:spacing w:line="440" w:lineRule="exact"/>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lastRenderedPageBreak/>
        <w:t>第八章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sz w:val="24"/>
          <w:szCs w:val="32"/>
        </w:rPr>
        <w:t>原子结构和元素周期律</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sz w:val="24"/>
          <w:szCs w:val="24"/>
        </w:rPr>
        <w:t>（</w:t>
      </w:r>
      <w:r w:rsidRPr="00E94956">
        <w:rPr>
          <w:rFonts w:ascii="Times New Roman" w:eastAsia="宋体" w:hAnsi="Times New Roman" w:cs="Times New Roman"/>
          <w:b/>
          <w:color w:val="000000"/>
          <w:sz w:val="24"/>
          <w:szCs w:val="24"/>
        </w:rPr>
        <w:t>7</w:t>
      </w:r>
      <w:r w:rsidRPr="00E94956">
        <w:rPr>
          <w:rFonts w:ascii="Times New Roman" w:eastAsia="宋体" w:hAnsi="Times New Roman" w:cs="Times New Roman"/>
          <w:b/>
          <w:color w:val="000000"/>
          <w:sz w:val="24"/>
          <w:szCs w:val="24"/>
        </w:rPr>
        <w:t>学时）</w:t>
      </w:r>
    </w:p>
    <w:p w14:paraId="19F84420"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color w:val="000000"/>
          <w:sz w:val="24"/>
          <w:szCs w:val="24"/>
        </w:rPr>
      </w:pPr>
      <w:r w:rsidRPr="00E94956">
        <w:rPr>
          <w:rFonts w:ascii="Times New Roman" w:eastAsia="宋体" w:hAnsi="Times New Roman" w:cs="Times New Roman"/>
          <w:b/>
          <w:sz w:val="24"/>
          <w:szCs w:val="24"/>
        </w:rPr>
        <w:t>【学习目标】</w:t>
      </w:r>
    </w:p>
    <w:p w14:paraId="645A2E01"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认知类目标：</w:t>
      </w:r>
      <w:r w:rsidRPr="00E94956">
        <w:rPr>
          <w:rFonts w:ascii="Times New Roman" w:eastAsia="宋体" w:hAnsi="Times New Roman" w:cs="Times New Roman"/>
          <w:color w:val="000000"/>
          <w:sz w:val="24"/>
          <w:szCs w:val="24"/>
        </w:rPr>
        <w:t>了解</w:t>
      </w:r>
      <w:r w:rsidRPr="00E94956">
        <w:rPr>
          <w:rFonts w:ascii="Times New Roman" w:eastAsia="宋体" w:hAnsi="Times New Roman" w:cs="Times New Roman"/>
          <w:bCs/>
          <w:sz w:val="24"/>
          <w:szCs w:val="32"/>
        </w:rPr>
        <w:t>原子结构和元素周期律</w:t>
      </w:r>
      <w:r w:rsidRPr="00E94956">
        <w:rPr>
          <w:rFonts w:ascii="Times New Roman" w:eastAsia="宋体" w:hAnsi="Times New Roman" w:cs="Times New Roman"/>
          <w:color w:val="000000"/>
          <w:kern w:val="0"/>
          <w:sz w:val="24"/>
          <w:szCs w:val="32"/>
        </w:rPr>
        <w:t>的基本概念</w:t>
      </w:r>
      <w:r w:rsidRPr="00E94956">
        <w:rPr>
          <w:rFonts w:ascii="Times New Roman" w:eastAsia="宋体" w:hAnsi="Times New Roman" w:cs="Times New Roman"/>
          <w:color w:val="000000"/>
          <w:sz w:val="24"/>
          <w:szCs w:val="24"/>
        </w:rPr>
        <w:t>。</w:t>
      </w:r>
    </w:p>
    <w:p w14:paraId="72A3C6E9"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bCs/>
          <w:color w:val="000000"/>
          <w:kern w:val="0"/>
          <w:sz w:val="24"/>
          <w:szCs w:val="21"/>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过程与方法类目标：</w:t>
      </w:r>
      <w:r w:rsidRPr="00E94956">
        <w:rPr>
          <w:rFonts w:ascii="Times New Roman" w:eastAsia="宋体" w:hAnsi="Times New Roman" w:cs="Times New Roman"/>
          <w:color w:val="000000"/>
          <w:sz w:val="24"/>
          <w:szCs w:val="21"/>
        </w:rPr>
        <w:t>熟练</w:t>
      </w:r>
      <w:r w:rsidRPr="00E94956">
        <w:rPr>
          <w:rFonts w:ascii="Times New Roman" w:eastAsia="宋体" w:hAnsi="Times New Roman" w:cs="Times New Roman"/>
          <w:color w:val="000000"/>
          <w:kern w:val="0"/>
          <w:sz w:val="24"/>
          <w:szCs w:val="21"/>
        </w:rPr>
        <w:t>用四个量子数描述电子的运动状态</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掌握</w:t>
      </w:r>
      <w:r w:rsidRPr="00E94956">
        <w:rPr>
          <w:rFonts w:ascii="Times New Roman" w:eastAsia="宋体" w:hAnsi="Times New Roman" w:cs="Times New Roman"/>
          <w:bCs/>
          <w:color w:val="000000"/>
          <w:kern w:val="0"/>
          <w:sz w:val="24"/>
          <w:szCs w:val="21"/>
        </w:rPr>
        <w:t>核外电子排布和元素周期系的关系</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熟悉</w:t>
      </w:r>
      <w:r w:rsidRPr="00E94956">
        <w:rPr>
          <w:rFonts w:ascii="Times New Roman" w:eastAsia="宋体" w:hAnsi="Times New Roman" w:cs="Times New Roman"/>
          <w:bCs/>
          <w:color w:val="000000"/>
          <w:kern w:val="0"/>
          <w:sz w:val="24"/>
          <w:szCs w:val="21"/>
        </w:rPr>
        <w:t>元素基本性质的周期性。</w:t>
      </w:r>
    </w:p>
    <w:p w14:paraId="1012BDBA"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3. </w:t>
      </w:r>
      <w:r w:rsidRPr="00E94956">
        <w:rPr>
          <w:rFonts w:ascii="Times New Roman" w:eastAsia="宋体" w:hAnsi="Times New Roman" w:cs="Times New Roman"/>
          <w:sz w:val="24"/>
          <w:szCs w:val="24"/>
        </w:rPr>
        <w:t>情感、态度、价值观类目标：</w:t>
      </w:r>
      <w:r w:rsidRPr="00E94956">
        <w:rPr>
          <w:rFonts w:ascii="Times New Roman" w:eastAsia="宋体" w:hAnsi="Times New Roman" w:cs="Times New Roman"/>
          <w:color w:val="000000"/>
          <w:sz w:val="24"/>
          <w:szCs w:val="24"/>
        </w:rPr>
        <w:t>通过学习</w:t>
      </w:r>
      <w:r w:rsidRPr="00E94956">
        <w:rPr>
          <w:rFonts w:ascii="Times New Roman" w:eastAsia="宋体" w:hAnsi="Times New Roman" w:cs="Times New Roman"/>
          <w:sz w:val="24"/>
          <w:szCs w:val="32"/>
        </w:rPr>
        <w:t>不确定原理</w:t>
      </w:r>
      <w:r w:rsidRPr="00E94956">
        <w:rPr>
          <w:rFonts w:ascii="Times New Roman" w:eastAsia="宋体" w:hAnsi="Times New Roman" w:cs="Times New Roman"/>
          <w:color w:val="000000"/>
          <w:sz w:val="24"/>
          <w:szCs w:val="24"/>
        </w:rPr>
        <w:t>，理解微观粒子速率和位置不能同时测准，培养辩证看待问题的观念。</w:t>
      </w:r>
    </w:p>
    <w:p w14:paraId="3A053D65"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color w:val="000000"/>
          <w:sz w:val="24"/>
          <w:szCs w:val="24"/>
        </w:rPr>
        <w:t>4</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hint="eastAsia"/>
          <w:color w:val="000000"/>
          <w:sz w:val="24"/>
          <w:szCs w:val="24"/>
        </w:rPr>
        <w:t>课程思政目标：（</w:t>
      </w:r>
      <w:r w:rsidRPr="00E94956">
        <w:rPr>
          <w:rFonts w:ascii="Times New Roman" w:eastAsia="宋体" w:hAnsi="Times New Roman" w:cs="Times New Roman" w:hint="eastAsia"/>
          <w:color w:val="000000"/>
          <w:sz w:val="24"/>
          <w:szCs w:val="24"/>
        </w:rPr>
        <w:t>1</w:t>
      </w:r>
      <w:r w:rsidRPr="00E94956">
        <w:rPr>
          <w:rFonts w:ascii="Times New Roman" w:eastAsia="宋体" w:hAnsi="Times New Roman" w:cs="Times New Roman" w:hint="eastAsia"/>
          <w:color w:val="000000"/>
          <w:sz w:val="24"/>
          <w:szCs w:val="24"/>
        </w:rPr>
        <w:t>）在学习元素周期表时介绍稀土元素以及几十年来我国在稀土工业上的进步，由原来只能出口初级矿产到现在能够进行稀土分离。（</w:t>
      </w:r>
      <w:r w:rsidRPr="00E94956">
        <w:rPr>
          <w:rFonts w:ascii="Times New Roman" w:eastAsia="宋体" w:hAnsi="Times New Roman" w:cs="Times New Roman" w:hint="eastAsia"/>
          <w:color w:val="000000"/>
          <w:sz w:val="24"/>
          <w:szCs w:val="24"/>
        </w:rPr>
        <w:t>2</w:t>
      </w:r>
      <w:r w:rsidRPr="00E94956">
        <w:rPr>
          <w:rFonts w:ascii="Times New Roman" w:eastAsia="宋体" w:hAnsi="Times New Roman" w:cs="Times New Roman" w:hint="eastAsia"/>
          <w:color w:val="000000"/>
          <w:sz w:val="24"/>
          <w:szCs w:val="24"/>
        </w:rPr>
        <w:t>）介绍我国化学家徐光宪致力于稀土分离的研究，</w:t>
      </w:r>
      <w:r w:rsidRPr="00E94956">
        <w:rPr>
          <w:rFonts w:ascii="Times New Roman" w:eastAsia="宋体" w:hAnsi="Times New Roman" w:cs="Times New Roman" w:hint="eastAsia"/>
          <w:color w:val="000000"/>
          <w:sz w:val="24"/>
          <w:szCs w:val="24"/>
        </w:rPr>
        <w:t>2</w:t>
      </w:r>
      <w:r w:rsidRPr="00E94956">
        <w:rPr>
          <w:rFonts w:ascii="Times New Roman" w:eastAsia="宋体" w:hAnsi="Times New Roman" w:cs="Times New Roman"/>
          <w:color w:val="000000"/>
          <w:sz w:val="24"/>
          <w:szCs w:val="24"/>
        </w:rPr>
        <w:t>008</w:t>
      </w:r>
      <w:r w:rsidRPr="00E94956">
        <w:rPr>
          <w:rFonts w:ascii="Times New Roman" w:eastAsia="宋体" w:hAnsi="Times New Roman" w:cs="Times New Roman" w:hint="eastAsia"/>
          <w:color w:val="000000"/>
          <w:sz w:val="24"/>
          <w:szCs w:val="24"/>
        </w:rPr>
        <w:t>年获得国家最高科学技术奖。（</w:t>
      </w:r>
      <w:r w:rsidRPr="00E94956">
        <w:rPr>
          <w:rFonts w:ascii="Times New Roman" w:eastAsia="宋体" w:hAnsi="Times New Roman" w:cs="Times New Roman" w:hint="eastAsia"/>
          <w:color w:val="000000"/>
          <w:sz w:val="24"/>
          <w:szCs w:val="24"/>
        </w:rPr>
        <w:t>3</w:t>
      </w:r>
      <w:r w:rsidRPr="00E94956">
        <w:rPr>
          <w:rFonts w:ascii="Times New Roman" w:eastAsia="宋体" w:hAnsi="Times New Roman" w:cs="Times New Roman" w:hint="eastAsia"/>
          <w:color w:val="000000"/>
          <w:sz w:val="24"/>
          <w:szCs w:val="24"/>
        </w:rPr>
        <w:t>）稀土具有优良的光电磁等物理特性，能大幅提高某些产品的质量和性能，在军事及高精尖领域应用广泛。</w:t>
      </w:r>
    </w:p>
    <w:p w14:paraId="761127B3"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【学习内容】</w:t>
      </w:r>
    </w:p>
    <w:p w14:paraId="0B2D0055"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熟练</w:t>
      </w:r>
      <w:r w:rsidRPr="00E94956">
        <w:rPr>
          <w:rFonts w:ascii="Times New Roman" w:eastAsia="宋体" w:hAnsi="Times New Roman" w:cs="Times New Roman"/>
          <w:color w:val="000000"/>
          <w:kern w:val="0"/>
          <w:sz w:val="24"/>
          <w:szCs w:val="21"/>
        </w:rPr>
        <w:t>用四个量子数描述电子的运动状态。</w:t>
      </w:r>
    </w:p>
    <w:p w14:paraId="58726B8F"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掌握</w:t>
      </w:r>
      <w:r w:rsidRPr="00E94956">
        <w:rPr>
          <w:rFonts w:ascii="Times New Roman" w:eastAsia="宋体" w:hAnsi="Times New Roman" w:cs="Times New Roman"/>
          <w:bCs/>
          <w:color w:val="000000"/>
          <w:kern w:val="0"/>
          <w:sz w:val="24"/>
          <w:szCs w:val="21"/>
        </w:rPr>
        <w:t>核外电子排布和元素周期系的关系</w:t>
      </w:r>
      <w:r w:rsidRPr="00E94956">
        <w:rPr>
          <w:rFonts w:ascii="Times New Roman" w:eastAsia="宋体" w:hAnsi="Times New Roman" w:cs="Times New Roman"/>
          <w:color w:val="000000"/>
          <w:kern w:val="0"/>
          <w:sz w:val="24"/>
          <w:szCs w:val="21"/>
        </w:rPr>
        <w:t>。</w:t>
      </w:r>
    </w:p>
    <w:p w14:paraId="38952D02"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kern w:val="0"/>
          <w:sz w:val="24"/>
          <w:szCs w:val="21"/>
        </w:rPr>
      </w:pPr>
      <w:r w:rsidRPr="00E94956">
        <w:rPr>
          <w:rFonts w:ascii="Times New Roman" w:eastAsia="宋体" w:hAnsi="Times New Roman" w:cs="Times New Roman"/>
          <w:color w:val="000000"/>
          <w:sz w:val="24"/>
          <w:szCs w:val="24"/>
        </w:rPr>
        <w:t>3</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熟悉</w:t>
      </w:r>
      <w:r w:rsidRPr="00E94956">
        <w:rPr>
          <w:rFonts w:ascii="Times New Roman" w:eastAsia="宋体" w:hAnsi="Times New Roman" w:cs="Times New Roman"/>
          <w:bCs/>
          <w:color w:val="000000"/>
          <w:kern w:val="0"/>
          <w:sz w:val="24"/>
          <w:szCs w:val="21"/>
        </w:rPr>
        <w:t>元素基本性质的周期性</w:t>
      </w:r>
      <w:r w:rsidRPr="00E94956">
        <w:rPr>
          <w:rFonts w:ascii="Times New Roman" w:eastAsia="宋体" w:hAnsi="Times New Roman" w:cs="Times New Roman"/>
          <w:color w:val="000000"/>
          <w:kern w:val="0"/>
          <w:sz w:val="24"/>
          <w:szCs w:val="21"/>
        </w:rPr>
        <w:t>。</w:t>
      </w:r>
    </w:p>
    <w:p w14:paraId="4DEC7A52"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【重点】</w:t>
      </w:r>
    </w:p>
    <w:p w14:paraId="041D7868"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color w:val="000000"/>
          <w:sz w:val="24"/>
          <w:szCs w:val="24"/>
        </w:rPr>
        <w:t>四个量子数的含义。</w:t>
      </w:r>
      <w:r w:rsidRPr="00E94956">
        <w:rPr>
          <w:rFonts w:ascii="Times New Roman" w:eastAsia="宋体" w:hAnsi="Times New Roman" w:cs="Times New Roman"/>
          <w:sz w:val="24"/>
          <w:szCs w:val="24"/>
        </w:rPr>
        <w:t xml:space="preserve"> </w:t>
      </w:r>
    </w:p>
    <w:p w14:paraId="79A0CE5F"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color w:val="000000"/>
          <w:sz w:val="24"/>
          <w:szCs w:val="24"/>
        </w:rPr>
        <w:t>核外电子的排布。</w:t>
      </w:r>
    </w:p>
    <w:p w14:paraId="291A133E"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3</w:t>
      </w:r>
      <w:r w:rsidRPr="00E94956">
        <w:rPr>
          <w:rFonts w:ascii="Times New Roman" w:eastAsia="宋体" w:hAnsi="Times New Roman" w:cs="Times New Roman"/>
          <w:color w:val="000000"/>
          <w:sz w:val="24"/>
          <w:szCs w:val="24"/>
        </w:rPr>
        <w:t>．元素性质的周期性变化。</w:t>
      </w:r>
    </w:p>
    <w:p w14:paraId="6860E765"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【难点】</w:t>
      </w:r>
    </w:p>
    <w:p w14:paraId="6899FE88"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color w:val="000000"/>
          <w:sz w:val="24"/>
          <w:szCs w:val="24"/>
        </w:rPr>
        <w:t>元素性质的周期性变化。</w:t>
      </w:r>
    </w:p>
    <w:p w14:paraId="76C6965F" w14:textId="77777777" w:rsidR="00E94956" w:rsidRPr="00E94956" w:rsidRDefault="00E94956" w:rsidP="00E94956">
      <w:pPr>
        <w:spacing w:line="440" w:lineRule="exact"/>
        <w:ind w:firstLineChars="200" w:firstLine="482"/>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【教学方法】</w:t>
      </w:r>
    </w:p>
    <w:p w14:paraId="3B83BB17"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通过多媒体课件和传统教学相结合，阐明</w:t>
      </w:r>
      <w:r w:rsidRPr="00E94956">
        <w:rPr>
          <w:rFonts w:ascii="Times New Roman" w:eastAsia="宋体" w:hAnsi="Times New Roman" w:cs="Times New Roman"/>
          <w:bCs/>
          <w:sz w:val="24"/>
          <w:szCs w:val="32"/>
        </w:rPr>
        <w:t>原子结构和元素周期律</w:t>
      </w:r>
      <w:r w:rsidRPr="00E94956">
        <w:rPr>
          <w:rFonts w:ascii="Times New Roman" w:eastAsia="宋体" w:hAnsi="Times New Roman" w:cs="Times New Roman"/>
          <w:color w:val="000000"/>
          <w:sz w:val="24"/>
          <w:szCs w:val="24"/>
        </w:rPr>
        <w:t>的基本概念和基本原理，使学生扎实掌握基础知识。</w:t>
      </w:r>
      <w:r w:rsidRPr="00E94956">
        <w:rPr>
          <w:rFonts w:ascii="Times New Roman" w:eastAsia="宋体" w:hAnsi="Times New Roman" w:cs="Times New Roman"/>
          <w:color w:val="000000"/>
          <w:sz w:val="24"/>
          <w:szCs w:val="24"/>
        </w:rPr>
        <w:t xml:space="preserve"> </w:t>
      </w:r>
    </w:p>
    <w:p w14:paraId="47AD2F81"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．通过例题分析，强调理论与实践相结合，促进学生知识整合，培养学生的反思能力。</w:t>
      </w:r>
    </w:p>
    <w:p w14:paraId="5A045302" w14:textId="77777777" w:rsidR="00E94956" w:rsidRPr="00E94956" w:rsidRDefault="00E94956" w:rsidP="00E94956">
      <w:pPr>
        <w:spacing w:line="440" w:lineRule="exact"/>
        <w:ind w:firstLineChars="200" w:firstLine="482"/>
        <w:rPr>
          <w:rFonts w:ascii="Times New Roman" w:eastAsia="宋体" w:hAnsi="Times New Roman" w:cs="Times New Roman"/>
          <w:bCs/>
          <w:color w:val="FF0000"/>
          <w:sz w:val="24"/>
          <w:szCs w:val="24"/>
        </w:rPr>
      </w:pPr>
      <w:r w:rsidRPr="00E94956">
        <w:rPr>
          <w:rFonts w:ascii="Times New Roman" w:eastAsia="宋体" w:hAnsi="Times New Roman" w:cs="Times New Roman"/>
          <w:b/>
          <w:sz w:val="24"/>
          <w:szCs w:val="24"/>
        </w:rPr>
        <w:t>【复习思考】</w:t>
      </w:r>
    </w:p>
    <w:p w14:paraId="72F16A2F"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课后思考题。</w:t>
      </w:r>
    </w:p>
    <w:p w14:paraId="328393F2" w14:textId="77777777" w:rsidR="00E94956" w:rsidRPr="00E94956" w:rsidRDefault="00E94956" w:rsidP="00E94956">
      <w:pPr>
        <w:adjustRightInd w:val="0"/>
        <w:snapToGrid w:val="0"/>
        <w:spacing w:line="440" w:lineRule="exact"/>
        <w:ind w:firstLine="482"/>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第九章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sz w:val="24"/>
          <w:szCs w:val="32"/>
        </w:rPr>
        <w:t>离子键和离子晶体</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sz w:val="24"/>
          <w:szCs w:val="24"/>
        </w:rPr>
        <w:t>（</w:t>
      </w:r>
      <w:r w:rsidRPr="00E94956">
        <w:rPr>
          <w:rFonts w:ascii="Times New Roman" w:eastAsia="宋体" w:hAnsi="Times New Roman" w:cs="Times New Roman"/>
          <w:b/>
          <w:color w:val="000000"/>
          <w:sz w:val="24"/>
          <w:szCs w:val="24"/>
        </w:rPr>
        <w:t>3</w:t>
      </w:r>
      <w:r w:rsidRPr="00E94956">
        <w:rPr>
          <w:rFonts w:ascii="Times New Roman" w:eastAsia="宋体" w:hAnsi="Times New Roman" w:cs="Times New Roman"/>
          <w:b/>
          <w:color w:val="000000"/>
          <w:sz w:val="24"/>
          <w:szCs w:val="24"/>
        </w:rPr>
        <w:t>学时）</w:t>
      </w:r>
    </w:p>
    <w:p w14:paraId="7CCF82F4"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color w:val="000000"/>
          <w:sz w:val="24"/>
          <w:szCs w:val="24"/>
        </w:rPr>
      </w:pPr>
      <w:r w:rsidRPr="00E94956">
        <w:rPr>
          <w:rFonts w:ascii="Times New Roman" w:eastAsia="宋体" w:hAnsi="Times New Roman" w:cs="Times New Roman"/>
          <w:b/>
          <w:sz w:val="24"/>
          <w:szCs w:val="24"/>
        </w:rPr>
        <w:t>【学习目标】</w:t>
      </w:r>
    </w:p>
    <w:p w14:paraId="3FDFB4E4"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lastRenderedPageBreak/>
        <w:t xml:space="preserve">1. </w:t>
      </w:r>
      <w:r w:rsidRPr="00E94956">
        <w:rPr>
          <w:rFonts w:ascii="Times New Roman" w:eastAsia="宋体" w:hAnsi="Times New Roman" w:cs="Times New Roman"/>
          <w:sz w:val="24"/>
          <w:szCs w:val="24"/>
        </w:rPr>
        <w:t>认知类目标：</w:t>
      </w:r>
      <w:r w:rsidRPr="00E94956">
        <w:rPr>
          <w:rFonts w:ascii="Times New Roman" w:eastAsia="宋体" w:hAnsi="Times New Roman" w:cs="Times New Roman"/>
          <w:color w:val="000000"/>
          <w:sz w:val="24"/>
          <w:szCs w:val="24"/>
        </w:rPr>
        <w:t>了解</w:t>
      </w:r>
      <w:r w:rsidRPr="00E94956">
        <w:rPr>
          <w:rFonts w:ascii="Times New Roman" w:eastAsia="宋体" w:hAnsi="Times New Roman" w:cs="Times New Roman"/>
          <w:bCs/>
          <w:sz w:val="24"/>
          <w:szCs w:val="32"/>
        </w:rPr>
        <w:t>离子键和离子晶体</w:t>
      </w:r>
      <w:r w:rsidRPr="00E94956">
        <w:rPr>
          <w:rFonts w:ascii="Times New Roman" w:eastAsia="宋体" w:hAnsi="Times New Roman" w:cs="Times New Roman"/>
          <w:color w:val="000000"/>
          <w:kern w:val="0"/>
          <w:sz w:val="24"/>
          <w:szCs w:val="32"/>
        </w:rPr>
        <w:t>的基本概念</w:t>
      </w:r>
      <w:r w:rsidRPr="00E94956">
        <w:rPr>
          <w:rFonts w:ascii="Times New Roman" w:eastAsia="宋体" w:hAnsi="Times New Roman" w:cs="Times New Roman"/>
          <w:color w:val="000000"/>
          <w:sz w:val="24"/>
          <w:szCs w:val="24"/>
        </w:rPr>
        <w:t>。</w:t>
      </w:r>
    </w:p>
    <w:p w14:paraId="042B5830"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过程与方法类目标：</w:t>
      </w:r>
      <w:r w:rsidRPr="00E94956">
        <w:rPr>
          <w:rFonts w:ascii="Times New Roman" w:eastAsia="宋体" w:hAnsi="Times New Roman" w:cs="Times New Roman"/>
          <w:color w:val="000000"/>
          <w:sz w:val="24"/>
          <w:szCs w:val="21"/>
        </w:rPr>
        <w:t>掌握离子键和离子晶体的基本概念和特征</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掌握</w:t>
      </w:r>
      <w:r w:rsidRPr="00E94956">
        <w:rPr>
          <w:rFonts w:ascii="Times New Roman" w:eastAsia="宋体" w:hAnsi="Times New Roman" w:cs="Times New Roman"/>
          <w:bCs/>
          <w:color w:val="000000"/>
          <w:kern w:val="0"/>
          <w:sz w:val="24"/>
          <w:szCs w:val="21"/>
        </w:rPr>
        <w:t>离子晶体晶格能的概念</w:t>
      </w:r>
      <w:r w:rsidRPr="00E94956">
        <w:rPr>
          <w:rFonts w:ascii="Times New Roman" w:eastAsia="宋体" w:hAnsi="Times New Roman" w:cs="Times New Roman"/>
          <w:color w:val="000000"/>
          <w:sz w:val="24"/>
          <w:szCs w:val="24"/>
        </w:rPr>
        <w:t>。</w:t>
      </w:r>
    </w:p>
    <w:p w14:paraId="0DE2D63F"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【学习内容】</w:t>
      </w:r>
    </w:p>
    <w:p w14:paraId="5241FA30"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掌握离子键和离子晶体的基本概念和特征</w:t>
      </w:r>
      <w:r w:rsidRPr="00E94956">
        <w:rPr>
          <w:rFonts w:ascii="Times New Roman" w:eastAsia="宋体" w:hAnsi="Times New Roman" w:cs="Times New Roman"/>
          <w:color w:val="000000"/>
          <w:kern w:val="0"/>
          <w:sz w:val="24"/>
          <w:szCs w:val="21"/>
        </w:rPr>
        <w:t>。</w:t>
      </w:r>
    </w:p>
    <w:p w14:paraId="4827F255"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掌握</w:t>
      </w:r>
      <w:r w:rsidRPr="00E94956">
        <w:rPr>
          <w:rFonts w:ascii="Times New Roman" w:eastAsia="宋体" w:hAnsi="Times New Roman" w:cs="Times New Roman"/>
          <w:bCs/>
          <w:color w:val="000000"/>
          <w:kern w:val="0"/>
          <w:sz w:val="24"/>
          <w:szCs w:val="21"/>
        </w:rPr>
        <w:t>离子晶体晶格能的概念</w:t>
      </w:r>
      <w:r w:rsidRPr="00E94956">
        <w:rPr>
          <w:rFonts w:ascii="Times New Roman" w:eastAsia="宋体" w:hAnsi="Times New Roman" w:cs="Times New Roman"/>
          <w:color w:val="000000"/>
          <w:kern w:val="0"/>
          <w:sz w:val="24"/>
          <w:szCs w:val="21"/>
        </w:rPr>
        <w:t>。</w:t>
      </w:r>
    </w:p>
    <w:p w14:paraId="3F887A20"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【重点】</w:t>
      </w:r>
    </w:p>
    <w:p w14:paraId="71C1EFE5"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color w:val="000000"/>
          <w:sz w:val="24"/>
          <w:szCs w:val="21"/>
        </w:rPr>
        <w:t>离子晶体的基本概念和特征</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 xml:space="preserve"> </w:t>
      </w:r>
    </w:p>
    <w:p w14:paraId="381D0EF7"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color w:val="000000"/>
          <w:sz w:val="24"/>
          <w:szCs w:val="24"/>
        </w:rPr>
        <w:t>晶格能的概念</w:t>
      </w:r>
      <w:r w:rsidRPr="00E94956">
        <w:rPr>
          <w:rFonts w:ascii="Times New Roman" w:eastAsia="宋体" w:hAnsi="Times New Roman" w:cs="Times New Roman"/>
          <w:bCs/>
          <w:color w:val="000000"/>
          <w:kern w:val="0"/>
          <w:sz w:val="24"/>
          <w:szCs w:val="21"/>
        </w:rPr>
        <w:t>。</w:t>
      </w:r>
    </w:p>
    <w:p w14:paraId="4DD3ED6D"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【难点】</w:t>
      </w:r>
    </w:p>
    <w:p w14:paraId="56484451"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color w:val="000000"/>
          <w:sz w:val="24"/>
          <w:szCs w:val="24"/>
        </w:rPr>
        <w:t>晶格能的概念</w:t>
      </w:r>
      <w:r w:rsidRPr="00E94956">
        <w:rPr>
          <w:rFonts w:ascii="Times New Roman" w:eastAsia="宋体" w:hAnsi="Times New Roman" w:cs="Times New Roman"/>
          <w:bCs/>
          <w:color w:val="000000"/>
          <w:kern w:val="0"/>
          <w:sz w:val="24"/>
          <w:szCs w:val="21"/>
        </w:rPr>
        <w:t>。</w:t>
      </w:r>
    </w:p>
    <w:p w14:paraId="2D71A979" w14:textId="77777777" w:rsidR="00E94956" w:rsidRPr="00E94956" w:rsidRDefault="00E94956" w:rsidP="00E94956">
      <w:pPr>
        <w:spacing w:line="440" w:lineRule="exact"/>
        <w:ind w:firstLineChars="200" w:firstLine="482"/>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【教学方法】</w:t>
      </w:r>
    </w:p>
    <w:p w14:paraId="7C7F5CD2"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通过多媒体课件和传统教学相结合，阐明</w:t>
      </w:r>
      <w:r w:rsidRPr="00E94956">
        <w:rPr>
          <w:rFonts w:ascii="Times New Roman" w:eastAsia="宋体" w:hAnsi="Times New Roman" w:cs="Times New Roman"/>
          <w:bCs/>
          <w:sz w:val="24"/>
          <w:szCs w:val="32"/>
        </w:rPr>
        <w:t>离子键和离子晶体</w:t>
      </w:r>
      <w:r w:rsidRPr="00E94956">
        <w:rPr>
          <w:rFonts w:ascii="Times New Roman" w:eastAsia="宋体" w:hAnsi="Times New Roman" w:cs="Times New Roman"/>
          <w:color w:val="000000"/>
          <w:sz w:val="24"/>
          <w:szCs w:val="24"/>
        </w:rPr>
        <w:t>的基本概念和基本原理，使学生扎实掌握基础知识。</w:t>
      </w:r>
      <w:r w:rsidRPr="00E94956">
        <w:rPr>
          <w:rFonts w:ascii="Times New Roman" w:eastAsia="宋体" w:hAnsi="Times New Roman" w:cs="Times New Roman"/>
          <w:color w:val="000000"/>
          <w:sz w:val="24"/>
          <w:szCs w:val="24"/>
        </w:rPr>
        <w:t xml:space="preserve"> </w:t>
      </w:r>
    </w:p>
    <w:p w14:paraId="3D18EAA3"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．通过例题分析，强调理论与实践相结合，促进学生知识整合，培养学生的反思能力。</w:t>
      </w:r>
    </w:p>
    <w:p w14:paraId="7FEE3CE9" w14:textId="77777777" w:rsidR="00E94956" w:rsidRPr="00E94956" w:rsidRDefault="00E94956" w:rsidP="00E94956">
      <w:pPr>
        <w:spacing w:line="440" w:lineRule="exact"/>
        <w:ind w:firstLineChars="200" w:firstLine="482"/>
        <w:rPr>
          <w:rFonts w:ascii="Times New Roman" w:eastAsia="宋体" w:hAnsi="Times New Roman" w:cs="Times New Roman"/>
          <w:bCs/>
          <w:color w:val="FF0000"/>
          <w:sz w:val="24"/>
          <w:szCs w:val="24"/>
        </w:rPr>
      </w:pPr>
      <w:r w:rsidRPr="00E94956">
        <w:rPr>
          <w:rFonts w:ascii="Times New Roman" w:eastAsia="宋体" w:hAnsi="Times New Roman" w:cs="Times New Roman"/>
          <w:b/>
          <w:sz w:val="24"/>
          <w:szCs w:val="24"/>
        </w:rPr>
        <w:t>【复习思考】</w:t>
      </w:r>
    </w:p>
    <w:p w14:paraId="71A3C4B5"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课后思考题。</w:t>
      </w:r>
    </w:p>
    <w:p w14:paraId="32BE3C94" w14:textId="77777777" w:rsidR="00E94956" w:rsidRPr="00E94956" w:rsidRDefault="00E94956" w:rsidP="00E94956">
      <w:pPr>
        <w:adjustRightInd w:val="0"/>
        <w:snapToGrid w:val="0"/>
        <w:spacing w:line="440" w:lineRule="exact"/>
        <w:ind w:firstLine="482"/>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第十章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sz w:val="24"/>
          <w:szCs w:val="32"/>
        </w:rPr>
        <w:t>共价键与分子结构</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sz w:val="24"/>
          <w:szCs w:val="24"/>
        </w:rPr>
        <w:t>（</w:t>
      </w:r>
      <w:r w:rsidRPr="00E94956">
        <w:rPr>
          <w:rFonts w:ascii="Times New Roman" w:eastAsia="宋体" w:hAnsi="Times New Roman" w:cs="Times New Roman"/>
          <w:b/>
          <w:color w:val="000000"/>
          <w:sz w:val="24"/>
          <w:szCs w:val="24"/>
        </w:rPr>
        <w:t>8</w:t>
      </w:r>
      <w:r w:rsidRPr="00E94956">
        <w:rPr>
          <w:rFonts w:ascii="Times New Roman" w:eastAsia="宋体" w:hAnsi="Times New Roman" w:cs="Times New Roman"/>
          <w:b/>
          <w:color w:val="000000"/>
          <w:sz w:val="24"/>
          <w:szCs w:val="24"/>
        </w:rPr>
        <w:t>学时）</w:t>
      </w:r>
    </w:p>
    <w:p w14:paraId="4726D81A"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b/>
          <w:color w:val="000000"/>
          <w:sz w:val="24"/>
          <w:szCs w:val="24"/>
        </w:rPr>
      </w:pPr>
      <w:r w:rsidRPr="00E94956">
        <w:rPr>
          <w:rFonts w:ascii="Times New Roman" w:eastAsia="宋体" w:hAnsi="Times New Roman" w:cs="Times New Roman"/>
          <w:b/>
          <w:sz w:val="24"/>
          <w:szCs w:val="24"/>
        </w:rPr>
        <w:t>【学习目标】</w:t>
      </w:r>
    </w:p>
    <w:p w14:paraId="383D2B39"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认知类目标：</w:t>
      </w:r>
      <w:r w:rsidRPr="00E94956">
        <w:rPr>
          <w:rFonts w:ascii="Times New Roman" w:eastAsia="宋体" w:hAnsi="Times New Roman" w:cs="Times New Roman"/>
          <w:color w:val="000000"/>
          <w:sz w:val="24"/>
          <w:szCs w:val="24"/>
        </w:rPr>
        <w:t>了解</w:t>
      </w:r>
      <w:r w:rsidRPr="00E94956">
        <w:rPr>
          <w:rFonts w:ascii="Times New Roman" w:eastAsia="宋体" w:hAnsi="Times New Roman" w:cs="Times New Roman"/>
          <w:bCs/>
          <w:sz w:val="24"/>
          <w:szCs w:val="32"/>
        </w:rPr>
        <w:t>共价键与分子结构</w:t>
      </w:r>
      <w:r w:rsidRPr="00E94956">
        <w:rPr>
          <w:rFonts w:ascii="Times New Roman" w:eastAsia="宋体" w:hAnsi="Times New Roman" w:cs="Times New Roman"/>
          <w:color w:val="000000"/>
          <w:kern w:val="0"/>
          <w:sz w:val="24"/>
          <w:szCs w:val="32"/>
        </w:rPr>
        <w:t>的基本概念</w:t>
      </w:r>
      <w:r w:rsidRPr="00E94956">
        <w:rPr>
          <w:rFonts w:ascii="Times New Roman" w:eastAsia="宋体" w:hAnsi="Times New Roman" w:cs="Times New Roman"/>
          <w:color w:val="000000"/>
          <w:sz w:val="24"/>
          <w:szCs w:val="24"/>
        </w:rPr>
        <w:t>。</w:t>
      </w:r>
    </w:p>
    <w:p w14:paraId="1DAFF204"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kern w:val="0"/>
          <w:sz w:val="24"/>
          <w:szCs w:val="21"/>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过程与方法类目标：</w:t>
      </w:r>
      <w:r w:rsidRPr="00E94956">
        <w:rPr>
          <w:rFonts w:ascii="Times New Roman" w:eastAsia="宋体" w:hAnsi="Times New Roman" w:cs="Times New Roman"/>
          <w:color w:val="000000"/>
          <w:sz w:val="24"/>
          <w:szCs w:val="21"/>
        </w:rPr>
        <w:t>掌握</w:t>
      </w:r>
      <w:r w:rsidRPr="00E94956">
        <w:rPr>
          <w:rFonts w:ascii="Times New Roman" w:eastAsia="宋体" w:hAnsi="Times New Roman" w:cs="Times New Roman"/>
          <w:color w:val="000000"/>
          <w:kern w:val="0"/>
          <w:sz w:val="24"/>
          <w:szCs w:val="21"/>
        </w:rPr>
        <w:t>价键理论、</w:t>
      </w:r>
      <w:hyperlink r:id="rId51" w:anchor="2-4" w:tgtFrame="main" w:history="1">
        <w:r w:rsidRPr="00E94956">
          <w:rPr>
            <w:rFonts w:ascii="Times New Roman" w:eastAsia="宋体" w:hAnsi="Times New Roman" w:cs="Times New Roman"/>
            <w:color w:val="000000"/>
            <w:kern w:val="0"/>
            <w:sz w:val="24"/>
            <w:szCs w:val="21"/>
          </w:rPr>
          <w:t>杂化轨道理论</w:t>
        </w:r>
      </w:hyperlink>
      <w:r w:rsidRPr="00E94956">
        <w:rPr>
          <w:rFonts w:ascii="Times New Roman" w:eastAsia="宋体" w:hAnsi="Times New Roman" w:cs="Times New Roman"/>
          <w:color w:val="000000"/>
          <w:kern w:val="0"/>
          <w:sz w:val="24"/>
          <w:szCs w:val="21"/>
        </w:rPr>
        <w:t>及其应用。</w:t>
      </w:r>
      <w:r w:rsidRPr="00E94956">
        <w:rPr>
          <w:rFonts w:ascii="Times New Roman" w:eastAsia="宋体" w:hAnsi="Times New Roman" w:cs="Times New Roman"/>
          <w:color w:val="000000"/>
          <w:sz w:val="24"/>
          <w:szCs w:val="21"/>
        </w:rPr>
        <w:t>掌握</w:t>
      </w:r>
      <w:r w:rsidRPr="00E94956">
        <w:rPr>
          <w:rFonts w:ascii="Times New Roman" w:eastAsia="宋体" w:hAnsi="Times New Roman" w:cs="Times New Roman"/>
          <w:color w:val="000000"/>
          <w:kern w:val="0"/>
          <w:sz w:val="24"/>
          <w:szCs w:val="21"/>
        </w:rPr>
        <w:t>分子的极性、分子间作用力、氢键相关理论及运用。</w:t>
      </w:r>
    </w:p>
    <w:p w14:paraId="01E441CC"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3. </w:t>
      </w:r>
      <w:r w:rsidRPr="00E94956">
        <w:rPr>
          <w:rFonts w:ascii="Times New Roman" w:eastAsia="宋体" w:hAnsi="Times New Roman" w:cs="Times New Roman" w:hint="eastAsia"/>
          <w:color w:val="000000"/>
          <w:sz w:val="24"/>
          <w:szCs w:val="24"/>
        </w:rPr>
        <w:t>课程思政目标：一般情况，</w:t>
      </w:r>
      <w:r w:rsidRPr="00E94956">
        <w:rPr>
          <w:rFonts w:ascii="宋体" w:eastAsia="宋体" w:hAnsi="宋体" w:cs="Times New Roman" w:hint="eastAsia"/>
          <w:color w:val="000000"/>
          <w:sz w:val="24"/>
          <w:szCs w:val="24"/>
        </w:rPr>
        <w:t>σ键键能大而π键键能小，但是</w:t>
      </w:r>
      <w:r w:rsidRPr="00E94956">
        <w:rPr>
          <w:rFonts w:ascii="Times New Roman" w:eastAsia="宋体" w:hAnsi="Times New Roman" w:cs="Times New Roman"/>
          <w:color w:val="000000"/>
          <w:sz w:val="24"/>
          <w:szCs w:val="24"/>
        </w:rPr>
        <w:t>N</w:t>
      </w:r>
      <w:r w:rsidRPr="00E94956">
        <w:rPr>
          <w:rFonts w:ascii="Times New Roman" w:eastAsia="宋体" w:hAnsi="Times New Roman" w:cs="Times New Roman"/>
          <w:color w:val="000000"/>
          <w:sz w:val="24"/>
          <w:szCs w:val="24"/>
          <w:vertAlign w:val="subscript"/>
        </w:rPr>
        <w:t>2</w:t>
      </w:r>
      <w:r w:rsidRPr="00E94956">
        <w:rPr>
          <w:rFonts w:ascii="宋体" w:eastAsia="宋体" w:hAnsi="宋体" w:cs="Times New Roman" w:hint="eastAsia"/>
          <w:color w:val="000000"/>
          <w:sz w:val="24"/>
          <w:szCs w:val="24"/>
        </w:rPr>
        <w:t>分子中π键键能&gt;σ键键能，告诉学生价键理论不能解释，但是可用分子轨道理论解释。化学学习要灵活应用理论。</w:t>
      </w:r>
    </w:p>
    <w:p w14:paraId="2CBCE762" w14:textId="77777777" w:rsidR="00E94956" w:rsidRPr="00E94956" w:rsidRDefault="00E94956" w:rsidP="00E94956">
      <w:pPr>
        <w:adjustRightInd w:val="0"/>
        <w:snapToGrid w:val="0"/>
        <w:spacing w:line="440" w:lineRule="exact"/>
        <w:ind w:firstLineChars="200" w:firstLine="482"/>
        <w:rPr>
          <w:rFonts w:ascii="Times New Roman" w:eastAsia="宋体" w:hAnsi="Times New Roman" w:cs="Times New Roman"/>
          <w:color w:val="000000"/>
          <w:sz w:val="24"/>
          <w:szCs w:val="24"/>
        </w:rPr>
      </w:pPr>
      <w:r w:rsidRPr="00E94956">
        <w:rPr>
          <w:rFonts w:ascii="Times New Roman" w:eastAsia="宋体" w:hAnsi="Times New Roman" w:cs="Times New Roman"/>
          <w:b/>
          <w:sz w:val="24"/>
          <w:szCs w:val="24"/>
        </w:rPr>
        <w:t>【学习内容】</w:t>
      </w:r>
    </w:p>
    <w:p w14:paraId="66055DE3"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掌握</w:t>
      </w:r>
      <w:r w:rsidRPr="00E94956">
        <w:rPr>
          <w:rFonts w:ascii="Times New Roman" w:eastAsia="宋体" w:hAnsi="Times New Roman" w:cs="Times New Roman"/>
          <w:color w:val="000000"/>
          <w:kern w:val="0"/>
          <w:sz w:val="24"/>
          <w:szCs w:val="21"/>
        </w:rPr>
        <w:t>价键理论、</w:t>
      </w:r>
      <w:hyperlink r:id="rId52" w:anchor="2-4" w:tgtFrame="main" w:history="1">
        <w:r w:rsidRPr="00E94956">
          <w:rPr>
            <w:rFonts w:ascii="Times New Roman" w:eastAsia="宋体" w:hAnsi="Times New Roman" w:cs="Times New Roman"/>
            <w:color w:val="000000"/>
            <w:kern w:val="0"/>
            <w:sz w:val="24"/>
            <w:szCs w:val="21"/>
          </w:rPr>
          <w:t>杂化轨道理论</w:t>
        </w:r>
      </w:hyperlink>
      <w:r w:rsidRPr="00E94956">
        <w:rPr>
          <w:rFonts w:ascii="Times New Roman" w:eastAsia="宋体" w:hAnsi="Times New Roman" w:cs="Times New Roman"/>
          <w:color w:val="000000"/>
          <w:kern w:val="0"/>
          <w:sz w:val="24"/>
          <w:szCs w:val="21"/>
        </w:rPr>
        <w:t>及其应用。</w:t>
      </w:r>
    </w:p>
    <w:p w14:paraId="76EFC2A6"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kern w:val="0"/>
          <w:sz w:val="24"/>
          <w:szCs w:val="21"/>
        </w:rPr>
      </w:pP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1"/>
        </w:rPr>
        <w:t>掌握</w:t>
      </w:r>
      <w:r w:rsidRPr="00E94956">
        <w:rPr>
          <w:rFonts w:ascii="Times New Roman" w:eastAsia="宋体" w:hAnsi="Times New Roman" w:cs="Times New Roman"/>
          <w:color w:val="000000"/>
          <w:kern w:val="0"/>
          <w:sz w:val="24"/>
          <w:szCs w:val="21"/>
        </w:rPr>
        <w:t>分子的极性、分子间作用力、氢键相关理论及运用。</w:t>
      </w:r>
    </w:p>
    <w:p w14:paraId="670B5DCD"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bCs/>
          <w:color w:val="000000"/>
          <w:kern w:val="0"/>
          <w:sz w:val="24"/>
          <w:szCs w:val="21"/>
        </w:rPr>
        <w:t>3.</w:t>
      </w:r>
      <w:r w:rsidRPr="00E94956">
        <w:rPr>
          <w:rFonts w:ascii="Times New Roman" w:eastAsia="宋体" w:hAnsi="Times New Roman" w:cs="Times New Roman"/>
          <w:color w:val="000000"/>
          <w:kern w:val="0"/>
          <w:sz w:val="24"/>
          <w:szCs w:val="21"/>
        </w:rPr>
        <w:t xml:space="preserve"> </w:t>
      </w:r>
      <w:r w:rsidRPr="00E94956">
        <w:rPr>
          <w:rFonts w:ascii="Times New Roman" w:eastAsia="宋体" w:hAnsi="Times New Roman" w:cs="Times New Roman"/>
          <w:color w:val="000000"/>
          <w:kern w:val="0"/>
          <w:sz w:val="24"/>
          <w:szCs w:val="21"/>
        </w:rPr>
        <w:t>掌握原子晶体和分子晶体的结构特征和性质。</w:t>
      </w:r>
    </w:p>
    <w:p w14:paraId="3A1A7949"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【重点】</w:t>
      </w:r>
    </w:p>
    <w:p w14:paraId="24ABAA02"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lastRenderedPageBreak/>
        <w:t>1</w:t>
      </w:r>
      <w:r w:rsidRPr="00E94956">
        <w:rPr>
          <w:rFonts w:ascii="Times New Roman" w:eastAsia="宋体" w:hAnsi="Times New Roman" w:cs="Times New Roman"/>
          <w:sz w:val="24"/>
          <w:szCs w:val="24"/>
        </w:rPr>
        <w:t>．</w:t>
      </w:r>
      <w:r w:rsidRPr="00E94956">
        <w:rPr>
          <w:rFonts w:ascii="Times New Roman" w:eastAsia="宋体" w:hAnsi="Times New Roman" w:cs="Times New Roman"/>
          <w:color w:val="000000"/>
          <w:kern w:val="0"/>
          <w:sz w:val="24"/>
          <w:szCs w:val="21"/>
        </w:rPr>
        <w:t>价键理论</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 xml:space="preserve"> </w:t>
      </w:r>
    </w:p>
    <w:p w14:paraId="68A5C2F3" w14:textId="77777777" w:rsidR="00E94956" w:rsidRPr="00E94956" w:rsidRDefault="00E94956" w:rsidP="00E94956">
      <w:pPr>
        <w:adjustRightInd w:val="0"/>
        <w:snapToGrid w:val="0"/>
        <w:spacing w:line="440" w:lineRule="exact"/>
        <w:ind w:firstLine="480"/>
        <w:rPr>
          <w:rFonts w:ascii="Times New Roman" w:eastAsia="宋体" w:hAnsi="Times New Roman" w:cs="Times New Roman"/>
          <w:bCs/>
          <w:color w:val="000000"/>
          <w:kern w:val="0"/>
          <w:sz w:val="24"/>
          <w:szCs w:val="21"/>
        </w:rPr>
      </w:pPr>
      <w:r w:rsidRPr="00E94956">
        <w:rPr>
          <w:rFonts w:ascii="Times New Roman" w:eastAsia="宋体" w:hAnsi="Times New Roman" w:cs="Times New Roman"/>
          <w:sz w:val="24"/>
          <w:szCs w:val="24"/>
        </w:rPr>
        <w:t>2</w:t>
      </w:r>
      <w:r w:rsidRPr="00E94956">
        <w:rPr>
          <w:rFonts w:ascii="Times New Roman" w:eastAsia="宋体" w:hAnsi="Times New Roman" w:cs="Times New Roman"/>
          <w:sz w:val="24"/>
          <w:szCs w:val="24"/>
        </w:rPr>
        <w:t>．</w:t>
      </w:r>
      <w:hyperlink r:id="rId53" w:anchor="2-4" w:tgtFrame="main" w:history="1">
        <w:r w:rsidRPr="00E94956">
          <w:rPr>
            <w:rFonts w:ascii="Times New Roman" w:eastAsia="宋体" w:hAnsi="Times New Roman" w:cs="Times New Roman"/>
            <w:color w:val="000000"/>
            <w:kern w:val="0"/>
            <w:sz w:val="24"/>
            <w:szCs w:val="21"/>
          </w:rPr>
          <w:t>杂化轨道理论</w:t>
        </w:r>
      </w:hyperlink>
      <w:r w:rsidRPr="00E94956">
        <w:rPr>
          <w:rFonts w:ascii="Times New Roman" w:eastAsia="宋体" w:hAnsi="Times New Roman" w:cs="Times New Roman"/>
          <w:bCs/>
          <w:color w:val="000000"/>
          <w:kern w:val="0"/>
          <w:sz w:val="24"/>
          <w:szCs w:val="21"/>
        </w:rPr>
        <w:t>。</w:t>
      </w:r>
    </w:p>
    <w:p w14:paraId="3A34D545" w14:textId="77777777" w:rsidR="00E94956" w:rsidRPr="00E94956" w:rsidRDefault="00E94956" w:rsidP="00E94956">
      <w:pPr>
        <w:spacing w:line="440" w:lineRule="exact"/>
        <w:ind w:firstLineChars="200" w:firstLine="482"/>
        <w:rPr>
          <w:rFonts w:ascii="Times New Roman" w:eastAsia="宋体" w:hAnsi="Times New Roman" w:cs="Times New Roman"/>
          <w:b/>
          <w:sz w:val="24"/>
          <w:szCs w:val="24"/>
        </w:rPr>
      </w:pPr>
      <w:r w:rsidRPr="00E94956">
        <w:rPr>
          <w:rFonts w:ascii="Times New Roman" w:eastAsia="宋体" w:hAnsi="Times New Roman" w:cs="Times New Roman"/>
          <w:b/>
          <w:sz w:val="24"/>
          <w:szCs w:val="24"/>
        </w:rPr>
        <w:t>【难点】</w:t>
      </w:r>
    </w:p>
    <w:p w14:paraId="17E68E9D"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color w:val="000000"/>
          <w:kern w:val="0"/>
          <w:sz w:val="24"/>
          <w:szCs w:val="21"/>
        </w:rPr>
        <w:t>氢键相关理论及运用。</w:t>
      </w:r>
    </w:p>
    <w:p w14:paraId="02F9C8A6" w14:textId="77777777" w:rsidR="00E94956" w:rsidRPr="00E94956" w:rsidRDefault="00E94956" w:rsidP="00E94956">
      <w:pPr>
        <w:spacing w:line="440" w:lineRule="exact"/>
        <w:ind w:firstLineChars="200" w:firstLine="482"/>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【教学方法】</w:t>
      </w:r>
    </w:p>
    <w:p w14:paraId="439330D7"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通过多媒体课件和传统教学相结合，阐明</w:t>
      </w:r>
      <w:r w:rsidRPr="00E94956">
        <w:rPr>
          <w:rFonts w:ascii="Times New Roman" w:eastAsia="宋体" w:hAnsi="Times New Roman" w:cs="Times New Roman"/>
          <w:bCs/>
          <w:sz w:val="24"/>
          <w:szCs w:val="32"/>
        </w:rPr>
        <w:t>共价键与分子结构</w:t>
      </w:r>
      <w:r w:rsidRPr="00E94956">
        <w:rPr>
          <w:rFonts w:ascii="Times New Roman" w:eastAsia="宋体" w:hAnsi="Times New Roman" w:cs="Times New Roman"/>
          <w:color w:val="000000"/>
          <w:sz w:val="24"/>
          <w:szCs w:val="24"/>
        </w:rPr>
        <w:t>的基本概念和基本原理，使学生扎实掌握基础知识。</w:t>
      </w:r>
      <w:r w:rsidRPr="00E94956">
        <w:rPr>
          <w:rFonts w:ascii="Times New Roman" w:eastAsia="宋体" w:hAnsi="Times New Roman" w:cs="Times New Roman"/>
          <w:color w:val="000000"/>
          <w:sz w:val="24"/>
          <w:szCs w:val="24"/>
        </w:rPr>
        <w:t xml:space="preserve"> </w:t>
      </w:r>
    </w:p>
    <w:p w14:paraId="00C58C37"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．通过例题分析，强调理论与实践相结合，促进学生知识整合，培养学生的反思能力。</w:t>
      </w:r>
    </w:p>
    <w:p w14:paraId="35A0D7DF" w14:textId="77777777" w:rsidR="00E94956" w:rsidRPr="00E94956" w:rsidRDefault="00E94956" w:rsidP="00E94956">
      <w:pPr>
        <w:spacing w:line="440" w:lineRule="exact"/>
        <w:ind w:firstLineChars="200" w:firstLine="482"/>
        <w:rPr>
          <w:rFonts w:ascii="Times New Roman" w:eastAsia="宋体" w:hAnsi="Times New Roman" w:cs="Times New Roman"/>
          <w:bCs/>
          <w:color w:val="FF0000"/>
          <w:sz w:val="24"/>
          <w:szCs w:val="24"/>
        </w:rPr>
      </w:pPr>
      <w:r w:rsidRPr="00E94956">
        <w:rPr>
          <w:rFonts w:ascii="Times New Roman" w:eastAsia="宋体" w:hAnsi="Times New Roman" w:cs="Times New Roman"/>
          <w:b/>
          <w:sz w:val="24"/>
          <w:szCs w:val="24"/>
        </w:rPr>
        <w:t>【复习思考】</w:t>
      </w:r>
    </w:p>
    <w:p w14:paraId="76866133" w14:textId="77777777" w:rsidR="00E94956" w:rsidRPr="00E94956" w:rsidRDefault="00E94956" w:rsidP="00E94956">
      <w:pPr>
        <w:spacing w:line="440" w:lineRule="exact"/>
        <w:ind w:firstLineChars="200" w:firstLine="480"/>
        <w:rPr>
          <w:rFonts w:ascii="Times New Roman" w:eastAsia="黑体" w:hAnsi="Times New Roman" w:cs="Times New Roman"/>
          <w:sz w:val="28"/>
          <w:szCs w:val="28"/>
        </w:rPr>
      </w:pPr>
      <w:r w:rsidRPr="00E94956">
        <w:rPr>
          <w:rFonts w:ascii="Times New Roman" w:eastAsia="宋体" w:hAnsi="Times New Roman" w:cs="Times New Roman"/>
          <w:sz w:val="24"/>
          <w:szCs w:val="24"/>
        </w:rPr>
        <w:t>课后思考题。</w:t>
      </w:r>
    </w:p>
    <w:p w14:paraId="1C4BC901" w14:textId="77777777" w:rsidR="00E94956" w:rsidRPr="00E94956" w:rsidRDefault="00E94956" w:rsidP="00E94956">
      <w:pPr>
        <w:spacing w:beforeLines="50" w:before="156" w:afterLines="50" w:after="156" w:line="440" w:lineRule="exact"/>
        <w:ind w:firstLineChars="200" w:firstLine="560"/>
        <w:rPr>
          <w:rFonts w:ascii="Times New Roman" w:eastAsia="仿宋" w:hAnsi="Times New Roman" w:cs="Times New Roman"/>
          <w:sz w:val="24"/>
          <w:szCs w:val="24"/>
        </w:rPr>
      </w:pPr>
      <w:r w:rsidRPr="00E94956">
        <w:rPr>
          <w:rFonts w:ascii="Times New Roman" w:eastAsia="黑体" w:hAnsi="Times New Roman" w:cs="Times New Roman"/>
          <w:sz w:val="28"/>
          <w:szCs w:val="28"/>
        </w:rPr>
        <w:t>（二）课程学习内容与课程学习目标的对应关系</w:t>
      </w:r>
      <w:r w:rsidRPr="00E94956">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0"/>
        <w:gridCol w:w="1416"/>
        <w:gridCol w:w="1985"/>
        <w:gridCol w:w="1276"/>
      </w:tblGrid>
      <w:tr w:rsidR="00E94956" w:rsidRPr="00E94956" w14:paraId="644CBB3D" w14:textId="77777777" w:rsidTr="00BC773D">
        <w:trPr>
          <w:trHeight w:val="660"/>
          <w:jc w:val="center"/>
        </w:trPr>
        <w:tc>
          <w:tcPr>
            <w:tcW w:w="4680" w:type="dxa"/>
            <w:vAlign w:val="center"/>
          </w:tcPr>
          <w:p w14:paraId="226AFF5C" w14:textId="77777777" w:rsidR="00E94956" w:rsidRPr="00E94956" w:rsidRDefault="00E94956" w:rsidP="00E94956">
            <w:pPr>
              <w:spacing w:line="440" w:lineRule="exact"/>
              <w:jc w:val="center"/>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课程学习内容</w:t>
            </w:r>
          </w:p>
        </w:tc>
        <w:tc>
          <w:tcPr>
            <w:tcW w:w="1416" w:type="dxa"/>
            <w:vAlign w:val="center"/>
          </w:tcPr>
          <w:p w14:paraId="7DD337A5" w14:textId="77777777" w:rsidR="00E94956" w:rsidRPr="00E94956" w:rsidRDefault="00E94956" w:rsidP="00E94956">
            <w:pPr>
              <w:spacing w:line="440" w:lineRule="exact"/>
              <w:jc w:val="center"/>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教学方法</w:t>
            </w:r>
          </w:p>
        </w:tc>
        <w:tc>
          <w:tcPr>
            <w:tcW w:w="1985" w:type="dxa"/>
            <w:vAlign w:val="center"/>
          </w:tcPr>
          <w:p w14:paraId="2B0AC33B" w14:textId="77777777" w:rsidR="00E94956" w:rsidRPr="00E94956" w:rsidRDefault="00E94956" w:rsidP="00E94956">
            <w:pPr>
              <w:spacing w:line="440" w:lineRule="exact"/>
              <w:jc w:val="center"/>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支撑的课程目标</w:t>
            </w:r>
          </w:p>
        </w:tc>
        <w:tc>
          <w:tcPr>
            <w:tcW w:w="1276" w:type="dxa"/>
            <w:vAlign w:val="center"/>
          </w:tcPr>
          <w:p w14:paraId="56F085E0" w14:textId="77777777" w:rsidR="00E94956" w:rsidRPr="00E94956" w:rsidRDefault="00E94956" w:rsidP="00E94956">
            <w:pPr>
              <w:spacing w:line="440" w:lineRule="exact"/>
              <w:jc w:val="center"/>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学时安排</w:t>
            </w:r>
          </w:p>
        </w:tc>
      </w:tr>
      <w:tr w:rsidR="00E94956" w:rsidRPr="00E94956" w14:paraId="49CF3223" w14:textId="77777777" w:rsidTr="00BC773D">
        <w:trPr>
          <w:trHeight w:val="514"/>
          <w:jc w:val="center"/>
        </w:trPr>
        <w:tc>
          <w:tcPr>
            <w:tcW w:w="4680" w:type="dxa"/>
            <w:vAlign w:val="center"/>
          </w:tcPr>
          <w:p w14:paraId="6EB7FD55" w14:textId="77777777" w:rsidR="00E94956" w:rsidRPr="00E94956" w:rsidRDefault="00E94956" w:rsidP="00E94956">
            <w:pPr>
              <w:spacing w:line="440" w:lineRule="exact"/>
              <w:jc w:val="left"/>
              <w:rPr>
                <w:rFonts w:ascii="Times New Roman" w:eastAsia="宋体" w:hAnsi="Times New Roman" w:cs="Times New Roman"/>
                <w:bCs/>
                <w:sz w:val="24"/>
                <w:szCs w:val="24"/>
              </w:rPr>
            </w:pPr>
            <w:r w:rsidRPr="00E94956">
              <w:rPr>
                <w:rFonts w:ascii="Times New Roman" w:eastAsia="宋体" w:hAnsi="Times New Roman" w:cs="Times New Roman"/>
                <w:bCs/>
                <w:color w:val="000000"/>
                <w:sz w:val="24"/>
                <w:szCs w:val="24"/>
              </w:rPr>
              <w:t>第二章</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color w:val="000000"/>
                <w:kern w:val="0"/>
                <w:sz w:val="24"/>
                <w:szCs w:val="32"/>
              </w:rPr>
              <w:t>化学热力学基础</w:t>
            </w:r>
          </w:p>
        </w:tc>
        <w:tc>
          <w:tcPr>
            <w:tcW w:w="1416" w:type="dxa"/>
            <w:vAlign w:val="center"/>
          </w:tcPr>
          <w:p w14:paraId="237E8E7B"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讲授法</w:t>
            </w:r>
          </w:p>
        </w:tc>
        <w:tc>
          <w:tcPr>
            <w:tcW w:w="1985" w:type="dxa"/>
            <w:vAlign w:val="center"/>
          </w:tcPr>
          <w:p w14:paraId="492CCE0A"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课程目标</w:t>
            </w: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3</w:t>
            </w:r>
          </w:p>
        </w:tc>
        <w:tc>
          <w:tcPr>
            <w:tcW w:w="1276" w:type="dxa"/>
            <w:vAlign w:val="center"/>
          </w:tcPr>
          <w:p w14:paraId="56E928CD"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6</w:t>
            </w:r>
          </w:p>
        </w:tc>
      </w:tr>
      <w:tr w:rsidR="00E94956" w:rsidRPr="00E94956" w14:paraId="6AD12D50" w14:textId="77777777" w:rsidTr="00BC773D">
        <w:trPr>
          <w:trHeight w:val="90"/>
          <w:jc w:val="center"/>
        </w:trPr>
        <w:tc>
          <w:tcPr>
            <w:tcW w:w="4680" w:type="dxa"/>
            <w:vAlign w:val="center"/>
          </w:tcPr>
          <w:p w14:paraId="2CC3579C" w14:textId="77777777" w:rsidR="00E94956" w:rsidRPr="00E94956" w:rsidRDefault="00E94956" w:rsidP="00E94956">
            <w:pPr>
              <w:spacing w:line="440" w:lineRule="exact"/>
              <w:jc w:val="left"/>
              <w:rPr>
                <w:rFonts w:ascii="Times New Roman" w:eastAsia="宋体" w:hAnsi="Times New Roman" w:cs="Times New Roman"/>
                <w:bCs/>
                <w:sz w:val="24"/>
                <w:szCs w:val="24"/>
              </w:rPr>
            </w:pPr>
            <w:r w:rsidRPr="00E94956">
              <w:rPr>
                <w:rFonts w:ascii="Times New Roman" w:eastAsia="宋体" w:hAnsi="Times New Roman" w:cs="Times New Roman"/>
                <w:bCs/>
                <w:color w:val="000000"/>
                <w:sz w:val="24"/>
                <w:szCs w:val="24"/>
              </w:rPr>
              <w:t>第三章</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sz w:val="24"/>
                <w:szCs w:val="32"/>
              </w:rPr>
              <w:t>化学平衡</w:t>
            </w:r>
          </w:p>
        </w:tc>
        <w:tc>
          <w:tcPr>
            <w:tcW w:w="1416" w:type="dxa"/>
            <w:vAlign w:val="center"/>
          </w:tcPr>
          <w:p w14:paraId="5D04CEEA"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讲授法</w:t>
            </w:r>
          </w:p>
        </w:tc>
        <w:tc>
          <w:tcPr>
            <w:tcW w:w="1985" w:type="dxa"/>
            <w:vAlign w:val="center"/>
          </w:tcPr>
          <w:p w14:paraId="1C82DFA5"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课程目标</w:t>
            </w: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3</w:t>
            </w:r>
          </w:p>
        </w:tc>
        <w:tc>
          <w:tcPr>
            <w:tcW w:w="1276" w:type="dxa"/>
            <w:vAlign w:val="center"/>
          </w:tcPr>
          <w:p w14:paraId="63CA8159"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4</w:t>
            </w:r>
          </w:p>
        </w:tc>
      </w:tr>
      <w:tr w:rsidR="00E94956" w:rsidRPr="00E94956" w14:paraId="2B6A4FB2" w14:textId="77777777" w:rsidTr="00BC773D">
        <w:trPr>
          <w:jc w:val="center"/>
        </w:trPr>
        <w:tc>
          <w:tcPr>
            <w:tcW w:w="4680" w:type="dxa"/>
            <w:vAlign w:val="center"/>
          </w:tcPr>
          <w:p w14:paraId="75C44B2C" w14:textId="77777777" w:rsidR="00E94956" w:rsidRPr="00E94956" w:rsidRDefault="00E94956" w:rsidP="00E94956">
            <w:pPr>
              <w:spacing w:line="440" w:lineRule="exact"/>
              <w:jc w:val="left"/>
              <w:rPr>
                <w:rFonts w:ascii="Times New Roman" w:eastAsia="宋体" w:hAnsi="Times New Roman" w:cs="Times New Roman"/>
                <w:bCs/>
                <w:sz w:val="24"/>
                <w:szCs w:val="24"/>
              </w:rPr>
            </w:pPr>
            <w:r w:rsidRPr="00E94956">
              <w:rPr>
                <w:rFonts w:ascii="Times New Roman" w:eastAsia="宋体" w:hAnsi="Times New Roman" w:cs="Times New Roman"/>
                <w:bCs/>
                <w:color w:val="000000"/>
                <w:sz w:val="24"/>
                <w:szCs w:val="24"/>
              </w:rPr>
              <w:t>第四章</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sz w:val="24"/>
                <w:szCs w:val="32"/>
              </w:rPr>
              <w:t>化学反应速率</w:t>
            </w:r>
          </w:p>
        </w:tc>
        <w:tc>
          <w:tcPr>
            <w:tcW w:w="1416" w:type="dxa"/>
            <w:vAlign w:val="center"/>
          </w:tcPr>
          <w:p w14:paraId="0684D398"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讲授法</w:t>
            </w:r>
          </w:p>
        </w:tc>
        <w:tc>
          <w:tcPr>
            <w:tcW w:w="1985" w:type="dxa"/>
            <w:vAlign w:val="center"/>
          </w:tcPr>
          <w:p w14:paraId="30B62465"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课程目标</w:t>
            </w: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3</w:t>
            </w:r>
          </w:p>
        </w:tc>
        <w:tc>
          <w:tcPr>
            <w:tcW w:w="1276" w:type="dxa"/>
            <w:vAlign w:val="center"/>
          </w:tcPr>
          <w:p w14:paraId="569EF6AE"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4</w:t>
            </w:r>
          </w:p>
        </w:tc>
      </w:tr>
      <w:tr w:rsidR="00E94956" w:rsidRPr="00E94956" w14:paraId="767B3050" w14:textId="77777777" w:rsidTr="00BC773D">
        <w:trPr>
          <w:jc w:val="center"/>
        </w:trPr>
        <w:tc>
          <w:tcPr>
            <w:tcW w:w="4680" w:type="dxa"/>
            <w:vAlign w:val="center"/>
          </w:tcPr>
          <w:p w14:paraId="28803B61" w14:textId="77777777" w:rsidR="00E94956" w:rsidRPr="00E94956" w:rsidRDefault="00E94956" w:rsidP="00E94956">
            <w:pPr>
              <w:spacing w:line="440" w:lineRule="exact"/>
              <w:jc w:val="left"/>
              <w:rPr>
                <w:rFonts w:ascii="Times New Roman" w:eastAsia="宋体" w:hAnsi="Times New Roman" w:cs="Times New Roman"/>
                <w:bCs/>
                <w:sz w:val="24"/>
                <w:szCs w:val="24"/>
              </w:rPr>
            </w:pPr>
            <w:r w:rsidRPr="00E94956">
              <w:rPr>
                <w:rFonts w:ascii="Times New Roman" w:eastAsia="宋体" w:hAnsi="Times New Roman" w:cs="Times New Roman"/>
                <w:bCs/>
                <w:color w:val="000000"/>
                <w:sz w:val="24"/>
                <w:szCs w:val="24"/>
              </w:rPr>
              <w:t>第五章</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sz w:val="24"/>
                <w:szCs w:val="32"/>
              </w:rPr>
              <w:t>酸碱解离平衡</w:t>
            </w:r>
          </w:p>
        </w:tc>
        <w:tc>
          <w:tcPr>
            <w:tcW w:w="1416" w:type="dxa"/>
            <w:vAlign w:val="center"/>
          </w:tcPr>
          <w:p w14:paraId="5A72B84D"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讲授法</w:t>
            </w:r>
          </w:p>
        </w:tc>
        <w:tc>
          <w:tcPr>
            <w:tcW w:w="1985" w:type="dxa"/>
            <w:vAlign w:val="center"/>
          </w:tcPr>
          <w:p w14:paraId="7E15476C"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课程目标</w:t>
            </w: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3</w:t>
            </w:r>
          </w:p>
        </w:tc>
        <w:tc>
          <w:tcPr>
            <w:tcW w:w="1276" w:type="dxa"/>
            <w:vAlign w:val="center"/>
          </w:tcPr>
          <w:p w14:paraId="1161F831"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6</w:t>
            </w:r>
          </w:p>
        </w:tc>
      </w:tr>
      <w:tr w:rsidR="00E94956" w:rsidRPr="00E94956" w14:paraId="2050854B" w14:textId="77777777" w:rsidTr="00BC773D">
        <w:trPr>
          <w:jc w:val="center"/>
        </w:trPr>
        <w:tc>
          <w:tcPr>
            <w:tcW w:w="4680" w:type="dxa"/>
            <w:vAlign w:val="center"/>
          </w:tcPr>
          <w:p w14:paraId="6EF955F6" w14:textId="77777777" w:rsidR="00E94956" w:rsidRPr="00E94956" w:rsidRDefault="00E94956" w:rsidP="00E94956">
            <w:pPr>
              <w:adjustRightInd w:val="0"/>
              <w:snapToGrid w:val="0"/>
              <w:spacing w:line="440" w:lineRule="exact"/>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第六章</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color w:val="000000"/>
                <w:sz w:val="24"/>
                <w:szCs w:val="24"/>
              </w:rPr>
              <w:t>难溶强电解质的</w:t>
            </w:r>
            <w:r w:rsidRPr="00E94956">
              <w:rPr>
                <w:rFonts w:ascii="Times New Roman" w:eastAsia="宋体" w:hAnsi="Times New Roman" w:cs="Times New Roman"/>
                <w:bCs/>
                <w:sz w:val="24"/>
                <w:szCs w:val="32"/>
              </w:rPr>
              <w:t>沉淀</w:t>
            </w:r>
            <w:r w:rsidRPr="00E94956">
              <w:rPr>
                <w:rFonts w:ascii="Times New Roman" w:eastAsia="宋体" w:hAnsi="Times New Roman" w:cs="Times New Roman"/>
                <w:bCs/>
                <w:sz w:val="24"/>
                <w:szCs w:val="32"/>
              </w:rPr>
              <w:t>—</w:t>
            </w:r>
            <w:r w:rsidRPr="00E94956">
              <w:rPr>
                <w:rFonts w:ascii="Times New Roman" w:eastAsia="宋体" w:hAnsi="Times New Roman" w:cs="Times New Roman"/>
                <w:bCs/>
                <w:sz w:val="24"/>
                <w:szCs w:val="32"/>
              </w:rPr>
              <w:t>溶解平衡</w:t>
            </w:r>
          </w:p>
        </w:tc>
        <w:tc>
          <w:tcPr>
            <w:tcW w:w="1416" w:type="dxa"/>
            <w:vAlign w:val="center"/>
          </w:tcPr>
          <w:p w14:paraId="6E63A398"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讲授法</w:t>
            </w:r>
          </w:p>
        </w:tc>
        <w:tc>
          <w:tcPr>
            <w:tcW w:w="1985" w:type="dxa"/>
            <w:vAlign w:val="center"/>
          </w:tcPr>
          <w:p w14:paraId="7F87E757"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课程目标</w:t>
            </w: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3</w:t>
            </w:r>
          </w:p>
        </w:tc>
        <w:tc>
          <w:tcPr>
            <w:tcW w:w="1276" w:type="dxa"/>
            <w:vAlign w:val="center"/>
          </w:tcPr>
          <w:p w14:paraId="1BC2EED1"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3</w:t>
            </w:r>
          </w:p>
        </w:tc>
      </w:tr>
      <w:tr w:rsidR="00E94956" w:rsidRPr="00E94956" w14:paraId="3E3A5703" w14:textId="77777777" w:rsidTr="00BC773D">
        <w:trPr>
          <w:jc w:val="center"/>
        </w:trPr>
        <w:tc>
          <w:tcPr>
            <w:tcW w:w="4680" w:type="dxa"/>
            <w:vAlign w:val="center"/>
          </w:tcPr>
          <w:p w14:paraId="4C165F05" w14:textId="77777777" w:rsidR="00E94956" w:rsidRPr="00E94956" w:rsidRDefault="00E94956" w:rsidP="00E94956">
            <w:pPr>
              <w:spacing w:line="440" w:lineRule="exact"/>
              <w:jc w:val="left"/>
              <w:rPr>
                <w:rFonts w:ascii="Times New Roman" w:eastAsia="宋体" w:hAnsi="Times New Roman" w:cs="Times New Roman"/>
                <w:bCs/>
                <w:sz w:val="24"/>
                <w:szCs w:val="24"/>
              </w:rPr>
            </w:pPr>
            <w:r w:rsidRPr="00E94956">
              <w:rPr>
                <w:rFonts w:ascii="Times New Roman" w:eastAsia="宋体" w:hAnsi="Times New Roman" w:cs="Times New Roman"/>
                <w:bCs/>
                <w:color w:val="000000"/>
                <w:sz w:val="24"/>
                <w:szCs w:val="24"/>
              </w:rPr>
              <w:t>第七章</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sz w:val="24"/>
                <w:szCs w:val="32"/>
              </w:rPr>
              <w:t>氧化还原反应和电极电势</w:t>
            </w:r>
          </w:p>
        </w:tc>
        <w:tc>
          <w:tcPr>
            <w:tcW w:w="1416" w:type="dxa"/>
            <w:vAlign w:val="center"/>
          </w:tcPr>
          <w:p w14:paraId="11481551"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讲授法</w:t>
            </w:r>
          </w:p>
        </w:tc>
        <w:tc>
          <w:tcPr>
            <w:tcW w:w="1985" w:type="dxa"/>
            <w:vAlign w:val="center"/>
          </w:tcPr>
          <w:p w14:paraId="15667761"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课程目标</w:t>
            </w: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3</w:t>
            </w:r>
          </w:p>
        </w:tc>
        <w:tc>
          <w:tcPr>
            <w:tcW w:w="1276" w:type="dxa"/>
            <w:vAlign w:val="center"/>
          </w:tcPr>
          <w:p w14:paraId="16FE8B7F"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7</w:t>
            </w:r>
          </w:p>
        </w:tc>
      </w:tr>
      <w:tr w:rsidR="00E94956" w:rsidRPr="00E94956" w14:paraId="1F6A91E5" w14:textId="77777777" w:rsidTr="00BC773D">
        <w:trPr>
          <w:jc w:val="center"/>
        </w:trPr>
        <w:tc>
          <w:tcPr>
            <w:tcW w:w="4680" w:type="dxa"/>
            <w:vAlign w:val="center"/>
          </w:tcPr>
          <w:p w14:paraId="5F28D9B1" w14:textId="77777777" w:rsidR="00E94956" w:rsidRPr="00E94956" w:rsidRDefault="00E94956" w:rsidP="00E94956">
            <w:pPr>
              <w:spacing w:line="440" w:lineRule="exact"/>
              <w:jc w:val="left"/>
              <w:rPr>
                <w:rFonts w:ascii="Times New Roman" w:eastAsia="宋体" w:hAnsi="Times New Roman" w:cs="Times New Roman"/>
                <w:bCs/>
                <w:sz w:val="24"/>
                <w:szCs w:val="24"/>
              </w:rPr>
            </w:pPr>
            <w:r w:rsidRPr="00E94956">
              <w:rPr>
                <w:rFonts w:ascii="Times New Roman" w:eastAsia="宋体" w:hAnsi="Times New Roman" w:cs="Times New Roman"/>
                <w:bCs/>
                <w:color w:val="000000"/>
                <w:sz w:val="24"/>
                <w:szCs w:val="24"/>
              </w:rPr>
              <w:t>第八章</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sz w:val="24"/>
                <w:szCs w:val="32"/>
              </w:rPr>
              <w:t>原子结构和元素周期律</w:t>
            </w:r>
          </w:p>
        </w:tc>
        <w:tc>
          <w:tcPr>
            <w:tcW w:w="1416" w:type="dxa"/>
            <w:vAlign w:val="center"/>
          </w:tcPr>
          <w:p w14:paraId="3D343FB5"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讲授法</w:t>
            </w:r>
          </w:p>
        </w:tc>
        <w:tc>
          <w:tcPr>
            <w:tcW w:w="1985" w:type="dxa"/>
            <w:vAlign w:val="center"/>
          </w:tcPr>
          <w:p w14:paraId="187CC585"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课程目标</w:t>
            </w: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3</w:t>
            </w:r>
          </w:p>
        </w:tc>
        <w:tc>
          <w:tcPr>
            <w:tcW w:w="1276" w:type="dxa"/>
            <w:vAlign w:val="center"/>
          </w:tcPr>
          <w:p w14:paraId="05B22CBA"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7</w:t>
            </w:r>
          </w:p>
        </w:tc>
      </w:tr>
      <w:tr w:rsidR="00E94956" w:rsidRPr="00E94956" w14:paraId="39652D10" w14:textId="77777777" w:rsidTr="00BC773D">
        <w:trPr>
          <w:jc w:val="center"/>
        </w:trPr>
        <w:tc>
          <w:tcPr>
            <w:tcW w:w="4680" w:type="dxa"/>
            <w:vAlign w:val="center"/>
          </w:tcPr>
          <w:p w14:paraId="566BCC1E" w14:textId="77777777" w:rsidR="00E94956" w:rsidRPr="00E94956" w:rsidRDefault="00E94956" w:rsidP="00E94956">
            <w:pPr>
              <w:spacing w:line="440" w:lineRule="exact"/>
              <w:jc w:val="left"/>
              <w:rPr>
                <w:rFonts w:ascii="Times New Roman" w:eastAsia="宋体" w:hAnsi="Times New Roman" w:cs="Times New Roman"/>
                <w:bCs/>
                <w:sz w:val="24"/>
                <w:szCs w:val="24"/>
              </w:rPr>
            </w:pPr>
            <w:r w:rsidRPr="00E94956">
              <w:rPr>
                <w:rFonts w:ascii="Times New Roman" w:eastAsia="宋体" w:hAnsi="Times New Roman" w:cs="Times New Roman"/>
                <w:bCs/>
                <w:color w:val="000000"/>
                <w:sz w:val="24"/>
                <w:szCs w:val="24"/>
              </w:rPr>
              <w:t>第九章</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sz w:val="24"/>
                <w:szCs w:val="32"/>
              </w:rPr>
              <w:t>离子键和离子晶体</w:t>
            </w:r>
          </w:p>
        </w:tc>
        <w:tc>
          <w:tcPr>
            <w:tcW w:w="1416" w:type="dxa"/>
            <w:vAlign w:val="center"/>
          </w:tcPr>
          <w:p w14:paraId="00827125"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讲授法</w:t>
            </w:r>
          </w:p>
        </w:tc>
        <w:tc>
          <w:tcPr>
            <w:tcW w:w="1985" w:type="dxa"/>
            <w:vAlign w:val="center"/>
          </w:tcPr>
          <w:p w14:paraId="273B4E8B"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课程目标</w:t>
            </w: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3</w:t>
            </w:r>
          </w:p>
        </w:tc>
        <w:tc>
          <w:tcPr>
            <w:tcW w:w="1276" w:type="dxa"/>
            <w:vAlign w:val="center"/>
          </w:tcPr>
          <w:p w14:paraId="2940E38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3</w:t>
            </w:r>
          </w:p>
        </w:tc>
      </w:tr>
      <w:tr w:rsidR="00E94956" w:rsidRPr="00E94956" w14:paraId="64D6D73B" w14:textId="77777777" w:rsidTr="00BC773D">
        <w:trPr>
          <w:jc w:val="center"/>
        </w:trPr>
        <w:tc>
          <w:tcPr>
            <w:tcW w:w="4680" w:type="dxa"/>
            <w:vAlign w:val="center"/>
          </w:tcPr>
          <w:p w14:paraId="797E826F" w14:textId="77777777" w:rsidR="00E94956" w:rsidRPr="00E94956" w:rsidRDefault="00E94956" w:rsidP="00E94956">
            <w:pPr>
              <w:spacing w:line="440" w:lineRule="exact"/>
              <w:jc w:val="left"/>
              <w:rPr>
                <w:rFonts w:ascii="Times New Roman" w:eastAsia="宋体" w:hAnsi="Times New Roman" w:cs="Times New Roman"/>
                <w:bCs/>
                <w:sz w:val="24"/>
                <w:szCs w:val="24"/>
              </w:rPr>
            </w:pPr>
            <w:r w:rsidRPr="00E94956">
              <w:rPr>
                <w:rFonts w:ascii="Times New Roman" w:eastAsia="宋体" w:hAnsi="Times New Roman" w:cs="Times New Roman"/>
                <w:bCs/>
                <w:color w:val="000000"/>
                <w:sz w:val="24"/>
                <w:szCs w:val="24"/>
              </w:rPr>
              <w:t>第十章</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sz w:val="24"/>
                <w:szCs w:val="32"/>
              </w:rPr>
              <w:t>共价键与分子结构</w:t>
            </w:r>
            <w:r w:rsidRPr="00E94956">
              <w:rPr>
                <w:rFonts w:ascii="Times New Roman" w:eastAsia="宋体" w:hAnsi="Times New Roman" w:cs="Times New Roman"/>
                <w:bCs/>
                <w:color w:val="000000"/>
                <w:sz w:val="24"/>
                <w:szCs w:val="24"/>
              </w:rPr>
              <w:t xml:space="preserve">  </w:t>
            </w:r>
          </w:p>
        </w:tc>
        <w:tc>
          <w:tcPr>
            <w:tcW w:w="1416" w:type="dxa"/>
            <w:vAlign w:val="center"/>
          </w:tcPr>
          <w:p w14:paraId="055EC6BA"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讲授法</w:t>
            </w:r>
          </w:p>
        </w:tc>
        <w:tc>
          <w:tcPr>
            <w:tcW w:w="1985" w:type="dxa"/>
            <w:vAlign w:val="center"/>
          </w:tcPr>
          <w:p w14:paraId="1FFA7E5A" w14:textId="77777777" w:rsidR="00E94956" w:rsidRPr="00E94956" w:rsidRDefault="00E94956" w:rsidP="00E94956">
            <w:pPr>
              <w:spacing w:line="440" w:lineRule="exact"/>
              <w:jc w:val="center"/>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课程目标</w:t>
            </w: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2</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lastRenderedPageBreak/>
              <w:t>3</w:t>
            </w:r>
          </w:p>
        </w:tc>
        <w:tc>
          <w:tcPr>
            <w:tcW w:w="1276" w:type="dxa"/>
            <w:vAlign w:val="center"/>
          </w:tcPr>
          <w:p w14:paraId="67CDFFAF"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lastRenderedPageBreak/>
              <w:t>8</w:t>
            </w:r>
          </w:p>
        </w:tc>
      </w:tr>
      <w:tr w:rsidR="00E94956" w:rsidRPr="00E94956" w14:paraId="02D0D47C" w14:textId="77777777" w:rsidTr="00BC773D">
        <w:trPr>
          <w:jc w:val="center"/>
        </w:trPr>
        <w:tc>
          <w:tcPr>
            <w:tcW w:w="8081" w:type="dxa"/>
            <w:gridSpan w:val="3"/>
            <w:vAlign w:val="center"/>
          </w:tcPr>
          <w:p w14:paraId="210BD98A"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lastRenderedPageBreak/>
              <w:t>合计</w:t>
            </w:r>
          </w:p>
        </w:tc>
        <w:tc>
          <w:tcPr>
            <w:tcW w:w="1276" w:type="dxa"/>
            <w:vAlign w:val="center"/>
          </w:tcPr>
          <w:p w14:paraId="5EA53436"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48</w:t>
            </w:r>
          </w:p>
        </w:tc>
      </w:tr>
    </w:tbl>
    <w:p w14:paraId="20745CDC"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四、课程考核及与课程学习目标的对应关系</w:t>
      </w:r>
    </w:p>
    <w:p w14:paraId="2B1B262A"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E94956" w:rsidRPr="00E94956" w14:paraId="313914F9" w14:textId="77777777" w:rsidTr="00BC773D">
        <w:trPr>
          <w:trHeight w:val="515"/>
          <w:jc w:val="center"/>
        </w:trPr>
        <w:tc>
          <w:tcPr>
            <w:tcW w:w="1422" w:type="dxa"/>
          </w:tcPr>
          <w:p w14:paraId="4B93D340"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课程目标</w:t>
            </w:r>
          </w:p>
        </w:tc>
        <w:tc>
          <w:tcPr>
            <w:tcW w:w="7918" w:type="dxa"/>
            <w:vAlign w:val="center"/>
          </w:tcPr>
          <w:p w14:paraId="011C2EB9"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考核内容</w:t>
            </w:r>
          </w:p>
        </w:tc>
      </w:tr>
      <w:tr w:rsidR="00E94956" w:rsidRPr="00E94956" w14:paraId="2DE1A127" w14:textId="77777777" w:rsidTr="00BC773D">
        <w:trPr>
          <w:jc w:val="center"/>
        </w:trPr>
        <w:tc>
          <w:tcPr>
            <w:tcW w:w="1422" w:type="dxa"/>
            <w:vAlign w:val="center"/>
          </w:tcPr>
          <w:p w14:paraId="75E65CE9"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bCs/>
                <w:sz w:val="24"/>
                <w:szCs w:val="24"/>
              </w:rPr>
              <w:t>课程目标</w:t>
            </w:r>
            <w:r w:rsidRPr="00E94956">
              <w:rPr>
                <w:rFonts w:ascii="Times New Roman" w:eastAsia="宋体" w:hAnsi="Times New Roman" w:cs="Times New Roman"/>
                <w:bCs/>
                <w:sz w:val="24"/>
                <w:szCs w:val="24"/>
              </w:rPr>
              <w:t>1</w:t>
            </w:r>
            <w:r w:rsidRPr="00E94956">
              <w:rPr>
                <w:rFonts w:ascii="Times New Roman" w:eastAsia="宋体" w:hAnsi="Times New Roman" w:cs="Times New Roman"/>
                <w:bCs/>
                <w:sz w:val="24"/>
                <w:szCs w:val="24"/>
              </w:rPr>
              <w:t>、</w:t>
            </w:r>
            <w:r w:rsidRPr="00E94956">
              <w:rPr>
                <w:rFonts w:ascii="Times New Roman" w:eastAsia="宋体" w:hAnsi="Times New Roman" w:cs="Times New Roman"/>
                <w:bCs/>
                <w:sz w:val="24"/>
                <w:szCs w:val="24"/>
              </w:rPr>
              <w:t>2</w:t>
            </w:r>
            <w:r w:rsidRPr="00E94956">
              <w:rPr>
                <w:rFonts w:ascii="Times New Roman" w:eastAsia="宋体" w:hAnsi="Times New Roman" w:cs="Times New Roman"/>
                <w:bCs/>
                <w:sz w:val="24"/>
                <w:szCs w:val="24"/>
              </w:rPr>
              <w:t>、</w:t>
            </w:r>
            <w:r w:rsidRPr="00E94956">
              <w:rPr>
                <w:rFonts w:ascii="Times New Roman" w:eastAsia="宋体" w:hAnsi="Times New Roman" w:cs="Times New Roman"/>
                <w:bCs/>
                <w:sz w:val="24"/>
                <w:szCs w:val="24"/>
              </w:rPr>
              <w:t>3</w:t>
            </w:r>
          </w:p>
        </w:tc>
        <w:tc>
          <w:tcPr>
            <w:tcW w:w="7918" w:type="dxa"/>
            <w:vAlign w:val="center"/>
          </w:tcPr>
          <w:p w14:paraId="218754CA" w14:textId="77777777" w:rsidR="00E94956" w:rsidRPr="00E94956" w:rsidRDefault="00E94956" w:rsidP="00E94956">
            <w:pPr>
              <w:adjustRightInd w:val="0"/>
              <w:snapToGrid w:val="0"/>
              <w:spacing w:line="440" w:lineRule="exact"/>
              <w:ind w:firstLineChars="300" w:firstLine="723"/>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第二章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kern w:val="0"/>
                <w:sz w:val="24"/>
                <w:szCs w:val="32"/>
              </w:rPr>
              <w:t>化学热力学基础</w:t>
            </w:r>
            <w:r w:rsidRPr="00E94956">
              <w:rPr>
                <w:rFonts w:ascii="Times New Roman" w:eastAsia="宋体" w:hAnsi="Times New Roman" w:cs="Times New Roman"/>
                <w:b/>
                <w:color w:val="000000"/>
                <w:sz w:val="24"/>
                <w:szCs w:val="24"/>
              </w:rPr>
              <w:t xml:space="preserve"> </w:t>
            </w:r>
          </w:p>
          <w:p w14:paraId="5FCC8819" w14:textId="77777777" w:rsidR="00E94956" w:rsidRPr="00E94956" w:rsidRDefault="00E94956" w:rsidP="00E94956">
            <w:pPr>
              <w:adjustRightInd w:val="0"/>
              <w:snapToGrid w:val="0"/>
              <w:spacing w:line="440" w:lineRule="exact"/>
              <w:ind w:firstLine="480"/>
              <w:rPr>
                <w:rFonts w:ascii="Times New Roman" w:eastAsia="宋体" w:hAnsi="Times New Roman" w:cs="Times New Roman"/>
                <w:sz w:val="24"/>
                <w:szCs w:val="21"/>
              </w:rPr>
            </w:pPr>
            <w:r w:rsidRPr="00E94956">
              <w:rPr>
                <w:rFonts w:ascii="宋体" w:eastAsia="宋体" w:hAnsi="宋体" w:cs="宋体" w:hint="eastAsia"/>
                <w:sz w:val="24"/>
                <w:szCs w:val="24"/>
              </w:rPr>
              <w:t>①</w:t>
            </w:r>
            <w:r w:rsidRPr="00E94956">
              <w:rPr>
                <w:rFonts w:ascii="Times New Roman" w:eastAsia="宋体" w:hAnsi="Times New Roman" w:cs="Times New Roman"/>
                <w:color w:val="000000"/>
                <w:sz w:val="24"/>
                <w:szCs w:val="24"/>
              </w:rPr>
              <w:t>焓和焓变、熵和熵变、</w:t>
            </w:r>
            <w:r w:rsidRPr="00E94956">
              <w:rPr>
                <w:rFonts w:ascii="Times New Roman" w:eastAsia="宋体" w:hAnsi="Times New Roman" w:cs="Times New Roman"/>
                <w:sz w:val="24"/>
                <w:szCs w:val="21"/>
              </w:rPr>
              <w:t>吉布斯自由能和吉布斯自由能变的计算</w:t>
            </w:r>
          </w:p>
          <w:p w14:paraId="448E0232" w14:textId="77777777" w:rsidR="00E94956" w:rsidRPr="00E94956" w:rsidRDefault="00E94956" w:rsidP="00E94956">
            <w:pPr>
              <w:adjustRightInd w:val="0"/>
              <w:snapToGrid w:val="0"/>
              <w:spacing w:line="440" w:lineRule="exact"/>
              <w:ind w:firstLine="480"/>
              <w:rPr>
                <w:rFonts w:ascii="Times New Roman" w:eastAsia="宋体" w:hAnsi="Times New Roman" w:cs="Times New Roman"/>
                <w:sz w:val="24"/>
                <w:szCs w:val="21"/>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2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②</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利用吉布斯</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亥姆霍兹公式</w:t>
            </w:r>
            <w:r w:rsidRPr="00E94956">
              <w:rPr>
                <w:rFonts w:ascii="Times New Roman" w:eastAsia="宋体" w:hAnsi="Times New Roman" w:cs="Times New Roman"/>
                <w:sz w:val="24"/>
                <w:szCs w:val="21"/>
              </w:rPr>
              <w:t>判断</w:t>
            </w:r>
            <w:r w:rsidRPr="00E94956">
              <w:rPr>
                <w:rFonts w:ascii="Times New Roman" w:eastAsia="宋体" w:hAnsi="Times New Roman" w:cs="Times New Roman"/>
                <w:sz w:val="24"/>
                <w:szCs w:val="24"/>
              </w:rPr>
              <w:t>化学</w:t>
            </w:r>
            <w:r w:rsidRPr="00E94956">
              <w:rPr>
                <w:rFonts w:ascii="Times New Roman" w:eastAsia="宋体" w:hAnsi="Times New Roman" w:cs="Times New Roman"/>
                <w:sz w:val="24"/>
                <w:szCs w:val="21"/>
              </w:rPr>
              <w:t>反应进行的方向，计算反应自发进行的最高温度或最低温度</w:t>
            </w:r>
          </w:p>
          <w:p w14:paraId="16F70D36"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3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③</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w:t>
            </w:r>
            <w:r w:rsidRPr="00E94956">
              <w:rPr>
                <w:rFonts w:ascii="Times New Roman" w:eastAsia="宋体" w:hAnsi="Times New Roman" w:cs="Times New Roman"/>
                <w:color w:val="000000"/>
                <w:sz w:val="24"/>
                <w:szCs w:val="24"/>
              </w:rPr>
              <w:t>化学反应等温式，判断非标准状态下</w:t>
            </w:r>
            <w:r w:rsidRPr="00E94956">
              <w:rPr>
                <w:rFonts w:ascii="Times New Roman" w:eastAsia="宋体" w:hAnsi="Times New Roman" w:cs="Times New Roman"/>
                <w:sz w:val="24"/>
                <w:szCs w:val="24"/>
              </w:rPr>
              <w:t>化学</w:t>
            </w:r>
            <w:r w:rsidRPr="00E94956">
              <w:rPr>
                <w:rFonts w:ascii="Times New Roman" w:eastAsia="宋体" w:hAnsi="Times New Roman" w:cs="Times New Roman"/>
                <w:sz w:val="24"/>
                <w:szCs w:val="21"/>
              </w:rPr>
              <w:t>反应进行的方向</w:t>
            </w:r>
          </w:p>
          <w:p w14:paraId="1EC28A50" w14:textId="77777777" w:rsidR="00E94956" w:rsidRPr="00E94956" w:rsidRDefault="00E94956" w:rsidP="00E94956">
            <w:pPr>
              <w:adjustRightInd w:val="0"/>
              <w:snapToGrid w:val="0"/>
              <w:spacing w:line="440" w:lineRule="exact"/>
              <w:ind w:firstLineChars="300" w:firstLine="723"/>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第三章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sz w:val="24"/>
                <w:szCs w:val="32"/>
              </w:rPr>
              <w:t>化学平衡</w:t>
            </w:r>
            <w:r w:rsidRPr="00E94956">
              <w:rPr>
                <w:rFonts w:ascii="Times New Roman" w:eastAsia="宋体" w:hAnsi="Times New Roman" w:cs="Times New Roman"/>
                <w:b/>
                <w:color w:val="000000"/>
                <w:sz w:val="24"/>
                <w:szCs w:val="24"/>
              </w:rPr>
              <w:t xml:space="preserve">  </w:t>
            </w:r>
          </w:p>
          <w:p w14:paraId="2840F3A9"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w:t>
            </w:r>
            <w:r w:rsidRPr="00E94956">
              <w:rPr>
                <w:rFonts w:ascii="宋体" w:eastAsia="宋体" w:hAnsi="宋体" w:cs="宋体" w:hint="eastAsia"/>
                <w:sz w:val="24"/>
                <w:szCs w:val="24"/>
              </w:rPr>
              <w:t>①</w:t>
            </w:r>
            <w:r w:rsidRPr="00E94956">
              <w:rPr>
                <w:rFonts w:ascii="Times New Roman" w:eastAsia="宋体" w:hAnsi="Times New Roman" w:cs="Times New Roman"/>
                <w:sz w:val="24"/>
                <w:szCs w:val="24"/>
              </w:rPr>
              <w:t>利用</w:t>
            </w:r>
            <w:r w:rsidRPr="00E94956">
              <w:rPr>
                <w:rFonts w:ascii="Times New Roman" w:eastAsia="宋体" w:hAnsi="Times New Roman" w:cs="Times New Roman"/>
                <w:color w:val="000000"/>
                <w:sz w:val="24"/>
                <w:szCs w:val="24"/>
              </w:rPr>
              <w:t>标准平衡常数与反应标准摩尔</w:t>
            </w:r>
            <w:r w:rsidRPr="00E94956">
              <w:rPr>
                <w:rFonts w:ascii="Times New Roman" w:eastAsia="宋体" w:hAnsi="Times New Roman" w:cs="Times New Roman"/>
                <w:sz w:val="24"/>
                <w:szCs w:val="21"/>
              </w:rPr>
              <w:t>吉布斯自由能变</w:t>
            </w:r>
            <w:r w:rsidRPr="00E94956">
              <w:rPr>
                <w:rFonts w:ascii="Times New Roman" w:eastAsia="宋体" w:hAnsi="Times New Roman" w:cs="Times New Roman"/>
                <w:color w:val="000000"/>
                <w:sz w:val="24"/>
                <w:szCs w:val="24"/>
              </w:rPr>
              <w:t>的关系，计算标准平衡常数</w:t>
            </w:r>
          </w:p>
          <w:p w14:paraId="5ED050A4" w14:textId="77777777" w:rsidR="00E94956" w:rsidRPr="00E94956" w:rsidRDefault="00E94956" w:rsidP="00E94956">
            <w:pPr>
              <w:adjustRightInd w:val="0"/>
              <w:snapToGrid w:val="0"/>
              <w:spacing w:line="440" w:lineRule="exact"/>
              <w:ind w:firstLine="480"/>
              <w:rPr>
                <w:rFonts w:ascii="Times New Roman" w:eastAsia="宋体" w:hAnsi="Times New Roman" w:cs="Times New Roman"/>
                <w:bCs/>
                <w:color w:val="000000"/>
                <w:kern w:val="0"/>
                <w:sz w:val="24"/>
                <w:szCs w:val="21"/>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2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②</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w:t>
            </w:r>
            <w:r w:rsidRPr="00E94956">
              <w:rPr>
                <w:rFonts w:ascii="Times New Roman" w:eastAsia="宋体" w:hAnsi="Times New Roman" w:cs="Times New Roman"/>
                <w:color w:val="000000"/>
                <w:sz w:val="24"/>
                <w:szCs w:val="21"/>
              </w:rPr>
              <w:t>浓度、压力和</w:t>
            </w:r>
            <w:r w:rsidRPr="00E94956">
              <w:rPr>
                <w:rFonts w:ascii="Times New Roman" w:eastAsia="宋体" w:hAnsi="Times New Roman" w:cs="Times New Roman"/>
                <w:bCs/>
                <w:color w:val="000000"/>
                <w:kern w:val="0"/>
                <w:sz w:val="24"/>
                <w:szCs w:val="21"/>
              </w:rPr>
              <w:t>温度对化学平衡的影响，判断化学平衡的移动方向</w:t>
            </w:r>
          </w:p>
          <w:p w14:paraId="78B290E5"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3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③</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w:t>
            </w:r>
            <w:r w:rsidRPr="00E94956">
              <w:rPr>
                <w:rFonts w:ascii="Times New Roman" w:eastAsia="宋体" w:hAnsi="Times New Roman" w:cs="Times New Roman"/>
                <w:bCs/>
                <w:color w:val="000000"/>
                <w:kern w:val="0"/>
                <w:sz w:val="24"/>
                <w:szCs w:val="21"/>
              </w:rPr>
              <w:t>温度对化学平衡的影响，计算不同温度时反应的标准平衡常数</w:t>
            </w:r>
          </w:p>
          <w:p w14:paraId="756DA1EA" w14:textId="77777777" w:rsidR="00E94956" w:rsidRPr="00E94956" w:rsidRDefault="00E94956" w:rsidP="00E94956">
            <w:pPr>
              <w:adjustRightInd w:val="0"/>
              <w:snapToGrid w:val="0"/>
              <w:spacing w:line="440" w:lineRule="exact"/>
              <w:ind w:firstLineChars="300" w:firstLine="723"/>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第四章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sz w:val="24"/>
                <w:szCs w:val="32"/>
              </w:rPr>
              <w:t>化学反应速率</w:t>
            </w:r>
            <w:r w:rsidRPr="00E94956">
              <w:rPr>
                <w:rFonts w:ascii="Times New Roman" w:eastAsia="宋体" w:hAnsi="Times New Roman" w:cs="Times New Roman"/>
                <w:b/>
                <w:color w:val="000000"/>
                <w:sz w:val="24"/>
                <w:szCs w:val="24"/>
              </w:rPr>
              <w:t xml:space="preserve">  </w:t>
            </w:r>
          </w:p>
          <w:p w14:paraId="09E9909D"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w:t>
            </w:r>
            <w:r w:rsidRPr="00E94956">
              <w:rPr>
                <w:rFonts w:ascii="宋体" w:eastAsia="宋体" w:hAnsi="宋体" w:cs="宋体" w:hint="eastAsia"/>
                <w:sz w:val="24"/>
                <w:szCs w:val="24"/>
              </w:rPr>
              <w:t>①</w:t>
            </w:r>
            <w:r w:rsidRPr="00E94956">
              <w:rPr>
                <w:rFonts w:ascii="Times New Roman" w:eastAsia="宋体" w:hAnsi="Times New Roman" w:cs="Times New Roman"/>
                <w:sz w:val="24"/>
                <w:szCs w:val="24"/>
              </w:rPr>
              <w:t>利用质量作用定律书写元反应的速率方程</w:t>
            </w:r>
          </w:p>
          <w:p w14:paraId="605D7B39" w14:textId="77777777" w:rsidR="00E94956" w:rsidRPr="00E94956" w:rsidRDefault="00E94956" w:rsidP="00E94956">
            <w:pPr>
              <w:adjustRightInd w:val="0"/>
              <w:snapToGrid w:val="0"/>
              <w:spacing w:line="440" w:lineRule="exact"/>
              <w:ind w:firstLine="480"/>
              <w:rPr>
                <w:rFonts w:ascii="Times New Roman" w:eastAsia="宋体" w:hAnsi="Times New Roman" w:cs="Times New Roman"/>
                <w:bCs/>
                <w:color w:val="000000"/>
                <w:kern w:val="0"/>
                <w:sz w:val="24"/>
                <w:szCs w:val="21"/>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2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②</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利用实验数据计算并判断反应级数，写出速率方程</w:t>
            </w:r>
          </w:p>
          <w:p w14:paraId="7D4D2FA4"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3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③</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利用阿伦尼乌斯方程判断活化能、温度对反应速率的影响</w:t>
            </w:r>
          </w:p>
          <w:p w14:paraId="1529A309" w14:textId="77777777" w:rsidR="00E94956" w:rsidRPr="00E94956" w:rsidRDefault="00E94956" w:rsidP="00E94956">
            <w:pPr>
              <w:adjustRightInd w:val="0"/>
              <w:snapToGrid w:val="0"/>
              <w:spacing w:line="440" w:lineRule="exact"/>
              <w:ind w:firstLineChars="300" w:firstLine="723"/>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第五章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bCs/>
                <w:sz w:val="24"/>
                <w:szCs w:val="32"/>
              </w:rPr>
              <w:t>酸碱解离平衡</w:t>
            </w:r>
            <w:r w:rsidRPr="00E94956">
              <w:rPr>
                <w:rFonts w:ascii="Times New Roman" w:eastAsia="宋体" w:hAnsi="Times New Roman" w:cs="Times New Roman"/>
                <w:b/>
                <w:color w:val="000000"/>
                <w:sz w:val="24"/>
                <w:szCs w:val="24"/>
              </w:rPr>
              <w:t xml:space="preserve"> </w:t>
            </w:r>
          </w:p>
          <w:p w14:paraId="79605EDE"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sz w:val="24"/>
                <w:szCs w:val="24"/>
              </w:rPr>
              <w:t>①</w:t>
            </w:r>
            <w:r w:rsidRPr="00E94956">
              <w:rPr>
                <w:rFonts w:ascii="Times New Roman" w:eastAsia="宋体" w:hAnsi="Times New Roman" w:cs="Times New Roman"/>
                <w:sz w:val="24"/>
                <w:szCs w:val="21"/>
              </w:rPr>
              <w:t>弱酸、弱碱溶液有关离子浓度的计算以及近似计算的条件</w:t>
            </w:r>
          </w:p>
          <w:p w14:paraId="0124593F" w14:textId="77777777" w:rsidR="00E94956" w:rsidRPr="00E94956" w:rsidRDefault="00E94956" w:rsidP="00E94956">
            <w:pPr>
              <w:adjustRightInd w:val="0"/>
              <w:snapToGrid w:val="0"/>
              <w:spacing w:line="440" w:lineRule="exact"/>
              <w:ind w:firstLine="480"/>
              <w:rPr>
                <w:rFonts w:ascii="Times New Roman" w:eastAsia="宋体" w:hAnsi="Times New Roman" w:cs="Times New Roman"/>
                <w:bCs/>
                <w:color w:val="000000"/>
                <w:kern w:val="0"/>
                <w:sz w:val="24"/>
                <w:szCs w:val="21"/>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2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②</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bCs/>
                <w:color w:val="000000"/>
                <w:kern w:val="0"/>
                <w:sz w:val="24"/>
                <w:szCs w:val="21"/>
              </w:rPr>
              <w:t>利用缓冲溶液的定义判断缓冲溶液，确定缓冲溶液的缓冲范围</w:t>
            </w:r>
          </w:p>
          <w:p w14:paraId="6A807D42"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3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③</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利用缓冲公式计算缓冲溶液的</w:t>
            </w:r>
            <w:r w:rsidRPr="00E94956">
              <w:rPr>
                <w:rFonts w:ascii="Times New Roman" w:eastAsia="宋体" w:hAnsi="Times New Roman" w:cs="Times New Roman"/>
                <w:sz w:val="24"/>
                <w:szCs w:val="24"/>
              </w:rPr>
              <w:t>pH</w:t>
            </w:r>
            <w:r w:rsidRPr="00E94956">
              <w:rPr>
                <w:rFonts w:ascii="Times New Roman" w:eastAsia="宋体" w:hAnsi="Times New Roman" w:cs="Times New Roman"/>
                <w:sz w:val="24"/>
                <w:szCs w:val="24"/>
              </w:rPr>
              <w:t>并会配制缓冲溶液</w:t>
            </w:r>
          </w:p>
          <w:p w14:paraId="5E522FBB" w14:textId="77777777" w:rsidR="00E94956" w:rsidRPr="00E94956" w:rsidRDefault="00E94956" w:rsidP="00E94956">
            <w:pPr>
              <w:adjustRightInd w:val="0"/>
              <w:snapToGrid w:val="0"/>
              <w:spacing w:line="440" w:lineRule="exact"/>
              <w:ind w:firstLineChars="300" w:firstLine="723"/>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第六章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color w:val="000000"/>
                <w:sz w:val="24"/>
                <w:szCs w:val="24"/>
              </w:rPr>
              <w:t>难溶强电解质的</w:t>
            </w:r>
            <w:r w:rsidRPr="00E94956">
              <w:rPr>
                <w:rFonts w:ascii="Times New Roman" w:eastAsia="宋体" w:hAnsi="Times New Roman" w:cs="Times New Roman"/>
                <w:b/>
                <w:bCs/>
                <w:sz w:val="24"/>
                <w:szCs w:val="32"/>
              </w:rPr>
              <w:t>沉淀</w:t>
            </w:r>
            <w:r w:rsidRPr="00E94956">
              <w:rPr>
                <w:rFonts w:ascii="Times New Roman" w:eastAsia="宋体" w:hAnsi="Times New Roman" w:cs="Times New Roman"/>
                <w:b/>
                <w:bCs/>
                <w:sz w:val="24"/>
                <w:szCs w:val="32"/>
              </w:rPr>
              <w:t>—</w:t>
            </w:r>
            <w:r w:rsidRPr="00E94956">
              <w:rPr>
                <w:rFonts w:ascii="Times New Roman" w:eastAsia="宋体" w:hAnsi="Times New Roman" w:cs="Times New Roman"/>
                <w:b/>
                <w:bCs/>
                <w:sz w:val="24"/>
                <w:szCs w:val="32"/>
              </w:rPr>
              <w:t>溶解平衡</w:t>
            </w:r>
          </w:p>
          <w:p w14:paraId="11FE0DAD"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w:t>
            </w:r>
            <w:r w:rsidRPr="00E94956">
              <w:rPr>
                <w:rFonts w:ascii="宋体" w:eastAsia="宋体" w:hAnsi="宋体" w:cs="宋体" w:hint="eastAsia"/>
                <w:sz w:val="24"/>
                <w:szCs w:val="24"/>
              </w:rPr>
              <w:t>①</w:t>
            </w:r>
            <w:r w:rsidRPr="00E94956">
              <w:rPr>
                <w:rFonts w:ascii="Times New Roman" w:eastAsia="宋体" w:hAnsi="Times New Roman" w:cs="Times New Roman"/>
                <w:sz w:val="24"/>
                <w:szCs w:val="24"/>
              </w:rPr>
              <w:t>溶度积与溶解度的相互换算</w:t>
            </w:r>
          </w:p>
          <w:p w14:paraId="5A5F592C"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2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②</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利用溶度积规则判断沉淀的生成和溶解</w:t>
            </w:r>
          </w:p>
          <w:p w14:paraId="16ECD716"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3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③</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bCs/>
                <w:color w:val="000000"/>
                <w:kern w:val="0"/>
                <w:sz w:val="24"/>
                <w:szCs w:val="21"/>
              </w:rPr>
              <w:t>利用溶度积常数进行分步沉淀和沉淀转化的相关计算</w:t>
            </w:r>
          </w:p>
          <w:p w14:paraId="17042243" w14:textId="77777777" w:rsidR="00E94956" w:rsidRPr="00E94956" w:rsidRDefault="00E94956" w:rsidP="00E94956">
            <w:pPr>
              <w:adjustRightInd w:val="0"/>
              <w:snapToGrid w:val="0"/>
              <w:spacing w:line="440" w:lineRule="exact"/>
              <w:ind w:firstLineChars="300" w:firstLine="723"/>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第七章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bCs/>
                <w:sz w:val="24"/>
                <w:szCs w:val="32"/>
              </w:rPr>
              <w:t>氧化还原反应和电极电势</w:t>
            </w:r>
            <w:r w:rsidRPr="00E94956">
              <w:rPr>
                <w:rFonts w:ascii="Times New Roman" w:eastAsia="宋体" w:hAnsi="Times New Roman" w:cs="Times New Roman"/>
                <w:b/>
                <w:color w:val="000000"/>
                <w:sz w:val="24"/>
                <w:szCs w:val="24"/>
              </w:rPr>
              <w:t xml:space="preserve"> </w:t>
            </w:r>
          </w:p>
          <w:p w14:paraId="14A331D2"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w:t>
            </w:r>
            <w:r w:rsidRPr="00E94956">
              <w:rPr>
                <w:rFonts w:ascii="宋体" w:eastAsia="宋体" w:hAnsi="宋体" w:cs="宋体" w:hint="eastAsia"/>
                <w:sz w:val="24"/>
                <w:szCs w:val="24"/>
              </w:rPr>
              <w:t>①</w:t>
            </w:r>
            <w:r w:rsidRPr="00E94956">
              <w:rPr>
                <w:rFonts w:ascii="Times New Roman" w:eastAsia="宋体" w:hAnsi="Times New Roman" w:cs="Times New Roman"/>
                <w:sz w:val="24"/>
                <w:szCs w:val="24"/>
              </w:rPr>
              <w:t>利用氧化数的概念，确定分子中某一原子的氧化数</w:t>
            </w:r>
          </w:p>
          <w:p w14:paraId="53BAF1B8"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lastRenderedPageBreak/>
              <w:fldChar w:fldCharType="begin"/>
            </w:r>
            <w:r w:rsidRPr="00E94956">
              <w:rPr>
                <w:rFonts w:ascii="Times New Roman" w:eastAsia="宋体" w:hAnsi="Times New Roman" w:cs="Times New Roman"/>
                <w:sz w:val="24"/>
                <w:szCs w:val="24"/>
              </w:rPr>
              <w:instrText xml:space="preserve"> = 2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②</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会写原电池符号以及正负极反应</w:t>
            </w:r>
          </w:p>
          <w:p w14:paraId="45D81508"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3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③</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bCs/>
                <w:color w:val="000000"/>
                <w:kern w:val="0"/>
                <w:sz w:val="24"/>
                <w:szCs w:val="21"/>
              </w:rPr>
              <w:t>利用</w:t>
            </w:r>
            <w:r w:rsidRPr="00E94956">
              <w:rPr>
                <w:rFonts w:ascii="Times New Roman" w:eastAsia="宋体" w:hAnsi="Times New Roman" w:cs="Times New Roman"/>
                <w:sz w:val="24"/>
                <w:szCs w:val="21"/>
              </w:rPr>
              <w:t>能斯特方程计算非标准状态时的电极电势</w:t>
            </w:r>
          </w:p>
          <w:p w14:paraId="0DABB10C" w14:textId="77777777" w:rsidR="00E94956" w:rsidRPr="00E94956" w:rsidRDefault="00E94956" w:rsidP="00E94956">
            <w:pPr>
              <w:adjustRightInd w:val="0"/>
              <w:snapToGrid w:val="0"/>
              <w:spacing w:line="440" w:lineRule="exact"/>
              <w:ind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4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④</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利用电极电势计算原电池的电动势、判断氧化还原反应进行的方向、计算平衡常数</w:t>
            </w:r>
          </w:p>
          <w:p w14:paraId="0EB3C45F" w14:textId="77777777" w:rsidR="00E94956" w:rsidRPr="00E94956" w:rsidRDefault="00E94956" w:rsidP="00E94956">
            <w:pPr>
              <w:adjustRightInd w:val="0"/>
              <w:snapToGrid w:val="0"/>
              <w:spacing w:line="440" w:lineRule="exact"/>
              <w:ind w:firstLine="480"/>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5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⑤</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利用元素电势图计算未知电对的电极电势，判断处于中间氧化态的物质能否发生歧化反应</w:t>
            </w:r>
          </w:p>
          <w:p w14:paraId="21812E08" w14:textId="77777777" w:rsidR="00E94956" w:rsidRPr="00E94956" w:rsidRDefault="00E94956" w:rsidP="00E94956">
            <w:pPr>
              <w:adjustRightInd w:val="0"/>
              <w:snapToGrid w:val="0"/>
              <w:spacing w:line="440" w:lineRule="exact"/>
              <w:ind w:firstLineChars="300" w:firstLine="723"/>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第八章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sz w:val="24"/>
                <w:szCs w:val="32"/>
              </w:rPr>
              <w:t>原子结构和元素周期律</w:t>
            </w:r>
            <w:r w:rsidRPr="00E94956">
              <w:rPr>
                <w:rFonts w:ascii="Times New Roman" w:eastAsia="宋体" w:hAnsi="Times New Roman" w:cs="Times New Roman"/>
                <w:b/>
                <w:color w:val="000000"/>
                <w:sz w:val="24"/>
                <w:szCs w:val="24"/>
              </w:rPr>
              <w:t xml:space="preserve"> </w:t>
            </w:r>
          </w:p>
          <w:p w14:paraId="73CFA140" w14:textId="77777777" w:rsidR="00E94956" w:rsidRPr="00E94956" w:rsidRDefault="00E94956" w:rsidP="00E94956">
            <w:pPr>
              <w:adjustRightInd w:val="0"/>
              <w:snapToGrid w:val="0"/>
              <w:spacing w:line="440" w:lineRule="exac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 xml:space="preserve">    </w:t>
            </w:r>
            <w:r w:rsidRPr="00E94956">
              <w:rPr>
                <w:rFonts w:ascii="宋体" w:eastAsia="宋体" w:hAnsi="宋体" w:cs="宋体" w:hint="eastAsia"/>
                <w:sz w:val="24"/>
                <w:szCs w:val="24"/>
              </w:rPr>
              <w:t>①</w:t>
            </w:r>
            <w:r w:rsidRPr="00E94956">
              <w:rPr>
                <w:rFonts w:ascii="Times New Roman" w:eastAsia="宋体" w:hAnsi="Times New Roman" w:cs="Times New Roman"/>
                <w:sz w:val="24"/>
                <w:szCs w:val="24"/>
              </w:rPr>
              <w:t>通过</w:t>
            </w:r>
            <w:r w:rsidRPr="00E94956">
              <w:rPr>
                <w:rFonts w:ascii="Times New Roman" w:eastAsia="宋体" w:hAnsi="Times New Roman" w:cs="Times New Roman"/>
                <w:color w:val="000000"/>
                <w:sz w:val="24"/>
                <w:szCs w:val="24"/>
              </w:rPr>
              <w:t>四个量子数的含义，判断四个量子数是否合理，判断轨道能量的高低</w:t>
            </w:r>
          </w:p>
          <w:p w14:paraId="7F6A04DD"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2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②</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利用鲍林能级图的顺序，进行核外电子的排布</w:t>
            </w:r>
          </w:p>
          <w:p w14:paraId="214992CA" w14:textId="77777777" w:rsidR="00E94956" w:rsidRPr="00E94956" w:rsidRDefault="00E94956" w:rsidP="00E94956">
            <w:pPr>
              <w:adjustRightInd w:val="0"/>
              <w:snapToGrid w:val="0"/>
              <w:spacing w:line="440" w:lineRule="exact"/>
              <w:ind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3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③</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电离能、电子亲和能、电负性的周期性变化规律以及电离能和电子亲和能某些特殊性</w:t>
            </w:r>
          </w:p>
          <w:p w14:paraId="1E9116A4" w14:textId="77777777" w:rsidR="00E94956" w:rsidRPr="00E94956" w:rsidRDefault="00E94956" w:rsidP="00E94956">
            <w:pPr>
              <w:adjustRightInd w:val="0"/>
              <w:snapToGrid w:val="0"/>
              <w:spacing w:line="440" w:lineRule="exact"/>
              <w:ind w:firstLineChars="300" w:firstLine="723"/>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第九章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sz w:val="24"/>
                <w:szCs w:val="32"/>
              </w:rPr>
              <w:t>离子键和离子晶体</w:t>
            </w:r>
            <w:r w:rsidRPr="00E94956">
              <w:rPr>
                <w:rFonts w:ascii="Times New Roman" w:eastAsia="宋体" w:hAnsi="Times New Roman" w:cs="Times New Roman"/>
                <w:b/>
                <w:color w:val="000000"/>
                <w:sz w:val="24"/>
                <w:szCs w:val="24"/>
              </w:rPr>
              <w:t xml:space="preserve">  </w:t>
            </w:r>
          </w:p>
          <w:p w14:paraId="3F1E6174"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sz w:val="24"/>
                <w:szCs w:val="24"/>
              </w:rPr>
              <w:t>①</w:t>
            </w:r>
            <w:r w:rsidRPr="00E94956">
              <w:rPr>
                <w:rFonts w:ascii="Times New Roman" w:eastAsia="宋体" w:hAnsi="Times New Roman" w:cs="Times New Roman"/>
                <w:sz w:val="24"/>
                <w:szCs w:val="24"/>
              </w:rPr>
              <w:t>离子键的特征</w:t>
            </w:r>
          </w:p>
          <w:p w14:paraId="0B8D6ABF"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2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②</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定性判断离子晶体晶格能的大小以及对化合物熔点高低的影响</w:t>
            </w:r>
          </w:p>
          <w:p w14:paraId="4B44DF6D" w14:textId="77777777" w:rsidR="00E94956" w:rsidRPr="00E94956" w:rsidRDefault="00E94956" w:rsidP="00E94956">
            <w:pPr>
              <w:adjustRightInd w:val="0"/>
              <w:snapToGrid w:val="0"/>
              <w:spacing w:line="440" w:lineRule="exact"/>
              <w:ind w:firstLineChars="300" w:firstLine="723"/>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第十章</w:t>
            </w:r>
            <w:r w:rsidRPr="00E94956">
              <w:rPr>
                <w:rFonts w:ascii="Times New Roman" w:eastAsia="宋体" w:hAnsi="Times New Roman" w:cs="Times New Roman"/>
                <w:b/>
                <w:color w:val="000000"/>
                <w:sz w:val="24"/>
                <w:szCs w:val="24"/>
              </w:rPr>
              <w:t xml:space="preserve">  </w:t>
            </w:r>
            <w:r w:rsidRPr="00E94956">
              <w:rPr>
                <w:rFonts w:ascii="Times New Roman" w:eastAsia="宋体" w:hAnsi="Times New Roman" w:cs="Times New Roman"/>
                <w:b/>
                <w:sz w:val="24"/>
                <w:szCs w:val="32"/>
              </w:rPr>
              <w:t>共价键与分子结构</w:t>
            </w:r>
            <w:r w:rsidRPr="00E94956">
              <w:rPr>
                <w:rFonts w:ascii="Times New Roman" w:eastAsia="宋体" w:hAnsi="Times New Roman" w:cs="Times New Roman"/>
                <w:b/>
                <w:color w:val="000000"/>
                <w:sz w:val="24"/>
                <w:szCs w:val="24"/>
              </w:rPr>
              <w:t xml:space="preserve">  </w:t>
            </w:r>
          </w:p>
          <w:p w14:paraId="2C3C41B9"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sz w:val="24"/>
                <w:szCs w:val="24"/>
              </w:rPr>
              <w:t>①</w:t>
            </w:r>
            <w:r w:rsidRPr="00E94956">
              <w:rPr>
                <w:rFonts w:ascii="Times New Roman" w:eastAsia="宋体" w:hAnsi="Times New Roman" w:cs="Times New Roman"/>
                <w:sz w:val="24"/>
                <w:szCs w:val="24"/>
              </w:rPr>
              <w:t>共价键的特点</w:t>
            </w:r>
          </w:p>
          <w:p w14:paraId="1EB229FB" w14:textId="77777777" w:rsidR="00E94956" w:rsidRPr="00E94956" w:rsidRDefault="00E94956" w:rsidP="00E94956">
            <w:pPr>
              <w:adjustRightInd w:val="0"/>
              <w:snapToGrid w:val="0"/>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2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②</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利用分子极性的判断确定分子间存在何种作用力</w:t>
            </w:r>
          </w:p>
          <w:p w14:paraId="34013882" w14:textId="77777777" w:rsidR="00E94956" w:rsidRPr="00E94956" w:rsidRDefault="00E94956" w:rsidP="00E94956">
            <w:pPr>
              <w:spacing w:line="440" w:lineRule="exact"/>
              <w:rPr>
                <w:rFonts w:ascii="Times New Roman" w:eastAsia="宋体" w:hAnsi="Times New Roman" w:cs="Times New Roman"/>
                <w:bCs/>
                <w:sz w:val="24"/>
                <w:szCs w:val="24"/>
              </w:rPr>
            </w:pPr>
            <w:r w:rsidRPr="00E94956">
              <w:rPr>
                <w:rFonts w:ascii="Times New Roman" w:eastAsia="宋体" w:hAnsi="Times New Roman" w:cs="Times New Roman"/>
                <w:sz w:val="24"/>
                <w:szCs w:val="24"/>
              </w:rPr>
              <w:fldChar w:fldCharType="begin"/>
            </w:r>
            <w:r w:rsidRPr="00E94956">
              <w:rPr>
                <w:rFonts w:ascii="Times New Roman" w:eastAsia="宋体" w:hAnsi="Times New Roman" w:cs="Times New Roman"/>
                <w:sz w:val="24"/>
                <w:szCs w:val="24"/>
              </w:rPr>
              <w:instrText xml:space="preserve"> = 3 \* GB3 </w:instrText>
            </w:r>
            <w:r w:rsidRPr="00E94956">
              <w:rPr>
                <w:rFonts w:ascii="Times New Roman" w:eastAsia="宋体" w:hAnsi="Times New Roman" w:cs="Times New Roman"/>
                <w:sz w:val="24"/>
                <w:szCs w:val="24"/>
              </w:rPr>
              <w:fldChar w:fldCharType="separate"/>
            </w:r>
            <w:r w:rsidRPr="00E94956">
              <w:rPr>
                <w:rFonts w:ascii="宋体" w:eastAsia="宋体" w:hAnsi="宋体" w:cs="宋体" w:hint="eastAsia"/>
                <w:sz w:val="24"/>
                <w:szCs w:val="24"/>
              </w:rPr>
              <w:t>③</w:t>
            </w:r>
            <w:r w:rsidRPr="00E94956">
              <w:rPr>
                <w:rFonts w:ascii="Times New Roman" w:eastAsia="宋体" w:hAnsi="Times New Roman" w:cs="Times New Roman"/>
                <w:sz w:val="24"/>
                <w:szCs w:val="24"/>
              </w:rPr>
              <w:fldChar w:fldCharType="end"/>
            </w:r>
            <w:r w:rsidRPr="00E94956">
              <w:rPr>
                <w:rFonts w:ascii="Times New Roman" w:eastAsia="宋体" w:hAnsi="Times New Roman" w:cs="Times New Roman"/>
                <w:sz w:val="24"/>
                <w:szCs w:val="24"/>
              </w:rPr>
              <w:t>利用氢键的形成判断分子内氢键和分子间氢键并确定对熔沸点的影响</w:t>
            </w:r>
          </w:p>
        </w:tc>
      </w:tr>
    </w:tbl>
    <w:p w14:paraId="43F02B69"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lastRenderedPageBreak/>
        <w:t>（二）课程考核方式</w:t>
      </w:r>
    </w:p>
    <w:p w14:paraId="6FBE379A"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课程考核方式分为平时考核和期末考核。平时考核方式包括课堂表现、平时作业、章节测试；期末考核采用闭卷考试。</w:t>
      </w:r>
    </w:p>
    <w:p w14:paraId="6F6814B1"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（三）课程目标达成评价方式及考核比例</w:t>
      </w:r>
    </w:p>
    <w:p w14:paraId="06EEACFC"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课程考核方式及成绩比例为：课堂表现</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sz w:val="24"/>
          <w:szCs w:val="24"/>
        </w:rPr>
        <w:t>0%+</w:t>
      </w:r>
      <w:r w:rsidRPr="00E94956">
        <w:rPr>
          <w:rFonts w:ascii="Times New Roman" w:eastAsia="宋体" w:hAnsi="Times New Roman" w:cs="Times New Roman" w:hint="eastAsia"/>
          <w:sz w:val="24"/>
          <w:szCs w:val="24"/>
        </w:rPr>
        <w:t>平时作业</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sz w:val="24"/>
          <w:szCs w:val="24"/>
        </w:rPr>
        <w:t>0%+</w:t>
      </w:r>
      <w:r w:rsidRPr="00E94956">
        <w:rPr>
          <w:rFonts w:ascii="Times New Roman" w:eastAsia="宋体" w:hAnsi="Times New Roman" w:cs="Times New Roman" w:hint="eastAsia"/>
          <w:sz w:val="24"/>
          <w:szCs w:val="24"/>
        </w:rPr>
        <w:t>章节测试</w:t>
      </w:r>
      <w:r w:rsidRPr="00E94956">
        <w:rPr>
          <w:rFonts w:ascii="Times New Roman" w:eastAsia="宋体" w:hAnsi="Times New Roman" w:cs="Times New Roman" w:hint="eastAsia"/>
          <w:sz w:val="24"/>
          <w:szCs w:val="24"/>
        </w:rPr>
        <w:t>20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期末考试</w:t>
      </w:r>
      <w:r w:rsidRPr="00E94956">
        <w:rPr>
          <w:rFonts w:ascii="Times New Roman" w:eastAsia="宋体" w:hAnsi="Times New Roman" w:cs="Times New Roman"/>
          <w:sz w:val="24"/>
          <w:szCs w:val="24"/>
        </w:rPr>
        <w:t>60%</w:t>
      </w:r>
      <w:r w:rsidRPr="00E94956">
        <w:rPr>
          <w:rFonts w:ascii="Times New Roman" w:eastAsia="宋体" w:hAnsi="Times New Roman" w:cs="Times New Roman" w:hint="eastAsia"/>
          <w:sz w:val="24"/>
          <w:szCs w:val="24"/>
        </w:rPr>
        <w:t>。</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5"/>
        <w:gridCol w:w="1760"/>
        <w:gridCol w:w="1760"/>
        <w:gridCol w:w="1760"/>
        <w:gridCol w:w="1760"/>
        <w:gridCol w:w="797"/>
      </w:tblGrid>
      <w:tr w:rsidR="00E94956" w:rsidRPr="00E94956" w14:paraId="552261E8" w14:textId="77777777" w:rsidTr="00BC773D">
        <w:trPr>
          <w:trHeight w:val="540"/>
          <w:jc w:val="center"/>
        </w:trPr>
        <w:tc>
          <w:tcPr>
            <w:tcW w:w="1415" w:type="dxa"/>
            <w:vMerge w:val="restart"/>
            <w:vAlign w:val="center"/>
          </w:tcPr>
          <w:p w14:paraId="0D6EFB91"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课程目标</w:t>
            </w:r>
          </w:p>
        </w:tc>
        <w:tc>
          <w:tcPr>
            <w:tcW w:w="7040" w:type="dxa"/>
            <w:gridSpan w:val="4"/>
            <w:vAlign w:val="center"/>
          </w:tcPr>
          <w:p w14:paraId="75B5B01B"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考核方式及成绩比例（</w:t>
            </w:r>
            <w:r w:rsidRPr="00E94956">
              <w:rPr>
                <w:rFonts w:ascii="Times New Roman" w:eastAsia="宋体" w:hAnsi="Times New Roman" w:cs="Times New Roman"/>
                <w:b/>
                <w:sz w:val="24"/>
                <w:szCs w:val="24"/>
              </w:rPr>
              <w:t>%</w:t>
            </w:r>
            <w:r w:rsidRPr="00E94956">
              <w:rPr>
                <w:rFonts w:ascii="Times New Roman" w:eastAsia="宋体" w:hAnsi="Times New Roman" w:cs="Times New Roman"/>
                <w:b/>
                <w:sz w:val="24"/>
                <w:szCs w:val="24"/>
              </w:rPr>
              <w:t>）</w:t>
            </w:r>
          </w:p>
        </w:tc>
        <w:tc>
          <w:tcPr>
            <w:tcW w:w="797" w:type="dxa"/>
            <w:vMerge w:val="restart"/>
            <w:vAlign w:val="center"/>
          </w:tcPr>
          <w:p w14:paraId="5631F21F"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合计</w:t>
            </w:r>
          </w:p>
        </w:tc>
      </w:tr>
      <w:tr w:rsidR="00E94956" w:rsidRPr="00E94956" w14:paraId="739763CF" w14:textId="77777777" w:rsidTr="00BC773D">
        <w:trPr>
          <w:trHeight w:val="578"/>
          <w:jc w:val="center"/>
        </w:trPr>
        <w:tc>
          <w:tcPr>
            <w:tcW w:w="1415" w:type="dxa"/>
            <w:vMerge/>
            <w:vAlign w:val="center"/>
          </w:tcPr>
          <w:p w14:paraId="2312E889" w14:textId="77777777" w:rsidR="00E94956" w:rsidRPr="00E94956" w:rsidRDefault="00E94956" w:rsidP="00E94956">
            <w:pPr>
              <w:spacing w:line="440" w:lineRule="exact"/>
              <w:jc w:val="center"/>
              <w:rPr>
                <w:rFonts w:ascii="Times New Roman" w:eastAsia="宋体" w:hAnsi="Times New Roman" w:cs="Times New Roman"/>
                <w:b/>
                <w:sz w:val="24"/>
                <w:szCs w:val="24"/>
              </w:rPr>
            </w:pPr>
          </w:p>
        </w:tc>
        <w:tc>
          <w:tcPr>
            <w:tcW w:w="1760" w:type="dxa"/>
            <w:vAlign w:val="center"/>
          </w:tcPr>
          <w:p w14:paraId="276F8EC9" w14:textId="77777777" w:rsidR="00E94956" w:rsidRPr="00E94956" w:rsidRDefault="00E94956" w:rsidP="00E94956">
            <w:pPr>
              <w:spacing w:line="440" w:lineRule="exact"/>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课堂表现</w:t>
            </w:r>
          </w:p>
        </w:tc>
        <w:tc>
          <w:tcPr>
            <w:tcW w:w="1760" w:type="dxa"/>
            <w:vAlign w:val="center"/>
          </w:tcPr>
          <w:p w14:paraId="7DC585A4" w14:textId="77777777" w:rsidR="00E94956" w:rsidRPr="00E94956" w:rsidRDefault="00E94956" w:rsidP="00E94956">
            <w:pPr>
              <w:spacing w:line="440" w:lineRule="exact"/>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平时作业</w:t>
            </w:r>
          </w:p>
        </w:tc>
        <w:tc>
          <w:tcPr>
            <w:tcW w:w="1760" w:type="dxa"/>
            <w:vAlign w:val="center"/>
          </w:tcPr>
          <w:p w14:paraId="1DA4CF81" w14:textId="77777777" w:rsidR="00E94956" w:rsidRPr="00E94956" w:rsidRDefault="00E94956" w:rsidP="00E94956">
            <w:pPr>
              <w:spacing w:line="440" w:lineRule="exact"/>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章节测试</w:t>
            </w:r>
          </w:p>
        </w:tc>
        <w:tc>
          <w:tcPr>
            <w:tcW w:w="1760" w:type="dxa"/>
            <w:vAlign w:val="center"/>
          </w:tcPr>
          <w:p w14:paraId="56B94321" w14:textId="77777777" w:rsidR="00E94956" w:rsidRPr="00E94956" w:rsidRDefault="00E94956" w:rsidP="00E94956">
            <w:pPr>
              <w:spacing w:line="440" w:lineRule="exact"/>
              <w:jc w:val="center"/>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期末考试</w:t>
            </w:r>
          </w:p>
        </w:tc>
        <w:tc>
          <w:tcPr>
            <w:tcW w:w="797" w:type="dxa"/>
            <w:vMerge/>
          </w:tcPr>
          <w:p w14:paraId="1C513CD4" w14:textId="77777777" w:rsidR="00E94956" w:rsidRPr="00E94956" w:rsidRDefault="00E94956" w:rsidP="00E94956">
            <w:pPr>
              <w:spacing w:line="440" w:lineRule="exact"/>
              <w:jc w:val="center"/>
              <w:rPr>
                <w:rFonts w:ascii="Times New Roman" w:eastAsia="宋体" w:hAnsi="Times New Roman" w:cs="Times New Roman"/>
                <w:b/>
                <w:color w:val="000000"/>
                <w:sz w:val="24"/>
                <w:szCs w:val="24"/>
              </w:rPr>
            </w:pPr>
          </w:p>
        </w:tc>
      </w:tr>
      <w:tr w:rsidR="00E94956" w:rsidRPr="00E94956" w14:paraId="0014079A" w14:textId="77777777" w:rsidTr="00BC773D">
        <w:trPr>
          <w:jc w:val="center"/>
        </w:trPr>
        <w:tc>
          <w:tcPr>
            <w:tcW w:w="1415" w:type="dxa"/>
            <w:vAlign w:val="center"/>
          </w:tcPr>
          <w:p w14:paraId="11DCF164"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bCs/>
                <w:sz w:val="24"/>
                <w:szCs w:val="24"/>
              </w:rPr>
              <w:t>课程目标</w:t>
            </w:r>
            <w:r w:rsidRPr="00E94956">
              <w:rPr>
                <w:rFonts w:ascii="Times New Roman" w:eastAsia="宋体" w:hAnsi="Times New Roman" w:cs="Times New Roman"/>
                <w:bCs/>
                <w:sz w:val="24"/>
                <w:szCs w:val="24"/>
              </w:rPr>
              <w:t>1</w:t>
            </w:r>
          </w:p>
        </w:tc>
        <w:tc>
          <w:tcPr>
            <w:tcW w:w="1760" w:type="dxa"/>
            <w:vAlign w:val="center"/>
          </w:tcPr>
          <w:p w14:paraId="64254019"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p>
        </w:tc>
        <w:tc>
          <w:tcPr>
            <w:tcW w:w="1760" w:type="dxa"/>
            <w:vAlign w:val="center"/>
          </w:tcPr>
          <w:p w14:paraId="0418F6D2"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p>
        </w:tc>
        <w:tc>
          <w:tcPr>
            <w:tcW w:w="1760" w:type="dxa"/>
            <w:vAlign w:val="center"/>
          </w:tcPr>
          <w:p w14:paraId="4CC193CE"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p>
        </w:tc>
        <w:tc>
          <w:tcPr>
            <w:tcW w:w="1760" w:type="dxa"/>
            <w:vAlign w:val="center"/>
          </w:tcPr>
          <w:p w14:paraId="3950248C"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6</w:t>
            </w:r>
            <w:r w:rsidRPr="00E94956">
              <w:rPr>
                <w:rFonts w:ascii="Times New Roman" w:eastAsia="宋体" w:hAnsi="Times New Roman" w:cs="Times New Roman" w:hint="eastAsia"/>
                <w:bCs/>
                <w:color w:val="000000"/>
                <w:sz w:val="24"/>
                <w:szCs w:val="24"/>
              </w:rPr>
              <w:t>0</w:t>
            </w:r>
          </w:p>
        </w:tc>
        <w:tc>
          <w:tcPr>
            <w:tcW w:w="797" w:type="dxa"/>
          </w:tcPr>
          <w:p w14:paraId="5296D91D"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60</w:t>
            </w:r>
          </w:p>
        </w:tc>
      </w:tr>
      <w:tr w:rsidR="00E94956" w:rsidRPr="00E94956" w14:paraId="31666C14" w14:textId="77777777" w:rsidTr="00BC773D">
        <w:trPr>
          <w:jc w:val="center"/>
        </w:trPr>
        <w:tc>
          <w:tcPr>
            <w:tcW w:w="1415" w:type="dxa"/>
            <w:vAlign w:val="center"/>
          </w:tcPr>
          <w:p w14:paraId="1B745F29"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bCs/>
                <w:sz w:val="24"/>
                <w:szCs w:val="24"/>
              </w:rPr>
              <w:t>课程目标</w:t>
            </w:r>
            <w:r w:rsidRPr="00E94956">
              <w:rPr>
                <w:rFonts w:ascii="Times New Roman" w:eastAsia="宋体" w:hAnsi="Times New Roman" w:cs="Times New Roman"/>
                <w:bCs/>
                <w:sz w:val="24"/>
                <w:szCs w:val="24"/>
              </w:rPr>
              <w:t>2</w:t>
            </w:r>
          </w:p>
        </w:tc>
        <w:tc>
          <w:tcPr>
            <w:tcW w:w="1760" w:type="dxa"/>
            <w:vAlign w:val="center"/>
          </w:tcPr>
          <w:p w14:paraId="5A7374EC"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hint="eastAsia"/>
                <w:bCs/>
                <w:color w:val="000000"/>
                <w:sz w:val="24"/>
                <w:szCs w:val="24"/>
              </w:rPr>
              <w:t>10</w:t>
            </w:r>
          </w:p>
        </w:tc>
        <w:tc>
          <w:tcPr>
            <w:tcW w:w="1760" w:type="dxa"/>
            <w:vAlign w:val="center"/>
          </w:tcPr>
          <w:p w14:paraId="1A595EB9"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10</w:t>
            </w:r>
          </w:p>
        </w:tc>
        <w:tc>
          <w:tcPr>
            <w:tcW w:w="1760" w:type="dxa"/>
            <w:vAlign w:val="center"/>
          </w:tcPr>
          <w:p w14:paraId="7193A2A4"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p>
        </w:tc>
        <w:tc>
          <w:tcPr>
            <w:tcW w:w="1760" w:type="dxa"/>
            <w:vAlign w:val="center"/>
          </w:tcPr>
          <w:p w14:paraId="47D359B3"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p>
        </w:tc>
        <w:tc>
          <w:tcPr>
            <w:tcW w:w="797" w:type="dxa"/>
          </w:tcPr>
          <w:p w14:paraId="12250611"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20</w:t>
            </w:r>
          </w:p>
        </w:tc>
      </w:tr>
      <w:tr w:rsidR="00E94956" w:rsidRPr="00E94956" w14:paraId="6D6485B8" w14:textId="77777777" w:rsidTr="00BC773D">
        <w:trPr>
          <w:jc w:val="center"/>
        </w:trPr>
        <w:tc>
          <w:tcPr>
            <w:tcW w:w="1415" w:type="dxa"/>
            <w:vAlign w:val="center"/>
          </w:tcPr>
          <w:p w14:paraId="414D140E"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bCs/>
                <w:sz w:val="24"/>
                <w:szCs w:val="24"/>
              </w:rPr>
              <w:lastRenderedPageBreak/>
              <w:t>课程目标</w:t>
            </w:r>
            <w:r w:rsidRPr="00E94956">
              <w:rPr>
                <w:rFonts w:ascii="Times New Roman" w:eastAsia="宋体" w:hAnsi="Times New Roman" w:cs="Times New Roman"/>
                <w:bCs/>
                <w:sz w:val="24"/>
                <w:szCs w:val="24"/>
              </w:rPr>
              <w:t>3</w:t>
            </w:r>
          </w:p>
        </w:tc>
        <w:tc>
          <w:tcPr>
            <w:tcW w:w="1760" w:type="dxa"/>
            <w:vAlign w:val="center"/>
          </w:tcPr>
          <w:p w14:paraId="4507404A"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p>
        </w:tc>
        <w:tc>
          <w:tcPr>
            <w:tcW w:w="1760" w:type="dxa"/>
            <w:vAlign w:val="center"/>
          </w:tcPr>
          <w:p w14:paraId="423A439B"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p>
        </w:tc>
        <w:tc>
          <w:tcPr>
            <w:tcW w:w="1760" w:type="dxa"/>
            <w:vAlign w:val="center"/>
          </w:tcPr>
          <w:p w14:paraId="50405A4A"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20</w:t>
            </w:r>
          </w:p>
        </w:tc>
        <w:tc>
          <w:tcPr>
            <w:tcW w:w="1760" w:type="dxa"/>
            <w:vAlign w:val="center"/>
          </w:tcPr>
          <w:p w14:paraId="4FD49F93"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p>
        </w:tc>
        <w:tc>
          <w:tcPr>
            <w:tcW w:w="797" w:type="dxa"/>
          </w:tcPr>
          <w:p w14:paraId="2AFAAA50"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20</w:t>
            </w:r>
          </w:p>
        </w:tc>
      </w:tr>
      <w:tr w:rsidR="00E94956" w:rsidRPr="00E94956" w14:paraId="51FF9ADA" w14:textId="77777777" w:rsidTr="00BC773D">
        <w:trPr>
          <w:jc w:val="center"/>
        </w:trPr>
        <w:tc>
          <w:tcPr>
            <w:tcW w:w="1415" w:type="dxa"/>
            <w:vAlign w:val="center"/>
          </w:tcPr>
          <w:p w14:paraId="446AC8B3"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bCs/>
                <w:sz w:val="24"/>
                <w:szCs w:val="24"/>
              </w:rPr>
              <w:t>合计</w:t>
            </w:r>
          </w:p>
        </w:tc>
        <w:tc>
          <w:tcPr>
            <w:tcW w:w="1760" w:type="dxa"/>
            <w:vAlign w:val="center"/>
          </w:tcPr>
          <w:p w14:paraId="4FA24162"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10</w:t>
            </w:r>
          </w:p>
        </w:tc>
        <w:tc>
          <w:tcPr>
            <w:tcW w:w="1760" w:type="dxa"/>
            <w:vAlign w:val="center"/>
          </w:tcPr>
          <w:p w14:paraId="1EB33BF3"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10</w:t>
            </w:r>
          </w:p>
        </w:tc>
        <w:tc>
          <w:tcPr>
            <w:tcW w:w="1760" w:type="dxa"/>
            <w:vAlign w:val="center"/>
          </w:tcPr>
          <w:p w14:paraId="5D0F899B"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20</w:t>
            </w:r>
          </w:p>
        </w:tc>
        <w:tc>
          <w:tcPr>
            <w:tcW w:w="1760" w:type="dxa"/>
            <w:vAlign w:val="center"/>
          </w:tcPr>
          <w:p w14:paraId="381EDF38"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60</w:t>
            </w:r>
          </w:p>
        </w:tc>
        <w:tc>
          <w:tcPr>
            <w:tcW w:w="797" w:type="dxa"/>
          </w:tcPr>
          <w:p w14:paraId="13662E01" w14:textId="77777777" w:rsidR="00E94956" w:rsidRPr="00E94956" w:rsidRDefault="00E94956" w:rsidP="00E94956">
            <w:pPr>
              <w:spacing w:line="440" w:lineRule="exact"/>
              <w:jc w:val="center"/>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100</w:t>
            </w:r>
          </w:p>
        </w:tc>
      </w:tr>
    </w:tbl>
    <w:p w14:paraId="55E489C4"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五、成绩评定</w:t>
      </w:r>
      <w:r w:rsidRPr="00E94956">
        <w:rPr>
          <w:rFonts w:ascii="Times New Roman" w:eastAsia="黑体" w:hAnsi="Times New Roman" w:cs="Times New Roman"/>
          <w:sz w:val="28"/>
          <w:szCs w:val="28"/>
        </w:rPr>
        <w:t xml:space="preserve">   </w:t>
      </w:r>
    </w:p>
    <w:p w14:paraId="3B86059C" w14:textId="77777777" w:rsidR="00E94956" w:rsidRPr="00E94956" w:rsidRDefault="00E94956" w:rsidP="00E94956">
      <w:pPr>
        <w:widowControl/>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kern w:val="0"/>
          <w:sz w:val="24"/>
          <w:szCs w:val="24"/>
        </w:rPr>
        <w:t>1</w:t>
      </w:r>
      <w:r w:rsidRPr="00E94956">
        <w:rPr>
          <w:rFonts w:ascii="Times New Roman" w:eastAsia="宋体" w:hAnsi="Times New Roman" w:cs="Times New Roman" w:hint="eastAsia"/>
          <w:color w:val="000000"/>
          <w:kern w:val="0"/>
          <w:sz w:val="24"/>
          <w:szCs w:val="24"/>
        </w:rPr>
        <w:t>．</w:t>
      </w:r>
      <w:r w:rsidRPr="00E94956">
        <w:rPr>
          <w:rFonts w:ascii="Times New Roman" w:eastAsia="宋体" w:hAnsi="Times New Roman" w:cs="Times New Roman"/>
          <w:color w:val="000000"/>
          <w:kern w:val="0"/>
          <w:sz w:val="24"/>
          <w:szCs w:val="24"/>
        </w:rPr>
        <w:t>期末</w:t>
      </w:r>
      <w:r w:rsidRPr="00E94956">
        <w:rPr>
          <w:rFonts w:ascii="Times New Roman" w:eastAsia="宋体" w:hAnsi="Times New Roman" w:cs="Times New Roman"/>
          <w:color w:val="000000"/>
          <w:sz w:val="24"/>
          <w:szCs w:val="24"/>
        </w:rPr>
        <w:t>理论课考试成绩（笔试，闭卷）</w:t>
      </w:r>
    </w:p>
    <w:p w14:paraId="1F92109C" w14:textId="77777777" w:rsidR="00E94956" w:rsidRPr="00E94956" w:rsidRDefault="00E94956" w:rsidP="00E94956">
      <w:pPr>
        <w:widowControl/>
        <w:spacing w:line="440" w:lineRule="exact"/>
        <w:ind w:firstLineChars="200" w:firstLine="480"/>
        <w:rPr>
          <w:rFonts w:ascii="Times New Roman" w:eastAsia="宋体" w:hAnsi="Times New Roman" w:cs="Times New Roman"/>
          <w:b/>
          <w:color w:val="000000"/>
          <w:kern w:val="0"/>
          <w:sz w:val="24"/>
          <w:szCs w:val="24"/>
        </w:rPr>
      </w:pPr>
      <w:r w:rsidRPr="00E94956">
        <w:rPr>
          <w:rFonts w:ascii="Times New Roman" w:eastAsia="宋体" w:hAnsi="Times New Roman" w:cs="Times New Roman"/>
          <w:color w:val="000000"/>
          <w:kern w:val="0"/>
          <w:sz w:val="24"/>
          <w:szCs w:val="24"/>
        </w:rPr>
        <w:t>2</w:t>
      </w:r>
      <w:r w:rsidRPr="00E94956">
        <w:rPr>
          <w:rFonts w:ascii="Times New Roman" w:eastAsia="宋体" w:hAnsi="Times New Roman" w:cs="Times New Roman"/>
          <w:color w:val="000000"/>
          <w:kern w:val="0"/>
          <w:sz w:val="24"/>
          <w:szCs w:val="24"/>
        </w:rPr>
        <w:t>．章节测试成绩（学习通测试）</w:t>
      </w:r>
    </w:p>
    <w:p w14:paraId="4193E978" w14:textId="77777777" w:rsidR="00E94956" w:rsidRPr="00E94956" w:rsidRDefault="00E94956" w:rsidP="00E94956">
      <w:pPr>
        <w:widowControl/>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kern w:val="0"/>
          <w:sz w:val="24"/>
          <w:szCs w:val="24"/>
        </w:rPr>
        <w:t>3</w:t>
      </w:r>
      <w:r w:rsidRPr="00E94956">
        <w:rPr>
          <w:rFonts w:ascii="Times New Roman" w:eastAsia="宋体" w:hAnsi="Times New Roman" w:cs="Times New Roman"/>
          <w:color w:val="000000"/>
          <w:kern w:val="0"/>
          <w:sz w:val="24"/>
          <w:szCs w:val="24"/>
        </w:rPr>
        <w:t>．</w:t>
      </w:r>
      <w:r w:rsidRPr="00E94956">
        <w:rPr>
          <w:rFonts w:ascii="Times New Roman" w:eastAsia="宋体" w:hAnsi="Times New Roman" w:cs="Times New Roman"/>
          <w:color w:val="000000"/>
          <w:sz w:val="24"/>
          <w:szCs w:val="24"/>
        </w:rPr>
        <w:t>平时成绩</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（平时作业</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课堂表现）</w:t>
      </w:r>
    </w:p>
    <w:p w14:paraId="62706E4B"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（一）总成绩评定</w:t>
      </w:r>
    </w:p>
    <w:p w14:paraId="0E441AF3"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总成绩</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平时成绩</w:t>
      </w:r>
      <w:r w:rsidRPr="00E94956">
        <w:rPr>
          <w:rFonts w:ascii="Times New Roman" w:eastAsia="宋体" w:hAnsi="Times New Roman" w:cs="Times New Roman"/>
          <w:sz w:val="24"/>
          <w:szCs w:val="24"/>
        </w:rPr>
        <w:t xml:space="preserve">×40% + </w:t>
      </w:r>
      <w:r w:rsidRPr="00E94956">
        <w:rPr>
          <w:rFonts w:ascii="Times New Roman" w:eastAsia="宋体" w:hAnsi="Times New Roman" w:cs="Times New Roman"/>
          <w:sz w:val="24"/>
          <w:szCs w:val="24"/>
        </w:rPr>
        <w:t>期末成绩</w:t>
      </w:r>
      <w:r w:rsidRPr="00E94956">
        <w:rPr>
          <w:rFonts w:ascii="Times New Roman" w:eastAsia="宋体" w:hAnsi="Times New Roman" w:cs="Times New Roman"/>
          <w:sz w:val="24"/>
          <w:szCs w:val="24"/>
        </w:rPr>
        <w:t xml:space="preserve">×60% </w:t>
      </w:r>
    </w:p>
    <w:p w14:paraId="65CA9EBD"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（二）平时成绩评定</w:t>
      </w:r>
    </w:p>
    <w:p w14:paraId="293896EC"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平时成绩（</w:t>
      </w:r>
      <w:r w:rsidRPr="00E94956">
        <w:rPr>
          <w:rFonts w:ascii="Times New Roman" w:eastAsia="宋体" w:hAnsi="Times New Roman" w:cs="Times New Roman"/>
          <w:sz w:val="24"/>
          <w:szCs w:val="24"/>
        </w:rPr>
        <w:t>100%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课堂表现（</w:t>
      </w:r>
      <w:r w:rsidRPr="00E94956">
        <w:rPr>
          <w:rFonts w:ascii="Times New Roman" w:eastAsia="宋体" w:hAnsi="Times New Roman" w:cs="Times New Roman"/>
          <w:sz w:val="24"/>
          <w:szCs w:val="24"/>
        </w:rPr>
        <w:t>25%</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平时作业</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25%</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章节测试（</w:t>
      </w:r>
      <w:r w:rsidRPr="00E94956">
        <w:rPr>
          <w:rFonts w:ascii="Times New Roman" w:eastAsia="宋体" w:hAnsi="Times New Roman" w:cs="Times New Roman" w:hint="eastAsia"/>
          <w:sz w:val="24"/>
          <w:szCs w:val="24"/>
        </w:rPr>
        <w:t>50%</w:t>
      </w:r>
      <w:r w:rsidRPr="00E94956">
        <w:rPr>
          <w:rFonts w:ascii="Times New Roman" w:eastAsia="宋体" w:hAnsi="Times New Roman" w:cs="Times New Roman" w:hint="eastAsia"/>
          <w:sz w:val="24"/>
          <w:szCs w:val="24"/>
        </w:rPr>
        <w:t>）</w:t>
      </w:r>
    </w:p>
    <w:p w14:paraId="7B02A28A"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考核方式</w:t>
      </w:r>
      <w:r w:rsidRPr="00E94956">
        <w:rPr>
          <w:rFonts w:ascii="Times New Roman" w:eastAsia="宋体" w:hAnsi="Times New Roman" w:cs="Times New Roman" w:hint="eastAsia"/>
          <w:sz w:val="24"/>
          <w:szCs w:val="24"/>
        </w:rPr>
        <w:t>：</w:t>
      </w:r>
    </w:p>
    <w:p w14:paraId="2F227AED"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1</w:t>
      </w:r>
      <w:r w:rsidRPr="00E94956">
        <w:rPr>
          <w:rFonts w:ascii="Times New Roman" w:eastAsia="宋体" w:hAnsi="Times New Roman" w:cs="Times New Roman"/>
          <w:sz w:val="24"/>
          <w:szCs w:val="24"/>
        </w:rPr>
        <w:t>）课堂表现：通过学生在课堂上的表现情况、发言与提问情况，来评价学生相关的能力</w:t>
      </w:r>
      <w:r w:rsidRPr="00E94956">
        <w:rPr>
          <w:rFonts w:ascii="Times New Roman" w:eastAsia="宋体" w:hAnsi="Times New Roman" w:cs="Times New Roman" w:hint="eastAsia"/>
          <w:sz w:val="24"/>
          <w:szCs w:val="24"/>
        </w:rPr>
        <w:t>；</w:t>
      </w:r>
    </w:p>
    <w:p w14:paraId="58D29410"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2</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平时作业</w:t>
      </w:r>
      <w:r w:rsidRPr="00E94956">
        <w:rPr>
          <w:rFonts w:ascii="Times New Roman" w:eastAsia="宋体" w:hAnsi="Times New Roman" w:cs="Times New Roman"/>
          <w:sz w:val="24"/>
          <w:szCs w:val="24"/>
        </w:rPr>
        <w:t>：学生在平时</w:t>
      </w:r>
      <w:r w:rsidRPr="00E94956">
        <w:rPr>
          <w:rFonts w:ascii="Times New Roman" w:eastAsia="宋体" w:hAnsi="Times New Roman" w:cs="Times New Roman" w:hint="eastAsia"/>
          <w:sz w:val="24"/>
          <w:szCs w:val="24"/>
        </w:rPr>
        <w:t>作业</w:t>
      </w:r>
      <w:r w:rsidRPr="00E94956">
        <w:rPr>
          <w:rFonts w:ascii="Times New Roman" w:eastAsia="宋体" w:hAnsi="Times New Roman" w:cs="Times New Roman"/>
          <w:sz w:val="24"/>
          <w:szCs w:val="24"/>
        </w:rPr>
        <w:t>中掌握课程的情况；</w:t>
      </w:r>
    </w:p>
    <w:p w14:paraId="21870BF9"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（三）期末成绩评定</w:t>
      </w:r>
    </w:p>
    <w:p w14:paraId="54E300FC"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期末考核主要考察学生对基本概念、</w:t>
      </w:r>
      <w:r w:rsidRPr="00E94956">
        <w:rPr>
          <w:rFonts w:ascii="Times New Roman" w:eastAsia="宋体" w:hAnsi="Times New Roman" w:cs="Times New Roman" w:hint="eastAsia"/>
          <w:color w:val="000000"/>
          <w:sz w:val="24"/>
          <w:szCs w:val="24"/>
        </w:rPr>
        <w:t>基本理论</w:t>
      </w:r>
      <w:r w:rsidRPr="00E94956">
        <w:rPr>
          <w:rFonts w:ascii="Times New Roman" w:eastAsia="宋体" w:hAnsi="Times New Roman" w:cs="Times New Roman"/>
          <w:color w:val="000000"/>
          <w:sz w:val="24"/>
          <w:szCs w:val="24"/>
        </w:rPr>
        <w:t>的理解与运用等。方式为闭卷考试。要求学生掌握基本概念、</w:t>
      </w:r>
      <w:r w:rsidRPr="00E94956">
        <w:rPr>
          <w:rFonts w:ascii="Times New Roman" w:eastAsia="宋体" w:hAnsi="Times New Roman" w:cs="Times New Roman" w:hint="eastAsia"/>
          <w:color w:val="000000"/>
          <w:sz w:val="24"/>
          <w:szCs w:val="24"/>
        </w:rPr>
        <w:t>基本理论</w:t>
      </w:r>
      <w:r w:rsidRPr="00E94956">
        <w:rPr>
          <w:rFonts w:ascii="Times New Roman" w:eastAsia="宋体" w:hAnsi="Times New Roman" w:cs="Times New Roman"/>
          <w:color w:val="000000"/>
          <w:sz w:val="24"/>
          <w:szCs w:val="24"/>
        </w:rPr>
        <w:t>，运用具体方法解决相关问题。</w:t>
      </w:r>
    </w:p>
    <w:p w14:paraId="23A99FDC"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六、使用教材、相关推荐书目及课程资源</w:t>
      </w:r>
    </w:p>
    <w:p w14:paraId="3D668C5F"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（一）使用教材</w:t>
      </w:r>
    </w:p>
    <w:p w14:paraId="2223DD00" w14:textId="77777777" w:rsidR="00E94956" w:rsidRPr="00E94956" w:rsidRDefault="00E94956" w:rsidP="00E94956">
      <w:pPr>
        <w:spacing w:line="440" w:lineRule="exact"/>
        <w:ind w:firstLineChars="200" w:firstLine="480"/>
        <w:rPr>
          <w:rFonts w:ascii="Times New Roman" w:eastAsia="宋体" w:hAnsi="Times New Roman" w:cs="Times New Roman"/>
          <w:color w:val="FF0000"/>
          <w:sz w:val="24"/>
          <w:szCs w:val="24"/>
        </w:rPr>
      </w:pPr>
      <w:r w:rsidRPr="00E94956">
        <w:rPr>
          <w:rFonts w:ascii="Times New Roman" w:eastAsia="宋体" w:hAnsi="Times New Roman" w:cs="Times New Roman"/>
          <w:color w:val="000000"/>
          <w:sz w:val="24"/>
          <w:szCs w:val="24"/>
        </w:rPr>
        <w:t>张乐华主编：《无机化学》（第三版），高等教育出版社，</w:t>
      </w:r>
      <w:r w:rsidRPr="00E94956">
        <w:rPr>
          <w:rFonts w:ascii="Times New Roman" w:eastAsia="宋体" w:hAnsi="Times New Roman" w:cs="Times New Roman"/>
          <w:color w:val="000000"/>
          <w:sz w:val="24"/>
          <w:szCs w:val="24"/>
        </w:rPr>
        <w:t>2017</w:t>
      </w:r>
      <w:r w:rsidRPr="00E94956">
        <w:rPr>
          <w:rFonts w:ascii="Times New Roman" w:eastAsia="宋体" w:hAnsi="Times New Roman" w:cs="Times New Roman"/>
          <w:color w:val="000000"/>
          <w:sz w:val="24"/>
          <w:szCs w:val="24"/>
        </w:rPr>
        <w:t>年版</w:t>
      </w:r>
    </w:p>
    <w:p w14:paraId="54E1FD39"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（二）相关推荐书目</w:t>
      </w:r>
    </w:p>
    <w:p w14:paraId="7CBC64B2"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color w:val="000000"/>
          <w:sz w:val="24"/>
          <w:szCs w:val="24"/>
        </w:rPr>
        <w:t>吉林大学、武汉大学编：《无机化学》，高等教育出版社，</w:t>
      </w:r>
      <w:r w:rsidRPr="00E94956">
        <w:rPr>
          <w:rFonts w:ascii="Times New Roman" w:eastAsia="宋体" w:hAnsi="Times New Roman" w:cs="Times New Roman"/>
          <w:color w:val="000000"/>
          <w:sz w:val="24"/>
          <w:szCs w:val="24"/>
        </w:rPr>
        <w:t>2007</w:t>
      </w:r>
      <w:r w:rsidRPr="00E94956">
        <w:rPr>
          <w:rFonts w:ascii="Times New Roman" w:eastAsia="宋体" w:hAnsi="Times New Roman" w:cs="Times New Roman"/>
          <w:color w:val="000000"/>
          <w:sz w:val="24"/>
          <w:szCs w:val="24"/>
        </w:rPr>
        <w:t>年版；</w:t>
      </w:r>
    </w:p>
    <w:p w14:paraId="626FFD91"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color w:val="000000"/>
          <w:sz w:val="24"/>
          <w:szCs w:val="24"/>
        </w:rPr>
        <w:t>北京师范大学编：《无机化学》，高等教育出版社，</w:t>
      </w:r>
      <w:r w:rsidRPr="00E94956">
        <w:rPr>
          <w:rFonts w:ascii="Times New Roman" w:eastAsia="宋体" w:hAnsi="Times New Roman" w:cs="Times New Roman"/>
          <w:color w:val="000000"/>
          <w:sz w:val="24"/>
          <w:szCs w:val="24"/>
        </w:rPr>
        <w:t>2004</w:t>
      </w:r>
      <w:r w:rsidRPr="00E94956">
        <w:rPr>
          <w:rFonts w:ascii="Times New Roman" w:eastAsia="宋体" w:hAnsi="Times New Roman" w:cs="Times New Roman"/>
          <w:color w:val="000000"/>
          <w:sz w:val="24"/>
          <w:szCs w:val="24"/>
        </w:rPr>
        <w:t>年版；</w:t>
      </w:r>
    </w:p>
    <w:p w14:paraId="7D5F9C15"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3. </w:t>
      </w:r>
      <w:r w:rsidRPr="00E94956">
        <w:rPr>
          <w:rFonts w:ascii="Times New Roman" w:eastAsia="宋体" w:hAnsi="Times New Roman" w:cs="Times New Roman"/>
          <w:color w:val="000000"/>
          <w:kern w:val="0"/>
          <w:sz w:val="24"/>
          <w:szCs w:val="24"/>
        </w:rPr>
        <w:t>大连理工大学无机化学研究室编著：《无机化学》，高等教育出版社，</w:t>
      </w:r>
      <w:r w:rsidRPr="00E94956">
        <w:rPr>
          <w:rFonts w:ascii="Times New Roman" w:eastAsia="宋体" w:hAnsi="Times New Roman" w:cs="Times New Roman"/>
          <w:color w:val="000000"/>
          <w:kern w:val="0"/>
          <w:sz w:val="24"/>
          <w:szCs w:val="24"/>
        </w:rPr>
        <w:t>2003</w:t>
      </w:r>
      <w:r w:rsidRPr="00E94956">
        <w:rPr>
          <w:rFonts w:ascii="Times New Roman" w:eastAsia="宋体" w:hAnsi="Times New Roman" w:cs="Times New Roman"/>
          <w:color w:val="000000"/>
          <w:kern w:val="0"/>
          <w:sz w:val="24"/>
          <w:szCs w:val="24"/>
        </w:rPr>
        <w:t>年版；</w:t>
      </w:r>
    </w:p>
    <w:p w14:paraId="57F3CDDC" w14:textId="77777777" w:rsidR="00E94956" w:rsidRPr="00E94956" w:rsidRDefault="00E94956" w:rsidP="00E94956">
      <w:pPr>
        <w:spacing w:line="440" w:lineRule="exact"/>
        <w:ind w:firstLineChars="200" w:firstLine="480"/>
        <w:rPr>
          <w:rFonts w:ascii="Times New Roman" w:eastAsia="宋体" w:hAnsi="Times New Roman" w:cs="Times New Roman"/>
          <w:color w:val="000000"/>
          <w:kern w:val="0"/>
          <w:sz w:val="24"/>
          <w:szCs w:val="24"/>
        </w:rPr>
      </w:pPr>
      <w:r w:rsidRPr="00E94956">
        <w:rPr>
          <w:rFonts w:ascii="Times New Roman" w:eastAsia="宋体" w:hAnsi="Times New Roman" w:cs="Times New Roman"/>
          <w:sz w:val="24"/>
          <w:szCs w:val="24"/>
        </w:rPr>
        <w:t xml:space="preserve">4. </w:t>
      </w:r>
      <w:r w:rsidRPr="00E94956">
        <w:rPr>
          <w:rFonts w:ascii="Times New Roman" w:eastAsia="宋体" w:hAnsi="Times New Roman" w:cs="Times New Roman"/>
          <w:color w:val="000000"/>
          <w:kern w:val="0"/>
          <w:sz w:val="24"/>
          <w:szCs w:val="24"/>
        </w:rPr>
        <w:t>南京大学无机及分析化学编写组编著：《无机及分析化学》，高等教育出</w:t>
      </w:r>
      <w:r w:rsidRPr="00E94956">
        <w:rPr>
          <w:rFonts w:ascii="Times New Roman" w:eastAsia="宋体" w:hAnsi="Times New Roman" w:cs="Times New Roman"/>
          <w:color w:val="000000"/>
          <w:kern w:val="0"/>
          <w:sz w:val="24"/>
          <w:szCs w:val="24"/>
        </w:rPr>
        <w:lastRenderedPageBreak/>
        <w:t>版社，</w:t>
      </w:r>
      <w:r w:rsidRPr="00E94956">
        <w:rPr>
          <w:rFonts w:ascii="Times New Roman" w:eastAsia="宋体" w:hAnsi="Times New Roman" w:cs="Times New Roman"/>
          <w:color w:val="000000"/>
          <w:kern w:val="0"/>
          <w:sz w:val="24"/>
          <w:szCs w:val="24"/>
        </w:rPr>
        <w:t>2006</w:t>
      </w:r>
      <w:r w:rsidRPr="00E94956">
        <w:rPr>
          <w:rFonts w:ascii="Times New Roman" w:eastAsia="宋体" w:hAnsi="Times New Roman" w:cs="Times New Roman"/>
          <w:color w:val="000000"/>
          <w:kern w:val="0"/>
          <w:sz w:val="24"/>
          <w:szCs w:val="24"/>
        </w:rPr>
        <w:t>年版。</w:t>
      </w:r>
    </w:p>
    <w:p w14:paraId="3F2D510E" w14:textId="77777777" w:rsidR="00E94956" w:rsidRPr="00E94956" w:rsidRDefault="00E94956" w:rsidP="00E94956">
      <w:pPr>
        <w:autoSpaceDE w:val="0"/>
        <w:autoSpaceDN w:val="0"/>
        <w:adjustRightInd w:val="0"/>
        <w:snapToGrid w:val="0"/>
        <w:spacing w:line="440" w:lineRule="exact"/>
        <w:ind w:firstLineChars="200" w:firstLine="480"/>
        <w:rPr>
          <w:rFonts w:ascii="Times New Roman" w:eastAsia="宋体" w:hAnsi="Times New Roman" w:cs="Times New Roman"/>
          <w:color w:val="000000"/>
          <w:kern w:val="0"/>
          <w:sz w:val="24"/>
          <w:szCs w:val="24"/>
        </w:rPr>
      </w:pPr>
      <w:r w:rsidRPr="00E94956">
        <w:rPr>
          <w:rFonts w:ascii="Times New Roman" w:eastAsia="宋体" w:hAnsi="Times New Roman" w:cs="Times New Roman"/>
          <w:color w:val="000000"/>
          <w:kern w:val="0"/>
          <w:sz w:val="24"/>
          <w:szCs w:val="24"/>
        </w:rPr>
        <w:t>5</w:t>
      </w:r>
      <w:r w:rsidRPr="00E94956">
        <w:rPr>
          <w:rFonts w:ascii="Times New Roman" w:eastAsia="宋体" w:hAnsi="Times New Roman" w:cs="Times New Roman"/>
          <w:color w:val="000000"/>
          <w:kern w:val="0"/>
          <w:sz w:val="24"/>
          <w:szCs w:val="24"/>
        </w:rPr>
        <w:t>．北京师范大学、华中师范大学等编：《无机化学》（上、下册）（第三版），高等教育出版社，</w:t>
      </w:r>
      <w:r w:rsidRPr="00E94956">
        <w:rPr>
          <w:rFonts w:ascii="Times New Roman" w:eastAsia="宋体" w:hAnsi="Times New Roman" w:cs="Times New Roman"/>
          <w:color w:val="000000"/>
          <w:kern w:val="0"/>
          <w:sz w:val="24"/>
          <w:szCs w:val="24"/>
        </w:rPr>
        <w:t>1992</w:t>
      </w:r>
    </w:p>
    <w:p w14:paraId="488B61A6"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（三）课程资源</w:t>
      </w:r>
    </w:p>
    <w:p w14:paraId="262DF5CC"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bookmarkStart w:id="225" w:name="_Hlk52702202"/>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hint="eastAsia"/>
          <w:sz w:val="24"/>
          <w:szCs w:val="24"/>
        </w:rPr>
        <w:t>在学习通在线网站建立了网络课程。</w:t>
      </w:r>
    </w:p>
    <w:bookmarkEnd w:id="225"/>
    <w:p w14:paraId="4C3B5A71" w14:textId="77777777" w:rsidR="00E94956" w:rsidRPr="00E94956" w:rsidRDefault="00E94956" w:rsidP="00E94956">
      <w:pPr>
        <w:spacing w:line="440" w:lineRule="exact"/>
        <w:ind w:firstLineChars="200" w:firstLine="480"/>
        <w:rPr>
          <w:rFonts w:ascii="Times New Roman" w:eastAsia="黑体" w:hAnsi="Times New Roman" w:cs="Times New Roman"/>
          <w:sz w:val="24"/>
          <w:szCs w:val="24"/>
        </w:rPr>
      </w:pPr>
      <w:r w:rsidRPr="00E94956">
        <w:rPr>
          <w:rFonts w:ascii="宋体" w:eastAsia="宋体" w:hAnsi="宋体" w:cs="Times New Roman" w:hint="eastAsia"/>
          <w:sz w:val="24"/>
          <w:szCs w:val="24"/>
        </w:rPr>
        <w:t>学习通上收集了无机化学的课程资料，包括课件、章节测试习题、相关视频资料等课程资源，学生可以结合这些课程资源提高自己无机化学的学习水平，使自己能够较好掌握无机化学基础知识。</w:t>
      </w:r>
    </w:p>
    <w:p w14:paraId="1C0977E5"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2. </w:t>
      </w:r>
      <w:hyperlink r:id="rId54" w:history="1">
        <w:r w:rsidRPr="00E94956">
          <w:rPr>
            <w:rFonts w:ascii="Times New Roman" w:eastAsia="宋体" w:hAnsi="Times New Roman" w:cs="Times New Roman"/>
            <w:color w:val="3F5094"/>
            <w:sz w:val="24"/>
            <w:szCs w:val="24"/>
            <w:u w:val="single"/>
          </w:rPr>
          <w:t>https://www.icourse163.org/course/DLUT-1001630001</w:t>
        </w:r>
      </w:hyperlink>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大连理工大学无机化学在线课程</w:t>
      </w:r>
      <w:r w:rsidRPr="00E94956">
        <w:rPr>
          <w:rFonts w:ascii="Times New Roman" w:eastAsia="宋体" w:hAnsi="Times New Roman" w:cs="Times New Roman"/>
          <w:sz w:val="24"/>
          <w:szCs w:val="24"/>
        </w:rPr>
        <w:t>）。</w:t>
      </w:r>
    </w:p>
    <w:p w14:paraId="324953AD"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七、课程大纲制定依据</w:t>
      </w:r>
    </w:p>
    <w:p w14:paraId="356DFA72" w14:textId="421BD243" w:rsidR="001F3BA5" w:rsidRDefault="00E94956" w:rsidP="00E94956">
      <w:pPr>
        <w:spacing w:beforeLines="50" w:before="156" w:afterLines="50" w:after="156" w:line="440" w:lineRule="exact"/>
        <w:ind w:firstLineChars="200" w:firstLine="480"/>
        <w:rPr>
          <w:sz w:val="24"/>
        </w:rPr>
      </w:pPr>
      <w:r w:rsidRPr="00E94956">
        <w:rPr>
          <w:rFonts w:ascii="Times New Roman" w:eastAsia="宋体" w:hAnsi="Times New Roman" w:cs="Times New Roman"/>
          <w:sz w:val="24"/>
          <w:szCs w:val="24"/>
        </w:rPr>
        <w:t>本课程大纲依据</w:t>
      </w:r>
      <w:r w:rsidRPr="00E94956">
        <w:rPr>
          <w:rFonts w:ascii="Times New Roman" w:eastAsia="黑体" w:hAnsi="Times New Roman" w:cs="Times New Roman"/>
          <w:sz w:val="24"/>
          <w:szCs w:val="24"/>
        </w:rPr>
        <w:t>20</w:t>
      </w:r>
      <w:r w:rsidRPr="00E94956">
        <w:rPr>
          <w:rFonts w:ascii="Times New Roman" w:eastAsia="黑体" w:hAnsi="Times New Roman" w:cs="Times New Roman" w:hint="eastAsia"/>
          <w:sz w:val="24"/>
          <w:szCs w:val="24"/>
        </w:rPr>
        <w:t>23</w:t>
      </w:r>
      <w:r w:rsidRPr="00E94956">
        <w:rPr>
          <w:rFonts w:ascii="Times New Roman" w:eastAsia="宋体" w:hAnsi="Times New Roman" w:cs="Times New Roman"/>
          <w:sz w:val="24"/>
          <w:szCs w:val="24"/>
        </w:rPr>
        <w:t>年制药工程专业人才培养方案制定。</w:t>
      </w:r>
    </w:p>
    <w:p w14:paraId="4910283A" w14:textId="0A6C1632" w:rsidR="001F3BA5" w:rsidRDefault="001F3BA5" w:rsidP="001F3BA5">
      <w:pPr>
        <w:spacing w:beforeLines="50" w:before="156" w:afterLines="50" w:after="156" w:line="440" w:lineRule="exact"/>
        <w:ind w:firstLineChars="200" w:firstLine="480"/>
        <w:rPr>
          <w:sz w:val="24"/>
        </w:rPr>
      </w:pPr>
    </w:p>
    <w:p w14:paraId="6F9C3A47" w14:textId="5F95BBF5" w:rsidR="001F3BA5" w:rsidRDefault="001F3BA5" w:rsidP="001F3BA5">
      <w:pPr>
        <w:spacing w:beforeLines="50" w:before="156" w:afterLines="50" w:after="156" w:line="440" w:lineRule="exact"/>
        <w:ind w:firstLineChars="200" w:firstLine="480"/>
        <w:rPr>
          <w:sz w:val="24"/>
        </w:rPr>
      </w:pPr>
    </w:p>
    <w:p w14:paraId="0E5889E3" w14:textId="56758E56" w:rsidR="001F3BA5" w:rsidRDefault="001F3BA5" w:rsidP="001F3BA5">
      <w:pPr>
        <w:spacing w:beforeLines="50" w:before="156" w:afterLines="50" w:after="156" w:line="440" w:lineRule="exact"/>
        <w:ind w:firstLineChars="200" w:firstLine="480"/>
        <w:rPr>
          <w:sz w:val="24"/>
        </w:rPr>
      </w:pPr>
    </w:p>
    <w:p w14:paraId="76E24F8E" w14:textId="2C6FF02F" w:rsidR="001F3BA5" w:rsidRDefault="001F3BA5" w:rsidP="001F3BA5">
      <w:pPr>
        <w:spacing w:beforeLines="50" w:before="156" w:afterLines="50" w:after="156" w:line="440" w:lineRule="exact"/>
        <w:ind w:firstLineChars="200" w:firstLine="480"/>
        <w:rPr>
          <w:sz w:val="24"/>
        </w:rPr>
      </w:pPr>
    </w:p>
    <w:p w14:paraId="5D5E0E3E" w14:textId="02CBE7D3" w:rsidR="001F3BA5" w:rsidRDefault="001F3BA5" w:rsidP="001F3BA5">
      <w:pPr>
        <w:spacing w:beforeLines="50" w:before="156" w:afterLines="50" w:after="156" w:line="440" w:lineRule="exact"/>
        <w:ind w:firstLineChars="200" w:firstLine="480"/>
        <w:rPr>
          <w:sz w:val="24"/>
        </w:rPr>
      </w:pPr>
    </w:p>
    <w:p w14:paraId="6389357C" w14:textId="2F53B450" w:rsidR="001F3BA5" w:rsidRDefault="001F3BA5" w:rsidP="001F3BA5">
      <w:pPr>
        <w:spacing w:beforeLines="50" w:before="156" w:afterLines="50" w:after="156" w:line="440" w:lineRule="exact"/>
        <w:ind w:firstLineChars="200" w:firstLine="480"/>
        <w:rPr>
          <w:sz w:val="24"/>
        </w:rPr>
      </w:pPr>
    </w:p>
    <w:p w14:paraId="39391BA9" w14:textId="77777777" w:rsidR="001F3BA5" w:rsidRPr="00475FF0" w:rsidRDefault="001F3BA5" w:rsidP="001F3BA5">
      <w:pPr>
        <w:spacing w:beforeLines="50" w:before="156" w:afterLines="50" w:after="156" w:line="440" w:lineRule="exact"/>
        <w:ind w:firstLineChars="200" w:firstLine="480"/>
        <w:rPr>
          <w:sz w:val="24"/>
        </w:rPr>
      </w:pPr>
    </w:p>
    <w:p w14:paraId="2D79E9EA" w14:textId="77777777" w:rsidR="00F97871" w:rsidRPr="001F3BA5" w:rsidRDefault="00F97871" w:rsidP="00F97871">
      <w:pPr>
        <w:spacing w:line="440" w:lineRule="exact"/>
        <w:ind w:firstLineChars="200" w:firstLine="480"/>
        <w:rPr>
          <w:rFonts w:ascii="Times New Roman" w:eastAsia="宋体" w:hAnsi="Times New Roman" w:cs="Times New Roman"/>
          <w:sz w:val="24"/>
          <w:szCs w:val="24"/>
        </w:rPr>
      </w:pPr>
    </w:p>
    <w:p w14:paraId="5D36262B" w14:textId="0EC68165" w:rsidR="00B24265" w:rsidRPr="00DC353F" w:rsidRDefault="00B24265" w:rsidP="00DC353F">
      <w:pPr>
        <w:keepNext/>
        <w:keepLines/>
        <w:spacing w:before="340" w:after="330" w:line="576" w:lineRule="auto"/>
        <w:jc w:val="center"/>
        <w:outlineLvl w:val="0"/>
        <w:rPr>
          <w:rFonts w:ascii="Calibri" w:eastAsia="宋体" w:hAnsi="Calibri" w:cs="Times New Roman"/>
          <w:b/>
          <w:kern w:val="44"/>
          <w:sz w:val="36"/>
        </w:rPr>
      </w:pPr>
      <w:bookmarkStart w:id="226" w:name="_Toc149867929"/>
      <w:r w:rsidRPr="00DC353F">
        <w:rPr>
          <w:rFonts w:ascii="Calibri" w:eastAsia="宋体" w:hAnsi="Calibri" w:cs="Times New Roman"/>
          <w:b/>
          <w:kern w:val="44"/>
          <w:sz w:val="36"/>
        </w:rPr>
        <w:t>《</w:t>
      </w:r>
      <w:r w:rsidRPr="00DC353F">
        <w:rPr>
          <w:rFonts w:ascii="Calibri" w:eastAsia="宋体" w:hAnsi="Calibri" w:cs="Times New Roman" w:hint="eastAsia"/>
          <w:b/>
          <w:kern w:val="44"/>
          <w:sz w:val="36"/>
        </w:rPr>
        <w:t>分析</w:t>
      </w:r>
      <w:r w:rsidRPr="00DC353F">
        <w:rPr>
          <w:rFonts w:ascii="Calibri" w:eastAsia="宋体" w:hAnsi="Calibri" w:cs="Times New Roman"/>
          <w:b/>
          <w:kern w:val="44"/>
          <w:sz w:val="36"/>
        </w:rPr>
        <w:t>化学》课程大纲</w:t>
      </w:r>
      <w:bookmarkEnd w:id="226"/>
    </w:p>
    <w:p w14:paraId="5C1547B5"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8"/>
        <w:gridCol w:w="2578"/>
        <w:gridCol w:w="1442"/>
        <w:gridCol w:w="2738"/>
      </w:tblGrid>
      <w:tr w:rsidR="00E94956" w:rsidRPr="00E94956" w14:paraId="71349ACB" w14:textId="77777777" w:rsidTr="00BC773D">
        <w:trPr>
          <w:trHeight w:val="886"/>
          <w:jc w:val="center"/>
        </w:trPr>
        <w:tc>
          <w:tcPr>
            <w:tcW w:w="1668" w:type="dxa"/>
            <w:vAlign w:val="center"/>
          </w:tcPr>
          <w:p w14:paraId="376CE09E"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课程名称</w:t>
            </w:r>
          </w:p>
        </w:tc>
        <w:tc>
          <w:tcPr>
            <w:tcW w:w="2833" w:type="dxa"/>
            <w:vAlign w:val="center"/>
          </w:tcPr>
          <w:p w14:paraId="66F1DC8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分析</w:t>
            </w:r>
            <w:r w:rsidRPr="00E94956">
              <w:rPr>
                <w:rFonts w:ascii="Times New Roman" w:eastAsia="宋体" w:hAnsi="Times New Roman" w:cs="Times New Roman"/>
                <w:sz w:val="24"/>
                <w:szCs w:val="24"/>
              </w:rPr>
              <w:t>化学</w:t>
            </w:r>
          </w:p>
        </w:tc>
        <w:tc>
          <w:tcPr>
            <w:tcW w:w="1561" w:type="dxa"/>
            <w:vAlign w:val="center"/>
          </w:tcPr>
          <w:p w14:paraId="67A5D353"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课程代码</w:t>
            </w:r>
          </w:p>
        </w:tc>
        <w:tc>
          <w:tcPr>
            <w:tcW w:w="2941" w:type="dxa"/>
            <w:vAlign w:val="center"/>
          </w:tcPr>
          <w:p w14:paraId="5FA8FE67"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color w:val="000000"/>
                <w:kern w:val="0"/>
                <w:sz w:val="24"/>
                <w:szCs w:val="24"/>
              </w:rPr>
              <w:t>070</w:t>
            </w:r>
            <w:r w:rsidRPr="00E94956">
              <w:rPr>
                <w:rFonts w:ascii="Times New Roman" w:eastAsia="宋体" w:hAnsi="Times New Roman" w:cs="Times New Roman" w:hint="eastAsia"/>
                <w:color w:val="000000"/>
                <w:kern w:val="0"/>
                <w:sz w:val="24"/>
                <w:szCs w:val="24"/>
              </w:rPr>
              <w:t>0207</w:t>
            </w:r>
          </w:p>
        </w:tc>
      </w:tr>
      <w:tr w:rsidR="00E94956" w:rsidRPr="00E94956" w14:paraId="7E203D79" w14:textId="77777777" w:rsidTr="00BC773D">
        <w:trPr>
          <w:trHeight w:val="829"/>
          <w:jc w:val="center"/>
        </w:trPr>
        <w:tc>
          <w:tcPr>
            <w:tcW w:w="1668" w:type="dxa"/>
            <w:vAlign w:val="center"/>
          </w:tcPr>
          <w:p w14:paraId="0A2354BC"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lastRenderedPageBreak/>
              <w:t>课程类别</w:t>
            </w:r>
          </w:p>
        </w:tc>
        <w:tc>
          <w:tcPr>
            <w:tcW w:w="2833" w:type="dxa"/>
            <w:vAlign w:val="center"/>
          </w:tcPr>
          <w:p w14:paraId="087674DC"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专业教育必修课程</w:t>
            </w:r>
          </w:p>
        </w:tc>
        <w:tc>
          <w:tcPr>
            <w:tcW w:w="1561" w:type="dxa"/>
            <w:vAlign w:val="center"/>
          </w:tcPr>
          <w:p w14:paraId="436DD71E"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学时</w:t>
            </w:r>
          </w:p>
          <w:p w14:paraId="67E26067"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学分</w:t>
            </w:r>
          </w:p>
        </w:tc>
        <w:tc>
          <w:tcPr>
            <w:tcW w:w="2941" w:type="dxa"/>
            <w:vAlign w:val="center"/>
          </w:tcPr>
          <w:p w14:paraId="72994CB2"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48/3</w:t>
            </w:r>
          </w:p>
        </w:tc>
      </w:tr>
      <w:tr w:rsidR="00E94956" w:rsidRPr="00E94956" w14:paraId="48E1A023" w14:textId="77777777" w:rsidTr="00BC773D">
        <w:trPr>
          <w:trHeight w:val="811"/>
          <w:jc w:val="center"/>
        </w:trPr>
        <w:tc>
          <w:tcPr>
            <w:tcW w:w="1668" w:type="dxa"/>
            <w:vAlign w:val="center"/>
          </w:tcPr>
          <w:p w14:paraId="35E3520E"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开课单位</w:t>
            </w:r>
          </w:p>
        </w:tc>
        <w:tc>
          <w:tcPr>
            <w:tcW w:w="2833" w:type="dxa"/>
            <w:vAlign w:val="center"/>
          </w:tcPr>
          <w:p w14:paraId="6CCFA9BE"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化工学院</w:t>
            </w:r>
          </w:p>
        </w:tc>
        <w:tc>
          <w:tcPr>
            <w:tcW w:w="1561" w:type="dxa"/>
            <w:vAlign w:val="center"/>
          </w:tcPr>
          <w:p w14:paraId="75AFC2E0"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适用专业</w:t>
            </w:r>
          </w:p>
        </w:tc>
        <w:tc>
          <w:tcPr>
            <w:tcW w:w="2941" w:type="dxa"/>
            <w:vAlign w:val="center"/>
          </w:tcPr>
          <w:p w14:paraId="72D3F818"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制药工程</w:t>
            </w:r>
          </w:p>
        </w:tc>
      </w:tr>
      <w:tr w:rsidR="00E94956" w:rsidRPr="00E94956" w14:paraId="02D24CAF" w14:textId="77777777" w:rsidTr="00BC773D">
        <w:trPr>
          <w:trHeight w:val="811"/>
          <w:jc w:val="center"/>
        </w:trPr>
        <w:tc>
          <w:tcPr>
            <w:tcW w:w="1668" w:type="dxa"/>
            <w:vAlign w:val="center"/>
          </w:tcPr>
          <w:p w14:paraId="12C93C74"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课程负责人</w:t>
            </w:r>
          </w:p>
        </w:tc>
        <w:tc>
          <w:tcPr>
            <w:tcW w:w="7335" w:type="dxa"/>
            <w:gridSpan w:val="3"/>
            <w:vAlign w:val="center"/>
          </w:tcPr>
          <w:p w14:paraId="4D20EA88"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崔硕、王惠英、常永芳、次立杰、张玲</w:t>
            </w:r>
          </w:p>
        </w:tc>
      </w:tr>
      <w:tr w:rsidR="00E94956" w:rsidRPr="00E94956" w14:paraId="7F889F5B" w14:textId="77777777" w:rsidTr="00BC773D">
        <w:trPr>
          <w:trHeight w:val="836"/>
          <w:jc w:val="center"/>
        </w:trPr>
        <w:tc>
          <w:tcPr>
            <w:tcW w:w="1668" w:type="dxa"/>
            <w:vAlign w:val="center"/>
          </w:tcPr>
          <w:p w14:paraId="58D490EB"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大纲撰写人</w:t>
            </w:r>
          </w:p>
        </w:tc>
        <w:tc>
          <w:tcPr>
            <w:tcW w:w="2833" w:type="dxa"/>
            <w:vAlign w:val="center"/>
          </w:tcPr>
          <w:p w14:paraId="6DC85BD1"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崔硕</w:t>
            </w:r>
          </w:p>
        </w:tc>
        <w:tc>
          <w:tcPr>
            <w:tcW w:w="1561" w:type="dxa"/>
            <w:vAlign w:val="center"/>
          </w:tcPr>
          <w:p w14:paraId="3A77469B"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大纲审核人</w:t>
            </w:r>
          </w:p>
        </w:tc>
        <w:tc>
          <w:tcPr>
            <w:tcW w:w="2941" w:type="dxa"/>
            <w:vAlign w:val="center"/>
          </w:tcPr>
          <w:p w14:paraId="0CDC6E8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吕立强</w:t>
            </w:r>
          </w:p>
        </w:tc>
      </w:tr>
      <w:tr w:rsidR="00E94956" w:rsidRPr="00E94956" w14:paraId="77DE4EE9" w14:textId="77777777" w:rsidTr="00BC773D">
        <w:trPr>
          <w:trHeight w:val="848"/>
          <w:jc w:val="center"/>
        </w:trPr>
        <w:tc>
          <w:tcPr>
            <w:tcW w:w="1668" w:type="dxa"/>
            <w:vAlign w:val="center"/>
          </w:tcPr>
          <w:p w14:paraId="37566B5B"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先修课程</w:t>
            </w:r>
          </w:p>
        </w:tc>
        <w:tc>
          <w:tcPr>
            <w:tcW w:w="7335" w:type="dxa"/>
            <w:gridSpan w:val="3"/>
            <w:vAlign w:val="center"/>
          </w:tcPr>
          <w:p w14:paraId="0961614C"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color w:val="000000"/>
                <w:spacing w:val="5"/>
                <w:kern w:val="0"/>
                <w:sz w:val="24"/>
                <w:szCs w:val="24"/>
              </w:rPr>
              <w:t>无机化学、高等数学</w:t>
            </w:r>
          </w:p>
        </w:tc>
      </w:tr>
      <w:tr w:rsidR="00E94956" w:rsidRPr="00E94956" w14:paraId="51C951E9" w14:textId="77777777" w:rsidTr="00BC773D">
        <w:trPr>
          <w:trHeight w:val="848"/>
          <w:jc w:val="center"/>
        </w:trPr>
        <w:tc>
          <w:tcPr>
            <w:tcW w:w="1668" w:type="dxa"/>
            <w:vAlign w:val="center"/>
          </w:tcPr>
          <w:p w14:paraId="26864A97"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课程网址</w:t>
            </w:r>
          </w:p>
        </w:tc>
        <w:tc>
          <w:tcPr>
            <w:tcW w:w="7335" w:type="dxa"/>
            <w:gridSpan w:val="3"/>
            <w:vAlign w:val="center"/>
          </w:tcPr>
          <w:p w14:paraId="08E845C5" w14:textId="77777777" w:rsidR="00E94956" w:rsidRPr="00E94956" w:rsidRDefault="00E94956" w:rsidP="00E94956">
            <w:pPr>
              <w:spacing w:line="440" w:lineRule="exact"/>
              <w:rPr>
                <w:rFonts w:ascii="Times New Roman" w:eastAsia="宋体" w:hAnsi="Times New Roman" w:cs="Times New Roman"/>
                <w:color w:val="FF0000"/>
                <w:sz w:val="24"/>
                <w:szCs w:val="24"/>
              </w:rPr>
            </w:pPr>
          </w:p>
        </w:tc>
      </w:tr>
    </w:tbl>
    <w:p w14:paraId="33582C17"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二、课程学习目标及与毕业要求的对应关系</w:t>
      </w:r>
    </w:p>
    <w:p w14:paraId="58A03D07"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（一）课程学习目标</w:t>
      </w:r>
    </w:p>
    <w:p w14:paraId="16522B1C"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分析化学是化学专业学生重要的基础主干课程之一，是研究物质的化学组成和分析方法的科学。其主要任务是利用合适的分析方法鉴定物质的化学组成、测定各组分的相对含量及确定物质的化学结构。其内容分主要分为：分析化学的基本理论、误差及数据处理；滴定分析法，其中包括酸碱滴定、配位滴定、氧化还原滴定、沉淀滴定；重量分析法；吸光光度法以及常用的分离与富集方法。通过本课程的学习，使学生了解分析化学这门学科，掌握分析化学的基本理论与知识，初步具备从事分析化学相关的教学、研究能力。</w:t>
      </w:r>
    </w:p>
    <w:p w14:paraId="694C846C"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通过本课程的学习，使学生达到以下目标：</w:t>
      </w:r>
    </w:p>
    <w:p w14:paraId="3781065E" w14:textId="77777777" w:rsidR="00E94956" w:rsidRPr="00E94956" w:rsidRDefault="00E94956" w:rsidP="00E94956">
      <w:pPr>
        <w:spacing w:line="440" w:lineRule="exact"/>
        <w:ind w:firstLineChars="150" w:firstLine="360"/>
        <w:rPr>
          <w:rFonts w:ascii="Times New Roman" w:eastAsia="宋体" w:hAnsi="Times New Roman" w:cs="Times New Roman"/>
          <w:b/>
          <w:sz w:val="24"/>
          <w:szCs w:val="24"/>
        </w:rPr>
      </w:pPr>
      <w:r w:rsidRPr="00E94956">
        <w:rPr>
          <w:rFonts w:ascii="Times New Roman" w:eastAsia="宋体" w:hAnsi="Times New Roman" w:cs="Times New Roman"/>
          <w:sz w:val="24"/>
          <w:szCs w:val="24"/>
        </w:rPr>
        <w:t>1</w:t>
      </w:r>
      <w:r w:rsidRPr="00E94956">
        <w:rPr>
          <w:rFonts w:ascii="Times New Roman" w:eastAsia="宋体" w:hAnsi="Times New Roman" w:cs="Times New Roman"/>
          <w:sz w:val="24"/>
          <w:szCs w:val="24"/>
        </w:rPr>
        <w:t>、具备应用化学、物理学相关知识解决制药过程中复杂工程问题的基本能力。</w:t>
      </w:r>
      <w:r w:rsidRPr="00E94956">
        <w:rPr>
          <w:rFonts w:ascii="Times New Roman" w:eastAsia="宋体" w:hAnsi="Times New Roman" w:cs="Times New Roman"/>
          <w:b/>
          <w:sz w:val="24"/>
          <w:szCs w:val="24"/>
        </w:rPr>
        <w:t>【毕业要求</w:t>
      </w:r>
      <w:r w:rsidRPr="00E94956">
        <w:rPr>
          <w:rFonts w:ascii="Times New Roman" w:eastAsia="宋体" w:hAnsi="Times New Roman" w:cs="Times New Roman"/>
          <w:b/>
          <w:sz w:val="24"/>
          <w:szCs w:val="24"/>
        </w:rPr>
        <w:t>1</w:t>
      </w:r>
      <w:r w:rsidRPr="00E94956">
        <w:rPr>
          <w:rFonts w:ascii="Times New Roman" w:eastAsia="宋体" w:hAnsi="Times New Roman" w:cs="Times New Roman" w:hint="eastAsia"/>
          <w:b/>
          <w:sz w:val="24"/>
          <w:szCs w:val="24"/>
        </w:rPr>
        <w:t>.2</w:t>
      </w:r>
      <w:r w:rsidRPr="00E94956">
        <w:rPr>
          <w:rFonts w:ascii="Times New Roman" w:eastAsia="宋体" w:hAnsi="Times New Roman" w:cs="Times New Roman"/>
          <w:b/>
          <w:sz w:val="24"/>
          <w:szCs w:val="24"/>
        </w:rPr>
        <w:t xml:space="preserve"> </w:t>
      </w:r>
      <w:r w:rsidRPr="00E94956">
        <w:rPr>
          <w:rFonts w:ascii="Times New Roman" w:eastAsia="宋体" w:hAnsi="Times New Roman" w:cs="Times New Roman"/>
          <w:b/>
          <w:sz w:val="24"/>
          <w:szCs w:val="24"/>
        </w:rPr>
        <w:t>工程知识】</w:t>
      </w:r>
    </w:p>
    <w:p w14:paraId="6BDE0389"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2</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在文献调研的基础之上，能够运用制药工程基本原理，分析药物生产过程中的影响因素，验证其合理性并获得有效结论。</w:t>
      </w:r>
      <w:r w:rsidRPr="00E94956">
        <w:rPr>
          <w:rFonts w:ascii="Times New Roman" w:eastAsia="宋体" w:hAnsi="Times New Roman" w:cs="Times New Roman"/>
          <w:b/>
          <w:sz w:val="24"/>
          <w:szCs w:val="24"/>
        </w:rPr>
        <w:t>【毕业要求</w:t>
      </w:r>
      <w:r w:rsidRPr="00E94956">
        <w:rPr>
          <w:rFonts w:ascii="Times New Roman" w:eastAsia="宋体" w:hAnsi="Times New Roman" w:cs="Times New Roman" w:hint="eastAsia"/>
          <w:b/>
          <w:sz w:val="24"/>
          <w:szCs w:val="24"/>
        </w:rPr>
        <w:t xml:space="preserve">2.3 </w:t>
      </w:r>
      <w:r w:rsidRPr="00E94956">
        <w:rPr>
          <w:rFonts w:ascii="Times New Roman" w:eastAsia="宋体" w:hAnsi="Times New Roman" w:cs="Times New Roman" w:hint="eastAsia"/>
          <w:b/>
          <w:sz w:val="24"/>
          <w:szCs w:val="24"/>
        </w:rPr>
        <w:t>问题分析</w:t>
      </w:r>
      <w:r w:rsidRPr="00E94956">
        <w:rPr>
          <w:rFonts w:ascii="Times New Roman" w:eastAsia="宋体" w:hAnsi="Times New Roman" w:cs="Times New Roman"/>
          <w:b/>
          <w:sz w:val="24"/>
          <w:szCs w:val="24"/>
        </w:rPr>
        <w:t>】</w:t>
      </w:r>
    </w:p>
    <w:p w14:paraId="3F3A923C"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3</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能够了解制药专业常用的现代仪器、信息技术工具、工程工具和模拟软件的设计原理和方法，并理解其局限性。</w:t>
      </w:r>
      <w:r w:rsidRPr="00E94956">
        <w:rPr>
          <w:rFonts w:ascii="Times New Roman" w:eastAsia="宋体" w:hAnsi="Times New Roman" w:cs="Times New Roman"/>
          <w:b/>
          <w:sz w:val="24"/>
          <w:szCs w:val="24"/>
        </w:rPr>
        <w:t>【毕业要求</w:t>
      </w:r>
      <w:r w:rsidRPr="00E94956">
        <w:rPr>
          <w:rFonts w:ascii="Times New Roman" w:eastAsia="宋体" w:hAnsi="Times New Roman" w:cs="Times New Roman" w:hint="eastAsia"/>
          <w:b/>
          <w:sz w:val="24"/>
          <w:szCs w:val="24"/>
        </w:rPr>
        <w:t xml:space="preserve">5.1 </w:t>
      </w:r>
      <w:r w:rsidRPr="00E94956">
        <w:rPr>
          <w:rFonts w:ascii="Times New Roman" w:eastAsia="宋体" w:hAnsi="Times New Roman" w:cs="Times New Roman" w:hint="eastAsia"/>
          <w:b/>
          <w:sz w:val="24"/>
          <w:szCs w:val="24"/>
        </w:rPr>
        <w:t>使用现代工具</w:t>
      </w:r>
      <w:r w:rsidRPr="00E94956">
        <w:rPr>
          <w:rFonts w:ascii="Times New Roman" w:eastAsia="宋体" w:hAnsi="Times New Roman" w:cs="Times New Roman"/>
          <w:b/>
          <w:sz w:val="24"/>
          <w:szCs w:val="24"/>
        </w:rPr>
        <w:t>】</w:t>
      </w:r>
    </w:p>
    <w:p w14:paraId="4508DE30"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（二）课程学习目标与毕业要求指标点的对应关系</w:t>
      </w:r>
    </w:p>
    <w:tbl>
      <w:tblPr>
        <w:tblW w:w="86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6038"/>
        <w:gridCol w:w="1358"/>
      </w:tblGrid>
      <w:tr w:rsidR="00E94956" w:rsidRPr="00E94956" w14:paraId="2C567530" w14:textId="77777777" w:rsidTr="00BC773D">
        <w:trPr>
          <w:trHeight w:val="815"/>
          <w:jc w:val="center"/>
        </w:trPr>
        <w:tc>
          <w:tcPr>
            <w:tcW w:w="1276" w:type="dxa"/>
            <w:vAlign w:val="center"/>
          </w:tcPr>
          <w:p w14:paraId="0040C1D7"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lastRenderedPageBreak/>
              <w:t>毕业要求</w:t>
            </w:r>
          </w:p>
        </w:tc>
        <w:tc>
          <w:tcPr>
            <w:tcW w:w="6038" w:type="dxa"/>
            <w:vAlign w:val="center"/>
          </w:tcPr>
          <w:p w14:paraId="4F5905E2"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毕业要求指标点</w:t>
            </w:r>
          </w:p>
        </w:tc>
        <w:tc>
          <w:tcPr>
            <w:tcW w:w="1358" w:type="dxa"/>
            <w:vAlign w:val="center"/>
          </w:tcPr>
          <w:p w14:paraId="25439276"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课程目标</w:t>
            </w:r>
          </w:p>
        </w:tc>
      </w:tr>
      <w:tr w:rsidR="00E94956" w:rsidRPr="00E94956" w14:paraId="1D9D7016" w14:textId="77777777" w:rsidTr="00BC773D">
        <w:trPr>
          <w:jc w:val="center"/>
        </w:trPr>
        <w:tc>
          <w:tcPr>
            <w:tcW w:w="1276" w:type="dxa"/>
            <w:vAlign w:val="center"/>
          </w:tcPr>
          <w:p w14:paraId="0BDA6E62"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1.</w:t>
            </w:r>
            <w:r w:rsidRPr="00E94956">
              <w:rPr>
                <w:rFonts w:ascii="Times New Roman" w:eastAsia="宋体" w:hAnsi="Times New Roman" w:cs="Times New Roman"/>
                <w:sz w:val="24"/>
                <w:szCs w:val="24"/>
              </w:rPr>
              <w:t>工程知识</w:t>
            </w:r>
          </w:p>
        </w:tc>
        <w:tc>
          <w:tcPr>
            <w:tcW w:w="6038" w:type="dxa"/>
          </w:tcPr>
          <w:p w14:paraId="55C96511" w14:textId="77777777" w:rsidR="00E94956" w:rsidRPr="00E94956" w:rsidRDefault="00E94956" w:rsidP="00E94956">
            <w:pPr>
              <w:spacing w:line="440" w:lineRule="exact"/>
              <w:rPr>
                <w:rFonts w:ascii="Times New Roman" w:eastAsia="宋体" w:hAnsi="Times New Roman" w:cs="Times New Roman"/>
                <w:sz w:val="24"/>
                <w:szCs w:val="24"/>
              </w:rPr>
            </w:pPr>
            <w:r w:rsidRPr="00E94956">
              <w:rPr>
                <w:rFonts w:ascii="Times New Roman" w:eastAsia="宋体" w:hAnsi="Times New Roman" w:cs="Times New Roman"/>
                <w:sz w:val="24"/>
                <w:szCs w:val="24"/>
              </w:rPr>
              <w:t>1.2</w:t>
            </w:r>
            <w:r w:rsidRPr="00E94956">
              <w:rPr>
                <w:rFonts w:ascii="Times New Roman" w:eastAsia="宋体" w:hAnsi="Times New Roman" w:cs="Times New Roman"/>
                <w:sz w:val="24"/>
                <w:szCs w:val="24"/>
              </w:rPr>
              <w:t>具备应用化学、物理学相关知识解决制药过程中复杂工程问题的基本能力。</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M</w:t>
            </w:r>
            <w:r w:rsidRPr="00E94956">
              <w:rPr>
                <w:rFonts w:ascii="Times New Roman" w:eastAsia="宋体" w:hAnsi="Times New Roman" w:cs="Times New Roman"/>
                <w:sz w:val="24"/>
                <w:szCs w:val="24"/>
              </w:rPr>
              <w:t>)</w:t>
            </w:r>
          </w:p>
        </w:tc>
        <w:tc>
          <w:tcPr>
            <w:tcW w:w="1358" w:type="dxa"/>
            <w:vAlign w:val="center"/>
          </w:tcPr>
          <w:p w14:paraId="2A37113F" w14:textId="77777777" w:rsidR="00E94956" w:rsidRPr="00E94956" w:rsidRDefault="00E94956" w:rsidP="00E94956">
            <w:pPr>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p>
        </w:tc>
      </w:tr>
      <w:tr w:rsidR="00E94956" w:rsidRPr="00E94956" w14:paraId="493913E9" w14:textId="77777777" w:rsidTr="00BC773D">
        <w:trPr>
          <w:jc w:val="center"/>
        </w:trPr>
        <w:tc>
          <w:tcPr>
            <w:tcW w:w="1276" w:type="dxa"/>
            <w:vAlign w:val="center"/>
          </w:tcPr>
          <w:p w14:paraId="3BE1B96F"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2.</w:t>
            </w:r>
            <w:r w:rsidRPr="00E94956">
              <w:rPr>
                <w:rFonts w:ascii="Times New Roman" w:eastAsia="宋体" w:hAnsi="Times New Roman" w:cs="Times New Roman"/>
                <w:sz w:val="24"/>
                <w:szCs w:val="24"/>
              </w:rPr>
              <w:t>问题分析</w:t>
            </w:r>
          </w:p>
        </w:tc>
        <w:tc>
          <w:tcPr>
            <w:tcW w:w="6038" w:type="dxa"/>
          </w:tcPr>
          <w:p w14:paraId="5D93AF10" w14:textId="77777777" w:rsidR="00E94956" w:rsidRPr="00E94956" w:rsidRDefault="00E94956" w:rsidP="00E94956">
            <w:pPr>
              <w:spacing w:line="440" w:lineRule="exact"/>
              <w:rPr>
                <w:rFonts w:ascii="Times New Roman" w:eastAsia="宋体" w:hAnsi="Times New Roman" w:cs="Times New Roman"/>
                <w:sz w:val="24"/>
                <w:szCs w:val="24"/>
              </w:rPr>
            </w:pPr>
            <w:r w:rsidRPr="00E94956">
              <w:rPr>
                <w:rFonts w:ascii="Times New Roman" w:eastAsia="宋体" w:hAnsi="Times New Roman" w:cs="Times New Roman"/>
                <w:sz w:val="24"/>
                <w:szCs w:val="24"/>
              </w:rPr>
              <w:t>2.3</w:t>
            </w:r>
            <w:r w:rsidRPr="00E94956">
              <w:rPr>
                <w:rFonts w:ascii="Times New Roman" w:eastAsia="宋体" w:hAnsi="Times New Roman" w:cs="Times New Roman"/>
                <w:sz w:val="24"/>
                <w:szCs w:val="24"/>
              </w:rPr>
              <w:t>在文献调研的基础之上，能够综合应用制药过程相关知识，分析复杂的制药工程问题，并获得有效结论。</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H</w:t>
            </w:r>
            <w:r w:rsidRPr="00E94956">
              <w:rPr>
                <w:rFonts w:ascii="Times New Roman" w:eastAsia="宋体" w:hAnsi="Times New Roman" w:cs="Times New Roman"/>
                <w:sz w:val="24"/>
                <w:szCs w:val="24"/>
              </w:rPr>
              <w:t>)</w:t>
            </w:r>
          </w:p>
        </w:tc>
        <w:tc>
          <w:tcPr>
            <w:tcW w:w="1358" w:type="dxa"/>
            <w:vAlign w:val="center"/>
          </w:tcPr>
          <w:p w14:paraId="05AFED8E" w14:textId="77777777" w:rsidR="00E94956" w:rsidRPr="00E94956" w:rsidRDefault="00E94956" w:rsidP="00E94956">
            <w:pPr>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hint="eastAsia"/>
                <w:sz w:val="24"/>
                <w:szCs w:val="24"/>
              </w:rPr>
              <w:t>1</w:t>
            </w:r>
          </w:p>
        </w:tc>
      </w:tr>
      <w:tr w:rsidR="00E94956" w:rsidRPr="00E94956" w14:paraId="5BBE7105" w14:textId="77777777" w:rsidTr="00BC773D">
        <w:trPr>
          <w:jc w:val="center"/>
        </w:trPr>
        <w:tc>
          <w:tcPr>
            <w:tcW w:w="1276" w:type="dxa"/>
            <w:vAlign w:val="center"/>
          </w:tcPr>
          <w:p w14:paraId="2DBDBBBF"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3</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使用现代工具</w:t>
            </w:r>
          </w:p>
        </w:tc>
        <w:tc>
          <w:tcPr>
            <w:tcW w:w="6038" w:type="dxa"/>
          </w:tcPr>
          <w:p w14:paraId="62D849A7" w14:textId="77777777" w:rsidR="00E94956" w:rsidRPr="00E94956" w:rsidRDefault="00E94956" w:rsidP="00E94956">
            <w:pPr>
              <w:spacing w:line="440" w:lineRule="exac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5.1</w:t>
            </w:r>
            <w:r w:rsidRPr="00E94956">
              <w:rPr>
                <w:rFonts w:ascii="Times New Roman" w:eastAsia="宋体" w:hAnsi="Times New Roman" w:cs="Times New Roman" w:hint="eastAsia"/>
                <w:sz w:val="24"/>
                <w:szCs w:val="24"/>
              </w:rPr>
              <w:t>能够了解制药专业常用的现代仪器、信息技术工具、工程工具和模拟软件的设计原理和方法，并理解其局限性。</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M</w:t>
            </w:r>
            <w:r w:rsidRPr="00E94956">
              <w:rPr>
                <w:rFonts w:ascii="Times New Roman" w:eastAsia="宋体" w:hAnsi="Times New Roman" w:cs="Times New Roman"/>
                <w:sz w:val="24"/>
                <w:szCs w:val="24"/>
              </w:rPr>
              <w:t>)</w:t>
            </w:r>
          </w:p>
        </w:tc>
        <w:tc>
          <w:tcPr>
            <w:tcW w:w="1358" w:type="dxa"/>
            <w:vAlign w:val="center"/>
          </w:tcPr>
          <w:p w14:paraId="1E8E7F82" w14:textId="77777777" w:rsidR="00E94956" w:rsidRPr="00E94956" w:rsidRDefault="00E94956" w:rsidP="00E94956">
            <w:pPr>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hint="eastAsia"/>
                <w:sz w:val="24"/>
                <w:szCs w:val="24"/>
              </w:rPr>
              <w:t>2</w:t>
            </w:r>
          </w:p>
        </w:tc>
      </w:tr>
    </w:tbl>
    <w:p w14:paraId="3402C201"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三、课程学习内容及与课程学习目标的对应关系</w:t>
      </w:r>
    </w:p>
    <w:p w14:paraId="68D97D7F" w14:textId="77777777" w:rsidR="00E94956" w:rsidRPr="00E94956" w:rsidRDefault="00E94956" w:rsidP="00E94956">
      <w:pPr>
        <w:spacing w:beforeLines="50" w:before="156" w:afterLines="50" w:after="156" w:line="440" w:lineRule="exact"/>
        <w:ind w:firstLineChars="200" w:firstLine="562"/>
        <w:rPr>
          <w:rFonts w:ascii="Times New Roman" w:eastAsia="黑体" w:hAnsi="Times New Roman" w:cs="Times New Roman"/>
          <w:b/>
          <w:sz w:val="28"/>
          <w:szCs w:val="28"/>
        </w:rPr>
      </w:pPr>
      <w:r w:rsidRPr="00E94956">
        <w:rPr>
          <w:rFonts w:ascii="Times New Roman" w:eastAsia="黑体" w:hAnsi="Times New Roman" w:cs="Times New Roman"/>
          <w:b/>
          <w:sz w:val="28"/>
          <w:szCs w:val="28"/>
        </w:rPr>
        <w:t>（一）课程学习内容</w:t>
      </w:r>
    </w:p>
    <w:p w14:paraId="7AB068DE" w14:textId="77777777" w:rsidR="00E94956" w:rsidRPr="00E94956" w:rsidRDefault="00E94956" w:rsidP="00E94956">
      <w:pPr>
        <w:adjustRightInd w:val="0"/>
        <w:snapToGrid w:val="0"/>
        <w:spacing w:beforeLines="50" w:before="156" w:afterLines="50" w:after="156" w:line="440" w:lineRule="exact"/>
        <w:ind w:firstLineChars="200" w:firstLine="562"/>
        <w:jc w:val="center"/>
        <w:rPr>
          <w:rFonts w:ascii="黑体" w:eastAsia="黑体" w:hAnsi="黑体" w:cs="黑体"/>
          <w:b/>
          <w:color w:val="000000"/>
          <w:sz w:val="28"/>
          <w:szCs w:val="28"/>
        </w:rPr>
      </w:pPr>
      <w:r w:rsidRPr="00E94956">
        <w:rPr>
          <w:rFonts w:ascii="黑体" w:eastAsia="黑体" w:hAnsi="黑体" w:cs="黑体" w:hint="eastAsia"/>
          <w:b/>
          <w:color w:val="000000"/>
          <w:sz w:val="28"/>
          <w:szCs w:val="28"/>
        </w:rPr>
        <w:t>第1章  绪论</w:t>
      </w:r>
    </w:p>
    <w:p w14:paraId="5CB416E4"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【学习目标】</w:t>
      </w:r>
    </w:p>
    <w:p w14:paraId="03DF079E"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bCs/>
          <w:color w:val="000000"/>
          <w:sz w:val="24"/>
          <w:szCs w:val="24"/>
        </w:rPr>
      </w:pPr>
      <w:r w:rsidRPr="00E94956">
        <w:rPr>
          <w:rFonts w:ascii="宋体" w:eastAsia="宋体" w:hAnsi="宋体" w:cs="宋体" w:hint="eastAsia"/>
          <w:bCs/>
          <w:color w:val="000000"/>
          <w:sz w:val="24"/>
          <w:szCs w:val="24"/>
        </w:rPr>
        <w:t>1</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color w:val="000000"/>
          <w:sz w:val="24"/>
          <w:szCs w:val="24"/>
        </w:rPr>
        <w:t>认知类目标：了解分析化学的定义和作用、分析方法的分类和选择；</w:t>
      </w:r>
    </w:p>
    <w:p w14:paraId="1E33E343"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bCs/>
          <w:color w:val="000000"/>
          <w:sz w:val="24"/>
          <w:szCs w:val="24"/>
        </w:rPr>
      </w:pPr>
      <w:r w:rsidRPr="00E94956">
        <w:rPr>
          <w:rFonts w:ascii="宋体" w:eastAsia="宋体" w:hAnsi="宋体" w:cs="宋体" w:hint="eastAsia"/>
          <w:bCs/>
          <w:color w:val="000000"/>
          <w:sz w:val="24"/>
          <w:szCs w:val="24"/>
        </w:rPr>
        <w:t>2</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color w:val="000000"/>
          <w:sz w:val="24"/>
          <w:szCs w:val="24"/>
        </w:rPr>
        <w:t>过程与方法类目标：熟悉分析化学过程；</w:t>
      </w:r>
    </w:p>
    <w:p w14:paraId="47A230EB"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bCs/>
          <w:color w:val="000000"/>
          <w:sz w:val="24"/>
          <w:szCs w:val="24"/>
        </w:rPr>
      </w:pPr>
      <w:r w:rsidRPr="00E94956">
        <w:rPr>
          <w:rFonts w:ascii="宋体" w:eastAsia="宋体" w:hAnsi="宋体" w:cs="宋体" w:hint="eastAsia"/>
          <w:bCs/>
          <w:color w:val="000000"/>
          <w:sz w:val="24"/>
          <w:szCs w:val="24"/>
        </w:rPr>
        <w:t>3</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color w:val="000000"/>
          <w:sz w:val="24"/>
          <w:szCs w:val="24"/>
        </w:rPr>
        <w:t>情感、态度、价值观类目标：掌握分析结果的表示和计算；掌握滴定分析基本概念；掌握基准物质和标准溶液。</w:t>
      </w:r>
    </w:p>
    <w:p w14:paraId="343B8E53"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【学习内容】</w:t>
      </w:r>
    </w:p>
    <w:p w14:paraId="6BCFCFA8" w14:textId="77777777" w:rsidR="00E94956" w:rsidRPr="00E94956" w:rsidRDefault="00E94956" w:rsidP="00E94956">
      <w:pPr>
        <w:numPr>
          <w:ilvl w:val="0"/>
          <w:numId w:val="1"/>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分析化学的定义、任务和作用</w:t>
      </w:r>
    </w:p>
    <w:p w14:paraId="1E5E4124"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2</w:t>
      </w:r>
      <w:r w:rsidRPr="00E94956">
        <w:rPr>
          <w:rFonts w:ascii="Times New Roman" w:eastAsia="宋体" w:hAnsi="Times New Roman" w:cs="Times New Roman" w:hint="eastAsia"/>
          <w:color w:val="000000"/>
          <w:sz w:val="24"/>
          <w:szCs w:val="24"/>
        </w:rPr>
        <w:t>.</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分析方法的分类与选择</w:t>
      </w:r>
    </w:p>
    <w:p w14:paraId="20F5C524"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3</w:t>
      </w:r>
      <w:r w:rsidRPr="00E94956">
        <w:rPr>
          <w:rFonts w:ascii="Times New Roman" w:eastAsia="宋体" w:hAnsi="Times New Roman" w:cs="Times New Roman" w:hint="eastAsia"/>
          <w:color w:val="000000"/>
          <w:sz w:val="24"/>
          <w:szCs w:val="24"/>
        </w:rPr>
        <w:t xml:space="preserve">. </w:t>
      </w:r>
      <w:r w:rsidRPr="00E94956">
        <w:rPr>
          <w:rFonts w:ascii="Times New Roman" w:eastAsia="宋体" w:hAnsi="Times New Roman" w:cs="Times New Roman"/>
          <w:color w:val="000000"/>
          <w:sz w:val="24"/>
          <w:szCs w:val="24"/>
        </w:rPr>
        <w:t>分析化学发展简史与发展趋势</w:t>
      </w:r>
    </w:p>
    <w:p w14:paraId="0F98BF5C"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4.</w:t>
      </w:r>
      <w:r w:rsidRPr="00E94956">
        <w:rPr>
          <w:rFonts w:ascii="Times New Roman" w:eastAsia="宋体" w:hAnsi="Times New Roman" w:cs="Times New Roman" w:hint="eastAsia"/>
          <w:color w:val="000000"/>
          <w:sz w:val="24"/>
          <w:szCs w:val="24"/>
        </w:rPr>
        <w:t xml:space="preserve"> </w:t>
      </w:r>
      <w:r w:rsidRPr="00E94956">
        <w:rPr>
          <w:rFonts w:ascii="Times New Roman" w:eastAsia="宋体" w:hAnsi="Times New Roman" w:cs="Times New Roman"/>
          <w:color w:val="000000"/>
          <w:sz w:val="24"/>
          <w:szCs w:val="24"/>
        </w:rPr>
        <w:t>分析过程及分析结果的表示方法</w:t>
      </w:r>
    </w:p>
    <w:p w14:paraId="71F1F89F" w14:textId="77777777" w:rsidR="00E94956" w:rsidRPr="00E94956" w:rsidRDefault="00E94956" w:rsidP="00E94956">
      <w:pPr>
        <w:numPr>
          <w:ilvl w:val="0"/>
          <w:numId w:val="2"/>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滴定分析法概述</w:t>
      </w:r>
    </w:p>
    <w:p w14:paraId="6ADBE18C" w14:textId="77777777" w:rsidR="00E94956" w:rsidRPr="00E94956" w:rsidRDefault="00E94956" w:rsidP="00E94956">
      <w:pPr>
        <w:numPr>
          <w:ilvl w:val="0"/>
          <w:numId w:val="2"/>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基准物质和标准溶液</w:t>
      </w:r>
    </w:p>
    <w:p w14:paraId="1068A662" w14:textId="77777777" w:rsidR="00E94956" w:rsidRPr="00E94956" w:rsidRDefault="00E94956" w:rsidP="00E94956">
      <w:pPr>
        <w:numPr>
          <w:ilvl w:val="0"/>
          <w:numId w:val="2"/>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滴定分析中的计算</w:t>
      </w:r>
    </w:p>
    <w:p w14:paraId="19C3AE15" w14:textId="77777777" w:rsidR="00E94956" w:rsidRPr="00E94956" w:rsidRDefault="00E94956" w:rsidP="00E94956">
      <w:pPr>
        <w:numPr>
          <w:ilvl w:val="0"/>
          <w:numId w:val="2"/>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典型习题解析</w:t>
      </w:r>
    </w:p>
    <w:p w14:paraId="02FA231D"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【重点】</w:t>
      </w:r>
    </w:p>
    <w:p w14:paraId="5121CDF3" w14:textId="77777777" w:rsidR="00E94956" w:rsidRPr="00E94956" w:rsidRDefault="00E94956" w:rsidP="00E94956">
      <w:pPr>
        <w:numPr>
          <w:ilvl w:val="0"/>
          <w:numId w:val="3"/>
        </w:numPr>
        <w:tabs>
          <w:tab w:val="left" w:pos="312"/>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分析化学的定义及任务</w:t>
      </w:r>
    </w:p>
    <w:p w14:paraId="18E6C8E3" w14:textId="77777777" w:rsidR="00E94956" w:rsidRPr="00E94956" w:rsidRDefault="00E94956" w:rsidP="00E94956">
      <w:pPr>
        <w:numPr>
          <w:ilvl w:val="0"/>
          <w:numId w:val="3"/>
        </w:numPr>
        <w:tabs>
          <w:tab w:val="left" w:pos="312"/>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滴定分析相关的概念</w:t>
      </w:r>
    </w:p>
    <w:p w14:paraId="68B55C44" w14:textId="77777777" w:rsidR="00E94956" w:rsidRPr="00E94956" w:rsidRDefault="00E94956" w:rsidP="00E94956">
      <w:pPr>
        <w:numPr>
          <w:ilvl w:val="0"/>
          <w:numId w:val="3"/>
        </w:numPr>
        <w:tabs>
          <w:tab w:val="left" w:pos="312"/>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基准物质和标准溶液</w:t>
      </w:r>
    </w:p>
    <w:p w14:paraId="10A19890"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lastRenderedPageBreak/>
        <w:t>【难点】</w:t>
      </w:r>
    </w:p>
    <w:p w14:paraId="22668975" w14:textId="77777777" w:rsidR="00E94956" w:rsidRPr="00E94956" w:rsidRDefault="00E94956" w:rsidP="00E94956">
      <w:pPr>
        <w:numPr>
          <w:ilvl w:val="0"/>
          <w:numId w:val="4"/>
        </w:numPr>
        <w:tabs>
          <w:tab w:val="left" w:pos="312"/>
        </w:tabs>
        <w:adjustRightInd w:val="0"/>
        <w:snapToGrid w:val="0"/>
        <w:spacing w:line="440" w:lineRule="exact"/>
        <w:ind w:firstLineChars="200" w:firstLine="480"/>
        <w:jc w:val="left"/>
        <w:rPr>
          <w:rFonts w:ascii="Times New Roman" w:eastAsia="宋体" w:hAnsi="Times New Roman" w:cs="Times New Roman"/>
          <w:bCs/>
          <w:color w:val="000000"/>
          <w:sz w:val="24"/>
          <w:szCs w:val="24"/>
        </w:rPr>
      </w:pPr>
      <w:r w:rsidRPr="00E94956">
        <w:rPr>
          <w:rFonts w:ascii="Times New Roman" w:eastAsia="宋体" w:hAnsi="Times New Roman" w:cs="Times New Roman"/>
          <w:bCs/>
          <w:color w:val="000000"/>
          <w:sz w:val="24"/>
          <w:szCs w:val="24"/>
        </w:rPr>
        <w:t>滴定分析基本概念</w:t>
      </w:r>
    </w:p>
    <w:p w14:paraId="52B4095F" w14:textId="77777777" w:rsidR="00E94956" w:rsidRPr="00E94956" w:rsidRDefault="00E94956" w:rsidP="00E94956">
      <w:pPr>
        <w:numPr>
          <w:ilvl w:val="0"/>
          <w:numId w:val="4"/>
        </w:numPr>
        <w:tabs>
          <w:tab w:val="left" w:pos="312"/>
        </w:tabs>
        <w:adjustRightInd w:val="0"/>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基准物质的理解</w:t>
      </w:r>
    </w:p>
    <w:p w14:paraId="5FD8605F" w14:textId="77777777" w:rsidR="00E94956" w:rsidRPr="00E94956" w:rsidRDefault="00E94956" w:rsidP="00E94956">
      <w:pPr>
        <w:spacing w:line="440" w:lineRule="exact"/>
        <w:ind w:firstLineChars="200" w:firstLine="482"/>
        <w:rPr>
          <w:rFonts w:ascii="Times New Roman" w:eastAsia="宋体" w:hAnsi="Times New Roman" w:cs="Times New Roman"/>
          <w:color w:val="FF0000"/>
          <w:sz w:val="24"/>
          <w:szCs w:val="24"/>
        </w:rPr>
      </w:pPr>
      <w:r w:rsidRPr="00E94956">
        <w:rPr>
          <w:rFonts w:ascii="Times New Roman" w:eastAsia="宋体" w:hAnsi="Times New Roman" w:cs="Times New Roman"/>
          <w:b/>
          <w:bCs/>
          <w:sz w:val="24"/>
          <w:szCs w:val="24"/>
        </w:rPr>
        <w:t>【教学方法】</w:t>
      </w:r>
    </w:p>
    <w:p w14:paraId="0AF5F4B5"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18B96F37"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2</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通过案例分析，强调理论与实践相结合，促进学生知识整合，培养学生的反思能力。</w:t>
      </w:r>
    </w:p>
    <w:p w14:paraId="1CEC51F2" w14:textId="77777777" w:rsidR="00E94956" w:rsidRPr="00E94956" w:rsidRDefault="00E94956" w:rsidP="00E94956">
      <w:pPr>
        <w:spacing w:line="440" w:lineRule="exact"/>
        <w:ind w:firstLineChars="200" w:firstLine="482"/>
        <w:rPr>
          <w:rFonts w:ascii="宋体" w:eastAsia="宋体" w:hAnsi="宋体" w:cs="Times New Roman"/>
          <w:b/>
          <w:sz w:val="24"/>
          <w:szCs w:val="24"/>
        </w:rPr>
      </w:pPr>
      <w:r w:rsidRPr="00E94956">
        <w:rPr>
          <w:rFonts w:ascii="宋体" w:eastAsia="宋体" w:hAnsi="宋体" w:cs="Times New Roman" w:hint="eastAsia"/>
          <w:b/>
          <w:sz w:val="24"/>
          <w:szCs w:val="24"/>
        </w:rPr>
        <w:t>【复习思考】</w:t>
      </w:r>
    </w:p>
    <w:p w14:paraId="311076E6" w14:textId="77777777" w:rsidR="00E94956" w:rsidRPr="00E94956" w:rsidRDefault="00E94956" w:rsidP="00E94956">
      <w:pPr>
        <w:widowControl/>
        <w:numPr>
          <w:ilvl w:val="0"/>
          <w:numId w:val="5"/>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简述</w:t>
      </w:r>
      <w:r w:rsidRPr="00E94956">
        <w:rPr>
          <w:rFonts w:ascii="Times New Roman" w:eastAsia="宋体" w:hAnsi="Times New Roman" w:cs="Times New Roman"/>
          <w:sz w:val="24"/>
          <w:szCs w:val="24"/>
        </w:rPr>
        <w:t>分析化学的定义、任务</w:t>
      </w:r>
      <w:r w:rsidRPr="00E94956">
        <w:rPr>
          <w:rFonts w:ascii="Times New Roman" w:eastAsia="宋体" w:hAnsi="Times New Roman" w:cs="Times New Roman" w:hint="eastAsia"/>
          <w:sz w:val="24"/>
          <w:szCs w:val="24"/>
        </w:rPr>
        <w:t>和作用</w:t>
      </w:r>
    </w:p>
    <w:p w14:paraId="5FAE220E" w14:textId="77777777" w:rsidR="00E94956" w:rsidRPr="00E94956" w:rsidRDefault="00E94956" w:rsidP="00E94956">
      <w:pPr>
        <w:widowControl/>
        <w:numPr>
          <w:ilvl w:val="0"/>
          <w:numId w:val="5"/>
        </w:numPr>
        <w:snapToGrid w:val="0"/>
        <w:spacing w:line="440" w:lineRule="exact"/>
        <w:ind w:firstLineChars="200" w:firstLine="480"/>
        <w:jc w:val="left"/>
        <w:rPr>
          <w:rFonts w:ascii="Times New Roman" w:eastAsia="宋体" w:hAnsi="Times New Roman" w:cs="Times New Roman"/>
          <w:szCs w:val="24"/>
        </w:rPr>
      </w:pPr>
      <w:r w:rsidRPr="00E94956">
        <w:rPr>
          <w:rFonts w:ascii="Times New Roman" w:eastAsia="宋体" w:hAnsi="Times New Roman" w:cs="Times New Roman" w:hint="eastAsia"/>
          <w:sz w:val="24"/>
          <w:szCs w:val="24"/>
        </w:rPr>
        <w:t>简述</w:t>
      </w:r>
      <w:r w:rsidRPr="00E94956">
        <w:rPr>
          <w:rFonts w:ascii="Times New Roman" w:eastAsia="宋体" w:hAnsi="Times New Roman" w:cs="Times New Roman"/>
          <w:sz w:val="24"/>
          <w:szCs w:val="24"/>
        </w:rPr>
        <w:t>分析方法的</w:t>
      </w:r>
      <w:r w:rsidRPr="00E94956">
        <w:rPr>
          <w:rFonts w:ascii="Times New Roman" w:eastAsia="宋体" w:hAnsi="Times New Roman" w:cs="Times New Roman" w:hint="eastAsia"/>
          <w:sz w:val="24"/>
          <w:szCs w:val="24"/>
        </w:rPr>
        <w:t>主要</w:t>
      </w:r>
      <w:r w:rsidRPr="00E94956">
        <w:rPr>
          <w:rFonts w:ascii="Times New Roman" w:eastAsia="宋体" w:hAnsi="Times New Roman" w:cs="Times New Roman"/>
          <w:sz w:val="24"/>
          <w:szCs w:val="24"/>
        </w:rPr>
        <w:t>分类</w:t>
      </w:r>
    </w:p>
    <w:p w14:paraId="365D5E62" w14:textId="77777777" w:rsidR="00E94956" w:rsidRPr="00E94956" w:rsidRDefault="00E94956" w:rsidP="00E94956">
      <w:pPr>
        <w:widowControl/>
        <w:numPr>
          <w:ilvl w:val="0"/>
          <w:numId w:val="5"/>
        </w:numPr>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hint="eastAsia"/>
          <w:sz w:val="24"/>
          <w:szCs w:val="24"/>
        </w:rPr>
        <w:t>解释下列名词术语：</w:t>
      </w:r>
      <w:r w:rsidRPr="00E94956">
        <w:rPr>
          <w:rFonts w:ascii="Times New Roman" w:eastAsia="宋体" w:hAnsi="Times New Roman" w:cs="Times New Roman"/>
          <w:sz w:val="24"/>
          <w:szCs w:val="24"/>
        </w:rPr>
        <w:t>滴定分析</w:t>
      </w:r>
      <w:r w:rsidRPr="00E94956">
        <w:rPr>
          <w:rFonts w:ascii="Times New Roman" w:eastAsia="宋体" w:hAnsi="Times New Roman" w:cs="Times New Roman" w:hint="eastAsia"/>
          <w:sz w:val="24"/>
          <w:szCs w:val="24"/>
        </w:rPr>
        <w:t>法、基准物质、标准溶液、化学计量点、滴定终点、终点误差、指示剂</w:t>
      </w:r>
    </w:p>
    <w:p w14:paraId="36FAB3A3" w14:textId="77777777" w:rsidR="00E94956" w:rsidRPr="00E94956" w:rsidRDefault="00E94956" w:rsidP="00E94956">
      <w:pPr>
        <w:spacing w:beforeLines="50" w:before="156" w:afterLines="50" w:after="156" w:line="440" w:lineRule="exact"/>
        <w:ind w:firstLineChars="200" w:firstLine="562"/>
        <w:jc w:val="center"/>
        <w:rPr>
          <w:rFonts w:ascii="黑体" w:eastAsia="黑体" w:hAnsi="黑体" w:cs="黑体"/>
          <w:sz w:val="28"/>
          <w:szCs w:val="28"/>
        </w:rPr>
      </w:pPr>
      <w:r w:rsidRPr="00E94956">
        <w:rPr>
          <w:rFonts w:ascii="黑体" w:eastAsia="黑体" w:hAnsi="黑体" w:cs="黑体" w:hint="eastAsia"/>
          <w:b/>
          <w:sz w:val="28"/>
          <w:szCs w:val="28"/>
        </w:rPr>
        <w:t>第2章  分析试样的采集与处理</w:t>
      </w:r>
    </w:p>
    <w:p w14:paraId="4ACA4C7B" w14:textId="77777777" w:rsidR="00E94956" w:rsidRPr="00E94956" w:rsidRDefault="00E94956" w:rsidP="00E94956">
      <w:pPr>
        <w:spacing w:line="440" w:lineRule="exact"/>
        <w:ind w:firstLineChars="200" w:firstLine="482"/>
        <w:jc w:val="left"/>
        <w:rPr>
          <w:rFonts w:ascii="宋体" w:eastAsia="宋体" w:hAnsi="宋体" w:cs="Times New Roman"/>
          <w:b/>
          <w:sz w:val="24"/>
          <w:szCs w:val="24"/>
        </w:rPr>
      </w:pPr>
      <w:r w:rsidRPr="00E94956">
        <w:rPr>
          <w:rFonts w:ascii="宋体" w:eastAsia="宋体" w:hAnsi="宋体" w:cs="Times New Roman" w:hint="eastAsia"/>
          <w:b/>
          <w:sz w:val="24"/>
          <w:szCs w:val="24"/>
        </w:rPr>
        <w:t>【学习目标】</w:t>
      </w:r>
    </w:p>
    <w:p w14:paraId="4DE4E379" w14:textId="77777777" w:rsidR="00E94956" w:rsidRPr="00E94956" w:rsidRDefault="00E94956" w:rsidP="00E94956">
      <w:pPr>
        <w:numPr>
          <w:ilvl w:val="0"/>
          <w:numId w:val="6"/>
        </w:numPr>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认知类目标：</w:t>
      </w:r>
      <w:r w:rsidRPr="00E94956">
        <w:rPr>
          <w:rFonts w:ascii="Times New Roman" w:eastAsia="宋体" w:hAnsi="Times New Roman" w:cs="Times New Roman"/>
          <w:sz w:val="24"/>
          <w:szCs w:val="24"/>
        </w:rPr>
        <w:t>熟悉分析化学中各种试样的采集、制备及分解方法；</w:t>
      </w:r>
    </w:p>
    <w:p w14:paraId="60F77C29" w14:textId="77777777" w:rsidR="00E94956" w:rsidRPr="00E94956" w:rsidRDefault="00E94956" w:rsidP="00E94956">
      <w:pPr>
        <w:numPr>
          <w:ilvl w:val="0"/>
          <w:numId w:val="6"/>
        </w:numPr>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过程与方法类目标：</w:t>
      </w:r>
      <w:r w:rsidRPr="00E94956">
        <w:rPr>
          <w:rFonts w:ascii="Times New Roman" w:eastAsia="宋体" w:hAnsi="Times New Roman" w:cs="Times New Roman"/>
          <w:sz w:val="24"/>
          <w:szCs w:val="24"/>
        </w:rPr>
        <w:t>了解分析测定前试样的预处理</w:t>
      </w:r>
    </w:p>
    <w:p w14:paraId="11631D9E" w14:textId="77777777" w:rsidR="00E94956" w:rsidRPr="00E94956" w:rsidRDefault="00E94956" w:rsidP="00E94956">
      <w:pPr>
        <w:spacing w:line="440" w:lineRule="exact"/>
        <w:ind w:firstLineChars="200" w:firstLine="482"/>
        <w:jc w:val="left"/>
        <w:rPr>
          <w:rFonts w:ascii="宋体" w:eastAsia="宋体" w:hAnsi="宋体" w:cs="Times New Roman"/>
          <w:b/>
          <w:sz w:val="24"/>
          <w:szCs w:val="24"/>
        </w:rPr>
      </w:pPr>
      <w:r w:rsidRPr="00E94956">
        <w:rPr>
          <w:rFonts w:ascii="宋体" w:eastAsia="宋体" w:hAnsi="宋体" w:cs="Times New Roman" w:hint="eastAsia"/>
          <w:b/>
          <w:sz w:val="24"/>
          <w:szCs w:val="24"/>
        </w:rPr>
        <w:t>【学习内容】</w:t>
      </w:r>
    </w:p>
    <w:p w14:paraId="2273FF61" w14:textId="77777777" w:rsidR="00E94956" w:rsidRPr="00E94956" w:rsidRDefault="00E94956" w:rsidP="00E94956">
      <w:pPr>
        <w:widowControl/>
        <w:numPr>
          <w:ilvl w:val="0"/>
          <w:numId w:val="7"/>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试样的采集</w:t>
      </w:r>
    </w:p>
    <w:p w14:paraId="571902EE" w14:textId="77777777" w:rsidR="00E94956" w:rsidRPr="00E94956" w:rsidRDefault="00E94956" w:rsidP="00E94956">
      <w:pPr>
        <w:widowControl/>
        <w:numPr>
          <w:ilvl w:val="0"/>
          <w:numId w:val="7"/>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试样的制备</w:t>
      </w:r>
    </w:p>
    <w:p w14:paraId="7592445E" w14:textId="77777777" w:rsidR="00E94956" w:rsidRPr="00E94956" w:rsidRDefault="00E94956" w:rsidP="00E94956">
      <w:pPr>
        <w:widowControl/>
        <w:numPr>
          <w:ilvl w:val="0"/>
          <w:numId w:val="7"/>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试样的分解</w:t>
      </w:r>
    </w:p>
    <w:p w14:paraId="0755B72C" w14:textId="77777777" w:rsidR="00E94956" w:rsidRPr="00E94956" w:rsidRDefault="00E94956" w:rsidP="00E94956">
      <w:pPr>
        <w:widowControl/>
        <w:numPr>
          <w:ilvl w:val="0"/>
          <w:numId w:val="7"/>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测定前的预处理</w:t>
      </w:r>
    </w:p>
    <w:p w14:paraId="7E60D18C" w14:textId="77777777" w:rsidR="00E94956" w:rsidRPr="00E94956" w:rsidRDefault="00E94956" w:rsidP="00E94956">
      <w:pPr>
        <w:spacing w:line="440" w:lineRule="exact"/>
        <w:ind w:firstLineChars="200" w:firstLine="482"/>
        <w:jc w:val="left"/>
        <w:rPr>
          <w:rFonts w:ascii="宋体" w:eastAsia="宋体" w:hAnsi="宋体" w:cs="Times New Roman"/>
          <w:b/>
          <w:sz w:val="24"/>
          <w:szCs w:val="24"/>
        </w:rPr>
      </w:pPr>
      <w:r w:rsidRPr="00E94956">
        <w:rPr>
          <w:rFonts w:ascii="宋体" w:eastAsia="宋体" w:hAnsi="宋体" w:cs="Times New Roman" w:hint="eastAsia"/>
          <w:b/>
          <w:sz w:val="24"/>
          <w:szCs w:val="24"/>
        </w:rPr>
        <w:t xml:space="preserve">【重点】 </w:t>
      </w:r>
    </w:p>
    <w:p w14:paraId="6353DB66" w14:textId="77777777" w:rsidR="00E94956" w:rsidRPr="00E94956" w:rsidRDefault="00E94956" w:rsidP="00E94956">
      <w:pPr>
        <w:numPr>
          <w:ilvl w:val="0"/>
          <w:numId w:val="8"/>
        </w:numPr>
        <w:spacing w:line="440" w:lineRule="exact"/>
        <w:ind w:firstLineChars="200" w:firstLine="480"/>
        <w:jc w:val="left"/>
        <w:rPr>
          <w:rFonts w:ascii="Times New Roman" w:eastAsia="宋体" w:hAnsi="Times New Roman" w:cs="Times New Roman"/>
          <w:szCs w:val="24"/>
        </w:rPr>
      </w:pPr>
      <w:r w:rsidRPr="00E94956">
        <w:rPr>
          <w:rFonts w:ascii="Times New Roman" w:eastAsia="宋体" w:hAnsi="Times New Roman" w:cs="Times New Roman"/>
          <w:sz w:val="24"/>
          <w:szCs w:val="24"/>
        </w:rPr>
        <w:t>各种试样的采集、制备及分解方法</w:t>
      </w:r>
    </w:p>
    <w:p w14:paraId="2314B57E" w14:textId="77777777" w:rsidR="00E94956" w:rsidRPr="00E94956" w:rsidRDefault="00E94956" w:rsidP="00E94956">
      <w:pPr>
        <w:spacing w:line="440" w:lineRule="exact"/>
        <w:ind w:firstLineChars="200" w:firstLine="482"/>
        <w:jc w:val="left"/>
        <w:rPr>
          <w:rFonts w:ascii="宋体" w:eastAsia="宋体" w:hAnsi="宋体" w:cs="Times New Roman"/>
          <w:b/>
          <w:sz w:val="24"/>
          <w:szCs w:val="24"/>
        </w:rPr>
      </w:pPr>
      <w:r w:rsidRPr="00E94956">
        <w:rPr>
          <w:rFonts w:ascii="宋体" w:eastAsia="宋体" w:hAnsi="宋体" w:cs="Times New Roman" w:hint="eastAsia"/>
          <w:b/>
          <w:sz w:val="24"/>
          <w:szCs w:val="24"/>
        </w:rPr>
        <w:t>【难点】</w:t>
      </w:r>
    </w:p>
    <w:p w14:paraId="6C8369A7" w14:textId="77777777" w:rsidR="00E94956" w:rsidRPr="00E94956" w:rsidRDefault="00E94956" w:rsidP="00E94956">
      <w:pPr>
        <w:numPr>
          <w:ilvl w:val="0"/>
          <w:numId w:val="9"/>
        </w:numPr>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各种试样的制备方法</w:t>
      </w:r>
    </w:p>
    <w:p w14:paraId="0879256E" w14:textId="77777777" w:rsidR="00E94956" w:rsidRPr="00E94956" w:rsidRDefault="00E94956" w:rsidP="00E94956">
      <w:pPr>
        <w:spacing w:line="440" w:lineRule="exact"/>
        <w:ind w:firstLineChars="200" w:firstLine="482"/>
        <w:jc w:val="left"/>
        <w:rPr>
          <w:rFonts w:ascii="Times New Roman" w:eastAsia="宋体" w:hAnsi="Times New Roman" w:cs="Times New Roman"/>
          <w:sz w:val="24"/>
          <w:szCs w:val="24"/>
        </w:rPr>
      </w:pPr>
      <w:r w:rsidRPr="00E94956">
        <w:rPr>
          <w:rFonts w:ascii="宋体" w:eastAsia="宋体" w:hAnsi="宋体" w:cs="Times New Roman" w:hint="eastAsia"/>
          <w:b/>
          <w:bCs/>
          <w:sz w:val="24"/>
          <w:szCs w:val="24"/>
        </w:rPr>
        <w:t>【教学方法】</w:t>
      </w:r>
    </w:p>
    <w:p w14:paraId="2A9DA6E2" w14:textId="77777777" w:rsidR="00E94956" w:rsidRPr="00E94956" w:rsidRDefault="00E94956" w:rsidP="00E94956">
      <w:pPr>
        <w:spacing w:line="440" w:lineRule="exact"/>
        <w:ind w:firstLineChars="200" w:firstLine="480"/>
        <w:jc w:val="left"/>
        <w:rPr>
          <w:rFonts w:ascii="宋体" w:eastAsia="宋体" w:hAnsi="宋体" w:cs="宋体"/>
          <w:sz w:val="24"/>
          <w:szCs w:val="24"/>
        </w:rPr>
      </w:pPr>
      <w:r w:rsidRPr="00E94956">
        <w:rPr>
          <w:rFonts w:ascii="宋体" w:eastAsia="宋体" w:hAnsi="宋体" w:cs="宋体" w:hint="eastAsia"/>
          <w:sz w:val="24"/>
          <w:szCs w:val="24"/>
        </w:rPr>
        <w:t>1. 通过多媒体课件和传统教学相结合，阐明课程与教学基本原理，丰富学生课程与教学的基本知识结构，培养学生的职业规范；</w:t>
      </w:r>
    </w:p>
    <w:p w14:paraId="7D17EF3C" w14:textId="77777777" w:rsidR="00E94956" w:rsidRPr="00E94956" w:rsidRDefault="00E94956" w:rsidP="00E94956">
      <w:pPr>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2. 采用以问题为导向的探究式教学法，通过问题聚焦，让学生自行查阅资</w:t>
      </w:r>
      <w:r w:rsidRPr="00E94956">
        <w:rPr>
          <w:rFonts w:ascii="宋体" w:eastAsia="宋体" w:hAnsi="宋体" w:cs="宋体" w:hint="eastAsia"/>
          <w:sz w:val="24"/>
          <w:szCs w:val="24"/>
        </w:rPr>
        <w:lastRenderedPageBreak/>
        <w:t>料，同学相互交流，教师适时</w:t>
      </w:r>
      <w:r w:rsidRPr="00E94956">
        <w:rPr>
          <w:rFonts w:ascii="Times New Roman" w:eastAsia="宋体" w:hAnsi="Times New Roman" w:cs="Times New Roman"/>
          <w:sz w:val="24"/>
          <w:szCs w:val="24"/>
        </w:rPr>
        <w:t>点拨</w:t>
      </w:r>
      <w:r w:rsidRPr="00E94956">
        <w:rPr>
          <w:rFonts w:ascii="Times New Roman" w:eastAsia="宋体" w:hAnsi="Times New Roman" w:cs="Times New Roman" w:hint="eastAsia"/>
          <w:sz w:val="24"/>
          <w:szCs w:val="24"/>
        </w:rPr>
        <w:t>，学生</w:t>
      </w:r>
      <w:r w:rsidRPr="00E94956">
        <w:rPr>
          <w:rFonts w:ascii="Times New Roman" w:eastAsia="宋体" w:hAnsi="Times New Roman" w:cs="Times New Roman"/>
          <w:sz w:val="24"/>
          <w:szCs w:val="24"/>
        </w:rPr>
        <w:t>独立完成调研报告等形式，进一步理解与掌握相关的理论知识，培养学生分析问题、解决问题的能力。</w:t>
      </w:r>
    </w:p>
    <w:p w14:paraId="1A41C769" w14:textId="77777777" w:rsidR="00E94956" w:rsidRPr="00E94956" w:rsidRDefault="00E94956" w:rsidP="00E94956">
      <w:pPr>
        <w:spacing w:line="440" w:lineRule="exact"/>
        <w:ind w:firstLineChars="200" w:firstLine="482"/>
        <w:jc w:val="left"/>
        <w:rPr>
          <w:rFonts w:ascii="宋体" w:eastAsia="宋体" w:hAnsi="宋体" w:cs="Times New Roman"/>
          <w:b/>
          <w:sz w:val="24"/>
          <w:szCs w:val="24"/>
        </w:rPr>
      </w:pPr>
      <w:r w:rsidRPr="00E94956">
        <w:rPr>
          <w:rFonts w:ascii="宋体" w:eastAsia="宋体" w:hAnsi="宋体" w:cs="Times New Roman" w:hint="eastAsia"/>
          <w:b/>
          <w:sz w:val="24"/>
          <w:szCs w:val="24"/>
        </w:rPr>
        <w:t>【复习思考】</w:t>
      </w:r>
    </w:p>
    <w:p w14:paraId="688BCF4C" w14:textId="77777777" w:rsidR="00E94956" w:rsidRPr="00E94956" w:rsidRDefault="00E94956" w:rsidP="00E94956">
      <w:pPr>
        <w:widowControl/>
        <w:numPr>
          <w:ilvl w:val="0"/>
          <w:numId w:val="10"/>
        </w:numPr>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hint="eastAsia"/>
          <w:sz w:val="24"/>
          <w:szCs w:val="24"/>
        </w:rPr>
        <w:t>分解无机试样与有机</w:t>
      </w:r>
      <w:r w:rsidRPr="00E94956">
        <w:rPr>
          <w:rFonts w:ascii="Times New Roman" w:eastAsia="宋体" w:hAnsi="Times New Roman" w:cs="Times New Roman"/>
          <w:sz w:val="24"/>
          <w:szCs w:val="24"/>
        </w:rPr>
        <w:t>试样的</w:t>
      </w:r>
      <w:r w:rsidRPr="00E94956">
        <w:rPr>
          <w:rFonts w:ascii="Times New Roman" w:eastAsia="宋体" w:hAnsi="Times New Roman" w:cs="Times New Roman" w:hint="eastAsia"/>
          <w:sz w:val="24"/>
          <w:szCs w:val="24"/>
        </w:rPr>
        <w:t>主要区别有哪些？</w:t>
      </w:r>
    </w:p>
    <w:p w14:paraId="569C93BD" w14:textId="77777777" w:rsidR="00E94956" w:rsidRPr="00E94956" w:rsidRDefault="00E94956" w:rsidP="00E94956">
      <w:pPr>
        <w:widowControl/>
        <w:numPr>
          <w:ilvl w:val="0"/>
          <w:numId w:val="10"/>
        </w:numPr>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hint="eastAsia"/>
          <w:sz w:val="24"/>
          <w:szCs w:val="24"/>
        </w:rPr>
        <w:t>镍币中含有少量铜、银，欲测定期中铜、银的含量，有人将镍币的表层擦洁后，直接用稀硝酸溶解部分镍币制备试液。根据称量镍币在溶解前后的质量之差，确定试样的质量，然后用不同的方法测定试液中铜、银的含量。这样做对不对，为什么？</w:t>
      </w:r>
    </w:p>
    <w:p w14:paraId="4FDCA089" w14:textId="77777777" w:rsidR="00E94956" w:rsidRPr="00E94956" w:rsidRDefault="00E94956" w:rsidP="00E94956">
      <w:pPr>
        <w:adjustRightInd w:val="0"/>
        <w:snapToGrid w:val="0"/>
        <w:spacing w:beforeLines="50" w:before="156" w:afterLines="50" w:after="156" w:line="440" w:lineRule="exact"/>
        <w:jc w:val="center"/>
        <w:rPr>
          <w:rFonts w:ascii="黑体" w:eastAsia="黑体" w:hAnsi="黑体" w:cs="黑体"/>
          <w:b/>
          <w:color w:val="000000"/>
          <w:sz w:val="24"/>
          <w:szCs w:val="24"/>
        </w:rPr>
      </w:pPr>
      <w:r w:rsidRPr="00E94956">
        <w:rPr>
          <w:rFonts w:ascii="黑体" w:eastAsia="黑体" w:hAnsi="黑体" w:cs="黑体" w:hint="eastAsia"/>
          <w:b/>
          <w:color w:val="000000"/>
          <w:sz w:val="28"/>
          <w:szCs w:val="28"/>
        </w:rPr>
        <w:t>第3章  分析化学中的误差与数据处理</w:t>
      </w:r>
    </w:p>
    <w:p w14:paraId="5E0790AB"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【学习目标】</w:t>
      </w:r>
    </w:p>
    <w:p w14:paraId="6345D559"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bCs/>
          <w:sz w:val="24"/>
          <w:szCs w:val="24"/>
        </w:rPr>
      </w:pPr>
      <w:r w:rsidRPr="00E94956">
        <w:rPr>
          <w:rFonts w:ascii="宋体" w:eastAsia="宋体" w:hAnsi="宋体" w:cs="宋体" w:hint="eastAsia"/>
          <w:bCs/>
          <w:sz w:val="24"/>
          <w:szCs w:val="24"/>
        </w:rPr>
        <w:t>1</w:t>
      </w:r>
      <w:r w:rsidRPr="00E94956">
        <w:rPr>
          <w:rFonts w:ascii="Times New Roman" w:eastAsia="宋体" w:hAnsi="Times New Roman" w:cs="Times New Roman"/>
          <w:bCs/>
          <w:sz w:val="24"/>
          <w:szCs w:val="24"/>
        </w:rPr>
        <w:t xml:space="preserve">. </w:t>
      </w:r>
      <w:r w:rsidRPr="00E94956">
        <w:rPr>
          <w:rFonts w:ascii="Times New Roman" w:eastAsia="宋体" w:hAnsi="Times New Roman" w:cs="Times New Roman"/>
          <w:bCs/>
          <w:sz w:val="24"/>
          <w:szCs w:val="24"/>
        </w:rPr>
        <w:t>认知类目标：了解误差的传递规律、分析结果异常值的取舍规则、线性回归分析法的原理；</w:t>
      </w:r>
    </w:p>
    <w:p w14:paraId="0916A063"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bCs/>
          <w:sz w:val="24"/>
          <w:szCs w:val="24"/>
        </w:rPr>
      </w:pPr>
      <w:r w:rsidRPr="00E94956">
        <w:rPr>
          <w:rFonts w:ascii="宋体" w:eastAsia="宋体" w:hAnsi="宋体" w:cs="宋体" w:hint="eastAsia"/>
          <w:bCs/>
          <w:sz w:val="24"/>
          <w:szCs w:val="24"/>
        </w:rPr>
        <w:t>2</w:t>
      </w:r>
      <w:r w:rsidRPr="00E94956">
        <w:rPr>
          <w:rFonts w:ascii="Times New Roman" w:eastAsia="宋体" w:hAnsi="Times New Roman" w:cs="Times New Roman"/>
          <w:bCs/>
          <w:sz w:val="24"/>
          <w:szCs w:val="24"/>
        </w:rPr>
        <w:t xml:space="preserve">. </w:t>
      </w:r>
      <w:r w:rsidRPr="00E94956">
        <w:rPr>
          <w:rFonts w:ascii="Times New Roman" w:eastAsia="宋体" w:hAnsi="Times New Roman" w:cs="Times New Roman"/>
          <w:bCs/>
          <w:sz w:val="24"/>
          <w:szCs w:val="24"/>
        </w:rPr>
        <w:t>过程与方法类目标：熟悉系统误差和随机误差的特点及分布规律、消除或减少误差的方法、显著性检验及其适用的范围；</w:t>
      </w:r>
    </w:p>
    <w:p w14:paraId="44139C67"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bCs/>
          <w:sz w:val="24"/>
          <w:szCs w:val="24"/>
        </w:rPr>
        <w:t>3</w:t>
      </w:r>
      <w:r w:rsidRPr="00E94956">
        <w:rPr>
          <w:rFonts w:ascii="Times New Roman" w:eastAsia="宋体" w:hAnsi="Times New Roman" w:cs="Times New Roman"/>
          <w:bCs/>
          <w:sz w:val="24"/>
          <w:szCs w:val="24"/>
        </w:rPr>
        <w:t xml:space="preserve">. </w:t>
      </w:r>
      <w:r w:rsidRPr="00E94956">
        <w:rPr>
          <w:rFonts w:ascii="Times New Roman" w:eastAsia="宋体" w:hAnsi="Times New Roman" w:cs="Times New Roman"/>
          <w:bCs/>
          <w:sz w:val="24"/>
          <w:szCs w:val="24"/>
        </w:rPr>
        <w:t>情感、态度、价值观类目标：掌握各类误差、测量结果的分布区间及一定区间内的概率的计算方法，有效数字的计算规则。</w:t>
      </w:r>
    </w:p>
    <w:p w14:paraId="3F63FC3A"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【学习内容】</w:t>
      </w:r>
    </w:p>
    <w:p w14:paraId="79D00A9E" w14:textId="77777777" w:rsidR="00E94956" w:rsidRPr="00E94956" w:rsidRDefault="00E94956" w:rsidP="00E94956">
      <w:pPr>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hint="eastAsia"/>
          <w:color w:val="000000"/>
          <w:sz w:val="24"/>
          <w:szCs w:val="24"/>
        </w:rPr>
        <w:t>.</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分析化学中的误差</w:t>
      </w:r>
      <w:r w:rsidRPr="00E94956">
        <w:rPr>
          <w:rFonts w:ascii="Times New Roman" w:eastAsia="宋体" w:hAnsi="Times New Roman" w:cs="Times New Roman"/>
          <w:sz w:val="24"/>
          <w:szCs w:val="24"/>
        </w:rPr>
        <w:t xml:space="preserve"> </w:t>
      </w:r>
    </w:p>
    <w:p w14:paraId="3D344F87"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2</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sz w:val="24"/>
          <w:szCs w:val="24"/>
        </w:rPr>
        <w:t>有效数字及其运算规则</w:t>
      </w:r>
      <w:r w:rsidRPr="00E94956">
        <w:rPr>
          <w:rFonts w:ascii="Times New Roman" w:eastAsia="宋体" w:hAnsi="Times New Roman" w:cs="Times New Roman"/>
          <w:sz w:val="24"/>
          <w:szCs w:val="24"/>
        </w:rPr>
        <w:t xml:space="preserve"> </w:t>
      </w:r>
    </w:p>
    <w:p w14:paraId="1ADBB8E6"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3</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分析化学中的数据处理</w:t>
      </w:r>
    </w:p>
    <w:p w14:paraId="7A5114A3"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4</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sz w:val="24"/>
          <w:szCs w:val="24"/>
        </w:rPr>
        <w:t>显著性检验</w:t>
      </w:r>
    </w:p>
    <w:p w14:paraId="13919D31"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5</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sz w:val="24"/>
          <w:szCs w:val="24"/>
        </w:rPr>
        <w:t>可疑值取舍</w:t>
      </w:r>
      <w:r w:rsidRPr="00E94956">
        <w:rPr>
          <w:rFonts w:ascii="Times New Roman" w:eastAsia="宋体" w:hAnsi="Times New Roman" w:cs="Times New Roman"/>
          <w:sz w:val="24"/>
          <w:szCs w:val="24"/>
        </w:rPr>
        <w:t xml:space="preserve"> </w:t>
      </w:r>
    </w:p>
    <w:p w14:paraId="54480A89"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6.</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sz w:val="24"/>
          <w:szCs w:val="24"/>
        </w:rPr>
        <w:t>回归分析法</w:t>
      </w:r>
    </w:p>
    <w:p w14:paraId="6AC90A46"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7</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sz w:val="24"/>
          <w:szCs w:val="24"/>
        </w:rPr>
        <w:t>提高分析结果准确度的方法</w:t>
      </w:r>
    </w:p>
    <w:p w14:paraId="3D9C1DD6"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8</w:t>
      </w:r>
      <w:r w:rsidRPr="00E94956">
        <w:rPr>
          <w:rFonts w:ascii="Times New Roman" w:eastAsia="宋体" w:hAnsi="Times New Roman" w:cs="Times New Roman" w:hint="eastAsia"/>
          <w:color w:val="000000"/>
          <w:sz w:val="24"/>
          <w:szCs w:val="24"/>
        </w:rPr>
        <w:t xml:space="preserve">. </w:t>
      </w:r>
      <w:r w:rsidRPr="00E94956">
        <w:rPr>
          <w:rFonts w:ascii="Times New Roman" w:eastAsia="宋体" w:hAnsi="Times New Roman" w:cs="Times New Roman"/>
          <w:color w:val="000000"/>
          <w:sz w:val="24"/>
          <w:szCs w:val="24"/>
        </w:rPr>
        <w:t>典型习题解析</w:t>
      </w:r>
    </w:p>
    <w:p w14:paraId="29315EB4"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【重点】</w:t>
      </w:r>
    </w:p>
    <w:p w14:paraId="660AEF90" w14:textId="77777777" w:rsidR="00E94956" w:rsidRPr="00E94956" w:rsidRDefault="00E94956" w:rsidP="00E94956">
      <w:pPr>
        <w:numPr>
          <w:ilvl w:val="0"/>
          <w:numId w:val="11"/>
        </w:numPr>
        <w:tabs>
          <w:tab w:val="left" w:pos="312"/>
        </w:tabs>
        <w:adjustRightInd w:val="0"/>
        <w:snapToGrid w:val="0"/>
        <w:spacing w:line="440" w:lineRule="exact"/>
        <w:ind w:firstLineChars="200" w:firstLine="480"/>
        <w:jc w:val="left"/>
        <w:rPr>
          <w:rFonts w:ascii="Times New Roman" w:eastAsia="宋体" w:hAnsi="Times New Roman" w:cs="Times New Roman"/>
          <w:kern w:val="0"/>
          <w:sz w:val="24"/>
          <w:szCs w:val="24"/>
        </w:rPr>
      </w:pPr>
      <w:r w:rsidRPr="00E94956">
        <w:rPr>
          <w:rFonts w:ascii="Times New Roman" w:eastAsia="宋体" w:hAnsi="Times New Roman" w:cs="Times New Roman"/>
          <w:kern w:val="0"/>
          <w:sz w:val="24"/>
          <w:szCs w:val="24"/>
        </w:rPr>
        <w:t>有关误差偏差的计算及误差偏差与准确度及精密度的关系</w:t>
      </w:r>
    </w:p>
    <w:p w14:paraId="4C954ECA" w14:textId="77777777" w:rsidR="00E94956" w:rsidRPr="00E94956" w:rsidRDefault="00E94956" w:rsidP="00E94956">
      <w:pPr>
        <w:numPr>
          <w:ilvl w:val="0"/>
          <w:numId w:val="11"/>
        </w:numPr>
        <w:tabs>
          <w:tab w:val="left" w:pos="312"/>
        </w:tabs>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kern w:val="0"/>
          <w:sz w:val="24"/>
          <w:szCs w:val="24"/>
        </w:rPr>
        <w:t>有效数字的修约及运算</w:t>
      </w:r>
    </w:p>
    <w:p w14:paraId="16FC6F4E" w14:textId="77777777" w:rsidR="00E94956" w:rsidRPr="00E94956" w:rsidRDefault="00E94956" w:rsidP="00E94956">
      <w:pPr>
        <w:numPr>
          <w:ilvl w:val="0"/>
          <w:numId w:val="11"/>
        </w:numPr>
        <w:tabs>
          <w:tab w:val="left" w:pos="312"/>
        </w:tabs>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kern w:val="0"/>
          <w:sz w:val="24"/>
          <w:szCs w:val="24"/>
        </w:rPr>
        <w:t>有限次实验数据的统计处理</w:t>
      </w:r>
    </w:p>
    <w:p w14:paraId="6D46C798" w14:textId="77777777" w:rsidR="00E94956" w:rsidRPr="00E94956" w:rsidRDefault="00E94956" w:rsidP="00E94956">
      <w:pPr>
        <w:numPr>
          <w:ilvl w:val="0"/>
          <w:numId w:val="11"/>
        </w:numPr>
        <w:tabs>
          <w:tab w:val="left" w:pos="312"/>
        </w:tabs>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kern w:val="0"/>
          <w:sz w:val="24"/>
          <w:szCs w:val="24"/>
        </w:rPr>
        <w:t>显著性检验及可疑值取舍</w:t>
      </w:r>
    </w:p>
    <w:p w14:paraId="4F63FE44" w14:textId="77777777" w:rsidR="00E94956" w:rsidRPr="00E94956" w:rsidRDefault="00E94956" w:rsidP="00E94956">
      <w:pPr>
        <w:numPr>
          <w:ilvl w:val="0"/>
          <w:numId w:val="11"/>
        </w:numPr>
        <w:tabs>
          <w:tab w:val="left" w:pos="312"/>
        </w:tabs>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kern w:val="0"/>
          <w:sz w:val="24"/>
          <w:szCs w:val="24"/>
        </w:rPr>
        <w:lastRenderedPageBreak/>
        <w:t>提高分析结果准确度的方法</w:t>
      </w:r>
    </w:p>
    <w:p w14:paraId="4A1E4DD8" w14:textId="77777777" w:rsidR="00E94956" w:rsidRPr="00E94956" w:rsidRDefault="00E94956" w:rsidP="00E94956">
      <w:pPr>
        <w:adjustRightInd w:val="0"/>
        <w:snapToGrid w:val="0"/>
        <w:spacing w:line="500" w:lineRule="exact"/>
        <w:ind w:firstLine="482"/>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【难点】</w:t>
      </w:r>
    </w:p>
    <w:p w14:paraId="079D3AD4" w14:textId="77777777" w:rsidR="00E94956" w:rsidRPr="00E94956" w:rsidRDefault="00E94956" w:rsidP="00E94956">
      <w:pPr>
        <w:numPr>
          <w:ilvl w:val="0"/>
          <w:numId w:val="12"/>
        </w:numPr>
        <w:adjustRightInd w:val="0"/>
        <w:snapToGrid w:val="0"/>
        <w:spacing w:line="500" w:lineRule="exact"/>
        <w:ind w:firstLine="482"/>
        <w:rPr>
          <w:rFonts w:ascii="Times New Roman" w:eastAsia="宋体" w:hAnsi="Times New Roman" w:cs="Times New Roman"/>
          <w:kern w:val="0"/>
          <w:sz w:val="24"/>
          <w:szCs w:val="24"/>
        </w:rPr>
      </w:pPr>
      <w:r w:rsidRPr="00E94956">
        <w:rPr>
          <w:rFonts w:ascii="Times New Roman" w:eastAsia="宋体" w:hAnsi="Times New Roman" w:cs="Times New Roman"/>
          <w:color w:val="000000"/>
          <w:sz w:val="24"/>
          <w:szCs w:val="24"/>
        </w:rPr>
        <w:t>误差、偏差概念及计算</w:t>
      </w:r>
    </w:p>
    <w:p w14:paraId="35E684F3" w14:textId="77777777" w:rsidR="00E94956" w:rsidRPr="00E94956" w:rsidRDefault="00E94956" w:rsidP="00E94956">
      <w:pPr>
        <w:numPr>
          <w:ilvl w:val="0"/>
          <w:numId w:val="12"/>
        </w:numPr>
        <w:adjustRightInd w:val="0"/>
        <w:snapToGrid w:val="0"/>
        <w:spacing w:line="500" w:lineRule="exact"/>
        <w:ind w:firstLine="482"/>
        <w:rPr>
          <w:rFonts w:ascii="Times New Roman" w:eastAsia="宋体" w:hAnsi="Times New Roman" w:cs="Times New Roman"/>
          <w:kern w:val="0"/>
          <w:sz w:val="24"/>
          <w:szCs w:val="24"/>
        </w:rPr>
      </w:pPr>
      <w:r w:rsidRPr="00E94956">
        <w:rPr>
          <w:rFonts w:ascii="Times New Roman" w:eastAsia="宋体" w:hAnsi="Times New Roman" w:cs="Times New Roman"/>
          <w:color w:val="000000"/>
          <w:sz w:val="24"/>
          <w:szCs w:val="24"/>
        </w:rPr>
        <w:t>有效数字的运算</w:t>
      </w:r>
    </w:p>
    <w:p w14:paraId="67871F03" w14:textId="77777777" w:rsidR="00E94956" w:rsidRPr="00E94956" w:rsidRDefault="00E94956" w:rsidP="00E94956">
      <w:pPr>
        <w:numPr>
          <w:ilvl w:val="0"/>
          <w:numId w:val="12"/>
        </w:numPr>
        <w:adjustRightInd w:val="0"/>
        <w:snapToGrid w:val="0"/>
        <w:spacing w:line="500" w:lineRule="exact"/>
        <w:ind w:firstLine="482"/>
        <w:rPr>
          <w:rFonts w:ascii="Times New Roman" w:eastAsia="宋体" w:hAnsi="Times New Roman" w:cs="Times New Roman"/>
          <w:kern w:val="0"/>
          <w:sz w:val="24"/>
          <w:szCs w:val="24"/>
        </w:rPr>
      </w:pPr>
      <w:r w:rsidRPr="00E94956">
        <w:rPr>
          <w:rFonts w:ascii="Times New Roman" w:eastAsia="宋体" w:hAnsi="Times New Roman" w:cs="Times New Roman"/>
          <w:color w:val="000000"/>
          <w:sz w:val="24"/>
          <w:szCs w:val="24"/>
        </w:rPr>
        <w:t>有限次实验</w:t>
      </w:r>
      <w:r w:rsidRPr="00E94956">
        <w:rPr>
          <w:rFonts w:ascii="Times New Roman" w:eastAsia="宋体" w:hAnsi="Times New Roman" w:cs="Times New Roman"/>
          <w:kern w:val="0"/>
          <w:sz w:val="24"/>
          <w:szCs w:val="24"/>
        </w:rPr>
        <w:t>数据的统计处理</w:t>
      </w:r>
    </w:p>
    <w:p w14:paraId="45BDB3E5" w14:textId="77777777" w:rsidR="00E94956" w:rsidRPr="00E94956" w:rsidRDefault="00E94956" w:rsidP="00E94956">
      <w:pPr>
        <w:spacing w:line="440" w:lineRule="exact"/>
        <w:ind w:firstLineChars="200" w:firstLine="482"/>
        <w:rPr>
          <w:rFonts w:ascii="Times New Roman" w:eastAsia="宋体" w:hAnsi="Times New Roman" w:cs="Times New Roman"/>
          <w:color w:val="FF0000"/>
          <w:sz w:val="24"/>
          <w:szCs w:val="24"/>
        </w:rPr>
      </w:pPr>
      <w:r w:rsidRPr="00E94956">
        <w:rPr>
          <w:rFonts w:ascii="Times New Roman" w:eastAsia="宋体" w:hAnsi="Times New Roman" w:cs="Times New Roman"/>
          <w:b/>
          <w:bCs/>
          <w:sz w:val="24"/>
          <w:szCs w:val="24"/>
        </w:rPr>
        <w:t>【教学方法】</w:t>
      </w:r>
    </w:p>
    <w:p w14:paraId="19AB310F"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5785D042"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 xml:space="preserve">2. </w:t>
      </w:r>
      <w:r w:rsidRPr="00E94956">
        <w:rPr>
          <w:rFonts w:ascii="Times New Roman" w:eastAsia="宋体" w:hAnsi="Times New Roman" w:cs="Times New Roman"/>
          <w:color w:val="000000"/>
          <w:sz w:val="24"/>
          <w:szCs w:val="24"/>
        </w:rPr>
        <w:t>通过案例分析，强调理论与实践相结合，促进学生知识整合，培养学生的反思能力。</w:t>
      </w:r>
    </w:p>
    <w:p w14:paraId="43935C94" w14:textId="77777777" w:rsidR="00E94956" w:rsidRPr="00E94956" w:rsidRDefault="00E94956" w:rsidP="00E94956">
      <w:pPr>
        <w:spacing w:line="440" w:lineRule="exact"/>
        <w:ind w:firstLineChars="200" w:firstLine="482"/>
        <w:rPr>
          <w:rFonts w:ascii="宋体" w:eastAsia="宋体" w:hAnsi="宋体" w:cs="Times New Roman"/>
          <w:b/>
          <w:sz w:val="24"/>
          <w:szCs w:val="24"/>
        </w:rPr>
      </w:pPr>
      <w:r w:rsidRPr="00E94956">
        <w:rPr>
          <w:rFonts w:ascii="宋体" w:eastAsia="宋体" w:hAnsi="宋体" w:cs="Times New Roman" w:hint="eastAsia"/>
          <w:b/>
          <w:sz w:val="24"/>
          <w:szCs w:val="24"/>
        </w:rPr>
        <w:t>【复习思考】</w:t>
      </w:r>
    </w:p>
    <w:p w14:paraId="07536320" w14:textId="77777777" w:rsidR="00E94956" w:rsidRPr="00E94956" w:rsidRDefault="00E94956" w:rsidP="00E94956">
      <w:pPr>
        <w:numPr>
          <w:ilvl w:val="0"/>
          <w:numId w:val="13"/>
        </w:numPr>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准确度和精密度有何区别与联系？</w:t>
      </w:r>
    </w:p>
    <w:p w14:paraId="250E6F6F" w14:textId="77777777" w:rsidR="00E94956" w:rsidRPr="00E94956" w:rsidRDefault="00E94956" w:rsidP="00E94956">
      <w:pPr>
        <w:numPr>
          <w:ilvl w:val="0"/>
          <w:numId w:val="13"/>
        </w:numPr>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某分析天平的称量误差为±</w:t>
      </w:r>
      <w:r w:rsidRPr="00E94956">
        <w:rPr>
          <w:rFonts w:ascii="Times New Roman" w:eastAsia="宋体" w:hAnsi="Times New Roman" w:cs="Times New Roman" w:hint="eastAsia"/>
          <w:sz w:val="24"/>
          <w:szCs w:val="24"/>
        </w:rPr>
        <w:t>0.1mg</w:t>
      </w:r>
      <w:r w:rsidRPr="00E94956">
        <w:rPr>
          <w:rFonts w:ascii="Times New Roman" w:eastAsia="宋体" w:hAnsi="Times New Roman" w:cs="Times New Roman" w:hint="eastAsia"/>
          <w:sz w:val="24"/>
          <w:szCs w:val="24"/>
        </w:rPr>
        <w:t>，如果称取试样</w:t>
      </w:r>
      <w:r w:rsidRPr="00E94956">
        <w:rPr>
          <w:rFonts w:ascii="Times New Roman" w:eastAsia="宋体" w:hAnsi="Times New Roman" w:cs="Times New Roman" w:hint="eastAsia"/>
          <w:sz w:val="24"/>
          <w:szCs w:val="24"/>
        </w:rPr>
        <w:t>0.0600g</w:t>
      </w:r>
      <w:r w:rsidRPr="00E94956">
        <w:rPr>
          <w:rFonts w:ascii="Times New Roman" w:eastAsia="宋体" w:hAnsi="Times New Roman" w:cs="Times New Roman" w:hint="eastAsia"/>
          <w:sz w:val="24"/>
          <w:szCs w:val="24"/>
        </w:rPr>
        <w:t>，相对误差为多少如果称取试样为</w:t>
      </w:r>
      <w:r w:rsidRPr="00E94956">
        <w:rPr>
          <w:rFonts w:ascii="Times New Roman" w:eastAsia="宋体" w:hAnsi="Times New Roman" w:cs="Times New Roman" w:hint="eastAsia"/>
          <w:sz w:val="24"/>
          <w:szCs w:val="24"/>
        </w:rPr>
        <w:t>1.0000g</w:t>
      </w:r>
      <w:r w:rsidRPr="00E94956">
        <w:rPr>
          <w:rFonts w:ascii="Times New Roman" w:eastAsia="宋体" w:hAnsi="Times New Roman" w:cs="Times New Roman" w:hint="eastAsia"/>
          <w:sz w:val="24"/>
          <w:szCs w:val="24"/>
        </w:rPr>
        <w:t>，相对误差又是多少？这些结果说明什么问题？</w:t>
      </w:r>
    </w:p>
    <w:p w14:paraId="35D5C0A1" w14:textId="77777777" w:rsidR="00E94956" w:rsidRPr="00E94956" w:rsidRDefault="00E94956" w:rsidP="00E94956">
      <w:pPr>
        <w:numPr>
          <w:ilvl w:val="0"/>
          <w:numId w:val="13"/>
        </w:numPr>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根据有效数字运算规则，计算下列各式</w:t>
      </w:r>
    </w:p>
    <w:p w14:paraId="644BA904"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a. 19.496+1.537-0.0386+2.54</w:t>
      </w:r>
    </w:p>
    <w:p w14:paraId="459FF810"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b. 3.6</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0.0323</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20.59</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2.12345</w:t>
      </w:r>
    </w:p>
    <w:p w14:paraId="24FC5016"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c. pH=0.06</w:t>
      </w:r>
      <w:r w:rsidRPr="00E94956">
        <w:rPr>
          <w:rFonts w:ascii="Times New Roman" w:eastAsia="宋体" w:hAnsi="Times New Roman" w:cs="Times New Roman" w:hint="eastAsia"/>
          <w:sz w:val="24"/>
          <w:szCs w:val="24"/>
        </w:rPr>
        <w:t>，求</w:t>
      </w:r>
      <w:r w:rsidRPr="00E94956">
        <w:rPr>
          <w:rFonts w:ascii="Times New Roman" w:eastAsia="宋体" w:hAnsi="Times New Roman" w:cs="Times New Roman" w:hint="eastAsia"/>
          <w:sz w:val="24"/>
          <w:szCs w:val="24"/>
        </w:rPr>
        <w:t>H</w:t>
      </w:r>
      <w:r w:rsidRPr="00E94956">
        <w:rPr>
          <w:rFonts w:ascii="Times New Roman" w:eastAsia="宋体" w:hAnsi="Times New Roman" w:cs="Times New Roman" w:hint="eastAsia"/>
          <w:sz w:val="24"/>
          <w:szCs w:val="24"/>
          <w:vertAlign w:val="superscript"/>
        </w:rPr>
        <w:t>+</w:t>
      </w:r>
      <w:r w:rsidRPr="00E94956">
        <w:rPr>
          <w:rFonts w:ascii="Times New Roman" w:eastAsia="宋体" w:hAnsi="Times New Roman" w:cs="Times New Roman" w:hint="eastAsia"/>
          <w:sz w:val="24"/>
          <w:szCs w:val="24"/>
        </w:rPr>
        <w:t>的浓度</w:t>
      </w:r>
    </w:p>
    <w:p w14:paraId="7E992066"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4.</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hint="eastAsia"/>
          <w:sz w:val="24"/>
          <w:szCs w:val="24"/>
        </w:rPr>
        <w:t>测定某试样含氮量，</w:t>
      </w:r>
      <w:r w:rsidRPr="00E94956">
        <w:rPr>
          <w:rFonts w:ascii="Times New Roman" w:eastAsia="宋体" w:hAnsi="Times New Roman" w:cs="Times New Roman" w:hint="eastAsia"/>
          <w:sz w:val="24"/>
          <w:szCs w:val="24"/>
        </w:rPr>
        <w:t>6</w:t>
      </w:r>
      <w:r w:rsidRPr="00E94956">
        <w:rPr>
          <w:rFonts w:ascii="Times New Roman" w:eastAsia="宋体" w:hAnsi="Times New Roman" w:cs="Times New Roman" w:hint="eastAsia"/>
          <w:sz w:val="24"/>
          <w:szCs w:val="24"/>
        </w:rPr>
        <w:t>次平行测定结果为</w:t>
      </w:r>
      <w:r w:rsidRPr="00E94956">
        <w:rPr>
          <w:rFonts w:ascii="Times New Roman" w:eastAsia="宋体" w:hAnsi="Times New Roman" w:cs="Times New Roman" w:hint="eastAsia"/>
          <w:sz w:val="24"/>
          <w:szCs w:val="24"/>
        </w:rPr>
        <w:t>20.48%</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20.55%</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20.58%</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20.60%</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20.53%</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20.50%</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a.</w:t>
      </w:r>
      <w:r w:rsidRPr="00E94956">
        <w:rPr>
          <w:rFonts w:ascii="Times New Roman" w:eastAsia="宋体" w:hAnsi="Times New Roman" w:cs="Times New Roman" w:hint="eastAsia"/>
          <w:sz w:val="24"/>
          <w:szCs w:val="24"/>
        </w:rPr>
        <w:t>计算这些数据的平均值、中位数、全距、平均偏差、标准偏差和相对标准偏差；</w:t>
      </w:r>
      <w:r w:rsidRPr="00E94956">
        <w:rPr>
          <w:rFonts w:ascii="Times New Roman" w:eastAsia="宋体" w:hAnsi="Times New Roman" w:cs="Times New Roman" w:hint="eastAsia"/>
          <w:sz w:val="24"/>
          <w:szCs w:val="24"/>
        </w:rPr>
        <w:t>b.</w:t>
      </w:r>
      <w:r w:rsidRPr="00E94956">
        <w:rPr>
          <w:rFonts w:ascii="Times New Roman" w:eastAsia="宋体" w:hAnsi="Times New Roman" w:cs="Times New Roman" w:hint="eastAsia"/>
          <w:sz w:val="24"/>
          <w:szCs w:val="24"/>
        </w:rPr>
        <w:t>若此试样是标准试样，含氮量为</w:t>
      </w:r>
      <w:r w:rsidRPr="00E94956">
        <w:rPr>
          <w:rFonts w:ascii="Times New Roman" w:eastAsia="宋体" w:hAnsi="Times New Roman" w:cs="Times New Roman" w:hint="eastAsia"/>
          <w:sz w:val="24"/>
          <w:szCs w:val="24"/>
        </w:rPr>
        <w:t>20.45%</w:t>
      </w:r>
      <w:r w:rsidRPr="00E94956">
        <w:rPr>
          <w:rFonts w:ascii="Times New Roman" w:eastAsia="宋体" w:hAnsi="Times New Roman" w:cs="Times New Roman" w:hint="eastAsia"/>
          <w:sz w:val="24"/>
          <w:szCs w:val="24"/>
        </w:rPr>
        <w:t>，计算测定结果的绝对误差和相对误差。</w:t>
      </w:r>
    </w:p>
    <w:p w14:paraId="537CE309" w14:textId="77777777" w:rsidR="00E94956" w:rsidRPr="00E94956" w:rsidRDefault="00E94956" w:rsidP="00E94956">
      <w:pPr>
        <w:widowControl/>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sz w:val="24"/>
          <w:szCs w:val="24"/>
        </w:rPr>
        <w:t>5.</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hint="eastAsia"/>
          <w:sz w:val="24"/>
          <w:szCs w:val="24"/>
        </w:rPr>
        <w:t>按正态分布，</w:t>
      </w:r>
      <w:r w:rsidRPr="00E94956">
        <w:rPr>
          <w:rFonts w:ascii="Times New Roman" w:eastAsia="宋体" w:hAnsi="Times New Roman" w:cs="Times New Roman" w:hint="eastAsia"/>
          <w:sz w:val="24"/>
          <w:szCs w:val="24"/>
        </w:rPr>
        <w:t>x</w:t>
      </w:r>
      <w:r w:rsidRPr="00E94956">
        <w:rPr>
          <w:rFonts w:ascii="Times New Roman" w:eastAsia="宋体" w:hAnsi="Times New Roman" w:cs="Times New Roman" w:hint="eastAsia"/>
          <w:sz w:val="24"/>
          <w:szCs w:val="24"/>
        </w:rPr>
        <w:t>落在区间（</w:t>
      </w:r>
      <w:r w:rsidRPr="00E94956">
        <w:rPr>
          <w:rFonts w:ascii="Times New Roman" w:eastAsia="宋体" w:hAnsi="Times New Roman" w:cs="Times New Roman"/>
          <w:sz w:val="24"/>
          <w:szCs w:val="24"/>
        </w:rPr>
        <w:t>μ</w:t>
      </w:r>
      <w:r w:rsidRPr="00E94956">
        <w:rPr>
          <w:rFonts w:ascii="Times New Roman" w:eastAsia="宋体" w:hAnsi="Times New Roman" w:cs="Times New Roman" w:hint="eastAsia"/>
          <w:sz w:val="24"/>
          <w:szCs w:val="24"/>
        </w:rPr>
        <w:t>-0.1</w:t>
      </w:r>
      <w:r w:rsidRPr="00E94956">
        <w:rPr>
          <w:rFonts w:ascii="Times New Roman" w:eastAsia="宋体" w:hAnsi="Times New Roman" w:cs="Times New Roman"/>
          <w:sz w:val="24"/>
          <w:szCs w:val="24"/>
        </w:rPr>
        <w:t>σ</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μ</w:t>
      </w:r>
      <w:r w:rsidRPr="00E94956">
        <w:rPr>
          <w:rFonts w:ascii="Times New Roman" w:eastAsia="宋体" w:hAnsi="Times New Roman" w:cs="Times New Roman" w:hint="eastAsia"/>
          <w:sz w:val="24"/>
          <w:szCs w:val="24"/>
        </w:rPr>
        <w:t>+0.5</w:t>
      </w:r>
      <w:r w:rsidRPr="00E94956">
        <w:rPr>
          <w:rFonts w:ascii="Times New Roman" w:eastAsia="宋体" w:hAnsi="Times New Roman" w:cs="Times New Roman"/>
          <w:sz w:val="24"/>
          <w:szCs w:val="24"/>
        </w:rPr>
        <w:t>σ</w:t>
      </w:r>
      <w:r w:rsidRPr="00E94956">
        <w:rPr>
          <w:rFonts w:ascii="Times New Roman" w:eastAsia="宋体" w:hAnsi="Times New Roman" w:cs="Times New Roman" w:hint="eastAsia"/>
          <w:sz w:val="24"/>
          <w:szCs w:val="24"/>
        </w:rPr>
        <w:t>）的概率是多少？</w:t>
      </w:r>
    </w:p>
    <w:p w14:paraId="791EC561" w14:textId="77777777" w:rsidR="00E94956" w:rsidRPr="00E94956" w:rsidRDefault="00E94956" w:rsidP="00E94956">
      <w:pPr>
        <w:adjustRightInd w:val="0"/>
        <w:snapToGrid w:val="0"/>
        <w:spacing w:beforeLines="50" w:before="156" w:afterLines="50" w:after="156" w:line="440" w:lineRule="exact"/>
        <w:ind w:firstLineChars="200" w:firstLine="562"/>
        <w:jc w:val="center"/>
        <w:rPr>
          <w:rFonts w:ascii="Times New Roman" w:eastAsia="宋体" w:hAnsi="Times New Roman" w:cs="Times New Roman"/>
          <w:b/>
          <w:color w:val="000000"/>
          <w:sz w:val="28"/>
          <w:szCs w:val="28"/>
        </w:rPr>
      </w:pPr>
      <w:r w:rsidRPr="00E94956">
        <w:rPr>
          <w:rFonts w:ascii="黑体" w:eastAsia="黑体" w:hAnsi="黑体" w:cs="黑体" w:hint="eastAsia"/>
          <w:b/>
          <w:color w:val="000000"/>
          <w:sz w:val="28"/>
          <w:szCs w:val="28"/>
        </w:rPr>
        <w:t>第5章  酸碱滴定法</w:t>
      </w:r>
    </w:p>
    <w:p w14:paraId="2C8716C5" w14:textId="77777777" w:rsidR="00E94956" w:rsidRPr="00E94956" w:rsidRDefault="00E94956" w:rsidP="00E94956">
      <w:pPr>
        <w:adjustRightInd w:val="0"/>
        <w:snapToGrid w:val="0"/>
        <w:spacing w:line="440" w:lineRule="exact"/>
        <w:ind w:firstLineChars="196" w:firstLine="472"/>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【学习目标】</w:t>
      </w:r>
    </w:p>
    <w:p w14:paraId="55815935" w14:textId="77777777" w:rsidR="00E94956" w:rsidRPr="00E94956" w:rsidRDefault="00E94956" w:rsidP="00E94956">
      <w:pPr>
        <w:adjustRightInd w:val="0"/>
        <w:snapToGrid w:val="0"/>
        <w:spacing w:line="440" w:lineRule="exact"/>
        <w:ind w:firstLineChars="196" w:firstLine="470"/>
        <w:rPr>
          <w:rFonts w:ascii="Times New Roman" w:eastAsia="宋体" w:hAnsi="Times New Roman" w:cs="Times New Roman"/>
          <w:bCs/>
          <w:color w:val="000000"/>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认知类目标：</w:t>
      </w:r>
      <w:r w:rsidRPr="00E94956">
        <w:rPr>
          <w:rFonts w:ascii="Times New Roman" w:eastAsia="宋体" w:hAnsi="Times New Roman" w:cs="Times New Roman"/>
          <w:bCs/>
          <w:color w:val="000000"/>
          <w:sz w:val="24"/>
          <w:szCs w:val="24"/>
        </w:rPr>
        <w:t>了解平衡常数的表示方法、对数图解法的绘制方法及酸碱的强弱与溶剂的关系；</w:t>
      </w:r>
    </w:p>
    <w:p w14:paraId="5E4837B2" w14:textId="77777777" w:rsidR="00E94956" w:rsidRPr="00E94956" w:rsidRDefault="00E94956" w:rsidP="00E94956">
      <w:pPr>
        <w:adjustRightInd w:val="0"/>
        <w:snapToGrid w:val="0"/>
        <w:spacing w:line="440" w:lineRule="exact"/>
        <w:ind w:firstLineChars="196" w:firstLine="470"/>
        <w:rPr>
          <w:rFonts w:ascii="Times New Roman" w:eastAsia="宋体" w:hAnsi="Times New Roman" w:cs="Times New Roman"/>
          <w:bCs/>
          <w:color w:val="000000"/>
          <w:kern w:val="0"/>
          <w:sz w:val="24"/>
          <w:szCs w:val="24"/>
        </w:rPr>
      </w:pPr>
      <w:r w:rsidRPr="00E94956">
        <w:rPr>
          <w:rFonts w:ascii="宋体" w:eastAsia="宋体" w:hAnsi="宋体" w:cs="宋体" w:hint="eastAsia"/>
          <w:bCs/>
          <w:color w:val="000000"/>
          <w:kern w:val="0"/>
          <w:sz w:val="24"/>
          <w:szCs w:val="24"/>
        </w:rPr>
        <w:t>2</w:t>
      </w:r>
      <w:r w:rsidRPr="00E94956">
        <w:rPr>
          <w:rFonts w:ascii="Times New Roman" w:eastAsia="宋体" w:hAnsi="Times New Roman" w:cs="Times New Roman"/>
          <w:bCs/>
          <w:color w:val="000000"/>
          <w:kern w:val="0"/>
          <w:sz w:val="24"/>
          <w:szCs w:val="24"/>
        </w:rPr>
        <w:t xml:space="preserve">. </w:t>
      </w:r>
      <w:r w:rsidRPr="00E94956">
        <w:rPr>
          <w:rFonts w:ascii="Times New Roman" w:eastAsia="宋体" w:hAnsi="Times New Roman" w:cs="Times New Roman"/>
          <w:bCs/>
          <w:color w:val="000000"/>
          <w:kern w:val="0"/>
          <w:sz w:val="24"/>
          <w:szCs w:val="24"/>
        </w:rPr>
        <w:t>过程与方法类目标：熟悉酸碱反应、不同酸碱的滴定曲线，指示剂的指示原理、终点误差及常见的几种应用酸碱滴定法的体系；</w:t>
      </w:r>
    </w:p>
    <w:p w14:paraId="138D81A8" w14:textId="77777777" w:rsidR="00E94956" w:rsidRPr="00E94956" w:rsidRDefault="00E94956" w:rsidP="00E94956">
      <w:pPr>
        <w:adjustRightInd w:val="0"/>
        <w:snapToGrid w:val="0"/>
        <w:spacing w:line="440" w:lineRule="exact"/>
        <w:ind w:firstLineChars="196" w:firstLine="470"/>
        <w:rPr>
          <w:rFonts w:ascii="Times New Roman" w:eastAsia="宋体" w:hAnsi="Times New Roman" w:cs="Times New Roman"/>
          <w:bCs/>
          <w:color w:val="000000"/>
          <w:kern w:val="0"/>
          <w:sz w:val="24"/>
          <w:szCs w:val="24"/>
        </w:rPr>
      </w:pPr>
      <w:r w:rsidRPr="00E94956">
        <w:rPr>
          <w:rFonts w:ascii="宋体" w:eastAsia="宋体" w:hAnsi="宋体" w:cs="宋体" w:hint="eastAsia"/>
          <w:bCs/>
          <w:color w:val="000000"/>
          <w:kern w:val="0"/>
          <w:sz w:val="24"/>
          <w:szCs w:val="24"/>
        </w:rPr>
        <w:t>3</w:t>
      </w:r>
      <w:r w:rsidRPr="00E94956">
        <w:rPr>
          <w:rFonts w:ascii="Times New Roman" w:eastAsia="宋体" w:hAnsi="Times New Roman" w:cs="Times New Roman"/>
          <w:bCs/>
          <w:color w:val="000000"/>
          <w:kern w:val="0"/>
          <w:sz w:val="24"/>
          <w:szCs w:val="24"/>
        </w:rPr>
        <w:t xml:space="preserve">. </w:t>
      </w:r>
      <w:r w:rsidRPr="00E94956">
        <w:rPr>
          <w:rFonts w:ascii="Times New Roman" w:eastAsia="宋体" w:hAnsi="Times New Roman" w:cs="Times New Roman"/>
          <w:bCs/>
          <w:color w:val="000000"/>
          <w:kern w:val="0"/>
          <w:sz w:val="24"/>
          <w:szCs w:val="24"/>
        </w:rPr>
        <w:t>情感、态度、价值观类目标：常用酸碱组分的分布规律、质子条件式的写</w:t>
      </w:r>
      <w:r w:rsidRPr="00E94956">
        <w:rPr>
          <w:rFonts w:ascii="Times New Roman" w:eastAsia="宋体" w:hAnsi="Times New Roman" w:cs="Times New Roman"/>
          <w:bCs/>
          <w:color w:val="000000"/>
          <w:kern w:val="0"/>
          <w:sz w:val="24"/>
          <w:szCs w:val="24"/>
        </w:rPr>
        <w:lastRenderedPageBreak/>
        <w:t>法、酸碱溶液</w:t>
      </w:r>
      <w:r w:rsidRPr="00E94956">
        <w:rPr>
          <w:rFonts w:ascii="Times New Roman" w:eastAsia="宋体" w:hAnsi="Times New Roman" w:cs="Times New Roman"/>
          <w:bCs/>
          <w:color w:val="000000"/>
          <w:kern w:val="0"/>
          <w:sz w:val="24"/>
          <w:szCs w:val="24"/>
        </w:rPr>
        <w:t>pH</w:t>
      </w:r>
      <w:r w:rsidRPr="00E94956">
        <w:rPr>
          <w:rFonts w:ascii="Times New Roman" w:eastAsia="宋体" w:hAnsi="Times New Roman" w:cs="Times New Roman"/>
          <w:bCs/>
          <w:color w:val="000000"/>
          <w:kern w:val="0"/>
          <w:sz w:val="24"/>
          <w:szCs w:val="24"/>
        </w:rPr>
        <w:t>的计算方法、缓冲溶液的配制及化学计量点</w:t>
      </w:r>
      <w:r w:rsidRPr="00E94956">
        <w:rPr>
          <w:rFonts w:ascii="Times New Roman" w:eastAsia="宋体" w:hAnsi="Times New Roman" w:cs="Times New Roman"/>
          <w:bCs/>
          <w:color w:val="000000"/>
          <w:kern w:val="0"/>
          <w:sz w:val="24"/>
          <w:szCs w:val="24"/>
        </w:rPr>
        <w:t>pH</w:t>
      </w:r>
      <w:r w:rsidRPr="00E94956">
        <w:rPr>
          <w:rFonts w:ascii="Times New Roman" w:eastAsia="宋体" w:hAnsi="Times New Roman" w:cs="Times New Roman"/>
          <w:bCs/>
          <w:color w:val="000000"/>
          <w:kern w:val="0"/>
          <w:sz w:val="24"/>
          <w:szCs w:val="24"/>
        </w:rPr>
        <w:t>的计算</w:t>
      </w:r>
    </w:p>
    <w:p w14:paraId="36B3C347" w14:textId="77777777" w:rsidR="00E94956" w:rsidRPr="00E94956" w:rsidRDefault="00E94956" w:rsidP="00E94956">
      <w:pPr>
        <w:adjustRightInd w:val="0"/>
        <w:snapToGrid w:val="0"/>
        <w:spacing w:line="440" w:lineRule="exact"/>
        <w:ind w:firstLineChars="196" w:firstLine="470"/>
        <w:rPr>
          <w:rFonts w:ascii="Times New Roman" w:eastAsia="宋体" w:hAnsi="Times New Roman" w:cs="Times New Roman"/>
          <w:b/>
          <w:color w:val="000000"/>
          <w:sz w:val="24"/>
          <w:szCs w:val="24"/>
        </w:rPr>
      </w:pPr>
      <w:r w:rsidRPr="00E94956">
        <w:rPr>
          <w:rFonts w:ascii="Times New Roman" w:eastAsia="宋体" w:hAnsi="Times New Roman" w:cs="Times New Roman"/>
          <w:bCs/>
          <w:color w:val="000000"/>
          <w:kern w:val="0"/>
          <w:sz w:val="24"/>
          <w:szCs w:val="24"/>
        </w:rPr>
        <w:t>【</w:t>
      </w:r>
      <w:r w:rsidRPr="00E94956">
        <w:rPr>
          <w:rFonts w:ascii="Times New Roman" w:eastAsia="宋体" w:hAnsi="Times New Roman" w:cs="Times New Roman"/>
          <w:b/>
          <w:color w:val="000000"/>
          <w:sz w:val="24"/>
          <w:szCs w:val="24"/>
        </w:rPr>
        <w:t>学习内容</w:t>
      </w:r>
      <w:r w:rsidRPr="00E94956">
        <w:rPr>
          <w:rFonts w:ascii="Times New Roman" w:eastAsia="宋体" w:hAnsi="Times New Roman" w:cs="Times New Roman"/>
          <w:bCs/>
          <w:color w:val="000000"/>
          <w:kern w:val="0"/>
          <w:sz w:val="24"/>
          <w:szCs w:val="24"/>
        </w:rPr>
        <w:t>】</w:t>
      </w:r>
    </w:p>
    <w:p w14:paraId="29574BF1" w14:textId="77777777" w:rsidR="00E94956" w:rsidRPr="00E94956" w:rsidRDefault="00E94956" w:rsidP="00E94956">
      <w:pPr>
        <w:numPr>
          <w:ilvl w:val="0"/>
          <w:numId w:val="14"/>
        </w:numPr>
        <w:adjustRightInd w:val="0"/>
        <w:snapToGrid w:val="0"/>
        <w:spacing w:line="440" w:lineRule="exact"/>
        <w:ind w:firstLineChars="200" w:firstLine="480"/>
        <w:jc w:val="left"/>
        <w:rPr>
          <w:rFonts w:ascii="Times New Roman" w:eastAsia="宋体" w:hAnsi="Times New Roman" w:cs="Times New Roman"/>
          <w:kern w:val="0"/>
          <w:sz w:val="24"/>
          <w:szCs w:val="24"/>
        </w:rPr>
      </w:pPr>
      <w:r w:rsidRPr="00E94956">
        <w:rPr>
          <w:rFonts w:ascii="Times New Roman" w:eastAsia="宋体" w:hAnsi="Times New Roman" w:cs="Times New Roman"/>
          <w:color w:val="000000"/>
          <w:sz w:val="24"/>
          <w:szCs w:val="24"/>
        </w:rPr>
        <w:t>溶液中的</w:t>
      </w:r>
      <w:r w:rsidRPr="00E94956">
        <w:rPr>
          <w:rFonts w:ascii="Times New Roman" w:eastAsia="宋体" w:hAnsi="Times New Roman" w:cs="Times New Roman"/>
          <w:kern w:val="0"/>
          <w:sz w:val="24"/>
          <w:szCs w:val="24"/>
        </w:rPr>
        <w:t>酸碱反应与平衡</w:t>
      </w:r>
    </w:p>
    <w:p w14:paraId="15092B87" w14:textId="77777777" w:rsidR="00E94956" w:rsidRPr="00E94956" w:rsidRDefault="00E94956" w:rsidP="00E94956">
      <w:pPr>
        <w:numPr>
          <w:ilvl w:val="0"/>
          <w:numId w:val="14"/>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kern w:val="0"/>
          <w:sz w:val="24"/>
          <w:szCs w:val="24"/>
        </w:rPr>
        <w:t>酸碱组分的平衡浓度及分布分数</w:t>
      </w:r>
    </w:p>
    <w:p w14:paraId="1BD79EC1" w14:textId="77777777" w:rsidR="00E94956" w:rsidRPr="00E94956" w:rsidRDefault="00E94956" w:rsidP="00E94956">
      <w:pPr>
        <w:numPr>
          <w:ilvl w:val="0"/>
          <w:numId w:val="14"/>
        </w:numPr>
        <w:adjustRightInd w:val="0"/>
        <w:snapToGrid w:val="0"/>
        <w:spacing w:line="440" w:lineRule="exact"/>
        <w:ind w:firstLineChars="200" w:firstLine="480"/>
        <w:jc w:val="left"/>
        <w:rPr>
          <w:rFonts w:ascii="Times New Roman" w:eastAsia="宋体" w:hAnsi="Times New Roman" w:cs="Times New Roman"/>
          <w:kern w:val="0"/>
          <w:sz w:val="24"/>
          <w:szCs w:val="24"/>
        </w:rPr>
      </w:pPr>
      <w:r w:rsidRPr="00E94956">
        <w:rPr>
          <w:rFonts w:ascii="Times New Roman" w:eastAsia="宋体" w:hAnsi="Times New Roman" w:cs="Times New Roman"/>
          <w:kern w:val="0"/>
          <w:sz w:val="24"/>
          <w:szCs w:val="24"/>
        </w:rPr>
        <w:t>溶液中</w:t>
      </w:r>
      <w:r w:rsidRPr="00E94956">
        <w:rPr>
          <w:rFonts w:ascii="Times New Roman" w:eastAsia="宋体" w:hAnsi="Times New Roman" w:cs="Times New Roman"/>
          <w:kern w:val="0"/>
          <w:sz w:val="24"/>
          <w:szCs w:val="24"/>
        </w:rPr>
        <w:t>H</w:t>
      </w:r>
      <w:r w:rsidRPr="00E94956">
        <w:rPr>
          <w:rFonts w:ascii="Times New Roman" w:eastAsia="宋体" w:hAnsi="Times New Roman" w:cs="Times New Roman"/>
          <w:kern w:val="0"/>
          <w:sz w:val="24"/>
          <w:szCs w:val="24"/>
          <w:vertAlign w:val="superscript"/>
        </w:rPr>
        <w:t>+</w:t>
      </w:r>
      <w:r w:rsidRPr="00E94956">
        <w:rPr>
          <w:rFonts w:ascii="Times New Roman" w:eastAsia="宋体" w:hAnsi="Times New Roman" w:cs="Times New Roman"/>
          <w:kern w:val="0"/>
          <w:sz w:val="24"/>
          <w:szCs w:val="24"/>
        </w:rPr>
        <w:t>浓度的计算</w:t>
      </w:r>
    </w:p>
    <w:p w14:paraId="39F21B3E" w14:textId="77777777" w:rsidR="00E94956" w:rsidRPr="00E94956" w:rsidRDefault="00E94956" w:rsidP="00E94956">
      <w:pPr>
        <w:numPr>
          <w:ilvl w:val="0"/>
          <w:numId w:val="14"/>
        </w:numPr>
        <w:adjustRightInd w:val="0"/>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对数图解法</w:t>
      </w:r>
    </w:p>
    <w:p w14:paraId="180BFE28" w14:textId="77777777" w:rsidR="00E94956" w:rsidRPr="00E94956" w:rsidRDefault="00E94956" w:rsidP="00E94956">
      <w:pPr>
        <w:numPr>
          <w:ilvl w:val="0"/>
          <w:numId w:val="14"/>
        </w:numPr>
        <w:adjustRightInd w:val="0"/>
        <w:snapToGrid w:val="0"/>
        <w:spacing w:line="440" w:lineRule="exact"/>
        <w:ind w:firstLineChars="200" w:firstLine="480"/>
        <w:jc w:val="left"/>
        <w:rPr>
          <w:rFonts w:ascii="Times New Roman" w:eastAsia="宋体" w:hAnsi="Times New Roman" w:cs="Times New Roman"/>
          <w:kern w:val="0"/>
          <w:sz w:val="24"/>
          <w:szCs w:val="24"/>
        </w:rPr>
      </w:pPr>
      <w:r w:rsidRPr="00E94956">
        <w:rPr>
          <w:rFonts w:ascii="Times New Roman" w:eastAsia="宋体" w:hAnsi="Times New Roman" w:cs="Times New Roman"/>
          <w:sz w:val="24"/>
          <w:szCs w:val="24"/>
        </w:rPr>
        <w:t>酸碱缓冲溶液</w:t>
      </w:r>
      <w:r w:rsidRPr="00E94956">
        <w:rPr>
          <w:rFonts w:ascii="Times New Roman" w:eastAsia="宋体" w:hAnsi="Times New Roman" w:cs="Times New Roman"/>
          <w:kern w:val="0"/>
          <w:sz w:val="24"/>
          <w:szCs w:val="24"/>
        </w:rPr>
        <w:t xml:space="preserve"> </w:t>
      </w:r>
    </w:p>
    <w:p w14:paraId="1F21F5D6" w14:textId="77777777" w:rsidR="00E94956" w:rsidRPr="00E94956" w:rsidRDefault="00E94956" w:rsidP="00E94956">
      <w:pPr>
        <w:numPr>
          <w:ilvl w:val="0"/>
          <w:numId w:val="14"/>
        </w:numPr>
        <w:adjustRightInd w:val="0"/>
        <w:snapToGrid w:val="0"/>
        <w:spacing w:line="440" w:lineRule="exact"/>
        <w:ind w:firstLineChars="200" w:firstLine="480"/>
        <w:jc w:val="left"/>
        <w:rPr>
          <w:rFonts w:ascii="Times New Roman" w:eastAsia="宋体" w:hAnsi="Times New Roman" w:cs="Times New Roman"/>
          <w:kern w:val="0"/>
          <w:sz w:val="24"/>
          <w:szCs w:val="24"/>
        </w:rPr>
      </w:pPr>
      <w:r w:rsidRPr="00E94956">
        <w:rPr>
          <w:rFonts w:ascii="Times New Roman" w:eastAsia="宋体" w:hAnsi="Times New Roman" w:cs="Times New Roman"/>
          <w:kern w:val="0"/>
          <w:sz w:val="24"/>
          <w:szCs w:val="24"/>
        </w:rPr>
        <w:t>酸碱</w:t>
      </w:r>
      <w:r w:rsidRPr="00E94956">
        <w:rPr>
          <w:rFonts w:ascii="Times New Roman" w:eastAsia="宋体" w:hAnsi="Times New Roman" w:cs="Times New Roman"/>
          <w:sz w:val="24"/>
          <w:szCs w:val="24"/>
        </w:rPr>
        <w:t>指示剂</w:t>
      </w:r>
      <w:r w:rsidRPr="00E94956">
        <w:rPr>
          <w:rFonts w:ascii="Times New Roman" w:eastAsia="宋体" w:hAnsi="Times New Roman" w:cs="Times New Roman"/>
          <w:kern w:val="0"/>
          <w:sz w:val="24"/>
          <w:szCs w:val="24"/>
        </w:rPr>
        <w:t xml:space="preserve"> </w:t>
      </w:r>
    </w:p>
    <w:p w14:paraId="74E0DA25" w14:textId="77777777" w:rsidR="00E94956" w:rsidRPr="00E94956" w:rsidRDefault="00E94956" w:rsidP="00E94956">
      <w:pPr>
        <w:numPr>
          <w:ilvl w:val="0"/>
          <w:numId w:val="14"/>
        </w:numPr>
        <w:adjustRightInd w:val="0"/>
        <w:snapToGrid w:val="0"/>
        <w:spacing w:line="440" w:lineRule="exact"/>
        <w:ind w:firstLineChars="200" w:firstLine="480"/>
        <w:jc w:val="left"/>
        <w:rPr>
          <w:rFonts w:ascii="Times New Roman" w:eastAsia="宋体" w:hAnsi="Times New Roman" w:cs="Times New Roman"/>
          <w:kern w:val="0"/>
          <w:sz w:val="24"/>
          <w:szCs w:val="24"/>
        </w:rPr>
      </w:pPr>
      <w:r w:rsidRPr="00E94956">
        <w:rPr>
          <w:rFonts w:ascii="Times New Roman" w:eastAsia="宋体" w:hAnsi="Times New Roman" w:cs="Times New Roman"/>
          <w:kern w:val="0"/>
          <w:sz w:val="24"/>
          <w:szCs w:val="24"/>
        </w:rPr>
        <w:t>酸碱滴定原理</w:t>
      </w:r>
    </w:p>
    <w:p w14:paraId="711DC19D" w14:textId="77777777" w:rsidR="00E94956" w:rsidRPr="00E94956" w:rsidRDefault="00E94956" w:rsidP="00E94956">
      <w:pPr>
        <w:numPr>
          <w:ilvl w:val="0"/>
          <w:numId w:val="14"/>
        </w:numPr>
        <w:adjustRightInd w:val="0"/>
        <w:snapToGrid w:val="0"/>
        <w:spacing w:line="440" w:lineRule="exact"/>
        <w:ind w:firstLineChars="200" w:firstLine="480"/>
        <w:jc w:val="left"/>
        <w:rPr>
          <w:rFonts w:ascii="Times New Roman" w:eastAsia="宋体" w:hAnsi="Times New Roman" w:cs="Times New Roman"/>
          <w:kern w:val="0"/>
          <w:sz w:val="24"/>
          <w:szCs w:val="24"/>
        </w:rPr>
      </w:pPr>
      <w:r w:rsidRPr="00E94956">
        <w:rPr>
          <w:rFonts w:ascii="Times New Roman" w:eastAsia="宋体" w:hAnsi="Times New Roman" w:cs="Times New Roman"/>
          <w:kern w:val="0"/>
          <w:sz w:val="24"/>
          <w:szCs w:val="24"/>
        </w:rPr>
        <w:t>终点误差</w:t>
      </w:r>
    </w:p>
    <w:p w14:paraId="1D998DC3" w14:textId="77777777" w:rsidR="00E94956" w:rsidRPr="00E94956" w:rsidRDefault="00E94956" w:rsidP="00E94956">
      <w:pPr>
        <w:numPr>
          <w:ilvl w:val="0"/>
          <w:numId w:val="14"/>
        </w:numPr>
        <w:adjustRightInd w:val="0"/>
        <w:snapToGrid w:val="0"/>
        <w:spacing w:line="440" w:lineRule="exact"/>
        <w:ind w:firstLineChars="200" w:firstLine="480"/>
        <w:jc w:val="left"/>
        <w:rPr>
          <w:rFonts w:ascii="Times New Roman" w:eastAsia="宋体" w:hAnsi="Times New Roman" w:cs="Times New Roman"/>
          <w:kern w:val="0"/>
          <w:sz w:val="24"/>
          <w:szCs w:val="24"/>
        </w:rPr>
      </w:pPr>
      <w:r w:rsidRPr="00E94956">
        <w:rPr>
          <w:rFonts w:ascii="Times New Roman" w:eastAsia="宋体" w:hAnsi="Times New Roman" w:cs="Times New Roman"/>
          <w:kern w:val="0"/>
          <w:sz w:val="24"/>
          <w:szCs w:val="24"/>
        </w:rPr>
        <w:t>酸碱滴定法的应用</w:t>
      </w:r>
    </w:p>
    <w:p w14:paraId="26E030B5" w14:textId="77777777" w:rsidR="00E94956" w:rsidRPr="00E94956" w:rsidRDefault="00E94956" w:rsidP="00E94956">
      <w:pPr>
        <w:numPr>
          <w:ilvl w:val="0"/>
          <w:numId w:val="14"/>
        </w:numPr>
        <w:adjustRightInd w:val="0"/>
        <w:snapToGrid w:val="0"/>
        <w:spacing w:line="440" w:lineRule="exact"/>
        <w:ind w:firstLineChars="200" w:firstLine="480"/>
        <w:jc w:val="left"/>
        <w:rPr>
          <w:rFonts w:ascii="Times New Roman" w:eastAsia="宋体" w:hAnsi="Times New Roman" w:cs="Times New Roman"/>
          <w:kern w:val="0"/>
          <w:sz w:val="24"/>
          <w:szCs w:val="24"/>
        </w:rPr>
      </w:pPr>
      <w:r w:rsidRPr="00E94956">
        <w:rPr>
          <w:rFonts w:ascii="Times New Roman" w:eastAsia="宋体" w:hAnsi="Times New Roman" w:cs="Times New Roman"/>
          <w:kern w:val="0"/>
          <w:sz w:val="24"/>
          <w:szCs w:val="24"/>
        </w:rPr>
        <w:t>非水溶液中的酸碱滴定</w:t>
      </w:r>
    </w:p>
    <w:p w14:paraId="01B95272" w14:textId="77777777" w:rsidR="00E94956" w:rsidRPr="00E94956" w:rsidRDefault="00E94956" w:rsidP="00E94956">
      <w:pPr>
        <w:numPr>
          <w:ilvl w:val="0"/>
          <w:numId w:val="14"/>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典型习题解析</w:t>
      </w:r>
    </w:p>
    <w:p w14:paraId="3D9C85DA" w14:textId="77777777" w:rsidR="00E94956" w:rsidRPr="00E94956" w:rsidRDefault="00E94956" w:rsidP="00E94956">
      <w:pPr>
        <w:adjustRightInd w:val="0"/>
        <w:snapToGrid w:val="0"/>
        <w:spacing w:line="440" w:lineRule="exact"/>
        <w:ind w:firstLineChars="181" w:firstLine="436"/>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【重点】</w:t>
      </w:r>
    </w:p>
    <w:p w14:paraId="38C7DD01" w14:textId="77777777" w:rsidR="00E94956" w:rsidRPr="00E94956" w:rsidRDefault="00E94956" w:rsidP="00E94956">
      <w:pPr>
        <w:numPr>
          <w:ilvl w:val="0"/>
          <w:numId w:val="15"/>
        </w:numPr>
        <w:adjustRightInd w:val="0"/>
        <w:snapToGrid w:val="0"/>
        <w:spacing w:line="440" w:lineRule="exact"/>
        <w:ind w:firstLineChars="181" w:firstLine="434"/>
        <w:rPr>
          <w:rFonts w:ascii="Times New Roman" w:eastAsia="宋体" w:hAnsi="Times New Roman" w:cs="Times New Roman"/>
          <w:sz w:val="24"/>
          <w:szCs w:val="24"/>
        </w:rPr>
      </w:pPr>
      <w:r w:rsidRPr="00E94956">
        <w:rPr>
          <w:rFonts w:ascii="Times New Roman" w:eastAsia="宋体" w:hAnsi="Times New Roman" w:cs="Times New Roman"/>
          <w:sz w:val="24"/>
          <w:szCs w:val="24"/>
        </w:rPr>
        <w:t>质子条件式的书写</w:t>
      </w:r>
    </w:p>
    <w:p w14:paraId="667653EA" w14:textId="77777777" w:rsidR="00E94956" w:rsidRPr="00E94956" w:rsidRDefault="00E94956" w:rsidP="00E94956">
      <w:pPr>
        <w:numPr>
          <w:ilvl w:val="0"/>
          <w:numId w:val="15"/>
        </w:numPr>
        <w:adjustRightInd w:val="0"/>
        <w:snapToGrid w:val="0"/>
        <w:spacing w:line="440" w:lineRule="exact"/>
        <w:ind w:firstLineChars="181" w:firstLine="434"/>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t>各类酸</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碱</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溶液中</w:t>
      </w:r>
      <w:r w:rsidRPr="00E94956">
        <w:rPr>
          <w:rFonts w:ascii="Times New Roman" w:eastAsia="宋体" w:hAnsi="Times New Roman" w:cs="Times New Roman"/>
          <w:sz w:val="24"/>
          <w:szCs w:val="24"/>
        </w:rPr>
        <w:t>[H</w:t>
      </w:r>
      <w:r w:rsidRPr="00E94956">
        <w:rPr>
          <w:rFonts w:ascii="Times New Roman" w:eastAsia="宋体" w:hAnsi="Times New Roman" w:cs="Times New Roman"/>
          <w:sz w:val="24"/>
          <w:szCs w:val="24"/>
          <w:vertAlign w:val="superscript"/>
        </w:rPr>
        <w:t>+</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浓度的计算及其滴定可能性的判据</w:t>
      </w:r>
    </w:p>
    <w:p w14:paraId="647E2F11" w14:textId="77777777" w:rsidR="00E94956" w:rsidRPr="00E94956" w:rsidRDefault="00E94956" w:rsidP="00E94956">
      <w:pPr>
        <w:numPr>
          <w:ilvl w:val="0"/>
          <w:numId w:val="15"/>
        </w:numPr>
        <w:adjustRightInd w:val="0"/>
        <w:snapToGrid w:val="0"/>
        <w:spacing w:line="440" w:lineRule="exact"/>
        <w:ind w:firstLineChars="181" w:firstLine="434"/>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t>酸碱滴定原理中化学计量点和突跃范围</w:t>
      </w:r>
      <w:r w:rsidRPr="00E94956">
        <w:rPr>
          <w:rFonts w:ascii="Times New Roman" w:eastAsia="宋体" w:hAnsi="Times New Roman" w:cs="Times New Roman"/>
          <w:sz w:val="24"/>
          <w:szCs w:val="24"/>
        </w:rPr>
        <w:t>pH</w:t>
      </w:r>
      <w:r w:rsidRPr="00E94956">
        <w:rPr>
          <w:rFonts w:ascii="Times New Roman" w:eastAsia="宋体" w:hAnsi="Times New Roman" w:cs="Times New Roman"/>
          <w:sz w:val="24"/>
          <w:szCs w:val="24"/>
        </w:rPr>
        <w:t>的计算</w:t>
      </w:r>
    </w:p>
    <w:p w14:paraId="57E09111" w14:textId="77777777" w:rsidR="00E94956" w:rsidRPr="00E94956" w:rsidRDefault="00E94956" w:rsidP="00E94956">
      <w:pPr>
        <w:numPr>
          <w:ilvl w:val="0"/>
          <w:numId w:val="15"/>
        </w:numPr>
        <w:adjustRightInd w:val="0"/>
        <w:snapToGrid w:val="0"/>
        <w:spacing w:line="440" w:lineRule="exact"/>
        <w:ind w:firstLineChars="181" w:firstLine="434"/>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t>滴定误差的计算</w:t>
      </w:r>
    </w:p>
    <w:p w14:paraId="5D2A169C" w14:textId="77777777" w:rsidR="00E94956" w:rsidRPr="00E94956" w:rsidRDefault="00E94956" w:rsidP="00E94956">
      <w:pPr>
        <w:adjustRightInd w:val="0"/>
        <w:snapToGrid w:val="0"/>
        <w:spacing w:line="440" w:lineRule="exact"/>
        <w:ind w:firstLineChars="181" w:firstLine="436"/>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【难点】</w:t>
      </w:r>
    </w:p>
    <w:p w14:paraId="32B24BEB" w14:textId="77777777" w:rsidR="00E94956" w:rsidRPr="00E94956" w:rsidRDefault="00E94956" w:rsidP="00E94956">
      <w:pPr>
        <w:numPr>
          <w:ilvl w:val="0"/>
          <w:numId w:val="16"/>
        </w:numPr>
        <w:adjustRightInd w:val="0"/>
        <w:snapToGrid w:val="0"/>
        <w:spacing w:line="440" w:lineRule="exact"/>
        <w:ind w:firstLineChars="181" w:firstLine="434"/>
        <w:rPr>
          <w:rFonts w:ascii="Times New Roman" w:eastAsia="宋体" w:hAnsi="Times New Roman" w:cs="Times New Roman"/>
          <w:sz w:val="24"/>
          <w:szCs w:val="24"/>
        </w:rPr>
      </w:pPr>
      <w:r w:rsidRPr="00E94956">
        <w:rPr>
          <w:rFonts w:ascii="Times New Roman" w:eastAsia="宋体" w:hAnsi="Times New Roman" w:cs="Times New Roman"/>
          <w:color w:val="000000"/>
          <w:sz w:val="24"/>
          <w:szCs w:val="24"/>
        </w:rPr>
        <w:t>混合溶液及两性物质中</w:t>
      </w:r>
      <w:r w:rsidRPr="00E94956">
        <w:rPr>
          <w:rFonts w:ascii="Times New Roman" w:eastAsia="宋体" w:hAnsi="Times New Roman" w:cs="Times New Roman"/>
          <w:sz w:val="24"/>
          <w:szCs w:val="24"/>
        </w:rPr>
        <w:t>[H</w:t>
      </w:r>
      <w:r w:rsidRPr="00E94956">
        <w:rPr>
          <w:rFonts w:ascii="Times New Roman" w:eastAsia="宋体" w:hAnsi="Times New Roman" w:cs="Times New Roman"/>
          <w:sz w:val="24"/>
          <w:szCs w:val="24"/>
          <w:vertAlign w:val="superscript"/>
        </w:rPr>
        <w:t>+</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浓度的计算</w:t>
      </w:r>
    </w:p>
    <w:p w14:paraId="7D1749C3" w14:textId="77777777" w:rsidR="00E94956" w:rsidRPr="00E94956" w:rsidRDefault="00E94956" w:rsidP="00E94956">
      <w:pPr>
        <w:numPr>
          <w:ilvl w:val="0"/>
          <w:numId w:val="16"/>
        </w:numPr>
        <w:adjustRightInd w:val="0"/>
        <w:snapToGrid w:val="0"/>
        <w:spacing w:line="440" w:lineRule="exact"/>
        <w:ind w:firstLineChars="181" w:firstLine="434"/>
        <w:rPr>
          <w:rFonts w:ascii="Times New Roman" w:eastAsia="宋体" w:hAnsi="Times New Roman" w:cs="Times New Roman"/>
          <w:sz w:val="24"/>
          <w:szCs w:val="24"/>
        </w:rPr>
      </w:pPr>
      <w:r w:rsidRPr="00E94956">
        <w:rPr>
          <w:rFonts w:ascii="Times New Roman" w:eastAsia="宋体" w:hAnsi="Times New Roman" w:cs="Times New Roman"/>
          <w:sz w:val="24"/>
          <w:szCs w:val="24"/>
        </w:rPr>
        <w:t>酸碱滴定中终点误差的计算</w:t>
      </w:r>
    </w:p>
    <w:p w14:paraId="0175C46A" w14:textId="77777777" w:rsidR="00E94956" w:rsidRPr="00E94956" w:rsidRDefault="00E94956" w:rsidP="00E94956">
      <w:pPr>
        <w:spacing w:line="440" w:lineRule="exact"/>
        <w:ind w:firstLineChars="200" w:firstLine="482"/>
        <w:rPr>
          <w:rFonts w:ascii="Times New Roman" w:eastAsia="宋体" w:hAnsi="Times New Roman" w:cs="Times New Roman"/>
          <w:color w:val="FF0000"/>
          <w:sz w:val="24"/>
          <w:szCs w:val="24"/>
        </w:rPr>
      </w:pPr>
      <w:r w:rsidRPr="00E94956">
        <w:rPr>
          <w:rFonts w:ascii="Times New Roman" w:eastAsia="宋体" w:hAnsi="Times New Roman" w:cs="Times New Roman"/>
          <w:b/>
          <w:bCs/>
          <w:sz w:val="24"/>
          <w:szCs w:val="24"/>
        </w:rPr>
        <w:t>【教学方法】</w:t>
      </w:r>
    </w:p>
    <w:p w14:paraId="1DFCD2AD"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072B0B39"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2</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通过案例分析，强调理论与实践相结合，促进学生知识整合，培养学生的反思能力。</w:t>
      </w:r>
    </w:p>
    <w:p w14:paraId="195A368E" w14:textId="77777777" w:rsidR="00E94956" w:rsidRPr="00E94956" w:rsidRDefault="00E94956" w:rsidP="00E94956">
      <w:pPr>
        <w:spacing w:line="440" w:lineRule="exact"/>
        <w:ind w:firstLineChars="200" w:firstLine="482"/>
        <w:jc w:val="left"/>
        <w:rPr>
          <w:rFonts w:ascii="宋体" w:eastAsia="宋体" w:hAnsi="宋体" w:cs="Times New Roman"/>
          <w:b/>
          <w:sz w:val="24"/>
          <w:szCs w:val="24"/>
        </w:rPr>
      </w:pPr>
      <w:r w:rsidRPr="00E94956">
        <w:rPr>
          <w:rFonts w:ascii="宋体" w:eastAsia="宋体" w:hAnsi="宋体" w:cs="Times New Roman" w:hint="eastAsia"/>
          <w:b/>
          <w:sz w:val="24"/>
          <w:szCs w:val="24"/>
        </w:rPr>
        <w:t>【复习思考】</w:t>
      </w:r>
    </w:p>
    <w:p w14:paraId="34EBA131" w14:textId="77777777" w:rsidR="00E94956" w:rsidRPr="00E94956" w:rsidRDefault="00E94956" w:rsidP="00E94956">
      <w:pPr>
        <w:widowControl/>
        <w:numPr>
          <w:ilvl w:val="0"/>
          <w:numId w:val="17"/>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判断下列情况对结果的影响</w:t>
      </w:r>
    </w:p>
    <w:p w14:paraId="4E93AE74"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 xml:space="preserve">a. </w:t>
      </w:r>
      <w:r w:rsidRPr="00E94956">
        <w:rPr>
          <w:rFonts w:ascii="Times New Roman" w:eastAsia="宋体" w:hAnsi="Times New Roman" w:cs="Times New Roman" w:hint="eastAsia"/>
          <w:sz w:val="24"/>
          <w:szCs w:val="24"/>
        </w:rPr>
        <w:t>标定</w:t>
      </w:r>
      <w:r w:rsidRPr="00E94956">
        <w:rPr>
          <w:rFonts w:ascii="Times New Roman" w:eastAsia="宋体" w:hAnsi="Times New Roman" w:cs="Times New Roman" w:hint="eastAsia"/>
          <w:sz w:val="24"/>
          <w:szCs w:val="24"/>
        </w:rPr>
        <w:t>NaOH</w:t>
      </w:r>
      <w:r w:rsidRPr="00E94956">
        <w:rPr>
          <w:rFonts w:ascii="Times New Roman" w:eastAsia="宋体" w:hAnsi="Times New Roman" w:cs="Times New Roman" w:hint="eastAsia"/>
          <w:sz w:val="24"/>
          <w:szCs w:val="24"/>
        </w:rPr>
        <w:t>溶液时，领苯二甲酸氢钾中混有邻苯二甲酸</w:t>
      </w:r>
      <w:r w:rsidRPr="00E94956">
        <w:rPr>
          <w:rFonts w:ascii="Times New Roman" w:eastAsia="宋体" w:hAnsi="Times New Roman" w:cs="Times New Roman"/>
          <w:sz w:val="24"/>
          <w:szCs w:val="24"/>
        </w:rPr>
        <w:t>酸</w:t>
      </w:r>
    </w:p>
    <w:p w14:paraId="12986B94"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 xml:space="preserve">b. </w:t>
      </w:r>
      <w:r w:rsidRPr="00E94956">
        <w:rPr>
          <w:rFonts w:ascii="Times New Roman" w:eastAsia="宋体" w:hAnsi="Times New Roman" w:cs="Times New Roman" w:hint="eastAsia"/>
          <w:sz w:val="24"/>
          <w:szCs w:val="24"/>
        </w:rPr>
        <w:t>用吸收了</w:t>
      </w:r>
      <w:r w:rsidRPr="00E94956">
        <w:rPr>
          <w:rFonts w:ascii="Times New Roman" w:eastAsia="宋体" w:hAnsi="Times New Roman" w:cs="Times New Roman" w:hint="eastAsia"/>
          <w:sz w:val="24"/>
          <w:szCs w:val="24"/>
        </w:rPr>
        <w:t>CO</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的</w:t>
      </w:r>
      <w:r w:rsidRPr="00E94956">
        <w:rPr>
          <w:rFonts w:ascii="Times New Roman" w:eastAsia="宋体" w:hAnsi="Times New Roman" w:cs="Times New Roman" w:hint="eastAsia"/>
          <w:sz w:val="24"/>
          <w:szCs w:val="24"/>
        </w:rPr>
        <w:t>NaOH</w:t>
      </w:r>
      <w:r w:rsidRPr="00E94956">
        <w:rPr>
          <w:rFonts w:ascii="Times New Roman" w:eastAsia="宋体" w:hAnsi="Times New Roman" w:cs="Times New Roman" w:hint="eastAsia"/>
          <w:sz w:val="24"/>
          <w:szCs w:val="24"/>
        </w:rPr>
        <w:t>标准溶液滴定磷酸至第一化学计量点和第二化学计量点</w:t>
      </w:r>
    </w:p>
    <w:p w14:paraId="7C63B6DF"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lastRenderedPageBreak/>
        <w:t>2</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hint="eastAsia"/>
          <w:sz w:val="24"/>
          <w:szCs w:val="24"/>
        </w:rPr>
        <w:t>写出下列溶液的</w:t>
      </w:r>
      <w:r w:rsidRPr="00E94956">
        <w:rPr>
          <w:rFonts w:ascii="Times New Roman" w:eastAsia="宋体" w:hAnsi="Times New Roman" w:cs="Times New Roman" w:hint="eastAsia"/>
          <w:sz w:val="24"/>
          <w:szCs w:val="24"/>
        </w:rPr>
        <w:t>PBE</w:t>
      </w:r>
    </w:p>
    <w:p w14:paraId="186B8C5D"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 xml:space="preserve">a. </w:t>
      </w:r>
      <w:r w:rsidRPr="00E94956">
        <w:rPr>
          <w:rFonts w:ascii="Times New Roman" w:eastAsia="宋体" w:hAnsi="Times New Roman" w:cs="Times New Roman" w:hint="eastAsia"/>
          <w:sz w:val="24"/>
          <w:szCs w:val="24"/>
        </w:rPr>
        <w:t>浓度为</w:t>
      </w:r>
      <w:r w:rsidRPr="00E94956">
        <w:rPr>
          <w:rFonts w:ascii="Times New Roman" w:eastAsia="宋体" w:hAnsi="Times New Roman" w:cs="Times New Roman" w:hint="eastAsia"/>
          <w:sz w:val="24"/>
          <w:szCs w:val="24"/>
        </w:rPr>
        <w:t>c</w:t>
      </w:r>
      <w:r w:rsidRPr="00E94956">
        <w:rPr>
          <w:rFonts w:ascii="Times New Roman" w:eastAsia="宋体" w:hAnsi="Times New Roman" w:cs="Times New Roman" w:hint="eastAsia"/>
          <w:sz w:val="24"/>
          <w:szCs w:val="24"/>
          <w:vertAlign w:val="subscript"/>
        </w:rPr>
        <w:t>1</w:t>
      </w:r>
      <w:r w:rsidRPr="00E94956">
        <w:rPr>
          <w:rFonts w:ascii="Times New Roman" w:eastAsia="宋体" w:hAnsi="Times New Roman" w:cs="Times New Roman" w:hint="eastAsia"/>
          <w:sz w:val="24"/>
          <w:szCs w:val="24"/>
        </w:rPr>
        <w:t>的</w:t>
      </w:r>
      <w:r w:rsidRPr="00E94956">
        <w:rPr>
          <w:rFonts w:ascii="Times New Roman" w:eastAsia="宋体" w:hAnsi="Times New Roman" w:cs="Times New Roman" w:hint="eastAsia"/>
          <w:sz w:val="24"/>
          <w:szCs w:val="24"/>
        </w:rPr>
        <w:t>NH</w:t>
      </w:r>
      <w:r w:rsidRPr="00E94956">
        <w:rPr>
          <w:rFonts w:ascii="Times New Roman" w:eastAsia="宋体" w:hAnsi="Times New Roman" w:cs="Times New Roman" w:hint="eastAsia"/>
          <w:sz w:val="24"/>
          <w:szCs w:val="24"/>
          <w:vertAlign w:val="subscript"/>
        </w:rPr>
        <w:t>3</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浓度为</w:t>
      </w:r>
      <w:r w:rsidRPr="00E94956">
        <w:rPr>
          <w:rFonts w:ascii="Times New Roman" w:eastAsia="宋体" w:hAnsi="Times New Roman" w:cs="Times New Roman" w:hint="eastAsia"/>
          <w:sz w:val="24"/>
          <w:szCs w:val="24"/>
        </w:rPr>
        <w:t>c</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的</w:t>
      </w:r>
      <w:r w:rsidRPr="00E94956">
        <w:rPr>
          <w:rFonts w:ascii="Times New Roman" w:eastAsia="宋体" w:hAnsi="Times New Roman" w:cs="Times New Roman" w:hint="eastAsia"/>
          <w:sz w:val="24"/>
          <w:szCs w:val="24"/>
        </w:rPr>
        <w:t>NH</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rPr>
        <w:t>Cl</w:t>
      </w:r>
    </w:p>
    <w:p w14:paraId="70F48F4B"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vertAlign w:val="subscript"/>
        </w:rPr>
      </w:pPr>
      <w:r w:rsidRPr="00E94956">
        <w:rPr>
          <w:rFonts w:ascii="Times New Roman" w:eastAsia="宋体" w:hAnsi="Times New Roman" w:cs="Times New Roman" w:hint="eastAsia"/>
          <w:sz w:val="24"/>
          <w:szCs w:val="24"/>
        </w:rPr>
        <w:t xml:space="preserve">b. </w:t>
      </w:r>
      <w:r w:rsidRPr="00E94956">
        <w:rPr>
          <w:rFonts w:ascii="Times New Roman" w:eastAsia="宋体" w:hAnsi="Times New Roman" w:cs="Times New Roman" w:hint="eastAsia"/>
          <w:sz w:val="24"/>
          <w:szCs w:val="24"/>
        </w:rPr>
        <w:t>浓度为</w:t>
      </w:r>
      <w:r w:rsidRPr="00E94956">
        <w:rPr>
          <w:rFonts w:ascii="Times New Roman" w:eastAsia="宋体" w:hAnsi="Times New Roman" w:cs="Times New Roman" w:hint="eastAsia"/>
          <w:sz w:val="24"/>
          <w:szCs w:val="24"/>
        </w:rPr>
        <w:t>c</w:t>
      </w:r>
      <w:r w:rsidRPr="00E94956">
        <w:rPr>
          <w:rFonts w:ascii="Times New Roman" w:eastAsia="宋体" w:hAnsi="Times New Roman" w:cs="Times New Roman" w:hint="eastAsia"/>
          <w:sz w:val="24"/>
          <w:szCs w:val="24"/>
          <w:vertAlign w:val="subscript"/>
        </w:rPr>
        <w:t>1</w:t>
      </w:r>
      <w:r w:rsidRPr="00E94956">
        <w:rPr>
          <w:rFonts w:ascii="Times New Roman" w:eastAsia="宋体" w:hAnsi="Times New Roman" w:cs="Times New Roman" w:hint="eastAsia"/>
          <w:sz w:val="24"/>
          <w:szCs w:val="24"/>
        </w:rPr>
        <w:t>的</w:t>
      </w:r>
      <w:r w:rsidRPr="00E94956">
        <w:rPr>
          <w:rFonts w:ascii="Times New Roman" w:eastAsia="宋体" w:hAnsi="Times New Roman" w:cs="Times New Roman" w:hint="eastAsia"/>
          <w:sz w:val="24"/>
          <w:szCs w:val="24"/>
        </w:rPr>
        <w:t>NaOH+</w:t>
      </w:r>
      <w:r w:rsidRPr="00E94956">
        <w:rPr>
          <w:rFonts w:ascii="Times New Roman" w:eastAsia="宋体" w:hAnsi="Times New Roman" w:cs="Times New Roman" w:hint="eastAsia"/>
          <w:sz w:val="24"/>
          <w:szCs w:val="24"/>
        </w:rPr>
        <w:t>浓度为</w:t>
      </w:r>
      <w:r w:rsidRPr="00E94956">
        <w:rPr>
          <w:rFonts w:ascii="Times New Roman" w:eastAsia="宋体" w:hAnsi="Times New Roman" w:cs="Times New Roman" w:hint="eastAsia"/>
          <w:sz w:val="24"/>
          <w:szCs w:val="24"/>
        </w:rPr>
        <w:t>c</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的</w:t>
      </w:r>
      <w:r w:rsidRPr="00E94956">
        <w:rPr>
          <w:rFonts w:ascii="Times New Roman" w:eastAsia="宋体" w:hAnsi="Times New Roman" w:cs="Times New Roman" w:hint="eastAsia"/>
          <w:sz w:val="24"/>
          <w:szCs w:val="24"/>
        </w:rPr>
        <w:t>H</w:t>
      </w:r>
      <w:r w:rsidRPr="00E94956">
        <w:rPr>
          <w:rFonts w:ascii="Times New Roman" w:eastAsia="宋体" w:hAnsi="Times New Roman" w:cs="Times New Roman" w:hint="eastAsia"/>
          <w:sz w:val="24"/>
          <w:szCs w:val="24"/>
          <w:vertAlign w:val="subscript"/>
        </w:rPr>
        <w:t>3</w:t>
      </w:r>
      <w:r w:rsidRPr="00E94956">
        <w:rPr>
          <w:rFonts w:ascii="Times New Roman" w:eastAsia="宋体" w:hAnsi="Times New Roman" w:cs="Times New Roman" w:hint="eastAsia"/>
          <w:sz w:val="24"/>
          <w:szCs w:val="24"/>
        </w:rPr>
        <w:t>BO</w:t>
      </w:r>
      <w:r w:rsidRPr="00E94956">
        <w:rPr>
          <w:rFonts w:ascii="Times New Roman" w:eastAsia="宋体" w:hAnsi="Times New Roman" w:cs="Times New Roman" w:hint="eastAsia"/>
          <w:sz w:val="24"/>
          <w:szCs w:val="24"/>
          <w:vertAlign w:val="subscript"/>
        </w:rPr>
        <w:t>3</w:t>
      </w:r>
    </w:p>
    <w:p w14:paraId="712A2355"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c. 0.01</w:t>
      </w:r>
      <w:r w:rsidRPr="00E94956">
        <w:rPr>
          <w:rFonts w:ascii="Times New Roman" w:eastAsia="宋体" w:hAnsi="Times New Roman" w:cs="Times New Roman"/>
          <w:sz w:val="24"/>
          <w:szCs w:val="24"/>
        </w:rPr>
        <w:t>mol·L</w:t>
      </w:r>
      <w:r w:rsidRPr="00E94956">
        <w:rPr>
          <w:rFonts w:ascii="Times New Roman" w:eastAsia="宋体" w:hAnsi="Times New Roman" w:cs="Times New Roman"/>
          <w:sz w:val="24"/>
          <w:szCs w:val="24"/>
          <w:vertAlign w:val="superscript"/>
        </w:rPr>
        <w:t>-1</w:t>
      </w:r>
      <w:r w:rsidRPr="00E94956">
        <w:rPr>
          <w:rFonts w:ascii="Times New Roman" w:eastAsia="宋体" w:hAnsi="Times New Roman" w:cs="Times New Roman" w:hint="eastAsia"/>
          <w:sz w:val="24"/>
          <w:szCs w:val="24"/>
        </w:rPr>
        <w:t>FeCl</w:t>
      </w:r>
      <w:r w:rsidRPr="00E94956">
        <w:rPr>
          <w:rFonts w:ascii="Times New Roman" w:eastAsia="宋体" w:hAnsi="Times New Roman" w:cs="Times New Roman" w:hint="eastAsia"/>
          <w:sz w:val="24"/>
          <w:szCs w:val="24"/>
          <w:vertAlign w:val="subscript"/>
        </w:rPr>
        <w:t>3</w:t>
      </w:r>
    </w:p>
    <w:p w14:paraId="789A7414"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3</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hint="eastAsia"/>
          <w:sz w:val="24"/>
          <w:szCs w:val="24"/>
        </w:rPr>
        <w:t>计算下列溶液的</w:t>
      </w:r>
      <w:r w:rsidRPr="00E94956">
        <w:rPr>
          <w:rFonts w:ascii="Times New Roman" w:eastAsia="宋体" w:hAnsi="Times New Roman" w:cs="Times New Roman" w:hint="eastAsia"/>
          <w:sz w:val="24"/>
          <w:szCs w:val="24"/>
        </w:rPr>
        <w:t>pH</w:t>
      </w:r>
    </w:p>
    <w:p w14:paraId="58641B60"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a. 0.05 mol·L</w:t>
      </w:r>
      <w:r w:rsidRPr="00E94956">
        <w:rPr>
          <w:rFonts w:ascii="Times New Roman" w:eastAsia="宋体" w:hAnsi="Times New Roman" w:cs="Times New Roman"/>
          <w:sz w:val="24"/>
          <w:szCs w:val="24"/>
          <w:vertAlign w:val="superscript"/>
        </w:rPr>
        <w:t>-1</w:t>
      </w:r>
      <w:r w:rsidRPr="00E94956">
        <w:rPr>
          <w:rFonts w:ascii="Times New Roman" w:eastAsia="宋体" w:hAnsi="Times New Roman" w:cs="Times New Roman"/>
          <w:sz w:val="24"/>
          <w:szCs w:val="24"/>
        </w:rPr>
        <w:t>NaAc</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b. 0.05 mol·L</w:t>
      </w:r>
      <w:r w:rsidRPr="00E94956">
        <w:rPr>
          <w:rFonts w:ascii="Times New Roman" w:eastAsia="宋体" w:hAnsi="Times New Roman" w:cs="Times New Roman"/>
          <w:sz w:val="24"/>
          <w:szCs w:val="24"/>
          <w:vertAlign w:val="superscript"/>
        </w:rPr>
        <w:t>-1</w:t>
      </w:r>
      <w:r w:rsidRPr="00E94956">
        <w:rPr>
          <w:rFonts w:ascii="Times New Roman" w:eastAsia="宋体" w:hAnsi="Times New Roman" w:cs="Times New Roman"/>
          <w:sz w:val="24"/>
          <w:szCs w:val="24"/>
        </w:rPr>
        <w:t>NH</w:t>
      </w:r>
      <w:r w:rsidRPr="00E94956">
        <w:rPr>
          <w:rFonts w:ascii="Times New Roman" w:eastAsia="宋体" w:hAnsi="Times New Roman" w:cs="Times New Roman"/>
          <w:sz w:val="24"/>
          <w:szCs w:val="24"/>
          <w:vertAlign w:val="subscript"/>
        </w:rPr>
        <w:t>4</w:t>
      </w:r>
      <w:r w:rsidRPr="00E94956">
        <w:rPr>
          <w:rFonts w:ascii="Times New Roman" w:eastAsia="宋体" w:hAnsi="Times New Roman" w:cs="Times New Roman"/>
          <w:sz w:val="24"/>
          <w:szCs w:val="24"/>
        </w:rPr>
        <w:t>NO</w:t>
      </w:r>
      <w:r w:rsidRPr="00E94956">
        <w:rPr>
          <w:rFonts w:ascii="Times New Roman" w:eastAsia="宋体" w:hAnsi="Times New Roman" w:cs="Times New Roman"/>
          <w:sz w:val="24"/>
          <w:szCs w:val="24"/>
          <w:vertAlign w:val="subscript"/>
        </w:rPr>
        <w:t>3</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c. 0.05 mol·L</w:t>
      </w:r>
      <w:r w:rsidRPr="00E94956">
        <w:rPr>
          <w:rFonts w:ascii="Times New Roman" w:eastAsia="宋体" w:hAnsi="Times New Roman" w:cs="Times New Roman"/>
          <w:sz w:val="24"/>
          <w:szCs w:val="24"/>
          <w:vertAlign w:val="superscript"/>
        </w:rPr>
        <w:t>-1</w:t>
      </w:r>
      <w:r w:rsidRPr="00E94956">
        <w:rPr>
          <w:rFonts w:ascii="Times New Roman" w:eastAsia="宋体" w:hAnsi="Times New Roman" w:cs="Times New Roman"/>
          <w:sz w:val="24"/>
          <w:szCs w:val="24"/>
        </w:rPr>
        <w:t>K</w:t>
      </w:r>
      <w:r w:rsidRPr="00E94956">
        <w:rPr>
          <w:rFonts w:ascii="Times New Roman" w:eastAsia="宋体" w:hAnsi="Times New Roman" w:cs="Times New Roman"/>
          <w:sz w:val="24"/>
          <w:szCs w:val="24"/>
          <w:vertAlign w:val="subscript"/>
        </w:rPr>
        <w:t>2</w:t>
      </w:r>
      <w:r w:rsidRPr="00E94956">
        <w:rPr>
          <w:rFonts w:ascii="Times New Roman" w:eastAsia="宋体" w:hAnsi="Times New Roman" w:cs="Times New Roman"/>
          <w:sz w:val="24"/>
          <w:szCs w:val="24"/>
        </w:rPr>
        <w:t>HPO</w:t>
      </w:r>
      <w:r w:rsidRPr="00E94956">
        <w:rPr>
          <w:rFonts w:ascii="Times New Roman" w:eastAsia="宋体" w:hAnsi="Times New Roman" w:cs="Times New Roman"/>
          <w:sz w:val="24"/>
          <w:szCs w:val="24"/>
          <w:vertAlign w:val="subscript"/>
        </w:rPr>
        <w:t>4</w:t>
      </w:r>
    </w:p>
    <w:p w14:paraId="137B1250"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4</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hint="eastAsia"/>
          <w:sz w:val="24"/>
          <w:szCs w:val="24"/>
        </w:rPr>
        <w:t>称取</w:t>
      </w:r>
      <w:r w:rsidRPr="00E94956">
        <w:rPr>
          <w:rFonts w:ascii="Times New Roman" w:eastAsia="宋体" w:hAnsi="Times New Roman" w:cs="Times New Roman" w:hint="eastAsia"/>
          <w:sz w:val="24"/>
          <w:szCs w:val="24"/>
        </w:rPr>
        <w:t>20g</w:t>
      </w:r>
      <w:r w:rsidRPr="00E94956">
        <w:rPr>
          <w:rFonts w:ascii="Times New Roman" w:eastAsia="宋体" w:hAnsi="Times New Roman" w:cs="Times New Roman" w:hint="eastAsia"/>
          <w:sz w:val="24"/>
          <w:szCs w:val="24"/>
        </w:rPr>
        <w:t>六亚甲基四胺，加浓</w:t>
      </w:r>
      <w:r w:rsidRPr="00E94956">
        <w:rPr>
          <w:rFonts w:ascii="Times New Roman" w:eastAsia="宋体" w:hAnsi="Times New Roman" w:cs="Times New Roman" w:hint="eastAsia"/>
          <w:sz w:val="24"/>
          <w:szCs w:val="24"/>
        </w:rPr>
        <w:t>HCl4.0mL</w:t>
      </w:r>
      <w:r w:rsidRPr="00E94956">
        <w:rPr>
          <w:rFonts w:ascii="Times New Roman" w:eastAsia="宋体" w:hAnsi="Times New Roman" w:cs="Times New Roman" w:hint="eastAsia"/>
          <w:sz w:val="24"/>
          <w:szCs w:val="24"/>
        </w:rPr>
        <w:t>，稀释至</w:t>
      </w:r>
      <w:r w:rsidRPr="00E94956">
        <w:rPr>
          <w:rFonts w:ascii="Times New Roman" w:eastAsia="宋体" w:hAnsi="Times New Roman" w:cs="Times New Roman" w:hint="eastAsia"/>
          <w:sz w:val="24"/>
          <w:szCs w:val="24"/>
        </w:rPr>
        <w:t>100mL</w:t>
      </w:r>
      <w:r w:rsidRPr="00E94956">
        <w:rPr>
          <w:rFonts w:ascii="Times New Roman" w:eastAsia="宋体" w:hAnsi="Times New Roman" w:cs="Times New Roman" w:hint="eastAsia"/>
          <w:sz w:val="24"/>
          <w:szCs w:val="24"/>
        </w:rPr>
        <w:t>，溶液的</w:t>
      </w:r>
      <w:r w:rsidRPr="00E94956">
        <w:rPr>
          <w:rFonts w:ascii="Times New Roman" w:eastAsia="宋体" w:hAnsi="Times New Roman" w:cs="Times New Roman" w:hint="eastAsia"/>
          <w:sz w:val="24"/>
          <w:szCs w:val="24"/>
        </w:rPr>
        <w:t>pH</w:t>
      </w:r>
      <w:r w:rsidRPr="00E94956">
        <w:rPr>
          <w:rFonts w:ascii="Times New Roman" w:eastAsia="宋体" w:hAnsi="Times New Roman" w:cs="Times New Roman" w:hint="eastAsia"/>
          <w:sz w:val="24"/>
          <w:szCs w:val="24"/>
        </w:rPr>
        <w:t>为多少？此溶液是否为缓冲溶液？</w:t>
      </w:r>
    </w:p>
    <w:p w14:paraId="737A31C5" w14:textId="77777777" w:rsidR="00E94956" w:rsidRPr="00E94956" w:rsidRDefault="00E94956" w:rsidP="00E94956">
      <w:pPr>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sz w:val="24"/>
          <w:szCs w:val="24"/>
        </w:rPr>
        <w:t>5</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hint="eastAsia"/>
          <w:sz w:val="24"/>
          <w:szCs w:val="24"/>
        </w:rPr>
        <w:t>用</w:t>
      </w:r>
      <w:r w:rsidRPr="00E94956">
        <w:rPr>
          <w:rFonts w:ascii="Times New Roman" w:eastAsia="宋体" w:hAnsi="Times New Roman" w:cs="Times New Roman" w:hint="eastAsia"/>
          <w:sz w:val="24"/>
          <w:szCs w:val="24"/>
        </w:rPr>
        <w:t>0.1000</w:t>
      </w:r>
      <w:r w:rsidRPr="00E94956">
        <w:rPr>
          <w:rFonts w:ascii="Times New Roman" w:eastAsia="宋体" w:hAnsi="Times New Roman" w:cs="Times New Roman"/>
          <w:sz w:val="24"/>
          <w:szCs w:val="24"/>
        </w:rPr>
        <w:t xml:space="preserve"> mol·L</w:t>
      </w:r>
      <w:r w:rsidRPr="00E94956">
        <w:rPr>
          <w:rFonts w:ascii="Times New Roman" w:eastAsia="宋体" w:hAnsi="Times New Roman" w:cs="Times New Roman"/>
          <w:sz w:val="24"/>
          <w:szCs w:val="24"/>
          <w:vertAlign w:val="superscript"/>
        </w:rPr>
        <w:t>-1</w:t>
      </w:r>
      <w:r w:rsidRPr="00E94956">
        <w:rPr>
          <w:rFonts w:ascii="Times New Roman" w:eastAsia="宋体" w:hAnsi="Times New Roman" w:cs="Times New Roman" w:hint="eastAsia"/>
          <w:sz w:val="24"/>
          <w:szCs w:val="24"/>
        </w:rPr>
        <w:t>NaOH</w:t>
      </w:r>
      <w:r w:rsidRPr="00E94956">
        <w:rPr>
          <w:rFonts w:ascii="Times New Roman" w:eastAsia="宋体" w:hAnsi="Times New Roman" w:cs="Times New Roman" w:hint="eastAsia"/>
          <w:sz w:val="24"/>
          <w:szCs w:val="24"/>
        </w:rPr>
        <w:t>溶液滴定</w:t>
      </w:r>
      <w:r w:rsidRPr="00E94956">
        <w:rPr>
          <w:rFonts w:ascii="Times New Roman" w:eastAsia="宋体" w:hAnsi="Times New Roman" w:cs="Times New Roman" w:hint="eastAsia"/>
          <w:sz w:val="24"/>
          <w:szCs w:val="24"/>
        </w:rPr>
        <w:t>0.1000</w:t>
      </w:r>
      <w:r w:rsidRPr="00E94956">
        <w:rPr>
          <w:rFonts w:ascii="Times New Roman" w:eastAsia="宋体" w:hAnsi="Times New Roman" w:cs="Times New Roman"/>
          <w:sz w:val="24"/>
          <w:szCs w:val="24"/>
        </w:rPr>
        <w:t xml:space="preserve"> mol·L</w:t>
      </w:r>
      <w:r w:rsidRPr="00E94956">
        <w:rPr>
          <w:rFonts w:ascii="Times New Roman" w:eastAsia="宋体" w:hAnsi="Times New Roman" w:cs="Times New Roman"/>
          <w:sz w:val="24"/>
          <w:szCs w:val="24"/>
          <w:vertAlign w:val="superscript"/>
        </w:rPr>
        <w:t>-1</w:t>
      </w:r>
      <w:r w:rsidRPr="00E94956">
        <w:rPr>
          <w:rFonts w:ascii="Times New Roman" w:eastAsia="宋体" w:hAnsi="Times New Roman" w:cs="Times New Roman" w:hint="eastAsia"/>
          <w:sz w:val="24"/>
          <w:szCs w:val="24"/>
        </w:rPr>
        <w:t>HAc</w:t>
      </w:r>
      <w:r w:rsidRPr="00E94956">
        <w:rPr>
          <w:rFonts w:ascii="Times New Roman" w:eastAsia="宋体" w:hAnsi="Times New Roman" w:cs="Times New Roman" w:hint="eastAsia"/>
          <w:sz w:val="24"/>
          <w:szCs w:val="24"/>
        </w:rPr>
        <w:t>至</w:t>
      </w:r>
      <w:r w:rsidRPr="00E94956">
        <w:rPr>
          <w:rFonts w:ascii="Times New Roman" w:eastAsia="宋体" w:hAnsi="Times New Roman" w:cs="Times New Roman" w:hint="eastAsia"/>
          <w:sz w:val="24"/>
          <w:szCs w:val="24"/>
        </w:rPr>
        <w:t>pH=8.0</w:t>
      </w:r>
      <w:r w:rsidRPr="00E94956">
        <w:rPr>
          <w:rFonts w:ascii="Times New Roman" w:eastAsia="宋体" w:hAnsi="Times New Roman" w:cs="Times New Roman" w:hint="eastAsia"/>
          <w:sz w:val="24"/>
          <w:szCs w:val="24"/>
        </w:rPr>
        <w:t>，计算终点误差。</w:t>
      </w:r>
    </w:p>
    <w:p w14:paraId="31D440F0" w14:textId="77777777" w:rsidR="00E94956" w:rsidRPr="00E94956" w:rsidRDefault="00E94956" w:rsidP="00E94956">
      <w:pPr>
        <w:adjustRightInd w:val="0"/>
        <w:snapToGrid w:val="0"/>
        <w:spacing w:beforeLines="50" w:before="156" w:afterLines="50" w:after="156" w:line="440" w:lineRule="exact"/>
        <w:ind w:firstLineChars="200" w:firstLine="562"/>
        <w:jc w:val="center"/>
        <w:rPr>
          <w:rFonts w:ascii="Times New Roman" w:eastAsia="宋体" w:hAnsi="Times New Roman" w:cs="Times New Roman"/>
          <w:b/>
          <w:color w:val="000000"/>
          <w:sz w:val="24"/>
          <w:szCs w:val="24"/>
        </w:rPr>
      </w:pPr>
      <w:r w:rsidRPr="00E94956">
        <w:rPr>
          <w:rFonts w:ascii="黑体" w:eastAsia="黑体" w:hAnsi="黑体" w:cs="黑体" w:hint="eastAsia"/>
          <w:b/>
          <w:color w:val="000000"/>
          <w:sz w:val="28"/>
          <w:szCs w:val="28"/>
        </w:rPr>
        <w:t>第6章  配位滴定法</w:t>
      </w:r>
    </w:p>
    <w:p w14:paraId="36CC0018"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【学习目标】</w:t>
      </w:r>
    </w:p>
    <w:p w14:paraId="4B2C6871"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bCs/>
          <w:color w:val="000000"/>
          <w:sz w:val="24"/>
          <w:szCs w:val="24"/>
        </w:rPr>
      </w:pPr>
      <w:r w:rsidRPr="00E94956">
        <w:rPr>
          <w:rFonts w:ascii="宋体" w:eastAsia="宋体" w:hAnsi="宋体" w:cs="宋体" w:hint="eastAsia"/>
          <w:bCs/>
          <w:color w:val="000000"/>
          <w:sz w:val="24"/>
          <w:szCs w:val="24"/>
        </w:rPr>
        <w:t>1</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color w:val="000000"/>
          <w:sz w:val="24"/>
          <w:szCs w:val="24"/>
        </w:rPr>
        <w:t>认知类目标：了解分析化学中常用的配合物；</w:t>
      </w:r>
    </w:p>
    <w:p w14:paraId="01AF9B16"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bCs/>
          <w:color w:val="000000"/>
          <w:kern w:val="0"/>
          <w:sz w:val="24"/>
          <w:szCs w:val="24"/>
        </w:rPr>
      </w:pPr>
      <w:r w:rsidRPr="00E94956">
        <w:rPr>
          <w:rFonts w:ascii="宋体" w:eastAsia="宋体" w:hAnsi="宋体" w:cs="宋体" w:hint="eastAsia"/>
          <w:bCs/>
          <w:color w:val="000000"/>
          <w:kern w:val="0"/>
          <w:sz w:val="24"/>
          <w:szCs w:val="24"/>
        </w:rPr>
        <w:t xml:space="preserve">2. </w:t>
      </w:r>
      <w:r w:rsidRPr="00E94956">
        <w:rPr>
          <w:rFonts w:ascii="Times New Roman" w:eastAsia="宋体" w:hAnsi="Times New Roman" w:cs="Times New Roman"/>
          <w:bCs/>
          <w:color w:val="000000"/>
          <w:kern w:val="0"/>
          <w:sz w:val="24"/>
          <w:szCs w:val="24"/>
        </w:rPr>
        <w:t>过程与方法类目标：熟悉配位平衡中各级配合物的分布及其平衡浓度的有关计算；</w:t>
      </w:r>
    </w:p>
    <w:p w14:paraId="48DD3AE9"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color w:val="000000"/>
          <w:kern w:val="0"/>
          <w:sz w:val="24"/>
          <w:szCs w:val="24"/>
        </w:rPr>
      </w:pPr>
      <w:r w:rsidRPr="00E94956">
        <w:rPr>
          <w:rFonts w:ascii="宋体" w:eastAsia="宋体" w:hAnsi="宋体" w:cs="宋体" w:hint="eastAsia"/>
          <w:bCs/>
          <w:color w:val="000000"/>
          <w:kern w:val="0"/>
          <w:sz w:val="24"/>
          <w:szCs w:val="24"/>
        </w:rPr>
        <w:t>3</w:t>
      </w:r>
      <w:r w:rsidRPr="00E94956">
        <w:rPr>
          <w:rFonts w:ascii="Times New Roman" w:eastAsia="宋体" w:hAnsi="Times New Roman" w:cs="Times New Roman"/>
          <w:bCs/>
          <w:color w:val="000000"/>
          <w:kern w:val="0"/>
          <w:sz w:val="24"/>
          <w:szCs w:val="24"/>
        </w:rPr>
        <w:t xml:space="preserve">. </w:t>
      </w:r>
      <w:r w:rsidRPr="00E94956">
        <w:rPr>
          <w:rFonts w:ascii="Times New Roman" w:eastAsia="宋体" w:hAnsi="Times New Roman" w:cs="Times New Roman"/>
          <w:bCs/>
          <w:color w:val="000000"/>
          <w:kern w:val="0"/>
          <w:sz w:val="24"/>
          <w:szCs w:val="24"/>
        </w:rPr>
        <w:t>情感、态度、价值观类目标：熟练掌握用副反应系数及条件稳定常数等概念处理配位平衡的方法；熟练掌握配位滴定法的基本原理及实际分析应用。</w:t>
      </w:r>
    </w:p>
    <w:p w14:paraId="6A29E505"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【学习内容】</w:t>
      </w:r>
    </w:p>
    <w:p w14:paraId="6443E2A1" w14:textId="77777777" w:rsidR="00E94956" w:rsidRPr="00E94956" w:rsidRDefault="00E94956" w:rsidP="00E94956">
      <w:pPr>
        <w:widowControl/>
        <w:numPr>
          <w:ilvl w:val="0"/>
          <w:numId w:val="18"/>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kern w:val="0"/>
          <w:sz w:val="24"/>
          <w:szCs w:val="24"/>
        </w:rPr>
        <w:t>配位滴定中的滴定剂</w:t>
      </w:r>
    </w:p>
    <w:p w14:paraId="1B5A3752" w14:textId="77777777" w:rsidR="00E94956" w:rsidRPr="00E94956" w:rsidRDefault="00E94956" w:rsidP="00E94956">
      <w:pPr>
        <w:widowControl/>
        <w:numPr>
          <w:ilvl w:val="0"/>
          <w:numId w:val="18"/>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kern w:val="0"/>
          <w:sz w:val="24"/>
          <w:szCs w:val="24"/>
        </w:rPr>
        <w:t>配位平衡常数</w:t>
      </w:r>
    </w:p>
    <w:p w14:paraId="6F090FCA" w14:textId="77777777" w:rsidR="00E94956" w:rsidRPr="00E94956" w:rsidRDefault="00E94956" w:rsidP="00E94956">
      <w:pPr>
        <w:widowControl/>
        <w:numPr>
          <w:ilvl w:val="0"/>
          <w:numId w:val="18"/>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kern w:val="0"/>
          <w:sz w:val="24"/>
          <w:szCs w:val="24"/>
        </w:rPr>
        <w:t>副反应系数和条件稳定常数</w:t>
      </w:r>
    </w:p>
    <w:p w14:paraId="49AFB1C4" w14:textId="77777777" w:rsidR="00E94956" w:rsidRPr="00E94956" w:rsidRDefault="00E94956" w:rsidP="00E94956">
      <w:pPr>
        <w:widowControl/>
        <w:numPr>
          <w:ilvl w:val="0"/>
          <w:numId w:val="18"/>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kern w:val="0"/>
          <w:sz w:val="24"/>
          <w:szCs w:val="24"/>
        </w:rPr>
        <w:t>配位滴定法的基本原理</w:t>
      </w:r>
    </w:p>
    <w:p w14:paraId="74438FEE" w14:textId="77777777" w:rsidR="00E94956" w:rsidRPr="00E94956" w:rsidRDefault="00E94956" w:rsidP="00E94956">
      <w:pPr>
        <w:widowControl/>
        <w:numPr>
          <w:ilvl w:val="0"/>
          <w:numId w:val="18"/>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kern w:val="0"/>
          <w:sz w:val="24"/>
          <w:szCs w:val="24"/>
        </w:rPr>
        <w:t>准确滴定与分别滴定判别式</w:t>
      </w:r>
    </w:p>
    <w:p w14:paraId="5EF59498" w14:textId="77777777" w:rsidR="00E94956" w:rsidRPr="00E94956" w:rsidRDefault="00E94956" w:rsidP="00E94956">
      <w:pPr>
        <w:widowControl/>
        <w:numPr>
          <w:ilvl w:val="0"/>
          <w:numId w:val="18"/>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kern w:val="0"/>
          <w:sz w:val="24"/>
          <w:szCs w:val="24"/>
        </w:rPr>
        <w:t>配位滴定中酸度的控制</w:t>
      </w:r>
    </w:p>
    <w:p w14:paraId="0E52843B" w14:textId="77777777" w:rsidR="00E94956" w:rsidRPr="00E94956" w:rsidRDefault="00E94956" w:rsidP="00E94956">
      <w:pPr>
        <w:widowControl/>
        <w:numPr>
          <w:ilvl w:val="0"/>
          <w:numId w:val="18"/>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kern w:val="0"/>
          <w:sz w:val="24"/>
          <w:szCs w:val="24"/>
        </w:rPr>
        <w:t>提高配位滴定选择性的途径</w:t>
      </w:r>
    </w:p>
    <w:p w14:paraId="0EA78C53" w14:textId="77777777" w:rsidR="00E94956" w:rsidRPr="00E94956" w:rsidRDefault="00E94956" w:rsidP="00E94956">
      <w:pPr>
        <w:widowControl/>
        <w:numPr>
          <w:ilvl w:val="0"/>
          <w:numId w:val="18"/>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kern w:val="0"/>
          <w:sz w:val="24"/>
          <w:szCs w:val="24"/>
        </w:rPr>
        <w:t>配位滴定方式及其应用</w:t>
      </w:r>
    </w:p>
    <w:p w14:paraId="4CBF0B2B" w14:textId="77777777" w:rsidR="00E94956" w:rsidRPr="00E94956" w:rsidRDefault="00E94956" w:rsidP="00E94956">
      <w:pPr>
        <w:widowControl/>
        <w:numPr>
          <w:ilvl w:val="0"/>
          <w:numId w:val="18"/>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典型习题解析</w:t>
      </w:r>
    </w:p>
    <w:p w14:paraId="581C413E" w14:textId="77777777" w:rsidR="00E94956" w:rsidRPr="00E94956" w:rsidRDefault="00E94956" w:rsidP="00E94956">
      <w:pPr>
        <w:widowControl/>
        <w:spacing w:line="440" w:lineRule="exact"/>
        <w:ind w:firstLineChars="200" w:firstLine="482"/>
        <w:jc w:val="left"/>
        <w:rPr>
          <w:rFonts w:ascii="Times New Roman" w:eastAsia="宋体" w:hAnsi="Times New Roman" w:cs="Times New Roman"/>
          <w:bCs/>
          <w:color w:val="000000"/>
          <w:sz w:val="24"/>
          <w:szCs w:val="24"/>
        </w:rPr>
      </w:pPr>
      <w:r w:rsidRPr="00E94956">
        <w:rPr>
          <w:rFonts w:ascii="Times New Roman" w:eastAsia="宋体" w:hAnsi="Times New Roman" w:cs="Times New Roman"/>
          <w:b/>
          <w:color w:val="000000"/>
          <w:sz w:val="24"/>
          <w:szCs w:val="24"/>
        </w:rPr>
        <w:t>【重点】</w:t>
      </w:r>
    </w:p>
    <w:p w14:paraId="4EFFD272" w14:textId="77777777" w:rsidR="00E94956" w:rsidRPr="00E94956" w:rsidRDefault="00E94956" w:rsidP="00E94956">
      <w:pPr>
        <w:widowControl/>
        <w:numPr>
          <w:ilvl w:val="0"/>
          <w:numId w:val="19"/>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color w:val="000000"/>
          <w:sz w:val="24"/>
          <w:szCs w:val="24"/>
        </w:rPr>
        <w:t>副反应系数及条件稳定常数</w:t>
      </w:r>
    </w:p>
    <w:p w14:paraId="473940F8" w14:textId="77777777" w:rsidR="00E94956" w:rsidRPr="00E94956" w:rsidRDefault="00E94956" w:rsidP="00E94956">
      <w:pPr>
        <w:widowControl/>
        <w:numPr>
          <w:ilvl w:val="0"/>
          <w:numId w:val="19"/>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color w:val="000000"/>
          <w:kern w:val="0"/>
          <w:sz w:val="24"/>
          <w:szCs w:val="24"/>
        </w:rPr>
        <w:t>配位滴定原理和滴定过程中</w:t>
      </w:r>
      <w:r w:rsidRPr="00E94956">
        <w:rPr>
          <w:rFonts w:ascii="Times New Roman" w:eastAsia="宋体" w:hAnsi="Times New Roman" w:cs="Times New Roman"/>
          <w:color w:val="000000"/>
          <w:kern w:val="0"/>
          <w:sz w:val="24"/>
          <w:szCs w:val="24"/>
        </w:rPr>
        <w:t xml:space="preserve"> pM </w:t>
      </w:r>
      <w:r w:rsidRPr="00E94956">
        <w:rPr>
          <w:rFonts w:ascii="Times New Roman" w:eastAsia="宋体" w:hAnsi="Times New Roman" w:cs="Times New Roman"/>
          <w:color w:val="000000"/>
          <w:kern w:val="0"/>
          <w:sz w:val="24"/>
          <w:szCs w:val="24"/>
        </w:rPr>
        <w:t>的计算</w:t>
      </w:r>
    </w:p>
    <w:p w14:paraId="7A7E56F6" w14:textId="77777777" w:rsidR="00E94956" w:rsidRPr="00E94956" w:rsidRDefault="00E94956" w:rsidP="00E94956">
      <w:pPr>
        <w:widowControl/>
        <w:numPr>
          <w:ilvl w:val="0"/>
          <w:numId w:val="19"/>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color w:val="000000"/>
          <w:kern w:val="0"/>
          <w:sz w:val="24"/>
          <w:szCs w:val="24"/>
        </w:rPr>
        <w:lastRenderedPageBreak/>
        <w:t>金属离子指示剂的选择</w:t>
      </w:r>
    </w:p>
    <w:p w14:paraId="5BDB18A5" w14:textId="77777777" w:rsidR="00E94956" w:rsidRPr="00E94956" w:rsidRDefault="00E94956" w:rsidP="00E94956">
      <w:pPr>
        <w:widowControl/>
        <w:numPr>
          <w:ilvl w:val="0"/>
          <w:numId w:val="19"/>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color w:val="000000"/>
          <w:kern w:val="0"/>
          <w:sz w:val="24"/>
          <w:szCs w:val="24"/>
        </w:rPr>
        <w:t>终点误差的计算</w:t>
      </w:r>
    </w:p>
    <w:p w14:paraId="7F4D66C0" w14:textId="77777777" w:rsidR="00E94956" w:rsidRPr="00E94956" w:rsidRDefault="00E94956" w:rsidP="00E94956">
      <w:pPr>
        <w:widowControl/>
        <w:numPr>
          <w:ilvl w:val="0"/>
          <w:numId w:val="19"/>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color w:val="000000"/>
          <w:kern w:val="0"/>
          <w:sz w:val="24"/>
          <w:szCs w:val="24"/>
        </w:rPr>
        <w:t>配位滴定中准确滴定与分别滴定判别式的应用</w:t>
      </w:r>
    </w:p>
    <w:p w14:paraId="576BDAC5" w14:textId="77777777" w:rsidR="00E94956" w:rsidRPr="00E94956" w:rsidRDefault="00E94956" w:rsidP="00E94956">
      <w:pPr>
        <w:widowControl/>
        <w:numPr>
          <w:ilvl w:val="0"/>
          <w:numId w:val="19"/>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color w:val="000000"/>
          <w:kern w:val="0"/>
          <w:sz w:val="24"/>
          <w:szCs w:val="24"/>
        </w:rPr>
        <w:t>滴定过程中酸度的控制</w:t>
      </w:r>
    </w:p>
    <w:p w14:paraId="5FB49DB1" w14:textId="77777777" w:rsidR="00E94956" w:rsidRPr="00E94956" w:rsidRDefault="00E94956" w:rsidP="00E94956">
      <w:pPr>
        <w:widowControl/>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【难点】</w:t>
      </w:r>
    </w:p>
    <w:p w14:paraId="2F127F3F" w14:textId="77777777" w:rsidR="00E94956" w:rsidRPr="00E94956" w:rsidRDefault="00E94956" w:rsidP="00E94956">
      <w:pPr>
        <w:widowControl/>
        <w:numPr>
          <w:ilvl w:val="0"/>
          <w:numId w:val="20"/>
        </w:numPr>
        <w:spacing w:line="440" w:lineRule="exact"/>
        <w:ind w:firstLineChars="200" w:firstLine="480"/>
        <w:jc w:val="left"/>
        <w:rPr>
          <w:rFonts w:ascii="Times New Roman" w:eastAsia="宋体" w:hAnsi="Times New Roman" w:cs="Times New Roman"/>
          <w:color w:val="000000"/>
          <w:kern w:val="0"/>
          <w:sz w:val="24"/>
          <w:szCs w:val="24"/>
        </w:rPr>
      </w:pPr>
      <w:r w:rsidRPr="00E94956">
        <w:rPr>
          <w:rFonts w:ascii="Times New Roman" w:eastAsia="宋体" w:hAnsi="Times New Roman" w:cs="Times New Roman"/>
          <w:color w:val="000000"/>
          <w:sz w:val="24"/>
          <w:szCs w:val="24"/>
        </w:rPr>
        <w:t>配位滴定中</w:t>
      </w:r>
      <w:r w:rsidRPr="00E94956">
        <w:rPr>
          <w:rFonts w:ascii="Times New Roman" w:eastAsia="宋体" w:hAnsi="Times New Roman" w:cs="Times New Roman"/>
          <w:color w:val="000000"/>
          <w:kern w:val="0"/>
          <w:sz w:val="24"/>
          <w:szCs w:val="24"/>
        </w:rPr>
        <w:t>终点误差的计算</w:t>
      </w:r>
    </w:p>
    <w:p w14:paraId="73A85599" w14:textId="77777777" w:rsidR="00E94956" w:rsidRPr="00E94956" w:rsidRDefault="00E94956" w:rsidP="00E94956">
      <w:pPr>
        <w:spacing w:line="440" w:lineRule="exact"/>
        <w:ind w:firstLineChars="200" w:firstLine="482"/>
        <w:rPr>
          <w:rFonts w:ascii="Times New Roman" w:eastAsia="宋体" w:hAnsi="Times New Roman" w:cs="Times New Roman"/>
          <w:color w:val="FF0000"/>
          <w:sz w:val="24"/>
          <w:szCs w:val="24"/>
        </w:rPr>
      </w:pPr>
      <w:r w:rsidRPr="00E94956">
        <w:rPr>
          <w:rFonts w:ascii="Times New Roman" w:eastAsia="宋体" w:hAnsi="Times New Roman" w:cs="Times New Roman"/>
          <w:b/>
          <w:bCs/>
          <w:sz w:val="24"/>
          <w:szCs w:val="24"/>
        </w:rPr>
        <w:t>【教学方法】</w:t>
      </w:r>
    </w:p>
    <w:p w14:paraId="1BE8B3E3"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4949D51E"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2</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通过案例分析，强调理论与实践相结合，促进学生知识整合，培养学生的反思能力。</w:t>
      </w:r>
    </w:p>
    <w:p w14:paraId="3081CEF2" w14:textId="77777777" w:rsidR="00E94956" w:rsidRPr="00E94956" w:rsidRDefault="00E94956" w:rsidP="00E94956">
      <w:pPr>
        <w:spacing w:line="440" w:lineRule="exact"/>
        <w:ind w:firstLineChars="200" w:firstLine="482"/>
        <w:jc w:val="left"/>
        <w:rPr>
          <w:rFonts w:ascii="宋体" w:eastAsia="宋体" w:hAnsi="宋体" w:cs="Times New Roman"/>
          <w:b/>
          <w:sz w:val="24"/>
          <w:szCs w:val="24"/>
        </w:rPr>
      </w:pPr>
      <w:r w:rsidRPr="00E94956">
        <w:rPr>
          <w:rFonts w:ascii="宋体" w:eastAsia="宋体" w:hAnsi="宋体" w:cs="Times New Roman" w:hint="eastAsia"/>
          <w:b/>
          <w:sz w:val="24"/>
          <w:szCs w:val="24"/>
        </w:rPr>
        <w:t>【复习思考】</w:t>
      </w:r>
    </w:p>
    <w:p w14:paraId="7EECD4BB" w14:textId="77777777" w:rsidR="00E94956" w:rsidRPr="00E94956" w:rsidRDefault="00E94956" w:rsidP="00E94956">
      <w:pPr>
        <w:widowControl/>
        <w:numPr>
          <w:ilvl w:val="0"/>
          <w:numId w:val="21"/>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简述金属离子与</w:t>
      </w:r>
      <w:r w:rsidRPr="00E94956">
        <w:rPr>
          <w:rFonts w:ascii="Times New Roman" w:eastAsia="宋体" w:hAnsi="Times New Roman" w:cs="Times New Roman"/>
          <w:sz w:val="24"/>
          <w:szCs w:val="24"/>
        </w:rPr>
        <w:t>EDTA</w:t>
      </w:r>
      <w:r w:rsidRPr="00E94956">
        <w:rPr>
          <w:rFonts w:ascii="Times New Roman" w:eastAsia="宋体" w:hAnsi="Times New Roman" w:cs="Times New Roman" w:hint="eastAsia"/>
          <w:sz w:val="24"/>
          <w:szCs w:val="24"/>
        </w:rPr>
        <w:t>形成的配位化合物的特点及条件稳定常数的实际意义。</w:t>
      </w:r>
    </w:p>
    <w:p w14:paraId="5EA9FA53" w14:textId="77777777" w:rsidR="00E94956" w:rsidRPr="00E94956" w:rsidRDefault="00E94956" w:rsidP="00E94956">
      <w:pPr>
        <w:widowControl/>
        <w:numPr>
          <w:ilvl w:val="0"/>
          <w:numId w:val="21"/>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金属指示剂与酸碱指示剂的作用原理有何不同？金属指示剂应具备哪些条件？什么是金属指示剂的封闭与僵化现象？如何避免？</w:t>
      </w:r>
    </w:p>
    <w:p w14:paraId="39F52DAD" w14:textId="77777777" w:rsidR="00E94956" w:rsidRPr="00E94956" w:rsidRDefault="00E94956" w:rsidP="00E94956">
      <w:pPr>
        <w:widowControl/>
        <w:numPr>
          <w:ilvl w:val="0"/>
          <w:numId w:val="21"/>
        </w:numPr>
        <w:snapToGrid w:val="0"/>
        <w:spacing w:line="440" w:lineRule="exact"/>
        <w:ind w:firstLineChars="200" w:firstLine="480"/>
        <w:jc w:val="left"/>
        <w:rPr>
          <w:rFonts w:ascii="Times New Roman" w:eastAsia="宋体" w:hAnsi="Times New Roman" w:cs="Times New Roman"/>
          <w:bCs/>
          <w:sz w:val="24"/>
          <w:szCs w:val="24"/>
        </w:rPr>
      </w:pPr>
      <w:r w:rsidRPr="00E94956">
        <w:rPr>
          <w:rFonts w:ascii="Times New Roman" w:eastAsia="宋体" w:hAnsi="Times New Roman" w:cs="Times New Roman" w:hint="eastAsia"/>
          <w:sz w:val="24"/>
          <w:szCs w:val="24"/>
        </w:rPr>
        <w:t>在</w:t>
      </w:r>
      <w:r w:rsidRPr="00E94956">
        <w:rPr>
          <w:rFonts w:ascii="Times New Roman" w:eastAsia="宋体" w:hAnsi="Times New Roman" w:cs="Times New Roman" w:hint="eastAsia"/>
          <w:sz w:val="24"/>
          <w:szCs w:val="24"/>
        </w:rPr>
        <w:t>pH6.0</w:t>
      </w:r>
      <w:r w:rsidRPr="00E94956">
        <w:rPr>
          <w:rFonts w:ascii="Times New Roman" w:eastAsia="宋体" w:hAnsi="Times New Roman" w:cs="Times New Roman" w:hint="eastAsia"/>
          <w:sz w:val="24"/>
          <w:szCs w:val="24"/>
        </w:rPr>
        <w:t>的溶液中，含有</w:t>
      </w:r>
      <w:r w:rsidRPr="00E94956">
        <w:rPr>
          <w:rFonts w:ascii="Times New Roman" w:eastAsia="宋体" w:hAnsi="Times New Roman" w:cs="Times New Roman" w:hint="eastAsia"/>
          <w:sz w:val="24"/>
          <w:szCs w:val="24"/>
        </w:rPr>
        <w:t>0.020</w:t>
      </w:r>
      <w:r w:rsidRPr="00E94956">
        <w:rPr>
          <w:rFonts w:ascii="Times New Roman" w:eastAsia="宋体" w:hAnsi="Times New Roman" w:cs="Times New Roman"/>
          <w:sz w:val="24"/>
          <w:szCs w:val="24"/>
        </w:rPr>
        <w:t xml:space="preserve"> mol·L</w:t>
      </w:r>
      <w:r w:rsidRPr="00E94956">
        <w:rPr>
          <w:rFonts w:ascii="Times New Roman" w:eastAsia="宋体" w:hAnsi="Times New Roman" w:cs="Times New Roman"/>
          <w:sz w:val="24"/>
          <w:szCs w:val="24"/>
          <w:vertAlign w:val="superscript"/>
        </w:rPr>
        <w:t>-1</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hint="eastAsia"/>
          <w:sz w:val="24"/>
          <w:szCs w:val="24"/>
        </w:rPr>
        <w:t>的</w:t>
      </w:r>
      <w:r w:rsidRPr="00E94956">
        <w:rPr>
          <w:rFonts w:ascii="Times New Roman" w:eastAsia="宋体" w:hAnsi="Times New Roman" w:cs="Times New Roman" w:hint="eastAsia"/>
          <w:sz w:val="24"/>
          <w:szCs w:val="24"/>
        </w:rPr>
        <w:t>Zn</w:t>
      </w:r>
      <w:r w:rsidRPr="00E94956">
        <w:rPr>
          <w:rFonts w:ascii="Times New Roman" w:eastAsia="宋体" w:hAnsi="Times New Roman" w:cs="Times New Roman" w:hint="eastAsia"/>
          <w:sz w:val="24"/>
          <w:szCs w:val="24"/>
          <w:vertAlign w:val="superscript"/>
        </w:rPr>
        <w:t>2+</w:t>
      </w:r>
      <w:r w:rsidRPr="00E94956">
        <w:rPr>
          <w:rFonts w:ascii="Times New Roman" w:eastAsia="宋体" w:hAnsi="Times New Roman" w:cs="Times New Roman" w:hint="eastAsia"/>
          <w:sz w:val="24"/>
          <w:szCs w:val="24"/>
        </w:rPr>
        <w:t>和</w:t>
      </w:r>
      <w:r w:rsidRPr="00E94956">
        <w:rPr>
          <w:rFonts w:ascii="Times New Roman" w:eastAsia="宋体" w:hAnsi="Times New Roman" w:cs="Times New Roman" w:hint="eastAsia"/>
          <w:sz w:val="24"/>
          <w:szCs w:val="24"/>
        </w:rPr>
        <w:t>0.020</w:t>
      </w:r>
      <w:r w:rsidRPr="00E94956">
        <w:rPr>
          <w:rFonts w:ascii="Times New Roman" w:eastAsia="宋体" w:hAnsi="Times New Roman" w:cs="Times New Roman"/>
          <w:sz w:val="24"/>
          <w:szCs w:val="24"/>
        </w:rPr>
        <w:t>mol·L</w:t>
      </w:r>
      <w:r w:rsidRPr="00E94956">
        <w:rPr>
          <w:rFonts w:ascii="Times New Roman" w:eastAsia="宋体" w:hAnsi="Times New Roman" w:cs="Times New Roman"/>
          <w:sz w:val="24"/>
          <w:szCs w:val="24"/>
          <w:vertAlign w:val="superscript"/>
        </w:rPr>
        <w:t>-1</w:t>
      </w:r>
      <w:r w:rsidRPr="00E94956">
        <w:rPr>
          <w:rFonts w:ascii="Times New Roman" w:eastAsia="宋体" w:hAnsi="Times New Roman" w:cs="Times New Roman" w:hint="eastAsia"/>
          <w:sz w:val="24"/>
          <w:szCs w:val="24"/>
        </w:rPr>
        <w:t>Cd</w:t>
      </w:r>
      <w:r w:rsidRPr="00E94956">
        <w:rPr>
          <w:rFonts w:ascii="Times New Roman" w:eastAsia="宋体" w:hAnsi="Times New Roman" w:cs="Times New Roman" w:hint="eastAsia"/>
          <w:sz w:val="24"/>
          <w:szCs w:val="24"/>
          <w:vertAlign w:val="superscript"/>
        </w:rPr>
        <w:t>2+</w:t>
      </w:r>
      <w:r w:rsidRPr="00E94956">
        <w:rPr>
          <w:rFonts w:ascii="Times New Roman" w:eastAsia="宋体" w:hAnsi="Times New Roman" w:cs="Times New Roman" w:hint="eastAsia"/>
          <w:sz w:val="24"/>
          <w:szCs w:val="24"/>
        </w:rPr>
        <w:t>，游离酒石酸跟的浓度为</w:t>
      </w:r>
      <w:r w:rsidRPr="00E94956">
        <w:rPr>
          <w:rFonts w:ascii="Times New Roman" w:eastAsia="宋体" w:hAnsi="Times New Roman" w:cs="Times New Roman" w:hint="eastAsia"/>
          <w:sz w:val="24"/>
          <w:szCs w:val="24"/>
        </w:rPr>
        <w:t>0.20</w:t>
      </w:r>
      <w:r w:rsidRPr="00E94956">
        <w:rPr>
          <w:rFonts w:ascii="Times New Roman" w:eastAsia="宋体" w:hAnsi="Times New Roman" w:cs="Times New Roman"/>
          <w:sz w:val="24"/>
          <w:szCs w:val="24"/>
        </w:rPr>
        <w:t xml:space="preserve"> mol·L</w:t>
      </w:r>
      <w:r w:rsidRPr="00E94956">
        <w:rPr>
          <w:rFonts w:ascii="Times New Roman" w:eastAsia="宋体" w:hAnsi="Times New Roman" w:cs="Times New Roman"/>
          <w:sz w:val="24"/>
          <w:szCs w:val="24"/>
          <w:vertAlign w:val="superscript"/>
        </w:rPr>
        <w:t>-1</w:t>
      </w:r>
      <w:r w:rsidRPr="00E94956">
        <w:rPr>
          <w:rFonts w:ascii="Times New Roman" w:eastAsia="宋体" w:hAnsi="Times New Roman" w:cs="Times New Roman" w:hint="eastAsia"/>
          <w:sz w:val="24"/>
          <w:szCs w:val="24"/>
        </w:rPr>
        <w:t>，加入等体积的</w:t>
      </w:r>
      <w:r w:rsidRPr="00E94956">
        <w:rPr>
          <w:rFonts w:ascii="Times New Roman" w:eastAsia="宋体" w:hAnsi="Times New Roman" w:cs="Times New Roman" w:hint="eastAsia"/>
          <w:sz w:val="24"/>
          <w:szCs w:val="24"/>
        </w:rPr>
        <w:t>0.020</w:t>
      </w:r>
      <w:r w:rsidRPr="00E94956">
        <w:rPr>
          <w:rFonts w:ascii="Times New Roman" w:eastAsia="宋体" w:hAnsi="Times New Roman" w:cs="Times New Roman"/>
          <w:sz w:val="24"/>
          <w:szCs w:val="24"/>
        </w:rPr>
        <w:t xml:space="preserve"> mol·L</w:t>
      </w:r>
      <w:r w:rsidRPr="00E94956">
        <w:rPr>
          <w:rFonts w:ascii="Times New Roman" w:eastAsia="宋体" w:hAnsi="Times New Roman" w:cs="Times New Roman"/>
          <w:sz w:val="24"/>
          <w:szCs w:val="24"/>
          <w:vertAlign w:val="superscript"/>
        </w:rPr>
        <w:t>-1</w:t>
      </w:r>
      <w:r w:rsidRPr="00E94956">
        <w:rPr>
          <w:rFonts w:ascii="Times New Roman" w:eastAsia="宋体" w:hAnsi="Times New Roman" w:cs="Times New Roman" w:hint="eastAsia"/>
          <w:sz w:val="24"/>
          <w:szCs w:val="24"/>
        </w:rPr>
        <w:t>的</w:t>
      </w:r>
      <w:r w:rsidRPr="00E94956">
        <w:rPr>
          <w:rFonts w:ascii="Times New Roman" w:eastAsia="宋体" w:hAnsi="Times New Roman" w:cs="Times New Roman" w:hint="eastAsia"/>
          <w:sz w:val="24"/>
          <w:szCs w:val="24"/>
        </w:rPr>
        <w:t>EDTA</w:t>
      </w:r>
      <w:r w:rsidRPr="00E94956">
        <w:rPr>
          <w:rFonts w:ascii="Times New Roman" w:eastAsia="宋体" w:hAnsi="Times New Roman" w:cs="Times New Roman" w:hint="eastAsia"/>
          <w:sz w:val="24"/>
          <w:szCs w:val="24"/>
        </w:rPr>
        <w:t>，计算</w:t>
      </w:r>
      <w:r w:rsidRPr="00E94956">
        <w:rPr>
          <w:rFonts w:ascii="Times New Roman" w:eastAsia="宋体" w:hAnsi="Times New Roman" w:cs="Times New Roman" w:hint="eastAsia"/>
          <w:sz w:val="24"/>
          <w:szCs w:val="24"/>
        </w:rPr>
        <w:t>CdY</w:t>
      </w:r>
      <w:r w:rsidRPr="00E94956">
        <w:rPr>
          <w:rFonts w:ascii="Times New Roman" w:eastAsia="宋体" w:hAnsi="Times New Roman" w:cs="Times New Roman" w:hint="eastAsia"/>
          <w:sz w:val="24"/>
          <w:szCs w:val="24"/>
        </w:rPr>
        <w:t>和</w:t>
      </w:r>
      <w:r w:rsidRPr="00E94956">
        <w:rPr>
          <w:rFonts w:ascii="Times New Roman" w:eastAsia="宋体" w:hAnsi="Times New Roman" w:cs="Times New Roman" w:hint="eastAsia"/>
          <w:sz w:val="24"/>
          <w:szCs w:val="24"/>
        </w:rPr>
        <w:t>ZnY</w:t>
      </w:r>
      <w:r w:rsidRPr="00E94956">
        <w:rPr>
          <w:rFonts w:ascii="Times New Roman" w:eastAsia="宋体" w:hAnsi="Times New Roman" w:cs="Times New Roman" w:hint="eastAsia"/>
          <w:sz w:val="24"/>
          <w:szCs w:val="24"/>
        </w:rPr>
        <w:t>的条件稳定常数。</w:t>
      </w:r>
    </w:p>
    <w:p w14:paraId="0DE6126E" w14:textId="77777777" w:rsidR="00E94956" w:rsidRPr="00E94956" w:rsidRDefault="00E94956" w:rsidP="00E94956">
      <w:pPr>
        <w:widowControl/>
        <w:numPr>
          <w:ilvl w:val="0"/>
          <w:numId w:val="21"/>
        </w:numPr>
        <w:snapToGrid w:val="0"/>
        <w:spacing w:line="440" w:lineRule="exact"/>
        <w:ind w:firstLineChars="200" w:firstLine="480"/>
        <w:jc w:val="left"/>
        <w:rPr>
          <w:rFonts w:ascii="Times New Roman" w:eastAsia="宋体" w:hAnsi="Times New Roman" w:cs="Times New Roman"/>
          <w:bCs/>
          <w:sz w:val="24"/>
          <w:szCs w:val="24"/>
        </w:rPr>
      </w:pPr>
      <w:r w:rsidRPr="00E94956">
        <w:rPr>
          <w:rFonts w:ascii="Times New Roman" w:eastAsia="宋体" w:hAnsi="Times New Roman" w:cs="Times New Roman" w:hint="eastAsia"/>
          <w:sz w:val="24"/>
          <w:szCs w:val="24"/>
        </w:rPr>
        <w:t>浓度均为</w:t>
      </w:r>
      <w:r w:rsidRPr="00E94956">
        <w:rPr>
          <w:rFonts w:ascii="Times New Roman" w:eastAsia="宋体" w:hAnsi="Times New Roman" w:cs="Times New Roman" w:hint="eastAsia"/>
          <w:sz w:val="24"/>
          <w:szCs w:val="24"/>
        </w:rPr>
        <w:t>0.010</w:t>
      </w:r>
      <w:r w:rsidRPr="00E94956">
        <w:rPr>
          <w:rFonts w:ascii="Times New Roman" w:eastAsia="宋体" w:hAnsi="Times New Roman" w:cs="Times New Roman"/>
          <w:bCs/>
          <w:sz w:val="24"/>
          <w:szCs w:val="24"/>
        </w:rPr>
        <w:t xml:space="preserve"> mol·L</w:t>
      </w:r>
      <w:r w:rsidRPr="00E94956">
        <w:rPr>
          <w:rFonts w:ascii="Times New Roman" w:eastAsia="宋体" w:hAnsi="Times New Roman" w:cs="Times New Roman"/>
          <w:bCs/>
          <w:sz w:val="24"/>
          <w:szCs w:val="24"/>
          <w:vertAlign w:val="superscript"/>
        </w:rPr>
        <w:t>-1</w:t>
      </w:r>
      <w:r w:rsidRPr="00E94956">
        <w:rPr>
          <w:rFonts w:ascii="Times New Roman" w:eastAsia="宋体" w:hAnsi="Times New Roman" w:cs="Times New Roman" w:hint="eastAsia"/>
          <w:bCs/>
          <w:sz w:val="24"/>
          <w:szCs w:val="24"/>
        </w:rPr>
        <w:t>的</w:t>
      </w:r>
      <w:r w:rsidRPr="00E94956">
        <w:rPr>
          <w:rFonts w:ascii="Times New Roman" w:eastAsia="宋体" w:hAnsi="Times New Roman" w:cs="Times New Roman" w:hint="eastAsia"/>
          <w:bCs/>
          <w:sz w:val="24"/>
          <w:szCs w:val="24"/>
        </w:rPr>
        <w:t>Zn</w:t>
      </w:r>
      <w:r w:rsidRPr="00E94956">
        <w:rPr>
          <w:rFonts w:ascii="Times New Roman" w:eastAsia="宋体" w:hAnsi="Times New Roman" w:cs="Times New Roman" w:hint="eastAsia"/>
          <w:bCs/>
          <w:sz w:val="24"/>
          <w:szCs w:val="24"/>
          <w:vertAlign w:val="superscript"/>
        </w:rPr>
        <w:t>2+</w:t>
      </w:r>
      <w:r w:rsidRPr="00E94956">
        <w:rPr>
          <w:rFonts w:ascii="Times New Roman" w:eastAsia="宋体" w:hAnsi="Times New Roman" w:cs="Times New Roman" w:hint="eastAsia"/>
          <w:bCs/>
          <w:sz w:val="24"/>
          <w:szCs w:val="24"/>
        </w:rPr>
        <w:t>、</w:t>
      </w:r>
      <w:r w:rsidRPr="00E94956">
        <w:rPr>
          <w:rFonts w:ascii="Times New Roman" w:eastAsia="宋体" w:hAnsi="Times New Roman" w:cs="Times New Roman" w:hint="eastAsia"/>
          <w:bCs/>
          <w:sz w:val="24"/>
          <w:szCs w:val="24"/>
        </w:rPr>
        <w:t>Cd</w:t>
      </w:r>
      <w:r w:rsidRPr="00E94956">
        <w:rPr>
          <w:rFonts w:ascii="Times New Roman" w:eastAsia="宋体" w:hAnsi="Times New Roman" w:cs="Times New Roman" w:hint="eastAsia"/>
          <w:bCs/>
          <w:sz w:val="24"/>
          <w:szCs w:val="24"/>
          <w:vertAlign w:val="superscript"/>
        </w:rPr>
        <w:t>2+</w:t>
      </w:r>
      <w:r w:rsidRPr="00E94956">
        <w:rPr>
          <w:rFonts w:ascii="Times New Roman" w:eastAsia="宋体" w:hAnsi="Times New Roman" w:cs="Times New Roman" w:hint="eastAsia"/>
          <w:bCs/>
          <w:sz w:val="24"/>
          <w:szCs w:val="24"/>
        </w:rPr>
        <w:t>混合溶液，加入过量</w:t>
      </w:r>
      <w:r w:rsidRPr="00E94956">
        <w:rPr>
          <w:rFonts w:ascii="Times New Roman" w:eastAsia="宋体" w:hAnsi="Times New Roman" w:cs="Times New Roman" w:hint="eastAsia"/>
          <w:bCs/>
          <w:sz w:val="24"/>
          <w:szCs w:val="24"/>
        </w:rPr>
        <w:t>KI</w:t>
      </w:r>
      <w:r w:rsidRPr="00E94956">
        <w:rPr>
          <w:rFonts w:ascii="Times New Roman" w:eastAsia="宋体" w:hAnsi="Times New Roman" w:cs="Times New Roman" w:hint="eastAsia"/>
          <w:bCs/>
          <w:sz w:val="24"/>
          <w:szCs w:val="24"/>
        </w:rPr>
        <w:t>，使终点时游离</w:t>
      </w:r>
      <w:r w:rsidRPr="00E94956">
        <w:rPr>
          <w:rFonts w:ascii="Times New Roman" w:eastAsia="宋体" w:hAnsi="Times New Roman" w:cs="Times New Roman" w:hint="eastAsia"/>
          <w:bCs/>
          <w:sz w:val="24"/>
          <w:szCs w:val="24"/>
        </w:rPr>
        <w:t>I</w:t>
      </w:r>
      <w:r w:rsidRPr="00E94956">
        <w:rPr>
          <w:rFonts w:ascii="Times New Roman" w:eastAsia="宋体" w:hAnsi="Times New Roman" w:cs="Times New Roman" w:hint="eastAsia"/>
          <w:bCs/>
          <w:sz w:val="24"/>
          <w:szCs w:val="24"/>
          <w:vertAlign w:val="superscript"/>
        </w:rPr>
        <w:t>-</w:t>
      </w:r>
      <w:r w:rsidRPr="00E94956">
        <w:rPr>
          <w:rFonts w:ascii="Times New Roman" w:eastAsia="宋体" w:hAnsi="Times New Roman" w:cs="Times New Roman" w:hint="eastAsia"/>
          <w:bCs/>
          <w:sz w:val="24"/>
          <w:szCs w:val="24"/>
        </w:rPr>
        <w:t>浓度为</w:t>
      </w:r>
      <w:r w:rsidRPr="00E94956">
        <w:rPr>
          <w:rFonts w:ascii="Times New Roman" w:eastAsia="宋体" w:hAnsi="Times New Roman" w:cs="Times New Roman" w:hint="eastAsia"/>
          <w:bCs/>
          <w:sz w:val="24"/>
          <w:szCs w:val="24"/>
        </w:rPr>
        <w:t>1</w:t>
      </w:r>
      <w:r w:rsidRPr="00E94956">
        <w:rPr>
          <w:rFonts w:ascii="Times New Roman" w:eastAsia="宋体" w:hAnsi="Times New Roman" w:cs="Times New Roman"/>
          <w:bCs/>
          <w:sz w:val="24"/>
          <w:szCs w:val="24"/>
        </w:rPr>
        <w:t xml:space="preserve"> mol·L</w:t>
      </w:r>
      <w:r w:rsidRPr="00E94956">
        <w:rPr>
          <w:rFonts w:ascii="Times New Roman" w:eastAsia="宋体" w:hAnsi="Times New Roman" w:cs="Times New Roman"/>
          <w:bCs/>
          <w:sz w:val="24"/>
          <w:szCs w:val="24"/>
          <w:vertAlign w:val="superscript"/>
        </w:rPr>
        <w:t>-1</w:t>
      </w:r>
      <w:r w:rsidRPr="00E94956">
        <w:rPr>
          <w:rFonts w:ascii="Times New Roman" w:eastAsia="宋体" w:hAnsi="Times New Roman" w:cs="Times New Roman" w:hint="eastAsia"/>
          <w:bCs/>
          <w:sz w:val="24"/>
          <w:szCs w:val="24"/>
        </w:rPr>
        <w:t>，在</w:t>
      </w:r>
      <w:r w:rsidRPr="00E94956">
        <w:rPr>
          <w:rFonts w:ascii="Times New Roman" w:eastAsia="宋体" w:hAnsi="Times New Roman" w:cs="Times New Roman" w:hint="eastAsia"/>
          <w:bCs/>
          <w:sz w:val="24"/>
          <w:szCs w:val="24"/>
        </w:rPr>
        <w:t>pH5.0</w:t>
      </w:r>
      <w:r w:rsidRPr="00E94956">
        <w:rPr>
          <w:rFonts w:ascii="Times New Roman" w:eastAsia="宋体" w:hAnsi="Times New Roman" w:cs="Times New Roman" w:hint="eastAsia"/>
          <w:bCs/>
          <w:sz w:val="24"/>
          <w:szCs w:val="24"/>
        </w:rPr>
        <w:t>时，以二甲酚橙为指示剂，用等浓度的</w:t>
      </w:r>
      <w:r w:rsidRPr="00E94956">
        <w:rPr>
          <w:rFonts w:ascii="Times New Roman" w:eastAsia="宋体" w:hAnsi="Times New Roman" w:cs="Times New Roman" w:hint="eastAsia"/>
          <w:bCs/>
          <w:sz w:val="24"/>
          <w:szCs w:val="24"/>
        </w:rPr>
        <w:t>EDTA</w:t>
      </w:r>
      <w:r w:rsidRPr="00E94956">
        <w:rPr>
          <w:rFonts w:ascii="Times New Roman" w:eastAsia="宋体" w:hAnsi="Times New Roman" w:cs="Times New Roman" w:hint="eastAsia"/>
          <w:bCs/>
          <w:sz w:val="24"/>
          <w:szCs w:val="24"/>
        </w:rPr>
        <w:t>溶液滴定期中</w:t>
      </w:r>
      <w:r w:rsidRPr="00E94956">
        <w:rPr>
          <w:rFonts w:ascii="Times New Roman" w:eastAsia="宋体" w:hAnsi="Times New Roman" w:cs="Times New Roman" w:hint="eastAsia"/>
          <w:bCs/>
          <w:sz w:val="24"/>
          <w:szCs w:val="24"/>
        </w:rPr>
        <w:t>Zn</w:t>
      </w:r>
      <w:r w:rsidRPr="00E94956">
        <w:rPr>
          <w:rFonts w:ascii="Times New Roman" w:eastAsia="宋体" w:hAnsi="Times New Roman" w:cs="Times New Roman" w:hint="eastAsia"/>
          <w:bCs/>
          <w:sz w:val="24"/>
          <w:szCs w:val="24"/>
          <w:vertAlign w:val="superscript"/>
        </w:rPr>
        <w:t>2+</w:t>
      </w:r>
      <w:r w:rsidRPr="00E94956">
        <w:rPr>
          <w:rFonts w:ascii="Times New Roman" w:eastAsia="宋体" w:hAnsi="Times New Roman" w:cs="Times New Roman" w:hint="eastAsia"/>
          <w:bCs/>
          <w:sz w:val="24"/>
          <w:szCs w:val="24"/>
        </w:rPr>
        <w:t>，计算终点误差。</w:t>
      </w:r>
    </w:p>
    <w:p w14:paraId="4E5DAB80" w14:textId="77777777" w:rsidR="00E94956" w:rsidRPr="00E94956" w:rsidRDefault="00E94956" w:rsidP="00E94956">
      <w:pPr>
        <w:widowControl/>
        <w:numPr>
          <w:ilvl w:val="0"/>
          <w:numId w:val="21"/>
        </w:numPr>
        <w:snapToGrid w:val="0"/>
        <w:spacing w:line="440" w:lineRule="exact"/>
        <w:ind w:firstLineChars="200" w:firstLine="480"/>
        <w:jc w:val="left"/>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在</w:t>
      </w:r>
      <w:r w:rsidRPr="00E94956">
        <w:rPr>
          <w:rFonts w:ascii="Times New Roman" w:eastAsia="宋体" w:hAnsi="Times New Roman" w:cs="Times New Roman"/>
          <w:bCs/>
          <w:sz w:val="24"/>
          <w:szCs w:val="24"/>
        </w:rPr>
        <w:t>pH</w:t>
      </w:r>
      <w:r w:rsidRPr="00E94956">
        <w:rPr>
          <w:rFonts w:ascii="Times New Roman" w:eastAsia="宋体" w:hAnsi="Times New Roman" w:cs="Times New Roman" w:hint="eastAsia"/>
          <w:bCs/>
          <w:sz w:val="24"/>
          <w:szCs w:val="24"/>
        </w:rPr>
        <w:t>为</w:t>
      </w:r>
      <w:r w:rsidRPr="00E94956">
        <w:rPr>
          <w:rFonts w:ascii="Times New Roman" w:eastAsia="宋体" w:hAnsi="Times New Roman" w:cs="Times New Roman"/>
          <w:bCs/>
          <w:sz w:val="24"/>
          <w:szCs w:val="24"/>
        </w:rPr>
        <w:t>5.0</w:t>
      </w:r>
      <w:r w:rsidRPr="00E94956">
        <w:rPr>
          <w:rFonts w:ascii="Times New Roman" w:eastAsia="宋体" w:hAnsi="Times New Roman" w:cs="Times New Roman" w:hint="eastAsia"/>
          <w:bCs/>
          <w:sz w:val="24"/>
          <w:szCs w:val="24"/>
        </w:rPr>
        <w:t>时用</w:t>
      </w:r>
      <w:r w:rsidRPr="00E94956">
        <w:rPr>
          <w:rFonts w:ascii="Times New Roman" w:eastAsia="宋体" w:hAnsi="Times New Roman" w:cs="Times New Roman" w:hint="eastAsia"/>
          <w:bCs/>
          <w:sz w:val="24"/>
          <w:szCs w:val="24"/>
        </w:rPr>
        <w:t>0.0020</w:t>
      </w:r>
      <w:r w:rsidRPr="00E94956">
        <w:rPr>
          <w:rFonts w:ascii="Times New Roman" w:eastAsia="宋体" w:hAnsi="Times New Roman" w:cs="Times New Roman"/>
          <w:bCs/>
          <w:sz w:val="24"/>
          <w:szCs w:val="24"/>
        </w:rPr>
        <w:t>mol·L</w:t>
      </w:r>
      <w:r w:rsidRPr="00E94956">
        <w:rPr>
          <w:rFonts w:ascii="Times New Roman" w:eastAsia="宋体" w:hAnsi="Times New Roman" w:cs="Times New Roman"/>
          <w:bCs/>
          <w:sz w:val="24"/>
          <w:szCs w:val="24"/>
          <w:vertAlign w:val="superscript"/>
        </w:rPr>
        <w:t>-1</w:t>
      </w:r>
      <w:r w:rsidRPr="00E94956">
        <w:rPr>
          <w:rFonts w:ascii="Times New Roman" w:eastAsia="宋体" w:hAnsi="Times New Roman" w:cs="Times New Roman"/>
          <w:bCs/>
          <w:sz w:val="24"/>
          <w:szCs w:val="24"/>
        </w:rPr>
        <w:t>EDTA</w:t>
      </w:r>
      <w:r w:rsidRPr="00E94956">
        <w:rPr>
          <w:rFonts w:ascii="Times New Roman" w:eastAsia="宋体" w:hAnsi="Times New Roman" w:cs="Times New Roman" w:hint="eastAsia"/>
          <w:bCs/>
          <w:sz w:val="24"/>
          <w:szCs w:val="24"/>
        </w:rPr>
        <w:t>滴定同浓度的</w:t>
      </w:r>
      <w:r w:rsidRPr="00E94956">
        <w:rPr>
          <w:rFonts w:ascii="Times New Roman" w:eastAsia="宋体" w:hAnsi="Times New Roman" w:cs="Times New Roman"/>
          <w:bCs/>
          <w:sz w:val="24"/>
          <w:szCs w:val="24"/>
        </w:rPr>
        <w:t>Pb</w:t>
      </w:r>
      <w:r w:rsidRPr="00E94956">
        <w:rPr>
          <w:rFonts w:ascii="Times New Roman" w:eastAsia="宋体" w:hAnsi="Times New Roman" w:cs="Times New Roman"/>
          <w:bCs/>
          <w:sz w:val="24"/>
          <w:szCs w:val="24"/>
          <w:vertAlign w:val="superscript"/>
        </w:rPr>
        <w:t>2+</w:t>
      </w:r>
      <w:r w:rsidRPr="00E94956">
        <w:rPr>
          <w:rFonts w:ascii="Times New Roman" w:eastAsia="宋体" w:hAnsi="Times New Roman" w:cs="Times New Roman" w:hint="eastAsia"/>
          <w:bCs/>
          <w:sz w:val="24"/>
          <w:szCs w:val="24"/>
        </w:rPr>
        <w:t>，以二甲酚橙（</w:t>
      </w:r>
      <w:r w:rsidRPr="00E94956">
        <w:rPr>
          <w:rFonts w:ascii="Times New Roman" w:eastAsia="宋体" w:hAnsi="Times New Roman" w:cs="Times New Roman"/>
          <w:bCs/>
          <w:sz w:val="24"/>
          <w:szCs w:val="24"/>
        </w:rPr>
        <w:t>XO</w:t>
      </w:r>
      <w:r w:rsidRPr="00E94956">
        <w:rPr>
          <w:rFonts w:ascii="Times New Roman" w:eastAsia="宋体" w:hAnsi="Times New Roman" w:cs="Times New Roman" w:hint="eastAsia"/>
          <w:bCs/>
          <w:sz w:val="24"/>
          <w:szCs w:val="24"/>
        </w:rPr>
        <w:t>）为指示剂，在下述情况下，终点误差各是多少</w:t>
      </w:r>
    </w:p>
    <w:p w14:paraId="7A892769"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 xml:space="preserve">a. </w:t>
      </w:r>
      <w:r w:rsidRPr="00E94956">
        <w:rPr>
          <w:rFonts w:ascii="Times New Roman" w:eastAsia="宋体" w:hAnsi="Times New Roman" w:cs="Times New Roman" w:hint="eastAsia"/>
          <w:bCs/>
          <w:sz w:val="24"/>
          <w:szCs w:val="24"/>
        </w:rPr>
        <w:t>使用</w:t>
      </w:r>
      <w:r w:rsidRPr="00E94956">
        <w:rPr>
          <w:rFonts w:ascii="Times New Roman" w:eastAsia="宋体" w:hAnsi="Times New Roman" w:cs="Times New Roman"/>
          <w:bCs/>
          <w:sz w:val="24"/>
          <w:szCs w:val="24"/>
        </w:rPr>
        <w:t>HAc-NaAc</w:t>
      </w:r>
      <w:r w:rsidRPr="00E94956">
        <w:rPr>
          <w:rFonts w:ascii="Times New Roman" w:eastAsia="宋体" w:hAnsi="Times New Roman" w:cs="Times New Roman" w:hint="eastAsia"/>
          <w:bCs/>
          <w:sz w:val="24"/>
          <w:szCs w:val="24"/>
        </w:rPr>
        <w:t>缓冲溶液控制酸度，终点时，缓冲剂总浓度为</w:t>
      </w:r>
      <w:r w:rsidRPr="00E94956">
        <w:rPr>
          <w:rFonts w:ascii="Times New Roman" w:eastAsia="宋体" w:hAnsi="Times New Roman" w:cs="Times New Roman" w:hint="eastAsia"/>
          <w:bCs/>
          <w:sz w:val="24"/>
          <w:szCs w:val="24"/>
        </w:rPr>
        <w:t>0.31</w:t>
      </w:r>
      <w:r w:rsidRPr="00E94956">
        <w:rPr>
          <w:rFonts w:ascii="Times New Roman" w:eastAsia="宋体" w:hAnsi="Times New Roman" w:cs="Times New Roman"/>
          <w:bCs/>
          <w:sz w:val="24"/>
          <w:szCs w:val="24"/>
        </w:rPr>
        <w:t xml:space="preserve"> mol·L</w:t>
      </w:r>
      <w:r w:rsidRPr="00E94956">
        <w:rPr>
          <w:rFonts w:ascii="Times New Roman" w:eastAsia="宋体" w:hAnsi="Times New Roman" w:cs="Times New Roman"/>
          <w:bCs/>
          <w:sz w:val="24"/>
          <w:szCs w:val="24"/>
          <w:vertAlign w:val="superscript"/>
        </w:rPr>
        <w:t>-1</w:t>
      </w:r>
      <w:r w:rsidRPr="00E94956">
        <w:rPr>
          <w:rFonts w:ascii="Times New Roman" w:eastAsia="宋体" w:hAnsi="Times New Roman" w:cs="Times New Roman" w:hint="eastAsia"/>
          <w:bCs/>
          <w:sz w:val="24"/>
          <w:szCs w:val="24"/>
        </w:rPr>
        <w:t>；</w:t>
      </w:r>
    </w:p>
    <w:p w14:paraId="7AB9E625" w14:textId="77777777" w:rsidR="00E94956" w:rsidRPr="00E94956" w:rsidRDefault="00E94956" w:rsidP="00E94956">
      <w:p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hint="eastAsia"/>
          <w:bCs/>
          <w:sz w:val="24"/>
          <w:szCs w:val="24"/>
        </w:rPr>
        <w:t xml:space="preserve">b. </w:t>
      </w:r>
      <w:r w:rsidRPr="00E94956">
        <w:rPr>
          <w:rFonts w:ascii="Times New Roman" w:eastAsia="宋体" w:hAnsi="Times New Roman" w:cs="Times New Roman" w:hint="eastAsia"/>
          <w:bCs/>
          <w:sz w:val="24"/>
          <w:szCs w:val="24"/>
        </w:rPr>
        <w:t>以六亚甲基四胺缓冲溶液控制酸度。已知乙酸铅络合物的</w:t>
      </w:r>
      <w:r w:rsidRPr="00E94956">
        <w:rPr>
          <w:rFonts w:ascii="Times New Roman" w:eastAsia="宋体" w:hAnsi="Times New Roman" w:cs="Times New Roman" w:hint="eastAsia"/>
          <w:bCs/>
          <w:sz w:val="24"/>
          <w:szCs w:val="24"/>
        </w:rPr>
        <w:sym w:font="Symbol" w:char="0062"/>
      </w:r>
      <w:r w:rsidRPr="00E94956">
        <w:rPr>
          <w:rFonts w:ascii="Times New Roman" w:eastAsia="宋体" w:hAnsi="Times New Roman" w:cs="Times New Roman"/>
          <w:bCs/>
          <w:sz w:val="24"/>
          <w:szCs w:val="24"/>
          <w:vertAlign w:val="subscript"/>
        </w:rPr>
        <w:t>1</w:t>
      </w:r>
      <w:r w:rsidRPr="00E94956">
        <w:rPr>
          <w:rFonts w:ascii="Times New Roman" w:eastAsia="宋体" w:hAnsi="Times New Roman" w:cs="Times New Roman"/>
          <w:bCs/>
          <w:sz w:val="24"/>
          <w:szCs w:val="24"/>
        </w:rPr>
        <w:t>=10</w:t>
      </w:r>
      <w:r w:rsidRPr="00E94956">
        <w:rPr>
          <w:rFonts w:ascii="Times New Roman" w:eastAsia="宋体" w:hAnsi="Times New Roman" w:cs="Times New Roman"/>
          <w:bCs/>
          <w:sz w:val="24"/>
          <w:szCs w:val="24"/>
          <w:vertAlign w:val="superscript"/>
        </w:rPr>
        <w:t>1.9</w:t>
      </w:r>
      <w:r w:rsidRPr="00E94956">
        <w:rPr>
          <w:rFonts w:ascii="Times New Roman" w:eastAsia="宋体" w:hAnsi="Times New Roman" w:cs="Times New Roman" w:hint="eastAsia"/>
          <w:bCs/>
          <w:sz w:val="24"/>
          <w:szCs w:val="24"/>
        </w:rPr>
        <w:t>，</w:t>
      </w:r>
      <w:r w:rsidRPr="00E94956">
        <w:rPr>
          <w:rFonts w:ascii="Times New Roman" w:eastAsia="宋体" w:hAnsi="Times New Roman" w:cs="Times New Roman" w:hint="eastAsia"/>
          <w:bCs/>
          <w:sz w:val="24"/>
          <w:szCs w:val="24"/>
        </w:rPr>
        <w:t xml:space="preserve"> </w:t>
      </w:r>
      <w:r w:rsidRPr="00E94956">
        <w:rPr>
          <w:rFonts w:ascii="Times New Roman" w:eastAsia="宋体" w:hAnsi="Times New Roman" w:cs="Times New Roman" w:hint="eastAsia"/>
          <w:bCs/>
          <w:sz w:val="24"/>
          <w:szCs w:val="24"/>
        </w:rPr>
        <w:sym w:font="Symbol" w:char="0062"/>
      </w:r>
      <w:r w:rsidRPr="00E94956">
        <w:rPr>
          <w:rFonts w:ascii="Times New Roman" w:eastAsia="宋体" w:hAnsi="Times New Roman" w:cs="Times New Roman"/>
          <w:bCs/>
          <w:sz w:val="24"/>
          <w:szCs w:val="24"/>
          <w:vertAlign w:val="subscript"/>
        </w:rPr>
        <w:t>2</w:t>
      </w:r>
      <w:r w:rsidRPr="00E94956">
        <w:rPr>
          <w:rFonts w:ascii="Times New Roman" w:eastAsia="宋体" w:hAnsi="Times New Roman" w:cs="Times New Roman"/>
          <w:bCs/>
          <w:sz w:val="24"/>
          <w:szCs w:val="24"/>
        </w:rPr>
        <w:t>=10</w:t>
      </w:r>
      <w:r w:rsidRPr="00E94956">
        <w:rPr>
          <w:rFonts w:ascii="Times New Roman" w:eastAsia="宋体" w:hAnsi="Times New Roman" w:cs="Times New Roman"/>
          <w:bCs/>
          <w:sz w:val="24"/>
          <w:szCs w:val="24"/>
          <w:vertAlign w:val="superscript"/>
        </w:rPr>
        <w:t>3.</w:t>
      </w:r>
      <w:r w:rsidRPr="00E94956">
        <w:rPr>
          <w:rFonts w:ascii="Times New Roman" w:eastAsia="宋体" w:hAnsi="Times New Roman" w:cs="Times New Roman" w:hint="eastAsia"/>
          <w:bCs/>
          <w:sz w:val="24"/>
          <w:szCs w:val="24"/>
          <w:vertAlign w:val="superscript"/>
        </w:rPr>
        <w:t>8</w:t>
      </w:r>
      <w:r w:rsidRPr="00E94956">
        <w:rPr>
          <w:rFonts w:ascii="Times New Roman" w:eastAsia="宋体" w:hAnsi="Times New Roman" w:cs="Times New Roman" w:hint="eastAsia"/>
          <w:bCs/>
          <w:sz w:val="24"/>
          <w:szCs w:val="24"/>
        </w:rPr>
        <w:t>；</w:t>
      </w:r>
      <w:r w:rsidRPr="00E94956">
        <w:rPr>
          <w:rFonts w:ascii="Times New Roman" w:eastAsia="宋体" w:hAnsi="Times New Roman" w:cs="Times New Roman"/>
          <w:bCs/>
          <w:sz w:val="24"/>
          <w:szCs w:val="24"/>
        </w:rPr>
        <w:t>(CH</w:t>
      </w:r>
      <w:r w:rsidRPr="00E94956">
        <w:rPr>
          <w:rFonts w:ascii="Times New Roman" w:eastAsia="宋体" w:hAnsi="Times New Roman" w:cs="Times New Roman"/>
          <w:bCs/>
          <w:sz w:val="24"/>
          <w:szCs w:val="24"/>
          <w:vertAlign w:val="subscript"/>
        </w:rPr>
        <w:t>2</w:t>
      </w:r>
      <w:r w:rsidRPr="00E94956">
        <w:rPr>
          <w:rFonts w:ascii="Times New Roman" w:eastAsia="宋体" w:hAnsi="Times New Roman" w:cs="Times New Roman"/>
          <w:bCs/>
          <w:sz w:val="24"/>
          <w:szCs w:val="24"/>
        </w:rPr>
        <w:t>)</w:t>
      </w:r>
      <w:r w:rsidRPr="00E94956">
        <w:rPr>
          <w:rFonts w:ascii="Times New Roman" w:eastAsia="宋体" w:hAnsi="Times New Roman" w:cs="Times New Roman"/>
          <w:bCs/>
          <w:sz w:val="24"/>
          <w:szCs w:val="24"/>
          <w:vertAlign w:val="subscript"/>
        </w:rPr>
        <w:t>6</w:t>
      </w:r>
      <w:r w:rsidRPr="00E94956">
        <w:rPr>
          <w:rFonts w:ascii="Times New Roman" w:eastAsia="宋体" w:hAnsi="Times New Roman" w:cs="Times New Roman"/>
          <w:bCs/>
          <w:sz w:val="24"/>
          <w:szCs w:val="24"/>
        </w:rPr>
        <w:t>N</w:t>
      </w:r>
      <w:r w:rsidRPr="00E94956">
        <w:rPr>
          <w:rFonts w:ascii="Times New Roman" w:eastAsia="宋体" w:hAnsi="Times New Roman" w:cs="Times New Roman"/>
          <w:bCs/>
          <w:sz w:val="24"/>
          <w:szCs w:val="24"/>
          <w:vertAlign w:val="subscript"/>
        </w:rPr>
        <w:t>4</w:t>
      </w:r>
      <w:r w:rsidRPr="00E94956">
        <w:rPr>
          <w:rFonts w:ascii="Times New Roman" w:eastAsia="宋体" w:hAnsi="Times New Roman" w:cs="Times New Roman" w:hint="eastAsia"/>
          <w:bCs/>
          <w:sz w:val="24"/>
          <w:szCs w:val="24"/>
        </w:rPr>
        <w:t>基本不与</w:t>
      </w:r>
      <w:r w:rsidRPr="00E94956">
        <w:rPr>
          <w:rFonts w:ascii="Times New Roman" w:eastAsia="宋体" w:hAnsi="Times New Roman" w:cs="Times New Roman"/>
          <w:bCs/>
          <w:sz w:val="24"/>
          <w:szCs w:val="24"/>
        </w:rPr>
        <w:t>Pb</w:t>
      </w:r>
      <w:r w:rsidRPr="00E94956">
        <w:rPr>
          <w:rFonts w:ascii="Times New Roman" w:eastAsia="宋体" w:hAnsi="Times New Roman" w:cs="Times New Roman"/>
          <w:bCs/>
          <w:sz w:val="24"/>
          <w:szCs w:val="24"/>
          <w:vertAlign w:val="superscript"/>
        </w:rPr>
        <w:t>2+</w:t>
      </w:r>
      <w:r w:rsidRPr="00E94956">
        <w:rPr>
          <w:rFonts w:ascii="Times New Roman" w:eastAsia="宋体" w:hAnsi="Times New Roman" w:cs="Times New Roman" w:hint="eastAsia"/>
          <w:bCs/>
          <w:sz w:val="24"/>
          <w:szCs w:val="24"/>
        </w:rPr>
        <w:t>络合。</w:t>
      </w:r>
    </w:p>
    <w:p w14:paraId="48BF1526" w14:textId="77777777" w:rsidR="00E94956" w:rsidRPr="00E94956" w:rsidRDefault="00E94956" w:rsidP="00E94956">
      <w:pPr>
        <w:adjustRightInd w:val="0"/>
        <w:snapToGrid w:val="0"/>
        <w:spacing w:beforeLines="50" w:before="156" w:afterLines="50" w:after="156" w:line="440" w:lineRule="exact"/>
        <w:ind w:firstLineChars="200" w:firstLine="562"/>
        <w:jc w:val="center"/>
        <w:rPr>
          <w:rFonts w:ascii="黑体" w:eastAsia="黑体" w:hAnsi="黑体" w:cs="黑体"/>
          <w:b/>
          <w:color w:val="000000"/>
          <w:sz w:val="28"/>
          <w:szCs w:val="28"/>
        </w:rPr>
      </w:pPr>
      <w:r w:rsidRPr="00E94956">
        <w:rPr>
          <w:rFonts w:ascii="黑体" w:eastAsia="黑体" w:hAnsi="黑体" w:cs="黑体" w:hint="eastAsia"/>
          <w:b/>
          <w:color w:val="000000"/>
          <w:sz w:val="28"/>
          <w:szCs w:val="28"/>
        </w:rPr>
        <w:t>第7章  氧化还原滴定法</w:t>
      </w:r>
    </w:p>
    <w:p w14:paraId="659B2872" w14:textId="77777777" w:rsidR="00E94956" w:rsidRPr="00E94956" w:rsidRDefault="00E94956" w:rsidP="00E94956">
      <w:pPr>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【学习目标】</w:t>
      </w:r>
    </w:p>
    <w:p w14:paraId="0C6B8EDC" w14:textId="77777777" w:rsidR="00E94956" w:rsidRPr="00E94956" w:rsidRDefault="00E94956" w:rsidP="00E94956">
      <w:pPr>
        <w:spacing w:line="440" w:lineRule="exact"/>
        <w:ind w:firstLineChars="200" w:firstLine="480"/>
        <w:jc w:val="left"/>
        <w:rPr>
          <w:rFonts w:ascii="Times New Roman" w:eastAsia="宋体" w:hAnsi="Times New Roman" w:cs="Times New Roman"/>
          <w:bCs/>
          <w:color w:val="000000"/>
          <w:sz w:val="24"/>
          <w:szCs w:val="24"/>
        </w:rPr>
      </w:pPr>
      <w:r w:rsidRPr="00E94956">
        <w:rPr>
          <w:rFonts w:ascii="宋体" w:eastAsia="宋体" w:hAnsi="宋体" w:cs="宋体" w:hint="eastAsia"/>
          <w:bCs/>
          <w:color w:val="000000"/>
          <w:sz w:val="24"/>
          <w:szCs w:val="24"/>
        </w:rPr>
        <w:lastRenderedPageBreak/>
        <w:t>1</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color w:val="000000"/>
          <w:sz w:val="24"/>
          <w:szCs w:val="24"/>
        </w:rPr>
        <w:t>认知类目标：了解氧化还原滴定的终点误差；</w:t>
      </w:r>
    </w:p>
    <w:p w14:paraId="1554418D" w14:textId="77777777" w:rsidR="00E94956" w:rsidRPr="00E94956" w:rsidRDefault="00E94956" w:rsidP="00E94956">
      <w:pPr>
        <w:spacing w:line="440" w:lineRule="exact"/>
        <w:ind w:firstLineChars="200" w:firstLine="480"/>
        <w:jc w:val="left"/>
        <w:rPr>
          <w:rFonts w:ascii="Times New Roman" w:eastAsia="宋体" w:hAnsi="Times New Roman" w:cs="Times New Roman"/>
          <w:bCs/>
          <w:color w:val="000000"/>
          <w:sz w:val="24"/>
          <w:szCs w:val="24"/>
        </w:rPr>
      </w:pPr>
      <w:r w:rsidRPr="00E94956">
        <w:rPr>
          <w:rFonts w:ascii="宋体" w:eastAsia="宋体" w:hAnsi="宋体" w:cs="宋体" w:hint="eastAsia"/>
          <w:bCs/>
          <w:color w:val="000000"/>
          <w:sz w:val="24"/>
          <w:szCs w:val="24"/>
        </w:rPr>
        <w:t>2.</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color w:val="000000"/>
          <w:sz w:val="24"/>
          <w:szCs w:val="24"/>
        </w:rPr>
        <w:t>过程与方法类目标：熟悉氧化还原反应的速率、氧化还原滴定前的预处理；</w:t>
      </w:r>
    </w:p>
    <w:p w14:paraId="5C637777" w14:textId="77777777" w:rsidR="00E94956" w:rsidRPr="00E94956" w:rsidRDefault="00E94956" w:rsidP="00E94956">
      <w:pPr>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bCs/>
          <w:color w:val="000000"/>
          <w:sz w:val="24"/>
          <w:szCs w:val="24"/>
        </w:rPr>
        <w:t>3</w:t>
      </w:r>
      <w:r w:rsidRPr="00E94956">
        <w:rPr>
          <w:rFonts w:ascii="Times New Roman" w:eastAsia="宋体" w:hAnsi="Times New Roman" w:cs="Times New Roman"/>
          <w:bCs/>
          <w:color w:val="000000"/>
          <w:sz w:val="24"/>
          <w:szCs w:val="24"/>
        </w:rPr>
        <w:t xml:space="preserve">. </w:t>
      </w:r>
      <w:r w:rsidRPr="00E94956">
        <w:rPr>
          <w:rFonts w:ascii="Times New Roman" w:eastAsia="宋体" w:hAnsi="Times New Roman" w:cs="Times New Roman"/>
          <w:bCs/>
          <w:color w:val="000000"/>
          <w:sz w:val="24"/>
          <w:szCs w:val="24"/>
        </w:rPr>
        <w:t>情感、态度、价值观类目标：掌握氧化还原平衡、氧化还原滴定法原理、氧化还原滴定结果的计算、氧化还原滴定法的应用</w:t>
      </w:r>
    </w:p>
    <w:p w14:paraId="6EEB07BD"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【学习内容】</w:t>
      </w:r>
    </w:p>
    <w:p w14:paraId="4994D2FF" w14:textId="77777777" w:rsidR="00E94956" w:rsidRPr="00E94956" w:rsidRDefault="00E94956" w:rsidP="00E94956">
      <w:pPr>
        <w:widowControl/>
        <w:numPr>
          <w:ilvl w:val="0"/>
          <w:numId w:val="22"/>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氧化还原平衡</w:t>
      </w:r>
    </w:p>
    <w:p w14:paraId="6D6F6BDB" w14:textId="77777777" w:rsidR="00E94956" w:rsidRPr="00E94956" w:rsidRDefault="00E94956" w:rsidP="00E94956">
      <w:pPr>
        <w:widowControl/>
        <w:numPr>
          <w:ilvl w:val="0"/>
          <w:numId w:val="22"/>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氧化还原滴定原理</w:t>
      </w:r>
    </w:p>
    <w:p w14:paraId="6689ADFD" w14:textId="77777777" w:rsidR="00E94956" w:rsidRPr="00E94956" w:rsidRDefault="00E94956" w:rsidP="00E94956">
      <w:pPr>
        <w:widowControl/>
        <w:numPr>
          <w:ilvl w:val="0"/>
          <w:numId w:val="22"/>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氧化还原滴定中的预处理</w:t>
      </w:r>
    </w:p>
    <w:p w14:paraId="4AE49F72" w14:textId="77777777" w:rsidR="00E94956" w:rsidRPr="00E94956" w:rsidRDefault="00E94956" w:rsidP="00E94956">
      <w:pPr>
        <w:widowControl/>
        <w:numPr>
          <w:ilvl w:val="0"/>
          <w:numId w:val="22"/>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常用的氧化还原滴定法</w:t>
      </w:r>
    </w:p>
    <w:p w14:paraId="3FC5BEC4" w14:textId="77777777" w:rsidR="00E94956" w:rsidRPr="00E94956" w:rsidRDefault="00E94956" w:rsidP="00E94956">
      <w:pPr>
        <w:widowControl/>
        <w:numPr>
          <w:ilvl w:val="0"/>
          <w:numId w:val="22"/>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氧化还原滴定结果的计算</w:t>
      </w:r>
    </w:p>
    <w:p w14:paraId="203443B1" w14:textId="77777777" w:rsidR="00E94956" w:rsidRPr="00E94956" w:rsidRDefault="00E94956" w:rsidP="00E94956">
      <w:pPr>
        <w:widowControl/>
        <w:numPr>
          <w:ilvl w:val="0"/>
          <w:numId w:val="22"/>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典型习题解析</w:t>
      </w:r>
    </w:p>
    <w:p w14:paraId="101592A7" w14:textId="77777777" w:rsidR="00E94956" w:rsidRPr="00E94956" w:rsidRDefault="00E94956" w:rsidP="00E94956">
      <w:pPr>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【重点】</w:t>
      </w:r>
    </w:p>
    <w:p w14:paraId="26A7D0BC" w14:textId="77777777" w:rsidR="00E94956" w:rsidRPr="00E94956" w:rsidRDefault="00E94956" w:rsidP="00E94956">
      <w:pPr>
        <w:numPr>
          <w:ilvl w:val="0"/>
          <w:numId w:val="23"/>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t>条件电势的计算</w:t>
      </w:r>
    </w:p>
    <w:p w14:paraId="0EFF7B64" w14:textId="77777777" w:rsidR="00E94956" w:rsidRPr="00E94956" w:rsidRDefault="00E94956" w:rsidP="00E94956">
      <w:pPr>
        <w:numPr>
          <w:ilvl w:val="0"/>
          <w:numId w:val="23"/>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t>滴定过程中电极电势的计算</w:t>
      </w:r>
    </w:p>
    <w:p w14:paraId="7A2D5C8E" w14:textId="77777777" w:rsidR="00E94956" w:rsidRPr="00E94956" w:rsidRDefault="00E94956" w:rsidP="00E94956">
      <w:pPr>
        <w:numPr>
          <w:ilvl w:val="0"/>
          <w:numId w:val="23"/>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t>氧化还原指示剂的选择原则</w:t>
      </w:r>
    </w:p>
    <w:p w14:paraId="39449A63" w14:textId="77777777" w:rsidR="00E94956" w:rsidRPr="00E94956" w:rsidRDefault="00E94956" w:rsidP="00E94956">
      <w:pPr>
        <w:numPr>
          <w:ilvl w:val="0"/>
          <w:numId w:val="23"/>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t>主要氧化还原滴定法的原理、特点及应用</w:t>
      </w:r>
    </w:p>
    <w:p w14:paraId="17E3A9E6" w14:textId="77777777" w:rsidR="00E94956" w:rsidRPr="00E94956" w:rsidRDefault="00E94956" w:rsidP="00E94956">
      <w:pPr>
        <w:spacing w:line="440" w:lineRule="exact"/>
        <w:ind w:firstLineChars="200" w:firstLine="482"/>
        <w:jc w:val="left"/>
        <w:rPr>
          <w:rFonts w:ascii="Times New Roman" w:eastAsia="宋体" w:hAnsi="Times New Roman" w:cs="Times New Roman"/>
          <w:sz w:val="24"/>
          <w:szCs w:val="24"/>
        </w:rPr>
      </w:pPr>
      <w:r w:rsidRPr="00E94956">
        <w:rPr>
          <w:rFonts w:ascii="Times New Roman" w:eastAsia="宋体" w:hAnsi="Times New Roman" w:cs="Times New Roman"/>
          <w:b/>
          <w:color w:val="000000"/>
          <w:sz w:val="24"/>
          <w:szCs w:val="24"/>
        </w:rPr>
        <w:t>【难点】</w:t>
      </w:r>
      <w:r w:rsidRPr="00E94956">
        <w:rPr>
          <w:rFonts w:ascii="Times New Roman" w:eastAsia="宋体" w:hAnsi="Times New Roman" w:cs="Times New Roman"/>
          <w:sz w:val="24"/>
          <w:szCs w:val="24"/>
        </w:rPr>
        <w:t xml:space="preserve"> </w:t>
      </w:r>
    </w:p>
    <w:p w14:paraId="13F99F8B" w14:textId="77777777" w:rsidR="00E94956" w:rsidRPr="00E94956" w:rsidRDefault="00E94956" w:rsidP="00E94956">
      <w:pPr>
        <w:numPr>
          <w:ilvl w:val="0"/>
          <w:numId w:val="24"/>
        </w:numPr>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条件电势的计算</w:t>
      </w:r>
    </w:p>
    <w:p w14:paraId="6A6A59CE" w14:textId="77777777" w:rsidR="00E94956" w:rsidRPr="00E94956" w:rsidRDefault="00E94956" w:rsidP="00E94956">
      <w:pPr>
        <w:numPr>
          <w:ilvl w:val="0"/>
          <w:numId w:val="24"/>
        </w:numPr>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主要氧化还原滴定法的原理及应用</w:t>
      </w:r>
    </w:p>
    <w:p w14:paraId="0D042A87" w14:textId="77777777" w:rsidR="00E94956" w:rsidRPr="00E94956" w:rsidRDefault="00E94956" w:rsidP="00E94956">
      <w:pPr>
        <w:spacing w:line="440" w:lineRule="exact"/>
        <w:ind w:firstLineChars="200" w:firstLine="482"/>
        <w:rPr>
          <w:rFonts w:ascii="Times New Roman" w:eastAsia="宋体" w:hAnsi="Times New Roman" w:cs="Times New Roman"/>
          <w:color w:val="FF0000"/>
          <w:sz w:val="24"/>
          <w:szCs w:val="24"/>
        </w:rPr>
      </w:pPr>
      <w:r w:rsidRPr="00E94956">
        <w:rPr>
          <w:rFonts w:ascii="Times New Roman" w:eastAsia="宋体" w:hAnsi="Times New Roman" w:cs="Times New Roman"/>
          <w:b/>
          <w:bCs/>
          <w:sz w:val="24"/>
          <w:szCs w:val="24"/>
        </w:rPr>
        <w:t>【教学方法】</w:t>
      </w:r>
    </w:p>
    <w:p w14:paraId="73E025BA"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7914429C"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2. 通过案例分析，强调理论与实践相结合，促进学生知识整合，培养学生的反</w:t>
      </w:r>
      <w:r w:rsidRPr="00E94956">
        <w:rPr>
          <w:rFonts w:ascii="Times New Roman" w:eastAsia="宋体" w:hAnsi="Times New Roman" w:cs="Times New Roman"/>
          <w:color w:val="000000"/>
          <w:sz w:val="24"/>
          <w:szCs w:val="24"/>
        </w:rPr>
        <w:t>思能力。</w:t>
      </w:r>
    </w:p>
    <w:p w14:paraId="194C4632" w14:textId="77777777" w:rsidR="00E94956" w:rsidRPr="00E94956" w:rsidRDefault="00E94956" w:rsidP="00E94956">
      <w:pPr>
        <w:spacing w:line="440" w:lineRule="exact"/>
        <w:ind w:firstLineChars="200" w:firstLine="482"/>
        <w:jc w:val="left"/>
        <w:rPr>
          <w:rFonts w:ascii="宋体" w:eastAsia="宋体" w:hAnsi="宋体" w:cs="Times New Roman"/>
          <w:b/>
          <w:sz w:val="24"/>
          <w:szCs w:val="24"/>
        </w:rPr>
      </w:pPr>
      <w:r w:rsidRPr="00E94956">
        <w:rPr>
          <w:rFonts w:ascii="宋体" w:eastAsia="宋体" w:hAnsi="宋体" w:cs="Times New Roman" w:hint="eastAsia"/>
          <w:b/>
          <w:sz w:val="24"/>
          <w:szCs w:val="24"/>
        </w:rPr>
        <w:t>【复习思考】</w:t>
      </w:r>
    </w:p>
    <w:p w14:paraId="1E2DB8D1" w14:textId="77777777" w:rsidR="00E94956" w:rsidRPr="00E94956" w:rsidRDefault="00E94956" w:rsidP="00E94956">
      <w:pPr>
        <w:widowControl/>
        <w:numPr>
          <w:ilvl w:val="0"/>
          <w:numId w:val="25"/>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解释下列现象</w:t>
      </w:r>
    </w:p>
    <w:p w14:paraId="5B17FCCC"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 xml:space="preserve">a. </w:t>
      </w:r>
      <w:r w:rsidRPr="00E94956">
        <w:rPr>
          <w:rFonts w:ascii="Times New Roman" w:eastAsia="宋体" w:hAnsi="Times New Roman" w:cs="Times New Roman" w:hint="eastAsia"/>
          <w:sz w:val="24"/>
          <w:szCs w:val="24"/>
        </w:rPr>
        <w:t>将氯水慢慢加入到含有</w:t>
      </w:r>
      <w:r w:rsidRPr="00E94956">
        <w:rPr>
          <w:rFonts w:ascii="Times New Roman" w:eastAsia="宋体" w:hAnsi="Times New Roman" w:cs="Times New Roman" w:hint="eastAsia"/>
          <w:sz w:val="24"/>
          <w:szCs w:val="24"/>
        </w:rPr>
        <w:t>Br</w:t>
      </w:r>
      <w:r w:rsidRPr="00E94956">
        <w:rPr>
          <w:rFonts w:ascii="Times New Roman" w:eastAsia="宋体" w:hAnsi="Times New Roman" w:cs="Times New Roman" w:hint="eastAsia"/>
          <w:sz w:val="24"/>
          <w:szCs w:val="24"/>
          <w:vertAlign w:val="superscript"/>
        </w:rPr>
        <w:t>-</w:t>
      </w:r>
      <w:r w:rsidRPr="00E94956">
        <w:rPr>
          <w:rFonts w:ascii="Times New Roman" w:eastAsia="宋体" w:hAnsi="Times New Roman" w:cs="Times New Roman" w:hint="eastAsia"/>
          <w:sz w:val="24"/>
          <w:szCs w:val="24"/>
        </w:rPr>
        <w:t>和</w:t>
      </w:r>
      <w:r w:rsidRPr="00E94956">
        <w:rPr>
          <w:rFonts w:ascii="Times New Roman" w:eastAsia="宋体" w:hAnsi="Times New Roman" w:cs="Times New Roman" w:hint="eastAsia"/>
          <w:sz w:val="24"/>
          <w:szCs w:val="24"/>
        </w:rPr>
        <w:t>I</w:t>
      </w:r>
      <w:r w:rsidRPr="00E94956">
        <w:rPr>
          <w:rFonts w:ascii="Times New Roman" w:eastAsia="宋体" w:hAnsi="Times New Roman" w:cs="Times New Roman" w:hint="eastAsia"/>
          <w:sz w:val="24"/>
          <w:szCs w:val="24"/>
          <w:vertAlign w:val="superscript"/>
        </w:rPr>
        <w:t>-</w:t>
      </w:r>
      <w:r w:rsidRPr="00E94956">
        <w:rPr>
          <w:rFonts w:ascii="Times New Roman" w:eastAsia="宋体" w:hAnsi="Times New Roman" w:cs="Times New Roman" w:hint="eastAsia"/>
          <w:sz w:val="24"/>
          <w:szCs w:val="24"/>
        </w:rPr>
        <w:t>的酸性溶液中，以</w:t>
      </w:r>
      <w:r w:rsidRPr="00E94956">
        <w:rPr>
          <w:rFonts w:ascii="Times New Roman" w:eastAsia="宋体" w:hAnsi="Times New Roman" w:cs="Times New Roman" w:hint="eastAsia"/>
          <w:sz w:val="24"/>
          <w:szCs w:val="24"/>
        </w:rPr>
        <w:t>CCl</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rPr>
        <w:t>萃取，</w:t>
      </w:r>
      <w:r w:rsidRPr="00E94956">
        <w:rPr>
          <w:rFonts w:ascii="Times New Roman" w:eastAsia="宋体" w:hAnsi="Times New Roman" w:cs="Times New Roman" w:hint="eastAsia"/>
          <w:sz w:val="24"/>
          <w:szCs w:val="24"/>
        </w:rPr>
        <w:t>CCl</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rPr>
        <w:t>层变为紫色</w:t>
      </w:r>
    </w:p>
    <w:p w14:paraId="4249F3E7"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b. Fe2+</w:t>
      </w:r>
      <w:r w:rsidRPr="00E94956">
        <w:rPr>
          <w:rFonts w:ascii="Times New Roman" w:eastAsia="宋体" w:hAnsi="Times New Roman" w:cs="Times New Roman" w:hint="eastAsia"/>
          <w:sz w:val="24"/>
          <w:szCs w:val="24"/>
        </w:rPr>
        <w:t>的存在加水</w:t>
      </w:r>
      <w:r w:rsidRPr="00E94956">
        <w:rPr>
          <w:rFonts w:ascii="Times New Roman" w:eastAsia="宋体" w:hAnsi="Times New Roman" w:cs="Times New Roman" w:hint="eastAsia"/>
          <w:sz w:val="24"/>
          <w:szCs w:val="24"/>
        </w:rPr>
        <w:t>KMnO</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rPr>
        <w:t>氧化</w:t>
      </w:r>
      <w:r w:rsidRPr="00E94956">
        <w:rPr>
          <w:rFonts w:ascii="Times New Roman" w:eastAsia="宋体" w:hAnsi="Times New Roman" w:cs="Times New Roman" w:hint="eastAsia"/>
          <w:sz w:val="24"/>
          <w:szCs w:val="24"/>
        </w:rPr>
        <w:t>Cl</w:t>
      </w:r>
      <w:r w:rsidRPr="00E94956">
        <w:rPr>
          <w:rFonts w:ascii="Times New Roman" w:eastAsia="宋体" w:hAnsi="Times New Roman" w:cs="Times New Roman" w:hint="eastAsia"/>
          <w:sz w:val="24"/>
          <w:szCs w:val="24"/>
          <w:vertAlign w:val="superscript"/>
        </w:rPr>
        <w:t>-</w:t>
      </w:r>
      <w:r w:rsidRPr="00E94956">
        <w:rPr>
          <w:rFonts w:ascii="Times New Roman" w:eastAsia="宋体" w:hAnsi="Times New Roman" w:cs="Times New Roman" w:hint="eastAsia"/>
          <w:sz w:val="24"/>
          <w:szCs w:val="24"/>
        </w:rPr>
        <w:t>的反应</w:t>
      </w:r>
    </w:p>
    <w:p w14:paraId="2A1EBDEF"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 xml:space="preserve">c. </w:t>
      </w:r>
      <w:r w:rsidRPr="00E94956">
        <w:rPr>
          <w:rFonts w:ascii="Times New Roman" w:eastAsia="宋体" w:hAnsi="Times New Roman" w:cs="Times New Roman" w:hint="eastAsia"/>
          <w:sz w:val="24"/>
          <w:szCs w:val="24"/>
        </w:rPr>
        <w:t>以</w:t>
      </w:r>
      <w:r w:rsidRPr="00E94956">
        <w:rPr>
          <w:rFonts w:ascii="Times New Roman" w:eastAsia="宋体" w:hAnsi="Times New Roman" w:cs="Times New Roman" w:hint="eastAsia"/>
          <w:sz w:val="24"/>
          <w:szCs w:val="24"/>
        </w:rPr>
        <w:t>KMnO</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rPr>
        <w:t>滴定</w:t>
      </w:r>
      <w:r w:rsidRPr="00E94956">
        <w:rPr>
          <w:rFonts w:ascii="Times New Roman" w:eastAsia="宋体" w:hAnsi="Times New Roman" w:cs="Times New Roman" w:hint="eastAsia"/>
          <w:sz w:val="24"/>
          <w:szCs w:val="24"/>
        </w:rPr>
        <w:t>C</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O</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vertAlign w:val="superscript"/>
        </w:rPr>
        <w:t>2-</w:t>
      </w:r>
      <w:r w:rsidRPr="00E94956">
        <w:rPr>
          <w:rFonts w:ascii="Times New Roman" w:eastAsia="宋体" w:hAnsi="Times New Roman" w:cs="Times New Roman" w:hint="eastAsia"/>
          <w:sz w:val="24"/>
          <w:szCs w:val="24"/>
        </w:rPr>
        <w:t>时，滴入</w:t>
      </w:r>
      <w:r w:rsidRPr="00E94956">
        <w:rPr>
          <w:rFonts w:ascii="Times New Roman" w:eastAsia="宋体" w:hAnsi="Times New Roman" w:cs="Times New Roman" w:hint="eastAsia"/>
          <w:sz w:val="24"/>
          <w:szCs w:val="24"/>
        </w:rPr>
        <w:t>KMnO</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rPr>
        <w:t>的红色消失速度由慢到快</w:t>
      </w:r>
    </w:p>
    <w:p w14:paraId="78694B91"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lastRenderedPageBreak/>
        <w:t>2. 碘量</w:t>
      </w:r>
      <w:r w:rsidRPr="00E94956">
        <w:rPr>
          <w:rFonts w:ascii="Times New Roman" w:eastAsia="宋体" w:hAnsi="Times New Roman" w:cs="Times New Roman" w:hint="eastAsia"/>
          <w:sz w:val="24"/>
          <w:szCs w:val="24"/>
        </w:rPr>
        <w:t>法的主要误差来源有哪些？配制、标定、保存</w:t>
      </w:r>
      <w:r w:rsidRPr="00E94956">
        <w:rPr>
          <w:rFonts w:ascii="Times New Roman" w:eastAsia="宋体" w:hAnsi="Times New Roman" w:cs="Times New Roman" w:hint="eastAsia"/>
          <w:sz w:val="24"/>
          <w:szCs w:val="24"/>
        </w:rPr>
        <w:t>I</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标准溶液时，应注意哪些事项？</w:t>
      </w:r>
    </w:p>
    <w:p w14:paraId="7A850065"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bCs/>
          <w:sz w:val="24"/>
          <w:szCs w:val="24"/>
        </w:rPr>
      </w:pPr>
      <w:r w:rsidRPr="00E94956">
        <w:rPr>
          <w:rFonts w:ascii="宋体" w:eastAsia="宋体" w:hAnsi="宋体" w:cs="宋体" w:hint="eastAsia"/>
          <w:sz w:val="24"/>
          <w:szCs w:val="24"/>
        </w:rPr>
        <w:t>3</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hint="eastAsia"/>
          <w:sz w:val="24"/>
          <w:szCs w:val="24"/>
        </w:rPr>
        <w:t>计算在</w:t>
      </w:r>
      <w:r w:rsidRPr="00E94956">
        <w:rPr>
          <w:rFonts w:ascii="Times New Roman" w:eastAsia="宋体" w:hAnsi="Times New Roman" w:cs="Times New Roman" w:hint="eastAsia"/>
          <w:sz w:val="24"/>
          <w:szCs w:val="24"/>
        </w:rPr>
        <w:t>1,10</w:t>
      </w:r>
      <w:r w:rsidRPr="00E94956">
        <w:rPr>
          <w:rFonts w:ascii="Times New Roman" w:eastAsia="宋体" w:hAnsi="Times New Roman" w:cs="Times New Roman" w:hint="eastAsia"/>
          <w:sz w:val="24"/>
          <w:szCs w:val="24"/>
        </w:rPr>
        <w:t>邻二氮菲存在下，溶液含</w:t>
      </w:r>
      <w:r w:rsidRPr="00E94956">
        <w:rPr>
          <w:rFonts w:ascii="Times New Roman" w:eastAsia="宋体" w:hAnsi="Times New Roman" w:cs="Times New Roman" w:hint="eastAsia"/>
          <w:sz w:val="24"/>
          <w:szCs w:val="24"/>
        </w:rPr>
        <w:t>H</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SO</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rPr>
        <w:t>浓度为</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bCs/>
          <w:sz w:val="24"/>
          <w:szCs w:val="24"/>
        </w:rPr>
        <w:t xml:space="preserve"> mol·L</w:t>
      </w:r>
      <w:r w:rsidRPr="00E94956">
        <w:rPr>
          <w:rFonts w:ascii="Times New Roman" w:eastAsia="宋体" w:hAnsi="Times New Roman" w:cs="Times New Roman"/>
          <w:bCs/>
          <w:sz w:val="24"/>
          <w:szCs w:val="24"/>
          <w:vertAlign w:val="superscript"/>
        </w:rPr>
        <w:t>-1</w:t>
      </w:r>
      <w:r w:rsidRPr="00E94956">
        <w:rPr>
          <w:rFonts w:ascii="Times New Roman" w:eastAsia="宋体" w:hAnsi="Times New Roman" w:cs="Times New Roman" w:hint="eastAsia"/>
          <w:bCs/>
          <w:sz w:val="24"/>
          <w:szCs w:val="24"/>
        </w:rPr>
        <w:t>时</w:t>
      </w:r>
      <w:r w:rsidRPr="00E94956">
        <w:rPr>
          <w:rFonts w:ascii="Times New Roman" w:eastAsia="宋体" w:hAnsi="Times New Roman" w:cs="Times New Roman" w:hint="eastAsia"/>
          <w:bCs/>
          <w:sz w:val="24"/>
          <w:szCs w:val="24"/>
        </w:rPr>
        <w:t>Fe</w:t>
      </w:r>
      <w:r w:rsidRPr="00E94956">
        <w:rPr>
          <w:rFonts w:ascii="Times New Roman" w:eastAsia="宋体" w:hAnsi="Times New Roman" w:cs="Times New Roman" w:hint="eastAsia"/>
          <w:bCs/>
          <w:sz w:val="24"/>
          <w:szCs w:val="24"/>
          <w:vertAlign w:val="superscript"/>
        </w:rPr>
        <w:t>3+</w:t>
      </w:r>
      <w:r w:rsidRPr="00E94956">
        <w:rPr>
          <w:rFonts w:ascii="Times New Roman" w:eastAsia="宋体" w:hAnsi="Times New Roman" w:cs="Times New Roman" w:hint="eastAsia"/>
          <w:bCs/>
          <w:sz w:val="24"/>
          <w:szCs w:val="24"/>
        </w:rPr>
        <w:t>/Fe</w:t>
      </w:r>
      <w:r w:rsidRPr="00E94956">
        <w:rPr>
          <w:rFonts w:ascii="Times New Roman" w:eastAsia="宋体" w:hAnsi="Times New Roman" w:cs="Times New Roman" w:hint="eastAsia"/>
          <w:bCs/>
          <w:sz w:val="24"/>
          <w:szCs w:val="24"/>
          <w:vertAlign w:val="superscript"/>
        </w:rPr>
        <w:t>2+</w:t>
      </w:r>
      <w:r w:rsidRPr="00E94956">
        <w:rPr>
          <w:rFonts w:ascii="Times New Roman" w:eastAsia="宋体" w:hAnsi="Times New Roman" w:cs="Times New Roman" w:hint="eastAsia"/>
          <w:bCs/>
          <w:sz w:val="24"/>
          <w:szCs w:val="24"/>
        </w:rPr>
        <w:t>电对的条件电势。忽略离子强度的影响，已知在</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bCs/>
          <w:sz w:val="24"/>
          <w:szCs w:val="24"/>
        </w:rPr>
        <w:t xml:space="preserve"> mol·L</w:t>
      </w:r>
      <w:r w:rsidRPr="00E94956">
        <w:rPr>
          <w:rFonts w:ascii="Times New Roman" w:eastAsia="宋体" w:hAnsi="Times New Roman" w:cs="Times New Roman"/>
          <w:bCs/>
          <w:sz w:val="24"/>
          <w:szCs w:val="24"/>
          <w:vertAlign w:val="superscript"/>
        </w:rPr>
        <w:t>-1</w:t>
      </w:r>
      <w:r w:rsidRPr="00E94956">
        <w:rPr>
          <w:rFonts w:ascii="Times New Roman" w:eastAsia="宋体" w:hAnsi="Times New Roman" w:cs="Times New Roman" w:hint="eastAsia"/>
          <w:sz w:val="24"/>
          <w:szCs w:val="24"/>
        </w:rPr>
        <w:t xml:space="preserve"> H</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SO</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bCs/>
          <w:sz w:val="24"/>
          <w:szCs w:val="24"/>
        </w:rPr>
        <w:t>中，亚铁配位化合物与高铁配位化合物的稳定常数之比</w:t>
      </w:r>
      <w:r w:rsidRPr="00E94956">
        <w:rPr>
          <w:rFonts w:ascii="Times New Roman" w:eastAsia="宋体" w:hAnsi="Times New Roman" w:cs="Times New Roman" w:hint="eastAsia"/>
          <w:bCs/>
          <w:sz w:val="24"/>
          <w:szCs w:val="24"/>
        </w:rPr>
        <w:t>K</w:t>
      </w:r>
      <w:r w:rsidRPr="00E94956">
        <w:rPr>
          <w:rFonts w:ascii="Times New Roman" w:eastAsia="宋体" w:hAnsi="Times New Roman" w:cs="Times New Roman" w:hint="eastAsia"/>
          <w:bCs/>
          <w:sz w:val="24"/>
          <w:szCs w:val="24"/>
          <w:vertAlign w:val="subscript"/>
        </w:rPr>
        <w:t>Ⅲ</w:t>
      </w:r>
      <w:r w:rsidRPr="00E94956">
        <w:rPr>
          <w:rFonts w:ascii="Times New Roman" w:eastAsia="宋体" w:hAnsi="Times New Roman" w:cs="Times New Roman" w:hint="eastAsia"/>
          <w:bCs/>
          <w:sz w:val="24"/>
          <w:szCs w:val="24"/>
        </w:rPr>
        <w:t>/K</w:t>
      </w:r>
      <w:r w:rsidRPr="00E94956">
        <w:rPr>
          <w:rFonts w:ascii="Times New Roman" w:eastAsia="宋体" w:hAnsi="Times New Roman" w:cs="Times New Roman" w:hint="eastAsia"/>
          <w:bCs/>
          <w:sz w:val="24"/>
          <w:szCs w:val="24"/>
          <w:vertAlign w:val="subscript"/>
        </w:rPr>
        <w:t>Ⅱ</w:t>
      </w:r>
      <w:r w:rsidRPr="00E94956">
        <w:rPr>
          <w:rFonts w:ascii="Times New Roman" w:eastAsia="宋体" w:hAnsi="Times New Roman" w:cs="Times New Roman" w:hint="eastAsia"/>
          <w:bCs/>
          <w:sz w:val="24"/>
          <w:szCs w:val="24"/>
        </w:rPr>
        <w:t>=2.8</w:t>
      </w:r>
      <w:r w:rsidRPr="00E94956">
        <w:rPr>
          <w:rFonts w:ascii="Times New Roman" w:eastAsia="宋体" w:hAnsi="Times New Roman" w:cs="Times New Roman" w:hint="eastAsia"/>
          <w:bCs/>
          <w:sz w:val="24"/>
          <w:szCs w:val="24"/>
        </w:rPr>
        <w:t>×</w:t>
      </w:r>
      <w:r w:rsidRPr="00E94956">
        <w:rPr>
          <w:rFonts w:ascii="Times New Roman" w:eastAsia="宋体" w:hAnsi="Times New Roman" w:cs="Times New Roman" w:hint="eastAsia"/>
          <w:bCs/>
          <w:sz w:val="24"/>
          <w:szCs w:val="24"/>
        </w:rPr>
        <w:t>10</w:t>
      </w:r>
      <w:r w:rsidRPr="00E94956">
        <w:rPr>
          <w:rFonts w:ascii="Times New Roman" w:eastAsia="宋体" w:hAnsi="Times New Roman" w:cs="Times New Roman" w:hint="eastAsia"/>
          <w:bCs/>
          <w:sz w:val="24"/>
          <w:szCs w:val="24"/>
          <w:vertAlign w:val="superscript"/>
        </w:rPr>
        <w:t>6</w:t>
      </w:r>
      <w:r w:rsidRPr="00E94956">
        <w:rPr>
          <w:rFonts w:ascii="Times New Roman" w:eastAsia="宋体" w:hAnsi="Times New Roman" w:cs="Times New Roman" w:hint="eastAsia"/>
          <w:bCs/>
          <w:sz w:val="24"/>
          <w:szCs w:val="24"/>
        </w:rPr>
        <w:t>。</w:t>
      </w:r>
    </w:p>
    <w:p w14:paraId="5B6D134F" w14:textId="77777777" w:rsidR="00E94956" w:rsidRPr="00E94956" w:rsidRDefault="00E94956" w:rsidP="00E94956">
      <w:pPr>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bCs/>
          <w:sz w:val="24"/>
          <w:szCs w:val="24"/>
        </w:rPr>
        <w:t>4</w:t>
      </w:r>
      <w:r w:rsidRPr="00E94956">
        <w:rPr>
          <w:rFonts w:ascii="Times New Roman" w:eastAsia="宋体" w:hAnsi="Times New Roman" w:cs="Times New Roman" w:hint="eastAsia"/>
          <w:bCs/>
          <w:sz w:val="24"/>
          <w:szCs w:val="24"/>
        </w:rPr>
        <w:t xml:space="preserve">. </w:t>
      </w:r>
      <w:r w:rsidRPr="00E94956">
        <w:rPr>
          <w:rFonts w:ascii="Times New Roman" w:eastAsia="宋体" w:hAnsi="Times New Roman" w:cs="Times New Roman" w:hint="eastAsia"/>
          <w:bCs/>
          <w:sz w:val="24"/>
          <w:szCs w:val="24"/>
        </w:rPr>
        <w:t>计算</w:t>
      </w:r>
      <w:r w:rsidRPr="00E94956">
        <w:rPr>
          <w:rFonts w:ascii="Times New Roman" w:eastAsia="宋体" w:hAnsi="Times New Roman" w:cs="Times New Roman" w:hint="eastAsia"/>
          <w:bCs/>
          <w:sz w:val="24"/>
          <w:szCs w:val="24"/>
        </w:rPr>
        <w:t>pH10.0</w:t>
      </w:r>
      <w:r w:rsidRPr="00E94956">
        <w:rPr>
          <w:rFonts w:ascii="Times New Roman" w:eastAsia="宋体" w:hAnsi="Times New Roman" w:cs="Times New Roman" w:hint="eastAsia"/>
          <w:bCs/>
          <w:sz w:val="24"/>
          <w:szCs w:val="24"/>
        </w:rPr>
        <w:t>在总浓度为</w:t>
      </w:r>
      <w:r w:rsidRPr="00E94956">
        <w:rPr>
          <w:rFonts w:ascii="Times New Roman" w:eastAsia="宋体" w:hAnsi="Times New Roman" w:cs="Times New Roman" w:hint="eastAsia"/>
          <w:bCs/>
          <w:sz w:val="24"/>
          <w:szCs w:val="24"/>
        </w:rPr>
        <w:t>0.1</w:t>
      </w:r>
      <w:r w:rsidRPr="00E94956">
        <w:rPr>
          <w:rFonts w:ascii="Times New Roman" w:eastAsia="宋体" w:hAnsi="Times New Roman" w:cs="Times New Roman"/>
          <w:bCs/>
          <w:sz w:val="24"/>
          <w:szCs w:val="24"/>
        </w:rPr>
        <w:t xml:space="preserve"> mol·L</w:t>
      </w:r>
      <w:r w:rsidRPr="00E94956">
        <w:rPr>
          <w:rFonts w:ascii="Times New Roman" w:eastAsia="宋体" w:hAnsi="Times New Roman" w:cs="Times New Roman"/>
          <w:bCs/>
          <w:sz w:val="24"/>
          <w:szCs w:val="24"/>
          <w:vertAlign w:val="superscript"/>
        </w:rPr>
        <w:t>-1</w:t>
      </w:r>
      <w:r w:rsidRPr="00E94956">
        <w:rPr>
          <w:rFonts w:ascii="Times New Roman" w:eastAsia="宋体" w:hAnsi="Times New Roman" w:cs="Times New Roman" w:hint="eastAsia"/>
          <w:bCs/>
          <w:sz w:val="24"/>
          <w:szCs w:val="24"/>
        </w:rPr>
        <w:t>NH</w:t>
      </w:r>
      <w:r w:rsidRPr="00E94956">
        <w:rPr>
          <w:rFonts w:ascii="Times New Roman" w:eastAsia="宋体" w:hAnsi="Times New Roman" w:cs="Times New Roman" w:hint="eastAsia"/>
          <w:bCs/>
          <w:sz w:val="24"/>
          <w:szCs w:val="24"/>
          <w:vertAlign w:val="subscript"/>
        </w:rPr>
        <w:t>3</w:t>
      </w:r>
      <w:r w:rsidRPr="00E94956">
        <w:rPr>
          <w:rFonts w:ascii="Times New Roman" w:eastAsia="宋体" w:hAnsi="Times New Roman" w:cs="Times New Roman" w:hint="eastAsia"/>
          <w:bCs/>
          <w:sz w:val="24"/>
          <w:szCs w:val="24"/>
        </w:rPr>
        <w:t>-NH</w:t>
      </w:r>
      <w:r w:rsidRPr="00E94956">
        <w:rPr>
          <w:rFonts w:ascii="Times New Roman" w:eastAsia="宋体" w:hAnsi="Times New Roman" w:cs="Times New Roman" w:hint="eastAsia"/>
          <w:bCs/>
          <w:sz w:val="24"/>
          <w:szCs w:val="24"/>
          <w:vertAlign w:val="subscript"/>
        </w:rPr>
        <w:t>4</w:t>
      </w:r>
      <w:r w:rsidRPr="00E94956">
        <w:rPr>
          <w:rFonts w:ascii="Times New Roman" w:eastAsia="宋体" w:hAnsi="Times New Roman" w:cs="Times New Roman" w:hint="eastAsia"/>
          <w:bCs/>
          <w:sz w:val="24"/>
          <w:szCs w:val="24"/>
        </w:rPr>
        <w:t>缓冲溶液中</w:t>
      </w:r>
      <w:r w:rsidRPr="00E94956">
        <w:rPr>
          <w:rFonts w:ascii="Times New Roman" w:eastAsia="宋体" w:hAnsi="Times New Roman" w:cs="Times New Roman" w:hint="eastAsia"/>
          <w:bCs/>
          <w:sz w:val="24"/>
          <w:szCs w:val="24"/>
        </w:rPr>
        <w:t>Ag</w:t>
      </w:r>
      <w:r w:rsidRPr="00E94956">
        <w:rPr>
          <w:rFonts w:ascii="Times New Roman" w:eastAsia="宋体" w:hAnsi="Times New Roman" w:cs="Times New Roman" w:hint="eastAsia"/>
          <w:bCs/>
          <w:sz w:val="24"/>
          <w:szCs w:val="24"/>
          <w:vertAlign w:val="superscript"/>
        </w:rPr>
        <w:t>+</w:t>
      </w:r>
      <w:r w:rsidRPr="00E94956">
        <w:rPr>
          <w:rFonts w:ascii="Times New Roman" w:eastAsia="宋体" w:hAnsi="Times New Roman" w:cs="Times New Roman" w:hint="eastAsia"/>
          <w:bCs/>
          <w:sz w:val="24"/>
          <w:szCs w:val="24"/>
        </w:rPr>
        <w:t>/Ag</w:t>
      </w:r>
      <w:r w:rsidRPr="00E94956">
        <w:rPr>
          <w:rFonts w:ascii="Times New Roman" w:eastAsia="宋体" w:hAnsi="Times New Roman" w:cs="Times New Roman" w:hint="eastAsia"/>
          <w:bCs/>
          <w:sz w:val="24"/>
          <w:szCs w:val="24"/>
        </w:rPr>
        <w:t>电对的条件电势。忽略离子强度及形成</w:t>
      </w:r>
      <w:r w:rsidRPr="00E94956">
        <w:rPr>
          <w:rFonts w:ascii="Times New Roman" w:eastAsia="宋体" w:hAnsi="Times New Roman" w:cs="Times New Roman" w:hint="eastAsia"/>
          <w:bCs/>
          <w:sz w:val="24"/>
          <w:szCs w:val="24"/>
        </w:rPr>
        <w:t>[AgCl</w:t>
      </w:r>
      <w:r w:rsidRPr="00E94956">
        <w:rPr>
          <w:rFonts w:ascii="Times New Roman" w:eastAsia="宋体" w:hAnsi="Times New Roman" w:cs="Times New Roman" w:hint="eastAsia"/>
          <w:bCs/>
          <w:sz w:val="24"/>
          <w:szCs w:val="24"/>
          <w:vertAlign w:val="subscript"/>
        </w:rPr>
        <w:t>2</w:t>
      </w:r>
      <w:r w:rsidRPr="00E94956">
        <w:rPr>
          <w:rFonts w:ascii="Times New Roman" w:eastAsia="宋体" w:hAnsi="Times New Roman" w:cs="Times New Roman" w:hint="eastAsia"/>
          <w:bCs/>
          <w:sz w:val="24"/>
          <w:szCs w:val="24"/>
        </w:rPr>
        <w:t>]</w:t>
      </w:r>
      <w:r w:rsidRPr="00E94956">
        <w:rPr>
          <w:rFonts w:ascii="Times New Roman" w:eastAsia="宋体" w:hAnsi="Times New Roman" w:cs="Times New Roman" w:hint="eastAsia"/>
          <w:bCs/>
          <w:sz w:val="24"/>
          <w:szCs w:val="24"/>
          <w:vertAlign w:val="superscript"/>
        </w:rPr>
        <w:t>-</w:t>
      </w:r>
      <w:r w:rsidRPr="00E94956">
        <w:rPr>
          <w:rFonts w:ascii="Times New Roman" w:eastAsia="宋体" w:hAnsi="Times New Roman" w:cs="Times New Roman" w:hint="eastAsia"/>
          <w:bCs/>
          <w:sz w:val="24"/>
          <w:szCs w:val="24"/>
        </w:rPr>
        <w:t>配合物的影响。</w:t>
      </w:r>
    </w:p>
    <w:p w14:paraId="028A97D8" w14:textId="77777777" w:rsidR="00E94956" w:rsidRPr="00E94956" w:rsidRDefault="00E94956" w:rsidP="00E94956">
      <w:pPr>
        <w:adjustRightInd w:val="0"/>
        <w:snapToGrid w:val="0"/>
        <w:spacing w:beforeLines="50" w:before="156" w:afterLines="50" w:after="156" w:line="440" w:lineRule="exact"/>
        <w:ind w:firstLineChars="200" w:firstLine="562"/>
        <w:jc w:val="center"/>
        <w:rPr>
          <w:rFonts w:ascii="黑体" w:eastAsia="黑体" w:hAnsi="黑体" w:cs="黑体"/>
          <w:b/>
          <w:color w:val="000000"/>
          <w:sz w:val="28"/>
          <w:szCs w:val="28"/>
        </w:rPr>
      </w:pPr>
      <w:r w:rsidRPr="00E94956">
        <w:rPr>
          <w:rFonts w:ascii="黑体" w:eastAsia="黑体" w:hAnsi="黑体" w:cs="黑体" w:hint="eastAsia"/>
          <w:b/>
          <w:color w:val="000000"/>
          <w:sz w:val="28"/>
          <w:szCs w:val="28"/>
        </w:rPr>
        <w:t>第8章  沉淀滴定法和滴定分析小结</w:t>
      </w:r>
    </w:p>
    <w:p w14:paraId="19EFDA4A" w14:textId="77777777" w:rsidR="00E94956" w:rsidRPr="00E94956" w:rsidRDefault="00E94956" w:rsidP="00E94956">
      <w:pPr>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【学习目标】</w:t>
      </w:r>
    </w:p>
    <w:p w14:paraId="219611CB" w14:textId="77777777" w:rsidR="00E94956" w:rsidRPr="00E94956" w:rsidRDefault="00E94956" w:rsidP="00E94956">
      <w:pPr>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认知类目标：</w:t>
      </w:r>
      <w:r w:rsidRPr="00E94956">
        <w:rPr>
          <w:rFonts w:ascii="Times New Roman" w:eastAsia="宋体" w:hAnsi="Times New Roman" w:cs="Times New Roman"/>
          <w:sz w:val="24"/>
          <w:szCs w:val="24"/>
        </w:rPr>
        <w:t>了解沉淀滴定法对化学反应的要求和分类；</w:t>
      </w:r>
    </w:p>
    <w:p w14:paraId="1535591D" w14:textId="77777777" w:rsidR="00E94956" w:rsidRPr="00E94956" w:rsidRDefault="00E94956" w:rsidP="00E94956">
      <w:pPr>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2</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过程与方法类目标：理解沉淀滴定法的原理；</w:t>
      </w:r>
    </w:p>
    <w:p w14:paraId="3AA86223" w14:textId="77777777" w:rsidR="00E94956" w:rsidRPr="00E94956" w:rsidRDefault="00E94956" w:rsidP="00E94956">
      <w:pPr>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sz w:val="24"/>
          <w:szCs w:val="24"/>
        </w:rPr>
        <w:t>3</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情感、态度、价值观类目标：掌握</w:t>
      </w:r>
      <w:r w:rsidRPr="00E94956">
        <w:rPr>
          <w:rFonts w:ascii="Times New Roman" w:eastAsia="宋体" w:hAnsi="Times New Roman" w:cs="Times New Roman"/>
          <w:color w:val="000000"/>
          <w:sz w:val="24"/>
          <w:szCs w:val="24"/>
        </w:rPr>
        <w:t>莫尔法、佛尔哈德法、法扬司法的原理、</w:t>
      </w:r>
      <w:r w:rsidRPr="00E94956">
        <w:rPr>
          <w:rFonts w:ascii="Times New Roman" w:eastAsia="宋体" w:hAnsi="Times New Roman" w:cs="Times New Roman"/>
          <w:kern w:val="0"/>
          <w:sz w:val="24"/>
          <w:szCs w:val="24"/>
        </w:rPr>
        <w:t>指示剂、测定对象与应用条件；理解</w:t>
      </w:r>
      <w:r w:rsidRPr="00E94956">
        <w:rPr>
          <w:rFonts w:ascii="Times New Roman" w:eastAsia="宋体" w:hAnsi="Times New Roman" w:cs="Times New Roman"/>
          <w:color w:val="000000"/>
          <w:sz w:val="24"/>
          <w:szCs w:val="24"/>
        </w:rPr>
        <w:t>各种滴定分析法的异同点。</w:t>
      </w:r>
    </w:p>
    <w:p w14:paraId="68C99FD2" w14:textId="77777777" w:rsidR="00E94956" w:rsidRPr="00E94956" w:rsidRDefault="00E94956" w:rsidP="00E94956">
      <w:pPr>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【学习内容】</w:t>
      </w:r>
    </w:p>
    <w:p w14:paraId="1A052398" w14:textId="77777777" w:rsidR="00E94956" w:rsidRPr="00E94956" w:rsidRDefault="00E94956" w:rsidP="00E94956">
      <w:pPr>
        <w:numPr>
          <w:ilvl w:val="0"/>
          <w:numId w:val="26"/>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沉淀滴定法</w:t>
      </w:r>
    </w:p>
    <w:p w14:paraId="52332BB3" w14:textId="77777777" w:rsidR="00E94956" w:rsidRPr="00E94956" w:rsidRDefault="00E94956" w:rsidP="00E94956">
      <w:pPr>
        <w:numPr>
          <w:ilvl w:val="0"/>
          <w:numId w:val="26"/>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滴定分析小结</w:t>
      </w:r>
    </w:p>
    <w:p w14:paraId="102055AF" w14:textId="77777777" w:rsidR="00E94956" w:rsidRPr="00E94956" w:rsidRDefault="00E94956" w:rsidP="00E94956">
      <w:pPr>
        <w:numPr>
          <w:ilvl w:val="0"/>
          <w:numId w:val="26"/>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典型习题解析</w:t>
      </w:r>
    </w:p>
    <w:p w14:paraId="4383E461"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【重点】</w:t>
      </w:r>
    </w:p>
    <w:p w14:paraId="35DD33DB" w14:textId="77777777" w:rsidR="00E94956" w:rsidRPr="00E94956" w:rsidRDefault="00E94956" w:rsidP="00E94956">
      <w:pPr>
        <w:numPr>
          <w:ilvl w:val="0"/>
          <w:numId w:val="27"/>
        </w:numPr>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color w:val="000000"/>
          <w:sz w:val="24"/>
          <w:szCs w:val="24"/>
        </w:rPr>
        <w:t>莫尔法、佛尔哈德法、法扬司法的原理</w:t>
      </w:r>
    </w:p>
    <w:p w14:paraId="021B3181" w14:textId="77777777" w:rsidR="00E94956" w:rsidRPr="00E94956" w:rsidRDefault="00E94956" w:rsidP="00E94956">
      <w:pPr>
        <w:numPr>
          <w:ilvl w:val="0"/>
          <w:numId w:val="27"/>
        </w:numPr>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kern w:val="0"/>
          <w:sz w:val="24"/>
          <w:szCs w:val="24"/>
        </w:rPr>
        <w:t>指示剂、测定对象与应用条件</w:t>
      </w:r>
    </w:p>
    <w:p w14:paraId="6846C647"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【难点】</w:t>
      </w:r>
    </w:p>
    <w:p w14:paraId="7E317645" w14:textId="77777777" w:rsidR="00E94956" w:rsidRPr="00E94956" w:rsidRDefault="00E94956" w:rsidP="00E94956">
      <w:pPr>
        <w:numPr>
          <w:ilvl w:val="0"/>
          <w:numId w:val="28"/>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莫尔法、佛尔哈德法、法扬司法的应用</w:t>
      </w:r>
    </w:p>
    <w:p w14:paraId="4A933C29" w14:textId="77777777" w:rsidR="00E94956" w:rsidRPr="00E94956" w:rsidRDefault="00E94956" w:rsidP="00E94956">
      <w:pPr>
        <w:spacing w:line="440" w:lineRule="exact"/>
        <w:ind w:firstLineChars="200" w:firstLine="482"/>
        <w:rPr>
          <w:rFonts w:ascii="Times New Roman" w:eastAsia="宋体" w:hAnsi="Times New Roman" w:cs="Times New Roman"/>
          <w:color w:val="FF0000"/>
          <w:sz w:val="24"/>
          <w:szCs w:val="24"/>
        </w:rPr>
      </w:pPr>
      <w:r w:rsidRPr="00E94956">
        <w:rPr>
          <w:rFonts w:ascii="Times New Roman" w:eastAsia="宋体" w:hAnsi="Times New Roman" w:cs="Times New Roman"/>
          <w:b/>
          <w:bCs/>
          <w:sz w:val="24"/>
          <w:szCs w:val="24"/>
        </w:rPr>
        <w:t>【教学方法】</w:t>
      </w:r>
    </w:p>
    <w:p w14:paraId="0D77DDEB"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4A893EDC"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2</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通过案例分析，强调理论与实践相结合，促进学生知识整合，培养学生的反思能力。</w:t>
      </w:r>
    </w:p>
    <w:p w14:paraId="0E3D6A7F" w14:textId="77777777" w:rsidR="00E94956" w:rsidRPr="00E94956" w:rsidRDefault="00E94956" w:rsidP="00E94956">
      <w:pPr>
        <w:spacing w:line="440" w:lineRule="exact"/>
        <w:ind w:firstLineChars="200" w:firstLine="482"/>
        <w:jc w:val="left"/>
        <w:rPr>
          <w:rFonts w:ascii="Times New Roman" w:eastAsia="宋体" w:hAnsi="Times New Roman" w:cs="Times New Roman"/>
          <w:szCs w:val="24"/>
        </w:rPr>
      </w:pPr>
      <w:r w:rsidRPr="00E94956">
        <w:rPr>
          <w:rFonts w:ascii="宋体" w:eastAsia="宋体" w:hAnsi="宋体" w:cs="Times New Roman" w:hint="eastAsia"/>
          <w:b/>
          <w:sz w:val="24"/>
          <w:szCs w:val="24"/>
        </w:rPr>
        <w:t>【复习思考】</w:t>
      </w:r>
    </w:p>
    <w:p w14:paraId="652B452E" w14:textId="77777777" w:rsidR="00E94956" w:rsidRPr="00E94956" w:rsidRDefault="00E94956" w:rsidP="00E94956">
      <w:pPr>
        <w:widowControl/>
        <w:numPr>
          <w:ilvl w:val="0"/>
          <w:numId w:val="29"/>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用银量法测定下列试样中</w:t>
      </w:r>
      <w:r w:rsidRPr="00E94956">
        <w:rPr>
          <w:rFonts w:ascii="Times New Roman" w:eastAsia="宋体" w:hAnsi="Times New Roman" w:cs="Times New Roman" w:hint="eastAsia"/>
          <w:sz w:val="24"/>
          <w:szCs w:val="24"/>
        </w:rPr>
        <w:t>Cl-</w:t>
      </w:r>
      <w:r w:rsidRPr="00E94956">
        <w:rPr>
          <w:rFonts w:ascii="Times New Roman" w:eastAsia="宋体" w:hAnsi="Times New Roman" w:cs="Times New Roman" w:hint="eastAsia"/>
          <w:sz w:val="24"/>
          <w:szCs w:val="24"/>
        </w:rPr>
        <w:t>时，选用什么指示剂指示滴定终点最合适？</w:t>
      </w:r>
    </w:p>
    <w:p w14:paraId="4809D4A5"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lastRenderedPageBreak/>
        <w:t>a. CaCl</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b.BaCl</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c. FeCl</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e. NaCl+Na</w:t>
      </w:r>
      <w:r w:rsidRPr="00E94956">
        <w:rPr>
          <w:rFonts w:ascii="Times New Roman" w:eastAsia="宋体" w:hAnsi="Times New Roman" w:cs="Times New Roman" w:hint="eastAsia"/>
          <w:sz w:val="24"/>
          <w:szCs w:val="24"/>
          <w:vertAlign w:val="subscript"/>
        </w:rPr>
        <w:t>3</w:t>
      </w:r>
      <w:r w:rsidRPr="00E94956">
        <w:rPr>
          <w:rFonts w:ascii="Times New Roman" w:eastAsia="宋体" w:hAnsi="Times New Roman" w:cs="Times New Roman" w:hint="eastAsia"/>
          <w:sz w:val="24"/>
          <w:szCs w:val="24"/>
        </w:rPr>
        <w:t>PO</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e. NH</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rPr>
        <w:t>Cl</w:t>
      </w:r>
    </w:p>
    <w:p w14:paraId="3C2F9D1A" w14:textId="77777777" w:rsidR="00E94956" w:rsidRPr="00E94956" w:rsidRDefault="00E94956" w:rsidP="00E94956">
      <w:pPr>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sz w:val="24"/>
          <w:szCs w:val="24"/>
        </w:rPr>
        <w:t>2</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hint="eastAsia"/>
          <w:sz w:val="24"/>
          <w:szCs w:val="24"/>
        </w:rPr>
        <w:t>将含有</w:t>
      </w:r>
      <w:r w:rsidRPr="00E94956">
        <w:rPr>
          <w:rFonts w:ascii="Times New Roman" w:eastAsia="宋体" w:hAnsi="Times New Roman" w:cs="Times New Roman" w:hint="eastAsia"/>
          <w:sz w:val="24"/>
          <w:szCs w:val="24"/>
        </w:rPr>
        <w:t>BaCl</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和</w:t>
      </w:r>
      <w:r w:rsidRPr="00E94956">
        <w:rPr>
          <w:rFonts w:ascii="Times New Roman" w:eastAsia="宋体" w:hAnsi="Times New Roman" w:cs="Times New Roman" w:hint="eastAsia"/>
          <w:sz w:val="24"/>
          <w:szCs w:val="24"/>
        </w:rPr>
        <w:t>NaCl</w:t>
      </w:r>
      <w:r w:rsidRPr="00E94956">
        <w:rPr>
          <w:rFonts w:ascii="Times New Roman" w:eastAsia="宋体" w:hAnsi="Times New Roman" w:cs="Times New Roman" w:hint="eastAsia"/>
          <w:sz w:val="24"/>
          <w:szCs w:val="24"/>
        </w:rPr>
        <w:t>的试样</w:t>
      </w:r>
      <w:r w:rsidRPr="00E94956">
        <w:rPr>
          <w:rFonts w:ascii="Times New Roman" w:eastAsia="宋体" w:hAnsi="Times New Roman" w:cs="Times New Roman" w:hint="eastAsia"/>
          <w:sz w:val="24"/>
          <w:szCs w:val="24"/>
        </w:rPr>
        <w:t>0.1036g</w:t>
      </w:r>
      <w:r w:rsidRPr="00E94956">
        <w:rPr>
          <w:rFonts w:ascii="Times New Roman" w:eastAsia="宋体" w:hAnsi="Times New Roman" w:cs="Times New Roman" w:hint="eastAsia"/>
          <w:sz w:val="24"/>
          <w:szCs w:val="24"/>
        </w:rPr>
        <w:t>溶解在</w:t>
      </w:r>
      <w:r w:rsidRPr="00E94956">
        <w:rPr>
          <w:rFonts w:ascii="Times New Roman" w:eastAsia="宋体" w:hAnsi="Times New Roman" w:cs="Times New Roman" w:hint="eastAsia"/>
          <w:sz w:val="24"/>
          <w:szCs w:val="24"/>
        </w:rPr>
        <w:t>50mL</w:t>
      </w:r>
      <w:r w:rsidRPr="00E94956">
        <w:rPr>
          <w:rFonts w:ascii="Times New Roman" w:eastAsia="宋体" w:hAnsi="Times New Roman" w:cs="Times New Roman" w:hint="eastAsia"/>
          <w:sz w:val="24"/>
          <w:szCs w:val="24"/>
        </w:rPr>
        <w:t>蒸馏水中，以法扬司法指示终点，用</w:t>
      </w:r>
      <w:r w:rsidRPr="00E94956">
        <w:rPr>
          <w:rFonts w:ascii="Times New Roman" w:eastAsia="宋体" w:hAnsi="Times New Roman" w:cs="Times New Roman" w:hint="eastAsia"/>
          <w:sz w:val="24"/>
          <w:szCs w:val="24"/>
        </w:rPr>
        <w:t>0.07916</w:t>
      </w:r>
      <w:r w:rsidRPr="00E94956">
        <w:rPr>
          <w:rFonts w:ascii="Times New Roman" w:eastAsia="宋体" w:hAnsi="Times New Roman" w:cs="Times New Roman"/>
          <w:bCs/>
          <w:sz w:val="24"/>
          <w:szCs w:val="24"/>
        </w:rPr>
        <w:t xml:space="preserve"> mol·L</w:t>
      </w:r>
      <w:r w:rsidRPr="00E94956">
        <w:rPr>
          <w:rFonts w:ascii="Times New Roman" w:eastAsia="宋体" w:hAnsi="Times New Roman" w:cs="Times New Roman"/>
          <w:bCs/>
          <w:sz w:val="24"/>
          <w:szCs w:val="24"/>
          <w:vertAlign w:val="superscript"/>
        </w:rPr>
        <w:t>-1</w:t>
      </w:r>
      <w:r w:rsidRPr="00E94956">
        <w:rPr>
          <w:rFonts w:ascii="Times New Roman" w:eastAsia="宋体" w:hAnsi="Times New Roman" w:cs="Times New Roman" w:hint="eastAsia"/>
          <w:bCs/>
          <w:sz w:val="24"/>
          <w:szCs w:val="24"/>
        </w:rPr>
        <w:t>AgNO</w:t>
      </w:r>
      <w:r w:rsidRPr="00E94956">
        <w:rPr>
          <w:rFonts w:ascii="Times New Roman" w:eastAsia="宋体" w:hAnsi="Times New Roman" w:cs="Times New Roman" w:hint="eastAsia"/>
          <w:bCs/>
          <w:sz w:val="24"/>
          <w:szCs w:val="24"/>
          <w:vertAlign w:val="subscript"/>
        </w:rPr>
        <w:t>3</w:t>
      </w:r>
      <w:r w:rsidRPr="00E94956">
        <w:rPr>
          <w:rFonts w:ascii="Times New Roman" w:eastAsia="宋体" w:hAnsi="Times New Roman" w:cs="Times New Roman" w:hint="eastAsia"/>
          <w:bCs/>
          <w:sz w:val="24"/>
          <w:szCs w:val="24"/>
        </w:rPr>
        <w:t>滴定，耗去</w:t>
      </w:r>
      <w:r w:rsidRPr="00E94956">
        <w:rPr>
          <w:rFonts w:ascii="Times New Roman" w:eastAsia="宋体" w:hAnsi="Times New Roman" w:cs="Times New Roman" w:hint="eastAsia"/>
          <w:bCs/>
          <w:sz w:val="24"/>
          <w:szCs w:val="24"/>
        </w:rPr>
        <w:t>19.46mL</w:t>
      </w:r>
      <w:r w:rsidRPr="00E94956">
        <w:rPr>
          <w:rFonts w:ascii="Times New Roman" w:eastAsia="宋体" w:hAnsi="Times New Roman" w:cs="Times New Roman" w:hint="eastAsia"/>
          <w:bCs/>
          <w:sz w:val="24"/>
          <w:szCs w:val="24"/>
        </w:rPr>
        <w:t>。计算试样中</w:t>
      </w:r>
      <w:r w:rsidRPr="00E94956">
        <w:rPr>
          <w:rFonts w:ascii="Times New Roman" w:eastAsia="宋体" w:hAnsi="Times New Roman" w:cs="Times New Roman" w:hint="eastAsia"/>
          <w:bCs/>
          <w:sz w:val="24"/>
          <w:szCs w:val="24"/>
        </w:rPr>
        <w:t>BaCl</w:t>
      </w:r>
      <w:r w:rsidRPr="00E94956">
        <w:rPr>
          <w:rFonts w:ascii="Times New Roman" w:eastAsia="宋体" w:hAnsi="Times New Roman" w:cs="Times New Roman" w:hint="eastAsia"/>
          <w:bCs/>
          <w:sz w:val="24"/>
          <w:szCs w:val="24"/>
          <w:vertAlign w:val="subscript"/>
        </w:rPr>
        <w:t>2</w:t>
      </w:r>
      <w:r w:rsidRPr="00E94956">
        <w:rPr>
          <w:rFonts w:ascii="Times New Roman" w:eastAsia="宋体" w:hAnsi="Times New Roman" w:cs="Times New Roman" w:hint="eastAsia"/>
          <w:bCs/>
          <w:sz w:val="24"/>
          <w:szCs w:val="24"/>
        </w:rPr>
        <w:t>质量分数。</w:t>
      </w:r>
    </w:p>
    <w:p w14:paraId="09AABC26" w14:textId="77777777" w:rsidR="00E94956" w:rsidRPr="00E94956" w:rsidRDefault="00E94956" w:rsidP="00E94956">
      <w:pPr>
        <w:adjustRightInd w:val="0"/>
        <w:snapToGrid w:val="0"/>
        <w:spacing w:beforeLines="50" w:before="156" w:afterLines="50" w:after="156" w:line="440" w:lineRule="exact"/>
        <w:jc w:val="center"/>
        <w:rPr>
          <w:rFonts w:ascii="黑体" w:eastAsia="黑体" w:hAnsi="黑体" w:cs="黑体"/>
          <w:b/>
          <w:color w:val="000000"/>
          <w:sz w:val="24"/>
          <w:szCs w:val="24"/>
        </w:rPr>
      </w:pPr>
      <w:r w:rsidRPr="00E94956">
        <w:rPr>
          <w:rFonts w:ascii="黑体" w:eastAsia="黑体" w:hAnsi="黑体" w:cs="黑体" w:hint="eastAsia"/>
          <w:b/>
          <w:color w:val="000000"/>
          <w:sz w:val="28"/>
          <w:szCs w:val="28"/>
        </w:rPr>
        <w:t>第9章  重量分析法</w:t>
      </w:r>
    </w:p>
    <w:p w14:paraId="7600BF24" w14:textId="77777777" w:rsidR="00E94956" w:rsidRPr="00E94956" w:rsidRDefault="00E94956" w:rsidP="00E94956">
      <w:pPr>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【学习目标】</w:t>
      </w:r>
    </w:p>
    <w:p w14:paraId="15B1B0E8" w14:textId="77777777" w:rsidR="00E94956" w:rsidRPr="00E94956" w:rsidRDefault="00E94956" w:rsidP="00E94956">
      <w:pPr>
        <w:spacing w:line="440" w:lineRule="exact"/>
        <w:ind w:firstLineChars="200" w:firstLine="480"/>
        <w:jc w:val="left"/>
        <w:rPr>
          <w:rFonts w:ascii="Times New Roman" w:eastAsia="宋体" w:hAnsi="Times New Roman" w:cs="Times New Roman"/>
          <w:bCs/>
          <w:sz w:val="24"/>
          <w:szCs w:val="24"/>
        </w:rPr>
      </w:pPr>
      <w:r w:rsidRPr="00E94956">
        <w:rPr>
          <w:rFonts w:ascii="宋体" w:eastAsia="宋体" w:hAnsi="宋体" w:cs="宋体" w:hint="eastAsia"/>
          <w:bCs/>
          <w:sz w:val="24"/>
          <w:szCs w:val="24"/>
        </w:rPr>
        <w:t>1.</w:t>
      </w:r>
      <w:r w:rsidRPr="00E94956">
        <w:rPr>
          <w:rFonts w:ascii="Times New Roman" w:eastAsia="宋体" w:hAnsi="Times New Roman" w:cs="Times New Roman"/>
          <w:bCs/>
          <w:sz w:val="24"/>
          <w:szCs w:val="24"/>
        </w:rPr>
        <w:t xml:space="preserve"> </w:t>
      </w:r>
      <w:r w:rsidRPr="00E94956">
        <w:rPr>
          <w:rFonts w:ascii="Times New Roman" w:eastAsia="宋体" w:hAnsi="Times New Roman" w:cs="Times New Roman"/>
          <w:bCs/>
          <w:sz w:val="24"/>
          <w:szCs w:val="24"/>
        </w:rPr>
        <w:t>认知类目标：了解沉淀的形成过程、不同沉淀的特点、沉淀条件对所得沉淀性质和纯度的影响；</w:t>
      </w:r>
    </w:p>
    <w:p w14:paraId="5CDC6C40" w14:textId="77777777" w:rsidR="00E94956" w:rsidRPr="00E94956" w:rsidRDefault="00E94956" w:rsidP="00E94956">
      <w:pPr>
        <w:spacing w:line="440" w:lineRule="exact"/>
        <w:ind w:firstLineChars="200" w:firstLine="480"/>
        <w:jc w:val="left"/>
        <w:rPr>
          <w:rFonts w:ascii="Times New Roman" w:eastAsia="宋体" w:hAnsi="Times New Roman" w:cs="Times New Roman"/>
          <w:bCs/>
          <w:sz w:val="24"/>
          <w:szCs w:val="24"/>
        </w:rPr>
      </w:pPr>
      <w:r w:rsidRPr="00E94956">
        <w:rPr>
          <w:rFonts w:ascii="宋体" w:eastAsia="宋体" w:hAnsi="宋体" w:cs="宋体" w:hint="eastAsia"/>
          <w:bCs/>
          <w:sz w:val="24"/>
          <w:szCs w:val="24"/>
        </w:rPr>
        <w:t>2</w:t>
      </w:r>
      <w:r w:rsidRPr="00E94956">
        <w:rPr>
          <w:rFonts w:ascii="Times New Roman" w:eastAsia="宋体" w:hAnsi="Times New Roman" w:cs="Times New Roman"/>
          <w:bCs/>
          <w:sz w:val="24"/>
          <w:szCs w:val="24"/>
        </w:rPr>
        <w:t xml:space="preserve">. </w:t>
      </w:r>
      <w:r w:rsidRPr="00E94956">
        <w:rPr>
          <w:rFonts w:ascii="Times New Roman" w:eastAsia="宋体" w:hAnsi="Times New Roman" w:cs="Times New Roman"/>
          <w:bCs/>
          <w:sz w:val="24"/>
          <w:szCs w:val="24"/>
        </w:rPr>
        <w:t>过程与方法类目标：熟悉沉淀溶解平衡、共沉淀与后沉淀的原理；</w:t>
      </w:r>
    </w:p>
    <w:p w14:paraId="0F31C764" w14:textId="77777777" w:rsidR="00E94956" w:rsidRPr="00E94956" w:rsidRDefault="00E94956" w:rsidP="00E94956">
      <w:pPr>
        <w:spacing w:line="440" w:lineRule="exact"/>
        <w:ind w:firstLineChars="200" w:firstLine="480"/>
        <w:jc w:val="left"/>
        <w:rPr>
          <w:rFonts w:ascii="Times New Roman" w:eastAsia="宋体" w:hAnsi="Times New Roman" w:cs="Times New Roman"/>
          <w:bCs/>
          <w:sz w:val="24"/>
          <w:szCs w:val="24"/>
        </w:rPr>
      </w:pPr>
      <w:r w:rsidRPr="00E94956">
        <w:rPr>
          <w:rFonts w:ascii="宋体" w:eastAsia="宋体" w:hAnsi="宋体" w:cs="宋体" w:hint="eastAsia"/>
          <w:bCs/>
          <w:sz w:val="24"/>
          <w:szCs w:val="24"/>
        </w:rPr>
        <w:t>3.</w:t>
      </w:r>
      <w:r w:rsidRPr="00E94956">
        <w:rPr>
          <w:rFonts w:ascii="Times New Roman" w:eastAsia="宋体" w:hAnsi="Times New Roman" w:cs="Times New Roman"/>
          <w:bCs/>
          <w:sz w:val="24"/>
          <w:szCs w:val="24"/>
        </w:rPr>
        <w:t xml:space="preserve"> </w:t>
      </w:r>
      <w:r w:rsidRPr="00E94956">
        <w:rPr>
          <w:rFonts w:ascii="Times New Roman" w:eastAsia="宋体" w:hAnsi="Times New Roman" w:cs="Times New Roman"/>
          <w:bCs/>
          <w:sz w:val="24"/>
          <w:szCs w:val="24"/>
        </w:rPr>
        <w:t>情感、态度、价值观类目标：掌握相关因素对沉淀溶解平衡的影响规律。</w:t>
      </w:r>
    </w:p>
    <w:p w14:paraId="03BB0FA3"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【学习内容】</w:t>
      </w:r>
    </w:p>
    <w:p w14:paraId="3A539E8E" w14:textId="77777777" w:rsidR="00E94956" w:rsidRPr="00E94956" w:rsidRDefault="00E94956" w:rsidP="00E94956">
      <w:pPr>
        <w:widowControl/>
        <w:numPr>
          <w:ilvl w:val="0"/>
          <w:numId w:val="30"/>
        </w:numPr>
        <w:spacing w:line="440" w:lineRule="exact"/>
        <w:ind w:firstLineChars="200" w:firstLine="480"/>
        <w:jc w:val="left"/>
        <w:rPr>
          <w:rFonts w:ascii="Times New Roman" w:eastAsia="宋体" w:hAnsi="Times New Roman" w:cs="Times New Roman"/>
          <w:color w:val="000000"/>
          <w:kern w:val="0"/>
          <w:sz w:val="24"/>
          <w:szCs w:val="24"/>
        </w:rPr>
      </w:pPr>
      <w:r w:rsidRPr="00E94956">
        <w:rPr>
          <w:rFonts w:ascii="Times New Roman" w:eastAsia="宋体" w:hAnsi="Times New Roman" w:cs="Times New Roman"/>
          <w:color w:val="000000"/>
          <w:kern w:val="0"/>
          <w:sz w:val="24"/>
          <w:szCs w:val="24"/>
        </w:rPr>
        <w:t>重量分析法概述</w:t>
      </w:r>
    </w:p>
    <w:p w14:paraId="34F68C39" w14:textId="77777777" w:rsidR="00E94956" w:rsidRPr="00E94956" w:rsidRDefault="00E94956" w:rsidP="00E94956">
      <w:pPr>
        <w:widowControl/>
        <w:numPr>
          <w:ilvl w:val="0"/>
          <w:numId w:val="30"/>
        </w:numPr>
        <w:spacing w:line="440" w:lineRule="exact"/>
        <w:ind w:firstLineChars="200" w:firstLine="480"/>
        <w:jc w:val="left"/>
        <w:rPr>
          <w:rFonts w:ascii="宋体" w:eastAsia="宋体" w:hAnsi="宋体" w:cs="宋体"/>
          <w:color w:val="000000"/>
          <w:kern w:val="0"/>
          <w:sz w:val="24"/>
          <w:szCs w:val="24"/>
        </w:rPr>
      </w:pPr>
      <w:r w:rsidRPr="00E94956">
        <w:rPr>
          <w:rFonts w:ascii="Times New Roman" w:eastAsia="宋体" w:hAnsi="Times New Roman" w:cs="Times New Roman"/>
          <w:color w:val="000000"/>
          <w:kern w:val="0"/>
          <w:sz w:val="24"/>
          <w:szCs w:val="24"/>
        </w:rPr>
        <w:t>沉淀的溶解度及其影响因素</w:t>
      </w:r>
    </w:p>
    <w:p w14:paraId="716E29FD" w14:textId="77777777" w:rsidR="00E94956" w:rsidRPr="00E94956" w:rsidRDefault="00E94956" w:rsidP="00E94956">
      <w:pPr>
        <w:widowControl/>
        <w:numPr>
          <w:ilvl w:val="0"/>
          <w:numId w:val="30"/>
        </w:numPr>
        <w:spacing w:line="440" w:lineRule="exact"/>
        <w:ind w:firstLineChars="200" w:firstLine="480"/>
        <w:jc w:val="left"/>
        <w:rPr>
          <w:rFonts w:ascii="宋体" w:eastAsia="宋体" w:hAnsi="宋体" w:cs="宋体"/>
          <w:color w:val="000000"/>
          <w:kern w:val="0"/>
          <w:sz w:val="24"/>
          <w:szCs w:val="24"/>
        </w:rPr>
      </w:pPr>
      <w:r w:rsidRPr="00E94956">
        <w:rPr>
          <w:rFonts w:ascii="宋体" w:eastAsia="宋体" w:hAnsi="宋体" w:cs="宋体"/>
          <w:color w:val="000000"/>
          <w:kern w:val="0"/>
          <w:sz w:val="24"/>
          <w:szCs w:val="24"/>
        </w:rPr>
        <w:t>沉淀的类型和沉淀的形成过程</w:t>
      </w:r>
    </w:p>
    <w:p w14:paraId="2A4DD376" w14:textId="77777777" w:rsidR="00E94956" w:rsidRPr="00E94956" w:rsidRDefault="00E94956" w:rsidP="00E94956">
      <w:pPr>
        <w:widowControl/>
        <w:numPr>
          <w:ilvl w:val="0"/>
          <w:numId w:val="30"/>
        </w:numPr>
        <w:spacing w:line="440" w:lineRule="exact"/>
        <w:ind w:firstLineChars="200" w:firstLine="480"/>
        <w:jc w:val="left"/>
        <w:rPr>
          <w:rFonts w:ascii="宋体" w:eastAsia="宋体" w:hAnsi="宋体" w:cs="宋体"/>
          <w:color w:val="000000"/>
          <w:kern w:val="0"/>
          <w:sz w:val="24"/>
          <w:szCs w:val="24"/>
        </w:rPr>
      </w:pPr>
      <w:r w:rsidRPr="00E94956">
        <w:rPr>
          <w:rFonts w:ascii="宋体" w:eastAsia="宋体" w:hAnsi="宋体" w:cs="宋体"/>
          <w:color w:val="000000"/>
          <w:kern w:val="0"/>
          <w:sz w:val="24"/>
          <w:szCs w:val="24"/>
        </w:rPr>
        <w:t>影响沉淀纯度的主要因素</w:t>
      </w:r>
    </w:p>
    <w:p w14:paraId="06B615C9" w14:textId="77777777" w:rsidR="00E94956" w:rsidRPr="00E94956" w:rsidRDefault="00E94956" w:rsidP="00E94956">
      <w:pPr>
        <w:widowControl/>
        <w:numPr>
          <w:ilvl w:val="0"/>
          <w:numId w:val="30"/>
        </w:numPr>
        <w:spacing w:line="440" w:lineRule="exact"/>
        <w:ind w:firstLineChars="200" w:firstLine="480"/>
        <w:jc w:val="left"/>
        <w:rPr>
          <w:rFonts w:ascii="宋体" w:eastAsia="宋体" w:hAnsi="宋体" w:cs="宋体"/>
          <w:color w:val="000000"/>
          <w:kern w:val="0"/>
          <w:sz w:val="24"/>
          <w:szCs w:val="24"/>
        </w:rPr>
      </w:pPr>
      <w:r w:rsidRPr="00E94956">
        <w:rPr>
          <w:rFonts w:ascii="宋体" w:eastAsia="宋体" w:hAnsi="宋体" w:cs="宋体"/>
          <w:color w:val="000000"/>
          <w:kern w:val="0"/>
          <w:sz w:val="24"/>
          <w:szCs w:val="24"/>
        </w:rPr>
        <w:t>沉淀条件的选择</w:t>
      </w:r>
    </w:p>
    <w:p w14:paraId="126E712D" w14:textId="77777777" w:rsidR="00E94956" w:rsidRPr="00E94956" w:rsidRDefault="00E94956" w:rsidP="00E94956">
      <w:pPr>
        <w:widowControl/>
        <w:numPr>
          <w:ilvl w:val="0"/>
          <w:numId w:val="30"/>
        </w:numPr>
        <w:spacing w:line="440" w:lineRule="exact"/>
        <w:ind w:firstLineChars="200" w:firstLine="480"/>
        <w:jc w:val="left"/>
        <w:rPr>
          <w:rFonts w:ascii="宋体" w:eastAsia="宋体" w:hAnsi="宋体" w:cs="宋体"/>
          <w:color w:val="000000"/>
          <w:kern w:val="0"/>
          <w:sz w:val="24"/>
          <w:szCs w:val="24"/>
        </w:rPr>
      </w:pPr>
      <w:r w:rsidRPr="00E94956">
        <w:rPr>
          <w:rFonts w:ascii="宋体" w:eastAsia="宋体" w:hAnsi="宋体" w:cs="宋体"/>
          <w:color w:val="000000"/>
          <w:kern w:val="0"/>
          <w:sz w:val="24"/>
          <w:szCs w:val="24"/>
        </w:rPr>
        <w:t>有机沉淀剂</w:t>
      </w:r>
    </w:p>
    <w:p w14:paraId="31F884D2" w14:textId="77777777" w:rsidR="00E94956" w:rsidRPr="00E94956" w:rsidRDefault="00E94956" w:rsidP="00E94956">
      <w:pPr>
        <w:widowControl/>
        <w:numPr>
          <w:ilvl w:val="0"/>
          <w:numId w:val="30"/>
        </w:numPr>
        <w:spacing w:line="440" w:lineRule="exact"/>
        <w:ind w:firstLineChars="200" w:firstLine="480"/>
        <w:jc w:val="left"/>
        <w:rPr>
          <w:rFonts w:ascii="宋体" w:eastAsia="宋体" w:hAnsi="宋体" w:cs="宋体"/>
          <w:color w:val="000000"/>
          <w:kern w:val="0"/>
          <w:sz w:val="24"/>
          <w:szCs w:val="24"/>
        </w:rPr>
      </w:pPr>
      <w:r w:rsidRPr="00E94956">
        <w:rPr>
          <w:rFonts w:ascii="宋体" w:eastAsia="宋体" w:hAnsi="宋体" w:cs="宋体"/>
          <w:color w:val="000000"/>
          <w:kern w:val="0"/>
          <w:sz w:val="24"/>
          <w:szCs w:val="24"/>
        </w:rPr>
        <w:t>典型习题解析</w:t>
      </w:r>
    </w:p>
    <w:p w14:paraId="260C2BFB" w14:textId="77777777" w:rsidR="00E94956" w:rsidRPr="00E94956" w:rsidRDefault="00E94956" w:rsidP="00E94956">
      <w:pPr>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【重点】</w:t>
      </w:r>
    </w:p>
    <w:p w14:paraId="3BFFFECC" w14:textId="77777777" w:rsidR="00E94956" w:rsidRPr="00E94956" w:rsidRDefault="00E94956" w:rsidP="00E94956">
      <w:pPr>
        <w:numPr>
          <w:ilvl w:val="0"/>
          <w:numId w:val="31"/>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color w:val="000000"/>
          <w:sz w:val="24"/>
          <w:szCs w:val="24"/>
        </w:rPr>
        <w:t>沉淀的溶解度及其影响因素</w:t>
      </w:r>
    </w:p>
    <w:p w14:paraId="66DE9DF1" w14:textId="77777777" w:rsidR="00E94956" w:rsidRPr="00E94956" w:rsidRDefault="00E94956" w:rsidP="00E94956">
      <w:pPr>
        <w:numPr>
          <w:ilvl w:val="0"/>
          <w:numId w:val="31"/>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t>沉淀平衡体系中沉淀溶解度的有关计算</w:t>
      </w:r>
    </w:p>
    <w:p w14:paraId="055E0B7C" w14:textId="77777777" w:rsidR="00E94956" w:rsidRPr="00E94956" w:rsidRDefault="00E94956" w:rsidP="00E94956">
      <w:pPr>
        <w:numPr>
          <w:ilvl w:val="0"/>
          <w:numId w:val="31"/>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color w:val="000000"/>
          <w:sz w:val="24"/>
          <w:szCs w:val="24"/>
        </w:rPr>
        <w:t>影响沉淀纯度的因素</w:t>
      </w:r>
    </w:p>
    <w:p w14:paraId="03EB3ADD" w14:textId="77777777" w:rsidR="00E94956" w:rsidRPr="00E94956" w:rsidRDefault="00E94956" w:rsidP="00E94956">
      <w:pPr>
        <w:numPr>
          <w:ilvl w:val="0"/>
          <w:numId w:val="31"/>
        </w:numPr>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color w:val="000000"/>
          <w:sz w:val="24"/>
          <w:szCs w:val="24"/>
        </w:rPr>
        <w:t>沉淀条件的选择</w:t>
      </w:r>
    </w:p>
    <w:p w14:paraId="723DE734" w14:textId="77777777" w:rsidR="00E94956" w:rsidRPr="00E94956" w:rsidRDefault="00E94956" w:rsidP="00E94956">
      <w:pPr>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【难点】</w:t>
      </w:r>
    </w:p>
    <w:p w14:paraId="4BDBBB90" w14:textId="77777777" w:rsidR="00E94956" w:rsidRPr="00E94956" w:rsidRDefault="00E94956" w:rsidP="00E94956">
      <w:pPr>
        <w:numPr>
          <w:ilvl w:val="0"/>
          <w:numId w:val="32"/>
        </w:numPr>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sz w:val="24"/>
          <w:szCs w:val="24"/>
        </w:rPr>
        <w:t>沉淀平衡体系中沉淀溶解度的计算</w:t>
      </w:r>
    </w:p>
    <w:p w14:paraId="47B75EF3" w14:textId="77777777" w:rsidR="00E94956" w:rsidRPr="00E94956" w:rsidRDefault="00E94956" w:rsidP="00E94956">
      <w:pPr>
        <w:spacing w:line="440" w:lineRule="exact"/>
        <w:ind w:firstLineChars="200" w:firstLine="482"/>
        <w:rPr>
          <w:rFonts w:ascii="Times New Roman" w:eastAsia="宋体" w:hAnsi="Times New Roman" w:cs="Times New Roman"/>
          <w:color w:val="FF0000"/>
          <w:sz w:val="24"/>
          <w:szCs w:val="24"/>
        </w:rPr>
      </w:pPr>
      <w:r w:rsidRPr="00E94956">
        <w:rPr>
          <w:rFonts w:ascii="Times New Roman" w:eastAsia="宋体" w:hAnsi="Times New Roman" w:cs="Times New Roman"/>
          <w:b/>
          <w:bCs/>
          <w:sz w:val="24"/>
          <w:szCs w:val="24"/>
        </w:rPr>
        <w:t>【教学方法】</w:t>
      </w:r>
    </w:p>
    <w:p w14:paraId="60C26FBC"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1E4568E0"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 xml:space="preserve">2. </w:t>
      </w:r>
      <w:r w:rsidRPr="00E94956">
        <w:rPr>
          <w:rFonts w:ascii="Times New Roman" w:eastAsia="宋体" w:hAnsi="Times New Roman" w:cs="Times New Roman"/>
          <w:color w:val="000000"/>
          <w:sz w:val="24"/>
          <w:szCs w:val="24"/>
        </w:rPr>
        <w:t>通过案例分析，强调理论与实践相结合，促进学生知识整合，培养学生</w:t>
      </w:r>
      <w:r w:rsidRPr="00E94956">
        <w:rPr>
          <w:rFonts w:ascii="Times New Roman" w:eastAsia="宋体" w:hAnsi="Times New Roman" w:cs="Times New Roman"/>
          <w:color w:val="000000"/>
          <w:sz w:val="24"/>
          <w:szCs w:val="24"/>
        </w:rPr>
        <w:lastRenderedPageBreak/>
        <w:t>的反思能力。</w:t>
      </w:r>
    </w:p>
    <w:p w14:paraId="67D50A3A" w14:textId="77777777" w:rsidR="00E94956" w:rsidRPr="00E94956" w:rsidRDefault="00E94956" w:rsidP="00E94956">
      <w:pPr>
        <w:spacing w:line="440" w:lineRule="exact"/>
        <w:ind w:firstLineChars="200" w:firstLine="482"/>
        <w:jc w:val="left"/>
        <w:rPr>
          <w:rFonts w:ascii="Times New Roman" w:eastAsia="宋体" w:hAnsi="Times New Roman" w:cs="Times New Roman"/>
          <w:szCs w:val="24"/>
        </w:rPr>
      </w:pPr>
      <w:r w:rsidRPr="00E94956">
        <w:rPr>
          <w:rFonts w:ascii="宋体" w:eastAsia="宋体" w:hAnsi="宋体" w:cs="Times New Roman" w:hint="eastAsia"/>
          <w:b/>
          <w:sz w:val="24"/>
          <w:szCs w:val="24"/>
        </w:rPr>
        <w:t>【复习思考】</w:t>
      </w:r>
    </w:p>
    <w:p w14:paraId="72F63D64" w14:textId="77777777" w:rsidR="00E94956" w:rsidRPr="00E94956" w:rsidRDefault="00E94956" w:rsidP="00E94956">
      <w:pPr>
        <w:widowControl/>
        <w:numPr>
          <w:ilvl w:val="0"/>
          <w:numId w:val="33"/>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解释下列现象：</w:t>
      </w:r>
    </w:p>
    <w:p w14:paraId="6B9E1BDD"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a. CaF</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在</w:t>
      </w:r>
      <w:r w:rsidRPr="00E94956">
        <w:rPr>
          <w:rFonts w:ascii="Times New Roman" w:eastAsia="宋体" w:hAnsi="Times New Roman" w:cs="Times New Roman" w:hint="eastAsia"/>
          <w:sz w:val="24"/>
          <w:szCs w:val="24"/>
        </w:rPr>
        <w:t>pH3.0</w:t>
      </w:r>
      <w:r w:rsidRPr="00E94956">
        <w:rPr>
          <w:rFonts w:ascii="Times New Roman" w:eastAsia="宋体" w:hAnsi="Times New Roman" w:cs="Times New Roman" w:hint="eastAsia"/>
          <w:sz w:val="24"/>
          <w:szCs w:val="24"/>
        </w:rPr>
        <w:t>的溶液中溶解度较在</w:t>
      </w:r>
      <w:r w:rsidRPr="00E94956">
        <w:rPr>
          <w:rFonts w:ascii="Times New Roman" w:eastAsia="宋体" w:hAnsi="Times New Roman" w:cs="Times New Roman" w:hint="eastAsia"/>
          <w:sz w:val="24"/>
          <w:szCs w:val="24"/>
        </w:rPr>
        <w:t>pH5.0</w:t>
      </w:r>
      <w:r w:rsidRPr="00E94956">
        <w:rPr>
          <w:rFonts w:ascii="Times New Roman" w:eastAsia="宋体" w:hAnsi="Times New Roman" w:cs="Times New Roman" w:hint="eastAsia"/>
          <w:sz w:val="24"/>
          <w:szCs w:val="24"/>
        </w:rPr>
        <w:t>的溶液中溶解度大</w:t>
      </w:r>
    </w:p>
    <w:p w14:paraId="2B9FD4EA"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bCs/>
          <w:sz w:val="24"/>
          <w:szCs w:val="24"/>
        </w:rPr>
      </w:pPr>
      <w:r w:rsidRPr="00E94956">
        <w:rPr>
          <w:rFonts w:ascii="Times New Roman" w:eastAsia="宋体" w:hAnsi="Times New Roman" w:cs="Times New Roman" w:hint="eastAsia"/>
          <w:sz w:val="24"/>
          <w:szCs w:val="24"/>
        </w:rPr>
        <w:t>b. BaSO</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rPr>
        <w:t>沉淀要用水洗涤，而</w:t>
      </w:r>
      <w:r w:rsidRPr="00E94956">
        <w:rPr>
          <w:rFonts w:ascii="Times New Roman" w:eastAsia="宋体" w:hAnsi="Times New Roman" w:cs="Times New Roman" w:hint="eastAsia"/>
          <w:bCs/>
          <w:sz w:val="24"/>
          <w:szCs w:val="24"/>
        </w:rPr>
        <w:t>AgCl</w:t>
      </w:r>
      <w:r w:rsidRPr="00E94956">
        <w:rPr>
          <w:rFonts w:ascii="Times New Roman" w:eastAsia="宋体" w:hAnsi="Times New Roman" w:cs="Times New Roman" w:hint="eastAsia"/>
          <w:bCs/>
          <w:sz w:val="24"/>
          <w:szCs w:val="24"/>
        </w:rPr>
        <w:t>沉淀要有稀</w:t>
      </w:r>
      <w:r w:rsidRPr="00E94956">
        <w:rPr>
          <w:rFonts w:ascii="Times New Roman" w:eastAsia="宋体" w:hAnsi="Times New Roman" w:cs="Times New Roman" w:hint="eastAsia"/>
          <w:bCs/>
          <w:sz w:val="24"/>
          <w:szCs w:val="24"/>
        </w:rPr>
        <w:t>HNO</w:t>
      </w:r>
      <w:r w:rsidRPr="00E94956">
        <w:rPr>
          <w:rFonts w:ascii="Times New Roman" w:eastAsia="宋体" w:hAnsi="Times New Roman" w:cs="Times New Roman" w:hint="eastAsia"/>
          <w:bCs/>
          <w:sz w:val="24"/>
          <w:szCs w:val="24"/>
          <w:vertAlign w:val="subscript"/>
        </w:rPr>
        <w:t>3</w:t>
      </w:r>
      <w:r w:rsidRPr="00E94956">
        <w:rPr>
          <w:rFonts w:ascii="Times New Roman" w:eastAsia="宋体" w:hAnsi="Times New Roman" w:cs="Times New Roman" w:hint="eastAsia"/>
          <w:bCs/>
          <w:sz w:val="24"/>
          <w:szCs w:val="24"/>
        </w:rPr>
        <w:t>溶液洗涤</w:t>
      </w:r>
    </w:p>
    <w:p w14:paraId="2DB7D094"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c. ZnS</w:t>
      </w:r>
      <w:r w:rsidRPr="00E94956">
        <w:rPr>
          <w:rFonts w:ascii="Times New Roman" w:eastAsia="宋体" w:hAnsi="Times New Roman" w:cs="Times New Roman" w:hint="eastAsia"/>
          <w:bCs/>
          <w:sz w:val="24"/>
          <w:szCs w:val="24"/>
        </w:rPr>
        <w:t>在</w:t>
      </w:r>
      <w:r w:rsidRPr="00E94956">
        <w:rPr>
          <w:rFonts w:ascii="Times New Roman" w:eastAsia="宋体" w:hAnsi="Times New Roman" w:cs="Times New Roman" w:hint="eastAsia"/>
          <w:bCs/>
          <w:sz w:val="24"/>
          <w:szCs w:val="24"/>
        </w:rPr>
        <w:t>HgS</w:t>
      </w:r>
      <w:r w:rsidRPr="00E94956">
        <w:rPr>
          <w:rFonts w:ascii="Times New Roman" w:eastAsia="宋体" w:hAnsi="Times New Roman" w:cs="Times New Roman" w:hint="eastAsia"/>
          <w:bCs/>
          <w:sz w:val="24"/>
          <w:szCs w:val="24"/>
        </w:rPr>
        <w:t>沉淀表面上而不再</w:t>
      </w:r>
      <w:r w:rsidRPr="00E94956">
        <w:rPr>
          <w:rFonts w:ascii="Times New Roman" w:eastAsia="宋体" w:hAnsi="Times New Roman" w:cs="Times New Roman" w:hint="eastAsia"/>
          <w:sz w:val="24"/>
          <w:szCs w:val="24"/>
        </w:rPr>
        <w:t>BaSO</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bCs/>
          <w:sz w:val="24"/>
          <w:szCs w:val="24"/>
        </w:rPr>
        <w:t>沉淀表面上后沉淀</w:t>
      </w:r>
    </w:p>
    <w:p w14:paraId="7FC980BF"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sz w:val="24"/>
          <w:szCs w:val="24"/>
        </w:rPr>
        <w:t>2.</w:t>
      </w:r>
      <w:r w:rsidRPr="00E94956">
        <w:rPr>
          <w:rFonts w:ascii="Times New Roman" w:eastAsia="宋体" w:hAnsi="Times New Roman" w:cs="Times New Roman" w:hint="eastAsia"/>
          <w:sz w:val="24"/>
          <w:szCs w:val="24"/>
        </w:rPr>
        <w:t xml:space="preserve"> </w:t>
      </w:r>
      <w:r w:rsidRPr="00E94956">
        <w:rPr>
          <w:rFonts w:ascii="Times New Roman" w:eastAsia="宋体" w:hAnsi="Times New Roman" w:cs="Times New Roman" w:hint="eastAsia"/>
          <w:sz w:val="24"/>
          <w:szCs w:val="24"/>
        </w:rPr>
        <w:t>计算下列微溶化合物</w:t>
      </w:r>
      <w:r w:rsidRPr="00E94956">
        <w:rPr>
          <w:rFonts w:ascii="Times New Roman" w:eastAsia="宋体" w:hAnsi="Times New Roman" w:cs="Times New Roman"/>
          <w:sz w:val="24"/>
          <w:szCs w:val="24"/>
        </w:rPr>
        <w:t>溶解度</w:t>
      </w:r>
    </w:p>
    <w:p w14:paraId="705D2E6C" w14:textId="77777777" w:rsidR="00E94956" w:rsidRPr="00E94956" w:rsidRDefault="00E94956" w:rsidP="00E94956">
      <w:pPr>
        <w:widowControl/>
        <w:snapToGrid w:val="0"/>
        <w:spacing w:line="440" w:lineRule="exact"/>
        <w:ind w:firstLineChars="200" w:firstLine="480"/>
        <w:jc w:val="left"/>
        <w:rPr>
          <w:rFonts w:ascii="Times New Roman" w:eastAsia="宋体" w:hAnsi="Times New Roman" w:cs="Times New Roman"/>
          <w:bCs/>
          <w:sz w:val="24"/>
          <w:szCs w:val="24"/>
        </w:rPr>
      </w:pPr>
      <w:r w:rsidRPr="00E94956">
        <w:rPr>
          <w:rFonts w:ascii="Times New Roman" w:eastAsia="宋体" w:hAnsi="Times New Roman" w:cs="Times New Roman" w:hint="eastAsia"/>
          <w:sz w:val="24"/>
          <w:szCs w:val="24"/>
        </w:rPr>
        <w:t>a. BaSO</w:t>
      </w:r>
      <w:r w:rsidRPr="00E94956">
        <w:rPr>
          <w:rFonts w:ascii="Times New Roman" w:eastAsia="宋体" w:hAnsi="Times New Roman" w:cs="Times New Roman" w:hint="eastAsia"/>
          <w:sz w:val="24"/>
          <w:szCs w:val="24"/>
          <w:vertAlign w:val="subscript"/>
        </w:rPr>
        <w:t>4</w:t>
      </w:r>
      <w:r w:rsidRPr="00E94956">
        <w:rPr>
          <w:rFonts w:ascii="Times New Roman" w:eastAsia="宋体" w:hAnsi="Times New Roman" w:cs="Times New Roman" w:hint="eastAsia"/>
          <w:sz w:val="24"/>
          <w:szCs w:val="24"/>
        </w:rPr>
        <w:t>在</w:t>
      </w:r>
      <w:r w:rsidRPr="00E94956">
        <w:rPr>
          <w:rFonts w:ascii="Times New Roman" w:eastAsia="宋体" w:hAnsi="Times New Roman" w:cs="Times New Roman" w:hint="eastAsia"/>
          <w:sz w:val="24"/>
          <w:szCs w:val="24"/>
        </w:rPr>
        <w:t>0.10</w:t>
      </w:r>
      <w:r w:rsidRPr="00E94956">
        <w:rPr>
          <w:rFonts w:ascii="Times New Roman" w:eastAsia="宋体" w:hAnsi="Times New Roman" w:cs="Times New Roman"/>
          <w:bCs/>
          <w:sz w:val="24"/>
          <w:szCs w:val="24"/>
        </w:rPr>
        <w:t xml:space="preserve"> mol·L</w:t>
      </w:r>
      <w:r w:rsidRPr="00E94956">
        <w:rPr>
          <w:rFonts w:ascii="Times New Roman" w:eastAsia="宋体" w:hAnsi="Times New Roman" w:cs="Times New Roman"/>
          <w:bCs/>
          <w:sz w:val="24"/>
          <w:szCs w:val="24"/>
          <w:vertAlign w:val="superscript"/>
        </w:rPr>
        <w:t>-1</w:t>
      </w:r>
      <w:r w:rsidRPr="00E94956">
        <w:rPr>
          <w:rFonts w:ascii="Times New Roman" w:eastAsia="宋体" w:hAnsi="Times New Roman" w:cs="Times New Roman" w:hint="eastAsia"/>
          <w:bCs/>
          <w:sz w:val="24"/>
          <w:szCs w:val="24"/>
        </w:rPr>
        <w:t>NaCl</w:t>
      </w:r>
      <w:r w:rsidRPr="00E94956">
        <w:rPr>
          <w:rFonts w:ascii="Times New Roman" w:eastAsia="宋体" w:hAnsi="Times New Roman" w:cs="Times New Roman" w:hint="eastAsia"/>
          <w:bCs/>
          <w:sz w:val="24"/>
          <w:szCs w:val="24"/>
        </w:rPr>
        <w:t>溶液中</w:t>
      </w:r>
    </w:p>
    <w:p w14:paraId="41CADBFF" w14:textId="77777777" w:rsidR="00E94956" w:rsidRPr="00E94956" w:rsidRDefault="00E94956" w:rsidP="00E94956">
      <w:pPr>
        <w:widowControl/>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hint="eastAsia"/>
          <w:bCs/>
          <w:sz w:val="24"/>
          <w:szCs w:val="24"/>
        </w:rPr>
        <w:t xml:space="preserve">b. </w:t>
      </w:r>
      <w:r w:rsidRPr="00E94956">
        <w:rPr>
          <w:rFonts w:ascii="Times New Roman" w:eastAsia="宋体" w:hAnsi="Times New Roman" w:cs="Times New Roman" w:hint="eastAsia"/>
          <w:sz w:val="24"/>
          <w:szCs w:val="24"/>
        </w:rPr>
        <w:t>CaF</w:t>
      </w:r>
      <w:r w:rsidRPr="00E94956">
        <w:rPr>
          <w:rFonts w:ascii="Times New Roman" w:eastAsia="宋体" w:hAnsi="Times New Roman" w:cs="Times New Roman" w:hint="eastAsia"/>
          <w:sz w:val="24"/>
          <w:szCs w:val="24"/>
          <w:vertAlign w:val="subscript"/>
        </w:rPr>
        <w:t>2</w:t>
      </w:r>
      <w:r w:rsidRPr="00E94956">
        <w:rPr>
          <w:rFonts w:ascii="Times New Roman" w:eastAsia="宋体" w:hAnsi="Times New Roman" w:cs="Times New Roman" w:hint="eastAsia"/>
          <w:sz w:val="24"/>
          <w:szCs w:val="24"/>
        </w:rPr>
        <w:t>在</w:t>
      </w:r>
      <w:r w:rsidRPr="00E94956">
        <w:rPr>
          <w:rFonts w:ascii="Times New Roman" w:eastAsia="宋体" w:hAnsi="Times New Roman" w:cs="Times New Roman" w:hint="eastAsia"/>
          <w:sz w:val="24"/>
          <w:szCs w:val="24"/>
        </w:rPr>
        <w:t>pH2.0</w:t>
      </w:r>
      <w:r w:rsidRPr="00E94956">
        <w:rPr>
          <w:rFonts w:ascii="Times New Roman" w:eastAsia="宋体" w:hAnsi="Times New Roman" w:cs="Times New Roman" w:hint="eastAsia"/>
          <w:sz w:val="24"/>
          <w:szCs w:val="24"/>
        </w:rPr>
        <w:t>的溶液中</w:t>
      </w:r>
    </w:p>
    <w:p w14:paraId="1E669BBB" w14:textId="77777777" w:rsidR="00E94956" w:rsidRPr="00E94956" w:rsidRDefault="00E94956" w:rsidP="00E94956">
      <w:pPr>
        <w:adjustRightInd w:val="0"/>
        <w:snapToGrid w:val="0"/>
        <w:spacing w:beforeLines="50" w:before="156" w:afterLines="50" w:after="156" w:line="440" w:lineRule="exact"/>
        <w:jc w:val="center"/>
        <w:rPr>
          <w:rFonts w:ascii="Times New Roman" w:eastAsia="宋体" w:hAnsi="Times New Roman" w:cs="Times New Roman"/>
          <w:b/>
          <w:color w:val="000000"/>
          <w:sz w:val="28"/>
          <w:szCs w:val="28"/>
        </w:rPr>
      </w:pPr>
      <w:r w:rsidRPr="00E94956">
        <w:rPr>
          <w:rFonts w:ascii="黑体" w:eastAsia="黑体" w:hAnsi="黑体" w:cs="黑体" w:hint="eastAsia"/>
          <w:b/>
          <w:color w:val="000000"/>
          <w:sz w:val="28"/>
          <w:szCs w:val="28"/>
        </w:rPr>
        <w:t>第10章  吸光光度法</w:t>
      </w:r>
    </w:p>
    <w:p w14:paraId="61712375"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【学习目标】</w:t>
      </w:r>
    </w:p>
    <w:p w14:paraId="4C6A2721"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bCs/>
          <w:sz w:val="24"/>
          <w:szCs w:val="24"/>
        </w:rPr>
      </w:pPr>
      <w:r w:rsidRPr="00E94956">
        <w:rPr>
          <w:rFonts w:ascii="宋体" w:eastAsia="宋体" w:hAnsi="宋体" w:cs="宋体" w:hint="eastAsia"/>
          <w:bCs/>
          <w:sz w:val="24"/>
          <w:szCs w:val="24"/>
        </w:rPr>
        <w:t>1</w:t>
      </w:r>
      <w:r w:rsidRPr="00E94956">
        <w:rPr>
          <w:rFonts w:ascii="Times New Roman" w:eastAsia="宋体" w:hAnsi="Times New Roman" w:cs="Times New Roman"/>
          <w:bCs/>
          <w:sz w:val="24"/>
          <w:szCs w:val="24"/>
        </w:rPr>
        <w:t xml:space="preserve">. </w:t>
      </w:r>
      <w:r w:rsidRPr="00E94956">
        <w:rPr>
          <w:rFonts w:ascii="Times New Roman" w:eastAsia="宋体" w:hAnsi="Times New Roman" w:cs="Times New Roman"/>
          <w:bCs/>
          <w:sz w:val="24"/>
          <w:szCs w:val="24"/>
        </w:rPr>
        <w:t>认知类目标：了解目视比色法的原理和特点、简易型光度计的光学系统、显色反应中的多元络合物、双波长吸光光度法的原理及应用；</w:t>
      </w:r>
    </w:p>
    <w:p w14:paraId="1F6BFED9"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bCs/>
          <w:sz w:val="24"/>
          <w:szCs w:val="24"/>
        </w:rPr>
      </w:pPr>
      <w:r w:rsidRPr="00E94956">
        <w:rPr>
          <w:rFonts w:ascii="宋体" w:eastAsia="宋体" w:hAnsi="宋体" w:cs="宋体" w:hint="eastAsia"/>
          <w:bCs/>
          <w:sz w:val="24"/>
          <w:szCs w:val="24"/>
        </w:rPr>
        <w:t>2</w:t>
      </w:r>
      <w:r w:rsidRPr="00E94956">
        <w:rPr>
          <w:rFonts w:ascii="Times New Roman" w:eastAsia="宋体" w:hAnsi="Times New Roman" w:cs="Times New Roman"/>
          <w:bCs/>
          <w:sz w:val="24"/>
          <w:szCs w:val="24"/>
        </w:rPr>
        <w:t xml:space="preserve">. </w:t>
      </w:r>
      <w:r w:rsidRPr="00E94956">
        <w:rPr>
          <w:rFonts w:ascii="Times New Roman" w:eastAsia="宋体" w:hAnsi="Times New Roman" w:cs="Times New Roman"/>
          <w:bCs/>
          <w:sz w:val="24"/>
          <w:szCs w:val="24"/>
        </w:rPr>
        <w:t>过程与方法类目标：</w:t>
      </w:r>
      <w:r w:rsidRPr="00E94956">
        <w:rPr>
          <w:rFonts w:ascii="Times New Roman" w:eastAsia="宋体" w:hAnsi="Times New Roman" w:cs="Times New Roman"/>
          <w:bCs/>
          <w:sz w:val="24"/>
          <w:szCs w:val="24"/>
        </w:rPr>
        <w:t xml:space="preserve"> </w:t>
      </w:r>
      <w:r w:rsidRPr="00E94956">
        <w:rPr>
          <w:rFonts w:ascii="Times New Roman" w:eastAsia="宋体" w:hAnsi="Times New Roman" w:cs="Times New Roman"/>
          <w:bCs/>
          <w:sz w:val="24"/>
          <w:szCs w:val="24"/>
        </w:rPr>
        <w:t>熟悉光的基本性质和光吸收曲线、吸光光度法的原理及特点、分光光度计的基本部件、引起偏离朗伯</w:t>
      </w:r>
      <w:r w:rsidRPr="00E94956">
        <w:rPr>
          <w:rFonts w:ascii="Times New Roman" w:eastAsia="宋体" w:hAnsi="Times New Roman" w:cs="Times New Roman"/>
          <w:bCs/>
          <w:sz w:val="24"/>
          <w:szCs w:val="24"/>
        </w:rPr>
        <w:t>-</w:t>
      </w:r>
      <w:r w:rsidRPr="00E94956">
        <w:rPr>
          <w:rFonts w:ascii="Times New Roman" w:eastAsia="宋体" w:hAnsi="Times New Roman" w:cs="Times New Roman"/>
          <w:bCs/>
          <w:sz w:val="24"/>
          <w:szCs w:val="24"/>
        </w:rPr>
        <w:t>比尔定律的因素、显色反应及显色剂；</w:t>
      </w:r>
    </w:p>
    <w:p w14:paraId="0D1C86DA"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bCs/>
          <w:sz w:val="24"/>
          <w:szCs w:val="24"/>
        </w:rPr>
        <w:t>3</w:t>
      </w:r>
      <w:r w:rsidRPr="00E94956">
        <w:rPr>
          <w:rFonts w:ascii="Times New Roman" w:eastAsia="宋体" w:hAnsi="Times New Roman" w:cs="Times New Roman"/>
          <w:bCs/>
          <w:sz w:val="24"/>
          <w:szCs w:val="24"/>
        </w:rPr>
        <w:t xml:space="preserve">. </w:t>
      </w:r>
      <w:r w:rsidRPr="00E94956">
        <w:rPr>
          <w:rFonts w:ascii="Times New Roman" w:eastAsia="宋体" w:hAnsi="Times New Roman" w:cs="Times New Roman"/>
          <w:bCs/>
          <w:sz w:val="24"/>
          <w:szCs w:val="24"/>
        </w:rPr>
        <w:t>情感、态度、价值观类目标：</w:t>
      </w:r>
      <w:r w:rsidRPr="00E94956">
        <w:rPr>
          <w:rFonts w:ascii="Times New Roman" w:eastAsia="宋体" w:hAnsi="Times New Roman" w:cs="Times New Roman"/>
          <w:bCs/>
          <w:sz w:val="24"/>
          <w:szCs w:val="24"/>
        </w:rPr>
        <w:t xml:space="preserve"> </w:t>
      </w:r>
      <w:r w:rsidRPr="00E94956">
        <w:rPr>
          <w:rFonts w:ascii="Times New Roman" w:eastAsia="宋体" w:hAnsi="Times New Roman" w:cs="Times New Roman"/>
          <w:bCs/>
          <w:sz w:val="24"/>
          <w:szCs w:val="24"/>
        </w:rPr>
        <w:t>掌握光吸收的基本定律－朗伯</w:t>
      </w:r>
      <w:r w:rsidRPr="00E94956">
        <w:rPr>
          <w:rFonts w:ascii="Times New Roman" w:eastAsia="宋体" w:hAnsi="Times New Roman" w:cs="Times New Roman"/>
          <w:bCs/>
          <w:sz w:val="24"/>
          <w:szCs w:val="24"/>
        </w:rPr>
        <w:t>-</w:t>
      </w:r>
      <w:r w:rsidRPr="00E94956">
        <w:rPr>
          <w:rFonts w:ascii="Times New Roman" w:eastAsia="宋体" w:hAnsi="Times New Roman" w:cs="Times New Roman"/>
          <w:bCs/>
          <w:sz w:val="24"/>
          <w:szCs w:val="24"/>
        </w:rPr>
        <w:t>比尔定律及有关计算、吸光度的测量和标准曲线的绘制、影响显色反应的因素、光度测量误差及有关计算、光度测量条件的选择、吸光光度法的应用及有关计算。</w:t>
      </w:r>
    </w:p>
    <w:p w14:paraId="1A6E1FA1" w14:textId="77777777" w:rsidR="00E94956" w:rsidRPr="00E94956" w:rsidRDefault="00E94956" w:rsidP="00E94956">
      <w:pPr>
        <w:adjustRightInd w:val="0"/>
        <w:snapToGrid w:val="0"/>
        <w:spacing w:line="440" w:lineRule="exact"/>
        <w:ind w:firstLineChars="100" w:firstLine="241"/>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【学习内容】</w:t>
      </w:r>
    </w:p>
    <w:p w14:paraId="0DC03371" w14:textId="77777777" w:rsidR="00E94956" w:rsidRPr="00E94956" w:rsidRDefault="00E94956" w:rsidP="00E94956">
      <w:pPr>
        <w:numPr>
          <w:ilvl w:val="0"/>
          <w:numId w:val="34"/>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物质对光的选择性吸收</w:t>
      </w:r>
    </w:p>
    <w:p w14:paraId="21822243" w14:textId="77777777" w:rsidR="00E94956" w:rsidRPr="00E94956" w:rsidRDefault="00E94956" w:rsidP="00E94956">
      <w:pPr>
        <w:numPr>
          <w:ilvl w:val="0"/>
          <w:numId w:val="34"/>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光吸收的基本定律</w:t>
      </w:r>
    </w:p>
    <w:p w14:paraId="18691E43" w14:textId="77777777" w:rsidR="00E94956" w:rsidRPr="00E94956" w:rsidRDefault="00E94956" w:rsidP="00E94956">
      <w:pPr>
        <w:numPr>
          <w:ilvl w:val="0"/>
          <w:numId w:val="34"/>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分光光度计</w:t>
      </w:r>
    </w:p>
    <w:p w14:paraId="13BAB37B" w14:textId="77777777" w:rsidR="00E94956" w:rsidRPr="00E94956" w:rsidRDefault="00E94956" w:rsidP="00E94956">
      <w:pPr>
        <w:numPr>
          <w:ilvl w:val="0"/>
          <w:numId w:val="34"/>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吸收光谱显色反应及其影响因素</w:t>
      </w:r>
    </w:p>
    <w:p w14:paraId="7C841F91" w14:textId="77777777" w:rsidR="00E94956" w:rsidRPr="00E94956" w:rsidRDefault="00E94956" w:rsidP="00E94956">
      <w:pPr>
        <w:numPr>
          <w:ilvl w:val="0"/>
          <w:numId w:val="34"/>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吸光光度分析及误差控制其他吸光光度法</w:t>
      </w:r>
    </w:p>
    <w:p w14:paraId="73BBEC1E" w14:textId="77777777" w:rsidR="00E94956" w:rsidRPr="00E94956" w:rsidRDefault="00E94956" w:rsidP="00E94956">
      <w:pPr>
        <w:numPr>
          <w:ilvl w:val="0"/>
          <w:numId w:val="34"/>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吸光光度分析法的应用</w:t>
      </w:r>
    </w:p>
    <w:p w14:paraId="0B5E3137" w14:textId="77777777" w:rsidR="00E94956" w:rsidRPr="00E94956" w:rsidRDefault="00E94956" w:rsidP="00E94956">
      <w:pPr>
        <w:numPr>
          <w:ilvl w:val="0"/>
          <w:numId w:val="34"/>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典型习题解析</w:t>
      </w:r>
    </w:p>
    <w:p w14:paraId="3792B744"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【重点】</w:t>
      </w:r>
    </w:p>
    <w:p w14:paraId="128D6C98" w14:textId="77777777" w:rsidR="00E94956" w:rsidRPr="00E94956" w:rsidRDefault="00E94956" w:rsidP="00E94956">
      <w:pPr>
        <w:numPr>
          <w:ilvl w:val="0"/>
          <w:numId w:val="35"/>
        </w:numPr>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kern w:val="0"/>
          <w:sz w:val="24"/>
          <w:szCs w:val="24"/>
        </w:rPr>
        <w:t>朗伯</w:t>
      </w:r>
      <w:r w:rsidRPr="00E94956">
        <w:rPr>
          <w:rFonts w:ascii="Times New Roman" w:eastAsia="宋体" w:hAnsi="Times New Roman" w:cs="Times New Roman"/>
          <w:kern w:val="0"/>
          <w:sz w:val="24"/>
          <w:szCs w:val="24"/>
        </w:rPr>
        <w:t>-</w:t>
      </w:r>
      <w:r w:rsidRPr="00E94956">
        <w:rPr>
          <w:rFonts w:ascii="Times New Roman" w:eastAsia="宋体" w:hAnsi="Times New Roman" w:cs="Times New Roman"/>
          <w:kern w:val="0"/>
          <w:sz w:val="24"/>
          <w:szCs w:val="24"/>
        </w:rPr>
        <w:t>比尔定律意义</w:t>
      </w:r>
      <w:r w:rsidRPr="00E94956">
        <w:rPr>
          <w:rFonts w:ascii="Times New Roman" w:eastAsia="宋体" w:hAnsi="Times New Roman" w:cs="Times New Roman"/>
          <w:sz w:val="24"/>
          <w:szCs w:val="24"/>
        </w:rPr>
        <w:t>及应用</w:t>
      </w:r>
    </w:p>
    <w:p w14:paraId="568BC23B" w14:textId="77777777" w:rsidR="00E94956" w:rsidRPr="00E94956" w:rsidRDefault="00E94956" w:rsidP="00E94956">
      <w:pPr>
        <w:numPr>
          <w:ilvl w:val="0"/>
          <w:numId w:val="35"/>
        </w:numPr>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t>分光光度计的基本构成及各部件的主要作用</w:t>
      </w:r>
    </w:p>
    <w:p w14:paraId="4AA7486B" w14:textId="77777777" w:rsidR="00E94956" w:rsidRPr="00E94956" w:rsidRDefault="00E94956" w:rsidP="00E94956">
      <w:pPr>
        <w:numPr>
          <w:ilvl w:val="0"/>
          <w:numId w:val="35"/>
        </w:numPr>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color w:val="000000"/>
          <w:sz w:val="24"/>
          <w:szCs w:val="24"/>
        </w:rPr>
        <w:lastRenderedPageBreak/>
        <w:t>吸收曲线、标准曲线及其应用</w:t>
      </w:r>
    </w:p>
    <w:p w14:paraId="0E921BCC" w14:textId="77777777" w:rsidR="00E94956" w:rsidRPr="00E94956" w:rsidRDefault="00E94956" w:rsidP="00E94956">
      <w:pPr>
        <w:numPr>
          <w:ilvl w:val="0"/>
          <w:numId w:val="35"/>
        </w:numPr>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kern w:val="0"/>
          <w:sz w:val="24"/>
          <w:szCs w:val="24"/>
        </w:rPr>
        <w:t>光度分析法测量误差与测量条件选择</w:t>
      </w:r>
    </w:p>
    <w:p w14:paraId="16411C4E" w14:textId="77777777" w:rsidR="00E94956" w:rsidRPr="00E94956" w:rsidRDefault="00E94956" w:rsidP="00E94956">
      <w:pPr>
        <w:numPr>
          <w:ilvl w:val="0"/>
          <w:numId w:val="35"/>
        </w:numPr>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kern w:val="0"/>
          <w:sz w:val="24"/>
          <w:szCs w:val="24"/>
        </w:rPr>
        <w:t>示差光度法和双波长光度法</w:t>
      </w:r>
    </w:p>
    <w:p w14:paraId="5AE7A2D8" w14:textId="77777777" w:rsidR="00E94956" w:rsidRPr="00E94956" w:rsidRDefault="00E94956" w:rsidP="00E94956">
      <w:pPr>
        <w:numPr>
          <w:ilvl w:val="0"/>
          <w:numId w:val="35"/>
        </w:numPr>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kern w:val="0"/>
          <w:sz w:val="24"/>
          <w:szCs w:val="24"/>
        </w:rPr>
        <w:t>吸光光度法应用</w:t>
      </w:r>
    </w:p>
    <w:p w14:paraId="035F0F64"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【难点】</w:t>
      </w:r>
    </w:p>
    <w:p w14:paraId="70DE176A" w14:textId="77777777" w:rsidR="00E94956" w:rsidRPr="00E94956" w:rsidRDefault="00E94956" w:rsidP="00E94956">
      <w:pPr>
        <w:numPr>
          <w:ilvl w:val="0"/>
          <w:numId w:val="36"/>
        </w:numPr>
        <w:adjustRightInd w:val="0"/>
        <w:snapToGrid w:val="0"/>
        <w:spacing w:line="440" w:lineRule="exact"/>
        <w:jc w:val="left"/>
        <w:rPr>
          <w:rFonts w:ascii="Times New Roman" w:eastAsia="宋体" w:hAnsi="Times New Roman" w:cs="Times New Roman"/>
          <w:kern w:val="0"/>
          <w:sz w:val="24"/>
          <w:szCs w:val="24"/>
        </w:rPr>
      </w:pPr>
      <w:r w:rsidRPr="00E94956">
        <w:rPr>
          <w:rFonts w:ascii="Times New Roman" w:eastAsia="宋体" w:hAnsi="Times New Roman" w:cs="Times New Roman"/>
          <w:kern w:val="0"/>
          <w:sz w:val="24"/>
          <w:szCs w:val="24"/>
        </w:rPr>
        <w:t>朗伯</w:t>
      </w:r>
      <w:r w:rsidRPr="00E94956">
        <w:rPr>
          <w:rFonts w:ascii="Times New Roman" w:eastAsia="宋体" w:hAnsi="Times New Roman" w:cs="Times New Roman"/>
          <w:kern w:val="0"/>
          <w:sz w:val="24"/>
          <w:szCs w:val="24"/>
        </w:rPr>
        <w:t>-</w:t>
      </w:r>
      <w:r w:rsidRPr="00E94956">
        <w:rPr>
          <w:rFonts w:ascii="Times New Roman" w:eastAsia="宋体" w:hAnsi="Times New Roman" w:cs="Times New Roman"/>
          <w:kern w:val="0"/>
          <w:sz w:val="24"/>
          <w:szCs w:val="24"/>
        </w:rPr>
        <w:t>比尔定律的应用</w:t>
      </w:r>
    </w:p>
    <w:p w14:paraId="13351E2B" w14:textId="77777777" w:rsidR="00E94956" w:rsidRPr="00E94956" w:rsidRDefault="00E94956" w:rsidP="00E94956">
      <w:pPr>
        <w:numPr>
          <w:ilvl w:val="0"/>
          <w:numId w:val="36"/>
        </w:numPr>
        <w:adjustRightInd w:val="0"/>
        <w:snapToGrid w:val="0"/>
        <w:spacing w:line="440" w:lineRule="exact"/>
        <w:jc w:val="left"/>
        <w:rPr>
          <w:rFonts w:ascii="Times New Roman" w:eastAsia="宋体" w:hAnsi="Times New Roman" w:cs="Times New Roman"/>
          <w:kern w:val="0"/>
          <w:sz w:val="24"/>
          <w:szCs w:val="24"/>
        </w:rPr>
      </w:pPr>
      <w:r w:rsidRPr="00E94956">
        <w:rPr>
          <w:rFonts w:ascii="Times New Roman" w:eastAsia="宋体" w:hAnsi="Times New Roman" w:cs="Times New Roman"/>
          <w:kern w:val="0"/>
          <w:sz w:val="24"/>
          <w:szCs w:val="24"/>
        </w:rPr>
        <w:t>示差光度法和双波长光度法的应用</w:t>
      </w:r>
    </w:p>
    <w:p w14:paraId="77D31762" w14:textId="77777777" w:rsidR="00E94956" w:rsidRPr="00E94956" w:rsidRDefault="00E94956" w:rsidP="00E94956">
      <w:pPr>
        <w:spacing w:line="440" w:lineRule="exact"/>
        <w:ind w:firstLineChars="200" w:firstLine="482"/>
        <w:rPr>
          <w:rFonts w:ascii="Times New Roman" w:eastAsia="宋体" w:hAnsi="Times New Roman" w:cs="Times New Roman"/>
          <w:color w:val="FF0000"/>
          <w:sz w:val="24"/>
          <w:szCs w:val="24"/>
        </w:rPr>
      </w:pPr>
      <w:r w:rsidRPr="00E94956">
        <w:rPr>
          <w:rFonts w:ascii="Times New Roman" w:eastAsia="宋体" w:hAnsi="Times New Roman" w:cs="Times New Roman"/>
          <w:b/>
          <w:bCs/>
          <w:sz w:val="24"/>
          <w:szCs w:val="24"/>
        </w:rPr>
        <w:t>【教学方法】</w:t>
      </w:r>
    </w:p>
    <w:p w14:paraId="7834FA8B"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237C8EB9" w14:textId="77777777" w:rsidR="00E94956" w:rsidRPr="00E94956" w:rsidRDefault="00E94956" w:rsidP="00E94956">
      <w:pPr>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2</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通过案例分析，强调理论与实践相结合，促进学生知识整合，培养学生的反思能力。</w:t>
      </w:r>
    </w:p>
    <w:p w14:paraId="7C7C1C28" w14:textId="77777777" w:rsidR="00E94956" w:rsidRPr="00E94956" w:rsidRDefault="00E94956" w:rsidP="00E94956">
      <w:pPr>
        <w:spacing w:line="440" w:lineRule="exact"/>
        <w:ind w:firstLineChars="200" w:firstLine="482"/>
        <w:jc w:val="left"/>
        <w:rPr>
          <w:rFonts w:ascii="Times New Roman" w:eastAsia="宋体" w:hAnsi="Times New Roman" w:cs="Times New Roman"/>
          <w:szCs w:val="24"/>
        </w:rPr>
      </w:pPr>
      <w:r w:rsidRPr="00E94956">
        <w:rPr>
          <w:rFonts w:ascii="宋体" w:eastAsia="宋体" w:hAnsi="宋体" w:cs="Times New Roman" w:hint="eastAsia"/>
          <w:b/>
          <w:sz w:val="24"/>
          <w:szCs w:val="24"/>
        </w:rPr>
        <w:t>【复习思考】</w:t>
      </w:r>
    </w:p>
    <w:p w14:paraId="40511947" w14:textId="77777777" w:rsidR="00E94956" w:rsidRPr="00E94956" w:rsidRDefault="00E94956" w:rsidP="00E94956">
      <w:pPr>
        <w:widowControl/>
        <w:numPr>
          <w:ilvl w:val="0"/>
          <w:numId w:val="37"/>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解释下列名词：吸收光谱及标准曲线，互补光及单色光，吸光度及透射比</w:t>
      </w:r>
    </w:p>
    <w:p w14:paraId="02437E41" w14:textId="77777777" w:rsidR="00E94956" w:rsidRPr="00E94956" w:rsidRDefault="00E94956" w:rsidP="00E94956">
      <w:pPr>
        <w:widowControl/>
        <w:numPr>
          <w:ilvl w:val="0"/>
          <w:numId w:val="37"/>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符合朗伯</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比尔定律的某一吸光物质溶液，其最大吸收波长和吸光度随吸光物质浓度增加如何变化？</w:t>
      </w:r>
    </w:p>
    <w:p w14:paraId="724F45B3" w14:textId="77777777" w:rsidR="00E94956" w:rsidRPr="00E94956" w:rsidRDefault="00E94956" w:rsidP="00E94956">
      <w:pPr>
        <w:widowControl/>
        <w:numPr>
          <w:ilvl w:val="0"/>
          <w:numId w:val="37"/>
        </w:numPr>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hint="eastAsia"/>
          <w:sz w:val="24"/>
          <w:szCs w:val="24"/>
        </w:rPr>
        <w:t>某事业用</w:t>
      </w:r>
      <w:r w:rsidRPr="00E94956">
        <w:rPr>
          <w:rFonts w:ascii="Times New Roman" w:eastAsia="宋体" w:hAnsi="Times New Roman" w:cs="Times New Roman" w:hint="eastAsia"/>
          <w:sz w:val="24"/>
          <w:szCs w:val="24"/>
        </w:rPr>
        <w:t>2cm</w:t>
      </w:r>
      <w:r w:rsidRPr="00E94956">
        <w:rPr>
          <w:rFonts w:ascii="Times New Roman" w:eastAsia="宋体" w:hAnsi="Times New Roman" w:cs="Times New Roman" w:hint="eastAsia"/>
          <w:sz w:val="24"/>
          <w:szCs w:val="24"/>
        </w:rPr>
        <w:t>的吸收池测量时，</w:t>
      </w:r>
      <w:r w:rsidRPr="00E94956">
        <w:rPr>
          <w:rFonts w:ascii="Times New Roman" w:eastAsia="宋体" w:hAnsi="Times New Roman" w:cs="Times New Roman" w:hint="eastAsia"/>
          <w:sz w:val="24"/>
          <w:szCs w:val="24"/>
        </w:rPr>
        <w:t>T=60%</w:t>
      </w:r>
      <w:r w:rsidRPr="00E94956">
        <w:rPr>
          <w:rFonts w:ascii="Times New Roman" w:eastAsia="宋体" w:hAnsi="Times New Roman" w:cs="Times New Roman" w:hint="eastAsia"/>
          <w:sz w:val="24"/>
          <w:szCs w:val="24"/>
        </w:rPr>
        <w:t>，若改用</w:t>
      </w:r>
      <w:r w:rsidRPr="00E94956">
        <w:rPr>
          <w:rFonts w:ascii="Times New Roman" w:eastAsia="宋体" w:hAnsi="Times New Roman" w:cs="Times New Roman" w:hint="eastAsia"/>
          <w:sz w:val="24"/>
          <w:szCs w:val="24"/>
        </w:rPr>
        <w:t>1cm</w:t>
      </w:r>
      <w:r w:rsidRPr="00E94956">
        <w:rPr>
          <w:rFonts w:ascii="Times New Roman" w:eastAsia="宋体" w:hAnsi="Times New Roman" w:cs="Times New Roman" w:hint="eastAsia"/>
          <w:sz w:val="24"/>
          <w:szCs w:val="24"/>
        </w:rPr>
        <w:t>或</w:t>
      </w:r>
      <w:r w:rsidRPr="00E94956">
        <w:rPr>
          <w:rFonts w:ascii="Times New Roman" w:eastAsia="宋体" w:hAnsi="Times New Roman" w:cs="Times New Roman" w:hint="eastAsia"/>
          <w:sz w:val="24"/>
          <w:szCs w:val="24"/>
        </w:rPr>
        <w:t>3cm</w:t>
      </w:r>
      <w:r w:rsidRPr="00E94956">
        <w:rPr>
          <w:rFonts w:ascii="Times New Roman" w:eastAsia="宋体" w:hAnsi="Times New Roman" w:cs="Times New Roman" w:hint="eastAsia"/>
          <w:sz w:val="24"/>
          <w:szCs w:val="24"/>
        </w:rPr>
        <w:t>吸收池，</w:t>
      </w:r>
      <w:r w:rsidRPr="00E94956">
        <w:rPr>
          <w:rFonts w:ascii="Times New Roman" w:eastAsia="宋体" w:hAnsi="Times New Roman" w:cs="Times New Roman" w:hint="eastAsia"/>
          <w:sz w:val="24"/>
          <w:szCs w:val="24"/>
        </w:rPr>
        <w:t>T</w:t>
      </w:r>
      <w:r w:rsidRPr="00E94956">
        <w:rPr>
          <w:rFonts w:ascii="Times New Roman" w:eastAsia="宋体" w:hAnsi="Times New Roman" w:cs="Times New Roman" w:hint="eastAsia"/>
          <w:sz w:val="24"/>
          <w:szCs w:val="24"/>
        </w:rPr>
        <w:t>及</w:t>
      </w:r>
      <w:r w:rsidRPr="00E94956">
        <w:rPr>
          <w:rFonts w:ascii="Times New Roman" w:eastAsia="宋体" w:hAnsi="Times New Roman" w:cs="Times New Roman" w:hint="eastAsia"/>
          <w:sz w:val="24"/>
          <w:szCs w:val="24"/>
        </w:rPr>
        <w:t>A</w:t>
      </w:r>
      <w:r w:rsidRPr="00E94956">
        <w:rPr>
          <w:rFonts w:ascii="Times New Roman" w:eastAsia="宋体" w:hAnsi="Times New Roman" w:cs="Times New Roman" w:hint="eastAsia"/>
          <w:sz w:val="24"/>
          <w:szCs w:val="24"/>
        </w:rPr>
        <w:t>等于多少？</w:t>
      </w:r>
    </w:p>
    <w:p w14:paraId="6631C5CF" w14:textId="77777777" w:rsidR="00E94956" w:rsidRPr="00E94956" w:rsidRDefault="00E94956" w:rsidP="00E94956">
      <w:pPr>
        <w:widowControl/>
        <w:numPr>
          <w:ilvl w:val="0"/>
          <w:numId w:val="37"/>
        </w:numPr>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hint="eastAsia"/>
          <w:sz w:val="24"/>
          <w:szCs w:val="24"/>
        </w:rPr>
        <w:t>浓度为</w:t>
      </w:r>
      <w:r w:rsidRPr="00E94956">
        <w:rPr>
          <w:rFonts w:ascii="Times New Roman" w:eastAsia="宋体" w:hAnsi="Times New Roman" w:cs="Times New Roman" w:hint="eastAsia"/>
          <w:sz w:val="24"/>
          <w:szCs w:val="24"/>
        </w:rPr>
        <w:t>25.5ug/50mL</w:t>
      </w:r>
      <w:r w:rsidRPr="00E94956">
        <w:rPr>
          <w:rFonts w:ascii="Times New Roman" w:eastAsia="宋体" w:hAnsi="Times New Roman" w:cs="Times New Roman" w:hint="eastAsia"/>
          <w:sz w:val="24"/>
          <w:szCs w:val="24"/>
        </w:rPr>
        <w:t>的</w:t>
      </w:r>
      <w:r w:rsidRPr="00E94956">
        <w:rPr>
          <w:rFonts w:ascii="Times New Roman" w:eastAsia="宋体" w:hAnsi="Times New Roman" w:cs="Times New Roman" w:hint="eastAsia"/>
          <w:sz w:val="24"/>
          <w:szCs w:val="24"/>
        </w:rPr>
        <w:t>Cu2+</w:t>
      </w:r>
      <w:r w:rsidRPr="00E94956">
        <w:rPr>
          <w:rFonts w:ascii="Times New Roman" w:eastAsia="宋体" w:hAnsi="Times New Roman" w:cs="Times New Roman" w:hint="eastAsia"/>
          <w:sz w:val="24"/>
          <w:szCs w:val="24"/>
        </w:rPr>
        <w:t>溶液，用双环己酮草酰二腙光度法进行测定，与波长</w:t>
      </w:r>
      <w:r w:rsidRPr="00E94956">
        <w:rPr>
          <w:rFonts w:ascii="Times New Roman" w:eastAsia="宋体" w:hAnsi="Times New Roman" w:cs="Times New Roman" w:hint="eastAsia"/>
          <w:sz w:val="24"/>
          <w:szCs w:val="24"/>
        </w:rPr>
        <w:t>600nm</w:t>
      </w:r>
      <w:r w:rsidRPr="00E94956">
        <w:rPr>
          <w:rFonts w:ascii="Times New Roman" w:eastAsia="宋体" w:hAnsi="Times New Roman" w:cs="Times New Roman" w:hint="eastAsia"/>
          <w:sz w:val="24"/>
          <w:szCs w:val="24"/>
        </w:rPr>
        <w:t>处用</w:t>
      </w:r>
      <w:r w:rsidRPr="00E94956">
        <w:rPr>
          <w:rFonts w:ascii="Times New Roman" w:eastAsia="宋体" w:hAnsi="Times New Roman" w:cs="Times New Roman" w:hint="eastAsia"/>
          <w:sz w:val="24"/>
          <w:szCs w:val="24"/>
        </w:rPr>
        <w:t>2cm</w:t>
      </w:r>
      <w:r w:rsidRPr="00E94956">
        <w:rPr>
          <w:rFonts w:ascii="Times New Roman" w:eastAsia="宋体" w:hAnsi="Times New Roman" w:cs="Times New Roman" w:hint="eastAsia"/>
          <w:sz w:val="24"/>
          <w:szCs w:val="24"/>
        </w:rPr>
        <w:t>吸收池进行测量，测得</w:t>
      </w:r>
      <w:r w:rsidRPr="00E94956">
        <w:rPr>
          <w:rFonts w:ascii="Times New Roman" w:eastAsia="宋体" w:hAnsi="Times New Roman" w:cs="Times New Roman" w:hint="eastAsia"/>
          <w:sz w:val="24"/>
          <w:szCs w:val="24"/>
        </w:rPr>
        <w:t>T=50.5%</w:t>
      </w:r>
      <w:r w:rsidRPr="00E94956">
        <w:rPr>
          <w:rFonts w:ascii="Times New Roman" w:eastAsia="宋体" w:hAnsi="Times New Roman" w:cs="Times New Roman" w:hint="eastAsia"/>
          <w:sz w:val="24"/>
          <w:szCs w:val="24"/>
        </w:rPr>
        <w:t>，求摩尔吸收系数</w:t>
      </w:r>
      <w:r w:rsidRPr="00E94956">
        <w:rPr>
          <w:rFonts w:ascii="Times New Roman" w:eastAsia="宋体" w:hAnsi="Times New Roman" w:cs="Times New Roman" w:hint="eastAsia"/>
          <w:i/>
          <w:sz w:val="24"/>
          <w:szCs w:val="24"/>
        </w:rPr>
        <w:t>k</w:t>
      </w:r>
      <w:r w:rsidRPr="00E94956">
        <w:rPr>
          <w:rFonts w:ascii="Times New Roman" w:eastAsia="宋体" w:hAnsi="Times New Roman" w:cs="Times New Roman" w:hint="eastAsia"/>
          <w:sz w:val="24"/>
          <w:szCs w:val="24"/>
        </w:rPr>
        <w:t>和桑德尔灵敏度</w:t>
      </w:r>
      <w:r w:rsidRPr="00E94956">
        <w:rPr>
          <w:rFonts w:ascii="Times New Roman" w:eastAsia="宋体" w:hAnsi="Times New Roman" w:cs="Times New Roman" w:hint="eastAsia"/>
          <w:sz w:val="24"/>
          <w:szCs w:val="24"/>
        </w:rPr>
        <w:t>S</w:t>
      </w:r>
      <w:r w:rsidRPr="00E94956">
        <w:rPr>
          <w:rFonts w:ascii="Times New Roman" w:eastAsia="宋体" w:hAnsi="Times New Roman" w:cs="Times New Roman" w:hint="eastAsia"/>
          <w:bCs/>
          <w:sz w:val="24"/>
          <w:szCs w:val="24"/>
        </w:rPr>
        <w:t>。</w:t>
      </w:r>
    </w:p>
    <w:p w14:paraId="1E7E889E" w14:textId="77777777" w:rsidR="00E94956" w:rsidRPr="00E94956" w:rsidRDefault="00E94956" w:rsidP="00E94956">
      <w:pPr>
        <w:adjustRightInd w:val="0"/>
        <w:snapToGrid w:val="0"/>
        <w:spacing w:beforeLines="50" w:before="156" w:afterLines="50" w:after="156" w:line="440" w:lineRule="exact"/>
        <w:jc w:val="center"/>
        <w:rPr>
          <w:rFonts w:ascii="黑体" w:eastAsia="黑体" w:hAnsi="黑体" w:cs="黑体"/>
          <w:b/>
          <w:color w:val="000000"/>
          <w:sz w:val="24"/>
          <w:szCs w:val="24"/>
        </w:rPr>
      </w:pPr>
      <w:r w:rsidRPr="00E94956">
        <w:rPr>
          <w:rFonts w:ascii="黑体" w:eastAsia="黑体" w:hAnsi="黑体" w:cs="黑体" w:hint="eastAsia"/>
          <w:b/>
          <w:color w:val="000000"/>
          <w:sz w:val="28"/>
          <w:szCs w:val="28"/>
        </w:rPr>
        <w:t>第11章  分析化学中常用的分离和富集方法</w:t>
      </w:r>
    </w:p>
    <w:p w14:paraId="774BD6E2"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【学习目标】</w:t>
      </w:r>
    </w:p>
    <w:p w14:paraId="337F92DD"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1.</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认知类目标：了解分离的意义；</w:t>
      </w:r>
    </w:p>
    <w:p w14:paraId="4031FE61"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sz w:val="24"/>
          <w:szCs w:val="24"/>
        </w:rPr>
      </w:pPr>
      <w:r w:rsidRPr="00E94956">
        <w:rPr>
          <w:rFonts w:ascii="宋体" w:eastAsia="宋体" w:hAnsi="宋体" w:cs="宋体" w:hint="eastAsia"/>
          <w:color w:val="000000"/>
          <w:sz w:val="24"/>
          <w:szCs w:val="24"/>
        </w:rPr>
        <w:t>2</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过程与方法类目标：熟悉</w:t>
      </w:r>
      <w:r w:rsidRPr="00E94956">
        <w:rPr>
          <w:rFonts w:ascii="Times New Roman" w:eastAsia="宋体" w:hAnsi="Times New Roman" w:cs="Times New Roman"/>
          <w:sz w:val="24"/>
          <w:szCs w:val="24"/>
        </w:rPr>
        <w:t>各分离方法的原理、特点、具体操作和适用对象；</w:t>
      </w:r>
    </w:p>
    <w:p w14:paraId="58F89DC3" w14:textId="77777777" w:rsidR="00E94956" w:rsidRPr="00E94956" w:rsidRDefault="00E94956" w:rsidP="00E94956">
      <w:p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宋体" w:eastAsia="宋体" w:hAnsi="宋体" w:cs="宋体" w:hint="eastAsia"/>
          <w:sz w:val="24"/>
          <w:szCs w:val="24"/>
        </w:rPr>
        <w:t>3</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情感、态度、价值观类目标：能够根据被分离物质和被分离体系的性质特征选用最适宜的分离方法。</w:t>
      </w:r>
    </w:p>
    <w:p w14:paraId="54C92977"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【学习内容】</w:t>
      </w:r>
    </w:p>
    <w:p w14:paraId="44489C16" w14:textId="77777777" w:rsidR="00E94956" w:rsidRPr="00E94956" w:rsidRDefault="00E94956" w:rsidP="00E94956">
      <w:pPr>
        <w:numPr>
          <w:ilvl w:val="0"/>
          <w:numId w:val="38"/>
        </w:numPr>
        <w:tabs>
          <w:tab w:val="left" w:pos="427"/>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概述</w:t>
      </w:r>
    </w:p>
    <w:p w14:paraId="3098DA60" w14:textId="77777777" w:rsidR="00E94956" w:rsidRPr="00E94956" w:rsidRDefault="00E94956" w:rsidP="00E94956">
      <w:pPr>
        <w:numPr>
          <w:ilvl w:val="0"/>
          <w:numId w:val="38"/>
        </w:numPr>
        <w:tabs>
          <w:tab w:val="left" w:pos="427"/>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lastRenderedPageBreak/>
        <w:t>气态分离法</w:t>
      </w:r>
    </w:p>
    <w:p w14:paraId="72FE5B4E" w14:textId="77777777" w:rsidR="00E94956" w:rsidRPr="00E94956" w:rsidRDefault="00E94956" w:rsidP="00E94956">
      <w:pPr>
        <w:numPr>
          <w:ilvl w:val="0"/>
          <w:numId w:val="38"/>
        </w:numPr>
        <w:tabs>
          <w:tab w:val="left" w:pos="427"/>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沉淀分离法</w:t>
      </w:r>
    </w:p>
    <w:p w14:paraId="2301B5A6" w14:textId="77777777" w:rsidR="00E94956" w:rsidRPr="00E94956" w:rsidRDefault="00E94956" w:rsidP="00E94956">
      <w:pPr>
        <w:numPr>
          <w:ilvl w:val="0"/>
          <w:numId w:val="38"/>
        </w:numPr>
        <w:tabs>
          <w:tab w:val="left" w:pos="427"/>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萃取分离法</w:t>
      </w:r>
    </w:p>
    <w:p w14:paraId="13A273F4" w14:textId="77777777" w:rsidR="00E94956" w:rsidRPr="00E94956" w:rsidRDefault="00E94956" w:rsidP="00E94956">
      <w:pPr>
        <w:numPr>
          <w:ilvl w:val="0"/>
          <w:numId w:val="38"/>
        </w:numPr>
        <w:tabs>
          <w:tab w:val="left" w:pos="427"/>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离子交换分离法</w:t>
      </w:r>
    </w:p>
    <w:p w14:paraId="5A471887" w14:textId="77777777" w:rsidR="00E94956" w:rsidRPr="00E94956" w:rsidRDefault="00E94956" w:rsidP="00E94956">
      <w:pPr>
        <w:numPr>
          <w:ilvl w:val="0"/>
          <w:numId w:val="38"/>
        </w:numPr>
        <w:tabs>
          <w:tab w:val="left" w:pos="427"/>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色谱分离法</w:t>
      </w:r>
    </w:p>
    <w:p w14:paraId="7484D86B" w14:textId="77777777" w:rsidR="00E94956" w:rsidRPr="00E94956" w:rsidRDefault="00E94956" w:rsidP="00E94956">
      <w:pPr>
        <w:numPr>
          <w:ilvl w:val="0"/>
          <w:numId w:val="38"/>
        </w:numPr>
        <w:tabs>
          <w:tab w:val="left" w:pos="427"/>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电泳分离法</w:t>
      </w:r>
    </w:p>
    <w:p w14:paraId="276F77DC" w14:textId="77777777" w:rsidR="00E94956" w:rsidRPr="00E94956" w:rsidRDefault="00E94956" w:rsidP="00E94956">
      <w:pPr>
        <w:numPr>
          <w:ilvl w:val="0"/>
          <w:numId w:val="38"/>
        </w:numPr>
        <w:tabs>
          <w:tab w:val="left" w:pos="427"/>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气浮分离法</w:t>
      </w:r>
    </w:p>
    <w:p w14:paraId="7A55F77A" w14:textId="77777777" w:rsidR="00E94956" w:rsidRPr="00E94956" w:rsidRDefault="00E94956" w:rsidP="00E94956">
      <w:pPr>
        <w:numPr>
          <w:ilvl w:val="0"/>
          <w:numId w:val="38"/>
        </w:numPr>
        <w:tabs>
          <w:tab w:val="left" w:pos="427"/>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膜分离法</w:t>
      </w:r>
    </w:p>
    <w:p w14:paraId="4F040B3D" w14:textId="77777777" w:rsidR="00E94956" w:rsidRPr="00E94956" w:rsidRDefault="00E94956" w:rsidP="00E94956">
      <w:pPr>
        <w:numPr>
          <w:ilvl w:val="0"/>
          <w:numId w:val="38"/>
        </w:numPr>
        <w:tabs>
          <w:tab w:val="left" w:pos="427"/>
        </w:tabs>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典型习题解析</w:t>
      </w:r>
    </w:p>
    <w:p w14:paraId="6930102E"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b/>
          <w:color w:val="000000"/>
          <w:sz w:val="24"/>
          <w:szCs w:val="24"/>
        </w:rPr>
      </w:pPr>
      <w:r w:rsidRPr="00E94956">
        <w:rPr>
          <w:rFonts w:ascii="Times New Roman" w:eastAsia="宋体" w:hAnsi="Times New Roman" w:cs="Times New Roman"/>
          <w:b/>
          <w:color w:val="000000"/>
          <w:sz w:val="24"/>
          <w:szCs w:val="24"/>
        </w:rPr>
        <w:t>【重点】</w:t>
      </w:r>
    </w:p>
    <w:p w14:paraId="73E99990" w14:textId="77777777" w:rsidR="00E94956" w:rsidRPr="00E94956" w:rsidRDefault="00E94956" w:rsidP="00E94956">
      <w:pPr>
        <w:numPr>
          <w:ilvl w:val="0"/>
          <w:numId w:val="39"/>
        </w:numPr>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t>各分离方法的原理、特点</w:t>
      </w:r>
    </w:p>
    <w:p w14:paraId="63B515E2" w14:textId="77777777" w:rsidR="00E94956" w:rsidRPr="00E94956" w:rsidRDefault="00E94956" w:rsidP="00E94956">
      <w:pPr>
        <w:numPr>
          <w:ilvl w:val="0"/>
          <w:numId w:val="39"/>
        </w:numPr>
        <w:adjustRightInd w:val="0"/>
        <w:snapToGrid w:val="0"/>
        <w:spacing w:line="440" w:lineRule="exact"/>
        <w:ind w:firstLineChars="200" w:firstLine="480"/>
        <w:jc w:val="left"/>
        <w:rPr>
          <w:rFonts w:ascii="Times New Roman" w:eastAsia="宋体" w:hAnsi="Times New Roman" w:cs="Times New Roman"/>
          <w:b/>
          <w:color w:val="000000"/>
          <w:sz w:val="24"/>
          <w:szCs w:val="24"/>
        </w:rPr>
      </w:pPr>
      <w:r w:rsidRPr="00E94956">
        <w:rPr>
          <w:rFonts w:ascii="Times New Roman" w:eastAsia="宋体" w:hAnsi="Times New Roman" w:cs="Times New Roman"/>
          <w:sz w:val="24"/>
          <w:szCs w:val="24"/>
        </w:rPr>
        <w:t>具体操作和适用对象</w:t>
      </w:r>
    </w:p>
    <w:p w14:paraId="35156096" w14:textId="77777777" w:rsidR="00E94956" w:rsidRPr="00E94956" w:rsidRDefault="00E94956" w:rsidP="00E94956">
      <w:pPr>
        <w:adjustRightInd w:val="0"/>
        <w:snapToGrid w:val="0"/>
        <w:spacing w:line="440" w:lineRule="exact"/>
        <w:ind w:firstLineChars="200" w:firstLine="482"/>
        <w:jc w:val="left"/>
        <w:rPr>
          <w:rFonts w:ascii="Times New Roman" w:eastAsia="宋体" w:hAnsi="Times New Roman" w:cs="Times New Roman"/>
          <w:color w:val="000000"/>
          <w:sz w:val="24"/>
          <w:szCs w:val="24"/>
        </w:rPr>
      </w:pPr>
      <w:r w:rsidRPr="00E94956">
        <w:rPr>
          <w:rFonts w:ascii="Times New Roman" w:eastAsia="宋体" w:hAnsi="Times New Roman" w:cs="Times New Roman"/>
          <w:b/>
          <w:color w:val="000000"/>
          <w:sz w:val="24"/>
          <w:szCs w:val="24"/>
        </w:rPr>
        <w:t>【难点】</w:t>
      </w:r>
      <w:r w:rsidRPr="00E94956">
        <w:rPr>
          <w:rFonts w:ascii="Times New Roman" w:eastAsia="宋体" w:hAnsi="Times New Roman" w:cs="Times New Roman"/>
          <w:color w:val="000000"/>
          <w:sz w:val="24"/>
          <w:szCs w:val="24"/>
        </w:rPr>
        <w:t xml:space="preserve"> </w:t>
      </w:r>
    </w:p>
    <w:p w14:paraId="10271A09" w14:textId="77777777" w:rsidR="00E94956" w:rsidRPr="00E94956" w:rsidRDefault="00E94956" w:rsidP="00E94956">
      <w:pPr>
        <w:numPr>
          <w:ilvl w:val="0"/>
          <w:numId w:val="40"/>
        </w:numPr>
        <w:adjustRightInd w:val="0"/>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各分离方法的应用</w:t>
      </w:r>
    </w:p>
    <w:p w14:paraId="471E7FF2" w14:textId="77777777" w:rsidR="00E94956" w:rsidRPr="00E94956" w:rsidRDefault="00E94956" w:rsidP="00E94956">
      <w:pPr>
        <w:spacing w:line="440" w:lineRule="exact"/>
        <w:ind w:firstLineChars="200" w:firstLine="482"/>
        <w:rPr>
          <w:rFonts w:ascii="Times New Roman" w:eastAsia="宋体" w:hAnsi="Times New Roman" w:cs="Times New Roman"/>
          <w:color w:val="FF0000"/>
          <w:sz w:val="24"/>
          <w:szCs w:val="24"/>
        </w:rPr>
      </w:pPr>
      <w:r w:rsidRPr="00E94956">
        <w:rPr>
          <w:rFonts w:ascii="Times New Roman" w:eastAsia="宋体" w:hAnsi="Times New Roman" w:cs="Times New Roman"/>
          <w:b/>
          <w:bCs/>
          <w:sz w:val="24"/>
          <w:szCs w:val="24"/>
        </w:rPr>
        <w:t>【教学方法】</w:t>
      </w:r>
    </w:p>
    <w:p w14:paraId="781F34FC" w14:textId="77777777" w:rsidR="00E94956" w:rsidRPr="00E94956" w:rsidRDefault="00E94956" w:rsidP="00E94956">
      <w:pPr>
        <w:spacing w:line="440" w:lineRule="exact"/>
        <w:ind w:firstLineChars="200" w:firstLine="480"/>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 xml:space="preserve">1. </w:t>
      </w:r>
      <w:r w:rsidRPr="00E94956">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6040B216" w14:textId="77777777" w:rsidR="00E94956" w:rsidRPr="00E94956" w:rsidRDefault="00E94956" w:rsidP="00E94956">
      <w:pPr>
        <w:spacing w:line="440" w:lineRule="exact"/>
        <w:rPr>
          <w:rFonts w:ascii="Times New Roman" w:eastAsia="宋体" w:hAnsi="Times New Roman" w:cs="Times New Roman"/>
          <w:color w:val="000000"/>
          <w:sz w:val="24"/>
          <w:szCs w:val="24"/>
        </w:rPr>
      </w:pPr>
      <w:r w:rsidRPr="00E94956">
        <w:rPr>
          <w:rFonts w:ascii="宋体" w:eastAsia="宋体" w:hAnsi="宋体" w:cs="宋体" w:hint="eastAsia"/>
          <w:color w:val="000000"/>
          <w:sz w:val="24"/>
          <w:szCs w:val="24"/>
        </w:rPr>
        <w:t>2.</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通过案例分析，强调理论与实践相结合，促进学生知识整合，培养学生的反思能力。</w:t>
      </w:r>
    </w:p>
    <w:p w14:paraId="2CFCF0A7" w14:textId="77777777" w:rsidR="00E94956" w:rsidRPr="00E94956" w:rsidRDefault="00E94956" w:rsidP="00E94956">
      <w:pPr>
        <w:spacing w:line="440" w:lineRule="exact"/>
        <w:ind w:firstLineChars="200" w:firstLine="482"/>
        <w:jc w:val="left"/>
        <w:rPr>
          <w:rFonts w:ascii="Times New Roman" w:eastAsia="宋体" w:hAnsi="Times New Roman" w:cs="Times New Roman"/>
          <w:szCs w:val="24"/>
        </w:rPr>
      </w:pPr>
      <w:r w:rsidRPr="00E94956">
        <w:rPr>
          <w:rFonts w:ascii="宋体" w:eastAsia="宋体" w:hAnsi="宋体" w:cs="Times New Roman" w:hint="eastAsia"/>
          <w:b/>
          <w:sz w:val="24"/>
          <w:szCs w:val="24"/>
        </w:rPr>
        <w:t>【复习思考】</w:t>
      </w:r>
    </w:p>
    <w:p w14:paraId="7EA8F767" w14:textId="77777777" w:rsidR="00E94956" w:rsidRPr="00E94956" w:rsidRDefault="00E94956" w:rsidP="00E94956">
      <w:pPr>
        <w:widowControl/>
        <w:numPr>
          <w:ilvl w:val="0"/>
          <w:numId w:val="41"/>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在分析化学中，为什么要进行分离富集？分离时对常量和微量组分的回收率要求如何？</w:t>
      </w:r>
    </w:p>
    <w:p w14:paraId="33282839" w14:textId="77777777" w:rsidR="00E94956" w:rsidRPr="00E94956" w:rsidRDefault="00E94956" w:rsidP="00E94956">
      <w:pPr>
        <w:widowControl/>
        <w:numPr>
          <w:ilvl w:val="0"/>
          <w:numId w:val="41"/>
        </w:numPr>
        <w:snapToGrid w:val="0"/>
        <w:spacing w:line="44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hint="eastAsia"/>
          <w:sz w:val="24"/>
          <w:szCs w:val="24"/>
        </w:rPr>
        <w:t>何谓分配系数、分配比？萃取率与哪些因素有关？采用什么措施可以提高萃取率？</w:t>
      </w:r>
    </w:p>
    <w:p w14:paraId="269BEBA6" w14:textId="77777777" w:rsidR="00E94956" w:rsidRPr="00E94956" w:rsidRDefault="00E94956" w:rsidP="00E94956">
      <w:pPr>
        <w:widowControl/>
        <w:numPr>
          <w:ilvl w:val="0"/>
          <w:numId w:val="41"/>
        </w:numPr>
        <w:snapToGrid w:val="0"/>
        <w:spacing w:line="44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离子交换树脂分几类，各有叫什么特点？什么是离子交换树脂的交联度、交换容量？</w:t>
      </w:r>
    </w:p>
    <w:p w14:paraId="46AC0A15" w14:textId="77777777" w:rsidR="00E94956" w:rsidRPr="00E94956" w:rsidRDefault="00E94956" w:rsidP="00E94956">
      <w:pPr>
        <w:spacing w:beforeLines="50" w:before="156" w:afterLines="50" w:after="156" w:line="440" w:lineRule="exact"/>
        <w:ind w:left="561"/>
        <w:rPr>
          <w:rFonts w:ascii="Times New Roman" w:eastAsia="仿宋" w:hAnsi="Times New Roman" w:cs="Times New Roman"/>
          <w:sz w:val="24"/>
          <w:szCs w:val="24"/>
        </w:rPr>
      </w:pPr>
      <w:r w:rsidRPr="00E94956">
        <w:rPr>
          <w:rFonts w:ascii="Times New Roman" w:eastAsia="黑体" w:hAnsi="Times New Roman" w:cs="Times New Roman"/>
          <w:sz w:val="28"/>
          <w:szCs w:val="28"/>
        </w:rPr>
        <w:t>（二）课程学习内容与课程学习目标的对应关系</w:t>
      </w:r>
      <w:r w:rsidRPr="00E94956">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E94956" w:rsidRPr="00E94956" w14:paraId="5101E010" w14:textId="77777777" w:rsidTr="00BC773D">
        <w:trPr>
          <w:trHeight w:val="660"/>
          <w:jc w:val="center"/>
        </w:trPr>
        <w:tc>
          <w:tcPr>
            <w:tcW w:w="3403" w:type="dxa"/>
            <w:vAlign w:val="center"/>
          </w:tcPr>
          <w:p w14:paraId="510BAC1B" w14:textId="77777777" w:rsidR="00E94956" w:rsidRPr="00E94956" w:rsidRDefault="00E94956" w:rsidP="00E94956">
            <w:pPr>
              <w:spacing w:line="440" w:lineRule="exact"/>
              <w:jc w:val="center"/>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课程学习内容</w:t>
            </w:r>
          </w:p>
        </w:tc>
        <w:tc>
          <w:tcPr>
            <w:tcW w:w="2693" w:type="dxa"/>
            <w:vAlign w:val="center"/>
          </w:tcPr>
          <w:p w14:paraId="47D677E7" w14:textId="77777777" w:rsidR="00E94956" w:rsidRPr="00E94956" w:rsidRDefault="00E94956" w:rsidP="00E94956">
            <w:pPr>
              <w:spacing w:line="440" w:lineRule="exact"/>
              <w:jc w:val="center"/>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教学方法</w:t>
            </w:r>
          </w:p>
        </w:tc>
        <w:tc>
          <w:tcPr>
            <w:tcW w:w="1985" w:type="dxa"/>
            <w:vAlign w:val="center"/>
          </w:tcPr>
          <w:p w14:paraId="09C2A892" w14:textId="77777777" w:rsidR="00E94956" w:rsidRPr="00E94956" w:rsidRDefault="00E94956" w:rsidP="00E94956">
            <w:pPr>
              <w:spacing w:line="440" w:lineRule="exact"/>
              <w:jc w:val="center"/>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支撑的课程目标</w:t>
            </w:r>
          </w:p>
        </w:tc>
        <w:tc>
          <w:tcPr>
            <w:tcW w:w="1276" w:type="dxa"/>
            <w:vAlign w:val="center"/>
          </w:tcPr>
          <w:p w14:paraId="0BC99FBD" w14:textId="77777777" w:rsidR="00E94956" w:rsidRPr="00E94956" w:rsidRDefault="00E94956" w:rsidP="00E94956">
            <w:pPr>
              <w:spacing w:line="440" w:lineRule="exact"/>
              <w:jc w:val="center"/>
              <w:rPr>
                <w:rFonts w:ascii="Times New Roman" w:eastAsia="宋体" w:hAnsi="Times New Roman" w:cs="Times New Roman"/>
                <w:b/>
                <w:bCs/>
                <w:sz w:val="24"/>
                <w:szCs w:val="24"/>
              </w:rPr>
            </w:pPr>
            <w:r w:rsidRPr="00E94956">
              <w:rPr>
                <w:rFonts w:ascii="Times New Roman" w:eastAsia="宋体" w:hAnsi="Times New Roman" w:cs="Times New Roman"/>
                <w:b/>
                <w:bCs/>
                <w:sz w:val="24"/>
                <w:szCs w:val="24"/>
              </w:rPr>
              <w:t>学时安排</w:t>
            </w:r>
          </w:p>
        </w:tc>
      </w:tr>
      <w:tr w:rsidR="00E94956" w:rsidRPr="00E94956" w14:paraId="4EBED7C7" w14:textId="77777777" w:rsidTr="00BC773D">
        <w:trPr>
          <w:trHeight w:val="514"/>
          <w:jc w:val="center"/>
        </w:trPr>
        <w:tc>
          <w:tcPr>
            <w:tcW w:w="3403" w:type="dxa"/>
            <w:vAlign w:val="center"/>
          </w:tcPr>
          <w:p w14:paraId="4FFDADD0" w14:textId="77777777" w:rsidR="00E94956" w:rsidRPr="00E94956" w:rsidRDefault="00E94956" w:rsidP="00E94956">
            <w:pPr>
              <w:spacing w:line="44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第一章</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hint="eastAsia"/>
                <w:sz w:val="24"/>
                <w:szCs w:val="24"/>
              </w:rPr>
              <w:t>绪论</w:t>
            </w:r>
          </w:p>
        </w:tc>
        <w:tc>
          <w:tcPr>
            <w:tcW w:w="2693" w:type="dxa"/>
            <w:vAlign w:val="center"/>
          </w:tcPr>
          <w:p w14:paraId="5201E2E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讲授法</w:t>
            </w:r>
          </w:p>
        </w:tc>
        <w:tc>
          <w:tcPr>
            <w:tcW w:w="1985" w:type="dxa"/>
            <w:vAlign w:val="center"/>
          </w:tcPr>
          <w:p w14:paraId="2D6A5F5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p>
        </w:tc>
        <w:tc>
          <w:tcPr>
            <w:tcW w:w="1276" w:type="dxa"/>
            <w:vAlign w:val="center"/>
          </w:tcPr>
          <w:p w14:paraId="64D8082F"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2</w:t>
            </w:r>
          </w:p>
        </w:tc>
      </w:tr>
      <w:tr w:rsidR="00E94956" w:rsidRPr="00E94956" w14:paraId="157646F2" w14:textId="77777777" w:rsidTr="00BC773D">
        <w:trPr>
          <w:trHeight w:val="90"/>
          <w:jc w:val="center"/>
        </w:trPr>
        <w:tc>
          <w:tcPr>
            <w:tcW w:w="3403" w:type="dxa"/>
          </w:tcPr>
          <w:p w14:paraId="0A68CBEE" w14:textId="77777777" w:rsidR="00E94956" w:rsidRPr="00E94956" w:rsidRDefault="00E94956" w:rsidP="00E94956">
            <w:pPr>
              <w:widowControl/>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lastRenderedPageBreak/>
              <w:t>第二章</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分析试样的采集与处理</w:t>
            </w:r>
          </w:p>
        </w:tc>
        <w:tc>
          <w:tcPr>
            <w:tcW w:w="2693" w:type="dxa"/>
            <w:vAlign w:val="center"/>
          </w:tcPr>
          <w:p w14:paraId="71642CBE"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讲授法</w:t>
            </w:r>
          </w:p>
        </w:tc>
        <w:tc>
          <w:tcPr>
            <w:tcW w:w="1985" w:type="dxa"/>
            <w:vAlign w:val="center"/>
          </w:tcPr>
          <w:p w14:paraId="2B157993"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2</w:t>
            </w:r>
          </w:p>
        </w:tc>
        <w:tc>
          <w:tcPr>
            <w:tcW w:w="1276" w:type="dxa"/>
            <w:vAlign w:val="center"/>
          </w:tcPr>
          <w:p w14:paraId="71E5BC50"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8</w:t>
            </w:r>
          </w:p>
        </w:tc>
      </w:tr>
      <w:tr w:rsidR="00E94956" w:rsidRPr="00E94956" w14:paraId="420E72A4" w14:textId="77777777" w:rsidTr="00BC773D">
        <w:trPr>
          <w:jc w:val="center"/>
        </w:trPr>
        <w:tc>
          <w:tcPr>
            <w:tcW w:w="3403" w:type="dxa"/>
          </w:tcPr>
          <w:p w14:paraId="758C6B62" w14:textId="77777777" w:rsidR="00E94956" w:rsidRPr="00E94956" w:rsidRDefault="00E94956" w:rsidP="00E94956">
            <w:pPr>
              <w:widowControl/>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第三章</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分析化学中的误差与数据处理</w:t>
            </w:r>
          </w:p>
        </w:tc>
        <w:tc>
          <w:tcPr>
            <w:tcW w:w="2693" w:type="dxa"/>
            <w:vAlign w:val="center"/>
          </w:tcPr>
          <w:p w14:paraId="270074A8"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讲授法</w:t>
            </w:r>
          </w:p>
        </w:tc>
        <w:tc>
          <w:tcPr>
            <w:tcW w:w="1985" w:type="dxa"/>
            <w:vAlign w:val="center"/>
          </w:tcPr>
          <w:p w14:paraId="578813CB"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2</w:t>
            </w:r>
          </w:p>
        </w:tc>
        <w:tc>
          <w:tcPr>
            <w:tcW w:w="1276" w:type="dxa"/>
            <w:vAlign w:val="center"/>
          </w:tcPr>
          <w:p w14:paraId="1A6C268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8</w:t>
            </w:r>
          </w:p>
        </w:tc>
      </w:tr>
      <w:tr w:rsidR="00E94956" w:rsidRPr="00E94956" w14:paraId="64FA7662" w14:textId="77777777" w:rsidTr="00BC773D">
        <w:trPr>
          <w:jc w:val="center"/>
        </w:trPr>
        <w:tc>
          <w:tcPr>
            <w:tcW w:w="3403" w:type="dxa"/>
          </w:tcPr>
          <w:p w14:paraId="3F50CB81" w14:textId="77777777" w:rsidR="00E94956" w:rsidRPr="00E94956" w:rsidRDefault="00E94956" w:rsidP="00E94956">
            <w:pPr>
              <w:widowControl/>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第五章</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酸碱滴定法</w:t>
            </w:r>
          </w:p>
        </w:tc>
        <w:tc>
          <w:tcPr>
            <w:tcW w:w="2693" w:type="dxa"/>
            <w:vAlign w:val="center"/>
          </w:tcPr>
          <w:p w14:paraId="199BEA1C"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讲授法</w:t>
            </w:r>
          </w:p>
        </w:tc>
        <w:tc>
          <w:tcPr>
            <w:tcW w:w="1985" w:type="dxa"/>
            <w:vAlign w:val="center"/>
          </w:tcPr>
          <w:p w14:paraId="0D70EA46"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2</w:t>
            </w:r>
          </w:p>
        </w:tc>
        <w:tc>
          <w:tcPr>
            <w:tcW w:w="1276" w:type="dxa"/>
            <w:vAlign w:val="center"/>
          </w:tcPr>
          <w:p w14:paraId="3FD83873"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6</w:t>
            </w:r>
          </w:p>
        </w:tc>
      </w:tr>
      <w:tr w:rsidR="00E94956" w:rsidRPr="00E94956" w14:paraId="5460E01D" w14:textId="77777777" w:rsidTr="00BC773D">
        <w:trPr>
          <w:jc w:val="center"/>
        </w:trPr>
        <w:tc>
          <w:tcPr>
            <w:tcW w:w="3403" w:type="dxa"/>
          </w:tcPr>
          <w:p w14:paraId="779C68F0" w14:textId="77777777" w:rsidR="00E94956" w:rsidRPr="00E94956" w:rsidRDefault="00E94956" w:rsidP="00E94956">
            <w:pPr>
              <w:widowControl/>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第六章</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配位滴定法</w:t>
            </w:r>
          </w:p>
        </w:tc>
        <w:tc>
          <w:tcPr>
            <w:tcW w:w="2693" w:type="dxa"/>
            <w:vAlign w:val="center"/>
          </w:tcPr>
          <w:p w14:paraId="4672A923"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讲授法</w:t>
            </w:r>
          </w:p>
        </w:tc>
        <w:tc>
          <w:tcPr>
            <w:tcW w:w="1985" w:type="dxa"/>
            <w:vAlign w:val="center"/>
          </w:tcPr>
          <w:p w14:paraId="37CF778F"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2</w:t>
            </w:r>
          </w:p>
        </w:tc>
        <w:tc>
          <w:tcPr>
            <w:tcW w:w="1276" w:type="dxa"/>
            <w:vAlign w:val="center"/>
          </w:tcPr>
          <w:p w14:paraId="2D2A8C9B"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6</w:t>
            </w:r>
          </w:p>
        </w:tc>
      </w:tr>
      <w:tr w:rsidR="00E94956" w:rsidRPr="00E94956" w14:paraId="05CE4236" w14:textId="77777777" w:rsidTr="00BC773D">
        <w:trPr>
          <w:jc w:val="center"/>
        </w:trPr>
        <w:tc>
          <w:tcPr>
            <w:tcW w:w="3403" w:type="dxa"/>
          </w:tcPr>
          <w:p w14:paraId="23828F28" w14:textId="77777777" w:rsidR="00E94956" w:rsidRPr="00E94956" w:rsidRDefault="00E94956" w:rsidP="00E94956">
            <w:pPr>
              <w:widowControl/>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第七章</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氧化还原滴定法</w:t>
            </w:r>
          </w:p>
        </w:tc>
        <w:tc>
          <w:tcPr>
            <w:tcW w:w="2693" w:type="dxa"/>
            <w:vAlign w:val="center"/>
          </w:tcPr>
          <w:p w14:paraId="62BAA41B"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讲授法</w:t>
            </w:r>
          </w:p>
        </w:tc>
        <w:tc>
          <w:tcPr>
            <w:tcW w:w="1985" w:type="dxa"/>
            <w:vAlign w:val="center"/>
          </w:tcPr>
          <w:p w14:paraId="2D3690F4"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2</w:t>
            </w:r>
          </w:p>
        </w:tc>
        <w:tc>
          <w:tcPr>
            <w:tcW w:w="1276" w:type="dxa"/>
            <w:vAlign w:val="center"/>
          </w:tcPr>
          <w:p w14:paraId="21639EC2"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3</w:t>
            </w:r>
          </w:p>
        </w:tc>
      </w:tr>
      <w:tr w:rsidR="00E94956" w:rsidRPr="00E94956" w14:paraId="77FD751B" w14:textId="77777777" w:rsidTr="00BC773D">
        <w:trPr>
          <w:jc w:val="center"/>
        </w:trPr>
        <w:tc>
          <w:tcPr>
            <w:tcW w:w="3403" w:type="dxa"/>
          </w:tcPr>
          <w:p w14:paraId="54CEBAE7" w14:textId="77777777" w:rsidR="00E94956" w:rsidRPr="00E94956" w:rsidRDefault="00E94956" w:rsidP="00E94956">
            <w:pPr>
              <w:widowControl/>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第八章</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沉淀滴定法和滴定分析小结</w:t>
            </w:r>
          </w:p>
        </w:tc>
        <w:tc>
          <w:tcPr>
            <w:tcW w:w="2693" w:type="dxa"/>
            <w:vAlign w:val="center"/>
          </w:tcPr>
          <w:p w14:paraId="19E50CFB"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讲授法</w:t>
            </w:r>
          </w:p>
        </w:tc>
        <w:tc>
          <w:tcPr>
            <w:tcW w:w="1985" w:type="dxa"/>
            <w:vAlign w:val="center"/>
          </w:tcPr>
          <w:p w14:paraId="032FC397"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2</w:t>
            </w:r>
          </w:p>
        </w:tc>
        <w:tc>
          <w:tcPr>
            <w:tcW w:w="1276" w:type="dxa"/>
            <w:vAlign w:val="center"/>
          </w:tcPr>
          <w:p w14:paraId="5A6F397E"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6</w:t>
            </w:r>
          </w:p>
        </w:tc>
      </w:tr>
      <w:tr w:rsidR="00E94956" w:rsidRPr="00E94956" w14:paraId="678CC739" w14:textId="77777777" w:rsidTr="00BC773D">
        <w:trPr>
          <w:jc w:val="center"/>
        </w:trPr>
        <w:tc>
          <w:tcPr>
            <w:tcW w:w="3403" w:type="dxa"/>
          </w:tcPr>
          <w:p w14:paraId="518297F3" w14:textId="77777777" w:rsidR="00E94956" w:rsidRPr="00E94956" w:rsidRDefault="00E94956" w:rsidP="00E94956">
            <w:pPr>
              <w:widowControl/>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第九章</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重量分析法</w:t>
            </w:r>
          </w:p>
        </w:tc>
        <w:tc>
          <w:tcPr>
            <w:tcW w:w="2693" w:type="dxa"/>
            <w:vAlign w:val="center"/>
          </w:tcPr>
          <w:p w14:paraId="1A0C2AF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讲授法</w:t>
            </w:r>
          </w:p>
        </w:tc>
        <w:tc>
          <w:tcPr>
            <w:tcW w:w="1985" w:type="dxa"/>
            <w:vAlign w:val="center"/>
          </w:tcPr>
          <w:p w14:paraId="5FD8BF23"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2</w:t>
            </w:r>
          </w:p>
        </w:tc>
        <w:tc>
          <w:tcPr>
            <w:tcW w:w="1276" w:type="dxa"/>
            <w:vAlign w:val="center"/>
          </w:tcPr>
          <w:p w14:paraId="19297C28"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5</w:t>
            </w:r>
          </w:p>
        </w:tc>
      </w:tr>
      <w:tr w:rsidR="00E94956" w:rsidRPr="00E94956" w14:paraId="06AF7A5A" w14:textId="77777777" w:rsidTr="00BC773D">
        <w:trPr>
          <w:jc w:val="center"/>
        </w:trPr>
        <w:tc>
          <w:tcPr>
            <w:tcW w:w="3403" w:type="dxa"/>
          </w:tcPr>
          <w:p w14:paraId="1EC3B47E" w14:textId="77777777" w:rsidR="00E94956" w:rsidRPr="00E94956" w:rsidRDefault="00E94956" w:rsidP="00E94956">
            <w:pPr>
              <w:widowControl/>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第十章</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吸光光度法</w:t>
            </w:r>
          </w:p>
        </w:tc>
        <w:tc>
          <w:tcPr>
            <w:tcW w:w="2693" w:type="dxa"/>
            <w:vAlign w:val="center"/>
          </w:tcPr>
          <w:p w14:paraId="54F016FF"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讲授法</w:t>
            </w:r>
          </w:p>
        </w:tc>
        <w:tc>
          <w:tcPr>
            <w:tcW w:w="1985" w:type="dxa"/>
            <w:vAlign w:val="center"/>
          </w:tcPr>
          <w:p w14:paraId="19AF0A9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p>
        </w:tc>
        <w:tc>
          <w:tcPr>
            <w:tcW w:w="1276" w:type="dxa"/>
            <w:vAlign w:val="center"/>
          </w:tcPr>
          <w:p w14:paraId="6B35B6B7"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2</w:t>
            </w:r>
          </w:p>
        </w:tc>
      </w:tr>
      <w:tr w:rsidR="00E94956" w:rsidRPr="00E94956" w14:paraId="0935BAC9" w14:textId="77777777" w:rsidTr="00BC773D">
        <w:trPr>
          <w:jc w:val="center"/>
        </w:trPr>
        <w:tc>
          <w:tcPr>
            <w:tcW w:w="3403" w:type="dxa"/>
          </w:tcPr>
          <w:p w14:paraId="14F58984" w14:textId="77777777" w:rsidR="00E94956" w:rsidRPr="00E94956" w:rsidRDefault="00E94956" w:rsidP="00E94956">
            <w:pPr>
              <w:widowControl/>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第十一章</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分析化学中常用的分离和富集方法</w:t>
            </w:r>
          </w:p>
        </w:tc>
        <w:tc>
          <w:tcPr>
            <w:tcW w:w="2693" w:type="dxa"/>
            <w:vAlign w:val="center"/>
          </w:tcPr>
          <w:p w14:paraId="2AA956FC"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讲授法</w:t>
            </w:r>
          </w:p>
        </w:tc>
        <w:tc>
          <w:tcPr>
            <w:tcW w:w="1985" w:type="dxa"/>
            <w:vAlign w:val="center"/>
          </w:tcPr>
          <w:p w14:paraId="3D7AC6B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p>
        </w:tc>
        <w:tc>
          <w:tcPr>
            <w:tcW w:w="1276" w:type="dxa"/>
            <w:vAlign w:val="center"/>
          </w:tcPr>
          <w:p w14:paraId="2A25DA55"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sz w:val="24"/>
                <w:szCs w:val="24"/>
              </w:rPr>
              <w:t>2</w:t>
            </w:r>
          </w:p>
        </w:tc>
      </w:tr>
      <w:tr w:rsidR="00E94956" w:rsidRPr="00E94956" w14:paraId="333FA18E" w14:textId="77777777" w:rsidTr="00BC773D">
        <w:trPr>
          <w:jc w:val="center"/>
        </w:trPr>
        <w:tc>
          <w:tcPr>
            <w:tcW w:w="8081" w:type="dxa"/>
            <w:gridSpan w:val="3"/>
            <w:vAlign w:val="center"/>
          </w:tcPr>
          <w:p w14:paraId="6D4B6491"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合计</w:t>
            </w:r>
          </w:p>
        </w:tc>
        <w:tc>
          <w:tcPr>
            <w:tcW w:w="1276" w:type="dxa"/>
            <w:vAlign w:val="center"/>
          </w:tcPr>
          <w:p w14:paraId="005E0DAF" w14:textId="77777777" w:rsidR="00E94956" w:rsidRPr="00E94956" w:rsidRDefault="00E94956" w:rsidP="00E94956">
            <w:pPr>
              <w:spacing w:line="440" w:lineRule="exact"/>
              <w:jc w:val="center"/>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48</w:t>
            </w:r>
          </w:p>
        </w:tc>
      </w:tr>
    </w:tbl>
    <w:p w14:paraId="2B259A28" w14:textId="77777777" w:rsidR="00E94956" w:rsidRPr="00E94956" w:rsidRDefault="00E94956" w:rsidP="00E94956">
      <w:pPr>
        <w:spacing w:beforeLines="50" w:before="156" w:afterLines="50" w:after="156" w:line="440" w:lineRule="exact"/>
        <w:ind w:firstLineChars="200" w:firstLine="560"/>
        <w:rPr>
          <w:rFonts w:ascii="Times New Roman" w:eastAsia="宋体" w:hAnsi="Times New Roman" w:cs="Times New Roman"/>
          <w:sz w:val="24"/>
          <w:szCs w:val="24"/>
        </w:rPr>
      </w:pPr>
      <w:r w:rsidRPr="00E94956">
        <w:rPr>
          <w:rFonts w:ascii="Times New Roman" w:eastAsia="黑体" w:hAnsi="Times New Roman" w:cs="Times New Roman"/>
          <w:sz w:val="28"/>
          <w:szCs w:val="28"/>
        </w:rPr>
        <w:t>四、课程考核及与课程学习目标的对应关系</w:t>
      </w:r>
    </w:p>
    <w:p w14:paraId="5C97C307"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E94956" w:rsidRPr="00E94956" w14:paraId="3854B396" w14:textId="77777777" w:rsidTr="00BC773D">
        <w:trPr>
          <w:trHeight w:val="515"/>
          <w:jc w:val="center"/>
        </w:trPr>
        <w:tc>
          <w:tcPr>
            <w:tcW w:w="1422" w:type="dxa"/>
          </w:tcPr>
          <w:p w14:paraId="4521BCDC"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课程目标</w:t>
            </w:r>
          </w:p>
        </w:tc>
        <w:tc>
          <w:tcPr>
            <w:tcW w:w="7918" w:type="dxa"/>
            <w:vAlign w:val="center"/>
          </w:tcPr>
          <w:p w14:paraId="3A570B2E"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考核内容</w:t>
            </w:r>
          </w:p>
        </w:tc>
      </w:tr>
      <w:tr w:rsidR="00E94956" w:rsidRPr="00E94956" w14:paraId="7D5B705A" w14:textId="77777777" w:rsidTr="00BC773D">
        <w:trPr>
          <w:jc w:val="center"/>
        </w:trPr>
        <w:tc>
          <w:tcPr>
            <w:tcW w:w="1422" w:type="dxa"/>
            <w:vAlign w:val="center"/>
          </w:tcPr>
          <w:p w14:paraId="247A4D19"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bCs/>
                <w:sz w:val="24"/>
                <w:szCs w:val="24"/>
              </w:rPr>
              <w:t>课程目标</w:t>
            </w:r>
            <w:r w:rsidRPr="00E94956">
              <w:rPr>
                <w:rFonts w:ascii="Times New Roman" w:eastAsia="宋体" w:hAnsi="Times New Roman" w:cs="Times New Roman"/>
                <w:bCs/>
                <w:sz w:val="24"/>
                <w:szCs w:val="24"/>
              </w:rPr>
              <w:t>1</w:t>
            </w:r>
          </w:p>
        </w:tc>
        <w:tc>
          <w:tcPr>
            <w:tcW w:w="7918" w:type="dxa"/>
            <w:vAlign w:val="center"/>
          </w:tcPr>
          <w:p w14:paraId="02EC7620"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分析化学定义及滴定分析相关知识</w:t>
            </w:r>
          </w:p>
          <w:p w14:paraId="447C6C63"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分析化学中的误差与数据处理</w:t>
            </w:r>
          </w:p>
          <w:p w14:paraId="7456E5BC"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3. </w:t>
            </w:r>
            <w:r w:rsidRPr="00E94956">
              <w:rPr>
                <w:rFonts w:ascii="Times New Roman" w:eastAsia="宋体" w:hAnsi="Times New Roman" w:cs="Times New Roman"/>
                <w:sz w:val="24"/>
                <w:szCs w:val="24"/>
              </w:rPr>
              <w:t>酸碱滴定法的基本知识、原理及应用</w:t>
            </w:r>
          </w:p>
          <w:p w14:paraId="44B850FC"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4. </w:t>
            </w:r>
            <w:r w:rsidRPr="00E94956">
              <w:rPr>
                <w:rFonts w:ascii="Times New Roman" w:eastAsia="宋体" w:hAnsi="Times New Roman" w:cs="Times New Roman"/>
                <w:sz w:val="24"/>
                <w:szCs w:val="24"/>
              </w:rPr>
              <w:t>配位滴定法的基本知识、原理及应用</w:t>
            </w:r>
          </w:p>
          <w:p w14:paraId="6E07BEC4"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5. </w:t>
            </w:r>
            <w:r w:rsidRPr="00E94956">
              <w:rPr>
                <w:rFonts w:ascii="Times New Roman" w:eastAsia="宋体" w:hAnsi="Times New Roman" w:cs="Times New Roman"/>
                <w:sz w:val="24"/>
                <w:szCs w:val="24"/>
              </w:rPr>
              <w:t>氧化还原滴定法的基本知识、原理及应用</w:t>
            </w:r>
          </w:p>
          <w:p w14:paraId="3A2E62A2"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6. </w:t>
            </w:r>
            <w:r w:rsidRPr="00E94956">
              <w:rPr>
                <w:rFonts w:ascii="Times New Roman" w:eastAsia="宋体" w:hAnsi="Times New Roman" w:cs="Times New Roman"/>
                <w:sz w:val="24"/>
                <w:szCs w:val="24"/>
              </w:rPr>
              <w:t>沉淀滴定法的基本知识、原理及应用</w:t>
            </w:r>
          </w:p>
          <w:p w14:paraId="208ABD64"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7.</w:t>
            </w:r>
            <w:r w:rsidRPr="00E94956">
              <w:rPr>
                <w:rFonts w:ascii="Times New Roman" w:eastAsia="宋体" w:hAnsi="Times New Roman" w:cs="Times New Roman"/>
                <w:sz w:val="24"/>
                <w:szCs w:val="24"/>
              </w:rPr>
              <w:t>重量分析法的基本知识、原理及应用</w:t>
            </w:r>
          </w:p>
          <w:p w14:paraId="05906552"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8. </w:t>
            </w:r>
            <w:r w:rsidRPr="00E94956">
              <w:rPr>
                <w:rFonts w:ascii="Times New Roman" w:eastAsia="宋体" w:hAnsi="Times New Roman" w:cs="Times New Roman"/>
                <w:sz w:val="24"/>
                <w:szCs w:val="24"/>
              </w:rPr>
              <w:t>吸光光度法的基本知识、原理及应用</w:t>
            </w:r>
          </w:p>
          <w:p w14:paraId="0F8BB2EA" w14:textId="77777777" w:rsidR="00E94956" w:rsidRPr="00E94956" w:rsidRDefault="00E94956" w:rsidP="00E94956">
            <w:pPr>
              <w:spacing w:line="440" w:lineRule="exact"/>
              <w:rPr>
                <w:rFonts w:ascii="Times New Roman" w:eastAsia="宋体" w:hAnsi="Times New Roman" w:cs="Times New Roman"/>
                <w:color w:val="000000"/>
                <w:spacing w:val="7"/>
                <w:kern w:val="0"/>
                <w:sz w:val="24"/>
                <w:szCs w:val="24"/>
              </w:rPr>
            </w:pPr>
            <w:r w:rsidRPr="00E94956">
              <w:rPr>
                <w:rFonts w:ascii="Times New Roman" w:eastAsia="宋体" w:hAnsi="Times New Roman" w:cs="Times New Roman"/>
                <w:sz w:val="24"/>
                <w:szCs w:val="24"/>
              </w:rPr>
              <w:t xml:space="preserve">9. </w:t>
            </w:r>
            <w:r w:rsidRPr="00E94956">
              <w:rPr>
                <w:rFonts w:ascii="Times New Roman" w:eastAsia="宋体" w:hAnsi="Times New Roman" w:cs="Times New Roman"/>
                <w:sz w:val="24"/>
                <w:szCs w:val="24"/>
              </w:rPr>
              <w:t>分析化学中常用的分离和富集方法</w:t>
            </w:r>
          </w:p>
        </w:tc>
      </w:tr>
      <w:tr w:rsidR="00E94956" w:rsidRPr="00E94956" w14:paraId="15E2D33E" w14:textId="77777777" w:rsidTr="00BC773D">
        <w:trPr>
          <w:jc w:val="center"/>
        </w:trPr>
        <w:tc>
          <w:tcPr>
            <w:tcW w:w="1422" w:type="dxa"/>
            <w:vAlign w:val="center"/>
          </w:tcPr>
          <w:p w14:paraId="37F2397D"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bCs/>
                <w:sz w:val="24"/>
                <w:szCs w:val="24"/>
              </w:rPr>
              <w:t>课程目标</w:t>
            </w:r>
            <w:r w:rsidRPr="00E94956">
              <w:rPr>
                <w:rFonts w:ascii="Times New Roman" w:eastAsia="宋体" w:hAnsi="Times New Roman" w:cs="Times New Roman"/>
                <w:bCs/>
                <w:sz w:val="24"/>
                <w:szCs w:val="24"/>
              </w:rPr>
              <w:t>2</w:t>
            </w:r>
          </w:p>
        </w:tc>
        <w:tc>
          <w:tcPr>
            <w:tcW w:w="7918" w:type="dxa"/>
            <w:vAlign w:val="center"/>
          </w:tcPr>
          <w:p w14:paraId="62942F93"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1. </w:t>
            </w:r>
            <w:r w:rsidRPr="00E94956">
              <w:rPr>
                <w:rFonts w:ascii="Times New Roman" w:eastAsia="宋体" w:hAnsi="Times New Roman" w:cs="Times New Roman"/>
                <w:sz w:val="24"/>
                <w:szCs w:val="24"/>
              </w:rPr>
              <w:t>分析化学定义及滴定分析相关知识</w:t>
            </w:r>
          </w:p>
          <w:p w14:paraId="69F1F8F6"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2. </w:t>
            </w:r>
            <w:r w:rsidRPr="00E94956">
              <w:rPr>
                <w:rFonts w:ascii="Times New Roman" w:eastAsia="宋体" w:hAnsi="Times New Roman" w:cs="Times New Roman"/>
                <w:sz w:val="24"/>
                <w:szCs w:val="24"/>
              </w:rPr>
              <w:t>分析化学中的误差与数据处理</w:t>
            </w:r>
          </w:p>
          <w:p w14:paraId="02E8D80D"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3. </w:t>
            </w:r>
            <w:r w:rsidRPr="00E94956">
              <w:rPr>
                <w:rFonts w:ascii="Times New Roman" w:eastAsia="宋体" w:hAnsi="Times New Roman" w:cs="Times New Roman"/>
                <w:sz w:val="24"/>
                <w:szCs w:val="24"/>
              </w:rPr>
              <w:t>酸碱滴定法的基本知识、原理及应用</w:t>
            </w:r>
          </w:p>
          <w:p w14:paraId="39B526AA"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4. </w:t>
            </w:r>
            <w:r w:rsidRPr="00E94956">
              <w:rPr>
                <w:rFonts w:ascii="Times New Roman" w:eastAsia="宋体" w:hAnsi="Times New Roman" w:cs="Times New Roman"/>
                <w:sz w:val="24"/>
                <w:szCs w:val="24"/>
              </w:rPr>
              <w:t>配位滴定法的基本知识、原理及应用</w:t>
            </w:r>
          </w:p>
          <w:p w14:paraId="75992D96"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5. </w:t>
            </w:r>
            <w:r w:rsidRPr="00E94956">
              <w:rPr>
                <w:rFonts w:ascii="Times New Roman" w:eastAsia="宋体" w:hAnsi="Times New Roman" w:cs="Times New Roman"/>
                <w:sz w:val="24"/>
                <w:szCs w:val="24"/>
              </w:rPr>
              <w:t>氧化还原滴定法的基本知识、原理及应用</w:t>
            </w:r>
          </w:p>
          <w:p w14:paraId="1076BE91"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lastRenderedPageBreak/>
              <w:t xml:space="preserve">6. </w:t>
            </w:r>
            <w:r w:rsidRPr="00E94956">
              <w:rPr>
                <w:rFonts w:ascii="Times New Roman" w:eastAsia="宋体" w:hAnsi="Times New Roman" w:cs="Times New Roman"/>
                <w:sz w:val="24"/>
                <w:szCs w:val="24"/>
              </w:rPr>
              <w:t>沉淀滴定法的基本知识、原理及应用</w:t>
            </w:r>
          </w:p>
          <w:p w14:paraId="367989E2"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7.</w:t>
            </w:r>
            <w:r w:rsidRPr="00E94956">
              <w:rPr>
                <w:rFonts w:ascii="Times New Roman" w:eastAsia="宋体" w:hAnsi="Times New Roman" w:cs="Times New Roman"/>
                <w:sz w:val="24"/>
                <w:szCs w:val="24"/>
              </w:rPr>
              <w:t>重量分析法的基本知识、原理及应用</w:t>
            </w:r>
          </w:p>
          <w:p w14:paraId="6FAB6855" w14:textId="77777777" w:rsidR="00E94956" w:rsidRPr="00E94956" w:rsidRDefault="00E94956" w:rsidP="00E94956">
            <w:pPr>
              <w:widowControl/>
              <w:snapToGrid w:val="0"/>
              <w:spacing w:line="400" w:lineRule="exact"/>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 xml:space="preserve">8. </w:t>
            </w:r>
            <w:r w:rsidRPr="00E94956">
              <w:rPr>
                <w:rFonts w:ascii="Times New Roman" w:eastAsia="宋体" w:hAnsi="Times New Roman" w:cs="Times New Roman"/>
                <w:sz w:val="24"/>
                <w:szCs w:val="24"/>
              </w:rPr>
              <w:t>吸光光度法的基本知识、原理及应用</w:t>
            </w:r>
          </w:p>
          <w:p w14:paraId="1DCE7ECA" w14:textId="77777777" w:rsidR="00E94956" w:rsidRPr="00E94956" w:rsidRDefault="00E94956" w:rsidP="00E94956">
            <w:pPr>
              <w:spacing w:line="440" w:lineRule="exact"/>
              <w:rPr>
                <w:rFonts w:ascii="Times New Roman" w:eastAsia="宋体" w:hAnsi="Times New Roman" w:cs="Times New Roman"/>
                <w:b/>
                <w:sz w:val="24"/>
                <w:szCs w:val="24"/>
              </w:rPr>
            </w:pPr>
            <w:r w:rsidRPr="00E94956">
              <w:rPr>
                <w:rFonts w:ascii="Times New Roman" w:eastAsia="宋体" w:hAnsi="Times New Roman" w:cs="Times New Roman"/>
                <w:sz w:val="24"/>
                <w:szCs w:val="24"/>
              </w:rPr>
              <w:t xml:space="preserve">9. </w:t>
            </w:r>
            <w:r w:rsidRPr="00E94956">
              <w:rPr>
                <w:rFonts w:ascii="Times New Roman" w:eastAsia="宋体" w:hAnsi="Times New Roman" w:cs="Times New Roman"/>
                <w:sz w:val="24"/>
                <w:szCs w:val="24"/>
              </w:rPr>
              <w:t>分析化学中常用的分离和富集方法</w:t>
            </w:r>
          </w:p>
        </w:tc>
      </w:tr>
    </w:tbl>
    <w:p w14:paraId="39CEAC6B"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lastRenderedPageBreak/>
        <w:t>（二）课程考核方式</w:t>
      </w:r>
    </w:p>
    <w:p w14:paraId="48B955DE" w14:textId="77777777" w:rsidR="00E94956" w:rsidRPr="00E94956" w:rsidRDefault="00E94956" w:rsidP="00E94956">
      <w:pPr>
        <w:widowControl/>
        <w:spacing w:line="360" w:lineRule="auto"/>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kern w:val="0"/>
          <w:sz w:val="24"/>
          <w:szCs w:val="24"/>
        </w:rPr>
        <w:t>1</w:t>
      </w:r>
      <w:r w:rsidRPr="00E94956">
        <w:rPr>
          <w:rFonts w:ascii="Times New Roman" w:eastAsia="宋体" w:hAnsi="Times New Roman" w:cs="Times New Roman"/>
          <w:color w:val="000000"/>
          <w:kern w:val="0"/>
          <w:sz w:val="24"/>
          <w:szCs w:val="24"/>
        </w:rPr>
        <w:t>．期末</w:t>
      </w:r>
      <w:r w:rsidRPr="00E94956">
        <w:rPr>
          <w:rFonts w:ascii="Times New Roman" w:eastAsia="宋体" w:hAnsi="Times New Roman" w:cs="Times New Roman"/>
          <w:color w:val="000000"/>
          <w:sz w:val="24"/>
          <w:szCs w:val="24"/>
        </w:rPr>
        <w:t>理论课考试成绩（笔试，闭卷）</w:t>
      </w:r>
    </w:p>
    <w:p w14:paraId="09200D0E" w14:textId="77777777" w:rsidR="00E94956" w:rsidRPr="00E94956" w:rsidRDefault="00E94956" w:rsidP="00E94956">
      <w:pPr>
        <w:widowControl/>
        <w:spacing w:line="360" w:lineRule="auto"/>
        <w:ind w:firstLineChars="200" w:firstLine="480"/>
        <w:rPr>
          <w:rFonts w:ascii="Times New Roman" w:eastAsia="宋体" w:hAnsi="Times New Roman" w:cs="Times New Roman"/>
          <w:color w:val="000000"/>
          <w:sz w:val="24"/>
          <w:szCs w:val="24"/>
        </w:rPr>
      </w:pPr>
      <w:r w:rsidRPr="00E94956">
        <w:rPr>
          <w:rFonts w:ascii="Times New Roman" w:eastAsia="宋体" w:hAnsi="Times New Roman" w:cs="Times New Roman"/>
          <w:color w:val="000000"/>
          <w:kern w:val="0"/>
          <w:sz w:val="24"/>
          <w:szCs w:val="24"/>
        </w:rPr>
        <w:t>2</w:t>
      </w:r>
      <w:r w:rsidRPr="00E94956">
        <w:rPr>
          <w:rFonts w:ascii="Times New Roman" w:eastAsia="宋体" w:hAnsi="Times New Roman" w:cs="Times New Roman"/>
          <w:color w:val="000000"/>
          <w:kern w:val="0"/>
          <w:sz w:val="24"/>
          <w:szCs w:val="24"/>
        </w:rPr>
        <w:t>．</w:t>
      </w:r>
      <w:r w:rsidRPr="00E94956">
        <w:rPr>
          <w:rFonts w:ascii="Times New Roman" w:eastAsia="宋体" w:hAnsi="Times New Roman" w:cs="Times New Roman"/>
          <w:color w:val="000000"/>
          <w:sz w:val="24"/>
          <w:szCs w:val="24"/>
        </w:rPr>
        <w:t>平时成绩</w:t>
      </w:r>
      <w:r w:rsidRPr="00E94956">
        <w:rPr>
          <w:rFonts w:ascii="Times New Roman" w:eastAsia="宋体" w:hAnsi="Times New Roman" w:cs="Times New Roman"/>
          <w:color w:val="000000"/>
          <w:sz w:val="24"/>
          <w:szCs w:val="24"/>
        </w:rPr>
        <w:t xml:space="preserve"> </w:t>
      </w:r>
      <w:r w:rsidRPr="00E94956">
        <w:rPr>
          <w:rFonts w:ascii="Times New Roman" w:eastAsia="宋体" w:hAnsi="Times New Roman" w:cs="Times New Roman"/>
          <w:color w:val="000000"/>
          <w:sz w:val="24"/>
          <w:szCs w:val="24"/>
        </w:rPr>
        <w:t>（课堂考勤</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sz w:val="24"/>
          <w:szCs w:val="24"/>
        </w:rPr>
        <w:t>作业完成情况</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color w:val="000000"/>
          <w:kern w:val="0"/>
          <w:sz w:val="24"/>
          <w:szCs w:val="24"/>
        </w:rPr>
        <w:t>阶段性测试</w:t>
      </w:r>
      <w:r w:rsidRPr="00E94956">
        <w:rPr>
          <w:rFonts w:ascii="Times New Roman" w:eastAsia="宋体" w:hAnsi="Times New Roman" w:cs="Times New Roman"/>
          <w:color w:val="000000"/>
          <w:sz w:val="24"/>
          <w:szCs w:val="24"/>
        </w:rPr>
        <w:t>）</w:t>
      </w:r>
    </w:p>
    <w:p w14:paraId="2DA178AD" w14:textId="77777777" w:rsidR="00E94956" w:rsidRPr="00E94956" w:rsidRDefault="00E94956" w:rsidP="00E94956">
      <w:pPr>
        <w:adjustRightInd w:val="0"/>
        <w:snapToGrid w:val="0"/>
        <w:spacing w:line="360" w:lineRule="auto"/>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学生最后总成绩由</w:t>
      </w:r>
      <w:r w:rsidRPr="00E94956">
        <w:rPr>
          <w:rFonts w:ascii="Times New Roman" w:eastAsia="宋体" w:hAnsi="Times New Roman" w:cs="Times New Roman"/>
          <w:kern w:val="0"/>
          <w:sz w:val="24"/>
          <w:szCs w:val="24"/>
        </w:rPr>
        <w:t>期末闭卷考试</w:t>
      </w:r>
      <w:r w:rsidRPr="00E94956">
        <w:rPr>
          <w:rFonts w:ascii="Times New Roman" w:eastAsia="宋体" w:hAnsi="Times New Roman" w:cs="Times New Roman"/>
          <w:sz w:val="24"/>
          <w:szCs w:val="24"/>
        </w:rPr>
        <w:t>成绩（</w:t>
      </w:r>
      <w:r w:rsidRPr="00E94956">
        <w:rPr>
          <w:rFonts w:ascii="Times New Roman" w:eastAsia="宋体" w:hAnsi="Times New Roman" w:cs="Times New Roman" w:hint="eastAsia"/>
          <w:sz w:val="24"/>
          <w:szCs w:val="24"/>
        </w:rPr>
        <w:t>5</w:t>
      </w:r>
      <w:r w:rsidRPr="00E94956">
        <w:rPr>
          <w:rFonts w:ascii="Times New Roman" w:eastAsia="宋体" w:hAnsi="Times New Roman" w:cs="Times New Roman"/>
          <w:sz w:val="24"/>
          <w:szCs w:val="24"/>
        </w:rPr>
        <w:t>0%</w:t>
      </w:r>
      <w:r w:rsidRPr="00E94956">
        <w:rPr>
          <w:rFonts w:ascii="Times New Roman" w:eastAsia="宋体" w:hAnsi="Times New Roman" w:cs="Times New Roman"/>
          <w:sz w:val="24"/>
          <w:szCs w:val="24"/>
        </w:rPr>
        <w:t>）＋</w:t>
      </w:r>
      <w:r w:rsidRPr="00E94956">
        <w:rPr>
          <w:rFonts w:ascii="Times New Roman" w:eastAsia="宋体" w:hAnsi="Times New Roman" w:cs="Times New Roman"/>
          <w:kern w:val="0"/>
          <w:sz w:val="24"/>
          <w:szCs w:val="24"/>
        </w:rPr>
        <w:t>平时</w:t>
      </w:r>
      <w:r w:rsidRPr="00E94956">
        <w:rPr>
          <w:rFonts w:ascii="Times New Roman" w:eastAsia="宋体" w:hAnsi="Times New Roman" w:cs="Times New Roman"/>
          <w:sz w:val="24"/>
          <w:szCs w:val="24"/>
        </w:rPr>
        <w:t>成绩（</w:t>
      </w:r>
      <w:r w:rsidRPr="00E94956">
        <w:rPr>
          <w:rFonts w:ascii="Times New Roman" w:eastAsia="宋体" w:hAnsi="Times New Roman" w:cs="Times New Roman" w:hint="eastAsia"/>
          <w:sz w:val="24"/>
          <w:szCs w:val="24"/>
        </w:rPr>
        <w:t>50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）的总和确定。</w:t>
      </w:r>
    </w:p>
    <w:p w14:paraId="269F4D3B"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（三）课程目标达成评价方式及考核比例</w:t>
      </w:r>
    </w:p>
    <w:p w14:paraId="486295BE"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课程考核方式及成绩比例为：课堂考勤</w:t>
      </w:r>
      <w:r w:rsidRPr="00E94956">
        <w:rPr>
          <w:rFonts w:ascii="Times New Roman" w:eastAsia="宋体" w:hAnsi="Times New Roman" w:cs="Times New Roman" w:hint="eastAsia"/>
          <w:sz w:val="24"/>
          <w:szCs w:val="24"/>
        </w:rPr>
        <w:t>10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作业完成情况</w:t>
      </w:r>
      <w:r w:rsidRPr="00E94956">
        <w:rPr>
          <w:rFonts w:ascii="Times New Roman" w:eastAsia="宋体" w:hAnsi="Times New Roman" w:cs="Times New Roman" w:hint="eastAsia"/>
          <w:sz w:val="24"/>
          <w:szCs w:val="24"/>
        </w:rPr>
        <w:t>20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阶段性测试</w:t>
      </w:r>
      <w:r w:rsidRPr="00E94956">
        <w:rPr>
          <w:rFonts w:ascii="Times New Roman" w:eastAsia="宋体" w:hAnsi="Times New Roman" w:cs="Times New Roman" w:hint="eastAsia"/>
          <w:sz w:val="24"/>
          <w:szCs w:val="24"/>
        </w:rPr>
        <w:t>20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期末考试</w:t>
      </w:r>
      <w:r w:rsidRPr="00E94956">
        <w:rPr>
          <w:rFonts w:ascii="Times New Roman" w:eastAsia="宋体" w:hAnsi="Times New Roman" w:cs="Times New Roman" w:hint="eastAsia"/>
          <w:sz w:val="24"/>
          <w:szCs w:val="24"/>
        </w:rPr>
        <w:t>5</w:t>
      </w:r>
      <w:r w:rsidRPr="00E94956">
        <w:rPr>
          <w:rFonts w:ascii="Times New Roman" w:eastAsia="宋体" w:hAnsi="Times New Roman" w:cs="Times New Roman"/>
          <w:sz w:val="24"/>
          <w:szCs w:val="24"/>
        </w:rPr>
        <w:t>0%</w:t>
      </w:r>
      <w:r w:rsidRPr="00E94956">
        <w:rPr>
          <w:rFonts w:ascii="Times New Roman" w:eastAsia="宋体" w:hAnsi="Times New Roman" w:cs="Times New Roman"/>
          <w:sz w:val="24"/>
          <w:szCs w:val="24"/>
        </w:rPr>
        <w:t>；本课程共有</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sz w:val="24"/>
          <w:szCs w:val="24"/>
        </w:rPr>
        <w:t>个课程目标，考核方式及成绩比例分别为：</w:t>
      </w:r>
    </w:p>
    <w:p w14:paraId="0917748A"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1</w:t>
      </w:r>
      <w:r w:rsidRPr="00E94956">
        <w:rPr>
          <w:rFonts w:ascii="Times New Roman" w:eastAsia="宋体" w:hAnsi="Times New Roman" w:cs="Times New Roman"/>
          <w:sz w:val="24"/>
          <w:szCs w:val="24"/>
        </w:rPr>
        <w:t>：作业完成情况</w:t>
      </w:r>
      <w:r w:rsidRPr="00E94956">
        <w:rPr>
          <w:rFonts w:ascii="Times New Roman" w:eastAsia="宋体" w:hAnsi="Times New Roman" w:cs="Times New Roman" w:hint="eastAsia"/>
          <w:sz w:val="24"/>
          <w:szCs w:val="24"/>
        </w:rPr>
        <w:t>20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期末考试</w:t>
      </w:r>
      <w:r w:rsidRPr="00E94956">
        <w:rPr>
          <w:rFonts w:ascii="Times New Roman" w:eastAsia="宋体" w:hAnsi="Times New Roman" w:cs="Times New Roman" w:hint="eastAsia"/>
          <w:sz w:val="24"/>
          <w:szCs w:val="24"/>
        </w:rPr>
        <w:t>50</w:t>
      </w:r>
      <w:r w:rsidRPr="00E94956">
        <w:rPr>
          <w:rFonts w:ascii="Times New Roman" w:eastAsia="宋体" w:hAnsi="Times New Roman" w:cs="Times New Roman"/>
          <w:sz w:val="24"/>
          <w:szCs w:val="24"/>
        </w:rPr>
        <w:t>%</w:t>
      </w:r>
    </w:p>
    <w:p w14:paraId="63DE95CB"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课程目标</w:t>
      </w:r>
      <w:r w:rsidRPr="00E94956">
        <w:rPr>
          <w:rFonts w:ascii="Times New Roman" w:eastAsia="宋体" w:hAnsi="Times New Roman" w:cs="Times New Roman"/>
          <w:sz w:val="24"/>
          <w:szCs w:val="24"/>
        </w:rPr>
        <w:t>2</w:t>
      </w:r>
      <w:r w:rsidRPr="00E94956">
        <w:rPr>
          <w:rFonts w:ascii="Times New Roman" w:eastAsia="宋体" w:hAnsi="Times New Roman" w:cs="Times New Roman"/>
          <w:sz w:val="24"/>
          <w:szCs w:val="24"/>
        </w:rPr>
        <w:t>：课堂考勤</w:t>
      </w:r>
      <w:r w:rsidRPr="00E94956">
        <w:rPr>
          <w:rFonts w:ascii="Times New Roman" w:eastAsia="宋体" w:hAnsi="Times New Roman" w:cs="Times New Roman" w:hint="eastAsia"/>
          <w:sz w:val="24"/>
          <w:szCs w:val="24"/>
        </w:rPr>
        <w:t>10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阶段性测试</w:t>
      </w:r>
      <w:r w:rsidRPr="00E94956">
        <w:rPr>
          <w:rFonts w:ascii="Times New Roman" w:eastAsia="宋体" w:hAnsi="Times New Roman" w:cs="Times New Roman" w:hint="eastAsia"/>
          <w:sz w:val="24"/>
          <w:szCs w:val="24"/>
        </w:rPr>
        <w:t>20</w:t>
      </w:r>
      <w:r w:rsidRPr="00E94956">
        <w:rPr>
          <w:rFonts w:ascii="Times New Roman" w:eastAsia="宋体" w:hAnsi="Times New Roman" w:cs="Times New Roman"/>
          <w:sz w:val="24"/>
          <w:szCs w:val="24"/>
        </w:rPr>
        <w:t>%</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221"/>
        <w:gridCol w:w="1790"/>
        <w:gridCol w:w="1701"/>
        <w:gridCol w:w="1559"/>
        <w:gridCol w:w="1559"/>
      </w:tblGrid>
      <w:tr w:rsidR="00E94956" w:rsidRPr="00E94956" w14:paraId="69F9BEA1" w14:textId="77777777" w:rsidTr="00BC773D">
        <w:trPr>
          <w:trHeight w:val="540"/>
          <w:jc w:val="center"/>
        </w:trPr>
        <w:tc>
          <w:tcPr>
            <w:tcW w:w="1422" w:type="dxa"/>
            <w:vMerge w:val="restart"/>
            <w:vAlign w:val="center"/>
          </w:tcPr>
          <w:p w14:paraId="6D256768"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课程目标</w:t>
            </w:r>
          </w:p>
        </w:tc>
        <w:tc>
          <w:tcPr>
            <w:tcW w:w="6271" w:type="dxa"/>
            <w:gridSpan w:val="4"/>
            <w:vAlign w:val="center"/>
          </w:tcPr>
          <w:p w14:paraId="4EFCF8BE"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考核方式及成绩比例（</w:t>
            </w:r>
            <w:r w:rsidRPr="00E94956">
              <w:rPr>
                <w:rFonts w:ascii="Times New Roman" w:eastAsia="宋体" w:hAnsi="Times New Roman" w:cs="Times New Roman"/>
                <w:b/>
                <w:sz w:val="24"/>
                <w:szCs w:val="24"/>
              </w:rPr>
              <w:t>%</w:t>
            </w:r>
            <w:r w:rsidRPr="00E94956">
              <w:rPr>
                <w:rFonts w:ascii="Times New Roman" w:eastAsia="宋体" w:hAnsi="Times New Roman" w:cs="Times New Roman"/>
                <w:b/>
                <w:sz w:val="24"/>
                <w:szCs w:val="24"/>
              </w:rPr>
              <w:t>）</w:t>
            </w:r>
          </w:p>
        </w:tc>
        <w:tc>
          <w:tcPr>
            <w:tcW w:w="1559" w:type="dxa"/>
            <w:vMerge w:val="restart"/>
            <w:vAlign w:val="center"/>
          </w:tcPr>
          <w:p w14:paraId="59DF6385"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合计</w:t>
            </w:r>
          </w:p>
        </w:tc>
      </w:tr>
      <w:tr w:rsidR="00E94956" w:rsidRPr="00E94956" w14:paraId="0BFC7961" w14:textId="77777777" w:rsidTr="00BC773D">
        <w:trPr>
          <w:trHeight w:val="578"/>
          <w:jc w:val="center"/>
        </w:trPr>
        <w:tc>
          <w:tcPr>
            <w:tcW w:w="1422" w:type="dxa"/>
            <w:vMerge/>
            <w:vAlign w:val="center"/>
          </w:tcPr>
          <w:p w14:paraId="2D13141C" w14:textId="77777777" w:rsidR="00E94956" w:rsidRPr="00E94956" w:rsidRDefault="00E94956" w:rsidP="00E94956">
            <w:pPr>
              <w:spacing w:line="440" w:lineRule="exact"/>
              <w:jc w:val="center"/>
              <w:rPr>
                <w:rFonts w:ascii="Times New Roman" w:eastAsia="宋体" w:hAnsi="Times New Roman" w:cs="Times New Roman"/>
                <w:b/>
                <w:sz w:val="24"/>
                <w:szCs w:val="24"/>
              </w:rPr>
            </w:pPr>
          </w:p>
        </w:tc>
        <w:tc>
          <w:tcPr>
            <w:tcW w:w="1221" w:type="dxa"/>
            <w:vAlign w:val="center"/>
          </w:tcPr>
          <w:p w14:paraId="4FF7460B"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课堂考勤</w:t>
            </w:r>
          </w:p>
        </w:tc>
        <w:tc>
          <w:tcPr>
            <w:tcW w:w="1790" w:type="dxa"/>
            <w:vAlign w:val="center"/>
          </w:tcPr>
          <w:p w14:paraId="5C4705F6"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作业完成情况</w:t>
            </w:r>
          </w:p>
        </w:tc>
        <w:tc>
          <w:tcPr>
            <w:tcW w:w="1701" w:type="dxa"/>
            <w:vAlign w:val="center"/>
          </w:tcPr>
          <w:p w14:paraId="2BBC92C6"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阶段测试</w:t>
            </w:r>
          </w:p>
        </w:tc>
        <w:tc>
          <w:tcPr>
            <w:tcW w:w="1559" w:type="dxa"/>
            <w:vAlign w:val="center"/>
          </w:tcPr>
          <w:p w14:paraId="7C5778B0" w14:textId="77777777" w:rsidR="00E94956" w:rsidRPr="00E94956" w:rsidRDefault="00E94956" w:rsidP="00E94956">
            <w:pPr>
              <w:spacing w:line="440" w:lineRule="exact"/>
              <w:jc w:val="center"/>
              <w:rPr>
                <w:rFonts w:ascii="Times New Roman" w:eastAsia="宋体" w:hAnsi="Times New Roman" w:cs="Times New Roman"/>
                <w:b/>
                <w:sz w:val="24"/>
                <w:szCs w:val="24"/>
              </w:rPr>
            </w:pPr>
            <w:r w:rsidRPr="00E94956">
              <w:rPr>
                <w:rFonts w:ascii="Times New Roman" w:eastAsia="宋体" w:hAnsi="Times New Roman" w:cs="Times New Roman"/>
                <w:b/>
                <w:sz w:val="24"/>
                <w:szCs w:val="24"/>
              </w:rPr>
              <w:t>期末考试</w:t>
            </w:r>
          </w:p>
        </w:tc>
        <w:tc>
          <w:tcPr>
            <w:tcW w:w="1559" w:type="dxa"/>
            <w:vMerge/>
          </w:tcPr>
          <w:p w14:paraId="42BDF212" w14:textId="77777777" w:rsidR="00E94956" w:rsidRPr="00E94956" w:rsidRDefault="00E94956" w:rsidP="00E94956">
            <w:pPr>
              <w:spacing w:line="440" w:lineRule="exact"/>
              <w:jc w:val="center"/>
              <w:rPr>
                <w:rFonts w:ascii="Times New Roman" w:eastAsia="宋体" w:hAnsi="Times New Roman" w:cs="Times New Roman"/>
                <w:b/>
                <w:sz w:val="24"/>
                <w:szCs w:val="24"/>
              </w:rPr>
            </w:pPr>
          </w:p>
        </w:tc>
      </w:tr>
      <w:tr w:rsidR="00E94956" w:rsidRPr="00E94956" w14:paraId="38C1AEA8" w14:textId="77777777" w:rsidTr="00BC773D">
        <w:trPr>
          <w:jc w:val="center"/>
        </w:trPr>
        <w:tc>
          <w:tcPr>
            <w:tcW w:w="1422" w:type="dxa"/>
            <w:vAlign w:val="center"/>
          </w:tcPr>
          <w:p w14:paraId="6FC933BC"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bCs/>
                <w:sz w:val="24"/>
                <w:szCs w:val="24"/>
              </w:rPr>
              <w:t>课程目标</w:t>
            </w:r>
            <w:r w:rsidRPr="00E94956">
              <w:rPr>
                <w:rFonts w:ascii="Times New Roman" w:eastAsia="宋体" w:hAnsi="Times New Roman" w:cs="Times New Roman"/>
                <w:bCs/>
                <w:sz w:val="24"/>
                <w:szCs w:val="24"/>
              </w:rPr>
              <w:t>1</w:t>
            </w:r>
          </w:p>
        </w:tc>
        <w:tc>
          <w:tcPr>
            <w:tcW w:w="1221" w:type="dxa"/>
            <w:vAlign w:val="center"/>
          </w:tcPr>
          <w:p w14:paraId="14D2A7AA" w14:textId="77777777" w:rsidR="00E94956" w:rsidRPr="00E94956" w:rsidRDefault="00E94956" w:rsidP="00E94956">
            <w:pPr>
              <w:spacing w:line="440" w:lineRule="exact"/>
              <w:jc w:val="center"/>
              <w:rPr>
                <w:rFonts w:ascii="Times New Roman" w:eastAsia="宋体" w:hAnsi="Times New Roman" w:cs="Times New Roman"/>
                <w:bCs/>
                <w:sz w:val="24"/>
                <w:szCs w:val="24"/>
              </w:rPr>
            </w:pPr>
          </w:p>
        </w:tc>
        <w:tc>
          <w:tcPr>
            <w:tcW w:w="1790" w:type="dxa"/>
            <w:vAlign w:val="center"/>
          </w:tcPr>
          <w:p w14:paraId="7076DBAD"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20</w:t>
            </w:r>
          </w:p>
        </w:tc>
        <w:tc>
          <w:tcPr>
            <w:tcW w:w="1701" w:type="dxa"/>
            <w:vAlign w:val="center"/>
          </w:tcPr>
          <w:p w14:paraId="1AD68186" w14:textId="77777777" w:rsidR="00E94956" w:rsidRPr="00E94956" w:rsidRDefault="00E94956" w:rsidP="00E94956">
            <w:pPr>
              <w:spacing w:line="440" w:lineRule="exact"/>
              <w:jc w:val="center"/>
              <w:rPr>
                <w:rFonts w:ascii="Times New Roman" w:eastAsia="宋体" w:hAnsi="Times New Roman" w:cs="Times New Roman"/>
                <w:bCs/>
                <w:sz w:val="24"/>
                <w:szCs w:val="24"/>
              </w:rPr>
            </w:pPr>
          </w:p>
        </w:tc>
        <w:tc>
          <w:tcPr>
            <w:tcW w:w="1559" w:type="dxa"/>
            <w:vAlign w:val="center"/>
          </w:tcPr>
          <w:p w14:paraId="3233A6F4"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50</w:t>
            </w:r>
          </w:p>
        </w:tc>
        <w:tc>
          <w:tcPr>
            <w:tcW w:w="1559" w:type="dxa"/>
          </w:tcPr>
          <w:p w14:paraId="0298BE1A"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70</w:t>
            </w:r>
          </w:p>
        </w:tc>
      </w:tr>
      <w:tr w:rsidR="00E94956" w:rsidRPr="00E94956" w14:paraId="68326998" w14:textId="77777777" w:rsidTr="00BC773D">
        <w:trPr>
          <w:jc w:val="center"/>
        </w:trPr>
        <w:tc>
          <w:tcPr>
            <w:tcW w:w="1422" w:type="dxa"/>
            <w:vAlign w:val="center"/>
          </w:tcPr>
          <w:p w14:paraId="79563A3F"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bCs/>
                <w:sz w:val="24"/>
                <w:szCs w:val="24"/>
              </w:rPr>
              <w:t>课程目标</w:t>
            </w:r>
            <w:r w:rsidRPr="00E94956">
              <w:rPr>
                <w:rFonts w:ascii="Times New Roman" w:eastAsia="宋体" w:hAnsi="Times New Roman" w:cs="Times New Roman"/>
                <w:bCs/>
                <w:sz w:val="24"/>
                <w:szCs w:val="24"/>
              </w:rPr>
              <w:t>2</w:t>
            </w:r>
          </w:p>
        </w:tc>
        <w:tc>
          <w:tcPr>
            <w:tcW w:w="1221" w:type="dxa"/>
            <w:vAlign w:val="center"/>
          </w:tcPr>
          <w:p w14:paraId="7C058436"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10</w:t>
            </w:r>
          </w:p>
        </w:tc>
        <w:tc>
          <w:tcPr>
            <w:tcW w:w="1790" w:type="dxa"/>
            <w:vAlign w:val="center"/>
          </w:tcPr>
          <w:p w14:paraId="7AADF93C" w14:textId="77777777" w:rsidR="00E94956" w:rsidRPr="00E94956" w:rsidRDefault="00E94956" w:rsidP="00E94956">
            <w:pPr>
              <w:spacing w:line="440" w:lineRule="exact"/>
              <w:jc w:val="center"/>
              <w:rPr>
                <w:rFonts w:ascii="Times New Roman" w:eastAsia="宋体" w:hAnsi="Times New Roman" w:cs="Times New Roman"/>
                <w:bCs/>
                <w:sz w:val="24"/>
                <w:szCs w:val="24"/>
              </w:rPr>
            </w:pPr>
          </w:p>
        </w:tc>
        <w:tc>
          <w:tcPr>
            <w:tcW w:w="1701" w:type="dxa"/>
            <w:vAlign w:val="center"/>
          </w:tcPr>
          <w:p w14:paraId="7F3F691B"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20</w:t>
            </w:r>
          </w:p>
        </w:tc>
        <w:tc>
          <w:tcPr>
            <w:tcW w:w="1559" w:type="dxa"/>
            <w:vAlign w:val="center"/>
          </w:tcPr>
          <w:p w14:paraId="3EB029D1" w14:textId="77777777" w:rsidR="00E94956" w:rsidRPr="00E94956" w:rsidRDefault="00E94956" w:rsidP="00E94956">
            <w:pPr>
              <w:spacing w:line="440" w:lineRule="exact"/>
              <w:jc w:val="center"/>
              <w:rPr>
                <w:rFonts w:ascii="Times New Roman" w:eastAsia="宋体" w:hAnsi="Times New Roman" w:cs="Times New Roman"/>
                <w:bCs/>
                <w:sz w:val="24"/>
                <w:szCs w:val="24"/>
              </w:rPr>
            </w:pPr>
          </w:p>
        </w:tc>
        <w:tc>
          <w:tcPr>
            <w:tcW w:w="1559" w:type="dxa"/>
          </w:tcPr>
          <w:p w14:paraId="07411E41"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30</w:t>
            </w:r>
          </w:p>
        </w:tc>
      </w:tr>
      <w:tr w:rsidR="00E94956" w:rsidRPr="00E94956" w14:paraId="1594232C" w14:textId="77777777" w:rsidTr="00BC773D">
        <w:trPr>
          <w:jc w:val="center"/>
        </w:trPr>
        <w:tc>
          <w:tcPr>
            <w:tcW w:w="1422" w:type="dxa"/>
            <w:vAlign w:val="center"/>
          </w:tcPr>
          <w:p w14:paraId="7109DF15"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bCs/>
                <w:sz w:val="24"/>
                <w:szCs w:val="24"/>
              </w:rPr>
              <w:t>合计</w:t>
            </w:r>
          </w:p>
        </w:tc>
        <w:tc>
          <w:tcPr>
            <w:tcW w:w="1221" w:type="dxa"/>
            <w:vAlign w:val="center"/>
          </w:tcPr>
          <w:p w14:paraId="22C013EE"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10</w:t>
            </w:r>
          </w:p>
        </w:tc>
        <w:tc>
          <w:tcPr>
            <w:tcW w:w="1790" w:type="dxa"/>
            <w:vAlign w:val="center"/>
          </w:tcPr>
          <w:p w14:paraId="3DC94922"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20</w:t>
            </w:r>
          </w:p>
        </w:tc>
        <w:tc>
          <w:tcPr>
            <w:tcW w:w="1701" w:type="dxa"/>
            <w:vAlign w:val="center"/>
          </w:tcPr>
          <w:p w14:paraId="6E07759D"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20</w:t>
            </w:r>
          </w:p>
        </w:tc>
        <w:tc>
          <w:tcPr>
            <w:tcW w:w="1559" w:type="dxa"/>
            <w:vAlign w:val="center"/>
          </w:tcPr>
          <w:p w14:paraId="2F380731"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hint="eastAsia"/>
                <w:bCs/>
                <w:sz w:val="24"/>
                <w:szCs w:val="24"/>
              </w:rPr>
              <w:t>5</w:t>
            </w:r>
            <w:r w:rsidRPr="00E94956">
              <w:rPr>
                <w:rFonts w:ascii="Times New Roman" w:eastAsia="宋体" w:hAnsi="Times New Roman" w:cs="Times New Roman"/>
                <w:bCs/>
                <w:sz w:val="24"/>
                <w:szCs w:val="24"/>
              </w:rPr>
              <w:t>0</w:t>
            </w:r>
          </w:p>
        </w:tc>
        <w:tc>
          <w:tcPr>
            <w:tcW w:w="1559" w:type="dxa"/>
          </w:tcPr>
          <w:p w14:paraId="13789FB8" w14:textId="77777777" w:rsidR="00E94956" w:rsidRPr="00E94956" w:rsidRDefault="00E94956" w:rsidP="00E94956">
            <w:pPr>
              <w:spacing w:line="440" w:lineRule="exact"/>
              <w:jc w:val="center"/>
              <w:rPr>
                <w:rFonts w:ascii="Times New Roman" w:eastAsia="宋体" w:hAnsi="Times New Roman" w:cs="Times New Roman"/>
                <w:bCs/>
                <w:sz w:val="24"/>
                <w:szCs w:val="24"/>
              </w:rPr>
            </w:pPr>
            <w:r w:rsidRPr="00E94956">
              <w:rPr>
                <w:rFonts w:ascii="Times New Roman" w:eastAsia="宋体" w:hAnsi="Times New Roman" w:cs="Times New Roman"/>
                <w:bCs/>
                <w:sz w:val="24"/>
                <w:szCs w:val="24"/>
              </w:rPr>
              <w:t>100</w:t>
            </w:r>
          </w:p>
        </w:tc>
      </w:tr>
    </w:tbl>
    <w:p w14:paraId="6F1613D7"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五、成绩评定</w:t>
      </w:r>
    </w:p>
    <w:p w14:paraId="3D041C89"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（一）总成绩评定</w:t>
      </w:r>
    </w:p>
    <w:p w14:paraId="61C7904E"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总成绩</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平时成绩</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5</w:t>
      </w:r>
      <w:r w:rsidRPr="00E94956">
        <w:rPr>
          <w:rFonts w:ascii="Times New Roman" w:eastAsia="宋体" w:hAnsi="Times New Roman" w:cs="Times New Roman"/>
          <w:sz w:val="24"/>
          <w:szCs w:val="24"/>
        </w:rPr>
        <w:t>0%+</w:t>
      </w:r>
      <w:r w:rsidRPr="00E94956">
        <w:rPr>
          <w:rFonts w:ascii="Times New Roman" w:eastAsia="宋体" w:hAnsi="Times New Roman" w:cs="Times New Roman"/>
          <w:sz w:val="24"/>
          <w:szCs w:val="24"/>
        </w:rPr>
        <w:t>期末成绩</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5</w:t>
      </w:r>
      <w:r w:rsidRPr="00E94956">
        <w:rPr>
          <w:rFonts w:ascii="Times New Roman" w:eastAsia="宋体" w:hAnsi="Times New Roman" w:cs="Times New Roman"/>
          <w:sz w:val="24"/>
          <w:szCs w:val="24"/>
        </w:rPr>
        <w:t>0%</w:t>
      </w:r>
    </w:p>
    <w:p w14:paraId="3FF7E6B0" w14:textId="77777777" w:rsidR="00E94956" w:rsidRPr="00E94956" w:rsidRDefault="00E94956" w:rsidP="00E94956">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E94956">
        <w:rPr>
          <w:rFonts w:ascii="Times New Roman" w:eastAsia="黑体" w:hAnsi="Times New Roman" w:cs="Times New Roman"/>
          <w:sz w:val="28"/>
          <w:szCs w:val="28"/>
        </w:rPr>
        <w:t>（二）平时成绩评定</w:t>
      </w:r>
    </w:p>
    <w:p w14:paraId="2459CC6D" w14:textId="77777777" w:rsidR="00E94956" w:rsidRPr="00E94956" w:rsidRDefault="00E94956" w:rsidP="00E94956">
      <w:pPr>
        <w:spacing w:line="440" w:lineRule="exact"/>
        <w:rPr>
          <w:rFonts w:ascii="Times New Roman" w:eastAsia="宋体" w:hAnsi="Times New Roman" w:cs="Times New Roman"/>
          <w:sz w:val="24"/>
          <w:szCs w:val="24"/>
        </w:rPr>
      </w:pPr>
      <w:r w:rsidRPr="00E94956">
        <w:rPr>
          <w:rFonts w:ascii="Times New Roman" w:eastAsia="宋体" w:hAnsi="Times New Roman" w:cs="Times New Roman"/>
          <w:sz w:val="24"/>
          <w:szCs w:val="24"/>
        </w:rPr>
        <w:t>平时成绩（</w:t>
      </w:r>
      <w:r w:rsidRPr="00E94956">
        <w:rPr>
          <w:rFonts w:ascii="Times New Roman" w:eastAsia="宋体" w:hAnsi="Times New Roman" w:cs="Times New Roman"/>
          <w:sz w:val="24"/>
          <w:szCs w:val="24"/>
        </w:rPr>
        <w:t>100%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课堂考勤（</w:t>
      </w:r>
      <w:r w:rsidRPr="00E94956">
        <w:rPr>
          <w:rFonts w:ascii="Times New Roman" w:eastAsia="宋体" w:hAnsi="Times New Roman" w:cs="Times New Roman" w:hint="eastAsia"/>
          <w:sz w:val="24"/>
          <w:szCs w:val="24"/>
        </w:rPr>
        <w:t>20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作业完成情况（</w:t>
      </w:r>
      <w:r w:rsidRPr="00E94956">
        <w:rPr>
          <w:rFonts w:ascii="Times New Roman" w:eastAsia="宋体" w:hAnsi="Times New Roman" w:cs="Times New Roman" w:hint="eastAsia"/>
          <w:sz w:val="24"/>
          <w:szCs w:val="24"/>
        </w:rPr>
        <w:t>4</w:t>
      </w:r>
      <w:r w:rsidRPr="00E94956">
        <w:rPr>
          <w:rFonts w:ascii="Times New Roman" w:eastAsia="宋体" w:hAnsi="Times New Roman" w:cs="Times New Roman"/>
          <w:sz w:val="24"/>
          <w:szCs w:val="24"/>
        </w:rPr>
        <w:t>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阶段性测试（</w:t>
      </w:r>
      <w:r w:rsidRPr="00E94956">
        <w:rPr>
          <w:rFonts w:ascii="Times New Roman" w:eastAsia="宋体" w:hAnsi="Times New Roman" w:cs="Times New Roman" w:hint="eastAsia"/>
          <w:sz w:val="24"/>
          <w:szCs w:val="24"/>
        </w:rPr>
        <w:t>40</w:t>
      </w:r>
      <w:r w:rsidRPr="00E94956">
        <w:rPr>
          <w:rFonts w:ascii="Times New Roman" w:eastAsia="宋体" w:hAnsi="Times New Roman" w:cs="Times New Roman"/>
          <w:sz w:val="24"/>
          <w:szCs w:val="24"/>
        </w:rPr>
        <w:t>%</w:t>
      </w:r>
      <w:r w:rsidRPr="00E94956">
        <w:rPr>
          <w:rFonts w:ascii="Times New Roman" w:eastAsia="宋体" w:hAnsi="Times New Roman" w:cs="Times New Roman"/>
          <w:sz w:val="24"/>
          <w:szCs w:val="24"/>
        </w:rPr>
        <w:t>）</w:t>
      </w:r>
    </w:p>
    <w:p w14:paraId="240426F3"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（三）期末成绩评定</w:t>
      </w:r>
    </w:p>
    <w:p w14:paraId="4E56F857" w14:textId="77777777" w:rsidR="00E94956" w:rsidRPr="00E94956" w:rsidRDefault="00E94956" w:rsidP="00E94956">
      <w:pPr>
        <w:autoSpaceDE w:val="0"/>
        <w:autoSpaceDN w:val="0"/>
        <w:adjustRightInd w:val="0"/>
        <w:snapToGrid w:val="0"/>
        <w:spacing w:line="500" w:lineRule="exact"/>
        <w:ind w:firstLineChars="200" w:firstLine="482"/>
        <w:rPr>
          <w:rFonts w:ascii="Times New Roman" w:eastAsia="宋体" w:hAnsi="Times New Roman" w:cs="Times New Roman"/>
          <w:b/>
          <w:bCs/>
          <w:color w:val="000000"/>
          <w:kern w:val="0"/>
          <w:sz w:val="24"/>
          <w:szCs w:val="24"/>
        </w:rPr>
      </w:pPr>
      <w:r w:rsidRPr="00E94956">
        <w:rPr>
          <w:rFonts w:ascii="Times New Roman" w:eastAsia="宋体" w:hAnsi="Times New Roman" w:cs="Times New Roman"/>
          <w:b/>
          <w:bCs/>
          <w:color w:val="000000"/>
          <w:kern w:val="0"/>
          <w:sz w:val="24"/>
          <w:szCs w:val="24"/>
        </w:rPr>
        <w:t>1</w:t>
      </w:r>
      <w:r w:rsidRPr="00E94956">
        <w:rPr>
          <w:rFonts w:ascii="Times New Roman" w:eastAsia="宋体" w:hAnsi="Times New Roman" w:cs="Times New Roman"/>
          <w:b/>
          <w:bCs/>
          <w:color w:val="000000"/>
          <w:kern w:val="0"/>
          <w:sz w:val="24"/>
          <w:szCs w:val="24"/>
        </w:rPr>
        <w:t>．课程考核的方式：</w:t>
      </w:r>
    </w:p>
    <w:p w14:paraId="7982070E" w14:textId="77777777" w:rsidR="00E94956" w:rsidRPr="00E94956" w:rsidRDefault="00E94956" w:rsidP="00E94956">
      <w:pPr>
        <w:autoSpaceDE w:val="0"/>
        <w:autoSpaceDN w:val="0"/>
        <w:adjustRightInd w:val="0"/>
        <w:snapToGrid w:val="0"/>
        <w:spacing w:line="500" w:lineRule="exact"/>
        <w:ind w:firstLineChars="200" w:firstLine="480"/>
        <w:rPr>
          <w:rFonts w:ascii="Times New Roman" w:eastAsia="宋体" w:hAnsi="Times New Roman" w:cs="Times New Roman"/>
          <w:bCs/>
          <w:color w:val="000000"/>
          <w:kern w:val="0"/>
          <w:sz w:val="24"/>
          <w:szCs w:val="24"/>
        </w:rPr>
      </w:pPr>
      <w:r w:rsidRPr="00E94956">
        <w:rPr>
          <w:rFonts w:ascii="Times New Roman" w:eastAsia="宋体" w:hAnsi="Times New Roman" w:cs="Times New Roman"/>
          <w:bCs/>
          <w:color w:val="000000"/>
          <w:kern w:val="0"/>
          <w:sz w:val="24"/>
          <w:szCs w:val="24"/>
        </w:rPr>
        <w:lastRenderedPageBreak/>
        <w:t>课程考核的方式为期末闭卷考试。</w:t>
      </w:r>
    </w:p>
    <w:p w14:paraId="0C55A20B" w14:textId="77777777" w:rsidR="00E94956" w:rsidRPr="00E94956" w:rsidRDefault="00E94956" w:rsidP="00E94956">
      <w:pPr>
        <w:autoSpaceDE w:val="0"/>
        <w:autoSpaceDN w:val="0"/>
        <w:adjustRightInd w:val="0"/>
        <w:snapToGrid w:val="0"/>
        <w:spacing w:line="500" w:lineRule="exact"/>
        <w:ind w:firstLineChars="200" w:firstLine="482"/>
        <w:rPr>
          <w:rFonts w:ascii="Times New Roman" w:eastAsia="宋体" w:hAnsi="Times New Roman" w:cs="Times New Roman"/>
          <w:b/>
          <w:bCs/>
          <w:color w:val="000000"/>
          <w:kern w:val="0"/>
          <w:sz w:val="24"/>
          <w:szCs w:val="24"/>
        </w:rPr>
      </w:pPr>
      <w:r w:rsidRPr="00E94956">
        <w:rPr>
          <w:rFonts w:ascii="Times New Roman" w:eastAsia="宋体" w:hAnsi="Times New Roman" w:cs="Times New Roman"/>
          <w:b/>
          <w:bCs/>
          <w:color w:val="000000"/>
          <w:kern w:val="0"/>
          <w:sz w:val="24"/>
          <w:szCs w:val="24"/>
        </w:rPr>
        <w:t>2</w:t>
      </w:r>
      <w:r w:rsidRPr="00E94956">
        <w:rPr>
          <w:rFonts w:ascii="Times New Roman" w:eastAsia="宋体" w:hAnsi="Times New Roman" w:cs="Times New Roman"/>
          <w:b/>
          <w:bCs/>
          <w:color w:val="000000"/>
          <w:kern w:val="0"/>
          <w:sz w:val="24"/>
          <w:szCs w:val="24"/>
        </w:rPr>
        <w:t>．课程考核的范围：</w:t>
      </w:r>
    </w:p>
    <w:p w14:paraId="4C364082"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第</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hint="eastAsia"/>
          <w:sz w:val="24"/>
          <w:szCs w:val="24"/>
        </w:rPr>
        <w:t>章概论</w:t>
      </w:r>
    </w:p>
    <w:p w14:paraId="5855A420"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hint="eastAsia"/>
          <w:sz w:val="24"/>
          <w:szCs w:val="24"/>
        </w:rPr>
        <w:t>）分析化学的定义、任务和分析方法的分类与选择；</w:t>
      </w:r>
    </w:p>
    <w:p w14:paraId="688644DA"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hint="eastAsia"/>
          <w:sz w:val="24"/>
          <w:szCs w:val="24"/>
        </w:rPr>
        <w:t>）滴定分析法的特点及分类；</w:t>
      </w:r>
    </w:p>
    <w:p w14:paraId="020C4840"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3</w:t>
      </w:r>
      <w:r w:rsidRPr="00E94956">
        <w:rPr>
          <w:rFonts w:ascii="Times New Roman" w:eastAsia="宋体" w:hAnsi="Times New Roman" w:cs="Times New Roman" w:hint="eastAsia"/>
          <w:sz w:val="24"/>
          <w:szCs w:val="24"/>
        </w:rPr>
        <w:t>）滴定分析中的计算及各种计算方法，会利用滴定剂与待测物质的计量关系计算不同反应类型溶液的浓度、组分含量。</w:t>
      </w:r>
    </w:p>
    <w:p w14:paraId="2C3C65B1"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第</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hint="eastAsia"/>
          <w:sz w:val="24"/>
          <w:szCs w:val="24"/>
        </w:rPr>
        <w:t>章分析试样的采集与制备</w:t>
      </w:r>
    </w:p>
    <w:p w14:paraId="2415F1C0"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各种试样的采集、</w:t>
      </w:r>
      <w:r w:rsidRPr="00E94956">
        <w:rPr>
          <w:rFonts w:ascii="Times New Roman" w:eastAsia="宋体" w:hAnsi="Times New Roman" w:cs="Times New Roman" w:hint="eastAsia"/>
          <w:sz w:val="24"/>
          <w:szCs w:val="24"/>
        </w:rPr>
        <w:t>处理和</w:t>
      </w:r>
      <w:r w:rsidRPr="00E94956">
        <w:rPr>
          <w:rFonts w:ascii="Times New Roman" w:eastAsia="宋体" w:hAnsi="Times New Roman" w:cs="Times New Roman"/>
          <w:sz w:val="24"/>
          <w:szCs w:val="24"/>
        </w:rPr>
        <w:t>制备方法</w:t>
      </w:r>
      <w:r w:rsidRPr="00E94956">
        <w:rPr>
          <w:rFonts w:ascii="Times New Roman" w:eastAsia="宋体" w:hAnsi="Times New Roman" w:cs="Times New Roman" w:hint="eastAsia"/>
          <w:sz w:val="24"/>
          <w:szCs w:val="24"/>
        </w:rPr>
        <w:t>；</w:t>
      </w:r>
    </w:p>
    <w:p w14:paraId="78E810F0"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试样分解方法</w:t>
      </w:r>
      <w:r w:rsidRPr="00E94956">
        <w:rPr>
          <w:rFonts w:ascii="Times New Roman" w:eastAsia="宋体" w:hAnsi="Times New Roman" w:cs="Times New Roman" w:hint="eastAsia"/>
          <w:sz w:val="24"/>
          <w:szCs w:val="24"/>
        </w:rPr>
        <w:t>和测定前预处理，会根据不同样品，选择溶解法或熔融法进行分解。</w:t>
      </w:r>
    </w:p>
    <w:p w14:paraId="79DEBE3F"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第</w:t>
      </w:r>
      <w:r w:rsidRPr="00E94956">
        <w:rPr>
          <w:rFonts w:ascii="Times New Roman" w:eastAsia="宋体" w:hAnsi="Times New Roman" w:cs="Times New Roman" w:hint="eastAsia"/>
          <w:sz w:val="24"/>
          <w:szCs w:val="24"/>
        </w:rPr>
        <w:t>3</w:t>
      </w:r>
      <w:r w:rsidRPr="00E94956">
        <w:rPr>
          <w:rFonts w:ascii="Times New Roman" w:eastAsia="宋体" w:hAnsi="Times New Roman" w:cs="Times New Roman" w:hint="eastAsia"/>
          <w:sz w:val="24"/>
          <w:szCs w:val="24"/>
        </w:rPr>
        <w:t>章</w:t>
      </w:r>
      <w:r w:rsidRPr="00E94956">
        <w:rPr>
          <w:rFonts w:ascii="Times New Roman" w:eastAsia="宋体" w:hAnsi="Times New Roman" w:cs="Times New Roman"/>
          <w:sz w:val="24"/>
          <w:szCs w:val="24"/>
        </w:rPr>
        <w:t>分析化学中的误差与数据处理</w:t>
      </w:r>
    </w:p>
    <w:p w14:paraId="713568DA"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hint="eastAsia"/>
          <w:sz w:val="24"/>
          <w:szCs w:val="24"/>
        </w:rPr>
        <w:t>）分析化学中误差、偏差、准确度与</w:t>
      </w:r>
      <w:r w:rsidRPr="00E94956">
        <w:rPr>
          <w:rFonts w:ascii="Times New Roman" w:eastAsia="宋体" w:hAnsi="Times New Roman" w:cs="Times New Roman"/>
          <w:sz w:val="24"/>
          <w:szCs w:val="24"/>
        </w:rPr>
        <w:t>精密度</w:t>
      </w:r>
      <w:r w:rsidRPr="00E94956">
        <w:rPr>
          <w:rFonts w:ascii="Times New Roman" w:eastAsia="宋体" w:hAnsi="Times New Roman" w:cs="Times New Roman" w:hint="eastAsia"/>
          <w:sz w:val="24"/>
          <w:szCs w:val="24"/>
        </w:rPr>
        <w:t>的</w:t>
      </w:r>
      <w:r w:rsidRPr="00E94956">
        <w:rPr>
          <w:rFonts w:ascii="Times New Roman" w:eastAsia="宋体" w:hAnsi="Times New Roman" w:cs="Times New Roman"/>
          <w:sz w:val="24"/>
          <w:szCs w:val="24"/>
        </w:rPr>
        <w:t>含义</w:t>
      </w:r>
      <w:r w:rsidRPr="00E94956">
        <w:rPr>
          <w:rFonts w:ascii="Times New Roman" w:eastAsia="宋体" w:hAnsi="Times New Roman" w:cs="Times New Roman" w:hint="eastAsia"/>
          <w:sz w:val="24"/>
          <w:szCs w:val="24"/>
        </w:rPr>
        <w:t>、关系，会计算绝对误差、相对误差、偏差、平均偏差、标准偏差、相对标准偏差等</w:t>
      </w:r>
      <w:r w:rsidRPr="00E94956">
        <w:rPr>
          <w:rFonts w:ascii="Times New Roman" w:eastAsia="宋体" w:hAnsi="Times New Roman" w:cs="Times New Roman"/>
          <w:sz w:val="24"/>
          <w:szCs w:val="24"/>
        </w:rPr>
        <w:t>；</w:t>
      </w:r>
    </w:p>
    <w:p w14:paraId="290457AD"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有效数字修约及运算规则</w:t>
      </w:r>
      <w:r w:rsidRPr="00E94956">
        <w:rPr>
          <w:rFonts w:ascii="Times New Roman" w:eastAsia="宋体" w:hAnsi="Times New Roman" w:cs="Times New Roman" w:hint="eastAsia"/>
          <w:sz w:val="24"/>
          <w:szCs w:val="24"/>
        </w:rPr>
        <w:t>，会判断有效数字的位数及修约，并计算得到合理的结果</w:t>
      </w:r>
      <w:r w:rsidRPr="00E94956">
        <w:rPr>
          <w:rFonts w:ascii="Times New Roman" w:eastAsia="宋体" w:hAnsi="Times New Roman" w:cs="Times New Roman"/>
          <w:sz w:val="24"/>
          <w:szCs w:val="24"/>
        </w:rPr>
        <w:t>；</w:t>
      </w:r>
    </w:p>
    <w:p w14:paraId="26A451A7"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b/>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3</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有限次实验数据的</w:t>
      </w:r>
      <w:r w:rsidRPr="00E94956">
        <w:rPr>
          <w:rFonts w:ascii="Times New Roman" w:eastAsia="宋体" w:hAnsi="Times New Roman" w:cs="Times New Roman" w:hint="eastAsia"/>
          <w:sz w:val="24"/>
          <w:szCs w:val="24"/>
        </w:rPr>
        <w:t>可疑值取舍（</w:t>
      </w:r>
      <w:r w:rsidRPr="00E94956">
        <w:rPr>
          <w:rFonts w:ascii="Times New Roman" w:eastAsia="宋体" w:hAnsi="Times New Roman" w:cs="Times New Roman" w:hint="eastAsia"/>
          <w:sz w:val="24"/>
          <w:szCs w:val="24"/>
        </w:rPr>
        <w:t>4d</w:t>
      </w:r>
      <w:r w:rsidRPr="00E94956">
        <w:rPr>
          <w:rFonts w:ascii="Times New Roman" w:eastAsia="宋体" w:hAnsi="Times New Roman" w:cs="Times New Roman" w:hint="eastAsia"/>
          <w:sz w:val="24"/>
          <w:szCs w:val="24"/>
        </w:rPr>
        <w:t>法、</w:t>
      </w:r>
      <w:r w:rsidRPr="00E94956">
        <w:rPr>
          <w:rFonts w:ascii="Times New Roman" w:eastAsia="宋体" w:hAnsi="Times New Roman" w:cs="Times New Roman" w:hint="eastAsia"/>
          <w:sz w:val="24"/>
          <w:szCs w:val="24"/>
        </w:rPr>
        <w:t>Q</w:t>
      </w:r>
      <w:r w:rsidRPr="00E94956">
        <w:rPr>
          <w:rFonts w:ascii="Times New Roman" w:eastAsia="宋体" w:hAnsi="Times New Roman" w:cs="Times New Roman" w:hint="eastAsia"/>
          <w:sz w:val="24"/>
          <w:szCs w:val="24"/>
        </w:rPr>
        <w:t>检验法、格鲁布斯法）；</w:t>
      </w:r>
    </w:p>
    <w:p w14:paraId="08DD4A4A"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4</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统计处理</w:t>
      </w:r>
      <w:r w:rsidRPr="00E94956">
        <w:rPr>
          <w:rFonts w:ascii="Times New Roman" w:eastAsia="宋体" w:hAnsi="Times New Roman" w:cs="Times New Roman" w:hint="eastAsia"/>
          <w:sz w:val="24"/>
          <w:szCs w:val="24"/>
        </w:rPr>
        <w:t>的显著性检验（</w:t>
      </w:r>
      <w:r w:rsidRPr="00E94956">
        <w:rPr>
          <w:rFonts w:ascii="Times New Roman" w:eastAsia="宋体" w:hAnsi="Times New Roman" w:cs="Times New Roman" w:hint="eastAsia"/>
          <w:sz w:val="24"/>
          <w:szCs w:val="24"/>
        </w:rPr>
        <w:t>t</w:t>
      </w:r>
      <w:r w:rsidRPr="00E94956">
        <w:rPr>
          <w:rFonts w:ascii="Times New Roman" w:eastAsia="宋体" w:hAnsi="Times New Roman" w:cs="Times New Roman" w:hint="eastAsia"/>
          <w:sz w:val="24"/>
          <w:szCs w:val="24"/>
        </w:rPr>
        <w:t>实验法、</w:t>
      </w:r>
      <w:r w:rsidRPr="00E94956">
        <w:rPr>
          <w:rFonts w:ascii="Times New Roman" w:eastAsia="宋体" w:hAnsi="Times New Roman" w:cs="Times New Roman"/>
          <w:sz w:val="24"/>
          <w:szCs w:val="24"/>
        </w:rPr>
        <w:t>F</w:t>
      </w:r>
      <w:r w:rsidRPr="00E94956">
        <w:rPr>
          <w:rFonts w:ascii="Times New Roman" w:eastAsia="宋体" w:hAnsi="Times New Roman" w:cs="Times New Roman" w:hint="eastAsia"/>
          <w:sz w:val="24"/>
          <w:szCs w:val="24"/>
        </w:rPr>
        <w:t>实验法）。</w:t>
      </w:r>
    </w:p>
    <w:p w14:paraId="2C77AB76"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第</w:t>
      </w:r>
      <w:r w:rsidRPr="00E94956">
        <w:rPr>
          <w:rFonts w:ascii="Times New Roman" w:eastAsia="宋体" w:hAnsi="Times New Roman" w:cs="Times New Roman" w:hint="eastAsia"/>
          <w:sz w:val="24"/>
          <w:szCs w:val="24"/>
        </w:rPr>
        <w:t>5</w:t>
      </w:r>
      <w:r w:rsidRPr="00E94956">
        <w:rPr>
          <w:rFonts w:ascii="Times New Roman" w:eastAsia="宋体" w:hAnsi="Times New Roman" w:cs="Times New Roman" w:hint="eastAsia"/>
          <w:sz w:val="24"/>
          <w:szCs w:val="24"/>
        </w:rPr>
        <w:t>章</w:t>
      </w:r>
      <w:r w:rsidRPr="00E94956">
        <w:rPr>
          <w:rFonts w:ascii="Times New Roman" w:eastAsia="宋体" w:hAnsi="Times New Roman" w:cs="Times New Roman"/>
          <w:sz w:val="24"/>
          <w:szCs w:val="24"/>
        </w:rPr>
        <w:t>酸碱滴定法</w:t>
      </w:r>
    </w:p>
    <w:p w14:paraId="05F998A6"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hint="eastAsia"/>
          <w:sz w:val="24"/>
          <w:szCs w:val="24"/>
        </w:rPr>
        <w:t>）质子条件式的书写，根据质子条件式计算水溶液酸碱度；</w:t>
      </w:r>
    </w:p>
    <w:p w14:paraId="5361D66B"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hint="eastAsia"/>
          <w:sz w:val="24"/>
          <w:szCs w:val="24"/>
        </w:rPr>
        <w:t>）各类酸</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碱</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溶液中</w:t>
      </w:r>
      <w:r w:rsidRPr="00E94956">
        <w:rPr>
          <w:rFonts w:ascii="Times New Roman" w:eastAsia="宋体" w:hAnsi="Times New Roman" w:cs="Times New Roman"/>
          <w:sz w:val="24"/>
          <w:szCs w:val="24"/>
        </w:rPr>
        <w:t>[H</w:t>
      </w:r>
      <w:r w:rsidRPr="00E94956">
        <w:rPr>
          <w:rFonts w:ascii="Times New Roman" w:eastAsia="宋体" w:hAnsi="Times New Roman" w:cs="Times New Roman"/>
          <w:sz w:val="24"/>
          <w:szCs w:val="24"/>
          <w:vertAlign w:val="superscript"/>
        </w:rPr>
        <w:t>+</w:t>
      </w:r>
      <w:r w:rsidRPr="00E94956">
        <w:rPr>
          <w:rFonts w:ascii="Times New Roman" w:eastAsia="宋体" w:hAnsi="Times New Roman" w:cs="Times New Roman"/>
          <w:sz w:val="24"/>
          <w:szCs w:val="24"/>
        </w:rPr>
        <w:t>]</w:t>
      </w:r>
      <w:r w:rsidRPr="00E94956">
        <w:rPr>
          <w:rFonts w:ascii="Times New Roman" w:eastAsia="宋体" w:hAnsi="Times New Roman" w:cs="Times New Roman" w:hint="eastAsia"/>
          <w:sz w:val="24"/>
          <w:szCs w:val="24"/>
        </w:rPr>
        <w:t>的计算及其滴定可能性的判据；</w:t>
      </w:r>
    </w:p>
    <w:p w14:paraId="6B6BB6F6"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3</w:t>
      </w:r>
      <w:r w:rsidRPr="00E94956">
        <w:rPr>
          <w:rFonts w:ascii="Times New Roman" w:eastAsia="宋体" w:hAnsi="Times New Roman" w:cs="Times New Roman" w:hint="eastAsia"/>
          <w:sz w:val="24"/>
          <w:szCs w:val="24"/>
        </w:rPr>
        <w:t>）酸碱滴定原理中化学计量点和突跃范围</w:t>
      </w:r>
      <w:r w:rsidRPr="00E94956">
        <w:rPr>
          <w:rFonts w:ascii="Times New Roman" w:eastAsia="宋体" w:hAnsi="Times New Roman" w:cs="Times New Roman"/>
          <w:sz w:val="24"/>
          <w:szCs w:val="24"/>
        </w:rPr>
        <w:t>pH</w:t>
      </w:r>
      <w:r w:rsidRPr="00E94956">
        <w:rPr>
          <w:rFonts w:ascii="Times New Roman" w:eastAsia="宋体" w:hAnsi="Times New Roman" w:cs="Times New Roman" w:hint="eastAsia"/>
          <w:sz w:val="24"/>
          <w:szCs w:val="24"/>
        </w:rPr>
        <w:t>的计算；</w:t>
      </w:r>
    </w:p>
    <w:p w14:paraId="1E56F162"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4</w:t>
      </w:r>
      <w:r w:rsidRPr="00E94956">
        <w:rPr>
          <w:rFonts w:ascii="Times New Roman" w:eastAsia="宋体" w:hAnsi="Times New Roman" w:cs="Times New Roman" w:hint="eastAsia"/>
          <w:sz w:val="24"/>
          <w:szCs w:val="24"/>
        </w:rPr>
        <w:t>）影响突跃范围的因素及指示剂的选择原则、滴定误差的计算；</w:t>
      </w:r>
    </w:p>
    <w:p w14:paraId="0876F361"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5</w:t>
      </w:r>
      <w:r w:rsidRPr="00E94956">
        <w:rPr>
          <w:rFonts w:ascii="Times New Roman" w:eastAsia="宋体" w:hAnsi="Times New Roman" w:cs="Times New Roman" w:hint="eastAsia"/>
          <w:sz w:val="24"/>
          <w:szCs w:val="24"/>
        </w:rPr>
        <w:t>）酸碱滴定法的应用。</w:t>
      </w:r>
    </w:p>
    <w:p w14:paraId="56637B3F"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第</w:t>
      </w:r>
      <w:r w:rsidRPr="00E94956">
        <w:rPr>
          <w:rFonts w:ascii="Times New Roman" w:eastAsia="宋体" w:hAnsi="Times New Roman" w:cs="Times New Roman" w:hint="eastAsia"/>
          <w:sz w:val="24"/>
          <w:szCs w:val="24"/>
        </w:rPr>
        <w:t>6</w:t>
      </w:r>
      <w:r w:rsidRPr="00E94956">
        <w:rPr>
          <w:rFonts w:ascii="Times New Roman" w:eastAsia="宋体" w:hAnsi="Times New Roman" w:cs="Times New Roman" w:hint="eastAsia"/>
          <w:sz w:val="24"/>
          <w:szCs w:val="24"/>
        </w:rPr>
        <w:t>章配位滴定法</w:t>
      </w:r>
    </w:p>
    <w:p w14:paraId="417C03C4"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hint="eastAsia"/>
          <w:sz w:val="24"/>
          <w:szCs w:val="24"/>
        </w:rPr>
        <w:t>）副反应系数及条件稳定常数；</w:t>
      </w:r>
    </w:p>
    <w:p w14:paraId="4DA954E9"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hint="eastAsia"/>
          <w:sz w:val="24"/>
          <w:szCs w:val="24"/>
        </w:rPr>
        <w:t>）配位</w:t>
      </w:r>
      <w:r w:rsidRPr="00E94956">
        <w:rPr>
          <w:rFonts w:ascii="Times New Roman" w:eastAsia="宋体" w:hAnsi="Times New Roman" w:cs="Times New Roman"/>
          <w:sz w:val="24"/>
          <w:szCs w:val="24"/>
        </w:rPr>
        <w:t>滴定原理和滴定过程中</w:t>
      </w:r>
      <w:r w:rsidRPr="00E94956">
        <w:rPr>
          <w:rFonts w:ascii="Times New Roman" w:eastAsia="宋体" w:hAnsi="Times New Roman" w:cs="Times New Roman"/>
          <w:sz w:val="24"/>
          <w:szCs w:val="24"/>
        </w:rPr>
        <w:t>pM</w:t>
      </w:r>
      <w:r w:rsidRPr="00E94956">
        <w:rPr>
          <w:rFonts w:ascii="Times New Roman" w:eastAsia="宋体" w:hAnsi="Times New Roman" w:cs="Times New Roman"/>
          <w:sz w:val="24"/>
          <w:szCs w:val="24"/>
        </w:rPr>
        <w:t>的计算，影响突跃范围的因素；</w:t>
      </w:r>
    </w:p>
    <w:p w14:paraId="742B5F42"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lastRenderedPageBreak/>
        <w:t>（</w:t>
      </w:r>
      <w:r w:rsidRPr="00E94956">
        <w:rPr>
          <w:rFonts w:ascii="Times New Roman" w:eastAsia="宋体" w:hAnsi="Times New Roman" w:cs="Times New Roman" w:hint="eastAsia"/>
          <w:sz w:val="24"/>
          <w:szCs w:val="24"/>
        </w:rPr>
        <w:t>3</w:t>
      </w:r>
      <w:r w:rsidRPr="00E94956">
        <w:rPr>
          <w:rFonts w:ascii="Times New Roman" w:eastAsia="宋体" w:hAnsi="Times New Roman" w:cs="Times New Roman" w:hint="eastAsia"/>
          <w:sz w:val="24"/>
          <w:szCs w:val="24"/>
        </w:rPr>
        <w:t>）金属离子指示剂的选择、终点误差的计算；</w:t>
      </w:r>
    </w:p>
    <w:p w14:paraId="3EF26767"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4</w:t>
      </w:r>
      <w:r w:rsidRPr="00E94956">
        <w:rPr>
          <w:rFonts w:ascii="Times New Roman" w:eastAsia="宋体" w:hAnsi="Times New Roman" w:cs="Times New Roman" w:hint="eastAsia"/>
          <w:sz w:val="24"/>
          <w:szCs w:val="24"/>
        </w:rPr>
        <w:t>）络合滴定中准确滴定与分别滴定判别式的应用，滴定过程中酸度的控制。</w:t>
      </w:r>
    </w:p>
    <w:p w14:paraId="7475C124"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第</w:t>
      </w:r>
      <w:r w:rsidRPr="00E94956">
        <w:rPr>
          <w:rFonts w:ascii="Times New Roman" w:eastAsia="宋体" w:hAnsi="Times New Roman" w:cs="Times New Roman" w:hint="eastAsia"/>
          <w:sz w:val="24"/>
          <w:szCs w:val="24"/>
        </w:rPr>
        <w:t>7</w:t>
      </w:r>
      <w:r w:rsidRPr="00E94956">
        <w:rPr>
          <w:rFonts w:ascii="Times New Roman" w:eastAsia="宋体" w:hAnsi="Times New Roman" w:cs="Times New Roman" w:hint="eastAsia"/>
          <w:sz w:val="24"/>
          <w:szCs w:val="24"/>
        </w:rPr>
        <w:t>章氧化还原滴定法</w:t>
      </w:r>
    </w:p>
    <w:p w14:paraId="647F8367"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条件电势的计算</w:t>
      </w:r>
      <w:r w:rsidRPr="00E94956">
        <w:rPr>
          <w:rFonts w:ascii="Times New Roman" w:eastAsia="宋体" w:hAnsi="Times New Roman" w:cs="Times New Roman" w:hint="eastAsia"/>
          <w:sz w:val="24"/>
          <w:szCs w:val="24"/>
        </w:rPr>
        <w:t>、影响氧化还原反应速度的因素；</w:t>
      </w:r>
    </w:p>
    <w:p w14:paraId="0AE0F40B"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滴定过程中</w:t>
      </w:r>
      <w:r w:rsidRPr="00E94956">
        <w:rPr>
          <w:rFonts w:ascii="Times New Roman" w:eastAsia="宋体" w:hAnsi="Times New Roman" w:cs="Times New Roman" w:hint="eastAsia"/>
          <w:sz w:val="24"/>
          <w:szCs w:val="24"/>
        </w:rPr>
        <w:t>电极电势</w:t>
      </w:r>
      <w:r w:rsidRPr="00E94956">
        <w:rPr>
          <w:rFonts w:ascii="Times New Roman" w:eastAsia="宋体" w:hAnsi="Times New Roman" w:cs="Times New Roman"/>
          <w:sz w:val="24"/>
          <w:szCs w:val="24"/>
        </w:rPr>
        <w:t>的计算</w:t>
      </w:r>
      <w:r w:rsidRPr="00E94956">
        <w:rPr>
          <w:rFonts w:ascii="Times New Roman" w:eastAsia="宋体" w:hAnsi="Times New Roman" w:cs="Times New Roman" w:hint="eastAsia"/>
          <w:sz w:val="24"/>
          <w:szCs w:val="24"/>
        </w:rPr>
        <w:t>，会计算滴定前、化学计量点前、化学计量点、化学计量点后电极电势</w:t>
      </w:r>
      <w:r w:rsidRPr="00E94956">
        <w:rPr>
          <w:rFonts w:ascii="Times New Roman" w:eastAsia="宋体" w:hAnsi="Times New Roman" w:cs="Times New Roman"/>
          <w:sz w:val="24"/>
          <w:szCs w:val="24"/>
        </w:rPr>
        <w:t>；</w:t>
      </w:r>
    </w:p>
    <w:p w14:paraId="72FEF381"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3</w:t>
      </w:r>
      <w:r w:rsidRPr="00E94956">
        <w:rPr>
          <w:rFonts w:ascii="Times New Roman" w:eastAsia="宋体" w:hAnsi="Times New Roman" w:cs="Times New Roman" w:hint="eastAsia"/>
          <w:sz w:val="24"/>
          <w:szCs w:val="24"/>
        </w:rPr>
        <w:t>）氧化还原</w:t>
      </w:r>
      <w:r w:rsidRPr="00E94956">
        <w:rPr>
          <w:rFonts w:ascii="Times New Roman" w:eastAsia="宋体" w:hAnsi="Times New Roman" w:cs="Times New Roman"/>
          <w:sz w:val="24"/>
          <w:szCs w:val="24"/>
        </w:rPr>
        <w:t>指示剂的选择原则；</w:t>
      </w:r>
    </w:p>
    <w:p w14:paraId="39D08DD4"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4</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主要氧化还原滴定法的原理、特点及应用</w:t>
      </w:r>
      <w:r w:rsidRPr="00E94956">
        <w:rPr>
          <w:rFonts w:ascii="Times New Roman" w:eastAsia="宋体" w:hAnsi="Times New Roman" w:cs="Times New Roman" w:hint="eastAsia"/>
          <w:sz w:val="24"/>
          <w:szCs w:val="24"/>
        </w:rPr>
        <w:t>，会根据不同方法对滴定过程中和结果进行计算。</w:t>
      </w:r>
    </w:p>
    <w:p w14:paraId="10DDE27F"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第</w:t>
      </w:r>
      <w:r w:rsidRPr="00E94956">
        <w:rPr>
          <w:rFonts w:ascii="Times New Roman" w:eastAsia="宋体" w:hAnsi="Times New Roman" w:cs="Times New Roman" w:hint="eastAsia"/>
          <w:sz w:val="24"/>
          <w:szCs w:val="24"/>
        </w:rPr>
        <w:t>8</w:t>
      </w:r>
      <w:r w:rsidRPr="00E94956">
        <w:rPr>
          <w:rFonts w:ascii="Times New Roman" w:eastAsia="宋体" w:hAnsi="Times New Roman" w:cs="Times New Roman" w:hint="eastAsia"/>
          <w:sz w:val="24"/>
          <w:szCs w:val="24"/>
        </w:rPr>
        <w:t>章沉淀滴定法和滴定分析小结</w:t>
      </w:r>
    </w:p>
    <w:p w14:paraId="2B46EBDE"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hint="eastAsia"/>
          <w:sz w:val="24"/>
          <w:szCs w:val="24"/>
        </w:rPr>
        <w:t>）莫尔法、佛尔哈德法、法扬司法的原理、指示剂、测定对象与应用条件；</w:t>
      </w:r>
    </w:p>
    <w:p w14:paraId="5AD3734C"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hint="eastAsia"/>
          <w:sz w:val="24"/>
          <w:szCs w:val="24"/>
        </w:rPr>
        <w:t>）加深对酸碱滴定法、配位滴定法、氧化还原滴定法、沉淀滴定法的理解。</w:t>
      </w:r>
    </w:p>
    <w:p w14:paraId="7CFB07AB"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第</w:t>
      </w:r>
      <w:r w:rsidRPr="00E94956">
        <w:rPr>
          <w:rFonts w:ascii="Times New Roman" w:eastAsia="宋体" w:hAnsi="Times New Roman" w:cs="Times New Roman" w:hint="eastAsia"/>
          <w:sz w:val="24"/>
          <w:szCs w:val="24"/>
        </w:rPr>
        <w:t>9</w:t>
      </w:r>
      <w:r w:rsidRPr="00E94956">
        <w:rPr>
          <w:rFonts w:ascii="Times New Roman" w:eastAsia="宋体" w:hAnsi="Times New Roman" w:cs="Times New Roman" w:hint="eastAsia"/>
          <w:sz w:val="24"/>
          <w:szCs w:val="24"/>
        </w:rPr>
        <w:t>章重量分析法</w:t>
      </w:r>
    </w:p>
    <w:p w14:paraId="45621BE3"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沉淀重量法的分析过程和要求；</w:t>
      </w:r>
    </w:p>
    <w:p w14:paraId="5FD4BB8A"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沉淀的溶解度及其影响因素</w:t>
      </w:r>
      <w:r w:rsidRPr="00E94956">
        <w:rPr>
          <w:rFonts w:ascii="Times New Roman" w:eastAsia="宋体" w:hAnsi="Times New Roman" w:cs="Times New Roman" w:hint="eastAsia"/>
          <w:sz w:val="24"/>
          <w:szCs w:val="24"/>
        </w:rPr>
        <w:t>，会计算</w:t>
      </w:r>
      <w:r w:rsidRPr="00E94956">
        <w:rPr>
          <w:rFonts w:ascii="Times New Roman" w:eastAsia="宋体" w:hAnsi="Times New Roman" w:cs="Times New Roman"/>
          <w:sz w:val="24"/>
          <w:szCs w:val="24"/>
        </w:rPr>
        <w:t>沉淀平衡体系中沉淀溶解度；</w:t>
      </w:r>
    </w:p>
    <w:p w14:paraId="7F2B826F"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3</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影响沉淀纯度的因素；沉淀条件的选择；重量分析结果的计算</w:t>
      </w:r>
      <w:r w:rsidRPr="00E94956">
        <w:rPr>
          <w:rFonts w:ascii="Times New Roman" w:eastAsia="宋体" w:hAnsi="Times New Roman" w:cs="Times New Roman" w:hint="eastAsia"/>
          <w:sz w:val="24"/>
          <w:szCs w:val="24"/>
        </w:rPr>
        <w:t>。</w:t>
      </w:r>
    </w:p>
    <w:p w14:paraId="4337CC58"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第</w:t>
      </w:r>
      <w:r w:rsidRPr="00E94956">
        <w:rPr>
          <w:rFonts w:ascii="Times New Roman" w:eastAsia="宋体" w:hAnsi="Times New Roman" w:cs="Times New Roman" w:hint="eastAsia"/>
          <w:sz w:val="24"/>
          <w:szCs w:val="24"/>
        </w:rPr>
        <w:t>10</w:t>
      </w:r>
      <w:r w:rsidRPr="00E94956">
        <w:rPr>
          <w:rFonts w:ascii="Times New Roman" w:eastAsia="宋体" w:hAnsi="Times New Roman" w:cs="Times New Roman" w:hint="eastAsia"/>
          <w:sz w:val="24"/>
          <w:szCs w:val="24"/>
        </w:rPr>
        <w:t>章吸光光度法</w:t>
      </w:r>
    </w:p>
    <w:p w14:paraId="4EA714B9"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朗伯</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比尔定律</w:t>
      </w:r>
      <w:r w:rsidRPr="00E94956">
        <w:rPr>
          <w:rFonts w:ascii="Times New Roman" w:eastAsia="宋体" w:hAnsi="Times New Roman" w:cs="Times New Roman" w:hint="eastAsia"/>
          <w:sz w:val="24"/>
          <w:szCs w:val="24"/>
        </w:rPr>
        <w:t>意义</w:t>
      </w:r>
      <w:r w:rsidRPr="00E94956">
        <w:rPr>
          <w:rFonts w:ascii="Times New Roman" w:eastAsia="宋体" w:hAnsi="Times New Roman" w:cs="Times New Roman"/>
          <w:sz w:val="24"/>
          <w:szCs w:val="24"/>
        </w:rPr>
        <w:t>及应用</w:t>
      </w:r>
      <w:r w:rsidRPr="00E94956">
        <w:rPr>
          <w:rFonts w:ascii="Times New Roman" w:eastAsia="宋体" w:hAnsi="Times New Roman" w:cs="Times New Roman" w:hint="eastAsia"/>
          <w:sz w:val="24"/>
          <w:szCs w:val="24"/>
        </w:rPr>
        <w:t>，会用</w:t>
      </w:r>
      <w:r w:rsidRPr="00E94956">
        <w:rPr>
          <w:rFonts w:ascii="Times New Roman" w:eastAsia="宋体" w:hAnsi="Times New Roman" w:cs="Times New Roman"/>
          <w:sz w:val="24"/>
          <w:szCs w:val="24"/>
        </w:rPr>
        <w:t>朗伯</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比尔</w:t>
      </w:r>
      <w:r w:rsidRPr="00E94956">
        <w:rPr>
          <w:rFonts w:ascii="Times New Roman" w:eastAsia="宋体" w:hAnsi="Times New Roman" w:cs="Times New Roman" w:hint="eastAsia"/>
          <w:sz w:val="24"/>
          <w:szCs w:val="24"/>
        </w:rPr>
        <w:t>计算</w:t>
      </w:r>
      <w:r w:rsidRPr="00E94956">
        <w:rPr>
          <w:rFonts w:ascii="Times New Roman" w:eastAsia="宋体" w:hAnsi="Times New Roman" w:cs="Times New Roman" w:hint="eastAsia"/>
          <w:sz w:val="24"/>
          <w:szCs w:val="24"/>
        </w:rPr>
        <w:t>A</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c</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T</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S</w:t>
      </w:r>
      <w:r w:rsidRPr="00E94956">
        <w:rPr>
          <w:rFonts w:ascii="Times New Roman" w:eastAsia="宋体" w:hAnsi="Times New Roman" w:cs="Times New Roman" w:hint="eastAsia"/>
          <w:sz w:val="24"/>
          <w:szCs w:val="24"/>
        </w:rPr>
        <w:t>；</w:t>
      </w:r>
    </w:p>
    <w:p w14:paraId="7AD2E55B"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分光光度计的基本构成及各部件的主要作用</w:t>
      </w:r>
      <w:r w:rsidRPr="00E94956">
        <w:rPr>
          <w:rFonts w:ascii="Times New Roman" w:eastAsia="宋体" w:hAnsi="Times New Roman" w:cs="Times New Roman" w:hint="eastAsia"/>
          <w:sz w:val="24"/>
          <w:szCs w:val="24"/>
        </w:rPr>
        <w:t>；</w:t>
      </w:r>
    </w:p>
    <w:p w14:paraId="07B5C055"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3</w:t>
      </w:r>
      <w:r w:rsidRPr="00E94956">
        <w:rPr>
          <w:rFonts w:ascii="Times New Roman" w:eastAsia="宋体" w:hAnsi="Times New Roman" w:cs="Times New Roman" w:hint="eastAsia"/>
          <w:sz w:val="24"/>
          <w:szCs w:val="24"/>
        </w:rPr>
        <w:t>）偏离</w:t>
      </w:r>
      <w:r w:rsidRPr="00E94956">
        <w:rPr>
          <w:rFonts w:ascii="Times New Roman" w:eastAsia="宋体" w:hAnsi="Times New Roman" w:cs="Times New Roman"/>
          <w:sz w:val="24"/>
          <w:szCs w:val="24"/>
        </w:rPr>
        <w:t>朗伯</w:t>
      </w:r>
      <w:r w:rsidRPr="00E94956">
        <w:rPr>
          <w:rFonts w:ascii="Times New Roman" w:eastAsia="宋体" w:hAnsi="Times New Roman" w:cs="Times New Roman" w:hint="eastAsia"/>
          <w:sz w:val="24"/>
          <w:szCs w:val="24"/>
        </w:rPr>
        <w:t>－</w:t>
      </w:r>
      <w:r w:rsidRPr="00E94956">
        <w:rPr>
          <w:rFonts w:ascii="Times New Roman" w:eastAsia="宋体" w:hAnsi="Times New Roman" w:cs="Times New Roman"/>
          <w:sz w:val="24"/>
          <w:szCs w:val="24"/>
        </w:rPr>
        <w:t>比尔定律的因素和光度分析法测量误差与测量条件选择；</w:t>
      </w:r>
      <w:r w:rsidRPr="00E94956">
        <w:rPr>
          <w:rFonts w:ascii="Times New Roman" w:eastAsia="宋体" w:hAnsi="Times New Roman" w:cs="Times New Roman" w:hint="eastAsia"/>
          <w:sz w:val="24"/>
          <w:szCs w:val="24"/>
        </w:rPr>
        <w:t>示差</w:t>
      </w:r>
      <w:r w:rsidRPr="00E94956">
        <w:rPr>
          <w:rFonts w:ascii="Times New Roman" w:eastAsia="宋体" w:hAnsi="Times New Roman" w:cs="Times New Roman"/>
          <w:sz w:val="24"/>
          <w:szCs w:val="24"/>
        </w:rPr>
        <w:t>光光度法</w:t>
      </w:r>
      <w:r w:rsidRPr="00E94956">
        <w:rPr>
          <w:rFonts w:ascii="Times New Roman" w:eastAsia="宋体" w:hAnsi="Times New Roman" w:cs="Times New Roman" w:hint="eastAsia"/>
          <w:sz w:val="24"/>
          <w:szCs w:val="24"/>
        </w:rPr>
        <w:t>和双波长光度法；</w:t>
      </w:r>
      <w:r w:rsidRPr="00E94956">
        <w:rPr>
          <w:rFonts w:ascii="Times New Roman" w:eastAsia="宋体" w:hAnsi="Times New Roman" w:cs="Times New Roman"/>
          <w:sz w:val="24"/>
          <w:szCs w:val="24"/>
        </w:rPr>
        <w:t>吸光光度法应用。</w:t>
      </w:r>
    </w:p>
    <w:p w14:paraId="62A0427C"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第</w:t>
      </w:r>
      <w:r w:rsidRPr="00E94956">
        <w:rPr>
          <w:rFonts w:ascii="Times New Roman" w:eastAsia="宋体" w:hAnsi="Times New Roman" w:cs="Times New Roman" w:hint="eastAsia"/>
          <w:sz w:val="24"/>
          <w:szCs w:val="24"/>
        </w:rPr>
        <w:t>11</w:t>
      </w:r>
      <w:r w:rsidRPr="00E94956">
        <w:rPr>
          <w:rFonts w:ascii="Times New Roman" w:eastAsia="宋体" w:hAnsi="Times New Roman" w:cs="Times New Roman" w:hint="eastAsia"/>
          <w:sz w:val="24"/>
          <w:szCs w:val="24"/>
        </w:rPr>
        <w:t>章分析化学中常用的分离和富集方法</w:t>
      </w:r>
    </w:p>
    <w:p w14:paraId="3923856F" w14:textId="77777777" w:rsidR="00E94956" w:rsidRPr="00E94956" w:rsidRDefault="00E94956" w:rsidP="00E94956">
      <w:pPr>
        <w:adjustRightInd w:val="0"/>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1</w:t>
      </w:r>
      <w:r w:rsidRPr="00E94956">
        <w:rPr>
          <w:rFonts w:ascii="Times New Roman" w:eastAsia="宋体" w:hAnsi="Times New Roman" w:cs="Times New Roman" w:hint="eastAsia"/>
          <w:sz w:val="24"/>
          <w:szCs w:val="24"/>
        </w:rPr>
        <w:t>）常见化学分离方法的原理、特点；</w:t>
      </w:r>
    </w:p>
    <w:p w14:paraId="22C2CCDE" w14:textId="77777777" w:rsidR="00E94956" w:rsidRPr="00E94956" w:rsidRDefault="00E94956" w:rsidP="00E94956">
      <w:pPr>
        <w:spacing w:beforeLines="50" w:before="156" w:afterLines="50" w:after="156"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sz w:val="24"/>
          <w:szCs w:val="24"/>
        </w:rPr>
        <w:t>（</w:t>
      </w:r>
      <w:r w:rsidRPr="00E94956">
        <w:rPr>
          <w:rFonts w:ascii="Times New Roman" w:eastAsia="宋体" w:hAnsi="Times New Roman" w:cs="Times New Roman" w:hint="eastAsia"/>
          <w:sz w:val="24"/>
          <w:szCs w:val="24"/>
        </w:rPr>
        <w:t>2</w:t>
      </w:r>
      <w:r w:rsidRPr="00E94956">
        <w:rPr>
          <w:rFonts w:ascii="Times New Roman" w:eastAsia="宋体" w:hAnsi="Times New Roman" w:cs="Times New Roman" w:hint="eastAsia"/>
          <w:sz w:val="24"/>
          <w:szCs w:val="24"/>
        </w:rPr>
        <w:t>）分离富集方法的操作和适用对象。</w:t>
      </w:r>
    </w:p>
    <w:p w14:paraId="263A1673" w14:textId="77777777" w:rsidR="00E94956" w:rsidRPr="00E94956" w:rsidRDefault="00E94956" w:rsidP="00E94956">
      <w:pPr>
        <w:spacing w:beforeLines="50" w:before="156" w:afterLines="50" w:after="156" w:line="440" w:lineRule="exact"/>
        <w:ind w:firstLineChars="200" w:firstLine="560"/>
        <w:rPr>
          <w:rFonts w:ascii="Times New Roman" w:eastAsia="宋体" w:hAnsi="Times New Roman" w:cs="Times New Roman"/>
          <w:sz w:val="24"/>
          <w:szCs w:val="24"/>
        </w:rPr>
      </w:pPr>
      <w:r w:rsidRPr="00E94956">
        <w:rPr>
          <w:rFonts w:ascii="Times New Roman" w:eastAsia="黑体" w:hAnsi="Times New Roman" w:cs="Times New Roman"/>
          <w:sz w:val="28"/>
          <w:szCs w:val="28"/>
        </w:rPr>
        <w:lastRenderedPageBreak/>
        <w:t>六、使用教材、相关推荐书目及课程资源</w:t>
      </w:r>
    </w:p>
    <w:p w14:paraId="1D7BFD4A" w14:textId="77777777" w:rsidR="00E94956" w:rsidRPr="00E94956" w:rsidRDefault="00E94956" w:rsidP="00E94956">
      <w:pPr>
        <w:spacing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（一）使用教材</w:t>
      </w:r>
    </w:p>
    <w:p w14:paraId="38B0CC9C" w14:textId="77777777" w:rsidR="00E94956" w:rsidRPr="00E94956" w:rsidRDefault="00E94956" w:rsidP="00E94956">
      <w:pPr>
        <w:autoSpaceDE w:val="0"/>
        <w:autoSpaceDN w:val="0"/>
        <w:adjustRightInd w:val="0"/>
        <w:snapToGrid w:val="0"/>
        <w:spacing w:line="500" w:lineRule="exact"/>
        <w:ind w:firstLineChars="200" w:firstLine="480"/>
        <w:rPr>
          <w:rFonts w:ascii="Times New Roman" w:eastAsia="宋体" w:hAnsi="Times New Roman" w:cs="Times New Roman"/>
          <w:color w:val="000000"/>
          <w:kern w:val="0"/>
          <w:sz w:val="24"/>
          <w:szCs w:val="24"/>
        </w:rPr>
      </w:pPr>
      <w:r w:rsidRPr="00E94956">
        <w:rPr>
          <w:rFonts w:ascii="Times New Roman" w:eastAsia="宋体" w:hAnsi="Times New Roman" w:cs="Times New Roman"/>
          <w:color w:val="000000"/>
          <w:sz w:val="24"/>
          <w:szCs w:val="24"/>
        </w:rPr>
        <w:t>武汉大学</w:t>
      </w:r>
      <w:r w:rsidRPr="00E94956">
        <w:rPr>
          <w:rFonts w:ascii="Times New Roman" w:eastAsia="宋体" w:hAnsi="Times New Roman" w:cs="Times New Roman"/>
          <w:sz w:val="24"/>
          <w:szCs w:val="24"/>
        </w:rPr>
        <w:t>主编：</w:t>
      </w:r>
      <w:r w:rsidRPr="00E94956">
        <w:rPr>
          <w:rFonts w:ascii="Times New Roman" w:eastAsia="宋体" w:hAnsi="Times New Roman" w:cs="Times New Roman"/>
          <w:color w:val="000000"/>
          <w:sz w:val="24"/>
          <w:szCs w:val="24"/>
        </w:rPr>
        <w:t>《分析化学》上册（第六版），高等教育出版社，</w:t>
      </w:r>
      <w:r w:rsidRPr="00E94956">
        <w:rPr>
          <w:rFonts w:ascii="Times New Roman" w:eastAsia="宋体" w:hAnsi="Times New Roman" w:cs="Times New Roman"/>
          <w:sz w:val="24"/>
          <w:szCs w:val="24"/>
        </w:rPr>
        <w:t>2016</w:t>
      </w:r>
      <w:r w:rsidRPr="00E94956">
        <w:rPr>
          <w:rFonts w:ascii="Times New Roman" w:eastAsia="宋体" w:hAnsi="Times New Roman" w:cs="Times New Roman"/>
          <w:sz w:val="24"/>
          <w:szCs w:val="24"/>
        </w:rPr>
        <w:t>年版</w:t>
      </w:r>
    </w:p>
    <w:p w14:paraId="71A65682" w14:textId="77777777" w:rsidR="00E94956" w:rsidRPr="00E94956" w:rsidRDefault="00E94956" w:rsidP="00E94956">
      <w:pPr>
        <w:spacing w:line="440" w:lineRule="exact"/>
        <w:ind w:firstLineChars="200" w:firstLine="560"/>
        <w:rPr>
          <w:rFonts w:ascii="Times New Roman" w:eastAsia="宋体" w:hAnsi="Times New Roman" w:cs="Times New Roman"/>
          <w:sz w:val="24"/>
          <w:szCs w:val="24"/>
        </w:rPr>
      </w:pPr>
      <w:r w:rsidRPr="00E94956">
        <w:rPr>
          <w:rFonts w:ascii="Times New Roman" w:eastAsia="黑体" w:hAnsi="Times New Roman" w:cs="Times New Roman"/>
          <w:sz w:val="28"/>
          <w:szCs w:val="28"/>
        </w:rPr>
        <w:t>（二）相关推荐书目</w:t>
      </w:r>
    </w:p>
    <w:p w14:paraId="1551B144" w14:textId="77777777" w:rsidR="00E94956" w:rsidRPr="00E94956" w:rsidRDefault="00E94956" w:rsidP="00E94956">
      <w:pPr>
        <w:widowControl/>
        <w:snapToGrid w:val="0"/>
        <w:spacing w:line="50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1</w:t>
      </w:r>
      <w:r w:rsidRPr="00E94956">
        <w:rPr>
          <w:rFonts w:ascii="Times New Roman" w:eastAsia="宋体" w:hAnsi="Times New Roman" w:cs="Times New Roman"/>
          <w:color w:val="000000"/>
          <w:sz w:val="24"/>
          <w:szCs w:val="24"/>
        </w:rPr>
        <w:t>、《分析化学》上册（第五版），武汉大学主编，高等教育出版社，</w:t>
      </w:r>
      <w:r w:rsidRPr="00E94956">
        <w:rPr>
          <w:rFonts w:ascii="Times New Roman" w:eastAsia="宋体" w:hAnsi="Times New Roman" w:cs="Times New Roman"/>
          <w:color w:val="000000"/>
          <w:sz w:val="24"/>
          <w:szCs w:val="24"/>
        </w:rPr>
        <w:t>2006</w:t>
      </w:r>
    </w:p>
    <w:p w14:paraId="7A0A30E0" w14:textId="77777777" w:rsidR="00E94956" w:rsidRPr="00E94956" w:rsidRDefault="00E94956" w:rsidP="00E94956">
      <w:pPr>
        <w:widowControl/>
        <w:snapToGrid w:val="0"/>
        <w:spacing w:line="50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hint="eastAsia"/>
          <w:color w:val="000000"/>
          <w:sz w:val="24"/>
          <w:szCs w:val="24"/>
        </w:rPr>
        <w:t>2</w:t>
      </w:r>
      <w:r w:rsidRPr="00E94956">
        <w:rPr>
          <w:rFonts w:ascii="Times New Roman" w:eastAsia="宋体" w:hAnsi="Times New Roman" w:cs="Times New Roman" w:hint="eastAsia"/>
          <w:color w:val="000000"/>
          <w:sz w:val="24"/>
          <w:szCs w:val="24"/>
        </w:rPr>
        <w:t>、</w:t>
      </w:r>
      <w:r w:rsidRPr="00E94956">
        <w:rPr>
          <w:rFonts w:ascii="Times New Roman" w:eastAsia="宋体" w:hAnsi="Times New Roman" w:cs="Times New Roman"/>
          <w:color w:val="000000"/>
          <w:sz w:val="24"/>
          <w:szCs w:val="24"/>
        </w:rPr>
        <w:t>《分析化学》上册（第四版），华中师范大学等编，高等教育出版社，</w:t>
      </w:r>
      <w:r w:rsidRPr="00E94956">
        <w:rPr>
          <w:rFonts w:ascii="Times New Roman" w:eastAsia="宋体" w:hAnsi="Times New Roman" w:cs="Times New Roman"/>
          <w:color w:val="000000"/>
          <w:sz w:val="24"/>
          <w:szCs w:val="24"/>
        </w:rPr>
        <w:t>2011</w:t>
      </w:r>
    </w:p>
    <w:p w14:paraId="740203E6" w14:textId="77777777" w:rsidR="00E94956" w:rsidRPr="00E94956" w:rsidRDefault="00E94956" w:rsidP="00E94956">
      <w:pPr>
        <w:widowControl/>
        <w:snapToGrid w:val="0"/>
        <w:spacing w:line="500" w:lineRule="exact"/>
        <w:ind w:firstLineChars="200" w:firstLine="480"/>
        <w:jc w:val="left"/>
        <w:rPr>
          <w:rFonts w:ascii="Times New Roman" w:eastAsia="宋体" w:hAnsi="Times New Roman" w:cs="Times New Roman"/>
          <w:color w:val="000000"/>
          <w:sz w:val="24"/>
          <w:szCs w:val="24"/>
        </w:rPr>
      </w:pPr>
      <w:r w:rsidRPr="00E94956">
        <w:rPr>
          <w:rFonts w:ascii="Times New Roman" w:eastAsia="宋体" w:hAnsi="Times New Roman" w:cs="Times New Roman"/>
          <w:color w:val="000000"/>
          <w:sz w:val="24"/>
          <w:szCs w:val="24"/>
        </w:rPr>
        <w:t>3</w:t>
      </w:r>
      <w:r w:rsidRPr="00E94956">
        <w:rPr>
          <w:rFonts w:ascii="Times New Roman" w:eastAsia="宋体" w:hAnsi="Times New Roman" w:cs="Times New Roman"/>
          <w:color w:val="000000"/>
          <w:sz w:val="24"/>
          <w:szCs w:val="24"/>
        </w:rPr>
        <w:t>、</w:t>
      </w:r>
      <w:r w:rsidRPr="00E94956">
        <w:rPr>
          <w:rFonts w:ascii="Times New Roman" w:eastAsia="宋体" w:hAnsi="Times New Roman" w:cs="Times New Roman"/>
          <w:sz w:val="24"/>
          <w:szCs w:val="24"/>
        </w:rPr>
        <w:t>《分析化学》（第三版），彭崇慧等编</w:t>
      </w:r>
      <w:r w:rsidRPr="00E94956">
        <w:rPr>
          <w:rFonts w:ascii="Times New Roman" w:eastAsia="宋体" w:hAnsi="Times New Roman" w:cs="Times New Roman"/>
          <w:sz w:val="24"/>
          <w:szCs w:val="24"/>
        </w:rPr>
        <w:t xml:space="preserve"> </w:t>
      </w:r>
      <w:r w:rsidRPr="00E94956">
        <w:rPr>
          <w:rFonts w:ascii="Times New Roman" w:eastAsia="宋体" w:hAnsi="Times New Roman" w:cs="Times New Roman"/>
          <w:sz w:val="24"/>
          <w:szCs w:val="24"/>
        </w:rPr>
        <w:t>北京大学出版社，</w:t>
      </w:r>
      <w:r w:rsidRPr="00E94956">
        <w:rPr>
          <w:rFonts w:ascii="Times New Roman" w:eastAsia="宋体" w:hAnsi="Times New Roman" w:cs="Times New Roman"/>
          <w:sz w:val="24"/>
          <w:szCs w:val="24"/>
        </w:rPr>
        <w:t>2009</w:t>
      </w:r>
    </w:p>
    <w:p w14:paraId="0C5C7895" w14:textId="77777777" w:rsidR="00E94956" w:rsidRPr="00E94956" w:rsidRDefault="00E94956" w:rsidP="00E94956">
      <w:pPr>
        <w:widowControl/>
        <w:spacing w:line="500" w:lineRule="exact"/>
        <w:ind w:firstLineChars="200" w:firstLine="480"/>
        <w:jc w:val="left"/>
        <w:rPr>
          <w:rFonts w:ascii="Times New Roman" w:eastAsia="宋体" w:hAnsi="Times New Roman" w:cs="Times New Roman"/>
          <w:sz w:val="24"/>
          <w:szCs w:val="24"/>
        </w:rPr>
      </w:pPr>
      <w:r w:rsidRPr="00E94956">
        <w:rPr>
          <w:rFonts w:ascii="Times New Roman" w:eastAsia="宋体" w:hAnsi="Times New Roman" w:cs="Times New Roman"/>
          <w:sz w:val="24"/>
          <w:szCs w:val="24"/>
        </w:rPr>
        <w:t>4</w:t>
      </w:r>
      <w:r w:rsidRPr="00E94956">
        <w:rPr>
          <w:rFonts w:ascii="Times New Roman" w:eastAsia="宋体" w:hAnsi="Times New Roman" w:cs="Times New Roman"/>
          <w:sz w:val="24"/>
          <w:szCs w:val="24"/>
        </w:rPr>
        <w:t>、《分析化学教程》，李克安主编，北京大学出版社，</w:t>
      </w:r>
      <w:r w:rsidRPr="00E94956">
        <w:rPr>
          <w:rFonts w:ascii="Times New Roman" w:eastAsia="宋体" w:hAnsi="Times New Roman" w:cs="Times New Roman"/>
          <w:sz w:val="24"/>
          <w:szCs w:val="24"/>
        </w:rPr>
        <w:t>2005</w:t>
      </w:r>
    </w:p>
    <w:p w14:paraId="528AA081" w14:textId="77777777" w:rsidR="00E94956" w:rsidRPr="00E94956" w:rsidRDefault="00E94956" w:rsidP="00E94956">
      <w:pPr>
        <w:autoSpaceDE w:val="0"/>
        <w:autoSpaceDN w:val="0"/>
        <w:adjustRightInd w:val="0"/>
        <w:snapToGrid w:val="0"/>
        <w:spacing w:line="500" w:lineRule="exact"/>
        <w:ind w:firstLineChars="200" w:firstLine="480"/>
        <w:jc w:val="left"/>
        <w:rPr>
          <w:rFonts w:ascii="Times New Roman" w:eastAsia="宋体" w:hAnsi="Times New Roman" w:cs="Times New Roman"/>
          <w:color w:val="000000"/>
          <w:kern w:val="0"/>
          <w:sz w:val="24"/>
          <w:szCs w:val="24"/>
        </w:rPr>
      </w:pPr>
      <w:r w:rsidRPr="00E94956">
        <w:rPr>
          <w:rFonts w:ascii="Times New Roman" w:eastAsia="宋体" w:hAnsi="Times New Roman" w:cs="Times New Roman"/>
          <w:sz w:val="24"/>
          <w:szCs w:val="24"/>
        </w:rPr>
        <w:t>5</w:t>
      </w:r>
      <w:r w:rsidRPr="00E94956">
        <w:rPr>
          <w:rFonts w:ascii="Times New Roman" w:eastAsia="宋体" w:hAnsi="Times New Roman" w:cs="Times New Roman"/>
          <w:sz w:val="24"/>
          <w:szCs w:val="24"/>
        </w:rPr>
        <w:t>、</w:t>
      </w:r>
      <w:r w:rsidRPr="00E94956">
        <w:rPr>
          <w:rFonts w:ascii="Times New Roman" w:eastAsia="宋体" w:hAnsi="Times New Roman" w:cs="Times New Roman"/>
          <w:color w:val="000000"/>
          <w:sz w:val="24"/>
          <w:szCs w:val="24"/>
        </w:rPr>
        <w:t>《分析化学》上册（第四版），武汉大学主编，高等教育出版社，</w:t>
      </w:r>
      <w:r w:rsidRPr="00E94956">
        <w:rPr>
          <w:rFonts w:ascii="Times New Roman" w:eastAsia="宋体" w:hAnsi="Times New Roman" w:cs="Times New Roman"/>
          <w:color w:val="000000"/>
          <w:sz w:val="24"/>
          <w:szCs w:val="24"/>
        </w:rPr>
        <w:t>2000</w:t>
      </w:r>
    </w:p>
    <w:p w14:paraId="2B3C4D6E"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（三）课程资源</w:t>
      </w:r>
    </w:p>
    <w:p w14:paraId="43734343" w14:textId="77777777" w:rsidR="00E94956" w:rsidRPr="00E94956" w:rsidRDefault="00E94956" w:rsidP="00E94956">
      <w:pPr>
        <w:spacing w:line="440" w:lineRule="exact"/>
        <w:ind w:firstLineChars="200" w:firstLine="480"/>
        <w:rPr>
          <w:rFonts w:ascii="Times New Roman" w:eastAsia="宋体" w:hAnsi="Times New Roman" w:cs="Times New Roman"/>
          <w:color w:val="000000"/>
          <w:kern w:val="0"/>
          <w:sz w:val="24"/>
          <w:szCs w:val="24"/>
        </w:rPr>
      </w:pPr>
      <w:r w:rsidRPr="00E94956">
        <w:rPr>
          <w:rFonts w:ascii="Times New Roman" w:eastAsia="宋体" w:hAnsi="Times New Roman" w:cs="Times New Roman"/>
          <w:color w:val="000000"/>
          <w:kern w:val="0"/>
          <w:sz w:val="24"/>
          <w:szCs w:val="24"/>
        </w:rPr>
        <w:t>在学习通平台建立《</w:t>
      </w:r>
      <w:r w:rsidRPr="00E94956">
        <w:rPr>
          <w:rFonts w:ascii="Times New Roman" w:eastAsia="宋体" w:hAnsi="Times New Roman" w:cs="Times New Roman" w:hint="eastAsia"/>
          <w:color w:val="000000"/>
          <w:kern w:val="0"/>
          <w:sz w:val="24"/>
          <w:szCs w:val="24"/>
        </w:rPr>
        <w:t>分析</w:t>
      </w:r>
      <w:r w:rsidRPr="00E94956">
        <w:rPr>
          <w:rFonts w:ascii="Times New Roman" w:eastAsia="宋体" w:hAnsi="Times New Roman" w:cs="Times New Roman"/>
          <w:color w:val="000000"/>
          <w:kern w:val="0"/>
          <w:sz w:val="24"/>
          <w:szCs w:val="24"/>
        </w:rPr>
        <w:t>化学》网络课程，上传了课程的</w:t>
      </w:r>
      <w:r w:rsidRPr="00E94956">
        <w:rPr>
          <w:rFonts w:ascii="Times New Roman" w:eastAsia="宋体" w:hAnsi="Times New Roman" w:cs="Times New Roman"/>
          <w:color w:val="000000"/>
          <w:kern w:val="0"/>
          <w:sz w:val="24"/>
          <w:szCs w:val="24"/>
        </w:rPr>
        <w:t>PPT</w:t>
      </w:r>
      <w:r w:rsidRPr="00E94956">
        <w:rPr>
          <w:rFonts w:ascii="Times New Roman" w:eastAsia="宋体" w:hAnsi="Times New Roman" w:cs="Times New Roman"/>
          <w:color w:val="000000"/>
          <w:kern w:val="0"/>
          <w:sz w:val="24"/>
          <w:szCs w:val="24"/>
        </w:rPr>
        <w:t>、相关视频资料和电子课本等资源。</w:t>
      </w:r>
    </w:p>
    <w:p w14:paraId="37E83410" w14:textId="77777777" w:rsidR="00E94956" w:rsidRPr="00E94956" w:rsidRDefault="00E94956" w:rsidP="00E94956">
      <w:pPr>
        <w:spacing w:beforeLines="50" w:before="156" w:afterLines="50" w:after="156" w:line="440" w:lineRule="exact"/>
        <w:ind w:firstLineChars="200" w:firstLine="560"/>
        <w:rPr>
          <w:rFonts w:ascii="Times New Roman" w:eastAsia="黑体" w:hAnsi="Times New Roman" w:cs="Times New Roman"/>
          <w:sz w:val="28"/>
          <w:szCs w:val="28"/>
        </w:rPr>
      </w:pPr>
      <w:r w:rsidRPr="00E94956">
        <w:rPr>
          <w:rFonts w:ascii="Times New Roman" w:eastAsia="黑体" w:hAnsi="Times New Roman" w:cs="Times New Roman"/>
          <w:sz w:val="28"/>
          <w:szCs w:val="28"/>
        </w:rPr>
        <w:t>七、课程大纲制定依据</w:t>
      </w:r>
    </w:p>
    <w:p w14:paraId="622211AB" w14:textId="77777777" w:rsidR="00E94956" w:rsidRPr="00E94956" w:rsidRDefault="00E94956" w:rsidP="00E94956">
      <w:pPr>
        <w:spacing w:line="440" w:lineRule="exact"/>
        <w:ind w:firstLineChars="200" w:firstLine="480"/>
        <w:rPr>
          <w:rFonts w:ascii="Times New Roman" w:eastAsia="宋体" w:hAnsi="Times New Roman" w:cs="Times New Roman"/>
          <w:sz w:val="24"/>
          <w:szCs w:val="24"/>
        </w:rPr>
      </w:pPr>
      <w:r w:rsidRPr="00E94956">
        <w:rPr>
          <w:rFonts w:ascii="Times New Roman" w:eastAsia="宋体" w:hAnsi="Times New Roman" w:cs="Times New Roman"/>
          <w:sz w:val="24"/>
          <w:szCs w:val="24"/>
        </w:rPr>
        <w:t>本课程大纲依据</w:t>
      </w:r>
      <w:r w:rsidRPr="00E94956">
        <w:rPr>
          <w:rFonts w:ascii="Times New Roman" w:eastAsia="宋体" w:hAnsi="Times New Roman" w:cs="Times New Roman"/>
          <w:sz w:val="24"/>
          <w:szCs w:val="24"/>
        </w:rPr>
        <w:t>202</w:t>
      </w:r>
      <w:r w:rsidRPr="00E94956">
        <w:rPr>
          <w:rFonts w:ascii="Times New Roman" w:eastAsia="宋体" w:hAnsi="Times New Roman" w:cs="Times New Roman" w:hint="eastAsia"/>
          <w:sz w:val="24"/>
          <w:szCs w:val="24"/>
        </w:rPr>
        <w:t>3</w:t>
      </w:r>
      <w:r w:rsidRPr="00E94956">
        <w:rPr>
          <w:rFonts w:ascii="Times New Roman" w:eastAsia="宋体" w:hAnsi="Times New Roman" w:cs="Times New Roman" w:hint="eastAsia"/>
          <w:sz w:val="24"/>
          <w:szCs w:val="24"/>
        </w:rPr>
        <w:t>年制药工程</w:t>
      </w:r>
      <w:r w:rsidRPr="00E94956">
        <w:rPr>
          <w:rFonts w:ascii="Times New Roman" w:eastAsia="宋体" w:hAnsi="Times New Roman" w:cs="Times New Roman"/>
          <w:sz w:val="24"/>
          <w:szCs w:val="24"/>
        </w:rPr>
        <w:t>专业人才培养方案制定。</w:t>
      </w:r>
    </w:p>
    <w:p w14:paraId="08322520" w14:textId="174C2EE9" w:rsidR="00FA4FE6" w:rsidRDefault="00FA4FE6" w:rsidP="00FA4FE6">
      <w:pPr>
        <w:spacing w:line="440" w:lineRule="exact"/>
        <w:ind w:firstLineChars="200" w:firstLine="480"/>
        <w:rPr>
          <w:sz w:val="24"/>
        </w:rPr>
      </w:pPr>
    </w:p>
    <w:p w14:paraId="60B06953" w14:textId="13F52F6B" w:rsidR="00E94956" w:rsidRDefault="00E94956" w:rsidP="00FA4FE6">
      <w:pPr>
        <w:spacing w:line="440" w:lineRule="exact"/>
        <w:ind w:firstLineChars="200" w:firstLine="480"/>
        <w:rPr>
          <w:sz w:val="24"/>
        </w:rPr>
      </w:pPr>
    </w:p>
    <w:p w14:paraId="4028E5FA" w14:textId="19D09E30" w:rsidR="00E94956" w:rsidRDefault="00E94956" w:rsidP="00FA4FE6">
      <w:pPr>
        <w:spacing w:line="440" w:lineRule="exact"/>
        <w:ind w:firstLineChars="200" w:firstLine="480"/>
        <w:rPr>
          <w:sz w:val="24"/>
        </w:rPr>
      </w:pPr>
    </w:p>
    <w:p w14:paraId="73515686" w14:textId="77777777" w:rsidR="00E94956" w:rsidRPr="00E94956" w:rsidRDefault="00E94956" w:rsidP="00FA4FE6">
      <w:pPr>
        <w:spacing w:line="440" w:lineRule="exact"/>
        <w:ind w:firstLineChars="200" w:firstLine="480"/>
        <w:rPr>
          <w:sz w:val="24"/>
        </w:rPr>
      </w:pPr>
    </w:p>
    <w:p w14:paraId="1D642072" w14:textId="77777777" w:rsidR="00FA4FE6" w:rsidRDefault="00FA4FE6" w:rsidP="00FA4FE6">
      <w:pPr>
        <w:spacing w:line="440" w:lineRule="exact"/>
        <w:ind w:firstLineChars="200" w:firstLine="480"/>
        <w:rPr>
          <w:sz w:val="24"/>
        </w:rPr>
      </w:pPr>
    </w:p>
    <w:p w14:paraId="28FDB123" w14:textId="43DC3F80" w:rsidR="00B24265" w:rsidRPr="00FA4FE6" w:rsidRDefault="00B24265" w:rsidP="00B24265">
      <w:pPr>
        <w:rPr>
          <w:rFonts w:ascii="Times New Roman" w:eastAsia="宋体" w:hAnsi="Times New Roman" w:cs="Times New Roman"/>
          <w:szCs w:val="24"/>
        </w:rPr>
      </w:pPr>
    </w:p>
    <w:p w14:paraId="737CED0F" w14:textId="195E0F17" w:rsidR="007E0C20" w:rsidRDefault="007E0C20" w:rsidP="00B24265">
      <w:pPr>
        <w:rPr>
          <w:rFonts w:ascii="Times New Roman" w:eastAsia="宋体" w:hAnsi="Times New Roman" w:cs="Times New Roman"/>
          <w:szCs w:val="24"/>
        </w:rPr>
      </w:pPr>
    </w:p>
    <w:p w14:paraId="4875A139" w14:textId="77777777" w:rsidR="007E0C20" w:rsidRPr="00B24265" w:rsidRDefault="007E0C20" w:rsidP="00B24265">
      <w:pPr>
        <w:rPr>
          <w:rFonts w:ascii="Times New Roman" w:eastAsia="宋体" w:hAnsi="Times New Roman" w:cs="Times New Roman"/>
          <w:szCs w:val="24"/>
        </w:rPr>
      </w:pPr>
    </w:p>
    <w:p w14:paraId="44D4B595" w14:textId="1AD4A21C" w:rsidR="00894134" w:rsidRPr="00DC353F" w:rsidRDefault="00894134" w:rsidP="00DC353F">
      <w:pPr>
        <w:keepNext/>
        <w:keepLines/>
        <w:spacing w:before="340" w:after="330" w:line="576" w:lineRule="auto"/>
        <w:jc w:val="center"/>
        <w:outlineLvl w:val="0"/>
        <w:rPr>
          <w:rFonts w:ascii="Calibri" w:eastAsia="宋体" w:hAnsi="Calibri" w:cs="Times New Roman"/>
          <w:b/>
          <w:kern w:val="44"/>
          <w:sz w:val="36"/>
        </w:rPr>
      </w:pPr>
      <w:bookmarkStart w:id="227" w:name="_Toc149867930"/>
      <w:r w:rsidRPr="00DC353F">
        <w:rPr>
          <w:rFonts w:ascii="Calibri" w:eastAsia="宋体" w:hAnsi="Calibri" w:cs="Times New Roman" w:hint="eastAsia"/>
          <w:b/>
          <w:kern w:val="44"/>
          <w:sz w:val="36"/>
        </w:rPr>
        <w:t>《有机化学》课程大纲</w:t>
      </w:r>
      <w:r w:rsidR="0082210E">
        <w:rPr>
          <w:rFonts w:ascii="Calibri" w:eastAsia="宋体" w:hAnsi="Calibri" w:cs="Times New Roman" w:hint="eastAsia"/>
          <w:b/>
          <w:kern w:val="44"/>
          <w:sz w:val="36"/>
        </w:rPr>
        <w:t>1</w:t>
      </w:r>
      <w:bookmarkEnd w:id="227"/>
    </w:p>
    <w:p w14:paraId="73A9B30A"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05"/>
        <w:gridCol w:w="2779"/>
        <w:gridCol w:w="1561"/>
        <w:gridCol w:w="2751"/>
      </w:tblGrid>
      <w:tr w:rsidR="00BC773D" w:rsidRPr="00BC773D" w14:paraId="668954C7" w14:textId="77777777" w:rsidTr="00BC773D">
        <w:trPr>
          <w:trHeight w:val="886"/>
          <w:jc w:val="center"/>
        </w:trPr>
        <w:tc>
          <w:tcPr>
            <w:tcW w:w="1668" w:type="dxa"/>
            <w:vAlign w:val="center"/>
          </w:tcPr>
          <w:p w14:paraId="504686E9"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课程名称</w:t>
            </w:r>
          </w:p>
        </w:tc>
        <w:tc>
          <w:tcPr>
            <w:tcW w:w="2833" w:type="dxa"/>
            <w:vAlign w:val="center"/>
          </w:tcPr>
          <w:p w14:paraId="3CB27149"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有机化学</w:t>
            </w:r>
          </w:p>
        </w:tc>
        <w:tc>
          <w:tcPr>
            <w:tcW w:w="1561" w:type="dxa"/>
            <w:vAlign w:val="center"/>
          </w:tcPr>
          <w:p w14:paraId="24B0D2CA"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课程代码</w:t>
            </w:r>
          </w:p>
        </w:tc>
        <w:tc>
          <w:tcPr>
            <w:tcW w:w="2941" w:type="dxa"/>
            <w:vAlign w:val="center"/>
          </w:tcPr>
          <w:p w14:paraId="2E935DFC"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0701205</w:t>
            </w:r>
          </w:p>
        </w:tc>
      </w:tr>
      <w:tr w:rsidR="00BC773D" w:rsidRPr="00BC773D" w14:paraId="6BD1139D" w14:textId="77777777" w:rsidTr="00BC773D">
        <w:trPr>
          <w:trHeight w:val="829"/>
          <w:jc w:val="center"/>
        </w:trPr>
        <w:tc>
          <w:tcPr>
            <w:tcW w:w="1668" w:type="dxa"/>
            <w:vAlign w:val="center"/>
          </w:tcPr>
          <w:p w14:paraId="3D863407"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lastRenderedPageBreak/>
              <w:t>课程类别</w:t>
            </w:r>
          </w:p>
        </w:tc>
        <w:tc>
          <w:tcPr>
            <w:tcW w:w="2833" w:type="dxa"/>
            <w:vAlign w:val="center"/>
          </w:tcPr>
          <w:p w14:paraId="6086D34C"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kern w:val="0"/>
                <w:sz w:val="24"/>
                <w:szCs w:val="24"/>
              </w:rPr>
              <w:t>专业必修课程</w:t>
            </w:r>
          </w:p>
        </w:tc>
        <w:tc>
          <w:tcPr>
            <w:tcW w:w="1561" w:type="dxa"/>
            <w:vAlign w:val="center"/>
          </w:tcPr>
          <w:p w14:paraId="2F64F3E3"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学时</w:t>
            </w:r>
          </w:p>
          <w:p w14:paraId="4EED06CF"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学分</w:t>
            </w:r>
          </w:p>
        </w:tc>
        <w:tc>
          <w:tcPr>
            <w:tcW w:w="2941" w:type="dxa"/>
            <w:vAlign w:val="center"/>
          </w:tcPr>
          <w:p w14:paraId="762B07A4"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48</w:t>
            </w:r>
            <w:r w:rsidRPr="00BC773D">
              <w:rPr>
                <w:rFonts w:ascii="Times New Roman" w:eastAsia="宋体" w:hAnsi="Times New Roman" w:cs="Times New Roman"/>
                <w:sz w:val="24"/>
                <w:szCs w:val="24"/>
              </w:rPr>
              <w:t>学时</w:t>
            </w:r>
            <w:r w:rsidRPr="00BC773D">
              <w:rPr>
                <w:rFonts w:ascii="Times New Roman" w:eastAsia="宋体" w:hAnsi="Times New Roman" w:cs="Times New Roman"/>
                <w:sz w:val="24"/>
                <w:szCs w:val="24"/>
              </w:rPr>
              <w:t>/3</w:t>
            </w:r>
            <w:r w:rsidRPr="00BC773D">
              <w:rPr>
                <w:rFonts w:ascii="Times New Roman" w:eastAsia="宋体" w:hAnsi="Times New Roman" w:cs="Times New Roman"/>
                <w:sz w:val="24"/>
                <w:szCs w:val="24"/>
              </w:rPr>
              <w:t>学分</w:t>
            </w:r>
          </w:p>
        </w:tc>
      </w:tr>
      <w:tr w:rsidR="00BC773D" w:rsidRPr="00BC773D" w14:paraId="6189620B" w14:textId="77777777" w:rsidTr="00BC773D">
        <w:trPr>
          <w:trHeight w:val="811"/>
          <w:jc w:val="center"/>
        </w:trPr>
        <w:tc>
          <w:tcPr>
            <w:tcW w:w="1668" w:type="dxa"/>
            <w:vAlign w:val="center"/>
          </w:tcPr>
          <w:p w14:paraId="4EEA63BF"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开课单位</w:t>
            </w:r>
          </w:p>
        </w:tc>
        <w:tc>
          <w:tcPr>
            <w:tcW w:w="2833" w:type="dxa"/>
            <w:vAlign w:val="center"/>
          </w:tcPr>
          <w:p w14:paraId="11017E04"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化工学院</w:t>
            </w:r>
          </w:p>
        </w:tc>
        <w:tc>
          <w:tcPr>
            <w:tcW w:w="1561" w:type="dxa"/>
            <w:vAlign w:val="center"/>
          </w:tcPr>
          <w:p w14:paraId="014C1AF3"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适用专业</w:t>
            </w:r>
          </w:p>
        </w:tc>
        <w:tc>
          <w:tcPr>
            <w:tcW w:w="2941" w:type="dxa"/>
            <w:vAlign w:val="center"/>
          </w:tcPr>
          <w:p w14:paraId="5FB2984B"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kern w:val="0"/>
                <w:sz w:val="24"/>
                <w:szCs w:val="24"/>
              </w:rPr>
              <w:t>制药工程本科专业</w:t>
            </w:r>
          </w:p>
        </w:tc>
      </w:tr>
      <w:tr w:rsidR="00BC773D" w:rsidRPr="00BC773D" w14:paraId="654783AD" w14:textId="77777777" w:rsidTr="00BC773D">
        <w:trPr>
          <w:trHeight w:val="811"/>
          <w:jc w:val="center"/>
        </w:trPr>
        <w:tc>
          <w:tcPr>
            <w:tcW w:w="1668" w:type="dxa"/>
            <w:vAlign w:val="center"/>
          </w:tcPr>
          <w:p w14:paraId="6E831B68"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课程负责人</w:t>
            </w:r>
          </w:p>
        </w:tc>
        <w:tc>
          <w:tcPr>
            <w:tcW w:w="7335" w:type="dxa"/>
            <w:gridSpan w:val="3"/>
            <w:vAlign w:val="center"/>
          </w:tcPr>
          <w:p w14:paraId="36BF55B3"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有机化学课程组</w:t>
            </w:r>
          </w:p>
        </w:tc>
      </w:tr>
      <w:tr w:rsidR="00BC773D" w:rsidRPr="00BC773D" w14:paraId="0159C842" w14:textId="77777777" w:rsidTr="00BC773D">
        <w:trPr>
          <w:trHeight w:val="836"/>
          <w:jc w:val="center"/>
        </w:trPr>
        <w:tc>
          <w:tcPr>
            <w:tcW w:w="1668" w:type="dxa"/>
            <w:vAlign w:val="center"/>
          </w:tcPr>
          <w:p w14:paraId="039360EA"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大纲撰写人</w:t>
            </w:r>
          </w:p>
        </w:tc>
        <w:tc>
          <w:tcPr>
            <w:tcW w:w="2833" w:type="dxa"/>
            <w:vAlign w:val="center"/>
          </w:tcPr>
          <w:p w14:paraId="47F9950C"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周健</w:t>
            </w:r>
          </w:p>
        </w:tc>
        <w:tc>
          <w:tcPr>
            <w:tcW w:w="1561" w:type="dxa"/>
            <w:vAlign w:val="center"/>
          </w:tcPr>
          <w:p w14:paraId="4CD7D55C"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大纲审核人</w:t>
            </w:r>
          </w:p>
        </w:tc>
        <w:tc>
          <w:tcPr>
            <w:tcW w:w="2941" w:type="dxa"/>
            <w:vAlign w:val="center"/>
          </w:tcPr>
          <w:p w14:paraId="0F2108C3"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吕立强</w:t>
            </w:r>
          </w:p>
        </w:tc>
      </w:tr>
      <w:tr w:rsidR="00BC773D" w:rsidRPr="00BC773D" w14:paraId="42924413" w14:textId="77777777" w:rsidTr="00BC773D">
        <w:trPr>
          <w:trHeight w:val="848"/>
          <w:jc w:val="center"/>
        </w:trPr>
        <w:tc>
          <w:tcPr>
            <w:tcW w:w="1668" w:type="dxa"/>
            <w:vAlign w:val="center"/>
          </w:tcPr>
          <w:p w14:paraId="6C642DEB"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先修课程</w:t>
            </w:r>
          </w:p>
        </w:tc>
        <w:tc>
          <w:tcPr>
            <w:tcW w:w="7335" w:type="dxa"/>
            <w:gridSpan w:val="3"/>
            <w:vAlign w:val="center"/>
          </w:tcPr>
          <w:p w14:paraId="5A427513"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先修《无机化学》《分析化学》课程</w:t>
            </w:r>
          </w:p>
        </w:tc>
      </w:tr>
      <w:tr w:rsidR="00BC773D" w:rsidRPr="00BC773D" w14:paraId="380AFA84" w14:textId="77777777" w:rsidTr="00BC773D">
        <w:trPr>
          <w:trHeight w:val="848"/>
          <w:jc w:val="center"/>
        </w:trPr>
        <w:tc>
          <w:tcPr>
            <w:tcW w:w="1668" w:type="dxa"/>
            <w:vAlign w:val="center"/>
          </w:tcPr>
          <w:p w14:paraId="004A7582"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课程网址</w:t>
            </w:r>
          </w:p>
        </w:tc>
        <w:tc>
          <w:tcPr>
            <w:tcW w:w="7335" w:type="dxa"/>
            <w:gridSpan w:val="3"/>
            <w:vAlign w:val="center"/>
          </w:tcPr>
          <w:p w14:paraId="438A9F38" w14:textId="77777777" w:rsidR="00BC773D" w:rsidRPr="00BC773D" w:rsidRDefault="00F14AD9" w:rsidP="00BC773D">
            <w:pPr>
              <w:spacing w:line="440" w:lineRule="exact"/>
              <w:rPr>
                <w:rFonts w:ascii="Times New Roman" w:eastAsia="宋体" w:hAnsi="Times New Roman" w:cs="Times New Roman"/>
                <w:color w:val="FF0000"/>
                <w:sz w:val="24"/>
                <w:szCs w:val="24"/>
              </w:rPr>
            </w:pPr>
            <w:hyperlink r:id="rId55" w:history="1">
              <w:r w:rsidR="00BC773D" w:rsidRPr="00BC773D">
                <w:rPr>
                  <w:rFonts w:ascii="宋体" w:eastAsia="宋体" w:hAnsi="宋体" w:cs="Times New Roman"/>
                  <w:color w:val="3F5094"/>
                  <w:sz w:val="24"/>
                  <w:szCs w:val="24"/>
                  <w:u w:val="single"/>
                </w:rPr>
                <w:t>http://i.mooc.chaoxing.com/space/index?t=1599085392193</w:t>
              </w:r>
            </w:hyperlink>
          </w:p>
        </w:tc>
      </w:tr>
    </w:tbl>
    <w:p w14:paraId="183973A5"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二、课程学习目标及与毕业要求的对应关系</w:t>
      </w:r>
    </w:p>
    <w:p w14:paraId="6F1644AD"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（一）课程学习目标</w:t>
      </w:r>
    </w:p>
    <w:p w14:paraId="4455827B"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通过本课程的学习，使学生达到以下目标：</w:t>
      </w:r>
    </w:p>
    <w:p w14:paraId="1F7B763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掌握有机化学基础知识、基本理论和基本技能；理解一般有机化合物分子结构和性能的关系；掌握有机活泼中间体正碳离子，负碳离子，自由基的生成和反应；能运用结构理论、热力学、动力学来解释一般有机化合物的稳定性和反应；理解自由基取代、亲电加成、亲核加成、消除和芳香族亲电取代、亲核取代等反应机理。了解有机化学的知识体系、学科前沿、发展趋势和应用前景，逐步建立安全意识、环保意识和可持续发展理念。【毕业要求</w:t>
      </w: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工程知识】</w:t>
      </w:r>
    </w:p>
    <w:p w14:paraId="5E73B58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具备综合运用知识、分析解决问题的能力，能够解决复杂化学制药中有机化学问题，并能应用于制药工业过程中。【毕业要求</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工程知识】</w:t>
      </w:r>
    </w:p>
    <w:p w14:paraId="1809200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3. </w:t>
      </w:r>
      <w:r w:rsidRPr="00BC773D">
        <w:rPr>
          <w:rFonts w:ascii="Times New Roman" w:eastAsia="宋体" w:hAnsi="Times New Roman" w:cs="Times New Roman"/>
          <w:sz w:val="24"/>
          <w:szCs w:val="24"/>
        </w:rPr>
        <w:t>具有较强的学习、交流、协调能力和团队合作精神。并能够就复杂制药</w:t>
      </w:r>
      <w:r w:rsidRPr="00BC773D">
        <w:rPr>
          <w:rFonts w:ascii="宋体" w:eastAsia="宋体" w:hAnsi="宋体" w:cs="Times New Roman" w:hint="eastAsia"/>
          <w:sz w:val="24"/>
          <w:szCs w:val="24"/>
        </w:rPr>
        <w:t>工程问题与业界同行及社会公众进行有效沟通和交流，具有较强的研究报告撰写、</w:t>
      </w:r>
      <w:r w:rsidRPr="00BC773D">
        <w:rPr>
          <w:rFonts w:ascii="Times New Roman" w:eastAsia="宋体" w:hAnsi="Times New Roman" w:cs="Times New Roman"/>
          <w:sz w:val="24"/>
          <w:szCs w:val="24"/>
        </w:rPr>
        <w:t>文稿设计和陈述发言能力。【毕业要求</w:t>
      </w: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工程知识】</w:t>
      </w:r>
    </w:p>
    <w:p w14:paraId="311E16F7"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（二）课程学习目标与毕业要求指标点的对应关系</w:t>
      </w:r>
    </w:p>
    <w:tbl>
      <w:tblPr>
        <w:tblW w:w="84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5"/>
        <w:gridCol w:w="5516"/>
        <w:gridCol w:w="1472"/>
      </w:tblGrid>
      <w:tr w:rsidR="00BC773D" w:rsidRPr="00BC773D" w14:paraId="2F4E7503" w14:textId="77777777" w:rsidTr="00BC773D">
        <w:trPr>
          <w:trHeight w:val="815"/>
          <w:jc w:val="center"/>
        </w:trPr>
        <w:tc>
          <w:tcPr>
            <w:tcW w:w="1415" w:type="dxa"/>
            <w:vAlign w:val="center"/>
          </w:tcPr>
          <w:p w14:paraId="6A63CF94"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毕业要求</w:t>
            </w:r>
          </w:p>
        </w:tc>
        <w:tc>
          <w:tcPr>
            <w:tcW w:w="5516" w:type="dxa"/>
            <w:vAlign w:val="center"/>
          </w:tcPr>
          <w:p w14:paraId="121F5668"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毕业要求指标点</w:t>
            </w:r>
          </w:p>
        </w:tc>
        <w:tc>
          <w:tcPr>
            <w:tcW w:w="1472" w:type="dxa"/>
            <w:vAlign w:val="center"/>
          </w:tcPr>
          <w:p w14:paraId="57428E00"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课程目标</w:t>
            </w:r>
          </w:p>
        </w:tc>
      </w:tr>
      <w:tr w:rsidR="00BC773D" w:rsidRPr="00BC773D" w14:paraId="3E5A3F60" w14:textId="77777777" w:rsidTr="00BC773D">
        <w:trPr>
          <w:jc w:val="center"/>
        </w:trPr>
        <w:tc>
          <w:tcPr>
            <w:tcW w:w="1415" w:type="dxa"/>
            <w:vMerge w:val="restart"/>
            <w:vAlign w:val="center"/>
          </w:tcPr>
          <w:p w14:paraId="6FEBB3DA"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工程知识</w:t>
            </w:r>
          </w:p>
        </w:tc>
        <w:tc>
          <w:tcPr>
            <w:tcW w:w="5516" w:type="dxa"/>
            <w:vAlign w:val="center"/>
          </w:tcPr>
          <w:p w14:paraId="405FA223" w14:textId="77777777" w:rsidR="00BC773D" w:rsidRPr="00BC773D" w:rsidRDefault="00BC773D" w:rsidP="00BC773D">
            <w:pPr>
              <w:spacing w:line="440" w:lineRule="exact"/>
              <w:rPr>
                <w:rFonts w:ascii="Times New Roman" w:eastAsia="宋体" w:hAnsi="Times New Roman" w:cs="Times New Roman"/>
                <w:sz w:val="24"/>
                <w:szCs w:val="24"/>
              </w:rPr>
            </w:pPr>
            <w:r w:rsidRPr="00BC773D">
              <w:rPr>
                <w:rFonts w:ascii="Times New Roman" w:eastAsia="宋体" w:hAnsi="Times New Roman" w:cs="Times New Roman"/>
                <w:sz w:val="24"/>
                <w:szCs w:val="24"/>
              </w:rPr>
              <w:t>1.2</w:t>
            </w:r>
            <w:r w:rsidRPr="00BC773D">
              <w:rPr>
                <w:rFonts w:ascii="Times New Roman" w:eastAsia="宋体" w:hAnsi="Times New Roman" w:cs="Times New Roman"/>
                <w:sz w:val="24"/>
                <w:szCs w:val="24"/>
              </w:rPr>
              <w:t>具备应用化学、物理学相关知识解决制药过程中</w:t>
            </w:r>
            <w:r w:rsidRPr="00BC773D">
              <w:rPr>
                <w:rFonts w:ascii="Times New Roman" w:eastAsia="宋体" w:hAnsi="Times New Roman" w:cs="Times New Roman"/>
                <w:sz w:val="24"/>
                <w:szCs w:val="24"/>
              </w:rPr>
              <w:lastRenderedPageBreak/>
              <w:t>复杂工程问题的基本能力。</w:t>
            </w:r>
            <w:r w:rsidRPr="00BC773D">
              <w:rPr>
                <w:rFonts w:ascii="Times New Roman" w:eastAsia="宋体" w:hAnsi="Times New Roman" w:cs="Times New Roman"/>
                <w:sz w:val="24"/>
                <w:szCs w:val="24"/>
              </w:rPr>
              <w:t>(H)</w:t>
            </w:r>
          </w:p>
        </w:tc>
        <w:tc>
          <w:tcPr>
            <w:tcW w:w="1472" w:type="dxa"/>
            <w:vAlign w:val="center"/>
          </w:tcPr>
          <w:p w14:paraId="2FDC00F1"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lastRenderedPageBreak/>
              <w:t>课程</w:t>
            </w:r>
            <w:r w:rsidRPr="00BC773D">
              <w:rPr>
                <w:rFonts w:ascii="Times New Roman" w:eastAsia="宋体" w:hAnsi="Times New Roman" w:cs="Times New Roman"/>
                <w:sz w:val="24"/>
                <w:szCs w:val="24"/>
              </w:rPr>
              <w:t>目标</w:t>
            </w:r>
            <w:r w:rsidRPr="00BC773D">
              <w:rPr>
                <w:rFonts w:ascii="Times New Roman" w:eastAsia="宋体" w:hAnsi="Times New Roman" w:cs="Times New Roman" w:hint="eastAsia"/>
                <w:sz w:val="24"/>
                <w:szCs w:val="24"/>
              </w:rPr>
              <w:t>1</w:t>
            </w:r>
          </w:p>
          <w:p w14:paraId="261CEA6E"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Times New Roman" w:eastAsia="宋体" w:hAnsi="Times New Roman" w:cs="Times New Roman" w:hint="eastAsia"/>
                <w:sz w:val="24"/>
                <w:szCs w:val="24"/>
              </w:rPr>
              <w:lastRenderedPageBreak/>
              <w:t>课程</w:t>
            </w:r>
            <w:r w:rsidRPr="00BC773D">
              <w:rPr>
                <w:rFonts w:ascii="Times New Roman" w:eastAsia="宋体" w:hAnsi="Times New Roman" w:cs="Times New Roman"/>
                <w:sz w:val="24"/>
                <w:szCs w:val="24"/>
              </w:rPr>
              <w:t>目标</w:t>
            </w:r>
            <w:r w:rsidRPr="00BC773D">
              <w:rPr>
                <w:rFonts w:ascii="Times New Roman" w:eastAsia="宋体" w:hAnsi="Times New Roman" w:cs="Times New Roman" w:hint="eastAsia"/>
                <w:sz w:val="24"/>
                <w:szCs w:val="24"/>
              </w:rPr>
              <w:t>3</w:t>
            </w:r>
          </w:p>
        </w:tc>
      </w:tr>
      <w:tr w:rsidR="00BC773D" w:rsidRPr="00BC773D" w14:paraId="08B735C6" w14:textId="77777777" w:rsidTr="00BC773D">
        <w:trPr>
          <w:jc w:val="center"/>
        </w:trPr>
        <w:tc>
          <w:tcPr>
            <w:tcW w:w="1415" w:type="dxa"/>
            <w:vMerge/>
            <w:vAlign w:val="center"/>
          </w:tcPr>
          <w:p w14:paraId="273E0F4E" w14:textId="77777777" w:rsidR="00BC773D" w:rsidRPr="00BC773D" w:rsidRDefault="00BC773D" w:rsidP="00BC773D">
            <w:pPr>
              <w:spacing w:line="440" w:lineRule="exact"/>
              <w:jc w:val="center"/>
              <w:rPr>
                <w:rFonts w:ascii="Times New Roman" w:eastAsia="宋体" w:hAnsi="Times New Roman" w:cs="Times New Roman"/>
                <w:sz w:val="24"/>
                <w:szCs w:val="24"/>
              </w:rPr>
            </w:pPr>
          </w:p>
        </w:tc>
        <w:tc>
          <w:tcPr>
            <w:tcW w:w="5516" w:type="dxa"/>
          </w:tcPr>
          <w:p w14:paraId="12DDFD7A" w14:textId="77777777" w:rsidR="00BC773D" w:rsidRPr="00BC773D" w:rsidRDefault="00BC773D" w:rsidP="00BC773D">
            <w:pPr>
              <w:spacing w:line="440" w:lineRule="exact"/>
              <w:rPr>
                <w:rFonts w:ascii="Times New Roman" w:eastAsia="宋体" w:hAnsi="Times New Roman" w:cs="Times New Roman"/>
                <w:sz w:val="24"/>
                <w:szCs w:val="24"/>
              </w:rPr>
            </w:pPr>
            <w:r w:rsidRPr="00BC773D">
              <w:rPr>
                <w:rFonts w:ascii="Times New Roman" w:eastAsia="宋体" w:hAnsi="Times New Roman" w:cs="Times New Roman"/>
                <w:sz w:val="24"/>
                <w:szCs w:val="24"/>
              </w:rPr>
              <w:t>1.4</w:t>
            </w:r>
            <w:r w:rsidRPr="00BC773D">
              <w:rPr>
                <w:rFonts w:ascii="Times New Roman" w:eastAsia="宋体" w:hAnsi="Times New Roman" w:cs="Times New Roman"/>
                <w:sz w:val="24"/>
                <w:szCs w:val="24"/>
              </w:rPr>
              <w:t>具有解决复杂制药工程问题的专业基础知识，并能应用于制药过程中。</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hint="eastAsia"/>
                <w:sz w:val="24"/>
                <w:szCs w:val="24"/>
              </w:rPr>
              <w:t>L</w:t>
            </w:r>
            <w:r w:rsidRPr="00BC773D">
              <w:rPr>
                <w:rFonts w:ascii="Times New Roman" w:eastAsia="宋体" w:hAnsi="Times New Roman" w:cs="Times New Roman" w:hint="eastAsia"/>
                <w:sz w:val="24"/>
                <w:szCs w:val="24"/>
              </w:rPr>
              <w:t>）</w:t>
            </w:r>
          </w:p>
        </w:tc>
        <w:tc>
          <w:tcPr>
            <w:tcW w:w="1472" w:type="dxa"/>
            <w:vAlign w:val="center"/>
          </w:tcPr>
          <w:p w14:paraId="6951F880"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课程</w:t>
            </w:r>
            <w:r w:rsidRPr="00BC773D">
              <w:rPr>
                <w:rFonts w:ascii="Times New Roman" w:eastAsia="宋体" w:hAnsi="Times New Roman" w:cs="Times New Roman"/>
                <w:sz w:val="24"/>
                <w:szCs w:val="24"/>
              </w:rPr>
              <w:t>目标</w:t>
            </w:r>
            <w:r w:rsidRPr="00BC773D">
              <w:rPr>
                <w:rFonts w:ascii="Times New Roman" w:eastAsia="宋体" w:hAnsi="Times New Roman" w:cs="Times New Roman" w:hint="eastAsia"/>
                <w:sz w:val="24"/>
                <w:szCs w:val="24"/>
              </w:rPr>
              <w:t>2</w:t>
            </w:r>
          </w:p>
        </w:tc>
      </w:tr>
    </w:tbl>
    <w:p w14:paraId="77969649"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三、课程学习内容及与课程学习目标的对应关系</w:t>
      </w:r>
    </w:p>
    <w:p w14:paraId="671078E9"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黑体"/>
          <w:bCs/>
          <w:sz w:val="28"/>
          <w:szCs w:val="28"/>
        </w:rPr>
      </w:pPr>
      <w:r w:rsidRPr="00BC773D">
        <w:rPr>
          <w:rFonts w:ascii="黑体" w:eastAsia="黑体" w:hAnsi="黑体" w:cs="黑体" w:hint="eastAsia"/>
          <w:bCs/>
          <w:sz w:val="28"/>
          <w:szCs w:val="28"/>
        </w:rPr>
        <w:t>第一章  绪  论</w:t>
      </w:r>
    </w:p>
    <w:p w14:paraId="7DFB6F5D"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31EC322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认知类目标：</w:t>
      </w:r>
      <w:r w:rsidRPr="00BC773D">
        <w:rPr>
          <w:rFonts w:ascii="Times New Roman" w:eastAsia="宋体" w:hAnsi="Times New Roman" w:cs="Times New Roman"/>
          <w:sz w:val="24"/>
          <w:szCs w:val="24"/>
        </w:rPr>
        <w:t>了解有机化学的沿革、现状与发展；理解有机化合物的分类、共价键的断裂方式与有机反应的类型、有机结构理论和反应机理；</w:t>
      </w:r>
      <w:r w:rsidRPr="00BC773D">
        <w:rPr>
          <w:rFonts w:ascii="Times New Roman" w:eastAsia="宋体" w:hAnsi="Times New Roman" w:cs="Times New Roman" w:hint="eastAsia"/>
          <w:sz w:val="24"/>
          <w:szCs w:val="24"/>
        </w:rPr>
        <w:t>熟练掌握有机化合物的结构理论价键理论和分子轨道理论，并能判断碳原子在不同有机化合物分子中所采取的杂化类型。</w:t>
      </w:r>
    </w:p>
    <w:p w14:paraId="4D4BF2D4"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2. </w:t>
      </w:r>
      <w:r w:rsidRPr="00BC773D">
        <w:rPr>
          <w:rFonts w:ascii="宋体" w:eastAsia="宋体" w:hAnsi="宋体" w:cs="Times New Roman" w:hint="eastAsia"/>
          <w:sz w:val="24"/>
          <w:szCs w:val="24"/>
        </w:rPr>
        <w:t>过程与方法类目标：通过图书馆或网络检索查询化学相关的期刊，了解化学学科发展历史、前沿动态以及热门方向，培养学生自主发现问题，解决问题的能力。</w:t>
      </w:r>
    </w:p>
    <w:p w14:paraId="75AF9CDC" w14:textId="77777777" w:rsidR="00BC773D" w:rsidRPr="00BC773D" w:rsidRDefault="00BC773D" w:rsidP="00BC773D">
      <w:pPr>
        <w:widowControl/>
        <w:spacing w:line="440" w:lineRule="exact"/>
        <w:ind w:firstLine="200"/>
        <w:jc w:val="left"/>
        <w:rPr>
          <w:rFonts w:ascii="宋体" w:eastAsia="宋体" w:hAnsi="宋体" w:cs="Times New Roman"/>
          <w:sz w:val="24"/>
          <w:szCs w:val="24"/>
        </w:rPr>
      </w:pPr>
      <w:r w:rsidRPr="00BC773D">
        <w:rPr>
          <w:rFonts w:ascii="Times New Roman" w:eastAsia="宋体" w:hAnsi="Times New Roman" w:cs="Times New Roman" w:hint="eastAsia"/>
          <w:szCs w:val="24"/>
        </w:rPr>
        <w:t xml:space="preserve">   </w:t>
      </w:r>
      <w:r w:rsidRPr="00BC773D">
        <w:rPr>
          <w:rFonts w:ascii="Times New Roman" w:eastAsia="宋体" w:hAnsi="Times New Roman" w:cs="Times New Roman" w:hint="eastAsia"/>
          <w:sz w:val="24"/>
          <w:szCs w:val="24"/>
        </w:rPr>
        <w:t xml:space="preserve">3. </w:t>
      </w:r>
      <w:r w:rsidRPr="00BC773D">
        <w:rPr>
          <w:rFonts w:ascii="宋体" w:eastAsia="宋体" w:hAnsi="宋体" w:cs="Times New Roman" w:hint="eastAsia"/>
          <w:sz w:val="24"/>
          <w:szCs w:val="24"/>
        </w:rPr>
        <w:t>情感、态度、价值观类目标：</w:t>
      </w:r>
      <w:r w:rsidRPr="00BC773D">
        <w:rPr>
          <w:rFonts w:ascii="Times New Roman" w:eastAsia="宋体" w:hAnsi="Times New Roman" w:cs="Times New Roman"/>
          <w:sz w:val="24"/>
          <w:szCs w:val="24"/>
        </w:rPr>
        <w:t>通过有机化学史的学习</w:t>
      </w:r>
      <w:r w:rsidRPr="00BC773D">
        <w:rPr>
          <w:rFonts w:ascii="Times New Roman" w:eastAsia="宋体" w:hAnsi="Times New Roman" w:cs="Times New Roman" w:hint="eastAsia"/>
          <w:sz w:val="24"/>
          <w:szCs w:val="24"/>
        </w:rPr>
        <w:t>，帮助</w:t>
      </w:r>
      <w:r w:rsidRPr="00BC773D">
        <w:rPr>
          <w:rFonts w:ascii="Times New Roman" w:eastAsia="宋体" w:hAnsi="Times New Roman" w:cs="Times New Roman"/>
          <w:sz w:val="24"/>
          <w:szCs w:val="24"/>
        </w:rPr>
        <w:t>学生形成正确的世界观</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人生观和价值观</w:t>
      </w:r>
      <w:r w:rsidRPr="00BC773D">
        <w:rPr>
          <w:rFonts w:ascii="Times New Roman" w:eastAsia="宋体" w:hAnsi="Times New Roman" w:cs="Times New Roman" w:hint="eastAsia"/>
          <w:sz w:val="24"/>
          <w:szCs w:val="24"/>
        </w:rPr>
        <w:t>；通过对有机化学家生平的调研，激发学生的爱国创业情怀</w:t>
      </w:r>
      <w:r w:rsidRPr="00BC773D">
        <w:rPr>
          <w:rFonts w:ascii="宋体" w:eastAsia="宋体" w:hAnsi="宋体" w:cs="Times New Roman" w:hint="eastAsia"/>
          <w:sz w:val="24"/>
          <w:szCs w:val="24"/>
        </w:rPr>
        <w:t>。</w:t>
      </w:r>
    </w:p>
    <w:p w14:paraId="6D2188B3"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3A8620B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1.1</w:t>
      </w:r>
      <w:r w:rsidRPr="00BC773D">
        <w:rPr>
          <w:rFonts w:ascii="Times New Roman" w:eastAsia="宋体" w:hAnsi="Times New Roman" w:cs="Times New Roman" w:hint="eastAsia"/>
          <w:sz w:val="24"/>
          <w:szCs w:val="24"/>
        </w:rPr>
        <w:t>有机化学史和化学家的生平</w:t>
      </w:r>
    </w:p>
    <w:p w14:paraId="46A185F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2</w:t>
      </w:r>
      <w:r w:rsidRPr="00BC773D">
        <w:rPr>
          <w:rFonts w:ascii="Times New Roman" w:eastAsia="宋体" w:hAnsi="Times New Roman" w:cs="Times New Roman"/>
          <w:sz w:val="24"/>
          <w:szCs w:val="24"/>
        </w:rPr>
        <w:t>有机化合物和有机化学</w:t>
      </w:r>
    </w:p>
    <w:p w14:paraId="3D9D0FC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3</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有机化合物的特征</w:t>
      </w:r>
    </w:p>
    <w:p w14:paraId="4D72FDD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4</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分子结构和结构式</w:t>
      </w:r>
    </w:p>
    <w:p w14:paraId="4F81E67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5</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共价键</w:t>
      </w:r>
    </w:p>
    <w:p w14:paraId="4572711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6</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分子间的相互作用力</w:t>
      </w:r>
    </w:p>
    <w:p w14:paraId="526A4D3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7</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酸碱的概念</w:t>
      </w:r>
    </w:p>
    <w:p w14:paraId="5321DF9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8</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有机化合物的分类</w:t>
      </w:r>
      <w:r w:rsidRPr="00BC773D">
        <w:rPr>
          <w:rFonts w:ascii="Times New Roman" w:eastAsia="宋体" w:hAnsi="Times New Roman" w:cs="Times New Roman" w:hint="eastAsia"/>
          <w:sz w:val="24"/>
          <w:szCs w:val="24"/>
        </w:rPr>
        <w:t xml:space="preserve"> </w:t>
      </w:r>
    </w:p>
    <w:p w14:paraId="558CB505"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宋体" w:eastAsia="宋体" w:hAnsi="宋体" w:cs="Times New Roman" w:hint="eastAsia"/>
          <w:b/>
          <w:sz w:val="24"/>
          <w:szCs w:val="24"/>
        </w:rPr>
        <w:t xml:space="preserve">【重点】 </w:t>
      </w:r>
      <w:r w:rsidRPr="00BC773D">
        <w:rPr>
          <w:rFonts w:ascii="Times New Roman" w:eastAsia="宋体" w:hAnsi="Times New Roman" w:cs="Times New Roman"/>
          <w:sz w:val="24"/>
          <w:szCs w:val="24"/>
        </w:rPr>
        <w:t>有机化合物的结构概念（构造、构型、构象）、共价键知识（杂化轨道理论、分子轨道理论）、有机化合物的类型。</w:t>
      </w:r>
    </w:p>
    <w:p w14:paraId="12096DFD"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宋体" w:eastAsia="宋体" w:hAnsi="宋体" w:cs="Times New Roman" w:hint="eastAsia"/>
          <w:b/>
          <w:bCs/>
          <w:sz w:val="24"/>
          <w:szCs w:val="24"/>
        </w:rPr>
        <w:t>【难点】</w:t>
      </w:r>
      <w:r w:rsidRPr="00BC773D">
        <w:rPr>
          <w:rFonts w:ascii="宋体" w:eastAsia="宋体" w:hAnsi="宋体" w:cs="Times New Roman" w:hint="eastAsia"/>
          <w:b/>
          <w:sz w:val="24"/>
          <w:szCs w:val="24"/>
        </w:rPr>
        <w:t xml:space="preserve"> </w:t>
      </w:r>
      <w:r w:rsidRPr="00BC773D">
        <w:rPr>
          <w:rFonts w:ascii="Times New Roman" w:eastAsia="宋体" w:hAnsi="Times New Roman" w:cs="Times New Roman"/>
          <w:sz w:val="24"/>
          <w:szCs w:val="24"/>
        </w:rPr>
        <w:t>有机化合物的构造、构型、构象；杂化轨道理论、分子轨道理论。</w:t>
      </w:r>
    </w:p>
    <w:p w14:paraId="0ECD4F57" w14:textId="77777777" w:rsidR="00BC773D" w:rsidRPr="00BC773D" w:rsidRDefault="00BC773D" w:rsidP="00BC773D">
      <w:pPr>
        <w:spacing w:line="440" w:lineRule="exact"/>
        <w:ind w:firstLineChars="200" w:firstLine="482"/>
        <w:rPr>
          <w:rFonts w:ascii="宋体" w:eastAsia="宋体" w:hAnsi="宋体" w:cs="Times New Roman"/>
          <w:b/>
          <w:bCs/>
          <w:sz w:val="24"/>
          <w:szCs w:val="24"/>
        </w:rPr>
      </w:pPr>
      <w:r w:rsidRPr="00BC773D">
        <w:rPr>
          <w:rFonts w:ascii="宋体" w:eastAsia="宋体" w:hAnsi="宋体" w:cs="Times New Roman" w:hint="eastAsia"/>
          <w:b/>
          <w:bCs/>
          <w:sz w:val="24"/>
          <w:szCs w:val="24"/>
        </w:rPr>
        <w:t>【教学方法】</w:t>
      </w:r>
    </w:p>
    <w:p w14:paraId="75697A91" w14:textId="77777777" w:rsidR="00BC773D" w:rsidRPr="00BC773D" w:rsidRDefault="00BC773D" w:rsidP="005D2072">
      <w:pPr>
        <w:numPr>
          <w:ilvl w:val="0"/>
          <w:numId w:val="210"/>
        </w:numPr>
        <w:spacing w:line="440" w:lineRule="exact"/>
        <w:ind w:firstLine="200"/>
        <w:rPr>
          <w:rFonts w:ascii="宋体" w:eastAsia="宋体" w:hAnsi="宋体" w:cs="Times New Roman"/>
          <w:sz w:val="24"/>
          <w:szCs w:val="24"/>
        </w:rPr>
      </w:pPr>
      <w:r w:rsidRPr="00BC773D">
        <w:rPr>
          <w:rFonts w:ascii="宋体" w:eastAsia="宋体" w:hAnsi="宋体" w:cs="Times New Roman" w:hint="eastAsia"/>
          <w:sz w:val="24"/>
          <w:szCs w:val="24"/>
        </w:rPr>
        <w:t>通过多媒体课件和传统教学相结合，阐明基础知识，</w:t>
      </w:r>
      <w:r w:rsidRPr="00BC773D">
        <w:rPr>
          <w:rFonts w:ascii="宋体" w:eastAsia="宋体" w:hAnsi="宋体" w:cs="Times New Roman"/>
          <w:sz w:val="24"/>
          <w:szCs w:val="24"/>
        </w:rPr>
        <w:t>丰富课堂教学，促</w:t>
      </w:r>
      <w:r w:rsidRPr="00BC773D">
        <w:rPr>
          <w:rFonts w:ascii="宋体" w:eastAsia="宋体" w:hAnsi="宋体" w:cs="Times New Roman"/>
          <w:sz w:val="24"/>
          <w:szCs w:val="24"/>
        </w:rPr>
        <w:lastRenderedPageBreak/>
        <w:t>进学生对知识的理解和记忆</w:t>
      </w:r>
      <w:r w:rsidRPr="00BC773D">
        <w:rPr>
          <w:rFonts w:ascii="宋体" w:eastAsia="宋体" w:hAnsi="宋体" w:cs="Times New Roman" w:hint="eastAsia"/>
          <w:sz w:val="24"/>
          <w:szCs w:val="24"/>
        </w:rPr>
        <w:t>；</w:t>
      </w:r>
    </w:p>
    <w:p w14:paraId="6A901531" w14:textId="77777777" w:rsidR="00BC773D" w:rsidRPr="00BC773D" w:rsidRDefault="00BC773D" w:rsidP="005D2072">
      <w:pPr>
        <w:numPr>
          <w:ilvl w:val="0"/>
          <w:numId w:val="210"/>
        </w:numPr>
        <w:spacing w:line="440" w:lineRule="exact"/>
        <w:ind w:firstLine="200"/>
        <w:rPr>
          <w:rFonts w:ascii="Times New Roman" w:eastAsia="宋体" w:hAnsi="Times New Roman" w:cs="Times New Roman"/>
          <w:sz w:val="24"/>
          <w:szCs w:val="24"/>
        </w:rPr>
      </w:pPr>
      <w:r w:rsidRPr="00BC773D">
        <w:rPr>
          <w:rFonts w:ascii="Times New Roman" w:eastAsia="宋体" w:hAnsi="Times New Roman" w:cs="Times New Roman"/>
          <w:sz w:val="24"/>
          <w:szCs w:val="24"/>
        </w:rPr>
        <w:t>采用课</w:t>
      </w:r>
      <w:r w:rsidRPr="00BC773D">
        <w:rPr>
          <w:rFonts w:ascii="Times New Roman" w:eastAsia="宋体" w:hAnsi="Times New Roman" w:cs="Times New Roman" w:hint="eastAsia"/>
          <w:sz w:val="24"/>
          <w:szCs w:val="24"/>
        </w:rPr>
        <w:t>前</w:t>
      </w:r>
      <w:r w:rsidRPr="00BC773D">
        <w:rPr>
          <w:rFonts w:ascii="Times New Roman" w:eastAsia="宋体" w:hAnsi="Times New Roman" w:cs="Times New Roman"/>
          <w:sz w:val="24"/>
          <w:szCs w:val="24"/>
        </w:rPr>
        <w:t>学习</w:t>
      </w:r>
      <w:r w:rsidRPr="00BC773D">
        <w:rPr>
          <w:rFonts w:ascii="Times New Roman" w:eastAsia="宋体" w:hAnsi="Times New Roman" w:cs="Times New Roman" w:hint="eastAsia"/>
          <w:sz w:val="24"/>
          <w:szCs w:val="24"/>
        </w:rPr>
        <w:t>线上学习</w:t>
      </w:r>
      <w:r w:rsidRPr="00BC773D">
        <w:rPr>
          <w:rFonts w:ascii="Times New Roman" w:eastAsia="宋体" w:hAnsi="Times New Roman" w:cs="Times New Roman"/>
          <w:sz w:val="24"/>
          <w:szCs w:val="24"/>
        </w:rPr>
        <w:t>的方法，通过安排学生提前预习，</w:t>
      </w:r>
      <w:r w:rsidRPr="00BC773D">
        <w:rPr>
          <w:rFonts w:ascii="Times New Roman" w:eastAsia="宋体" w:hAnsi="Times New Roman" w:cs="Times New Roman" w:hint="eastAsia"/>
          <w:sz w:val="24"/>
          <w:szCs w:val="24"/>
        </w:rPr>
        <w:t>撰写调研报告，</w:t>
      </w:r>
      <w:r w:rsidRPr="00BC773D">
        <w:rPr>
          <w:rFonts w:ascii="Times New Roman" w:eastAsia="宋体" w:hAnsi="Times New Roman" w:cs="Times New Roman"/>
          <w:sz w:val="24"/>
          <w:szCs w:val="24"/>
        </w:rPr>
        <w:t>培养学生自主学习、独立思考的的精神，强化学生对知识学习的应用意识，提升学生的教学技能。</w:t>
      </w:r>
    </w:p>
    <w:p w14:paraId="3489F735"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【复习思考】</w:t>
      </w:r>
    </w:p>
    <w:p w14:paraId="2BDD7024"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有机化合物的结构概念</w:t>
      </w:r>
    </w:p>
    <w:p w14:paraId="6923DE4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2. </w:t>
      </w:r>
      <w:r w:rsidRPr="00BC773D">
        <w:rPr>
          <w:rFonts w:ascii="Times New Roman" w:eastAsia="宋体" w:hAnsi="Times New Roman" w:cs="Times New Roman" w:hint="eastAsia"/>
          <w:sz w:val="24"/>
          <w:szCs w:val="24"/>
        </w:rPr>
        <w:t>杂化轨道理论的特点</w:t>
      </w:r>
    </w:p>
    <w:p w14:paraId="20135BC1"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黑体"/>
          <w:bCs/>
          <w:sz w:val="28"/>
          <w:szCs w:val="28"/>
        </w:rPr>
      </w:pPr>
      <w:r w:rsidRPr="00BC773D">
        <w:rPr>
          <w:rFonts w:ascii="黑体" w:eastAsia="黑体" w:hAnsi="黑体" w:cs="黑体" w:hint="eastAsia"/>
          <w:bCs/>
          <w:sz w:val="28"/>
          <w:szCs w:val="28"/>
        </w:rPr>
        <w:t>第二章  饱和烃：烷烃和环烷烃</w:t>
      </w:r>
    </w:p>
    <w:p w14:paraId="21B3CEA9"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0A0BF12E"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认知类目标：</w:t>
      </w:r>
      <w:r w:rsidRPr="00BC773D">
        <w:rPr>
          <w:rFonts w:ascii="Times New Roman" w:eastAsia="宋体" w:hAnsi="Times New Roman" w:cs="Times New Roman"/>
          <w:sz w:val="24"/>
          <w:szCs w:val="24"/>
        </w:rPr>
        <w:t>了解烷烃的沸点、熔点与结构的关系；烷烃的催化裂化和氧化；自由基的结构和相对稳定性；小环环烷烃的性质；环己烷各种构象转变的能量关系；理解同系列、同分异构、构造和构象等基本概念；环烷烃的张力学说；环烷烃的结构与稳定性；环己烷及取代环己烷的构象分析；过渡态理论；反应进程</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位能曲线的意义。掌握碳原子的四面体结构，</w:t>
      </w:r>
      <w:r w:rsidRPr="00BC773D">
        <w:rPr>
          <w:rFonts w:ascii="Times New Roman" w:eastAsia="宋体" w:hAnsi="Times New Roman" w:cs="Times New Roman"/>
          <w:sz w:val="24"/>
          <w:szCs w:val="24"/>
        </w:rPr>
        <w:t>sp</w:t>
      </w:r>
      <w:r w:rsidRPr="00BC773D">
        <w:rPr>
          <w:rFonts w:ascii="Times New Roman" w:eastAsia="宋体" w:hAnsi="Times New Roman" w:cs="Times New Roman"/>
          <w:sz w:val="24"/>
          <w:szCs w:val="24"/>
          <w:vertAlign w:val="superscript"/>
        </w:rPr>
        <w:t>3</w:t>
      </w:r>
      <w:r w:rsidRPr="00BC773D">
        <w:rPr>
          <w:rFonts w:ascii="Times New Roman" w:eastAsia="宋体" w:hAnsi="Times New Roman" w:cs="Times New Roman"/>
          <w:sz w:val="24"/>
          <w:szCs w:val="24"/>
        </w:rPr>
        <w:t>杂化和</w:t>
      </w:r>
      <w:r w:rsidRPr="00BC773D">
        <w:rPr>
          <w:rFonts w:ascii="Times New Roman" w:eastAsia="宋体" w:hAnsi="Times New Roman" w:cs="Times New Roman"/>
          <w:sz w:val="24"/>
          <w:szCs w:val="24"/>
        </w:rPr>
        <w:t>σ</w:t>
      </w:r>
      <w:r w:rsidRPr="00BC773D">
        <w:rPr>
          <w:rFonts w:ascii="Times New Roman" w:eastAsia="宋体" w:hAnsi="Times New Roman" w:cs="Times New Roman"/>
          <w:sz w:val="24"/>
          <w:szCs w:val="24"/>
        </w:rPr>
        <w:t>键；碳架异构体的写法；</w:t>
      </w:r>
      <w:r w:rsidRPr="00BC773D">
        <w:rPr>
          <w:rFonts w:ascii="Times New Roman" w:eastAsia="宋体" w:hAnsi="Times New Roman" w:cs="Times New Roman"/>
          <w:sz w:val="24"/>
          <w:szCs w:val="24"/>
        </w:rPr>
        <w:t xml:space="preserve"> Newman</w:t>
      </w:r>
      <w:r w:rsidRPr="00BC773D">
        <w:rPr>
          <w:rFonts w:ascii="Times New Roman" w:eastAsia="宋体" w:hAnsi="Times New Roman" w:cs="Times New Roman"/>
          <w:sz w:val="24"/>
          <w:szCs w:val="24"/>
        </w:rPr>
        <w:t>投影式和构象（乙烷和丁烷的构象、透视式和</w:t>
      </w:r>
      <w:r w:rsidRPr="00BC773D">
        <w:rPr>
          <w:rFonts w:ascii="Times New Roman" w:eastAsia="宋体" w:hAnsi="Times New Roman" w:cs="Times New Roman"/>
          <w:sz w:val="24"/>
          <w:szCs w:val="24"/>
        </w:rPr>
        <w:t>Newman</w:t>
      </w:r>
      <w:r w:rsidRPr="00BC773D">
        <w:rPr>
          <w:rFonts w:ascii="Times New Roman" w:eastAsia="宋体" w:hAnsi="Times New Roman" w:cs="Times New Roman"/>
          <w:sz w:val="24"/>
          <w:szCs w:val="24"/>
        </w:rPr>
        <w:t>投影式的写法）；烷烃和环烷烃的命名法；常见基的名称和写法；烷烃的自由基卤代反应和机理。</w:t>
      </w:r>
    </w:p>
    <w:p w14:paraId="073025A4" w14:textId="77777777" w:rsidR="00BC773D" w:rsidRPr="00BC773D" w:rsidRDefault="00BC773D" w:rsidP="00BC773D">
      <w:pPr>
        <w:widowControl/>
        <w:spacing w:line="440" w:lineRule="exact"/>
        <w:ind w:firstLineChars="200" w:firstLine="480"/>
        <w:jc w:val="left"/>
        <w:rPr>
          <w:rFonts w:ascii="Times New Roman" w:eastAsia="宋体" w:hAnsi="Times New Roman" w:cs="Times New Roman"/>
          <w:szCs w:val="24"/>
        </w:rPr>
      </w:pPr>
      <w:r w:rsidRPr="00BC773D">
        <w:rPr>
          <w:rFonts w:ascii="Times New Roman" w:eastAsia="宋体" w:hAnsi="Times New Roman" w:cs="Times New Roman" w:hint="eastAsia"/>
          <w:sz w:val="24"/>
          <w:szCs w:val="24"/>
        </w:rPr>
        <w:t>2.</w:t>
      </w:r>
      <w:r w:rsidRPr="00BC773D">
        <w:rPr>
          <w:rFonts w:ascii="宋体" w:eastAsia="宋体" w:hAnsi="宋体" w:cs="Times New Roman" w:hint="eastAsia"/>
          <w:sz w:val="24"/>
          <w:szCs w:val="24"/>
        </w:rPr>
        <w:t xml:space="preserve"> 过程与方法类目标：</w:t>
      </w:r>
      <w:r w:rsidRPr="00BC773D">
        <w:rPr>
          <w:rFonts w:ascii="Times New Roman" w:eastAsia="宋体" w:hAnsi="Times New Roman" w:cs="Times New Roman"/>
          <w:sz w:val="24"/>
          <w:szCs w:val="24"/>
        </w:rPr>
        <w:t>通过查阅烷烃和环烷烃物理性质</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来源及制法等内容的相关资料</w:t>
      </w:r>
      <w:r w:rsidRPr="00BC773D">
        <w:rPr>
          <w:rFonts w:ascii="Times New Roman" w:eastAsia="宋体" w:hAnsi="Times New Roman" w:cs="Times New Roman" w:hint="eastAsia"/>
          <w:sz w:val="24"/>
          <w:szCs w:val="24"/>
        </w:rPr>
        <w:t>，达到相互交流，相互促进，提升学生小组合作，沟通协作的能力。</w:t>
      </w:r>
    </w:p>
    <w:p w14:paraId="5D20B355"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4A8CAAE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2.1</w:t>
      </w:r>
      <w:r w:rsidRPr="00BC773D">
        <w:rPr>
          <w:rFonts w:ascii="Times New Roman" w:eastAsia="宋体" w:hAnsi="Times New Roman" w:cs="Times New Roman"/>
          <w:sz w:val="24"/>
          <w:szCs w:val="24"/>
        </w:rPr>
        <w:t>烷烃和环烷烃的通式和构造异构</w:t>
      </w:r>
    </w:p>
    <w:p w14:paraId="118556C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2.2 </w:t>
      </w:r>
      <w:r w:rsidRPr="00BC773D">
        <w:rPr>
          <w:rFonts w:ascii="Times New Roman" w:eastAsia="宋体" w:hAnsi="Times New Roman" w:cs="Times New Roman"/>
          <w:sz w:val="24"/>
          <w:szCs w:val="24"/>
        </w:rPr>
        <w:t>烷烃和环烷烃的命名</w:t>
      </w:r>
    </w:p>
    <w:p w14:paraId="435E0719"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2.3</w:t>
      </w:r>
      <w:r w:rsidRPr="00BC773D">
        <w:rPr>
          <w:rFonts w:ascii="Times New Roman" w:eastAsia="宋体" w:hAnsi="Times New Roman" w:cs="Times New Roman"/>
          <w:sz w:val="24"/>
          <w:szCs w:val="24"/>
        </w:rPr>
        <w:t>烷烃和环烷烃的结构</w:t>
      </w:r>
    </w:p>
    <w:p w14:paraId="094333E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2.4 </w:t>
      </w:r>
      <w:r w:rsidRPr="00BC773D">
        <w:rPr>
          <w:rFonts w:ascii="Times New Roman" w:eastAsia="宋体" w:hAnsi="Times New Roman" w:cs="Times New Roman"/>
          <w:sz w:val="24"/>
          <w:szCs w:val="24"/>
        </w:rPr>
        <w:t>烷烃和环烷烃的构象</w:t>
      </w:r>
    </w:p>
    <w:p w14:paraId="722A2AD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2.5 </w:t>
      </w:r>
      <w:r w:rsidRPr="00BC773D">
        <w:rPr>
          <w:rFonts w:ascii="Times New Roman" w:eastAsia="宋体" w:hAnsi="Times New Roman" w:cs="Times New Roman"/>
          <w:sz w:val="24"/>
          <w:szCs w:val="24"/>
        </w:rPr>
        <w:t>烷烃和环烷烃的物理性质</w:t>
      </w:r>
    </w:p>
    <w:p w14:paraId="56BB17E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2.6 </w:t>
      </w:r>
      <w:r w:rsidRPr="00BC773D">
        <w:rPr>
          <w:rFonts w:ascii="Times New Roman" w:eastAsia="宋体" w:hAnsi="Times New Roman" w:cs="Times New Roman"/>
          <w:sz w:val="24"/>
          <w:szCs w:val="24"/>
        </w:rPr>
        <w:t>烷烃和环烷烃的化学性质</w:t>
      </w:r>
    </w:p>
    <w:p w14:paraId="62900A8C" w14:textId="77777777" w:rsidR="00BC773D" w:rsidRPr="00BC773D" w:rsidRDefault="00BC773D" w:rsidP="00BC773D">
      <w:pPr>
        <w:spacing w:line="440" w:lineRule="exact"/>
        <w:ind w:firstLineChars="200" w:firstLine="480"/>
        <w:rPr>
          <w:rFonts w:ascii="宋体" w:eastAsia="宋体" w:hAnsi="宋体" w:cs="Times New Roman"/>
          <w:b/>
          <w:sz w:val="24"/>
          <w:szCs w:val="24"/>
        </w:rPr>
      </w:pPr>
      <w:r w:rsidRPr="00BC773D">
        <w:rPr>
          <w:rFonts w:ascii="Times New Roman" w:eastAsia="宋体" w:hAnsi="Times New Roman" w:cs="Times New Roman"/>
          <w:sz w:val="24"/>
          <w:szCs w:val="24"/>
        </w:rPr>
        <w:t xml:space="preserve">2.7 </w:t>
      </w:r>
      <w:r w:rsidRPr="00BC773D">
        <w:rPr>
          <w:rFonts w:ascii="Times New Roman" w:eastAsia="宋体" w:hAnsi="Times New Roman" w:cs="Times New Roman"/>
          <w:sz w:val="24"/>
          <w:szCs w:val="24"/>
        </w:rPr>
        <w:t>烷烃和环烷烃的主要来源和制法</w:t>
      </w:r>
    </w:p>
    <w:p w14:paraId="4AF187B5"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宋体" w:eastAsia="宋体" w:hAnsi="宋体" w:cs="Times New Roman" w:hint="eastAsia"/>
          <w:b/>
          <w:sz w:val="24"/>
          <w:szCs w:val="24"/>
        </w:rPr>
        <w:t xml:space="preserve">【重点】 </w:t>
      </w:r>
      <w:r w:rsidRPr="00BC773D">
        <w:rPr>
          <w:rFonts w:ascii="Times New Roman" w:eastAsia="宋体" w:hAnsi="Times New Roman" w:cs="Times New Roman"/>
          <w:sz w:val="24"/>
          <w:szCs w:val="24"/>
        </w:rPr>
        <w:t>sp</w:t>
      </w:r>
      <w:r w:rsidRPr="00BC773D">
        <w:rPr>
          <w:rFonts w:ascii="Times New Roman" w:eastAsia="宋体" w:hAnsi="Times New Roman" w:cs="Times New Roman"/>
          <w:sz w:val="24"/>
          <w:szCs w:val="24"/>
          <w:vertAlign w:val="superscript"/>
        </w:rPr>
        <w:t>3</w:t>
      </w:r>
      <w:r w:rsidRPr="00BC773D">
        <w:rPr>
          <w:rFonts w:ascii="Times New Roman" w:eastAsia="宋体" w:hAnsi="Times New Roman" w:cs="Times New Roman"/>
          <w:sz w:val="24"/>
          <w:szCs w:val="24"/>
        </w:rPr>
        <w:t>杂化；烷烃的结构及其同分异构现象；烷烃的命名；烷烃构象；烷烃的化学性质。</w:t>
      </w:r>
    </w:p>
    <w:p w14:paraId="2EF00558"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sz w:val="24"/>
          <w:szCs w:val="24"/>
        </w:rPr>
        <w:lastRenderedPageBreak/>
        <w:t xml:space="preserve">【难点】 </w:t>
      </w:r>
      <w:r w:rsidRPr="00BC773D">
        <w:rPr>
          <w:rFonts w:ascii="Times New Roman" w:eastAsia="宋体" w:hAnsi="Times New Roman" w:cs="Times New Roman"/>
          <w:sz w:val="24"/>
          <w:szCs w:val="24"/>
        </w:rPr>
        <w:t>sp</w:t>
      </w:r>
      <w:r w:rsidRPr="00BC773D">
        <w:rPr>
          <w:rFonts w:ascii="Times New Roman" w:eastAsia="宋体" w:hAnsi="Times New Roman" w:cs="Times New Roman"/>
          <w:sz w:val="24"/>
          <w:szCs w:val="24"/>
          <w:vertAlign w:val="superscript"/>
        </w:rPr>
        <w:t>3</w:t>
      </w:r>
      <w:r w:rsidRPr="00BC773D">
        <w:rPr>
          <w:rFonts w:ascii="Times New Roman" w:eastAsia="宋体" w:hAnsi="Times New Roman" w:cs="Times New Roman"/>
          <w:sz w:val="24"/>
          <w:szCs w:val="24"/>
        </w:rPr>
        <w:t>杂化和</w:t>
      </w:r>
      <w:r w:rsidRPr="00BC773D">
        <w:rPr>
          <w:rFonts w:ascii="Times New Roman" w:eastAsia="宋体" w:hAnsi="Times New Roman" w:cs="Times New Roman"/>
          <w:sz w:val="24"/>
          <w:szCs w:val="24"/>
        </w:rPr>
        <w:t>σ</w:t>
      </w:r>
      <w:r w:rsidRPr="00BC773D">
        <w:rPr>
          <w:rFonts w:ascii="Times New Roman" w:eastAsia="宋体" w:hAnsi="Times New Roman" w:cs="Times New Roman"/>
          <w:sz w:val="24"/>
          <w:szCs w:val="24"/>
        </w:rPr>
        <w:t>键；同分异构现象；构象；自由基取代反应机理。</w:t>
      </w:r>
    </w:p>
    <w:p w14:paraId="4909CB99"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bCs/>
          <w:sz w:val="24"/>
          <w:szCs w:val="24"/>
        </w:rPr>
        <w:t>【教学方法】</w:t>
      </w:r>
    </w:p>
    <w:p w14:paraId="17D48321"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通过多媒体课件和传统教学相结合，阐明基础知识，</w:t>
      </w:r>
      <w:r w:rsidRPr="00BC773D">
        <w:rPr>
          <w:rFonts w:ascii="宋体" w:eastAsia="宋体" w:hAnsi="宋体" w:cs="Times New Roman"/>
          <w:sz w:val="24"/>
          <w:szCs w:val="24"/>
        </w:rPr>
        <w:t>丰富课堂教学，促进学生对知识的理解和记忆</w:t>
      </w:r>
      <w:r w:rsidRPr="00BC773D">
        <w:rPr>
          <w:rFonts w:ascii="宋体" w:eastAsia="宋体" w:hAnsi="宋体" w:cs="Times New Roman" w:hint="eastAsia"/>
          <w:sz w:val="24"/>
          <w:szCs w:val="24"/>
        </w:rPr>
        <w:t>；</w:t>
      </w:r>
    </w:p>
    <w:p w14:paraId="4EB73499"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2. </w:t>
      </w:r>
      <w:r w:rsidRPr="00BC773D">
        <w:rPr>
          <w:rFonts w:ascii="Times New Roman" w:eastAsia="宋体" w:hAnsi="Times New Roman" w:cs="Times New Roman"/>
          <w:sz w:val="24"/>
          <w:szCs w:val="24"/>
        </w:rPr>
        <w:t>采用以问题为导向的探究式教学法，通过问题聚焦，</w:t>
      </w:r>
      <w:r w:rsidRPr="00BC773D">
        <w:rPr>
          <w:rFonts w:ascii="Times New Roman" w:eastAsia="宋体" w:hAnsi="Times New Roman" w:cs="Times New Roman" w:hint="eastAsia"/>
          <w:sz w:val="24"/>
          <w:szCs w:val="24"/>
        </w:rPr>
        <w:t>让学生</w:t>
      </w:r>
      <w:r w:rsidRPr="00BC773D">
        <w:rPr>
          <w:rFonts w:ascii="Times New Roman" w:eastAsia="宋体" w:hAnsi="Times New Roman" w:cs="Times New Roman"/>
          <w:sz w:val="24"/>
          <w:szCs w:val="24"/>
        </w:rPr>
        <w:t>自行查阅资料，同学相互交流，教师适时点拨</w:t>
      </w:r>
      <w:r w:rsidRPr="00BC773D">
        <w:rPr>
          <w:rFonts w:ascii="Times New Roman" w:eastAsia="宋体" w:hAnsi="Times New Roman" w:cs="Times New Roman" w:hint="eastAsia"/>
          <w:sz w:val="24"/>
          <w:szCs w:val="24"/>
        </w:rPr>
        <w:t>，学生</w:t>
      </w:r>
      <w:r w:rsidRPr="00BC773D">
        <w:rPr>
          <w:rFonts w:ascii="Times New Roman" w:eastAsia="宋体" w:hAnsi="Times New Roman" w:cs="Times New Roman"/>
          <w:sz w:val="24"/>
          <w:szCs w:val="24"/>
        </w:rPr>
        <w:t>独立完成</w:t>
      </w:r>
      <w:r w:rsidRPr="00BC773D">
        <w:rPr>
          <w:rFonts w:ascii="Times New Roman" w:eastAsia="宋体" w:hAnsi="Times New Roman" w:cs="Times New Roman" w:hint="eastAsia"/>
          <w:sz w:val="24"/>
          <w:szCs w:val="24"/>
        </w:rPr>
        <w:t>平时作业</w:t>
      </w:r>
      <w:r w:rsidRPr="00BC773D">
        <w:rPr>
          <w:rFonts w:ascii="Times New Roman" w:eastAsia="宋体" w:hAnsi="Times New Roman" w:cs="Times New Roman"/>
          <w:sz w:val="24"/>
          <w:szCs w:val="24"/>
        </w:rPr>
        <w:t>等形式，进一步理解与掌握相关的理论知识，培养学生分析问题、解决问题的能力。</w:t>
      </w:r>
    </w:p>
    <w:p w14:paraId="6569A07B"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【复习思考】</w:t>
      </w:r>
    </w:p>
    <w:p w14:paraId="203E72C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烷烃的命名和构象</w:t>
      </w:r>
    </w:p>
    <w:p w14:paraId="16C67CA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2. </w:t>
      </w:r>
      <w:r w:rsidRPr="00BC773D">
        <w:rPr>
          <w:rFonts w:ascii="Times New Roman" w:eastAsia="宋体" w:hAnsi="Times New Roman" w:cs="Times New Roman" w:hint="eastAsia"/>
          <w:sz w:val="24"/>
          <w:szCs w:val="24"/>
        </w:rPr>
        <w:t>环烷烃的命名和构象</w:t>
      </w:r>
    </w:p>
    <w:p w14:paraId="57A8371B"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黑体"/>
          <w:bCs/>
          <w:sz w:val="28"/>
          <w:szCs w:val="28"/>
        </w:rPr>
      </w:pPr>
      <w:r w:rsidRPr="00BC773D">
        <w:rPr>
          <w:rFonts w:ascii="黑体" w:eastAsia="黑体" w:hAnsi="黑体" w:cs="黑体" w:hint="eastAsia"/>
          <w:bCs/>
          <w:sz w:val="28"/>
          <w:szCs w:val="28"/>
        </w:rPr>
        <w:t>第三章  不饱和烃: 烯烃和炔烃</w:t>
      </w:r>
    </w:p>
    <w:p w14:paraId="6B56E1FE"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7F28CFA5" w14:textId="77777777" w:rsidR="00BC773D" w:rsidRPr="00BC773D" w:rsidRDefault="00BC773D" w:rsidP="00BC773D">
      <w:pPr>
        <w:widowControl/>
        <w:spacing w:line="440" w:lineRule="exact"/>
        <w:ind w:firstLineChars="200" w:firstLine="480"/>
        <w:rPr>
          <w:rFonts w:ascii="Times New Roman" w:eastAsia="宋体" w:hAnsi="Times New Roman" w:cs="Times New Roman"/>
          <w:kern w:val="0"/>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认知类目标：</w:t>
      </w:r>
      <w:r w:rsidRPr="00BC773D">
        <w:rPr>
          <w:rFonts w:ascii="Times New Roman" w:eastAsia="宋体" w:hAnsi="Times New Roman" w:cs="Times New Roman"/>
          <w:kern w:val="0"/>
          <w:sz w:val="24"/>
          <w:szCs w:val="24"/>
        </w:rPr>
        <w:t>了解烯烃氢化和相对稳定性；烯烃的聚合；烯烃的工业催化反应</w:t>
      </w:r>
      <w:r w:rsidRPr="00BC773D">
        <w:rPr>
          <w:rFonts w:ascii="Times New Roman" w:eastAsia="宋体" w:hAnsi="Times New Roman" w:cs="Times New Roman" w:hint="eastAsia"/>
          <w:kern w:val="0"/>
          <w:sz w:val="24"/>
          <w:szCs w:val="24"/>
        </w:rPr>
        <w:t>；</w:t>
      </w:r>
      <w:r w:rsidRPr="00BC773D">
        <w:rPr>
          <w:rFonts w:ascii="Times New Roman" w:eastAsia="宋体" w:hAnsi="Times New Roman" w:cs="Times New Roman"/>
          <w:kern w:val="0"/>
          <w:sz w:val="24"/>
          <w:szCs w:val="24"/>
        </w:rPr>
        <w:t>理解烯烃的同分异构现象；原子或基团的次序规则、烯烃和炔烃的命名规则、顺反异构体的结构特征及</w:t>
      </w:r>
      <w:r w:rsidRPr="00BC773D">
        <w:rPr>
          <w:rFonts w:ascii="Times New Roman" w:eastAsia="宋体" w:hAnsi="Times New Roman" w:cs="Times New Roman"/>
          <w:kern w:val="0"/>
          <w:sz w:val="24"/>
          <w:szCs w:val="24"/>
        </w:rPr>
        <w:t>Z/E</w:t>
      </w:r>
      <w:r w:rsidRPr="00BC773D">
        <w:rPr>
          <w:rFonts w:ascii="Times New Roman" w:eastAsia="宋体" w:hAnsi="Times New Roman" w:cs="Times New Roman"/>
          <w:kern w:val="0"/>
          <w:sz w:val="24"/>
          <w:szCs w:val="24"/>
        </w:rPr>
        <w:t>标记法；烷、烯、炔的定性鉴定；原子或基团间的电子效应（诱导效应）、碳正离子的结构及相对稳定性；烯烃的氧化反应、炔烃还原的立体选择性</w:t>
      </w:r>
      <w:r w:rsidRPr="00BC773D">
        <w:rPr>
          <w:rFonts w:ascii="Times New Roman" w:eastAsia="宋体" w:hAnsi="Times New Roman" w:cs="Times New Roman" w:hint="eastAsia"/>
          <w:kern w:val="0"/>
          <w:sz w:val="24"/>
          <w:szCs w:val="24"/>
        </w:rPr>
        <w:t>；</w:t>
      </w:r>
      <w:r w:rsidRPr="00BC773D">
        <w:rPr>
          <w:rFonts w:ascii="Times New Roman" w:eastAsia="宋体" w:hAnsi="Times New Roman" w:cs="Times New Roman"/>
          <w:kern w:val="0"/>
          <w:sz w:val="24"/>
          <w:szCs w:val="24"/>
        </w:rPr>
        <w:t>掌握烯烃和炔烃的分子结构</w:t>
      </w:r>
      <w:r w:rsidRPr="00BC773D">
        <w:rPr>
          <w:rFonts w:ascii="Times New Roman" w:eastAsia="宋体" w:hAnsi="Times New Roman" w:cs="Times New Roman" w:hint="eastAsia"/>
          <w:kern w:val="0"/>
          <w:sz w:val="24"/>
          <w:szCs w:val="24"/>
        </w:rPr>
        <w:t>（</w:t>
      </w:r>
      <w:r w:rsidRPr="00BC773D">
        <w:rPr>
          <w:rFonts w:ascii="Times New Roman" w:eastAsia="宋体" w:hAnsi="Times New Roman" w:cs="Times New Roman"/>
          <w:kern w:val="0"/>
          <w:sz w:val="24"/>
          <w:szCs w:val="24"/>
        </w:rPr>
        <w:t>碳原子的</w:t>
      </w:r>
      <w:r w:rsidRPr="00BC773D">
        <w:rPr>
          <w:rFonts w:ascii="Times New Roman" w:eastAsia="宋体" w:hAnsi="Times New Roman" w:cs="Times New Roman"/>
          <w:kern w:val="0"/>
          <w:sz w:val="24"/>
          <w:szCs w:val="24"/>
        </w:rPr>
        <w:t>sp</w:t>
      </w:r>
      <w:r w:rsidRPr="00BC773D">
        <w:rPr>
          <w:rFonts w:ascii="Times New Roman" w:eastAsia="宋体" w:hAnsi="Times New Roman" w:cs="Times New Roman"/>
          <w:kern w:val="0"/>
          <w:sz w:val="24"/>
          <w:szCs w:val="24"/>
          <w:vertAlign w:val="superscript"/>
        </w:rPr>
        <w:t>2</w:t>
      </w:r>
      <w:r w:rsidRPr="00BC773D">
        <w:rPr>
          <w:rFonts w:ascii="Times New Roman" w:eastAsia="宋体" w:hAnsi="Times New Roman" w:cs="Times New Roman"/>
          <w:kern w:val="0"/>
          <w:sz w:val="24"/>
          <w:szCs w:val="24"/>
        </w:rPr>
        <w:t>，</w:t>
      </w:r>
      <w:r w:rsidRPr="00BC773D">
        <w:rPr>
          <w:rFonts w:ascii="Times New Roman" w:eastAsia="宋体" w:hAnsi="Times New Roman" w:cs="Times New Roman"/>
          <w:kern w:val="0"/>
          <w:sz w:val="24"/>
          <w:szCs w:val="24"/>
        </w:rPr>
        <w:t>sp</w:t>
      </w:r>
      <w:r w:rsidRPr="00BC773D">
        <w:rPr>
          <w:rFonts w:ascii="Times New Roman" w:eastAsia="宋体" w:hAnsi="Times New Roman" w:cs="Times New Roman"/>
          <w:kern w:val="0"/>
          <w:sz w:val="24"/>
          <w:szCs w:val="24"/>
        </w:rPr>
        <w:t>杂化以及形成的</w:t>
      </w:r>
      <w:r w:rsidRPr="00BC773D">
        <w:rPr>
          <w:rFonts w:ascii="Times New Roman" w:eastAsia="宋体" w:hAnsi="Times New Roman" w:cs="Times New Roman"/>
          <w:kern w:val="0"/>
          <w:sz w:val="24"/>
          <w:szCs w:val="24"/>
        </w:rPr>
        <w:t>π</w:t>
      </w:r>
      <w:r w:rsidRPr="00BC773D">
        <w:rPr>
          <w:rFonts w:ascii="Times New Roman" w:eastAsia="宋体" w:hAnsi="Times New Roman" w:cs="Times New Roman"/>
          <w:kern w:val="0"/>
          <w:sz w:val="24"/>
          <w:szCs w:val="24"/>
        </w:rPr>
        <w:t>键</w:t>
      </w:r>
      <w:r w:rsidRPr="00BC773D">
        <w:rPr>
          <w:rFonts w:ascii="Times New Roman" w:eastAsia="宋体" w:hAnsi="Times New Roman" w:cs="Times New Roman" w:hint="eastAsia"/>
          <w:kern w:val="0"/>
          <w:sz w:val="24"/>
          <w:szCs w:val="24"/>
        </w:rPr>
        <w:t>）</w:t>
      </w:r>
      <w:r w:rsidRPr="00BC773D">
        <w:rPr>
          <w:rFonts w:ascii="Times New Roman" w:eastAsia="宋体" w:hAnsi="Times New Roman" w:cs="Times New Roman"/>
          <w:kern w:val="0"/>
          <w:sz w:val="24"/>
          <w:szCs w:val="24"/>
        </w:rPr>
        <w:t>；双键和叁键的结构特点及反应性分析；烯烃和炔烃的化学性质</w:t>
      </w:r>
      <w:r w:rsidRPr="00BC773D">
        <w:rPr>
          <w:rFonts w:ascii="Times New Roman" w:eastAsia="宋体" w:hAnsi="Times New Roman" w:cs="Times New Roman" w:hint="eastAsia"/>
          <w:kern w:val="0"/>
          <w:sz w:val="24"/>
          <w:szCs w:val="24"/>
        </w:rPr>
        <w:t>：催化氢化、</w:t>
      </w:r>
      <w:r w:rsidRPr="00BC773D">
        <w:rPr>
          <w:rFonts w:ascii="Times New Roman" w:eastAsia="宋体" w:hAnsi="Times New Roman" w:cs="Times New Roman"/>
          <w:kern w:val="0"/>
          <w:sz w:val="24"/>
          <w:szCs w:val="24"/>
        </w:rPr>
        <w:t>离子型加成反应、自由基加成反应</w:t>
      </w:r>
      <w:r w:rsidRPr="00BC773D">
        <w:rPr>
          <w:rFonts w:ascii="Times New Roman" w:eastAsia="宋体" w:hAnsi="Times New Roman" w:cs="Times New Roman" w:hint="eastAsia"/>
          <w:kern w:val="0"/>
          <w:sz w:val="24"/>
          <w:szCs w:val="24"/>
        </w:rPr>
        <w:t>、</w:t>
      </w:r>
      <w:r w:rsidRPr="00BC773D">
        <w:rPr>
          <w:rFonts w:ascii="Times New Roman" w:eastAsia="宋体" w:hAnsi="Times New Roman" w:cs="Times New Roman"/>
          <w:kern w:val="0"/>
          <w:sz w:val="24"/>
          <w:szCs w:val="24"/>
        </w:rPr>
        <w:t>协同加成反应</w:t>
      </w:r>
      <w:r w:rsidRPr="00BC773D">
        <w:rPr>
          <w:rFonts w:ascii="Times New Roman" w:eastAsia="宋体" w:hAnsi="Times New Roman" w:cs="Times New Roman" w:hint="eastAsia"/>
          <w:kern w:val="0"/>
          <w:sz w:val="24"/>
          <w:szCs w:val="24"/>
        </w:rPr>
        <w:t>、</w:t>
      </w:r>
      <w:r w:rsidRPr="00BC773D">
        <w:rPr>
          <w:rFonts w:ascii="Times New Roman" w:eastAsia="宋体" w:hAnsi="Times New Roman" w:cs="Times New Roman"/>
          <w:kern w:val="0"/>
          <w:sz w:val="24"/>
          <w:szCs w:val="24"/>
        </w:rPr>
        <w:t>催化氧化反应</w:t>
      </w:r>
      <w:r w:rsidRPr="00BC773D">
        <w:rPr>
          <w:rFonts w:ascii="Times New Roman" w:eastAsia="宋体" w:hAnsi="Times New Roman" w:cs="Times New Roman" w:hint="eastAsia"/>
          <w:kern w:val="0"/>
          <w:sz w:val="24"/>
          <w:szCs w:val="24"/>
        </w:rPr>
        <w:t>、</w:t>
      </w:r>
      <w:r w:rsidRPr="00BC773D">
        <w:rPr>
          <w:rFonts w:ascii="Times New Roman" w:eastAsia="宋体" w:hAnsi="Times New Roman" w:cs="Times New Roman"/>
          <w:kern w:val="0"/>
          <w:sz w:val="24"/>
          <w:szCs w:val="24"/>
        </w:rPr>
        <w:t>α</w:t>
      </w:r>
      <w:r w:rsidRPr="00BC773D">
        <w:rPr>
          <w:rFonts w:ascii="Times New Roman" w:eastAsia="宋体" w:hAnsi="Times New Roman" w:cs="Times New Roman" w:hint="eastAsia"/>
          <w:kern w:val="0"/>
          <w:sz w:val="24"/>
          <w:szCs w:val="24"/>
        </w:rPr>
        <w:t>-</w:t>
      </w:r>
      <w:r w:rsidRPr="00BC773D">
        <w:rPr>
          <w:rFonts w:ascii="Times New Roman" w:eastAsia="宋体" w:hAnsi="Times New Roman" w:cs="Times New Roman"/>
          <w:kern w:val="0"/>
          <w:sz w:val="24"/>
          <w:szCs w:val="24"/>
        </w:rPr>
        <w:t>氢原子的反应</w:t>
      </w:r>
      <w:r w:rsidRPr="00BC773D">
        <w:rPr>
          <w:rFonts w:ascii="Times New Roman" w:eastAsia="宋体" w:hAnsi="Times New Roman" w:cs="Times New Roman" w:hint="eastAsia"/>
          <w:kern w:val="0"/>
          <w:sz w:val="24"/>
          <w:szCs w:val="24"/>
        </w:rPr>
        <w:t>、</w:t>
      </w:r>
      <w:r w:rsidRPr="00BC773D">
        <w:rPr>
          <w:rFonts w:ascii="Times New Roman" w:eastAsia="宋体" w:hAnsi="Times New Roman" w:cs="Times New Roman"/>
          <w:kern w:val="0"/>
          <w:sz w:val="24"/>
          <w:szCs w:val="24"/>
        </w:rPr>
        <w:t>炔烃的活泼氢反应</w:t>
      </w:r>
      <w:r w:rsidRPr="00BC773D">
        <w:rPr>
          <w:rFonts w:ascii="Times New Roman" w:eastAsia="宋体" w:hAnsi="Times New Roman" w:cs="Times New Roman" w:hint="eastAsia"/>
          <w:kern w:val="0"/>
          <w:sz w:val="24"/>
          <w:szCs w:val="24"/>
        </w:rPr>
        <w:t>、</w:t>
      </w:r>
      <w:r w:rsidRPr="00BC773D">
        <w:rPr>
          <w:rFonts w:ascii="Times New Roman" w:eastAsia="宋体" w:hAnsi="Times New Roman" w:cs="Times New Roman"/>
          <w:kern w:val="0"/>
          <w:sz w:val="24"/>
          <w:szCs w:val="24"/>
        </w:rPr>
        <w:t>聚合反应。</w:t>
      </w:r>
    </w:p>
    <w:p w14:paraId="5BB2EF3E"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7A90F290"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3.1</w:t>
      </w:r>
      <w:r w:rsidRPr="00BC773D">
        <w:rPr>
          <w:rFonts w:ascii="Times New Roman" w:eastAsia="宋体" w:hAnsi="Times New Roman" w:cs="Times New Roman"/>
          <w:sz w:val="24"/>
          <w:szCs w:val="24"/>
        </w:rPr>
        <w:t>烯烃和炔烃的结构</w:t>
      </w:r>
    </w:p>
    <w:p w14:paraId="25B684B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3.2</w:t>
      </w:r>
      <w:r w:rsidRPr="00BC773D">
        <w:rPr>
          <w:rFonts w:ascii="Times New Roman" w:eastAsia="宋体" w:hAnsi="Times New Roman" w:cs="Times New Roman"/>
          <w:sz w:val="24"/>
          <w:szCs w:val="24"/>
        </w:rPr>
        <w:t>烯烃和炔烃的同分异构</w:t>
      </w:r>
    </w:p>
    <w:p w14:paraId="660EF50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3.3</w:t>
      </w:r>
      <w:r w:rsidRPr="00BC773D">
        <w:rPr>
          <w:rFonts w:ascii="Times New Roman" w:eastAsia="宋体" w:hAnsi="Times New Roman" w:cs="Times New Roman"/>
          <w:sz w:val="24"/>
          <w:szCs w:val="24"/>
        </w:rPr>
        <w:t>烯烃和炔烃的命名</w:t>
      </w:r>
    </w:p>
    <w:p w14:paraId="66DB6B2E"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3.4</w:t>
      </w:r>
      <w:r w:rsidRPr="00BC773D">
        <w:rPr>
          <w:rFonts w:ascii="Times New Roman" w:eastAsia="宋体" w:hAnsi="Times New Roman" w:cs="Times New Roman"/>
          <w:sz w:val="24"/>
          <w:szCs w:val="24"/>
        </w:rPr>
        <w:t>烯烃和炔烃的物理性质</w:t>
      </w:r>
    </w:p>
    <w:p w14:paraId="0AABA8C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3.5</w:t>
      </w:r>
      <w:r w:rsidRPr="00BC773D">
        <w:rPr>
          <w:rFonts w:ascii="Times New Roman" w:eastAsia="宋体" w:hAnsi="Times New Roman" w:cs="Times New Roman"/>
          <w:sz w:val="24"/>
          <w:szCs w:val="24"/>
        </w:rPr>
        <w:t>烯烃和炔烃的化学性质</w:t>
      </w:r>
    </w:p>
    <w:p w14:paraId="7677287E" w14:textId="77777777" w:rsidR="00BC773D" w:rsidRPr="00BC773D" w:rsidRDefault="00BC773D" w:rsidP="00BC773D">
      <w:pPr>
        <w:spacing w:line="440" w:lineRule="exact"/>
        <w:ind w:firstLineChars="200" w:firstLine="480"/>
        <w:rPr>
          <w:rFonts w:ascii="宋体" w:eastAsia="宋体" w:hAnsi="宋体" w:cs="Times New Roman"/>
          <w:b/>
          <w:sz w:val="24"/>
          <w:szCs w:val="24"/>
        </w:rPr>
      </w:pPr>
      <w:r w:rsidRPr="00BC773D">
        <w:rPr>
          <w:rFonts w:ascii="Times New Roman" w:eastAsia="宋体" w:hAnsi="Times New Roman" w:cs="Times New Roman"/>
          <w:sz w:val="24"/>
          <w:szCs w:val="24"/>
        </w:rPr>
        <w:t>3.6</w:t>
      </w:r>
      <w:r w:rsidRPr="00BC773D">
        <w:rPr>
          <w:rFonts w:ascii="Times New Roman" w:eastAsia="宋体" w:hAnsi="Times New Roman" w:cs="Times New Roman"/>
          <w:sz w:val="24"/>
          <w:szCs w:val="24"/>
        </w:rPr>
        <w:t>烯烃和炔烃的工业来源和制法</w:t>
      </w:r>
    </w:p>
    <w:p w14:paraId="5459652E"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宋体" w:eastAsia="宋体" w:hAnsi="宋体" w:cs="Times New Roman" w:hint="eastAsia"/>
          <w:b/>
          <w:sz w:val="24"/>
          <w:szCs w:val="24"/>
        </w:rPr>
        <w:t xml:space="preserve">【重点】 </w:t>
      </w:r>
      <w:r w:rsidRPr="00BC773D">
        <w:rPr>
          <w:rFonts w:ascii="Times New Roman" w:eastAsia="宋体" w:hAnsi="Times New Roman" w:cs="Times New Roman"/>
          <w:sz w:val="24"/>
          <w:szCs w:val="24"/>
        </w:rPr>
        <w:t>烯烃和炔烃的分子结构，</w:t>
      </w:r>
      <w:r w:rsidRPr="00BC773D">
        <w:rPr>
          <w:rFonts w:ascii="Times New Roman" w:eastAsia="宋体" w:hAnsi="Times New Roman" w:cs="Times New Roman"/>
          <w:sz w:val="24"/>
          <w:szCs w:val="24"/>
        </w:rPr>
        <w:t>sp</w:t>
      </w:r>
      <w:r w:rsidRPr="00BC773D">
        <w:rPr>
          <w:rFonts w:ascii="Times New Roman" w:eastAsia="宋体" w:hAnsi="Times New Roman" w:cs="Times New Roman"/>
          <w:sz w:val="24"/>
          <w:szCs w:val="24"/>
          <w:vertAlign w:val="superscript"/>
        </w:rPr>
        <w:t>2</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sp</w:t>
      </w:r>
      <w:r w:rsidRPr="00BC773D">
        <w:rPr>
          <w:rFonts w:ascii="Times New Roman" w:eastAsia="宋体" w:hAnsi="Times New Roman" w:cs="Times New Roman"/>
          <w:sz w:val="24"/>
          <w:szCs w:val="24"/>
        </w:rPr>
        <w:t>杂化、</w:t>
      </w:r>
      <w:r w:rsidRPr="00BC773D">
        <w:rPr>
          <w:rFonts w:ascii="Times New Roman" w:eastAsia="宋体" w:hAnsi="Times New Roman" w:cs="Times New Roman"/>
          <w:sz w:val="24"/>
          <w:szCs w:val="24"/>
        </w:rPr>
        <w:t>π</w:t>
      </w:r>
      <w:r w:rsidRPr="00BC773D">
        <w:rPr>
          <w:rFonts w:ascii="Times New Roman" w:eastAsia="宋体" w:hAnsi="Times New Roman" w:cs="Times New Roman"/>
          <w:sz w:val="24"/>
          <w:szCs w:val="24"/>
        </w:rPr>
        <w:t>键；顺反异构体的结构特征及</w:t>
      </w:r>
      <w:r w:rsidRPr="00BC773D">
        <w:rPr>
          <w:rFonts w:ascii="Times New Roman" w:eastAsia="宋体" w:hAnsi="Times New Roman" w:cs="Times New Roman"/>
          <w:sz w:val="24"/>
          <w:szCs w:val="24"/>
        </w:rPr>
        <w:t>Z/E</w:t>
      </w:r>
      <w:r w:rsidRPr="00BC773D">
        <w:rPr>
          <w:rFonts w:ascii="Times New Roman" w:eastAsia="宋体" w:hAnsi="Times New Roman" w:cs="Times New Roman"/>
          <w:sz w:val="24"/>
          <w:szCs w:val="24"/>
        </w:rPr>
        <w:t>标记法；烯烃的离子型加成反应、亲电加成反应机理、鎓离子历程的亲电加成，经由鎓离子历程的亲核加成，经由碳负离子历程的亲核加成机理及其</w:t>
      </w:r>
      <w:r w:rsidRPr="00BC773D">
        <w:rPr>
          <w:rFonts w:ascii="Times New Roman" w:eastAsia="宋体" w:hAnsi="Times New Roman" w:cs="Times New Roman"/>
          <w:sz w:val="24"/>
          <w:szCs w:val="24"/>
        </w:rPr>
        <w:lastRenderedPageBreak/>
        <w:t>具体反应实例、</w:t>
      </w:r>
      <w:r w:rsidRPr="00BC773D">
        <w:rPr>
          <w:rFonts w:ascii="Times New Roman" w:eastAsia="宋体" w:hAnsi="Times New Roman" w:cs="Times New Roman"/>
          <w:sz w:val="24"/>
          <w:szCs w:val="24"/>
        </w:rPr>
        <w:t>Markovnikov</w:t>
      </w:r>
      <w:r w:rsidRPr="00BC773D">
        <w:rPr>
          <w:rFonts w:ascii="Times New Roman" w:eastAsia="宋体" w:hAnsi="Times New Roman" w:cs="Times New Roman"/>
          <w:sz w:val="24"/>
          <w:szCs w:val="24"/>
        </w:rPr>
        <w:t>规则，自由基加成，烯烃的</w:t>
      </w:r>
      <w:r w:rsidRPr="00BC773D">
        <w:rPr>
          <w:rFonts w:ascii="Times New Roman" w:eastAsia="宋体" w:hAnsi="Times New Roman" w:cs="Times New Roman"/>
          <w:sz w:val="24"/>
          <w:szCs w:val="24"/>
        </w:rPr>
        <w:t>α-H</w:t>
      </w:r>
      <w:r w:rsidRPr="00BC773D">
        <w:rPr>
          <w:rFonts w:ascii="Times New Roman" w:eastAsia="宋体" w:hAnsi="Times New Roman" w:cs="Times New Roman"/>
          <w:sz w:val="24"/>
          <w:szCs w:val="24"/>
        </w:rPr>
        <w:t>卤化，烯烃的氧化、还原反应、聚合反应。</w:t>
      </w:r>
    </w:p>
    <w:p w14:paraId="048B75D9"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sz w:val="24"/>
          <w:szCs w:val="24"/>
        </w:rPr>
        <w:t xml:space="preserve">【难点】 </w:t>
      </w:r>
      <w:r w:rsidRPr="00BC773D">
        <w:rPr>
          <w:rFonts w:ascii="Times New Roman" w:eastAsia="宋体" w:hAnsi="Times New Roman" w:cs="Times New Roman"/>
          <w:sz w:val="24"/>
          <w:szCs w:val="24"/>
        </w:rPr>
        <w:t>炔烃的结构</w:t>
      </w:r>
      <w:r w:rsidRPr="00BC773D">
        <w:rPr>
          <w:rFonts w:ascii="Times New Roman" w:eastAsia="宋体" w:hAnsi="Times New Roman" w:cs="Times New Roman"/>
          <w:sz w:val="24"/>
          <w:szCs w:val="24"/>
        </w:rPr>
        <w:t>sp</w:t>
      </w:r>
      <w:r w:rsidRPr="00BC773D">
        <w:rPr>
          <w:rFonts w:ascii="Times New Roman" w:eastAsia="宋体" w:hAnsi="Times New Roman" w:cs="Times New Roman"/>
          <w:sz w:val="24"/>
          <w:szCs w:val="24"/>
        </w:rPr>
        <w:t>杂化，诱导效应，烯烃的离子型加成反应、亲电加成反应机理、鎓离子历程的亲电加成，经由鎓离子历程的亲核加成，经由碳负离子历程的亲核加成机理及其具体反应实例、炔氢的酸性及反应，炔烃的亲核加成和氧化、还原反应。</w:t>
      </w:r>
    </w:p>
    <w:p w14:paraId="7534BB07"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bCs/>
          <w:sz w:val="24"/>
          <w:szCs w:val="24"/>
        </w:rPr>
        <w:t>【教学方法】</w:t>
      </w:r>
    </w:p>
    <w:p w14:paraId="02F7FA67"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通过多媒体课件和传统教学相结合，阐明基础知识，丰富课堂教学，促进学生对知识的理解和记忆；</w:t>
      </w:r>
    </w:p>
    <w:p w14:paraId="7E4DE275" w14:textId="77777777" w:rsidR="00BC773D" w:rsidRPr="00BC773D" w:rsidRDefault="00BC773D" w:rsidP="00BC773D">
      <w:pPr>
        <w:spacing w:line="440" w:lineRule="exact"/>
        <w:ind w:firstLineChars="200" w:firstLine="480"/>
        <w:rPr>
          <w:rFonts w:ascii="Times New Roman" w:eastAsia="宋体" w:hAnsi="Times New Roman" w:cs="Times New Roman"/>
          <w:color w:val="FF0000"/>
          <w:sz w:val="24"/>
          <w:szCs w:val="24"/>
        </w:rPr>
      </w:pPr>
      <w:r w:rsidRPr="00BC773D">
        <w:rPr>
          <w:rFonts w:ascii="Times New Roman" w:eastAsia="宋体" w:hAnsi="Times New Roman" w:cs="Times New Roman"/>
          <w:sz w:val="24"/>
          <w:szCs w:val="24"/>
        </w:rPr>
        <w:t xml:space="preserve">2. </w:t>
      </w:r>
      <w:r w:rsidRPr="00BC773D">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BC773D">
        <w:rPr>
          <w:rFonts w:ascii="Times New Roman" w:eastAsia="宋体" w:hAnsi="Times New Roman" w:cs="Times New Roman"/>
          <w:color w:val="000000"/>
          <w:kern w:val="0"/>
          <w:sz w:val="24"/>
          <w:szCs w:val="24"/>
          <w:lang w:bidi="ar"/>
        </w:rPr>
        <w:t>使要讲授的内容变得通俗易懂</w:t>
      </w:r>
      <w:r w:rsidRPr="00BC773D">
        <w:rPr>
          <w:rFonts w:ascii="Times New Roman" w:eastAsia="A4" w:hAnsi="Times New Roman" w:cs="Times New Roman"/>
          <w:color w:val="000000"/>
          <w:kern w:val="0"/>
          <w:sz w:val="24"/>
          <w:szCs w:val="24"/>
          <w:lang w:bidi="ar"/>
        </w:rPr>
        <w:t xml:space="preserve">, </w:t>
      </w:r>
      <w:r w:rsidRPr="00BC773D">
        <w:rPr>
          <w:rFonts w:ascii="Times New Roman" w:eastAsia="宋体" w:hAnsi="Times New Roman" w:cs="Times New Roman"/>
          <w:color w:val="000000"/>
          <w:kern w:val="0"/>
          <w:sz w:val="24"/>
          <w:szCs w:val="24"/>
          <w:lang w:bidi="ar"/>
        </w:rPr>
        <w:t>容易接受，</w:t>
      </w:r>
      <w:r w:rsidRPr="00BC773D">
        <w:rPr>
          <w:rFonts w:ascii="Times New Roman" w:eastAsia="宋体" w:hAnsi="Times New Roman" w:cs="Times New Roman"/>
          <w:sz w:val="24"/>
          <w:szCs w:val="24"/>
        </w:rPr>
        <w:t>培养学生举一反三、触类旁通的学习能力。</w:t>
      </w:r>
      <w:r w:rsidRPr="00BC773D">
        <w:rPr>
          <w:rFonts w:ascii="Times New Roman" w:eastAsia="宋体" w:hAnsi="Times New Roman" w:cs="Times New Roman"/>
          <w:color w:val="FF0000"/>
          <w:sz w:val="24"/>
          <w:szCs w:val="24"/>
        </w:rPr>
        <w:t xml:space="preserve"> </w:t>
      </w:r>
    </w:p>
    <w:p w14:paraId="0CF5A6AF"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【复习思考】</w:t>
      </w:r>
    </w:p>
    <w:p w14:paraId="47083BA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烯烃和炔烃分子结构的特点</w:t>
      </w:r>
    </w:p>
    <w:p w14:paraId="21E5325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highlight w:val="yellow"/>
        </w:rPr>
      </w:pPr>
      <w:r w:rsidRPr="00BC773D">
        <w:rPr>
          <w:rFonts w:ascii="Times New Roman" w:eastAsia="宋体" w:hAnsi="Times New Roman" w:cs="Times New Roman"/>
          <w:sz w:val="24"/>
          <w:szCs w:val="24"/>
        </w:rPr>
        <w:t xml:space="preserve">2. </w:t>
      </w:r>
      <w:r w:rsidRPr="00BC773D">
        <w:rPr>
          <w:rFonts w:ascii="Times New Roman" w:eastAsia="宋体" w:hAnsi="Times New Roman" w:cs="Times New Roman"/>
          <w:sz w:val="24"/>
          <w:szCs w:val="24"/>
        </w:rPr>
        <w:t>烯烃不同类型的反应机理</w:t>
      </w:r>
    </w:p>
    <w:p w14:paraId="70C9D234"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3. </w:t>
      </w:r>
      <w:r w:rsidRPr="00BC773D">
        <w:rPr>
          <w:rFonts w:ascii="Times New Roman" w:eastAsia="宋体" w:hAnsi="Times New Roman" w:cs="Times New Roman"/>
          <w:sz w:val="24"/>
          <w:szCs w:val="24"/>
        </w:rPr>
        <w:t>炔烃不同类型的反应机理</w:t>
      </w:r>
    </w:p>
    <w:p w14:paraId="09920C7B"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黑体"/>
          <w:bCs/>
          <w:sz w:val="28"/>
          <w:szCs w:val="28"/>
        </w:rPr>
      </w:pPr>
      <w:r w:rsidRPr="00BC773D">
        <w:rPr>
          <w:rFonts w:ascii="黑体" w:eastAsia="黑体" w:hAnsi="黑体" w:cs="黑体" w:hint="eastAsia"/>
          <w:bCs/>
          <w:sz w:val="28"/>
          <w:szCs w:val="28"/>
        </w:rPr>
        <w:t>第四章  二烯烃 共轭体系 共振论</w:t>
      </w:r>
    </w:p>
    <w:p w14:paraId="42F57A43"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5E60434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认知类目标：</w:t>
      </w:r>
      <w:r w:rsidRPr="00BC773D">
        <w:rPr>
          <w:rFonts w:ascii="Times New Roman" w:eastAsia="宋体" w:hAnsi="Times New Roman" w:cs="Times New Roman"/>
          <w:sz w:val="24"/>
          <w:szCs w:val="24"/>
        </w:rPr>
        <w:t>了解累积二烯烃的立体结构、天然橡胶和合成橡胶、共振论</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理解分子轨道理论的核心思想、周环反应的类型与机理。掌握共轭二烯烃的结构和反应性分析、共轭体系与共轭效应、共轭二烯烃的化学性质。</w:t>
      </w:r>
    </w:p>
    <w:p w14:paraId="2E025DC1"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2BD36FDC" w14:textId="77777777" w:rsidR="00BC773D" w:rsidRPr="00BC773D" w:rsidRDefault="00BC773D" w:rsidP="00BC773D">
      <w:pPr>
        <w:spacing w:line="440" w:lineRule="exact"/>
        <w:ind w:firstLineChars="200" w:firstLine="480"/>
        <w:rPr>
          <w:rFonts w:ascii="宋体" w:eastAsia="宋体" w:hAnsi="宋体" w:cs="Times New Roman"/>
          <w:b/>
          <w:sz w:val="24"/>
          <w:szCs w:val="24"/>
        </w:rPr>
      </w:pPr>
      <w:r w:rsidRPr="00BC773D">
        <w:rPr>
          <w:rFonts w:ascii="Times New Roman" w:eastAsia="宋体" w:hAnsi="Times New Roman" w:cs="Times New Roman"/>
          <w:sz w:val="24"/>
          <w:szCs w:val="24"/>
        </w:rPr>
        <w:t xml:space="preserve">4.1 </w:t>
      </w:r>
      <w:r w:rsidRPr="00BC773D">
        <w:rPr>
          <w:rFonts w:ascii="Times New Roman" w:eastAsia="宋体" w:hAnsi="Times New Roman" w:cs="Times New Roman"/>
          <w:sz w:val="24"/>
          <w:szCs w:val="24"/>
        </w:rPr>
        <w:t>二烯烃的分类和命名</w:t>
      </w:r>
    </w:p>
    <w:p w14:paraId="69770DF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4.2 </w:t>
      </w:r>
      <w:r w:rsidRPr="00BC773D">
        <w:rPr>
          <w:rFonts w:ascii="Times New Roman" w:eastAsia="宋体" w:hAnsi="Times New Roman" w:cs="Times New Roman"/>
          <w:sz w:val="24"/>
          <w:szCs w:val="24"/>
        </w:rPr>
        <w:t>二烯烃的结构</w:t>
      </w:r>
    </w:p>
    <w:p w14:paraId="176045D4"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4.3 </w:t>
      </w:r>
      <w:r w:rsidRPr="00BC773D">
        <w:rPr>
          <w:rFonts w:ascii="Times New Roman" w:eastAsia="宋体" w:hAnsi="Times New Roman" w:cs="Times New Roman"/>
          <w:sz w:val="24"/>
          <w:szCs w:val="24"/>
        </w:rPr>
        <w:t>电子离域与共轭体系</w:t>
      </w:r>
    </w:p>
    <w:p w14:paraId="6363A237"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4.4 </w:t>
      </w:r>
      <w:r w:rsidRPr="00BC773D">
        <w:rPr>
          <w:rFonts w:ascii="Times New Roman" w:eastAsia="宋体" w:hAnsi="Times New Roman" w:cs="Times New Roman"/>
          <w:sz w:val="24"/>
          <w:szCs w:val="24"/>
        </w:rPr>
        <w:t>共振论</w:t>
      </w:r>
    </w:p>
    <w:p w14:paraId="00530DC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4.5 </w:t>
      </w:r>
      <w:r w:rsidRPr="00BC773D">
        <w:rPr>
          <w:rFonts w:ascii="Times New Roman" w:eastAsia="宋体" w:hAnsi="Times New Roman" w:cs="Times New Roman"/>
          <w:sz w:val="24"/>
          <w:szCs w:val="24"/>
        </w:rPr>
        <w:t>共轭二烯烃的化学性质</w:t>
      </w:r>
    </w:p>
    <w:p w14:paraId="0D4406BA"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Times New Roman" w:eastAsia="宋体" w:hAnsi="Times New Roman" w:cs="Times New Roman"/>
          <w:b/>
          <w:sz w:val="24"/>
          <w:szCs w:val="24"/>
        </w:rPr>
        <w:t>【重点】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1.3-</w:t>
      </w:r>
      <w:r w:rsidRPr="00BC773D">
        <w:rPr>
          <w:rFonts w:ascii="Times New Roman" w:eastAsia="宋体" w:hAnsi="Times New Roman" w:cs="Times New Roman"/>
          <w:sz w:val="24"/>
          <w:szCs w:val="24"/>
        </w:rPr>
        <w:t>丁二烯的结构（</w:t>
      </w:r>
      <w:r w:rsidRPr="00BC773D">
        <w:rPr>
          <w:rFonts w:ascii="Times New Roman" w:eastAsia="宋体" w:hAnsi="Times New Roman" w:cs="Times New Roman"/>
          <w:sz w:val="24"/>
          <w:szCs w:val="24"/>
        </w:rPr>
        <w:t>VB,MO</w:t>
      </w:r>
      <w:r w:rsidRPr="00BC773D">
        <w:rPr>
          <w:rFonts w:ascii="Times New Roman" w:eastAsia="宋体" w:hAnsi="Times New Roman" w:cs="Times New Roman"/>
          <w:sz w:val="24"/>
          <w:szCs w:val="24"/>
        </w:rPr>
        <w:t>理论）、共轭体系与共轭效应、共轭二烯的亲电加成反应、</w:t>
      </w:r>
      <w:r w:rsidRPr="00BC773D">
        <w:rPr>
          <w:rFonts w:ascii="Times New Roman" w:eastAsia="宋体" w:hAnsi="Times New Roman" w:cs="Times New Roman"/>
          <w:sz w:val="24"/>
          <w:szCs w:val="24"/>
        </w:rPr>
        <w:t>Diels-Alder</w:t>
      </w:r>
      <w:r w:rsidRPr="00BC773D">
        <w:rPr>
          <w:rFonts w:ascii="Times New Roman" w:eastAsia="宋体" w:hAnsi="Times New Roman" w:cs="Times New Roman"/>
          <w:sz w:val="24"/>
          <w:szCs w:val="24"/>
        </w:rPr>
        <w:t>反应。</w:t>
      </w:r>
    </w:p>
    <w:p w14:paraId="05C2BDFB"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sz w:val="24"/>
          <w:szCs w:val="24"/>
        </w:rPr>
        <w:t>【难点】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共轭二烯烃的结构，电子离域与共轭体系，共轭二烯烃</w:t>
      </w:r>
      <w:r w:rsidRPr="00BC773D">
        <w:rPr>
          <w:rFonts w:ascii="Times New Roman" w:eastAsia="宋体" w:hAnsi="Times New Roman" w:cs="Times New Roman"/>
          <w:sz w:val="24"/>
          <w:szCs w:val="24"/>
        </w:rPr>
        <w:t>1,2-</w:t>
      </w:r>
      <w:r w:rsidRPr="00BC773D">
        <w:rPr>
          <w:rFonts w:ascii="Times New Roman" w:eastAsia="宋体" w:hAnsi="Times New Roman" w:cs="Times New Roman"/>
          <w:sz w:val="24"/>
          <w:szCs w:val="24"/>
        </w:rPr>
        <w:t>和</w:t>
      </w:r>
      <w:r w:rsidRPr="00BC773D">
        <w:rPr>
          <w:rFonts w:ascii="Times New Roman" w:eastAsia="宋体" w:hAnsi="Times New Roman" w:cs="Times New Roman"/>
          <w:sz w:val="24"/>
          <w:szCs w:val="24"/>
        </w:rPr>
        <w:t>1,4-</w:t>
      </w:r>
      <w:r w:rsidRPr="00BC773D">
        <w:rPr>
          <w:rFonts w:ascii="Times New Roman" w:eastAsia="宋体" w:hAnsi="Times New Roman" w:cs="Times New Roman"/>
          <w:sz w:val="24"/>
          <w:szCs w:val="24"/>
        </w:rPr>
        <w:lastRenderedPageBreak/>
        <w:t>加成的理论解释。</w:t>
      </w:r>
    </w:p>
    <w:p w14:paraId="1AFEEEB7"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bCs/>
          <w:sz w:val="24"/>
          <w:szCs w:val="24"/>
        </w:rPr>
        <w:t>【教学方法】</w:t>
      </w:r>
    </w:p>
    <w:p w14:paraId="411890F7"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 xml:space="preserve"> </w:t>
      </w:r>
      <w:r w:rsidRPr="00BC773D">
        <w:rPr>
          <w:rFonts w:ascii="Times New Roman" w:eastAsia="宋体" w:hAnsi="Times New Roman" w:cs="Times New Roman"/>
          <w:sz w:val="24"/>
          <w:szCs w:val="24"/>
        </w:rPr>
        <w:t>通过多媒体课件和传统教学相结合，阐明基础知识，丰富课堂教学，促进学生对知识的理解和记忆</w:t>
      </w:r>
    </w:p>
    <w:p w14:paraId="667E264D"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【复习思考】</w:t>
      </w:r>
    </w:p>
    <w:p w14:paraId="1090384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共轭体系与共轭效应的特点</w:t>
      </w:r>
    </w:p>
    <w:p w14:paraId="07CAFF1E"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黑体"/>
          <w:bCs/>
          <w:sz w:val="28"/>
          <w:szCs w:val="28"/>
        </w:rPr>
      </w:pPr>
      <w:r w:rsidRPr="00BC773D">
        <w:rPr>
          <w:rFonts w:ascii="黑体" w:eastAsia="黑体" w:hAnsi="黑体" w:cs="Times New Roman" w:hint="eastAsia"/>
          <w:sz w:val="28"/>
          <w:szCs w:val="28"/>
        </w:rPr>
        <w:t xml:space="preserve">  </w:t>
      </w:r>
      <w:r w:rsidRPr="00BC773D">
        <w:rPr>
          <w:rFonts w:ascii="黑体" w:eastAsia="黑体" w:hAnsi="黑体" w:cs="黑体" w:hint="eastAsia"/>
          <w:bCs/>
          <w:sz w:val="28"/>
          <w:szCs w:val="28"/>
        </w:rPr>
        <w:t>第五章  芳烃 芳香性</w:t>
      </w:r>
    </w:p>
    <w:p w14:paraId="11A9CBC9"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【学习目标】</w:t>
      </w:r>
    </w:p>
    <w:p w14:paraId="39FBA61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 xml:space="preserve"> </w:t>
      </w:r>
      <w:r w:rsidRPr="00BC773D">
        <w:rPr>
          <w:rFonts w:ascii="Times New Roman" w:eastAsia="宋体" w:hAnsi="Times New Roman" w:cs="Times New Roman"/>
          <w:sz w:val="24"/>
          <w:szCs w:val="24"/>
        </w:rPr>
        <w:t>认知类目标：了解芳香族化合物的来源；稠环的致癌性；芳香性和同芳香性；</w:t>
      </w:r>
      <w:r w:rsidRPr="00BC773D">
        <w:rPr>
          <w:rFonts w:ascii="Times New Roman" w:eastAsia="宋体" w:hAnsi="Times New Roman" w:cs="Times New Roman"/>
          <w:sz w:val="24"/>
          <w:szCs w:val="24"/>
        </w:rPr>
        <w:t>C60</w:t>
      </w:r>
      <w:r w:rsidRPr="00BC773D">
        <w:rPr>
          <w:rFonts w:ascii="Times New Roman" w:eastAsia="宋体" w:hAnsi="Times New Roman" w:cs="Times New Roman"/>
          <w:sz w:val="24"/>
          <w:szCs w:val="24"/>
        </w:rPr>
        <w:t>；理解苯的结构和芳香性；定位基与定位效应；稠环化合物萘、蒽的芳香性及亲电取代反应；轮烯的芳香性。掌握苯及同系物命名，芳香族化合物亲电取代反应，芳香性判据</w:t>
      </w:r>
      <w:r w:rsidRPr="00BC773D">
        <w:rPr>
          <w:rFonts w:ascii="Times New Roman" w:eastAsia="宋体" w:hAnsi="Times New Roman" w:cs="Times New Roman"/>
          <w:sz w:val="24"/>
          <w:szCs w:val="24"/>
        </w:rPr>
        <w:t>——Hückel</w:t>
      </w:r>
      <w:r w:rsidRPr="00BC773D">
        <w:rPr>
          <w:rFonts w:ascii="Times New Roman" w:eastAsia="宋体" w:hAnsi="Times New Roman" w:cs="Times New Roman"/>
          <w:sz w:val="24"/>
          <w:szCs w:val="24"/>
        </w:rPr>
        <w:t>规则。</w:t>
      </w:r>
    </w:p>
    <w:p w14:paraId="0620033F"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【学习内容】</w:t>
      </w:r>
    </w:p>
    <w:p w14:paraId="15294C8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5.1</w:t>
      </w:r>
      <w:r w:rsidRPr="00BC773D">
        <w:rPr>
          <w:rFonts w:ascii="Times New Roman" w:eastAsia="宋体" w:hAnsi="Times New Roman" w:cs="Times New Roman"/>
          <w:sz w:val="24"/>
          <w:szCs w:val="24"/>
        </w:rPr>
        <w:t>芳烃的构造异构和命名</w:t>
      </w:r>
    </w:p>
    <w:p w14:paraId="6C6972D7"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5.2 </w:t>
      </w:r>
      <w:r w:rsidRPr="00BC773D">
        <w:rPr>
          <w:rFonts w:ascii="Times New Roman" w:eastAsia="宋体" w:hAnsi="Times New Roman" w:cs="Times New Roman"/>
          <w:sz w:val="24"/>
          <w:szCs w:val="24"/>
        </w:rPr>
        <w:t>苯的结构</w:t>
      </w:r>
    </w:p>
    <w:p w14:paraId="24678AD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5.3 </w:t>
      </w:r>
      <w:r w:rsidRPr="00BC773D">
        <w:rPr>
          <w:rFonts w:ascii="Times New Roman" w:eastAsia="宋体" w:hAnsi="Times New Roman" w:cs="Times New Roman"/>
          <w:sz w:val="24"/>
          <w:szCs w:val="24"/>
        </w:rPr>
        <w:t>单环芳烃的物理性质</w:t>
      </w:r>
    </w:p>
    <w:p w14:paraId="3346CB00"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5.4 </w:t>
      </w:r>
      <w:r w:rsidRPr="00BC773D">
        <w:rPr>
          <w:rFonts w:ascii="Times New Roman" w:eastAsia="宋体" w:hAnsi="Times New Roman" w:cs="Times New Roman"/>
          <w:sz w:val="24"/>
          <w:szCs w:val="24"/>
        </w:rPr>
        <w:t>单环芳烃的化学性质</w:t>
      </w:r>
    </w:p>
    <w:p w14:paraId="3DE697DE"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5.5 </w:t>
      </w:r>
      <w:r w:rsidRPr="00BC773D">
        <w:rPr>
          <w:rFonts w:ascii="Times New Roman" w:eastAsia="宋体" w:hAnsi="Times New Roman" w:cs="Times New Roman"/>
          <w:sz w:val="24"/>
          <w:szCs w:val="24"/>
        </w:rPr>
        <w:t>苯环上亲电取代反应的定位规则</w:t>
      </w:r>
    </w:p>
    <w:p w14:paraId="525CE37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5.6 </w:t>
      </w:r>
      <w:r w:rsidRPr="00BC773D">
        <w:rPr>
          <w:rFonts w:ascii="Times New Roman" w:eastAsia="宋体" w:hAnsi="Times New Roman" w:cs="Times New Roman"/>
          <w:sz w:val="24"/>
          <w:szCs w:val="24"/>
        </w:rPr>
        <w:t>稠环芳烃</w:t>
      </w:r>
    </w:p>
    <w:p w14:paraId="508EE81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5.7</w:t>
      </w:r>
      <w:r w:rsidRPr="00BC773D">
        <w:rPr>
          <w:rFonts w:ascii="Times New Roman" w:eastAsia="宋体" w:hAnsi="Times New Roman" w:cs="Times New Roman"/>
          <w:sz w:val="24"/>
          <w:szCs w:val="24"/>
        </w:rPr>
        <w:t>芳香性</w:t>
      </w:r>
    </w:p>
    <w:p w14:paraId="156B1D2B"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Times New Roman" w:eastAsia="宋体" w:hAnsi="Times New Roman" w:cs="Times New Roman"/>
          <w:b/>
          <w:sz w:val="24"/>
          <w:szCs w:val="24"/>
        </w:rPr>
        <w:t>【重点】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芳香烃的命名，苯的结构及苯环的稳定性，芳香烃的化学性质，苯环上的亲电取代反应及反应机理，芳香卤代物，芳香性与休克规则。</w:t>
      </w:r>
    </w:p>
    <w:p w14:paraId="494AA76E"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sz w:val="24"/>
          <w:szCs w:val="24"/>
        </w:rPr>
        <w:t>【难点】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芳香烃的命名，苯的结构及苯环的稳定性，芳香烃的化学性质，苯环上的亲电取代反应及反应机理，芳香性与休克规则。</w:t>
      </w:r>
    </w:p>
    <w:p w14:paraId="5005F243"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bCs/>
          <w:sz w:val="24"/>
          <w:szCs w:val="24"/>
        </w:rPr>
        <w:t>【教学方法】</w:t>
      </w:r>
    </w:p>
    <w:p w14:paraId="0F2BE33D" w14:textId="77777777" w:rsidR="00BC773D" w:rsidRPr="00BC773D" w:rsidRDefault="00BC773D" w:rsidP="005D2072">
      <w:pPr>
        <w:numPr>
          <w:ilvl w:val="0"/>
          <w:numId w:val="211"/>
        </w:num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通过多媒体课件和传统教学相结合，阐明基础知识，丰富课堂教学，引导学生分类总结、归纳，促进学生对知识的理解和记忆。</w:t>
      </w:r>
    </w:p>
    <w:p w14:paraId="21B9480B"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【复习思考】</w:t>
      </w:r>
    </w:p>
    <w:p w14:paraId="5C0DA044"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芳香烃结构特点</w:t>
      </w:r>
    </w:p>
    <w:p w14:paraId="11CA3B7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2. </w:t>
      </w:r>
      <w:r w:rsidRPr="00BC773D">
        <w:rPr>
          <w:rFonts w:ascii="Times New Roman" w:eastAsia="宋体" w:hAnsi="Times New Roman" w:cs="Times New Roman"/>
          <w:sz w:val="24"/>
          <w:szCs w:val="24"/>
        </w:rPr>
        <w:t>苯环上亲电取代反应及机理</w:t>
      </w:r>
    </w:p>
    <w:p w14:paraId="16588AF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lastRenderedPageBreak/>
        <w:t xml:space="preserve">3. </w:t>
      </w:r>
      <w:r w:rsidRPr="00BC773D">
        <w:rPr>
          <w:rFonts w:ascii="Times New Roman" w:eastAsia="宋体" w:hAnsi="Times New Roman" w:cs="Times New Roman"/>
          <w:sz w:val="24"/>
          <w:szCs w:val="24"/>
        </w:rPr>
        <w:t>芳香性与休克规则</w:t>
      </w:r>
    </w:p>
    <w:p w14:paraId="5DD70E4D"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黑体"/>
          <w:bCs/>
          <w:sz w:val="28"/>
          <w:szCs w:val="28"/>
        </w:rPr>
      </w:pPr>
      <w:r w:rsidRPr="00BC773D">
        <w:rPr>
          <w:rFonts w:ascii="黑体" w:eastAsia="黑体" w:hAnsi="黑体" w:cs="黑体" w:hint="eastAsia"/>
          <w:bCs/>
          <w:sz w:val="28"/>
          <w:szCs w:val="28"/>
        </w:rPr>
        <w:t>第六章  立体化学</w:t>
      </w:r>
    </w:p>
    <w:p w14:paraId="1E4C7624"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765D189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认知类目标：</w:t>
      </w:r>
      <w:r w:rsidRPr="00BC773D">
        <w:rPr>
          <w:rFonts w:ascii="Times New Roman" w:eastAsia="宋体" w:hAnsi="Times New Roman" w:cs="Times New Roman"/>
          <w:sz w:val="24"/>
          <w:szCs w:val="24"/>
        </w:rPr>
        <w:t>了解偏振光、旋光性和有机化合物的比旋光度；外消旋体的拆分；相对构型与绝对构型；手性合成</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理解对映异构现象和对映体、非对映体；立体化学在研究反应历程中的应用。掌握手性碳原子、对映异构体的命名和表示方法（</w:t>
      </w:r>
      <w:r w:rsidRPr="00BC773D">
        <w:rPr>
          <w:rFonts w:ascii="Times New Roman" w:eastAsia="宋体" w:hAnsi="Times New Roman" w:cs="Times New Roman"/>
          <w:sz w:val="24"/>
          <w:szCs w:val="24"/>
        </w:rPr>
        <w:t>R/S</w:t>
      </w:r>
      <w:r w:rsidRPr="00BC773D">
        <w:rPr>
          <w:rFonts w:ascii="Times New Roman" w:eastAsia="宋体" w:hAnsi="Times New Roman" w:cs="Times New Roman"/>
          <w:sz w:val="24"/>
          <w:szCs w:val="24"/>
        </w:rPr>
        <w:t>标记法）；对称因素、对称操作与手性分子判断；外消旋体和内消旋体；</w:t>
      </w:r>
      <w:r w:rsidRPr="00BC773D">
        <w:rPr>
          <w:rFonts w:ascii="Times New Roman" w:eastAsia="宋体" w:hAnsi="Times New Roman" w:cs="Times New Roman"/>
          <w:sz w:val="24"/>
          <w:szCs w:val="24"/>
        </w:rPr>
        <w:t>Fischer</w:t>
      </w:r>
      <w:r w:rsidRPr="00BC773D">
        <w:rPr>
          <w:rFonts w:ascii="Times New Roman" w:eastAsia="宋体" w:hAnsi="Times New Roman" w:cs="Times New Roman"/>
          <w:sz w:val="24"/>
          <w:szCs w:val="24"/>
        </w:rPr>
        <w:t>投影式的立体概念。</w:t>
      </w:r>
    </w:p>
    <w:p w14:paraId="6C847C8B"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31AAC2B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6.1</w:t>
      </w:r>
      <w:r w:rsidRPr="00BC773D">
        <w:rPr>
          <w:rFonts w:ascii="Times New Roman" w:eastAsia="宋体" w:hAnsi="Times New Roman" w:cs="Times New Roman"/>
          <w:sz w:val="24"/>
          <w:szCs w:val="24"/>
        </w:rPr>
        <w:t>异构体的分类</w:t>
      </w:r>
    </w:p>
    <w:p w14:paraId="7EFD3880"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6.2</w:t>
      </w:r>
      <w:r w:rsidRPr="00BC773D">
        <w:rPr>
          <w:rFonts w:ascii="Times New Roman" w:eastAsia="宋体" w:hAnsi="Times New Roman" w:cs="Times New Roman"/>
          <w:sz w:val="24"/>
          <w:szCs w:val="24"/>
        </w:rPr>
        <w:t>手性和对称性</w:t>
      </w:r>
    </w:p>
    <w:p w14:paraId="536D8C0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6.3 </w:t>
      </w:r>
      <w:r w:rsidRPr="00BC773D">
        <w:rPr>
          <w:rFonts w:ascii="Times New Roman" w:eastAsia="宋体" w:hAnsi="Times New Roman" w:cs="Times New Roman"/>
          <w:sz w:val="24"/>
          <w:szCs w:val="24"/>
        </w:rPr>
        <w:t>手性分子的性质</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光学活性</w:t>
      </w:r>
    </w:p>
    <w:p w14:paraId="2CA1900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6.4 </w:t>
      </w:r>
      <w:r w:rsidRPr="00BC773D">
        <w:rPr>
          <w:rFonts w:ascii="Times New Roman" w:eastAsia="宋体" w:hAnsi="Times New Roman" w:cs="Times New Roman"/>
          <w:sz w:val="24"/>
          <w:szCs w:val="24"/>
        </w:rPr>
        <w:t>具有一个手性中心的对映异构</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分子的构型</w:t>
      </w:r>
    </w:p>
    <w:p w14:paraId="4D1F522E"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6.5</w:t>
      </w:r>
      <w:r w:rsidRPr="00BC773D">
        <w:rPr>
          <w:rFonts w:ascii="Times New Roman" w:eastAsia="宋体" w:hAnsi="Times New Roman" w:cs="Times New Roman"/>
          <w:sz w:val="24"/>
          <w:szCs w:val="24"/>
        </w:rPr>
        <w:t>具有两个手性中心的对映异构</w:t>
      </w:r>
    </w:p>
    <w:p w14:paraId="45A08F4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6.6 </w:t>
      </w:r>
      <w:r w:rsidRPr="00BC773D">
        <w:rPr>
          <w:rFonts w:ascii="Times New Roman" w:eastAsia="宋体" w:hAnsi="Times New Roman" w:cs="Times New Roman"/>
          <w:sz w:val="24"/>
          <w:szCs w:val="24"/>
        </w:rPr>
        <w:t>脂环化合物的立体异构</w:t>
      </w:r>
    </w:p>
    <w:p w14:paraId="3BA60F4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6.7</w:t>
      </w:r>
      <w:r w:rsidRPr="00BC773D">
        <w:rPr>
          <w:rFonts w:ascii="Times New Roman" w:eastAsia="宋体" w:hAnsi="Times New Roman" w:cs="Times New Roman"/>
          <w:sz w:val="24"/>
          <w:szCs w:val="24"/>
        </w:rPr>
        <w:t>不含手性中心化合物的对映异构</w:t>
      </w:r>
    </w:p>
    <w:p w14:paraId="6CA416BD"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宋体" w:eastAsia="宋体" w:hAnsi="宋体" w:cs="Times New Roman" w:hint="eastAsia"/>
          <w:b/>
          <w:sz w:val="24"/>
          <w:szCs w:val="24"/>
        </w:rPr>
        <w:t>【重点】</w:t>
      </w:r>
      <w:r w:rsidRPr="00BC773D">
        <w:rPr>
          <w:rFonts w:ascii="Times New Roman" w:eastAsia="宋体" w:hAnsi="Times New Roman" w:cs="Times New Roman"/>
          <w:sz w:val="24"/>
          <w:szCs w:val="24"/>
        </w:rPr>
        <w:t>手性分子判断、表示方式（</w:t>
      </w:r>
      <w:r w:rsidRPr="00BC773D">
        <w:rPr>
          <w:rFonts w:ascii="Times New Roman" w:eastAsia="宋体" w:hAnsi="Times New Roman" w:cs="Times New Roman"/>
          <w:sz w:val="24"/>
          <w:szCs w:val="24"/>
        </w:rPr>
        <w:t>Fischer</w:t>
      </w:r>
      <w:r w:rsidRPr="00BC773D">
        <w:rPr>
          <w:rFonts w:ascii="Times New Roman" w:eastAsia="宋体" w:hAnsi="Times New Roman" w:cs="Times New Roman"/>
          <w:sz w:val="24"/>
          <w:szCs w:val="24"/>
        </w:rPr>
        <w:t>投影式）、</w:t>
      </w:r>
      <w:r w:rsidRPr="00BC773D">
        <w:rPr>
          <w:rFonts w:ascii="Times New Roman" w:eastAsia="宋体" w:hAnsi="Times New Roman" w:cs="Times New Roman"/>
          <w:sz w:val="24"/>
          <w:szCs w:val="24"/>
        </w:rPr>
        <w:t>R/S</w:t>
      </w:r>
      <w:r w:rsidRPr="00BC773D">
        <w:rPr>
          <w:rFonts w:ascii="Times New Roman" w:eastAsia="宋体" w:hAnsi="Times New Roman" w:cs="Times New Roman"/>
          <w:sz w:val="24"/>
          <w:szCs w:val="24"/>
        </w:rPr>
        <w:t>标记法、消旋体。</w:t>
      </w:r>
    </w:p>
    <w:p w14:paraId="6E09409A"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sz w:val="24"/>
          <w:szCs w:val="24"/>
        </w:rPr>
        <w:t>【难点】</w:t>
      </w:r>
      <w:r w:rsidRPr="00BC773D">
        <w:rPr>
          <w:rFonts w:ascii="Times New Roman" w:eastAsia="宋体" w:hAnsi="Times New Roman" w:cs="Times New Roman"/>
          <w:sz w:val="24"/>
          <w:szCs w:val="24"/>
        </w:rPr>
        <w:t>手性与对称性、手性分子判断；</w:t>
      </w:r>
      <w:r w:rsidRPr="00BC773D">
        <w:rPr>
          <w:rFonts w:ascii="Times New Roman" w:eastAsia="宋体" w:hAnsi="Times New Roman" w:cs="Times New Roman"/>
          <w:sz w:val="24"/>
          <w:szCs w:val="24"/>
        </w:rPr>
        <w:t>R/S</w:t>
      </w:r>
      <w:r w:rsidRPr="00BC773D">
        <w:rPr>
          <w:rFonts w:ascii="Times New Roman" w:eastAsia="宋体" w:hAnsi="Times New Roman" w:cs="Times New Roman"/>
          <w:sz w:val="24"/>
          <w:szCs w:val="24"/>
        </w:rPr>
        <w:t>标记法、</w:t>
      </w:r>
      <w:r w:rsidRPr="00BC773D">
        <w:rPr>
          <w:rFonts w:ascii="Times New Roman" w:eastAsia="宋体" w:hAnsi="Times New Roman" w:cs="Times New Roman"/>
          <w:sz w:val="24"/>
          <w:szCs w:val="24"/>
        </w:rPr>
        <w:t>Fischer</w:t>
      </w:r>
      <w:r w:rsidRPr="00BC773D">
        <w:rPr>
          <w:rFonts w:ascii="Times New Roman" w:eastAsia="宋体" w:hAnsi="Times New Roman" w:cs="Times New Roman"/>
          <w:sz w:val="24"/>
          <w:szCs w:val="24"/>
        </w:rPr>
        <w:t>投影式的书写。</w:t>
      </w:r>
    </w:p>
    <w:p w14:paraId="74003C2B"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bCs/>
          <w:sz w:val="24"/>
          <w:szCs w:val="24"/>
        </w:rPr>
        <w:t>【教学方法】</w:t>
      </w:r>
    </w:p>
    <w:p w14:paraId="481130F0" w14:textId="77777777" w:rsidR="00BC773D" w:rsidRPr="00BC773D" w:rsidRDefault="00BC773D" w:rsidP="005D2072">
      <w:pPr>
        <w:numPr>
          <w:ilvl w:val="0"/>
          <w:numId w:val="212"/>
        </w:num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通过多媒体课件和传统教学相结合，阐明基础知识，</w:t>
      </w:r>
      <w:r w:rsidRPr="00BC773D">
        <w:rPr>
          <w:rFonts w:ascii="宋体" w:eastAsia="宋体" w:hAnsi="宋体" w:cs="Times New Roman"/>
          <w:sz w:val="24"/>
          <w:szCs w:val="24"/>
        </w:rPr>
        <w:t>丰富课堂教学，促进学生对知识的理解和记忆</w:t>
      </w:r>
      <w:r w:rsidRPr="00BC773D">
        <w:rPr>
          <w:rFonts w:ascii="宋体" w:eastAsia="宋体" w:hAnsi="宋体" w:cs="Times New Roman" w:hint="eastAsia"/>
          <w:sz w:val="24"/>
          <w:szCs w:val="24"/>
        </w:rPr>
        <w:t>；</w:t>
      </w:r>
    </w:p>
    <w:p w14:paraId="568F2FA4" w14:textId="77777777" w:rsidR="00BC773D" w:rsidRPr="00BC773D" w:rsidRDefault="00BC773D" w:rsidP="005D2072">
      <w:pPr>
        <w:numPr>
          <w:ilvl w:val="0"/>
          <w:numId w:val="212"/>
        </w:num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采用</w:t>
      </w:r>
      <w:r w:rsidRPr="00BC773D">
        <w:rPr>
          <w:rFonts w:ascii="Times New Roman" w:eastAsia="宋体" w:hAnsi="Times New Roman" w:cs="Times New Roman" w:hint="eastAsia"/>
          <w:sz w:val="24"/>
          <w:szCs w:val="24"/>
        </w:rPr>
        <w:t>类比式教学法</w:t>
      </w:r>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可以将有机化学知识点与日常事例相类比，也可将各类化合物的某些相关知识点进行类比，由熟悉到不熟悉，从而</w:t>
      </w:r>
      <w:r w:rsidRPr="00BC773D">
        <w:rPr>
          <w:rFonts w:ascii="宋体" w:eastAsia="宋体" w:hAnsi="宋体" w:cs="宋体" w:hint="eastAsia"/>
          <w:color w:val="000000"/>
          <w:kern w:val="0"/>
          <w:sz w:val="24"/>
          <w:szCs w:val="24"/>
          <w:lang w:bidi="ar"/>
        </w:rPr>
        <w:t>使要讲授的内容变得通俗易懂</w:t>
      </w:r>
      <w:r w:rsidRPr="00BC773D">
        <w:rPr>
          <w:rFonts w:ascii="A4" w:eastAsia="A4" w:hAnsi="A4" w:cs="A4"/>
          <w:color w:val="000000"/>
          <w:kern w:val="0"/>
          <w:sz w:val="24"/>
          <w:szCs w:val="24"/>
          <w:lang w:bidi="ar"/>
        </w:rPr>
        <w:t xml:space="preserve">, </w:t>
      </w:r>
      <w:r w:rsidRPr="00BC773D">
        <w:rPr>
          <w:rFonts w:ascii="宋体" w:eastAsia="宋体" w:hAnsi="宋体" w:cs="宋体" w:hint="eastAsia"/>
          <w:color w:val="000000"/>
          <w:kern w:val="0"/>
          <w:sz w:val="24"/>
          <w:szCs w:val="24"/>
          <w:lang w:bidi="ar"/>
        </w:rPr>
        <w:t>容易接受，</w:t>
      </w:r>
      <w:r w:rsidRPr="00BC773D">
        <w:rPr>
          <w:rFonts w:ascii="Times New Roman" w:eastAsia="宋体" w:hAnsi="Times New Roman" w:cs="Times New Roman"/>
          <w:sz w:val="24"/>
          <w:szCs w:val="24"/>
        </w:rPr>
        <w:t>培养学生</w:t>
      </w:r>
      <w:r w:rsidRPr="00BC773D">
        <w:rPr>
          <w:rFonts w:ascii="Times New Roman" w:eastAsia="宋体" w:hAnsi="Times New Roman" w:cs="Times New Roman" w:hint="eastAsia"/>
          <w:sz w:val="24"/>
          <w:szCs w:val="24"/>
        </w:rPr>
        <w:t>举一反三、触类旁通的学习</w:t>
      </w:r>
      <w:r w:rsidRPr="00BC773D">
        <w:rPr>
          <w:rFonts w:ascii="Times New Roman" w:eastAsia="宋体" w:hAnsi="Times New Roman" w:cs="Times New Roman"/>
          <w:sz w:val="24"/>
          <w:szCs w:val="24"/>
        </w:rPr>
        <w:t>能力。</w:t>
      </w:r>
    </w:p>
    <w:p w14:paraId="4E239938"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【复习思考】</w:t>
      </w:r>
    </w:p>
    <w:p w14:paraId="46B9CFB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sz w:val="24"/>
          <w:szCs w:val="24"/>
        </w:rPr>
        <w:t>手性分子的判断</w:t>
      </w:r>
    </w:p>
    <w:p w14:paraId="616349B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2.  </w:t>
      </w:r>
      <w:r w:rsidRPr="00BC773D">
        <w:rPr>
          <w:rFonts w:ascii="Times New Roman" w:eastAsia="宋体" w:hAnsi="Times New Roman" w:cs="Times New Roman"/>
          <w:sz w:val="24"/>
          <w:szCs w:val="24"/>
        </w:rPr>
        <w:t>R/S</w:t>
      </w:r>
      <w:r w:rsidRPr="00BC773D">
        <w:rPr>
          <w:rFonts w:ascii="Times New Roman" w:eastAsia="宋体" w:hAnsi="Times New Roman" w:cs="Times New Roman"/>
          <w:sz w:val="24"/>
          <w:szCs w:val="24"/>
        </w:rPr>
        <w:t>标记法</w:t>
      </w:r>
    </w:p>
    <w:p w14:paraId="390F08CE"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黑体" w:hint="eastAsia"/>
          <w:bCs/>
          <w:sz w:val="28"/>
          <w:szCs w:val="28"/>
        </w:rPr>
        <w:t>第七章  卤代烃</w:t>
      </w:r>
    </w:p>
    <w:p w14:paraId="10D1AA32"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567AEE1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认知类目标：</w:t>
      </w:r>
      <w:r w:rsidRPr="00BC773D">
        <w:rPr>
          <w:rFonts w:ascii="Times New Roman" w:eastAsia="宋体" w:hAnsi="Times New Roman" w:cs="Times New Roman"/>
          <w:sz w:val="24"/>
          <w:szCs w:val="24"/>
        </w:rPr>
        <w:t>了解卤代烃的毒性；氟代烃和</w:t>
      </w:r>
      <w:r w:rsidRPr="00BC773D">
        <w:rPr>
          <w:rFonts w:ascii="Times New Roman" w:eastAsia="宋体" w:hAnsi="Times New Roman" w:cs="Times New Roman"/>
          <w:sz w:val="24"/>
          <w:szCs w:val="24"/>
        </w:rPr>
        <w:t>Freon</w:t>
      </w:r>
      <w:r w:rsidRPr="00BC773D">
        <w:rPr>
          <w:rFonts w:ascii="Times New Roman" w:eastAsia="宋体" w:hAnsi="Times New Roman" w:cs="Times New Roman"/>
          <w:sz w:val="24"/>
          <w:szCs w:val="24"/>
        </w:rPr>
        <w:t>；氟里昂的大气污染</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lastRenderedPageBreak/>
        <w:t>理解</w:t>
      </w:r>
      <w:r w:rsidRPr="00BC773D">
        <w:rPr>
          <w:rFonts w:ascii="Times New Roman" w:eastAsia="宋体" w:hAnsi="Times New Roman" w:cs="Times New Roman"/>
          <w:sz w:val="24"/>
          <w:szCs w:val="24"/>
        </w:rPr>
        <w:t>S</w:t>
      </w:r>
      <w:r w:rsidRPr="00BC773D">
        <w:rPr>
          <w:rFonts w:ascii="Times New Roman" w:eastAsia="宋体" w:hAnsi="Times New Roman" w:cs="Times New Roman"/>
          <w:sz w:val="24"/>
          <w:szCs w:val="24"/>
          <w:vertAlign w:val="subscript"/>
        </w:rPr>
        <w:t>N</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S</w:t>
      </w:r>
      <w:r w:rsidRPr="00BC773D">
        <w:rPr>
          <w:rFonts w:ascii="Times New Roman" w:eastAsia="宋体" w:hAnsi="Times New Roman" w:cs="Times New Roman"/>
          <w:sz w:val="24"/>
          <w:szCs w:val="24"/>
          <w:vertAlign w:val="subscript"/>
        </w:rPr>
        <w:t>N</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 xml:space="preserve"> E1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E2</w:t>
      </w:r>
      <w:r w:rsidRPr="00BC773D">
        <w:rPr>
          <w:rFonts w:ascii="Times New Roman" w:eastAsia="宋体" w:hAnsi="Times New Roman" w:cs="Times New Roman"/>
          <w:sz w:val="24"/>
          <w:szCs w:val="24"/>
        </w:rPr>
        <w:t>反应机理；烃基、离去基团、亲核试剂、溶剂等对取代、消除的影响；邻基效应。掌握卤代烃的分类和命名；卤代烃的性质；格氏试剂的制备及其应用。</w:t>
      </w:r>
    </w:p>
    <w:p w14:paraId="450CF5D2" w14:textId="77777777" w:rsidR="00BC773D" w:rsidRPr="00BC773D" w:rsidRDefault="00BC773D" w:rsidP="00BC773D">
      <w:pPr>
        <w:widowControl/>
        <w:spacing w:line="440" w:lineRule="exact"/>
        <w:ind w:firstLineChars="200" w:firstLine="480"/>
        <w:jc w:val="left"/>
        <w:rPr>
          <w:rFonts w:ascii="Times New Roman" w:eastAsia="宋体" w:hAnsi="Times New Roman" w:cs="Times New Roman"/>
          <w:szCs w:val="24"/>
        </w:rPr>
      </w:pPr>
      <w:r w:rsidRPr="00BC773D">
        <w:rPr>
          <w:rFonts w:ascii="Times New Roman" w:eastAsia="宋体" w:hAnsi="Times New Roman" w:cs="Times New Roman" w:hint="eastAsia"/>
          <w:sz w:val="24"/>
          <w:szCs w:val="24"/>
        </w:rPr>
        <w:t>2.</w:t>
      </w:r>
      <w:r w:rsidRPr="00BC773D">
        <w:rPr>
          <w:rFonts w:ascii="宋体" w:eastAsia="宋体" w:hAnsi="宋体" w:cs="Times New Roman" w:hint="eastAsia"/>
          <w:sz w:val="24"/>
          <w:szCs w:val="24"/>
        </w:rPr>
        <w:t xml:space="preserve"> 过程与方法类目标：</w:t>
      </w:r>
      <w:r w:rsidRPr="00BC773D">
        <w:rPr>
          <w:rFonts w:ascii="Times New Roman" w:eastAsia="宋体" w:hAnsi="Times New Roman" w:cs="Times New Roman"/>
          <w:sz w:val="24"/>
          <w:szCs w:val="24"/>
        </w:rPr>
        <w:t>通过查阅卤代烃制法和氟代烃等内容的相关资料</w:t>
      </w:r>
      <w:r w:rsidRPr="00BC773D">
        <w:rPr>
          <w:rFonts w:ascii="Times New Roman" w:eastAsia="宋体" w:hAnsi="Times New Roman" w:cs="Times New Roman" w:hint="eastAsia"/>
          <w:sz w:val="24"/>
          <w:szCs w:val="24"/>
        </w:rPr>
        <w:t>，达到相互交流，相互促进，提升学生小组合作，沟通协作的能力。</w:t>
      </w:r>
    </w:p>
    <w:p w14:paraId="1D3F50BC"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2108EEC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7.1 </w:t>
      </w:r>
      <w:r w:rsidRPr="00BC773D">
        <w:rPr>
          <w:rFonts w:ascii="Times New Roman" w:eastAsia="宋体" w:hAnsi="Times New Roman" w:cs="Times New Roman"/>
          <w:sz w:val="24"/>
          <w:szCs w:val="24"/>
        </w:rPr>
        <w:t>卤代烃的分类</w:t>
      </w:r>
    </w:p>
    <w:p w14:paraId="6EBDF24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7.2</w:t>
      </w:r>
      <w:r w:rsidRPr="00BC773D">
        <w:rPr>
          <w:rFonts w:ascii="Times New Roman" w:eastAsia="宋体" w:hAnsi="Times New Roman" w:cs="Times New Roman"/>
          <w:sz w:val="24"/>
          <w:szCs w:val="24"/>
        </w:rPr>
        <w:t>卤代烃的命名</w:t>
      </w:r>
    </w:p>
    <w:p w14:paraId="08049CC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7.3 </w:t>
      </w:r>
      <w:r w:rsidRPr="00BC773D">
        <w:rPr>
          <w:rFonts w:ascii="Times New Roman" w:eastAsia="宋体" w:hAnsi="Times New Roman" w:cs="Times New Roman"/>
          <w:sz w:val="24"/>
          <w:szCs w:val="24"/>
        </w:rPr>
        <w:t>卤代烃的制法</w:t>
      </w:r>
    </w:p>
    <w:p w14:paraId="33FE87D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7.4</w:t>
      </w:r>
      <w:r w:rsidRPr="00BC773D">
        <w:rPr>
          <w:rFonts w:ascii="Times New Roman" w:eastAsia="宋体" w:hAnsi="Times New Roman" w:cs="Times New Roman"/>
          <w:sz w:val="24"/>
          <w:szCs w:val="24"/>
        </w:rPr>
        <w:t>卤代烃的物理性质</w:t>
      </w:r>
    </w:p>
    <w:p w14:paraId="46ADC98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7.5 </w:t>
      </w:r>
      <w:r w:rsidRPr="00BC773D">
        <w:rPr>
          <w:rFonts w:ascii="Times New Roman" w:eastAsia="宋体" w:hAnsi="Times New Roman" w:cs="Times New Roman"/>
          <w:sz w:val="24"/>
          <w:szCs w:val="24"/>
        </w:rPr>
        <w:t>卤代烷的化学性质</w:t>
      </w:r>
    </w:p>
    <w:p w14:paraId="1419F187"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7.6 </w:t>
      </w:r>
      <w:r w:rsidRPr="00BC773D">
        <w:rPr>
          <w:rFonts w:ascii="Times New Roman" w:eastAsia="宋体" w:hAnsi="Times New Roman" w:cs="Times New Roman"/>
          <w:sz w:val="24"/>
          <w:szCs w:val="24"/>
        </w:rPr>
        <w:t>亲核取代反应机理</w:t>
      </w:r>
    </w:p>
    <w:p w14:paraId="4253909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7.7 </w:t>
      </w:r>
      <w:r w:rsidRPr="00BC773D">
        <w:rPr>
          <w:rFonts w:ascii="Times New Roman" w:eastAsia="宋体" w:hAnsi="Times New Roman" w:cs="Times New Roman"/>
          <w:sz w:val="24"/>
          <w:szCs w:val="24"/>
        </w:rPr>
        <w:t>消除反应的机理</w:t>
      </w:r>
    </w:p>
    <w:p w14:paraId="1ADE2AA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7.8 </w:t>
      </w:r>
      <w:r w:rsidRPr="00BC773D">
        <w:rPr>
          <w:rFonts w:ascii="Times New Roman" w:eastAsia="宋体" w:hAnsi="Times New Roman" w:cs="Times New Roman"/>
          <w:sz w:val="24"/>
          <w:szCs w:val="24"/>
        </w:rPr>
        <w:t>影响亲核取代反应和消除反应的因素</w:t>
      </w:r>
    </w:p>
    <w:p w14:paraId="5816F49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7.9</w:t>
      </w:r>
      <w:r w:rsidRPr="00BC773D">
        <w:rPr>
          <w:rFonts w:ascii="Times New Roman" w:eastAsia="宋体" w:hAnsi="Times New Roman" w:cs="Times New Roman"/>
          <w:sz w:val="24"/>
          <w:szCs w:val="24"/>
        </w:rPr>
        <w:t>卤代烯烃和卤代芳烃的化学性质</w:t>
      </w:r>
    </w:p>
    <w:p w14:paraId="03B1962E"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7.10</w:t>
      </w:r>
      <w:r w:rsidRPr="00BC773D">
        <w:rPr>
          <w:rFonts w:ascii="Times New Roman" w:eastAsia="宋体" w:hAnsi="Times New Roman" w:cs="Times New Roman"/>
          <w:sz w:val="24"/>
          <w:szCs w:val="24"/>
        </w:rPr>
        <w:t>氟代烃</w:t>
      </w:r>
    </w:p>
    <w:p w14:paraId="4EDB0FF8"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sz w:val="24"/>
          <w:szCs w:val="24"/>
        </w:rPr>
        <w:t xml:space="preserve">【重点】  </w:t>
      </w:r>
      <w:r w:rsidRPr="00BC773D">
        <w:rPr>
          <w:rFonts w:ascii="Times New Roman" w:eastAsia="宋体" w:hAnsi="Times New Roman" w:cs="Times New Roman"/>
          <w:sz w:val="24"/>
          <w:szCs w:val="24"/>
        </w:rPr>
        <w:t>亲核取代反应机理，亲核取代反应类型的判断，亲核取代反应的影响因素，消除反应机理，卤代烃和金属的反应</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卤代烯烃和卤代芳烃的化学性质。</w:t>
      </w:r>
    </w:p>
    <w:p w14:paraId="45006BD8"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宋体" w:eastAsia="宋体" w:hAnsi="宋体" w:cs="Times New Roman" w:hint="eastAsia"/>
          <w:b/>
          <w:sz w:val="24"/>
          <w:szCs w:val="24"/>
        </w:rPr>
        <w:t xml:space="preserve">【难点】  </w:t>
      </w:r>
      <w:r w:rsidRPr="00BC773D">
        <w:rPr>
          <w:rFonts w:ascii="Times New Roman" w:eastAsia="宋体" w:hAnsi="Times New Roman" w:cs="Times New Roman"/>
          <w:sz w:val="24"/>
          <w:szCs w:val="24"/>
        </w:rPr>
        <w:t>亲核取代反应的历程（</w:t>
      </w:r>
      <w:r w:rsidRPr="00BC773D">
        <w:rPr>
          <w:rFonts w:ascii="Times New Roman" w:eastAsia="宋体" w:hAnsi="Times New Roman" w:cs="Times New Roman"/>
          <w:sz w:val="24"/>
          <w:szCs w:val="24"/>
        </w:rPr>
        <w:t>S</w:t>
      </w:r>
      <w:r w:rsidRPr="00BC773D">
        <w:rPr>
          <w:rFonts w:ascii="Times New Roman" w:eastAsia="宋体" w:hAnsi="Times New Roman" w:cs="Times New Roman"/>
          <w:sz w:val="24"/>
          <w:szCs w:val="24"/>
          <w:vertAlign w:val="subscript"/>
        </w:rPr>
        <w:t>N</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S</w:t>
      </w:r>
      <w:r w:rsidRPr="00BC773D">
        <w:rPr>
          <w:rFonts w:ascii="Times New Roman" w:eastAsia="宋体" w:hAnsi="Times New Roman" w:cs="Times New Roman"/>
          <w:sz w:val="24"/>
          <w:szCs w:val="24"/>
          <w:vertAlign w:val="subscript"/>
        </w:rPr>
        <w:t>N</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）及影响因素；消除反应的历程（</w:t>
      </w:r>
      <w:r w:rsidRPr="00BC773D">
        <w:rPr>
          <w:rFonts w:ascii="Times New Roman" w:eastAsia="宋体" w:hAnsi="Times New Roman" w:cs="Times New Roman"/>
          <w:sz w:val="24"/>
          <w:szCs w:val="24"/>
        </w:rPr>
        <w:t>E1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E2</w:t>
      </w:r>
      <w:r w:rsidRPr="00BC773D">
        <w:rPr>
          <w:rFonts w:ascii="Times New Roman" w:eastAsia="宋体" w:hAnsi="Times New Roman" w:cs="Times New Roman"/>
          <w:sz w:val="24"/>
          <w:szCs w:val="24"/>
        </w:rPr>
        <w:t>）及影响因素；</w:t>
      </w:r>
      <w:r w:rsidRPr="00BC773D">
        <w:rPr>
          <w:rFonts w:ascii="Times New Roman" w:eastAsia="宋体" w:hAnsi="Times New Roman" w:cs="Times New Roman"/>
          <w:sz w:val="24"/>
          <w:szCs w:val="24"/>
        </w:rPr>
        <w:t>S</w:t>
      </w:r>
      <w:r w:rsidRPr="00BC773D">
        <w:rPr>
          <w:rFonts w:ascii="Times New Roman" w:eastAsia="宋体" w:hAnsi="Times New Roman" w:cs="Times New Roman"/>
          <w:sz w:val="24"/>
          <w:szCs w:val="24"/>
          <w:vertAlign w:val="subscript"/>
        </w:rPr>
        <w:t>N</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E</w:t>
      </w:r>
      <w:r w:rsidRPr="00BC773D">
        <w:rPr>
          <w:rFonts w:ascii="Times New Roman" w:eastAsia="宋体" w:hAnsi="Times New Roman" w:cs="Times New Roman"/>
          <w:sz w:val="24"/>
          <w:szCs w:val="24"/>
        </w:rPr>
        <w:t>的竞争；卤代烯烃和卤代芳烃的化学性质。</w:t>
      </w:r>
    </w:p>
    <w:p w14:paraId="3C3613A3"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bCs/>
          <w:sz w:val="24"/>
          <w:szCs w:val="24"/>
        </w:rPr>
        <w:t>【教学方法】</w:t>
      </w:r>
    </w:p>
    <w:p w14:paraId="019C29B6" w14:textId="77777777" w:rsidR="00BC773D" w:rsidRPr="00BC773D" w:rsidRDefault="00BC773D" w:rsidP="00BC773D">
      <w:pPr>
        <w:spacing w:line="440" w:lineRule="exact"/>
        <w:ind w:firstLineChars="200" w:firstLine="420"/>
        <w:rPr>
          <w:rFonts w:ascii="Times New Roman" w:eastAsia="宋体" w:hAnsi="Times New Roman" w:cs="Times New Roman"/>
          <w:kern w:val="0"/>
          <w:sz w:val="20"/>
          <w:szCs w:val="20"/>
        </w:rPr>
      </w:pPr>
      <w:r w:rsidRPr="00BC773D">
        <w:rPr>
          <w:rFonts w:ascii="Times New Roman" w:eastAsia="宋体" w:hAnsi="Times New Roman" w:cs="Times New Roman" w:hint="eastAsia"/>
          <w:szCs w:val="24"/>
        </w:rPr>
        <w:t xml:space="preserve">1. </w:t>
      </w:r>
      <w:r w:rsidRPr="00BC773D">
        <w:rPr>
          <w:rFonts w:ascii="宋体" w:eastAsia="宋体" w:hAnsi="宋体" w:cs="Times New Roman" w:hint="eastAsia"/>
          <w:sz w:val="24"/>
          <w:szCs w:val="24"/>
        </w:rPr>
        <w:t>通过多媒体课件和传统教学相结合，阐明基础知识，</w:t>
      </w:r>
      <w:r w:rsidRPr="00BC773D">
        <w:rPr>
          <w:rFonts w:ascii="宋体" w:eastAsia="宋体" w:hAnsi="宋体" w:cs="Times New Roman"/>
          <w:sz w:val="24"/>
          <w:szCs w:val="24"/>
        </w:rPr>
        <w:t>丰富课堂教学，促进学生对知识的理解和记忆</w:t>
      </w:r>
      <w:r w:rsidRPr="00BC773D">
        <w:rPr>
          <w:rFonts w:ascii="宋体" w:eastAsia="宋体" w:hAnsi="宋体" w:cs="Times New Roman" w:hint="eastAsia"/>
          <w:sz w:val="24"/>
          <w:szCs w:val="24"/>
        </w:rPr>
        <w:t>；</w:t>
      </w:r>
    </w:p>
    <w:p w14:paraId="5EF8E842" w14:textId="77777777" w:rsidR="00BC773D" w:rsidRPr="00BC773D" w:rsidRDefault="00BC773D" w:rsidP="00BC773D">
      <w:pPr>
        <w:widowControl/>
        <w:spacing w:line="440" w:lineRule="exact"/>
        <w:ind w:firstLineChars="200" w:firstLine="420"/>
        <w:jc w:val="left"/>
        <w:rPr>
          <w:rFonts w:ascii="Times New Roman" w:eastAsia="宋体" w:hAnsi="Times New Roman" w:cs="Times New Roman"/>
          <w:szCs w:val="24"/>
        </w:rPr>
      </w:pPr>
      <w:r w:rsidRPr="00BC773D">
        <w:rPr>
          <w:rFonts w:ascii="Times New Roman" w:eastAsia="宋体" w:hAnsi="Times New Roman" w:cs="Times New Roman" w:hint="eastAsia"/>
          <w:szCs w:val="24"/>
        </w:rPr>
        <w:t>2.</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采用以问题为导向的探究式教学法，通过问题聚焦，</w:t>
      </w:r>
      <w:r w:rsidRPr="00BC773D">
        <w:rPr>
          <w:rFonts w:ascii="Times New Roman" w:eastAsia="宋体" w:hAnsi="Times New Roman" w:cs="Times New Roman" w:hint="eastAsia"/>
          <w:sz w:val="24"/>
          <w:szCs w:val="24"/>
        </w:rPr>
        <w:t>让学生</w:t>
      </w:r>
      <w:r w:rsidRPr="00BC773D">
        <w:rPr>
          <w:rFonts w:ascii="Times New Roman" w:eastAsia="宋体" w:hAnsi="Times New Roman" w:cs="Times New Roman"/>
          <w:sz w:val="24"/>
          <w:szCs w:val="24"/>
        </w:rPr>
        <w:t>自行查阅资料，同学相互交流，教师适时点拨</w:t>
      </w:r>
      <w:r w:rsidRPr="00BC773D">
        <w:rPr>
          <w:rFonts w:ascii="Times New Roman" w:eastAsia="宋体" w:hAnsi="Times New Roman" w:cs="Times New Roman" w:hint="eastAsia"/>
          <w:sz w:val="24"/>
          <w:szCs w:val="24"/>
        </w:rPr>
        <w:t>，学生</w:t>
      </w:r>
      <w:r w:rsidRPr="00BC773D">
        <w:rPr>
          <w:rFonts w:ascii="Times New Roman" w:eastAsia="宋体" w:hAnsi="Times New Roman" w:cs="Times New Roman"/>
          <w:sz w:val="24"/>
          <w:szCs w:val="24"/>
        </w:rPr>
        <w:t>独立完成调研报告等形式，进一步理解与掌握相关的理论知识，培养学生分析问题、解决问题的能力。</w:t>
      </w:r>
    </w:p>
    <w:p w14:paraId="0DF30E36" w14:textId="77777777" w:rsidR="00BC773D" w:rsidRPr="00BC773D" w:rsidRDefault="00BC773D" w:rsidP="00BC773D">
      <w:pPr>
        <w:spacing w:line="440" w:lineRule="exact"/>
        <w:ind w:firstLineChars="200" w:firstLine="420"/>
        <w:rPr>
          <w:rFonts w:ascii="Times New Roman" w:eastAsia="宋体" w:hAnsi="Times New Roman" w:cs="Times New Roman"/>
          <w:sz w:val="24"/>
          <w:szCs w:val="24"/>
        </w:rPr>
      </w:pPr>
      <w:r w:rsidRPr="00BC773D">
        <w:rPr>
          <w:rFonts w:ascii="Times New Roman" w:eastAsia="宋体" w:hAnsi="Times New Roman" w:cs="Times New Roman" w:hint="eastAsia"/>
          <w:szCs w:val="24"/>
        </w:rPr>
        <w:t>3.</w:t>
      </w:r>
      <w:r w:rsidRPr="00BC773D">
        <w:rPr>
          <w:rFonts w:ascii="Times New Roman" w:eastAsia="宋体" w:hAnsi="Times New Roman" w:cs="Times New Roman" w:hint="eastAsia"/>
          <w:sz w:val="24"/>
          <w:szCs w:val="24"/>
        </w:rPr>
        <w:t xml:space="preserve"> </w:t>
      </w:r>
      <w:r w:rsidRPr="00BC773D">
        <w:rPr>
          <w:rFonts w:ascii="Times New Roman" w:eastAsia="宋体" w:hAnsi="Times New Roman" w:cs="Times New Roman"/>
          <w:sz w:val="24"/>
          <w:szCs w:val="24"/>
        </w:rPr>
        <w:t>采用课</w:t>
      </w:r>
      <w:r w:rsidRPr="00BC773D">
        <w:rPr>
          <w:rFonts w:ascii="Times New Roman" w:eastAsia="宋体" w:hAnsi="Times New Roman" w:cs="Times New Roman" w:hint="eastAsia"/>
          <w:sz w:val="24"/>
          <w:szCs w:val="24"/>
        </w:rPr>
        <w:t>前</w:t>
      </w:r>
      <w:r w:rsidRPr="00BC773D">
        <w:rPr>
          <w:rFonts w:ascii="Times New Roman" w:eastAsia="宋体" w:hAnsi="Times New Roman" w:cs="Times New Roman"/>
          <w:sz w:val="24"/>
          <w:szCs w:val="24"/>
        </w:rPr>
        <w:t>学习课堂汇报的方法，通过安排学生提前预习，在课上派代表台上汇报，培养学生自主学习、独立思考的的精神，强化学生对知识学习的应用意识，提升学生的教学技能。</w:t>
      </w:r>
    </w:p>
    <w:p w14:paraId="4074F194"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Times New Roman" w:eastAsia="宋体" w:hAnsi="Times New Roman" w:cs="Times New Roman"/>
          <w:b/>
          <w:sz w:val="24"/>
          <w:szCs w:val="24"/>
        </w:rPr>
        <w:t>【复习思考】</w:t>
      </w:r>
    </w:p>
    <w:p w14:paraId="61648AF0" w14:textId="77777777" w:rsidR="00BC773D" w:rsidRPr="00BC773D" w:rsidRDefault="00BC773D" w:rsidP="005D2072">
      <w:pPr>
        <w:numPr>
          <w:ilvl w:val="0"/>
          <w:numId w:val="213"/>
        </w:num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lastRenderedPageBreak/>
        <w:t>亲核取代</w:t>
      </w:r>
      <w:r w:rsidRPr="00BC773D">
        <w:rPr>
          <w:rFonts w:ascii="Times New Roman" w:eastAsia="宋体" w:hAnsi="Times New Roman" w:cs="Times New Roman"/>
          <w:sz w:val="24"/>
          <w:szCs w:val="24"/>
        </w:rPr>
        <w:t>S</w:t>
      </w:r>
      <w:r w:rsidRPr="00BC773D">
        <w:rPr>
          <w:rFonts w:ascii="Times New Roman" w:eastAsia="宋体" w:hAnsi="Times New Roman" w:cs="Times New Roman"/>
          <w:sz w:val="24"/>
          <w:szCs w:val="24"/>
          <w:vertAlign w:val="subscript"/>
        </w:rPr>
        <w:t>N</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和</w:t>
      </w:r>
      <w:r w:rsidRPr="00BC773D">
        <w:rPr>
          <w:rFonts w:ascii="Times New Roman" w:eastAsia="宋体" w:hAnsi="Times New Roman" w:cs="Times New Roman"/>
          <w:sz w:val="24"/>
          <w:szCs w:val="24"/>
        </w:rPr>
        <w:t>S</w:t>
      </w:r>
      <w:r w:rsidRPr="00BC773D">
        <w:rPr>
          <w:rFonts w:ascii="Times New Roman" w:eastAsia="宋体" w:hAnsi="Times New Roman" w:cs="Times New Roman"/>
          <w:sz w:val="24"/>
          <w:szCs w:val="24"/>
          <w:vertAlign w:val="subscript"/>
        </w:rPr>
        <w:t>N</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反应的影响因素</w:t>
      </w:r>
    </w:p>
    <w:p w14:paraId="693300A9" w14:textId="77777777" w:rsidR="00BC773D" w:rsidRPr="00BC773D" w:rsidRDefault="00BC773D" w:rsidP="005D2072">
      <w:pPr>
        <w:numPr>
          <w:ilvl w:val="0"/>
          <w:numId w:val="213"/>
        </w:num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消除反应的</w:t>
      </w:r>
      <w:r w:rsidRPr="00BC773D">
        <w:rPr>
          <w:rFonts w:ascii="Times New Roman" w:eastAsia="宋体" w:hAnsi="Times New Roman" w:cs="Times New Roman"/>
          <w:sz w:val="24"/>
          <w:szCs w:val="24"/>
        </w:rPr>
        <w:t>E1</w:t>
      </w:r>
      <w:r w:rsidRPr="00BC773D">
        <w:rPr>
          <w:rFonts w:ascii="Times New Roman" w:eastAsia="宋体" w:hAnsi="Times New Roman" w:cs="Times New Roman"/>
          <w:sz w:val="24"/>
          <w:szCs w:val="24"/>
        </w:rPr>
        <w:t>和</w:t>
      </w:r>
      <w:r w:rsidRPr="00BC773D">
        <w:rPr>
          <w:rFonts w:ascii="Times New Roman" w:eastAsia="宋体" w:hAnsi="Times New Roman" w:cs="Times New Roman"/>
          <w:sz w:val="24"/>
          <w:szCs w:val="24"/>
        </w:rPr>
        <w:t>E2</w:t>
      </w:r>
      <w:r w:rsidRPr="00BC773D">
        <w:rPr>
          <w:rFonts w:ascii="Times New Roman" w:eastAsia="宋体" w:hAnsi="Times New Roman" w:cs="Times New Roman"/>
          <w:sz w:val="24"/>
          <w:szCs w:val="24"/>
        </w:rPr>
        <w:t>的影响因素</w:t>
      </w:r>
    </w:p>
    <w:p w14:paraId="64AD4DAD" w14:textId="77777777" w:rsidR="00BC773D" w:rsidRPr="00BC773D" w:rsidRDefault="00BC773D" w:rsidP="005D2072">
      <w:pPr>
        <w:numPr>
          <w:ilvl w:val="0"/>
          <w:numId w:val="213"/>
        </w:num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卤代烯烃和卤代芳烃的化学性质</w:t>
      </w:r>
    </w:p>
    <w:p w14:paraId="6789D078" w14:textId="77777777" w:rsidR="00BC773D" w:rsidRPr="00BC773D" w:rsidRDefault="00BC773D" w:rsidP="00BC773D">
      <w:pPr>
        <w:spacing w:beforeLines="50" w:before="156" w:afterLines="50" w:after="156" w:line="440" w:lineRule="exact"/>
        <w:ind w:left="561"/>
        <w:rPr>
          <w:rFonts w:ascii="仿宋" w:eastAsia="仿宋" w:hAnsi="仿宋" w:cs="Times New Roman"/>
          <w:sz w:val="24"/>
          <w:szCs w:val="24"/>
        </w:rPr>
      </w:pPr>
      <w:r w:rsidRPr="00BC773D">
        <w:rPr>
          <w:rFonts w:ascii="黑体" w:eastAsia="黑体" w:hAnsi="黑体" w:cs="Times New Roman" w:hint="eastAsia"/>
          <w:sz w:val="28"/>
          <w:szCs w:val="28"/>
        </w:rPr>
        <w:t>（二）课程学习内容与课程学习目标的对应关系</w:t>
      </w:r>
      <w:r w:rsidRPr="00BC773D">
        <w:rPr>
          <w:rFonts w:ascii="仿宋" w:eastAsia="仿宋" w:hAnsi="仿宋" w:cs="Times New Roman" w:hint="eastAsia"/>
          <w:sz w:val="24"/>
          <w:szCs w:val="24"/>
        </w:rPr>
        <w:t xml:space="preserve"> </w:t>
      </w:r>
    </w:p>
    <w:tbl>
      <w:tblPr>
        <w:tblW w:w="94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4"/>
        <w:gridCol w:w="2551"/>
        <w:gridCol w:w="2323"/>
        <w:gridCol w:w="1175"/>
      </w:tblGrid>
      <w:tr w:rsidR="00BC773D" w:rsidRPr="00BC773D" w14:paraId="33C235FC" w14:textId="77777777" w:rsidTr="00BC773D">
        <w:trPr>
          <w:trHeight w:val="660"/>
          <w:jc w:val="center"/>
        </w:trPr>
        <w:tc>
          <w:tcPr>
            <w:tcW w:w="3404" w:type="dxa"/>
            <w:vAlign w:val="center"/>
          </w:tcPr>
          <w:p w14:paraId="2D0F77A4" w14:textId="77777777" w:rsidR="00BC773D" w:rsidRPr="00BC773D" w:rsidRDefault="00BC773D" w:rsidP="00BC773D">
            <w:pPr>
              <w:spacing w:line="440" w:lineRule="exact"/>
              <w:jc w:val="center"/>
              <w:rPr>
                <w:rFonts w:ascii="Times New Roman" w:eastAsia="宋体" w:hAnsi="Times New Roman" w:cs="Times New Roman"/>
                <w:b/>
                <w:bCs/>
                <w:sz w:val="24"/>
                <w:szCs w:val="24"/>
              </w:rPr>
            </w:pPr>
            <w:r w:rsidRPr="00BC773D">
              <w:rPr>
                <w:rFonts w:ascii="Times New Roman" w:eastAsia="宋体" w:hAnsi="Times New Roman" w:cs="Times New Roman"/>
                <w:b/>
                <w:bCs/>
                <w:sz w:val="24"/>
                <w:szCs w:val="24"/>
              </w:rPr>
              <w:t>课程学习内容</w:t>
            </w:r>
          </w:p>
        </w:tc>
        <w:tc>
          <w:tcPr>
            <w:tcW w:w="2551" w:type="dxa"/>
            <w:vAlign w:val="center"/>
          </w:tcPr>
          <w:p w14:paraId="456DA592" w14:textId="77777777" w:rsidR="00BC773D" w:rsidRPr="00BC773D" w:rsidRDefault="00BC773D" w:rsidP="00BC773D">
            <w:pPr>
              <w:spacing w:line="440" w:lineRule="exact"/>
              <w:jc w:val="center"/>
              <w:rPr>
                <w:rFonts w:ascii="Times New Roman" w:eastAsia="宋体" w:hAnsi="Times New Roman" w:cs="Times New Roman"/>
                <w:b/>
                <w:bCs/>
                <w:sz w:val="24"/>
                <w:szCs w:val="24"/>
              </w:rPr>
            </w:pPr>
            <w:r w:rsidRPr="00BC773D">
              <w:rPr>
                <w:rFonts w:ascii="Times New Roman" w:eastAsia="宋体" w:hAnsi="Times New Roman" w:cs="Times New Roman"/>
                <w:b/>
                <w:bCs/>
                <w:sz w:val="24"/>
                <w:szCs w:val="24"/>
              </w:rPr>
              <w:t>教学方法</w:t>
            </w:r>
          </w:p>
        </w:tc>
        <w:tc>
          <w:tcPr>
            <w:tcW w:w="2323" w:type="dxa"/>
            <w:vAlign w:val="center"/>
          </w:tcPr>
          <w:p w14:paraId="1A75A776" w14:textId="77777777" w:rsidR="00BC773D" w:rsidRPr="00BC773D" w:rsidRDefault="00BC773D" w:rsidP="00BC773D">
            <w:pPr>
              <w:spacing w:line="440" w:lineRule="exact"/>
              <w:jc w:val="center"/>
              <w:rPr>
                <w:rFonts w:ascii="Times New Roman" w:eastAsia="宋体" w:hAnsi="Times New Roman" w:cs="Times New Roman"/>
                <w:b/>
                <w:bCs/>
                <w:sz w:val="24"/>
                <w:szCs w:val="24"/>
              </w:rPr>
            </w:pPr>
            <w:r w:rsidRPr="00BC773D">
              <w:rPr>
                <w:rFonts w:ascii="Times New Roman" w:eastAsia="宋体" w:hAnsi="Times New Roman" w:cs="Times New Roman"/>
                <w:b/>
                <w:bCs/>
                <w:sz w:val="24"/>
                <w:szCs w:val="24"/>
              </w:rPr>
              <w:t>支撑的课程目标</w:t>
            </w:r>
          </w:p>
        </w:tc>
        <w:tc>
          <w:tcPr>
            <w:tcW w:w="1175" w:type="dxa"/>
            <w:vAlign w:val="center"/>
          </w:tcPr>
          <w:p w14:paraId="2EA6100B" w14:textId="77777777" w:rsidR="00BC773D" w:rsidRPr="00BC773D" w:rsidRDefault="00BC773D" w:rsidP="00BC773D">
            <w:pPr>
              <w:spacing w:line="440" w:lineRule="exact"/>
              <w:jc w:val="center"/>
              <w:rPr>
                <w:rFonts w:ascii="Times New Roman" w:eastAsia="宋体" w:hAnsi="Times New Roman" w:cs="Times New Roman"/>
                <w:b/>
                <w:bCs/>
                <w:sz w:val="24"/>
                <w:szCs w:val="24"/>
              </w:rPr>
            </w:pPr>
            <w:r w:rsidRPr="00BC773D">
              <w:rPr>
                <w:rFonts w:ascii="Times New Roman" w:eastAsia="宋体" w:hAnsi="Times New Roman" w:cs="Times New Roman"/>
                <w:b/>
                <w:bCs/>
                <w:sz w:val="24"/>
                <w:szCs w:val="24"/>
              </w:rPr>
              <w:t>学时安排</w:t>
            </w:r>
          </w:p>
        </w:tc>
      </w:tr>
      <w:tr w:rsidR="00BC773D" w:rsidRPr="00BC773D" w14:paraId="0284DB67" w14:textId="77777777" w:rsidTr="00BC773D">
        <w:trPr>
          <w:trHeight w:val="514"/>
          <w:jc w:val="center"/>
        </w:trPr>
        <w:tc>
          <w:tcPr>
            <w:tcW w:w="3404" w:type="dxa"/>
          </w:tcPr>
          <w:p w14:paraId="3C9DE308"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第一章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绪论</w:t>
            </w:r>
          </w:p>
        </w:tc>
        <w:tc>
          <w:tcPr>
            <w:tcW w:w="2551" w:type="dxa"/>
            <w:vAlign w:val="center"/>
          </w:tcPr>
          <w:p w14:paraId="101B859F"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讲授法、课堂汇报</w:t>
            </w:r>
          </w:p>
        </w:tc>
        <w:tc>
          <w:tcPr>
            <w:tcW w:w="2323" w:type="dxa"/>
            <w:vAlign w:val="center"/>
          </w:tcPr>
          <w:p w14:paraId="0AE1E4D4"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3</w:t>
            </w:r>
          </w:p>
        </w:tc>
        <w:tc>
          <w:tcPr>
            <w:tcW w:w="1175" w:type="dxa"/>
            <w:vAlign w:val="center"/>
          </w:tcPr>
          <w:p w14:paraId="1714581C"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6</w:t>
            </w:r>
            <w:r w:rsidRPr="00BC773D">
              <w:rPr>
                <w:rFonts w:ascii="Times New Roman" w:eastAsia="宋体" w:hAnsi="Times New Roman" w:cs="Times New Roman"/>
                <w:sz w:val="24"/>
                <w:szCs w:val="24"/>
              </w:rPr>
              <w:t>学时</w:t>
            </w:r>
          </w:p>
        </w:tc>
      </w:tr>
      <w:tr w:rsidR="00BC773D" w:rsidRPr="00BC773D" w14:paraId="546C34EC" w14:textId="77777777" w:rsidTr="00BC773D">
        <w:trPr>
          <w:trHeight w:val="90"/>
          <w:jc w:val="center"/>
        </w:trPr>
        <w:tc>
          <w:tcPr>
            <w:tcW w:w="3404" w:type="dxa"/>
          </w:tcPr>
          <w:p w14:paraId="3DE1BEDB"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第二章饱和烃</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烷烃和环烷烃</w:t>
            </w:r>
          </w:p>
        </w:tc>
        <w:tc>
          <w:tcPr>
            <w:tcW w:w="2551" w:type="dxa"/>
            <w:vAlign w:val="center"/>
          </w:tcPr>
          <w:p w14:paraId="1863B97F"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讲授法、探究式教学法</w:t>
            </w:r>
          </w:p>
        </w:tc>
        <w:tc>
          <w:tcPr>
            <w:tcW w:w="2323" w:type="dxa"/>
            <w:vAlign w:val="center"/>
          </w:tcPr>
          <w:p w14:paraId="44CFF0C3"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3</w:t>
            </w:r>
          </w:p>
        </w:tc>
        <w:tc>
          <w:tcPr>
            <w:tcW w:w="1175" w:type="dxa"/>
            <w:vAlign w:val="center"/>
          </w:tcPr>
          <w:p w14:paraId="78544872"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8</w:t>
            </w:r>
            <w:r w:rsidRPr="00BC773D">
              <w:rPr>
                <w:rFonts w:ascii="Times New Roman" w:eastAsia="宋体" w:hAnsi="Times New Roman" w:cs="Times New Roman"/>
                <w:sz w:val="24"/>
                <w:szCs w:val="24"/>
              </w:rPr>
              <w:t>学时</w:t>
            </w:r>
          </w:p>
        </w:tc>
      </w:tr>
      <w:tr w:rsidR="00BC773D" w:rsidRPr="00BC773D" w14:paraId="3A7F8E80" w14:textId="77777777" w:rsidTr="00BC773D">
        <w:trPr>
          <w:jc w:val="center"/>
        </w:trPr>
        <w:tc>
          <w:tcPr>
            <w:tcW w:w="3404" w:type="dxa"/>
          </w:tcPr>
          <w:p w14:paraId="56373725"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第三章不饱和烃</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烯烃和炔烃</w:t>
            </w:r>
          </w:p>
        </w:tc>
        <w:tc>
          <w:tcPr>
            <w:tcW w:w="2551" w:type="dxa"/>
            <w:vAlign w:val="center"/>
          </w:tcPr>
          <w:p w14:paraId="1F4B787C"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讲授法、类比式教学法</w:t>
            </w:r>
          </w:p>
        </w:tc>
        <w:tc>
          <w:tcPr>
            <w:tcW w:w="2323" w:type="dxa"/>
            <w:vAlign w:val="center"/>
          </w:tcPr>
          <w:p w14:paraId="2D59F20F"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p>
        </w:tc>
        <w:tc>
          <w:tcPr>
            <w:tcW w:w="1175" w:type="dxa"/>
            <w:vAlign w:val="center"/>
          </w:tcPr>
          <w:p w14:paraId="6EA7E816"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8</w:t>
            </w:r>
            <w:r w:rsidRPr="00BC773D">
              <w:rPr>
                <w:rFonts w:ascii="Times New Roman" w:eastAsia="宋体" w:hAnsi="Times New Roman" w:cs="Times New Roman"/>
                <w:sz w:val="24"/>
                <w:szCs w:val="24"/>
              </w:rPr>
              <w:t>学时</w:t>
            </w:r>
          </w:p>
        </w:tc>
      </w:tr>
      <w:tr w:rsidR="00BC773D" w:rsidRPr="00BC773D" w14:paraId="2A8DD9C6" w14:textId="77777777" w:rsidTr="00BC773D">
        <w:trPr>
          <w:jc w:val="center"/>
        </w:trPr>
        <w:tc>
          <w:tcPr>
            <w:tcW w:w="3404" w:type="dxa"/>
          </w:tcPr>
          <w:p w14:paraId="4A8A9DBD"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第四章二烯烃</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共轭体系</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共振论</w:t>
            </w:r>
          </w:p>
        </w:tc>
        <w:tc>
          <w:tcPr>
            <w:tcW w:w="2551" w:type="dxa"/>
            <w:vAlign w:val="center"/>
          </w:tcPr>
          <w:p w14:paraId="42D24250"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探究式教学法</w:t>
            </w:r>
          </w:p>
        </w:tc>
        <w:tc>
          <w:tcPr>
            <w:tcW w:w="2323" w:type="dxa"/>
            <w:vAlign w:val="center"/>
          </w:tcPr>
          <w:p w14:paraId="1746CB0F"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p>
        </w:tc>
        <w:tc>
          <w:tcPr>
            <w:tcW w:w="1175" w:type="dxa"/>
            <w:vAlign w:val="center"/>
          </w:tcPr>
          <w:p w14:paraId="11E8C9AE"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6</w:t>
            </w:r>
            <w:r w:rsidRPr="00BC773D">
              <w:rPr>
                <w:rFonts w:ascii="Times New Roman" w:eastAsia="宋体" w:hAnsi="Times New Roman" w:cs="Times New Roman"/>
                <w:sz w:val="24"/>
                <w:szCs w:val="24"/>
              </w:rPr>
              <w:t>学时</w:t>
            </w:r>
          </w:p>
        </w:tc>
      </w:tr>
      <w:tr w:rsidR="00BC773D" w:rsidRPr="00BC773D" w14:paraId="30EFE95B" w14:textId="77777777" w:rsidTr="00BC773D">
        <w:trPr>
          <w:jc w:val="center"/>
        </w:trPr>
        <w:tc>
          <w:tcPr>
            <w:tcW w:w="3404" w:type="dxa"/>
          </w:tcPr>
          <w:p w14:paraId="1EE8584C"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第五章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芳烃</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芳香性</w:t>
            </w:r>
          </w:p>
        </w:tc>
        <w:tc>
          <w:tcPr>
            <w:tcW w:w="2551" w:type="dxa"/>
            <w:vAlign w:val="center"/>
          </w:tcPr>
          <w:p w14:paraId="52902D81"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2323" w:type="dxa"/>
            <w:vAlign w:val="center"/>
          </w:tcPr>
          <w:p w14:paraId="002E9C29"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p>
        </w:tc>
        <w:tc>
          <w:tcPr>
            <w:tcW w:w="1175" w:type="dxa"/>
            <w:vAlign w:val="center"/>
          </w:tcPr>
          <w:p w14:paraId="172992C2"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8</w:t>
            </w:r>
            <w:r w:rsidRPr="00BC773D">
              <w:rPr>
                <w:rFonts w:ascii="Times New Roman" w:eastAsia="宋体" w:hAnsi="Times New Roman" w:cs="Times New Roman"/>
                <w:sz w:val="24"/>
                <w:szCs w:val="24"/>
              </w:rPr>
              <w:t>学时</w:t>
            </w:r>
          </w:p>
        </w:tc>
      </w:tr>
      <w:tr w:rsidR="00BC773D" w:rsidRPr="00BC773D" w14:paraId="396C1220" w14:textId="77777777" w:rsidTr="00BC773D">
        <w:trPr>
          <w:jc w:val="center"/>
        </w:trPr>
        <w:tc>
          <w:tcPr>
            <w:tcW w:w="3404" w:type="dxa"/>
          </w:tcPr>
          <w:p w14:paraId="7ED817D6"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第六章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立体化学</w:t>
            </w:r>
          </w:p>
        </w:tc>
        <w:tc>
          <w:tcPr>
            <w:tcW w:w="2551" w:type="dxa"/>
            <w:vAlign w:val="center"/>
          </w:tcPr>
          <w:p w14:paraId="43175F9B"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讲授法、类比式教学法</w:t>
            </w:r>
          </w:p>
        </w:tc>
        <w:tc>
          <w:tcPr>
            <w:tcW w:w="2323" w:type="dxa"/>
            <w:vAlign w:val="center"/>
          </w:tcPr>
          <w:p w14:paraId="72BBA8AE"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p>
        </w:tc>
        <w:tc>
          <w:tcPr>
            <w:tcW w:w="1175" w:type="dxa"/>
            <w:vAlign w:val="center"/>
          </w:tcPr>
          <w:p w14:paraId="24430037"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4</w:t>
            </w:r>
            <w:r w:rsidRPr="00BC773D">
              <w:rPr>
                <w:rFonts w:ascii="Times New Roman" w:eastAsia="宋体" w:hAnsi="Times New Roman" w:cs="Times New Roman"/>
                <w:sz w:val="24"/>
                <w:szCs w:val="24"/>
              </w:rPr>
              <w:t>学时</w:t>
            </w:r>
          </w:p>
        </w:tc>
      </w:tr>
      <w:tr w:rsidR="00BC773D" w:rsidRPr="00BC773D" w14:paraId="6FBED5D3" w14:textId="77777777" w:rsidTr="00BC773D">
        <w:trPr>
          <w:jc w:val="center"/>
        </w:trPr>
        <w:tc>
          <w:tcPr>
            <w:tcW w:w="3404" w:type="dxa"/>
            <w:vAlign w:val="center"/>
          </w:tcPr>
          <w:p w14:paraId="02002ECB" w14:textId="77777777" w:rsidR="00BC773D" w:rsidRPr="00BC773D" w:rsidRDefault="00BC773D" w:rsidP="00BC773D">
            <w:pPr>
              <w:spacing w:line="440" w:lineRule="exact"/>
              <w:rPr>
                <w:rFonts w:ascii="Times New Roman" w:eastAsia="宋体" w:hAnsi="Times New Roman" w:cs="Times New Roman"/>
                <w:sz w:val="24"/>
                <w:szCs w:val="24"/>
              </w:rPr>
            </w:pPr>
            <w:r w:rsidRPr="00BC773D">
              <w:rPr>
                <w:rFonts w:ascii="Times New Roman" w:eastAsia="宋体" w:hAnsi="Times New Roman" w:cs="Times New Roman"/>
                <w:sz w:val="24"/>
                <w:szCs w:val="24"/>
              </w:rPr>
              <w:t>第七章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卤代烃</w:t>
            </w:r>
          </w:p>
        </w:tc>
        <w:tc>
          <w:tcPr>
            <w:tcW w:w="2551" w:type="dxa"/>
            <w:vAlign w:val="center"/>
          </w:tcPr>
          <w:p w14:paraId="5C0FDB11"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讲授法、探究式教学法、课堂汇报</w:t>
            </w:r>
          </w:p>
        </w:tc>
        <w:tc>
          <w:tcPr>
            <w:tcW w:w="2323" w:type="dxa"/>
            <w:vAlign w:val="center"/>
          </w:tcPr>
          <w:p w14:paraId="6753F34B"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3</w:t>
            </w:r>
          </w:p>
        </w:tc>
        <w:tc>
          <w:tcPr>
            <w:tcW w:w="1175" w:type="dxa"/>
            <w:vAlign w:val="center"/>
          </w:tcPr>
          <w:p w14:paraId="1AA9661B"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8</w:t>
            </w:r>
            <w:r w:rsidRPr="00BC773D">
              <w:rPr>
                <w:rFonts w:ascii="Times New Roman" w:eastAsia="宋体" w:hAnsi="Times New Roman" w:cs="Times New Roman"/>
                <w:sz w:val="24"/>
                <w:szCs w:val="24"/>
              </w:rPr>
              <w:t>学时</w:t>
            </w:r>
          </w:p>
        </w:tc>
      </w:tr>
      <w:tr w:rsidR="00BC773D" w:rsidRPr="00BC773D" w14:paraId="2C6EFD25" w14:textId="77777777" w:rsidTr="00BC773D">
        <w:trPr>
          <w:jc w:val="center"/>
        </w:trPr>
        <w:tc>
          <w:tcPr>
            <w:tcW w:w="8278" w:type="dxa"/>
            <w:gridSpan w:val="3"/>
            <w:vAlign w:val="center"/>
          </w:tcPr>
          <w:p w14:paraId="071DEC74" w14:textId="77777777" w:rsidR="00BC773D" w:rsidRPr="00BC773D" w:rsidRDefault="00BC773D" w:rsidP="00BC773D">
            <w:pPr>
              <w:spacing w:line="440" w:lineRule="exact"/>
              <w:jc w:val="center"/>
              <w:rPr>
                <w:rFonts w:ascii="Times New Roman" w:eastAsia="宋体" w:hAnsi="Times New Roman" w:cs="Times New Roman"/>
                <w:b/>
                <w:sz w:val="24"/>
                <w:szCs w:val="24"/>
              </w:rPr>
            </w:pPr>
            <w:r w:rsidRPr="00BC773D">
              <w:rPr>
                <w:rFonts w:ascii="Times New Roman" w:eastAsia="宋体" w:hAnsi="Times New Roman" w:cs="Times New Roman"/>
                <w:b/>
                <w:sz w:val="24"/>
                <w:szCs w:val="24"/>
              </w:rPr>
              <w:t>合计</w:t>
            </w:r>
          </w:p>
        </w:tc>
        <w:tc>
          <w:tcPr>
            <w:tcW w:w="1175" w:type="dxa"/>
            <w:vAlign w:val="center"/>
          </w:tcPr>
          <w:p w14:paraId="2204C7BA"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48</w:t>
            </w:r>
            <w:r w:rsidRPr="00BC773D">
              <w:rPr>
                <w:rFonts w:ascii="Times New Roman" w:eastAsia="宋体" w:hAnsi="Times New Roman" w:cs="Times New Roman"/>
                <w:sz w:val="24"/>
                <w:szCs w:val="24"/>
              </w:rPr>
              <w:t>学时</w:t>
            </w:r>
          </w:p>
        </w:tc>
      </w:tr>
    </w:tbl>
    <w:p w14:paraId="38F22E5D" w14:textId="77777777" w:rsidR="00BC773D" w:rsidRPr="00BC773D" w:rsidRDefault="00BC773D" w:rsidP="00BC773D">
      <w:pPr>
        <w:spacing w:beforeLines="50" w:before="156" w:afterLines="50" w:after="156" w:line="440" w:lineRule="exact"/>
        <w:ind w:firstLineChars="200" w:firstLine="560"/>
        <w:rPr>
          <w:rFonts w:ascii="宋体" w:eastAsia="宋体" w:hAnsi="宋体" w:cs="Times New Roman"/>
          <w:sz w:val="24"/>
          <w:szCs w:val="24"/>
        </w:rPr>
      </w:pPr>
      <w:r w:rsidRPr="00BC773D">
        <w:rPr>
          <w:rFonts w:ascii="黑体" w:eastAsia="黑体" w:hAnsi="黑体" w:cs="Times New Roman" w:hint="eastAsia"/>
          <w:sz w:val="28"/>
          <w:szCs w:val="28"/>
        </w:rPr>
        <w:t>四、课程考核及与课程学习目标的对应关系</w:t>
      </w:r>
    </w:p>
    <w:p w14:paraId="3DE968EC"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BC773D" w:rsidRPr="00BC773D" w14:paraId="40FECC4A" w14:textId="77777777" w:rsidTr="00BC773D">
        <w:trPr>
          <w:trHeight w:val="515"/>
          <w:jc w:val="center"/>
        </w:trPr>
        <w:tc>
          <w:tcPr>
            <w:tcW w:w="1422" w:type="dxa"/>
          </w:tcPr>
          <w:p w14:paraId="3E6AF5FC" w14:textId="77777777" w:rsidR="00BC773D" w:rsidRPr="00BC773D" w:rsidRDefault="00BC773D" w:rsidP="00BC773D">
            <w:pPr>
              <w:spacing w:line="440" w:lineRule="exact"/>
              <w:jc w:val="center"/>
              <w:rPr>
                <w:rFonts w:ascii="Times New Roman" w:eastAsia="宋体" w:hAnsi="Times New Roman" w:cs="Times New Roman"/>
                <w:b/>
                <w:sz w:val="24"/>
                <w:szCs w:val="24"/>
              </w:rPr>
            </w:pPr>
            <w:r w:rsidRPr="00BC773D">
              <w:rPr>
                <w:rFonts w:ascii="Times New Roman" w:eastAsia="宋体" w:hAnsi="Times New Roman" w:cs="Times New Roman"/>
                <w:b/>
                <w:sz w:val="24"/>
                <w:szCs w:val="24"/>
              </w:rPr>
              <w:t>课程目标</w:t>
            </w:r>
          </w:p>
        </w:tc>
        <w:tc>
          <w:tcPr>
            <w:tcW w:w="7918" w:type="dxa"/>
            <w:vAlign w:val="center"/>
          </w:tcPr>
          <w:p w14:paraId="286B8CA1" w14:textId="77777777" w:rsidR="00BC773D" w:rsidRPr="00BC773D" w:rsidRDefault="00BC773D" w:rsidP="00BC773D">
            <w:pPr>
              <w:spacing w:line="440" w:lineRule="exact"/>
              <w:jc w:val="center"/>
              <w:rPr>
                <w:rFonts w:ascii="Times New Roman" w:eastAsia="宋体" w:hAnsi="Times New Roman" w:cs="Times New Roman"/>
                <w:b/>
                <w:sz w:val="24"/>
                <w:szCs w:val="24"/>
              </w:rPr>
            </w:pPr>
            <w:r w:rsidRPr="00BC773D">
              <w:rPr>
                <w:rFonts w:ascii="Times New Roman" w:eastAsia="宋体" w:hAnsi="Times New Roman" w:cs="Times New Roman"/>
                <w:b/>
                <w:sz w:val="24"/>
                <w:szCs w:val="24"/>
              </w:rPr>
              <w:t>考核内容</w:t>
            </w:r>
          </w:p>
        </w:tc>
      </w:tr>
      <w:tr w:rsidR="00BC773D" w:rsidRPr="00BC773D" w14:paraId="6FA1A1C0" w14:textId="77777777" w:rsidTr="00BC773D">
        <w:trPr>
          <w:jc w:val="center"/>
        </w:trPr>
        <w:tc>
          <w:tcPr>
            <w:tcW w:w="1422" w:type="dxa"/>
            <w:vAlign w:val="center"/>
          </w:tcPr>
          <w:p w14:paraId="09EFF785"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课程目标</w:t>
            </w:r>
            <w:r w:rsidRPr="00BC773D">
              <w:rPr>
                <w:rFonts w:ascii="Times New Roman" w:eastAsia="宋体" w:hAnsi="Times New Roman" w:cs="Times New Roman"/>
                <w:bCs/>
                <w:sz w:val="24"/>
                <w:szCs w:val="24"/>
              </w:rPr>
              <w:t>1</w:t>
            </w:r>
          </w:p>
        </w:tc>
        <w:tc>
          <w:tcPr>
            <w:tcW w:w="7918" w:type="dxa"/>
            <w:vAlign w:val="center"/>
          </w:tcPr>
          <w:p w14:paraId="55F76B7A" w14:textId="77777777" w:rsidR="00BC773D" w:rsidRPr="00BC773D" w:rsidRDefault="00BC773D" w:rsidP="00BC773D">
            <w:pPr>
              <w:spacing w:line="440" w:lineRule="exact"/>
              <w:rPr>
                <w:rFonts w:ascii="Times New Roman" w:eastAsia="宋体" w:hAnsi="Times New Roman" w:cs="Times New Roman"/>
                <w:color w:val="000000"/>
                <w:sz w:val="24"/>
                <w:szCs w:val="24"/>
              </w:rPr>
            </w:pPr>
            <w:r w:rsidRPr="00BC773D">
              <w:rPr>
                <w:rFonts w:ascii="Times New Roman" w:eastAsia="宋体" w:hAnsi="Times New Roman" w:cs="Times New Roman"/>
                <w:color w:val="000000"/>
                <w:sz w:val="24"/>
                <w:szCs w:val="24"/>
              </w:rPr>
              <w:t>1.1</w:t>
            </w:r>
            <w:r w:rsidRPr="00BC773D">
              <w:rPr>
                <w:rFonts w:ascii="Times New Roman" w:eastAsia="宋体" w:hAnsi="Times New Roman" w:cs="Times New Roman"/>
                <w:color w:val="000000"/>
                <w:sz w:val="24"/>
                <w:szCs w:val="24"/>
              </w:rPr>
              <w:t>常见有机化合物的命名及其制备</w:t>
            </w:r>
          </w:p>
          <w:p w14:paraId="0FE31013" w14:textId="77777777" w:rsidR="00BC773D" w:rsidRPr="00BC773D" w:rsidRDefault="00BC773D" w:rsidP="00BC773D">
            <w:pPr>
              <w:spacing w:line="440" w:lineRule="exact"/>
              <w:rPr>
                <w:rFonts w:ascii="Times New Roman" w:eastAsia="宋体" w:hAnsi="Times New Roman" w:cs="Times New Roman"/>
                <w:szCs w:val="24"/>
              </w:rPr>
            </w:pPr>
            <w:r w:rsidRPr="00BC773D">
              <w:rPr>
                <w:rFonts w:ascii="Times New Roman" w:eastAsia="宋体" w:hAnsi="Times New Roman" w:cs="Times New Roman"/>
                <w:color w:val="000000"/>
                <w:sz w:val="24"/>
                <w:szCs w:val="24"/>
              </w:rPr>
              <w:t xml:space="preserve">1.2 </w:t>
            </w:r>
            <w:r w:rsidRPr="00BC773D">
              <w:rPr>
                <w:rFonts w:ascii="Times New Roman" w:eastAsia="宋体" w:hAnsi="Times New Roman" w:cs="Times New Roman"/>
                <w:color w:val="000000"/>
                <w:sz w:val="24"/>
                <w:szCs w:val="24"/>
              </w:rPr>
              <w:t>常见有机化合物的物理性质和化学性质</w:t>
            </w:r>
          </w:p>
          <w:p w14:paraId="14EC59D5" w14:textId="77777777" w:rsidR="00BC773D" w:rsidRPr="00BC773D" w:rsidRDefault="00BC773D" w:rsidP="00BC773D">
            <w:pPr>
              <w:spacing w:line="440" w:lineRule="exact"/>
              <w:rPr>
                <w:rFonts w:ascii="Times New Roman" w:eastAsia="宋体" w:hAnsi="Times New Roman" w:cs="Times New Roman"/>
                <w:color w:val="000000"/>
                <w:sz w:val="24"/>
                <w:szCs w:val="24"/>
              </w:rPr>
            </w:pPr>
            <w:r w:rsidRPr="00BC773D">
              <w:rPr>
                <w:rFonts w:ascii="Times New Roman" w:eastAsia="宋体" w:hAnsi="Times New Roman" w:cs="Times New Roman"/>
                <w:color w:val="000000"/>
                <w:sz w:val="24"/>
                <w:szCs w:val="24"/>
              </w:rPr>
              <w:t>1.3</w:t>
            </w:r>
            <w:r w:rsidRPr="00BC773D">
              <w:rPr>
                <w:rFonts w:ascii="Times New Roman" w:eastAsia="宋体" w:hAnsi="Times New Roman" w:cs="Times New Roman"/>
                <w:color w:val="000000"/>
                <w:sz w:val="24"/>
                <w:szCs w:val="24"/>
              </w:rPr>
              <w:t>有机化合物分子结构和性能的关系</w:t>
            </w:r>
          </w:p>
          <w:p w14:paraId="4A3F0B4F" w14:textId="77777777" w:rsidR="00BC773D" w:rsidRPr="00BC773D" w:rsidRDefault="00BC773D" w:rsidP="00BC773D">
            <w:pPr>
              <w:spacing w:line="440" w:lineRule="exact"/>
              <w:rPr>
                <w:rFonts w:ascii="Times New Roman" w:eastAsia="宋体" w:hAnsi="Times New Roman" w:cs="Times New Roman"/>
                <w:bCs/>
                <w:sz w:val="24"/>
                <w:szCs w:val="24"/>
              </w:rPr>
            </w:pPr>
            <w:r w:rsidRPr="00BC773D">
              <w:rPr>
                <w:rFonts w:ascii="Times New Roman" w:eastAsia="宋体" w:hAnsi="Times New Roman" w:cs="Times New Roman"/>
                <w:color w:val="000000"/>
                <w:sz w:val="24"/>
                <w:szCs w:val="24"/>
              </w:rPr>
              <w:t>1.4</w:t>
            </w:r>
            <w:r w:rsidRPr="00BC773D">
              <w:rPr>
                <w:rFonts w:ascii="Times New Roman" w:eastAsia="宋体" w:hAnsi="Times New Roman" w:cs="Times New Roman"/>
                <w:color w:val="000000"/>
                <w:sz w:val="24"/>
                <w:szCs w:val="24"/>
              </w:rPr>
              <w:t>自由基取代、亲电加成、消除和芳香族亲电取代、亲核取代等反应机理。</w:t>
            </w:r>
          </w:p>
        </w:tc>
      </w:tr>
      <w:tr w:rsidR="00BC773D" w:rsidRPr="00BC773D" w14:paraId="10272C40" w14:textId="77777777" w:rsidTr="00BC773D">
        <w:trPr>
          <w:jc w:val="center"/>
        </w:trPr>
        <w:tc>
          <w:tcPr>
            <w:tcW w:w="1422" w:type="dxa"/>
            <w:vAlign w:val="center"/>
          </w:tcPr>
          <w:p w14:paraId="26C72A9A"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课程目标</w:t>
            </w:r>
            <w:r w:rsidRPr="00BC773D">
              <w:rPr>
                <w:rFonts w:ascii="Times New Roman" w:eastAsia="宋体" w:hAnsi="Times New Roman" w:cs="Times New Roman"/>
                <w:bCs/>
                <w:sz w:val="24"/>
                <w:szCs w:val="24"/>
              </w:rPr>
              <w:t>2</w:t>
            </w:r>
          </w:p>
        </w:tc>
        <w:tc>
          <w:tcPr>
            <w:tcW w:w="7918" w:type="dxa"/>
            <w:vAlign w:val="center"/>
          </w:tcPr>
          <w:p w14:paraId="41BA267E" w14:textId="77777777" w:rsidR="00BC773D" w:rsidRPr="00BC773D" w:rsidRDefault="00BC773D" w:rsidP="00BC773D">
            <w:pPr>
              <w:spacing w:line="440" w:lineRule="exact"/>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 xml:space="preserve">2.1 </w:t>
            </w:r>
            <w:r w:rsidRPr="00BC773D">
              <w:rPr>
                <w:rFonts w:ascii="Times New Roman" w:eastAsia="宋体" w:hAnsi="Times New Roman" w:cs="Times New Roman"/>
                <w:bCs/>
                <w:sz w:val="24"/>
                <w:szCs w:val="24"/>
              </w:rPr>
              <w:t>有机合成路线的设计</w:t>
            </w:r>
          </w:p>
          <w:p w14:paraId="1D6393BB" w14:textId="77777777" w:rsidR="00BC773D" w:rsidRPr="00BC773D" w:rsidRDefault="00BC773D" w:rsidP="00BC773D">
            <w:pPr>
              <w:spacing w:line="440" w:lineRule="exact"/>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2.2</w:t>
            </w:r>
            <w:r w:rsidRPr="00BC773D">
              <w:rPr>
                <w:rFonts w:ascii="Times New Roman" w:eastAsia="宋体" w:hAnsi="Times New Roman" w:cs="Times New Roman"/>
                <w:color w:val="000000"/>
                <w:sz w:val="24"/>
                <w:szCs w:val="24"/>
              </w:rPr>
              <w:t>各类有机化合物的定性鉴定、分离方法和某些定量测定方法；</w:t>
            </w:r>
          </w:p>
        </w:tc>
      </w:tr>
      <w:tr w:rsidR="00BC773D" w:rsidRPr="00BC773D" w14:paraId="3F34EFB9" w14:textId="77777777" w:rsidTr="00BC773D">
        <w:trPr>
          <w:jc w:val="center"/>
        </w:trPr>
        <w:tc>
          <w:tcPr>
            <w:tcW w:w="1422" w:type="dxa"/>
            <w:vAlign w:val="center"/>
          </w:tcPr>
          <w:p w14:paraId="49D95962" w14:textId="77777777" w:rsidR="00BC773D" w:rsidRPr="00BC773D" w:rsidRDefault="00BC773D" w:rsidP="00BC773D">
            <w:pPr>
              <w:spacing w:line="440" w:lineRule="exact"/>
              <w:jc w:val="center"/>
              <w:rPr>
                <w:rFonts w:ascii="Times New Roman" w:eastAsia="宋体" w:hAnsi="Times New Roman" w:cs="Times New Roman"/>
                <w:bCs/>
                <w:color w:val="000000"/>
                <w:sz w:val="24"/>
                <w:szCs w:val="24"/>
              </w:rPr>
            </w:pPr>
            <w:r w:rsidRPr="00BC773D">
              <w:rPr>
                <w:rFonts w:ascii="Times New Roman" w:eastAsia="宋体" w:hAnsi="Times New Roman" w:cs="Times New Roman"/>
                <w:bCs/>
                <w:color w:val="000000"/>
                <w:sz w:val="24"/>
                <w:szCs w:val="24"/>
              </w:rPr>
              <w:t>课程目标</w:t>
            </w:r>
            <w:r w:rsidRPr="00BC773D">
              <w:rPr>
                <w:rFonts w:ascii="Times New Roman" w:eastAsia="宋体" w:hAnsi="Times New Roman" w:cs="Times New Roman"/>
                <w:bCs/>
                <w:color w:val="000000"/>
                <w:sz w:val="24"/>
                <w:szCs w:val="24"/>
              </w:rPr>
              <w:t>3</w:t>
            </w:r>
          </w:p>
        </w:tc>
        <w:tc>
          <w:tcPr>
            <w:tcW w:w="7918" w:type="dxa"/>
            <w:vAlign w:val="center"/>
          </w:tcPr>
          <w:p w14:paraId="3246DF0B" w14:textId="77777777" w:rsidR="00BC773D" w:rsidRPr="00BC773D" w:rsidRDefault="00BC773D" w:rsidP="00BC773D">
            <w:pPr>
              <w:spacing w:line="440" w:lineRule="exact"/>
              <w:rPr>
                <w:rFonts w:ascii="Times New Roman" w:eastAsia="宋体" w:hAnsi="Times New Roman" w:cs="Times New Roman"/>
                <w:bCs/>
                <w:color w:val="000000"/>
                <w:sz w:val="24"/>
                <w:szCs w:val="24"/>
              </w:rPr>
            </w:pPr>
            <w:r w:rsidRPr="00BC773D">
              <w:rPr>
                <w:rFonts w:ascii="Times New Roman" w:eastAsia="宋体" w:hAnsi="Times New Roman" w:cs="Times New Roman"/>
                <w:bCs/>
                <w:color w:val="000000"/>
                <w:sz w:val="24"/>
                <w:szCs w:val="24"/>
              </w:rPr>
              <w:t>3.1</w:t>
            </w:r>
            <w:r w:rsidRPr="00BC773D">
              <w:rPr>
                <w:rFonts w:ascii="Times New Roman" w:eastAsia="宋体" w:hAnsi="Times New Roman" w:cs="Times New Roman"/>
                <w:bCs/>
                <w:color w:val="000000"/>
                <w:sz w:val="24"/>
                <w:szCs w:val="24"/>
              </w:rPr>
              <w:t>有机化学课程相关的调研报告</w:t>
            </w:r>
          </w:p>
          <w:p w14:paraId="63E765B0" w14:textId="77777777" w:rsidR="00BC773D" w:rsidRPr="00BC773D" w:rsidRDefault="00BC773D" w:rsidP="00BC773D">
            <w:pPr>
              <w:spacing w:line="440" w:lineRule="exact"/>
              <w:rPr>
                <w:rFonts w:ascii="Times New Roman" w:eastAsia="宋体" w:hAnsi="Times New Roman" w:cs="Times New Roman"/>
                <w:bCs/>
                <w:color w:val="000000"/>
                <w:sz w:val="24"/>
                <w:szCs w:val="24"/>
              </w:rPr>
            </w:pPr>
            <w:r w:rsidRPr="00BC773D">
              <w:rPr>
                <w:rFonts w:ascii="Times New Roman" w:eastAsia="宋体" w:hAnsi="Times New Roman" w:cs="Times New Roman"/>
                <w:bCs/>
                <w:color w:val="000000"/>
                <w:sz w:val="24"/>
                <w:szCs w:val="24"/>
              </w:rPr>
              <w:lastRenderedPageBreak/>
              <w:t>3.2</w:t>
            </w:r>
            <w:r w:rsidRPr="00BC773D">
              <w:rPr>
                <w:rFonts w:ascii="Times New Roman" w:eastAsia="宋体" w:hAnsi="Times New Roman" w:cs="Times New Roman"/>
                <w:bCs/>
                <w:color w:val="000000"/>
                <w:sz w:val="24"/>
                <w:szCs w:val="24"/>
              </w:rPr>
              <w:t>不同有机化学内容的课堂汇报表现</w:t>
            </w:r>
          </w:p>
        </w:tc>
      </w:tr>
    </w:tbl>
    <w:p w14:paraId="6CDD5D6D" w14:textId="77777777" w:rsidR="00BC773D" w:rsidRPr="00BC773D" w:rsidRDefault="00BC773D" w:rsidP="00BC773D">
      <w:pPr>
        <w:spacing w:beforeLines="50" w:before="156" w:afterLines="50" w:after="156" w:line="440" w:lineRule="exact"/>
        <w:ind w:firstLineChars="200" w:firstLine="560"/>
        <w:rPr>
          <w:rFonts w:ascii="Times New Roman" w:eastAsia="黑体" w:hAnsi="Times New Roman" w:cs="Times New Roman"/>
          <w:sz w:val="28"/>
          <w:szCs w:val="28"/>
        </w:rPr>
      </w:pPr>
      <w:r w:rsidRPr="00BC773D">
        <w:rPr>
          <w:rFonts w:ascii="Times New Roman" w:eastAsia="黑体" w:hAnsi="Times New Roman" w:cs="Times New Roman"/>
          <w:sz w:val="28"/>
          <w:szCs w:val="28"/>
        </w:rPr>
        <w:lastRenderedPageBreak/>
        <w:t>（二）课程考核方式</w:t>
      </w:r>
    </w:p>
    <w:p w14:paraId="03561AE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课程考核方式分为平时考核和期末考核。</w:t>
      </w:r>
    </w:p>
    <w:p w14:paraId="1952F6F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平时成绩包括课堂表现、平时作业、阶段测试、调研报告。</w:t>
      </w:r>
    </w:p>
    <w:p w14:paraId="1ED87264"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2. </w:t>
      </w:r>
      <w:r w:rsidRPr="00BC773D">
        <w:rPr>
          <w:rFonts w:ascii="Times New Roman" w:eastAsia="宋体" w:hAnsi="Times New Roman" w:cs="Times New Roman"/>
          <w:sz w:val="24"/>
          <w:szCs w:val="24"/>
        </w:rPr>
        <w:t>期末考核采用闭卷考试。</w:t>
      </w:r>
    </w:p>
    <w:p w14:paraId="70A91CF3" w14:textId="77777777" w:rsidR="00BC773D" w:rsidRPr="00BC773D" w:rsidRDefault="00BC773D" w:rsidP="00BC773D">
      <w:pPr>
        <w:spacing w:beforeLines="50" w:before="156" w:afterLines="50" w:after="156" w:line="440" w:lineRule="exact"/>
        <w:ind w:firstLineChars="200" w:firstLine="560"/>
        <w:rPr>
          <w:rFonts w:ascii="Times New Roman" w:eastAsia="黑体" w:hAnsi="Times New Roman" w:cs="Times New Roman"/>
          <w:sz w:val="28"/>
          <w:szCs w:val="28"/>
        </w:rPr>
      </w:pPr>
      <w:r w:rsidRPr="00BC773D">
        <w:rPr>
          <w:rFonts w:ascii="Times New Roman" w:eastAsia="黑体" w:hAnsi="Times New Roman" w:cs="Times New Roman"/>
          <w:sz w:val="28"/>
          <w:szCs w:val="28"/>
        </w:rPr>
        <w:t>（三）课程目标达成评价方式及考核比例</w:t>
      </w:r>
    </w:p>
    <w:p w14:paraId="22C88014" w14:textId="77777777" w:rsidR="00BC773D" w:rsidRPr="00BC773D" w:rsidRDefault="00BC773D" w:rsidP="00BC773D">
      <w:pPr>
        <w:spacing w:line="440" w:lineRule="exact"/>
        <w:ind w:firstLineChars="200" w:firstLine="480"/>
        <w:rPr>
          <w:rFonts w:ascii="Times New Roman" w:eastAsia="宋体" w:hAnsi="Times New Roman" w:cs="Times New Roman"/>
          <w:szCs w:val="24"/>
        </w:rPr>
      </w:pPr>
      <w:r w:rsidRPr="00BC773D">
        <w:rPr>
          <w:rFonts w:ascii="Times New Roman" w:eastAsia="宋体" w:hAnsi="Times New Roman" w:cs="Times New Roman"/>
          <w:sz w:val="24"/>
          <w:szCs w:val="24"/>
        </w:rPr>
        <w:t>《有机化学</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》课程考核方式及成绩比例为：课堂表现</w:t>
      </w:r>
      <w:r w:rsidRPr="00BC773D">
        <w:rPr>
          <w:rFonts w:ascii="Times New Roman" w:eastAsia="宋体" w:hAnsi="Times New Roman" w:cs="Times New Roman"/>
          <w:sz w:val="24"/>
          <w:szCs w:val="24"/>
        </w:rPr>
        <w:t>5%+</w:t>
      </w:r>
      <w:r w:rsidRPr="00BC773D">
        <w:rPr>
          <w:rFonts w:ascii="Times New Roman" w:eastAsia="宋体" w:hAnsi="Times New Roman" w:cs="Times New Roman"/>
          <w:sz w:val="24"/>
          <w:szCs w:val="24"/>
        </w:rPr>
        <w:t>平时作业</w:t>
      </w: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5</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阶段测试</w:t>
      </w:r>
      <w:r w:rsidRPr="00BC773D">
        <w:rPr>
          <w:rFonts w:ascii="Times New Roman" w:eastAsia="宋体" w:hAnsi="Times New Roman" w:cs="Times New Roman"/>
          <w:sz w:val="24"/>
          <w:szCs w:val="24"/>
        </w:rPr>
        <w:t>20%+</w:t>
      </w:r>
      <w:r w:rsidRPr="00BC773D">
        <w:rPr>
          <w:rFonts w:ascii="Times New Roman" w:eastAsia="宋体" w:hAnsi="Times New Roman" w:cs="Times New Roman"/>
          <w:sz w:val="24"/>
          <w:szCs w:val="24"/>
        </w:rPr>
        <w:t>调研报告</w:t>
      </w:r>
      <w:r w:rsidRPr="00BC773D">
        <w:rPr>
          <w:rFonts w:ascii="Times New Roman" w:eastAsia="宋体" w:hAnsi="Times New Roman" w:cs="Times New Roman" w:hint="eastAsia"/>
          <w:sz w:val="24"/>
          <w:szCs w:val="24"/>
        </w:rPr>
        <w:t>10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期末考试</w:t>
      </w:r>
      <w:r w:rsidRPr="00BC773D">
        <w:rPr>
          <w:rFonts w:ascii="Times New Roman" w:eastAsia="宋体" w:hAnsi="Times New Roman" w:cs="Times New Roman"/>
          <w:sz w:val="24"/>
          <w:szCs w:val="24"/>
        </w:rPr>
        <w:t>50%</w:t>
      </w:r>
      <w:r w:rsidRPr="00BC773D">
        <w:rPr>
          <w:rFonts w:ascii="Times New Roman" w:eastAsia="宋体" w:hAnsi="Times New Roman" w:cs="Times New Roman"/>
          <w:sz w:val="24"/>
          <w:szCs w:val="24"/>
        </w:rPr>
        <w:t>。</w:t>
      </w:r>
    </w:p>
    <w:p w14:paraId="00E64507" w14:textId="77777777" w:rsidR="00BC773D" w:rsidRPr="00BC773D" w:rsidRDefault="00BC773D" w:rsidP="00BC773D">
      <w:pPr>
        <w:spacing w:line="440" w:lineRule="exact"/>
        <w:ind w:firstLineChars="200" w:firstLine="480"/>
        <w:rPr>
          <w:rFonts w:ascii="Times New Roman" w:eastAsia="宋体" w:hAnsi="Times New Roman" w:cs="Times New Roman"/>
          <w:szCs w:val="24"/>
        </w:rPr>
      </w:pPr>
      <w:r w:rsidRPr="00BC773D">
        <w:rPr>
          <w:rFonts w:ascii="Times New Roman" w:eastAsia="宋体" w:hAnsi="Times New Roman" w:cs="Times New Roman"/>
          <w:sz w:val="24"/>
          <w:szCs w:val="24"/>
        </w:rPr>
        <w:t>本课程共有</w:t>
      </w:r>
      <w:r w:rsidRPr="00BC773D">
        <w:rPr>
          <w:rFonts w:ascii="Times New Roman" w:eastAsia="宋体" w:hAnsi="Times New Roman" w:cs="Times New Roman" w:hint="eastAsia"/>
          <w:sz w:val="24"/>
          <w:szCs w:val="24"/>
        </w:rPr>
        <w:t>三</w:t>
      </w:r>
      <w:r w:rsidRPr="00BC773D">
        <w:rPr>
          <w:rFonts w:ascii="Times New Roman" w:eastAsia="宋体" w:hAnsi="Times New Roman" w:cs="Times New Roman"/>
          <w:sz w:val="24"/>
          <w:szCs w:val="24"/>
        </w:rPr>
        <w:t>个课程目标，考核方式及成绩比例分别为：</w:t>
      </w:r>
    </w:p>
    <w:p w14:paraId="1CF2D524" w14:textId="77777777" w:rsidR="00BC773D" w:rsidRPr="00BC773D" w:rsidRDefault="00BC773D" w:rsidP="00BC773D">
      <w:pPr>
        <w:spacing w:line="440" w:lineRule="atLeast"/>
        <w:ind w:firstLineChars="200" w:firstLine="480"/>
        <w:rPr>
          <w:rFonts w:ascii="Times New Roman" w:eastAsia="宋体" w:hAnsi="Times New Roman" w:cs="Times New Roman"/>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：课堂表现</w:t>
      </w:r>
      <w:r w:rsidRPr="00BC773D">
        <w:rPr>
          <w:rFonts w:ascii="Times New Roman" w:eastAsia="宋体" w:hAnsi="Times New Roman" w:cs="Times New Roman"/>
          <w:sz w:val="24"/>
          <w:szCs w:val="24"/>
        </w:rPr>
        <w:t>5%+</w:t>
      </w:r>
      <w:r w:rsidRPr="00BC773D">
        <w:rPr>
          <w:rFonts w:ascii="Times New Roman" w:eastAsia="宋体" w:hAnsi="Times New Roman" w:cs="Times New Roman"/>
          <w:sz w:val="24"/>
          <w:szCs w:val="24"/>
        </w:rPr>
        <w:t>平时作业</w:t>
      </w:r>
      <w:r w:rsidRPr="00BC773D">
        <w:rPr>
          <w:rFonts w:ascii="Times New Roman" w:eastAsia="宋体" w:hAnsi="Times New Roman" w:cs="Times New Roman" w:hint="eastAsia"/>
          <w:sz w:val="24"/>
          <w:szCs w:val="24"/>
        </w:rPr>
        <w:t>10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阶段测试</w:t>
      </w:r>
      <w:r w:rsidRPr="00BC773D">
        <w:rPr>
          <w:rFonts w:ascii="Times New Roman" w:eastAsia="宋体" w:hAnsi="Times New Roman" w:cs="Times New Roman" w:hint="eastAsia"/>
          <w:sz w:val="24"/>
          <w:szCs w:val="24"/>
        </w:rPr>
        <w:t>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调研报告</w:t>
      </w:r>
      <w:r w:rsidRPr="00BC773D">
        <w:rPr>
          <w:rFonts w:ascii="Times New Roman" w:eastAsia="宋体" w:hAnsi="Times New Roman" w:cs="Times New Roman"/>
          <w:sz w:val="24"/>
          <w:szCs w:val="24"/>
        </w:rPr>
        <w:t>0%+</w:t>
      </w:r>
      <w:r w:rsidRPr="00BC773D">
        <w:rPr>
          <w:rFonts w:ascii="Times New Roman" w:eastAsia="宋体" w:hAnsi="Times New Roman" w:cs="Times New Roman"/>
          <w:sz w:val="24"/>
          <w:szCs w:val="24"/>
        </w:rPr>
        <w:t>期末考试</w:t>
      </w:r>
      <w:r w:rsidRPr="00BC773D">
        <w:rPr>
          <w:rFonts w:ascii="Times New Roman" w:eastAsia="宋体" w:hAnsi="Times New Roman" w:cs="Times New Roman"/>
          <w:sz w:val="24"/>
          <w:szCs w:val="24"/>
        </w:rPr>
        <w:t>3</w:t>
      </w:r>
      <w:r w:rsidRPr="00BC773D">
        <w:rPr>
          <w:rFonts w:ascii="Times New Roman" w:eastAsia="宋体" w:hAnsi="Times New Roman" w:cs="Times New Roman" w:hint="eastAsia"/>
          <w:sz w:val="24"/>
          <w:szCs w:val="24"/>
        </w:rPr>
        <w:t>2</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w:t>
      </w:r>
    </w:p>
    <w:p w14:paraId="2AE79761" w14:textId="77777777" w:rsidR="00BC773D" w:rsidRPr="00BC773D" w:rsidRDefault="00BC773D" w:rsidP="00BC773D">
      <w:pPr>
        <w:spacing w:line="440" w:lineRule="atLeast"/>
        <w:ind w:firstLineChars="200" w:firstLine="480"/>
        <w:rPr>
          <w:rFonts w:ascii="Times New Roman" w:eastAsia="宋体" w:hAnsi="Times New Roman" w:cs="Times New Roman"/>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：课堂表现</w:t>
      </w:r>
      <w:r w:rsidRPr="00BC773D">
        <w:rPr>
          <w:rFonts w:ascii="Times New Roman" w:eastAsia="宋体" w:hAnsi="Times New Roman" w:cs="Times New Roman" w:hint="eastAsia"/>
          <w:sz w:val="24"/>
          <w:szCs w:val="24"/>
        </w:rPr>
        <w:t>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平时作业</w:t>
      </w:r>
      <w:r w:rsidRPr="00BC773D">
        <w:rPr>
          <w:rFonts w:ascii="Times New Roman" w:eastAsia="宋体" w:hAnsi="Times New Roman" w:cs="Times New Roman" w:hint="eastAsia"/>
          <w:sz w:val="24"/>
          <w:szCs w:val="24"/>
        </w:rPr>
        <w:t>5</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阶段测试</w:t>
      </w:r>
      <w:r w:rsidRPr="00BC773D">
        <w:rPr>
          <w:rFonts w:ascii="Times New Roman" w:eastAsia="宋体" w:hAnsi="Times New Roman" w:cs="Times New Roman" w:hint="eastAsia"/>
          <w:sz w:val="24"/>
          <w:szCs w:val="24"/>
        </w:rPr>
        <w:t>20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调研报告</w:t>
      </w:r>
      <w:r w:rsidRPr="00BC773D">
        <w:rPr>
          <w:rFonts w:ascii="Times New Roman" w:eastAsia="宋体" w:hAnsi="Times New Roman" w:cs="Times New Roman"/>
          <w:sz w:val="24"/>
          <w:szCs w:val="24"/>
        </w:rPr>
        <w:t>0%+</w:t>
      </w:r>
      <w:r w:rsidRPr="00BC773D">
        <w:rPr>
          <w:rFonts w:ascii="Times New Roman" w:eastAsia="宋体" w:hAnsi="Times New Roman" w:cs="Times New Roman"/>
          <w:sz w:val="24"/>
          <w:szCs w:val="24"/>
        </w:rPr>
        <w:t>期末考试</w:t>
      </w: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8</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w:t>
      </w:r>
    </w:p>
    <w:p w14:paraId="11A7264A" w14:textId="77777777" w:rsidR="00BC773D" w:rsidRPr="00BC773D" w:rsidRDefault="00BC773D" w:rsidP="00BC773D">
      <w:pPr>
        <w:spacing w:line="440" w:lineRule="atLeast"/>
        <w:ind w:firstLineChars="200" w:firstLine="480"/>
        <w:rPr>
          <w:rFonts w:ascii="Times New Roman" w:eastAsia="宋体" w:hAnsi="Times New Roman" w:cs="Times New Roman"/>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3</w:t>
      </w:r>
      <w:r w:rsidRPr="00BC773D">
        <w:rPr>
          <w:rFonts w:ascii="Times New Roman" w:eastAsia="宋体" w:hAnsi="Times New Roman" w:cs="Times New Roman"/>
          <w:sz w:val="24"/>
          <w:szCs w:val="24"/>
        </w:rPr>
        <w:t>：课堂表现</w:t>
      </w:r>
      <w:r w:rsidRPr="00BC773D">
        <w:rPr>
          <w:rFonts w:ascii="Times New Roman" w:eastAsia="宋体" w:hAnsi="Times New Roman" w:cs="Times New Roman"/>
          <w:sz w:val="24"/>
          <w:szCs w:val="24"/>
        </w:rPr>
        <w:t>0%+</w:t>
      </w:r>
      <w:r w:rsidRPr="00BC773D">
        <w:rPr>
          <w:rFonts w:ascii="Times New Roman" w:eastAsia="宋体" w:hAnsi="Times New Roman" w:cs="Times New Roman"/>
          <w:sz w:val="24"/>
          <w:szCs w:val="24"/>
        </w:rPr>
        <w:t>平时作业</w:t>
      </w:r>
      <w:r w:rsidRPr="00BC773D">
        <w:rPr>
          <w:rFonts w:ascii="Times New Roman" w:eastAsia="宋体" w:hAnsi="Times New Roman" w:cs="Times New Roman" w:hint="eastAsia"/>
          <w:sz w:val="24"/>
          <w:szCs w:val="24"/>
        </w:rPr>
        <w:t>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阶段测试</w:t>
      </w:r>
      <w:r w:rsidRPr="00BC773D">
        <w:rPr>
          <w:rFonts w:ascii="Times New Roman" w:eastAsia="宋体" w:hAnsi="Times New Roman" w:cs="Times New Roman"/>
          <w:sz w:val="24"/>
          <w:szCs w:val="24"/>
        </w:rPr>
        <w:t>0%+</w:t>
      </w:r>
      <w:r w:rsidRPr="00BC773D">
        <w:rPr>
          <w:rFonts w:ascii="Times New Roman" w:eastAsia="宋体" w:hAnsi="Times New Roman" w:cs="Times New Roman"/>
          <w:sz w:val="24"/>
          <w:szCs w:val="24"/>
        </w:rPr>
        <w:t>调研报告</w:t>
      </w:r>
      <w:r w:rsidRPr="00BC773D">
        <w:rPr>
          <w:rFonts w:ascii="Times New Roman" w:eastAsia="宋体" w:hAnsi="Times New Roman" w:cs="Times New Roman" w:hint="eastAsia"/>
          <w:sz w:val="24"/>
          <w:szCs w:val="24"/>
        </w:rPr>
        <w:t>10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期末考试</w:t>
      </w:r>
      <w:r w:rsidRPr="00BC773D">
        <w:rPr>
          <w:rFonts w:ascii="Times New Roman" w:eastAsia="宋体" w:hAnsi="Times New Roman" w:cs="Times New Roman" w:hint="eastAsia"/>
          <w:sz w:val="24"/>
          <w:szCs w:val="24"/>
        </w:rPr>
        <w:t>0</w:t>
      </w:r>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w:t>
      </w:r>
    </w:p>
    <w:p w14:paraId="5474AFF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如下图：</w:t>
      </w:r>
    </w:p>
    <w:tbl>
      <w:tblPr>
        <w:tblpPr w:vertAnchor="text" w:horzAnchor="margin" w:tblpY="102"/>
        <w:tblW w:w="4999" w:type="pct"/>
        <w:tblLook w:val="0000" w:firstRow="0" w:lastRow="0" w:firstColumn="0" w:lastColumn="0" w:noHBand="0" w:noVBand="0"/>
      </w:tblPr>
      <w:tblGrid>
        <w:gridCol w:w="1982"/>
        <w:gridCol w:w="1181"/>
        <w:gridCol w:w="1047"/>
        <w:gridCol w:w="994"/>
        <w:gridCol w:w="1022"/>
        <w:gridCol w:w="1083"/>
        <w:gridCol w:w="985"/>
      </w:tblGrid>
      <w:tr w:rsidR="00BC773D" w:rsidRPr="00BC773D" w14:paraId="47DB7D6F" w14:textId="77777777" w:rsidTr="00BC773D">
        <w:trPr>
          <w:trHeight w:val="540"/>
        </w:trPr>
        <w:tc>
          <w:tcPr>
            <w:tcW w:w="1194" w:type="pct"/>
            <w:vMerge w:val="restart"/>
            <w:tcBorders>
              <w:top w:val="single" w:sz="4" w:space="0" w:color="auto"/>
              <w:left w:val="single" w:sz="4" w:space="0" w:color="auto"/>
              <w:bottom w:val="single" w:sz="4" w:space="0" w:color="auto"/>
              <w:right w:val="single" w:sz="4" w:space="0" w:color="auto"/>
            </w:tcBorders>
            <w:vAlign w:val="center"/>
          </w:tcPr>
          <w:p w14:paraId="1B90BA4B"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课程目标</w:t>
            </w:r>
          </w:p>
        </w:tc>
        <w:tc>
          <w:tcPr>
            <w:tcW w:w="3805" w:type="pct"/>
            <w:gridSpan w:val="6"/>
            <w:tcBorders>
              <w:top w:val="single" w:sz="4" w:space="0" w:color="auto"/>
              <w:left w:val="single" w:sz="4" w:space="0" w:color="auto"/>
              <w:bottom w:val="single" w:sz="4" w:space="0" w:color="auto"/>
              <w:right w:val="single" w:sz="4" w:space="0" w:color="auto"/>
            </w:tcBorders>
          </w:tcPr>
          <w:p w14:paraId="1A479994" w14:textId="77777777" w:rsidR="00BC773D" w:rsidRPr="00BC773D" w:rsidRDefault="00BC773D" w:rsidP="00BC773D">
            <w:pPr>
              <w:spacing w:line="440" w:lineRule="exact"/>
              <w:jc w:val="center"/>
              <w:rPr>
                <w:rFonts w:ascii="Times New Roman" w:eastAsia="宋体" w:hAnsi="Times New Roman" w:cs="Times New Roman"/>
                <w:b/>
                <w:sz w:val="24"/>
                <w:szCs w:val="24"/>
              </w:rPr>
            </w:pPr>
            <w:r w:rsidRPr="00BC773D">
              <w:rPr>
                <w:rFonts w:ascii="Times New Roman" w:eastAsia="宋体" w:hAnsi="Times New Roman" w:cs="Times New Roman"/>
                <w:b/>
                <w:sz w:val="24"/>
                <w:szCs w:val="24"/>
              </w:rPr>
              <w:t>考核方式及成绩比例（</w:t>
            </w:r>
            <w:r w:rsidRPr="00BC773D">
              <w:rPr>
                <w:rFonts w:ascii="Times New Roman" w:eastAsia="宋体" w:hAnsi="Times New Roman" w:cs="Times New Roman"/>
                <w:b/>
                <w:sz w:val="24"/>
                <w:szCs w:val="24"/>
              </w:rPr>
              <w:t>%</w:t>
            </w:r>
            <w:r w:rsidRPr="00BC773D">
              <w:rPr>
                <w:rFonts w:ascii="Times New Roman" w:eastAsia="宋体" w:hAnsi="Times New Roman" w:cs="Times New Roman"/>
                <w:b/>
                <w:sz w:val="24"/>
                <w:szCs w:val="24"/>
              </w:rPr>
              <w:t>）</w:t>
            </w:r>
          </w:p>
        </w:tc>
      </w:tr>
      <w:tr w:rsidR="00BC773D" w:rsidRPr="00BC773D" w14:paraId="0B389E03" w14:textId="77777777" w:rsidTr="00BC773D">
        <w:trPr>
          <w:trHeight w:val="578"/>
        </w:trPr>
        <w:tc>
          <w:tcPr>
            <w:tcW w:w="1194" w:type="pct"/>
            <w:vMerge/>
            <w:tcBorders>
              <w:top w:val="single" w:sz="4" w:space="0" w:color="auto"/>
              <w:left w:val="single" w:sz="4" w:space="0" w:color="auto"/>
              <w:bottom w:val="single" w:sz="4" w:space="0" w:color="auto"/>
              <w:right w:val="single" w:sz="4" w:space="0" w:color="auto"/>
            </w:tcBorders>
            <w:vAlign w:val="center"/>
          </w:tcPr>
          <w:p w14:paraId="4A67EDC8" w14:textId="77777777" w:rsidR="00BC773D" w:rsidRPr="00BC773D" w:rsidRDefault="00BC773D" w:rsidP="00BC773D">
            <w:pPr>
              <w:spacing w:line="440" w:lineRule="exact"/>
              <w:jc w:val="center"/>
              <w:rPr>
                <w:rFonts w:ascii="Times New Roman" w:eastAsia="宋体" w:hAnsi="Times New Roman" w:cs="Times New Roman"/>
                <w:szCs w:val="24"/>
              </w:rPr>
            </w:pPr>
          </w:p>
        </w:tc>
        <w:tc>
          <w:tcPr>
            <w:tcW w:w="712" w:type="pct"/>
            <w:tcBorders>
              <w:top w:val="single" w:sz="4" w:space="0" w:color="auto"/>
              <w:left w:val="single" w:sz="4" w:space="0" w:color="auto"/>
              <w:bottom w:val="single" w:sz="4" w:space="0" w:color="auto"/>
              <w:right w:val="single" w:sz="4" w:space="0" w:color="auto"/>
            </w:tcBorders>
            <w:vAlign w:val="center"/>
          </w:tcPr>
          <w:p w14:paraId="1019DF0F"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课堂表现</w:t>
            </w:r>
          </w:p>
        </w:tc>
        <w:tc>
          <w:tcPr>
            <w:tcW w:w="631" w:type="pct"/>
            <w:tcBorders>
              <w:top w:val="single" w:sz="4" w:space="0" w:color="auto"/>
              <w:left w:val="single" w:sz="4" w:space="0" w:color="auto"/>
              <w:bottom w:val="single" w:sz="4" w:space="0" w:color="auto"/>
              <w:right w:val="single" w:sz="4" w:space="0" w:color="auto"/>
            </w:tcBorders>
            <w:vAlign w:val="center"/>
          </w:tcPr>
          <w:p w14:paraId="4B8F0E47"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平时作业</w:t>
            </w:r>
          </w:p>
        </w:tc>
        <w:tc>
          <w:tcPr>
            <w:tcW w:w="599" w:type="pct"/>
            <w:tcBorders>
              <w:top w:val="single" w:sz="4" w:space="0" w:color="auto"/>
              <w:left w:val="single" w:sz="4" w:space="0" w:color="auto"/>
              <w:bottom w:val="single" w:sz="4" w:space="0" w:color="auto"/>
              <w:right w:val="single" w:sz="4" w:space="0" w:color="auto"/>
            </w:tcBorders>
            <w:vAlign w:val="center"/>
          </w:tcPr>
          <w:p w14:paraId="4A238CBD"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阶段测试</w:t>
            </w:r>
          </w:p>
        </w:tc>
        <w:tc>
          <w:tcPr>
            <w:tcW w:w="616" w:type="pct"/>
            <w:tcBorders>
              <w:top w:val="single" w:sz="4" w:space="0" w:color="auto"/>
              <w:left w:val="single" w:sz="4" w:space="0" w:color="auto"/>
              <w:bottom w:val="single" w:sz="4" w:space="0" w:color="auto"/>
              <w:right w:val="single" w:sz="4" w:space="0" w:color="auto"/>
            </w:tcBorders>
            <w:vAlign w:val="center"/>
          </w:tcPr>
          <w:p w14:paraId="50DB0B6C"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调研报告</w:t>
            </w:r>
          </w:p>
        </w:tc>
        <w:tc>
          <w:tcPr>
            <w:tcW w:w="653" w:type="pct"/>
            <w:tcBorders>
              <w:top w:val="single" w:sz="4" w:space="0" w:color="auto"/>
              <w:left w:val="single" w:sz="4" w:space="0" w:color="auto"/>
              <w:bottom w:val="single" w:sz="4" w:space="0" w:color="auto"/>
              <w:right w:val="single" w:sz="4" w:space="0" w:color="auto"/>
            </w:tcBorders>
            <w:vAlign w:val="center"/>
          </w:tcPr>
          <w:p w14:paraId="7E520320"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期末考试</w:t>
            </w:r>
          </w:p>
        </w:tc>
        <w:tc>
          <w:tcPr>
            <w:tcW w:w="591" w:type="pct"/>
            <w:tcBorders>
              <w:top w:val="single" w:sz="4" w:space="0" w:color="auto"/>
              <w:left w:val="single" w:sz="4" w:space="0" w:color="auto"/>
              <w:bottom w:val="single" w:sz="4" w:space="0" w:color="auto"/>
              <w:right w:val="single" w:sz="4" w:space="0" w:color="auto"/>
            </w:tcBorders>
            <w:vAlign w:val="center"/>
          </w:tcPr>
          <w:p w14:paraId="2B4EDB1C"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合计</w:t>
            </w:r>
          </w:p>
        </w:tc>
      </w:tr>
      <w:tr w:rsidR="00BC773D" w:rsidRPr="00BC773D" w14:paraId="4EFDB139" w14:textId="77777777" w:rsidTr="00BC773D">
        <w:trPr>
          <w:trHeight w:val="375"/>
        </w:trPr>
        <w:tc>
          <w:tcPr>
            <w:tcW w:w="1194" w:type="pct"/>
            <w:tcBorders>
              <w:top w:val="single" w:sz="4" w:space="0" w:color="auto"/>
              <w:left w:val="single" w:sz="4" w:space="0" w:color="auto"/>
              <w:bottom w:val="single" w:sz="4" w:space="0" w:color="auto"/>
              <w:right w:val="single" w:sz="4" w:space="0" w:color="auto"/>
            </w:tcBorders>
            <w:vAlign w:val="center"/>
          </w:tcPr>
          <w:p w14:paraId="16128E97"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p>
        </w:tc>
        <w:tc>
          <w:tcPr>
            <w:tcW w:w="712" w:type="pct"/>
            <w:tcBorders>
              <w:top w:val="single" w:sz="4" w:space="0" w:color="auto"/>
              <w:left w:val="single" w:sz="4" w:space="0" w:color="auto"/>
              <w:bottom w:val="single" w:sz="4" w:space="0" w:color="auto"/>
              <w:right w:val="single" w:sz="4" w:space="0" w:color="auto"/>
            </w:tcBorders>
            <w:vAlign w:val="center"/>
          </w:tcPr>
          <w:p w14:paraId="60F504DB"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5</w:t>
            </w:r>
          </w:p>
        </w:tc>
        <w:tc>
          <w:tcPr>
            <w:tcW w:w="631" w:type="pct"/>
            <w:tcBorders>
              <w:top w:val="single" w:sz="4" w:space="0" w:color="auto"/>
              <w:left w:val="single" w:sz="4" w:space="0" w:color="auto"/>
              <w:bottom w:val="single" w:sz="4" w:space="0" w:color="auto"/>
              <w:right w:val="single" w:sz="4" w:space="0" w:color="auto"/>
            </w:tcBorders>
            <w:vAlign w:val="center"/>
          </w:tcPr>
          <w:p w14:paraId="32C822C5"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10</w:t>
            </w:r>
          </w:p>
        </w:tc>
        <w:tc>
          <w:tcPr>
            <w:tcW w:w="599" w:type="pct"/>
            <w:tcBorders>
              <w:top w:val="single" w:sz="4" w:space="0" w:color="auto"/>
              <w:left w:val="single" w:sz="4" w:space="0" w:color="auto"/>
              <w:bottom w:val="single" w:sz="4" w:space="0" w:color="auto"/>
              <w:right w:val="single" w:sz="4" w:space="0" w:color="auto"/>
            </w:tcBorders>
            <w:vAlign w:val="center"/>
          </w:tcPr>
          <w:p w14:paraId="42EAB7E8"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0</w:t>
            </w:r>
          </w:p>
        </w:tc>
        <w:tc>
          <w:tcPr>
            <w:tcW w:w="616" w:type="pct"/>
            <w:tcBorders>
              <w:top w:val="single" w:sz="4" w:space="0" w:color="auto"/>
              <w:left w:val="single" w:sz="4" w:space="0" w:color="auto"/>
              <w:bottom w:val="single" w:sz="4" w:space="0" w:color="auto"/>
              <w:right w:val="single" w:sz="4" w:space="0" w:color="auto"/>
            </w:tcBorders>
            <w:vAlign w:val="center"/>
          </w:tcPr>
          <w:p w14:paraId="419E1F0A"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0</w:t>
            </w:r>
          </w:p>
        </w:tc>
        <w:tc>
          <w:tcPr>
            <w:tcW w:w="653" w:type="pct"/>
            <w:tcBorders>
              <w:top w:val="single" w:sz="4" w:space="0" w:color="auto"/>
              <w:left w:val="single" w:sz="4" w:space="0" w:color="auto"/>
              <w:bottom w:val="single" w:sz="4" w:space="0" w:color="auto"/>
              <w:right w:val="single" w:sz="4" w:space="0" w:color="auto"/>
            </w:tcBorders>
            <w:vAlign w:val="center"/>
          </w:tcPr>
          <w:p w14:paraId="6A19A1B7"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3</w:t>
            </w:r>
            <w:r w:rsidRPr="00BC773D">
              <w:rPr>
                <w:rFonts w:ascii="Times New Roman" w:eastAsia="宋体" w:hAnsi="Times New Roman" w:cs="Times New Roman" w:hint="eastAsia"/>
                <w:sz w:val="24"/>
                <w:szCs w:val="24"/>
              </w:rPr>
              <w:t>2</w:t>
            </w:r>
          </w:p>
        </w:tc>
        <w:tc>
          <w:tcPr>
            <w:tcW w:w="591" w:type="pct"/>
            <w:tcBorders>
              <w:top w:val="single" w:sz="4" w:space="0" w:color="auto"/>
              <w:left w:val="single" w:sz="4" w:space="0" w:color="auto"/>
              <w:bottom w:val="single" w:sz="4" w:space="0" w:color="auto"/>
              <w:right w:val="single" w:sz="4" w:space="0" w:color="auto"/>
            </w:tcBorders>
          </w:tcPr>
          <w:p w14:paraId="745DD693"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47</w:t>
            </w:r>
          </w:p>
        </w:tc>
      </w:tr>
      <w:tr w:rsidR="00BC773D" w:rsidRPr="00BC773D" w14:paraId="1CCF28B4" w14:textId="77777777" w:rsidTr="00BC773D">
        <w:tc>
          <w:tcPr>
            <w:tcW w:w="1194" w:type="pct"/>
            <w:tcBorders>
              <w:top w:val="single" w:sz="4" w:space="0" w:color="auto"/>
              <w:left w:val="single" w:sz="4" w:space="0" w:color="auto"/>
              <w:bottom w:val="single" w:sz="4" w:space="0" w:color="auto"/>
              <w:right w:val="single" w:sz="4" w:space="0" w:color="auto"/>
            </w:tcBorders>
            <w:vAlign w:val="center"/>
          </w:tcPr>
          <w:p w14:paraId="7584C03B"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2</w:t>
            </w:r>
          </w:p>
        </w:tc>
        <w:tc>
          <w:tcPr>
            <w:tcW w:w="712" w:type="pct"/>
            <w:tcBorders>
              <w:top w:val="single" w:sz="4" w:space="0" w:color="auto"/>
              <w:left w:val="single" w:sz="4" w:space="0" w:color="auto"/>
              <w:bottom w:val="single" w:sz="4" w:space="0" w:color="auto"/>
              <w:right w:val="single" w:sz="4" w:space="0" w:color="auto"/>
            </w:tcBorders>
            <w:vAlign w:val="center"/>
          </w:tcPr>
          <w:p w14:paraId="00CF8030"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0</w:t>
            </w:r>
          </w:p>
        </w:tc>
        <w:tc>
          <w:tcPr>
            <w:tcW w:w="631" w:type="pct"/>
            <w:tcBorders>
              <w:top w:val="single" w:sz="4" w:space="0" w:color="auto"/>
              <w:left w:val="single" w:sz="4" w:space="0" w:color="auto"/>
              <w:bottom w:val="single" w:sz="4" w:space="0" w:color="auto"/>
              <w:right w:val="single" w:sz="4" w:space="0" w:color="auto"/>
            </w:tcBorders>
            <w:vAlign w:val="center"/>
          </w:tcPr>
          <w:p w14:paraId="33756284"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5</w:t>
            </w:r>
          </w:p>
        </w:tc>
        <w:tc>
          <w:tcPr>
            <w:tcW w:w="599" w:type="pct"/>
            <w:tcBorders>
              <w:top w:val="single" w:sz="4" w:space="0" w:color="auto"/>
              <w:left w:val="single" w:sz="4" w:space="0" w:color="auto"/>
              <w:bottom w:val="single" w:sz="4" w:space="0" w:color="auto"/>
              <w:right w:val="single" w:sz="4" w:space="0" w:color="auto"/>
            </w:tcBorders>
            <w:vAlign w:val="center"/>
          </w:tcPr>
          <w:p w14:paraId="39513AD2"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20</w:t>
            </w:r>
          </w:p>
        </w:tc>
        <w:tc>
          <w:tcPr>
            <w:tcW w:w="616" w:type="pct"/>
            <w:tcBorders>
              <w:top w:val="single" w:sz="4" w:space="0" w:color="auto"/>
              <w:left w:val="single" w:sz="4" w:space="0" w:color="auto"/>
              <w:bottom w:val="single" w:sz="4" w:space="0" w:color="auto"/>
              <w:right w:val="single" w:sz="4" w:space="0" w:color="auto"/>
            </w:tcBorders>
            <w:vAlign w:val="center"/>
          </w:tcPr>
          <w:p w14:paraId="7C4A5999"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0</w:t>
            </w:r>
          </w:p>
        </w:tc>
        <w:tc>
          <w:tcPr>
            <w:tcW w:w="653" w:type="pct"/>
            <w:tcBorders>
              <w:top w:val="single" w:sz="4" w:space="0" w:color="auto"/>
              <w:left w:val="single" w:sz="4" w:space="0" w:color="auto"/>
              <w:bottom w:val="single" w:sz="4" w:space="0" w:color="auto"/>
              <w:right w:val="single" w:sz="4" w:space="0" w:color="auto"/>
            </w:tcBorders>
            <w:vAlign w:val="center"/>
          </w:tcPr>
          <w:p w14:paraId="4B5C39DE"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8</w:t>
            </w:r>
          </w:p>
        </w:tc>
        <w:tc>
          <w:tcPr>
            <w:tcW w:w="591" w:type="pct"/>
            <w:tcBorders>
              <w:top w:val="single" w:sz="4" w:space="0" w:color="auto"/>
              <w:left w:val="single" w:sz="4" w:space="0" w:color="auto"/>
              <w:bottom w:val="single" w:sz="4" w:space="0" w:color="auto"/>
              <w:right w:val="single" w:sz="4" w:space="0" w:color="auto"/>
            </w:tcBorders>
          </w:tcPr>
          <w:p w14:paraId="2C24DA15"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43</w:t>
            </w:r>
          </w:p>
        </w:tc>
      </w:tr>
      <w:tr w:rsidR="00BC773D" w:rsidRPr="00BC773D" w14:paraId="76591A8B" w14:textId="77777777" w:rsidTr="00BC773D">
        <w:tc>
          <w:tcPr>
            <w:tcW w:w="1194" w:type="pct"/>
            <w:tcBorders>
              <w:top w:val="single" w:sz="4" w:space="0" w:color="auto"/>
              <w:left w:val="single" w:sz="4" w:space="0" w:color="auto"/>
              <w:bottom w:val="single" w:sz="4" w:space="0" w:color="auto"/>
              <w:right w:val="single" w:sz="4" w:space="0" w:color="auto"/>
            </w:tcBorders>
            <w:vAlign w:val="center"/>
          </w:tcPr>
          <w:p w14:paraId="52594965"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3</w:t>
            </w:r>
          </w:p>
        </w:tc>
        <w:tc>
          <w:tcPr>
            <w:tcW w:w="712" w:type="pct"/>
            <w:tcBorders>
              <w:top w:val="single" w:sz="4" w:space="0" w:color="auto"/>
              <w:left w:val="single" w:sz="4" w:space="0" w:color="auto"/>
              <w:bottom w:val="single" w:sz="4" w:space="0" w:color="auto"/>
              <w:right w:val="single" w:sz="4" w:space="0" w:color="auto"/>
            </w:tcBorders>
            <w:vAlign w:val="center"/>
          </w:tcPr>
          <w:p w14:paraId="466196E3"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0</w:t>
            </w:r>
          </w:p>
        </w:tc>
        <w:tc>
          <w:tcPr>
            <w:tcW w:w="631" w:type="pct"/>
            <w:tcBorders>
              <w:top w:val="single" w:sz="4" w:space="0" w:color="auto"/>
              <w:left w:val="single" w:sz="4" w:space="0" w:color="auto"/>
              <w:bottom w:val="single" w:sz="4" w:space="0" w:color="auto"/>
              <w:right w:val="single" w:sz="4" w:space="0" w:color="auto"/>
            </w:tcBorders>
            <w:vAlign w:val="center"/>
          </w:tcPr>
          <w:p w14:paraId="28E64B39"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0</w:t>
            </w:r>
          </w:p>
        </w:tc>
        <w:tc>
          <w:tcPr>
            <w:tcW w:w="599" w:type="pct"/>
            <w:tcBorders>
              <w:top w:val="single" w:sz="4" w:space="0" w:color="auto"/>
              <w:left w:val="single" w:sz="4" w:space="0" w:color="auto"/>
              <w:bottom w:val="single" w:sz="4" w:space="0" w:color="auto"/>
              <w:right w:val="single" w:sz="4" w:space="0" w:color="auto"/>
            </w:tcBorders>
            <w:vAlign w:val="center"/>
          </w:tcPr>
          <w:p w14:paraId="25E08B7F"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0</w:t>
            </w:r>
          </w:p>
        </w:tc>
        <w:tc>
          <w:tcPr>
            <w:tcW w:w="616" w:type="pct"/>
            <w:tcBorders>
              <w:top w:val="single" w:sz="4" w:space="0" w:color="auto"/>
              <w:left w:val="single" w:sz="4" w:space="0" w:color="auto"/>
              <w:bottom w:val="single" w:sz="4" w:space="0" w:color="auto"/>
              <w:right w:val="single" w:sz="4" w:space="0" w:color="auto"/>
            </w:tcBorders>
            <w:vAlign w:val="center"/>
          </w:tcPr>
          <w:p w14:paraId="32544D0C"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10</w:t>
            </w:r>
          </w:p>
        </w:tc>
        <w:tc>
          <w:tcPr>
            <w:tcW w:w="653" w:type="pct"/>
            <w:tcBorders>
              <w:top w:val="single" w:sz="4" w:space="0" w:color="auto"/>
              <w:left w:val="single" w:sz="4" w:space="0" w:color="auto"/>
              <w:bottom w:val="single" w:sz="4" w:space="0" w:color="auto"/>
              <w:right w:val="single" w:sz="4" w:space="0" w:color="auto"/>
            </w:tcBorders>
            <w:vAlign w:val="center"/>
          </w:tcPr>
          <w:p w14:paraId="671C8AE4"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0</w:t>
            </w:r>
          </w:p>
        </w:tc>
        <w:tc>
          <w:tcPr>
            <w:tcW w:w="591" w:type="pct"/>
            <w:tcBorders>
              <w:top w:val="single" w:sz="4" w:space="0" w:color="auto"/>
              <w:left w:val="single" w:sz="4" w:space="0" w:color="auto"/>
              <w:bottom w:val="single" w:sz="4" w:space="0" w:color="auto"/>
              <w:right w:val="single" w:sz="4" w:space="0" w:color="auto"/>
            </w:tcBorders>
          </w:tcPr>
          <w:p w14:paraId="4D093C3F"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10</w:t>
            </w:r>
          </w:p>
        </w:tc>
      </w:tr>
      <w:tr w:rsidR="00BC773D" w:rsidRPr="00BC773D" w14:paraId="260F3AE6" w14:textId="77777777" w:rsidTr="00BC773D">
        <w:tc>
          <w:tcPr>
            <w:tcW w:w="1194" w:type="pct"/>
            <w:tcBorders>
              <w:top w:val="single" w:sz="4" w:space="0" w:color="auto"/>
              <w:left w:val="single" w:sz="4" w:space="0" w:color="auto"/>
              <w:bottom w:val="single" w:sz="4" w:space="0" w:color="auto"/>
              <w:right w:val="single" w:sz="4" w:space="0" w:color="auto"/>
            </w:tcBorders>
            <w:vAlign w:val="center"/>
          </w:tcPr>
          <w:p w14:paraId="535C48A5"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合计</w:t>
            </w:r>
          </w:p>
        </w:tc>
        <w:tc>
          <w:tcPr>
            <w:tcW w:w="712" w:type="pct"/>
            <w:tcBorders>
              <w:top w:val="single" w:sz="4" w:space="0" w:color="auto"/>
              <w:left w:val="single" w:sz="4" w:space="0" w:color="auto"/>
              <w:bottom w:val="single" w:sz="4" w:space="0" w:color="auto"/>
              <w:right w:val="single" w:sz="4" w:space="0" w:color="auto"/>
            </w:tcBorders>
            <w:vAlign w:val="center"/>
          </w:tcPr>
          <w:p w14:paraId="165BCF6A"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5</w:t>
            </w:r>
          </w:p>
        </w:tc>
        <w:tc>
          <w:tcPr>
            <w:tcW w:w="631" w:type="pct"/>
            <w:tcBorders>
              <w:top w:val="single" w:sz="4" w:space="0" w:color="auto"/>
              <w:left w:val="single" w:sz="4" w:space="0" w:color="auto"/>
              <w:bottom w:val="single" w:sz="4" w:space="0" w:color="auto"/>
              <w:right w:val="single" w:sz="4" w:space="0" w:color="auto"/>
            </w:tcBorders>
            <w:vAlign w:val="center"/>
          </w:tcPr>
          <w:p w14:paraId="5B30D772"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5</w:t>
            </w:r>
          </w:p>
        </w:tc>
        <w:tc>
          <w:tcPr>
            <w:tcW w:w="599" w:type="pct"/>
            <w:tcBorders>
              <w:top w:val="single" w:sz="4" w:space="0" w:color="auto"/>
              <w:left w:val="single" w:sz="4" w:space="0" w:color="auto"/>
              <w:bottom w:val="single" w:sz="4" w:space="0" w:color="auto"/>
              <w:right w:val="single" w:sz="4" w:space="0" w:color="auto"/>
            </w:tcBorders>
            <w:vAlign w:val="center"/>
          </w:tcPr>
          <w:p w14:paraId="7BC60441"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20</w:t>
            </w:r>
          </w:p>
        </w:tc>
        <w:tc>
          <w:tcPr>
            <w:tcW w:w="616" w:type="pct"/>
            <w:tcBorders>
              <w:top w:val="single" w:sz="4" w:space="0" w:color="auto"/>
              <w:left w:val="single" w:sz="4" w:space="0" w:color="auto"/>
              <w:bottom w:val="single" w:sz="4" w:space="0" w:color="auto"/>
              <w:right w:val="single" w:sz="4" w:space="0" w:color="auto"/>
            </w:tcBorders>
            <w:vAlign w:val="center"/>
          </w:tcPr>
          <w:p w14:paraId="769E3BA1"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10</w:t>
            </w:r>
          </w:p>
        </w:tc>
        <w:tc>
          <w:tcPr>
            <w:tcW w:w="653" w:type="pct"/>
            <w:tcBorders>
              <w:top w:val="single" w:sz="4" w:space="0" w:color="auto"/>
              <w:left w:val="single" w:sz="4" w:space="0" w:color="auto"/>
              <w:bottom w:val="single" w:sz="4" w:space="0" w:color="auto"/>
              <w:right w:val="single" w:sz="4" w:space="0" w:color="auto"/>
            </w:tcBorders>
            <w:vAlign w:val="center"/>
          </w:tcPr>
          <w:p w14:paraId="2F627FCF"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50</w:t>
            </w:r>
          </w:p>
        </w:tc>
        <w:tc>
          <w:tcPr>
            <w:tcW w:w="591" w:type="pct"/>
            <w:tcBorders>
              <w:top w:val="single" w:sz="4" w:space="0" w:color="auto"/>
              <w:left w:val="single" w:sz="4" w:space="0" w:color="auto"/>
              <w:bottom w:val="single" w:sz="4" w:space="0" w:color="auto"/>
              <w:right w:val="single" w:sz="4" w:space="0" w:color="auto"/>
            </w:tcBorders>
          </w:tcPr>
          <w:p w14:paraId="70CDE676"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100</w:t>
            </w:r>
          </w:p>
        </w:tc>
      </w:tr>
    </w:tbl>
    <w:p w14:paraId="3153511D"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p>
    <w:p w14:paraId="645B8AEB"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五、成绩评定</w:t>
      </w:r>
    </w:p>
    <w:p w14:paraId="26ED3ADB"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（一）总成绩评定</w:t>
      </w:r>
    </w:p>
    <w:p w14:paraId="75F7A31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总成绩</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平时成绩</w:t>
      </w:r>
      <w:r w:rsidRPr="00BC773D">
        <w:rPr>
          <w:rFonts w:ascii="Times New Roman" w:eastAsia="宋体" w:hAnsi="Times New Roman" w:cs="Times New Roman"/>
          <w:sz w:val="24"/>
          <w:szCs w:val="24"/>
        </w:rPr>
        <w:t>×50%+</w:t>
      </w:r>
      <w:r w:rsidRPr="00BC773D">
        <w:rPr>
          <w:rFonts w:ascii="Times New Roman" w:eastAsia="宋体" w:hAnsi="Times New Roman" w:cs="Times New Roman"/>
          <w:sz w:val="24"/>
          <w:szCs w:val="24"/>
        </w:rPr>
        <w:t>期末成绩</w:t>
      </w:r>
      <w:r w:rsidRPr="00BC773D">
        <w:rPr>
          <w:rFonts w:ascii="Times New Roman" w:eastAsia="宋体" w:hAnsi="Times New Roman" w:cs="Times New Roman"/>
          <w:sz w:val="24"/>
          <w:szCs w:val="24"/>
        </w:rPr>
        <w:t>×50%</w:t>
      </w:r>
    </w:p>
    <w:p w14:paraId="3838D11F" w14:textId="77777777" w:rsidR="00BC773D" w:rsidRPr="00BC773D" w:rsidRDefault="00BC773D" w:rsidP="00BC773D">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BC773D">
        <w:rPr>
          <w:rFonts w:ascii="Times New Roman" w:eastAsia="黑体" w:hAnsi="Times New Roman" w:cs="Times New Roman"/>
          <w:sz w:val="28"/>
          <w:szCs w:val="28"/>
        </w:rPr>
        <w:lastRenderedPageBreak/>
        <w:t>（二）平时成绩评定</w:t>
      </w:r>
      <w:r w:rsidRPr="00BC773D">
        <w:rPr>
          <w:rFonts w:ascii="Times New Roman" w:eastAsia="黑体" w:hAnsi="Times New Roman" w:cs="Times New Roman"/>
          <w:sz w:val="28"/>
          <w:szCs w:val="28"/>
        </w:rPr>
        <w:t xml:space="preserve"> </w:t>
      </w:r>
    </w:p>
    <w:p w14:paraId="76BB6069"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平时成绩（</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课堂表现</w:t>
      </w:r>
      <w:r w:rsidRPr="00BC773D">
        <w:rPr>
          <w:rFonts w:ascii="Times New Roman" w:eastAsia="宋体" w:hAnsi="Times New Roman" w:cs="Times New Roman"/>
          <w:sz w:val="24"/>
          <w:szCs w:val="24"/>
        </w:rPr>
        <w:t>10%+</w:t>
      </w:r>
      <w:r w:rsidRPr="00BC773D">
        <w:rPr>
          <w:rFonts w:ascii="Times New Roman" w:eastAsia="宋体" w:hAnsi="Times New Roman" w:cs="Times New Roman"/>
          <w:sz w:val="24"/>
          <w:szCs w:val="24"/>
        </w:rPr>
        <w:t>平时作业</w:t>
      </w:r>
      <w:r w:rsidRPr="00BC773D">
        <w:rPr>
          <w:rFonts w:ascii="Times New Roman" w:eastAsia="宋体" w:hAnsi="Times New Roman" w:cs="Times New Roman" w:hint="eastAsia"/>
          <w:sz w:val="24"/>
          <w:szCs w:val="24"/>
        </w:rPr>
        <w:t>3</w:t>
      </w:r>
      <w:r w:rsidRPr="00BC773D">
        <w:rPr>
          <w:rFonts w:ascii="Times New Roman" w:eastAsia="宋体" w:hAnsi="Times New Roman" w:cs="Times New Roman"/>
          <w:sz w:val="24"/>
          <w:szCs w:val="24"/>
        </w:rPr>
        <w:t>0%+</w:t>
      </w:r>
      <w:r w:rsidRPr="00BC773D">
        <w:rPr>
          <w:rFonts w:ascii="Times New Roman" w:eastAsia="宋体" w:hAnsi="Times New Roman" w:cs="Times New Roman"/>
          <w:sz w:val="24"/>
          <w:szCs w:val="24"/>
        </w:rPr>
        <w:t>阶段测试</w:t>
      </w:r>
      <w:r w:rsidRPr="00BC773D">
        <w:rPr>
          <w:rFonts w:ascii="Times New Roman" w:eastAsia="宋体" w:hAnsi="Times New Roman" w:cs="Times New Roman"/>
          <w:sz w:val="24"/>
          <w:szCs w:val="24"/>
        </w:rPr>
        <w:t>40%+</w:t>
      </w:r>
      <w:r w:rsidRPr="00BC773D">
        <w:rPr>
          <w:rFonts w:ascii="Times New Roman" w:eastAsia="宋体" w:hAnsi="Times New Roman" w:cs="Times New Roman"/>
          <w:sz w:val="24"/>
          <w:szCs w:val="24"/>
        </w:rPr>
        <w:t>调研报告</w:t>
      </w:r>
      <w:r w:rsidRPr="00BC773D">
        <w:rPr>
          <w:rFonts w:ascii="Times New Roman" w:eastAsia="宋体" w:hAnsi="Times New Roman" w:cs="Times New Roman" w:hint="eastAsia"/>
          <w:sz w:val="24"/>
          <w:szCs w:val="24"/>
        </w:rPr>
        <w:t>2</w:t>
      </w:r>
      <w:r w:rsidRPr="00BC773D">
        <w:rPr>
          <w:rFonts w:ascii="Times New Roman" w:eastAsia="宋体" w:hAnsi="Times New Roman" w:cs="Times New Roman"/>
          <w:sz w:val="24"/>
          <w:szCs w:val="24"/>
        </w:rPr>
        <w:t>0%</w:t>
      </w:r>
    </w:p>
    <w:p w14:paraId="0D6E874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1</w:t>
      </w:r>
      <w:r w:rsidRPr="00BC773D">
        <w:rPr>
          <w:rFonts w:ascii="Times New Roman" w:eastAsia="宋体" w:hAnsi="Times New Roman" w:cs="Times New Roman"/>
          <w:sz w:val="24"/>
          <w:szCs w:val="24"/>
        </w:rPr>
        <w:t>）课堂表现：通过学生在课堂上的表现情况、发言与提问情况，来评价学生相关的能力；课堂表现满分为</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分；课上每回答一次问题加</w:t>
      </w:r>
      <w:r w:rsidRPr="00BC773D">
        <w:rPr>
          <w:rFonts w:ascii="Times New Roman" w:eastAsia="宋体" w:hAnsi="Times New Roman" w:cs="Times New Roman" w:hint="eastAsia"/>
          <w:sz w:val="24"/>
          <w:szCs w:val="24"/>
        </w:rPr>
        <w:t>5</w:t>
      </w:r>
      <w:r w:rsidRPr="00BC773D">
        <w:rPr>
          <w:rFonts w:ascii="Times New Roman" w:eastAsia="宋体" w:hAnsi="Times New Roman" w:cs="Times New Roman"/>
          <w:sz w:val="24"/>
          <w:szCs w:val="24"/>
        </w:rPr>
        <w:t>分，若不回答则不加分；回答错误不扣分。</w:t>
      </w:r>
    </w:p>
    <w:p w14:paraId="6449187E"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2</w:t>
      </w:r>
      <w:r w:rsidRPr="00BC773D">
        <w:rPr>
          <w:rFonts w:ascii="Times New Roman" w:eastAsia="宋体" w:hAnsi="Times New Roman" w:cs="Times New Roman"/>
          <w:sz w:val="24"/>
          <w:szCs w:val="24"/>
        </w:rPr>
        <w:t>）平时作业：围绕课程的学习目标进行作业的设计。如让学生简述对知识的认识，考核学生对于概念的理解情况，帮助学生将定义转化为自己的理解；平时作业满分为</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分；基本要求：积极完成作业，不漏交，不晚交，字迹清晰工整；交</w:t>
      </w:r>
      <w:r w:rsidRPr="00BC773D">
        <w:rPr>
          <w:rFonts w:ascii="Times New Roman" w:eastAsia="宋体" w:hAnsi="Times New Roman" w:cs="Times New Roman" w:hint="eastAsia"/>
          <w:sz w:val="24"/>
          <w:szCs w:val="24"/>
        </w:rPr>
        <w:t>9</w:t>
      </w:r>
      <w:r w:rsidRPr="00BC773D">
        <w:rPr>
          <w:rFonts w:ascii="Times New Roman" w:eastAsia="宋体" w:hAnsi="Times New Roman" w:cs="Times New Roman"/>
          <w:sz w:val="24"/>
          <w:szCs w:val="24"/>
        </w:rPr>
        <w:t>次作业，每次随机抽取总人数</w:t>
      </w:r>
      <w:r w:rsidRPr="00BC773D">
        <w:rPr>
          <w:rFonts w:ascii="Times New Roman" w:eastAsia="宋体" w:hAnsi="Times New Roman" w:cs="Times New Roman"/>
          <w:sz w:val="24"/>
          <w:szCs w:val="24"/>
        </w:rPr>
        <w:t>1/3</w:t>
      </w:r>
      <w:r w:rsidRPr="00BC773D">
        <w:rPr>
          <w:rFonts w:ascii="Times New Roman" w:eastAsia="宋体" w:hAnsi="Times New Roman" w:cs="Times New Roman"/>
          <w:sz w:val="24"/>
          <w:szCs w:val="24"/>
        </w:rPr>
        <w:t>的作业进行批改并打分。</w:t>
      </w:r>
    </w:p>
    <w:p w14:paraId="633D8837"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3</w:t>
      </w:r>
      <w:r w:rsidRPr="00BC773D">
        <w:rPr>
          <w:rFonts w:ascii="Times New Roman" w:eastAsia="宋体" w:hAnsi="Times New Roman" w:cs="Times New Roman"/>
          <w:sz w:val="24"/>
          <w:szCs w:val="24"/>
        </w:rPr>
        <w:t>）阶段性测验：通过阶段测验，来评价学生对课堂知识的掌握情况；阶段性检测满分</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分，共有一次检测，每次满分</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分。</w:t>
      </w:r>
    </w:p>
    <w:p w14:paraId="4A9F9C24"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4</w:t>
      </w:r>
      <w:r w:rsidRPr="00BC773D">
        <w:rPr>
          <w:rFonts w:ascii="Times New Roman" w:eastAsia="宋体" w:hAnsi="Times New Roman" w:cs="Times New Roman"/>
          <w:sz w:val="24"/>
          <w:szCs w:val="24"/>
        </w:rPr>
        <w:t>）调研报告：学生收集资料能力，研究设计能力，解决实际问题能力和合作研究能力；调研报告满分为</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分</w:t>
      </w:r>
      <w:r w:rsidRPr="00BC773D">
        <w:rPr>
          <w:rFonts w:ascii="Times New Roman" w:eastAsia="宋体" w:hAnsi="Times New Roman" w:cs="Times New Roman" w:hint="eastAsia"/>
          <w:sz w:val="24"/>
          <w:szCs w:val="24"/>
        </w:rPr>
        <w:t>，题目可从如下选择：</w:t>
      </w:r>
      <w:r w:rsidRPr="00BC773D">
        <w:rPr>
          <w:rFonts w:ascii="宋体" w:eastAsia="宋体" w:hAnsi="宋体" w:cs="宋体" w:hint="eastAsia"/>
          <w:sz w:val="24"/>
          <w:szCs w:val="24"/>
        </w:rPr>
        <w:t>①</w:t>
      </w:r>
      <w:r w:rsidRPr="00BC773D">
        <w:rPr>
          <w:rFonts w:ascii="Times New Roman" w:eastAsia="宋体" w:hAnsi="Times New Roman" w:cs="Times New Roman" w:hint="eastAsia"/>
          <w:sz w:val="24"/>
          <w:szCs w:val="24"/>
        </w:rPr>
        <w:t>中国传统酒文化介绍；</w:t>
      </w:r>
      <w:r w:rsidRPr="00BC773D">
        <w:rPr>
          <w:rFonts w:ascii="宋体" w:eastAsia="宋体" w:hAnsi="宋体" w:cs="宋体" w:hint="eastAsia"/>
          <w:sz w:val="24"/>
          <w:szCs w:val="24"/>
        </w:rPr>
        <w:t>②</w:t>
      </w:r>
      <w:r w:rsidRPr="00BC773D">
        <w:rPr>
          <w:rFonts w:ascii="Times New Roman" w:eastAsia="宋体" w:hAnsi="Times New Roman" w:cs="Times New Roman" w:hint="eastAsia"/>
          <w:sz w:val="24"/>
          <w:szCs w:val="24"/>
        </w:rPr>
        <w:t>印刷技术的发展介绍</w:t>
      </w:r>
      <w:r w:rsidRPr="00BC773D">
        <w:rPr>
          <w:rFonts w:ascii="Times New Roman" w:eastAsia="宋体" w:hAnsi="Times New Roman" w:cs="Times New Roman"/>
          <w:sz w:val="24"/>
          <w:szCs w:val="24"/>
        </w:rPr>
        <w:t>）；具体要求：对报告内容理解清楚，文意连贯通顺，字数达到</w:t>
      </w:r>
      <w:r w:rsidRPr="00BC773D">
        <w:rPr>
          <w:rFonts w:ascii="Times New Roman" w:eastAsia="宋体" w:hAnsi="Times New Roman" w:cs="Times New Roman" w:hint="eastAsia"/>
          <w:sz w:val="24"/>
          <w:szCs w:val="24"/>
        </w:rPr>
        <w:t>3</w:t>
      </w:r>
      <w:r w:rsidRPr="00BC773D">
        <w:rPr>
          <w:rFonts w:ascii="Times New Roman" w:eastAsia="宋体" w:hAnsi="Times New Roman" w:cs="Times New Roman"/>
          <w:sz w:val="24"/>
          <w:szCs w:val="24"/>
        </w:rPr>
        <w:t>00-800</w:t>
      </w:r>
      <w:r w:rsidRPr="00BC773D">
        <w:rPr>
          <w:rFonts w:ascii="Times New Roman" w:eastAsia="宋体" w:hAnsi="Times New Roman" w:cs="Times New Roman"/>
          <w:sz w:val="24"/>
          <w:szCs w:val="24"/>
        </w:rPr>
        <w:t>字，明确写出通过本次调研对自己的能力以及价值观形成的影响。</w:t>
      </w:r>
    </w:p>
    <w:p w14:paraId="6835FC13" w14:textId="77777777" w:rsidR="00BC773D" w:rsidRPr="00BC773D" w:rsidRDefault="00BC773D" w:rsidP="00BC773D">
      <w:pPr>
        <w:spacing w:beforeLines="50" w:before="156" w:afterLines="50" w:after="156" w:line="440" w:lineRule="exact"/>
        <w:ind w:firstLineChars="200" w:firstLine="560"/>
        <w:rPr>
          <w:rFonts w:ascii="Times New Roman" w:eastAsia="黑体" w:hAnsi="Times New Roman" w:cs="Times New Roman"/>
          <w:sz w:val="28"/>
          <w:szCs w:val="28"/>
        </w:rPr>
      </w:pPr>
      <w:r w:rsidRPr="00BC773D">
        <w:rPr>
          <w:rFonts w:ascii="Times New Roman" w:eastAsia="黑体" w:hAnsi="Times New Roman" w:cs="Times New Roman"/>
          <w:sz w:val="28"/>
          <w:szCs w:val="28"/>
        </w:rPr>
        <w:t>（三）期末成绩评定</w:t>
      </w:r>
    </w:p>
    <w:p w14:paraId="7A144D6D" w14:textId="77777777" w:rsidR="00BC773D" w:rsidRPr="00BC773D" w:rsidRDefault="00BC773D" w:rsidP="00BC773D">
      <w:pPr>
        <w:spacing w:line="440" w:lineRule="exact"/>
        <w:ind w:firstLineChars="200" w:firstLine="480"/>
        <w:rPr>
          <w:rFonts w:ascii="Times New Roman" w:eastAsia="宋体" w:hAnsi="Times New Roman" w:cs="Times New Roman"/>
          <w:color w:val="FF0000"/>
          <w:sz w:val="24"/>
          <w:szCs w:val="24"/>
        </w:rPr>
      </w:pPr>
      <w:r w:rsidRPr="00BC773D">
        <w:rPr>
          <w:rFonts w:ascii="Times New Roman" w:eastAsia="宋体" w:hAnsi="Times New Roman" w:cs="Times New Roman"/>
          <w:sz w:val="24"/>
          <w:szCs w:val="24"/>
        </w:rPr>
        <w:t>期末考核主要考察学生对基本概念、具体方法的理解与运用等。方式为闭卷考试。要求学生掌握基本概念，运用具体方法解决相关问题。</w:t>
      </w:r>
    </w:p>
    <w:p w14:paraId="77EB3758" w14:textId="77777777" w:rsidR="00BC773D" w:rsidRPr="00BC773D" w:rsidRDefault="00BC773D" w:rsidP="00BC773D">
      <w:pPr>
        <w:spacing w:beforeLines="50" w:before="156" w:afterLines="50" w:after="156" w:line="440" w:lineRule="exact"/>
        <w:ind w:firstLineChars="200" w:firstLine="560"/>
        <w:rPr>
          <w:rFonts w:ascii="Times New Roman" w:eastAsia="宋体" w:hAnsi="Times New Roman" w:cs="Times New Roman"/>
          <w:sz w:val="24"/>
          <w:szCs w:val="24"/>
        </w:rPr>
      </w:pPr>
      <w:r w:rsidRPr="00BC773D">
        <w:rPr>
          <w:rFonts w:ascii="Times New Roman" w:eastAsia="黑体" w:hAnsi="Times New Roman" w:cs="Times New Roman"/>
          <w:sz w:val="28"/>
          <w:szCs w:val="28"/>
        </w:rPr>
        <w:t>六、使用教材、相关推荐书目及课程资源</w:t>
      </w:r>
    </w:p>
    <w:p w14:paraId="15B728C7" w14:textId="77777777" w:rsidR="00BC773D" w:rsidRPr="00BC773D" w:rsidRDefault="00BC773D" w:rsidP="00BC773D">
      <w:pPr>
        <w:spacing w:beforeLines="50" w:before="156" w:afterLines="50" w:after="156" w:line="440" w:lineRule="exact"/>
        <w:ind w:firstLineChars="200" w:firstLine="560"/>
        <w:rPr>
          <w:rFonts w:ascii="Times New Roman" w:eastAsia="宋体" w:hAnsi="Times New Roman" w:cs="Times New Roman"/>
          <w:sz w:val="24"/>
          <w:szCs w:val="24"/>
        </w:rPr>
      </w:pPr>
      <w:r w:rsidRPr="00BC773D">
        <w:rPr>
          <w:rFonts w:ascii="Times New Roman" w:eastAsia="黑体" w:hAnsi="Times New Roman" w:cs="Times New Roman"/>
          <w:sz w:val="28"/>
          <w:szCs w:val="28"/>
        </w:rPr>
        <w:t>（一）使用教材</w:t>
      </w:r>
    </w:p>
    <w:p w14:paraId="2EA40CD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赵温涛主编：《有机化学》（第六版），高等教育出版社，</w:t>
      </w:r>
      <w:r w:rsidRPr="00BC773D">
        <w:rPr>
          <w:rFonts w:ascii="Times New Roman" w:eastAsia="宋体" w:hAnsi="Times New Roman" w:cs="Times New Roman"/>
          <w:sz w:val="24"/>
          <w:szCs w:val="24"/>
        </w:rPr>
        <w:t>2019</w:t>
      </w:r>
      <w:r w:rsidRPr="00BC773D">
        <w:rPr>
          <w:rFonts w:ascii="Times New Roman" w:eastAsia="宋体" w:hAnsi="Times New Roman" w:cs="Times New Roman"/>
          <w:sz w:val="24"/>
          <w:szCs w:val="24"/>
        </w:rPr>
        <w:t>。</w:t>
      </w:r>
    </w:p>
    <w:p w14:paraId="668E91CA" w14:textId="77777777" w:rsidR="00BC773D" w:rsidRPr="00BC773D" w:rsidRDefault="00BC773D" w:rsidP="00BC773D">
      <w:pPr>
        <w:spacing w:beforeLines="50" w:before="156" w:afterLines="50" w:after="156" w:line="440" w:lineRule="exact"/>
        <w:ind w:firstLineChars="200" w:firstLine="560"/>
        <w:rPr>
          <w:rFonts w:ascii="Times New Roman" w:eastAsia="宋体" w:hAnsi="Times New Roman" w:cs="Times New Roman"/>
          <w:sz w:val="24"/>
          <w:szCs w:val="24"/>
        </w:rPr>
      </w:pPr>
      <w:r w:rsidRPr="00BC773D">
        <w:rPr>
          <w:rFonts w:ascii="Times New Roman" w:eastAsia="黑体" w:hAnsi="Times New Roman" w:cs="Times New Roman"/>
          <w:sz w:val="28"/>
          <w:szCs w:val="28"/>
        </w:rPr>
        <w:t>（二）相关推荐书目</w:t>
      </w:r>
    </w:p>
    <w:p w14:paraId="067BD6DE" w14:textId="77777777" w:rsidR="00BC773D" w:rsidRPr="00BC773D" w:rsidRDefault="00BC773D" w:rsidP="00BC773D">
      <w:pPr>
        <w:spacing w:line="440" w:lineRule="exact"/>
        <w:ind w:firstLineChars="200" w:firstLine="480"/>
        <w:rPr>
          <w:rFonts w:ascii="Times New Roman" w:eastAsia="新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 xml:space="preserve"> </w:t>
      </w:r>
      <w:r w:rsidRPr="00BC773D">
        <w:rPr>
          <w:rFonts w:ascii="Times New Roman" w:eastAsia="新宋体" w:hAnsi="Times New Roman" w:cs="Times New Roman"/>
          <w:sz w:val="24"/>
          <w:szCs w:val="24"/>
        </w:rPr>
        <w:t>邢其毅主编，《基础有机化学》（第四版），北京大学出版社，</w:t>
      </w:r>
      <w:r w:rsidRPr="00BC773D">
        <w:rPr>
          <w:rFonts w:ascii="Times New Roman" w:eastAsia="新宋体" w:hAnsi="Times New Roman" w:cs="Times New Roman"/>
          <w:sz w:val="24"/>
          <w:szCs w:val="24"/>
        </w:rPr>
        <w:t>2016</w:t>
      </w:r>
      <w:r w:rsidRPr="00BC773D">
        <w:rPr>
          <w:rFonts w:ascii="Times New Roman" w:eastAsia="新宋体" w:hAnsi="Times New Roman" w:cs="Times New Roman"/>
          <w:sz w:val="24"/>
          <w:szCs w:val="24"/>
        </w:rPr>
        <w:t>；</w:t>
      </w:r>
    </w:p>
    <w:p w14:paraId="57EEA603" w14:textId="77777777" w:rsidR="00BC773D" w:rsidRPr="00BC773D" w:rsidRDefault="00BC773D" w:rsidP="00BC773D">
      <w:pPr>
        <w:spacing w:line="440" w:lineRule="exact"/>
        <w:ind w:firstLineChars="200" w:firstLine="480"/>
        <w:rPr>
          <w:rFonts w:ascii="Times New Roman" w:eastAsia="新宋体" w:hAnsi="Times New Roman" w:cs="Times New Roman"/>
          <w:sz w:val="24"/>
          <w:szCs w:val="24"/>
        </w:rPr>
      </w:pPr>
      <w:r w:rsidRPr="00BC773D">
        <w:rPr>
          <w:rFonts w:ascii="Times New Roman" w:eastAsia="新宋体" w:hAnsi="Times New Roman" w:cs="Times New Roman"/>
          <w:sz w:val="24"/>
          <w:szCs w:val="24"/>
        </w:rPr>
        <w:t>2.</w:t>
      </w:r>
      <w:r w:rsidRPr="00BC773D">
        <w:rPr>
          <w:rFonts w:ascii="Times New Roman" w:eastAsia="新宋体" w:hAnsi="Times New Roman" w:cs="Times New Roman" w:hint="eastAsia"/>
          <w:sz w:val="24"/>
          <w:szCs w:val="24"/>
        </w:rPr>
        <w:t xml:space="preserve"> </w:t>
      </w:r>
      <w:r w:rsidRPr="00BC773D">
        <w:rPr>
          <w:rFonts w:ascii="Times New Roman" w:eastAsia="新宋体" w:hAnsi="Times New Roman" w:cs="Times New Roman"/>
          <w:sz w:val="24"/>
          <w:szCs w:val="24"/>
        </w:rPr>
        <w:t>曾昭琼主编：《有机化学》（第四版），高等教育出版社，</w:t>
      </w:r>
      <w:r w:rsidRPr="00BC773D">
        <w:rPr>
          <w:rFonts w:ascii="Times New Roman" w:eastAsia="新宋体" w:hAnsi="Times New Roman" w:cs="Times New Roman"/>
          <w:sz w:val="24"/>
          <w:szCs w:val="24"/>
        </w:rPr>
        <w:t>2011</w:t>
      </w:r>
      <w:r w:rsidRPr="00BC773D">
        <w:rPr>
          <w:rFonts w:ascii="Times New Roman" w:eastAsia="新宋体" w:hAnsi="Times New Roman" w:cs="Times New Roman"/>
          <w:sz w:val="24"/>
          <w:szCs w:val="24"/>
        </w:rPr>
        <w:t>；</w:t>
      </w:r>
    </w:p>
    <w:p w14:paraId="7963B719" w14:textId="77777777" w:rsidR="00BC773D" w:rsidRPr="00BC773D" w:rsidRDefault="00BC773D" w:rsidP="00BC773D">
      <w:pPr>
        <w:spacing w:line="440" w:lineRule="exact"/>
        <w:ind w:firstLineChars="200" w:firstLine="480"/>
        <w:rPr>
          <w:rFonts w:ascii="Times New Roman" w:eastAsia="新宋体" w:hAnsi="Times New Roman" w:cs="Times New Roman"/>
          <w:sz w:val="24"/>
          <w:szCs w:val="24"/>
        </w:rPr>
      </w:pPr>
      <w:r w:rsidRPr="00BC773D">
        <w:rPr>
          <w:rFonts w:ascii="Times New Roman" w:eastAsia="新宋体" w:hAnsi="Times New Roman" w:cs="Times New Roman"/>
          <w:sz w:val="24"/>
          <w:szCs w:val="24"/>
        </w:rPr>
        <w:t>3.</w:t>
      </w:r>
      <w:r w:rsidRPr="00BC773D">
        <w:rPr>
          <w:rFonts w:ascii="Times New Roman" w:eastAsia="新宋体" w:hAnsi="Times New Roman" w:cs="Times New Roman" w:hint="eastAsia"/>
          <w:sz w:val="24"/>
          <w:szCs w:val="24"/>
        </w:rPr>
        <w:t xml:space="preserve"> </w:t>
      </w:r>
      <w:r w:rsidRPr="00BC773D">
        <w:rPr>
          <w:rFonts w:ascii="Times New Roman" w:eastAsia="新宋体" w:hAnsi="Times New Roman" w:cs="Times New Roman"/>
          <w:sz w:val="24"/>
          <w:szCs w:val="24"/>
        </w:rPr>
        <w:t>李东风主编：《有机化学》（第二版），华中科技大学出版社，</w:t>
      </w:r>
      <w:r w:rsidRPr="00BC773D">
        <w:rPr>
          <w:rFonts w:ascii="Times New Roman" w:eastAsia="新宋体" w:hAnsi="Times New Roman" w:cs="Times New Roman"/>
          <w:sz w:val="24"/>
          <w:szCs w:val="24"/>
        </w:rPr>
        <w:t>2017</w:t>
      </w:r>
      <w:r w:rsidRPr="00BC773D">
        <w:rPr>
          <w:rFonts w:ascii="Times New Roman" w:eastAsia="新宋体" w:hAnsi="Times New Roman" w:cs="Times New Roman"/>
          <w:sz w:val="24"/>
          <w:szCs w:val="24"/>
        </w:rPr>
        <w:t>；</w:t>
      </w:r>
    </w:p>
    <w:p w14:paraId="01743D8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新宋体" w:hAnsi="Times New Roman" w:cs="Times New Roman"/>
          <w:sz w:val="24"/>
          <w:szCs w:val="24"/>
        </w:rPr>
        <w:t>4.</w:t>
      </w:r>
      <w:r w:rsidRPr="00BC773D">
        <w:rPr>
          <w:rFonts w:ascii="Times New Roman" w:eastAsia="新宋体" w:hAnsi="Times New Roman" w:cs="Times New Roman" w:hint="eastAsia"/>
          <w:sz w:val="24"/>
          <w:szCs w:val="24"/>
        </w:rPr>
        <w:t xml:space="preserve"> </w:t>
      </w:r>
      <w:r w:rsidRPr="00BC773D">
        <w:rPr>
          <w:rFonts w:ascii="Times New Roman" w:eastAsia="新宋体" w:hAnsi="Times New Roman" w:cs="Times New Roman"/>
          <w:sz w:val="24"/>
          <w:szCs w:val="24"/>
        </w:rPr>
        <w:t>徐寿昌主编：《</w:t>
      </w:r>
      <w:r w:rsidRPr="00BC773D">
        <w:rPr>
          <w:rFonts w:ascii="Times New Roman" w:eastAsia="宋体" w:hAnsi="Times New Roman" w:cs="Times New Roman"/>
          <w:sz w:val="24"/>
          <w:szCs w:val="24"/>
        </w:rPr>
        <w:t>有机化学》（第二版），高等教育出版社，</w:t>
      </w:r>
      <w:r w:rsidRPr="00BC773D">
        <w:rPr>
          <w:rFonts w:ascii="Times New Roman" w:eastAsia="新宋体" w:hAnsi="Times New Roman" w:cs="Times New Roman"/>
          <w:sz w:val="24"/>
          <w:szCs w:val="24"/>
        </w:rPr>
        <w:t>2014</w:t>
      </w:r>
      <w:r w:rsidRPr="00BC773D">
        <w:rPr>
          <w:rFonts w:ascii="Times New Roman" w:eastAsia="宋体" w:hAnsi="Times New Roman" w:cs="Times New Roman"/>
          <w:sz w:val="24"/>
          <w:szCs w:val="24"/>
        </w:rPr>
        <w:t>。</w:t>
      </w:r>
    </w:p>
    <w:p w14:paraId="63686EC7" w14:textId="77777777" w:rsidR="00BC773D" w:rsidRPr="00BC773D" w:rsidRDefault="00BC773D" w:rsidP="00BC773D">
      <w:pPr>
        <w:spacing w:beforeLines="50" w:before="156" w:afterLines="50" w:after="156" w:line="440" w:lineRule="exact"/>
        <w:ind w:firstLineChars="200" w:firstLine="560"/>
        <w:rPr>
          <w:rFonts w:ascii="Times New Roman" w:eastAsia="黑体" w:hAnsi="Times New Roman" w:cs="Times New Roman"/>
          <w:sz w:val="28"/>
          <w:szCs w:val="28"/>
        </w:rPr>
      </w:pPr>
      <w:r w:rsidRPr="00BC773D">
        <w:rPr>
          <w:rFonts w:ascii="Times New Roman" w:eastAsia="黑体" w:hAnsi="Times New Roman" w:cs="Times New Roman"/>
          <w:sz w:val="28"/>
          <w:szCs w:val="28"/>
        </w:rPr>
        <w:lastRenderedPageBreak/>
        <w:t>（三）课程资源</w:t>
      </w:r>
    </w:p>
    <w:p w14:paraId="386EBE3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学生通过学习通进行相应章节的线上自主学习，完成相关的练习题。</w:t>
      </w:r>
    </w:p>
    <w:p w14:paraId="0B84BEFE"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2.</w:t>
      </w:r>
      <w:r w:rsidRPr="00BC773D">
        <w:rPr>
          <w:rFonts w:ascii="Times New Roman" w:eastAsia="宋体" w:hAnsi="Times New Roman" w:cs="Times New Roman" w:hint="eastAsia"/>
          <w:sz w:val="24"/>
          <w:szCs w:val="24"/>
        </w:rPr>
        <w:t xml:space="preserve"> </w:t>
      </w:r>
      <w:r w:rsidRPr="00BC773D">
        <w:rPr>
          <w:rFonts w:ascii="Times New Roman" w:eastAsia="宋体" w:hAnsi="Times New Roman" w:cs="Times New Roman"/>
          <w:sz w:val="24"/>
          <w:szCs w:val="24"/>
        </w:rPr>
        <w:t>线上课程推荐：学堂在线清华大学李艳梅老师的《有机化学》。</w:t>
      </w:r>
    </w:p>
    <w:p w14:paraId="7E9FDCC7"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3.</w:t>
      </w:r>
      <w:r w:rsidRPr="00BC773D">
        <w:rPr>
          <w:rFonts w:ascii="Times New Roman" w:eastAsia="宋体" w:hAnsi="Times New Roman" w:cs="Times New Roman" w:hint="eastAsia"/>
          <w:sz w:val="24"/>
          <w:szCs w:val="24"/>
        </w:rPr>
        <w:t xml:space="preserve"> </w:t>
      </w:r>
      <w:r w:rsidRPr="00BC773D">
        <w:rPr>
          <w:rFonts w:ascii="Times New Roman" w:eastAsia="宋体" w:hAnsi="Times New Roman" w:cs="Times New Roman"/>
          <w:sz w:val="24"/>
          <w:szCs w:val="24"/>
        </w:rPr>
        <w:t>课外研读：</w:t>
      </w:r>
    </w:p>
    <w:p w14:paraId="55E5BB9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美</w:t>
      </w:r>
      <w:r w:rsidRPr="00BC773D">
        <w:rPr>
          <w:rFonts w:ascii="Times New Roman" w:eastAsia="宋体" w:hAnsi="Times New Roman" w:cs="Times New Roman"/>
          <w:sz w:val="24"/>
          <w:szCs w:val="24"/>
        </w:rPr>
        <w:t xml:space="preserve">] </w:t>
      </w:r>
      <w:hyperlink r:id="rId56" w:tgtFrame="_blank" w:history="1">
        <w:r w:rsidRPr="00BC773D">
          <w:rPr>
            <w:rFonts w:ascii="Times New Roman" w:eastAsia="宋体" w:hAnsi="Times New Roman" w:cs="Times New Roman"/>
            <w:sz w:val="24"/>
            <w:szCs w:val="24"/>
          </w:rPr>
          <w:t>Jie jack Li</w:t>
        </w:r>
        <w:r w:rsidRPr="00BC773D">
          <w:rPr>
            <w:rFonts w:ascii="Times New Roman" w:eastAsia="宋体" w:hAnsi="Times New Roman" w:cs="Times New Roman"/>
            <w:sz w:val="24"/>
            <w:szCs w:val="24"/>
          </w:rPr>
          <w:t>著；荣国斌译</w:t>
        </w:r>
      </w:hyperlink>
      <w:r w:rsidRPr="00BC773D">
        <w:rPr>
          <w:rFonts w:ascii="Times New Roman" w:eastAsia="宋体" w:hAnsi="Times New Roman" w:cs="Times New Roman"/>
          <w:sz w:val="24"/>
          <w:szCs w:val="24"/>
        </w:rPr>
        <w:t>著：《有机人名反应</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机理及合成应用》（原书第五版），科学出版社，</w:t>
      </w:r>
      <w:r w:rsidRPr="00BC773D">
        <w:rPr>
          <w:rFonts w:ascii="Times New Roman" w:eastAsia="宋体" w:hAnsi="Times New Roman" w:cs="Times New Roman"/>
          <w:sz w:val="24"/>
          <w:szCs w:val="24"/>
        </w:rPr>
        <w:t>2020</w:t>
      </w:r>
      <w:r w:rsidRPr="00BC773D">
        <w:rPr>
          <w:rFonts w:ascii="Times New Roman" w:eastAsia="宋体" w:hAnsi="Times New Roman" w:cs="Times New Roman"/>
          <w:sz w:val="24"/>
          <w:szCs w:val="24"/>
        </w:rPr>
        <w:t>；</w:t>
      </w:r>
    </w:p>
    <w:p w14:paraId="6959C4D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中国化学会有机化合物命名审定委员会：《有机化合物命名原则</w:t>
      </w:r>
      <w:r w:rsidRPr="00BC773D">
        <w:rPr>
          <w:rFonts w:ascii="Times New Roman" w:eastAsia="宋体" w:hAnsi="Times New Roman" w:cs="Times New Roman"/>
          <w:sz w:val="24"/>
          <w:szCs w:val="24"/>
        </w:rPr>
        <w:t>2017</w:t>
      </w:r>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科学出版</w:t>
      </w:r>
      <w:r w:rsidRPr="00BC773D">
        <w:rPr>
          <w:rFonts w:ascii="Times New Roman" w:eastAsia="宋体" w:hAnsi="Times New Roman" w:cs="Times New Roman"/>
          <w:sz w:val="24"/>
          <w:szCs w:val="24"/>
        </w:rPr>
        <w:t>社，</w:t>
      </w:r>
      <w:r w:rsidRPr="00BC773D">
        <w:rPr>
          <w:rFonts w:ascii="Times New Roman" w:eastAsia="宋体" w:hAnsi="Times New Roman" w:cs="Times New Roman"/>
          <w:sz w:val="24"/>
          <w:szCs w:val="24"/>
        </w:rPr>
        <w:t>2017</w:t>
      </w:r>
      <w:r w:rsidRPr="00BC773D">
        <w:rPr>
          <w:rFonts w:ascii="Times New Roman" w:eastAsia="宋体" w:hAnsi="Times New Roman" w:cs="Times New Roman"/>
          <w:sz w:val="24"/>
          <w:szCs w:val="24"/>
        </w:rPr>
        <w:t>；</w:t>
      </w:r>
    </w:p>
    <w:p w14:paraId="33E1BFD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朱宝泉主编：《新编药物合成手册》，化学工业出版社，</w:t>
      </w:r>
      <w:r w:rsidRPr="00BC773D">
        <w:rPr>
          <w:rFonts w:ascii="Times New Roman" w:eastAsia="宋体" w:hAnsi="Times New Roman" w:cs="Times New Roman"/>
          <w:sz w:val="24"/>
          <w:szCs w:val="24"/>
        </w:rPr>
        <w:t>2002</w:t>
      </w:r>
      <w:r w:rsidRPr="00BC773D">
        <w:rPr>
          <w:rFonts w:ascii="Times New Roman" w:eastAsia="宋体" w:hAnsi="Times New Roman" w:cs="Times New Roman"/>
          <w:sz w:val="24"/>
          <w:szCs w:val="24"/>
        </w:rPr>
        <w:t>；</w:t>
      </w:r>
    </w:p>
    <w:p w14:paraId="7689F42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罗渝然：《化学键能数据手册》，科学出版社，</w:t>
      </w:r>
      <w:r w:rsidRPr="00BC773D">
        <w:rPr>
          <w:rFonts w:ascii="Times New Roman" w:eastAsia="宋体" w:hAnsi="Times New Roman" w:cs="Times New Roman"/>
          <w:sz w:val="24"/>
          <w:szCs w:val="24"/>
        </w:rPr>
        <w:t>2005</w:t>
      </w:r>
      <w:r w:rsidRPr="00BC773D">
        <w:rPr>
          <w:rFonts w:ascii="Times New Roman" w:eastAsia="宋体" w:hAnsi="Times New Roman" w:cs="Times New Roman"/>
          <w:sz w:val="24"/>
          <w:szCs w:val="24"/>
        </w:rPr>
        <w:t>；</w:t>
      </w:r>
    </w:p>
    <w:p w14:paraId="25691DFE" w14:textId="77777777" w:rsidR="00BC773D" w:rsidRPr="00BC773D" w:rsidRDefault="00BC773D" w:rsidP="00BC773D">
      <w:pPr>
        <w:spacing w:line="440" w:lineRule="exact"/>
        <w:ind w:firstLineChars="200" w:firstLine="480"/>
        <w:rPr>
          <w:rFonts w:ascii="Times New Roman" w:eastAsia="宋体" w:hAnsi="Times New Roman" w:cs="Times New Roman"/>
          <w:color w:val="FF0000"/>
          <w:sz w:val="24"/>
          <w:szCs w:val="24"/>
        </w:rPr>
      </w:pPr>
      <w:r w:rsidRPr="00BC773D">
        <w:rPr>
          <w:rFonts w:ascii="Times New Roman" w:eastAsia="宋体" w:hAnsi="Times New Roman" w:cs="Times New Roman"/>
          <w:sz w:val="24"/>
          <w:szCs w:val="24"/>
        </w:rPr>
        <w:t>戈克尔著，张书圣译：《有机化学手册》，化学工业出版社，</w:t>
      </w:r>
      <w:r w:rsidRPr="00BC773D">
        <w:rPr>
          <w:rFonts w:ascii="Times New Roman" w:eastAsia="宋体" w:hAnsi="Times New Roman" w:cs="Times New Roman"/>
          <w:sz w:val="24"/>
          <w:szCs w:val="24"/>
        </w:rPr>
        <w:t>2006</w:t>
      </w:r>
      <w:r w:rsidRPr="00BC773D">
        <w:rPr>
          <w:rFonts w:ascii="Times New Roman" w:eastAsia="宋体" w:hAnsi="Times New Roman" w:cs="Times New Roman"/>
          <w:sz w:val="24"/>
          <w:szCs w:val="24"/>
        </w:rPr>
        <w:t>。</w:t>
      </w:r>
    </w:p>
    <w:p w14:paraId="4CB0633A" w14:textId="77777777" w:rsidR="00BC773D" w:rsidRPr="00BC773D" w:rsidRDefault="00BC773D" w:rsidP="00BC773D">
      <w:pPr>
        <w:spacing w:beforeLines="50" w:before="156" w:afterLines="50" w:after="156" w:line="440" w:lineRule="exact"/>
        <w:ind w:firstLineChars="200" w:firstLine="560"/>
        <w:rPr>
          <w:rFonts w:ascii="Times New Roman" w:eastAsia="黑体" w:hAnsi="Times New Roman" w:cs="Times New Roman"/>
          <w:sz w:val="28"/>
          <w:szCs w:val="28"/>
        </w:rPr>
      </w:pPr>
      <w:r w:rsidRPr="00BC773D">
        <w:rPr>
          <w:rFonts w:ascii="Times New Roman" w:eastAsia="黑体" w:hAnsi="Times New Roman" w:cs="Times New Roman"/>
          <w:sz w:val="28"/>
          <w:szCs w:val="28"/>
        </w:rPr>
        <w:t>七、课程大纲制定依据</w:t>
      </w:r>
    </w:p>
    <w:p w14:paraId="25DB8CA0"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本课程大纲依据</w:t>
      </w:r>
      <w:r w:rsidRPr="00BC773D">
        <w:rPr>
          <w:rFonts w:ascii="Times New Roman" w:eastAsia="宋体" w:hAnsi="Times New Roman" w:cs="Times New Roman"/>
          <w:sz w:val="24"/>
          <w:szCs w:val="24"/>
        </w:rPr>
        <w:t>202</w:t>
      </w:r>
      <w:r w:rsidRPr="00BC773D">
        <w:rPr>
          <w:rFonts w:ascii="Times New Roman" w:eastAsia="宋体" w:hAnsi="Times New Roman" w:cs="Times New Roman" w:hint="eastAsia"/>
          <w:sz w:val="24"/>
          <w:szCs w:val="24"/>
        </w:rPr>
        <w:t>3</w:t>
      </w:r>
      <w:r w:rsidRPr="00BC773D">
        <w:rPr>
          <w:rFonts w:ascii="Times New Roman" w:eastAsia="宋体" w:hAnsi="Times New Roman" w:cs="Times New Roman"/>
          <w:sz w:val="24"/>
          <w:szCs w:val="24"/>
        </w:rPr>
        <w:t>年制药工程专业人才培养方案制定。</w:t>
      </w:r>
    </w:p>
    <w:p w14:paraId="7C231214" w14:textId="2D02C749" w:rsidR="0082210E" w:rsidRDefault="0082210E" w:rsidP="0082210E">
      <w:pPr>
        <w:spacing w:line="440" w:lineRule="exact"/>
        <w:ind w:firstLineChars="200" w:firstLine="480"/>
        <w:rPr>
          <w:sz w:val="24"/>
        </w:rPr>
      </w:pPr>
    </w:p>
    <w:p w14:paraId="5EA40027" w14:textId="442BE5D4" w:rsidR="00BC773D" w:rsidRDefault="00BC773D" w:rsidP="0082210E">
      <w:pPr>
        <w:spacing w:line="440" w:lineRule="exact"/>
        <w:ind w:firstLineChars="200" w:firstLine="480"/>
        <w:rPr>
          <w:sz w:val="24"/>
        </w:rPr>
      </w:pPr>
    </w:p>
    <w:p w14:paraId="631CC8BC" w14:textId="77777777" w:rsidR="00BC773D" w:rsidRPr="00BC773D" w:rsidRDefault="00BC773D" w:rsidP="0082210E">
      <w:pPr>
        <w:spacing w:line="440" w:lineRule="exact"/>
        <w:ind w:firstLineChars="200" w:firstLine="480"/>
        <w:rPr>
          <w:sz w:val="24"/>
        </w:rPr>
      </w:pPr>
    </w:p>
    <w:p w14:paraId="78D32A4E" w14:textId="77777777" w:rsidR="0082210E" w:rsidRDefault="0082210E" w:rsidP="0082210E">
      <w:pPr>
        <w:spacing w:line="440" w:lineRule="exact"/>
        <w:ind w:firstLineChars="200" w:firstLine="480"/>
        <w:rPr>
          <w:rFonts w:ascii="宋体" w:eastAsia="宋体" w:hAnsi="宋体" w:cs="Times New Roman"/>
          <w:sz w:val="24"/>
          <w:szCs w:val="24"/>
        </w:rPr>
      </w:pPr>
    </w:p>
    <w:p w14:paraId="260E4151" w14:textId="52DA3957" w:rsidR="007E0C20" w:rsidRDefault="007E0C20" w:rsidP="00894134">
      <w:pPr>
        <w:spacing w:line="440" w:lineRule="exact"/>
        <w:ind w:firstLineChars="200" w:firstLine="480"/>
        <w:rPr>
          <w:rFonts w:ascii="宋体" w:eastAsia="宋体" w:hAnsi="宋体" w:cs="Times New Roman"/>
          <w:sz w:val="24"/>
          <w:szCs w:val="24"/>
        </w:rPr>
      </w:pPr>
    </w:p>
    <w:p w14:paraId="18D6A5DC" w14:textId="0BF7FCE2" w:rsidR="0082210E" w:rsidRDefault="0082210E" w:rsidP="00894134">
      <w:pPr>
        <w:spacing w:line="440" w:lineRule="exact"/>
        <w:ind w:firstLineChars="200" w:firstLine="480"/>
        <w:rPr>
          <w:rFonts w:ascii="宋体" w:eastAsia="宋体" w:hAnsi="宋体" w:cs="Times New Roman"/>
          <w:sz w:val="24"/>
          <w:szCs w:val="24"/>
        </w:rPr>
      </w:pPr>
    </w:p>
    <w:p w14:paraId="43AD199B" w14:textId="626C8301" w:rsidR="0082210E" w:rsidRDefault="0082210E" w:rsidP="00894134">
      <w:pPr>
        <w:spacing w:line="440" w:lineRule="exact"/>
        <w:ind w:firstLineChars="200" w:firstLine="480"/>
        <w:rPr>
          <w:rFonts w:ascii="宋体" w:eastAsia="宋体" w:hAnsi="宋体" w:cs="Times New Roman"/>
          <w:sz w:val="24"/>
          <w:szCs w:val="24"/>
        </w:rPr>
      </w:pPr>
    </w:p>
    <w:p w14:paraId="77EA9746" w14:textId="391781DA" w:rsidR="0082210E" w:rsidRDefault="0082210E" w:rsidP="00894134">
      <w:pPr>
        <w:spacing w:line="440" w:lineRule="exact"/>
        <w:ind w:firstLineChars="200" w:firstLine="480"/>
        <w:rPr>
          <w:rFonts w:ascii="宋体" w:eastAsia="宋体" w:hAnsi="宋体" w:cs="Times New Roman"/>
          <w:sz w:val="24"/>
          <w:szCs w:val="24"/>
        </w:rPr>
      </w:pPr>
    </w:p>
    <w:p w14:paraId="6BEB66AE" w14:textId="565EC1F9" w:rsidR="0082210E" w:rsidRPr="00DC353F" w:rsidRDefault="0082210E" w:rsidP="0082210E">
      <w:pPr>
        <w:keepNext/>
        <w:keepLines/>
        <w:spacing w:before="340" w:after="330" w:line="576" w:lineRule="auto"/>
        <w:jc w:val="center"/>
        <w:outlineLvl w:val="0"/>
        <w:rPr>
          <w:rFonts w:ascii="Calibri" w:eastAsia="宋体" w:hAnsi="Calibri" w:cs="Times New Roman"/>
          <w:b/>
          <w:kern w:val="44"/>
          <w:sz w:val="36"/>
        </w:rPr>
      </w:pPr>
      <w:bookmarkStart w:id="228" w:name="_Toc149867931"/>
      <w:r w:rsidRPr="00DC353F">
        <w:rPr>
          <w:rFonts w:ascii="Calibri" w:eastAsia="宋体" w:hAnsi="Calibri" w:cs="Times New Roman" w:hint="eastAsia"/>
          <w:b/>
          <w:kern w:val="44"/>
          <w:sz w:val="36"/>
        </w:rPr>
        <w:t>《有机化学》课程大纲</w:t>
      </w:r>
      <w:r>
        <w:rPr>
          <w:rFonts w:ascii="Calibri" w:eastAsia="宋体" w:hAnsi="Calibri" w:cs="Times New Roman"/>
          <w:b/>
          <w:kern w:val="44"/>
          <w:sz w:val="36"/>
        </w:rPr>
        <w:t>2</w:t>
      </w:r>
      <w:bookmarkEnd w:id="228"/>
    </w:p>
    <w:p w14:paraId="5DA6FE19"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559"/>
        <w:gridCol w:w="1434"/>
        <w:gridCol w:w="2724"/>
      </w:tblGrid>
      <w:tr w:rsidR="00BC773D" w:rsidRPr="00BC773D" w14:paraId="1ACE0DC3" w14:textId="77777777" w:rsidTr="00BC773D">
        <w:trPr>
          <w:trHeight w:val="886"/>
          <w:jc w:val="center"/>
        </w:trPr>
        <w:tc>
          <w:tcPr>
            <w:tcW w:w="1528" w:type="dxa"/>
            <w:vAlign w:val="center"/>
          </w:tcPr>
          <w:p w14:paraId="6A6EF626"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课程名称</w:t>
            </w:r>
          </w:p>
        </w:tc>
        <w:tc>
          <w:tcPr>
            <w:tcW w:w="2559" w:type="dxa"/>
            <w:vAlign w:val="center"/>
          </w:tcPr>
          <w:p w14:paraId="3DE5ED51"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有机化学</w:t>
            </w:r>
            <w:r w:rsidRPr="00BC773D">
              <w:rPr>
                <w:rFonts w:ascii="Times New Roman" w:eastAsia="宋体" w:hAnsi="Times New Roman" w:cs="Times New Roman" w:hint="eastAsia"/>
                <w:sz w:val="24"/>
                <w:szCs w:val="24"/>
              </w:rPr>
              <w:t>2</w:t>
            </w:r>
          </w:p>
        </w:tc>
        <w:tc>
          <w:tcPr>
            <w:tcW w:w="1434" w:type="dxa"/>
            <w:vAlign w:val="center"/>
          </w:tcPr>
          <w:p w14:paraId="38CE0A47"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课程代码</w:t>
            </w:r>
          </w:p>
        </w:tc>
        <w:tc>
          <w:tcPr>
            <w:tcW w:w="2724" w:type="dxa"/>
            <w:vAlign w:val="center"/>
          </w:tcPr>
          <w:p w14:paraId="536D1511"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0701205</w:t>
            </w:r>
          </w:p>
        </w:tc>
      </w:tr>
      <w:tr w:rsidR="00BC773D" w:rsidRPr="00BC773D" w14:paraId="4D56958E" w14:textId="77777777" w:rsidTr="00BC773D">
        <w:trPr>
          <w:trHeight w:val="829"/>
          <w:jc w:val="center"/>
        </w:trPr>
        <w:tc>
          <w:tcPr>
            <w:tcW w:w="1528" w:type="dxa"/>
            <w:vAlign w:val="center"/>
          </w:tcPr>
          <w:p w14:paraId="6DF2AA7C"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课程类别</w:t>
            </w:r>
          </w:p>
        </w:tc>
        <w:tc>
          <w:tcPr>
            <w:tcW w:w="2559" w:type="dxa"/>
            <w:vAlign w:val="center"/>
          </w:tcPr>
          <w:p w14:paraId="11833D2D"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kern w:val="0"/>
                <w:sz w:val="24"/>
                <w:szCs w:val="24"/>
              </w:rPr>
              <w:t>专业必修课程</w:t>
            </w:r>
          </w:p>
        </w:tc>
        <w:tc>
          <w:tcPr>
            <w:tcW w:w="1434" w:type="dxa"/>
            <w:vAlign w:val="center"/>
          </w:tcPr>
          <w:p w14:paraId="72CEB100"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学时</w:t>
            </w:r>
          </w:p>
          <w:p w14:paraId="7E693C0A"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学分</w:t>
            </w:r>
          </w:p>
        </w:tc>
        <w:tc>
          <w:tcPr>
            <w:tcW w:w="2724" w:type="dxa"/>
            <w:vAlign w:val="center"/>
          </w:tcPr>
          <w:p w14:paraId="26315354"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48</w:t>
            </w:r>
            <w:r w:rsidRPr="00BC773D">
              <w:rPr>
                <w:rFonts w:ascii="Times New Roman" w:eastAsia="宋体" w:hAnsi="Times New Roman" w:cs="Times New Roman"/>
                <w:sz w:val="24"/>
                <w:szCs w:val="24"/>
              </w:rPr>
              <w:t>学时</w:t>
            </w:r>
            <w:r w:rsidRPr="00BC773D">
              <w:rPr>
                <w:rFonts w:ascii="Times New Roman" w:eastAsia="宋体" w:hAnsi="Times New Roman" w:cs="Times New Roman"/>
                <w:sz w:val="24"/>
                <w:szCs w:val="24"/>
              </w:rPr>
              <w:t>/3</w:t>
            </w:r>
            <w:r w:rsidRPr="00BC773D">
              <w:rPr>
                <w:rFonts w:ascii="Times New Roman" w:eastAsia="宋体" w:hAnsi="Times New Roman" w:cs="Times New Roman"/>
                <w:sz w:val="24"/>
                <w:szCs w:val="24"/>
              </w:rPr>
              <w:t>学分</w:t>
            </w:r>
          </w:p>
        </w:tc>
      </w:tr>
      <w:tr w:rsidR="00BC773D" w:rsidRPr="00BC773D" w14:paraId="3EF0A27F" w14:textId="77777777" w:rsidTr="00BC773D">
        <w:trPr>
          <w:trHeight w:val="811"/>
          <w:jc w:val="center"/>
        </w:trPr>
        <w:tc>
          <w:tcPr>
            <w:tcW w:w="1528" w:type="dxa"/>
            <w:vAlign w:val="center"/>
          </w:tcPr>
          <w:p w14:paraId="0DB452D6"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lastRenderedPageBreak/>
              <w:t>开课单位</w:t>
            </w:r>
          </w:p>
        </w:tc>
        <w:tc>
          <w:tcPr>
            <w:tcW w:w="2559" w:type="dxa"/>
            <w:vAlign w:val="center"/>
          </w:tcPr>
          <w:p w14:paraId="59DAA4F2"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化工学院</w:t>
            </w:r>
          </w:p>
        </w:tc>
        <w:tc>
          <w:tcPr>
            <w:tcW w:w="1434" w:type="dxa"/>
            <w:vAlign w:val="center"/>
          </w:tcPr>
          <w:p w14:paraId="33F6C383"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适用专业</w:t>
            </w:r>
          </w:p>
        </w:tc>
        <w:tc>
          <w:tcPr>
            <w:tcW w:w="2724" w:type="dxa"/>
            <w:vAlign w:val="center"/>
          </w:tcPr>
          <w:p w14:paraId="1CB74C23"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kern w:val="0"/>
                <w:sz w:val="24"/>
                <w:szCs w:val="24"/>
              </w:rPr>
              <w:t>制药工程本科专业</w:t>
            </w:r>
          </w:p>
        </w:tc>
      </w:tr>
      <w:tr w:rsidR="00BC773D" w:rsidRPr="00BC773D" w14:paraId="7C223181" w14:textId="77777777" w:rsidTr="00BC773D">
        <w:trPr>
          <w:trHeight w:val="811"/>
          <w:jc w:val="center"/>
        </w:trPr>
        <w:tc>
          <w:tcPr>
            <w:tcW w:w="1528" w:type="dxa"/>
            <w:vAlign w:val="center"/>
          </w:tcPr>
          <w:p w14:paraId="3096BC6D"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课程负责人</w:t>
            </w:r>
          </w:p>
        </w:tc>
        <w:tc>
          <w:tcPr>
            <w:tcW w:w="6717" w:type="dxa"/>
            <w:gridSpan w:val="3"/>
            <w:vAlign w:val="center"/>
          </w:tcPr>
          <w:p w14:paraId="21C776B8"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有机化学课程组</w:t>
            </w:r>
          </w:p>
        </w:tc>
      </w:tr>
      <w:tr w:rsidR="00BC773D" w:rsidRPr="00BC773D" w14:paraId="2A466CEF" w14:textId="77777777" w:rsidTr="00BC773D">
        <w:trPr>
          <w:trHeight w:val="836"/>
          <w:jc w:val="center"/>
        </w:trPr>
        <w:tc>
          <w:tcPr>
            <w:tcW w:w="1528" w:type="dxa"/>
            <w:vAlign w:val="center"/>
          </w:tcPr>
          <w:p w14:paraId="46D218B3"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大纲撰写人</w:t>
            </w:r>
          </w:p>
        </w:tc>
        <w:tc>
          <w:tcPr>
            <w:tcW w:w="2559" w:type="dxa"/>
            <w:vAlign w:val="center"/>
          </w:tcPr>
          <w:p w14:paraId="050A682B"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周健</w:t>
            </w:r>
          </w:p>
        </w:tc>
        <w:tc>
          <w:tcPr>
            <w:tcW w:w="1434" w:type="dxa"/>
            <w:vAlign w:val="center"/>
          </w:tcPr>
          <w:p w14:paraId="7B4AE4A0"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大纲审核人</w:t>
            </w:r>
          </w:p>
        </w:tc>
        <w:tc>
          <w:tcPr>
            <w:tcW w:w="2724" w:type="dxa"/>
            <w:vAlign w:val="center"/>
          </w:tcPr>
          <w:p w14:paraId="0331D85F"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吕立强</w:t>
            </w:r>
          </w:p>
        </w:tc>
      </w:tr>
      <w:tr w:rsidR="00BC773D" w:rsidRPr="00BC773D" w14:paraId="19711160" w14:textId="77777777" w:rsidTr="00BC773D">
        <w:trPr>
          <w:trHeight w:val="848"/>
          <w:jc w:val="center"/>
        </w:trPr>
        <w:tc>
          <w:tcPr>
            <w:tcW w:w="1528" w:type="dxa"/>
            <w:vAlign w:val="center"/>
          </w:tcPr>
          <w:p w14:paraId="6ACDDE0C"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先修课程</w:t>
            </w:r>
          </w:p>
        </w:tc>
        <w:tc>
          <w:tcPr>
            <w:tcW w:w="6717" w:type="dxa"/>
            <w:gridSpan w:val="3"/>
            <w:vAlign w:val="center"/>
          </w:tcPr>
          <w:p w14:paraId="76CC5F4D"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先修《有机化学1》课程</w:t>
            </w:r>
          </w:p>
        </w:tc>
      </w:tr>
      <w:tr w:rsidR="00BC773D" w:rsidRPr="00BC773D" w14:paraId="46BC9AB9" w14:textId="77777777" w:rsidTr="00BC773D">
        <w:trPr>
          <w:trHeight w:val="848"/>
          <w:jc w:val="center"/>
        </w:trPr>
        <w:tc>
          <w:tcPr>
            <w:tcW w:w="1528" w:type="dxa"/>
            <w:vAlign w:val="center"/>
          </w:tcPr>
          <w:p w14:paraId="21B441DB"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课程网址</w:t>
            </w:r>
          </w:p>
        </w:tc>
        <w:tc>
          <w:tcPr>
            <w:tcW w:w="6717" w:type="dxa"/>
            <w:gridSpan w:val="3"/>
            <w:vAlign w:val="center"/>
          </w:tcPr>
          <w:p w14:paraId="1B4F27F5" w14:textId="77777777" w:rsidR="00BC773D" w:rsidRPr="00BC773D" w:rsidRDefault="00F14AD9" w:rsidP="00BC773D">
            <w:pPr>
              <w:spacing w:line="440" w:lineRule="exact"/>
              <w:rPr>
                <w:rFonts w:ascii="Times New Roman" w:eastAsia="宋体" w:hAnsi="Times New Roman" w:cs="Times New Roman"/>
                <w:color w:val="FF0000"/>
                <w:sz w:val="24"/>
                <w:szCs w:val="24"/>
              </w:rPr>
            </w:pPr>
            <w:hyperlink r:id="rId57" w:history="1">
              <w:r w:rsidR="00BC773D" w:rsidRPr="00BC773D">
                <w:rPr>
                  <w:rFonts w:ascii="宋体" w:eastAsia="宋体" w:hAnsi="宋体" w:cs="Times New Roman"/>
                  <w:color w:val="3F5094"/>
                  <w:sz w:val="24"/>
                  <w:szCs w:val="24"/>
                  <w:u w:val="single"/>
                </w:rPr>
                <w:t>http://i.mooc.chaoxing.com/space/index?t=1599085392193</w:t>
              </w:r>
            </w:hyperlink>
          </w:p>
        </w:tc>
      </w:tr>
    </w:tbl>
    <w:p w14:paraId="4C88984D"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二、课程学习目标及与毕业要求的对应关系</w:t>
      </w:r>
    </w:p>
    <w:p w14:paraId="2F47ADCC"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（一）课程学习目标</w:t>
      </w:r>
    </w:p>
    <w:p w14:paraId="6BE32D3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通过本课程的学习，使学生达到以下目标：</w:t>
      </w:r>
    </w:p>
    <w:p w14:paraId="0549B8F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掌握有机化学基础知识、基本理论和基本技能；理解一般有机化合物分子结构和性能的关系；掌握有机活泼中间体正碳离子，负碳离子，自由基的生成和反应；能运用结构理论、热力学、动力学来解释一般有机化合物的稳定性和反应；理解自由基取代、亲电加成、亲核加成、消除和芳香族亲电取代、亲核取代等反应机理。了解有机化学的知识体系、学科前沿、发展趋势和应用前景，逐步建立安全意识、环保意识和可持续发展理念。【毕业要求</w:t>
      </w: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工程知识】</w:t>
      </w:r>
    </w:p>
    <w:p w14:paraId="7848F76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具备综合运用知识、分析解决问题的能力，能够解决复杂化学制药中有机化学问题，并能应用于制药工业过程中。【毕业要求</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工程知识】</w:t>
      </w:r>
    </w:p>
    <w:p w14:paraId="2247FBF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3. </w:t>
      </w:r>
      <w:r w:rsidRPr="00BC773D">
        <w:rPr>
          <w:rFonts w:ascii="Times New Roman" w:eastAsia="宋体" w:hAnsi="Times New Roman" w:cs="Times New Roman"/>
          <w:sz w:val="24"/>
          <w:szCs w:val="24"/>
        </w:rPr>
        <w:t>具有较强的学习、交流、协调能力和团队合作精神。并能够就复杂制药工程问题与业界同行及社会公众进行有效沟通和交流，具有较强的研究报告撰写、文稿设计和陈述发言能力。【毕业要求</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工程知识】</w:t>
      </w:r>
    </w:p>
    <w:p w14:paraId="3E991801"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（二）课程学习目标与毕业要求指标点的对应关系</w:t>
      </w:r>
    </w:p>
    <w:tbl>
      <w:tblPr>
        <w:tblW w:w="84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5"/>
        <w:gridCol w:w="5516"/>
        <w:gridCol w:w="1472"/>
      </w:tblGrid>
      <w:tr w:rsidR="00BC773D" w:rsidRPr="00BC773D" w14:paraId="3FAD5B7E" w14:textId="77777777" w:rsidTr="00BC773D">
        <w:trPr>
          <w:trHeight w:val="815"/>
          <w:jc w:val="center"/>
        </w:trPr>
        <w:tc>
          <w:tcPr>
            <w:tcW w:w="1415" w:type="dxa"/>
            <w:vAlign w:val="center"/>
          </w:tcPr>
          <w:p w14:paraId="123AB4D5"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毕业要求</w:t>
            </w:r>
          </w:p>
        </w:tc>
        <w:tc>
          <w:tcPr>
            <w:tcW w:w="5516" w:type="dxa"/>
            <w:vAlign w:val="center"/>
          </w:tcPr>
          <w:p w14:paraId="71381A61"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毕业要求指标点</w:t>
            </w:r>
          </w:p>
        </w:tc>
        <w:tc>
          <w:tcPr>
            <w:tcW w:w="1472" w:type="dxa"/>
            <w:vAlign w:val="center"/>
          </w:tcPr>
          <w:p w14:paraId="1058F4A0"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课程目标</w:t>
            </w:r>
          </w:p>
        </w:tc>
      </w:tr>
      <w:tr w:rsidR="00BC773D" w:rsidRPr="00BC773D" w14:paraId="6C6A821D" w14:textId="77777777" w:rsidTr="00BC773D">
        <w:trPr>
          <w:jc w:val="center"/>
        </w:trPr>
        <w:tc>
          <w:tcPr>
            <w:tcW w:w="1415" w:type="dxa"/>
            <w:vMerge w:val="restart"/>
            <w:vAlign w:val="center"/>
          </w:tcPr>
          <w:p w14:paraId="789BC18B"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工程知识</w:t>
            </w:r>
          </w:p>
        </w:tc>
        <w:tc>
          <w:tcPr>
            <w:tcW w:w="5516" w:type="dxa"/>
            <w:vAlign w:val="center"/>
          </w:tcPr>
          <w:p w14:paraId="0A5CEA5C" w14:textId="77777777" w:rsidR="00BC773D" w:rsidRPr="00BC773D" w:rsidRDefault="00BC773D" w:rsidP="00BC773D">
            <w:pPr>
              <w:spacing w:line="440" w:lineRule="exact"/>
              <w:rPr>
                <w:rFonts w:ascii="Times New Roman" w:eastAsia="宋体" w:hAnsi="Times New Roman" w:cs="Times New Roman"/>
                <w:sz w:val="24"/>
                <w:szCs w:val="24"/>
              </w:rPr>
            </w:pPr>
            <w:r w:rsidRPr="00BC773D">
              <w:rPr>
                <w:rFonts w:ascii="Times New Roman" w:eastAsia="宋体" w:hAnsi="Times New Roman" w:cs="Times New Roman"/>
                <w:sz w:val="24"/>
                <w:szCs w:val="24"/>
              </w:rPr>
              <w:t>1.2</w:t>
            </w:r>
            <w:r w:rsidRPr="00BC773D">
              <w:rPr>
                <w:rFonts w:ascii="Times New Roman" w:eastAsia="宋体" w:hAnsi="Times New Roman" w:cs="Times New Roman"/>
                <w:sz w:val="24"/>
                <w:szCs w:val="24"/>
              </w:rPr>
              <w:t>具备应用化学、物理学相关知识解决制药过程中复杂工程问题的基本能力。</w:t>
            </w:r>
            <w:r w:rsidRPr="00BC773D">
              <w:rPr>
                <w:rFonts w:ascii="Times New Roman" w:eastAsia="宋体" w:hAnsi="Times New Roman" w:cs="Times New Roman"/>
                <w:sz w:val="24"/>
                <w:szCs w:val="24"/>
              </w:rPr>
              <w:t>(H)</w:t>
            </w:r>
          </w:p>
        </w:tc>
        <w:tc>
          <w:tcPr>
            <w:tcW w:w="1472" w:type="dxa"/>
            <w:vAlign w:val="center"/>
          </w:tcPr>
          <w:p w14:paraId="29977E73"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课程</w:t>
            </w:r>
            <w:r w:rsidRPr="00BC773D">
              <w:rPr>
                <w:rFonts w:ascii="Times New Roman" w:eastAsia="宋体" w:hAnsi="Times New Roman" w:cs="Times New Roman"/>
                <w:sz w:val="24"/>
                <w:szCs w:val="24"/>
              </w:rPr>
              <w:t>目标</w:t>
            </w:r>
            <w:r w:rsidRPr="00BC773D">
              <w:rPr>
                <w:rFonts w:ascii="Times New Roman" w:eastAsia="宋体" w:hAnsi="Times New Roman" w:cs="Times New Roman" w:hint="eastAsia"/>
                <w:sz w:val="24"/>
                <w:szCs w:val="24"/>
              </w:rPr>
              <w:t>1</w:t>
            </w:r>
          </w:p>
          <w:p w14:paraId="33DAD001"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Times New Roman" w:eastAsia="宋体" w:hAnsi="Times New Roman" w:cs="Times New Roman" w:hint="eastAsia"/>
                <w:sz w:val="24"/>
                <w:szCs w:val="24"/>
              </w:rPr>
              <w:t>课程</w:t>
            </w:r>
            <w:r w:rsidRPr="00BC773D">
              <w:rPr>
                <w:rFonts w:ascii="Times New Roman" w:eastAsia="宋体" w:hAnsi="Times New Roman" w:cs="Times New Roman"/>
                <w:sz w:val="24"/>
                <w:szCs w:val="24"/>
              </w:rPr>
              <w:t>目标</w:t>
            </w:r>
            <w:r w:rsidRPr="00BC773D">
              <w:rPr>
                <w:rFonts w:ascii="Times New Roman" w:eastAsia="宋体" w:hAnsi="Times New Roman" w:cs="Times New Roman" w:hint="eastAsia"/>
                <w:sz w:val="24"/>
                <w:szCs w:val="24"/>
              </w:rPr>
              <w:t>3</w:t>
            </w:r>
          </w:p>
        </w:tc>
      </w:tr>
      <w:tr w:rsidR="00BC773D" w:rsidRPr="00BC773D" w14:paraId="02479F91" w14:textId="77777777" w:rsidTr="00BC773D">
        <w:trPr>
          <w:jc w:val="center"/>
        </w:trPr>
        <w:tc>
          <w:tcPr>
            <w:tcW w:w="1415" w:type="dxa"/>
            <w:vMerge/>
            <w:vAlign w:val="center"/>
          </w:tcPr>
          <w:p w14:paraId="4D0E84E0" w14:textId="77777777" w:rsidR="00BC773D" w:rsidRPr="00BC773D" w:rsidRDefault="00BC773D" w:rsidP="00BC773D">
            <w:pPr>
              <w:spacing w:line="440" w:lineRule="exact"/>
              <w:jc w:val="center"/>
              <w:rPr>
                <w:rFonts w:ascii="Times New Roman" w:eastAsia="宋体" w:hAnsi="Times New Roman" w:cs="Times New Roman"/>
                <w:sz w:val="24"/>
                <w:szCs w:val="24"/>
              </w:rPr>
            </w:pPr>
          </w:p>
        </w:tc>
        <w:tc>
          <w:tcPr>
            <w:tcW w:w="5516" w:type="dxa"/>
          </w:tcPr>
          <w:p w14:paraId="410C6668" w14:textId="77777777" w:rsidR="00BC773D" w:rsidRPr="00BC773D" w:rsidRDefault="00BC773D" w:rsidP="00BC773D">
            <w:pPr>
              <w:spacing w:line="440" w:lineRule="exact"/>
              <w:rPr>
                <w:rFonts w:ascii="Times New Roman" w:eastAsia="宋体" w:hAnsi="Times New Roman" w:cs="Times New Roman"/>
                <w:sz w:val="24"/>
                <w:szCs w:val="24"/>
              </w:rPr>
            </w:pPr>
            <w:r w:rsidRPr="00BC773D">
              <w:rPr>
                <w:rFonts w:ascii="Times New Roman" w:eastAsia="宋体" w:hAnsi="Times New Roman" w:cs="Times New Roman"/>
                <w:sz w:val="24"/>
                <w:szCs w:val="24"/>
              </w:rPr>
              <w:t>1.4</w:t>
            </w:r>
            <w:r w:rsidRPr="00BC773D">
              <w:rPr>
                <w:rFonts w:ascii="Times New Roman" w:eastAsia="宋体" w:hAnsi="Times New Roman" w:cs="Times New Roman"/>
                <w:sz w:val="24"/>
                <w:szCs w:val="24"/>
              </w:rPr>
              <w:t>具有解决复杂制药工程问题的专业基础知识，并</w:t>
            </w:r>
            <w:r w:rsidRPr="00BC773D">
              <w:rPr>
                <w:rFonts w:ascii="Times New Roman" w:eastAsia="宋体" w:hAnsi="Times New Roman" w:cs="Times New Roman"/>
                <w:sz w:val="24"/>
                <w:szCs w:val="24"/>
              </w:rPr>
              <w:lastRenderedPageBreak/>
              <w:t>能应用于制药过程中。</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hint="eastAsia"/>
                <w:sz w:val="24"/>
                <w:szCs w:val="24"/>
              </w:rPr>
              <w:t>L</w:t>
            </w:r>
            <w:r w:rsidRPr="00BC773D">
              <w:rPr>
                <w:rFonts w:ascii="Times New Roman" w:eastAsia="宋体" w:hAnsi="Times New Roman" w:cs="Times New Roman" w:hint="eastAsia"/>
                <w:sz w:val="24"/>
                <w:szCs w:val="24"/>
              </w:rPr>
              <w:t>）</w:t>
            </w:r>
          </w:p>
        </w:tc>
        <w:tc>
          <w:tcPr>
            <w:tcW w:w="1472" w:type="dxa"/>
            <w:vAlign w:val="center"/>
          </w:tcPr>
          <w:p w14:paraId="13C1863D"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lastRenderedPageBreak/>
              <w:t>课程</w:t>
            </w:r>
            <w:r w:rsidRPr="00BC773D">
              <w:rPr>
                <w:rFonts w:ascii="Times New Roman" w:eastAsia="宋体" w:hAnsi="Times New Roman" w:cs="Times New Roman"/>
                <w:sz w:val="24"/>
                <w:szCs w:val="24"/>
              </w:rPr>
              <w:t>目标</w:t>
            </w:r>
            <w:r w:rsidRPr="00BC773D">
              <w:rPr>
                <w:rFonts w:ascii="Times New Roman" w:eastAsia="宋体" w:hAnsi="Times New Roman" w:cs="Times New Roman" w:hint="eastAsia"/>
                <w:sz w:val="24"/>
                <w:szCs w:val="24"/>
              </w:rPr>
              <w:t>2</w:t>
            </w:r>
          </w:p>
        </w:tc>
      </w:tr>
    </w:tbl>
    <w:p w14:paraId="10C12325"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lastRenderedPageBreak/>
        <w:t>三、课程学习内容及与课程学习目标的对应关系</w:t>
      </w:r>
    </w:p>
    <w:p w14:paraId="5C6DEF06" w14:textId="77777777" w:rsidR="00BC773D" w:rsidRPr="00BC773D" w:rsidRDefault="00BC773D" w:rsidP="00BC773D">
      <w:pPr>
        <w:spacing w:beforeLines="50" w:before="156" w:afterLines="50" w:after="156" w:line="440" w:lineRule="exact"/>
        <w:ind w:firstLineChars="200" w:firstLine="562"/>
        <w:rPr>
          <w:rFonts w:ascii="黑体" w:eastAsia="黑体" w:hAnsi="黑体" w:cs="Times New Roman"/>
          <w:b/>
          <w:sz w:val="28"/>
          <w:szCs w:val="28"/>
        </w:rPr>
      </w:pPr>
      <w:r w:rsidRPr="00BC773D">
        <w:rPr>
          <w:rFonts w:ascii="黑体" w:eastAsia="黑体" w:hAnsi="黑体" w:cs="Times New Roman" w:hint="eastAsia"/>
          <w:b/>
          <w:sz w:val="28"/>
          <w:szCs w:val="28"/>
        </w:rPr>
        <w:t>（一）课程学习内容</w:t>
      </w:r>
    </w:p>
    <w:p w14:paraId="0077ACF3"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第九章  醇和酚</w:t>
      </w:r>
    </w:p>
    <w:p w14:paraId="0A328BBF"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5027CAF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认知类目标：</w:t>
      </w:r>
      <w:r w:rsidRPr="00BC773D">
        <w:rPr>
          <w:rFonts w:ascii="Times New Roman" w:eastAsia="宋体" w:hAnsi="Times New Roman" w:cs="Times New Roman"/>
          <w:sz w:val="24"/>
          <w:szCs w:val="24"/>
        </w:rPr>
        <w:t>了解醇、酚的制备方法、酚的易氧化性；苯醌、酚醛树脂、聚碳酸酯等的性能与应用</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熟练掌握醇、酚的命名与分类</w:t>
      </w:r>
      <w:r w:rsidRPr="00BC773D">
        <w:rPr>
          <w:rFonts w:ascii="Times New Roman" w:eastAsia="宋体" w:hAnsi="Times New Roman" w:cs="Times New Roman" w:hint="eastAsia"/>
          <w:sz w:val="24"/>
          <w:szCs w:val="24"/>
        </w:rPr>
        <w:t>，能</w:t>
      </w:r>
      <w:r w:rsidRPr="00BC773D">
        <w:rPr>
          <w:rFonts w:ascii="Times New Roman" w:eastAsia="宋体" w:hAnsi="Times New Roman" w:cs="Times New Roman"/>
          <w:sz w:val="24"/>
          <w:szCs w:val="24"/>
        </w:rPr>
        <w:t>运用相关知识准确判断化合物的类别与命名</w:t>
      </w:r>
      <w:r w:rsidRPr="00BC773D">
        <w:rPr>
          <w:rFonts w:ascii="Times New Roman" w:eastAsia="宋体" w:hAnsi="Times New Roman" w:cs="Times New Roman" w:hint="eastAsia"/>
          <w:sz w:val="24"/>
          <w:szCs w:val="24"/>
        </w:rPr>
        <w:t>。</w:t>
      </w:r>
    </w:p>
    <w:p w14:paraId="21A2745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2. </w:t>
      </w:r>
      <w:r w:rsidRPr="00BC773D">
        <w:rPr>
          <w:rFonts w:ascii="Times New Roman" w:eastAsia="宋体" w:hAnsi="Times New Roman" w:cs="Times New Roman" w:hint="eastAsia"/>
          <w:sz w:val="24"/>
          <w:szCs w:val="24"/>
        </w:rPr>
        <w:t>过程与方法类目标：通过图书馆或网络检索查询化学相关的期刊，了解醇和酚的相关知识，培养学生自主发现问题，解决问题的能力。</w:t>
      </w:r>
    </w:p>
    <w:p w14:paraId="7056AA90" w14:textId="77777777" w:rsidR="00BC773D" w:rsidRPr="00BC773D" w:rsidRDefault="00BC773D" w:rsidP="00BC773D">
      <w:pPr>
        <w:spacing w:line="440" w:lineRule="exact"/>
        <w:ind w:firstLineChars="200" w:firstLine="480"/>
        <w:jc w:val="left"/>
        <w:rPr>
          <w:rFonts w:ascii="黑体" w:eastAsia="黑体" w:hAnsi="黑体" w:cs="Times New Roman"/>
          <w:sz w:val="28"/>
          <w:szCs w:val="28"/>
        </w:rPr>
      </w:pPr>
      <w:r w:rsidRPr="00BC773D">
        <w:rPr>
          <w:rFonts w:ascii="Times New Roman" w:eastAsia="宋体" w:hAnsi="Times New Roman" w:cs="Times New Roman" w:hint="eastAsia"/>
          <w:sz w:val="24"/>
          <w:szCs w:val="24"/>
        </w:rPr>
        <w:t>3.</w:t>
      </w:r>
      <w:r w:rsidRPr="00BC773D">
        <w:rPr>
          <w:rFonts w:ascii="宋体" w:eastAsia="宋体" w:hAnsi="宋体" w:cs="Times New Roman" w:hint="eastAsia"/>
          <w:sz w:val="24"/>
          <w:szCs w:val="24"/>
        </w:rPr>
        <w:t xml:space="preserve"> 情感、态度、价值观类目标：</w:t>
      </w:r>
      <w:r w:rsidRPr="00BC773D">
        <w:rPr>
          <w:rFonts w:ascii="Times New Roman" w:eastAsia="宋体" w:hAnsi="Times New Roman" w:cs="Times New Roman"/>
          <w:sz w:val="24"/>
          <w:szCs w:val="24"/>
        </w:rPr>
        <w:t>通过了解醇和酚的的共性与个性</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加深对化学学科中辩证法的认识。</w:t>
      </w:r>
    </w:p>
    <w:p w14:paraId="47DA388B"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19B80B6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9.1</w:t>
      </w:r>
      <w:r w:rsidRPr="00BC773D">
        <w:rPr>
          <w:rFonts w:ascii="Times New Roman" w:eastAsia="宋体" w:hAnsi="Times New Roman" w:cs="Times New Roman" w:hint="eastAsia"/>
          <w:sz w:val="24"/>
          <w:szCs w:val="24"/>
        </w:rPr>
        <w:t xml:space="preserve"> </w:t>
      </w:r>
      <w:r w:rsidRPr="00BC773D">
        <w:rPr>
          <w:rFonts w:ascii="Times New Roman" w:eastAsia="宋体" w:hAnsi="Times New Roman" w:cs="Times New Roman"/>
          <w:sz w:val="24"/>
          <w:szCs w:val="24"/>
        </w:rPr>
        <w:t>醇和酚的分类和命名</w:t>
      </w:r>
    </w:p>
    <w:p w14:paraId="449B5A1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9.2 </w:t>
      </w:r>
      <w:r w:rsidRPr="00BC773D">
        <w:rPr>
          <w:rFonts w:ascii="Times New Roman" w:eastAsia="宋体" w:hAnsi="Times New Roman" w:cs="Times New Roman"/>
          <w:sz w:val="24"/>
          <w:szCs w:val="24"/>
        </w:rPr>
        <w:t>醇和酚的结构</w:t>
      </w:r>
    </w:p>
    <w:p w14:paraId="16DD24F7"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9.3 </w:t>
      </w:r>
      <w:r w:rsidRPr="00BC773D">
        <w:rPr>
          <w:rFonts w:ascii="Times New Roman" w:eastAsia="宋体" w:hAnsi="Times New Roman" w:cs="Times New Roman"/>
          <w:sz w:val="24"/>
          <w:szCs w:val="24"/>
        </w:rPr>
        <w:t>醇和酚的制法</w:t>
      </w:r>
    </w:p>
    <w:p w14:paraId="3CDFD91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9.4 </w:t>
      </w:r>
      <w:r w:rsidRPr="00BC773D">
        <w:rPr>
          <w:rFonts w:ascii="Times New Roman" w:eastAsia="宋体" w:hAnsi="Times New Roman" w:cs="Times New Roman"/>
          <w:sz w:val="24"/>
          <w:szCs w:val="24"/>
        </w:rPr>
        <w:t>醇和酚的物理性质</w:t>
      </w:r>
    </w:p>
    <w:p w14:paraId="729749F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9.</w:t>
      </w:r>
      <w:r w:rsidRPr="00BC773D">
        <w:rPr>
          <w:rFonts w:ascii="Times New Roman" w:eastAsia="宋体" w:hAnsi="Times New Roman" w:cs="Times New Roman" w:hint="eastAsia"/>
          <w:sz w:val="24"/>
          <w:szCs w:val="24"/>
        </w:rPr>
        <w:t>5</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醇</w:t>
      </w:r>
      <w:r w:rsidRPr="00BC773D">
        <w:rPr>
          <w:rFonts w:ascii="Times New Roman" w:eastAsia="宋体" w:hAnsi="Times New Roman" w:cs="Times New Roman" w:hint="eastAsia"/>
          <w:sz w:val="24"/>
          <w:szCs w:val="24"/>
        </w:rPr>
        <w:t>的</w:t>
      </w:r>
      <w:r w:rsidRPr="00BC773D">
        <w:rPr>
          <w:rFonts w:ascii="Times New Roman" w:eastAsia="宋体" w:hAnsi="Times New Roman" w:cs="Times New Roman"/>
          <w:sz w:val="24"/>
          <w:szCs w:val="24"/>
        </w:rPr>
        <w:t>化学性质</w:t>
      </w:r>
    </w:p>
    <w:p w14:paraId="30FEC04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9.6</w:t>
      </w:r>
      <w:r w:rsidRPr="00BC773D">
        <w:rPr>
          <w:rFonts w:ascii="Times New Roman" w:eastAsia="宋体" w:hAnsi="Times New Roman" w:cs="Times New Roman" w:hint="eastAsia"/>
          <w:sz w:val="24"/>
          <w:szCs w:val="24"/>
        </w:rPr>
        <w:t>酚的化学性质：酸性；</w:t>
      </w:r>
      <w:r w:rsidRPr="00BC773D">
        <w:rPr>
          <w:rFonts w:ascii="Times New Roman" w:eastAsia="宋体" w:hAnsi="Times New Roman" w:cs="Times New Roman"/>
          <w:sz w:val="24"/>
          <w:szCs w:val="24"/>
        </w:rPr>
        <w:t>醚的生成</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酯的生成</w:t>
      </w:r>
      <w:r w:rsidRPr="00BC773D">
        <w:rPr>
          <w:rFonts w:ascii="Times New Roman" w:eastAsia="宋体" w:hAnsi="Times New Roman" w:cs="Times New Roman" w:hint="eastAsia"/>
          <w:sz w:val="24"/>
          <w:szCs w:val="24"/>
        </w:rPr>
        <w:t>；与三氯化铁的显色反应；</w:t>
      </w:r>
      <w:r w:rsidRPr="00BC773D">
        <w:rPr>
          <w:rFonts w:ascii="Times New Roman" w:eastAsia="宋体" w:hAnsi="Times New Roman" w:cs="Times New Roman"/>
          <w:sz w:val="24"/>
          <w:szCs w:val="24"/>
        </w:rPr>
        <w:t>酚芳环上的反应</w:t>
      </w:r>
      <w:r w:rsidRPr="00BC773D">
        <w:rPr>
          <w:rFonts w:ascii="Times New Roman" w:eastAsia="宋体" w:hAnsi="Times New Roman" w:cs="Times New Roman" w:hint="eastAsia"/>
          <w:sz w:val="24"/>
          <w:szCs w:val="24"/>
        </w:rPr>
        <w:t>；氧化和还原</w:t>
      </w:r>
    </w:p>
    <w:p w14:paraId="3822914C"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宋体" w:eastAsia="宋体" w:hAnsi="宋体" w:cs="Times New Roman" w:hint="eastAsia"/>
          <w:b/>
          <w:sz w:val="24"/>
          <w:szCs w:val="24"/>
        </w:rPr>
        <w:t xml:space="preserve">【重点】 </w:t>
      </w:r>
      <w:r w:rsidRPr="00BC773D">
        <w:rPr>
          <w:rFonts w:ascii="Times New Roman" w:eastAsia="宋体" w:hAnsi="Times New Roman" w:cs="Times New Roman"/>
          <w:sz w:val="24"/>
          <w:szCs w:val="24"/>
        </w:rPr>
        <w:t>醇和酚的结构和反应性；醇、酚的共性与个性。</w:t>
      </w:r>
    </w:p>
    <w:p w14:paraId="212CEAFA"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宋体" w:eastAsia="宋体" w:hAnsi="宋体" w:cs="Times New Roman" w:hint="eastAsia"/>
          <w:b/>
          <w:sz w:val="24"/>
          <w:szCs w:val="24"/>
        </w:rPr>
        <w:t xml:space="preserve">【难点】 </w:t>
      </w:r>
      <w:r w:rsidRPr="00BC773D">
        <w:rPr>
          <w:rFonts w:ascii="Times New Roman" w:eastAsia="宋体" w:hAnsi="Times New Roman" w:cs="Times New Roman"/>
          <w:sz w:val="24"/>
          <w:szCs w:val="24"/>
        </w:rPr>
        <w:t>醇和酚的结构和反应性；醇、酚的共性与个性。</w:t>
      </w:r>
    </w:p>
    <w:p w14:paraId="533F2E8B"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bCs/>
          <w:sz w:val="24"/>
          <w:szCs w:val="24"/>
        </w:rPr>
        <w:t>【教学方法】</w:t>
      </w:r>
    </w:p>
    <w:p w14:paraId="39E96D6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通过多媒体课件和传统教学相结合，阐明基础知识，</w:t>
      </w:r>
      <w:r w:rsidRPr="00BC773D">
        <w:rPr>
          <w:rFonts w:ascii="宋体" w:eastAsia="宋体" w:hAnsi="宋体" w:cs="Times New Roman"/>
          <w:sz w:val="24"/>
          <w:szCs w:val="24"/>
        </w:rPr>
        <w:t>丰富课堂教学，促进学生对知识的理解和记忆</w:t>
      </w:r>
      <w:r w:rsidRPr="00BC773D">
        <w:rPr>
          <w:rFonts w:ascii="宋体" w:eastAsia="宋体" w:hAnsi="宋体" w:cs="Times New Roman" w:hint="eastAsia"/>
          <w:sz w:val="24"/>
          <w:szCs w:val="24"/>
        </w:rPr>
        <w:t>；</w:t>
      </w:r>
    </w:p>
    <w:p w14:paraId="4B16D944"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2. </w:t>
      </w:r>
      <w:r w:rsidRPr="00BC773D">
        <w:rPr>
          <w:rFonts w:ascii="Times New Roman" w:eastAsia="宋体" w:hAnsi="Times New Roman" w:cs="Times New Roman"/>
          <w:sz w:val="24"/>
          <w:szCs w:val="24"/>
        </w:rPr>
        <w:t>采用以问题为导向的探究式教学法，通过问题聚焦，</w:t>
      </w:r>
      <w:r w:rsidRPr="00BC773D">
        <w:rPr>
          <w:rFonts w:ascii="Times New Roman" w:eastAsia="宋体" w:hAnsi="Times New Roman" w:cs="Times New Roman" w:hint="eastAsia"/>
          <w:sz w:val="24"/>
          <w:szCs w:val="24"/>
        </w:rPr>
        <w:t>让学生</w:t>
      </w:r>
      <w:r w:rsidRPr="00BC773D">
        <w:rPr>
          <w:rFonts w:ascii="Times New Roman" w:eastAsia="宋体" w:hAnsi="Times New Roman" w:cs="Times New Roman"/>
          <w:sz w:val="24"/>
          <w:szCs w:val="24"/>
        </w:rPr>
        <w:t>自行查阅资料，同学相互交流，教师适时点拨等形式，进一步理解与掌握相关的理论知识，培养学生分析问题、解决问题的能力。</w:t>
      </w:r>
    </w:p>
    <w:p w14:paraId="4699DF2B"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【复习思考】</w:t>
      </w:r>
    </w:p>
    <w:p w14:paraId="181349D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1.</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醇和酚的结构和反应特性</w:t>
      </w:r>
    </w:p>
    <w:p w14:paraId="37039E8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lastRenderedPageBreak/>
        <w:t xml:space="preserve">2. </w:t>
      </w:r>
      <w:r w:rsidRPr="00BC773D">
        <w:rPr>
          <w:rFonts w:ascii="Times New Roman" w:eastAsia="宋体" w:hAnsi="Times New Roman" w:cs="Times New Roman"/>
          <w:sz w:val="24"/>
          <w:szCs w:val="24"/>
        </w:rPr>
        <w:t>醇、酚的共性与个性</w:t>
      </w:r>
    </w:p>
    <w:p w14:paraId="20E6A04E"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第十章  醚和环氧化合物</w:t>
      </w:r>
    </w:p>
    <w:p w14:paraId="4AA08755"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0B74AE29"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认知类目标：</w:t>
      </w:r>
      <w:r w:rsidRPr="00BC773D">
        <w:rPr>
          <w:rFonts w:ascii="Times New Roman" w:eastAsia="宋体" w:hAnsi="Times New Roman" w:cs="Times New Roman"/>
          <w:sz w:val="24"/>
          <w:szCs w:val="24"/>
        </w:rPr>
        <w:t>了解醚和环氧化合物的制备方法</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掌握醚和环氧化合物的化学性质</w:t>
      </w:r>
      <w:r w:rsidRPr="00BC773D">
        <w:rPr>
          <w:rFonts w:ascii="Times New Roman" w:eastAsia="宋体" w:hAnsi="Times New Roman" w:cs="Times New Roman" w:hint="eastAsia"/>
          <w:sz w:val="24"/>
          <w:szCs w:val="24"/>
        </w:rPr>
        <w:t>。</w:t>
      </w:r>
    </w:p>
    <w:p w14:paraId="164A0C0D"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31BD083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10.1 </w:t>
      </w:r>
      <w:r w:rsidRPr="00BC773D">
        <w:rPr>
          <w:rFonts w:ascii="Times New Roman" w:eastAsia="宋体" w:hAnsi="Times New Roman" w:cs="Times New Roman"/>
          <w:sz w:val="24"/>
          <w:szCs w:val="24"/>
        </w:rPr>
        <w:t>醚和环氧化合物的命名</w:t>
      </w:r>
    </w:p>
    <w:p w14:paraId="3BF025D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10.2 </w:t>
      </w:r>
      <w:r w:rsidRPr="00BC773D">
        <w:rPr>
          <w:rFonts w:ascii="Times New Roman" w:eastAsia="宋体" w:hAnsi="Times New Roman" w:cs="Times New Roman"/>
          <w:sz w:val="24"/>
          <w:szCs w:val="24"/>
        </w:rPr>
        <w:t>醚和环氧化合物的结构</w:t>
      </w:r>
    </w:p>
    <w:p w14:paraId="06E9052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10.3</w:t>
      </w:r>
      <w:r w:rsidRPr="00BC773D">
        <w:rPr>
          <w:rFonts w:ascii="Times New Roman" w:eastAsia="宋体" w:hAnsi="Times New Roman" w:cs="Times New Roman"/>
          <w:sz w:val="24"/>
          <w:szCs w:val="24"/>
        </w:rPr>
        <w:t>醚和环氧化合物的制法</w:t>
      </w:r>
    </w:p>
    <w:p w14:paraId="34782ED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10.4 </w:t>
      </w:r>
      <w:r w:rsidRPr="00BC773D">
        <w:rPr>
          <w:rFonts w:ascii="Times New Roman" w:eastAsia="宋体" w:hAnsi="Times New Roman" w:cs="Times New Roman"/>
          <w:sz w:val="24"/>
          <w:szCs w:val="24"/>
        </w:rPr>
        <w:t>醚的物理性质</w:t>
      </w:r>
    </w:p>
    <w:p w14:paraId="01A8ECD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10.5</w:t>
      </w:r>
      <w:r w:rsidRPr="00BC773D">
        <w:rPr>
          <w:rFonts w:ascii="Times New Roman" w:eastAsia="宋体" w:hAnsi="Times New Roman" w:cs="Times New Roman"/>
          <w:sz w:val="24"/>
          <w:szCs w:val="24"/>
        </w:rPr>
        <w:t>醚和环</w:t>
      </w:r>
      <w:r w:rsidRPr="00BC773D">
        <w:rPr>
          <w:rFonts w:ascii="Times New Roman" w:eastAsia="宋体" w:hAnsi="Times New Roman" w:cs="Times New Roman" w:hint="eastAsia"/>
          <w:sz w:val="24"/>
          <w:szCs w:val="24"/>
        </w:rPr>
        <w:t>氧化合物</w:t>
      </w:r>
      <w:r w:rsidRPr="00BC773D">
        <w:rPr>
          <w:rFonts w:ascii="Times New Roman" w:eastAsia="宋体" w:hAnsi="Times New Roman" w:cs="Times New Roman"/>
          <w:sz w:val="24"/>
          <w:szCs w:val="24"/>
        </w:rPr>
        <w:t>的化学性质</w:t>
      </w:r>
    </w:p>
    <w:p w14:paraId="48935ABC"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宋体" w:eastAsia="宋体" w:hAnsi="宋体" w:cs="Times New Roman" w:hint="eastAsia"/>
          <w:b/>
          <w:sz w:val="24"/>
          <w:szCs w:val="24"/>
        </w:rPr>
        <w:t xml:space="preserve">【重点】  </w:t>
      </w:r>
      <w:r w:rsidRPr="00BC773D">
        <w:rPr>
          <w:rFonts w:ascii="Times New Roman" w:eastAsia="宋体" w:hAnsi="Times New Roman" w:cs="Times New Roman"/>
          <w:sz w:val="24"/>
          <w:szCs w:val="24"/>
        </w:rPr>
        <w:t>醚和环氧化合物的结构、命名与化学性质的异同</w:t>
      </w:r>
    </w:p>
    <w:p w14:paraId="580CBB95"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sz w:val="24"/>
          <w:szCs w:val="24"/>
        </w:rPr>
        <w:t xml:space="preserve">【难点】  </w:t>
      </w:r>
      <w:r w:rsidRPr="00BC773D">
        <w:rPr>
          <w:rFonts w:ascii="Times New Roman" w:eastAsia="宋体" w:hAnsi="Times New Roman" w:cs="Times New Roman"/>
          <w:sz w:val="24"/>
          <w:szCs w:val="24"/>
        </w:rPr>
        <w:t>醚的酸、碱催化断裂，环氧乙烷与格氏试剂的反应及应用</w:t>
      </w:r>
    </w:p>
    <w:p w14:paraId="7B852DE6"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bCs/>
          <w:sz w:val="24"/>
          <w:szCs w:val="24"/>
        </w:rPr>
        <w:t>【教学方法】</w:t>
      </w:r>
    </w:p>
    <w:p w14:paraId="3F3ECA8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通过多媒体课件和传统教学相结合，阐明基础知识，丰富课堂教学，促进学生对知识的理解和记忆</w:t>
      </w:r>
    </w:p>
    <w:p w14:paraId="66ECDEE1"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【复习思考】</w:t>
      </w:r>
    </w:p>
    <w:p w14:paraId="282F5A4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1.</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醚和环氧化合物的命名与结构</w:t>
      </w:r>
    </w:p>
    <w:p w14:paraId="3BA6DE8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2. </w:t>
      </w:r>
      <w:r w:rsidRPr="00BC773D">
        <w:rPr>
          <w:rFonts w:ascii="Times New Roman" w:eastAsia="宋体" w:hAnsi="Times New Roman" w:cs="Times New Roman" w:hint="eastAsia"/>
          <w:sz w:val="24"/>
          <w:szCs w:val="24"/>
        </w:rPr>
        <w:t>醚和环氧化合物化学性质的异同</w:t>
      </w:r>
    </w:p>
    <w:p w14:paraId="0BB4F775"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第十一章  醛、酮和醌</w:t>
      </w:r>
    </w:p>
    <w:p w14:paraId="3885FF5F"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07A2BE60"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认知类目标：</w:t>
      </w:r>
      <w:r w:rsidRPr="00BC773D">
        <w:rPr>
          <w:rFonts w:ascii="Times New Roman" w:eastAsia="宋体" w:hAnsi="Times New Roman" w:cs="Times New Roman"/>
          <w:sz w:val="24"/>
          <w:szCs w:val="24"/>
        </w:rPr>
        <w:t>了解的醛、酮和醌的制备方法</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理解亲核加成反应机理、含活泼氢化合物的缩合反应及机理、和频呐醇重排</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能运用所学机理判断不同反应的机理与重排类型</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掌握醛酮的命名、醛酮的亲核加成反应；羰基</w:t>
      </w:r>
      <w:r w:rsidRPr="00BC773D">
        <w:rPr>
          <w:rFonts w:ascii="Times New Roman" w:eastAsia="宋体" w:hAnsi="Times New Roman" w:cs="Times New Roman"/>
          <w:sz w:val="24"/>
          <w:szCs w:val="24"/>
        </w:rPr>
        <w:t>α-</w:t>
      </w:r>
      <w:r w:rsidRPr="00BC773D">
        <w:rPr>
          <w:rFonts w:ascii="Times New Roman" w:eastAsia="宋体" w:hAnsi="Times New Roman" w:cs="Times New Roman"/>
          <w:sz w:val="24"/>
          <w:szCs w:val="24"/>
        </w:rPr>
        <w:t>氢的反应（酸性和卤代反应、卤仿反应；羟醛缩合）；缩醛（酮）的形成和羟基保护、有机合成中导向基的作用；无</w:t>
      </w:r>
      <w:r w:rsidRPr="00BC773D">
        <w:rPr>
          <w:rFonts w:ascii="Times New Roman" w:eastAsia="宋体" w:hAnsi="Times New Roman" w:cs="Times New Roman"/>
          <w:sz w:val="24"/>
          <w:szCs w:val="24"/>
        </w:rPr>
        <w:t>α-</w:t>
      </w:r>
      <w:r w:rsidRPr="00BC773D">
        <w:rPr>
          <w:rFonts w:ascii="Times New Roman" w:eastAsia="宋体" w:hAnsi="Times New Roman" w:cs="Times New Roman"/>
          <w:sz w:val="24"/>
          <w:szCs w:val="24"/>
        </w:rPr>
        <w:t>氢的醛的</w:t>
      </w:r>
      <w:r w:rsidRPr="00BC773D">
        <w:rPr>
          <w:rFonts w:ascii="Times New Roman" w:eastAsia="宋体" w:hAnsi="Times New Roman" w:cs="Times New Roman"/>
          <w:sz w:val="24"/>
          <w:szCs w:val="24"/>
        </w:rPr>
        <w:t>Cannizzaro</w:t>
      </w:r>
      <w:r w:rsidRPr="00BC773D">
        <w:rPr>
          <w:rFonts w:ascii="Times New Roman" w:eastAsia="宋体" w:hAnsi="Times New Roman" w:cs="Times New Roman"/>
          <w:sz w:val="24"/>
          <w:szCs w:val="24"/>
        </w:rPr>
        <w:t>反应；醛酮的还原。</w:t>
      </w:r>
    </w:p>
    <w:p w14:paraId="096E1AB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2.</w:t>
      </w:r>
      <w:r w:rsidRPr="00BC773D">
        <w:rPr>
          <w:rFonts w:ascii="宋体" w:eastAsia="宋体" w:hAnsi="宋体" w:cs="Times New Roman" w:hint="eastAsia"/>
          <w:sz w:val="24"/>
          <w:szCs w:val="24"/>
        </w:rPr>
        <w:t xml:space="preserve"> 过程与方法类目标：</w:t>
      </w:r>
      <w:r w:rsidRPr="00BC773D">
        <w:rPr>
          <w:rFonts w:ascii="Times New Roman" w:eastAsia="宋体" w:hAnsi="Times New Roman" w:cs="Times New Roman"/>
          <w:sz w:val="24"/>
          <w:szCs w:val="24"/>
        </w:rPr>
        <w:t>通过查阅乙烯酮和醌的物理性质</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化学性质</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来源及制法等内容的相关资料</w:t>
      </w:r>
      <w:r w:rsidRPr="00BC773D">
        <w:rPr>
          <w:rFonts w:ascii="Times New Roman" w:eastAsia="宋体" w:hAnsi="Times New Roman" w:cs="Times New Roman" w:hint="eastAsia"/>
          <w:sz w:val="24"/>
          <w:szCs w:val="24"/>
        </w:rPr>
        <w:t>，达到相互交流，相互促进，提升学生小组合作，沟通协作的能力。</w:t>
      </w:r>
    </w:p>
    <w:p w14:paraId="60033D36"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775027F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lastRenderedPageBreak/>
        <w:t xml:space="preserve">11.1 </w:t>
      </w:r>
      <w:r w:rsidRPr="00BC773D">
        <w:rPr>
          <w:rFonts w:ascii="Times New Roman" w:eastAsia="宋体" w:hAnsi="Times New Roman" w:cs="Times New Roman"/>
          <w:sz w:val="24"/>
          <w:szCs w:val="24"/>
        </w:rPr>
        <w:t>醛和酮的命名</w:t>
      </w:r>
    </w:p>
    <w:p w14:paraId="591934E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11.2 </w:t>
      </w:r>
      <w:r w:rsidRPr="00BC773D">
        <w:rPr>
          <w:rFonts w:ascii="Times New Roman" w:eastAsia="宋体" w:hAnsi="Times New Roman" w:cs="Times New Roman"/>
          <w:sz w:val="24"/>
          <w:szCs w:val="24"/>
        </w:rPr>
        <w:t>醛和酮的结构</w:t>
      </w:r>
    </w:p>
    <w:p w14:paraId="370F283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11.3 </w:t>
      </w:r>
      <w:r w:rsidRPr="00BC773D">
        <w:rPr>
          <w:rFonts w:ascii="Times New Roman" w:eastAsia="宋体" w:hAnsi="Times New Roman" w:cs="Times New Roman"/>
          <w:sz w:val="24"/>
          <w:szCs w:val="24"/>
        </w:rPr>
        <w:t>醛和酮的制法</w:t>
      </w:r>
    </w:p>
    <w:p w14:paraId="5B864C20"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11.4 </w:t>
      </w:r>
      <w:r w:rsidRPr="00BC773D">
        <w:rPr>
          <w:rFonts w:ascii="Times New Roman" w:eastAsia="宋体" w:hAnsi="Times New Roman" w:cs="Times New Roman"/>
          <w:sz w:val="24"/>
          <w:szCs w:val="24"/>
        </w:rPr>
        <w:t>醛和酮的物理性质</w:t>
      </w:r>
    </w:p>
    <w:p w14:paraId="4A233D6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11.5 </w:t>
      </w:r>
      <w:r w:rsidRPr="00BC773D">
        <w:rPr>
          <w:rFonts w:ascii="Times New Roman" w:eastAsia="宋体" w:hAnsi="Times New Roman" w:cs="Times New Roman"/>
          <w:sz w:val="24"/>
          <w:szCs w:val="24"/>
        </w:rPr>
        <w:t>醛和酮的化学性质</w:t>
      </w:r>
      <w:r w:rsidRPr="00BC773D">
        <w:rPr>
          <w:rFonts w:ascii="Times New Roman" w:eastAsia="宋体" w:hAnsi="Times New Roman" w:cs="Times New Roman"/>
          <w:sz w:val="24"/>
          <w:szCs w:val="24"/>
        </w:rPr>
        <w:t xml:space="preserve"> </w:t>
      </w:r>
    </w:p>
    <w:p w14:paraId="44F80AE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11.6 α,β-</w:t>
      </w:r>
      <w:r w:rsidRPr="00BC773D">
        <w:rPr>
          <w:rFonts w:ascii="Times New Roman" w:eastAsia="宋体" w:hAnsi="Times New Roman" w:cs="Times New Roman"/>
          <w:sz w:val="24"/>
          <w:szCs w:val="24"/>
        </w:rPr>
        <w:t>不饱和醛、酮</w:t>
      </w:r>
    </w:p>
    <w:p w14:paraId="7AC6783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11.7 </w:t>
      </w:r>
      <w:r w:rsidRPr="00BC773D">
        <w:rPr>
          <w:rFonts w:ascii="Times New Roman" w:eastAsia="宋体" w:hAnsi="Times New Roman" w:cs="Times New Roman"/>
          <w:sz w:val="24"/>
          <w:szCs w:val="24"/>
        </w:rPr>
        <w:t>乙烯酮（自学）</w:t>
      </w:r>
    </w:p>
    <w:p w14:paraId="2AFE8FF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11.8 </w:t>
      </w:r>
      <w:r w:rsidRPr="00BC773D">
        <w:rPr>
          <w:rFonts w:ascii="Times New Roman" w:eastAsia="宋体" w:hAnsi="Times New Roman" w:cs="Times New Roman"/>
          <w:sz w:val="24"/>
          <w:szCs w:val="24"/>
        </w:rPr>
        <w:t>醌（自学</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w:t>
      </w:r>
    </w:p>
    <w:p w14:paraId="02E63414"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宋体" w:eastAsia="宋体" w:hAnsi="宋体" w:cs="Times New Roman" w:hint="eastAsia"/>
          <w:b/>
          <w:sz w:val="24"/>
          <w:szCs w:val="24"/>
        </w:rPr>
        <w:t xml:space="preserve">【重点】 </w:t>
      </w:r>
      <w:r w:rsidRPr="00BC773D">
        <w:rPr>
          <w:rFonts w:ascii="Times New Roman" w:eastAsia="宋体" w:hAnsi="Times New Roman" w:cs="Times New Roman"/>
          <w:sz w:val="24"/>
          <w:szCs w:val="24"/>
        </w:rPr>
        <w:t>醛、酮的结构与反应活性，醛、酮的亲核加成反应、反应机理，</w:t>
      </w:r>
      <w:r w:rsidRPr="00BC773D">
        <w:rPr>
          <w:rFonts w:ascii="Times New Roman" w:eastAsia="宋体" w:hAnsi="Times New Roman" w:cs="Times New Roman"/>
          <w:sz w:val="24"/>
          <w:szCs w:val="24"/>
        </w:rPr>
        <w:t>α,β-</w:t>
      </w:r>
      <w:r w:rsidRPr="00BC773D">
        <w:rPr>
          <w:rFonts w:ascii="Times New Roman" w:eastAsia="宋体" w:hAnsi="Times New Roman" w:cs="Times New Roman"/>
          <w:sz w:val="24"/>
          <w:szCs w:val="24"/>
        </w:rPr>
        <w:t>不饱和醛酮的加成反应，烯醇化及烯醇的稳定性，</w:t>
      </w:r>
      <w:r w:rsidRPr="00BC773D">
        <w:rPr>
          <w:rFonts w:ascii="Times New Roman" w:eastAsia="宋体" w:hAnsi="Times New Roman" w:cs="Times New Roman"/>
          <w:sz w:val="24"/>
          <w:szCs w:val="24"/>
        </w:rPr>
        <w:t>a-</w:t>
      </w:r>
      <w:r w:rsidRPr="00BC773D">
        <w:rPr>
          <w:rFonts w:ascii="Times New Roman" w:eastAsia="宋体" w:hAnsi="Times New Roman" w:cs="Times New Roman"/>
          <w:sz w:val="24"/>
          <w:szCs w:val="24"/>
        </w:rPr>
        <w:t>卤化与卤仿反应，羟醛缩合及其机理，氧化还原反应，</w:t>
      </w:r>
      <w:r w:rsidRPr="00BC773D">
        <w:rPr>
          <w:rFonts w:ascii="Times New Roman" w:eastAsia="宋体" w:hAnsi="Times New Roman" w:cs="Times New Roman"/>
          <w:sz w:val="24"/>
          <w:szCs w:val="24"/>
        </w:rPr>
        <w:t>Backmann</w:t>
      </w:r>
      <w:r w:rsidRPr="00BC773D">
        <w:rPr>
          <w:rFonts w:ascii="Times New Roman" w:eastAsia="宋体" w:hAnsi="Times New Roman" w:cs="Times New Roman"/>
          <w:sz w:val="24"/>
          <w:szCs w:val="24"/>
        </w:rPr>
        <w:t>重排，</w:t>
      </w:r>
      <w:r w:rsidRPr="00BC773D">
        <w:rPr>
          <w:rFonts w:ascii="Times New Roman" w:eastAsia="宋体" w:hAnsi="Times New Roman" w:cs="Times New Roman"/>
          <w:sz w:val="24"/>
          <w:szCs w:val="24"/>
        </w:rPr>
        <w:t>Cannizaro</w:t>
      </w:r>
      <w:r w:rsidRPr="00BC773D">
        <w:rPr>
          <w:rFonts w:ascii="Times New Roman" w:eastAsia="宋体" w:hAnsi="Times New Roman" w:cs="Times New Roman"/>
          <w:sz w:val="24"/>
          <w:szCs w:val="24"/>
        </w:rPr>
        <w:t>反应及其机理。</w:t>
      </w:r>
    </w:p>
    <w:p w14:paraId="546896F7"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sz w:val="24"/>
          <w:szCs w:val="24"/>
        </w:rPr>
        <w:t xml:space="preserve">【难点】 </w:t>
      </w:r>
      <w:r w:rsidRPr="00BC773D">
        <w:rPr>
          <w:rFonts w:ascii="Times New Roman" w:eastAsia="宋体" w:hAnsi="Times New Roman" w:cs="Times New Roman"/>
          <w:sz w:val="24"/>
          <w:szCs w:val="24"/>
        </w:rPr>
        <w:t>亲核加成反应机理；有机物分子中官能团的相互转化。</w:t>
      </w:r>
    </w:p>
    <w:p w14:paraId="4B74684F"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bCs/>
          <w:sz w:val="24"/>
          <w:szCs w:val="24"/>
        </w:rPr>
        <w:t>【教学方法】</w:t>
      </w:r>
    </w:p>
    <w:p w14:paraId="4BD282B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通过多媒体课件和传统教学相结合，阐明基础知识，丰富课堂教学，促进学生对知识的理解和记忆；</w:t>
      </w:r>
    </w:p>
    <w:p w14:paraId="65EE0637" w14:textId="77777777" w:rsidR="00BC773D" w:rsidRPr="00BC773D" w:rsidRDefault="00BC773D" w:rsidP="00BC773D">
      <w:pPr>
        <w:spacing w:line="440" w:lineRule="exact"/>
        <w:ind w:firstLineChars="200" w:firstLine="480"/>
        <w:rPr>
          <w:rFonts w:ascii="Times New Roman" w:eastAsia="宋体" w:hAnsi="Times New Roman" w:cs="Times New Roman"/>
          <w:color w:val="FF0000"/>
          <w:sz w:val="24"/>
          <w:szCs w:val="24"/>
        </w:rPr>
      </w:pPr>
      <w:r w:rsidRPr="00BC773D">
        <w:rPr>
          <w:rFonts w:ascii="Times New Roman" w:eastAsia="宋体" w:hAnsi="Times New Roman" w:cs="Times New Roman"/>
          <w:sz w:val="24"/>
          <w:szCs w:val="24"/>
        </w:rPr>
        <w:t xml:space="preserve">2. </w:t>
      </w:r>
      <w:r w:rsidRPr="00BC773D">
        <w:rPr>
          <w:rFonts w:ascii="Times New Roman" w:eastAsia="宋体" w:hAnsi="Times New Roman" w:cs="Times New Roman"/>
          <w:sz w:val="24"/>
          <w:szCs w:val="24"/>
        </w:rPr>
        <w:t>采用类比式教学法，可以将有机化学知识点与日常事例相类比，也可将各类化合物</w:t>
      </w:r>
      <w:r w:rsidRPr="00BC773D">
        <w:rPr>
          <w:rFonts w:ascii="Times New Roman" w:eastAsia="宋体" w:hAnsi="Times New Roman" w:cs="Times New Roman" w:hint="eastAsia"/>
          <w:sz w:val="24"/>
          <w:szCs w:val="24"/>
        </w:rPr>
        <w:t>的某些相关知识点进行类比，由熟悉到不熟悉，从而</w:t>
      </w:r>
      <w:r w:rsidRPr="00BC773D">
        <w:rPr>
          <w:rFonts w:ascii="宋体" w:eastAsia="宋体" w:hAnsi="宋体" w:cs="宋体" w:hint="eastAsia"/>
          <w:color w:val="000000"/>
          <w:kern w:val="0"/>
          <w:sz w:val="24"/>
          <w:szCs w:val="24"/>
          <w:lang w:bidi="ar"/>
        </w:rPr>
        <w:t>使要讲授的</w:t>
      </w:r>
      <w:r w:rsidRPr="00BC773D">
        <w:rPr>
          <w:rFonts w:ascii="Times New Roman" w:eastAsia="宋体" w:hAnsi="Times New Roman" w:cs="Times New Roman"/>
          <w:color w:val="000000"/>
          <w:kern w:val="0"/>
          <w:sz w:val="24"/>
          <w:szCs w:val="24"/>
          <w:lang w:bidi="ar"/>
        </w:rPr>
        <w:t>内容变得通俗易懂</w:t>
      </w:r>
      <w:r w:rsidRPr="00BC773D">
        <w:rPr>
          <w:rFonts w:ascii="Times New Roman" w:eastAsia="A4" w:hAnsi="Times New Roman" w:cs="Times New Roman"/>
          <w:color w:val="000000"/>
          <w:kern w:val="0"/>
          <w:sz w:val="24"/>
          <w:szCs w:val="24"/>
          <w:lang w:bidi="ar"/>
        </w:rPr>
        <w:t xml:space="preserve">, </w:t>
      </w:r>
      <w:r w:rsidRPr="00BC773D">
        <w:rPr>
          <w:rFonts w:ascii="Times New Roman" w:eastAsia="宋体" w:hAnsi="Times New Roman" w:cs="Times New Roman"/>
          <w:color w:val="000000"/>
          <w:kern w:val="0"/>
          <w:sz w:val="24"/>
          <w:szCs w:val="24"/>
          <w:lang w:bidi="ar"/>
        </w:rPr>
        <w:t>容易接受，</w:t>
      </w:r>
      <w:r w:rsidRPr="00BC773D">
        <w:rPr>
          <w:rFonts w:ascii="Times New Roman" w:eastAsia="宋体" w:hAnsi="Times New Roman" w:cs="Times New Roman"/>
          <w:sz w:val="24"/>
          <w:szCs w:val="24"/>
        </w:rPr>
        <w:t>培养学生举一反三、触类旁通的学习能力；</w:t>
      </w:r>
    </w:p>
    <w:p w14:paraId="7771545A" w14:textId="77777777" w:rsidR="00BC773D" w:rsidRPr="00BC773D" w:rsidRDefault="00BC773D" w:rsidP="00BC773D">
      <w:pPr>
        <w:spacing w:line="440" w:lineRule="exact"/>
        <w:ind w:firstLineChars="200" w:firstLine="480"/>
        <w:rPr>
          <w:rFonts w:ascii="Times New Roman" w:eastAsia="宋体" w:hAnsi="Times New Roman" w:cs="Times New Roman"/>
          <w:color w:val="FF0000"/>
          <w:sz w:val="24"/>
          <w:szCs w:val="24"/>
        </w:rPr>
      </w:pPr>
      <w:r w:rsidRPr="00BC773D">
        <w:rPr>
          <w:rFonts w:ascii="Times New Roman" w:eastAsia="宋体" w:hAnsi="Times New Roman" w:cs="Times New Roman"/>
          <w:sz w:val="24"/>
          <w:szCs w:val="24"/>
        </w:rPr>
        <w:t>3.</w:t>
      </w:r>
      <w:r w:rsidRPr="00BC773D">
        <w:rPr>
          <w:rFonts w:ascii="Times New Roman" w:eastAsia="宋体" w:hAnsi="Times New Roman" w:cs="Times New Roman"/>
          <w:color w:val="FF0000"/>
          <w:sz w:val="24"/>
          <w:szCs w:val="24"/>
        </w:rPr>
        <w:t xml:space="preserve"> </w:t>
      </w:r>
      <w:r w:rsidRPr="00BC773D">
        <w:rPr>
          <w:rFonts w:ascii="Times New Roman" w:eastAsia="宋体" w:hAnsi="Times New Roman" w:cs="Times New Roman"/>
          <w:sz w:val="24"/>
          <w:szCs w:val="24"/>
        </w:rPr>
        <w:t>采用以问题为导向的探究式教学法，通过问题聚焦，让学生自行查阅资料，同学相互交流，教师适时点拨等形式，进一步理解与掌握相关的理论知识，培养学生分析小教育问题、解决问题的能力。</w:t>
      </w:r>
    </w:p>
    <w:p w14:paraId="51BE01DF"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【复习思考】</w:t>
      </w:r>
    </w:p>
    <w:p w14:paraId="015AA78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醛、酮的结构与反应活性</w:t>
      </w:r>
    </w:p>
    <w:p w14:paraId="0DDA700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2.</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醛、酮的亲核加成反应机理</w:t>
      </w:r>
      <w:r w:rsidRPr="00BC773D">
        <w:rPr>
          <w:rFonts w:ascii="Times New Roman" w:eastAsia="宋体" w:hAnsi="Times New Roman" w:cs="Times New Roman" w:hint="eastAsia"/>
          <w:sz w:val="24"/>
          <w:szCs w:val="24"/>
        </w:rPr>
        <w:t xml:space="preserve"> </w:t>
      </w:r>
    </w:p>
    <w:p w14:paraId="100902B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3. </w:t>
      </w:r>
      <w:r w:rsidRPr="00BC773D">
        <w:rPr>
          <w:rFonts w:ascii="Times New Roman" w:eastAsia="宋体" w:hAnsi="Times New Roman" w:cs="Times New Roman" w:hint="eastAsia"/>
          <w:sz w:val="24"/>
          <w:szCs w:val="24"/>
        </w:rPr>
        <w:t>羟醛缩合反应机理</w:t>
      </w:r>
    </w:p>
    <w:p w14:paraId="44BA8FC5"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第十二章  羧酸</w:t>
      </w:r>
    </w:p>
    <w:p w14:paraId="442A53DE"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26E03EF8" w14:textId="77777777" w:rsidR="00BC773D" w:rsidRPr="00BC773D" w:rsidRDefault="00BC773D" w:rsidP="00BC773D">
      <w:pPr>
        <w:spacing w:line="440" w:lineRule="exact"/>
        <w:ind w:firstLineChars="200" w:firstLine="480"/>
        <w:rPr>
          <w:rFonts w:ascii="宋体" w:eastAsia="宋体" w:hAnsi="宋体" w:cs="Times New Roman"/>
          <w:b/>
          <w:sz w:val="24"/>
          <w:szCs w:val="24"/>
        </w:rPr>
      </w:pPr>
      <w:r w:rsidRPr="00BC773D">
        <w:rPr>
          <w:rFonts w:ascii="Times New Roman" w:eastAsia="宋体" w:hAnsi="Times New Roman" w:cs="Times New Roman" w:hint="eastAsia"/>
          <w:sz w:val="24"/>
          <w:szCs w:val="24"/>
        </w:rPr>
        <w:t xml:space="preserve">1. </w:t>
      </w:r>
      <w:r w:rsidRPr="00BC773D">
        <w:rPr>
          <w:rFonts w:ascii="Times New Roman" w:eastAsia="宋体" w:hAnsi="Times New Roman" w:cs="Times New Roman" w:hint="eastAsia"/>
          <w:sz w:val="24"/>
          <w:szCs w:val="24"/>
        </w:rPr>
        <w:t>认知类目标：</w:t>
      </w:r>
      <w:r w:rsidRPr="00BC773D">
        <w:rPr>
          <w:rFonts w:ascii="Times New Roman" w:eastAsia="宋体" w:hAnsi="Times New Roman" w:cs="Times New Roman"/>
          <w:sz w:val="24"/>
          <w:szCs w:val="24"/>
        </w:rPr>
        <w:t>了解羧酸的制备方法、物理性质</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掌握羧酸的命名、羧酸的结构和化学性质</w:t>
      </w:r>
      <w:r w:rsidRPr="00BC773D">
        <w:rPr>
          <w:rFonts w:ascii="Times New Roman" w:eastAsia="宋体" w:hAnsi="Times New Roman" w:cs="Times New Roman" w:hint="eastAsia"/>
          <w:sz w:val="24"/>
          <w:szCs w:val="24"/>
        </w:rPr>
        <w:t>。</w:t>
      </w:r>
    </w:p>
    <w:p w14:paraId="03DC895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12.1 </w:t>
      </w:r>
      <w:r w:rsidRPr="00BC773D">
        <w:rPr>
          <w:rFonts w:ascii="Times New Roman" w:eastAsia="宋体" w:hAnsi="Times New Roman" w:cs="Times New Roman"/>
          <w:sz w:val="24"/>
          <w:szCs w:val="24"/>
        </w:rPr>
        <w:t>羧酸的分类和命名</w:t>
      </w:r>
    </w:p>
    <w:p w14:paraId="3E8D688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lastRenderedPageBreak/>
        <w:t xml:space="preserve">12.2 </w:t>
      </w:r>
      <w:r w:rsidRPr="00BC773D">
        <w:rPr>
          <w:rFonts w:ascii="Times New Roman" w:eastAsia="宋体" w:hAnsi="Times New Roman" w:cs="Times New Roman"/>
          <w:sz w:val="24"/>
          <w:szCs w:val="24"/>
        </w:rPr>
        <w:t>羧酸的结构</w:t>
      </w:r>
    </w:p>
    <w:p w14:paraId="51EFFD6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12.3 </w:t>
      </w:r>
      <w:r w:rsidRPr="00BC773D">
        <w:rPr>
          <w:rFonts w:ascii="Times New Roman" w:eastAsia="宋体" w:hAnsi="Times New Roman" w:cs="Times New Roman"/>
          <w:sz w:val="24"/>
          <w:szCs w:val="24"/>
        </w:rPr>
        <w:t>羧酸的制法</w:t>
      </w:r>
    </w:p>
    <w:p w14:paraId="7ED923A4"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12.4 </w:t>
      </w:r>
      <w:r w:rsidRPr="00BC773D">
        <w:rPr>
          <w:rFonts w:ascii="Times New Roman" w:eastAsia="宋体" w:hAnsi="Times New Roman" w:cs="Times New Roman"/>
          <w:sz w:val="24"/>
          <w:szCs w:val="24"/>
        </w:rPr>
        <w:t>羧酸的物理性质</w:t>
      </w:r>
    </w:p>
    <w:p w14:paraId="6B3958D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12.5 </w:t>
      </w:r>
      <w:r w:rsidRPr="00BC773D">
        <w:rPr>
          <w:rFonts w:ascii="Times New Roman" w:eastAsia="宋体" w:hAnsi="Times New Roman" w:cs="Times New Roman"/>
          <w:sz w:val="24"/>
          <w:szCs w:val="24"/>
        </w:rPr>
        <w:t>羧酸的化学性质</w:t>
      </w:r>
    </w:p>
    <w:p w14:paraId="1213141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12.6 </w:t>
      </w:r>
      <w:r w:rsidRPr="00BC773D">
        <w:rPr>
          <w:rFonts w:ascii="Times New Roman" w:eastAsia="宋体" w:hAnsi="Times New Roman" w:cs="Times New Roman"/>
          <w:sz w:val="24"/>
          <w:szCs w:val="24"/>
        </w:rPr>
        <w:t>羟基酸</w:t>
      </w:r>
    </w:p>
    <w:p w14:paraId="00F68F4D"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宋体" w:eastAsia="宋体" w:hAnsi="宋体" w:cs="Times New Roman" w:hint="eastAsia"/>
          <w:b/>
          <w:sz w:val="24"/>
          <w:szCs w:val="24"/>
        </w:rPr>
        <w:t xml:space="preserve">【重点】 </w:t>
      </w:r>
      <w:r w:rsidRPr="00BC773D">
        <w:rPr>
          <w:rFonts w:ascii="Times New Roman" w:eastAsia="宋体" w:hAnsi="Times New Roman" w:cs="Times New Roman"/>
          <w:sz w:val="24"/>
          <w:szCs w:val="24"/>
        </w:rPr>
        <w:t>羧酸的结构及命名，羧酸的酸性及影响酸性强度的因素（诱导效应、共轭效应和场效应）；羧酸的亲核加成</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消除反应机理、从羧酸制各种羧酸衍生物；羰基的还原；羧酸的</w:t>
      </w:r>
      <w:r w:rsidRPr="00BC773D">
        <w:rPr>
          <w:rFonts w:ascii="Times New Roman" w:eastAsia="宋体" w:hAnsi="Times New Roman" w:cs="Times New Roman"/>
          <w:sz w:val="24"/>
          <w:szCs w:val="24"/>
        </w:rPr>
        <w:t>α-</w:t>
      </w:r>
      <w:r w:rsidRPr="00BC773D">
        <w:rPr>
          <w:rFonts w:ascii="Times New Roman" w:eastAsia="宋体" w:hAnsi="Times New Roman" w:cs="Times New Roman"/>
          <w:sz w:val="24"/>
          <w:szCs w:val="24"/>
        </w:rPr>
        <w:t>氢取代。</w:t>
      </w:r>
    </w:p>
    <w:p w14:paraId="0DE42164"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sz w:val="24"/>
          <w:szCs w:val="24"/>
        </w:rPr>
        <w:t xml:space="preserve">【难点】 </w:t>
      </w:r>
      <w:r w:rsidRPr="00BC773D">
        <w:rPr>
          <w:rFonts w:ascii="Times New Roman" w:eastAsia="宋体" w:hAnsi="Times New Roman" w:cs="Times New Roman"/>
          <w:sz w:val="24"/>
          <w:szCs w:val="24"/>
        </w:rPr>
        <w:t>羧酸的亲核加成</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消除反应机理、羧酸的酸性及影响酸性强度的因素（诱导效应、共轭效应和场效应）。</w:t>
      </w:r>
    </w:p>
    <w:p w14:paraId="03E1B773"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宋体" w:eastAsia="宋体" w:hAnsi="宋体" w:cs="Times New Roman" w:hint="eastAsia"/>
          <w:b/>
          <w:bCs/>
          <w:sz w:val="24"/>
          <w:szCs w:val="24"/>
        </w:rPr>
        <w:t>【教学方法】</w:t>
      </w:r>
    </w:p>
    <w:p w14:paraId="054765A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通过多媒体课件和传统教学相结合，阐明基础知识，</w:t>
      </w:r>
      <w:r w:rsidRPr="00BC773D">
        <w:rPr>
          <w:rFonts w:ascii="宋体" w:eastAsia="宋体" w:hAnsi="宋体" w:cs="Times New Roman"/>
          <w:sz w:val="24"/>
          <w:szCs w:val="24"/>
        </w:rPr>
        <w:t>丰富课堂教学，促进学生对知识的理解和记忆</w:t>
      </w:r>
      <w:r w:rsidRPr="00BC773D">
        <w:rPr>
          <w:rFonts w:ascii="宋体" w:eastAsia="宋体" w:hAnsi="宋体" w:cs="Times New Roman" w:hint="eastAsia"/>
          <w:sz w:val="24"/>
          <w:szCs w:val="24"/>
        </w:rPr>
        <w:t>；</w:t>
      </w:r>
    </w:p>
    <w:p w14:paraId="1F13493E"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2.</w:t>
      </w:r>
      <w:r w:rsidRPr="00BC773D">
        <w:rPr>
          <w:rFonts w:ascii="宋体" w:eastAsia="宋体" w:hAnsi="宋体" w:cs="Times New Roman" w:hint="eastAsia"/>
          <w:sz w:val="24"/>
          <w:szCs w:val="24"/>
        </w:rPr>
        <w:t xml:space="preserve"> </w:t>
      </w:r>
      <w:r w:rsidRPr="00BC773D">
        <w:rPr>
          <w:rFonts w:ascii="Times New Roman" w:eastAsia="宋体" w:hAnsi="Times New Roman" w:cs="Times New Roman"/>
          <w:sz w:val="24"/>
          <w:szCs w:val="24"/>
        </w:rPr>
        <w:t>采用课</w:t>
      </w:r>
      <w:r w:rsidRPr="00BC773D">
        <w:rPr>
          <w:rFonts w:ascii="Times New Roman" w:eastAsia="宋体" w:hAnsi="Times New Roman" w:cs="Times New Roman" w:hint="eastAsia"/>
          <w:sz w:val="24"/>
          <w:szCs w:val="24"/>
        </w:rPr>
        <w:t>上提问</w:t>
      </w:r>
      <w:r w:rsidRPr="00BC773D">
        <w:rPr>
          <w:rFonts w:ascii="Times New Roman" w:eastAsia="宋体" w:hAnsi="Times New Roman" w:cs="Times New Roman"/>
          <w:sz w:val="24"/>
          <w:szCs w:val="24"/>
        </w:rPr>
        <w:t>，通过安排学生提前预习，培养学生自主学习、独立思考的的精神，强化学生对知识学习的应用意识，提升学生的教学技能。</w:t>
      </w:r>
    </w:p>
    <w:p w14:paraId="41ED86A2"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【复习思考】</w:t>
      </w:r>
    </w:p>
    <w:p w14:paraId="5052D26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1.</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羧酸的酸性及影响酸性强度的因素</w:t>
      </w:r>
    </w:p>
    <w:p w14:paraId="145E779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2. </w:t>
      </w:r>
      <w:r w:rsidRPr="00BC773D">
        <w:rPr>
          <w:rFonts w:ascii="Times New Roman" w:eastAsia="宋体" w:hAnsi="Times New Roman" w:cs="Times New Roman"/>
          <w:sz w:val="24"/>
          <w:szCs w:val="24"/>
        </w:rPr>
        <w:t>羧酸的亲核加成</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消除反应机理</w:t>
      </w:r>
    </w:p>
    <w:p w14:paraId="071F6C60"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 xml:space="preserve">  第十三章  羧酸衍生物</w:t>
      </w:r>
    </w:p>
    <w:p w14:paraId="5B8D440A"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【学习目标】</w:t>
      </w:r>
    </w:p>
    <w:p w14:paraId="5578111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 xml:space="preserve"> </w:t>
      </w:r>
      <w:r w:rsidRPr="00BC773D">
        <w:rPr>
          <w:rFonts w:ascii="Times New Roman" w:eastAsia="宋体" w:hAnsi="Times New Roman" w:cs="Times New Roman"/>
          <w:sz w:val="24"/>
          <w:szCs w:val="24"/>
        </w:rPr>
        <w:t>认知类目标：了解羧酸衍生物的物理性质、碳酸衍生物的种类及性质；掌握羧酸衍生物的制备、酰基上的亲核取代反应及机理、羧酸衍生物的相对活性及相互转化。</w:t>
      </w:r>
    </w:p>
    <w:p w14:paraId="7A33A66B"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【学习内容】</w:t>
      </w:r>
    </w:p>
    <w:p w14:paraId="2A8450A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13.1 </w:t>
      </w:r>
      <w:r w:rsidRPr="00BC773D">
        <w:rPr>
          <w:rFonts w:ascii="Times New Roman" w:eastAsia="宋体" w:hAnsi="Times New Roman" w:cs="Times New Roman"/>
          <w:sz w:val="24"/>
          <w:szCs w:val="24"/>
        </w:rPr>
        <w:t>羧酸衍生物命名</w:t>
      </w:r>
    </w:p>
    <w:p w14:paraId="311610C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13.2 </w:t>
      </w:r>
      <w:r w:rsidRPr="00BC773D">
        <w:rPr>
          <w:rFonts w:ascii="Times New Roman" w:eastAsia="宋体" w:hAnsi="Times New Roman" w:cs="Times New Roman"/>
          <w:sz w:val="24"/>
          <w:szCs w:val="24"/>
        </w:rPr>
        <w:t>羧酸衍生物的物理性质</w:t>
      </w:r>
    </w:p>
    <w:p w14:paraId="368E3F1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13.3 </w:t>
      </w:r>
      <w:r w:rsidRPr="00BC773D">
        <w:rPr>
          <w:rFonts w:ascii="Times New Roman" w:eastAsia="宋体" w:hAnsi="Times New Roman" w:cs="Times New Roman"/>
          <w:sz w:val="24"/>
          <w:szCs w:val="24"/>
        </w:rPr>
        <w:t>羧酸衍生物的化学性质</w:t>
      </w:r>
    </w:p>
    <w:p w14:paraId="0A163F6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13.4</w:t>
      </w:r>
      <w:r w:rsidRPr="00BC773D">
        <w:rPr>
          <w:rFonts w:ascii="Times New Roman" w:eastAsia="宋体" w:hAnsi="Times New Roman" w:cs="Times New Roman"/>
          <w:sz w:val="24"/>
          <w:szCs w:val="24"/>
        </w:rPr>
        <w:t>碳酸衍生物（自学）</w:t>
      </w:r>
    </w:p>
    <w:p w14:paraId="128C00AF"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Times New Roman" w:eastAsia="宋体" w:hAnsi="Times New Roman" w:cs="Times New Roman"/>
          <w:b/>
          <w:sz w:val="24"/>
          <w:szCs w:val="24"/>
        </w:rPr>
        <w:t>【重点】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羧酸衍生物的结构及其反应性，羧酸衍生物的相互转变，羧酸衍生物的水解、醇解、氨解及加成</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消除反应机制、反应的特点及反应活性，羧酸衍</w:t>
      </w:r>
      <w:r w:rsidRPr="00BC773D">
        <w:rPr>
          <w:rFonts w:ascii="Times New Roman" w:eastAsia="宋体" w:hAnsi="Times New Roman" w:cs="Times New Roman"/>
          <w:sz w:val="24"/>
          <w:szCs w:val="24"/>
        </w:rPr>
        <w:lastRenderedPageBreak/>
        <w:t>生物的化学性质。</w:t>
      </w:r>
    </w:p>
    <w:p w14:paraId="2002E303"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sz w:val="24"/>
          <w:szCs w:val="24"/>
        </w:rPr>
        <w:t>【难点】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羧酸衍生物的加成</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消除反应机制、羧酸衍生物的相互转变。</w:t>
      </w:r>
    </w:p>
    <w:p w14:paraId="29CBAEBA"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bCs/>
          <w:sz w:val="24"/>
          <w:szCs w:val="24"/>
        </w:rPr>
        <w:t>【教学方法】</w:t>
      </w:r>
    </w:p>
    <w:p w14:paraId="05FAD7B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通过多媒体课件和传统教学相结合，阐明基础知识，丰富课堂教学，促进学生对知识的理解和记忆</w:t>
      </w:r>
    </w:p>
    <w:p w14:paraId="033309B0"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【复习思考】</w:t>
      </w:r>
    </w:p>
    <w:p w14:paraId="580755D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羧酸衍生物的加成</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消除反应机制</w:t>
      </w:r>
    </w:p>
    <w:p w14:paraId="2C75F09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2. </w:t>
      </w:r>
      <w:r w:rsidRPr="00BC773D">
        <w:rPr>
          <w:rFonts w:ascii="Times New Roman" w:eastAsia="宋体" w:hAnsi="Times New Roman" w:cs="Times New Roman"/>
          <w:sz w:val="24"/>
          <w:szCs w:val="24"/>
        </w:rPr>
        <w:t>羧酸衍生物的相互转变</w:t>
      </w:r>
    </w:p>
    <w:p w14:paraId="439B40D2"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第十四章  β-二羰基化合物</w:t>
      </w:r>
    </w:p>
    <w:p w14:paraId="36129713"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【学习目标】</w:t>
      </w:r>
    </w:p>
    <w:p w14:paraId="023A852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 xml:space="preserve"> </w:t>
      </w:r>
      <w:r w:rsidRPr="00BC773D">
        <w:rPr>
          <w:rFonts w:ascii="Times New Roman" w:eastAsia="宋体" w:hAnsi="Times New Roman" w:cs="Times New Roman"/>
          <w:sz w:val="24"/>
          <w:szCs w:val="24"/>
        </w:rPr>
        <w:t>认知类目标：了解三乙及丙二酸二乙酯在合成上的应用；掌握</w:t>
      </w:r>
      <w:r w:rsidRPr="00BC773D">
        <w:rPr>
          <w:rFonts w:ascii="Times New Roman" w:eastAsia="宋体" w:hAnsi="Times New Roman" w:cs="Times New Roman"/>
          <w:sz w:val="24"/>
          <w:szCs w:val="24"/>
        </w:rPr>
        <w:t>Claisen</w:t>
      </w:r>
      <w:r w:rsidRPr="00BC773D">
        <w:rPr>
          <w:rFonts w:ascii="Times New Roman" w:eastAsia="宋体" w:hAnsi="Times New Roman" w:cs="Times New Roman"/>
          <w:sz w:val="24"/>
          <w:szCs w:val="24"/>
        </w:rPr>
        <w:t>酯缩合反应，理解酮</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烯醇的互变异构现象；学会多官能团化合物的命名。</w:t>
      </w:r>
    </w:p>
    <w:p w14:paraId="1A11F292"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【学习内容】</w:t>
      </w:r>
    </w:p>
    <w:p w14:paraId="3D938BA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14.1 </w:t>
      </w:r>
      <w:r w:rsidRPr="00BC773D">
        <w:rPr>
          <w:rFonts w:ascii="Times New Roman" w:eastAsia="宋体" w:hAnsi="Times New Roman" w:cs="Times New Roman"/>
          <w:sz w:val="24"/>
          <w:szCs w:val="24"/>
        </w:rPr>
        <w:t>酮</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烯醇互变异构</w:t>
      </w:r>
    </w:p>
    <w:p w14:paraId="60607FF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14.2 </w:t>
      </w:r>
      <w:r w:rsidRPr="00BC773D">
        <w:rPr>
          <w:rFonts w:ascii="Times New Roman" w:eastAsia="宋体" w:hAnsi="Times New Roman" w:cs="Times New Roman"/>
          <w:sz w:val="24"/>
          <w:szCs w:val="24"/>
        </w:rPr>
        <w:t>乙酰乙酸乙酯的合成及其应用</w:t>
      </w:r>
    </w:p>
    <w:p w14:paraId="711B31A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14.3 </w:t>
      </w:r>
      <w:r w:rsidRPr="00BC773D">
        <w:rPr>
          <w:rFonts w:ascii="Times New Roman" w:eastAsia="宋体" w:hAnsi="Times New Roman" w:cs="Times New Roman"/>
          <w:sz w:val="24"/>
          <w:szCs w:val="24"/>
        </w:rPr>
        <w:t>丙二酸二乙酯的合成及其应用</w:t>
      </w:r>
    </w:p>
    <w:p w14:paraId="3B4DA419"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14.4 </w:t>
      </w:r>
      <w:r w:rsidRPr="00BC773D">
        <w:rPr>
          <w:rFonts w:ascii="Times New Roman" w:eastAsia="宋体" w:hAnsi="Times New Roman" w:cs="Times New Roman"/>
          <w:sz w:val="24"/>
          <w:szCs w:val="24"/>
        </w:rPr>
        <w:t>麦克尔（</w:t>
      </w:r>
      <w:r w:rsidRPr="00BC773D">
        <w:rPr>
          <w:rFonts w:ascii="Times New Roman" w:eastAsia="宋体" w:hAnsi="Times New Roman" w:cs="Times New Roman"/>
          <w:sz w:val="24"/>
          <w:szCs w:val="24"/>
        </w:rPr>
        <w:t>Michael</w:t>
      </w:r>
      <w:r w:rsidRPr="00BC773D">
        <w:rPr>
          <w:rFonts w:ascii="Times New Roman" w:eastAsia="宋体" w:hAnsi="Times New Roman" w:cs="Times New Roman"/>
          <w:sz w:val="24"/>
          <w:szCs w:val="24"/>
        </w:rPr>
        <w:t>）加成</w:t>
      </w:r>
    </w:p>
    <w:p w14:paraId="2C9D1C70"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Times New Roman" w:eastAsia="宋体" w:hAnsi="Times New Roman" w:cs="Times New Roman"/>
          <w:b/>
          <w:sz w:val="24"/>
          <w:szCs w:val="24"/>
        </w:rPr>
        <w:t>【重点】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Claisen</w:t>
      </w:r>
      <w:r w:rsidRPr="00BC773D">
        <w:rPr>
          <w:rFonts w:ascii="Times New Roman" w:eastAsia="宋体" w:hAnsi="Times New Roman" w:cs="Times New Roman"/>
          <w:sz w:val="24"/>
          <w:szCs w:val="24"/>
        </w:rPr>
        <w:t>酯缩合反应，酮</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烯醇的互变异构现象，三乙及丙二酸二乙酯在合成上的应用。</w:t>
      </w:r>
    </w:p>
    <w:p w14:paraId="2258C7DC"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sz w:val="24"/>
          <w:szCs w:val="24"/>
        </w:rPr>
        <w:t>【难点】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Claisen</w:t>
      </w:r>
      <w:r w:rsidRPr="00BC773D">
        <w:rPr>
          <w:rFonts w:ascii="Times New Roman" w:eastAsia="宋体" w:hAnsi="Times New Roman" w:cs="Times New Roman"/>
          <w:sz w:val="24"/>
          <w:szCs w:val="24"/>
        </w:rPr>
        <w:t>酯缩合反应，酮</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烯醇的互变异构现象，三乙及丙二酸二乙酯在合成上的应用。</w:t>
      </w:r>
    </w:p>
    <w:p w14:paraId="42F80E3A"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bCs/>
          <w:sz w:val="24"/>
          <w:szCs w:val="24"/>
        </w:rPr>
        <w:t>【教学方法】</w:t>
      </w:r>
    </w:p>
    <w:p w14:paraId="41468F9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通过多媒体课件和传统教学相结合，阐明基础知识，丰富课堂教学，促进学生对知识的理解和记忆</w:t>
      </w:r>
    </w:p>
    <w:p w14:paraId="4AFFDA31"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【复习思考】</w:t>
      </w:r>
    </w:p>
    <w:p w14:paraId="54625C1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酮</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烯醇的互变异构现象</w:t>
      </w:r>
    </w:p>
    <w:p w14:paraId="5C73094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2. Claisen</w:t>
      </w:r>
      <w:r w:rsidRPr="00BC773D">
        <w:rPr>
          <w:rFonts w:ascii="Times New Roman" w:eastAsia="宋体" w:hAnsi="Times New Roman" w:cs="Times New Roman"/>
          <w:sz w:val="24"/>
          <w:szCs w:val="24"/>
        </w:rPr>
        <w:t>酯缩合反应</w:t>
      </w:r>
    </w:p>
    <w:p w14:paraId="443915AF" w14:textId="77777777" w:rsidR="00BC773D" w:rsidRPr="00BC773D" w:rsidRDefault="00BC773D" w:rsidP="00BC773D">
      <w:pPr>
        <w:spacing w:line="440" w:lineRule="exact"/>
        <w:ind w:firstLineChars="200" w:firstLine="480"/>
        <w:rPr>
          <w:rFonts w:ascii="Times New Roman" w:eastAsia="宋体" w:hAnsi="Times New Roman" w:cs="Times New Roman"/>
          <w:szCs w:val="24"/>
        </w:rPr>
      </w:pPr>
      <w:r w:rsidRPr="00BC773D">
        <w:rPr>
          <w:rFonts w:ascii="Times New Roman" w:eastAsia="宋体" w:hAnsi="Times New Roman" w:cs="Times New Roman"/>
          <w:sz w:val="24"/>
          <w:szCs w:val="24"/>
        </w:rPr>
        <w:t xml:space="preserve">3. </w:t>
      </w:r>
      <w:r w:rsidRPr="00BC773D">
        <w:rPr>
          <w:rFonts w:ascii="Times New Roman" w:eastAsia="宋体" w:hAnsi="Times New Roman" w:cs="Times New Roman"/>
          <w:sz w:val="24"/>
          <w:szCs w:val="24"/>
        </w:rPr>
        <w:t>三乙及丙二酸二乙酯在合成上的应用。</w:t>
      </w:r>
    </w:p>
    <w:p w14:paraId="5D01A953"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 xml:space="preserve"> 第十五章  胺</w:t>
      </w:r>
    </w:p>
    <w:p w14:paraId="23C9AB52"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【学习目标】</w:t>
      </w:r>
    </w:p>
    <w:p w14:paraId="0ABE3E49"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lastRenderedPageBreak/>
        <w:t>1.</w:t>
      </w:r>
      <w:r w:rsidRPr="00BC773D">
        <w:rPr>
          <w:rFonts w:ascii="Times New Roman" w:eastAsia="宋体" w:hAnsi="Times New Roman" w:cs="Times New Roman" w:hint="eastAsia"/>
          <w:sz w:val="24"/>
          <w:szCs w:val="24"/>
        </w:rPr>
        <w:t xml:space="preserve"> </w:t>
      </w:r>
      <w:r w:rsidRPr="00BC773D">
        <w:rPr>
          <w:rFonts w:ascii="Times New Roman" w:eastAsia="宋体" w:hAnsi="Times New Roman" w:cs="Times New Roman"/>
          <w:sz w:val="24"/>
          <w:szCs w:val="24"/>
        </w:rPr>
        <w:t>认知类目标：了解胺的结构、碱性和亲核性；胺和磺酰氯及亚硝酸的反应；亚胺的生成和贝克曼重排；季胺碱和彻底甲基化；掌握芳香族含氮化合物的芳环上的取代反应（亲电、亲核）；重氮盐的生成和反应；芳香胺的制备、亲电取代反应；重氮盐的制备和性质。</w:t>
      </w:r>
    </w:p>
    <w:p w14:paraId="3F6833A9"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【学习内容】</w:t>
      </w:r>
    </w:p>
    <w:p w14:paraId="1B92BCA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15.1 </w:t>
      </w:r>
      <w:r w:rsidRPr="00BC773D">
        <w:rPr>
          <w:rFonts w:ascii="Times New Roman" w:eastAsia="宋体" w:hAnsi="Times New Roman" w:cs="Times New Roman"/>
          <w:sz w:val="24"/>
          <w:szCs w:val="24"/>
        </w:rPr>
        <w:t>胺的分类与命名</w:t>
      </w:r>
    </w:p>
    <w:p w14:paraId="675B24F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15.2 </w:t>
      </w:r>
      <w:r w:rsidRPr="00BC773D">
        <w:rPr>
          <w:rFonts w:ascii="Times New Roman" w:eastAsia="宋体" w:hAnsi="Times New Roman" w:cs="Times New Roman"/>
          <w:sz w:val="24"/>
          <w:szCs w:val="24"/>
        </w:rPr>
        <w:t>胺的结构</w:t>
      </w:r>
    </w:p>
    <w:p w14:paraId="2EA6AFB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15.3 </w:t>
      </w:r>
      <w:r w:rsidRPr="00BC773D">
        <w:rPr>
          <w:rFonts w:ascii="Times New Roman" w:eastAsia="宋体" w:hAnsi="Times New Roman" w:cs="Times New Roman"/>
          <w:sz w:val="24"/>
          <w:szCs w:val="24"/>
        </w:rPr>
        <w:t>胺的制法</w:t>
      </w:r>
    </w:p>
    <w:p w14:paraId="4BB0B77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15.4 </w:t>
      </w:r>
      <w:r w:rsidRPr="00BC773D">
        <w:rPr>
          <w:rFonts w:ascii="Times New Roman" w:eastAsia="宋体" w:hAnsi="Times New Roman" w:cs="Times New Roman"/>
          <w:sz w:val="24"/>
          <w:szCs w:val="24"/>
        </w:rPr>
        <w:t>胺的物理性质</w:t>
      </w:r>
    </w:p>
    <w:p w14:paraId="557BD10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15.5 </w:t>
      </w:r>
      <w:r w:rsidRPr="00BC773D">
        <w:rPr>
          <w:rFonts w:ascii="Times New Roman" w:eastAsia="宋体" w:hAnsi="Times New Roman" w:cs="Times New Roman"/>
          <w:sz w:val="24"/>
          <w:szCs w:val="24"/>
        </w:rPr>
        <w:t>胺的化学性质</w:t>
      </w:r>
    </w:p>
    <w:p w14:paraId="0A0E2614"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15.6 </w:t>
      </w:r>
      <w:r w:rsidRPr="00BC773D">
        <w:rPr>
          <w:rFonts w:ascii="Times New Roman" w:eastAsia="宋体" w:hAnsi="Times New Roman" w:cs="Times New Roman"/>
          <w:sz w:val="24"/>
          <w:szCs w:val="24"/>
        </w:rPr>
        <w:t>季铵盐和季铵碱</w:t>
      </w:r>
    </w:p>
    <w:p w14:paraId="5BD77367"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15.7 </w:t>
      </w:r>
      <w:r w:rsidRPr="00BC773D">
        <w:rPr>
          <w:rFonts w:ascii="Times New Roman" w:eastAsia="宋体" w:hAnsi="Times New Roman" w:cs="Times New Roman"/>
          <w:sz w:val="24"/>
          <w:szCs w:val="24"/>
        </w:rPr>
        <w:t>二元胺</w:t>
      </w:r>
    </w:p>
    <w:p w14:paraId="737321B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15.8 </w:t>
      </w:r>
      <w:r w:rsidRPr="00BC773D">
        <w:rPr>
          <w:rFonts w:ascii="Times New Roman" w:eastAsia="宋体" w:hAnsi="Times New Roman" w:cs="Times New Roman"/>
          <w:sz w:val="24"/>
          <w:szCs w:val="24"/>
        </w:rPr>
        <w:t>偶氮和重氮化合物</w:t>
      </w:r>
      <w:r w:rsidRPr="00BC773D">
        <w:rPr>
          <w:rFonts w:ascii="Times New Roman" w:eastAsia="宋体" w:hAnsi="Times New Roman" w:cs="Times New Roman"/>
          <w:sz w:val="24"/>
          <w:szCs w:val="24"/>
        </w:rPr>
        <w:t xml:space="preserve"> </w:t>
      </w:r>
    </w:p>
    <w:p w14:paraId="22E14785"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sz w:val="24"/>
          <w:szCs w:val="24"/>
        </w:rPr>
        <w:t>【重点】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胺的制备，胺的反应，季铵碱的消除及</w:t>
      </w:r>
      <w:r w:rsidRPr="00BC773D">
        <w:rPr>
          <w:rFonts w:ascii="Times New Roman" w:eastAsia="宋体" w:hAnsi="Times New Roman" w:cs="Times New Roman"/>
          <w:sz w:val="24"/>
          <w:szCs w:val="24"/>
        </w:rPr>
        <w:t>Hofmann</w:t>
      </w:r>
      <w:r w:rsidRPr="00BC773D">
        <w:rPr>
          <w:rFonts w:ascii="Times New Roman" w:eastAsia="宋体" w:hAnsi="Times New Roman" w:cs="Times New Roman"/>
          <w:sz w:val="24"/>
          <w:szCs w:val="24"/>
        </w:rPr>
        <w:t>规则，芳香硝基化合物、芳香胺的制备，芳香硝基化合物不同还原条件下的还原产物，芳香胺的氧化反应，亲电取代反应，重氮化反应，芳香重氮盐的置换、还原、偶联反应及其在有机合成中的应用。</w:t>
      </w:r>
    </w:p>
    <w:p w14:paraId="37816B4B"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Times New Roman" w:eastAsia="宋体" w:hAnsi="Times New Roman" w:cs="Times New Roman"/>
          <w:b/>
          <w:sz w:val="24"/>
          <w:szCs w:val="24"/>
        </w:rPr>
        <w:t>【难点】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季铵碱的消除及</w:t>
      </w:r>
      <w:r w:rsidRPr="00BC773D">
        <w:rPr>
          <w:rFonts w:ascii="Times New Roman" w:eastAsia="宋体" w:hAnsi="Times New Roman" w:cs="Times New Roman"/>
          <w:sz w:val="24"/>
          <w:szCs w:val="24"/>
        </w:rPr>
        <w:t>Hofmann</w:t>
      </w:r>
      <w:r w:rsidRPr="00BC773D">
        <w:rPr>
          <w:rFonts w:ascii="Times New Roman" w:eastAsia="宋体" w:hAnsi="Times New Roman" w:cs="Times New Roman"/>
          <w:sz w:val="24"/>
          <w:szCs w:val="24"/>
        </w:rPr>
        <w:t>规则，芳香硝基化合物不同还原条件下的还原产物，芳香胺的重氮化反应，偶联反应在有机合成中的应用。</w:t>
      </w:r>
    </w:p>
    <w:p w14:paraId="7AFDFC00"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bCs/>
          <w:sz w:val="24"/>
          <w:szCs w:val="24"/>
        </w:rPr>
        <w:t>【教学方法】</w:t>
      </w:r>
    </w:p>
    <w:p w14:paraId="7CB9917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通过多媒体课件和传统教学相结合，阐明基础知识，丰富课堂教学，促进学生对知识的理解和记忆；</w:t>
      </w:r>
    </w:p>
    <w:p w14:paraId="760DAF9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2. </w:t>
      </w:r>
      <w:r w:rsidRPr="00BC773D">
        <w:rPr>
          <w:rFonts w:ascii="Times New Roman" w:eastAsia="宋体" w:hAnsi="Times New Roman" w:cs="Times New Roman"/>
          <w:sz w:val="24"/>
          <w:szCs w:val="24"/>
        </w:rPr>
        <w:t>采用以互助为基础的合作教学法，成立合作学习小组，在讨论、互助学习与互助评价的活动中，进一步深入理解有机化学各模块的知识内容，培养学生的合作精神和人际沟通能力。</w:t>
      </w:r>
    </w:p>
    <w:p w14:paraId="0615D9FF"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【复习思考】</w:t>
      </w:r>
    </w:p>
    <w:p w14:paraId="0F58D0A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季铵碱的消除反应</w:t>
      </w:r>
    </w:p>
    <w:p w14:paraId="5D492EF1" w14:textId="77777777" w:rsidR="00BC773D" w:rsidRPr="00BC773D" w:rsidRDefault="00BC773D" w:rsidP="00BC773D">
      <w:pPr>
        <w:spacing w:line="440" w:lineRule="exact"/>
        <w:ind w:firstLineChars="200" w:firstLine="480"/>
        <w:rPr>
          <w:rFonts w:ascii="Times New Roman" w:eastAsia="宋体" w:hAnsi="Times New Roman" w:cs="Times New Roman"/>
          <w:szCs w:val="24"/>
        </w:rPr>
      </w:pPr>
      <w:r w:rsidRPr="00BC773D">
        <w:rPr>
          <w:rFonts w:ascii="Times New Roman" w:eastAsia="宋体" w:hAnsi="Times New Roman" w:cs="Times New Roman"/>
          <w:sz w:val="24"/>
          <w:szCs w:val="24"/>
        </w:rPr>
        <w:t xml:space="preserve">2. </w:t>
      </w:r>
      <w:r w:rsidRPr="00BC773D">
        <w:rPr>
          <w:rFonts w:ascii="Times New Roman" w:eastAsia="宋体" w:hAnsi="Times New Roman" w:cs="Times New Roman"/>
          <w:sz w:val="24"/>
          <w:szCs w:val="24"/>
        </w:rPr>
        <w:t>芳香胺的重氮化反应和偶联反应在有机合成中的应用。</w:t>
      </w:r>
    </w:p>
    <w:p w14:paraId="5B9ACE0F"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第十七章  杂环化合物</w:t>
      </w:r>
    </w:p>
    <w:p w14:paraId="5CDFEE9D"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【学习目标】</w:t>
      </w:r>
    </w:p>
    <w:p w14:paraId="15D1DCB9"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lastRenderedPageBreak/>
        <w:t>1.</w:t>
      </w:r>
      <w:r w:rsidRPr="00BC773D">
        <w:rPr>
          <w:rFonts w:ascii="Times New Roman" w:eastAsia="宋体" w:hAnsi="Times New Roman" w:cs="Times New Roman" w:hint="eastAsia"/>
          <w:sz w:val="24"/>
          <w:szCs w:val="24"/>
        </w:rPr>
        <w:t xml:space="preserve"> </w:t>
      </w:r>
      <w:r w:rsidRPr="00BC773D">
        <w:rPr>
          <w:rFonts w:ascii="Times New Roman" w:eastAsia="宋体" w:hAnsi="Times New Roman" w:cs="Times New Roman"/>
          <w:sz w:val="24"/>
          <w:szCs w:val="24"/>
        </w:rPr>
        <w:t>认知类目标：熟悉杂环化合物的分类、命名；掌握五元杂环化合物呋喃、噻吩、吡咯的结构与性质关系，并熟悉它们的制法；掌握六元杂环化合物吡啶的结构和性质的关系，了解常见的合成法；掌握喹啉、吲哚的结构、性质及喹啉的</w:t>
      </w:r>
      <w:r w:rsidRPr="00BC773D">
        <w:rPr>
          <w:rFonts w:ascii="Times New Roman" w:eastAsia="宋体" w:hAnsi="Times New Roman" w:cs="Times New Roman"/>
          <w:sz w:val="24"/>
          <w:szCs w:val="24"/>
        </w:rPr>
        <w:t>Skraup</w:t>
      </w:r>
      <w:r w:rsidRPr="00BC773D">
        <w:rPr>
          <w:rFonts w:ascii="Times New Roman" w:eastAsia="宋体" w:hAnsi="Times New Roman" w:cs="Times New Roman"/>
          <w:sz w:val="24"/>
          <w:szCs w:val="24"/>
        </w:rPr>
        <w:t>合成法。熟悉嘧啶及嘌呤的结构。</w:t>
      </w:r>
    </w:p>
    <w:p w14:paraId="2F0D56F6"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2. </w:t>
      </w:r>
      <w:r w:rsidRPr="00BC773D">
        <w:rPr>
          <w:rFonts w:ascii="Times New Roman" w:eastAsia="宋体" w:hAnsi="Times New Roman" w:cs="Times New Roman"/>
          <w:sz w:val="24"/>
          <w:szCs w:val="24"/>
        </w:rPr>
        <w:t>过程与方法类目标：通过查阅五元与六元杂环的物理性质、化学性质、来源及制法等内容的相关资料，达到相互交流，相互促进，提升学生小组合作，沟通协作的能力。</w:t>
      </w:r>
    </w:p>
    <w:p w14:paraId="2DCDE639" w14:textId="77777777" w:rsidR="00BC773D" w:rsidRPr="00BC773D" w:rsidRDefault="00BC773D" w:rsidP="00BC773D">
      <w:pPr>
        <w:spacing w:line="440" w:lineRule="exact"/>
        <w:ind w:firstLineChars="200" w:firstLine="482"/>
        <w:rPr>
          <w:rFonts w:ascii="Times New Roman" w:eastAsia="宋体" w:hAnsi="Times New Roman" w:cs="Times New Roman"/>
          <w:b/>
          <w:sz w:val="24"/>
          <w:szCs w:val="24"/>
        </w:rPr>
      </w:pPr>
      <w:r w:rsidRPr="00BC773D">
        <w:rPr>
          <w:rFonts w:ascii="Times New Roman" w:eastAsia="宋体" w:hAnsi="Times New Roman" w:cs="Times New Roman"/>
          <w:b/>
          <w:sz w:val="24"/>
          <w:szCs w:val="24"/>
        </w:rPr>
        <w:t>【学习内容】</w:t>
      </w:r>
    </w:p>
    <w:p w14:paraId="4F05DDCA" w14:textId="77777777" w:rsidR="00BC773D" w:rsidRPr="00BC773D" w:rsidRDefault="00BC773D" w:rsidP="00BC773D">
      <w:pPr>
        <w:widowControl/>
        <w:spacing w:line="440" w:lineRule="exact"/>
        <w:ind w:firstLineChars="200" w:firstLine="480"/>
        <w:jc w:val="left"/>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 xml:space="preserve">17.1 </w:t>
      </w:r>
      <w:r w:rsidRPr="00BC773D">
        <w:rPr>
          <w:rFonts w:ascii="Times New Roman" w:eastAsia="宋体" w:hAnsi="Times New Roman" w:cs="Times New Roman"/>
          <w:bCs/>
          <w:sz w:val="24"/>
          <w:szCs w:val="24"/>
        </w:rPr>
        <w:t>杂环化合物的分类、命名和结构</w:t>
      </w:r>
    </w:p>
    <w:p w14:paraId="2F1A7A5B" w14:textId="77777777" w:rsidR="00BC773D" w:rsidRPr="00BC773D" w:rsidRDefault="00BC773D" w:rsidP="00BC773D">
      <w:pPr>
        <w:widowControl/>
        <w:spacing w:line="440" w:lineRule="exact"/>
        <w:ind w:firstLineChars="200" w:firstLine="480"/>
        <w:jc w:val="left"/>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 xml:space="preserve">17.2 </w:t>
      </w:r>
      <w:r w:rsidRPr="00BC773D">
        <w:rPr>
          <w:rFonts w:ascii="Times New Roman" w:eastAsia="宋体" w:hAnsi="Times New Roman" w:cs="Times New Roman"/>
          <w:bCs/>
          <w:sz w:val="24"/>
          <w:szCs w:val="24"/>
        </w:rPr>
        <w:t>五元杂环化合物</w:t>
      </w:r>
    </w:p>
    <w:p w14:paraId="25D4C515" w14:textId="77777777" w:rsidR="00BC773D" w:rsidRPr="00BC773D" w:rsidRDefault="00BC773D" w:rsidP="00BC773D">
      <w:pPr>
        <w:widowControl/>
        <w:spacing w:line="440" w:lineRule="exact"/>
        <w:ind w:firstLineChars="200" w:firstLine="480"/>
        <w:jc w:val="left"/>
        <w:rPr>
          <w:rFonts w:ascii="Times New Roman" w:eastAsia="宋体" w:hAnsi="Times New Roman" w:cs="Times New Roman"/>
          <w:sz w:val="24"/>
          <w:szCs w:val="24"/>
        </w:rPr>
      </w:pPr>
      <w:r w:rsidRPr="00BC773D">
        <w:rPr>
          <w:rFonts w:ascii="Times New Roman" w:eastAsia="宋体" w:hAnsi="Times New Roman" w:cs="Times New Roman"/>
          <w:bCs/>
          <w:sz w:val="24"/>
          <w:szCs w:val="24"/>
        </w:rPr>
        <w:t xml:space="preserve">17.3 </w:t>
      </w:r>
      <w:r w:rsidRPr="00BC773D">
        <w:rPr>
          <w:rFonts w:ascii="Times New Roman" w:eastAsia="宋体" w:hAnsi="Times New Roman" w:cs="Times New Roman"/>
          <w:bCs/>
          <w:sz w:val="24"/>
          <w:szCs w:val="24"/>
        </w:rPr>
        <w:t>六元杂环化合物</w:t>
      </w:r>
    </w:p>
    <w:p w14:paraId="6E99902A"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sz w:val="24"/>
          <w:szCs w:val="24"/>
        </w:rPr>
        <w:t>【重点】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五元杂环化合物呋喃、噻吩、吡咯的结构与性质关系，六元杂环化合物吡啶的结构和性质的关系</w:t>
      </w:r>
    </w:p>
    <w:p w14:paraId="143C9DC9" w14:textId="77777777" w:rsidR="00BC773D" w:rsidRPr="00BC773D" w:rsidRDefault="00BC773D" w:rsidP="00BC773D">
      <w:pPr>
        <w:spacing w:line="440" w:lineRule="exact"/>
        <w:ind w:firstLineChars="200" w:firstLine="482"/>
        <w:rPr>
          <w:rFonts w:ascii="Times New Roman" w:eastAsia="宋体" w:hAnsi="Times New Roman" w:cs="Times New Roman"/>
          <w:sz w:val="24"/>
          <w:szCs w:val="24"/>
        </w:rPr>
      </w:pPr>
      <w:r w:rsidRPr="00BC773D">
        <w:rPr>
          <w:rFonts w:ascii="Times New Roman" w:eastAsia="宋体" w:hAnsi="Times New Roman" w:cs="Times New Roman"/>
          <w:b/>
          <w:sz w:val="24"/>
          <w:szCs w:val="24"/>
        </w:rPr>
        <w:t>【难点】</w:t>
      </w:r>
      <w:r w:rsidRPr="00BC773D">
        <w:rPr>
          <w:rFonts w:ascii="Times New Roman" w:eastAsia="宋体" w:hAnsi="Times New Roman" w:cs="Times New Roman"/>
          <w:b/>
          <w:sz w:val="24"/>
          <w:szCs w:val="24"/>
        </w:rPr>
        <w:t xml:space="preserve"> </w:t>
      </w:r>
      <w:r w:rsidRPr="00BC773D">
        <w:rPr>
          <w:rFonts w:ascii="Times New Roman" w:eastAsia="宋体" w:hAnsi="Times New Roman" w:cs="Times New Roman"/>
          <w:sz w:val="24"/>
          <w:szCs w:val="24"/>
        </w:rPr>
        <w:t>五元、六元杂环化合物吡啶的结构和性质的关系，掌握喹啉、吲哚的结构、性质及喹啉的</w:t>
      </w:r>
      <w:r w:rsidRPr="00BC773D">
        <w:rPr>
          <w:rFonts w:ascii="Times New Roman" w:eastAsia="宋体" w:hAnsi="Times New Roman" w:cs="Times New Roman"/>
          <w:sz w:val="24"/>
          <w:szCs w:val="24"/>
        </w:rPr>
        <w:t>Skraup</w:t>
      </w:r>
      <w:r w:rsidRPr="00BC773D">
        <w:rPr>
          <w:rFonts w:ascii="Times New Roman" w:eastAsia="宋体" w:hAnsi="Times New Roman" w:cs="Times New Roman"/>
          <w:sz w:val="24"/>
          <w:szCs w:val="24"/>
        </w:rPr>
        <w:t>合成法。</w:t>
      </w:r>
    </w:p>
    <w:p w14:paraId="747DEBAD" w14:textId="77777777" w:rsidR="00BC773D" w:rsidRPr="00BC773D" w:rsidRDefault="00BC773D" w:rsidP="00BC773D">
      <w:pPr>
        <w:spacing w:line="440" w:lineRule="exact"/>
        <w:ind w:firstLineChars="200" w:firstLine="482"/>
        <w:rPr>
          <w:rFonts w:ascii="Times New Roman" w:eastAsia="宋体" w:hAnsi="Times New Roman" w:cs="Times New Roman"/>
          <w:b/>
          <w:bCs/>
          <w:sz w:val="24"/>
          <w:szCs w:val="24"/>
        </w:rPr>
      </w:pPr>
      <w:r w:rsidRPr="00BC773D">
        <w:rPr>
          <w:rFonts w:ascii="Times New Roman" w:eastAsia="宋体" w:hAnsi="Times New Roman" w:cs="Times New Roman"/>
          <w:b/>
          <w:bCs/>
          <w:sz w:val="24"/>
          <w:szCs w:val="24"/>
        </w:rPr>
        <w:t>【教学方法】</w:t>
      </w:r>
    </w:p>
    <w:p w14:paraId="1DC74CE0"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通过多媒体课件和传统教学相结合，阐明基础知识，丰富课堂教学，促进学生对知识的理解和记忆；</w:t>
      </w:r>
    </w:p>
    <w:p w14:paraId="01DCFF20"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2. </w:t>
      </w:r>
      <w:r w:rsidRPr="00BC773D">
        <w:rPr>
          <w:rFonts w:ascii="Times New Roman" w:eastAsia="宋体" w:hAnsi="Times New Roman" w:cs="Times New Roman"/>
          <w:sz w:val="24"/>
          <w:szCs w:val="24"/>
        </w:rPr>
        <w:t>采用课前线上预习，通过安排学生讨论，培养学生自主学习、独立思考的的精神，强化学生对知识学习的应用意识，提升学生的教学技能。</w:t>
      </w:r>
    </w:p>
    <w:p w14:paraId="1634289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五元、六元杂环化合物的结构和性质关系</w:t>
      </w:r>
    </w:p>
    <w:p w14:paraId="6A0725DE" w14:textId="77777777" w:rsidR="00BC773D" w:rsidRPr="00BC773D" w:rsidRDefault="00BC773D" w:rsidP="00BC773D">
      <w:pPr>
        <w:spacing w:line="440" w:lineRule="exact"/>
        <w:ind w:firstLineChars="200" w:firstLine="482"/>
        <w:rPr>
          <w:rFonts w:ascii="Times New Roman" w:eastAsia="宋体" w:hAnsi="Times New Roman" w:cs="Times New Roman"/>
          <w:szCs w:val="24"/>
        </w:rPr>
      </w:pPr>
      <w:r w:rsidRPr="00BC773D">
        <w:rPr>
          <w:rFonts w:ascii="Times New Roman" w:eastAsia="宋体" w:hAnsi="Times New Roman" w:cs="Times New Roman"/>
          <w:b/>
          <w:sz w:val="24"/>
          <w:szCs w:val="24"/>
        </w:rPr>
        <w:t>【复习思考】</w:t>
      </w:r>
    </w:p>
    <w:p w14:paraId="2F4498C8" w14:textId="77777777" w:rsidR="00BC773D" w:rsidRPr="00BC773D" w:rsidRDefault="00BC773D" w:rsidP="00BC773D">
      <w:pPr>
        <w:spacing w:beforeLines="50" w:before="156" w:afterLines="50" w:after="156" w:line="440" w:lineRule="exact"/>
        <w:ind w:leftChars="200" w:left="420"/>
        <w:rPr>
          <w:rFonts w:ascii="仿宋" w:eastAsia="仿宋" w:hAnsi="仿宋" w:cs="Times New Roman"/>
          <w:sz w:val="24"/>
          <w:szCs w:val="24"/>
        </w:rPr>
      </w:pPr>
      <w:r w:rsidRPr="00BC773D">
        <w:rPr>
          <w:rFonts w:ascii="黑体" w:eastAsia="黑体" w:hAnsi="黑体" w:cs="Times New Roman" w:hint="eastAsia"/>
          <w:sz w:val="28"/>
          <w:szCs w:val="28"/>
        </w:rPr>
        <w:t>（二）课程学习内容与课程学习目标的对应关系</w:t>
      </w:r>
      <w:r w:rsidRPr="00BC773D">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9"/>
        <w:gridCol w:w="2764"/>
        <w:gridCol w:w="2622"/>
        <w:gridCol w:w="992"/>
      </w:tblGrid>
      <w:tr w:rsidR="00BC773D" w:rsidRPr="00BC773D" w14:paraId="3CFC49E3" w14:textId="77777777" w:rsidTr="00BC773D">
        <w:trPr>
          <w:trHeight w:val="660"/>
          <w:jc w:val="center"/>
        </w:trPr>
        <w:tc>
          <w:tcPr>
            <w:tcW w:w="2979" w:type="dxa"/>
            <w:vAlign w:val="center"/>
          </w:tcPr>
          <w:p w14:paraId="75A5F00B" w14:textId="77777777" w:rsidR="00BC773D" w:rsidRPr="00BC773D" w:rsidRDefault="00BC773D" w:rsidP="00BC773D">
            <w:pPr>
              <w:spacing w:line="440" w:lineRule="exact"/>
              <w:jc w:val="center"/>
              <w:rPr>
                <w:rFonts w:ascii="Times New Roman" w:eastAsia="宋体" w:hAnsi="Times New Roman" w:cs="Times New Roman"/>
                <w:b/>
                <w:bCs/>
                <w:sz w:val="24"/>
                <w:szCs w:val="24"/>
              </w:rPr>
            </w:pPr>
            <w:r w:rsidRPr="00BC773D">
              <w:rPr>
                <w:rFonts w:ascii="Times New Roman" w:eastAsia="宋体" w:hAnsi="Times New Roman" w:cs="Times New Roman"/>
                <w:b/>
                <w:bCs/>
                <w:sz w:val="24"/>
                <w:szCs w:val="24"/>
              </w:rPr>
              <w:t>课程学习内容</w:t>
            </w:r>
          </w:p>
        </w:tc>
        <w:tc>
          <w:tcPr>
            <w:tcW w:w="2764" w:type="dxa"/>
            <w:vAlign w:val="center"/>
          </w:tcPr>
          <w:p w14:paraId="79F6C975" w14:textId="77777777" w:rsidR="00BC773D" w:rsidRPr="00BC773D" w:rsidRDefault="00BC773D" w:rsidP="00BC773D">
            <w:pPr>
              <w:spacing w:line="440" w:lineRule="exact"/>
              <w:jc w:val="center"/>
              <w:rPr>
                <w:rFonts w:ascii="Times New Roman" w:eastAsia="宋体" w:hAnsi="Times New Roman" w:cs="Times New Roman"/>
                <w:b/>
                <w:bCs/>
                <w:sz w:val="24"/>
                <w:szCs w:val="24"/>
              </w:rPr>
            </w:pPr>
            <w:r w:rsidRPr="00BC773D">
              <w:rPr>
                <w:rFonts w:ascii="Times New Roman" w:eastAsia="宋体" w:hAnsi="Times New Roman" w:cs="Times New Roman"/>
                <w:b/>
                <w:bCs/>
                <w:sz w:val="24"/>
                <w:szCs w:val="24"/>
              </w:rPr>
              <w:t>教学方法</w:t>
            </w:r>
          </w:p>
        </w:tc>
        <w:tc>
          <w:tcPr>
            <w:tcW w:w="2622" w:type="dxa"/>
            <w:vAlign w:val="center"/>
          </w:tcPr>
          <w:p w14:paraId="0B9B8A43" w14:textId="77777777" w:rsidR="00BC773D" w:rsidRPr="00BC773D" w:rsidRDefault="00BC773D" w:rsidP="00BC773D">
            <w:pPr>
              <w:spacing w:line="440" w:lineRule="exact"/>
              <w:jc w:val="center"/>
              <w:rPr>
                <w:rFonts w:ascii="Times New Roman" w:eastAsia="宋体" w:hAnsi="Times New Roman" w:cs="Times New Roman"/>
                <w:b/>
                <w:bCs/>
                <w:sz w:val="24"/>
                <w:szCs w:val="24"/>
              </w:rPr>
            </w:pPr>
            <w:r w:rsidRPr="00BC773D">
              <w:rPr>
                <w:rFonts w:ascii="Times New Roman" w:eastAsia="宋体" w:hAnsi="Times New Roman" w:cs="Times New Roman"/>
                <w:b/>
                <w:bCs/>
                <w:sz w:val="24"/>
                <w:szCs w:val="24"/>
              </w:rPr>
              <w:t>支撑的课程目标</w:t>
            </w:r>
          </w:p>
        </w:tc>
        <w:tc>
          <w:tcPr>
            <w:tcW w:w="992" w:type="dxa"/>
            <w:vAlign w:val="center"/>
          </w:tcPr>
          <w:p w14:paraId="6913F073" w14:textId="77777777" w:rsidR="00BC773D" w:rsidRPr="00BC773D" w:rsidRDefault="00BC773D" w:rsidP="00BC773D">
            <w:pPr>
              <w:spacing w:line="440" w:lineRule="exact"/>
              <w:jc w:val="center"/>
              <w:rPr>
                <w:rFonts w:ascii="Times New Roman" w:eastAsia="宋体" w:hAnsi="Times New Roman" w:cs="Times New Roman"/>
                <w:b/>
                <w:bCs/>
                <w:sz w:val="24"/>
                <w:szCs w:val="24"/>
              </w:rPr>
            </w:pPr>
            <w:r w:rsidRPr="00BC773D">
              <w:rPr>
                <w:rFonts w:ascii="Times New Roman" w:eastAsia="宋体" w:hAnsi="Times New Roman" w:cs="Times New Roman"/>
                <w:b/>
                <w:bCs/>
                <w:sz w:val="24"/>
                <w:szCs w:val="24"/>
              </w:rPr>
              <w:t>学时安排</w:t>
            </w:r>
          </w:p>
        </w:tc>
      </w:tr>
      <w:tr w:rsidR="00BC773D" w:rsidRPr="00BC773D" w14:paraId="243155F2" w14:textId="77777777" w:rsidTr="00BC773D">
        <w:trPr>
          <w:trHeight w:val="514"/>
          <w:jc w:val="center"/>
        </w:trPr>
        <w:tc>
          <w:tcPr>
            <w:tcW w:w="2979" w:type="dxa"/>
          </w:tcPr>
          <w:p w14:paraId="35AB68B3"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第九章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醇和酚</w:t>
            </w:r>
          </w:p>
        </w:tc>
        <w:tc>
          <w:tcPr>
            <w:tcW w:w="2764" w:type="dxa"/>
            <w:vAlign w:val="center"/>
          </w:tcPr>
          <w:p w14:paraId="0BDC6FB3"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讲授法、探究式教学法</w:t>
            </w:r>
          </w:p>
        </w:tc>
        <w:tc>
          <w:tcPr>
            <w:tcW w:w="2622" w:type="dxa"/>
            <w:vAlign w:val="center"/>
          </w:tcPr>
          <w:p w14:paraId="22B5E33F"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3</w:t>
            </w:r>
          </w:p>
        </w:tc>
        <w:tc>
          <w:tcPr>
            <w:tcW w:w="992" w:type="dxa"/>
            <w:vAlign w:val="center"/>
          </w:tcPr>
          <w:p w14:paraId="36DBAAB9"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6</w:t>
            </w:r>
            <w:r w:rsidRPr="00BC773D">
              <w:rPr>
                <w:rFonts w:ascii="Times New Roman" w:eastAsia="宋体" w:hAnsi="Times New Roman" w:cs="Times New Roman"/>
                <w:sz w:val="24"/>
                <w:szCs w:val="24"/>
              </w:rPr>
              <w:t>学时</w:t>
            </w:r>
          </w:p>
        </w:tc>
      </w:tr>
      <w:tr w:rsidR="00BC773D" w:rsidRPr="00BC773D" w14:paraId="586FA3FD" w14:textId="77777777" w:rsidTr="00BC773D">
        <w:trPr>
          <w:trHeight w:val="90"/>
          <w:jc w:val="center"/>
        </w:trPr>
        <w:tc>
          <w:tcPr>
            <w:tcW w:w="2979" w:type="dxa"/>
          </w:tcPr>
          <w:p w14:paraId="13BAFD7B"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第十章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醚和环氧化合物</w:t>
            </w:r>
          </w:p>
        </w:tc>
        <w:tc>
          <w:tcPr>
            <w:tcW w:w="2764" w:type="dxa"/>
            <w:vAlign w:val="center"/>
          </w:tcPr>
          <w:p w14:paraId="079B25FD"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2622" w:type="dxa"/>
            <w:vAlign w:val="center"/>
          </w:tcPr>
          <w:p w14:paraId="660D0744"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p>
        </w:tc>
        <w:tc>
          <w:tcPr>
            <w:tcW w:w="992" w:type="dxa"/>
            <w:vAlign w:val="center"/>
          </w:tcPr>
          <w:p w14:paraId="1CDCA9ED"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4</w:t>
            </w:r>
            <w:r w:rsidRPr="00BC773D">
              <w:rPr>
                <w:rFonts w:ascii="Times New Roman" w:eastAsia="宋体" w:hAnsi="Times New Roman" w:cs="Times New Roman"/>
                <w:sz w:val="24"/>
                <w:szCs w:val="24"/>
              </w:rPr>
              <w:t>学时</w:t>
            </w:r>
          </w:p>
        </w:tc>
      </w:tr>
      <w:tr w:rsidR="00BC773D" w:rsidRPr="00BC773D" w14:paraId="7221D3E8" w14:textId="77777777" w:rsidTr="00BC773D">
        <w:trPr>
          <w:jc w:val="center"/>
        </w:trPr>
        <w:tc>
          <w:tcPr>
            <w:tcW w:w="2979" w:type="dxa"/>
          </w:tcPr>
          <w:p w14:paraId="4DF31845"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第十一章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醛、酮和醌</w:t>
            </w:r>
            <w:r w:rsidRPr="00BC773D">
              <w:rPr>
                <w:rFonts w:ascii="Times New Roman" w:eastAsia="宋体" w:hAnsi="Times New Roman" w:cs="Times New Roman"/>
                <w:sz w:val="24"/>
                <w:szCs w:val="24"/>
              </w:rPr>
              <w:t xml:space="preserve">  </w:t>
            </w:r>
          </w:p>
        </w:tc>
        <w:tc>
          <w:tcPr>
            <w:tcW w:w="2764" w:type="dxa"/>
            <w:vAlign w:val="center"/>
          </w:tcPr>
          <w:p w14:paraId="01F6F679"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讲授法、类比式教学法、探究式教学法</w:t>
            </w:r>
          </w:p>
        </w:tc>
        <w:tc>
          <w:tcPr>
            <w:tcW w:w="2622" w:type="dxa"/>
            <w:vAlign w:val="center"/>
          </w:tcPr>
          <w:p w14:paraId="7A5A268B"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3</w:t>
            </w:r>
          </w:p>
        </w:tc>
        <w:tc>
          <w:tcPr>
            <w:tcW w:w="992" w:type="dxa"/>
            <w:vAlign w:val="center"/>
          </w:tcPr>
          <w:p w14:paraId="6F85913D"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8</w:t>
            </w:r>
            <w:r w:rsidRPr="00BC773D">
              <w:rPr>
                <w:rFonts w:ascii="Times New Roman" w:eastAsia="宋体" w:hAnsi="Times New Roman" w:cs="Times New Roman"/>
                <w:sz w:val="24"/>
                <w:szCs w:val="24"/>
              </w:rPr>
              <w:t>学时</w:t>
            </w:r>
          </w:p>
        </w:tc>
      </w:tr>
      <w:tr w:rsidR="00BC773D" w:rsidRPr="00BC773D" w14:paraId="6E231E7E" w14:textId="77777777" w:rsidTr="00BC773D">
        <w:trPr>
          <w:jc w:val="center"/>
        </w:trPr>
        <w:tc>
          <w:tcPr>
            <w:tcW w:w="2979" w:type="dxa"/>
          </w:tcPr>
          <w:p w14:paraId="16CB6A23"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第十二章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羧酸</w:t>
            </w:r>
          </w:p>
        </w:tc>
        <w:tc>
          <w:tcPr>
            <w:tcW w:w="2764" w:type="dxa"/>
            <w:vAlign w:val="center"/>
          </w:tcPr>
          <w:p w14:paraId="14B38820"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讲授法、课堂讨论</w:t>
            </w:r>
          </w:p>
        </w:tc>
        <w:tc>
          <w:tcPr>
            <w:tcW w:w="2622" w:type="dxa"/>
            <w:vAlign w:val="center"/>
          </w:tcPr>
          <w:p w14:paraId="4679EB12"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p>
        </w:tc>
        <w:tc>
          <w:tcPr>
            <w:tcW w:w="992" w:type="dxa"/>
            <w:vAlign w:val="center"/>
          </w:tcPr>
          <w:p w14:paraId="4E3BFB43"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6</w:t>
            </w:r>
            <w:r w:rsidRPr="00BC773D">
              <w:rPr>
                <w:rFonts w:ascii="Times New Roman" w:eastAsia="宋体" w:hAnsi="Times New Roman" w:cs="Times New Roman"/>
                <w:sz w:val="24"/>
                <w:szCs w:val="24"/>
              </w:rPr>
              <w:t>学时</w:t>
            </w:r>
          </w:p>
        </w:tc>
      </w:tr>
      <w:tr w:rsidR="00BC773D" w:rsidRPr="00BC773D" w14:paraId="04CC45AB" w14:textId="77777777" w:rsidTr="00BC773D">
        <w:trPr>
          <w:jc w:val="center"/>
        </w:trPr>
        <w:tc>
          <w:tcPr>
            <w:tcW w:w="2979" w:type="dxa"/>
          </w:tcPr>
          <w:p w14:paraId="5455A9DB"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lastRenderedPageBreak/>
              <w:t>第十三章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羧酸衍生物</w:t>
            </w:r>
          </w:p>
        </w:tc>
        <w:tc>
          <w:tcPr>
            <w:tcW w:w="2764" w:type="dxa"/>
            <w:vAlign w:val="center"/>
          </w:tcPr>
          <w:p w14:paraId="7562078E"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2622" w:type="dxa"/>
            <w:vAlign w:val="center"/>
          </w:tcPr>
          <w:p w14:paraId="4CC8B9FD"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p>
        </w:tc>
        <w:tc>
          <w:tcPr>
            <w:tcW w:w="992" w:type="dxa"/>
            <w:vAlign w:val="center"/>
          </w:tcPr>
          <w:p w14:paraId="4B93EBDC"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6</w:t>
            </w:r>
            <w:r w:rsidRPr="00BC773D">
              <w:rPr>
                <w:rFonts w:ascii="Times New Roman" w:eastAsia="宋体" w:hAnsi="Times New Roman" w:cs="Times New Roman"/>
                <w:sz w:val="24"/>
                <w:szCs w:val="24"/>
              </w:rPr>
              <w:t>学时</w:t>
            </w:r>
          </w:p>
        </w:tc>
      </w:tr>
      <w:tr w:rsidR="00BC773D" w:rsidRPr="00BC773D" w14:paraId="5131386E" w14:textId="77777777" w:rsidTr="00BC773D">
        <w:trPr>
          <w:jc w:val="center"/>
        </w:trPr>
        <w:tc>
          <w:tcPr>
            <w:tcW w:w="2979" w:type="dxa"/>
          </w:tcPr>
          <w:p w14:paraId="2B99766E"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第十四章</w:t>
            </w:r>
            <w:r w:rsidRPr="00BC773D">
              <w:rPr>
                <w:rFonts w:ascii="Times New Roman" w:eastAsia="宋体" w:hAnsi="Times New Roman" w:cs="Times New Roman"/>
                <w:sz w:val="24"/>
                <w:szCs w:val="24"/>
              </w:rPr>
              <w:t xml:space="preserve"> β–</w:t>
            </w:r>
            <w:r w:rsidRPr="00BC773D">
              <w:rPr>
                <w:rFonts w:ascii="Times New Roman" w:eastAsia="宋体" w:hAnsi="Times New Roman" w:cs="Times New Roman"/>
                <w:sz w:val="24"/>
                <w:szCs w:val="24"/>
              </w:rPr>
              <w:t>二羰基化合物</w:t>
            </w:r>
          </w:p>
        </w:tc>
        <w:tc>
          <w:tcPr>
            <w:tcW w:w="2764" w:type="dxa"/>
            <w:vAlign w:val="center"/>
          </w:tcPr>
          <w:p w14:paraId="3961347A"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2622" w:type="dxa"/>
            <w:vAlign w:val="center"/>
          </w:tcPr>
          <w:p w14:paraId="6126EFFB"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4</w:t>
            </w:r>
          </w:p>
        </w:tc>
        <w:tc>
          <w:tcPr>
            <w:tcW w:w="992" w:type="dxa"/>
            <w:vAlign w:val="center"/>
          </w:tcPr>
          <w:p w14:paraId="2DD14AD9"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6</w:t>
            </w:r>
            <w:r w:rsidRPr="00BC773D">
              <w:rPr>
                <w:rFonts w:ascii="Times New Roman" w:eastAsia="宋体" w:hAnsi="Times New Roman" w:cs="Times New Roman"/>
                <w:sz w:val="24"/>
                <w:szCs w:val="24"/>
              </w:rPr>
              <w:t>学时</w:t>
            </w:r>
          </w:p>
        </w:tc>
      </w:tr>
      <w:tr w:rsidR="00BC773D" w:rsidRPr="00BC773D" w14:paraId="386A6488" w14:textId="77777777" w:rsidTr="00BC773D">
        <w:trPr>
          <w:jc w:val="center"/>
        </w:trPr>
        <w:tc>
          <w:tcPr>
            <w:tcW w:w="2979" w:type="dxa"/>
          </w:tcPr>
          <w:p w14:paraId="684EA661"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第十五章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胺</w:t>
            </w:r>
          </w:p>
        </w:tc>
        <w:tc>
          <w:tcPr>
            <w:tcW w:w="2764" w:type="dxa"/>
            <w:vAlign w:val="center"/>
          </w:tcPr>
          <w:p w14:paraId="2C51CFF3"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讲授法、合作教学法</w:t>
            </w:r>
          </w:p>
        </w:tc>
        <w:tc>
          <w:tcPr>
            <w:tcW w:w="2622" w:type="dxa"/>
            <w:vAlign w:val="center"/>
          </w:tcPr>
          <w:p w14:paraId="59A368A7"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2</w:t>
            </w:r>
          </w:p>
        </w:tc>
        <w:tc>
          <w:tcPr>
            <w:tcW w:w="992" w:type="dxa"/>
            <w:vAlign w:val="center"/>
          </w:tcPr>
          <w:p w14:paraId="6CF2C487"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8</w:t>
            </w:r>
            <w:r w:rsidRPr="00BC773D">
              <w:rPr>
                <w:rFonts w:ascii="Times New Roman" w:eastAsia="宋体" w:hAnsi="Times New Roman" w:cs="Times New Roman"/>
                <w:sz w:val="24"/>
                <w:szCs w:val="24"/>
              </w:rPr>
              <w:t>学时</w:t>
            </w:r>
          </w:p>
        </w:tc>
      </w:tr>
      <w:tr w:rsidR="00BC773D" w:rsidRPr="00BC773D" w14:paraId="6C49D6B5" w14:textId="77777777" w:rsidTr="00BC773D">
        <w:trPr>
          <w:jc w:val="center"/>
        </w:trPr>
        <w:tc>
          <w:tcPr>
            <w:tcW w:w="2979" w:type="dxa"/>
          </w:tcPr>
          <w:p w14:paraId="649F880D"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第十七章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杂环化合物</w:t>
            </w:r>
          </w:p>
        </w:tc>
        <w:tc>
          <w:tcPr>
            <w:tcW w:w="2764" w:type="dxa"/>
            <w:vAlign w:val="center"/>
          </w:tcPr>
          <w:p w14:paraId="573341F9"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探究式教学法、课堂讨论</w:t>
            </w:r>
          </w:p>
        </w:tc>
        <w:tc>
          <w:tcPr>
            <w:tcW w:w="2622" w:type="dxa"/>
            <w:vAlign w:val="center"/>
          </w:tcPr>
          <w:p w14:paraId="6476D2D5"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3</w:t>
            </w:r>
          </w:p>
        </w:tc>
        <w:tc>
          <w:tcPr>
            <w:tcW w:w="992" w:type="dxa"/>
            <w:vAlign w:val="center"/>
          </w:tcPr>
          <w:p w14:paraId="3D832C5E"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4</w:t>
            </w:r>
            <w:r w:rsidRPr="00BC773D">
              <w:rPr>
                <w:rFonts w:ascii="Times New Roman" w:eastAsia="宋体" w:hAnsi="Times New Roman" w:cs="Times New Roman"/>
                <w:sz w:val="24"/>
                <w:szCs w:val="24"/>
              </w:rPr>
              <w:t>学时</w:t>
            </w:r>
          </w:p>
        </w:tc>
      </w:tr>
      <w:tr w:rsidR="00BC773D" w:rsidRPr="00BC773D" w14:paraId="68E045B2" w14:textId="77777777" w:rsidTr="00BC773D">
        <w:trPr>
          <w:jc w:val="center"/>
        </w:trPr>
        <w:tc>
          <w:tcPr>
            <w:tcW w:w="8365" w:type="dxa"/>
            <w:gridSpan w:val="3"/>
            <w:vAlign w:val="center"/>
          </w:tcPr>
          <w:p w14:paraId="67BEBF4F" w14:textId="77777777" w:rsidR="00BC773D" w:rsidRPr="00BC773D" w:rsidRDefault="00BC773D" w:rsidP="00BC773D">
            <w:pPr>
              <w:spacing w:line="440" w:lineRule="exact"/>
              <w:jc w:val="center"/>
              <w:rPr>
                <w:rFonts w:ascii="Times New Roman" w:eastAsia="宋体" w:hAnsi="Times New Roman" w:cs="Times New Roman"/>
                <w:b/>
                <w:sz w:val="24"/>
                <w:szCs w:val="24"/>
              </w:rPr>
            </w:pPr>
            <w:r w:rsidRPr="00BC773D">
              <w:rPr>
                <w:rFonts w:ascii="Times New Roman" w:eastAsia="宋体" w:hAnsi="Times New Roman" w:cs="Times New Roman"/>
                <w:b/>
                <w:sz w:val="24"/>
                <w:szCs w:val="24"/>
              </w:rPr>
              <w:t>合计</w:t>
            </w:r>
          </w:p>
        </w:tc>
        <w:tc>
          <w:tcPr>
            <w:tcW w:w="992" w:type="dxa"/>
            <w:vAlign w:val="center"/>
          </w:tcPr>
          <w:p w14:paraId="1BBE26B9"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48</w:t>
            </w:r>
            <w:r w:rsidRPr="00BC773D">
              <w:rPr>
                <w:rFonts w:ascii="Times New Roman" w:eastAsia="宋体" w:hAnsi="Times New Roman" w:cs="Times New Roman"/>
                <w:sz w:val="24"/>
                <w:szCs w:val="24"/>
              </w:rPr>
              <w:t>学时</w:t>
            </w:r>
          </w:p>
        </w:tc>
      </w:tr>
    </w:tbl>
    <w:p w14:paraId="7EDEAA3B" w14:textId="77777777" w:rsidR="00BC773D" w:rsidRPr="00BC773D" w:rsidRDefault="00BC773D" w:rsidP="00BC773D">
      <w:pPr>
        <w:spacing w:beforeLines="50" w:before="156" w:afterLines="50" w:after="156" w:line="440" w:lineRule="exact"/>
        <w:ind w:firstLineChars="200" w:firstLine="560"/>
        <w:rPr>
          <w:rFonts w:ascii="宋体" w:eastAsia="宋体" w:hAnsi="宋体" w:cs="Times New Roman"/>
          <w:sz w:val="24"/>
          <w:szCs w:val="24"/>
        </w:rPr>
      </w:pPr>
      <w:r w:rsidRPr="00BC773D">
        <w:rPr>
          <w:rFonts w:ascii="黑体" w:eastAsia="黑体" w:hAnsi="黑体" w:cs="Times New Roman" w:hint="eastAsia"/>
          <w:sz w:val="28"/>
          <w:szCs w:val="28"/>
        </w:rPr>
        <w:t>四、课程考核及与课程学习目标的对应关系</w:t>
      </w:r>
    </w:p>
    <w:p w14:paraId="3F35A134"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BC773D" w:rsidRPr="00BC773D" w14:paraId="04B53844" w14:textId="77777777" w:rsidTr="00BC773D">
        <w:trPr>
          <w:trHeight w:val="515"/>
          <w:jc w:val="center"/>
        </w:trPr>
        <w:tc>
          <w:tcPr>
            <w:tcW w:w="1422" w:type="dxa"/>
          </w:tcPr>
          <w:p w14:paraId="077626D4" w14:textId="77777777" w:rsidR="00BC773D" w:rsidRPr="00BC773D" w:rsidRDefault="00BC773D" w:rsidP="00BC773D">
            <w:pPr>
              <w:spacing w:line="440" w:lineRule="exact"/>
              <w:jc w:val="center"/>
              <w:rPr>
                <w:rFonts w:ascii="Times New Roman" w:eastAsia="宋体" w:hAnsi="Times New Roman" w:cs="Times New Roman"/>
                <w:b/>
                <w:sz w:val="24"/>
                <w:szCs w:val="24"/>
              </w:rPr>
            </w:pPr>
            <w:r w:rsidRPr="00BC773D">
              <w:rPr>
                <w:rFonts w:ascii="Times New Roman" w:eastAsia="宋体" w:hAnsi="Times New Roman" w:cs="Times New Roman"/>
                <w:b/>
                <w:sz w:val="24"/>
                <w:szCs w:val="24"/>
              </w:rPr>
              <w:t>课程目标</w:t>
            </w:r>
          </w:p>
        </w:tc>
        <w:tc>
          <w:tcPr>
            <w:tcW w:w="7918" w:type="dxa"/>
            <w:vAlign w:val="center"/>
          </w:tcPr>
          <w:p w14:paraId="5ABC4BCF" w14:textId="77777777" w:rsidR="00BC773D" w:rsidRPr="00BC773D" w:rsidRDefault="00BC773D" w:rsidP="00BC773D">
            <w:pPr>
              <w:spacing w:line="440" w:lineRule="exact"/>
              <w:jc w:val="center"/>
              <w:rPr>
                <w:rFonts w:ascii="Times New Roman" w:eastAsia="宋体" w:hAnsi="Times New Roman" w:cs="Times New Roman"/>
                <w:b/>
                <w:sz w:val="24"/>
                <w:szCs w:val="24"/>
              </w:rPr>
            </w:pPr>
            <w:r w:rsidRPr="00BC773D">
              <w:rPr>
                <w:rFonts w:ascii="Times New Roman" w:eastAsia="宋体" w:hAnsi="Times New Roman" w:cs="Times New Roman"/>
                <w:b/>
                <w:sz w:val="24"/>
                <w:szCs w:val="24"/>
              </w:rPr>
              <w:t>考核内容</w:t>
            </w:r>
          </w:p>
        </w:tc>
      </w:tr>
      <w:tr w:rsidR="00BC773D" w:rsidRPr="00BC773D" w14:paraId="5F7F2550" w14:textId="77777777" w:rsidTr="00BC773D">
        <w:trPr>
          <w:jc w:val="center"/>
        </w:trPr>
        <w:tc>
          <w:tcPr>
            <w:tcW w:w="1422" w:type="dxa"/>
            <w:vAlign w:val="center"/>
          </w:tcPr>
          <w:p w14:paraId="373C4A0B"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课程目标</w:t>
            </w:r>
            <w:r w:rsidRPr="00BC773D">
              <w:rPr>
                <w:rFonts w:ascii="Times New Roman" w:eastAsia="宋体" w:hAnsi="Times New Roman" w:cs="Times New Roman"/>
                <w:bCs/>
                <w:sz w:val="24"/>
                <w:szCs w:val="24"/>
              </w:rPr>
              <w:t>1</w:t>
            </w:r>
          </w:p>
        </w:tc>
        <w:tc>
          <w:tcPr>
            <w:tcW w:w="7918" w:type="dxa"/>
            <w:vAlign w:val="center"/>
          </w:tcPr>
          <w:p w14:paraId="1EF14A76" w14:textId="77777777" w:rsidR="00BC773D" w:rsidRPr="00BC773D" w:rsidRDefault="00BC773D" w:rsidP="00BC773D">
            <w:pPr>
              <w:spacing w:line="440" w:lineRule="atLeast"/>
              <w:rPr>
                <w:rFonts w:ascii="Times New Roman" w:eastAsia="宋体" w:hAnsi="Times New Roman" w:cs="Times New Roman"/>
                <w:szCs w:val="24"/>
              </w:rPr>
            </w:pPr>
            <w:r w:rsidRPr="00BC773D">
              <w:rPr>
                <w:rFonts w:ascii="Times New Roman" w:eastAsia="宋体" w:hAnsi="Times New Roman" w:cs="Times New Roman"/>
                <w:bCs/>
                <w:sz w:val="24"/>
                <w:szCs w:val="24"/>
              </w:rPr>
              <w:t>1.1</w:t>
            </w:r>
            <w:r w:rsidRPr="00BC773D">
              <w:rPr>
                <w:rFonts w:ascii="Times New Roman" w:eastAsia="宋体" w:hAnsi="Times New Roman" w:cs="Times New Roman"/>
                <w:color w:val="000000"/>
                <w:sz w:val="24"/>
                <w:szCs w:val="24"/>
              </w:rPr>
              <w:t>常见有机化合物的命名、制备及主要的物理性质和化学性质，主要有机试剂及具体应用；</w:t>
            </w:r>
          </w:p>
          <w:p w14:paraId="29C248C4" w14:textId="77777777" w:rsidR="00BC773D" w:rsidRPr="00BC773D" w:rsidRDefault="00BC773D" w:rsidP="00BC773D">
            <w:pPr>
              <w:spacing w:line="440" w:lineRule="atLeast"/>
              <w:rPr>
                <w:rFonts w:ascii="Times New Roman" w:eastAsia="宋体" w:hAnsi="Times New Roman" w:cs="Times New Roman"/>
                <w:szCs w:val="24"/>
              </w:rPr>
            </w:pPr>
            <w:r w:rsidRPr="00BC773D">
              <w:rPr>
                <w:rFonts w:ascii="Times New Roman" w:eastAsia="宋体" w:hAnsi="Times New Roman" w:cs="Times New Roman"/>
                <w:color w:val="000000"/>
                <w:sz w:val="24"/>
                <w:szCs w:val="24"/>
              </w:rPr>
              <w:t>1.2</w:t>
            </w:r>
            <w:r w:rsidRPr="00BC773D">
              <w:rPr>
                <w:rFonts w:ascii="Times New Roman" w:eastAsia="宋体" w:hAnsi="Times New Roman" w:cs="Times New Roman"/>
                <w:color w:val="000000"/>
                <w:sz w:val="24"/>
                <w:szCs w:val="24"/>
              </w:rPr>
              <w:t>有机化合物分子结构和性能的关系；</w:t>
            </w:r>
          </w:p>
          <w:p w14:paraId="1D6E4E03" w14:textId="77777777" w:rsidR="00BC773D" w:rsidRPr="00BC773D" w:rsidRDefault="00BC773D" w:rsidP="00BC773D">
            <w:pPr>
              <w:spacing w:line="440" w:lineRule="atLeast"/>
              <w:rPr>
                <w:rFonts w:ascii="Times New Roman" w:eastAsia="宋体" w:hAnsi="Times New Roman" w:cs="Times New Roman"/>
                <w:szCs w:val="24"/>
              </w:rPr>
            </w:pPr>
            <w:r w:rsidRPr="00BC773D">
              <w:rPr>
                <w:rFonts w:ascii="Times New Roman" w:eastAsia="宋体" w:hAnsi="Times New Roman" w:cs="Times New Roman"/>
                <w:color w:val="000000"/>
                <w:sz w:val="24"/>
                <w:szCs w:val="24"/>
              </w:rPr>
              <w:t>1.3</w:t>
            </w:r>
            <w:r w:rsidRPr="00BC773D">
              <w:rPr>
                <w:rFonts w:ascii="Times New Roman" w:eastAsia="宋体" w:hAnsi="Times New Roman" w:cs="Times New Roman"/>
                <w:color w:val="000000"/>
                <w:sz w:val="24"/>
                <w:szCs w:val="24"/>
              </w:rPr>
              <w:t>有机活泼中间体碳正离子，碳负离子，自由基的生成和反应；</w:t>
            </w:r>
          </w:p>
          <w:p w14:paraId="2BB39585" w14:textId="77777777" w:rsidR="00BC773D" w:rsidRPr="00BC773D" w:rsidRDefault="00BC773D" w:rsidP="00BC773D">
            <w:pPr>
              <w:spacing w:line="440" w:lineRule="atLeast"/>
              <w:rPr>
                <w:rFonts w:ascii="Times New Roman" w:eastAsia="宋体" w:hAnsi="Times New Roman" w:cs="Times New Roman"/>
                <w:szCs w:val="24"/>
              </w:rPr>
            </w:pPr>
            <w:r w:rsidRPr="00BC773D">
              <w:rPr>
                <w:rFonts w:ascii="Times New Roman" w:eastAsia="宋体" w:hAnsi="Times New Roman" w:cs="Times New Roman"/>
                <w:color w:val="000000"/>
                <w:sz w:val="24"/>
                <w:szCs w:val="24"/>
              </w:rPr>
              <w:t>1.4</w:t>
            </w:r>
            <w:r w:rsidRPr="00BC773D">
              <w:rPr>
                <w:rFonts w:ascii="Times New Roman" w:eastAsia="宋体" w:hAnsi="Times New Roman" w:cs="Times New Roman"/>
                <w:color w:val="000000"/>
                <w:sz w:val="24"/>
                <w:szCs w:val="24"/>
              </w:rPr>
              <w:t>机化合物的稳定性和反应；</w:t>
            </w:r>
          </w:p>
          <w:p w14:paraId="237BCD49" w14:textId="77777777" w:rsidR="00BC773D" w:rsidRPr="00BC773D" w:rsidRDefault="00BC773D" w:rsidP="00BC773D">
            <w:pPr>
              <w:spacing w:line="440" w:lineRule="exact"/>
              <w:rPr>
                <w:rFonts w:ascii="Times New Roman" w:eastAsia="宋体" w:hAnsi="Times New Roman" w:cs="Times New Roman"/>
                <w:bCs/>
                <w:sz w:val="24"/>
                <w:szCs w:val="24"/>
              </w:rPr>
            </w:pPr>
            <w:r w:rsidRPr="00BC773D">
              <w:rPr>
                <w:rFonts w:ascii="Times New Roman" w:eastAsia="宋体" w:hAnsi="Times New Roman" w:cs="Times New Roman"/>
                <w:color w:val="000000"/>
                <w:sz w:val="24"/>
                <w:szCs w:val="24"/>
              </w:rPr>
              <w:t>1.5</w:t>
            </w:r>
            <w:r w:rsidRPr="00BC773D">
              <w:rPr>
                <w:rFonts w:ascii="Times New Roman" w:eastAsia="宋体" w:hAnsi="Times New Roman" w:cs="Times New Roman"/>
                <w:color w:val="000000"/>
                <w:sz w:val="24"/>
                <w:szCs w:val="24"/>
              </w:rPr>
              <w:t>自由基取代、亲电加成、亲核加成、消除和芳香族亲电取代、亲核取代等反应机理。</w:t>
            </w:r>
          </w:p>
        </w:tc>
      </w:tr>
      <w:tr w:rsidR="00BC773D" w:rsidRPr="00BC773D" w14:paraId="22E2F5D8" w14:textId="77777777" w:rsidTr="00BC773D">
        <w:trPr>
          <w:jc w:val="center"/>
        </w:trPr>
        <w:tc>
          <w:tcPr>
            <w:tcW w:w="1422" w:type="dxa"/>
            <w:vAlign w:val="center"/>
          </w:tcPr>
          <w:p w14:paraId="2BC745F4"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课程目标</w:t>
            </w:r>
            <w:r w:rsidRPr="00BC773D">
              <w:rPr>
                <w:rFonts w:ascii="Times New Roman" w:eastAsia="宋体" w:hAnsi="Times New Roman" w:cs="Times New Roman"/>
                <w:bCs/>
                <w:sz w:val="24"/>
                <w:szCs w:val="24"/>
              </w:rPr>
              <w:t>2</w:t>
            </w:r>
          </w:p>
        </w:tc>
        <w:tc>
          <w:tcPr>
            <w:tcW w:w="7918" w:type="dxa"/>
            <w:vAlign w:val="center"/>
          </w:tcPr>
          <w:p w14:paraId="16D37DF5" w14:textId="77777777" w:rsidR="00BC773D" w:rsidRPr="00BC773D" w:rsidRDefault="00BC773D" w:rsidP="00BC773D">
            <w:pPr>
              <w:spacing w:line="440" w:lineRule="exact"/>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2.1</w:t>
            </w:r>
            <w:r w:rsidRPr="00BC773D">
              <w:rPr>
                <w:rFonts w:ascii="Times New Roman" w:eastAsia="宋体" w:hAnsi="Times New Roman" w:cs="Times New Roman"/>
                <w:bCs/>
                <w:sz w:val="24"/>
                <w:szCs w:val="24"/>
              </w:rPr>
              <w:t>有机合成路线的设计</w:t>
            </w:r>
          </w:p>
          <w:p w14:paraId="4A93CB16" w14:textId="77777777" w:rsidR="00BC773D" w:rsidRPr="00BC773D" w:rsidRDefault="00BC773D" w:rsidP="00BC773D">
            <w:pPr>
              <w:spacing w:line="440" w:lineRule="exact"/>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2.2</w:t>
            </w:r>
            <w:r w:rsidRPr="00BC773D">
              <w:rPr>
                <w:rFonts w:ascii="Times New Roman" w:eastAsia="宋体" w:hAnsi="Times New Roman" w:cs="Times New Roman"/>
                <w:bCs/>
                <w:sz w:val="24"/>
                <w:szCs w:val="24"/>
              </w:rPr>
              <w:t>各类有机化合物的定性鉴定、分离方法和某些定量测定方法；</w:t>
            </w:r>
          </w:p>
        </w:tc>
      </w:tr>
      <w:tr w:rsidR="00BC773D" w:rsidRPr="00BC773D" w14:paraId="4361CC5B" w14:textId="77777777" w:rsidTr="00BC773D">
        <w:trPr>
          <w:jc w:val="center"/>
        </w:trPr>
        <w:tc>
          <w:tcPr>
            <w:tcW w:w="1422" w:type="dxa"/>
            <w:vAlign w:val="center"/>
          </w:tcPr>
          <w:p w14:paraId="77FE13B1" w14:textId="77777777" w:rsidR="00BC773D" w:rsidRPr="00BC773D" w:rsidRDefault="00BC773D" w:rsidP="00BC773D">
            <w:pPr>
              <w:spacing w:line="440" w:lineRule="exact"/>
              <w:jc w:val="center"/>
              <w:rPr>
                <w:rFonts w:ascii="Times New Roman" w:eastAsia="宋体" w:hAnsi="Times New Roman" w:cs="Times New Roman"/>
                <w:bCs/>
                <w:color w:val="000000"/>
                <w:sz w:val="24"/>
                <w:szCs w:val="24"/>
              </w:rPr>
            </w:pPr>
            <w:r w:rsidRPr="00BC773D">
              <w:rPr>
                <w:rFonts w:ascii="Times New Roman" w:eastAsia="宋体" w:hAnsi="Times New Roman" w:cs="Times New Roman"/>
                <w:bCs/>
                <w:color w:val="000000"/>
                <w:sz w:val="24"/>
                <w:szCs w:val="24"/>
              </w:rPr>
              <w:t>课程目标</w:t>
            </w:r>
            <w:r w:rsidRPr="00BC773D">
              <w:rPr>
                <w:rFonts w:ascii="Times New Roman" w:eastAsia="宋体" w:hAnsi="Times New Roman" w:cs="Times New Roman"/>
                <w:bCs/>
                <w:color w:val="000000"/>
                <w:sz w:val="24"/>
                <w:szCs w:val="24"/>
              </w:rPr>
              <w:t>3</w:t>
            </w:r>
          </w:p>
        </w:tc>
        <w:tc>
          <w:tcPr>
            <w:tcW w:w="7918" w:type="dxa"/>
            <w:vAlign w:val="center"/>
          </w:tcPr>
          <w:p w14:paraId="69465E4A" w14:textId="77777777" w:rsidR="00BC773D" w:rsidRPr="00BC773D" w:rsidRDefault="00BC773D" w:rsidP="00BC773D">
            <w:pPr>
              <w:spacing w:line="440" w:lineRule="atLeast"/>
              <w:rPr>
                <w:rFonts w:ascii="Times New Roman" w:eastAsia="宋体" w:hAnsi="Times New Roman" w:cs="Times New Roman"/>
                <w:szCs w:val="24"/>
              </w:rPr>
            </w:pPr>
            <w:r w:rsidRPr="00BC773D">
              <w:rPr>
                <w:rFonts w:ascii="Times New Roman" w:eastAsia="宋体" w:hAnsi="Times New Roman" w:cs="Times New Roman"/>
                <w:color w:val="000000"/>
                <w:sz w:val="24"/>
                <w:szCs w:val="24"/>
              </w:rPr>
              <w:t>3.1</w:t>
            </w:r>
            <w:r w:rsidRPr="00BC773D">
              <w:rPr>
                <w:rFonts w:ascii="Times New Roman" w:eastAsia="宋体" w:hAnsi="Times New Roman" w:cs="Times New Roman"/>
                <w:color w:val="000000"/>
                <w:sz w:val="24"/>
                <w:szCs w:val="24"/>
              </w:rPr>
              <w:t>有机化学课程相关的调研报告</w:t>
            </w:r>
          </w:p>
          <w:p w14:paraId="4B9C39CA" w14:textId="77777777" w:rsidR="00BC773D" w:rsidRPr="00BC773D" w:rsidRDefault="00BC773D" w:rsidP="00BC773D">
            <w:pPr>
              <w:spacing w:line="440" w:lineRule="exact"/>
              <w:rPr>
                <w:rFonts w:ascii="Times New Roman" w:eastAsia="宋体" w:hAnsi="Times New Roman" w:cs="Times New Roman"/>
                <w:bCs/>
                <w:color w:val="000000"/>
                <w:sz w:val="24"/>
                <w:szCs w:val="24"/>
                <w:highlight w:val="yellow"/>
              </w:rPr>
            </w:pPr>
            <w:r w:rsidRPr="00BC773D">
              <w:rPr>
                <w:rFonts w:ascii="Times New Roman" w:eastAsia="宋体" w:hAnsi="Times New Roman" w:cs="Times New Roman"/>
                <w:color w:val="000000"/>
                <w:sz w:val="24"/>
                <w:szCs w:val="24"/>
              </w:rPr>
              <w:t>3.2</w:t>
            </w:r>
            <w:r w:rsidRPr="00BC773D">
              <w:rPr>
                <w:rFonts w:ascii="Times New Roman" w:eastAsia="宋体" w:hAnsi="Times New Roman" w:cs="Times New Roman"/>
                <w:color w:val="000000"/>
                <w:sz w:val="24"/>
                <w:szCs w:val="24"/>
              </w:rPr>
              <w:t>不同有机化学内容的课堂讨论表现</w:t>
            </w:r>
          </w:p>
        </w:tc>
      </w:tr>
    </w:tbl>
    <w:p w14:paraId="19E98DF6"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（二）课程考核方式</w:t>
      </w:r>
    </w:p>
    <w:p w14:paraId="2FF7D41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课程考核方式分为平时考核和期末考核。</w:t>
      </w:r>
    </w:p>
    <w:p w14:paraId="5191036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1. </w:t>
      </w:r>
      <w:r w:rsidRPr="00BC773D">
        <w:rPr>
          <w:rFonts w:ascii="Times New Roman" w:eastAsia="宋体" w:hAnsi="Times New Roman" w:cs="Times New Roman"/>
          <w:sz w:val="24"/>
          <w:szCs w:val="24"/>
        </w:rPr>
        <w:t>平时成绩包括课堂表现、平时作业、阶段测试、调研报告。</w:t>
      </w:r>
    </w:p>
    <w:p w14:paraId="433D2A7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 xml:space="preserve">2. </w:t>
      </w:r>
      <w:r w:rsidRPr="00BC773D">
        <w:rPr>
          <w:rFonts w:ascii="Times New Roman" w:eastAsia="宋体" w:hAnsi="Times New Roman" w:cs="Times New Roman"/>
          <w:sz w:val="24"/>
          <w:szCs w:val="24"/>
        </w:rPr>
        <w:t>期末考核采用闭卷考试。</w:t>
      </w:r>
    </w:p>
    <w:p w14:paraId="1C93D89A"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（三）课程目标达成评价方式及考核比例</w:t>
      </w:r>
    </w:p>
    <w:p w14:paraId="6EE94197" w14:textId="77777777" w:rsidR="00BC773D" w:rsidRPr="00BC773D" w:rsidRDefault="00BC773D" w:rsidP="00BC773D">
      <w:pPr>
        <w:spacing w:line="440" w:lineRule="atLeast"/>
        <w:ind w:firstLineChars="200" w:firstLine="480"/>
        <w:rPr>
          <w:rFonts w:ascii="Times New Roman" w:eastAsia="宋体" w:hAnsi="Times New Roman" w:cs="Times New Roman"/>
          <w:szCs w:val="24"/>
        </w:rPr>
      </w:pPr>
      <w:r w:rsidRPr="00BC773D">
        <w:rPr>
          <w:rFonts w:ascii="Times New Roman" w:eastAsia="宋体" w:hAnsi="Times New Roman" w:cs="Times New Roman"/>
          <w:sz w:val="24"/>
          <w:szCs w:val="24"/>
        </w:rPr>
        <w:t>《有机化学</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》课程考核方式及成绩比例为：课堂表现</w:t>
      </w:r>
      <w:r w:rsidRPr="00BC773D">
        <w:rPr>
          <w:rFonts w:ascii="Times New Roman" w:eastAsia="宋体" w:hAnsi="Times New Roman" w:cs="Times New Roman" w:hint="eastAsia"/>
          <w:sz w:val="24"/>
          <w:szCs w:val="24"/>
        </w:rPr>
        <w:t>5</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平时作业</w:t>
      </w:r>
      <w:r w:rsidRPr="00BC773D">
        <w:rPr>
          <w:rFonts w:ascii="Times New Roman" w:eastAsia="宋体" w:hAnsi="Times New Roman" w:cs="Times New Roman" w:hint="eastAsia"/>
          <w:sz w:val="24"/>
          <w:szCs w:val="24"/>
        </w:rPr>
        <w:t>15</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阶段测试</w:t>
      </w:r>
      <w:r w:rsidRPr="00BC773D">
        <w:rPr>
          <w:rFonts w:ascii="Times New Roman" w:eastAsia="宋体" w:hAnsi="Times New Roman" w:cs="Times New Roman"/>
          <w:sz w:val="24"/>
          <w:szCs w:val="24"/>
        </w:rPr>
        <w:t>20%+</w:t>
      </w:r>
      <w:r w:rsidRPr="00BC773D">
        <w:rPr>
          <w:rFonts w:ascii="Times New Roman" w:eastAsia="宋体" w:hAnsi="Times New Roman" w:cs="Times New Roman"/>
          <w:sz w:val="24"/>
          <w:szCs w:val="24"/>
        </w:rPr>
        <w:t>调研报告</w:t>
      </w:r>
      <w:r w:rsidRPr="00BC773D">
        <w:rPr>
          <w:rFonts w:ascii="Times New Roman" w:eastAsia="宋体" w:hAnsi="Times New Roman" w:cs="Times New Roman" w:hint="eastAsia"/>
          <w:sz w:val="24"/>
          <w:szCs w:val="24"/>
        </w:rPr>
        <w:t>10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期末考试</w:t>
      </w:r>
      <w:r w:rsidRPr="00BC773D">
        <w:rPr>
          <w:rFonts w:ascii="Times New Roman" w:eastAsia="宋体" w:hAnsi="Times New Roman" w:cs="Times New Roman"/>
          <w:sz w:val="24"/>
          <w:szCs w:val="24"/>
        </w:rPr>
        <w:t>50%</w:t>
      </w:r>
      <w:r w:rsidRPr="00BC773D">
        <w:rPr>
          <w:rFonts w:ascii="Times New Roman" w:eastAsia="宋体" w:hAnsi="Times New Roman" w:cs="Times New Roman"/>
          <w:sz w:val="24"/>
          <w:szCs w:val="24"/>
        </w:rPr>
        <w:t>。</w:t>
      </w:r>
    </w:p>
    <w:p w14:paraId="05864029" w14:textId="77777777" w:rsidR="00BC773D" w:rsidRPr="00BC773D" w:rsidRDefault="00BC773D" w:rsidP="00BC773D">
      <w:pPr>
        <w:spacing w:line="440" w:lineRule="atLeast"/>
        <w:ind w:firstLineChars="200" w:firstLine="480"/>
        <w:rPr>
          <w:rFonts w:ascii="Times New Roman" w:eastAsia="宋体" w:hAnsi="Times New Roman" w:cs="Times New Roman"/>
          <w:szCs w:val="24"/>
        </w:rPr>
      </w:pPr>
      <w:r w:rsidRPr="00BC773D">
        <w:rPr>
          <w:rFonts w:ascii="Times New Roman" w:eastAsia="宋体" w:hAnsi="Times New Roman" w:cs="Times New Roman"/>
          <w:sz w:val="24"/>
          <w:szCs w:val="24"/>
        </w:rPr>
        <w:lastRenderedPageBreak/>
        <w:t>本课程共有</w:t>
      </w:r>
      <w:r w:rsidRPr="00BC773D">
        <w:rPr>
          <w:rFonts w:ascii="Times New Roman" w:eastAsia="宋体" w:hAnsi="Times New Roman" w:cs="Times New Roman" w:hint="eastAsia"/>
          <w:sz w:val="24"/>
          <w:szCs w:val="24"/>
        </w:rPr>
        <w:t>三</w:t>
      </w:r>
      <w:r w:rsidRPr="00BC773D">
        <w:rPr>
          <w:rFonts w:ascii="Times New Roman" w:eastAsia="宋体" w:hAnsi="Times New Roman" w:cs="Times New Roman"/>
          <w:sz w:val="24"/>
          <w:szCs w:val="24"/>
        </w:rPr>
        <w:t>个课程目标，考核方式及成绩比例分别为：</w:t>
      </w:r>
    </w:p>
    <w:p w14:paraId="0A581394" w14:textId="77777777" w:rsidR="00BC773D" w:rsidRPr="00BC773D" w:rsidRDefault="00BC773D" w:rsidP="00BC773D">
      <w:pPr>
        <w:spacing w:line="440" w:lineRule="atLeast"/>
        <w:ind w:firstLineChars="200" w:firstLine="480"/>
        <w:rPr>
          <w:rFonts w:ascii="Times New Roman" w:eastAsia="宋体" w:hAnsi="Times New Roman" w:cs="Times New Roman"/>
          <w:szCs w:val="24"/>
        </w:rPr>
      </w:pPr>
      <w:bookmarkStart w:id="229" w:name="_Hlk147846654"/>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r w:rsidRPr="00BC773D">
        <w:rPr>
          <w:rFonts w:ascii="Times New Roman" w:eastAsia="宋体" w:hAnsi="Times New Roman" w:cs="Times New Roman"/>
          <w:sz w:val="24"/>
          <w:szCs w:val="24"/>
        </w:rPr>
        <w:t>：课堂表现</w:t>
      </w:r>
      <w:r w:rsidRPr="00BC773D">
        <w:rPr>
          <w:rFonts w:ascii="Times New Roman" w:eastAsia="宋体" w:hAnsi="Times New Roman" w:cs="Times New Roman"/>
          <w:sz w:val="24"/>
          <w:szCs w:val="24"/>
        </w:rPr>
        <w:t>5%+</w:t>
      </w:r>
      <w:r w:rsidRPr="00BC773D">
        <w:rPr>
          <w:rFonts w:ascii="Times New Roman" w:eastAsia="宋体" w:hAnsi="Times New Roman" w:cs="Times New Roman"/>
          <w:sz w:val="24"/>
          <w:szCs w:val="24"/>
        </w:rPr>
        <w:t>平时作业</w:t>
      </w:r>
      <w:r w:rsidRPr="00BC773D">
        <w:rPr>
          <w:rFonts w:ascii="Times New Roman" w:eastAsia="宋体" w:hAnsi="Times New Roman" w:cs="Times New Roman" w:hint="eastAsia"/>
          <w:sz w:val="24"/>
          <w:szCs w:val="24"/>
        </w:rPr>
        <w:t>10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阶段测试</w:t>
      </w:r>
      <w:r w:rsidRPr="00BC773D">
        <w:rPr>
          <w:rFonts w:ascii="Times New Roman" w:eastAsia="宋体" w:hAnsi="Times New Roman" w:cs="Times New Roman" w:hint="eastAsia"/>
          <w:sz w:val="24"/>
          <w:szCs w:val="24"/>
        </w:rPr>
        <w:t>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调研报告</w:t>
      </w:r>
      <w:r w:rsidRPr="00BC773D">
        <w:rPr>
          <w:rFonts w:ascii="Times New Roman" w:eastAsia="宋体" w:hAnsi="Times New Roman" w:cs="Times New Roman"/>
          <w:sz w:val="24"/>
          <w:szCs w:val="24"/>
        </w:rPr>
        <w:t>0%+</w:t>
      </w:r>
      <w:r w:rsidRPr="00BC773D">
        <w:rPr>
          <w:rFonts w:ascii="Times New Roman" w:eastAsia="宋体" w:hAnsi="Times New Roman" w:cs="Times New Roman"/>
          <w:sz w:val="24"/>
          <w:szCs w:val="24"/>
        </w:rPr>
        <w:t>期末考试</w:t>
      </w:r>
      <w:r w:rsidRPr="00BC773D">
        <w:rPr>
          <w:rFonts w:ascii="Times New Roman" w:eastAsia="宋体" w:hAnsi="Times New Roman" w:cs="Times New Roman"/>
          <w:sz w:val="24"/>
          <w:szCs w:val="24"/>
        </w:rPr>
        <w:t>3</w:t>
      </w:r>
      <w:r w:rsidRPr="00BC773D">
        <w:rPr>
          <w:rFonts w:ascii="Times New Roman" w:eastAsia="宋体" w:hAnsi="Times New Roman" w:cs="Times New Roman" w:hint="eastAsia"/>
          <w:sz w:val="24"/>
          <w:szCs w:val="24"/>
        </w:rPr>
        <w:t>2</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w:t>
      </w:r>
    </w:p>
    <w:p w14:paraId="6FF3CE75" w14:textId="77777777" w:rsidR="00BC773D" w:rsidRPr="00BC773D" w:rsidRDefault="00BC773D" w:rsidP="00BC773D">
      <w:pPr>
        <w:spacing w:line="440" w:lineRule="atLeast"/>
        <w:ind w:firstLineChars="200" w:firstLine="480"/>
        <w:rPr>
          <w:rFonts w:ascii="Times New Roman" w:eastAsia="宋体" w:hAnsi="Times New Roman" w:cs="Times New Roman"/>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2</w:t>
      </w:r>
      <w:r w:rsidRPr="00BC773D">
        <w:rPr>
          <w:rFonts w:ascii="Times New Roman" w:eastAsia="宋体" w:hAnsi="Times New Roman" w:cs="Times New Roman"/>
          <w:sz w:val="24"/>
          <w:szCs w:val="24"/>
        </w:rPr>
        <w:t>：课堂表现</w:t>
      </w:r>
      <w:r w:rsidRPr="00BC773D">
        <w:rPr>
          <w:rFonts w:ascii="Times New Roman" w:eastAsia="宋体" w:hAnsi="Times New Roman" w:cs="Times New Roman" w:hint="eastAsia"/>
          <w:sz w:val="24"/>
          <w:szCs w:val="24"/>
        </w:rPr>
        <w:t>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平时作业</w:t>
      </w:r>
      <w:r w:rsidRPr="00BC773D">
        <w:rPr>
          <w:rFonts w:ascii="Times New Roman" w:eastAsia="宋体" w:hAnsi="Times New Roman" w:cs="Times New Roman" w:hint="eastAsia"/>
          <w:sz w:val="24"/>
          <w:szCs w:val="24"/>
        </w:rPr>
        <w:t>5</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阶段测试</w:t>
      </w:r>
      <w:r w:rsidRPr="00BC773D">
        <w:rPr>
          <w:rFonts w:ascii="Times New Roman" w:eastAsia="宋体" w:hAnsi="Times New Roman" w:cs="Times New Roman" w:hint="eastAsia"/>
          <w:sz w:val="24"/>
          <w:szCs w:val="24"/>
        </w:rPr>
        <w:t>20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调研报告</w:t>
      </w:r>
      <w:r w:rsidRPr="00BC773D">
        <w:rPr>
          <w:rFonts w:ascii="Times New Roman" w:eastAsia="宋体" w:hAnsi="Times New Roman" w:cs="Times New Roman"/>
          <w:sz w:val="24"/>
          <w:szCs w:val="24"/>
        </w:rPr>
        <w:t>0%+</w:t>
      </w:r>
      <w:r w:rsidRPr="00BC773D">
        <w:rPr>
          <w:rFonts w:ascii="Times New Roman" w:eastAsia="宋体" w:hAnsi="Times New Roman" w:cs="Times New Roman"/>
          <w:sz w:val="24"/>
          <w:szCs w:val="24"/>
        </w:rPr>
        <w:t>期末考试</w:t>
      </w: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8</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w:t>
      </w:r>
    </w:p>
    <w:p w14:paraId="77445975" w14:textId="77777777" w:rsidR="00BC773D" w:rsidRPr="00BC773D" w:rsidRDefault="00BC773D" w:rsidP="00BC773D">
      <w:pPr>
        <w:spacing w:line="440" w:lineRule="atLeast"/>
        <w:ind w:firstLineChars="200" w:firstLine="480"/>
        <w:rPr>
          <w:rFonts w:ascii="Times New Roman" w:eastAsia="宋体" w:hAnsi="Times New Roman" w:cs="Times New Roman"/>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3</w:t>
      </w:r>
      <w:r w:rsidRPr="00BC773D">
        <w:rPr>
          <w:rFonts w:ascii="Times New Roman" w:eastAsia="宋体" w:hAnsi="Times New Roman" w:cs="Times New Roman"/>
          <w:sz w:val="24"/>
          <w:szCs w:val="24"/>
        </w:rPr>
        <w:t>：课堂表现</w:t>
      </w:r>
      <w:r w:rsidRPr="00BC773D">
        <w:rPr>
          <w:rFonts w:ascii="Times New Roman" w:eastAsia="宋体" w:hAnsi="Times New Roman" w:cs="Times New Roman"/>
          <w:sz w:val="24"/>
          <w:szCs w:val="24"/>
        </w:rPr>
        <w:t>0%+</w:t>
      </w:r>
      <w:r w:rsidRPr="00BC773D">
        <w:rPr>
          <w:rFonts w:ascii="Times New Roman" w:eastAsia="宋体" w:hAnsi="Times New Roman" w:cs="Times New Roman"/>
          <w:sz w:val="24"/>
          <w:szCs w:val="24"/>
        </w:rPr>
        <w:t>平时作业</w:t>
      </w:r>
      <w:r w:rsidRPr="00BC773D">
        <w:rPr>
          <w:rFonts w:ascii="Times New Roman" w:eastAsia="宋体" w:hAnsi="Times New Roman" w:cs="Times New Roman" w:hint="eastAsia"/>
          <w:sz w:val="24"/>
          <w:szCs w:val="24"/>
        </w:rPr>
        <w:t>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阶段测试</w:t>
      </w:r>
      <w:r w:rsidRPr="00BC773D">
        <w:rPr>
          <w:rFonts w:ascii="Times New Roman" w:eastAsia="宋体" w:hAnsi="Times New Roman" w:cs="Times New Roman"/>
          <w:sz w:val="24"/>
          <w:szCs w:val="24"/>
        </w:rPr>
        <w:t>0%+</w:t>
      </w:r>
      <w:r w:rsidRPr="00BC773D">
        <w:rPr>
          <w:rFonts w:ascii="Times New Roman" w:eastAsia="宋体" w:hAnsi="Times New Roman" w:cs="Times New Roman"/>
          <w:sz w:val="24"/>
          <w:szCs w:val="24"/>
        </w:rPr>
        <w:t>调研报告</w:t>
      </w:r>
      <w:r w:rsidRPr="00BC773D">
        <w:rPr>
          <w:rFonts w:ascii="Times New Roman" w:eastAsia="宋体" w:hAnsi="Times New Roman" w:cs="Times New Roman" w:hint="eastAsia"/>
          <w:sz w:val="24"/>
          <w:szCs w:val="24"/>
        </w:rPr>
        <w:t>10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期末考试</w:t>
      </w:r>
      <w:r w:rsidRPr="00BC773D">
        <w:rPr>
          <w:rFonts w:ascii="Times New Roman" w:eastAsia="宋体" w:hAnsi="Times New Roman" w:cs="Times New Roman" w:hint="eastAsia"/>
          <w:sz w:val="24"/>
          <w:szCs w:val="24"/>
        </w:rPr>
        <w:t>0</w:t>
      </w:r>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w:t>
      </w:r>
    </w:p>
    <w:bookmarkEnd w:id="229"/>
    <w:p w14:paraId="1428E08E"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如下图：</w:t>
      </w:r>
    </w:p>
    <w:tbl>
      <w:tblPr>
        <w:tblpPr w:vertAnchor="text" w:horzAnchor="margin" w:tblpY="102"/>
        <w:tblW w:w="4999" w:type="pct"/>
        <w:tblLook w:val="0000" w:firstRow="0" w:lastRow="0" w:firstColumn="0" w:lastColumn="0" w:noHBand="0" w:noVBand="0"/>
      </w:tblPr>
      <w:tblGrid>
        <w:gridCol w:w="1982"/>
        <w:gridCol w:w="1181"/>
        <w:gridCol w:w="1047"/>
        <w:gridCol w:w="994"/>
        <w:gridCol w:w="1022"/>
        <w:gridCol w:w="1083"/>
        <w:gridCol w:w="985"/>
      </w:tblGrid>
      <w:tr w:rsidR="00BC773D" w:rsidRPr="00BC773D" w14:paraId="4BF849BB" w14:textId="77777777" w:rsidTr="00BC773D">
        <w:trPr>
          <w:trHeight w:val="540"/>
        </w:trPr>
        <w:tc>
          <w:tcPr>
            <w:tcW w:w="1194" w:type="pct"/>
            <w:vMerge w:val="restart"/>
            <w:tcBorders>
              <w:top w:val="single" w:sz="4" w:space="0" w:color="auto"/>
              <w:left w:val="single" w:sz="4" w:space="0" w:color="auto"/>
              <w:bottom w:val="single" w:sz="4" w:space="0" w:color="auto"/>
              <w:right w:val="single" w:sz="4" w:space="0" w:color="auto"/>
            </w:tcBorders>
            <w:vAlign w:val="center"/>
          </w:tcPr>
          <w:p w14:paraId="7F3B7595" w14:textId="77777777" w:rsidR="00BC773D" w:rsidRPr="00BC773D" w:rsidRDefault="00BC773D" w:rsidP="00BC773D">
            <w:pPr>
              <w:spacing w:line="440" w:lineRule="exact"/>
              <w:jc w:val="center"/>
              <w:rPr>
                <w:rFonts w:ascii="Times New Roman" w:eastAsia="宋体" w:hAnsi="Times New Roman" w:cs="Times New Roman"/>
                <w:szCs w:val="24"/>
              </w:rPr>
            </w:pPr>
            <w:bookmarkStart w:id="230" w:name="_Hlk147846687"/>
            <w:r w:rsidRPr="00BC773D">
              <w:rPr>
                <w:rFonts w:ascii="Times New Roman" w:eastAsia="宋体" w:hAnsi="Times New Roman" w:cs="Times New Roman"/>
                <w:b/>
                <w:sz w:val="24"/>
                <w:szCs w:val="24"/>
              </w:rPr>
              <w:t>课程目标</w:t>
            </w:r>
          </w:p>
        </w:tc>
        <w:tc>
          <w:tcPr>
            <w:tcW w:w="3805" w:type="pct"/>
            <w:gridSpan w:val="6"/>
            <w:tcBorders>
              <w:top w:val="single" w:sz="4" w:space="0" w:color="auto"/>
              <w:left w:val="single" w:sz="4" w:space="0" w:color="auto"/>
              <w:bottom w:val="single" w:sz="4" w:space="0" w:color="auto"/>
              <w:right w:val="single" w:sz="4" w:space="0" w:color="auto"/>
            </w:tcBorders>
          </w:tcPr>
          <w:p w14:paraId="271AD8B4" w14:textId="77777777" w:rsidR="00BC773D" w:rsidRPr="00BC773D" w:rsidRDefault="00BC773D" w:rsidP="00BC773D">
            <w:pPr>
              <w:spacing w:line="440" w:lineRule="exact"/>
              <w:jc w:val="center"/>
              <w:rPr>
                <w:rFonts w:ascii="Times New Roman" w:eastAsia="宋体" w:hAnsi="Times New Roman" w:cs="Times New Roman"/>
                <w:b/>
                <w:sz w:val="24"/>
                <w:szCs w:val="24"/>
              </w:rPr>
            </w:pPr>
            <w:r w:rsidRPr="00BC773D">
              <w:rPr>
                <w:rFonts w:ascii="Times New Roman" w:eastAsia="宋体" w:hAnsi="Times New Roman" w:cs="Times New Roman"/>
                <w:b/>
                <w:sz w:val="24"/>
                <w:szCs w:val="24"/>
              </w:rPr>
              <w:t>考核方式及成绩比例（</w:t>
            </w:r>
            <w:r w:rsidRPr="00BC773D">
              <w:rPr>
                <w:rFonts w:ascii="Times New Roman" w:eastAsia="宋体" w:hAnsi="Times New Roman" w:cs="Times New Roman"/>
                <w:b/>
                <w:sz w:val="24"/>
                <w:szCs w:val="24"/>
              </w:rPr>
              <w:t>%</w:t>
            </w:r>
            <w:r w:rsidRPr="00BC773D">
              <w:rPr>
                <w:rFonts w:ascii="Times New Roman" w:eastAsia="宋体" w:hAnsi="Times New Roman" w:cs="Times New Roman"/>
                <w:b/>
                <w:sz w:val="24"/>
                <w:szCs w:val="24"/>
              </w:rPr>
              <w:t>）</w:t>
            </w:r>
          </w:p>
        </w:tc>
      </w:tr>
      <w:tr w:rsidR="00BC773D" w:rsidRPr="00BC773D" w14:paraId="19EFC872" w14:textId="77777777" w:rsidTr="00BC773D">
        <w:trPr>
          <w:trHeight w:val="578"/>
        </w:trPr>
        <w:tc>
          <w:tcPr>
            <w:tcW w:w="1194" w:type="pct"/>
            <w:vMerge/>
            <w:tcBorders>
              <w:top w:val="single" w:sz="4" w:space="0" w:color="auto"/>
              <w:left w:val="single" w:sz="4" w:space="0" w:color="auto"/>
              <w:bottom w:val="single" w:sz="4" w:space="0" w:color="auto"/>
              <w:right w:val="single" w:sz="4" w:space="0" w:color="auto"/>
            </w:tcBorders>
            <w:vAlign w:val="center"/>
          </w:tcPr>
          <w:p w14:paraId="0F316AB2" w14:textId="77777777" w:rsidR="00BC773D" w:rsidRPr="00BC773D" w:rsidRDefault="00BC773D" w:rsidP="00BC773D">
            <w:pPr>
              <w:spacing w:line="440" w:lineRule="exact"/>
              <w:jc w:val="center"/>
              <w:rPr>
                <w:rFonts w:ascii="Times New Roman" w:eastAsia="宋体" w:hAnsi="Times New Roman" w:cs="Times New Roman"/>
                <w:szCs w:val="24"/>
              </w:rPr>
            </w:pPr>
          </w:p>
        </w:tc>
        <w:tc>
          <w:tcPr>
            <w:tcW w:w="712" w:type="pct"/>
            <w:tcBorders>
              <w:top w:val="single" w:sz="4" w:space="0" w:color="auto"/>
              <w:left w:val="single" w:sz="4" w:space="0" w:color="auto"/>
              <w:bottom w:val="single" w:sz="4" w:space="0" w:color="auto"/>
              <w:right w:val="single" w:sz="4" w:space="0" w:color="auto"/>
            </w:tcBorders>
            <w:vAlign w:val="center"/>
          </w:tcPr>
          <w:p w14:paraId="75D6E762"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课堂表现</w:t>
            </w:r>
          </w:p>
        </w:tc>
        <w:tc>
          <w:tcPr>
            <w:tcW w:w="631" w:type="pct"/>
            <w:tcBorders>
              <w:top w:val="single" w:sz="4" w:space="0" w:color="auto"/>
              <w:left w:val="single" w:sz="4" w:space="0" w:color="auto"/>
              <w:bottom w:val="single" w:sz="4" w:space="0" w:color="auto"/>
              <w:right w:val="single" w:sz="4" w:space="0" w:color="auto"/>
            </w:tcBorders>
            <w:vAlign w:val="center"/>
          </w:tcPr>
          <w:p w14:paraId="507787B2"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平时作业</w:t>
            </w:r>
          </w:p>
        </w:tc>
        <w:tc>
          <w:tcPr>
            <w:tcW w:w="599" w:type="pct"/>
            <w:tcBorders>
              <w:top w:val="single" w:sz="4" w:space="0" w:color="auto"/>
              <w:left w:val="single" w:sz="4" w:space="0" w:color="auto"/>
              <w:bottom w:val="single" w:sz="4" w:space="0" w:color="auto"/>
              <w:right w:val="single" w:sz="4" w:space="0" w:color="auto"/>
            </w:tcBorders>
            <w:vAlign w:val="center"/>
          </w:tcPr>
          <w:p w14:paraId="149DA37D"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阶段测试</w:t>
            </w:r>
          </w:p>
        </w:tc>
        <w:tc>
          <w:tcPr>
            <w:tcW w:w="616" w:type="pct"/>
            <w:tcBorders>
              <w:top w:val="single" w:sz="4" w:space="0" w:color="auto"/>
              <w:left w:val="single" w:sz="4" w:space="0" w:color="auto"/>
              <w:bottom w:val="single" w:sz="4" w:space="0" w:color="auto"/>
              <w:right w:val="single" w:sz="4" w:space="0" w:color="auto"/>
            </w:tcBorders>
            <w:vAlign w:val="center"/>
          </w:tcPr>
          <w:p w14:paraId="7E95B47E"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调研报告</w:t>
            </w:r>
          </w:p>
        </w:tc>
        <w:tc>
          <w:tcPr>
            <w:tcW w:w="653" w:type="pct"/>
            <w:tcBorders>
              <w:top w:val="single" w:sz="4" w:space="0" w:color="auto"/>
              <w:left w:val="single" w:sz="4" w:space="0" w:color="auto"/>
              <w:bottom w:val="single" w:sz="4" w:space="0" w:color="auto"/>
              <w:right w:val="single" w:sz="4" w:space="0" w:color="auto"/>
            </w:tcBorders>
            <w:vAlign w:val="center"/>
          </w:tcPr>
          <w:p w14:paraId="503A4DEB"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期末考试</w:t>
            </w:r>
          </w:p>
        </w:tc>
        <w:tc>
          <w:tcPr>
            <w:tcW w:w="591" w:type="pct"/>
            <w:tcBorders>
              <w:top w:val="single" w:sz="4" w:space="0" w:color="auto"/>
              <w:left w:val="single" w:sz="4" w:space="0" w:color="auto"/>
              <w:bottom w:val="single" w:sz="4" w:space="0" w:color="auto"/>
              <w:right w:val="single" w:sz="4" w:space="0" w:color="auto"/>
            </w:tcBorders>
            <w:vAlign w:val="center"/>
          </w:tcPr>
          <w:p w14:paraId="67CC0BDB"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b/>
                <w:sz w:val="24"/>
                <w:szCs w:val="24"/>
              </w:rPr>
              <w:t>合计</w:t>
            </w:r>
          </w:p>
        </w:tc>
      </w:tr>
      <w:tr w:rsidR="00BC773D" w:rsidRPr="00BC773D" w14:paraId="2FC125F0" w14:textId="77777777" w:rsidTr="00BC773D">
        <w:trPr>
          <w:trHeight w:val="375"/>
        </w:trPr>
        <w:tc>
          <w:tcPr>
            <w:tcW w:w="1194" w:type="pct"/>
            <w:tcBorders>
              <w:top w:val="single" w:sz="4" w:space="0" w:color="auto"/>
              <w:left w:val="single" w:sz="4" w:space="0" w:color="auto"/>
              <w:bottom w:val="single" w:sz="4" w:space="0" w:color="auto"/>
              <w:right w:val="single" w:sz="4" w:space="0" w:color="auto"/>
            </w:tcBorders>
            <w:vAlign w:val="center"/>
          </w:tcPr>
          <w:p w14:paraId="1EE988DF"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1</w:t>
            </w:r>
          </w:p>
        </w:tc>
        <w:tc>
          <w:tcPr>
            <w:tcW w:w="712" w:type="pct"/>
            <w:tcBorders>
              <w:top w:val="single" w:sz="4" w:space="0" w:color="auto"/>
              <w:left w:val="single" w:sz="4" w:space="0" w:color="auto"/>
              <w:bottom w:val="single" w:sz="4" w:space="0" w:color="auto"/>
              <w:right w:val="single" w:sz="4" w:space="0" w:color="auto"/>
            </w:tcBorders>
            <w:vAlign w:val="center"/>
          </w:tcPr>
          <w:p w14:paraId="0034831F"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5</w:t>
            </w:r>
          </w:p>
        </w:tc>
        <w:tc>
          <w:tcPr>
            <w:tcW w:w="631" w:type="pct"/>
            <w:tcBorders>
              <w:top w:val="single" w:sz="4" w:space="0" w:color="auto"/>
              <w:left w:val="single" w:sz="4" w:space="0" w:color="auto"/>
              <w:bottom w:val="single" w:sz="4" w:space="0" w:color="auto"/>
              <w:right w:val="single" w:sz="4" w:space="0" w:color="auto"/>
            </w:tcBorders>
            <w:vAlign w:val="center"/>
          </w:tcPr>
          <w:p w14:paraId="7996E0E6"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10</w:t>
            </w:r>
          </w:p>
        </w:tc>
        <w:tc>
          <w:tcPr>
            <w:tcW w:w="599" w:type="pct"/>
            <w:tcBorders>
              <w:top w:val="single" w:sz="4" w:space="0" w:color="auto"/>
              <w:left w:val="single" w:sz="4" w:space="0" w:color="auto"/>
              <w:bottom w:val="single" w:sz="4" w:space="0" w:color="auto"/>
              <w:right w:val="single" w:sz="4" w:space="0" w:color="auto"/>
            </w:tcBorders>
            <w:vAlign w:val="center"/>
          </w:tcPr>
          <w:p w14:paraId="2C3ED0F1"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0</w:t>
            </w:r>
          </w:p>
        </w:tc>
        <w:tc>
          <w:tcPr>
            <w:tcW w:w="616" w:type="pct"/>
            <w:tcBorders>
              <w:top w:val="single" w:sz="4" w:space="0" w:color="auto"/>
              <w:left w:val="single" w:sz="4" w:space="0" w:color="auto"/>
              <w:bottom w:val="single" w:sz="4" w:space="0" w:color="auto"/>
              <w:right w:val="single" w:sz="4" w:space="0" w:color="auto"/>
            </w:tcBorders>
            <w:vAlign w:val="center"/>
          </w:tcPr>
          <w:p w14:paraId="00E2794F"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0</w:t>
            </w:r>
          </w:p>
        </w:tc>
        <w:tc>
          <w:tcPr>
            <w:tcW w:w="653" w:type="pct"/>
            <w:tcBorders>
              <w:top w:val="single" w:sz="4" w:space="0" w:color="auto"/>
              <w:left w:val="single" w:sz="4" w:space="0" w:color="auto"/>
              <w:bottom w:val="single" w:sz="4" w:space="0" w:color="auto"/>
              <w:right w:val="single" w:sz="4" w:space="0" w:color="auto"/>
            </w:tcBorders>
            <w:vAlign w:val="center"/>
          </w:tcPr>
          <w:p w14:paraId="0B547151"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3</w:t>
            </w:r>
            <w:r w:rsidRPr="00BC773D">
              <w:rPr>
                <w:rFonts w:ascii="Times New Roman" w:eastAsia="宋体" w:hAnsi="Times New Roman" w:cs="Times New Roman" w:hint="eastAsia"/>
                <w:sz w:val="24"/>
                <w:szCs w:val="24"/>
              </w:rPr>
              <w:t>2</w:t>
            </w:r>
          </w:p>
        </w:tc>
        <w:tc>
          <w:tcPr>
            <w:tcW w:w="591" w:type="pct"/>
            <w:tcBorders>
              <w:top w:val="single" w:sz="4" w:space="0" w:color="auto"/>
              <w:left w:val="single" w:sz="4" w:space="0" w:color="auto"/>
              <w:bottom w:val="single" w:sz="4" w:space="0" w:color="auto"/>
              <w:right w:val="single" w:sz="4" w:space="0" w:color="auto"/>
            </w:tcBorders>
          </w:tcPr>
          <w:p w14:paraId="418BEAF2"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47</w:t>
            </w:r>
          </w:p>
        </w:tc>
      </w:tr>
      <w:tr w:rsidR="00BC773D" w:rsidRPr="00BC773D" w14:paraId="4A181CDD" w14:textId="77777777" w:rsidTr="00BC773D">
        <w:tc>
          <w:tcPr>
            <w:tcW w:w="1194" w:type="pct"/>
            <w:tcBorders>
              <w:top w:val="single" w:sz="4" w:space="0" w:color="auto"/>
              <w:left w:val="single" w:sz="4" w:space="0" w:color="auto"/>
              <w:bottom w:val="single" w:sz="4" w:space="0" w:color="auto"/>
              <w:right w:val="single" w:sz="4" w:space="0" w:color="auto"/>
            </w:tcBorders>
            <w:vAlign w:val="center"/>
          </w:tcPr>
          <w:p w14:paraId="1FD92615"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2</w:t>
            </w:r>
          </w:p>
        </w:tc>
        <w:tc>
          <w:tcPr>
            <w:tcW w:w="712" w:type="pct"/>
            <w:tcBorders>
              <w:top w:val="single" w:sz="4" w:space="0" w:color="auto"/>
              <w:left w:val="single" w:sz="4" w:space="0" w:color="auto"/>
              <w:bottom w:val="single" w:sz="4" w:space="0" w:color="auto"/>
              <w:right w:val="single" w:sz="4" w:space="0" w:color="auto"/>
            </w:tcBorders>
            <w:vAlign w:val="center"/>
          </w:tcPr>
          <w:p w14:paraId="6896A874"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0</w:t>
            </w:r>
          </w:p>
        </w:tc>
        <w:tc>
          <w:tcPr>
            <w:tcW w:w="631" w:type="pct"/>
            <w:tcBorders>
              <w:top w:val="single" w:sz="4" w:space="0" w:color="auto"/>
              <w:left w:val="single" w:sz="4" w:space="0" w:color="auto"/>
              <w:bottom w:val="single" w:sz="4" w:space="0" w:color="auto"/>
              <w:right w:val="single" w:sz="4" w:space="0" w:color="auto"/>
            </w:tcBorders>
            <w:vAlign w:val="center"/>
          </w:tcPr>
          <w:p w14:paraId="76C94626"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5</w:t>
            </w:r>
          </w:p>
        </w:tc>
        <w:tc>
          <w:tcPr>
            <w:tcW w:w="599" w:type="pct"/>
            <w:tcBorders>
              <w:top w:val="single" w:sz="4" w:space="0" w:color="auto"/>
              <w:left w:val="single" w:sz="4" w:space="0" w:color="auto"/>
              <w:bottom w:val="single" w:sz="4" w:space="0" w:color="auto"/>
              <w:right w:val="single" w:sz="4" w:space="0" w:color="auto"/>
            </w:tcBorders>
            <w:vAlign w:val="center"/>
          </w:tcPr>
          <w:p w14:paraId="2295221B"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20</w:t>
            </w:r>
          </w:p>
        </w:tc>
        <w:tc>
          <w:tcPr>
            <w:tcW w:w="616" w:type="pct"/>
            <w:tcBorders>
              <w:top w:val="single" w:sz="4" w:space="0" w:color="auto"/>
              <w:left w:val="single" w:sz="4" w:space="0" w:color="auto"/>
              <w:bottom w:val="single" w:sz="4" w:space="0" w:color="auto"/>
              <w:right w:val="single" w:sz="4" w:space="0" w:color="auto"/>
            </w:tcBorders>
            <w:vAlign w:val="center"/>
          </w:tcPr>
          <w:p w14:paraId="4E4A3ADA"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0</w:t>
            </w:r>
          </w:p>
        </w:tc>
        <w:tc>
          <w:tcPr>
            <w:tcW w:w="653" w:type="pct"/>
            <w:tcBorders>
              <w:top w:val="single" w:sz="4" w:space="0" w:color="auto"/>
              <w:left w:val="single" w:sz="4" w:space="0" w:color="auto"/>
              <w:bottom w:val="single" w:sz="4" w:space="0" w:color="auto"/>
              <w:right w:val="single" w:sz="4" w:space="0" w:color="auto"/>
            </w:tcBorders>
            <w:vAlign w:val="center"/>
          </w:tcPr>
          <w:p w14:paraId="10C09D42"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8</w:t>
            </w:r>
          </w:p>
        </w:tc>
        <w:tc>
          <w:tcPr>
            <w:tcW w:w="591" w:type="pct"/>
            <w:tcBorders>
              <w:top w:val="single" w:sz="4" w:space="0" w:color="auto"/>
              <w:left w:val="single" w:sz="4" w:space="0" w:color="auto"/>
              <w:bottom w:val="single" w:sz="4" w:space="0" w:color="auto"/>
              <w:right w:val="single" w:sz="4" w:space="0" w:color="auto"/>
            </w:tcBorders>
          </w:tcPr>
          <w:p w14:paraId="485D9B35"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43</w:t>
            </w:r>
          </w:p>
        </w:tc>
      </w:tr>
      <w:tr w:rsidR="00BC773D" w:rsidRPr="00BC773D" w14:paraId="5D0263DA" w14:textId="77777777" w:rsidTr="00BC773D">
        <w:tc>
          <w:tcPr>
            <w:tcW w:w="1194" w:type="pct"/>
            <w:tcBorders>
              <w:top w:val="single" w:sz="4" w:space="0" w:color="auto"/>
              <w:left w:val="single" w:sz="4" w:space="0" w:color="auto"/>
              <w:bottom w:val="single" w:sz="4" w:space="0" w:color="auto"/>
              <w:right w:val="single" w:sz="4" w:space="0" w:color="auto"/>
            </w:tcBorders>
            <w:vAlign w:val="center"/>
          </w:tcPr>
          <w:p w14:paraId="1A18379C"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课程目标</w:t>
            </w:r>
            <w:r w:rsidRPr="00BC773D">
              <w:rPr>
                <w:rFonts w:ascii="Times New Roman" w:eastAsia="宋体" w:hAnsi="Times New Roman" w:cs="Times New Roman"/>
                <w:sz w:val="24"/>
                <w:szCs w:val="24"/>
              </w:rPr>
              <w:t>3</w:t>
            </w:r>
          </w:p>
        </w:tc>
        <w:tc>
          <w:tcPr>
            <w:tcW w:w="712" w:type="pct"/>
            <w:tcBorders>
              <w:top w:val="single" w:sz="4" w:space="0" w:color="auto"/>
              <w:left w:val="single" w:sz="4" w:space="0" w:color="auto"/>
              <w:bottom w:val="single" w:sz="4" w:space="0" w:color="auto"/>
              <w:right w:val="single" w:sz="4" w:space="0" w:color="auto"/>
            </w:tcBorders>
            <w:vAlign w:val="center"/>
          </w:tcPr>
          <w:p w14:paraId="2E1A0FAC"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0</w:t>
            </w:r>
          </w:p>
        </w:tc>
        <w:tc>
          <w:tcPr>
            <w:tcW w:w="631" w:type="pct"/>
            <w:tcBorders>
              <w:top w:val="single" w:sz="4" w:space="0" w:color="auto"/>
              <w:left w:val="single" w:sz="4" w:space="0" w:color="auto"/>
              <w:bottom w:val="single" w:sz="4" w:space="0" w:color="auto"/>
              <w:right w:val="single" w:sz="4" w:space="0" w:color="auto"/>
            </w:tcBorders>
            <w:vAlign w:val="center"/>
          </w:tcPr>
          <w:p w14:paraId="38D81592"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0</w:t>
            </w:r>
          </w:p>
        </w:tc>
        <w:tc>
          <w:tcPr>
            <w:tcW w:w="599" w:type="pct"/>
            <w:tcBorders>
              <w:top w:val="single" w:sz="4" w:space="0" w:color="auto"/>
              <w:left w:val="single" w:sz="4" w:space="0" w:color="auto"/>
              <w:bottom w:val="single" w:sz="4" w:space="0" w:color="auto"/>
              <w:right w:val="single" w:sz="4" w:space="0" w:color="auto"/>
            </w:tcBorders>
            <w:vAlign w:val="center"/>
          </w:tcPr>
          <w:p w14:paraId="54C064F2"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0</w:t>
            </w:r>
          </w:p>
        </w:tc>
        <w:tc>
          <w:tcPr>
            <w:tcW w:w="616" w:type="pct"/>
            <w:tcBorders>
              <w:top w:val="single" w:sz="4" w:space="0" w:color="auto"/>
              <w:left w:val="single" w:sz="4" w:space="0" w:color="auto"/>
              <w:bottom w:val="single" w:sz="4" w:space="0" w:color="auto"/>
              <w:right w:val="single" w:sz="4" w:space="0" w:color="auto"/>
            </w:tcBorders>
            <w:vAlign w:val="center"/>
          </w:tcPr>
          <w:p w14:paraId="73ED68C2"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10</w:t>
            </w:r>
          </w:p>
        </w:tc>
        <w:tc>
          <w:tcPr>
            <w:tcW w:w="653" w:type="pct"/>
            <w:tcBorders>
              <w:top w:val="single" w:sz="4" w:space="0" w:color="auto"/>
              <w:left w:val="single" w:sz="4" w:space="0" w:color="auto"/>
              <w:bottom w:val="single" w:sz="4" w:space="0" w:color="auto"/>
              <w:right w:val="single" w:sz="4" w:space="0" w:color="auto"/>
            </w:tcBorders>
            <w:vAlign w:val="center"/>
          </w:tcPr>
          <w:p w14:paraId="75D8DA4D"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hint="eastAsia"/>
                <w:sz w:val="24"/>
                <w:szCs w:val="24"/>
              </w:rPr>
              <w:t>0</w:t>
            </w:r>
          </w:p>
        </w:tc>
        <w:tc>
          <w:tcPr>
            <w:tcW w:w="591" w:type="pct"/>
            <w:tcBorders>
              <w:top w:val="single" w:sz="4" w:space="0" w:color="auto"/>
              <w:left w:val="single" w:sz="4" w:space="0" w:color="auto"/>
              <w:bottom w:val="single" w:sz="4" w:space="0" w:color="auto"/>
              <w:right w:val="single" w:sz="4" w:space="0" w:color="auto"/>
            </w:tcBorders>
          </w:tcPr>
          <w:p w14:paraId="1B3BB7AF"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10</w:t>
            </w:r>
          </w:p>
        </w:tc>
      </w:tr>
      <w:tr w:rsidR="00BC773D" w:rsidRPr="00BC773D" w14:paraId="5F8EC7CA" w14:textId="77777777" w:rsidTr="00BC773D">
        <w:tc>
          <w:tcPr>
            <w:tcW w:w="1194" w:type="pct"/>
            <w:tcBorders>
              <w:top w:val="single" w:sz="4" w:space="0" w:color="auto"/>
              <w:left w:val="single" w:sz="4" w:space="0" w:color="auto"/>
              <w:bottom w:val="single" w:sz="4" w:space="0" w:color="auto"/>
              <w:right w:val="single" w:sz="4" w:space="0" w:color="auto"/>
            </w:tcBorders>
            <w:vAlign w:val="center"/>
          </w:tcPr>
          <w:p w14:paraId="3FBD93A3" w14:textId="77777777" w:rsidR="00BC773D" w:rsidRPr="00BC773D" w:rsidRDefault="00BC773D" w:rsidP="00BC773D">
            <w:pPr>
              <w:spacing w:line="440" w:lineRule="exact"/>
              <w:jc w:val="center"/>
              <w:rPr>
                <w:rFonts w:ascii="Times New Roman" w:eastAsia="宋体" w:hAnsi="Times New Roman" w:cs="Times New Roman"/>
                <w:szCs w:val="24"/>
              </w:rPr>
            </w:pPr>
            <w:r w:rsidRPr="00BC773D">
              <w:rPr>
                <w:rFonts w:ascii="Times New Roman" w:eastAsia="宋体" w:hAnsi="Times New Roman" w:cs="Times New Roman"/>
                <w:sz w:val="24"/>
                <w:szCs w:val="24"/>
              </w:rPr>
              <w:t>合计</w:t>
            </w:r>
          </w:p>
        </w:tc>
        <w:tc>
          <w:tcPr>
            <w:tcW w:w="712" w:type="pct"/>
            <w:tcBorders>
              <w:top w:val="single" w:sz="4" w:space="0" w:color="auto"/>
              <w:left w:val="single" w:sz="4" w:space="0" w:color="auto"/>
              <w:bottom w:val="single" w:sz="4" w:space="0" w:color="auto"/>
              <w:right w:val="single" w:sz="4" w:space="0" w:color="auto"/>
            </w:tcBorders>
            <w:vAlign w:val="center"/>
          </w:tcPr>
          <w:p w14:paraId="66D5AE34"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5</w:t>
            </w:r>
          </w:p>
        </w:tc>
        <w:tc>
          <w:tcPr>
            <w:tcW w:w="631" w:type="pct"/>
            <w:tcBorders>
              <w:top w:val="single" w:sz="4" w:space="0" w:color="auto"/>
              <w:left w:val="single" w:sz="4" w:space="0" w:color="auto"/>
              <w:bottom w:val="single" w:sz="4" w:space="0" w:color="auto"/>
              <w:right w:val="single" w:sz="4" w:space="0" w:color="auto"/>
            </w:tcBorders>
            <w:vAlign w:val="center"/>
          </w:tcPr>
          <w:p w14:paraId="2E88E080"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5</w:t>
            </w:r>
          </w:p>
        </w:tc>
        <w:tc>
          <w:tcPr>
            <w:tcW w:w="599" w:type="pct"/>
            <w:tcBorders>
              <w:top w:val="single" w:sz="4" w:space="0" w:color="auto"/>
              <w:left w:val="single" w:sz="4" w:space="0" w:color="auto"/>
              <w:bottom w:val="single" w:sz="4" w:space="0" w:color="auto"/>
              <w:right w:val="single" w:sz="4" w:space="0" w:color="auto"/>
            </w:tcBorders>
            <w:vAlign w:val="center"/>
          </w:tcPr>
          <w:p w14:paraId="54195FA5"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20</w:t>
            </w:r>
          </w:p>
        </w:tc>
        <w:tc>
          <w:tcPr>
            <w:tcW w:w="616" w:type="pct"/>
            <w:tcBorders>
              <w:top w:val="single" w:sz="4" w:space="0" w:color="auto"/>
              <w:left w:val="single" w:sz="4" w:space="0" w:color="auto"/>
              <w:bottom w:val="single" w:sz="4" w:space="0" w:color="auto"/>
              <w:right w:val="single" w:sz="4" w:space="0" w:color="auto"/>
            </w:tcBorders>
            <w:vAlign w:val="center"/>
          </w:tcPr>
          <w:p w14:paraId="6C773247"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10</w:t>
            </w:r>
          </w:p>
        </w:tc>
        <w:tc>
          <w:tcPr>
            <w:tcW w:w="653" w:type="pct"/>
            <w:tcBorders>
              <w:top w:val="single" w:sz="4" w:space="0" w:color="auto"/>
              <w:left w:val="single" w:sz="4" w:space="0" w:color="auto"/>
              <w:bottom w:val="single" w:sz="4" w:space="0" w:color="auto"/>
              <w:right w:val="single" w:sz="4" w:space="0" w:color="auto"/>
            </w:tcBorders>
            <w:vAlign w:val="center"/>
          </w:tcPr>
          <w:p w14:paraId="33D0B8DE"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50</w:t>
            </w:r>
          </w:p>
        </w:tc>
        <w:tc>
          <w:tcPr>
            <w:tcW w:w="591" w:type="pct"/>
            <w:tcBorders>
              <w:top w:val="single" w:sz="4" w:space="0" w:color="auto"/>
              <w:left w:val="single" w:sz="4" w:space="0" w:color="auto"/>
              <w:bottom w:val="single" w:sz="4" w:space="0" w:color="auto"/>
              <w:right w:val="single" w:sz="4" w:space="0" w:color="auto"/>
            </w:tcBorders>
          </w:tcPr>
          <w:p w14:paraId="6950E5DA"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100</w:t>
            </w:r>
          </w:p>
        </w:tc>
      </w:tr>
    </w:tbl>
    <w:bookmarkEnd w:id="230"/>
    <w:p w14:paraId="03938A4C"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五、成绩评定</w:t>
      </w:r>
    </w:p>
    <w:p w14:paraId="4E2D2707"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（一）总成绩评定</w:t>
      </w:r>
    </w:p>
    <w:p w14:paraId="353F11D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总成绩</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平时成绩</w:t>
      </w:r>
      <w:r w:rsidRPr="00BC773D">
        <w:rPr>
          <w:rFonts w:ascii="Times New Roman" w:eastAsia="宋体" w:hAnsi="Times New Roman" w:cs="Times New Roman"/>
          <w:sz w:val="24"/>
          <w:szCs w:val="24"/>
        </w:rPr>
        <w:t>×50%+</w:t>
      </w:r>
      <w:r w:rsidRPr="00BC773D">
        <w:rPr>
          <w:rFonts w:ascii="Times New Roman" w:eastAsia="宋体" w:hAnsi="Times New Roman" w:cs="Times New Roman"/>
          <w:sz w:val="24"/>
          <w:szCs w:val="24"/>
        </w:rPr>
        <w:t>期末成绩</w:t>
      </w:r>
      <w:r w:rsidRPr="00BC773D">
        <w:rPr>
          <w:rFonts w:ascii="Times New Roman" w:eastAsia="宋体" w:hAnsi="Times New Roman" w:cs="Times New Roman"/>
          <w:sz w:val="24"/>
          <w:szCs w:val="24"/>
        </w:rPr>
        <w:t>×50%</w:t>
      </w:r>
    </w:p>
    <w:p w14:paraId="4F9BED7F" w14:textId="77777777" w:rsidR="00BC773D" w:rsidRPr="00BC773D" w:rsidRDefault="00BC773D" w:rsidP="00BC773D">
      <w:pPr>
        <w:spacing w:beforeLines="50" w:before="156" w:afterLines="50" w:after="156" w:line="440" w:lineRule="exact"/>
        <w:ind w:firstLineChars="200" w:firstLine="560"/>
        <w:rPr>
          <w:rFonts w:ascii="宋体" w:eastAsia="宋体" w:hAnsi="宋体" w:cs="Times New Roman"/>
          <w:color w:val="FF0000"/>
          <w:sz w:val="24"/>
          <w:szCs w:val="24"/>
        </w:rPr>
      </w:pPr>
      <w:r w:rsidRPr="00BC773D">
        <w:rPr>
          <w:rFonts w:ascii="黑体" w:eastAsia="黑体" w:hAnsi="黑体" w:cs="Times New Roman" w:hint="eastAsia"/>
          <w:sz w:val="28"/>
          <w:szCs w:val="28"/>
        </w:rPr>
        <w:t xml:space="preserve">（二）平时成绩评定 </w:t>
      </w:r>
    </w:p>
    <w:p w14:paraId="2BF3082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平时成绩（</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课堂表现</w:t>
      </w:r>
      <w:r w:rsidRPr="00BC773D">
        <w:rPr>
          <w:rFonts w:ascii="Times New Roman" w:eastAsia="宋体" w:hAnsi="Times New Roman" w:cs="Times New Roman" w:hint="eastAsia"/>
          <w:sz w:val="24"/>
          <w:szCs w:val="24"/>
        </w:rPr>
        <w:t>10</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平时作业</w:t>
      </w:r>
      <w:r w:rsidRPr="00BC773D">
        <w:rPr>
          <w:rFonts w:ascii="Times New Roman" w:eastAsia="宋体" w:hAnsi="Times New Roman" w:cs="Times New Roman" w:hint="eastAsia"/>
          <w:sz w:val="24"/>
          <w:szCs w:val="24"/>
        </w:rPr>
        <w:t>3</w:t>
      </w:r>
      <w:r w:rsidRPr="00BC773D">
        <w:rPr>
          <w:rFonts w:ascii="Times New Roman" w:eastAsia="宋体" w:hAnsi="Times New Roman" w:cs="Times New Roman"/>
          <w:sz w:val="24"/>
          <w:szCs w:val="24"/>
        </w:rPr>
        <w:t>0%+</w:t>
      </w:r>
      <w:r w:rsidRPr="00BC773D">
        <w:rPr>
          <w:rFonts w:ascii="Times New Roman" w:eastAsia="宋体" w:hAnsi="Times New Roman" w:cs="Times New Roman"/>
          <w:sz w:val="24"/>
          <w:szCs w:val="24"/>
        </w:rPr>
        <w:t>阶段测试</w:t>
      </w:r>
      <w:r w:rsidRPr="00BC773D">
        <w:rPr>
          <w:rFonts w:ascii="Times New Roman" w:eastAsia="宋体" w:hAnsi="Times New Roman" w:cs="Times New Roman"/>
          <w:sz w:val="24"/>
          <w:szCs w:val="24"/>
        </w:rPr>
        <w:t>40%+</w:t>
      </w:r>
      <w:r w:rsidRPr="00BC773D">
        <w:rPr>
          <w:rFonts w:ascii="Times New Roman" w:eastAsia="宋体" w:hAnsi="Times New Roman" w:cs="Times New Roman"/>
          <w:sz w:val="24"/>
          <w:szCs w:val="24"/>
        </w:rPr>
        <w:t>调研报告</w:t>
      </w:r>
      <w:r w:rsidRPr="00BC773D">
        <w:rPr>
          <w:rFonts w:ascii="Times New Roman" w:eastAsia="宋体" w:hAnsi="Times New Roman" w:cs="Times New Roman" w:hint="eastAsia"/>
          <w:sz w:val="24"/>
          <w:szCs w:val="24"/>
        </w:rPr>
        <w:t>2</w:t>
      </w:r>
      <w:r w:rsidRPr="00BC773D">
        <w:rPr>
          <w:rFonts w:ascii="Times New Roman" w:eastAsia="宋体" w:hAnsi="Times New Roman" w:cs="Times New Roman"/>
          <w:sz w:val="24"/>
          <w:szCs w:val="24"/>
        </w:rPr>
        <w:t>0%</w:t>
      </w:r>
    </w:p>
    <w:p w14:paraId="258D03B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bookmarkStart w:id="231" w:name="_Hlk147846755"/>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1</w:t>
      </w:r>
      <w:r w:rsidRPr="00BC773D">
        <w:rPr>
          <w:rFonts w:ascii="Times New Roman" w:eastAsia="宋体" w:hAnsi="Times New Roman" w:cs="Times New Roman"/>
          <w:sz w:val="24"/>
          <w:szCs w:val="24"/>
        </w:rPr>
        <w:t>）课堂表现：通过学生在课堂上的表现情况、发言与提问情况，来评价学生相关的能力；课堂表现满分为</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分；课上每回答一次问题加</w:t>
      </w:r>
      <w:r w:rsidRPr="00BC773D">
        <w:rPr>
          <w:rFonts w:ascii="Times New Roman" w:eastAsia="宋体" w:hAnsi="Times New Roman" w:cs="Times New Roman" w:hint="eastAsia"/>
          <w:sz w:val="24"/>
          <w:szCs w:val="24"/>
        </w:rPr>
        <w:t>5</w:t>
      </w:r>
      <w:r w:rsidRPr="00BC773D">
        <w:rPr>
          <w:rFonts w:ascii="Times New Roman" w:eastAsia="宋体" w:hAnsi="Times New Roman" w:cs="Times New Roman"/>
          <w:sz w:val="24"/>
          <w:szCs w:val="24"/>
        </w:rPr>
        <w:t>分，若不回答则不加分；回答错误不扣分。</w:t>
      </w:r>
    </w:p>
    <w:p w14:paraId="2DD4F9E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2</w:t>
      </w:r>
      <w:r w:rsidRPr="00BC773D">
        <w:rPr>
          <w:rFonts w:ascii="Times New Roman" w:eastAsia="宋体" w:hAnsi="Times New Roman" w:cs="Times New Roman"/>
          <w:sz w:val="24"/>
          <w:szCs w:val="24"/>
        </w:rPr>
        <w:t>）平时作业：围绕课程的学习目标进行作业的设计。如让学生简述对知识的认识，考核学生对于概念的理解情况，帮助学生将定义转化为自己的理解；平时作业满分为</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分；基本要求：积极完成作业，不漏交，不晚交，字迹清晰工整；交</w:t>
      </w:r>
      <w:r w:rsidRPr="00BC773D">
        <w:rPr>
          <w:rFonts w:ascii="Times New Roman" w:eastAsia="宋体" w:hAnsi="Times New Roman" w:cs="Times New Roman" w:hint="eastAsia"/>
          <w:sz w:val="24"/>
          <w:szCs w:val="24"/>
        </w:rPr>
        <w:t>9</w:t>
      </w:r>
      <w:r w:rsidRPr="00BC773D">
        <w:rPr>
          <w:rFonts w:ascii="Times New Roman" w:eastAsia="宋体" w:hAnsi="Times New Roman" w:cs="Times New Roman"/>
          <w:sz w:val="24"/>
          <w:szCs w:val="24"/>
        </w:rPr>
        <w:t>次作业，每次随机抽取总人数</w:t>
      </w:r>
      <w:r w:rsidRPr="00BC773D">
        <w:rPr>
          <w:rFonts w:ascii="Times New Roman" w:eastAsia="宋体" w:hAnsi="Times New Roman" w:cs="Times New Roman"/>
          <w:sz w:val="24"/>
          <w:szCs w:val="24"/>
        </w:rPr>
        <w:t>1/3</w:t>
      </w:r>
      <w:r w:rsidRPr="00BC773D">
        <w:rPr>
          <w:rFonts w:ascii="Times New Roman" w:eastAsia="宋体" w:hAnsi="Times New Roman" w:cs="Times New Roman"/>
          <w:sz w:val="24"/>
          <w:szCs w:val="24"/>
        </w:rPr>
        <w:t>的作业进行批改并打分。</w:t>
      </w:r>
    </w:p>
    <w:p w14:paraId="5E84962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3</w:t>
      </w:r>
      <w:r w:rsidRPr="00BC773D">
        <w:rPr>
          <w:rFonts w:ascii="Times New Roman" w:eastAsia="宋体" w:hAnsi="Times New Roman" w:cs="Times New Roman"/>
          <w:sz w:val="24"/>
          <w:szCs w:val="24"/>
        </w:rPr>
        <w:t>）阶段性测验：通过阶段测验，来评价学生对课堂知识的掌握情况；阶</w:t>
      </w:r>
      <w:r w:rsidRPr="00BC773D">
        <w:rPr>
          <w:rFonts w:ascii="Times New Roman" w:eastAsia="宋体" w:hAnsi="Times New Roman" w:cs="Times New Roman"/>
          <w:sz w:val="24"/>
          <w:szCs w:val="24"/>
        </w:rPr>
        <w:lastRenderedPageBreak/>
        <w:t>段性检测满分</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分，共有一次检测，每次满分</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分。</w:t>
      </w:r>
    </w:p>
    <w:p w14:paraId="1F81DBB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w:t>
      </w:r>
      <w:r w:rsidRPr="00BC773D">
        <w:rPr>
          <w:rFonts w:ascii="Times New Roman" w:eastAsia="宋体" w:hAnsi="Times New Roman" w:cs="Times New Roman" w:hint="eastAsia"/>
          <w:sz w:val="24"/>
          <w:szCs w:val="24"/>
        </w:rPr>
        <w:t>4</w:t>
      </w:r>
      <w:r w:rsidRPr="00BC773D">
        <w:rPr>
          <w:rFonts w:ascii="Times New Roman" w:eastAsia="宋体" w:hAnsi="Times New Roman" w:cs="Times New Roman"/>
          <w:sz w:val="24"/>
          <w:szCs w:val="24"/>
        </w:rPr>
        <w:t>）调研报告：学生收集资料能力，研究设计能力，解决实际问题能力和合作研究能力；调研报告满分为</w:t>
      </w:r>
      <w:r w:rsidRPr="00BC773D">
        <w:rPr>
          <w:rFonts w:ascii="Times New Roman" w:eastAsia="宋体" w:hAnsi="Times New Roman" w:cs="Times New Roman"/>
          <w:sz w:val="24"/>
          <w:szCs w:val="24"/>
        </w:rPr>
        <w:t>100</w:t>
      </w:r>
      <w:r w:rsidRPr="00BC773D">
        <w:rPr>
          <w:rFonts w:ascii="Times New Roman" w:eastAsia="宋体" w:hAnsi="Times New Roman" w:cs="Times New Roman"/>
          <w:sz w:val="24"/>
          <w:szCs w:val="24"/>
        </w:rPr>
        <w:t>分</w:t>
      </w:r>
      <w:r w:rsidRPr="00BC773D">
        <w:rPr>
          <w:rFonts w:ascii="Times New Roman" w:eastAsia="宋体" w:hAnsi="Times New Roman" w:cs="Times New Roman" w:hint="eastAsia"/>
          <w:sz w:val="24"/>
          <w:szCs w:val="24"/>
        </w:rPr>
        <w:t>，题目可从如下选择：</w:t>
      </w:r>
      <w:r w:rsidRPr="00BC773D">
        <w:rPr>
          <w:rFonts w:ascii="宋体" w:eastAsia="宋体" w:hAnsi="宋体" w:cs="宋体" w:hint="eastAsia"/>
          <w:sz w:val="24"/>
          <w:szCs w:val="24"/>
        </w:rPr>
        <w:t>①</w:t>
      </w:r>
      <w:r w:rsidRPr="00BC773D">
        <w:rPr>
          <w:rFonts w:ascii="Times New Roman" w:eastAsia="宋体" w:hAnsi="Times New Roman" w:cs="Times New Roman" w:hint="eastAsia"/>
          <w:sz w:val="24"/>
          <w:szCs w:val="24"/>
        </w:rPr>
        <w:t>防疫口罩的制作过程及口罩防疫原理调研报告</w:t>
      </w:r>
      <w:r w:rsidRPr="00BC773D">
        <w:rPr>
          <w:rFonts w:ascii="宋体" w:eastAsia="宋体" w:hAnsi="宋体" w:cs="宋体" w:hint="eastAsia"/>
          <w:sz w:val="24"/>
          <w:szCs w:val="24"/>
        </w:rPr>
        <w:t>②</w:t>
      </w:r>
      <w:r w:rsidRPr="00BC773D">
        <w:rPr>
          <w:rFonts w:ascii="Times New Roman" w:eastAsia="宋体" w:hAnsi="Times New Roman" w:cs="Times New Roman" w:hint="eastAsia"/>
          <w:sz w:val="24"/>
          <w:szCs w:val="24"/>
        </w:rPr>
        <w:t>相转移催化剂种类、原理及应用领域调研报告</w:t>
      </w:r>
      <w:r w:rsidRPr="00BC773D">
        <w:rPr>
          <w:rFonts w:ascii="Times New Roman" w:eastAsia="宋体" w:hAnsi="Times New Roman" w:cs="Times New Roman"/>
          <w:sz w:val="24"/>
          <w:szCs w:val="24"/>
        </w:rPr>
        <w:t>）；具体要求：对报告内容理解清楚，文意连贯通顺，字数达到</w:t>
      </w:r>
      <w:r w:rsidRPr="00BC773D">
        <w:rPr>
          <w:rFonts w:ascii="Times New Roman" w:eastAsia="宋体" w:hAnsi="Times New Roman" w:cs="Times New Roman" w:hint="eastAsia"/>
          <w:sz w:val="24"/>
          <w:szCs w:val="24"/>
        </w:rPr>
        <w:t>3</w:t>
      </w:r>
      <w:r w:rsidRPr="00BC773D">
        <w:rPr>
          <w:rFonts w:ascii="Times New Roman" w:eastAsia="宋体" w:hAnsi="Times New Roman" w:cs="Times New Roman"/>
          <w:sz w:val="24"/>
          <w:szCs w:val="24"/>
        </w:rPr>
        <w:t>00-800</w:t>
      </w:r>
      <w:r w:rsidRPr="00BC773D">
        <w:rPr>
          <w:rFonts w:ascii="Times New Roman" w:eastAsia="宋体" w:hAnsi="Times New Roman" w:cs="Times New Roman"/>
          <w:sz w:val="24"/>
          <w:szCs w:val="24"/>
        </w:rPr>
        <w:t>字，明确写出通过本次调研对自己的能力以及价值观形成的影响。</w:t>
      </w:r>
    </w:p>
    <w:bookmarkEnd w:id="231"/>
    <w:p w14:paraId="53D7E5FC"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（三）期末成绩评定</w:t>
      </w:r>
    </w:p>
    <w:p w14:paraId="1C9EC5D9" w14:textId="77777777" w:rsidR="00BC773D" w:rsidRPr="00BC773D" w:rsidRDefault="00BC773D" w:rsidP="00BC773D">
      <w:pPr>
        <w:spacing w:line="440" w:lineRule="exact"/>
        <w:ind w:firstLineChars="200" w:firstLine="480"/>
        <w:rPr>
          <w:rFonts w:ascii="宋体" w:eastAsia="宋体" w:hAnsi="宋体" w:cs="Times New Roman"/>
          <w:color w:val="FF0000"/>
          <w:sz w:val="24"/>
          <w:szCs w:val="24"/>
        </w:rPr>
      </w:pPr>
      <w:r w:rsidRPr="00BC773D">
        <w:rPr>
          <w:rFonts w:ascii="宋体" w:eastAsia="宋体" w:hAnsi="宋体" w:cs="Times New Roman" w:hint="eastAsia"/>
          <w:sz w:val="24"/>
          <w:szCs w:val="24"/>
        </w:rPr>
        <w:t>期末考核主要考察学生对基本概念、具体方法的理解与运用等。方式为闭卷考试。要求学生掌握基本概念，运用具体方法解决相关问题。</w:t>
      </w:r>
    </w:p>
    <w:p w14:paraId="1218CC62" w14:textId="77777777" w:rsidR="00BC773D" w:rsidRPr="00BC773D" w:rsidRDefault="00BC773D" w:rsidP="00BC773D">
      <w:pPr>
        <w:spacing w:beforeLines="50" w:before="156" w:afterLines="50" w:after="156" w:line="440" w:lineRule="exact"/>
        <w:ind w:firstLineChars="200" w:firstLine="560"/>
        <w:rPr>
          <w:rFonts w:ascii="宋体" w:eastAsia="宋体" w:hAnsi="宋体" w:cs="Times New Roman"/>
          <w:sz w:val="24"/>
          <w:szCs w:val="24"/>
        </w:rPr>
      </w:pPr>
      <w:r w:rsidRPr="00BC773D">
        <w:rPr>
          <w:rFonts w:ascii="黑体" w:eastAsia="黑体" w:hAnsi="黑体" w:cs="Times New Roman" w:hint="eastAsia"/>
          <w:sz w:val="28"/>
          <w:szCs w:val="28"/>
        </w:rPr>
        <w:t>六、使用教材、相关推荐书目及课程资源</w:t>
      </w:r>
    </w:p>
    <w:p w14:paraId="5C658811" w14:textId="77777777" w:rsidR="00BC773D" w:rsidRPr="00BC773D" w:rsidRDefault="00BC773D" w:rsidP="00BC773D">
      <w:pPr>
        <w:spacing w:beforeLines="50" w:before="156" w:afterLines="50" w:after="156" w:line="440" w:lineRule="exact"/>
        <w:ind w:firstLineChars="200" w:firstLine="560"/>
        <w:rPr>
          <w:rFonts w:ascii="宋体" w:eastAsia="宋体" w:hAnsi="宋体" w:cs="Times New Roman"/>
          <w:sz w:val="24"/>
          <w:szCs w:val="24"/>
        </w:rPr>
      </w:pPr>
      <w:r w:rsidRPr="00BC773D">
        <w:rPr>
          <w:rFonts w:ascii="黑体" w:eastAsia="黑体" w:hAnsi="黑体" w:cs="Times New Roman" w:hint="eastAsia"/>
          <w:sz w:val="28"/>
          <w:szCs w:val="28"/>
        </w:rPr>
        <w:t>（一）使用教材</w:t>
      </w:r>
    </w:p>
    <w:p w14:paraId="3E21E46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赵温涛主编：《有机化学》（第六版），高等教育出版社，</w:t>
      </w:r>
      <w:r w:rsidRPr="00BC773D">
        <w:rPr>
          <w:rFonts w:ascii="Times New Roman" w:eastAsia="宋体" w:hAnsi="Times New Roman" w:cs="Times New Roman"/>
          <w:sz w:val="24"/>
          <w:szCs w:val="24"/>
        </w:rPr>
        <w:t>2019</w:t>
      </w:r>
      <w:r w:rsidRPr="00BC773D">
        <w:rPr>
          <w:rFonts w:ascii="Times New Roman" w:eastAsia="宋体" w:hAnsi="Times New Roman" w:cs="Times New Roman"/>
          <w:sz w:val="24"/>
          <w:szCs w:val="24"/>
        </w:rPr>
        <w:t>。</w:t>
      </w:r>
    </w:p>
    <w:p w14:paraId="3544BA75" w14:textId="77777777" w:rsidR="00BC773D" w:rsidRPr="00BC773D" w:rsidRDefault="00BC773D" w:rsidP="00BC773D">
      <w:pPr>
        <w:spacing w:beforeLines="50" w:before="156" w:afterLines="50" w:after="156" w:line="440" w:lineRule="exact"/>
        <w:ind w:firstLineChars="200" w:firstLine="560"/>
        <w:rPr>
          <w:rFonts w:ascii="宋体" w:eastAsia="宋体" w:hAnsi="宋体" w:cs="Times New Roman"/>
          <w:sz w:val="24"/>
          <w:szCs w:val="24"/>
        </w:rPr>
      </w:pPr>
      <w:r w:rsidRPr="00BC773D">
        <w:rPr>
          <w:rFonts w:ascii="黑体" w:eastAsia="黑体" w:hAnsi="黑体" w:cs="Times New Roman" w:hint="eastAsia"/>
          <w:sz w:val="28"/>
          <w:szCs w:val="28"/>
        </w:rPr>
        <w:t>（二）相关推荐书目</w:t>
      </w:r>
    </w:p>
    <w:p w14:paraId="28B1EF53" w14:textId="77777777" w:rsidR="00BC773D" w:rsidRPr="00BC773D" w:rsidRDefault="00BC773D" w:rsidP="00BC773D">
      <w:pPr>
        <w:spacing w:line="440" w:lineRule="exact"/>
        <w:ind w:firstLineChars="200" w:firstLine="480"/>
        <w:rPr>
          <w:rFonts w:ascii="Times New Roman" w:eastAsia="新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 xml:space="preserve"> </w:t>
      </w:r>
      <w:r w:rsidRPr="00BC773D">
        <w:rPr>
          <w:rFonts w:ascii="Times New Roman" w:eastAsia="新宋体" w:hAnsi="Times New Roman" w:cs="Times New Roman"/>
          <w:sz w:val="24"/>
          <w:szCs w:val="24"/>
        </w:rPr>
        <w:t>邢其毅主编，《基础有机化学》（第</w:t>
      </w:r>
      <w:r w:rsidRPr="00BC773D">
        <w:rPr>
          <w:rFonts w:ascii="Times New Roman" w:eastAsia="新宋体" w:hAnsi="Times New Roman" w:cs="Times New Roman" w:hint="eastAsia"/>
          <w:sz w:val="24"/>
          <w:szCs w:val="24"/>
        </w:rPr>
        <w:t>四</w:t>
      </w:r>
      <w:r w:rsidRPr="00BC773D">
        <w:rPr>
          <w:rFonts w:ascii="Times New Roman" w:eastAsia="新宋体" w:hAnsi="Times New Roman" w:cs="Times New Roman"/>
          <w:sz w:val="24"/>
          <w:szCs w:val="24"/>
        </w:rPr>
        <w:t>版），北京大学出版社，</w:t>
      </w:r>
      <w:r w:rsidRPr="00BC773D">
        <w:rPr>
          <w:rFonts w:ascii="Times New Roman" w:eastAsia="新宋体" w:hAnsi="Times New Roman" w:cs="Times New Roman"/>
          <w:sz w:val="24"/>
          <w:szCs w:val="24"/>
        </w:rPr>
        <w:t>2016</w:t>
      </w:r>
      <w:r w:rsidRPr="00BC773D">
        <w:rPr>
          <w:rFonts w:ascii="Times New Roman" w:eastAsia="新宋体" w:hAnsi="Times New Roman" w:cs="Times New Roman"/>
          <w:sz w:val="24"/>
          <w:szCs w:val="24"/>
        </w:rPr>
        <w:t>；</w:t>
      </w:r>
    </w:p>
    <w:p w14:paraId="4D370E4E" w14:textId="77777777" w:rsidR="00BC773D" w:rsidRPr="00BC773D" w:rsidRDefault="00BC773D" w:rsidP="00BC773D">
      <w:pPr>
        <w:spacing w:line="440" w:lineRule="exact"/>
        <w:ind w:firstLineChars="200" w:firstLine="480"/>
        <w:rPr>
          <w:rFonts w:ascii="Times New Roman" w:eastAsia="新宋体" w:hAnsi="Times New Roman" w:cs="Times New Roman"/>
          <w:sz w:val="24"/>
          <w:szCs w:val="24"/>
        </w:rPr>
      </w:pPr>
      <w:r w:rsidRPr="00BC773D">
        <w:rPr>
          <w:rFonts w:ascii="Times New Roman" w:eastAsia="新宋体" w:hAnsi="Times New Roman" w:cs="Times New Roman"/>
          <w:sz w:val="24"/>
          <w:szCs w:val="24"/>
        </w:rPr>
        <w:t>2.</w:t>
      </w:r>
      <w:r w:rsidRPr="00BC773D">
        <w:rPr>
          <w:rFonts w:ascii="Times New Roman" w:eastAsia="新宋体" w:hAnsi="Times New Roman" w:cs="Times New Roman" w:hint="eastAsia"/>
          <w:sz w:val="24"/>
          <w:szCs w:val="24"/>
        </w:rPr>
        <w:t xml:space="preserve"> </w:t>
      </w:r>
      <w:r w:rsidRPr="00BC773D">
        <w:rPr>
          <w:rFonts w:ascii="Times New Roman" w:eastAsia="新宋体" w:hAnsi="Times New Roman" w:cs="Times New Roman"/>
          <w:sz w:val="24"/>
          <w:szCs w:val="24"/>
        </w:rPr>
        <w:t>曾昭琼主编：《有机化学》（第四版），高等教育出版社，</w:t>
      </w:r>
      <w:r w:rsidRPr="00BC773D">
        <w:rPr>
          <w:rFonts w:ascii="Times New Roman" w:eastAsia="新宋体" w:hAnsi="Times New Roman" w:cs="Times New Roman"/>
          <w:sz w:val="24"/>
          <w:szCs w:val="24"/>
        </w:rPr>
        <w:t>2011</w:t>
      </w:r>
      <w:r w:rsidRPr="00BC773D">
        <w:rPr>
          <w:rFonts w:ascii="Times New Roman" w:eastAsia="新宋体" w:hAnsi="Times New Roman" w:cs="Times New Roman"/>
          <w:sz w:val="24"/>
          <w:szCs w:val="24"/>
        </w:rPr>
        <w:t>；</w:t>
      </w:r>
    </w:p>
    <w:p w14:paraId="542CA74B" w14:textId="77777777" w:rsidR="00BC773D" w:rsidRPr="00BC773D" w:rsidRDefault="00BC773D" w:rsidP="00BC773D">
      <w:pPr>
        <w:spacing w:line="440" w:lineRule="exact"/>
        <w:ind w:firstLineChars="200" w:firstLine="480"/>
        <w:rPr>
          <w:rFonts w:ascii="Times New Roman" w:eastAsia="新宋体" w:hAnsi="Times New Roman" w:cs="Times New Roman"/>
          <w:sz w:val="24"/>
          <w:szCs w:val="24"/>
        </w:rPr>
      </w:pPr>
      <w:r w:rsidRPr="00BC773D">
        <w:rPr>
          <w:rFonts w:ascii="Times New Roman" w:eastAsia="新宋体" w:hAnsi="Times New Roman" w:cs="Times New Roman"/>
          <w:sz w:val="24"/>
          <w:szCs w:val="24"/>
        </w:rPr>
        <w:t>3.</w:t>
      </w:r>
      <w:r w:rsidRPr="00BC773D">
        <w:rPr>
          <w:rFonts w:ascii="Times New Roman" w:eastAsia="新宋体" w:hAnsi="Times New Roman" w:cs="Times New Roman" w:hint="eastAsia"/>
          <w:sz w:val="24"/>
          <w:szCs w:val="24"/>
        </w:rPr>
        <w:t xml:space="preserve"> </w:t>
      </w:r>
      <w:r w:rsidRPr="00BC773D">
        <w:rPr>
          <w:rFonts w:ascii="Times New Roman" w:eastAsia="新宋体" w:hAnsi="Times New Roman" w:cs="Times New Roman"/>
          <w:sz w:val="24"/>
          <w:szCs w:val="24"/>
        </w:rPr>
        <w:t>李东风主编：《有机化学》（第二版），华中科技大学出版社，</w:t>
      </w:r>
      <w:r w:rsidRPr="00BC773D">
        <w:rPr>
          <w:rFonts w:ascii="Times New Roman" w:eastAsia="新宋体" w:hAnsi="Times New Roman" w:cs="Times New Roman"/>
          <w:sz w:val="24"/>
          <w:szCs w:val="24"/>
        </w:rPr>
        <w:t>2017</w:t>
      </w:r>
      <w:r w:rsidRPr="00BC773D">
        <w:rPr>
          <w:rFonts w:ascii="Times New Roman" w:eastAsia="新宋体" w:hAnsi="Times New Roman" w:cs="Times New Roman"/>
          <w:sz w:val="24"/>
          <w:szCs w:val="24"/>
        </w:rPr>
        <w:t>；</w:t>
      </w:r>
    </w:p>
    <w:p w14:paraId="501AC3B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新宋体" w:hAnsi="Times New Roman" w:cs="Times New Roman"/>
          <w:sz w:val="24"/>
          <w:szCs w:val="24"/>
        </w:rPr>
        <w:t>4.</w:t>
      </w:r>
      <w:r w:rsidRPr="00BC773D">
        <w:rPr>
          <w:rFonts w:ascii="Times New Roman" w:eastAsia="新宋体" w:hAnsi="Times New Roman" w:cs="Times New Roman" w:hint="eastAsia"/>
          <w:sz w:val="24"/>
          <w:szCs w:val="24"/>
        </w:rPr>
        <w:t xml:space="preserve"> </w:t>
      </w:r>
      <w:r w:rsidRPr="00BC773D">
        <w:rPr>
          <w:rFonts w:ascii="Times New Roman" w:eastAsia="新宋体" w:hAnsi="Times New Roman" w:cs="Times New Roman"/>
          <w:sz w:val="24"/>
          <w:szCs w:val="24"/>
        </w:rPr>
        <w:t>徐寿昌主编：《</w:t>
      </w:r>
      <w:r w:rsidRPr="00BC773D">
        <w:rPr>
          <w:rFonts w:ascii="Times New Roman" w:eastAsia="宋体" w:hAnsi="Times New Roman" w:cs="Times New Roman"/>
          <w:sz w:val="24"/>
          <w:szCs w:val="24"/>
        </w:rPr>
        <w:t>有机化学》（第二版），高等教育出版社，</w:t>
      </w:r>
      <w:r w:rsidRPr="00BC773D">
        <w:rPr>
          <w:rFonts w:ascii="Times New Roman" w:eastAsia="新宋体" w:hAnsi="Times New Roman" w:cs="Times New Roman"/>
          <w:sz w:val="24"/>
          <w:szCs w:val="24"/>
        </w:rPr>
        <w:t>2014</w:t>
      </w:r>
      <w:r w:rsidRPr="00BC773D">
        <w:rPr>
          <w:rFonts w:ascii="Times New Roman" w:eastAsia="宋体" w:hAnsi="Times New Roman" w:cs="Times New Roman"/>
          <w:sz w:val="24"/>
          <w:szCs w:val="24"/>
        </w:rPr>
        <w:t>。</w:t>
      </w:r>
    </w:p>
    <w:p w14:paraId="2DD3D4D2"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（三）课程资源</w:t>
      </w:r>
    </w:p>
    <w:p w14:paraId="329847BE"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1.</w:t>
      </w:r>
      <w:r w:rsidRPr="00BC773D">
        <w:rPr>
          <w:rFonts w:ascii="Times New Roman" w:eastAsia="宋体" w:hAnsi="Times New Roman" w:cs="Times New Roman" w:hint="eastAsia"/>
          <w:sz w:val="24"/>
          <w:szCs w:val="24"/>
        </w:rPr>
        <w:t xml:space="preserve"> </w:t>
      </w:r>
      <w:r w:rsidRPr="00BC773D">
        <w:rPr>
          <w:rFonts w:ascii="Times New Roman" w:eastAsia="宋体" w:hAnsi="Times New Roman" w:cs="Times New Roman" w:hint="eastAsia"/>
          <w:sz w:val="24"/>
          <w:szCs w:val="24"/>
        </w:rPr>
        <w:t>学生通过学习通进行相应章节的线上自主学习，完成相关的练习题。</w:t>
      </w:r>
    </w:p>
    <w:p w14:paraId="17051A7E"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2. </w:t>
      </w:r>
      <w:r w:rsidRPr="00BC773D">
        <w:rPr>
          <w:rFonts w:ascii="Times New Roman" w:eastAsia="宋体" w:hAnsi="Times New Roman" w:cs="Times New Roman" w:hint="eastAsia"/>
          <w:sz w:val="24"/>
          <w:szCs w:val="24"/>
        </w:rPr>
        <w:t>线上课程推荐：学堂在线清华大学李艳梅老师的《有机化学》。</w:t>
      </w:r>
    </w:p>
    <w:p w14:paraId="39D61EC7"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 xml:space="preserve">3. </w:t>
      </w:r>
      <w:r w:rsidRPr="00BC773D">
        <w:rPr>
          <w:rFonts w:ascii="Times New Roman" w:eastAsia="宋体" w:hAnsi="Times New Roman" w:cs="Times New Roman" w:hint="eastAsia"/>
          <w:sz w:val="24"/>
          <w:szCs w:val="24"/>
        </w:rPr>
        <w:t>课外研读：</w:t>
      </w:r>
    </w:p>
    <w:p w14:paraId="66678B50"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w:t>
      </w:r>
      <w:r w:rsidRPr="00BC773D">
        <w:rPr>
          <w:rFonts w:ascii="Times New Roman" w:eastAsia="宋体" w:hAnsi="Times New Roman" w:cs="Times New Roman" w:hint="eastAsia"/>
          <w:sz w:val="24"/>
          <w:szCs w:val="24"/>
        </w:rPr>
        <w:t>美</w:t>
      </w:r>
      <w:r w:rsidRPr="00BC773D">
        <w:rPr>
          <w:rFonts w:ascii="Times New Roman" w:eastAsia="宋体" w:hAnsi="Times New Roman" w:cs="Times New Roman" w:hint="eastAsia"/>
          <w:sz w:val="24"/>
          <w:szCs w:val="24"/>
        </w:rPr>
        <w:t xml:space="preserve">] </w:t>
      </w:r>
      <w:hyperlink r:id="rId58" w:tgtFrame="_blank" w:history="1">
        <w:r w:rsidRPr="00BC773D">
          <w:rPr>
            <w:rFonts w:ascii="Times New Roman" w:eastAsia="宋体" w:hAnsi="Times New Roman" w:cs="Times New Roman" w:hint="eastAsia"/>
            <w:sz w:val="24"/>
            <w:szCs w:val="24"/>
          </w:rPr>
          <w:t>Jie jack Li</w:t>
        </w:r>
        <w:r w:rsidRPr="00BC773D">
          <w:rPr>
            <w:rFonts w:ascii="Times New Roman" w:eastAsia="宋体" w:hAnsi="Times New Roman" w:cs="Times New Roman" w:hint="eastAsia"/>
            <w:sz w:val="24"/>
            <w:szCs w:val="24"/>
          </w:rPr>
          <w:t>著；荣国斌译</w:t>
        </w:r>
      </w:hyperlink>
      <w:r w:rsidRPr="00BC773D">
        <w:rPr>
          <w:rFonts w:ascii="Times New Roman" w:eastAsia="宋体" w:hAnsi="Times New Roman" w:cs="Times New Roman" w:hint="eastAsia"/>
          <w:sz w:val="24"/>
          <w:szCs w:val="24"/>
        </w:rPr>
        <w:t>著：《</w:t>
      </w:r>
      <w:r w:rsidRPr="00BC773D">
        <w:rPr>
          <w:rFonts w:ascii="Times New Roman" w:eastAsia="宋体" w:hAnsi="Times New Roman" w:cs="Times New Roman"/>
          <w:sz w:val="24"/>
          <w:szCs w:val="24"/>
        </w:rPr>
        <w:t>有机人名反应</w:t>
      </w:r>
      <w:r w:rsidRPr="00BC773D">
        <w:rPr>
          <w:rFonts w:ascii="Times New Roman" w:eastAsia="宋体" w:hAnsi="Times New Roman" w:cs="Times New Roman"/>
          <w:sz w:val="24"/>
          <w:szCs w:val="24"/>
        </w:rPr>
        <w:t>——</w:t>
      </w:r>
      <w:r w:rsidRPr="00BC773D">
        <w:rPr>
          <w:rFonts w:ascii="Times New Roman" w:eastAsia="宋体" w:hAnsi="Times New Roman" w:cs="Times New Roman"/>
          <w:sz w:val="24"/>
          <w:szCs w:val="24"/>
        </w:rPr>
        <w:t>机理及合成应用</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sz w:val="24"/>
          <w:szCs w:val="24"/>
        </w:rPr>
        <w:t>（原书第五版）</w:t>
      </w:r>
      <w:r w:rsidRPr="00BC773D">
        <w:rPr>
          <w:rFonts w:ascii="Times New Roman" w:eastAsia="宋体" w:hAnsi="Times New Roman" w:cs="Times New Roman" w:hint="eastAsia"/>
          <w:sz w:val="24"/>
          <w:szCs w:val="24"/>
        </w:rPr>
        <w:t>，科学出版社，</w:t>
      </w:r>
      <w:r w:rsidRPr="00BC773D">
        <w:rPr>
          <w:rFonts w:ascii="Times New Roman" w:eastAsia="宋体" w:hAnsi="Times New Roman" w:cs="Times New Roman" w:hint="eastAsia"/>
          <w:sz w:val="24"/>
          <w:szCs w:val="24"/>
        </w:rPr>
        <w:t>2020</w:t>
      </w:r>
      <w:r w:rsidRPr="00BC773D">
        <w:rPr>
          <w:rFonts w:ascii="Times New Roman" w:eastAsia="宋体" w:hAnsi="Times New Roman" w:cs="Times New Roman" w:hint="eastAsia"/>
          <w:sz w:val="24"/>
          <w:szCs w:val="24"/>
        </w:rPr>
        <w:t>；</w:t>
      </w:r>
    </w:p>
    <w:p w14:paraId="2D585FCB"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hint="eastAsia"/>
          <w:sz w:val="24"/>
          <w:szCs w:val="24"/>
        </w:rPr>
        <w:t>张华：《现代有机波</w:t>
      </w:r>
      <w:r w:rsidRPr="00BC773D">
        <w:rPr>
          <w:rFonts w:ascii="Times New Roman" w:eastAsia="宋体" w:hAnsi="Times New Roman" w:cs="Times New Roman"/>
          <w:sz w:val="24"/>
          <w:szCs w:val="24"/>
        </w:rPr>
        <w:t>谱分析》，化学工业出版社，</w:t>
      </w:r>
      <w:r w:rsidRPr="00BC773D">
        <w:rPr>
          <w:rFonts w:ascii="Times New Roman" w:eastAsia="宋体" w:hAnsi="Times New Roman" w:cs="Times New Roman"/>
          <w:sz w:val="24"/>
          <w:szCs w:val="24"/>
        </w:rPr>
        <w:t>2005</w:t>
      </w:r>
      <w:r w:rsidRPr="00BC773D">
        <w:rPr>
          <w:rFonts w:ascii="Times New Roman" w:eastAsia="宋体" w:hAnsi="Times New Roman" w:cs="Times New Roman"/>
          <w:sz w:val="24"/>
          <w:szCs w:val="24"/>
        </w:rPr>
        <w:t>；</w:t>
      </w:r>
    </w:p>
    <w:p w14:paraId="325FBF8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朱宝泉主编：《新编药物合成手册》，化学工业出版社，</w:t>
      </w:r>
      <w:r w:rsidRPr="00BC773D">
        <w:rPr>
          <w:rFonts w:ascii="Times New Roman" w:eastAsia="宋体" w:hAnsi="Times New Roman" w:cs="Times New Roman"/>
          <w:sz w:val="24"/>
          <w:szCs w:val="24"/>
        </w:rPr>
        <w:t>2002</w:t>
      </w:r>
      <w:r w:rsidRPr="00BC773D">
        <w:rPr>
          <w:rFonts w:ascii="Times New Roman" w:eastAsia="宋体" w:hAnsi="Times New Roman" w:cs="Times New Roman"/>
          <w:sz w:val="24"/>
          <w:szCs w:val="24"/>
        </w:rPr>
        <w:t>；</w:t>
      </w:r>
    </w:p>
    <w:p w14:paraId="1E4323D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尤田耙，林国强：《不对称合成》，科学出版社，</w:t>
      </w:r>
      <w:r w:rsidRPr="00BC773D">
        <w:rPr>
          <w:rFonts w:ascii="Times New Roman" w:eastAsia="宋体" w:hAnsi="Times New Roman" w:cs="Times New Roman"/>
          <w:sz w:val="24"/>
          <w:szCs w:val="24"/>
        </w:rPr>
        <w:t>2006</w:t>
      </w:r>
      <w:r w:rsidRPr="00BC773D">
        <w:rPr>
          <w:rFonts w:ascii="Times New Roman" w:eastAsia="宋体" w:hAnsi="Times New Roman" w:cs="Times New Roman"/>
          <w:sz w:val="24"/>
          <w:szCs w:val="24"/>
        </w:rPr>
        <w:t>；</w:t>
      </w:r>
    </w:p>
    <w:p w14:paraId="10C1BBE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戈克尔著，张书圣译：《有机化学手册》，化学工业出版社，</w:t>
      </w:r>
      <w:r w:rsidRPr="00BC773D">
        <w:rPr>
          <w:rFonts w:ascii="Times New Roman" w:eastAsia="宋体" w:hAnsi="Times New Roman" w:cs="Times New Roman"/>
          <w:sz w:val="24"/>
          <w:szCs w:val="24"/>
        </w:rPr>
        <w:t>2006</w:t>
      </w:r>
      <w:r w:rsidRPr="00BC773D">
        <w:rPr>
          <w:rFonts w:ascii="Times New Roman" w:eastAsia="宋体" w:hAnsi="Times New Roman" w:cs="Times New Roman"/>
          <w:sz w:val="24"/>
          <w:szCs w:val="24"/>
        </w:rPr>
        <w:t>。</w:t>
      </w:r>
    </w:p>
    <w:p w14:paraId="73516DFE" w14:textId="77777777" w:rsidR="00BC773D" w:rsidRPr="00BC773D" w:rsidRDefault="00BC773D" w:rsidP="00BC773D">
      <w:pPr>
        <w:spacing w:beforeLines="50" w:before="156" w:afterLines="50" w:after="156" w:line="440" w:lineRule="exact"/>
        <w:ind w:firstLineChars="200" w:firstLine="560"/>
        <w:rPr>
          <w:rFonts w:ascii="Times New Roman" w:eastAsia="黑体" w:hAnsi="Times New Roman" w:cs="Times New Roman"/>
          <w:sz w:val="28"/>
          <w:szCs w:val="28"/>
        </w:rPr>
      </w:pPr>
      <w:r w:rsidRPr="00BC773D">
        <w:rPr>
          <w:rFonts w:ascii="Times New Roman" w:eastAsia="黑体" w:hAnsi="Times New Roman" w:cs="Times New Roman"/>
          <w:sz w:val="28"/>
          <w:szCs w:val="28"/>
        </w:rPr>
        <w:t>七、课程大纲制定依据</w:t>
      </w:r>
    </w:p>
    <w:p w14:paraId="15F59F8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lastRenderedPageBreak/>
        <w:t>本课程大纲依据</w:t>
      </w:r>
      <w:r w:rsidRPr="00BC773D">
        <w:rPr>
          <w:rFonts w:ascii="Times New Roman" w:eastAsia="宋体" w:hAnsi="Times New Roman" w:cs="Times New Roman"/>
          <w:sz w:val="24"/>
          <w:szCs w:val="24"/>
        </w:rPr>
        <w:t>202</w:t>
      </w:r>
      <w:r w:rsidRPr="00BC773D">
        <w:rPr>
          <w:rFonts w:ascii="Times New Roman" w:eastAsia="宋体" w:hAnsi="Times New Roman" w:cs="Times New Roman" w:hint="eastAsia"/>
          <w:sz w:val="24"/>
          <w:szCs w:val="24"/>
        </w:rPr>
        <w:t>3</w:t>
      </w:r>
      <w:r w:rsidRPr="00BC773D">
        <w:rPr>
          <w:rFonts w:ascii="Times New Roman" w:eastAsia="宋体" w:hAnsi="Times New Roman" w:cs="Times New Roman"/>
          <w:sz w:val="24"/>
          <w:szCs w:val="24"/>
        </w:rPr>
        <w:t>年制药工程专业人才培养方案制定。</w:t>
      </w:r>
    </w:p>
    <w:p w14:paraId="55DD5AB1" w14:textId="67C47A64" w:rsidR="0082210E" w:rsidRDefault="0082210E" w:rsidP="00894134">
      <w:pPr>
        <w:spacing w:line="440" w:lineRule="exact"/>
        <w:ind w:firstLineChars="200" w:firstLine="480"/>
        <w:rPr>
          <w:rFonts w:ascii="宋体" w:eastAsia="宋体" w:hAnsi="宋体" w:cs="Times New Roman"/>
          <w:sz w:val="24"/>
          <w:szCs w:val="24"/>
        </w:rPr>
      </w:pPr>
    </w:p>
    <w:p w14:paraId="77983FEB" w14:textId="1B64DF1E" w:rsidR="00BC773D" w:rsidRDefault="00BC773D" w:rsidP="00894134">
      <w:pPr>
        <w:spacing w:line="440" w:lineRule="exact"/>
        <w:ind w:firstLineChars="200" w:firstLine="480"/>
        <w:rPr>
          <w:rFonts w:ascii="宋体" w:eastAsia="宋体" w:hAnsi="宋体" w:cs="Times New Roman"/>
          <w:sz w:val="24"/>
          <w:szCs w:val="24"/>
        </w:rPr>
      </w:pPr>
    </w:p>
    <w:p w14:paraId="07D03288" w14:textId="50254DC1" w:rsidR="00BC773D" w:rsidRDefault="00BC773D" w:rsidP="00894134">
      <w:pPr>
        <w:spacing w:line="440" w:lineRule="exact"/>
        <w:ind w:firstLineChars="200" w:firstLine="480"/>
        <w:rPr>
          <w:rFonts w:ascii="宋体" w:eastAsia="宋体" w:hAnsi="宋体" w:cs="Times New Roman"/>
          <w:sz w:val="24"/>
          <w:szCs w:val="24"/>
        </w:rPr>
      </w:pPr>
    </w:p>
    <w:p w14:paraId="4224C4B9" w14:textId="7A2E2503" w:rsidR="00BC773D" w:rsidRDefault="00BC773D" w:rsidP="00894134">
      <w:pPr>
        <w:spacing w:line="440" w:lineRule="exact"/>
        <w:ind w:firstLineChars="200" w:firstLine="480"/>
        <w:rPr>
          <w:rFonts w:ascii="宋体" w:eastAsia="宋体" w:hAnsi="宋体" w:cs="Times New Roman"/>
          <w:sz w:val="24"/>
          <w:szCs w:val="24"/>
        </w:rPr>
      </w:pPr>
    </w:p>
    <w:p w14:paraId="574ECD4A" w14:textId="6C55BE64" w:rsidR="00BC773D" w:rsidRDefault="00BC773D" w:rsidP="00894134">
      <w:pPr>
        <w:spacing w:line="440" w:lineRule="exact"/>
        <w:ind w:firstLineChars="200" w:firstLine="480"/>
        <w:rPr>
          <w:rFonts w:ascii="宋体" w:eastAsia="宋体" w:hAnsi="宋体" w:cs="Times New Roman"/>
          <w:sz w:val="24"/>
          <w:szCs w:val="24"/>
        </w:rPr>
      </w:pPr>
    </w:p>
    <w:p w14:paraId="3075FFAF" w14:textId="62F92AB8" w:rsidR="00BC773D" w:rsidRDefault="00BC773D" w:rsidP="00894134">
      <w:pPr>
        <w:spacing w:line="440" w:lineRule="exact"/>
        <w:ind w:firstLineChars="200" w:firstLine="480"/>
        <w:rPr>
          <w:rFonts w:ascii="宋体" w:eastAsia="宋体" w:hAnsi="宋体" w:cs="Times New Roman"/>
          <w:sz w:val="24"/>
          <w:szCs w:val="24"/>
        </w:rPr>
      </w:pPr>
    </w:p>
    <w:p w14:paraId="0BE8BC2C" w14:textId="7142FD8B" w:rsidR="00BC773D" w:rsidRDefault="00BC773D" w:rsidP="00894134">
      <w:pPr>
        <w:spacing w:line="440" w:lineRule="exact"/>
        <w:ind w:firstLineChars="200" w:firstLine="480"/>
        <w:rPr>
          <w:rFonts w:ascii="宋体" w:eastAsia="宋体" w:hAnsi="宋体" w:cs="Times New Roman"/>
          <w:sz w:val="24"/>
          <w:szCs w:val="24"/>
        </w:rPr>
      </w:pPr>
    </w:p>
    <w:p w14:paraId="3205B7DB" w14:textId="04258489" w:rsidR="00BC773D" w:rsidRDefault="00BC773D" w:rsidP="00894134">
      <w:pPr>
        <w:spacing w:line="440" w:lineRule="exact"/>
        <w:ind w:firstLineChars="200" w:firstLine="480"/>
        <w:rPr>
          <w:rFonts w:ascii="宋体" w:eastAsia="宋体" w:hAnsi="宋体" w:cs="Times New Roman"/>
          <w:sz w:val="24"/>
          <w:szCs w:val="24"/>
        </w:rPr>
      </w:pPr>
    </w:p>
    <w:p w14:paraId="2E5A3611" w14:textId="77777777" w:rsidR="00BC773D" w:rsidRPr="00BC773D" w:rsidRDefault="00BC773D" w:rsidP="00894134">
      <w:pPr>
        <w:spacing w:line="440" w:lineRule="exact"/>
        <w:ind w:firstLineChars="200" w:firstLine="480"/>
        <w:rPr>
          <w:rFonts w:ascii="宋体" w:eastAsia="宋体" w:hAnsi="宋体" w:cs="Times New Roman"/>
          <w:sz w:val="24"/>
          <w:szCs w:val="24"/>
        </w:rPr>
      </w:pPr>
    </w:p>
    <w:p w14:paraId="2DD3774C" w14:textId="7AD51127" w:rsidR="009765C3" w:rsidRDefault="009765C3" w:rsidP="00894134">
      <w:pPr>
        <w:spacing w:line="440" w:lineRule="exact"/>
        <w:ind w:firstLineChars="200" w:firstLine="480"/>
        <w:rPr>
          <w:rFonts w:ascii="宋体" w:eastAsia="宋体" w:hAnsi="宋体" w:cs="Times New Roman"/>
          <w:sz w:val="24"/>
          <w:szCs w:val="24"/>
        </w:rPr>
      </w:pPr>
    </w:p>
    <w:p w14:paraId="5B000A77" w14:textId="27B22ED5" w:rsidR="009765C3" w:rsidRDefault="009765C3" w:rsidP="00894134">
      <w:pPr>
        <w:spacing w:line="440" w:lineRule="exact"/>
        <w:ind w:firstLineChars="200" w:firstLine="480"/>
        <w:rPr>
          <w:rFonts w:ascii="宋体" w:eastAsia="宋体" w:hAnsi="宋体" w:cs="Times New Roman"/>
          <w:sz w:val="24"/>
          <w:szCs w:val="24"/>
        </w:rPr>
      </w:pPr>
    </w:p>
    <w:p w14:paraId="79BB75D2" w14:textId="58930A16" w:rsidR="009765C3" w:rsidRDefault="009765C3" w:rsidP="00894134">
      <w:pPr>
        <w:spacing w:line="440" w:lineRule="exact"/>
        <w:ind w:firstLineChars="200" w:firstLine="480"/>
        <w:rPr>
          <w:rFonts w:ascii="宋体" w:eastAsia="宋体" w:hAnsi="宋体" w:cs="Times New Roman"/>
          <w:sz w:val="24"/>
          <w:szCs w:val="24"/>
        </w:rPr>
      </w:pPr>
    </w:p>
    <w:p w14:paraId="1BF6C164" w14:textId="1D15357E" w:rsidR="009765C3" w:rsidRDefault="009765C3" w:rsidP="00894134">
      <w:pPr>
        <w:spacing w:line="440" w:lineRule="exact"/>
        <w:ind w:firstLineChars="200" w:firstLine="480"/>
        <w:rPr>
          <w:rFonts w:ascii="宋体" w:eastAsia="宋体" w:hAnsi="宋体" w:cs="Times New Roman"/>
          <w:sz w:val="24"/>
          <w:szCs w:val="24"/>
        </w:rPr>
      </w:pPr>
    </w:p>
    <w:p w14:paraId="51B1F6C4" w14:textId="77777777" w:rsidR="009765C3" w:rsidRPr="009765C3" w:rsidRDefault="009765C3" w:rsidP="00894134">
      <w:pPr>
        <w:spacing w:line="440" w:lineRule="exact"/>
        <w:ind w:firstLineChars="200" w:firstLine="480"/>
        <w:rPr>
          <w:rFonts w:ascii="宋体" w:eastAsia="宋体" w:hAnsi="宋体" w:cs="Times New Roman"/>
          <w:sz w:val="24"/>
          <w:szCs w:val="24"/>
        </w:rPr>
      </w:pPr>
    </w:p>
    <w:p w14:paraId="3EDE0AFD" w14:textId="2515D094" w:rsidR="0082210E" w:rsidRDefault="0082210E" w:rsidP="00894134">
      <w:pPr>
        <w:spacing w:line="440" w:lineRule="exact"/>
        <w:ind w:firstLineChars="200" w:firstLine="480"/>
        <w:rPr>
          <w:rFonts w:ascii="宋体" w:eastAsia="宋体" w:hAnsi="宋体" w:cs="Times New Roman"/>
          <w:sz w:val="24"/>
          <w:szCs w:val="24"/>
        </w:rPr>
      </w:pPr>
    </w:p>
    <w:p w14:paraId="50EF7DE7" w14:textId="2C79110B" w:rsidR="0082210E" w:rsidRDefault="0082210E" w:rsidP="00894134">
      <w:pPr>
        <w:spacing w:line="440" w:lineRule="exact"/>
        <w:ind w:firstLineChars="200" w:firstLine="480"/>
        <w:rPr>
          <w:rFonts w:ascii="宋体" w:eastAsia="宋体" w:hAnsi="宋体" w:cs="Times New Roman"/>
          <w:sz w:val="24"/>
          <w:szCs w:val="24"/>
        </w:rPr>
      </w:pPr>
    </w:p>
    <w:p w14:paraId="3B8FB035" w14:textId="6F3932E2" w:rsidR="0082210E" w:rsidRDefault="0082210E" w:rsidP="00894134">
      <w:pPr>
        <w:spacing w:line="440" w:lineRule="exact"/>
        <w:ind w:firstLineChars="200" w:firstLine="480"/>
        <w:rPr>
          <w:rFonts w:ascii="宋体" w:eastAsia="宋体" w:hAnsi="宋体" w:cs="Times New Roman"/>
          <w:sz w:val="24"/>
          <w:szCs w:val="24"/>
        </w:rPr>
      </w:pPr>
    </w:p>
    <w:p w14:paraId="00620D54" w14:textId="36DB0859" w:rsidR="0082210E" w:rsidRDefault="0082210E" w:rsidP="00894134">
      <w:pPr>
        <w:spacing w:line="440" w:lineRule="exact"/>
        <w:ind w:firstLineChars="200" w:firstLine="480"/>
        <w:rPr>
          <w:rFonts w:ascii="宋体" w:eastAsia="宋体" w:hAnsi="宋体" w:cs="Times New Roman"/>
          <w:sz w:val="24"/>
          <w:szCs w:val="24"/>
        </w:rPr>
      </w:pPr>
    </w:p>
    <w:p w14:paraId="0BDBFEA0" w14:textId="2190BEBE" w:rsidR="0082210E" w:rsidRDefault="0082210E" w:rsidP="00894134">
      <w:pPr>
        <w:spacing w:line="440" w:lineRule="exact"/>
        <w:ind w:firstLineChars="200" w:firstLine="480"/>
        <w:rPr>
          <w:rFonts w:ascii="宋体" w:eastAsia="宋体" w:hAnsi="宋体" w:cs="Times New Roman"/>
          <w:sz w:val="24"/>
          <w:szCs w:val="24"/>
        </w:rPr>
      </w:pPr>
    </w:p>
    <w:p w14:paraId="48F24A7A" w14:textId="77777777" w:rsidR="0082210E" w:rsidRPr="00894134" w:rsidRDefault="0082210E" w:rsidP="00894134">
      <w:pPr>
        <w:spacing w:line="440" w:lineRule="exact"/>
        <w:ind w:firstLineChars="200" w:firstLine="480"/>
        <w:rPr>
          <w:rFonts w:ascii="宋体" w:eastAsia="宋体" w:hAnsi="宋体" w:cs="Times New Roman"/>
          <w:sz w:val="24"/>
          <w:szCs w:val="24"/>
        </w:rPr>
      </w:pPr>
    </w:p>
    <w:p w14:paraId="5027D774" w14:textId="77777777" w:rsidR="00894134" w:rsidRPr="00DC353F" w:rsidRDefault="00894134" w:rsidP="00DC353F">
      <w:pPr>
        <w:keepNext/>
        <w:keepLines/>
        <w:spacing w:before="340" w:after="330" w:line="576" w:lineRule="auto"/>
        <w:jc w:val="center"/>
        <w:outlineLvl w:val="0"/>
        <w:rPr>
          <w:rFonts w:ascii="Calibri" w:eastAsia="宋体" w:hAnsi="Calibri" w:cs="Times New Roman"/>
          <w:b/>
          <w:kern w:val="44"/>
          <w:sz w:val="36"/>
        </w:rPr>
      </w:pPr>
      <w:bookmarkStart w:id="232" w:name="_Toc149867932"/>
      <w:r w:rsidRPr="00DC353F">
        <w:rPr>
          <w:rFonts w:ascii="Calibri" w:eastAsia="宋体" w:hAnsi="Calibri" w:cs="Times New Roman" w:hint="eastAsia"/>
          <w:b/>
          <w:kern w:val="44"/>
          <w:sz w:val="36"/>
        </w:rPr>
        <w:t>《物理化学》课程大纲</w:t>
      </w:r>
      <w:bookmarkEnd w:id="232"/>
    </w:p>
    <w:p w14:paraId="440CC67B"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6"/>
        <w:gridCol w:w="2833"/>
        <w:gridCol w:w="1561"/>
        <w:gridCol w:w="2776"/>
      </w:tblGrid>
      <w:tr w:rsidR="00BC773D" w:rsidRPr="00BC773D" w14:paraId="6FAF4E6A" w14:textId="77777777" w:rsidTr="00BC773D">
        <w:trPr>
          <w:trHeight w:val="886"/>
          <w:jc w:val="center"/>
        </w:trPr>
        <w:tc>
          <w:tcPr>
            <w:tcW w:w="1668" w:type="dxa"/>
            <w:shd w:val="clear" w:color="auto" w:fill="auto"/>
            <w:vAlign w:val="center"/>
          </w:tcPr>
          <w:p w14:paraId="39273733"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课程名称</w:t>
            </w:r>
          </w:p>
        </w:tc>
        <w:tc>
          <w:tcPr>
            <w:tcW w:w="2833" w:type="dxa"/>
            <w:shd w:val="clear" w:color="auto" w:fill="auto"/>
            <w:vAlign w:val="center"/>
          </w:tcPr>
          <w:p w14:paraId="307D6330"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物理化学</w:t>
            </w:r>
          </w:p>
        </w:tc>
        <w:tc>
          <w:tcPr>
            <w:tcW w:w="1561" w:type="dxa"/>
            <w:shd w:val="clear" w:color="auto" w:fill="auto"/>
            <w:vAlign w:val="center"/>
          </w:tcPr>
          <w:p w14:paraId="5553031A"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课程代码</w:t>
            </w:r>
          </w:p>
        </w:tc>
        <w:tc>
          <w:tcPr>
            <w:tcW w:w="2941" w:type="dxa"/>
            <w:shd w:val="clear" w:color="auto" w:fill="auto"/>
            <w:vAlign w:val="center"/>
          </w:tcPr>
          <w:p w14:paraId="6CAACE0A"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color w:val="000000"/>
                <w:kern w:val="0"/>
                <w:sz w:val="24"/>
                <w:szCs w:val="24"/>
              </w:rPr>
              <w:t>0701214</w:t>
            </w:r>
          </w:p>
        </w:tc>
      </w:tr>
      <w:tr w:rsidR="00BC773D" w:rsidRPr="00BC773D" w14:paraId="1778DDC3" w14:textId="77777777" w:rsidTr="00BC773D">
        <w:trPr>
          <w:trHeight w:val="829"/>
          <w:jc w:val="center"/>
        </w:trPr>
        <w:tc>
          <w:tcPr>
            <w:tcW w:w="1668" w:type="dxa"/>
            <w:shd w:val="clear" w:color="auto" w:fill="auto"/>
            <w:vAlign w:val="center"/>
          </w:tcPr>
          <w:p w14:paraId="33603138"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课程类别</w:t>
            </w:r>
          </w:p>
        </w:tc>
        <w:tc>
          <w:tcPr>
            <w:tcW w:w="2833" w:type="dxa"/>
            <w:shd w:val="clear" w:color="auto" w:fill="auto"/>
            <w:vAlign w:val="center"/>
          </w:tcPr>
          <w:p w14:paraId="0C4CFCCD"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专业基础课程</w:t>
            </w:r>
          </w:p>
        </w:tc>
        <w:tc>
          <w:tcPr>
            <w:tcW w:w="1561" w:type="dxa"/>
            <w:shd w:val="clear" w:color="auto" w:fill="auto"/>
            <w:vAlign w:val="center"/>
          </w:tcPr>
          <w:p w14:paraId="008AF495"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学时</w:t>
            </w:r>
          </w:p>
          <w:p w14:paraId="6DD59CC4"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/学分</w:t>
            </w:r>
          </w:p>
        </w:tc>
        <w:tc>
          <w:tcPr>
            <w:tcW w:w="2941" w:type="dxa"/>
            <w:shd w:val="clear" w:color="auto" w:fill="auto"/>
            <w:vAlign w:val="center"/>
          </w:tcPr>
          <w:p w14:paraId="36EC0497"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64/4</w:t>
            </w:r>
          </w:p>
        </w:tc>
      </w:tr>
      <w:tr w:rsidR="00BC773D" w:rsidRPr="00BC773D" w14:paraId="6C509703" w14:textId="77777777" w:rsidTr="00BC773D">
        <w:trPr>
          <w:trHeight w:val="811"/>
          <w:jc w:val="center"/>
        </w:trPr>
        <w:tc>
          <w:tcPr>
            <w:tcW w:w="1668" w:type="dxa"/>
            <w:shd w:val="clear" w:color="auto" w:fill="auto"/>
            <w:vAlign w:val="center"/>
          </w:tcPr>
          <w:p w14:paraId="12E05191"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开课单</w:t>
            </w:r>
            <w:r w:rsidRPr="00BC773D">
              <w:rPr>
                <w:rFonts w:ascii="宋体" w:eastAsia="宋体" w:hAnsi="宋体" w:cs="Times New Roman" w:hint="eastAsia"/>
                <w:sz w:val="24"/>
                <w:szCs w:val="24"/>
              </w:rPr>
              <w:lastRenderedPageBreak/>
              <w:t>位</w:t>
            </w:r>
          </w:p>
        </w:tc>
        <w:tc>
          <w:tcPr>
            <w:tcW w:w="2833" w:type="dxa"/>
            <w:shd w:val="clear" w:color="auto" w:fill="auto"/>
            <w:vAlign w:val="center"/>
          </w:tcPr>
          <w:p w14:paraId="42A5E558"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lastRenderedPageBreak/>
              <w:t>化工学院</w:t>
            </w:r>
          </w:p>
        </w:tc>
        <w:tc>
          <w:tcPr>
            <w:tcW w:w="1561" w:type="dxa"/>
            <w:shd w:val="clear" w:color="auto" w:fill="auto"/>
            <w:vAlign w:val="center"/>
          </w:tcPr>
          <w:p w14:paraId="715C2740"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适用专业</w:t>
            </w:r>
          </w:p>
        </w:tc>
        <w:tc>
          <w:tcPr>
            <w:tcW w:w="2941" w:type="dxa"/>
            <w:shd w:val="clear" w:color="auto" w:fill="auto"/>
            <w:vAlign w:val="center"/>
          </w:tcPr>
          <w:p w14:paraId="775AAA9F"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制药工程</w:t>
            </w:r>
          </w:p>
        </w:tc>
      </w:tr>
      <w:tr w:rsidR="00BC773D" w:rsidRPr="00BC773D" w14:paraId="33F3CE07" w14:textId="77777777" w:rsidTr="00BC773D">
        <w:trPr>
          <w:trHeight w:val="811"/>
          <w:jc w:val="center"/>
        </w:trPr>
        <w:tc>
          <w:tcPr>
            <w:tcW w:w="1668" w:type="dxa"/>
            <w:shd w:val="clear" w:color="auto" w:fill="auto"/>
            <w:vAlign w:val="center"/>
          </w:tcPr>
          <w:p w14:paraId="6ABE34AA"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lastRenderedPageBreak/>
              <w:t>课程负责人</w:t>
            </w:r>
          </w:p>
        </w:tc>
        <w:tc>
          <w:tcPr>
            <w:tcW w:w="7335" w:type="dxa"/>
            <w:gridSpan w:val="3"/>
            <w:shd w:val="clear" w:color="auto" w:fill="auto"/>
            <w:vAlign w:val="center"/>
          </w:tcPr>
          <w:p w14:paraId="1DF7513A"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杨静</w:t>
            </w:r>
          </w:p>
        </w:tc>
      </w:tr>
      <w:tr w:rsidR="00BC773D" w:rsidRPr="00BC773D" w14:paraId="325C5AE2" w14:textId="77777777" w:rsidTr="00BC773D">
        <w:trPr>
          <w:trHeight w:val="836"/>
          <w:jc w:val="center"/>
        </w:trPr>
        <w:tc>
          <w:tcPr>
            <w:tcW w:w="1668" w:type="dxa"/>
            <w:shd w:val="clear" w:color="auto" w:fill="auto"/>
            <w:vAlign w:val="center"/>
          </w:tcPr>
          <w:p w14:paraId="2B339F9C"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大纲撰写人</w:t>
            </w:r>
          </w:p>
        </w:tc>
        <w:tc>
          <w:tcPr>
            <w:tcW w:w="2833" w:type="dxa"/>
            <w:shd w:val="clear" w:color="auto" w:fill="auto"/>
            <w:vAlign w:val="center"/>
          </w:tcPr>
          <w:p w14:paraId="767EFEEE"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杨静</w:t>
            </w:r>
          </w:p>
        </w:tc>
        <w:tc>
          <w:tcPr>
            <w:tcW w:w="1561" w:type="dxa"/>
            <w:shd w:val="clear" w:color="auto" w:fill="auto"/>
            <w:vAlign w:val="center"/>
          </w:tcPr>
          <w:p w14:paraId="0106F9CF"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大纲审核人</w:t>
            </w:r>
          </w:p>
        </w:tc>
        <w:tc>
          <w:tcPr>
            <w:tcW w:w="2941" w:type="dxa"/>
            <w:shd w:val="clear" w:color="auto" w:fill="auto"/>
            <w:vAlign w:val="center"/>
          </w:tcPr>
          <w:p w14:paraId="03AA2BBB"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吕立强</w:t>
            </w:r>
          </w:p>
        </w:tc>
      </w:tr>
      <w:tr w:rsidR="00BC773D" w:rsidRPr="00BC773D" w14:paraId="46C1E1F7" w14:textId="77777777" w:rsidTr="00BC773D">
        <w:trPr>
          <w:trHeight w:val="848"/>
          <w:jc w:val="center"/>
        </w:trPr>
        <w:tc>
          <w:tcPr>
            <w:tcW w:w="1668" w:type="dxa"/>
            <w:shd w:val="clear" w:color="auto" w:fill="auto"/>
            <w:vAlign w:val="center"/>
          </w:tcPr>
          <w:p w14:paraId="1C176D0C"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先修课程</w:t>
            </w:r>
          </w:p>
        </w:tc>
        <w:tc>
          <w:tcPr>
            <w:tcW w:w="7335" w:type="dxa"/>
            <w:gridSpan w:val="3"/>
            <w:shd w:val="clear" w:color="auto" w:fill="auto"/>
            <w:vAlign w:val="center"/>
          </w:tcPr>
          <w:p w14:paraId="49BF30D9"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Times New Roman" w:eastAsia="宋体" w:hAnsi="Times New Roman" w:cs="Times New Roman"/>
                <w:color w:val="000000"/>
                <w:spacing w:val="5"/>
                <w:kern w:val="0"/>
                <w:sz w:val="24"/>
                <w:szCs w:val="24"/>
              </w:rPr>
              <w:t>无机化学、有机化学、分析化学、高等数学、大学物理</w:t>
            </w:r>
          </w:p>
        </w:tc>
      </w:tr>
      <w:tr w:rsidR="00BC773D" w:rsidRPr="00BC773D" w14:paraId="5196861E" w14:textId="77777777" w:rsidTr="00BC773D">
        <w:trPr>
          <w:trHeight w:val="848"/>
          <w:jc w:val="center"/>
        </w:trPr>
        <w:tc>
          <w:tcPr>
            <w:tcW w:w="1668" w:type="dxa"/>
            <w:shd w:val="clear" w:color="auto" w:fill="auto"/>
            <w:vAlign w:val="center"/>
          </w:tcPr>
          <w:p w14:paraId="17069CE5"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课程网址</w:t>
            </w:r>
          </w:p>
        </w:tc>
        <w:tc>
          <w:tcPr>
            <w:tcW w:w="7335" w:type="dxa"/>
            <w:gridSpan w:val="3"/>
            <w:shd w:val="clear" w:color="auto" w:fill="auto"/>
            <w:vAlign w:val="center"/>
          </w:tcPr>
          <w:p w14:paraId="73BDC0B3" w14:textId="77777777" w:rsidR="00BC773D" w:rsidRPr="00BC773D" w:rsidRDefault="00BC773D" w:rsidP="00BC773D">
            <w:pPr>
              <w:spacing w:line="440" w:lineRule="exact"/>
              <w:rPr>
                <w:rFonts w:ascii="宋体" w:eastAsia="宋体" w:hAnsi="宋体" w:cs="Times New Roman"/>
                <w:color w:val="FF0000"/>
                <w:sz w:val="24"/>
                <w:szCs w:val="24"/>
              </w:rPr>
            </w:pPr>
            <w:r w:rsidRPr="00BC773D">
              <w:rPr>
                <w:rFonts w:ascii="宋体" w:eastAsia="宋体" w:hAnsi="宋体" w:cs="Times New Roman"/>
                <w:color w:val="000000"/>
                <w:spacing w:val="5"/>
                <w:kern w:val="0"/>
                <w:sz w:val="24"/>
                <w:szCs w:val="24"/>
              </w:rPr>
              <w:t>http://i.mooc.chaoxing.com/space/index?t=1583141563023</w:t>
            </w:r>
          </w:p>
        </w:tc>
      </w:tr>
    </w:tbl>
    <w:p w14:paraId="16A406BE"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二、课程学习目标及与毕业要求的对应关系</w:t>
      </w:r>
    </w:p>
    <w:p w14:paraId="2DA35255"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（一）课程学习目标</w:t>
      </w:r>
    </w:p>
    <w:p w14:paraId="6D9A6044"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通过本课程的学习，使学生达到以下目标：</w:t>
      </w:r>
    </w:p>
    <w:p w14:paraId="566C054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掌握物理化学基本知识、基本原理、基本思想，理解怎样由实验结果出发进行归纳和演绎，或由假设和模型上升为理论，并结合具体条件用理论解决实际问题的方法。【</w:t>
      </w:r>
      <w:r w:rsidRPr="00BC773D">
        <w:rPr>
          <w:rFonts w:ascii="宋体" w:eastAsia="宋体" w:hAnsi="宋体" w:cs="Times New Roman" w:hint="eastAsia"/>
          <w:b/>
          <w:sz w:val="24"/>
          <w:szCs w:val="24"/>
        </w:rPr>
        <w:t>毕业要求1 工程知识</w:t>
      </w:r>
      <w:r w:rsidRPr="00BC773D">
        <w:rPr>
          <w:rFonts w:ascii="宋体" w:eastAsia="宋体" w:hAnsi="宋体" w:cs="Times New Roman" w:hint="eastAsia"/>
          <w:sz w:val="24"/>
          <w:szCs w:val="24"/>
        </w:rPr>
        <w:t>】</w:t>
      </w:r>
    </w:p>
    <w:p w14:paraId="0913DA01"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 xml:space="preserve">2. </w:t>
      </w:r>
      <w:r w:rsidRPr="00BC773D">
        <w:rPr>
          <w:rFonts w:ascii="Times New Roman" w:eastAsia="宋体" w:hAnsi="Times New Roman" w:cs="Times New Roman" w:hint="eastAsia"/>
          <w:sz w:val="24"/>
          <w:szCs w:val="24"/>
        </w:rPr>
        <w:t>掌握物理化学的一般科学研究方法，增强理论思维能力，具备自主探究和学习意识，能够从全局的角度，</w:t>
      </w:r>
      <w:r w:rsidRPr="00BC773D">
        <w:rPr>
          <w:rFonts w:ascii="Times New Roman" w:eastAsia="宋体" w:hAnsi="Times New Roman" w:cs="Times New Roman"/>
          <w:sz w:val="24"/>
          <w:szCs w:val="24"/>
        </w:rPr>
        <w:t>对</w:t>
      </w:r>
      <w:r w:rsidRPr="00BC773D">
        <w:rPr>
          <w:rFonts w:ascii="Times New Roman" w:eastAsia="宋体" w:hAnsi="Times New Roman" w:cs="Times New Roman" w:hint="eastAsia"/>
          <w:sz w:val="24"/>
          <w:szCs w:val="24"/>
        </w:rPr>
        <w:t>制药工程中</w:t>
      </w:r>
      <w:r w:rsidRPr="00BC773D">
        <w:rPr>
          <w:rFonts w:ascii="Times New Roman" w:eastAsia="宋体" w:hAnsi="Times New Roman" w:cs="Times New Roman"/>
          <w:sz w:val="24"/>
          <w:szCs w:val="24"/>
        </w:rPr>
        <w:t>的问题进行分析、判断，具备将复杂问题有效分解的能力。</w:t>
      </w:r>
      <w:r w:rsidRPr="00BC773D">
        <w:rPr>
          <w:rFonts w:ascii="Times New Roman" w:eastAsia="宋体" w:hAnsi="Times New Roman" w:cs="Times New Roman"/>
          <w:b/>
          <w:sz w:val="24"/>
          <w:szCs w:val="24"/>
        </w:rPr>
        <w:t>【毕业要求</w:t>
      </w:r>
      <w:r w:rsidRPr="00BC773D">
        <w:rPr>
          <w:rFonts w:ascii="Times New Roman" w:eastAsia="宋体" w:hAnsi="Times New Roman" w:cs="Times New Roman"/>
          <w:b/>
          <w:sz w:val="24"/>
          <w:szCs w:val="24"/>
        </w:rPr>
        <w:t xml:space="preserve">2 </w:t>
      </w:r>
      <w:r w:rsidRPr="00BC773D">
        <w:rPr>
          <w:rFonts w:ascii="Times New Roman" w:eastAsia="宋体" w:hAnsi="Times New Roman" w:cs="Times New Roman"/>
          <w:b/>
          <w:sz w:val="24"/>
          <w:szCs w:val="24"/>
        </w:rPr>
        <w:t>问题分析】</w:t>
      </w:r>
    </w:p>
    <w:p w14:paraId="599EFDFA" w14:textId="77777777" w:rsidR="00BC773D" w:rsidRPr="00BC773D" w:rsidRDefault="00BC773D" w:rsidP="00BC773D">
      <w:pPr>
        <w:widowControl/>
        <w:jc w:val="left"/>
        <w:rPr>
          <w:rFonts w:ascii="黑体" w:eastAsia="黑体" w:hAnsi="黑体" w:cs="Times New Roman"/>
          <w:sz w:val="28"/>
          <w:szCs w:val="28"/>
        </w:rPr>
      </w:pPr>
      <w:r w:rsidRPr="00BC773D">
        <w:rPr>
          <w:rFonts w:ascii="黑体" w:eastAsia="黑体" w:hAnsi="黑体" w:cs="Times New Roman"/>
          <w:sz w:val="28"/>
          <w:szCs w:val="28"/>
        </w:rPr>
        <w:br w:type="page"/>
      </w:r>
    </w:p>
    <w:p w14:paraId="438240B4"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lastRenderedPageBreak/>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BC773D" w:rsidRPr="00BC773D" w14:paraId="738A5539" w14:textId="77777777" w:rsidTr="00BC773D">
        <w:trPr>
          <w:trHeight w:val="815"/>
          <w:jc w:val="center"/>
        </w:trPr>
        <w:tc>
          <w:tcPr>
            <w:tcW w:w="1676" w:type="dxa"/>
            <w:vAlign w:val="center"/>
          </w:tcPr>
          <w:p w14:paraId="76F90DE8"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毕业要求</w:t>
            </w:r>
          </w:p>
        </w:tc>
        <w:tc>
          <w:tcPr>
            <w:tcW w:w="5534" w:type="dxa"/>
            <w:vAlign w:val="center"/>
          </w:tcPr>
          <w:p w14:paraId="4B97794A"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毕业要求指标点</w:t>
            </w:r>
          </w:p>
        </w:tc>
        <w:tc>
          <w:tcPr>
            <w:tcW w:w="1959" w:type="dxa"/>
            <w:vAlign w:val="center"/>
          </w:tcPr>
          <w:p w14:paraId="0D14D70A"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课程目标</w:t>
            </w:r>
          </w:p>
        </w:tc>
      </w:tr>
      <w:tr w:rsidR="00BC773D" w:rsidRPr="00BC773D" w14:paraId="6F21AD80" w14:textId="77777777" w:rsidTr="00BC773D">
        <w:trPr>
          <w:jc w:val="center"/>
        </w:trPr>
        <w:tc>
          <w:tcPr>
            <w:tcW w:w="1676" w:type="dxa"/>
            <w:vAlign w:val="center"/>
          </w:tcPr>
          <w:p w14:paraId="1CF46D8F" w14:textId="77777777" w:rsidR="00BC773D" w:rsidRPr="00BC773D" w:rsidRDefault="00BC773D" w:rsidP="00BC773D">
            <w:pPr>
              <w:jc w:val="center"/>
              <w:rPr>
                <w:rFonts w:ascii="宋体" w:eastAsia="宋体" w:hAnsi="宋体" w:cs="Times New Roman"/>
                <w:sz w:val="24"/>
                <w:szCs w:val="24"/>
              </w:rPr>
            </w:pPr>
            <w:r w:rsidRPr="00BC773D">
              <w:rPr>
                <w:rFonts w:ascii="宋体" w:eastAsia="宋体" w:hAnsi="宋体" w:cs="Times New Roman"/>
                <w:sz w:val="24"/>
                <w:szCs w:val="24"/>
              </w:rPr>
              <w:t>1.工程知识</w:t>
            </w:r>
          </w:p>
        </w:tc>
        <w:tc>
          <w:tcPr>
            <w:tcW w:w="5534" w:type="dxa"/>
          </w:tcPr>
          <w:p w14:paraId="681BD88B" w14:textId="77777777" w:rsidR="00BC773D" w:rsidRPr="00BC773D" w:rsidRDefault="00BC773D" w:rsidP="00BC773D">
            <w:pPr>
              <w:rPr>
                <w:rFonts w:ascii="宋体" w:eastAsia="宋体" w:hAnsi="宋体" w:cs="Times New Roman"/>
                <w:sz w:val="24"/>
                <w:szCs w:val="24"/>
              </w:rPr>
            </w:pPr>
            <w:r w:rsidRPr="00BC773D">
              <w:rPr>
                <w:rFonts w:ascii="宋体" w:eastAsia="宋体" w:hAnsi="宋体" w:cs="Times New Roman"/>
                <w:sz w:val="24"/>
                <w:szCs w:val="24"/>
              </w:rPr>
              <w:t>1.2具备应用化学、物理学相关知识解决制药过程中复杂工程问题的基本能力。(H)</w:t>
            </w:r>
          </w:p>
        </w:tc>
        <w:tc>
          <w:tcPr>
            <w:tcW w:w="1959" w:type="dxa"/>
            <w:vAlign w:val="center"/>
          </w:tcPr>
          <w:p w14:paraId="0F4F4549" w14:textId="77777777" w:rsidR="00BC773D" w:rsidRPr="00BC773D" w:rsidRDefault="00BC773D" w:rsidP="00BC773D">
            <w:pPr>
              <w:jc w:val="center"/>
              <w:rPr>
                <w:rFonts w:ascii="宋体" w:eastAsia="宋体" w:hAnsi="宋体" w:cs="Times New Roman"/>
                <w:sz w:val="24"/>
                <w:szCs w:val="24"/>
              </w:rPr>
            </w:pPr>
            <w:r w:rsidRPr="00BC773D">
              <w:rPr>
                <w:rFonts w:ascii="宋体" w:eastAsia="宋体" w:hAnsi="宋体" w:cs="Times New Roman"/>
                <w:sz w:val="24"/>
                <w:szCs w:val="24"/>
              </w:rPr>
              <w:t>课程目标1</w:t>
            </w:r>
          </w:p>
        </w:tc>
      </w:tr>
      <w:tr w:rsidR="00BC773D" w:rsidRPr="00BC773D" w14:paraId="37C73EB6" w14:textId="77777777" w:rsidTr="00BC773D">
        <w:trPr>
          <w:jc w:val="center"/>
        </w:trPr>
        <w:tc>
          <w:tcPr>
            <w:tcW w:w="1676" w:type="dxa"/>
            <w:vAlign w:val="center"/>
          </w:tcPr>
          <w:p w14:paraId="7A09F93D" w14:textId="77777777" w:rsidR="00BC773D" w:rsidRPr="00BC773D" w:rsidRDefault="00BC773D" w:rsidP="00BC773D">
            <w:pPr>
              <w:jc w:val="center"/>
              <w:rPr>
                <w:rFonts w:ascii="宋体" w:eastAsia="宋体" w:hAnsi="宋体" w:cs="Times New Roman"/>
                <w:sz w:val="24"/>
                <w:szCs w:val="24"/>
              </w:rPr>
            </w:pPr>
            <w:r w:rsidRPr="00BC773D">
              <w:rPr>
                <w:rFonts w:ascii="宋体" w:eastAsia="宋体" w:hAnsi="宋体" w:cs="Times New Roman"/>
                <w:sz w:val="24"/>
                <w:szCs w:val="24"/>
              </w:rPr>
              <w:t>2.问题分析</w:t>
            </w:r>
          </w:p>
        </w:tc>
        <w:tc>
          <w:tcPr>
            <w:tcW w:w="5534" w:type="dxa"/>
          </w:tcPr>
          <w:p w14:paraId="6BAB8F2B" w14:textId="77777777" w:rsidR="00BC773D" w:rsidRPr="00BC773D" w:rsidRDefault="00BC773D" w:rsidP="00BC773D">
            <w:pPr>
              <w:rPr>
                <w:rFonts w:ascii="宋体" w:eastAsia="宋体" w:hAnsi="宋体" w:cs="Times New Roman"/>
                <w:sz w:val="24"/>
                <w:szCs w:val="24"/>
              </w:rPr>
            </w:pPr>
            <w:r w:rsidRPr="00BC773D">
              <w:rPr>
                <w:rFonts w:ascii="宋体" w:eastAsia="宋体" w:hAnsi="宋体" w:cs="Times New Roman"/>
                <w:sz w:val="24"/>
                <w:szCs w:val="24"/>
              </w:rPr>
              <w:t>2.2具备对复杂制药工程问题进行识别、判断，并结合专业知识进行有效分解的能力。(L)</w:t>
            </w:r>
          </w:p>
        </w:tc>
        <w:tc>
          <w:tcPr>
            <w:tcW w:w="1959" w:type="dxa"/>
            <w:vAlign w:val="center"/>
          </w:tcPr>
          <w:p w14:paraId="2FA0681F" w14:textId="77777777" w:rsidR="00BC773D" w:rsidRPr="00BC773D" w:rsidRDefault="00BC773D" w:rsidP="00BC773D">
            <w:pPr>
              <w:jc w:val="center"/>
              <w:rPr>
                <w:rFonts w:ascii="宋体" w:eastAsia="宋体" w:hAnsi="宋体" w:cs="Times New Roman"/>
                <w:sz w:val="24"/>
                <w:szCs w:val="24"/>
              </w:rPr>
            </w:pPr>
            <w:r w:rsidRPr="00BC773D">
              <w:rPr>
                <w:rFonts w:ascii="宋体" w:eastAsia="宋体" w:hAnsi="宋体" w:cs="Times New Roman"/>
                <w:sz w:val="24"/>
                <w:szCs w:val="24"/>
              </w:rPr>
              <w:t>课程目标2</w:t>
            </w:r>
          </w:p>
        </w:tc>
      </w:tr>
    </w:tbl>
    <w:p w14:paraId="71BD9099"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三、课程学习内容及与课程学习目标的对应关系</w:t>
      </w:r>
    </w:p>
    <w:p w14:paraId="10613E89" w14:textId="77777777" w:rsidR="00BC773D" w:rsidRPr="00BC773D" w:rsidRDefault="00BC773D" w:rsidP="00BC773D">
      <w:pPr>
        <w:spacing w:beforeLines="50" w:before="156" w:afterLines="50" w:after="156" w:line="440" w:lineRule="exact"/>
        <w:ind w:firstLineChars="200" w:firstLine="562"/>
        <w:rPr>
          <w:rFonts w:ascii="黑体" w:eastAsia="黑体" w:hAnsi="黑体" w:cs="Times New Roman"/>
          <w:b/>
          <w:sz w:val="28"/>
          <w:szCs w:val="28"/>
        </w:rPr>
      </w:pPr>
      <w:r w:rsidRPr="00BC773D">
        <w:rPr>
          <w:rFonts w:ascii="黑体" w:eastAsia="黑体" w:hAnsi="黑体" w:cs="Times New Roman" w:hint="eastAsia"/>
          <w:b/>
          <w:sz w:val="28"/>
          <w:szCs w:val="28"/>
        </w:rPr>
        <w:t>（一）课程学习内容</w:t>
      </w:r>
    </w:p>
    <w:p w14:paraId="7DA8D878"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第一章  绪论及气体的PVT性质</w:t>
      </w:r>
    </w:p>
    <w:p w14:paraId="51857777"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08450473"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认知类目标：了解《物理化学》课程的内容/性质和要求；</w:t>
      </w:r>
    </w:p>
    <w:p w14:paraId="5AC858B0"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过程与方法类目标：掌握理想气体状态方程，掌握分压、分体积概念并能够计算，掌握实际气体性质及压缩因子图；</w:t>
      </w:r>
    </w:p>
    <w:p w14:paraId="52FF3885"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sz w:val="24"/>
          <w:szCs w:val="24"/>
        </w:rPr>
        <w:t xml:space="preserve">3. </w:t>
      </w:r>
      <w:r w:rsidRPr="00BC773D">
        <w:rPr>
          <w:rFonts w:ascii="宋体" w:eastAsia="宋体" w:hAnsi="宋体" w:cs="Times New Roman" w:hint="eastAsia"/>
          <w:sz w:val="24"/>
          <w:szCs w:val="24"/>
        </w:rPr>
        <w:t>情感、态度、价值观类目标：理解物理化学作为一门理论学科的重要性，并能理解物理化学与制药工程之间的联系。</w:t>
      </w:r>
    </w:p>
    <w:p w14:paraId="24282554"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332CC748" w14:textId="77777777" w:rsidR="00BC773D" w:rsidRPr="00BC773D" w:rsidRDefault="00BC773D" w:rsidP="00BC773D">
      <w:pPr>
        <w:spacing w:line="440" w:lineRule="exact"/>
        <w:ind w:firstLineChars="200" w:firstLine="480"/>
        <w:rPr>
          <w:rFonts w:ascii="宋体" w:eastAsia="宋体" w:hAnsi="宋体" w:cs="Times New Roman"/>
          <w:b/>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w:t>
      </w:r>
      <w:r w:rsidRPr="00BC773D">
        <w:rPr>
          <w:rFonts w:ascii="宋体" w:eastAsia="宋体" w:hAnsi="宋体" w:cs="Times New Roman" w:hint="eastAsia"/>
          <w:szCs w:val="24"/>
        </w:rPr>
        <w:t xml:space="preserve"> </w:t>
      </w:r>
      <w:r w:rsidRPr="00BC773D">
        <w:rPr>
          <w:rFonts w:ascii="宋体" w:eastAsia="宋体" w:hAnsi="宋体" w:cs="Times New Roman" w:hint="eastAsia"/>
          <w:sz w:val="24"/>
          <w:szCs w:val="24"/>
        </w:rPr>
        <w:t>物理化学的建立与发展</w:t>
      </w:r>
    </w:p>
    <w:p w14:paraId="57E5DEBC"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w:t>
      </w:r>
      <w:r w:rsidRPr="00BC773D">
        <w:rPr>
          <w:rFonts w:ascii="宋体" w:eastAsia="宋体" w:hAnsi="宋体" w:cs="Times New Roman" w:hint="eastAsia"/>
          <w:szCs w:val="24"/>
        </w:rPr>
        <w:t xml:space="preserve"> </w:t>
      </w:r>
      <w:r w:rsidRPr="00BC773D">
        <w:rPr>
          <w:rFonts w:ascii="宋体" w:eastAsia="宋体" w:hAnsi="宋体" w:cs="Times New Roman"/>
          <w:bCs/>
          <w:sz w:val="24"/>
          <w:szCs w:val="24"/>
        </w:rPr>
        <w:t>物理化学</w:t>
      </w:r>
      <w:r w:rsidRPr="00BC773D">
        <w:rPr>
          <w:rFonts w:ascii="宋体" w:eastAsia="宋体" w:hAnsi="宋体" w:cs="Times New Roman" w:hint="eastAsia"/>
          <w:bCs/>
          <w:sz w:val="24"/>
          <w:szCs w:val="24"/>
        </w:rPr>
        <w:t>的基本内容</w:t>
      </w:r>
    </w:p>
    <w:p w14:paraId="289EBA60"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w:t>
      </w:r>
      <w:r w:rsidRPr="00BC773D">
        <w:rPr>
          <w:rFonts w:ascii="宋体" w:eastAsia="宋体" w:hAnsi="宋体" w:cs="Times New Roman"/>
          <w:sz w:val="24"/>
          <w:szCs w:val="24"/>
        </w:rPr>
        <w:t>.</w:t>
      </w:r>
      <w:r w:rsidRPr="00BC773D">
        <w:rPr>
          <w:rFonts w:ascii="宋体" w:eastAsia="宋体" w:hAnsi="宋体" w:cs="Times New Roman" w:hint="eastAsia"/>
          <w:szCs w:val="24"/>
        </w:rPr>
        <w:t xml:space="preserve"> </w:t>
      </w:r>
      <w:r w:rsidRPr="00BC773D">
        <w:rPr>
          <w:rFonts w:ascii="宋体" w:eastAsia="宋体" w:hAnsi="宋体" w:cs="Times New Roman"/>
          <w:bCs/>
          <w:sz w:val="24"/>
          <w:szCs w:val="24"/>
        </w:rPr>
        <w:t>物理化学</w:t>
      </w:r>
      <w:r w:rsidRPr="00BC773D">
        <w:rPr>
          <w:rFonts w:ascii="宋体" w:eastAsia="宋体" w:hAnsi="宋体" w:cs="Times New Roman" w:hint="eastAsia"/>
          <w:bCs/>
          <w:sz w:val="24"/>
          <w:szCs w:val="24"/>
        </w:rPr>
        <w:t>的研究方法</w:t>
      </w:r>
    </w:p>
    <w:p w14:paraId="6C60B3D0" w14:textId="77777777" w:rsidR="00BC773D" w:rsidRPr="00BC773D" w:rsidRDefault="00BC773D" w:rsidP="00BC773D">
      <w:pPr>
        <w:spacing w:line="440" w:lineRule="exact"/>
        <w:ind w:firstLineChars="200" w:firstLine="480"/>
        <w:rPr>
          <w:rFonts w:ascii="宋体" w:eastAsia="宋体" w:hAnsi="宋体" w:cs="Times New Roman"/>
          <w:bCs/>
          <w:sz w:val="24"/>
          <w:szCs w:val="24"/>
        </w:rPr>
      </w:pPr>
      <w:r w:rsidRPr="00BC773D">
        <w:rPr>
          <w:rFonts w:ascii="宋体" w:eastAsia="宋体" w:hAnsi="宋体" w:cs="Times New Roman" w:hint="eastAsia"/>
          <w:sz w:val="24"/>
          <w:szCs w:val="24"/>
        </w:rPr>
        <w:t>4</w:t>
      </w:r>
      <w:r w:rsidRPr="00BC773D">
        <w:rPr>
          <w:rFonts w:ascii="宋体" w:eastAsia="宋体" w:hAnsi="宋体" w:cs="Times New Roman"/>
          <w:sz w:val="24"/>
          <w:szCs w:val="24"/>
        </w:rPr>
        <w:t>.</w:t>
      </w:r>
      <w:r w:rsidRPr="00BC773D">
        <w:rPr>
          <w:rFonts w:ascii="宋体" w:eastAsia="宋体" w:hAnsi="宋体" w:cs="Times New Roman" w:hint="eastAsia"/>
          <w:szCs w:val="24"/>
        </w:rPr>
        <w:t xml:space="preserve"> </w:t>
      </w:r>
      <w:r w:rsidRPr="00BC773D">
        <w:rPr>
          <w:rFonts w:ascii="宋体" w:eastAsia="宋体" w:hAnsi="宋体" w:cs="Times New Roman"/>
          <w:bCs/>
          <w:sz w:val="24"/>
          <w:szCs w:val="24"/>
        </w:rPr>
        <w:t>物理化学</w:t>
      </w:r>
      <w:r w:rsidRPr="00BC773D">
        <w:rPr>
          <w:rFonts w:ascii="宋体" w:eastAsia="宋体" w:hAnsi="宋体" w:cs="Times New Roman" w:hint="eastAsia"/>
          <w:bCs/>
          <w:sz w:val="24"/>
          <w:szCs w:val="24"/>
        </w:rPr>
        <w:t>中的物理量及其运算</w:t>
      </w:r>
    </w:p>
    <w:p w14:paraId="54DF2294" w14:textId="77777777" w:rsidR="00BC773D" w:rsidRPr="00BC773D" w:rsidRDefault="00BC773D" w:rsidP="00BC773D">
      <w:pPr>
        <w:spacing w:line="440" w:lineRule="exact"/>
        <w:ind w:firstLineChars="200" w:firstLine="480"/>
        <w:rPr>
          <w:rFonts w:ascii="宋体" w:eastAsia="宋体" w:hAnsi="宋体" w:cs="Times New Roman"/>
          <w:bCs/>
          <w:sz w:val="24"/>
          <w:szCs w:val="24"/>
        </w:rPr>
      </w:pPr>
      <w:r w:rsidRPr="00BC773D">
        <w:rPr>
          <w:rFonts w:ascii="宋体" w:eastAsia="宋体" w:hAnsi="宋体" w:cs="Times New Roman" w:hint="eastAsia"/>
          <w:bCs/>
          <w:sz w:val="24"/>
          <w:szCs w:val="24"/>
        </w:rPr>
        <w:t>5. 物理化学的学习方法</w:t>
      </w:r>
    </w:p>
    <w:p w14:paraId="0F3E76E3" w14:textId="77777777" w:rsidR="00BC773D" w:rsidRPr="00BC773D" w:rsidRDefault="00BC773D" w:rsidP="00BC773D">
      <w:pPr>
        <w:spacing w:line="440" w:lineRule="exact"/>
        <w:ind w:firstLineChars="200" w:firstLine="480"/>
        <w:rPr>
          <w:rFonts w:ascii="宋体" w:eastAsia="宋体" w:hAnsi="宋体" w:cs="Times New Roman"/>
          <w:bCs/>
          <w:sz w:val="24"/>
          <w:szCs w:val="24"/>
        </w:rPr>
      </w:pPr>
      <w:r w:rsidRPr="00BC773D">
        <w:rPr>
          <w:rFonts w:ascii="宋体" w:eastAsia="宋体" w:hAnsi="宋体" w:cs="Times New Roman" w:hint="eastAsia"/>
          <w:bCs/>
          <w:sz w:val="24"/>
          <w:szCs w:val="24"/>
        </w:rPr>
        <w:t xml:space="preserve">6. </w:t>
      </w:r>
      <w:r w:rsidRPr="00BC773D">
        <w:rPr>
          <w:rFonts w:ascii="宋体" w:eastAsia="宋体" w:hAnsi="宋体" w:cs="Times New Roman"/>
          <w:sz w:val="24"/>
          <w:szCs w:val="24"/>
        </w:rPr>
        <w:t>理想气体状态方程</w:t>
      </w:r>
    </w:p>
    <w:p w14:paraId="6A63A440" w14:textId="77777777" w:rsidR="00BC773D" w:rsidRPr="00BC773D" w:rsidRDefault="00BC773D" w:rsidP="00BC773D">
      <w:pPr>
        <w:spacing w:line="440" w:lineRule="exact"/>
        <w:ind w:firstLineChars="200" w:firstLine="480"/>
        <w:rPr>
          <w:rFonts w:ascii="宋体" w:eastAsia="宋体" w:hAnsi="宋体" w:cs="Times New Roman"/>
          <w:bCs/>
          <w:sz w:val="24"/>
          <w:szCs w:val="24"/>
        </w:rPr>
      </w:pPr>
      <w:r w:rsidRPr="00BC773D">
        <w:rPr>
          <w:rFonts w:ascii="宋体" w:eastAsia="宋体" w:hAnsi="宋体" w:cs="Times New Roman" w:hint="eastAsia"/>
          <w:bCs/>
          <w:sz w:val="24"/>
          <w:szCs w:val="24"/>
        </w:rPr>
        <w:t>7.</w:t>
      </w:r>
      <w:r w:rsidRPr="00BC773D">
        <w:rPr>
          <w:rFonts w:ascii="宋体" w:eastAsia="宋体" w:hAnsi="宋体" w:cs="Times New Roman"/>
          <w:sz w:val="24"/>
          <w:szCs w:val="24"/>
        </w:rPr>
        <w:t xml:space="preserve"> 理想气体混合物</w:t>
      </w:r>
    </w:p>
    <w:p w14:paraId="0BA11786" w14:textId="77777777" w:rsidR="00BC773D" w:rsidRPr="00BC773D" w:rsidRDefault="00BC773D" w:rsidP="00BC773D">
      <w:pPr>
        <w:adjustRightInd w:val="0"/>
        <w:snapToGrid w:val="0"/>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bCs/>
          <w:sz w:val="24"/>
          <w:szCs w:val="24"/>
        </w:rPr>
        <w:t>8.</w:t>
      </w:r>
      <w:r w:rsidRPr="00BC773D">
        <w:rPr>
          <w:rFonts w:ascii="宋体" w:eastAsia="宋体" w:hAnsi="宋体" w:cs="Times New Roman"/>
          <w:sz w:val="24"/>
          <w:szCs w:val="24"/>
        </w:rPr>
        <w:t xml:space="preserve"> 真实气体状态方程</w:t>
      </w:r>
    </w:p>
    <w:p w14:paraId="3E103537" w14:textId="77777777" w:rsidR="00BC773D" w:rsidRPr="00BC773D" w:rsidRDefault="00BC773D" w:rsidP="00BC773D">
      <w:pPr>
        <w:adjustRightInd w:val="0"/>
        <w:snapToGrid w:val="0"/>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bCs/>
          <w:sz w:val="24"/>
          <w:szCs w:val="24"/>
        </w:rPr>
        <w:t>9.</w:t>
      </w:r>
      <w:r w:rsidRPr="00BC773D">
        <w:rPr>
          <w:rFonts w:ascii="宋体" w:eastAsia="宋体" w:hAnsi="宋体" w:cs="Times New Roman"/>
          <w:sz w:val="24"/>
          <w:szCs w:val="24"/>
        </w:rPr>
        <w:t xml:space="preserve"> 气体的液化及临界参数</w:t>
      </w:r>
    </w:p>
    <w:p w14:paraId="0ED6480A"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【重点】</w:t>
      </w:r>
    </w:p>
    <w:p w14:paraId="4D965EEE"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Times New Roman" w:eastAsia="宋体" w:hAnsi="Times New Roman" w:cs="Times New Roman"/>
          <w:sz w:val="24"/>
          <w:szCs w:val="24"/>
        </w:rPr>
        <w:t>怎样学习物理化学。</w:t>
      </w:r>
    </w:p>
    <w:p w14:paraId="1CC4AC40"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Times New Roman" w:eastAsia="宋体" w:hAnsi="Times New Roman" w:cs="Times New Roman"/>
          <w:sz w:val="24"/>
          <w:szCs w:val="24"/>
        </w:rPr>
        <w:t>理想气体状态方程</w:t>
      </w:r>
      <w:bookmarkStart w:id="233" w:name="OLE_LINK1"/>
      <w:r w:rsidRPr="00BC773D">
        <w:rPr>
          <w:rFonts w:ascii="Times New Roman" w:eastAsia="宋体" w:hAnsi="Times New Roman" w:cs="Times New Roman"/>
          <w:sz w:val="24"/>
          <w:szCs w:val="24"/>
        </w:rPr>
        <w:t>；分压、分体积概念及计算</w:t>
      </w:r>
      <w:bookmarkEnd w:id="233"/>
      <w:r w:rsidRPr="00BC773D">
        <w:rPr>
          <w:rFonts w:ascii="Times New Roman" w:eastAsia="宋体" w:hAnsi="Times New Roman" w:cs="Times New Roman"/>
          <w:sz w:val="24"/>
          <w:szCs w:val="24"/>
        </w:rPr>
        <w:t>；真实气体与理想气体的偏差；压缩因子；范德华方程。</w:t>
      </w:r>
    </w:p>
    <w:p w14:paraId="4010DA48" w14:textId="77777777" w:rsidR="00BC773D" w:rsidRPr="00BC773D" w:rsidRDefault="00BC773D" w:rsidP="00BC773D">
      <w:pPr>
        <w:spacing w:line="440" w:lineRule="exact"/>
        <w:ind w:firstLineChars="200" w:firstLine="482"/>
        <w:rPr>
          <w:rFonts w:ascii="宋体" w:eastAsia="宋体" w:hAnsi="宋体" w:cs="Times New Roman"/>
          <w:b/>
          <w:sz w:val="24"/>
          <w:szCs w:val="24"/>
        </w:rPr>
      </w:pPr>
    </w:p>
    <w:p w14:paraId="6192DD7D"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lastRenderedPageBreak/>
        <w:t>【难点】</w:t>
      </w:r>
    </w:p>
    <w:p w14:paraId="5A47DC60" w14:textId="77777777" w:rsidR="00BC773D" w:rsidRPr="00BC773D" w:rsidRDefault="00BC773D" w:rsidP="00BC773D">
      <w:pPr>
        <w:spacing w:line="440" w:lineRule="exact"/>
        <w:ind w:firstLineChars="200" w:firstLine="480"/>
        <w:rPr>
          <w:rFonts w:ascii="Times New Roman" w:eastAsia="宋体" w:hAnsi="Times New Roman" w:cs="Times New Roman"/>
          <w:b/>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Times New Roman" w:eastAsia="宋体" w:hAnsi="Times New Roman" w:cs="Times New Roman"/>
          <w:sz w:val="24"/>
          <w:szCs w:val="24"/>
        </w:rPr>
        <w:t>如何学好物理化学。</w:t>
      </w:r>
    </w:p>
    <w:p w14:paraId="11DE3228"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Times New Roman" w:eastAsia="宋体" w:hAnsi="Times New Roman" w:cs="Times New Roman"/>
          <w:sz w:val="24"/>
          <w:szCs w:val="24"/>
        </w:rPr>
        <w:t>分压、分体积概念及计算；临界状态与临界参数。</w:t>
      </w:r>
    </w:p>
    <w:p w14:paraId="1436F5DC" w14:textId="77777777" w:rsidR="00BC773D" w:rsidRPr="00BC773D" w:rsidRDefault="00BC773D" w:rsidP="00BC773D">
      <w:pPr>
        <w:spacing w:line="440" w:lineRule="exact"/>
        <w:ind w:firstLineChars="200" w:firstLine="482"/>
        <w:rPr>
          <w:rFonts w:ascii="宋体" w:eastAsia="宋体" w:hAnsi="宋体" w:cs="Times New Roman"/>
          <w:color w:val="FF0000"/>
          <w:sz w:val="24"/>
          <w:szCs w:val="24"/>
        </w:rPr>
      </w:pPr>
      <w:r w:rsidRPr="00BC773D">
        <w:rPr>
          <w:rFonts w:ascii="宋体" w:eastAsia="宋体" w:hAnsi="宋体" w:cs="Times New Roman" w:hint="eastAsia"/>
          <w:b/>
          <w:bCs/>
          <w:sz w:val="24"/>
          <w:szCs w:val="24"/>
        </w:rPr>
        <w:t>【教学方法】</w:t>
      </w:r>
    </w:p>
    <w:p w14:paraId="1B82BDC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通过线上、线下相结合的方式；</w:t>
      </w:r>
    </w:p>
    <w:p w14:paraId="01B778B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通过多媒体课件和传统教学相结合，阐明基本原理，丰富学生基本知识结构；</w:t>
      </w:r>
    </w:p>
    <w:p w14:paraId="769F2D9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通过案例分析，强调理论与实践相结合，促进学生知识整合，培养学生的反思能力；培养工程专业学生发现问题、分析问题、解决问题的能力和探究能力。</w:t>
      </w:r>
    </w:p>
    <w:p w14:paraId="53A4F8A3" w14:textId="77777777" w:rsidR="00BC773D" w:rsidRPr="00BC773D" w:rsidRDefault="00BC773D" w:rsidP="00BC773D">
      <w:pPr>
        <w:spacing w:line="440" w:lineRule="exact"/>
        <w:ind w:firstLineChars="200" w:firstLine="482"/>
        <w:rPr>
          <w:rFonts w:ascii="宋体" w:eastAsia="宋体" w:hAnsi="宋体" w:cs="Times New Roman"/>
          <w:bCs/>
          <w:color w:val="FF0000"/>
          <w:sz w:val="24"/>
          <w:szCs w:val="24"/>
        </w:rPr>
      </w:pPr>
      <w:r w:rsidRPr="00BC773D">
        <w:rPr>
          <w:rFonts w:ascii="宋体" w:eastAsia="宋体" w:hAnsi="宋体" w:cs="Times New Roman" w:hint="eastAsia"/>
          <w:b/>
          <w:sz w:val="24"/>
          <w:szCs w:val="24"/>
        </w:rPr>
        <w:t>【复习思考】</w:t>
      </w:r>
    </w:p>
    <w:p w14:paraId="7AE35CA7"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理想气体状态方程的应用。</w:t>
      </w:r>
    </w:p>
    <w:p w14:paraId="7F6671E5"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第二章  热力学第一定律</w:t>
      </w:r>
    </w:p>
    <w:p w14:paraId="182C4884"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75E6C033"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认知类目标：了解热力学的理论基础和研究方法；</w:t>
      </w:r>
    </w:p>
    <w:p w14:paraId="306852F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过程与方法类目标：明确系统与环境，系统的性质，过程与途径等概念；理解平衡态，状态函数，途径函数等基本概念；掌握热力学第一定律文字表述及数学表达式。掌握恒容热、恒压热、焓的定义；恒容摩尔热容，恒压摩尔热容，摩尔热容与温度间的关系；Cp.m与Cv.m间的关系；理解热力学能、焓的定义；会求解理想气体可逆过程和绝热过程的热力学能、功、热和焓的变化；理解相变焓，反应进度，标准摩尔反应焓的概念，会计算相变焓和标准摩尔反应焓；理解标准摩尔反应焓、标准摩尔生成焓、标准摩尔燃烧焓等概念；</w:t>
      </w:r>
    </w:p>
    <w:p w14:paraId="2D43EA68"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sz w:val="24"/>
          <w:szCs w:val="24"/>
        </w:rPr>
        <w:t xml:space="preserve">3. </w:t>
      </w:r>
      <w:r w:rsidRPr="00BC773D">
        <w:rPr>
          <w:rFonts w:ascii="宋体" w:eastAsia="宋体" w:hAnsi="宋体" w:cs="Times New Roman" w:hint="eastAsia"/>
          <w:sz w:val="24"/>
          <w:szCs w:val="24"/>
        </w:rPr>
        <w:t>情感、态度、价值观类目标：通过学习能量守恒定律的得出过程，学习科学家的探索精神。</w:t>
      </w:r>
    </w:p>
    <w:p w14:paraId="21846A5B"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6FF0DEF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热力学概论</w:t>
      </w:r>
    </w:p>
    <w:p w14:paraId="06A70653"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热力学基本概念</w:t>
      </w:r>
    </w:p>
    <w:p w14:paraId="50AA480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热力学第一定律</w:t>
      </w:r>
    </w:p>
    <w:p w14:paraId="2F9A6FB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4. 焓</w:t>
      </w:r>
    </w:p>
    <w:p w14:paraId="52BC8F4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5. 热容，恒容变温过程、恒压变温过程</w:t>
      </w:r>
    </w:p>
    <w:p w14:paraId="26D181CB"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lastRenderedPageBreak/>
        <w:t>6. 气体可逆膨胀压缩，理气绝热可逆过程</w:t>
      </w:r>
    </w:p>
    <w:p w14:paraId="4E6D0AE8"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7. 相变化过程</w:t>
      </w:r>
    </w:p>
    <w:p w14:paraId="48484F08"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8. 化学计量数、反应进度和标准摩尔反应焓</w:t>
      </w:r>
    </w:p>
    <w:p w14:paraId="190CBD33"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9. 由标准摩尔生成焓和标准摩尔燃烧焓计算标准摩尔反应焓</w:t>
      </w:r>
    </w:p>
    <w:p w14:paraId="18C31875"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【重点】</w:t>
      </w:r>
    </w:p>
    <w:p w14:paraId="0F8E0C8F"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Times New Roman" w:eastAsia="宋体" w:hAnsi="Times New Roman" w:cs="Times New Roman" w:hint="eastAsia"/>
          <w:sz w:val="24"/>
          <w:szCs w:val="24"/>
        </w:rPr>
        <w:t>基本概念的掌握；热力学第一定律；焓的定义；气体恒压和恒容变温过程的热；功、焓变和热力学能变的计算；理想气体的内能和焓；求解理想气体可逆过程和绝热过程的热力学能、功、热和焓的变化；相变焓，反应进度，标准摩尔反应焓的概念以及计算；由标准摩尔生成焓和标准摩尔燃烧焓计算标准摩尔反应焓。</w:t>
      </w:r>
    </w:p>
    <w:p w14:paraId="57848B6F"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【难点】</w:t>
      </w:r>
    </w:p>
    <w:p w14:paraId="12E61817" w14:textId="77777777" w:rsidR="00BC773D" w:rsidRPr="00BC773D" w:rsidRDefault="00BC773D" w:rsidP="00BC773D">
      <w:pPr>
        <w:spacing w:line="440" w:lineRule="exact"/>
        <w:ind w:firstLineChars="200" w:firstLine="480"/>
        <w:rPr>
          <w:rFonts w:ascii="Times New Roman" w:eastAsia="宋体" w:hAnsi="Times New Roman" w:cs="Times New Roman"/>
          <w:b/>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Times New Roman" w:eastAsia="宋体" w:hAnsi="Times New Roman" w:cs="Times New Roman" w:hint="eastAsia"/>
          <w:sz w:val="24"/>
          <w:szCs w:val="24"/>
        </w:rPr>
        <w:t>热力学第一定律；气体恒压和恒容变温过程的热、功、焓变和热力学能变的计算；求解理想气体可逆过程和绝热过程的热力学能、功、热和焓的变化；相变焓的计算；标准摩尔反应焓的计算。</w:t>
      </w:r>
    </w:p>
    <w:p w14:paraId="2036DA03" w14:textId="77777777" w:rsidR="00BC773D" w:rsidRPr="00BC773D" w:rsidRDefault="00BC773D" w:rsidP="00BC773D">
      <w:pPr>
        <w:spacing w:line="440" w:lineRule="exact"/>
        <w:ind w:firstLineChars="200" w:firstLine="482"/>
        <w:rPr>
          <w:rFonts w:ascii="宋体" w:eastAsia="宋体" w:hAnsi="宋体" w:cs="Times New Roman"/>
          <w:color w:val="FF0000"/>
          <w:sz w:val="24"/>
          <w:szCs w:val="24"/>
        </w:rPr>
      </w:pPr>
      <w:r w:rsidRPr="00BC773D">
        <w:rPr>
          <w:rFonts w:ascii="宋体" w:eastAsia="宋体" w:hAnsi="宋体" w:cs="Times New Roman" w:hint="eastAsia"/>
          <w:b/>
          <w:bCs/>
          <w:sz w:val="24"/>
          <w:szCs w:val="24"/>
        </w:rPr>
        <w:t>【教学方法】</w:t>
      </w:r>
    </w:p>
    <w:p w14:paraId="73566CA5"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通过线上、线下相结合的方式；</w:t>
      </w:r>
    </w:p>
    <w:p w14:paraId="5592E1B0"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通过多媒体课件和传统教学相结合，阐明基本原理，丰富学生基本知识结构；</w:t>
      </w:r>
    </w:p>
    <w:p w14:paraId="7EE8FE91"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通过案例分析，强调理论与实践相结合，促进学生知识整合，培养学生的反思能力；培养工程专业学生发现问题、分析问题、解决问题的能力和探究能力。</w:t>
      </w:r>
    </w:p>
    <w:p w14:paraId="4B7AF484" w14:textId="77777777" w:rsidR="00BC773D" w:rsidRPr="00BC773D" w:rsidRDefault="00BC773D" w:rsidP="00BC773D">
      <w:pPr>
        <w:spacing w:line="440" w:lineRule="exact"/>
        <w:ind w:firstLineChars="200" w:firstLine="482"/>
        <w:rPr>
          <w:rFonts w:ascii="宋体" w:eastAsia="宋体" w:hAnsi="宋体" w:cs="Times New Roman"/>
          <w:bCs/>
          <w:color w:val="FF0000"/>
          <w:sz w:val="24"/>
          <w:szCs w:val="24"/>
        </w:rPr>
      </w:pPr>
      <w:r w:rsidRPr="00BC773D">
        <w:rPr>
          <w:rFonts w:ascii="宋体" w:eastAsia="宋体" w:hAnsi="宋体" w:cs="Times New Roman" w:hint="eastAsia"/>
          <w:b/>
          <w:sz w:val="24"/>
          <w:szCs w:val="24"/>
        </w:rPr>
        <w:t>【复习思考】</w:t>
      </w:r>
    </w:p>
    <w:p w14:paraId="47033EE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课后思考题及习题2-2、2-4、2-6、2-16和2-19。</w:t>
      </w:r>
    </w:p>
    <w:p w14:paraId="6290DA50"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第三章  热力学第二定律</w:t>
      </w:r>
    </w:p>
    <w:p w14:paraId="6A142A51"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22A85DE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认知类目标：理解自发过程、卡诺循环和卡诺定理；</w:t>
      </w:r>
    </w:p>
    <w:p w14:paraId="3027907B"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过程与方法类目标：掌握热力学第二定律的文字表述及数学表达式；掌握熵函数的定义；理解规定熵、标准熵、标准摩尔反应熵；掌握熵增原理；掌握物质pVT变化、相变化及化学变化过程熵变的计算；掌握亥姆霍兹函数变与吉布斯函数变的计算；掌握热力学基本方程；理解热力学基本公式的推导及演绎方法；</w:t>
      </w:r>
    </w:p>
    <w:p w14:paraId="78DE9A8B"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sz w:val="24"/>
          <w:szCs w:val="24"/>
        </w:rPr>
        <w:lastRenderedPageBreak/>
        <w:t xml:space="preserve">3. </w:t>
      </w:r>
      <w:r w:rsidRPr="00BC773D">
        <w:rPr>
          <w:rFonts w:ascii="宋体" w:eastAsia="宋体" w:hAnsi="宋体" w:cs="Times New Roman" w:hint="eastAsia"/>
          <w:sz w:val="24"/>
          <w:szCs w:val="24"/>
        </w:rPr>
        <w:t>情感、态度、价值观类目标：体会科学发现的曲折性和必然性，体会热力学第二定律对于人类实践的指导意义。</w:t>
      </w:r>
    </w:p>
    <w:p w14:paraId="0EDBBADD"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1E9C673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热力学第二定律</w:t>
      </w:r>
    </w:p>
    <w:p w14:paraId="71303B8F"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卡诺循环和卡诺定理</w:t>
      </w:r>
    </w:p>
    <w:p w14:paraId="6269DEF3"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熵，熵增原理</w:t>
      </w:r>
    </w:p>
    <w:p w14:paraId="129AEFD0" w14:textId="77777777" w:rsidR="00BC773D" w:rsidRPr="00BC773D" w:rsidRDefault="00BC773D" w:rsidP="00BC773D">
      <w:pPr>
        <w:spacing w:line="440" w:lineRule="exact"/>
        <w:rPr>
          <w:rFonts w:ascii="宋体" w:eastAsia="宋体" w:hAnsi="宋体" w:cs="Times New Roman"/>
          <w:sz w:val="24"/>
          <w:szCs w:val="24"/>
        </w:rPr>
      </w:pPr>
      <w:r w:rsidRPr="00BC773D">
        <w:rPr>
          <w:rFonts w:ascii="宋体" w:eastAsia="宋体" w:hAnsi="宋体" w:cs="Times New Roman" w:hint="eastAsia"/>
          <w:sz w:val="24"/>
          <w:szCs w:val="24"/>
        </w:rPr>
        <w:t xml:space="preserve">    4. 单纯pVT变化熵变的计算</w:t>
      </w:r>
    </w:p>
    <w:p w14:paraId="5CEEC8BD"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5. 相变过程熵变的计算</w:t>
      </w:r>
    </w:p>
    <w:p w14:paraId="4F97F41E"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6. 热力学第三定律和化学变化熵变的计算</w:t>
      </w:r>
    </w:p>
    <w:p w14:paraId="137D0D9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7. 亥姆霍兹函数和吉布斯函数</w:t>
      </w:r>
    </w:p>
    <w:p w14:paraId="3F7F733C"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8. 热力学基本方程</w:t>
      </w:r>
    </w:p>
    <w:p w14:paraId="177497AC"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【重点】</w:t>
      </w:r>
    </w:p>
    <w:p w14:paraId="6EEB50E9"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Times New Roman" w:eastAsia="宋体" w:hAnsi="Times New Roman" w:cs="Times New Roman" w:hint="eastAsia"/>
          <w:sz w:val="24"/>
          <w:szCs w:val="24"/>
        </w:rPr>
        <w:t>热力学第二定律；卡诺循环和卡诺定理；熵函数的定义；熵增原理；</w:t>
      </w:r>
      <w:r w:rsidRPr="00BC773D">
        <w:rPr>
          <w:rFonts w:ascii="宋体" w:eastAsia="宋体" w:hAnsi="宋体" w:cs="Times New Roman" w:hint="eastAsia"/>
          <w:sz w:val="24"/>
          <w:szCs w:val="24"/>
        </w:rPr>
        <w:t>pVT</w:t>
      </w:r>
      <w:r w:rsidRPr="00BC773D">
        <w:rPr>
          <w:rFonts w:ascii="Times New Roman" w:eastAsia="宋体" w:hAnsi="Times New Roman" w:cs="Times New Roman" w:hint="eastAsia"/>
          <w:sz w:val="24"/>
          <w:szCs w:val="24"/>
        </w:rPr>
        <w:t>变化、相变化及化学变化过程熵变的计算；亥姆霍兹函数变与吉布斯函数变的计算；热力学基本方程。</w:t>
      </w:r>
    </w:p>
    <w:p w14:paraId="548BFA06"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【难点】</w:t>
      </w:r>
    </w:p>
    <w:p w14:paraId="190389EE" w14:textId="77777777" w:rsidR="00BC773D" w:rsidRPr="00BC773D" w:rsidRDefault="00BC773D" w:rsidP="00BC773D">
      <w:pPr>
        <w:spacing w:line="440" w:lineRule="exact"/>
        <w:ind w:firstLineChars="200" w:firstLine="480"/>
        <w:rPr>
          <w:rFonts w:ascii="Times New Roman" w:eastAsia="宋体" w:hAnsi="Times New Roman" w:cs="Times New Roman"/>
          <w:b/>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Times New Roman" w:eastAsia="宋体" w:hAnsi="Times New Roman" w:cs="Times New Roman" w:hint="eastAsia"/>
          <w:sz w:val="24"/>
          <w:szCs w:val="24"/>
        </w:rPr>
        <w:t>自发过程；热力学第二定律；熵函数的定义；熵增原理；亥姆霍兹函数变与吉布斯函数变的计算；热力学基本方程。</w:t>
      </w:r>
    </w:p>
    <w:p w14:paraId="37CF2975" w14:textId="77777777" w:rsidR="00BC773D" w:rsidRPr="00BC773D" w:rsidRDefault="00BC773D" w:rsidP="00BC773D">
      <w:pPr>
        <w:spacing w:line="440" w:lineRule="exact"/>
        <w:ind w:firstLineChars="200" w:firstLine="482"/>
        <w:rPr>
          <w:rFonts w:ascii="宋体" w:eastAsia="宋体" w:hAnsi="宋体" w:cs="Times New Roman"/>
          <w:color w:val="FF0000"/>
          <w:sz w:val="24"/>
          <w:szCs w:val="24"/>
        </w:rPr>
      </w:pPr>
      <w:r w:rsidRPr="00BC773D">
        <w:rPr>
          <w:rFonts w:ascii="宋体" w:eastAsia="宋体" w:hAnsi="宋体" w:cs="Times New Roman" w:hint="eastAsia"/>
          <w:b/>
          <w:bCs/>
          <w:sz w:val="24"/>
          <w:szCs w:val="24"/>
        </w:rPr>
        <w:t>【教学方法】</w:t>
      </w:r>
    </w:p>
    <w:p w14:paraId="2176379C"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通过线上、线下相结合的方式；</w:t>
      </w:r>
    </w:p>
    <w:p w14:paraId="4F4027CC"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通过多媒体课件和传统教学相结合，阐明基本原理，丰富学生基本知识结构；</w:t>
      </w:r>
    </w:p>
    <w:p w14:paraId="6B43ABED"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通过案例分析，强调理论与实践相结合，促进学生知识整合，培养学生的反思能力；培养工程专业学生发现问题、分析问题、解决问题的能力和探究能力。</w:t>
      </w:r>
    </w:p>
    <w:p w14:paraId="1E2795BE" w14:textId="77777777" w:rsidR="00BC773D" w:rsidRPr="00BC773D" w:rsidRDefault="00BC773D" w:rsidP="00BC773D">
      <w:pPr>
        <w:spacing w:line="440" w:lineRule="exact"/>
        <w:ind w:firstLineChars="200" w:firstLine="482"/>
        <w:rPr>
          <w:rFonts w:ascii="宋体" w:eastAsia="宋体" w:hAnsi="宋体" w:cs="Times New Roman"/>
          <w:bCs/>
          <w:color w:val="FF0000"/>
          <w:sz w:val="24"/>
          <w:szCs w:val="24"/>
        </w:rPr>
      </w:pPr>
      <w:r w:rsidRPr="00BC773D">
        <w:rPr>
          <w:rFonts w:ascii="宋体" w:eastAsia="宋体" w:hAnsi="宋体" w:cs="Times New Roman" w:hint="eastAsia"/>
          <w:b/>
          <w:sz w:val="24"/>
          <w:szCs w:val="24"/>
        </w:rPr>
        <w:t>【复习思考】</w:t>
      </w:r>
    </w:p>
    <w:p w14:paraId="6FA84A33"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课后思考题及习题3-3、3-5、3-9、3-11、3-18。</w:t>
      </w:r>
    </w:p>
    <w:p w14:paraId="26337EDD"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第四章  多组分系统热力学</w:t>
      </w:r>
    </w:p>
    <w:p w14:paraId="2096B356"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506AB5EB"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认知类目标：理解多组分系统的特点以及混合物和溶液的概念；</w:t>
      </w:r>
    </w:p>
    <w:p w14:paraId="28D1E3BF"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lastRenderedPageBreak/>
        <w:t>2</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过程与方法类目标：掌握偏摩尔量、化学势概念；掌握化学势判据和多组分系统热力学基本方程；掌握拉乌尔定律和亨利定律；掌握理想液态混合物、理想稀溶液概念；了解稀溶液的依数性、逸度与逸度因子、逸度与逸度因子；</w:t>
      </w:r>
    </w:p>
    <w:p w14:paraId="171AD508"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sz w:val="24"/>
          <w:szCs w:val="24"/>
        </w:rPr>
        <w:t xml:space="preserve">3. </w:t>
      </w:r>
      <w:r w:rsidRPr="00BC773D">
        <w:rPr>
          <w:rFonts w:ascii="宋体" w:eastAsia="宋体" w:hAnsi="宋体" w:cs="Times New Roman" w:hint="eastAsia"/>
          <w:sz w:val="24"/>
          <w:szCs w:val="24"/>
        </w:rPr>
        <w:t>情感、态度、价值观类目标：体会偏摩尔量在实际生产中的应用。</w:t>
      </w:r>
    </w:p>
    <w:p w14:paraId="7B6B41AF"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5CC3D61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偏摩尔量</w:t>
      </w:r>
    </w:p>
    <w:p w14:paraId="5FF9834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化学势</w:t>
      </w:r>
    </w:p>
    <w:p w14:paraId="022E20D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气体组分的化学势</w:t>
      </w:r>
    </w:p>
    <w:p w14:paraId="3EAEE772"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4. 拉乌尔定律和亨利定律</w:t>
      </w:r>
    </w:p>
    <w:p w14:paraId="56F1C640"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5. 理想液态混合物</w:t>
      </w:r>
    </w:p>
    <w:p w14:paraId="144F5AD2"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6. 理想稀溶液</w:t>
      </w:r>
    </w:p>
    <w:p w14:paraId="435BEE6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7. 稀溶液的依数性</w:t>
      </w:r>
    </w:p>
    <w:p w14:paraId="38D59D2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8. 逸度与逸度因子</w:t>
      </w:r>
    </w:p>
    <w:p w14:paraId="75FB337D"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9. 活度及活度因子</w:t>
      </w:r>
    </w:p>
    <w:p w14:paraId="40F33D71"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【重点】</w:t>
      </w:r>
    </w:p>
    <w:p w14:paraId="4E88FBC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Times New Roman" w:eastAsia="宋体" w:hAnsi="Times New Roman" w:cs="Times New Roman" w:hint="eastAsia"/>
          <w:sz w:val="24"/>
          <w:szCs w:val="24"/>
        </w:rPr>
        <w:t>偏摩尔量和化学势的概念；气体组分的化学势；拉乌尔定律和亨利定律；理想液态混合物；理想稀溶液。</w:t>
      </w:r>
    </w:p>
    <w:p w14:paraId="782FF86D"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【难点】</w:t>
      </w:r>
    </w:p>
    <w:p w14:paraId="635A6675" w14:textId="77777777" w:rsidR="00BC773D" w:rsidRPr="00BC773D" w:rsidRDefault="00BC773D" w:rsidP="00BC773D">
      <w:pPr>
        <w:spacing w:line="440" w:lineRule="exact"/>
        <w:ind w:left="480"/>
        <w:rPr>
          <w:rFonts w:ascii="宋体" w:eastAsia="宋体" w:hAnsi="宋体" w:cs="Times New Roman"/>
          <w:sz w:val="24"/>
          <w:szCs w:val="24"/>
        </w:rPr>
      </w:pPr>
      <w:r w:rsidRPr="00BC773D">
        <w:rPr>
          <w:rFonts w:ascii="宋体" w:eastAsia="宋体" w:hAnsi="宋体" w:cs="Times New Roman" w:hint="eastAsia"/>
          <w:sz w:val="24"/>
          <w:szCs w:val="24"/>
        </w:rPr>
        <w:t>1. 偏摩尔量和化学势的概念；理想稀溶液中溶质、溶剂的化学式。</w:t>
      </w:r>
    </w:p>
    <w:p w14:paraId="1E196FE5" w14:textId="77777777" w:rsidR="00BC773D" w:rsidRPr="00BC773D" w:rsidRDefault="00BC773D" w:rsidP="00BC773D">
      <w:pPr>
        <w:spacing w:line="440" w:lineRule="exact"/>
        <w:ind w:firstLineChars="200" w:firstLine="482"/>
        <w:rPr>
          <w:rFonts w:ascii="宋体" w:eastAsia="宋体" w:hAnsi="宋体" w:cs="Times New Roman"/>
          <w:color w:val="FF0000"/>
          <w:sz w:val="24"/>
          <w:szCs w:val="24"/>
        </w:rPr>
      </w:pPr>
      <w:r w:rsidRPr="00BC773D">
        <w:rPr>
          <w:rFonts w:ascii="宋体" w:eastAsia="宋体" w:hAnsi="宋体" w:cs="Times New Roman" w:hint="eastAsia"/>
          <w:b/>
          <w:bCs/>
          <w:sz w:val="24"/>
          <w:szCs w:val="24"/>
        </w:rPr>
        <w:t>【教学方法】</w:t>
      </w:r>
    </w:p>
    <w:p w14:paraId="50E6726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通过线上、线下相结合的方式；</w:t>
      </w:r>
    </w:p>
    <w:p w14:paraId="33C03EA0"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通过多媒体课件和传统教学相结合，阐明基本原理，丰富学生基本知识结构；</w:t>
      </w:r>
    </w:p>
    <w:p w14:paraId="712F4C1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通过案例分析，强调理论与实践相结合，促进学生知识整合，培养学生的反思能力；培养工程专业学生发现问题、分析问题、解决问题的能力和探究能力。</w:t>
      </w:r>
    </w:p>
    <w:p w14:paraId="3E876254" w14:textId="77777777" w:rsidR="00BC773D" w:rsidRPr="00BC773D" w:rsidRDefault="00BC773D" w:rsidP="00BC773D">
      <w:pPr>
        <w:spacing w:line="440" w:lineRule="exact"/>
        <w:ind w:firstLineChars="200" w:firstLine="482"/>
        <w:rPr>
          <w:rFonts w:ascii="宋体" w:eastAsia="宋体" w:hAnsi="宋体" w:cs="Times New Roman"/>
          <w:bCs/>
          <w:color w:val="FF0000"/>
          <w:sz w:val="24"/>
          <w:szCs w:val="24"/>
        </w:rPr>
      </w:pPr>
      <w:r w:rsidRPr="00BC773D">
        <w:rPr>
          <w:rFonts w:ascii="宋体" w:eastAsia="宋体" w:hAnsi="宋体" w:cs="Times New Roman" w:hint="eastAsia"/>
          <w:b/>
          <w:sz w:val="24"/>
          <w:szCs w:val="24"/>
        </w:rPr>
        <w:t>【复习思考】</w:t>
      </w:r>
    </w:p>
    <w:p w14:paraId="6AD4051B"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课后思考题及习题4-6、4-8、4-12、4-17、4-18。</w:t>
      </w:r>
    </w:p>
    <w:p w14:paraId="62D4DFC8"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第五章  相平衡</w:t>
      </w:r>
    </w:p>
    <w:p w14:paraId="1B99E8FB"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7A8B992E"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lastRenderedPageBreak/>
        <w:t>1</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认知类目标：明确相、组分数和自由度的概念，了解蒸馏和精馏基本原理；</w:t>
      </w:r>
    </w:p>
    <w:p w14:paraId="58807C2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过程与方法类目标：理解相律的推导过程及相律在相图中的应用，掌握单组分体系的相图，能较熟练地运用克拉贝龙方程及克拉贝龙—克劳修斯方程；能用杠杆规则进行分析和计算；掌握二组分液态系统典型相图；掌握二组分固态系统典型相图；</w:t>
      </w:r>
    </w:p>
    <w:p w14:paraId="542813E0"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sz w:val="24"/>
          <w:szCs w:val="24"/>
        </w:rPr>
        <w:t xml:space="preserve">3. </w:t>
      </w:r>
      <w:r w:rsidRPr="00BC773D">
        <w:rPr>
          <w:rFonts w:ascii="宋体" w:eastAsia="宋体" w:hAnsi="宋体" w:cs="Times New Roman" w:hint="eastAsia"/>
          <w:sz w:val="24"/>
          <w:szCs w:val="24"/>
        </w:rPr>
        <w:t>情感、态度、价值观类目标：通过三相点的讲解，增强学生的爱国主义情怀，培养严谨的科学素养。</w:t>
      </w:r>
    </w:p>
    <w:p w14:paraId="208F5031"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35043D25"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相律</w:t>
      </w:r>
    </w:p>
    <w:p w14:paraId="7EAA8A02"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单组分体系的相图</w:t>
      </w:r>
    </w:p>
    <w:p w14:paraId="6F7D5932"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杠杆规则</w:t>
      </w:r>
    </w:p>
    <w:p w14:paraId="36D3D7B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4. 二组分理想液态混合物的气-液平衡相图</w:t>
      </w:r>
    </w:p>
    <w:p w14:paraId="78074764"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5. 二组分真实液态混合物的气-液平衡相图</w:t>
      </w:r>
    </w:p>
    <w:p w14:paraId="4A4AC535"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6. 二组分液态部分互溶系统及不互溶系统</w:t>
      </w:r>
    </w:p>
    <w:p w14:paraId="317C621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7. 二组分固态不互溶系统液-固平衡相图</w:t>
      </w:r>
    </w:p>
    <w:p w14:paraId="0BCBCC0C"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【重点】</w:t>
      </w:r>
    </w:p>
    <w:p w14:paraId="245FAAF9"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Times New Roman" w:eastAsia="宋体" w:hAnsi="Times New Roman" w:cs="Times New Roman" w:hint="eastAsia"/>
          <w:sz w:val="24"/>
          <w:szCs w:val="24"/>
        </w:rPr>
        <w:t>相律的意义；单组分系统的相图；克</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hint="eastAsia"/>
          <w:sz w:val="24"/>
          <w:szCs w:val="24"/>
        </w:rPr>
        <w:t>克方程；用杠杆规则进行分析和计算相图，二组分真实液态混合物的气</w:t>
      </w:r>
      <w:r w:rsidRPr="00BC773D">
        <w:rPr>
          <w:rFonts w:ascii="Times New Roman" w:eastAsia="宋体" w:hAnsi="Times New Roman" w:cs="Times New Roman" w:hint="eastAsia"/>
          <w:sz w:val="24"/>
          <w:szCs w:val="24"/>
        </w:rPr>
        <w:t>-</w:t>
      </w:r>
      <w:r w:rsidRPr="00BC773D">
        <w:rPr>
          <w:rFonts w:ascii="Times New Roman" w:eastAsia="宋体" w:hAnsi="Times New Roman" w:cs="Times New Roman" w:hint="eastAsia"/>
          <w:sz w:val="24"/>
          <w:szCs w:val="24"/>
        </w:rPr>
        <w:t>液平衡相图；二组分液态部分互溶系统及完全不互溶系统。</w:t>
      </w:r>
    </w:p>
    <w:p w14:paraId="052ED84B"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【难点】</w:t>
      </w:r>
    </w:p>
    <w:p w14:paraId="712C73CF"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相律的推导；二组分固态互溶系统液-固平衡相图。</w:t>
      </w:r>
    </w:p>
    <w:p w14:paraId="5163BFBD" w14:textId="77777777" w:rsidR="00BC773D" w:rsidRPr="00BC773D" w:rsidRDefault="00BC773D" w:rsidP="00BC773D">
      <w:pPr>
        <w:spacing w:line="440" w:lineRule="exact"/>
        <w:ind w:firstLineChars="200" w:firstLine="482"/>
        <w:rPr>
          <w:rFonts w:ascii="宋体" w:eastAsia="宋体" w:hAnsi="宋体" w:cs="Times New Roman"/>
          <w:color w:val="FF0000"/>
          <w:sz w:val="24"/>
          <w:szCs w:val="24"/>
        </w:rPr>
      </w:pPr>
      <w:r w:rsidRPr="00BC773D">
        <w:rPr>
          <w:rFonts w:ascii="宋体" w:eastAsia="宋体" w:hAnsi="宋体" w:cs="Times New Roman" w:hint="eastAsia"/>
          <w:b/>
          <w:bCs/>
          <w:sz w:val="24"/>
          <w:szCs w:val="24"/>
        </w:rPr>
        <w:t>【教学方法】</w:t>
      </w:r>
    </w:p>
    <w:p w14:paraId="7ABF9318"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通过线上、线下相结合的方式；</w:t>
      </w:r>
    </w:p>
    <w:p w14:paraId="227AECF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通过多媒体课件和传统教学相结合，阐明基本原理，丰富学生基本知识结构；</w:t>
      </w:r>
    </w:p>
    <w:p w14:paraId="60E1934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通过案例分析，强调理论与实践相结合，促进学生知识整合，培养学生的反思能力；培养工程专业学生发现问题、分析问题、解决问题的能力和探究能力。</w:t>
      </w:r>
    </w:p>
    <w:p w14:paraId="48DBD293" w14:textId="77777777" w:rsidR="00BC773D" w:rsidRPr="00BC773D" w:rsidRDefault="00BC773D" w:rsidP="00BC773D">
      <w:pPr>
        <w:spacing w:line="440" w:lineRule="exact"/>
        <w:ind w:firstLineChars="200" w:firstLine="482"/>
        <w:rPr>
          <w:rFonts w:ascii="宋体" w:eastAsia="宋体" w:hAnsi="宋体" w:cs="Times New Roman"/>
          <w:bCs/>
          <w:color w:val="FF0000"/>
          <w:sz w:val="24"/>
          <w:szCs w:val="24"/>
        </w:rPr>
      </w:pPr>
      <w:r w:rsidRPr="00BC773D">
        <w:rPr>
          <w:rFonts w:ascii="宋体" w:eastAsia="宋体" w:hAnsi="宋体" w:cs="Times New Roman" w:hint="eastAsia"/>
          <w:b/>
          <w:sz w:val="24"/>
          <w:szCs w:val="24"/>
        </w:rPr>
        <w:t>【复习思考】</w:t>
      </w:r>
    </w:p>
    <w:p w14:paraId="342A2BB1" w14:textId="77777777" w:rsidR="00BC773D" w:rsidRPr="00BC773D" w:rsidRDefault="00BC773D" w:rsidP="00BC773D">
      <w:pPr>
        <w:spacing w:line="440" w:lineRule="exact"/>
        <w:rPr>
          <w:rFonts w:ascii="宋体" w:eastAsia="宋体" w:hAnsi="宋体" w:cs="Times New Roman"/>
          <w:sz w:val="24"/>
          <w:szCs w:val="24"/>
        </w:rPr>
      </w:pPr>
      <w:r w:rsidRPr="00BC773D">
        <w:rPr>
          <w:rFonts w:ascii="宋体" w:eastAsia="宋体" w:hAnsi="宋体" w:cs="Times New Roman" w:hint="eastAsia"/>
          <w:sz w:val="24"/>
          <w:szCs w:val="24"/>
        </w:rPr>
        <w:t>课后思考题及习题5-1、5-3、5-6、5-13。</w:t>
      </w:r>
    </w:p>
    <w:p w14:paraId="50DAFA6B"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lastRenderedPageBreak/>
        <w:t>第六章  化学平衡</w:t>
      </w:r>
    </w:p>
    <w:p w14:paraId="7BC5C1E5"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6CAC650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认知类目标：</w:t>
      </w:r>
      <w:r w:rsidRPr="00BC773D">
        <w:rPr>
          <w:rFonts w:ascii="Times New Roman" w:eastAsia="宋体" w:hAnsi="Times New Roman" w:cs="Times New Roman"/>
          <w:sz w:val="24"/>
          <w:szCs w:val="24"/>
        </w:rPr>
        <w:t>理解标准平衡常数的定义，</w:t>
      </w:r>
      <w:r w:rsidRPr="00BC773D">
        <w:rPr>
          <w:rFonts w:ascii="宋体" w:eastAsia="宋体" w:hAnsi="宋体" w:cs="Times New Roman" w:hint="eastAsia"/>
          <w:sz w:val="24"/>
          <w:szCs w:val="24"/>
        </w:rPr>
        <w:t>了解等温方程和等压方程的推导，并掌握其应用；</w:t>
      </w:r>
    </w:p>
    <w:p w14:paraId="2CAC9AAE"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过程与方法类目标：掌握计算标准平衡常数及平衡组成的方法；掌握用热力学数据计算平衡常数及平衡组成的方法，能判断一定条件下化学反应可能进行的方向；会分析温度、压力、组成等因素对平衡的影响；</w:t>
      </w:r>
    </w:p>
    <w:p w14:paraId="74B6D6A8"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sz w:val="24"/>
          <w:szCs w:val="24"/>
        </w:rPr>
        <w:t xml:space="preserve">3. </w:t>
      </w:r>
      <w:r w:rsidRPr="00BC773D">
        <w:rPr>
          <w:rFonts w:ascii="宋体" w:eastAsia="宋体" w:hAnsi="宋体" w:cs="Times New Roman" w:hint="eastAsia"/>
          <w:sz w:val="24"/>
          <w:szCs w:val="24"/>
        </w:rPr>
        <w:t>情感、态度、价值观类目标：培养学生科学的思维方法，同时进行辩证唯物主义教育。</w:t>
      </w:r>
    </w:p>
    <w:p w14:paraId="2555D5E2"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68FAF37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化学平衡的等温方程</w:t>
      </w:r>
    </w:p>
    <w:p w14:paraId="7E5B67E2"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理想气体反应的标准平衡常数</w:t>
      </w:r>
    </w:p>
    <w:p w14:paraId="13AD3DC5"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温度对标准平衡常数的影响</w:t>
      </w:r>
    </w:p>
    <w:p w14:paraId="78275AFF"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4. 其他因素对标准平衡常数的影响</w:t>
      </w:r>
    </w:p>
    <w:p w14:paraId="18DADDD4"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【重点】</w:t>
      </w:r>
    </w:p>
    <w:p w14:paraId="1F7CC4C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Times New Roman" w:eastAsia="宋体" w:hAnsi="Times New Roman" w:cs="Times New Roman" w:hint="eastAsia"/>
          <w:sz w:val="24"/>
          <w:szCs w:val="24"/>
        </w:rPr>
        <w:t>用热力学数据计算平衡常数及平衡组成的方法；温度、压力、组成等因素对平衡的影响。</w:t>
      </w:r>
    </w:p>
    <w:p w14:paraId="10964AC2"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【难点】</w:t>
      </w:r>
    </w:p>
    <w:p w14:paraId="70BEB1FD"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用热力学数据计算平衡常数及平衡组成的方法。</w:t>
      </w:r>
    </w:p>
    <w:p w14:paraId="5EBF3BFB" w14:textId="77777777" w:rsidR="00BC773D" w:rsidRPr="00BC773D" w:rsidRDefault="00BC773D" w:rsidP="00BC773D">
      <w:pPr>
        <w:spacing w:line="440" w:lineRule="exact"/>
        <w:ind w:firstLineChars="200" w:firstLine="482"/>
        <w:rPr>
          <w:rFonts w:ascii="宋体" w:eastAsia="宋体" w:hAnsi="宋体" w:cs="Times New Roman"/>
          <w:color w:val="FF0000"/>
          <w:sz w:val="24"/>
          <w:szCs w:val="24"/>
        </w:rPr>
      </w:pPr>
      <w:r w:rsidRPr="00BC773D">
        <w:rPr>
          <w:rFonts w:ascii="宋体" w:eastAsia="宋体" w:hAnsi="宋体" w:cs="Times New Roman" w:hint="eastAsia"/>
          <w:b/>
          <w:bCs/>
          <w:sz w:val="24"/>
          <w:szCs w:val="24"/>
        </w:rPr>
        <w:t>【教学方法】</w:t>
      </w:r>
    </w:p>
    <w:p w14:paraId="696CFCCC"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通过线上、线下相结合的方式；</w:t>
      </w:r>
    </w:p>
    <w:p w14:paraId="152B1E8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通过多媒体课件和传统教学相结合，阐明基本原理，丰富学生基本知识结构；</w:t>
      </w:r>
    </w:p>
    <w:p w14:paraId="323F545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通过案例分析，强调理论与实践相结合，促进学生知识整合，培养学生的反思能力；培养工程专业学生发现问题、分析问题、解决问题的能力和探究能力。</w:t>
      </w:r>
    </w:p>
    <w:p w14:paraId="4293A75C" w14:textId="77777777" w:rsidR="00BC773D" w:rsidRPr="00BC773D" w:rsidRDefault="00BC773D" w:rsidP="00BC773D">
      <w:pPr>
        <w:spacing w:line="440" w:lineRule="exact"/>
        <w:ind w:firstLineChars="200" w:firstLine="482"/>
        <w:rPr>
          <w:rFonts w:ascii="宋体" w:eastAsia="宋体" w:hAnsi="宋体" w:cs="Times New Roman"/>
          <w:bCs/>
          <w:color w:val="FF0000"/>
          <w:sz w:val="24"/>
          <w:szCs w:val="24"/>
        </w:rPr>
      </w:pPr>
      <w:r w:rsidRPr="00BC773D">
        <w:rPr>
          <w:rFonts w:ascii="宋体" w:eastAsia="宋体" w:hAnsi="宋体" w:cs="Times New Roman" w:hint="eastAsia"/>
          <w:b/>
          <w:sz w:val="24"/>
          <w:szCs w:val="24"/>
        </w:rPr>
        <w:t>【复习思考】</w:t>
      </w:r>
    </w:p>
    <w:p w14:paraId="358843C6" w14:textId="77777777" w:rsidR="00BC773D" w:rsidRPr="00BC773D" w:rsidRDefault="00BC773D" w:rsidP="00BC773D">
      <w:pPr>
        <w:spacing w:line="440" w:lineRule="exact"/>
        <w:rPr>
          <w:rFonts w:ascii="宋体" w:eastAsia="宋体" w:hAnsi="宋体" w:cs="Times New Roman"/>
          <w:sz w:val="24"/>
          <w:szCs w:val="24"/>
        </w:rPr>
      </w:pPr>
      <w:r w:rsidRPr="00BC773D">
        <w:rPr>
          <w:rFonts w:ascii="宋体" w:eastAsia="宋体" w:hAnsi="宋体" w:cs="Times New Roman" w:hint="eastAsia"/>
          <w:sz w:val="24"/>
          <w:szCs w:val="24"/>
        </w:rPr>
        <w:t>课后思考题及习题6-2、6-12。</w:t>
      </w:r>
    </w:p>
    <w:p w14:paraId="479CC41E"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第七章  电化学</w:t>
      </w:r>
    </w:p>
    <w:p w14:paraId="641C8DC9"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36783E8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lastRenderedPageBreak/>
        <w:t>1</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认知类目标：</w:t>
      </w:r>
      <w:r w:rsidRPr="00BC773D">
        <w:rPr>
          <w:rFonts w:ascii="Times New Roman" w:eastAsia="宋体" w:hAnsi="Times New Roman" w:cs="Times New Roman" w:hint="eastAsia"/>
          <w:sz w:val="24"/>
          <w:szCs w:val="24"/>
        </w:rPr>
        <w:t>了解电解质溶液导电机理，了解电导的测定、摩尔电导率与浓度的关系、离子独立运动定律，了解离子氛概念及德拜－修克尔极限公式，了解可逆电池的基本原理，了解原电池的设计思路；</w:t>
      </w:r>
    </w:p>
    <w:p w14:paraId="3E0360BD"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过程与方法类目标：</w:t>
      </w:r>
      <w:r w:rsidRPr="00BC773D">
        <w:rPr>
          <w:rFonts w:ascii="Times New Roman" w:eastAsia="宋体" w:hAnsi="Times New Roman" w:cs="Times New Roman"/>
          <w:sz w:val="24"/>
          <w:szCs w:val="24"/>
        </w:rPr>
        <w:t>掌握法拉第定律、离子迁移数的定义和计算；掌握电导、电导率、摩尔电导率、极限摩尔电导率等概念；理解离子平均活度及平均活度系数定义及其计算；</w:t>
      </w:r>
      <w:r w:rsidRPr="00BC773D">
        <w:rPr>
          <w:rFonts w:ascii="Times New Roman" w:eastAsia="宋体" w:hAnsi="Times New Roman" w:cs="Times New Roman" w:hint="eastAsia"/>
          <w:sz w:val="24"/>
          <w:szCs w:val="24"/>
        </w:rPr>
        <w:t>掌握</w:t>
      </w:r>
      <w:r w:rsidRPr="00BC773D">
        <w:rPr>
          <w:rFonts w:ascii="Times New Roman" w:eastAsia="宋体" w:hAnsi="Times New Roman" w:cs="Times New Roman"/>
          <w:sz w:val="24"/>
          <w:szCs w:val="24"/>
        </w:rPr>
        <w:t>电池电动势与电池反应的</w:t>
      </w:r>
      <w:r w:rsidRPr="00BC773D">
        <w:rPr>
          <w:rFonts w:ascii="Times New Roman" w:eastAsia="宋体" w:hAnsi="Times New Roman" w:cs="Times New Roman"/>
          <w:sz w:val="24"/>
          <w:szCs w:val="24"/>
        </w:rPr>
        <w:t>Δ</w:t>
      </w:r>
      <w:r w:rsidRPr="00BC773D">
        <w:rPr>
          <w:rFonts w:ascii="Times New Roman" w:eastAsia="宋体" w:hAnsi="Times New Roman" w:cs="Times New Roman"/>
          <w:sz w:val="24"/>
          <w:szCs w:val="24"/>
          <w:vertAlign w:val="subscript"/>
        </w:rPr>
        <w:t>r</w:t>
      </w:r>
      <w:r w:rsidRPr="00BC773D">
        <w:rPr>
          <w:rFonts w:ascii="Times New Roman" w:eastAsia="宋体" w:hAnsi="Times New Roman" w:cs="Times New Roman"/>
          <w:i/>
          <w:sz w:val="24"/>
          <w:szCs w:val="24"/>
        </w:rPr>
        <w:t>G</w:t>
      </w:r>
      <w:r w:rsidRPr="00BC773D">
        <w:rPr>
          <w:rFonts w:ascii="Times New Roman" w:eastAsia="宋体" w:hAnsi="Times New Roman" w:cs="Times New Roman"/>
          <w:sz w:val="24"/>
          <w:szCs w:val="24"/>
          <w:vertAlign w:val="subscript"/>
        </w:rPr>
        <w:t>m</w:t>
      </w:r>
      <w:r w:rsidRPr="00BC773D">
        <w:rPr>
          <w:rFonts w:ascii="Times New Roman" w:eastAsia="宋体" w:hAnsi="Times New Roman" w:cs="Times New Roman"/>
          <w:position w:val="-4"/>
          <w:sz w:val="24"/>
          <w:szCs w:val="24"/>
        </w:rPr>
        <w:t>、</w:t>
      </w:r>
      <w:r w:rsidRPr="00BC773D">
        <w:rPr>
          <w:rFonts w:ascii="Times New Roman" w:eastAsia="宋体" w:hAnsi="Times New Roman" w:cs="Times New Roman"/>
          <w:sz w:val="24"/>
          <w:szCs w:val="24"/>
        </w:rPr>
        <w:t>Δ</w:t>
      </w:r>
      <w:r w:rsidRPr="00BC773D">
        <w:rPr>
          <w:rFonts w:ascii="Times New Roman" w:eastAsia="宋体" w:hAnsi="Times New Roman" w:cs="Times New Roman"/>
          <w:sz w:val="24"/>
          <w:szCs w:val="24"/>
          <w:vertAlign w:val="subscript"/>
        </w:rPr>
        <w:t>r</w:t>
      </w:r>
      <w:r w:rsidRPr="00BC773D">
        <w:rPr>
          <w:rFonts w:ascii="Times New Roman" w:eastAsia="宋体" w:hAnsi="Times New Roman" w:cs="Times New Roman"/>
          <w:i/>
          <w:sz w:val="24"/>
          <w:szCs w:val="24"/>
        </w:rPr>
        <w:t>H</w:t>
      </w:r>
      <w:r w:rsidRPr="00BC773D">
        <w:rPr>
          <w:rFonts w:ascii="Times New Roman" w:eastAsia="宋体" w:hAnsi="Times New Roman" w:cs="Times New Roman"/>
          <w:sz w:val="24"/>
          <w:szCs w:val="24"/>
          <w:vertAlign w:val="subscript"/>
        </w:rPr>
        <w:t>m</w:t>
      </w:r>
      <w:r w:rsidRPr="00BC773D">
        <w:rPr>
          <w:rFonts w:ascii="Times New Roman" w:eastAsia="宋体" w:hAnsi="Times New Roman" w:cs="Times New Roman"/>
          <w:position w:val="-4"/>
          <w:sz w:val="24"/>
          <w:szCs w:val="24"/>
        </w:rPr>
        <w:t>、</w:t>
      </w:r>
      <w:r w:rsidRPr="00BC773D">
        <w:rPr>
          <w:rFonts w:ascii="Times New Roman" w:eastAsia="宋体" w:hAnsi="Times New Roman" w:cs="Times New Roman"/>
          <w:sz w:val="24"/>
          <w:szCs w:val="24"/>
        </w:rPr>
        <w:t>Δ</w:t>
      </w:r>
      <w:r w:rsidRPr="00BC773D">
        <w:rPr>
          <w:rFonts w:ascii="Times New Roman" w:eastAsia="宋体" w:hAnsi="Times New Roman" w:cs="Times New Roman"/>
          <w:sz w:val="24"/>
          <w:szCs w:val="24"/>
          <w:vertAlign w:val="subscript"/>
        </w:rPr>
        <w:t>r</w:t>
      </w:r>
      <w:r w:rsidRPr="00BC773D">
        <w:rPr>
          <w:rFonts w:ascii="Times New Roman" w:eastAsia="宋体" w:hAnsi="Times New Roman" w:cs="Times New Roman"/>
          <w:i/>
          <w:sz w:val="24"/>
          <w:szCs w:val="24"/>
        </w:rPr>
        <w:t>S</w:t>
      </w:r>
      <w:r w:rsidRPr="00BC773D">
        <w:rPr>
          <w:rFonts w:ascii="Times New Roman" w:eastAsia="宋体" w:hAnsi="Times New Roman" w:cs="Times New Roman"/>
          <w:sz w:val="24"/>
          <w:szCs w:val="24"/>
          <w:vertAlign w:val="subscript"/>
        </w:rPr>
        <w:t>m</w:t>
      </w:r>
      <w:r w:rsidRPr="00BC773D">
        <w:rPr>
          <w:rFonts w:ascii="Times New Roman" w:eastAsia="宋体" w:hAnsi="Times New Roman" w:cs="Times New Roman"/>
          <w:sz w:val="24"/>
          <w:szCs w:val="24"/>
        </w:rPr>
        <w:t>及</w:t>
      </w:r>
      <w:r w:rsidRPr="00BC773D">
        <w:rPr>
          <w:rFonts w:ascii="Times New Roman" w:eastAsia="宋体" w:hAnsi="Times New Roman" w:cs="Times New Roman"/>
          <w:i/>
          <w:sz w:val="24"/>
          <w:szCs w:val="24"/>
        </w:rPr>
        <w:t>Q</w:t>
      </w:r>
      <w:r w:rsidRPr="00BC773D">
        <w:rPr>
          <w:rFonts w:ascii="Times New Roman" w:eastAsia="宋体" w:hAnsi="Times New Roman" w:cs="Times New Roman"/>
          <w:sz w:val="24"/>
          <w:szCs w:val="24"/>
          <w:vertAlign w:val="subscript"/>
        </w:rPr>
        <w:t>r,m</w:t>
      </w:r>
      <w:r w:rsidRPr="00BC773D">
        <w:rPr>
          <w:rFonts w:ascii="Times New Roman" w:eastAsia="宋体" w:hAnsi="Times New Roman" w:cs="Times New Roman"/>
          <w:sz w:val="24"/>
          <w:szCs w:val="24"/>
        </w:rPr>
        <w:t>的关系及其计算；掌握电极电势的概念；</w:t>
      </w:r>
    </w:p>
    <w:p w14:paraId="22A30622"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sz w:val="24"/>
          <w:szCs w:val="24"/>
        </w:rPr>
        <w:t xml:space="preserve">3. </w:t>
      </w:r>
      <w:r w:rsidRPr="00BC773D">
        <w:rPr>
          <w:rFonts w:ascii="宋体" w:eastAsia="宋体" w:hAnsi="宋体" w:cs="Times New Roman" w:hint="eastAsia"/>
          <w:sz w:val="24"/>
          <w:szCs w:val="24"/>
        </w:rPr>
        <w:t xml:space="preserve">情感、态度、价值观类目标：通过实例，体会电化学在生产生活中的应用。 </w:t>
      </w:r>
    </w:p>
    <w:p w14:paraId="632F072A"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1E32B4AB"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电解质溶液的导电机理及法拉第定律</w:t>
      </w:r>
    </w:p>
    <w:p w14:paraId="1A49D8DE"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离子迁移数</w:t>
      </w:r>
    </w:p>
    <w:p w14:paraId="1E1180D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电导、电导率和摩尔电导率</w:t>
      </w:r>
    </w:p>
    <w:p w14:paraId="2088507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4. 电解质的平均离子活度因子及极限公式</w:t>
      </w:r>
    </w:p>
    <w:p w14:paraId="2883739E"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5. 可逆电池及其电动势的测定</w:t>
      </w:r>
    </w:p>
    <w:p w14:paraId="55F74971"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6. 原电池热力学</w:t>
      </w:r>
    </w:p>
    <w:p w14:paraId="0AC9541D"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7. 电极电势和液体接界电势</w:t>
      </w:r>
    </w:p>
    <w:p w14:paraId="68AC8AC4"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8. 原电池的设计</w:t>
      </w:r>
    </w:p>
    <w:p w14:paraId="3E545DD1"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【重点】</w:t>
      </w:r>
    </w:p>
    <w:p w14:paraId="459FE1E2"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Times New Roman" w:eastAsia="宋体" w:hAnsi="Times New Roman" w:cs="Times New Roman" w:hint="eastAsia"/>
          <w:sz w:val="24"/>
          <w:szCs w:val="24"/>
        </w:rPr>
        <w:t>法拉第定律；电池电动势与电池反应的</w:t>
      </w:r>
      <w:r w:rsidRPr="00BC773D">
        <w:rPr>
          <w:rFonts w:ascii="宋体" w:eastAsia="宋体" w:hAnsi="宋体" w:cs="Times New Roman" w:hint="eastAsia"/>
          <w:sz w:val="24"/>
          <w:szCs w:val="24"/>
        </w:rPr>
        <w:t>ΔrGm、ΔrHm、ΔrSm及Qr,m</w:t>
      </w:r>
      <w:r w:rsidRPr="00BC773D">
        <w:rPr>
          <w:rFonts w:ascii="Times New Roman" w:eastAsia="宋体" w:hAnsi="Times New Roman" w:cs="Times New Roman" w:hint="eastAsia"/>
          <w:sz w:val="24"/>
          <w:szCs w:val="24"/>
        </w:rPr>
        <w:t>的关系及其计算。</w:t>
      </w:r>
    </w:p>
    <w:p w14:paraId="21A97578"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【难点】</w:t>
      </w:r>
    </w:p>
    <w:p w14:paraId="7D0C3250"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离子迁移数的定义和计算；平均离子活度及平均活度系数定义及其计算；电池电动势与电池反应的ΔrGm、ΔrHm、ΔrSm及Qr,m的关系及其计算。</w:t>
      </w:r>
    </w:p>
    <w:p w14:paraId="57F33054" w14:textId="77777777" w:rsidR="00BC773D" w:rsidRPr="00BC773D" w:rsidRDefault="00BC773D" w:rsidP="00BC773D">
      <w:pPr>
        <w:spacing w:line="440" w:lineRule="exact"/>
        <w:ind w:firstLineChars="200" w:firstLine="482"/>
        <w:rPr>
          <w:rFonts w:ascii="宋体" w:eastAsia="宋体" w:hAnsi="宋体" w:cs="Times New Roman"/>
          <w:color w:val="FF0000"/>
          <w:sz w:val="24"/>
          <w:szCs w:val="24"/>
        </w:rPr>
      </w:pPr>
      <w:r w:rsidRPr="00BC773D">
        <w:rPr>
          <w:rFonts w:ascii="宋体" w:eastAsia="宋体" w:hAnsi="宋体" w:cs="Times New Roman" w:hint="eastAsia"/>
          <w:b/>
          <w:bCs/>
          <w:sz w:val="24"/>
          <w:szCs w:val="24"/>
        </w:rPr>
        <w:t>【教学方法】</w:t>
      </w:r>
    </w:p>
    <w:p w14:paraId="2791FDB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通过线上、线下相结合的方式；</w:t>
      </w:r>
    </w:p>
    <w:p w14:paraId="26BFA20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通过多媒体课件和传统教学相结合，阐明基本原理，丰富学生基本知识结构；</w:t>
      </w:r>
    </w:p>
    <w:p w14:paraId="20B8087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通过案例分析，强调理论与实践相结合，促进学生知识整合，培养学生的反思能力；培养工程专业学生发现问题、分析问题、解决问题的能力和探究能力。</w:t>
      </w:r>
    </w:p>
    <w:p w14:paraId="4F2984DC" w14:textId="77777777" w:rsidR="00BC773D" w:rsidRPr="00BC773D" w:rsidRDefault="00BC773D" w:rsidP="00BC773D">
      <w:pPr>
        <w:spacing w:line="440" w:lineRule="exact"/>
        <w:ind w:firstLineChars="200" w:firstLine="482"/>
        <w:rPr>
          <w:rFonts w:ascii="宋体" w:eastAsia="宋体" w:hAnsi="宋体" w:cs="Times New Roman"/>
          <w:bCs/>
          <w:color w:val="FF0000"/>
          <w:sz w:val="24"/>
          <w:szCs w:val="24"/>
        </w:rPr>
      </w:pPr>
      <w:r w:rsidRPr="00BC773D">
        <w:rPr>
          <w:rFonts w:ascii="宋体" w:eastAsia="宋体" w:hAnsi="宋体" w:cs="Times New Roman" w:hint="eastAsia"/>
          <w:b/>
          <w:sz w:val="24"/>
          <w:szCs w:val="24"/>
        </w:rPr>
        <w:lastRenderedPageBreak/>
        <w:t>【复习思考】</w:t>
      </w:r>
    </w:p>
    <w:p w14:paraId="06DADEA4" w14:textId="77777777" w:rsidR="00BC773D" w:rsidRPr="00BC773D" w:rsidRDefault="00BC773D" w:rsidP="00BC773D">
      <w:pPr>
        <w:spacing w:line="440" w:lineRule="exact"/>
        <w:rPr>
          <w:rFonts w:ascii="宋体" w:eastAsia="宋体" w:hAnsi="宋体" w:cs="Times New Roman"/>
          <w:sz w:val="24"/>
          <w:szCs w:val="24"/>
        </w:rPr>
      </w:pPr>
      <w:r w:rsidRPr="00BC773D">
        <w:rPr>
          <w:rFonts w:ascii="宋体" w:eastAsia="宋体" w:hAnsi="宋体" w:cs="Times New Roman" w:hint="eastAsia"/>
          <w:sz w:val="24"/>
          <w:szCs w:val="24"/>
        </w:rPr>
        <w:t>课后思考题及习题7-2、7-8、7-9、7-11、7-14、7-22、7-23、7-26。</w:t>
      </w:r>
    </w:p>
    <w:p w14:paraId="159BF094"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第八章  化学动力学基础</w:t>
      </w:r>
    </w:p>
    <w:p w14:paraId="1A691DAF"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4DA473BA" w14:textId="77777777" w:rsidR="00BC773D" w:rsidRPr="00BC773D" w:rsidRDefault="00BC773D" w:rsidP="00BC773D">
      <w:pPr>
        <w:adjustRightInd w:val="0"/>
        <w:snapToGrid w:val="0"/>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认知类目标：</w:t>
      </w:r>
      <w:r w:rsidRPr="00BC773D">
        <w:rPr>
          <w:rFonts w:ascii="Times New Roman" w:eastAsia="宋体" w:hAnsi="Times New Roman" w:cs="Times New Roman"/>
          <w:sz w:val="24"/>
          <w:szCs w:val="24"/>
        </w:rPr>
        <w:t>了解几种典型的复杂反应；</w:t>
      </w:r>
    </w:p>
    <w:p w14:paraId="38F8866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过程与方法类目标：</w:t>
      </w:r>
      <w:r w:rsidRPr="00BC773D">
        <w:rPr>
          <w:rFonts w:ascii="Times New Roman" w:eastAsia="宋体" w:hAnsi="Times New Roman" w:cs="Times New Roman" w:hint="eastAsia"/>
          <w:sz w:val="24"/>
          <w:szCs w:val="24"/>
        </w:rPr>
        <w:t>掌握反应速率的表示法以及基元反应、反应级数、反应分子数等基本概念；重点掌握零级、一级、二级反应的速率公式的特点，能从实验数据求反应级数和速率常数；掌握通过实验建立反应速率方程的方法；理解阿累尼乌斯公式的意义并会应用，明确指前因子及活化能的含义；</w:t>
      </w:r>
    </w:p>
    <w:p w14:paraId="3149037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sz w:val="24"/>
          <w:szCs w:val="24"/>
        </w:rPr>
        <w:t xml:space="preserve">3. </w:t>
      </w:r>
      <w:r w:rsidRPr="00BC773D">
        <w:rPr>
          <w:rFonts w:ascii="宋体" w:eastAsia="宋体" w:hAnsi="宋体" w:cs="Times New Roman" w:hint="eastAsia"/>
          <w:sz w:val="24"/>
          <w:szCs w:val="24"/>
        </w:rPr>
        <w:t xml:space="preserve">情感、态度、价值观类目标：激发学生参与化学科技活动的热情，有将化学知识应用于生产、生活实践的意识，能够对与化学有关的社会和生活问题做出合理的判断。 </w:t>
      </w:r>
    </w:p>
    <w:p w14:paraId="5916FB91"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61BDD5DF"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化学反应的反应速率及速率方程</w:t>
      </w:r>
    </w:p>
    <w:p w14:paraId="4AC2B0F1"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速率方程的积分形式</w:t>
      </w:r>
    </w:p>
    <w:p w14:paraId="2A0ADABB"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速率方程的确定</w:t>
      </w:r>
    </w:p>
    <w:p w14:paraId="7D75EED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4. 温度对反应速率的影响，活化能</w:t>
      </w:r>
    </w:p>
    <w:p w14:paraId="305926DE"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5. 几种典型的复杂反应</w:t>
      </w:r>
    </w:p>
    <w:p w14:paraId="6734EE49"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【重点】</w:t>
      </w:r>
    </w:p>
    <w:p w14:paraId="74A645FA"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Times New Roman" w:eastAsia="宋体" w:hAnsi="Times New Roman" w:cs="Times New Roman" w:hint="eastAsia"/>
          <w:sz w:val="24"/>
          <w:szCs w:val="24"/>
        </w:rPr>
        <w:t>简单反应级数的速率公式；阿累尼乌斯公式的应用。</w:t>
      </w:r>
    </w:p>
    <w:p w14:paraId="29D77165"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【难点】</w:t>
      </w:r>
    </w:p>
    <w:p w14:paraId="492606FC"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反应速率的表示法，简单反应级数的速率公式；阿累尼乌斯公式的应用。</w:t>
      </w:r>
    </w:p>
    <w:p w14:paraId="52E6BC79" w14:textId="77777777" w:rsidR="00BC773D" w:rsidRPr="00BC773D" w:rsidRDefault="00BC773D" w:rsidP="00BC773D">
      <w:pPr>
        <w:spacing w:line="440" w:lineRule="exact"/>
        <w:ind w:firstLineChars="200" w:firstLine="482"/>
        <w:rPr>
          <w:rFonts w:ascii="宋体" w:eastAsia="宋体" w:hAnsi="宋体" w:cs="Times New Roman"/>
          <w:color w:val="FF0000"/>
          <w:sz w:val="24"/>
          <w:szCs w:val="24"/>
        </w:rPr>
      </w:pPr>
      <w:r w:rsidRPr="00BC773D">
        <w:rPr>
          <w:rFonts w:ascii="宋体" w:eastAsia="宋体" w:hAnsi="宋体" w:cs="Times New Roman" w:hint="eastAsia"/>
          <w:b/>
          <w:bCs/>
          <w:sz w:val="24"/>
          <w:szCs w:val="24"/>
        </w:rPr>
        <w:t>【教学方法】</w:t>
      </w:r>
    </w:p>
    <w:p w14:paraId="78D9605F"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通过线上、线下相结合的方式；</w:t>
      </w:r>
    </w:p>
    <w:p w14:paraId="4653045D"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通过多媒体课件和传统教学相结合，阐明基本原理，丰富学生基本知识结构；</w:t>
      </w:r>
    </w:p>
    <w:p w14:paraId="79DB3454"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通过案例分析，强调理论与实践相结合，促进学生知识整合，培养学生的反思能力；培养工程专业学生发现问题、分析问题、解决问题的能力和探究能力。</w:t>
      </w:r>
    </w:p>
    <w:p w14:paraId="697384D5" w14:textId="77777777" w:rsidR="00BC773D" w:rsidRPr="00BC773D" w:rsidRDefault="00BC773D" w:rsidP="00BC773D">
      <w:pPr>
        <w:spacing w:line="440" w:lineRule="exact"/>
        <w:ind w:firstLineChars="200" w:firstLine="482"/>
        <w:rPr>
          <w:rFonts w:ascii="宋体" w:eastAsia="宋体" w:hAnsi="宋体" w:cs="Times New Roman"/>
          <w:bCs/>
          <w:color w:val="FF0000"/>
          <w:sz w:val="24"/>
          <w:szCs w:val="24"/>
        </w:rPr>
      </w:pPr>
      <w:r w:rsidRPr="00BC773D">
        <w:rPr>
          <w:rFonts w:ascii="宋体" w:eastAsia="宋体" w:hAnsi="宋体" w:cs="Times New Roman" w:hint="eastAsia"/>
          <w:b/>
          <w:sz w:val="24"/>
          <w:szCs w:val="24"/>
        </w:rPr>
        <w:t>【复习思考】</w:t>
      </w:r>
    </w:p>
    <w:p w14:paraId="0FBBC536" w14:textId="77777777" w:rsidR="00BC773D" w:rsidRPr="00BC773D" w:rsidRDefault="00BC773D" w:rsidP="00BC773D">
      <w:pPr>
        <w:spacing w:line="440" w:lineRule="exact"/>
        <w:rPr>
          <w:rFonts w:ascii="宋体" w:eastAsia="宋体" w:hAnsi="宋体" w:cs="Times New Roman"/>
          <w:sz w:val="24"/>
          <w:szCs w:val="24"/>
        </w:rPr>
      </w:pPr>
      <w:r w:rsidRPr="00BC773D">
        <w:rPr>
          <w:rFonts w:ascii="宋体" w:eastAsia="宋体" w:hAnsi="宋体" w:cs="Times New Roman" w:hint="eastAsia"/>
          <w:sz w:val="24"/>
          <w:szCs w:val="24"/>
        </w:rPr>
        <w:lastRenderedPageBreak/>
        <w:t>课后思考题及习题8-2、8-9、8-17、8-24。</w:t>
      </w:r>
    </w:p>
    <w:p w14:paraId="31895653"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第九章  界面化学</w:t>
      </w:r>
    </w:p>
    <w:p w14:paraId="7CC18058"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2665BA2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认知类目标：</w:t>
      </w:r>
      <w:r w:rsidRPr="00BC773D">
        <w:rPr>
          <w:rFonts w:ascii="Times New Roman" w:eastAsia="宋体" w:hAnsi="Times New Roman" w:cs="Times New Roman"/>
          <w:sz w:val="24"/>
          <w:szCs w:val="24"/>
        </w:rPr>
        <w:t>了解弯曲液面对热力学性质的影响；了解拉普拉斯方程及开尔文公式的应用；了解物理吸附和化学吸附的含义及区别；了解润湿的分类，润湿角和扬氏方程；了解溶液界面的吸附现象及表面活性物质的作用；</w:t>
      </w:r>
    </w:p>
    <w:p w14:paraId="27A2A875"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过程与方法类目标：</w:t>
      </w:r>
      <w:r w:rsidRPr="00BC773D">
        <w:rPr>
          <w:rFonts w:ascii="Times New Roman" w:eastAsia="宋体" w:hAnsi="Times New Roman" w:cs="Times New Roman" w:hint="eastAsia"/>
          <w:sz w:val="24"/>
          <w:szCs w:val="24"/>
        </w:rPr>
        <w:t>掌握表面张力和表面吉布斯函数的概念；理解郎格缪尔单分子层吸附理论及吸附等温式；</w:t>
      </w:r>
    </w:p>
    <w:p w14:paraId="26255EE1"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sz w:val="24"/>
          <w:szCs w:val="24"/>
        </w:rPr>
        <w:t xml:space="preserve">3. </w:t>
      </w:r>
      <w:r w:rsidRPr="00BC773D">
        <w:rPr>
          <w:rFonts w:ascii="宋体" w:eastAsia="宋体" w:hAnsi="宋体" w:cs="Times New Roman" w:hint="eastAsia"/>
          <w:sz w:val="24"/>
          <w:szCs w:val="24"/>
        </w:rPr>
        <w:t>情感、态度、价值观类目标：体验物理世界的奇妙现象，从细微之处探究自然规律的奇妙，激发学习物理的兴趣。</w:t>
      </w:r>
    </w:p>
    <w:p w14:paraId="02B5B76E"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104ABAB3"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界面张力</w:t>
      </w:r>
    </w:p>
    <w:p w14:paraId="1DE9204D"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弯曲表面附加压力及其后果</w:t>
      </w:r>
    </w:p>
    <w:p w14:paraId="1388E81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固体表面</w:t>
      </w:r>
    </w:p>
    <w:p w14:paraId="063C841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4. 液-固界面</w:t>
      </w:r>
    </w:p>
    <w:p w14:paraId="5AA40FA4"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5. 溶液表面</w:t>
      </w:r>
    </w:p>
    <w:p w14:paraId="62F8E3A3"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【重点】</w:t>
      </w:r>
    </w:p>
    <w:p w14:paraId="0141D4FC"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Times New Roman" w:eastAsia="宋体" w:hAnsi="Times New Roman" w:cs="Times New Roman" w:hint="eastAsia"/>
          <w:sz w:val="24"/>
          <w:szCs w:val="24"/>
        </w:rPr>
        <w:t>表面张力和表面吉布斯函数的概念；拉普拉斯方程；郎格缪尔单分子层吸附理论及吸附等温式；表面过剩与吉布斯吸附等温式。</w:t>
      </w:r>
    </w:p>
    <w:p w14:paraId="5594892F"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【难点】</w:t>
      </w:r>
    </w:p>
    <w:p w14:paraId="3E5FAE6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表面张力和表面吉布斯函数的概念；拉普拉斯方程；郎格缪尔单分子层吸附理论及吸附等温式；表面过剩与吉布斯吸附等温式。</w:t>
      </w:r>
    </w:p>
    <w:p w14:paraId="77B2CB62" w14:textId="77777777" w:rsidR="00BC773D" w:rsidRPr="00BC773D" w:rsidRDefault="00BC773D" w:rsidP="00BC773D">
      <w:pPr>
        <w:spacing w:line="440" w:lineRule="exact"/>
        <w:ind w:firstLineChars="200" w:firstLine="482"/>
        <w:rPr>
          <w:rFonts w:ascii="宋体" w:eastAsia="宋体" w:hAnsi="宋体" w:cs="Times New Roman"/>
          <w:color w:val="FF0000"/>
          <w:sz w:val="24"/>
          <w:szCs w:val="24"/>
        </w:rPr>
      </w:pPr>
      <w:r w:rsidRPr="00BC773D">
        <w:rPr>
          <w:rFonts w:ascii="宋体" w:eastAsia="宋体" w:hAnsi="宋体" w:cs="Times New Roman" w:hint="eastAsia"/>
          <w:b/>
          <w:bCs/>
          <w:sz w:val="24"/>
          <w:szCs w:val="24"/>
        </w:rPr>
        <w:t>【教学方法】</w:t>
      </w:r>
    </w:p>
    <w:p w14:paraId="21315541"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通过线上、线下相结合的方式；</w:t>
      </w:r>
    </w:p>
    <w:p w14:paraId="7CA072C1"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通过多媒体课件和传统教学相结合，阐明基本原理，丰富学生基本知识结构；</w:t>
      </w:r>
    </w:p>
    <w:p w14:paraId="325F55A4"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通过案例分析，强调理论与实践相结合，促进学生知识整合，培养学生的反思能力；培养工程专业学生发现问题、分析问题、解决问题的能力和探究能力。</w:t>
      </w:r>
    </w:p>
    <w:p w14:paraId="0E65546A" w14:textId="77777777" w:rsidR="00BC773D" w:rsidRPr="00BC773D" w:rsidRDefault="00BC773D" w:rsidP="00BC773D">
      <w:pPr>
        <w:spacing w:line="440" w:lineRule="exact"/>
        <w:ind w:firstLineChars="200" w:firstLine="482"/>
        <w:rPr>
          <w:rFonts w:ascii="宋体" w:eastAsia="宋体" w:hAnsi="宋体" w:cs="Times New Roman"/>
          <w:bCs/>
          <w:color w:val="FF0000"/>
          <w:sz w:val="24"/>
          <w:szCs w:val="24"/>
        </w:rPr>
      </w:pPr>
      <w:r w:rsidRPr="00BC773D">
        <w:rPr>
          <w:rFonts w:ascii="宋体" w:eastAsia="宋体" w:hAnsi="宋体" w:cs="Times New Roman" w:hint="eastAsia"/>
          <w:b/>
          <w:sz w:val="24"/>
          <w:szCs w:val="24"/>
        </w:rPr>
        <w:t>【复习思考】</w:t>
      </w:r>
    </w:p>
    <w:p w14:paraId="60642632" w14:textId="77777777" w:rsidR="00BC773D" w:rsidRPr="00BC773D" w:rsidRDefault="00BC773D" w:rsidP="00BC773D">
      <w:pPr>
        <w:spacing w:line="440" w:lineRule="exact"/>
        <w:rPr>
          <w:rFonts w:ascii="宋体" w:eastAsia="宋体" w:hAnsi="宋体" w:cs="Times New Roman"/>
          <w:sz w:val="24"/>
          <w:szCs w:val="24"/>
        </w:rPr>
      </w:pPr>
      <w:r w:rsidRPr="00BC773D">
        <w:rPr>
          <w:rFonts w:ascii="宋体" w:eastAsia="宋体" w:hAnsi="宋体" w:cs="Times New Roman" w:hint="eastAsia"/>
          <w:sz w:val="24"/>
          <w:szCs w:val="24"/>
        </w:rPr>
        <w:lastRenderedPageBreak/>
        <w:t>课后思考题及习题9-1、9-5。</w:t>
      </w:r>
    </w:p>
    <w:p w14:paraId="7D1A3523" w14:textId="77777777" w:rsidR="00BC773D" w:rsidRPr="00BC773D" w:rsidRDefault="00BC773D" w:rsidP="00BC773D">
      <w:pPr>
        <w:spacing w:beforeLines="50" w:before="156" w:afterLines="50" w:after="156" w:line="440" w:lineRule="exact"/>
        <w:ind w:firstLineChars="200" w:firstLine="560"/>
        <w:jc w:val="center"/>
        <w:rPr>
          <w:rFonts w:ascii="黑体" w:eastAsia="黑体" w:hAnsi="黑体" w:cs="Times New Roman"/>
          <w:sz w:val="28"/>
          <w:szCs w:val="28"/>
        </w:rPr>
      </w:pPr>
      <w:r w:rsidRPr="00BC773D">
        <w:rPr>
          <w:rFonts w:ascii="黑体" w:eastAsia="黑体" w:hAnsi="黑体" w:cs="Times New Roman" w:hint="eastAsia"/>
          <w:sz w:val="28"/>
          <w:szCs w:val="28"/>
        </w:rPr>
        <w:t>第十章  胶体化学</w:t>
      </w:r>
    </w:p>
    <w:p w14:paraId="71756BE9"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【学习目标】</w:t>
      </w:r>
    </w:p>
    <w:p w14:paraId="40B9AE9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认知类目标：</w:t>
      </w:r>
      <w:r w:rsidRPr="00BC773D">
        <w:rPr>
          <w:rFonts w:ascii="Times New Roman" w:eastAsia="宋体" w:hAnsi="Times New Roman" w:cs="Times New Roman" w:hint="eastAsia"/>
          <w:sz w:val="24"/>
          <w:szCs w:val="24"/>
        </w:rPr>
        <w:t>了解胶体系统光学特性、动力学特性；了解胶体系统电学特性</w:t>
      </w:r>
      <w:r w:rsidRPr="00BC773D">
        <w:rPr>
          <w:rFonts w:ascii="Times New Roman" w:eastAsia="宋体" w:hAnsi="Times New Roman" w:cs="Times New Roman"/>
          <w:sz w:val="24"/>
          <w:szCs w:val="24"/>
        </w:rPr>
        <w:t>；</w:t>
      </w:r>
    </w:p>
    <w:p w14:paraId="2E6B0AA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过程与方法类目标：</w:t>
      </w:r>
      <w:r w:rsidRPr="00BC773D">
        <w:rPr>
          <w:rFonts w:ascii="Times New Roman" w:eastAsia="宋体" w:hAnsi="Times New Roman" w:cs="Times New Roman" w:hint="eastAsia"/>
          <w:sz w:val="24"/>
          <w:szCs w:val="24"/>
        </w:rPr>
        <w:t>掌握分散系统的分类，胶体的含义，根据扩散双电层理论书写胶团结构，理解胶体稳定与破坏的因素；</w:t>
      </w:r>
    </w:p>
    <w:p w14:paraId="5B848CEC"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sz w:val="24"/>
          <w:szCs w:val="24"/>
        </w:rPr>
        <w:t xml:space="preserve">3. </w:t>
      </w:r>
      <w:r w:rsidRPr="00BC773D">
        <w:rPr>
          <w:rFonts w:ascii="宋体" w:eastAsia="宋体" w:hAnsi="宋体" w:cs="Times New Roman" w:hint="eastAsia"/>
          <w:sz w:val="24"/>
          <w:szCs w:val="24"/>
        </w:rPr>
        <w:t>情感、态度、价值观类目标：通过了解生活中的胶体、胶体的性质，进一步建立化学与生活实际紧密联系的意识，体会从生活中学习化学的乐趣。</w:t>
      </w:r>
    </w:p>
    <w:p w14:paraId="071F14ED"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【学习内容】</w:t>
      </w:r>
    </w:p>
    <w:p w14:paraId="4E727DBF"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胶体系统的制备</w:t>
      </w:r>
    </w:p>
    <w:p w14:paraId="194EE454"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胶体系统的光学性质</w:t>
      </w:r>
    </w:p>
    <w:p w14:paraId="029A1920"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胶体系统的动力性质</w:t>
      </w:r>
    </w:p>
    <w:p w14:paraId="6CC2935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4. 溶胶系统的电学性质</w:t>
      </w:r>
    </w:p>
    <w:p w14:paraId="7F9BBC6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5. 溶胶的稳定性与聚沉</w:t>
      </w:r>
    </w:p>
    <w:p w14:paraId="1497FB76"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【重点】</w:t>
      </w:r>
    </w:p>
    <w:p w14:paraId="2596A653"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宋体" w:eastAsia="宋体" w:hAnsi="宋体" w:cs="Times New Roman" w:hint="eastAsia"/>
          <w:sz w:val="24"/>
          <w:szCs w:val="24"/>
        </w:rPr>
        <w:t>1．</w:t>
      </w:r>
      <w:r w:rsidRPr="00BC773D">
        <w:rPr>
          <w:rFonts w:ascii="Times New Roman" w:eastAsia="宋体" w:hAnsi="Times New Roman" w:cs="Times New Roman" w:hint="eastAsia"/>
          <w:sz w:val="24"/>
          <w:szCs w:val="24"/>
        </w:rPr>
        <w:t>胶体系统光学特性、动力学特性；双电层理论，胶团结构。</w:t>
      </w:r>
    </w:p>
    <w:p w14:paraId="1F778A6F" w14:textId="77777777" w:rsidR="00BC773D" w:rsidRPr="00BC773D" w:rsidRDefault="00BC773D" w:rsidP="00BC773D">
      <w:pPr>
        <w:spacing w:line="440" w:lineRule="exact"/>
        <w:ind w:firstLineChars="200" w:firstLine="482"/>
        <w:rPr>
          <w:rFonts w:ascii="宋体" w:eastAsia="宋体" w:hAnsi="宋体" w:cs="Times New Roman"/>
          <w:b/>
          <w:sz w:val="24"/>
          <w:szCs w:val="24"/>
        </w:rPr>
      </w:pPr>
      <w:r w:rsidRPr="00BC773D">
        <w:rPr>
          <w:rFonts w:ascii="宋体" w:eastAsia="宋体" w:hAnsi="宋体" w:cs="Times New Roman" w:hint="eastAsia"/>
          <w:b/>
          <w:sz w:val="24"/>
          <w:szCs w:val="24"/>
        </w:rPr>
        <w:t>【难点】</w:t>
      </w:r>
    </w:p>
    <w:p w14:paraId="4806745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胶体系统动力学特性；胶团结构的书写和聚沉值的计算。</w:t>
      </w:r>
    </w:p>
    <w:p w14:paraId="3AAA8B18" w14:textId="77777777" w:rsidR="00BC773D" w:rsidRPr="00BC773D" w:rsidRDefault="00BC773D" w:rsidP="00BC773D">
      <w:pPr>
        <w:spacing w:line="440" w:lineRule="exact"/>
        <w:ind w:firstLineChars="200" w:firstLine="482"/>
        <w:rPr>
          <w:rFonts w:ascii="宋体" w:eastAsia="宋体" w:hAnsi="宋体" w:cs="Times New Roman"/>
          <w:color w:val="FF0000"/>
          <w:sz w:val="24"/>
          <w:szCs w:val="24"/>
        </w:rPr>
      </w:pPr>
      <w:r w:rsidRPr="00BC773D">
        <w:rPr>
          <w:rFonts w:ascii="宋体" w:eastAsia="宋体" w:hAnsi="宋体" w:cs="Times New Roman" w:hint="eastAsia"/>
          <w:b/>
          <w:bCs/>
          <w:sz w:val="24"/>
          <w:szCs w:val="24"/>
        </w:rPr>
        <w:t>【教学方法】</w:t>
      </w:r>
    </w:p>
    <w:p w14:paraId="3BA6EEDC"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 通过线上、线下相结合的方式；</w:t>
      </w:r>
    </w:p>
    <w:p w14:paraId="0E265148"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 通过多媒体课件和传统教学相结合，阐明基本原理，丰富学生基本知识结构；</w:t>
      </w:r>
    </w:p>
    <w:p w14:paraId="6F08E51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 通过案例分析，强调理论与实践相结合，促进学生知识整合，培养学生的反思能力；培养工程专业学生发现问题、分析问题、解决问题的能力和探究能力。</w:t>
      </w:r>
    </w:p>
    <w:p w14:paraId="43496418" w14:textId="77777777" w:rsidR="00BC773D" w:rsidRPr="00BC773D" w:rsidRDefault="00BC773D" w:rsidP="00BC773D">
      <w:pPr>
        <w:spacing w:line="440" w:lineRule="exact"/>
        <w:ind w:firstLineChars="200" w:firstLine="482"/>
        <w:rPr>
          <w:rFonts w:ascii="宋体" w:eastAsia="宋体" w:hAnsi="宋体" w:cs="Times New Roman"/>
          <w:bCs/>
          <w:color w:val="FF0000"/>
          <w:sz w:val="24"/>
          <w:szCs w:val="24"/>
        </w:rPr>
      </w:pPr>
      <w:r w:rsidRPr="00BC773D">
        <w:rPr>
          <w:rFonts w:ascii="宋体" w:eastAsia="宋体" w:hAnsi="宋体" w:cs="Times New Roman" w:hint="eastAsia"/>
          <w:b/>
          <w:sz w:val="24"/>
          <w:szCs w:val="24"/>
        </w:rPr>
        <w:t>【复习思考】</w:t>
      </w:r>
    </w:p>
    <w:p w14:paraId="7191C428" w14:textId="77777777" w:rsidR="00BC773D" w:rsidRPr="00BC773D" w:rsidRDefault="00BC773D" w:rsidP="00BC773D">
      <w:pPr>
        <w:spacing w:line="440" w:lineRule="exact"/>
        <w:ind w:firstLineChars="200" w:firstLine="480"/>
        <w:rPr>
          <w:rFonts w:ascii="Times New Roman" w:eastAsia="宋体" w:hAnsi="Times New Roman" w:cs="Times New Roman"/>
          <w:sz w:val="24"/>
          <w:szCs w:val="24"/>
        </w:rPr>
      </w:pPr>
      <w:r w:rsidRPr="00BC773D">
        <w:rPr>
          <w:rFonts w:ascii="Times New Roman" w:eastAsia="宋体" w:hAnsi="Times New Roman" w:cs="Times New Roman"/>
          <w:sz w:val="24"/>
          <w:szCs w:val="24"/>
        </w:rPr>
        <w:t>胶体的性质和胶团结构。</w:t>
      </w:r>
    </w:p>
    <w:p w14:paraId="001F31C4" w14:textId="77777777" w:rsidR="00BC773D" w:rsidRPr="00BC773D" w:rsidRDefault="00BC773D" w:rsidP="00BC773D">
      <w:pPr>
        <w:widowControl/>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br w:type="page"/>
      </w:r>
    </w:p>
    <w:p w14:paraId="47C4C9CD" w14:textId="77777777" w:rsidR="00BC773D" w:rsidRPr="00BC773D" w:rsidRDefault="00BC773D" w:rsidP="00BC773D">
      <w:pPr>
        <w:spacing w:beforeLines="50" w:before="156" w:afterLines="50" w:after="156" w:line="440" w:lineRule="exact"/>
        <w:ind w:left="561"/>
        <w:rPr>
          <w:rFonts w:ascii="仿宋" w:eastAsia="仿宋" w:hAnsi="仿宋" w:cs="Times New Roman"/>
          <w:sz w:val="24"/>
          <w:szCs w:val="24"/>
        </w:rPr>
      </w:pPr>
      <w:r w:rsidRPr="00BC773D">
        <w:rPr>
          <w:rFonts w:ascii="黑体" w:eastAsia="黑体" w:hAnsi="黑体" w:cs="Times New Roman" w:hint="eastAsia"/>
          <w:sz w:val="28"/>
          <w:szCs w:val="28"/>
        </w:rPr>
        <w:lastRenderedPageBreak/>
        <w:t>（二）课程学习内容与课程学习目标的对应关系</w:t>
      </w:r>
      <w:r w:rsidRPr="00BC773D">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BC773D" w:rsidRPr="00BC773D" w14:paraId="7DBEA756" w14:textId="77777777" w:rsidTr="00BC773D">
        <w:trPr>
          <w:trHeight w:val="660"/>
          <w:jc w:val="center"/>
        </w:trPr>
        <w:tc>
          <w:tcPr>
            <w:tcW w:w="3403" w:type="dxa"/>
            <w:vAlign w:val="center"/>
          </w:tcPr>
          <w:p w14:paraId="637E8DA5" w14:textId="77777777" w:rsidR="00BC773D" w:rsidRPr="00BC773D" w:rsidRDefault="00BC773D" w:rsidP="00BC773D">
            <w:pPr>
              <w:spacing w:line="440" w:lineRule="exact"/>
              <w:jc w:val="center"/>
              <w:rPr>
                <w:rFonts w:ascii="宋体" w:eastAsia="宋体" w:hAnsi="宋体" w:cs="Times New Roman"/>
                <w:b/>
                <w:bCs/>
                <w:sz w:val="24"/>
                <w:szCs w:val="24"/>
              </w:rPr>
            </w:pPr>
            <w:r w:rsidRPr="00BC773D">
              <w:rPr>
                <w:rFonts w:ascii="宋体" w:eastAsia="宋体" w:hAnsi="宋体" w:cs="Times New Roman" w:hint="eastAsia"/>
                <w:b/>
                <w:bCs/>
                <w:sz w:val="24"/>
                <w:szCs w:val="24"/>
              </w:rPr>
              <w:t>课程学习内容</w:t>
            </w:r>
          </w:p>
        </w:tc>
        <w:tc>
          <w:tcPr>
            <w:tcW w:w="2693" w:type="dxa"/>
            <w:vAlign w:val="center"/>
          </w:tcPr>
          <w:p w14:paraId="090CE8CF" w14:textId="77777777" w:rsidR="00BC773D" w:rsidRPr="00BC773D" w:rsidRDefault="00BC773D" w:rsidP="00BC773D">
            <w:pPr>
              <w:spacing w:line="440" w:lineRule="exact"/>
              <w:jc w:val="center"/>
              <w:rPr>
                <w:rFonts w:ascii="宋体" w:eastAsia="宋体" w:hAnsi="宋体" w:cs="Times New Roman"/>
                <w:b/>
                <w:bCs/>
                <w:sz w:val="24"/>
                <w:szCs w:val="24"/>
              </w:rPr>
            </w:pPr>
            <w:r w:rsidRPr="00BC773D">
              <w:rPr>
                <w:rFonts w:ascii="宋体" w:eastAsia="宋体" w:hAnsi="宋体" w:cs="Times New Roman" w:hint="eastAsia"/>
                <w:b/>
                <w:bCs/>
                <w:sz w:val="24"/>
                <w:szCs w:val="24"/>
              </w:rPr>
              <w:t>教学方法</w:t>
            </w:r>
          </w:p>
        </w:tc>
        <w:tc>
          <w:tcPr>
            <w:tcW w:w="1985" w:type="dxa"/>
            <w:vAlign w:val="center"/>
          </w:tcPr>
          <w:p w14:paraId="4F4BF5F6" w14:textId="77777777" w:rsidR="00BC773D" w:rsidRPr="00BC773D" w:rsidRDefault="00BC773D" w:rsidP="00BC773D">
            <w:pPr>
              <w:spacing w:line="440" w:lineRule="exact"/>
              <w:jc w:val="center"/>
              <w:rPr>
                <w:rFonts w:ascii="宋体" w:eastAsia="宋体" w:hAnsi="宋体" w:cs="Times New Roman"/>
                <w:b/>
                <w:bCs/>
                <w:sz w:val="24"/>
                <w:szCs w:val="24"/>
              </w:rPr>
            </w:pPr>
            <w:r w:rsidRPr="00BC773D">
              <w:rPr>
                <w:rFonts w:ascii="宋体" w:eastAsia="宋体" w:hAnsi="宋体" w:cs="Times New Roman" w:hint="eastAsia"/>
                <w:b/>
                <w:bCs/>
                <w:sz w:val="24"/>
                <w:szCs w:val="24"/>
              </w:rPr>
              <w:t>支撑的课程目标</w:t>
            </w:r>
          </w:p>
        </w:tc>
        <w:tc>
          <w:tcPr>
            <w:tcW w:w="1276" w:type="dxa"/>
            <w:vAlign w:val="center"/>
          </w:tcPr>
          <w:p w14:paraId="3027B104" w14:textId="77777777" w:rsidR="00BC773D" w:rsidRPr="00BC773D" w:rsidRDefault="00BC773D" w:rsidP="00BC773D">
            <w:pPr>
              <w:spacing w:line="440" w:lineRule="exact"/>
              <w:jc w:val="center"/>
              <w:rPr>
                <w:rFonts w:ascii="宋体" w:eastAsia="宋体" w:hAnsi="宋体" w:cs="Times New Roman"/>
                <w:b/>
                <w:bCs/>
                <w:sz w:val="24"/>
                <w:szCs w:val="24"/>
              </w:rPr>
            </w:pPr>
            <w:r w:rsidRPr="00BC773D">
              <w:rPr>
                <w:rFonts w:ascii="宋体" w:eastAsia="宋体" w:hAnsi="宋体" w:cs="Times New Roman" w:hint="eastAsia"/>
                <w:b/>
                <w:bCs/>
                <w:sz w:val="24"/>
                <w:szCs w:val="24"/>
              </w:rPr>
              <w:t>学时安排</w:t>
            </w:r>
          </w:p>
        </w:tc>
      </w:tr>
      <w:tr w:rsidR="00BC773D" w:rsidRPr="00BC773D" w14:paraId="706C56CB" w14:textId="77777777" w:rsidTr="00BC773D">
        <w:trPr>
          <w:trHeight w:val="514"/>
          <w:jc w:val="center"/>
        </w:trPr>
        <w:tc>
          <w:tcPr>
            <w:tcW w:w="3403" w:type="dxa"/>
            <w:vAlign w:val="center"/>
          </w:tcPr>
          <w:p w14:paraId="162699FD"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绪论，第一章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气体</w:t>
            </w:r>
          </w:p>
        </w:tc>
        <w:tc>
          <w:tcPr>
            <w:tcW w:w="2693" w:type="dxa"/>
            <w:vAlign w:val="center"/>
          </w:tcPr>
          <w:p w14:paraId="61EE293E"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1985" w:type="dxa"/>
            <w:vAlign w:val="center"/>
          </w:tcPr>
          <w:p w14:paraId="08B1216B"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课程目标1</w:t>
            </w:r>
          </w:p>
        </w:tc>
        <w:tc>
          <w:tcPr>
            <w:tcW w:w="1276" w:type="dxa"/>
            <w:vAlign w:val="center"/>
          </w:tcPr>
          <w:p w14:paraId="0E5BBCF2"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4</w:t>
            </w:r>
          </w:p>
        </w:tc>
      </w:tr>
      <w:tr w:rsidR="00BC773D" w:rsidRPr="00BC773D" w14:paraId="67CDC98D" w14:textId="77777777" w:rsidTr="00BC773D">
        <w:trPr>
          <w:trHeight w:val="90"/>
          <w:jc w:val="center"/>
        </w:trPr>
        <w:tc>
          <w:tcPr>
            <w:tcW w:w="3403" w:type="dxa"/>
            <w:vAlign w:val="center"/>
          </w:tcPr>
          <w:p w14:paraId="074AA382"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第二章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热力学第一定律</w:t>
            </w:r>
          </w:p>
        </w:tc>
        <w:tc>
          <w:tcPr>
            <w:tcW w:w="2693" w:type="dxa"/>
            <w:vAlign w:val="center"/>
          </w:tcPr>
          <w:p w14:paraId="556F6C25"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1985" w:type="dxa"/>
            <w:vAlign w:val="center"/>
          </w:tcPr>
          <w:p w14:paraId="2E94B0F1"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课程目标1、2</w:t>
            </w:r>
          </w:p>
        </w:tc>
        <w:tc>
          <w:tcPr>
            <w:tcW w:w="1276" w:type="dxa"/>
            <w:vAlign w:val="center"/>
          </w:tcPr>
          <w:p w14:paraId="1954DDCD"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12</w:t>
            </w:r>
          </w:p>
        </w:tc>
      </w:tr>
      <w:tr w:rsidR="00BC773D" w:rsidRPr="00BC773D" w14:paraId="7DB5AD1C" w14:textId="77777777" w:rsidTr="00BC773D">
        <w:trPr>
          <w:jc w:val="center"/>
        </w:trPr>
        <w:tc>
          <w:tcPr>
            <w:tcW w:w="3403" w:type="dxa"/>
            <w:vAlign w:val="center"/>
          </w:tcPr>
          <w:p w14:paraId="5CBA1C62"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第三章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热力学第二定律</w:t>
            </w:r>
          </w:p>
        </w:tc>
        <w:tc>
          <w:tcPr>
            <w:tcW w:w="2693" w:type="dxa"/>
            <w:vAlign w:val="center"/>
          </w:tcPr>
          <w:p w14:paraId="6ADFC699"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1985" w:type="dxa"/>
            <w:vAlign w:val="center"/>
          </w:tcPr>
          <w:p w14:paraId="25D2C41C"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课程目标1、2</w:t>
            </w:r>
          </w:p>
        </w:tc>
        <w:tc>
          <w:tcPr>
            <w:tcW w:w="1276" w:type="dxa"/>
            <w:vAlign w:val="center"/>
          </w:tcPr>
          <w:p w14:paraId="21BA28A3"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10</w:t>
            </w:r>
          </w:p>
        </w:tc>
      </w:tr>
      <w:tr w:rsidR="00BC773D" w:rsidRPr="00BC773D" w14:paraId="7296D88C" w14:textId="77777777" w:rsidTr="00BC773D">
        <w:trPr>
          <w:jc w:val="center"/>
        </w:trPr>
        <w:tc>
          <w:tcPr>
            <w:tcW w:w="3403" w:type="dxa"/>
            <w:vAlign w:val="center"/>
          </w:tcPr>
          <w:p w14:paraId="3DBEF858"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第四章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多组分系统热力学</w:t>
            </w:r>
          </w:p>
        </w:tc>
        <w:tc>
          <w:tcPr>
            <w:tcW w:w="2693" w:type="dxa"/>
            <w:vAlign w:val="center"/>
          </w:tcPr>
          <w:p w14:paraId="624A1478"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1985" w:type="dxa"/>
            <w:vAlign w:val="center"/>
          </w:tcPr>
          <w:p w14:paraId="4F002AE4"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课程目标1、2</w:t>
            </w:r>
          </w:p>
        </w:tc>
        <w:tc>
          <w:tcPr>
            <w:tcW w:w="1276" w:type="dxa"/>
            <w:vAlign w:val="center"/>
          </w:tcPr>
          <w:p w14:paraId="547A4ADD"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8</w:t>
            </w:r>
          </w:p>
        </w:tc>
      </w:tr>
      <w:tr w:rsidR="00BC773D" w:rsidRPr="00BC773D" w14:paraId="2FDC37E0" w14:textId="77777777" w:rsidTr="00BC773D">
        <w:trPr>
          <w:jc w:val="center"/>
        </w:trPr>
        <w:tc>
          <w:tcPr>
            <w:tcW w:w="3403" w:type="dxa"/>
            <w:vAlign w:val="center"/>
          </w:tcPr>
          <w:p w14:paraId="1FFE7204"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第五章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相平衡</w:t>
            </w:r>
          </w:p>
        </w:tc>
        <w:tc>
          <w:tcPr>
            <w:tcW w:w="2693" w:type="dxa"/>
            <w:vAlign w:val="center"/>
          </w:tcPr>
          <w:p w14:paraId="7F68C05E"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1985" w:type="dxa"/>
            <w:vAlign w:val="center"/>
          </w:tcPr>
          <w:p w14:paraId="70A8C9D6"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课程目标1、2</w:t>
            </w:r>
          </w:p>
        </w:tc>
        <w:tc>
          <w:tcPr>
            <w:tcW w:w="1276" w:type="dxa"/>
            <w:vAlign w:val="center"/>
          </w:tcPr>
          <w:p w14:paraId="165401F8"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8</w:t>
            </w:r>
          </w:p>
        </w:tc>
      </w:tr>
      <w:tr w:rsidR="00BC773D" w:rsidRPr="00BC773D" w14:paraId="1A1BFD9D" w14:textId="77777777" w:rsidTr="00BC773D">
        <w:trPr>
          <w:jc w:val="center"/>
        </w:trPr>
        <w:tc>
          <w:tcPr>
            <w:tcW w:w="3403" w:type="dxa"/>
            <w:vAlign w:val="center"/>
          </w:tcPr>
          <w:p w14:paraId="2E58495E"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第六章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化学平衡</w:t>
            </w:r>
          </w:p>
        </w:tc>
        <w:tc>
          <w:tcPr>
            <w:tcW w:w="2693" w:type="dxa"/>
            <w:vAlign w:val="center"/>
          </w:tcPr>
          <w:p w14:paraId="0C036F72"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1985" w:type="dxa"/>
            <w:vAlign w:val="center"/>
          </w:tcPr>
          <w:p w14:paraId="7AD72926"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课程目标1、2</w:t>
            </w:r>
          </w:p>
        </w:tc>
        <w:tc>
          <w:tcPr>
            <w:tcW w:w="1276" w:type="dxa"/>
            <w:vAlign w:val="center"/>
          </w:tcPr>
          <w:p w14:paraId="2B52949C"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2</w:t>
            </w:r>
          </w:p>
        </w:tc>
      </w:tr>
      <w:tr w:rsidR="00BC773D" w:rsidRPr="00BC773D" w14:paraId="736DA57A" w14:textId="77777777" w:rsidTr="00BC773D">
        <w:trPr>
          <w:jc w:val="center"/>
        </w:trPr>
        <w:tc>
          <w:tcPr>
            <w:tcW w:w="3403" w:type="dxa"/>
            <w:vAlign w:val="center"/>
          </w:tcPr>
          <w:p w14:paraId="3EDD3AD0"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第七章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电化学</w:t>
            </w:r>
          </w:p>
        </w:tc>
        <w:tc>
          <w:tcPr>
            <w:tcW w:w="2693" w:type="dxa"/>
            <w:vAlign w:val="center"/>
          </w:tcPr>
          <w:p w14:paraId="4826220B"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1985" w:type="dxa"/>
            <w:vAlign w:val="center"/>
          </w:tcPr>
          <w:p w14:paraId="79F4C9B9"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课程目标1、2</w:t>
            </w:r>
          </w:p>
        </w:tc>
        <w:tc>
          <w:tcPr>
            <w:tcW w:w="1276" w:type="dxa"/>
            <w:vAlign w:val="center"/>
          </w:tcPr>
          <w:p w14:paraId="3EEBB438"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10</w:t>
            </w:r>
          </w:p>
        </w:tc>
      </w:tr>
      <w:tr w:rsidR="00BC773D" w:rsidRPr="00BC773D" w14:paraId="6013BECE" w14:textId="77777777" w:rsidTr="00BC773D">
        <w:trPr>
          <w:jc w:val="center"/>
        </w:trPr>
        <w:tc>
          <w:tcPr>
            <w:tcW w:w="3403" w:type="dxa"/>
            <w:vAlign w:val="center"/>
          </w:tcPr>
          <w:p w14:paraId="5072310E"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第八章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化学动力学基础</w:t>
            </w:r>
          </w:p>
        </w:tc>
        <w:tc>
          <w:tcPr>
            <w:tcW w:w="2693" w:type="dxa"/>
            <w:vAlign w:val="center"/>
          </w:tcPr>
          <w:p w14:paraId="47D0CA1D"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1985" w:type="dxa"/>
            <w:vAlign w:val="center"/>
          </w:tcPr>
          <w:p w14:paraId="2FE6A72F"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课程目标1、2</w:t>
            </w:r>
          </w:p>
        </w:tc>
        <w:tc>
          <w:tcPr>
            <w:tcW w:w="1276" w:type="dxa"/>
            <w:vAlign w:val="center"/>
          </w:tcPr>
          <w:p w14:paraId="3EA87816"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6</w:t>
            </w:r>
          </w:p>
        </w:tc>
      </w:tr>
      <w:tr w:rsidR="00BC773D" w:rsidRPr="00BC773D" w14:paraId="748F58C2" w14:textId="77777777" w:rsidTr="00BC773D">
        <w:trPr>
          <w:jc w:val="center"/>
        </w:trPr>
        <w:tc>
          <w:tcPr>
            <w:tcW w:w="3403" w:type="dxa"/>
            <w:vAlign w:val="center"/>
          </w:tcPr>
          <w:p w14:paraId="708BC45E"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第九章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界面现象</w:t>
            </w:r>
          </w:p>
        </w:tc>
        <w:tc>
          <w:tcPr>
            <w:tcW w:w="2693" w:type="dxa"/>
            <w:vAlign w:val="center"/>
          </w:tcPr>
          <w:p w14:paraId="3CF93AB1"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1985" w:type="dxa"/>
            <w:vAlign w:val="center"/>
          </w:tcPr>
          <w:p w14:paraId="404D6B8C"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课程目标1</w:t>
            </w:r>
          </w:p>
        </w:tc>
        <w:tc>
          <w:tcPr>
            <w:tcW w:w="1276" w:type="dxa"/>
            <w:vAlign w:val="center"/>
          </w:tcPr>
          <w:p w14:paraId="7523AC21"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2</w:t>
            </w:r>
          </w:p>
        </w:tc>
      </w:tr>
      <w:tr w:rsidR="00BC773D" w:rsidRPr="00BC773D" w14:paraId="190D5CB3" w14:textId="77777777" w:rsidTr="00BC773D">
        <w:trPr>
          <w:jc w:val="center"/>
        </w:trPr>
        <w:tc>
          <w:tcPr>
            <w:tcW w:w="3403" w:type="dxa"/>
            <w:vAlign w:val="center"/>
          </w:tcPr>
          <w:p w14:paraId="3A4D0489" w14:textId="77777777" w:rsidR="00BC773D" w:rsidRPr="00BC773D" w:rsidRDefault="00BC773D" w:rsidP="00BC773D">
            <w:pPr>
              <w:spacing w:line="440" w:lineRule="exact"/>
              <w:jc w:val="left"/>
              <w:rPr>
                <w:rFonts w:ascii="Times New Roman" w:eastAsia="宋体" w:hAnsi="Times New Roman" w:cs="Times New Roman"/>
                <w:sz w:val="24"/>
                <w:szCs w:val="24"/>
              </w:rPr>
            </w:pPr>
            <w:r w:rsidRPr="00BC773D">
              <w:rPr>
                <w:rFonts w:ascii="Times New Roman" w:eastAsia="宋体" w:hAnsi="Times New Roman" w:cs="Times New Roman"/>
                <w:sz w:val="24"/>
                <w:szCs w:val="24"/>
              </w:rPr>
              <w:t>第十章</w:t>
            </w:r>
            <w:r w:rsidRPr="00BC773D">
              <w:rPr>
                <w:rFonts w:ascii="Times New Roman" w:eastAsia="宋体" w:hAnsi="Times New Roman" w:cs="Times New Roman"/>
                <w:sz w:val="24"/>
                <w:szCs w:val="24"/>
              </w:rPr>
              <w:t xml:space="preserve"> </w:t>
            </w:r>
            <w:r w:rsidRPr="00BC773D">
              <w:rPr>
                <w:rFonts w:ascii="Times New Roman" w:eastAsia="宋体" w:hAnsi="Times New Roman" w:cs="Times New Roman"/>
                <w:sz w:val="24"/>
                <w:szCs w:val="24"/>
              </w:rPr>
              <w:t>胶体化学</w:t>
            </w:r>
          </w:p>
        </w:tc>
        <w:tc>
          <w:tcPr>
            <w:tcW w:w="2693" w:type="dxa"/>
            <w:vAlign w:val="center"/>
          </w:tcPr>
          <w:p w14:paraId="37B3D190" w14:textId="77777777" w:rsidR="00BC773D" w:rsidRPr="00BC773D" w:rsidRDefault="00BC773D" w:rsidP="00BC773D">
            <w:pPr>
              <w:spacing w:line="440" w:lineRule="exact"/>
              <w:jc w:val="center"/>
              <w:rPr>
                <w:rFonts w:ascii="Times New Roman" w:eastAsia="宋体" w:hAnsi="Times New Roman" w:cs="Times New Roman"/>
                <w:sz w:val="24"/>
                <w:szCs w:val="24"/>
              </w:rPr>
            </w:pPr>
            <w:r w:rsidRPr="00BC773D">
              <w:rPr>
                <w:rFonts w:ascii="Times New Roman" w:eastAsia="宋体" w:hAnsi="Times New Roman" w:cs="Times New Roman"/>
                <w:sz w:val="24"/>
                <w:szCs w:val="24"/>
              </w:rPr>
              <w:t>讲授法</w:t>
            </w:r>
          </w:p>
        </w:tc>
        <w:tc>
          <w:tcPr>
            <w:tcW w:w="1985" w:type="dxa"/>
            <w:vAlign w:val="center"/>
          </w:tcPr>
          <w:p w14:paraId="087B5A55"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课程目标1</w:t>
            </w:r>
          </w:p>
        </w:tc>
        <w:tc>
          <w:tcPr>
            <w:tcW w:w="1276" w:type="dxa"/>
            <w:vAlign w:val="center"/>
          </w:tcPr>
          <w:p w14:paraId="7F451A42"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hint="eastAsia"/>
                <w:sz w:val="24"/>
                <w:szCs w:val="24"/>
              </w:rPr>
              <w:t>2</w:t>
            </w:r>
          </w:p>
        </w:tc>
      </w:tr>
      <w:tr w:rsidR="00BC773D" w:rsidRPr="00BC773D" w14:paraId="6A29EFEB" w14:textId="77777777" w:rsidTr="00BC773D">
        <w:trPr>
          <w:jc w:val="center"/>
        </w:trPr>
        <w:tc>
          <w:tcPr>
            <w:tcW w:w="8081" w:type="dxa"/>
            <w:gridSpan w:val="3"/>
            <w:vAlign w:val="center"/>
          </w:tcPr>
          <w:p w14:paraId="30AA0948"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合计</w:t>
            </w:r>
          </w:p>
        </w:tc>
        <w:tc>
          <w:tcPr>
            <w:tcW w:w="1276" w:type="dxa"/>
            <w:vAlign w:val="center"/>
          </w:tcPr>
          <w:p w14:paraId="0632E939" w14:textId="77777777" w:rsidR="00BC773D" w:rsidRPr="00BC773D" w:rsidRDefault="00BC773D" w:rsidP="00BC773D">
            <w:pPr>
              <w:spacing w:line="440" w:lineRule="exact"/>
              <w:jc w:val="center"/>
              <w:rPr>
                <w:rFonts w:ascii="宋体" w:eastAsia="宋体" w:hAnsi="宋体" w:cs="Times New Roman"/>
                <w:sz w:val="24"/>
                <w:szCs w:val="24"/>
              </w:rPr>
            </w:pPr>
            <w:r w:rsidRPr="00BC773D">
              <w:rPr>
                <w:rFonts w:ascii="宋体" w:eastAsia="宋体" w:hAnsi="宋体" w:cs="Times New Roman"/>
                <w:sz w:val="24"/>
                <w:szCs w:val="24"/>
              </w:rPr>
              <w:t>64</w:t>
            </w:r>
          </w:p>
        </w:tc>
      </w:tr>
    </w:tbl>
    <w:p w14:paraId="65E5FDC2" w14:textId="77777777" w:rsidR="00BC773D" w:rsidRPr="00BC773D" w:rsidRDefault="00BC773D" w:rsidP="00BC773D">
      <w:pPr>
        <w:spacing w:beforeLines="50" w:before="156" w:afterLines="50" w:after="156" w:line="440" w:lineRule="exact"/>
        <w:ind w:firstLineChars="200" w:firstLine="560"/>
        <w:rPr>
          <w:rFonts w:ascii="宋体" w:eastAsia="宋体" w:hAnsi="宋体" w:cs="Times New Roman"/>
          <w:sz w:val="24"/>
          <w:szCs w:val="24"/>
        </w:rPr>
      </w:pPr>
      <w:r w:rsidRPr="00BC773D">
        <w:rPr>
          <w:rFonts w:ascii="黑体" w:eastAsia="黑体" w:hAnsi="黑体" w:cs="Times New Roman" w:hint="eastAsia"/>
          <w:sz w:val="28"/>
          <w:szCs w:val="28"/>
        </w:rPr>
        <w:t>四、课程考核及与课程学习目标的对应关系</w:t>
      </w:r>
    </w:p>
    <w:p w14:paraId="4344F130"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BC773D" w:rsidRPr="00BC773D" w14:paraId="55D4399C" w14:textId="77777777" w:rsidTr="00BC773D">
        <w:trPr>
          <w:trHeight w:val="515"/>
          <w:jc w:val="center"/>
        </w:trPr>
        <w:tc>
          <w:tcPr>
            <w:tcW w:w="1422" w:type="dxa"/>
          </w:tcPr>
          <w:p w14:paraId="46E5A5FD"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课程目标</w:t>
            </w:r>
          </w:p>
        </w:tc>
        <w:tc>
          <w:tcPr>
            <w:tcW w:w="7918" w:type="dxa"/>
            <w:vAlign w:val="center"/>
          </w:tcPr>
          <w:p w14:paraId="731DB5CC"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考核内容</w:t>
            </w:r>
          </w:p>
        </w:tc>
      </w:tr>
      <w:tr w:rsidR="00BC773D" w:rsidRPr="00BC773D" w14:paraId="1F491FF9" w14:textId="77777777" w:rsidTr="00BC773D">
        <w:trPr>
          <w:jc w:val="center"/>
        </w:trPr>
        <w:tc>
          <w:tcPr>
            <w:tcW w:w="1422" w:type="dxa"/>
            <w:vAlign w:val="center"/>
          </w:tcPr>
          <w:p w14:paraId="49B30218" w14:textId="77777777" w:rsidR="00BC773D" w:rsidRPr="00BC773D" w:rsidRDefault="00BC773D" w:rsidP="00BC773D">
            <w:pPr>
              <w:spacing w:line="440" w:lineRule="exact"/>
              <w:jc w:val="center"/>
              <w:rPr>
                <w:rFonts w:ascii="宋体" w:eastAsia="宋体" w:hAnsi="宋体" w:cs="Times New Roman"/>
                <w:bCs/>
                <w:sz w:val="24"/>
                <w:szCs w:val="24"/>
              </w:rPr>
            </w:pPr>
            <w:r w:rsidRPr="00BC773D">
              <w:rPr>
                <w:rFonts w:ascii="宋体" w:eastAsia="宋体" w:hAnsi="宋体" w:cs="Times New Roman" w:hint="eastAsia"/>
                <w:bCs/>
                <w:sz w:val="24"/>
                <w:szCs w:val="24"/>
              </w:rPr>
              <w:t>课程目标1</w:t>
            </w:r>
          </w:p>
        </w:tc>
        <w:tc>
          <w:tcPr>
            <w:tcW w:w="7918" w:type="dxa"/>
            <w:vAlign w:val="center"/>
          </w:tcPr>
          <w:p w14:paraId="73642630" w14:textId="77777777" w:rsidR="00BC773D" w:rsidRPr="00BC773D" w:rsidRDefault="00BC773D" w:rsidP="00BC773D">
            <w:pPr>
              <w:spacing w:line="440" w:lineRule="exact"/>
              <w:rPr>
                <w:rFonts w:ascii="宋体" w:eastAsia="宋体" w:hAnsi="宋体" w:cs="Times New Roman"/>
                <w:bCs/>
                <w:sz w:val="24"/>
                <w:szCs w:val="24"/>
              </w:rPr>
            </w:pPr>
            <w:r w:rsidRPr="00BC773D">
              <w:rPr>
                <w:rFonts w:ascii="宋体" w:eastAsia="宋体" w:hAnsi="宋体" w:cs="Times New Roman" w:hint="eastAsia"/>
                <w:bCs/>
                <w:sz w:val="24"/>
                <w:szCs w:val="24"/>
              </w:rPr>
              <w:t>1.1 初步掌握热力学研究方法的特点，理解热力学基本原理；</w:t>
            </w:r>
          </w:p>
          <w:p w14:paraId="6419E69D" w14:textId="77777777" w:rsidR="00BC773D" w:rsidRPr="00BC773D" w:rsidRDefault="00BC773D" w:rsidP="00BC773D">
            <w:pPr>
              <w:spacing w:line="440" w:lineRule="exact"/>
              <w:rPr>
                <w:rFonts w:ascii="宋体" w:eastAsia="宋体" w:hAnsi="宋体" w:cs="Times New Roman"/>
                <w:bCs/>
                <w:sz w:val="24"/>
                <w:szCs w:val="24"/>
              </w:rPr>
            </w:pPr>
            <w:r w:rsidRPr="00BC773D">
              <w:rPr>
                <w:rFonts w:ascii="宋体" w:eastAsia="宋体" w:hAnsi="宋体" w:cs="Times New Roman" w:hint="eastAsia"/>
                <w:bCs/>
                <w:sz w:val="24"/>
                <w:szCs w:val="24"/>
              </w:rPr>
              <w:t>1.2 理解相变化、化学现象与电现象的联系及与热力学的关系，基本掌握可逆电池热力学的基本原理；</w:t>
            </w:r>
          </w:p>
          <w:p w14:paraId="50B0F385" w14:textId="77777777" w:rsidR="00BC773D" w:rsidRPr="00BC773D" w:rsidRDefault="00BC773D" w:rsidP="00BC773D">
            <w:pPr>
              <w:spacing w:line="440" w:lineRule="exact"/>
              <w:rPr>
                <w:rFonts w:ascii="宋体" w:eastAsia="宋体" w:hAnsi="宋体" w:cs="Times New Roman"/>
                <w:bCs/>
                <w:sz w:val="24"/>
                <w:szCs w:val="24"/>
              </w:rPr>
            </w:pPr>
            <w:r w:rsidRPr="00BC773D">
              <w:rPr>
                <w:rFonts w:ascii="宋体" w:eastAsia="宋体" w:hAnsi="宋体" w:cs="Times New Roman" w:hint="eastAsia"/>
                <w:bCs/>
                <w:sz w:val="24"/>
                <w:szCs w:val="24"/>
              </w:rPr>
              <w:t>1.3 了解动力学方法的特点，初步掌握化学动力学的基本内容，浓度、温度等因素对化学反应速率的影响；</w:t>
            </w:r>
          </w:p>
          <w:p w14:paraId="2F7B1108" w14:textId="77777777" w:rsidR="00BC773D" w:rsidRPr="00BC773D" w:rsidRDefault="00BC773D" w:rsidP="00BC773D">
            <w:pPr>
              <w:spacing w:line="440" w:lineRule="exact"/>
              <w:rPr>
                <w:rFonts w:ascii="宋体" w:eastAsia="宋体" w:hAnsi="宋体" w:cs="Times New Roman"/>
                <w:bCs/>
                <w:sz w:val="24"/>
                <w:szCs w:val="24"/>
              </w:rPr>
            </w:pPr>
            <w:r w:rsidRPr="00BC773D">
              <w:rPr>
                <w:rFonts w:ascii="宋体" w:eastAsia="宋体" w:hAnsi="宋体" w:cs="Times New Roman" w:hint="eastAsia"/>
                <w:bCs/>
                <w:sz w:val="24"/>
                <w:szCs w:val="24"/>
              </w:rPr>
              <w:t>1.4 初步掌握表面现象和胶体分散体系的基本特性。</w:t>
            </w:r>
          </w:p>
        </w:tc>
      </w:tr>
      <w:tr w:rsidR="00BC773D" w:rsidRPr="00BC773D" w14:paraId="0FF6C704" w14:textId="77777777" w:rsidTr="00BC773D">
        <w:trPr>
          <w:jc w:val="center"/>
        </w:trPr>
        <w:tc>
          <w:tcPr>
            <w:tcW w:w="1422" w:type="dxa"/>
            <w:vAlign w:val="center"/>
          </w:tcPr>
          <w:p w14:paraId="535C528C" w14:textId="77777777" w:rsidR="00BC773D" w:rsidRPr="00BC773D" w:rsidRDefault="00BC773D" w:rsidP="00BC773D">
            <w:pPr>
              <w:spacing w:line="440" w:lineRule="exact"/>
              <w:jc w:val="center"/>
              <w:rPr>
                <w:rFonts w:ascii="宋体" w:eastAsia="宋体" w:hAnsi="宋体" w:cs="Times New Roman"/>
                <w:bCs/>
                <w:sz w:val="24"/>
                <w:szCs w:val="24"/>
              </w:rPr>
            </w:pPr>
            <w:r w:rsidRPr="00BC773D">
              <w:rPr>
                <w:rFonts w:ascii="宋体" w:eastAsia="宋体" w:hAnsi="宋体" w:cs="Times New Roman" w:hint="eastAsia"/>
                <w:bCs/>
                <w:sz w:val="24"/>
                <w:szCs w:val="24"/>
              </w:rPr>
              <w:t>课程目标2</w:t>
            </w:r>
          </w:p>
        </w:tc>
        <w:tc>
          <w:tcPr>
            <w:tcW w:w="7918" w:type="dxa"/>
            <w:vAlign w:val="center"/>
          </w:tcPr>
          <w:p w14:paraId="17D79C74" w14:textId="77777777" w:rsidR="00BC773D" w:rsidRPr="00BC773D" w:rsidRDefault="00BC773D" w:rsidP="00BC773D">
            <w:pPr>
              <w:spacing w:line="440" w:lineRule="exact"/>
              <w:rPr>
                <w:rFonts w:ascii="宋体" w:eastAsia="宋体" w:hAnsi="宋体" w:cs="Times New Roman"/>
                <w:bCs/>
                <w:sz w:val="24"/>
                <w:szCs w:val="24"/>
              </w:rPr>
            </w:pPr>
            <w:r w:rsidRPr="00BC773D">
              <w:rPr>
                <w:rFonts w:ascii="宋体" w:eastAsia="宋体" w:hAnsi="宋体" w:cs="Times New Roman" w:hint="eastAsia"/>
                <w:bCs/>
                <w:sz w:val="24"/>
                <w:szCs w:val="24"/>
              </w:rPr>
              <w:t>2.1 运用热学基本原理和方法处理溶液、相平衡、电化学等方面的一些基本问题；</w:t>
            </w:r>
          </w:p>
          <w:p w14:paraId="4599CE94" w14:textId="77777777" w:rsidR="00BC773D" w:rsidRPr="00BC773D" w:rsidRDefault="00BC773D" w:rsidP="00BC773D">
            <w:pPr>
              <w:spacing w:line="440" w:lineRule="exact"/>
              <w:rPr>
                <w:rFonts w:ascii="宋体" w:eastAsia="宋体" w:hAnsi="宋体" w:cs="Times New Roman"/>
                <w:bCs/>
                <w:sz w:val="24"/>
                <w:szCs w:val="24"/>
              </w:rPr>
            </w:pPr>
            <w:r w:rsidRPr="00BC773D">
              <w:rPr>
                <w:rFonts w:ascii="宋体" w:eastAsia="宋体" w:hAnsi="宋体" w:cs="Times New Roman" w:hint="eastAsia"/>
                <w:bCs/>
                <w:sz w:val="24"/>
                <w:szCs w:val="24"/>
              </w:rPr>
              <w:t>2.2 运用化学动力学知识，控制反应条件、提高反应速率和产品质量；</w:t>
            </w:r>
          </w:p>
          <w:p w14:paraId="3896E5B3" w14:textId="77777777" w:rsidR="00BC773D" w:rsidRPr="00BC773D" w:rsidRDefault="00BC773D" w:rsidP="00BC773D">
            <w:pPr>
              <w:spacing w:line="440" w:lineRule="exact"/>
              <w:rPr>
                <w:rFonts w:ascii="宋体" w:eastAsia="宋体" w:hAnsi="宋体" w:cs="Times New Roman"/>
                <w:bCs/>
                <w:sz w:val="24"/>
                <w:szCs w:val="24"/>
              </w:rPr>
            </w:pPr>
            <w:r w:rsidRPr="00BC773D">
              <w:rPr>
                <w:rFonts w:ascii="宋体" w:eastAsia="宋体" w:hAnsi="宋体" w:cs="Times New Roman" w:hint="eastAsia"/>
                <w:bCs/>
                <w:sz w:val="24"/>
                <w:szCs w:val="24"/>
              </w:rPr>
              <w:t>2.3运用热力学及有关理论来讨论某些性质。</w:t>
            </w:r>
          </w:p>
        </w:tc>
      </w:tr>
    </w:tbl>
    <w:p w14:paraId="093DA6C5"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（二）课程考核方式</w:t>
      </w:r>
    </w:p>
    <w:p w14:paraId="1D337D8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1．期末理论课考试成绩（笔试，闭卷）</w:t>
      </w:r>
    </w:p>
    <w:p w14:paraId="5B637317"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lastRenderedPageBreak/>
        <w:t>2．平时成绩（作业完成情况+随堂测试）</w:t>
      </w:r>
    </w:p>
    <w:p w14:paraId="11432B6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学生最后总成绩由期末闭卷考试成绩（50%）＋平时成绩（50%）的总和确定。</w:t>
      </w:r>
    </w:p>
    <w:p w14:paraId="58E4AD10"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（三）课程目标达成评价方式及考核比例</w:t>
      </w:r>
    </w:p>
    <w:p w14:paraId="57D023D1"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课程考核方式及成绩比例为：作业完成情况25%+随堂测试25%+期末考试50%；本课程共有两个课程目标，考核方式及成绩比例分别为：</w:t>
      </w:r>
    </w:p>
    <w:p w14:paraId="66FADD11"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课程目标1：作业完成情况25%+随堂测试25%+期末考试30%</w:t>
      </w:r>
    </w:p>
    <w:p w14:paraId="40FFD4B4"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课程目标2：期末考试20%</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3011"/>
        <w:gridCol w:w="1701"/>
        <w:gridCol w:w="1559"/>
        <w:gridCol w:w="1559"/>
      </w:tblGrid>
      <w:tr w:rsidR="00BC773D" w:rsidRPr="00BC773D" w14:paraId="5903F7A4" w14:textId="77777777" w:rsidTr="00BC773D">
        <w:trPr>
          <w:trHeight w:val="540"/>
          <w:jc w:val="center"/>
        </w:trPr>
        <w:tc>
          <w:tcPr>
            <w:tcW w:w="1422" w:type="dxa"/>
            <w:vMerge w:val="restart"/>
            <w:vAlign w:val="center"/>
          </w:tcPr>
          <w:p w14:paraId="318FDD13"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课程目标</w:t>
            </w:r>
          </w:p>
        </w:tc>
        <w:tc>
          <w:tcPr>
            <w:tcW w:w="6271" w:type="dxa"/>
            <w:gridSpan w:val="3"/>
            <w:vAlign w:val="center"/>
          </w:tcPr>
          <w:p w14:paraId="7720FA04"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考核方式及成绩比例（%）</w:t>
            </w:r>
          </w:p>
        </w:tc>
        <w:tc>
          <w:tcPr>
            <w:tcW w:w="1559" w:type="dxa"/>
            <w:vMerge w:val="restart"/>
            <w:vAlign w:val="center"/>
          </w:tcPr>
          <w:p w14:paraId="47245CAB"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合计</w:t>
            </w:r>
          </w:p>
        </w:tc>
      </w:tr>
      <w:tr w:rsidR="00BC773D" w:rsidRPr="00BC773D" w14:paraId="7FFB81B8" w14:textId="77777777" w:rsidTr="00BC773D">
        <w:trPr>
          <w:trHeight w:val="578"/>
          <w:jc w:val="center"/>
        </w:trPr>
        <w:tc>
          <w:tcPr>
            <w:tcW w:w="1422" w:type="dxa"/>
            <w:vMerge/>
            <w:vAlign w:val="center"/>
          </w:tcPr>
          <w:p w14:paraId="08404186" w14:textId="77777777" w:rsidR="00BC773D" w:rsidRPr="00BC773D" w:rsidRDefault="00BC773D" w:rsidP="00BC773D">
            <w:pPr>
              <w:spacing w:line="440" w:lineRule="exact"/>
              <w:jc w:val="center"/>
              <w:rPr>
                <w:rFonts w:ascii="宋体" w:eastAsia="宋体" w:hAnsi="宋体" w:cs="Times New Roman"/>
                <w:b/>
                <w:sz w:val="24"/>
                <w:szCs w:val="24"/>
              </w:rPr>
            </w:pPr>
          </w:p>
        </w:tc>
        <w:tc>
          <w:tcPr>
            <w:tcW w:w="3011" w:type="dxa"/>
            <w:vAlign w:val="center"/>
          </w:tcPr>
          <w:p w14:paraId="241E5739"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作业完成情况</w:t>
            </w:r>
          </w:p>
        </w:tc>
        <w:tc>
          <w:tcPr>
            <w:tcW w:w="1701" w:type="dxa"/>
            <w:vAlign w:val="center"/>
          </w:tcPr>
          <w:p w14:paraId="3B04D942"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随堂测试</w:t>
            </w:r>
          </w:p>
        </w:tc>
        <w:tc>
          <w:tcPr>
            <w:tcW w:w="1559" w:type="dxa"/>
            <w:vAlign w:val="center"/>
          </w:tcPr>
          <w:p w14:paraId="440F919E" w14:textId="77777777" w:rsidR="00BC773D" w:rsidRPr="00BC773D" w:rsidRDefault="00BC773D" w:rsidP="00BC773D">
            <w:pPr>
              <w:spacing w:line="440" w:lineRule="exact"/>
              <w:jc w:val="center"/>
              <w:rPr>
                <w:rFonts w:ascii="宋体" w:eastAsia="宋体" w:hAnsi="宋体" w:cs="Times New Roman"/>
                <w:b/>
                <w:sz w:val="24"/>
                <w:szCs w:val="24"/>
              </w:rPr>
            </w:pPr>
            <w:r w:rsidRPr="00BC773D">
              <w:rPr>
                <w:rFonts w:ascii="宋体" w:eastAsia="宋体" w:hAnsi="宋体" w:cs="Times New Roman" w:hint="eastAsia"/>
                <w:b/>
                <w:sz w:val="24"/>
                <w:szCs w:val="24"/>
              </w:rPr>
              <w:t>期末考试</w:t>
            </w:r>
          </w:p>
        </w:tc>
        <w:tc>
          <w:tcPr>
            <w:tcW w:w="1559" w:type="dxa"/>
            <w:vMerge/>
          </w:tcPr>
          <w:p w14:paraId="24522FAB" w14:textId="77777777" w:rsidR="00BC773D" w:rsidRPr="00BC773D" w:rsidRDefault="00BC773D" w:rsidP="00BC773D">
            <w:pPr>
              <w:spacing w:line="440" w:lineRule="exact"/>
              <w:jc w:val="center"/>
              <w:rPr>
                <w:rFonts w:ascii="宋体" w:eastAsia="宋体" w:hAnsi="宋体" w:cs="Times New Roman"/>
                <w:b/>
                <w:color w:val="FF0000"/>
                <w:sz w:val="24"/>
                <w:szCs w:val="24"/>
              </w:rPr>
            </w:pPr>
          </w:p>
        </w:tc>
      </w:tr>
      <w:tr w:rsidR="00BC773D" w:rsidRPr="00BC773D" w14:paraId="36DD654E" w14:textId="77777777" w:rsidTr="00BC773D">
        <w:trPr>
          <w:jc w:val="center"/>
        </w:trPr>
        <w:tc>
          <w:tcPr>
            <w:tcW w:w="1422" w:type="dxa"/>
            <w:vAlign w:val="center"/>
          </w:tcPr>
          <w:p w14:paraId="6EAC5E6F" w14:textId="77777777" w:rsidR="00BC773D" w:rsidRPr="00BC773D" w:rsidRDefault="00BC773D" w:rsidP="00BC773D">
            <w:pPr>
              <w:spacing w:line="440" w:lineRule="exact"/>
              <w:jc w:val="center"/>
              <w:rPr>
                <w:rFonts w:ascii="宋体" w:eastAsia="宋体" w:hAnsi="宋体" w:cs="Times New Roman"/>
                <w:bCs/>
                <w:sz w:val="24"/>
                <w:szCs w:val="24"/>
              </w:rPr>
            </w:pPr>
            <w:r w:rsidRPr="00BC773D">
              <w:rPr>
                <w:rFonts w:ascii="宋体" w:eastAsia="宋体" w:hAnsi="宋体" w:cs="Times New Roman" w:hint="eastAsia"/>
                <w:bCs/>
                <w:sz w:val="24"/>
                <w:szCs w:val="24"/>
              </w:rPr>
              <w:t>课程目标1</w:t>
            </w:r>
          </w:p>
        </w:tc>
        <w:tc>
          <w:tcPr>
            <w:tcW w:w="3011" w:type="dxa"/>
            <w:vAlign w:val="center"/>
          </w:tcPr>
          <w:p w14:paraId="65AFCC6C"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25</w:t>
            </w:r>
          </w:p>
        </w:tc>
        <w:tc>
          <w:tcPr>
            <w:tcW w:w="1701" w:type="dxa"/>
            <w:vAlign w:val="center"/>
          </w:tcPr>
          <w:p w14:paraId="24422E11"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hint="eastAsia"/>
                <w:bCs/>
                <w:sz w:val="24"/>
                <w:szCs w:val="24"/>
              </w:rPr>
              <w:t>25</w:t>
            </w:r>
          </w:p>
        </w:tc>
        <w:tc>
          <w:tcPr>
            <w:tcW w:w="1559" w:type="dxa"/>
            <w:vAlign w:val="center"/>
          </w:tcPr>
          <w:p w14:paraId="19EE0C0F"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30</w:t>
            </w:r>
          </w:p>
        </w:tc>
        <w:tc>
          <w:tcPr>
            <w:tcW w:w="1559" w:type="dxa"/>
          </w:tcPr>
          <w:p w14:paraId="5C5152AC"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hint="eastAsia"/>
                <w:bCs/>
                <w:sz w:val="24"/>
                <w:szCs w:val="24"/>
              </w:rPr>
              <w:t>80</w:t>
            </w:r>
          </w:p>
        </w:tc>
      </w:tr>
      <w:tr w:rsidR="00BC773D" w:rsidRPr="00BC773D" w14:paraId="06CCF9E6" w14:textId="77777777" w:rsidTr="00BC773D">
        <w:trPr>
          <w:jc w:val="center"/>
        </w:trPr>
        <w:tc>
          <w:tcPr>
            <w:tcW w:w="1422" w:type="dxa"/>
            <w:vAlign w:val="center"/>
          </w:tcPr>
          <w:p w14:paraId="66842C7D" w14:textId="77777777" w:rsidR="00BC773D" w:rsidRPr="00BC773D" w:rsidRDefault="00BC773D" w:rsidP="00BC773D">
            <w:pPr>
              <w:spacing w:line="440" w:lineRule="exact"/>
              <w:jc w:val="center"/>
              <w:rPr>
                <w:rFonts w:ascii="宋体" w:eastAsia="宋体" w:hAnsi="宋体" w:cs="Times New Roman"/>
                <w:bCs/>
                <w:sz w:val="24"/>
                <w:szCs w:val="24"/>
              </w:rPr>
            </w:pPr>
            <w:r w:rsidRPr="00BC773D">
              <w:rPr>
                <w:rFonts w:ascii="宋体" w:eastAsia="宋体" w:hAnsi="宋体" w:cs="Times New Roman" w:hint="eastAsia"/>
                <w:bCs/>
                <w:sz w:val="24"/>
                <w:szCs w:val="24"/>
              </w:rPr>
              <w:t>课程目标2</w:t>
            </w:r>
          </w:p>
        </w:tc>
        <w:tc>
          <w:tcPr>
            <w:tcW w:w="3011" w:type="dxa"/>
            <w:vAlign w:val="center"/>
          </w:tcPr>
          <w:p w14:paraId="77AB985D" w14:textId="77777777" w:rsidR="00BC773D" w:rsidRPr="00BC773D" w:rsidRDefault="00BC773D" w:rsidP="00BC773D">
            <w:pPr>
              <w:spacing w:line="440" w:lineRule="exact"/>
              <w:jc w:val="center"/>
              <w:rPr>
                <w:rFonts w:ascii="Times New Roman" w:eastAsia="宋体" w:hAnsi="Times New Roman" w:cs="Times New Roman"/>
                <w:bCs/>
                <w:sz w:val="24"/>
                <w:szCs w:val="24"/>
              </w:rPr>
            </w:pPr>
          </w:p>
        </w:tc>
        <w:tc>
          <w:tcPr>
            <w:tcW w:w="1701" w:type="dxa"/>
            <w:vAlign w:val="center"/>
          </w:tcPr>
          <w:p w14:paraId="0D0129A4" w14:textId="77777777" w:rsidR="00BC773D" w:rsidRPr="00BC773D" w:rsidRDefault="00BC773D" w:rsidP="00BC773D">
            <w:pPr>
              <w:spacing w:line="440" w:lineRule="exact"/>
              <w:jc w:val="center"/>
              <w:rPr>
                <w:rFonts w:ascii="Times New Roman" w:eastAsia="宋体" w:hAnsi="Times New Roman" w:cs="Times New Roman"/>
                <w:bCs/>
                <w:sz w:val="24"/>
                <w:szCs w:val="24"/>
              </w:rPr>
            </w:pPr>
          </w:p>
        </w:tc>
        <w:tc>
          <w:tcPr>
            <w:tcW w:w="1559" w:type="dxa"/>
            <w:vAlign w:val="center"/>
          </w:tcPr>
          <w:p w14:paraId="00A723D1"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20</w:t>
            </w:r>
          </w:p>
        </w:tc>
        <w:tc>
          <w:tcPr>
            <w:tcW w:w="1559" w:type="dxa"/>
          </w:tcPr>
          <w:p w14:paraId="2715B4FC"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20</w:t>
            </w:r>
          </w:p>
        </w:tc>
      </w:tr>
      <w:tr w:rsidR="00BC773D" w:rsidRPr="00BC773D" w14:paraId="661C91B6" w14:textId="77777777" w:rsidTr="00BC773D">
        <w:trPr>
          <w:jc w:val="center"/>
        </w:trPr>
        <w:tc>
          <w:tcPr>
            <w:tcW w:w="1422" w:type="dxa"/>
            <w:vAlign w:val="center"/>
          </w:tcPr>
          <w:p w14:paraId="009B9D13" w14:textId="77777777" w:rsidR="00BC773D" w:rsidRPr="00BC773D" w:rsidRDefault="00BC773D" w:rsidP="00BC773D">
            <w:pPr>
              <w:spacing w:line="440" w:lineRule="exact"/>
              <w:jc w:val="center"/>
              <w:rPr>
                <w:rFonts w:ascii="宋体" w:eastAsia="宋体" w:hAnsi="宋体" w:cs="Times New Roman"/>
                <w:bCs/>
                <w:sz w:val="24"/>
                <w:szCs w:val="24"/>
              </w:rPr>
            </w:pPr>
            <w:r w:rsidRPr="00BC773D">
              <w:rPr>
                <w:rFonts w:ascii="宋体" w:eastAsia="宋体" w:hAnsi="宋体" w:cs="Times New Roman" w:hint="eastAsia"/>
                <w:bCs/>
                <w:sz w:val="24"/>
                <w:szCs w:val="24"/>
              </w:rPr>
              <w:t>合计</w:t>
            </w:r>
          </w:p>
        </w:tc>
        <w:tc>
          <w:tcPr>
            <w:tcW w:w="3011" w:type="dxa"/>
            <w:vAlign w:val="center"/>
          </w:tcPr>
          <w:p w14:paraId="6CE599AF"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25</w:t>
            </w:r>
          </w:p>
        </w:tc>
        <w:tc>
          <w:tcPr>
            <w:tcW w:w="1701" w:type="dxa"/>
            <w:vAlign w:val="center"/>
          </w:tcPr>
          <w:p w14:paraId="3F45C47A"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25</w:t>
            </w:r>
          </w:p>
        </w:tc>
        <w:tc>
          <w:tcPr>
            <w:tcW w:w="1559" w:type="dxa"/>
            <w:vAlign w:val="center"/>
          </w:tcPr>
          <w:p w14:paraId="728F4752"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50</w:t>
            </w:r>
          </w:p>
        </w:tc>
        <w:tc>
          <w:tcPr>
            <w:tcW w:w="1559" w:type="dxa"/>
          </w:tcPr>
          <w:p w14:paraId="7DB00E2B" w14:textId="77777777" w:rsidR="00BC773D" w:rsidRPr="00BC773D" w:rsidRDefault="00BC773D" w:rsidP="00BC773D">
            <w:pPr>
              <w:spacing w:line="440" w:lineRule="exact"/>
              <w:jc w:val="center"/>
              <w:rPr>
                <w:rFonts w:ascii="Times New Roman" w:eastAsia="宋体" w:hAnsi="Times New Roman" w:cs="Times New Roman"/>
                <w:bCs/>
                <w:sz w:val="24"/>
                <w:szCs w:val="24"/>
              </w:rPr>
            </w:pPr>
            <w:r w:rsidRPr="00BC773D">
              <w:rPr>
                <w:rFonts w:ascii="Times New Roman" w:eastAsia="宋体" w:hAnsi="Times New Roman" w:cs="Times New Roman"/>
                <w:bCs/>
                <w:sz w:val="24"/>
                <w:szCs w:val="24"/>
              </w:rPr>
              <w:t>100</w:t>
            </w:r>
          </w:p>
        </w:tc>
      </w:tr>
    </w:tbl>
    <w:p w14:paraId="710EEA53"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五、成绩评定</w:t>
      </w:r>
    </w:p>
    <w:p w14:paraId="644071FA"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（一）总成绩评定</w:t>
      </w:r>
    </w:p>
    <w:p w14:paraId="17617F88"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总成绩=平时成绩×50%+期末成绩×50%</w:t>
      </w:r>
    </w:p>
    <w:p w14:paraId="1266339D" w14:textId="77777777" w:rsidR="00BC773D" w:rsidRPr="00BC773D" w:rsidRDefault="00BC773D" w:rsidP="00BC773D">
      <w:pPr>
        <w:spacing w:beforeLines="50" w:before="156" w:afterLines="50" w:after="156" w:line="440" w:lineRule="exact"/>
        <w:ind w:firstLineChars="200" w:firstLine="560"/>
        <w:rPr>
          <w:rFonts w:ascii="宋体" w:eastAsia="宋体" w:hAnsi="宋体" w:cs="Times New Roman"/>
          <w:color w:val="FF0000"/>
          <w:sz w:val="24"/>
          <w:szCs w:val="24"/>
        </w:rPr>
      </w:pPr>
      <w:r w:rsidRPr="00BC773D">
        <w:rPr>
          <w:rFonts w:ascii="黑体" w:eastAsia="黑体" w:hAnsi="黑体" w:cs="Times New Roman" w:hint="eastAsia"/>
          <w:sz w:val="28"/>
          <w:szCs w:val="28"/>
        </w:rPr>
        <w:t>（二）平时成绩评定</w:t>
      </w:r>
    </w:p>
    <w:p w14:paraId="75D6D224"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平时成绩（100%）=作业完成情况（50%）+随堂测试（50%）</w:t>
      </w:r>
    </w:p>
    <w:p w14:paraId="4D48B38D"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考核方式:</w:t>
      </w:r>
    </w:p>
    <w:p w14:paraId="791D0774"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（1）作业完成情况：围绕课程的学习目标进行作业的设计。</w:t>
      </w:r>
    </w:p>
    <w:p w14:paraId="69B3E82C"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（2）随堂测试：学生在课堂上对知识的掌握情况。</w:t>
      </w:r>
    </w:p>
    <w:p w14:paraId="35DEC3B7"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（三）期末成绩评定</w:t>
      </w:r>
    </w:p>
    <w:p w14:paraId="3E071441"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1．课程考核的方式：</w:t>
      </w:r>
    </w:p>
    <w:p w14:paraId="30A0D41C"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课程考核的方式为期末闭卷考试。</w:t>
      </w:r>
    </w:p>
    <w:p w14:paraId="24F60F7D"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2．课程考核的范围：</w:t>
      </w:r>
    </w:p>
    <w:p w14:paraId="0EBCF5AC"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第一章 气体的pVT性质</w:t>
      </w:r>
    </w:p>
    <w:p w14:paraId="02297100"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①掌握气体状态方程。</w:t>
      </w:r>
    </w:p>
    <w:p w14:paraId="0AE0B23E"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lastRenderedPageBreak/>
        <w:t>②掌握分压、分体积概念及计算</w:t>
      </w:r>
    </w:p>
    <w:p w14:paraId="6922B290"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③了解范德华方程</w:t>
      </w:r>
    </w:p>
    <w:p w14:paraId="73293E6D"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④了解实际气体的液化及临界现象</w:t>
      </w:r>
    </w:p>
    <w:p w14:paraId="104CE3BF"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第二章 热力学第一定律</w:t>
      </w:r>
    </w:p>
    <w:p w14:paraId="70C9CB82"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①明确热力学的一些基本概念，如体系、环境、功、热、变化过程等。</w:t>
      </w:r>
    </w:p>
    <w:p w14:paraId="0891321E"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②掌握热力学第一定律和内能的概念。熟知功和热正负号的取号惯例。</w:t>
      </w:r>
    </w:p>
    <w:p w14:paraId="453C4DFD"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③明确准静态过程与可逆过程的意义。</w:t>
      </w:r>
    </w:p>
    <w:p w14:paraId="3588B961"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④掌握U及H都是状态函数以及状态函数的特性。</w:t>
      </w:r>
    </w:p>
    <w:p w14:paraId="593C893E"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⑤熟练应用热力学第一定律计算理想气体在等温、等压、绝热等过程中的ΔU、ΔH、Q和W。</w:t>
      </w:r>
    </w:p>
    <w:p w14:paraId="0269E28C"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⑥熟练应用生成焓、燃烧焓来计算反应热。</w:t>
      </w:r>
    </w:p>
    <w:p w14:paraId="3324D23A"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⑦会应用盖斯定律。</w:t>
      </w:r>
    </w:p>
    <w:p w14:paraId="26A1CBD9"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⑧了解摩尔定压、定容热容的概念。</w:t>
      </w:r>
    </w:p>
    <w:p w14:paraId="281606F8"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第三章 热力学第二定律</w:t>
      </w:r>
    </w:p>
    <w:p w14:paraId="70162857"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①明确热力学第二定律的意义。</w:t>
      </w:r>
    </w:p>
    <w:p w14:paraId="1D16800D"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②了解卡诺循环的意义，掌握热力学第二定律与卡诺定理的联系。理解克劳修斯不等式的重要性。</w:t>
      </w:r>
    </w:p>
    <w:p w14:paraId="033B42AD"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③熟记热力学函数U、H、S、A、G的定义，并了解其物理意义。</w:t>
      </w:r>
    </w:p>
    <w:p w14:paraId="1379930F"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④明确ΔG和ΔA在特殊条件下的物理意义，会用它来判别变化的方向和平衡条件。熟练计算一些简单过程的ΔS、ΔH和ΔG。</w:t>
      </w:r>
    </w:p>
    <w:p w14:paraId="3A0B605F"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⑤了解吉布斯-亥姆霍兹公式。</w:t>
      </w:r>
    </w:p>
    <w:p w14:paraId="617CF6A6"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⑥了解热力学第三定律的内容，明确规定熵值的意义、计算及其应用。掌握熵增加原理和各种平衡判据。</w:t>
      </w:r>
    </w:p>
    <w:p w14:paraId="120F2BDA"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第四章 多组分系统热力学</w:t>
      </w:r>
    </w:p>
    <w:p w14:paraId="6B121319"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lastRenderedPageBreak/>
        <w:t>①熟悉溶液浓度的各种表示法及其相互关系。掌握偏摩尔量意义。</w:t>
      </w:r>
    </w:p>
    <w:p w14:paraId="2F739C2C"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②理解理想溶液、稀溶液与实际溶液三者的区别和联系。掌握拉乌尔定律和亨利定律以及它们的应用。</w:t>
      </w:r>
    </w:p>
    <w:p w14:paraId="013B01A8"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③理解理想体系（理想气体、理想溶液、理想稀溶液）中各组分化学势的表达式及其应用。</w:t>
      </w:r>
    </w:p>
    <w:p w14:paraId="4FBB29F3"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④了解逸度和活度的概念及逸度系数、活度系数的简单计算。</w:t>
      </w:r>
    </w:p>
    <w:p w14:paraId="5A4537A7"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⑤了解稀溶液的依数性</w:t>
      </w:r>
    </w:p>
    <w:p w14:paraId="2C74E7F2"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⑥了解热力学处理溶液的一般方法。</w:t>
      </w:r>
    </w:p>
    <w:p w14:paraId="1BF3066F"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第五章 多相平衡</w:t>
      </w:r>
    </w:p>
    <w:p w14:paraId="554A89CB"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①了解克拉贝龙方程式和克劳修斯-克拉贝龙方程式。</w:t>
      </w:r>
    </w:p>
    <w:p w14:paraId="279516CD"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②明确相、组分数和自由度的概念，理解相律并掌握其简单应用。</w:t>
      </w:r>
    </w:p>
    <w:p w14:paraId="1D987916"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③了解杠杆规则在相图中的应用。</w:t>
      </w:r>
    </w:p>
    <w:p w14:paraId="7D6A06D2"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④掌握单组分系统和二组分系统典型相图的特点。在双液系中以完全互溶的双液系为重点了解其p-x图和T-x图。</w:t>
      </w:r>
    </w:p>
    <w:p w14:paraId="6794B194"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⑤了解蒸馏和精馏的基本原理。</w:t>
      </w:r>
    </w:p>
    <w:p w14:paraId="4E6D6E61"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⑥在二组分液-固体系中，以简单低共溶物的相图为重点，了解相图的绘制及其应用。</w:t>
      </w:r>
    </w:p>
    <w:p w14:paraId="5730637E"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第六章 化学平衡</w:t>
      </w:r>
    </w:p>
    <w:p w14:paraId="7665B3F5"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①能够从化学势的角度理解化学平衡的意义，理解并掌握化学反应等温式的意义与应用。</w:t>
      </w:r>
    </w:p>
    <w:p w14:paraId="36B5C061"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②了解均相和多相反应的平衡常数表示式的区别。</w:t>
      </w:r>
    </w:p>
    <w:p w14:paraId="75A2252C"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③理解</w:t>
      </w:r>
      <w:r w:rsidRPr="00BC773D">
        <w:rPr>
          <w:rFonts w:ascii="Times New Roman" w:eastAsia="宋体" w:hAnsi="Times New Roman" w:cs="Times New Roman"/>
          <w:position w:val="-12"/>
          <w:sz w:val="24"/>
          <w:szCs w:val="24"/>
        </w:rPr>
        <w:object w:dxaOrig="499" w:dyaOrig="379" w14:anchorId="25B1DC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2" o:spid="_x0000_i1025" type="#_x0000_t75" style="width:25.2pt;height:18.6pt;mso-position-horizontal-relative:page;mso-position-vertical-relative:page" o:ole="">
            <v:imagedata r:id="rId59" o:title=""/>
          </v:shape>
          <o:OLEObject Type="Embed" ProgID="Equation.3" ShapeID="对象 2" DrawAspect="Content" ObjectID="_1760481312" r:id="rId60"/>
        </w:object>
      </w:r>
      <w:r w:rsidRPr="00BC773D">
        <w:rPr>
          <w:rFonts w:ascii="宋体" w:eastAsia="宋体" w:hAnsi="宋体" w:cs="Times New Roman" w:hint="eastAsia"/>
          <w:sz w:val="24"/>
          <w:szCs w:val="24"/>
        </w:rPr>
        <w:t>的意义，会用</w:t>
      </w:r>
      <w:r w:rsidRPr="00BC773D">
        <w:rPr>
          <w:rFonts w:ascii="Times New Roman" w:eastAsia="宋体" w:hAnsi="Times New Roman" w:cs="Times New Roman"/>
          <w:position w:val="-12"/>
          <w:sz w:val="24"/>
          <w:szCs w:val="24"/>
        </w:rPr>
        <w:object w:dxaOrig="499" w:dyaOrig="379" w14:anchorId="3369B806">
          <v:shape id="_x0000_i1026" type="#_x0000_t75" style="width:25.2pt;height:18.6pt;mso-position-horizontal-relative:page;mso-position-vertical-relative:page" o:ole="">
            <v:imagedata r:id="rId59" o:title=""/>
          </v:shape>
          <o:OLEObject Type="Embed" ProgID="Equation.3" ShapeID="_x0000_i1026" DrawAspect="Content" ObjectID="_1760481313" r:id="rId61"/>
        </w:object>
      </w:r>
      <w:r w:rsidRPr="00BC773D">
        <w:rPr>
          <w:rFonts w:ascii="宋体" w:eastAsia="宋体" w:hAnsi="宋体" w:cs="Times New Roman" w:hint="eastAsia"/>
          <w:sz w:val="24"/>
          <w:szCs w:val="24"/>
        </w:rPr>
        <w:t>估计反应发生的可能性</w:t>
      </w:r>
    </w:p>
    <w:p w14:paraId="68790450"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④熟悉</w:t>
      </w:r>
      <w:r w:rsidRPr="00BC773D">
        <w:rPr>
          <w:rFonts w:ascii="Times New Roman" w:eastAsia="宋体" w:hAnsi="Times New Roman" w:cs="Times New Roman"/>
          <w:position w:val="-12"/>
          <w:sz w:val="24"/>
          <w:szCs w:val="24"/>
        </w:rPr>
        <w:object w:dxaOrig="360" w:dyaOrig="380" w14:anchorId="79C5861C">
          <v:shape id="_x0000_i1027" type="#_x0000_t75" style="width:18.6pt;height:18.6pt" o:ole="">
            <v:imagedata r:id="rId62" o:title=""/>
          </v:shape>
          <o:OLEObject Type="Embed" ProgID="Equation.DSMT4" ShapeID="_x0000_i1027" DrawAspect="Content" ObjectID="_1760481314" r:id="rId63"/>
        </w:object>
      </w:r>
      <w:r w:rsidRPr="00BC773D">
        <w:rPr>
          <w:rFonts w:ascii="宋体" w:eastAsia="宋体" w:hAnsi="宋体" w:cs="Times New Roman" w:hint="eastAsia"/>
          <w:sz w:val="24"/>
          <w:szCs w:val="24"/>
        </w:rPr>
        <w:t>、</w:t>
      </w:r>
      <w:r w:rsidRPr="00BC773D">
        <w:rPr>
          <w:rFonts w:ascii="Times New Roman" w:eastAsia="宋体" w:hAnsi="Times New Roman" w:cs="Times New Roman"/>
          <w:position w:val="-14"/>
          <w:sz w:val="24"/>
          <w:szCs w:val="24"/>
        </w:rPr>
        <w:object w:dxaOrig="359" w:dyaOrig="399" w14:anchorId="29B6C866">
          <v:shape id="对象 4" o:spid="_x0000_i1028" type="#_x0000_t75" style="width:18.6pt;height:20.4pt;mso-position-horizontal-relative:page;mso-position-vertical-relative:page" o:ole="">
            <v:imagedata r:id="rId64" o:title=""/>
          </v:shape>
          <o:OLEObject Type="Embed" ProgID="Equation.3" ShapeID="对象 4" DrawAspect="Content" ObjectID="_1760481315" r:id="rId65"/>
        </w:object>
      </w:r>
      <w:r w:rsidRPr="00BC773D">
        <w:rPr>
          <w:rFonts w:ascii="宋体" w:eastAsia="宋体" w:hAnsi="宋体" w:cs="Times New Roman" w:hint="eastAsia"/>
          <w:sz w:val="24"/>
          <w:szCs w:val="24"/>
        </w:rPr>
        <w:t>、</w:t>
      </w:r>
      <w:r w:rsidRPr="00BC773D">
        <w:rPr>
          <w:rFonts w:ascii="Times New Roman" w:eastAsia="宋体" w:hAnsi="Times New Roman" w:cs="Times New Roman"/>
          <w:position w:val="-12"/>
          <w:sz w:val="24"/>
          <w:szCs w:val="24"/>
        </w:rPr>
        <w:object w:dxaOrig="359" w:dyaOrig="379" w14:anchorId="6432BE01">
          <v:shape id="对象 5" o:spid="_x0000_i1029" type="#_x0000_t75" style="width:18.6pt;height:18.6pt;mso-position-horizontal-relative:page;mso-position-vertical-relative:page" o:ole="">
            <v:imagedata r:id="rId66" o:title=""/>
          </v:shape>
          <o:OLEObject Type="Embed" ProgID="Equation.3" ShapeID="对象 5" DrawAspect="Content" ObjectID="_1760481316" r:id="rId67"/>
        </w:object>
      </w:r>
      <w:r w:rsidRPr="00BC773D">
        <w:rPr>
          <w:rFonts w:ascii="宋体" w:eastAsia="宋体" w:hAnsi="宋体" w:cs="Times New Roman" w:hint="eastAsia"/>
          <w:sz w:val="24"/>
          <w:szCs w:val="24"/>
        </w:rPr>
        <w:t>和</w:t>
      </w:r>
      <w:r w:rsidRPr="00BC773D">
        <w:rPr>
          <w:rFonts w:ascii="Times New Roman" w:eastAsia="宋体" w:hAnsi="Times New Roman" w:cs="Times New Roman"/>
          <w:position w:val="-12"/>
          <w:sz w:val="24"/>
          <w:szCs w:val="24"/>
        </w:rPr>
        <w:object w:dxaOrig="359" w:dyaOrig="379" w14:anchorId="09B01B1C">
          <v:shape id="对象 6" o:spid="_x0000_i1030" type="#_x0000_t75" style="width:18.6pt;height:18.6pt;mso-position-horizontal-relative:page;mso-position-vertical-relative:page" o:ole="">
            <v:imagedata r:id="rId68" o:title=""/>
          </v:shape>
          <o:OLEObject Type="Embed" ProgID="Equation.3" ShapeID="对象 6" DrawAspect="Content" ObjectID="_1760481317" r:id="rId69"/>
        </w:object>
      </w:r>
      <w:r w:rsidRPr="00BC773D">
        <w:rPr>
          <w:rFonts w:ascii="宋体" w:eastAsia="宋体" w:hAnsi="宋体" w:cs="Times New Roman" w:hint="eastAsia"/>
          <w:sz w:val="24"/>
          <w:szCs w:val="24"/>
        </w:rPr>
        <w:t>间的关系。</w:t>
      </w:r>
    </w:p>
    <w:p w14:paraId="05A770AB"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⑤了解平衡常数与温度、压力的关系和惰性气体对平衡组成的影响，并掌握其计算方法。</w:t>
      </w:r>
    </w:p>
    <w:p w14:paraId="039A106A"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lastRenderedPageBreak/>
        <w:t>⑥熟练掌握用热力学方法计算化学反应标准平衡常数。掌握反应物平衡转化率及体系平衡组成的计算。</w:t>
      </w:r>
    </w:p>
    <w:p w14:paraId="48746024"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第七章  电化学</w:t>
      </w:r>
    </w:p>
    <w:p w14:paraId="3399104F"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①掌握法拉第定律</w:t>
      </w:r>
    </w:p>
    <w:p w14:paraId="12136844"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②掌握电导、电导率、摩尔电导率、极限摩尔电导率等概念</w:t>
      </w:r>
    </w:p>
    <w:p w14:paraId="0D93A9B6"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③掌握离子平均活度及平均活度系数定义及其计算</w:t>
      </w:r>
    </w:p>
    <w:p w14:paraId="74E256A6"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④了解离子迁移数的定义和计算</w:t>
      </w:r>
    </w:p>
    <w:p w14:paraId="2A230C9A"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⑤掌握电池电动势与电池反应的ΔrGm、ΔrHm、ΔrSm及Qr,m的关系及其计算</w:t>
      </w:r>
    </w:p>
    <w:p w14:paraId="1DA731CF"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⑥掌握能斯特方程相关计算</w:t>
      </w:r>
    </w:p>
    <w:p w14:paraId="322E9F14"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第八章 化学动力学基础</w:t>
      </w:r>
    </w:p>
    <w:p w14:paraId="419983AE"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①掌握反应速率的表示法及基元反应、反应级数、反应分子数等基本概念</w:t>
      </w:r>
    </w:p>
    <w:p w14:paraId="395D73A4"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②重点掌握零级、一级、二级反应的速率公式的特点，能从实验数据求反应级数和速率常数</w:t>
      </w:r>
    </w:p>
    <w:p w14:paraId="512A34B7"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③理解阿累尼乌斯公式的意义并会应用</w:t>
      </w:r>
    </w:p>
    <w:p w14:paraId="5B353E06"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第九章 界面现象</w:t>
      </w:r>
    </w:p>
    <w:p w14:paraId="24995B73"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①掌握表面张力和表面吉布斯函数的概念</w:t>
      </w:r>
    </w:p>
    <w:p w14:paraId="2A561A81"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②了解弯曲液面对热力学性质的影响</w:t>
      </w:r>
    </w:p>
    <w:p w14:paraId="44438488"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③了解拉普拉斯方程及开尔文公式的应用</w:t>
      </w:r>
    </w:p>
    <w:p w14:paraId="6D401BB0"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④了解物理吸附和化学吸附的含义及区别</w:t>
      </w:r>
    </w:p>
    <w:p w14:paraId="4F731750"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⑤了解郎格缪尔单分子层吸附理论及吸附等温式</w:t>
      </w:r>
    </w:p>
    <w:p w14:paraId="0D5232F4"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⑥了解润湿的分类，润湿角和扬氏方程</w:t>
      </w:r>
    </w:p>
    <w:p w14:paraId="25797AC8"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第十章 胶体</w:t>
      </w:r>
    </w:p>
    <w:p w14:paraId="406810B7"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①掌握分散系统的分类，胶体的含义</w:t>
      </w:r>
    </w:p>
    <w:p w14:paraId="73560FF3"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lastRenderedPageBreak/>
        <w:t>②了解胶体系统光学特性、动力学特性</w:t>
      </w:r>
    </w:p>
    <w:p w14:paraId="47AEC474"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③了解胶体系统电学特性</w:t>
      </w:r>
    </w:p>
    <w:p w14:paraId="16B374A1"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④能根据扩散双电层理论书写胶团结构</w:t>
      </w:r>
    </w:p>
    <w:p w14:paraId="7D8DF9D5"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⑤了解胶体稳定与破坏的因素</w:t>
      </w:r>
    </w:p>
    <w:p w14:paraId="4AB66D2B" w14:textId="77777777" w:rsidR="00BC773D" w:rsidRPr="00BC773D" w:rsidRDefault="00BC773D" w:rsidP="00BC773D">
      <w:pPr>
        <w:spacing w:beforeLines="50" w:before="156" w:afterLines="50" w:after="156" w:line="440" w:lineRule="exact"/>
        <w:ind w:firstLineChars="200" w:firstLine="560"/>
        <w:rPr>
          <w:rFonts w:ascii="宋体" w:eastAsia="宋体" w:hAnsi="宋体" w:cs="Times New Roman"/>
          <w:sz w:val="24"/>
          <w:szCs w:val="24"/>
        </w:rPr>
      </w:pPr>
      <w:r w:rsidRPr="00BC773D">
        <w:rPr>
          <w:rFonts w:ascii="黑体" w:eastAsia="黑体" w:hAnsi="黑体" w:cs="Times New Roman" w:hint="eastAsia"/>
          <w:sz w:val="28"/>
          <w:szCs w:val="28"/>
        </w:rPr>
        <w:t>六、使用教材、相关推荐书目及课程资源</w:t>
      </w:r>
    </w:p>
    <w:p w14:paraId="5386F026" w14:textId="77777777" w:rsidR="00BC773D" w:rsidRPr="00BC773D" w:rsidRDefault="00BC773D" w:rsidP="00BC773D">
      <w:pPr>
        <w:spacing w:line="440" w:lineRule="exact"/>
        <w:ind w:firstLineChars="200" w:firstLine="560"/>
        <w:rPr>
          <w:rFonts w:ascii="宋体" w:eastAsia="宋体" w:hAnsi="宋体" w:cs="Times New Roman"/>
          <w:sz w:val="24"/>
          <w:szCs w:val="24"/>
        </w:rPr>
      </w:pPr>
      <w:r w:rsidRPr="00BC773D">
        <w:rPr>
          <w:rFonts w:ascii="黑体" w:eastAsia="黑体" w:hAnsi="黑体" w:cs="Times New Roman" w:hint="eastAsia"/>
          <w:sz w:val="28"/>
          <w:szCs w:val="28"/>
        </w:rPr>
        <w:t>（一）使用教材</w:t>
      </w:r>
    </w:p>
    <w:p w14:paraId="7AB7C05C"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《物理化学》张雄飞等，华中科技大学出版社，2012年</w:t>
      </w:r>
    </w:p>
    <w:p w14:paraId="765B9276" w14:textId="77777777" w:rsidR="00BC773D" w:rsidRPr="00BC773D" w:rsidRDefault="00BC773D" w:rsidP="00BC773D">
      <w:pPr>
        <w:spacing w:line="440" w:lineRule="exact"/>
        <w:ind w:firstLineChars="200" w:firstLine="560"/>
        <w:rPr>
          <w:rFonts w:ascii="宋体" w:eastAsia="宋体" w:hAnsi="宋体" w:cs="Times New Roman"/>
          <w:sz w:val="24"/>
          <w:szCs w:val="24"/>
        </w:rPr>
      </w:pPr>
      <w:r w:rsidRPr="00BC773D">
        <w:rPr>
          <w:rFonts w:ascii="黑体" w:eastAsia="黑体" w:hAnsi="黑体" w:cs="Times New Roman" w:hint="eastAsia"/>
          <w:sz w:val="28"/>
          <w:szCs w:val="28"/>
        </w:rPr>
        <w:t>（二）相关推荐书目</w:t>
      </w:r>
    </w:p>
    <w:p w14:paraId="320EC19D"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1</w:t>
      </w:r>
      <w:r w:rsidRPr="00BC773D">
        <w:rPr>
          <w:rFonts w:ascii="宋体" w:eastAsia="宋体" w:hAnsi="宋体" w:cs="Times New Roman"/>
          <w:sz w:val="24"/>
          <w:szCs w:val="24"/>
        </w:rPr>
        <w:t xml:space="preserve">. </w:t>
      </w:r>
      <w:r w:rsidRPr="00BC773D">
        <w:rPr>
          <w:rFonts w:ascii="Times New Roman" w:eastAsia="宋体" w:hAnsi="Times New Roman" w:cs="Times New Roman"/>
          <w:kern w:val="0"/>
          <w:sz w:val="24"/>
          <w:szCs w:val="24"/>
        </w:rPr>
        <w:t>傅献彩</w:t>
      </w:r>
      <w:r w:rsidRPr="00BC773D">
        <w:rPr>
          <w:rFonts w:ascii="宋体" w:eastAsia="宋体" w:hAnsi="宋体" w:cs="Times New Roman" w:hint="eastAsia"/>
          <w:sz w:val="24"/>
          <w:szCs w:val="24"/>
        </w:rPr>
        <w:t>主编：《物理化学》，</w:t>
      </w:r>
      <w:r w:rsidRPr="00BC773D">
        <w:rPr>
          <w:rFonts w:ascii="Times New Roman" w:eastAsia="宋体" w:hAnsi="Times New Roman" w:cs="Times New Roman"/>
          <w:kern w:val="0"/>
          <w:sz w:val="24"/>
          <w:szCs w:val="24"/>
        </w:rPr>
        <w:t>高等教育出版社</w:t>
      </w:r>
      <w:r w:rsidRPr="00BC773D">
        <w:rPr>
          <w:rFonts w:ascii="宋体" w:eastAsia="宋体" w:hAnsi="宋体" w:cs="Times New Roman" w:hint="eastAsia"/>
          <w:sz w:val="24"/>
          <w:szCs w:val="24"/>
        </w:rPr>
        <w:t>，2008年版；</w:t>
      </w:r>
    </w:p>
    <w:p w14:paraId="7B266A8A"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2</w:t>
      </w:r>
      <w:r w:rsidRPr="00BC773D">
        <w:rPr>
          <w:rFonts w:ascii="宋体" w:eastAsia="宋体" w:hAnsi="宋体" w:cs="Times New Roman"/>
          <w:sz w:val="24"/>
          <w:szCs w:val="24"/>
        </w:rPr>
        <w:t xml:space="preserve">. </w:t>
      </w:r>
      <w:r w:rsidRPr="00BC773D">
        <w:rPr>
          <w:rFonts w:ascii="Times New Roman" w:eastAsia="宋体" w:hAnsi="Times New Roman" w:cs="Times New Roman" w:hint="eastAsia"/>
          <w:kern w:val="0"/>
          <w:sz w:val="24"/>
          <w:szCs w:val="24"/>
        </w:rPr>
        <w:t>孙德坤、沈文霞</w:t>
      </w:r>
      <w:r w:rsidRPr="00BC773D">
        <w:rPr>
          <w:rFonts w:ascii="宋体" w:eastAsia="宋体" w:hAnsi="宋体" w:cs="Times New Roman" w:hint="eastAsia"/>
          <w:sz w:val="24"/>
          <w:szCs w:val="24"/>
        </w:rPr>
        <w:t>主编：《物理化学学习指导》，</w:t>
      </w:r>
      <w:r w:rsidRPr="00BC773D">
        <w:rPr>
          <w:rFonts w:ascii="Times New Roman" w:eastAsia="宋体" w:hAnsi="Times New Roman" w:cs="Times New Roman"/>
          <w:kern w:val="0"/>
          <w:sz w:val="24"/>
          <w:szCs w:val="24"/>
        </w:rPr>
        <w:t>高等教育出版社</w:t>
      </w:r>
      <w:r w:rsidRPr="00BC773D">
        <w:rPr>
          <w:rFonts w:ascii="宋体" w:eastAsia="宋体" w:hAnsi="宋体" w:cs="Times New Roman" w:hint="eastAsia"/>
          <w:sz w:val="24"/>
          <w:szCs w:val="24"/>
        </w:rPr>
        <w:t>，2007年版；</w:t>
      </w:r>
    </w:p>
    <w:p w14:paraId="0BD22D6B"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3</w:t>
      </w:r>
      <w:r w:rsidRPr="00BC773D">
        <w:rPr>
          <w:rFonts w:ascii="宋体" w:eastAsia="宋体" w:hAnsi="宋体" w:cs="Times New Roman"/>
          <w:sz w:val="24"/>
          <w:szCs w:val="24"/>
        </w:rPr>
        <w:t xml:space="preserve">. </w:t>
      </w:r>
      <w:r w:rsidRPr="00BC773D">
        <w:rPr>
          <w:rFonts w:ascii="Times New Roman" w:eastAsia="宋体" w:hAnsi="Times New Roman" w:cs="Times New Roman" w:hint="eastAsia"/>
          <w:kern w:val="0"/>
          <w:sz w:val="24"/>
          <w:szCs w:val="24"/>
        </w:rPr>
        <w:t>印永嘉</w:t>
      </w:r>
      <w:r w:rsidRPr="00BC773D">
        <w:rPr>
          <w:rFonts w:ascii="宋体" w:eastAsia="宋体" w:hAnsi="宋体" w:cs="Times New Roman" w:hint="eastAsia"/>
          <w:sz w:val="24"/>
          <w:szCs w:val="24"/>
        </w:rPr>
        <w:t>主编：《物理化学简明教程》，</w:t>
      </w:r>
      <w:r w:rsidRPr="00BC773D">
        <w:rPr>
          <w:rFonts w:ascii="Times New Roman" w:eastAsia="宋体" w:hAnsi="Times New Roman" w:cs="Times New Roman"/>
          <w:kern w:val="0"/>
          <w:sz w:val="24"/>
          <w:szCs w:val="24"/>
        </w:rPr>
        <w:t>高等教育出版社</w:t>
      </w:r>
      <w:r w:rsidRPr="00BC773D">
        <w:rPr>
          <w:rFonts w:ascii="宋体" w:eastAsia="宋体" w:hAnsi="宋体" w:cs="Times New Roman" w:hint="eastAsia"/>
          <w:sz w:val="24"/>
          <w:szCs w:val="24"/>
        </w:rPr>
        <w:t>，1992年版；</w:t>
      </w:r>
    </w:p>
    <w:p w14:paraId="192509F6"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4</w:t>
      </w:r>
      <w:r w:rsidRPr="00BC773D">
        <w:rPr>
          <w:rFonts w:ascii="宋体" w:eastAsia="宋体" w:hAnsi="宋体" w:cs="Times New Roman"/>
          <w:sz w:val="24"/>
          <w:szCs w:val="24"/>
        </w:rPr>
        <w:t xml:space="preserve">. </w:t>
      </w:r>
      <w:r w:rsidRPr="00BC773D">
        <w:rPr>
          <w:rFonts w:ascii="宋体" w:eastAsia="宋体" w:hAnsi="宋体" w:cs="Times New Roman" w:hint="eastAsia"/>
          <w:sz w:val="24"/>
          <w:szCs w:val="24"/>
        </w:rPr>
        <w:t>王正烈主编：《物理化学》，高等教育出版社，2003年版。</w:t>
      </w:r>
    </w:p>
    <w:p w14:paraId="3CFBDCA9"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5.</w:t>
      </w:r>
      <w:r w:rsidRPr="00BC773D">
        <w:rPr>
          <w:rFonts w:ascii="Times New Roman" w:eastAsia="宋体" w:hAnsi="Times New Roman" w:cs="Times New Roman"/>
          <w:kern w:val="0"/>
          <w:sz w:val="24"/>
          <w:szCs w:val="24"/>
        </w:rPr>
        <w:t xml:space="preserve"> </w:t>
      </w:r>
      <w:r w:rsidRPr="00BC773D">
        <w:rPr>
          <w:rFonts w:ascii="Times New Roman" w:eastAsia="宋体" w:hAnsi="Times New Roman" w:cs="Times New Roman" w:hint="eastAsia"/>
          <w:kern w:val="0"/>
          <w:sz w:val="24"/>
          <w:szCs w:val="24"/>
        </w:rPr>
        <w:t>胡英</w:t>
      </w:r>
      <w:r w:rsidRPr="00BC773D">
        <w:rPr>
          <w:rFonts w:ascii="宋体" w:eastAsia="宋体" w:hAnsi="宋体" w:cs="Times New Roman" w:hint="eastAsia"/>
          <w:sz w:val="24"/>
          <w:szCs w:val="24"/>
        </w:rPr>
        <w:t>主编：《物理化学》，</w:t>
      </w:r>
      <w:r w:rsidRPr="00BC773D">
        <w:rPr>
          <w:rFonts w:ascii="Times New Roman" w:eastAsia="宋体" w:hAnsi="Times New Roman" w:cs="Times New Roman"/>
          <w:kern w:val="0"/>
          <w:sz w:val="24"/>
          <w:szCs w:val="24"/>
        </w:rPr>
        <w:t>高等教育出版社</w:t>
      </w:r>
      <w:r w:rsidRPr="00BC773D">
        <w:rPr>
          <w:rFonts w:ascii="宋体" w:eastAsia="宋体" w:hAnsi="宋体" w:cs="Times New Roman" w:hint="eastAsia"/>
          <w:sz w:val="24"/>
          <w:szCs w:val="24"/>
        </w:rPr>
        <w:t>，1999年版；</w:t>
      </w:r>
    </w:p>
    <w:p w14:paraId="254D2560" w14:textId="77777777" w:rsidR="00BC773D" w:rsidRPr="00BC773D" w:rsidRDefault="00BC773D" w:rsidP="00BC773D">
      <w:pPr>
        <w:spacing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 xml:space="preserve">6. </w:t>
      </w:r>
      <w:r w:rsidRPr="00BC773D">
        <w:rPr>
          <w:rFonts w:ascii="Times New Roman" w:eastAsia="宋体" w:hAnsi="Times New Roman" w:cs="Times New Roman" w:hint="eastAsia"/>
          <w:kern w:val="0"/>
          <w:sz w:val="24"/>
          <w:szCs w:val="24"/>
        </w:rPr>
        <w:t>沈文霞</w:t>
      </w:r>
      <w:r w:rsidRPr="00BC773D">
        <w:rPr>
          <w:rFonts w:ascii="宋体" w:eastAsia="宋体" w:hAnsi="宋体" w:cs="Times New Roman" w:hint="eastAsia"/>
          <w:sz w:val="24"/>
          <w:szCs w:val="24"/>
        </w:rPr>
        <w:t>主编：《物理化学学习及考研指导》，</w:t>
      </w:r>
      <w:r w:rsidRPr="00BC773D">
        <w:rPr>
          <w:rFonts w:ascii="Times New Roman" w:eastAsia="宋体" w:hAnsi="Times New Roman" w:cs="Times New Roman" w:hint="eastAsia"/>
          <w:kern w:val="0"/>
          <w:sz w:val="24"/>
          <w:szCs w:val="24"/>
        </w:rPr>
        <w:t>科学出版社</w:t>
      </w:r>
      <w:r w:rsidRPr="00BC773D">
        <w:rPr>
          <w:rFonts w:ascii="Times New Roman" w:eastAsia="宋体" w:hAnsi="Times New Roman" w:cs="Times New Roman"/>
          <w:kern w:val="0"/>
          <w:sz w:val="24"/>
          <w:szCs w:val="24"/>
        </w:rPr>
        <w:t>出版社</w:t>
      </w:r>
      <w:r w:rsidRPr="00BC773D">
        <w:rPr>
          <w:rFonts w:ascii="宋体" w:eastAsia="宋体" w:hAnsi="宋体" w:cs="Times New Roman" w:hint="eastAsia"/>
          <w:sz w:val="24"/>
          <w:szCs w:val="24"/>
        </w:rPr>
        <w:t>，2007年版。</w:t>
      </w:r>
    </w:p>
    <w:p w14:paraId="1B9F8F85"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（三）课程资源</w:t>
      </w:r>
    </w:p>
    <w:p w14:paraId="5351AB45" w14:textId="77777777" w:rsidR="00BC773D" w:rsidRPr="00BC773D" w:rsidRDefault="00BC773D" w:rsidP="00BC773D">
      <w:pPr>
        <w:spacing w:beforeLines="50" w:before="156" w:afterLines="50" w:after="156" w:line="440" w:lineRule="exact"/>
        <w:ind w:firstLineChars="200" w:firstLine="480"/>
        <w:rPr>
          <w:rFonts w:ascii="宋体" w:eastAsia="宋体" w:hAnsi="宋体" w:cs="Times New Roman"/>
          <w:sz w:val="24"/>
          <w:szCs w:val="24"/>
        </w:rPr>
      </w:pPr>
      <w:r w:rsidRPr="00BC773D">
        <w:rPr>
          <w:rFonts w:ascii="宋体" w:eastAsia="宋体" w:hAnsi="宋体" w:cs="Times New Roman" w:hint="eastAsia"/>
          <w:sz w:val="24"/>
          <w:szCs w:val="24"/>
        </w:rPr>
        <w:t>在学习通平台建立《物理化学》网络课程，上传了课程的PPT、相关视频资料和电子课本等资源。</w:t>
      </w:r>
    </w:p>
    <w:p w14:paraId="7F245A9E" w14:textId="77777777" w:rsidR="00BC773D" w:rsidRPr="00BC773D" w:rsidRDefault="00BC773D" w:rsidP="00BC773D">
      <w:pPr>
        <w:spacing w:beforeLines="50" w:before="156" w:afterLines="50" w:after="156" w:line="440" w:lineRule="exact"/>
        <w:ind w:firstLineChars="200" w:firstLine="560"/>
        <w:rPr>
          <w:rFonts w:ascii="黑体" w:eastAsia="黑体" w:hAnsi="黑体" w:cs="Times New Roman"/>
          <w:sz w:val="28"/>
          <w:szCs w:val="28"/>
        </w:rPr>
      </w:pPr>
      <w:r w:rsidRPr="00BC773D">
        <w:rPr>
          <w:rFonts w:ascii="黑体" w:eastAsia="黑体" w:hAnsi="黑体" w:cs="Times New Roman" w:hint="eastAsia"/>
          <w:sz w:val="28"/>
          <w:szCs w:val="28"/>
        </w:rPr>
        <w:t>七、课程教学大纲制定依据</w:t>
      </w:r>
    </w:p>
    <w:p w14:paraId="21D76C64" w14:textId="30B55676" w:rsidR="00FE5698" w:rsidRPr="0065483E" w:rsidRDefault="00BC773D" w:rsidP="00BC773D">
      <w:pPr>
        <w:spacing w:line="440" w:lineRule="exact"/>
        <w:ind w:firstLineChars="200" w:firstLine="480"/>
        <w:rPr>
          <w:rFonts w:ascii="宋体" w:hAnsi="宋体"/>
          <w:sz w:val="24"/>
        </w:rPr>
      </w:pPr>
      <w:r w:rsidRPr="00BC773D">
        <w:rPr>
          <w:rFonts w:ascii="宋体" w:eastAsia="宋体" w:hAnsi="宋体" w:cs="Times New Roman" w:hint="eastAsia"/>
          <w:sz w:val="24"/>
          <w:szCs w:val="24"/>
        </w:rPr>
        <w:t>本课程教学大纲依据2023年制药工程专业人才培养方案制定。</w:t>
      </w:r>
    </w:p>
    <w:p w14:paraId="4D85C4E8" w14:textId="06BE5132" w:rsidR="00FE5698" w:rsidRDefault="00FE5698" w:rsidP="00FE5698">
      <w:pPr>
        <w:spacing w:line="440" w:lineRule="exact"/>
        <w:ind w:firstLineChars="200" w:firstLine="480"/>
        <w:rPr>
          <w:rFonts w:ascii="宋体" w:hAnsi="宋体"/>
          <w:sz w:val="24"/>
        </w:rPr>
      </w:pPr>
    </w:p>
    <w:p w14:paraId="4E3DAAC7" w14:textId="1139EB1A" w:rsidR="00FE5698" w:rsidRDefault="00FE5698" w:rsidP="00FE5698">
      <w:pPr>
        <w:spacing w:line="440" w:lineRule="exact"/>
        <w:ind w:firstLineChars="200" w:firstLine="480"/>
        <w:rPr>
          <w:rFonts w:ascii="宋体" w:hAnsi="宋体"/>
          <w:sz w:val="24"/>
        </w:rPr>
      </w:pPr>
    </w:p>
    <w:p w14:paraId="75FD100C" w14:textId="77777777" w:rsidR="00FE5698" w:rsidRDefault="00FE5698" w:rsidP="00FE5698">
      <w:pPr>
        <w:spacing w:line="440" w:lineRule="exact"/>
        <w:ind w:firstLineChars="200" w:firstLine="480"/>
        <w:rPr>
          <w:rFonts w:ascii="宋体" w:hAnsi="宋体"/>
          <w:sz w:val="24"/>
        </w:rPr>
      </w:pPr>
    </w:p>
    <w:p w14:paraId="737C6797" w14:textId="77777777" w:rsidR="00FE5698" w:rsidRDefault="00FE5698" w:rsidP="00FE5698">
      <w:pPr>
        <w:spacing w:line="440" w:lineRule="exact"/>
        <w:ind w:firstLineChars="200" w:firstLine="480"/>
        <w:rPr>
          <w:rFonts w:ascii="宋体" w:hAnsi="宋体"/>
          <w:sz w:val="24"/>
        </w:rPr>
      </w:pPr>
    </w:p>
    <w:p w14:paraId="21944095" w14:textId="77777777" w:rsidR="00B9554A" w:rsidRPr="00DC353F" w:rsidRDefault="00B9554A" w:rsidP="00DC353F">
      <w:pPr>
        <w:keepNext/>
        <w:keepLines/>
        <w:spacing w:before="340" w:after="330" w:line="576" w:lineRule="auto"/>
        <w:jc w:val="center"/>
        <w:outlineLvl w:val="0"/>
        <w:rPr>
          <w:rFonts w:ascii="Calibri" w:eastAsia="宋体" w:hAnsi="Calibri" w:cs="Times New Roman"/>
          <w:b/>
          <w:kern w:val="44"/>
          <w:sz w:val="36"/>
        </w:rPr>
      </w:pPr>
      <w:bookmarkStart w:id="234" w:name="_Toc149867933"/>
      <w:r w:rsidRPr="00DC353F">
        <w:rPr>
          <w:rFonts w:ascii="Calibri" w:eastAsia="宋体" w:hAnsi="Calibri" w:cs="Times New Roman"/>
          <w:b/>
          <w:kern w:val="44"/>
          <w:sz w:val="36"/>
        </w:rPr>
        <w:lastRenderedPageBreak/>
        <w:t>《化工原理》课程大纲</w:t>
      </w:r>
      <w:bookmarkEnd w:id="234"/>
    </w:p>
    <w:p w14:paraId="01731097"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6"/>
        <w:gridCol w:w="2594"/>
        <w:gridCol w:w="1422"/>
        <w:gridCol w:w="2764"/>
      </w:tblGrid>
      <w:tr w:rsidR="00F67E5C" w:rsidRPr="00F67E5C" w14:paraId="72E9B52C" w14:textId="77777777" w:rsidTr="00F67E5C">
        <w:trPr>
          <w:trHeight w:val="886"/>
          <w:jc w:val="center"/>
        </w:trPr>
        <w:tc>
          <w:tcPr>
            <w:tcW w:w="1668" w:type="dxa"/>
            <w:vAlign w:val="center"/>
          </w:tcPr>
          <w:p w14:paraId="36502070"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课程名称</w:t>
            </w:r>
          </w:p>
        </w:tc>
        <w:tc>
          <w:tcPr>
            <w:tcW w:w="2833" w:type="dxa"/>
            <w:vAlign w:val="center"/>
          </w:tcPr>
          <w:p w14:paraId="3AF92947"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化工原理</w:t>
            </w:r>
          </w:p>
        </w:tc>
        <w:tc>
          <w:tcPr>
            <w:tcW w:w="1561" w:type="dxa"/>
            <w:vAlign w:val="center"/>
          </w:tcPr>
          <w:p w14:paraId="03B15DC4"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课程代码</w:t>
            </w:r>
          </w:p>
        </w:tc>
        <w:tc>
          <w:tcPr>
            <w:tcW w:w="2941" w:type="dxa"/>
            <w:vAlign w:val="center"/>
          </w:tcPr>
          <w:p w14:paraId="4666DAEE" w14:textId="77777777" w:rsidR="00F67E5C" w:rsidRPr="00F67E5C" w:rsidRDefault="00F67E5C" w:rsidP="00F67E5C">
            <w:pPr>
              <w:autoSpaceDE w:val="0"/>
              <w:autoSpaceDN w:val="0"/>
              <w:adjustRightInd w:val="0"/>
              <w:snapToGrid w:val="0"/>
              <w:spacing w:line="500" w:lineRule="exact"/>
              <w:ind w:firstLineChars="200" w:firstLine="480"/>
              <w:rPr>
                <w:rFonts w:ascii="宋体" w:eastAsia="宋体" w:hAnsi="Times New Roman" w:cs="Times New Roman"/>
                <w:color w:val="000000"/>
                <w:kern w:val="0"/>
                <w:sz w:val="24"/>
                <w:szCs w:val="24"/>
              </w:rPr>
            </w:pPr>
            <w:r w:rsidRPr="00F67E5C">
              <w:rPr>
                <w:rFonts w:ascii="宋体" w:eastAsia="宋体" w:hAnsi="Times New Roman" w:cs="Times New Roman" w:hint="eastAsia"/>
                <w:color w:val="000000"/>
                <w:kern w:val="0"/>
                <w:sz w:val="24"/>
                <w:szCs w:val="24"/>
              </w:rPr>
              <w:t>0707611</w:t>
            </w:r>
          </w:p>
        </w:tc>
      </w:tr>
      <w:tr w:rsidR="00F67E5C" w:rsidRPr="00F67E5C" w14:paraId="445905C8" w14:textId="77777777" w:rsidTr="00F67E5C">
        <w:trPr>
          <w:trHeight w:val="829"/>
          <w:jc w:val="center"/>
        </w:trPr>
        <w:tc>
          <w:tcPr>
            <w:tcW w:w="1668" w:type="dxa"/>
            <w:vAlign w:val="center"/>
          </w:tcPr>
          <w:p w14:paraId="0AD85B97"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课程类别</w:t>
            </w:r>
          </w:p>
        </w:tc>
        <w:tc>
          <w:tcPr>
            <w:tcW w:w="2833" w:type="dxa"/>
            <w:vAlign w:val="center"/>
          </w:tcPr>
          <w:p w14:paraId="293E540C" w14:textId="77777777" w:rsidR="00F67E5C" w:rsidRPr="00F67E5C" w:rsidRDefault="00F67E5C" w:rsidP="00F67E5C">
            <w:pPr>
              <w:autoSpaceDE w:val="0"/>
              <w:autoSpaceDN w:val="0"/>
              <w:adjustRightInd w:val="0"/>
              <w:snapToGrid w:val="0"/>
              <w:spacing w:line="500" w:lineRule="exact"/>
              <w:ind w:firstLineChars="200" w:firstLine="480"/>
              <w:rPr>
                <w:rFonts w:ascii="宋体" w:eastAsia="宋体" w:hAnsi="Times New Roman" w:cs="宋体"/>
                <w:color w:val="000000"/>
                <w:kern w:val="0"/>
                <w:sz w:val="24"/>
                <w:szCs w:val="24"/>
              </w:rPr>
            </w:pPr>
            <w:r w:rsidRPr="00F67E5C">
              <w:rPr>
                <w:rFonts w:ascii="宋体" w:eastAsia="宋体" w:hAnsi="Times New Roman" w:cs="宋体" w:hint="eastAsia"/>
                <w:color w:val="000000"/>
                <w:kern w:val="0"/>
                <w:sz w:val="24"/>
                <w:szCs w:val="24"/>
              </w:rPr>
              <w:t>专业必修课程</w:t>
            </w:r>
          </w:p>
          <w:p w14:paraId="572B1FEF" w14:textId="77777777" w:rsidR="00F67E5C" w:rsidRPr="00F67E5C" w:rsidRDefault="00F67E5C" w:rsidP="00F67E5C">
            <w:pPr>
              <w:spacing w:line="440" w:lineRule="exact"/>
              <w:jc w:val="center"/>
              <w:rPr>
                <w:rFonts w:ascii="宋体" w:eastAsia="宋体" w:hAnsi="宋体" w:cs="Times New Roman"/>
                <w:sz w:val="24"/>
                <w:szCs w:val="24"/>
              </w:rPr>
            </w:pPr>
          </w:p>
        </w:tc>
        <w:tc>
          <w:tcPr>
            <w:tcW w:w="1561" w:type="dxa"/>
            <w:vAlign w:val="center"/>
          </w:tcPr>
          <w:p w14:paraId="2C74E9EB"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学时</w:t>
            </w:r>
          </w:p>
          <w:p w14:paraId="1C3EAAE6"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/学分</w:t>
            </w:r>
          </w:p>
        </w:tc>
        <w:tc>
          <w:tcPr>
            <w:tcW w:w="2941" w:type="dxa"/>
            <w:vAlign w:val="center"/>
          </w:tcPr>
          <w:p w14:paraId="2B2EFAD2"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48学时/3学分</w:t>
            </w:r>
          </w:p>
        </w:tc>
      </w:tr>
      <w:tr w:rsidR="00F67E5C" w:rsidRPr="00F67E5C" w14:paraId="0013AA66" w14:textId="77777777" w:rsidTr="00F67E5C">
        <w:trPr>
          <w:trHeight w:val="811"/>
          <w:jc w:val="center"/>
        </w:trPr>
        <w:tc>
          <w:tcPr>
            <w:tcW w:w="1668" w:type="dxa"/>
            <w:vAlign w:val="center"/>
          </w:tcPr>
          <w:p w14:paraId="263FAC0A"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开课单位</w:t>
            </w:r>
          </w:p>
        </w:tc>
        <w:tc>
          <w:tcPr>
            <w:tcW w:w="2833" w:type="dxa"/>
            <w:vAlign w:val="center"/>
          </w:tcPr>
          <w:p w14:paraId="73B7C210"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化工学院</w:t>
            </w:r>
          </w:p>
        </w:tc>
        <w:tc>
          <w:tcPr>
            <w:tcW w:w="1561" w:type="dxa"/>
            <w:vAlign w:val="center"/>
          </w:tcPr>
          <w:p w14:paraId="6B9CD61F"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适用专业</w:t>
            </w:r>
          </w:p>
        </w:tc>
        <w:tc>
          <w:tcPr>
            <w:tcW w:w="2941" w:type="dxa"/>
            <w:vAlign w:val="center"/>
          </w:tcPr>
          <w:p w14:paraId="7ACF5C45"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制药工程本科专业</w:t>
            </w:r>
          </w:p>
        </w:tc>
      </w:tr>
      <w:tr w:rsidR="00F67E5C" w:rsidRPr="00F67E5C" w14:paraId="1C4B682E" w14:textId="77777777" w:rsidTr="00F67E5C">
        <w:trPr>
          <w:trHeight w:val="811"/>
          <w:jc w:val="center"/>
        </w:trPr>
        <w:tc>
          <w:tcPr>
            <w:tcW w:w="1668" w:type="dxa"/>
            <w:vAlign w:val="center"/>
          </w:tcPr>
          <w:p w14:paraId="0D7CAAC1"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课程负责人</w:t>
            </w:r>
          </w:p>
        </w:tc>
        <w:tc>
          <w:tcPr>
            <w:tcW w:w="7335" w:type="dxa"/>
            <w:gridSpan w:val="3"/>
            <w:vAlign w:val="center"/>
          </w:tcPr>
          <w:p w14:paraId="02AF5B3A"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刘磊</w:t>
            </w:r>
          </w:p>
        </w:tc>
      </w:tr>
      <w:tr w:rsidR="00F67E5C" w:rsidRPr="00F67E5C" w14:paraId="364BAEC3" w14:textId="77777777" w:rsidTr="00F67E5C">
        <w:trPr>
          <w:trHeight w:val="836"/>
          <w:jc w:val="center"/>
        </w:trPr>
        <w:tc>
          <w:tcPr>
            <w:tcW w:w="1668" w:type="dxa"/>
            <w:vAlign w:val="center"/>
          </w:tcPr>
          <w:p w14:paraId="13E85F29"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大纲撰写人</w:t>
            </w:r>
          </w:p>
        </w:tc>
        <w:tc>
          <w:tcPr>
            <w:tcW w:w="2833" w:type="dxa"/>
            <w:vAlign w:val="center"/>
          </w:tcPr>
          <w:p w14:paraId="549773DF"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刘磊</w:t>
            </w:r>
          </w:p>
        </w:tc>
        <w:tc>
          <w:tcPr>
            <w:tcW w:w="1561" w:type="dxa"/>
            <w:vAlign w:val="center"/>
          </w:tcPr>
          <w:p w14:paraId="514512E5"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大纲审核人</w:t>
            </w:r>
          </w:p>
        </w:tc>
        <w:tc>
          <w:tcPr>
            <w:tcW w:w="2941" w:type="dxa"/>
            <w:vAlign w:val="center"/>
          </w:tcPr>
          <w:p w14:paraId="61F2AFB5"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何敬宇</w:t>
            </w:r>
          </w:p>
        </w:tc>
      </w:tr>
      <w:tr w:rsidR="00F67E5C" w:rsidRPr="00F67E5C" w14:paraId="4CB49708" w14:textId="77777777" w:rsidTr="00F67E5C">
        <w:trPr>
          <w:trHeight w:val="848"/>
          <w:jc w:val="center"/>
        </w:trPr>
        <w:tc>
          <w:tcPr>
            <w:tcW w:w="1668" w:type="dxa"/>
            <w:vAlign w:val="center"/>
          </w:tcPr>
          <w:p w14:paraId="107C39EC"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先修课程</w:t>
            </w:r>
          </w:p>
        </w:tc>
        <w:tc>
          <w:tcPr>
            <w:tcW w:w="7335" w:type="dxa"/>
            <w:gridSpan w:val="3"/>
            <w:vAlign w:val="center"/>
          </w:tcPr>
          <w:p w14:paraId="08C6C65D" w14:textId="77777777" w:rsidR="00F67E5C" w:rsidRPr="00F67E5C" w:rsidRDefault="00F67E5C" w:rsidP="00F67E5C">
            <w:pPr>
              <w:spacing w:line="440" w:lineRule="exact"/>
              <w:rPr>
                <w:rFonts w:ascii="宋体" w:eastAsia="宋体" w:hAnsi="宋体" w:cs="Times New Roman"/>
                <w:sz w:val="24"/>
                <w:szCs w:val="24"/>
              </w:rPr>
            </w:pPr>
            <w:r w:rsidRPr="00F67E5C">
              <w:rPr>
                <w:rFonts w:ascii="宋体" w:eastAsia="宋体" w:hAnsi="宋体" w:cs="Times New Roman" w:hint="eastAsia"/>
                <w:sz w:val="24"/>
                <w:szCs w:val="24"/>
              </w:rPr>
              <w:t>先</w:t>
            </w:r>
            <w:r w:rsidRPr="00F67E5C">
              <w:rPr>
                <w:rFonts w:ascii="宋体" w:eastAsia="宋体" w:hAnsi="宋体" w:cs="楷体_GB2312" w:hint="eastAsia"/>
                <w:color w:val="000000"/>
                <w:kern w:val="0"/>
                <w:sz w:val="24"/>
                <w:szCs w:val="24"/>
              </w:rPr>
              <w:t>修课程为《物理化学》、《高等数学》、《普通物理》</w:t>
            </w:r>
          </w:p>
        </w:tc>
      </w:tr>
    </w:tbl>
    <w:p w14:paraId="4712DF0E"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二、课程学习目标及与毕业要求的对应关系</w:t>
      </w:r>
    </w:p>
    <w:p w14:paraId="3A03EB10"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（一）课程学习目标</w:t>
      </w:r>
    </w:p>
    <w:p w14:paraId="435D8986" w14:textId="77777777" w:rsidR="00F67E5C" w:rsidRPr="00F67E5C" w:rsidRDefault="00F67E5C" w:rsidP="00F67E5C">
      <w:pPr>
        <w:spacing w:line="440" w:lineRule="exact"/>
        <w:ind w:firstLineChars="200" w:firstLine="480"/>
        <w:rPr>
          <w:rFonts w:ascii="Times New Roman" w:eastAsia="宋体" w:hAnsi="Times New Roman" w:cs="Times New Roman"/>
          <w:color w:val="000000"/>
          <w:sz w:val="24"/>
          <w:szCs w:val="24"/>
        </w:rPr>
      </w:pPr>
      <w:r w:rsidRPr="00F67E5C">
        <w:rPr>
          <w:rFonts w:ascii="Times New Roman" w:eastAsia="宋体" w:hAnsi="Times New Roman" w:cs="Times New Roman" w:hint="eastAsia"/>
          <w:color w:val="000000"/>
          <w:sz w:val="24"/>
          <w:szCs w:val="24"/>
        </w:rPr>
        <w:t>通过本课程的学习，使学生达到以下目标：</w:t>
      </w:r>
    </w:p>
    <w:p w14:paraId="7671A2CF" w14:textId="77777777" w:rsidR="00F67E5C" w:rsidRPr="00F67E5C" w:rsidRDefault="00F67E5C" w:rsidP="005D2072">
      <w:pPr>
        <w:numPr>
          <w:ilvl w:val="0"/>
          <w:numId w:val="201"/>
        </w:numPr>
        <w:spacing w:line="440" w:lineRule="exact"/>
        <w:ind w:firstLineChars="200" w:firstLine="480"/>
        <w:rPr>
          <w:rFonts w:ascii="Times New Roman" w:eastAsia="宋体" w:hAnsi="Times New Roman" w:cs="Times New Roman"/>
          <w:color w:val="000000"/>
          <w:sz w:val="24"/>
          <w:szCs w:val="24"/>
        </w:rPr>
      </w:pPr>
      <w:bookmarkStart w:id="235" w:name="_Hlk54184852"/>
      <w:r w:rsidRPr="00F67E5C">
        <w:rPr>
          <w:rFonts w:ascii="Times New Roman" w:eastAsia="宋体" w:hAnsi="Times New Roman" w:cs="Times New Roman" w:hint="eastAsia"/>
          <w:color w:val="000000"/>
          <w:sz w:val="24"/>
          <w:szCs w:val="24"/>
        </w:rPr>
        <w:t>掌握化工原理基础知识、基本理论，了解化工原理的知识体系、学科前沿、发展趋势和应用前景，逐步建立可持续发展理念。</w:t>
      </w:r>
      <w:bookmarkEnd w:id="235"/>
      <w:r w:rsidRPr="00F67E5C">
        <w:rPr>
          <w:rFonts w:ascii="Times New Roman" w:eastAsia="宋体" w:hAnsi="Times New Roman" w:cs="Times New Roman" w:hint="eastAsia"/>
          <w:color w:val="000000"/>
          <w:sz w:val="24"/>
          <w:szCs w:val="24"/>
        </w:rPr>
        <w:t>【毕业要求</w:t>
      </w:r>
      <w:r w:rsidRPr="00F67E5C">
        <w:rPr>
          <w:rFonts w:ascii="Times New Roman" w:eastAsia="宋体" w:hAnsi="Times New Roman" w:cs="Times New Roman" w:hint="eastAsia"/>
          <w:color w:val="000000"/>
          <w:sz w:val="24"/>
          <w:szCs w:val="24"/>
        </w:rPr>
        <w:t>1</w:t>
      </w:r>
      <w:r w:rsidRPr="00F67E5C">
        <w:rPr>
          <w:rFonts w:ascii="Times New Roman" w:eastAsia="宋体" w:hAnsi="Times New Roman" w:cs="Times New Roman" w:hint="eastAsia"/>
          <w:color w:val="000000"/>
          <w:sz w:val="24"/>
          <w:szCs w:val="24"/>
        </w:rPr>
        <w:t>：工程知识】</w:t>
      </w:r>
    </w:p>
    <w:p w14:paraId="007FC3D5" w14:textId="77777777" w:rsidR="00F67E5C" w:rsidRPr="00F67E5C" w:rsidRDefault="00F67E5C" w:rsidP="00F67E5C">
      <w:pPr>
        <w:spacing w:line="440" w:lineRule="exact"/>
        <w:ind w:firstLineChars="200" w:firstLine="480"/>
        <w:rPr>
          <w:rFonts w:ascii="Times New Roman" w:eastAsia="宋体" w:hAnsi="Times New Roman" w:cs="Times New Roman"/>
          <w:color w:val="000000"/>
          <w:sz w:val="24"/>
          <w:szCs w:val="24"/>
        </w:rPr>
      </w:pPr>
      <w:r w:rsidRPr="00F67E5C">
        <w:rPr>
          <w:rFonts w:ascii="Times New Roman" w:eastAsia="宋体" w:hAnsi="Times New Roman" w:cs="Times New Roman" w:hint="eastAsia"/>
          <w:color w:val="000000"/>
          <w:sz w:val="24"/>
          <w:szCs w:val="24"/>
        </w:rPr>
        <w:t>2.</w:t>
      </w:r>
      <w:r w:rsidRPr="00F67E5C">
        <w:rPr>
          <w:rFonts w:ascii="Times New Roman" w:eastAsia="宋体" w:hAnsi="Times New Roman" w:cs="Times New Roman"/>
          <w:color w:val="000000"/>
          <w:sz w:val="24"/>
          <w:szCs w:val="24"/>
        </w:rPr>
        <w:t xml:space="preserve"> </w:t>
      </w:r>
      <w:r w:rsidRPr="00F67E5C">
        <w:rPr>
          <w:rFonts w:ascii="Times New Roman" w:eastAsia="宋体" w:hAnsi="Times New Roman" w:cs="Times New Roman"/>
          <w:color w:val="000000"/>
          <w:sz w:val="24"/>
          <w:szCs w:val="24"/>
        </w:rPr>
        <w:t>掌握数学、自然科学、工程基础和制药工程专业相关知识，并能够将其用于解决制药过程中的复杂工程问题。</w:t>
      </w:r>
      <w:r w:rsidRPr="00F67E5C">
        <w:rPr>
          <w:rFonts w:ascii="Times New Roman" w:eastAsia="宋体" w:hAnsi="Times New Roman" w:cs="Times New Roman" w:hint="eastAsia"/>
          <w:color w:val="000000"/>
          <w:sz w:val="24"/>
          <w:szCs w:val="21"/>
        </w:rPr>
        <w:t>【毕业要求</w:t>
      </w:r>
      <w:r w:rsidRPr="00F67E5C">
        <w:rPr>
          <w:rFonts w:ascii="Times New Roman" w:eastAsia="宋体" w:hAnsi="Times New Roman" w:cs="Times New Roman" w:hint="eastAsia"/>
          <w:color w:val="000000"/>
          <w:sz w:val="24"/>
          <w:szCs w:val="21"/>
        </w:rPr>
        <w:t>1</w:t>
      </w:r>
      <w:r w:rsidRPr="00F67E5C">
        <w:rPr>
          <w:rFonts w:ascii="Times New Roman" w:eastAsia="宋体" w:hAnsi="Times New Roman" w:cs="Times New Roman" w:hint="eastAsia"/>
          <w:color w:val="000000"/>
          <w:sz w:val="24"/>
          <w:szCs w:val="21"/>
        </w:rPr>
        <w:t>：工程知识】</w:t>
      </w:r>
    </w:p>
    <w:p w14:paraId="408873C2" w14:textId="77777777" w:rsidR="00F67E5C" w:rsidRPr="00F67E5C" w:rsidRDefault="00F67E5C" w:rsidP="00F67E5C">
      <w:pPr>
        <w:spacing w:line="440" w:lineRule="exact"/>
        <w:ind w:firstLineChars="200" w:firstLine="480"/>
        <w:rPr>
          <w:rFonts w:ascii="Times New Roman" w:eastAsia="宋体" w:hAnsi="Times New Roman" w:cs="Times New Roman"/>
          <w:color w:val="000000"/>
          <w:sz w:val="24"/>
          <w:szCs w:val="24"/>
        </w:rPr>
      </w:pPr>
      <w:r w:rsidRPr="00F67E5C">
        <w:rPr>
          <w:rFonts w:ascii="Times New Roman" w:eastAsia="宋体" w:hAnsi="Times New Roman" w:cs="Times New Roman" w:hint="eastAsia"/>
          <w:color w:val="000000"/>
          <w:sz w:val="24"/>
          <w:szCs w:val="24"/>
        </w:rPr>
        <w:t>3</w:t>
      </w:r>
      <w:r w:rsidRPr="00F67E5C">
        <w:rPr>
          <w:rFonts w:ascii="Times New Roman" w:eastAsia="宋体" w:hAnsi="Times New Roman" w:cs="Times New Roman" w:hint="eastAsia"/>
          <w:color w:val="000000"/>
          <w:sz w:val="24"/>
          <w:szCs w:val="24"/>
        </w:rPr>
        <w:t>．</w:t>
      </w:r>
      <w:r w:rsidRPr="00F67E5C">
        <w:rPr>
          <w:rFonts w:ascii="Times New Roman" w:eastAsia="宋体" w:hAnsi="Times New Roman" w:cs="Times New Roman"/>
          <w:color w:val="000000"/>
          <w:sz w:val="24"/>
          <w:szCs w:val="24"/>
        </w:rPr>
        <w:t>能够在文献调研的基础之上，运用数学、自然科学、化学工程和制药工程专业知识与基本原理，对制药过程中的复杂工程问题进行认识、表达和分析，以获得有效结论</w:t>
      </w:r>
      <w:r w:rsidRPr="00F67E5C">
        <w:rPr>
          <w:rFonts w:ascii="Times New Roman" w:eastAsia="宋体" w:hAnsi="Times New Roman" w:cs="Times New Roman" w:hint="eastAsia"/>
          <w:color w:val="000000"/>
          <w:sz w:val="24"/>
          <w:szCs w:val="24"/>
        </w:rPr>
        <w:t>，能够形成终身学习的意识，能发现和提出有探究价值的问题，逐步形成独立思考的能力。【毕业要求</w:t>
      </w:r>
      <w:r w:rsidRPr="00F67E5C">
        <w:rPr>
          <w:rFonts w:ascii="Times New Roman" w:eastAsia="宋体" w:hAnsi="Times New Roman" w:cs="Times New Roman" w:hint="eastAsia"/>
          <w:color w:val="000000"/>
          <w:sz w:val="24"/>
          <w:szCs w:val="24"/>
        </w:rPr>
        <w:t>2</w:t>
      </w:r>
      <w:r w:rsidRPr="00F67E5C">
        <w:rPr>
          <w:rFonts w:ascii="Times New Roman" w:eastAsia="宋体" w:hAnsi="Times New Roman" w:cs="Times New Roman" w:hint="eastAsia"/>
          <w:color w:val="000000"/>
          <w:sz w:val="24"/>
          <w:szCs w:val="24"/>
        </w:rPr>
        <w:t>：问题分析】</w:t>
      </w:r>
    </w:p>
    <w:p w14:paraId="4DCDA7DA"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（二）课程学习目标与毕业要求指标点的对应关系</w:t>
      </w:r>
    </w:p>
    <w:p w14:paraId="65AD3B59" w14:textId="77777777" w:rsidR="00F67E5C" w:rsidRPr="00F67E5C" w:rsidRDefault="00F67E5C" w:rsidP="00F67E5C">
      <w:pPr>
        <w:widowControl/>
        <w:jc w:val="left"/>
        <w:rPr>
          <w:rFonts w:ascii="Times New Roman" w:eastAsia="宋体" w:hAnsi="Times New Roman" w:cs="Times New Roman"/>
          <w:szCs w:val="24"/>
          <w:lang w:val="en-GB"/>
        </w:rPr>
      </w:pP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F67E5C" w:rsidRPr="00F67E5C" w14:paraId="178B2DC4" w14:textId="77777777" w:rsidTr="00F67E5C">
        <w:trPr>
          <w:trHeight w:val="815"/>
          <w:jc w:val="center"/>
        </w:trPr>
        <w:tc>
          <w:tcPr>
            <w:tcW w:w="1676" w:type="dxa"/>
            <w:vAlign w:val="center"/>
          </w:tcPr>
          <w:p w14:paraId="41CAA76A"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lastRenderedPageBreak/>
              <w:t>毕业要求</w:t>
            </w:r>
          </w:p>
        </w:tc>
        <w:tc>
          <w:tcPr>
            <w:tcW w:w="5534" w:type="dxa"/>
            <w:vAlign w:val="center"/>
          </w:tcPr>
          <w:p w14:paraId="16855E6F"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毕业要求指标点</w:t>
            </w:r>
          </w:p>
        </w:tc>
        <w:tc>
          <w:tcPr>
            <w:tcW w:w="1959" w:type="dxa"/>
            <w:vAlign w:val="center"/>
          </w:tcPr>
          <w:p w14:paraId="15848266"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课程目标</w:t>
            </w:r>
          </w:p>
        </w:tc>
      </w:tr>
      <w:tr w:rsidR="00F67E5C" w:rsidRPr="00F67E5C" w14:paraId="66FCBCDB" w14:textId="77777777" w:rsidTr="00F67E5C">
        <w:trPr>
          <w:jc w:val="center"/>
        </w:trPr>
        <w:tc>
          <w:tcPr>
            <w:tcW w:w="1676" w:type="dxa"/>
            <w:vAlign w:val="center"/>
          </w:tcPr>
          <w:p w14:paraId="51678035"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sz w:val="24"/>
                <w:szCs w:val="24"/>
              </w:rPr>
              <w:t>.</w:t>
            </w:r>
            <w:r w:rsidRPr="00F67E5C">
              <w:rPr>
                <w:rFonts w:ascii="Times New Roman" w:eastAsia="宋体" w:hAnsi="Times New Roman" w:cs="Times New Roman" w:hint="eastAsia"/>
                <w:sz w:val="24"/>
                <w:szCs w:val="24"/>
              </w:rPr>
              <w:t xml:space="preserve"> </w:t>
            </w:r>
            <w:r w:rsidRPr="00F67E5C">
              <w:rPr>
                <w:rFonts w:ascii="Times New Roman" w:eastAsia="宋体" w:hAnsi="Times New Roman" w:cs="Times New Roman" w:hint="eastAsia"/>
                <w:sz w:val="24"/>
                <w:szCs w:val="24"/>
              </w:rPr>
              <w:t>工程知识</w:t>
            </w:r>
          </w:p>
        </w:tc>
        <w:tc>
          <w:tcPr>
            <w:tcW w:w="5534" w:type="dxa"/>
            <w:vAlign w:val="center"/>
          </w:tcPr>
          <w:p w14:paraId="0AAE6073" w14:textId="77777777" w:rsidR="00F67E5C" w:rsidRPr="00F67E5C" w:rsidRDefault="00F67E5C" w:rsidP="00F67E5C">
            <w:pPr>
              <w:spacing w:line="440" w:lineRule="exact"/>
              <w:rPr>
                <w:rFonts w:ascii="宋体" w:eastAsia="宋体" w:hAnsi="宋体" w:cs="Times New Roman"/>
                <w:color w:val="FF0000"/>
                <w:sz w:val="24"/>
                <w:szCs w:val="24"/>
              </w:rPr>
            </w:pPr>
            <w:r w:rsidRPr="00F67E5C">
              <w:rPr>
                <w:rFonts w:ascii="宋体" w:eastAsia="宋体" w:hAnsi="宋体" w:cs="Times New Roman" w:hint="eastAsia"/>
                <w:sz w:val="24"/>
                <w:szCs w:val="24"/>
              </w:rPr>
              <w:t>1.3</w:t>
            </w:r>
            <w:r w:rsidRPr="00F67E5C">
              <w:rPr>
                <w:rFonts w:ascii="Times New Roman" w:eastAsia="宋体" w:hAnsi="Times New Roman" w:cs="Times New Roman" w:hint="eastAsia"/>
                <w:sz w:val="24"/>
                <w:szCs w:val="24"/>
              </w:rPr>
              <w:t>能够将工程基础知识用于解决复杂的制药工程问题。</w:t>
            </w:r>
          </w:p>
        </w:tc>
        <w:tc>
          <w:tcPr>
            <w:tcW w:w="1959" w:type="dxa"/>
            <w:vAlign w:val="center"/>
          </w:tcPr>
          <w:p w14:paraId="5EB6E488" w14:textId="77777777" w:rsidR="00F67E5C" w:rsidRPr="00F67E5C" w:rsidRDefault="00F67E5C" w:rsidP="00F67E5C">
            <w:pPr>
              <w:spacing w:line="440" w:lineRule="exact"/>
              <w:jc w:val="left"/>
              <w:rPr>
                <w:rFonts w:ascii="宋体" w:eastAsia="宋体" w:hAnsi="宋体" w:cs="Times New Roman"/>
                <w:sz w:val="24"/>
                <w:szCs w:val="24"/>
              </w:rPr>
            </w:pPr>
            <w:r w:rsidRPr="00F67E5C">
              <w:rPr>
                <w:rFonts w:ascii="宋体" w:eastAsia="宋体" w:hAnsi="宋体" w:cs="Times New Roman" w:hint="eastAsia"/>
                <w:sz w:val="24"/>
                <w:szCs w:val="24"/>
              </w:rPr>
              <w:t>课程目标1</w:t>
            </w:r>
          </w:p>
          <w:p w14:paraId="296A1D8F" w14:textId="77777777" w:rsidR="00F67E5C" w:rsidRPr="00F67E5C" w:rsidRDefault="00F67E5C" w:rsidP="00F67E5C">
            <w:pPr>
              <w:spacing w:line="440" w:lineRule="exact"/>
              <w:jc w:val="left"/>
              <w:rPr>
                <w:rFonts w:ascii="宋体" w:eastAsia="宋体" w:hAnsi="宋体" w:cs="Times New Roman"/>
                <w:sz w:val="24"/>
                <w:szCs w:val="24"/>
              </w:rPr>
            </w:pPr>
            <w:r w:rsidRPr="00F67E5C">
              <w:rPr>
                <w:rFonts w:ascii="宋体" w:eastAsia="宋体" w:hAnsi="宋体" w:cs="Times New Roman" w:hint="eastAsia"/>
                <w:sz w:val="24"/>
                <w:szCs w:val="24"/>
              </w:rPr>
              <w:t>课程目标2</w:t>
            </w:r>
          </w:p>
        </w:tc>
      </w:tr>
      <w:tr w:rsidR="00F67E5C" w:rsidRPr="00F67E5C" w14:paraId="77DC419B" w14:textId="77777777" w:rsidTr="00F67E5C">
        <w:trPr>
          <w:jc w:val="center"/>
        </w:trPr>
        <w:tc>
          <w:tcPr>
            <w:tcW w:w="1676" w:type="dxa"/>
            <w:vAlign w:val="center"/>
          </w:tcPr>
          <w:p w14:paraId="08E60976"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Times New Roman" w:eastAsia="宋体" w:hAnsi="Times New Roman" w:cs="Times New Roman" w:hint="eastAsia"/>
                <w:sz w:val="24"/>
                <w:szCs w:val="24"/>
              </w:rPr>
              <w:t>2</w:t>
            </w:r>
            <w:r w:rsidRPr="00F67E5C">
              <w:rPr>
                <w:rFonts w:ascii="Times New Roman" w:eastAsia="宋体" w:hAnsi="Times New Roman" w:cs="Times New Roman"/>
                <w:sz w:val="24"/>
                <w:szCs w:val="24"/>
              </w:rPr>
              <w:t>.</w:t>
            </w:r>
            <w:r w:rsidRPr="00F67E5C">
              <w:rPr>
                <w:rFonts w:ascii="Times New Roman" w:eastAsia="宋体" w:hAnsi="Times New Roman" w:cs="Times New Roman" w:hint="eastAsia"/>
                <w:sz w:val="24"/>
                <w:szCs w:val="24"/>
              </w:rPr>
              <w:t xml:space="preserve"> </w:t>
            </w:r>
            <w:r w:rsidRPr="00F67E5C">
              <w:rPr>
                <w:rFonts w:ascii="Times New Roman" w:eastAsia="宋体" w:hAnsi="Times New Roman" w:cs="Times New Roman" w:hint="eastAsia"/>
                <w:sz w:val="24"/>
                <w:szCs w:val="24"/>
              </w:rPr>
              <w:t>问题分析</w:t>
            </w:r>
          </w:p>
        </w:tc>
        <w:tc>
          <w:tcPr>
            <w:tcW w:w="5534" w:type="dxa"/>
            <w:vAlign w:val="center"/>
          </w:tcPr>
          <w:p w14:paraId="7C05968E" w14:textId="77777777" w:rsidR="00F67E5C" w:rsidRPr="00F67E5C" w:rsidRDefault="00F67E5C" w:rsidP="00F67E5C">
            <w:pPr>
              <w:spacing w:line="440" w:lineRule="exact"/>
              <w:rPr>
                <w:rFonts w:ascii="宋体" w:eastAsia="宋体" w:hAnsi="宋体" w:cs="Times New Roman"/>
                <w:sz w:val="24"/>
                <w:szCs w:val="24"/>
              </w:rPr>
            </w:pPr>
            <w:r w:rsidRPr="00F67E5C">
              <w:rPr>
                <w:rFonts w:ascii="宋体" w:eastAsia="宋体" w:hAnsi="宋体" w:cs="Times New Roman" w:hint="eastAsia"/>
                <w:sz w:val="24"/>
                <w:szCs w:val="24"/>
              </w:rPr>
              <w:t>2.2</w:t>
            </w:r>
            <w:r w:rsidRPr="00F67E5C">
              <w:rPr>
                <w:rFonts w:ascii="Times New Roman" w:eastAsia="宋体" w:hAnsi="Times New Roman" w:cs="Times New Roman" w:hint="eastAsia"/>
                <w:sz w:val="24"/>
                <w:szCs w:val="24"/>
              </w:rPr>
              <w:t>能将数学、自然科学基本原理、专业知识运用到复杂的制药工程问题的适当表述中。</w:t>
            </w:r>
            <w:r w:rsidRPr="00F67E5C">
              <w:rPr>
                <w:rFonts w:ascii="Times New Roman" w:eastAsia="宋体" w:hAnsi="Times New Roman" w:cs="Times New Roman" w:hint="eastAsia"/>
                <w:sz w:val="24"/>
                <w:szCs w:val="24"/>
              </w:rPr>
              <w:t xml:space="preserve"> </w:t>
            </w:r>
          </w:p>
        </w:tc>
        <w:tc>
          <w:tcPr>
            <w:tcW w:w="1959" w:type="dxa"/>
            <w:vAlign w:val="center"/>
          </w:tcPr>
          <w:p w14:paraId="7D6DC99B" w14:textId="77777777" w:rsidR="00F67E5C" w:rsidRPr="00F67E5C" w:rsidRDefault="00F67E5C" w:rsidP="00F67E5C">
            <w:pPr>
              <w:spacing w:line="440" w:lineRule="exact"/>
              <w:jc w:val="left"/>
              <w:rPr>
                <w:rFonts w:ascii="宋体" w:eastAsia="宋体" w:hAnsi="宋体" w:cs="Times New Roman"/>
                <w:sz w:val="24"/>
                <w:szCs w:val="24"/>
              </w:rPr>
            </w:pPr>
            <w:r w:rsidRPr="00F67E5C">
              <w:rPr>
                <w:rFonts w:ascii="宋体" w:eastAsia="宋体" w:hAnsi="宋体" w:cs="Times New Roman" w:hint="eastAsia"/>
                <w:sz w:val="24"/>
                <w:szCs w:val="24"/>
              </w:rPr>
              <w:t>课程目标3</w:t>
            </w:r>
          </w:p>
        </w:tc>
      </w:tr>
    </w:tbl>
    <w:p w14:paraId="57CDD2B7" w14:textId="77777777" w:rsidR="00F67E5C" w:rsidRPr="00F67E5C" w:rsidRDefault="00F67E5C" w:rsidP="00F67E5C">
      <w:pPr>
        <w:widowControl/>
        <w:jc w:val="left"/>
        <w:rPr>
          <w:rFonts w:ascii="Times New Roman" w:eastAsia="宋体" w:hAnsi="Times New Roman" w:cs="Times New Roman"/>
          <w:szCs w:val="24"/>
          <w:lang w:val="en-GB"/>
        </w:rPr>
      </w:pPr>
    </w:p>
    <w:p w14:paraId="0E19969E"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三、课程学习内容及与课程学习目标的对应关系</w:t>
      </w:r>
    </w:p>
    <w:p w14:paraId="06B3E09A" w14:textId="77777777" w:rsidR="00F67E5C" w:rsidRPr="00F67E5C" w:rsidRDefault="00F67E5C" w:rsidP="00F67E5C">
      <w:pPr>
        <w:spacing w:beforeLines="50" w:before="156" w:afterLines="50" w:after="156" w:line="440" w:lineRule="exact"/>
        <w:ind w:firstLineChars="200" w:firstLine="562"/>
        <w:rPr>
          <w:rFonts w:ascii="黑体" w:eastAsia="黑体" w:hAnsi="黑体" w:cs="Times New Roman"/>
          <w:b/>
          <w:sz w:val="28"/>
          <w:szCs w:val="28"/>
        </w:rPr>
      </w:pPr>
      <w:r w:rsidRPr="00F67E5C">
        <w:rPr>
          <w:rFonts w:ascii="黑体" w:eastAsia="黑体" w:hAnsi="黑体" w:cs="Times New Roman" w:hint="eastAsia"/>
          <w:b/>
          <w:sz w:val="28"/>
          <w:szCs w:val="28"/>
        </w:rPr>
        <w:t>（一）课程学习内容</w:t>
      </w:r>
    </w:p>
    <w:p w14:paraId="3DBC2613" w14:textId="77777777" w:rsidR="00F67E5C" w:rsidRPr="00F67E5C" w:rsidRDefault="00F67E5C" w:rsidP="00F67E5C">
      <w:pPr>
        <w:spacing w:beforeLines="50" w:before="156" w:afterLines="50" w:after="156" w:line="440" w:lineRule="exact"/>
        <w:ind w:firstLineChars="200" w:firstLine="482"/>
        <w:jc w:val="center"/>
        <w:rPr>
          <w:rFonts w:ascii="黑体" w:eastAsia="黑体" w:hAnsi="黑体" w:cs="Times New Roman"/>
          <w:sz w:val="28"/>
          <w:szCs w:val="28"/>
        </w:rPr>
      </w:pPr>
      <w:r w:rsidRPr="00F67E5C">
        <w:rPr>
          <w:rFonts w:ascii="Times New Roman" w:eastAsia="宋体" w:hAnsi="Times New Roman" w:cs="Times New Roman"/>
          <w:b/>
          <w:sz w:val="24"/>
          <w:szCs w:val="24"/>
        </w:rPr>
        <w:t>绪</w:t>
      </w:r>
      <w:r w:rsidRPr="00F67E5C">
        <w:rPr>
          <w:rFonts w:ascii="Times New Roman" w:eastAsia="宋体" w:hAnsi="Times New Roman" w:cs="Times New Roman"/>
          <w:b/>
          <w:sz w:val="24"/>
          <w:szCs w:val="24"/>
        </w:rPr>
        <w:t xml:space="preserve">  </w:t>
      </w:r>
      <w:r w:rsidRPr="00F67E5C">
        <w:rPr>
          <w:rFonts w:ascii="Times New Roman" w:eastAsia="宋体" w:hAnsi="Times New Roman" w:cs="Times New Roman"/>
          <w:b/>
          <w:sz w:val="24"/>
          <w:szCs w:val="24"/>
        </w:rPr>
        <w:t>论</w:t>
      </w:r>
    </w:p>
    <w:p w14:paraId="760D6E3B"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【学习目标】</w:t>
      </w:r>
    </w:p>
    <w:p w14:paraId="7C4ACAA3"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 掌握物、热衡算的原则以及衡算的方法和步骤。</w:t>
      </w:r>
    </w:p>
    <w:p w14:paraId="5C4CBD22"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2.熟悉单元操作的概念及其在化工过程中的地位。</w:t>
      </w:r>
    </w:p>
    <w:p w14:paraId="0700AD2D"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【学习内容】</w:t>
      </w:r>
    </w:p>
    <w:p w14:paraId="4000596F"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掌握的内容：</w:t>
      </w:r>
    </w:p>
    <w:p w14:paraId="6873D91A"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1、掌握单位换算方法；</w:t>
      </w:r>
    </w:p>
    <w:p w14:paraId="3F5CBC39"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2、掌握物、热衡算的原则以及衡算的方法和步骤。</w:t>
      </w:r>
    </w:p>
    <w:p w14:paraId="63ADA142"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熟悉的内容：</w:t>
      </w:r>
    </w:p>
    <w:p w14:paraId="171056EB"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1、熟悉单元操作的概念及其在化工过程中的地位。</w:t>
      </w:r>
    </w:p>
    <w:p w14:paraId="68E32519"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了解的内容：</w:t>
      </w:r>
    </w:p>
    <w:p w14:paraId="6D1324F8"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1、了解化工原理的目的、任务、化学工程的发展简史；</w:t>
      </w:r>
    </w:p>
    <w:p w14:paraId="127E25B9"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2、了解过程速率、平衡关系。</w:t>
      </w:r>
    </w:p>
    <w:p w14:paraId="0C79E5C7"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 xml:space="preserve">【重点】  </w:t>
      </w:r>
    </w:p>
    <w:p w14:paraId="3B70C648"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1、掌握单位换算方法；</w:t>
      </w:r>
    </w:p>
    <w:p w14:paraId="70737A77"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2、掌握物、热衡算的原则以及衡算的方法和步骤。</w:t>
      </w:r>
    </w:p>
    <w:p w14:paraId="192E1DEB"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 xml:space="preserve">【难点】  </w:t>
      </w:r>
    </w:p>
    <w:p w14:paraId="193E8F6C"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1、熟悉单元操作的概念及其在化工过程中的地位。</w:t>
      </w:r>
    </w:p>
    <w:p w14:paraId="1010EDEA"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【教学方法】</w:t>
      </w:r>
    </w:p>
    <w:p w14:paraId="7483EF04"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sz w:val="24"/>
          <w:szCs w:val="24"/>
        </w:rPr>
        <w:t xml:space="preserve"> </w:t>
      </w:r>
      <w:r w:rsidRPr="00F67E5C">
        <w:rPr>
          <w:rFonts w:ascii="Times New Roman" w:eastAsia="宋体" w:hAnsi="Times New Roman" w:cs="Times New Roman" w:hint="eastAsia"/>
          <w:sz w:val="24"/>
          <w:szCs w:val="24"/>
        </w:rPr>
        <w:t>通过多媒体课件和传统教学相结合，阐明课程与教学基本原理，丰富学生课程与教学的基本知识结构，培养学生的职业规范；</w:t>
      </w:r>
    </w:p>
    <w:p w14:paraId="04755176"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lastRenderedPageBreak/>
        <w:t>2.</w:t>
      </w:r>
      <w:r w:rsidRPr="00F67E5C">
        <w:rPr>
          <w:rFonts w:ascii="Times New Roman" w:eastAsia="宋体" w:hAnsi="Times New Roman" w:cs="Times New Roman" w:hint="eastAsia"/>
          <w:szCs w:val="24"/>
        </w:rPr>
        <w:t xml:space="preserve"> </w:t>
      </w:r>
      <w:r w:rsidRPr="00F67E5C">
        <w:rPr>
          <w:rFonts w:ascii="Times New Roman" w:eastAsia="宋体" w:hAnsi="Times New Roman" w:cs="Times New Roman" w:hint="eastAsia"/>
          <w:sz w:val="24"/>
          <w:szCs w:val="24"/>
        </w:rPr>
        <w:t>对于较难理解的内容，采用问题驱动和讨论式教学。强调学生的主体性，鼓励学生讨论、交流，提出问题，加深学生对化工原理课程的理解。</w:t>
      </w:r>
    </w:p>
    <w:p w14:paraId="23C2C9A7"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【复习思考】</w:t>
      </w:r>
    </w:p>
    <w:p w14:paraId="02BEBE79"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 xml:space="preserve">1. </w:t>
      </w:r>
      <w:r w:rsidRPr="00F67E5C">
        <w:rPr>
          <w:rFonts w:ascii="Times New Roman" w:eastAsia="宋体" w:hAnsi="Times New Roman" w:cs="Times New Roman" w:hint="eastAsia"/>
          <w:sz w:val="24"/>
          <w:szCs w:val="24"/>
        </w:rPr>
        <w:t>化工原理的基本概念</w:t>
      </w:r>
    </w:p>
    <w:p w14:paraId="6A9DE146"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 xml:space="preserve">2. </w:t>
      </w:r>
      <w:r w:rsidRPr="00F67E5C">
        <w:rPr>
          <w:rFonts w:ascii="Times New Roman" w:eastAsia="宋体" w:hAnsi="Times New Roman" w:cs="Times New Roman" w:hint="eastAsia"/>
          <w:sz w:val="24"/>
          <w:szCs w:val="24"/>
        </w:rPr>
        <w:t>化工原理的研究对象及任务</w:t>
      </w:r>
    </w:p>
    <w:p w14:paraId="45D838E9" w14:textId="77777777" w:rsidR="00F67E5C" w:rsidRPr="00F67E5C" w:rsidRDefault="00F67E5C" w:rsidP="00F67E5C">
      <w:pPr>
        <w:spacing w:line="440" w:lineRule="exact"/>
        <w:rPr>
          <w:rFonts w:ascii="Times New Roman" w:eastAsia="宋体" w:hAnsi="Times New Roman" w:cs="Times New Roman"/>
          <w:szCs w:val="24"/>
        </w:rPr>
      </w:pPr>
    </w:p>
    <w:p w14:paraId="130C2481" w14:textId="77777777" w:rsidR="00F67E5C" w:rsidRPr="00F67E5C" w:rsidRDefault="00F67E5C" w:rsidP="00F67E5C">
      <w:pPr>
        <w:spacing w:beforeLines="50" w:before="156" w:afterLines="50" w:after="156" w:line="440" w:lineRule="exact"/>
        <w:ind w:firstLineChars="200" w:firstLine="482"/>
        <w:jc w:val="center"/>
        <w:rPr>
          <w:rFonts w:ascii="黑体" w:eastAsia="宋体" w:hAnsi="黑体" w:cs="Times New Roman"/>
          <w:sz w:val="28"/>
          <w:szCs w:val="28"/>
        </w:rPr>
      </w:pPr>
      <w:r w:rsidRPr="00F67E5C">
        <w:rPr>
          <w:rFonts w:ascii="Times New Roman" w:eastAsia="宋体" w:hAnsi="Times New Roman" w:cs="Times New Roman"/>
          <w:b/>
          <w:sz w:val="24"/>
          <w:szCs w:val="24"/>
        </w:rPr>
        <w:t>第</w:t>
      </w:r>
      <w:r w:rsidRPr="00F67E5C">
        <w:rPr>
          <w:rFonts w:ascii="Times New Roman" w:eastAsia="宋体" w:hAnsi="Times New Roman" w:cs="Times New Roman" w:hint="eastAsia"/>
          <w:b/>
          <w:sz w:val="24"/>
          <w:szCs w:val="24"/>
        </w:rPr>
        <w:t>一</w:t>
      </w:r>
      <w:r w:rsidRPr="00F67E5C">
        <w:rPr>
          <w:rFonts w:ascii="Times New Roman" w:eastAsia="宋体" w:hAnsi="Times New Roman" w:cs="Times New Roman"/>
          <w:b/>
          <w:sz w:val="24"/>
          <w:szCs w:val="24"/>
        </w:rPr>
        <w:t>章</w:t>
      </w:r>
      <w:r w:rsidRPr="00F67E5C">
        <w:rPr>
          <w:rFonts w:ascii="Times New Roman" w:eastAsia="宋体" w:hAnsi="Times New Roman" w:cs="Times New Roman"/>
          <w:b/>
          <w:sz w:val="24"/>
          <w:szCs w:val="24"/>
        </w:rPr>
        <w:t xml:space="preserve">  </w:t>
      </w:r>
      <w:r w:rsidRPr="00F67E5C">
        <w:rPr>
          <w:rFonts w:ascii="Times New Roman" w:eastAsia="宋体" w:hAnsi="Times New Roman" w:cs="Times New Roman" w:hint="eastAsia"/>
          <w:b/>
          <w:sz w:val="24"/>
          <w:szCs w:val="24"/>
        </w:rPr>
        <w:t>流体流动</w:t>
      </w:r>
    </w:p>
    <w:p w14:paraId="53E124E1"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【学习目标】</w:t>
      </w:r>
    </w:p>
    <w:p w14:paraId="7F50B888"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1.</w:t>
      </w:r>
      <w:r w:rsidRPr="00F67E5C">
        <w:rPr>
          <w:rFonts w:ascii="Times New Roman" w:eastAsia="宋体" w:hAnsi="宋体" w:cs="Times New Roman" w:hint="eastAsia"/>
          <w:kern w:val="0"/>
          <w:sz w:val="24"/>
          <w:szCs w:val="24"/>
        </w:rPr>
        <w:t>熟练掌握流体静力学基本方程式，连续性方程式和柏努利方程式及其应用；</w:t>
      </w:r>
    </w:p>
    <w:p w14:paraId="56C42FB8"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2.</w:t>
      </w:r>
      <w:r w:rsidRPr="00F67E5C">
        <w:rPr>
          <w:rFonts w:ascii="Times New Roman" w:eastAsia="宋体" w:hAnsi="宋体" w:cs="Times New Roman" w:hint="eastAsia"/>
          <w:kern w:val="0"/>
          <w:sz w:val="24"/>
          <w:szCs w:val="24"/>
        </w:rPr>
        <w:t>正确理解流体的流动类型和流动阻力的概念；</w:t>
      </w:r>
    </w:p>
    <w:p w14:paraId="3F67787D"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3.</w:t>
      </w:r>
      <w:r w:rsidRPr="00F67E5C">
        <w:rPr>
          <w:rFonts w:ascii="Times New Roman" w:eastAsia="宋体" w:hAnsi="宋体" w:cs="Times New Roman" w:hint="eastAsia"/>
          <w:kern w:val="0"/>
          <w:sz w:val="24"/>
          <w:szCs w:val="24"/>
        </w:rPr>
        <w:t>掌握流体流动阻力的计算，简单管路的设计型计算和输送能力的核算。</w:t>
      </w:r>
    </w:p>
    <w:p w14:paraId="7F863AA8"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4.</w:t>
      </w:r>
      <w:r w:rsidRPr="00F67E5C">
        <w:rPr>
          <w:rFonts w:ascii="Times New Roman" w:eastAsia="宋体" w:hAnsi="宋体" w:cs="Times New Roman" w:hint="eastAsia"/>
          <w:kern w:val="0"/>
          <w:sz w:val="24"/>
          <w:szCs w:val="24"/>
        </w:rPr>
        <w:t>了解测速管，文丘里流量计</w:t>
      </w:r>
      <w:r w:rsidRPr="00F67E5C">
        <w:rPr>
          <w:rFonts w:ascii="Times New Roman" w:eastAsia="宋体" w:hAnsi="宋体" w:cs="Times New Roman" w:hint="eastAsia"/>
          <w:kern w:val="0"/>
          <w:sz w:val="24"/>
          <w:szCs w:val="24"/>
        </w:rPr>
        <w:t>,</w:t>
      </w:r>
      <w:r w:rsidRPr="00F67E5C">
        <w:rPr>
          <w:rFonts w:ascii="Times New Roman" w:eastAsia="宋体" w:hAnsi="宋体" w:cs="Times New Roman" w:hint="eastAsia"/>
          <w:kern w:val="0"/>
          <w:sz w:val="24"/>
          <w:szCs w:val="24"/>
        </w:rPr>
        <w:t>孔板流量计和转子流量计的工作原理和基本计算。</w:t>
      </w:r>
    </w:p>
    <w:p w14:paraId="5B854AC5"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【学习内容】</w:t>
      </w:r>
    </w:p>
    <w:p w14:paraId="23925EA1"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1</w:t>
      </w:r>
      <w:r w:rsidRPr="00F67E5C">
        <w:rPr>
          <w:rFonts w:ascii="Times New Roman" w:eastAsia="宋体" w:hAnsi="宋体" w:cs="Times New Roman" w:hint="eastAsia"/>
          <w:kern w:val="0"/>
          <w:sz w:val="24"/>
          <w:szCs w:val="24"/>
        </w:rPr>
        <w:t>、流体的密度和粘度的定义、单位、影响因素及数据获取；</w:t>
      </w:r>
    </w:p>
    <w:p w14:paraId="41451204"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2</w:t>
      </w:r>
      <w:r w:rsidRPr="00F67E5C">
        <w:rPr>
          <w:rFonts w:ascii="Times New Roman" w:eastAsia="宋体" w:hAnsi="宋体" w:cs="Times New Roman" w:hint="eastAsia"/>
          <w:kern w:val="0"/>
          <w:sz w:val="24"/>
          <w:szCs w:val="24"/>
        </w:rPr>
        <w:t>、压强的定义、表达方法、单位换算；</w:t>
      </w:r>
    </w:p>
    <w:p w14:paraId="11D100E4"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3</w:t>
      </w:r>
      <w:r w:rsidRPr="00F67E5C">
        <w:rPr>
          <w:rFonts w:ascii="Times New Roman" w:eastAsia="宋体" w:hAnsi="宋体" w:cs="Times New Roman" w:hint="eastAsia"/>
          <w:kern w:val="0"/>
          <w:sz w:val="24"/>
          <w:szCs w:val="24"/>
        </w:rPr>
        <w:t>、流体静力学方程、连续性方程、柏努利方程及其应用；</w:t>
      </w:r>
    </w:p>
    <w:p w14:paraId="1A1BF1B7"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4</w:t>
      </w:r>
      <w:r w:rsidRPr="00F67E5C">
        <w:rPr>
          <w:rFonts w:ascii="Times New Roman" w:eastAsia="宋体" w:hAnsi="宋体" w:cs="Times New Roman" w:hint="eastAsia"/>
          <w:kern w:val="0"/>
          <w:sz w:val="24"/>
          <w:szCs w:val="24"/>
        </w:rPr>
        <w:t>、流体的流动类型及其判断、蕾诺准数的物理意义、计算；</w:t>
      </w:r>
    </w:p>
    <w:p w14:paraId="3D14A683"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5</w:t>
      </w:r>
      <w:r w:rsidRPr="00F67E5C">
        <w:rPr>
          <w:rFonts w:ascii="Times New Roman" w:eastAsia="宋体" w:hAnsi="宋体" w:cs="Times New Roman" w:hint="eastAsia"/>
          <w:kern w:val="0"/>
          <w:sz w:val="24"/>
          <w:szCs w:val="24"/>
        </w:rPr>
        <w:t>、流体阻力产生的原因、流体在管内流动的机械能损失计算；</w:t>
      </w:r>
    </w:p>
    <w:p w14:paraId="5C44CFCC"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6</w:t>
      </w:r>
      <w:r w:rsidRPr="00F67E5C">
        <w:rPr>
          <w:rFonts w:ascii="Times New Roman" w:eastAsia="宋体" w:hAnsi="宋体" w:cs="Times New Roman" w:hint="eastAsia"/>
          <w:kern w:val="0"/>
          <w:sz w:val="24"/>
          <w:szCs w:val="24"/>
        </w:rPr>
        <w:t>、管路的分类、简单管路计算及输送能力核算；</w:t>
      </w:r>
    </w:p>
    <w:p w14:paraId="56E4A7A4"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7</w:t>
      </w:r>
      <w:r w:rsidRPr="00F67E5C">
        <w:rPr>
          <w:rFonts w:ascii="Times New Roman" w:eastAsia="宋体" w:hAnsi="宋体" w:cs="Times New Roman" w:hint="eastAsia"/>
          <w:kern w:val="0"/>
          <w:sz w:val="24"/>
          <w:szCs w:val="24"/>
        </w:rPr>
        <w:t>、液柱式压差计、测速管、孔板流量计和转子流量计的工作原理、基本结构、安装要求和计算；</w:t>
      </w:r>
    </w:p>
    <w:p w14:paraId="1D0012F3"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8</w:t>
      </w:r>
      <w:r w:rsidRPr="00F67E5C">
        <w:rPr>
          <w:rFonts w:ascii="Times New Roman" w:eastAsia="宋体" w:hAnsi="宋体" w:cs="Times New Roman" w:hint="eastAsia"/>
          <w:kern w:val="0"/>
          <w:sz w:val="24"/>
          <w:szCs w:val="24"/>
        </w:rPr>
        <w:t>、因次分析的目的、意义、原理、方法、步骤；</w:t>
      </w:r>
    </w:p>
    <w:p w14:paraId="26E3BBFC"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9</w:t>
      </w:r>
      <w:r w:rsidRPr="00F67E5C">
        <w:rPr>
          <w:rFonts w:ascii="Times New Roman" w:eastAsia="宋体" w:hAnsi="宋体" w:cs="Times New Roman" w:hint="eastAsia"/>
          <w:kern w:val="0"/>
          <w:sz w:val="24"/>
          <w:szCs w:val="24"/>
        </w:rPr>
        <w:t>、流体的连续性和压缩性，定常态流动与非定常态流动；</w:t>
      </w:r>
    </w:p>
    <w:p w14:paraId="09AF85DF"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10</w:t>
      </w:r>
      <w:r w:rsidRPr="00F67E5C">
        <w:rPr>
          <w:rFonts w:ascii="Times New Roman" w:eastAsia="宋体" w:hAnsi="宋体" w:cs="Times New Roman" w:hint="eastAsia"/>
          <w:kern w:val="0"/>
          <w:sz w:val="24"/>
          <w:szCs w:val="24"/>
        </w:rPr>
        <w:t>、层流与湍流的特征；</w:t>
      </w:r>
    </w:p>
    <w:p w14:paraId="2DAF6EE4"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11</w:t>
      </w:r>
      <w:r w:rsidRPr="00F67E5C">
        <w:rPr>
          <w:rFonts w:ascii="Times New Roman" w:eastAsia="宋体" w:hAnsi="宋体" w:cs="Times New Roman" w:hint="eastAsia"/>
          <w:kern w:val="0"/>
          <w:sz w:val="24"/>
          <w:szCs w:val="24"/>
        </w:rPr>
        <w:t>、圆管内流速分布公式及应用；</w:t>
      </w:r>
    </w:p>
    <w:p w14:paraId="3E3DE11E"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12</w:t>
      </w:r>
      <w:r w:rsidRPr="00F67E5C">
        <w:rPr>
          <w:rFonts w:ascii="Times New Roman" w:eastAsia="宋体" w:hAnsi="宋体" w:cs="Times New Roman" w:hint="eastAsia"/>
          <w:kern w:val="0"/>
          <w:sz w:val="24"/>
          <w:szCs w:val="24"/>
        </w:rPr>
        <w:t>、</w:t>
      </w:r>
      <w:r w:rsidRPr="00F67E5C">
        <w:rPr>
          <w:rFonts w:ascii="Times New Roman" w:eastAsia="宋体" w:hAnsi="宋体" w:cs="Times New Roman" w:hint="eastAsia"/>
          <w:kern w:val="0"/>
          <w:sz w:val="24"/>
          <w:szCs w:val="24"/>
        </w:rPr>
        <w:t>Hagon-Poiseeuille</w:t>
      </w:r>
      <w:r w:rsidRPr="00F67E5C">
        <w:rPr>
          <w:rFonts w:ascii="Times New Roman" w:eastAsia="宋体" w:hAnsi="宋体" w:cs="Times New Roman" w:hint="eastAsia"/>
          <w:kern w:val="0"/>
          <w:sz w:val="24"/>
          <w:szCs w:val="24"/>
        </w:rPr>
        <w:t>方程推导和应用；</w:t>
      </w:r>
    </w:p>
    <w:p w14:paraId="66F20FE4"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13</w:t>
      </w:r>
      <w:r w:rsidRPr="00F67E5C">
        <w:rPr>
          <w:rFonts w:ascii="Times New Roman" w:eastAsia="宋体" w:hAnsi="宋体" w:cs="Times New Roman" w:hint="eastAsia"/>
          <w:kern w:val="0"/>
          <w:sz w:val="24"/>
          <w:szCs w:val="24"/>
        </w:rPr>
        <w:t>、复杂管路计算的要点；</w:t>
      </w:r>
    </w:p>
    <w:p w14:paraId="6F588F6B"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14</w:t>
      </w:r>
      <w:r w:rsidRPr="00F67E5C">
        <w:rPr>
          <w:rFonts w:ascii="Times New Roman" w:eastAsia="宋体" w:hAnsi="宋体" w:cs="Times New Roman" w:hint="eastAsia"/>
          <w:kern w:val="0"/>
          <w:sz w:val="24"/>
          <w:szCs w:val="24"/>
        </w:rPr>
        <w:t>、正确使用各种数据图表；</w:t>
      </w:r>
    </w:p>
    <w:p w14:paraId="3382E3CC"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 xml:space="preserve">【重点】  </w:t>
      </w:r>
    </w:p>
    <w:p w14:paraId="3F69E08D"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lastRenderedPageBreak/>
        <w:t>1.</w:t>
      </w:r>
      <w:r w:rsidRPr="00F67E5C">
        <w:rPr>
          <w:rFonts w:ascii="Times New Roman" w:eastAsia="宋体" w:hAnsi="宋体" w:cs="Times New Roman" w:hint="eastAsia"/>
          <w:kern w:val="0"/>
          <w:sz w:val="24"/>
          <w:szCs w:val="24"/>
        </w:rPr>
        <w:t>流体流动过程中的基本原理及流体在管内的流动规律；</w:t>
      </w:r>
    </w:p>
    <w:p w14:paraId="5BD85A16"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2.</w:t>
      </w:r>
      <w:r w:rsidRPr="00F67E5C">
        <w:rPr>
          <w:rFonts w:ascii="Times New Roman" w:eastAsia="宋体" w:hAnsi="宋体" w:cs="Times New Roman" w:hint="eastAsia"/>
          <w:kern w:val="0"/>
          <w:sz w:val="24"/>
          <w:szCs w:val="24"/>
        </w:rPr>
        <w:t>柏努利方程式的应用；</w:t>
      </w:r>
    </w:p>
    <w:p w14:paraId="1604E82B"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3.</w:t>
      </w:r>
      <w:r w:rsidRPr="00F67E5C">
        <w:rPr>
          <w:rFonts w:ascii="Times New Roman" w:eastAsia="宋体" w:hAnsi="宋体" w:cs="Times New Roman" w:hint="eastAsia"/>
          <w:kern w:val="0"/>
          <w:sz w:val="24"/>
          <w:szCs w:val="24"/>
        </w:rPr>
        <w:t>流体在管道内的流动阻力产生的原因和摩擦阻力的计算；</w:t>
      </w:r>
    </w:p>
    <w:p w14:paraId="554B7BDB"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4.</w:t>
      </w:r>
      <w:r w:rsidRPr="00F67E5C">
        <w:rPr>
          <w:rFonts w:ascii="Times New Roman" w:eastAsia="宋体" w:hAnsi="宋体" w:cs="Times New Roman" w:hint="eastAsia"/>
          <w:kern w:val="0"/>
          <w:sz w:val="24"/>
          <w:szCs w:val="24"/>
        </w:rPr>
        <w:t>简单管路的计算。</w:t>
      </w:r>
    </w:p>
    <w:p w14:paraId="4BDB7047"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 xml:space="preserve">【难点】 </w:t>
      </w:r>
    </w:p>
    <w:p w14:paraId="3C6F26F7" w14:textId="77777777" w:rsidR="00F67E5C" w:rsidRPr="00F67E5C" w:rsidRDefault="00F67E5C" w:rsidP="00F67E5C">
      <w:pPr>
        <w:spacing w:line="440" w:lineRule="exact"/>
        <w:ind w:firstLine="480"/>
        <w:rPr>
          <w:rFonts w:ascii="Times New Roman" w:eastAsia="宋体" w:hAnsi="宋体" w:cs="Times New Roman"/>
          <w:kern w:val="0"/>
          <w:sz w:val="24"/>
          <w:szCs w:val="24"/>
        </w:rPr>
      </w:pPr>
      <w:r w:rsidRPr="00F67E5C">
        <w:rPr>
          <w:rFonts w:ascii="Times New Roman" w:eastAsia="宋体" w:hAnsi="宋体" w:cs="Times New Roman" w:hint="eastAsia"/>
          <w:kern w:val="0"/>
          <w:sz w:val="24"/>
          <w:szCs w:val="24"/>
        </w:rPr>
        <w:t xml:space="preserve"> </w:t>
      </w:r>
      <w:r w:rsidRPr="00F67E5C">
        <w:rPr>
          <w:rFonts w:ascii="Times New Roman" w:eastAsia="宋体" w:hAnsi="宋体" w:cs="Times New Roman" w:hint="eastAsia"/>
          <w:kern w:val="0"/>
          <w:sz w:val="24"/>
          <w:szCs w:val="24"/>
        </w:rPr>
        <w:t> </w:t>
      </w:r>
      <w:r w:rsidRPr="00F67E5C">
        <w:rPr>
          <w:rFonts w:ascii="Times New Roman" w:eastAsia="宋体" w:hAnsi="宋体" w:cs="Times New Roman" w:hint="eastAsia"/>
          <w:kern w:val="0"/>
          <w:sz w:val="24"/>
          <w:szCs w:val="24"/>
        </w:rPr>
        <w:t xml:space="preserve"> </w:t>
      </w:r>
      <w:r w:rsidRPr="00F67E5C">
        <w:rPr>
          <w:rFonts w:ascii="Times New Roman" w:eastAsia="宋体" w:hAnsi="宋体" w:cs="Times New Roman" w:hint="eastAsia"/>
          <w:kern w:val="0"/>
          <w:sz w:val="24"/>
          <w:szCs w:val="24"/>
        </w:rPr>
        <w:t>流体的不同流型的摩擦系数及其计算，简单管路的设计型计算和输送能力的核算。</w:t>
      </w:r>
    </w:p>
    <w:p w14:paraId="0F369D09" w14:textId="77777777" w:rsidR="00F67E5C" w:rsidRPr="00F67E5C" w:rsidRDefault="00F67E5C" w:rsidP="00F67E5C">
      <w:pPr>
        <w:spacing w:line="440" w:lineRule="exact"/>
        <w:ind w:firstLineChars="200" w:firstLine="482"/>
        <w:rPr>
          <w:rFonts w:ascii="Times New Roman" w:eastAsia="宋体" w:hAnsi="Times New Roman" w:cs="Times New Roman"/>
          <w:sz w:val="24"/>
          <w:szCs w:val="24"/>
        </w:rPr>
      </w:pPr>
      <w:r w:rsidRPr="00F67E5C">
        <w:rPr>
          <w:rFonts w:ascii="宋体" w:eastAsia="宋体" w:hAnsi="宋体" w:cs="Times New Roman" w:hint="eastAsia"/>
          <w:b/>
          <w:bCs/>
          <w:sz w:val="24"/>
          <w:szCs w:val="24"/>
        </w:rPr>
        <w:t>【教学方法】</w:t>
      </w:r>
    </w:p>
    <w:p w14:paraId="3D332ACD"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6EFDCDB7"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 xml:space="preserve">2. </w:t>
      </w:r>
      <w:r w:rsidRPr="00F67E5C">
        <w:rPr>
          <w:rFonts w:ascii="Times New Roman" w:eastAsia="宋体" w:hAnsi="Times New Roman" w:cs="Times New Roman"/>
          <w:sz w:val="24"/>
          <w:szCs w:val="24"/>
        </w:rPr>
        <w:t>采用以问题为导向的探究式教学法，通过问题聚焦，</w:t>
      </w:r>
      <w:r w:rsidRPr="00F67E5C">
        <w:rPr>
          <w:rFonts w:ascii="Times New Roman" w:eastAsia="宋体" w:hAnsi="Times New Roman" w:cs="Times New Roman" w:hint="eastAsia"/>
          <w:sz w:val="24"/>
          <w:szCs w:val="24"/>
        </w:rPr>
        <w:t>让学生</w:t>
      </w:r>
      <w:r w:rsidRPr="00F67E5C">
        <w:rPr>
          <w:rFonts w:ascii="Times New Roman" w:eastAsia="宋体" w:hAnsi="Times New Roman" w:cs="Times New Roman"/>
          <w:sz w:val="24"/>
          <w:szCs w:val="24"/>
        </w:rPr>
        <w:t>自行查阅资料，同学相互交流，教师适时点拨</w:t>
      </w:r>
      <w:r w:rsidRPr="00F67E5C">
        <w:rPr>
          <w:rFonts w:ascii="Times New Roman" w:eastAsia="宋体" w:hAnsi="Times New Roman" w:cs="Times New Roman" w:hint="eastAsia"/>
          <w:sz w:val="24"/>
          <w:szCs w:val="24"/>
        </w:rPr>
        <w:t>，学生</w:t>
      </w:r>
      <w:r w:rsidRPr="00F67E5C">
        <w:rPr>
          <w:rFonts w:ascii="Times New Roman" w:eastAsia="宋体" w:hAnsi="Times New Roman" w:cs="Times New Roman"/>
          <w:sz w:val="24"/>
          <w:szCs w:val="24"/>
        </w:rPr>
        <w:t>独立完成调研报告等形式，进一步理解与掌握相关的理论知识，培养学生分析问题、解决问题的能力。</w:t>
      </w:r>
    </w:p>
    <w:p w14:paraId="19C9DE1E"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【复习思考】</w:t>
      </w:r>
    </w:p>
    <w:p w14:paraId="705AE975"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宋体" w:eastAsia="宋体" w:hAnsi="宋体" w:cs="Times New Roman"/>
          <w:sz w:val="24"/>
          <w:szCs w:val="24"/>
        </w:rPr>
        <w:t xml:space="preserve">. </w:t>
      </w:r>
      <w:r w:rsidRPr="00F67E5C">
        <w:rPr>
          <w:rFonts w:ascii="宋体" w:eastAsia="宋体" w:hAnsi="宋体" w:cs="Times New Roman" w:hint="eastAsia"/>
          <w:sz w:val="24"/>
          <w:szCs w:val="24"/>
        </w:rPr>
        <w:t>伯努利方程使用注意事项</w:t>
      </w:r>
    </w:p>
    <w:p w14:paraId="6ABB0F0F"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2</w:t>
      </w:r>
      <w:r w:rsidRPr="00F67E5C">
        <w:rPr>
          <w:rFonts w:ascii="宋体" w:eastAsia="宋体" w:hAnsi="宋体" w:cs="Times New Roman"/>
          <w:sz w:val="24"/>
          <w:szCs w:val="24"/>
        </w:rPr>
        <w:t xml:space="preserve">. </w:t>
      </w:r>
      <w:r w:rsidRPr="00F67E5C">
        <w:rPr>
          <w:rFonts w:ascii="宋体" w:eastAsia="宋体" w:hAnsi="宋体" w:cs="Times New Roman" w:hint="eastAsia"/>
          <w:sz w:val="24"/>
          <w:szCs w:val="24"/>
        </w:rPr>
        <w:t>阻力对管内流动的影响</w:t>
      </w:r>
    </w:p>
    <w:p w14:paraId="253D9F79"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3</w:t>
      </w:r>
      <w:r w:rsidRPr="00F67E5C">
        <w:rPr>
          <w:rFonts w:ascii="宋体" w:eastAsia="宋体" w:hAnsi="宋体" w:cs="Times New Roman"/>
          <w:sz w:val="24"/>
          <w:szCs w:val="24"/>
        </w:rPr>
        <w:t xml:space="preserve">. </w:t>
      </w:r>
      <w:r w:rsidRPr="00F67E5C">
        <w:rPr>
          <w:rFonts w:ascii="宋体" w:eastAsia="宋体" w:hAnsi="宋体" w:cs="Times New Roman" w:hint="eastAsia"/>
          <w:sz w:val="24"/>
          <w:szCs w:val="24"/>
        </w:rPr>
        <w:t>复杂管路的特点及分析</w:t>
      </w:r>
    </w:p>
    <w:p w14:paraId="481BA372" w14:textId="77777777" w:rsidR="00F67E5C" w:rsidRPr="00F67E5C" w:rsidRDefault="00F67E5C" w:rsidP="00F67E5C">
      <w:pPr>
        <w:tabs>
          <w:tab w:val="left" w:pos="58"/>
        </w:tabs>
        <w:spacing w:beforeLines="50" w:before="156" w:afterLines="50" w:after="156" w:line="440" w:lineRule="exact"/>
        <w:ind w:left="1140"/>
        <w:jc w:val="center"/>
        <w:rPr>
          <w:rFonts w:ascii="黑体" w:eastAsia="宋体" w:hAnsi="黑体" w:cs="Times New Roman"/>
          <w:sz w:val="28"/>
          <w:szCs w:val="28"/>
        </w:rPr>
      </w:pPr>
      <w:r w:rsidRPr="00F67E5C">
        <w:rPr>
          <w:rFonts w:ascii="Times New Roman" w:eastAsia="宋体" w:hAnsi="Times New Roman" w:cs="Times New Roman"/>
          <w:b/>
          <w:sz w:val="24"/>
          <w:szCs w:val="24"/>
        </w:rPr>
        <w:t>第</w:t>
      </w:r>
      <w:r w:rsidRPr="00F67E5C">
        <w:rPr>
          <w:rFonts w:ascii="Times New Roman" w:eastAsia="宋体" w:hAnsi="Times New Roman" w:cs="Times New Roman" w:hint="eastAsia"/>
          <w:b/>
          <w:sz w:val="24"/>
          <w:szCs w:val="24"/>
        </w:rPr>
        <w:t>二</w:t>
      </w:r>
      <w:r w:rsidRPr="00F67E5C">
        <w:rPr>
          <w:rFonts w:ascii="Times New Roman" w:eastAsia="宋体" w:hAnsi="Times New Roman" w:cs="Times New Roman"/>
          <w:b/>
          <w:sz w:val="24"/>
          <w:szCs w:val="24"/>
        </w:rPr>
        <w:t>章</w:t>
      </w:r>
      <w:r w:rsidRPr="00F67E5C">
        <w:rPr>
          <w:rFonts w:ascii="Times New Roman" w:eastAsia="宋体" w:hAnsi="Times New Roman" w:cs="Times New Roman" w:hint="eastAsia"/>
          <w:b/>
          <w:sz w:val="24"/>
          <w:szCs w:val="24"/>
        </w:rPr>
        <w:t xml:space="preserve"> </w:t>
      </w:r>
      <w:r w:rsidRPr="00F67E5C">
        <w:rPr>
          <w:rFonts w:ascii="Times New Roman" w:eastAsia="宋体" w:hAnsi="Times New Roman" w:cs="Times New Roman" w:hint="eastAsia"/>
          <w:b/>
          <w:sz w:val="24"/>
          <w:szCs w:val="24"/>
        </w:rPr>
        <w:t>流体输送机械</w:t>
      </w:r>
    </w:p>
    <w:p w14:paraId="675A38FC"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【学习目标】</w:t>
      </w:r>
    </w:p>
    <w:p w14:paraId="0B48FCF5"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hint="eastAsia"/>
          <w:sz w:val="24"/>
          <w:szCs w:val="24"/>
        </w:rPr>
        <w:t>了解离心泵的结构及基本方程式；</w:t>
      </w:r>
    </w:p>
    <w:p w14:paraId="0A1CFB94"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2.</w:t>
      </w:r>
      <w:r w:rsidRPr="00F67E5C">
        <w:rPr>
          <w:rFonts w:ascii="Times New Roman" w:eastAsia="宋体" w:hAnsi="Times New Roman" w:cs="Times New Roman" w:hint="eastAsia"/>
          <w:sz w:val="24"/>
          <w:szCs w:val="24"/>
        </w:rPr>
        <w:t>掌握离心泵的性能参数及影响因素、泵的特性曲线、工作点和流量调节；</w:t>
      </w:r>
    </w:p>
    <w:p w14:paraId="14EC1590"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3.</w:t>
      </w:r>
      <w:r w:rsidRPr="00F67E5C">
        <w:rPr>
          <w:rFonts w:ascii="Times New Roman" w:eastAsia="宋体" w:hAnsi="Times New Roman" w:cs="Times New Roman" w:hint="eastAsia"/>
          <w:sz w:val="24"/>
          <w:szCs w:val="24"/>
        </w:rPr>
        <w:t>掌握离心泵安装高度的确定原则；正确选用离心泵、风机的型号。了解其它类型流体输送机械。</w:t>
      </w:r>
    </w:p>
    <w:p w14:paraId="40040303"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【学习内容】</w:t>
      </w:r>
    </w:p>
    <w:p w14:paraId="74F471CA"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掌握的内容：</w:t>
      </w:r>
    </w:p>
    <w:p w14:paraId="60BE3B35"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hint="eastAsia"/>
          <w:sz w:val="24"/>
          <w:szCs w:val="24"/>
        </w:rPr>
        <w:t>、离心泵的结构、工作原理、性能参数、特性曲线及应用；</w:t>
      </w:r>
    </w:p>
    <w:p w14:paraId="7CF23E96"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2</w:t>
      </w:r>
      <w:r w:rsidRPr="00F67E5C">
        <w:rPr>
          <w:rFonts w:ascii="Times New Roman" w:eastAsia="宋体" w:hAnsi="Times New Roman" w:cs="Times New Roman" w:hint="eastAsia"/>
          <w:sz w:val="24"/>
          <w:szCs w:val="24"/>
        </w:rPr>
        <w:t>、影响离心泵性能的主要因素，离心泵特性曲线测定；</w:t>
      </w:r>
    </w:p>
    <w:p w14:paraId="7457F4A1"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3</w:t>
      </w:r>
      <w:r w:rsidRPr="00F67E5C">
        <w:rPr>
          <w:rFonts w:ascii="Times New Roman" w:eastAsia="宋体" w:hAnsi="Times New Roman" w:cs="Times New Roman" w:hint="eastAsia"/>
          <w:sz w:val="24"/>
          <w:szCs w:val="24"/>
        </w:rPr>
        <w:t>、管路特性曲线，离心泵的工作点及流量调节；</w:t>
      </w:r>
    </w:p>
    <w:p w14:paraId="6D50B34E"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4</w:t>
      </w:r>
      <w:r w:rsidRPr="00F67E5C">
        <w:rPr>
          <w:rFonts w:ascii="Times New Roman" w:eastAsia="宋体" w:hAnsi="Times New Roman" w:cs="Times New Roman" w:hint="eastAsia"/>
          <w:sz w:val="24"/>
          <w:szCs w:val="24"/>
        </w:rPr>
        <w:t>、允许吸上真空高度、允许气蚀余量，确定泵的安装高度；</w:t>
      </w:r>
    </w:p>
    <w:p w14:paraId="4BFBAA0D"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5</w:t>
      </w:r>
      <w:r w:rsidRPr="00F67E5C">
        <w:rPr>
          <w:rFonts w:ascii="Times New Roman" w:eastAsia="宋体" w:hAnsi="Times New Roman" w:cs="Times New Roman" w:hint="eastAsia"/>
          <w:sz w:val="24"/>
          <w:szCs w:val="24"/>
        </w:rPr>
        <w:t>、离心泵的设计型计算与操作型计算、离心泵的操作要点；</w:t>
      </w:r>
    </w:p>
    <w:p w14:paraId="10B79229"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lastRenderedPageBreak/>
        <w:t>熟悉的内容：</w:t>
      </w:r>
    </w:p>
    <w:p w14:paraId="6D6EF5C6"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hint="eastAsia"/>
          <w:sz w:val="24"/>
          <w:szCs w:val="24"/>
        </w:rPr>
        <w:t>离心泵的组合操作及选择组合形式的原则；</w:t>
      </w:r>
    </w:p>
    <w:p w14:paraId="54D7A6B0"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2.</w:t>
      </w:r>
      <w:r w:rsidRPr="00F67E5C">
        <w:rPr>
          <w:rFonts w:ascii="Times New Roman" w:eastAsia="宋体" w:hAnsi="Times New Roman" w:cs="Times New Roman" w:hint="eastAsia"/>
          <w:sz w:val="24"/>
          <w:szCs w:val="24"/>
        </w:rPr>
        <w:t>往复泵的结构、工作原理、性能参数、特性曲线、操作要点与应用。</w:t>
      </w:r>
    </w:p>
    <w:p w14:paraId="70228E38"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了解的内容：</w:t>
      </w:r>
    </w:p>
    <w:p w14:paraId="78B6E3D7"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hint="eastAsia"/>
          <w:sz w:val="24"/>
          <w:szCs w:val="24"/>
        </w:rPr>
        <w:t>、离心力场中的流体静压强分布；</w:t>
      </w:r>
    </w:p>
    <w:p w14:paraId="1B4FA5B8"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2</w:t>
      </w:r>
      <w:r w:rsidRPr="00F67E5C">
        <w:rPr>
          <w:rFonts w:ascii="Times New Roman" w:eastAsia="宋体" w:hAnsi="Times New Roman" w:cs="Times New Roman" w:hint="eastAsia"/>
          <w:sz w:val="24"/>
          <w:szCs w:val="24"/>
        </w:rPr>
        <w:t>、了解其它泵的工作原理。</w:t>
      </w:r>
    </w:p>
    <w:p w14:paraId="59954C00"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 xml:space="preserve">【重点】 </w:t>
      </w:r>
    </w:p>
    <w:p w14:paraId="4F9172C4"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 xml:space="preserve">   </w:t>
      </w:r>
      <w:r w:rsidRPr="00F67E5C">
        <w:rPr>
          <w:rFonts w:ascii="Times New Roman" w:eastAsia="宋体" w:hAnsi="Times New Roman" w:cs="Times New Roman" w:hint="eastAsia"/>
          <w:sz w:val="24"/>
          <w:szCs w:val="24"/>
        </w:rPr>
        <w:t>离心泵的特性曲线及其影响因素</w:t>
      </w:r>
      <w:r w:rsidRPr="00F67E5C">
        <w:rPr>
          <w:rFonts w:ascii="Times New Roman" w:eastAsia="宋体" w:hAnsi="Times New Roman" w:cs="Times New Roman" w:hint="eastAsia"/>
          <w:sz w:val="24"/>
          <w:szCs w:val="24"/>
        </w:rPr>
        <w:t xml:space="preserve"> </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 xml:space="preserve"> </w:t>
      </w:r>
      <w:r w:rsidRPr="00F67E5C">
        <w:rPr>
          <w:rFonts w:ascii="Times New Roman" w:eastAsia="宋体" w:hAnsi="Times New Roman" w:cs="Times New Roman" w:hint="eastAsia"/>
          <w:sz w:val="24"/>
          <w:szCs w:val="24"/>
        </w:rPr>
        <w:t>管路特性曲线方程式。</w:t>
      </w:r>
    </w:p>
    <w:p w14:paraId="19ECB015"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 xml:space="preserve">【难点】 </w:t>
      </w:r>
    </w:p>
    <w:p w14:paraId="282BD82B" w14:textId="77777777" w:rsidR="00F67E5C" w:rsidRPr="00F67E5C" w:rsidRDefault="00F67E5C" w:rsidP="00F67E5C">
      <w:pPr>
        <w:spacing w:line="440" w:lineRule="exact"/>
        <w:ind w:leftChars="228" w:left="479"/>
        <w:rPr>
          <w:rFonts w:ascii="Times New Roman" w:eastAsia="宋体" w:hAnsi="Times New Roman" w:cs="Times New Roman"/>
          <w:sz w:val="24"/>
          <w:szCs w:val="24"/>
        </w:rPr>
      </w:pPr>
      <w:r w:rsidRPr="00F67E5C">
        <w:rPr>
          <w:rFonts w:ascii="宋体" w:eastAsia="宋体" w:hAnsi="宋体" w:cs="Times New Roman" w:hint="eastAsia"/>
          <w:sz w:val="24"/>
          <w:szCs w:val="24"/>
        </w:rPr>
        <w:t>  离心泵的基本方程式 ；离心泵的工作点的改变 ； 离心泵安装高度的计算。</w:t>
      </w:r>
      <w:r w:rsidRPr="00F67E5C">
        <w:rPr>
          <w:rFonts w:ascii="宋体" w:eastAsia="宋体" w:hAnsi="宋体" w:cs="Times New Roman" w:hint="eastAsia"/>
          <w:b/>
          <w:bCs/>
          <w:sz w:val="24"/>
          <w:szCs w:val="24"/>
        </w:rPr>
        <w:t>【教学方法】</w:t>
      </w:r>
    </w:p>
    <w:p w14:paraId="3510A87D" w14:textId="77777777" w:rsidR="00F67E5C" w:rsidRPr="00F67E5C" w:rsidRDefault="00F67E5C" w:rsidP="00F67E5C">
      <w:pPr>
        <w:spacing w:line="440" w:lineRule="exact"/>
        <w:ind w:firstLine="480"/>
        <w:rPr>
          <w:rFonts w:ascii="宋体" w:eastAsia="宋体" w:hAnsi="宋体" w:cs="Times New Roman"/>
          <w:sz w:val="24"/>
          <w:szCs w:val="24"/>
        </w:rPr>
      </w:pPr>
      <w:r w:rsidRPr="00F67E5C">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5B1C8618" w14:textId="77777777" w:rsidR="00F67E5C" w:rsidRPr="00F67E5C" w:rsidRDefault="00F67E5C" w:rsidP="00F67E5C">
      <w:pPr>
        <w:spacing w:line="440" w:lineRule="exact"/>
        <w:ind w:firstLine="480"/>
        <w:rPr>
          <w:rFonts w:ascii="宋体" w:eastAsia="宋体" w:hAnsi="宋体" w:cs="Times New Roman"/>
          <w:sz w:val="24"/>
          <w:szCs w:val="24"/>
        </w:rPr>
      </w:pPr>
      <w:r w:rsidRPr="00F67E5C">
        <w:rPr>
          <w:rFonts w:ascii="宋体" w:eastAsia="宋体" w:hAnsi="宋体" w:cs="Times New Roman" w:hint="eastAsia"/>
          <w:sz w:val="24"/>
          <w:szCs w:val="24"/>
        </w:rPr>
        <w:t>2. 通过案例分析，强调理论与实践相结合，促进学生知识整合，培养学生的反思能力。</w:t>
      </w:r>
    </w:p>
    <w:p w14:paraId="705139E2"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【复习思考】</w:t>
      </w:r>
    </w:p>
    <w:p w14:paraId="772673E8"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 xml:space="preserve">1. </w:t>
      </w:r>
      <w:r w:rsidRPr="00F67E5C">
        <w:rPr>
          <w:rFonts w:ascii="Times New Roman" w:eastAsia="宋体" w:hAnsi="Times New Roman" w:cs="Times New Roman" w:hint="eastAsia"/>
          <w:sz w:val="24"/>
          <w:szCs w:val="24"/>
        </w:rPr>
        <w:t>离心泵特性分析与管路特性分析</w:t>
      </w:r>
    </w:p>
    <w:p w14:paraId="19397F33"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 xml:space="preserve">2. </w:t>
      </w:r>
      <w:r w:rsidRPr="00F67E5C">
        <w:rPr>
          <w:rFonts w:ascii="Times New Roman" w:eastAsia="宋体" w:hAnsi="Times New Roman" w:cs="Times New Roman" w:hint="eastAsia"/>
          <w:sz w:val="24"/>
          <w:szCs w:val="24"/>
        </w:rPr>
        <w:t>离心泵气缚现象与汽蚀现象</w:t>
      </w:r>
    </w:p>
    <w:p w14:paraId="4DD17B01" w14:textId="77777777" w:rsidR="00F67E5C" w:rsidRPr="00F67E5C" w:rsidRDefault="00F67E5C" w:rsidP="00F67E5C">
      <w:pPr>
        <w:rPr>
          <w:rFonts w:ascii="Times New Roman" w:eastAsia="宋体" w:hAnsi="Times New Roman" w:cs="Times New Roman"/>
          <w:szCs w:val="24"/>
        </w:rPr>
      </w:pPr>
    </w:p>
    <w:p w14:paraId="7868A708" w14:textId="77777777" w:rsidR="00F67E5C" w:rsidRPr="00F67E5C" w:rsidRDefault="00F67E5C" w:rsidP="00F67E5C">
      <w:pPr>
        <w:spacing w:beforeLines="50" w:before="156" w:afterLines="50" w:after="156" w:line="440" w:lineRule="exact"/>
        <w:ind w:firstLineChars="200" w:firstLine="482"/>
        <w:jc w:val="center"/>
        <w:rPr>
          <w:rFonts w:ascii="Times New Roman" w:eastAsia="宋体" w:hAnsi="Times New Roman" w:cs="Times New Roman"/>
          <w:b/>
          <w:sz w:val="24"/>
          <w:szCs w:val="24"/>
        </w:rPr>
      </w:pPr>
      <w:r w:rsidRPr="00F67E5C">
        <w:rPr>
          <w:rFonts w:ascii="Times New Roman" w:eastAsia="宋体" w:hAnsi="Times New Roman" w:cs="Times New Roman"/>
          <w:b/>
          <w:sz w:val="24"/>
          <w:szCs w:val="24"/>
        </w:rPr>
        <w:t>第</w:t>
      </w:r>
      <w:r w:rsidRPr="00F67E5C">
        <w:rPr>
          <w:rFonts w:ascii="Times New Roman" w:eastAsia="宋体" w:hAnsi="Times New Roman" w:cs="Times New Roman" w:hint="eastAsia"/>
          <w:b/>
          <w:sz w:val="24"/>
          <w:szCs w:val="24"/>
        </w:rPr>
        <w:t>三</w:t>
      </w:r>
      <w:r w:rsidRPr="00F67E5C">
        <w:rPr>
          <w:rFonts w:ascii="Times New Roman" w:eastAsia="宋体" w:hAnsi="Times New Roman" w:cs="Times New Roman"/>
          <w:b/>
          <w:sz w:val="24"/>
          <w:szCs w:val="24"/>
        </w:rPr>
        <w:t>章</w:t>
      </w:r>
      <w:r w:rsidRPr="00F67E5C">
        <w:rPr>
          <w:rFonts w:ascii="Times New Roman" w:eastAsia="宋体" w:hAnsi="Times New Roman" w:cs="Times New Roman"/>
          <w:b/>
          <w:sz w:val="24"/>
          <w:szCs w:val="24"/>
        </w:rPr>
        <w:t xml:space="preserve">  </w:t>
      </w:r>
      <w:r w:rsidRPr="00F67E5C">
        <w:rPr>
          <w:rFonts w:ascii="Times New Roman" w:eastAsia="宋体" w:hAnsi="Times New Roman" w:cs="Times New Roman" w:hint="eastAsia"/>
          <w:b/>
          <w:sz w:val="24"/>
          <w:szCs w:val="24"/>
        </w:rPr>
        <w:t>非均相物系分离和固体流态化</w:t>
      </w:r>
    </w:p>
    <w:p w14:paraId="61DCDDA8" w14:textId="77777777" w:rsidR="00F67E5C" w:rsidRPr="00F67E5C" w:rsidRDefault="00F67E5C" w:rsidP="00F67E5C">
      <w:pPr>
        <w:spacing w:line="440" w:lineRule="exact"/>
        <w:ind w:firstLineChars="200" w:firstLine="482"/>
        <w:rPr>
          <w:rFonts w:ascii="Times New Roman" w:eastAsia="宋体" w:hAnsi="Times New Roman" w:cs="Times New Roman"/>
          <w:b/>
          <w:sz w:val="24"/>
          <w:szCs w:val="24"/>
        </w:rPr>
      </w:pPr>
      <w:r w:rsidRPr="00F67E5C">
        <w:rPr>
          <w:rFonts w:ascii="宋体" w:eastAsia="宋体" w:hAnsi="宋体" w:cs="Times New Roman" w:hint="eastAsia"/>
          <w:b/>
          <w:sz w:val="24"/>
          <w:szCs w:val="24"/>
        </w:rPr>
        <w:t>【学习目标】</w:t>
      </w:r>
    </w:p>
    <w:p w14:paraId="71306AB1" w14:textId="77777777" w:rsidR="00F67E5C" w:rsidRPr="00F67E5C" w:rsidRDefault="00F67E5C" w:rsidP="005D2072">
      <w:pPr>
        <w:numPr>
          <w:ilvl w:val="0"/>
          <w:numId w:val="202"/>
        </w:numPr>
        <w:tabs>
          <w:tab w:val="left" w:pos="312"/>
        </w:tabs>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球形颗粒和均匀床层的特性的理解；</w:t>
      </w:r>
    </w:p>
    <w:p w14:paraId="697A0162" w14:textId="77777777" w:rsidR="00F67E5C" w:rsidRPr="00F67E5C" w:rsidRDefault="00F67E5C" w:rsidP="005D2072">
      <w:pPr>
        <w:numPr>
          <w:ilvl w:val="0"/>
          <w:numId w:val="202"/>
        </w:numPr>
        <w:tabs>
          <w:tab w:val="left" w:pos="312"/>
        </w:tabs>
        <w:spacing w:line="440" w:lineRule="exact"/>
        <w:ind w:firstLineChars="200" w:firstLine="480"/>
        <w:rPr>
          <w:rFonts w:ascii="宋体" w:eastAsia="宋体" w:hAnsi="宋体" w:cs="Times New Roman"/>
          <w:b/>
          <w:sz w:val="24"/>
          <w:szCs w:val="24"/>
        </w:rPr>
      </w:pPr>
      <w:r w:rsidRPr="00F67E5C">
        <w:rPr>
          <w:rFonts w:ascii="Times New Roman" w:eastAsia="宋体" w:hAnsi="Times New Roman" w:cs="Times New Roman" w:hint="eastAsia"/>
          <w:sz w:val="24"/>
          <w:szCs w:val="24"/>
        </w:rPr>
        <w:t>一维固定床层的流动压降的计算。</w:t>
      </w:r>
    </w:p>
    <w:p w14:paraId="0893FAD3" w14:textId="77777777" w:rsidR="00F67E5C" w:rsidRPr="00F67E5C" w:rsidRDefault="00F67E5C" w:rsidP="005D2072">
      <w:pPr>
        <w:numPr>
          <w:ilvl w:val="0"/>
          <w:numId w:val="202"/>
        </w:numPr>
        <w:tabs>
          <w:tab w:val="left" w:pos="312"/>
        </w:tabs>
        <w:spacing w:line="440" w:lineRule="exact"/>
        <w:ind w:firstLineChars="200" w:firstLine="480"/>
        <w:rPr>
          <w:rFonts w:ascii="宋体" w:eastAsia="宋体" w:hAnsi="宋体" w:cs="Times New Roman"/>
          <w:b/>
          <w:sz w:val="24"/>
          <w:szCs w:val="24"/>
        </w:rPr>
      </w:pPr>
      <w:r w:rsidRPr="00F67E5C">
        <w:rPr>
          <w:rFonts w:ascii="Times New Roman" w:eastAsia="宋体" w:hAnsi="Times New Roman" w:cs="Times New Roman" w:hint="eastAsia"/>
          <w:sz w:val="24"/>
          <w:szCs w:val="24"/>
        </w:rPr>
        <w:t>正确理解液体过滤操作的基本原理；</w:t>
      </w:r>
    </w:p>
    <w:p w14:paraId="300A2B8C" w14:textId="77777777" w:rsidR="00F67E5C" w:rsidRPr="00F67E5C" w:rsidRDefault="00F67E5C" w:rsidP="005D2072">
      <w:pPr>
        <w:numPr>
          <w:ilvl w:val="0"/>
          <w:numId w:val="202"/>
        </w:numPr>
        <w:tabs>
          <w:tab w:val="left" w:pos="312"/>
        </w:tabs>
        <w:spacing w:line="440" w:lineRule="exact"/>
        <w:ind w:firstLineChars="200" w:firstLine="480"/>
        <w:rPr>
          <w:rFonts w:ascii="宋体" w:eastAsia="宋体" w:hAnsi="宋体" w:cs="Times New Roman"/>
          <w:b/>
          <w:sz w:val="24"/>
          <w:szCs w:val="24"/>
        </w:rPr>
      </w:pPr>
      <w:r w:rsidRPr="00F67E5C">
        <w:rPr>
          <w:rFonts w:ascii="Times New Roman" w:eastAsia="宋体" w:hAnsi="Times New Roman" w:cs="Times New Roman" w:hint="eastAsia"/>
          <w:sz w:val="24"/>
          <w:szCs w:val="24"/>
        </w:rPr>
        <w:t>掌握过滤基本方程式及其应用；</w:t>
      </w:r>
    </w:p>
    <w:p w14:paraId="11356ADC" w14:textId="77777777" w:rsidR="00F67E5C" w:rsidRPr="00F67E5C" w:rsidRDefault="00F67E5C" w:rsidP="005D2072">
      <w:pPr>
        <w:numPr>
          <w:ilvl w:val="0"/>
          <w:numId w:val="202"/>
        </w:numPr>
        <w:tabs>
          <w:tab w:val="left" w:pos="312"/>
        </w:tabs>
        <w:spacing w:line="440" w:lineRule="exact"/>
        <w:ind w:firstLineChars="200" w:firstLine="480"/>
        <w:rPr>
          <w:rFonts w:ascii="宋体" w:eastAsia="宋体" w:hAnsi="宋体" w:cs="Times New Roman"/>
          <w:b/>
          <w:sz w:val="24"/>
          <w:szCs w:val="24"/>
        </w:rPr>
      </w:pPr>
      <w:r w:rsidRPr="00F67E5C">
        <w:rPr>
          <w:rFonts w:ascii="Times New Roman" w:eastAsia="宋体" w:hAnsi="Times New Roman" w:cs="Times New Roman" w:hint="eastAsia"/>
          <w:sz w:val="24"/>
          <w:szCs w:val="24"/>
        </w:rPr>
        <w:t>掌握过滤过程及设备的计算和过滤常数的测定方法。了解重力沉降运动的基本原理，掌握重力沉降设备的计算。</w:t>
      </w:r>
    </w:p>
    <w:p w14:paraId="49513AF6"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【学习内容】</w:t>
      </w:r>
    </w:p>
    <w:p w14:paraId="4C4FBC51"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掌握的内容：</w:t>
      </w:r>
    </w:p>
    <w:p w14:paraId="29F85E2C"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hint="eastAsia"/>
          <w:sz w:val="24"/>
          <w:szCs w:val="24"/>
        </w:rPr>
        <w:t>、颗粒特性与表征、颗粒群的性质；</w:t>
      </w:r>
    </w:p>
    <w:p w14:paraId="3841834B"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2</w:t>
      </w:r>
      <w:r w:rsidRPr="00F67E5C">
        <w:rPr>
          <w:rFonts w:ascii="Times New Roman" w:eastAsia="宋体" w:hAnsi="Times New Roman" w:cs="Times New Roman" w:hint="eastAsia"/>
          <w:sz w:val="24"/>
          <w:szCs w:val="24"/>
        </w:rPr>
        <w:t>、重力沉降速度的计算与应用、降尘室计算；</w:t>
      </w:r>
    </w:p>
    <w:p w14:paraId="4456AEC2"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lastRenderedPageBreak/>
        <w:t>3</w:t>
      </w:r>
      <w:r w:rsidRPr="00F67E5C">
        <w:rPr>
          <w:rFonts w:ascii="Times New Roman" w:eastAsia="宋体" w:hAnsi="Times New Roman" w:cs="Times New Roman" w:hint="eastAsia"/>
          <w:sz w:val="24"/>
          <w:szCs w:val="24"/>
        </w:rPr>
        <w:t>、过滤基本方程式及应用、过滤常数定义及计算；</w:t>
      </w:r>
    </w:p>
    <w:p w14:paraId="4C7B3280"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4</w:t>
      </w:r>
      <w:r w:rsidRPr="00F67E5C">
        <w:rPr>
          <w:rFonts w:ascii="Times New Roman" w:eastAsia="宋体" w:hAnsi="Times New Roman" w:cs="Times New Roman" w:hint="eastAsia"/>
          <w:sz w:val="24"/>
          <w:szCs w:val="24"/>
        </w:rPr>
        <w:t>、恒压过滤方程、恒速过滤、先恒速后恒压过滤方程及应用；</w:t>
      </w:r>
    </w:p>
    <w:p w14:paraId="2D4D332A"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5</w:t>
      </w:r>
      <w:r w:rsidRPr="00F67E5C">
        <w:rPr>
          <w:rFonts w:ascii="Times New Roman" w:eastAsia="宋体" w:hAnsi="Times New Roman" w:cs="Times New Roman" w:hint="eastAsia"/>
          <w:sz w:val="24"/>
          <w:szCs w:val="24"/>
        </w:rPr>
        <w:t>、板框过滤机、叶滤机、转鼓真空过滤机等的基本结构、洗涤速率及生产能力计算；</w:t>
      </w:r>
    </w:p>
    <w:p w14:paraId="05B0A3DC"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6</w:t>
      </w:r>
      <w:r w:rsidRPr="00F67E5C">
        <w:rPr>
          <w:rFonts w:ascii="Times New Roman" w:eastAsia="宋体" w:hAnsi="Times New Roman" w:cs="Times New Roman" w:hint="eastAsia"/>
          <w:sz w:val="24"/>
          <w:szCs w:val="24"/>
        </w:rPr>
        <w:t>、旋风分离器的临界直径、分离效率、压降；</w:t>
      </w:r>
    </w:p>
    <w:p w14:paraId="648ADAFA"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熟悉的内容：</w:t>
      </w:r>
    </w:p>
    <w:p w14:paraId="3DFFA188"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hint="eastAsia"/>
          <w:sz w:val="24"/>
          <w:szCs w:val="24"/>
        </w:rPr>
        <w:t>、离心沉降速度的特点、计算；</w:t>
      </w:r>
    </w:p>
    <w:p w14:paraId="12E4A9CA"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2</w:t>
      </w:r>
      <w:r w:rsidRPr="00F67E5C">
        <w:rPr>
          <w:rFonts w:ascii="Times New Roman" w:eastAsia="宋体" w:hAnsi="Times New Roman" w:cs="Times New Roman" w:hint="eastAsia"/>
          <w:sz w:val="24"/>
          <w:szCs w:val="24"/>
        </w:rPr>
        <w:t>、旋风分离器的分离原理、结构、选用；</w:t>
      </w:r>
    </w:p>
    <w:p w14:paraId="69525384"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3</w:t>
      </w:r>
      <w:r w:rsidRPr="00F67E5C">
        <w:rPr>
          <w:rFonts w:ascii="Times New Roman" w:eastAsia="宋体" w:hAnsi="Times New Roman" w:cs="Times New Roman" w:hint="eastAsia"/>
          <w:sz w:val="24"/>
          <w:szCs w:val="24"/>
        </w:rPr>
        <w:t>、过滤介质的种类，助滤剂的作用与选用；</w:t>
      </w:r>
    </w:p>
    <w:p w14:paraId="165AE472"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了解的内容：</w:t>
      </w:r>
    </w:p>
    <w:p w14:paraId="37FA95B3"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hint="eastAsia"/>
          <w:sz w:val="24"/>
          <w:szCs w:val="24"/>
        </w:rPr>
        <w:t>、非均相物系分离的目的、依据、方法；</w:t>
      </w:r>
    </w:p>
    <w:p w14:paraId="234DB4EB"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2</w:t>
      </w:r>
      <w:r w:rsidRPr="00F67E5C">
        <w:rPr>
          <w:rFonts w:ascii="Times New Roman" w:eastAsia="宋体" w:hAnsi="Times New Roman" w:cs="Times New Roman" w:hint="eastAsia"/>
          <w:sz w:val="24"/>
          <w:szCs w:val="24"/>
        </w:rPr>
        <w:t>、床层特性与表征；</w:t>
      </w:r>
    </w:p>
    <w:p w14:paraId="77225A62"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3</w:t>
      </w:r>
      <w:r w:rsidRPr="00F67E5C">
        <w:rPr>
          <w:rFonts w:ascii="Times New Roman" w:eastAsia="宋体" w:hAnsi="Times New Roman" w:cs="Times New Roman" w:hint="eastAsia"/>
          <w:sz w:val="24"/>
          <w:szCs w:val="24"/>
        </w:rPr>
        <w:t>、流态化的定义、分类，流化床的特征。</w:t>
      </w:r>
    </w:p>
    <w:p w14:paraId="7BF25896"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【重点】</w:t>
      </w:r>
    </w:p>
    <w:p w14:paraId="1B3D5D6B" w14:textId="77777777" w:rsidR="00F67E5C" w:rsidRPr="00F67E5C" w:rsidRDefault="00F67E5C" w:rsidP="005D2072">
      <w:pPr>
        <w:numPr>
          <w:ilvl w:val="0"/>
          <w:numId w:val="203"/>
        </w:numPr>
        <w:tabs>
          <w:tab w:val="left" w:pos="312"/>
        </w:tabs>
        <w:spacing w:line="440" w:lineRule="exact"/>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影响固定床层流动压降的主要因素；</w:t>
      </w:r>
    </w:p>
    <w:p w14:paraId="1C358D24" w14:textId="77777777" w:rsidR="00F67E5C" w:rsidRPr="00F67E5C" w:rsidRDefault="00F67E5C" w:rsidP="005D2072">
      <w:pPr>
        <w:numPr>
          <w:ilvl w:val="0"/>
          <w:numId w:val="203"/>
        </w:numPr>
        <w:tabs>
          <w:tab w:val="left" w:pos="312"/>
        </w:tabs>
        <w:spacing w:line="440" w:lineRule="exact"/>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恒压过滤基本方程式及其应用；</w:t>
      </w:r>
    </w:p>
    <w:p w14:paraId="4D746B8E" w14:textId="77777777" w:rsidR="00F67E5C" w:rsidRPr="00F67E5C" w:rsidRDefault="00F67E5C" w:rsidP="005D2072">
      <w:pPr>
        <w:numPr>
          <w:ilvl w:val="0"/>
          <w:numId w:val="203"/>
        </w:numPr>
        <w:tabs>
          <w:tab w:val="left" w:pos="312"/>
        </w:tabs>
        <w:spacing w:line="440" w:lineRule="exact"/>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板框过滤机的操作和工艺计算；</w:t>
      </w:r>
    </w:p>
    <w:p w14:paraId="064EF963" w14:textId="77777777" w:rsidR="00F67E5C" w:rsidRPr="00F67E5C" w:rsidRDefault="00F67E5C" w:rsidP="005D2072">
      <w:pPr>
        <w:numPr>
          <w:ilvl w:val="0"/>
          <w:numId w:val="203"/>
        </w:numPr>
        <w:tabs>
          <w:tab w:val="left" w:pos="312"/>
        </w:tabs>
        <w:spacing w:line="440" w:lineRule="exact"/>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球形颗粒的重力自由沉降速度的计算；斯托克斯公式；</w:t>
      </w:r>
    </w:p>
    <w:p w14:paraId="1EC1F36E" w14:textId="77777777" w:rsidR="00F67E5C" w:rsidRPr="00F67E5C" w:rsidRDefault="00F67E5C" w:rsidP="005D2072">
      <w:pPr>
        <w:numPr>
          <w:ilvl w:val="0"/>
          <w:numId w:val="203"/>
        </w:numPr>
        <w:tabs>
          <w:tab w:val="left" w:pos="312"/>
        </w:tabs>
        <w:spacing w:line="440" w:lineRule="exact"/>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除尘室的生产能力计算。</w:t>
      </w:r>
    </w:p>
    <w:p w14:paraId="11A479BD"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【难点】</w:t>
      </w:r>
    </w:p>
    <w:p w14:paraId="6DDEF2AB" w14:textId="77777777" w:rsidR="00F67E5C" w:rsidRPr="00F67E5C" w:rsidRDefault="00F67E5C" w:rsidP="005D2072">
      <w:pPr>
        <w:numPr>
          <w:ilvl w:val="0"/>
          <w:numId w:val="204"/>
        </w:numPr>
        <w:tabs>
          <w:tab w:val="left" w:pos="312"/>
        </w:tabs>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可压缩滤饼的过滤常数的理解与应用；</w:t>
      </w:r>
    </w:p>
    <w:p w14:paraId="1D106E01" w14:textId="77777777" w:rsidR="00F67E5C" w:rsidRPr="00F67E5C" w:rsidRDefault="00F67E5C" w:rsidP="005D2072">
      <w:pPr>
        <w:numPr>
          <w:ilvl w:val="0"/>
          <w:numId w:val="204"/>
        </w:numPr>
        <w:tabs>
          <w:tab w:val="left" w:pos="312"/>
        </w:tabs>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滤布阻力的确定与当量滤饼层概念的引入；</w:t>
      </w:r>
    </w:p>
    <w:p w14:paraId="1A58D4C9" w14:textId="77777777" w:rsidR="00F67E5C" w:rsidRPr="00F67E5C" w:rsidRDefault="00F67E5C" w:rsidP="005D2072">
      <w:pPr>
        <w:numPr>
          <w:ilvl w:val="0"/>
          <w:numId w:val="204"/>
        </w:numPr>
        <w:tabs>
          <w:tab w:val="left" w:pos="312"/>
        </w:tabs>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颗粒沉降的因次分析法的应用；应用直接判据法计算沉降速度。</w:t>
      </w:r>
    </w:p>
    <w:p w14:paraId="5CE7F43E" w14:textId="77777777" w:rsidR="00F67E5C" w:rsidRPr="00F67E5C" w:rsidRDefault="00F67E5C" w:rsidP="00F67E5C">
      <w:pPr>
        <w:spacing w:line="440" w:lineRule="exact"/>
        <w:ind w:firstLineChars="100" w:firstLine="241"/>
        <w:rPr>
          <w:rFonts w:ascii="Times New Roman" w:eastAsia="宋体" w:hAnsi="Times New Roman" w:cs="Times New Roman"/>
          <w:sz w:val="24"/>
          <w:szCs w:val="24"/>
        </w:rPr>
      </w:pPr>
      <w:r w:rsidRPr="00F67E5C">
        <w:rPr>
          <w:rFonts w:ascii="宋体" w:eastAsia="宋体" w:hAnsi="宋体" w:cs="Times New Roman" w:hint="eastAsia"/>
          <w:b/>
          <w:bCs/>
          <w:sz w:val="24"/>
          <w:szCs w:val="24"/>
        </w:rPr>
        <w:t>【教学方法】</w:t>
      </w:r>
    </w:p>
    <w:p w14:paraId="4991C477" w14:textId="77777777" w:rsidR="00F67E5C" w:rsidRPr="00F67E5C" w:rsidRDefault="00F67E5C" w:rsidP="005D2072">
      <w:pPr>
        <w:numPr>
          <w:ilvl w:val="0"/>
          <w:numId w:val="205"/>
        </w:num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782AF02E"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2. 对于较难理解的内容，采用问题驱动和讨论式教学。强调学生的主体性，鼓励学生讨论、交流，提出问题，加深学生对本章的理解。</w:t>
      </w:r>
    </w:p>
    <w:p w14:paraId="224D0495"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【复习思考】</w:t>
      </w:r>
    </w:p>
    <w:p w14:paraId="7FB582F2" w14:textId="77777777" w:rsidR="00F67E5C" w:rsidRPr="00F67E5C" w:rsidRDefault="00F67E5C" w:rsidP="005D2072">
      <w:pPr>
        <w:numPr>
          <w:ilvl w:val="0"/>
          <w:numId w:val="206"/>
        </w:num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恒压过滤方程的应用</w:t>
      </w:r>
    </w:p>
    <w:p w14:paraId="716D6E4E" w14:textId="77777777" w:rsidR="00F67E5C" w:rsidRPr="00F67E5C" w:rsidRDefault="00F67E5C" w:rsidP="005D2072">
      <w:pPr>
        <w:numPr>
          <w:ilvl w:val="0"/>
          <w:numId w:val="206"/>
        </w:num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旋风分离器临界直径的影响因素</w:t>
      </w:r>
    </w:p>
    <w:p w14:paraId="0E2D91DD" w14:textId="77777777" w:rsidR="00F67E5C" w:rsidRPr="00F67E5C" w:rsidRDefault="00F67E5C" w:rsidP="005D2072">
      <w:pPr>
        <w:numPr>
          <w:ilvl w:val="0"/>
          <w:numId w:val="206"/>
        </w:num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lastRenderedPageBreak/>
        <w:t>降尘室处理量取决因素</w:t>
      </w:r>
    </w:p>
    <w:p w14:paraId="05417194" w14:textId="77777777" w:rsidR="00F67E5C" w:rsidRPr="00F67E5C" w:rsidRDefault="00F67E5C" w:rsidP="00F67E5C">
      <w:pPr>
        <w:rPr>
          <w:rFonts w:ascii="Times New Roman" w:eastAsia="宋体" w:hAnsi="Times New Roman" w:cs="Times New Roman"/>
          <w:szCs w:val="24"/>
        </w:rPr>
      </w:pPr>
    </w:p>
    <w:p w14:paraId="3AAEE746" w14:textId="77777777" w:rsidR="00F67E5C" w:rsidRPr="00F67E5C" w:rsidRDefault="00F67E5C" w:rsidP="00F67E5C">
      <w:pPr>
        <w:spacing w:beforeLines="50" w:before="156" w:afterLines="50" w:after="156" w:line="440" w:lineRule="exact"/>
        <w:ind w:firstLineChars="200" w:firstLine="560"/>
        <w:jc w:val="center"/>
        <w:rPr>
          <w:rFonts w:ascii="黑体" w:eastAsia="黑体" w:hAnsi="黑体" w:cs="Times New Roman"/>
          <w:sz w:val="28"/>
          <w:szCs w:val="28"/>
        </w:rPr>
      </w:pPr>
      <w:r w:rsidRPr="00F67E5C">
        <w:rPr>
          <w:rFonts w:ascii="黑体" w:eastAsia="黑体" w:hAnsi="黑体" w:cs="Times New Roman" w:hint="eastAsia"/>
          <w:sz w:val="28"/>
          <w:szCs w:val="28"/>
        </w:rPr>
        <w:t xml:space="preserve"> </w:t>
      </w:r>
    </w:p>
    <w:p w14:paraId="62EB3E39" w14:textId="77777777" w:rsidR="00F67E5C" w:rsidRPr="00F67E5C" w:rsidRDefault="00F67E5C" w:rsidP="00F67E5C">
      <w:pPr>
        <w:spacing w:beforeLines="50" w:before="156" w:afterLines="50" w:after="156" w:line="440" w:lineRule="exact"/>
        <w:ind w:firstLineChars="200" w:firstLine="560"/>
        <w:jc w:val="center"/>
        <w:rPr>
          <w:rFonts w:ascii="黑体" w:eastAsia="宋体" w:hAnsi="黑体" w:cs="Times New Roman"/>
          <w:sz w:val="28"/>
          <w:szCs w:val="28"/>
        </w:rPr>
      </w:pPr>
      <w:r w:rsidRPr="00F67E5C">
        <w:rPr>
          <w:rFonts w:ascii="黑体" w:eastAsia="黑体" w:hAnsi="黑体" w:cs="Times New Roman" w:hint="eastAsia"/>
          <w:sz w:val="28"/>
          <w:szCs w:val="28"/>
        </w:rPr>
        <w:t xml:space="preserve"> </w:t>
      </w:r>
      <w:r w:rsidRPr="00F67E5C">
        <w:rPr>
          <w:rFonts w:ascii="Times New Roman" w:eastAsia="宋体" w:hAnsi="Times New Roman" w:cs="Times New Roman"/>
          <w:b/>
          <w:sz w:val="24"/>
          <w:szCs w:val="24"/>
        </w:rPr>
        <w:t>第四章</w:t>
      </w:r>
      <w:r w:rsidRPr="00F67E5C">
        <w:rPr>
          <w:rFonts w:ascii="Times New Roman" w:eastAsia="宋体" w:hAnsi="Times New Roman" w:cs="Times New Roman"/>
          <w:b/>
          <w:sz w:val="24"/>
          <w:szCs w:val="24"/>
        </w:rPr>
        <w:t xml:space="preserve">  </w:t>
      </w:r>
      <w:r w:rsidRPr="00F67E5C">
        <w:rPr>
          <w:rFonts w:ascii="Times New Roman" w:eastAsia="宋体" w:hAnsi="Times New Roman" w:cs="Times New Roman" w:hint="eastAsia"/>
          <w:b/>
          <w:sz w:val="24"/>
          <w:szCs w:val="24"/>
        </w:rPr>
        <w:t>传热</w:t>
      </w:r>
    </w:p>
    <w:p w14:paraId="75BEE9B8"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【学习目标】</w:t>
      </w:r>
    </w:p>
    <w:p w14:paraId="38192FF4" w14:textId="77777777" w:rsidR="00F67E5C" w:rsidRPr="00F67E5C" w:rsidRDefault="00F67E5C" w:rsidP="005D2072">
      <w:pPr>
        <w:numPr>
          <w:ilvl w:val="0"/>
          <w:numId w:val="207"/>
        </w:numPr>
        <w:tabs>
          <w:tab w:val="left" w:pos="312"/>
        </w:tabs>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熟练掌握热传导的基本原理，傅立叶定律，平壁与圆筒壁的稳定热传导及计算。</w:t>
      </w:r>
    </w:p>
    <w:p w14:paraId="39518413" w14:textId="77777777" w:rsidR="00F67E5C" w:rsidRPr="00F67E5C" w:rsidRDefault="00F67E5C" w:rsidP="005D2072">
      <w:pPr>
        <w:numPr>
          <w:ilvl w:val="0"/>
          <w:numId w:val="207"/>
        </w:numPr>
        <w:tabs>
          <w:tab w:val="left" w:pos="312"/>
        </w:tabs>
        <w:spacing w:line="440" w:lineRule="exact"/>
        <w:ind w:firstLineChars="200" w:firstLine="480"/>
        <w:rPr>
          <w:rFonts w:ascii="宋体" w:eastAsia="宋体" w:hAnsi="宋体" w:cs="Times New Roman"/>
          <w:b/>
          <w:sz w:val="24"/>
          <w:szCs w:val="24"/>
        </w:rPr>
      </w:pPr>
      <w:r w:rsidRPr="00F67E5C">
        <w:rPr>
          <w:rFonts w:ascii="Times New Roman" w:eastAsia="宋体" w:hAnsi="Times New Roman" w:cs="Times New Roman" w:hint="eastAsia"/>
          <w:sz w:val="24"/>
          <w:szCs w:val="24"/>
        </w:rPr>
        <w:t>掌握对流传热的基本原理，牛顿冷却定律，对流传热系数关联式的用法和条件；</w:t>
      </w:r>
    </w:p>
    <w:p w14:paraId="07449DFB" w14:textId="77777777" w:rsidR="00F67E5C" w:rsidRPr="00F67E5C" w:rsidRDefault="00F67E5C" w:rsidP="005D2072">
      <w:pPr>
        <w:numPr>
          <w:ilvl w:val="0"/>
          <w:numId w:val="207"/>
        </w:numPr>
        <w:tabs>
          <w:tab w:val="left" w:pos="312"/>
        </w:tabs>
        <w:spacing w:line="440" w:lineRule="exact"/>
        <w:ind w:firstLineChars="200" w:firstLine="480"/>
        <w:rPr>
          <w:rFonts w:ascii="宋体" w:eastAsia="宋体" w:hAnsi="宋体" w:cs="Times New Roman"/>
          <w:b/>
          <w:sz w:val="24"/>
          <w:szCs w:val="24"/>
        </w:rPr>
      </w:pPr>
      <w:r w:rsidRPr="00F67E5C">
        <w:rPr>
          <w:rFonts w:ascii="Times New Roman" w:eastAsia="宋体" w:hAnsi="Times New Roman" w:cs="Times New Roman" w:hint="eastAsia"/>
          <w:sz w:val="24"/>
          <w:szCs w:val="24"/>
        </w:rPr>
        <w:t>熟练运用传热速率方程并对热负荷、平均温度差、总传热系数进行计算；要求能够根据计算结果及工艺要求选用合适的换热器。</w:t>
      </w:r>
    </w:p>
    <w:p w14:paraId="6E6D47D3" w14:textId="77777777" w:rsidR="00F67E5C" w:rsidRPr="00F67E5C" w:rsidRDefault="00F67E5C" w:rsidP="005D2072">
      <w:pPr>
        <w:numPr>
          <w:ilvl w:val="0"/>
          <w:numId w:val="207"/>
        </w:numPr>
        <w:tabs>
          <w:tab w:val="left" w:pos="312"/>
        </w:tabs>
        <w:spacing w:line="440" w:lineRule="exact"/>
        <w:ind w:firstLineChars="200" w:firstLine="480"/>
        <w:rPr>
          <w:rFonts w:ascii="宋体" w:eastAsia="宋体" w:hAnsi="宋体" w:cs="Times New Roman"/>
          <w:b/>
          <w:sz w:val="24"/>
          <w:szCs w:val="24"/>
        </w:rPr>
      </w:pPr>
      <w:r w:rsidRPr="00F67E5C">
        <w:rPr>
          <w:rFonts w:ascii="Times New Roman" w:eastAsia="宋体" w:hAnsi="Times New Roman" w:cs="Times New Roman" w:hint="eastAsia"/>
          <w:sz w:val="24"/>
          <w:szCs w:val="24"/>
        </w:rPr>
        <w:t>了解列管换热器的结构特点及其应用。</w:t>
      </w:r>
    </w:p>
    <w:p w14:paraId="716958D8" w14:textId="77777777" w:rsidR="00F67E5C" w:rsidRPr="00F67E5C" w:rsidRDefault="00F67E5C" w:rsidP="00F67E5C">
      <w:pPr>
        <w:spacing w:line="440" w:lineRule="exact"/>
        <w:ind w:firstLineChars="100" w:firstLine="241"/>
        <w:rPr>
          <w:rFonts w:ascii="宋体" w:eastAsia="宋体" w:hAnsi="宋体" w:cs="Times New Roman"/>
          <w:b/>
          <w:sz w:val="24"/>
          <w:szCs w:val="24"/>
        </w:rPr>
      </w:pPr>
      <w:r w:rsidRPr="00F67E5C">
        <w:rPr>
          <w:rFonts w:ascii="宋体" w:eastAsia="宋体" w:hAnsi="宋体" w:cs="Times New Roman" w:hint="eastAsia"/>
          <w:b/>
          <w:sz w:val="24"/>
          <w:szCs w:val="24"/>
        </w:rPr>
        <w:t>【学习内容】</w:t>
      </w:r>
    </w:p>
    <w:p w14:paraId="71824596"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掌握的内容：</w:t>
      </w:r>
    </w:p>
    <w:p w14:paraId="2DB473B8"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hint="eastAsia"/>
          <w:sz w:val="24"/>
          <w:szCs w:val="24"/>
        </w:rPr>
        <w:t>、热传导基本原理，一维定常态傅立叶定律及应用，平壁及圆筒壁一维定常态热传导计算与分析；</w:t>
      </w:r>
    </w:p>
    <w:p w14:paraId="7EC826CB"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2</w:t>
      </w:r>
      <w:r w:rsidRPr="00F67E5C">
        <w:rPr>
          <w:rFonts w:ascii="Times New Roman" w:eastAsia="宋体" w:hAnsi="Times New Roman" w:cs="Times New Roman" w:hint="eastAsia"/>
          <w:sz w:val="24"/>
          <w:szCs w:val="24"/>
        </w:rPr>
        <w:t>、对流传热基本原理，牛顿冷却定律，影响对流传热的主要因素；</w:t>
      </w:r>
    </w:p>
    <w:p w14:paraId="5F85287D"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3</w:t>
      </w:r>
      <w:r w:rsidRPr="00F67E5C">
        <w:rPr>
          <w:rFonts w:ascii="Times New Roman" w:eastAsia="宋体" w:hAnsi="Times New Roman" w:cs="Times New Roman" w:hint="eastAsia"/>
          <w:sz w:val="24"/>
          <w:szCs w:val="24"/>
        </w:rPr>
        <w:t>、无相变管内强制对流的α关联式及应用；</w:t>
      </w:r>
      <w:r w:rsidRPr="00F67E5C">
        <w:rPr>
          <w:rFonts w:ascii="Times New Roman" w:eastAsia="宋体" w:hAnsi="Times New Roman" w:cs="Times New Roman" w:hint="eastAsia"/>
          <w:sz w:val="24"/>
          <w:szCs w:val="24"/>
        </w:rPr>
        <w:t>Nu</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Re</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Pr</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Gr</w:t>
      </w:r>
      <w:r w:rsidRPr="00F67E5C">
        <w:rPr>
          <w:rFonts w:ascii="Times New Roman" w:eastAsia="宋体" w:hAnsi="Times New Roman" w:cs="Times New Roman" w:hint="eastAsia"/>
          <w:sz w:val="24"/>
          <w:szCs w:val="24"/>
        </w:rPr>
        <w:t>等的物理意义及计算。正确选用α的计算式，注意其用法和使用条件；</w:t>
      </w:r>
    </w:p>
    <w:p w14:paraId="126F2F3C"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4</w:t>
      </w:r>
      <w:r w:rsidRPr="00F67E5C">
        <w:rPr>
          <w:rFonts w:ascii="Times New Roman" w:eastAsia="宋体" w:hAnsi="Times New Roman" w:cs="Times New Roman" w:hint="eastAsia"/>
          <w:sz w:val="24"/>
          <w:szCs w:val="24"/>
        </w:rPr>
        <w:t>、传热计算：传热速率方程与热负荷的计算、平均温差推动力、总传热系数、污垢热阻、壁温计算、传热面积、加热程度和冷却程度计算、强化传热的途径；</w:t>
      </w:r>
    </w:p>
    <w:p w14:paraId="4E73D2E2"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熟悉的内容：</w:t>
      </w:r>
    </w:p>
    <w:p w14:paraId="4C6E09E2"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hint="eastAsia"/>
          <w:sz w:val="24"/>
          <w:szCs w:val="24"/>
        </w:rPr>
        <w:t>、对流传热系数经验式建立的一般方法；</w:t>
      </w:r>
    </w:p>
    <w:p w14:paraId="347DFE84"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2</w:t>
      </w:r>
      <w:r w:rsidRPr="00F67E5C">
        <w:rPr>
          <w:rFonts w:ascii="Times New Roman" w:eastAsia="宋体" w:hAnsi="Times New Roman" w:cs="Times New Roman" w:hint="eastAsia"/>
          <w:sz w:val="24"/>
          <w:szCs w:val="24"/>
        </w:rPr>
        <w:t>、蒸汽冷凝、液体沸腾对流传热系数计算；</w:t>
      </w:r>
    </w:p>
    <w:p w14:paraId="6099D881"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3</w:t>
      </w:r>
      <w:r w:rsidRPr="00F67E5C">
        <w:rPr>
          <w:rFonts w:ascii="Times New Roman" w:eastAsia="宋体" w:hAnsi="Times New Roman" w:cs="Times New Roman" w:hint="eastAsia"/>
          <w:sz w:val="24"/>
          <w:szCs w:val="24"/>
        </w:rPr>
        <w:t>、传热效率、传热单元数及其在传热操作型计算中的应用；</w:t>
      </w:r>
    </w:p>
    <w:p w14:paraId="0913C2CE"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4</w:t>
      </w:r>
      <w:r w:rsidRPr="00F67E5C">
        <w:rPr>
          <w:rFonts w:ascii="Times New Roman" w:eastAsia="宋体" w:hAnsi="Times New Roman" w:cs="Times New Roman" w:hint="eastAsia"/>
          <w:sz w:val="24"/>
          <w:szCs w:val="24"/>
        </w:rPr>
        <w:t>、热辐射的基本概念、两灰体间辐射传热计算；</w:t>
      </w:r>
    </w:p>
    <w:p w14:paraId="56250890"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5</w:t>
      </w:r>
      <w:r w:rsidRPr="00F67E5C">
        <w:rPr>
          <w:rFonts w:ascii="Times New Roman" w:eastAsia="宋体" w:hAnsi="Times New Roman" w:cs="Times New Roman" w:hint="eastAsia"/>
          <w:sz w:val="24"/>
          <w:szCs w:val="24"/>
        </w:rPr>
        <w:t>、列管换热器的结构及选型计算。</w:t>
      </w:r>
    </w:p>
    <w:p w14:paraId="65C67133"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了解的内容：</w:t>
      </w:r>
    </w:p>
    <w:p w14:paraId="08F19928"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hint="eastAsia"/>
          <w:sz w:val="24"/>
          <w:szCs w:val="24"/>
        </w:rPr>
        <w:t>、加热剂、冷却剂的种类和选用；</w:t>
      </w:r>
    </w:p>
    <w:p w14:paraId="378D4F06"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lastRenderedPageBreak/>
        <w:t>2</w:t>
      </w:r>
      <w:r w:rsidRPr="00F67E5C">
        <w:rPr>
          <w:rFonts w:ascii="Times New Roman" w:eastAsia="宋体" w:hAnsi="Times New Roman" w:cs="Times New Roman" w:hint="eastAsia"/>
          <w:sz w:val="24"/>
          <w:szCs w:val="24"/>
        </w:rPr>
        <w:t>、各种常用换热器的结构特点及应用；</w:t>
      </w:r>
    </w:p>
    <w:p w14:paraId="431D7B90"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3</w:t>
      </w:r>
      <w:r w:rsidRPr="00F67E5C">
        <w:rPr>
          <w:rFonts w:ascii="Times New Roman" w:eastAsia="宋体" w:hAnsi="Times New Roman" w:cs="Times New Roman" w:hint="eastAsia"/>
          <w:sz w:val="24"/>
          <w:szCs w:val="24"/>
        </w:rPr>
        <w:t>、高温设备热损失计算。</w:t>
      </w:r>
    </w:p>
    <w:p w14:paraId="5D1A09BE"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 xml:space="preserve">【重点】 </w:t>
      </w:r>
    </w:p>
    <w:p w14:paraId="4AF4B456" w14:textId="77777777" w:rsidR="00F67E5C" w:rsidRPr="00F67E5C" w:rsidRDefault="00F67E5C" w:rsidP="005D2072">
      <w:pPr>
        <w:numPr>
          <w:ilvl w:val="0"/>
          <w:numId w:val="208"/>
        </w:numPr>
        <w:tabs>
          <w:tab w:val="left" w:pos="312"/>
        </w:tabs>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傅立叶定律及其一维稳态热传导应用；</w:t>
      </w:r>
    </w:p>
    <w:p w14:paraId="28B719D1" w14:textId="77777777" w:rsidR="00F67E5C" w:rsidRPr="00F67E5C" w:rsidRDefault="00F67E5C" w:rsidP="005D2072">
      <w:pPr>
        <w:numPr>
          <w:ilvl w:val="0"/>
          <w:numId w:val="208"/>
        </w:numPr>
        <w:tabs>
          <w:tab w:val="left" w:pos="312"/>
        </w:tabs>
        <w:spacing w:line="440" w:lineRule="exact"/>
        <w:ind w:firstLineChars="200" w:firstLine="480"/>
        <w:rPr>
          <w:rFonts w:ascii="宋体" w:eastAsia="宋体" w:hAnsi="宋体" w:cs="Times New Roman"/>
          <w:b/>
          <w:sz w:val="24"/>
          <w:szCs w:val="24"/>
        </w:rPr>
      </w:pPr>
      <w:r w:rsidRPr="00F67E5C">
        <w:rPr>
          <w:rFonts w:ascii="宋体" w:eastAsia="宋体" w:hAnsi="宋体" w:cs="Times New Roman" w:hint="eastAsia"/>
          <w:sz w:val="24"/>
          <w:szCs w:val="24"/>
        </w:rPr>
        <w:t>牛顿冷却定律和影响对流传热系数的主要因素；</w:t>
      </w:r>
    </w:p>
    <w:p w14:paraId="136620D9" w14:textId="77777777" w:rsidR="00F67E5C" w:rsidRPr="00F67E5C" w:rsidRDefault="00F67E5C" w:rsidP="005D2072">
      <w:pPr>
        <w:numPr>
          <w:ilvl w:val="0"/>
          <w:numId w:val="208"/>
        </w:numPr>
        <w:tabs>
          <w:tab w:val="left" w:pos="312"/>
        </w:tabs>
        <w:spacing w:line="440" w:lineRule="exact"/>
        <w:ind w:firstLineChars="200" w:firstLine="480"/>
        <w:rPr>
          <w:rFonts w:ascii="宋体" w:eastAsia="宋体" w:hAnsi="宋体" w:cs="Times New Roman"/>
          <w:b/>
          <w:sz w:val="24"/>
          <w:szCs w:val="24"/>
        </w:rPr>
      </w:pPr>
      <w:r w:rsidRPr="00F67E5C">
        <w:rPr>
          <w:rFonts w:ascii="宋体" w:eastAsia="宋体" w:hAnsi="宋体" w:cs="Times New Roman" w:hint="eastAsia"/>
          <w:sz w:val="24"/>
          <w:szCs w:val="24"/>
        </w:rPr>
        <w:t>流体在圆形直管内强制湍流传热及对流传热系数的计算；</w:t>
      </w:r>
    </w:p>
    <w:p w14:paraId="5006E7F8" w14:textId="77777777" w:rsidR="00F67E5C" w:rsidRPr="00F67E5C" w:rsidRDefault="00F67E5C" w:rsidP="005D2072">
      <w:pPr>
        <w:numPr>
          <w:ilvl w:val="0"/>
          <w:numId w:val="208"/>
        </w:numPr>
        <w:tabs>
          <w:tab w:val="left" w:pos="312"/>
        </w:tabs>
        <w:spacing w:line="440" w:lineRule="exact"/>
        <w:ind w:firstLineChars="200" w:firstLine="480"/>
        <w:rPr>
          <w:rFonts w:ascii="宋体" w:eastAsia="宋体" w:hAnsi="宋体" w:cs="Times New Roman"/>
          <w:b/>
          <w:sz w:val="24"/>
          <w:szCs w:val="24"/>
        </w:rPr>
      </w:pPr>
      <w:r w:rsidRPr="00F67E5C">
        <w:rPr>
          <w:rFonts w:ascii="宋体" w:eastAsia="宋体" w:hAnsi="宋体" w:cs="Times New Roman" w:hint="eastAsia"/>
          <w:sz w:val="24"/>
          <w:szCs w:val="24"/>
        </w:rPr>
        <w:t>换热器的热负荷计算，对数平均温度差的计算；总传热系数的计算；换热器的设计型计算。</w:t>
      </w:r>
    </w:p>
    <w:p w14:paraId="33FDE558"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【难点】</w:t>
      </w:r>
    </w:p>
    <w:p w14:paraId="2E54290D" w14:textId="77777777" w:rsidR="00F67E5C" w:rsidRPr="00F67E5C" w:rsidRDefault="00F67E5C" w:rsidP="005D2072">
      <w:pPr>
        <w:numPr>
          <w:ilvl w:val="0"/>
          <w:numId w:val="209"/>
        </w:numPr>
        <w:tabs>
          <w:tab w:val="left" w:pos="312"/>
        </w:tabs>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传热过程中传热速率、传热推动力和热阻的基本概念；</w:t>
      </w:r>
    </w:p>
    <w:p w14:paraId="6DB7A785" w14:textId="77777777" w:rsidR="00F67E5C" w:rsidRPr="00F67E5C" w:rsidRDefault="00F67E5C" w:rsidP="005D2072">
      <w:pPr>
        <w:numPr>
          <w:ilvl w:val="0"/>
          <w:numId w:val="209"/>
        </w:numPr>
        <w:tabs>
          <w:tab w:val="left" w:pos="312"/>
        </w:tabs>
        <w:spacing w:line="440" w:lineRule="exact"/>
        <w:ind w:firstLineChars="200" w:firstLine="480"/>
        <w:rPr>
          <w:rFonts w:ascii="Times New Roman" w:eastAsia="宋体" w:hAnsi="Times New Roman" w:cs="Times New Roman"/>
          <w:sz w:val="24"/>
          <w:szCs w:val="24"/>
        </w:rPr>
      </w:pPr>
      <w:r w:rsidRPr="00F67E5C">
        <w:rPr>
          <w:rFonts w:ascii="宋体" w:eastAsia="宋体" w:hAnsi="宋体" w:cs="Times New Roman" w:hint="eastAsia"/>
          <w:sz w:val="24"/>
          <w:szCs w:val="24"/>
        </w:rPr>
        <w:t>流体的相态的物理性质，流动状况和类型以及传热设备的型式对对流传热过程的影响；</w:t>
      </w:r>
    </w:p>
    <w:p w14:paraId="39A28451" w14:textId="77777777" w:rsidR="00F67E5C" w:rsidRPr="00F67E5C" w:rsidRDefault="00F67E5C" w:rsidP="005D2072">
      <w:pPr>
        <w:numPr>
          <w:ilvl w:val="0"/>
          <w:numId w:val="209"/>
        </w:numPr>
        <w:tabs>
          <w:tab w:val="left" w:pos="312"/>
        </w:tabs>
        <w:spacing w:line="440" w:lineRule="exact"/>
        <w:ind w:firstLineChars="200" w:firstLine="480"/>
        <w:rPr>
          <w:rFonts w:ascii="Times New Roman" w:eastAsia="宋体" w:hAnsi="Times New Roman" w:cs="Times New Roman"/>
          <w:sz w:val="24"/>
          <w:szCs w:val="24"/>
        </w:rPr>
      </w:pPr>
      <w:r w:rsidRPr="00F67E5C">
        <w:rPr>
          <w:rFonts w:ascii="宋体" w:eastAsia="宋体" w:hAnsi="宋体" w:cs="Times New Roman" w:hint="eastAsia"/>
          <w:sz w:val="24"/>
          <w:szCs w:val="24"/>
        </w:rPr>
        <w:t>对流传热系数的类比法的应用，换热器的总传热系数与对流传热系数的关系及其简化应用；换热器的核算型计算。</w:t>
      </w:r>
    </w:p>
    <w:p w14:paraId="2ABAD997" w14:textId="77777777" w:rsidR="00F67E5C" w:rsidRPr="00F67E5C" w:rsidRDefault="00F67E5C" w:rsidP="00F67E5C">
      <w:pPr>
        <w:spacing w:line="440" w:lineRule="exact"/>
        <w:ind w:firstLineChars="200" w:firstLine="482"/>
        <w:rPr>
          <w:rFonts w:ascii="Times New Roman" w:eastAsia="宋体" w:hAnsi="Times New Roman" w:cs="Times New Roman"/>
          <w:sz w:val="24"/>
          <w:szCs w:val="24"/>
        </w:rPr>
      </w:pPr>
      <w:r w:rsidRPr="00F67E5C">
        <w:rPr>
          <w:rFonts w:ascii="宋体" w:eastAsia="宋体" w:hAnsi="宋体" w:cs="Times New Roman" w:hint="eastAsia"/>
          <w:b/>
          <w:bCs/>
          <w:sz w:val="24"/>
          <w:szCs w:val="24"/>
        </w:rPr>
        <w:t>【教学方法】</w:t>
      </w:r>
    </w:p>
    <w:p w14:paraId="5D3A383E"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w:t>
      </w:r>
      <w:r w:rsidRPr="00F67E5C">
        <w:rPr>
          <w:rFonts w:ascii="宋体" w:eastAsia="宋体" w:hAnsi="宋体" w:cs="Times New Roman"/>
          <w:sz w:val="24"/>
          <w:szCs w:val="24"/>
        </w:rPr>
        <w:t xml:space="preserve"> </w:t>
      </w:r>
      <w:r w:rsidRPr="00F67E5C">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1D8C79D1"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2.</w:t>
      </w:r>
      <w:r w:rsidRPr="00F67E5C">
        <w:rPr>
          <w:rFonts w:ascii="宋体" w:eastAsia="宋体" w:hAnsi="宋体" w:cs="Times New Roman"/>
          <w:sz w:val="24"/>
          <w:szCs w:val="24"/>
        </w:rPr>
        <w:t xml:space="preserve"> </w:t>
      </w:r>
      <w:r w:rsidRPr="00F67E5C">
        <w:rPr>
          <w:rFonts w:ascii="宋体" w:eastAsia="宋体" w:hAnsi="宋体" w:cs="Times New Roman" w:hint="eastAsia"/>
          <w:sz w:val="24"/>
          <w:szCs w:val="24"/>
        </w:rPr>
        <w:t>通过案例分析，强调理论与实践相结合，促进学生知识整合，培养学生的反思能力。</w:t>
      </w:r>
    </w:p>
    <w:p w14:paraId="312A11DB" w14:textId="77777777" w:rsidR="00F67E5C" w:rsidRPr="00F67E5C" w:rsidRDefault="00F67E5C" w:rsidP="00F67E5C">
      <w:pPr>
        <w:spacing w:line="440" w:lineRule="exact"/>
        <w:ind w:firstLineChars="200" w:firstLine="482"/>
        <w:rPr>
          <w:rFonts w:ascii="宋体" w:eastAsia="宋体" w:hAnsi="宋体" w:cs="Times New Roman"/>
          <w:b/>
          <w:sz w:val="24"/>
          <w:szCs w:val="24"/>
        </w:rPr>
      </w:pPr>
      <w:r w:rsidRPr="00F67E5C">
        <w:rPr>
          <w:rFonts w:ascii="宋体" w:eastAsia="宋体" w:hAnsi="宋体" w:cs="Times New Roman" w:hint="eastAsia"/>
          <w:b/>
          <w:sz w:val="24"/>
          <w:szCs w:val="24"/>
        </w:rPr>
        <w:t>【复习思考】</w:t>
      </w:r>
    </w:p>
    <w:p w14:paraId="35FBCA9D"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w:t>
      </w:r>
      <w:r w:rsidRPr="00F67E5C">
        <w:rPr>
          <w:rFonts w:ascii="宋体" w:eastAsia="宋体" w:hAnsi="宋体" w:cs="Times New Roman"/>
          <w:sz w:val="24"/>
          <w:szCs w:val="24"/>
        </w:rPr>
        <w:t xml:space="preserve">. </w:t>
      </w:r>
      <w:r w:rsidRPr="00F67E5C">
        <w:rPr>
          <w:rFonts w:ascii="宋体" w:eastAsia="宋体" w:hAnsi="宋体" w:cs="Times New Roman" w:hint="eastAsia"/>
          <w:sz w:val="24"/>
          <w:szCs w:val="24"/>
        </w:rPr>
        <w:t>传热过程的热阻分析</w:t>
      </w:r>
    </w:p>
    <w:p w14:paraId="1798AA86"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2</w:t>
      </w:r>
      <w:r w:rsidRPr="00F67E5C">
        <w:rPr>
          <w:rFonts w:ascii="宋体" w:eastAsia="宋体" w:hAnsi="宋体" w:cs="Times New Roman"/>
          <w:sz w:val="24"/>
          <w:szCs w:val="24"/>
        </w:rPr>
        <w:t xml:space="preserve">. </w:t>
      </w:r>
      <w:r w:rsidRPr="00F67E5C">
        <w:rPr>
          <w:rFonts w:ascii="宋体" w:eastAsia="宋体" w:hAnsi="宋体" w:cs="Times New Roman" w:hint="eastAsia"/>
          <w:sz w:val="24"/>
          <w:szCs w:val="24"/>
        </w:rPr>
        <w:t>工程上强化传热过程的措施</w:t>
      </w:r>
    </w:p>
    <w:p w14:paraId="56D2A714" w14:textId="77777777" w:rsidR="00F67E5C" w:rsidRPr="00F67E5C" w:rsidRDefault="00F67E5C" w:rsidP="00F67E5C">
      <w:pPr>
        <w:spacing w:line="440" w:lineRule="exact"/>
        <w:ind w:firstLineChars="200" w:firstLine="480"/>
        <w:rPr>
          <w:rFonts w:ascii="Times New Roman" w:eastAsia="宋体" w:hAnsi="Times New Roman" w:cs="Times New Roman"/>
          <w:szCs w:val="24"/>
        </w:rPr>
      </w:pPr>
      <w:r w:rsidRPr="00F67E5C">
        <w:rPr>
          <w:rFonts w:ascii="宋体" w:eastAsia="宋体" w:hAnsi="宋体" w:cs="Times New Roman" w:hint="eastAsia"/>
          <w:sz w:val="24"/>
          <w:szCs w:val="24"/>
        </w:rPr>
        <w:t>3</w:t>
      </w:r>
      <w:r w:rsidRPr="00F67E5C">
        <w:rPr>
          <w:rFonts w:ascii="宋体" w:eastAsia="宋体" w:hAnsi="宋体" w:cs="Times New Roman"/>
          <w:sz w:val="24"/>
          <w:szCs w:val="24"/>
        </w:rPr>
        <w:t xml:space="preserve">. </w:t>
      </w:r>
      <w:r w:rsidRPr="00F67E5C">
        <w:rPr>
          <w:rFonts w:ascii="宋体" w:eastAsia="宋体" w:hAnsi="宋体" w:cs="Times New Roman" w:hint="eastAsia"/>
          <w:sz w:val="24"/>
          <w:szCs w:val="24"/>
        </w:rPr>
        <w:t>对流传热过程的影响因素分析</w:t>
      </w:r>
    </w:p>
    <w:p w14:paraId="6A608048" w14:textId="77777777" w:rsidR="00F67E5C" w:rsidRPr="00F67E5C" w:rsidRDefault="00F67E5C" w:rsidP="00F67E5C">
      <w:pPr>
        <w:spacing w:beforeLines="50" w:before="156" w:afterLines="50" w:after="156" w:line="440" w:lineRule="exact"/>
        <w:ind w:left="561"/>
        <w:rPr>
          <w:rFonts w:ascii="仿宋" w:eastAsia="仿宋" w:hAnsi="仿宋" w:cs="Times New Roman"/>
          <w:sz w:val="24"/>
          <w:szCs w:val="24"/>
        </w:rPr>
      </w:pPr>
      <w:r w:rsidRPr="00F67E5C">
        <w:rPr>
          <w:rFonts w:ascii="黑体" w:eastAsia="黑体" w:hAnsi="黑体" w:cs="Times New Roman" w:hint="eastAsia"/>
          <w:sz w:val="28"/>
          <w:szCs w:val="28"/>
        </w:rPr>
        <w:t>（二）课程学习内容与课程学习目标的对应关系</w:t>
      </w:r>
      <w:r w:rsidRPr="00F67E5C">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4"/>
        <w:gridCol w:w="2551"/>
        <w:gridCol w:w="2127"/>
        <w:gridCol w:w="1275"/>
      </w:tblGrid>
      <w:tr w:rsidR="00F67E5C" w:rsidRPr="00F67E5C" w14:paraId="72B4C1C5" w14:textId="77777777" w:rsidTr="00F67E5C">
        <w:trPr>
          <w:trHeight w:val="660"/>
          <w:jc w:val="center"/>
        </w:trPr>
        <w:tc>
          <w:tcPr>
            <w:tcW w:w="3404" w:type="dxa"/>
            <w:vAlign w:val="center"/>
          </w:tcPr>
          <w:p w14:paraId="13263814" w14:textId="77777777" w:rsidR="00F67E5C" w:rsidRPr="00F67E5C" w:rsidRDefault="00F67E5C" w:rsidP="00F67E5C">
            <w:pPr>
              <w:spacing w:line="440" w:lineRule="exact"/>
              <w:jc w:val="center"/>
              <w:rPr>
                <w:rFonts w:ascii="宋体" w:eastAsia="宋体" w:hAnsi="宋体" w:cs="Times New Roman"/>
                <w:b/>
                <w:bCs/>
                <w:sz w:val="24"/>
                <w:szCs w:val="24"/>
              </w:rPr>
            </w:pPr>
            <w:r w:rsidRPr="00F67E5C">
              <w:rPr>
                <w:rFonts w:ascii="宋体" w:eastAsia="宋体" w:hAnsi="宋体" w:cs="Times New Roman" w:hint="eastAsia"/>
                <w:b/>
                <w:bCs/>
                <w:sz w:val="24"/>
                <w:szCs w:val="24"/>
              </w:rPr>
              <w:t>课程学习内容</w:t>
            </w:r>
          </w:p>
        </w:tc>
        <w:tc>
          <w:tcPr>
            <w:tcW w:w="2551" w:type="dxa"/>
            <w:vAlign w:val="center"/>
          </w:tcPr>
          <w:p w14:paraId="3C421CA6" w14:textId="77777777" w:rsidR="00F67E5C" w:rsidRPr="00F67E5C" w:rsidRDefault="00F67E5C" w:rsidP="00F67E5C">
            <w:pPr>
              <w:spacing w:line="440" w:lineRule="exact"/>
              <w:jc w:val="center"/>
              <w:rPr>
                <w:rFonts w:ascii="宋体" w:eastAsia="宋体" w:hAnsi="宋体" w:cs="Times New Roman"/>
                <w:b/>
                <w:bCs/>
                <w:sz w:val="24"/>
                <w:szCs w:val="24"/>
              </w:rPr>
            </w:pPr>
            <w:r w:rsidRPr="00F67E5C">
              <w:rPr>
                <w:rFonts w:ascii="宋体" w:eastAsia="宋体" w:hAnsi="宋体" w:cs="Times New Roman" w:hint="eastAsia"/>
                <w:b/>
                <w:bCs/>
                <w:sz w:val="24"/>
                <w:szCs w:val="24"/>
              </w:rPr>
              <w:t>教学方法</w:t>
            </w:r>
          </w:p>
        </w:tc>
        <w:tc>
          <w:tcPr>
            <w:tcW w:w="2127" w:type="dxa"/>
            <w:vAlign w:val="center"/>
          </w:tcPr>
          <w:p w14:paraId="4F51EDC9" w14:textId="77777777" w:rsidR="00F67E5C" w:rsidRPr="00F67E5C" w:rsidRDefault="00F67E5C" w:rsidP="00F67E5C">
            <w:pPr>
              <w:spacing w:line="440" w:lineRule="exact"/>
              <w:jc w:val="center"/>
              <w:rPr>
                <w:rFonts w:ascii="宋体" w:eastAsia="宋体" w:hAnsi="宋体" w:cs="Times New Roman"/>
                <w:b/>
                <w:bCs/>
                <w:sz w:val="24"/>
                <w:szCs w:val="24"/>
              </w:rPr>
            </w:pPr>
            <w:r w:rsidRPr="00F67E5C">
              <w:rPr>
                <w:rFonts w:ascii="宋体" w:eastAsia="宋体" w:hAnsi="宋体" w:cs="Times New Roman" w:hint="eastAsia"/>
                <w:b/>
                <w:bCs/>
                <w:sz w:val="24"/>
                <w:szCs w:val="24"/>
              </w:rPr>
              <w:t>支撑的课程目标</w:t>
            </w:r>
          </w:p>
        </w:tc>
        <w:tc>
          <w:tcPr>
            <w:tcW w:w="1275" w:type="dxa"/>
            <w:vAlign w:val="center"/>
          </w:tcPr>
          <w:p w14:paraId="151C1DED" w14:textId="77777777" w:rsidR="00F67E5C" w:rsidRPr="00F67E5C" w:rsidRDefault="00F67E5C" w:rsidP="00F67E5C">
            <w:pPr>
              <w:spacing w:line="440" w:lineRule="exact"/>
              <w:jc w:val="center"/>
              <w:rPr>
                <w:rFonts w:ascii="宋体" w:eastAsia="宋体" w:hAnsi="宋体" w:cs="Times New Roman"/>
                <w:b/>
                <w:bCs/>
                <w:sz w:val="24"/>
                <w:szCs w:val="24"/>
              </w:rPr>
            </w:pPr>
            <w:r w:rsidRPr="00F67E5C">
              <w:rPr>
                <w:rFonts w:ascii="宋体" w:eastAsia="宋体" w:hAnsi="宋体" w:cs="Times New Roman" w:hint="eastAsia"/>
                <w:b/>
                <w:bCs/>
                <w:sz w:val="24"/>
                <w:szCs w:val="24"/>
              </w:rPr>
              <w:t>学时安排</w:t>
            </w:r>
          </w:p>
        </w:tc>
      </w:tr>
      <w:tr w:rsidR="00F67E5C" w:rsidRPr="00F67E5C" w14:paraId="10050002" w14:textId="77777777" w:rsidTr="00F67E5C">
        <w:trPr>
          <w:trHeight w:val="514"/>
          <w:jc w:val="center"/>
        </w:trPr>
        <w:tc>
          <w:tcPr>
            <w:tcW w:w="3404" w:type="dxa"/>
          </w:tcPr>
          <w:p w14:paraId="1B7A9702" w14:textId="77777777" w:rsidR="00F67E5C" w:rsidRPr="00F67E5C" w:rsidRDefault="00F67E5C" w:rsidP="00F67E5C">
            <w:pPr>
              <w:spacing w:line="440" w:lineRule="exact"/>
              <w:jc w:val="left"/>
              <w:rPr>
                <w:rFonts w:ascii="Times New Roman" w:eastAsia="宋体" w:hAnsi="Times New Roman" w:cs="Times New Roman"/>
                <w:sz w:val="24"/>
                <w:szCs w:val="24"/>
              </w:rPr>
            </w:pPr>
            <w:r w:rsidRPr="00F67E5C">
              <w:rPr>
                <w:rFonts w:ascii="Times New Roman" w:eastAsia="宋体" w:hAnsi="Times New Roman" w:cs="Times New Roman"/>
                <w:sz w:val="24"/>
                <w:szCs w:val="24"/>
              </w:rPr>
              <w:t>绪论</w:t>
            </w:r>
          </w:p>
        </w:tc>
        <w:tc>
          <w:tcPr>
            <w:tcW w:w="2551" w:type="dxa"/>
            <w:vAlign w:val="center"/>
          </w:tcPr>
          <w:p w14:paraId="48FFE5B1"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讲授法、讨论式</w:t>
            </w:r>
            <w:r w:rsidRPr="00F67E5C">
              <w:rPr>
                <w:rFonts w:ascii="宋体" w:eastAsia="宋体" w:hAnsi="宋体" w:cs="Times New Roman"/>
                <w:sz w:val="24"/>
                <w:szCs w:val="24"/>
              </w:rPr>
              <w:t>教学</w:t>
            </w:r>
          </w:p>
        </w:tc>
        <w:tc>
          <w:tcPr>
            <w:tcW w:w="2127" w:type="dxa"/>
            <w:vAlign w:val="center"/>
          </w:tcPr>
          <w:p w14:paraId="1C1B9976"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课程</w:t>
            </w:r>
            <w:r w:rsidRPr="00F67E5C">
              <w:rPr>
                <w:rFonts w:ascii="宋体" w:eastAsia="宋体" w:hAnsi="宋体" w:cs="Times New Roman"/>
                <w:sz w:val="24"/>
                <w:szCs w:val="24"/>
              </w:rPr>
              <w:t>目标</w:t>
            </w:r>
            <w:r w:rsidRPr="00F67E5C">
              <w:rPr>
                <w:rFonts w:ascii="宋体" w:eastAsia="宋体" w:hAnsi="宋体" w:cs="Times New Roman" w:hint="eastAsia"/>
                <w:sz w:val="24"/>
                <w:szCs w:val="24"/>
              </w:rPr>
              <w:t>1</w:t>
            </w:r>
          </w:p>
        </w:tc>
        <w:tc>
          <w:tcPr>
            <w:tcW w:w="1275" w:type="dxa"/>
            <w:vAlign w:val="center"/>
          </w:tcPr>
          <w:p w14:paraId="69DAF564"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1学时</w:t>
            </w:r>
          </w:p>
        </w:tc>
      </w:tr>
      <w:tr w:rsidR="00F67E5C" w:rsidRPr="00F67E5C" w14:paraId="0BC92BD4" w14:textId="77777777" w:rsidTr="00F67E5C">
        <w:trPr>
          <w:trHeight w:val="514"/>
          <w:jc w:val="center"/>
        </w:trPr>
        <w:tc>
          <w:tcPr>
            <w:tcW w:w="3404" w:type="dxa"/>
          </w:tcPr>
          <w:p w14:paraId="2ADDF7D0" w14:textId="77777777" w:rsidR="00F67E5C" w:rsidRPr="00F67E5C" w:rsidRDefault="00F67E5C" w:rsidP="00F67E5C">
            <w:pPr>
              <w:spacing w:line="440" w:lineRule="exact"/>
              <w:jc w:val="left"/>
              <w:rPr>
                <w:rFonts w:ascii="Times New Roman" w:eastAsia="宋体" w:hAnsi="Times New Roman" w:cs="Times New Roman"/>
                <w:sz w:val="24"/>
                <w:szCs w:val="24"/>
              </w:rPr>
            </w:pPr>
            <w:r w:rsidRPr="00F67E5C">
              <w:rPr>
                <w:rFonts w:ascii="Times New Roman" w:eastAsia="宋体" w:hAnsi="Times New Roman" w:cs="Times New Roman"/>
                <w:sz w:val="24"/>
                <w:szCs w:val="24"/>
              </w:rPr>
              <w:t>第一章</w:t>
            </w:r>
            <w:r w:rsidRPr="00F67E5C">
              <w:rPr>
                <w:rFonts w:ascii="Times New Roman" w:eastAsia="宋体" w:hAnsi="Times New Roman" w:cs="Times New Roman" w:hint="eastAsia"/>
                <w:sz w:val="24"/>
                <w:szCs w:val="24"/>
              </w:rPr>
              <w:t>流体流动</w:t>
            </w:r>
          </w:p>
        </w:tc>
        <w:tc>
          <w:tcPr>
            <w:tcW w:w="2551" w:type="dxa"/>
            <w:vAlign w:val="center"/>
          </w:tcPr>
          <w:p w14:paraId="2078AB0D"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讲授法、探究式教学</w:t>
            </w:r>
          </w:p>
        </w:tc>
        <w:tc>
          <w:tcPr>
            <w:tcW w:w="2127" w:type="dxa"/>
            <w:vAlign w:val="center"/>
          </w:tcPr>
          <w:p w14:paraId="5046C5F2"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课程目标2、3</w:t>
            </w:r>
          </w:p>
        </w:tc>
        <w:tc>
          <w:tcPr>
            <w:tcW w:w="1275" w:type="dxa"/>
            <w:vAlign w:val="center"/>
          </w:tcPr>
          <w:p w14:paraId="4624C5E8"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15学时</w:t>
            </w:r>
          </w:p>
        </w:tc>
      </w:tr>
      <w:tr w:rsidR="00F67E5C" w:rsidRPr="00F67E5C" w14:paraId="79B5D8E4" w14:textId="77777777" w:rsidTr="00F67E5C">
        <w:trPr>
          <w:trHeight w:val="514"/>
          <w:jc w:val="center"/>
        </w:trPr>
        <w:tc>
          <w:tcPr>
            <w:tcW w:w="3404" w:type="dxa"/>
          </w:tcPr>
          <w:p w14:paraId="3FA30FA0" w14:textId="77777777" w:rsidR="00F67E5C" w:rsidRPr="00F67E5C" w:rsidRDefault="00F67E5C" w:rsidP="00F67E5C">
            <w:pPr>
              <w:spacing w:line="440" w:lineRule="exact"/>
              <w:jc w:val="left"/>
              <w:rPr>
                <w:rFonts w:ascii="Times New Roman" w:eastAsia="宋体" w:hAnsi="Times New Roman" w:cs="Times New Roman"/>
                <w:sz w:val="24"/>
                <w:szCs w:val="24"/>
              </w:rPr>
            </w:pPr>
            <w:r w:rsidRPr="00F67E5C">
              <w:rPr>
                <w:rFonts w:ascii="Times New Roman" w:eastAsia="宋体" w:hAnsi="Times New Roman" w:cs="Times New Roman"/>
                <w:sz w:val="24"/>
                <w:szCs w:val="24"/>
              </w:rPr>
              <w:t>第二章</w:t>
            </w:r>
            <w:r w:rsidRPr="00F67E5C">
              <w:rPr>
                <w:rFonts w:ascii="Times New Roman" w:eastAsia="宋体" w:hAnsi="Times New Roman" w:cs="Times New Roman" w:hint="eastAsia"/>
                <w:sz w:val="24"/>
                <w:szCs w:val="24"/>
              </w:rPr>
              <w:t>流体输送机械</w:t>
            </w:r>
          </w:p>
        </w:tc>
        <w:tc>
          <w:tcPr>
            <w:tcW w:w="2551" w:type="dxa"/>
            <w:vAlign w:val="center"/>
          </w:tcPr>
          <w:p w14:paraId="6D9B3C06"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讲授法、案例教学</w:t>
            </w:r>
          </w:p>
        </w:tc>
        <w:tc>
          <w:tcPr>
            <w:tcW w:w="2127" w:type="dxa"/>
            <w:vAlign w:val="center"/>
          </w:tcPr>
          <w:p w14:paraId="775A9648"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课程目标2、3</w:t>
            </w:r>
          </w:p>
        </w:tc>
        <w:tc>
          <w:tcPr>
            <w:tcW w:w="1275" w:type="dxa"/>
            <w:vAlign w:val="center"/>
          </w:tcPr>
          <w:p w14:paraId="69443BC5"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8学时</w:t>
            </w:r>
          </w:p>
        </w:tc>
      </w:tr>
      <w:tr w:rsidR="00F67E5C" w:rsidRPr="00F67E5C" w14:paraId="5F7B6255" w14:textId="77777777" w:rsidTr="00F67E5C">
        <w:trPr>
          <w:trHeight w:val="90"/>
          <w:jc w:val="center"/>
        </w:trPr>
        <w:tc>
          <w:tcPr>
            <w:tcW w:w="3404" w:type="dxa"/>
          </w:tcPr>
          <w:p w14:paraId="504EAB59" w14:textId="77777777" w:rsidR="00F67E5C" w:rsidRPr="00F67E5C" w:rsidRDefault="00F67E5C" w:rsidP="00F67E5C">
            <w:pPr>
              <w:spacing w:line="440" w:lineRule="exact"/>
              <w:jc w:val="left"/>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第三章非均相物系分离和固体</w:t>
            </w:r>
            <w:r w:rsidRPr="00F67E5C">
              <w:rPr>
                <w:rFonts w:ascii="Times New Roman" w:eastAsia="宋体" w:hAnsi="Times New Roman" w:cs="Times New Roman" w:hint="eastAsia"/>
                <w:sz w:val="24"/>
                <w:szCs w:val="24"/>
              </w:rPr>
              <w:lastRenderedPageBreak/>
              <w:t>流态化</w:t>
            </w:r>
          </w:p>
        </w:tc>
        <w:tc>
          <w:tcPr>
            <w:tcW w:w="2551" w:type="dxa"/>
            <w:vAlign w:val="center"/>
          </w:tcPr>
          <w:p w14:paraId="75104D5F"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lastRenderedPageBreak/>
              <w:t>讲授法、讨论式教学</w:t>
            </w:r>
          </w:p>
        </w:tc>
        <w:tc>
          <w:tcPr>
            <w:tcW w:w="2127" w:type="dxa"/>
            <w:vAlign w:val="center"/>
          </w:tcPr>
          <w:p w14:paraId="0D751FC3"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课程目标2、3</w:t>
            </w:r>
          </w:p>
        </w:tc>
        <w:tc>
          <w:tcPr>
            <w:tcW w:w="1275" w:type="dxa"/>
            <w:vAlign w:val="center"/>
          </w:tcPr>
          <w:p w14:paraId="61504531"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8学时</w:t>
            </w:r>
          </w:p>
        </w:tc>
      </w:tr>
      <w:tr w:rsidR="00F67E5C" w:rsidRPr="00F67E5C" w14:paraId="57DC8420" w14:textId="77777777" w:rsidTr="00F67E5C">
        <w:trPr>
          <w:jc w:val="center"/>
        </w:trPr>
        <w:tc>
          <w:tcPr>
            <w:tcW w:w="3404" w:type="dxa"/>
          </w:tcPr>
          <w:p w14:paraId="1B78488C" w14:textId="77777777" w:rsidR="00F67E5C" w:rsidRPr="00F67E5C" w:rsidRDefault="00F67E5C" w:rsidP="00F67E5C">
            <w:pPr>
              <w:spacing w:line="440" w:lineRule="exact"/>
              <w:jc w:val="left"/>
              <w:rPr>
                <w:rFonts w:ascii="Times New Roman" w:eastAsia="宋体" w:hAnsi="Times New Roman" w:cs="Times New Roman"/>
                <w:sz w:val="24"/>
                <w:szCs w:val="24"/>
              </w:rPr>
            </w:pPr>
            <w:r w:rsidRPr="00F67E5C">
              <w:rPr>
                <w:rFonts w:ascii="Times New Roman" w:eastAsia="宋体" w:hAnsi="Times New Roman" w:cs="Times New Roman"/>
                <w:sz w:val="24"/>
                <w:szCs w:val="24"/>
              </w:rPr>
              <w:lastRenderedPageBreak/>
              <w:t>第</w:t>
            </w:r>
            <w:r w:rsidRPr="00F67E5C">
              <w:rPr>
                <w:rFonts w:ascii="Times New Roman" w:eastAsia="宋体" w:hAnsi="Times New Roman" w:cs="Times New Roman" w:hint="eastAsia"/>
                <w:sz w:val="24"/>
                <w:szCs w:val="24"/>
              </w:rPr>
              <w:t>四</w:t>
            </w:r>
            <w:r w:rsidRPr="00F67E5C">
              <w:rPr>
                <w:rFonts w:ascii="Times New Roman" w:eastAsia="宋体" w:hAnsi="Times New Roman" w:cs="Times New Roman"/>
                <w:sz w:val="24"/>
                <w:szCs w:val="24"/>
              </w:rPr>
              <w:t>章</w:t>
            </w:r>
            <w:r w:rsidRPr="00F67E5C">
              <w:rPr>
                <w:rFonts w:ascii="Times New Roman" w:eastAsia="宋体" w:hAnsi="Times New Roman" w:cs="Times New Roman" w:hint="eastAsia"/>
                <w:sz w:val="24"/>
                <w:szCs w:val="24"/>
              </w:rPr>
              <w:t>传热</w:t>
            </w:r>
          </w:p>
        </w:tc>
        <w:tc>
          <w:tcPr>
            <w:tcW w:w="2551" w:type="dxa"/>
            <w:vAlign w:val="center"/>
          </w:tcPr>
          <w:p w14:paraId="7083EB63"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讲授法、案例教学</w:t>
            </w:r>
          </w:p>
        </w:tc>
        <w:tc>
          <w:tcPr>
            <w:tcW w:w="2127" w:type="dxa"/>
            <w:vAlign w:val="center"/>
          </w:tcPr>
          <w:p w14:paraId="0FEA2E94"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课程目标2、3</w:t>
            </w:r>
          </w:p>
        </w:tc>
        <w:tc>
          <w:tcPr>
            <w:tcW w:w="1275" w:type="dxa"/>
            <w:vAlign w:val="center"/>
          </w:tcPr>
          <w:p w14:paraId="26098FC0"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16学时</w:t>
            </w:r>
          </w:p>
        </w:tc>
      </w:tr>
      <w:tr w:rsidR="00F67E5C" w:rsidRPr="00F67E5C" w14:paraId="49EE996A" w14:textId="77777777" w:rsidTr="00F67E5C">
        <w:trPr>
          <w:jc w:val="center"/>
        </w:trPr>
        <w:tc>
          <w:tcPr>
            <w:tcW w:w="8082" w:type="dxa"/>
            <w:gridSpan w:val="3"/>
            <w:vAlign w:val="center"/>
          </w:tcPr>
          <w:p w14:paraId="41C5B57D"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合计</w:t>
            </w:r>
          </w:p>
        </w:tc>
        <w:tc>
          <w:tcPr>
            <w:tcW w:w="1275" w:type="dxa"/>
            <w:vAlign w:val="center"/>
          </w:tcPr>
          <w:p w14:paraId="58D04B89" w14:textId="77777777" w:rsidR="00F67E5C" w:rsidRPr="00F67E5C" w:rsidRDefault="00F67E5C" w:rsidP="00F67E5C">
            <w:pPr>
              <w:spacing w:line="440" w:lineRule="exact"/>
              <w:jc w:val="center"/>
              <w:rPr>
                <w:rFonts w:ascii="宋体" w:eastAsia="宋体" w:hAnsi="宋体" w:cs="Times New Roman"/>
                <w:sz w:val="24"/>
                <w:szCs w:val="24"/>
              </w:rPr>
            </w:pPr>
            <w:r w:rsidRPr="00F67E5C">
              <w:rPr>
                <w:rFonts w:ascii="宋体" w:eastAsia="宋体" w:hAnsi="宋体" w:cs="Times New Roman" w:hint="eastAsia"/>
                <w:sz w:val="24"/>
                <w:szCs w:val="24"/>
              </w:rPr>
              <w:t>48学时</w:t>
            </w:r>
          </w:p>
        </w:tc>
      </w:tr>
    </w:tbl>
    <w:p w14:paraId="61805EC2" w14:textId="77777777" w:rsidR="00F67E5C" w:rsidRPr="00F67E5C" w:rsidRDefault="00F67E5C" w:rsidP="00F67E5C">
      <w:pPr>
        <w:spacing w:beforeLines="50" w:before="156" w:afterLines="50" w:after="156" w:line="440" w:lineRule="exact"/>
        <w:ind w:firstLineChars="200" w:firstLine="560"/>
        <w:rPr>
          <w:rFonts w:ascii="宋体" w:eastAsia="宋体" w:hAnsi="宋体" w:cs="Times New Roman"/>
          <w:sz w:val="24"/>
          <w:szCs w:val="24"/>
        </w:rPr>
      </w:pPr>
      <w:r w:rsidRPr="00F67E5C">
        <w:rPr>
          <w:rFonts w:ascii="黑体" w:eastAsia="黑体" w:hAnsi="黑体" w:cs="Times New Roman" w:hint="eastAsia"/>
          <w:sz w:val="28"/>
          <w:szCs w:val="28"/>
        </w:rPr>
        <w:t>四、课程考核及与课程学习目标的对应关系</w:t>
      </w:r>
    </w:p>
    <w:p w14:paraId="14C01DDC"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F67E5C" w:rsidRPr="00F67E5C" w14:paraId="2CE81E69" w14:textId="77777777" w:rsidTr="00F67E5C">
        <w:trPr>
          <w:trHeight w:val="515"/>
          <w:jc w:val="center"/>
        </w:trPr>
        <w:tc>
          <w:tcPr>
            <w:tcW w:w="1422" w:type="dxa"/>
          </w:tcPr>
          <w:p w14:paraId="29462B2F"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课程目标</w:t>
            </w:r>
          </w:p>
        </w:tc>
        <w:tc>
          <w:tcPr>
            <w:tcW w:w="7918" w:type="dxa"/>
            <w:vAlign w:val="center"/>
          </w:tcPr>
          <w:p w14:paraId="03F36EA3"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考核内容</w:t>
            </w:r>
          </w:p>
        </w:tc>
      </w:tr>
      <w:tr w:rsidR="00F67E5C" w:rsidRPr="00F67E5C" w14:paraId="38523272" w14:textId="77777777" w:rsidTr="00F67E5C">
        <w:trPr>
          <w:jc w:val="center"/>
        </w:trPr>
        <w:tc>
          <w:tcPr>
            <w:tcW w:w="1422" w:type="dxa"/>
            <w:vAlign w:val="center"/>
          </w:tcPr>
          <w:p w14:paraId="5FE368A7"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课程目标1</w:t>
            </w:r>
            <w:r w:rsidRPr="00F67E5C">
              <w:rPr>
                <w:rFonts w:ascii="宋体" w:eastAsia="宋体" w:hAnsi="宋体" w:cs="Times New Roman" w:hint="eastAsia"/>
                <w:sz w:val="24"/>
                <w:szCs w:val="24"/>
              </w:rPr>
              <w:t>、2</w:t>
            </w:r>
          </w:p>
        </w:tc>
        <w:tc>
          <w:tcPr>
            <w:tcW w:w="7918" w:type="dxa"/>
            <w:vAlign w:val="center"/>
          </w:tcPr>
          <w:p w14:paraId="3232A596" w14:textId="77777777" w:rsidR="00F67E5C" w:rsidRPr="00F67E5C" w:rsidRDefault="00F67E5C" w:rsidP="00F67E5C">
            <w:pPr>
              <w:spacing w:line="440" w:lineRule="atLeast"/>
              <w:rPr>
                <w:rFonts w:ascii="Times New Roman" w:eastAsia="宋体" w:hAnsi="Times New Roman" w:cs="Times New Roman"/>
                <w:color w:val="000000"/>
                <w:sz w:val="24"/>
                <w:szCs w:val="24"/>
              </w:rPr>
            </w:pPr>
            <w:r w:rsidRPr="00F67E5C">
              <w:rPr>
                <w:rFonts w:ascii="Times New Roman" w:eastAsia="宋体" w:hAnsi="Times New Roman" w:cs="Times New Roman" w:hint="eastAsia"/>
                <w:color w:val="000000"/>
                <w:sz w:val="24"/>
                <w:szCs w:val="24"/>
              </w:rPr>
              <w:t>1.1</w:t>
            </w:r>
            <w:r w:rsidRPr="00F67E5C">
              <w:rPr>
                <w:rFonts w:ascii="Times New Roman" w:eastAsia="宋体" w:hAnsi="Times New Roman" w:cs="Times New Roman" w:hint="eastAsia"/>
                <w:color w:val="000000"/>
                <w:sz w:val="24"/>
                <w:szCs w:val="24"/>
              </w:rPr>
              <w:t>流体的物理性质</w:t>
            </w:r>
          </w:p>
          <w:p w14:paraId="5C0739F1" w14:textId="77777777" w:rsidR="00F67E5C" w:rsidRPr="00F67E5C" w:rsidRDefault="00F67E5C" w:rsidP="00F67E5C">
            <w:pPr>
              <w:spacing w:line="440" w:lineRule="exact"/>
              <w:rPr>
                <w:rFonts w:ascii="Times New Roman" w:eastAsia="宋体" w:hAnsi="Times New Roman" w:cs="Times New Roman"/>
                <w:color w:val="000000"/>
                <w:sz w:val="24"/>
                <w:szCs w:val="24"/>
              </w:rPr>
            </w:pPr>
            <w:r w:rsidRPr="00F67E5C">
              <w:rPr>
                <w:rFonts w:ascii="Times New Roman" w:eastAsia="宋体" w:hAnsi="Times New Roman" w:cs="Times New Roman" w:hint="eastAsia"/>
                <w:color w:val="000000"/>
                <w:sz w:val="24"/>
                <w:szCs w:val="24"/>
              </w:rPr>
              <w:t xml:space="preserve">1.2 </w:t>
            </w:r>
            <w:r w:rsidRPr="00F67E5C">
              <w:rPr>
                <w:rFonts w:ascii="Times New Roman" w:eastAsia="宋体" w:hAnsi="Times New Roman" w:cs="Times New Roman" w:hint="eastAsia"/>
                <w:color w:val="000000"/>
                <w:sz w:val="24"/>
                <w:szCs w:val="24"/>
              </w:rPr>
              <w:t>流体静力学</w:t>
            </w:r>
          </w:p>
          <w:p w14:paraId="1C46B336" w14:textId="77777777" w:rsidR="00F67E5C" w:rsidRPr="00F67E5C" w:rsidRDefault="00F67E5C" w:rsidP="00F67E5C">
            <w:pPr>
              <w:spacing w:line="440" w:lineRule="exact"/>
              <w:rPr>
                <w:rFonts w:ascii="Times New Roman" w:eastAsia="宋体" w:hAnsi="Times New Roman" w:cs="Times New Roman"/>
                <w:color w:val="000000"/>
                <w:sz w:val="24"/>
                <w:szCs w:val="24"/>
              </w:rPr>
            </w:pPr>
            <w:r w:rsidRPr="00F67E5C">
              <w:rPr>
                <w:rFonts w:ascii="Times New Roman" w:eastAsia="宋体" w:hAnsi="Times New Roman" w:cs="Times New Roman"/>
                <w:color w:val="000000"/>
                <w:sz w:val="24"/>
                <w:szCs w:val="24"/>
              </w:rPr>
              <w:t>1.</w:t>
            </w:r>
            <w:r w:rsidRPr="00F67E5C">
              <w:rPr>
                <w:rFonts w:ascii="Times New Roman" w:eastAsia="宋体" w:hAnsi="Times New Roman" w:cs="Times New Roman" w:hint="eastAsia"/>
                <w:color w:val="000000"/>
                <w:sz w:val="24"/>
                <w:szCs w:val="24"/>
              </w:rPr>
              <w:t>3</w:t>
            </w:r>
            <w:r w:rsidRPr="00F67E5C">
              <w:rPr>
                <w:rFonts w:ascii="Times New Roman" w:eastAsia="宋体" w:hAnsi="Times New Roman" w:cs="Times New Roman" w:hint="eastAsia"/>
                <w:color w:val="000000"/>
                <w:sz w:val="24"/>
                <w:szCs w:val="24"/>
              </w:rPr>
              <w:t>流体流动的基本方程</w:t>
            </w:r>
          </w:p>
          <w:p w14:paraId="5F55DE3B" w14:textId="77777777" w:rsidR="00F67E5C" w:rsidRPr="00F67E5C" w:rsidRDefault="00F67E5C" w:rsidP="00F67E5C">
            <w:pPr>
              <w:spacing w:line="440" w:lineRule="exact"/>
              <w:rPr>
                <w:rFonts w:ascii="Times New Roman" w:eastAsia="宋体" w:hAnsi="Times New Roman" w:cs="Times New Roman"/>
                <w:color w:val="000000"/>
                <w:sz w:val="24"/>
                <w:szCs w:val="24"/>
              </w:rPr>
            </w:pPr>
            <w:r w:rsidRPr="00F67E5C">
              <w:rPr>
                <w:rFonts w:ascii="Times New Roman" w:eastAsia="宋体" w:hAnsi="Times New Roman" w:cs="Times New Roman" w:hint="eastAsia"/>
                <w:color w:val="000000"/>
                <w:sz w:val="24"/>
                <w:szCs w:val="24"/>
              </w:rPr>
              <w:t>1.4</w:t>
            </w:r>
            <w:r w:rsidRPr="00F67E5C">
              <w:rPr>
                <w:rFonts w:ascii="Times New Roman" w:eastAsia="宋体" w:hAnsi="Times New Roman" w:cs="Times New Roman" w:hint="eastAsia"/>
                <w:color w:val="000000"/>
                <w:sz w:val="24"/>
                <w:szCs w:val="24"/>
              </w:rPr>
              <w:t>流体流动现象</w:t>
            </w:r>
          </w:p>
          <w:p w14:paraId="7C3B5F70" w14:textId="77777777" w:rsidR="00F67E5C" w:rsidRPr="00F67E5C" w:rsidRDefault="00F67E5C" w:rsidP="00F67E5C">
            <w:pPr>
              <w:spacing w:line="440" w:lineRule="exact"/>
              <w:rPr>
                <w:rFonts w:ascii="宋体" w:eastAsia="宋体" w:hAnsi="宋体" w:cs="Times New Roman"/>
                <w:bCs/>
                <w:sz w:val="24"/>
                <w:szCs w:val="24"/>
              </w:rPr>
            </w:pPr>
            <w:r w:rsidRPr="00F67E5C">
              <w:rPr>
                <w:rFonts w:ascii="Times New Roman" w:eastAsia="宋体" w:hAnsi="Times New Roman" w:cs="Times New Roman"/>
                <w:color w:val="000000"/>
                <w:sz w:val="24"/>
                <w:szCs w:val="24"/>
              </w:rPr>
              <w:t>1.</w:t>
            </w:r>
            <w:r w:rsidRPr="00F67E5C">
              <w:rPr>
                <w:rFonts w:ascii="Times New Roman" w:eastAsia="宋体" w:hAnsi="Times New Roman" w:cs="Times New Roman" w:hint="eastAsia"/>
                <w:color w:val="000000"/>
                <w:sz w:val="24"/>
                <w:szCs w:val="24"/>
              </w:rPr>
              <w:t>5</w:t>
            </w:r>
            <w:r w:rsidRPr="00F67E5C">
              <w:rPr>
                <w:rFonts w:ascii="宋体" w:eastAsia="宋体" w:hAnsi="宋体" w:cs="Times New Roman" w:hint="eastAsia"/>
                <w:bCs/>
                <w:sz w:val="24"/>
                <w:szCs w:val="24"/>
              </w:rPr>
              <w:t xml:space="preserve"> 流体在管内的流动阻力</w:t>
            </w:r>
          </w:p>
          <w:p w14:paraId="0CC93C02"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bCs/>
                <w:sz w:val="24"/>
                <w:szCs w:val="24"/>
              </w:rPr>
              <w:t>1.6</w:t>
            </w:r>
            <w:r w:rsidRPr="00F67E5C">
              <w:rPr>
                <w:rFonts w:ascii="Times New Roman" w:eastAsia="宋体" w:hAnsi="Times New Roman" w:cs="Times New Roman" w:hint="eastAsia"/>
                <w:bCs/>
                <w:sz w:val="24"/>
                <w:szCs w:val="24"/>
              </w:rPr>
              <w:t>管路计算</w:t>
            </w:r>
          </w:p>
          <w:p w14:paraId="1F0FD6FF"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1.7</w:t>
            </w:r>
            <w:r w:rsidRPr="00F67E5C">
              <w:rPr>
                <w:rFonts w:ascii="Times New Roman" w:eastAsia="宋体" w:hAnsi="Times New Roman" w:cs="Times New Roman" w:hint="eastAsia"/>
                <w:bCs/>
                <w:sz w:val="24"/>
                <w:szCs w:val="24"/>
              </w:rPr>
              <w:t>流量测量</w:t>
            </w:r>
          </w:p>
          <w:p w14:paraId="3DB7A5F1"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1.8</w:t>
            </w:r>
            <w:r w:rsidRPr="00F67E5C">
              <w:rPr>
                <w:rFonts w:ascii="Times New Roman" w:eastAsia="宋体" w:hAnsi="Times New Roman" w:cs="Times New Roman" w:hint="eastAsia"/>
                <w:bCs/>
                <w:sz w:val="24"/>
                <w:szCs w:val="24"/>
              </w:rPr>
              <w:t>离心泵的基本方程式</w:t>
            </w:r>
          </w:p>
          <w:p w14:paraId="4965D5F5"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1.9</w:t>
            </w:r>
            <w:r w:rsidRPr="00F67E5C">
              <w:rPr>
                <w:rFonts w:ascii="Times New Roman" w:eastAsia="宋体" w:hAnsi="Times New Roman" w:cs="Times New Roman" w:hint="eastAsia"/>
                <w:bCs/>
                <w:sz w:val="24"/>
                <w:szCs w:val="24"/>
              </w:rPr>
              <w:t>离心泵的主要性能参数与特性曲线</w:t>
            </w:r>
          </w:p>
          <w:p w14:paraId="62CDF5D0"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1.10</w:t>
            </w:r>
            <w:r w:rsidRPr="00F67E5C">
              <w:rPr>
                <w:rFonts w:ascii="Times New Roman" w:eastAsia="宋体" w:hAnsi="Times New Roman" w:cs="Times New Roman" w:hint="eastAsia"/>
                <w:bCs/>
                <w:sz w:val="24"/>
                <w:szCs w:val="24"/>
              </w:rPr>
              <w:t>离心泵的汽蚀现象和允许安装高度</w:t>
            </w:r>
          </w:p>
          <w:p w14:paraId="125C164A"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1.11</w:t>
            </w:r>
            <w:r w:rsidRPr="00F67E5C">
              <w:rPr>
                <w:rFonts w:ascii="Times New Roman" w:eastAsia="宋体" w:hAnsi="Times New Roman" w:cs="Times New Roman" w:hint="eastAsia"/>
                <w:bCs/>
                <w:sz w:val="24"/>
                <w:szCs w:val="24"/>
              </w:rPr>
              <w:t>离心泵的工作点与流量调节</w:t>
            </w:r>
          </w:p>
          <w:p w14:paraId="71CFD3AC"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1.12</w:t>
            </w:r>
            <w:r w:rsidRPr="00F67E5C">
              <w:rPr>
                <w:rFonts w:ascii="Times New Roman" w:eastAsia="宋体" w:hAnsi="Times New Roman" w:cs="Times New Roman" w:hint="eastAsia"/>
                <w:bCs/>
                <w:sz w:val="24"/>
                <w:szCs w:val="24"/>
              </w:rPr>
              <w:t>离心泵的类型</w:t>
            </w:r>
            <w:r w:rsidRPr="00F67E5C">
              <w:rPr>
                <w:rFonts w:ascii="Times New Roman" w:eastAsia="宋体" w:hAnsi="Times New Roman" w:cs="Times New Roman" w:hint="eastAsia"/>
                <w:bCs/>
                <w:sz w:val="24"/>
                <w:szCs w:val="24"/>
              </w:rPr>
              <w:t xml:space="preserve"> </w:t>
            </w:r>
            <w:r w:rsidRPr="00F67E5C">
              <w:rPr>
                <w:rFonts w:ascii="Times New Roman" w:eastAsia="宋体" w:hAnsi="Times New Roman" w:cs="Times New Roman" w:hint="eastAsia"/>
                <w:bCs/>
                <w:sz w:val="24"/>
                <w:szCs w:val="24"/>
              </w:rPr>
              <w:t>选择与使用</w:t>
            </w:r>
          </w:p>
          <w:p w14:paraId="4CF84F91"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1.13</w:t>
            </w:r>
            <w:r w:rsidRPr="00F67E5C">
              <w:rPr>
                <w:rFonts w:ascii="Times New Roman" w:eastAsia="宋体" w:hAnsi="Times New Roman" w:cs="Times New Roman" w:hint="eastAsia"/>
                <w:bCs/>
                <w:sz w:val="24"/>
                <w:szCs w:val="24"/>
              </w:rPr>
              <w:t>非均相混合物的分离方法</w:t>
            </w:r>
          </w:p>
          <w:p w14:paraId="6D113EAC"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1.14</w:t>
            </w:r>
            <w:r w:rsidRPr="00F67E5C">
              <w:rPr>
                <w:rFonts w:ascii="Times New Roman" w:eastAsia="宋体" w:hAnsi="Times New Roman" w:cs="Times New Roman" w:hint="eastAsia"/>
                <w:bCs/>
                <w:sz w:val="24"/>
                <w:szCs w:val="24"/>
              </w:rPr>
              <w:t>颗粒的特性</w:t>
            </w:r>
          </w:p>
          <w:p w14:paraId="499E33E3"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1.15</w:t>
            </w:r>
            <w:r w:rsidRPr="00F67E5C">
              <w:rPr>
                <w:rFonts w:ascii="Times New Roman" w:eastAsia="宋体" w:hAnsi="Times New Roman" w:cs="Times New Roman" w:hint="eastAsia"/>
                <w:bCs/>
                <w:sz w:val="24"/>
                <w:szCs w:val="24"/>
              </w:rPr>
              <w:t>重力沉降</w:t>
            </w:r>
            <w:r w:rsidRPr="00F67E5C">
              <w:rPr>
                <w:rFonts w:ascii="Times New Roman" w:eastAsia="宋体" w:hAnsi="Times New Roman" w:cs="Times New Roman" w:hint="eastAsia"/>
                <w:bCs/>
                <w:sz w:val="24"/>
                <w:szCs w:val="24"/>
              </w:rPr>
              <w:t xml:space="preserve"> </w:t>
            </w:r>
            <w:r w:rsidRPr="00F67E5C">
              <w:rPr>
                <w:rFonts w:ascii="Times New Roman" w:eastAsia="宋体" w:hAnsi="Times New Roman" w:cs="Times New Roman" w:hint="eastAsia"/>
                <w:bCs/>
                <w:sz w:val="24"/>
                <w:szCs w:val="24"/>
              </w:rPr>
              <w:t>离心沉降</w:t>
            </w:r>
          </w:p>
          <w:p w14:paraId="5539586A"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1.16</w:t>
            </w:r>
            <w:r w:rsidRPr="00F67E5C">
              <w:rPr>
                <w:rFonts w:ascii="Times New Roman" w:eastAsia="宋体" w:hAnsi="Times New Roman" w:cs="Times New Roman" w:hint="eastAsia"/>
                <w:bCs/>
                <w:sz w:val="24"/>
                <w:szCs w:val="24"/>
              </w:rPr>
              <w:t>过滤</w:t>
            </w:r>
          </w:p>
          <w:p w14:paraId="1401C941"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1.17</w:t>
            </w:r>
            <w:r w:rsidRPr="00F67E5C">
              <w:rPr>
                <w:rFonts w:ascii="Times New Roman" w:eastAsia="宋体" w:hAnsi="Times New Roman" w:cs="Times New Roman" w:hint="eastAsia"/>
                <w:bCs/>
                <w:sz w:val="24"/>
                <w:szCs w:val="24"/>
              </w:rPr>
              <w:t>固体流态化</w:t>
            </w:r>
          </w:p>
          <w:p w14:paraId="239287ED"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1.18</w:t>
            </w:r>
            <w:r w:rsidRPr="00F67E5C">
              <w:rPr>
                <w:rFonts w:ascii="Times New Roman" w:eastAsia="宋体" w:hAnsi="Times New Roman" w:cs="Times New Roman" w:hint="eastAsia"/>
                <w:bCs/>
                <w:sz w:val="24"/>
                <w:szCs w:val="24"/>
              </w:rPr>
              <w:t>传热基本方式</w:t>
            </w:r>
          </w:p>
          <w:p w14:paraId="4775433F"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1.19</w:t>
            </w:r>
            <w:r w:rsidRPr="00F67E5C">
              <w:rPr>
                <w:rFonts w:ascii="Times New Roman" w:eastAsia="宋体" w:hAnsi="Times New Roman" w:cs="Times New Roman" w:hint="eastAsia"/>
                <w:bCs/>
                <w:sz w:val="24"/>
                <w:szCs w:val="24"/>
              </w:rPr>
              <w:t>传热速率与热通量</w:t>
            </w:r>
          </w:p>
          <w:p w14:paraId="78A1B1E8"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1.20</w:t>
            </w:r>
            <w:r w:rsidRPr="00F67E5C">
              <w:rPr>
                <w:rFonts w:ascii="Times New Roman" w:eastAsia="宋体" w:hAnsi="Times New Roman" w:cs="Times New Roman" w:hint="eastAsia"/>
                <w:bCs/>
                <w:sz w:val="24"/>
                <w:szCs w:val="24"/>
              </w:rPr>
              <w:t>热传导</w:t>
            </w:r>
          </w:p>
          <w:p w14:paraId="6E33124E"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1.21</w:t>
            </w:r>
            <w:r w:rsidRPr="00F67E5C">
              <w:rPr>
                <w:rFonts w:ascii="Times New Roman" w:eastAsia="宋体" w:hAnsi="Times New Roman" w:cs="Times New Roman" w:hint="eastAsia"/>
                <w:bCs/>
                <w:sz w:val="24"/>
                <w:szCs w:val="24"/>
              </w:rPr>
              <w:t>对流传热概述</w:t>
            </w:r>
          </w:p>
        </w:tc>
      </w:tr>
      <w:tr w:rsidR="00F67E5C" w:rsidRPr="00F67E5C" w14:paraId="0C2134F2" w14:textId="77777777" w:rsidTr="00F67E5C">
        <w:trPr>
          <w:jc w:val="center"/>
        </w:trPr>
        <w:tc>
          <w:tcPr>
            <w:tcW w:w="1422" w:type="dxa"/>
            <w:vAlign w:val="center"/>
          </w:tcPr>
          <w:p w14:paraId="44661FD9"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课程目标3</w:t>
            </w:r>
          </w:p>
        </w:tc>
        <w:tc>
          <w:tcPr>
            <w:tcW w:w="7918" w:type="dxa"/>
            <w:vAlign w:val="center"/>
          </w:tcPr>
          <w:p w14:paraId="1CE098E8"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bCs/>
                <w:sz w:val="24"/>
                <w:szCs w:val="24"/>
              </w:rPr>
              <w:t>2.1</w:t>
            </w:r>
            <w:r w:rsidRPr="00F67E5C">
              <w:rPr>
                <w:rFonts w:ascii="Times New Roman" w:eastAsia="宋体" w:hAnsi="Times New Roman" w:cs="Times New Roman" w:hint="eastAsia"/>
                <w:bCs/>
                <w:sz w:val="24"/>
                <w:szCs w:val="24"/>
              </w:rPr>
              <w:t>管路计算</w:t>
            </w:r>
          </w:p>
          <w:p w14:paraId="6F56C449"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bCs/>
                <w:sz w:val="24"/>
                <w:szCs w:val="24"/>
              </w:rPr>
              <w:t>2.2</w:t>
            </w:r>
            <w:r w:rsidRPr="00F67E5C">
              <w:rPr>
                <w:rFonts w:ascii="Times New Roman" w:eastAsia="宋体" w:hAnsi="Times New Roman" w:cs="Times New Roman" w:hint="eastAsia"/>
                <w:bCs/>
                <w:sz w:val="24"/>
                <w:szCs w:val="24"/>
              </w:rPr>
              <w:t>离心泵的类型选择与使用</w:t>
            </w:r>
          </w:p>
          <w:p w14:paraId="6EB513B6" w14:textId="77777777" w:rsidR="00F67E5C" w:rsidRPr="00F67E5C" w:rsidRDefault="00F67E5C" w:rsidP="00F67E5C">
            <w:pPr>
              <w:spacing w:line="440" w:lineRule="exact"/>
              <w:rPr>
                <w:rFonts w:ascii="Times New Roman" w:eastAsia="宋体" w:hAnsi="Times New Roman" w:cs="Times New Roman"/>
                <w:color w:val="000000"/>
                <w:sz w:val="24"/>
                <w:szCs w:val="24"/>
              </w:rPr>
            </w:pPr>
            <w:r w:rsidRPr="00F67E5C">
              <w:rPr>
                <w:rFonts w:ascii="Times New Roman" w:eastAsia="宋体" w:hAnsi="Times New Roman" w:cs="Times New Roman" w:hint="eastAsia"/>
                <w:color w:val="000000"/>
                <w:sz w:val="24"/>
                <w:szCs w:val="24"/>
              </w:rPr>
              <w:t>2.3</w:t>
            </w:r>
            <w:r w:rsidRPr="00F67E5C">
              <w:rPr>
                <w:rFonts w:ascii="Times New Roman" w:eastAsia="宋体" w:hAnsi="Times New Roman" w:cs="Times New Roman" w:hint="eastAsia"/>
                <w:color w:val="000000"/>
                <w:sz w:val="24"/>
                <w:szCs w:val="24"/>
              </w:rPr>
              <w:t>过滤设备</w:t>
            </w:r>
          </w:p>
          <w:p w14:paraId="33C21C3D" w14:textId="77777777" w:rsidR="00F67E5C" w:rsidRPr="00F67E5C" w:rsidRDefault="00F67E5C" w:rsidP="00F67E5C">
            <w:pPr>
              <w:spacing w:line="440" w:lineRule="exact"/>
              <w:rPr>
                <w:rFonts w:ascii="Times New Roman" w:eastAsia="宋体" w:hAnsi="Times New Roman" w:cs="Times New Roman"/>
                <w:color w:val="000000"/>
                <w:sz w:val="24"/>
                <w:szCs w:val="24"/>
              </w:rPr>
            </w:pPr>
            <w:r w:rsidRPr="00F67E5C">
              <w:rPr>
                <w:rFonts w:ascii="Times New Roman" w:eastAsia="宋体" w:hAnsi="Times New Roman" w:cs="Times New Roman" w:hint="eastAsia"/>
                <w:color w:val="000000"/>
                <w:sz w:val="24"/>
                <w:szCs w:val="24"/>
              </w:rPr>
              <w:lastRenderedPageBreak/>
              <w:t>2.4</w:t>
            </w:r>
            <w:r w:rsidRPr="00F67E5C">
              <w:rPr>
                <w:rFonts w:ascii="Times New Roman" w:eastAsia="宋体" w:hAnsi="Times New Roman" w:cs="Times New Roman" w:hint="eastAsia"/>
                <w:color w:val="000000"/>
                <w:sz w:val="24"/>
                <w:szCs w:val="24"/>
              </w:rPr>
              <w:t>过滤机的生产能力</w:t>
            </w:r>
          </w:p>
          <w:p w14:paraId="38C21206"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2.5</w:t>
            </w:r>
            <w:r w:rsidRPr="00F67E5C">
              <w:rPr>
                <w:rFonts w:ascii="Times New Roman" w:eastAsia="宋体" w:hAnsi="Times New Roman" w:cs="Times New Roman" w:hint="eastAsia"/>
                <w:bCs/>
                <w:sz w:val="24"/>
                <w:szCs w:val="24"/>
              </w:rPr>
              <w:t>流化床的操作范围</w:t>
            </w:r>
          </w:p>
          <w:p w14:paraId="083A3D0F"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2.6</w:t>
            </w:r>
            <w:r w:rsidRPr="00F67E5C">
              <w:rPr>
                <w:rFonts w:ascii="Times New Roman" w:eastAsia="宋体" w:hAnsi="Times New Roman" w:cs="Times New Roman" w:hint="eastAsia"/>
                <w:bCs/>
                <w:sz w:val="24"/>
                <w:szCs w:val="24"/>
              </w:rPr>
              <w:t>传热过程计算</w:t>
            </w:r>
          </w:p>
          <w:p w14:paraId="3D4529DD"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2.7</w:t>
            </w:r>
            <w:r w:rsidRPr="00F67E5C">
              <w:rPr>
                <w:rFonts w:ascii="Times New Roman" w:eastAsia="宋体" w:hAnsi="Times New Roman" w:cs="Times New Roman" w:hint="eastAsia"/>
                <w:bCs/>
                <w:sz w:val="24"/>
                <w:szCs w:val="24"/>
              </w:rPr>
              <w:t>间壁式换热器类型</w:t>
            </w:r>
          </w:p>
          <w:p w14:paraId="2163CCB8"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2.8</w:t>
            </w:r>
            <w:r w:rsidRPr="00F67E5C">
              <w:rPr>
                <w:rFonts w:ascii="Times New Roman" w:eastAsia="宋体" w:hAnsi="Times New Roman" w:cs="Times New Roman" w:hint="eastAsia"/>
                <w:bCs/>
                <w:sz w:val="24"/>
                <w:szCs w:val="24"/>
              </w:rPr>
              <w:t>管壳式换热器的设计与选型</w:t>
            </w:r>
          </w:p>
          <w:p w14:paraId="0CB1629F" w14:textId="77777777" w:rsidR="00F67E5C" w:rsidRPr="00F67E5C" w:rsidRDefault="00F67E5C" w:rsidP="00F67E5C">
            <w:pPr>
              <w:spacing w:line="440" w:lineRule="exact"/>
              <w:rPr>
                <w:rFonts w:ascii="Times New Roman" w:eastAsia="宋体" w:hAnsi="Times New Roman" w:cs="Times New Roman"/>
                <w:bCs/>
                <w:sz w:val="24"/>
                <w:szCs w:val="24"/>
              </w:rPr>
            </w:pPr>
            <w:r w:rsidRPr="00F67E5C">
              <w:rPr>
                <w:rFonts w:ascii="Times New Roman" w:eastAsia="宋体" w:hAnsi="Times New Roman" w:cs="Times New Roman" w:hint="eastAsia"/>
                <w:bCs/>
                <w:sz w:val="24"/>
                <w:szCs w:val="24"/>
              </w:rPr>
              <w:t>2.9</w:t>
            </w:r>
            <w:r w:rsidRPr="00F67E5C">
              <w:rPr>
                <w:rFonts w:ascii="Times New Roman" w:eastAsia="宋体" w:hAnsi="Times New Roman" w:cs="Times New Roman" w:hint="eastAsia"/>
                <w:bCs/>
                <w:sz w:val="24"/>
                <w:szCs w:val="24"/>
              </w:rPr>
              <w:t>各种间壁式换热器的比较和传热的强化途径</w:t>
            </w:r>
          </w:p>
        </w:tc>
      </w:tr>
    </w:tbl>
    <w:p w14:paraId="70F8F0D1"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lastRenderedPageBreak/>
        <w:t>（二）课程考核方式</w:t>
      </w:r>
    </w:p>
    <w:p w14:paraId="193B7804" w14:textId="77777777" w:rsidR="00F67E5C" w:rsidRPr="00F67E5C" w:rsidRDefault="00F67E5C" w:rsidP="00F67E5C">
      <w:pPr>
        <w:spacing w:beforeLines="50" w:before="156" w:afterLines="50" w:after="156"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课程考核方式分为平时考核和期末考核。</w:t>
      </w:r>
    </w:p>
    <w:p w14:paraId="1977EF1F" w14:textId="77777777" w:rsidR="00F67E5C" w:rsidRPr="00F67E5C" w:rsidRDefault="00F67E5C" w:rsidP="00F67E5C">
      <w:pPr>
        <w:spacing w:beforeLines="50" w:before="156" w:afterLines="50" w:after="156"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 平时成绩包括预习（10%）、平时作业（10%）、阶段测试（10%）；</w:t>
      </w:r>
    </w:p>
    <w:p w14:paraId="291D3E8C" w14:textId="77777777" w:rsidR="00F67E5C" w:rsidRPr="00F67E5C" w:rsidRDefault="00F67E5C" w:rsidP="00F67E5C">
      <w:pPr>
        <w:spacing w:beforeLines="50" w:before="156" w:afterLines="50" w:after="156"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2. 期末考核采用闭卷考试（70%）。</w:t>
      </w:r>
    </w:p>
    <w:p w14:paraId="61F542DF"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（三）课程目标达成评价方式及考核比例</w:t>
      </w:r>
    </w:p>
    <w:p w14:paraId="19133FD4"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《化工原理》课程考核方式及成绩比例为：预习10%+平时作业10%+阶段测试10% +期末考试70%。</w:t>
      </w:r>
    </w:p>
    <w:p w14:paraId="12846130"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本课程共有两个课程目标，考核方式及成绩比例分别为：</w:t>
      </w:r>
    </w:p>
    <w:p w14:paraId="7B91389D"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课程目标1：预习6%+平时作业5%+阶段测试6% +期末考试40%。</w:t>
      </w:r>
    </w:p>
    <w:p w14:paraId="0D35D87F"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课程目标2：预习4%+平时作业5%+阶段测试4% +期末考试30%。</w:t>
      </w:r>
    </w:p>
    <w:p w14:paraId="65BF448B"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6"/>
        <w:gridCol w:w="698"/>
        <w:gridCol w:w="1180"/>
        <w:gridCol w:w="1180"/>
        <w:gridCol w:w="1180"/>
        <w:gridCol w:w="937"/>
      </w:tblGrid>
      <w:tr w:rsidR="00F67E5C" w:rsidRPr="00F67E5C" w14:paraId="0301B392" w14:textId="77777777" w:rsidTr="00F67E5C">
        <w:trPr>
          <w:trHeight w:val="540"/>
          <w:jc w:val="center"/>
        </w:trPr>
        <w:tc>
          <w:tcPr>
            <w:tcW w:w="0" w:type="auto"/>
            <w:vMerge w:val="restart"/>
            <w:vAlign w:val="center"/>
          </w:tcPr>
          <w:p w14:paraId="75B5827A"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课程目标</w:t>
            </w:r>
          </w:p>
        </w:tc>
        <w:tc>
          <w:tcPr>
            <w:tcW w:w="5175" w:type="dxa"/>
            <w:gridSpan w:val="5"/>
          </w:tcPr>
          <w:p w14:paraId="4F5B776F"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考核方式及成绩比例（%）</w:t>
            </w:r>
          </w:p>
        </w:tc>
      </w:tr>
      <w:tr w:rsidR="00F67E5C" w:rsidRPr="00F67E5C" w14:paraId="4F8EE3B2" w14:textId="77777777" w:rsidTr="00F67E5C">
        <w:trPr>
          <w:trHeight w:val="578"/>
          <w:jc w:val="center"/>
        </w:trPr>
        <w:tc>
          <w:tcPr>
            <w:tcW w:w="0" w:type="auto"/>
            <w:vMerge/>
            <w:vAlign w:val="center"/>
          </w:tcPr>
          <w:p w14:paraId="73529E22" w14:textId="77777777" w:rsidR="00F67E5C" w:rsidRPr="00F67E5C" w:rsidRDefault="00F67E5C" w:rsidP="00F67E5C">
            <w:pPr>
              <w:spacing w:line="440" w:lineRule="exact"/>
              <w:jc w:val="center"/>
              <w:rPr>
                <w:rFonts w:ascii="宋体" w:eastAsia="宋体" w:hAnsi="宋体" w:cs="Times New Roman"/>
                <w:b/>
                <w:sz w:val="24"/>
                <w:szCs w:val="24"/>
              </w:rPr>
            </w:pPr>
          </w:p>
        </w:tc>
        <w:tc>
          <w:tcPr>
            <w:tcW w:w="0" w:type="auto"/>
            <w:vAlign w:val="center"/>
          </w:tcPr>
          <w:p w14:paraId="4389841A"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预习</w:t>
            </w:r>
          </w:p>
        </w:tc>
        <w:tc>
          <w:tcPr>
            <w:tcW w:w="0" w:type="auto"/>
            <w:vAlign w:val="center"/>
          </w:tcPr>
          <w:p w14:paraId="0D9DACB2"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平时作业</w:t>
            </w:r>
          </w:p>
        </w:tc>
        <w:tc>
          <w:tcPr>
            <w:tcW w:w="0" w:type="auto"/>
            <w:vAlign w:val="center"/>
          </w:tcPr>
          <w:p w14:paraId="74F6D492"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阶段测试</w:t>
            </w:r>
          </w:p>
        </w:tc>
        <w:tc>
          <w:tcPr>
            <w:tcW w:w="0" w:type="auto"/>
            <w:vAlign w:val="center"/>
          </w:tcPr>
          <w:p w14:paraId="3C45CFD0"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期末考试</w:t>
            </w:r>
          </w:p>
        </w:tc>
        <w:tc>
          <w:tcPr>
            <w:tcW w:w="937" w:type="dxa"/>
          </w:tcPr>
          <w:p w14:paraId="5D423242" w14:textId="77777777" w:rsidR="00F67E5C" w:rsidRPr="00F67E5C" w:rsidRDefault="00F67E5C" w:rsidP="00F67E5C">
            <w:pPr>
              <w:spacing w:line="440" w:lineRule="exact"/>
              <w:jc w:val="center"/>
              <w:rPr>
                <w:rFonts w:ascii="宋体" w:eastAsia="宋体" w:hAnsi="宋体" w:cs="Times New Roman"/>
                <w:b/>
                <w:sz w:val="24"/>
                <w:szCs w:val="24"/>
              </w:rPr>
            </w:pPr>
            <w:r w:rsidRPr="00F67E5C">
              <w:rPr>
                <w:rFonts w:ascii="宋体" w:eastAsia="宋体" w:hAnsi="宋体" w:cs="Times New Roman" w:hint="eastAsia"/>
                <w:b/>
                <w:sz w:val="24"/>
                <w:szCs w:val="24"/>
              </w:rPr>
              <w:t>合计</w:t>
            </w:r>
          </w:p>
        </w:tc>
      </w:tr>
      <w:tr w:rsidR="00F67E5C" w:rsidRPr="00F67E5C" w14:paraId="3B5489C8" w14:textId="77777777" w:rsidTr="00F67E5C">
        <w:trPr>
          <w:jc w:val="center"/>
        </w:trPr>
        <w:tc>
          <w:tcPr>
            <w:tcW w:w="0" w:type="auto"/>
            <w:vAlign w:val="center"/>
          </w:tcPr>
          <w:p w14:paraId="37C1F5B6"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课程目标1-2</w:t>
            </w:r>
          </w:p>
        </w:tc>
        <w:tc>
          <w:tcPr>
            <w:tcW w:w="0" w:type="auto"/>
            <w:vAlign w:val="center"/>
          </w:tcPr>
          <w:p w14:paraId="26FC1CFD"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6</w:t>
            </w:r>
          </w:p>
        </w:tc>
        <w:tc>
          <w:tcPr>
            <w:tcW w:w="0" w:type="auto"/>
            <w:vAlign w:val="center"/>
          </w:tcPr>
          <w:p w14:paraId="30F0CF88"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5</w:t>
            </w:r>
          </w:p>
        </w:tc>
        <w:tc>
          <w:tcPr>
            <w:tcW w:w="0" w:type="auto"/>
            <w:vAlign w:val="center"/>
          </w:tcPr>
          <w:p w14:paraId="21566209"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6</w:t>
            </w:r>
          </w:p>
        </w:tc>
        <w:tc>
          <w:tcPr>
            <w:tcW w:w="0" w:type="auto"/>
            <w:vAlign w:val="center"/>
          </w:tcPr>
          <w:p w14:paraId="09FBADA4"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40</w:t>
            </w:r>
          </w:p>
        </w:tc>
        <w:tc>
          <w:tcPr>
            <w:tcW w:w="937" w:type="dxa"/>
            <w:vAlign w:val="center"/>
          </w:tcPr>
          <w:p w14:paraId="1741332A"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57</w:t>
            </w:r>
          </w:p>
        </w:tc>
      </w:tr>
      <w:tr w:rsidR="00F67E5C" w:rsidRPr="00F67E5C" w14:paraId="1C72A3AE" w14:textId="77777777" w:rsidTr="00F67E5C">
        <w:trPr>
          <w:jc w:val="center"/>
        </w:trPr>
        <w:tc>
          <w:tcPr>
            <w:tcW w:w="0" w:type="auto"/>
            <w:vAlign w:val="center"/>
          </w:tcPr>
          <w:p w14:paraId="353687FC"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课程目标3</w:t>
            </w:r>
          </w:p>
        </w:tc>
        <w:tc>
          <w:tcPr>
            <w:tcW w:w="0" w:type="auto"/>
            <w:vAlign w:val="center"/>
          </w:tcPr>
          <w:p w14:paraId="080BAF95"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4</w:t>
            </w:r>
          </w:p>
        </w:tc>
        <w:tc>
          <w:tcPr>
            <w:tcW w:w="0" w:type="auto"/>
            <w:vAlign w:val="center"/>
          </w:tcPr>
          <w:p w14:paraId="435BA339"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5</w:t>
            </w:r>
          </w:p>
        </w:tc>
        <w:tc>
          <w:tcPr>
            <w:tcW w:w="0" w:type="auto"/>
            <w:vAlign w:val="center"/>
          </w:tcPr>
          <w:p w14:paraId="2D918F1C"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4</w:t>
            </w:r>
          </w:p>
        </w:tc>
        <w:tc>
          <w:tcPr>
            <w:tcW w:w="0" w:type="auto"/>
            <w:vAlign w:val="center"/>
          </w:tcPr>
          <w:p w14:paraId="442BF100"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30</w:t>
            </w:r>
          </w:p>
        </w:tc>
        <w:tc>
          <w:tcPr>
            <w:tcW w:w="937" w:type="dxa"/>
            <w:vAlign w:val="center"/>
          </w:tcPr>
          <w:p w14:paraId="64C95FF2"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43</w:t>
            </w:r>
          </w:p>
        </w:tc>
      </w:tr>
      <w:tr w:rsidR="00F67E5C" w:rsidRPr="00F67E5C" w14:paraId="24631806" w14:textId="77777777" w:rsidTr="00F67E5C">
        <w:trPr>
          <w:jc w:val="center"/>
        </w:trPr>
        <w:tc>
          <w:tcPr>
            <w:tcW w:w="0" w:type="auto"/>
            <w:vAlign w:val="center"/>
          </w:tcPr>
          <w:p w14:paraId="74FDF8BD"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合计</w:t>
            </w:r>
          </w:p>
        </w:tc>
        <w:tc>
          <w:tcPr>
            <w:tcW w:w="0" w:type="auto"/>
            <w:vAlign w:val="center"/>
          </w:tcPr>
          <w:p w14:paraId="4E3C6325"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10</w:t>
            </w:r>
          </w:p>
        </w:tc>
        <w:tc>
          <w:tcPr>
            <w:tcW w:w="0" w:type="auto"/>
            <w:vAlign w:val="center"/>
          </w:tcPr>
          <w:p w14:paraId="7DB45F46"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10</w:t>
            </w:r>
          </w:p>
        </w:tc>
        <w:tc>
          <w:tcPr>
            <w:tcW w:w="0" w:type="auto"/>
            <w:vAlign w:val="center"/>
          </w:tcPr>
          <w:p w14:paraId="0BB802A9"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10</w:t>
            </w:r>
          </w:p>
        </w:tc>
        <w:tc>
          <w:tcPr>
            <w:tcW w:w="0" w:type="auto"/>
            <w:vAlign w:val="center"/>
          </w:tcPr>
          <w:p w14:paraId="2D4AB52F"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70</w:t>
            </w:r>
          </w:p>
        </w:tc>
        <w:tc>
          <w:tcPr>
            <w:tcW w:w="937" w:type="dxa"/>
            <w:vAlign w:val="center"/>
          </w:tcPr>
          <w:p w14:paraId="261590DC" w14:textId="77777777" w:rsidR="00F67E5C" w:rsidRPr="00F67E5C" w:rsidRDefault="00F67E5C" w:rsidP="00F67E5C">
            <w:pPr>
              <w:spacing w:line="440" w:lineRule="exact"/>
              <w:jc w:val="center"/>
              <w:rPr>
                <w:rFonts w:ascii="宋体" w:eastAsia="宋体" w:hAnsi="宋体" w:cs="Times New Roman"/>
                <w:bCs/>
                <w:sz w:val="24"/>
                <w:szCs w:val="24"/>
              </w:rPr>
            </w:pPr>
            <w:r w:rsidRPr="00F67E5C">
              <w:rPr>
                <w:rFonts w:ascii="宋体" w:eastAsia="宋体" w:hAnsi="宋体" w:cs="Times New Roman" w:hint="eastAsia"/>
                <w:bCs/>
                <w:sz w:val="24"/>
                <w:szCs w:val="24"/>
              </w:rPr>
              <w:t>1</w:t>
            </w:r>
            <w:r w:rsidRPr="00F67E5C">
              <w:rPr>
                <w:rFonts w:ascii="宋体" w:eastAsia="宋体" w:hAnsi="宋体" w:cs="Times New Roman"/>
                <w:bCs/>
                <w:sz w:val="24"/>
                <w:szCs w:val="24"/>
              </w:rPr>
              <w:t>00</w:t>
            </w:r>
          </w:p>
        </w:tc>
      </w:tr>
    </w:tbl>
    <w:p w14:paraId="089D5854" w14:textId="77777777" w:rsidR="00F67E5C" w:rsidRPr="00F67E5C" w:rsidRDefault="00F67E5C" w:rsidP="00F67E5C">
      <w:pPr>
        <w:spacing w:line="440" w:lineRule="exact"/>
        <w:ind w:firstLineChars="200" w:firstLine="480"/>
        <w:rPr>
          <w:rFonts w:ascii="宋体" w:eastAsia="宋体" w:hAnsi="宋体" w:cs="Times New Roman"/>
          <w:sz w:val="24"/>
          <w:szCs w:val="24"/>
        </w:rPr>
      </w:pPr>
    </w:p>
    <w:p w14:paraId="17524032"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五、成绩评定</w:t>
      </w:r>
    </w:p>
    <w:p w14:paraId="4975820D"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（一）总成绩评定</w:t>
      </w:r>
    </w:p>
    <w:p w14:paraId="3C0AF5EE" w14:textId="77777777" w:rsidR="00F67E5C" w:rsidRPr="00F67E5C" w:rsidRDefault="00F67E5C" w:rsidP="00F67E5C">
      <w:pPr>
        <w:spacing w:beforeLines="50" w:before="156" w:afterLines="50" w:after="156"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总成绩=平时成绩×30%+期末成绩×70%</w:t>
      </w:r>
    </w:p>
    <w:p w14:paraId="0B8970B3" w14:textId="77777777" w:rsidR="00F67E5C" w:rsidRPr="00F67E5C" w:rsidRDefault="00F67E5C" w:rsidP="00F67E5C">
      <w:pPr>
        <w:spacing w:beforeLines="50" w:before="156" w:afterLines="50" w:after="156" w:line="440" w:lineRule="exact"/>
        <w:ind w:firstLineChars="200" w:firstLine="560"/>
        <w:rPr>
          <w:rFonts w:ascii="宋体" w:eastAsia="宋体" w:hAnsi="宋体" w:cs="Times New Roman"/>
          <w:color w:val="FF0000"/>
          <w:sz w:val="24"/>
          <w:szCs w:val="24"/>
        </w:rPr>
      </w:pPr>
      <w:r w:rsidRPr="00F67E5C">
        <w:rPr>
          <w:rFonts w:ascii="黑体" w:eastAsia="黑体" w:hAnsi="黑体" w:cs="Times New Roman" w:hint="eastAsia"/>
          <w:sz w:val="28"/>
          <w:szCs w:val="28"/>
        </w:rPr>
        <w:t>（二）平时成绩评定</w:t>
      </w:r>
    </w:p>
    <w:p w14:paraId="32B53036"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lastRenderedPageBreak/>
        <w:t xml:space="preserve">平时成绩（100%）=预习20%+平时作业30%+阶段测试50% </w:t>
      </w:r>
    </w:p>
    <w:p w14:paraId="6C074F65"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 预习：通过学生预习次数和完成度，来评价学生的学习态度和积极性；</w:t>
      </w:r>
    </w:p>
    <w:p w14:paraId="6F7DD657"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2. 平时作业完成情况：围绕课程的学习目标进行作业的设计。如让学生简述对知识的认识，考核学生对于概念的理解情况，帮助学生将定义转化为自己的理解；</w:t>
      </w:r>
    </w:p>
    <w:p w14:paraId="4994C329"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3. 阶段性测验：学生在平时测试、测验中掌握课程的情况。</w:t>
      </w:r>
    </w:p>
    <w:p w14:paraId="6B0FE9F6"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（三）期末成绩评定</w:t>
      </w:r>
    </w:p>
    <w:p w14:paraId="5C8F7C0D" w14:textId="77777777" w:rsidR="00F67E5C" w:rsidRPr="00F67E5C" w:rsidRDefault="00F67E5C" w:rsidP="00F67E5C">
      <w:pPr>
        <w:spacing w:line="440" w:lineRule="exact"/>
        <w:ind w:firstLineChars="200" w:firstLine="480"/>
        <w:rPr>
          <w:rFonts w:ascii="宋体" w:eastAsia="宋体" w:hAnsi="宋体" w:cs="Times New Roman"/>
          <w:color w:val="FF0000"/>
          <w:sz w:val="24"/>
          <w:szCs w:val="24"/>
        </w:rPr>
      </w:pPr>
      <w:r w:rsidRPr="00F67E5C">
        <w:rPr>
          <w:rFonts w:ascii="宋体" w:eastAsia="宋体" w:hAnsi="宋体" w:cs="Times New Roman" w:hint="eastAsia"/>
          <w:sz w:val="24"/>
          <w:szCs w:val="24"/>
        </w:rPr>
        <w:t>期末考核主要考察学生对基本概念、单元操作和具体计算的理解与运用等。方式为闭卷考试。要求学生掌握基本概念、单元操作，运用具体方法解决相关问题。</w:t>
      </w:r>
    </w:p>
    <w:p w14:paraId="0796D7F7" w14:textId="77777777" w:rsidR="00F67E5C" w:rsidRPr="00F67E5C" w:rsidRDefault="00F67E5C" w:rsidP="00F67E5C">
      <w:pPr>
        <w:spacing w:beforeLines="50" w:before="156" w:afterLines="50" w:after="156" w:line="440" w:lineRule="exact"/>
        <w:ind w:firstLineChars="200" w:firstLine="560"/>
        <w:rPr>
          <w:rFonts w:ascii="宋体" w:eastAsia="宋体" w:hAnsi="宋体" w:cs="Times New Roman"/>
          <w:sz w:val="24"/>
          <w:szCs w:val="24"/>
        </w:rPr>
      </w:pPr>
      <w:r w:rsidRPr="00F67E5C">
        <w:rPr>
          <w:rFonts w:ascii="黑体" w:eastAsia="黑体" w:hAnsi="黑体" w:cs="Times New Roman" w:hint="eastAsia"/>
          <w:sz w:val="28"/>
          <w:szCs w:val="28"/>
        </w:rPr>
        <w:t>六、使用教材、相关推荐书目及课程资源</w:t>
      </w:r>
    </w:p>
    <w:p w14:paraId="40E7DF05" w14:textId="77777777" w:rsidR="00F67E5C" w:rsidRPr="00F67E5C" w:rsidRDefault="00F67E5C" w:rsidP="00F67E5C">
      <w:pPr>
        <w:spacing w:line="440" w:lineRule="exact"/>
        <w:ind w:firstLineChars="200" w:firstLine="560"/>
        <w:rPr>
          <w:rFonts w:ascii="宋体" w:eastAsia="宋体" w:hAnsi="宋体" w:cs="Times New Roman"/>
          <w:sz w:val="24"/>
          <w:szCs w:val="24"/>
        </w:rPr>
      </w:pPr>
      <w:r w:rsidRPr="00F67E5C">
        <w:rPr>
          <w:rFonts w:ascii="黑体" w:eastAsia="黑体" w:hAnsi="黑体" w:cs="Times New Roman" w:hint="eastAsia"/>
          <w:sz w:val="28"/>
          <w:szCs w:val="28"/>
        </w:rPr>
        <w:t>（一）使用教材</w:t>
      </w:r>
    </w:p>
    <w:p w14:paraId="1A6396D0" w14:textId="77777777" w:rsidR="00F67E5C" w:rsidRPr="00F67E5C" w:rsidRDefault="00F67E5C" w:rsidP="00F67E5C">
      <w:pPr>
        <w:spacing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夏清</w:t>
      </w:r>
      <w:r w:rsidRPr="00F67E5C">
        <w:rPr>
          <w:rFonts w:ascii="Times New Roman" w:eastAsia="宋体" w:hAnsi="Times New Roman" w:cs="Times New Roman" w:hint="eastAsia"/>
          <w:sz w:val="24"/>
          <w:szCs w:val="24"/>
        </w:rPr>
        <w:t xml:space="preserve"> </w:t>
      </w:r>
      <w:r w:rsidRPr="00F67E5C">
        <w:rPr>
          <w:rFonts w:ascii="Times New Roman" w:eastAsia="宋体" w:hAnsi="Times New Roman" w:cs="Times New Roman" w:hint="eastAsia"/>
          <w:sz w:val="24"/>
          <w:szCs w:val="24"/>
        </w:rPr>
        <w:t>贾绍义主编：《化工原理》，天津大学出版社（第二版），</w:t>
      </w:r>
      <w:r w:rsidRPr="00F67E5C">
        <w:rPr>
          <w:rFonts w:ascii="Times New Roman" w:eastAsia="宋体" w:hAnsi="Times New Roman" w:cs="Times New Roman" w:hint="eastAsia"/>
          <w:sz w:val="24"/>
          <w:szCs w:val="24"/>
        </w:rPr>
        <w:t>2011</w:t>
      </w:r>
    </w:p>
    <w:p w14:paraId="799D74CA" w14:textId="77777777" w:rsidR="00F67E5C" w:rsidRPr="00F67E5C" w:rsidRDefault="00F67E5C" w:rsidP="00F67E5C">
      <w:pPr>
        <w:spacing w:line="440" w:lineRule="exact"/>
        <w:ind w:firstLineChars="200" w:firstLine="560"/>
        <w:rPr>
          <w:rFonts w:ascii="宋体" w:eastAsia="宋体" w:hAnsi="宋体" w:cs="Times New Roman"/>
          <w:sz w:val="24"/>
          <w:szCs w:val="24"/>
        </w:rPr>
      </w:pPr>
      <w:r w:rsidRPr="00F67E5C">
        <w:rPr>
          <w:rFonts w:ascii="黑体" w:eastAsia="黑体" w:hAnsi="黑体" w:cs="Times New Roman" w:hint="eastAsia"/>
          <w:sz w:val="28"/>
          <w:szCs w:val="28"/>
        </w:rPr>
        <w:t>（二）相关推荐书目</w:t>
      </w:r>
    </w:p>
    <w:p w14:paraId="2896514F" w14:textId="77777777" w:rsidR="00F67E5C" w:rsidRPr="00F67E5C" w:rsidRDefault="00F67E5C" w:rsidP="00F67E5C">
      <w:pPr>
        <w:spacing w:beforeLines="50" w:before="156" w:afterLines="50" w:after="156"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1</w:t>
      </w:r>
      <w:r w:rsidRPr="00F67E5C">
        <w:rPr>
          <w:rFonts w:ascii="Times New Roman" w:eastAsia="宋体" w:hAnsi="Times New Roman" w:cs="Times New Roman" w:hint="eastAsia"/>
          <w:sz w:val="24"/>
          <w:szCs w:val="24"/>
        </w:rPr>
        <w:t>．陈敏恒</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丛德滋</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方图南</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齐鸣斋</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《化工原理》上册</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第二版</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化学工业出版社，</w:t>
      </w:r>
      <w:r w:rsidRPr="00F67E5C">
        <w:rPr>
          <w:rFonts w:ascii="Times New Roman" w:eastAsia="宋体" w:hAnsi="Times New Roman" w:cs="Times New Roman" w:hint="eastAsia"/>
          <w:sz w:val="24"/>
          <w:szCs w:val="24"/>
        </w:rPr>
        <w:t>1999</w:t>
      </w:r>
    </w:p>
    <w:p w14:paraId="29BA1B24" w14:textId="77777777" w:rsidR="00F67E5C" w:rsidRPr="00F67E5C" w:rsidRDefault="00F67E5C" w:rsidP="00F67E5C">
      <w:pPr>
        <w:spacing w:beforeLines="50" w:before="156" w:afterLines="50" w:after="156"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2</w:t>
      </w:r>
      <w:r w:rsidRPr="00F67E5C">
        <w:rPr>
          <w:rFonts w:ascii="Times New Roman" w:eastAsia="宋体" w:hAnsi="Times New Roman" w:cs="Times New Roman" w:hint="eastAsia"/>
          <w:sz w:val="24"/>
          <w:szCs w:val="24"/>
        </w:rPr>
        <w:t>．陈敏恒</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丛德滋</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方图南</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齐鸣斋</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《化工原理》下册</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第二版</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，化学工业出版社，</w:t>
      </w:r>
      <w:r w:rsidRPr="00F67E5C">
        <w:rPr>
          <w:rFonts w:ascii="Times New Roman" w:eastAsia="宋体" w:hAnsi="Times New Roman" w:cs="Times New Roman" w:hint="eastAsia"/>
          <w:sz w:val="24"/>
          <w:szCs w:val="24"/>
        </w:rPr>
        <w:t>2000</w:t>
      </w:r>
    </w:p>
    <w:p w14:paraId="63B00CF1" w14:textId="77777777" w:rsidR="00F67E5C" w:rsidRPr="00F67E5C" w:rsidRDefault="00F67E5C" w:rsidP="00F67E5C">
      <w:pPr>
        <w:spacing w:beforeLines="50" w:before="156" w:afterLines="50" w:after="156"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3</w:t>
      </w:r>
      <w:r w:rsidRPr="00F67E5C">
        <w:rPr>
          <w:rFonts w:ascii="Times New Roman" w:eastAsia="宋体" w:hAnsi="Times New Roman" w:cs="Times New Roman" w:hint="eastAsia"/>
          <w:sz w:val="24"/>
          <w:szCs w:val="24"/>
        </w:rPr>
        <w:t>．柴诚敬</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张国亮</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《化工流体流动与传热》，化学工业出版社，</w:t>
      </w:r>
      <w:r w:rsidRPr="00F67E5C">
        <w:rPr>
          <w:rFonts w:ascii="Times New Roman" w:eastAsia="宋体" w:hAnsi="Times New Roman" w:cs="Times New Roman" w:hint="eastAsia"/>
          <w:sz w:val="24"/>
          <w:szCs w:val="24"/>
        </w:rPr>
        <w:t>2000</w:t>
      </w:r>
    </w:p>
    <w:p w14:paraId="73ED63B9" w14:textId="77777777" w:rsidR="00F67E5C" w:rsidRPr="00F67E5C" w:rsidRDefault="00F67E5C" w:rsidP="00F67E5C">
      <w:pPr>
        <w:spacing w:beforeLines="50" w:before="156" w:afterLines="50" w:after="156" w:line="440" w:lineRule="exact"/>
        <w:ind w:firstLineChars="200" w:firstLine="480"/>
        <w:rPr>
          <w:rFonts w:ascii="Times New Roman" w:eastAsia="宋体" w:hAnsi="Times New Roman" w:cs="Times New Roman"/>
          <w:sz w:val="24"/>
          <w:szCs w:val="24"/>
        </w:rPr>
      </w:pPr>
      <w:r w:rsidRPr="00F67E5C">
        <w:rPr>
          <w:rFonts w:ascii="Times New Roman" w:eastAsia="宋体" w:hAnsi="Times New Roman" w:cs="Times New Roman" w:hint="eastAsia"/>
          <w:sz w:val="24"/>
          <w:szCs w:val="24"/>
        </w:rPr>
        <w:t xml:space="preserve">4. </w:t>
      </w:r>
      <w:r w:rsidRPr="00F67E5C">
        <w:rPr>
          <w:rFonts w:ascii="Times New Roman" w:eastAsia="宋体" w:hAnsi="Times New Roman" w:cs="Times New Roman" w:hint="eastAsia"/>
          <w:sz w:val="24"/>
          <w:szCs w:val="24"/>
        </w:rPr>
        <w:t>贾绍义</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柴诚敬</w:t>
      </w:r>
      <w:r w:rsidRPr="00F67E5C">
        <w:rPr>
          <w:rFonts w:ascii="Times New Roman" w:eastAsia="宋体" w:hAnsi="Times New Roman" w:cs="Times New Roman" w:hint="eastAsia"/>
          <w:sz w:val="24"/>
          <w:szCs w:val="24"/>
        </w:rPr>
        <w:t>.</w:t>
      </w:r>
      <w:r w:rsidRPr="00F67E5C">
        <w:rPr>
          <w:rFonts w:ascii="Times New Roman" w:eastAsia="宋体" w:hAnsi="Times New Roman" w:cs="Times New Roman" w:hint="eastAsia"/>
          <w:sz w:val="24"/>
          <w:szCs w:val="24"/>
        </w:rPr>
        <w:t>《化工传质与分离过程》，化学工业出版社，</w:t>
      </w:r>
      <w:r w:rsidRPr="00F67E5C">
        <w:rPr>
          <w:rFonts w:ascii="Times New Roman" w:eastAsia="宋体" w:hAnsi="Times New Roman" w:cs="Times New Roman" w:hint="eastAsia"/>
          <w:sz w:val="24"/>
          <w:szCs w:val="24"/>
        </w:rPr>
        <w:t>2001</w:t>
      </w:r>
    </w:p>
    <w:p w14:paraId="751798CE"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（三）课程资源</w:t>
      </w:r>
    </w:p>
    <w:p w14:paraId="254E068E"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1. 本课程的学习资源有教材以及参考书、在线开放课程、主讲教师提供的教学</w:t>
      </w:r>
    </w:p>
    <w:p w14:paraId="3D5E48D5" w14:textId="77777777" w:rsidR="00F67E5C" w:rsidRPr="00F67E5C" w:rsidRDefault="00F67E5C" w:rsidP="00F67E5C">
      <w:pPr>
        <w:spacing w:line="440" w:lineRule="exact"/>
        <w:rPr>
          <w:rFonts w:ascii="宋体" w:eastAsia="宋体" w:hAnsi="宋体" w:cs="Times New Roman"/>
          <w:sz w:val="24"/>
          <w:szCs w:val="24"/>
        </w:rPr>
      </w:pPr>
      <w:r w:rsidRPr="00F67E5C">
        <w:rPr>
          <w:rFonts w:ascii="宋体" w:eastAsia="宋体" w:hAnsi="宋体" w:cs="Times New Roman" w:hint="eastAsia"/>
          <w:sz w:val="24"/>
          <w:szCs w:val="24"/>
        </w:rPr>
        <w:t>视频等，学生可以通过主讲教师提供的线上线下的资源进行自主学习。</w:t>
      </w:r>
    </w:p>
    <w:p w14:paraId="651CE5A6"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t>2. 优质在线开放课程学习资源：中国大学生MOOC平台天津大学的《化工原理》、爱课程平台天津大学的《化工原理》网络课程。</w:t>
      </w:r>
    </w:p>
    <w:p w14:paraId="20A2FC14" w14:textId="77777777" w:rsidR="00F67E5C" w:rsidRPr="00F67E5C" w:rsidRDefault="00F67E5C" w:rsidP="00F67E5C">
      <w:pPr>
        <w:spacing w:beforeLines="50" w:before="156" w:afterLines="50" w:after="156" w:line="440" w:lineRule="exact"/>
        <w:ind w:firstLineChars="200" w:firstLine="560"/>
        <w:rPr>
          <w:rFonts w:ascii="黑体" w:eastAsia="黑体" w:hAnsi="黑体" w:cs="Times New Roman"/>
          <w:sz w:val="28"/>
          <w:szCs w:val="28"/>
        </w:rPr>
      </w:pPr>
      <w:r w:rsidRPr="00F67E5C">
        <w:rPr>
          <w:rFonts w:ascii="黑体" w:eastAsia="黑体" w:hAnsi="黑体" w:cs="Times New Roman" w:hint="eastAsia"/>
          <w:sz w:val="28"/>
          <w:szCs w:val="28"/>
        </w:rPr>
        <w:t>七、课程大纲制定依据</w:t>
      </w:r>
    </w:p>
    <w:p w14:paraId="27AD5EE3" w14:textId="77777777" w:rsidR="00F67E5C" w:rsidRPr="00F67E5C" w:rsidRDefault="00F67E5C" w:rsidP="00F67E5C">
      <w:pPr>
        <w:spacing w:line="440" w:lineRule="exact"/>
        <w:ind w:firstLineChars="200" w:firstLine="480"/>
        <w:rPr>
          <w:rFonts w:ascii="宋体" w:eastAsia="宋体" w:hAnsi="宋体" w:cs="Times New Roman"/>
          <w:sz w:val="24"/>
          <w:szCs w:val="24"/>
        </w:rPr>
      </w:pPr>
      <w:r w:rsidRPr="00F67E5C">
        <w:rPr>
          <w:rFonts w:ascii="宋体" w:eastAsia="宋体" w:hAnsi="宋体" w:cs="Times New Roman" w:hint="eastAsia"/>
          <w:sz w:val="24"/>
          <w:szCs w:val="24"/>
        </w:rPr>
        <w:lastRenderedPageBreak/>
        <w:t>本课程大纲依据2023级制药工程专业人才培养方案制定。</w:t>
      </w:r>
    </w:p>
    <w:p w14:paraId="6A409B95" w14:textId="140B627F" w:rsidR="00FE5698" w:rsidRPr="00F67E5C" w:rsidRDefault="00FE5698" w:rsidP="00FE5698">
      <w:pPr>
        <w:spacing w:line="440" w:lineRule="exact"/>
        <w:ind w:firstLineChars="200" w:firstLine="480"/>
        <w:rPr>
          <w:rFonts w:ascii="宋体" w:hAnsi="宋体"/>
          <w:sz w:val="24"/>
        </w:rPr>
      </w:pPr>
    </w:p>
    <w:p w14:paraId="13CE53BE" w14:textId="0C7E462E" w:rsidR="00FE5698" w:rsidRDefault="00FE5698" w:rsidP="00FE5698">
      <w:pPr>
        <w:spacing w:line="440" w:lineRule="exact"/>
        <w:ind w:firstLineChars="200" w:firstLine="480"/>
        <w:rPr>
          <w:rFonts w:ascii="宋体" w:hAnsi="宋体"/>
          <w:sz w:val="24"/>
        </w:rPr>
      </w:pPr>
    </w:p>
    <w:p w14:paraId="63571120" w14:textId="77224CB0" w:rsidR="00FE5698" w:rsidRDefault="00FE5698" w:rsidP="00FE5698">
      <w:pPr>
        <w:spacing w:line="440" w:lineRule="exact"/>
        <w:ind w:firstLineChars="200" w:firstLine="480"/>
        <w:rPr>
          <w:rFonts w:ascii="宋体" w:hAnsi="宋体"/>
          <w:sz w:val="24"/>
        </w:rPr>
      </w:pPr>
    </w:p>
    <w:p w14:paraId="79E4EE6D" w14:textId="52CE8E1E" w:rsidR="00FE5698" w:rsidRDefault="00FE5698" w:rsidP="00FE5698">
      <w:pPr>
        <w:spacing w:line="440" w:lineRule="exact"/>
        <w:ind w:firstLineChars="200" w:firstLine="480"/>
        <w:rPr>
          <w:rFonts w:ascii="宋体" w:hAnsi="宋体"/>
          <w:sz w:val="24"/>
        </w:rPr>
      </w:pPr>
    </w:p>
    <w:p w14:paraId="592EEF1C" w14:textId="5D78FE62" w:rsidR="00FE5698" w:rsidRDefault="00FE5698" w:rsidP="00FE5698">
      <w:pPr>
        <w:spacing w:line="440" w:lineRule="exact"/>
        <w:ind w:firstLineChars="200" w:firstLine="480"/>
        <w:rPr>
          <w:rFonts w:ascii="宋体" w:hAnsi="宋体"/>
          <w:sz w:val="24"/>
        </w:rPr>
      </w:pPr>
    </w:p>
    <w:p w14:paraId="05C3E972" w14:textId="144BD738" w:rsidR="00FE5698" w:rsidRDefault="00FE5698" w:rsidP="00FE5698">
      <w:pPr>
        <w:spacing w:line="440" w:lineRule="exact"/>
        <w:ind w:firstLineChars="200" w:firstLine="480"/>
        <w:rPr>
          <w:rFonts w:ascii="宋体" w:hAnsi="宋体"/>
          <w:sz w:val="24"/>
        </w:rPr>
      </w:pPr>
    </w:p>
    <w:p w14:paraId="3C8C2A21" w14:textId="0E5E95DD" w:rsidR="00FE5698" w:rsidRDefault="00FE5698" w:rsidP="00FE5698">
      <w:pPr>
        <w:spacing w:line="440" w:lineRule="exact"/>
        <w:ind w:firstLineChars="200" w:firstLine="480"/>
        <w:rPr>
          <w:rFonts w:ascii="宋体" w:hAnsi="宋体"/>
          <w:sz w:val="24"/>
        </w:rPr>
      </w:pPr>
    </w:p>
    <w:p w14:paraId="5DA7EE90" w14:textId="3319DBA6" w:rsidR="00FE5698" w:rsidRDefault="00FE5698" w:rsidP="00FE5698">
      <w:pPr>
        <w:spacing w:line="440" w:lineRule="exact"/>
        <w:ind w:firstLineChars="200" w:firstLine="480"/>
        <w:rPr>
          <w:rFonts w:ascii="宋体" w:hAnsi="宋体"/>
          <w:sz w:val="24"/>
        </w:rPr>
      </w:pPr>
    </w:p>
    <w:p w14:paraId="020C35AB" w14:textId="7F92ED44" w:rsidR="00FE5698" w:rsidRDefault="00FE5698" w:rsidP="00FE5698">
      <w:pPr>
        <w:spacing w:line="440" w:lineRule="exact"/>
        <w:ind w:firstLineChars="200" w:firstLine="480"/>
        <w:rPr>
          <w:rFonts w:ascii="宋体" w:hAnsi="宋体"/>
          <w:sz w:val="24"/>
        </w:rPr>
      </w:pPr>
    </w:p>
    <w:p w14:paraId="42A546C2" w14:textId="604D4537" w:rsidR="00FE5698" w:rsidRDefault="00FE5698" w:rsidP="00FE5698">
      <w:pPr>
        <w:spacing w:line="440" w:lineRule="exact"/>
        <w:ind w:firstLineChars="200" w:firstLine="480"/>
        <w:rPr>
          <w:rFonts w:ascii="宋体" w:hAnsi="宋体"/>
          <w:sz w:val="24"/>
        </w:rPr>
      </w:pPr>
    </w:p>
    <w:p w14:paraId="0F654AEA" w14:textId="65BC7B0A" w:rsidR="00FE5698" w:rsidRDefault="00FE5698" w:rsidP="00FE5698">
      <w:pPr>
        <w:spacing w:line="440" w:lineRule="exact"/>
        <w:ind w:firstLineChars="200" w:firstLine="480"/>
        <w:rPr>
          <w:rFonts w:ascii="宋体" w:hAnsi="宋体"/>
          <w:sz w:val="24"/>
        </w:rPr>
      </w:pPr>
    </w:p>
    <w:p w14:paraId="0AC91EA7" w14:textId="24E780C8" w:rsidR="00FE5698" w:rsidRDefault="00FE5698" w:rsidP="00FE5698">
      <w:pPr>
        <w:spacing w:line="440" w:lineRule="exact"/>
        <w:ind w:firstLineChars="200" w:firstLine="480"/>
        <w:rPr>
          <w:rFonts w:ascii="宋体" w:hAnsi="宋体"/>
          <w:sz w:val="24"/>
        </w:rPr>
      </w:pPr>
    </w:p>
    <w:p w14:paraId="6044490D" w14:textId="1ED86EAD" w:rsidR="00FE5698" w:rsidRDefault="00FE5698" w:rsidP="00FE5698">
      <w:pPr>
        <w:spacing w:line="440" w:lineRule="exact"/>
        <w:ind w:firstLineChars="200" w:firstLine="480"/>
        <w:rPr>
          <w:rFonts w:ascii="宋体" w:hAnsi="宋体"/>
          <w:sz w:val="24"/>
        </w:rPr>
      </w:pPr>
    </w:p>
    <w:p w14:paraId="701A9F89" w14:textId="721A1AFC" w:rsidR="00FE5698" w:rsidRDefault="00FE5698" w:rsidP="00FE5698">
      <w:pPr>
        <w:spacing w:line="440" w:lineRule="exact"/>
        <w:ind w:firstLineChars="200" w:firstLine="480"/>
        <w:rPr>
          <w:rFonts w:ascii="宋体" w:hAnsi="宋体"/>
          <w:sz w:val="24"/>
        </w:rPr>
      </w:pPr>
    </w:p>
    <w:p w14:paraId="6E8A26E9" w14:textId="25648FD4" w:rsidR="00FE5698" w:rsidRDefault="00FE5698" w:rsidP="00FE5698">
      <w:pPr>
        <w:spacing w:line="440" w:lineRule="exact"/>
        <w:ind w:firstLineChars="200" w:firstLine="480"/>
        <w:rPr>
          <w:rFonts w:ascii="宋体" w:hAnsi="宋体"/>
          <w:sz w:val="24"/>
        </w:rPr>
      </w:pPr>
    </w:p>
    <w:p w14:paraId="1DEE7C34" w14:textId="4E4E7A2E" w:rsidR="00FE5698" w:rsidRDefault="00FE5698" w:rsidP="00FE5698">
      <w:pPr>
        <w:spacing w:line="440" w:lineRule="exact"/>
        <w:ind w:firstLineChars="200" w:firstLine="480"/>
        <w:rPr>
          <w:rFonts w:ascii="宋体" w:hAnsi="宋体"/>
          <w:sz w:val="24"/>
        </w:rPr>
      </w:pPr>
    </w:p>
    <w:p w14:paraId="33B227A1" w14:textId="54673706" w:rsidR="00FE5698" w:rsidRDefault="00FE5698" w:rsidP="00FE5698">
      <w:pPr>
        <w:spacing w:line="440" w:lineRule="exact"/>
        <w:ind w:firstLineChars="200" w:firstLine="480"/>
        <w:rPr>
          <w:rFonts w:ascii="宋体" w:hAnsi="宋体"/>
          <w:sz w:val="24"/>
        </w:rPr>
      </w:pPr>
    </w:p>
    <w:p w14:paraId="16B6BD58" w14:textId="5AC1A6F1" w:rsidR="00FE5698" w:rsidRDefault="00FE5698" w:rsidP="00FE5698">
      <w:pPr>
        <w:spacing w:line="440" w:lineRule="exact"/>
        <w:ind w:firstLineChars="200" w:firstLine="480"/>
        <w:rPr>
          <w:rFonts w:ascii="宋体" w:hAnsi="宋体"/>
          <w:sz w:val="24"/>
        </w:rPr>
      </w:pPr>
    </w:p>
    <w:p w14:paraId="522E41A5" w14:textId="3E2C7B83" w:rsidR="00FE5698" w:rsidRDefault="00FE5698" w:rsidP="00FE5698">
      <w:pPr>
        <w:spacing w:line="440" w:lineRule="exact"/>
        <w:ind w:firstLineChars="200" w:firstLine="480"/>
        <w:rPr>
          <w:rFonts w:ascii="宋体" w:hAnsi="宋体"/>
          <w:sz w:val="24"/>
        </w:rPr>
      </w:pPr>
    </w:p>
    <w:p w14:paraId="4B8B2841" w14:textId="4FEF4C02" w:rsidR="00FE5698" w:rsidRDefault="00FE5698" w:rsidP="00FE5698">
      <w:pPr>
        <w:spacing w:line="440" w:lineRule="exact"/>
        <w:ind w:firstLineChars="200" w:firstLine="480"/>
        <w:rPr>
          <w:rFonts w:ascii="宋体" w:hAnsi="宋体"/>
          <w:sz w:val="24"/>
        </w:rPr>
      </w:pPr>
    </w:p>
    <w:p w14:paraId="2A43D526" w14:textId="6142E6DB" w:rsidR="00FE5698" w:rsidRDefault="00FE5698" w:rsidP="00FE5698">
      <w:pPr>
        <w:spacing w:line="440" w:lineRule="exact"/>
        <w:ind w:firstLineChars="200" w:firstLine="480"/>
        <w:rPr>
          <w:rFonts w:ascii="宋体" w:hAnsi="宋体"/>
          <w:sz w:val="24"/>
        </w:rPr>
      </w:pPr>
    </w:p>
    <w:p w14:paraId="5E9F386C" w14:textId="338401E3" w:rsidR="00FE5698" w:rsidRDefault="00FE5698" w:rsidP="00FE5698">
      <w:pPr>
        <w:spacing w:line="440" w:lineRule="exact"/>
        <w:ind w:firstLineChars="200" w:firstLine="480"/>
        <w:rPr>
          <w:rFonts w:ascii="宋体" w:hAnsi="宋体"/>
          <w:sz w:val="24"/>
        </w:rPr>
      </w:pPr>
    </w:p>
    <w:p w14:paraId="6A492100" w14:textId="77777777" w:rsidR="00F67E5C" w:rsidRDefault="00F67E5C" w:rsidP="00FE5698">
      <w:pPr>
        <w:spacing w:line="440" w:lineRule="exact"/>
        <w:ind w:firstLineChars="200" w:firstLine="480"/>
        <w:rPr>
          <w:rFonts w:ascii="宋体" w:hAnsi="宋体"/>
          <w:sz w:val="24"/>
        </w:rPr>
      </w:pPr>
    </w:p>
    <w:p w14:paraId="77D5625B" w14:textId="1206C439" w:rsidR="004D351A" w:rsidRDefault="004D351A" w:rsidP="00FE5698">
      <w:pPr>
        <w:spacing w:line="440" w:lineRule="exact"/>
        <w:ind w:firstLineChars="200" w:firstLine="480"/>
        <w:rPr>
          <w:rFonts w:ascii="宋体" w:hAnsi="宋体"/>
          <w:sz w:val="24"/>
        </w:rPr>
      </w:pPr>
    </w:p>
    <w:p w14:paraId="28A27495" w14:textId="77777777" w:rsidR="004D351A" w:rsidRDefault="004D351A" w:rsidP="00FE5698">
      <w:pPr>
        <w:spacing w:line="440" w:lineRule="exact"/>
        <w:ind w:firstLineChars="200" w:firstLine="480"/>
        <w:rPr>
          <w:rFonts w:ascii="宋体" w:hAnsi="宋体"/>
          <w:sz w:val="24"/>
        </w:rPr>
      </w:pPr>
    </w:p>
    <w:p w14:paraId="3192CE31" w14:textId="77777777" w:rsidR="00FE5698" w:rsidRDefault="00FE5698" w:rsidP="00FE5698">
      <w:pPr>
        <w:spacing w:line="440" w:lineRule="exact"/>
        <w:ind w:firstLineChars="200" w:firstLine="480"/>
        <w:rPr>
          <w:rFonts w:ascii="宋体" w:hAnsi="宋体"/>
          <w:sz w:val="24"/>
        </w:rPr>
      </w:pPr>
    </w:p>
    <w:p w14:paraId="2AB347E4" w14:textId="77777777" w:rsidR="00B9554A" w:rsidRPr="00FE5698" w:rsidRDefault="00B9554A" w:rsidP="00B9554A">
      <w:pPr>
        <w:spacing w:line="440" w:lineRule="exact"/>
        <w:ind w:firstLineChars="200" w:firstLine="480"/>
        <w:rPr>
          <w:rFonts w:ascii="Times New Roman" w:eastAsia="宋体" w:hAnsi="Times New Roman" w:cs="Times New Roman"/>
          <w:sz w:val="24"/>
          <w:szCs w:val="24"/>
        </w:rPr>
      </w:pPr>
    </w:p>
    <w:p w14:paraId="0DBB0BDD" w14:textId="3C12EDF6" w:rsidR="00D62FF8" w:rsidRPr="00DC353F" w:rsidRDefault="00D62FF8" w:rsidP="00DC353F">
      <w:pPr>
        <w:keepNext/>
        <w:keepLines/>
        <w:spacing w:before="340" w:after="330" w:line="576" w:lineRule="auto"/>
        <w:jc w:val="center"/>
        <w:outlineLvl w:val="0"/>
        <w:rPr>
          <w:rFonts w:ascii="Calibri" w:eastAsia="宋体" w:hAnsi="Calibri" w:cs="Times New Roman"/>
          <w:b/>
          <w:kern w:val="44"/>
          <w:sz w:val="36"/>
        </w:rPr>
      </w:pPr>
      <w:bookmarkStart w:id="236" w:name="_Toc149867934"/>
      <w:r w:rsidRPr="00DC353F">
        <w:rPr>
          <w:rFonts w:ascii="Calibri" w:eastAsia="宋体" w:hAnsi="Calibri" w:cs="Times New Roman" w:hint="eastAsia"/>
          <w:b/>
          <w:kern w:val="44"/>
          <w:sz w:val="36"/>
        </w:rPr>
        <w:lastRenderedPageBreak/>
        <w:t>《机械制图》课程大纲</w:t>
      </w:r>
      <w:bookmarkEnd w:id="236"/>
    </w:p>
    <w:p w14:paraId="5BC2DF25" w14:textId="77777777" w:rsidR="00D62FF8" w:rsidRPr="00D62FF8" w:rsidRDefault="00D62FF8" w:rsidP="00591C48">
      <w:pPr>
        <w:pStyle w:val="ad"/>
      </w:pPr>
      <w:bookmarkStart w:id="237" w:name="_Toc149553462"/>
      <w:r w:rsidRPr="00D62FF8">
        <w:rPr>
          <w:rFonts w:hint="eastAsia"/>
        </w:rPr>
        <w:t>一、课程基本信息</w:t>
      </w:r>
      <w:bookmarkEnd w:id="237"/>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2"/>
        <w:gridCol w:w="2400"/>
        <w:gridCol w:w="1650"/>
        <w:gridCol w:w="2259"/>
      </w:tblGrid>
      <w:tr w:rsidR="00D62FF8" w:rsidRPr="00D62FF8" w14:paraId="16429B93" w14:textId="77777777" w:rsidTr="00585BFB">
        <w:trPr>
          <w:trHeight w:val="886"/>
          <w:jc w:val="center"/>
        </w:trPr>
        <w:tc>
          <w:tcPr>
            <w:tcW w:w="1602" w:type="dxa"/>
            <w:vAlign w:val="center"/>
          </w:tcPr>
          <w:p w14:paraId="5DF781AE"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课程名称</w:t>
            </w:r>
          </w:p>
        </w:tc>
        <w:tc>
          <w:tcPr>
            <w:tcW w:w="2400" w:type="dxa"/>
            <w:vAlign w:val="center"/>
          </w:tcPr>
          <w:p w14:paraId="7B36D7FC"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机械制图</w:t>
            </w:r>
          </w:p>
        </w:tc>
        <w:tc>
          <w:tcPr>
            <w:tcW w:w="1650" w:type="dxa"/>
            <w:vAlign w:val="center"/>
          </w:tcPr>
          <w:p w14:paraId="0208CE58"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课程代码</w:t>
            </w:r>
          </w:p>
        </w:tc>
        <w:tc>
          <w:tcPr>
            <w:tcW w:w="2259" w:type="dxa"/>
            <w:vAlign w:val="center"/>
          </w:tcPr>
          <w:p w14:paraId="26E0B9BF"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0701235</w:t>
            </w:r>
          </w:p>
        </w:tc>
      </w:tr>
      <w:tr w:rsidR="00D62FF8" w:rsidRPr="00D62FF8" w14:paraId="3A0755A9" w14:textId="77777777" w:rsidTr="00585BFB">
        <w:trPr>
          <w:trHeight w:val="829"/>
          <w:jc w:val="center"/>
        </w:trPr>
        <w:tc>
          <w:tcPr>
            <w:tcW w:w="1602" w:type="dxa"/>
            <w:vAlign w:val="center"/>
          </w:tcPr>
          <w:p w14:paraId="14570FF3"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课程类别</w:t>
            </w:r>
          </w:p>
        </w:tc>
        <w:tc>
          <w:tcPr>
            <w:tcW w:w="2400" w:type="dxa"/>
            <w:vAlign w:val="center"/>
          </w:tcPr>
          <w:p w14:paraId="6B0BA3EF" w14:textId="5414F392"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kern w:val="0"/>
                <w:sz w:val="24"/>
                <w:szCs w:val="24"/>
              </w:rPr>
              <w:t>专业教育</w:t>
            </w:r>
            <w:r>
              <w:rPr>
                <w:rFonts w:ascii="宋体" w:eastAsia="宋体" w:hAnsi="宋体" w:cs="Times New Roman" w:hint="eastAsia"/>
                <w:kern w:val="0"/>
                <w:sz w:val="24"/>
                <w:szCs w:val="24"/>
              </w:rPr>
              <w:t>基础</w:t>
            </w:r>
            <w:r w:rsidRPr="00D62FF8">
              <w:rPr>
                <w:rFonts w:ascii="宋体" w:eastAsia="宋体" w:hAnsi="宋体" w:cs="Times New Roman" w:hint="eastAsia"/>
                <w:kern w:val="0"/>
                <w:sz w:val="24"/>
                <w:szCs w:val="24"/>
              </w:rPr>
              <w:t>课</w:t>
            </w:r>
          </w:p>
        </w:tc>
        <w:tc>
          <w:tcPr>
            <w:tcW w:w="1650" w:type="dxa"/>
            <w:vAlign w:val="center"/>
          </w:tcPr>
          <w:p w14:paraId="389CECAE"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学时</w:t>
            </w:r>
          </w:p>
          <w:p w14:paraId="77309591"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/学分</w:t>
            </w:r>
          </w:p>
        </w:tc>
        <w:tc>
          <w:tcPr>
            <w:tcW w:w="2259" w:type="dxa"/>
            <w:vAlign w:val="center"/>
          </w:tcPr>
          <w:p w14:paraId="1DE6CB0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48/3</w:t>
            </w:r>
            <w:r w:rsidRPr="00D62FF8">
              <w:rPr>
                <w:rFonts w:ascii="宋体" w:eastAsia="宋体" w:hAnsi="宋体" w:cs="宋体" w:hint="eastAsia"/>
                <w:color w:val="000000"/>
                <w:kern w:val="0"/>
                <w:sz w:val="24"/>
                <w:szCs w:val="24"/>
              </w:rPr>
              <w:t xml:space="preserve"> </w:t>
            </w:r>
          </w:p>
        </w:tc>
      </w:tr>
      <w:tr w:rsidR="00D62FF8" w:rsidRPr="00D62FF8" w14:paraId="1579F448" w14:textId="77777777" w:rsidTr="00585BFB">
        <w:trPr>
          <w:trHeight w:val="811"/>
          <w:jc w:val="center"/>
        </w:trPr>
        <w:tc>
          <w:tcPr>
            <w:tcW w:w="1602" w:type="dxa"/>
            <w:vAlign w:val="center"/>
          </w:tcPr>
          <w:p w14:paraId="466DFBE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开课单位</w:t>
            </w:r>
          </w:p>
        </w:tc>
        <w:tc>
          <w:tcPr>
            <w:tcW w:w="2400" w:type="dxa"/>
            <w:vAlign w:val="center"/>
          </w:tcPr>
          <w:p w14:paraId="0464A528"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化工学院</w:t>
            </w:r>
          </w:p>
        </w:tc>
        <w:tc>
          <w:tcPr>
            <w:tcW w:w="1650" w:type="dxa"/>
            <w:vAlign w:val="center"/>
          </w:tcPr>
          <w:p w14:paraId="2420AEC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适用专业</w:t>
            </w:r>
          </w:p>
        </w:tc>
        <w:tc>
          <w:tcPr>
            <w:tcW w:w="2259" w:type="dxa"/>
            <w:vAlign w:val="center"/>
          </w:tcPr>
          <w:p w14:paraId="14DDA119" w14:textId="25F1A2D4" w:rsidR="00D62FF8" w:rsidRPr="00D62FF8" w:rsidRDefault="00FE5698" w:rsidP="00D62FF8">
            <w:pPr>
              <w:spacing w:line="440" w:lineRule="exact"/>
              <w:jc w:val="center"/>
              <w:rPr>
                <w:rFonts w:ascii="宋体" w:eastAsia="宋体" w:hAnsi="宋体" w:cs="Times New Roman"/>
                <w:sz w:val="24"/>
                <w:szCs w:val="24"/>
              </w:rPr>
            </w:pPr>
            <w:r>
              <w:rPr>
                <w:rFonts w:ascii="宋体" w:eastAsia="宋体" w:hAnsi="宋体" w:cs="宋体" w:hint="eastAsia"/>
                <w:sz w:val="24"/>
                <w:szCs w:val="24"/>
              </w:rPr>
              <w:t>制药</w:t>
            </w:r>
            <w:r w:rsidR="00D62FF8" w:rsidRPr="00D62FF8">
              <w:rPr>
                <w:rFonts w:ascii="宋体" w:eastAsia="宋体" w:hAnsi="宋体" w:cs="宋体"/>
                <w:sz w:val="24"/>
                <w:szCs w:val="24"/>
              </w:rPr>
              <w:t>工程</w:t>
            </w:r>
          </w:p>
        </w:tc>
      </w:tr>
      <w:tr w:rsidR="00D62FF8" w:rsidRPr="00D62FF8" w14:paraId="7B5B5E2B" w14:textId="77777777" w:rsidTr="00585BFB">
        <w:trPr>
          <w:trHeight w:val="811"/>
          <w:jc w:val="center"/>
        </w:trPr>
        <w:tc>
          <w:tcPr>
            <w:tcW w:w="1602" w:type="dxa"/>
            <w:vAlign w:val="center"/>
          </w:tcPr>
          <w:p w14:paraId="029D2A7A"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课程负责人</w:t>
            </w:r>
          </w:p>
        </w:tc>
        <w:tc>
          <w:tcPr>
            <w:tcW w:w="6309" w:type="dxa"/>
            <w:gridSpan w:val="3"/>
            <w:vAlign w:val="center"/>
          </w:tcPr>
          <w:p w14:paraId="62734643" w14:textId="6A47239F"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梁惠霞</w:t>
            </w:r>
          </w:p>
        </w:tc>
      </w:tr>
      <w:tr w:rsidR="00D62FF8" w:rsidRPr="00D62FF8" w14:paraId="4EE3A2FF" w14:textId="77777777" w:rsidTr="00585BFB">
        <w:trPr>
          <w:trHeight w:val="836"/>
          <w:jc w:val="center"/>
        </w:trPr>
        <w:tc>
          <w:tcPr>
            <w:tcW w:w="1602" w:type="dxa"/>
            <w:vAlign w:val="center"/>
          </w:tcPr>
          <w:p w14:paraId="7B3882B1"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大纲撰写人</w:t>
            </w:r>
          </w:p>
        </w:tc>
        <w:tc>
          <w:tcPr>
            <w:tcW w:w="2400" w:type="dxa"/>
            <w:vAlign w:val="center"/>
          </w:tcPr>
          <w:p w14:paraId="41FAAFDF"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梁惠霞</w:t>
            </w:r>
          </w:p>
        </w:tc>
        <w:tc>
          <w:tcPr>
            <w:tcW w:w="1650" w:type="dxa"/>
            <w:vAlign w:val="center"/>
          </w:tcPr>
          <w:p w14:paraId="4939C352"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大纲审核人</w:t>
            </w:r>
          </w:p>
        </w:tc>
        <w:tc>
          <w:tcPr>
            <w:tcW w:w="2259" w:type="dxa"/>
            <w:vAlign w:val="center"/>
          </w:tcPr>
          <w:p w14:paraId="4806FB4D" w14:textId="3D2C17AB" w:rsidR="00D62FF8" w:rsidRPr="00D62FF8" w:rsidRDefault="00C1533F" w:rsidP="00D62FF8">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何敬宇</w:t>
            </w:r>
          </w:p>
        </w:tc>
      </w:tr>
      <w:tr w:rsidR="00D62FF8" w:rsidRPr="00D62FF8" w14:paraId="35254576" w14:textId="77777777" w:rsidTr="00585BFB">
        <w:trPr>
          <w:trHeight w:val="848"/>
          <w:jc w:val="center"/>
        </w:trPr>
        <w:tc>
          <w:tcPr>
            <w:tcW w:w="1602" w:type="dxa"/>
            <w:vAlign w:val="center"/>
          </w:tcPr>
          <w:p w14:paraId="0DF0EB4E"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先修课程</w:t>
            </w:r>
          </w:p>
        </w:tc>
        <w:tc>
          <w:tcPr>
            <w:tcW w:w="6309" w:type="dxa"/>
            <w:gridSpan w:val="3"/>
            <w:vAlign w:val="center"/>
          </w:tcPr>
          <w:p w14:paraId="6E7FBA91"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无</w:t>
            </w:r>
          </w:p>
        </w:tc>
      </w:tr>
      <w:tr w:rsidR="00D62FF8" w:rsidRPr="00D62FF8" w14:paraId="26E78013" w14:textId="77777777" w:rsidTr="00585BFB">
        <w:trPr>
          <w:trHeight w:val="848"/>
          <w:jc w:val="center"/>
        </w:trPr>
        <w:tc>
          <w:tcPr>
            <w:tcW w:w="1602" w:type="dxa"/>
            <w:vAlign w:val="center"/>
          </w:tcPr>
          <w:p w14:paraId="71E6923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课程网址</w:t>
            </w:r>
          </w:p>
        </w:tc>
        <w:tc>
          <w:tcPr>
            <w:tcW w:w="6309" w:type="dxa"/>
            <w:gridSpan w:val="3"/>
            <w:vAlign w:val="center"/>
          </w:tcPr>
          <w:p w14:paraId="3584135C" w14:textId="77777777" w:rsidR="00D62FF8" w:rsidRPr="00D62FF8" w:rsidRDefault="00D62FF8" w:rsidP="00D62FF8">
            <w:pPr>
              <w:spacing w:line="440" w:lineRule="exact"/>
              <w:jc w:val="left"/>
              <w:rPr>
                <w:rFonts w:ascii="宋体" w:eastAsia="宋体" w:hAnsi="宋体" w:cs="Times New Roman"/>
                <w:sz w:val="24"/>
                <w:szCs w:val="24"/>
              </w:rPr>
            </w:pPr>
          </w:p>
        </w:tc>
      </w:tr>
    </w:tbl>
    <w:p w14:paraId="1A290F9A" w14:textId="77777777" w:rsidR="00D62FF8" w:rsidRPr="00D62FF8" w:rsidRDefault="00D62FF8" w:rsidP="00591C48">
      <w:pPr>
        <w:pStyle w:val="ad"/>
      </w:pPr>
      <w:bookmarkStart w:id="238" w:name="_Toc149553463"/>
      <w:r w:rsidRPr="00D62FF8">
        <w:rPr>
          <w:rFonts w:hint="eastAsia"/>
        </w:rPr>
        <w:t>二、课程学习目标及与毕业要求的对应关系</w:t>
      </w:r>
      <w:bookmarkEnd w:id="238"/>
    </w:p>
    <w:p w14:paraId="3448515A" w14:textId="77777777" w:rsidR="00D62FF8" w:rsidRPr="00D62FF8" w:rsidRDefault="00D62FF8" w:rsidP="00591C48">
      <w:pPr>
        <w:pStyle w:val="ad"/>
      </w:pPr>
      <w:bookmarkStart w:id="239" w:name="_Toc149553464"/>
      <w:r w:rsidRPr="00D62FF8">
        <w:rPr>
          <w:rFonts w:hint="eastAsia"/>
        </w:rPr>
        <w:t>（一）课程学习目标</w:t>
      </w:r>
      <w:bookmarkEnd w:id="239"/>
    </w:p>
    <w:p w14:paraId="5565AB55" w14:textId="77777777" w:rsidR="00D62FF8" w:rsidRPr="00D62FF8" w:rsidRDefault="00D62FF8" w:rsidP="00D62FF8">
      <w:pPr>
        <w:adjustRightInd w:val="0"/>
        <w:snapToGrid w:val="0"/>
        <w:spacing w:line="440" w:lineRule="exact"/>
        <w:ind w:firstLineChars="200" w:firstLine="480"/>
        <w:rPr>
          <w:rFonts w:ascii="Times New Roman" w:eastAsia="宋体" w:hAnsi="Times New Roman" w:cs="Times New Roman"/>
          <w:sz w:val="24"/>
          <w:szCs w:val="24"/>
        </w:rPr>
      </w:pPr>
      <w:r w:rsidRPr="00D62FF8">
        <w:rPr>
          <w:rFonts w:ascii="宋体" w:eastAsia="宋体" w:hAnsi="宋体" w:cs="宋体" w:hint="eastAsia"/>
          <w:sz w:val="24"/>
          <w:szCs w:val="24"/>
        </w:rPr>
        <w:t>《机械制图》</w:t>
      </w:r>
      <w:r w:rsidRPr="00D62FF8">
        <w:rPr>
          <w:rFonts w:ascii="Times New Roman" w:eastAsia="宋体" w:hAnsi="Times New Roman" w:cs="Times New Roman" w:hint="eastAsia"/>
          <w:sz w:val="24"/>
          <w:szCs w:val="24"/>
        </w:rPr>
        <w:t>是一门研究工程图样绘制原理和方法的技术基础课。工程图样是工程技术中一种重要的技术资料，是进行技术交流不可缺少的工具，无论是机器、仪表、设备的设计和制造，还是在施工、维修过程中，都离不开工程图样，所以工程图样可以说是工程界的语言。通过本课程的学习，应使高等工科院校所培养的工程技术人员，具有良好的绘制和阅读工程图样的能力。本课程学习目标如下：</w:t>
      </w:r>
    </w:p>
    <w:p w14:paraId="386ABA37" w14:textId="77777777" w:rsidR="00D62FF8" w:rsidRPr="00D62FF8" w:rsidRDefault="00D62FF8" w:rsidP="00D62FF8">
      <w:pPr>
        <w:adjustRightInd w:val="0"/>
        <w:snapToGrid w:val="0"/>
        <w:spacing w:line="440" w:lineRule="exact"/>
        <w:ind w:firstLineChars="200" w:firstLine="480"/>
        <w:rPr>
          <w:rFonts w:ascii="宋体" w:eastAsia="宋体" w:hAnsi="宋体" w:cs="宋体"/>
          <w:b/>
          <w:bCs/>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学习投影法的基本理论，为绘制和应用各种工程图样打下良好的理论基础；培养绘制和阅读机械设备零件图和部件图的基本能力，并能按照要求设计并绘制所需设备零部件图。读懂一张图要求学生具备细致的观察能力以及良好的空间想象能力；画好一张图需要学生耐心细致、精益求精、一丝不苟。因此在完成</w:t>
      </w:r>
      <w:r w:rsidRPr="00D62FF8">
        <w:rPr>
          <w:rFonts w:ascii="Times New Roman" w:eastAsia="宋体" w:hAnsi="Times New Roman" w:cs="Times New Roman" w:hint="eastAsia"/>
          <w:color w:val="000000"/>
          <w:sz w:val="24"/>
          <w:szCs w:val="24"/>
        </w:rPr>
        <w:lastRenderedPageBreak/>
        <w:t>知识目标的同时要着重于培养学生认真严谨的学习态度和良好的实践动手能力。</w:t>
      </w:r>
      <w:r w:rsidRPr="00D62FF8">
        <w:rPr>
          <w:rFonts w:ascii="宋体" w:eastAsia="宋体" w:hAnsi="宋体" w:cs="宋体" w:hint="eastAsia"/>
          <w:b/>
          <w:bCs/>
          <w:sz w:val="24"/>
          <w:szCs w:val="24"/>
        </w:rPr>
        <w:t>【毕业要求3设计、开发解决方案】</w:t>
      </w:r>
    </w:p>
    <w:p w14:paraId="71769DC1" w14:textId="77777777" w:rsidR="00D62FF8" w:rsidRPr="00D62FF8" w:rsidRDefault="00D62FF8" w:rsidP="00D62FF8">
      <w:pPr>
        <w:adjustRightInd w:val="0"/>
        <w:snapToGrid w:val="0"/>
        <w:spacing w:line="440" w:lineRule="exact"/>
        <w:ind w:firstLineChars="200" w:firstLine="480"/>
        <w:rPr>
          <w:rFonts w:ascii="宋体" w:eastAsia="宋体" w:hAnsi="宋体" w:cs="宋体"/>
          <w:b/>
          <w:bCs/>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能按照机械制图中的相关标准设计并绘制工艺流程图</w:t>
      </w:r>
      <w:r w:rsidRPr="00D62FF8">
        <w:rPr>
          <w:rFonts w:ascii="Times New Roman" w:eastAsia="宋体" w:hAnsi="Times New Roman" w:cs="Times New Roman" w:hint="eastAsia"/>
          <w:color w:val="000000"/>
          <w:sz w:val="24"/>
          <w:szCs w:val="24"/>
        </w:rPr>
        <w:t>。绘图过程是繁琐复杂的，要求培养学生事无巨细、毫不懈怠的工匠精神。</w:t>
      </w:r>
      <w:r w:rsidRPr="00D62FF8">
        <w:rPr>
          <w:rFonts w:ascii="宋体" w:eastAsia="宋体" w:hAnsi="宋体" w:cs="宋体" w:hint="eastAsia"/>
          <w:b/>
          <w:bCs/>
          <w:sz w:val="24"/>
          <w:szCs w:val="24"/>
        </w:rPr>
        <w:t>【毕业要求3设计、开发解决方案】</w:t>
      </w:r>
    </w:p>
    <w:p w14:paraId="6E8EE3C8" w14:textId="77777777" w:rsidR="00D62FF8" w:rsidRPr="00D62FF8" w:rsidRDefault="00D62FF8" w:rsidP="00591C48">
      <w:pPr>
        <w:pStyle w:val="ad"/>
      </w:pPr>
      <w:bookmarkStart w:id="240" w:name="_Toc149553465"/>
      <w:r w:rsidRPr="00D62FF8">
        <w:t>（二）课程学习目标与毕业要求指标点的对应关系</w:t>
      </w:r>
      <w:bookmarkEnd w:id="240"/>
    </w:p>
    <w:tbl>
      <w:tblPr>
        <w:tblW w:w="81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09"/>
        <w:gridCol w:w="5372"/>
        <w:gridCol w:w="1536"/>
      </w:tblGrid>
      <w:tr w:rsidR="00D62FF8" w:rsidRPr="00D62FF8" w14:paraId="34EEEA86" w14:textId="77777777" w:rsidTr="00585BFB">
        <w:trPr>
          <w:trHeight w:val="815"/>
          <w:jc w:val="center"/>
        </w:trPr>
        <w:tc>
          <w:tcPr>
            <w:tcW w:w="1209" w:type="dxa"/>
            <w:vAlign w:val="center"/>
          </w:tcPr>
          <w:p w14:paraId="7AC5546E"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毕业要求</w:t>
            </w:r>
          </w:p>
        </w:tc>
        <w:tc>
          <w:tcPr>
            <w:tcW w:w="5372" w:type="dxa"/>
            <w:vAlign w:val="center"/>
          </w:tcPr>
          <w:p w14:paraId="7F450C00"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毕业要求指标点</w:t>
            </w:r>
          </w:p>
        </w:tc>
        <w:tc>
          <w:tcPr>
            <w:tcW w:w="1536" w:type="dxa"/>
            <w:vAlign w:val="center"/>
          </w:tcPr>
          <w:p w14:paraId="16EA4893"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课程目标</w:t>
            </w:r>
          </w:p>
        </w:tc>
      </w:tr>
      <w:tr w:rsidR="00D62FF8" w:rsidRPr="00D62FF8" w14:paraId="7BCDE3C2" w14:textId="77777777" w:rsidTr="00585BFB">
        <w:trPr>
          <w:jc w:val="center"/>
        </w:trPr>
        <w:tc>
          <w:tcPr>
            <w:tcW w:w="1209" w:type="dxa"/>
            <w:vAlign w:val="center"/>
          </w:tcPr>
          <w:p w14:paraId="4CA7D638" w14:textId="77777777" w:rsidR="00D62FF8" w:rsidRPr="00D62FF8" w:rsidRDefault="00D62FF8" w:rsidP="00D62FF8">
            <w:pPr>
              <w:spacing w:line="440" w:lineRule="exact"/>
              <w:jc w:val="center"/>
              <w:rPr>
                <w:rFonts w:ascii="宋体" w:eastAsia="宋体" w:hAnsi="宋体" w:cs="Times New Roman"/>
                <w:color w:val="FF0000"/>
                <w:sz w:val="24"/>
                <w:szCs w:val="24"/>
              </w:rPr>
            </w:pPr>
            <w:r w:rsidRPr="00D62FF8">
              <w:rPr>
                <w:rFonts w:ascii="宋体" w:eastAsia="宋体" w:hAnsi="宋体" w:cs="宋体" w:hint="eastAsia"/>
                <w:sz w:val="24"/>
                <w:szCs w:val="24"/>
              </w:rPr>
              <w:t>3.设计、开发解决方案</w:t>
            </w:r>
          </w:p>
        </w:tc>
        <w:tc>
          <w:tcPr>
            <w:tcW w:w="5372" w:type="dxa"/>
            <w:vAlign w:val="center"/>
          </w:tcPr>
          <w:p w14:paraId="5DD1FD61" w14:textId="77777777" w:rsidR="00D62FF8" w:rsidRPr="00D62FF8" w:rsidRDefault="00D62FF8" w:rsidP="00D62FF8">
            <w:pPr>
              <w:widowControl/>
              <w:spacing w:line="390" w:lineRule="exact"/>
              <w:contextualSpacing/>
              <w:rPr>
                <w:rFonts w:ascii="宋体" w:eastAsia="宋体" w:hAnsi="宋体" w:cs="宋体"/>
                <w:color w:val="FF0000"/>
                <w:sz w:val="24"/>
                <w:szCs w:val="24"/>
              </w:rPr>
            </w:pPr>
            <w:r w:rsidRPr="00D62FF8">
              <w:rPr>
                <w:rFonts w:ascii="宋体" w:eastAsia="宋体" w:hAnsi="宋体" w:cs="宋体" w:hint="eastAsia"/>
                <w:kern w:val="0"/>
                <w:sz w:val="24"/>
                <w:szCs w:val="21"/>
              </w:rPr>
              <w:t>3.1 具备满足特定需求的生物制药单元设备（部件）的设计能力，应能在设计环节中体现创新意识。</w:t>
            </w:r>
            <w:r w:rsidRPr="00D62FF8">
              <w:rPr>
                <w:rFonts w:ascii="宋体" w:eastAsia="宋体" w:hAnsi="宋体" w:cs="宋体" w:hint="eastAsia"/>
                <w:sz w:val="24"/>
                <w:szCs w:val="24"/>
              </w:rPr>
              <w:t>（M）</w:t>
            </w:r>
          </w:p>
        </w:tc>
        <w:tc>
          <w:tcPr>
            <w:tcW w:w="1536" w:type="dxa"/>
            <w:vAlign w:val="center"/>
          </w:tcPr>
          <w:p w14:paraId="5BF266AD" w14:textId="77777777" w:rsidR="00D62FF8" w:rsidRPr="00D62FF8" w:rsidRDefault="00D62FF8" w:rsidP="00D62FF8">
            <w:pPr>
              <w:widowControl/>
              <w:spacing w:line="390" w:lineRule="exact"/>
              <w:contextualSpacing/>
              <w:rPr>
                <w:rFonts w:ascii="宋体" w:eastAsia="宋体" w:hAnsi="宋体" w:cs="宋体"/>
                <w:kern w:val="0"/>
                <w:sz w:val="24"/>
                <w:szCs w:val="21"/>
              </w:rPr>
            </w:pPr>
            <w:r w:rsidRPr="00D62FF8">
              <w:rPr>
                <w:rFonts w:ascii="宋体" w:eastAsia="宋体" w:hAnsi="宋体" w:cs="宋体" w:hint="eastAsia"/>
                <w:sz w:val="24"/>
                <w:szCs w:val="24"/>
              </w:rPr>
              <w:t>课程目标1</w:t>
            </w:r>
          </w:p>
          <w:p w14:paraId="7D59DF06" w14:textId="77777777" w:rsidR="00D62FF8" w:rsidRPr="00D62FF8" w:rsidRDefault="00D62FF8" w:rsidP="00D62FF8">
            <w:pPr>
              <w:widowControl/>
              <w:spacing w:line="390" w:lineRule="exact"/>
              <w:contextualSpacing/>
              <w:rPr>
                <w:rFonts w:ascii="宋体" w:eastAsia="宋体" w:hAnsi="宋体" w:cs="宋体"/>
                <w:kern w:val="0"/>
                <w:sz w:val="24"/>
                <w:szCs w:val="21"/>
              </w:rPr>
            </w:pPr>
          </w:p>
        </w:tc>
      </w:tr>
      <w:tr w:rsidR="00D62FF8" w:rsidRPr="00D62FF8" w14:paraId="16BD96ED" w14:textId="77777777" w:rsidTr="00585BFB">
        <w:trPr>
          <w:jc w:val="center"/>
        </w:trPr>
        <w:tc>
          <w:tcPr>
            <w:tcW w:w="1209" w:type="dxa"/>
            <w:vAlign w:val="center"/>
          </w:tcPr>
          <w:p w14:paraId="24A78FFA" w14:textId="77777777" w:rsidR="00D62FF8" w:rsidRPr="00D62FF8" w:rsidRDefault="00D62FF8" w:rsidP="00D62FF8">
            <w:pPr>
              <w:spacing w:line="440" w:lineRule="exact"/>
              <w:jc w:val="center"/>
              <w:rPr>
                <w:rFonts w:ascii="宋体" w:eastAsia="宋体" w:hAnsi="宋体" w:cs="Times New Roman"/>
                <w:color w:val="FF0000"/>
                <w:sz w:val="24"/>
                <w:szCs w:val="24"/>
              </w:rPr>
            </w:pPr>
            <w:r w:rsidRPr="00D62FF8">
              <w:rPr>
                <w:rFonts w:ascii="宋体" w:eastAsia="宋体" w:hAnsi="宋体" w:cs="宋体" w:hint="eastAsia"/>
                <w:sz w:val="24"/>
                <w:szCs w:val="24"/>
              </w:rPr>
              <w:t>3.设计、开发解决方案</w:t>
            </w:r>
          </w:p>
        </w:tc>
        <w:tc>
          <w:tcPr>
            <w:tcW w:w="5372" w:type="dxa"/>
            <w:vAlign w:val="center"/>
          </w:tcPr>
          <w:p w14:paraId="4B4B1F18" w14:textId="77777777" w:rsidR="00D62FF8" w:rsidRPr="00D62FF8" w:rsidRDefault="00D62FF8" w:rsidP="00D62FF8">
            <w:pPr>
              <w:spacing w:line="440" w:lineRule="exact"/>
              <w:jc w:val="left"/>
              <w:rPr>
                <w:rFonts w:ascii="宋体" w:eastAsia="宋体" w:hAnsi="宋体" w:cs="宋体"/>
                <w:sz w:val="24"/>
                <w:szCs w:val="24"/>
              </w:rPr>
            </w:pPr>
            <w:r w:rsidRPr="00D62FF8">
              <w:rPr>
                <w:rFonts w:ascii="宋体" w:eastAsia="宋体" w:hAnsi="宋体" w:cs="宋体" w:hint="eastAsia"/>
                <w:kern w:val="0"/>
                <w:sz w:val="24"/>
                <w:szCs w:val="21"/>
              </w:rPr>
              <w:t>3.2具备生物制药工程设计、工艺和技术开发的基本能力，能够进行生物制药工艺流程设计，了解影响设计目标和技术方案的各种因素。</w:t>
            </w:r>
            <w:r w:rsidRPr="00D62FF8">
              <w:rPr>
                <w:rFonts w:ascii="宋体" w:eastAsia="宋体" w:hAnsi="宋体" w:cs="宋体" w:hint="eastAsia"/>
                <w:sz w:val="24"/>
                <w:szCs w:val="24"/>
              </w:rPr>
              <w:t>（L）</w:t>
            </w:r>
          </w:p>
        </w:tc>
        <w:tc>
          <w:tcPr>
            <w:tcW w:w="1536" w:type="dxa"/>
            <w:vAlign w:val="center"/>
          </w:tcPr>
          <w:p w14:paraId="1BF4BB2E" w14:textId="77777777" w:rsidR="00D62FF8" w:rsidRPr="00D62FF8" w:rsidRDefault="00D62FF8" w:rsidP="00D62FF8">
            <w:pPr>
              <w:widowControl/>
              <w:spacing w:line="390" w:lineRule="exact"/>
              <w:contextualSpacing/>
              <w:rPr>
                <w:rFonts w:ascii="宋体" w:eastAsia="宋体" w:hAnsi="宋体" w:cs="宋体"/>
                <w:kern w:val="0"/>
                <w:sz w:val="24"/>
                <w:szCs w:val="21"/>
              </w:rPr>
            </w:pPr>
            <w:r w:rsidRPr="00D62FF8">
              <w:rPr>
                <w:rFonts w:ascii="宋体" w:eastAsia="宋体" w:hAnsi="宋体" w:cs="宋体" w:hint="eastAsia"/>
                <w:sz w:val="24"/>
                <w:szCs w:val="24"/>
              </w:rPr>
              <w:t>课程目标2</w:t>
            </w:r>
          </w:p>
        </w:tc>
      </w:tr>
    </w:tbl>
    <w:p w14:paraId="0253B2F4" w14:textId="77777777" w:rsidR="00D62FF8" w:rsidRPr="00D62FF8" w:rsidRDefault="00D62FF8" w:rsidP="00591C48">
      <w:pPr>
        <w:pStyle w:val="ad"/>
      </w:pPr>
      <w:bookmarkStart w:id="241" w:name="_Toc149553466"/>
      <w:r w:rsidRPr="00D62FF8">
        <w:rPr>
          <w:rFonts w:hint="eastAsia"/>
        </w:rPr>
        <w:t>三、课程学习内容及与课程学习目标的对应关系</w:t>
      </w:r>
      <w:bookmarkEnd w:id="241"/>
    </w:p>
    <w:p w14:paraId="6004FE99" w14:textId="77777777" w:rsidR="00D62FF8" w:rsidRPr="00D62FF8" w:rsidRDefault="00D62FF8" w:rsidP="00591C48">
      <w:pPr>
        <w:pStyle w:val="ad"/>
      </w:pPr>
      <w:bookmarkStart w:id="242" w:name="_Toc149553467"/>
      <w:r w:rsidRPr="00D62FF8">
        <w:rPr>
          <w:rFonts w:hint="eastAsia"/>
        </w:rPr>
        <w:t>（一）课程学习内容</w:t>
      </w:r>
      <w:bookmarkEnd w:id="242"/>
    </w:p>
    <w:p w14:paraId="3AA82A1F"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Times New Roman"/>
          <w:sz w:val="28"/>
          <w:szCs w:val="28"/>
        </w:rPr>
      </w:pPr>
      <w:r w:rsidRPr="00D62FF8">
        <w:rPr>
          <w:rFonts w:ascii="黑体" w:eastAsia="黑体" w:hAnsi="黑体" w:cs="Times New Roman" w:hint="eastAsia"/>
          <w:sz w:val="28"/>
          <w:szCs w:val="28"/>
        </w:rPr>
        <w:t>第一章  制图的基本知识</w:t>
      </w:r>
    </w:p>
    <w:p w14:paraId="6064BF60"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140EB718" w14:textId="77777777" w:rsidR="00D62FF8" w:rsidRPr="00D62FF8" w:rsidRDefault="00D62FF8" w:rsidP="005D2072">
      <w:pPr>
        <w:widowControl/>
        <w:numPr>
          <w:ilvl w:val="0"/>
          <w:numId w:val="58"/>
        </w:numPr>
        <w:tabs>
          <w:tab w:val="left" w:pos="312"/>
        </w:tabs>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认知类目标：了解制图的基本知识；基本知识内容包括技术制图的基本规定、绘图工具的正确使用、几何图形的作图方法以及画图的基本技能；</w:t>
      </w:r>
    </w:p>
    <w:p w14:paraId="1392D8CE" w14:textId="77777777" w:rsidR="00D62FF8" w:rsidRPr="00D62FF8" w:rsidRDefault="00D62FF8" w:rsidP="005D2072">
      <w:pPr>
        <w:widowControl/>
        <w:numPr>
          <w:ilvl w:val="0"/>
          <w:numId w:val="58"/>
        </w:numPr>
        <w:tabs>
          <w:tab w:val="left" w:pos="312"/>
        </w:tabs>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过程与方法类目标：掌握机械制图这门课程的研究对象、学习内容和特点以及本课程的学习方法；</w:t>
      </w:r>
    </w:p>
    <w:p w14:paraId="03941C73" w14:textId="77777777" w:rsidR="00D62FF8" w:rsidRPr="00D62FF8" w:rsidRDefault="00D62FF8" w:rsidP="005D2072">
      <w:pPr>
        <w:widowControl/>
        <w:numPr>
          <w:ilvl w:val="0"/>
          <w:numId w:val="58"/>
        </w:numPr>
        <w:tabs>
          <w:tab w:val="left" w:pos="312"/>
        </w:tabs>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情感、态度、价值观类目标：能正确理解这门课程的开设意义和价值，明确自己的学习任务，培养工程意识，贯彻执行国家标准的意识以及认真负责的工作态度和严谨细致的工作作风。</w:t>
      </w:r>
    </w:p>
    <w:p w14:paraId="64141170"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70EDCF39" w14:textId="77777777" w:rsidR="00D62FF8" w:rsidRPr="00D62FF8" w:rsidRDefault="00D62FF8" w:rsidP="005D2072">
      <w:pPr>
        <w:numPr>
          <w:ilvl w:val="0"/>
          <w:numId w:val="59"/>
        </w:numPr>
        <w:adjustRightInd w:val="0"/>
        <w:snapToGrid w:val="0"/>
        <w:spacing w:line="440" w:lineRule="exact"/>
        <w:ind w:firstLineChars="236" w:firstLine="566"/>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图纸幅面、比例、图线和字体的规定；</w:t>
      </w:r>
    </w:p>
    <w:p w14:paraId="6E33C03B" w14:textId="77777777" w:rsidR="00D62FF8" w:rsidRPr="00D62FF8" w:rsidRDefault="00D62FF8" w:rsidP="005D2072">
      <w:pPr>
        <w:numPr>
          <w:ilvl w:val="0"/>
          <w:numId w:val="59"/>
        </w:numPr>
        <w:adjustRightInd w:val="0"/>
        <w:snapToGrid w:val="0"/>
        <w:spacing w:line="440" w:lineRule="exact"/>
        <w:ind w:firstLineChars="236" w:firstLine="566"/>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绘图工具及其使用；</w:t>
      </w:r>
    </w:p>
    <w:p w14:paraId="52628175" w14:textId="77777777" w:rsidR="00D62FF8" w:rsidRPr="00D62FF8" w:rsidRDefault="00D62FF8" w:rsidP="005D2072">
      <w:pPr>
        <w:numPr>
          <w:ilvl w:val="0"/>
          <w:numId w:val="59"/>
        </w:numPr>
        <w:adjustRightInd w:val="0"/>
        <w:snapToGrid w:val="0"/>
        <w:spacing w:line="440" w:lineRule="exact"/>
        <w:ind w:firstLineChars="236" w:firstLine="566"/>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几何作图；</w:t>
      </w:r>
    </w:p>
    <w:p w14:paraId="280D403E" w14:textId="77777777" w:rsidR="00D62FF8" w:rsidRPr="00D62FF8" w:rsidRDefault="00D62FF8" w:rsidP="005D2072">
      <w:pPr>
        <w:numPr>
          <w:ilvl w:val="0"/>
          <w:numId w:val="59"/>
        </w:numPr>
        <w:adjustRightInd w:val="0"/>
        <w:snapToGrid w:val="0"/>
        <w:spacing w:line="440" w:lineRule="exact"/>
        <w:ind w:firstLineChars="236" w:firstLine="566"/>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lastRenderedPageBreak/>
        <w:t>绘图的一般步骤及平面图形的作图举例；</w:t>
      </w:r>
    </w:p>
    <w:p w14:paraId="1F666317" w14:textId="77777777" w:rsidR="00D62FF8" w:rsidRPr="00D62FF8" w:rsidRDefault="00D62FF8" w:rsidP="005D2072">
      <w:pPr>
        <w:numPr>
          <w:ilvl w:val="0"/>
          <w:numId w:val="59"/>
        </w:numPr>
        <w:adjustRightInd w:val="0"/>
        <w:snapToGrid w:val="0"/>
        <w:spacing w:line="440" w:lineRule="exact"/>
        <w:ind w:firstLineChars="236" w:firstLine="566"/>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画徒手图的方法。</w:t>
      </w:r>
    </w:p>
    <w:p w14:paraId="35F437A8"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7507FAC0" w14:textId="77777777" w:rsidR="00D62FF8" w:rsidRPr="00D62FF8" w:rsidRDefault="00D62FF8" w:rsidP="005D2072">
      <w:pPr>
        <w:numPr>
          <w:ilvl w:val="0"/>
          <w:numId w:val="60"/>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了解《技术制图》标准对图纸幅面、比例、图线和字体的规定；</w:t>
      </w:r>
    </w:p>
    <w:p w14:paraId="4E2B85F8" w14:textId="77777777" w:rsidR="00D62FF8" w:rsidRPr="00D62FF8" w:rsidRDefault="00D62FF8" w:rsidP="005D2072">
      <w:pPr>
        <w:numPr>
          <w:ilvl w:val="0"/>
          <w:numId w:val="60"/>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初步了解绘图的一般步骤并练习。</w:t>
      </w:r>
    </w:p>
    <w:p w14:paraId="76BF5C6C"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26499991"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Times New Roman" w:hint="eastAsia"/>
          <w:sz w:val="24"/>
          <w:szCs w:val="24"/>
        </w:rPr>
        <w:t>图线的正确使用以及在画法上的注意要点。</w:t>
      </w:r>
    </w:p>
    <w:p w14:paraId="70950CBD" w14:textId="77777777" w:rsidR="00D62FF8" w:rsidRPr="00D62FF8" w:rsidRDefault="00D62FF8" w:rsidP="00D62FF8">
      <w:pPr>
        <w:spacing w:line="440" w:lineRule="exact"/>
        <w:ind w:firstLineChars="200" w:firstLine="482"/>
        <w:rPr>
          <w:rFonts w:ascii="宋体" w:eastAsia="宋体" w:hAnsi="宋体" w:cs="宋体"/>
          <w:color w:val="FF0000"/>
          <w:sz w:val="24"/>
          <w:szCs w:val="24"/>
        </w:rPr>
      </w:pPr>
      <w:r w:rsidRPr="00D62FF8">
        <w:rPr>
          <w:rFonts w:ascii="宋体" w:eastAsia="宋体" w:hAnsi="宋体" w:cs="宋体" w:hint="eastAsia"/>
          <w:b/>
          <w:bCs/>
          <w:sz w:val="24"/>
          <w:szCs w:val="24"/>
        </w:rPr>
        <w:t>【教学方法】</w:t>
      </w:r>
    </w:p>
    <w:p w14:paraId="2116B04A" w14:textId="77777777" w:rsidR="00D62FF8" w:rsidRPr="00D62FF8" w:rsidRDefault="00D62FF8" w:rsidP="005D2072">
      <w:pPr>
        <w:numPr>
          <w:ilvl w:val="0"/>
          <w:numId w:val="61"/>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采用传统教学与多媒体课件相结合的方法，用课堂讲授的方法详细阐述机械制图的基本知识以及标准规定，使学生充分认识本课程的特点；</w:t>
      </w:r>
    </w:p>
    <w:p w14:paraId="7E75C3A5" w14:textId="77777777" w:rsidR="00D62FF8" w:rsidRPr="00D62FF8" w:rsidRDefault="00D62FF8" w:rsidP="005D2072">
      <w:pPr>
        <w:widowControl/>
        <w:numPr>
          <w:ilvl w:val="0"/>
          <w:numId w:val="61"/>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难点部分的教学采用举例法与练习法教学相结合，加深学生印象。</w:t>
      </w:r>
    </w:p>
    <w:p w14:paraId="06DF9D10" w14:textId="77777777" w:rsidR="00D62FF8" w:rsidRPr="00D62FF8" w:rsidRDefault="00D62FF8" w:rsidP="005D2072">
      <w:pPr>
        <w:widowControl/>
        <w:numPr>
          <w:ilvl w:val="0"/>
          <w:numId w:val="61"/>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几何作图采用传统讲授与课堂练习相结合，真正掌握绘图方法。</w:t>
      </w:r>
    </w:p>
    <w:p w14:paraId="4B9915B3"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bCs/>
          <w:sz w:val="28"/>
          <w:szCs w:val="28"/>
        </w:rPr>
      </w:pPr>
      <w:r w:rsidRPr="00D62FF8">
        <w:rPr>
          <w:rFonts w:ascii="黑体" w:eastAsia="黑体" w:hAnsi="黑体" w:cs="黑体" w:hint="eastAsia"/>
          <w:bCs/>
          <w:sz w:val="28"/>
          <w:szCs w:val="28"/>
        </w:rPr>
        <w:t>第二章  点、直线和平面的投影</w:t>
      </w:r>
    </w:p>
    <w:p w14:paraId="4AE25848"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68619D58" w14:textId="77777777" w:rsidR="00D62FF8" w:rsidRPr="00D62FF8" w:rsidRDefault="00D62FF8" w:rsidP="00D62FF8">
      <w:pPr>
        <w:spacing w:line="50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sz w:val="24"/>
          <w:szCs w:val="24"/>
        </w:rPr>
        <w:t>掌握正投影法的基本知识；掌握点、直线和平面的投影特性；了解直线与平面的相对位置关系；</w:t>
      </w:r>
    </w:p>
    <w:p w14:paraId="03DE14FC"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2.过程与方法类目标：掌握机械制图的核心理论即正投影法，初步培养空间想象能力及思维能力；</w:t>
      </w:r>
    </w:p>
    <w:p w14:paraId="79D7BD1E"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3.情感、态度、价值观类目标：持续不断地培养空间想象力，发展空间思维能力，积极接受挑战和训练。</w:t>
      </w:r>
    </w:p>
    <w:p w14:paraId="647F233B"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7C7767AB" w14:textId="77777777" w:rsidR="00D62FF8" w:rsidRPr="00D62FF8" w:rsidRDefault="00D62FF8" w:rsidP="005D2072">
      <w:pPr>
        <w:numPr>
          <w:ilvl w:val="0"/>
          <w:numId w:val="62"/>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 xml:space="preserve">投影的基本知识； </w:t>
      </w:r>
    </w:p>
    <w:p w14:paraId="0BD11824" w14:textId="77777777" w:rsidR="00D62FF8" w:rsidRPr="00D62FF8" w:rsidRDefault="00D62FF8" w:rsidP="005D2072">
      <w:pPr>
        <w:numPr>
          <w:ilvl w:val="0"/>
          <w:numId w:val="62"/>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点的投影；</w:t>
      </w:r>
    </w:p>
    <w:p w14:paraId="6F97CADB" w14:textId="77777777" w:rsidR="00D62FF8" w:rsidRPr="00D62FF8" w:rsidRDefault="00D62FF8" w:rsidP="005D2072">
      <w:pPr>
        <w:numPr>
          <w:ilvl w:val="0"/>
          <w:numId w:val="62"/>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直线的投影；</w:t>
      </w:r>
    </w:p>
    <w:p w14:paraId="2D4E3317" w14:textId="77777777" w:rsidR="00D62FF8" w:rsidRPr="00D62FF8" w:rsidRDefault="00D62FF8" w:rsidP="005D2072">
      <w:pPr>
        <w:numPr>
          <w:ilvl w:val="0"/>
          <w:numId w:val="62"/>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平面的投影；</w:t>
      </w:r>
    </w:p>
    <w:p w14:paraId="2C0AB2D4" w14:textId="77777777" w:rsidR="00D62FF8" w:rsidRPr="00D62FF8" w:rsidRDefault="00D62FF8" w:rsidP="005D2072">
      <w:pPr>
        <w:numPr>
          <w:ilvl w:val="0"/>
          <w:numId w:val="62"/>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直线与平面的相对位置。</w:t>
      </w:r>
    </w:p>
    <w:p w14:paraId="317B2EB5"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5DBB985D" w14:textId="77777777" w:rsidR="00D62FF8" w:rsidRPr="00D62FF8" w:rsidRDefault="00D62FF8" w:rsidP="005D2072">
      <w:pPr>
        <w:numPr>
          <w:ilvl w:val="0"/>
          <w:numId w:val="63"/>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认识什么是投影法，掌握投影法的基本理论；</w:t>
      </w:r>
    </w:p>
    <w:p w14:paraId="00D113FC" w14:textId="77777777" w:rsidR="00D62FF8" w:rsidRPr="00D62FF8" w:rsidRDefault="00D62FF8" w:rsidP="005D2072">
      <w:pPr>
        <w:numPr>
          <w:ilvl w:val="0"/>
          <w:numId w:val="63"/>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掌握点、线、面的投影特性以及点和线、线和面、点和面之间的关系。</w:t>
      </w:r>
    </w:p>
    <w:p w14:paraId="6FF8691C"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27E54AB7" w14:textId="77777777" w:rsidR="00D62FF8" w:rsidRPr="00D62FF8" w:rsidRDefault="00D62FF8" w:rsidP="00D62FF8">
      <w:pPr>
        <w:spacing w:line="440" w:lineRule="exact"/>
        <w:ind w:firstLineChars="200" w:firstLine="480"/>
        <w:rPr>
          <w:rFonts w:ascii="宋体" w:eastAsia="宋体" w:hAnsi="宋体" w:cs="Times New Roman"/>
          <w:b/>
          <w:sz w:val="24"/>
          <w:szCs w:val="24"/>
        </w:rPr>
      </w:pPr>
      <w:r w:rsidRPr="00D62FF8">
        <w:rPr>
          <w:rFonts w:ascii="宋体" w:eastAsia="宋体" w:hAnsi="宋体" w:cs="Times New Roman" w:hint="eastAsia"/>
          <w:sz w:val="24"/>
          <w:szCs w:val="24"/>
        </w:rPr>
        <w:lastRenderedPageBreak/>
        <w:t>1</w:t>
      </w:r>
      <w:r w:rsidRPr="00D62FF8">
        <w:rPr>
          <w:rFonts w:ascii="宋体" w:eastAsia="宋体" w:hAnsi="宋体" w:cs="Times New Roman"/>
          <w:sz w:val="24"/>
          <w:szCs w:val="24"/>
        </w:rPr>
        <w:t xml:space="preserve">. </w:t>
      </w:r>
      <w:r w:rsidRPr="00D62FF8">
        <w:rPr>
          <w:rFonts w:ascii="宋体" w:eastAsia="宋体" w:hAnsi="宋体" w:cs="Times New Roman" w:hint="eastAsia"/>
          <w:sz w:val="24"/>
          <w:szCs w:val="24"/>
        </w:rPr>
        <w:t>利用点、线、面的投影特点完成绘图；</w:t>
      </w:r>
    </w:p>
    <w:p w14:paraId="227010F2"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 xml:space="preserve">. </w:t>
      </w:r>
      <w:r w:rsidRPr="00D62FF8">
        <w:rPr>
          <w:rFonts w:ascii="宋体" w:eastAsia="宋体" w:hAnsi="宋体" w:cs="Times New Roman" w:hint="eastAsia"/>
          <w:sz w:val="24"/>
          <w:szCs w:val="24"/>
        </w:rPr>
        <w:t>点、线、面在空间的相对位置以及它们的投影画法。</w:t>
      </w:r>
    </w:p>
    <w:p w14:paraId="4046CBD0"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【教学方法】</w:t>
      </w:r>
    </w:p>
    <w:p w14:paraId="7705B15E" w14:textId="77777777" w:rsidR="00D62FF8" w:rsidRPr="00D62FF8" w:rsidRDefault="00D62FF8" w:rsidP="005D2072">
      <w:pPr>
        <w:numPr>
          <w:ilvl w:val="0"/>
          <w:numId w:val="57"/>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采用传统教学与多媒体课件相结合的方法，用课堂讲授的方法详细阐述本课程的基本概念、基本理论及绘图方法，培养学生对基本知识的理解能力；</w:t>
      </w:r>
    </w:p>
    <w:p w14:paraId="307255F1"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 采用实物教学法进行授课，培养学生物体观察能力和空间想象能力；</w:t>
      </w:r>
    </w:p>
    <w:p w14:paraId="2D57BC85"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3. 采用以教师讲授为主，课堂练习、讨论为辅的讲练结合授课方式，培养学生绘图实践能力。</w:t>
      </w:r>
    </w:p>
    <w:p w14:paraId="19E7F61D"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bCs/>
          <w:sz w:val="28"/>
          <w:szCs w:val="28"/>
        </w:rPr>
      </w:pPr>
      <w:r w:rsidRPr="00D62FF8">
        <w:rPr>
          <w:rFonts w:ascii="黑体" w:eastAsia="黑体" w:hAnsi="黑体" w:cs="黑体" w:hint="eastAsia"/>
          <w:bCs/>
          <w:sz w:val="28"/>
          <w:szCs w:val="28"/>
        </w:rPr>
        <w:t>第三章  AutoCAD绘图基础</w:t>
      </w:r>
    </w:p>
    <w:p w14:paraId="72D9680F"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197A0A20"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sz w:val="24"/>
          <w:szCs w:val="24"/>
        </w:rPr>
        <w:t>了解最常用的绘图软件</w:t>
      </w: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的基本操作</w:t>
      </w:r>
      <w:r w:rsidRPr="00D62FF8">
        <w:rPr>
          <w:rFonts w:ascii="宋体" w:eastAsia="宋体" w:hAnsi="宋体" w:cs="宋体" w:hint="eastAsia"/>
          <w:kern w:val="0"/>
          <w:sz w:val="24"/>
          <w:szCs w:val="24"/>
        </w:rPr>
        <w:t>；</w:t>
      </w:r>
    </w:p>
    <w:p w14:paraId="79E33F12"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2.过程与方法类目标：了解绘图软件的作用和使用方法；</w:t>
      </w:r>
    </w:p>
    <w:p w14:paraId="1DF78064"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3.情感、态度、价值观类目标：计算机辅助制图快捷高效，掌握现代工具是社会发展的需要，理论与实践相结合培养实用性专业性人才。</w:t>
      </w:r>
    </w:p>
    <w:p w14:paraId="3B0530B4"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512A41F5" w14:textId="77777777" w:rsidR="00D62FF8" w:rsidRPr="00D62FF8" w:rsidRDefault="00D62FF8" w:rsidP="005D2072">
      <w:pPr>
        <w:numPr>
          <w:ilvl w:val="0"/>
          <w:numId w:val="64"/>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的基本概念和基本操作</w:t>
      </w:r>
      <w:r w:rsidRPr="00D62FF8">
        <w:rPr>
          <w:rFonts w:ascii="宋体" w:eastAsia="宋体" w:hAnsi="宋体" w:cs="Times New Roman" w:hint="eastAsia"/>
          <w:sz w:val="24"/>
          <w:szCs w:val="24"/>
        </w:rPr>
        <w:t xml:space="preserve">； </w:t>
      </w:r>
    </w:p>
    <w:p w14:paraId="5D31224D" w14:textId="77777777" w:rsidR="00D62FF8" w:rsidRPr="00D62FF8" w:rsidRDefault="00D62FF8" w:rsidP="005D2072">
      <w:pPr>
        <w:numPr>
          <w:ilvl w:val="0"/>
          <w:numId w:val="64"/>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的文件操作；</w:t>
      </w:r>
      <w:r w:rsidRPr="00D62FF8">
        <w:rPr>
          <w:rFonts w:ascii="宋体" w:eastAsia="宋体" w:hAnsi="宋体" w:cs="Times New Roman" w:hint="eastAsia"/>
          <w:sz w:val="24"/>
          <w:szCs w:val="24"/>
        </w:rPr>
        <w:t>点的投影；</w:t>
      </w:r>
    </w:p>
    <w:p w14:paraId="40FDDD0F" w14:textId="77777777" w:rsidR="00D62FF8" w:rsidRPr="00D62FF8" w:rsidRDefault="00D62FF8" w:rsidP="005D2072">
      <w:pPr>
        <w:numPr>
          <w:ilvl w:val="0"/>
          <w:numId w:val="64"/>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基本绘图命令。</w:t>
      </w:r>
    </w:p>
    <w:p w14:paraId="6616504E"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0113A199" w14:textId="77777777" w:rsidR="00D62FF8" w:rsidRPr="00D62FF8" w:rsidRDefault="00D62FF8" w:rsidP="005D2072">
      <w:pPr>
        <w:numPr>
          <w:ilvl w:val="0"/>
          <w:numId w:val="65"/>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的入门知识</w:t>
      </w:r>
      <w:r w:rsidRPr="00D62FF8">
        <w:rPr>
          <w:rFonts w:ascii="宋体" w:eastAsia="宋体" w:hAnsi="宋体" w:cs="Times New Roman" w:hint="eastAsia"/>
          <w:sz w:val="24"/>
          <w:szCs w:val="24"/>
        </w:rPr>
        <w:t>；</w:t>
      </w:r>
    </w:p>
    <w:p w14:paraId="692B1537" w14:textId="77777777" w:rsidR="00D62FF8" w:rsidRPr="00D62FF8" w:rsidRDefault="00D62FF8" w:rsidP="005D2072">
      <w:pPr>
        <w:numPr>
          <w:ilvl w:val="0"/>
          <w:numId w:val="65"/>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的基本操作</w:t>
      </w:r>
      <w:r w:rsidRPr="00D62FF8">
        <w:rPr>
          <w:rFonts w:ascii="宋体" w:eastAsia="宋体" w:hAnsi="宋体" w:cs="Times New Roman" w:hint="eastAsia"/>
          <w:sz w:val="24"/>
          <w:szCs w:val="24"/>
        </w:rPr>
        <w:t>。</w:t>
      </w:r>
    </w:p>
    <w:p w14:paraId="34D9C662"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219C7605"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熟练掌握</w:t>
      </w: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，绘制复杂图形</w:t>
      </w:r>
      <w:r w:rsidRPr="00D62FF8">
        <w:rPr>
          <w:rFonts w:ascii="宋体" w:eastAsia="宋体" w:hAnsi="宋体" w:cs="Times New Roman" w:hint="eastAsia"/>
          <w:sz w:val="24"/>
          <w:szCs w:val="24"/>
        </w:rPr>
        <w:t>。</w:t>
      </w:r>
    </w:p>
    <w:p w14:paraId="0A685E2F"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【教学方法】</w:t>
      </w:r>
    </w:p>
    <w:p w14:paraId="60F1E5AC" w14:textId="77777777" w:rsidR="00D62FF8" w:rsidRPr="00D62FF8" w:rsidRDefault="00D62FF8" w:rsidP="005D2072">
      <w:pPr>
        <w:numPr>
          <w:ilvl w:val="0"/>
          <w:numId w:val="66"/>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3B04E4F5"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 采用以教师讲授为主，课堂练习、讨论为辅的讲练结合授课方式，培养学生绘图实践能力。</w:t>
      </w:r>
    </w:p>
    <w:p w14:paraId="45D04CF1"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bCs/>
          <w:sz w:val="28"/>
          <w:szCs w:val="28"/>
        </w:rPr>
      </w:pPr>
      <w:r w:rsidRPr="00D62FF8">
        <w:rPr>
          <w:rFonts w:ascii="黑体" w:eastAsia="黑体" w:hAnsi="黑体" w:cs="黑体" w:hint="eastAsia"/>
          <w:bCs/>
          <w:sz w:val="28"/>
          <w:szCs w:val="28"/>
        </w:rPr>
        <w:t>第四章  基本体及叠加体的三视图</w:t>
      </w:r>
    </w:p>
    <w:p w14:paraId="63248D65"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0C513F59"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lastRenderedPageBreak/>
        <w:t>1.认知类目标：</w:t>
      </w:r>
      <w:r w:rsidRPr="00D62FF8">
        <w:rPr>
          <w:rFonts w:ascii="Times New Roman" w:eastAsia="宋体" w:hAnsi="Times New Roman" w:cs="Times New Roman" w:hint="eastAsia"/>
          <w:sz w:val="24"/>
          <w:szCs w:val="24"/>
        </w:rPr>
        <w:t>掌握基本体的三视图画法以及基本体表面上的点的投影特性；掌握叠加体的三视图画图方法和步骤</w:t>
      </w:r>
      <w:r w:rsidRPr="00D62FF8">
        <w:rPr>
          <w:rFonts w:ascii="宋体" w:eastAsia="宋体" w:hAnsi="宋体" w:cs="宋体" w:hint="eastAsia"/>
          <w:kern w:val="0"/>
          <w:sz w:val="24"/>
          <w:szCs w:val="24"/>
        </w:rPr>
        <w:t>；</w:t>
      </w:r>
    </w:p>
    <w:p w14:paraId="23F80323"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2.过程与方法类目标：利用点、线、面的基础知识完成体的投影，学会融会贯通；</w:t>
      </w:r>
    </w:p>
    <w:p w14:paraId="7C9D2C54" w14:textId="77777777" w:rsidR="00D62FF8" w:rsidRPr="00D62FF8" w:rsidRDefault="00D62FF8" w:rsidP="00D62FF8">
      <w:pPr>
        <w:widowControl/>
        <w:spacing w:line="440" w:lineRule="exact"/>
        <w:ind w:firstLineChars="200" w:firstLine="480"/>
        <w:rPr>
          <w:rFonts w:ascii="Times New Roman" w:eastAsia="宋体" w:hAnsi="Times New Roman" w:cs="Times New Roman"/>
          <w:sz w:val="24"/>
          <w:szCs w:val="24"/>
        </w:rPr>
      </w:pPr>
      <w:r w:rsidRPr="00D62FF8">
        <w:rPr>
          <w:rFonts w:ascii="宋体" w:eastAsia="宋体" w:hAnsi="宋体" w:cs="宋体" w:hint="eastAsia"/>
          <w:kern w:val="0"/>
          <w:sz w:val="24"/>
          <w:szCs w:val="24"/>
        </w:rPr>
        <w:t>3.情感、态度、价值观类目标：积极面对三视图学习上的困难和挑战，锻炼空间想象能力，体验成功绘制视图所带来的成就感。</w:t>
      </w:r>
    </w:p>
    <w:p w14:paraId="34BA91D2"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7478F024" w14:textId="77777777" w:rsidR="00D62FF8" w:rsidRPr="00D62FF8" w:rsidRDefault="00D62FF8" w:rsidP="005D2072">
      <w:pPr>
        <w:numPr>
          <w:ilvl w:val="0"/>
          <w:numId w:val="67"/>
        </w:numPr>
        <w:spacing w:line="500" w:lineRule="exact"/>
        <w:ind w:firstLineChars="200" w:firstLine="480"/>
        <w:rPr>
          <w:rFonts w:ascii="Times New Roman" w:eastAsia="宋体" w:hAnsi="Times New Roman" w:cs="Times New Roman"/>
          <w:sz w:val="24"/>
          <w:szCs w:val="24"/>
        </w:rPr>
      </w:pPr>
      <w:r w:rsidRPr="00D62FF8">
        <w:rPr>
          <w:rFonts w:ascii="Times New Roman" w:eastAsia="宋体" w:hAnsi="Times New Roman" w:cs="Times New Roman" w:hint="eastAsia"/>
          <w:color w:val="000000"/>
          <w:sz w:val="24"/>
          <w:szCs w:val="24"/>
        </w:rPr>
        <w:t>体的投影；</w:t>
      </w:r>
      <w:r w:rsidRPr="00D62FF8">
        <w:rPr>
          <w:rFonts w:ascii="Times New Roman" w:eastAsia="宋体" w:hAnsi="Times New Roman" w:cs="Times New Roman"/>
          <w:sz w:val="24"/>
          <w:szCs w:val="24"/>
        </w:rPr>
        <w:t xml:space="preserve"> </w:t>
      </w:r>
    </w:p>
    <w:p w14:paraId="5EA18086" w14:textId="77777777" w:rsidR="00D62FF8" w:rsidRPr="00D62FF8" w:rsidRDefault="00D62FF8" w:rsidP="005D2072">
      <w:pPr>
        <w:numPr>
          <w:ilvl w:val="0"/>
          <w:numId w:val="67"/>
        </w:numPr>
        <w:spacing w:line="500" w:lineRule="exact"/>
        <w:ind w:firstLineChars="200" w:firstLine="480"/>
        <w:rPr>
          <w:rFonts w:ascii="Times New Roman" w:eastAsia="宋体" w:hAnsi="Times New Roman" w:cs="Times New Roman"/>
          <w:sz w:val="24"/>
          <w:szCs w:val="24"/>
        </w:rPr>
      </w:pPr>
      <w:r w:rsidRPr="00D62FF8">
        <w:rPr>
          <w:rFonts w:ascii="Times New Roman" w:eastAsia="宋体" w:hAnsi="Times New Roman" w:cs="Times New Roman" w:hint="eastAsia"/>
          <w:sz w:val="24"/>
          <w:szCs w:val="24"/>
        </w:rPr>
        <w:t>基本体的形成及其三视图；</w:t>
      </w:r>
    </w:p>
    <w:p w14:paraId="74CC80CC" w14:textId="77777777" w:rsidR="00D62FF8" w:rsidRPr="00D62FF8" w:rsidRDefault="00D62FF8" w:rsidP="005D2072">
      <w:pPr>
        <w:numPr>
          <w:ilvl w:val="0"/>
          <w:numId w:val="67"/>
        </w:numPr>
        <w:adjustRightInd w:val="0"/>
        <w:snapToGrid w:val="0"/>
        <w:spacing w:line="500" w:lineRule="exact"/>
        <w:ind w:firstLineChars="200" w:firstLine="480"/>
        <w:rPr>
          <w:rFonts w:ascii="Times New Roman" w:eastAsia="宋体" w:hAnsi="Times New Roman" w:cs="Times New Roman"/>
          <w:color w:val="000000"/>
          <w:sz w:val="24"/>
          <w:szCs w:val="24"/>
        </w:rPr>
      </w:pPr>
      <w:r w:rsidRPr="00D62FF8">
        <w:rPr>
          <w:rFonts w:ascii="Times New Roman" w:eastAsia="宋体" w:hAnsi="Times New Roman" w:cs="Times New Roman" w:hint="eastAsia"/>
          <w:sz w:val="24"/>
          <w:szCs w:val="24"/>
        </w:rPr>
        <w:t>叠加体的三视图。</w:t>
      </w:r>
    </w:p>
    <w:p w14:paraId="6476166E"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214771C6" w14:textId="77777777" w:rsidR="00D62FF8" w:rsidRPr="00D62FF8" w:rsidRDefault="00D62FF8" w:rsidP="00D62FF8">
      <w:pPr>
        <w:spacing w:line="500" w:lineRule="exact"/>
        <w:ind w:firstLineChars="196" w:firstLine="470"/>
        <w:rPr>
          <w:rFonts w:ascii="Times New Roman" w:eastAsia="宋体" w:hAnsi="Times New Roman" w:cs="Times New Roman"/>
          <w:sz w:val="24"/>
          <w:szCs w:val="24"/>
        </w:rPr>
      </w:pPr>
      <w:r w:rsidRPr="00D62FF8">
        <w:rPr>
          <w:rFonts w:ascii="Times New Roman" w:eastAsia="宋体" w:hAnsi="Times New Roman" w:cs="Times New Roman" w:hint="eastAsia"/>
          <w:sz w:val="24"/>
          <w:szCs w:val="24"/>
        </w:rPr>
        <w:t>基本体及叠加体的三视图画法。</w:t>
      </w:r>
    </w:p>
    <w:p w14:paraId="4CE47D6A"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74AC2618" w14:textId="77777777" w:rsidR="00D62FF8" w:rsidRPr="00D62FF8" w:rsidRDefault="00D62FF8" w:rsidP="005D2072">
      <w:pPr>
        <w:numPr>
          <w:ilvl w:val="0"/>
          <w:numId w:val="68"/>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在基本体表面上取点或直线；</w:t>
      </w:r>
    </w:p>
    <w:p w14:paraId="0B3E57B7" w14:textId="77777777" w:rsidR="00D62FF8" w:rsidRPr="00D62FF8" w:rsidRDefault="00D62FF8" w:rsidP="005D2072">
      <w:pPr>
        <w:numPr>
          <w:ilvl w:val="0"/>
          <w:numId w:val="68"/>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绘制立体表面上的点或直线的三面投影。</w:t>
      </w:r>
    </w:p>
    <w:p w14:paraId="71B7B7A8"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300DA05E" w14:textId="77777777" w:rsidR="00D62FF8" w:rsidRPr="00D62FF8" w:rsidRDefault="00D62FF8" w:rsidP="005D2072">
      <w:pPr>
        <w:numPr>
          <w:ilvl w:val="0"/>
          <w:numId w:val="69"/>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15CE0533"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 采用以教师讲授为主，课堂练习、讨论为辅的讲练结合授课方式，强化学生绘图能力的培养。</w:t>
      </w:r>
    </w:p>
    <w:p w14:paraId="1BAA4135"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bCs/>
          <w:sz w:val="28"/>
          <w:szCs w:val="28"/>
        </w:rPr>
      </w:pPr>
      <w:r w:rsidRPr="00D62FF8">
        <w:rPr>
          <w:rFonts w:ascii="黑体" w:eastAsia="黑体" w:hAnsi="黑体" w:cs="黑体" w:hint="eastAsia"/>
          <w:bCs/>
          <w:sz w:val="28"/>
          <w:szCs w:val="28"/>
        </w:rPr>
        <w:t>第五章  立体的切割及截交线画法</w:t>
      </w:r>
    </w:p>
    <w:p w14:paraId="6D945343"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6E4B1657"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sz w:val="24"/>
          <w:szCs w:val="24"/>
        </w:rPr>
        <w:t>掌握平面体的截切及截交线的画法；掌握回转体的截切及截交线的画法</w:t>
      </w:r>
      <w:r w:rsidRPr="00D62FF8">
        <w:rPr>
          <w:rFonts w:ascii="宋体" w:eastAsia="宋体" w:hAnsi="宋体" w:cs="宋体" w:hint="eastAsia"/>
          <w:kern w:val="0"/>
          <w:sz w:val="24"/>
          <w:szCs w:val="24"/>
        </w:rPr>
        <w:t>；</w:t>
      </w:r>
    </w:p>
    <w:p w14:paraId="51A5021D"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2.过程与方法类目标：整体分析截交线的形状，然后拆分成点和线，完成投影图的绘制；</w:t>
      </w:r>
    </w:p>
    <w:p w14:paraId="424EEBC6" w14:textId="77777777" w:rsidR="00D62FF8" w:rsidRPr="00D62FF8" w:rsidRDefault="00D62FF8" w:rsidP="00D62FF8">
      <w:pPr>
        <w:widowControl/>
        <w:spacing w:line="440" w:lineRule="exact"/>
        <w:ind w:firstLineChars="200" w:firstLine="480"/>
        <w:rPr>
          <w:rFonts w:ascii="Times New Roman" w:eastAsia="宋体" w:hAnsi="Times New Roman" w:cs="Times New Roman"/>
          <w:sz w:val="24"/>
          <w:szCs w:val="24"/>
        </w:rPr>
      </w:pPr>
      <w:r w:rsidRPr="00D62FF8">
        <w:rPr>
          <w:rFonts w:ascii="宋体" w:eastAsia="宋体" w:hAnsi="宋体" w:cs="宋体" w:hint="eastAsia"/>
          <w:kern w:val="0"/>
          <w:sz w:val="24"/>
          <w:szCs w:val="24"/>
        </w:rPr>
        <w:t>3.情感、态度、价值观类目标：理论与实践相结合，投影规律与空间想象相结合，积极面对复杂形体对个体空间想象力提出的更高挑战。</w:t>
      </w:r>
    </w:p>
    <w:p w14:paraId="68B7F194"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73BBB51F" w14:textId="77777777" w:rsidR="00D62FF8" w:rsidRPr="00D62FF8" w:rsidRDefault="00D62FF8" w:rsidP="00D62FF8">
      <w:pPr>
        <w:spacing w:line="440" w:lineRule="exact"/>
        <w:ind w:firstLineChars="200" w:firstLine="480"/>
        <w:rPr>
          <w:rFonts w:ascii="宋体" w:eastAsia="宋体" w:hAnsi="宋体" w:cs="Times New Roman"/>
          <w:b/>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平面体的截切</w:t>
      </w:r>
      <w:r w:rsidRPr="00D62FF8">
        <w:rPr>
          <w:rFonts w:ascii="宋体" w:eastAsia="宋体" w:hAnsi="宋体" w:cs="Times New Roman" w:hint="eastAsia"/>
          <w:sz w:val="24"/>
          <w:szCs w:val="24"/>
        </w:rPr>
        <w:t>；</w:t>
      </w:r>
    </w:p>
    <w:p w14:paraId="032057DB"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lastRenderedPageBreak/>
        <w:t>2</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回转体的截切</w:t>
      </w:r>
      <w:r w:rsidRPr="00D62FF8">
        <w:rPr>
          <w:rFonts w:ascii="宋体" w:eastAsia="宋体" w:hAnsi="宋体" w:cs="Times New Roman" w:hint="eastAsia"/>
          <w:sz w:val="24"/>
          <w:szCs w:val="24"/>
        </w:rPr>
        <w:t>。</w:t>
      </w:r>
    </w:p>
    <w:p w14:paraId="0AD72E20"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7C1132A1" w14:textId="77777777" w:rsidR="00D62FF8" w:rsidRPr="00D62FF8" w:rsidRDefault="00D62FF8" w:rsidP="005D2072">
      <w:pPr>
        <w:numPr>
          <w:ilvl w:val="0"/>
          <w:numId w:val="70"/>
        </w:num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掌握截切后的截交线特点以及绘图方法；</w:t>
      </w:r>
    </w:p>
    <w:p w14:paraId="3AD03361" w14:textId="77777777" w:rsidR="00D62FF8" w:rsidRPr="00D62FF8" w:rsidRDefault="00D62FF8" w:rsidP="00D62FF8">
      <w:pPr>
        <w:spacing w:line="440" w:lineRule="exact"/>
        <w:ind w:firstLineChars="200" w:firstLine="480"/>
        <w:rPr>
          <w:rFonts w:ascii="宋体" w:eastAsia="宋体" w:hAnsi="宋体" w:cs="Times New Roman"/>
          <w:b/>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 xml:space="preserve">. </w:t>
      </w:r>
      <w:r w:rsidRPr="00D62FF8">
        <w:rPr>
          <w:rFonts w:ascii="宋体" w:eastAsia="宋体" w:hAnsi="宋体" w:cs="Times New Roman" w:hint="eastAsia"/>
          <w:color w:val="000000"/>
          <w:sz w:val="24"/>
          <w:szCs w:val="24"/>
        </w:rPr>
        <w:t>掌握截切位置不同对截交线形状的影响。</w:t>
      </w:r>
    </w:p>
    <w:p w14:paraId="604FE654"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74441967" w14:textId="77777777" w:rsidR="00D62FF8" w:rsidRPr="00D62FF8" w:rsidRDefault="00D62FF8" w:rsidP="00D62FF8">
      <w:pPr>
        <w:spacing w:line="440" w:lineRule="exact"/>
        <w:ind w:firstLineChars="200" w:firstLine="480"/>
        <w:rPr>
          <w:rFonts w:ascii="宋体" w:eastAsia="宋体" w:hAnsi="宋体" w:cs="Times New Roman"/>
          <w:b/>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 xml:space="preserve">. </w:t>
      </w:r>
      <w:r w:rsidRPr="00D62FF8">
        <w:rPr>
          <w:rFonts w:ascii="宋体" w:eastAsia="宋体" w:hAnsi="宋体" w:cs="Times New Roman" w:hint="eastAsia"/>
          <w:color w:val="000000"/>
          <w:sz w:val="24"/>
          <w:szCs w:val="24"/>
        </w:rPr>
        <w:t>整理截切类型以及对应截交线的形状；</w:t>
      </w:r>
    </w:p>
    <w:p w14:paraId="738F6C0A"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 xml:space="preserve">. </w:t>
      </w:r>
      <w:r w:rsidRPr="00D62FF8">
        <w:rPr>
          <w:rFonts w:ascii="宋体" w:eastAsia="宋体" w:hAnsi="宋体" w:cs="Times New Roman" w:hint="eastAsia"/>
          <w:sz w:val="24"/>
          <w:szCs w:val="24"/>
        </w:rPr>
        <w:t>画截交线的方法和步骤。</w:t>
      </w:r>
    </w:p>
    <w:p w14:paraId="6030C3ED"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49D94486" w14:textId="77777777" w:rsidR="00D62FF8" w:rsidRPr="00D62FF8" w:rsidRDefault="00D62FF8" w:rsidP="005D2072">
      <w:pPr>
        <w:numPr>
          <w:ilvl w:val="0"/>
          <w:numId w:val="71"/>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2F2691F6"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 采用以教师讲授为主，课堂练习、讨论为辅的讲练结合授课方式，强化学生绘图能力、读图能力、空间想象能力的培养。</w:t>
      </w:r>
    </w:p>
    <w:p w14:paraId="75BA5691"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sz w:val="28"/>
          <w:szCs w:val="28"/>
        </w:rPr>
      </w:pPr>
      <w:r w:rsidRPr="00D62FF8">
        <w:rPr>
          <w:rFonts w:ascii="黑体" w:eastAsia="黑体" w:hAnsi="黑体" w:cs="黑体" w:hint="eastAsia"/>
          <w:sz w:val="28"/>
          <w:szCs w:val="28"/>
        </w:rPr>
        <w:t>第六章  回转体表面的相贯线画法</w:t>
      </w:r>
    </w:p>
    <w:p w14:paraId="0897EE77"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47A41363"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sz w:val="24"/>
          <w:szCs w:val="24"/>
        </w:rPr>
        <w:t>掌握平面体与回转体的相贯线画法；掌握回转体与回转体的相贯线画法</w:t>
      </w:r>
      <w:r w:rsidRPr="00D62FF8">
        <w:rPr>
          <w:rFonts w:ascii="宋体" w:eastAsia="宋体" w:hAnsi="宋体" w:cs="宋体" w:hint="eastAsia"/>
          <w:kern w:val="0"/>
          <w:sz w:val="24"/>
          <w:szCs w:val="24"/>
        </w:rPr>
        <w:t>；</w:t>
      </w:r>
    </w:p>
    <w:p w14:paraId="7C8893BA"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2.过程与方法类目标：认识相贯线的本质并掌握求解方法；</w:t>
      </w:r>
    </w:p>
    <w:p w14:paraId="1E9853D0"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3.情感、态度、价值观类目标：结合实物理解两物体相贯后的轮廓线形状，体验由简单到复杂的变化过程。</w:t>
      </w:r>
    </w:p>
    <w:p w14:paraId="54D4152C"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673D252E" w14:textId="77777777" w:rsidR="00D62FF8" w:rsidRPr="00D62FF8" w:rsidRDefault="00D62FF8" w:rsidP="00D62FF8">
      <w:pPr>
        <w:spacing w:line="500" w:lineRule="exact"/>
        <w:ind w:leftChars="86" w:left="181" w:firstLineChars="150" w:firstLine="360"/>
        <w:rPr>
          <w:rFonts w:ascii="Times New Roman" w:eastAsia="宋体" w:hAnsi="Times New Roman" w:cs="Times New Roman"/>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平面体与回转体的相贯线画法；</w:t>
      </w:r>
    </w:p>
    <w:p w14:paraId="2FC83AA4" w14:textId="77777777" w:rsidR="00D62FF8" w:rsidRPr="00D62FF8" w:rsidRDefault="00D62FF8" w:rsidP="00D62FF8">
      <w:pPr>
        <w:spacing w:line="500" w:lineRule="exact"/>
        <w:ind w:leftChars="86" w:left="181" w:firstLineChars="150" w:firstLine="360"/>
        <w:rPr>
          <w:rFonts w:ascii="Times New Roman" w:eastAsia="宋体" w:hAnsi="Times New Roman" w:cs="Times New Roman"/>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回转体与回转体的相贯线画法。</w:t>
      </w:r>
    </w:p>
    <w:p w14:paraId="2F7E72C1"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21053367"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 xml:space="preserve">. </w:t>
      </w:r>
      <w:r w:rsidRPr="00D62FF8">
        <w:rPr>
          <w:rFonts w:ascii="宋体" w:eastAsia="宋体" w:hAnsi="宋体" w:cs="Times New Roman" w:hint="eastAsia"/>
          <w:sz w:val="24"/>
          <w:szCs w:val="24"/>
        </w:rPr>
        <w:t>掌握几种不同种类相贯线的特点和画法；</w:t>
      </w:r>
    </w:p>
    <w:p w14:paraId="5F91AF5D"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掌握相贯线的画图步骤。</w:t>
      </w:r>
    </w:p>
    <w:p w14:paraId="73015E6B"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169034B2" w14:textId="77777777" w:rsidR="00D62FF8" w:rsidRPr="00D62FF8" w:rsidRDefault="00D62FF8" w:rsidP="00D62FF8">
      <w:pPr>
        <w:spacing w:line="440" w:lineRule="exact"/>
        <w:ind w:firstLineChars="200" w:firstLine="480"/>
        <w:rPr>
          <w:rFonts w:ascii="宋体" w:eastAsia="宋体" w:hAnsi="宋体" w:cs="Times New Roman"/>
          <w:b/>
          <w:sz w:val="24"/>
          <w:szCs w:val="24"/>
        </w:rPr>
      </w:pPr>
      <w:r w:rsidRPr="00D62FF8">
        <w:rPr>
          <w:rFonts w:ascii="宋体" w:eastAsia="宋体" w:hAnsi="宋体" w:cs="Times New Roman" w:hint="eastAsia"/>
          <w:sz w:val="24"/>
          <w:szCs w:val="24"/>
        </w:rPr>
        <w:t>区分不同类型相贯线。</w:t>
      </w:r>
    </w:p>
    <w:p w14:paraId="35425407"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4C9E4F55" w14:textId="77777777" w:rsidR="00D62FF8" w:rsidRPr="00D62FF8" w:rsidRDefault="00D62FF8" w:rsidP="005D2072">
      <w:pPr>
        <w:numPr>
          <w:ilvl w:val="0"/>
          <w:numId w:val="72"/>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705651F5" w14:textId="77777777" w:rsidR="00D62FF8" w:rsidRPr="00D62FF8" w:rsidRDefault="00D62FF8" w:rsidP="00D62FF8">
      <w:pPr>
        <w:widowControl/>
        <w:spacing w:line="440" w:lineRule="exact"/>
        <w:ind w:firstLineChars="200" w:firstLine="480"/>
        <w:rPr>
          <w:rFonts w:ascii="宋体" w:eastAsia="宋体" w:hAnsi="宋体" w:cs="Times New Roman"/>
          <w:sz w:val="24"/>
          <w:szCs w:val="24"/>
        </w:rPr>
      </w:pPr>
      <w:r w:rsidRPr="00D62FF8">
        <w:rPr>
          <w:rFonts w:ascii="宋体" w:eastAsia="宋体" w:hAnsi="宋体" w:cs="宋体" w:hint="eastAsia"/>
          <w:kern w:val="0"/>
          <w:sz w:val="24"/>
          <w:szCs w:val="24"/>
        </w:rPr>
        <w:lastRenderedPageBreak/>
        <w:t>2. 采用以教师讲授为主，课堂练习、讨论为辅的讲练结合授课方式，强化学生绘图读图能力的培养。</w:t>
      </w:r>
    </w:p>
    <w:p w14:paraId="3A931B4A"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sz w:val="28"/>
          <w:szCs w:val="28"/>
        </w:rPr>
      </w:pPr>
      <w:r w:rsidRPr="00D62FF8">
        <w:rPr>
          <w:rFonts w:ascii="黑体" w:eastAsia="黑体" w:hAnsi="黑体" w:cs="黑体" w:hint="eastAsia"/>
          <w:sz w:val="28"/>
          <w:szCs w:val="28"/>
        </w:rPr>
        <w:t>第七章  组合体的画图和看图</w:t>
      </w:r>
    </w:p>
    <w:p w14:paraId="388AC651"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3EE6E280"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color w:val="000000"/>
          <w:sz w:val="24"/>
          <w:szCs w:val="24"/>
        </w:rPr>
        <w:t>了解组合体的常见组合方式；学会利用形体分析法对组合体进行读图和画图</w:t>
      </w:r>
      <w:r w:rsidRPr="00D62FF8">
        <w:rPr>
          <w:rFonts w:ascii="宋体" w:eastAsia="宋体" w:hAnsi="宋体" w:cs="宋体" w:hint="eastAsia"/>
          <w:kern w:val="0"/>
          <w:sz w:val="24"/>
          <w:szCs w:val="24"/>
        </w:rPr>
        <w:t>；</w:t>
      </w:r>
    </w:p>
    <w:p w14:paraId="3A8C1082"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2.过程与方法类目标：学习组合的类型并总结绘图方法；</w:t>
      </w:r>
    </w:p>
    <w:p w14:paraId="2A62140F" w14:textId="77777777" w:rsidR="00D62FF8" w:rsidRPr="00D62FF8" w:rsidRDefault="00D62FF8" w:rsidP="00D62FF8">
      <w:pPr>
        <w:widowControl/>
        <w:spacing w:line="440" w:lineRule="exact"/>
        <w:ind w:firstLineChars="200" w:firstLine="480"/>
        <w:rPr>
          <w:rFonts w:ascii="宋体" w:eastAsia="宋体" w:hAnsi="宋体" w:cs="Times New Roman"/>
          <w:sz w:val="24"/>
          <w:szCs w:val="24"/>
        </w:rPr>
      </w:pPr>
      <w:r w:rsidRPr="00D62FF8">
        <w:rPr>
          <w:rFonts w:ascii="宋体" w:eastAsia="宋体" w:hAnsi="宋体" w:cs="宋体" w:hint="eastAsia"/>
          <w:kern w:val="0"/>
          <w:sz w:val="24"/>
          <w:szCs w:val="24"/>
        </w:rPr>
        <w:t>3.情感、态度、价值观类目标：培养空间想象力以及绘制复杂形体时的耐心和信心。</w:t>
      </w:r>
    </w:p>
    <w:p w14:paraId="0FA84C35"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46804F0A"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组合体的组成方式及形体分析法；</w:t>
      </w:r>
    </w:p>
    <w:p w14:paraId="43651EE8"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w:t>
      </w:r>
      <w:r w:rsidRPr="00D62FF8">
        <w:rPr>
          <w:rFonts w:ascii="Times New Roman" w:eastAsia="宋体" w:hAnsi="Times New Roman" w:cs="Times New Roman" w:hint="eastAsia"/>
          <w:color w:val="000000"/>
          <w:sz w:val="24"/>
          <w:szCs w:val="24"/>
        </w:rPr>
        <w:t>组合体的画图；</w:t>
      </w:r>
    </w:p>
    <w:p w14:paraId="195F6FD1"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3</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w:t>
      </w:r>
      <w:r w:rsidRPr="00D62FF8">
        <w:rPr>
          <w:rFonts w:ascii="Times New Roman" w:eastAsia="宋体" w:hAnsi="Times New Roman" w:cs="Times New Roman" w:hint="eastAsia"/>
          <w:color w:val="000000"/>
          <w:sz w:val="24"/>
          <w:szCs w:val="24"/>
        </w:rPr>
        <w:t>组合体的看图；</w:t>
      </w:r>
    </w:p>
    <w:p w14:paraId="7D516DFA" w14:textId="77777777" w:rsidR="00D62FF8" w:rsidRPr="00D62FF8" w:rsidRDefault="00D62FF8" w:rsidP="00D62FF8">
      <w:pPr>
        <w:spacing w:line="500" w:lineRule="exact"/>
        <w:ind w:leftChars="86" w:left="181" w:firstLineChars="150" w:firstLine="360"/>
        <w:rPr>
          <w:rFonts w:ascii="Times New Roman" w:eastAsia="宋体" w:hAnsi="Times New Roman" w:cs="Times New Roman"/>
          <w:sz w:val="24"/>
          <w:szCs w:val="24"/>
        </w:rPr>
      </w:pPr>
      <w:r w:rsidRPr="00D62FF8">
        <w:rPr>
          <w:rFonts w:ascii="Times New Roman" w:eastAsia="宋体" w:hAnsi="Times New Roman" w:cs="Times New Roman" w:hint="eastAsia"/>
          <w:color w:val="000000"/>
          <w:sz w:val="24"/>
          <w:szCs w:val="24"/>
        </w:rPr>
        <w:t xml:space="preserve">4. </w:t>
      </w:r>
      <w:r w:rsidRPr="00D62FF8">
        <w:rPr>
          <w:rFonts w:ascii="Times New Roman" w:eastAsia="宋体" w:hAnsi="Times New Roman" w:cs="Times New Roman" w:hint="eastAsia"/>
          <w:color w:val="000000"/>
          <w:sz w:val="24"/>
          <w:szCs w:val="24"/>
        </w:rPr>
        <w:t>用</w:t>
      </w:r>
      <w:r w:rsidRPr="00D62FF8">
        <w:rPr>
          <w:rFonts w:ascii="Times New Roman" w:eastAsia="宋体" w:hAnsi="Times New Roman" w:cs="Times New Roman" w:hint="eastAsia"/>
          <w:color w:val="000000"/>
          <w:sz w:val="24"/>
          <w:szCs w:val="24"/>
        </w:rPr>
        <w:t>AutoCAD</w:t>
      </w:r>
      <w:r w:rsidRPr="00D62FF8">
        <w:rPr>
          <w:rFonts w:ascii="Times New Roman" w:eastAsia="宋体" w:hAnsi="Times New Roman" w:cs="Times New Roman" w:hint="eastAsia"/>
          <w:color w:val="000000"/>
          <w:sz w:val="24"/>
          <w:szCs w:val="24"/>
        </w:rPr>
        <w:t>绘制组合体视图。</w:t>
      </w:r>
    </w:p>
    <w:p w14:paraId="37F513D8"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50072168"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组合体的读图和绘图。</w:t>
      </w:r>
    </w:p>
    <w:p w14:paraId="3C9967C0"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642E09D6"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灵活利用形体分析法拆分组合体，并正确绘制组合体的三视图。</w:t>
      </w:r>
    </w:p>
    <w:p w14:paraId="553C55D2"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06B53588" w14:textId="77777777" w:rsidR="00D62FF8" w:rsidRPr="00D62FF8" w:rsidRDefault="00D62FF8" w:rsidP="005D2072">
      <w:pPr>
        <w:numPr>
          <w:ilvl w:val="0"/>
          <w:numId w:val="73"/>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70D34685"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 采用以教师讲授为主，课堂练习、讨论为辅的讲练结合授课方式，强化学生读图与绘图能力的培养。</w:t>
      </w:r>
    </w:p>
    <w:p w14:paraId="74454B48"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sz w:val="28"/>
          <w:szCs w:val="28"/>
        </w:rPr>
      </w:pPr>
      <w:r w:rsidRPr="00D62FF8">
        <w:rPr>
          <w:rFonts w:ascii="黑体" w:eastAsia="黑体" w:hAnsi="黑体" w:cs="黑体" w:hint="eastAsia"/>
          <w:sz w:val="28"/>
          <w:szCs w:val="28"/>
        </w:rPr>
        <w:t>第八章  表达机件的常用画法</w:t>
      </w:r>
    </w:p>
    <w:p w14:paraId="216609CF"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62931F64" w14:textId="77777777" w:rsidR="00D62FF8" w:rsidRPr="00D62FF8" w:rsidRDefault="00D62FF8" w:rsidP="00D62FF8">
      <w:pPr>
        <w:spacing w:line="500" w:lineRule="exact"/>
        <w:ind w:left="180" w:firstLineChars="100" w:firstLine="24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color w:val="000000"/>
          <w:sz w:val="24"/>
          <w:szCs w:val="24"/>
        </w:rPr>
        <w:t>了解表达机件的常用画法；掌握剖视图和断面图的画法</w:t>
      </w:r>
      <w:r w:rsidRPr="00D62FF8">
        <w:rPr>
          <w:rFonts w:ascii="宋体" w:eastAsia="宋体" w:hAnsi="宋体" w:cs="宋体" w:hint="eastAsia"/>
          <w:kern w:val="0"/>
          <w:sz w:val="24"/>
          <w:szCs w:val="24"/>
        </w:rPr>
        <w:t>；</w:t>
      </w:r>
    </w:p>
    <w:p w14:paraId="41282D53"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2.过程与方法类目标：掌握规定画法；</w:t>
      </w:r>
    </w:p>
    <w:p w14:paraId="3D5F9581"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3.情感、态度、价值观类目标：树立学以致用的思想观念，学习实例，增加操作性技能。</w:t>
      </w:r>
    </w:p>
    <w:p w14:paraId="16F7533A"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lastRenderedPageBreak/>
        <w:t>【学习内容】</w:t>
      </w:r>
    </w:p>
    <w:p w14:paraId="294097FC"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视图</w:t>
      </w:r>
      <w:r w:rsidRPr="00D62FF8">
        <w:rPr>
          <w:rFonts w:ascii="Times New Roman" w:eastAsia="宋体" w:hAnsi="Times New Roman" w:cs="Times New Roman" w:hint="eastAsia"/>
          <w:color w:val="000000"/>
          <w:sz w:val="24"/>
          <w:szCs w:val="24"/>
        </w:rPr>
        <w:t>；</w:t>
      </w:r>
    </w:p>
    <w:p w14:paraId="2E137611"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断面</w:t>
      </w:r>
      <w:r w:rsidRPr="00D62FF8">
        <w:rPr>
          <w:rFonts w:ascii="Times New Roman" w:eastAsia="宋体" w:hAnsi="Times New Roman" w:cs="Times New Roman" w:hint="eastAsia"/>
          <w:color w:val="000000"/>
          <w:sz w:val="24"/>
          <w:szCs w:val="24"/>
        </w:rPr>
        <w:t>图；</w:t>
      </w:r>
    </w:p>
    <w:p w14:paraId="3BA523A5" w14:textId="77777777" w:rsidR="00D62FF8" w:rsidRPr="00D62FF8" w:rsidRDefault="00D62FF8" w:rsidP="00D62FF8">
      <w:pPr>
        <w:spacing w:line="500" w:lineRule="exact"/>
        <w:ind w:leftChars="86" w:left="181" w:firstLineChars="150" w:firstLine="360"/>
        <w:rPr>
          <w:rFonts w:ascii="宋体" w:eastAsia="宋体" w:hAnsi="宋体" w:cs="Times New Roman"/>
          <w:sz w:val="24"/>
          <w:szCs w:val="24"/>
        </w:rPr>
      </w:pPr>
      <w:r w:rsidRPr="00D62FF8">
        <w:rPr>
          <w:rFonts w:ascii="宋体" w:eastAsia="宋体" w:hAnsi="宋体" w:cs="Times New Roman" w:hint="eastAsia"/>
          <w:sz w:val="24"/>
          <w:szCs w:val="24"/>
        </w:rPr>
        <w:t>3</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剖视图的画法；</w:t>
      </w:r>
    </w:p>
    <w:p w14:paraId="495556FE" w14:textId="77777777" w:rsidR="00D62FF8" w:rsidRPr="00D62FF8" w:rsidRDefault="00D62FF8" w:rsidP="00D62FF8">
      <w:pPr>
        <w:spacing w:line="500" w:lineRule="exact"/>
        <w:ind w:leftChars="86" w:left="181" w:firstLineChars="150" w:firstLine="360"/>
        <w:rPr>
          <w:rFonts w:ascii="宋体" w:eastAsia="宋体" w:hAnsi="宋体" w:cs="Times New Roman"/>
          <w:sz w:val="24"/>
          <w:szCs w:val="24"/>
        </w:rPr>
      </w:pPr>
      <w:r w:rsidRPr="00D62FF8">
        <w:rPr>
          <w:rFonts w:ascii="宋体" w:eastAsia="宋体" w:hAnsi="宋体" w:cs="Times New Roman" w:hint="eastAsia"/>
          <w:sz w:val="24"/>
          <w:szCs w:val="24"/>
        </w:rPr>
        <w:t>4. 简化画法；</w:t>
      </w:r>
    </w:p>
    <w:p w14:paraId="69F7373F" w14:textId="77777777" w:rsidR="00D62FF8" w:rsidRPr="00D62FF8" w:rsidRDefault="00D62FF8" w:rsidP="00D62FF8">
      <w:pPr>
        <w:spacing w:line="500" w:lineRule="exact"/>
        <w:ind w:leftChars="86" w:left="181" w:firstLineChars="150" w:firstLine="360"/>
        <w:rPr>
          <w:rFonts w:ascii="Times New Roman" w:eastAsia="宋体" w:hAnsi="Times New Roman" w:cs="Times New Roman"/>
          <w:sz w:val="24"/>
          <w:szCs w:val="24"/>
        </w:rPr>
      </w:pPr>
      <w:r w:rsidRPr="00D62FF8">
        <w:rPr>
          <w:rFonts w:ascii="宋体" w:eastAsia="宋体" w:hAnsi="宋体" w:cs="Times New Roman" w:hint="eastAsia"/>
          <w:sz w:val="24"/>
          <w:szCs w:val="24"/>
        </w:rPr>
        <w:t>5. 用AutoCAD填充剖面线</w:t>
      </w:r>
      <w:r w:rsidRPr="00D62FF8">
        <w:rPr>
          <w:rFonts w:ascii="Times New Roman" w:eastAsia="宋体" w:hAnsi="Times New Roman" w:cs="Times New Roman" w:hint="eastAsia"/>
          <w:color w:val="000000"/>
          <w:sz w:val="24"/>
          <w:szCs w:val="24"/>
        </w:rPr>
        <w:t>。</w:t>
      </w:r>
    </w:p>
    <w:p w14:paraId="4C0F5815"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03B30290"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断面图与剖视图的画法。</w:t>
      </w:r>
    </w:p>
    <w:p w14:paraId="0575F521"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1949A9EA"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剖视图的种类和画法。</w:t>
      </w:r>
    </w:p>
    <w:p w14:paraId="3A082EF4"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66FE2247" w14:textId="77777777" w:rsidR="00D62FF8" w:rsidRPr="00D62FF8" w:rsidRDefault="00D62FF8" w:rsidP="005D2072">
      <w:pPr>
        <w:numPr>
          <w:ilvl w:val="0"/>
          <w:numId w:val="74"/>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3E75DD41" w14:textId="77777777" w:rsidR="00D62FF8" w:rsidRPr="00D62FF8" w:rsidRDefault="00D62FF8" w:rsidP="005D2072">
      <w:pPr>
        <w:numPr>
          <w:ilvl w:val="0"/>
          <w:numId w:val="73"/>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采用以教师讲授为主，课堂练习、讨论为辅的讲练结合授课方式，强化学生读图与绘图能力的培养。</w:t>
      </w:r>
    </w:p>
    <w:p w14:paraId="4AB5C9D3"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sz w:val="28"/>
          <w:szCs w:val="28"/>
        </w:rPr>
      </w:pPr>
      <w:r w:rsidRPr="00D62FF8">
        <w:rPr>
          <w:rFonts w:ascii="黑体" w:eastAsia="黑体" w:hAnsi="黑体" w:cs="黑体" w:hint="eastAsia"/>
          <w:sz w:val="28"/>
          <w:szCs w:val="28"/>
        </w:rPr>
        <w:t>第九章  零件图的绘制和尺寸标注</w:t>
      </w:r>
    </w:p>
    <w:p w14:paraId="3B0C7ADF"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68D280F8"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color w:val="000000"/>
          <w:sz w:val="24"/>
          <w:szCs w:val="24"/>
        </w:rPr>
        <w:t>了解零件图的内容；掌握尺寸标注的方法；</w:t>
      </w:r>
    </w:p>
    <w:p w14:paraId="6EAAA0A1"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2.过程与方法类目标：掌握规定画法；</w:t>
      </w:r>
    </w:p>
    <w:p w14:paraId="22E127F7" w14:textId="77777777" w:rsidR="00D62FF8" w:rsidRPr="00D62FF8" w:rsidRDefault="00D62FF8" w:rsidP="00D62FF8">
      <w:pPr>
        <w:widowControl/>
        <w:spacing w:line="440" w:lineRule="exact"/>
        <w:ind w:firstLineChars="200" w:firstLine="480"/>
        <w:rPr>
          <w:rFonts w:ascii="宋体" w:eastAsia="宋体" w:hAnsi="宋体" w:cs="Times New Roman"/>
          <w:sz w:val="24"/>
          <w:szCs w:val="24"/>
        </w:rPr>
      </w:pPr>
      <w:r w:rsidRPr="00D62FF8">
        <w:rPr>
          <w:rFonts w:ascii="宋体" w:eastAsia="宋体" w:hAnsi="宋体" w:cs="宋体" w:hint="eastAsia"/>
          <w:kern w:val="0"/>
          <w:sz w:val="24"/>
          <w:szCs w:val="24"/>
        </w:rPr>
        <w:t>3.情感、态度、价值观类目标：树立学以致用的思想观念，学习实例，增加操作性技能。</w:t>
      </w:r>
    </w:p>
    <w:p w14:paraId="32C702BA"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17C064CD" w14:textId="77777777" w:rsidR="00D62FF8" w:rsidRPr="00D62FF8" w:rsidRDefault="00D62FF8" w:rsidP="00D62FF8">
      <w:pPr>
        <w:spacing w:line="500" w:lineRule="exact"/>
        <w:ind w:firstLineChars="250" w:firstLine="60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零件图的内容和要求；</w:t>
      </w:r>
    </w:p>
    <w:p w14:paraId="4AE7CE09" w14:textId="77777777" w:rsidR="00D62FF8" w:rsidRPr="00D62FF8" w:rsidRDefault="00D62FF8" w:rsidP="00D62FF8">
      <w:pPr>
        <w:spacing w:line="500" w:lineRule="exact"/>
        <w:ind w:firstLineChars="250" w:firstLine="60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w:t>
      </w:r>
      <w:r w:rsidRPr="00D62FF8">
        <w:rPr>
          <w:rFonts w:ascii="Times New Roman" w:eastAsia="宋体" w:hAnsi="Times New Roman" w:cs="Times New Roman" w:hint="eastAsia"/>
          <w:color w:val="000000"/>
          <w:sz w:val="24"/>
          <w:szCs w:val="24"/>
        </w:rPr>
        <w:t>零件图的视图选择；</w:t>
      </w:r>
    </w:p>
    <w:p w14:paraId="39D806A3" w14:textId="77777777" w:rsidR="00D62FF8" w:rsidRPr="00D62FF8" w:rsidRDefault="00D62FF8" w:rsidP="00D62FF8">
      <w:pPr>
        <w:spacing w:line="500" w:lineRule="exact"/>
        <w:ind w:firstLineChars="250" w:firstLine="600"/>
        <w:rPr>
          <w:rFonts w:ascii="Times New Roman" w:eastAsia="宋体" w:hAnsi="Times New Roman" w:cs="Times New Roman"/>
          <w:sz w:val="24"/>
          <w:szCs w:val="24"/>
        </w:rPr>
      </w:pPr>
      <w:r w:rsidRPr="00D62FF8">
        <w:rPr>
          <w:rFonts w:ascii="宋体" w:eastAsia="宋体" w:hAnsi="宋体" w:cs="Times New Roman" w:hint="eastAsia"/>
          <w:sz w:val="24"/>
          <w:szCs w:val="24"/>
        </w:rPr>
        <w:t>3</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w:t>
      </w:r>
      <w:r w:rsidRPr="00D62FF8">
        <w:rPr>
          <w:rFonts w:ascii="Times New Roman" w:eastAsia="宋体" w:hAnsi="Times New Roman" w:cs="Times New Roman" w:hint="eastAsia"/>
          <w:color w:val="000000"/>
          <w:sz w:val="24"/>
          <w:szCs w:val="24"/>
        </w:rPr>
        <w:t>尺寸标注。</w:t>
      </w:r>
    </w:p>
    <w:p w14:paraId="2F836D1D"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5FFDB977"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尺寸标注的要求和方法。</w:t>
      </w:r>
    </w:p>
    <w:p w14:paraId="23C0F275"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3C223F62"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掌握正确标注尺寸的方法。</w:t>
      </w:r>
    </w:p>
    <w:p w14:paraId="08E65405"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lastRenderedPageBreak/>
        <w:t>【教学方法】</w:t>
      </w:r>
    </w:p>
    <w:p w14:paraId="0731E6E3" w14:textId="77777777" w:rsidR="00D62FF8" w:rsidRPr="00D62FF8" w:rsidRDefault="00D62FF8" w:rsidP="005D2072">
      <w:pPr>
        <w:numPr>
          <w:ilvl w:val="0"/>
          <w:numId w:val="75"/>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2073463E" w14:textId="77777777" w:rsidR="00D62FF8" w:rsidRPr="00D62FF8" w:rsidRDefault="00D62FF8" w:rsidP="005D2072">
      <w:pPr>
        <w:numPr>
          <w:ilvl w:val="0"/>
          <w:numId w:val="75"/>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采用以教师讲授为主，课堂练习、讨论为辅的讲练结合授课方式，强化学生读图与绘图能力的培养。</w:t>
      </w:r>
    </w:p>
    <w:p w14:paraId="015A7FB6"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sz w:val="28"/>
          <w:szCs w:val="28"/>
        </w:rPr>
      </w:pPr>
      <w:r w:rsidRPr="00D62FF8">
        <w:rPr>
          <w:rFonts w:ascii="黑体" w:eastAsia="黑体" w:hAnsi="黑体" w:cs="黑体" w:hint="eastAsia"/>
          <w:sz w:val="28"/>
          <w:szCs w:val="28"/>
        </w:rPr>
        <w:t>第十章  技术要求</w:t>
      </w:r>
    </w:p>
    <w:p w14:paraId="07E20BAA"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05E62220" w14:textId="77777777" w:rsidR="00D62FF8" w:rsidRPr="00D62FF8" w:rsidRDefault="00D62FF8" w:rsidP="00D62FF8">
      <w:pPr>
        <w:spacing w:line="50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color w:val="000000"/>
          <w:sz w:val="24"/>
          <w:szCs w:val="24"/>
        </w:rPr>
        <w:t>了解零件图上的技术要求有哪些；了解表面粗糙度的标注方法；了解极限与公差；</w:t>
      </w:r>
    </w:p>
    <w:p w14:paraId="68B7C86D"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2.过程与方法类目标：掌握规定的标注方法；</w:t>
      </w:r>
    </w:p>
    <w:p w14:paraId="6D90F8E4" w14:textId="77777777" w:rsidR="00D62FF8" w:rsidRPr="00D62FF8" w:rsidRDefault="00D62FF8" w:rsidP="00D62FF8">
      <w:pPr>
        <w:widowControl/>
        <w:spacing w:line="440" w:lineRule="exact"/>
        <w:ind w:firstLineChars="200" w:firstLine="480"/>
        <w:rPr>
          <w:rFonts w:ascii="宋体" w:eastAsia="宋体" w:hAnsi="宋体" w:cs="Times New Roman"/>
          <w:sz w:val="24"/>
          <w:szCs w:val="24"/>
        </w:rPr>
      </w:pPr>
      <w:r w:rsidRPr="00D62FF8">
        <w:rPr>
          <w:rFonts w:ascii="宋体" w:eastAsia="宋体" w:hAnsi="宋体" w:cs="宋体" w:hint="eastAsia"/>
          <w:kern w:val="0"/>
          <w:sz w:val="24"/>
          <w:szCs w:val="24"/>
        </w:rPr>
        <w:t>3.情感、态度、价值观类目标：树立学以致用的思想观念，学习实例，增加操作性技能。</w:t>
      </w:r>
    </w:p>
    <w:p w14:paraId="6DA92B93"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0DF9A436"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表面粗糙度的概念及其标注；</w:t>
      </w:r>
    </w:p>
    <w:p w14:paraId="3D1D5E32"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极限与配合；</w:t>
      </w:r>
    </w:p>
    <w:p w14:paraId="2AB36EF2" w14:textId="77777777" w:rsidR="00D62FF8" w:rsidRPr="00D62FF8" w:rsidRDefault="00D62FF8" w:rsidP="00D62FF8">
      <w:pPr>
        <w:spacing w:line="500" w:lineRule="exact"/>
        <w:ind w:leftChars="86" w:left="181" w:firstLineChars="150" w:firstLine="360"/>
        <w:rPr>
          <w:rFonts w:ascii="Times New Roman" w:eastAsia="宋体" w:hAnsi="Times New Roman" w:cs="Times New Roman"/>
          <w:sz w:val="24"/>
          <w:szCs w:val="24"/>
        </w:rPr>
      </w:pPr>
      <w:r w:rsidRPr="00D62FF8">
        <w:rPr>
          <w:rFonts w:ascii="宋体" w:eastAsia="宋体" w:hAnsi="宋体" w:cs="Times New Roman" w:hint="eastAsia"/>
          <w:sz w:val="24"/>
          <w:szCs w:val="24"/>
        </w:rPr>
        <w:t>3</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形状和位置公差的概念及其注法。</w:t>
      </w:r>
    </w:p>
    <w:p w14:paraId="40B3F808"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533F14A3"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了解零件图上的技术要求内容。</w:t>
      </w:r>
    </w:p>
    <w:p w14:paraId="360780DD"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58E77B58"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了解极限与公差的意义。</w:t>
      </w:r>
    </w:p>
    <w:p w14:paraId="4373CFBC"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4CF5474C" w14:textId="77777777" w:rsidR="00D62FF8" w:rsidRPr="00D62FF8" w:rsidRDefault="00D62FF8" w:rsidP="00D62FF8">
      <w:p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采用传统教学与多媒体课件相结合的方法，用课堂讲授的方法详细阐述本课程的基本概念、基本理论及标注方法。</w:t>
      </w:r>
    </w:p>
    <w:p w14:paraId="78BD0CF1" w14:textId="77777777" w:rsidR="00D62FF8" w:rsidRPr="00D62FF8" w:rsidRDefault="00D62FF8" w:rsidP="00591C48">
      <w:pPr>
        <w:pStyle w:val="ad"/>
        <w:rPr>
          <w:rFonts w:ascii="仿宋" w:eastAsia="仿宋" w:hAnsi="仿宋"/>
        </w:rPr>
      </w:pPr>
      <w:bookmarkStart w:id="243" w:name="_Toc149553468"/>
      <w:r w:rsidRPr="00D62FF8">
        <w:rPr>
          <w:rFonts w:hint="eastAsia"/>
        </w:rPr>
        <w:t>（二）课程学习内容与课程学习目标的对应关系</w:t>
      </w:r>
      <w:bookmarkEnd w:id="243"/>
      <w:r w:rsidRPr="00D62FF8">
        <w:rPr>
          <w:rFonts w:ascii="仿宋" w:eastAsia="仿宋" w:hAnsi="仿宋" w:hint="eastAsia"/>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81"/>
        <w:gridCol w:w="2398"/>
        <w:gridCol w:w="1999"/>
        <w:gridCol w:w="1260"/>
      </w:tblGrid>
      <w:tr w:rsidR="00D62FF8" w:rsidRPr="00D62FF8" w14:paraId="664B8A43" w14:textId="77777777" w:rsidTr="00585BFB">
        <w:trPr>
          <w:trHeight w:val="660"/>
          <w:jc w:val="center"/>
        </w:trPr>
        <w:tc>
          <w:tcPr>
            <w:tcW w:w="2281" w:type="dxa"/>
            <w:vAlign w:val="center"/>
          </w:tcPr>
          <w:p w14:paraId="07A66DB2" w14:textId="77777777" w:rsidR="00D62FF8" w:rsidRPr="00D62FF8" w:rsidRDefault="00D62FF8" w:rsidP="00D62FF8">
            <w:pPr>
              <w:spacing w:line="440" w:lineRule="exact"/>
              <w:jc w:val="center"/>
              <w:rPr>
                <w:rFonts w:ascii="宋体" w:eastAsia="宋体" w:hAnsi="宋体" w:cs="Times New Roman"/>
                <w:b/>
                <w:bCs/>
                <w:sz w:val="24"/>
                <w:szCs w:val="24"/>
              </w:rPr>
            </w:pPr>
            <w:r w:rsidRPr="00D62FF8">
              <w:rPr>
                <w:rFonts w:ascii="宋体" w:eastAsia="宋体" w:hAnsi="宋体" w:cs="Times New Roman" w:hint="eastAsia"/>
                <w:b/>
                <w:bCs/>
                <w:sz w:val="24"/>
                <w:szCs w:val="24"/>
              </w:rPr>
              <w:t>课程学习内容</w:t>
            </w:r>
          </w:p>
        </w:tc>
        <w:tc>
          <w:tcPr>
            <w:tcW w:w="2398" w:type="dxa"/>
            <w:vAlign w:val="center"/>
          </w:tcPr>
          <w:p w14:paraId="16CAE7C2" w14:textId="77777777" w:rsidR="00D62FF8" w:rsidRPr="00D62FF8" w:rsidRDefault="00D62FF8" w:rsidP="00D62FF8">
            <w:pPr>
              <w:spacing w:line="440" w:lineRule="exact"/>
              <w:jc w:val="center"/>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tc>
        <w:tc>
          <w:tcPr>
            <w:tcW w:w="1999" w:type="dxa"/>
            <w:vAlign w:val="center"/>
          </w:tcPr>
          <w:p w14:paraId="0129C9C2" w14:textId="77777777" w:rsidR="00D62FF8" w:rsidRPr="00D62FF8" w:rsidRDefault="00D62FF8" w:rsidP="00D62FF8">
            <w:pPr>
              <w:spacing w:line="440" w:lineRule="exact"/>
              <w:jc w:val="center"/>
              <w:rPr>
                <w:rFonts w:ascii="宋体" w:eastAsia="宋体" w:hAnsi="宋体" w:cs="Times New Roman"/>
                <w:b/>
                <w:bCs/>
                <w:sz w:val="24"/>
                <w:szCs w:val="24"/>
              </w:rPr>
            </w:pPr>
            <w:r w:rsidRPr="00D62FF8">
              <w:rPr>
                <w:rFonts w:ascii="宋体" w:eastAsia="宋体" w:hAnsi="宋体" w:cs="Times New Roman" w:hint="eastAsia"/>
                <w:b/>
                <w:bCs/>
                <w:sz w:val="24"/>
                <w:szCs w:val="24"/>
              </w:rPr>
              <w:t>支撑的课程目标</w:t>
            </w:r>
          </w:p>
        </w:tc>
        <w:tc>
          <w:tcPr>
            <w:tcW w:w="1260" w:type="dxa"/>
            <w:vAlign w:val="center"/>
          </w:tcPr>
          <w:p w14:paraId="3B2DC782" w14:textId="77777777" w:rsidR="00D62FF8" w:rsidRPr="00D62FF8" w:rsidRDefault="00D62FF8" w:rsidP="00D62FF8">
            <w:pPr>
              <w:spacing w:line="440" w:lineRule="exact"/>
              <w:jc w:val="center"/>
              <w:rPr>
                <w:rFonts w:ascii="宋体" w:eastAsia="宋体" w:hAnsi="宋体" w:cs="Times New Roman"/>
                <w:b/>
                <w:bCs/>
                <w:sz w:val="24"/>
                <w:szCs w:val="24"/>
              </w:rPr>
            </w:pPr>
            <w:r w:rsidRPr="00D62FF8">
              <w:rPr>
                <w:rFonts w:ascii="宋体" w:eastAsia="宋体" w:hAnsi="宋体" w:cs="Times New Roman" w:hint="eastAsia"/>
                <w:b/>
                <w:bCs/>
                <w:sz w:val="24"/>
                <w:szCs w:val="24"/>
              </w:rPr>
              <w:t>学时安排</w:t>
            </w:r>
          </w:p>
        </w:tc>
      </w:tr>
      <w:tr w:rsidR="00D62FF8" w:rsidRPr="00D62FF8" w14:paraId="4FA2B451" w14:textId="77777777" w:rsidTr="00585BFB">
        <w:trPr>
          <w:trHeight w:val="514"/>
          <w:jc w:val="center"/>
        </w:trPr>
        <w:tc>
          <w:tcPr>
            <w:tcW w:w="2281" w:type="dxa"/>
            <w:vAlign w:val="center"/>
          </w:tcPr>
          <w:p w14:paraId="7B040EF1"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 xml:space="preserve">第一章 制图的基本知识 </w:t>
            </w:r>
          </w:p>
        </w:tc>
        <w:tc>
          <w:tcPr>
            <w:tcW w:w="2398" w:type="dxa"/>
            <w:vAlign w:val="center"/>
          </w:tcPr>
          <w:p w14:paraId="65BE354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4D0DC24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w:t>
            </w:r>
            <w:r w:rsidRPr="00D62FF8">
              <w:rPr>
                <w:rFonts w:ascii="宋体" w:eastAsia="宋体" w:hAnsi="宋体" w:cs="Times New Roman"/>
                <w:sz w:val="24"/>
                <w:szCs w:val="24"/>
              </w:rPr>
              <w:t>目标</w:t>
            </w:r>
            <w:r w:rsidRPr="00D62FF8">
              <w:rPr>
                <w:rFonts w:ascii="宋体" w:eastAsia="宋体" w:hAnsi="宋体" w:cs="Times New Roman" w:hint="eastAsia"/>
                <w:sz w:val="24"/>
                <w:szCs w:val="24"/>
              </w:rPr>
              <w:t>1、2</w:t>
            </w:r>
          </w:p>
        </w:tc>
        <w:tc>
          <w:tcPr>
            <w:tcW w:w="1260" w:type="dxa"/>
            <w:vAlign w:val="center"/>
          </w:tcPr>
          <w:p w14:paraId="23E2D218"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2</w:t>
            </w:r>
          </w:p>
        </w:tc>
      </w:tr>
      <w:tr w:rsidR="00D62FF8" w:rsidRPr="00D62FF8" w14:paraId="75BEC9AE" w14:textId="77777777" w:rsidTr="00585BFB">
        <w:trPr>
          <w:trHeight w:val="825"/>
          <w:jc w:val="center"/>
        </w:trPr>
        <w:tc>
          <w:tcPr>
            <w:tcW w:w="2281" w:type="dxa"/>
            <w:vAlign w:val="center"/>
          </w:tcPr>
          <w:p w14:paraId="2FEC59D9"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lastRenderedPageBreak/>
              <w:t>第二章 点、直线、面的投影</w:t>
            </w:r>
          </w:p>
        </w:tc>
        <w:tc>
          <w:tcPr>
            <w:tcW w:w="2398" w:type="dxa"/>
            <w:vAlign w:val="center"/>
          </w:tcPr>
          <w:p w14:paraId="193FAC2E"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3ABD2C17"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06513DDC"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10</w:t>
            </w:r>
          </w:p>
        </w:tc>
      </w:tr>
      <w:tr w:rsidR="00D62FF8" w:rsidRPr="00D62FF8" w14:paraId="58827004" w14:textId="77777777" w:rsidTr="00585BFB">
        <w:trPr>
          <w:trHeight w:val="825"/>
          <w:jc w:val="center"/>
        </w:trPr>
        <w:tc>
          <w:tcPr>
            <w:tcW w:w="2281" w:type="dxa"/>
            <w:vAlign w:val="center"/>
          </w:tcPr>
          <w:p w14:paraId="334C1139"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第三章 AutoCAD绘图基础</w:t>
            </w:r>
          </w:p>
        </w:tc>
        <w:tc>
          <w:tcPr>
            <w:tcW w:w="2398" w:type="dxa"/>
            <w:vAlign w:val="center"/>
          </w:tcPr>
          <w:p w14:paraId="083D78AC"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讲授法、演示法</w:t>
            </w:r>
          </w:p>
        </w:tc>
        <w:tc>
          <w:tcPr>
            <w:tcW w:w="1999" w:type="dxa"/>
            <w:vAlign w:val="center"/>
          </w:tcPr>
          <w:p w14:paraId="394B2478"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12C2DC19"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2</w:t>
            </w:r>
          </w:p>
        </w:tc>
      </w:tr>
      <w:tr w:rsidR="00D62FF8" w:rsidRPr="00D62FF8" w14:paraId="04C36899" w14:textId="77777777" w:rsidTr="00585BFB">
        <w:trPr>
          <w:jc w:val="center"/>
        </w:trPr>
        <w:tc>
          <w:tcPr>
            <w:tcW w:w="2281" w:type="dxa"/>
            <w:vAlign w:val="center"/>
          </w:tcPr>
          <w:p w14:paraId="1F10277E"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第四章 基本体及叠加体的三视图</w:t>
            </w:r>
          </w:p>
        </w:tc>
        <w:tc>
          <w:tcPr>
            <w:tcW w:w="2398" w:type="dxa"/>
            <w:vAlign w:val="center"/>
          </w:tcPr>
          <w:p w14:paraId="49C7BEAD"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0EEACBA4"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60930F6B"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6</w:t>
            </w:r>
          </w:p>
        </w:tc>
      </w:tr>
      <w:tr w:rsidR="00D62FF8" w:rsidRPr="00D62FF8" w14:paraId="7581D2FE" w14:textId="77777777" w:rsidTr="00585BFB">
        <w:trPr>
          <w:jc w:val="center"/>
        </w:trPr>
        <w:tc>
          <w:tcPr>
            <w:tcW w:w="2281" w:type="dxa"/>
            <w:vAlign w:val="center"/>
          </w:tcPr>
          <w:p w14:paraId="57905833"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第五章 立体的切割及截交线画法</w:t>
            </w:r>
          </w:p>
        </w:tc>
        <w:tc>
          <w:tcPr>
            <w:tcW w:w="2398" w:type="dxa"/>
            <w:vAlign w:val="center"/>
          </w:tcPr>
          <w:p w14:paraId="57947338"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75150B4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435D8345"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6</w:t>
            </w:r>
          </w:p>
        </w:tc>
      </w:tr>
      <w:tr w:rsidR="00D62FF8" w:rsidRPr="00D62FF8" w14:paraId="1EB7B559" w14:textId="77777777" w:rsidTr="00585BFB">
        <w:trPr>
          <w:jc w:val="center"/>
        </w:trPr>
        <w:tc>
          <w:tcPr>
            <w:tcW w:w="2281" w:type="dxa"/>
            <w:vAlign w:val="center"/>
          </w:tcPr>
          <w:p w14:paraId="10884DD1"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第六章  回转体表面的相贯线画法</w:t>
            </w:r>
          </w:p>
        </w:tc>
        <w:tc>
          <w:tcPr>
            <w:tcW w:w="2398" w:type="dxa"/>
            <w:vAlign w:val="center"/>
          </w:tcPr>
          <w:p w14:paraId="581E01FF"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123F80E3"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2940318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6</w:t>
            </w:r>
          </w:p>
        </w:tc>
      </w:tr>
      <w:tr w:rsidR="00D62FF8" w:rsidRPr="00D62FF8" w14:paraId="23C8C180" w14:textId="77777777" w:rsidTr="00585BFB">
        <w:trPr>
          <w:jc w:val="center"/>
        </w:trPr>
        <w:tc>
          <w:tcPr>
            <w:tcW w:w="2281" w:type="dxa"/>
            <w:vAlign w:val="center"/>
          </w:tcPr>
          <w:p w14:paraId="08B4D381"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第七章  组合体的画图和看图</w:t>
            </w:r>
          </w:p>
        </w:tc>
        <w:tc>
          <w:tcPr>
            <w:tcW w:w="2398" w:type="dxa"/>
            <w:vAlign w:val="center"/>
          </w:tcPr>
          <w:p w14:paraId="1C22A9DF"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78DB97B7"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1B58412B"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4</w:t>
            </w:r>
          </w:p>
        </w:tc>
      </w:tr>
      <w:tr w:rsidR="00D62FF8" w:rsidRPr="00D62FF8" w14:paraId="6F8DF682" w14:textId="77777777" w:rsidTr="00585BFB">
        <w:trPr>
          <w:jc w:val="center"/>
        </w:trPr>
        <w:tc>
          <w:tcPr>
            <w:tcW w:w="2281" w:type="dxa"/>
            <w:vAlign w:val="center"/>
          </w:tcPr>
          <w:p w14:paraId="67B40BC9"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第八章  表达机件的常用画法</w:t>
            </w:r>
          </w:p>
        </w:tc>
        <w:tc>
          <w:tcPr>
            <w:tcW w:w="2398" w:type="dxa"/>
            <w:vAlign w:val="center"/>
          </w:tcPr>
          <w:p w14:paraId="01351862"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6CF50C77"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课程目标1、2</w:t>
            </w:r>
          </w:p>
        </w:tc>
        <w:tc>
          <w:tcPr>
            <w:tcW w:w="1260" w:type="dxa"/>
            <w:vAlign w:val="center"/>
          </w:tcPr>
          <w:p w14:paraId="0FEC1929"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8</w:t>
            </w:r>
          </w:p>
        </w:tc>
      </w:tr>
      <w:tr w:rsidR="00D62FF8" w:rsidRPr="00D62FF8" w14:paraId="54605C8A" w14:textId="77777777" w:rsidTr="00585BFB">
        <w:trPr>
          <w:jc w:val="center"/>
        </w:trPr>
        <w:tc>
          <w:tcPr>
            <w:tcW w:w="2281" w:type="dxa"/>
            <w:vAlign w:val="center"/>
          </w:tcPr>
          <w:p w14:paraId="3436D768"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第九章  零件图与尺寸标注</w:t>
            </w:r>
          </w:p>
        </w:tc>
        <w:tc>
          <w:tcPr>
            <w:tcW w:w="2398" w:type="dxa"/>
            <w:vAlign w:val="center"/>
          </w:tcPr>
          <w:p w14:paraId="36F2862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11104F32"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课程目标1、2</w:t>
            </w:r>
          </w:p>
        </w:tc>
        <w:tc>
          <w:tcPr>
            <w:tcW w:w="1260" w:type="dxa"/>
            <w:vAlign w:val="center"/>
          </w:tcPr>
          <w:p w14:paraId="39BAF54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2</w:t>
            </w:r>
          </w:p>
        </w:tc>
      </w:tr>
      <w:tr w:rsidR="00D62FF8" w:rsidRPr="00D62FF8" w14:paraId="5E0E1E7F" w14:textId="77777777" w:rsidTr="00585BFB">
        <w:trPr>
          <w:jc w:val="center"/>
        </w:trPr>
        <w:tc>
          <w:tcPr>
            <w:tcW w:w="2281" w:type="dxa"/>
            <w:vAlign w:val="center"/>
          </w:tcPr>
          <w:p w14:paraId="0FCAF95F"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第十章  技术要求</w:t>
            </w:r>
          </w:p>
        </w:tc>
        <w:tc>
          <w:tcPr>
            <w:tcW w:w="2398" w:type="dxa"/>
            <w:vAlign w:val="center"/>
          </w:tcPr>
          <w:p w14:paraId="78CD5FD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w:t>
            </w:r>
          </w:p>
        </w:tc>
        <w:tc>
          <w:tcPr>
            <w:tcW w:w="1999" w:type="dxa"/>
            <w:vAlign w:val="center"/>
          </w:tcPr>
          <w:p w14:paraId="79E1B881"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课程目标1、2</w:t>
            </w:r>
          </w:p>
        </w:tc>
        <w:tc>
          <w:tcPr>
            <w:tcW w:w="1260" w:type="dxa"/>
            <w:vAlign w:val="center"/>
          </w:tcPr>
          <w:p w14:paraId="63701623"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2</w:t>
            </w:r>
          </w:p>
        </w:tc>
      </w:tr>
      <w:tr w:rsidR="00D62FF8" w:rsidRPr="00D62FF8" w14:paraId="4AB5D1DE" w14:textId="77777777" w:rsidTr="00585BFB">
        <w:trPr>
          <w:jc w:val="center"/>
        </w:trPr>
        <w:tc>
          <w:tcPr>
            <w:tcW w:w="6678" w:type="dxa"/>
            <w:gridSpan w:val="3"/>
            <w:vAlign w:val="center"/>
          </w:tcPr>
          <w:p w14:paraId="5EB4C98C"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合计</w:t>
            </w:r>
          </w:p>
        </w:tc>
        <w:tc>
          <w:tcPr>
            <w:tcW w:w="1260" w:type="dxa"/>
            <w:vAlign w:val="center"/>
          </w:tcPr>
          <w:p w14:paraId="58A4F0C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48</w:t>
            </w:r>
          </w:p>
        </w:tc>
      </w:tr>
    </w:tbl>
    <w:p w14:paraId="3C4107BE" w14:textId="77777777" w:rsidR="00D62FF8" w:rsidRPr="00D62FF8" w:rsidRDefault="00D62FF8" w:rsidP="00591C48">
      <w:pPr>
        <w:pStyle w:val="ad"/>
      </w:pPr>
      <w:bookmarkStart w:id="244" w:name="_Toc149553469"/>
      <w:r w:rsidRPr="00D62FF8">
        <w:rPr>
          <w:rFonts w:hint="eastAsia"/>
        </w:rPr>
        <w:t>四、课程考核及与课程学习目标的对应关系</w:t>
      </w:r>
      <w:bookmarkEnd w:id="244"/>
    </w:p>
    <w:p w14:paraId="25D2D28D" w14:textId="77777777" w:rsidR="00D62FF8" w:rsidRPr="00D62FF8" w:rsidRDefault="00D62FF8" w:rsidP="00591C48">
      <w:pPr>
        <w:pStyle w:val="ad"/>
      </w:pPr>
      <w:bookmarkStart w:id="245" w:name="_Toc149553470"/>
      <w:r w:rsidRPr="00D62FF8">
        <w:rPr>
          <w:rFonts w:hint="eastAsia"/>
        </w:rPr>
        <w:t>（一）课程考核内容与课程学习目标的对应关系</w:t>
      </w:r>
      <w:bookmarkEnd w:id="24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6492"/>
      </w:tblGrid>
      <w:tr w:rsidR="00D62FF8" w:rsidRPr="00D62FF8" w14:paraId="17C3EA4D" w14:textId="77777777" w:rsidTr="00585BFB">
        <w:trPr>
          <w:trHeight w:val="515"/>
          <w:jc w:val="center"/>
        </w:trPr>
        <w:tc>
          <w:tcPr>
            <w:tcW w:w="1422" w:type="dxa"/>
          </w:tcPr>
          <w:p w14:paraId="23E42C7D"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课程目标</w:t>
            </w:r>
          </w:p>
        </w:tc>
        <w:tc>
          <w:tcPr>
            <w:tcW w:w="6492" w:type="dxa"/>
            <w:vAlign w:val="center"/>
          </w:tcPr>
          <w:p w14:paraId="038B72E8"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考核内容</w:t>
            </w:r>
          </w:p>
        </w:tc>
      </w:tr>
      <w:tr w:rsidR="00D62FF8" w:rsidRPr="00D62FF8" w14:paraId="28E9F8C2" w14:textId="77777777" w:rsidTr="00585BFB">
        <w:trPr>
          <w:jc w:val="center"/>
        </w:trPr>
        <w:tc>
          <w:tcPr>
            <w:tcW w:w="1422" w:type="dxa"/>
            <w:vAlign w:val="center"/>
          </w:tcPr>
          <w:p w14:paraId="52005268"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课程目标1</w:t>
            </w:r>
          </w:p>
        </w:tc>
        <w:tc>
          <w:tcPr>
            <w:tcW w:w="6492" w:type="dxa"/>
            <w:vAlign w:val="center"/>
          </w:tcPr>
          <w:p w14:paraId="71662FBA" w14:textId="77777777" w:rsidR="00D62FF8" w:rsidRPr="00D62FF8" w:rsidRDefault="00D62FF8" w:rsidP="00D62FF8">
            <w:pPr>
              <w:spacing w:line="440" w:lineRule="exact"/>
              <w:rPr>
                <w:rFonts w:ascii="宋体" w:eastAsia="宋体" w:hAnsi="宋体" w:cs="Times New Roman"/>
                <w:bCs/>
                <w:sz w:val="24"/>
                <w:szCs w:val="24"/>
              </w:rPr>
            </w:pPr>
            <w:r w:rsidRPr="00D62FF8">
              <w:rPr>
                <w:rFonts w:ascii="宋体" w:eastAsia="宋体" w:hAnsi="宋体" w:cs="Times New Roman" w:hint="eastAsia"/>
                <w:sz w:val="24"/>
                <w:szCs w:val="24"/>
              </w:rPr>
              <w:t>1.1点、线、面的投影理论及画法；</w:t>
            </w:r>
          </w:p>
          <w:p w14:paraId="7841EB80" w14:textId="77777777" w:rsidR="00D62FF8" w:rsidRPr="00D62FF8" w:rsidRDefault="00D62FF8" w:rsidP="00D62FF8">
            <w:pPr>
              <w:spacing w:line="440" w:lineRule="exact"/>
              <w:rPr>
                <w:rFonts w:ascii="宋体" w:eastAsia="宋体" w:hAnsi="宋体" w:cs="Times New Roman"/>
                <w:sz w:val="24"/>
                <w:szCs w:val="24"/>
              </w:rPr>
            </w:pPr>
            <w:r w:rsidRPr="00D62FF8">
              <w:rPr>
                <w:rFonts w:ascii="宋体" w:eastAsia="宋体" w:hAnsi="宋体" w:cs="Times New Roman" w:hint="eastAsia"/>
                <w:sz w:val="24"/>
                <w:szCs w:val="24"/>
              </w:rPr>
              <w:t>1.2组合体三视图的投影理论及画法；</w:t>
            </w:r>
          </w:p>
          <w:p w14:paraId="13F4944D" w14:textId="77777777" w:rsidR="00D62FF8" w:rsidRPr="00D62FF8" w:rsidRDefault="00D62FF8" w:rsidP="00D62FF8">
            <w:pPr>
              <w:spacing w:line="440" w:lineRule="exact"/>
              <w:rPr>
                <w:rFonts w:ascii="宋体" w:eastAsia="宋体" w:hAnsi="宋体" w:cs="Times New Roman"/>
                <w:sz w:val="24"/>
                <w:szCs w:val="24"/>
              </w:rPr>
            </w:pPr>
            <w:r w:rsidRPr="00D62FF8">
              <w:rPr>
                <w:rFonts w:ascii="宋体" w:eastAsia="宋体" w:hAnsi="宋体" w:cs="Times New Roman" w:hint="eastAsia"/>
                <w:sz w:val="24"/>
                <w:szCs w:val="24"/>
              </w:rPr>
              <w:t>1.3剖视图的绘制。</w:t>
            </w:r>
          </w:p>
        </w:tc>
      </w:tr>
      <w:tr w:rsidR="00D62FF8" w:rsidRPr="00D62FF8" w14:paraId="5CF32BC8" w14:textId="77777777" w:rsidTr="00585BFB">
        <w:trPr>
          <w:jc w:val="center"/>
        </w:trPr>
        <w:tc>
          <w:tcPr>
            <w:tcW w:w="1422" w:type="dxa"/>
            <w:vAlign w:val="center"/>
          </w:tcPr>
          <w:p w14:paraId="32F8F974"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课程目标2</w:t>
            </w:r>
          </w:p>
        </w:tc>
        <w:tc>
          <w:tcPr>
            <w:tcW w:w="6492" w:type="dxa"/>
            <w:vAlign w:val="center"/>
          </w:tcPr>
          <w:p w14:paraId="14869BDA" w14:textId="77777777" w:rsidR="00D62FF8" w:rsidRPr="00D62FF8" w:rsidRDefault="00D62FF8" w:rsidP="00D62FF8">
            <w:pPr>
              <w:spacing w:line="440" w:lineRule="exact"/>
              <w:rPr>
                <w:rFonts w:ascii="宋体" w:eastAsia="宋体" w:hAnsi="宋体" w:cs="Times New Roman"/>
                <w:bCs/>
                <w:sz w:val="24"/>
                <w:szCs w:val="24"/>
              </w:rPr>
            </w:pPr>
            <w:r w:rsidRPr="00D62FF8">
              <w:rPr>
                <w:rFonts w:ascii="宋体" w:eastAsia="宋体" w:hAnsi="宋体" w:cs="Times New Roman" w:hint="eastAsia"/>
                <w:bCs/>
                <w:sz w:val="24"/>
                <w:szCs w:val="24"/>
              </w:rPr>
              <w:t>2.1表达机件的常用方法；</w:t>
            </w:r>
          </w:p>
          <w:p w14:paraId="0B15C354" w14:textId="77777777" w:rsidR="00D62FF8" w:rsidRPr="00D62FF8" w:rsidRDefault="00D62FF8" w:rsidP="00D62FF8">
            <w:pPr>
              <w:spacing w:line="440" w:lineRule="exact"/>
              <w:rPr>
                <w:rFonts w:ascii="宋体" w:eastAsia="宋体" w:hAnsi="宋体" w:cs="Times New Roman"/>
                <w:bCs/>
                <w:sz w:val="24"/>
                <w:szCs w:val="24"/>
              </w:rPr>
            </w:pPr>
            <w:r w:rsidRPr="00D62FF8">
              <w:rPr>
                <w:rFonts w:ascii="宋体" w:eastAsia="宋体" w:hAnsi="宋体" w:cs="Times New Roman" w:hint="eastAsia"/>
                <w:bCs/>
                <w:sz w:val="24"/>
                <w:szCs w:val="24"/>
              </w:rPr>
              <w:t>2.2</w:t>
            </w:r>
            <w:r w:rsidRPr="00D62FF8">
              <w:rPr>
                <w:rFonts w:ascii="宋体" w:eastAsia="宋体" w:hAnsi="宋体" w:cs="Times New Roman" w:hint="eastAsia"/>
                <w:sz w:val="24"/>
                <w:szCs w:val="24"/>
              </w:rPr>
              <w:t>尺寸标注方法和技术要求。</w:t>
            </w:r>
          </w:p>
        </w:tc>
      </w:tr>
    </w:tbl>
    <w:p w14:paraId="77E36F52" w14:textId="77777777" w:rsidR="00D62FF8" w:rsidRPr="00D62FF8" w:rsidRDefault="00D62FF8" w:rsidP="00591C48">
      <w:pPr>
        <w:pStyle w:val="ad"/>
      </w:pPr>
      <w:bookmarkStart w:id="246" w:name="_Toc149553471"/>
      <w:r w:rsidRPr="00D62FF8">
        <w:t>（二）课程考核方式</w:t>
      </w:r>
      <w:bookmarkEnd w:id="246"/>
    </w:p>
    <w:p w14:paraId="6B328A8F" w14:textId="77777777" w:rsidR="00D62FF8" w:rsidRPr="00D62FF8" w:rsidRDefault="00D62FF8" w:rsidP="00D62FF8">
      <w:pPr>
        <w:spacing w:line="440" w:lineRule="exact"/>
        <w:ind w:firstLineChars="200" w:firstLine="480"/>
        <w:rPr>
          <w:rFonts w:ascii="Times New Roman" w:eastAsia="宋体" w:hAnsi="Times New Roman" w:cs="Times New Roman"/>
          <w:sz w:val="24"/>
          <w:szCs w:val="24"/>
        </w:rPr>
      </w:pPr>
      <w:r w:rsidRPr="00D62FF8">
        <w:rPr>
          <w:rFonts w:ascii="Times New Roman" w:eastAsia="宋体" w:hAnsi="Times New Roman" w:cs="Times New Roman"/>
          <w:sz w:val="24"/>
          <w:szCs w:val="24"/>
        </w:rPr>
        <w:t>课程考核方式分为平时考核和期末考核。平时考核方式包括课堂表现、平时</w:t>
      </w:r>
      <w:r w:rsidRPr="00D62FF8">
        <w:rPr>
          <w:rFonts w:ascii="Times New Roman" w:eastAsia="宋体" w:hAnsi="Times New Roman" w:cs="Times New Roman"/>
          <w:sz w:val="24"/>
          <w:szCs w:val="24"/>
        </w:rPr>
        <w:lastRenderedPageBreak/>
        <w:t>作业和</w:t>
      </w:r>
      <w:r w:rsidRPr="00D62FF8">
        <w:rPr>
          <w:rFonts w:ascii="Times New Roman" w:eastAsia="宋体" w:hAnsi="Times New Roman" w:cs="Times New Roman" w:hint="eastAsia"/>
          <w:sz w:val="24"/>
          <w:szCs w:val="24"/>
        </w:rPr>
        <w:t>考勤</w:t>
      </w:r>
      <w:r w:rsidRPr="00D62FF8">
        <w:rPr>
          <w:rFonts w:ascii="Times New Roman" w:eastAsia="宋体" w:hAnsi="Times New Roman" w:cs="Times New Roman"/>
          <w:sz w:val="24"/>
          <w:szCs w:val="24"/>
        </w:rPr>
        <w:t>等；期末考核采用闭卷考试。</w:t>
      </w:r>
    </w:p>
    <w:p w14:paraId="0CFA6DD6" w14:textId="77777777" w:rsidR="00D62FF8" w:rsidRPr="00D62FF8" w:rsidRDefault="00D62FF8" w:rsidP="00591C48">
      <w:pPr>
        <w:pStyle w:val="ad"/>
      </w:pPr>
      <w:bookmarkStart w:id="247" w:name="_Toc149553472"/>
      <w:r w:rsidRPr="00D62FF8">
        <w:t>（三）课程目标达成评价方式及考核比例</w:t>
      </w:r>
      <w:bookmarkEnd w:id="247"/>
    </w:p>
    <w:p w14:paraId="7E547524"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如下</w:t>
      </w:r>
      <w:r w:rsidRPr="00D62FF8">
        <w:rPr>
          <w:rFonts w:ascii="宋体" w:eastAsia="宋体" w:hAnsi="宋体" w:cs="宋体"/>
          <w:sz w:val="24"/>
          <w:szCs w:val="24"/>
        </w:rPr>
        <w:t>表</w:t>
      </w:r>
      <w:r w:rsidRPr="00D62FF8">
        <w:rPr>
          <w:rFonts w:ascii="宋体" w:eastAsia="宋体" w:hAnsi="宋体" w:cs="宋体" w:hint="eastAsia"/>
          <w:sz w:val="24"/>
          <w:szCs w:val="24"/>
        </w:rPr>
        <w:t>：</w:t>
      </w:r>
    </w:p>
    <w:tbl>
      <w:tblPr>
        <w:tblW w:w="7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254"/>
        <w:gridCol w:w="1254"/>
        <w:gridCol w:w="1254"/>
        <w:gridCol w:w="1255"/>
        <w:gridCol w:w="1559"/>
      </w:tblGrid>
      <w:tr w:rsidR="00D62FF8" w:rsidRPr="00D62FF8" w14:paraId="445F3154" w14:textId="77777777" w:rsidTr="00585BFB">
        <w:trPr>
          <w:trHeight w:val="540"/>
          <w:jc w:val="center"/>
        </w:trPr>
        <w:tc>
          <w:tcPr>
            <w:tcW w:w="1422" w:type="dxa"/>
            <w:vMerge w:val="restart"/>
            <w:vAlign w:val="center"/>
          </w:tcPr>
          <w:p w14:paraId="091EF472"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课程目标</w:t>
            </w:r>
          </w:p>
        </w:tc>
        <w:tc>
          <w:tcPr>
            <w:tcW w:w="5017" w:type="dxa"/>
            <w:gridSpan w:val="4"/>
            <w:vAlign w:val="center"/>
          </w:tcPr>
          <w:p w14:paraId="03947164"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考核方式及成绩比例（%）</w:t>
            </w:r>
          </w:p>
        </w:tc>
        <w:tc>
          <w:tcPr>
            <w:tcW w:w="1559" w:type="dxa"/>
            <w:vAlign w:val="center"/>
          </w:tcPr>
          <w:p w14:paraId="70CEB0BD"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合计</w:t>
            </w:r>
          </w:p>
        </w:tc>
      </w:tr>
      <w:tr w:rsidR="00D62FF8" w:rsidRPr="00D62FF8" w14:paraId="6A306076" w14:textId="77777777" w:rsidTr="00585BFB">
        <w:trPr>
          <w:trHeight w:val="578"/>
          <w:jc w:val="center"/>
        </w:trPr>
        <w:tc>
          <w:tcPr>
            <w:tcW w:w="1422" w:type="dxa"/>
            <w:vMerge/>
            <w:vAlign w:val="center"/>
          </w:tcPr>
          <w:p w14:paraId="12F4484C" w14:textId="77777777" w:rsidR="00D62FF8" w:rsidRPr="00D62FF8" w:rsidRDefault="00D62FF8" w:rsidP="00D62FF8">
            <w:pPr>
              <w:spacing w:line="440" w:lineRule="exact"/>
              <w:jc w:val="center"/>
              <w:rPr>
                <w:rFonts w:ascii="宋体" w:eastAsia="宋体" w:hAnsi="宋体" w:cs="Times New Roman"/>
                <w:b/>
                <w:sz w:val="24"/>
                <w:szCs w:val="24"/>
              </w:rPr>
            </w:pPr>
          </w:p>
        </w:tc>
        <w:tc>
          <w:tcPr>
            <w:tcW w:w="1254" w:type="dxa"/>
            <w:vAlign w:val="center"/>
          </w:tcPr>
          <w:p w14:paraId="40864AD9" w14:textId="77777777" w:rsidR="00D62FF8" w:rsidRPr="00D62FF8" w:rsidRDefault="00D62FF8" w:rsidP="00D62FF8">
            <w:pPr>
              <w:spacing w:line="440" w:lineRule="exact"/>
              <w:jc w:val="center"/>
              <w:rPr>
                <w:rFonts w:ascii="宋体" w:eastAsia="宋体" w:hAnsi="宋体" w:cs="Times New Roman"/>
                <w:b/>
                <w:color w:val="FF0000"/>
                <w:sz w:val="24"/>
                <w:szCs w:val="24"/>
              </w:rPr>
            </w:pPr>
            <w:r w:rsidRPr="00D62FF8">
              <w:rPr>
                <w:rFonts w:ascii="宋体" w:eastAsia="宋体" w:hAnsi="宋体" w:cs="Times New Roman" w:hint="eastAsia"/>
                <w:b/>
                <w:sz w:val="24"/>
                <w:szCs w:val="24"/>
              </w:rPr>
              <w:t>课堂表现</w:t>
            </w:r>
          </w:p>
        </w:tc>
        <w:tc>
          <w:tcPr>
            <w:tcW w:w="1254" w:type="dxa"/>
            <w:vAlign w:val="center"/>
          </w:tcPr>
          <w:p w14:paraId="7AF24C5B" w14:textId="77777777" w:rsidR="00D62FF8" w:rsidRPr="00D62FF8" w:rsidRDefault="00D62FF8" w:rsidP="00D62FF8">
            <w:pPr>
              <w:spacing w:line="440" w:lineRule="exact"/>
              <w:jc w:val="center"/>
              <w:rPr>
                <w:rFonts w:ascii="宋体" w:eastAsia="宋体" w:hAnsi="宋体" w:cs="Times New Roman"/>
                <w:b/>
                <w:color w:val="FF0000"/>
                <w:sz w:val="24"/>
                <w:szCs w:val="24"/>
              </w:rPr>
            </w:pPr>
            <w:r w:rsidRPr="00D62FF8">
              <w:rPr>
                <w:rFonts w:ascii="宋体" w:eastAsia="宋体" w:hAnsi="宋体" w:cs="Times New Roman" w:hint="eastAsia"/>
                <w:b/>
                <w:sz w:val="24"/>
                <w:szCs w:val="24"/>
              </w:rPr>
              <w:t>平时作业</w:t>
            </w:r>
          </w:p>
        </w:tc>
        <w:tc>
          <w:tcPr>
            <w:tcW w:w="1254" w:type="dxa"/>
            <w:vAlign w:val="center"/>
          </w:tcPr>
          <w:p w14:paraId="3C6843FB" w14:textId="77777777" w:rsidR="00D62FF8" w:rsidRPr="00D62FF8" w:rsidRDefault="00D62FF8" w:rsidP="00D62FF8">
            <w:pPr>
              <w:spacing w:line="440" w:lineRule="exact"/>
              <w:jc w:val="center"/>
              <w:rPr>
                <w:rFonts w:ascii="宋体" w:eastAsia="宋体" w:hAnsi="宋体" w:cs="Times New Roman"/>
                <w:b/>
                <w:color w:val="FF0000"/>
                <w:sz w:val="24"/>
                <w:szCs w:val="24"/>
              </w:rPr>
            </w:pPr>
            <w:r w:rsidRPr="00D62FF8">
              <w:rPr>
                <w:rFonts w:ascii="宋体" w:eastAsia="宋体" w:hAnsi="宋体" w:cs="Times New Roman" w:hint="eastAsia"/>
                <w:b/>
                <w:sz w:val="24"/>
                <w:szCs w:val="24"/>
              </w:rPr>
              <w:t>出勤</w:t>
            </w:r>
          </w:p>
        </w:tc>
        <w:tc>
          <w:tcPr>
            <w:tcW w:w="1255" w:type="dxa"/>
            <w:vAlign w:val="center"/>
          </w:tcPr>
          <w:p w14:paraId="0704D705" w14:textId="77777777" w:rsidR="00D62FF8" w:rsidRPr="00D62FF8" w:rsidRDefault="00D62FF8" w:rsidP="00D62FF8">
            <w:pPr>
              <w:spacing w:line="440" w:lineRule="exact"/>
              <w:jc w:val="center"/>
              <w:rPr>
                <w:rFonts w:ascii="Times New Roman" w:eastAsia="宋体" w:hAnsi="Times New Roman" w:cs="Times New Roman"/>
                <w:szCs w:val="24"/>
              </w:rPr>
            </w:pPr>
            <w:r w:rsidRPr="00D62FF8">
              <w:rPr>
                <w:rFonts w:ascii="宋体" w:eastAsia="宋体" w:hAnsi="宋体" w:cs="Times New Roman" w:hint="eastAsia"/>
                <w:b/>
                <w:sz w:val="24"/>
                <w:szCs w:val="24"/>
              </w:rPr>
              <w:t>期末考试</w:t>
            </w:r>
          </w:p>
        </w:tc>
        <w:tc>
          <w:tcPr>
            <w:tcW w:w="1559" w:type="dxa"/>
          </w:tcPr>
          <w:p w14:paraId="5FB97E55" w14:textId="77777777" w:rsidR="00D62FF8" w:rsidRPr="00D62FF8" w:rsidRDefault="00D62FF8" w:rsidP="00D62FF8">
            <w:pPr>
              <w:spacing w:line="440" w:lineRule="exact"/>
              <w:jc w:val="center"/>
              <w:rPr>
                <w:rFonts w:ascii="宋体" w:eastAsia="宋体" w:hAnsi="宋体" w:cs="Times New Roman"/>
                <w:b/>
                <w:color w:val="FF0000"/>
                <w:sz w:val="24"/>
                <w:szCs w:val="24"/>
              </w:rPr>
            </w:pPr>
          </w:p>
        </w:tc>
      </w:tr>
      <w:tr w:rsidR="00D62FF8" w:rsidRPr="00D62FF8" w14:paraId="799456A7" w14:textId="77777777" w:rsidTr="00585BFB">
        <w:trPr>
          <w:jc w:val="center"/>
        </w:trPr>
        <w:tc>
          <w:tcPr>
            <w:tcW w:w="1422" w:type="dxa"/>
            <w:vAlign w:val="center"/>
          </w:tcPr>
          <w:p w14:paraId="5CF18A0C"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课程目标1</w:t>
            </w:r>
          </w:p>
        </w:tc>
        <w:tc>
          <w:tcPr>
            <w:tcW w:w="1254" w:type="dxa"/>
            <w:vAlign w:val="center"/>
          </w:tcPr>
          <w:p w14:paraId="3949DFE0"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4</w:t>
            </w:r>
          </w:p>
        </w:tc>
        <w:tc>
          <w:tcPr>
            <w:tcW w:w="1254" w:type="dxa"/>
            <w:vAlign w:val="center"/>
          </w:tcPr>
          <w:p w14:paraId="621E7555"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16</w:t>
            </w:r>
          </w:p>
        </w:tc>
        <w:tc>
          <w:tcPr>
            <w:tcW w:w="1254" w:type="dxa"/>
            <w:vAlign w:val="center"/>
          </w:tcPr>
          <w:p w14:paraId="4588195E"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4</w:t>
            </w:r>
          </w:p>
        </w:tc>
        <w:tc>
          <w:tcPr>
            <w:tcW w:w="1255" w:type="dxa"/>
            <w:vAlign w:val="center"/>
          </w:tcPr>
          <w:p w14:paraId="1141FCAC" w14:textId="77777777" w:rsidR="00D62FF8" w:rsidRPr="00D62FF8" w:rsidRDefault="00D62FF8" w:rsidP="00D62FF8">
            <w:pPr>
              <w:spacing w:line="440" w:lineRule="exact"/>
              <w:jc w:val="center"/>
              <w:rPr>
                <w:rFonts w:ascii="Times New Roman" w:eastAsia="宋体" w:hAnsi="Times New Roman" w:cs="Times New Roman"/>
                <w:szCs w:val="24"/>
              </w:rPr>
            </w:pPr>
            <w:r w:rsidRPr="00D62FF8">
              <w:rPr>
                <w:rFonts w:ascii="宋体" w:eastAsia="宋体" w:hAnsi="宋体" w:cs="Times New Roman" w:hint="eastAsia"/>
                <w:bCs/>
                <w:sz w:val="24"/>
                <w:szCs w:val="24"/>
              </w:rPr>
              <w:t>40</w:t>
            </w:r>
          </w:p>
        </w:tc>
        <w:tc>
          <w:tcPr>
            <w:tcW w:w="1559" w:type="dxa"/>
          </w:tcPr>
          <w:p w14:paraId="2B871DF0"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64</w:t>
            </w:r>
          </w:p>
        </w:tc>
      </w:tr>
      <w:tr w:rsidR="00D62FF8" w:rsidRPr="00D62FF8" w14:paraId="54089659" w14:textId="77777777" w:rsidTr="00585BFB">
        <w:trPr>
          <w:trHeight w:val="305"/>
          <w:jc w:val="center"/>
        </w:trPr>
        <w:tc>
          <w:tcPr>
            <w:tcW w:w="1422" w:type="dxa"/>
            <w:vAlign w:val="center"/>
          </w:tcPr>
          <w:p w14:paraId="4ACD3609"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课程目标2</w:t>
            </w:r>
          </w:p>
        </w:tc>
        <w:tc>
          <w:tcPr>
            <w:tcW w:w="1254" w:type="dxa"/>
            <w:vAlign w:val="center"/>
          </w:tcPr>
          <w:p w14:paraId="3D9ECA5E"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4</w:t>
            </w:r>
          </w:p>
        </w:tc>
        <w:tc>
          <w:tcPr>
            <w:tcW w:w="1254" w:type="dxa"/>
            <w:vAlign w:val="center"/>
          </w:tcPr>
          <w:p w14:paraId="0FC63C7C"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4</w:t>
            </w:r>
          </w:p>
        </w:tc>
        <w:tc>
          <w:tcPr>
            <w:tcW w:w="1254" w:type="dxa"/>
            <w:vAlign w:val="center"/>
          </w:tcPr>
          <w:p w14:paraId="430B2DB3"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8</w:t>
            </w:r>
          </w:p>
        </w:tc>
        <w:tc>
          <w:tcPr>
            <w:tcW w:w="1255" w:type="dxa"/>
            <w:vAlign w:val="center"/>
          </w:tcPr>
          <w:p w14:paraId="1EE4FEE6" w14:textId="77777777" w:rsidR="00D62FF8" w:rsidRPr="00D62FF8" w:rsidRDefault="00D62FF8" w:rsidP="00D62FF8">
            <w:pPr>
              <w:spacing w:line="440" w:lineRule="exact"/>
              <w:jc w:val="center"/>
              <w:rPr>
                <w:rFonts w:ascii="Times New Roman" w:eastAsia="宋体" w:hAnsi="Times New Roman" w:cs="Times New Roman"/>
                <w:szCs w:val="24"/>
              </w:rPr>
            </w:pPr>
            <w:r w:rsidRPr="00D62FF8">
              <w:rPr>
                <w:rFonts w:ascii="宋体" w:eastAsia="宋体" w:hAnsi="宋体" w:cs="Times New Roman" w:hint="eastAsia"/>
                <w:bCs/>
                <w:sz w:val="24"/>
                <w:szCs w:val="24"/>
              </w:rPr>
              <w:t>20</w:t>
            </w:r>
          </w:p>
        </w:tc>
        <w:tc>
          <w:tcPr>
            <w:tcW w:w="1559" w:type="dxa"/>
          </w:tcPr>
          <w:p w14:paraId="52139359"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36</w:t>
            </w:r>
          </w:p>
        </w:tc>
      </w:tr>
      <w:tr w:rsidR="00D62FF8" w:rsidRPr="00D62FF8" w14:paraId="4D9ED0DD" w14:textId="77777777" w:rsidTr="00585BFB">
        <w:trPr>
          <w:jc w:val="center"/>
        </w:trPr>
        <w:tc>
          <w:tcPr>
            <w:tcW w:w="1422" w:type="dxa"/>
            <w:vAlign w:val="center"/>
          </w:tcPr>
          <w:p w14:paraId="687CA614"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合计</w:t>
            </w:r>
          </w:p>
        </w:tc>
        <w:tc>
          <w:tcPr>
            <w:tcW w:w="1254" w:type="dxa"/>
            <w:vAlign w:val="center"/>
          </w:tcPr>
          <w:p w14:paraId="10FC2DA0"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8</w:t>
            </w:r>
          </w:p>
        </w:tc>
        <w:tc>
          <w:tcPr>
            <w:tcW w:w="1254" w:type="dxa"/>
            <w:vAlign w:val="center"/>
          </w:tcPr>
          <w:p w14:paraId="356F1D3B"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20</w:t>
            </w:r>
          </w:p>
        </w:tc>
        <w:tc>
          <w:tcPr>
            <w:tcW w:w="1254" w:type="dxa"/>
            <w:vAlign w:val="center"/>
          </w:tcPr>
          <w:p w14:paraId="02C12C91"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12</w:t>
            </w:r>
          </w:p>
        </w:tc>
        <w:tc>
          <w:tcPr>
            <w:tcW w:w="1255" w:type="dxa"/>
            <w:vAlign w:val="center"/>
          </w:tcPr>
          <w:p w14:paraId="47D758C5" w14:textId="77777777" w:rsidR="00D62FF8" w:rsidRPr="00D62FF8" w:rsidRDefault="00D62FF8" w:rsidP="00D62FF8">
            <w:pPr>
              <w:spacing w:line="440" w:lineRule="exact"/>
              <w:jc w:val="center"/>
              <w:rPr>
                <w:rFonts w:ascii="Times New Roman" w:eastAsia="宋体" w:hAnsi="Times New Roman" w:cs="Times New Roman"/>
                <w:szCs w:val="24"/>
              </w:rPr>
            </w:pPr>
            <w:r w:rsidRPr="00D62FF8">
              <w:rPr>
                <w:rFonts w:ascii="宋体" w:eastAsia="宋体" w:hAnsi="宋体" w:cs="Times New Roman" w:hint="eastAsia"/>
                <w:bCs/>
                <w:sz w:val="24"/>
                <w:szCs w:val="24"/>
              </w:rPr>
              <w:t>60</w:t>
            </w:r>
          </w:p>
        </w:tc>
        <w:tc>
          <w:tcPr>
            <w:tcW w:w="1559" w:type="dxa"/>
          </w:tcPr>
          <w:p w14:paraId="2B7549D9"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1</w:t>
            </w:r>
            <w:r w:rsidRPr="00D62FF8">
              <w:rPr>
                <w:rFonts w:ascii="宋体" w:eastAsia="宋体" w:hAnsi="宋体" w:cs="Times New Roman"/>
                <w:bCs/>
                <w:sz w:val="24"/>
                <w:szCs w:val="24"/>
              </w:rPr>
              <w:t>00</w:t>
            </w:r>
          </w:p>
        </w:tc>
      </w:tr>
    </w:tbl>
    <w:p w14:paraId="60BF8F9E" w14:textId="77777777" w:rsidR="00D62FF8" w:rsidRPr="00D62FF8" w:rsidRDefault="00D62FF8" w:rsidP="00591C48">
      <w:pPr>
        <w:pStyle w:val="ad"/>
      </w:pPr>
      <w:bookmarkStart w:id="248" w:name="_Toc149553473"/>
      <w:r w:rsidRPr="00D62FF8">
        <w:t>五、成绩评定</w:t>
      </w:r>
      <w:bookmarkEnd w:id="248"/>
    </w:p>
    <w:p w14:paraId="2FF5785E" w14:textId="77777777" w:rsidR="00D62FF8" w:rsidRPr="00D62FF8" w:rsidRDefault="00D62FF8" w:rsidP="00591C48">
      <w:pPr>
        <w:pStyle w:val="ad"/>
      </w:pPr>
      <w:bookmarkStart w:id="249" w:name="_Toc149553474"/>
      <w:r w:rsidRPr="00D62FF8">
        <w:t>（一）总成绩评定</w:t>
      </w:r>
      <w:bookmarkEnd w:id="249"/>
    </w:p>
    <w:p w14:paraId="77176B10"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总成绩=平时成绩×40%+期末成绩×60%</w:t>
      </w:r>
    </w:p>
    <w:p w14:paraId="58733880" w14:textId="77777777" w:rsidR="00D62FF8" w:rsidRPr="00D62FF8" w:rsidRDefault="00D62FF8" w:rsidP="00591C48">
      <w:pPr>
        <w:pStyle w:val="ad"/>
      </w:pPr>
      <w:bookmarkStart w:id="250" w:name="_Toc149553475"/>
      <w:r w:rsidRPr="00D62FF8">
        <w:t>（二）平时成绩评定</w:t>
      </w:r>
      <w:bookmarkEnd w:id="250"/>
    </w:p>
    <w:p w14:paraId="574B71B9"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平时成绩（100%）=平时作业（50%）+课堂表现（20%）+考勤（30%）</w:t>
      </w:r>
    </w:p>
    <w:p w14:paraId="04569D47"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说明:平时作业满分100分，取平均分，占平时成绩的50%；课堂有效回答或提问问题2次为满分，占平时成绩的20%；出勤一次5分，最后成绩折合成百分制，占平时成绩的30%。</w:t>
      </w:r>
    </w:p>
    <w:p w14:paraId="09DC62D2" w14:textId="77777777" w:rsidR="00D62FF8" w:rsidRPr="00D62FF8" w:rsidRDefault="00D62FF8" w:rsidP="00591C48">
      <w:pPr>
        <w:pStyle w:val="ad"/>
      </w:pPr>
      <w:bookmarkStart w:id="251" w:name="_Toc149553476"/>
      <w:r w:rsidRPr="00D62FF8">
        <w:t>（三）期末成绩评定</w:t>
      </w:r>
      <w:bookmarkEnd w:id="251"/>
    </w:p>
    <w:p w14:paraId="66C7C457" w14:textId="77777777" w:rsidR="00D62FF8" w:rsidRPr="00D62FF8" w:rsidRDefault="00D62FF8" w:rsidP="00D62FF8">
      <w:pPr>
        <w:spacing w:line="440" w:lineRule="exact"/>
        <w:ind w:firstLineChars="200" w:firstLine="480"/>
        <w:rPr>
          <w:rFonts w:ascii="Times New Roman" w:eastAsia="宋体" w:hAnsi="Times New Roman" w:cs="Times New Roman"/>
          <w:sz w:val="24"/>
          <w:szCs w:val="24"/>
        </w:rPr>
      </w:pPr>
      <w:r w:rsidRPr="00D62FF8">
        <w:rPr>
          <w:rFonts w:ascii="Times New Roman" w:eastAsia="宋体" w:hAnsi="Times New Roman" w:cs="Times New Roman"/>
          <w:sz w:val="24"/>
          <w:szCs w:val="24"/>
        </w:rPr>
        <w:t>期末考核主要考</w:t>
      </w:r>
      <w:r w:rsidRPr="00D62FF8">
        <w:rPr>
          <w:rFonts w:ascii="Times New Roman" w:eastAsia="宋体" w:hAnsi="Times New Roman" w:cs="Times New Roman" w:hint="eastAsia"/>
          <w:sz w:val="24"/>
          <w:szCs w:val="24"/>
        </w:rPr>
        <w:t>查</w:t>
      </w:r>
      <w:r w:rsidRPr="00D62FF8">
        <w:rPr>
          <w:rFonts w:ascii="Times New Roman" w:eastAsia="宋体" w:hAnsi="Times New Roman" w:cs="Times New Roman"/>
          <w:sz w:val="24"/>
          <w:szCs w:val="24"/>
        </w:rPr>
        <w:t>学生对</w:t>
      </w:r>
      <w:r w:rsidRPr="00D62FF8">
        <w:rPr>
          <w:rFonts w:ascii="Times New Roman" w:eastAsia="宋体" w:hAnsi="Times New Roman" w:cs="Times New Roman" w:hint="eastAsia"/>
          <w:sz w:val="24"/>
          <w:szCs w:val="24"/>
        </w:rPr>
        <w:t>机械制图</w:t>
      </w:r>
      <w:r w:rsidRPr="00D62FF8">
        <w:rPr>
          <w:rFonts w:ascii="Times New Roman" w:eastAsia="宋体" w:hAnsi="Times New Roman" w:cs="Times New Roman"/>
          <w:sz w:val="24"/>
          <w:szCs w:val="24"/>
        </w:rPr>
        <w:t>的基本概念、基本理论的理解，以及运用这些知识</w:t>
      </w:r>
      <w:r w:rsidRPr="00D62FF8">
        <w:rPr>
          <w:rFonts w:ascii="Times New Roman" w:eastAsia="宋体" w:hAnsi="Times New Roman" w:cs="Times New Roman" w:hint="eastAsia"/>
          <w:sz w:val="24"/>
          <w:szCs w:val="24"/>
        </w:rPr>
        <w:t>完成作图或者选择判断</w:t>
      </w:r>
      <w:r w:rsidRPr="00D62FF8">
        <w:rPr>
          <w:rFonts w:ascii="Times New Roman" w:eastAsia="宋体" w:hAnsi="Times New Roman" w:cs="Times New Roman"/>
          <w:sz w:val="24"/>
          <w:szCs w:val="24"/>
        </w:rPr>
        <w:t>等。方式为闭卷考试。要求学生掌握</w:t>
      </w:r>
      <w:r w:rsidRPr="00D62FF8">
        <w:rPr>
          <w:rFonts w:ascii="Times New Roman" w:eastAsia="宋体" w:hAnsi="Times New Roman" w:cs="Times New Roman" w:hint="eastAsia"/>
          <w:sz w:val="24"/>
          <w:szCs w:val="24"/>
        </w:rPr>
        <w:t>机械制图</w:t>
      </w:r>
      <w:r w:rsidRPr="00D62FF8">
        <w:rPr>
          <w:rFonts w:ascii="Times New Roman" w:eastAsia="宋体" w:hAnsi="Times New Roman" w:cs="Times New Roman"/>
          <w:sz w:val="24"/>
          <w:szCs w:val="24"/>
        </w:rPr>
        <w:t>的基本</w:t>
      </w:r>
      <w:r w:rsidRPr="00D62FF8">
        <w:rPr>
          <w:rFonts w:ascii="Times New Roman" w:eastAsia="宋体" w:hAnsi="Times New Roman" w:cs="Times New Roman" w:hint="eastAsia"/>
          <w:sz w:val="24"/>
          <w:szCs w:val="24"/>
        </w:rPr>
        <w:t>绘图理论，</w:t>
      </w:r>
      <w:r w:rsidRPr="00D62FF8">
        <w:rPr>
          <w:rFonts w:ascii="Times New Roman" w:eastAsia="宋体" w:hAnsi="Times New Roman" w:cs="Times New Roman"/>
          <w:sz w:val="24"/>
          <w:szCs w:val="24"/>
        </w:rPr>
        <w:t>能运用所学知识解决相关问题。</w:t>
      </w:r>
    </w:p>
    <w:p w14:paraId="18C42456" w14:textId="77777777" w:rsidR="00D62FF8" w:rsidRPr="00D62FF8" w:rsidRDefault="00D62FF8" w:rsidP="00591C48">
      <w:pPr>
        <w:pStyle w:val="ad"/>
      </w:pPr>
      <w:bookmarkStart w:id="252" w:name="_Toc149553477"/>
      <w:r w:rsidRPr="00D62FF8">
        <w:rPr>
          <w:rFonts w:hint="eastAsia"/>
        </w:rPr>
        <w:t>六、使用教材、相关推荐书目及课程资源</w:t>
      </w:r>
      <w:bookmarkEnd w:id="252"/>
    </w:p>
    <w:p w14:paraId="37B2ABD8" w14:textId="77777777" w:rsidR="00D62FF8" w:rsidRPr="00D62FF8" w:rsidRDefault="00D62FF8" w:rsidP="00591C48">
      <w:pPr>
        <w:pStyle w:val="ad"/>
      </w:pPr>
      <w:bookmarkStart w:id="253" w:name="_Toc149553478"/>
      <w:r w:rsidRPr="00D62FF8">
        <w:rPr>
          <w:rFonts w:hint="eastAsia"/>
        </w:rPr>
        <w:t>（一）使用教材</w:t>
      </w:r>
      <w:bookmarkEnd w:id="253"/>
    </w:p>
    <w:p w14:paraId="5C774493"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邹宜候，窦墨林，潘海东主编</w:t>
      </w:r>
      <w:r w:rsidRPr="00D62FF8">
        <w:rPr>
          <w:rFonts w:ascii="宋体" w:eastAsia="宋体" w:hAnsi="宋体" w:cs="Times New Roman" w:hint="eastAsia"/>
          <w:sz w:val="24"/>
          <w:szCs w:val="24"/>
        </w:rPr>
        <w:t>：</w:t>
      </w:r>
      <w:r w:rsidRPr="00D62FF8">
        <w:rPr>
          <w:rFonts w:ascii="宋体" w:eastAsia="宋体" w:hAnsi="宋体" w:cs="Times New Roman" w:hint="eastAsia"/>
          <w:color w:val="000000"/>
          <w:sz w:val="24"/>
          <w:szCs w:val="24"/>
        </w:rPr>
        <w:t>《机械制图》（</w:t>
      </w:r>
      <w:r w:rsidRPr="00D62FF8">
        <w:rPr>
          <w:rFonts w:ascii="宋体" w:eastAsia="宋体" w:hAnsi="宋体" w:cs="Times New Roman"/>
          <w:color w:val="000000"/>
          <w:sz w:val="24"/>
          <w:szCs w:val="24"/>
        </w:rPr>
        <w:t>第</w:t>
      </w:r>
      <w:r w:rsidRPr="00D62FF8">
        <w:rPr>
          <w:rFonts w:ascii="宋体" w:eastAsia="宋体" w:hAnsi="宋体" w:cs="Times New Roman" w:hint="eastAsia"/>
          <w:color w:val="000000"/>
          <w:sz w:val="24"/>
          <w:szCs w:val="24"/>
        </w:rPr>
        <w:t>6</w:t>
      </w:r>
      <w:r w:rsidRPr="00D62FF8">
        <w:rPr>
          <w:rFonts w:ascii="宋体" w:eastAsia="宋体" w:hAnsi="宋体" w:cs="Times New Roman"/>
          <w:color w:val="000000"/>
          <w:sz w:val="24"/>
          <w:szCs w:val="24"/>
        </w:rPr>
        <w:t>版</w:t>
      </w:r>
      <w:r w:rsidRPr="00D62FF8">
        <w:rPr>
          <w:rFonts w:ascii="宋体" w:eastAsia="宋体" w:hAnsi="宋体" w:cs="Times New Roman" w:hint="eastAsia"/>
          <w:color w:val="000000"/>
          <w:sz w:val="24"/>
          <w:szCs w:val="24"/>
        </w:rPr>
        <w:t>）</w:t>
      </w:r>
      <w:r w:rsidRPr="00D62FF8">
        <w:rPr>
          <w:rFonts w:ascii="宋体" w:eastAsia="宋体" w:hAnsi="宋体" w:cs="Times New Roman"/>
          <w:color w:val="000000"/>
          <w:sz w:val="24"/>
          <w:szCs w:val="24"/>
        </w:rPr>
        <w:t>，</w:t>
      </w:r>
      <w:r w:rsidRPr="00D62FF8">
        <w:rPr>
          <w:rFonts w:ascii="宋体" w:eastAsia="宋体" w:hAnsi="宋体" w:cs="Times New Roman" w:hint="eastAsia"/>
          <w:color w:val="000000"/>
          <w:sz w:val="24"/>
          <w:szCs w:val="24"/>
        </w:rPr>
        <w:t>清华大学</w:t>
      </w:r>
      <w:r w:rsidRPr="00D62FF8">
        <w:rPr>
          <w:rFonts w:ascii="宋体" w:eastAsia="宋体" w:hAnsi="宋体" w:cs="Times New Roman"/>
          <w:color w:val="000000"/>
          <w:sz w:val="24"/>
          <w:szCs w:val="24"/>
        </w:rPr>
        <w:t>出版社，</w:t>
      </w:r>
      <w:r w:rsidRPr="00D62FF8">
        <w:rPr>
          <w:rFonts w:ascii="宋体" w:eastAsia="宋体" w:hAnsi="宋体" w:cs="Times New Roman" w:hint="eastAsia"/>
          <w:color w:val="000000"/>
          <w:sz w:val="24"/>
          <w:szCs w:val="24"/>
        </w:rPr>
        <w:t>2018年版。</w:t>
      </w:r>
    </w:p>
    <w:p w14:paraId="668EA3B3" w14:textId="77777777" w:rsidR="00D62FF8" w:rsidRPr="00D62FF8" w:rsidRDefault="00D62FF8" w:rsidP="00591C48">
      <w:pPr>
        <w:pStyle w:val="ad"/>
      </w:pPr>
      <w:bookmarkStart w:id="254" w:name="_Toc149553479"/>
      <w:r w:rsidRPr="00D62FF8">
        <w:rPr>
          <w:rFonts w:hint="eastAsia"/>
        </w:rPr>
        <w:t>（二）相关推荐书目</w:t>
      </w:r>
      <w:bookmarkEnd w:id="254"/>
    </w:p>
    <w:p w14:paraId="092B043D"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lastRenderedPageBreak/>
        <w:t>1. 齐玉来主编：《机械制图》（第2版），天津大学出版社，2004年版；</w:t>
      </w:r>
    </w:p>
    <w:p w14:paraId="524E5573"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2. 何铭新，钱可强主编：《机械制图》（第五版），高等教育出版社，2005年版；</w:t>
      </w:r>
    </w:p>
    <w:p w14:paraId="22310CF2" w14:textId="77777777" w:rsidR="00D62FF8" w:rsidRPr="00D62FF8" w:rsidRDefault="00D62FF8" w:rsidP="00D62FF8">
      <w:pPr>
        <w:spacing w:line="440" w:lineRule="exact"/>
        <w:ind w:firstLineChars="200" w:firstLine="480"/>
        <w:rPr>
          <w:rFonts w:ascii="Times New Roman" w:eastAsia="宋体" w:hAnsi="Times New Roman" w:cs="Times New Roman"/>
          <w:sz w:val="24"/>
          <w:szCs w:val="24"/>
        </w:rPr>
      </w:pPr>
      <w:r w:rsidRPr="00D62FF8">
        <w:rPr>
          <w:rFonts w:ascii="宋体" w:eastAsia="宋体" w:hAnsi="宋体" w:cs="宋体" w:hint="eastAsia"/>
          <w:sz w:val="24"/>
          <w:szCs w:val="24"/>
        </w:rPr>
        <w:t>3. 武汉大学化学系化工教研室编：《化工制图基础》（第二版），高等教育出版社，2002年版。</w:t>
      </w:r>
    </w:p>
    <w:p w14:paraId="4ECA7688" w14:textId="77777777" w:rsidR="00D62FF8" w:rsidRPr="00D62FF8" w:rsidRDefault="00D62FF8" w:rsidP="00591C48">
      <w:pPr>
        <w:pStyle w:val="ad"/>
      </w:pPr>
      <w:bookmarkStart w:id="255" w:name="_Toc149553480"/>
      <w:r w:rsidRPr="00D62FF8">
        <w:rPr>
          <w:rFonts w:hint="eastAsia"/>
        </w:rPr>
        <w:t>（三）课程资源</w:t>
      </w:r>
      <w:bookmarkEnd w:id="255"/>
    </w:p>
    <w:p w14:paraId="48321859"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1. 本课程的学习资源包括教材、图书馆相关书籍、网络平台相关资料等；</w:t>
      </w:r>
    </w:p>
    <w:p w14:paraId="44DCD91C"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2. 学生通过网络平台、相关参考书等进行自主学习。</w:t>
      </w:r>
    </w:p>
    <w:p w14:paraId="6781EBA6" w14:textId="77777777" w:rsidR="00D62FF8" w:rsidRPr="00D62FF8" w:rsidRDefault="00D62FF8" w:rsidP="00591C48">
      <w:pPr>
        <w:pStyle w:val="ad"/>
      </w:pPr>
      <w:bookmarkStart w:id="256" w:name="_Toc149553481"/>
      <w:r w:rsidRPr="00D62FF8">
        <w:rPr>
          <w:rFonts w:hint="eastAsia"/>
        </w:rPr>
        <w:t>七、课程大纲制定依据</w:t>
      </w:r>
      <w:bookmarkEnd w:id="256"/>
    </w:p>
    <w:p w14:paraId="0B77B880" w14:textId="4121DE47" w:rsidR="00894134" w:rsidRDefault="00D62FF8" w:rsidP="00F97871">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本课程大纲依据202</w:t>
      </w:r>
      <w:r>
        <w:rPr>
          <w:rFonts w:ascii="宋体" w:eastAsia="宋体" w:hAnsi="宋体" w:cs="宋体"/>
          <w:sz w:val="24"/>
          <w:szCs w:val="24"/>
        </w:rPr>
        <w:t>3</w:t>
      </w:r>
      <w:r w:rsidRPr="00D62FF8">
        <w:rPr>
          <w:rFonts w:ascii="宋体" w:eastAsia="宋体" w:hAnsi="宋体" w:cs="宋体" w:hint="eastAsia"/>
          <w:sz w:val="24"/>
          <w:szCs w:val="24"/>
        </w:rPr>
        <w:t>年</w:t>
      </w:r>
      <w:r w:rsidR="00F0396F">
        <w:rPr>
          <w:rFonts w:ascii="宋体" w:eastAsia="宋体" w:hAnsi="宋体" w:cs="宋体" w:hint="eastAsia"/>
          <w:sz w:val="24"/>
          <w:szCs w:val="24"/>
        </w:rPr>
        <w:t>制药工程</w:t>
      </w:r>
      <w:r w:rsidRPr="00D62FF8">
        <w:rPr>
          <w:rFonts w:ascii="宋体" w:eastAsia="宋体" w:hAnsi="宋体" w:cs="宋体" w:hint="eastAsia"/>
          <w:sz w:val="24"/>
          <w:szCs w:val="24"/>
        </w:rPr>
        <w:t>专业人才培养方案制定。</w:t>
      </w:r>
    </w:p>
    <w:p w14:paraId="7AA1D18C" w14:textId="7F44A3E8" w:rsidR="00F97871" w:rsidRDefault="00F97871" w:rsidP="00F97871">
      <w:pPr>
        <w:spacing w:line="440" w:lineRule="exact"/>
        <w:ind w:firstLineChars="200" w:firstLine="480"/>
        <w:rPr>
          <w:rFonts w:ascii="宋体" w:eastAsia="宋体" w:hAnsi="宋体" w:cs="宋体"/>
          <w:sz w:val="24"/>
          <w:szCs w:val="24"/>
        </w:rPr>
      </w:pPr>
    </w:p>
    <w:p w14:paraId="07510587" w14:textId="0094FCC9" w:rsidR="00977CBA" w:rsidRDefault="00977CBA" w:rsidP="00F97871">
      <w:pPr>
        <w:spacing w:line="440" w:lineRule="exact"/>
        <w:ind w:firstLineChars="200" w:firstLine="480"/>
        <w:rPr>
          <w:rFonts w:ascii="宋体" w:eastAsia="宋体" w:hAnsi="宋体" w:cs="宋体"/>
          <w:sz w:val="24"/>
          <w:szCs w:val="24"/>
        </w:rPr>
      </w:pPr>
    </w:p>
    <w:p w14:paraId="6EB24E75" w14:textId="4959D504" w:rsidR="00977CBA" w:rsidRDefault="00977CBA" w:rsidP="00F97871">
      <w:pPr>
        <w:spacing w:line="440" w:lineRule="exact"/>
        <w:ind w:firstLineChars="200" w:firstLine="480"/>
        <w:rPr>
          <w:rFonts w:ascii="宋体" w:eastAsia="宋体" w:hAnsi="宋体" w:cs="宋体"/>
          <w:sz w:val="24"/>
          <w:szCs w:val="24"/>
        </w:rPr>
      </w:pPr>
    </w:p>
    <w:p w14:paraId="164DC516" w14:textId="652162FD" w:rsidR="00977CBA" w:rsidRDefault="00977CBA" w:rsidP="00F97871">
      <w:pPr>
        <w:spacing w:line="440" w:lineRule="exact"/>
        <w:ind w:firstLineChars="200" w:firstLine="480"/>
        <w:rPr>
          <w:rFonts w:ascii="宋体" w:eastAsia="宋体" w:hAnsi="宋体" w:cs="宋体"/>
          <w:sz w:val="24"/>
          <w:szCs w:val="24"/>
        </w:rPr>
      </w:pPr>
    </w:p>
    <w:p w14:paraId="4CDF83BD" w14:textId="2468CDAA" w:rsidR="00977CBA" w:rsidRDefault="00977CBA" w:rsidP="00F97871">
      <w:pPr>
        <w:spacing w:line="440" w:lineRule="exact"/>
        <w:ind w:firstLineChars="200" w:firstLine="480"/>
        <w:rPr>
          <w:rFonts w:ascii="宋体" w:eastAsia="宋体" w:hAnsi="宋体" w:cs="宋体"/>
          <w:sz w:val="24"/>
          <w:szCs w:val="24"/>
        </w:rPr>
      </w:pPr>
    </w:p>
    <w:p w14:paraId="63A6BCEF" w14:textId="427A8D28" w:rsidR="00977CBA" w:rsidRDefault="00977CBA" w:rsidP="00F97871">
      <w:pPr>
        <w:spacing w:line="440" w:lineRule="exact"/>
        <w:ind w:firstLineChars="200" w:firstLine="480"/>
        <w:rPr>
          <w:rFonts w:ascii="宋体" w:eastAsia="宋体" w:hAnsi="宋体" w:cs="宋体"/>
          <w:sz w:val="24"/>
          <w:szCs w:val="24"/>
        </w:rPr>
      </w:pPr>
    </w:p>
    <w:p w14:paraId="728603CE" w14:textId="0648EB62" w:rsidR="00977CBA" w:rsidRDefault="00977CBA" w:rsidP="00F97871">
      <w:pPr>
        <w:spacing w:line="440" w:lineRule="exact"/>
        <w:ind w:firstLineChars="200" w:firstLine="480"/>
        <w:rPr>
          <w:rFonts w:ascii="宋体" w:eastAsia="宋体" w:hAnsi="宋体" w:cs="宋体"/>
          <w:sz w:val="24"/>
          <w:szCs w:val="24"/>
        </w:rPr>
      </w:pPr>
    </w:p>
    <w:p w14:paraId="367AD1F7" w14:textId="767E3343" w:rsidR="00977CBA" w:rsidRDefault="00977CBA" w:rsidP="00F97871">
      <w:pPr>
        <w:spacing w:line="440" w:lineRule="exact"/>
        <w:ind w:firstLineChars="200" w:firstLine="480"/>
        <w:rPr>
          <w:rFonts w:ascii="宋体" w:eastAsia="宋体" w:hAnsi="宋体" w:cs="宋体"/>
          <w:sz w:val="24"/>
          <w:szCs w:val="24"/>
        </w:rPr>
      </w:pPr>
    </w:p>
    <w:p w14:paraId="6281755E" w14:textId="6E8FA3CE" w:rsidR="00977CBA" w:rsidRDefault="00977CBA" w:rsidP="00F97871">
      <w:pPr>
        <w:spacing w:line="440" w:lineRule="exact"/>
        <w:ind w:firstLineChars="200" w:firstLine="480"/>
        <w:rPr>
          <w:rFonts w:ascii="宋体" w:eastAsia="宋体" w:hAnsi="宋体" w:cs="宋体"/>
          <w:sz w:val="24"/>
          <w:szCs w:val="24"/>
        </w:rPr>
      </w:pPr>
    </w:p>
    <w:p w14:paraId="178C0ACD" w14:textId="23AA440F" w:rsidR="00977CBA" w:rsidRDefault="00977CBA" w:rsidP="00F97871">
      <w:pPr>
        <w:spacing w:line="440" w:lineRule="exact"/>
        <w:ind w:firstLineChars="200" w:firstLine="480"/>
        <w:rPr>
          <w:rFonts w:ascii="宋体" w:eastAsia="宋体" w:hAnsi="宋体" w:cs="宋体"/>
          <w:sz w:val="24"/>
          <w:szCs w:val="24"/>
        </w:rPr>
      </w:pPr>
    </w:p>
    <w:p w14:paraId="5601C62B" w14:textId="1D8CDD01" w:rsidR="00977CBA" w:rsidRDefault="00977CBA" w:rsidP="00F97871">
      <w:pPr>
        <w:spacing w:line="440" w:lineRule="exact"/>
        <w:ind w:firstLineChars="200" w:firstLine="480"/>
        <w:rPr>
          <w:rFonts w:ascii="宋体" w:eastAsia="宋体" w:hAnsi="宋体" w:cs="宋体"/>
          <w:sz w:val="24"/>
          <w:szCs w:val="24"/>
        </w:rPr>
      </w:pPr>
    </w:p>
    <w:p w14:paraId="40072E14" w14:textId="12978530" w:rsidR="00977CBA" w:rsidRDefault="00977CBA" w:rsidP="00F97871">
      <w:pPr>
        <w:spacing w:line="440" w:lineRule="exact"/>
        <w:ind w:firstLineChars="200" w:firstLine="480"/>
        <w:rPr>
          <w:rFonts w:ascii="宋体" w:eastAsia="宋体" w:hAnsi="宋体" w:cs="宋体"/>
          <w:sz w:val="24"/>
          <w:szCs w:val="24"/>
        </w:rPr>
      </w:pPr>
    </w:p>
    <w:p w14:paraId="59DD5023" w14:textId="2D977B28" w:rsidR="00977CBA" w:rsidRDefault="00977CBA" w:rsidP="00F97871">
      <w:pPr>
        <w:spacing w:line="440" w:lineRule="exact"/>
        <w:ind w:firstLineChars="200" w:firstLine="480"/>
        <w:rPr>
          <w:rFonts w:ascii="宋体" w:eastAsia="宋体" w:hAnsi="宋体" w:cs="宋体"/>
          <w:sz w:val="24"/>
          <w:szCs w:val="24"/>
        </w:rPr>
      </w:pPr>
    </w:p>
    <w:p w14:paraId="275C734B" w14:textId="43950A69" w:rsidR="00977CBA" w:rsidRDefault="00977CBA" w:rsidP="00F97871">
      <w:pPr>
        <w:spacing w:line="440" w:lineRule="exact"/>
        <w:ind w:firstLineChars="200" w:firstLine="480"/>
        <w:rPr>
          <w:rFonts w:ascii="宋体" w:eastAsia="宋体" w:hAnsi="宋体" w:cs="宋体"/>
          <w:sz w:val="24"/>
          <w:szCs w:val="24"/>
        </w:rPr>
      </w:pPr>
    </w:p>
    <w:p w14:paraId="47BD343D" w14:textId="1DD31F5C" w:rsidR="00977CBA" w:rsidRDefault="00977CBA" w:rsidP="00F97871">
      <w:pPr>
        <w:spacing w:line="440" w:lineRule="exact"/>
        <w:ind w:firstLineChars="200" w:firstLine="480"/>
        <w:rPr>
          <w:rFonts w:ascii="宋体" w:eastAsia="宋体" w:hAnsi="宋体" w:cs="宋体"/>
          <w:sz w:val="24"/>
          <w:szCs w:val="24"/>
        </w:rPr>
      </w:pPr>
    </w:p>
    <w:p w14:paraId="4766DBEC" w14:textId="41FF7EAD" w:rsidR="00977CBA" w:rsidRDefault="00977CBA" w:rsidP="00F97871">
      <w:pPr>
        <w:spacing w:line="440" w:lineRule="exact"/>
        <w:ind w:firstLineChars="200" w:firstLine="480"/>
        <w:rPr>
          <w:rFonts w:ascii="宋体" w:eastAsia="宋体" w:hAnsi="宋体" w:cs="宋体"/>
          <w:sz w:val="24"/>
          <w:szCs w:val="24"/>
        </w:rPr>
      </w:pPr>
    </w:p>
    <w:p w14:paraId="01AB91C9" w14:textId="5E54F3B4" w:rsidR="00977CBA" w:rsidRDefault="00977CBA" w:rsidP="00F97871">
      <w:pPr>
        <w:spacing w:line="440" w:lineRule="exact"/>
        <w:ind w:firstLineChars="200" w:firstLine="480"/>
        <w:rPr>
          <w:rFonts w:ascii="宋体" w:eastAsia="宋体" w:hAnsi="宋体" w:cs="宋体"/>
          <w:sz w:val="24"/>
          <w:szCs w:val="24"/>
        </w:rPr>
      </w:pPr>
    </w:p>
    <w:p w14:paraId="7C16380C" w14:textId="77777777" w:rsidR="00977CBA" w:rsidRPr="00F97871" w:rsidRDefault="00977CBA" w:rsidP="00F97871">
      <w:pPr>
        <w:spacing w:line="440" w:lineRule="exact"/>
        <w:ind w:firstLineChars="200" w:firstLine="480"/>
        <w:rPr>
          <w:rFonts w:ascii="宋体" w:eastAsia="宋体" w:hAnsi="宋体" w:cs="宋体"/>
          <w:sz w:val="24"/>
          <w:szCs w:val="24"/>
        </w:rPr>
      </w:pPr>
    </w:p>
    <w:p w14:paraId="56F6250C" w14:textId="697B4678" w:rsidR="00460F46" w:rsidRPr="00DC353F" w:rsidRDefault="00460F46" w:rsidP="00DC353F">
      <w:pPr>
        <w:keepNext/>
        <w:keepLines/>
        <w:spacing w:before="340" w:after="330" w:line="576" w:lineRule="auto"/>
        <w:jc w:val="center"/>
        <w:outlineLvl w:val="0"/>
        <w:rPr>
          <w:rFonts w:ascii="Calibri" w:eastAsia="宋体" w:hAnsi="Calibri" w:cs="Times New Roman"/>
          <w:b/>
          <w:kern w:val="44"/>
          <w:sz w:val="36"/>
        </w:rPr>
      </w:pPr>
      <w:bookmarkStart w:id="257" w:name="_Toc149867935"/>
      <w:r w:rsidRPr="00DC353F">
        <w:rPr>
          <w:rFonts w:ascii="Calibri" w:eastAsia="宋体" w:hAnsi="Calibri" w:cs="Times New Roman" w:hint="eastAsia"/>
          <w:b/>
          <w:kern w:val="44"/>
          <w:sz w:val="36"/>
        </w:rPr>
        <w:lastRenderedPageBreak/>
        <w:t>《工程</w:t>
      </w:r>
      <w:r w:rsidRPr="00DC353F">
        <w:rPr>
          <w:rFonts w:ascii="Calibri" w:eastAsia="宋体" w:hAnsi="Calibri" w:cs="Times New Roman" w:hint="eastAsia"/>
          <w:b/>
          <w:kern w:val="44"/>
          <w:sz w:val="36"/>
        </w:rPr>
        <w:t>CAD</w:t>
      </w:r>
      <w:r w:rsidRPr="00DC353F">
        <w:rPr>
          <w:rFonts w:ascii="Calibri" w:eastAsia="宋体" w:hAnsi="Calibri" w:cs="Times New Roman" w:hint="eastAsia"/>
          <w:b/>
          <w:kern w:val="44"/>
          <w:sz w:val="36"/>
        </w:rPr>
        <w:t>》课程大纲</w:t>
      </w:r>
      <w:bookmarkEnd w:id="257"/>
    </w:p>
    <w:p w14:paraId="3BF82835"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5"/>
        <w:gridCol w:w="2586"/>
        <w:gridCol w:w="1440"/>
        <w:gridCol w:w="2735"/>
      </w:tblGrid>
      <w:tr w:rsidR="00460F46" w:rsidRPr="00460F46" w14:paraId="7D6A36FA" w14:textId="77777777" w:rsidTr="00585BFB">
        <w:trPr>
          <w:trHeight w:val="886"/>
          <w:jc w:val="center"/>
        </w:trPr>
        <w:tc>
          <w:tcPr>
            <w:tcW w:w="1668" w:type="dxa"/>
            <w:vAlign w:val="center"/>
          </w:tcPr>
          <w:p w14:paraId="3A2B53D8"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课程名称</w:t>
            </w:r>
          </w:p>
        </w:tc>
        <w:tc>
          <w:tcPr>
            <w:tcW w:w="2833" w:type="dxa"/>
            <w:vAlign w:val="center"/>
          </w:tcPr>
          <w:p w14:paraId="2B3C5019"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工程CAD</w:t>
            </w:r>
          </w:p>
        </w:tc>
        <w:tc>
          <w:tcPr>
            <w:tcW w:w="1561" w:type="dxa"/>
            <w:vAlign w:val="center"/>
          </w:tcPr>
          <w:p w14:paraId="43D9A5A0"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课程代码</w:t>
            </w:r>
          </w:p>
        </w:tc>
        <w:tc>
          <w:tcPr>
            <w:tcW w:w="2941" w:type="dxa"/>
            <w:vAlign w:val="center"/>
          </w:tcPr>
          <w:p w14:paraId="0FB3BD1A"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0715718</w:t>
            </w:r>
          </w:p>
        </w:tc>
      </w:tr>
      <w:tr w:rsidR="00460F46" w:rsidRPr="00460F46" w14:paraId="61D5F1F1" w14:textId="77777777" w:rsidTr="00585BFB">
        <w:trPr>
          <w:trHeight w:val="829"/>
          <w:jc w:val="center"/>
        </w:trPr>
        <w:tc>
          <w:tcPr>
            <w:tcW w:w="1668" w:type="dxa"/>
            <w:vAlign w:val="center"/>
          </w:tcPr>
          <w:p w14:paraId="6ECC1F49"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课程类别</w:t>
            </w:r>
          </w:p>
        </w:tc>
        <w:tc>
          <w:tcPr>
            <w:tcW w:w="2833" w:type="dxa"/>
            <w:vAlign w:val="center"/>
          </w:tcPr>
          <w:p w14:paraId="27D92723" w14:textId="4AF40273" w:rsidR="00460F46" w:rsidRPr="00460F46" w:rsidRDefault="00460F46" w:rsidP="00460F46">
            <w:pPr>
              <w:spacing w:line="440" w:lineRule="exact"/>
              <w:jc w:val="center"/>
              <w:rPr>
                <w:rFonts w:ascii="宋体" w:eastAsia="宋体" w:hAnsi="宋体" w:cs="Times New Roman"/>
                <w:sz w:val="24"/>
                <w:szCs w:val="24"/>
              </w:rPr>
            </w:pPr>
            <w:r>
              <w:rPr>
                <w:rFonts w:ascii="宋体" w:eastAsia="宋体" w:hAnsi="宋体" w:cs="宋体" w:hint="eastAsia"/>
                <w:kern w:val="0"/>
                <w:sz w:val="24"/>
                <w:szCs w:val="24"/>
              </w:rPr>
              <w:t>专业教育基础课</w:t>
            </w:r>
          </w:p>
        </w:tc>
        <w:tc>
          <w:tcPr>
            <w:tcW w:w="1561" w:type="dxa"/>
            <w:vAlign w:val="center"/>
          </w:tcPr>
          <w:p w14:paraId="50BF27AE"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学时</w:t>
            </w:r>
          </w:p>
          <w:p w14:paraId="5062205E"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/学分</w:t>
            </w:r>
          </w:p>
        </w:tc>
        <w:tc>
          <w:tcPr>
            <w:tcW w:w="2941" w:type="dxa"/>
            <w:vAlign w:val="center"/>
          </w:tcPr>
          <w:p w14:paraId="5F808E0A"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32/1</w:t>
            </w:r>
          </w:p>
        </w:tc>
      </w:tr>
      <w:tr w:rsidR="00460F46" w:rsidRPr="00460F46" w14:paraId="5EB423EF" w14:textId="77777777" w:rsidTr="00585BFB">
        <w:trPr>
          <w:trHeight w:val="811"/>
          <w:jc w:val="center"/>
        </w:trPr>
        <w:tc>
          <w:tcPr>
            <w:tcW w:w="1668" w:type="dxa"/>
            <w:vAlign w:val="center"/>
          </w:tcPr>
          <w:p w14:paraId="67AFA25C"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开课单位</w:t>
            </w:r>
          </w:p>
        </w:tc>
        <w:tc>
          <w:tcPr>
            <w:tcW w:w="2833" w:type="dxa"/>
            <w:vAlign w:val="center"/>
          </w:tcPr>
          <w:p w14:paraId="57F48E45"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化工学院</w:t>
            </w:r>
          </w:p>
        </w:tc>
        <w:tc>
          <w:tcPr>
            <w:tcW w:w="1561" w:type="dxa"/>
            <w:vAlign w:val="center"/>
          </w:tcPr>
          <w:p w14:paraId="5C02C7A7"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适用专业</w:t>
            </w:r>
          </w:p>
        </w:tc>
        <w:tc>
          <w:tcPr>
            <w:tcW w:w="2941" w:type="dxa"/>
            <w:vAlign w:val="center"/>
          </w:tcPr>
          <w:p w14:paraId="71B242A8" w14:textId="098A2368" w:rsidR="00460F46" w:rsidRPr="00460F46" w:rsidRDefault="009D6864" w:rsidP="00460F46">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制药</w:t>
            </w:r>
            <w:r w:rsidR="00460F46" w:rsidRPr="00460F46">
              <w:rPr>
                <w:rFonts w:ascii="宋体" w:eastAsia="宋体" w:hAnsi="宋体" w:cs="Times New Roman" w:hint="eastAsia"/>
                <w:sz w:val="24"/>
                <w:szCs w:val="24"/>
              </w:rPr>
              <w:t>工程</w:t>
            </w:r>
          </w:p>
        </w:tc>
      </w:tr>
      <w:tr w:rsidR="00460F46" w:rsidRPr="00460F46" w14:paraId="71F580BD" w14:textId="77777777" w:rsidTr="00585BFB">
        <w:trPr>
          <w:trHeight w:val="811"/>
          <w:jc w:val="center"/>
        </w:trPr>
        <w:tc>
          <w:tcPr>
            <w:tcW w:w="1668" w:type="dxa"/>
            <w:vAlign w:val="center"/>
          </w:tcPr>
          <w:p w14:paraId="3FD3803C"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课程负责人</w:t>
            </w:r>
          </w:p>
        </w:tc>
        <w:tc>
          <w:tcPr>
            <w:tcW w:w="7335" w:type="dxa"/>
            <w:gridSpan w:val="3"/>
            <w:vAlign w:val="center"/>
          </w:tcPr>
          <w:p w14:paraId="2FEB53AA" w14:textId="7806366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梁惠霞</w:t>
            </w:r>
          </w:p>
        </w:tc>
      </w:tr>
      <w:tr w:rsidR="00460F46" w:rsidRPr="00460F46" w14:paraId="6FACA8DE" w14:textId="77777777" w:rsidTr="00585BFB">
        <w:trPr>
          <w:trHeight w:val="836"/>
          <w:jc w:val="center"/>
        </w:trPr>
        <w:tc>
          <w:tcPr>
            <w:tcW w:w="1668" w:type="dxa"/>
            <w:vAlign w:val="center"/>
          </w:tcPr>
          <w:p w14:paraId="7258C6A5"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大纲撰写人</w:t>
            </w:r>
          </w:p>
        </w:tc>
        <w:tc>
          <w:tcPr>
            <w:tcW w:w="2833" w:type="dxa"/>
            <w:vAlign w:val="center"/>
          </w:tcPr>
          <w:p w14:paraId="52C9AF09"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梁惠霞</w:t>
            </w:r>
          </w:p>
        </w:tc>
        <w:tc>
          <w:tcPr>
            <w:tcW w:w="1561" w:type="dxa"/>
            <w:vAlign w:val="center"/>
          </w:tcPr>
          <w:p w14:paraId="1E4CD94B"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大纲审核人</w:t>
            </w:r>
          </w:p>
        </w:tc>
        <w:tc>
          <w:tcPr>
            <w:tcW w:w="2941" w:type="dxa"/>
            <w:vAlign w:val="center"/>
          </w:tcPr>
          <w:p w14:paraId="0538D0BD" w14:textId="039967F5" w:rsidR="00460F46" w:rsidRPr="00460F46" w:rsidRDefault="00C1533F" w:rsidP="00460F46">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何敬宇</w:t>
            </w:r>
          </w:p>
        </w:tc>
      </w:tr>
      <w:tr w:rsidR="00460F46" w:rsidRPr="00460F46" w14:paraId="7536D4F9" w14:textId="77777777" w:rsidTr="00585BFB">
        <w:trPr>
          <w:trHeight w:val="848"/>
          <w:jc w:val="center"/>
        </w:trPr>
        <w:tc>
          <w:tcPr>
            <w:tcW w:w="1668" w:type="dxa"/>
            <w:vAlign w:val="center"/>
          </w:tcPr>
          <w:p w14:paraId="4DD72E0E"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先修课程</w:t>
            </w:r>
          </w:p>
        </w:tc>
        <w:tc>
          <w:tcPr>
            <w:tcW w:w="7335" w:type="dxa"/>
            <w:gridSpan w:val="3"/>
            <w:vAlign w:val="center"/>
          </w:tcPr>
          <w:p w14:paraId="530EAE05"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机械制图</w:t>
            </w:r>
          </w:p>
        </w:tc>
      </w:tr>
      <w:tr w:rsidR="00460F46" w:rsidRPr="00460F46" w14:paraId="641FA826" w14:textId="77777777" w:rsidTr="00585BFB">
        <w:trPr>
          <w:trHeight w:val="848"/>
          <w:jc w:val="center"/>
        </w:trPr>
        <w:tc>
          <w:tcPr>
            <w:tcW w:w="1668" w:type="dxa"/>
            <w:vAlign w:val="center"/>
          </w:tcPr>
          <w:p w14:paraId="53954885"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课程网址</w:t>
            </w:r>
          </w:p>
        </w:tc>
        <w:tc>
          <w:tcPr>
            <w:tcW w:w="7335" w:type="dxa"/>
            <w:gridSpan w:val="3"/>
            <w:vAlign w:val="center"/>
          </w:tcPr>
          <w:p w14:paraId="210BFE18" w14:textId="77777777" w:rsidR="00460F46" w:rsidRPr="00460F46" w:rsidRDefault="00460F46" w:rsidP="00460F46">
            <w:pPr>
              <w:spacing w:line="440" w:lineRule="exact"/>
              <w:rPr>
                <w:rFonts w:ascii="宋体" w:eastAsia="宋体" w:hAnsi="宋体" w:cs="Times New Roman"/>
                <w:color w:val="FF0000"/>
                <w:sz w:val="24"/>
                <w:szCs w:val="24"/>
              </w:rPr>
            </w:pPr>
          </w:p>
        </w:tc>
      </w:tr>
    </w:tbl>
    <w:p w14:paraId="2D8293F2"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二、课程学习目标及与毕业要求的对应关系</w:t>
      </w:r>
    </w:p>
    <w:p w14:paraId="0572721A"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（一）课程学习目标</w:t>
      </w:r>
    </w:p>
    <w:p w14:paraId="128FF1FE" w14:textId="77777777" w:rsidR="00460F46" w:rsidRPr="00460F46" w:rsidRDefault="00460F46" w:rsidP="00460F46">
      <w:pPr>
        <w:adjustRightInd w:val="0"/>
        <w:snapToGrid w:val="0"/>
        <w:spacing w:line="44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通过本课程的学习，使学生达到以下目标：</w:t>
      </w:r>
    </w:p>
    <w:p w14:paraId="374346A2" w14:textId="77777777" w:rsidR="00460F46" w:rsidRPr="00460F46" w:rsidRDefault="00460F46" w:rsidP="00460F46">
      <w:pPr>
        <w:adjustRightInd w:val="0"/>
        <w:snapToGrid w:val="0"/>
        <w:spacing w:line="440" w:lineRule="exact"/>
        <w:ind w:firstLineChars="200" w:firstLine="480"/>
        <w:rPr>
          <w:rFonts w:ascii="宋体" w:eastAsia="宋体" w:hAnsi="宋体" w:cs="宋体"/>
          <w:b/>
          <w:bCs/>
          <w:sz w:val="24"/>
          <w:szCs w:val="24"/>
        </w:rPr>
      </w:pPr>
      <w:r w:rsidRPr="00460F46">
        <w:rPr>
          <w:rFonts w:ascii="宋体" w:eastAsia="宋体" w:hAnsi="宋体" w:cs="宋体" w:hint="eastAsia"/>
          <w:kern w:val="0"/>
          <w:sz w:val="24"/>
          <w:szCs w:val="24"/>
        </w:rPr>
        <w:t>1.</w:t>
      </w:r>
      <w:r w:rsidRPr="00460F46">
        <w:rPr>
          <w:rFonts w:ascii="Times New Roman" w:eastAsia="宋体" w:hAnsi="Times New Roman" w:cs="Times New Roman" w:hint="eastAsia"/>
          <w:sz w:val="24"/>
          <w:szCs w:val="24"/>
        </w:rPr>
        <w:t>掌握</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绘图软件中的绘图方法和编辑修改工具的使用，并在绘图过程中逐渐养成严谨踏实的学习态度，精益求精，不惜花费时间和精力，反复修改图纸，使其符合图纸规范化要求。</w:t>
      </w:r>
      <w:r w:rsidRPr="00460F46">
        <w:rPr>
          <w:rFonts w:ascii="宋体" w:eastAsia="宋体" w:hAnsi="宋体" w:cs="宋体" w:hint="eastAsia"/>
          <w:b/>
          <w:bCs/>
          <w:sz w:val="24"/>
          <w:szCs w:val="24"/>
        </w:rPr>
        <w:t>【毕业要求1工程知识】</w:t>
      </w:r>
    </w:p>
    <w:p w14:paraId="2AF998E2" w14:textId="77777777" w:rsidR="00460F46" w:rsidRPr="00460F46" w:rsidRDefault="00460F46" w:rsidP="00460F46">
      <w:pPr>
        <w:adjustRightInd w:val="0"/>
        <w:snapToGrid w:val="0"/>
        <w:spacing w:line="440" w:lineRule="exact"/>
        <w:ind w:firstLineChars="200" w:firstLine="480"/>
        <w:rPr>
          <w:rFonts w:ascii="宋体" w:eastAsia="宋体" w:hAnsi="宋体" w:cs="宋体"/>
          <w:b/>
          <w:bCs/>
          <w:sz w:val="24"/>
          <w:szCs w:val="24"/>
        </w:rPr>
      </w:pPr>
      <w:r w:rsidRPr="00460F46">
        <w:rPr>
          <w:rFonts w:ascii="宋体" w:eastAsia="宋体" w:hAnsi="宋体" w:cs="宋体" w:hint="eastAsia"/>
          <w:kern w:val="0"/>
          <w:sz w:val="24"/>
          <w:szCs w:val="24"/>
        </w:rPr>
        <w:t>2.掌握CAD绘图软件在处理具体问题时的常用方案</w:t>
      </w:r>
      <w:r w:rsidRPr="00460F46">
        <w:rPr>
          <w:rFonts w:ascii="Times New Roman" w:eastAsia="宋体" w:hAnsi="Times New Roman" w:cs="Times New Roman" w:hint="eastAsia"/>
          <w:sz w:val="24"/>
          <w:szCs w:val="24"/>
        </w:rPr>
        <w:t>。培养学生解决实际问题的实践能力。</w:t>
      </w:r>
      <w:r w:rsidRPr="00460F46">
        <w:rPr>
          <w:rFonts w:ascii="宋体" w:eastAsia="宋体" w:hAnsi="宋体" w:cs="宋体" w:hint="eastAsia"/>
          <w:b/>
          <w:bCs/>
          <w:sz w:val="24"/>
          <w:szCs w:val="24"/>
        </w:rPr>
        <w:t>【毕业要求2分析问题】</w:t>
      </w:r>
    </w:p>
    <w:p w14:paraId="446ADC62" w14:textId="77777777" w:rsidR="00460F46" w:rsidRPr="00460F46" w:rsidRDefault="00460F46" w:rsidP="00460F46">
      <w:pPr>
        <w:adjustRightInd w:val="0"/>
        <w:snapToGrid w:val="0"/>
        <w:spacing w:line="440" w:lineRule="exact"/>
        <w:ind w:firstLineChars="200" w:firstLine="480"/>
        <w:rPr>
          <w:rFonts w:ascii="宋体" w:eastAsia="宋体" w:hAnsi="宋体" w:cs="宋体"/>
          <w:b/>
          <w:bCs/>
          <w:sz w:val="24"/>
          <w:szCs w:val="24"/>
        </w:rPr>
      </w:pPr>
      <w:r w:rsidRPr="00460F46">
        <w:rPr>
          <w:rFonts w:ascii="宋体" w:eastAsia="宋体" w:hAnsi="宋体" w:cs="宋体" w:hint="eastAsia"/>
          <w:kern w:val="0"/>
          <w:sz w:val="24"/>
          <w:szCs w:val="24"/>
        </w:rPr>
        <w:t>3.</w:t>
      </w:r>
      <w:r w:rsidRPr="00460F46">
        <w:rPr>
          <w:rFonts w:ascii="Times New Roman" w:eastAsia="宋体" w:hAnsi="Times New Roman" w:cs="Times New Roman" w:hint="eastAsia"/>
          <w:sz w:val="24"/>
          <w:szCs w:val="24"/>
        </w:rPr>
        <w:t>熟练使用</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绘图软件，熟练绘制各种工程图样。在掌握</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绘图工具的基础上，要加强团队协作建设，相互学习，相互帮助，取长补短，在交流中创新，积极探讨复杂工程图样的设计方案以及有无更合理实用的解决方案。</w:t>
      </w:r>
      <w:r w:rsidRPr="00460F46">
        <w:rPr>
          <w:rFonts w:ascii="宋体" w:eastAsia="宋体" w:hAnsi="宋体" w:cs="宋体" w:hint="eastAsia"/>
          <w:b/>
          <w:bCs/>
          <w:sz w:val="24"/>
          <w:szCs w:val="24"/>
        </w:rPr>
        <w:t>【毕业要求5使用现代工具】</w:t>
      </w:r>
    </w:p>
    <w:p w14:paraId="529583FA"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lastRenderedPageBreak/>
        <w:t>（二）课程学习目标与毕业要求指标点的对应关系</w:t>
      </w:r>
    </w:p>
    <w:tbl>
      <w:tblPr>
        <w:tblW w:w="8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5192"/>
        <w:gridCol w:w="1536"/>
      </w:tblGrid>
      <w:tr w:rsidR="00460F46" w:rsidRPr="00460F46" w14:paraId="331CDC8A" w14:textId="77777777" w:rsidTr="00585BFB">
        <w:trPr>
          <w:trHeight w:val="815"/>
          <w:jc w:val="center"/>
        </w:trPr>
        <w:tc>
          <w:tcPr>
            <w:tcW w:w="1560" w:type="dxa"/>
            <w:vAlign w:val="center"/>
          </w:tcPr>
          <w:p w14:paraId="4CF4E8A2"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毕业要求</w:t>
            </w:r>
          </w:p>
        </w:tc>
        <w:tc>
          <w:tcPr>
            <w:tcW w:w="5192" w:type="dxa"/>
            <w:vAlign w:val="center"/>
          </w:tcPr>
          <w:p w14:paraId="6A8D6E62"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毕业要求指标点</w:t>
            </w:r>
          </w:p>
        </w:tc>
        <w:tc>
          <w:tcPr>
            <w:tcW w:w="1536" w:type="dxa"/>
            <w:vAlign w:val="center"/>
          </w:tcPr>
          <w:p w14:paraId="4ED09625"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课程目标</w:t>
            </w:r>
          </w:p>
        </w:tc>
      </w:tr>
      <w:tr w:rsidR="00460F46" w:rsidRPr="00460F46" w14:paraId="23462E83" w14:textId="77777777" w:rsidTr="00585BFB">
        <w:trPr>
          <w:jc w:val="center"/>
        </w:trPr>
        <w:tc>
          <w:tcPr>
            <w:tcW w:w="1560" w:type="dxa"/>
            <w:vAlign w:val="center"/>
          </w:tcPr>
          <w:p w14:paraId="75455E77" w14:textId="77777777" w:rsidR="00460F46" w:rsidRPr="00460F46" w:rsidRDefault="00460F46" w:rsidP="00460F46">
            <w:pPr>
              <w:spacing w:line="440" w:lineRule="exact"/>
              <w:jc w:val="center"/>
              <w:rPr>
                <w:rFonts w:ascii="宋体" w:eastAsia="宋体" w:hAnsi="宋体" w:cs="Times New Roman"/>
                <w:color w:val="FF0000"/>
                <w:sz w:val="24"/>
                <w:szCs w:val="24"/>
              </w:rPr>
            </w:pPr>
            <w:r w:rsidRPr="00460F46">
              <w:rPr>
                <w:rFonts w:ascii="宋体" w:eastAsia="宋体" w:hAnsi="宋体" w:cs="Times New Roman" w:hint="eastAsia"/>
                <w:sz w:val="24"/>
                <w:szCs w:val="24"/>
              </w:rPr>
              <w:t>1.工程知识</w:t>
            </w:r>
          </w:p>
        </w:tc>
        <w:tc>
          <w:tcPr>
            <w:tcW w:w="5192" w:type="dxa"/>
            <w:vAlign w:val="center"/>
          </w:tcPr>
          <w:p w14:paraId="0145EE40" w14:textId="77777777" w:rsidR="00460F46" w:rsidRPr="00460F46" w:rsidRDefault="00460F46" w:rsidP="00460F46">
            <w:pPr>
              <w:widowControl/>
              <w:spacing w:line="390" w:lineRule="exact"/>
              <w:contextualSpacing/>
              <w:rPr>
                <w:rFonts w:ascii="宋体" w:eastAsia="宋体" w:hAnsi="宋体" w:cs="宋体"/>
                <w:color w:val="FF0000"/>
                <w:sz w:val="24"/>
                <w:szCs w:val="24"/>
              </w:rPr>
            </w:pPr>
            <w:r w:rsidRPr="00460F46">
              <w:rPr>
                <w:rFonts w:ascii="宋体" w:eastAsia="宋体" w:hAnsi="宋体" w:cs="Times New Roman" w:hint="eastAsia"/>
                <w:sz w:val="24"/>
                <w:szCs w:val="24"/>
              </w:rPr>
              <w:t>1.1掌握用于解决生物领域工程问题所需要的专业基础知识。</w:t>
            </w:r>
            <w:r w:rsidRPr="00460F46">
              <w:rPr>
                <w:rFonts w:ascii="宋体" w:eastAsia="宋体" w:hAnsi="宋体" w:cs="宋体" w:hint="eastAsia"/>
                <w:sz w:val="24"/>
                <w:szCs w:val="24"/>
              </w:rPr>
              <w:t>（L）</w:t>
            </w:r>
          </w:p>
        </w:tc>
        <w:tc>
          <w:tcPr>
            <w:tcW w:w="1536" w:type="dxa"/>
            <w:vAlign w:val="center"/>
          </w:tcPr>
          <w:p w14:paraId="72D1B9D4" w14:textId="77777777" w:rsidR="00460F46" w:rsidRPr="00460F46" w:rsidRDefault="00460F46" w:rsidP="00460F46">
            <w:pPr>
              <w:widowControl/>
              <w:spacing w:line="390" w:lineRule="exact"/>
              <w:contextualSpacing/>
              <w:rPr>
                <w:rFonts w:ascii="宋体" w:eastAsia="宋体" w:hAnsi="宋体" w:cs="宋体"/>
                <w:kern w:val="0"/>
                <w:sz w:val="24"/>
                <w:szCs w:val="21"/>
              </w:rPr>
            </w:pPr>
            <w:r w:rsidRPr="00460F46">
              <w:rPr>
                <w:rFonts w:ascii="宋体" w:eastAsia="宋体" w:hAnsi="宋体" w:cs="宋体" w:hint="eastAsia"/>
                <w:sz w:val="24"/>
                <w:szCs w:val="24"/>
              </w:rPr>
              <w:t>课程目标1</w:t>
            </w:r>
          </w:p>
          <w:p w14:paraId="72D2FD23" w14:textId="77777777" w:rsidR="00460F46" w:rsidRPr="00460F46" w:rsidRDefault="00460F46" w:rsidP="00460F46">
            <w:pPr>
              <w:widowControl/>
              <w:spacing w:line="390" w:lineRule="exact"/>
              <w:contextualSpacing/>
              <w:rPr>
                <w:rFonts w:ascii="宋体" w:eastAsia="宋体" w:hAnsi="宋体" w:cs="宋体"/>
                <w:kern w:val="0"/>
                <w:sz w:val="24"/>
                <w:szCs w:val="21"/>
              </w:rPr>
            </w:pPr>
          </w:p>
        </w:tc>
      </w:tr>
      <w:tr w:rsidR="00460F46" w:rsidRPr="00460F46" w14:paraId="6C20CB3A" w14:textId="77777777" w:rsidTr="00585BFB">
        <w:trPr>
          <w:jc w:val="center"/>
        </w:trPr>
        <w:tc>
          <w:tcPr>
            <w:tcW w:w="1560" w:type="dxa"/>
            <w:vAlign w:val="center"/>
          </w:tcPr>
          <w:p w14:paraId="567328BC" w14:textId="77777777" w:rsidR="00460F46" w:rsidRPr="00460F46" w:rsidRDefault="00460F46" w:rsidP="00460F46">
            <w:pPr>
              <w:spacing w:line="400" w:lineRule="exact"/>
              <w:rPr>
                <w:rFonts w:ascii="宋体" w:eastAsia="宋体" w:hAnsi="宋体" w:cs="Times New Roman"/>
                <w:sz w:val="24"/>
                <w:szCs w:val="24"/>
              </w:rPr>
            </w:pPr>
            <w:r w:rsidRPr="00460F46">
              <w:rPr>
                <w:rFonts w:ascii="宋体" w:eastAsia="宋体" w:hAnsi="宋体" w:cs="Times New Roman" w:hint="eastAsia"/>
                <w:sz w:val="24"/>
                <w:szCs w:val="24"/>
              </w:rPr>
              <w:t>2.问题分析</w:t>
            </w:r>
          </w:p>
        </w:tc>
        <w:tc>
          <w:tcPr>
            <w:tcW w:w="5192" w:type="dxa"/>
            <w:vAlign w:val="center"/>
          </w:tcPr>
          <w:p w14:paraId="1AEEA9A3" w14:textId="77777777" w:rsidR="00460F46" w:rsidRPr="00460F46" w:rsidRDefault="00460F46" w:rsidP="00460F46">
            <w:pPr>
              <w:spacing w:line="440" w:lineRule="exact"/>
              <w:jc w:val="left"/>
              <w:rPr>
                <w:rFonts w:ascii="宋体" w:eastAsia="宋体" w:hAnsi="宋体" w:cs="宋体"/>
                <w:sz w:val="24"/>
                <w:szCs w:val="24"/>
              </w:rPr>
            </w:pPr>
            <w:r w:rsidRPr="00460F46">
              <w:rPr>
                <w:rFonts w:ascii="宋体" w:eastAsia="宋体" w:hAnsi="宋体" w:cs="Times New Roman" w:hint="eastAsia"/>
                <w:sz w:val="24"/>
                <w:szCs w:val="24"/>
              </w:rPr>
              <w:t>2.1能对复杂工程问题进行识别、表达，并通过文献研究分析复杂工程问题，以获得有效结论。</w:t>
            </w:r>
            <w:r w:rsidRPr="00460F46">
              <w:rPr>
                <w:rFonts w:ascii="宋体" w:eastAsia="宋体" w:hAnsi="宋体" w:cs="宋体" w:hint="eastAsia"/>
                <w:sz w:val="24"/>
                <w:szCs w:val="24"/>
              </w:rPr>
              <w:t>（L）</w:t>
            </w:r>
          </w:p>
        </w:tc>
        <w:tc>
          <w:tcPr>
            <w:tcW w:w="1536" w:type="dxa"/>
            <w:vAlign w:val="center"/>
          </w:tcPr>
          <w:p w14:paraId="50EE96EC" w14:textId="77777777" w:rsidR="00460F46" w:rsidRPr="00460F46" w:rsidRDefault="00460F46" w:rsidP="00460F46">
            <w:pPr>
              <w:widowControl/>
              <w:spacing w:line="390" w:lineRule="exact"/>
              <w:contextualSpacing/>
              <w:rPr>
                <w:rFonts w:ascii="宋体" w:eastAsia="宋体" w:hAnsi="宋体" w:cs="宋体"/>
                <w:kern w:val="0"/>
                <w:sz w:val="24"/>
                <w:szCs w:val="21"/>
              </w:rPr>
            </w:pPr>
            <w:r w:rsidRPr="00460F46">
              <w:rPr>
                <w:rFonts w:ascii="宋体" w:eastAsia="宋体" w:hAnsi="宋体" w:cs="宋体" w:hint="eastAsia"/>
                <w:sz w:val="24"/>
                <w:szCs w:val="24"/>
              </w:rPr>
              <w:t>课程目标2</w:t>
            </w:r>
          </w:p>
        </w:tc>
      </w:tr>
      <w:tr w:rsidR="00460F46" w:rsidRPr="00460F46" w14:paraId="3DD03C3E" w14:textId="77777777" w:rsidTr="00585BFB">
        <w:trPr>
          <w:jc w:val="center"/>
        </w:trPr>
        <w:tc>
          <w:tcPr>
            <w:tcW w:w="1560" w:type="dxa"/>
            <w:vAlign w:val="center"/>
          </w:tcPr>
          <w:p w14:paraId="412154B3" w14:textId="77777777" w:rsidR="00460F46" w:rsidRPr="00460F46" w:rsidRDefault="00460F46" w:rsidP="00460F46">
            <w:pPr>
              <w:spacing w:line="440" w:lineRule="exact"/>
              <w:jc w:val="center"/>
              <w:rPr>
                <w:rFonts w:ascii="宋体" w:eastAsia="宋体" w:hAnsi="宋体" w:cs="宋体"/>
                <w:sz w:val="24"/>
                <w:szCs w:val="24"/>
              </w:rPr>
            </w:pPr>
            <w:r w:rsidRPr="00460F46">
              <w:rPr>
                <w:rFonts w:ascii="宋体" w:eastAsia="宋体" w:hAnsi="宋体" w:cs="Times New Roman" w:hint="eastAsia"/>
                <w:sz w:val="24"/>
                <w:szCs w:val="24"/>
              </w:rPr>
              <w:t>5.使用现代工具</w:t>
            </w:r>
          </w:p>
        </w:tc>
        <w:tc>
          <w:tcPr>
            <w:tcW w:w="5192" w:type="dxa"/>
            <w:vAlign w:val="center"/>
          </w:tcPr>
          <w:p w14:paraId="36BB2EC5" w14:textId="77777777" w:rsidR="00460F46" w:rsidRPr="00460F46" w:rsidRDefault="00460F46" w:rsidP="00460F46">
            <w:pPr>
              <w:spacing w:line="440" w:lineRule="exact"/>
              <w:jc w:val="left"/>
              <w:rPr>
                <w:rFonts w:ascii="宋体" w:eastAsia="宋体" w:hAnsi="宋体" w:cs="Times New Roman"/>
                <w:sz w:val="24"/>
                <w:szCs w:val="24"/>
              </w:rPr>
            </w:pPr>
            <w:r w:rsidRPr="00460F46">
              <w:rPr>
                <w:rFonts w:ascii="宋体" w:eastAsia="宋体" w:hAnsi="宋体" w:cs="Times New Roman" w:hint="eastAsia"/>
                <w:sz w:val="24"/>
                <w:szCs w:val="24"/>
              </w:rPr>
              <w:t>5.2能够选择和使用恰当的仪器、信息资源等软、硬件工具用于生物制药复杂工程问题的分析、计算与设计。(L)</w:t>
            </w:r>
          </w:p>
        </w:tc>
        <w:tc>
          <w:tcPr>
            <w:tcW w:w="1536" w:type="dxa"/>
            <w:vAlign w:val="center"/>
          </w:tcPr>
          <w:p w14:paraId="45FE09F1" w14:textId="77777777" w:rsidR="00460F46" w:rsidRPr="00460F46" w:rsidRDefault="00460F46" w:rsidP="00460F46">
            <w:pPr>
              <w:widowControl/>
              <w:spacing w:line="390" w:lineRule="exact"/>
              <w:contextualSpacing/>
              <w:rPr>
                <w:rFonts w:ascii="宋体" w:eastAsia="宋体" w:hAnsi="宋体" w:cs="宋体"/>
                <w:sz w:val="24"/>
                <w:szCs w:val="24"/>
              </w:rPr>
            </w:pPr>
            <w:r w:rsidRPr="00460F46">
              <w:rPr>
                <w:rFonts w:ascii="宋体" w:eastAsia="宋体" w:hAnsi="宋体" w:cs="宋体" w:hint="eastAsia"/>
                <w:sz w:val="24"/>
                <w:szCs w:val="24"/>
              </w:rPr>
              <w:t>课程目标3</w:t>
            </w:r>
          </w:p>
        </w:tc>
      </w:tr>
    </w:tbl>
    <w:p w14:paraId="78A3DA41"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三、课程学习内容及与课程学习目标的对应关系</w:t>
      </w:r>
    </w:p>
    <w:p w14:paraId="40F8F79C" w14:textId="77777777" w:rsidR="00460F46" w:rsidRPr="00460F46" w:rsidRDefault="00460F46" w:rsidP="00460F46">
      <w:pPr>
        <w:spacing w:beforeLines="50" w:before="156" w:afterLines="50" w:after="156" w:line="440" w:lineRule="exact"/>
        <w:ind w:firstLineChars="200" w:firstLine="562"/>
        <w:rPr>
          <w:rFonts w:ascii="黑体" w:eastAsia="黑体" w:hAnsi="黑体" w:cs="Times New Roman"/>
          <w:b/>
          <w:sz w:val="28"/>
          <w:szCs w:val="28"/>
        </w:rPr>
      </w:pPr>
      <w:r w:rsidRPr="00460F46">
        <w:rPr>
          <w:rFonts w:ascii="黑体" w:eastAsia="黑体" w:hAnsi="黑体" w:cs="Times New Roman" w:hint="eastAsia"/>
          <w:b/>
          <w:sz w:val="28"/>
          <w:szCs w:val="28"/>
        </w:rPr>
        <w:t>（一）课程学习内容</w:t>
      </w:r>
    </w:p>
    <w:p w14:paraId="2A3FE939" w14:textId="77777777" w:rsidR="00460F46" w:rsidRPr="00460F46" w:rsidRDefault="00460F46" w:rsidP="00460F46">
      <w:pPr>
        <w:spacing w:beforeLines="50" w:before="156" w:afterLines="50" w:after="156" w:line="440" w:lineRule="exact"/>
        <w:ind w:firstLineChars="200" w:firstLine="560"/>
        <w:jc w:val="center"/>
        <w:rPr>
          <w:rFonts w:ascii="黑体" w:eastAsia="黑体" w:hAnsi="黑体" w:cs="Times New Roman"/>
          <w:sz w:val="28"/>
          <w:szCs w:val="28"/>
        </w:rPr>
      </w:pPr>
      <w:r w:rsidRPr="00460F46">
        <w:rPr>
          <w:rFonts w:ascii="黑体" w:eastAsia="黑体" w:hAnsi="黑体" w:cs="Times New Roman" w:hint="eastAsia"/>
          <w:sz w:val="28"/>
          <w:szCs w:val="28"/>
        </w:rPr>
        <w:t xml:space="preserve">第一章  </w:t>
      </w:r>
      <w:r w:rsidRPr="00460F46">
        <w:rPr>
          <w:rFonts w:ascii="Times New Roman" w:eastAsia="宋体" w:hAnsi="Times New Roman" w:cs="Times New Roman"/>
          <w:b/>
          <w:color w:val="000000"/>
          <w:sz w:val="28"/>
          <w:szCs w:val="28"/>
        </w:rPr>
        <w:t xml:space="preserve"> </w:t>
      </w:r>
      <w:r w:rsidRPr="00460F46">
        <w:rPr>
          <w:rFonts w:ascii="黑体" w:eastAsia="黑体" w:hAnsi="黑体" w:cs="Times New Roman" w:hint="eastAsia"/>
          <w:sz w:val="28"/>
          <w:szCs w:val="28"/>
        </w:rPr>
        <w:t>CAD工作界面的认识及设置绘图环境</w:t>
      </w:r>
    </w:p>
    <w:p w14:paraId="70E30978"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50EF31A9" w14:textId="77777777" w:rsidR="00460F46" w:rsidRPr="00460F46" w:rsidRDefault="00460F46" w:rsidP="00460F46">
      <w:pPr>
        <w:spacing w:line="50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1.认知类目标：</w:t>
      </w:r>
      <w:r w:rsidRPr="00460F46">
        <w:rPr>
          <w:rFonts w:ascii="Times New Roman" w:eastAsia="宋体" w:hAnsi="Times New Roman" w:cs="Times New Roman" w:hint="eastAsia"/>
          <w:sz w:val="24"/>
          <w:szCs w:val="24"/>
        </w:rPr>
        <w:t>了解</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制图的工作界面；学会正确使用</w:t>
      </w:r>
      <w:r w:rsidRPr="00460F46">
        <w:rPr>
          <w:rFonts w:ascii="Times New Roman" w:eastAsia="宋体" w:hAnsi="Times New Roman" w:cs="Times New Roman" w:hint="eastAsia"/>
          <w:sz w:val="24"/>
          <w:szCs w:val="24"/>
        </w:rPr>
        <w:t>Auto CAD</w:t>
      </w:r>
      <w:r w:rsidRPr="00460F46">
        <w:rPr>
          <w:rFonts w:ascii="Times New Roman" w:eastAsia="宋体" w:hAnsi="Times New Roman" w:cs="Times New Roman" w:hint="eastAsia"/>
          <w:sz w:val="24"/>
          <w:szCs w:val="24"/>
        </w:rPr>
        <w:t>中的坐标系统；</w:t>
      </w:r>
    </w:p>
    <w:p w14:paraId="0350FDFC"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2.过程与方法类目标：通过上机操作掌握软件使用方法；</w:t>
      </w:r>
    </w:p>
    <w:p w14:paraId="552C5B00" w14:textId="77777777" w:rsidR="00460F46" w:rsidRPr="00460F46" w:rsidRDefault="00460F46" w:rsidP="00460F46">
      <w:pPr>
        <w:widowControl/>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3.情感、态度、价值观类目标：软件学习有很强的实践性，在这个过程中要培养学生踏实肯干、不偷懒、爱尝试的优秀品质，在反复的操作实践中领悟CAD软件的使用要点。</w:t>
      </w:r>
    </w:p>
    <w:p w14:paraId="21AC0085"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【学习内容】</w:t>
      </w:r>
    </w:p>
    <w:p w14:paraId="5E9CBFE9"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1.启动与退出；</w:t>
      </w:r>
    </w:p>
    <w:p w14:paraId="3E7B466E"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2.窗口界面认识；</w:t>
      </w:r>
    </w:p>
    <w:p w14:paraId="1A49BC4F"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3.Auto CAD中的坐标系统。</w:t>
      </w:r>
    </w:p>
    <w:p w14:paraId="19C9EE14"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【重点】</w:t>
      </w:r>
    </w:p>
    <w:p w14:paraId="72BF44C3"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Times New Roman" w:eastAsia="宋体" w:hAnsi="Times New Roman" w:cs="Times New Roman" w:hint="eastAsia"/>
          <w:sz w:val="24"/>
          <w:szCs w:val="24"/>
        </w:rPr>
        <w:t>熟悉</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绘图的工作界面</w:t>
      </w:r>
      <w:r w:rsidRPr="00460F46">
        <w:rPr>
          <w:rFonts w:ascii="宋体" w:eastAsia="宋体" w:hAnsi="宋体" w:cs="宋体" w:hint="eastAsia"/>
          <w:sz w:val="24"/>
          <w:szCs w:val="24"/>
        </w:rPr>
        <w:t>。</w:t>
      </w:r>
    </w:p>
    <w:p w14:paraId="2EBDE254"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45A08329"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Times New Roman" w:eastAsia="宋体" w:hAnsi="Times New Roman" w:cs="Times New Roman" w:hint="eastAsia"/>
          <w:sz w:val="24"/>
          <w:szCs w:val="24"/>
        </w:rPr>
        <w:t>熟悉和使用</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绘图中的坐标系统</w:t>
      </w:r>
      <w:r w:rsidRPr="00460F46">
        <w:rPr>
          <w:rFonts w:ascii="宋体" w:eastAsia="宋体" w:hAnsi="宋体" w:cs="宋体" w:hint="eastAsia"/>
          <w:sz w:val="24"/>
          <w:szCs w:val="24"/>
        </w:rPr>
        <w:t>。</w:t>
      </w:r>
    </w:p>
    <w:p w14:paraId="39D4A325"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lastRenderedPageBreak/>
        <w:t>【教学方法】</w:t>
      </w:r>
    </w:p>
    <w:p w14:paraId="2D83A7D2" w14:textId="77777777" w:rsidR="00460F46" w:rsidRPr="00460F46" w:rsidRDefault="00460F46" w:rsidP="005D2072">
      <w:pPr>
        <w:numPr>
          <w:ilvl w:val="0"/>
          <w:numId w:val="57"/>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主要采用边演示边讲授的方法，让学生了解CAD软件的操作方法以及各种绘图工具编辑修改工具的使用方法；</w:t>
      </w:r>
    </w:p>
    <w:p w14:paraId="2EC9F3EA"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149F1C92"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3717C83C" w14:textId="77777777" w:rsidR="00460F46" w:rsidRPr="00460F46" w:rsidRDefault="00460F46" w:rsidP="00460F46">
      <w:pPr>
        <w:spacing w:beforeLines="50" w:before="156" w:afterLines="50" w:after="156" w:line="440" w:lineRule="exact"/>
        <w:ind w:firstLineChars="200" w:firstLine="560"/>
        <w:jc w:val="center"/>
        <w:rPr>
          <w:rFonts w:ascii="黑体" w:eastAsia="黑体" w:hAnsi="黑体" w:cs="Times New Roman"/>
          <w:sz w:val="28"/>
          <w:szCs w:val="28"/>
        </w:rPr>
      </w:pPr>
      <w:r w:rsidRPr="00460F46">
        <w:rPr>
          <w:rFonts w:ascii="黑体" w:eastAsia="黑体" w:hAnsi="黑体" w:cs="Times New Roman" w:hint="eastAsia"/>
          <w:sz w:val="28"/>
          <w:szCs w:val="28"/>
        </w:rPr>
        <w:t xml:space="preserve">第二章  二维图形元素及编辑修改工具的使用 </w:t>
      </w:r>
    </w:p>
    <w:p w14:paraId="26696C4E"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356CC341" w14:textId="77777777" w:rsidR="00460F46" w:rsidRPr="00460F46" w:rsidRDefault="00460F46" w:rsidP="00460F46">
      <w:pPr>
        <w:spacing w:line="50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1.认知类目标：</w:t>
      </w:r>
      <w:r w:rsidRPr="00460F46">
        <w:rPr>
          <w:rFonts w:ascii="Times New Roman" w:eastAsia="宋体" w:hAnsi="Times New Roman" w:cs="Times New Roman" w:hint="eastAsia"/>
          <w:sz w:val="24"/>
          <w:szCs w:val="24"/>
        </w:rPr>
        <w:t>要掌握二维绘图工具的使用；掌握编辑修改工具的使用；</w:t>
      </w:r>
    </w:p>
    <w:p w14:paraId="288B6311"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2.过程与方法类目标：系统学习工具的使用方法，并通过完成具体图例掌握各种工具的操作方法；</w:t>
      </w:r>
    </w:p>
    <w:p w14:paraId="06643D79" w14:textId="77777777" w:rsidR="00460F46" w:rsidRPr="00460F46" w:rsidRDefault="00460F46" w:rsidP="00460F46">
      <w:pPr>
        <w:widowControl/>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3.情感、态度、价值观类目标：软件学习有很强的实践性，在这个过程中要培养学生踏实肯干、不偷懒、爱尝试的优秀品质，在反复的操作实践中领悟CAD软件的使用要点。</w:t>
      </w:r>
    </w:p>
    <w:p w14:paraId="4E970A92" w14:textId="77777777" w:rsidR="00460F46" w:rsidRPr="00460F46" w:rsidRDefault="00460F46" w:rsidP="00460F46">
      <w:pPr>
        <w:spacing w:line="440" w:lineRule="exact"/>
        <w:ind w:firstLineChars="200" w:firstLine="482"/>
        <w:rPr>
          <w:rFonts w:ascii="宋体" w:eastAsia="宋体" w:hAnsi="宋体" w:cs="宋体"/>
          <w:sz w:val="24"/>
          <w:szCs w:val="24"/>
        </w:rPr>
      </w:pPr>
      <w:r w:rsidRPr="00460F46">
        <w:rPr>
          <w:rFonts w:ascii="宋体" w:eastAsia="宋体" w:hAnsi="宋体" w:cs="Times New Roman" w:hint="eastAsia"/>
          <w:b/>
          <w:sz w:val="24"/>
          <w:szCs w:val="24"/>
        </w:rPr>
        <w:t>【学习内容】</w:t>
      </w:r>
    </w:p>
    <w:p w14:paraId="137D650C"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1.二维图形元素，包括：点、直线、圆、矩形、多边形等绘图工具的使用；</w:t>
      </w:r>
    </w:p>
    <w:p w14:paraId="4C9A4750"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2.使用绘图工具完成简单图形的绘制；</w:t>
      </w:r>
    </w:p>
    <w:p w14:paraId="55AEAC9E"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3.删除、旋转、；偏移、镜像、阵列、修剪、打断、移动、拉伸、延伸等编辑修改工具；</w:t>
      </w:r>
    </w:p>
    <w:p w14:paraId="2920FA19"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4.使用编辑修改工具对所绘制的图形进行修改编辑。</w:t>
      </w:r>
    </w:p>
    <w:p w14:paraId="71275C9B"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【重点】</w:t>
      </w:r>
    </w:p>
    <w:p w14:paraId="0E18AA1C" w14:textId="77777777" w:rsidR="00460F46" w:rsidRPr="00460F46" w:rsidRDefault="00460F46" w:rsidP="00460F46">
      <w:pPr>
        <w:spacing w:line="50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重点是二维绘图工具的熟练使用。</w:t>
      </w:r>
    </w:p>
    <w:p w14:paraId="6342BB21"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1211BB5B" w14:textId="77777777" w:rsidR="00460F46" w:rsidRPr="00460F46" w:rsidRDefault="00460F46" w:rsidP="00460F46">
      <w:pPr>
        <w:spacing w:line="50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难点是编辑修改工具的熟练使用。</w:t>
      </w:r>
    </w:p>
    <w:p w14:paraId="4D4D47C8"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p w14:paraId="28C7A690" w14:textId="77777777" w:rsidR="00460F46" w:rsidRPr="00460F46" w:rsidRDefault="00460F46" w:rsidP="005D2072">
      <w:pPr>
        <w:numPr>
          <w:ilvl w:val="0"/>
          <w:numId w:val="57"/>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主要采用边演示边讲授的方法，让学生了解CAD软件的操作方法以及各种绘图工具编辑修改工具的使用方法；</w:t>
      </w:r>
    </w:p>
    <w:p w14:paraId="0E4DB32A"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55DF055C"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67DD6F9D" w14:textId="77777777" w:rsidR="00460F46" w:rsidRPr="00460F46" w:rsidRDefault="00460F46" w:rsidP="00460F46">
      <w:pPr>
        <w:spacing w:beforeLines="50" w:before="156" w:afterLines="50" w:after="156" w:line="440" w:lineRule="exact"/>
        <w:ind w:firstLineChars="200" w:firstLine="560"/>
        <w:jc w:val="center"/>
        <w:rPr>
          <w:rFonts w:ascii="黑体" w:eastAsia="黑体" w:hAnsi="黑体" w:cs="Times New Roman"/>
          <w:sz w:val="28"/>
          <w:szCs w:val="28"/>
        </w:rPr>
      </w:pPr>
      <w:r w:rsidRPr="00460F46">
        <w:rPr>
          <w:rFonts w:ascii="黑体" w:eastAsia="黑体" w:hAnsi="黑体" w:cs="Times New Roman" w:hint="eastAsia"/>
          <w:sz w:val="28"/>
          <w:szCs w:val="28"/>
        </w:rPr>
        <w:lastRenderedPageBreak/>
        <w:t>第三章  图层设置及块的创建</w:t>
      </w:r>
      <w:r w:rsidRPr="00460F46">
        <w:rPr>
          <w:rFonts w:ascii="Times New Roman" w:eastAsia="宋体" w:hAnsi="Times New Roman" w:cs="Times New Roman" w:hint="eastAsia"/>
          <w:b/>
          <w:color w:val="000000"/>
          <w:sz w:val="28"/>
          <w:szCs w:val="28"/>
        </w:rPr>
        <w:t xml:space="preserve"> </w:t>
      </w:r>
    </w:p>
    <w:p w14:paraId="350FC808"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3979A742" w14:textId="77777777" w:rsidR="00460F46" w:rsidRPr="00460F46" w:rsidRDefault="00460F46" w:rsidP="00460F46">
      <w:pPr>
        <w:spacing w:line="50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1.认知类目标：</w:t>
      </w:r>
      <w:r w:rsidRPr="00460F46">
        <w:rPr>
          <w:rFonts w:ascii="Times New Roman" w:eastAsia="宋体" w:hAnsi="Times New Roman" w:cs="Times New Roman" w:hint="eastAsia"/>
          <w:color w:val="000000"/>
          <w:sz w:val="24"/>
          <w:szCs w:val="24"/>
        </w:rPr>
        <w:t>了解图层设置的意义和方法以及块的作用和创建方法</w:t>
      </w:r>
      <w:r w:rsidRPr="00460F46">
        <w:rPr>
          <w:rFonts w:ascii="Times New Roman" w:eastAsia="宋体" w:hAnsi="Times New Roman" w:cs="Times New Roman" w:hint="eastAsia"/>
          <w:sz w:val="24"/>
          <w:szCs w:val="24"/>
        </w:rPr>
        <w:t>；</w:t>
      </w:r>
    </w:p>
    <w:p w14:paraId="0B126C57"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2.过程与方法类目标：系统学习图层和块的设置，并通过完成具体操作掌握方法；</w:t>
      </w:r>
    </w:p>
    <w:p w14:paraId="5CD30585" w14:textId="77777777" w:rsidR="00460F46" w:rsidRPr="00460F46" w:rsidRDefault="00460F46" w:rsidP="00460F46">
      <w:pPr>
        <w:widowControl/>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3.情感、态度、价值观类目标：软件学习有很强的实践性，在这个过程中要培养学生踏实肯干、不偷懒、爱尝试的优秀品质，在反复的操作实践中领悟CAD软件的使用要点。</w:t>
      </w:r>
    </w:p>
    <w:p w14:paraId="268796D6"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【学习内容】</w:t>
      </w:r>
    </w:p>
    <w:p w14:paraId="3AB24936" w14:textId="77777777" w:rsidR="00460F46" w:rsidRPr="00460F46" w:rsidRDefault="00460F46" w:rsidP="00460F46">
      <w:pPr>
        <w:spacing w:line="500" w:lineRule="exact"/>
        <w:ind w:firstLineChars="200" w:firstLine="480"/>
        <w:rPr>
          <w:rFonts w:ascii="Times New Roman" w:eastAsia="宋体" w:hAnsi="Times New Roman" w:cs="Times New Roman"/>
          <w:color w:val="000000"/>
          <w:sz w:val="24"/>
          <w:szCs w:val="24"/>
        </w:rPr>
      </w:pPr>
      <w:r w:rsidRPr="00460F46">
        <w:rPr>
          <w:rFonts w:ascii="宋体" w:eastAsia="宋体" w:hAnsi="宋体" w:cs="宋体" w:hint="eastAsia"/>
          <w:sz w:val="24"/>
          <w:szCs w:val="24"/>
        </w:rPr>
        <w:t>1.</w:t>
      </w:r>
      <w:r w:rsidRPr="00460F46">
        <w:rPr>
          <w:rFonts w:ascii="Times New Roman" w:eastAsia="宋体" w:hAnsi="Times New Roman" w:cs="Times New Roman" w:hint="eastAsia"/>
          <w:color w:val="000000"/>
          <w:sz w:val="24"/>
          <w:szCs w:val="24"/>
        </w:rPr>
        <w:t>图层设置；</w:t>
      </w:r>
    </w:p>
    <w:p w14:paraId="64AF82AB" w14:textId="77777777" w:rsidR="00460F46" w:rsidRPr="00460F46" w:rsidRDefault="00460F46" w:rsidP="00460F46">
      <w:pPr>
        <w:spacing w:line="500" w:lineRule="exact"/>
        <w:ind w:firstLineChars="200" w:firstLine="480"/>
        <w:rPr>
          <w:rFonts w:ascii="Times New Roman" w:eastAsia="宋体" w:hAnsi="Times New Roman" w:cs="Times New Roman"/>
          <w:color w:val="000000"/>
          <w:sz w:val="24"/>
          <w:szCs w:val="24"/>
        </w:rPr>
      </w:pPr>
      <w:r w:rsidRPr="00460F46">
        <w:rPr>
          <w:rFonts w:ascii="宋体" w:eastAsia="宋体" w:hAnsi="宋体" w:cs="宋体" w:hint="eastAsia"/>
          <w:sz w:val="24"/>
          <w:szCs w:val="24"/>
        </w:rPr>
        <w:t>2.</w:t>
      </w:r>
      <w:r w:rsidRPr="00460F46">
        <w:rPr>
          <w:rFonts w:ascii="Times New Roman" w:eastAsia="宋体" w:hAnsi="Times New Roman" w:cs="Times New Roman" w:hint="eastAsia"/>
          <w:color w:val="000000"/>
          <w:sz w:val="24"/>
          <w:szCs w:val="24"/>
        </w:rPr>
        <w:t>块的创建。</w:t>
      </w:r>
    </w:p>
    <w:p w14:paraId="3C34C319"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【重点】</w:t>
      </w:r>
    </w:p>
    <w:p w14:paraId="4F2D5BEA" w14:textId="77777777" w:rsidR="00460F46" w:rsidRPr="00460F46" w:rsidRDefault="00460F46" w:rsidP="00460F46">
      <w:pPr>
        <w:spacing w:line="50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重点和难点是图层设置。</w:t>
      </w:r>
    </w:p>
    <w:p w14:paraId="1A2C04F0"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25C6385E" w14:textId="77777777" w:rsidR="00460F46" w:rsidRPr="00460F46" w:rsidRDefault="00460F46" w:rsidP="00460F46">
      <w:pPr>
        <w:spacing w:line="50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重点和难点是图层设置。</w:t>
      </w:r>
    </w:p>
    <w:p w14:paraId="406D2512"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p w14:paraId="363402D9" w14:textId="77777777" w:rsidR="00460F46" w:rsidRPr="00460F46" w:rsidRDefault="00460F46" w:rsidP="005D2072">
      <w:pPr>
        <w:numPr>
          <w:ilvl w:val="0"/>
          <w:numId w:val="57"/>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主要采用边演示边讲授的方法，让学生了解CAD软件的操作方法以及各种绘图工具编辑修改工具的使用方法；</w:t>
      </w:r>
    </w:p>
    <w:p w14:paraId="045E1A79"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292A4D0E"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56DAD54C" w14:textId="77777777" w:rsidR="00460F46" w:rsidRPr="00460F46" w:rsidRDefault="00460F46" w:rsidP="00460F46">
      <w:pPr>
        <w:adjustRightInd w:val="0"/>
        <w:snapToGrid w:val="0"/>
        <w:spacing w:beforeLines="50" w:before="156" w:afterLines="50" w:after="156" w:line="500" w:lineRule="exact"/>
        <w:ind w:firstLineChars="200" w:firstLine="560"/>
        <w:jc w:val="center"/>
        <w:rPr>
          <w:rFonts w:ascii="Times New Roman" w:eastAsia="宋体" w:hAnsi="Times New Roman" w:cs="Times New Roman"/>
          <w:b/>
          <w:color w:val="000000"/>
          <w:sz w:val="28"/>
          <w:szCs w:val="28"/>
        </w:rPr>
      </w:pPr>
      <w:r w:rsidRPr="00460F46">
        <w:rPr>
          <w:rFonts w:ascii="黑体" w:eastAsia="黑体" w:hAnsi="黑体" w:cs="Times New Roman" w:hint="eastAsia"/>
          <w:sz w:val="28"/>
          <w:szCs w:val="28"/>
        </w:rPr>
        <w:t>第四章 轴测图的绘制</w:t>
      </w:r>
      <w:r w:rsidRPr="00460F46">
        <w:rPr>
          <w:rFonts w:ascii="Times New Roman" w:eastAsia="宋体" w:hAnsi="Times New Roman" w:cs="Times New Roman" w:hint="eastAsia"/>
          <w:b/>
          <w:color w:val="000000"/>
          <w:sz w:val="28"/>
          <w:szCs w:val="28"/>
        </w:rPr>
        <w:t xml:space="preserve">  </w:t>
      </w:r>
    </w:p>
    <w:p w14:paraId="24359BD4"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37A7D7FA" w14:textId="77777777" w:rsidR="00460F46" w:rsidRPr="00460F46" w:rsidRDefault="00460F46" w:rsidP="00460F46">
      <w:p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1.认知类目标：</w:t>
      </w:r>
      <w:r w:rsidRPr="00460F46">
        <w:rPr>
          <w:rFonts w:ascii="Times New Roman" w:eastAsia="宋体" w:hAnsi="Times New Roman" w:cs="Times New Roman" w:hint="eastAsia"/>
          <w:color w:val="000000"/>
          <w:sz w:val="24"/>
          <w:szCs w:val="24"/>
        </w:rPr>
        <w:t>了解轴测图的绘制方法</w:t>
      </w:r>
      <w:r w:rsidRPr="00460F46">
        <w:rPr>
          <w:rFonts w:ascii="Times New Roman" w:eastAsia="宋体" w:hAnsi="Times New Roman" w:cs="Times New Roman" w:hint="eastAsia"/>
          <w:sz w:val="24"/>
          <w:szCs w:val="24"/>
        </w:rPr>
        <w:t>；</w:t>
      </w:r>
    </w:p>
    <w:p w14:paraId="3D1561FE"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2.过程与方法类目标：系统学习轴测图的绘制方法，并通过完成具体图例掌握要点；</w:t>
      </w:r>
    </w:p>
    <w:p w14:paraId="785D34BF" w14:textId="77777777" w:rsidR="00460F46" w:rsidRPr="00460F46" w:rsidRDefault="00460F46" w:rsidP="00460F46">
      <w:pPr>
        <w:widowControl/>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3.情感、态度、价值观类目标：软件学习有很强的实践性，在这个过程中要培养学生踏实肯干、不偷懒、爱尝试的优秀品质，遇到问题会想办法，独立完成复杂图形的绘制。</w:t>
      </w:r>
    </w:p>
    <w:p w14:paraId="2ABD7DAC"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lastRenderedPageBreak/>
        <w:t>【学习内容】</w:t>
      </w:r>
    </w:p>
    <w:p w14:paraId="428AF3BF" w14:textId="77777777" w:rsidR="00460F46" w:rsidRPr="00460F46" w:rsidRDefault="00460F46" w:rsidP="00460F46">
      <w:pPr>
        <w:spacing w:line="500" w:lineRule="exact"/>
        <w:ind w:firstLineChars="200" w:firstLine="480"/>
        <w:rPr>
          <w:rFonts w:ascii="Times New Roman" w:eastAsia="宋体" w:hAnsi="Times New Roman" w:cs="Times New Roman"/>
          <w:color w:val="000000"/>
          <w:sz w:val="24"/>
          <w:szCs w:val="24"/>
        </w:rPr>
      </w:pPr>
      <w:r w:rsidRPr="00460F46">
        <w:rPr>
          <w:rFonts w:ascii="宋体" w:eastAsia="宋体" w:hAnsi="宋体" w:cs="Times New Roman" w:hint="eastAsia"/>
          <w:sz w:val="24"/>
          <w:szCs w:val="24"/>
        </w:rPr>
        <w:t>1.</w:t>
      </w:r>
      <w:r w:rsidRPr="00460F46">
        <w:rPr>
          <w:rFonts w:ascii="Times New Roman" w:eastAsia="宋体" w:hAnsi="Times New Roman" w:cs="Times New Roman" w:hint="eastAsia"/>
          <w:color w:val="000000"/>
          <w:sz w:val="24"/>
          <w:szCs w:val="24"/>
        </w:rPr>
        <w:t>轴测图的设置以及绘制方法；</w:t>
      </w:r>
    </w:p>
    <w:p w14:paraId="67B5AC11" w14:textId="77777777" w:rsidR="00460F46" w:rsidRPr="00460F46" w:rsidRDefault="00460F46" w:rsidP="00460F46">
      <w:pPr>
        <w:spacing w:line="440" w:lineRule="exact"/>
        <w:ind w:firstLine="480"/>
        <w:rPr>
          <w:rFonts w:ascii="宋体" w:eastAsia="宋体" w:hAnsi="宋体" w:cs="Times New Roman"/>
          <w:sz w:val="24"/>
          <w:szCs w:val="24"/>
        </w:rPr>
      </w:pPr>
      <w:r w:rsidRPr="00460F46">
        <w:rPr>
          <w:rFonts w:ascii="宋体" w:eastAsia="宋体" w:hAnsi="宋体" w:cs="Times New Roman" w:hint="eastAsia"/>
          <w:sz w:val="24"/>
          <w:szCs w:val="24"/>
        </w:rPr>
        <w:t>2.</w:t>
      </w:r>
      <w:r w:rsidRPr="00460F46">
        <w:rPr>
          <w:rFonts w:ascii="Times New Roman" w:eastAsia="宋体" w:hAnsi="Times New Roman" w:cs="Times New Roman" w:hint="eastAsia"/>
          <w:color w:val="000000"/>
          <w:sz w:val="24"/>
          <w:szCs w:val="24"/>
        </w:rPr>
        <w:t>练习。</w:t>
      </w:r>
    </w:p>
    <w:p w14:paraId="3F970588"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【重点】</w:t>
      </w:r>
    </w:p>
    <w:p w14:paraId="1FBC07D4" w14:textId="77777777" w:rsidR="00460F46" w:rsidRPr="00460F46" w:rsidRDefault="00460F46" w:rsidP="00460F46">
      <w:pPr>
        <w:spacing w:line="50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重点是轴测图的设置。</w:t>
      </w:r>
    </w:p>
    <w:p w14:paraId="0B850631"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094B45CB" w14:textId="77777777" w:rsidR="00460F46" w:rsidRPr="00460F46" w:rsidRDefault="00460F46" w:rsidP="00460F46">
      <w:pPr>
        <w:spacing w:line="500" w:lineRule="exact"/>
        <w:ind w:firstLineChars="200" w:firstLine="480"/>
        <w:rPr>
          <w:rFonts w:ascii="宋体" w:eastAsia="宋体" w:hAnsi="宋体" w:cs="Times New Roman"/>
          <w:sz w:val="24"/>
          <w:szCs w:val="24"/>
        </w:rPr>
      </w:pPr>
      <w:r w:rsidRPr="00460F46">
        <w:rPr>
          <w:rFonts w:ascii="Times New Roman" w:eastAsia="宋体" w:hAnsi="Times New Roman" w:cs="Times New Roman" w:hint="eastAsia"/>
          <w:sz w:val="24"/>
          <w:szCs w:val="24"/>
        </w:rPr>
        <w:t>难点是轴测图的绘制方法</w:t>
      </w:r>
      <w:r w:rsidRPr="00460F46">
        <w:rPr>
          <w:rFonts w:ascii="宋体" w:eastAsia="宋体" w:hAnsi="宋体" w:cs="宋体" w:hint="eastAsia"/>
          <w:sz w:val="24"/>
          <w:szCs w:val="24"/>
        </w:rPr>
        <w:t>。</w:t>
      </w:r>
    </w:p>
    <w:p w14:paraId="27C134DF"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p w14:paraId="3A16045D" w14:textId="77777777" w:rsidR="00460F46" w:rsidRPr="00460F46" w:rsidRDefault="00460F46" w:rsidP="005D2072">
      <w:pPr>
        <w:numPr>
          <w:ilvl w:val="0"/>
          <w:numId w:val="57"/>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主要采用边演示边讲授的方法，让学生了解CAD软件的操作方法以及各种绘图工具编辑修改工具的使用方法；</w:t>
      </w:r>
    </w:p>
    <w:p w14:paraId="79B223D8"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42162149"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6607C542" w14:textId="77777777" w:rsidR="00460F46" w:rsidRPr="00460F46" w:rsidRDefault="00460F46" w:rsidP="00460F46">
      <w:pPr>
        <w:spacing w:beforeLines="50" w:before="156" w:afterLines="50" w:after="156" w:line="440" w:lineRule="exact"/>
        <w:ind w:firstLineChars="200" w:firstLine="560"/>
        <w:jc w:val="center"/>
        <w:rPr>
          <w:rFonts w:ascii="黑体" w:eastAsia="黑体" w:hAnsi="黑体" w:cs="Times New Roman"/>
          <w:sz w:val="28"/>
          <w:szCs w:val="28"/>
        </w:rPr>
      </w:pPr>
      <w:r w:rsidRPr="00460F46">
        <w:rPr>
          <w:rFonts w:ascii="黑体" w:eastAsia="黑体" w:hAnsi="黑体" w:cs="Times New Roman" w:hint="eastAsia"/>
          <w:sz w:val="28"/>
          <w:szCs w:val="28"/>
        </w:rPr>
        <w:t xml:space="preserve">第五章  </w:t>
      </w:r>
      <w:r w:rsidRPr="00460F46">
        <w:rPr>
          <w:rFonts w:ascii="Times New Roman" w:eastAsia="宋体" w:hAnsi="Times New Roman" w:cs="Times New Roman" w:hint="eastAsia"/>
          <w:b/>
          <w:color w:val="000000"/>
          <w:sz w:val="28"/>
          <w:szCs w:val="28"/>
        </w:rPr>
        <w:t xml:space="preserve"> </w:t>
      </w:r>
      <w:r w:rsidRPr="00460F46">
        <w:rPr>
          <w:rFonts w:ascii="黑体" w:eastAsia="黑体" w:hAnsi="黑体" w:cs="Times New Roman" w:hint="eastAsia"/>
          <w:sz w:val="28"/>
          <w:szCs w:val="28"/>
        </w:rPr>
        <w:t>图案填充及尺寸标注</w:t>
      </w:r>
    </w:p>
    <w:p w14:paraId="532769B7"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2A0F6B2C" w14:textId="77777777" w:rsidR="00460F46" w:rsidRPr="00460F46" w:rsidRDefault="00460F46" w:rsidP="00460F46">
      <w:pPr>
        <w:spacing w:line="50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1.认知类目标：</w:t>
      </w:r>
      <w:r w:rsidRPr="00460F46">
        <w:rPr>
          <w:rFonts w:ascii="Times New Roman" w:eastAsia="宋体" w:hAnsi="Times New Roman" w:cs="Times New Roman" w:hint="eastAsia"/>
          <w:sz w:val="24"/>
          <w:szCs w:val="24"/>
        </w:rPr>
        <w:t>掌握剖视图的图案填充和尺寸标注方法；</w:t>
      </w:r>
    </w:p>
    <w:p w14:paraId="2C8F3AB9"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2.过程与方法类目标：系统学习图案填充和尺寸标注，并通过完成具体操作掌握方法；</w:t>
      </w:r>
    </w:p>
    <w:p w14:paraId="0DCC867B" w14:textId="77777777" w:rsidR="00460F46" w:rsidRPr="00460F46" w:rsidRDefault="00460F46" w:rsidP="00460F46">
      <w:pPr>
        <w:widowControl/>
        <w:spacing w:line="440" w:lineRule="exact"/>
        <w:ind w:firstLineChars="200" w:firstLine="480"/>
        <w:rPr>
          <w:rFonts w:ascii="宋体" w:eastAsia="宋体" w:hAnsi="宋体" w:cs="Times New Roman"/>
          <w:b/>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3.情感、态度、价值观类目标：软件学习有很强的实践性，在这个过程中要培养学生踏实肯干、不偷懒、爱尝试的优秀品质，在反复的操作实践中领悟CAD软件的使用要点。</w:t>
      </w:r>
    </w:p>
    <w:p w14:paraId="7A4FC3CB"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【学习内容】</w:t>
      </w:r>
    </w:p>
    <w:p w14:paraId="61173BE7"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1.图案填充；</w:t>
      </w:r>
    </w:p>
    <w:p w14:paraId="5362022E"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2.尺寸标注。</w:t>
      </w:r>
    </w:p>
    <w:p w14:paraId="71FA82D0"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【重点】</w:t>
      </w:r>
    </w:p>
    <w:p w14:paraId="3279592E" w14:textId="77777777" w:rsidR="00460F46" w:rsidRPr="00460F46" w:rsidRDefault="00460F46" w:rsidP="00460F46">
      <w:pPr>
        <w:adjustRightInd w:val="0"/>
        <w:snapToGrid w:val="0"/>
        <w:spacing w:line="50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掌握图案填充和尺寸标注方法。</w:t>
      </w:r>
    </w:p>
    <w:p w14:paraId="745EF7AC"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7A508A00" w14:textId="77777777" w:rsidR="00460F46" w:rsidRPr="00460F46" w:rsidRDefault="00460F46" w:rsidP="00460F46">
      <w:pPr>
        <w:spacing w:line="44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图案填充的比例设定，特殊标注尺寸方法以及尺寸标注样式的调整。</w:t>
      </w:r>
    </w:p>
    <w:p w14:paraId="7ECB2067"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p w14:paraId="51A6F9BE" w14:textId="77777777" w:rsidR="00460F46" w:rsidRPr="00460F46" w:rsidRDefault="00460F46" w:rsidP="005D2072">
      <w:pPr>
        <w:numPr>
          <w:ilvl w:val="0"/>
          <w:numId w:val="57"/>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w:t>
      </w:r>
      <w:r w:rsidRPr="00460F46">
        <w:rPr>
          <w:rFonts w:ascii="宋体" w:eastAsia="宋体" w:hAnsi="宋体" w:cs="宋体" w:hint="eastAsia"/>
          <w:kern w:val="0"/>
          <w:sz w:val="24"/>
          <w:szCs w:val="24"/>
        </w:rPr>
        <w:lastRenderedPageBreak/>
        <w:t>种绘图工具编辑修改工具的使用方法；</w:t>
      </w:r>
    </w:p>
    <w:p w14:paraId="0DC7BE46"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42DB4B83"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71ECB063" w14:textId="77777777" w:rsidR="00460F46" w:rsidRPr="00460F46" w:rsidRDefault="00460F46" w:rsidP="00460F46">
      <w:pPr>
        <w:spacing w:beforeLines="50" w:before="156" w:afterLines="50" w:after="156" w:line="440" w:lineRule="exact"/>
        <w:ind w:firstLineChars="200" w:firstLine="560"/>
        <w:jc w:val="center"/>
        <w:rPr>
          <w:rFonts w:ascii="黑体" w:eastAsia="黑体" w:hAnsi="黑体" w:cs="Times New Roman"/>
          <w:sz w:val="28"/>
          <w:szCs w:val="28"/>
        </w:rPr>
      </w:pPr>
      <w:r w:rsidRPr="00460F46">
        <w:rPr>
          <w:rFonts w:ascii="黑体" w:eastAsia="黑体" w:hAnsi="黑体" w:cs="Times New Roman" w:hint="eastAsia"/>
          <w:sz w:val="28"/>
          <w:szCs w:val="28"/>
        </w:rPr>
        <w:t>第六章  三维图形</w:t>
      </w:r>
    </w:p>
    <w:p w14:paraId="2037B0F7"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138CB5E5" w14:textId="77777777" w:rsidR="00460F46" w:rsidRPr="00460F46" w:rsidRDefault="00460F46" w:rsidP="00460F46">
      <w:p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1.认知类目标：</w:t>
      </w:r>
      <w:r w:rsidRPr="00460F46">
        <w:rPr>
          <w:rFonts w:ascii="宋体" w:eastAsia="宋体" w:hAnsi="宋体" w:cs="Times New Roman" w:hint="eastAsia"/>
          <w:sz w:val="24"/>
          <w:szCs w:val="24"/>
        </w:rPr>
        <w:t>了解三维图形的绘制方法，熟练掌握三维图形常用绘图工具和编辑修改工具</w:t>
      </w:r>
      <w:r w:rsidRPr="00460F46">
        <w:rPr>
          <w:rFonts w:ascii="Times New Roman" w:eastAsia="宋体" w:hAnsi="Times New Roman" w:cs="Times New Roman" w:hint="eastAsia"/>
          <w:sz w:val="24"/>
          <w:szCs w:val="24"/>
        </w:rPr>
        <w:t>；</w:t>
      </w:r>
    </w:p>
    <w:p w14:paraId="182AD495"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2.过程与方法类目标：系统学习三维图形绘图工具，并通过完成具体图例掌握各种工具的使用；</w:t>
      </w:r>
    </w:p>
    <w:p w14:paraId="3E2A090F" w14:textId="77777777" w:rsidR="00460F46" w:rsidRPr="00460F46" w:rsidRDefault="00460F46" w:rsidP="00460F46">
      <w:pPr>
        <w:widowControl/>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3.情感、态度、价值观类目标：软件学习有很强的实践性，在这个过程中要培养学生踏实肯干、不偷懒、爱尝试的优秀品质，在反复的操作实践中领悟CAD软件的使用要点。</w:t>
      </w:r>
    </w:p>
    <w:p w14:paraId="6DAA4F60"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【学习内容】</w:t>
      </w:r>
    </w:p>
    <w:p w14:paraId="39B4084B"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1.</w:t>
      </w:r>
      <w:r w:rsidRPr="00460F46">
        <w:rPr>
          <w:rFonts w:ascii="Times New Roman" w:eastAsia="宋体" w:hAnsi="Times New Roman" w:cs="Times New Roman" w:hint="eastAsia"/>
          <w:color w:val="000000"/>
          <w:sz w:val="24"/>
          <w:szCs w:val="24"/>
        </w:rPr>
        <w:t>三</w:t>
      </w:r>
      <w:r w:rsidRPr="00460F46">
        <w:rPr>
          <w:rFonts w:ascii="宋体" w:eastAsia="宋体" w:hAnsi="宋体" w:cs="宋体" w:hint="eastAsia"/>
          <w:sz w:val="24"/>
          <w:szCs w:val="24"/>
        </w:rPr>
        <w:t>维图形绘图工具；</w:t>
      </w:r>
    </w:p>
    <w:p w14:paraId="4AAEE6CF"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2.三维图形绘图方法；</w:t>
      </w:r>
    </w:p>
    <w:p w14:paraId="32D96A91"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3.练习。</w:t>
      </w:r>
    </w:p>
    <w:p w14:paraId="59DA0E92"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【重点】</w:t>
      </w:r>
    </w:p>
    <w:p w14:paraId="1D6DE556" w14:textId="77777777" w:rsidR="00460F46" w:rsidRPr="00460F46" w:rsidRDefault="00460F46" w:rsidP="00460F46">
      <w:pPr>
        <w:adjustRightInd w:val="0"/>
        <w:snapToGrid w:val="0"/>
        <w:spacing w:line="50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三维图形绘图工具的使用。</w:t>
      </w:r>
    </w:p>
    <w:p w14:paraId="1C03D61B"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5A3996AF" w14:textId="77777777" w:rsidR="00460F46" w:rsidRPr="00460F46" w:rsidRDefault="00460F46" w:rsidP="00460F46">
      <w:pPr>
        <w:adjustRightInd w:val="0"/>
        <w:snapToGrid w:val="0"/>
        <w:spacing w:line="500" w:lineRule="exact"/>
        <w:ind w:firstLine="480"/>
        <w:rPr>
          <w:rFonts w:ascii="宋体" w:eastAsia="宋体" w:hAnsi="宋体" w:cs="宋体"/>
          <w:sz w:val="24"/>
          <w:szCs w:val="24"/>
        </w:rPr>
      </w:pPr>
      <w:r w:rsidRPr="00460F46">
        <w:rPr>
          <w:rFonts w:ascii="宋体" w:eastAsia="宋体" w:hAnsi="宋体" w:cs="宋体" w:hint="eastAsia"/>
          <w:sz w:val="24"/>
          <w:szCs w:val="24"/>
        </w:rPr>
        <w:t>掌握用视图方法绘制复杂三维形体，灵活掌握三维坐标体系的变换以及用编辑修改工具完成复杂形体的绘制。</w:t>
      </w:r>
    </w:p>
    <w:p w14:paraId="6E569F59"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p w14:paraId="0C2C0921" w14:textId="77777777" w:rsidR="00460F46" w:rsidRPr="00460F46" w:rsidRDefault="00460F46" w:rsidP="005D2072">
      <w:pPr>
        <w:numPr>
          <w:ilvl w:val="0"/>
          <w:numId w:val="57"/>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主要采用边演示边讲授的方法，让学生了解CAD软件的操作方法以及各种绘图工具编辑修改工具的使用方法；</w:t>
      </w:r>
    </w:p>
    <w:p w14:paraId="1066EAC4"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57492862"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2C9F26DF" w14:textId="77777777" w:rsidR="00460F46" w:rsidRPr="00460F46" w:rsidRDefault="00460F46" w:rsidP="00460F46">
      <w:pPr>
        <w:spacing w:beforeLines="50" w:before="156" w:afterLines="50" w:after="156" w:line="440" w:lineRule="exact"/>
        <w:ind w:left="561"/>
        <w:rPr>
          <w:rFonts w:ascii="仿宋" w:eastAsia="仿宋" w:hAnsi="仿宋" w:cs="Times New Roman"/>
          <w:sz w:val="24"/>
          <w:szCs w:val="24"/>
        </w:rPr>
      </w:pPr>
      <w:r w:rsidRPr="00460F46">
        <w:rPr>
          <w:rFonts w:ascii="黑体" w:eastAsia="黑体" w:hAnsi="黑体" w:cs="Times New Roman" w:hint="eastAsia"/>
          <w:sz w:val="28"/>
          <w:szCs w:val="28"/>
        </w:rPr>
        <w:t>（二）课程学习内容与课程学习目标的对应关系</w:t>
      </w:r>
      <w:r w:rsidRPr="00460F46">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460F46" w:rsidRPr="00460F46" w14:paraId="59C13FC0" w14:textId="77777777" w:rsidTr="00585BFB">
        <w:trPr>
          <w:trHeight w:val="660"/>
          <w:jc w:val="center"/>
        </w:trPr>
        <w:tc>
          <w:tcPr>
            <w:tcW w:w="3403" w:type="dxa"/>
            <w:vAlign w:val="center"/>
          </w:tcPr>
          <w:p w14:paraId="70A308BC" w14:textId="77777777" w:rsidR="00460F46" w:rsidRPr="00460F46" w:rsidRDefault="00460F46" w:rsidP="00460F46">
            <w:pPr>
              <w:spacing w:line="440" w:lineRule="exact"/>
              <w:jc w:val="center"/>
              <w:rPr>
                <w:rFonts w:ascii="宋体" w:eastAsia="宋体" w:hAnsi="宋体" w:cs="Times New Roman"/>
                <w:b/>
                <w:bCs/>
                <w:sz w:val="24"/>
                <w:szCs w:val="24"/>
              </w:rPr>
            </w:pPr>
            <w:r w:rsidRPr="00460F46">
              <w:rPr>
                <w:rFonts w:ascii="宋体" w:eastAsia="宋体" w:hAnsi="宋体" w:cs="Times New Roman" w:hint="eastAsia"/>
                <w:b/>
                <w:bCs/>
                <w:sz w:val="24"/>
                <w:szCs w:val="24"/>
              </w:rPr>
              <w:lastRenderedPageBreak/>
              <w:t>课程学习内容</w:t>
            </w:r>
          </w:p>
        </w:tc>
        <w:tc>
          <w:tcPr>
            <w:tcW w:w="2693" w:type="dxa"/>
            <w:vAlign w:val="center"/>
          </w:tcPr>
          <w:p w14:paraId="3992F854" w14:textId="77777777" w:rsidR="00460F46" w:rsidRPr="00460F46" w:rsidRDefault="00460F46" w:rsidP="00460F46">
            <w:pPr>
              <w:spacing w:line="440" w:lineRule="exact"/>
              <w:jc w:val="center"/>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tc>
        <w:tc>
          <w:tcPr>
            <w:tcW w:w="1985" w:type="dxa"/>
            <w:vAlign w:val="center"/>
          </w:tcPr>
          <w:p w14:paraId="564D74DF" w14:textId="77777777" w:rsidR="00460F46" w:rsidRPr="00460F46" w:rsidRDefault="00460F46" w:rsidP="00460F46">
            <w:pPr>
              <w:spacing w:line="440" w:lineRule="exact"/>
              <w:jc w:val="center"/>
              <w:rPr>
                <w:rFonts w:ascii="宋体" w:eastAsia="宋体" w:hAnsi="宋体" w:cs="Times New Roman"/>
                <w:b/>
                <w:bCs/>
                <w:sz w:val="24"/>
                <w:szCs w:val="24"/>
              </w:rPr>
            </w:pPr>
            <w:r w:rsidRPr="00460F46">
              <w:rPr>
                <w:rFonts w:ascii="宋体" w:eastAsia="宋体" w:hAnsi="宋体" w:cs="Times New Roman" w:hint="eastAsia"/>
                <w:b/>
                <w:bCs/>
                <w:sz w:val="24"/>
                <w:szCs w:val="24"/>
              </w:rPr>
              <w:t>支撑的课程目标</w:t>
            </w:r>
          </w:p>
        </w:tc>
        <w:tc>
          <w:tcPr>
            <w:tcW w:w="1276" w:type="dxa"/>
            <w:vAlign w:val="center"/>
          </w:tcPr>
          <w:p w14:paraId="74897E5A" w14:textId="77777777" w:rsidR="00460F46" w:rsidRPr="00460F46" w:rsidRDefault="00460F46" w:rsidP="00460F46">
            <w:pPr>
              <w:spacing w:line="440" w:lineRule="exact"/>
              <w:jc w:val="center"/>
              <w:rPr>
                <w:rFonts w:ascii="宋体" w:eastAsia="宋体" w:hAnsi="宋体" w:cs="Times New Roman"/>
                <w:b/>
                <w:bCs/>
                <w:sz w:val="24"/>
                <w:szCs w:val="24"/>
              </w:rPr>
            </w:pPr>
            <w:r w:rsidRPr="00460F46">
              <w:rPr>
                <w:rFonts w:ascii="宋体" w:eastAsia="宋体" w:hAnsi="宋体" w:cs="Times New Roman" w:hint="eastAsia"/>
                <w:b/>
                <w:bCs/>
                <w:sz w:val="24"/>
                <w:szCs w:val="24"/>
              </w:rPr>
              <w:t>学时安排</w:t>
            </w:r>
          </w:p>
        </w:tc>
      </w:tr>
      <w:tr w:rsidR="00460F46" w:rsidRPr="00460F46" w14:paraId="6695A93B" w14:textId="77777777" w:rsidTr="00585BFB">
        <w:trPr>
          <w:trHeight w:val="514"/>
          <w:jc w:val="center"/>
        </w:trPr>
        <w:tc>
          <w:tcPr>
            <w:tcW w:w="3403" w:type="dxa"/>
          </w:tcPr>
          <w:p w14:paraId="65B788BB"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 xml:space="preserve">第一章 </w:t>
            </w:r>
            <w:r w:rsidRPr="00460F46">
              <w:rPr>
                <w:rFonts w:ascii="Times New Roman" w:eastAsia="宋体" w:hAnsi="Times New Roman" w:cs="Times New Roman"/>
                <w:b/>
                <w:color w:val="000000"/>
                <w:sz w:val="28"/>
                <w:szCs w:val="28"/>
              </w:rPr>
              <w:t xml:space="preserve"> </w:t>
            </w:r>
            <w:r w:rsidRPr="00460F46">
              <w:rPr>
                <w:rFonts w:ascii="宋体" w:eastAsia="宋体" w:hAnsi="宋体" w:cs="Times New Roman" w:hint="eastAsia"/>
                <w:sz w:val="24"/>
                <w:szCs w:val="24"/>
              </w:rPr>
              <w:t xml:space="preserve">CAD工作界面的认识及设置绘图环境 </w:t>
            </w:r>
          </w:p>
        </w:tc>
        <w:tc>
          <w:tcPr>
            <w:tcW w:w="2693" w:type="dxa"/>
            <w:vAlign w:val="center"/>
          </w:tcPr>
          <w:p w14:paraId="4D0561EC" w14:textId="77777777" w:rsidR="00460F46" w:rsidRPr="00460F46" w:rsidRDefault="00460F46" w:rsidP="00460F46">
            <w:pPr>
              <w:spacing w:line="440" w:lineRule="exact"/>
              <w:jc w:val="center"/>
              <w:rPr>
                <w:rFonts w:ascii="宋体" w:eastAsia="宋体" w:hAnsi="宋体" w:cs="Times New Roman"/>
                <w:color w:val="FF0000"/>
                <w:sz w:val="24"/>
                <w:szCs w:val="24"/>
              </w:rPr>
            </w:pPr>
            <w:r w:rsidRPr="00460F46">
              <w:rPr>
                <w:rFonts w:ascii="宋体" w:eastAsia="宋体" w:hAnsi="宋体" w:cs="Times New Roman" w:hint="eastAsia"/>
                <w:sz w:val="24"/>
                <w:szCs w:val="24"/>
              </w:rPr>
              <w:t>讲授法和练习法</w:t>
            </w:r>
          </w:p>
        </w:tc>
        <w:tc>
          <w:tcPr>
            <w:tcW w:w="1985" w:type="dxa"/>
            <w:vAlign w:val="center"/>
          </w:tcPr>
          <w:p w14:paraId="628A7B77"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课程目标1、2、3</w:t>
            </w:r>
          </w:p>
        </w:tc>
        <w:tc>
          <w:tcPr>
            <w:tcW w:w="1276" w:type="dxa"/>
            <w:vAlign w:val="center"/>
          </w:tcPr>
          <w:p w14:paraId="75AF712C"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2</w:t>
            </w:r>
          </w:p>
        </w:tc>
      </w:tr>
      <w:tr w:rsidR="00460F46" w:rsidRPr="00460F46" w14:paraId="7E0816C1" w14:textId="77777777" w:rsidTr="00585BFB">
        <w:trPr>
          <w:trHeight w:val="90"/>
          <w:jc w:val="center"/>
        </w:trPr>
        <w:tc>
          <w:tcPr>
            <w:tcW w:w="3403" w:type="dxa"/>
          </w:tcPr>
          <w:p w14:paraId="168A2D34"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第二章  二维图形元素及编辑修改工具的使用</w:t>
            </w:r>
          </w:p>
        </w:tc>
        <w:tc>
          <w:tcPr>
            <w:tcW w:w="2693" w:type="dxa"/>
            <w:vAlign w:val="center"/>
          </w:tcPr>
          <w:p w14:paraId="4DF4E587" w14:textId="77777777" w:rsidR="00460F46" w:rsidRPr="00460F46" w:rsidRDefault="00460F46" w:rsidP="00460F46">
            <w:pPr>
              <w:spacing w:line="440" w:lineRule="exact"/>
              <w:jc w:val="center"/>
              <w:rPr>
                <w:rFonts w:ascii="宋体" w:eastAsia="宋体" w:hAnsi="宋体" w:cs="Times New Roman"/>
                <w:color w:val="FF0000"/>
                <w:sz w:val="24"/>
                <w:szCs w:val="24"/>
              </w:rPr>
            </w:pPr>
            <w:r w:rsidRPr="00460F46">
              <w:rPr>
                <w:rFonts w:ascii="宋体" w:eastAsia="宋体" w:hAnsi="宋体" w:cs="Times New Roman" w:hint="eastAsia"/>
                <w:sz w:val="24"/>
                <w:szCs w:val="24"/>
              </w:rPr>
              <w:t>讲授法和练习法</w:t>
            </w:r>
          </w:p>
        </w:tc>
        <w:tc>
          <w:tcPr>
            <w:tcW w:w="1985" w:type="dxa"/>
            <w:vAlign w:val="center"/>
          </w:tcPr>
          <w:p w14:paraId="47164A61"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课程目标1、3</w:t>
            </w:r>
          </w:p>
        </w:tc>
        <w:tc>
          <w:tcPr>
            <w:tcW w:w="1276" w:type="dxa"/>
            <w:vAlign w:val="center"/>
          </w:tcPr>
          <w:p w14:paraId="3D303904"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sz w:val="24"/>
                <w:szCs w:val="24"/>
              </w:rPr>
              <w:t>1</w:t>
            </w:r>
            <w:r w:rsidRPr="00460F46">
              <w:rPr>
                <w:rFonts w:ascii="Times New Roman" w:eastAsia="宋体" w:hAnsi="Times New Roman" w:cs="Times New Roman" w:hint="eastAsia"/>
                <w:sz w:val="24"/>
                <w:szCs w:val="24"/>
              </w:rPr>
              <w:t>2</w:t>
            </w:r>
          </w:p>
        </w:tc>
      </w:tr>
      <w:tr w:rsidR="00460F46" w:rsidRPr="00460F46" w14:paraId="49012E55" w14:textId="77777777" w:rsidTr="00585BFB">
        <w:trPr>
          <w:trHeight w:val="468"/>
          <w:jc w:val="center"/>
        </w:trPr>
        <w:tc>
          <w:tcPr>
            <w:tcW w:w="3403" w:type="dxa"/>
          </w:tcPr>
          <w:p w14:paraId="175DF52F"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第三章 图层设置及块的创建</w:t>
            </w:r>
          </w:p>
        </w:tc>
        <w:tc>
          <w:tcPr>
            <w:tcW w:w="2693" w:type="dxa"/>
            <w:vAlign w:val="center"/>
          </w:tcPr>
          <w:p w14:paraId="0A93C459" w14:textId="77777777" w:rsidR="00460F46" w:rsidRPr="00460F46" w:rsidRDefault="00460F46" w:rsidP="00460F46">
            <w:pPr>
              <w:spacing w:line="440" w:lineRule="exact"/>
              <w:jc w:val="center"/>
              <w:rPr>
                <w:rFonts w:ascii="宋体" w:eastAsia="宋体" w:hAnsi="宋体" w:cs="Times New Roman"/>
                <w:color w:val="FF0000"/>
                <w:sz w:val="24"/>
                <w:szCs w:val="24"/>
              </w:rPr>
            </w:pPr>
            <w:r w:rsidRPr="00460F46">
              <w:rPr>
                <w:rFonts w:ascii="宋体" w:eastAsia="宋体" w:hAnsi="宋体" w:cs="Times New Roman" w:hint="eastAsia"/>
                <w:sz w:val="24"/>
                <w:szCs w:val="24"/>
              </w:rPr>
              <w:t>讲授法和练习法</w:t>
            </w:r>
          </w:p>
        </w:tc>
        <w:tc>
          <w:tcPr>
            <w:tcW w:w="1985" w:type="dxa"/>
            <w:vAlign w:val="center"/>
          </w:tcPr>
          <w:p w14:paraId="61E04D9E" w14:textId="77777777" w:rsidR="00460F46" w:rsidRPr="00460F46" w:rsidRDefault="00460F46" w:rsidP="00460F46">
            <w:pPr>
              <w:spacing w:line="440" w:lineRule="exact"/>
              <w:ind w:firstLineChars="100" w:firstLine="240"/>
              <w:jc w:val="left"/>
              <w:rPr>
                <w:rFonts w:ascii="宋体" w:eastAsia="宋体" w:hAnsi="宋体" w:cs="Times New Roman"/>
                <w:sz w:val="24"/>
                <w:szCs w:val="24"/>
              </w:rPr>
            </w:pPr>
            <w:r w:rsidRPr="00460F46">
              <w:rPr>
                <w:rFonts w:ascii="宋体" w:eastAsia="宋体" w:hAnsi="宋体" w:cs="Times New Roman" w:hint="eastAsia"/>
                <w:sz w:val="24"/>
                <w:szCs w:val="24"/>
              </w:rPr>
              <w:t>课程目标1、3</w:t>
            </w:r>
          </w:p>
        </w:tc>
        <w:tc>
          <w:tcPr>
            <w:tcW w:w="1276" w:type="dxa"/>
            <w:vAlign w:val="center"/>
          </w:tcPr>
          <w:p w14:paraId="750E8495"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2</w:t>
            </w:r>
          </w:p>
        </w:tc>
      </w:tr>
      <w:tr w:rsidR="00460F46" w:rsidRPr="00460F46" w14:paraId="00D3A72A" w14:textId="77777777" w:rsidTr="00585BFB">
        <w:trPr>
          <w:jc w:val="center"/>
        </w:trPr>
        <w:tc>
          <w:tcPr>
            <w:tcW w:w="3403" w:type="dxa"/>
          </w:tcPr>
          <w:p w14:paraId="4D5B436D"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第四章 轴测图的绘制</w:t>
            </w:r>
          </w:p>
        </w:tc>
        <w:tc>
          <w:tcPr>
            <w:tcW w:w="2693" w:type="dxa"/>
            <w:vAlign w:val="center"/>
          </w:tcPr>
          <w:p w14:paraId="4136908D" w14:textId="77777777" w:rsidR="00460F46" w:rsidRPr="00460F46" w:rsidRDefault="00460F46" w:rsidP="00460F46">
            <w:pPr>
              <w:spacing w:line="440" w:lineRule="exact"/>
              <w:jc w:val="center"/>
              <w:rPr>
                <w:rFonts w:ascii="宋体" w:eastAsia="宋体" w:hAnsi="宋体" w:cs="Times New Roman"/>
                <w:color w:val="FF0000"/>
                <w:sz w:val="24"/>
                <w:szCs w:val="24"/>
              </w:rPr>
            </w:pPr>
            <w:r w:rsidRPr="00460F46">
              <w:rPr>
                <w:rFonts w:ascii="宋体" w:eastAsia="宋体" w:hAnsi="宋体" w:cs="Times New Roman" w:hint="eastAsia"/>
                <w:sz w:val="24"/>
                <w:szCs w:val="24"/>
              </w:rPr>
              <w:t>讲授法和练习法</w:t>
            </w:r>
          </w:p>
        </w:tc>
        <w:tc>
          <w:tcPr>
            <w:tcW w:w="1985" w:type="dxa"/>
            <w:vAlign w:val="center"/>
          </w:tcPr>
          <w:p w14:paraId="655456E6"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课程目标1、3</w:t>
            </w:r>
          </w:p>
        </w:tc>
        <w:tc>
          <w:tcPr>
            <w:tcW w:w="1276" w:type="dxa"/>
            <w:vAlign w:val="center"/>
          </w:tcPr>
          <w:p w14:paraId="6F96A20C"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2</w:t>
            </w:r>
          </w:p>
        </w:tc>
      </w:tr>
      <w:tr w:rsidR="00460F46" w:rsidRPr="00460F46" w14:paraId="07672037" w14:textId="77777777" w:rsidTr="00585BFB">
        <w:trPr>
          <w:jc w:val="center"/>
        </w:trPr>
        <w:tc>
          <w:tcPr>
            <w:tcW w:w="3403" w:type="dxa"/>
          </w:tcPr>
          <w:p w14:paraId="52C0B306"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第五章 图案填充及尺寸标注</w:t>
            </w:r>
          </w:p>
        </w:tc>
        <w:tc>
          <w:tcPr>
            <w:tcW w:w="2693" w:type="dxa"/>
            <w:vAlign w:val="center"/>
          </w:tcPr>
          <w:p w14:paraId="45A0D2EF"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讲授法和练习法</w:t>
            </w:r>
          </w:p>
        </w:tc>
        <w:tc>
          <w:tcPr>
            <w:tcW w:w="1985" w:type="dxa"/>
            <w:vAlign w:val="center"/>
          </w:tcPr>
          <w:p w14:paraId="45C8F364"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课程目标1、3</w:t>
            </w:r>
          </w:p>
        </w:tc>
        <w:tc>
          <w:tcPr>
            <w:tcW w:w="1276" w:type="dxa"/>
            <w:vAlign w:val="center"/>
          </w:tcPr>
          <w:p w14:paraId="492E11A1"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2</w:t>
            </w:r>
          </w:p>
        </w:tc>
      </w:tr>
      <w:tr w:rsidR="00460F46" w:rsidRPr="00460F46" w14:paraId="29E239A9" w14:textId="77777777" w:rsidTr="00585BFB">
        <w:trPr>
          <w:jc w:val="center"/>
        </w:trPr>
        <w:tc>
          <w:tcPr>
            <w:tcW w:w="3403" w:type="dxa"/>
          </w:tcPr>
          <w:p w14:paraId="1A4B7F7A"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 xml:space="preserve">第六章 </w:t>
            </w:r>
            <w:r w:rsidRPr="00460F46">
              <w:rPr>
                <w:rFonts w:ascii="宋体" w:eastAsia="宋体" w:hAnsi="宋体" w:cs="宋体" w:hint="eastAsia"/>
                <w:color w:val="191919"/>
                <w:sz w:val="24"/>
                <w:szCs w:val="24"/>
              </w:rPr>
              <w:t>三维图形</w:t>
            </w:r>
          </w:p>
        </w:tc>
        <w:tc>
          <w:tcPr>
            <w:tcW w:w="2693" w:type="dxa"/>
            <w:vAlign w:val="center"/>
          </w:tcPr>
          <w:p w14:paraId="5D662636"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讲授法和练习法</w:t>
            </w:r>
          </w:p>
        </w:tc>
        <w:tc>
          <w:tcPr>
            <w:tcW w:w="1985" w:type="dxa"/>
            <w:vAlign w:val="center"/>
          </w:tcPr>
          <w:p w14:paraId="32D4DCFB"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课程目标1、2、3</w:t>
            </w:r>
          </w:p>
        </w:tc>
        <w:tc>
          <w:tcPr>
            <w:tcW w:w="1276" w:type="dxa"/>
            <w:vAlign w:val="center"/>
          </w:tcPr>
          <w:p w14:paraId="2B2E4A39"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12</w:t>
            </w:r>
          </w:p>
        </w:tc>
      </w:tr>
      <w:tr w:rsidR="00460F46" w:rsidRPr="00460F46" w14:paraId="6CD41975" w14:textId="77777777" w:rsidTr="00585BFB">
        <w:trPr>
          <w:jc w:val="center"/>
        </w:trPr>
        <w:tc>
          <w:tcPr>
            <w:tcW w:w="8081" w:type="dxa"/>
            <w:gridSpan w:val="3"/>
            <w:vAlign w:val="center"/>
          </w:tcPr>
          <w:p w14:paraId="66CAD0C6"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合计</w:t>
            </w:r>
          </w:p>
        </w:tc>
        <w:tc>
          <w:tcPr>
            <w:tcW w:w="1276" w:type="dxa"/>
            <w:vAlign w:val="center"/>
          </w:tcPr>
          <w:p w14:paraId="0DB8279B"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32</w:t>
            </w:r>
          </w:p>
        </w:tc>
      </w:tr>
    </w:tbl>
    <w:p w14:paraId="1FE18788" w14:textId="77777777" w:rsidR="00460F46" w:rsidRPr="00460F46" w:rsidRDefault="00460F46" w:rsidP="00460F46">
      <w:pPr>
        <w:spacing w:beforeLines="50" w:before="156" w:afterLines="50" w:after="156" w:line="440" w:lineRule="exact"/>
        <w:ind w:firstLineChars="200" w:firstLine="560"/>
        <w:rPr>
          <w:rFonts w:ascii="宋体" w:eastAsia="宋体" w:hAnsi="宋体" w:cs="Times New Roman"/>
          <w:sz w:val="24"/>
          <w:szCs w:val="24"/>
        </w:rPr>
      </w:pPr>
      <w:r w:rsidRPr="00460F46">
        <w:rPr>
          <w:rFonts w:ascii="黑体" w:eastAsia="黑体" w:hAnsi="黑体" w:cs="Times New Roman" w:hint="eastAsia"/>
          <w:sz w:val="28"/>
          <w:szCs w:val="28"/>
        </w:rPr>
        <w:t>四、课程考核及与课程学习目标的对应关系</w:t>
      </w:r>
    </w:p>
    <w:p w14:paraId="2A1920C8"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460F46" w:rsidRPr="00460F46" w14:paraId="506D2D72" w14:textId="77777777" w:rsidTr="00585BFB">
        <w:trPr>
          <w:trHeight w:val="515"/>
          <w:jc w:val="center"/>
        </w:trPr>
        <w:tc>
          <w:tcPr>
            <w:tcW w:w="1422" w:type="dxa"/>
          </w:tcPr>
          <w:p w14:paraId="210B7139"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课程目标</w:t>
            </w:r>
          </w:p>
        </w:tc>
        <w:tc>
          <w:tcPr>
            <w:tcW w:w="7918" w:type="dxa"/>
            <w:vAlign w:val="center"/>
          </w:tcPr>
          <w:p w14:paraId="4F036602"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考核内容</w:t>
            </w:r>
          </w:p>
        </w:tc>
      </w:tr>
      <w:tr w:rsidR="00460F46" w:rsidRPr="00460F46" w14:paraId="3692A406" w14:textId="77777777" w:rsidTr="00585BFB">
        <w:trPr>
          <w:jc w:val="center"/>
        </w:trPr>
        <w:tc>
          <w:tcPr>
            <w:tcW w:w="1422" w:type="dxa"/>
            <w:vAlign w:val="center"/>
          </w:tcPr>
          <w:p w14:paraId="07755CA3"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课程目标1</w:t>
            </w:r>
          </w:p>
        </w:tc>
        <w:tc>
          <w:tcPr>
            <w:tcW w:w="7918" w:type="dxa"/>
            <w:vAlign w:val="center"/>
          </w:tcPr>
          <w:p w14:paraId="3C6F941C" w14:textId="77777777" w:rsidR="00460F46" w:rsidRPr="00460F46" w:rsidRDefault="00460F46" w:rsidP="00460F46">
            <w:pPr>
              <w:spacing w:line="440" w:lineRule="exact"/>
              <w:rPr>
                <w:rFonts w:ascii="宋体" w:eastAsia="宋体" w:hAnsi="宋体" w:cs="Times New Roman"/>
                <w:bCs/>
                <w:sz w:val="24"/>
                <w:szCs w:val="24"/>
              </w:rPr>
            </w:pPr>
            <w:r w:rsidRPr="00460F46">
              <w:rPr>
                <w:rFonts w:ascii="宋体" w:eastAsia="宋体" w:hAnsi="宋体" w:cs="Times New Roman" w:hint="eastAsia"/>
                <w:bCs/>
                <w:sz w:val="24"/>
                <w:szCs w:val="24"/>
              </w:rPr>
              <w:t>1.1使用二维绘图工具及编辑修改工具完成二维平面图形的绘制；</w:t>
            </w:r>
          </w:p>
          <w:p w14:paraId="1F91C72C" w14:textId="77777777" w:rsidR="00460F46" w:rsidRPr="00460F46" w:rsidRDefault="00460F46" w:rsidP="00460F46">
            <w:pPr>
              <w:spacing w:line="440" w:lineRule="exact"/>
              <w:rPr>
                <w:rFonts w:ascii="宋体" w:eastAsia="宋体" w:hAnsi="宋体" w:cs="Times New Roman"/>
                <w:bCs/>
                <w:sz w:val="24"/>
                <w:szCs w:val="24"/>
              </w:rPr>
            </w:pPr>
            <w:r w:rsidRPr="00460F46">
              <w:rPr>
                <w:rFonts w:ascii="宋体" w:eastAsia="宋体" w:hAnsi="宋体" w:cs="Times New Roman" w:hint="eastAsia"/>
                <w:bCs/>
                <w:sz w:val="24"/>
                <w:szCs w:val="24"/>
              </w:rPr>
              <w:t>1.2使用三维绘图工具及编辑修改工具完成三维立体图的绘制。</w:t>
            </w:r>
          </w:p>
        </w:tc>
      </w:tr>
      <w:tr w:rsidR="00460F46" w:rsidRPr="00460F46" w14:paraId="7202E4E5" w14:textId="77777777" w:rsidTr="00585BFB">
        <w:trPr>
          <w:jc w:val="center"/>
        </w:trPr>
        <w:tc>
          <w:tcPr>
            <w:tcW w:w="1422" w:type="dxa"/>
            <w:vAlign w:val="center"/>
          </w:tcPr>
          <w:p w14:paraId="32AB4722"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课程目标2</w:t>
            </w:r>
          </w:p>
        </w:tc>
        <w:tc>
          <w:tcPr>
            <w:tcW w:w="7918" w:type="dxa"/>
            <w:vAlign w:val="center"/>
          </w:tcPr>
          <w:p w14:paraId="6FD4ABBB" w14:textId="77777777" w:rsidR="00460F46" w:rsidRPr="00460F46" w:rsidRDefault="00460F46" w:rsidP="00460F46">
            <w:pPr>
              <w:spacing w:line="440" w:lineRule="exact"/>
              <w:rPr>
                <w:rFonts w:ascii="宋体" w:eastAsia="宋体" w:hAnsi="宋体" w:cs="Times New Roman"/>
                <w:sz w:val="24"/>
                <w:szCs w:val="24"/>
              </w:rPr>
            </w:pPr>
            <w:r w:rsidRPr="00460F46">
              <w:rPr>
                <w:rFonts w:ascii="宋体" w:eastAsia="宋体" w:hAnsi="宋体" w:cs="Times New Roman" w:hint="eastAsia"/>
                <w:sz w:val="24"/>
                <w:szCs w:val="24"/>
              </w:rPr>
              <w:t>2.1根据绘图要求选择合适的绘图软件；</w:t>
            </w:r>
          </w:p>
          <w:p w14:paraId="4CCD109B" w14:textId="77777777" w:rsidR="00460F46" w:rsidRPr="00460F46" w:rsidRDefault="00460F46" w:rsidP="00460F46">
            <w:pPr>
              <w:spacing w:line="440" w:lineRule="exact"/>
              <w:rPr>
                <w:rFonts w:ascii="宋体" w:eastAsia="宋体" w:hAnsi="宋体" w:cs="Times New Roman"/>
                <w:bCs/>
                <w:sz w:val="24"/>
                <w:szCs w:val="24"/>
              </w:rPr>
            </w:pPr>
            <w:r w:rsidRPr="00460F46">
              <w:rPr>
                <w:rFonts w:ascii="宋体" w:eastAsia="宋体" w:hAnsi="宋体" w:cs="Times New Roman" w:hint="eastAsia"/>
                <w:sz w:val="24"/>
                <w:szCs w:val="24"/>
              </w:rPr>
              <w:t>2.2了解常用的绘图软件的优缺点，合理使用。</w:t>
            </w:r>
          </w:p>
        </w:tc>
      </w:tr>
      <w:tr w:rsidR="00460F46" w:rsidRPr="00460F46" w14:paraId="48872548" w14:textId="77777777" w:rsidTr="00585BFB">
        <w:trPr>
          <w:jc w:val="center"/>
        </w:trPr>
        <w:tc>
          <w:tcPr>
            <w:tcW w:w="1422" w:type="dxa"/>
            <w:vAlign w:val="center"/>
          </w:tcPr>
          <w:p w14:paraId="7414162E"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课程目标3</w:t>
            </w:r>
          </w:p>
        </w:tc>
        <w:tc>
          <w:tcPr>
            <w:tcW w:w="7918" w:type="dxa"/>
            <w:vAlign w:val="center"/>
          </w:tcPr>
          <w:p w14:paraId="41A3DF9E" w14:textId="77777777" w:rsidR="00460F46" w:rsidRPr="00460F46" w:rsidRDefault="00460F46" w:rsidP="00460F46">
            <w:pPr>
              <w:spacing w:line="440" w:lineRule="exact"/>
              <w:rPr>
                <w:rFonts w:ascii="宋体" w:eastAsia="宋体" w:hAnsi="宋体" w:cs="Times New Roman"/>
                <w:bCs/>
                <w:sz w:val="24"/>
                <w:szCs w:val="24"/>
              </w:rPr>
            </w:pPr>
            <w:r w:rsidRPr="00460F46">
              <w:rPr>
                <w:rFonts w:ascii="宋体" w:eastAsia="宋体" w:hAnsi="宋体" w:cs="Times New Roman" w:hint="eastAsia"/>
                <w:bCs/>
                <w:sz w:val="24"/>
                <w:szCs w:val="24"/>
              </w:rPr>
              <w:t>3.1熟练使用AutoCAD绘图软件</w:t>
            </w:r>
            <w:r w:rsidRPr="00460F46">
              <w:rPr>
                <w:rFonts w:ascii="宋体" w:eastAsia="宋体" w:hAnsi="宋体" w:cs="宋体" w:hint="eastAsia"/>
                <w:sz w:val="24"/>
                <w:szCs w:val="24"/>
              </w:rPr>
              <w:t>；</w:t>
            </w:r>
          </w:p>
          <w:p w14:paraId="46C68272" w14:textId="77777777" w:rsidR="00460F46" w:rsidRPr="00460F46" w:rsidRDefault="00460F46" w:rsidP="00460F46">
            <w:pPr>
              <w:spacing w:line="440" w:lineRule="exact"/>
              <w:rPr>
                <w:rFonts w:ascii="宋体" w:eastAsia="宋体" w:hAnsi="宋体" w:cs="Times New Roman"/>
                <w:bCs/>
                <w:sz w:val="24"/>
                <w:szCs w:val="24"/>
              </w:rPr>
            </w:pPr>
            <w:r w:rsidRPr="00460F46">
              <w:rPr>
                <w:rFonts w:ascii="宋体" w:eastAsia="宋体" w:hAnsi="宋体" w:cs="宋体" w:hint="eastAsia"/>
                <w:sz w:val="24"/>
                <w:szCs w:val="24"/>
              </w:rPr>
              <w:t>3.2了解绘图软件的优势和绘图特点。</w:t>
            </w:r>
          </w:p>
        </w:tc>
      </w:tr>
    </w:tbl>
    <w:p w14:paraId="03AE1B25"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（二）课程考核方式</w:t>
      </w:r>
    </w:p>
    <w:p w14:paraId="495401B4"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平时考核：包括出勤、课堂表现、平时作业；</w:t>
      </w:r>
    </w:p>
    <w:p w14:paraId="36D23720"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期末考核：上机考试。</w:t>
      </w:r>
    </w:p>
    <w:p w14:paraId="39998D35"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（三）课程目标达成评价方式及考核比例</w:t>
      </w:r>
    </w:p>
    <w:tbl>
      <w:tblPr>
        <w:tblW w:w="7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254"/>
        <w:gridCol w:w="1254"/>
        <w:gridCol w:w="1254"/>
        <w:gridCol w:w="1255"/>
        <w:gridCol w:w="1559"/>
      </w:tblGrid>
      <w:tr w:rsidR="00460F46" w:rsidRPr="00460F46" w14:paraId="4137FB05" w14:textId="77777777" w:rsidTr="00585BFB">
        <w:trPr>
          <w:trHeight w:val="540"/>
          <w:jc w:val="center"/>
        </w:trPr>
        <w:tc>
          <w:tcPr>
            <w:tcW w:w="1422" w:type="dxa"/>
            <w:vMerge w:val="restart"/>
            <w:vAlign w:val="center"/>
          </w:tcPr>
          <w:p w14:paraId="52CB0823"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课程目标</w:t>
            </w:r>
          </w:p>
        </w:tc>
        <w:tc>
          <w:tcPr>
            <w:tcW w:w="5017" w:type="dxa"/>
            <w:gridSpan w:val="4"/>
            <w:vAlign w:val="center"/>
          </w:tcPr>
          <w:p w14:paraId="52041768"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考核方式及成绩比例（%）</w:t>
            </w:r>
          </w:p>
        </w:tc>
        <w:tc>
          <w:tcPr>
            <w:tcW w:w="1559" w:type="dxa"/>
            <w:vAlign w:val="center"/>
          </w:tcPr>
          <w:p w14:paraId="0202D1D1"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合计</w:t>
            </w:r>
          </w:p>
        </w:tc>
      </w:tr>
      <w:tr w:rsidR="00460F46" w:rsidRPr="00460F46" w14:paraId="22C82D2F" w14:textId="77777777" w:rsidTr="00585BFB">
        <w:trPr>
          <w:trHeight w:val="578"/>
          <w:jc w:val="center"/>
        </w:trPr>
        <w:tc>
          <w:tcPr>
            <w:tcW w:w="1422" w:type="dxa"/>
            <w:vMerge/>
            <w:vAlign w:val="center"/>
          </w:tcPr>
          <w:p w14:paraId="1BA5BC39" w14:textId="77777777" w:rsidR="00460F46" w:rsidRPr="00460F46" w:rsidRDefault="00460F46" w:rsidP="00460F46">
            <w:pPr>
              <w:spacing w:line="440" w:lineRule="exact"/>
              <w:jc w:val="center"/>
              <w:rPr>
                <w:rFonts w:ascii="宋体" w:eastAsia="宋体" w:hAnsi="宋体" w:cs="Times New Roman"/>
                <w:b/>
                <w:sz w:val="24"/>
                <w:szCs w:val="24"/>
              </w:rPr>
            </w:pPr>
          </w:p>
        </w:tc>
        <w:tc>
          <w:tcPr>
            <w:tcW w:w="1254" w:type="dxa"/>
            <w:vAlign w:val="center"/>
          </w:tcPr>
          <w:p w14:paraId="4032932D" w14:textId="77777777" w:rsidR="00460F46" w:rsidRPr="00460F46" w:rsidRDefault="00460F46" w:rsidP="00460F46">
            <w:pPr>
              <w:spacing w:line="440" w:lineRule="exact"/>
              <w:jc w:val="center"/>
              <w:rPr>
                <w:rFonts w:ascii="宋体" w:eastAsia="宋体" w:hAnsi="宋体" w:cs="Times New Roman"/>
                <w:b/>
                <w:color w:val="FF0000"/>
                <w:sz w:val="24"/>
                <w:szCs w:val="24"/>
              </w:rPr>
            </w:pPr>
            <w:r w:rsidRPr="00460F46">
              <w:rPr>
                <w:rFonts w:ascii="宋体" w:eastAsia="宋体" w:hAnsi="宋体" w:cs="Times New Roman" w:hint="eastAsia"/>
                <w:b/>
                <w:sz w:val="24"/>
                <w:szCs w:val="24"/>
              </w:rPr>
              <w:t>课堂表现</w:t>
            </w:r>
          </w:p>
        </w:tc>
        <w:tc>
          <w:tcPr>
            <w:tcW w:w="1254" w:type="dxa"/>
            <w:vAlign w:val="center"/>
          </w:tcPr>
          <w:p w14:paraId="6F44EF39" w14:textId="77777777" w:rsidR="00460F46" w:rsidRPr="00460F46" w:rsidRDefault="00460F46" w:rsidP="00460F46">
            <w:pPr>
              <w:spacing w:line="440" w:lineRule="exact"/>
              <w:jc w:val="center"/>
              <w:rPr>
                <w:rFonts w:ascii="宋体" w:eastAsia="宋体" w:hAnsi="宋体" w:cs="Times New Roman"/>
                <w:b/>
                <w:color w:val="FF0000"/>
                <w:sz w:val="24"/>
                <w:szCs w:val="24"/>
              </w:rPr>
            </w:pPr>
            <w:r w:rsidRPr="00460F46">
              <w:rPr>
                <w:rFonts w:ascii="宋体" w:eastAsia="宋体" w:hAnsi="宋体" w:cs="Times New Roman" w:hint="eastAsia"/>
                <w:b/>
                <w:sz w:val="24"/>
                <w:szCs w:val="24"/>
              </w:rPr>
              <w:t>平时作业</w:t>
            </w:r>
          </w:p>
        </w:tc>
        <w:tc>
          <w:tcPr>
            <w:tcW w:w="1254" w:type="dxa"/>
            <w:vAlign w:val="center"/>
          </w:tcPr>
          <w:p w14:paraId="429A61A8" w14:textId="77777777" w:rsidR="00460F46" w:rsidRPr="00460F46" w:rsidRDefault="00460F46" w:rsidP="00460F46">
            <w:pPr>
              <w:spacing w:line="440" w:lineRule="exact"/>
              <w:jc w:val="center"/>
              <w:rPr>
                <w:rFonts w:ascii="宋体" w:eastAsia="宋体" w:hAnsi="宋体" w:cs="Times New Roman"/>
                <w:b/>
                <w:color w:val="FF0000"/>
                <w:sz w:val="24"/>
                <w:szCs w:val="24"/>
              </w:rPr>
            </w:pPr>
            <w:r w:rsidRPr="00460F46">
              <w:rPr>
                <w:rFonts w:ascii="宋体" w:eastAsia="宋体" w:hAnsi="宋体" w:cs="Times New Roman" w:hint="eastAsia"/>
                <w:b/>
                <w:sz w:val="24"/>
                <w:szCs w:val="24"/>
              </w:rPr>
              <w:t>出勤</w:t>
            </w:r>
          </w:p>
        </w:tc>
        <w:tc>
          <w:tcPr>
            <w:tcW w:w="1255" w:type="dxa"/>
            <w:vAlign w:val="center"/>
          </w:tcPr>
          <w:p w14:paraId="37A13EED" w14:textId="77777777" w:rsidR="00460F46" w:rsidRPr="00460F46" w:rsidRDefault="00460F46" w:rsidP="00460F46">
            <w:pPr>
              <w:spacing w:line="440" w:lineRule="exact"/>
              <w:jc w:val="center"/>
              <w:rPr>
                <w:rFonts w:ascii="Times New Roman" w:eastAsia="宋体" w:hAnsi="Times New Roman" w:cs="Times New Roman"/>
                <w:szCs w:val="24"/>
              </w:rPr>
            </w:pPr>
            <w:r w:rsidRPr="00460F46">
              <w:rPr>
                <w:rFonts w:ascii="宋体" w:eastAsia="宋体" w:hAnsi="宋体" w:cs="Times New Roman" w:hint="eastAsia"/>
                <w:b/>
                <w:sz w:val="24"/>
                <w:szCs w:val="24"/>
              </w:rPr>
              <w:t>期末考试</w:t>
            </w:r>
          </w:p>
        </w:tc>
        <w:tc>
          <w:tcPr>
            <w:tcW w:w="1559" w:type="dxa"/>
          </w:tcPr>
          <w:p w14:paraId="3FF7DC38" w14:textId="77777777" w:rsidR="00460F46" w:rsidRPr="00460F46" w:rsidRDefault="00460F46" w:rsidP="00460F46">
            <w:pPr>
              <w:spacing w:line="440" w:lineRule="exact"/>
              <w:jc w:val="center"/>
              <w:rPr>
                <w:rFonts w:ascii="宋体" w:eastAsia="宋体" w:hAnsi="宋体" w:cs="Times New Roman"/>
                <w:b/>
                <w:color w:val="FF0000"/>
                <w:sz w:val="24"/>
                <w:szCs w:val="24"/>
              </w:rPr>
            </w:pPr>
          </w:p>
        </w:tc>
      </w:tr>
      <w:tr w:rsidR="00460F46" w:rsidRPr="00460F46" w14:paraId="58F4008E" w14:textId="77777777" w:rsidTr="00585BFB">
        <w:trPr>
          <w:jc w:val="center"/>
        </w:trPr>
        <w:tc>
          <w:tcPr>
            <w:tcW w:w="1422" w:type="dxa"/>
            <w:vAlign w:val="center"/>
          </w:tcPr>
          <w:p w14:paraId="747A1992"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课程目标1</w:t>
            </w:r>
          </w:p>
        </w:tc>
        <w:tc>
          <w:tcPr>
            <w:tcW w:w="1254" w:type="dxa"/>
            <w:vAlign w:val="center"/>
          </w:tcPr>
          <w:p w14:paraId="0B33EA68"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8</w:t>
            </w:r>
          </w:p>
        </w:tc>
        <w:tc>
          <w:tcPr>
            <w:tcW w:w="1254" w:type="dxa"/>
            <w:vAlign w:val="center"/>
          </w:tcPr>
          <w:p w14:paraId="61B44EB4"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16</w:t>
            </w:r>
          </w:p>
        </w:tc>
        <w:tc>
          <w:tcPr>
            <w:tcW w:w="1254" w:type="dxa"/>
            <w:vAlign w:val="center"/>
          </w:tcPr>
          <w:p w14:paraId="5D3C2EB3"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4</w:t>
            </w:r>
          </w:p>
        </w:tc>
        <w:tc>
          <w:tcPr>
            <w:tcW w:w="1255" w:type="dxa"/>
            <w:vAlign w:val="center"/>
          </w:tcPr>
          <w:p w14:paraId="68D864AA" w14:textId="77777777" w:rsidR="00460F46" w:rsidRPr="00460F46" w:rsidRDefault="00460F46" w:rsidP="00460F46">
            <w:pPr>
              <w:spacing w:line="440" w:lineRule="exact"/>
              <w:jc w:val="center"/>
              <w:rPr>
                <w:rFonts w:ascii="Times New Roman" w:eastAsia="宋体" w:hAnsi="Times New Roman" w:cs="Times New Roman"/>
                <w:szCs w:val="24"/>
              </w:rPr>
            </w:pPr>
            <w:r w:rsidRPr="00460F46">
              <w:rPr>
                <w:rFonts w:ascii="宋体" w:eastAsia="宋体" w:hAnsi="宋体" w:cs="Times New Roman" w:hint="eastAsia"/>
                <w:bCs/>
                <w:sz w:val="24"/>
                <w:szCs w:val="24"/>
              </w:rPr>
              <w:t>40</w:t>
            </w:r>
          </w:p>
        </w:tc>
        <w:tc>
          <w:tcPr>
            <w:tcW w:w="1559" w:type="dxa"/>
          </w:tcPr>
          <w:p w14:paraId="509AAD37"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68</w:t>
            </w:r>
          </w:p>
        </w:tc>
      </w:tr>
      <w:tr w:rsidR="00460F46" w:rsidRPr="00460F46" w14:paraId="499092EB" w14:textId="77777777" w:rsidTr="00585BFB">
        <w:trPr>
          <w:trHeight w:val="305"/>
          <w:jc w:val="center"/>
        </w:trPr>
        <w:tc>
          <w:tcPr>
            <w:tcW w:w="1422" w:type="dxa"/>
            <w:vAlign w:val="center"/>
          </w:tcPr>
          <w:p w14:paraId="23C61ECE"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lastRenderedPageBreak/>
              <w:t>课程目标2</w:t>
            </w:r>
          </w:p>
        </w:tc>
        <w:tc>
          <w:tcPr>
            <w:tcW w:w="1254" w:type="dxa"/>
            <w:vAlign w:val="center"/>
          </w:tcPr>
          <w:p w14:paraId="029888CD" w14:textId="77777777" w:rsidR="00460F46" w:rsidRPr="00460F46" w:rsidRDefault="00460F46" w:rsidP="00460F46">
            <w:pPr>
              <w:spacing w:line="440" w:lineRule="exact"/>
              <w:jc w:val="center"/>
              <w:rPr>
                <w:rFonts w:ascii="宋体" w:eastAsia="宋体" w:hAnsi="宋体" w:cs="Times New Roman"/>
                <w:bCs/>
                <w:color w:val="FF0000"/>
                <w:sz w:val="24"/>
                <w:szCs w:val="24"/>
              </w:rPr>
            </w:pPr>
          </w:p>
        </w:tc>
        <w:tc>
          <w:tcPr>
            <w:tcW w:w="1254" w:type="dxa"/>
            <w:vAlign w:val="center"/>
          </w:tcPr>
          <w:p w14:paraId="30C4CA49"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2</w:t>
            </w:r>
          </w:p>
        </w:tc>
        <w:tc>
          <w:tcPr>
            <w:tcW w:w="1254" w:type="dxa"/>
            <w:vAlign w:val="center"/>
          </w:tcPr>
          <w:p w14:paraId="089113A3"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4</w:t>
            </w:r>
          </w:p>
        </w:tc>
        <w:tc>
          <w:tcPr>
            <w:tcW w:w="1255" w:type="dxa"/>
            <w:vAlign w:val="center"/>
          </w:tcPr>
          <w:p w14:paraId="40AB18C6" w14:textId="77777777" w:rsidR="00460F46" w:rsidRPr="00460F46" w:rsidRDefault="00460F46" w:rsidP="00460F46">
            <w:pPr>
              <w:spacing w:line="440" w:lineRule="exact"/>
              <w:jc w:val="center"/>
              <w:rPr>
                <w:rFonts w:ascii="Times New Roman" w:eastAsia="宋体" w:hAnsi="Times New Roman" w:cs="Times New Roman"/>
                <w:szCs w:val="24"/>
              </w:rPr>
            </w:pPr>
            <w:r w:rsidRPr="00460F46">
              <w:rPr>
                <w:rFonts w:ascii="宋体" w:eastAsia="宋体" w:hAnsi="宋体" w:cs="Times New Roman" w:hint="eastAsia"/>
                <w:bCs/>
                <w:sz w:val="24"/>
                <w:szCs w:val="24"/>
              </w:rPr>
              <w:t>10</w:t>
            </w:r>
          </w:p>
        </w:tc>
        <w:tc>
          <w:tcPr>
            <w:tcW w:w="1559" w:type="dxa"/>
          </w:tcPr>
          <w:p w14:paraId="7EE2457C"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16</w:t>
            </w:r>
          </w:p>
        </w:tc>
      </w:tr>
      <w:tr w:rsidR="00460F46" w:rsidRPr="00460F46" w14:paraId="3B640AA7" w14:textId="77777777" w:rsidTr="00585BFB">
        <w:trPr>
          <w:jc w:val="center"/>
        </w:trPr>
        <w:tc>
          <w:tcPr>
            <w:tcW w:w="1422" w:type="dxa"/>
            <w:vAlign w:val="center"/>
          </w:tcPr>
          <w:p w14:paraId="4A61185D"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课程目标3</w:t>
            </w:r>
          </w:p>
        </w:tc>
        <w:tc>
          <w:tcPr>
            <w:tcW w:w="1254" w:type="dxa"/>
            <w:vAlign w:val="center"/>
          </w:tcPr>
          <w:p w14:paraId="09F07D35" w14:textId="77777777" w:rsidR="00460F46" w:rsidRPr="00460F46" w:rsidRDefault="00460F46" w:rsidP="00460F46">
            <w:pPr>
              <w:spacing w:line="440" w:lineRule="exact"/>
              <w:jc w:val="center"/>
              <w:rPr>
                <w:rFonts w:ascii="宋体" w:eastAsia="宋体" w:hAnsi="宋体" w:cs="Times New Roman"/>
                <w:bCs/>
                <w:color w:val="FF0000"/>
                <w:sz w:val="24"/>
                <w:szCs w:val="24"/>
              </w:rPr>
            </w:pPr>
          </w:p>
        </w:tc>
        <w:tc>
          <w:tcPr>
            <w:tcW w:w="1254" w:type="dxa"/>
            <w:vAlign w:val="center"/>
          </w:tcPr>
          <w:p w14:paraId="6A00106D"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2</w:t>
            </w:r>
          </w:p>
        </w:tc>
        <w:tc>
          <w:tcPr>
            <w:tcW w:w="1254" w:type="dxa"/>
            <w:vAlign w:val="center"/>
          </w:tcPr>
          <w:p w14:paraId="1F830BF4"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4</w:t>
            </w:r>
          </w:p>
        </w:tc>
        <w:tc>
          <w:tcPr>
            <w:tcW w:w="1255" w:type="dxa"/>
            <w:vAlign w:val="center"/>
          </w:tcPr>
          <w:p w14:paraId="016E47C4" w14:textId="77777777" w:rsidR="00460F46" w:rsidRPr="00460F46" w:rsidRDefault="00460F46" w:rsidP="00460F46">
            <w:pPr>
              <w:spacing w:line="440" w:lineRule="exact"/>
              <w:jc w:val="center"/>
              <w:rPr>
                <w:rFonts w:ascii="Times New Roman" w:eastAsia="宋体" w:hAnsi="Times New Roman" w:cs="Times New Roman"/>
                <w:szCs w:val="24"/>
              </w:rPr>
            </w:pPr>
            <w:r w:rsidRPr="00460F46">
              <w:rPr>
                <w:rFonts w:ascii="宋体" w:eastAsia="宋体" w:hAnsi="宋体" w:cs="Times New Roman" w:hint="eastAsia"/>
                <w:bCs/>
                <w:sz w:val="24"/>
                <w:szCs w:val="24"/>
              </w:rPr>
              <w:t>10</w:t>
            </w:r>
          </w:p>
        </w:tc>
        <w:tc>
          <w:tcPr>
            <w:tcW w:w="1559" w:type="dxa"/>
          </w:tcPr>
          <w:p w14:paraId="7EC3DF8C"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16</w:t>
            </w:r>
          </w:p>
        </w:tc>
      </w:tr>
      <w:tr w:rsidR="00460F46" w:rsidRPr="00460F46" w14:paraId="7467A79C" w14:textId="77777777" w:rsidTr="00585BFB">
        <w:trPr>
          <w:jc w:val="center"/>
        </w:trPr>
        <w:tc>
          <w:tcPr>
            <w:tcW w:w="1422" w:type="dxa"/>
            <w:vAlign w:val="center"/>
          </w:tcPr>
          <w:p w14:paraId="07F97360"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合计</w:t>
            </w:r>
          </w:p>
        </w:tc>
        <w:tc>
          <w:tcPr>
            <w:tcW w:w="1254" w:type="dxa"/>
            <w:vAlign w:val="center"/>
          </w:tcPr>
          <w:p w14:paraId="07CBE107"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8</w:t>
            </w:r>
          </w:p>
        </w:tc>
        <w:tc>
          <w:tcPr>
            <w:tcW w:w="1254" w:type="dxa"/>
            <w:vAlign w:val="center"/>
          </w:tcPr>
          <w:p w14:paraId="33847108"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20</w:t>
            </w:r>
          </w:p>
        </w:tc>
        <w:tc>
          <w:tcPr>
            <w:tcW w:w="1254" w:type="dxa"/>
            <w:vAlign w:val="center"/>
          </w:tcPr>
          <w:p w14:paraId="7AF10F2D"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12</w:t>
            </w:r>
          </w:p>
        </w:tc>
        <w:tc>
          <w:tcPr>
            <w:tcW w:w="1255" w:type="dxa"/>
            <w:vAlign w:val="center"/>
          </w:tcPr>
          <w:p w14:paraId="0CE0384C" w14:textId="77777777" w:rsidR="00460F46" w:rsidRPr="00460F46" w:rsidRDefault="00460F46" w:rsidP="00460F46">
            <w:pPr>
              <w:spacing w:line="440" w:lineRule="exact"/>
              <w:jc w:val="center"/>
              <w:rPr>
                <w:rFonts w:ascii="Times New Roman" w:eastAsia="宋体" w:hAnsi="Times New Roman" w:cs="Times New Roman"/>
                <w:szCs w:val="24"/>
              </w:rPr>
            </w:pPr>
            <w:r w:rsidRPr="00460F46">
              <w:rPr>
                <w:rFonts w:ascii="宋体" w:eastAsia="宋体" w:hAnsi="宋体" w:cs="Times New Roman" w:hint="eastAsia"/>
                <w:bCs/>
                <w:sz w:val="24"/>
                <w:szCs w:val="24"/>
              </w:rPr>
              <w:t>60</w:t>
            </w:r>
          </w:p>
        </w:tc>
        <w:tc>
          <w:tcPr>
            <w:tcW w:w="1559" w:type="dxa"/>
          </w:tcPr>
          <w:p w14:paraId="10DC7455"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1</w:t>
            </w:r>
            <w:r w:rsidRPr="00460F46">
              <w:rPr>
                <w:rFonts w:ascii="宋体" w:eastAsia="宋体" w:hAnsi="宋体" w:cs="Times New Roman"/>
                <w:bCs/>
                <w:sz w:val="24"/>
                <w:szCs w:val="24"/>
              </w:rPr>
              <w:t>00</w:t>
            </w:r>
          </w:p>
        </w:tc>
      </w:tr>
    </w:tbl>
    <w:p w14:paraId="4795F77E"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五、成绩评定</w:t>
      </w:r>
    </w:p>
    <w:p w14:paraId="5F44854C"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（一）总成绩评定</w:t>
      </w:r>
    </w:p>
    <w:p w14:paraId="62BA9D5B"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总成绩=平时成绩×40%+期末成绩×60%</w:t>
      </w:r>
    </w:p>
    <w:p w14:paraId="2C33A9B7" w14:textId="77777777" w:rsidR="00460F46" w:rsidRPr="00460F46" w:rsidRDefault="00460F46" w:rsidP="00460F46">
      <w:pPr>
        <w:spacing w:beforeLines="50" w:before="156" w:afterLines="50" w:after="156" w:line="440" w:lineRule="exact"/>
        <w:ind w:firstLineChars="200" w:firstLine="560"/>
        <w:rPr>
          <w:rFonts w:ascii="宋体" w:eastAsia="宋体" w:hAnsi="宋体" w:cs="Times New Roman"/>
          <w:color w:val="FF0000"/>
          <w:sz w:val="24"/>
          <w:szCs w:val="24"/>
        </w:rPr>
      </w:pPr>
      <w:r w:rsidRPr="00460F46">
        <w:rPr>
          <w:rFonts w:ascii="黑体" w:eastAsia="黑体" w:hAnsi="黑体" w:cs="Times New Roman" w:hint="eastAsia"/>
          <w:sz w:val="28"/>
          <w:szCs w:val="28"/>
        </w:rPr>
        <w:t>（二）平时成绩评定</w:t>
      </w:r>
    </w:p>
    <w:p w14:paraId="55029C68"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平时成绩（100%）=平时作业（50%）+课堂表现（20%）+考勤（30%）</w:t>
      </w:r>
    </w:p>
    <w:p w14:paraId="60373432"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说明:平时作业满分100分，取平均分，占平时成绩的50%；课堂有效回答或提问问题2次为满分，占平时成绩的20%；出勤一次5分，最后成绩折合成百分制，占平时成绩的30%。</w:t>
      </w:r>
    </w:p>
    <w:p w14:paraId="40DA4A04" w14:textId="77777777" w:rsidR="00460F46" w:rsidRPr="00460F46" w:rsidRDefault="00460F46" w:rsidP="00460F46">
      <w:pPr>
        <w:spacing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（三）期末成绩评定</w:t>
      </w:r>
    </w:p>
    <w:p w14:paraId="11564BDB"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期末考核主要考察学生在规定时间内完成指定图形的作图。考试方式为上机考试。</w:t>
      </w:r>
    </w:p>
    <w:p w14:paraId="36A8C037" w14:textId="77777777" w:rsidR="00460F46" w:rsidRPr="00460F46" w:rsidRDefault="00460F46" w:rsidP="00460F46">
      <w:pPr>
        <w:spacing w:beforeLines="50" w:before="156" w:afterLines="50" w:after="156" w:line="440" w:lineRule="exact"/>
        <w:ind w:firstLineChars="200" w:firstLine="560"/>
        <w:rPr>
          <w:rFonts w:ascii="宋体" w:eastAsia="宋体" w:hAnsi="宋体" w:cs="Times New Roman"/>
          <w:sz w:val="24"/>
          <w:szCs w:val="24"/>
        </w:rPr>
      </w:pPr>
      <w:r w:rsidRPr="00460F46">
        <w:rPr>
          <w:rFonts w:ascii="黑体" w:eastAsia="黑体" w:hAnsi="黑体" w:cs="Times New Roman" w:hint="eastAsia"/>
          <w:sz w:val="28"/>
          <w:szCs w:val="28"/>
        </w:rPr>
        <w:t>六、使用教材、相关推荐书目及课程资源</w:t>
      </w:r>
    </w:p>
    <w:p w14:paraId="02E2C58B" w14:textId="77777777" w:rsidR="00460F46" w:rsidRPr="00460F46" w:rsidRDefault="00460F46" w:rsidP="00460F46">
      <w:pPr>
        <w:spacing w:line="440" w:lineRule="exact"/>
        <w:ind w:firstLineChars="200" w:firstLine="560"/>
        <w:rPr>
          <w:rFonts w:ascii="宋体" w:eastAsia="宋体" w:hAnsi="宋体" w:cs="Times New Roman"/>
          <w:sz w:val="24"/>
          <w:szCs w:val="24"/>
        </w:rPr>
      </w:pPr>
      <w:r w:rsidRPr="00460F46">
        <w:rPr>
          <w:rFonts w:ascii="黑体" w:eastAsia="黑体" w:hAnsi="黑体" w:cs="Times New Roman" w:hint="eastAsia"/>
          <w:sz w:val="28"/>
          <w:szCs w:val="28"/>
        </w:rPr>
        <w:t>（一）使用教材</w:t>
      </w:r>
    </w:p>
    <w:p w14:paraId="50C10484" w14:textId="77777777" w:rsidR="00460F46" w:rsidRPr="00460F46" w:rsidRDefault="00460F46" w:rsidP="00460F46">
      <w:pPr>
        <w:spacing w:line="440" w:lineRule="exact"/>
        <w:ind w:firstLineChars="200" w:firstLine="480"/>
        <w:rPr>
          <w:rFonts w:ascii="宋体" w:eastAsia="宋体" w:hAnsi="宋体" w:cs="Times New Roman"/>
          <w:color w:val="000000"/>
          <w:sz w:val="24"/>
          <w:szCs w:val="24"/>
        </w:rPr>
      </w:pPr>
      <w:r w:rsidRPr="00460F46">
        <w:rPr>
          <w:rFonts w:ascii="宋体" w:eastAsia="宋体" w:hAnsi="宋体" w:cs="Times New Roman" w:hint="eastAsia"/>
          <w:color w:val="000000"/>
          <w:sz w:val="24"/>
          <w:szCs w:val="24"/>
        </w:rPr>
        <w:t>邹宜候，窦墨林，潘海东主编</w:t>
      </w:r>
      <w:r w:rsidRPr="00460F46">
        <w:rPr>
          <w:rFonts w:ascii="宋体" w:eastAsia="宋体" w:hAnsi="宋体" w:cs="Times New Roman" w:hint="eastAsia"/>
          <w:sz w:val="24"/>
          <w:szCs w:val="24"/>
        </w:rPr>
        <w:t>：</w:t>
      </w:r>
      <w:r w:rsidRPr="00460F46">
        <w:rPr>
          <w:rFonts w:ascii="宋体" w:eastAsia="宋体" w:hAnsi="宋体" w:cs="Times New Roman" w:hint="eastAsia"/>
          <w:color w:val="000000"/>
          <w:sz w:val="24"/>
          <w:szCs w:val="24"/>
        </w:rPr>
        <w:t>《机械制图》（</w:t>
      </w:r>
      <w:r w:rsidRPr="00460F46">
        <w:rPr>
          <w:rFonts w:ascii="宋体" w:eastAsia="宋体" w:hAnsi="宋体" w:cs="Times New Roman"/>
          <w:color w:val="000000"/>
          <w:sz w:val="24"/>
          <w:szCs w:val="24"/>
        </w:rPr>
        <w:t>第</w:t>
      </w:r>
      <w:r w:rsidRPr="00460F46">
        <w:rPr>
          <w:rFonts w:ascii="宋体" w:eastAsia="宋体" w:hAnsi="宋体" w:cs="Times New Roman" w:hint="eastAsia"/>
          <w:color w:val="000000"/>
          <w:sz w:val="24"/>
          <w:szCs w:val="24"/>
        </w:rPr>
        <w:t>6</w:t>
      </w:r>
      <w:r w:rsidRPr="00460F46">
        <w:rPr>
          <w:rFonts w:ascii="宋体" w:eastAsia="宋体" w:hAnsi="宋体" w:cs="Times New Roman"/>
          <w:color w:val="000000"/>
          <w:sz w:val="24"/>
          <w:szCs w:val="24"/>
        </w:rPr>
        <w:t>版</w:t>
      </w:r>
      <w:r w:rsidRPr="00460F46">
        <w:rPr>
          <w:rFonts w:ascii="宋体" w:eastAsia="宋体" w:hAnsi="宋体" w:cs="Times New Roman" w:hint="eastAsia"/>
          <w:color w:val="000000"/>
          <w:sz w:val="24"/>
          <w:szCs w:val="24"/>
        </w:rPr>
        <w:t>）</w:t>
      </w:r>
      <w:r w:rsidRPr="00460F46">
        <w:rPr>
          <w:rFonts w:ascii="宋体" w:eastAsia="宋体" w:hAnsi="宋体" w:cs="Times New Roman"/>
          <w:color w:val="000000"/>
          <w:sz w:val="24"/>
          <w:szCs w:val="24"/>
        </w:rPr>
        <w:t>，</w:t>
      </w:r>
      <w:r w:rsidRPr="00460F46">
        <w:rPr>
          <w:rFonts w:ascii="宋体" w:eastAsia="宋体" w:hAnsi="宋体" w:cs="Times New Roman" w:hint="eastAsia"/>
          <w:color w:val="000000"/>
          <w:sz w:val="24"/>
          <w:szCs w:val="24"/>
        </w:rPr>
        <w:t>清华大学</w:t>
      </w:r>
      <w:r w:rsidRPr="00460F46">
        <w:rPr>
          <w:rFonts w:ascii="宋体" w:eastAsia="宋体" w:hAnsi="宋体" w:cs="Times New Roman"/>
          <w:color w:val="000000"/>
          <w:sz w:val="24"/>
          <w:szCs w:val="24"/>
        </w:rPr>
        <w:t>出版社，</w:t>
      </w:r>
      <w:r w:rsidRPr="00460F46">
        <w:rPr>
          <w:rFonts w:ascii="宋体" w:eastAsia="宋体" w:hAnsi="宋体" w:cs="Times New Roman" w:hint="eastAsia"/>
          <w:color w:val="000000"/>
          <w:sz w:val="24"/>
          <w:szCs w:val="24"/>
        </w:rPr>
        <w:t>2018年版。</w:t>
      </w:r>
    </w:p>
    <w:p w14:paraId="17D71D71" w14:textId="77777777" w:rsidR="00460F46" w:rsidRPr="00460F46" w:rsidRDefault="00460F46" w:rsidP="00460F46">
      <w:pPr>
        <w:spacing w:line="440" w:lineRule="exact"/>
        <w:ind w:firstLineChars="200" w:firstLine="560"/>
        <w:rPr>
          <w:rFonts w:ascii="宋体" w:eastAsia="宋体" w:hAnsi="宋体" w:cs="Times New Roman"/>
          <w:sz w:val="24"/>
          <w:szCs w:val="24"/>
        </w:rPr>
      </w:pPr>
      <w:r w:rsidRPr="00460F46">
        <w:rPr>
          <w:rFonts w:ascii="黑体" w:eastAsia="黑体" w:hAnsi="黑体" w:cs="Times New Roman" w:hint="eastAsia"/>
          <w:sz w:val="28"/>
          <w:szCs w:val="28"/>
        </w:rPr>
        <w:t>（二）相关推荐书目</w:t>
      </w:r>
    </w:p>
    <w:p w14:paraId="3291283B" w14:textId="77777777" w:rsidR="00460F46" w:rsidRPr="00460F46" w:rsidRDefault="00460F46" w:rsidP="00460F46">
      <w:pPr>
        <w:adjustRightInd w:val="0"/>
        <w:snapToGrid w:val="0"/>
        <w:spacing w:line="500" w:lineRule="exact"/>
        <w:ind w:firstLineChars="200" w:firstLine="480"/>
        <w:rPr>
          <w:rFonts w:ascii="Times New Roman" w:eastAsia="宋体" w:hAnsi="Times New Roman" w:cs="Times New Roman"/>
          <w:color w:val="000000"/>
          <w:sz w:val="24"/>
          <w:szCs w:val="24"/>
        </w:rPr>
      </w:pPr>
      <w:r w:rsidRPr="00460F46">
        <w:rPr>
          <w:rFonts w:ascii="Times New Roman" w:eastAsia="宋体" w:hAnsi="Times New Roman" w:cs="Times New Roman" w:hint="eastAsia"/>
          <w:color w:val="000000"/>
          <w:sz w:val="24"/>
          <w:szCs w:val="24"/>
        </w:rPr>
        <w:t>1</w:t>
      </w:r>
      <w:r w:rsidRPr="00460F46">
        <w:rPr>
          <w:rFonts w:ascii="宋体" w:eastAsia="宋体" w:hAnsi="宋体" w:cs="宋体" w:hint="eastAsia"/>
          <w:sz w:val="24"/>
          <w:szCs w:val="24"/>
        </w:rPr>
        <w:t>.</w:t>
      </w:r>
      <w:r w:rsidRPr="00460F46">
        <w:rPr>
          <w:rFonts w:ascii="Times New Roman" w:eastAsia="宋体" w:hAnsi="Times New Roman" w:cs="Times New Roman" w:hint="eastAsia"/>
          <w:color w:val="000000"/>
          <w:sz w:val="24"/>
          <w:szCs w:val="24"/>
        </w:rPr>
        <w:t>戎磊主编：</w:t>
      </w:r>
      <w:r w:rsidRPr="00460F46">
        <w:rPr>
          <w:rFonts w:ascii="Times New Roman" w:eastAsia="宋体" w:hAnsi="Times New Roman" w:cs="Times New Roman"/>
          <w:color w:val="000000"/>
          <w:sz w:val="24"/>
          <w:szCs w:val="24"/>
        </w:rPr>
        <w:t>《</w:t>
      </w:r>
      <w:r w:rsidRPr="00460F46">
        <w:rPr>
          <w:rFonts w:ascii="Times New Roman" w:eastAsia="宋体" w:hAnsi="Times New Roman" w:cs="Times New Roman" w:hint="eastAsia"/>
          <w:color w:val="000000"/>
          <w:sz w:val="24"/>
          <w:szCs w:val="24"/>
        </w:rPr>
        <w:t>工程制图及</w:t>
      </w:r>
      <w:r w:rsidRPr="00460F46">
        <w:rPr>
          <w:rFonts w:ascii="Times New Roman" w:eastAsia="宋体" w:hAnsi="Times New Roman" w:cs="Times New Roman" w:hint="eastAsia"/>
          <w:color w:val="000000"/>
          <w:sz w:val="24"/>
          <w:szCs w:val="24"/>
        </w:rPr>
        <w:t>AutoCAD</w:t>
      </w:r>
      <w:r w:rsidRPr="00460F46">
        <w:rPr>
          <w:rFonts w:ascii="Times New Roman" w:eastAsia="宋体" w:hAnsi="Times New Roman" w:cs="Times New Roman"/>
          <w:color w:val="000000"/>
          <w:sz w:val="24"/>
          <w:szCs w:val="24"/>
        </w:rPr>
        <w:t>》</w:t>
      </w:r>
      <w:r w:rsidRPr="00460F46">
        <w:rPr>
          <w:rFonts w:ascii="Times New Roman" w:eastAsia="宋体" w:hAnsi="Times New Roman" w:cs="Times New Roman" w:hint="eastAsia"/>
          <w:color w:val="000000"/>
          <w:sz w:val="24"/>
          <w:szCs w:val="24"/>
        </w:rPr>
        <w:t>，高等教育出版社，</w:t>
      </w:r>
      <w:r w:rsidRPr="00460F46">
        <w:rPr>
          <w:rFonts w:ascii="Times New Roman" w:eastAsia="宋体" w:hAnsi="Times New Roman" w:cs="Times New Roman" w:hint="eastAsia"/>
          <w:color w:val="000000"/>
          <w:sz w:val="24"/>
          <w:szCs w:val="24"/>
        </w:rPr>
        <w:t>2006</w:t>
      </w:r>
      <w:r w:rsidRPr="00460F46">
        <w:rPr>
          <w:rFonts w:ascii="Times New Roman" w:eastAsia="宋体" w:hAnsi="Times New Roman" w:cs="Times New Roman" w:hint="eastAsia"/>
          <w:color w:val="000000"/>
          <w:sz w:val="24"/>
          <w:szCs w:val="24"/>
        </w:rPr>
        <w:t>年版。</w:t>
      </w:r>
    </w:p>
    <w:p w14:paraId="05C13169" w14:textId="77777777" w:rsidR="00460F46" w:rsidRPr="00460F46" w:rsidRDefault="00460F46" w:rsidP="00460F46">
      <w:pPr>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sz w:val="24"/>
          <w:szCs w:val="24"/>
        </w:rPr>
        <w:t>2.武汉大学化学系化工教研室编：《化工制图基础》（第二版），高等教育出版社，2002年版。</w:t>
      </w:r>
    </w:p>
    <w:p w14:paraId="5F9131AE"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（三）课程资源</w:t>
      </w:r>
    </w:p>
    <w:p w14:paraId="602BC450"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1. 本课程的学习资源包括教材、图书馆相关书籍、网络平台相关资料等；</w:t>
      </w:r>
    </w:p>
    <w:p w14:paraId="0A1724AE"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2. 学生通过网络平台、相关参考书等进行自主学习。</w:t>
      </w:r>
    </w:p>
    <w:p w14:paraId="34E6E51A"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七、课程大纲制定依据</w:t>
      </w:r>
    </w:p>
    <w:p w14:paraId="18EFF1A3" w14:textId="2F6E1ABF" w:rsidR="00460F46" w:rsidRPr="00460F46" w:rsidRDefault="00460F46" w:rsidP="00460F46">
      <w:pPr>
        <w:spacing w:line="440" w:lineRule="exact"/>
        <w:ind w:firstLineChars="200" w:firstLine="480"/>
        <w:rPr>
          <w:rFonts w:ascii="宋体" w:eastAsia="宋体" w:hAnsi="宋体" w:cs="Times New Roman"/>
          <w:sz w:val="24"/>
          <w:szCs w:val="24"/>
          <w:highlight w:val="red"/>
        </w:rPr>
      </w:pPr>
      <w:r w:rsidRPr="00460F46">
        <w:rPr>
          <w:rFonts w:ascii="宋体" w:eastAsia="宋体" w:hAnsi="宋体" w:cs="Times New Roman" w:hint="eastAsia"/>
          <w:sz w:val="24"/>
          <w:szCs w:val="24"/>
        </w:rPr>
        <w:t>本课程大纲依据202</w:t>
      </w:r>
      <w:r>
        <w:rPr>
          <w:rFonts w:ascii="宋体" w:eastAsia="宋体" w:hAnsi="宋体" w:cs="Times New Roman"/>
          <w:sz w:val="24"/>
          <w:szCs w:val="24"/>
        </w:rPr>
        <w:t>3</w:t>
      </w:r>
      <w:r w:rsidRPr="00460F46">
        <w:rPr>
          <w:rFonts w:ascii="宋体" w:eastAsia="宋体" w:hAnsi="宋体" w:cs="Times New Roman" w:hint="eastAsia"/>
          <w:sz w:val="24"/>
          <w:szCs w:val="24"/>
        </w:rPr>
        <w:t>年</w:t>
      </w:r>
      <w:r w:rsidR="00B74A17">
        <w:rPr>
          <w:rFonts w:ascii="宋体" w:eastAsia="宋体" w:hAnsi="宋体" w:cs="Times New Roman" w:hint="eastAsia"/>
          <w:sz w:val="24"/>
          <w:szCs w:val="24"/>
        </w:rPr>
        <w:t>制药</w:t>
      </w:r>
      <w:r w:rsidRPr="00460F46">
        <w:rPr>
          <w:rFonts w:ascii="宋体" w:eastAsia="宋体" w:hAnsi="宋体" w:cs="Times New Roman" w:hint="eastAsia"/>
          <w:sz w:val="24"/>
          <w:szCs w:val="24"/>
        </w:rPr>
        <w:t>工程专业人才培养方案制定。</w:t>
      </w:r>
    </w:p>
    <w:p w14:paraId="7264532B" w14:textId="3A7B08E4"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258" w:name="_Toc149867936"/>
      <w:r w:rsidRPr="00DC353F">
        <w:rPr>
          <w:rFonts w:ascii="Calibri" w:eastAsia="宋体" w:hAnsi="Calibri" w:cs="Times New Roman" w:hint="eastAsia"/>
          <w:b/>
          <w:kern w:val="44"/>
          <w:sz w:val="36"/>
        </w:rPr>
        <w:lastRenderedPageBreak/>
        <w:t>《</w:t>
      </w:r>
      <w:r w:rsidRPr="00DC353F">
        <w:rPr>
          <w:rFonts w:ascii="Calibri" w:eastAsia="宋体" w:hAnsi="Calibri" w:cs="Times New Roman"/>
          <w:b/>
          <w:kern w:val="44"/>
          <w:sz w:val="36"/>
        </w:rPr>
        <w:t>电工</w:t>
      </w:r>
      <w:r w:rsidR="00977CBA">
        <w:rPr>
          <w:rFonts w:ascii="Calibri" w:eastAsia="宋体" w:hAnsi="Calibri" w:cs="Times New Roman" w:hint="eastAsia"/>
          <w:b/>
          <w:kern w:val="44"/>
          <w:sz w:val="36"/>
        </w:rPr>
        <w:t>与电子技术</w:t>
      </w:r>
      <w:r w:rsidRPr="00DC353F">
        <w:rPr>
          <w:rFonts w:ascii="Calibri" w:eastAsia="宋体" w:hAnsi="Calibri" w:cs="Times New Roman" w:hint="eastAsia"/>
          <w:b/>
          <w:kern w:val="44"/>
          <w:sz w:val="36"/>
        </w:rPr>
        <w:t>》课程大纲</w:t>
      </w:r>
      <w:bookmarkEnd w:id="258"/>
    </w:p>
    <w:p w14:paraId="0DD78EC9"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7C7D48" w:rsidRPr="007C7D48" w14:paraId="15B33641" w14:textId="77777777" w:rsidTr="00585BFB">
        <w:trPr>
          <w:trHeight w:val="886"/>
          <w:jc w:val="center"/>
        </w:trPr>
        <w:tc>
          <w:tcPr>
            <w:tcW w:w="1668" w:type="dxa"/>
            <w:shd w:val="clear" w:color="auto" w:fill="auto"/>
            <w:vAlign w:val="center"/>
          </w:tcPr>
          <w:p w14:paraId="218D79B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课程名称</w:t>
            </w:r>
          </w:p>
        </w:tc>
        <w:tc>
          <w:tcPr>
            <w:tcW w:w="2833" w:type="dxa"/>
            <w:shd w:val="clear" w:color="auto" w:fill="auto"/>
            <w:vAlign w:val="center"/>
          </w:tcPr>
          <w:p w14:paraId="4B83C410" w14:textId="6CA86F0B" w:rsidR="007C7D48" w:rsidRPr="007C7D48" w:rsidRDefault="00977CBA" w:rsidP="00977CBA">
            <w:pPr>
              <w:spacing w:line="440" w:lineRule="exact"/>
              <w:jc w:val="center"/>
              <w:rPr>
                <w:rFonts w:ascii="宋体" w:eastAsia="宋体" w:hAnsi="宋体" w:cs="Times New Roman"/>
                <w:sz w:val="24"/>
                <w:szCs w:val="24"/>
              </w:rPr>
            </w:pPr>
            <w:r w:rsidRPr="00977CBA">
              <w:rPr>
                <w:rFonts w:ascii="Times New Roman" w:eastAsia="宋体" w:hAnsi="Times New Roman" w:cs="Times New Roman" w:hint="eastAsia"/>
                <w:sz w:val="24"/>
                <w:szCs w:val="24"/>
              </w:rPr>
              <w:t>电工与电子技术</w:t>
            </w:r>
          </w:p>
        </w:tc>
        <w:tc>
          <w:tcPr>
            <w:tcW w:w="1561" w:type="dxa"/>
            <w:shd w:val="clear" w:color="auto" w:fill="auto"/>
            <w:vAlign w:val="center"/>
          </w:tcPr>
          <w:p w14:paraId="19057E7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课程代码</w:t>
            </w:r>
          </w:p>
        </w:tc>
        <w:tc>
          <w:tcPr>
            <w:tcW w:w="2941" w:type="dxa"/>
            <w:shd w:val="clear" w:color="auto" w:fill="auto"/>
            <w:vAlign w:val="center"/>
          </w:tcPr>
          <w:p w14:paraId="02D08CB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333333"/>
                <w:sz w:val="24"/>
                <w:szCs w:val="24"/>
              </w:rPr>
              <w:t>0711221</w:t>
            </w:r>
          </w:p>
        </w:tc>
      </w:tr>
      <w:tr w:rsidR="007C7D48" w:rsidRPr="007C7D48" w14:paraId="55E8A648" w14:textId="77777777" w:rsidTr="00585BFB">
        <w:trPr>
          <w:trHeight w:val="829"/>
          <w:jc w:val="center"/>
        </w:trPr>
        <w:tc>
          <w:tcPr>
            <w:tcW w:w="1668" w:type="dxa"/>
            <w:shd w:val="clear" w:color="auto" w:fill="auto"/>
            <w:vAlign w:val="center"/>
          </w:tcPr>
          <w:p w14:paraId="1735131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课程类别</w:t>
            </w:r>
          </w:p>
        </w:tc>
        <w:tc>
          <w:tcPr>
            <w:tcW w:w="2833" w:type="dxa"/>
            <w:shd w:val="clear" w:color="auto" w:fill="auto"/>
            <w:vAlign w:val="center"/>
          </w:tcPr>
          <w:p w14:paraId="6A29272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专业必修课程</w:t>
            </w:r>
          </w:p>
        </w:tc>
        <w:tc>
          <w:tcPr>
            <w:tcW w:w="1561" w:type="dxa"/>
            <w:shd w:val="clear" w:color="auto" w:fill="auto"/>
            <w:vAlign w:val="center"/>
          </w:tcPr>
          <w:p w14:paraId="47D0C56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学时</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学分</w:t>
            </w:r>
          </w:p>
        </w:tc>
        <w:tc>
          <w:tcPr>
            <w:tcW w:w="2941" w:type="dxa"/>
            <w:shd w:val="clear" w:color="auto" w:fill="auto"/>
            <w:vAlign w:val="center"/>
          </w:tcPr>
          <w:p w14:paraId="2F33163B" w14:textId="7CA9FFD9" w:rsidR="007C7D48" w:rsidRPr="007C7D48" w:rsidRDefault="00C1533F" w:rsidP="007C7D48">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24</w:t>
            </w:r>
            <w:r w:rsidR="007C7D48" w:rsidRPr="007C7D48">
              <w:rPr>
                <w:rFonts w:ascii="Times New Roman" w:eastAsia="宋体" w:hAnsi="Times New Roman" w:cs="Times New Roman"/>
                <w:sz w:val="24"/>
                <w:szCs w:val="24"/>
              </w:rPr>
              <w:t>/</w:t>
            </w:r>
            <w:r w:rsidR="007C7D48" w:rsidRPr="007C7D48">
              <w:rPr>
                <w:rFonts w:ascii="Times New Roman" w:eastAsia="宋体" w:hAnsi="Times New Roman" w:cs="Times New Roman" w:hint="eastAsia"/>
                <w:sz w:val="24"/>
                <w:szCs w:val="24"/>
              </w:rPr>
              <w:t>1</w:t>
            </w:r>
            <w:r>
              <w:rPr>
                <w:rFonts w:ascii="Times New Roman" w:eastAsia="宋体" w:hAnsi="Times New Roman" w:cs="Times New Roman"/>
                <w:sz w:val="24"/>
                <w:szCs w:val="24"/>
              </w:rPr>
              <w:t>.5</w:t>
            </w:r>
          </w:p>
        </w:tc>
      </w:tr>
      <w:tr w:rsidR="007C7D48" w:rsidRPr="007C7D48" w14:paraId="3E22441D" w14:textId="77777777" w:rsidTr="00585BFB">
        <w:trPr>
          <w:trHeight w:val="811"/>
          <w:jc w:val="center"/>
        </w:trPr>
        <w:tc>
          <w:tcPr>
            <w:tcW w:w="1668" w:type="dxa"/>
            <w:shd w:val="clear" w:color="auto" w:fill="auto"/>
            <w:vAlign w:val="center"/>
          </w:tcPr>
          <w:p w14:paraId="593FF19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开课单位</w:t>
            </w:r>
          </w:p>
        </w:tc>
        <w:tc>
          <w:tcPr>
            <w:tcW w:w="2833" w:type="dxa"/>
            <w:shd w:val="clear" w:color="auto" w:fill="auto"/>
            <w:vAlign w:val="center"/>
          </w:tcPr>
          <w:p w14:paraId="052535F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化工学院</w:t>
            </w:r>
          </w:p>
        </w:tc>
        <w:tc>
          <w:tcPr>
            <w:tcW w:w="1561" w:type="dxa"/>
            <w:shd w:val="clear" w:color="auto" w:fill="auto"/>
            <w:vAlign w:val="center"/>
          </w:tcPr>
          <w:p w14:paraId="7F93BFA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适用专业</w:t>
            </w:r>
          </w:p>
        </w:tc>
        <w:tc>
          <w:tcPr>
            <w:tcW w:w="2941" w:type="dxa"/>
            <w:shd w:val="clear" w:color="auto" w:fill="auto"/>
            <w:vAlign w:val="center"/>
          </w:tcPr>
          <w:p w14:paraId="622B9C91" w14:textId="7B661FD8" w:rsidR="007C7D48" w:rsidRPr="007C7D48" w:rsidRDefault="00F03C8E" w:rsidP="007C7D48">
            <w:pPr>
              <w:spacing w:line="440" w:lineRule="exact"/>
              <w:jc w:val="center"/>
              <w:rPr>
                <w:rFonts w:ascii="宋体" w:eastAsia="宋体" w:hAnsi="宋体" w:cs="Times New Roman"/>
                <w:sz w:val="24"/>
                <w:szCs w:val="24"/>
              </w:rPr>
            </w:pPr>
            <w:r>
              <w:rPr>
                <w:rFonts w:ascii="Times New Roman" w:eastAsia="宋体" w:hAnsi="Times New Roman" w:cs="Times New Roman" w:hint="eastAsia"/>
                <w:sz w:val="24"/>
                <w:szCs w:val="24"/>
              </w:rPr>
              <w:t>制药</w:t>
            </w:r>
            <w:r w:rsidR="007C7D48" w:rsidRPr="007C7D48">
              <w:rPr>
                <w:rFonts w:ascii="Times New Roman" w:eastAsia="宋体" w:hAnsi="Times New Roman" w:cs="Times New Roman"/>
                <w:sz w:val="24"/>
                <w:szCs w:val="24"/>
              </w:rPr>
              <w:t>工程</w:t>
            </w:r>
          </w:p>
        </w:tc>
      </w:tr>
      <w:tr w:rsidR="007C7D48" w:rsidRPr="007C7D48" w14:paraId="4A5AA7E9" w14:textId="77777777" w:rsidTr="00585BFB">
        <w:trPr>
          <w:trHeight w:val="811"/>
          <w:jc w:val="center"/>
        </w:trPr>
        <w:tc>
          <w:tcPr>
            <w:tcW w:w="1668" w:type="dxa"/>
            <w:shd w:val="clear" w:color="auto" w:fill="auto"/>
            <w:vAlign w:val="center"/>
          </w:tcPr>
          <w:p w14:paraId="439BD36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课程负责人</w:t>
            </w:r>
          </w:p>
        </w:tc>
        <w:tc>
          <w:tcPr>
            <w:tcW w:w="7335" w:type="dxa"/>
            <w:gridSpan w:val="3"/>
            <w:shd w:val="clear" w:color="auto" w:fill="auto"/>
            <w:vAlign w:val="center"/>
          </w:tcPr>
          <w:p w14:paraId="4C0A8344" w14:textId="43FB172E" w:rsidR="007C7D48" w:rsidRPr="007C7D48" w:rsidRDefault="00C1533F" w:rsidP="007C7D48">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林双龙</w:t>
            </w:r>
          </w:p>
        </w:tc>
      </w:tr>
      <w:tr w:rsidR="007C7D48" w:rsidRPr="007C7D48" w14:paraId="6356AD9B" w14:textId="77777777" w:rsidTr="00585BFB">
        <w:trPr>
          <w:trHeight w:val="836"/>
          <w:jc w:val="center"/>
        </w:trPr>
        <w:tc>
          <w:tcPr>
            <w:tcW w:w="1668" w:type="dxa"/>
            <w:shd w:val="clear" w:color="auto" w:fill="auto"/>
            <w:vAlign w:val="center"/>
          </w:tcPr>
          <w:p w14:paraId="12E8782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大纲撰写人</w:t>
            </w:r>
          </w:p>
        </w:tc>
        <w:tc>
          <w:tcPr>
            <w:tcW w:w="2833" w:type="dxa"/>
            <w:shd w:val="clear" w:color="auto" w:fill="auto"/>
            <w:vAlign w:val="center"/>
          </w:tcPr>
          <w:p w14:paraId="7B572AB7" w14:textId="7A40B776" w:rsidR="007C7D48" w:rsidRPr="007C7D48" w:rsidRDefault="00C1533F" w:rsidP="007C7D48">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林双龙</w:t>
            </w:r>
          </w:p>
        </w:tc>
        <w:tc>
          <w:tcPr>
            <w:tcW w:w="1561" w:type="dxa"/>
            <w:shd w:val="clear" w:color="auto" w:fill="auto"/>
            <w:vAlign w:val="center"/>
          </w:tcPr>
          <w:p w14:paraId="5A0E9C8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大纲审核人</w:t>
            </w:r>
          </w:p>
        </w:tc>
        <w:tc>
          <w:tcPr>
            <w:tcW w:w="2941" w:type="dxa"/>
            <w:shd w:val="clear" w:color="auto" w:fill="auto"/>
            <w:vAlign w:val="center"/>
          </w:tcPr>
          <w:p w14:paraId="7D98A09D" w14:textId="06877A65" w:rsidR="007C7D48" w:rsidRPr="007C7D48" w:rsidRDefault="00C1533F" w:rsidP="007C7D48">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何敬宇</w:t>
            </w:r>
          </w:p>
        </w:tc>
      </w:tr>
      <w:tr w:rsidR="007C7D48" w:rsidRPr="007C7D48" w14:paraId="4523C907" w14:textId="77777777" w:rsidTr="00585BFB">
        <w:trPr>
          <w:trHeight w:val="848"/>
          <w:jc w:val="center"/>
        </w:trPr>
        <w:tc>
          <w:tcPr>
            <w:tcW w:w="1668" w:type="dxa"/>
            <w:shd w:val="clear" w:color="auto" w:fill="auto"/>
            <w:vAlign w:val="center"/>
          </w:tcPr>
          <w:p w14:paraId="0F4EF5D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先修课程</w:t>
            </w:r>
          </w:p>
        </w:tc>
        <w:tc>
          <w:tcPr>
            <w:tcW w:w="7335" w:type="dxa"/>
            <w:gridSpan w:val="3"/>
            <w:shd w:val="clear" w:color="auto" w:fill="auto"/>
            <w:vAlign w:val="center"/>
          </w:tcPr>
          <w:p w14:paraId="633A0D7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kern w:val="0"/>
                <w:sz w:val="24"/>
                <w:szCs w:val="24"/>
              </w:rPr>
              <w:t>《高等数学》、《大学物理》</w:t>
            </w:r>
          </w:p>
        </w:tc>
      </w:tr>
      <w:tr w:rsidR="007C7D48" w:rsidRPr="007C7D48" w14:paraId="23BFBA55" w14:textId="77777777" w:rsidTr="00585BFB">
        <w:trPr>
          <w:trHeight w:val="848"/>
          <w:jc w:val="center"/>
        </w:trPr>
        <w:tc>
          <w:tcPr>
            <w:tcW w:w="1668" w:type="dxa"/>
            <w:shd w:val="clear" w:color="auto" w:fill="auto"/>
            <w:vAlign w:val="center"/>
          </w:tcPr>
          <w:p w14:paraId="08E3E4D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课程网址</w:t>
            </w:r>
          </w:p>
        </w:tc>
        <w:tc>
          <w:tcPr>
            <w:tcW w:w="7335" w:type="dxa"/>
            <w:gridSpan w:val="3"/>
            <w:shd w:val="clear" w:color="auto" w:fill="auto"/>
            <w:vAlign w:val="center"/>
          </w:tcPr>
          <w:p w14:paraId="29CFCB87" w14:textId="77777777" w:rsidR="007C7D48" w:rsidRPr="007C7D48" w:rsidRDefault="007C7D48" w:rsidP="007C7D48">
            <w:pPr>
              <w:spacing w:line="440" w:lineRule="exact"/>
              <w:rPr>
                <w:rFonts w:ascii="宋体" w:eastAsia="宋体" w:hAnsi="宋体" w:cs="Times New Roman"/>
                <w:color w:val="FF0000"/>
                <w:sz w:val="24"/>
                <w:szCs w:val="24"/>
              </w:rPr>
            </w:pPr>
          </w:p>
        </w:tc>
      </w:tr>
    </w:tbl>
    <w:p w14:paraId="0D5C22E0"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22B2B69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3D1419D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通过本课程的学习，使学生达到以下目标：</w:t>
      </w:r>
    </w:p>
    <w:p w14:paraId="47315761" w14:textId="16AB6573" w:rsidR="007C7D48" w:rsidRPr="007C7D48" w:rsidRDefault="007C7D48" w:rsidP="00F41746">
      <w:pPr>
        <w:numPr>
          <w:ilvl w:val="0"/>
          <w:numId w:val="42"/>
        </w:num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掌握《电子电工学》的基本概念、基本分析原理，并能够利用现代信息检索工具，搜索模拟电路与数字电路等相关知识，能够对</w:t>
      </w:r>
      <w:r w:rsidR="00B74A17">
        <w:rPr>
          <w:rFonts w:ascii="宋体" w:eastAsia="宋体" w:hAnsi="宋体" w:cs="Times New Roman" w:hint="eastAsia"/>
          <w:sz w:val="24"/>
          <w:szCs w:val="24"/>
        </w:rPr>
        <w:t>制药</w:t>
      </w:r>
      <w:r w:rsidRPr="007C7D48">
        <w:rPr>
          <w:rFonts w:ascii="宋体" w:eastAsia="宋体" w:hAnsi="宋体" w:cs="Times New Roman" w:hint="eastAsia"/>
          <w:sz w:val="24"/>
          <w:szCs w:val="24"/>
        </w:rPr>
        <w:t>工程领域涉及的复杂工程问题建立数学模型并求解。【</w:t>
      </w:r>
      <w:r w:rsidRPr="007C7D48">
        <w:rPr>
          <w:rFonts w:ascii="宋体" w:eastAsia="宋体" w:hAnsi="宋体" w:cs="Times New Roman" w:hint="eastAsia"/>
          <w:b/>
          <w:bCs/>
          <w:sz w:val="24"/>
          <w:szCs w:val="24"/>
        </w:rPr>
        <w:t>毕业要求1 工程知识</w:t>
      </w:r>
      <w:r w:rsidRPr="007C7D48">
        <w:rPr>
          <w:rFonts w:ascii="宋体" w:eastAsia="宋体" w:hAnsi="宋体" w:cs="Times New Roman" w:hint="eastAsia"/>
          <w:sz w:val="24"/>
          <w:szCs w:val="24"/>
        </w:rPr>
        <w:t>】</w:t>
      </w:r>
    </w:p>
    <w:p w14:paraId="4AF1F62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8"/>
        <w:gridCol w:w="5670"/>
        <w:gridCol w:w="1521"/>
      </w:tblGrid>
      <w:tr w:rsidR="007C7D48" w:rsidRPr="007C7D48" w14:paraId="1B059BEA" w14:textId="77777777" w:rsidTr="00585BFB">
        <w:trPr>
          <w:trHeight w:val="815"/>
          <w:jc w:val="center"/>
        </w:trPr>
        <w:tc>
          <w:tcPr>
            <w:tcW w:w="1978" w:type="dxa"/>
            <w:vAlign w:val="center"/>
          </w:tcPr>
          <w:p w14:paraId="3F7C64A5"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毕业要求</w:t>
            </w:r>
          </w:p>
        </w:tc>
        <w:tc>
          <w:tcPr>
            <w:tcW w:w="5670" w:type="dxa"/>
            <w:vAlign w:val="center"/>
          </w:tcPr>
          <w:p w14:paraId="222DF62B"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毕业要求指标点</w:t>
            </w:r>
          </w:p>
        </w:tc>
        <w:tc>
          <w:tcPr>
            <w:tcW w:w="1521" w:type="dxa"/>
            <w:vAlign w:val="center"/>
          </w:tcPr>
          <w:p w14:paraId="58499C7F"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课程目标</w:t>
            </w:r>
          </w:p>
        </w:tc>
      </w:tr>
      <w:tr w:rsidR="007C7D48" w:rsidRPr="007C7D48" w14:paraId="6919486E" w14:textId="77777777" w:rsidTr="00585BFB">
        <w:trPr>
          <w:jc w:val="center"/>
        </w:trPr>
        <w:tc>
          <w:tcPr>
            <w:tcW w:w="1978" w:type="dxa"/>
            <w:vAlign w:val="center"/>
          </w:tcPr>
          <w:p w14:paraId="413B2970" w14:textId="77777777" w:rsidR="007C7D48" w:rsidRPr="007C7D48" w:rsidRDefault="007C7D48" w:rsidP="007C7D48">
            <w:pPr>
              <w:spacing w:line="440" w:lineRule="exact"/>
              <w:jc w:val="center"/>
              <w:rPr>
                <w:rFonts w:ascii="Times New Roman" w:eastAsia="宋体" w:hAnsi="Times New Roman" w:cs="Times New Roman"/>
                <w:color w:val="FF0000"/>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工程知识</w:t>
            </w:r>
          </w:p>
        </w:tc>
        <w:tc>
          <w:tcPr>
            <w:tcW w:w="5670" w:type="dxa"/>
            <w:vAlign w:val="center"/>
          </w:tcPr>
          <w:p w14:paraId="15B187D4" w14:textId="09B4B433" w:rsidR="007C7D48" w:rsidRPr="007C7D48" w:rsidRDefault="007C7D48" w:rsidP="007C7D48">
            <w:pPr>
              <w:spacing w:line="440" w:lineRule="exact"/>
              <w:jc w:val="left"/>
              <w:rPr>
                <w:rFonts w:ascii="Times New Roman" w:eastAsia="宋体" w:hAnsi="Times New Roman" w:cs="Times New Roman"/>
                <w:color w:val="FF0000"/>
                <w:sz w:val="24"/>
                <w:szCs w:val="24"/>
              </w:rPr>
            </w:pPr>
            <w:r w:rsidRPr="007C7D48">
              <w:rPr>
                <w:rFonts w:ascii="Times New Roman" w:eastAsia="宋体" w:hAnsi="Times New Roman" w:cs="Times New Roman"/>
                <w:bCs/>
                <w:sz w:val="24"/>
                <w:szCs w:val="24"/>
              </w:rPr>
              <w:t xml:space="preserve">1.2 </w:t>
            </w:r>
            <w:r w:rsidRPr="007C7D48">
              <w:rPr>
                <w:rFonts w:ascii="Times New Roman" w:eastAsia="宋体" w:hAnsi="Times New Roman" w:cs="Times New Roman"/>
                <w:bCs/>
                <w:sz w:val="24"/>
                <w:szCs w:val="24"/>
              </w:rPr>
              <w:t>能够对</w:t>
            </w:r>
            <w:r w:rsidR="00B74A17">
              <w:rPr>
                <w:rFonts w:ascii="Times New Roman" w:eastAsia="宋体" w:hAnsi="Times New Roman" w:cs="Times New Roman" w:hint="eastAsia"/>
                <w:bCs/>
                <w:sz w:val="24"/>
                <w:szCs w:val="24"/>
              </w:rPr>
              <w:t>制药</w:t>
            </w:r>
            <w:r w:rsidRPr="007C7D48">
              <w:rPr>
                <w:rFonts w:ascii="Times New Roman" w:eastAsia="宋体" w:hAnsi="Times New Roman" w:cs="Times New Roman"/>
                <w:bCs/>
                <w:sz w:val="24"/>
                <w:szCs w:val="24"/>
              </w:rPr>
              <w:t>工程领域涉及的复杂工程问题建立数学模型并求解。</w:t>
            </w:r>
          </w:p>
        </w:tc>
        <w:tc>
          <w:tcPr>
            <w:tcW w:w="1521" w:type="dxa"/>
            <w:vAlign w:val="center"/>
          </w:tcPr>
          <w:p w14:paraId="56B49732"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r>
    </w:tbl>
    <w:p w14:paraId="09FC9A0D" w14:textId="77777777" w:rsidR="007C7D48" w:rsidRPr="007C7D48" w:rsidRDefault="007C7D48" w:rsidP="007C7D48">
      <w:pPr>
        <w:spacing w:line="440" w:lineRule="exact"/>
        <w:ind w:firstLineChars="200" w:firstLine="482"/>
        <w:rPr>
          <w:rFonts w:ascii="宋体" w:eastAsia="宋体" w:hAnsi="宋体" w:cs="Times New Roman"/>
          <w:b/>
          <w:bCs/>
          <w:color w:val="FF0000"/>
          <w:sz w:val="24"/>
          <w:szCs w:val="24"/>
        </w:rPr>
      </w:pPr>
    </w:p>
    <w:p w14:paraId="71BCF50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lastRenderedPageBreak/>
        <w:t>三、课程学习内容及与课程学习目标的对应关系</w:t>
      </w:r>
    </w:p>
    <w:p w14:paraId="7911A82B"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356D7F85"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第一章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电子电工学基础知识</w:t>
      </w:r>
    </w:p>
    <w:p w14:paraId="44C1DB92"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5C114A1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认知类目标：了解安全用电常识、电路基础知识；</w:t>
      </w:r>
    </w:p>
    <w:p w14:paraId="1E54AE0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过程与方法类目标：掌握电阻的识别方法；</w:t>
      </w:r>
      <w:r w:rsidRPr="007C7D48">
        <w:rPr>
          <w:rFonts w:ascii="Times New Roman" w:eastAsia="宋体" w:hAnsi="Times New Roman" w:cs="Times New Roman"/>
          <w:sz w:val="24"/>
          <w:szCs w:val="24"/>
        </w:rPr>
        <w:t xml:space="preserve"> </w:t>
      </w:r>
    </w:p>
    <w:p w14:paraId="31A4E93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情感、态度、价值观类目标：理解电子电工基础课程的教学任务，掌握电子电工的基本专业知识和技能。</w:t>
      </w:r>
    </w:p>
    <w:p w14:paraId="1E93659B"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【学习内容】</w:t>
      </w:r>
    </w:p>
    <w:p w14:paraId="17ADAC8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能够了解常用电工工具和用电安全；</w:t>
      </w:r>
    </w:p>
    <w:p w14:paraId="7CBF5F0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掌握电路基础知识，电路组成，电路元件和电路模型，电流、电压及其参考方向；</w:t>
      </w:r>
    </w:p>
    <w:p w14:paraId="54AD4FA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sz w:val="24"/>
          <w:szCs w:val="24"/>
        </w:rPr>
        <w:t>掌握</w:t>
      </w:r>
      <w:r w:rsidRPr="007C7D48">
        <w:rPr>
          <w:rFonts w:ascii="Times New Roman" w:eastAsia="宋体" w:hAnsi="Times New Roman" w:cs="Times New Roman"/>
          <w:bCs/>
          <w:sz w:val="24"/>
          <w:szCs w:val="24"/>
        </w:rPr>
        <w:t>电阻原件的识读方法</w:t>
      </w:r>
    </w:p>
    <w:p w14:paraId="17D6B2A3"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228FC45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用电安全；</w:t>
      </w:r>
    </w:p>
    <w:p w14:paraId="006B64F8"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电路元件和电路模型。</w:t>
      </w:r>
    </w:p>
    <w:p w14:paraId="330D3624"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1CE2D7D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bCs/>
          <w:sz w:val="24"/>
          <w:szCs w:val="24"/>
        </w:rPr>
        <w:t>电阻原件的识读方法</w:t>
      </w:r>
      <w:r w:rsidRPr="007C7D48">
        <w:rPr>
          <w:rFonts w:ascii="Times New Roman" w:eastAsia="宋体" w:hAnsi="Times New Roman" w:cs="Times New Roman"/>
          <w:sz w:val="24"/>
          <w:szCs w:val="24"/>
        </w:rPr>
        <w:t>；</w:t>
      </w:r>
    </w:p>
    <w:p w14:paraId="457E8957"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22679BF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7BD754A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0ED7898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采用案例教学方法，以实际电路案例为讲授主体，发散学生思维模式及方法。</w:t>
      </w:r>
    </w:p>
    <w:p w14:paraId="7DC3A115"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第二章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直流电路</w:t>
      </w:r>
    </w:p>
    <w:p w14:paraId="5507A6CD"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2196F03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认知类目标：了解基尔霍夫定律、支路电流法</w:t>
      </w:r>
    </w:p>
    <w:p w14:paraId="3689935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过程与方法类目标：理解叠加定理应用；电路的戴维宁定理。</w:t>
      </w:r>
    </w:p>
    <w:p w14:paraId="56E56C81"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lastRenderedPageBreak/>
        <w:t>【学习内容】</w:t>
      </w:r>
    </w:p>
    <w:p w14:paraId="3A80882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掌握基尔霍夫电流定律和基尔霍夫电压定律；</w:t>
      </w:r>
      <w:r w:rsidRPr="007C7D48">
        <w:rPr>
          <w:rFonts w:ascii="Times New Roman" w:eastAsia="宋体" w:hAnsi="Times New Roman" w:cs="Times New Roman"/>
          <w:sz w:val="24"/>
          <w:szCs w:val="24"/>
        </w:rPr>
        <w:t xml:space="preserve"> </w:t>
      </w:r>
    </w:p>
    <w:p w14:paraId="6FF3FA3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掌握支路电流法解题的步骤；</w:t>
      </w:r>
    </w:p>
    <w:p w14:paraId="7DD3C73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5. </w:t>
      </w:r>
      <w:r w:rsidRPr="007C7D48">
        <w:rPr>
          <w:rFonts w:ascii="Times New Roman" w:eastAsia="宋体" w:hAnsi="Times New Roman" w:cs="Times New Roman"/>
          <w:sz w:val="24"/>
          <w:szCs w:val="24"/>
        </w:rPr>
        <w:t>理解叠加定理；</w:t>
      </w:r>
    </w:p>
    <w:p w14:paraId="408F10F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6. </w:t>
      </w:r>
      <w:r w:rsidRPr="007C7D48">
        <w:rPr>
          <w:rFonts w:ascii="Times New Roman" w:eastAsia="宋体" w:hAnsi="Times New Roman" w:cs="Times New Roman"/>
          <w:sz w:val="24"/>
          <w:szCs w:val="24"/>
        </w:rPr>
        <w:t>学会戴维宁定理，并会利用戴维宁定理解题。</w:t>
      </w:r>
    </w:p>
    <w:p w14:paraId="4B8A377B"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107F578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基尔霍夫电流定律和基尔霍夫电压定律；</w:t>
      </w:r>
    </w:p>
    <w:p w14:paraId="004DBAD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支路电流法。</w:t>
      </w:r>
    </w:p>
    <w:p w14:paraId="4104EFE4"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7573E35B"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戴维宁定理。</w:t>
      </w:r>
    </w:p>
    <w:p w14:paraId="79E60700"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08A78F6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1F35146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525C467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采用案例教学方法，以实际电路案例为讲授主体，发散学生思维模式及方法。</w:t>
      </w:r>
    </w:p>
    <w:p w14:paraId="390788DD"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第三章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正弦交流电路</w:t>
      </w:r>
    </w:p>
    <w:p w14:paraId="711A4D04"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19097E4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认知类目标：掌握正弦交流电概念、正弦量的三要素</w:t>
      </w:r>
    </w:p>
    <w:p w14:paraId="1C3E2BF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过程与方法类目标：掌握正弦量的相量表示法，电阻、电感、电容元件上电压与电流关系的向量形式和简单正弦交流电路的计算。</w:t>
      </w:r>
    </w:p>
    <w:p w14:paraId="18291865"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【学习内容】</w:t>
      </w:r>
    </w:p>
    <w:p w14:paraId="7B998B9E"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能够掌握正弦交流电概念、正弦量的三要素；</w:t>
      </w:r>
      <w:r w:rsidRPr="007C7D48">
        <w:rPr>
          <w:rFonts w:ascii="Times New Roman" w:eastAsia="宋体" w:hAnsi="Times New Roman" w:cs="Times New Roman"/>
          <w:b/>
          <w:sz w:val="24"/>
          <w:szCs w:val="24"/>
        </w:rPr>
        <w:t xml:space="preserve"> </w:t>
      </w:r>
    </w:p>
    <w:p w14:paraId="4C8E1DB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掌握正弦量的相量表示法，电阻、电感、电容元件上电压与电流关系的向量形式；</w:t>
      </w:r>
      <w:r w:rsidRPr="007C7D48">
        <w:rPr>
          <w:rFonts w:ascii="Times New Roman" w:eastAsia="宋体" w:hAnsi="Times New Roman" w:cs="Times New Roman"/>
          <w:sz w:val="24"/>
          <w:szCs w:val="24"/>
        </w:rPr>
        <w:t xml:space="preserve"> </w:t>
      </w:r>
    </w:p>
    <w:p w14:paraId="0315DB5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sz w:val="24"/>
          <w:szCs w:val="24"/>
        </w:rPr>
        <w:t>掌握简单正弦交流电路的计算；</w:t>
      </w:r>
      <w:r w:rsidRPr="007C7D48">
        <w:rPr>
          <w:rFonts w:ascii="Times New Roman" w:eastAsia="宋体" w:hAnsi="Times New Roman" w:cs="Times New Roman"/>
          <w:sz w:val="24"/>
          <w:szCs w:val="24"/>
        </w:rPr>
        <w:t xml:space="preserve"> </w:t>
      </w:r>
    </w:p>
    <w:p w14:paraId="788CF38B"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5268124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正弦交流电概念；</w:t>
      </w:r>
    </w:p>
    <w:p w14:paraId="7D915AFE"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正弦量的相量表示法。</w:t>
      </w:r>
    </w:p>
    <w:p w14:paraId="4C5CCD7D"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lastRenderedPageBreak/>
        <w:t>【难点】</w:t>
      </w:r>
    </w:p>
    <w:p w14:paraId="1F442122"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电阻、电感、电容元件上电压与电流关系的向量形式</w:t>
      </w:r>
      <w:r w:rsidRPr="007C7D48">
        <w:rPr>
          <w:rFonts w:ascii="Times New Roman" w:eastAsia="宋体" w:hAnsi="Times New Roman" w:cs="Times New Roman"/>
          <w:kern w:val="0"/>
          <w:sz w:val="24"/>
          <w:szCs w:val="24"/>
        </w:rPr>
        <w:t>。</w:t>
      </w:r>
    </w:p>
    <w:p w14:paraId="13B7DE56"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kern w:val="0"/>
          <w:sz w:val="24"/>
          <w:szCs w:val="24"/>
        </w:rPr>
        <w:t xml:space="preserve">2. </w:t>
      </w:r>
      <w:r w:rsidRPr="007C7D48">
        <w:rPr>
          <w:rFonts w:ascii="Times New Roman" w:eastAsia="宋体" w:hAnsi="Times New Roman" w:cs="Times New Roman"/>
          <w:sz w:val="24"/>
          <w:szCs w:val="24"/>
        </w:rPr>
        <w:t>正弦量的相量表示法</w:t>
      </w:r>
    </w:p>
    <w:p w14:paraId="0FD93993"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1B8275F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76F3B1E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7DFE02A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采用案例教学方法，以实际电路案例为讲授主体，发散学生思维模式及方法。</w:t>
      </w:r>
    </w:p>
    <w:p w14:paraId="14B99392"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第四章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磁路和变压器</w:t>
      </w:r>
    </w:p>
    <w:p w14:paraId="2E5F1118"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101FA362"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认知类目标：</w:t>
      </w:r>
      <w:r w:rsidRPr="007C7D48">
        <w:rPr>
          <w:rFonts w:ascii="Times New Roman" w:eastAsia="宋体" w:hAnsi="Times New Roman" w:cs="Times New Roman"/>
          <w:kern w:val="0"/>
          <w:sz w:val="24"/>
          <w:szCs w:val="24"/>
        </w:rPr>
        <w:t>了解磁路及磁路欧姆定律，熟悉变压器的构成，理解变压器变换电压、电流和阻抗的原理；</w:t>
      </w:r>
    </w:p>
    <w:p w14:paraId="28CB9C0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过程与方法类目标：</w:t>
      </w:r>
      <w:r w:rsidRPr="007C7D48">
        <w:rPr>
          <w:rFonts w:ascii="Times New Roman" w:eastAsia="宋体" w:hAnsi="Times New Roman" w:cs="Times New Roman"/>
          <w:kern w:val="0"/>
          <w:sz w:val="24"/>
          <w:szCs w:val="24"/>
        </w:rPr>
        <w:t>掌握变压器变比与电压、电流、阻抗比值的换算关系及计算方法。</w:t>
      </w:r>
    </w:p>
    <w:p w14:paraId="262D7F94"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【学习内容】</w:t>
      </w:r>
    </w:p>
    <w:p w14:paraId="3A840BBC"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了解磁路及磁路欧姆定律；</w:t>
      </w:r>
      <w:r w:rsidRPr="007C7D48">
        <w:rPr>
          <w:rFonts w:ascii="Times New Roman" w:eastAsia="宋体" w:hAnsi="Times New Roman" w:cs="Times New Roman"/>
          <w:b/>
          <w:sz w:val="24"/>
          <w:szCs w:val="24"/>
        </w:rPr>
        <w:t xml:space="preserve"> </w:t>
      </w:r>
    </w:p>
    <w:p w14:paraId="76C3034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kern w:val="0"/>
          <w:sz w:val="24"/>
          <w:szCs w:val="24"/>
        </w:rPr>
        <w:t>熟悉变压器的构成，理解变压器变换电压、电流和阻抗的原理；</w:t>
      </w:r>
    </w:p>
    <w:p w14:paraId="3261049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kern w:val="0"/>
          <w:sz w:val="24"/>
          <w:szCs w:val="24"/>
        </w:rPr>
        <w:t>掌握变压器变比与电压、电流、阻抗比值的换算关系及计算方法</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 xml:space="preserve"> </w:t>
      </w:r>
    </w:p>
    <w:p w14:paraId="4EFB1529"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1167B81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变压器变换电压、电流和阻抗的原理</w:t>
      </w:r>
      <w:r w:rsidRPr="007C7D48">
        <w:rPr>
          <w:rFonts w:ascii="Times New Roman" w:eastAsia="宋体" w:hAnsi="Times New Roman" w:cs="Times New Roman"/>
          <w:sz w:val="24"/>
          <w:szCs w:val="24"/>
        </w:rPr>
        <w:t>。</w:t>
      </w:r>
    </w:p>
    <w:p w14:paraId="530DF6F0"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59C731F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变压器变比与电压、电流、阻抗比值的换算关系及计算方法。</w:t>
      </w:r>
    </w:p>
    <w:p w14:paraId="49D40C2C"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66E3C61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4B33D6A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1EBE53C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采用案例教学方法，以实际电路案例为讲授主体，发散学生思维模式及方</w:t>
      </w:r>
      <w:r w:rsidRPr="007C7D48">
        <w:rPr>
          <w:rFonts w:ascii="Times New Roman" w:eastAsia="宋体" w:hAnsi="Times New Roman" w:cs="Times New Roman"/>
          <w:sz w:val="24"/>
          <w:szCs w:val="24"/>
        </w:rPr>
        <w:lastRenderedPageBreak/>
        <w:t>法。</w:t>
      </w:r>
    </w:p>
    <w:p w14:paraId="06A1D3D7"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第五章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电动机</w:t>
      </w:r>
    </w:p>
    <w:p w14:paraId="094895F5"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40AD89F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认知类目标：</w:t>
      </w:r>
      <w:r w:rsidRPr="007C7D48">
        <w:rPr>
          <w:rFonts w:ascii="Times New Roman" w:eastAsia="宋体" w:hAnsi="Times New Roman" w:cs="Times New Roman"/>
          <w:kern w:val="0"/>
          <w:sz w:val="24"/>
          <w:szCs w:val="24"/>
        </w:rPr>
        <w:t>了解三相异步电动机的结构和工作原理；</w:t>
      </w:r>
    </w:p>
    <w:p w14:paraId="5C9341F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过程与方法类目标：</w:t>
      </w:r>
      <w:r w:rsidRPr="007C7D48">
        <w:rPr>
          <w:rFonts w:ascii="Times New Roman" w:eastAsia="宋体" w:hAnsi="Times New Roman" w:cs="Times New Roman"/>
          <w:kern w:val="0"/>
          <w:sz w:val="24"/>
          <w:szCs w:val="24"/>
        </w:rPr>
        <w:t>掌握三相异步电动机的磁极对数和额定转差率的计算；熟悉三相异步电动机的调速方法。</w:t>
      </w:r>
    </w:p>
    <w:p w14:paraId="185599A3"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【学习内容】</w:t>
      </w:r>
    </w:p>
    <w:p w14:paraId="26F3C8F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了解三相异步电动机的结构和工作原理</w:t>
      </w:r>
      <w:r w:rsidRPr="007C7D48">
        <w:rPr>
          <w:rFonts w:ascii="Times New Roman" w:eastAsia="宋体" w:hAnsi="Times New Roman" w:cs="Times New Roman"/>
          <w:sz w:val="24"/>
          <w:szCs w:val="24"/>
        </w:rPr>
        <w:t>；</w:t>
      </w:r>
      <w:r w:rsidRPr="007C7D48">
        <w:rPr>
          <w:rFonts w:ascii="Times New Roman" w:eastAsia="宋体" w:hAnsi="Times New Roman" w:cs="Times New Roman"/>
          <w:b/>
          <w:sz w:val="24"/>
          <w:szCs w:val="24"/>
        </w:rPr>
        <w:t xml:space="preserve"> </w:t>
      </w:r>
    </w:p>
    <w:p w14:paraId="7170D7B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kern w:val="0"/>
          <w:sz w:val="24"/>
          <w:szCs w:val="24"/>
        </w:rPr>
        <w:t>掌握三相异步电动机的磁极对数和额定转差率的计算</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 xml:space="preserve"> </w:t>
      </w:r>
    </w:p>
    <w:p w14:paraId="11112FC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kern w:val="0"/>
          <w:sz w:val="24"/>
          <w:szCs w:val="24"/>
        </w:rPr>
        <w:t>熟悉三相异步电动机的调速方法</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 xml:space="preserve"> </w:t>
      </w:r>
    </w:p>
    <w:p w14:paraId="5B619451"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4983D0C6"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三相异步电动机的结构和工作原理</w:t>
      </w:r>
      <w:r w:rsidRPr="007C7D48">
        <w:rPr>
          <w:rFonts w:ascii="Times New Roman" w:eastAsia="宋体" w:hAnsi="Times New Roman" w:cs="Times New Roman"/>
          <w:sz w:val="24"/>
          <w:szCs w:val="24"/>
        </w:rPr>
        <w:t>。</w:t>
      </w:r>
    </w:p>
    <w:p w14:paraId="60ED249A"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04A21EA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三相异步电动机的磁极对数和额定转差率的计算。</w:t>
      </w:r>
    </w:p>
    <w:p w14:paraId="5A7DFBE6"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2E35989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592BEA9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04D387D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采用案例教学方法，以实际电路案例为讲授主体，发散学生思维模式及方法。</w:t>
      </w:r>
    </w:p>
    <w:p w14:paraId="420FD711"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第六章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半导体元器件</w:t>
      </w:r>
    </w:p>
    <w:p w14:paraId="74BA8056"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31DA694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认知类目标：熟练掌握二极管的特性；二极管的主要特性和主要参数；</w:t>
      </w:r>
    </w:p>
    <w:p w14:paraId="2306141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过程与方法类目标：掌握三极管基本结构和电流放大作用；晶体三极管的特性曲线和主要参数</w:t>
      </w:r>
      <w:r w:rsidRPr="007C7D48">
        <w:rPr>
          <w:rFonts w:ascii="Times New Roman" w:eastAsia="宋体" w:hAnsi="Times New Roman" w:cs="Times New Roman"/>
          <w:kern w:val="0"/>
          <w:sz w:val="24"/>
          <w:szCs w:val="24"/>
        </w:rPr>
        <w:t>。</w:t>
      </w:r>
    </w:p>
    <w:p w14:paraId="3B3CEEBA"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【学习内容】</w:t>
      </w:r>
    </w:p>
    <w:p w14:paraId="2B9F1689" w14:textId="77777777" w:rsidR="007C7D48" w:rsidRPr="007C7D48" w:rsidRDefault="007C7D48" w:rsidP="00F41746">
      <w:pPr>
        <w:numPr>
          <w:ilvl w:val="0"/>
          <w:numId w:val="43"/>
        </w:num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掌握二极管的特性</w:t>
      </w:r>
      <w:r w:rsidRPr="007C7D48">
        <w:rPr>
          <w:rFonts w:ascii="Times New Roman" w:eastAsia="宋体" w:hAnsi="Times New Roman" w:cs="Times New Roman"/>
          <w:kern w:val="0"/>
          <w:sz w:val="24"/>
          <w:szCs w:val="24"/>
        </w:rPr>
        <w:t>；</w:t>
      </w:r>
    </w:p>
    <w:p w14:paraId="11304BC1"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掌握二极管的主要特性和主要参数</w:t>
      </w:r>
      <w:r w:rsidRPr="007C7D48">
        <w:rPr>
          <w:rFonts w:ascii="Times New Roman" w:eastAsia="宋体" w:hAnsi="Times New Roman" w:cs="Times New Roman"/>
          <w:kern w:val="0"/>
          <w:sz w:val="24"/>
          <w:szCs w:val="24"/>
        </w:rPr>
        <w:t>；</w:t>
      </w:r>
    </w:p>
    <w:p w14:paraId="04D6F79E"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掌握三极管基本结构和电流放大作用</w:t>
      </w:r>
      <w:r w:rsidRPr="007C7D48">
        <w:rPr>
          <w:rFonts w:ascii="Times New Roman" w:eastAsia="宋体" w:hAnsi="Times New Roman" w:cs="Times New Roman"/>
          <w:kern w:val="0"/>
          <w:sz w:val="24"/>
          <w:szCs w:val="24"/>
        </w:rPr>
        <w:t>；</w:t>
      </w:r>
    </w:p>
    <w:p w14:paraId="45E62D5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kern w:val="0"/>
          <w:sz w:val="24"/>
          <w:szCs w:val="24"/>
        </w:rPr>
        <w:lastRenderedPageBreak/>
        <w:t xml:space="preserve">4. </w:t>
      </w:r>
      <w:r w:rsidRPr="007C7D48">
        <w:rPr>
          <w:rFonts w:ascii="Times New Roman" w:eastAsia="宋体" w:hAnsi="Times New Roman" w:cs="Times New Roman"/>
          <w:sz w:val="24"/>
          <w:szCs w:val="24"/>
        </w:rPr>
        <w:t>掌握晶体三极管的特性曲线和主要参数。</w:t>
      </w:r>
    </w:p>
    <w:p w14:paraId="2A65F3EA"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244B304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kern w:val="0"/>
          <w:sz w:val="24"/>
          <w:szCs w:val="24"/>
        </w:rPr>
        <w:t xml:space="preserve">1. </w:t>
      </w:r>
      <w:r w:rsidRPr="007C7D48">
        <w:rPr>
          <w:rFonts w:ascii="Times New Roman" w:eastAsia="宋体" w:hAnsi="Times New Roman" w:cs="Times New Roman"/>
          <w:sz w:val="24"/>
          <w:szCs w:val="24"/>
        </w:rPr>
        <w:t>二极管的特性、主要特性和主要参数。</w:t>
      </w:r>
    </w:p>
    <w:p w14:paraId="7387C638"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3ACC358D"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三极管基本结构和电流放大作用</w:t>
      </w:r>
      <w:r w:rsidRPr="007C7D48">
        <w:rPr>
          <w:rFonts w:ascii="Times New Roman" w:eastAsia="宋体" w:hAnsi="Times New Roman" w:cs="Times New Roman"/>
          <w:kern w:val="0"/>
          <w:sz w:val="24"/>
          <w:szCs w:val="24"/>
        </w:rPr>
        <w:t>。</w:t>
      </w:r>
    </w:p>
    <w:p w14:paraId="472F2895"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7734A51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39AEF9D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08B4734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采用案例教学方法，以实际电路案例为讲授主体，发散学生思维模式及方法。</w:t>
      </w:r>
    </w:p>
    <w:p w14:paraId="0DB6EBB2"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7C7D48" w:rsidRPr="007C7D48" w14:paraId="3C641CE8" w14:textId="77777777" w:rsidTr="00585BFB">
        <w:trPr>
          <w:trHeight w:val="660"/>
          <w:jc w:val="center"/>
        </w:trPr>
        <w:tc>
          <w:tcPr>
            <w:tcW w:w="3403" w:type="dxa"/>
            <w:vAlign w:val="center"/>
          </w:tcPr>
          <w:p w14:paraId="3D7CC609"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t>课程学习内容</w:t>
            </w:r>
          </w:p>
        </w:tc>
        <w:tc>
          <w:tcPr>
            <w:tcW w:w="2693" w:type="dxa"/>
            <w:vAlign w:val="center"/>
          </w:tcPr>
          <w:p w14:paraId="76C60DD9"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t>教学方法</w:t>
            </w:r>
          </w:p>
        </w:tc>
        <w:tc>
          <w:tcPr>
            <w:tcW w:w="1985" w:type="dxa"/>
            <w:vAlign w:val="center"/>
          </w:tcPr>
          <w:p w14:paraId="270E4215"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t>支撑的课程目标</w:t>
            </w:r>
          </w:p>
        </w:tc>
        <w:tc>
          <w:tcPr>
            <w:tcW w:w="1276" w:type="dxa"/>
            <w:vAlign w:val="center"/>
          </w:tcPr>
          <w:p w14:paraId="6909EA08"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t>学时安排</w:t>
            </w:r>
          </w:p>
        </w:tc>
      </w:tr>
      <w:tr w:rsidR="007C7D48" w:rsidRPr="007C7D48" w14:paraId="39234526" w14:textId="77777777" w:rsidTr="00585BFB">
        <w:trPr>
          <w:trHeight w:val="514"/>
          <w:jc w:val="center"/>
        </w:trPr>
        <w:tc>
          <w:tcPr>
            <w:tcW w:w="3403" w:type="dxa"/>
            <w:vAlign w:val="center"/>
          </w:tcPr>
          <w:p w14:paraId="67B5CE9D" w14:textId="77777777" w:rsidR="007C7D48" w:rsidRPr="007C7D48" w:rsidRDefault="007C7D48" w:rsidP="007C7D48">
            <w:pPr>
              <w:tabs>
                <w:tab w:val="center" w:pos="1593"/>
              </w:tabs>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第一章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ab/>
            </w:r>
            <w:r w:rsidRPr="007C7D48">
              <w:rPr>
                <w:rFonts w:ascii="Times New Roman" w:eastAsia="宋体" w:hAnsi="Times New Roman" w:cs="Times New Roman"/>
                <w:sz w:val="24"/>
                <w:szCs w:val="24"/>
              </w:rPr>
              <w:t>电子电工学基础知识</w:t>
            </w:r>
          </w:p>
        </w:tc>
        <w:tc>
          <w:tcPr>
            <w:tcW w:w="2693" w:type="dxa"/>
            <w:vAlign w:val="center"/>
          </w:tcPr>
          <w:p w14:paraId="44C4512D"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3A6AF3A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3412325F"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2</w:t>
            </w:r>
          </w:p>
        </w:tc>
      </w:tr>
      <w:tr w:rsidR="007C7D48" w:rsidRPr="007C7D48" w14:paraId="56FD5A56" w14:textId="77777777" w:rsidTr="00585BFB">
        <w:trPr>
          <w:trHeight w:val="90"/>
          <w:jc w:val="center"/>
        </w:trPr>
        <w:tc>
          <w:tcPr>
            <w:tcW w:w="3403" w:type="dxa"/>
            <w:vAlign w:val="center"/>
          </w:tcPr>
          <w:p w14:paraId="19208618"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第二章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直流电路</w:t>
            </w:r>
          </w:p>
        </w:tc>
        <w:tc>
          <w:tcPr>
            <w:tcW w:w="2693" w:type="dxa"/>
            <w:vAlign w:val="center"/>
          </w:tcPr>
          <w:p w14:paraId="0FC4FE8B"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1365DA5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4575E5CA"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4</w:t>
            </w:r>
          </w:p>
        </w:tc>
      </w:tr>
      <w:tr w:rsidR="007C7D48" w:rsidRPr="007C7D48" w14:paraId="1A745E4C" w14:textId="77777777" w:rsidTr="00585BFB">
        <w:trPr>
          <w:jc w:val="center"/>
        </w:trPr>
        <w:tc>
          <w:tcPr>
            <w:tcW w:w="3403" w:type="dxa"/>
            <w:vAlign w:val="center"/>
          </w:tcPr>
          <w:p w14:paraId="507F7AEB"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第三章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正弦交流电路</w:t>
            </w:r>
          </w:p>
        </w:tc>
        <w:tc>
          <w:tcPr>
            <w:tcW w:w="2693" w:type="dxa"/>
            <w:vAlign w:val="center"/>
          </w:tcPr>
          <w:p w14:paraId="459B75D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7805A015"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0ADB4F0D"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4</w:t>
            </w:r>
          </w:p>
        </w:tc>
      </w:tr>
      <w:tr w:rsidR="007C7D48" w:rsidRPr="007C7D48" w14:paraId="09AE2CC0" w14:textId="77777777" w:rsidTr="00585BFB">
        <w:trPr>
          <w:jc w:val="center"/>
        </w:trPr>
        <w:tc>
          <w:tcPr>
            <w:tcW w:w="3403" w:type="dxa"/>
            <w:vAlign w:val="center"/>
          </w:tcPr>
          <w:p w14:paraId="7D524267"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第四章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磁路和变压器</w:t>
            </w:r>
          </w:p>
        </w:tc>
        <w:tc>
          <w:tcPr>
            <w:tcW w:w="2693" w:type="dxa"/>
            <w:vAlign w:val="center"/>
          </w:tcPr>
          <w:p w14:paraId="57CA5D7B"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09711F7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53D0BB4C"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2</w:t>
            </w:r>
          </w:p>
        </w:tc>
      </w:tr>
      <w:tr w:rsidR="007C7D48" w:rsidRPr="007C7D48" w14:paraId="354904FD" w14:textId="77777777" w:rsidTr="00585BFB">
        <w:trPr>
          <w:jc w:val="center"/>
        </w:trPr>
        <w:tc>
          <w:tcPr>
            <w:tcW w:w="3403" w:type="dxa"/>
            <w:vAlign w:val="center"/>
          </w:tcPr>
          <w:p w14:paraId="79F788EE"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第五章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电动机</w:t>
            </w:r>
          </w:p>
        </w:tc>
        <w:tc>
          <w:tcPr>
            <w:tcW w:w="2693" w:type="dxa"/>
            <w:vAlign w:val="center"/>
          </w:tcPr>
          <w:p w14:paraId="284D01BB"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2D4832BC"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45CF1AE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2</w:t>
            </w:r>
          </w:p>
        </w:tc>
      </w:tr>
      <w:tr w:rsidR="007C7D48" w:rsidRPr="007C7D48" w14:paraId="2A69BFF4" w14:textId="77777777" w:rsidTr="00585BFB">
        <w:trPr>
          <w:jc w:val="center"/>
        </w:trPr>
        <w:tc>
          <w:tcPr>
            <w:tcW w:w="3403" w:type="dxa"/>
            <w:vAlign w:val="center"/>
          </w:tcPr>
          <w:p w14:paraId="4D51204C"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第六章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半导体元器件</w:t>
            </w:r>
          </w:p>
        </w:tc>
        <w:tc>
          <w:tcPr>
            <w:tcW w:w="2693" w:type="dxa"/>
            <w:vAlign w:val="center"/>
          </w:tcPr>
          <w:p w14:paraId="3C50DAE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04EA9ADA"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374342E3"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2</w:t>
            </w:r>
          </w:p>
        </w:tc>
      </w:tr>
      <w:tr w:rsidR="007C7D48" w:rsidRPr="007C7D48" w14:paraId="1BA3933A" w14:textId="77777777" w:rsidTr="00585BFB">
        <w:trPr>
          <w:jc w:val="center"/>
        </w:trPr>
        <w:tc>
          <w:tcPr>
            <w:tcW w:w="8081" w:type="dxa"/>
            <w:gridSpan w:val="3"/>
            <w:vAlign w:val="center"/>
          </w:tcPr>
          <w:p w14:paraId="35F5C40A"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合计</w:t>
            </w:r>
          </w:p>
        </w:tc>
        <w:tc>
          <w:tcPr>
            <w:tcW w:w="1276" w:type="dxa"/>
            <w:vAlign w:val="center"/>
          </w:tcPr>
          <w:p w14:paraId="306E89A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16</w:t>
            </w:r>
          </w:p>
        </w:tc>
      </w:tr>
    </w:tbl>
    <w:p w14:paraId="6D53DD74"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45638C9F"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7C7D48" w:rsidRPr="007C7D48" w14:paraId="0E924B14" w14:textId="77777777" w:rsidTr="00585BFB">
        <w:trPr>
          <w:trHeight w:val="515"/>
          <w:jc w:val="center"/>
        </w:trPr>
        <w:tc>
          <w:tcPr>
            <w:tcW w:w="1422" w:type="dxa"/>
          </w:tcPr>
          <w:p w14:paraId="171695B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587B55AA"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288F464E" w14:textId="77777777" w:rsidTr="00585BFB">
        <w:trPr>
          <w:jc w:val="center"/>
        </w:trPr>
        <w:tc>
          <w:tcPr>
            <w:tcW w:w="1422" w:type="dxa"/>
            <w:vAlign w:val="center"/>
          </w:tcPr>
          <w:p w14:paraId="1D56FC75"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2D1FE534" w14:textId="77777777" w:rsidR="007C7D48" w:rsidRPr="007C7D48" w:rsidRDefault="007C7D48" w:rsidP="00F41746">
            <w:pPr>
              <w:numPr>
                <w:ilvl w:val="1"/>
                <w:numId w:val="43"/>
              </w:numPr>
              <w:spacing w:line="440" w:lineRule="exact"/>
              <w:rPr>
                <w:rFonts w:ascii="Times New Roman" w:eastAsia="宋体" w:hAnsi="Times New Roman" w:cs="Times New Roman"/>
                <w:sz w:val="24"/>
                <w:szCs w:val="24"/>
              </w:rPr>
            </w:pPr>
            <w:r w:rsidRPr="007C7D48">
              <w:rPr>
                <w:rFonts w:ascii="宋体" w:eastAsia="宋体" w:hAnsi="宋体" w:cs="Times New Roman" w:hint="eastAsia"/>
                <w:bCs/>
                <w:sz w:val="24"/>
                <w:szCs w:val="24"/>
              </w:rPr>
              <w:t>掌握</w:t>
            </w:r>
            <w:r w:rsidRPr="007C7D48">
              <w:rPr>
                <w:rFonts w:ascii="Times New Roman" w:eastAsia="宋体" w:hAnsi="Times New Roman" w:cs="Times New Roman"/>
                <w:sz w:val="24"/>
                <w:szCs w:val="24"/>
              </w:rPr>
              <w:t>电子电工学基础知识</w:t>
            </w:r>
            <w:r w:rsidRPr="007C7D48">
              <w:rPr>
                <w:rFonts w:ascii="Times New Roman" w:eastAsia="宋体" w:hAnsi="Times New Roman" w:cs="Times New Roman" w:hint="eastAsia"/>
                <w:sz w:val="24"/>
                <w:szCs w:val="24"/>
              </w:rPr>
              <w:t>，包括电路识别，电压、电阻、功率计算，电路安全。</w:t>
            </w:r>
          </w:p>
          <w:p w14:paraId="3BA8C76B"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2.1 </w:t>
            </w:r>
            <w:r w:rsidRPr="007C7D48">
              <w:rPr>
                <w:rFonts w:ascii="Times New Roman" w:eastAsia="宋体" w:hAnsi="Times New Roman" w:cs="Times New Roman" w:hint="eastAsia"/>
                <w:sz w:val="24"/>
                <w:szCs w:val="24"/>
              </w:rPr>
              <w:t>掌握基尔霍夫电流定律和基尔霍夫电压定律概念及其计算方法。</w:t>
            </w:r>
          </w:p>
          <w:p w14:paraId="54F7314E"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2.2 </w:t>
            </w:r>
            <w:r w:rsidRPr="007C7D48">
              <w:rPr>
                <w:rFonts w:ascii="Times New Roman" w:eastAsia="宋体" w:hAnsi="Times New Roman" w:cs="Times New Roman" w:hint="eastAsia"/>
                <w:sz w:val="24"/>
                <w:szCs w:val="24"/>
              </w:rPr>
              <w:t>掌握戴维宁定理，并会利用戴维宁定理解题。</w:t>
            </w:r>
          </w:p>
          <w:p w14:paraId="2A2B6A95"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lastRenderedPageBreak/>
              <w:t xml:space="preserve">3.1 </w:t>
            </w:r>
            <w:r w:rsidRPr="007C7D48">
              <w:rPr>
                <w:rFonts w:ascii="Times New Roman" w:eastAsia="宋体" w:hAnsi="Times New Roman" w:cs="Times New Roman" w:hint="eastAsia"/>
                <w:sz w:val="24"/>
                <w:szCs w:val="24"/>
              </w:rPr>
              <w:t>能够掌握正弦交流电概念、正弦量的三要素。</w:t>
            </w:r>
          </w:p>
          <w:p w14:paraId="5EA4A986"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3.2 </w:t>
            </w:r>
            <w:r w:rsidRPr="007C7D48">
              <w:rPr>
                <w:rFonts w:ascii="Times New Roman" w:eastAsia="宋体" w:hAnsi="Times New Roman" w:cs="Times New Roman"/>
                <w:sz w:val="24"/>
                <w:szCs w:val="24"/>
              </w:rPr>
              <w:t>掌握简单正弦交流电路的计算</w:t>
            </w:r>
            <w:r w:rsidRPr="007C7D48">
              <w:rPr>
                <w:rFonts w:ascii="Times New Roman" w:eastAsia="宋体" w:hAnsi="Times New Roman" w:cs="Times New Roman" w:hint="eastAsia"/>
                <w:sz w:val="24"/>
                <w:szCs w:val="24"/>
              </w:rPr>
              <w:t>。</w:t>
            </w:r>
          </w:p>
          <w:p w14:paraId="6E0859E3" w14:textId="77777777" w:rsidR="007C7D48" w:rsidRPr="007C7D48" w:rsidRDefault="007C7D48" w:rsidP="007C7D48">
            <w:pPr>
              <w:spacing w:line="440" w:lineRule="exact"/>
              <w:rPr>
                <w:rFonts w:ascii="Times New Roman" w:eastAsia="宋体" w:hAnsi="Times New Roman" w:cs="Times New Roman"/>
                <w:kern w:val="0"/>
                <w:sz w:val="24"/>
                <w:szCs w:val="24"/>
              </w:rPr>
            </w:pPr>
            <w:r w:rsidRPr="007C7D48">
              <w:rPr>
                <w:rFonts w:ascii="Times New Roman" w:eastAsia="宋体" w:hAnsi="Times New Roman" w:cs="Times New Roman" w:hint="eastAsia"/>
                <w:sz w:val="24"/>
                <w:szCs w:val="24"/>
              </w:rPr>
              <w:t xml:space="preserve">4.1 </w:t>
            </w:r>
            <w:r w:rsidRPr="007C7D48">
              <w:rPr>
                <w:rFonts w:ascii="Times New Roman" w:eastAsia="宋体" w:hAnsi="Times New Roman" w:cs="Times New Roman"/>
                <w:kern w:val="0"/>
                <w:sz w:val="24"/>
                <w:szCs w:val="24"/>
              </w:rPr>
              <w:t>掌握变压器变比与电压、电流、阻抗比值的换算关系及计算方法</w:t>
            </w:r>
            <w:r w:rsidRPr="007C7D48">
              <w:rPr>
                <w:rFonts w:ascii="Times New Roman" w:eastAsia="宋体" w:hAnsi="Times New Roman" w:cs="Times New Roman" w:hint="eastAsia"/>
                <w:kern w:val="0"/>
                <w:sz w:val="24"/>
                <w:szCs w:val="24"/>
              </w:rPr>
              <w:t>。</w:t>
            </w:r>
          </w:p>
          <w:p w14:paraId="516D3BFF" w14:textId="77777777" w:rsidR="007C7D48" w:rsidRPr="007C7D48" w:rsidRDefault="007C7D48" w:rsidP="007C7D48">
            <w:pPr>
              <w:spacing w:line="440" w:lineRule="exact"/>
              <w:rPr>
                <w:rFonts w:ascii="Times New Roman" w:eastAsia="宋体" w:hAnsi="Times New Roman" w:cs="Times New Roman"/>
                <w:kern w:val="0"/>
                <w:sz w:val="24"/>
                <w:szCs w:val="24"/>
              </w:rPr>
            </w:pPr>
            <w:r w:rsidRPr="007C7D48">
              <w:rPr>
                <w:rFonts w:ascii="Times New Roman" w:eastAsia="宋体" w:hAnsi="Times New Roman" w:cs="Times New Roman" w:hint="eastAsia"/>
                <w:kern w:val="0"/>
                <w:sz w:val="24"/>
                <w:szCs w:val="24"/>
              </w:rPr>
              <w:t xml:space="preserve">5.1 </w:t>
            </w:r>
            <w:r w:rsidRPr="007C7D48">
              <w:rPr>
                <w:rFonts w:ascii="Times New Roman" w:eastAsia="宋体" w:hAnsi="Times New Roman" w:cs="Times New Roman"/>
                <w:kern w:val="0"/>
                <w:sz w:val="24"/>
                <w:szCs w:val="24"/>
              </w:rPr>
              <w:t>了解三相异步电动机的结构和工作原理</w:t>
            </w:r>
            <w:r w:rsidRPr="007C7D48">
              <w:rPr>
                <w:rFonts w:ascii="Times New Roman" w:eastAsia="宋体" w:hAnsi="Times New Roman" w:cs="Times New Roman" w:hint="eastAsia"/>
                <w:kern w:val="0"/>
                <w:sz w:val="24"/>
                <w:szCs w:val="24"/>
              </w:rPr>
              <w:t>。</w:t>
            </w:r>
          </w:p>
          <w:p w14:paraId="66A37A14" w14:textId="77777777" w:rsidR="007C7D48" w:rsidRPr="007C7D48" w:rsidRDefault="007C7D48" w:rsidP="007C7D48">
            <w:pPr>
              <w:spacing w:line="440" w:lineRule="exact"/>
              <w:rPr>
                <w:rFonts w:ascii="宋体" w:eastAsia="宋体" w:hAnsi="宋体" w:cs="Times New Roman"/>
                <w:bCs/>
                <w:sz w:val="24"/>
                <w:szCs w:val="24"/>
              </w:rPr>
            </w:pPr>
            <w:r w:rsidRPr="007C7D48">
              <w:rPr>
                <w:rFonts w:ascii="Times New Roman" w:eastAsia="宋体" w:hAnsi="Times New Roman" w:cs="Times New Roman" w:hint="eastAsia"/>
                <w:kern w:val="0"/>
                <w:sz w:val="24"/>
                <w:szCs w:val="24"/>
              </w:rPr>
              <w:t xml:space="preserve">6.1 </w:t>
            </w:r>
            <w:r w:rsidRPr="007C7D48">
              <w:rPr>
                <w:rFonts w:ascii="Times New Roman" w:eastAsia="宋体" w:hAnsi="Times New Roman" w:cs="Times New Roman"/>
                <w:sz w:val="24"/>
                <w:szCs w:val="24"/>
              </w:rPr>
              <w:t>掌握二极管的主要特性和主要参数</w:t>
            </w:r>
            <w:r w:rsidRPr="007C7D48">
              <w:rPr>
                <w:rFonts w:ascii="Times New Roman" w:eastAsia="宋体" w:hAnsi="Times New Roman" w:cs="Times New Roman" w:hint="eastAsia"/>
                <w:sz w:val="24"/>
                <w:szCs w:val="24"/>
              </w:rPr>
              <w:t>。</w:t>
            </w:r>
          </w:p>
        </w:tc>
      </w:tr>
    </w:tbl>
    <w:p w14:paraId="1B88ED8A"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lastRenderedPageBreak/>
        <w:t>（二）课程考核方式</w:t>
      </w:r>
    </w:p>
    <w:p w14:paraId="6F0D7A6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课程考核方式分为平时考核和期末考核。平时考核方式为课堂表现和课后作业；期末考核采用闭卷考试。</w:t>
      </w:r>
    </w:p>
    <w:p w14:paraId="731CE4B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（三）课程目标达成评价方式及考核比例</w:t>
      </w:r>
    </w:p>
    <w:p w14:paraId="367FBFC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电子电工学考核方式及成绩比例为：课堂表现10%+课后作业20%+期末考试70%，本课程共有一个课程目标。</w:t>
      </w:r>
    </w:p>
    <w:p w14:paraId="5DEC6FFC"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p>
    <w:tbl>
      <w:tblPr>
        <w:tblW w:w="9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96"/>
        <w:gridCol w:w="1744"/>
        <w:gridCol w:w="1559"/>
        <w:gridCol w:w="1559"/>
        <w:gridCol w:w="1559"/>
      </w:tblGrid>
      <w:tr w:rsidR="007C7D48" w:rsidRPr="007C7D48" w14:paraId="56B973B5" w14:textId="77777777" w:rsidTr="00585BFB">
        <w:trPr>
          <w:trHeight w:val="540"/>
          <w:jc w:val="center"/>
        </w:trPr>
        <w:tc>
          <w:tcPr>
            <w:tcW w:w="2796" w:type="dxa"/>
            <w:vMerge w:val="restart"/>
            <w:vAlign w:val="center"/>
          </w:tcPr>
          <w:p w14:paraId="5290EFB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4862" w:type="dxa"/>
            <w:gridSpan w:val="3"/>
            <w:vAlign w:val="center"/>
          </w:tcPr>
          <w:p w14:paraId="1D48F8C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考核方式及成绩比例（%）</w:t>
            </w:r>
          </w:p>
        </w:tc>
        <w:tc>
          <w:tcPr>
            <w:tcW w:w="1559" w:type="dxa"/>
            <w:vAlign w:val="center"/>
          </w:tcPr>
          <w:p w14:paraId="137DA897"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r>
      <w:tr w:rsidR="007C7D48" w:rsidRPr="007C7D48" w14:paraId="74682C9B" w14:textId="77777777" w:rsidTr="00585BFB">
        <w:trPr>
          <w:trHeight w:val="554"/>
          <w:jc w:val="center"/>
        </w:trPr>
        <w:tc>
          <w:tcPr>
            <w:tcW w:w="2796" w:type="dxa"/>
            <w:vMerge/>
            <w:vAlign w:val="center"/>
          </w:tcPr>
          <w:p w14:paraId="2398D234" w14:textId="77777777" w:rsidR="007C7D48" w:rsidRPr="007C7D48" w:rsidRDefault="007C7D48" w:rsidP="007C7D48">
            <w:pPr>
              <w:spacing w:line="440" w:lineRule="exact"/>
              <w:jc w:val="center"/>
              <w:rPr>
                <w:rFonts w:ascii="宋体" w:eastAsia="宋体" w:hAnsi="宋体" w:cs="Times New Roman"/>
                <w:b/>
                <w:sz w:val="24"/>
                <w:szCs w:val="24"/>
              </w:rPr>
            </w:pPr>
          </w:p>
        </w:tc>
        <w:tc>
          <w:tcPr>
            <w:tcW w:w="1744" w:type="dxa"/>
            <w:vAlign w:val="center"/>
          </w:tcPr>
          <w:p w14:paraId="38C4DA8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课堂表现</w:t>
            </w:r>
          </w:p>
        </w:tc>
        <w:tc>
          <w:tcPr>
            <w:tcW w:w="1559" w:type="dxa"/>
            <w:vAlign w:val="center"/>
          </w:tcPr>
          <w:p w14:paraId="72FF3085"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课后作业</w:t>
            </w:r>
          </w:p>
        </w:tc>
        <w:tc>
          <w:tcPr>
            <w:tcW w:w="1559" w:type="dxa"/>
            <w:vAlign w:val="center"/>
          </w:tcPr>
          <w:p w14:paraId="42F55E38"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期末考试</w:t>
            </w:r>
          </w:p>
        </w:tc>
        <w:tc>
          <w:tcPr>
            <w:tcW w:w="1559" w:type="dxa"/>
          </w:tcPr>
          <w:p w14:paraId="5A2C6694" w14:textId="77777777" w:rsidR="007C7D48" w:rsidRPr="007C7D48" w:rsidRDefault="007C7D48" w:rsidP="007C7D48">
            <w:pPr>
              <w:spacing w:line="440" w:lineRule="exact"/>
              <w:jc w:val="center"/>
              <w:rPr>
                <w:rFonts w:ascii="宋体" w:eastAsia="宋体" w:hAnsi="宋体" w:cs="Times New Roman"/>
                <w:b/>
                <w:sz w:val="24"/>
                <w:szCs w:val="24"/>
              </w:rPr>
            </w:pPr>
          </w:p>
        </w:tc>
      </w:tr>
      <w:tr w:rsidR="007C7D48" w:rsidRPr="007C7D48" w14:paraId="79983B1D" w14:textId="77777777" w:rsidTr="00585BFB">
        <w:trPr>
          <w:jc w:val="center"/>
        </w:trPr>
        <w:tc>
          <w:tcPr>
            <w:tcW w:w="2796" w:type="dxa"/>
            <w:vAlign w:val="center"/>
          </w:tcPr>
          <w:p w14:paraId="5B842547"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1744" w:type="dxa"/>
            <w:vAlign w:val="center"/>
          </w:tcPr>
          <w:p w14:paraId="7796EF14"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w:t>
            </w:r>
          </w:p>
        </w:tc>
        <w:tc>
          <w:tcPr>
            <w:tcW w:w="1559" w:type="dxa"/>
            <w:vAlign w:val="center"/>
          </w:tcPr>
          <w:p w14:paraId="745ECDB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20</w:t>
            </w:r>
          </w:p>
        </w:tc>
        <w:tc>
          <w:tcPr>
            <w:tcW w:w="1559" w:type="dxa"/>
            <w:vAlign w:val="center"/>
          </w:tcPr>
          <w:p w14:paraId="7407FF6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70</w:t>
            </w:r>
          </w:p>
        </w:tc>
        <w:tc>
          <w:tcPr>
            <w:tcW w:w="1559" w:type="dxa"/>
          </w:tcPr>
          <w:p w14:paraId="71DE560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100</w:t>
            </w:r>
          </w:p>
        </w:tc>
      </w:tr>
      <w:tr w:rsidR="007C7D48" w:rsidRPr="007C7D48" w14:paraId="2C9E8EAC" w14:textId="77777777" w:rsidTr="00585BFB">
        <w:trPr>
          <w:jc w:val="center"/>
        </w:trPr>
        <w:tc>
          <w:tcPr>
            <w:tcW w:w="2796" w:type="dxa"/>
            <w:vAlign w:val="center"/>
          </w:tcPr>
          <w:p w14:paraId="6020B44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合计</w:t>
            </w:r>
          </w:p>
        </w:tc>
        <w:tc>
          <w:tcPr>
            <w:tcW w:w="1744" w:type="dxa"/>
            <w:vAlign w:val="center"/>
          </w:tcPr>
          <w:p w14:paraId="61B01108"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w:t>
            </w:r>
          </w:p>
        </w:tc>
        <w:tc>
          <w:tcPr>
            <w:tcW w:w="1559" w:type="dxa"/>
            <w:vAlign w:val="center"/>
          </w:tcPr>
          <w:p w14:paraId="3A8A3D9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2</w:t>
            </w:r>
            <w:r w:rsidRPr="007C7D48">
              <w:rPr>
                <w:rFonts w:ascii="宋体" w:eastAsia="宋体" w:hAnsi="宋体" w:cs="Times New Roman"/>
                <w:bCs/>
                <w:sz w:val="24"/>
                <w:szCs w:val="24"/>
              </w:rPr>
              <w:t>0</w:t>
            </w:r>
          </w:p>
        </w:tc>
        <w:tc>
          <w:tcPr>
            <w:tcW w:w="1559" w:type="dxa"/>
            <w:vAlign w:val="center"/>
          </w:tcPr>
          <w:p w14:paraId="6468BF76"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7</w:t>
            </w:r>
            <w:r w:rsidRPr="007C7D48">
              <w:rPr>
                <w:rFonts w:ascii="宋体" w:eastAsia="宋体" w:hAnsi="宋体" w:cs="Times New Roman"/>
                <w:bCs/>
                <w:sz w:val="24"/>
                <w:szCs w:val="24"/>
              </w:rPr>
              <w:t>0</w:t>
            </w:r>
          </w:p>
        </w:tc>
        <w:tc>
          <w:tcPr>
            <w:tcW w:w="1559" w:type="dxa"/>
          </w:tcPr>
          <w:p w14:paraId="2185FF44"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00</w:t>
            </w:r>
          </w:p>
        </w:tc>
      </w:tr>
    </w:tbl>
    <w:p w14:paraId="59D43473"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3CED030F"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6B9B23C6"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总成绩=平时成绩×30%+期末成绩×70%</w:t>
      </w:r>
    </w:p>
    <w:p w14:paraId="39B84E27"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color w:val="FF0000"/>
          <w:sz w:val="24"/>
          <w:szCs w:val="24"/>
        </w:rPr>
      </w:pPr>
      <w:r w:rsidRPr="007C7D48">
        <w:rPr>
          <w:rFonts w:ascii="黑体" w:eastAsia="黑体" w:hAnsi="黑体" w:cs="Times New Roman" w:hint="eastAsia"/>
          <w:sz w:val="28"/>
          <w:szCs w:val="28"/>
        </w:rPr>
        <w:t>（二）平时成绩评定</w:t>
      </w:r>
    </w:p>
    <w:p w14:paraId="6E9B054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平时成绩（100%）=课堂表现（30%）+课后作业（70%）</w:t>
      </w:r>
    </w:p>
    <w:p w14:paraId="4C278B0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课堂表现：出勤一次2分，总共占30%。</w:t>
      </w:r>
    </w:p>
    <w:p w14:paraId="240E6C8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平时作业：完成次数20%；完成质量占70%；是否按时完成占10%。每次作业评定百分制。</w:t>
      </w:r>
    </w:p>
    <w:p w14:paraId="58666C1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color w:val="FF0000"/>
          <w:sz w:val="28"/>
          <w:szCs w:val="28"/>
        </w:rPr>
      </w:pPr>
      <w:r w:rsidRPr="007C7D48">
        <w:rPr>
          <w:rFonts w:ascii="黑体" w:eastAsia="黑体" w:hAnsi="黑体" w:cs="Times New Roman" w:hint="eastAsia"/>
          <w:sz w:val="28"/>
          <w:szCs w:val="28"/>
        </w:rPr>
        <w:t>（三）期末成绩评定</w:t>
      </w:r>
    </w:p>
    <w:p w14:paraId="6C4D30D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期末考核主要考察学生对电子电工学的基本概念、电路工作原理和电路分析方法的理解与运用等。考察学生应用数学工具解决实际电路基本问题的能力，方</w:t>
      </w:r>
      <w:r w:rsidRPr="007C7D48">
        <w:rPr>
          <w:rFonts w:ascii="宋体" w:eastAsia="宋体" w:hAnsi="宋体" w:cs="Times New Roman" w:hint="eastAsia"/>
          <w:sz w:val="24"/>
          <w:szCs w:val="24"/>
        </w:rPr>
        <w:lastRenderedPageBreak/>
        <w:t>式为闭卷考试。</w:t>
      </w:r>
    </w:p>
    <w:p w14:paraId="68570EA1"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6ED9199E"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19B8A82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《电工学》（少学时）（第四版），唐介 刘蕴红主编，高等教育出版社，2014年7月。</w:t>
      </w:r>
    </w:p>
    <w:p w14:paraId="5C17AD6B"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1364C62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kern w:val="0"/>
          <w:sz w:val="24"/>
          <w:szCs w:val="24"/>
        </w:rPr>
        <w:t xml:space="preserve">1. </w:t>
      </w:r>
      <w:r w:rsidRPr="007C7D48">
        <w:rPr>
          <w:rFonts w:ascii="Times New Roman" w:eastAsia="宋体" w:hAnsi="Times New Roman" w:cs="Times New Roman"/>
          <w:kern w:val="0"/>
          <w:sz w:val="24"/>
          <w:szCs w:val="24"/>
        </w:rPr>
        <w:t>康华光</w:t>
      </w:r>
      <w:r w:rsidRPr="007C7D48">
        <w:rPr>
          <w:rFonts w:ascii="Times New Roman" w:eastAsia="宋体" w:hAnsi="Times New Roman" w:cs="Times New Roman"/>
          <w:sz w:val="24"/>
          <w:szCs w:val="24"/>
        </w:rPr>
        <w:t>主编：《</w:t>
      </w:r>
      <w:r w:rsidRPr="007C7D48">
        <w:rPr>
          <w:rFonts w:ascii="Times New Roman" w:eastAsia="宋体" w:hAnsi="Times New Roman" w:cs="Times New Roman"/>
          <w:kern w:val="0"/>
          <w:sz w:val="24"/>
          <w:szCs w:val="24"/>
        </w:rPr>
        <w:t>电子技术基础（模拟部分第</w:t>
      </w:r>
      <w:r w:rsidRPr="007C7D48">
        <w:rPr>
          <w:rFonts w:ascii="Times New Roman" w:eastAsia="宋体" w:hAnsi="Times New Roman" w:cs="Times New Roman"/>
          <w:kern w:val="0"/>
          <w:sz w:val="24"/>
          <w:szCs w:val="24"/>
        </w:rPr>
        <w:t>4</w:t>
      </w:r>
      <w:r w:rsidRPr="007C7D48">
        <w:rPr>
          <w:rFonts w:ascii="Times New Roman" w:eastAsia="宋体" w:hAnsi="Times New Roman" w:cs="Times New Roman"/>
          <w:kern w:val="0"/>
          <w:sz w:val="24"/>
          <w:szCs w:val="24"/>
        </w:rPr>
        <w:t>版）</w:t>
      </w:r>
      <w:r w:rsidRPr="007C7D48">
        <w:rPr>
          <w:rFonts w:ascii="Times New Roman" w:eastAsia="宋体" w:hAnsi="Times New Roman" w:cs="Times New Roman"/>
          <w:sz w:val="24"/>
          <w:szCs w:val="24"/>
        </w:rPr>
        <w:t>》，</w:t>
      </w:r>
      <w:r w:rsidRPr="007C7D48">
        <w:rPr>
          <w:rFonts w:ascii="Times New Roman" w:eastAsia="宋体" w:hAnsi="Times New Roman" w:cs="Times New Roman"/>
          <w:kern w:val="0"/>
          <w:sz w:val="24"/>
          <w:szCs w:val="24"/>
        </w:rPr>
        <w:t>高等教育出版社</w:t>
      </w:r>
      <w:r w:rsidRPr="007C7D48">
        <w:rPr>
          <w:rFonts w:ascii="Times New Roman" w:eastAsia="宋体" w:hAnsi="Times New Roman" w:cs="Times New Roman"/>
          <w:sz w:val="24"/>
          <w:szCs w:val="24"/>
        </w:rPr>
        <w:t>，</w:t>
      </w:r>
      <w:r w:rsidRPr="007C7D48">
        <w:rPr>
          <w:rFonts w:ascii="Times New Roman" w:eastAsia="宋体" w:hAnsi="Times New Roman" w:cs="Times New Roman"/>
          <w:kern w:val="0"/>
          <w:sz w:val="24"/>
          <w:szCs w:val="24"/>
        </w:rPr>
        <w:t>1999</w:t>
      </w:r>
      <w:r w:rsidRPr="007C7D48">
        <w:rPr>
          <w:rFonts w:ascii="Times New Roman" w:eastAsia="宋体" w:hAnsi="Times New Roman" w:cs="Times New Roman"/>
          <w:sz w:val="24"/>
          <w:szCs w:val="24"/>
        </w:rPr>
        <w:t>年版；</w:t>
      </w:r>
    </w:p>
    <w:p w14:paraId="1C1194D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2</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kern w:val="0"/>
          <w:sz w:val="24"/>
          <w:szCs w:val="24"/>
        </w:rPr>
        <w:t>王远</w:t>
      </w:r>
      <w:r w:rsidRPr="007C7D48">
        <w:rPr>
          <w:rFonts w:ascii="Times New Roman" w:eastAsia="宋体" w:hAnsi="Times New Roman" w:cs="Times New Roman"/>
          <w:sz w:val="24"/>
          <w:szCs w:val="24"/>
        </w:rPr>
        <w:t>主编：《</w:t>
      </w:r>
      <w:r w:rsidRPr="007C7D48">
        <w:rPr>
          <w:rFonts w:ascii="Times New Roman" w:eastAsia="宋体" w:hAnsi="Times New Roman" w:cs="Times New Roman"/>
          <w:kern w:val="0"/>
          <w:sz w:val="24"/>
          <w:szCs w:val="24"/>
        </w:rPr>
        <w:t>模拟电子技术</w:t>
      </w:r>
      <w:r w:rsidRPr="007C7D48">
        <w:rPr>
          <w:rFonts w:ascii="Times New Roman" w:eastAsia="宋体" w:hAnsi="Times New Roman" w:cs="Times New Roman"/>
          <w:sz w:val="24"/>
          <w:szCs w:val="24"/>
        </w:rPr>
        <w:t>》，</w:t>
      </w:r>
      <w:r w:rsidRPr="007C7D48">
        <w:rPr>
          <w:rFonts w:ascii="Times New Roman" w:eastAsia="宋体" w:hAnsi="Times New Roman" w:cs="Times New Roman"/>
          <w:kern w:val="0"/>
          <w:sz w:val="24"/>
          <w:szCs w:val="24"/>
        </w:rPr>
        <w:t>机械工业出版社</w:t>
      </w:r>
      <w:r w:rsidRPr="007C7D48">
        <w:rPr>
          <w:rFonts w:ascii="Times New Roman" w:eastAsia="宋体" w:hAnsi="Times New Roman" w:cs="Times New Roman"/>
          <w:sz w:val="24"/>
          <w:szCs w:val="24"/>
        </w:rPr>
        <w:t>，</w:t>
      </w:r>
      <w:r w:rsidRPr="007C7D48">
        <w:rPr>
          <w:rFonts w:ascii="Times New Roman" w:eastAsia="宋体" w:hAnsi="Times New Roman" w:cs="Times New Roman"/>
          <w:kern w:val="0"/>
          <w:sz w:val="24"/>
          <w:szCs w:val="24"/>
        </w:rPr>
        <w:t>2001</w:t>
      </w:r>
      <w:r w:rsidRPr="007C7D48">
        <w:rPr>
          <w:rFonts w:ascii="Times New Roman" w:eastAsia="宋体" w:hAnsi="Times New Roman" w:cs="Times New Roman"/>
          <w:sz w:val="24"/>
          <w:szCs w:val="24"/>
        </w:rPr>
        <w:t>年版；</w:t>
      </w:r>
    </w:p>
    <w:p w14:paraId="6986CB9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3</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杨素行主编：《</w:t>
      </w:r>
      <w:r w:rsidRPr="007C7D48">
        <w:rPr>
          <w:rFonts w:ascii="Times New Roman" w:eastAsia="宋体" w:hAnsi="Times New Roman" w:cs="Times New Roman"/>
          <w:kern w:val="0"/>
          <w:sz w:val="24"/>
          <w:szCs w:val="24"/>
        </w:rPr>
        <w:t>模拟电子技术基础简明教程</w:t>
      </w:r>
      <w:r w:rsidRPr="007C7D48">
        <w:rPr>
          <w:rFonts w:ascii="Times New Roman" w:eastAsia="宋体" w:hAnsi="Times New Roman" w:cs="Times New Roman"/>
          <w:sz w:val="24"/>
          <w:szCs w:val="24"/>
        </w:rPr>
        <w:t>》，</w:t>
      </w:r>
      <w:r w:rsidRPr="007C7D48">
        <w:rPr>
          <w:rFonts w:ascii="Times New Roman" w:eastAsia="宋体" w:hAnsi="Times New Roman" w:cs="Times New Roman"/>
          <w:kern w:val="0"/>
          <w:sz w:val="24"/>
          <w:szCs w:val="24"/>
        </w:rPr>
        <w:t>高等教育出版社</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2006</w:t>
      </w:r>
      <w:r w:rsidRPr="007C7D48">
        <w:rPr>
          <w:rFonts w:ascii="Times New Roman" w:eastAsia="宋体" w:hAnsi="Times New Roman" w:cs="Times New Roman"/>
          <w:sz w:val="24"/>
          <w:szCs w:val="24"/>
        </w:rPr>
        <w:t>年版；</w:t>
      </w:r>
    </w:p>
    <w:p w14:paraId="733CA25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4</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余孟尝主编：《数字电子技术基础简明教程》，高等教育出版社，</w:t>
      </w:r>
      <w:r w:rsidRPr="007C7D48">
        <w:rPr>
          <w:rFonts w:ascii="Times New Roman" w:eastAsia="宋体" w:hAnsi="Times New Roman" w:cs="Times New Roman"/>
          <w:kern w:val="0"/>
          <w:sz w:val="24"/>
          <w:szCs w:val="24"/>
        </w:rPr>
        <w:t>200</w:t>
      </w:r>
      <w:r w:rsidRPr="007C7D48">
        <w:rPr>
          <w:rFonts w:ascii="Times New Roman" w:eastAsia="宋体" w:hAnsi="Times New Roman" w:cs="Times New Roman"/>
          <w:sz w:val="24"/>
          <w:szCs w:val="24"/>
        </w:rPr>
        <w:t>6</w:t>
      </w:r>
      <w:r w:rsidRPr="007C7D48">
        <w:rPr>
          <w:rFonts w:ascii="Times New Roman" w:eastAsia="宋体" w:hAnsi="Times New Roman" w:cs="Times New Roman"/>
          <w:sz w:val="24"/>
          <w:szCs w:val="24"/>
        </w:rPr>
        <w:t>年版。</w:t>
      </w:r>
    </w:p>
    <w:p w14:paraId="782CB89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66B1B8A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1.学生可以通过登录超星学习通查阅相关内容（http://i.mooc.chaoxing.com/space/index?t=1599028407899）。</w:t>
      </w:r>
    </w:p>
    <w:p w14:paraId="4B05524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2.在线学习：https://www.icourse163.org/course/XMU-1205792815。</w:t>
      </w:r>
    </w:p>
    <w:p w14:paraId="2633554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3.经典电子线路国家精品课：</w:t>
      </w:r>
    </w:p>
    <w:p w14:paraId="1A5C321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https://www.icourse163.org/course/HUST-1001942004</w:t>
      </w:r>
    </w:p>
    <w:p w14:paraId="5DFA119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https://www.icourse163.org/course/NUAA-1001755416</w:t>
      </w:r>
    </w:p>
    <w:p w14:paraId="5D80BB8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课程必读书目：</w:t>
      </w:r>
    </w:p>
    <w:p w14:paraId="2EA6C0F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童诗白主编：《模拟电子技术基础》，高等教育出版社，2001年版；</w:t>
      </w:r>
    </w:p>
    <w:p w14:paraId="4E45DA4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王燕萍主编：《模拟电子技术基础》，清华大学出版社，2007年版；</w:t>
      </w:r>
    </w:p>
    <w:p w14:paraId="68D312F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 江晓安主编：《模拟电子技术学习指导与题解》，西安电子科技大学出版社，2002年版；</w:t>
      </w:r>
    </w:p>
    <w:p w14:paraId="048B19F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 李国顺主编：《模拟电子技术基础同步辅导》，哈尔滨工业大学出版社，2005年版；</w:t>
      </w:r>
    </w:p>
    <w:p w14:paraId="676F23B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 周淑阁主编：《模拟电子技术基础》，高等教育出版社，2004年版；</w:t>
      </w:r>
    </w:p>
    <w:p w14:paraId="2DB921C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6. 康华光主编：《电子技术基础(模拟部分第四版)》，高等教育出版社，1999年版；</w:t>
      </w:r>
    </w:p>
    <w:p w14:paraId="3251BF6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7. 康华光主编：《电子技术基础(数字部分第四版)》，高等教育出版社，1999年版。</w:t>
      </w:r>
    </w:p>
    <w:p w14:paraId="0528089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七、课程教学大纲制定依据</w:t>
      </w:r>
    </w:p>
    <w:p w14:paraId="6BDF4C18" w14:textId="3841B08F" w:rsid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本课程大纲依据</w:t>
      </w:r>
      <w:r w:rsidRPr="007C7D48">
        <w:rPr>
          <w:rFonts w:ascii="Times New Roman" w:eastAsia="宋体" w:hAnsi="Times New Roman" w:cs="Times New Roman"/>
          <w:sz w:val="24"/>
          <w:szCs w:val="24"/>
        </w:rPr>
        <w:t>202</w:t>
      </w:r>
      <w:r w:rsidRPr="007C7D48">
        <w:rPr>
          <w:rFonts w:ascii="Times New Roman" w:eastAsia="宋体" w:hAnsi="Times New Roman" w:cs="Times New Roman" w:hint="eastAsia"/>
          <w:sz w:val="24"/>
          <w:szCs w:val="24"/>
        </w:rPr>
        <w:t>3</w:t>
      </w:r>
      <w:r w:rsidRPr="007C7D48">
        <w:rPr>
          <w:rFonts w:ascii="Times New Roman" w:eastAsia="宋体" w:hAnsi="Times New Roman" w:cs="Times New Roman"/>
          <w:sz w:val="24"/>
          <w:szCs w:val="24"/>
        </w:rPr>
        <w:t>年</w:t>
      </w:r>
      <w:r w:rsidR="00F03C8E">
        <w:rPr>
          <w:rFonts w:ascii="Times New Roman" w:eastAsia="宋体" w:hAnsi="Times New Roman" w:cs="Times New Roman" w:hint="eastAsia"/>
          <w:sz w:val="24"/>
          <w:szCs w:val="24"/>
        </w:rPr>
        <w:t>制药</w:t>
      </w:r>
      <w:r w:rsidRPr="007C7D48">
        <w:rPr>
          <w:rFonts w:ascii="Times New Roman" w:eastAsia="宋体" w:hAnsi="Times New Roman" w:cs="Times New Roman"/>
          <w:sz w:val="24"/>
          <w:szCs w:val="24"/>
        </w:rPr>
        <w:t>工程专业人才培养方案制定</w:t>
      </w:r>
      <w:r w:rsidRPr="007C7D48">
        <w:rPr>
          <w:rFonts w:ascii="宋体" w:eastAsia="宋体" w:hAnsi="宋体" w:cs="Times New Roman" w:hint="eastAsia"/>
          <w:sz w:val="24"/>
          <w:szCs w:val="24"/>
        </w:rPr>
        <w:t>。</w:t>
      </w:r>
    </w:p>
    <w:p w14:paraId="4B1F34CA" w14:textId="576B5AA3" w:rsidR="00F03C8E" w:rsidRDefault="00F03C8E" w:rsidP="007C7D48">
      <w:pPr>
        <w:spacing w:line="440" w:lineRule="exact"/>
        <w:ind w:firstLineChars="200" w:firstLine="480"/>
        <w:rPr>
          <w:rFonts w:ascii="宋体" w:eastAsia="宋体" w:hAnsi="宋体" w:cs="Times New Roman"/>
          <w:sz w:val="24"/>
          <w:szCs w:val="24"/>
        </w:rPr>
      </w:pPr>
    </w:p>
    <w:p w14:paraId="4C80FC5A" w14:textId="4BAA7B79" w:rsidR="00F03C8E" w:rsidRDefault="00F03C8E" w:rsidP="007C7D48">
      <w:pPr>
        <w:spacing w:line="440" w:lineRule="exact"/>
        <w:ind w:firstLineChars="200" w:firstLine="480"/>
        <w:rPr>
          <w:rFonts w:ascii="宋体" w:eastAsia="宋体" w:hAnsi="宋体" w:cs="Times New Roman"/>
          <w:sz w:val="24"/>
          <w:szCs w:val="24"/>
        </w:rPr>
      </w:pPr>
    </w:p>
    <w:p w14:paraId="664FBE20" w14:textId="5A90A00C" w:rsidR="00F03C8E" w:rsidRDefault="00F03C8E" w:rsidP="007C7D48">
      <w:pPr>
        <w:spacing w:line="440" w:lineRule="exact"/>
        <w:ind w:firstLineChars="200" w:firstLine="480"/>
        <w:rPr>
          <w:rFonts w:ascii="宋体" w:eastAsia="宋体" w:hAnsi="宋体" w:cs="Times New Roman"/>
          <w:sz w:val="24"/>
          <w:szCs w:val="24"/>
        </w:rPr>
      </w:pPr>
    </w:p>
    <w:p w14:paraId="7958CB37" w14:textId="11114264" w:rsidR="00F03C8E" w:rsidRDefault="00F03C8E" w:rsidP="007C7D48">
      <w:pPr>
        <w:spacing w:line="440" w:lineRule="exact"/>
        <w:ind w:firstLineChars="200" w:firstLine="480"/>
        <w:rPr>
          <w:rFonts w:ascii="宋体" w:eastAsia="宋体" w:hAnsi="宋体" w:cs="Times New Roman"/>
          <w:sz w:val="24"/>
          <w:szCs w:val="24"/>
        </w:rPr>
      </w:pPr>
    </w:p>
    <w:p w14:paraId="5E2CB9D6" w14:textId="2051576C" w:rsidR="00F03C8E" w:rsidRDefault="00F03C8E" w:rsidP="007C7D48">
      <w:pPr>
        <w:spacing w:line="440" w:lineRule="exact"/>
        <w:ind w:firstLineChars="200" w:firstLine="480"/>
        <w:rPr>
          <w:rFonts w:ascii="宋体" w:eastAsia="宋体" w:hAnsi="宋体" w:cs="Times New Roman"/>
          <w:sz w:val="24"/>
          <w:szCs w:val="24"/>
        </w:rPr>
      </w:pPr>
    </w:p>
    <w:p w14:paraId="6B937E75" w14:textId="24F36D37" w:rsidR="00F03C8E" w:rsidRDefault="00F03C8E" w:rsidP="007C7D48">
      <w:pPr>
        <w:spacing w:line="440" w:lineRule="exact"/>
        <w:ind w:firstLineChars="200" w:firstLine="480"/>
        <w:rPr>
          <w:rFonts w:ascii="宋体" w:eastAsia="宋体" w:hAnsi="宋体" w:cs="Times New Roman"/>
          <w:sz w:val="24"/>
          <w:szCs w:val="24"/>
        </w:rPr>
      </w:pPr>
    </w:p>
    <w:p w14:paraId="29B18BF5" w14:textId="3205369F" w:rsidR="00F03C8E" w:rsidRDefault="00F03C8E" w:rsidP="007C7D48">
      <w:pPr>
        <w:spacing w:line="440" w:lineRule="exact"/>
        <w:ind w:firstLineChars="200" w:firstLine="480"/>
        <w:rPr>
          <w:rFonts w:ascii="宋体" w:eastAsia="宋体" w:hAnsi="宋体" w:cs="Times New Roman"/>
          <w:sz w:val="24"/>
          <w:szCs w:val="24"/>
        </w:rPr>
      </w:pPr>
    </w:p>
    <w:p w14:paraId="0D0D3520" w14:textId="3C209BA9" w:rsidR="00F03C8E" w:rsidRDefault="00F03C8E" w:rsidP="007C7D48">
      <w:pPr>
        <w:spacing w:line="440" w:lineRule="exact"/>
        <w:ind w:firstLineChars="200" w:firstLine="480"/>
        <w:rPr>
          <w:rFonts w:ascii="宋体" w:eastAsia="宋体" w:hAnsi="宋体" w:cs="Times New Roman"/>
          <w:sz w:val="24"/>
          <w:szCs w:val="24"/>
        </w:rPr>
      </w:pPr>
    </w:p>
    <w:p w14:paraId="4A007677" w14:textId="771CEE61" w:rsidR="00F03C8E" w:rsidRDefault="00F03C8E" w:rsidP="007C7D48">
      <w:pPr>
        <w:spacing w:line="440" w:lineRule="exact"/>
        <w:ind w:firstLineChars="200" w:firstLine="480"/>
        <w:rPr>
          <w:rFonts w:ascii="宋体" w:eastAsia="宋体" w:hAnsi="宋体" w:cs="Times New Roman"/>
          <w:sz w:val="24"/>
          <w:szCs w:val="24"/>
        </w:rPr>
      </w:pPr>
    </w:p>
    <w:p w14:paraId="2BF1FB9F" w14:textId="1B39DCE5" w:rsidR="00F03C8E" w:rsidRDefault="00F03C8E" w:rsidP="007C7D48">
      <w:pPr>
        <w:spacing w:line="440" w:lineRule="exact"/>
        <w:ind w:firstLineChars="200" w:firstLine="480"/>
        <w:rPr>
          <w:rFonts w:ascii="宋体" w:eastAsia="宋体" w:hAnsi="宋体" w:cs="Times New Roman"/>
          <w:sz w:val="24"/>
          <w:szCs w:val="24"/>
        </w:rPr>
      </w:pPr>
    </w:p>
    <w:p w14:paraId="15DBFA09" w14:textId="408AFBB0" w:rsidR="00F03C8E" w:rsidRDefault="00F03C8E" w:rsidP="007C7D48">
      <w:pPr>
        <w:spacing w:line="440" w:lineRule="exact"/>
        <w:ind w:firstLineChars="200" w:firstLine="480"/>
        <w:rPr>
          <w:rFonts w:ascii="宋体" w:eastAsia="宋体" w:hAnsi="宋体" w:cs="Times New Roman"/>
          <w:sz w:val="24"/>
          <w:szCs w:val="24"/>
        </w:rPr>
      </w:pPr>
    </w:p>
    <w:p w14:paraId="2EE67285" w14:textId="0D72BB67" w:rsidR="00F03C8E" w:rsidRDefault="00F03C8E" w:rsidP="007C7D48">
      <w:pPr>
        <w:spacing w:line="440" w:lineRule="exact"/>
        <w:ind w:firstLineChars="200" w:firstLine="480"/>
        <w:rPr>
          <w:rFonts w:ascii="宋体" w:eastAsia="宋体" w:hAnsi="宋体" w:cs="Times New Roman"/>
          <w:sz w:val="24"/>
          <w:szCs w:val="24"/>
        </w:rPr>
      </w:pPr>
    </w:p>
    <w:p w14:paraId="058C12B9" w14:textId="34D930F4" w:rsidR="00F03C8E" w:rsidRDefault="00F03C8E" w:rsidP="007C7D48">
      <w:pPr>
        <w:spacing w:line="440" w:lineRule="exact"/>
        <w:ind w:firstLineChars="200" w:firstLine="480"/>
        <w:rPr>
          <w:rFonts w:ascii="宋体" w:eastAsia="宋体" w:hAnsi="宋体" w:cs="Times New Roman"/>
          <w:sz w:val="24"/>
          <w:szCs w:val="24"/>
        </w:rPr>
      </w:pPr>
    </w:p>
    <w:p w14:paraId="0B37C6B4" w14:textId="6F88E93F" w:rsidR="00F03C8E" w:rsidRDefault="00F03C8E" w:rsidP="007C7D48">
      <w:pPr>
        <w:spacing w:line="440" w:lineRule="exact"/>
        <w:ind w:firstLineChars="200" w:firstLine="480"/>
        <w:rPr>
          <w:rFonts w:ascii="宋体" w:eastAsia="宋体" w:hAnsi="宋体" w:cs="Times New Roman"/>
          <w:sz w:val="24"/>
          <w:szCs w:val="24"/>
        </w:rPr>
      </w:pPr>
    </w:p>
    <w:p w14:paraId="726919E8" w14:textId="22A3A243" w:rsidR="00F03C8E" w:rsidRDefault="00F03C8E" w:rsidP="007C7D48">
      <w:pPr>
        <w:spacing w:line="440" w:lineRule="exact"/>
        <w:ind w:firstLineChars="200" w:firstLine="480"/>
        <w:rPr>
          <w:rFonts w:ascii="宋体" w:eastAsia="宋体" w:hAnsi="宋体" w:cs="Times New Roman"/>
          <w:sz w:val="24"/>
          <w:szCs w:val="24"/>
        </w:rPr>
      </w:pPr>
    </w:p>
    <w:p w14:paraId="7A9497D0" w14:textId="7BDD82ED" w:rsidR="00F03C8E" w:rsidRDefault="00F03C8E" w:rsidP="007C7D48">
      <w:pPr>
        <w:spacing w:line="440" w:lineRule="exact"/>
        <w:ind w:firstLineChars="200" w:firstLine="480"/>
        <w:rPr>
          <w:rFonts w:ascii="宋体" w:eastAsia="宋体" w:hAnsi="宋体" w:cs="Times New Roman"/>
          <w:sz w:val="24"/>
          <w:szCs w:val="24"/>
        </w:rPr>
      </w:pPr>
    </w:p>
    <w:p w14:paraId="7BF4AEB6" w14:textId="7DA4AB74" w:rsidR="00F03C8E" w:rsidRDefault="00F03C8E" w:rsidP="007C7D48">
      <w:pPr>
        <w:spacing w:line="440" w:lineRule="exact"/>
        <w:ind w:firstLineChars="200" w:firstLine="480"/>
        <w:rPr>
          <w:rFonts w:ascii="宋体" w:eastAsia="宋体" w:hAnsi="宋体" w:cs="Times New Roman"/>
          <w:sz w:val="24"/>
          <w:szCs w:val="24"/>
        </w:rPr>
      </w:pPr>
    </w:p>
    <w:p w14:paraId="31527176" w14:textId="1C4BC182" w:rsidR="00F03C8E" w:rsidRDefault="00F03C8E" w:rsidP="007C7D48">
      <w:pPr>
        <w:spacing w:line="440" w:lineRule="exact"/>
        <w:ind w:firstLineChars="200" w:firstLine="480"/>
        <w:rPr>
          <w:rFonts w:ascii="宋体" w:eastAsia="宋体" w:hAnsi="宋体" w:cs="Times New Roman"/>
          <w:sz w:val="24"/>
          <w:szCs w:val="24"/>
        </w:rPr>
      </w:pPr>
    </w:p>
    <w:p w14:paraId="214B6448" w14:textId="5CECDDD2" w:rsidR="00F03C8E" w:rsidRDefault="00F03C8E" w:rsidP="007C7D48">
      <w:pPr>
        <w:spacing w:line="440" w:lineRule="exact"/>
        <w:ind w:firstLineChars="200" w:firstLine="480"/>
        <w:rPr>
          <w:rFonts w:ascii="宋体" w:eastAsia="宋体" w:hAnsi="宋体" w:cs="Times New Roman"/>
          <w:sz w:val="24"/>
          <w:szCs w:val="24"/>
        </w:rPr>
      </w:pPr>
    </w:p>
    <w:p w14:paraId="0606A672" w14:textId="5564CB24" w:rsidR="00F03C8E" w:rsidRDefault="00F03C8E" w:rsidP="007C7D48">
      <w:pPr>
        <w:spacing w:line="440" w:lineRule="exact"/>
        <w:ind w:firstLineChars="200" w:firstLine="480"/>
        <w:rPr>
          <w:rFonts w:ascii="宋体" w:eastAsia="宋体" w:hAnsi="宋体" w:cs="Times New Roman"/>
          <w:sz w:val="24"/>
          <w:szCs w:val="24"/>
        </w:rPr>
      </w:pPr>
    </w:p>
    <w:p w14:paraId="16D2094F" w14:textId="73608688" w:rsidR="00B74A17" w:rsidRDefault="00B74A17" w:rsidP="007C7D48">
      <w:pPr>
        <w:spacing w:line="440" w:lineRule="exact"/>
        <w:ind w:firstLineChars="200" w:firstLine="480"/>
        <w:rPr>
          <w:rFonts w:ascii="宋体" w:eastAsia="宋体" w:hAnsi="宋体" w:cs="Times New Roman"/>
          <w:sz w:val="24"/>
          <w:szCs w:val="24"/>
        </w:rPr>
      </w:pPr>
    </w:p>
    <w:p w14:paraId="5916098A" w14:textId="5C851249" w:rsidR="00B74A17" w:rsidRDefault="00B74A17" w:rsidP="007C7D48">
      <w:pPr>
        <w:spacing w:line="440" w:lineRule="exact"/>
        <w:ind w:firstLineChars="200" w:firstLine="480"/>
        <w:rPr>
          <w:rFonts w:ascii="宋体" w:eastAsia="宋体" w:hAnsi="宋体" w:cs="Times New Roman"/>
          <w:sz w:val="24"/>
          <w:szCs w:val="24"/>
        </w:rPr>
      </w:pPr>
    </w:p>
    <w:p w14:paraId="781B51CF" w14:textId="77777777" w:rsidR="00B74A17" w:rsidRPr="007C7D48" w:rsidRDefault="00B74A17" w:rsidP="007C7D48">
      <w:pPr>
        <w:spacing w:line="440" w:lineRule="exact"/>
        <w:ind w:firstLineChars="200" w:firstLine="480"/>
        <w:rPr>
          <w:rFonts w:ascii="宋体" w:eastAsia="宋体" w:hAnsi="宋体" w:cs="Times New Roman"/>
          <w:sz w:val="24"/>
          <w:szCs w:val="24"/>
        </w:rPr>
      </w:pPr>
    </w:p>
    <w:p w14:paraId="7077257C"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40DC90C4" w14:textId="56CB479D" w:rsidR="00E40F67" w:rsidRPr="00E40F67" w:rsidRDefault="007C7D48" w:rsidP="00E40F67">
      <w:pPr>
        <w:keepNext/>
        <w:keepLines/>
        <w:spacing w:before="340" w:after="330" w:line="576" w:lineRule="auto"/>
        <w:jc w:val="center"/>
        <w:outlineLvl w:val="0"/>
        <w:rPr>
          <w:rFonts w:ascii="Calibri" w:eastAsia="宋体" w:hAnsi="Calibri" w:cs="Times New Roman"/>
          <w:b/>
          <w:kern w:val="44"/>
          <w:sz w:val="36"/>
        </w:rPr>
      </w:pPr>
      <w:bookmarkStart w:id="259" w:name="_Toc149867937"/>
      <w:r w:rsidRPr="00DC353F">
        <w:rPr>
          <w:rFonts w:ascii="Calibri" w:eastAsia="宋体" w:hAnsi="Calibri" w:cs="Times New Roman" w:hint="eastAsia"/>
          <w:b/>
          <w:kern w:val="44"/>
          <w:sz w:val="36"/>
        </w:rPr>
        <w:lastRenderedPageBreak/>
        <w:t>《</w:t>
      </w:r>
      <w:bookmarkStart w:id="260" w:name="_Toc54947672"/>
      <w:r w:rsidR="00E40F67" w:rsidRPr="00E40F67">
        <w:rPr>
          <w:rFonts w:ascii="Calibri" w:eastAsia="宋体" w:hAnsi="Calibri" w:cs="Times New Roman"/>
          <w:b/>
          <w:kern w:val="44"/>
          <w:sz w:val="36"/>
        </w:rPr>
        <w:t>制药工艺设备》课程大纲</w:t>
      </w:r>
      <w:bookmarkEnd w:id="259"/>
      <w:bookmarkEnd w:id="260"/>
    </w:p>
    <w:p w14:paraId="68AA7DA7" w14:textId="77777777" w:rsidR="00E40F67" w:rsidRPr="00E40F67" w:rsidRDefault="00E40F67" w:rsidP="00E40F67">
      <w:pPr>
        <w:spacing w:beforeLines="50" w:before="156" w:afterLines="50" w:after="156" w:line="440" w:lineRule="exact"/>
        <w:ind w:firstLineChars="200" w:firstLine="560"/>
        <w:rPr>
          <w:rFonts w:ascii="Times New Roman" w:eastAsia="黑体" w:hAnsi="Times New Roman" w:cs="Times New Roman"/>
          <w:sz w:val="28"/>
          <w:szCs w:val="28"/>
        </w:rPr>
      </w:pPr>
      <w:r w:rsidRPr="00E40F67">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6"/>
        <w:gridCol w:w="2576"/>
        <w:gridCol w:w="1442"/>
        <w:gridCol w:w="2742"/>
      </w:tblGrid>
      <w:tr w:rsidR="00E40F67" w:rsidRPr="00E40F67" w14:paraId="61E9984C" w14:textId="77777777" w:rsidTr="00E40F67">
        <w:trPr>
          <w:trHeight w:val="886"/>
          <w:jc w:val="center"/>
        </w:trPr>
        <w:tc>
          <w:tcPr>
            <w:tcW w:w="1668" w:type="dxa"/>
            <w:shd w:val="clear" w:color="auto" w:fill="auto"/>
            <w:vAlign w:val="center"/>
          </w:tcPr>
          <w:p w14:paraId="6FA35053"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课程名称</w:t>
            </w:r>
          </w:p>
        </w:tc>
        <w:tc>
          <w:tcPr>
            <w:tcW w:w="2833" w:type="dxa"/>
            <w:shd w:val="clear" w:color="auto" w:fill="auto"/>
            <w:vAlign w:val="center"/>
          </w:tcPr>
          <w:p w14:paraId="674D6621"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制药工艺设备</w:t>
            </w:r>
          </w:p>
        </w:tc>
        <w:tc>
          <w:tcPr>
            <w:tcW w:w="1561" w:type="dxa"/>
            <w:shd w:val="clear" w:color="auto" w:fill="auto"/>
            <w:vAlign w:val="center"/>
          </w:tcPr>
          <w:p w14:paraId="1F53E212"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课程代码</w:t>
            </w:r>
          </w:p>
        </w:tc>
        <w:tc>
          <w:tcPr>
            <w:tcW w:w="2941" w:type="dxa"/>
            <w:shd w:val="clear" w:color="auto" w:fill="auto"/>
            <w:vAlign w:val="center"/>
          </w:tcPr>
          <w:p w14:paraId="70149D76"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0715B05</w:t>
            </w:r>
          </w:p>
        </w:tc>
      </w:tr>
      <w:tr w:rsidR="00E40F67" w:rsidRPr="00E40F67" w14:paraId="0896A36C" w14:textId="77777777" w:rsidTr="00E40F67">
        <w:trPr>
          <w:trHeight w:val="829"/>
          <w:jc w:val="center"/>
        </w:trPr>
        <w:tc>
          <w:tcPr>
            <w:tcW w:w="1668" w:type="dxa"/>
            <w:shd w:val="clear" w:color="auto" w:fill="auto"/>
            <w:vAlign w:val="center"/>
          </w:tcPr>
          <w:p w14:paraId="5984931E"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课程类别</w:t>
            </w:r>
          </w:p>
        </w:tc>
        <w:tc>
          <w:tcPr>
            <w:tcW w:w="2833" w:type="dxa"/>
            <w:shd w:val="clear" w:color="auto" w:fill="auto"/>
            <w:vAlign w:val="center"/>
          </w:tcPr>
          <w:p w14:paraId="4E0CDB3C"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专业必修课</w:t>
            </w:r>
          </w:p>
        </w:tc>
        <w:tc>
          <w:tcPr>
            <w:tcW w:w="1561" w:type="dxa"/>
            <w:shd w:val="clear" w:color="auto" w:fill="auto"/>
            <w:vAlign w:val="center"/>
          </w:tcPr>
          <w:p w14:paraId="5E4377DE"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学时</w:t>
            </w:r>
          </w:p>
          <w:p w14:paraId="5D5A6F24"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学分</w:t>
            </w:r>
          </w:p>
        </w:tc>
        <w:tc>
          <w:tcPr>
            <w:tcW w:w="2941" w:type="dxa"/>
            <w:shd w:val="clear" w:color="auto" w:fill="auto"/>
            <w:vAlign w:val="center"/>
          </w:tcPr>
          <w:p w14:paraId="71669CB4"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24</w:t>
            </w:r>
            <w:r w:rsidRPr="00E40F67">
              <w:rPr>
                <w:rFonts w:ascii="Times New Roman" w:eastAsia="宋体" w:hAnsi="Times New Roman" w:cs="Times New Roman"/>
                <w:sz w:val="24"/>
                <w:szCs w:val="24"/>
              </w:rPr>
              <w:t>学时</w:t>
            </w:r>
            <w:r w:rsidRPr="00E40F67">
              <w:rPr>
                <w:rFonts w:ascii="Times New Roman" w:eastAsia="宋体" w:hAnsi="Times New Roman" w:cs="Times New Roman"/>
                <w:sz w:val="24"/>
                <w:szCs w:val="24"/>
              </w:rPr>
              <w:t>/1.5</w:t>
            </w:r>
            <w:r w:rsidRPr="00E40F67">
              <w:rPr>
                <w:rFonts w:ascii="Times New Roman" w:eastAsia="宋体" w:hAnsi="Times New Roman" w:cs="Times New Roman"/>
                <w:sz w:val="24"/>
                <w:szCs w:val="24"/>
              </w:rPr>
              <w:t>学分</w:t>
            </w:r>
          </w:p>
        </w:tc>
      </w:tr>
      <w:tr w:rsidR="00E40F67" w:rsidRPr="00E40F67" w14:paraId="716AFD2C" w14:textId="77777777" w:rsidTr="00E40F67">
        <w:trPr>
          <w:trHeight w:val="811"/>
          <w:jc w:val="center"/>
        </w:trPr>
        <w:tc>
          <w:tcPr>
            <w:tcW w:w="1668" w:type="dxa"/>
            <w:shd w:val="clear" w:color="auto" w:fill="auto"/>
            <w:vAlign w:val="center"/>
          </w:tcPr>
          <w:p w14:paraId="16082DCB"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开课单位</w:t>
            </w:r>
          </w:p>
        </w:tc>
        <w:tc>
          <w:tcPr>
            <w:tcW w:w="2833" w:type="dxa"/>
            <w:shd w:val="clear" w:color="auto" w:fill="auto"/>
            <w:vAlign w:val="center"/>
          </w:tcPr>
          <w:p w14:paraId="52D18A21"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化工学院</w:t>
            </w:r>
          </w:p>
        </w:tc>
        <w:tc>
          <w:tcPr>
            <w:tcW w:w="1561" w:type="dxa"/>
            <w:shd w:val="clear" w:color="auto" w:fill="auto"/>
            <w:vAlign w:val="center"/>
          </w:tcPr>
          <w:p w14:paraId="4BACF578"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适用专业</w:t>
            </w:r>
          </w:p>
        </w:tc>
        <w:tc>
          <w:tcPr>
            <w:tcW w:w="2941" w:type="dxa"/>
            <w:shd w:val="clear" w:color="auto" w:fill="auto"/>
            <w:vAlign w:val="center"/>
          </w:tcPr>
          <w:p w14:paraId="4551E27F"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制药工程</w:t>
            </w:r>
          </w:p>
        </w:tc>
      </w:tr>
      <w:tr w:rsidR="00E40F67" w:rsidRPr="00E40F67" w14:paraId="3DF83A78" w14:textId="77777777" w:rsidTr="00E40F67">
        <w:trPr>
          <w:trHeight w:val="811"/>
          <w:jc w:val="center"/>
        </w:trPr>
        <w:tc>
          <w:tcPr>
            <w:tcW w:w="1668" w:type="dxa"/>
            <w:shd w:val="clear" w:color="auto" w:fill="auto"/>
            <w:vAlign w:val="center"/>
          </w:tcPr>
          <w:p w14:paraId="307F756D"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课程负责人</w:t>
            </w:r>
          </w:p>
        </w:tc>
        <w:tc>
          <w:tcPr>
            <w:tcW w:w="7335" w:type="dxa"/>
            <w:gridSpan w:val="3"/>
            <w:shd w:val="clear" w:color="auto" w:fill="auto"/>
            <w:vAlign w:val="center"/>
          </w:tcPr>
          <w:p w14:paraId="24C89491"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林双龙</w:t>
            </w:r>
          </w:p>
        </w:tc>
      </w:tr>
      <w:tr w:rsidR="00E40F67" w:rsidRPr="00E40F67" w14:paraId="62D009B9" w14:textId="77777777" w:rsidTr="00E40F67">
        <w:trPr>
          <w:trHeight w:val="836"/>
          <w:jc w:val="center"/>
        </w:trPr>
        <w:tc>
          <w:tcPr>
            <w:tcW w:w="1668" w:type="dxa"/>
            <w:shd w:val="clear" w:color="auto" w:fill="auto"/>
            <w:vAlign w:val="center"/>
          </w:tcPr>
          <w:p w14:paraId="76E7E57B"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大纲撰写人</w:t>
            </w:r>
          </w:p>
        </w:tc>
        <w:tc>
          <w:tcPr>
            <w:tcW w:w="2833" w:type="dxa"/>
            <w:shd w:val="clear" w:color="auto" w:fill="auto"/>
            <w:vAlign w:val="center"/>
          </w:tcPr>
          <w:p w14:paraId="395BA25C"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林双龙</w:t>
            </w:r>
          </w:p>
        </w:tc>
        <w:tc>
          <w:tcPr>
            <w:tcW w:w="1561" w:type="dxa"/>
            <w:shd w:val="clear" w:color="auto" w:fill="auto"/>
            <w:vAlign w:val="center"/>
          </w:tcPr>
          <w:p w14:paraId="0B7074DF"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大纲审核人</w:t>
            </w:r>
          </w:p>
        </w:tc>
        <w:tc>
          <w:tcPr>
            <w:tcW w:w="2941" w:type="dxa"/>
            <w:shd w:val="clear" w:color="auto" w:fill="auto"/>
            <w:vAlign w:val="center"/>
          </w:tcPr>
          <w:p w14:paraId="7440537E"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何敬宇</w:t>
            </w:r>
          </w:p>
        </w:tc>
      </w:tr>
      <w:tr w:rsidR="00E40F67" w:rsidRPr="00E40F67" w14:paraId="78904466" w14:textId="77777777" w:rsidTr="00E40F67">
        <w:trPr>
          <w:trHeight w:val="848"/>
          <w:jc w:val="center"/>
        </w:trPr>
        <w:tc>
          <w:tcPr>
            <w:tcW w:w="1668" w:type="dxa"/>
            <w:shd w:val="clear" w:color="auto" w:fill="auto"/>
            <w:vAlign w:val="center"/>
          </w:tcPr>
          <w:p w14:paraId="6211EF46"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先修课程</w:t>
            </w:r>
          </w:p>
        </w:tc>
        <w:tc>
          <w:tcPr>
            <w:tcW w:w="7335" w:type="dxa"/>
            <w:gridSpan w:val="3"/>
            <w:shd w:val="clear" w:color="auto" w:fill="auto"/>
            <w:vAlign w:val="center"/>
          </w:tcPr>
          <w:p w14:paraId="65152DF0"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化工原理、制药分离工程课程</w:t>
            </w:r>
          </w:p>
        </w:tc>
      </w:tr>
      <w:tr w:rsidR="00E40F67" w:rsidRPr="00E40F67" w14:paraId="528C8CDA" w14:textId="77777777" w:rsidTr="00E40F67">
        <w:trPr>
          <w:trHeight w:val="848"/>
          <w:jc w:val="center"/>
        </w:trPr>
        <w:tc>
          <w:tcPr>
            <w:tcW w:w="1668" w:type="dxa"/>
            <w:shd w:val="clear" w:color="auto" w:fill="auto"/>
            <w:vAlign w:val="center"/>
          </w:tcPr>
          <w:p w14:paraId="519CF2B1"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课程网址</w:t>
            </w:r>
          </w:p>
        </w:tc>
        <w:tc>
          <w:tcPr>
            <w:tcW w:w="7335" w:type="dxa"/>
            <w:gridSpan w:val="3"/>
            <w:shd w:val="clear" w:color="auto" w:fill="auto"/>
            <w:vAlign w:val="center"/>
          </w:tcPr>
          <w:p w14:paraId="0D175109" w14:textId="77777777" w:rsidR="00E40F67" w:rsidRPr="00E40F67" w:rsidRDefault="00E40F67" w:rsidP="00E40F67">
            <w:pPr>
              <w:spacing w:line="440" w:lineRule="exact"/>
              <w:rPr>
                <w:rFonts w:ascii="Times New Roman" w:eastAsia="宋体" w:hAnsi="Times New Roman" w:cs="Times New Roman"/>
                <w:color w:val="FF0000"/>
                <w:sz w:val="24"/>
                <w:szCs w:val="24"/>
              </w:rPr>
            </w:pPr>
          </w:p>
        </w:tc>
      </w:tr>
    </w:tbl>
    <w:p w14:paraId="75046514" w14:textId="77777777" w:rsidR="00E40F67" w:rsidRPr="00E40F67" w:rsidRDefault="00E40F67" w:rsidP="00E40F67">
      <w:pPr>
        <w:spacing w:beforeLines="50" w:before="156" w:afterLines="50" w:after="156" w:line="440" w:lineRule="exact"/>
        <w:ind w:firstLineChars="200" w:firstLine="560"/>
        <w:rPr>
          <w:rFonts w:ascii="Times New Roman" w:eastAsia="黑体" w:hAnsi="Times New Roman" w:cs="Times New Roman"/>
          <w:sz w:val="28"/>
          <w:szCs w:val="28"/>
        </w:rPr>
      </w:pPr>
      <w:r w:rsidRPr="00E40F67">
        <w:rPr>
          <w:rFonts w:ascii="Times New Roman" w:eastAsia="黑体" w:hAnsi="Times New Roman" w:cs="Times New Roman"/>
          <w:sz w:val="28"/>
          <w:szCs w:val="28"/>
        </w:rPr>
        <w:t>二、课程学习目标及与毕业要求的对应关系</w:t>
      </w:r>
    </w:p>
    <w:p w14:paraId="44A6A0F5" w14:textId="77777777" w:rsidR="00E40F67" w:rsidRPr="00E40F67" w:rsidRDefault="00E40F67" w:rsidP="00E40F67">
      <w:pPr>
        <w:spacing w:beforeLines="50" w:before="156" w:afterLines="50" w:after="156" w:line="440" w:lineRule="exact"/>
        <w:ind w:firstLineChars="200" w:firstLine="560"/>
        <w:rPr>
          <w:rFonts w:ascii="Times New Roman" w:eastAsia="黑体" w:hAnsi="Times New Roman" w:cs="Times New Roman"/>
          <w:sz w:val="28"/>
          <w:szCs w:val="28"/>
        </w:rPr>
      </w:pPr>
      <w:r w:rsidRPr="00E40F67">
        <w:rPr>
          <w:rFonts w:ascii="Times New Roman" w:eastAsia="黑体" w:hAnsi="Times New Roman" w:cs="Times New Roman"/>
          <w:sz w:val="28"/>
          <w:szCs w:val="28"/>
        </w:rPr>
        <w:t>（一）课程学习目标</w:t>
      </w:r>
    </w:p>
    <w:p w14:paraId="4779B809"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通过本课程的学习，使学生达到以下目标：</w:t>
      </w:r>
    </w:p>
    <w:p w14:paraId="239613BA" w14:textId="77777777" w:rsidR="00E40F67" w:rsidRPr="00E40F67" w:rsidRDefault="00E40F67" w:rsidP="00E40F67">
      <w:pPr>
        <w:spacing w:line="440" w:lineRule="exact"/>
        <w:ind w:firstLineChars="200" w:firstLine="480"/>
        <w:rPr>
          <w:rFonts w:ascii="Times New Roman" w:eastAsia="宋体" w:hAnsi="Times New Roman" w:cs="Times New Roman"/>
          <w:color w:val="000000"/>
          <w:sz w:val="24"/>
          <w:szCs w:val="24"/>
        </w:rPr>
      </w:pPr>
      <w:r w:rsidRPr="00E40F67">
        <w:rPr>
          <w:rFonts w:ascii="Times New Roman" w:eastAsia="宋体" w:hAnsi="Times New Roman" w:cs="Times New Roman"/>
          <w:color w:val="000000"/>
          <w:sz w:val="24"/>
          <w:szCs w:val="24"/>
        </w:rPr>
        <w:t>1.</w:t>
      </w:r>
      <w:r w:rsidRPr="00E40F67">
        <w:rPr>
          <w:rFonts w:ascii="Times New Roman" w:eastAsia="宋体" w:hAnsi="Times New Roman" w:cs="Times New Roman"/>
          <w:color w:val="000000"/>
          <w:sz w:val="24"/>
          <w:szCs w:val="24"/>
        </w:rPr>
        <w:t>理解制药工艺设备的有关理论，包括对设备构造、运行程序、作用分类等基本理论的理解与应用。【毕业要求</w:t>
      </w:r>
      <w:r w:rsidRPr="00E40F67">
        <w:rPr>
          <w:rFonts w:ascii="Times New Roman" w:eastAsia="宋体" w:hAnsi="Times New Roman" w:cs="Times New Roman"/>
          <w:color w:val="000000"/>
          <w:sz w:val="24"/>
          <w:szCs w:val="24"/>
        </w:rPr>
        <w:t>1</w:t>
      </w:r>
      <w:r w:rsidRPr="00E40F67">
        <w:rPr>
          <w:rFonts w:ascii="Times New Roman" w:eastAsia="宋体" w:hAnsi="Times New Roman" w:cs="Times New Roman"/>
          <w:color w:val="000000"/>
          <w:sz w:val="24"/>
          <w:szCs w:val="24"/>
        </w:rPr>
        <w:t>工程知识】</w:t>
      </w:r>
    </w:p>
    <w:p w14:paraId="4F7F93F8" w14:textId="77777777" w:rsidR="00E40F67" w:rsidRPr="00E40F67" w:rsidRDefault="00E40F67" w:rsidP="00E40F67">
      <w:pPr>
        <w:spacing w:line="440" w:lineRule="exact"/>
        <w:ind w:firstLineChars="200" w:firstLine="480"/>
        <w:rPr>
          <w:rFonts w:ascii="Times New Roman" w:eastAsia="宋体" w:hAnsi="Times New Roman" w:cs="Times New Roman"/>
          <w:color w:val="000000"/>
          <w:sz w:val="24"/>
          <w:szCs w:val="24"/>
        </w:rPr>
      </w:pPr>
      <w:r w:rsidRPr="00E40F67">
        <w:rPr>
          <w:rFonts w:ascii="Times New Roman" w:eastAsia="宋体" w:hAnsi="Times New Roman" w:cs="Times New Roman"/>
          <w:color w:val="000000"/>
          <w:sz w:val="24"/>
          <w:szCs w:val="24"/>
        </w:rPr>
        <w:t>2.</w:t>
      </w:r>
      <w:r w:rsidRPr="00E40F67">
        <w:rPr>
          <w:rFonts w:ascii="Times New Roman" w:eastAsia="宋体" w:hAnsi="Times New Roman" w:cs="Times New Roman"/>
          <w:color w:val="000000"/>
          <w:sz w:val="24"/>
          <w:szCs w:val="24"/>
        </w:rPr>
        <w:t>养成科学严谨、实事求是的学风和创新意识，初步具备辩证思维能力，树立正确的人生价值观，能够将工程基础知识用于解决复杂的制药工程问题。【毕业要求</w:t>
      </w:r>
      <w:r w:rsidRPr="00E40F67">
        <w:rPr>
          <w:rFonts w:ascii="Times New Roman" w:eastAsia="宋体" w:hAnsi="Times New Roman" w:cs="Times New Roman"/>
          <w:color w:val="000000"/>
          <w:sz w:val="24"/>
          <w:szCs w:val="24"/>
        </w:rPr>
        <w:t>1</w:t>
      </w:r>
      <w:r w:rsidRPr="00E40F67">
        <w:rPr>
          <w:rFonts w:ascii="Times New Roman" w:eastAsia="宋体" w:hAnsi="Times New Roman" w:cs="Times New Roman"/>
          <w:color w:val="000000"/>
          <w:sz w:val="24"/>
          <w:szCs w:val="24"/>
        </w:rPr>
        <w:t>工程知识】</w:t>
      </w:r>
    </w:p>
    <w:p w14:paraId="6C5C8348" w14:textId="77777777" w:rsidR="00E40F67" w:rsidRPr="00E40F67" w:rsidRDefault="00E40F67" w:rsidP="00E40F67">
      <w:pPr>
        <w:spacing w:line="440" w:lineRule="exact"/>
        <w:ind w:firstLineChars="200" w:firstLine="480"/>
        <w:rPr>
          <w:rFonts w:ascii="Times New Roman" w:eastAsia="宋体" w:hAnsi="Times New Roman" w:cs="Times New Roman"/>
          <w:color w:val="000000"/>
          <w:sz w:val="24"/>
          <w:szCs w:val="24"/>
        </w:rPr>
      </w:pPr>
      <w:r w:rsidRPr="00E40F67">
        <w:rPr>
          <w:rFonts w:ascii="Times New Roman" w:eastAsia="宋体" w:hAnsi="Times New Roman" w:cs="Times New Roman"/>
          <w:color w:val="000000"/>
          <w:sz w:val="24"/>
          <w:szCs w:val="24"/>
        </w:rPr>
        <w:t>3.</w:t>
      </w:r>
      <w:r w:rsidRPr="00E40F67">
        <w:rPr>
          <w:rFonts w:ascii="Times New Roman" w:eastAsia="宋体" w:hAnsi="Times New Roman" w:cs="Times New Roman"/>
          <w:color w:val="000000"/>
          <w:sz w:val="24"/>
          <w:szCs w:val="24"/>
        </w:rPr>
        <w:t>能够针对制药过程的复杂工程问题，开发、选择与使用恰当的技术、资源、现代工程工具和信息技术工具，进行预测和分析，并能够理解其局限性。【毕业要求</w:t>
      </w:r>
      <w:r w:rsidRPr="00E40F67">
        <w:rPr>
          <w:rFonts w:ascii="Times New Roman" w:eastAsia="宋体" w:hAnsi="Times New Roman" w:cs="Times New Roman"/>
          <w:color w:val="000000"/>
          <w:sz w:val="24"/>
          <w:szCs w:val="24"/>
        </w:rPr>
        <w:t>5</w:t>
      </w:r>
      <w:r w:rsidRPr="00E40F67">
        <w:rPr>
          <w:rFonts w:ascii="Times New Roman" w:eastAsia="宋体" w:hAnsi="Times New Roman" w:cs="Times New Roman"/>
          <w:color w:val="000000"/>
          <w:sz w:val="24"/>
          <w:szCs w:val="24"/>
        </w:rPr>
        <w:t>使用现代工具】</w:t>
      </w:r>
    </w:p>
    <w:p w14:paraId="34255A77" w14:textId="77777777" w:rsidR="00E40F67" w:rsidRPr="00E40F67" w:rsidRDefault="00E40F67" w:rsidP="00E40F67">
      <w:pPr>
        <w:spacing w:line="440" w:lineRule="exact"/>
        <w:ind w:firstLineChars="200" w:firstLine="480"/>
        <w:rPr>
          <w:rFonts w:ascii="Times New Roman" w:eastAsia="宋体" w:hAnsi="Times New Roman" w:cs="Times New Roman"/>
          <w:color w:val="000000"/>
          <w:sz w:val="24"/>
          <w:szCs w:val="24"/>
        </w:rPr>
      </w:pPr>
      <w:r w:rsidRPr="00E40F67">
        <w:rPr>
          <w:rFonts w:ascii="Times New Roman" w:eastAsia="宋体" w:hAnsi="Times New Roman" w:cs="Times New Roman"/>
          <w:color w:val="000000"/>
          <w:sz w:val="24"/>
          <w:szCs w:val="24"/>
        </w:rPr>
        <w:t>4.</w:t>
      </w:r>
      <w:r w:rsidRPr="00E40F67">
        <w:rPr>
          <w:rFonts w:ascii="Times New Roman" w:eastAsia="宋体" w:hAnsi="Times New Roman" w:cs="Times New Roman"/>
          <w:color w:val="000000"/>
          <w:sz w:val="24"/>
          <w:szCs w:val="24"/>
        </w:rPr>
        <w:t>掌握与应用现代工程工具与手段，能够养成认真、求实、勤奋良好科研精神与学风。【毕业要求</w:t>
      </w:r>
      <w:r w:rsidRPr="00E40F67">
        <w:rPr>
          <w:rFonts w:ascii="Times New Roman" w:eastAsia="宋体" w:hAnsi="Times New Roman" w:cs="Times New Roman"/>
          <w:color w:val="000000"/>
          <w:sz w:val="24"/>
          <w:szCs w:val="24"/>
        </w:rPr>
        <w:t>5</w:t>
      </w:r>
      <w:r w:rsidRPr="00E40F67">
        <w:rPr>
          <w:rFonts w:ascii="Times New Roman" w:eastAsia="宋体" w:hAnsi="Times New Roman" w:cs="Times New Roman"/>
          <w:color w:val="000000"/>
          <w:sz w:val="24"/>
          <w:szCs w:val="24"/>
        </w:rPr>
        <w:t>使用现代工具】</w:t>
      </w:r>
    </w:p>
    <w:p w14:paraId="180C6412" w14:textId="77777777" w:rsidR="00E40F67" w:rsidRPr="00E40F67" w:rsidRDefault="00E40F67" w:rsidP="00E40F67">
      <w:pPr>
        <w:spacing w:beforeLines="50" w:before="156" w:afterLines="50" w:after="156" w:line="440" w:lineRule="exact"/>
        <w:ind w:firstLineChars="200" w:firstLine="560"/>
        <w:rPr>
          <w:rFonts w:ascii="Times New Roman" w:eastAsia="黑体" w:hAnsi="Times New Roman" w:cs="Times New Roman"/>
          <w:sz w:val="28"/>
          <w:szCs w:val="28"/>
        </w:rPr>
      </w:pPr>
      <w:r w:rsidRPr="00E40F67">
        <w:rPr>
          <w:rFonts w:ascii="Times New Roman" w:eastAsia="黑体" w:hAnsi="Times New Roman" w:cs="Times New Roman"/>
          <w:sz w:val="28"/>
          <w:szCs w:val="28"/>
        </w:rPr>
        <w:lastRenderedPageBreak/>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E40F67" w:rsidRPr="00E40F67" w14:paraId="21DF7328" w14:textId="77777777" w:rsidTr="00E40F67">
        <w:trPr>
          <w:trHeight w:val="815"/>
          <w:jc w:val="center"/>
        </w:trPr>
        <w:tc>
          <w:tcPr>
            <w:tcW w:w="1676" w:type="dxa"/>
            <w:vAlign w:val="center"/>
          </w:tcPr>
          <w:p w14:paraId="2E67BC0A" w14:textId="77777777" w:rsidR="00E40F67" w:rsidRPr="00E40F67" w:rsidRDefault="00E40F67" w:rsidP="00E40F67">
            <w:pPr>
              <w:spacing w:line="440" w:lineRule="exact"/>
              <w:jc w:val="center"/>
              <w:rPr>
                <w:rFonts w:ascii="Times New Roman" w:eastAsia="宋体" w:hAnsi="Times New Roman" w:cs="Times New Roman"/>
                <w:b/>
                <w:sz w:val="24"/>
                <w:szCs w:val="24"/>
              </w:rPr>
            </w:pPr>
            <w:r w:rsidRPr="00E40F67">
              <w:rPr>
                <w:rFonts w:ascii="Times New Roman" w:eastAsia="宋体" w:hAnsi="Times New Roman" w:cs="Times New Roman"/>
                <w:b/>
                <w:sz w:val="24"/>
                <w:szCs w:val="24"/>
              </w:rPr>
              <w:t>毕业要求</w:t>
            </w:r>
          </w:p>
        </w:tc>
        <w:tc>
          <w:tcPr>
            <w:tcW w:w="5534" w:type="dxa"/>
            <w:vAlign w:val="center"/>
          </w:tcPr>
          <w:p w14:paraId="5CA599A2" w14:textId="77777777" w:rsidR="00E40F67" w:rsidRPr="00E40F67" w:rsidRDefault="00E40F67" w:rsidP="00E40F67">
            <w:pPr>
              <w:spacing w:line="440" w:lineRule="exact"/>
              <w:jc w:val="center"/>
              <w:rPr>
                <w:rFonts w:ascii="Times New Roman" w:eastAsia="宋体" w:hAnsi="Times New Roman" w:cs="Times New Roman"/>
                <w:b/>
                <w:sz w:val="24"/>
                <w:szCs w:val="24"/>
              </w:rPr>
            </w:pPr>
            <w:r w:rsidRPr="00E40F67">
              <w:rPr>
                <w:rFonts w:ascii="Times New Roman" w:eastAsia="宋体" w:hAnsi="Times New Roman" w:cs="Times New Roman"/>
                <w:b/>
                <w:sz w:val="24"/>
                <w:szCs w:val="24"/>
              </w:rPr>
              <w:t>毕业要求指标点</w:t>
            </w:r>
          </w:p>
        </w:tc>
        <w:tc>
          <w:tcPr>
            <w:tcW w:w="1959" w:type="dxa"/>
            <w:vAlign w:val="center"/>
          </w:tcPr>
          <w:p w14:paraId="5803B910" w14:textId="77777777" w:rsidR="00E40F67" w:rsidRPr="00E40F67" w:rsidRDefault="00E40F67" w:rsidP="00E40F67">
            <w:pPr>
              <w:spacing w:line="440" w:lineRule="exact"/>
              <w:jc w:val="center"/>
              <w:rPr>
                <w:rFonts w:ascii="Times New Roman" w:eastAsia="宋体" w:hAnsi="Times New Roman" w:cs="Times New Roman"/>
                <w:b/>
                <w:sz w:val="24"/>
                <w:szCs w:val="24"/>
              </w:rPr>
            </w:pPr>
            <w:r w:rsidRPr="00E40F67">
              <w:rPr>
                <w:rFonts w:ascii="Times New Roman" w:eastAsia="宋体" w:hAnsi="Times New Roman" w:cs="Times New Roman"/>
                <w:b/>
                <w:sz w:val="24"/>
                <w:szCs w:val="24"/>
              </w:rPr>
              <w:t>课程目标</w:t>
            </w:r>
          </w:p>
        </w:tc>
      </w:tr>
      <w:tr w:rsidR="00E40F67" w:rsidRPr="00E40F67" w14:paraId="5B6A5D7B" w14:textId="77777777" w:rsidTr="00E40F67">
        <w:trPr>
          <w:jc w:val="center"/>
        </w:trPr>
        <w:tc>
          <w:tcPr>
            <w:tcW w:w="1676" w:type="dxa"/>
            <w:vAlign w:val="center"/>
          </w:tcPr>
          <w:p w14:paraId="14517EEE"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工程知识</w:t>
            </w:r>
          </w:p>
        </w:tc>
        <w:tc>
          <w:tcPr>
            <w:tcW w:w="5534" w:type="dxa"/>
            <w:vAlign w:val="center"/>
          </w:tcPr>
          <w:p w14:paraId="157F292F" w14:textId="77777777" w:rsidR="00E40F67" w:rsidRPr="00E40F67" w:rsidRDefault="00E40F67" w:rsidP="00E40F67">
            <w:pPr>
              <w:widowControl/>
              <w:spacing w:line="360" w:lineRule="auto"/>
              <w:jc w:val="left"/>
              <w:rPr>
                <w:rFonts w:ascii="Times New Roman" w:eastAsia="宋体" w:hAnsi="Times New Roman" w:cs="Times New Roman"/>
                <w:bCs/>
                <w:sz w:val="24"/>
                <w:szCs w:val="24"/>
              </w:rPr>
            </w:pPr>
            <w:r w:rsidRPr="00E40F67">
              <w:rPr>
                <w:rFonts w:ascii="Times New Roman" w:eastAsia="宋体" w:hAnsi="Times New Roman" w:cs="Times New Roman"/>
                <w:sz w:val="24"/>
                <w:szCs w:val="24"/>
              </w:rPr>
              <w:t>1.3</w:t>
            </w:r>
            <w:r w:rsidRPr="00E40F67">
              <w:rPr>
                <w:rFonts w:ascii="Times New Roman" w:eastAsia="宋体" w:hAnsi="Times New Roman" w:cs="Times New Roman"/>
                <w:sz w:val="24"/>
                <w:szCs w:val="24"/>
              </w:rPr>
              <w:t>能够将工程基础知识用于解决复杂的制药工程问题。（</w:t>
            </w:r>
            <w:r w:rsidRPr="00E40F67">
              <w:rPr>
                <w:rFonts w:ascii="Times New Roman" w:eastAsia="宋体" w:hAnsi="Times New Roman" w:cs="Times New Roman"/>
                <w:sz w:val="24"/>
                <w:szCs w:val="24"/>
              </w:rPr>
              <w:t>M</w:t>
            </w:r>
            <w:r w:rsidRPr="00E40F67">
              <w:rPr>
                <w:rFonts w:ascii="Times New Roman" w:eastAsia="宋体" w:hAnsi="Times New Roman" w:cs="Times New Roman"/>
                <w:sz w:val="24"/>
                <w:szCs w:val="24"/>
              </w:rPr>
              <w:t>）</w:t>
            </w:r>
          </w:p>
        </w:tc>
        <w:tc>
          <w:tcPr>
            <w:tcW w:w="1959" w:type="dxa"/>
            <w:vAlign w:val="center"/>
          </w:tcPr>
          <w:p w14:paraId="4A5BB6CE"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1</w:t>
            </w:r>
          </w:p>
          <w:p w14:paraId="3B80E8A9" w14:textId="77777777" w:rsidR="00E40F67" w:rsidRPr="00E40F67" w:rsidRDefault="00E40F67" w:rsidP="00E40F67">
            <w:pPr>
              <w:spacing w:line="440" w:lineRule="exact"/>
              <w:jc w:val="center"/>
              <w:rPr>
                <w:rFonts w:ascii="Times New Roman" w:eastAsia="宋体" w:hAnsi="Times New Roman" w:cs="Times New Roman"/>
                <w:color w:val="FF0000"/>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2</w:t>
            </w:r>
          </w:p>
        </w:tc>
      </w:tr>
      <w:tr w:rsidR="00E40F67" w:rsidRPr="00E40F67" w14:paraId="7129B435" w14:textId="77777777" w:rsidTr="00E40F67">
        <w:trPr>
          <w:jc w:val="center"/>
        </w:trPr>
        <w:tc>
          <w:tcPr>
            <w:tcW w:w="1676" w:type="dxa"/>
            <w:vAlign w:val="center"/>
          </w:tcPr>
          <w:p w14:paraId="1A911978" w14:textId="77777777" w:rsidR="00E40F67" w:rsidRPr="00E40F67" w:rsidRDefault="00E40F67" w:rsidP="00E40F67">
            <w:pPr>
              <w:spacing w:line="440" w:lineRule="exact"/>
              <w:jc w:val="center"/>
              <w:rPr>
                <w:rFonts w:ascii="Times New Roman" w:eastAsia="宋体" w:hAnsi="Times New Roman" w:cs="Times New Roman"/>
                <w:color w:val="000000"/>
                <w:sz w:val="24"/>
                <w:szCs w:val="24"/>
              </w:rPr>
            </w:pPr>
            <w:r w:rsidRPr="00E40F67">
              <w:rPr>
                <w:rFonts w:ascii="Times New Roman" w:eastAsia="宋体" w:hAnsi="Times New Roman" w:cs="Times New Roman"/>
                <w:color w:val="000000"/>
                <w:sz w:val="24"/>
                <w:szCs w:val="24"/>
              </w:rPr>
              <w:t>5.</w:t>
            </w:r>
            <w:r w:rsidRPr="00E40F67">
              <w:rPr>
                <w:rFonts w:ascii="Times New Roman" w:eastAsia="宋体" w:hAnsi="Times New Roman" w:cs="Times New Roman"/>
                <w:color w:val="000000"/>
                <w:sz w:val="24"/>
                <w:szCs w:val="24"/>
              </w:rPr>
              <w:t>使用现代工具</w:t>
            </w:r>
          </w:p>
        </w:tc>
        <w:tc>
          <w:tcPr>
            <w:tcW w:w="5534" w:type="dxa"/>
            <w:vAlign w:val="center"/>
          </w:tcPr>
          <w:p w14:paraId="4B8AC5A5" w14:textId="77777777" w:rsidR="00E40F67" w:rsidRPr="00E40F67" w:rsidRDefault="00E40F67" w:rsidP="00E40F67">
            <w:pPr>
              <w:spacing w:line="440" w:lineRule="exact"/>
              <w:jc w:val="left"/>
              <w:rPr>
                <w:rFonts w:ascii="Times New Roman" w:eastAsia="宋体" w:hAnsi="Times New Roman" w:cs="Times New Roman"/>
                <w:sz w:val="24"/>
                <w:szCs w:val="24"/>
              </w:rPr>
            </w:pPr>
            <w:r w:rsidRPr="00E40F67">
              <w:rPr>
                <w:rFonts w:ascii="Times New Roman" w:eastAsia="宋体" w:hAnsi="Times New Roman" w:cs="Times New Roman"/>
                <w:sz w:val="24"/>
                <w:szCs w:val="24"/>
              </w:rPr>
              <w:t>5.2</w:t>
            </w:r>
            <w:r w:rsidRPr="00E40F67">
              <w:rPr>
                <w:rFonts w:ascii="Times New Roman" w:eastAsia="宋体" w:hAnsi="Times New Roman" w:cs="Times New Roman"/>
                <w:bCs/>
                <w:sz w:val="24"/>
                <w:szCs w:val="24"/>
              </w:rPr>
              <w:t>掌握与应用现代工程工具与手段。</w:t>
            </w: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H</w:t>
            </w:r>
            <w:r w:rsidRPr="00E40F67">
              <w:rPr>
                <w:rFonts w:ascii="Times New Roman" w:eastAsia="宋体" w:hAnsi="Times New Roman" w:cs="Times New Roman"/>
                <w:sz w:val="24"/>
                <w:szCs w:val="24"/>
              </w:rPr>
              <w:t>）</w:t>
            </w:r>
          </w:p>
        </w:tc>
        <w:tc>
          <w:tcPr>
            <w:tcW w:w="1959" w:type="dxa"/>
            <w:vAlign w:val="center"/>
          </w:tcPr>
          <w:p w14:paraId="25CD157F"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3</w:t>
            </w:r>
          </w:p>
          <w:p w14:paraId="47BE78B6" w14:textId="77777777" w:rsidR="00E40F67" w:rsidRPr="00E40F67" w:rsidRDefault="00E40F67" w:rsidP="00E40F67">
            <w:pPr>
              <w:spacing w:line="440" w:lineRule="exact"/>
              <w:jc w:val="center"/>
              <w:rPr>
                <w:rFonts w:ascii="Times New Roman" w:eastAsia="宋体" w:hAnsi="Times New Roman" w:cs="Times New Roman"/>
                <w:color w:val="FF0000"/>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4</w:t>
            </w:r>
          </w:p>
        </w:tc>
      </w:tr>
    </w:tbl>
    <w:p w14:paraId="67F34A24" w14:textId="77777777" w:rsidR="00E40F67" w:rsidRPr="00E40F67" w:rsidRDefault="00E40F67" w:rsidP="00E40F67">
      <w:pPr>
        <w:rPr>
          <w:rFonts w:ascii="Times New Roman" w:eastAsia="宋体" w:hAnsi="Times New Roman" w:cs="Times New Roman"/>
          <w:szCs w:val="24"/>
        </w:rPr>
      </w:pPr>
    </w:p>
    <w:p w14:paraId="7B702EB3" w14:textId="77777777" w:rsidR="00E40F67" w:rsidRPr="00E40F67" w:rsidRDefault="00E40F67" w:rsidP="00E40F67">
      <w:pPr>
        <w:spacing w:beforeLines="50" w:before="156" w:afterLines="50" w:after="156" w:line="440" w:lineRule="exact"/>
        <w:ind w:firstLineChars="200" w:firstLine="560"/>
        <w:rPr>
          <w:rFonts w:ascii="Times New Roman" w:eastAsia="黑体" w:hAnsi="Times New Roman" w:cs="Times New Roman"/>
          <w:sz w:val="28"/>
          <w:szCs w:val="28"/>
        </w:rPr>
      </w:pPr>
      <w:r w:rsidRPr="00E40F67">
        <w:rPr>
          <w:rFonts w:ascii="Times New Roman" w:eastAsia="黑体" w:hAnsi="Times New Roman" w:cs="Times New Roman"/>
          <w:sz w:val="28"/>
          <w:szCs w:val="28"/>
        </w:rPr>
        <w:t>三、课程学习内容及与课程学习目标的对应关系</w:t>
      </w:r>
    </w:p>
    <w:p w14:paraId="19BC9140" w14:textId="77777777" w:rsidR="00E40F67" w:rsidRPr="00E40F67" w:rsidRDefault="00E40F67" w:rsidP="00E40F67">
      <w:pPr>
        <w:spacing w:beforeLines="50" w:before="156" w:afterLines="50" w:after="156" w:line="440" w:lineRule="exact"/>
        <w:ind w:firstLineChars="200" w:firstLine="562"/>
        <w:rPr>
          <w:rFonts w:ascii="Times New Roman" w:eastAsia="黑体" w:hAnsi="Times New Roman" w:cs="Times New Roman"/>
          <w:b/>
          <w:sz w:val="28"/>
          <w:szCs w:val="28"/>
        </w:rPr>
      </w:pPr>
      <w:r w:rsidRPr="00E40F67">
        <w:rPr>
          <w:rFonts w:ascii="Times New Roman" w:eastAsia="黑体" w:hAnsi="Times New Roman" w:cs="Times New Roman"/>
          <w:b/>
          <w:sz w:val="28"/>
          <w:szCs w:val="28"/>
        </w:rPr>
        <w:t>（一）课程学习内容</w:t>
      </w:r>
    </w:p>
    <w:p w14:paraId="721D006A" w14:textId="77777777" w:rsidR="00E40F67" w:rsidRPr="00E40F67" w:rsidRDefault="00E40F67" w:rsidP="00E40F67">
      <w:pPr>
        <w:spacing w:beforeLines="50" w:before="156" w:afterLines="50" w:after="156" w:line="440" w:lineRule="exact"/>
        <w:ind w:firstLineChars="200" w:firstLine="482"/>
        <w:jc w:val="center"/>
        <w:rPr>
          <w:rFonts w:ascii="Times New Roman" w:eastAsia="黑体" w:hAnsi="Times New Roman" w:cs="Times New Roman"/>
          <w:sz w:val="28"/>
          <w:szCs w:val="28"/>
        </w:rPr>
      </w:pPr>
      <w:r w:rsidRPr="00E40F67">
        <w:rPr>
          <w:rFonts w:ascii="Times New Roman" w:eastAsia="宋体" w:hAnsi="Times New Roman" w:cs="Times New Roman"/>
          <w:b/>
          <w:sz w:val="24"/>
          <w:szCs w:val="24"/>
        </w:rPr>
        <w:t>第一章</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b/>
          <w:sz w:val="24"/>
          <w:szCs w:val="24"/>
        </w:rPr>
        <w:t>绪</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b/>
          <w:sz w:val="24"/>
          <w:szCs w:val="24"/>
        </w:rPr>
        <w:t>论</w:t>
      </w:r>
    </w:p>
    <w:p w14:paraId="5DA5DD3D" w14:textId="77777777" w:rsidR="00E40F67" w:rsidRPr="00E40F67" w:rsidRDefault="00E40F67" w:rsidP="00E40F67">
      <w:pPr>
        <w:spacing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【学习目标】</w:t>
      </w:r>
    </w:p>
    <w:p w14:paraId="3F255B61"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）了解制药工艺设备的分类和任务；</w:t>
      </w:r>
      <w:r w:rsidRPr="00E40F67">
        <w:rPr>
          <w:rFonts w:ascii="Times New Roman" w:eastAsia="宋体" w:hAnsi="Times New Roman" w:cs="Times New Roman"/>
          <w:sz w:val="24"/>
          <w:szCs w:val="24"/>
        </w:rPr>
        <w:t xml:space="preserve"> </w:t>
      </w:r>
    </w:p>
    <w:p w14:paraId="172F797F" w14:textId="77777777" w:rsidR="00E40F67" w:rsidRPr="00E40F67" w:rsidRDefault="00E40F67" w:rsidP="00E40F67">
      <w:pPr>
        <w:widowControl/>
        <w:spacing w:line="440" w:lineRule="exact"/>
        <w:ind w:firstLineChars="200" w:firstLine="480"/>
        <w:rPr>
          <w:rFonts w:ascii="Times New Roman" w:eastAsia="宋体" w:hAnsi="Times New Roman" w:cs="Times New Roman"/>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）通过制药工艺设备的学习，帮助学生对各类工艺设备的工作原理及用途等有深入的了解和掌握。</w:t>
      </w:r>
    </w:p>
    <w:p w14:paraId="1354CE23" w14:textId="77777777" w:rsidR="00E40F67" w:rsidRPr="00E40F67" w:rsidRDefault="00E40F67" w:rsidP="00E40F67">
      <w:pPr>
        <w:spacing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【学习内容】</w:t>
      </w:r>
    </w:p>
    <w:p w14:paraId="3774D5C1" w14:textId="77777777" w:rsidR="00E40F67" w:rsidRPr="00E40F67" w:rsidRDefault="00E40F67" w:rsidP="00E40F67">
      <w:pPr>
        <w:widowControl/>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1.1</w:t>
      </w:r>
      <w:r w:rsidRPr="00E40F67">
        <w:rPr>
          <w:rFonts w:ascii="Times New Roman" w:eastAsia="宋体" w:hAnsi="Times New Roman" w:cs="Times New Roman"/>
          <w:sz w:val="24"/>
          <w:szCs w:val="24"/>
        </w:rPr>
        <w:t>制药工艺设备的内容和任务</w:t>
      </w:r>
    </w:p>
    <w:p w14:paraId="18391A11" w14:textId="77777777" w:rsidR="00E40F67" w:rsidRPr="00E40F67" w:rsidRDefault="00E40F67" w:rsidP="00E40F67">
      <w:pPr>
        <w:widowControl/>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1.2 </w:t>
      </w:r>
      <w:r w:rsidRPr="00E40F67">
        <w:rPr>
          <w:rFonts w:ascii="Times New Roman" w:eastAsia="宋体" w:hAnsi="Times New Roman" w:cs="Times New Roman"/>
          <w:sz w:val="24"/>
          <w:szCs w:val="24"/>
        </w:rPr>
        <w:t>制药工艺设备的分类和型号</w:t>
      </w:r>
    </w:p>
    <w:p w14:paraId="61A9C68E" w14:textId="77777777" w:rsidR="00E40F67" w:rsidRPr="00E40F67" w:rsidRDefault="00E40F67" w:rsidP="00E40F67">
      <w:pPr>
        <w:widowControl/>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1.3 GMP</w:t>
      </w:r>
      <w:r w:rsidRPr="00E40F67">
        <w:rPr>
          <w:rFonts w:ascii="Times New Roman" w:eastAsia="宋体" w:hAnsi="Times New Roman" w:cs="Times New Roman"/>
          <w:sz w:val="24"/>
          <w:szCs w:val="24"/>
        </w:rPr>
        <w:t>与制药设备</w:t>
      </w:r>
    </w:p>
    <w:p w14:paraId="49332142" w14:textId="77777777" w:rsidR="00E40F67" w:rsidRPr="00E40F67" w:rsidRDefault="00E40F67" w:rsidP="00E40F67">
      <w:pPr>
        <w:spacing w:line="440" w:lineRule="exact"/>
        <w:ind w:firstLineChars="200" w:firstLine="482"/>
        <w:rPr>
          <w:rFonts w:ascii="Times New Roman" w:eastAsia="宋体" w:hAnsi="Times New Roman" w:cs="Times New Roman"/>
          <w:sz w:val="24"/>
          <w:szCs w:val="24"/>
        </w:rPr>
      </w:pPr>
      <w:r w:rsidRPr="00E40F67">
        <w:rPr>
          <w:rFonts w:ascii="Times New Roman" w:eastAsia="宋体" w:hAnsi="Times New Roman" w:cs="Times New Roman"/>
          <w:b/>
          <w:sz w:val="24"/>
          <w:szCs w:val="24"/>
        </w:rPr>
        <w:t>【重点】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重点是</w:t>
      </w:r>
      <w:r w:rsidRPr="00E40F67">
        <w:rPr>
          <w:rFonts w:ascii="Times New Roman" w:eastAsia="宋体" w:hAnsi="Times New Roman" w:cs="Times New Roman"/>
          <w:sz w:val="24"/>
          <w:szCs w:val="24"/>
        </w:rPr>
        <w:t>GMP</w:t>
      </w:r>
      <w:r w:rsidRPr="00E40F67">
        <w:rPr>
          <w:rFonts w:ascii="Times New Roman" w:eastAsia="宋体" w:hAnsi="Times New Roman" w:cs="Times New Roman"/>
          <w:sz w:val="24"/>
          <w:szCs w:val="24"/>
        </w:rPr>
        <w:t>与制药工艺设备的联系。</w:t>
      </w:r>
    </w:p>
    <w:p w14:paraId="498FBB7D" w14:textId="77777777" w:rsidR="00E40F67" w:rsidRPr="00E40F67" w:rsidRDefault="00E40F67" w:rsidP="00E40F67">
      <w:pPr>
        <w:spacing w:line="440" w:lineRule="exact"/>
        <w:ind w:firstLineChars="200" w:firstLine="482"/>
        <w:rPr>
          <w:rFonts w:ascii="Times New Roman" w:eastAsia="宋体" w:hAnsi="Times New Roman" w:cs="Times New Roman"/>
          <w:szCs w:val="24"/>
        </w:rPr>
      </w:pPr>
      <w:r w:rsidRPr="00E40F67">
        <w:rPr>
          <w:rFonts w:ascii="Times New Roman" w:eastAsia="宋体" w:hAnsi="Times New Roman" w:cs="Times New Roman"/>
          <w:b/>
          <w:sz w:val="24"/>
          <w:szCs w:val="24"/>
        </w:rPr>
        <w:t>【难点】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重点是</w:t>
      </w:r>
      <w:r w:rsidRPr="00E40F67">
        <w:rPr>
          <w:rFonts w:ascii="Times New Roman" w:eastAsia="宋体" w:hAnsi="Times New Roman" w:cs="Times New Roman"/>
          <w:sz w:val="24"/>
          <w:szCs w:val="24"/>
        </w:rPr>
        <w:t>GMP</w:t>
      </w:r>
      <w:r w:rsidRPr="00E40F67">
        <w:rPr>
          <w:rFonts w:ascii="Times New Roman" w:eastAsia="宋体" w:hAnsi="Times New Roman" w:cs="Times New Roman"/>
          <w:sz w:val="24"/>
          <w:szCs w:val="24"/>
        </w:rPr>
        <w:t>与制药工艺设备的联系。</w:t>
      </w:r>
    </w:p>
    <w:p w14:paraId="2A18946F" w14:textId="77777777" w:rsidR="00E40F67" w:rsidRPr="00E40F67" w:rsidRDefault="00E40F67" w:rsidP="00E40F67">
      <w:pPr>
        <w:spacing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【教学方法】</w:t>
      </w:r>
    </w:p>
    <w:p w14:paraId="0C0340FE" w14:textId="77777777" w:rsidR="00E40F67" w:rsidRPr="00E40F67" w:rsidRDefault="00E40F67" w:rsidP="00E40F67">
      <w:pPr>
        <w:widowControl/>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73E0FB81"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采用课前学习课堂汇报的方法，通过安排学生提前预习，在课上派代表台上汇报，培养学生自主学习、独立思考的的精神，强化学生对知识学习的应用意识，提升学生的教学技能。</w:t>
      </w:r>
    </w:p>
    <w:p w14:paraId="191D7CA6" w14:textId="77777777" w:rsidR="00E40F67" w:rsidRPr="00E40F67" w:rsidRDefault="00E40F67" w:rsidP="00E40F67">
      <w:pPr>
        <w:spacing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【复习思考】</w:t>
      </w:r>
    </w:p>
    <w:p w14:paraId="1B43BEA7"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1. </w:t>
      </w:r>
      <w:r w:rsidRPr="00E40F67">
        <w:rPr>
          <w:rFonts w:ascii="Times New Roman" w:eastAsia="宋体" w:hAnsi="Times New Roman" w:cs="Times New Roman"/>
          <w:sz w:val="24"/>
          <w:szCs w:val="24"/>
        </w:rPr>
        <w:t>制药工艺设备的分类</w:t>
      </w:r>
    </w:p>
    <w:p w14:paraId="10F5D80D"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2. GMP</w:t>
      </w:r>
      <w:r w:rsidRPr="00E40F67">
        <w:rPr>
          <w:rFonts w:ascii="Times New Roman" w:eastAsia="宋体" w:hAnsi="Times New Roman" w:cs="Times New Roman"/>
          <w:sz w:val="24"/>
          <w:szCs w:val="24"/>
        </w:rPr>
        <w:t>与制药工艺设备的联系</w:t>
      </w:r>
    </w:p>
    <w:p w14:paraId="426E13DC" w14:textId="77777777" w:rsidR="00E40F67" w:rsidRPr="00E40F67" w:rsidRDefault="00E40F67" w:rsidP="00E40F67">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E40F67">
        <w:rPr>
          <w:rFonts w:ascii="Times New Roman" w:eastAsia="宋体" w:hAnsi="Times New Roman" w:cs="Times New Roman"/>
          <w:b/>
          <w:sz w:val="24"/>
          <w:szCs w:val="24"/>
        </w:rPr>
        <w:lastRenderedPageBreak/>
        <w:t>第二章</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b/>
          <w:sz w:val="24"/>
          <w:szCs w:val="24"/>
        </w:rPr>
        <w:t>粉碎和筛分设备</w:t>
      </w:r>
    </w:p>
    <w:p w14:paraId="13FCAE0D" w14:textId="77777777" w:rsidR="00E40F67" w:rsidRPr="00E40F67" w:rsidRDefault="00E40F67" w:rsidP="00E40F67">
      <w:pPr>
        <w:spacing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【学习目标】</w:t>
      </w:r>
    </w:p>
    <w:p w14:paraId="5FADD501"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）掌握各种制药分离中的初级设备的使用特点；</w:t>
      </w:r>
      <w:r w:rsidRPr="00E40F67">
        <w:rPr>
          <w:rFonts w:ascii="Times New Roman" w:eastAsia="宋体" w:hAnsi="Times New Roman" w:cs="Times New Roman"/>
          <w:sz w:val="24"/>
          <w:szCs w:val="24"/>
        </w:rPr>
        <w:t xml:space="preserve"> </w:t>
      </w:r>
    </w:p>
    <w:p w14:paraId="2AD16E9E"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）通过学习，了解和掌握对粉碎与筛分设备的工作原理及用途等。</w:t>
      </w:r>
    </w:p>
    <w:p w14:paraId="3F8D626A" w14:textId="77777777" w:rsidR="00E40F67" w:rsidRPr="00E40F67" w:rsidRDefault="00E40F67" w:rsidP="00E40F67">
      <w:pPr>
        <w:spacing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【学习内容】</w:t>
      </w:r>
    </w:p>
    <w:p w14:paraId="2E054D22"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2.1</w:t>
      </w:r>
      <w:r w:rsidRPr="00E40F67">
        <w:rPr>
          <w:rFonts w:ascii="Times New Roman" w:eastAsia="宋体" w:hAnsi="Times New Roman" w:cs="Times New Roman"/>
          <w:sz w:val="24"/>
          <w:szCs w:val="24"/>
        </w:rPr>
        <w:t>粉碎设备</w:t>
      </w:r>
    </w:p>
    <w:p w14:paraId="1C6CD5EA"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2.2</w:t>
      </w:r>
      <w:r w:rsidRPr="00E40F67">
        <w:rPr>
          <w:rFonts w:ascii="Times New Roman" w:eastAsia="宋体" w:hAnsi="Times New Roman" w:cs="Times New Roman"/>
          <w:sz w:val="24"/>
          <w:szCs w:val="24"/>
        </w:rPr>
        <w:t>分级设备</w:t>
      </w:r>
    </w:p>
    <w:p w14:paraId="16572D34"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2.3</w:t>
      </w:r>
      <w:r w:rsidRPr="00E40F67">
        <w:rPr>
          <w:rFonts w:ascii="Times New Roman" w:eastAsia="宋体" w:hAnsi="Times New Roman" w:cs="Times New Roman"/>
          <w:sz w:val="24"/>
          <w:szCs w:val="24"/>
        </w:rPr>
        <w:t>均质设备</w:t>
      </w:r>
    </w:p>
    <w:p w14:paraId="296DEA66" w14:textId="77777777" w:rsidR="00E40F67" w:rsidRPr="00E40F67" w:rsidRDefault="00E40F67" w:rsidP="00E40F67">
      <w:pPr>
        <w:spacing w:line="440" w:lineRule="exact"/>
        <w:ind w:firstLineChars="200" w:firstLine="482"/>
        <w:rPr>
          <w:rFonts w:ascii="Times New Roman" w:eastAsia="宋体" w:hAnsi="Times New Roman" w:cs="Times New Roman"/>
          <w:szCs w:val="24"/>
        </w:rPr>
      </w:pPr>
      <w:r w:rsidRPr="00E40F67">
        <w:rPr>
          <w:rFonts w:ascii="Times New Roman" w:eastAsia="宋体" w:hAnsi="Times New Roman" w:cs="Times New Roman"/>
          <w:b/>
          <w:sz w:val="24"/>
          <w:szCs w:val="24"/>
        </w:rPr>
        <w:t>【重点】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每种设备的使用范围。</w:t>
      </w:r>
    </w:p>
    <w:p w14:paraId="78C621F8" w14:textId="77777777" w:rsidR="00E40F67" w:rsidRPr="00E40F67" w:rsidRDefault="00E40F67" w:rsidP="00E40F67">
      <w:pPr>
        <w:spacing w:line="440" w:lineRule="exact"/>
        <w:ind w:firstLineChars="200" w:firstLine="482"/>
        <w:rPr>
          <w:rFonts w:ascii="Times New Roman" w:eastAsia="宋体" w:hAnsi="Times New Roman" w:cs="Times New Roman"/>
          <w:sz w:val="24"/>
          <w:szCs w:val="24"/>
        </w:rPr>
      </w:pPr>
      <w:r w:rsidRPr="00E40F67">
        <w:rPr>
          <w:rFonts w:ascii="Times New Roman" w:eastAsia="宋体" w:hAnsi="Times New Roman" w:cs="Times New Roman"/>
          <w:b/>
          <w:sz w:val="24"/>
          <w:szCs w:val="24"/>
        </w:rPr>
        <w:t>【难点】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每种设备的使用范围。</w:t>
      </w:r>
    </w:p>
    <w:p w14:paraId="64121BE8" w14:textId="77777777" w:rsidR="00E40F67" w:rsidRPr="00E40F67" w:rsidRDefault="00E40F67" w:rsidP="00E40F67">
      <w:pPr>
        <w:spacing w:line="440" w:lineRule="exact"/>
        <w:ind w:firstLineChars="200" w:firstLine="482"/>
        <w:rPr>
          <w:rFonts w:ascii="Times New Roman" w:eastAsia="宋体" w:hAnsi="Times New Roman" w:cs="Times New Roman"/>
          <w:sz w:val="24"/>
          <w:szCs w:val="24"/>
        </w:rPr>
      </w:pPr>
      <w:r w:rsidRPr="00E40F67">
        <w:rPr>
          <w:rFonts w:ascii="Times New Roman" w:eastAsia="宋体" w:hAnsi="Times New Roman" w:cs="Times New Roman"/>
          <w:b/>
          <w:bCs/>
          <w:sz w:val="24"/>
          <w:szCs w:val="24"/>
        </w:rPr>
        <w:t>【教学方法】</w:t>
      </w:r>
    </w:p>
    <w:p w14:paraId="25C57404"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1. </w:t>
      </w:r>
      <w:r w:rsidRPr="00E40F67">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2300840A"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2. </w:t>
      </w:r>
      <w:r w:rsidRPr="00E40F67">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65D62B27" w14:textId="77777777" w:rsidR="00E40F67" w:rsidRPr="00E40F67" w:rsidRDefault="00E40F67" w:rsidP="00E40F67">
      <w:pPr>
        <w:spacing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【复习思考】</w:t>
      </w:r>
    </w:p>
    <w:p w14:paraId="644267DC"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1. </w:t>
      </w:r>
      <w:r w:rsidRPr="00E40F67">
        <w:rPr>
          <w:rFonts w:ascii="Times New Roman" w:eastAsia="宋体" w:hAnsi="Times New Roman" w:cs="Times New Roman"/>
          <w:sz w:val="24"/>
          <w:szCs w:val="24"/>
        </w:rPr>
        <w:t>粉碎设备的工作原理</w:t>
      </w:r>
    </w:p>
    <w:p w14:paraId="629743F4"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2. </w:t>
      </w:r>
      <w:r w:rsidRPr="00E40F67">
        <w:rPr>
          <w:rFonts w:ascii="Times New Roman" w:eastAsia="宋体" w:hAnsi="Times New Roman" w:cs="Times New Roman"/>
          <w:sz w:val="24"/>
          <w:szCs w:val="24"/>
        </w:rPr>
        <w:t>筛分设备的分类</w:t>
      </w:r>
    </w:p>
    <w:p w14:paraId="6016CA18" w14:textId="77777777" w:rsidR="00E40F67" w:rsidRPr="00E40F67" w:rsidRDefault="00E40F67" w:rsidP="00E40F67">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E40F67">
        <w:rPr>
          <w:rFonts w:ascii="Times New Roman" w:eastAsia="宋体" w:hAnsi="Times New Roman" w:cs="Times New Roman"/>
          <w:b/>
          <w:sz w:val="24"/>
          <w:szCs w:val="24"/>
        </w:rPr>
        <w:t>第三章</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b/>
          <w:sz w:val="24"/>
          <w:szCs w:val="24"/>
        </w:rPr>
        <w:t>混合与制粒设备</w:t>
      </w:r>
    </w:p>
    <w:p w14:paraId="6553EE7B" w14:textId="77777777" w:rsidR="00E40F67" w:rsidRPr="00E40F67" w:rsidRDefault="00E40F67" w:rsidP="00E40F67">
      <w:pPr>
        <w:spacing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【学习目标】</w:t>
      </w:r>
    </w:p>
    <w:p w14:paraId="5FF0D6DF"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）掌握混合和制粒设备的的使用原理及技术特点。</w:t>
      </w:r>
    </w:p>
    <w:p w14:paraId="35702252"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）通过学习，了解和掌握对混合与制粒设备的工作原理及用途等。</w:t>
      </w:r>
    </w:p>
    <w:p w14:paraId="29E1808D" w14:textId="77777777" w:rsidR="00E40F67" w:rsidRPr="00E40F67" w:rsidRDefault="00E40F67" w:rsidP="00E40F67">
      <w:pPr>
        <w:spacing w:beforeLines="50" w:before="156" w:afterLines="50" w:after="156"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【学习内容】</w:t>
      </w:r>
    </w:p>
    <w:p w14:paraId="4B0D761E"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3.1</w:t>
      </w:r>
      <w:r w:rsidRPr="00E40F67">
        <w:rPr>
          <w:rFonts w:ascii="Times New Roman" w:eastAsia="宋体" w:hAnsi="Times New Roman" w:cs="Times New Roman"/>
          <w:sz w:val="24"/>
          <w:szCs w:val="24"/>
        </w:rPr>
        <w:t>混合设备</w:t>
      </w:r>
    </w:p>
    <w:p w14:paraId="5E792F05"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3.2</w:t>
      </w:r>
      <w:r w:rsidRPr="00E40F67">
        <w:rPr>
          <w:rFonts w:ascii="Times New Roman" w:eastAsia="宋体" w:hAnsi="Times New Roman" w:cs="Times New Roman"/>
          <w:sz w:val="24"/>
          <w:szCs w:val="24"/>
        </w:rPr>
        <w:t>制粒设备</w:t>
      </w:r>
    </w:p>
    <w:p w14:paraId="6A0DAFA6"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【重点】</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不同种设备的使用范围及其优缺点。</w:t>
      </w:r>
    </w:p>
    <w:p w14:paraId="2A187588"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【难点】</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不同种设备的使用范围及其优缺点。</w:t>
      </w:r>
    </w:p>
    <w:p w14:paraId="0761B069"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【教学方法】</w:t>
      </w:r>
    </w:p>
    <w:p w14:paraId="49B962FE"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lastRenderedPageBreak/>
        <w:t xml:space="preserve">1. </w:t>
      </w:r>
      <w:r w:rsidRPr="00E40F67">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6817829D"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2. </w:t>
      </w:r>
      <w:r w:rsidRPr="00E40F67">
        <w:rPr>
          <w:rFonts w:ascii="Times New Roman" w:eastAsia="宋体" w:hAnsi="Times New Roman" w:cs="Times New Roman"/>
          <w:sz w:val="24"/>
          <w:szCs w:val="24"/>
        </w:rPr>
        <w:t>采用类比式教学法，可以将设备类型与工厂设备实例相类比，从而使要讲授的内容变得通俗易懂</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容易接受，培养学生举一反三、触类旁通的学习能力。</w:t>
      </w:r>
      <w:r w:rsidRPr="00E40F67">
        <w:rPr>
          <w:rFonts w:ascii="Times New Roman" w:eastAsia="宋体" w:hAnsi="Times New Roman" w:cs="Times New Roman"/>
          <w:sz w:val="24"/>
          <w:szCs w:val="24"/>
        </w:rPr>
        <w:t xml:space="preserve"> </w:t>
      </w:r>
    </w:p>
    <w:p w14:paraId="68FAA0CB"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【复习思考】</w:t>
      </w:r>
    </w:p>
    <w:p w14:paraId="71F76AD4"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1. </w:t>
      </w:r>
      <w:r w:rsidRPr="00E40F67">
        <w:rPr>
          <w:rFonts w:ascii="Times New Roman" w:eastAsia="宋体" w:hAnsi="Times New Roman" w:cs="Times New Roman"/>
          <w:sz w:val="24"/>
          <w:szCs w:val="24"/>
        </w:rPr>
        <w:t>混合设备的分类</w:t>
      </w:r>
    </w:p>
    <w:p w14:paraId="3BCA341D"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2. </w:t>
      </w:r>
      <w:r w:rsidRPr="00E40F67">
        <w:rPr>
          <w:rFonts w:ascii="Times New Roman" w:eastAsia="宋体" w:hAnsi="Times New Roman" w:cs="Times New Roman"/>
          <w:sz w:val="24"/>
          <w:szCs w:val="24"/>
        </w:rPr>
        <w:t>制粒设备的工作原理及主要用途</w:t>
      </w:r>
    </w:p>
    <w:p w14:paraId="573E01FE" w14:textId="77777777" w:rsidR="00E40F67" w:rsidRPr="00E40F67" w:rsidRDefault="00E40F67" w:rsidP="00E40F67">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E40F67">
        <w:rPr>
          <w:rFonts w:ascii="Times New Roman" w:eastAsia="宋体" w:hAnsi="Times New Roman" w:cs="Times New Roman"/>
          <w:b/>
          <w:sz w:val="24"/>
          <w:szCs w:val="24"/>
        </w:rPr>
        <w:t>第四章</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b/>
          <w:sz w:val="24"/>
          <w:szCs w:val="24"/>
        </w:rPr>
        <w:t>反应设备</w:t>
      </w:r>
    </w:p>
    <w:p w14:paraId="00DF55BA" w14:textId="77777777" w:rsidR="00E40F67" w:rsidRPr="00E40F67" w:rsidRDefault="00E40F67" w:rsidP="00E40F67">
      <w:pPr>
        <w:spacing w:beforeLines="50" w:before="156" w:afterLines="50" w:after="156"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【学习目标】</w:t>
      </w:r>
    </w:p>
    <w:p w14:paraId="12E87BFE"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）掌握反应设备的型号及分类特点，熟悉各种流体的流向。</w:t>
      </w:r>
    </w:p>
    <w:p w14:paraId="7BE97452" w14:textId="77777777" w:rsidR="00E40F67" w:rsidRPr="00E40F67" w:rsidRDefault="00E40F67" w:rsidP="00E40F67">
      <w:pPr>
        <w:spacing w:line="440" w:lineRule="exact"/>
        <w:ind w:firstLineChars="200" w:firstLine="480"/>
        <w:rPr>
          <w:rFonts w:ascii="Times New Roman" w:eastAsia="宋体" w:hAnsi="Times New Roman" w:cs="Times New Roman"/>
          <w:b/>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）通过学习，了解和掌握各类反应设备的工作原理及相应用途。</w:t>
      </w:r>
    </w:p>
    <w:p w14:paraId="46206A35" w14:textId="77777777" w:rsidR="00E40F67" w:rsidRPr="00E40F67" w:rsidRDefault="00E40F67" w:rsidP="00E40F67">
      <w:pPr>
        <w:spacing w:beforeLines="50" w:before="156" w:afterLines="50" w:after="156"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【学习内容】</w:t>
      </w:r>
    </w:p>
    <w:p w14:paraId="64975196"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4.1</w:t>
      </w:r>
      <w:r w:rsidRPr="00E40F67">
        <w:rPr>
          <w:rFonts w:ascii="Times New Roman" w:eastAsia="宋体" w:hAnsi="Times New Roman" w:cs="Times New Roman"/>
          <w:sz w:val="24"/>
          <w:szCs w:val="24"/>
        </w:rPr>
        <w:t>反应设备的分类</w:t>
      </w:r>
    </w:p>
    <w:p w14:paraId="1C21DBA2"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4.2</w:t>
      </w:r>
      <w:r w:rsidRPr="00E40F67">
        <w:rPr>
          <w:rFonts w:ascii="Times New Roman" w:eastAsia="宋体" w:hAnsi="Times New Roman" w:cs="Times New Roman"/>
          <w:sz w:val="24"/>
          <w:szCs w:val="24"/>
        </w:rPr>
        <w:t>反应设备的特点</w:t>
      </w:r>
    </w:p>
    <w:p w14:paraId="59F39E28" w14:textId="77777777" w:rsidR="00E40F67" w:rsidRPr="00E40F67" w:rsidRDefault="00E40F67" w:rsidP="00E40F67">
      <w:pPr>
        <w:spacing w:beforeLines="50" w:before="156" w:afterLines="50" w:after="156" w:line="440" w:lineRule="exact"/>
        <w:ind w:firstLineChars="200" w:firstLine="482"/>
        <w:rPr>
          <w:rFonts w:ascii="Times New Roman" w:eastAsia="宋体" w:hAnsi="Times New Roman" w:cs="Times New Roman"/>
          <w:sz w:val="24"/>
          <w:szCs w:val="24"/>
        </w:rPr>
      </w:pPr>
      <w:r w:rsidRPr="00E40F67">
        <w:rPr>
          <w:rFonts w:ascii="Times New Roman" w:eastAsia="宋体" w:hAnsi="Times New Roman" w:cs="Times New Roman"/>
          <w:b/>
          <w:sz w:val="24"/>
          <w:szCs w:val="24"/>
        </w:rPr>
        <w:t>【重点】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流体的流向及如何减少切向流的措施。</w:t>
      </w:r>
    </w:p>
    <w:p w14:paraId="7207493B" w14:textId="77777777" w:rsidR="00E40F67" w:rsidRPr="00E40F67" w:rsidRDefault="00E40F67" w:rsidP="00E40F67">
      <w:pPr>
        <w:spacing w:beforeLines="50" w:before="156" w:afterLines="50" w:after="156" w:line="440" w:lineRule="exact"/>
        <w:ind w:firstLineChars="200" w:firstLine="482"/>
        <w:rPr>
          <w:rFonts w:ascii="Times New Roman" w:eastAsia="宋体" w:hAnsi="Times New Roman" w:cs="Times New Roman"/>
          <w:sz w:val="24"/>
          <w:szCs w:val="24"/>
        </w:rPr>
      </w:pPr>
      <w:r w:rsidRPr="00E40F67">
        <w:rPr>
          <w:rFonts w:ascii="Times New Roman" w:eastAsia="宋体" w:hAnsi="Times New Roman" w:cs="Times New Roman"/>
          <w:b/>
          <w:sz w:val="24"/>
          <w:szCs w:val="24"/>
        </w:rPr>
        <w:t>【难点】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各种反应设备的特点。</w:t>
      </w:r>
    </w:p>
    <w:p w14:paraId="1C91616F" w14:textId="77777777" w:rsidR="00E40F67" w:rsidRPr="00E40F67" w:rsidRDefault="00E40F67" w:rsidP="00E40F67">
      <w:pPr>
        <w:spacing w:beforeLines="50" w:before="156" w:afterLines="50" w:after="156" w:line="440" w:lineRule="exact"/>
        <w:ind w:firstLineChars="200" w:firstLine="482"/>
        <w:rPr>
          <w:rFonts w:ascii="Times New Roman" w:eastAsia="宋体" w:hAnsi="Times New Roman" w:cs="Times New Roman"/>
          <w:b/>
          <w:sz w:val="24"/>
          <w:szCs w:val="24"/>
        </w:rPr>
      </w:pPr>
      <w:r w:rsidRPr="00E40F67">
        <w:rPr>
          <w:rFonts w:ascii="Times New Roman" w:eastAsia="宋体" w:hAnsi="Times New Roman" w:cs="Times New Roman"/>
          <w:b/>
          <w:sz w:val="24"/>
          <w:szCs w:val="24"/>
        </w:rPr>
        <w:t>【教学方法】</w:t>
      </w:r>
    </w:p>
    <w:p w14:paraId="1053A2B0" w14:textId="77777777" w:rsidR="00E40F67" w:rsidRPr="00E40F67" w:rsidRDefault="00E40F67" w:rsidP="00E40F67">
      <w:pPr>
        <w:spacing w:beforeLines="50" w:before="156" w:afterLines="50" w:after="156" w:line="440" w:lineRule="exact"/>
        <w:ind w:firstLineChars="200" w:firstLine="480"/>
        <w:jc w:val="left"/>
        <w:rPr>
          <w:rFonts w:ascii="Times New Roman" w:eastAsia="宋体" w:hAnsi="Times New Roman" w:cs="Times New Roman"/>
          <w:sz w:val="24"/>
          <w:szCs w:val="24"/>
        </w:rPr>
      </w:pP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7394F8B9" w14:textId="77777777" w:rsidR="00E40F67" w:rsidRPr="00E40F67" w:rsidRDefault="00E40F67" w:rsidP="00E40F67">
      <w:pPr>
        <w:spacing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【复习思考】</w:t>
      </w:r>
    </w:p>
    <w:p w14:paraId="3516D9A7"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1. </w:t>
      </w:r>
      <w:r w:rsidRPr="00E40F67">
        <w:rPr>
          <w:rFonts w:ascii="Times New Roman" w:eastAsia="宋体" w:hAnsi="Times New Roman" w:cs="Times New Roman"/>
          <w:sz w:val="24"/>
          <w:szCs w:val="24"/>
        </w:rPr>
        <w:t>反应设备与流体流向的关系</w:t>
      </w:r>
    </w:p>
    <w:p w14:paraId="48A8ACAA" w14:textId="77777777" w:rsidR="00E40F67" w:rsidRPr="00E40F67" w:rsidRDefault="00E40F67" w:rsidP="00E40F67">
      <w:pPr>
        <w:spacing w:beforeLines="50" w:before="156" w:afterLines="50" w:after="156" w:line="440" w:lineRule="exact"/>
        <w:ind w:firstLineChars="200" w:firstLine="560"/>
        <w:jc w:val="center"/>
        <w:rPr>
          <w:rFonts w:ascii="Times New Roman" w:eastAsia="宋体" w:hAnsi="Times New Roman" w:cs="Times New Roman"/>
          <w:b/>
          <w:sz w:val="24"/>
          <w:szCs w:val="28"/>
        </w:rPr>
      </w:pPr>
      <w:r w:rsidRPr="00E40F67">
        <w:rPr>
          <w:rFonts w:ascii="Times New Roman" w:eastAsia="黑体" w:hAnsi="Times New Roman" w:cs="Times New Roman"/>
          <w:sz w:val="28"/>
          <w:szCs w:val="28"/>
        </w:rPr>
        <w:t xml:space="preserve">  </w:t>
      </w:r>
      <w:r w:rsidRPr="00E40F67">
        <w:rPr>
          <w:rFonts w:ascii="Times New Roman" w:eastAsia="宋体" w:hAnsi="Times New Roman" w:cs="Times New Roman"/>
          <w:b/>
          <w:sz w:val="24"/>
          <w:szCs w:val="24"/>
        </w:rPr>
        <w:t>第五章</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b/>
          <w:sz w:val="24"/>
          <w:szCs w:val="24"/>
        </w:rPr>
        <w:t>膜分离设备</w:t>
      </w:r>
    </w:p>
    <w:p w14:paraId="09F4DD2A" w14:textId="77777777" w:rsidR="00E40F67" w:rsidRPr="00E40F67" w:rsidRDefault="00E40F67" w:rsidP="00E40F67">
      <w:pPr>
        <w:spacing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【学习目标】</w:t>
      </w:r>
    </w:p>
    <w:p w14:paraId="11D53AD9"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）掌握膜分离技术的原理及特点</w:t>
      </w:r>
    </w:p>
    <w:p w14:paraId="3C3F5F37" w14:textId="77777777" w:rsidR="00E40F67" w:rsidRPr="00E40F67" w:rsidRDefault="00E40F67" w:rsidP="00E40F67">
      <w:pPr>
        <w:spacing w:line="440" w:lineRule="exact"/>
        <w:ind w:firstLineChars="200" w:firstLine="480"/>
        <w:rPr>
          <w:rFonts w:ascii="Times New Roman" w:eastAsia="宋体" w:hAnsi="Times New Roman" w:cs="Times New Roman"/>
          <w:b/>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）了解</w:t>
      </w:r>
      <w:r w:rsidRPr="00E40F67">
        <w:rPr>
          <w:rFonts w:ascii="Times New Roman" w:eastAsia="宋体" w:hAnsi="Times New Roman" w:cs="Times New Roman"/>
          <w:sz w:val="24"/>
          <w:szCs w:val="24"/>
        </w:rPr>
        <w:t>4</w:t>
      </w:r>
      <w:r w:rsidRPr="00E40F67">
        <w:rPr>
          <w:rFonts w:ascii="Times New Roman" w:eastAsia="宋体" w:hAnsi="Times New Roman" w:cs="Times New Roman"/>
          <w:sz w:val="24"/>
          <w:szCs w:val="24"/>
        </w:rPr>
        <w:t>种工业中常见的膜分离设备的特点及使用范围。</w:t>
      </w:r>
    </w:p>
    <w:p w14:paraId="6634864A" w14:textId="77777777" w:rsidR="00E40F67" w:rsidRPr="00E40F67" w:rsidRDefault="00E40F67" w:rsidP="00E40F67">
      <w:pPr>
        <w:spacing w:beforeLines="50" w:before="156" w:afterLines="50" w:after="156"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【学习内容】</w:t>
      </w:r>
    </w:p>
    <w:p w14:paraId="08109F66"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lastRenderedPageBreak/>
        <w:t>5.1</w:t>
      </w:r>
      <w:r w:rsidRPr="00E40F67">
        <w:rPr>
          <w:rFonts w:ascii="Times New Roman" w:eastAsia="宋体" w:hAnsi="Times New Roman" w:cs="Times New Roman"/>
          <w:sz w:val="24"/>
          <w:szCs w:val="24"/>
        </w:rPr>
        <w:t>膜分离设备的原理</w:t>
      </w:r>
    </w:p>
    <w:p w14:paraId="00BFCFB8"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5.2 4</w:t>
      </w:r>
      <w:r w:rsidRPr="00E40F67">
        <w:rPr>
          <w:rFonts w:ascii="Times New Roman" w:eastAsia="宋体" w:hAnsi="Times New Roman" w:cs="Times New Roman"/>
          <w:sz w:val="24"/>
          <w:szCs w:val="24"/>
        </w:rPr>
        <w:t>种常见的分离设备</w:t>
      </w:r>
    </w:p>
    <w:p w14:paraId="59907A24" w14:textId="77777777" w:rsidR="00E40F67" w:rsidRPr="00E40F67" w:rsidRDefault="00E40F67" w:rsidP="00E40F67">
      <w:pPr>
        <w:spacing w:beforeLines="50" w:before="156" w:afterLines="50" w:after="156"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sz w:val="24"/>
          <w:szCs w:val="24"/>
        </w:rPr>
        <w:t>【重点】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4</w:t>
      </w:r>
      <w:r w:rsidRPr="00E40F67">
        <w:rPr>
          <w:rFonts w:ascii="Times New Roman" w:eastAsia="宋体" w:hAnsi="Times New Roman" w:cs="Times New Roman"/>
          <w:sz w:val="24"/>
          <w:szCs w:val="24"/>
        </w:rPr>
        <w:t>种膜分离设备的技术特点。</w:t>
      </w:r>
    </w:p>
    <w:p w14:paraId="16AAAF0B"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sz w:val="24"/>
          <w:szCs w:val="24"/>
        </w:rPr>
        <w:t>【难点】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4</w:t>
      </w:r>
      <w:r w:rsidRPr="00E40F67">
        <w:rPr>
          <w:rFonts w:ascii="Times New Roman" w:eastAsia="宋体" w:hAnsi="Times New Roman" w:cs="Times New Roman"/>
          <w:sz w:val="24"/>
          <w:szCs w:val="24"/>
        </w:rPr>
        <w:t>种膜分离设备的技术特点。</w:t>
      </w:r>
    </w:p>
    <w:p w14:paraId="2D09F085"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bCs/>
          <w:sz w:val="24"/>
          <w:szCs w:val="24"/>
        </w:rPr>
        <w:t>【教学方法】</w:t>
      </w:r>
    </w:p>
    <w:p w14:paraId="715CE8A5"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1455E2FA"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【复习思考】</w:t>
      </w:r>
    </w:p>
    <w:p w14:paraId="3DF14CFD"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1. </w:t>
      </w:r>
      <w:r w:rsidRPr="00E40F67">
        <w:rPr>
          <w:rFonts w:ascii="Times New Roman" w:eastAsia="宋体" w:hAnsi="Times New Roman" w:cs="Times New Roman"/>
          <w:sz w:val="24"/>
          <w:szCs w:val="24"/>
        </w:rPr>
        <w:t>膜分离设备的工作原理</w:t>
      </w:r>
    </w:p>
    <w:p w14:paraId="6D235A47" w14:textId="77777777" w:rsidR="00E40F67" w:rsidRPr="00E40F67" w:rsidRDefault="00E40F67" w:rsidP="00E40F67">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E40F67">
        <w:rPr>
          <w:rFonts w:ascii="Times New Roman" w:eastAsia="宋体" w:hAnsi="Times New Roman" w:cs="Times New Roman"/>
          <w:b/>
          <w:sz w:val="24"/>
          <w:szCs w:val="24"/>
        </w:rPr>
        <w:t>第六章</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b/>
          <w:sz w:val="24"/>
          <w:szCs w:val="24"/>
        </w:rPr>
        <w:t>制药用水设备</w:t>
      </w:r>
    </w:p>
    <w:p w14:paraId="004B43DE" w14:textId="77777777" w:rsidR="00E40F67" w:rsidRPr="00E40F67" w:rsidRDefault="00E40F67" w:rsidP="00E40F67">
      <w:pPr>
        <w:spacing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【学习目标】</w:t>
      </w:r>
    </w:p>
    <w:p w14:paraId="627748AE"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）掌握灭菌的概念和工艺用水的范畴和要求。了解工业制备水的原理和设备原理。</w:t>
      </w:r>
    </w:p>
    <w:p w14:paraId="152C1B6C" w14:textId="77777777" w:rsidR="00E40F67" w:rsidRPr="00E40F67" w:rsidRDefault="00E40F67" w:rsidP="00E40F67">
      <w:pPr>
        <w:spacing w:beforeLines="50" w:before="156" w:afterLines="50" w:after="156"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【学习内容】</w:t>
      </w:r>
    </w:p>
    <w:p w14:paraId="5824C8C9"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6.1</w:t>
      </w:r>
      <w:r w:rsidRPr="00E40F67">
        <w:rPr>
          <w:rFonts w:ascii="Times New Roman" w:eastAsia="宋体" w:hAnsi="Times New Roman" w:cs="Times New Roman"/>
          <w:sz w:val="24"/>
          <w:szCs w:val="24"/>
        </w:rPr>
        <w:t>灭菌的概念</w:t>
      </w:r>
    </w:p>
    <w:p w14:paraId="1637BCF6"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6.2 </w:t>
      </w:r>
      <w:r w:rsidRPr="00E40F67">
        <w:rPr>
          <w:rFonts w:ascii="Times New Roman" w:eastAsia="宋体" w:hAnsi="Times New Roman" w:cs="Times New Roman"/>
          <w:sz w:val="24"/>
          <w:szCs w:val="24"/>
        </w:rPr>
        <w:t>制药用水的定义</w:t>
      </w:r>
    </w:p>
    <w:p w14:paraId="7358D918"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6.3 </w:t>
      </w:r>
      <w:r w:rsidRPr="00E40F67">
        <w:rPr>
          <w:rFonts w:ascii="Times New Roman" w:eastAsia="宋体" w:hAnsi="Times New Roman" w:cs="Times New Roman"/>
          <w:sz w:val="24"/>
          <w:szCs w:val="24"/>
        </w:rPr>
        <w:t>设备</w:t>
      </w:r>
    </w:p>
    <w:p w14:paraId="328D629C"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sz w:val="24"/>
          <w:szCs w:val="24"/>
        </w:rPr>
        <w:t>【重点】</w:t>
      </w:r>
      <w:r w:rsidRPr="00E40F67">
        <w:rPr>
          <w:rFonts w:ascii="Times New Roman" w:eastAsia="宋体" w:hAnsi="Times New Roman" w:cs="Times New Roman"/>
          <w:sz w:val="24"/>
          <w:szCs w:val="24"/>
        </w:rPr>
        <w:t>灭菌的概念。</w:t>
      </w:r>
    </w:p>
    <w:p w14:paraId="750CBBEE"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sz w:val="24"/>
          <w:szCs w:val="24"/>
        </w:rPr>
        <w:t>【难点】</w:t>
      </w:r>
      <w:r w:rsidRPr="00E40F67">
        <w:rPr>
          <w:rFonts w:ascii="Times New Roman" w:eastAsia="宋体" w:hAnsi="Times New Roman" w:cs="Times New Roman"/>
          <w:sz w:val="24"/>
          <w:szCs w:val="24"/>
        </w:rPr>
        <w:t>制备制药用水的工艺原理和流程。</w:t>
      </w:r>
    </w:p>
    <w:p w14:paraId="0492A1AF"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bCs/>
          <w:sz w:val="24"/>
          <w:szCs w:val="24"/>
        </w:rPr>
        <w:t>【教学方法】</w:t>
      </w:r>
    </w:p>
    <w:p w14:paraId="085172BF"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37ABB765"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采用类比式教学法，可以将设备类型与工厂设备实例相类比，从而使要讲授的内容变得通俗易懂</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容易接受，培养学生举一反三、触类旁通的学习能力。</w:t>
      </w:r>
    </w:p>
    <w:p w14:paraId="51A76566" w14:textId="77777777" w:rsidR="00E40F67" w:rsidRPr="00E40F67" w:rsidRDefault="00E40F67" w:rsidP="00E40F67">
      <w:pPr>
        <w:spacing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【复习思考】</w:t>
      </w:r>
    </w:p>
    <w:p w14:paraId="1DE9CD61"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1. </w:t>
      </w:r>
      <w:r w:rsidRPr="00E40F67">
        <w:rPr>
          <w:rFonts w:ascii="Times New Roman" w:eastAsia="宋体" w:hAnsi="Times New Roman" w:cs="Times New Roman"/>
          <w:sz w:val="24"/>
          <w:szCs w:val="24"/>
        </w:rPr>
        <w:t>灭菌的概念及原理</w:t>
      </w:r>
    </w:p>
    <w:p w14:paraId="2D78B51E" w14:textId="77777777" w:rsidR="00E40F67" w:rsidRPr="00E40F67" w:rsidRDefault="00E40F67" w:rsidP="00E40F67">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E40F67">
        <w:rPr>
          <w:rFonts w:ascii="Times New Roman" w:eastAsia="宋体" w:hAnsi="Times New Roman" w:cs="Times New Roman"/>
          <w:b/>
          <w:sz w:val="24"/>
          <w:szCs w:val="24"/>
        </w:rPr>
        <w:t>第七章</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b/>
          <w:sz w:val="24"/>
          <w:szCs w:val="24"/>
        </w:rPr>
        <w:t>冷冻结晶设备</w:t>
      </w:r>
    </w:p>
    <w:p w14:paraId="0AC90031" w14:textId="77777777" w:rsidR="00E40F67" w:rsidRPr="00E40F67" w:rsidRDefault="00E40F67" w:rsidP="00E40F67">
      <w:pPr>
        <w:spacing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【学习目标】</w:t>
      </w:r>
    </w:p>
    <w:p w14:paraId="5C19056E" w14:textId="77777777" w:rsidR="00E40F67" w:rsidRPr="00E40F67" w:rsidRDefault="00E40F67" w:rsidP="00E40F67">
      <w:pPr>
        <w:spacing w:line="440" w:lineRule="exact"/>
        <w:ind w:firstLineChars="200" w:firstLine="480"/>
        <w:rPr>
          <w:rFonts w:ascii="Times New Roman" w:eastAsia="宋体" w:hAnsi="Times New Roman" w:cs="Times New Roman"/>
          <w:szCs w:val="24"/>
        </w:rPr>
      </w:pPr>
      <w:r w:rsidRPr="00E40F67">
        <w:rPr>
          <w:rFonts w:ascii="Times New Roman" w:eastAsia="宋体" w:hAnsi="Times New Roman" w:cs="Times New Roman"/>
          <w:sz w:val="24"/>
          <w:szCs w:val="24"/>
        </w:rPr>
        <w:lastRenderedPageBreak/>
        <w:t>（</w:t>
      </w: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）掌握冷冻设备和结晶设备的原理和技术特点。</w:t>
      </w:r>
      <w:r w:rsidRPr="00E40F67">
        <w:rPr>
          <w:rFonts w:ascii="Times New Roman" w:eastAsia="宋体" w:hAnsi="Times New Roman" w:cs="Times New Roman"/>
          <w:sz w:val="24"/>
          <w:szCs w:val="24"/>
        </w:rPr>
        <w:t xml:space="preserve"> </w:t>
      </w:r>
    </w:p>
    <w:p w14:paraId="46F23E8D" w14:textId="77777777" w:rsidR="00E40F67" w:rsidRPr="00E40F67" w:rsidRDefault="00E40F67" w:rsidP="00E40F67">
      <w:pPr>
        <w:spacing w:beforeLines="50" w:before="156" w:afterLines="50" w:after="156"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【学习内容】</w:t>
      </w:r>
    </w:p>
    <w:p w14:paraId="56568F26"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7.1</w:t>
      </w:r>
      <w:r w:rsidRPr="00E40F67">
        <w:rPr>
          <w:rFonts w:ascii="Times New Roman" w:eastAsia="宋体" w:hAnsi="Times New Roman" w:cs="Times New Roman"/>
          <w:sz w:val="24"/>
          <w:szCs w:val="24"/>
        </w:rPr>
        <w:t>冷冻设备</w:t>
      </w:r>
    </w:p>
    <w:p w14:paraId="51BE7C2C"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7.2</w:t>
      </w:r>
      <w:r w:rsidRPr="00E40F67">
        <w:rPr>
          <w:rFonts w:ascii="Times New Roman" w:eastAsia="宋体" w:hAnsi="Times New Roman" w:cs="Times New Roman"/>
          <w:sz w:val="24"/>
          <w:szCs w:val="24"/>
        </w:rPr>
        <w:t>结晶设备</w:t>
      </w:r>
    </w:p>
    <w:p w14:paraId="13AE75E2"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sz w:val="24"/>
          <w:szCs w:val="24"/>
        </w:rPr>
        <w:t>【重点】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冷冻设备和结晶设备的技术原理。</w:t>
      </w:r>
    </w:p>
    <w:p w14:paraId="26ED2709" w14:textId="77777777" w:rsidR="00E40F67" w:rsidRPr="00E40F67" w:rsidRDefault="00E40F67" w:rsidP="00E40F67">
      <w:pPr>
        <w:spacing w:line="440" w:lineRule="exact"/>
        <w:ind w:firstLine="200"/>
        <w:rPr>
          <w:rFonts w:ascii="Times New Roman" w:eastAsia="宋体" w:hAnsi="Times New Roman" w:cs="Times New Roman"/>
          <w:szCs w:val="24"/>
        </w:rPr>
      </w:pPr>
      <w:r w:rsidRPr="00E40F67">
        <w:rPr>
          <w:rFonts w:ascii="Times New Roman" w:eastAsia="宋体" w:hAnsi="Times New Roman" w:cs="Times New Roman"/>
          <w:b/>
          <w:sz w:val="24"/>
          <w:szCs w:val="24"/>
        </w:rPr>
        <w:t>【难点】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冷冻设备和结晶设备的技术原理。</w:t>
      </w:r>
    </w:p>
    <w:p w14:paraId="72FF4621"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bCs/>
          <w:sz w:val="24"/>
          <w:szCs w:val="24"/>
        </w:rPr>
        <w:t>【教学方法】</w:t>
      </w:r>
    </w:p>
    <w:p w14:paraId="4632533A"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1. </w:t>
      </w:r>
      <w:r w:rsidRPr="00E40F67">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13AFC000"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2. </w:t>
      </w:r>
      <w:r w:rsidRPr="00E40F67">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58657100" w14:textId="77777777" w:rsidR="00E40F67" w:rsidRPr="00E40F67" w:rsidRDefault="00E40F67" w:rsidP="00E40F67">
      <w:pPr>
        <w:spacing w:line="440" w:lineRule="exact"/>
        <w:ind w:firstLine="200"/>
        <w:rPr>
          <w:rFonts w:ascii="Times New Roman" w:eastAsia="宋体" w:hAnsi="Times New Roman" w:cs="Times New Roman"/>
          <w:szCs w:val="24"/>
        </w:rPr>
      </w:pPr>
      <w:r w:rsidRPr="00E40F67">
        <w:rPr>
          <w:rFonts w:ascii="Times New Roman" w:eastAsia="宋体" w:hAnsi="Times New Roman" w:cs="Times New Roman"/>
          <w:b/>
          <w:sz w:val="24"/>
          <w:szCs w:val="24"/>
        </w:rPr>
        <w:t>【复习思考】</w:t>
      </w:r>
    </w:p>
    <w:p w14:paraId="46AD0543"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冷冻设备的技术特点及应用</w:t>
      </w:r>
    </w:p>
    <w:p w14:paraId="76AFA345"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结晶设备的工作原理</w:t>
      </w:r>
    </w:p>
    <w:p w14:paraId="4B17764B" w14:textId="77777777" w:rsidR="00E40F67" w:rsidRPr="00E40F67" w:rsidRDefault="00E40F67" w:rsidP="00E40F67">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E40F67">
        <w:rPr>
          <w:rFonts w:ascii="Times New Roman" w:eastAsia="宋体" w:hAnsi="Times New Roman" w:cs="Times New Roman"/>
          <w:b/>
          <w:sz w:val="24"/>
          <w:szCs w:val="24"/>
        </w:rPr>
        <w:t>第八章</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b/>
          <w:sz w:val="24"/>
          <w:szCs w:val="24"/>
        </w:rPr>
        <w:t>增湿、</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b/>
          <w:sz w:val="24"/>
          <w:szCs w:val="24"/>
        </w:rPr>
        <w:t>减澄与净化空调系统设计</w:t>
      </w:r>
    </w:p>
    <w:p w14:paraId="5E21E832" w14:textId="77777777" w:rsidR="00E40F67" w:rsidRPr="00E40F67" w:rsidRDefault="00E40F67" w:rsidP="00E40F67">
      <w:pPr>
        <w:spacing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【学习目标】</w:t>
      </w:r>
    </w:p>
    <w:p w14:paraId="55D5B4E8"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）了解医药洁净厂房的湿度规定，了解空气增湿、减湿的意义及其主要的过程，了解湿式冷却塔的类型，掌握净化空调系统的主要类型及其比较，了解不同净化空调系统的气流组织形式及其特点。</w:t>
      </w:r>
    </w:p>
    <w:p w14:paraId="028A13F5"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）掌握压差控制的计算和方式，如何确定送风量和新风量，了解常见的净化空调设备及其系统选择，了解片剂车间和针剂车间的净化措施，熟悉净化空调系统的验证。</w:t>
      </w:r>
    </w:p>
    <w:p w14:paraId="062C5228" w14:textId="77777777" w:rsidR="00E40F67" w:rsidRPr="00E40F67" w:rsidRDefault="00E40F67" w:rsidP="00E40F67">
      <w:pPr>
        <w:spacing w:beforeLines="50" w:before="156" w:afterLines="50" w:after="156"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【学习内容】</w:t>
      </w:r>
    </w:p>
    <w:p w14:paraId="6D588C31"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8.1</w:t>
      </w:r>
      <w:r w:rsidRPr="00E40F67">
        <w:rPr>
          <w:rFonts w:ascii="Times New Roman" w:eastAsia="宋体" w:hAnsi="Times New Roman" w:cs="Times New Roman"/>
          <w:sz w:val="24"/>
          <w:szCs w:val="24"/>
        </w:rPr>
        <w:t>增湿与减湿</w:t>
      </w:r>
    </w:p>
    <w:p w14:paraId="79072574"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8.2</w:t>
      </w:r>
      <w:r w:rsidRPr="00E40F67">
        <w:rPr>
          <w:rFonts w:ascii="Times New Roman" w:eastAsia="宋体" w:hAnsi="Times New Roman" w:cs="Times New Roman"/>
          <w:sz w:val="24"/>
          <w:szCs w:val="24"/>
        </w:rPr>
        <w:t>净化空调系统</w:t>
      </w:r>
    </w:p>
    <w:p w14:paraId="2234D931"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sz w:val="24"/>
          <w:szCs w:val="24"/>
        </w:rPr>
        <w:t>【重点】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空气增湿、减湿的过程；</w:t>
      </w:r>
    </w:p>
    <w:p w14:paraId="607CDEA0" w14:textId="77777777" w:rsidR="00E40F67" w:rsidRPr="00E40F67" w:rsidRDefault="00E40F67" w:rsidP="00E40F67">
      <w:pPr>
        <w:spacing w:line="440" w:lineRule="exact"/>
        <w:ind w:firstLine="200"/>
        <w:rPr>
          <w:rFonts w:ascii="Times New Roman" w:eastAsia="宋体" w:hAnsi="Times New Roman" w:cs="Times New Roman"/>
          <w:szCs w:val="24"/>
        </w:rPr>
      </w:pPr>
      <w:r w:rsidRPr="00E40F67">
        <w:rPr>
          <w:rFonts w:ascii="Times New Roman" w:eastAsia="宋体" w:hAnsi="Times New Roman" w:cs="Times New Roman"/>
          <w:b/>
          <w:sz w:val="24"/>
          <w:szCs w:val="24"/>
        </w:rPr>
        <w:t>【难点】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不同净化空调系统的气流组织形式及其特点。</w:t>
      </w:r>
    </w:p>
    <w:p w14:paraId="31759850"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bCs/>
          <w:sz w:val="24"/>
          <w:szCs w:val="24"/>
        </w:rPr>
        <w:t>【教学方法】</w:t>
      </w:r>
    </w:p>
    <w:p w14:paraId="0760F607"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lastRenderedPageBreak/>
        <w:t>1.</w:t>
      </w:r>
      <w:r w:rsidRPr="00E40F67">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2DCB3087"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6711778B" w14:textId="77777777" w:rsidR="00E40F67" w:rsidRPr="00E40F67" w:rsidRDefault="00E40F67" w:rsidP="00E40F67">
      <w:pPr>
        <w:spacing w:line="440" w:lineRule="exact"/>
        <w:ind w:firstLine="200"/>
        <w:rPr>
          <w:rFonts w:ascii="Times New Roman" w:eastAsia="宋体" w:hAnsi="Times New Roman" w:cs="Times New Roman"/>
          <w:szCs w:val="24"/>
        </w:rPr>
      </w:pPr>
      <w:r w:rsidRPr="00E40F67">
        <w:rPr>
          <w:rFonts w:ascii="Times New Roman" w:eastAsia="宋体" w:hAnsi="Times New Roman" w:cs="Times New Roman"/>
          <w:b/>
          <w:sz w:val="24"/>
          <w:szCs w:val="24"/>
        </w:rPr>
        <w:t>【复习思考】</w:t>
      </w:r>
    </w:p>
    <w:p w14:paraId="2423FACC"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空气増湿、减湿的应用</w:t>
      </w:r>
    </w:p>
    <w:p w14:paraId="13591BC9"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2. </w:t>
      </w:r>
      <w:r w:rsidRPr="00E40F67">
        <w:rPr>
          <w:rFonts w:ascii="Times New Roman" w:eastAsia="宋体" w:hAnsi="Times New Roman" w:cs="Times New Roman"/>
          <w:sz w:val="24"/>
          <w:szCs w:val="24"/>
        </w:rPr>
        <w:t>不同净化空调系统的特点</w:t>
      </w:r>
    </w:p>
    <w:p w14:paraId="5C8B9FEC" w14:textId="77777777" w:rsidR="00E40F67" w:rsidRPr="00E40F67" w:rsidRDefault="00E40F67" w:rsidP="00E40F67">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E40F67">
        <w:rPr>
          <w:rFonts w:ascii="Times New Roman" w:eastAsia="宋体" w:hAnsi="Times New Roman" w:cs="Times New Roman"/>
          <w:b/>
          <w:sz w:val="24"/>
          <w:szCs w:val="24"/>
        </w:rPr>
        <w:t>第九章</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b/>
          <w:sz w:val="24"/>
          <w:szCs w:val="24"/>
        </w:rPr>
        <w:t>工艺流程设计</w:t>
      </w:r>
    </w:p>
    <w:p w14:paraId="7382F986" w14:textId="77777777" w:rsidR="00E40F67" w:rsidRPr="00E40F67" w:rsidRDefault="00E40F67" w:rsidP="00E40F67">
      <w:pPr>
        <w:spacing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【学习目标】</w:t>
      </w:r>
    </w:p>
    <w:p w14:paraId="02AB6CE4"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）了解工艺流程是车间设计的关键步骤</w:t>
      </w: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掌握流程设计的程序和方法，会选定判据进行方案比较</w:t>
      </w: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从回收、套用、节能、安全、控制等方面，掌握流程技术处理、完善流程的方法。</w:t>
      </w:r>
    </w:p>
    <w:p w14:paraId="057D06D4"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w:t>
      </w: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）掌握各种流程图。特别是带控制点流程图的内容和绘制方法。</w:t>
      </w:r>
    </w:p>
    <w:p w14:paraId="287B95A3" w14:textId="77777777" w:rsidR="00E40F67" w:rsidRPr="00E40F67" w:rsidRDefault="00E40F67" w:rsidP="00E40F67">
      <w:pPr>
        <w:spacing w:beforeLines="50" w:before="156" w:afterLines="50" w:after="156" w:line="440" w:lineRule="exact"/>
        <w:ind w:firstLine="200"/>
        <w:rPr>
          <w:rFonts w:ascii="Times New Roman" w:eastAsia="宋体" w:hAnsi="Times New Roman" w:cs="Times New Roman"/>
          <w:b/>
          <w:sz w:val="24"/>
          <w:szCs w:val="24"/>
        </w:rPr>
      </w:pPr>
      <w:r w:rsidRPr="00E40F67">
        <w:rPr>
          <w:rFonts w:ascii="Times New Roman" w:eastAsia="宋体" w:hAnsi="Times New Roman" w:cs="Times New Roman"/>
          <w:b/>
          <w:sz w:val="24"/>
          <w:szCs w:val="24"/>
        </w:rPr>
        <w:t>【学习内容】</w:t>
      </w:r>
    </w:p>
    <w:p w14:paraId="2828558A"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 xml:space="preserve">9.1 </w:t>
      </w:r>
      <w:r w:rsidRPr="00E40F67">
        <w:rPr>
          <w:rFonts w:ascii="Times New Roman" w:eastAsia="宋体" w:hAnsi="Times New Roman" w:cs="Times New Roman"/>
          <w:sz w:val="24"/>
          <w:szCs w:val="24"/>
        </w:rPr>
        <w:t>概述</w:t>
      </w:r>
    </w:p>
    <w:p w14:paraId="2E6656BA"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9.2</w:t>
      </w:r>
      <w:r w:rsidRPr="00E40F67">
        <w:rPr>
          <w:rFonts w:ascii="Times New Roman" w:eastAsia="宋体" w:hAnsi="Times New Roman" w:cs="Times New Roman"/>
          <w:sz w:val="24"/>
          <w:szCs w:val="24"/>
        </w:rPr>
        <w:t>工艺流程图</w:t>
      </w:r>
    </w:p>
    <w:p w14:paraId="2719F99F"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9.3</w:t>
      </w:r>
      <w:r w:rsidRPr="00E40F67">
        <w:rPr>
          <w:rFonts w:ascii="Times New Roman" w:eastAsia="宋体" w:hAnsi="Times New Roman" w:cs="Times New Roman"/>
          <w:sz w:val="24"/>
          <w:szCs w:val="24"/>
        </w:rPr>
        <w:t>操作方式和设备</w:t>
      </w:r>
    </w:p>
    <w:p w14:paraId="2A8A1501"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sz w:val="24"/>
          <w:szCs w:val="24"/>
        </w:rPr>
        <w:t>【重点】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流程技术处理、完善流程的方法。</w:t>
      </w:r>
    </w:p>
    <w:p w14:paraId="0E548718" w14:textId="77777777" w:rsidR="00E40F67" w:rsidRPr="00E40F67" w:rsidRDefault="00E40F67" w:rsidP="00E40F67">
      <w:pPr>
        <w:spacing w:line="440" w:lineRule="exact"/>
        <w:ind w:firstLine="200"/>
        <w:rPr>
          <w:rFonts w:ascii="Times New Roman" w:eastAsia="宋体" w:hAnsi="Times New Roman" w:cs="Times New Roman"/>
          <w:szCs w:val="24"/>
        </w:rPr>
      </w:pPr>
      <w:r w:rsidRPr="00E40F67">
        <w:rPr>
          <w:rFonts w:ascii="Times New Roman" w:eastAsia="宋体" w:hAnsi="Times New Roman" w:cs="Times New Roman"/>
          <w:b/>
          <w:sz w:val="24"/>
          <w:szCs w:val="24"/>
        </w:rPr>
        <w:t>【难点】</w:t>
      </w:r>
      <w:r w:rsidRPr="00E40F67">
        <w:rPr>
          <w:rFonts w:ascii="Times New Roman" w:eastAsia="宋体" w:hAnsi="Times New Roman" w:cs="Times New Roman"/>
          <w:b/>
          <w:sz w:val="24"/>
          <w:szCs w:val="24"/>
        </w:rPr>
        <w:t xml:space="preserve">  </w:t>
      </w:r>
      <w:r w:rsidRPr="00E40F67">
        <w:rPr>
          <w:rFonts w:ascii="Times New Roman" w:eastAsia="宋体" w:hAnsi="Times New Roman" w:cs="Times New Roman"/>
          <w:sz w:val="24"/>
          <w:szCs w:val="24"/>
        </w:rPr>
        <w:t>流程技术处理、完善流程的方法。</w:t>
      </w:r>
    </w:p>
    <w:p w14:paraId="5BCF56A2" w14:textId="77777777" w:rsidR="00E40F67" w:rsidRPr="00E40F67" w:rsidRDefault="00E40F67" w:rsidP="00E40F67">
      <w:pPr>
        <w:spacing w:line="440" w:lineRule="exact"/>
        <w:ind w:firstLine="200"/>
        <w:rPr>
          <w:rFonts w:ascii="Times New Roman" w:eastAsia="宋体" w:hAnsi="Times New Roman" w:cs="Times New Roman"/>
          <w:sz w:val="24"/>
          <w:szCs w:val="24"/>
        </w:rPr>
      </w:pPr>
      <w:r w:rsidRPr="00E40F67">
        <w:rPr>
          <w:rFonts w:ascii="Times New Roman" w:eastAsia="宋体" w:hAnsi="Times New Roman" w:cs="Times New Roman"/>
          <w:b/>
          <w:bCs/>
          <w:sz w:val="24"/>
          <w:szCs w:val="24"/>
        </w:rPr>
        <w:t>【教学方法】</w:t>
      </w:r>
    </w:p>
    <w:p w14:paraId="3C3B5BCE"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C3DD2FD"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7AD415FD" w14:textId="77777777" w:rsidR="00E40F67" w:rsidRPr="00E40F67" w:rsidRDefault="00E40F67" w:rsidP="00E40F67">
      <w:pPr>
        <w:spacing w:line="440" w:lineRule="exact"/>
        <w:ind w:firstLine="200"/>
        <w:rPr>
          <w:rFonts w:ascii="Times New Roman" w:eastAsia="宋体" w:hAnsi="Times New Roman" w:cs="Times New Roman"/>
          <w:szCs w:val="24"/>
        </w:rPr>
      </w:pPr>
      <w:r w:rsidRPr="00E40F67">
        <w:rPr>
          <w:rFonts w:ascii="Times New Roman" w:eastAsia="宋体" w:hAnsi="Times New Roman" w:cs="Times New Roman"/>
          <w:b/>
          <w:sz w:val="24"/>
          <w:szCs w:val="24"/>
        </w:rPr>
        <w:t>【复习思考】</w:t>
      </w:r>
    </w:p>
    <w:p w14:paraId="355C8232" w14:textId="77777777" w:rsidR="00E40F67" w:rsidRPr="00E40F67" w:rsidRDefault="00E40F67" w:rsidP="00E40F67">
      <w:pPr>
        <w:spacing w:line="440" w:lineRule="exact"/>
        <w:ind w:firstLine="200"/>
        <w:rPr>
          <w:rFonts w:ascii="Times New Roman" w:eastAsia="宋体" w:hAnsi="Times New Roman" w:cs="Times New Roman"/>
          <w:szCs w:val="24"/>
        </w:rPr>
      </w:pPr>
      <w:r w:rsidRPr="00E40F67">
        <w:rPr>
          <w:rFonts w:ascii="Times New Roman" w:eastAsia="宋体" w:hAnsi="Times New Roman" w:cs="Times New Roman"/>
          <w:sz w:val="24"/>
          <w:szCs w:val="24"/>
        </w:rPr>
        <w:t>1.</w:t>
      </w:r>
      <w:r w:rsidRPr="00E40F67">
        <w:rPr>
          <w:rFonts w:ascii="Times New Roman" w:eastAsia="宋体" w:hAnsi="Times New Roman" w:cs="Times New Roman"/>
          <w:sz w:val="24"/>
          <w:szCs w:val="24"/>
        </w:rPr>
        <w:t>工艺流程设计的步骤</w:t>
      </w:r>
    </w:p>
    <w:p w14:paraId="38FB9899" w14:textId="77777777" w:rsidR="00E40F67" w:rsidRPr="00E40F67" w:rsidRDefault="00E40F67" w:rsidP="00E40F67">
      <w:pPr>
        <w:spacing w:beforeLines="50" w:before="156" w:afterLines="50" w:after="156" w:line="440" w:lineRule="exact"/>
        <w:ind w:left="561"/>
        <w:rPr>
          <w:rFonts w:ascii="Times New Roman" w:eastAsia="仿宋" w:hAnsi="Times New Roman" w:cs="Times New Roman"/>
          <w:sz w:val="24"/>
          <w:szCs w:val="24"/>
        </w:rPr>
      </w:pPr>
      <w:r w:rsidRPr="00E40F67">
        <w:rPr>
          <w:rFonts w:ascii="Times New Roman" w:eastAsia="黑体" w:hAnsi="Times New Roman" w:cs="Times New Roman"/>
          <w:sz w:val="28"/>
          <w:szCs w:val="28"/>
        </w:rPr>
        <w:t>（二）课程学习内容与课程学习目标的对应关系</w:t>
      </w:r>
      <w:r w:rsidRPr="00E40F67">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9"/>
        <w:gridCol w:w="2693"/>
        <w:gridCol w:w="1701"/>
        <w:gridCol w:w="1134"/>
      </w:tblGrid>
      <w:tr w:rsidR="00E40F67" w:rsidRPr="00E40F67" w14:paraId="3E4FDBB3" w14:textId="77777777" w:rsidTr="00E40F67">
        <w:trPr>
          <w:trHeight w:val="660"/>
          <w:jc w:val="center"/>
        </w:trPr>
        <w:tc>
          <w:tcPr>
            <w:tcW w:w="3829" w:type="dxa"/>
            <w:vAlign w:val="center"/>
          </w:tcPr>
          <w:p w14:paraId="2719F6A8" w14:textId="77777777" w:rsidR="00E40F67" w:rsidRPr="00E40F67" w:rsidRDefault="00E40F67" w:rsidP="00E40F67">
            <w:pPr>
              <w:spacing w:line="440" w:lineRule="exact"/>
              <w:jc w:val="center"/>
              <w:rPr>
                <w:rFonts w:ascii="Times New Roman" w:eastAsia="宋体" w:hAnsi="Times New Roman" w:cs="Times New Roman"/>
                <w:b/>
                <w:bCs/>
                <w:sz w:val="24"/>
                <w:szCs w:val="24"/>
              </w:rPr>
            </w:pPr>
            <w:r w:rsidRPr="00E40F67">
              <w:rPr>
                <w:rFonts w:ascii="Times New Roman" w:eastAsia="宋体" w:hAnsi="Times New Roman" w:cs="Times New Roman"/>
                <w:b/>
                <w:bCs/>
                <w:sz w:val="24"/>
                <w:szCs w:val="24"/>
              </w:rPr>
              <w:lastRenderedPageBreak/>
              <w:t>课程学习内容</w:t>
            </w:r>
          </w:p>
        </w:tc>
        <w:tc>
          <w:tcPr>
            <w:tcW w:w="2693" w:type="dxa"/>
            <w:vAlign w:val="center"/>
          </w:tcPr>
          <w:p w14:paraId="2A18530A" w14:textId="77777777" w:rsidR="00E40F67" w:rsidRPr="00E40F67" w:rsidRDefault="00E40F67" w:rsidP="00E40F67">
            <w:pPr>
              <w:spacing w:line="440" w:lineRule="exact"/>
              <w:jc w:val="center"/>
              <w:rPr>
                <w:rFonts w:ascii="Times New Roman" w:eastAsia="宋体" w:hAnsi="Times New Roman" w:cs="Times New Roman"/>
                <w:b/>
                <w:bCs/>
                <w:sz w:val="24"/>
                <w:szCs w:val="24"/>
              </w:rPr>
            </w:pPr>
            <w:r w:rsidRPr="00E40F67">
              <w:rPr>
                <w:rFonts w:ascii="Times New Roman" w:eastAsia="宋体" w:hAnsi="Times New Roman" w:cs="Times New Roman"/>
                <w:b/>
                <w:bCs/>
                <w:sz w:val="24"/>
                <w:szCs w:val="24"/>
              </w:rPr>
              <w:t>教学方法</w:t>
            </w:r>
          </w:p>
        </w:tc>
        <w:tc>
          <w:tcPr>
            <w:tcW w:w="1701" w:type="dxa"/>
            <w:vAlign w:val="center"/>
          </w:tcPr>
          <w:p w14:paraId="02366F78" w14:textId="77777777" w:rsidR="00E40F67" w:rsidRPr="00E40F67" w:rsidRDefault="00E40F67" w:rsidP="00E40F67">
            <w:pPr>
              <w:spacing w:line="440" w:lineRule="exact"/>
              <w:jc w:val="center"/>
              <w:rPr>
                <w:rFonts w:ascii="Times New Roman" w:eastAsia="宋体" w:hAnsi="Times New Roman" w:cs="Times New Roman"/>
                <w:b/>
                <w:bCs/>
                <w:sz w:val="24"/>
                <w:szCs w:val="24"/>
              </w:rPr>
            </w:pPr>
            <w:r w:rsidRPr="00E40F67">
              <w:rPr>
                <w:rFonts w:ascii="Times New Roman" w:eastAsia="宋体" w:hAnsi="Times New Roman" w:cs="Times New Roman"/>
                <w:b/>
                <w:bCs/>
                <w:sz w:val="24"/>
                <w:szCs w:val="24"/>
              </w:rPr>
              <w:t>支撑的课程目标</w:t>
            </w:r>
          </w:p>
        </w:tc>
        <w:tc>
          <w:tcPr>
            <w:tcW w:w="1134" w:type="dxa"/>
            <w:vAlign w:val="center"/>
          </w:tcPr>
          <w:p w14:paraId="7D5EF0FC" w14:textId="77777777" w:rsidR="00E40F67" w:rsidRPr="00E40F67" w:rsidRDefault="00E40F67" w:rsidP="00E40F67">
            <w:pPr>
              <w:spacing w:line="440" w:lineRule="exact"/>
              <w:jc w:val="center"/>
              <w:rPr>
                <w:rFonts w:ascii="Times New Roman" w:eastAsia="宋体" w:hAnsi="Times New Roman" w:cs="Times New Roman"/>
                <w:b/>
                <w:bCs/>
                <w:sz w:val="24"/>
                <w:szCs w:val="24"/>
              </w:rPr>
            </w:pPr>
            <w:r w:rsidRPr="00E40F67">
              <w:rPr>
                <w:rFonts w:ascii="Times New Roman" w:eastAsia="宋体" w:hAnsi="Times New Roman" w:cs="Times New Roman"/>
                <w:b/>
                <w:bCs/>
                <w:sz w:val="24"/>
                <w:szCs w:val="24"/>
              </w:rPr>
              <w:t>学时安排</w:t>
            </w:r>
          </w:p>
        </w:tc>
      </w:tr>
      <w:tr w:rsidR="00E40F67" w:rsidRPr="00E40F67" w14:paraId="622AD696" w14:textId="77777777" w:rsidTr="00E40F67">
        <w:trPr>
          <w:trHeight w:val="514"/>
          <w:jc w:val="center"/>
        </w:trPr>
        <w:tc>
          <w:tcPr>
            <w:tcW w:w="3829" w:type="dxa"/>
          </w:tcPr>
          <w:p w14:paraId="18AC3F04"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第一章</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绪论</w:t>
            </w:r>
          </w:p>
        </w:tc>
        <w:tc>
          <w:tcPr>
            <w:tcW w:w="2693" w:type="dxa"/>
            <w:vAlign w:val="center"/>
          </w:tcPr>
          <w:p w14:paraId="22FA3FE4"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讲授法、课堂汇报</w:t>
            </w:r>
          </w:p>
        </w:tc>
        <w:tc>
          <w:tcPr>
            <w:tcW w:w="1701" w:type="dxa"/>
            <w:vAlign w:val="center"/>
          </w:tcPr>
          <w:p w14:paraId="7571D395"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1-4</w:t>
            </w:r>
          </w:p>
        </w:tc>
        <w:tc>
          <w:tcPr>
            <w:tcW w:w="1134" w:type="dxa"/>
            <w:vAlign w:val="center"/>
          </w:tcPr>
          <w:p w14:paraId="2ACEFF74"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学时</w:t>
            </w:r>
          </w:p>
        </w:tc>
      </w:tr>
      <w:tr w:rsidR="00E40F67" w:rsidRPr="00E40F67" w14:paraId="57A971DA" w14:textId="77777777" w:rsidTr="00E40F67">
        <w:trPr>
          <w:trHeight w:val="90"/>
          <w:jc w:val="center"/>
        </w:trPr>
        <w:tc>
          <w:tcPr>
            <w:tcW w:w="3829" w:type="dxa"/>
          </w:tcPr>
          <w:p w14:paraId="20772358"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第二章粉碎与筛分设备</w:t>
            </w:r>
          </w:p>
        </w:tc>
        <w:tc>
          <w:tcPr>
            <w:tcW w:w="2693" w:type="dxa"/>
            <w:vAlign w:val="center"/>
          </w:tcPr>
          <w:p w14:paraId="15939B32"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讲授法、探究式教学法</w:t>
            </w:r>
          </w:p>
        </w:tc>
        <w:tc>
          <w:tcPr>
            <w:tcW w:w="1701" w:type="dxa"/>
            <w:vAlign w:val="center"/>
          </w:tcPr>
          <w:p w14:paraId="5AB597CB"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1-4</w:t>
            </w:r>
          </w:p>
        </w:tc>
        <w:tc>
          <w:tcPr>
            <w:tcW w:w="1134" w:type="dxa"/>
            <w:vAlign w:val="center"/>
          </w:tcPr>
          <w:p w14:paraId="038D1D4B"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4</w:t>
            </w:r>
            <w:r w:rsidRPr="00E40F67">
              <w:rPr>
                <w:rFonts w:ascii="Times New Roman" w:eastAsia="宋体" w:hAnsi="Times New Roman" w:cs="Times New Roman"/>
                <w:sz w:val="24"/>
                <w:szCs w:val="24"/>
              </w:rPr>
              <w:t>学时</w:t>
            </w:r>
          </w:p>
        </w:tc>
      </w:tr>
      <w:tr w:rsidR="00E40F67" w:rsidRPr="00E40F67" w14:paraId="7D74EFF7" w14:textId="77777777" w:rsidTr="00E40F67">
        <w:trPr>
          <w:jc w:val="center"/>
        </w:trPr>
        <w:tc>
          <w:tcPr>
            <w:tcW w:w="3829" w:type="dxa"/>
          </w:tcPr>
          <w:p w14:paraId="1A81AD76"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第三章混合与制粒设备</w:t>
            </w:r>
          </w:p>
        </w:tc>
        <w:tc>
          <w:tcPr>
            <w:tcW w:w="2693" w:type="dxa"/>
            <w:vAlign w:val="center"/>
          </w:tcPr>
          <w:p w14:paraId="7BE8459B"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讲授法、类比式教学法</w:t>
            </w:r>
          </w:p>
        </w:tc>
        <w:tc>
          <w:tcPr>
            <w:tcW w:w="1701" w:type="dxa"/>
            <w:vAlign w:val="center"/>
          </w:tcPr>
          <w:p w14:paraId="18C33EED"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1-4</w:t>
            </w:r>
          </w:p>
        </w:tc>
        <w:tc>
          <w:tcPr>
            <w:tcW w:w="1134" w:type="dxa"/>
            <w:vAlign w:val="center"/>
          </w:tcPr>
          <w:p w14:paraId="1551C811"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4</w:t>
            </w:r>
            <w:r w:rsidRPr="00E40F67">
              <w:rPr>
                <w:rFonts w:ascii="Times New Roman" w:eastAsia="宋体" w:hAnsi="Times New Roman" w:cs="Times New Roman"/>
                <w:sz w:val="24"/>
                <w:szCs w:val="24"/>
              </w:rPr>
              <w:t>学时</w:t>
            </w:r>
          </w:p>
        </w:tc>
      </w:tr>
      <w:tr w:rsidR="00E40F67" w:rsidRPr="00E40F67" w14:paraId="1EDA616E" w14:textId="77777777" w:rsidTr="00E40F67">
        <w:trPr>
          <w:jc w:val="center"/>
        </w:trPr>
        <w:tc>
          <w:tcPr>
            <w:tcW w:w="3829" w:type="dxa"/>
          </w:tcPr>
          <w:p w14:paraId="0A26D4FD"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第四章反应设备</w:t>
            </w:r>
          </w:p>
        </w:tc>
        <w:tc>
          <w:tcPr>
            <w:tcW w:w="2693" w:type="dxa"/>
            <w:vAlign w:val="center"/>
          </w:tcPr>
          <w:p w14:paraId="0EC5A3F0"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讲授法</w:t>
            </w:r>
          </w:p>
        </w:tc>
        <w:tc>
          <w:tcPr>
            <w:tcW w:w="1701" w:type="dxa"/>
            <w:vAlign w:val="center"/>
          </w:tcPr>
          <w:p w14:paraId="4F2EE03D"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1-4</w:t>
            </w:r>
          </w:p>
        </w:tc>
        <w:tc>
          <w:tcPr>
            <w:tcW w:w="1134" w:type="dxa"/>
            <w:vAlign w:val="center"/>
          </w:tcPr>
          <w:p w14:paraId="545D6AE3"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4</w:t>
            </w:r>
            <w:r w:rsidRPr="00E40F67">
              <w:rPr>
                <w:rFonts w:ascii="Times New Roman" w:eastAsia="宋体" w:hAnsi="Times New Roman" w:cs="Times New Roman"/>
                <w:sz w:val="24"/>
                <w:szCs w:val="24"/>
              </w:rPr>
              <w:t>学时</w:t>
            </w:r>
          </w:p>
        </w:tc>
      </w:tr>
      <w:tr w:rsidR="00E40F67" w:rsidRPr="00E40F67" w14:paraId="4D4250D0" w14:textId="77777777" w:rsidTr="00E40F67">
        <w:trPr>
          <w:jc w:val="center"/>
        </w:trPr>
        <w:tc>
          <w:tcPr>
            <w:tcW w:w="3829" w:type="dxa"/>
          </w:tcPr>
          <w:p w14:paraId="3AD88012"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第五章</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膜分离设备</w:t>
            </w:r>
          </w:p>
        </w:tc>
        <w:tc>
          <w:tcPr>
            <w:tcW w:w="2693" w:type="dxa"/>
            <w:vAlign w:val="center"/>
          </w:tcPr>
          <w:p w14:paraId="1EB5F47A"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讲授法</w:t>
            </w:r>
          </w:p>
        </w:tc>
        <w:tc>
          <w:tcPr>
            <w:tcW w:w="1701" w:type="dxa"/>
            <w:vAlign w:val="center"/>
          </w:tcPr>
          <w:p w14:paraId="4570C02A"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1-4</w:t>
            </w:r>
          </w:p>
        </w:tc>
        <w:tc>
          <w:tcPr>
            <w:tcW w:w="1134" w:type="dxa"/>
            <w:vAlign w:val="center"/>
          </w:tcPr>
          <w:p w14:paraId="1188EEEA"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学时</w:t>
            </w:r>
          </w:p>
        </w:tc>
      </w:tr>
      <w:tr w:rsidR="00E40F67" w:rsidRPr="00E40F67" w14:paraId="09F10C00" w14:textId="77777777" w:rsidTr="00E40F67">
        <w:trPr>
          <w:jc w:val="center"/>
        </w:trPr>
        <w:tc>
          <w:tcPr>
            <w:tcW w:w="3829" w:type="dxa"/>
          </w:tcPr>
          <w:p w14:paraId="0423122F"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第六章</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制药用水设备</w:t>
            </w:r>
          </w:p>
        </w:tc>
        <w:tc>
          <w:tcPr>
            <w:tcW w:w="2693" w:type="dxa"/>
            <w:vAlign w:val="center"/>
          </w:tcPr>
          <w:p w14:paraId="507D47A6"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讲授法、类比式教学法</w:t>
            </w:r>
          </w:p>
        </w:tc>
        <w:tc>
          <w:tcPr>
            <w:tcW w:w="1701" w:type="dxa"/>
            <w:vAlign w:val="center"/>
          </w:tcPr>
          <w:p w14:paraId="71329C72"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1-4</w:t>
            </w:r>
          </w:p>
        </w:tc>
        <w:tc>
          <w:tcPr>
            <w:tcW w:w="1134" w:type="dxa"/>
            <w:vAlign w:val="center"/>
          </w:tcPr>
          <w:p w14:paraId="3DA8A5E5"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学时</w:t>
            </w:r>
          </w:p>
        </w:tc>
      </w:tr>
      <w:tr w:rsidR="00E40F67" w:rsidRPr="00E40F67" w14:paraId="20634453" w14:textId="77777777" w:rsidTr="00E40F67">
        <w:trPr>
          <w:jc w:val="center"/>
        </w:trPr>
        <w:tc>
          <w:tcPr>
            <w:tcW w:w="3829" w:type="dxa"/>
          </w:tcPr>
          <w:p w14:paraId="7F660C40"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第七章</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冷冻结晶设备</w:t>
            </w:r>
          </w:p>
        </w:tc>
        <w:tc>
          <w:tcPr>
            <w:tcW w:w="2693" w:type="dxa"/>
            <w:vAlign w:val="center"/>
          </w:tcPr>
          <w:p w14:paraId="08F0F28F"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讲授法、探究式教学法</w:t>
            </w:r>
          </w:p>
        </w:tc>
        <w:tc>
          <w:tcPr>
            <w:tcW w:w="1701" w:type="dxa"/>
            <w:vAlign w:val="center"/>
          </w:tcPr>
          <w:p w14:paraId="1E95FC71"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1-4</w:t>
            </w:r>
          </w:p>
        </w:tc>
        <w:tc>
          <w:tcPr>
            <w:tcW w:w="1134" w:type="dxa"/>
            <w:vAlign w:val="center"/>
          </w:tcPr>
          <w:p w14:paraId="7B024022"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学时</w:t>
            </w:r>
          </w:p>
        </w:tc>
      </w:tr>
      <w:tr w:rsidR="00E40F67" w:rsidRPr="00E40F67" w14:paraId="37A77F19" w14:textId="77777777" w:rsidTr="00E40F67">
        <w:trPr>
          <w:jc w:val="center"/>
        </w:trPr>
        <w:tc>
          <w:tcPr>
            <w:tcW w:w="3829" w:type="dxa"/>
          </w:tcPr>
          <w:p w14:paraId="1B40F441"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第八章</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增湿、</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减澄与净化空调系统设计</w:t>
            </w:r>
          </w:p>
        </w:tc>
        <w:tc>
          <w:tcPr>
            <w:tcW w:w="2693" w:type="dxa"/>
            <w:vAlign w:val="center"/>
          </w:tcPr>
          <w:p w14:paraId="25E71BC2"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讲授法、探究式教学法</w:t>
            </w:r>
          </w:p>
        </w:tc>
        <w:tc>
          <w:tcPr>
            <w:tcW w:w="1701" w:type="dxa"/>
            <w:vAlign w:val="center"/>
          </w:tcPr>
          <w:p w14:paraId="2E20B985"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1-4</w:t>
            </w:r>
          </w:p>
        </w:tc>
        <w:tc>
          <w:tcPr>
            <w:tcW w:w="1134" w:type="dxa"/>
            <w:vAlign w:val="center"/>
          </w:tcPr>
          <w:p w14:paraId="3879E734"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学时</w:t>
            </w:r>
          </w:p>
        </w:tc>
      </w:tr>
      <w:tr w:rsidR="00E40F67" w:rsidRPr="00E40F67" w14:paraId="547B13A3" w14:textId="77777777" w:rsidTr="00E40F67">
        <w:trPr>
          <w:jc w:val="center"/>
        </w:trPr>
        <w:tc>
          <w:tcPr>
            <w:tcW w:w="3829" w:type="dxa"/>
          </w:tcPr>
          <w:p w14:paraId="2FC3A751"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第九章</w:t>
            </w:r>
            <w:r w:rsidRPr="00E40F67">
              <w:rPr>
                <w:rFonts w:ascii="Times New Roman" w:eastAsia="宋体" w:hAnsi="Times New Roman" w:cs="Times New Roman"/>
                <w:sz w:val="24"/>
                <w:szCs w:val="24"/>
              </w:rPr>
              <w:t xml:space="preserve"> </w:t>
            </w:r>
            <w:r w:rsidRPr="00E40F67">
              <w:rPr>
                <w:rFonts w:ascii="Times New Roman" w:eastAsia="宋体" w:hAnsi="Times New Roman" w:cs="Times New Roman"/>
                <w:sz w:val="24"/>
                <w:szCs w:val="24"/>
              </w:rPr>
              <w:t>工艺流程设计</w:t>
            </w:r>
          </w:p>
        </w:tc>
        <w:tc>
          <w:tcPr>
            <w:tcW w:w="2693" w:type="dxa"/>
            <w:vAlign w:val="center"/>
          </w:tcPr>
          <w:p w14:paraId="7FF6A1F8"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讲授法、探究式教学法</w:t>
            </w:r>
          </w:p>
        </w:tc>
        <w:tc>
          <w:tcPr>
            <w:tcW w:w="1701" w:type="dxa"/>
            <w:vAlign w:val="center"/>
          </w:tcPr>
          <w:p w14:paraId="33B0953D"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课程目标</w:t>
            </w:r>
            <w:r w:rsidRPr="00E40F67">
              <w:rPr>
                <w:rFonts w:ascii="Times New Roman" w:eastAsia="宋体" w:hAnsi="Times New Roman" w:cs="Times New Roman"/>
                <w:sz w:val="24"/>
                <w:szCs w:val="24"/>
              </w:rPr>
              <w:t>1-4</w:t>
            </w:r>
          </w:p>
        </w:tc>
        <w:tc>
          <w:tcPr>
            <w:tcW w:w="1134" w:type="dxa"/>
            <w:vAlign w:val="center"/>
          </w:tcPr>
          <w:p w14:paraId="185A1F9A"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2</w:t>
            </w:r>
            <w:r w:rsidRPr="00E40F67">
              <w:rPr>
                <w:rFonts w:ascii="Times New Roman" w:eastAsia="宋体" w:hAnsi="Times New Roman" w:cs="Times New Roman"/>
                <w:sz w:val="24"/>
                <w:szCs w:val="24"/>
              </w:rPr>
              <w:t>学时</w:t>
            </w:r>
          </w:p>
        </w:tc>
      </w:tr>
      <w:tr w:rsidR="00E40F67" w:rsidRPr="00E40F67" w14:paraId="596758A6" w14:textId="77777777" w:rsidTr="00E40F67">
        <w:trPr>
          <w:jc w:val="center"/>
        </w:trPr>
        <w:tc>
          <w:tcPr>
            <w:tcW w:w="8223" w:type="dxa"/>
            <w:gridSpan w:val="3"/>
            <w:vAlign w:val="center"/>
          </w:tcPr>
          <w:p w14:paraId="10AD3301" w14:textId="77777777" w:rsidR="00E40F67" w:rsidRPr="00E40F67" w:rsidRDefault="00E40F67" w:rsidP="00E40F67">
            <w:pPr>
              <w:spacing w:line="440" w:lineRule="exact"/>
              <w:jc w:val="center"/>
              <w:rPr>
                <w:rFonts w:ascii="Times New Roman" w:eastAsia="宋体" w:hAnsi="Times New Roman" w:cs="Times New Roman"/>
                <w:b/>
                <w:sz w:val="24"/>
                <w:szCs w:val="24"/>
              </w:rPr>
            </w:pPr>
            <w:r w:rsidRPr="00E40F67">
              <w:rPr>
                <w:rFonts w:ascii="Times New Roman" w:eastAsia="宋体" w:hAnsi="Times New Roman" w:cs="Times New Roman"/>
                <w:b/>
                <w:sz w:val="24"/>
                <w:szCs w:val="24"/>
              </w:rPr>
              <w:t>合计</w:t>
            </w:r>
          </w:p>
        </w:tc>
        <w:tc>
          <w:tcPr>
            <w:tcW w:w="1134" w:type="dxa"/>
            <w:vAlign w:val="center"/>
          </w:tcPr>
          <w:p w14:paraId="5F8A5838" w14:textId="77777777" w:rsidR="00E40F67" w:rsidRPr="00E40F67" w:rsidRDefault="00E40F67" w:rsidP="00E40F67">
            <w:pPr>
              <w:spacing w:line="440" w:lineRule="exact"/>
              <w:jc w:val="center"/>
              <w:rPr>
                <w:rFonts w:ascii="Times New Roman" w:eastAsia="宋体" w:hAnsi="Times New Roman" w:cs="Times New Roman"/>
                <w:sz w:val="24"/>
                <w:szCs w:val="24"/>
              </w:rPr>
            </w:pPr>
            <w:r w:rsidRPr="00E40F67">
              <w:rPr>
                <w:rFonts w:ascii="Times New Roman" w:eastAsia="宋体" w:hAnsi="Times New Roman" w:cs="Times New Roman"/>
                <w:sz w:val="24"/>
                <w:szCs w:val="24"/>
              </w:rPr>
              <w:t>24</w:t>
            </w:r>
            <w:r w:rsidRPr="00E40F67">
              <w:rPr>
                <w:rFonts w:ascii="Times New Roman" w:eastAsia="宋体" w:hAnsi="Times New Roman" w:cs="Times New Roman"/>
                <w:sz w:val="24"/>
                <w:szCs w:val="24"/>
              </w:rPr>
              <w:t>学时</w:t>
            </w:r>
          </w:p>
        </w:tc>
      </w:tr>
    </w:tbl>
    <w:p w14:paraId="6CC0BF41" w14:textId="77777777" w:rsidR="00E40F67" w:rsidRPr="00E40F67" w:rsidRDefault="00E40F67" w:rsidP="00E40F67">
      <w:pPr>
        <w:spacing w:beforeLines="50" w:before="156" w:afterLines="50" w:after="156" w:line="440" w:lineRule="exact"/>
        <w:ind w:firstLineChars="200" w:firstLine="560"/>
        <w:rPr>
          <w:rFonts w:ascii="Times New Roman" w:eastAsia="宋体" w:hAnsi="Times New Roman" w:cs="Times New Roman"/>
          <w:sz w:val="24"/>
          <w:szCs w:val="24"/>
        </w:rPr>
      </w:pPr>
      <w:r w:rsidRPr="00E40F67">
        <w:rPr>
          <w:rFonts w:ascii="Times New Roman" w:eastAsia="黑体" w:hAnsi="Times New Roman" w:cs="Times New Roman"/>
          <w:sz w:val="28"/>
          <w:szCs w:val="28"/>
        </w:rPr>
        <w:t>四、课程考核及与课程学习目标的对应关系</w:t>
      </w:r>
    </w:p>
    <w:p w14:paraId="3976107B" w14:textId="77777777" w:rsidR="00E40F67" w:rsidRPr="00E40F67" w:rsidRDefault="00E40F67" w:rsidP="00E40F67">
      <w:pPr>
        <w:spacing w:beforeLines="50" w:before="156" w:afterLines="50" w:after="156" w:line="440" w:lineRule="exact"/>
        <w:ind w:firstLineChars="200" w:firstLine="560"/>
        <w:rPr>
          <w:rFonts w:ascii="Times New Roman" w:eastAsia="黑体" w:hAnsi="Times New Roman" w:cs="Times New Roman"/>
          <w:sz w:val="28"/>
          <w:szCs w:val="28"/>
        </w:rPr>
      </w:pPr>
      <w:r w:rsidRPr="00E40F67">
        <w:rPr>
          <w:rFonts w:ascii="Times New Roman" w:eastAsia="黑体" w:hAnsi="Times New Roman" w:cs="Times New Roman"/>
          <w:sz w:val="28"/>
          <w:szCs w:val="28"/>
        </w:rPr>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3"/>
        <w:gridCol w:w="7033"/>
      </w:tblGrid>
      <w:tr w:rsidR="00E40F67" w:rsidRPr="00E40F67" w14:paraId="36AC455F" w14:textId="77777777" w:rsidTr="00E40F67">
        <w:trPr>
          <w:trHeight w:val="515"/>
          <w:jc w:val="center"/>
        </w:trPr>
        <w:tc>
          <w:tcPr>
            <w:tcW w:w="761" w:type="pct"/>
          </w:tcPr>
          <w:p w14:paraId="01631FDF" w14:textId="77777777" w:rsidR="00E40F67" w:rsidRPr="00E40F67" w:rsidRDefault="00E40F67" w:rsidP="00E40F67">
            <w:pPr>
              <w:spacing w:line="440" w:lineRule="exact"/>
              <w:jc w:val="center"/>
              <w:rPr>
                <w:rFonts w:ascii="Times New Roman" w:eastAsia="宋体" w:hAnsi="Times New Roman" w:cs="Times New Roman"/>
                <w:b/>
                <w:sz w:val="24"/>
                <w:szCs w:val="24"/>
              </w:rPr>
            </w:pPr>
            <w:r w:rsidRPr="00E40F67">
              <w:rPr>
                <w:rFonts w:ascii="Times New Roman" w:eastAsia="宋体" w:hAnsi="Times New Roman" w:cs="Times New Roman"/>
                <w:b/>
                <w:sz w:val="24"/>
                <w:szCs w:val="24"/>
              </w:rPr>
              <w:t>课程目标</w:t>
            </w:r>
          </w:p>
        </w:tc>
        <w:tc>
          <w:tcPr>
            <w:tcW w:w="4239" w:type="pct"/>
            <w:vAlign w:val="center"/>
          </w:tcPr>
          <w:p w14:paraId="52CA51AD" w14:textId="77777777" w:rsidR="00E40F67" w:rsidRPr="00E40F67" w:rsidRDefault="00E40F67" w:rsidP="00E40F67">
            <w:pPr>
              <w:spacing w:line="440" w:lineRule="exact"/>
              <w:jc w:val="center"/>
              <w:rPr>
                <w:rFonts w:ascii="Times New Roman" w:eastAsia="宋体" w:hAnsi="Times New Roman" w:cs="Times New Roman"/>
                <w:b/>
                <w:sz w:val="24"/>
                <w:szCs w:val="24"/>
              </w:rPr>
            </w:pPr>
            <w:r w:rsidRPr="00E40F67">
              <w:rPr>
                <w:rFonts w:ascii="Times New Roman" w:eastAsia="宋体" w:hAnsi="Times New Roman" w:cs="Times New Roman"/>
                <w:b/>
                <w:sz w:val="24"/>
                <w:szCs w:val="24"/>
              </w:rPr>
              <w:t>考核内容</w:t>
            </w:r>
          </w:p>
        </w:tc>
      </w:tr>
      <w:tr w:rsidR="00E40F67" w:rsidRPr="00E40F67" w14:paraId="3C6AF72A" w14:textId="77777777" w:rsidTr="00E40F67">
        <w:trPr>
          <w:jc w:val="center"/>
        </w:trPr>
        <w:tc>
          <w:tcPr>
            <w:tcW w:w="761" w:type="pct"/>
            <w:vAlign w:val="center"/>
          </w:tcPr>
          <w:p w14:paraId="09EE258E" w14:textId="77777777" w:rsidR="00E40F67" w:rsidRPr="00E40F67" w:rsidRDefault="00E40F67" w:rsidP="00E40F67">
            <w:pPr>
              <w:spacing w:line="440" w:lineRule="exact"/>
              <w:jc w:val="center"/>
              <w:rPr>
                <w:rFonts w:ascii="Times New Roman" w:eastAsia="宋体" w:hAnsi="Times New Roman" w:cs="Times New Roman"/>
                <w:bCs/>
                <w:sz w:val="24"/>
                <w:szCs w:val="24"/>
              </w:rPr>
            </w:pPr>
            <w:r w:rsidRPr="00E40F67">
              <w:rPr>
                <w:rFonts w:ascii="Times New Roman" w:eastAsia="宋体" w:hAnsi="Times New Roman" w:cs="Times New Roman"/>
                <w:bCs/>
                <w:sz w:val="24"/>
                <w:szCs w:val="24"/>
              </w:rPr>
              <w:t>课程目标</w:t>
            </w:r>
            <w:r w:rsidRPr="00E40F67">
              <w:rPr>
                <w:rFonts w:ascii="Times New Roman" w:eastAsia="宋体" w:hAnsi="Times New Roman" w:cs="Times New Roman"/>
                <w:bCs/>
                <w:sz w:val="24"/>
                <w:szCs w:val="24"/>
              </w:rPr>
              <w:t>1</w:t>
            </w:r>
            <w:r w:rsidRPr="00E40F67">
              <w:rPr>
                <w:rFonts w:ascii="Times New Roman" w:eastAsia="宋体" w:hAnsi="Times New Roman" w:cs="Times New Roman"/>
                <w:bCs/>
                <w:sz w:val="24"/>
                <w:szCs w:val="24"/>
              </w:rPr>
              <w:t>、</w:t>
            </w:r>
            <w:r w:rsidRPr="00E40F67">
              <w:rPr>
                <w:rFonts w:ascii="Times New Roman" w:eastAsia="宋体" w:hAnsi="Times New Roman" w:cs="Times New Roman"/>
                <w:bCs/>
                <w:sz w:val="24"/>
                <w:szCs w:val="24"/>
              </w:rPr>
              <w:t>2</w:t>
            </w:r>
          </w:p>
        </w:tc>
        <w:tc>
          <w:tcPr>
            <w:tcW w:w="4239" w:type="pct"/>
            <w:vAlign w:val="center"/>
          </w:tcPr>
          <w:p w14:paraId="10237C79" w14:textId="77777777" w:rsidR="00E40F67" w:rsidRPr="00E40F67" w:rsidRDefault="00E40F67" w:rsidP="00E40F67">
            <w:pPr>
              <w:spacing w:line="440" w:lineRule="exact"/>
              <w:rPr>
                <w:rFonts w:ascii="Times New Roman" w:eastAsia="宋体" w:hAnsi="Times New Roman" w:cs="Times New Roman"/>
                <w:color w:val="000000"/>
                <w:sz w:val="24"/>
                <w:szCs w:val="24"/>
              </w:rPr>
            </w:pPr>
            <w:r w:rsidRPr="00E40F67">
              <w:rPr>
                <w:rFonts w:ascii="Times New Roman" w:eastAsia="宋体" w:hAnsi="Times New Roman" w:cs="Times New Roman"/>
                <w:bCs/>
                <w:sz w:val="24"/>
                <w:szCs w:val="24"/>
              </w:rPr>
              <w:t>根据</w:t>
            </w:r>
            <w:r w:rsidRPr="00E40F67">
              <w:rPr>
                <w:rFonts w:ascii="Times New Roman" w:eastAsia="宋体" w:hAnsi="Times New Roman" w:cs="Times New Roman"/>
                <w:color w:val="000000"/>
                <w:sz w:val="24"/>
                <w:szCs w:val="24"/>
              </w:rPr>
              <w:t>给定题目，运用所掌握的知识完成考试内容</w:t>
            </w:r>
          </w:p>
        </w:tc>
      </w:tr>
      <w:tr w:rsidR="00E40F67" w:rsidRPr="00E40F67" w14:paraId="435235A5" w14:textId="77777777" w:rsidTr="00E40F67">
        <w:trPr>
          <w:jc w:val="center"/>
        </w:trPr>
        <w:tc>
          <w:tcPr>
            <w:tcW w:w="761" w:type="pct"/>
            <w:vAlign w:val="center"/>
          </w:tcPr>
          <w:p w14:paraId="6E98CB7D" w14:textId="77777777" w:rsidR="00E40F67" w:rsidRPr="00E40F67" w:rsidRDefault="00E40F67" w:rsidP="00E40F67">
            <w:pPr>
              <w:spacing w:line="440" w:lineRule="exact"/>
              <w:jc w:val="center"/>
              <w:rPr>
                <w:rFonts w:ascii="Times New Roman" w:eastAsia="宋体" w:hAnsi="Times New Roman" w:cs="Times New Roman"/>
                <w:bCs/>
                <w:sz w:val="24"/>
                <w:szCs w:val="24"/>
              </w:rPr>
            </w:pPr>
            <w:r w:rsidRPr="00E40F67">
              <w:rPr>
                <w:rFonts w:ascii="Times New Roman" w:eastAsia="宋体" w:hAnsi="Times New Roman" w:cs="Times New Roman"/>
                <w:bCs/>
                <w:sz w:val="24"/>
                <w:szCs w:val="24"/>
              </w:rPr>
              <w:t>课程目标</w:t>
            </w:r>
            <w:r w:rsidRPr="00E40F67">
              <w:rPr>
                <w:rFonts w:ascii="Times New Roman" w:eastAsia="宋体" w:hAnsi="Times New Roman" w:cs="Times New Roman"/>
                <w:bCs/>
                <w:sz w:val="24"/>
                <w:szCs w:val="24"/>
              </w:rPr>
              <w:t>3</w:t>
            </w:r>
            <w:r w:rsidRPr="00E40F67">
              <w:rPr>
                <w:rFonts w:ascii="Times New Roman" w:eastAsia="宋体" w:hAnsi="Times New Roman" w:cs="Times New Roman"/>
                <w:bCs/>
                <w:sz w:val="24"/>
                <w:szCs w:val="24"/>
              </w:rPr>
              <w:t>、</w:t>
            </w:r>
            <w:r w:rsidRPr="00E40F67">
              <w:rPr>
                <w:rFonts w:ascii="Times New Roman" w:eastAsia="宋体" w:hAnsi="Times New Roman" w:cs="Times New Roman"/>
                <w:bCs/>
                <w:sz w:val="24"/>
                <w:szCs w:val="24"/>
              </w:rPr>
              <w:t>4</w:t>
            </w:r>
          </w:p>
        </w:tc>
        <w:tc>
          <w:tcPr>
            <w:tcW w:w="4239" w:type="pct"/>
            <w:vAlign w:val="center"/>
          </w:tcPr>
          <w:p w14:paraId="76C37451" w14:textId="77777777" w:rsidR="00E40F67" w:rsidRPr="00E40F67" w:rsidRDefault="00E40F67" w:rsidP="00E40F67">
            <w:pPr>
              <w:spacing w:line="440" w:lineRule="exact"/>
              <w:rPr>
                <w:rFonts w:ascii="Times New Roman" w:eastAsia="宋体" w:hAnsi="Times New Roman" w:cs="Times New Roman"/>
                <w:bCs/>
                <w:sz w:val="24"/>
                <w:szCs w:val="24"/>
              </w:rPr>
            </w:pPr>
            <w:r w:rsidRPr="00E40F67">
              <w:rPr>
                <w:rFonts w:ascii="Times New Roman" w:eastAsia="宋体" w:hAnsi="Times New Roman" w:cs="Times New Roman"/>
                <w:bCs/>
                <w:sz w:val="24"/>
                <w:szCs w:val="24"/>
              </w:rPr>
              <w:t>结合给定题目，通过实践调研、了解和查阅相关生产数据，完成考试内容</w:t>
            </w:r>
          </w:p>
        </w:tc>
      </w:tr>
    </w:tbl>
    <w:p w14:paraId="43E0DC46" w14:textId="77777777" w:rsidR="00E40F67" w:rsidRPr="00E40F67" w:rsidRDefault="00E40F67" w:rsidP="00E40F67">
      <w:pPr>
        <w:spacing w:beforeLines="50" w:before="156" w:afterLines="50" w:after="156" w:line="440" w:lineRule="exact"/>
        <w:ind w:firstLineChars="200" w:firstLine="560"/>
        <w:rPr>
          <w:rFonts w:ascii="Times New Roman" w:eastAsia="黑体" w:hAnsi="Times New Roman" w:cs="Times New Roman"/>
          <w:sz w:val="28"/>
          <w:szCs w:val="28"/>
        </w:rPr>
      </w:pPr>
      <w:r w:rsidRPr="00E40F67">
        <w:rPr>
          <w:rFonts w:ascii="Times New Roman" w:eastAsia="黑体" w:hAnsi="Times New Roman" w:cs="Times New Roman"/>
          <w:sz w:val="28"/>
          <w:szCs w:val="28"/>
        </w:rPr>
        <w:t>（二）课程考核方式</w:t>
      </w:r>
    </w:p>
    <w:p w14:paraId="246F4166" w14:textId="77777777" w:rsidR="00E40F67" w:rsidRPr="00E40F67" w:rsidRDefault="00E40F67" w:rsidP="00E40F67">
      <w:pPr>
        <w:spacing w:line="440" w:lineRule="exact"/>
        <w:ind w:firstLineChars="200" w:firstLine="480"/>
        <w:rPr>
          <w:rFonts w:ascii="宋体" w:eastAsia="宋体" w:hAnsi="宋体" w:cs="Times New Roman"/>
          <w:sz w:val="24"/>
          <w:szCs w:val="24"/>
        </w:rPr>
      </w:pPr>
      <w:r w:rsidRPr="00E40F67">
        <w:rPr>
          <w:rFonts w:ascii="宋体" w:eastAsia="宋体" w:hAnsi="宋体" w:cs="Times New Roman" w:hint="eastAsia"/>
          <w:sz w:val="24"/>
          <w:szCs w:val="24"/>
        </w:rPr>
        <w:t>1.平时成绩(平时作业+课堂表现)</w:t>
      </w:r>
    </w:p>
    <w:p w14:paraId="5B2CA2F8" w14:textId="77777777" w:rsidR="00E40F67" w:rsidRPr="00E40F67" w:rsidRDefault="00E40F67" w:rsidP="00E40F67">
      <w:pPr>
        <w:spacing w:line="440" w:lineRule="exact"/>
        <w:ind w:firstLineChars="200" w:firstLine="480"/>
        <w:rPr>
          <w:rFonts w:ascii="宋体" w:eastAsia="宋体" w:hAnsi="宋体" w:cs="Times New Roman"/>
          <w:sz w:val="24"/>
          <w:szCs w:val="24"/>
        </w:rPr>
      </w:pPr>
      <w:r w:rsidRPr="00E40F67">
        <w:rPr>
          <w:rFonts w:ascii="宋体" w:eastAsia="宋体" w:hAnsi="宋体" w:cs="Times New Roman" w:hint="eastAsia"/>
          <w:sz w:val="24"/>
          <w:szCs w:val="24"/>
        </w:rPr>
        <w:t>2.期中课下调研报告</w:t>
      </w:r>
    </w:p>
    <w:p w14:paraId="5A74F7C8" w14:textId="77777777" w:rsidR="00E40F67" w:rsidRPr="00E40F67" w:rsidRDefault="00E40F67" w:rsidP="00E40F67">
      <w:pPr>
        <w:spacing w:line="440" w:lineRule="exact"/>
        <w:ind w:firstLineChars="200" w:firstLine="480"/>
        <w:rPr>
          <w:rFonts w:ascii="宋体" w:eastAsia="宋体" w:hAnsi="宋体" w:cs="Times New Roman"/>
          <w:sz w:val="24"/>
          <w:szCs w:val="24"/>
        </w:rPr>
      </w:pPr>
      <w:r w:rsidRPr="00E40F67">
        <w:rPr>
          <w:rFonts w:ascii="宋体" w:eastAsia="宋体" w:hAnsi="宋体" w:cs="Times New Roman" w:hint="eastAsia"/>
          <w:sz w:val="24"/>
          <w:szCs w:val="24"/>
        </w:rPr>
        <w:t>3.期末成绩</w:t>
      </w:r>
    </w:p>
    <w:p w14:paraId="54529EE1" w14:textId="77777777" w:rsidR="00E40F67" w:rsidRPr="00E40F67" w:rsidRDefault="00E40F67" w:rsidP="00E40F67">
      <w:pPr>
        <w:spacing w:line="440" w:lineRule="exact"/>
        <w:ind w:firstLineChars="200" w:firstLine="480"/>
        <w:rPr>
          <w:rFonts w:ascii="宋体" w:eastAsia="宋体" w:hAnsi="宋体" w:cs="Times New Roman"/>
          <w:sz w:val="24"/>
          <w:szCs w:val="24"/>
        </w:rPr>
      </w:pPr>
      <w:r w:rsidRPr="00E40F67">
        <w:rPr>
          <w:rFonts w:ascii="宋体" w:eastAsia="宋体" w:hAnsi="宋体" w:cs="Times New Roman" w:hint="eastAsia"/>
          <w:sz w:val="24"/>
          <w:szCs w:val="24"/>
        </w:rPr>
        <w:t>学生最后总成绩由平时成绩(30%)+期末成绩(70%)的总和确定。</w:t>
      </w:r>
    </w:p>
    <w:p w14:paraId="00A5F4CF" w14:textId="77777777" w:rsidR="00E40F67" w:rsidRPr="00E40F67" w:rsidRDefault="00E40F67" w:rsidP="00E40F67">
      <w:pPr>
        <w:spacing w:beforeLines="50" w:before="156" w:afterLines="50" w:after="156" w:line="440" w:lineRule="exact"/>
        <w:ind w:firstLineChars="200" w:firstLine="560"/>
        <w:rPr>
          <w:rFonts w:ascii="黑体" w:eastAsia="黑体" w:hAnsi="黑体" w:cs="Times New Roman"/>
          <w:sz w:val="28"/>
          <w:szCs w:val="28"/>
        </w:rPr>
      </w:pPr>
      <w:r w:rsidRPr="00E40F67">
        <w:rPr>
          <w:rFonts w:ascii="黑体" w:eastAsia="黑体" w:hAnsi="黑体" w:cs="Times New Roman" w:hint="eastAsia"/>
          <w:sz w:val="28"/>
          <w:szCs w:val="28"/>
        </w:rPr>
        <w:t>（三）课程目标达成评价方式及考核比例</w:t>
      </w:r>
    </w:p>
    <w:p w14:paraId="79AD5F38" w14:textId="77777777" w:rsidR="00E40F67" w:rsidRPr="00E40F67" w:rsidRDefault="00E40F67" w:rsidP="00E40F67">
      <w:pPr>
        <w:spacing w:line="440" w:lineRule="exact"/>
        <w:ind w:firstLineChars="200" w:firstLine="480"/>
        <w:rPr>
          <w:rFonts w:ascii="Times New Roman" w:eastAsia="宋体" w:hAnsi="Times New Roman" w:cs="Times New Roman"/>
          <w:szCs w:val="24"/>
        </w:rPr>
      </w:pPr>
      <w:r w:rsidRPr="00E40F67">
        <w:rPr>
          <w:rFonts w:ascii="宋体" w:eastAsia="宋体" w:hAnsi="宋体" w:cs="Times New Roman"/>
          <w:sz w:val="24"/>
          <w:szCs w:val="24"/>
        </w:rPr>
        <w:t>《</w:t>
      </w:r>
      <w:r w:rsidRPr="00E40F67">
        <w:rPr>
          <w:rFonts w:ascii="宋体" w:eastAsia="宋体" w:hAnsi="宋体" w:cs="Times New Roman" w:hint="eastAsia"/>
          <w:sz w:val="24"/>
          <w:szCs w:val="24"/>
        </w:rPr>
        <w:t>制药软件工具</w:t>
      </w:r>
      <w:r w:rsidRPr="00E40F67">
        <w:rPr>
          <w:rFonts w:ascii="宋体" w:eastAsia="宋体" w:hAnsi="宋体" w:cs="Times New Roman"/>
          <w:sz w:val="24"/>
          <w:szCs w:val="24"/>
        </w:rPr>
        <w:t>》课程考核方式及成绩比例为：</w:t>
      </w:r>
      <w:r w:rsidRPr="00E40F67">
        <w:rPr>
          <w:rFonts w:ascii="宋体" w:eastAsia="宋体" w:hAnsi="宋体" w:cs="Times New Roman" w:hint="eastAsia"/>
          <w:sz w:val="24"/>
          <w:szCs w:val="24"/>
        </w:rPr>
        <w:t>平时成绩(平时作业+课堂表现) (30%)+期末成绩(70%)</w:t>
      </w:r>
      <w:r w:rsidRPr="00E40F67">
        <w:rPr>
          <w:rFonts w:ascii="宋体" w:eastAsia="宋体" w:hAnsi="宋体" w:cs="Times New Roman"/>
          <w:sz w:val="24"/>
          <w:szCs w:val="24"/>
        </w:rPr>
        <w:t>。</w:t>
      </w:r>
    </w:p>
    <w:p w14:paraId="0B2AE621" w14:textId="77777777" w:rsidR="00E40F67" w:rsidRPr="00E40F67" w:rsidRDefault="00E40F67" w:rsidP="00E40F67">
      <w:pPr>
        <w:spacing w:line="440" w:lineRule="exact"/>
        <w:ind w:firstLineChars="200" w:firstLine="480"/>
        <w:rPr>
          <w:rFonts w:ascii="Times New Roman" w:eastAsia="宋体" w:hAnsi="Times New Roman" w:cs="Times New Roman"/>
          <w:szCs w:val="24"/>
        </w:rPr>
      </w:pPr>
      <w:r w:rsidRPr="00E40F67">
        <w:rPr>
          <w:rFonts w:ascii="宋体" w:eastAsia="宋体" w:hAnsi="宋体" w:cs="Times New Roman"/>
          <w:sz w:val="24"/>
          <w:szCs w:val="24"/>
        </w:rPr>
        <w:lastRenderedPageBreak/>
        <w:t>本课程共有</w:t>
      </w:r>
      <w:r w:rsidRPr="00E40F67">
        <w:rPr>
          <w:rFonts w:ascii="宋体" w:eastAsia="宋体" w:hAnsi="宋体" w:cs="Times New Roman" w:hint="eastAsia"/>
          <w:sz w:val="24"/>
          <w:szCs w:val="24"/>
        </w:rPr>
        <w:t>三个</w:t>
      </w:r>
      <w:r w:rsidRPr="00E40F67">
        <w:rPr>
          <w:rFonts w:ascii="宋体" w:eastAsia="宋体" w:hAnsi="宋体" w:cs="Times New Roman"/>
          <w:sz w:val="24"/>
          <w:szCs w:val="24"/>
        </w:rPr>
        <w:t>课程目标，考核方式及成绩比例分别为：</w:t>
      </w:r>
    </w:p>
    <w:p w14:paraId="07CB2588" w14:textId="77777777" w:rsidR="00E40F67" w:rsidRPr="00E40F67" w:rsidRDefault="00E40F67" w:rsidP="00E40F67">
      <w:pPr>
        <w:spacing w:line="440" w:lineRule="exact"/>
        <w:ind w:firstLineChars="200" w:firstLine="480"/>
        <w:rPr>
          <w:rFonts w:ascii="Times New Roman" w:eastAsia="宋体" w:hAnsi="Times New Roman" w:cs="Times New Roman"/>
          <w:szCs w:val="24"/>
        </w:rPr>
      </w:pPr>
      <w:r w:rsidRPr="00E40F67">
        <w:rPr>
          <w:rFonts w:ascii="宋体" w:eastAsia="宋体" w:hAnsi="宋体" w:cs="Times New Roman"/>
          <w:sz w:val="24"/>
          <w:szCs w:val="24"/>
        </w:rPr>
        <w:t>课程目标1</w:t>
      </w:r>
      <w:r w:rsidRPr="00E40F67">
        <w:rPr>
          <w:rFonts w:ascii="宋体" w:eastAsia="宋体" w:hAnsi="宋体" w:cs="Times New Roman" w:hint="eastAsia"/>
          <w:sz w:val="24"/>
          <w:szCs w:val="24"/>
        </w:rPr>
        <w:t>/2</w:t>
      </w:r>
      <w:r w:rsidRPr="00E40F67">
        <w:rPr>
          <w:rFonts w:ascii="宋体" w:eastAsia="宋体" w:hAnsi="宋体" w:cs="Times New Roman"/>
          <w:sz w:val="24"/>
          <w:szCs w:val="24"/>
        </w:rPr>
        <w:t>：</w:t>
      </w:r>
      <w:r w:rsidRPr="00E40F67">
        <w:rPr>
          <w:rFonts w:ascii="宋体" w:eastAsia="宋体" w:hAnsi="宋体" w:cs="Times New Roman" w:hint="eastAsia"/>
          <w:sz w:val="24"/>
          <w:szCs w:val="24"/>
        </w:rPr>
        <w:t>平时成绩(平时作业+课堂表现) (20%)+期末成绩(40%)</w:t>
      </w:r>
      <w:r w:rsidRPr="00E40F67">
        <w:rPr>
          <w:rFonts w:ascii="宋体" w:eastAsia="宋体" w:hAnsi="宋体" w:cs="Times New Roman"/>
          <w:sz w:val="24"/>
          <w:szCs w:val="24"/>
        </w:rPr>
        <w:t>；</w:t>
      </w:r>
    </w:p>
    <w:p w14:paraId="176B85F6" w14:textId="77777777" w:rsidR="00E40F67" w:rsidRPr="00E40F67" w:rsidRDefault="00E40F67" w:rsidP="00E40F67">
      <w:pPr>
        <w:spacing w:line="440" w:lineRule="exact"/>
        <w:ind w:firstLineChars="200" w:firstLine="480"/>
        <w:rPr>
          <w:rFonts w:ascii="宋体" w:eastAsia="宋体" w:hAnsi="宋体" w:cs="Times New Roman"/>
          <w:sz w:val="24"/>
          <w:szCs w:val="24"/>
        </w:rPr>
      </w:pPr>
      <w:r w:rsidRPr="00E40F67">
        <w:rPr>
          <w:rFonts w:ascii="宋体" w:eastAsia="宋体" w:hAnsi="宋体" w:cs="Times New Roman"/>
          <w:sz w:val="24"/>
          <w:szCs w:val="24"/>
        </w:rPr>
        <w:t>课程目标</w:t>
      </w:r>
      <w:r w:rsidRPr="00E40F67">
        <w:rPr>
          <w:rFonts w:ascii="宋体" w:eastAsia="宋体" w:hAnsi="宋体" w:cs="Times New Roman" w:hint="eastAsia"/>
          <w:sz w:val="24"/>
          <w:szCs w:val="24"/>
        </w:rPr>
        <w:t>3/4</w:t>
      </w:r>
      <w:r w:rsidRPr="00E40F67">
        <w:rPr>
          <w:rFonts w:ascii="宋体" w:eastAsia="宋体" w:hAnsi="宋体" w:cs="Times New Roman"/>
          <w:sz w:val="24"/>
          <w:szCs w:val="24"/>
        </w:rPr>
        <w:t>：</w:t>
      </w:r>
      <w:r w:rsidRPr="00E40F67">
        <w:rPr>
          <w:rFonts w:ascii="宋体" w:eastAsia="宋体" w:hAnsi="宋体" w:cs="Times New Roman" w:hint="eastAsia"/>
          <w:sz w:val="24"/>
          <w:szCs w:val="24"/>
        </w:rPr>
        <w:t>平时成绩(平时作业+课堂表现) (10%)+期末成绩(30%)</w:t>
      </w:r>
      <w:r w:rsidRPr="00E40F67">
        <w:rPr>
          <w:rFonts w:ascii="宋体" w:eastAsia="宋体" w:hAnsi="宋体" w:cs="Times New Roman"/>
          <w:sz w:val="24"/>
          <w:szCs w:val="24"/>
        </w:rPr>
        <w:t>；</w:t>
      </w:r>
    </w:p>
    <w:p w14:paraId="12FEE0A6" w14:textId="77777777" w:rsidR="00E40F67" w:rsidRPr="00E40F67" w:rsidRDefault="00E40F67" w:rsidP="00E40F67">
      <w:pPr>
        <w:spacing w:line="440" w:lineRule="exact"/>
        <w:ind w:firstLineChars="200" w:firstLine="480"/>
        <w:rPr>
          <w:rFonts w:ascii="宋体" w:eastAsia="宋体" w:hAnsi="宋体" w:cs="Times New Roman"/>
          <w:sz w:val="24"/>
          <w:szCs w:val="24"/>
        </w:rPr>
      </w:pPr>
      <w:r w:rsidRPr="00E40F67">
        <w:rPr>
          <w:rFonts w:ascii="宋体" w:eastAsia="宋体" w:hAnsi="宋体" w:cs="Times New Roman" w:hint="eastAsia"/>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1"/>
        <w:gridCol w:w="1309"/>
        <w:gridCol w:w="1418"/>
        <w:gridCol w:w="992"/>
      </w:tblGrid>
      <w:tr w:rsidR="00E40F67" w:rsidRPr="00E40F67" w14:paraId="2C3B2224" w14:textId="77777777" w:rsidTr="00E40F67">
        <w:trPr>
          <w:trHeight w:val="540"/>
          <w:jc w:val="center"/>
        </w:trPr>
        <w:tc>
          <w:tcPr>
            <w:tcW w:w="1651" w:type="dxa"/>
            <w:vMerge w:val="restart"/>
            <w:vAlign w:val="center"/>
          </w:tcPr>
          <w:p w14:paraId="56FCEF35" w14:textId="77777777" w:rsidR="00E40F67" w:rsidRPr="00E40F67" w:rsidRDefault="00E40F67" w:rsidP="00E40F67">
            <w:pPr>
              <w:spacing w:line="440" w:lineRule="exact"/>
              <w:jc w:val="center"/>
              <w:rPr>
                <w:rFonts w:ascii="宋体" w:eastAsia="宋体" w:hAnsi="宋体" w:cs="Times New Roman"/>
                <w:b/>
                <w:sz w:val="24"/>
              </w:rPr>
            </w:pPr>
            <w:r w:rsidRPr="00E40F67">
              <w:rPr>
                <w:rFonts w:ascii="宋体" w:eastAsia="宋体" w:hAnsi="宋体" w:cs="Times New Roman" w:hint="eastAsia"/>
                <w:b/>
                <w:sz w:val="24"/>
              </w:rPr>
              <w:t>课程目标</w:t>
            </w:r>
          </w:p>
        </w:tc>
        <w:tc>
          <w:tcPr>
            <w:tcW w:w="2727" w:type="dxa"/>
            <w:gridSpan w:val="2"/>
            <w:vAlign w:val="center"/>
          </w:tcPr>
          <w:p w14:paraId="4071B938" w14:textId="77777777" w:rsidR="00E40F67" w:rsidRPr="00E40F67" w:rsidRDefault="00E40F67" w:rsidP="00E40F67">
            <w:pPr>
              <w:spacing w:line="440" w:lineRule="exact"/>
              <w:jc w:val="center"/>
              <w:rPr>
                <w:rFonts w:ascii="宋体" w:eastAsia="宋体" w:hAnsi="宋体" w:cs="Times New Roman"/>
                <w:b/>
                <w:sz w:val="24"/>
              </w:rPr>
            </w:pPr>
            <w:r w:rsidRPr="00E40F67">
              <w:rPr>
                <w:rFonts w:ascii="宋体" w:eastAsia="宋体" w:hAnsi="宋体" w:cs="Times New Roman" w:hint="eastAsia"/>
                <w:b/>
                <w:sz w:val="24"/>
              </w:rPr>
              <w:t>考核方式及成绩比例（%）</w:t>
            </w:r>
          </w:p>
        </w:tc>
        <w:tc>
          <w:tcPr>
            <w:tcW w:w="992" w:type="dxa"/>
            <w:vMerge w:val="restart"/>
            <w:vAlign w:val="center"/>
          </w:tcPr>
          <w:p w14:paraId="65DB6193" w14:textId="77777777" w:rsidR="00E40F67" w:rsidRPr="00E40F67" w:rsidRDefault="00E40F67" w:rsidP="00E40F67">
            <w:pPr>
              <w:spacing w:line="440" w:lineRule="exact"/>
              <w:jc w:val="center"/>
              <w:rPr>
                <w:rFonts w:ascii="宋体" w:eastAsia="宋体" w:hAnsi="宋体" w:cs="Times New Roman"/>
                <w:b/>
                <w:sz w:val="24"/>
              </w:rPr>
            </w:pPr>
            <w:r w:rsidRPr="00E40F67">
              <w:rPr>
                <w:rFonts w:ascii="宋体" w:eastAsia="宋体" w:hAnsi="宋体" w:cs="Times New Roman" w:hint="eastAsia"/>
                <w:b/>
                <w:sz w:val="24"/>
              </w:rPr>
              <w:t>合计</w:t>
            </w:r>
          </w:p>
        </w:tc>
      </w:tr>
      <w:tr w:rsidR="00E40F67" w:rsidRPr="00E40F67" w14:paraId="297C7D6E" w14:textId="77777777" w:rsidTr="00E40F67">
        <w:trPr>
          <w:trHeight w:val="578"/>
          <w:jc w:val="center"/>
        </w:trPr>
        <w:tc>
          <w:tcPr>
            <w:tcW w:w="1651" w:type="dxa"/>
            <w:vMerge/>
            <w:vAlign w:val="center"/>
          </w:tcPr>
          <w:p w14:paraId="73997B78" w14:textId="77777777" w:rsidR="00E40F67" w:rsidRPr="00E40F67" w:rsidRDefault="00E40F67" w:rsidP="00E40F67">
            <w:pPr>
              <w:spacing w:line="440" w:lineRule="exact"/>
              <w:jc w:val="center"/>
              <w:rPr>
                <w:rFonts w:ascii="宋体" w:eastAsia="宋体" w:hAnsi="宋体" w:cs="Times New Roman"/>
                <w:b/>
                <w:sz w:val="24"/>
              </w:rPr>
            </w:pPr>
          </w:p>
        </w:tc>
        <w:tc>
          <w:tcPr>
            <w:tcW w:w="1309" w:type="dxa"/>
            <w:vAlign w:val="center"/>
          </w:tcPr>
          <w:p w14:paraId="622293DE" w14:textId="77777777" w:rsidR="00E40F67" w:rsidRPr="00E40F67" w:rsidRDefault="00E40F67" w:rsidP="00E40F67">
            <w:pPr>
              <w:spacing w:line="440" w:lineRule="exact"/>
              <w:jc w:val="center"/>
              <w:rPr>
                <w:rFonts w:ascii="宋体" w:eastAsia="宋体" w:hAnsi="宋体" w:cs="Times New Roman"/>
                <w:b/>
                <w:sz w:val="24"/>
              </w:rPr>
            </w:pPr>
            <w:r w:rsidRPr="00E40F67">
              <w:rPr>
                <w:rFonts w:ascii="宋体" w:eastAsia="宋体" w:hAnsi="宋体" w:cs="Times New Roman" w:hint="eastAsia"/>
                <w:b/>
                <w:sz w:val="24"/>
              </w:rPr>
              <w:t>平时成绩</w:t>
            </w:r>
          </w:p>
        </w:tc>
        <w:tc>
          <w:tcPr>
            <w:tcW w:w="1418" w:type="dxa"/>
            <w:vAlign w:val="center"/>
          </w:tcPr>
          <w:p w14:paraId="638F8D6E" w14:textId="77777777" w:rsidR="00E40F67" w:rsidRPr="00E40F67" w:rsidRDefault="00E40F67" w:rsidP="00E40F67">
            <w:pPr>
              <w:spacing w:line="440" w:lineRule="exact"/>
              <w:jc w:val="center"/>
              <w:rPr>
                <w:rFonts w:ascii="宋体" w:eastAsia="宋体" w:hAnsi="宋体" w:cs="Times New Roman"/>
                <w:b/>
                <w:sz w:val="24"/>
              </w:rPr>
            </w:pPr>
            <w:r w:rsidRPr="00E40F67">
              <w:rPr>
                <w:rFonts w:ascii="宋体" w:eastAsia="宋体" w:hAnsi="宋体" w:cs="Times New Roman" w:hint="eastAsia"/>
                <w:b/>
                <w:sz w:val="24"/>
              </w:rPr>
              <w:t>期末考试</w:t>
            </w:r>
          </w:p>
        </w:tc>
        <w:tc>
          <w:tcPr>
            <w:tcW w:w="992" w:type="dxa"/>
            <w:vMerge/>
          </w:tcPr>
          <w:p w14:paraId="15319060" w14:textId="77777777" w:rsidR="00E40F67" w:rsidRPr="00E40F67" w:rsidRDefault="00E40F67" w:rsidP="00E40F67">
            <w:pPr>
              <w:spacing w:line="440" w:lineRule="exact"/>
              <w:jc w:val="center"/>
              <w:rPr>
                <w:rFonts w:ascii="宋体" w:eastAsia="宋体" w:hAnsi="宋体" w:cs="Times New Roman"/>
                <w:b/>
                <w:sz w:val="24"/>
              </w:rPr>
            </w:pPr>
          </w:p>
        </w:tc>
      </w:tr>
      <w:tr w:rsidR="00E40F67" w:rsidRPr="00E40F67" w14:paraId="26E54D83" w14:textId="77777777" w:rsidTr="00E40F67">
        <w:trPr>
          <w:jc w:val="center"/>
        </w:trPr>
        <w:tc>
          <w:tcPr>
            <w:tcW w:w="1651" w:type="dxa"/>
            <w:vAlign w:val="center"/>
          </w:tcPr>
          <w:p w14:paraId="27E4B489"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课程目标</w:t>
            </w:r>
            <w:r w:rsidRPr="00E40F67">
              <w:rPr>
                <w:rFonts w:ascii="宋体" w:eastAsia="宋体" w:hAnsi="宋体" w:cs="Times New Roman"/>
                <w:sz w:val="24"/>
                <w:szCs w:val="24"/>
              </w:rPr>
              <w:t>1</w:t>
            </w:r>
            <w:r w:rsidRPr="00E40F67">
              <w:rPr>
                <w:rFonts w:ascii="宋体" w:eastAsia="宋体" w:hAnsi="宋体" w:cs="Times New Roman" w:hint="eastAsia"/>
                <w:sz w:val="24"/>
                <w:szCs w:val="24"/>
              </w:rPr>
              <w:t>/2</w:t>
            </w:r>
          </w:p>
        </w:tc>
        <w:tc>
          <w:tcPr>
            <w:tcW w:w="1309" w:type="dxa"/>
            <w:vAlign w:val="center"/>
          </w:tcPr>
          <w:p w14:paraId="0BEEC1DE"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20</w:t>
            </w:r>
          </w:p>
        </w:tc>
        <w:tc>
          <w:tcPr>
            <w:tcW w:w="1418" w:type="dxa"/>
            <w:vAlign w:val="center"/>
          </w:tcPr>
          <w:p w14:paraId="619009CF"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40</w:t>
            </w:r>
          </w:p>
        </w:tc>
        <w:tc>
          <w:tcPr>
            <w:tcW w:w="992" w:type="dxa"/>
          </w:tcPr>
          <w:p w14:paraId="6DD531D3"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60</w:t>
            </w:r>
          </w:p>
        </w:tc>
      </w:tr>
      <w:tr w:rsidR="00E40F67" w:rsidRPr="00E40F67" w14:paraId="48497861" w14:textId="77777777" w:rsidTr="00E40F67">
        <w:trPr>
          <w:jc w:val="center"/>
        </w:trPr>
        <w:tc>
          <w:tcPr>
            <w:tcW w:w="1651" w:type="dxa"/>
            <w:vAlign w:val="center"/>
          </w:tcPr>
          <w:p w14:paraId="45DB56C2"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课程目标</w:t>
            </w:r>
            <w:r w:rsidRPr="00E40F67">
              <w:rPr>
                <w:rFonts w:ascii="宋体" w:eastAsia="宋体" w:hAnsi="宋体" w:cs="Times New Roman" w:hint="eastAsia"/>
                <w:sz w:val="24"/>
                <w:szCs w:val="24"/>
              </w:rPr>
              <w:t>3/4</w:t>
            </w:r>
          </w:p>
        </w:tc>
        <w:tc>
          <w:tcPr>
            <w:tcW w:w="1309" w:type="dxa"/>
            <w:vAlign w:val="center"/>
          </w:tcPr>
          <w:p w14:paraId="0A9C24D9"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10</w:t>
            </w:r>
          </w:p>
        </w:tc>
        <w:tc>
          <w:tcPr>
            <w:tcW w:w="1418" w:type="dxa"/>
            <w:vAlign w:val="center"/>
          </w:tcPr>
          <w:p w14:paraId="233E608A"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30</w:t>
            </w:r>
          </w:p>
        </w:tc>
        <w:tc>
          <w:tcPr>
            <w:tcW w:w="992" w:type="dxa"/>
          </w:tcPr>
          <w:p w14:paraId="2B0A6174"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40</w:t>
            </w:r>
          </w:p>
        </w:tc>
      </w:tr>
      <w:tr w:rsidR="00E40F67" w:rsidRPr="00E40F67" w14:paraId="70A1321F" w14:textId="77777777" w:rsidTr="00E40F67">
        <w:trPr>
          <w:jc w:val="center"/>
        </w:trPr>
        <w:tc>
          <w:tcPr>
            <w:tcW w:w="1651" w:type="dxa"/>
            <w:vAlign w:val="center"/>
          </w:tcPr>
          <w:p w14:paraId="459C07E4"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合计</w:t>
            </w:r>
          </w:p>
        </w:tc>
        <w:tc>
          <w:tcPr>
            <w:tcW w:w="1309" w:type="dxa"/>
            <w:vAlign w:val="center"/>
          </w:tcPr>
          <w:p w14:paraId="0DE789D3"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30</w:t>
            </w:r>
          </w:p>
        </w:tc>
        <w:tc>
          <w:tcPr>
            <w:tcW w:w="1418" w:type="dxa"/>
            <w:vAlign w:val="center"/>
          </w:tcPr>
          <w:p w14:paraId="069F2EE2"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7</w:t>
            </w:r>
            <w:r w:rsidRPr="00E40F67">
              <w:rPr>
                <w:rFonts w:ascii="宋体" w:eastAsia="宋体" w:hAnsi="宋体" w:cs="Times New Roman"/>
                <w:bCs/>
                <w:sz w:val="24"/>
              </w:rPr>
              <w:t>0</w:t>
            </w:r>
          </w:p>
        </w:tc>
        <w:tc>
          <w:tcPr>
            <w:tcW w:w="992" w:type="dxa"/>
          </w:tcPr>
          <w:p w14:paraId="23D655AA" w14:textId="77777777" w:rsidR="00E40F67" w:rsidRPr="00E40F67" w:rsidRDefault="00E40F67" w:rsidP="00E40F67">
            <w:pPr>
              <w:spacing w:line="440" w:lineRule="exact"/>
              <w:jc w:val="center"/>
              <w:rPr>
                <w:rFonts w:ascii="宋体" w:eastAsia="宋体" w:hAnsi="宋体" w:cs="Times New Roman"/>
                <w:bCs/>
                <w:sz w:val="24"/>
              </w:rPr>
            </w:pPr>
            <w:r w:rsidRPr="00E40F67">
              <w:rPr>
                <w:rFonts w:ascii="宋体" w:eastAsia="宋体" w:hAnsi="宋体" w:cs="Times New Roman" w:hint="eastAsia"/>
                <w:bCs/>
                <w:sz w:val="24"/>
              </w:rPr>
              <w:t>1</w:t>
            </w:r>
            <w:r w:rsidRPr="00E40F67">
              <w:rPr>
                <w:rFonts w:ascii="宋体" w:eastAsia="宋体" w:hAnsi="宋体" w:cs="Times New Roman"/>
                <w:bCs/>
                <w:sz w:val="24"/>
              </w:rPr>
              <w:t>00</w:t>
            </w:r>
          </w:p>
        </w:tc>
      </w:tr>
    </w:tbl>
    <w:p w14:paraId="730CC785" w14:textId="77777777" w:rsidR="00E40F67" w:rsidRPr="00E40F67" w:rsidRDefault="00E40F67" w:rsidP="00E40F67">
      <w:pPr>
        <w:spacing w:beforeLines="50" w:before="156" w:afterLines="50" w:after="156" w:line="440" w:lineRule="exact"/>
        <w:ind w:firstLineChars="200" w:firstLine="560"/>
        <w:rPr>
          <w:rFonts w:ascii="黑体" w:eastAsia="黑体" w:hAnsi="黑体" w:cs="Times New Roman"/>
          <w:sz w:val="28"/>
          <w:szCs w:val="28"/>
        </w:rPr>
      </w:pPr>
      <w:r w:rsidRPr="00E40F67">
        <w:rPr>
          <w:rFonts w:ascii="黑体" w:eastAsia="黑体" w:hAnsi="黑体" w:cs="Times New Roman" w:hint="eastAsia"/>
          <w:sz w:val="28"/>
          <w:szCs w:val="28"/>
        </w:rPr>
        <w:t>五、成绩评定</w:t>
      </w:r>
    </w:p>
    <w:p w14:paraId="4C4F27AF" w14:textId="77777777" w:rsidR="00E40F67" w:rsidRPr="00E40F67" w:rsidRDefault="00E40F67" w:rsidP="00E40F67">
      <w:pPr>
        <w:spacing w:beforeLines="50" w:before="156" w:afterLines="50" w:after="156" w:line="440" w:lineRule="exact"/>
        <w:ind w:firstLineChars="200" w:firstLine="560"/>
        <w:rPr>
          <w:rFonts w:ascii="黑体" w:eastAsia="黑体" w:hAnsi="黑体" w:cs="Times New Roman"/>
          <w:sz w:val="28"/>
          <w:szCs w:val="28"/>
        </w:rPr>
      </w:pPr>
      <w:r w:rsidRPr="00E40F67">
        <w:rPr>
          <w:rFonts w:ascii="黑体" w:eastAsia="黑体" w:hAnsi="黑体" w:cs="Times New Roman" w:hint="eastAsia"/>
          <w:sz w:val="28"/>
          <w:szCs w:val="28"/>
        </w:rPr>
        <w:t>（一）总成绩评定</w:t>
      </w:r>
    </w:p>
    <w:p w14:paraId="13B253D9" w14:textId="77777777" w:rsidR="00E40F67" w:rsidRPr="00E40F67" w:rsidRDefault="00E40F67" w:rsidP="00E40F67">
      <w:pPr>
        <w:spacing w:line="440" w:lineRule="exact"/>
        <w:ind w:firstLineChars="200" w:firstLine="480"/>
        <w:rPr>
          <w:rFonts w:ascii="宋体" w:eastAsia="宋体" w:hAnsi="宋体" w:cs="Times New Roman"/>
          <w:sz w:val="24"/>
          <w:szCs w:val="24"/>
        </w:rPr>
      </w:pPr>
      <w:r w:rsidRPr="00E40F67">
        <w:rPr>
          <w:rFonts w:ascii="宋体" w:eastAsia="宋体" w:hAnsi="宋体" w:cs="Times New Roman" w:hint="eastAsia"/>
          <w:sz w:val="24"/>
          <w:szCs w:val="24"/>
        </w:rPr>
        <w:t>总成绩=平时成绩×30%+期末成绩×70%</w:t>
      </w:r>
    </w:p>
    <w:p w14:paraId="3B475531" w14:textId="77777777" w:rsidR="00E40F67" w:rsidRPr="00E40F67" w:rsidRDefault="00E40F67" w:rsidP="00E40F67">
      <w:pPr>
        <w:spacing w:beforeLines="50" w:before="156" w:afterLines="50" w:after="156" w:line="440" w:lineRule="exact"/>
        <w:ind w:firstLineChars="200" w:firstLine="560"/>
        <w:rPr>
          <w:rFonts w:ascii="宋体" w:eastAsia="宋体" w:hAnsi="宋体" w:cs="Times New Roman"/>
          <w:color w:val="FF0000"/>
          <w:sz w:val="24"/>
          <w:szCs w:val="24"/>
        </w:rPr>
      </w:pPr>
      <w:r w:rsidRPr="00E40F67">
        <w:rPr>
          <w:rFonts w:ascii="黑体" w:eastAsia="黑体" w:hAnsi="黑体" w:cs="Times New Roman" w:hint="eastAsia"/>
          <w:sz w:val="28"/>
          <w:szCs w:val="28"/>
        </w:rPr>
        <w:t>（二）平时成绩评定</w:t>
      </w:r>
    </w:p>
    <w:p w14:paraId="3A9C1CD5" w14:textId="77777777" w:rsidR="00E40F67" w:rsidRPr="00E40F67" w:rsidRDefault="00E40F67" w:rsidP="00E40F67">
      <w:pPr>
        <w:spacing w:line="440" w:lineRule="exact"/>
        <w:ind w:firstLineChars="200" w:firstLine="480"/>
        <w:rPr>
          <w:rFonts w:ascii="宋体" w:eastAsia="宋体" w:hAnsi="宋体" w:cs="Times New Roman"/>
          <w:color w:val="FF0000"/>
          <w:sz w:val="24"/>
          <w:szCs w:val="24"/>
        </w:rPr>
      </w:pPr>
      <w:r w:rsidRPr="00E40F67">
        <w:rPr>
          <w:rFonts w:ascii="宋体" w:eastAsia="宋体" w:hAnsi="宋体" w:cs="Times New Roman" w:hint="eastAsia"/>
          <w:sz w:val="24"/>
          <w:szCs w:val="24"/>
        </w:rPr>
        <w:t>平时成绩（100%）=平时作业（50%）+课堂表现（50%）</w:t>
      </w:r>
    </w:p>
    <w:p w14:paraId="120ADDAA" w14:textId="77777777" w:rsidR="00E40F67" w:rsidRPr="00E40F67" w:rsidRDefault="00E40F67" w:rsidP="00E40F67">
      <w:pPr>
        <w:spacing w:line="440" w:lineRule="exact"/>
        <w:ind w:firstLineChars="200" w:firstLine="480"/>
        <w:rPr>
          <w:rFonts w:ascii="宋体" w:eastAsia="宋体" w:hAnsi="宋体" w:cs="Times New Roman"/>
          <w:color w:val="FF0000"/>
          <w:sz w:val="24"/>
          <w:szCs w:val="24"/>
        </w:rPr>
      </w:pPr>
      <w:r w:rsidRPr="00E40F67">
        <w:rPr>
          <w:rFonts w:ascii="宋体" w:eastAsia="宋体" w:hAnsi="宋体" w:cs="Times New Roman" w:hint="eastAsia"/>
          <w:sz w:val="24"/>
          <w:szCs w:val="24"/>
        </w:rPr>
        <w:t>（1）平时作业完成情况：围绕课程的学习目标进行作业的设计。如让学生简述对知识的认识，考核学生对于概念的理解情况，帮助学生将定义转化为自己的理解；</w:t>
      </w:r>
    </w:p>
    <w:p w14:paraId="45E684C5" w14:textId="77777777" w:rsidR="00E40F67" w:rsidRPr="00E40F67" w:rsidRDefault="00E40F67" w:rsidP="00E40F67">
      <w:pPr>
        <w:spacing w:line="440" w:lineRule="exact"/>
        <w:ind w:firstLineChars="200" w:firstLine="480"/>
        <w:rPr>
          <w:rFonts w:ascii="Times New Roman" w:eastAsia="宋体" w:hAnsi="Times New Roman" w:cs="Times New Roman"/>
          <w:color w:val="FF0000"/>
          <w:sz w:val="24"/>
          <w:szCs w:val="24"/>
        </w:rPr>
      </w:pPr>
      <w:r w:rsidRPr="00E40F67">
        <w:rPr>
          <w:rFonts w:ascii="宋体" w:eastAsia="宋体" w:hAnsi="宋体" w:cs="Times New Roman" w:hint="eastAsia"/>
          <w:sz w:val="24"/>
          <w:szCs w:val="24"/>
        </w:rPr>
        <w:t>（2）课堂表现：通过学生在课堂上的表现情况、发言与提问情况，来评价学生相关的能力；</w:t>
      </w:r>
    </w:p>
    <w:p w14:paraId="37805461" w14:textId="77777777" w:rsidR="00E40F67" w:rsidRPr="00E40F67" w:rsidRDefault="00E40F67" w:rsidP="00E40F67">
      <w:pPr>
        <w:spacing w:beforeLines="50" w:before="156" w:afterLines="50" w:after="156" w:line="440" w:lineRule="exact"/>
        <w:ind w:firstLineChars="200" w:firstLine="560"/>
        <w:rPr>
          <w:rFonts w:ascii="Times New Roman" w:eastAsia="黑体" w:hAnsi="Times New Roman" w:cs="Times New Roman"/>
          <w:sz w:val="28"/>
          <w:szCs w:val="28"/>
        </w:rPr>
      </w:pPr>
      <w:r w:rsidRPr="00E40F67">
        <w:rPr>
          <w:rFonts w:ascii="Times New Roman" w:eastAsia="黑体" w:hAnsi="Times New Roman" w:cs="Times New Roman"/>
          <w:sz w:val="28"/>
          <w:szCs w:val="28"/>
        </w:rPr>
        <w:t>（三）期末成绩评定</w:t>
      </w:r>
    </w:p>
    <w:p w14:paraId="5131ECC5" w14:textId="77777777" w:rsidR="00E40F67" w:rsidRPr="00E40F67" w:rsidRDefault="00E40F67" w:rsidP="00E40F67">
      <w:pPr>
        <w:spacing w:line="440" w:lineRule="exact"/>
        <w:ind w:firstLineChars="200" w:firstLine="480"/>
        <w:rPr>
          <w:rFonts w:ascii="Times New Roman" w:eastAsia="宋体" w:hAnsi="Times New Roman" w:cs="Times New Roman"/>
          <w:color w:val="FF0000"/>
          <w:sz w:val="24"/>
          <w:szCs w:val="24"/>
        </w:rPr>
      </w:pPr>
      <w:r w:rsidRPr="00E40F67">
        <w:rPr>
          <w:rFonts w:ascii="Times New Roman" w:eastAsia="宋体" w:hAnsi="Times New Roman" w:cs="Times New Roman"/>
          <w:sz w:val="24"/>
          <w:szCs w:val="24"/>
        </w:rPr>
        <w:t>期末考核主要考察学生对基本概念、设备原理和操作应用的理解与运用等。方式为</w:t>
      </w:r>
      <w:r w:rsidRPr="00E40F67">
        <w:rPr>
          <w:rFonts w:ascii="Times New Roman" w:eastAsia="宋体" w:hAnsi="Times New Roman" w:cs="Times New Roman" w:hint="eastAsia"/>
          <w:sz w:val="24"/>
          <w:szCs w:val="24"/>
        </w:rPr>
        <w:t>开</w:t>
      </w:r>
      <w:r w:rsidRPr="00E40F67">
        <w:rPr>
          <w:rFonts w:ascii="Times New Roman" w:eastAsia="宋体" w:hAnsi="Times New Roman" w:cs="Times New Roman"/>
          <w:sz w:val="24"/>
          <w:szCs w:val="24"/>
        </w:rPr>
        <w:t>卷考试或课程结课论文。要求学生掌握基本概念、操作程序，运用具体方法解决相关问题。</w:t>
      </w:r>
    </w:p>
    <w:p w14:paraId="0355321D" w14:textId="77777777" w:rsidR="00E40F67" w:rsidRPr="00E40F67" w:rsidRDefault="00E40F67" w:rsidP="00E40F67">
      <w:pPr>
        <w:spacing w:beforeLines="50" w:before="156" w:afterLines="50" w:after="156" w:line="440" w:lineRule="exact"/>
        <w:ind w:firstLineChars="200" w:firstLine="560"/>
        <w:rPr>
          <w:rFonts w:ascii="Times New Roman" w:eastAsia="宋体" w:hAnsi="Times New Roman" w:cs="Times New Roman"/>
          <w:sz w:val="24"/>
          <w:szCs w:val="24"/>
        </w:rPr>
      </w:pPr>
      <w:r w:rsidRPr="00E40F67">
        <w:rPr>
          <w:rFonts w:ascii="Times New Roman" w:eastAsia="黑体" w:hAnsi="Times New Roman" w:cs="Times New Roman"/>
          <w:sz w:val="28"/>
          <w:szCs w:val="28"/>
        </w:rPr>
        <w:t>六、使用教材、相关推荐书目及课程资源</w:t>
      </w:r>
    </w:p>
    <w:p w14:paraId="76702F44" w14:textId="77777777" w:rsidR="00E40F67" w:rsidRPr="00E40F67" w:rsidRDefault="00E40F67" w:rsidP="00E40F67">
      <w:pPr>
        <w:spacing w:line="440" w:lineRule="exact"/>
        <w:ind w:firstLineChars="200" w:firstLine="560"/>
        <w:rPr>
          <w:rFonts w:ascii="Times New Roman" w:eastAsia="宋体" w:hAnsi="Times New Roman" w:cs="Times New Roman"/>
          <w:sz w:val="24"/>
          <w:szCs w:val="24"/>
        </w:rPr>
      </w:pPr>
      <w:r w:rsidRPr="00E40F67">
        <w:rPr>
          <w:rFonts w:ascii="Times New Roman" w:eastAsia="黑体" w:hAnsi="Times New Roman" w:cs="Times New Roman"/>
          <w:sz w:val="28"/>
          <w:szCs w:val="28"/>
        </w:rPr>
        <w:t>（一）使用教材</w:t>
      </w:r>
    </w:p>
    <w:p w14:paraId="48D22E67" w14:textId="77777777" w:rsidR="00E40F67" w:rsidRPr="00E40F67" w:rsidRDefault="00E40F67" w:rsidP="00E40F67">
      <w:pPr>
        <w:spacing w:beforeLines="50" w:before="156" w:afterLines="50" w:after="156"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《制药设备与工艺设计》，张珩，王存文，汪铁林等主編，高等教育出版</w:t>
      </w:r>
      <w:r w:rsidRPr="00E40F67">
        <w:rPr>
          <w:rFonts w:ascii="Times New Roman" w:eastAsia="宋体" w:hAnsi="Times New Roman" w:cs="Times New Roman"/>
          <w:sz w:val="24"/>
          <w:szCs w:val="24"/>
        </w:rPr>
        <w:lastRenderedPageBreak/>
        <w:t>社</w:t>
      </w:r>
      <w:r w:rsidRPr="00E40F67">
        <w:rPr>
          <w:rFonts w:ascii="Times New Roman" w:eastAsia="宋体" w:hAnsi="Times New Roman" w:cs="Times New Roman"/>
          <w:sz w:val="24"/>
          <w:szCs w:val="24"/>
        </w:rPr>
        <w:t>.2018</w:t>
      </w:r>
      <w:r w:rsidRPr="00E40F67">
        <w:rPr>
          <w:rFonts w:ascii="Times New Roman" w:eastAsia="宋体" w:hAnsi="Times New Roman" w:cs="Times New Roman"/>
          <w:sz w:val="24"/>
          <w:szCs w:val="24"/>
        </w:rPr>
        <w:t>年</w:t>
      </w:r>
      <w:r w:rsidRPr="00E40F67">
        <w:rPr>
          <w:rFonts w:ascii="Times New Roman" w:eastAsia="宋体" w:hAnsi="Times New Roman" w:cs="Times New Roman"/>
          <w:sz w:val="24"/>
          <w:szCs w:val="24"/>
        </w:rPr>
        <w:t>.</w:t>
      </w:r>
    </w:p>
    <w:p w14:paraId="424B0926" w14:textId="77777777" w:rsidR="00E40F67" w:rsidRPr="00E40F67" w:rsidRDefault="00E40F67" w:rsidP="00E40F67">
      <w:pPr>
        <w:spacing w:line="440" w:lineRule="exact"/>
        <w:ind w:firstLineChars="200" w:firstLine="560"/>
        <w:rPr>
          <w:rFonts w:ascii="Times New Roman" w:eastAsia="黑体" w:hAnsi="Times New Roman" w:cs="Times New Roman"/>
          <w:sz w:val="28"/>
          <w:szCs w:val="28"/>
        </w:rPr>
      </w:pPr>
      <w:r w:rsidRPr="00E40F67">
        <w:rPr>
          <w:rFonts w:ascii="Times New Roman" w:eastAsia="黑体" w:hAnsi="Times New Roman" w:cs="Times New Roman"/>
          <w:sz w:val="28"/>
          <w:szCs w:val="28"/>
        </w:rPr>
        <w:t>（二）相关推荐书目</w:t>
      </w:r>
    </w:p>
    <w:p w14:paraId="53AAC794"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无</w:t>
      </w:r>
    </w:p>
    <w:p w14:paraId="59B74B43" w14:textId="77777777" w:rsidR="00E40F67" w:rsidRPr="00E40F67" w:rsidRDefault="00E40F67" w:rsidP="00E40F67">
      <w:pPr>
        <w:spacing w:beforeLines="50" w:before="156" w:afterLines="50" w:after="156" w:line="440" w:lineRule="exact"/>
        <w:ind w:firstLineChars="200" w:firstLine="560"/>
        <w:rPr>
          <w:rFonts w:ascii="Times New Roman" w:eastAsia="黑体" w:hAnsi="Times New Roman" w:cs="Times New Roman"/>
          <w:sz w:val="28"/>
          <w:szCs w:val="28"/>
        </w:rPr>
      </w:pPr>
      <w:r w:rsidRPr="00E40F67">
        <w:rPr>
          <w:rFonts w:ascii="Times New Roman" w:eastAsia="黑体" w:hAnsi="Times New Roman" w:cs="Times New Roman"/>
          <w:sz w:val="28"/>
          <w:szCs w:val="28"/>
        </w:rPr>
        <w:t>（三）课程资源</w:t>
      </w:r>
    </w:p>
    <w:p w14:paraId="67CF22A7" w14:textId="77777777" w:rsidR="00E40F67" w:rsidRPr="00E40F67" w:rsidRDefault="00E40F67" w:rsidP="00E40F67">
      <w:pPr>
        <w:spacing w:beforeLines="50" w:before="156" w:afterLines="50" w:after="156"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学生可以通过学习通等线上教学平台观看在线开放课程，也可以通过学校图书馆电子阅览库查阅文献。</w:t>
      </w:r>
    </w:p>
    <w:p w14:paraId="10714E4B" w14:textId="77777777" w:rsidR="00E40F67" w:rsidRPr="00E40F67" w:rsidRDefault="00E40F67" w:rsidP="00E40F67">
      <w:pPr>
        <w:spacing w:beforeLines="50" w:before="156" w:afterLines="50" w:after="156" w:line="440" w:lineRule="exact"/>
        <w:ind w:firstLineChars="200" w:firstLine="560"/>
        <w:rPr>
          <w:rFonts w:ascii="Times New Roman" w:eastAsia="黑体" w:hAnsi="Times New Roman" w:cs="Times New Roman"/>
          <w:sz w:val="28"/>
          <w:szCs w:val="28"/>
        </w:rPr>
      </w:pPr>
      <w:r w:rsidRPr="00E40F67">
        <w:rPr>
          <w:rFonts w:ascii="Times New Roman" w:eastAsia="黑体" w:hAnsi="Times New Roman" w:cs="Times New Roman"/>
          <w:sz w:val="28"/>
          <w:szCs w:val="28"/>
        </w:rPr>
        <w:t>七、课程大纲制定依据</w:t>
      </w:r>
    </w:p>
    <w:p w14:paraId="65D53CC1"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r w:rsidRPr="00E40F67">
        <w:rPr>
          <w:rFonts w:ascii="Times New Roman" w:eastAsia="宋体" w:hAnsi="Times New Roman" w:cs="Times New Roman"/>
          <w:sz w:val="24"/>
          <w:szCs w:val="24"/>
        </w:rPr>
        <w:t>本课程大纲依据</w:t>
      </w:r>
      <w:r w:rsidRPr="00E40F67">
        <w:rPr>
          <w:rFonts w:ascii="Times New Roman" w:eastAsia="宋体" w:hAnsi="Times New Roman" w:cs="Times New Roman"/>
          <w:sz w:val="24"/>
          <w:szCs w:val="24"/>
        </w:rPr>
        <w:t>202</w:t>
      </w:r>
      <w:r w:rsidRPr="00E40F67">
        <w:rPr>
          <w:rFonts w:ascii="Times New Roman" w:eastAsia="宋体" w:hAnsi="Times New Roman" w:cs="Times New Roman" w:hint="eastAsia"/>
          <w:sz w:val="24"/>
          <w:szCs w:val="24"/>
        </w:rPr>
        <w:t>3</w:t>
      </w:r>
      <w:r w:rsidRPr="00E40F67">
        <w:rPr>
          <w:rFonts w:ascii="Times New Roman" w:eastAsia="宋体" w:hAnsi="Times New Roman" w:cs="Times New Roman"/>
          <w:sz w:val="24"/>
          <w:szCs w:val="24"/>
        </w:rPr>
        <w:t>年化学专业人才培养方案制定。</w:t>
      </w:r>
    </w:p>
    <w:p w14:paraId="4088AA14"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p>
    <w:p w14:paraId="55F1A5AB" w14:textId="77777777" w:rsidR="00E40F67" w:rsidRPr="00E40F67" w:rsidRDefault="00E40F67" w:rsidP="00E40F67">
      <w:pPr>
        <w:spacing w:line="440" w:lineRule="exact"/>
        <w:ind w:firstLineChars="200" w:firstLine="480"/>
        <w:rPr>
          <w:rFonts w:ascii="Times New Roman" w:eastAsia="宋体" w:hAnsi="Times New Roman" w:cs="Times New Roman"/>
          <w:sz w:val="24"/>
          <w:szCs w:val="24"/>
        </w:rPr>
      </w:pPr>
    </w:p>
    <w:p w14:paraId="326D7A3F" w14:textId="77777777" w:rsidR="00E40F67" w:rsidRPr="00E40F67" w:rsidRDefault="00E40F67" w:rsidP="00E40F67">
      <w:pPr>
        <w:rPr>
          <w:rFonts w:ascii="Times New Roman" w:eastAsia="仿宋" w:hAnsi="Times New Roman" w:cs="Times New Roman"/>
          <w:sz w:val="28"/>
          <w:szCs w:val="28"/>
        </w:rPr>
      </w:pPr>
      <w:r w:rsidRPr="00E40F67">
        <w:rPr>
          <w:rFonts w:ascii="Times New Roman" w:eastAsia="仿宋" w:hAnsi="Times New Roman" w:cs="Times New Roman"/>
          <w:sz w:val="28"/>
          <w:szCs w:val="28"/>
        </w:rPr>
        <w:br w:type="page"/>
      </w:r>
    </w:p>
    <w:p w14:paraId="46E4BD2E" w14:textId="4F946A81" w:rsidR="001E5F4A" w:rsidRPr="001E5F4A" w:rsidRDefault="001E5F4A" w:rsidP="001E5F4A">
      <w:pPr>
        <w:keepNext/>
        <w:keepLines/>
        <w:spacing w:before="340" w:after="330" w:line="576" w:lineRule="auto"/>
        <w:jc w:val="center"/>
        <w:outlineLvl w:val="0"/>
        <w:rPr>
          <w:rFonts w:ascii="Calibri" w:eastAsia="宋体" w:hAnsi="Calibri" w:cs="Times New Roman"/>
          <w:b/>
          <w:kern w:val="44"/>
          <w:sz w:val="36"/>
        </w:rPr>
      </w:pPr>
      <w:bookmarkStart w:id="261" w:name="_Toc54947673"/>
      <w:bookmarkStart w:id="262" w:name="_Toc8314"/>
      <w:bookmarkStart w:id="263" w:name="_Toc149867938"/>
      <w:r w:rsidRPr="001E5F4A">
        <w:rPr>
          <w:rFonts w:ascii="Calibri" w:eastAsia="宋体" w:hAnsi="Calibri" w:cs="Times New Roman"/>
          <w:b/>
          <w:kern w:val="44"/>
          <w:sz w:val="36"/>
        </w:rPr>
        <w:lastRenderedPageBreak/>
        <w:t>《化工仪表及自动化》课程大纲</w:t>
      </w:r>
      <w:bookmarkEnd w:id="261"/>
      <w:bookmarkEnd w:id="262"/>
      <w:bookmarkEnd w:id="263"/>
    </w:p>
    <w:p w14:paraId="503A5CE9"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1E5F4A" w:rsidRPr="001E5F4A" w14:paraId="0D9641D4" w14:textId="77777777" w:rsidTr="0085385B">
        <w:trPr>
          <w:trHeight w:val="886"/>
          <w:jc w:val="center"/>
        </w:trPr>
        <w:tc>
          <w:tcPr>
            <w:tcW w:w="1668" w:type="dxa"/>
            <w:vAlign w:val="center"/>
          </w:tcPr>
          <w:p w14:paraId="6A0B3042"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课程名称</w:t>
            </w:r>
          </w:p>
        </w:tc>
        <w:tc>
          <w:tcPr>
            <w:tcW w:w="2833" w:type="dxa"/>
            <w:vAlign w:val="center"/>
          </w:tcPr>
          <w:p w14:paraId="4A47371B"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化工仪表及自动化</w:t>
            </w:r>
          </w:p>
        </w:tc>
        <w:tc>
          <w:tcPr>
            <w:tcW w:w="1561" w:type="dxa"/>
            <w:vAlign w:val="center"/>
          </w:tcPr>
          <w:p w14:paraId="2919EC90"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课程代码</w:t>
            </w:r>
          </w:p>
        </w:tc>
        <w:tc>
          <w:tcPr>
            <w:tcW w:w="2941" w:type="dxa"/>
            <w:vAlign w:val="center"/>
          </w:tcPr>
          <w:p w14:paraId="62951D69"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0701241</w:t>
            </w:r>
          </w:p>
        </w:tc>
      </w:tr>
      <w:tr w:rsidR="001E5F4A" w:rsidRPr="001E5F4A" w14:paraId="7245D6AD" w14:textId="77777777" w:rsidTr="0085385B">
        <w:trPr>
          <w:trHeight w:val="829"/>
          <w:jc w:val="center"/>
        </w:trPr>
        <w:tc>
          <w:tcPr>
            <w:tcW w:w="1668" w:type="dxa"/>
            <w:vAlign w:val="center"/>
          </w:tcPr>
          <w:p w14:paraId="58681F15"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课程类别</w:t>
            </w:r>
          </w:p>
        </w:tc>
        <w:tc>
          <w:tcPr>
            <w:tcW w:w="2833" w:type="dxa"/>
            <w:vAlign w:val="center"/>
          </w:tcPr>
          <w:p w14:paraId="2D7D43E5"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专业</w:t>
            </w:r>
            <w:r w:rsidRPr="001E5F4A">
              <w:rPr>
                <w:rFonts w:ascii="Times New Roman" w:eastAsia="宋体" w:hAnsi="Times New Roman" w:cs="Times New Roman" w:hint="eastAsia"/>
                <w:sz w:val="24"/>
                <w:szCs w:val="24"/>
              </w:rPr>
              <w:t>教育</w:t>
            </w:r>
            <w:r w:rsidRPr="001E5F4A">
              <w:rPr>
                <w:rFonts w:ascii="Times New Roman" w:eastAsia="宋体" w:hAnsi="Times New Roman" w:cs="Times New Roman"/>
                <w:sz w:val="24"/>
                <w:szCs w:val="24"/>
              </w:rPr>
              <w:t>必修</w:t>
            </w:r>
            <w:r w:rsidRPr="001E5F4A">
              <w:rPr>
                <w:rFonts w:ascii="Times New Roman" w:eastAsia="宋体" w:hAnsi="Times New Roman" w:cs="Times New Roman" w:hint="eastAsia"/>
                <w:sz w:val="24"/>
                <w:szCs w:val="24"/>
              </w:rPr>
              <w:t>课程</w:t>
            </w:r>
          </w:p>
        </w:tc>
        <w:tc>
          <w:tcPr>
            <w:tcW w:w="1561" w:type="dxa"/>
            <w:vAlign w:val="center"/>
          </w:tcPr>
          <w:p w14:paraId="39A264CF"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学时</w:t>
            </w:r>
          </w:p>
          <w:p w14:paraId="26023104"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w:t>
            </w:r>
            <w:r w:rsidRPr="001E5F4A">
              <w:rPr>
                <w:rFonts w:ascii="Times New Roman" w:eastAsia="宋体" w:hAnsi="Times New Roman" w:cs="Times New Roman"/>
                <w:sz w:val="24"/>
                <w:szCs w:val="24"/>
              </w:rPr>
              <w:t>学分</w:t>
            </w:r>
          </w:p>
        </w:tc>
        <w:tc>
          <w:tcPr>
            <w:tcW w:w="2941" w:type="dxa"/>
            <w:vAlign w:val="center"/>
          </w:tcPr>
          <w:p w14:paraId="3D1F3BCC"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24/1.5</w:t>
            </w:r>
          </w:p>
        </w:tc>
      </w:tr>
      <w:tr w:rsidR="001E5F4A" w:rsidRPr="001E5F4A" w14:paraId="4BC9F065" w14:textId="77777777" w:rsidTr="0085385B">
        <w:trPr>
          <w:trHeight w:val="811"/>
          <w:jc w:val="center"/>
        </w:trPr>
        <w:tc>
          <w:tcPr>
            <w:tcW w:w="1668" w:type="dxa"/>
            <w:vAlign w:val="center"/>
          </w:tcPr>
          <w:p w14:paraId="7C499551"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开课单位</w:t>
            </w:r>
          </w:p>
        </w:tc>
        <w:tc>
          <w:tcPr>
            <w:tcW w:w="2833" w:type="dxa"/>
            <w:vAlign w:val="center"/>
          </w:tcPr>
          <w:p w14:paraId="2DF248FA"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化工学院</w:t>
            </w:r>
          </w:p>
        </w:tc>
        <w:tc>
          <w:tcPr>
            <w:tcW w:w="1561" w:type="dxa"/>
            <w:vAlign w:val="center"/>
          </w:tcPr>
          <w:p w14:paraId="42E65EBC"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适用专业</w:t>
            </w:r>
          </w:p>
        </w:tc>
        <w:tc>
          <w:tcPr>
            <w:tcW w:w="2941" w:type="dxa"/>
            <w:vAlign w:val="center"/>
          </w:tcPr>
          <w:p w14:paraId="1ACD29D1"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制药工程</w:t>
            </w:r>
          </w:p>
        </w:tc>
      </w:tr>
      <w:tr w:rsidR="001E5F4A" w:rsidRPr="001E5F4A" w14:paraId="1EFD57D6" w14:textId="77777777" w:rsidTr="0085385B">
        <w:trPr>
          <w:trHeight w:val="811"/>
          <w:jc w:val="center"/>
        </w:trPr>
        <w:tc>
          <w:tcPr>
            <w:tcW w:w="1668" w:type="dxa"/>
            <w:vAlign w:val="center"/>
          </w:tcPr>
          <w:p w14:paraId="1D1838BF"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课程负责人</w:t>
            </w:r>
          </w:p>
        </w:tc>
        <w:tc>
          <w:tcPr>
            <w:tcW w:w="7335" w:type="dxa"/>
            <w:gridSpan w:val="3"/>
            <w:vAlign w:val="center"/>
          </w:tcPr>
          <w:p w14:paraId="4545B9FF"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hint="eastAsia"/>
                <w:sz w:val="24"/>
                <w:szCs w:val="24"/>
              </w:rPr>
              <w:t>兰彦龙</w:t>
            </w:r>
          </w:p>
        </w:tc>
      </w:tr>
      <w:tr w:rsidR="001E5F4A" w:rsidRPr="001E5F4A" w14:paraId="6631BAF5" w14:textId="77777777" w:rsidTr="0085385B">
        <w:trPr>
          <w:trHeight w:val="836"/>
          <w:jc w:val="center"/>
        </w:trPr>
        <w:tc>
          <w:tcPr>
            <w:tcW w:w="1668" w:type="dxa"/>
            <w:vAlign w:val="center"/>
          </w:tcPr>
          <w:p w14:paraId="781F6B4E"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大纲撰写人</w:t>
            </w:r>
          </w:p>
        </w:tc>
        <w:tc>
          <w:tcPr>
            <w:tcW w:w="2833" w:type="dxa"/>
            <w:vAlign w:val="center"/>
          </w:tcPr>
          <w:p w14:paraId="686482E0"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hint="eastAsia"/>
                <w:sz w:val="24"/>
                <w:szCs w:val="24"/>
              </w:rPr>
              <w:t>兰彦龙</w:t>
            </w:r>
          </w:p>
        </w:tc>
        <w:tc>
          <w:tcPr>
            <w:tcW w:w="1561" w:type="dxa"/>
            <w:vAlign w:val="center"/>
          </w:tcPr>
          <w:p w14:paraId="72FDA8CF"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大纲审核人</w:t>
            </w:r>
          </w:p>
        </w:tc>
        <w:tc>
          <w:tcPr>
            <w:tcW w:w="2941" w:type="dxa"/>
            <w:vAlign w:val="center"/>
          </w:tcPr>
          <w:p w14:paraId="0841FA73"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何敬宇</w:t>
            </w:r>
          </w:p>
        </w:tc>
      </w:tr>
      <w:tr w:rsidR="001E5F4A" w:rsidRPr="001E5F4A" w14:paraId="478D90C5" w14:textId="77777777" w:rsidTr="0085385B">
        <w:trPr>
          <w:trHeight w:val="848"/>
          <w:jc w:val="center"/>
        </w:trPr>
        <w:tc>
          <w:tcPr>
            <w:tcW w:w="1668" w:type="dxa"/>
            <w:vAlign w:val="center"/>
          </w:tcPr>
          <w:p w14:paraId="1CDE3727"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先修课程</w:t>
            </w:r>
          </w:p>
        </w:tc>
        <w:tc>
          <w:tcPr>
            <w:tcW w:w="7335" w:type="dxa"/>
            <w:gridSpan w:val="3"/>
            <w:vAlign w:val="center"/>
          </w:tcPr>
          <w:p w14:paraId="13F68719" w14:textId="77777777" w:rsidR="001E5F4A" w:rsidRPr="001E5F4A" w:rsidRDefault="001E5F4A" w:rsidP="001E5F4A">
            <w:pPr>
              <w:widowControl/>
              <w:jc w:val="left"/>
              <w:rPr>
                <w:rFonts w:ascii="Times New Roman" w:eastAsia="宋体" w:hAnsi="Times New Roman" w:cs="Times New Roman"/>
                <w:szCs w:val="24"/>
              </w:rPr>
            </w:pPr>
            <w:r w:rsidRPr="001E5F4A">
              <w:rPr>
                <w:rFonts w:ascii="Times New Roman" w:eastAsia="宋体" w:hAnsi="Times New Roman" w:cs="Times New Roman"/>
                <w:color w:val="000000"/>
                <w:kern w:val="0"/>
                <w:sz w:val="24"/>
                <w:szCs w:val="24"/>
              </w:rPr>
              <w:t>《高等数学》、《大学物理》、《电工与电子技术》、《化工</w:t>
            </w:r>
            <w:r w:rsidRPr="001E5F4A">
              <w:rPr>
                <w:rFonts w:ascii="Times New Roman" w:eastAsia="宋体" w:hAnsi="Times New Roman" w:cs="Times New Roman"/>
                <w:color w:val="000000"/>
                <w:kern w:val="0"/>
                <w:sz w:val="24"/>
                <w:szCs w:val="24"/>
              </w:rPr>
              <w:t xml:space="preserve"> </w:t>
            </w:r>
          </w:p>
          <w:p w14:paraId="73A978D6"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color w:val="000000"/>
                <w:kern w:val="0"/>
                <w:sz w:val="24"/>
                <w:szCs w:val="24"/>
              </w:rPr>
              <w:t>原理》</w:t>
            </w:r>
          </w:p>
        </w:tc>
      </w:tr>
      <w:tr w:rsidR="001E5F4A" w:rsidRPr="001E5F4A" w14:paraId="6D49C316" w14:textId="77777777" w:rsidTr="0085385B">
        <w:trPr>
          <w:trHeight w:val="848"/>
          <w:jc w:val="center"/>
        </w:trPr>
        <w:tc>
          <w:tcPr>
            <w:tcW w:w="1668" w:type="dxa"/>
            <w:vAlign w:val="center"/>
          </w:tcPr>
          <w:p w14:paraId="1CF7A61E" w14:textId="77777777" w:rsidR="001E5F4A" w:rsidRPr="001E5F4A" w:rsidRDefault="001E5F4A" w:rsidP="001E5F4A">
            <w:pPr>
              <w:spacing w:line="440" w:lineRule="exact"/>
              <w:jc w:val="center"/>
              <w:rPr>
                <w:rFonts w:ascii="Times New Roman" w:eastAsia="宋体" w:hAnsi="Times New Roman" w:cs="Times New Roman"/>
                <w:sz w:val="24"/>
                <w:szCs w:val="24"/>
              </w:rPr>
            </w:pPr>
            <w:r w:rsidRPr="001E5F4A">
              <w:rPr>
                <w:rFonts w:ascii="Times New Roman" w:eastAsia="宋体" w:hAnsi="Times New Roman" w:cs="Times New Roman"/>
                <w:sz w:val="24"/>
                <w:szCs w:val="24"/>
              </w:rPr>
              <w:t>课程网址</w:t>
            </w:r>
          </w:p>
        </w:tc>
        <w:tc>
          <w:tcPr>
            <w:tcW w:w="7335" w:type="dxa"/>
            <w:gridSpan w:val="3"/>
            <w:vAlign w:val="center"/>
          </w:tcPr>
          <w:p w14:paraId="63AC8A7D" w14:textId="77777777" w:rsidR="001E5F4A" w:rsidRPr="001E5F4A" w:rsidRDefault="001E5F4A" w:rsidP="001E5F4A">
            <w:pPr>
              <w:spacing w:line="440" w:lineRule="exact"/>
              <w:rPr>
                <w:rFonts w:ascii="Times New Roman" w:eastAsia="宋体" w:hAnsi="Times New Roman" w:cs="Times New Roman"/>
                <w:color w:val="FF0000"/>
                <w:sz w:val="24"/>
                <w:szCs w:val="24"/>
              </w:rPr>
            </w:pPr>
          </w:p>
        </w:tc>
      </w:tr>
    </w:tbl>
    <w:p w14:paraId="41CE0F7D"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二、课程学习目标及与毕业要求的对应关系</w:t>
      </w:r>
    </w:p>
    <w:p w14:paraId="193508DA"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（一）课程学习目标</w:t>
      </w:r>
    </w:p>
    <w:p w14:paraId="22A14FE4" w14:textId="77777777" w:rsidR="001E5F4A" w:rsidRPr="001E5F4A" w:rsidRDefault="001E5F4A" w:rsidP="001E5F4A">
      <w:pPr>
        <w:spacing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通过本课程的学习，使学生达到以下目标：</w:t>
      </w:r>
    </w:p>
    <w:p w14:paraId="21829640" w14:textId="77777777" w:rsidR="001E5F4A" w:rsidRPr="001E5F4A" w:rsidRDefault="001E5F4A" w:rsidP="005D2072">
      <w:pPr>
        <w:numPr>
          <w:ilvl w:val="0"/>
          <w:numId w:val="214"/>
        </w:numPr>
        <w:spacing w:line="440" w:lineRule="exact"/>
        <w:ind w:firstLineChars="200" w:firstLine="480"/>
        <w:rPr>
          <w:rFonts w:ascii="宋体" w:eastAsia="宋体" w:hAnsi="宋体" w:cs="宋体"/>
          <w:sz w:val="24"/>
          <w:szCs w:val="24"/>
        </w:rPr>
      </w:pPr>
      <w:r w:rsidRPr="001E5F4A">
        <w:rPr>
          <w:rFonts w:ascii="宋体" w:eastAsia="宋体" w:hAnsi="宋体" w:cs="宋体" w:hint="eastAsia"/>
          <w:color w:val="000000"/>
          <w:kern w:val="0"/>
          <w:sz w:val="24"/>
          <w:szCs w:val="24"/>
        </w:rPr>
        <w:t>了</w:t>
      </w:r>
      <w:r w:rsidRPr="001E5F4A">
        <w:rPr>
          <w:rFonts w:ascii="宋体" w:eastAsia="宋体" w:hAnsi="宋体" w:cs="宋体" w:hint="eastAsia"/>
          <w:sz w:val="24"/>
          <w:szCs w:val="24"/>
        </w:rPr>
        <w:t>解工业自动化的基本知识，理解自动控制系统的组成、基本原理和各环节的作用；掌握自动控制系统的基本知识，包括系统的组成、控制规律、对象特性，简单控制系统及复杂控制系统；掌握自动控制系统的控制仪表及装置的原理、结构、功能及适用场合；了解自动控技术的新发展及新型的检测和控制装置。【毕业要求5使用现代工具】</w:t>
      </w:r>
    </w:p>
    <w:p w14:paraId="29CAE679" w14:textId="77777777" w:rsidR="001E5F4A" w:rsidRPr="001E5F4A" w:rsidRDefault="001E5F4A" w:rsidP="005D2072">
      <w:pPr>
        <w:numPr>
          <w:ilvl w:val="0"/>
          <w:numId w:val="214"/>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对自动化系统及仪表在生产过程中的应用有正确的认识，能根据工艺要求，掌握常用的测量仪表及调节仪表的选用。【毕业要求</w:t>
      </w:r>
      <w:r w:rsidRPr="001E5F4A">
        <w:rPr>
          <w:rFonts w:ascii="宋体" w:eastAsia="宋体" w:hAnsi="宋体" w:cs="宋体"/>
          <w:sz w:val="24"/>
          <w:szCs w:val="24"/>
        </w:rPr>
        <w:t>6</w:t>
      </w:r>
      <w:r w:rsidRPr="001E5F4A">
        <w:rPr>
          <w:rFonts w:ascii="宋体" w:eastAsia="宋体" w:hAnsi="宋体" w:cs="宋体" w:hint="eastAsia"/>
          <w:sz w:val="24"/>
          <w:szCs w:val="24"/>
        </w:rPr>
        <w:t xml:space="preserve"> 工程与社会】</w:t>
      </w:r>
    </w:p>
    <w:p w14:paraId="67F885E6" w14:textId="77777777" w:rsidR="001E5F4A" w:rsidRPr="001E5F4A" w:rsidRDefault="001E5F4A" w:rsidP="005D2072">
      <w:pPr>
        <w:numPr>
          <w:ilvl w:val="0"/>
          <w:numId w:val="214"/>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培养学生工程实践能力和创新能力，增强分析问题和解决实际问题的能力，能根据工艺要求提出合理且适应行业发展的自动控制方案。</w:t>
      </w:r>
      <w:r w:rsidRPr="001E5F4A">
        <w:rPr>
          <w:rFonts w:ascii="宋体" w:eastAsia="宋体" w:hAnsi="宋体" w:cs="宋体" w:hint="eastAsia"/>
          <w:kern w:val="0"/>
          <w:sz w:val="24"/>
          <w:szCs w:val="24"/>
        </w:rPr>
        <w:t>【</w:t>
      </w:r>
      <w:r w:rsidRPr="001E5F4A">
        <w:rPr>
          <w:rFonts w:ascii="宋体" w:eastAsia="宋体" w:hAnsi="宋体" w:cs="宋体" w:hint="eastAsia"/>
          <w:sz w:val="24"/>
          <w:szCs w:val="24"/>
        </w:rPr>
        <w:t>毕业要求</w:t>
      </w:r>
      <w:r w:rsidRPr="001E5F4A">
        <w:rPr>
          <w:rFonts w:ascii="宋体" w:eastAsia="宋体" w:hAnsi="宋体" w:cs="宋体"/>
          <w:sz w:val="24"/>
          <w:szCs w:val="24"/>
        </w:rPr>
        <w:t>12</w:t>
      </w:r>
      <w:r w:rsidRPr="001E5F4A">
        <w:rPr>
          <w:rFonts w:ascii="宋体" w:eastAsia="宋体" w:hAnsi="宋体" w:cs="宋体" w:hint="eastAsia"/>
          <w:sz w:val="24"/>
          <w:szCs w:val="24"/>
        </w:rPr>
        <w:t xml:space="preserve"> 终身学习】</w:t>
      </w:r>
    </w:p>
    <w:p w14:paraId="4435AF82" w14:textId="77777777" w:rsidR="001E5F4A" w:rsidRPr="001E5F4A" w:rsidRDefault="001E5F4A" w:rsidP="001E5F4A">
      <w:pPr>
        <w:spacing w:line="440" w:lineRule="exact"/>
        <w:ind w:firstLineChars="200" w:firstLine="480"/>
        <w:rPr>
          <w:rFonts w:ascii="Times New Roman" w:eastAsia="宋体" w:hAnsi="Times New Roman" w:cs="Times New Roman"/>
          <w:sz w:val="24"/>
          <w:szCs w:val="24"/>
        </w:rPr>
      </w:pPr>
    </w:p>
    <w:p w14:paraId="5A9AD7BB"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1E5F4A" w:rsidRPr="001E5F4A" w14:paraId="69D34099" w14:textId="77777777" w:rsidTr="0085385B">
        <w:trPr>
          <w:trHeight w:val="815"/>
          <w:jc w:val="center"/>
        </w:trPr>
        <w:tc>
          <w:tcPr>
            <w:tcW w:w="1676" w:type="dxa"/>
            <w:vAlign w:val="center"/>
          </w:tcPr>
          <w:p w14:paraId="0153020B" w14:textId="77777777" w:rsidR="001E5F4A" w:rsidRPr="001E5F4A" w:rsidRDefault="001E5F4A" w:rsidP="001E5F4A">
            <w:pPr>
              <w:spacing w:line="440" w:lineRule="exact"/>
              <w:jc w:val="center"/>
              <w:rPr>
                <w:rFonts w:ascii="Times New Roman" w:eastAsia="宋体" w:hAnsi="Times New Roman" w:cs="Times New Roman"/>
                <w:b/>
                <w:sz w:val="24"/>
                <w:szCs w:val="24"/>
              </w:rPr>
            </w:pPr>
            <w:r w:rsidRPr="001E5F4A">
              <w:rPr>
                <w:rFonts w:ascii="Times New Roman" w:eastAsia="宋体" w:hAnsi="Times New Roman" w:cs="Times New Roman"/>
                <w:b/>
                <w:sz w:val="24"/>
                <w:szCs w:val="24"/>
              </w:rPr>
              <w:t>毕业要求</w:t>
            </w:r>
          </w:p>
        </w:tc>
        <w:tc>
          <w:tcPr>
            <w:tcW w:w="5534" w:type="dxa"/>
            <w:vAlign w:val="center"/>
          </w:tcPr>
          <w:p w14:paraId="6882230E" w14:textId="77777777" w:rsidR="001E5F4A" w:rsidRPr="001E5F4A" w:rsidRDefault="001E5F4A" w:rsidP="001E5F4A">
            <w:pPr>
              <w:spacing w:line="440" w:lineRule="exact"/>
              <w:jc w:val="center"/>
              <w:rPr>
                <w:rFonts w:ascii="Times New Roman" w:eastAsia="宋体" w:hAnsi="Times New Roman" w:cs="Times New Roman"/>
                <w:b/>
                <w:sz w:val="24"/>
                <w:szCs w:val="24"/>
              </w:rPr>
            </w:pPr>
            <w:r w:rsidRPr="001E5F4A">
              <w:rPr>
                <w:rFonts w:ascii="Times New Roman" w:eastAsia="宋体" w:hAnsi="Times New Roman" w:cs="Times New Roman"/>
                <w:b/>
                <w:sz w:val="24"/>
                <w:szCs w:val="24"/>
              </w:rPr>
              <w:t>毕业要求指标点</w:t>
            </w:r>
          </w:p>
        </w:tc>
        <w:tc>
          <w:tcPr>
            <w:tcW w:w="1959" w:type="dxa"/>
            <w:vAlign w:val="center"/>
          </w:tcPr>
          <w:p w14:paraId="6387BFBA" w14:textId="77777777" w:rsidR="001E5F4A" w:rsidRPr="001E5F4A" w:rsidRDefault="001E5F4A" w:rsidP="001E5F4A">
            <w:pPr>
              <w:spacing w:line="440" w:lineRule="exact"/>
              <w:jc w:val="center"/>
              <w:rPr>
                <w:rFonts w:ascii="Times New Roman" w:eastAsia="宋体" w:hAnsi="Times New Roman" w:cs="Times New Roman"/>
                <w:b/>
                <w:sz w:val="24"/>
                <w:szCs w:val="24"/>
              </w:rPr>
            </w:pPr>
            <w:r w:rsidRPr="001E5F4A">
              <w:rPr>
                <w:rFonts w:ascii="Times New Roman" w:eastAsia="宋体" w:hAnsi="Times New Roman" w:cs="Times New Roman"/>
                <w:b/>
                <w:sz w:val="24"/>
                <w:szCs w:val="24"/>
              </w:rPr>
              <w:t>课程目标</w:t>
            </w:r>
          </w:p>
        </w:tc>
      </w:tr>
      <w:tr w:rsidR="001E5F4A" w:rsidRPr="001E5F4A" w14:paraId="113316A6" w14:textId="77777777" w:rsidTr="0085385B">
        <w:trPr>
          <w:jc w:val="center"/>
        </w:trPr>
        <w:tc>
          <w:tcPr>
            <w:tcW w:w="1676" w:type="dxa"/>
            <w:vAlign w:val="center"/>
          </w:tcPr>
          <w:p w14:paraId="68621B5A"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5.使用现代工具</w:t>
            </w:r>
          </w:p>
        </w:tc>
        <w:tc>
          <w:tcPr>
            <w:tcW w:w="5534" w:type="dxa"/>
            <w:vAlign w:val="center"/>
          </w:tcPr>
          <w:p w14:paraId="16C02982" w14:textId="77777777" w:rsidR="001E5F4A" w:rsidRPr="001E5F4A" w:rsidRDefault="001E5F4A" w:rsidP="001E5F4A">
            <w:pPr>
              <w:widowControl/>
              <w:spacing w:line="440" w:lineRule="exact"/>
              <w:jc w:val="left"/>
              <w:rPr>
                <w:rFonts w:ascii="宋体" w:eastAsia="宋体" w:hAnsi="宋体" w:cs="宋体"/>
                <w:szCs w:val="24"/>
              </w:rPr>
            </w:pPr>
            <w:r w:rsidRPr="001E5F4A">
              <w:rPr>
                <w:rFonts w:ascii="宋体" w:eastAsia="宋体" w:hAnsi="宋体" w:cs="宋体" w:hint="eastAsia"/>
                <w:sz w:val="24"/>
                <w:szCs w:val="24"/>
              </w:rPr>
              <w:t>5.1能够了解制药专业常用的现代仪器、信息技术工具、工程工具和模拟软件的设计原理和方法，并理解其局限性（H）</w:t>
            </w:r>
          </w:p>
        </w:tc>
        <w:tc>
          <w:tcPr>
            <w:tcW w:w="1959" w:type="dxa"/>
            <w:vAlign w:val="center"/>
          </w:tcPr>
          <w:p w14:paraId="65052396"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课程目标1</w:t>
            </w:r>
          </w:p>
        </w:tc>
      </w:tr>
      <w:tr w:rsidR="001E5F4A" w:rsidRPr="001E5F4A" w14:paraId="2A8ECAD0" w14:textId="77777777" w:rsidTr="0085385B">
        <w:trPr>
          <w:jc w:val="center"/>
        </w:trPr>
        <w:tc>
          <w:tcPr>
            <w:tcW w:w="1676" w:type="dxa"/>
            <w:vAlign w:val="center"/>
          </w:tcPr>
          <w:p w14:paraId="6FF89A05"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6</w:t>
            </w:r>
            <w:r w:rsidRPr="001E5F4A">
              <w:rPr>
                <w:rFonts w:ascii="宋体" w:eastAsia="宋体" w:hAnsi="宋体" w:cs="宋体"/>
                <w:sz w:val="24"/>
                <w:szCs w:val="24"/>
              </w:rPr>
              <w:t>.</w:t>
            </w:r>
            <w:r w:rsidRPr="001E5F4A">
              <w:rPr>
                <w:rFonts w:ascii="宋体" w:eastAsia="宋体" w:hAnsi="宋体" w:cs="宋体" w:hint="eastAsia"/>
                <w:sz w:val="24"/>
                <w:szCs w:val="24"/>
              </w:rPr>
              <w:t>工程与社会</w:t>
            </w:r>
          </w:p>
        </w:tc>
        <w:tc>
          <w:tcPr>
            <w:tcW w:w="5534" w:type="dxa"/>
            <w:vAlign w:val="center"/>
          </w:tcPr>
          <w:p w14:paraId="2F39A91B" w14:textId="77777777" w:rsidR="001E5F4A" w:rsidRPr="001E5F4A" w:rsidRDefault="001E5F4A" w:rsidP="001E5F4A">
            <w:pPr>
              <w:widowControl/>
              <w:spacing w:line="440" w:lineRule="exact"/>
              <w:jc w:val="left"/>
              <w:rPr>
                <w:rFonts w:ascii="宋体" w:eastAsia="宋体" w:hAnsi="宋体" w:cs="宋体"/>
                <w:sz w:val="24"/>
                <w:szCs w:val="24"/>
              </w:rPr>
            </w:pPr>
            <w:r w:rsidRPr="001E5F4A">
              <w:rPr>
                <w:rFonts w:ascii="宋体" w:eastAsia="宋体" w:hAnsi="宋体" w:cs="宋体" w:hint="eastAsia"/>
                <w:sz w:val="24"/>
                <w:szCs w:val="24"/>
              </w:rPr>
              <w:t>6.1 熟悉药物研究与开发、设计、生产等方面的技术标准、指导原则、法律法规和管理体系。（M）</w:t>
            </w:r>
          </w:p>
        </w:tc>
        <w:tc>
          <w:tcPr>
            <w:tcW w:w="1959" w:type="dxa"/>
            <w:vAlign w:val="center"/>
          </w:tcPr>
          <w:p w14:paraId="52192AE1"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课程目标</w:t>
            </w:r>
            <w:r w:rsidRPr="001E5F4A">
              <w:rPr>
                <w:rFonts w:ascii="宋体" w:eastAsia="宋体" w:hAnsi="宋体" w:cs="宋体"/>
                <w:sz w:val="24"/>
                <w:szCs w:val="24"/>
              </w:rPr>
              <w:t>2</w:t>
            </w:r>
          </w:p>
        </w:tc>
      </w:tr>
      <w:tr w:rsidR="001E5F4A" w:rsidRPr="001E5F4A" w14:paraId="6B0D285A" w14:textId="77777777" w:rsidTr="0085385B">
        <w:trPr>
          <w:jc w:val="center"/>
        </w:trPr>
        <w:tc>
          <w:tcPr>
            <w:tcW w:w="1676" w:type="dxa"/>
            <w:vAlign w:val="center"/>
          </w:tcPr>
          <w:p w14:paraId="43075592"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1</w:t>
            </w:r>
            <w:r w:rsidRPr="001E5F4A">
              <w:rPr>
                <w:rFonts w:ascii="宋体" w:eastAsia="宋体" w:hAnsi="宋体" w:cs="宋体"/>
                <w:sz w:val="24"/>
                <w:szCs w:val="24"/>
              </w:rPr>
              <w:t>2.</w:t>
            </w:r>
            <w:r w:rsidRPr="001E5F4A">
              <w:rPr>
                <w:rFonts w:ascii="宋体" w:eastAsia="宋体" w:hAnsi="宋体" w:cs="宋体" w:hint="eastAsia"/>
                <w:sz w:val="24"/>
                <w:szCs w:val="24"/>
              </w:rPr>
              <w:t>终身学习</w:t>
            </w:r>
          </w:p>
        </w:tc>
        <w:tc>
          <w:tcPr>
            <w:tcW w:w="5534" w:type="dxa"/>
            <w:vAlign w:val="center"/>
          </w:tcPr>
          <w:p w14:paraId="0B6A8ADF" w14:textId="77777777" w:rsidR="001E5F4A" w:rsidRPr="001E5F4A" w:rsidRDefault="001E5F4A" w:rsidP="001E5F4A">
            <w:pPr>
              <w:widowControl/>
              <w:spacing w:line="440" w:lineRule="exact"/>
              <w:jc w:val="left"/>
              <w:rPr>
                <w:rFonts w:ascii="宋体" w:eastAsia="宋体" w:hAnsi="宋体" w:cs="宋体"/>
                <w:sz w:val="24"/>
                <w:szCs w:val="24"/>
              </w:rPr>
            </w:pPr>
            <w:r w:rsidRPr="001E5F4A">
              <w:rPr>
                <w:rFonts w:ascii="宋体" w:eastAsia="宋体" w:hAnsi="宋体" w:cs="宋体" w:hint="eastAsia"/>
                <w:sz w:val="24"/>
                <w:szCs w:val="24"/>
              </w:rPr>
              <w:t>12.2能够具有自主学习的能力，包括对制药过程中技术问题的理解能力，归纳总结的能力和提出问题的能力等，以适应行业发展变化。（M）</w:t>
            </w:r>
          </w:p>
        </w:tc>
        <w:tc>
          <w:tcPr>
            <w:tcW w:w="1959" w:type="dxa"/>
            <w:vAlign w:val="center"/>
          </w:tcPr>
          <w:p w14:paraId="115E55C5"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课程目标</w:t>
            </w:r>
            <w:r w:rsidRPr="001E5F4A">
              <w:rPr>
                <w:rFonts w:ascii="宋体" w:eastAsia="宋体" w:hAnsi="宋体" w:cs="宋体"/>
                <w:sz w:val="24"/>
                <w:szCs w:val="24"/>
              </w:rPr>
              <w:t>3</w:t>
            </w:r>
          </w:p>
        </w:tc>
      </w:tr>
    </w:tbl>
    <w:p w14:paraId="72D1F0F7"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三、课程学习内容及与课程学习目标的对应关系</w:t>
      </w:r>
    </w:p>
    <w:p w14:paraId="7B161FB3" w14:textId="77777777" w:rsidR="001E5F4A" w:rsidRPr="001E5F4A" w:rsidRDefault="001E5F4A" w:rsidP="001E5F4A">
      <w:pPr>
        <w:spacing w:beforeLines="50" w:before="156" w:afterLines="50" w:after="156" w:line="440" w:lineRule="exact"/>
        <w:ind w:firstLineChars="200" w:firstLine="562"/>
        <w:rPr>
          <w:rFonts w:ascii="Times New Roman" w:eastAsia="黑体" w:hAnsi="Times New Roman" w:cs="Times New Roman"/>
          <w:b/>
          <w:sz w:val="28"/>
          <w:szCs w:val="28"/>
        </w:rPr>
      </w:pPr>
      <w:r w:rsidRPr="001E5F4A">
        <w:rPr>
          <w:rFonts w:ascii="Times New Roman" w:eastAsia="黑体" w:hAnsi="Times New Roman" w:cs="Times New Roman"/>
          <w:b/>
          <w:sz w:val="28"/>
          <w:szCs w:val="28"/>
        </w:rPr>
        <w:t>（一）课程学习内容</w:t>
      </w:r>
    </w:p>
    <w:p w14:paraId="1ACB0C7E" w14:textId="77777777" w:rsidR="001E5F4A" w:rsidRPr="001E5F4A" w:rsidRDefault="001E5F4A" w:rsidP="001E5F4A">
      <w:pPr>
        <w:spacing w:beforeLines="50" w:before="156" w:afterLines="50" w:after="156" w:line="440" w:lineRule="exact"/>
        <w:jc w:val="center"/>
        <w:rPr>
          <w:rFonts w:ascii="Times New Roman" w:eastAsia="黑体" w:hAnsi="Times New Roman" w:cs="Times New Roman"/>
          <w:sz w:val="28"/>
          <w:szCs w:val="28"/>
        </w:rPr>
      </w:pPr>
      <w:r w:rsidRPr="001E5F4A">
        <w:rPr>
          <w:rFonts w:ascii="Times New Roman" w:eastAsia="黑体" w:hAnsi="Times New Roman" w:cs="Times New Roman"/>
          <w:sz w:val="28"/>
          <w:szCs w:val="28"/>
        </w:rPr>
        <w:t>第一章</w:t>
      </w:r>
      <w:r w:rsidRPr="001E5F4A">
        <w:rPr>
          <w:rFonts w:ascii="Times New Roman" w:eastAsia="黑体" w:hAnsi="Times New Roman" w:cs="Times New Roman"/>
          <w:sz w:val="28"/>
          <w:szCs w:val="28"/>
        </w:rPr>
        <w:t xml:space="preserve">  </w:t>
      </w:r>
      <w:r w:rsidRPr="001E5F4A">
        <w:rPr>
          <w:rFonts w:ascii="Times New Roman" w:eastAsia="黑体" w:hAnsi="Times New Roman" w:cs="Times New Roman"/>
          <w:sz w:val="28"/>
          <w:szCs w:val="28"/>
        </w:rPr>
        <w:t>自动控制系统基本概念</w:t>
      </w:r>
    </w:p>
    <w:p w14:paraId="7AAAF7FD"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【学习目标】</w:t>
      </w:r>
    </w:p>
    <w:p w14:paraId="0BF8AA49" w14:textId="77777777" w:rsidR="001E5F4A" w:rsidRPr="001E5F4A" w:rsidRDefault="001E5F4A" w:rsidP="005D2072">
      <w:pPr>
        <w:widowControl/>
        <w:numPr>
          <w:ilvl w:val="0"/>
          <w:numId w:val="215"/>
        </w:numPr>
        <w:spacing w:line="440" w:lineRule="exact"/>
        <w:ind w:firstLineChars="200" w:firstLine="480"/>
        <w:jc w:val="left"/>
        <w:rPr>
          <w:rFonts w:ascii="宋体" w:eastAsia="宋体" w:hAnsi="宋体" w:cs="宋体"/>
          <w:sz w:val="24"/>
          <w:szCs w:val="24"/>
        </w:rPr>
      </w:pPr>
      <w:r w:rsidRPr="001E5F4A">
        <w:rPr>
          <w:rFonts w:ascii="宋体" w:eastAsia="宋体" w:hAnsi="宋体" w:cs="宋体" w:hint="eastAsia"/>
          <w:sz w:val="24"/>
          <w:szCs w:val="24"/>
        </w:rPr>
        <w:t>认知类目标：了解自动化概念及发展历史，了解化工自动化的主要内容；掌握自动控制系统的组成及自动控制系统方框图及其分类；掌握自动控制系统的过渡过程及品质指标；</w:t>
      </w:r>
      <w:r w:rsidRPr="001E5F4A">
        <w:rPr>
          <w:rFonts w:ascii="宋体" w:eastAsia="宋体" w:hAnsi="宋体" w:cs="宋体" w:hint="eastAsia"/>
          <w:color w:val="000000"/>
          <w:kern w:val="0"/>
          <w:sz w:val="24"/>
          <w:szCs w:val="24"/>
        </w:rPr>
        <w:t xml:space="preserve"> </w:t>
      </w:r>
    </w:p>
    <w:p w14:paraId="5DA97248" w14:textId="77777777" w:rsidR="001E5F4A" w:rsidRPr="001E5F4A" w:rsidRDefault="001E5F4A" w:rsidP="005D2072">
      <w:pPr>
        <w:widowControl/>
        <w:numPr>
          <w:ilvl w:val="0"/>
          <w:numId w:val="215"/>
        </w:numPr>
        <w:spacing w:line="440" w:lineRule="exact"/>
        <w:ind w:firstLineChars="200" w:firstLine="480"/>
        <w:jc w:val="left"/>
        <w:rPr>
          <w:rFonts w:ascii="宋体" w:eastAsia="宋体" w:hAnsi="宋体" w:cs="宋体"/>
          <w:sz w:val="24"/>
          <w:szCs w:val="24"/>
        </w:rPr>
      </w:pPr>
      <w:r w:rsidRPr="001E5F4A">
        <w:rPr>
          <w:rFonts w:ascii="宋体" w:eastAsia="宋体" w:hAnsi="宋体" w:cs="宋体" w:hint="eastAsia"/>
          <w:sz w:val="24"/>
          <w:szCs w:val="24"/>
        </w:rPr>
        <w:t>过程与方法类目标：建立起自动化控制的初步概念；懂得管道及仪表流程图；</w:t>
      </w:r>
    </w:p>
    <w:p w14:paraId="48922419" w14:textId="77777777" w:rsidR="001E5F4A" w:rsidRPr="001E5F4A" w:rsidRDefault="001E5F4A" w:rsidP="005D2072">
      <w:pPr>
        <w:widowControl/>
        <w:numPr>
          <w:ilvl w:val="0"/>
          <w:numId w:val="215"/>
        </w:numPr>
        <w:spacing w:line="440" w:lineRule="exact"/>
        <w:ind w:firstLineChars="200" w:firstLine="480"/>
        <w:jc w:val="left"/>
        <w:rPr>
          <w:rFonts w:ascii="宋体" w:eastAsia="宋体" w:hAnsi="宋体" w:cs="宋体"/>
          <w:sz w:val="24"/>
          <w:szCs w:val="24"/>
        </w:rPr>
      </w:pPr>
      <w:r w:rsidRPr="001E5F4A">
        <w:rPr>
          <w:rFonts w:ascii="Calibri" w:eastAsia="宋体" w:hAnsi="Calibri" w:cs="Times New Roman" w:hint="eastAsia"/>
          <w:sz w:val="24"/>
        </w:rPr>
        <w:t>情感、态度、价值观类目标：结合化工仪表自动化在各领域的应用，帮助学生了解自动化的重要性，激发学生学习的主观能动性。</w:t>
      </w:r>
    </w:p>
    <w:p w14:paraId="297FBB29"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【学习内容】</w:t>
      </w:r>
    </w:p>
    <w:p w14:paraId="243BD2D6" w14:textId="77777777" w:rsidR="001E5F4A" w:rsidRPr="001E5F4A" w:rsidRDefault="001E5F4A" w:rsidP="005D2072">
      <w:pPr>
        <w:numPr>
          <w:ilvl w:val="0"/>
          <w:numId w:val="216"/>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了解化工自动化的主要内容；</w:t>
      </w:r>
    </w:p>
    <w:p w14:paraId="26142566" w14:textId="77777777" w:rsidR="001E5F4A" w:rsidRPr="001E5F4A" w:rsidRDefault="001E5F4A" w:rsidP="005D2072">
      <w:pPr>
        <w:numPr>
          <w:ilvl w:val="0"/>
          <w:numId w:val="216"/>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掌握自动控制系统的组成及自动控制系统方框图及其分类；</w:t>
      </w:r>
    </w:p>
    <w:p w14:paraId="6DEB82BC" w14:textId="77777777" w:rsidR="001E5F4A" w:rsidRPr="001E5F4A" w:rsidRDefault="001E5F4A" w:rsidP="005D2072">
      <w:pPr>
        <w:numPr>
          <w:ilvl w:val="0"/>
          <w:numId w:val="216"/>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掌握自动控制系统的过渡过程及品质指标。</w:t>
      </w:r>
    </w:p>
    <w:p w14:paraId="7F03477A"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【重点】</w:t>
      </w:r>
    </w:p>
    <w:p w14:paraId="3BDA03CA"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1. 自动控制系统的主要内容和组成及各环节作用；</w:t>
      </w:r>
    </w:p>
    <w:p w14:paraId="35D02896"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lastRenderedPageBreak/>
        <w:t>2. 自动控制系统方框图；</w:t>
      </w:r>
    </w:p>
    <w:p w14:paraId="0DB1D1EB"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3. 管道及仪表流程图、图形符号、字母代号、仪表位号；</w:t>
      </w:r>
    </w:p>
    <w:p w14:paraId="79CEEC86"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4. 自动控制系统的过渡过程和品质指标。</w:t>
      </w:r>
    </w:p>
    <w:p w14:paraId="1254CDD0"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【难点】</w:t>
      </w:r>
    </w:p>
    <w:p w14:paraId="5A686539"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1. 管道及仪表流程图、图形符号、字母代号、仪表位号；</w:t>
      </w:r>
    </w:p>
    <w:p w14:paraId="7200328A"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2. 自动控制系统的过渡过程；</w:t>
      </w:r>
    </w:p>
    <w:p w14:paraId="0C9FDB7C" w14:textId="77777777" w:rsidR="001E5F4A" w:rsidRPr="001E5F4A" w:rsidRDefault="001E5F4A" w:rsidP="001E5F4A">
      <w:pPr>
        <w:spacing w:line="440" w:lineRule="exact"/>
        <w:ind w:firstLineChars="200" w:firstLine="480"/>
        <w:rPr>
          <w:rFonts w:ascii="Times New Roman" w:eastAsia="宋体" w:hAnsi="Times New Roman" w:cs="Times New Roman"/>
          <w:b/>
          <w:bCs/>
          <w:sz w:val="24"/>
          <w:szCs w:val="24"/>
        </w:rPr>
      </w:pPr>
      <w:r w:rsidRPr="001E5F4A">
        <w:rPr>
          <w:rFonts w:ascii="宋体" w:eastAsia="宋体" w:hAnsi="宋体" w:cs="宋体" w:hint="eastAsia"/>
          <w:sz w:val="24"/>
          <w:szCs w:val="24"/>
        </w:rPr>
        <w:t>3. 自动控制系统品质指标，衰减比、过渡时间。</w:t>
      </w:r>
    </w:p>
    <w:p w14:paraId="6BB3E78E" w14:textId="77777777" w:rsidR="001E5F4A" w:rsidRPr="001E5F4A" w:rsidRDefault="001E5F4A" w:rsidP="001E5F4A">
      <w:pPr>
        <w:spacing w:line="440" w:lineRule="exact"/>
        <w:ind w:firstLineChars="200" w:firstLine="482"/>
        <w:rPr>
          <w:rFonts w:ascii="Times New Roman" w:eastAsia="宋体" w:hAnsi="Times New Roman" w:cs="Times New Roman"/>
          <w:color w:val="FF0000"/>
          <w:sz w:val="24"/>
          <w:szCs w:val="24"/>
        </w:rPr>
      </w:pPr>
      <w:r w:rsidRPr="001E5F4A">
        <w:rPr>
          <w:rFonts w:ascii="Times New Roman" w:eastAsia="宋体" w:hAnsi="Times New Roman" w:cs="Times New Roman"/>
          <w:b/>
          <w:bCs/>
          <w:sz w:val="24"/>
          <w:szCs w:val="24"/>
        </w:rPr>
        <w:t>【教学方法】</w:t>
      </w:r>
    </w:p>
    <w:p w14:paraId="6FC725AC" w14:textId="77777777" w:rsidR="001E5F4A" w:rsidRPr="001E5F4A" w:rsidRDefault="001E5F4A" w:rsidP="005D2072">
      <w:pPr>
        <w:numPr>
          <w:ilvl w:val="0"/>
          <w:numId w:val="217"/>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通过多媒体课件和传统板书教学相结合，借用多媒体阐明基本概念、定义、图形，板书部分强调重点内容。丰富教学形式的同时，便于学生对知识的理解和掌握；</w:t>
      </w:r>
    </w:p>
    <w:p w14:paraId="45FD37B0" w14:textId="77777777" w:rsidR="001E5F4A" w:rsidRPr="001E5F4A" w:rsidRDefault="001E5F4A" w:rsidP="005D2072">
      <w:pPr>
        <w:numPr>
          <w:ilvl w:val="0"/>
          <w:numId w:val="217"/>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通过实例对比分析（如液位人工控制、液位自动控制），强调自动化系统控制的基本组成，促进学生对知识的整合。</w:t>
      </w:r>
    </w:p>
    <w:p w14:paraId="1E4E2CB0" w14:textId="77777777" w:rsidR="001E5F4A" w:rsidRPr="001E5F4A" w:rsidRDefault="001E5F4A" w:rsidP="001E5F4A">
      <w:pPr>
        <w:spacing w:line="440" w:lineRule="exact"/>
        <w:ind w:firstLineChars="200" w:firstLine="482"/>
        <w:rPr>
          <w:rFonts w:ascii="Times New Roman" w:eastAsia="宋体" w:hAnsi="Times New Roman" w:cs="Times New Roman"/>
          <w:bCs/>
          <w:color w:val="FF0000"/>
          <w:sz w:val="24"/>
          <w:szCs w:val="24"/>
        </w:rPr>
      </w:pPr>
      <w:r w:rsidRPr="001E5F4A">
        <w:rPr>
          <w:rFonts w:ascii="Times New Roman" w:eastAsia="宋体" w:hAnsi="Times New Roman" w:cs="Times New Roman"/>
          <w:b/>
          <w:sz w:val="24"/>
          <w:szCs w:val="24"/>
        </w:rPr>
        <w:t>【复习思考】</w:t>
      </w:r>
    </w:p>
    <w:p w14:paraId="381515EF"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 xml:space="preserve">1. 自动控制系统主要由哪些环节组成？ </w:t>
      </w:r>
    </w:p>
    <w:p w14:paraId="1BF73BEE"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 xml:space="preserve">2. 试分别说明什么是被控对象、被控变量、给定值、操纵变量、操 </w:t>
      </w:r>
    </w:p>
    <w:p w14:paraId="76C2E596"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 xml:space="preserve">纵介质？ </w:t>
      </w:r>
    </w:p>
    <w:p w14:paraId="2DEE9A50"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3.阐述自动控制系统系统的静态和动态。</w:t>
      </w:r>
    </w:p>
    <w:p w14:paraId="35A2BB6A" w14:textId="77777777" w:rsidR="001E5F4A" w:rsidRPr="001E5F4A" w:rsidRDefault="001E5F4A" w:rsidP="001E5F4A">
      <w:pPr>
        <w:spacing w:line="440" w:lineRule="exact"/>
        <w:ind w:firstLineChars="200" w:firstLine="480"/>
        <w:rPr>
          <w:rFonts w:ascii="Times New Roman" w:eastAsia="宋体" w:hAnsi="Times New Roman" w:cs="Times New Roman"/>
          <w:sz w:val="24"/>
          <w:szCs w:val="24"/>
        </w:rPr>
      </w:pPr>
      <w:r w:rsidRPr="001E5F4A">
        <w:rPr>
          <w:rFonts w:ascii="宋体" w:eastAsia="宋体" w:hAnsi="宋体" w:cs="宋体" w:hint="eastAsia"/>
          <w:sz w:val="24"/>
          <w:szCs w:val="24"/>
        </w:rPr>
        <w:t>4.自动控制系统品质指标有哪些？</w:t>
      </w:r>
    </w:p>
    <w:p w14:paraId="3EFCAEDE" w14:textId="77777777" w:rsidR="001E5F4A" w:rsidRPr="001E5F4A" w:rsidRDefault="001E5F4A" w:rsidP="001E5F4A">
      <w:pPr>
        <w:spacing w:beforeLines="50" w:before="156" w:afterLines="50" w:after="156" w:line="440" w:lineRule="exact"/>
        <w:ind w:firstLineChars="200" w:firstLine="560"/>
        <w:jc w:val="center"/>
        <w:rPr>
          <w:rFonts w:ascii="Times New Roman" w:eastAsia="黑体" w:hAnsi="Times New Roman" w:cs="Times New Roman"/>
          <w:sz w:val="28"/>
          <w:szCs w:val="28"/>
          <w:highlight w:val="yellow"/>
        </w:rPr>
      </w:pPr>
      <w:r w:rsidRPr="001E5F4A">
        <w:rPr>
          <w:rFonts w:ascii="Times New Roman" w:eastAsia="黑体" w:hAnsi="Times New Roman" w:cs="Times New Roman"/>
          <w:sz w:val="28"/>
          <w:szCs w:val="28"/>
        </w:rPr>
        <w:t>第二章</w:t>
      </w:r>
      <w:r w:rsidRPr="001E5F4A">
        <w:rPr>
          <w:rFonts w:ascii="Times New Roman" w:eastAsia="黑体" w:hAnsi="Times New Roman" w:cs="Times New Roman"/>
          <w:sz w:val="28"/>
          <w:szCs w:val="28"/>
        </w:rPr>
        <w:t xml:space="preserve"> </w:t>
      </w:r>
      <w:r w:rsidRPr="001E5F4A">
        <w:rPr>
          <w:rFonts w:ascii="Times New Roman" w:eastAsia="黑体" w:hAnsi="Times New Roman" w:cs="Times New Roman"/>
          <w:sz w:val="28"/>
          <w:szCs w:val="28"/>
        </w:rPr>
        <w:t>过程特性及其数学模型</w:t>
      </w:r>
    </w:p>
    <w:p w14:paraId="7ECD60EC"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【学习目标】</w:t>
      </w:r>
    </w:p>
    <w:p w14:paraId="280C3B9E" w14:textId="77777777" w:rsidR="001E5F4A" w:rsidRPr="001E5F4A" w:rsidRDefault="001E5F4A" w:rsidP="001E5F4A">
      <w:pPr>
        <w:widowControl/>
        <w:spacing w:line="440" w:lineRule="exact"/>
        <w:ind w:firstLineChars="200" w:firstLine="480"/>
        <w:jc w:val="left"/>
        <w:rPr>
          <w:rFonts w:ascii="宋体" w:eastAsia="宋体" w:hAnsi="宋体" w:cs="宋体"/>
          <w:sz w:val="24"/>
          <w:szCs w:val="24"/>
        </w:rPr>
      </w:pPr>
      <w:r w:rsidRPr="001E5F4A">
        <w:rPr>
          <w:rFonts w:ascii="宋体" w:eastAsia="宋体" w:hAnsi="宋体" w:cs="宋体" w:hint="eastAsia"/>
          <w:sz w:val="24"/>
          <w:szCs w:val="24"/>
        </w:rPr>
        <w:t>1.</w:t>
      </w:r>
      <w:r w:rsidRPr="001E5F4A">
        <w:rPr>
          <w:rFonts w:ascii="Times New Roman" w:eastAsia="宋体" w:hAnsi="Times New Roman" w:cs="Times New Roman"/>
          <w:sz w:val="24"/>
          <w:szCs w:val="24"/>
        </w:rPr>
        <w:t>了解化工过程的特点及其描述方法；</w:t>
      </w:r>
      <w:r w:rsidRPr="001E5F4A">
        <w:rPr>
          <w:rFonts w:ascii="宋体" w:eastAsia="宋体" w:hAnsi="宋体" w:cs="宋体" w:hint="eastAsia"/>
          <w:color w:val="000000"/>
          <w:kern w:val="0"/>
          <w:sz w:val="24"/>
          <w:szCs w:val="24"/>
        </w:rPr>
        <w:t xml:space="preserve"> </w:t>
      </w:r>
    </w:p>
    <w:p w14:paraId="7857D5DE" w14:textId="77777777" w:rsidR="001E5F4A" w:rsidRPr="001E5F4A" w:rsidRDefault="001E5F4A" w:rsidP="001E5F4A">
      <w:pPr>
        <w:widowControl/>
        <w:spacing w:line="440" w:lineRule="exact"/>
        <w:ind w:firstLineChars="200" w:firstLine="480"/>
        <w:jc w:val="left"/>
        <w:rPr>
          <w:rFonts w:ascii="Times New Roman" w:eastAsia="宋体" w:hAnsi="Times New Roman" w:cs="Times New Roman"/>
          <w:sz w:val="24"/>
          <w:szCs w:val="24"/>
        </w:rPr>
      </w:pPr>
      <w:r w:rsidRPr="001E5F4A">
        <w:rPr>
          <w:rFonts w:ascii="宋体" w:eastAsia="宋体" w:hAnsi="宋体" w:cs="宋体" w:hint="eastAsia"/>
          <w:sz w:val="24"/>
          <w:szCs w:val="24"/>
        </w:rPr>
        <w:t>2.过程与方法类目标：</w:t>
      </w:r>
      <w:r w:rsidRPr="001E5F4A">
        <w:rPr>
          <w:rFonts w:ascii="Times New Roman" w:eastAsia="宋体" w:hAnsi="Times New Roman" w:cs="Times New Roman"/>
          <w:sz w:val="24"/>
          <w:szCs w:val="24"/>
        </w:rPr>
        <w:t>掌握简单对象数学模型的建立；掌握描述对象特性的参数</w:t>
      </w:r>
      <w:r w:rsidRPr="001E5F4A">
        <w:rPr>
          <w:rFonts w:ascii="Times New Roman" w:eastAsia="宋体" w:hAnsi="Times New Roman" w:cs="Times New Roman" w:hint="eastAsia"/>
          <w:sz w:val="24"/>
          <w:szCs w:val="24"/>
        </w:rPr>
        <w:t>；</w:t>
      </w:r>
    </w:p>
    <w:p w14:paraId="5CB48BB3" w14:textId="77777777" w:rsidR="001E5F4A" w:rsidRPr="001E5F4A" w:rsidRDefault="001E5F4A" w:rsidP="001E5F4A">
      <w:pPr>
        <w:widowControl/>
        <w:spacing w:line="440" w:lineRule="exact"/>
        <w:ind w:firstLineChars="200" w:firstLine="480"/>
        <w:jc w:val="left"/>
        <w:rPr>
          <w:rFonts w:ascii="Times New Roman" w:eastAsia="宋体" w:hAnsi="Times New Roman" w:cs="Times New Roman"/>
          <w:b/>
          <w:sz w:val="24"/>
          <w:szCs w:val="24"/>
        </w:rPr>
      </w:pPr>
      <w:r w:rsidRPr="001E5F4A">
        <w:rPr>
          <w:rFonts w:ascii="宋体" w:eastAsia="宋体" w:hAnsi="宋体" w:cs="宋体" w:hint="eastAsia"/>
          <w:sz w:val="24"/>
        </w:rPr>
        <w:t>3</w:t>
      </w:r>
      <w:r w:rsidRPr="001E5F4A">
        <w:rPr>
          <w:rFonts w:ascii="Calibri" w:eastAsia="宋体" w:hAnsi="Calibri" w:cs="Times New Roman" w:hint="eastAsia"/>
          <w:sz w:val="24"/>
        </w:rPr>
        <w:t>.</w:t>
      </w:r>
      <w:r w:rsidRPr="001E5F4A">
        <w:rPr>
          <w:rFonts w:ascii="Calibri" w:eastAsia="宋体" w:hAnsi="Calibri" w:cs="Times New Roman" w:hint="eastAsia"/>
          <w:sz w:val="24"/>
        </w:rPr>
        <w:t>情感、态度、价值观类目标：结合化工仪表自动化在各领域的应用，帮助学生了解自动化的重要性，激发学生学习的主观能动性。</w:t>
      </w:r>
    </w:p>
    <w:p w14:paraId="15603B28"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【学习内容】</w:t>
      </w:r>
    </w:p>
    <w:p w14:paraId="27CA1AF1" w14:textId="77777777" w:rsidR="001E5F4A" w:rsidRPr="001E5F4A" w:rsidRDefault="001E5F4A" w:rsidP="005D2072">
      <w:pPr>
        <w:numPr>
          <w:ilvl w:val="0"/>
          <w:numId w:val="218"/>
        </w:numPr>
        <w:spacing w:line="44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了解建立过程数学模型的意义及数学模型的建立方法；</w:t>
      </w:r>
    </w:p>
    <w:p w14:paraId="0F7845E1" w14:textId="77777777" w:rsidR="001E5F4A" w:rsidRPr="001E5F4A" w:rsidRDefault="001E5F4A" w:rsidP="005D2072">
      <w:pPr>
        <w:numPr>
          <w:ilvl w:val="0"/>
          <w:numId w:val="218"/>
        </w:numPr>
        <w:spacing w:line="44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掌握用机理建模的方法建立简单对象的数学模型；</w:t>
      </w:r>
    </w:p>
    <w:p w14:paraId="141D704E" w14:textId="77777777" w:rsidR="001E5F4A" w:rsidRPr="001E5F4A" w:rsidRDefault="001E5F4A" w:rsidP="005D2072">
      <w:pPr>
        <w:numPr>
          <w:ilvl w:val="0"/>
          <w:numId w:val="218"/>
        </w:numPr>
        <w:spacing w:line="44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掌握表征被控对象特性的三个参数——放大系数K、时间常数T、滞后时</w:t>
      </w:r>
      <w:r w:rsidRPr="001E5F4A">
        <w:rPr>
          <w:rFonts w:ascii="宋体" w:eastAsia="宋体" w:hAnsi="宋体" w:cs="宋体" w:hint="eastAsia"/>
          <w:bCs/>
          <w:sz w:val="24"/>
          <w:szCs w:val="24"/>
        </w:rPr>
        <w:lastRenderedPageBreak/>
        <w:t>间的物理意义及其对控制质量的影响；</w:t>
      </w:r>
    </w:p>
    <w:p w14:paraId="486A1037" w14:textId="77777777" w:rsidR="001E5F4A" w:rsidRPr="001E5F4A" w:rsidRDefault="001E5F4A" w:rsidP="005D2072">
      <w:pPr>
        <w:numPr>
          <w:ilvl w:val="0"/>
          <w:numId w:val="218"/>
        </w:numPr>
        <w:spacing w:line="440" w:lineRule="exact"/>
        <w:ind w:firstLineChars="200" w:firstLine="480"/>
        <w:rPr>
          <w:rFonts w:ascii="Times New Roman" w:eastAsia="宋体" w:hAnsi="Times New Roman" w:cs="Times New Roman"/>
          <w:b/>
          <w:sz w:val="24"/>
          <w:szCs w:val="24"/>
        </w:rPr>
      </w:pPr>
      <w:r w:rsidRPr="001E5F4A">
        <w:rPr>
          <w:rFonts w:ascii="宋体" w:eastAsia="宋体" w:hAnsi="宋体" w:cs="宋体" w:hint="eastAsia"/>
          <w:bCs/>
          <w:sz w:val="24"/>
          <w:szCs w:val="24"/>
        </w:rPr>
        <w:t>了解被控对象特性的实验测定方法。</w:t>
      </w:r>
    </w:p>
    <w:p w14:paraId="27FCEA72"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highlight w:val="yellow"/>
        </w:rPr>
      </w:pPr>
      <w:r w:rsidRPr="001E5F4A">
        <w:rPr>
          <w:rFonts w:ascii="Times New Roman" w:eastAsia="宋体" w:hAnsi="Times New Roman" w:cs="Times New Roman"/>
          <w:b/>
          <w:sz w:val="24"/>
          <w:szCs w:val="24"/>
        </w:rPr>
        <w:t>【重点】</w:t>
      </w:r>
    </w:p>
    <w:p w14:paraId="2CBAD070" w14:textId="77777777" w:rsidR="001E5F4A" w:rsidRPr="001E5F4A" w:rsidRDefault="001E5F4A" w:rsidP="005D2072">
      <w:pPr>
        <w:numPr>
          <w:ilvl w:val="0"/>
          <w:numId w:val="219"/>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机理建模、实验建模；</w:t>
      </w:r>
    </w:p>
    <w:p w14:paraId="15DB14EF" w14:textId="77777777" w:rsidR="001E5F4A" w:rsidRPr="001E5F4A" w:rsidRDefault="001E5F4A" w:rsidP="005D2072">
      <w:pPr>
        <w:widowControl/>
        <w:numPr>
          <w:ilvl w:val="0"/>
          <w:numId w:val="219"/>
        </w:numPr>
        <w:spacing w:line="440" w:lineRule="exact"/>
        <w:ind w:firstLineChars="200" w:firstLine="480"/>
        <w:jc w:val="left"/>
        <w:rPr>
          <w:rFonts w:ascii="宋体" w:eastAsia="宋体" w:hAnsi="宋体" w:cs="宋体"/>
          <w:szCs w:val="24"/>
        </w:rPr>
      </w:pPr>
      <w:r w:rsidRPr="001E5F4A">
        <w:rPr>
          <w:rFonts w:ascii="宋体" w:eastAsia="宋体" w:hAnsi="宋体" w:cs="宋体" w:hint="eastAsia"/>
          <w:color w:val="000000"/>
          <w:kern w:val="0"/>
          <w:sz w:val="24"/>
          <w:szCs w:val="24"/>
        </w:rPr>
        <w:t>描述对象的特性参数 K、T、t 含义及对控制过程的影响。</w:t>
      </w:r>
    </w:p>
    <w:p w14:paraId="10BEC9CD"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【难点】</w:t>
      </w:r>
    </w:p>
    <w:p w14:paraId="02508110" w14:textId="77777777" w:rsidR="001E5F4A" w:rsidRPr="001E5F4A" w:rsidRDefault="001E5F4A" w:rsidP="001E5F4A">
      <w:pPr>
        <w:spacing w:line="440" w:lineRule="exact"/>
        <w:ind w:firstLineChars="200" w:firstLine="480"/>
        <w:rPr>
          <w:rFonts w:ascii="宋体" w:eastAsia="宋体" w:hAnsi="宋体" w:cs="宋体"/>
          <w:b/>
          <w:sz w:val="24"/>
          <w:szCs w:val="24"/>
        </w:rPr>
      </w:pPr>
      <w:r w:rsidRPr="001E5F4A">
        <w:rPr>
          <w:rFonts w:ascii="宋体" w:eastAsia="宋体" w:hAnsi="宋体" w:cs="宋体" w:hint="eastAsia"/>
          <w:sz w:val="24"/>
          <w:szCs w:val="24"/>
        </w:rPr>
        <w:t>1. 机理建模中一阶对象、二阶对象；</w:t>
      </w:r>
    </w:p>
    <w:p w14:paraId="6573F024"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 xml:space="preserve">2. </w:t>
      </w:r>
      <w:r w:rsidRPr="001E5F4A">
        <w:rPr>
          <w:rFonts w:ascii="宋体" w:eastAsia="宋体" w:hAnsi="宋体" w:cs="宋体" w:hint="eastAsia"/>
          <w:color w:val="000000"/>
          <w:kern w:val="0"/>
          <w:sz w:val="24"/>
          <w:szCs w:val="24"/>
        </w:rPr>
        <w:t>特性参数 K、T、t （传递滞后、容量滞后）含义及对控制过程的影响。</w:t>
      </w:r>
    </w:p>
    <w:p w14:paraId="2BD0912A" w14:textId="77777777" w:rsidR="001E5F4A" w:rsidRPr="001E5F4A" w:rsidRDefault="001E5F4A" w:rsidP="001E5F4A">
      <w:pPr>
        <w:spacing w:line="440" w:lineRule="exact"/>
        <w:ind w:firstLineChars="200" w:firstLine="482"/>
        <w:rPr>
          <w:rFonts w:ascii="宋体" w:eastAsia="宋体" w:hAnsi="宋体" w:cs="宋体"/>
          <w:color w:val="FF0000"/>
          <w:sz w:val="24"/>
          <w:szCs w:val="24"/>
        </w:rPr>
      </w:pPr>
      <w:r w:rsidRPr="001E5F4A">
        <w:rPr>
          <w:rFonts w:ascii="宋体" w:eastAsia="宋体" w:hAnsi="宋体" w:cs="宋体" w:hint="eastAsia"/>
          <w:b/>
          <w:bCs/>
          <w:sz w:val="24"/>
          <w:szCs w:val="24"/>
        </w:rPr>
        <w:t>【教学方法】</w:t>
      </w:r>
    </w:p>
    <w:p w14:paraId="7B5DBAF1"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1. 通过多媒体课件和传统教学相结合，展示化工过程的特点及其描述方法，让学生有更加直观的认识。</w:t>
      </w:r>
    </w:p>
    <w:p w14:paraId="55D9A2B7"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2. 通过实例分析，引入机理建模的一阶对象和二阶对象，促进学生对机理建模的认识和理解；</w:t>
      </w:r>
    </w:p>
    <w:p w14:paraId="1944275E"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3. 组织学生分组讨论</w:t>
      </w:r>
      <w:r w:rsidRPr="001E5F4A">
        <w:rPr>
          <w:rFonts w:ascii="宋体" w:eastAsia="宋体" w:hAnsi="宋体" w:cs="宋体" w:hint="eastAsia"/>
          <w:color w:val="000000"/>
          <w:kern w:val="0"/>
          <w:sz w:val="24"/>
          <w:szCs w:val="24"/>
        </w:rPr>
        <w:t xml:space="preserve">特性参数 K、T、t </w:t>
      </w:r>
      <w:r w:rsidRPr="001E5F4A">
        <w:rPr>
          <w:rFonts w:ascii="宋体" w:eastAsia="宋体" w:hAnsi="宋体" w:cs="宋体" w:hint="eastAsia"/>
          <w:sz w:val="24"/>
          <w:szCs w:val="24"/>
        </w:rPr>
        <w:t>，引导学生思考对象特性三参数对</w:t>
      </w:r>
      <w:r w:rsidRPr="001E5F4A">
        <w:rPr>
          <w:rFonts w:ascii="宋体" w:eastAsia="宋体" w:hAnsi="宋体" w:cs="宋体" w:hint="eastAsia"/>
          <w:color w:val="000000"/>
          <w:kern w:val="0"/>
          <w:sz w:val="24"/>
          <w:szCs w:val="24"/>
        </w:rPr>
        <w:t>控制过程的影响</w:t>
      </w:r>
      <w:r w:rsidRPr="001E5F4A">
        <w:rPr>
          <w:rFonts w:ascii="宋体" w:eastAsia="宋体" w:hAnsi="宋体" w:cs="宋体" w:hint="eastAsia"/>
          <w:sz w:val="24"/>
          <w:szCs w:val="24"/>
        </w:rPr>
        <w:t>，培养学生的反思能力、逻辑能力。</w:t>
      </w:r>
    </w:p>
    <w:p w14:paraId="66A6EF4D" w14:textId="77777777" w:rsidR="001E5F4A" w:rsidRPr="001E5F4A" w:rsidRDefault="001E5F4A" w:rsidP="001E5F4A">
      <w:pPr>
        <w:spacing w:line="440" w:lineRule="exact"/>
        <w:ind w:firstLineChars="200" w:firstLine="482"/>
        <w:rPr>
          <w:rFonts w:ascii="宋体" w:eastAsia="宋体" w:hAnsi="宋体" w:cs="宋体"/>
          <w:bCs/>
          <w:color w:val="FF0000"/>
          <w:sz w:val="24"/>
          <w:szCs w:val="24"/>
        </w:rPr>
      </w:pPr>
      <w:r w:rsidRPr="001E5F4A">
        <w:rPr>
          <w:rFonts w:ascii="宋体" w:eastAsia="宋体" w:hAnsi="宋体" w:cs="宋体" w:hint="eastAsia"/>
          <w:b/>
          <w:sz w:val="24"/>
          <w:szCs w:val="24"/>
        </w:rPr>
        <w:t>【复习思考】</w:t>
      </w:r>
    </w:p>
    <w:p w14:paraId="2D3758FB"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1. 什么是对象特性？为什么要研究对象特性？</w:t>
      </w:r>
    </w:p>
    <w:p w14:paraId="3F5D6043"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 xml:space="preserve">2. 反映对象特性的参数有哪些？各有什么物理意义？ </w:t>
      </w:r>
    </w:p>
    <w:p w14:paraId="7C42C453" w14:textId="77777777" w:rsidR="001E5F4A" w:rsidRPr="001E5F4A" w:rsidRDefault="001E5F4A" w:rsidP="001E5F4A">
      <w:pPr>
        <w:spacing w:line="440" w:lineRule="exact"/>
        <w:ind w:firstLineChars="200" w:firstLine="480"/>
        <w:rPr>
          <w:rFonts w:ascii="Times New Roman" w:eastAsia="黑体" w:hAnsi="Times New Roman" w:cs="Times New Roman"/>
          <w:sz w:val="28"/>
          <w:szCs w:val="28"/>
        </w:rPr>
      </w:pPr>
      <w:r w:rsidRPr="001E5F4A">
        <w:rPr>
          <w:rFonts w:ascii="宋体" w:eastAsia="宋体" w:hAnsi="宋体" w:cs="宋体" w:hint="eastAsia"/>
          <w:sz w:val="24"/>
          <w:szCs w:val="24"/>
        </w:rPr>
        <w:t>3. 什么是传递滞后、容量滞后？</w:t>
      </w:r>
    </w:p>
    <w:p w14:paraId="2872AA20" w14:textId="77777777" w:rsidR="001E5F4A" w:rsidRPr="001E5F4A" w:rsidRDefault="001E5F4A" w:rsidP="005D2072">
      <w:pPr>
        <w:numPr>
          <w:ilvl w:val="0"/>
          <w:numId w:val="220"/>
        </w:numPr>
        <w:spacing w:beforeLines="50" w:before="156" w:afterLines="50" w:after="156" w:line="440" w:lineRule="exact"/>
        <w:ind w:firstLineChars="200" w:firstLine="560"/>
        <w:jc w:val="center"/>
        <w:rPr>
          <w:rFonts w:ascii="Times New Roman" w:eastAsia="黑体" w:hAnsi="Times New Roman" w:cs="Times New Roman"/>
          <w:sz w:val="28"/>
          <w:szCs w:val="28"/>
        </w:rPr>
      </w:pPr>
      <w:r w:rsidRPr="001E5F4A">
        <w:rPr>
          <w:rFonts w:ascii="Times New Roman" w:eastAsia="黑体" w:hAnsi="Times New Roman" w:cs="Times New Roman"/>
          <w:sz w:val="28"/>
          <w:szCs w:val="28"/>
        </w:rPr>
        <w:t>检测仪表与传感器</w:t>
      </w:r>
    </w:p>
    <w:p w14:paraId="51F55EC6"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【学习目标】</w:t>
      </w:r>
    </w:p>
    <w:p w14:paraId="4D41A0E7" w14:textId="77777777" w:rsidR="001E5F4A" w:rsidRPr="001E5F4A" w:rsidRDefault="001E5F4A" w:rsidP="005D2072">
      <w:pPr>
        <w:widowControl/>
        <w:numPr>
          <w:ilvl w:val="0"/>
          <w:numId w:val="221"/>
        </w:numPr>
        <w:spacing w:line="440" w:lineRule="exact"/>
        <w:ind w:firstLineChars="200" w:firstLine="480"/>
        <w:jc w:val="left"/>
        <w:rPr>
          <w:rFonts w:ascii="宋体" w:eastAsia="宋体" w:hAnsi="宋体" w:cs="宋体"/>
          <w:sz w:val="24"/>
          <w:szCs w:val="24"/>
        </w:rPr>
      </w:pPr>
      <w:r w:rsidRPr="001E5F4A">
        <w:rPr>
          <w:rFonts w:ascii="宋体" w:eastAsia="宋体" w:hAnsi="宋体" w:cs="宋体" w:hint="eastAsia"/>
          <w:sz w:val="24"/>
          <w:szCs w:val="24"/>
        </w:rPr>
        <w:t>认知类目标：</w:t>
      </w:r>
      <w:r w:rsidRPr="001E5F4A">
        <w:rPr>
          <w:rFonts w:ascii="宋体" w:eastAsia="宋体" w:hAnsi="宋体" w:cs="宋体" w:hint="eastAsia"/>
          <w:color w:val="000000"/>
          <w:kern w:val="0"/>
          <w:sz w:val="24"/>
          <w:szCs w:val="24"/>
        </w:rPr>
        <w:t>掌握仪表性能指标；掌握常用压力检测、流量检测、物位检测以及温度检测的仪表的分类、结构、工作原理及适用范围。</w:t>
      </w:r>
    </w:p>
    <w:p w14:paraId="69C6A8FD" w14:textId="77777777" w:rsidR="001E5F4A" w:rsidRPr="001E5F4A" w:rsidRDefault="001E5F4A" w:rsidP="005D2072">
      <w:pPr>
        <w:widowControl/>
        <w:numPr>
          <w:ilvl w:val="0"/>
          <w:numId w:val="221"/>
        </w:numPr>
        <w:spacing w:line="440" w:lineRule="exact"/>
        <w:ind w:firstLineChars="200" w:firstLine="480"/>
        <w:jc w:val="left"/>
        <w:rPr>
          <w:rFonts w:ascii="宋体" w:eastAsia="宋体" w:hAnsi="宋体" w:cs="宋体"/>
          <w:color w:val="000000"/>
          <w:kern w:val="0"/>
          <w:sz w:val="24"/>
          <w:szCs w:val="24"/>
        </w:rPr>
      </w:pPr>
      <w:r w:rsidRPr="001E5F4A">
        <w:rPr>
          <w:rFonts w:ascii="宋体" w:eastAsia="宋体" w:hAnsi="宋体" w:cs="宋体" w:hint="eastAsia"/>
          <w:sz w:val="24"/>
          <w:szCs w:val="24"/>
        </w:rPr>
        <w:t>过程与方法类目标：合理地</w:t>
      </w:r>
      <w:r w:rsidRPr="001E5F4A">
        <w:rPr>
          <w:rFonts w:ascii="宋体" w:eastAsia="宋体" w:hAnsi="宋体" w:cs="宋体" w:hint="eastAsia"/>
          <w:color w:val="000000"/>
          <w:kern w:val="0"/>
          <w:sz w:val="24"/>
          <w:szCs w:val="24"/>
        </w:rPr>
        <w:t>选择仪表的量程和精度等级；能够正确安装常用仪表。</w:t>
      </w:r>
    </w:p>
    <w:p w14:paraId="054DE168" w14:textId="77777777" w:rsidR="001E5F4A" w:rsidRPr="001E5F4A" w:rsidRDefault="001E5F4A" w:rsidP="005D2072">
      <w:pPr>
        <w:widowControl/>
        <w:numPr>
          <w:ilvl w:val="0"/>
          <w:numId w:val="221"/>
        </w:numPr>
        <w:spacing w:line="440" w:lineRule="exact"/>
        <w:ind w:firstLineChars="200" w:firstLine="480"/>
        <w:jc w:val="left"/>
        <w:rPr>
          <w:rFonts w:ascii="Times New Roman" w:eastAsia="宋体" w:hAnsi="Times New Roman" w:cs="Times New Roman"/>
          <w:color w:val="000000"/>
          <w:kern w:val="0"/>
          <w:sz w:val="24"/>
          <w:szCs w:val="24"/>
        </w:rPr>
      </w:pPr>
      <w:r w:rsidRPr="001E5F4A">
        <w:rPr>
          <w:rFonts w:ascii="宋体" w:eastAsia="宋体" w:hAnsi="宋体" w:cs="宋体" w:hint="eastAsia"/>
          <w:sz w:val="24"/>
        </w:rPr>
        <w:t>情感、态</w:t>
      </w:r>
      <w:r w:rsidRPr="001E5F4A">
        <w:rPr>
          <w:rFonts w:ascii="Calibri" w:eastAsia="宋体" w:hAnsi="Calibri" w:cs="Times New Roman" w:hint="eastAsia"/>
          <w:sz w:val="24"/>
        </w:rPr>
        <w:t>度、价值观类目标：结合行业先进技术实例，激发学生的学习、创造热情。</w:t>
      </w:r>
    </w:p>
    <w:p w14:paraId="17CD110D"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【学习内容】</w:t>
      </w:r>
    </w:p>
    <w:p w14:paraId="3113D107" w14:textId="77777777" w:rsidR="001E5F4A" w:rsidRPr="001E5F4A" w:rsidRDefault="001E5F4A" w:rsidP="005D2072">
      <w:pPr>
        <w:numPr>
          <w:ilvl w:val="0"/>
          <w:numId w:val="222"/>
        </w:numPr>
        <w:adjustRightInd w:val="0"/>
        <w:snapToGrid w:val="0"/>
        <w:spacing w:line="500" w:lineRule="exact"/>
        <w:ind w:leftChars="200" w:left="420"/>
        <w:rPr>
          <w:rFonts w:ascii="宋体" w:eastAsia="宋体" w:hAnsi="宋体" w:cs="宋体"/>
          <w:bCs/>
          <w:sz w:val="24"/>
          <w:szCs w:val="24"/>
        </w:rPr>
      </w:pPr>
      <w:r w:rsidRPr="001E5F4A">
        <w:rPr>
          <w:rFonts w:ascii="宋体" w:eastAsia="宋体" w:hAnsi="宋体" w:cs="宋体" w:hint="eastAsia"/>
          <w:bCs/>
          <w:sz w:val="24"/>
          <w:szCs w:val="24"/>
        </w:rPr>
        <w:t>掌握仪表精度的意义及与测量误差的关系，了解仪表的性能指标；</w:t>
      </w:r>
    </w:p>
    <w:p w14:paraId="6046C0F3" w14:textId="77777777" w:rsidR="001E5F4A" w:rsidRPr="001E5F4A" w:rsidRDefault="001E5F4A" w:rsidP="005D2072">
      <w:pPr>
        <w:numPr>
          <w:ilvl w:val="0"/>
          <w:numId w:val="222"/>
        </w:numPr>
        <w:adjustRightInd w:val="0"/>
        <w:snapToGrid w:val="0"/>
        <w:spacing w:line="500" w:lineRule="exact"/>
        <w:ind w:leftChars="200" w:left="420"/>
        <w:rPr>
          <w:rFonts w:ascii="宋体" w:eastAsia="宋体" w:hAnsi="宋体" w:cs="宋体"/>
          <w:bCs/>
          <w:sz w:val="24"/>
          <w:szCs w:val="24"/>
        </w:rPr>
      </w:pPr>
      <w:r w:rsidRPr="001E5F4A">
        <w:rPr>
          <w:rFonts w:ascii="宋体" w:eastAsia="宋体" w:hAnsi="宋体" w:cs="宋体" w:hint="eastAsia"/>
          <w:bCs/>
          <w:sz w:val="24"/>
          <w:szCs w:val="24"/>
        </w:rPr>
        <w:t>掌握各种压力检测仪表的基本原理及压力表的选用方法；</w:t>
      </w:r>
    </w:p>
    <w:p w14:paraId="15650817" w14:textId="77777777" w:rsidR="001E5F4A" w:rsidRPr="001E5F4A" w:rsidRDefault="001E5F4A" w:rsidP="005D2072">
      <w:pPr>
        <w:numPr>
          <w:ilvl w:val="0"/>
          <w:numId w:val="222"/>
        </w:numPr>
        <w:adjustRightInd w:val="0"/>
        <w:snapToGrid w:val="0"/>
        <w:spacing w:line="500" w:lineRule="exact"/>
        <w:ind w:leftChars="200" w:left="420"/>
        <w:rPr>
          <w:rFonts w:ascii="宋体" w:eastAsia="宋体" w:hAnsi="宋体" w:cs="宋体"/>
          <w:bCs/>
          <w:sz w:val="24"/>
          <w:szCs w:val="24"/>
        </w:rPr>
      </w:pPr>
      <w:r w:rsidRPr="001E5F4A">
        <w:rPr>
          <w:rFonts w:ascii="宋体" w:eastAsia="宋体" w:hAnsi="宋体" w:cs="宋体" w:hint="eastAsia"/>
          <w:bCs/>
          <w:sz w:val="24"/>
          <w:szCs w:val="24"/>
        </w:rPr>
        <w:lastRenderedPageBreak/>
        <w:t>了解各种流量计的测量原理，掌握差压式流量计及转子流量计的工作原理；</w:t>
      </w:r>
    </w:p>
    <w:p w14:paraId="5FF41DB7" w14:textId="77777777" w:rsidR="001E5F4A" w:rsidRPr="001E5F4A" w:rsidRDefault="001E5F4A" w:rsidP="005D2072">
      <w:pPr>
        <w:numPr>
          <w:ilvl w:val="0"/>
          <w:numId w:val="222"/>
        </w:numPr>
        <w:adjustRightInd w:val="0"/>
        <w:snapToGrid w:val="0"/>
        <w:spacing w:line="500" w:lineRule="exact"/>
        <w:ind w:leftChars="200" w:left="420"/>
        <w:rPr>
          <w:rFonts w:ascii="宋体" w:eastAsia="宋体" w:hAnsi="宋体" w:cs="宋体"/>
          <w:bCs/>
          <w:sz w:val="24"/>
          <w:szCs w:val="24"/>
        </w:rPr>
      </w:pPr>
      <w:r w:rsidRPr="001E5F4A">
        <w:rPr>
          <w:rFonts w:ascii="宋体" w:eastAsia="宋体" w:hAnsi="宋体" w:cs="宋体" w:hint="eastAsia"/>
          <w:bCs/>
          <w:sz w:val="24"/>
          <w:szCs w:val="24"/>
        </w:rPr>
        <w:t>了解各种物位测量方法，掌握液位测量中零点迁移的意义及计算方法；</w:t>
      </w:r>
    </w:p>
    <w:p w14:paraId="3324DAA3" w14:textId="77777777" w:rsidR="001E5F4A" w:rsidRPr="001E5F4A" w:rsidRDefault="001E5F4A" w:rsidP="001E5F4A">
      <w:pPr>
        <w:adjustRightInd w:val="0"/>
        <w:snapToGrid w:val="0"/>
        <w:spacing w:line="500" w:lineRule="exact"/>
        <w:ind w:leftChars="200" w:left="420"/>
        <w:rPr>
          <w:rFonts w:ascii="宋体" w:eastAsia="宋体" w:hAnsi="宋体" w:cs="宋体"/>
          <w:bCs/>
          <w:sz w:val="24"/>
          <w:szCs w:val="24"/>
        </w:rPr>
      </w:pPr>
      <w:r w:rsidRPr="001E5F4A">
        <w:rPr>
          <w:rFonts w:ascii="宋体" w:eastAsia="宋体" w:hAnsi="宋体" w:cs="宋体" w:hint="eastAsia"/>
          <w:bCs/>
          <w:sz w:val="24"/>
          <w:szCs w:val="24"/>
        </w:rPr>
        <w:t>5. 掌握热电偶温度计及热电阻温度计的测温原理，熟悉热电偶温度测量中的冷端温度补偿的作用及方法；了解温度变送器的作用及原理；</w:t>
      </w:r>
    </w:p>
    <w:p w14:paraId="27E45AEF" w14:textId="77777777" w:rsidR="001E5F4A" w:rsidRPr="001E5F4A" w:rsidRDefault="001E5F4A" w:rsidP="001E5F4A">
      <w:pPr>
        <w:adjustRightInd w:val="0"/>
        <w:snapToGrid w:val="0"/>
        <w:spacing w:line="500" w:lineRule="exact"/>
        <w:ind w:leftChars="200" w:left="420"/>
        <w:rPr>
          <w:rFonts w:ascii="宋体" w:eastAsia="宋体" w:hAnsi="宋体" w:cs="宋体"/>
          <w:bCs/>
          <w:sz w:val="24"/>
          <w:szCs w:val="24"/>
        </w:rPr>
      </w:pPr>
      <w:r w:rsidRPr="001E5F4A">
        <w:rPr>
          <w:rFonts w:ascii="宋体" w:eastAsia="宋体" w:hAnsi="宋体" w:cs="宋体" w:hint="eastAsia"/>
          <w:bCs/>
          <w:sz w:val="24"/>
          <w:szCs w:val="24"/>
        </w:rPr>
        <w:t>6. 掌握各种检测仪表的选用及安装。</w:t>
      </w:r>
    </w:p>
    <w:p w14:paraId="7E8153BE"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【重点】</w:t>
      </w:r>
    </w:p>
    <w:p w14:paraId="4276A6D2" w14:textId="77777777" w:rsidR="001E5F4A" w:rsidRPr="001E5F4A" w:rsidRDefault="001E5F4A" w:rsidP="005D2072">
      <w:pPr>
        <w:numPr>
          <w:ilvl w:val="0"/>
          <w:numId w:val="223"/>
        </w:numPr>
        <w:spacing w:line="440" w:lineRule="exact"/>
        <w:ind w:firstLineChars="200" w:firstLine="480"/>
        <w:rPr>
          <w:rFonts w:ascii="宋体" w:eastAsia="宋体" w:hAnsi="宋体" w:cs="宋体"/>
          <w:b/>
          <w:sz w:val="24"/>
          <w:szCs w:val="24"/>
        </w:rPr>
      </w:pPr>
      <w:r w:rsidRPr="001E5F4A">
        <w:rPr>
          <w:rFonts w:ascii="宋体" w:eastAsia="宋体" w:hAnsi="宋体" w:cs="宋体" w:hint="eastAsia"/>
          <w:sz w:val="24"/>
          <w:szCs w:val="24"/>
        </w:rPr>
        <w:t>误差产生的原因及分类，评价仪表品质指标好坏的依据；仪表准确度的确定方法，对百分误差与变差的区别；灵敏度、分辨力、线性度、反应时间的概念；</w:t>
      </w:r>
    </w:p>
    <w:p w14:paraId="5CEA976F" w14:textId="77777777" w:rsidR="001E5F4A" w:rsidRPr="001E5F4A" w:rsidRDefault="001E5F4A" w:rsidP="005D2072">
      <w:pPr>
        <w:numPr>
          <w:ilvl w:val="0"/>
          <w:numId w:val="223"/>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弹性式压力计以及电气式压力计的工作原理；</w:t>
      </w:r>
    </w:p>
    <w:p w14:paraId="2EC072AA" w14:textId="77777777" w:rsidR="001E5F4A" w:rsidRPr="001E5F4A" w:rsidRDefault="001E5F4A" w:rsidP="005D2072">
      <w:pPr>
        <w:numPr>
          <w:ilvl w:val="0"/>
          <w:numId w:val="223"/>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节流装置、差压式流量计和转子流量计的工作原理；</w:t>
      </w:r>
    </w:p>
    <w:p w14:paraId="27FBA878" w14:textId="77777777" w:rsidR="001E5F4A" w:rsidRPr="001E5F4A" w:rsidRDefault="001E5F4A" w:rsidP="005D2072">
      <w:pPr>
        <w:numPr>
          <w:ilvl w:val="0"/>
          <w:numId w:val="223"/>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差压式液位计以及电容式物位计的工作原理；</w:t>
      </w:r>
    </w:p>
    <w:p w14:paraId="7C7ACCB8" w14:textId="77777777" w:rsidR="001E5F4A" w:rsidRPr="001E5F4A" w:rsidRDefault="001E5F4A" w:rsidP="005D2072">
      <w:pPr>
        <w:numPr>
          <w:ilvl w:val="0"/>
          <w:numId w:val="223"/>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热电偶温度计和热电阻温度计的测温原理。</w:t>
      </w:r>
    </w:p>
    <w:p w14:paraId="0E0CB9D7"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【难点】</w:t>
      </w:r>
    </w:p>
    <w:p w14:paraId="19421E7C" w14:textId="77777777" w:rsidR="001E5F4A" w:rsidRPr="001E5F4A" w:rsidRDefault="001E5F4A" w:rsidP="005D2072">
      <w:pPr>
        <w:numPr>
          <w:ilvl w:val="0"/>
          <w:numId w:val="224"/>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弹簧管压力表的构造及其测量原理，应变片式压力传感器的工作原理，仪表测量范围的确定，仪表测压点的选取；</w:t>
      </w:r>
    </w:p>
    <w:p w14:paraId="1898496D" w14:textId="77777777" w:rsidR="001E5F4A" w:rsidRPr="001E5F4A" w:rsidRDefault="001E5F4A" w:rsidP="005D2072">
      <w:pPr>
        <w:numPr>
          <w:ilvl w:val="0"/>
          <w:numId w:val="224"/>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差压式流量计与转子式流量计在工作原理上的差异；</w:t>
      </w:r>
    </w:p>
    <w:p w14:paraId="25458DED" w14:textId="77777777" w:rsidR="001E5F4A" w:rsidRPr="001E5F4A" w:rsidRDefault="001E5F4A" w:rsidP="005D2072">
      <w:pPr>
        <w:numPr>
          <w:ilvl w:val="0"/>
          <w:numId w:val="224"/>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零点迁移及迁移方向的判断；</w:t>
      </w:r>
    </w:p>
    <w:p w14:paraId="786280D4" w14:textId="77777777" w:rsidR="001E5F4A" w:rsidRPr="001E5F4A" w:rsidRDefault="001E5F4A" w:rsidP="005D2072">
      <w:pPr>
        <w:numPr>
          <w:ilvl w:val="0"/>
          <w:numId w:val="224"/>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热电现象；</w:t>
      </w:r>
    </w:p>
    <w:p w14:paraId="75F54D02" w14:textId="77777777" w:rsidR="001E5F4A" w:rsidRPr="001E5F4A" w:rsidRDefault="001E5F4A" w:rsidP="005D2072">
      <w:pPr>
        <w:numPr>
          <w:ilvl w:val="0"/>
          <w:numId w:val="224"/>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补偿导线的作用。</w:t>
      </w:r>
    </w:p>
    <w:p w14:paraId="5E9839A4" w14:textId="77777777" w:rsidR="001E5F4A" w:rsidRPr="001E5F4A" w:rsidRDefault="001E5F4A" w:rsidP="001E5F4A">
      <w:pPr>
        <w:spacing w:line="440" w:lineRule="exact"/>
        <w:ind w:firstLineChars="200" w:firstLine="482"/>
        <w:rPr>
          <w:rFonts w:ascii="宋体" w:eastAsia="宋体" w:hAnsi="宋体" w:cs="宋体"/>
          <w:b/>
          <w:bCs/>
          <w:sz w:val="24"/>
          <w:szCs w:val="24"/>
          <w:highlight w:val="yellow"/>
        </w:rPr>
      </w:pPr>
      <w:r w:rsidRPr="001E5F4A">
        <w:rPr>
          <w:rFonts w:ascii="宋体" w:eastAsia="宋体" w:hAnsi="宋体" w:cs="宋体" w:hint="eastAsia"/>
          <w:b/>
          <w:bCs/>
          <w:sz w:val="24"/>
          <w:szCs w:val="24"/>
        </w:rPr>
        <w:t>【教学方法】</w:t>
      </w:r>
    </w:p>
    <w:p w14:paraId="10E8226C"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1. 提问+板书，结合实例分析，讲解仪表的测量误差和性能指标，强调理论与实践相结合，让学生对仪表的选择有初步认识。</w:t>
      </w:r>
    </w:p>
    <w:p w14:paraId="347D348B"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2. 通过多媒体课件和传统教学相结合，展示常用压力、流量、物位、温度的检测方法相应仪表的结构及工作原理，让学生对各种参数测量仪表有更加直观的认识。</w:t>
      </w:r>
    </w:p>
    <w:p w14:paraId="425591E3" w14:textId="77777777" w:rsidR="001E5F4A" w:rsidRPr="001E5F4A" w:rsidRDefault="001E5F4A" w:rsidP="001E5F4A">
      <w:pPr>
        <w:spacing w:line="440" w:lineRule="exact"/>
        <w:ind w:firstLineChars="200" w:firstLine="482"/>
        <w:rPr>
          <w:rFonts w:ascii="宋体" w:eastAsia="宋体" w:hAnsi="宋体" w:cs="宋体"/>
          <w:bCs/>
          <w:color w:val="FF0000"/>
          <w:sz w:val="24"/>
          <w:szCs w:val="24"/>
        </w:rPr>
      </w:pPr>
      <w:r w:rsidRPr="001E5F4A">
        <w:rPr>
          <w:rFonts w:ascii="宋体" w:eastAsia="宋体" w:hAnsi="宋体" w:cs="宋体" w:hint="eastAsia"/>
          <w:b/>
          <w:sz w:val="24"/>
          <w:szCs w:val="24"/>
        </w:rPr>
        <w:t>【复习思考】</w:t>
      </w:r>
    </w:p>
    <w:p w14:paraId="67CA7FB0"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1. 感测压力的弹性元件有哪几种？各有何特点。</w:t>
      </w:r>
    </w:p>
    <w:p w14:paraId="5E91750D"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 xml:space="preserve">2. 解释节流现象。流体经节流装置时为什么会产生静压差？ </w:t>
      </w:r>
    </w:p>
    <w:p w14:paraId="0D446611"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3. 插入第三种导体对热电偶整体的热电势有无影响？</w:t>
      </w:r>
    </w:p>
    <w:p w14:paraId="140C54B3"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4. 为什么测量仪表的测量范围要根据测量大小来选取？选一台量程很大的</w:t>
      </w:r>
      <w:r w:rsidRPr="001E5F4A">
        <w:rPr>
          <w:rFonts w:ascii="宋体" w:eastAsia="宋体" w:hAnsi="宋体" w:cs="宋体" w:hint="eastAsia"/>
          <w:sz w:val="24"/>
          <w:szCs w:val="24"/>
        </w:rPr>
        <w:lastRenderedPageBreak/>
        <w:t>仪表来测量很小的参数值有何问题？</w:t>
      </w:r>
    </w:p>
    <w:p w14:paraId="381A052F" w14:textId="77777777" w:rsidR="001E5F4A" w:rsidRPr="001E5F4A" w:rsidRDefault="001E5F4A" w:rsidP="001E5F4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1E5F4A">
        <w:rPr>
          <w:rFonts w:ascii="Times New Roman" w:eastAsia="黑体" w:hAnsi="Times New Roman" w:cs="Times New Roman"/>
          <w:sz w:val="28"/>
          <w:szCs w:val="28"/>
        </w:rPr>
        <w:t>第四章</w:t>
      </w:r>
      <w:r w:rsidRPr="001E5F4A">
        <w:rPr>
          <w:rFonts w:ascii="Times New Roman" w:eastAsia="黑体" w:hAnsi="Times New Roman" w:cs="Times New Roman"/>
          <w:sz w:val="28"/>
          <w:szCs w:val="28"/>
        </w:rPr>
        <w:t xml:space="preserve">  </w:t>
      </w:r>
      <w:r w:rsidRPr="001E5F4A">
        <w:rPr>
          <w:rFonts w:ascii="Times New Roman" w:eastAsia="黑体" w:hAnsi="Times New Roman" w:cs="Times New Roman"/>
          <w:sz w:val="28"/>
          <w:szCs w:val="28"/>
        </w:rPr>
        <w:t>自动控制仪表</w:t>
      </w:r>
    </w:p>
    <w:p w14:paraId="5945B1B7"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highlight w:val="yellow"/>
        </w:rPr>
      </w:pPr>
      <w:r w:rsidRPr="001E5F4A">
        <w:rPr>
          <w:rFonts w:ascii="Times New Roman" w:eastAsia="宋体" w:hAnsi="Times New Roman" w:cs="Times New Roman"/>
          <w:b/>
          <w:sz w:val="24"/>
          <w:szCs w:val="24"/>
        </w:rPr>
        <w:t>【学习目标】</w:t>
      </w:r>
    </w:p>
    <w:p w14:paraId="61BFAAEC" w14:textId="77777777" w:rsidR="001E5F4A" w:rsidRPr="001E5F4A" w:rsidRDefault="001E5F4A" w:rsidP="005D2072">
      <w:pPr>
        <w:numPr>
          <w:ilvl w:val="0"/>
          <w:numId w:val="225"/>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认知类目标：；熟悉控制仪表的作用及分类；</w:t>
      </w:r>
    </w:p>
    <w:p w14:paraId="110CF9BA" w14:textId="77777777" w:rsidR="001E5F4A" w:rsidRPr="001E5F4A" w:rsidRDefault="001E5F4A" w:rsidP="005D2072">
      <w:pPr>
        <w:numPr>
          <w:ilvl w:val="0"/>
          <w:numId w:val="225"/>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过程与方法类目标：掌握控制器的基本控制规律；</w:t>
      </w:r>
    </w:p>
    <w:p w14:paraId="39D50DD1" w14:textId="77777777" w:rsidR="001E5F4A" w:rsidRPr="001E5F4A" w:rsidRDefault="001E5F4A" w:rsidP="005D2072">
      <w:pPr>
        <w:numPr>
          <w:ilvl w:val="0"/>
          <w:numId w:val="225"/>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rPr>
        <w:t>情感、态</w:t>
      </w:r>
      <w:r w:rsidRPr="001E5F4A">
        <w:rPr>
          <w:rFonts w:ascii="Calibri" w:eastAsia="宋体" w:hAnsi="Calibri" w:cs="Times New Roman" w:hint="eastAsia"/>
          <w:sz w:val="24"/>
        </w:rPr>
        <w:t>度、价值观类目标：结合自动控制仪表的现状和发展趋势，激发学生的学习热情，培养学生的工匠精神。</w:t>
      </w:r>
    </w:p>
    <w:p w14:paraId="3D7FDC13"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【学习内容】</w:t>
      </w:r>
    </w:p>
    <w:p w14:paraId="6D2A93E0" w14:textId="77777777" w:rsidR="001E5F4A" w:rsidRPr="001E5F4A" w:rsidRDefault="001E5F4A" w:rsidP="005D2072">
      <w:pPr>
        <w:numPr>
          <w:ilvl w:val="0"/>
          <w:numId w:val="226"/>
        </w:numPr>
        <w:spacing w:line="44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掌握各种基本控制规律及其特点；</w:t>
      </w:r>
    </w:p>
    <w:p w14:paraId="1577E373" w14:textId="77777777" w:rsidR="001E5F4A" w:rsidRPr="001E5F4A" w:rsidRDefault="001E5F4A" w:rsidP="005D2072">
      <w:pPr>
        <w:numPr>
          <w:ilvl w:val="0"/>
          <w:numId w:val="226"/>
        </w:numPr>
        <w:spacing w:line="44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熟悉比例度、积分时间、微分时间对控制系统的影响；</w:t>
      </w:r>
    </w:p>
    <w:p w14:paraId="335D7BFC" w14:textId="77777777" w:rsidR="001E5F4A" w:rsidRPr="001E5F4A" w:rsidRDefault="001E5F4A" w:rsidP="001E5F4A">
      <w:pPr>
        <w:spacing w:line="44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3. 了解DDZ-I型控制器的特点和基本组成。</w:t>
      </w:r>
    </w:p>
    <w:p w14:paraId="246A37C8"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【重点】</w:t>
      </w:r>
    </w:p>
    <w:p w14:paraId="19EAC734" w14:textId="77777777" w:rsidR="001E5F4A" w:rsidRPr="001E5F4A" w:rsidRDefault="001E5F4A" w:rsidP="005D2072">
      <w:pPr>
        <w:numPr>
          <w:ilvl w:val="0"/>
          <w:numId w:val="227"/>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控制器控制规律的概念；</w:t>
      </w:r>
    </w:p>
    <w:p w14:paraId="5EE8DDAC" w14:textId="77777777" w:rsidR="001E5F4A" w:rsidRPr="001E5F4A" w:rsidRDefault="001E5F4A" w:rsidP="005D2072">
      <w:pPr>
        <w:numPr>
          <w:ilvl w:val="0"/>
          <w:numId w:val="227"/>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基本控制规律及其对系统的影响。</w:t>
      </w:r>
    </w:p>
    <w:p w14:paraId="268CE9C6"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【难点】</w:t>
      </w:r>
    </w:p>
    <w:p w14:paraId="06F1260D" w14:textId="77777777" w:rsidR="001E5F4A" w:rsidRPr="001E5F4A" w:rsidRDefault="001E5F4A" w:rsidP="001E5F4A">
      <w:pPr>
        <w:spacing w:line="440" w:lineRule="exact"/>
        <w:ind w:firstLineChars="200" w:firstLine="480"/>
        <w:rPr>
          <w:rFonts w:ascii="宋体" w:eastAsia="宋体" w:hAnsi="宋体" w:cs="宋体"/>
          <w:b/>
          <w:sz w:val="24"/>
          <w:szCs w:val="24"/>
        </w:rPr>
      </w:pPr>
      <w:r w:rsidRPr="001E5F4A">
        <w:rPr>
          <w:rFonts w:ascii="宋体" w:eastAsia="宋体" w:hAnsi="宋体" w:cs="宋体" w:hint="eastAsia"/>
          <w:sz w:val="24"/>
          <w:szCs w:val="24"/>
        </w:rPr>
        <w:t>1. 基本控制规律对系统的影响。</w:t>
      </w:r>
    </w:p>
    <w:p w14:paraId="6C4D8162" w14:textId="77777777" w:rsidR="001E5F4A" w:rsidRPr="001E5F4A" w:rsidRDefault="001E5F4A" w:rsidP="001E5F4A">
      <w:pPr>
        <w:spacing w:line="440" w:lineRule="exact"/>
        <w:ind w:firstLineChars="200" w:firstLine="482"/>
        <w:rPr>
          <w:rFonts w:ascii="宋体" w:eastAsia="宋体" w:hAnsi="宋体" w:cs="宋体"/>
          <w:color w:val="FF0000"/>
          <w:sz w:val="24"/>
          <w:szCs w:val="24"/>
        </w:rPr>
      </w:pPr>
      <w:r w:rsidRPr="001E5F4A">
        <w:rPr>
          <w:rFonts w:ascii="宋体" w:eastAsia="宋体" w:hAnsi="宋体" w:cs="宋体" w:hint="eastAsia"/>
          <w:b/>
          <w:bCs/>
          <w:sz w:val="24"/>
          <w:szCs w:val="24"/>
        </w:rPr>
        <w:t>【教学方法】</w:t>
      </w:r>
    </w:p>
    <w:p w14:paraId="7469836F" w14:textId="77777777" w:rsidR="001E5F4A" w:rsidRPr="001E5F4A" w:rsidRDefault="001E5F4A" w:rsidP="005D2072">
      <w:pPr>
        <w:numPr>
          <w:ilvl w:val="0"/>
          <w:numId w:val="228"/>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提问+板书，结合实例分析，讲解控制器的基本控制规律，从双位控制、比例控制、到积分控制、微分控制；</w:t>
      </w:r>
    </w:p>
    <w:p w14:paraId="0EE43CD4" w14:textId="77777777" w:rsidR="001E5F4A" w:rsidRPr="001E5F4A" w:rsidRDefault="001E5F4A" w:rsidP="005D2072">
      <w:pPr>
        <w:numPr>
          <w:ilvl w:val="0"/>
          <w:numId w:val="228"/>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通过多媒体课件和传统教学相结合，通过列表对比四种控制规律及对系统的影响，让学生对四种控制规律的特点及用途有更加直观的认识。</w:t>
      </w:r>
    </w:p>
    <w:p w14:paraId="64FE3C19" w14:textId="77777777" w:rsidR="001E5F4A" w:rsidRPr="001E5F4A" w:rsidRDefault="001E5F4A" w:rsidP="001E5F4A">
      <w:pPr>
        <w:spacing w:line="440" w:lineRule="exact"/>
        <w:ind w:firstLineChars="200" w:firstLine="482"/>
        <w:rPr>
          <w:rFonts w:ascii="宋体" w:eastAsia="宋体" w:hAnsi="宋体" w:cs="宋体"/>
          <w:bCs/>
          <w:color w:val="FF0000"/>
          <w:sz w:val="24"/>
          <w:szCs w:val="24"/>
        </w:rPr>
      </w:pPr>
      <w:r w:rsidRPr="001E5F4A">
        <w:rPr>
          <w:rFonts w:ascii="宋体" w:eastAsia="宋体" w:hAnsi="宋体" w:cs="宋体" w:hint="eastAsia"/>
          <w:b/>
          <w:sz w:val="24"/>
          <w:szCs w:val="24"/>
        </w:rPr>
        <w:t>【复习思考】</w:t>
      </w:r>
    </w:p>
    <w:p w14:paraId="085475EF"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1. 四种控制规律的特点及用途</w:t>
      </w:r>
    </w:p>
    <w:p w14:paraId="2B3D060D" w14:textId="77777777" w:rsidR="001E5F4A" w:rsidRPr="001E5F4A" w:rsidRDefault="001E5F4A" w:rsidP="001E5F4A">
      <w:pPr>
        <w:spacing w:beforeLines="50" w:before="156" w:afterLines="50" w:after="156" w:line="440" w:lineRule="exact"/>
        <w:ind w:firstLineChars="200" w:firstLine="560"/>
        <w:jc w:val="center"/>
        <w:rPr>
          <w:rFonts w:ascii="黑体" w:eastAsia="黑体" w:hAnsi="黑体" w:cs="黑体"/>
          <w:sz w:val="28"/>
          <w:szCs w:val="28"/>
        </w:rPr>
      </w:pPr>
      <w:r w:rsidRPr="001E5F4A">
        <w:rPr>
          <w:rFonts w:ascii="黑体" w:eastAsia="黑体" w:hAnsi="黑体" w:cs="黑体" w:hint="eastAsia"/>
          <w:sz w:val="28"/>
          <w:szCs w:val="28"/>
        </w:rPr>
        <w:t>第五章  执行器</w:t>
      </w:r>
    </w:p>
    <w:p w14:paraId="5F1DEB5A"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【学习目标】</w:t>
      </w:r>
    </w:p>
    <w:p w14:paraId="19DAB23D" w14:textId="77777777" w:rsidR="001E5F4A" w:rsidRPr="001E5F4A" w:rsidRDefault="001E5F4A" w:rsidP="001E5F4A">
      <w:pPr>
        <w:spacing w:line="440" w:lineRule="exact"/>
        <w:ind w:firstLineChars="200" w:firstLine="480"/>
        <w:rPr>
          <w:rFonts w:ascii="Times New Roman" w:eastAsia="宋体" w:hAnsi="Times New Roman" w:cs="Times New Roman"/>
          <w:color w:val="FF0000"/>
          <w:sz w:val="24"/>
          <w:szCs w:val="24"/>
        </w:rPr>
      </w:pPr>
      <w:r w:rsidRPr="001E5F4A">
        <w:rPr>
          <w:rFonts w:ascii="Times New Roman" w:eastAsia="宋体" w:hAnsi="Times New Roman" w:cs="Times New Roman"/>
          <w:sz w:val="24"/>
          <w:szCs w:val="24"/>
        </w:rPr>
        <w:t xml:space="preserve">1. </w:t>
      </w:r>
      <w:r w:rsidRPr="001E5F4A">
        <w:rPr>
          <w:rFonts w:ascii="Times New Roman" w:eastAsia="宋体" w:hAnsi="Times New Roman" w:cs="Times New Roman"/>
          <w:sz w:val="24"/>
          <w:szCs w:val="24"/>
        </w:rPr>
        <w:t>熟悉气动薄膜执行机构；掌握气开和气关型式；熟悉控制阀的流量特性，了解工作流量特性与理想流量特性的区别；能合理选用控制阀，初步了解控制阀的安装使用方法。</w:t>
      </w:r>
    </w:p>
    <w:p w14:paraId="75F4A021"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【学习内容】</w:t>
      </w:r>
    </w:p>
    <w:p w14:paraId="44B00740" w14:textId="77777777" w:rsidR="001E5F4A" w:rsidRPr="001E5F4A" w:rsidRDefault="001E5F4A" w:rsidP="005D2072">
      <w:pPr>
        <w:numPr>
          <w:ilvl w:val="0"/>
          <w:numId w:val="229"/>
        </w:numPr>
        <w:adjustRightInd w:val="0"/>
        <w:snapToGrid w:val="0"/>
        <w:spacing w:line="50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掌握控制阀的流量特性的意义，了解串联管道中阻力比s和并联管道中</w:t>
      </w:r>
      <w:r w:rsidRPr="001E5F4A">
        <w:rPr>
          <w:rFonts w:ascii="宋体" w:eastAsia="宋体" w:hAnsi="宋体" w:cs="宋体" w:hint="eastAsia"/>
          <w:bCs/>
          <w:sz w:val="24"/>
          <w:szCs w:val="24"/>
        </w:rPr>
        <w:lastRenderedPageBreak/>
        <w:t>分流比x对流量特性的影响；</w:t>
      </w:r>
    </w:p>
    <w:p w14:paraId="3013066E" w14:textId="77777777" w:rsidR="001E5F4A" w:rsidRPr="001E5F4A" w:rsidRDefault="001E5F4A" w:rsidP="001E5F4A">
      <w:pPr>
        <w:adjustRightInd w:val="0"/>
        <w:snapToGrid w:val="0"/>
        <w:spacing w:line="50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2. 了解气动薄膜控制阀的基本结构、主要类型及使用场合；</w:t>
      </w:r>
    </w:p>
    <w:p w14:paraId="64EA7E2E" w14:textId="77777777" w:rsidR="001E5F4A" w:rsidRPr="001E5F4A" w:rsidRDefault="001E5F4A" w:rsidP="001E5F4A">
      <w:pPr>
        <w:adjustRightInd w:val="0"/>
        <w:snapToGrid w:val="0"/>
        <w:spacing w:line="50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3. 理解气动执行器的气开、气关型式及其选择原则；</w:t>
      </w:r>
    </w:p>
    <w:p w14:paraId="12F78AD9" w14:textId="77777777" w:rsidR="001E5F4A" w:rsidRPr="001E5F4A" w:rsidRDefault="001E5F4A" w:rsidP="001E5F4A">
      <w:pPr>
        <w:adjustRightInd w:val="0"/>
        <w:snapToGrid w:val="0"/>
        <w:spacing w:line="50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4.了解电气转换器、电-气阀门定位器及智能阀门定位器的用途及工作原理；</w:t>
      </w:r>
    </w:p>
    <w:p w14:paraId="3D965C08" w14:textId="77777777" w:rsidR="001E5F4A" w:rsidRPr="001E5F4A" w:rsidRDefault="001E5F4A" w:rsidP="001E5F4A">
      <w:pPr>
        <w:adjustRightInd w:val="0"/>
        <w:snapToGrid w:val="0"/>
        <w:spacing w:line="50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5.了解电动执行器的基本原理；</w:t>
      </w:r>
    </w:p>
    <w:p w14:paraId="4C557765" w14:textId="77777777" w:rsidR="001E5F4A" w:rsidRPr="001E5F4A" w:rsidRDefault="001E5F4A" w:rsidP="001E5F4A">
      <w:pPr>
        <w:adjustRightInd w:val="0"/>
        <w:snapToGrid w:val="0"/>
        <w:spacing w:line="50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6.了解数字阀与智能控制阀的主要特点。</w:t>
      </w:r>
    </w:p>
    <w:p w14:paraId="05D24B64"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【重点】</w:t>
      </w:r>
    </w:p>
    <w:p w14:paraId="6FA2EBCE" w14:textId="77777777" w:rsidR="001E5F4A" w:rsidRPr="001E5F4A" w:rsidRDefault="001E5F4A" w:rsidP="005D2072">
      <w:pPr>
        <w:numPr>
          <w:ilvl w:val="0"/>
          <w:numId w:val="230"/>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气动执行器的结构与工作原理；</w:t>
      </w:r>
    </w:p>
    <w:p w14:paraId="583D2BAE" w14:textId="77777777" w:rsidR="001E5F4A" w:rsidRPr="001E5F4A" w:rsidRDefault="001E5F4A" w:rsidP="005D2072">
      <w:pPr>
        <w:numPr>
          <w:ilvl w:val="0"/>
          <w:numId w:val="230"/>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执行器气开气关形式及其选择；</w:t>
      </w:r>
    </w:p>
    <w:p w14:paraId="3DC19724" w14:textId="77777777" w:rsidR="001E5F4A" w:rsidRPr="001E5F4A" w:rsidRDefault="001E5F4A" w:rsidP="005D2072">
      <w:pPr>
        <w:numPr>
          <w:ilvl w:val="0"/>
          <w:numId w:val="230"/>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控制阀的流量特性及其种类。</w:t>
      </w:r>
    </w:p>
    <w:p w14:paraId="46D00D41"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【难点】</w:t>
      </w:r>
    </w:p>
    <w:p w14:paraId="369953E6" w14:textId="77777777" w:rsidR="001E5F4A" w:rsidRPr="001E5F4A" w:rsidRDefault="001E5F4A" w:rsidP="005D2072">
      <w:pPr>
        <w:numPr>
          <w:ilvl w:val="0"/>
          <w:numId w:val="231"/>
        </w:numPr>
        <w:adjustRightInd w:val="0"/>
        <w:snapToGrid w:val="0"/>
        <w:spacing w:line="50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控制阀的流量特性。</w:t>
      </w:r>
    </w:p>
    <w:p w14:paraId="33347DDD"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 xml:space="preserve"> 【教学方法】</w:t>
      </w:r>
    </w:p>
    <w:p w14:paraId="7FCD62EB"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1. 通过多媒体课件和传统教学相结合，展示气动薄膜执行机构、气开和气关型式，让学生有更加直观的认识；</w:t>
      </w:r>
    </w:p>
    <w:p w14:paraId="0558D732"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2. 提问+板书推导工作流量特性与理想流量特性，让学生对控制阀的流量特性有更清晰的对比和理解。</w:t>
      </w:r>
    </w:p>
    <w:p w14:paraId="3C445C86" w14:textId="77777777" w:rsidR="001E5F4A" w:rsidRPr="001E5F4A" w:rsidRDefault="001E5F4A" w:rsidP="001E5F4A">
      <w:pPr>
        <w:spacing w:line="440" w:lineRule="exact"/>
        <w:ind w:firstLineChars="200" w:firstLine="482"/>
        <w:rPr>
          <w:rFonts w:ascii="宋体" w:eastAsia="宋体" w:hAnsi="宋体" w:cs="宋体"/>
          <w:bCs/>
          <w:color w:val="FF0000"/>
          <w:sz w:val="24"/>
          <w:szCs w:val="24"/>
        </w:rPr>
      </w:pPr>
      <w:r w:rsidRPr="001E5F4A">
        <w:rPr>
          <w:rFonts w:ascii="宋体" w:eastAsia="宋体" w:hAnsi="宋体" w:cs="宋体" w:hint="eastAsia"/>
          <w:b/>
          <w:sz w:val="24"/>
          <w:szCs w:val="24"/>
        </w:rPr>
        <w:t>【复习思考】</w:t>
      </w:r>
    </w:p>
    <w:p w14:paraId="259E65D6" w14:textId="77777777" w:rsidR="001E5F4A" w:rsidRPr="001E5F4A" w:rsidRDefault="001E5F4A" w:rsidP="005D2072">
      <w:pPr>
        <w:numPr>
          <w:ilvl w:val="0"/>
          <w:numId w:val="232"/>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气动执行器主要由哪两部分组成？各起什么作用？</w:t>
      </w:r>
    </w:p>
    <w:p w14:paraId="48B57E76" w14:textId="77777777" w:rsidR="001E5F4A" w:rsidRPr="001E5F4A" w:rsidRDefault="001E5F4A" w:rsidP="001E5F4A">
      <w:pPr>
        <w:spacing w:line="440" w:lineRule="exact"/>
        <w:ind w:firstLineChars="200" w:firstLine="480"/>
        <w:rPr>
          <w:rFonts w:ascii="宋体" w:eastAsia="宋体" w:hAnsi="宋体" w:cs="宋体"/>
          <w:sz w:val="28"/>
          <w:szCs w:val="28"/>
        </w:rPr>
      </w:pPr>
      <w:r w:rsidRPr="001E5F4A">
        <w:rPr>
          <w:rFonts w:ascii="宋体" w:eastAsia="宋体" w:hAnsi="宋体" w:cs="宋体" w:hint="eastAsia"/>
          <w:sz w:val="24"/>
          <w:szCs w:val="24"/>
        </w:rPr>
        <w:t>2. 试分别说明什么叫控制阀的流量特性和理想流量特性？常用的控制阀理想流量特性有哪些？</w:t>
      </w:r>
    </w:p>
    <w:p w14:paraId="75C145C9" w14:textId="77777777" w:rsidR="001E5F4A" w:rsidRPr="001E5F4A" w:rsidRDefault="001E5F4A" w:rsidP="001E5F4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1E5F4A">
        <w:rPr>
          <w:rFonts w:ascii="Times New Roman" w:eastAsia="黑体" w:hAnsi="Times New Roman" w:cs="Times New Roman"/>
          <w:sz w:val="28"/>
          <w:szCs w:val="28"/>
        </w:rPr>
        <w:t>第六章</w:t>
      </w:r>
      <w:r w:rsidRPr="001E5F4A">
        <w:rPr>
          <w:rFonts w:ascii="Times New Roman" w:eastAsia="黑体" w:hAnsi="Times New Roman" w:cs="Times New Roman"/>
          <w:sz w:val="28"/>
          <w:szCs w:val="28"/>
        </w:rPr>
        <w:t xml:space="preserve">  </w:t>
      </w:r>
      <w:r w:rsidRPr="001E5F4A">
        <w:rPr>
          <w:rFonts w:ascii="Times New Roman" w:eastAsia="黑体" w:hAnsi="Times New Roman" w:cs="Times New Roman"/>
          <w:sz w:val="28"/>
          <w:szCs w:val="28"/>
        </w:rPr>
        <w:t>简单控制系统</w:t>
      </w:r>
    </w:p>
    <w:p w14:paraId="129F36D2"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highlight w:val="yellow"/>
        </w:rPr>
      </w:pPr>
      <w:r w:rsidRPr="001E5F4A">
        <w:rPr>
          <w:rFonts w:ascii="Times New Roman" w:eastAsia="宋体" w:hAnsi="Times New Roman" w:cs="Times New Roman"/>
          <w:b/>
          <w:sz w:val="24"/>
          <w:szCs w:val="24"/>
        </w:rPr>
        <w:t>【学习目标】</w:t>
      </w:r>
    </w:p>
    <w:p w14:paraId="0106C114" w14:textId="77777777" w:rsidR="001E5F4A" w:rsidRPr="001E5F4A" w:rsidRDefault="001E5F4A" w:rsidP="005D2072">
      <w:pPr>
        <w:numPr>
          <w:ilvl w:val="0"/>
          <w:numId w:val="233"/>
        </w:numPr>
        <w:spacing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认知类目标：熟悉简单控制系统的设计；掌握控制器控制规律的选择；熟悉调节器参数的工程整定；</w:t>
      </w:r>
      <w:r w:rsidRPr="001E5F4A">
        <w:rPr>
          <w:rFonts w:ascii="Times New Roman" w:eastAsia="宋体" w:hAnsi="Times New Roman" w:cs="Times New Roman"/>
          <w:sz w:val="24"/>
          <w:szCs w:val="24"/>
        </w:rPr>
        <w:t xml:space="preserve"> </w:t>
      </w:r>
    </w:p>
    <w:p w14:paraId="7B29C4E0" w14:textId="77777777" w:rsidR="001E5F4A" w:rsidRPr="001E5F4A" w:rsidRDefault="001E5F4A" w:rsidP="005D2072">
      <w:pPr>
        <w:numPr>
          <w:ilvl w:val="0"/>
          <w:numId w:val="233"/>
        </w:numPr>
        <w:spacing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过程与方法类目标：能够正确分析系统的投运及操作中常见问题；利用简单控制系统解决一些小问题。</w:t>
      </w:r>
    </w:p>
    <w:p w14:paraId="0C72B074" w14:textId="77777777" w:rsidR="001E5F4A" w:rsidRPr="001E5F4A" w:rsidRDefault="001E5F4A" w:rsidP="001E5F4A">
      <w:pPr>
        <w:spacing w:line="440" w:lineRule="exact"/>
        <w:ind w:firstLineChars="200" w:firstLine="482"/>
        <w:rPr>
          <w:rFonts w:ascii="Times New Roman" w:eastAsia="宋体" w:hAnsi="Times New Roman" w:cs="Times New Roman"/>
          <w:b/>
          <w:sz w:val="24"/>
          <w:szCs w:val="24"/>
        </w:rPr>
      </w:pPr>
      <w:r w:rsidRPr="001E5F4A">
        <w:rPr>
          <w:rFonts w:ascii="Times New Roman" w:eastAsia="宋体" w:hAnsi="Times New Roman" w:cs="Times New Roman"/>
          <w:b/>
          <w:sz w:val="24"/>
          <w:szCs w:val="24"/>
        </w:rPr>
        <w:t>【学习内容】</w:t>
      </w:r>
    </w:p>
    <w:p w14:paraId="26E80086" w14:textId="77777777" w:rsidR="001E5F4A" w:rsidRPr="001E5F4A" w:rsidRDefault="001E5F4A" w:rsidP="001E5F4A">
      <w:pPr>
        <w:spacing w:line="440" w:lineRule="exact"/>
        <w:ind w:firstLineChars="200" w:firstLine="480"/>
        <w:rPr>
          <w:rFonts w:ascii="宋体" w:eastAsia="宋体" w:hAnsi="宋体" w:cs="宋体"/>
          <w:bCs/>
          <w:sz w:val="24"/>
          <w:szCs w:val="24"/>
        </w:rPr>
      </w:pPr>
      <w:r w:rsidRPr="001E5F4A">
        <w:rPr>
          <w:rFonts w:ascii="宋体" w:eastAsia="宋体" w:hAnsi="宋体" w:cs="宋体" w:hint="eastAsia"/>
          <w:sz w:val="24"/>
          <w:szCs w:val="24"/>
        </w:rPr>
        <w:t>1.</w:t>
      </w:r>
      <w:r w:rsidRPr="001E5F4A">
        <w:rPr>
          <w:rFonts w:ascii="宋体" w:eastAsia="宋体" w:hAnsi="宋体" w:cs="宋体" w:hint="eastAsia"/>
          <w:szCs w:val="24"/>
        </w:rPr>
        <w:t xml:space="preserve"> </w:t>
      </w:r>
      <w:r w:rsidRPr="001E5F4A">
        <w:rPr>
          <w:rFonts w:ascii="宋体" w:eastAsia="宋体" w:hAnsi="宋体" w:cs="宋体" w:hint="eastAsia"/>
          <w:bCs/>
          <w:sz w:val="24"/>
          <w:szCs w:val="24"/>
        </w:rPr>
        <w:t>了解简单控制系统的结构、组成及作用；</w:t>
      </w:r>
    </w:p>
    <w:p w14:paraId="2D68D8DE" w14:textId="77777777" w:rsidR="001E5F4A" w:rsidRPr="001E5F4A" w:rsidRDefault="001E5F4A" w:rsidP="001E5F4A">
      <w:pPr>
        <w:spacing w:line="44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lastRenderedPageBreak/>
        <w:t>2. 掌握简单控制系统中被控变量、操纵变量选择的一般原则；</w:t>
      </w:r>
    </w:p>
    <w:p w14:paraId="2A547B5D" w14:textId="77777777" w:rsidR="001E5F4A" w:rsidRPr="001E5F4A" w:rsidRDefault="001E5F4A" w:rsidP="001E5F4A">
      <w:pPr>
        <w:spacing w:line="44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3. 了解各种基本控制规律的特点及应用场合；</w:t>
      </w:r>
    </w:p>
    <w:p w14:paraId="060D79E7" w14:textId="77777777" w:rsidR="001E5F4A" w:rsidRPr="001E5F4A" w:rsidRDefault="001E5F4A" w:rsidP="001E5F4A">
      <w:pPr>
        <w:spacing w:line="44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4. 掌握控制器正、反作用确定的方法；</w:t>
      </w:r>
    </w:p>
    <w:p w14:paraId="4E0A4199" w14:textId="77777777" w:rsidR="001E5F4A" w:rsidRPr="001E5F4A" w:rsidRDefault="001E5F4A" w:rsidP="001E5F4A">
      <w:pPr>
        <w:spacing w:line="440" w:lineRule="exact"/>
        <w:ind w:firstLineChars="200" w:firstLine="480"/>
        <w:rPr>
          <w:rFonts w:ascii="宋体" w:eastAsia="宋体" w:hAnsi="宋体" w:cs="宋体"/>
          <w:bCs/>
          <w:sz w:val="24"/>
          <w:szCs w:val="24"/>
        </w:rPr>
      </w:pPr>
      <w:r w:rsidRPr="001E5F4A">
        <w:rPr>
          <w:rFonts w:ascii="宋体" w:eastAsia="宋体" w:hAnsi="宋体" w:cs="宋体" w:hint="eastAsia"/>
          <w:bCs/>
          <w:sz w:val="24"/>
          <w:szCs w:val="24"/>
        </w:rPr>
        <w:t>5. 掌握控制器参数工程整定的方法。</w:t>
      </w:r>
    </w:p>
    <w:p w14:paraId="7A836AA3"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【重点】</w:t>
      </w:r>
    </w:p>
    <w:p w14:paraId="1E9EEA2D" w14:textId="77777777" w:rsidR="001E5F4A" w:rsidRPr="001E5F4A" w:rsidRDefault="001E5F4A" w:rsidP="005D2072">
      <w:pPr>
        <w:numPr>
          <w:ilvl w:val="0"/>
          <w:numId w:val="234"/>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被控变量、操纵变量、测量元件、控制规律的选择及其对系统的影响；</w:t>
      </w:r>
    </w:p>
    <w:p w14:paraId="518A76AC" w14:textId="77777777" w:rsidR="001E5F4A" w:rsidRPr="001E5F4A" w:rsidRDefault="001E5F4A" w:rsidP="005D2072">
      <w:pPr>
        <w:numPr>
          <w:ilvl w:val="0"/>
          <w:numId w:val="234"/>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控制器参数的工程整定。</w:t>
      </w:r>
    </w:p>
    <w:p w14:paraId="47F77269"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【难点】</w:t>
      </w:r>
    </w:p>
    <w:p w14:paraId="7AECFC62" w14:textId="77777777" w:rsidR="001E5F4A" w:rsidRPr="001E5F4A" w:rsidRDefault="001E5F4A" w:rsidP="005D2072">
      <w:pPr>
        <w:numPr>
          <w:ilvl w:val="0"/>
          <w:numId w:val="235"/>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被控变量、操纵变量、测量元件、控制规律的选择及其对系统的影响；</w:t>
      </w:r>
    </w:p>
    <w:p w14:paraId="709B3E6C" w14:textId="77777777" w:rsidR="001E5F4A" w:rsidRPr="001E5F4A" w:rsidRDefault="001E5F4A" w:rsidP="005D2072">
      <w:pPr>
        <w:numPr>
          <w:ilvl w:val="0"/>
          <w:numId w:val="235"/>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控制器参数的工程整定。</w:t>
      </w:r>
    </w:p>
    <w:p w14:paraId="0EB6BB22"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【教学方法】</w:t>
      </w:r>
    </w:p>
    <w:p w14:paraId="1335D19C" w14:textId="77777777" w:rsidR="001E5F4A" w:rsidRPr="001E5F4A" w:rsidRDefault="001E5F4A" w:rsidP="005D2072">
      <w:pPr>
        <w:numPr>
          <w:ilvl w:val="0"/>
          <w:numId w:val="236"/>
        </w:numPr>
        <w:spacing w:line="440" w:lineRule="exact"/>
        <w:ind w:firstLineChars="200" w:firstLine="480"/>
        <w:rPr>
          <w:rFonts w:ascii="宋体" w:eastAsia="宋体" w:hAnsi="宋体" w:cs="宋体"/>
          <w:b/>
          <w:bCs/>
          <w:sz w:val="24"/>
          <w:szCs w:val="24"/>
        </w:rPr>
      </w:pPr>
      <w:r w:rsidRPr="001E5F4A">
        <w:rPr>
          <w:rFonts w:ascii="宋体" w:eastAsia="宋体" w:hAnsi="宋体" w:cs="宋体" w:hint="eastAsia"/>
          <w:sz w:val="24"/>
          <w:szCs w:val="24"/>
        </w:rPr>
        <w:t>通过多媒体课件和传统教学相结合，采用图片展示简单控制系统的方框图、常见化工过程示意图、流程图，让学生对相关定义、概念有更加直观的认识；</w:t>
      </w:r>
    </w:p>
    <w:p w14:paraId="12B70160" w14:textId="77777777" w:rsidR="001E5F4A" w:rsidRPr="001E5F4A" w:rsidRDefault="001E5F4A" w:rsidP="001E5F4A">
      <w:pPr>
        <w:spacing w:line="440" w:lineRule="exact"/>
        <w:ind w:firstLineChars="200" w:firstLine="480"/>
        <w:rPr>
          <w:rFonts w:ascii="宋体" w:eastAsia="宋体" w:hAnsi="宋体" w:cs="宋体"/>
          <w:bCs/>
          <w:sz w:val="24"/>
          <w:szCs w:val="24"/>
        </w:rPr>
      </w:pPr>
      <w:r w:rsidRPr="001E5F4A">
        <w:rPr>
          <w:rFonts w:ascii="宋体" w:eastAsia="宋体" w:hAnsi="宋体" w:cs="宋体" w:hint="eastAsia"/>
          <w:sz w:val="24"/>
          <w:szCs w:val="24"/>
        </w:rPr>
        <w:t>2. 通过实例分析，强调理论与实践相结合，加强学生对</w:t>
      </w:r>
      <w:r w:rsidRPr="001E5F4A">
        <w:rPr>
          <w:rFonts w:ascii="宋体" w:eastAsia="宋体" w:hAnsi="宋体" w:cs="宋体" w:hint="eastAsia"/>
          <w:bCs/>
          <w:sz w:val="24"/>
          <w:szCs w:val="24"/>
        </w:rPr>
        <w:t>简单控制系统中被控变量、操纵变量选择的一般原则的了解。</w:t>
      </w:r>
    </w:p>
    <w:p w14:paraId="11BC8017" w14:textId="77777777" w:rsidR="001E5F4A" w:rsidRPr="001E5F4A" w:rsidRDefault="001E5F4A" w:rsidP="001E5F4A">
      <w:pPr>
        <w:spacing w:line="440" w:lineRule="exact"/>
        <w:ind w:firstLineChars="200" w:firstLine="482"/>
        <w:rPr>
          <w:rFonts w:ascii="宋体" w:eastAsia="宋体" w:hAnsi="宋体" w:cs="宋体"/>
          <w:bCs/>
          <w:color w:val="FF0000"/>
          <w:sz w:val="24"/>
          <w:szCs w:val="24"/>
        </w:rPr>
      </w:pPr>
      <w:r w:rsidRPr="001E5F4A">
        <w:rPr>
          <w:rFonts w:ascii="宋体" w:eastAsia="宋体" w:hAnsi="宋体" w:cs="宋体" w:hint="eastAsia"/>
          <w:b/>
          <w:sz w:val="24"/>
          <w:szCs w:val="24"/>
        </w:rPr>
        <w:t>【复习思考】</w:t>
      </w:r>
    </w:p>
    <w:p w14:paraId="078ABF63" w14:textId="77777777" w:rsidR="001E5F4A" w:rsidRPr="001E5F4A" w:rsidRDefault="001E5F4A" w:rsidP="005D2072">
      <w:pPr>
        <w:numPr>
          <w:ilvl w:val="0"/>
          <w:numId w:val="237"/>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确定被控变量的原则是什么？</w:t>
      </w:r>
    </w:p>
    <w:p w14:paraId="70DCE1F3" w14:textId="77777777" w:rsidR="001E5F4A" w:rsidRPr="001E5F4A" w:rsidRDefault="001E5F4A" w:rsidP="005D2072">
      <w:pPr>
        <w:numPr>
          <w:ilvl w:val="0"/>
          <w:numId w:val="237"/>
        </w:numPr>
        <w:spacing w:line="440" w:lineRule="exact"/>
        <w:ind w:firstLineChars="200" w:firstLine="480"/>
        <w:rPr>
          <w:rFonts w:ascii="宋体" w:eastAsia="宋体" w:hAnsi="宋体" w:cs="宋体"/>
          <w:sz w:val="24"/>
          <w:szCs w:val="24"/>
        </w:rPr>
      </w:pPr>
      <w:r w:rsidRPr="001E5F4A">
        <w:rPr>
          <w:rFonts w:ascii="宋体" w:eastAsia="宋体" w:hAnsi="宋体" w:cs="宋体" w:hint="eastAsia"/>
          <w:bCs/>
          <w:sz w:val="24"/>
          <w:szCs w:val="24"/>
        </w:rPr>
        <w:t>控制器正、反作用确定的方法。</w:t>
      </w:r>
    </w:p>
    <w:p w14:paraId="64D50ED4" w14:textId="77777777" w:rsidR="001E5F4A" w:rsidRPr="001E5F4A" w:rsidRDefault="001E5F4A" w:rsidP="001E5F4A">
      <w:pPr>
        <w:spacing w:beforeLines="50" w:before="156" w:afterLines="50" w:after="156" w:line="440" w:lineRule="exact"/>
        <w:ind w:firstLineChars="200" w:firstLine="560"/>
        <w:jc w:val="center"/>
        <w:rPr>
          <w:rFonts w:ascii="黑体" w:eastAsia="黑体" w:hAnsi="黑体" w:cs="黑体"/>
          <w:sz w:val="28"/>
          <w:szCs w:val="28"/>
        </w:rPr>
      </w:pPr>
      <w:r w:rsidRPr="001E5F4A">
        <w:rPr>
          <w:rFonts w:ascii="黑体" w:eastAsia="黑体" w:hAnsi="黑体" w:cs="黑体" w:hint="eastAsia"/>
          <w:sz w:val="28"/>
          <w:szCs w:val="28"/>
        </w:rPr>
        <w:t>第七章  复杂控制系统</w:t>
      </w:r>
    </w:p>
    <w:p w14:paraId="5CA6B60D"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【学习目标】</w:t>
      </w:r>
    </w:p>
    <w:p w14:paraId="02A3052A" w14:textId="77777777" w:rsidR="001E5F4A" w:rsidRPr="001E5F4A" w:rsidRDefault="001E5F4A" w:rsidP="005D2072">
      <w:pPr>
        <w:numPr>
          <w:ilvl w:val="0"/>
          <w:numId w:val="238"/>
        </w:numPr>
        <w:spacing w:line="440" w:lineRule="exact"/>
        <w:ind w:firstLineChars="200" w:firstLine="480"/>
        <w:rPr>
          <w:rFonts w:ascii="宋体" w:eastAsia="宋体" w:hAnsi="宋体" w:cs="宋体"/>
          <w:bCs/>
          <w:sz w:val="24"/>
          <w:szCs w:val="24"/>
        </w:rPr>
      </w:pPr>
      <w:r w:rsidRPr="001E5F4A">
        <w:rPr>
          <w:rFonts w:ascii="宋体" w:eastAsia="宋体" w:hAnsi="宋体" w:cs="宋体" w:hint="eastAsia"/>
          <w:sz w:val="24"/>
          <w:szCs w:val="24"/>
        </w:rPr>
        <w:t>认知类目标：</w:t>
      </w:r>
      <w:r w:rsidRPr="001E5F4A">
        <w:rPr>
          <w:rFonts w:ascii="宋体" w:eastAsia="宋体" w:hAnsi="宋体" w:cs="宋体" w:hint="eastAsia"/>
          <w:color w:val="000000"/>
          <w:kern w:val="0"/>
          <w:sz w:val="24"/>
          <w:szCs w:val="24"/>
        </w:rPr>
        <w:t>掌握串级控制系统的概念、结构、特点；熟悉均匀控制系统的目的和要求，比值控制系统的类型，分程控制的特点，选择性控制系统的基本概念；熟悉前馈控制的基本概念、类型和适用场合；</w:t>
      </w:r>
    </w:p>
    <w:p w14:paraId="4309DA13" w14:textId="77777777" w:rsidR="001E5F4A" w:rsidRPr="001E5F4A" w:rsidRDefault="001E5F4A" w:rsidP="001E5F4A">
      <w:pPr>
        <w:spacing w:line="440" w:lineRule="exact"/>
        <w:ind w:firstLineChars="200" w:firstLine="480"/>
        <w:rPr>
          <w:rFonts w:ascii="宋体" w:eastAsia="宋体" w:hAnsi="宋体" w:cs="宋体"/>
          <w:color w:val="FF0000"/>
          <w:sz w:val="24"/>
          <w:szCs w:val="24"/>
        </w:rPr>
      </w:pPr>
      <w:r w:rsidRPr="001E5F4A">
        <w:rPr>
          <w:rFonts w:ascii="宋体" w:eastAsia="宋体" w:hAnsi="宋体" w:cs="宋体" w:hint="eastAsia"/>
          <w:sz w:val="24"/>
          <w:szCs w:val="24"/>
        </w:rPr>
        <w:t>2. 过程与方法类目标：</w:t>
      </w:r>
      <w:r w:rsidRPr="001E5F4A">
        <w:rPr>
          <w:rFonts w:ascii="宋体" w:eastAsia="宋体" w:hAnsi="宋体" w:cs="宋体" w:hint="eastAsia"/>
          <w:color w:val="000000"/>
          <w:kern w:val="0"/>
          <w:sz w:val="24"/>
          <w:szCs w:val="24"/>
        </w:rPr>
        <w:t>掌握串级控制系统的适用场合和设计方法</w:t>
      </w:r>
      <w:r w:rsidRPr="001E5F4A">
        <w:rPr>
          <w:rFonts w:ascii="宋体" w:eastAsia="宋体" w:hAnsi="宋体" w:cs="宋体" w:hint="eastAsia"/>
          <w:bCs/>
          <w:sz w:val="24"/>
          <w:szCs w:val="24"/>
        </w:rPr>
        <w:t>，具备控制系统设计的能力。</w:t>
      </w:r>
    </w:p>
    <w:p w14:paraId="6BFFDF1F"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【学习内容】</w:t>
      </w:r>
    </w:p>
    <w:p w14:paraId="521F9F66"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1. 掌握串级控制系统的结构、工作过程、特点及应用场合；掌握串级控制系统中副变量的确定及主、副控制器正、反作用的选择；了解串级控制系统中主、副控制器参数的工程整定方法；</w:t>
      </w:r>
    </w:p>
    <w:p w14:paraId="2232DEB4"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2. 熟悉设置均为控制系统的目的及控制方案；</w:t>
      </w:r>
    </w:p>
    <w:p w14:paraId="14966048"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lastRenderedPageBreak/>
        <w:t>3. 了解比值控制系统的各种类型；熟悉单闭环比值控制方案的结构及特点。</w:t>
      </w:r>
    </w:p>
    <w:p w14:paraId="67F8692B"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【重点】</w:t>
      </w:r>
    </w:p>
    <w:p w14:paraId="3FE78D9C" w14:textId="77777777" w:rsidR="001E5F4A" w:rsidRPr="001E5F4A" w:rsidRDefault="001E5F4A" w:rsidP="005D2072">
      <w:pPr>
        <w:numPr>
          <w:ilvl w:val="0"/>
          <w:numId w:val="239"/>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各复杂控制系统的组成、特点及应用场合；</w:t>
      </w:r>
    </w:p>
    <w:p w14:paraId="31305E3C" w14:textId="77777777" w:rsidR="001E5F4A" w:rsidRPr="001E5F4A" w:rsidRDefault="001E5F4A" w:rsidP="005D2072">
      <w:pPr>
        <w:numPr>
          <w:ilvl w:val="0"/>
          <w:numId w:val="239"/>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串级控制系统的组成、特点、副回路的选择；</w:t>
      </w:r>
    </w:p>
    <w:p w14:paraId="279BDEFE" w14:textId="77777777" w:rsidR="001E5F4A" w:rsidRPr="001E5F4A" w:rsidRDefault="001E5F4A" w:rsidP="005D2072">
      <w:pPr>
        <w:numPr>
          <w:ilvl w:val="0"/>
          <w:numId w:val="239"/>
        </w:numPr>
        <w:spacing w:line="440" w:lineRule="exact"/>
        <w:ind w:firstLineChars="200" w:firstLine="480"/>
        <w:rPr>
          <w:rFonts w:ascii="宋体" w:eastAsia="宋体" w:hAnsi="宋体" w:cs="宋体"/>
          <w:b/>
          <w:sz w:val="24"/>
          <w:szCs w:val="24"/>
        </w:rPr>
      </w:pPr>
      <w:r w:rsidRPr="001E5F4A">
        <w:rPr>
          <w:rFonts w:ascii="宋体" w:eastAsia="宋体" w:hAnsi="宋体" w:cs="宋体" w:hint="eastAsia"/>
          <w:sz w:val="24"/>
          <w:szCs w:val="24"/>
        </w:rPr>
        <w:t>主副调节器正反作用的选择的工程整定。</w:t>
      </w:r>
    </w:p>
    <w:p w14:paraId="21C67CC8" w14:textId="77777777" w:rsidR="001E5F4A" w:rsidRPr="001E5F4A" w:rsidRDefault="001E5F4A" w:rsidP="001E5F4A">
      <w:pPr>
        <w:spacing w:line="440" w:lineRule="exact"/>
        <w:ind w:firstLineChars="200" w:firstLine="482"/>
        <w:rPr>
          <w:rFonts w:ascii="宋体" w:eastAsia="宋体" w:hAnsi="宋体" w:cs="宋体"/>
          <w:b/>
          <w:sz w:val="24"/>
          <w:szCs w:val="24"/>
        </w:rPr>
      </w:pPr>
      <w:r w:rsidRPr="001E5F4A">
        <w:rPr>
          <w:rFonts w:ascii="宋体" w:eastAsia="宋体" w:hAnsi="宋体" w:cs="宋体" w:hint="eastAsia"/>
          <w:b/>
          <w:sz w:val="24"/>
          <w:szCs w:val="24"/>
        </w:rPr>
        <w:t>【难点】</w:t>
      </w:r>
    </w:p>
    <w:p w14:paraId="56ADDB92" w14:textId="77777777" w:rsidR="001E5F4A" w:rsidRPr="001E5F4A" w:rsidRDefault="001E5F4A" w:rsidP="005D2072">
      <w:pPr>
        <w:numPr>
          <w:ilvl w:val="0"/>
          <w:numId w:val="240"/>
        </w:numPr>
        <w:spacing w:line="440" w:lineRule="exact"/>
        <w:ind w:firstLineChars="200" w:firstLine="480"/>
        <w:rPr>
          <w:rFonts w:ascii="宋体" w:eastAsia="宋体" w:hAnsi="宋体" w:cs="宋体"/>
          <w:b/>
          <w:bCs/>
          <w:sz w:val="24"/>
          <w:szCs w:val="24"/>
        </w:rPr>
      </w:pPr>
      <w:r w:rsidRPr="001E5F4A">
        <w:rPr>
          <w:rFonts w:ascii="宋体" w:eastAsia="宋体" w:hAnsi="宋体" w:cs="宋体" w:hint="eastAsia"/>
          <w:sz w:val="24"/>
          <w:szCs w:val="24"/>
        </w:rPr>
        <w:t>串级控制系统副回路的确定原则；</w:t>
      </w:r>
    </w:p>
    <w:p w14:paraId="66CD64DA" w14:textId="77777777" w:rsidR="001E5F4A" w:rsidRPr="001E5F4A" w:rsidRDefault="001E5F4A" w:rsidP="005D2072">
      <w:pPr>
        <w:numPr>
          <w:ilvl w:val="0"/>
          <w:numId w:val="240"/>
        </w:numPr>
        <w:spacing w:line="440" w:lineRule="exact"/>
        <w:ind w:firstLineChars="200" w:firstLine="480"/>
        <w:rPr>
          <w:rFonts w:ascii="宋体" w:eastAsia="宋体" w:hAnsi="宋体" w:cs="宋体"/>
          <w:b/>
          <w:bCs/>
          <w:sz w:val="24"/>
          <w:szCs w:val="24"/>
        </w:rPr>
      </w:pPr>
      <w:r w:rsidRPr="001E5F4A">
        <w:rPr>
          <w:rFonts w:ascii="宋体" w:eastAsia="宋体" w:hAnsi="宋体" w:cs="宋体" w:hint="eastAsia"/>
          <w:sz w:val="24"/>
          <w:szCs w:val="24"/>
        </w:rPr>
        <w:t>主副调节器正反作用的选择的工程整定。</w:t>
      </w:r>
    </w:p>
    <w:p w14:paraId="70A2DFDA" w14:textId="77777777" w:rsidR="001E5F4A" w:rsidRPr="001E5F4A" w:rsidRDefault="001E5F4A" w:rsidP="001E5F4A">
      <w:pPr>
        <w:spacing w:line="440" w:lineRule="exact"/>
        <w:ind w:firstLineChars="200" w:firstLine="482"/>
        <w:rPr>
          <w:rFonts w:ascii="宋体" w:eastAsia="宋体" w:hAnsi="宋体" w:cs="宋体"/>
          <w:b/>
          <w:bCs/>
          <w:sz w:val="24"/>
          <w:szCs w:val="24"/>
          <w:highlight w:val="yellow"/>
        </w:rPr>
      </w:pPr>
      <w:r w:rsidRPr="001E5F4A">
        <w:rPr>
          <w:rFonts w:ascii="宋体" w:eastAsia="宋体" w:hAnsi="宋体" w:cs="宋体" w:hint="eastAsia"/>
          <w:b/>
          <w:bCs/>
          <w:sz w:val="24"/>
          <w:szCs w:val="24"/>
        </w:rPr>
        <w:t>【教学方法】</w:t>
      </w:r>
    </w:p>
    <w:p w14:paraId="3372942C" w14:textId="77777777" w:rsidR="001E5F4A" w:rsidRPr="001E5F4A" w:rsidRDefault="001E5F4A" w:rsidP="005D2072">
      <w:pPr>
        <w:numPr>
          <w:ilvl w:val="0"/>
          <w:numId w:val="241"/>
        </w:numPr>
        <w:spacing w:line="440" w:lineRule="exact"/>
        <w:ind w:firstLineChars="200" w:firstLine="480"/>
        <w:rPr>
          <w:rFonts w:ascii="宋体" w:eastAsia="宋体" w:hAnsi="宋体" w:cs="宋体"/>
          <w:b/>
          <w:bCs/>
          <w:sz w:val="24"/>
          <w:szCs w:val="24"/>
        </w:rPr>
      </w:pPr>
      <w:r w:rsidRPr="001E5F4A">
        <w:rPr>
          <w:rFonts w:ascii="宋体" w:eastAsia="宋体" w:hAnsi="宋体" w:cs="宋体" w:hint="eastAsia"/>
          <w:sz w:val="24"/>
          <w:szCs w:val="24"/>
        </w:rPr>
        <w:t>通过多媒体课件和传统教学相结合，采用仿真动画，展示串级控制系统的结构、工作过程，让学生对相关定义、概念有更加直观的认识；</w:t>
      </w:r>
    </w:p>
    <w:p w14:paraId="4DAB3E11" w14:textId="77777777" w:rsidR="001E5F4A" w:rsidRPr="001E5F4A" w:rsidRDefault="001E5F4A" w:rsidP="005D2072">
      <w:pPr>
        <w:numPr>
          <w:ilvl w:val="0"/>
          <w:numId w:val="241"/>
        </w:numPr>
        <w:spacing w:line="440" w:lineRule="exact"/>
        <w:ind w:firstLineChars="200" w:firstLine="480"/>
        <w:rPr>
          <w:rFonts w:ascii="宋体" w:eastAsia="宋体" w:hAnsi="宋体" w:cs="宋体"/>
          <w:b/>
          <w:bCs/>
          <w:sz w:val="24"/>
          <w:szCs w:val="24"/>
        </w:rPr>
      </w:pPr>
      <w:r w:rsidRPr="001E5F4A">
        <w:rPr>
          <w:rFonts w:ascii="宋体" w:eastAsia="宋体" w:hAnsi="宋体" w:cs="宋体" w:hint="eastAsia"/>
          <w:sz w:val="24"/>
          <w:szCs w:val="24"/>
        </w:rPr>
        <w:t>结合例题，讲解管式加热炉、精馏塔温度串级控制系统，使学生理论联系实际、综合设计能力得到提升。</w:t>
      </w:r>
    </w:p>
    <w:p w14:paraId="3D78E319" w14:textId="77777777" w:rsidR="001E5F4A" w:rsidRPr="001E5F4A" w:rsidRDefault="001E5F4A" w:rsidP="001E5F4A">
      <w:pPr>
        <w:spacing w:line="440" w:lineRule="exact"/>
        <w:ind w:firstLineChars="200" w:firstLine="482"/>
        <w:rPr>
          <w:rFonts w:ascii="宋体" w:eastAsia="宋体" w:hAnsi="宋体" w:cs="宋体"/>
          <w:bCs/>
          <w:color w:val="FF0000"/>
          <w:sz w:val="24"/>
          <w:szCs w:val="24"/>
        </w:rPr>
      </w:pPr>
      <w:r w:rsidRPr="001E5F4A">
        <w:rPr>
          <w:rFonts w:ascii="宋体" w:eastAsia="宋体" w:hAnsi="宋体" w:cs="宋体" w:hint="eastAsia"/>
          <w:b/>
          <w:sz w:val="24"/>
          <w:szCs w:val="24"/>
        </w:rPr>
        <w:t>【复习思考】</w:t>
      </w:r>
    </w:p>
    <w:p w14:paraId="61AD1683" w14:textId="77777777" w:rsidR="001E5F4A" w:rsidRPr="001E5F4A" w:rsidRDefault="001E5F4A" w:rsidP="005D2072">
      <w:pPr>
        <w:numPr>
          <w:ilvl w:val="0"/>
          <w:numId w:val="242"/>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串级控制系统的结构、工作过程、特点及应用场合；</w:t>
      </w:r>
    </w:p>
    <w:p w14:paraId="48459706" w14:textId="77777777" w:rsidR="001E5F4A" w:rsidRPr="001E5F4A" w:rsidRDefault="001E5F4A" w:rsidP="005D2072">
      <w:pPr>
        <w:numPr>
          <w:ilvl w:val="0"/>
          <w:numId w:val="242"/>
        </w:num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串级控制系统副回路的确定原则。</w:t>
      </w:r>
    </w:p>
    <w:p w14:paraId="30BFAF8D" w14:textId="77777777" w:rsidR="001E5F4A" w:rsidRPr="001E5F4A" w:rsidRDefault="001E5F4A" w:rsidP="001E5F4A">
      <w:pPr>
        <w:spacing w:beforeLines="50" w:before="156" w:afterLines="50" w:after="156" w:line="440" w:lineRule="exact"/>
        <w:rPr>
          <w:rFonts w:ascii="Times New Roman" w:eastAsia="仿宋" w:hAnsi="Times New Roman" w:cs="Times New Roman"/>
          <w:sz w:val="24"/>
          <w:szCs w:val="24"/>
        </w:rPr>
      </w:pPr>
      <w:r w:rsidRPr="001E5F4A">
        <w:rPr>
          <w:rFonts w:ascii="Times New Roman" w:eastAsia="仿宋" w:hAnsi="Times New Roman" w:cs="Times New Roman"/>
          <w:sz w:val="24"/>
          <w:szCs w:val="24"/>
        </w:rPr>
        <w:t xml:space="preserve"> </w:t>
      </w:r>
      <w:r w:rsidRPr="001E5F4A">
        <w:rPr>
          <w:rFonts w:ascii="Times New Roman" w:eastAsia="黑体" w:hAnsi="Times New Roman" w:cs="Times New Roman"/>
          <w:sz w:val="28"/>
          <w:szCs w:val="28"/>
        </w:rPr>
        <w:t>（二）课程学习内容与课程学习目标的对应关系</w:t>
      </w:r>
      <w:r w:rsidRPr="001E5F4A">
        <w:rPr>
          <w:rFonts w:ascii="Times New Roman" w:eastAsia="仿宋" w:hAnsi="Times New Roman" w:cs="Times New Roman"/>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8"/>
        <w:gridCol w:w="2328"/>
        <w:gridCol w:w="1985"/>
        <w:gridCol w:w="1276"/>
      </w:tblGrid>
      <w:tr w:rsidR="001E5F4A" w:rsidRPr="001E5F4A" w14:paraId="546FC0FF" w14:textId="77777777" w:rsidTr="0085385B">
        <w:trPr>
          <w:trHeight w:val="660"/>
          <w:jc w:val="center"/>
        </w:trPr>
        <w:tc>
          <w:tcPr>
            <w:tcW w:w="3768" w:type="dxa"/>
            <w:vAlign w:val="center"/>
          </w:tcPr>
          <w:p w14:paraId="44BE7D0E" w14:textId="77777777" w:rsidR="001E5F4A" w:rsidRPr="001E5F4A" w:rsidRDefault="001E5F4A" w:rsidP="001E5F4A">
            <w:pPr>
              <w:spacing w:line="440" w:lineRule="exact"/>
              <w:jc w:val="center"/>
              <w:rPr>
                <w:rFonts w:ascii="Times New Roman" w:eastAsia="宋体" w:hAnsi="Times New Roman" w:cs="Times New Roman"/>
                <w:b/>
                <w:bCs/>
                <w:sz w:val="24"/>
                <w:szCs w:val="24"/>
              </w:rPr>
            </w:pPr>
            <w:r w:rsidRPr="001E5F4A">
              <w:rPr>
                <w:rFonts w:ascii="Times New Roman" w:eastAsia="宋体" w:hAnsi="Times New Roman" w:cs="Times New Roman"/>
                <w:b/>
                <w:bCs/>
                <w:sz w:val="24"/>
                <w:szCs w:val="24"/>
              </w:rPr>
              <w:t>课程学习内容</w:t>
            </w:r>
          </w:p>
        </w:tc>
        <w:tc>
          <w:tcPr>
            <w:tcW w:w="2328" w:type="dxa"/>
            <w:vAlign w:val="center"/>
          </w:tcPr>
          <w:p w14:paraId="5AD04AD7" w14:textId="77777777" w:rsidR="001E5F4A" w:rsidRPr="001E5F4A" w:rsidRDefault="001E5F4A" w:rsidP="001E5F4A">
            <w:pPr>
              <w:spacing w:line="440" w:lineRule="exact"/>
              <w:jc w:val="center"/>
              <w:rPr>
                <w:rFonts w:ascii="Times New Roman" w:eastAsia="宋体" w:hAnsi="Times New Roman" w:cs="Times New Roman"/>
                <w:b/>
                <w:bCs/>
                <w:sz w:val="24"/>
                <w:szCs w:val="24"/>
              </w:rPr>
            </w:pPr>
            <w:r w:rsidRPr="001E5F4A">
              <w:rPr>
                <w:rFonts w:ascii="Times New Roman" w:eastAsia="宋体" w:hAnsi="Times New Roman" w:cs="Times New Roman"/>
                <w:b/>
                <w:bCs/>
                <w:sz w:val="24"/>
                <w:szCs w:val="24"/>
              </w:rPr>
              <w:t>教学方法</w:t>
            </w:r>
          </w:p>
        </w:tc>
        <w:tc>
          <w:tcPr>
            <w:tcW w:w="1985" w:type="dxa"/>
            <w:vAlign w:val="center"/>
          </w:tcPr>
          <w:p w14:paraId="03D40243" w14:textId="77777777" w:rsidR="001E5F4A" w:rsidRPr="001E5F4A" w:rsidRDefault="001E5F4A" w:rsidP="001E5F4A">
            <w:pPr>
              <w:spacing w:line="440" w:lineRule="exact"/>
              <w:jc w:val="center"/>
              <w:rPr>
                <w:rFonts w:ascii="Times New Roman" w:eastAsia="宋体" w:hAnsi="Times New Roman" w:cs="Times New Roman"/>
                <w:b/>
                <w:bCs/>
                <w:sz w:val="24"/>
                <w:szCs w:val="24"/>
              </w:rPr>
            </w:pPr>
            <w:r w:rsidRPr="001E5F4A">
              <w:rPr>
                <w:rFonts w:ascii="Times New Roman" w:eastAsia="宋体" w:hAnsi="Times New Roman" w:cs="Times New Roman"/>
                <w:b/>
                <w:bCs/>
                <w:sz w:val="24"/>
                <w:szCs w:val="24"/>
              </w:rPr>
              <w:t>支撑的课程目标</w:t>
            </w:r>
          </w:p>
        </w:tc>
        <w:tc>
          <w:tcPr>
            <w:tcW w:w="1276" w:type="dxa"/>
            <w:vAlign w:val="center"/>
          </w:tcPr>
          <w:p w14:paraId="776763E2" w14:textId="77777777" w:rsidR="001E5F4A" w:rsidRPr="001E5F4A" w:rsidRDefault="001E5F4A" w:rsidP="001E5F4A">
            <w:pPr>
              <w:spacing w:line="440" w:lineRule="exact"/>
              <w:jc w:val="center"/>
              <w:rPr>
                <w:rFonts w:ascii="Times New Roman" w:eastAsia="宋体" w:hAnsi="Times New Roman" w:cs="Times New Roman"/>
                <w:b/>
                <w:bCs/>
                <w:sz w:val="24"/>
                <w:szCs w:val="24"/>
              </w:rPr>
            </w:pPr>
            <w:r w:rsidRPr="001E5F4A">
              <w:rPr>
                <w:rFonts w:ascii="Times New Roman" w:eastAsia="宋体" w:hAnsi="Times New Roman" w:cs="Times New Roman"/>
                <w:b/>
                <w:bCs/>
                <w:sz w:val="24"/>
                <w:szCs w:val="24"/>
              </w:rPr>
              <w:t>学时安排</w:t>
            </w:r>
          </w:p>
        </w:tc>
      </w:tr>
      <w:tr w:rsidR="001E5F4A" w:rsidRPr="001E5F4A" w14:paraId="4E4CE292" w14:textId="77777777" w:rsidTr="0085385B">
        <w:trPr>
          <w:trHeight w:val="514"/>
          <w:jc w:val="center"/>
        </w:trPr>
        <w:tc>
          <w:tcPr>
            <w:tcW w:w="3768" w:type="dxa"/>
            <w:vAlign w:val="center"/>
          </w:tcPr>
          <w:p w14:paraId="5E4BE60E" w14:textId="77777777" w:rsidR="001E5F4A" w:rsidRPr="001E5F4A" w:rsidRDefault="001E5F4A" w:rsidP="001E5F4A">
            <w:pPr>
              <w:spacing w:line="440" w:lineRule="exact"/>
              <w:jc w:val="left"/>
              <w:rPr>
                <w:rFonts w:ascii="宋体" w:eastAsia="宋体" w:hAnsi="宋体" w:cs="宋体"/>
                <w:sz w:val="24"/>
                <w:szCs w:val="24"/>
              </w:rPr>
            </w:pPr>
            <w:r w:rsidRPr="001E5F4A">
              <w:rPr>
                <w:rFonts w:ascii="宋体" w:eastAsia="宋体" w:hAnsi="宋体" w:cs="宋体" w:hint="eastAsia"/>
                <w:sz w:val="24"/>
                <w:szCs w:val="24"/>
              </w:rPr>
              <w:t>第一章  自动控制系统基本概念</w:t>
            </w:r>
          </w:p>
        </w:tc>
        <w:tc>
          <w:tcPr>
            <w:tcW w:w="2328" w:type="dxa"/>
            <w:vAlign w:val="center"/>
          </w:tcPr>
          <w:p w14:paraId="20C584C0"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讲授法、实例分析</w:t>
            </w:r>
          </w:p>
        </w:tc>
        <w:tc>
          <w:tcPr>
            <w:tcW w:w="1985" w:type="dxa"/>
            <w:vAlign w:val="center"/>
          </w:tcPr>
          <w:p w14:paraId="54826F2C"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课程目标1、2</w:t>
            </w:r>
          </w:p>
        </w:tc>
        <w:tc>
          <w:tcPr>
            <w:tcW w:w="1276" w:type="dxa"/>
            <w:vAlign w:val="center"/>
          </w:tcPr>
          <w:p w14:paraId="2AEFD862"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3</w:t>
            </w:r>
          </w:p>
        </w:tc>
      </w:tr>
      <w:tr w:rsidR="001E5F4A" w:rsidRPr="001E5F4A" w14:paraId="7D38E2EC" w14:textId="77777777" w:rsidTr="0085385B">
        <w:trPr>
          <w:trHeight w:val="90"/>
          <w:jc w:val="center"/>
        </w:trPr>
        <w:tc>
          <w:tcPr>
            <w:tcW w:w="3768" w:type="dxa"/>
            <w:vAlign w:val="center"/>
          </w:tcPr>
          <w:p w14:paraId="769CD300" w14:textId="77777777" w:rsidR="001E5F4A" w:rsidRPr="001E5F4A" w:rsidRDefault="001E5F4A" w:rsidP="001E5F4A">
            <w:pPr>
              <w:spacing w:line="440" w:lineRule="exact"/>
              <w:jc w:val="left"/>
              <w:rPr>
                <w:rFonts w:ascii="宋体" w:eastAsia="宋体" w:hAnsi="宋体" w:cs="宋体"/>
                <w:sz w:val="24"/>
                <w:szCs w:val="24"/>
              </w:rPr>
            </w:pPr>
            <w:r w:rsidRPr="001E5F4A">
              <w:rPr>
                <w:rFonts w:ascii="宋体" w:eastAsia="宋体" w:hAnsi="宋体" w:cs="宋体" w:hint="eastAsia"/>
                <w:sz w:val="24"/>
                <w:szCs w:val="24"/>
              </w:rPr>
              <w:t>第二章 过程特性及其数学模型</w:t>
            </w:r>
          </w:p>
        </w:tc>
        <w:tc>
          <w:tcPr>
            <w:tcW w:w="2328" w:type="dxa"/>
            <w:vAlign w:val="center"/>
          </w:tcPr>
          <w:p w14:paraId="7957B0A4"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讲授法</w:t>
            </w:r>
          </w:p>
        </w:tc>
        <w:tc>
          <w:tcPr>
            <w:tcW w:w="1985" w:type="dxa"/>
            <w:vAlign w:val="center"/>
          </w:tcPr>
          <w:p w14:paraId="34207758"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课程目标1、2</w:t>
            </w:r>
          </w:p>
        </w:tc>
        <w:tc>
          <w:tcPr>
            <w:tcW w:w="1276" w:type="dxa"/>
            <w:vAlign w:val="center"/>
          </w:tcPr>
          <w:p w14:paraId="5C8F36DF"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3</w:t>
            </w:r>
          </w:p>
        </w:tc>
      </w:tr>
      <w:tr w:rsidR="001E5F4A" w:rsidRPr="001E5F4A" w14:paraId="677CA402" w14:textId="77777777" w:rsidTr="0085385B">
        <w:trPr>
          <w:jc w:val="center"/>
        </w:trPr>
        <w:tc>
          <w:tcPr>
            <w:tcW w:w="3768" w:type="dxa"/>
            <w:vAlign w:val="center"/>
          </w:tcPr>
          <w:p w14:paraId="0A6676BE" w14:textId="77777777" w:rsidR="001E5F4A" w:rsidRPr="001E5F4A" w:rsidRDefault="001E5F4A" w:rsidP="001E5F4A">
            <w:pPr>
              <w:spacing w:line="440" w:lineRule="exact"/>
              <w:jc w:val="left"/>
              <w:rPr>
                <w:rFonts w:ascii="宋体" w:eastAsia="宋体" w:hAnsi="宋体" w:cs="宋体"/>
                <w:sz w:val="24"/>
                <w:szCs w:val="24"/>
              </w:rPr>
            </w:pPr>
            <w:r w:rsidRPr="001E5F4A">
              <w:rPr>
                <w:rFonts w:ascii="宋体" w:eastAsia="宋体" w:hAnsi="宋体" w:cs="宋体" w:hint="eastAsia"/>
                <w:sz w:val="24"/>
                <w:szCs w:val="24"/>
              </w:rPr>
              <w:t>第三章  检测仪表与传感器</w:t>
            </w:r>
          </w:p>
        </w:tc>
        <w:tc>
          <w:tcPr>
            <w:tcW w:w="2328" w:type="dxa"/>
            <w:vAlign w:val="center"/>
          </w:tcPr>
          <w:p w14:paraId="17E60602"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讲授法、实例分析</w:t>
            </w:r>
          </w:p>
        </w:tc>
        <w:tc>
          <w:tcPr>
            <w:tcW w:w="1985" w:type="dxa"/>
            <w:vAlign w:val="center"/>
          </w:tcPr>
          <w:p w14:paraId="6E8129EE"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课程目标1、2</w:t>
            </w:r>
          </w:p>
        </w:tc>
        <w:tc>
          <w:tcPr>
            <w:tcW w:w="1276" w:type="dxa"/>
            <w:vAlign w:val="center"/>
          </w:tcPr>
          <w:p w14:paraId="6C3279EF"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7</w:t>
            </w:r>
          </w:p>
        </w:tc>
      </w:tr>
      <w:tr w:rsidR="001E5F4A" w:rsidRPr="001E5F4A" w14:paraId="4E549D7B" w14:textId="77777777" w:rsidTr="0085385B">
        <w:trPr>
          <w:jc w:val="center"/>
        </w:trPr>
        <w:tc>
          <w:tcPr>
            <w:tcW w:w="3768" w:type="dxa"/>
            <w:vAlign w:val="center"/>
          </w:tcPr>
          <w:p w14:paraId="33ACC701" w14:textId="77777777" w:rsidR="001E5F4A" w:rsidRPr="001E5F4A" w:rsidRDefault="001E5F4A" w:rsidP="001E5F4A">
            <w:pPr>
              <w:spacing w:line="440" w:lineRule="exact"/>
              <w:jc w:val="left"/>
              <w:rPr>
                <w:rFonts w:ascii="宋体" w:eastAsia="宋体" w:hAnsi="宋体" w:cs="宋体"/>
                <w:sz w:val="24"/>
                <w:szCs w:val="24"/>
              </w:rPr>
            </w:pPr>
            <w:r w:rsidRPr="001E5F4A">
              <w:rPr>
                <w:rFonts w:ascii="宋体" w:eastAsia="宋体" w:hAnsi="宋体" w:cs="宋体" w:hint="eastAsia"/>
                <w:sz w:val="24"/>
                <w:szCs w:val="24"/>
              </w:rPr>
              <w:t>第四章  自动控制仪表</w:t>
            </w:r>
          </w:p>
        </w:tc>
        <w:tc>
          <w:tcPr>
            <w:tcW w:w="2328" w:type="dxa"/>
            <w:vAlign w:val="center"/>
          </w:tcPr>
          <w:p w14:paraId="065B48E2"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讲授法、实例分析</w:t>
            </w:r>
          </w:p>
        </w:tc>
        <w:tc>
          <w:tcPr>
            <w:tcW w:w="1985" w:type="dxa"/>
            <w:vAlign w:val="center"/>
          </w:tcPr>
          <w:p w14:paraId="7707BF92"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课程目标1、2</w:t>
            </w:r>
          </w:p>
        </w:tc>
        <w:tc>
          <w:tcPr>
            <w:tcW w:w="1276" w:type="dxa"/>
            <w:vAlign w:val="center"/>
          </w:tcPr>
          <w:p w14:paraId="7F4D2A16"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2</w:t>
            </w:r>
          </w:p>
        </w:tc>
      </w:tr>
      <w:tr w:rsidR="001E5F4A" w:rsidRPr="001E5F4A" w14:paraId="0A2A7995" w14:textId="77777777" w:rsidTr="0085385B">
        <w:trPr>
          <w:jc w:val="center"/>
        </w:trPr>
        <w:tc>
          <w:tcPr>
            <w:tcW w:w="3768" w:type="dxa"/>
            <w:vAlign w:val="center"/>
          </w:tcPr>
          <w:p w14:paraId="1F2A4B88" w14:textId="77777777" w:rsidR="001E5F4A" w:rsidRPr="001E5F4A" w:rsidRDefault="001E5F4A" w:rsidP="001E5F4A">
            <w:pPr>
              <w:spacing w:line="440" w:lineRule="exact"/>
              <w:jc w:val="left"/>
              <w:rPr>
                <w:rFonts w:ascii="宋体" w:eastAsia="宋体" w:hAnsi="宋体" w:cs="宋体"/>
                <w:sz w:val="24"/>
                <w:szCs w:val="24"/>
              </w:rPr>
            </w:pPr>
            <w:r w:rsidRPr="001E5F4A">
              <w:rPr>
                <w:rFonts w:ascii="宋体" w:eastAsia="宋体" w:hAnsi="宋体" w:cs="宋体" w:hint="eastAsia"/>
                <w:sz w:val="24"/>
                <w:szCs w:val="24"/>
              </w:rPr>
              <w:t>第五章  执行器</w:t>
            </w:r>
          </w:p>
        </w:tc>
        <w:tc>
          <w:tcPr>
            <w:tcW w:w="2328" w:type="dxa"/>
            <w:vAlign w:val="center"/>
          </w:tcPr>
          <w:p w14:paraId="34A05DB3"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讲授法、实例分析</w:t>
            </w:r>
          </w:p>
        </w:tc>
        <w:tc>
          <w:tcPr>
            <w:tcW w:w="1985" w:type="dxa"/>
            <w:vAlign w:val="center"/>
          </w:tcPr>
          <w:p w14:paraId="073765D6"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课程目标1、2、3</w:t>
            </w:r>
          </w:p>
        </w:tc>
        <w:tc>
          <w:tcPr>
            <w:tcW w:w="1276" w:type="dxa"/>
            <w:vAlign w:val="center"/>
          </w:tcPr>
          <w:p w14:paraId="734A72FE"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3</w:t>
            </w:r>
          </w:p>
        </w:tc>
      </w:tr>
      <w:tr w:rsidR="001E5F4A" w:rsidRPr="001E5F4A" w14:paraId="5362A471" w14:textId="77777777" w:rsidTr="0085385B">
        <w:trPr>
          <w:jc w:val="center"/>
        </w:trPr>
        <w:tc>
          <w:tcPr>
            <w:tcW w:w="3768" w:type="dxa"/>
            <w:vAlign w:val="center"/>
          </w:tcPr>
          <w:p w14:paraId="1A86ED9F" w14:textId="77777777" w:rsidR="001E5F4A" w:rsidRPr="001E5F4A" w:rsidRDefault="001E5F4A" w:rsidP="001E5F4A">
            <w:pPr>
              <w:spacing w:line="440" w:lineRule="exact"/>
              <w:jc w:val="left"/>
              <w:rPr>
                <w:rFonts w:ascii="宋体" w:eastAsia="宋体" w:hAnsi="宋体" w:cs="宋体"/>
                <w:sz w:val="24"/>
                <w:szCs w:val="24"/>
              </w:rPr>
            </w:pPr>
            <w:r w:rsidRPr="001E5F4A">
              <w:rPr>
                <w:rFonts w:ascii="宋体" w:eastAsia="宋体" w:hAnsi="宋体" w:cs="宋体" w:hint="eastAsia"/>
                <w:sz w:val="24"/>
                <w:szCs w:val="24"/>
              </w:rPr>
              <w:t>第六章  简单控制系统</w:t>
            </w:r>
          </w:p>
        </w:tc>
        <w:tc>
          <w:tcPr>
            <w:tcW w:w="2328" w:type="dxa"/>
            <w:vAlign w:val="center"/>
          </w:tcPr>
          <w:p w14:paraId="4556B1D8"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讲授法、实例分析</w:t>
            </w:r>
          </w:p>
        </w:tc>
        <w:tc>
          <w:tcPr>
            <w:tcW w:w="1985" w:type="dxa"/>
            <w:vAlign w:val="center"/>
          </w:tcPr>
          <w:p w14:paraId="29F19771"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课程目标1、2</w:t>
            </w:r>
          </w:p>
        </w:tc>
        <w:tc>
          <w:tcPr>
            <w:tcW w:w="1276" w:type="dxa"/>
            <w:vAlign w:val="center"/>
          </w:tcPr>
          <w:p w14:paraId="344B9A13"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3</w:t>
            </w:r>
          </w:p>
        </w:tc>
      </w:tr>
      <w:tr w:rsidR="001E5F4A" w:rsidRPr="001E5F4A" w14:paraId="1634F548" w14:textId="77777777" w:rsidTr="0085385B">
        <w:trPr>
          <w:jc w:val="center"/>
        </w:trPr>
        <w:tc>
          <w:tcPr>
            <w:tcW w:w="3768" w:type="dxa"/>
            <w:vAlign w:val="center"/>
          </w:tcPr>
          <w:p w14:paraId="0A4B5F37" w14:textId="77777777" w:rsidR="001E5F4A" w:rsidRPr="001E5F4A" w:rsidRDefault="001E5F4A" w:rsidP="001E5F4A">
            <w:pPr>
              <w:spacing w:line="440" w:lineRule="exact"/>
              <w:jc w:val="left"/>
              <w:rPr>
                <w:rFonts w:ascii="宋体" w:eastAsia="宋体" w:hAnsi="宋体" w:cs="宋体"/>
                <w:sz w:val="24"/>
                <w:szCs w:val="24"/>
              </w:rPr>
            </w:pPr>
            <w:r w:rsidRPr="001E5F4A">
              <w:rPr>
                <w:rFonts w:ascii="宋体" w:eastAsia="宋体" w:hAnsi="宋体" w:cs="宋体" w:hint="eastAsia"/>
                <w:sz w:val="24"/>
                <w:szCs w:val="24"/>
              </w:rPr>
              <w:t>第七章  复杂控制系统</w:t>
            </w:r>
          </w:p>
        </w:tc>
        <w:tc>
          <w:tcPr>
            <w:tcW w:w="2328" w:type="dxa"/>
            <w:vAlign w:val="center"/>
          </w:tcPr>
          <w:p w14:paraId="0890847F"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讲授法、实例分析</w:t>
            </w:r>
          </w:p>
        </w:tc>
        <w:tc>
          <w:tcPr>
            <w:tcW w:w="1985" w:type="dxa"/>
            <w:vAlign w:val="center"/>
          </w:tcPr>
          <w:p w14:paraId="2B37A280"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课程目标1、3</w:t>
            </w:r>
          </w:p>
        </w:tc>
        <w:tc>
          <w:tcPr>
            <w:tcW w:w="1276" w:type="dxa"/>
            <w:vAlign w:val="center"/>
          </w:tcPr>
          <w:p w14:paraId="1061E258"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3</w:t>
            </w:r>
          </w:p>
        </w:tc>
      </w:tr>
      <w:tr w:rsidR="001E5F4A" w:rsidRPr="001E5F4A" w14:paraId="00AF18BB" w14:textId="77777777" w:rsidTr="0085385B">
        <w:trPr>
          <w:jc w:val="center"/>
        </w:trPr>
        <w:tc>
          <w:tcPr>
            <w:tcW w:w="8081" w:type="dxa"/>
            <w:gridSpan w:val="3"/>
            <w:vAlign w:val="center"/>
          </w:tcPr>
          <w:p w14:paraId="08B27E30" w14:textId="77777777" w:rsidR="001E5F4A" w:rsidRPr="001E5F4A" w:rsidRDefault="001E5F4A" w:rsidP="001E5F4A">
            <w:pPr>
              <w:spacing w:line="440" w:lineRule="exact"/>
              <w:jc w:val="center"/>
              <w:rPr>
                <w:rFonts w:ascii="宋体" w:eastAsia="宋体" w:hAnsi="宋体" w:cs="宋体"/>
                <w:b/>
                <w:sz w:val="24"/>
                <w:szCs w:val="24"/>
              </w:rPr>
            </w:pPr>
            <w:r w:rsidRPr="001E5F4A">
              <w:rPr>
                <w:rFonts w:ascii="宋体" w:eastAsia="宋体" w:hAnsi="宋体" w:cs="宋体" w:hint="eastAsia"/>
                <w:b/>
                <w:sz w:val="24"/>
                <w:szCs w:val="24"/>
              </w:rPr>
              <w:t>合计</w:t>
            </w:r>
          </w:p>
        </w:tc>
        <w:tc>
          <w:tcPr>
            <w:tcW w:w="1276" w:type="dxa"/>
            <w:vAlign w:val="center"/>
          </w:tcPr>
          <w:p w14:paraId="429F9F4D" w14:textId="77777777" w:rsidR="001E5F4A" w:rsidRPr="001E5F4A" w:rsidRDefault="001E5F4A" w:rsidP="001E5F4A">
            <w:pPr>
              <w:spacing w:line="440" w:lineRule="exact"/>
              <w:jc w:val="center"/>
              <w:rPr>
                <w:rFonts w:ascii="宋体" w:eastAsia="宋体" w:hAnsi="宋体" w:cs="宋体"/>
                <w:sz w:val="24"/>
                <w:szCs w:val="24"/>
              </w:rPr>
            </w:pPr>
            <w:r w:rsidRPr="001E5F4A">
              <w:rPr>
                <w:rFonts w:ascii="宋体" w:eastAsia="宋体" w:hAnsi="宋体" w:cs="宋体" w:hint="eastAsia"/>
                <w:sz w:val="24"/>
                <w:szCs w:val="24"/>
              </w:rPr>
              <w:t>24</w:t>
            </w:r>
          </w:p>
        </w:tc>
      </w:tr>
    </w:tbl>
    <w:p w14:paraId="5854638C" w14:textId="77777777" w:rsidR="001E5F4A" w:rsidRPr="001E5F4A" w:rsidRDefault="001E5F4A" w:rsidP="001E5F4A">
      <w:pPr>
        <w:spacing w:beforeLines="50" w:before="156" w:afterLines="50" w:after="156" w:line="440" w:lineRule="exact"/>
        <w:ind w:firstLineChars="200" w:firstLine="560"/>
        <w:rPr>
          <w:rFonts w:ascii="Times New Roman" w:eastAsia="宋体" w:hAnsi="Times New Roman" w:cs="Times New Roman"/>
          <w:sz w:val="28"/>
          <w:szCs w:val="28"/>
        </w:rPr>
      </w:pPr>
      <w:r w:rsidRPr="001E5F4A">
        <w:rPr>
          <w:rFonts w:ascii="Times New Roman" w:eastAsia="黑体" w:hAnsi="Times New Roman" w:cs="Times New Roman"/>
          <w:sz w:val="28"/>
          <w:szCs w:val="28"/>
        </w:rPr>
        <w:t>四、课程考核及与课程学习目标的对应关系</w:t>
      </w:r>
    </w:p>
    <w:p w14:paraId="387BD2BE"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1E5F4A" w:rsidRPr="001E5F4A" w14:paraId="0E5FCA6F" w14:textId="77777777" w:rsidTr="0085385B">
        <w:trPr>
          <w:trHeight w:val="515"/>
          <w:jc w:val="center"/>
        </w:trPr>
        <w:tc>
          <w:tcPr>
            <w:tcW w:w="1422" w:type="dxa"/>
          </w:tcPr>
          <w:p w14:paraId="0150A303" w14:textId="77777777" w:rsidR="001E5F4A" w:rsidRPr="001E5F4A" w:rsidRDefault="001E5F4A" w:rsidP="001E5F4A">
            <w:pPr>
              <w:spacing w:line="440" w:lineRule="exact"/>
              <w:jc w:val="center"/>
              <w:rPr>
                <w:rFonts w:ascii="Times New Roman" w:eastAsia="宋体" w:hAnsi="Times New Roman" w:cs="Times New Roman"/>
                <w:b/>
                <w:sz w:val="24"/>
                <w:szCs w:val="24"/>
              </w:rPr>
            </w:pPr>
            <w:r w:rsidRPr="001E5F4A">
              <w:rPr>
                <w:rFonts w:ascii="Times New Roman" w:eastAsia="宋体" w:hAnsi="Times New Roman" w:cs="Times New Roman"/>
                <w:b/>
                <w:sz w:val="24"/>
                <w:szCs w:val="24"/>
              </w:rPr>
              <w:lastRenderedPageBreak/>
              <w:t>课程目标</w:t>
            </w:r>
          </w:p>
        </w:tc>
        <w:tc>
          <w:tcPr>
            <w:tcW w:w="7918" w:type="dxa"/>
            <w:vAlign w:val="center"/>
          </w:tcPr>
          <w:p w14:paraId="0D8A515B" w14:textId="77777777" w:rsidR="001E5F4A" w:rsidRPr="001E5F4A" w:rsidRDefault="001E5F4A" w:rsidP="001E5F4A">
            <w:pPr>
              <w:spacing w:line="440" w:lineRule="exact"/>
              <w:jc w:val="center"/>
              <w:rPr>
                <w:rFonts w:ascii="Times New Roman" w:eastAsia="宋体" w:hAnsi="Times New Roman" w:cs="Times New Roman"/>
                <w:b/>
                <w:sz w:val="24"/>
                <w:szCs w:val="24"/>
              </w:rPr>
            </w:pPr>
            <w:r w:rsidRPr="001E5F4A">
              <w:rPr>
                <w:rFonts w:ascii="Times New Roman" w:eastAsia="宋体" w:hAnsi="Times New Roman" w:cs="Times New Roman"/>
                <w:b/>
                <w:sz w:val="24"/>
                <w:szCs w:val="24"/>
              </w:rPr>
              <w:t>考核内容</w:t>
            </w:r>
          </w:p>
        </w:tc>
      </w:tr>
      <w:tr w:rsidR="001E5F4A" w:rsidRPr="001E5F4A" w14:paraId="02C112D8" w14:textId="77777777" w:rsidTr="0085385B">
        <w:trPr>
          <w:trHeight w:val="5510"/>
          <w:jc w:val="center"/>
        </w:trPr>
        <w:tc>
          <w:tcPr>
            <w:tcW w:w="1422" w:type="dxa"/>
            <w:vAlign w:val="center"/>
          </w:tcPr>
          <w:p w14:paraId="0BE5B00C" w14:textId="77777777" w:rsidR="001E5F4A" w:rsidRPr="001E5F4A" w:rsidRDefault="001E5F4A" w:rsidP="001E5F4A">
            <w:pPr>
              <w:spacing w:line="440" w:lineRule="exact"/>
              <w:jc w:val="center"/>
              <w:rPr>
                <w:rFonts w:ascii="宋体" w:eastAsia="宋体" w:hAnsi="宋体" w:cs="宋体"/>
                <w:bCs/>
                <w:sz w:val="24"/>
                <w:szCs w:val="24"/>
              </w:rPr>
            </w:pPr>
            <w:r w:rsidRPr="001E5F4A">
              <w:rPr>
                <w:rFonts w:ascii="宋体" w:eastAsia="宋体" w:hAnsi="宋体" w:cs="宋体" w:hint="eastAsia"/>
                <w:bCs/>
                <w:sz w:val="24"/>
                <w:szCs w:val="24"/>
              </w:rPr>
              <w:t>课程目标1</w:t>
            </w:r>
          </w:p>
        </w:tc>
        <w:tc>
          <w:tcPr>
            <w:tcW w:w="7918" w:type="dxa"/>
            <w:vAlign w:val="center"/>
          </w:tcPr>
          <w:p w14:paraId="059F8289" w14:textId="77777777" w:rsidR="001E5F4A" w:rsidRPr="001E5F4A" w:rsidRDefault="001E5F4A" w:rsidP="005D2072">
            <w:pPr>
              <w:numPr>
                <w:ilvl w:val="1"/>
                <w:numId w:val="238"/>
              </w:numPr>
              <w:spacing w:line="440" w:lineRule="exact"/>
              <w:rPr>
                <w:rFonts w:ascii="宋体" w:eastAsia="宋体" w:hAnsi="宋体" w:cs="宋体"/>
                <w:sz w:val="24"/>
                <w:szCs w:val="24"/>
              </w:rPr>
            </w:pPr>
            <w:r w:rsidRPr="001E5F4A">
              <w:rPr>
                <w:rFonts w:ascii="宋体" w:eastAsia="宋体" w:hAnsi="宋体" w:cs="宋体" w:hint="eastAsia"/>
                <w:sz w:val="24"/>
                <w:szCs w:val="24"/>
              </w:rPr>
              <w:t>自动控制系统的组成及自动控制系统方框图及其分类；</w:t>
            </w:r>
          </w:p>
          <w:p w14:paraId="535F6625" w14:textId="77777777" w:rsidR="001E5F4A" w:rsidRPr="001E5F4A" w:rsidRDefault="001E5F4A" w:rsidP="005D2072">
            <w:pPr>
              <w:numPr>
                <w:ilvl w:val="1"/>
                <w:numId w:val="238"/>
              </w:numPr>
              <w:spacing w:line="440" w:lineRule="exact"/>
              <w:rPr>
                <w:rFonts w:ascii="宋体" w:eastAsia="宋体" w:hAnsi="宋体" w:cs="宋体"/>
                <w:sz w:val="24"/>
                <w:szCs w:val="24"/>
              </w:rPr>
            </w:pPr>
            <w:r w:rsidRPr="001E5F4A">
              <w:rPr>
                <w:rFonts w:ascii="宋体" w:eastAsia="宋体" w:hAnsi="宋体" w:cs="宋体" w:hint="eastAsia"/>
                <w:sz w:val="24"/>
                <w:szCs w:val="24"/>
              </w:rPr>
              <w:t xml:space="preserve">自动控制系统的过渡过程及品质指标； </w:t>
            </w:r>
          </w:p>
          <w:p w14:paraId="0DDE8D9F" w14:textId="77777777" w:rsidR="001E5F4A" w:rsidRPr="001E5F4A" w:rsidRDefault="001E5F4A" w:rsidP="005D2072">
            <w:pPr>
              <w:numPr>
                <w:ilvl w:val="1"/>
                <w:numId w:val="238"/>
              </w:numPr>
              <w:spacing w:line="440" w:lineRule="exact"/>
              <w:rPr>
                <w:rFonts w:ascii="宋体" w:eastAsia="宋体" w:hAnsi="宋体" w:cs="宋体"/>
                <w:sz w:val="24"/>
                <w:szCs w:val="24"/>
              </w:rPr>
            </w:pPr>
            <w:r w:rsidRPr="001E5F4A">
              <w:rPr>
                <w:rFonts w:ascii="宋体" w:eastAsia="宋体" w:hAnsi="宋体" w:cs="宋体" w:hint="eastAsia"/>
                <w:bCs/>
                <w:sz w:val="24"/>
                <w:szCs w:val="24"/>
              </w:rPr>
              <w:t>简单对象数学模型及描述对象特性的参数</w:t>
            </w:r>
            <w:r w:rsidRPr="001E5F4A">
              <w:rPr>
                <w:rFonts w:ascii="宋体" w:eastAsia="宋体" w:hAnsi="宋体" w:cs="宋体" w:hint="eastAsia"/>
                <w:sz w:val="24"/>
                <w:szCs w:val="24"/>
              </w:rPr>
              <w:t>；</w:t>
            </w:r>
          </w:p>
          <w:p w14:paraId="2DEBC569" w14:textId="77777777" w:rsidR="001E5F4A" w:rsidRPr="001E5F4A" w:rsidRDefault="001E5F4A" w:rsidP="005D2072">
            <w:pPr>
              <w:numPr>
                <w:ilvl w:val="1"/>
                <w:numId w:val="238"/>
              </w:numPr>
              <w:spacing w:line="440" w:lineRule="exact"/>
              <w:rPr>
                <w:rFonts w:ascii="宋体" w:eastAsia="宋体" w:hAnsi="宋体" w:cs="宋体"/>
                <w:sz w:val="24"/>
                <w:szCs w:val="24"/>
              </w:rPr>
            </w:pPr>
            <w:r w:rsidRPr="001E5F4A">
              <w:rPr>
                <w:rFonts w:ascii="宋体" w:eastAsia="宋体" w:hAnsi="宋体" w:cs="宋体" w:hint="eastAsia"/>
                <w:sz w:val="24"/>
                <w:szCs w:val="24"/>
              </w:rPr>
              <w:t>仪表性能指标；</w:t>
            </w:r>
          </w:p>
          <w:p w14:paraId="49010CE9" w14:textId="77777777" w:rsidR="001E5F4A" w:rsidRPr="001E5F4A" w:rsidRDefault="001E5F4A" w:rsidP="005D2072">
            <w:pPr>
              <w:numPr>
                <w:ilvl w:val="1"/>
                <w:numId w:val="238"/>
              </w:numPr>
              <w:spacing w:line="440" w:lineRule="exact"/>
              <w:rPr>
                <w:rFonts w:ascii="宋体" w:eastAsia="宋体" w:hAnsi="宋体" w:cs="宋体"/>
                <w:sz w:val="24"/>
                <w:szCs w:val="24"/>
              </w:rPr>
            </w:pPr>
            <w:r w:rsidRPr="001E5F4A">
              <w:rPr>
                <w:rFonts w:ascii="宋体" w:eastAsia="宋体" w:hAnsi="宋体" w:cs="宋体" w:hint="eastAsia"/>
                <w:sz w:val="24"/>
                <w:szCs w:val="24"/>
              </w:rPr>
              <w:t>常用压力检测、流量检测、物位检测以及温度检测仪表的分类、结构、工作原理及适用范围；</w:t>
            </w:r>
          </w:p>
          <w:p w14:paraId="48591039" w14:textId="77777777" w:rsidR="001E5F4A" w:rsidRPr="001E5F4A" w:rsidRDefault="001E5F4A" w:rsidP="005D2072">
            <w:pPr>
              <w:numPr>
                <w:ilvl w:val="1"/>
                <w:numId w:val="238"/>
              </w:numPr>
              <w:spacing w:line="440" w:lineRule="exact"/>
              <w:rPr>
                <w:rFonts w:ascii="宋体" w:eastAsia="宋体" w:hAnsi="宋体" w:cs="宋体"/>
                <w:sz w:val="24"/>
                <w:szCs w:val="24"/>
              </w:rPr>
            </w:pPr>
            <w:r w:rsidRPr="001E5F4A">
              <w:rPr>
                <w:rFonts w:ascii="宋体" w:eastAsia="宋体" w:hAnsi="宋体" w:cs="宋体" w:hint="eastAsia"/>
                <w:sz w:val="24"/>
                <w:szCs w:val="24"/>
              </w:rPr>
              <w:t>控制器的基本控制规律；</w:t>
            </w:r>
          </w:p>
          <w:p w14:paraId="1BD042C9" w14:textId="77777777" w:rsidR="001E5F4A" w:rsidRPr="001E5F4A" w:rsidRDefault="001E5F4A" w:rsidP="005D2072">
            <w:pPr>
              <w:numPr>
                <w:ilvl w:val="1"/>
                <w:numId w:val="238"/>
              </w:numPr>
              <w:spacing w:line="440" w:lineRule="exact"/>
              <w:rPr>
                <w:rFonts w:ascii="宋体" w:eastAsia="宋体" w:hAnsi="宋体" w:cs="宋体"/>
                <w:sz w:val="24"/>
                <w:szCs w:val="24"/>
              </w:rPr>
            </w:pPr>
            <w:r w:rsidRPr="001E5F4A">
              <w:rPr>
                <w:rFonts w:ascii="宋体" w:eastAsia="宋体" w:hAnsi="宋体" w:cs="宋体" w:hint="eastAsia"/>
                <w:sz w:val="24"/>
                <w:szCs w:val="24"/>
              </w:rPr>
              <w:t>控制仪表的作用及分类；</w:t>
            </w:r>
          </w:p>
          <w:p w14:paraId="1F9ED7F6" w14:textId="77777777" w:rsidR="001E5F4A" w:rsidRPr="001E5F4A" w:rsidRDefault="001E5F4A" w:rsidP="005D2072">
            <w:pPr>
              <w:numPr>
                <w:ilvl w:val="1"/>
                <w:numId w:val="238"/>
              </w:numPr>
              <w:spacing w:line="440" w:lineRule="exact"/>
              <w:rPr>
                <w:rFonts w:ascii="宋体" w:eastAsia="宋体" w:hAnsi="宋体" w:cs="宋体"/>
                <w:sz w:val="24"/>
                <w:szCs w:val="24"/>
              </w:rPr>
            </w:pPr>
            <w:r w:rsidRPr="001E5F4A">
              <w:rPr>
                <w:rFonts w:ascii="宋体" w:eastAsia="宋体" w:hAnsi="宋体" w:cs="宋体" w:hint="eastAsia"/>
                <w:sz w:val="24"/>
                <w:szCs w:val="24"/>
              </w:rPr>
              <w:t>气动薄膜执行机构；</w:t>
            </w:r>
          </w:p>
          <w:p w14:paraId="2BCFC206" w14:textId="77777777" w:rsidR="001E5F4A" w:rsidRPr="001E5F4A" w:rsidRDefault="001E5F4A" w:rsidP="005D2072">
            <w:pPr>
              <w:numPr>
                <w:ilvl w:val="1"/>
                <w:numId w:val="238"/>
              </w:numPr>
              <w:spacing w:line="440" w:lineRule="exact"/>
              <w:rPr>
                <w:rFonts w:ascii="宋体" w:eastAsia="宋体" w:hAnsi="宋体" w:cs="宋体"/>
                <w:sz w:val="24"/>
                <w:szCs w:val="24"/>
              </w:rPr>
            </w:pPr>
            <w:r w:rsidRPr="001E5F4A">
              <w:rPr>
                <w:rFonts w:ascii="宋体" w:eastAsia="宋体" w:hAnsi="宋体" w:cs="宋体" w:hint="eastAsia"/>
                <w:sz w:val="24"/>
                <w:szCs w:val="24"/>
              </w:rPr>
              <w:t>控制阀的流量特性；</w:t>
            </w:r>
          </w:p>
          <w:p w14:paraId="5C5328DC" w14:textId="77777777" w:rsidR="001E5F4A" w:rsidRPr="001E5F4A" w:rsidRDefault="001E5F4A" w:rsidP="005D2072">
            <w:pPr>
              <w:numPr>
                <w:ilvl w:val="1"/>
                <w:numId w:val="238"/>
              </w:numPr>
              <w:spacing w:line="440" w:lineRule="exact"/>
              <w:rPr>
                <w:rFonts w:ascii="宋体" w:eastAsia="宋体" w:hAnsi="宋体" w:cs="宋体"/>
                <w:sz w:val="24"/>
                <w:szCs w:val="24"/>
              </w:rPr>
            </w:pPr>
            <w:r w:rsidRPr="001E5F4A">
              <w:rPr>
                <w:rFonts w:ascii="宋体" w:eastAsia="宋体" w:hAnsi="宋体" w:cs="宋体" w:hint="eastAsia"/>
                <w:sz w:val="24"/>
                <w:szCs w:val="24"/>
              </w:rPr>
              <w:t>控制器控制规律的选择；</w:t>
            </w:r>
          </w:p>
          <w:p w14:paraId="7D53611A" w14:textId="77777777" w:rsidR="001E5F4A" w:rsidRPr="001E5F4A" w:rsidRDefault="001E5F4A" w:rsidP="005D2072">
            <w:pPr>
              <w:numPr>
                <w:ilvl w:val="1"/>
                <w:numId w:val="238"/>
              </w:numPr>
              <w:spacing w:line="440" w:lineRule="exact"/>
              <w:rPr>
                <w:rFonts w:ascii="宋体" w:eastAsia="宋体" w:hAnsi="宋体" w:cs="宋体"/>
                <w:sz w:val="24"/>
                <w:szCs w:val="24"/>
              </w:rPr>
            </w:pPr>
            <w:r w:rsidRPr="001E5F4A">
              <w:rPr>
                <w:rFonts w:ascii="宋体" w:eastAsia="宋体" w:hAnsi="宋体" w:cs="宋体" w:hint="eastAsia"/>
                <w:color w:val="000000"/>
                <w:kern w:val="0"/>
                <w:sz w:val="24"/>
                <w:szCs w:val="24"/>
              </w:rPr>
              <w:t>串级控制系统的概念、结构、特点。</w:t>
            </w:r>
          </w:p>
        </w:tc>
      </w:tr>
      <w:tr w:rsidR="001E5F4A" w:rsidRPr="001E5F4A" w14:paraId="0496C7DD" w14:textId="77777777" w:rsidTr="0085385B">
        <w:trPr>
          <w:jc w:val="center"/>
        </w:trPr>
        <w:tc>
          <w:tcPr>
            <w:tcW w:w="1422" w:type="dxa"/>
            <w:vAlign w:val="center"/>
          </w:tcPr>
          <w:p w14:paraId="43FC8744" w14:textId="77777777" w:rsidR="001E5F4A" w:rsidRPr="001E5F4A" w:rsidRDefault="001E5F4A" w:rsidP="001E5F4A">
            <w:pPr>
              <w:spacing w:line="440" w:lineRule="exact"/>
              <w:jc w:val="center"/>
              <w:rPr>
                <w:rFonts w:ascii="宋体" w:eastAsia="宋体" w:hAnsi="宋体" w:cs="宋体"/>
                <w:bCs/>
                <w:sz w:val="24"/>
                <w:szCs w:val="24"/>
              </w:rPr>
            </w:pPr>
            <w:r w:rsidRPr="001E5F4A">
              <w:rPr>
                <w:rFonts w:ascii="宋体" w:eastAsia="宋体" w:hAnsi="宋体" w:cs="宋体" w:hint="eastAsia"/>
                <w:bCs/>
                <w:sz w:val="24"/>
                <w:szCs w:val="24"/>
              </w:rPr>
              <w:t>课程目标2</w:t>
            </w:r>
          </w:p>
        </w:tc>
        <w:tc>
          <w:tcPr>
            <w:tcW w:w="7918" w:type="dxa"/>
            <w:vAlign w:val="center"/>
          </w:tcPr>
          <w:p w14:paraId="49DE0848" w14:textId="77777777" w:rsidR="001E5F4A" w:rsidRPr="001E5F4A" w:rsidRDefault="001E5F4A" w:rsidP="001E5F4A">
            <w:pPr>
              <w:adjustRightInd w:val="0"/>
              <w:snapToGrid w:val="0"/>
              <w:spacing w:line="500" w:lineRule="exact"/>
              <w:rPr>
                <w:rFonts w:ascii="宋体" w:eastAsia="宋体" w:hAnsi="宋体" w:cs="宋体"/>
                <w:sz w:val="24"/>
                <w:szCs w:val="24"/>
              </w:rPr>
            </w:pPr>
            <w:r w:rsidRPr="001E5F4A">
              <w:rPr>
                <w:rFonts w:ascii="宋体" w:eastAsia="宋体" w:hAnsi="宋体" w:cs="宋体" w:hint="eastAsia"/>
                <w:bCs/>
                <w:sz w:val="24"/>
                <w:szCs w:val="24"/>
              </w:rPr>
              <w:t>2.1</w:t>
            </w:r>
            <w:r w:rsidRPr="001E5F4A">
              <w:rPr>
                <w:rFonts w:ascii="宋体" w:eastAsia="宋体" w:hAnsi="宋体" w:cs="宋体" w:hint="eastAsia"/>
                <w:sz w:val="24"/>
                <w:szCs w:val="24"/>
              </w:rPr>
              <w:t>管道及仪表流程图；</w:t>
            </w:r>
          </w:p>
          <w:p w14:paraId="65F0950F" w14:textId="77777777" w:rsidR="001E5F4A" w:rsidRPr="001E5F4A" w:rsidRDefault="001E5F4A" w:rsidP="001E5F4A">
            <w:pPr>
              <w:spacing w:line="440" w:lineRule="exact"/>
              <w:rPr>
                <w:rFonts w:ascii="宋体" w:eastAsia="宋体" w:hAnsi="宋体" w:cs="宋体"/>
                <w:sz w:val="24"/>
                <w:szCs w:val="24"/>
              </w:rPr>
            </w:pPr>
            <w:r w:rsidRPr="001E5F4A">
              <w:rPr>
                <w:rFonts w:ascii="宋体" w:eastAsia="宋体" w:hAnsi="宋体" w:cs="宋体" w:hint="eastAsia"/>
                <w:bCs/>
                <w:sz w:val="24"/>
                <w:szCs w:val="24"/>
              </w:rPr>
              <w:t xml:space="preserve">2.2 </w:t>
            </w:r>
            <w:r w:rsidRPr="001E5F4A">
              <w:rPr>
                <w:rFonts w:ascii="宋体" w:eastAsia="宋体" w:hAnsi="宋体" w:cs="宋体" w:hint="eastAsia"/>
                <w:color w:val="000000"/>
                <w:kern w:val="0"/>
                <w:sz w:val="24"/>
                <w:szCs w:val="24"/>
              </w:rPr>
              <w:t>仪表的量程和精度等级</w:t>
            </w:r>
            <w:r w:rsidRPr="001E5F4A">
              <w:rPr>
                <w:rFonts w:ascii="宋体" w:eastAsia="宋体" w:hAnsi="宋体" w:cs="宋体" w:hint="eastAsia"/>
                <w:sz w:val="24"/>
                <w:szCs w:val="24"/>
              </w:rPr>
              <w:t>；</w:t>
            </w:r>
          </w:p>
          <w:p w14:paraId="599357A9" w14:textId="77777777" w:rsidR="001E5F4A" w:rsidRPr="001E5F4A" w:rsidRDefault="001E5F4A" w:rsidP="001E5F4A">
            <w:pPr>
              <w:spacing w:line="440" w:lineRule="exact"/>
              <w:rPr>
                <w:rFonts w:ascii="宋体" w:eastAsia="宋体" w:hAnsi="宋体" w:cs="宋体"/>
                <w:sz w:val="24"/>
                <w:szCs w:val="24"/>
              </w:rPr>
            </w:pPr>
            <w:r w:rsidRPr="001E5F4A">
              <w:rPr>
                <w:rFonts w:ascii="宋体" w:eastAsia="宋体" w:hAnsi="宋体" w:cs="宋体" w:hint="eastAsia"/>
                <w:sz w:val="24"/>
                <w:szCs w:val="24"/>
              </w:rPr>
              <w:t>2.3 控制阀的安装使用方法；</w:t>
            </w:r>
          </w:p>
        </w:tc>
      </w:tr>
      <w:tr w:rsidR="001E5F4A" w:rsidRPr="001E5F4A" w14:paraId="2E59B6D7" w14:textId="77777777" w:rsidTr="0085385B">
        <w:trPr>
          <w:jc w:val="center"/>
        </w:trPr>
        <w:tc>
          <w:tcPr>
            <w:tcW w:w="1422" w:type="dxa"/>
            <w:vAlign w:val="center"/>
          </w:tcPr>
          <w:p w14:paraId="277E181E" w14:textId="77777777" w:rsidR="001E5F4A" w:rsidRPr="001E5F4A" w:rsidRDefault="001E5F4A" w:rsidP="001E5F4A">
            <w:pPr>
              <w:spacing w:line="440" w:lineRule="exact"/>
              <w:jc w:val="center"/>
              <w:rPr>
                <w:rFonts w:ascii="宋体" w:eastAsia="宋体" w:hAnsi="宋体" w:cs="宋体"/>
                <w:bCs/>
                <w:sz w:val="24"/>
                <w:szCs w:val="24"/>
              </w:rPr>
            </w:pPr>
            <w:r w:rsidRPr="001E5F4A">
              <w:rPr>
                <w:rFonts w:ascii="宋体" w:eastAsia="宋体" w:hAnsi="宋体" w:cs="宋体" w:hint="eastAsia"/>
                <w:bCs/>
                <w:sz w:val="24"/>
                <w:szCs w:val="24"/>
              </w:rPr>
              <w:t>课程目标3</w:t>
            </w:r>
          </w:p>
        </w:tc>
        <w:tc>
          <w:tcPr>
            <w:tcW w:w="7918" w:type="dxa"/>
            <w:vAlign w:val="center"/>
          </w:tcPr>
          <w:p w14:paraId="2B6FFE88" w14:textId="77777777" w:rsidR="001E5F4A" w:rsidRPr="001E5F4A" w:rsidRDefault="001E5F4A" w:rsidP="001E5F4A">
            <w:pPr>
              <w:adjustRightInd w:val="0"/>
              <w:snapToGrid w:val="0"/>
              <w:spacing w:line="500" w:lineRule="exact"/>
              <w:rPr>
                <w:rFonts w:ascii="宋体" w:eastAsia="宋体" w:hAnsi="宋体" w:cs="宋体"/>
                <w:sz w:val="24"/>
                <w:szCs w:val="24"/>
              </w:rPr>
            </w:pPr>
            <w:r w:rsidRPr="001E5F4A">
              <w:rPr>
                <w:rFonts w:ascii="宋体" w:eastAsia="宋体" w:hAnsi="宋体" w:cs="宋体" w:hint="eastAsia"/>
                <w:sz w:val="24"/>
                <w:szCs w:val="24"/>
              </w:rPr>
              <w:t>3</w:t>
            </w:r>
            <w:r w:rsidRPr="001E5F4A">
              <w:rPr>
                <w:rFonts w:ascii="宋体" w:eastAsia="宋体" w:hAnsi="宋体" w:cs="宋体"/>
                <w:sz w:val="24"/>
                <w:szCs w:val="24"/>
              </w:rPr>
              <w:t>.1</w:t>
            </w:r>
            <w:r w:rsidRPr="001E5F4A">
              <w:rPr>
                <w:rFonts w:ascii="宋体" w:eastAsia="宋体" w:hAnsi="宋体" w:cs="宋体" w:hint="eastAsia"/>
                <w:sz w:val="24"/>
                <w:szCs w:val="24"/>
              </w:rPr>
              <w:t>简单控制系统的设计；</w:t>
            </w:r>
          </w:p>
          <w:p w14:paraId="028473C3" w14:textId="77777777" w:rsidR="001E5F4A" w:rsidRPr="001E5F4A" w:rsidRDefault="001E5F4A" w:rsidP="001E5F4A">
            <w:pPr>
              <w:adjustRightInd w:val="0"/>
              <w:snapToGrid w:val="0"/>
              <w:spacing w:line="500" w:lineRule="exact"/>
              <w:rPr>
                <w:rFonts w:ascii="宋体" w:eastAsia="宋体" w:hAnsi="宋体" w:cs="宋体"/>
                <w:bCs/>
                <w:sz w:val="24"/>
                <w:szCs w:val="24"/>
              </w:rPr>
            </w:pPr>
            <w:r w:rsidRPr="001E5F4A">
              <w:rPr>
                <w:rFonts w:ascii="宋体" w:eastAsia="宋体" w:hAnsi="宋体" w:cs="宋体"/>
                <w:sz w:val="24"/>
                <w:szCs w:val="24"/>
              </w:rPr>
              <w:t>3.2</w:t>
            </w:r>
            <w:r w:rsidRPr="001E5F4A">
              <w:rPr>
                <w:rFonts w:ascii="宋体" w:eastAsia="宋体" w:hAnsi="宋体" w:cs="宋体" w:hint="eastAsia"/>
                <w:sz w:val="24"/>
                <w:szCs w:val="24"/>
              </w:rPr>
              <w:t xml:space="preserve"> </w:t>
            </w:r>
            <w:r w:rsidRPr="001E5F4A">
              <w:rPr>
                <w:rFonts w:ascii="宋体" w:eastAsia="宋体" w:hAnsi="宋体" w:cs="宋体" w:hint="eastAsia"/>
                <w:color w:val="000000"/>
                <w:kern w:val="0"/>
                <w:sz w:val="24"/>
                <w:szCs w:val="24"/>
              </w:rPr>
              <w:t>串级控制系统的适用场合和设计方法。</w:t>
            </w:r>
          </w:p>
        </w:tc>
      </w:tr>
    </w:tbl>
    <w:p w14:paraId="42C81606"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（二）课程考核方式</w:t>
      </w:r>
    </w:p>
    <w:p w14:paraId="1101AC57" w14:textId="77777777" w:rsidR="001E5F4A" w:rsidRPr="001E5F4A" w:rsidRDefault="001E5F4A" w:rsidP="001E5F4A">
      <w:pPr>
        <w:spacing w:line="440" w:lineRule="exact"/>
        <w:ind w:firstLineChars="200" w:firstLine="480"/>
        <w:rPr>
          <w:rFonts w:ascii="Times New Roman" w:eastAsia="黑体" w:hAnsi="Times New Roman" w:cs="Times New Roman"/>
          <w:sz w:val="28"/>
          <w:szCs w:val="28"/>
        </w:rPr>
      </w:pPr>
      <w:r w:rsidRPr="001E5F4A">
        <w:rPr>
          <w:rFonts w:ascii="Times New Roman" w:eastAsia="宋体" w:hAnsi="Times New Roman" w:cs="Times New Roman"/>
          <w:sz w:val="24"/>
          <w:szCs w:val="24"/>
        </w:rPr>
        <w:t>课程考核方式分为平时考核和期末考核。平时考核方式包括课堂表现、平时作业等；期末考核采用开卷考试。</w:t>
      </w:r>
    </w:p>
    <w:p w14:paraId="083D3603"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（三）课程目标达成评价方式及考核比例</w:t>
      </w:r>
    </w:p>
    <w:p w14:paraId="2F4DD19B"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某课程考核方式及成绩比例为：课堂表现</w:t>
      </w:r>
      <w:r w:rsidRPr="001E5F4A">
        <w:rPr>
          <w:rFonts w:ascii="宋体" w:eastAsia="宋体" w:hAnsi="宋体" w:cs="宋体"/>
          <w:sz w:val="24"/>
          <w:szCs w:val="24"/>
        </w:rPr>
        <w:t>20</w:t>
      </w:r>
      <w:r w:rsidRPr="001E5F4A">
        <w:rPr>
          <w:rFonts w:ascii="宋体" w:eastAsia="宋体" w:hAnsi="宋体" w:cs="宋体" w:hint="eastAsia"/>
          <w:sz w:val="24"/>
          <w:szCs w:val="24"/>
        </w:rPr>
        <w:t>%+平时作业</w:t>
      </w:r>
      <w:r w:rsidRPr="001E5F4A">
        <w:rPr>
          <w:rFonts w:ascii="宋体" w:eastAsia="宋体" w:hAnsi="宋体" w:cs="宋体"/>
          <w:sz w:val="24"/>
          <w:szCs w:val="24"/>
        </w:rPr>
        <w:t>20</w:t>
      </w:r>
      <w:r w:rsidRPr="001E5F4A">
        <w:rPr>
          <w:rFonts w:ascii="宋体" w:eastAsia="宋体" w:hAnsi="宋体" w:cs="宋体" w:hint="eastAsia"/>
          <w:sz w:val="24"/>
          <w:szCs w:val="24"/>
        </w:rPr>
        <w:t>%+期末考试</w:t>
      </w:r>
      <w:r w:rsidRPr="001E5F4A">
        <w:rPr>
          <w:rFonts w:ascii="宋体" w:eastAsia="宋体" w:hAnsi="宋体" w:cs="宋体"/>
          <w:sz w:val="24"/>
          <w:szCs w:val="24"/>
        </w:rPr>
        <w:t>6</w:t>
      </w:r>
      <w:r w:rsidRPr="001E5F4A">
        <w:rPr>
          <w:rFonts w:ascii="宋体" w:eastAsia="宋体" w:hAnsi="宋体" w:cs="宋体" w:hint="eastAsia"/>
          <w:sz w:val="24"/>
          <w:szCs w:val="24"/>
        </w:rPr>
        <w:t>0%；本课程共有两个课程目标，考核方式及成绩比例分别为：</w:t>
      </w:r>
    </w:p>
    <w:p w14:paraId="576EE9D8"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课程目标1：课堂表现</w:t>
      </w:r>
      <w:r w:rsidRPr="001E5F4A">
        <w:rPr>
          <w:rFonts w:ascii="宋体" w:eastAsia="宋体" w:hAnsi="宋体" w:cs="宋体"/>
          <w:sz w:val="24"/>
          <w:szCs w:val="24"/>
        </w:rPr>
        <w:t>10</w:t>
      </w:r>
      <w:r w:rsidRPr="001E5F4A">
        <w:rPr>
          <w:rFonts w:ascii="宋体" w:eastAsia="宋体" w:hAnsi="宋体" w:cs="宋体" w:hint="eastAsia"/>
          <w:sz w:val="24"/>
          <w:szCs w:val="24"/>
        </w:rPr>
        <w:t>%+平时作业10%+期末考试</w:t>
      </w:r>
      <w:r w:rsidRPr="001E5F4A">
        <w:rPr>
          <w:rFonts w:ascii="宋体" w:eastAsia="宋体" w:hAnsi="宋体" w:cs="宋体"/>
          <w:sz w:val="24"/>
          <w:szCs w:val="24"/>
        </w:rPr>
        <w:t>3</w:t>
      </w:r>
      <w:r w:rsidRPr="001E5F4A">
        <w:rPr>
          <w:rFonts w:ascii="宋体" w:eastAsia="宋体" w:hAnsi="宋体" w:cs="宋体" w:hint="eastAsia"/>
          <w:sz w:val="24"/>
          <w:szCs w:val="24"/>
        </w:rPr>
        <w:t>0%；</w:t>
      </w:r>
    </w:p>
    <w:p w14:paraId="550DE8B2"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课程目标2：课堂表现</w:t>
      </w:r>
      <w:r w:rsidRPr="001E5F4A">
        <w:rPr>
          <w:rFonts w:ascii="宋体" w:eastAsia="宋体" w:hAnsi="宋体" w:cs="宋体"/>
          <w:sz w:val="24"/>
          <w:szCs w:val="24"/>
        </w:rPr>
        <w:t>6</w:t>
      </w:r>
      <w:r w:rsidRPr="001E5F4A">
        <w:rPr>
          <w:rFonts w:ascii="宋体" w:eastAsia="宋体" w:hAnsi="宋体" w:cs="宋体" w:hint="eastAsia"/>
          <w:sz w:val="24"/>
          <w:szCs w:val="24"/>
        </w:rPr>
        <w:t>%+平时作业</w:t>
      </w:r>
      <w:r w:rsidRPr="001E5F4A">
        <w:rPr>
          <w:rFonts w:ascii="宋体" w:eastAsia="宋体" w:hAnsi="宋体" w:cs="宋体"/>
          <w:sz w:val="24"/>
          <w:szCs w:val="24"/>
        </w:rPr>
        <w:t>6</w:t>
      </w:r>
      <w:r w:rsidRPr="001E5F4A">
        <w:rPr>
          <w:rFonts w:ascii="宋体" w:eastAsia="宋体" w:hAnsi="宋体" w:cs="宋体" w:hint="eastAsia"/>
          <w:sz w:val="24"/>
          <w:szCs w:val="24"/>
        </w:rPr>
        <w:t>%+期末考试</w:t>
      </w:r>
      <w:r w:rsidRPr="001E5F4A">
        <w:rPr>
          <w:rFonts w:ascii="宋体" w:eastAsia="宋体" w:hAnsi="宋体" w:cs="宋体"/>
          <w:sz w:val="24"/>
          <w:szCs w:val="24"/>
        </w:rPr>
        <w:t>25</w:t>
      </w:r>
      <w:r w:rsidRPr="001E5F4A">
        <w:rPr>
          <w:rFonts w:ascii="宋体" w:eastAsia="宋体" w:hAnsi="宋体" w:cs="宋体" w:hint="eastAsia"/>
          <w:sz w:val="24"/>
          <w:szCs w:val="24"/>
        </w:rPr>
        <w:t>%；</w:t>
      </w:r>
    </w:p>
    <w:p w14:paraId="11A4DDB7"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课程目标</w:t>
      </w:r>
      <w:r w:rsidRPr="001E5F4A">
        <w:rPr>
          <w:rFonts w:ascii="宋体" w:eastAsia="宋体" w:hAnsi="宋体" w:cs="宋体"/>
          <w:sz w:val="24"/>
          <w:szCs w:val="24"/>
        </w:rPr>
        <w:t>3</w:t>
      </w:r>
      <w:r w:rsidRPr="001E5F4A">
        <w:rPr>
          <w:rFonts w:ascii="宋体" w:eastAsia="宋体" w:hAnsi="宋体" w:cs="宋体" w:hint="eastAsia"/>
          <w:sz w:val="24"/>
          <w:szCs w:val="24"/>
        </w:rPr>
        <w:t>：课堂表现</w:t>
      </w:r>
      <w:r w:rsidRPr="001E5F4A">
        <w:rPr>
          <w:rFonts w:ascii="宋体" w:eastAsia="宋体" w:hAnsi="宋体" w:cs="宋体"/>
          <w:sz w:val="24"/>
          <w:szCs w:val="24"/>
        </w:rPr>
        <w:t>4</w:t>
      </w:r>
      <w:r w:rsidRPr="001E5F4A">
        <w:rPr>
          <w:rFonts w:ascii="宋体" w:eastAsia="宋体" w:hAnsi="宋体" w:cs="宋体" w:hint="eastAsia"/>
          <w:sz w:val="24"/>
          <w:szCs w:val="24"/>
        </w:rPr>
        <w:t>%+平时作业</w:t>
      </w:r>
      <w:r w:rsidRPr="001E5F4A">
        <w:rPr>
          <w:rFonts w:ascii="宋体" w:eastAsia="宋体" w:hAnsi="宋体" w:cs="宋体"/>
          <w:sz w:val="24"/>
          <w:szCs w:val="24"/>
        </w:rPr>
        <w:t>4</w:t>
      </w:r>
      <w:r w:rsidRPr="001E5F4A">
        <w:rPr>
          <w:rFonts w:ascii="宋体" w:eastAsia="宋体" w:hAnsi="宋体" w:cs="宋体" w:hint="eastAsia"/>
          <w:sz w:val="24"/>
          <w:szCs w:val="24"/>
        </w:rPr>
        <w:t>%+期末考试</w:t>
      </w:r>
      <w:r w:rsidRPr="001E5F4A">
        <w:rPr>
          <w:rFonts w:ascii="宋体" w:eastAsia="宋体" w:hAnsi="宋体" w:cs="宋体"/>
          <w:sz w:val="24"/>
          <w:szCs w:val="24"/>
        </w:rPr>
        <w:t>5</w:t>
      </w:r>
      <w:r w:rsidRPr="001E5F4A">
        <w:rPr>
          <w:rFonts w:ascii="宋体" w:eastAsia="宋体" w:hAnsi="宋体" w:cs="宋体" w:hint="eastAsia"/>
          <w:sz w:val="24"/>
          <w:szCs w:val="24"/>
        </w:rPr>
        <w:t>%；</w:t>
      </w:r>
    </w:p>
    <w:p w14:paraId="7CDA8247"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157"/>
      </w:tblGrid>
      <w:tr w:rsidR="001E5F4A" w:rsidRPr="001E5F4A" w14:paraId="405AEC70" w14:textId="77777777" w:rsidTr="0085385B">
        <w:trPr>
          <w:jc w:val="center"/>
        </w:trPr>
        <w:tc>
          <w:tcPr>
            <w:tcW w:w="1500" w:type="dxa"/>
            <w:vMerge w:val="restart"/>
            <w:vAlign w:val="center"/>
          </w:tcPr>
          <w:p w14:paraId="65C4E4F6" w14:textId="77777777" w:rsidR="001E5F4A" w:rsidRPr="001E5F4A" w:rsidRDefault="001E5F4A" w:rsidP="001E5F4A">
            <w:pPr>
              <w:spacing w:line="440" w:lineRule="exact"/>
              <w:jc w:val="center"/>
              <w:rPr>
                <w:rFonts w:ascii="宋体" w:eastAsia="宋体" w:hAnsi="宋体" w:cs="Times New Roman"/>
                <w:color w:val="FF0000"/>
                <w:sz w:val="24"/>
              </w:rPr>
            </w:pPr>
            <w:r w:rsidRPr="001E5F4A">
              <w:rPr>
                <w:rFonts w:ascii="宋体" w:eastAsia="宋体" w:hAnsi="宋体" w:cs="Times New Roman"/>
                <w:b/>
                <w:sz w:val="24"/>
              </w:rPr>
              <w:lastRenderedPageBreak/>
              <w:t>课程目标</w:t>
            </w:r>
          </w:p>
        </w:tc>
        <w:tc>
          <w:tcPr>
            <w:tcW w:w="4845" w:type="dxa"/>
            <w:gridSpan w:val="3"/>
          </w:tcPr>
          <w:p w14:paraId="4D90A548" w14:textId="77777777" w:rsidR="001E5F4A" w:rsidRPr="001E5F4A" w:rsidRDefault="001E5F4A" w:rsidP="001E5F4A">
            <w:pPr>
              <w:spacing w:line="440" w:lineRule="exact"/>
              <w:jc w:val="center"/>
              <w:rPr>
                <w:rFonts w:ascii="宋体" w:eastAsia="宋体" w:hAnsi="宋体" w:cs="Times New Roman"/>
                <w:color w:val="FF0000"/>
                <w:sz w:val="24"/>
              </w:rPr>
            </w:pPr>
            <w:r w:rsidRPr="001E5F4A">
              <w:rPr>
                <w:rFonts w:ascii="宋体" w:eastAsia="宋体" w:hAnsi="宋体" w:cs="Times New Roman"/>
                <w:b/>
                <w:sz w:val="24"/>
              </w:rPr>
              <w:t>考核方式及成绩比例</w:t>
            </w:r>
            <w:r w:rsidRPr="001E5F4A">
              <w:rPr>
                <w:rFonts w:ascii="宋体" w:eastAsia="宋体" w:hAnsi="宋体" w:cs="宋体" w:hint="eastAsia"/>
                <w:b/>
                <w:sz w:val="24"/>
              </w:rPr>
              <w:t>（%）</w:t>
            </w:r>
          </w:p>
        </w:tc>
        <w:tc>
          <w:tcPr>
            <w:tcW w:w="1157" w:type="dxa"/>
            <w:vMerge w:val="restart"/>
            <w:vAlign w:val="center"/>
          </w:tcPr>
          <w:p w14:paraId="412194EC" w14:textId="77777777" w:rsidR="001E5F4A" w:rsidRPr="001E5F4A" w:rsidRDefault="001E5F4A" w:rsidP="001E5F4A">
            <w:pPr>
              <w:spacing w:line="440" w:lineRule="exact"/>
              <w:jc w:val="center"/>
              <w:rPr>
                <w:rFonts w:ascii="宋体" w:eastAsia="宋体" w:hAnsi="宋体" w:cs="Times New Roman"/>
                <w:color w:val="FF0000"/>
                <w:sz w:val="24"/>
              </w:rPr>
            </w:pPr>
            <w:r w:rsidRPr="001E5F4A">
              <w:rPr>
                <w:rFonts w:ascii="宋体" w:eastAsia="宋体" w:hAnsi="宋体" w:cs="Times New Roman"/>
                <w:b/>
                <w:sz w:val="24"/>
              </w:rPr>
              <w:t>合计</w:t>
            </w:r>
          </w:p>
        </w:tc>
      </w:tr>
      <w:tr w:rsidR="001E5F4A" w:rsidRPr="001E5F4A" w14:paraId="1D68BA9B" w14:textId="77777777" w:rsidTr="0085385B">
        <w:trPr>
          <w:jc w:val="center"/>
        </w:trPr>
        <w:tc>
          <w:tcPr>
            <w:tcW w:w="1500" w:type="dxa"/>
            <w:vMerge/>
          </w:tcPr>
          <w:p w14:paraId="7B2D6232" w14:textId="77777777" w:rsidR="001E5F4A" w:rsidRPr="001E5F4A" w:rsidRDefault="001E5F4A" w:rsidP="001E5F4A">
            <w:pPr>
              <w:spacing w:line="440" w:lineRule="exact"/>
              <w:rPr>
                <w:rFonts w:ascii="宋体" w:eastAsia="宋体" w:hAnsi="宋体" w:cs="Times New Roman"/>
                <w:color w:val="FF0000"/>
                <w:sz w:val="24"/>
              </w:rPr>
            </w:pPr>
          </w:p>
        </w:tc>
        <w:tc>
          <w:tcPr>
            <w:tcW w:w="1500" w:type="dxa"/>
          </w:tcPr>
          <w:p w14:paraId="171D0C61"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课堂表现</w:t>
            </w:r>
          </w:p>
        </w:tc>
        <w:tc>
          <w:tcPr>
            <w:tcW w:w="1928" w:type="dxa"/>
          </w:tcPr>
          <w:p w14:paraId="5070B496"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平时作业</w:t>
            </w:r>
          </w:p>
        </w:tc>
        <w:tc>
          <w:tcPr>
            <w:tcW w:w="1417" w:type="dxa"/>
          </w:tcPr>
          <w:p w14:paraId="0ECCC60C"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期末考试</w:t>
            </w:r>
          </w:p>
        </w:tc>
        <w:tc>
          <w:tcPr>
            <w:tcW w:w="1157" w:type="dxa"/>
            <w:vMerge/>
          </w:tcPr>
          <w:p w14:paraId="60D66EE2" w14:textId="77777777" w:rsidR="001E5F4A" w:rsidRPr="001E5F4A" w:rsidRDefault="001E5F4A" w:rsidP="001E5F4A">
            <w:pPr>
              <w:spacing w:line="440" w:lineRule="exact"/>
              <w:rPr>
                <w:rFonts w:ascii="宋体" w:eastAsia="宋体" w:hAnsi="宋体" w:cs="Times New Roman"/>
                <w:color w:val="FF0000"/>
                <w:sz w:val="24"/>
              </w:rPr>
            </w:pPr>
          </w:p>
        </w:tc>
      </w:tr>
      <w:tr w:rsidR="001E5F4A" w:rsidRPr="001E5F4A" w14:paraId="318E18C7" w14:textId="77777777" w:rsidTr="0085385B">
        <w:trPr>
          <w:jc w:val="center"/>
        </w:trPr>
        <w:tc>
          <w:tcPr>
            <w:tcW w:w="1500" w:type="dxa"/>
          </w:tcPr>
          <w:p w14:paraId="55CB925E" w14:textId="77777777" w:rsidR="001E5F4A" w:rsidRPr="001E5F4A" w:rsidRDefault="001E5F4A" w:rsidP="001E5F4A">
            <w:pPr>
              <w:spacing w:line="440" w:lineRule="exact"/>
              <w:rPr>
                <w:rFonts w:ascii="宋体" w:eastAsia="宋体" w:hAnsi="宋体" w:cs="Times New Roman"/>
                <w:color w:val="FF0000"/>
                <w:sz w:val="24"/>
              </w:rPr>
            </w:pPr>
            <w:r w:rsidRPr="001E5F4A">
              <w:rPr>
                <w:rFonts w:ascii="宋体" w:eastAsia="宋体" w:hAnsi="宋体" w:cs="Times New Roman"/>
                <w:bCs/>
                <w:sz w:val="24"/>
              </w:rPr>
              <w:t>课程目标</w:t>
            </w:r>
            <w:r w:rsidRPr="001E5F4A">
              <w:rPr>
                <w:rFonts w:ascii="宋体" w:eastAsia="宋体" w:hAnsi="宋体" w:cs="Times New Roman"/>
                <w:sz w:val="24"/>
              </w:rPr>
              <w:t>1</w:t>
            </w:r>
          </w:p>
        </w:tc>
        <w:tc>
          <w:tcPr>
            <w:tcW w:w="1500" w:type="dxa"/>
          </w:tcPr>
          <w:p w14:paraId="7DBAF39D"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10</w:t>
            </w:r>
          </w:p>
        </w:tc>
        <w:tc>
          <w:tcPr>
            <w:tcW w:w="1928" w:type="dxa"/>
          </w:tcPr>
          <w:p w14:paraId="0820DB94"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hint="eastAsia"/>
                <w:sz w:val="24"/>
              </w:rPr>
              <w:t>10</w:t>
            </w:r>
          </w:p>
        </w:tc>
        <w:tc>
          <w:tcPr>
            <w:tcW w:w="1417" w:type="dxa"/>
            <w:vAlign w:val="center"/>
          </w:tcPr>
          <w:p w14:paraId="6F9474E2"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hint="eastAsia"/>
                <w:sz w:val="24"/>
              </w:rPr>
              <w:t>3</w:t>
            </w:r>
            <w:r w:rsidRPr="001E5F4A">
              <w:rPr>
                <w:rFonts w:ascii="宋体" w:eastAsia="宋体" w:hAnsi="宋体" w:cs="Times New Roman"/>
                <w:sz w:val="24"/>
              </w:rPr>
              <w:t>0</w:t>
            </w:r>
          </w:p>
        </w:tc>
        <w:tc>
          <w:tcPr>
            <w:tcW w:w="1157" w:type="dxa"/>
          </w:tcPr>
          <w:p w14:paraId="2D55042E"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50</w:t>
            </w:r>
          </w:p>
        </w:tc>
      </w:tr>
      <w:tr w:rsidR="001E5F4A" w:rsidRPr="001E5F4A" w14:paraId="472752E2" w14:textId="77777777" w:rsidTr="0085385B">
        <w:trPr>
          <w:jc w:val="center"/>
        </w:trPr>
        <w:tc>
          <w:tcPr>
            <w:tcW w:w="1500" w:type="dxa"/>
          </w:tcPr>
          <w:p w14:paraId="33594962" w14:textId="77777777" w:rsidR="001E5F4A" w:rsidRPr="001E5F4A" w:rsidRDefault="001E5F4A" w:rsidP="001E5F4A">
            <w:pPr>
              <w:spacing w:line="440" w:lineRule="exact"/>
              <w:rPr>
                <w:rFonts w:ascii="宋体" w:eastAsia="宋体" w:hAnsi="宋体" w:cs="Times New Roman"/>
                <w:color w:val="FF0000"/>
                <w:sz w:val="24"/>
              </w:rPr>
            </w:pPr>
            <w:r w:rsidRPr="001E5F4A">
              <w:rPr>
                <w:rFonts w:ascii="宋体" w:eastAsia="宋体" w:hAnsi="宋体" w:cs="Times New Roman"/>
                <w:bCs/>
                <w:sz w:val="24"/>
              </w:rPr>
              <w:t>课程目标</w:t>
            </w:r>
            <w:r w:rsidRPr="001E5F4A">
              <w:rPr>
                <w:rFonts w:ascii="宋体" w:eastAsia="宋体" w:hAnsi="宋体" w:cs="Times New Roman"/>
                <w:sz w:val="24"/>
              </w:rPr>
              <w:t>2</w:t>
            </w:r>
          </w:p>
        </w:tc>
        <w:tc>
          <w:tcPr>
            <w:tcW w:w="1500" w:type="dxa"/>
          </w:tcPr>
          <w:p w14:paraId="03610C32"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6</w:t>
            </w:r>
          </w:p>
        </w:tc>
        <w:tc>
          <w:tcPr>
            <w:tcW w:w="1928" w:type="dxa"/>
          </w:tcPr>
          <w:p w14:paraId="3D1D9A9A"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6</w:t>
            </w:r>
          </w:p>
        </w:tc>
        <w:tc>
          <w:tcPr>
            <w:tcW w:w="1417" w:type="dxa"/>
            <w:vAlign w:val="center"/>
          </w:tcPr>
          <w:p w14:paraId="33C0E7E1"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25</w:t>
            </w:r>
          </w:p>
        </w:tc>
        <w:tc>
          <w:tcPr>
            <w:tcW w:w="1157" w:type="dxa"/>
          </w:tcPr>
          <w:p w14:paraId="0A8C65BA"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37</w:t>
            </w:r>
          </w:p>
        </w:tc>
      </w:tr>
      <w:tr w:rsidR="001E5F4A" w:rsidRPr="001E5F4A" w14:paraId="7EC7DFC7" w14:textId="77777777" w:rsidTr="0085385B">
        <w:trPr>
          <w:jc w:val="center"/>
        </w:trPr>
        <w:tc>
          <w:tcPr>
            <w:tcW w:w="1500" w:type="dxa"/>
          </w:tcPr>
          <w:p w14:paraId="4AA3786D" w14:textId="77777777" w:rsidR="001E5F4A" w:rsidRPr="001E5F4A" w:rsidRDefault="001E5F4A" w:rsidP="001E5F4A">
            <w:pPr>
              <w:spacing w:line="440" w:lineRule="exact"/>
              <w:rPr>
                <w:rFonts w:ascii="宋体" w:eastAsia="宋体" w:hAnsi="宋体" w:cs="Times New Roman"/>
                <w:color w:val="FF0000"/>
                <w:sz w:val="24"/>
              </w:rPr>
            </w:pPr>
            <w:r w:rsidRPr="001E5F4A">
              <w:rPr>
                <w:rFonts w:ascii="宋体" w:eastAsia="宋体" w:hAnsi="宋体" w:cs="Times New Roman"/>
                <w:bCs/>
                <w:sz w:val="24"/>
              </w:rPr>
              <w:t>课程目标</w:t>
            </w:r>
            <w:r w:rsidRPr="001E5F4A">
              <w:rPr>
                <w:rFonts w:ascii="宋体" w:eastAsia="宋体" w:hAnsi="宋体" w:cs="Times New Roman"/>
                <w:sz w:val="24"/>
              </w:rPr>
              <w:t>3</w:t>
            </w:r>
          </w:p>
        </w:tc>
        <w:tc>
          <w:tcPr>
            <w:tcW w:w="1500" w:type="dxa"/>
          </w:tcPr>
          <w:p w14:paraId="7C4FBCA5"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4</w:t>
            </w:r>
          </w:p>
        </w:tc>
        <w:tc>
          <w:tcPr>
            <w:tcW w:w="1928" w:type="dxa"/>
          </w:tcPr>
          <w:p w14:paraId="1A04F7FC"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4</w:t>
            </w:r>
          </w:p>
        </w:tc>
        <w:tc>
          <w:tcPr>
            <w:tcW w:w="1417" w:type="dxa"/>
            <w:vAlign w:val="center"/>
          </w:tcPr>
          <w:p w14:paraId="4BAA43B5"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5</w:t>
            </w:r>
          </w:p>
        </w:tc>
        <w:tc>
          <w:tcPr>
            <w:tcW w:w="1157" w:type="dxa"/>
          </w:tcPr>
          <w:p w14:paraId="5DF44354"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13</w:t>
            </w:r>
          </w:p>
        </w:tc>
      </w:tr>
      <w:tr w:rsidR="001E5F4A" w:rsidRPr="001E5F4A" w14:paraId="3203227D" w14:textId="77777777" w:rsidTr="0085385B">
        <w:trPr>
          <w:trHeight w:val="400"/>
          <w:jc w:val="center"/>
        </w:trPr>
        <w:tc>
          <w:tcPr>
            <w:tcW w:w="1500" w:type="dxa"/>
          </w:tcPr>
          <w:p w14:paraId="54E0D592"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合计</w:t>
            </w:r>
          </w:p>
        </w:tc>
        <w:tc>
          <w:tcPr>
            <w:tcW w:w="1500" w:type="dxa"/>
          </w:tcPr>
          <w:p w14:paraId="506E1AAE"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20</w:t>
            </w:r>
          </w:p>
        </w:tc>
        <w:tc>
          <w:tcPr>
            <w:tcW w:w="1928" w:type="dxa"/>
          </w:tcPr>
          <w:p w14:paraId="2B025A7B"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20</w:t>
            </w:r>
          </w:p>
        </w:tc>
        <w:tc>
          <w:tcPr>
            <w:tcW w:w="1417" w:type="dxa"/>
            <w:vAlign w:val="center"/>
          </w:tcPr>
          <w:p w14:paraId="1455EF49"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hint="eastAsia"/>
                <w:sz w:val="24"/>
              </w:rPr>
              <w:t>60</w:t>
            </w:r>
          </w:p>
        </w:tc>
        <w:tc>
          <w:tcPr>
            <w:tcW w:w="1157" w:type="dxa"/>
          </w:tcPr>
          <w:p w14:paraId="3FC98BC0" w14:textId="77777777" w:rsidR="001E5F4A" w:rsidRPr="001E5F4A" w:rsidRDefault="001E5F4A" w:rsidP="001E5F4A">
            <w:pPr>
              <w:spacing w:line="440" w:lineRule="exact"/>
              <w:jc w:val="center"/>
              <w:rPr>
                <w:rFonts w:ascii="宋体" w:eastAsia="宋体" w:hAnsi="宋体" w:cs="Times New Roman"/>
                <w:sz w:val="24"/>
              </w:rPr>
            </w:pPr>
            <w:r w:rsidRPr="001E5F4A">
              <w:rPr>
                <w:rFonts w:ascii="宋体" w:eastAsia="宋体" w:hAnsi="宋体" w:cs="Times New Roman"/>
                <w:sz w:val="24"/>
              </w:rPr>
              <w:t>100</w:t>
            </w:r>
          </w:p>
        </w:tc>
      </w:tr>
    </w:tbl>
    <w:p w14:paraId="3D4ED1CE"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五、成绩评定</w:t>
      </w:r>
    </w:p>
    <w:p w14:paraId="13D38EC0"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（一）总成绩评定</w:t>
      </w:r>
    </w:p>
    <w:p w14:paraId="36181718"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总成绩=平时成绩×30%+期末成绩×70%</w:t>
      </w:r>
    </w:p>
    <w:p w14:paraId="553AC829" w14:textId="77777777" w:rsidR="001E5F4A" w:rsidRPr="001E5F4A" w:rsidRDefault="001E5F4A" w:rsidP="001E5F4A">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1E5F4A">
        <w:rPr>
          <w:rFonts w:ascii="Times New Roman" w:eastAsia="黑体" w:hAnsi="Times New Roman" w:cs="Times New Roman"/>
          <w:sz w:val="28"/>
          <w:szCs w:val="28"/>
        </w:rPr>
        <w:t>（二）平时成绩评定</w:t>
      </w:r>
    </w:p>
    <w:p w14:paraId="4B1DC1EF"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平时成绩（100%）=课堂考勤</w:t>
      </w:r>
      <w:r w:rsidRPr="001E5F4A">
        <w:rPr>
          <w:rFonts w:ascii="宋体" w:eastAsia="宋体" w:hAnsi="宋体" w:cs="宋体"/>
          <w:sz w:val="24"/>
          <w:szCs w:val="24"/>
        </w:rPr>
        <w:t>25%</w:t>
      </w:r>
      <w:r w:rsidRPr="001E5F4A">
        <w:rPr>
          <w:rFonts w:ascii="宋体" w:eastAsia="宋体" w:hAnsi="宋体" w:cs="宋体" w:hint="eastAsia"/>
          <w:sz w:val="24"/>
          <w:szCs w:val="24"/>
        </w:rPr>
        <w:t>+课堂表现2</w:t>
      </w:r>
      <w:r w:rsidRPr="001E5F4A">
        <w:rPr>
          <w:rFonts w:ascii="宋体" w:eastAsia="宋体" w:hAnsi="宋体" w:cs="宋体"/>
          <w:sz w:val="24"/>
          <w:szCs w:val="24"/>
        </w:rPr>
        <w:t>5%</w:t>
      </w:r>
      <w:r w:rsidRPr="001E5F4A">
        <w:rPr>
          <w:rFonts w:ascii="宋体" w:eastAsia="宋体" w:hAnsi="宋体" w:cs="宋体" w:hint="eastAsia"/>
          <w:sz w:val="24"/>
          <w:szCs w:val="24"/>
        </w:rPr>
        <w:t>+平时作业50%</w:t>
      </w:r>
    </w:p>
    <w:p w14:paraId="4FA5BD06"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（三）期末成绩评定</w:t>
      </w:r>
    </w:p>
    <w:p w14:paraId="245168CC"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期末考核主要考察自动控制系统中一些重要概念；自动控制系统的组成及各环节作用；自动控制系统组成方框图；工艺管道及控制流程图、图形符号、字母代号、仪表位号；自动控制系统品质指标；一阶和二阶对象；特性参数 K、T、t 含义及对控制过程的影响；仪表精度等级的确定；各种参数测量仪表的工作原理；压力表的选用；转子流量计指示值修正；液位变送器零点迁移及迁移量计算；热电偶热电势的计算；各种显示仪表的结构和工作原理；控制器控制规律的概念；基本控制规律及其对系统的影响；气动执行器的结构与工作原理；执行器气开气关形式及其选择；控制阀的流量特性及其种类；被控变量、操纵变量、测量元件、控制规律的选择及其对系统的影响；控制器参数的工程整定；各复杂控制系统的组成、特点及应用场合；串级控制系统的组成、特点、副回路的选择；主副调节器正反作用的选择的工程整定；</w:t>
      </w:r>
    </w:p>
    <w:p w14:paraId="622E16E0"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方式为开卷考试，满分100分。</w:t>
      </w:r>
    </w:p>
    <w:p w14:paraId="1D307521"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要求学生掌握适量的自动化知识，能够合理选择和使用化工自动化仪表；针对复杂化工问题，提出合理的化工自动化控制设计方案。最终，使学生分析问题和解决实际问题的能力得到增强。</w:t>
      </w:r>
    </w:p>
    <w:p w14:paraId="670A4016" w14:textId="77777777" w:rsidR="001E5F4A" w:rsidRPr="001E5F4A" w:rsidRDefault="001E5F4A" w:rsidP="001E5F4A">
      <w:pPr>
        <w:spacing w:beforeLines="50" w:before="156" w:afterLines="50" w:after="156" w:line="440" w:lineRule="exact"/>
        <w:ind w:firstLineChars="200" w:firstLine="560"/>
        <w:rPr>
          <w:rFonts w:ascii="Times New Roman" w:eastAsia="宋体" w:hAnsi="Times New Roman" w:cs="Times New Roman"/>
          <w:sz w:val="24"/>
          <w:szCs w:val="24"/>
        </w:rPr>
      </w:pPr>
      <w:r w:rsidRPr="001E5F4A">
        <w:rPr>
          <w:rFonts w:ascii="Times New Roman" w:eastAsia="黑体" w:hAnsi="Times New Roman" w:cs="Times New Roman"/>
          <w:sz w:val="28"/>
          <w:szCs w:val="28"/>
        </w:rPr>
        <w:t>六、使用教材、相关推荐书目及课程资源</w:t>
      </w:r>
    </w:p>
    <w:p w14:paraId="0F4988AD" w14:textId="77777777" w:rsidR="001E5F4A" w:rsidRPr="001E5F4A" w:rsidRDefault="001E5F4A" w:rsidP="001E5F4A">
      <w:pPr>
        <w:spacing w:line="440" w:lineRule="exact"/>
        <w:ind w:firstLineChars="200" w:firstLine="560"/>
        <w:rPr>
          <w:rFonts w:ascii="Times New Roman" w:eastAsia="宋体" w:hAnsi="Times New Roman" w:cs="Times New Roman"/>
          <w:sz w:val="24"/>
          <w:szCs w:val="24"/>
        </w:rPr>
      </w:pPr>
      <w:r w:rsidRPr="001E5F4A">
        <w:rPr>
          <w:rFonts w:ascii="Times New Roman" w:eastAsia="黑体" w:hAnsi="Times New Roman" w:cs="Times New Roman"/>
          <w:sz w:val="28"/>
          <w:szCs w:val="28"/>
        </w:rPr>
        <w:lastRenderedPageBreak/>
        <w:t>（一）使用教材</w:t>
      </w:r>
    </w:p>
    <w:p w14:paraId="130D11EB" w14:textId="77777777" w:rsidR="001E5F4A" w:rsidRPr="001E5F4A" w:rsidRDefault="001E5F4A" w:rsidP="001E5F4A">
      <w:pPr>
        <w:widowControl/>
        <w:spacing w:line="440" w:lineRule="exact"/>
        <w:ind w:firstLineChars="200" w:firstLine="480"/>
        <w:jc w:val="left"/>
        <w:rPr>
          <w:rFonts w:ascii="Times New Roman" w:eastAsia="宋体" w:hAnsi="Times New Roman" w:cs="Times New Roman"/>
          <w:color w:val="FF0000"/>
          <w:sz w:val="24"/>
          <w:szCs w:val="24"/>
        </w:rPr>
      </w:pPr>
      <w:r w:rsidRPr="001E5F4A">
        <w:rPr>
          <w:rFonts w:ascii="Times New Roman" w:eastAsia="宋体" w:hAnsi="Times New Roman" w:cs="Times New Roman"/>
          <w:color w:val="000000"/>
          <w:kern w:val="0"/>
          <w:sz w:val="24"/>
          <w:szCs w:val="24"/>
        </w:rPr>
        <w:t>厉玉鸣：《化工仪表及自动化》，（第六版），化学工业出版社，</w:t>
      </w:r>
      <w:r w:rsidRPr="001E5F4A">
        <w:rPr>
          <w:rFonts w:ascii="Times New Roman" w:eastAsia="宋体" w:hAnsi="Times New Roman" w:cs="Times New Roman"/>
          <w:color w:val="000000"/>
          <w:kern w:val="0"/>
          <w:sz w:val="24"/>
          <w:szCs w:val="24"/>
        </w:rPr>
        <w:t>2018</w:t>
      </w:r>
      <w:r w:rsidRPr="001E5F4A">
        <w:rPr>
          <w:rFonts w:ascii="Times New Roman" w:eastAsia="宋体" w:hAnsi="Times New Roman" w:cs="Times New Roman"/>
          <w:sz w:val="24"/>
          <w:szCs w:val="24"/>
        </w:rPr>
        <w:t>年版。</w:t>
      </w:r>
    </w:p>
    <w:p w14:paraId="77751944" w14:textId="77777777" w:rsidR="001E5F4A" w:rsidRPr="001E5F4A" w:rsidRDefault="001E5F4A" w:rsidP="001E5F4A">
      <w:pPr>
        <w:spacing w:line="440" w:lineRule="exact"/>
        <w:ind w:firstLineChars="200" w:firstLine="560"/>
        <w:rPr>
          <w:rFonts w:ascii="Times New Roman" w:eastAsia="宋体" w:hAnsi="Times New Roman" w:cs="Times New Roman"/>
          <w:sz w:val="24"/>
          <w:szCs w:val="24"/>
        </w:rPr>
      </w:pPr>
      <w:r w:rsidRPr="001E5F4A">
        <w:rPr>
          <w:rFonts w:ascii="Times New Roman" w:eastAsia="黑体" w:hAnsi="Times New Roman" w:cs="Times New Roman"/>
          <w:sz w:val="28"/>
          <w:szCs w:val="28"/>
        </w:rPr>
        <w:t>（二）相关推荐书目</w:t>
      </w:r>
    </w:p>
    <w:p w14:paraId="62574F0B" w14:textId="77777777" w:rsidR="001E5F4A" w:rsidRPr="001E5F4A" w:rsidRDefault="001E5F4A" w:rsidP="001E5F4A">
      <w:pPr>
        <w:tabs>
          <w:tab w:val="left" w:pos="232"/>
        </w:tabs>
        <w:spacing w:line="50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 xml:space="preserve">1. </w:t>
      </w:r>
      <w:r w:rsidRPr="001E5F4A">
        <w:rPr>
          <w:rFonts w:ascii="Times New Roman" w:eastAsia="宋体" w:hAnsi="Times New Roman" w:cs="Times New Roman"/>
          <w:sz w:val="24"/>
          <w:szCs w:val="24"/>
        </w:rPr>
        <w:t>俞金寿：《过程自动化及仪表》，化学工业出版社，</w:t>
      </w:r>
      <w:r w:rsidRPr="001E5F4A">
        <w:rPr>
          <w:rFonts w:ascii="Times New Roman" w:eastAsia="宋体" w:hAnsi="Times New Roman" w:cs="Times New Roman"/>
          <w:sz w:val="24"/>
          <w:szCs w:val="24"/>
        </w:rPr>
        <w:t>2007</w:t>
      </w:r>
      <w:r w:rsidRPr="001E5F4A">
        <w:rPr>
          <w:rFonts w:ascii="Times New Roman" w:eastAsia="宋体" w:hAnsi="Times New Roman" w:cs="Times New Roman"/>
          <w:sz w:val="24"/>
          <w:szCs w:val="24"/>
        </w:rPr>
        <w:t>年版。</w:t>
      </w:r>
    </w:p>
    <w:p w14:paraId="4A805740" w14:textId="77777777" w:rsidR="001E5F4A" w:rsidRPr="001E5F4A" w:rsidRDefault="001E5F4A" w:rsidP="001E5F4A">
      <w:pPr>
        <w:tabs>
          <w:tab w:val="left" w:pos="232"/>
        </w:tabs>
        <w:spacing w:line="50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 xml:space="preserve">2. </w:t>
      </w:r>
      <w:r w:rsidRPr="001E5F4A">
        <w:rPr>
          <w:rFonts w:ascii="Times New Roman" w:eastAsia="宋体" w:hAnsi="Times New Roman" w:cs="Times New Roman"/>
          <w:sz w:val="24"/>
          <w:szCs w:val="24"/>
        </w:rPr>
        <w:t>张宏建：《自动检测技术与装置》，化学工业出版社，</w:t>
      </w:r>
      <w:r w:rsidRPr="001E5F4A">
        <w:rPr>
          <w:rFonts w:ascii="Times New Roman" w:eastAsia="宋体" w:hAnsi="Times New Roman" w:cs="Times New Roman"/>
          <w:sz w:val="24"/>
          <w:szCs w:val="24"/>
        </w:rPr>
        <w:t>2010</w:t>
      </w:r>
      <w:r w:rsidRPr="001E5F4A">
        <w:rPr>
          <w:rFonts w:ascii="Times New Roman" w:eastAsia="宋体" w:hAnsi="Times New Roman" w:cs="Times New Roman"/>
          <w:sz w:val="24"/>
          <w:szCs w:val="24"/>
        </w:rPr>
        <w:t>年版。</w:t>
      </w:r>
    </w:p>
    <w:p w14:paraId="38A00E90"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（三）课程资源</w:t>
      </w:r>
    </w:p>
    <w:p w14:paraId="6F5B7BC2" w14:textId="77777777" w:rsidR="001E5F4A" w:rsidRPr="001E5F4A" w:rsidRDefault="001E5F4A" w:rsidP="001E5F4A">
      <w:pPr>
        <w:spacing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1.</w:t>
      </w:r>
      <w:r w:rsidRPr="001E5F4A">
        <w:rPr>
          <w:rFonts w:ascii="Times New Roman" w:eastAsia="宋体" w:hAnsi="Times New Roman" w:cs="Times New Roman"/>
          <w:sz w:val="24"/>
          <w:szCs w:val="24"/>
        </w:rPr>
        <w:t>大学慕课</w:t>
      </w:r>
      <w:r w:rsidRPr="001E5F4A">
        <w:rPr>
          <w:rFonts w:ascii="Times New Roman" w:eastAsia="宋体" w:hAnsi="Times New Roman" w:cs="Times New Roman"/>
          <w:sz w:val="24"/>
          <w:szCs w:val="24"/>
        </w:rPr>
        <w:t>/</w:t>
      </w:r>
      <w:r w:rsidRPr="001E5F4A">
        <w:rPr>
          <w:rFonts w:ascii="Times New Roman" w:eastAsia="宋体" w:hAnsi="Times New Roman" w:cs="Times New Roman"/>
          <w:sz w:val="24"/>
          <w:szCs w:val="24"/>
        </w:rPr>
        <w:t>王冬生</w:t>
      </w:r>
      <w:r w:rsidRPr="001E5F4A">
        <w:rPr>
          <w:rFonts w:ascii="Times New Roman" w:eastAsia="宋体" w:hAnsi="Times New Roman" w:cs="Times New Roman"/>
          <w:sz w:val="24"/>
          <w:szCs w:val="24"/>
        </w:rPr>
        <w:t>/</w:t>
      </w:r>
      <w:r w:rsidRPr="001E5F4A">
        <w:rPr>
          <w:rFonts w:ascii="Times New Roman" w:eastAsia="宋体" w:hAnsi="Times New Roman" w:cs="Times New Roman"/>
          <w:sz w:val="24"/>
          <w:szCs w:val="24"/>
        </w:rPr>
        <w:t>南京邮电大学</w:t>
      </w:r>
      <w:r w:rsidRPr="001E5F4A">
        <w:rPr>
          <w:rFonts w:ascii="Times New Roman" w:eastAsia="宋体" w:hAnsi="Times New Roman" w:cs="Times New Roman"/>
          <w:sz w:val="24"/>
          <w:szCs w:val="24"/>
        </w:rPr>
        <w:t>/</w:t>
      </w:r>
      <w:r w:rsidRPr="001E5F4A">
        <w:rPr>
          <w:rFonts w:ascii="Times New Roman" w:eastAsia="宋体" w:hAnsi="Times New Roman" w:cs="Times New Roman"/>
          <w:sz w:val="24"/>
          <w:szCs w:val="24"/>
        </w:rPr>
        <w:t>过程控制</w:t>
      </w:r>
    </w:p>
    <w:p w14:paraId="23A7AC54" w14:textId="77777777" w:rsidR="001E5F4A" w:rsidRPr="001E5F4A" w:rsidRDefault="001E5F4A" w:rsidP="001E5F4A">
      <w:pPr>
        <w:spacing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https://www.icourse163.org/learn/NJUPT-1001752373?tid=1207325202#/learn/content?type=detail&amp;id=1212624014&amp;cid=1215989022</w:t>
      </w:r>
    </w:p>
    <w:p w14:paraId="728AC6E3" w14:textId="77777777" w:rsidR="001E5F4A" w:rsidRPr="001E5F4A" w:rsidRDefault="001E5F4A" w:rsidP="001E5F4A">
      <w:pPr>
        <w:spacing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2.</w:t>
      </w:r>
      <w:r w:rsidRPr="001E5F4A">
        <w:rPr>
          <w:rFonts w:ascii="Times New Roman" w:eastAsia="宋体" w:hAnsi="Times New Roman" w:cs="Times New Roman"/>
          <w:sz w:val="24"/>
          <w:szCs w:val="24"/>
        </w:rPr>
        <w:t>爱课程</w:t>
      </w:r>
      <w:r w:rsidRPr="001E5F4A">
        <w:rPr>
          <w:rFonts w:ascii="Times New Roman" w:eastAsia="宋体" w:hAnsi="Times New Roman" w:cs="Times New Roman"/>
          <w:sz w:val="24"/>
          <w:szCs w:val="24"/>
        </w:rPr>
        <w:t>/</w:t>
      </w:r>
      <w:r w:rsidRPr="001E5F4A">
        <w:rPr>
          <w:rFonts w:ascii="Times New Roman" w:eastAsia="宋体" w:hAnsi="Times New Roman" w:cs="Times New Roman"/>
          <w:sz w:val="24"/>
          <w:szCs w:val="24"/>
        </w:rPr>
        <w:t>张玮</w:t>
      </w:r>
      <w:r w:rsidRPr="001E5F4A">
        <w:rPr>
          <w:rFonts w:ascii="Times New Roman" w:eastAsia="宋体" w:hAnsi="Times New Roman" w:cs="Times New Roman"/>
          <w:sz w:val="24"/>
          <w:szCs w:val="24"/>
        </w:rPr>
        <w:t>/</w:t>
      </w:r>
      <w:r w:rsidRPr="001E5F4A">
        <w:rPr>
          <w:rFonts w:ascii="Times New Roman" w:eastAsia="宋体" w:hAnsi="Times New Roman" w:cs="Times New Roman"/>
          <w:sz w:val="24"/>
          <w:szCs w:val="24"/>
        </w:rPr>
        <w:t>太原理工大学</w:t>
      </w:r>
      <w:r w:rsidRPr="001E5F4A">
        <w:rPr>
          <w:rFonts w:ascii="Times New Roman" w:eastAsia="宋体" w:hAnsi="Times New Roman" w:cs="Times New Roman"/>
          <w:sz w:val="24"/>
          <w:szCs w:val="24"/>
        </w:rPr>
        <w:t>/</w:t>
      </w:r>
      <w:r w:rsidRPr="001E5F4A">
        <w:rPr>
          <w:rFonts w:ascii="Times New Roman" w:eastAsia="宋体" w:hAnsi="Times New Roman" w:cs="Times New Roman"/>
          <w:sz w:val="24"/>
          <w:szCs w:val="24"/>
        </w:rPr>
        <w:t>化工生产自动化</w:t>
      </w:r>
    </w:p>
    <w:p w14:paraId="50FCF165" w14:textId="77777777" w:rsidR="001E5F4A" w:rsidRPr="001E5F4A" w:rsidRDefault="001E5F4A" w:rsidP="001E5F4A">
      <w:pPr>
        <w:spacing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http://www.icourses.cn/web/sword/portal/videoDetail?courseId=253b09be-13c9-1000-9c89-9e6c72b945af#/?resId=28c863d1-13ca-1000-8a19-974f258d6016</w:t>
      </w:r>
    </w:p>
    <w:p w14:paraId="12C57E25" w14:textId="77777777" w:rsidR="001E5F4A" w:rsidRPr="001E5F4A" w:rsidRDefault="001E5F4A" w:rsidP="001E5F4A">
      <w:pPr>
        <w:spacing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 xml:space="preserve">3. </w:t>
      </w:r>
      <w:r w:rsidRPr="001E5F4A">
        <w:rPr>
          <w:rFonts w:ascii="Times New Roman" w:eastAsia="宋体" w:hAnsi="Times New Roman" w:cs="Times New Roman"/>
          <w:sz w:val="24"/>
          <w:szCs w:val="24"/>
        </w:rPr>
        <w:t>大学慕课</w:t>
      </w:r>
      <w:r w:rsidRPr="001E5F4A">
        <w:rPr>
          <w:rFonts w:ascii="Times New Roman" w:eastAsia="宋体" w:hAnsi="Times New Roman" w:cs="Times New Roman"/>
          <w:sz w:val="24"/>
          <w:szCs w:val="24"/>
        </w:rPr>
        <w:t>/</w:t>
      </w:r>
      <w:r w:rsidRPr="001E5F4A">
        <w:rPr>
          <w:rFonts w:ascii="Times New Roman" w:eastAsia="宋体" w:hAnsi="Times New Roman" w:cs="Times New Roman"/>
          <w:sz w:val="24"/>
          <w:szCs w:val="24"/>
        </w:rPr>
        <w:t>彭秀艳</w:t>
      </w:r>
      <w:r w:rsidRPr="001E5F4A">
        <w:rPr>
          <w:rFonts w:ascii="Times New Roman" w:eastAsia="宋体" w:hAnsi="Times New Roman" w:cs="Times New Roman"/>
          <w:sz w:val="24"/>
          <w:szCs w:val="24"/>
        </w:rPr>
        <w:t xml:space="preserve"> </w:t>
      </w:r>
      <w:r w:rsidRPr="001E5F4A">
        <w:rPr>
          <w:rFonts w:ascii="Times New Roman" w:eastAsia="宋体" w:hAnsi="Times New Roman" w:cs="Times New Roman"/>
          <w:sz w:val="24"/>
          <w:szCs w:val="24"/>
        </w:rPr>
        <w:t>、梁洪</w:t>
      </w:r>
      <w:r w:rsidRPr="001E5F4A">
        <w:rPr>
          <w:rFonts w:ascii="Times New Roman" w:eastAsia="宋体" w:hAnsi="Times New Roman" w:cs="Times New Roman"/>
          <w:sz w:val="24"/>
          <w:szCs w:val="24"/>
        </w:rPr>
        <w:t xml:space="preserve"> </w:t>
      </w:r>
      <w:r w:rsidRPr="001E5F4A">
        <w:rPr>
          <w:rFonts w:ascii="Times New Roman" w:eastAsia="宋体" w:hAnsi="Times New Roman" w:cs="Times New Roman"/>
          <w:sz w:val="24"/>
          <w:szCs w:val="24"/>
        </w:rPr>
        <w:t>、韩云涛</w:t>
      </w:r>
      <w:r w:rsidRPr="001E5F4A">
        <w:rPr>
          <w:rFonts w:ascii="Times New Roman" w:eastAsia="宋体" w:hAnsi="Times New Roman" w:cs="Times New Roman"/>
          <w:sz w:val="24"/>
          <w:szCs w:val="24"/>
        </w:rPr>
        <w:t xml:space="preserve"> </w:t>
      </w:r>
      <w:r w:rsidRPr="001E5F4A">
        <w:rPr>
          <w:rFonts w:ascii="Times New Roman" w:eastAsia="宋体" w:hAnsi="Times New Roman" w:cs="Times New Roman"/>
          <w:sz w:val="24"/>
          <w:szCs w:val="24"/>
        </w:rPr>
        <w:t>、高峰</w:t>
      </w:r>
      <w:r w:rsidRPr="001E5F4A">
        <w:rPr>
          <w:rFonts w:ascii="Times New Roman" w:eastAsia="宋体" w:hAnsi="Times New Roman" w:cs="Times New Roman"/>
          <w:sz w:val="24"/>
          <w:szCs w:val="24"/>
        </w:rPr>
        <w:t xml:space="preserve"> </w:t>
      </w:r>
      <w:r w:rsidRPr="001E5F4A">
        <w:rPr>
          <w:rFonts w:ascii="Times New Roman" w:eastAsia="宋体" w:hAnsi="Times New Roman" w:cs="Times New Roman"/>
          <w:sz w:val="24"/>
          <w:szCs w:val="24"/>
        </w:rPr>
        <w:t>、赵新华</w:t>
      </w:r>
      <w:r w:rsidRPr="001E5F4A">
        <w:rPr>
          <w:rFonts w:ascii="Times New Roman" w:eastAsia="宋体" w:hAnsi="Times New Roman" w:cs="Times New Roman"/>
          <w:sz w:val="24"/>
          <w:szCs w:val="24"/>
        </w:rPr>
        <w:t>/</w:t>
      </w:r>
      <w:r w:rsidRPr="001E5F4A">
        <w:rPr>
          <w:rFonts w:ascii="Times New Roman" w:eastAsia="宋体" w:hAnsi="Times New Roman" w:cs="Times New Roman"/>
          <w:sz w:val="24"/>
          <w:szCs w:val="24"/>
        </w:rPr>
        <w:t>哈尔滨工程大学</w:t>
      </w:r>
      <w:r w:rsidRPr="001E5F4A">
        <w:rPr>
          <w:rFonts w:ascii="Times New Roman" w:eastAsia="宋体" w:hAnsi="Times New Roman" w:cs="Times New Roman"/>
          <w:sz w:val="24"/>
          <w:szCs w:val="24"/>
        </w:rPr>
        <w:t>/</w:t>
      </w:r>
      <w:r w:rsidRPr="001E5F4A">
        <w:rPr>
          <w:rFonts w:ascii="Times New Roman" w:eastAsia="宋体" w:hAnsi="Times New Roman" w:cs="Times New Roman"/>
          <w:sz w:val="24"/>
          <w:szCs w:val="24"/>
        </w:rPr>
        <w:t>工业过程控制</w:t>
      </w:r>
    </w:p>
    <w:p w14:paraId="3D850BBC" w14:textId="77777777" w:rsidR="001E5F4A" w:rsidRPr="001E5F4A" w:rsidRDefault="001E5F4A" w:rsidP="001E5F4A">
      <w:pPr>
        <w:spacing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https://www.icourse163.org/learn/HRBEU-1002529018?tid=1206879230#/learn/content?type=detail&amp;id=1211820435</w:t>
      </w:r>
    </w:p>
    <w:p w14:paraId="34201146" w14:textId="77777777" w:rsidR="001E5F4A" w:rsidRPr="001E5F4A" w:rsidRDefault="001E5F4A" w:rsidP="001E5F4A">
      <w:pPr>
        <w:spacing w:beforeLines="50" w:before="156" w:afterLines="50" w:after="156" w:line="440" w:lineRule="exact"/>
        <w:ind w:firstLineChars="200" w:firstLine="560"/>
        <w:rPr>
          <w:rFonts w:ascii="Times New Roman" w:eastAsia="黑体" w:hAnsi="Times New Roman" w:cs="Times New Roman"/>
          <w:sz w:val="28"/>
          <w:szCs w:val="28"/>
        </w:rPr>
      </w:pPr>
      <w:r w:rsidRPr="001E5F4A">
        <w:rPr>
          <w:rFonts w:ascii="Times New Roman" w:eastAsia="黑体" w:hAnsi="Times New Roman" w:cs="Times New Roman"/>
          <w:sz w:val="28"/>
          <w:szCs w:val="28"/>
        </w:rPr>
        <w:t>七、课程大纲制定依据</w:t>
      </w:r>
    </w:p>
    <w:p w14:paraId="4D438C6F" w14:textId="29E8518C" w:rsidR="001E5F4A" w:rsidRDefault="001E5F4A" w:rsidP="001E5F4A">
      <w:pPr>
        <w:rPr>
          <w:rFonts w:ascii="Times New Roman" w:eastAsia="宋体" w:hAnsi="Times New Roman" w:cs="Times New Roman"/>
          <w:sz w:val="24"/>
          <w:szCs w:val="24"/>
        </w:rPr>
      </w:pPr>
      <w:r w:rsidRPr="001E5F4A">
        <w:rPr>
          <w:rFonts w:ascii="Times New Roman" w:eastAsia="宋体" w:hAnsi="Times New Roman" w:cs="Times New Roman"/>
          <w:sz w:val="24"/>
          <w:szCs w:val="24"/>
        </w:rPr>
        <w:t>本课程大纲依据</w:t>
      </w:r>
      <w:r w:rsidRPr="001E5F4A">
        <w:rPr>
          <w:rFonts w:ascii="Times New Roman" w:eastAsia="宋体" w:hAnsi="Times New Roman" w:cs="Times New Roman"/>
          <w:sz w:val="24"/>
          <w:szCs w:val="24"/>
        </w:rPr>
        <w:t>2023</w:t>
      </w:r>
      <w:r w:rsidRPr="001E5F4A">
        <w:rPr>
          <w:rFonts w:ascii="Times New Roman" w:eastAsia="宋体" w:hAnsi="Times New Roman" w:cs="Times New Roman"/>
          <w:sz w:val="24"/>
          <w:szCs w:val="24"/>
        </w:rPr>
        <w:t>年制药工程专业人才培养方案制定。</w:t>
      </w:r>
    </w:p>
    <w:p w14:paraId="508D3569" w14:textId="3289CA69" w:rsidR="001E5F4A" w:rsidRDefault="001E5F4A" w:rsidP="001E5F4A">
      <w:pPr>
        <w:rPr>
          <w:rFonts w:ascii="Times New Roman" w:eastAsia="宋体" w:hAnsi="Times New Roman" w:cs="Times New Roman"/>
          <w:sz w:val="24"/>
          <w:szCs w:val="24"/>
        </w:rPr>
      </w:pPr>
    </w:p>
    <w:p w14:paraId="6B26DD02" w14:textId="578D204F" w:rsidR="001E5F4A" w:rsidRDefault="001E5F4A" w:rsidP="001E5F4A">
      <w:pPr>
        <w:rPr>
          <w:rFonts w:ascii="Times New Roman" w:eastAsia="宋体" w:hAnsi="Times New Roman" w:cs="Times New Roman"/>
          <w:sz w:val="24"/>
          <w:szCs w:val="24"/>
        </w:rPr>
      </w:pPr>
    </w:p>
    <w:p w14:paraId="5C1D6C7C" w14:textId="6EC86627" w:rsidR="001E5F4A" w:rsidRDefault="001E5F4A" w:rsidP="001E5F4A">
      <w:pPr>
        <w:rPr>
          <w:rFonts w:ascii="Times New Roman" w:eastAsia="宋体" w:hAnsi="Times New Roman" w:cs="Times New Roman"/>
          <w:sz w:val="24"/>
          <w:szCs w:val="24"/>
        </w:rPr>
      </w:pPr>
    </w:p>
    <w:p w14:paraId="1903E313" w14:textId="7B1F519D" w:rsidR="001E5F4A" w:rsidRDefault="001E5F4A" w:rsidP="001E5F4A">
      <w:pPr>
        <w:rPr>
          <w:rFonts w:ascii="Times New Roman" w:eastAsia="宋体" w:hAnsi="Times New Roman" w:cs="Times New Roman"/>
          <w:sz w:val="24"/>
          <w:szCs w:val="24"/>
        </w:rPr>
      </w:pPr>
    </w:p>
    <w:p w14:paraId="7B8AF103" w14:textId="611F079E" w:rsidR="001E5F4A" w:rsidRDefault="001E5F4A" w:rsidP="001E5F4A">
      <w:pPr>
        <w:rPr>
          <w:rFonts w:ascii="Times New Roman" w:eastAsia="宋体" w:hAnsi="Times New Roman" w:cs="Times New Roman"/>
          <w:sz w:val="24"/>
          <w:szCs w:val="24"/>
        </w:rPr>
      </w:pPr>
    </w:p>
    <w:p w14:paraId="7E742D0F" w14:textId="14204DBF" w:rsidR="001E5F4A" w:rsidRDefault="001E5F4A" w:rsidP="001E5F4A">
      <w:pPr>
        <w:rPr>
          <w:rFonts w:ascii="Times New Roman" w:eastAsia="宋体" w:hAnsi="Times New Roman" w:cs="Times New Roman"/>
          <w:sz w:val="24"/>
          <w:szCs w:val="24"/>
        </w:rPr>
      </w:pPr>
    </w:p>
    <w:p w14:paraId="36535A2D" w14:textId="66CCB902" w:rsidR="001E5F4A" w:rsidRDefault="001E5F4A" w:rsidP="001E5F4A">
      <w:pPr>
        <w:rPr>
          <w:rFonts w:ascii="Times New Roman" w:eastAsia="宋体" w:hAnsi="Times New Roman" w:cs="Times New Roman"/>
          <w:sz w:val="24"/>
          <w:szCs w:val="24"/>
        </w:rPr>
      </w:pPr>
    </w:p>
    <w:p w14:paraId="56E27172" w14:textId="77777777" w:rsidR="001E5F4A" w:rsidRPr="001E5F4A" w:rsidRDefault="001E5F4A" w:rsidP="001E5F4A">
      <w:pPr>
        <w:rPr>
          <w:rFonts w:ascii="Calibri" w:eastAsia="宋体" w:hAnsi="Calibri" w:cs="Times New Roman"/>
        </w:rPr>
      </w:pPr>
    </w:p>
    <w:p w14:paraId="7EC55396" w14:textId="77777777" w:rsidR="007C7D48" w:rsidRPr="007C7D48" w:rsidRDefault="007C7D48" w:rsidP="007C7D48">
      <w:pPr>
        <w:spacing w:line="440" w:lineRule="exact"/>
        <w:ind w:firstLineChars="200" w:firstLine="480"/>
        <w:rPr>
          <w:rFonts w:ascii="宋体" w:eastAsia="宋体" w:hAnsi="宋体" w:cs="Times New Roman"/>
          <w:color w:val="0070C0"/>
          <w:sz w:val="24"/>
          <w:szCs w:val="24"/>
        </w:rPr>
      </w:pPr>
    </w:p>
    <w:p w14:paraId="07DEBECD" w14:textId="77777777" w:rsidR="001E5F4A" w:rsidRPr="001E5F4A" w:rsidRDefault="001E5F4A" w:rsidP="001E5F4A">
      <w:pPr>
        <w:keepNext/>
        <w:keepLines/>
        <w:spacing w:before="340" w:after="330" w:line="576" w:lineRule="auto"/>
        <w:jc w:val="center"/>
        <w:outlineLvl w:val="0"/>
        <w:rPr>
          <w:rFonts w:ascii="Calibri" w:eastAsia="宋体" w:hAnsi="Calibri" w:cs="Times New Roman"/>
          <w:b/>
          <w:kern w:val="44"/>
          <w:sz w:val="36"/>
        </w:rPr>
      </w:pPr>
      <w:bookmarkStart w:id="264" w:name="_Toc149867939"/>
      <w:r w:rsidRPr="001E5F4A">
        <w:rPr>
          <w:rFonts w:ascii="Calibri" w:eastAsia="宋体" w:hAnsi="Calibri" w:cs="Times New Roman" w:hint="eastAsia"/>
          <w:b/>
          <w:kern w:val="44"/>
          <w:sz w:val="36"/>
        </w:rPr>
        <w:lastRenderedPageBreak/>
        <w:t>《化工环境保护与安全技术》课程教学大纲</w:t>
      </w:r>
      <w:bookmarkEnd w:id="264"/>
    </w:p>
    <w:p w14:paraId="4DB1CC92"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1E5F4A" w:rsidRPr="001E5F4A" w14:paraId="3FA794A7" w14:textId="77777777" w:rsidTr="0085385B">
        <w:trPr>
          <w:trHeight w:val="886"/>
          <w:jc w:val="center"/>
        </w:trPr>
        <w:tc>
          <w:tcPr>
            <w:tcW w:w="1668" w:type="dxa"/>
            <w:shd w:val="clear" w:color="auto" w:fill="auto"/>
            <w:vAlign w:val="center"/>
          </w:tcPr>
          <w:p w14:paraId="3901D6BB"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课程名称</w:t>
            </w:r>
          </w:p>
        </w:tc>
        <w:tc>
          <w:tcPr>
            <w:tcW w:w="2833" w:type="dxa"/>
            <w:shd w:val="clear" w:color="auto" w:fill="auto"/>
            <w:vAlign w:val="center"/>
          </w:tcPr>
          <w:p w14:paraId="169787AC"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化工环境保护与安全技术</w:t>
            </w:r>
          </w:p>
        </w:tc>
        <w:tc>
          <w:tcPr>
            <w:tcW w:w="1561" w:type="dxa"/>
            <w:shd w:val="clear" w:color="auto" w:fill="auto"/>
            <w:vAlign w:val="center"/>
          </w:tcPr>
          <w:p w14:paraId="4E3C8CC1"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课程代码</w:t>
            </w:r>
          </w:p>
        </w:tc>
        <w:tc>
          <w:tcPr>
            <w:tcW w:w="2941" w:type="dxa"/>
            <w:shd w:val="clear" w:color="auto" w:fill="auto"/>
            <w:vAlign w:val="center"/>
          </w:tcPr>
          <w:p w14:paraId="03F09598"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0715721</w:t>
            </w:r>
          </w:p>
        </w:tc>
      </w:tr>
      <w:tr w:rsidR="001E5F4A" w:rsidRPr="001E5F4A" w14:paraId="1B902DFC" w14:textId="77777777" w:rsidTr="0085385B">
        <w:trPr>
          <w:trHeight w:val="829"/>
          <w:jc w:val="center"/>
        </w:trPr>
        <w:tc>
          <w:tcPr>
            <w:tcW w:w="1668" w:type="dxa"/>
            <w:shd w:val="clear" w:color="auto" w:fill="auto"/>
            <w:vAlign w:val="center"/>
          </w:tcPr>
          <w:p w14:paraId="1AFE997F"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课程类别</w:t>
            </w:r>
          </w:p>
        </w:tc>
        <w:tc>
          <w:tcPr>
            <w:tcW w:w="2833" w:type="dxa"/>
            <w:shd w:val="clear" w:color="auto" w:fill="auto"/>
            <w:vAlign w:val="center"/>
          </w:tcPr>
          <w:p w14:paraId="345353E9"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专业教育基础课程</w:t>
            </w:r>
          </w:p>
        </w:tc>
        <w:tc>
          <w:tcPr>
            <w:tcW w:w="1561" w:type="dxa"/>
            <w:shd w:val="clear" w:color="auto" w:fill="auto"/>
            <w:vAlign w:val="center"/>
          </w:tcPr>
          <w:p w14:paraId="7BC6E303"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学时</w:t>
            </w:r>
          </w:p>
          <w:p w14:paraId="17FFF456"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/学分</w:t>
            </w:r>
          </w:p>
        </w:tc>
        <w:tc>
          <w:tcPr>
            <w:tcW w:w="2941" w:type="dxa"/>
            <w:shd w:val="clear" w:color="auto" w:fill="auto"/>
            <w:vAlign w:val="center"/>
          </w:tcPr>
          <w:p w14:paraId="514D3FAA"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24</w:t>
            </w:r>
            <w:r w:rsidRPr="001E5F4A">
              <w:rPr>
                <w:rFonts w:ascii="宋体" w:eastAsia="宋体" w:hAnsi="宋体" w:cs="Times New Roman" w:hint="eastAsia"/>
                <w:sz w:val="24"/>
                <w:szCs w:val="24"/>
              </w:rPr>
              <w:t>/</w:t>
            </w:r>
            <w:r w:rsidRPr="001E5F4A">
              <w:rPr>
                <w:rFonts w:ascii="宋体" w:eastAsia="宋体" w:hAnsi="宋体" w:cs="Times New Roman"/>
                <w:sz w:val="24"/>
                <w:szCs w:val="24"/>
              </w:rPr>
              <w:t>1.5</w:t>
            </w:r>
          </w:p>
        </w:tc>
      </w:tr>
      <w:tr w:rsidR="001E5F4A" w:rsidRPr="001E5F4A" w14:paraId="3904CE69" w14:textId="77777777" w:rsidTr="0085385B">
        <w:trPr>
          <w:trHeight w:val="811"/>
          <w:jc w:val="center"/>
        </w:trPr>
        <w:tc>
          <w:tcPr>
            <w:tcW w:w="1668" w:type="dxa"/>
            <w:shd w:val="clear" w:color="auto" w:fill="auto"/>
            <w:vAlign w:val="center"/>
          </w:tcPr>
          <w:p w14:paraId="0540CC21"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开课单位</w:t>
            </w:r>
          </w:p>
        </w:tc>
        <w:tc>
          <w:tcPr>
            <w:tcW w:w="2833" w:type="dxa"/>
            <w:shd w:val="clear" w:color="auto" w:fill="auto"/>
            <w:vAlign w:val="center"/>
          </w:tcPr>
          <w:p w14:paraId="21E3CE94"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化工学院</w:t>
            </w:r>
          </w:p>
        </w:tc>
        <w:tc>
          <w:tcPr>
            <w:tcW w:w="1561" w:type="dxa"/>
            <w:shd w:val="clear" w:color="auto" w:fill="auto"/>
            <w:vAlign w:val="center"/>
          </w:tcPr>
          <w:p w14:paraId="3B78CD45"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适用专业</w:t>
            </w:r>
          </w:p>
        </w:tc>
        <w:tc>
          <w:tcPr>
            <w:tcW w:w="2941" w:type="dxa"/>
            <w:shd w:val="clear" w:color="auto" w:fill="auto"/>
            <w:vAlign w:val="center"/>
          </w:tcPr>
          <w:p w14:paraId="2467B12D"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制药工程</w:t>
            </w:r>
          </w:p>
        </w:tc>
      </w:tr>
      <w:tr w:rsidR="001E5F4A" w:rsidRPr="001E5F4A" w14:paraId="0243F7E7" w14:textId="77777777" w:rsidTr="0085385B">
        <w:trPr>
          <w:trHeight w:val="811"/>
          <w:jc w:val="center"/>
        </w:trPr>
        <w:tc>
          <w:tcPr>
            <w:tcW w:w="1668" w:type="dxa"/>
            <w:shd w:val="clear" w:color="auto" w:fill="auto"/>
            <w:vAlign w:val="center"/>
          </w:tcPr>
          <w:p w14:paraId="086F5B6E"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课程负责人</w:t>
            </w:r>
          </w:p>
        </w:tc>
        <w:tc>
          <w:tcPr>
            <w:tcW w:w="7335" w:type="dxa"/>
            <w:gridSpan w:val="3"/>
            <w:shd w:val="clear" w:color="auto" w:fill="auto"/>
            <w:vAlign w:val="center"/>
          </w:tcPr>
          <w:p w14:paraId="331330CD"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朱永昌</w:t>
            </w:r>
          </w:p>
        </w:tc>
      </w:tr>
      <w:tr w:rsidR="001E5F4A" w:rsidRPr="001E5F4A" w14:paraId="2B85A052" w14:textId="77777777" w:rsidTr="0085385B">
        <w:trPr>
          <w:trHeight w:val="836"/>
          <w:jc w:val="center"/>
        </w:trPr>
        <w:tc>
          <w:tcPr>
            <w:tcW w:w="1668" w:type="dxa"/>
            <w:shd w:val="clear" w:color="auto" w:fill="auto"/>
            <w:vAlign w:val="center"/>
          </w:tcPr>
          <w:p w14:paraId="0489FAB7"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大纲撰写人</w:t>
            </w:r>
          </w:p>
        </w:tc>
        <w:tc>
          <w:tcPr>
            <w:tcW w:w="2833" w:type="dxa"/>
            <w:shd w:val="clear" w:color="auto" w:fill="auto"/>
            <w:vAlign w:val="center"/>
          </w:tcPr>
          <w:p w14:paraId="3C63EEE3"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朱永昌</w:t>
            </w:r>
          </w:p>
        </w:tc>
        <w:tc>
          <w:tcPr>
            <w:tcW w:w="1561" w:type="dxa"/>
            <w:shd w:val="clear" w:color="auto" w:fill="auto"/>
            <w:vAlign w:val="center"/>
          </w:tcPr>
          <w:p w14:paraId="60D051F8"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大纲审核人</w:t>
            </w:r>
          </w:p>
        </w:tc>
        <w:tc>
          <w:tcPr>
            <w:tcW w:w="2941" w:type="dxa"/>
            <w:shd w:val="clear" w:color="auto" w:fill="auto"/>
            <w:vAlign w:val="center"/>
          </w:tcPr>
          <w:p w14:paraId="32E58E02"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何敬宇</w:t>
            </w:r>
          </w:p>
        </w:tc>
      </w:tr>
      <w:tr w:rsidR="001E5F4A" w:rsidRPr="001E5F4A" w14:paraId="073C15FE" w14:textId="77777777" w:rsidTr="0085385B">
        <w:trPr>
          <w:trHeight w:val="848"/>
          <w:jc w:val="center"/>
        </w:trPr>
        <w:tc>
          <w:tcPr>
            <w:tcW w:w="1668" w:type="dxa"/>
            <w:shd w:val="clear" w:color="auto" w:fill="auto"/>
            <w:vAlign w:val="center"/>
          </w:tcPr>
          <w:p w14:paraId="4064291B"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先修课程</w:t>
            </w:r>
          </w:p>
        </w:tc>
        <w:tc>
          <w:tcPr>
            <w:tcW w:w="7335" w:type="dxa"/>
            <w:gridSpan w:val="3"/>
            <w:shd w:val="clear" w:color="auto" w:fill="auto"/>
            <w:vAlign w:val="center"/>
          </w:tcPr>
          <w:p w14:paraId="5D89B6F1"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无机化学、有机化学、分析化学、化工原理等</w:t>
            </w:r>
          </w:p>
        </w:tc>
      </w:tr>
      <w:tr w:rsidR="001E5F4A" w:rsidRPr="001E5F4A" w14:paraId="56DE482D" w14:textId="77777777" w:rsidTr="0085385B">
        <w:trPr>
          <w:trHeight w:val="848"/>
          <w:jc w:val="center"/>
        </w:trPr>
        <w:tc>
          <w:tcPr>
            <w:tcW w:w="1668" w:type="dxa"/>
            <w:shd w:val="clear" w:color="auto" w:fill="auto"/>
            <w:vAlign w:val="center"/>
          </w:tcPr>
          <w:p w14:paraId="27246DF8"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课程网址</w:t>
            </w:r>
          </w:p>
        </w:tc>
        <w:tc>
          <w:tcPr>
            <w:tcW w:w="7335" w:type="dxa"/>
            <w:gridSpan w:val="3"/>
            <w:shd w:val="clear" w:color="auto" w:fill="auto"/>
            <w:vAlign w:val="center"/>
          </w:tcPr>
          <w:p w14:paraId="3B9B7B84" w14:textId="77777777" w:rsidR="001E5F4A" w:rsidRPr="001E5F4A" w:rsidRDefault="001E5F4A" w:rsidP="001E5F4A">
            <w:pPr>
              <w:spacing w:line="440" w:lineRule="exact"/>
              <w:rPr>
                <w:rFonts w:ascii="宋体" w:eastAsia="宋体" w:hAnsi="宋体" w:cs="Times New Roman"/>
                <w:color w:val="FF0000"/>
                <w:sz w:val="24"/>
                <w:szCs w:val="24"/>
              </w:rPr>
            </w:pPr>
          </w:p>
        </w:tc>
      </w:tr>
    </w:tbl>
    <w:p w14:paraId="2883BC4B"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t>二、课程学习目标及与毕业要求的对应关系</w:t>
      </w:r>
    </w:p>
    <w:p w14:paraId="60DB49D5"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t>（一）课程学习目标</w:t>
      </w:r>
    </w:p>
    <w:p w14:paraId="57AC603F" w14:textId="77777777" w:rsidR="001E5F4A" w:rsidRPr="001E5F4A" w:rsidRDefault="001E5F4A" w:rsidP="001E5F4A">
      <w:pPr>
        <w:spacing w:line="44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课程的性质与任务化工环保与安全是化学工程与工艺专业的一门专业教育基础课程，由化工环保和化工安全两部分内容组成。通过本课程的学习，使学生达到以下目标：</w:t>
      </w:r>
    </w:p>
    <w:p w14:paraId="0AF531FF" w14:textId="77777777" w:rsidR="001E5F4A" w:rsidRPr="001E5F4A" w:rsidRDefault="001E5F4A" w:rsidP="001E5F4A">
      <w:pPr>
        <w:spacing w:line="50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1. 掌握环境、环境科学、环境保护的相关概念，理解环境科学的研究领域与发展、环境工程的研究对象和内容.</w:t>
      </w:r>
      <w:r w:rsidRPr="001E5F4A">
        <w:rPr>
          <w:rFonts w:ascii="宋体" w:eastAsia="宋体" w:hAnsi="宋体" w:cs="宋体"/>
          <w:sz w:val="24"/>
          <w:szCs w:val="24"/>
        </w:rPr>
        <w:t>【毕业要求1工程知识】</w:t>
      </w:r>
    </w:p>
    <w:p w14:paraId="7B8BC6B2" w14:textId="77777777" w:rsidR="001E5F4A" w:rsidRPr="001E5F4A" w:rsidRDefault="001E5F4A" w:rsidP="001E5F4A">
      <w:pPr>
        <w:spacing w:line="50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2. 了解并掌握化工废弃物的特点、分类及处理方法.</w:t>
      </w:r>
      <w:r w:rsidRPr="001E5F4A">
        <w:rPr>
          <w:rFonts w:ascii="宋体" w:eastAsia="宋体" w:hAnsi="宋体" w:cs="宋体"/>
          <w:sz w:val="24"/>
          <w:szCs w:val="24"/>
        </w:rPr>
        <w:t>【毕业要求1工程知识】</w:t>
      </w:r>
    </w:p>
    <w:p w14:paraId="3C528A4F" w14:textId="77777777" w:rsidR="001E5F4A" w:rsidRPr="001E5F4A" w:rsidRDefault="001E5F4A" w:rsidP="001E5F4A">
      <w:pPr>
        <w:spacing w:line="50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t>3. 了解化工生产中的安全问题和化工生产对安全的要求，掌握安全工程的基本概念和化工安全工程研究的对象和基本内容.</w:t>
      </w:r>
      <w:r w:rsidRPr="001E5F4A">
        <w:rPr>
          <w:rFonts w:ascii="宋体" w:eastAsia="宋体" w:hAnsi="宋体" w:cs="宋体"/>
          <w:sz w:val="24"/>
          <w:szCs w:val="24"/>
        </w:rPr>
        <w:t>【毕业要求3</w:t>
      </w:r>
      <w:r w:rsidRPr="001E5F4A">
        <w:rPr>
          <w:rFonts w:ascii="宋体" w:eastAsia="宋体" w:hAnsi="宋体" w:cs="宋体" w:hint="eastAsia"/>
          <w:sz w:val="24"/>
          <w:szCs w:val="24"/>
        </w:rPr>
        <w:t>设计/开发解决方案</w:t>
      </w:r>
      <w:r w:rsidRPr="001E5F4A">
        <w:rPr>
          <w:rFonts w:ascii="宋体" w:eastAsia="宋体" w:hAnsi="宋体" w:cs="宋体"/>
          <w:sz w:val="24"/>
          <w:szCs w:val="24"/>
        </w:rPr>
        <w:t>】</w:t>
      </w:r>
    </w:p>
    <w:p w14:paraId="4590C50D" w14:textId="77777777" w:rsidR="001E5F4A" w:rsidRPr="001E5F4A" w:rsidRDefault="001E5F4A" w:rsidP="001E5F4A">
      <w:pPr>
        <w:spacing w:line="500" w:lineRule="exact"/>
        <w:ind w:firstLineChars="200" w:firstLine="480"/>
        <w:rPr>
          <w:rFonts w:ascii="宋体" w:eastAsia="宋体" w:hAnsi="宋体" w:cs="宋体"/>
          <w:sz w:val="24"/>
          <w:szCs w:val="24"/>
        </w:rPr>
      </w:pPr>
      <w:r w:rsidRPr="001E5F4A">
        <w:rPr>
          <w:rFonts w:ascii="宋体" w:eastAsia="宋体" w:hAnsi="宋体" w:cs="宋体" w:hint="eastAsia"/>
          <w:sz w:val="24"/>
          <w:szCs w:val="24"/>
        </w:rPr>
        <w:lastRenderedPageBreak/>
        <w:t xml:space="preserve">4. </w:t>
      </w:r>
      <w:r w:rsidRPr="001E5F4A">
        <w:rPr>
          <w:rFonts w:ascii="宋体" w:eastAsia="宋体" w:hAnsi="宋体" w:cs="宋体"/>
          <w:sz w:val="24"/>
          <w:szCs w:val="24"/>
        </w:rPr>
        <w:t>能够运用</w:t>
      </w:r>
      <w:r w:rsidRPr="001E5F4A">
        <w:rPr>
          <w:rFonts w:ascii="宋体" w:eastAsia="宋体" w:hAnsi="宋体" w:cs="宋体" w:hint="eastAsia"/>
          <w:sz w:val="24"/>
          <w:szCs w:val="24"/>
        </w:rPr>
        <w:t>化工环境保护技术和化工安全生产技术</w:t>
      </w:r>
      <w:r w:rsidRPr="001E5F4A">
        <w:rPr>
          <w:rFonts w:ascii="宋体" w:eastAsia="宋体" w:hAnsi="宋体" w:cs="宋体"/>
          <w:sz w:val="24"/>
          <w:szCs w:val="24"/>
        </w:rPr>
        <w:t>，为解决制药领域的</w:t>
      </w:r>
      <w:r w:rsidRPr="001E5F4A">
        <w:rPr>
          <w:rFonts w:ascii="宋体" w:eastAsia="宋体" w:hAnsi="宋体" w:cs="宋体" w:hint="eastAsia"/>
          <w:sz w:val="24"/>
          <w:szCs w:val="24"/>
        </w:rPr>
        <w:t>环境保护与安全生产等</w:t>
      </w:r>
      <w:r w:rsidRPr="001E5F4A">
        <w:rPr>
          <w:rFonts w:ascii="宋体" w:eastAsia="宋体" w:hAnsi="宋体" w:cs="宋体"/>
          <w:sz w:val="24"/>
          <w:szCs w:val="24"/>
        </w:rPr>
        <w:t>问题提供思路和解决方案</w:t>
      </w:r>
      <w:r w:rsidRPr="001E5F4A">
        <w:rPr>
          <w:rFonts w:ascii="宋体" w:eastAsia="宋体" w:hAnsi="宋体" w:cs="宋体" w:hint="eastAsia"/>
          <w:sz w:val="24"/>
          <w:szCs w:val="24"/>
        </w:rPr>
        <w:t>.</w:t>
      </w:r>
      <w:r w:rsidRPr="001E5F4A">
        <w:rPr>
          <w:rFonts w:ascii="宋体" w:eastAsia="宋体" w:hAnsi="宋体" w:cs="宋体"/>
          <w:sz w:val="24"/>
          <w:szCs w:val="24"/>
        </w:rPr>
        <w:t>【毕业要求6</w:t>
      </w:r>
      <w:r w:rsidRPr="001E5F4A">
        <w:rPr>
          <w:rFonts w:ascii="宋体" w:eastAsia="宋体" w:hAnsi="宋体" w:cs="宋体" w:hint="eastAsia"/>
          <w:sz w:val="24"/>
          <w:szCs w:val="24"/>
        </w:rPr>
        <w:t>工程与社会</w:t>
      </w:r>
      <w:r w:rsidRPr="001E5F4A">
        <w:rPr>
          <w:rFonts w:ascii="宋体" w:eastAsia="宋体" w:hAnsi="宋体" w:cs="宋体"/>
          <w:sz w:val="24"/>
          <w:szCs w:val="24"/>
        </w:rPr>
        <w:t>】</w:t>
      </w:r>
    </w:p>
    <w:p w14:paraId="5DE46115" w14:textId="77777777" w:rsidR="001E5F4A" w:rsidRPr="001E5F4A" w:rsidRDefault="001E5F4A" w:rsidP="001E5F4A">
      <w:pPr>
        <w:spacing w:line="50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2"/>
        <w:gridCol w:w="5107"/>
        <w:gridCol w:w="1230"/>
      </w:tblGrid>
      <w:tr w:rsidR="001E5F4A" w:rsidRPr="001E5F4A" w14:paraId="5AF12B9A" w14:textId="77777777" w:rsidTr="0085385B">
        <w:trPr>
          <w:trHeight w:val="815"/>
          <w:jc w:val="center"/>
        </w:trPr>
        <w:tc>
          <w:tcPr>
            <w:tcW w:w="1512" w:type="dxa"/>
            <w:vAlign w:val="center"/>
          </w:tcPr>
          <w:p w14:paraId="1D6D48E9" w14:textId="77777777" w:rsidR="001E5F4A" w:rsidRPr="001E5F4A" w:rsidRDefault="001E5F4A" w:rsidP="001E5F4A">
            <w:pPr>
              <w:spacing w:line="440" w:lineRule="exact"/>
              <w:jc w:val="center"/>
              <w:rPr>
                <w:rFonts w:ascii="宋体" w:eastAsia="宋体" w:hAnsi="宋体" w:cs="Times New Roman"/>
                <w:b/>
                <w:sz w:val="24"/>
                <w:szCs w:val="24"/>
              </w:rPr>
            </w:pPr>
            <w:r w:rsidRPr="001E5F4A">
              <w:rPr>
                <w:rFonts w:ascii="宋体" w:eastAsia="宋体" w:hAnsi="宋体" w:cs="Times New Roman" w:hint="eastAsia"/>
                <w:b/>
                <w:sz w:val="24"/>
                <w:szCs w:val="24"/>
              </w:rPr>
              <w:t>毕业要求</w:t>
            </w:r>
          </w:p>
        </w:tc>
        <w:tc>
          <w:tcPr>
            <w:tcW w:w="5107" w:type="dxa"/>
            <w:vAlign w:val="center"/>
          </w:tcPr>
          <w:p w14:paraId="0492C3CD" w14:textId="77777777" w:rsidR="001E5F4A" w:rsidRPr="001E5F4A" w:rsidRDefault="001E5F4A" w:rsidP="001E5F4A">
            <w:pPr>
              <w:spacing w:line="440" w:lineRule="exact"/>
              <w:jc w:val="center"/>
              <w:rPr>
                <w:rFonts w:ascii="宋体" w:eastAsia="宋体" w:hAnsi="宋体" w:cs="Times New Roman"/>
                <w:b/>
                <w:sz w:val="24"/>
                <w:szCs w:val="24"/>
              </w:rPr>
            </w:pPr>
            <w:r w:rsidRPr="001E5F4A">
              <w:rPr>
                <w:rFonts w:ascii="宋体" w:eastAsia="宋体" w:hAnsi="宋体" w:cs="Times New Roman" w:hint="eastAsia"/>
                <w:b/>
                <w:sz w:val="24"/>
                <w:szCs w:val="24"/>
              </w:rPr>
              <w:t>毕业要求指标点</w:t>
            </w:r>
          </w:p>
        </w:tc>
        <w:tc>
          <w:tcPr>
            <w:tcW w:w="1230" w:type="dxa"/>
            <w:vAlign w:val="center"/>
          </w:tcPr>
          <w:p w14:paraId="0D6E48F2" w14:textId="77777777" w:rsidR="001E5F4A" w:rsidRPr="001E5F4A" w:rsidRDefault="001E5F4A" w:rsidP="001E5F4A">
            <w:pPr>
              <w:spacing w:line="440" w:lineRule="exact"/>
              <w:jc w:val="center"/>
              <w:rPr>
                <w:rFonts w:ascii="宋体" w:eastAsia="宋体" w:hAnsi="宋体" w:cs="Times New Roman"/>
                <w:b/>
                <w:sz w:val="24"/>
                <w:szCs w:val="24"/>
              </w:rPr>
            </w:pPr>
            <w:r w:rsidRPr="001E5F4A">
              <w:rPr>
                <w:rFonts w:ascii="宋体" w:eastAsia="宋体" w:hAnsi="宋体" w:cs="Times New Roman" w:hint="eastAsia"/>
                <w:b/>
                <w:sz w:val="24"/>
                <w:szCs w:val="24"/>
              </w:rPr>
              <w:t>课程目标</w:t>
            </w:r>
          </w:p>
        </w:tc>
      </w:tr>
      <w:tr w:rsidR="001E5F4A" w:rsidRPr="001E5F4A" w14:paraId="19B94C7D" w14:textId="77777777" w:rsidTr="0085385B">
        <w:trPr>
          <w:trHeight w:val="1025"/>
          <w:jc w:val="center"/>
        </w:trPr>
        <w:tc>
          <w:tcPr>
            <w:tcW w:w="1512" w:type="dxa"/>
            <w:vAlign w:val="center"/>
          </w:tcPr>
          <w:p w14:paraId="71229BEB"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1</w:t>
            </w:r>
            <w:r w:rsidRPr="001E5F4A">
              <w:rPr>
                <w:rFonts w:ascii="宋体" w:eastAsia="宋体" w:hAnsi="宋体" w:cs="Times New Roman"/>
                <w:sz w:val="24"/>
                <w:szCs w:val="24"/>
              </w:rPr>
              <w:t>.工程知识</w:t>
            </w:r>
          </w:p>
        </w:tc>
        <w:tc>
          <w:tcPr>
            <w:tcW w:w="5107" w:type="dxa"/>
            <w:vAlign w:val="center"/>
          </w:tcPr>
          <w:p w14:paraId="57C47291" w14:textId="77777777" w:rsidR="001E5F4A" w:rsidRPr="001E5F4A" w:rsidRDefault="001E5F4A" w:rsidP="001E5F4A">
            <w:pPr>
              <w:spacing w:line="440" w:lineRule="exact"/>
              <w:jc w:val="left"/>
              <w:rPr>
                <w:rFonts w:ascii="宋体" w:eastAsia="宋体" w:hAnsi="宋体" w:cs="Times New Roman"/>
                <w:sz w:val="24"/>
                <w:szCs w:val="24"/>
              </w:rPr>
            </w:pPr>
            <w:r w:rsidRPr="001E5F4A">
              <w:rPr>
                <w:rFonts w:ascii="宋体" w:eastAsia="宋体" w:hAnsi="宋体" w:cs="Times New Roman" w:hint="eastAsia"/>
                <w:sz w:val="24"/>
                <w:szCs w:val="24"/>
              </w:rPr>
              <w:t>1.</w:t>
            </w:r>
            <w:r w:rsidRPr="001E5F4A">
              <w:rPr>
                <w:rFonts w:ascii="宋体" w:eastAsia="宋体" w:hAnsi="宋体" w:cs="Times New Roman"/>
                <w:sz w:val="24"/>
                <w:szCs w:val="24"/>
              </w:rPr>
              <w:t>3 能够将化学及工程基础等相关知识和数学模型方法用于制药过程中复杂问题的推演和分析</w:t>
            </w:r>
            <w:r w:rsidRPr="001E5F4A">
              <w:rPr>
                <w:rFonts w:ascii="Times New Roman" w:eastAsia="宋体" w:hAnsi="Times New Roman" w:cs="Times New Roman"/>
                <w:sz w:val="24"/>
                <w:szCs w:val="24"/>
              </w:rPr>
              <w:t>.</w:t>
            </w:r>
            <w:r w:rsidRPr="001E5F4A">
              <w:rPr>
                <w:rFonts w:ascii="宋体" w:eastAsia="宋体" w:hAnsi="宋体" w:cs="Times New Roman"/>
                <w:sz w:val="24"/>
                <w:szCs w:val="24"/>
              </w:rPr>
              <w:t>(H)</w:t>
            </w:r>
          </w:p>
        </w:tc>
        <w:tc>
          <w:tcPr>
            <w:tcW w:w="1230" w:type="dxa"/>
            <w:vAlign w:val="center"/>
          </w:tcPr>
          <w:p w14:paraId="266C099B"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w:t>
            </w:r>
          </w:p>
        </w:tc>
      </w:tr>
      <w:tr w:rsidR="001E5F4A" w:rsidRPr="001E5F4A" w14:paraId="1B16335D" w14:textId="77777777" w:rsidTr="0085385B">
        <w:trPr>
          <w:trHeight w:val="1310"/>
          <w:jc w:val="center"/>
        </w:trPr>
        <w:tc>
          <w:tcPr>
            <w:tcW w:w="1512" w:type="dxa"/>
            <w:vAlign w:val="center"/>
          </w:tcPr>
          <w:p w14:paraId="74B80E54"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2</w:t>
            </w:r>
            <w:r w:rsidRPr="001E5F4A">
              <w:rPr>
                <w:rFonts w:ascii="宋体" w:eastAsia="宋体" w:hAnsi="宋体" w:cs="Times New Roman"/>
                <w:sz w:val="24"/>
                <w:szCs w:val="24"/>
              </w:rPr>
              <w:t>.</w:t>
            </w:r>
            <w:r w:rsidRPr="001E5F4A">
              <w:rPr>
                <w:rFonts w:ascii="宋体" w:eastAsia="宋体" w:hAnsi="宋体" w:cs="宋体" w:hint="eastAsia"/>
                <w:sz w:val="24"/>
                <w:szCs w:val="24"/>
              </w:rPr>
              <w:t xml:space="preserve"> 设计/开发解决方案</w:t>
            </w:r>
          </w:p>
        </w:tc>
        <w:tc>
          <w:tcPr>
            <w:tcW w:w="5107" w:type="dxa"/>
            <w:vAlign w:val="center"/>
          </w:tcPr>
          <w:p w14:paraId="540AB230" w14:textId="77777777" w:rsidR="001E5F4A" w:rsidRPr="001E5F4A" w:rsidRDefault="001E5F4A" w:rsidP="001E5F4A">
            <w:pPr>
              <w:spacing w:line="440" w:lineRule="exact"/>
              <w:rPr>
                <w:rFonts w:ascii="宋体" w:eastAsia="宋体" w:hAnsi="宋体" w:cs="Times New Roman"/>
                <w:sz w:val="24"/>
                <w:szCs w:val="21"/>
              </w:rPr>
            </w:pPr>
            <w:r w:rsidRPr="001E5F4A">
              <w:rPr>
                <w:rFonts w:ascii="宋体" w:eastAsia="宋体" w:hAnsi="宋体" w:cs="Times New Roman"/>
                <w:sz w:val="22"/>
              </w:rPr>
              <w:t>3.1</w:t>
            </w:r>
            <w:r w:rsidRPr="001E5F4A">
              <w:rPr>
                <w:rFonts w:ascii="宋体" w:eastAsia="宋体" w:hAnsi="宋体" w:cs="Times New Roman" w:hint="eastAsia"/>
                <w:sz w:val="24"/>
                <w:szCs w:val="24"/>
              </w:rPr>
              <w:t>能够掌握制药工程设计和产品开发全周期、全流程的基本设计、开发方法和技术，了解影响设计目标和技术方案的各种因素</w:t>
            </w:r>
            <w:r w:rsidRPr="001E5F4A">
              <w:rPr>
                <w:rFonts w:ascii="宋体" w:eastAsia="宋体" w:hAnsi="宋体" w:cs="Times New Roman"/>
                <w:sz w:val="22"/>
              </w:rPr>
              <w:t>.</w:t>
            </w:r>
            <w:r w:rsidRPr="001E5F4A">
              <w:rPr>
                <w:rFonts w:ascii="宋体" w:eastAsia="宋体" w:hAnsi="宋体" w:cs="Times New Roman"/>
                <w:sz w:val="24"/>
                <w:szCs w:val="21"/>
              </w:rPr>
              <w:t>(</w:t>
            </w:r>
            <w:r w:rsidRPr="001E5F4A">
              <w:rPr>
                <w:rFonts w:ascii="宋体" w:eastAsia="宋体" w:hAnsi="宋体" w:cs="Times New Roman" w:hint="eastAsia"/>
                <w:sz w:val="24"/>
                <w:szCs w:val="21"/>
              </w:rPr>
              <w:t>M</w:t>
            </w:r>
            <w:r w:rsidRPr="001E5F4A">
              <w:rPr>
                <w:rFonts w:ascii="宋体" w:eastAsia="宋体" w:hAnsi="宋体" w:cs="Times New Roman"/>
                <w:sz w:val="24"/>
                <w:szCs w:val="21"/>
              </w:rPr>
              <w:t>)</w:t>
            </w:r>
          </w:p>
        </w:tc>
        <w:tc>
          <w:tcPr>
            <w:tcW w:w="1230" w:type="dxa"/>
            <w:vAlign w:val="center"/>
          </w:tcPr>
          <w:p w14:paraId="3962B713"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课程目标3</w:t>
            </w:r>
          </w:p>
        </w:tc>
      </w:tr>
      <w:tr w:rsidR="001E5F4A" w:rsidRPr="001E5F4A" w14:paraId="01B6317E" w14:textId="77777777" w:rsidTr="0085385B">
        <w:trPr>
          <w:trHeight w:val="1310"/>
          <w:jc w:val="center"/>
        </w:trPr>
        <w:tc>
          <w:tcPr>
            <w:tcW w:w="1512" w:type="dxa"/>
            <w:vAlign w:val="center"/>
          </w:tcPr>
          <w:p w14:paraId="3DBD39FF"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 xml:space="preserve">3. </w:t>
            </w:r>
            <w:r w:rsidRPr="001E5F4A">
              <w:rPr>
                <w:rFonts w:ascii="宋体" w:eastAsia="宋体" w:hAnsi="宋体" w:cs="宋体" w:hint="eastAsia"/>
                <w:sz w:val="24"/>
                <w:szCs w:val="24"/>
              </w:rPr>
              <w:t>工程与社会</w:t>
            </w:r>
          </w:p>
        </w:tc>
        <w:tc>
          <w:tcPr>
            <w:tcW w:w="5107" w:type="dxa"/>
            <w:vAlign w:val="center"/>
          </w:tcPr>
          <w:p w14:paraId="1F66C2DB" w14:textId="77777777" w:rsidR="001E5F4A" w:rsidRPr="001E5F4A" w:rsidRDefault="001E5F4A" w:rsidP="001E5F4A">
            <w:pPr>
              <w:spacing w:line="440" w:lineRule="exact"/>
              <w:rPr>
                <w:rFonts w:ascii="宋体" w:eastAsia="宋体" w:hAnsi="宋体" w:cs="Times New Roman"/>
                <w:sz w:val="22"/>
              </w:rPr>
            </w:pPr>
            <w:r w:rsidRPr="001E5F4A">
              <w:rPr>
                <w:rFonts w:ascii="宋体" w:eastAsia="宋体" w:hAnsi="宋体" w:cs="Times New Roman"/>
                <w:sz w:val="22"/>
              </w:rPr>
              <w:t>6.2</w:t>
            </w:r>
            <w:r w:rsidRPr="001E5F4A">
              <w:rPr>
                <w:rFonts w:ascii="宋体" w:eastAsia="宋体" w:hAnsi="宋体" w:cs="Times New Roman"/>
                <w:sz w:val="24"/>
                <w:szCs w:val="24"/>
              </w:rPr>
              <w:t>能够识别和分析药物新产品、新技术、新工艺的应用对</w:t>
            </w:r>
            <w:r w:rsidRPr="001E5F4A">
              <w:rPr>
                <w:rFonts w:ascii="宋体" w:eastAsia="宋体" w:hAnsi="宋体" w:cs="Times New Roman" w:hint="eastAsia"/>
                <w:sz w:val="24"/>
                <w:szCs w:val="24"/>
              </w:rPr>
              <w:t>职业安全、人类健康以及社会文化</w:t>
            </w:r>
            <w:r w:rsidRPr="001E5F4A">
              <w:rPr>
                <w:rFonts w:ascii="宋体" w:eastAsia="宋体" w:hAnsi="宋体" w:cs="Times New Roman"/>
                <w:sz w:val="24"/>
                <w:szCs w:val="24"/>
              </w:rPr>
              <w:t>的相互影响，并理解其应承担的责任</w:t>
            </w:r>
            <w:r w:rsidRPr="001E5F4A">
              <w:rPr>
                <w:rFonts w:ascii="宋体" w:eastAsia="宋体" w:hAnsi="宋体" w:cs="Times New Roman"/>
                <w:sz w:val="22"/>
              </w:rPr>
              <w:t>.</w:t>
            </w:r>
            <w:r w:rsidRPr="001E5F4A">
              <w:rPr>
                <w:rFonts w:ascii="宋体" w:eastAsia="宋体" w:hAnsi="宋体" w:cs="Times New Roman"/>
                <w:sz w:val="24"/>
                <w:szCs w:val="21"/>
              </w:rPr>
              <w:t>(</w:t>
            </w:r>
            <w:r w:rsidRPr="001E5F4A">
              <w:rPr>
                <w:rFonts w:ascii="宋体" w:eastAsia="宋体" w:hAnsi="宋体" w:cs="Times New Roman" w:hint="eastAsia"/>
                <w:sz w:val="24"/>
                <w:szCs w:val="21"/>
              </w:rPr>
              <w:t>M</w:t>
            </w:r>
            <w:r w:rsidRPr="001E5F4A">
              <w:rPr>
                <w:rFonts w:ascii="宋体" w:eastAsia="宋体" w:hAnsi="宋体" w:cs="Times New Roman"/>
                <w:sz w:val="24"/>
                <w:szCs w:val="21"/>
              </w:rPr>
              <w:t>)</w:t>
            </w:r>
          </w:p>
        </w:tc>
        <w:tc>
          <w:tcPr>
            <w:tcW w:w="1230" w:type="dxa"/>
            <w:vAlign w:val="center"/>
          </w:tcPr>
          <w:p w14:paraId="444E0F85"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w:t>
            </w:r>
            <w:r w:rsidRPr="001E5F4A">
              <w:rPr>
                <w:rFonts w:ascii="宋体" w:eastAsia="宋体" w:hAnsi="宋体" w:cs="Times New Roman"/>
                <w:sz w:val="24"/>
                <w:szCs w:val="24"/>
              </w:rPr>
              <w:t>6</w:t>
            </w:r>
          </w:p>
        </w:tc>
      </w:tr>
    </w:tbl>
    <w:p w14:paraId="45956FE3"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t>三、课程学习内容及与课程学习目标的对应关系</w:t>
      </w:r>
    </w:p>
    <w:p w14:paraId="10F22B64"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bCs/>
          <w:sz w:val="28"/>
          <w:szCs w:val="28"/>
        </w:rPr>
      </w:pPr>
      <w:r w:rsidRPr="001E5F4A">
        <w:rPr>
          <w:rFonts w:ascii="黑体" w:eastAsia="黑体" w:hAnsi="黑体" w:cs="Times New Roman" w:hint="eastAsia"/>
          <w:bCs/>
          <w:sz w:val="28"/>
          <w:szCs w:val="28"/>
        </w:rPr>
        <w:t>（一）课程学习内容</w:t>
      </w:r>
    </w:p>
    <w:p w14:paraId="3577503A" w14:textId="77777777" w:rsidR="001E5F4A" w:rsidRPr="001E5F4A" w:rsidRDefault="001E5F4A" w:rsidP="001E5F4A">
      <w:pPr>
        <w:spacing w:beforeLines="50" w:before="156" w:afterLines="50" w:after="156" w:line="440" w:lineRule="exact"/>
        <w:ind w:firstLineChars="200" w:firstLine="560"/>
        <w:jc w:val="center"/>
        <w:rPr>
          <w:rFonts w:ascii="黑体" w:eastAsia="黑体" w:hAnsi="黑体" w:cs="Times New Roman"/>
          <w:sz w:val="28"/>
          <w:szCs w:val="28"/>
        </w:rPr>
      </w:pPr>
      <w:r w:rsidRPr="001E5F4A">
        <w:rPr>
          <w:rFonts w:ascii="黑体" w:eastAsia="黑体" w:hAnsi="黑体" w:cs="Times New Roman" w:hint="eastAsia"/>
          <w:sz w:val="28"/>
          <w:szCs w:val="28"/>
        </w:rPr>
        <w:t>绪论</w:t>
      </w:r>
    </w:p>
    <w:p w14:paraId="3D4DA40D"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【学习目标】</w:t>
      </w:r>
    </w:p>
    <w:p w14:paraId="669B5E89"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hint="eastAsia"/>
          <w:bCs/>
          <w:sz w:val="24"/>
          <w:szCs w:val="24"/>
        </w:rPr>
        <w:t>能够了解环境问题及其发展，明确当前世界环境的主要问题、环境污染和危害；明确环境保护的重要性，了解我国的环境保护的主要环保政策:了解化工污染种类和来源及化工污染的特点。</w:t>
      </w:r>
    </w:p>
    <w:p w14:paraId="7186A979" w14:textId="77777777" w:rsidR="001E5F4A" w:rsidRPr="001E5F4A" w:rsidRDefault="001E5F4A" w:rsidP="001E5F4A">
      <w:pPr>
        <w:spacing w:line="440" w:lineRule="exact"/>
        <w:ind w:firstLineChars="200" w:firstLine="482"/>
        <w:rPr>
          <w:rFonts w:ascii="宋体" w:eastAsia="宋体" w:hAnsi="宋体" w:cs="宋体"/>
          <w:kern w:val="0"/>
          <w:sz w:val="24"/>
          <w:szCs w:val="24"/>
        </w:rPr>
      </w:pPr>
      <w:r w:rsidRPr="001E5F4A">
        <w:rPr>
          <w:rFonts w:ascii="宋体" w:eastAsia="宋体" w:hAnsi="宋体" w:cs="Times New Roman" w:hint="eastAsia"/>
          <w:b/>
          <w:sz w:val="24"/>
          <w:szCs w:val="24"/>
        </w:rPr>
        <w:t>【学习内容】</w:t>
      </w:r>
    </w:p>
    <w:p w14:paraId="562082E3"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 xml:space="preserve">1. </w:t>
      </w:r>
      <w:r w:rsidRPr="001E5F4A">
        <w:rPr>
          <w:rFonts w:ascii="宋体" w:eastAsia="宋体" w:hAnsi="宋体" w:cs="Times New Roman" w:hint="eastAsia"/>
          <w:bCs/>
          <w:sz w:val="24"/>
          <w:szCs w:val="24"/>
        </w:rPr>
        <w:t>环境科学、环境保护的相关概念,环境科学的研究领域与发展、环境工程的研究对象和内容</w:t>
      </w:r>
      <w:r w:rsidRPr="001E5F4A">
        <w:rPr>
          <w:rFonts w:ascii="宋体" w:eastAsia="宋体" w:hAnsi="宋体" w:cs="宋体" w:hint="eastAsia"/>
          <w:kern w:val="0"/>
          <w:sz w:val="24"/>
          <w:szCs w:val="24"/>
        </w:rPr>
        <w:t>；</w:t>
      </w:r>
    </w:p>
    <w:p w14:paraId="384A2917" w14:textId="77777777" w:rsidR="001E5F4A" w:rsidRPr="001E5F4A" w:rsidRDefault="001E5F4A" w:rsidP="001E5F4A">
      <w:pPr>
        <w:widowControl/>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 xml:space="preserve">2. </w:t>
      </w:r>
      <w:r w:rsidRPr="001E5F4A">
        <w:rPr>
          <w:rFonts w:ascii="宋体" w:eastAsia="宋体" w:hAnsi="宋体" w:cs="Times New Roman" w:hint="eastAsia"/>
          <w:bCs/>
          <w:sz w:val="24"/>
          <w:szCs w:val="24"/>
        </w:rPr>
        <w:t>当前世界环境的主要问题，环境污染和危害环境保护的重要性及我国的环境保护的主要环保政策</w:t>
      </w:r>
      <w:r w:rsidRPr="001E5F4A">
        <w:rPr>
          <w:rFonts w:ascii="宋体" w:eastAsia="宋体" w:hAnsi="宋体" w:cs="宋体" w:hint="eastAsia"/>
          <w:kern w:val="0"/>
          <w:sz w:val="24"/>
          <w:szCs w:val="24"/>
        </w:rPr>
        <w:t>；</w:t>
      </w:r>
    </w:p>
    <w:p w14:paraId="10171D0B"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【重点】</w:t>
      </w:r>
    </w:p>
    <w:p w14:paraId="61C1DF9F"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掌握环境、环境科学、环境保护的相关概念</w:t>
      </w:r>
      <w:r w:rsidRPr="001E5F4A">
        <w:rPr>
          <w:rFonts w:ascii="宋体" w:eastAsia="宋体" w:hAnsi="宋体" w:cs="宋体"/>
          <w:kern w:val="0"/>
          <w:sz w:val="24"/>
          <w:szCs w:val="24"/>
        </w:rPr>
        <w:t>.</w:t>
      </w:r>
    </w:p>
    <w:p w14:paraId="65ACD28B"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【难点】</w:t>
      </w:r>
    </w:p>
    <w:p w14:paraId="3215FB09"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lastRenderedPageBreak/>
        <w:t>理解环境科学的研究领域与发展、环境工程的研究对象和内容.</w:t>
      </w:r>
    </w:p>
    <w:p w14:paraId="104C4843" w14:textId="77777777" w:rsidR="001E5F4A" w:rsidRPr="001E5F4A" w:rsidRDefault="001E5F4A" w:rsidP="001E5F4A">
      <w:pPr>
        <w:spacing w:line="440" w:lineRule="exact"/>
        <w:ind w:firstLineChars="200" w:firstLine="482"/>
        <w:rPr>
          <w:rFonts w:ascii="宋体" w:eastAsia="宋体" w:hAnsi="宋体" w:cs="Times New Roman"/>
          <w:b/>
          <w:bCs/>
          <w:sz w:val="24"/>
          <w:szCs w:val="24"/>
        </w:rPr>
      </w:pPr>
      <w:r w:rsidRPr="001E5F4A">
        <w:rPr>
          <w:rFonts w:ascii="宋体" w:eastAsia="宋体" w:hAnsi="宋体" w:cs="Times New Roman" w:hint="eastAsia"/>
          <w:b/>
          <w:bCs/>
          <w:sz w:val="24"/>
          <w:szCs w:val="24"/>
        </w:rPr>
        <w:t>【教学方法】</w:t>
      </w:r>
    </w:p>
    <w:p w14:paraId="597CEA76"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1. 采用传统教学与多媒体课件相结合的方法，阐述</w:t>
      </w:r>
      <w:r w:rsidRPr="001E5F4A">
        <w:rPr>
          <w:rFonts w:ascii="宋体" w:eastAsia="宋体" w:hAnsi="宋体" w:cs="宋体" w:hint="eastAsia"/>
          <w:kern w:val="0"/>
          <w:sz w:val="24"/>
          <w:szCs w:val="24"/>
        </w:rPr>
        <w:t>环境、环境科学、环境保护的相关概念</w:t>
      </w:r>
      <w:r w:rsidRPr="001E5F4A">
        <w:rPr>
          <w:rFonts w:ascii="宋体" w:eastAsia="宋体" w:hAnsi="宋体" w:cs="宋体"/>
          <w:kern w:val="0"/>
          <w:sz w:val="24"/>
          <w:szCs w:val="24"/>
        </w:rPr>
        <w:t>,</w:t>
      </w:r>
      <w:r w:rsidRPr="001E5F4A">
        <w:rPr>
          <w:rFonts w:ascii="宋体" w:eastAsia="宋体" w:hAnsi="宋体" w:cs="宋体" w:hint="eastAsia"/>
          <w:kern w:val="0"/>
          <w:sz w:val="24"/>
          <w:szCs w:val="24"/>
        </w:rPr>
        <w:t>培养学生树立环境保护意识，承担环境保护的责任.</w:t>
      </w:r>
    </w:p>
    <w:p w14:paraId="283B8C95"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【复习思考】</w:t>
      </w:r>
    </w:p>
    <w:p w14:paraId="0F8CF032"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1. 试分析现代化工生产的特点</w:t>
      </w:r>
      <w:r w:rsidRPr="001E5F4A">
        <w:rPr>
          <w:rFonts w:ascii="宋体" w:eastAsia="宋体" w:hAnsi="宋体" w:cs="宋体" w:hint="eastAsia"/>
          <w:kern w:val="0"/>
          <w:sz w:val="24"/>
          <w:szCs w:val="24"/>
        </w:rPr>
        <w:t>？</w:t>
      </w:r>
    </w:p>
    <w:p w14:paraId="2CE76D41"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sz w:val="24"/>
          <w:szCs w:val="24"/>
        </w:rPr>
        <w:t>2</w:t>
      </w:r>
      <w:r w:rsidRPr="001E5F4A">
        <w:rPr>
          <w:rFonts w:ascii="宋体" w:eastAsia="宋体" w:hAnsi="宋体" w:cs="Times New Roman" w:hint="eastAsia"/>
          <w:sz w:val="24"/>
          <w:szCs w:val="24"/>
        </w:rPr>
        <w:t>.阐述我国环境保护指导方针和基本政策？</w:t>
      </w:r>
    </w:p>
    <w:p w14:paraId="45572E34" w14:textId="77777777" w:rsidR="001E5F4A" w:rsidRPr="001E5F4A" w:rsidRDefault="001E5F4A" w:rsidP="001E5F4A">
      <w:pPr>
        <w:spacing w:beforeLines="50" w:before="156" w:afterLines="50" w:after="156" w:line="360" w:lineRule="auto"/>
        <w:jc w:val="center"/>
        <w:rPr>
          <w:rFonts w:ascii="Times New Roman" w:eastAsia="黑体" w:hAnsi="Times New Roman" w:cs="Times New Roman"/>
          <w:sz w:val="28"/>
          <w:szCs w:val="28"/>
        </w:rPr>
      </w:pPr>
      <w:r w:rsidRPr="001E5F4A">
        <w:rPr>
          <w:rFonts w:ascii="Times New Roman" w:eastAsia="黑体" w:hAnsi="Times New Roman" w:cs="Times New Roman" w:hint="eastAsia"/>
          <w:sz w:val="28"/>
          <w:szCs w:val="28"/>
        </w:rPr>
        <w:t>第一章</w:t>
      </w:r>
      <w:r w:rsidRPr="001E5F4A">
        <w:rPr>
          <w:rFonts w:ascii="Times New Roman" w:eastAsia="黑体" w:hAnsi="Times New Roman" w:cs="Times New Roman" w:hint="eastAsia"/>
          <w:sz w:val="28"/>
          <w:szCs w:val="28"/>
        </w:rPr>
        <w:t xml:space="preserve">  </w:t>
      </w:r>
      <w:r w:rsidRPr="001E5F4A">
        <w:rPr>
          <w:rFonts w:ascii="Times New Roman" w:eastAsia="黑体" w:hAnsi="Times New Roman" w:cs="Times New Roman" w:hint="eastAsia"/>
          <w:sz w:val="28"/>
          <w:szCs w:val="28"/>
        </w:rPr>
        <w:t>化工废水处理技术</w:t>
      </w:r>
    </w:p>
    <w:p w14:paraId="3C9467B1"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【学习目标】</w:t>
      </w:r>
    </w:p>
    <w:p w14:paraId="245AD33C"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hint="eastAsia"/>
          <w:bCs/>
          <w:sz w:val="24"/>
          <w:szCs w:val="24"/>
        </w:rPr>
        <w:t>1.</w:t>
      </w:r>
      <w:r w:rsidRPr="001E5F4A">
        <w:rPr>
          <w:rFonts w:ascii="宋体" w:eastAsia="宋体" w:hAnsi="宋体" w:cs="Times New Roman"/>
          <w:bCs/>
          <w:sz w:val="24"/>
          <w:szCs w:val="24"/>
        </w:rPr>
        <w:t xml:space="preserve"> </w:t>
      </w:r>
      <w:r w:rsidRPr="001E5F4A">
        <w:rPr>
          <w:rFonts w:ascii="宋体" w:eastAsia="宋体" w:hAnsi="宋体" w:cs="Times New Roman" w:hint="eastAsia"/>
          <w:bCs/>
          <w:sz w:val="24"/>
          <w:szCs w:val="24"/>
        </w:rPr>
        <w:t>能够了解化工废水的特点、化工废水的分类及其主要水体污染物；</w:t>
      </w:r>
    </w:p>
    <w:p w14:paraId="4B6667C8"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bCs/>
          <w:sz w:val="24"/>
          <w:szCs w:val="24"/>
        </w:rPr>
        <w:t xml:space="preserve">2. </w:t>
      </w:r>
      <w:r w:rsidRPr="001E5F4A">
        <w:rPr>
          <w:rFonts w:ascii="宋体" w:eastAsia="宋体" w:hAnsi="宋体" w:cs="Times New Roman" w:hint="eastAsia"/>
          <w:bCs/>
          <w:sz w:val="24"/>
          <w:szCs w:val="24"/>
        </w:rPr>
        <w:t>了解化工废水的物理处理方法，掌握沉淀法的原理、分类、公式计算及相应设备，掌握过滤法设备和应用；</w:t>
      </w:r>
    </w:p>
    <w:p w14:paraId="32A84C55"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bCs/>
          <w:sz w:val="24"/>
          <w:szCs w:val="24"/>
        </w:rPr>
        <w:t xml:space="preserve">3. </w:t>
      </w:r>
      <w:r w:rsidRPr="001E5F4A">
        <w:rPr>
          <w:rFonts w:ascii="宋体" w:eastAsia="宋体" w:hAnsi="宋体" w:cs="Times New Roman" w:hint="eastAsia"/>
          <w:bCs/>
          <w:sz w:val="24"/>
          <w:szCs w:val="24"/>
        </w:rPr>
        <w:t>了解化工废水的化学处理法，掌握混凝、中和、化学沉淀、氧化还原和电解等方法的特点和适用领域;</w:t>
      </w:r>
    </w:p>
    <w:p w14:paraId="7D852933"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bCs/>
          <w:sz w:val="24"/>
          <w:szCs w:val="24"/>
        </w:rPr>
        <w:t xml:space="preserve">4. </w:t>
      </w:r>
      <w:r w:rsidRPr="001E5F4A">
        <w:rPr>
          <w:rFonts w:ascii="宋体" w:eastAsia="宋体" w:hAnsi="宋体" w:cs="Times New Roman" w:hint="eastAsia"/>
          <w:bCs/>
          <w:sz w:val="24"/>
          <w:szCs w:val="24"/>
        </w:rPr>
        <w:t>掌握生化处理方法的概念和基本原理,掌握好氧生物处理和厌氧生物处理的特点、生物过程、代谢途径及工艺条件。</w:t>
      </w:r>
    </w:p>
    <w:p w14:paraId="788A7EF0" w14:textId="77777777" w:rsidR="001E5F4A" w:rsidRPr="001E5F4A" w:rsidRDefault="001E5F4A" w:rsidP="001E5F4A">
      <w:pPr>
        <w:spacing w:line="440" w:lineRule="exact"/>
        <w:ind w:firstLineChars="200" w:firstLine="482"/>
        <w:rPr>
          <w:rFonts w:ascii="宋体" w:eastAsia="宋体" w:hAnsi="宋体" w:cs="宋体"/>
          <w:kern w:val="0"/>
          <w:sz w:val="24"/>
          <w:szCs w:val="24"/>
        </w:rPr>
      </w:pPr>
      <w:r w:rsidRPr="001E5F4A">
        <w:rPr>
          <w:rFonts w:ascii="宋体" w:eastAsia="宋体" w:hAnsi="宋体" w:cs="Times New Roman" w:hint="eastAsia"/>
          <w:b/>
          <w:sz w:val="24"/>
          <w:szCs w:val="24"/>
        </w:rPr>
        <w:t>【学习内容】</w:t>
      </w:r>
    </w:p>
    <w:p w14:paraId="7434AF4D"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1. 化工废水特点及分类；</w:t>
      </w:r>
    </w:p>
    <w:p w14:paraId="24360F64"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2. 化工废水的物理处理方法、化学处理方法和生化处理方法;</w:t>
      </w:r>
    </w:p>
    <w:p w14:paraId="48F930E4"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3. 化工废水处理实例；</w:t>
      </w:r>
    </w:p>
    <w:p w14:paraId="1AD57232"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【重点】</w:t>
      </w:r>
    </w:p>
    <w:p w14:paraId="098ABA10" w14:textId="77777777" w:rsidR="001E5F4A" w:rsidRPr="001E5F4A" w:rsidRDefault="001E5F4A" w:rsidP="001E5F4A">
      <w:pPr>
        <w:spacing w:line="440" w:lineRule="exact"/>
        <w:ind w:firstLineChars="200" w:firstLine="480"/>
        <w:rPr>
          <w:rFonts w:ascii="宋体" w:eastAsia="宋体" w:hAnsi="宋体" w:cs="宋体"/>
          <w:color w:val="000000"/>
          <w:kern w:val="0"/>
          <w:sz w:val="24"/>
          <w:szCs w:val="24"/>
        </w:rPr>
      </w:pPr>
      <w:r w:rsidRPr="001E5F4A">
        <w:rPr>
          <w:rFonts w:ascii="宋体" w:eastAsia="宋体" w:hAnsi="宋体" w:cs="宋体" w:hint="eastAsia"/>
          <w:kern w:val="0"/>
          <w:sz w:val="24"/>
          <w:szCs w:val="24"/>
        </w:rPr>
        <w:t>化工废水特点及分类</w:t>
      </w:r>
      <w:r w:rsidRPr="001E5F4A">
        <w:rPr>
          <w:rFonts w:ascii="宋体" w:eastAsia="宋体" w:hAnsi="宋体" w:cs="宋体" w:hint="eastAsia"/>
          <w:color w:val="000000"/>
          <w:kern w:val="0"/>
          <w:sz w:val="24"/>
          <w:szCs w:val="24"/>
        </w:rPr>
        <w:t>.</w:t>
      </w:r>
    </w:p>
    <w:p w14:paraId="2A10BFBF"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【难点】</w:t>
      </w:r>
    </w:p>
    <w:p w14:paraId="5F98C43F" w14:textId="77777777" w:rsidR="001E5F4A" w:rsidRPr="001E5F4A" w:rsidRDefault="001E5F4A" w:rsidP="001E5F4A">
      <w:pPr>
        <w:spacing w:line="440" w:lineRule="exact"/>
        <w:ind w:firstLineChars="200" w:firstLine="480"/>
        <w:rPr>
          <w:rFonts w:ascii="宋体" w:eastAsia="宋体" w:hAnsi="宋体" w:cs="宋体"/>
          <w:color w:val="000000"/>
          <w:kern w:val="0"/>
          <w:sz w:val="24"/>
          <w:szCs w:val="24"/>
        </w:rPr>
      </w:pPr>
      <w:r w:rsidRPr="001E5F4A">
        <w:rPr>
          <w:rFonts w:ascii="宋体" w:eastAsia="宋体" w:hAnsi="宋体" w:cs="宋体" w:hint="eastAsia"/>
          <w:color w:val="000000"/>
          <w:kern w:val="0"/>
          <w:sz w:val="24"/>
          <w:szCs w:val="24"/>
        </w:rPr>
        <w:t>化工废水的处理技术.</w:t>
      </w:r>
    </w:p>
    <w:p w14:paraId="02AD9821" w14:textId="77777777" w:rsidR="001E5F4A" w:rsidRPr="001E5F4A" w:rsidRDefault="001E5F4A" w:rsidP="001E5F4A">
      <w:pPr>
        <w:spacing w:line="440" w:lineRule="exact"/>
        <w:ind w:firstLineChars="200" w:firstLine="482"/>
        <w:rPr>
          <w:rFonts w:ascii="宋体" w:eastAsia="宋体" w:hAnsi="宋体" w:cs="Times New Roman"/>
          <w:b/>
          <w:bCs/>
          <w:sz w:val="24"/>
          <w:szCs w:val="24"/>
        </w:rPr>
      </w:pPr>
      <w:r w:rsidRPr="001E5F4A">
        <w:rPr>
          <w:rFonts w:ascii="宋体" w:eastAsia="宋体" w:hAnsi="宋体" w:cs="Times New Roman" w:hint="eastAsia"/>
          <w:b/>
          <w:bCs/>
          <w:sz w:val="24"/>
          <w:szCs w:val="24"/>
        </w:rPr>
        <w:t>【教学方法】</w:t>
      </w:r>
    </w:p>
    <w:p w14:paraId="58B1EB66"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采用传统教学与多媒体课件相结合的方法，用课堂讲授的方法详细阐述</w:t>
      </w:r>
      <w:r w:rsidRPr="001E5F4A">
        <w:rPr>
          <w:rFonts w:ascii="宋体" w:eastAsia="宋体" w:hAnsi="宋体" w:cs="宋体" w:hint="eastAsia"/>
          <w:kern w:val="0"/>
          <w:sz w:val="24"/>
          <w:szCs w:val="24"/>
        </w:rPr>
        <w:t>化工废水特点及分类以及相关处理方法，让学生充分掌握废水的处理方法以便用于实际生产。</w:t>
      </w:r>
    </w:p>
    <w:p w14:paraId="3CA097DA"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【复习思考】</w:t>
      </w:r>
    </w:p>
    <w:p w14:paraId="77EE50F8"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宋体" w:hint="eastAsia"/>
          <w:kern w:val="0"/>
          <w:sz w:val="24"/>
          <w:szCs w:val="24"/>
        </w:rPr>
        <w:lastRenderedPageBreak/>
        <w:t>1. 试叙述废水处理的主要原则</w:t>
      </w:r>
      <w:r w:rsidRPr="001E5F4A">
        <w:rPr>
          <w:rFonts w:ascii="宋体" w:eastAsia="宋体" w:hAnsi="宋体" w:cs="宋体"/>
          <w:kern w:val="0"/>
          <w:sz w:val="24"/>
          <w:szCs w:val="24"/>
        </w:rPr>
        <w:t>？</w:t>
      </w:r>
    </w:p>
    <w:p w14:paraId="0CA544F0"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2. 简述好氧生化处理和厌氧生化处理</w:t>
      </w:r>
      <w:r w:rsidRPr="001E5F4A">
        <w:rPr>
          <w:rFonts w:ascii="宋体" w:eastAsia="宋体" w:hAnsi="宋体" w:cs="宋体"/>
          <w:kern w:val="0"/>
          <w:sz w:val="24"/>
          <w:szCs w:val="24"/>
        </w:rPr>
        <w:t>？</w:t>
      </w:r>
    </w:p>
    <w:p w14:paraId="3B5274FE" w14:textId="77777777" w:rsidR="001E5F4A" w:rsidRPr="001E5F4A" w:rsidRDefault="001E5F4A" w:rsidP="001E5F4A">
      <w:pPr>
        <w:spacing w:beforeLines="50" w:before="156" w:afterLines="50" w:after="156" w:line="360" w:lineRule="auto"/>
        <w:jc w:val="center"/>
        <w:rPr>
          <w:rFonts w:ascii="Times New Roman" w:eastAsia="黑体" w:hAnsi="Times New Roman" w:cs="Times New Roman"/>
          <w:sz w:val="28"/>
          <w:szCs w:val="28"/>
        </w:rPr>
      </w:pPr>
      <w:r w:rsidRPr="001E5F4A">
        <w:rPr>
          <w:rFonts w:ascii="Times New Roman" w:eastAsia="黑体" w:hAnsi="Times New Roman" w:cs="Times New Roman" w:hint="eastAsia"/>
          <w:sz w:val="28"/>
          <w:szCs w:val="28"/>
        </w:rPr>
        <w:t>第二章</w:t>
      </w:r>
      <w:r w:rsidRPr="001E5F4A">
        <w:rPr>
          <w:rFonts w:ascii="Times New Roman" w:eastAsia="黑体" w:hAnsi="Times New Roman" w:cs="Times New Roman" w:hint="eastAsia"/>
          <w:sz w:val="28"/>
          <w:szCs w:val="28"/>
        </w:rPr>
        <w:t xml:space="preserve">  </w:t>
      </w:r>
      <w:r w:rsidRPr="001E5F4A">
        <w:rPr>
          <w:rFonts w:ascii="Times New Roman" w:eastAsia="黑体" w:hAnsi="Times New Roman" w:cs="Times New Roman" w:hint="eastAsia"/>
          <w:sz w:val="28"/>
          <w:szCs w:val="28"/>
        </w:rPr>
        <w:t>化工废气处理技术</w:t>
      </w:r>
    </w:p>
    <w:p w14:paraId="655F0AE3"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【学习目标】</w:t>
      </w:r>
    </w:p>
    <w:p w14:paraId="0A31A5C6" w14:textId="77777777" w:rsidR="001E5F4A" w:rsidRPr="001E5F4A" w:rsidRDefault="001E5F4A" w:rsidP="005D2072">
      <w:pPr>
        <w:numPr>
          <w:ilvl w:val="0"/>
          <w:numId w:val="167"/>
        </w:numPr>
        <w:spacing w:line="440" w:lineRule="exact"/>
        <w:rPr>
          <w:rFonts w:ascii="宋体" w:eastAsia="宋体" w:hAnsi="宋体" w:cs="宋体"/>
          <w:kern w:val="0"/>
          <w:sz w:val="24"/>
          <w:szCs w:val="24"/>
        </w:rPr>
      </w:pPr>
      <w:r w:rsidRPr="001E5F4A">
        <w:rPr>
          <w:rFonts w:ascii="宋体" w:eastAsia="宋体" w:hAnsi="宋体" w:cs="Times New Roman" w:hint="eastAsia"/>
          <w:bCs/>
          <w:sz w:val="24"/>
          <w:szCs w:val="24"/>
        </w:rPr>
        <w:t>了解化工废气的来源与特点.</w:t>
      </w:r>
    </w:p>
    <w:p w14:paraId="2DB14159" w14:textId="77777777" w:rsidR="001E5F4A" w:rsidRPr="001E5F4A" w:rsidRDefault="001E5F4A" w:rsidP="005D2072">
      <w:pPr>
        <w:widowControl/>
        <w:numPr>
          <w:ilvl w:val="0"/>
          <w:numId w:val="167"/>
        </w:numPr>
        <w:spacing w:line="440" w:lineRule="exact"/>
        <w:ind w:firstLineChars="200" w:firstLine="480"/>
        <w:rPr>
          <w:rFonts w:ascii="宋体" w:eastAsia="宋体" w:hAnsi="宋体" w:cs="宋体"/>
          <w:kern w:val="0"/>
          <w:sz w:val="24"/>
          <w:szCs w:val="24"/>
        </w:rPr>
      </w:pPr>
      <w:r w:rsidRPr="001E5F4A">
        <w:rPr>
          <w:rFonts w:ascii="宋体" w:eastAsia="宋体" w:hAnsi="宋体" w:cs="Times New Roman" w:hint="eastAsia"/>
          <w:bCs/>
          <w:sz w:val="24"/>
          <w:szCs w:val="24"/>
        </w:rPr>
        <w:t>掌握氮氧化物的性质及来源，燃烧过程中氮氧化物的形成机理</w:t>
      </w:r>
      <w:r w:rsidRPr="001E5F4A">
        <w:rPr>
          <w:rFonts w:ascii="宋体" w:eastAsia="宋体" w:hAnsi="宋体" w:cs="宋体" w:hint="eastAsia"/>
          <w:kern w:val="0"/>
          <w:sz w:val="24"/>
          <w:szCs w:val="24"/>
        </w:rPr>
        <w:t>；</w:t>
      </w:r>
      <w:r w:rsidRPr="001E5F4A">
        <w:rPr>
          <w:rFonts w:ascii="宋体" w:eastAsia="宋体" w:hAnsi="宋体" w:cs="Times New Roman" w:hint="eastAsia"/>
          <w:bCs/>
          <w:sz w:val="24"/>
          <w:szCs w:val="24"/>
        </w:rPr>
        <w:t>了解低氮氧化物燃烧技术，掌握烟气脱硝催化还原技术分类及特点.</w:t>
      </w:r>
    </w:p>
    <w:p w14:paraId="0424B174"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sz w:val="24"/>
          <w:szCs w:val="24"/>
        </w:rPr>
        <w:t xml:space="preserve">3. </w:t>
      </w:r>
      <w:r w:rsidRPr="001E5F4A">
        <w:rPr>
          <w:rFonts w:ascii="宋体" w:eastAsia="宋体" w:hAnsi="宋体" w:cs="Times New Roman" w:hint="eastAsia"/>
          <w:bCs/>
          <w:sz w:val="24"/>
          <w:szCs w:val="24"/>
        </w:rPr>
        <w:t>掌握硫循环及硫排放，燃烧前脱硫，流化床燃烧脱硫；了解粉尘的粒径及粒径分布，理解粉尘的物理性质，掌握净化装置的性能和除尘装置</w:t>
      </w:r>
      <w:r w:rsidRPr="001E5F4A">
        <w:rPr>
          <w:rFonts w:ascii="Times New Roman" w:eastAsia="宋体" w:hAnsi="Times New Roman" w:cs="Times New Roman" w:hint="eastAsia"/>
          <w:bCs/>
          <w:color w:val="000000"/>
          <w:sz w:val="24"/>
          <w:szCs w:val="24"/>
        </w:rPr>
        <w:t>.</w:t>
      </w:r>
    </w:p>
    <w:p w14:paraId="0EB85283" w14:textId="77777777" w:rsidR="001E5F4A" w:rsidRPr="001E5F4A" w:rsidRDefault="001E5F4A" w:rsidP="001E5F4A">
      <w:pPr>
        <w:widowControl/>
        <w:spacing w:line="500" w:lineRule="exact"/>
        <w:ind w:leftChars="200" w:left="420"/>
        <w:rPr>
          <w:rFonts w:ascii="宋体" w:eastAsia="宋体" w:hAnsi="宋体" w:cs="Times New Roman"/>
          <w:b/>
          <w:sz w:val="24"/>
          <w:szCs w:val="24"/>
        </w:rPr>
      </w:pPr>
      <w:r w:rsidRPr="001E5F4A">
        <w:rPr>
          <w:rFonts w:ascii="宋体" w:eastAsia="宋体" w:hAnsi="宋体" w:cs="Times New Roman" w:hint="eastAsia"/>
          <w:b/>
          <w:sz w:val="24"/>
          <w:szCs w:val="24"/>
        </w:rPr>
        <w:t>【学习内容】</w:t>
      </w:r>
    </w:p>
    <w:p w14:paraId="504214E0" w14:textId="77777777" w:rsidR="001E5F4A" w:rsidRPr="001E5F4A" w:rsidRDefault="001E5F4A" w:rsidP="005D2072">
      <w:pPr>
        <w:widowControl/>
        <w:numPr>
          <w:ilvl w:val="0"/>
          <w:numId w:val="243"/>
        </w:numPr>
        <w:spacing w:line="500" w:lineRule="exact"/>
        <w:rPr>
          <w:rFonts w:ascii="宋体" w:eastAsia="宋体" w:hAnsi="宋体" w:cs="Times New Roman"/>
          <w:sz w:val="24"/>
          <w:szCs w:val="24"/>
        </w:rPr>
      </w:pPr>
      <w:r w:rsidRPr="001E5F4A">
        <w:rPr>
          <w:rFonts w:ascii="宋体" w:eastAsia="宋体" w:hAnsi="宋体" w:cs="宋体" w:hint="eastAsia"/>
          <w:kern w:val="0"/>
          <w:sz w:val="24"/>
          <w:szCs w:val="24"/>
        </w:rPr>
        <w:t>化工废气的来源与特点；</w:t>
      </w:r>
    </w:p>
    <w:p w14:paraId="1227B270"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宋体"/>
          <w:kern w:val="0"/>
          <w:sz w:val="24"/>
          <w:szCs w:val="24"/>
        </w:rPr>
        <w:t xml:space="preserve">2. </w:t>
      </w:r>
      <w:r w:rsidRPr="001E5F4A">
        <w:rPr>
          <w:rFonts w:ascii="宋体" w:eastAsia="宋体" w:hAnsi="宋体" w:cs="宋体" w:hint="eastAsia"/>
          <w:kern w:val="0"/>
          <w:sz w:val="24"/>
          <w:szCs w:val="24"/>
        </w:rPr>
        <w:t>除尘技术、气态污染物的一般处理技术；</w:t>
      </w:r>
    </w:p>
    <w:p w14:paraId="17F53D18"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宋体"/>
          <w:kern w:val="0"/>
          <w:sz w:val="24"/>
          <w:szCs w:val="24"/>
        </w:rPr>
        <w:t xml:space="preserve">3. </w:t>
      </w:r>
      <w:r w:rsidRPr="001E5F4A">
        <w:rPr>
          <w:rFonts w:ascii="宋体" w:eastAsia="宋体" w:hAnsi="宋体" w:cs="宋体" w:hint="eastAsia"/>
          <w:kern w:val="0"/>
          <w:sz w:val="24"/>
          <w:szCs w:val="24"/>
        </w:rPr>
        <w:t>氮氧化物、二氧化硫废气处理技术.</w:t>
      </w:r>
    </w:p>
    <w:p w14:paraId="3635835B"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【重点】</w:t>
      </w:r>
    </w:p>
    <w:p w14:paraId="3DFD1865"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了解化工废气的来源与特点.</w:t>
      </w:r>
    </w:p>
    <w:p w14:paraId="319DA878"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【难点】</w:t>
      </w:r>
    </w:p>
    <w:p w14:paraId="0854CBE7"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化工废气相关处理技术</w:t>
      </w:r>
      <w:r w:rsidRPr="001E5F4A">
        <w:rPr>
          <w:rFonts w:ascii="宋体" w:eastAsia="宋体" w:hAnsi="宋体" w:cs="宋体" w:hint="eastAsia"/>
          <w:color w:val="000000"/>
          <w:kern w:val="0"/>
          <w:sz w:val="24"/>
          <w:szCs w:val="24"/>
        </w:rPr>
        <w:t>.</w:t>
      </w:r>
    </w:p>
    <w:p w14:paraId="381F1B42" w14:textId="77777777" w:rsidR="001E5F4A" w:rsidRPr="001E5F4A" w:rsidRDefault="001E5F4A" w:rsidP="001E5F4A">
      <w:pPr>
        <w:spacing w:line="440" w:lineRule="exact"/>
        <w:ind w:firstLineChars="200" w:firstLine="482"/>
        <w:rPr>
          <w:rFonts w:ascii="宋体" w:eastAsia="宋体" w:hAnsi="宋体" w:cs="Times New Roman"/>
          <w:b/>
          <w:bCs/>
          <w:sz w:val="24"/>
          <w:szCs w:val="24"/>
        </w:rPr>
      </w:pPr>
      <w:r w:rsidRPr="001E5F4A">
        <w:rPr>
          <w:rFonts w:ascii="宋体" w:eastAsia="宋体" w:hAnsi="宋体" w:cs="Times New Roman" w:hint="eastAsia"/>
          <w:b/>
          <w:bCs/>
          <w:sz w:val="24"/>
          <w:szCs w:val="24"/>
        </w:rPr>
        <w:t>【教学方法】</w:t>
      </w:r>
    </w:p>
    <w:p w14:paraId="1C65919D"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采用传统教学与多媒体课件相结合的方法，用课堂讲授的方法详细阐述</w:t>
      </w:r>
      <w:r w:rsidRPr="001E5F4A">
        <w:rPr>
          <w:rFonts w:ascii="宋体" w:eastAsia="宋体" w:hAnsi="宋体" w:cs="宋体" w:hint="eastAsia"/>
          <w:kern w:val="0"/>
          <w:sz w:val="24"/>
          <w:szCs w:val="24"/>
        </w:rPr>
        <w:t>化工废气特点及分类以及相关处理方法，让学生充分掌握废气的处理方法以便用于实际生产.</w:t>
      </w:r>
    </w:p>
    <w:p w14:paraId="7F8FF751"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【复习思考】</w:t>
      </w:r>
    </w:p>
    <w:p w14:paraId="510FE2F9"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1</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简述常用除尘装置的分类及除尘率；</w:t>
      </w:r>
    </w:p>
    <w:p w14:paraId="698350BB"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2</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简述稀释法处理废气的原理</w:t>
      </w:r>
    </w:p>
    <w:p w14:paraId="6DBD13D0" w14:textId="77777777" w:rsidR="001E5F4A" w:rsidRPr="001E5F4A" w:rsidRDefault="001E5F4A" w:rsidP="001E5F4A">
      <w:pPr>
        <w:spacing w:beforeLines="50" w:before="156" w:afterLines="50" w:after="156" w:line="360" w:lineRule="auto"/>
        <w:jc w:val="center"/>
        <w:rPr>
          <w:rFonts w:ascii="Times New Roman" w:eastAsia="黑体" w:hAnsi="Times New Roman" w:cs="Times New Roman"/>
          <w:sz w:val="28"/>
          <w:szCs w:val="28"/>
        </w:rPr>
      </w:pPr>
      <w:r w:rsidRPr="001E5F4A">
        <w:rPr>
          <w:rFonts w:ascii="Times New Roman" w:eastAsia="黑体" w:hAnsi="Times New Roman" w:cs="Times New Roman" w:hint="eastAsia"/>
          <w:sz w:val="28"/>
          <w:szCs w:val="28"/>
        </w:rPr>
        <w:t>第三章</w:t>
      </w:r>
      <w:r w:rsidRPr="001E5F4A">
        <w:rPr>
          <w:rFonts w:ascii="Times New Roman" w:eastAsia="黑体" w:hAnsi="Times New Roman" w:cs="Times New Roman" w:hint="eastAsia"/>
          <w:sz w:val="28"/>
          <w:szCs w:val="28"/>
        </w:rPr>
        <w:t xml:space="preserve">  </w:t>
      </w:r>
      <w:r w:rsidRPr="001E5F4A">
        <w:rPr>
          <w:rFonts w:ascii="Times New Roman" w:eastAsia="黑体" w:hAnsi="Times New Roman" w:cs="Times New Roman" w:hint="eastAsia"/>
          <w:sz w:val="28"/>
          <w:szCs w:val="28"/>
        </w:rPr>
        <w:t>化工废渣处理技术</w:t>
      </w:r>
    </w:p>
    <w:p w14:paraId="09ADF266"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【学习目标】</w:t>
      </w:r>
    </w:p>
    <w:p w14:paraId="7138F2D1" w14:textId="77777777" w:rsidR="001E5F4A" w:rsidRPr="001E5F4A" w:rsidRDefault="001E5F4A" w:rsidP="001E5F4A">
      <w:pPr>
        <w:widowControl/>
        <w:spacing w:line="500" w:lineRule="exact"/>
        <w:ind w:firstLineChars="200" w:firstLine="480"/>
        <w:rPr>
          <w:rFonts w:ascii="宋体" w:eastAsia="宋体" w:hAnsi="宋体" w:cs="Times New Roman"/>
          <w:bCs/>
          <w:sz w:val="24"/>
          <w:szCs w:val="24"/>
        </w:rPr>
      </w:pPr>
      <w:r w:rsidRPr="001E5F4A">
        <w:rPr>
          <w:rFonts w:ascii="宋体" w:eastAsia="宋体" w:hAnsi="宋体" w:cs="Times New Roman"/>
          <w:sz w:val="24"/>
          <w:szCs w:val="24"/>
        </w:rPr>
        <w:lastRenderedPageBreak/>
        <w:t xml:space="preserve">1. </w:t>
      </w:r>
      <w:r w:rsidRPr="001E5F4A">
        <w:rPr>
          <w:rFonts w:ascii="宋体" w:eastAsia="宋体" w:hAnsi="宋体" w:cs="Times New Roman" w:hint="eastAsia"/>
          <w:bCs/>
          <w:sz w:val="24"/>
          <w:szCs w:val="24"/>
        </w:rPr>
        <w:t>理解了解固废的来源，掌握城市垃圾的分选技术和堆肥技术，了解其他资源化技术；</w:t>
      </w:r>
    </w:p>
    <w:p w14:paraId="30C82BDF"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bCs/>
          <w:sz w:val="24"/>
          <w:szCs w:val="24"/>
        </w:rPr>
        <w:t>2</w:t>
      </w:r>
      <w:r w:rsidRPr="001E5F4A">
        <w:rPr>
          <w:rFonts w:ascii="宋体" w:eastAsia="宋体" w:hAnsi="宋体" w:cs="Times New Roman"/>
          <w:bCs/>
          <w:sz w:val="24"/>
          <w:szCs w:val="24"/>
        </w:rPr>
        <w:t xml:space="preserve">. </w:t>
      </w:r>
      <w:r w:rsidRPr="001E5F4A">
        <w:rPr>
          <w:rFonts w:ascii="宋体" w:eastAsia="宋体" w:hAnsi="宋体" w:cs="Times New Roman" w:hint="eastAsia"/>
          <w:bCs/>
          <w:sz w:val="24"/>
          <w:szCs w:val="24"/>
        </w:rPr>
        <w:t>了解硫铁矿烧渣的资源化途径，碱渣的资源化途径</w:t>
      </w:r>
      <w:r w:rsidRPr="001E5F4A">
        <w:rPr>
          <w:rFonts w:ascii="Times New Roman" w:eastAsia="宋体" w:hAnsi="Times New Roman" w:cs="Times New Roman" w:hint="eastAsia"/>
          <w:bCs/>
          <w:color w:val="000000"/>
          <w:sz w:val="24"/>
          <w:szCs w:val="24"/>
        </w:rPr>
        <w:t>.</w:t>
      </w:r>
    </w:p>
    <w:p w14:paraId="0A47CBE1" w14:textId="77777777" w:rsidR="001E5F4A" w:rsidRPr="001E5F4A" w:rsidRDefault="001E5F4A" w:rsidP="001E5F4A">
      <w:pPr>
        <w:widowControl/>
        <w:spacing w:line="500" w:lineRule="exact"/>
        <w:ind w:leftChars="200" w:left="420"/>
        <w:rPr>
          <w:rFonts w:ascii="宋体" w:eastAsia="宋体" w:hAnsi="宋体" w:cs="Times New Roman"/>
          <w:b/>
          <w:sz w:val="24"/>
          <w:szCs w:val="24"/>
        </w:rPr>
      </w:pPr>
      <w:r w:rsidRPr="001E5F4A">
        <w:rPr>
          <w:rFonts w:ascii="宋体" w:eastAsia="宋体" w:hAnsi="宋体" w:cs="Times New Roman" w:hint="eastAsia"/>
          <w:b/>
          <w:sz w:val="24"/>
          <w:szCs w:val="24"/>
        </w:rPr>
        <w:t>【学习内容】</w:t>
      </w:r>
    </w:p>
    <w:p w14:paraId="7F651D3F"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1</w:t>
      </w:r>
      <w:r w:rsidRPr="001E5F4A">
        <w:rPr>
          <w:rFonts w:ascii="宋体" w:eastAsia="宋体" w:hAnsi="宋体" w:cs="宋体"/>
          <w:kern w:val="0"/>
          <w:sz w:val="24"/>
          <w:szCs w:val="24"/>
        </w:rPr>
        <w:t xml:space="preserve">. </w:t>
      </w:r>
      <w:r w:rsidRPr="001E5F4A">
        <w:rPr>
          <w:rFonts w:ascii="宋体" w:eastAsia="宋体" w:hAnsi="宋体" w:cs="宋体" w:hint="eastAsia"/>
          <w:kern w:val="0"/>
          <w:sz w:val="24"/>
          <w:szCs w:val="24"/>
        </w:rPr>
        <w:t>化工废渣及其防治对策；</w:t>
      </w:r>
    </w:p>
    <w:p w14:paraId="65200806" w14:textId="77777777" w:rsidR="001E5F4A" w:rsidRPr="001E5F4A" w:rsidRDefault="001E5F4A" w:rsidP="001E5F4A">
      <w:pPr>
        <w:widowControl/>
        <w:spacing w:line="500" w:lineRule="exact"/>
        <w:ind w:left="480"/>
        <w:rPr>
          <w:rFonts w:ascii="宋体" w:eastAsia="宋体" w:hAnsi="宋体" w:cs="宋体"/>
          <w:kern w:val="0"/>
          <w:sz w:val="24"/>
          <w:szCs w:val="24"/>
        </w:rPr>
      </w:pPr>
      <w:r w:rsidRPr="001E5F4A">
        <w:rPr>
          <w:rFonts w:ascii="宋体" w:eastAsia="宋体" w:hAnsi="宋体" w:cs="宋体" w:hint="eastAsia"/>
          <w:kern w:val="0"/>
          <w:sz w:val="24"/>
          <w:szCs w:val="24"/>
        </w:rPr>
        <w:t>2</w:t>
      </w:r>
      <w:r w:rsidRPr="001E5F4A">
        <w:rPr>
          <w:rFonts w:ascii="宋体" w:eastAsia="宋体" w:hAnsi="宋体" w:cs="宋体"/>
          <w:kern w:val="0"/>
          <w:sz w:val="24"/>
          <w:szCs w:val="24"/>
        </w:rPr>
        <w:t xml:space="preserve">. </w:t>
      </w:r>
      <w:r w:rsidRPr="001E5F4A">
        <w:rPr>
          <w:rFonts w:ascii="宋体" w:eastAsia="宋体" w:hAnsi="宋体" w:cs="宋体" w:hint="eastAsia"/>
          <w:kern w:val="0"/>
          <w:sz w:val="24"/>
          <w:szCs w:val="24"/>
        </w:rPr>
        <w:t>化工废渣的一般处理技术；</w:t>
      </w:r>
    </w:p>
    <w:p w14:paraId="18E0BE0D"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3</w:t>
      </w:r>
      <w:r w:rsidRPr="001E5F4A">
        <w:rPr>
          <w:rFonts w:ascii="宋体" w:eastAsia="宋体" w:hAnsi="宋体" w:cs="宋体"/>
          <w:kern w:val="0"/>
          <w:sz w:val="24"/>
          <w:szCs w:val="24"/>
        </w:rPr>
        <w:t xml:space="preserve">. </w:t>
      </w:r>
      <w:r w:rsidRPr="001E5F4A">
        <w:rPr>
          <w:rFonts w:ascii="宋体" w:eastAsia="宋体" w:hAnsi="宋体" w:cs="宋体" w:hint="eastAsia"/>
          <w:kern w:val="0"/>
          <w:sz w:val="24"/>
          <w:szCs w:val="24"/>
        </w:rPr>
        <w:t>典型化工废渣的回收利用技术.</w:t>
      </w:r>
    </w:p>
    <w:p w14:paraId="00E7B378"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【重点】</w:t>
      </w:r>
    </w:p>
    <w:p w14:paraId="53DCC5A7"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理解固体废物概念、分类、特性,掌握固体废物的处理原则和方法；了解固废的来源，掌握城市垃圾的分选技术和堆肥技术,了解其他资源化技术.</w:t>
      </w:r>
    </w:p>
    <w:p w14:paraId="57978750" w14:textId="77777777" w:rsidR="001E5F4A" w:rsidRPr="001E5F4A" w:rsidRDefault="001E5F4A" w:rsidP="001E5F4A">
      <w:pPr>
        <w:widowControl/>
        <w:spacing w:line="500" w:lineRule="exact"/>
        <w:ind w:firstLineChars="200" w:firstLine="482"/>
        <w:rPr>
          <w:rFonts w:ascii="宋体" w:eastAsia="宋体" w:hAnsi="宋体" w:cs="宋体"/>
          <w:kern w:val="0"/>
          <w:sz w:val="24"/>
          <w:szCs w:val="24"/>
        </w:rPr>
      </w:pPr>
      <w:r w:rsidRPr="001E5F4A">
        <w:rPr>
          <w:rFonts w:ascii="宋体" w:eastAsia="宋体" w:hAnsi="宋体" w:cs="Times New Roman" w:hint="eastAsia"/>
          <w:b/>
          <w:sz w:val="24"/>
          <w:szCs w:val="24"/>
        </w:rPr>
        <w:t>【难点】</w:t>
      </w:r>
    </w:p>
    <w:p w14:paraId="6B2EDFBA"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了解硫铁矿烧渣的资源化途径,碱渣的资化途径</w:t>
      </w:r>
      <w:r w:rsidRPr="001E5F4A">
        <w:rPr>
          <w:rFonts w:ascii="宋体" w:eastAsia="宋体" w:hAnsi="宋体" w:cs="宋体" w:hint="eastAsia"/>
          <w:color w:val="000000"/>
          <w:kern w:val="0"/>
          <w:sz w:val="24"/>
          <w:szCs w:val="24"/>
        </w:rPr>
        <w:t>.</w:t>
      </w:r>
    </w:p>
    <w:p w14:paraId="0049D058" w14:textId="77777777" w:rsidR="001E5F4A" w:rsidRPr="001E5F4A" w:rsidRDefault="001E5F4A" w:rsidP="001E5F4A">
      <w:pPr>
        <w:spacing w:line="440" w:lineRule="exact"/>
        <w:ind w:firstLineChars="200" w:firstLine="482"/>
        <w:rPr>
          <w:rFonts w:ascii="宋体" w:eastAsia="宋体" w:hAnsi="宋体" w:cs="Times New Roman"/>
          <w:b/>
          <w:bCs/>
          <w:sz w:val="24"/>
          <w:szCs w:val="24"/>
        </w:rPr>
      </w:pPr>
      <w:r w:rsidRPr="001E5F4A">
        <w:rPr>
          <w:rFonts w:ascii="宋体" w:eastAsia="宋体" w:hAnsi="宋体" w:cs="Times New Roman" w:hint="eastAsia"/>
          <w:b/>
          <w:bCs/>
          <w:sz w:val="24"/>
          <w:szCs w:val="24"/>
        </w:rPr>
        <w:t>【教学方法】</w:t>
      </w:r>
    </w:p>
    <w:p w14:paraId="2ACA777E"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采用传统教学与多媒体课件相结合的方法，用课堂讲授的方法详细阐述</w:t>
      </w:r>
      <w:r w:rsidRPr="001E5F4A">
        <w:rPr>
          <w:rFonts w:ascii="宋体" w:eastAsia="宋体" w:hAnsi="宋体" w:cs="宋体" w:hint="eastAsia"/>
          <w:kern w:val="0"/>
          <w:sz w:val="24"/>
          <w:szCs w:val="24"/>
        </w:rPr>
        <w:t>固体废物概念、分类、特性,掌握固体废物的处理原则和方法，让学生充分掌握并用于实际生产.</w:t>
      </w:r>
    </w:p>
    <w:p w14:paraId="3456E71B"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【复习思考】</w:t>
      </w:r>
    </w:p>
    <w:p w14:paraId="04ECBFDE"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1</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简述废渣预处理技术；</w:t>
      </w:r>
    </w:p>
    <w:p w14:paraId="09895EF3"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hint="eastAsia"/>
          <w:sz w:val="24"/>
          <w:szCs w:val="24"/>
        </w:rPr>
        <w:t>2</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简述常用化工废渣处理的方法及特点.</w:t>
      </w:r>
    </w:p>
    <w:p w14:paraId="760C45B3" w14:textId="77777777" w:rsidR="001E5F4A" w:rsidRPr="001E5F4A" w:rsidRDefault="001E5F4A" w:rsidP="001E5F4A">
      <w:pPr>
        <w:spacing w:beforeLines="50" w:before="156" w:afterLines="50" w:after="156" w:line="360" w:lineRule="auto"/>
        <w:jc w:val="center"/>
        <w:rPr>
          <w:rFonts w:ascii="Times New Roman" w:eastAsia="黑体" w:hAnsi="Times New Roman" w:cs="Times New Roman"/>
          <w:sz w:val="28"/>
          <w:szCs w:val="28"/>
        </w:rPr>
      </w:pPr>
      <w:r w:rsidRPr="001E5F4A">
        <w:rPr>
          <w:rFonts w:ascii="Times New Roman" w:eastAsia="黑体" w:hAnsi="Times New Roman" w:cs="Times New Roman" w:hint="eastAsia"/>
          <w:sz w:val="28"/>
          <w:szCs w:val="28"/>
        </w:rPr>
        <w:t>第四章</w:t>
      </w:r>
      <w:r w:rsidRPr="001E5F4A">
        <w:rPr>
          <w:rFonts w:ascii="Times New Roman" w:eastAsia="黑体" w:hAnsi="Times New Roman" w:cs="Times New Roman" w:hint="eastAsia"/>
          <w:sz w:val="28"/>
          <w:szCs w:val="28"/>
        </w:rPr>
        <w:t xml:space="preserve">  </w:t>
      </w:r>
      <w:r w:rsidRPr="001E5F4A">
        <w:rPr>
          <w:rFonts w:ascii="Times New Roman" w:eastAsia="黑体" w:hAnsi="Times New Roman" w:cs="Times New Roman" w:hint="eastAsia"/>
          <w:sz w:val="28"/>
          <w:szCs w:val="28"/>
        </w:rPr>
        <w:t>化工清洁生产概要</w:t>
      </w:r>
    </w:p>
    <w:p w14:paraId="4FDAD16C"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【学习目标】</w:t>
      </w:r>
    </w:p>
    <w:p w14:paraId="18A0FD92"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bCs/>
          <w:sz w:val="24"/>
          <w:szCs w:val="24"/>
        </w:rPr>
        <w:t>能够理解清洁生产及可持续发展重要战略及其现实意义，建立环保意识</w:t>
      </w:r>
      <w:r w:rsidRPr="001E5F4A">
        <w:rPr>
          <w:rFonts w:ascii="Times New Roman" w:eastAsia="宋体" w:hAnsi="Times New Roman" w:cs="Times New Roman" w:hint="eastAsia"/>
          <w:bCs/>
          <w:sz w:val="24"/>
          <w:szCs w:val="24"/>
        </w:rPr>
        <w:t>.</w:t>
      </w:r>
    </w:p>
    <w:p w14:paraId="732C7BA4" w14:textId="77777777" w:rsidR="001E5F4A" w:rsidRPr="001E5F4A" w:rsidRDefault="001E5F4A" w:rsidP="001E5F4A">
      <w:pPr>
        <w:widowControl/>
        <w:spacing w:line="500" w:lineRule="exact"/>
        <w:ind w:leftChars="200" w:left="420"/>
        <w:rPr>
          <w:rFonts w:ascii="宋体" w:eastAsia="宋体" w:hAnsi="宋体" w:cs="Times New Roman"/>
          <w:b/>
          <w:sz w:val="24"/>
          <w:szCs w:val="24"/>
        </w:rPr>
      </w:pPr>
      <w:r w:rsidRPr="001E5F4A">
        <w:rPr>
          <w:rFonts w:ascii="宋体" w:eastAsia="宋体" w:hAnsi="宋体" w:cs="Times New Roman" w:hint="eastAsia"/>
          <w:b/>
          <w:sz w:val="24"/>
          <w:szCs w:val="24"/>
        </w:rPr>
        <w:t>【学习内容】</w:t>
      </w:r>
    </w:p>
    <w:p w14:paraId="0C9025DD"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1</w:t>
      </w:r>
      <w:r w:rsidRPr="001E5F4A">
        <w:rPr>
          <w:rFonts w:ascii="宋体" w:eastAsia="宋体" w:hAnsi="宋体" w:cs="宋体"/>
          <w:kern w:val="0"/>
          <w:sz w:val="24"/>
          <w:szCs w:val="24"/>
        </w:rPr>
        <w:t>.</w:t>
      </w:r>
      <w:r w:rsidRPr="001E5F4A">
        <w:rPr>
          <w:rFonts w:ascii="宋体" w:eastAsia="宋体" w:hAnsi="宋体" w:cs="宋体" w:hint="eastAsia"/>
          <w:kern w:val="0"/>
          <w:sz w:val="24"/>
          <w:szCs w:val="24"/>
        </w:rPr>
        <w:t>清洁生产的定义和主要内容；</w:t>
      </w:r>
    </w:p>
    <w:p w14:paraId="11093653" w14:textId="77777777" w:rsidR="001E5F4A" w:rsidRPr="001E5F4A" w:rsidRDefault="001E5F4A" w:rsidP="001E5F4A">
      <w:pPr>
        <w:widowControl/>
        <w:spacing w:line="500" w:lineRule="exact"/>
        <w:ind w:left="480"/>
        <w:rPr>
          <w:rFonts w:ascii="宋体" w:eastAsia="宋体" w:hAnsi="宋体" w:cs="宋体"/>
          <w:kern w:val="0"/>
          <w:sz w:val="24"/>
          <w:szCs w:val="24"/>
        </w:rPr>
      </w:pPr>
      <w:r w:rsidRPr="001E5F4A">
        <w:rPr>
          <w:rFonts w:ascii="宋体" w:eastAsia="宋体" w:hAnsi="宋体" w:cs="宋体" w:hint="eastAsia"/>
          <w:kern w:val="0"/>
          <w:sz w:val="24"/>
          <w:szCs w:val="24"/>
        </w:rPr>
        <w:t>2</w:t>
      </w:r>
      <w:r w:rsidRPr="001E5F4A">
        <w:rPr>
          <w:rFonts w:ascii="宋体" w:eastAsia="宋体" w:hAnsi="宋体" w:cs="宋体"/>
          <w:kern w:val="0"/>
          <w:sz w:val="24"/>
          <w:szCs w:val="24"/>
        </w:rPr>
        <w:t>.</w:t>
      </w:r>
      <w:r w:rsidRPr="001E5F4A">
        <w:rPr>
          <w:rFonts w:ascii="宋体" w:eastAsia="宋体" w:hAnsi="宋体" w:cs="宋体" w:hint="eastAsia"/>
          <w:kern w:val="0"/>
          <w:sz w:val="24"/>
          <w:szCs w:val="24"/>
        </w:rPr>
        <w:t>化工清洁生产原理与技术；</w:t>
      </w:r>
    </w:p>
    <w:p w14:paraId="2975D9FB"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kern w:val="0"/>
          <w:sz w:val="24"/>
          <w:szCs w:val="24"/>
        </w:rPr>
        <w:t>3.</w:t>
      </w:r>
      <w:r w:rsidRPr="001E5F4A">
        <w:rPr>
          <w:rFonts w:ascii="宋体" w:eastAsia="宋体" w:hAnsi="宋体" w:cs="宋体" w:hint="eastAsia"/>
          <w:kern w:val="0"/>
          <w:sz w:val="24"/>
          <w:szCs w:val="24"/>
        </w:rPr>
        <w:t>化工清洁生产实例；</w:t>
      </w:r>
    </w:p>
    <w:p w14:paraId="29384522"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4</w:t>
      </w:r>
      <w:r w:rsidRPr="001E5F4A">
        <w:rPr>
          <w:rFonts w:ascii="宋体" w:eastAsia="宋体" w:hAnsi="宋体" w:cs="宋体"/>
          <w:kern w:val="0"/>
          <w:sz w:val="24"/>
          <w:szCs w:val="24"/>
        </w:rPr>
        <w:t>.</w:t>
      </w:r>
      <w:r w:rsidRPr="001E5F4A">
        <w:rPr>
          <w:rFonts w:ascii="宋体" w:eastAsia="宋体" w:hAnsi="宋体" w:cs="宋体" w:hint="eastAsia"/>
          <w:kern w:val="0"/>
          <w:sz w:val="24"/>
          <w:szCs w:val="24"/>
        </w:rPr>
        <w:t>循环经济简介.</w:t>
      </w:r>
    </w:p>
    <w:p w14:paraId="6EC0DFBF"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lastRenderedPageBreak/>
        <w:t>【重点】</w:t>
      </w:r>
    </w:p>
    <w:p w14:paraId="78549DA4"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掌握清洁生产的概念和化工清洁生产的途径，了解清洁生产面临的障碍和实施步骤，明确清洁生产的进展.</w:t>
      </w:r>
    </w:p>
    <w:p w14:paraId="61309523"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【难点】</w:t>
      </w:r>
    </w:p>
    <w:p w14:paraId="1FD64399"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分析典型的化工清洁生产工艺案例.</w:t>
      </w:r>
    </w:p>
    <w:p w14:paraId="79EBFCED" w14:textId="77777777" w:rsidR="001E5F4A" w:rsidRPr="001E5F4A" w:rsidRDefault="001E5F4A" w:rsidP="001E5F4A">
      <w:pPr>
        <w:spacing w:line="440" w:lineRule="exact"/>
        <w:ind w:firstLineChars="200" w:firstLine="482"/>
        <w:rPr>
          <w:rFonts w:ascii="宋体" w:eastAsia="宋体" w:hAnsi="宋体" w:cs="Times New Roman"/>
          <w:b/>
          <w:bCs/>
          <w:sz w:val="24"/>
          <w:szCs w:val="24"/>
        </w:rPr>
      </w:pPr>
      <w:r w:rsidRPr="001E5F4A">
        <w:rPr>
          <w:rFonts w:ascii="宋体" w:eastAsia="宋体" w:hAnsi="宋体" w:cs="Times New Roman" w:hint="eastAsia"/>
          <w:b/>
          <w:bCs/>
          <w:sz w:val="24"/>
          <w:szCs w:val="24"/>
        </w:rPr>
        <w:t>【教学方法】</w:t>
      </w:r>
    </w:p>
    <w:p w14:paraId="6D5300B6"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采用传统教学与多媒体课件相结合的方法，把可持续发展的重要理念和关于生态文明的重要论述与授课内容有机融合,加强生态文明教育,引导学生树立崇尚自然、尊重自然的理念,切实增强学生投身生态文明建设的责任感.使命感</w:t>
      </w:r>
      <w:r w:rsidRPr="001E5F4A">
        <w:rPr>
          <w:rFonts w:ascii="宋体" w:eastAsia="宋体" w:hAnsi="宋体" w:cs="宋体" w:hint="eastAsia"/>
          <w:kern w:val="0"/>
          <w:sz w:val="24"/>
          <w:szCs w:val="24"/>
        </w:rPr>
        <w:t>.</w:t>
      </w:r>
    </w:p>
    <w:p w14:paraId="244F469F"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【复习思考】</w:t>
      </w:r>
    </w:p>
    <w:p w14:paraId="10550906"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1</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简述化工清洁生产的原理与技术；</w:t>
      </w:r>
    </w:p>
    <w:p w14:paraId="2947D4B1"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hint="eastAsia"/>
          <w:sz w:val="24"/>
          <w:szCs w:val="24"/>
        </w:rPr>
        <w:t>2</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简述实现化工清洁生产的途径.</w:t>
      </w:r>
    </w:p>
    <w:p w14:paraId="43B755E7" w14:textId="77777777" w:rsidR="001E5F4A" w:rsidRPr="001E5F4A" w:rsidRDefault="001E5F4A" w:rsidP="001E5F4A">
      <w:pPr>
        <w:spacing w:beforeLines="50" w:before="156" w:afterLines="50" w:after="156" w:line="360" w:lineRule="auto"/>
        <w:jc w:val="center"/>
        <w:rPr>
          <w:rFonts w:ascii="Times New Roman" w:eastAsia="黑体" w:hAnsi="Times New Roman" w:cs="Times New Roman"/>
          <w:sz w:val="28"/>
          <w:szCs w:val="28"/>
        </w:rPr>
      </w:pPr>
      <w:r w:rsidRPr="001E5F4A">
        <w:rPr>
          <w:rFonts w:ascii="Times New Roman" w:eastAsia="黑体" w:hAnsi="Times New Roman" w:cs="Times New Roman" w:hint="eastAsia"/>
          <w:sz w:val="28"/>
          <w:szCs w:val="28"/>
        </w:rPr>
        <w:t>第五章</w:t>
      </w:r>
      <w:r w:rsidRPr="001E5F4A">
        <w:rPr>
          <w:rFonts w:ascii="Times New Roman" w:eastAsia="黑体" w:hAnsi="Times New Roman" w:cs="Times New Roman" w:hint="eastAsia"/>
          <w:sz w:val="28"/>
          <w:szCs w:val="28"/>
        </w:rPr>
        <w:t xml:space="preserve">  </w:t>
      </w:r>
      <w:r w:rsidRPr="001E5F4A">
        <w:rPr>
          <w:rFonts w:ascii="Times New Roman" w:eastAsia="黑体" w:hAnsi="Times New Roman" w:cs="Times New Roman" w:hint="eastAsia"/>
          <w:sz w:val="28"/>
          <w:szCs w:val="28"/>
        </w:rPr>
        <w:t>环境质量评价</w:t>
      </w:r>
    </w:p>
    <w:p w14:paraId="6B676352"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【学习目标】</w:t>
      </w:r>
    </w:p>
    <w:p w14:paraId="785A29E9"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sz w:val="24"/>
          <w:szCs w:val="24"/>
        </w:rPr>
        <w:t xml:space="preserve">1. </w:t>
      </w:r>
      <w:r w:rsidRPr="001E5F4A">
        <w:rPr>
          <w:rFonts w:ascii="宋体" w:eastAsia="宋体" w:hAnsi="宋体" w:cs="Times New Roman" w:hint="eastAsia"/>
          <w:sz w:val="24"/>
          <w:szCs w:val="24"/>
        </w:rPr>
        <w:t>了解环境质量评价的基本概念、目的、任务及分类；了解环境质量现状评价和环境影响评价的基本内容.</w:t>
      </w:r>
    </w:p>
    <w:p w14:paraId="3606C9DA" w14:textId="77777777" w:rsidR="001E5F4A" w:rsidRPr="001E5F4A" w:rsidRDefault="001E5F4A" w:rsidP="001E5F4A">
      <w:pPr>
        <w:widowControl/>
        <w:spacing w:line="500" w:lineRule="exact"/>
        <w:ind w:firstLineChars="200" w:firstLine="482"/>
        <w:rPr>
          <w:rFonts w:ascii="宋体" w:eastAsia="宋体" w:hAnsi="宋体" w:cs="宋体"/>
          <w:kern w:val="0"/>
          <w:sz w:val="24"/>
          <w:szCs w:val="24"/>
        </w:rPr>
      </w:pPr>
      <w:r w:rsidRPr="001E5F4A">
        <w:rPr>
          <w:rFonts w:ascii="宋体" w:eastAsia="宋体" w:hAnsi="宋体" w:cs="Times New Roman" w:hint="eastAsia"/>
          <w:b/>
          <w:sz w:val="24"/>
          <w:szCs w:val="24"/>
        </w:rPr>
        <w:t>【学习内容】</w:t>
      </w:r>
    </w:p>
    <w:p w14:paraId="3D7A93ED"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宋体"/>
          <w:kern w:val="0"/>
          <w:sz w:val="24"/>
          <w:szCs w:val="24"/>
        </w:rPr>
        <w:t xml:space="preserve">1. </w:t>
      </w:r>
      <w:r w:rsidRPr="001E5F4A">
        <w:rPr>
          <w:rFonts w:ascii="宋体" w:eastAsia="宋体" w:hAnsi="宋体" w:cs="Times New Roman" w:hint="eastAsia"/>
          <w:sz w:val="24"/>
          <w:szCs w:val="24"/>
        </w:rPr>
        <w:t>环境质量评价的基本概念、目的、任务及分类</w:t>
      </w:r>
      <w:r w:rsidRPr="001E5F4A">
        <w:rPr>
          <w:rFonts w:ascii="宋体" w:eastAsia="宋体" w:hAnsi="宋体" w:cs="宋体" w:hint="eastAsia"/>
          <w:kern w:val="0"/>
          <w:sz w:val="24"/>
          <w:szCs w:val="24"/>
        </w:rPr>
        <w:t>；</w:t>
      </w:r>
    </w:p>
    <w:p w14:paraId="2289BBDF"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kern w:val="0"/>
          <w:sz w:val="24"/>
          <w:szCs w:val="24"/>
        </w:rPr>
        <w:t xml:space="preserve">2. </w:t>
      </w:r>
      <w:r w:rsidRPr="001E5F4A">
        <w:rPr>
          <w:rFonts w:ascii="宋体" w:eastAsia="宋体" w:hAnsi="宋体" w:cs="Times New Roman" w:hint="eastAsia"/>
          <w:sz w:val="24"/>
          <w:szCs w:val="24"/>
        </w:rPr>
        <w:t>环境质量现状评价的内容、程序</w:t>
      </w:r>
      <w:r w:rsidRPr="001E5F4A">
        <w:rPr>
          <w:rFonts w:ascii="宋体" w:eastAsia="宋体" w:hAnsi="宋体" w:cs="宋体" w:hint="eastAsia"/>
          <w:kern w:val="0"/>
          <w:sz w:val="24"/>
          <w:szCs w:val="24"/>
        </w:rPr>
        <w:t>；</w:t>
      </w:r>
    </w:p>
    <w:p w14:paraId="18F92C83"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宋体" w:hint="eastAsia"/>
          <w:kern w:val="0"/>
          <w:sz w:val="24"/>
          <w:szCs w:val="24"/>
        </w:rPr>
        <w:t>3</w:t>
      </w:r>
      <w:r w:rsidRPr="001E5F4A">
        <w:rPr>
          <w:rFonts w:ascii="宋体" w:eastAsia="宋体" w:hAnsi="宋体" w:cs="宋体"/>
          <w:kern w:val="0"/>
          <w:sz w:val="24"/>
          <w:szCs w:val="24"/>
        </w:rPr>
        <w:t xml:space="preserve">. </w:t>
      </w:r>
      <w:r w:rsidRPr="001E5F4A">
        <w:rPr>
          <w:rFonts w:ascii="宋体" w:eastAsia="宋体" w:hAnsi="宋体" w:cs="Times New Roman" w:hint="eastAsia"/>
          <w:sz w:val="24"/>
          <w:szCs w:val="24"/>
        </w:rPr>
        <w:t>环境影响评价的分类、基本内容及一般程序</w:t>
      </w:r>
      <w:r w:rsidRPr="001E5F4A">
        <w:rPr>
          <w:rFonts w:ascii="宋体" w:eastAsia="宋体" w:hAnsi="宋体" w:cs="Times New Roman"/>
          <w:sz w:val="24"/>
          <w:szCs w:val="24"/>
        </w:rPr>
        <w:t>.</w:t>
      </w:r>
    </w:p>
    <w:p w14:paraId="2A2D508B"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【重点】</w:t>
      </w:r>
    </w:p>
    <w:p w14:paraId="2777ABC1"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了解环境质量评价的基本概念、目的、任务及分类</w:t>
      </w:r>
      <w:r w:rsidRPr="001E5F4A">
        <w:rPr>
          <w:rFonts w:ascii="宋体" w:eastAsia="宋体" w:hAnsi="宋体" w:cs="宋体" w:hint="eastAsia"/>
          <w:kern w:val="0"/>
          <w:sz w:val="24"/>
          <w:szCs w:val="24"/>
        </w:rPr>
        <w:t>.</w:t>
      </w:r>
    </w:p>
    <w:p w14:paraId="3504DAFD"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【难点】</w:t>
      </w:r>
    </w:p>
    <w:p w14:paraId="1651E784"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了解环境质量现状评价和环境影响评价的基本内容</w:t>
      </w:r>
      <w:r w:rsidRPr="001E5F4A">
        <w:rPr>
          <w:rFonts w:ascii="宋体" w:eastAsia="宋体" w:hAnsi="宋体" w:cs="宋体" w:hint="eastAsia"/>
          <w:kern w:val="0"/>
          <w:sz w:val="24"/>
          <w:szCs w:val="24"/>
        </w:rPr>
        <w:t>.</w:t>
      </w:r>
    </w:p>
    <w:p w14:paraId="5F2B70FE" w14:textId="77777777" w:rsidR="001E5F4A" w:rsidRPr="001E5F4A" w:rsidRDefault="001E5F4A" w:rsidP="001E5F4A">
      <w:pPr>
        <w:spacing w:line="440" w:lineRule="exact"/>
        <w:ind w:firstLineChars="200" w:firstLine="482"/>
        <w:rPr>
          <w:rFonts w:ascii="宋体" w:eastAsia="宋体" w:hAnsi="宋体" w:cs="Times New Roman"/>
          <w:b/>
          <w:bCs/>
          <w:sz w:val="24"/>
          <w:szCs w:val="24"/>
        </w:rPr>
      </w:pPr>
      <w:r w:rsidRPr="001E5F4A">
        <w:rPr>
          <w:rFonts w:ascii="宋体" w:eastAsia="宋体" w:hAnsi="宋体" w:cs="Times New Roman" w:hint="eastAsia"/>
          <w:b/>
          <w:bCs/>
          <w:sz w:val="24"/>
          <w:szCs w:val="24"/>
        </w:rPr>
        <w:t>【教学方法】</w:t>
      </w:r>
    </w:p>
    <w:p w14:paraId="209AA966"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采用传统教学与多媒体课件相结合的方法，用课堂讲授的方法详细阐述环境质量评价的相关内容，使学生</w:t>
      </w:r>
      <w:r w:rsidRPr="001E5F4A">
        <w:rPr>
          <w:rFonts w:ascii="宋体" w:eastAsia="宋体" w:hAnsi="宋体" w:cs="宋体" w:hint="eastAsia"/>
          <w:kern w:val="0"/>
          <w:sz w:val="24"/>
          <w:szCs w:val="24"/>
        </w:rPr>
        <w:t>了解环境质量评价的一般程序.</w:t>
      </w:r>
    </w:p>
    <w:p w14:paraId="686181D3"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【复习思考】</w:t>
      </w:r>
    </w:p>
    <w:p w14:paraId="7FBE5856"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lastRenderedPageBreak/>
        <w:t>1</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简述环境质量评价的任务和目的；</w:t>
      </w:r>
    </w:p>
    <w:p w14:paraId="444FCF88"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hint="eastAsia"/>
          <w:sz w:val="24"/>
          <w:szCs w:val="24"/>
        </w:rPr>
        <w:t>2</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环境影响评价一般分为哪几类？</w:t>
      </w:r>
    </w:p>
    <w:p w14:paraId="44D96AA6" w14:textId="77777777" w:rsidR="001E5F4A" w:rsidRPr="001E5F4A" w:rsidRDefault="001E5F4A" w:rsidP="001E5F4A">
      <w:pPr>
        <w:spacing w:beforeLines="50" w:before="156" w:afterLines="50" w:after="156" w:line="360" w:lineRule="auto"/>
        <w:jc w:val="center"/>
        <w:rPr>
          <w:rFonts w:ascii="Times New Roman" w:eastAsia="黑体" w:hAnsi="Times New Roman" w:cs="Times New Roman"/>
          <w:sz w:val="28"/>
          <w:szCs w:val="28"/>
        </w:rPr>
      </w:pPr>
      <w:r w:rsidRPr="001E5F4A">
        <w:rPr>
          <w:rFonts w:ascii="Times New Roman" w:eastAsia="黑体" w:hAnsi="Times New Roman" w:cs="Times New Roman" w:hint="eastAsia"/>
          <w:sz w:val="28"/>
          <w:szCs w:val="28"/>
        </w:rPr>
        <w:t>第六章</w:t>
      </w:r>
      <w:r w:rsidRPr="001E5F4A">
        <w:rPr>
          <w:rFonts w:ascii="Times New Roman" w:eastAsia="黑体" w:hAnsi="Times New Roman" w:cs="Times New Roman" w:hint="eastAsia"/>
          <w:sz w:val="28"/>
          <w:szCs w:val="28"/>
        </w:rPr>
        <w:t xml:space="preserve">  </w:t>
      </w:r>
      <w:r w:rsidRPr="001E5F4A">
        <w:rPr>
          <w:rFonts w:ascii="Times New Roman" w:eastAsia="黑体" w:hAnsi="Times New Roman" w:cs="Times New Roman" w:hint="eastAsia"/>
          <w:sz w:val="28"/>
          <w:szCs w:val="28"/>
        </w:rPr>
        <w:t>化工安全设计与安全管理</w:t>
      </w:r>
    </w:p>
    <w:p w14:paraId="63DD3EC4"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【学习目标】</w:t>
      </w:r>
    </w:p>
    <w:p w14:paraId="39BDC496"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1</w:t>
      </w:r>
      <w:r w:rsidRPr="001E5F4A">
        <w:rPr>
          <w:rFonts w:ascii="宋体" w:eastAsia="宋体" w:hAnsi="宋体" w:cs="Times New Roman"/>
          <w:sz w:val="24"/>
          <w:szCs w:val="24"/>
        </w:rPr>
        <w:t>.</w:t>
      </w:r>
      <w:r w:rsidRPr="001E5F4A">
        <w:rPr>
          <w:rFonts w:ascii="宋体" w:eastAsia="宋体" w:hAnsi="宋体" w:cs="Times New Roman"/>
          <w:b/>
          <w:sz w:val="24"/>
          <w:szCs w:val="24"/>
        </w:rPr>
        <w:t xml:space="preserve"> </w:t>
      </w:r>
      <w:r w:rsidRPr="001E5F4A">
        <w:rPr>
          <w:rFonts w:ascii="宋体" w:eastAsia="宋体" w:hAnsi="宋体" w:cs="Times New Roman" w:hint="eastAsia"/>
          <w:sz w:val="24"/>
          <w:szCs w:val="24"/>
        </w:rPr>
        <w:t>了解化工生产中的安全问题和化工生产对安全的要求，掌握安全工程的基本概念和化工安全工程研究的对象和基本内容；</w:t>
      </w:r>
    </w:p>
    <w:p w14:paraId="402B9119" w14:textId="77777777" w:rsidR="001E5F4A" w:rsidRPr="001E5F4A" w:rsidRDefault="001E5F4A" w:rsidP="001E5F4A">
      <w:pPr>
        <w:spacing w:line="440" w:lineRule="exact"/>
        <w:ind w:firstLineChars="200" w:firstLine="480"/>
        <w:rPr>
          <w:rFonts w:ascii="宋体" w:eastAsia="宋体" w:hAnsi="宋体" w:cs="Times New Roman"/>
          <w:b/>
          <w:sz w:val="24"/>
          <w:szCs w:val="24"/>
        </w:rPr>
      </w:pPr>
      <w:r w:rsidRPr="001E5F4A">
        <w:rPr>
          <w:rFonts w:ascii="宋体" w:eastAsia="宋体" w:hAnsi="宋体" w:cs="Times New Roman"/>
          <w:sz w:val="24"/>
          <w:szCs w:val="24"/>
        </w:rPr>
        <w:t xml:space="preserve">2. </w:t>
      </w:r>
      <w:r w:rsidRPr="001E5F4A">
        <w:rPr>
          <w:rFonts w:ascii="宋体" w:eastAsia="宋体" w:hAnsi="宋体" w:cs="Times New Roman" w:hint="eastAsia"/>
          <w:sz w:val="24"/>
          <w:szCs w:val="24"/>
        </w:rPr>
        <w:t>理解并掌握化工生产的危险性及其分类；</w:t>
      </w:r>
    </w:p>
    <w:p w14:paraId="626A476B" w14:textId="77777777" w:rsidR="001E5F4A" w:rsidRPr="001E5F4A" w:rsidRDefault="001E5F4A" w:rsidP="001E5F4A">
      <w:pPr>
        <w:spacing w:line="440" w:lineRule="exact"/>
        <w:ind w:firstLineChars="200" w:firstLine="480"/>
        <w:rPr>
          <w:rFonts w:ascii="宋体" w:eastAsia="宋体" w:hAnsi="宋体" w:cs="Times New Roman"/>
          <w:b/>
          <w:sz w:val="24"/>
          <w:szCs w:val="24"/>
        </w:rPr>
      </w:pPr>
      <w:r w:rsidRPr="001E5F4A">
        <w:rPr>
          <w:rFonts w:ascii="宋体" w:eastAsia="宋体" w:hAnsi="宋体" w:cs="Times New Roman"/>
          <w:sz w:val="24"/>
          <w:szCs w:val="24"/>
        </w:rPr>
        <w:t xml:space="preserve">3. </w:t>
      </w:r>
      <w:r w:rsidRPr="001E5F4A">
        <w:rPr>
          <w:rFonts w:ascii="宋体" w:eastAsia="宋体" w:hAnsi="宋体" w:cs="Times New Roman" w:hint="eastAsia"/>
          <w:sz w:val="24"/>
          <w:szCs w:val="24"/>
        </w:rPr>
        <w:t>了解化工生产事故的特征，掌握事故预防的方法与手段,通过事故案例使学生增加对化工安全重要性的认识.</w:t>
      </w:r>
    </w:p>
    <w:p w14:paraId="2242BDD2" w14:textId="77777777" w:rsidR="001E5F4A" w:rsidRPr="001E5F4A" w:rsidRDefault="001E5F4A" w:rsidP="001E5F4A">
      <w:pPr>
        <w:widowControl/>
        <w:spacing w:line="500" w:lineRule="exact"/>
        <w:ind w:leftChars="200" w:left="420"/>
        <w:rPr>
          <w:rFonts w:ascii="宋体" w:eastAsia="宋体" w:hAnsi="宋体" w:cs="Times New Roman"/>
          <w:b/>
          <w:sz w:val="24"/>
          <w:szCs w:val="24"/>
        </w:rPr>
      </w:pPr>
      <w:r w:rsidRPr="001E5F4A">
        <w:rPr>
          <w:rFonts w:ascii="宋体" w:eastAsia="宋体" w:hAnsi="宋体" w:cs="Times New Roman" w:hint="eastAsia"/>
          <w:b/>
          <w:sz w:val="24"/>
          <w:szCs w:val="24"/>
        </w:rPr>
        <w:t>【学习内容】</w:t>
      </w:r>
    </w:p>
    <w:p w14:paraId="7578F4FB"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1．化工生产过程中的危险因素;</w:t>
      </w:r>
    </w:p>
    <w:p w14:paraId="3C5B3D44"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kern w:val="0"/>
          <w:sz w:val="24"/>
          <w:szCs w:val="24"/>
        </w:rPr>
        <w:t xml:space="preserve">2. </w:t>
      </w:r>
      <w:r w:rsidRPr="001E5F4A">
        <w:rPr>
          <w:rFonts w:ascii="宋体" w:eastAsia="宋体" w:hAnsi="宋体" w:cs="宋体" w:hint="eastAsia"/>
          <w:kern w:val="0"/>
          <w:sz w:val="24"/>
          <w:szCs w:val="24"/>
        </w:rPr>
        <w:t>化工安全设计:</w:t>
      </w:r>
    </w:p>
    <w:p w14:paraId="134A2BC1"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3</w:t>
      </w:r>
      <w:r w:rsidRPr="001E5F4A">
        <w:rPr>
          <w:rFonts w:ascii="宋体" w:eastAsia="宋体" w:hAnsi="宋体" w:cs="宋体"/>
          <w:kern w:val="0"/>
          <w:sz w:val="24"/>
          <w:szCs w:val="24"/>
        </w:rPr>
        <w:t xml:space="preserve">. </w:t>
      </w:r>
      <w:r w:rsidRPr="001E5F4A">
        <w:rPr>
          <w:rFonts w:ascii="宋体" w:eastAsia="宋体" w:hAnsi="宋体" w:cs="宋体" w:hint="eastAsia"/>
          <w:kern w:val="0"/>
          <w:sz w:val="24"/>
          <w:szCs w:val="24"/>
        </w:rPr>
        <w:t>安全管理.</w:t>
      </w:r>
    </w:p>
    <w:p w14:paraId="1F7D3A9F"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【重点】</w:t>
      </w:r>
    </w:p>
    <w:p w14:paraId="223E9F62"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理解化工生产的特点，了解化工安全工程的意义。了解化工生产中的安全问题和化工生产对安全的要求，掌握安全工程的基本概念和化工安全工程研究的对象和基本内容.</w:t>
      </w:r>
    </w:p>
    <w:p w14:paraId="5775403A"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【难点】</w:t>
      </w:r>
    </w:p>
    <w:p w14:paraId="482DD1CD"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理解并掌握化工生产的危险性及其分类:了解化工生产事故的特征，掌握事故预防的方法与手段，通过事故案例使学生增加对化工安全重要性的认识.</w:t>
      </w:r>
    </w:p>
    <w:p w14:paraId="20D6926C" w14:textId="77777777" w:rsidR="001E5F4A" w:rsidRPr="001E5F4A" w:rsidRDefault="001E5F4A" w:rsidP="001E5F4A">
      <w:pPr>
        <w:spacing w:line="440" w:lineRule="exact"/>
        <w:ind w:firstLineChars="200" w:firstLine="482"/>
        <w:rPr>
          <w:rFonts w:ascii="宋体" w:eastAsia="宋体" w:hAnsi="宋体" w:cs="Times New Roman"/>
          <w:b/>
          <w:bCs/>
          <w:sz w:val="24"/>
          <w:szCs w:val="24"/>
        </w:rPr>
      </w:pPr>
      <w:r w:rsidRPr="001E5F4A">
        <w:rPr>
          <w:rFonts w:ascii="宋体" w:eastAsia="宋体" w:hAnsi="宋体" w:cs="Times New Roman" w:hint="eastAsia"/>
          <w:b/>
          <w:bCs/>
          <w:sz w:val="24"/>
          <w:szCs w:val="24"/>
        </w:rPr>
        <w:t>【教学方法】</w:t>
      </w:r>
    </w:p>
    <w:p w14:paraId="62BBF0C1"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采用传统教学与多媒体课件相结合的方法，用课堂讲授的方法详细了解化工生产事故的特征，掌握事故预防的方法与手段,通过事故案例使学生增加对化工安全重要性的认识.</w:t>
      </w:r>
    </w:p>
    <w:p w14:paraId="5F100CCE"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【复习思考】</w:t>
      </w:r>
    </w:p>
    <w:p w14:paraId="05C81BDF"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1</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举例说明事故应急设施的作用；</w:t>
      </w:r>
    </w:p>
    <w:p w14:paraId="68E1F61A"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hint="eastAsia"/>
          <w:sz w:val="24"/>
          <w:szCs w:val="24"/>
        </w:rPr>
        <w:t>2</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生产安全管理主要包括哪些方面？</w:t>
      </w:r>
    </w:p>
    <w:p w14:paraId="3FAB3736" w14:textId="77777777" w:rsidR="001E5F4A" w:rsidRPr="001E5F4A" w:rsidRDefault="001E5F4A" w:rsidP="001E5F4A">
      <w:pPr>
        <w:spacing w:beforeLines="50" w:before="156" w:afterLines="50" w:after="156" w:line="360" w:lineRule="auto"/>
        <w:jc w:val="center"/>
        <w:rPr>
          <w:rFonts w:ascii="Times New Roman" w:eastAsia="黑体" w:hAnsi="Times New Roman" w:cs="Times New Roman"/>
          <w:sz w:val="28"/>
          <w:szCs w:val="28"/>
        </w:rPr>
      </w:pPr>
      <w:r w:rsidRPr="001E5F4A">
        <w:rPr>
          <w:rFonts w:ascii="Times New Roman" w:eastAsia="黑体" w:hAnsi="Times New Roman" w:cs="Times New Roman" w:hint="eastAsia"/>
          <w:sz w:val="28"/>
          <w:szCs w:val="28"/>
        </w:rPr>
        <w:t>第七章</w:t>
      </w:r>
      <w:r w:rsidRPr="001E5F4A">
        <w:rPr>
          <w:rFonts w:ascii="Times New Roman" w:eastAsia="黑体" w:hAnsi="Times New Roman" w:cs="Times New Roman" w:hint="eastAsia"/>
          <w:sz w:val="28"/>
          <w:szCs w:val="28"/>
        </w:rPr>
        <w:t xml:space="preserve">  </w:t>
      </w:r>
      <w:r w:rsidRPr="001E5F4A">
        <w:rPr>
          <w:rFonts w:ascii="Times New Roman" w:eastAsia="黑体" w:hAnsi="Times New Roman" w:cs="Times New Roman" w:hint="eastAsia"/>
          <w:sz w:val="28"/>
          <w:szCs w:val="28"/>
        </w:rPr>
        <w:t>化工防火防爆技术</w:t>
      </w:r>
    </w:p>
    <w:p w14:paraId="2671DE72"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lastRenderedPageBreak/>
        <w:t>【学习目标】</w:t>
      </w:r>
    </w:p>
    <w:p w14:paraId="796F8E5B" w14:textId="77777777" w:rsidR="001E5F4A" w:rsidRPr="001E5F4A" w:rsidRDefault="001E5F4A" w:rsidP="001E5F4A">
      <w:pPr>
        <w:widowControl/>
        <w:spacing w:line="500" w:lineRule="exact"/>
        <w:ind w:firstLineChars="200" w:firstLine="480"/>
        <w:rPr>
          <w:rFonts w:ascii="宋体" w:eastAsia="宋体" w:hAnsi="宋体" w:cs="Times New Roman"/>
          <w:bCs/>
          <w:sz w:val="24"/>
          <w:szCs w:val="24"/>
        </w:rPr>
      </w:pPr>
      <w:r w:rsidRPr="001E5F4A">
        <w:rPr>
          <w:rFonts w:ascii="宋体" w:eastAsia="宋体" w:hAnsi="宋体" w:cs="Times New Roman" w:hint="eastAsia"/>
          <w:bCs/>
          <w:sz w:val="24"/>
          <w:szCs w:val="24"/>
        </w:rPr>
        <w:t>1</w:t>
      </w:r>
      <w:r w:rsidRPr="001E5F4A">
        <w:rPr>
          <w:rFonts w:ascii="宋体" w:eastAsia="宋体" w:hAnsi="宋体" w:cs="Times New Roman"/>
          <w:bCs/>
          <w:sz w:val="24"/>
          <w:szCs w:val="24"/>
        </w:rPr>
        <w:t xml:space="preserve">. </w:t>
      </w:r>
      <w:r w:rsidRPr="001E5F4A">
        <w:rPr>
          <w:rFonts w:ascii="宋体" w:eastAsia="宋体" w:hAnsi="宋体" w:cs="Times New Roman" w:hint="eastAsia"/>
          <w:bCs/>
          <w:sz w:val="24"/>
          <w:szCs w:val="24"/>
        </w:rPr>
        <w:t>掌握燃烧与爆炸特性；</w:t>
      </w:r>
    </w:p>
    <w:p w14:paraId="47B53C2F" w14:textId="77777777" w:rsidR="001E5F4A" w:rsidRPr="001E5F4A" w:rsidRDefault="001E5F4A" w:rsidP="001E5F4A">
      <w:pPr>
        <w:widowControl/>
        <w:spacing w:line="500" w:lineRule="exact"/>
        <w:ind w:firstLineChars="200" w:firstLine="480"/>
        <w:rPr>
          <w:rFonts w:ascii="宋体" w:eastAsia="宋体" w:hAnsi="宋体" w:cs="Times New Roman"/>
          <w:bCs/>
          <w:sz w:val="24"/>
          <w:szCs w:val="24"/>
        </w:rPr>
      </w:pPr>
      <w:r w:rsidRPr="001E5F4A">
        <w:rPr>
          <w:rFonts w:ascii="宋体" w:eastAsia="宋体" w:hAnsi="宋体" w:cs="Times New Roman" w:hint="eastAsia"/>
          <w:bCs/>
          <w:sz w:val="24"/>
          <w:szCs w:val="24"/>
        </w:rPr>
        <w:t>2</w:t>
      </w:r>
      <w:r w:rsidRPr="001E5F4A">
        <w:rPr>
          <w:rFonts w:ascii="宋体" w:eastAsia="宋体" w:hAnsi="宋体" w:cs="Times New Roman"/>
          <w:bCs/>
          <w:sz w:val="24"/>
          <w:szCs w:val="24"/>
        </w:rPr>
        <w:t xml:space="preserve">. </w:t>
      </w:r>
      <w:r w:rsidRPr="001E5F4A">
        <w:rPr>
          <w:rFonts w:ascii="宋体" w:eastAsia="宋体" w:hAnsi="宋体" w:cs="Times New Roman" w:hint="eastAsia"/>
          <w:bCs/>
          <w:sz w:val="24"/>
          <w:szCs w:val="24"/>
        </w:rPr>
        <w:t>化工物料的火灾危险性评估;</w:t>
      </w:r>
    </w:p>
    <w:p w14:paraId="0ED2AC1F" w14:textId="77777777" w:rsidR="001E5F4A" w:rsidRPr="001E5F4A" w:rsidRDefault="001E5F4A" w:rsidP="001E5F4A">
      <w:pPr>
        <w:widowControl/>
        <w:spacing w:line="500" w:lineRule="exact"/>
        <w:ind w:firstLineChars="200" w:firstLine="480"/>
        <w:rPr>
          <w:rFonts w:ascii="宋体" w:eastAsia="宋体" w:hAnsi="宋体" w:cs="Times New Roman"/>
          <w:bCs/>
          <w:sz w:val="24"/>
          <w:szCs w:val="24"/>
        </w:rPr>
      </w:pPr>
      <w:r w:rsidRPr="001E5F4A">
        <w:rPr>
          <w:rFonts w:ascii="宋体" w:eastAsia="宋体" w:hAnsi="宋体" w:cs="Times New Roman"/>
          <w:sz w:val="24"/>
          <w:szCs w:val="24"/>
        </w:rPr>
        <w:t xml:space="preserve">3. </w:t>
      </w:r>
      <w:r w:rsidRPr="001E5F4A">
        <w:rPr>
          <w:rFonts w:ascii="宋体" w:eastAsia="宋体" w:hAnsi="宋体" w:cs="Times New Roman" w:hint="eastAsia"/>
          <w:bCs/>
          <w:sz w:val="24"/>
          <w:szCs w:val="24"/>
        </w:rPr>
        <w:t>防火防爆的基本技术措施;</w:t>
      </w:r>
    </w:p>
    <w:p w14:paraId="4321DAF5"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bCs/>
          <w:sz w:val="24"/>
          <w:szCs w:val="24"/>
        </w:rPr>
        <w:t xml:space="preserve">4. </w:t>
      </w:r>
      <w:r w:rsidRPr="001E5F4A">
        <w:rPr>
          <w:rFonts w:ascii="宋体" w:eastAsia="宋体" w:hAnsi="宋体" w:cs="Times New Roman" w:hint="eastAsia"/>
          <w:bCs/>
          <w:sz w:val="24"/>
          <w:szCs w:val="24"/>
        </w:rPr>
        <w:t>消防设施及措施等.</w:t>
      </w:r>
    </w:p>
    <w:p w14:paraId="04D9BD9A" w14:textId="77777777" w:rsidR="001E5F4A" w:rsidRPr="001E5F4A" w:rsidRDefault="001E5F4A" w:rsidP="001E5F4A">
      <w:pPr>
        <w:widowControl/>
        <w:spacing w:line="500" w:lineRule="exact"/>
        <w:ind w:leftChars="200" w:left="420"/>
        <w:rPr>
          <w:rFonts w:ascii="宋体" w:eastAsia="宋体" w:hAnsi="宋体" w:cs="Times New Roman"/>
          <w:b/>
          <w:sz w:val="24"/>
          <w:szCs w:val="24"/>
        </w:rPr>
      </w:pPr>
      <w:r w:rsidRPr="001E5F4A">
        <w:rPr>
          <w:rFonts w:ascii="宋体" w:eastAsia="宋体" w:hAnsi="宋体" w:cs="Times New Roman" w:hint="eastAsia"/>
          <w:b/>
          <w:sz w:val="24"/>
          <w:szCs w:val="24"/>
        </w:rPr>
        <w:t>【学习内容】</w:t>
      </w:r>
    </w:p>
    <w:p w14:paraId="304B7332"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1</w:t>
      </w:r>
      <w:r w:rsidRPr="001E5F4A">
        <w:rPr>
          <w:rFonts w:ascii="宋体" w:eastAsia="宋体" w:hAnsi="宋体" w:cs="宋体"/>
          <w:kern w:val="0"/>
          <w:sz w:val="24"/>
          <w:szCs w:val="24"/>
        </w:rPr>
        <w:t xml:space="preserve">. </w:t>
      </w:r>
      <w:r w:rsidRPr="001E5F4A">
        <w:rPr>
          <w:rFonts w:ascii="宋体" w:eastAsia="宋体" w:hAnsi="宋体" w:cs="宋体" w:hint="eastAsia"/>
          <w:kern w:val="0"/>
          <w:sz w:val="24"/>
          <w:szCs w:val="24"/>
        </w:rPr>
        <w:t>燃烧与爆炸；</w:t>
      </w:r>
    </w:p>
    <w:p w14:paraId="598F0C1F"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宋体"/>
          <w:kern w:val="0"/>
          <w:sz w:val="24"/>
          <w:szCs w:val="24"/>
        </w:rPr>
        <w:t xml:space="preserve">2. </w:t>
      </w:r>
      <w:r w:rsidRPr="001E5F4A">
        <w:rPr>
          <w:rFonts w:ascii="宋体" w:eastAsia="宋体" w:hAnsi="宋体" w:cs="宋体" w:hint="eastAsia"/>
          <w:kern w:val="0"/>
          <w:sz w:val="24"/>
          <w:szCs w:val="24"/>
        </w:rPr>
        <w:t>化工物料的火灾危险性评估；</w:t>
      </w:r>
    </w:p>
    <w:p w14:paraId="5FD0DBA0"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kern w:val="0"/>
          <w:sz w:val="24"/>
          <w:szCs w:val="24"/>
        </w:rPr>
        <w:t xml:space="preserve">3. </w:t>
      </w:r>
      <w:r w:rsidRPr="001E5F4A">
        <w:rPr>
          <w:rFonts w:ascii="宋体" w:eastAsia="宋体" w:hAnsi="宋体" w:cs="宋体" w:hint="eastAsia"/>
          <w:kern w:val="0"/>
          <w:sz w:val="24"/>
          <w:szCs w:val="24"/>
        </w:rPr>
        <w:t>防火防爆的基本技术措施；</w:t>
      </w:r>
    </w:p>
    <w:p w14:paraId="6A866536"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宋体"/>
          <w:kern w:val="0"/>
          <w:sz w:val="24"/>
          <w:szCs w:val="24"/>
        </w:rPr>
        <w:t xml:space="preserve">4. </w:t>
      </w:r>
      <w:r w:rsidRPr="001E5F4A">
        <w:rPr>
          <w:rFonts w:ascii="宋体" w:eastAsia="宋体" w:hAnsi="宋体" w:cs="宋体" w:hint="eastAsia"/>
          <w:kern w:val="0"/>
          <w:sz w:val="24"/>
          <w:szCs w:val="24"/>
        </w:rPr>
        <w:t>消防设施及措施.</w:t>
      </w:r>
    </w:p>
    <w:p w14:paraId="40E5AB86"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【重点】</w:t>
      </w:r>
    </w:p>
    <w:p w14:paraId="45F20487"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理解并掌握爆炸的定义及其特性，掌握燃烧和爆炸的重要参数及这些参数的影响因素。掌握防火防爆的原理和基本措施。了解化工厂常见的点火源及其控制措施:明火及高温热表面、撞击和摩擦火花、电气火花及静电火花.</w:t>
      </w:r>
    </w:p>
    <w:p w14:paraId="70A48881"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【难点】</w:t>
      </w:r>
    </w:p>
    <w:p w14:paraId="7315B86B"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1</w:t>
      </w:r>
      <w:r w:rsidRPr="001E5F4A">
        <w:rPr>
          <w:rFonts w:ascii="宋体" w:eastAsia="宋体" w:hAnsi="宋体" w:cs="宋体"/>
          <w:kern w:val="0"/>
          <w:sz w:val="24"/>
          <w:szCs w:val="24"/>
        </w:rPr>
        <w:t xml:space="preserve">. </w:t>
      </w:r>
      <w:r w:rsidRPr="001E5F4A">
        <w:rPr>
          <w:rFonts w:ascii="宋体" w:eastAsia="宋体" w:hAnsi="宋体" w:cs="宋体" w:hint="eastAsia"/>
          <w:kern w:val="0"/>
          <w:sz w:val="24"/>
          <w:szCs w:val="24"/>
        </w:rPr>
        <w:t>对生产及储存过程的火灾危险性进行分类，从厂址选择与总平面布置、建筑设计方面采取措施，限制火灾爆炸事故的蔓延扩散。</w:t>
      </w:r>
    </w:p>
    <w:p w14:paraId="2350CEF1"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2</w:t>
      </w:r>
      <w:r w:rsidRPr="001E5F4A">
        <w:rPr>
          <w:rFonts w:ascii="宋体" w:eastAsia="宋体" w:hAnsi="宋体" w:cs="宋体"/>
          <w:kern w:val="0"/>
          <w:sz w:val="24"/>
          <w:szCs w:val="24"/>
        </w:rPr>
        <w:t xml:space="preserve">. </w:t>
      </w:r>
      <w:r w:rsidRPr="001E5F4A">
        <w:rPr>
          <w:rFonts w:ascii="宋体" w:eastAsia="宋体" w:hAnsi="宋体" w:cs="宋体" w:hint="eastAsia"/>
          <w:kern w:val="0"/>
          <w:sz w:val="24"/>
          <w:szCs w:val="24"/>
        </w:rPr>
        <w:t>考虑消防扑救的措施控制可燃可爆物质和着火源，从而防止可燃可爆系统的形成,通过取代或控制可燃物用量工艺设备及管道系统密闭化、对工艺参数的安全控制、加强通风除尘，监测防护等措施使可燃物的浓度处于爆炸极限范围以外</w:t>
      </w:r>
      <w:r w:rsidRPr="001E5F4A">
        <w:rPr>
          <w:rFonts w:ascii="宋体" w:eastAsia="宋体" w:hAnsi="宋体" w:cs="宋体"/>
          <w:kern w:val="0"/>
          <w:sz w:val="24"/>
          <w:szCs w:val="24"/>
        </w:rPr>
        <w:t>;</w:t>
      </w:r>
    </w:p>
    <w:p w14:paraId="6E1FC6F2"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kern w:val="0"/>
          <w:sz w:val="24"/>
          <w:szCs w:val="24"/>
        </w:rPr>
        <w:t xml:space="preserve">3. </w:t>
      </w:r>
      <w:r w:rsidRPr="001E5F4A">
        <w:rPr>
          <w:rFonts w:ascii="宋体" w:eastAsia="宋体" w:hAnsi="宋体" w:cs="宋体" w:hint="eastAsia"/>
          <w:kern w:val="0"/>
          <w:sz w:val="24"/>
          <w:szCs w:val="24"/>
        </w:rPr>
        <w:t>事故案例分析.</w:t>
      </w:r>
    </w:p>
    <w:p w14:paraId="5420121F" w14:textId="77777777" w:rsidR="001E5F4A" w:rsidRPr="001E5F4A" w:rsidRDefault="001E5F4A" w:rsidP="001E5F4A">
      <w:pPr>
        <w:spacing w:line="440" w:lineRule="exact"/>
        <w:ind w:firstLineChars="200" w:firstLine="482"/>
        <w:rPr>
          <w:rFonts w:ascii="宋体" w:eastAsia="宋体" w:hAnsi="宋体" w:cs="Times New Roman"/>
          <w:b/>
          <w:bCs/>
          <w:sz w:val="24"/>
          <w:szCs w:val="24"/>
        </w:rPr>
      </w:pPr>
      <w:r w:rsidRPr="001E5F4A">
        <w:rPr>
          <w:rFonts w:ascii="宋体" w:eastAsia="宋体" w:hAnsi="宋体" w:cs="Times New Roman" w:hint="eastAsia"/>
          <w:b/>
          <w:bCs/>
          <w:sz w:val="24"/>
          <w:szCs w:val="24"/>
        </w:rPr>
        <w:t>【教学方法】</w:t>
      </w:r>
    </w:p>
    <w:p w14:paraId="6D6411CA"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采用传统教学与多媒体课件相结合的方法，用课堂讲授和视频播放的方法详细阐述化工防火防爆技术</w:t>
      </w:r>
      <w:r w:rsidRPr="001E5F4A">
        <w:rPr>
          <w:rFonts w:ascii="宋体" w:eastAsia="宋体" w:hAnsi="宋体" w:cs="宋体" w:hint="eastAsia"/>
          <w:kern w:val="0"/>
          <w:sz w:val="24"/>
          <w:szCs w:val="24"/>
        </w:rPr>
        <w:t>.</w:t>
      </w:r>
    </w:p>
    <w:p w14:paraId="330B6D1E"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【复习思考】</w:t>
      </w:r>
    </w:p>
    <w:p w14:paraId="5865DFC1"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1</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简述燃烧条件和形式；</w:t>
      </w:r>
    </w:p>
    <w:p w14:paraId="5745D05E"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hint="eastAsia"/>
          <w:sz w:val="24"/>
          <w:szCs w:val="24"/>
        </w:rPr>
        <w:t>2</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简述防止化工火灾爆炸扩散的措施.</w:t>
      </w:r>
    </w:p>
    <w:p w14:paraId="2C579D83" w14:textId="77777777" w:rsidR="001E5F4A" w:rsidRPr="001E5F4A" w:rsidRDefault="001E5F4A" w:rsidP="001E5F4A">
      <w:pPr>
        <w:spacing w:beforeLines="50" w:before="156" w:afterLines="50" w:after="156" w:line="360" w:lineRule="auto"/>
        <w:jc w:val="center"/>
        <w:rPr>
          <w:rFonts w:ascii="Times New Roman" w:eastAsia="黑体" w:hAnsi="Times New Roman" w:cs="Times New Roman"/>
          <w:sz w:val="28"/>
          <w:szCs w:val="28"/>
        </w:rPr>
      </w:pPr>
      <w:r w:rsidRPr="001E5F4A">
        <w:rPr>
          <w:rFonts w:ascii="Times New Roman" w:eastAsia="黑体" w:hAnsi="Times New Roman" w:cs="Times New Roman" w:hint="eastAsia"/>
          <w:sz w:val="28"/>
          <w:szCs w:val="28"/>
        </w:rPr>
        <w:t>第八章</w:t>
      </w:r>
      <w:r w:rsidRPr="001E5F4A">
        <w:rPr>
          <w:rFonts w:ascii="Times New Roman" w:eastAsia="黑体" w:hAnsi="Times New Roman" w:cs="Times New Roman" w:hint="eastAsia"/>
          <w:sz w:val="28"/>
          <w:szCs w:val="28"/>
        </w:rPr>
        <w:t xml:space="preserve">  </w:t>
      </w:r>
      <w:r w:rsidRPr="001E5F4A">
        <w:rPr>
          <w:rFonts w:ascii="Times New Roman" w:eastAsia="黑体" w:hAnsi="Times New Roman" w:cs="Times New Roman" w:hint="eastAsia"/>
          <w:sz w:val="28"/>
          <w:szCs w:val="28"/>
        </w:rPr>
        <w:t>工业毒物的危害及防护技术</w:t>
      </w:r>
    </w:p>
    <w:p w14:paraId="38426BA1"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lastRenderedPageBreak/>
        <w:t>【学习目标】</w:t>
      </w:r>
    </w:p>
    <w:p w14:paraId="6727CC70" w14:textId="77777777" w:rsidR="001E5F4A" w:rsidRPr="001E5F4A" w:rsidRDefault="001E5F4A" w:rsidP="001E5F4A">
      <w:pPr>
        <w:widowControl/>
        <w:spacing w:line="500" w:lineRule="exact"/>
        <w:ind w:firstLineChars="200" w:firstLine="480"/>
        <w:rPr>
          <w:rFonts w:ascii="宋体" w:eastAsia="宋体" w:hAnsi="宋体" w:cs="Times New Roman"/>
          <w:bCs/>
          <w:sz w:val="24"/>
          <w:szCs w:val="24"/>
        </w:rPr>
      </w:pPr>
      <w:r w:rsidRPr="001E5F4A">
        <w:rPr>
          <w:rFonts w:ascii="宋体" w:eastAsia="宋体" w:hAnsi="宋体" w:cs="Times New Roman" w:hint="eastAsia"/>
          <w:bCs/>
          <w:sz w:val="24"/>
          <w:szCs w:val="24"/>
        </w:rPr>
        <w:t>能够理解工业毒物的分类、特性及其对人体产生的危害,掌握相关的防护措施。</w:t>
      </w:r>
    </w:p>
    <w:p w14:paraId="7CDAD36E" w14:textId="77777777" w:rsidR="001E5F4A" w:rsidRPr="001E5F4A" w:rsidRDefault="001E5F4A" w:rsidP="001E5F4A">
      <w:pPr>
        <w:widowControl/>
        <w:spacing w:line="500" w:lineRule="exact"/>
        <w:ind w:leftChars="200" w:left="420"/>
        <w:rPr>
          <w:rFonts w:ascii="宋体" w:eastAsia="宋体" w:hAnsi="宋体" w:cs="Times New Roman"/>
          <w:b/>
          <w:sz w:val="24"/>
          <w:szCs w:val="24"/>
        </w:rPr>
      </w:pPr>
      <w:r w:rsidRPr="001E5F4A">
        <w:rPr>
          <w:rFonts w:ascii="宋体" w:eastAsia="宋体" w:hAnsi="宋体" w:cs="Times New Roman" w:hint="eastAsia"/>
          <w:b/>
          <w:sz w:val="24"/>
          <w:szCs w:val="24"/>
        </w:rPr>
        <w:t>【学习内容】</w:t>
      </w:r>
    </w:p>
    <w:p w14:paraId="71EE0EA1"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1</w:t>
      </w:r>
      <w:r w:rsidRPr="001E5F4A">
        <w:rPr>
          <w:rFonts w:ascii="宋体" w:eastAsia="宋体" w:hAnsi="宋体" w:cs="宋体"/>
          <w:kern w:val="0"/>
          <w:sz w:val="24"/>
          <w:szCs w:val="24"/>
        </w:rPr>
        <w:t xml:space="preserve">. </w:t>
      </w:r>
      <w:r w:rsidRPr="001E5F4A">
        <w:rPr>
          <w:rFonts w:ascii="宋体" w:eastAsia="宋体" w:hAnsi="宋体" w:cs="宋体" w:hint="eastAsia"/>
          <w:kern w:val="0"/>
          <w:sz w:val="24"/>
          <w:szCs w:val="24"/>
        </w:rPr>
        <w:t>工业毒物的分类及毒性评价；</w:t>
      </w:r>
    </w:p>
    <w:p w14:paraId="54B43770"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kern w:val="0"/>
          <w:sz w:val="24"/>
          <w:szCs w:val="24"/>
        </w:rPr>
        <w:t xml:space="preserve">2. </w:t>
      </w:r>
      <w:r w:rsidRPr="001E5F4A">
        <w:rPr>
          <w:rFonts w:ascii="宋体" w:eastAsia="宋体" w:hAnsi="宋体" w:cs="宋体" w:hint="eastAsia"/>
          <w:kern w:val="0"/>
          <w:sz w:val="24"/>
          <w:szCs w:val="24"/>
        </w:rPr>
        <w:t>工业毒物侵入人体的途径和危害；</w:t>
      </w:r>
    </w:p>
    <w:p w14:paraId="20BFB4C2"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kern w:val="0"/>
          <w:sz w:val="24"/>
          <w:szCs w:val="24"/>
        </w:rPr>
        <w:t xml:space="preserve">3. </w:t>
      </w:r>
      <w:r w:rsidRPr="001E5F4A">
        <w:rPr>
          <w:rFonts w:ascii="宋体" w:eastAsia="宋体" w:hAnsi="宋体" w:cs="宋体" w:hint="eastAsia"/>
          <w:kern w:val="0"/>
          <w:sz w:val="24"/>
          <w:szCs w:val="24"/>
        </w:rPr>
        <w:t>防毒、防尘技术措施;</w:t>
      </w:r>
    </w:p>
    <w:p w14:paraId="75862D9F"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宋体"/>
          <w:kern w:val="0"/>
          <w:sz w:val="24"/>
          <w:szCs w:val="24"/>
        </w:rPr>
        <w:t xml:space="preserve">4. </w:t>
      </w:r>
      <w:r w:rsidRPr="001E5F4A">
        <w:rPr>
          <w:rFonts w:ascii="宋体" w:eastAsia="宋体" w:hAnsi="宋体" w:cs="宋体" w:hint="eastAsia"/>
          <w:kern w:val="0"/>
          <w:sz w:val="24"/>
          <w:szCs w:val="24"/>
        </w:rPr>
        <w:t>急性中毒的现场抢救原则.</w:t>
      </w:r>
    </w:p>
    <w:p w14:paraId="379120FA"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【重点】</w:t>
      </w:r>
    </w:p>
    <w:p w14:paraId="55AAE62B"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防毒防尘技术措施.</w:t>
      </w:r>
    </w:p>
    <w:p w14:paraId="184CE72D"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【难点】</w:t>
      </w:r>
    </w:p>
    <w:p w14:paraId="594D5DDF"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工业毒物的分类及毒性评价.</w:t>
      </w:r>
    </w:p>
    <w:p w14:paraId="08171A84" w14:textId="77777777" w:rsidR="001E5F4A" w:rsidRPr="001E5F4A" w:rsidRDefault="001E5F4A" w:rsidP="001E5F4A">
      <w:pPr>
        <w:spacing w:line="440" w:lineRule="exact"/>
        <w:ind w:firstLineChars="200" w:firstLine="482"/>
        <w:rPr>
          <w:rFonts w:ascii="宋体" w:eastAsia="宋体" w:hAnsi="宋体" w:cs="Times New Roman"/>
          <w:b/>
          <w:bCs/>
          <w:sz w:val="24"/>
          <w:szCs w:val="24"/>
        </w:rPr>
      </w:pPr>
      <w:r w:rsidRPr="001E5F4A">
        <w:rPr>
          <w:rFonts w:ascii="宋体" w:eastAsia="宋体" w:hAnsi="宋体" w:cs="Times New Roman" w:hint="eastAsia"/>
          <w:b/>
          <w:bCs/>
          <w:sz w:val="24"/>
          <w:szCs w:val="24"/>
        </w:rPr>
        <w:t>【教学方法】</w:t>
      </w:r>
    </w:p>
    <w:p w14:paraId="79610002"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采用传统教学与多媒体课件相结合的方法，用课堂讲授的方法详细阐述</w:t>
      </w:r>
      <w:r w:rsidRPr="001E5F4A">
        <w:rPr>
          <w:rFonts w:ascii="宋体" w:eastAsia="宋体" w:hAnsi="宋体" w:cs="Times New Roman" w:hint="eastAsia"/>
          <w:bCs/>
          <w:sz w:val="24"/>
          <w:szCs w:val="24"/>
        </w:rPr>
        <w:t>工业毒物的分类、特性及其对人体产生的危害并让学生掌握相关的防护措施</w:t>
      </w:r>
      <w:r w:rsidRPr="001E5F4A">
        <w:rPr>
          <w:rFonts w:ascii="宋体" w:eastAsia="宋体" w:hAnsi="宋体" w:cs="宋体" w:hint="eastAsia"/>
          <w:kern w:val="0"/>
          <w:sz w:val="24"/>
          <w:szCs w:val="24"/>
        </w:rPr>
        <w:t>.</w:t>
      </w:r>
    </w:p>
    <w:p w14:paraId="194A4690"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【复习思考】</w:t>
      </w:r>
    </w:p>
    <w:p w14:paraId="5181C346"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1</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简述毒物毒性评价指标；</w:t>
      </w:r>
    </w:p>
    <w:p w14:paraId="7A2D40C6"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hint="eastAsia"/>
          <w:sz w:val="24"/>
          <w:szCs w:val="24"/>
        </w:rPr>
        <w:t>2</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简述化工生产防毒技术措施.</w:t>
      </w:r>
    </w:p>
    <w:p w14:paraId="351ADECC" w14:textId="77777777" w:rsidR="001E5F4A" w:rsidRPr="001E5F4A" w:rsidRDefault="001E5F4A" w:rsidP="001E5F4A">
      <w:pPr>
        <w:spacing w:beforeLines="50" w:before="156" w:afterLines="50" w:after="156" w:line="360" w:lineRule="auto"/>
        <w:jc w:val="center"/>
        <w:rPr>
          <w:rFonts w:ascii="Times New Roman" w:eastAsia="黑体" w:hAnsi="Times New Roman" w:cs="Times New Roman"/>
          <w:sz w:val="28"/>
          <w:szCs w:val="28"/>
        </w:rPr>
      </w:pPr>
      <w:r w:rsidRPr="001E5F4A">
        <w:rPr>
          <w:rFonts w:ascii="Times New Roman" w:eastAsia="黑体" w:hAnsi="Times New Roman" w:cs="Times New Roman" w:hint="eastAsia"/>
          <w:sz w:val="28"/>
          <w:szCs w:val="28"/>
        </w:rPr>
        <w:t>第九章</w:t>
      </w:r>
      <w:r w:rsidRPr="001E5F4A">
        <w:rPr>
          <w:rFonts w:ascii="Times New Roman" w:eastAsia="黑体" w:hAnsi="Times New Roman" w:cs="Times New Roman" w:hint="eastAsia"/>
          <w:sz w:val="28"/>
          <w:szCs w:val="28"/>
        </w:rPr>
        <w:t xml:space="preserve">  </w:t>
      </w:r>
      <w:r w:rsidRPr="001E5F4A">
        <w:rPr>
          <w:rFonts w:ascii="Times New Roman" w:eastAsia="黑体" w:hAnsi="Times New Roman" w:cs="Times New Roman" w:hint="eastAsia"/>
          <w:sz w:val="28"/>
          <w:szCs w:val="28"/>
        </w:rPr>
        <w:t>压力容器和化工检修的安全技术</w:t>
      </w:r>
    </w:p>
    <w:p w14:paraId="62E1FD1E"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【学习目标】</w:t>
      </w:r>
    </w:p>
    <w:p w14:paraId="12B84CE8" w14:textId="77777777" w:rsidR="001E5F4A" w:rsidRPr="001E5F4A" w:rsidRDefault="001E5F4A" w:rsidP="001E5F4A">
      <w:pPr>
        <w:widowControl/>
        <w:spacing w:line="500" w:lineRule="exact"/>
        <w:ind w:firstLineChars="200" w:firstLine="480"/>
        <w:rPr>
          <w:rFonts w:ascii="宋体" w:eastAsia="宋体" w:hAnsi="宋体" w:cs="Times New Roman"/>
          <w:bCs/>
          <w:sz w:val="24"/>
          <w:szCs w:val="24"/>
        </w:rPr>
      </w:pPr>
      <w:r w:rsidRPr="001E5F4A">
        <w:rPr>
          <w:rFonts w:ascii="宋体" w:eastAsia="宋体" w:hAnsi="宋体" w:cs="Times New Roman" w:hint="eastAsia"/>
          <w:bCs/>
          <w:sz w:val="24"/>
          <w:szCs w:val="24"/>
        </w:rPr>
        <w:t>能够理解压力容器的安全技术、检修技术及使用期间的注意事项</w:t>
      </w:r>
      <w:r w:rsidRPr="001E5F4A">
        <w:rPr>
          <w:rFonts w:ascii="Times New Roman" w:eastAsia="宋体" w:hAnsi="Times New Roman" w:cs="Times New Roman" w:hint="eastAsia"/>
          <w:bCs/>
          <w:sz w:val="24"/>
          <w:szCs w:val="24"/>
        </w:rPr>
        <w:t>.</w:t>
      </w:r>
    </w:p>
    <w:p w14:paraId="436B0E10" w14:textId="77777777" w:rsidR="001E5F4A" w:rsidRPr="001E5F4A" w:rsidRDefault="001E5F4A" w:rsidP="001E5F4A">
      <w:pPr>
        <w:widowControl/>
        <w:spacing w:line="500" w:lineRule="exact"/>
        <w:ind w:leftChars="200" w:left="420"/>
        <w:rPr>
          <w:rFonts w:ascii="宋体" w:eastAsia="宋体" w:hAnsi="宋体" w:cs="Times New Roman"/>
          <w:b/>
          <w:sz w:val="24"/>
          <w:szCs w:val="24"/>
        </w:rPr>
      </w:pPr>
      <w:r w:rsidRPr="001E5F4A">
        <w:rPr>
          <w:rFonts w:ascii="宋体" w:eastAsia="宋体" w:hAnsi="宋体" w:cs="Times New Roman" w:hint="eastAsia"/>
          <w:b/>
          <w:sz w:val="24"/>
          <w:szCs w:val="24"/>
        </w:rPr>
        <w:t>【学习内容】</w:t>
      </w:r>
    </w:p>
    <w:p w14:paraId="7D0754F9"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宋体"/>
          <w:kern w:val="0"/>
          <w:sz w:val="24"/>
          <w:szCs w:val="24"/>
        </w:rPr>
        <w:t xml:space="preserve">1. </w:t>
      </w:r>
      <w:r w:rsidRPr="001E5F4A">
        <w:rPr>
          <w:rFonts w:ascii="宋体" w:eastAsia="宋体" w:hAnsi="宋体" w:cs="Times New Roman" w:hint="eastAsia"/>
          <w:bCs/>
          <w:sz w:val="24"/>
          <w:szCs w:val="24"/>
        </w:rPr>
        <w:t>压力容器的安全技术</w:t>
      </w:r>
      <w:r w:rsidRPr="001E5F4A">
        <w:rPr>
          <w:rFonts w:ascii="宋体" w:eastAsia="宋体" w:hAnsi="宋体" w:cs="宋体" w:hint="eastAsia"/>
          <w:kern w:val="0"/>
          <w:sz w:val="24"/>
          <w:szCs w:val="24"/>
        </w:rPr>
        <w:t>；</w:t>
      </w:r>
    </w:p>
    <w:p w14:paraId="1D53DA82"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宋体"/>
          <w:kern w:val="0"/>
          <w:sz w:val="24"/>
          <w:szCs w:val="24"/>
        </w:rPr>
        <w:t xml:space="preserve">2. </w:t>
      </w:r>
      <w:r w:rsidRPr="001E5F4A">
        <w:rPr>
          <w:rFonts w:ascii="宋体" w:eastAsia="宋体" w:hAnsi="宋体" w:cs="宋体" w:hint="eastAsia"/>
          <w:kern w:val="0"/>
          <w:sz w:val="24"/>
          <w:szCs w:val="24"/>
        </w:rPr>
        <w:t>化工</w:t>
      </w:r>
      <w:r w:rsidRPr="001E5F4A">
        <w:rPr>
          <w:rFonts w:ascii="宋体" w:eastAsia="宋体" w:hAnsi="宋体" w:cs="Times New Roman" w:hint="eastAsia"/>
          <w:bCs/>
          <w:sz w:val="24"/>
          <w:szCs w:val="24"/>
        </w:rPr>
        <w:t>检修安全技术</w:t>
      </w:r>
      <w:r w:rsidRPr="001E5F4A">
        <w:rPr>
          <w:rFonts w:ascii="宋体" w:eastAsia="宋体" w:hAnsi="宋体" w:cs="宋体" w:hint="eastAsia"/>
          <w:kern w:val="0"/>
          <w:sz w:val="24"/>
          <w:szCs w:val="24"/>
        </w:rPr>
        <w:t>.</w:t>
      </w:r>
    </w:p>
    <w:p w14:paraId="34F25F0E"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【重点】</w:t>
      </w:r>
    </w:p>
    <w:p w14:paraId="51356DE8"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了解压力容器在化工生产中的应用和安全问题.</w:t>
      </w:r>
    </w:p>
    <w:p w14:paraId="09C6449C"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【难点】</w:t>
      </w:r>
    </w:p>
    <w:p w14:paraId="1642DAA8"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了解压力容器的事故分析和处理.</w:t>
      </w:r>
    </w:p>
    <w:p w14:paraId="1DCB2B89" w14:textId="77777777" w:rsidR="001E5F4A" w:rsidRPr="001E5F4A" w:rsidRDefault="001E5F4A" w:rsidP="001E5F4A">
      <w:pPr>
        <w:spacing w:line="440" w:lineRule="exact"/>
        <w:ind w:firstLineChars="200" w:firstLine="482"/>
        <w:rPr>
          <w:rFonts w:ascii="宋体" w:eastAsia="宋体" w:hAnsi="宋体" w:cs="Times New Roman"/>
          <w:b/>
          <w:bCs/>
          <w:sz w:val="24"/>
          <w:szCs w:val="24"/>
        </w:rPr>
      </w:pPr>
      <w:r w:rsidRPr="001E5F4A">
        <w:rPr>
          <w:rFonts w:ascii="宋体" w:eastAsia="宋体" w:hAnsi="宋体" w:cs="Times New Roman" w:hint="eastAsia"/>
          <w:b/>
          <w:bCs/>
          <w:sz w:val="24"/>
          <w:szCs w:val="24"/>
        </w:rPr>
        <w:lastRenderedPageBreak/>
        <w:t>【教学方法】</w:t>
      </w:r>
    </w:p>
    <w:p w14:paraId="1651EBB5"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采用传统教学与多媒体课件相结合的方法，用课堂讲授的方法详细阐述</w:t>
      </w:r>
      <w:r w:rsidRPr="001E5F4A">
        <w:rPr>
          <w:rFonts w:ascii="宋体" w:eastAsia="宋体" w:hAnsi="宋体" w:cs="Times New Roman" w:hint="eastAsia"/>
          <w:bCs/>
          <w:sz w:val="24"/>
          <w:szCs w:val="24"/>
        </w:rPr>
        <w:t>压力容器的安全技术和检修技术</w:t>
      </w:r>
      <w:r w:rsidRPr="001E5F4A">
        <w:rPr>
          <w:rFonts w:ascii="宋体" w:eastAsia="宋体" w:hAnsi="宋体" w:cs="宋体" w:hint="eastAsia"/>
          <w:kern w:val="0"/>
          <w:sz w:val="24"/>
          <w:szCs w:val="24"/>
        </w:rPr>
        <w:t>.</w:t>
      </w:r>
    </w:p>
    <w:p w14:paraId="5FCC366D"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【复习思考】</w:t>
      </w:r>
    </w:p>
    <w:p w14:paraId="3850CBDD"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1</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简述压力容器常用的分类方法；</w:t>
      </w:r>
    </w:p>
    <w:p w14:paraId="0EA9B614"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hint="eastAsia"/>
          <w:sz w:val="24"/>
          <w:szCs w:val="24"/>
        </w:rPr>
        <w:t>2</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简述化工检修分类.</w:t>
      </w:r>
    </w:p>
    <w:p w14:paraId="1FBADA1C" w14:textId="77777777" w:rsidR="001E5F4A" w:rsidRPr="001E5F4A" w:rsidRDefault="001E5F4A" w:rsidP="001E5F4A">
      <w:pPr>
        <w:spacing w:beforeLines="50" w:before="156" w:afterLines="50" w:after="156" w:line="360" w:lineRule="auto"/>
        <w:jc w:val="center"/>
        <w:rPr>
          <w:rFonts w:ascii="Times New Roman" w:eastAsia="黑体" w:hAnsi="Times New Roman" w:cs="Times New Roman"/>
          <w:sz w:val="28"/>
          <w:szCs w:val="28"/>
        </w:rPr>
      </w:pPr>
      <w:r w:rsidRPr="001E5F4A">
        <w:rPr>
          <w:rFonts w:ascii="Times New Roman" w:eastAsia="黑体" w:hAnsi="Times New Roman" w:cs="Times New Roman" w:hint="eastAsia"/>
          <w:sz w:val="28"/>
          <w:szCs w:val="28"/>
        </w:rPr>
        <w:t>第十章</w:t>
      </w:r>
      <w:r w:rsidRPr="001E5F4A">
        <w:rPr>
          <w:rFonts w:ascii="Times New Roman" w:eastAsia="黑体" w:hAnsi="Times New Roman" w:cs="Times New Roman" w:hint="eastAsia"/>
          <w:sz w:val="28"/>
          <w:szCs w:val="28"/>
        </w:rPr>
        <w:t xml:space="preserve">  </w:t>
      </w:r>
      <w:r w:rsidRPr="001E5F4A">
        <w:rPr>
          <w:rFonts w:ascii="Times New Roman" w:eastAsia="黑体" w:hAnsi="Times New Roman" w:cs="Times New Roman" w:hint="eastAsia"/>
          <w:sz w:val="28"/>
          <w:szCs w:val="28"/>
        </w:rPr>
        <w:t>化工系统安全分析与评价</w:t>
      </w:r>
    </w:p>
    <w:p w14:paraId="5E4E2A87"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【学习目标】</w:t>
      </w:r>
    </w:p>
    <w:p w14:paraId="77C26C62" w14:textId="77777777" w:rsidR="001E5F4A" w:rsidRPr="001E5F4A" w:rsidRDefault="001E5F4A" w:rsidP="001E5F4A">
      <w:pPr>
        <w:widowControl/>
        <w:spacing w:line="500" w:lineRule="exact"/>
        <w:ind w:leftChars="200" w:left="420"/>
        <w:rPr>
          <w:rFonts w:ascii="宋体" w:eastAsia="宋体" w:hAnsi="宋体" w:cs="Times New Roman"/>
          <w:bCs/>
          <w:sz w:val="24"/>
          <w:szCs w:val="24"/>
        </w:rPr>
      </w:pPr>
      <w:r w:rsidRPr="001E5F4A">
        <w:rPr>
          <w:rFonts w:ascii="宋体" w:eastAsia="宋体" w:hAnsi="宋体" w:cs="Times New Roman" w:hint="eastAsia"/>
          <w:bCs/>
          <w:sz w:val="24"/>
          <w:szCs w:val="24"/>
        </w:rPr>
        <w:t>了解安全系统工程的内容和特点；了解安全检查法、事故树分析法、化工火灾爆炸危险指数评价方法的基本内容.</w:t>
      </w:r>
    </w:p>
    <w:p w14:paraId="78C4E8A7" w14:textId="77777777" w:rsidR="001E5F4A" w:rsidRPr="001E5F4A" w:rsidRDefault="001E5F4A" w:rsidP="001E5F4A">
      <w:pPr>
        <w:widowControl/>
        <w:spacing w:line="500" w:lineRule="exact"/>
        <w:ind w:leftChars="200" w:left="420"/>
        <w:rPr>
          <w:rFonts w:ascii="宋体" w:eastAsia="宋体" w:hAnsi="宋体" w:cs="Times New Roman"/>
          <w:b/>
          <w:sz w:val="24"/>
          <w:szCs w:val="24"/>
        </w:rPr>
      </w:pPr>
      <w:r w:rsidRPr="001E5F4A">
        <w:rPr>
          <w:rFonts w:ascii="宋体" w:eastAsia="宋体" w:hAnsi="宋体" w:cs="Times New Roman" w:hint="eastAsia"/>
          <w:b/>
          <w:sz w:val="24"/>
          <w:szCs w:val="24"/>
        </w:rPr>
        <w:t>【学习内容】</w:t>
      </w:r>
    </w:p>
    <w:p w14:paraId="351E5504"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1</w:t>
      </w:r>
      <w:r w:rsidRPr="001E5F4A">
        <w:rPr>
          <w:rFonts w:ascii="宋体" w:eastAsia="宋体" w:hAnsi="宋体" w:cs="宋体"/>
          <w:kern w:val="0"/>
          <w:sz w:val="24"/>
          <w:szCs w:val="24"/>
        </w:rPr>
        <w:t xml:space="preserve">. </w:t>
      </w:r>
      <w:r w:rsidRPr="001E5F4A">
        <w:rPr>
          <w:rFonts w:ascii="宋体" w:eastAsia="宋体" w:hAnsi="宋体" w:cs="Times New Roman" w:hint="eastAsia"/>
          <w:bCs/>
          <w:sz w:val="24"/>
          <w:szCs w:val="24"/>
        </w:rPr>
        <w:t>安全系统工程的内容和特点;</w:t>
      </w:r>
    </w:p>
    <w:p w14:paraId="67B04827"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宋体"/>
          <w:kern w:val="0"/>
          <w:sz w:val="24"/>
          <w:szCs w:val="24"/>
        </w:rPr>
        <w:t xml:space="preserve">2. </w:t>
      </w:r>
      <w:r w:rsidRPr="001E5F4A">
        <w:rPr>
          <w:rFonts w:ascii="宋体" w:eastAsia="宋体" w:hAnsi="宋体" w:cs="Times New Roman" w:hint="eastAsia"/>
          <w:bCs/>
          <w:sz w:val="24"/>
          <w:szCs w:val="24"/>
        </w:rPr>
        <w:t>安全检查法</w:t>
      </w:r>
      <w:r w:rsidRPr="001E5F4A">
        <w:rPr>
          <w:rFonts w:ascii="宋体" w:eastAsia="宋体" w:hAnsi="宋体" w:cs="宋体" w:hint="eastAsia"/>
          <w:kern w:val="0"/>
          <w:sz w:val="24"/>
          <w:szCs w:val="24"/>
        </w:rPr>
        <w:t>；</w:t>
      </w:r>
    </w:p>
    <w:p w14:paraId="70CCE7DE" w14:textId="77777777" w:rsidR="001E5F4A" w:rsidRPr="001E5F4A" w:rsidRDefault="001E5F4A" w:rsidP="001E5F4A">
      <w:pPr>
        <w:widowControl/>
        <w:spacing w:line="500" w:lineRule="exact"/>
        <w:ind w:firstLineChars="200" w:firstLine="480"/>
        <w:rPr>
          <w:rFonts w:ascii="宋体" w:eastAsia="宋体" w:hAnsi="宋体" w:cs="Times New Roman"/>
          <w:bCs/>
          <w:sz w:val="24"/>
          <w:szCs w:val="24"/>
        </w:rPr>
      </w:pPr>
      <w:r w:rsidRPr="001E5F4A">
        <w:rPr>
          <w:rFonts w:ascii="宋体" w:eastAsia="宋体" w:hAnsi="宋体" w:cs="宋体"/>
          <w:kern w:val="0"/>
          <w:sz w:val="24"/>
          <w:szCs w:val="24"/>
        </w:rPr>
        <w:t xml:space="preserve">3. </w:t>
      </w:r>
      <w:r w:rsidRPr="001E5F4A">
        <w:rPr>
          <w:rFonts w:ascii="宋体" w:eastAsia="宋体" w:hAnsi="宋体" w:cs="Times New Roman" w:hint="eastAsia"/>
          <w:bCs/>
          <w:sz w:val="24"/>
          <w:szCs w:val="24"/>
        </w:rPr>
        <w:t>事故树分析法；</w:t>
      </w:r>
    </w:p>
    <w:p w14:paraId="7FE81878"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Times New Roman" w:hint="eastAsia"/>
          <w:bCs/>
          <w:sz w:val="24"/>
          <w:szCs w:val="24"/>
        </w:rPr>
        <w:t>4</w:t>
      </w:r>
      <w:r w:rsidRPr="001E5F4A">
        <w:rPr>
          <w:rFonts w:ascii="宋体" w:eastAsia="宋体" w:hAnsi="宋体" w:cs="Times New Roman"/>
          <w:bCs/>
          <w:sz w:val="24"/>
          <w:szCs w:val="24"/>
        </w:rPr>
        <w:t xml:space="preserve">. </w:t>
      </w:r>
      <w:r w:rsidRPr="001E5F4A">
        <w:rPr>
          <w:rFonts w:ascii="宋体" w:eastAsia="宋体" w:hAnsi="宋体" w:cs="Times New Roman" w:hint="eastAsia"/>
          <w:bCs/>
          <w:sz w:val="24"/>
          <w:szCs w:val="24"/>
        </w:rPr>
        <w:t>化工火灾爆炸危险指数评价方法</w:t>
      </w:r>
    </w:p>
    <w:p w14:paraId="05FFB84C"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【重点】</w:t>
      </w:r>
    </w:p>
    <w:p w14:paraId="3E4DE319" w14:textId="77777777" w:rsidR="001E5F4A" w:rsidRPr="001E5F4A" w:rsidRDefault="001E5F4A" w:rsidP="001E5F4A">
      <w:pPr>
        <w:spacing w:line="440" w:lineRule="exact"/>
        <w:ind w:firstLineChars="200" w:firstLine="480"/>
        <w:rPr>
          <w:rFonts w:ascii="宋体" w:eastAsia="宋体" w:hAnsi="宋体" w:cs="宋体"/>
          <w:kern w:val="0"/>
          <w:sz w:val="24"/>
          <w:szCs w:val="24"/>
        </w:rPr>
      </w:pPr>
      <w:r w:rsidRPr="001E5F4A">
        <w:rPr>
          <w:rFonts w:ascii="宋体" w:eastAsia="宋体" w:hAnsi="宋体" w:cs="宋体" w:hint="eastAsia"/>
          <w:kern w:val="0"/>
          <w:sz w:val="24"/>
          <w:szCs w:val="24"/>
        </w:rPr>
        <w:t>了解</w:t>
      </w:r>
      <w:r w:rsidRPr="001E5F4A">
        <w:rPr>
          <w:rFonts w:ascii="宋体" w:eastAsia="宋体" w:hAnsi="宋体" w:cs="Times New Roman" w:hint="eastAsia"/>
          <w:bCs/>
          <w:sz w:val="24"/>
          <w:szCs w:val="24"/>
        </w:rPr>
        <w:t>了解安全检查法、事故树分析法的基本内容</w:t>
      </w:r>
      <w:r w:rsidRPr="001E5F4A">
        <w:rPr>
          <w:rFonts w:ascii="宋体" w:eastAsia="宋体" w:hAnsi="宋体" w:cs="宋体" w:hint="eastAsia"/>
          <w:kern w:val="0"/>
          <w:sz w:val="24"/>
          <w:szCs w:val="24"/>
        </w:rPr>
        <w:t>.</w:t>
      </w:r>
    </w:p>
    <w:p w14:paraId="4D0E055B"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【难点】</w:t>
      </w:r>
    </w:p>
    <w:p w14:paraId="2DF054A5" w14:textId="77777777" w:rsidR="001E5F4A" w:rsidRPr="001E5F4A" w:rsidRDefault="001E5F4A" w:rsidP="001E5F4A">
      <w:pPr>
        <w:widowControl/>
        <w:spacing w:line="500" w:lineRule="exact"/>
        <w:ind w:firstLineChars="200" w:firstLine="480"/>
        <w:rPr>
          <w:rFonts w:ascii="宋体" w:eastAsia="宋体" w:hAnsi="宋体" w:cs="Times New Roman"/>
          <w:sz w:val="24"/>
          <w:szCs w:val="24"/>
        </w:rPr>
      </w:pPr>
      <w:r w:rsidRPr="001E5F4A">
        <w:rPr>
          <w:rFonts w:ascii="宋体" w:eastAsia="宋体" w:hAnsi="宋体" w:cs="Times New Roman" w:hint="eastAsia"/>
          <w:bCs/>
          <w:sz w:val="24"/>
          <w:szCs w:val="24"/>
        </w:rPr>
        <w:t>了解化工火灾爆炸危险指数评价方法</w:t>
      </w:r>
      <w:r w:rsidRPr="001E5F4A">
        <w:rPr>
          <w:rFonts w:ascii="宋体" w:eastAsia="宋体" w:hAnsi="宋体" w:cs="宋体" w:hint="eastAsia"/>
          <w:kern w:val="0"/>
          <w:sz w:val="24"/>
          <w:szCs w:val="24"/>
        </w:rPr>
        <w:t>.</w:t>
      </w:r>
    </w:p>
    <w:p w14:paraId="77EBF696" w14:textId="77777777" w:rsidR="001E5F4A" w:rsidRPr="001E5F4A" w:rsidRDefault="001E5F4A" w:rsidP="001E5F4A">
      <w:pPr>
        <w:spacing w:line="440" w:lineRule="exact"/>
        <w:ind w:firstLineChars="200" w:firstLine="482"/>
        <w:rPr>
          <w:rFonts w:ascii="宋体" w:eastAsia="宋体" w:hAnsi="宋体" w:cs="Times New Roman"/>
          <w:b/>
          <w:bCs/>
          <w:sz w:val="24"/>
          <w:szCs w:val="24"/>
        </w:rPr>
      </w:pPr>
      <w:r w:rsidRPr="001E5F4A">
        <w:rPr>
          <w:rFonts w:ascii="宋体" w:eastAsia="宋体" w:hAnsi="宋体" w:cs="Times New Roman" w:hint="eastAsia"/>
          <w:b/>
          <w:bCs/>
          <w:sz w:val="24"/>
          <w:szCs w:val="24"/>
        </w:rPr>
        <w:t>【教学方法】</w:t>
      </w:r>
    </w:p>
    <w:p w14:paraId="325FBE9F" w14:textId="77777777" w:rsidR="001E5F4A" w:rsidRPr="001E5F4A" w:rsidRDefault="001E5F4A" w:rsidP="001E5F4A">
      <w:pPr>
        <w:widowControl/>
        <w:spacing w:line="500" w:lineRule="exact"/>
        <w:ind w:firstLineChars="200" w:firstLine="480"/>
        <w:rPr>
          <w:rFonts w:ascii="宋体" w:eastAsia="宋体" w:hAnsi="宋体" w:cs="宋体"/>
          <w:kern w:val="0"/>
          <w:sz w:val="24"/>
          <w:szCs w:val="24"/>
        </w:rPr>
      </w:pPr>
      <w:r w:rsidRPr="001E5F4A">
        <w:rPr>
          <w:rFonts w:ascii="宋体" w:eastAsia="宋体" w:hAnsi="宋体" w:cs="Times New Roman" w:hint="eastAsia"/>
          <w:sz w:val="24"/>
          <w:szCs w:val="24"/>
        </w:rPr>
        <w:t>采用传统教学与多媒体课件相结合的方法，用课堂讲授的方法详细阐述</w:t>
      </w:r>
      <w:r w:rsidRPr="001E5F4A">
        <w:rPr>
          <w:rFonts w:ascii="宋体" w:eastAsia="宋体" w:hAnsi="宋体" w:cs="Times New Roman" w:hint="eastAsia"/>
          <w:bCs/>
          <w:sz w:val="24"/>
          <w:szCs w:val="24"/>
        </w:rPr>
        <w:t>安全系统工程的内容和特点以及评价方法</w:t>
      </w:r>
      <w:r w:rsidRPr="001E5F4A">
        <w:rPr>
          <w:rFonts w:ascii="宋体" w:eastAsia="宋体" w:hAnsi="宋体" w:cs="宋体" w:hint="eastAsia"/>
          <w:kern w:val="0"/>
          <w:sz w:val="24"/>
          <w:szCs w:val="24"/>
        </w:rPr>
        <w:t>.</w:t>
      </w:r>
    </w:p>
    <w:p w14:paraId="1E20A36B" w14:textId="77777777" w:rsidR="001E5F4A" w:rsidRPr="001E5F4A" w:rsidRDefault="001E5F4A" w:rsidP="001E5F4A">
      <w:pPr>
        <w:spacing w:line="440" w:lineRule="exact"/>
        <w:ind w:firstLineChars="200" w:firstLine="482"/>
        <w:rPr>
          <w:rFonts w:ascii="宋体" w:eastAsia="宋体" w:hAnsi="宋体" w:cs="Times New Roman"/>
          <w:b/>
          <w:sz w:val="24"/>
          <w:szCs w:val="24"/>
        </w:rPr>
      </w:pPr>
      <w:r w:rsidRPr="001E5F4A">
        <w:rPr>
          <w:rFonts w:ascii="宋体" w:eastAsia="宋体" w:hAnsi="宋体" w:cs="Times New Roman" w:hint="eastAsia"/>
          <w:b/>
          <w:sz w:val="24"/>
          <w:szCs w:val="24"/>
        </w:rPr>
        <w:t>【复习思考】</w:t>
      </w:r>
    </w:p>
    <w:p w14:paraId="652A088D"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1</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简述</w:t>
      </w:r>
      <w:r w:rsidRPr="001E5F4A">
        <w:rPr>
          <w:rFonts w:ascii="宋体" w:eastAsia="宋体" w:hAnsi="宋体" w:cs="Times New Roman" w:hint="eastAsia"/>
          <w:bCs/>
          <w:sz w:val="24"/>
          <w:szCs w:val="24"/>
        </w:rPr>
        <w:t>安全系统工程的内容和特点</w:t>
      </w:r>
      <w:r w:rsidRPr="001E5F4A">
        <w:rPr>
          <w:rFonts w:ascii="宋体" w:eastAsia="宋体" w:hAnsi="宋体" w:cs="Times New Roman" w:hint="eastAsia"/>
          <w:sz w:val="24"/>
          <w:szCs w:val="24"/>
        </w:rPr>
        <w:t>；</w:t>
      </w:r>
    </w:p>
    <w:p w14:paraId="1896EA68" w14:textId="77777777" w:rsidR="001E5F4A" w:rsidRPr="001E5F4A" w:rsidRDefault="001E5F4A" w:rsidP="001E5F4A">
      <w:pPr>
        <w:spacing w:line="440" w:lineRule="exact"/>
        <w:ind w:firstLineChars="200" w:firstLine="480"/>
        <w:rPr>
          <w:rFonts w:ascii="宋体" w:eastAsia="宋体" w:hAnsi="宋体" w:cs="Times New Roman"/>
          <w:bCs/>
          <w:sz w:val="24"/>
          <w:szCs w:val="24"/>
        </w:rPr>
      </w:pPr>
      <w:r w:rsidRPr="001E5F4A">
        <w:rPr>
          <w:rFonts w:ascii="宋体" w:eastAsia="宋体" w:hAnsi="宋体" w:cs="Times New Roman" w:hint="eastAsia"/>
          <w:sz w:val="24"/>
          <w:szCs w:val="24"/>
        </w:rPr>
        <w:t>2</w:t>
      </w:r>
      <w:r w:rsidRPr="001E5F4A">
        <w:rPr>
          <w:rFonts w:ascii="宋体" w:eastAsia="宋体" w:hAnsi="宋体" w:cs="Times New Roman"/>
          <w:sz w:val="24"/>
          <w:szCs w:val="24"/>
        </w:rPr>
        <w:t xml:space="preserve">. </w:t>
      </w:r>
      <w:r w:rsidRPr="001E5F4A">
        <w:rPr>
          <w:rFonts w:ascii="宋体" w:eastAsia="宋体" w:hAnsi="宋体" w:cs="Times New Roman" w:hint="eastAsia"/>
          <w:sz w:val="24"/>
          <w:szCs w:val="24"/>
        </w:rPr>
        <w:t>举例说明安全检查表的编制方法.</w:t>
      </w:r>
    </w:p>
    <w:p w14:paraId="70AB61CF" w14:textId="77777777" w:rsidR="001E5F4A" w:rsidRPr="001E5F4A" w:rsidRDefault="001E5F4A" w:rsidP="001E5F4A">
      <w:pPr>
        <w:spacing w:line="440" w:lineRule="exact"/>
        <w:ind w:firstLineChars="200" w:firstLine="480"/>
        <w:rPr>
          <w:rFonts w:ascii="宋体" w:eastAsia="宋体" w:hAnsi="宋体" w:cs="Times New Roman"/>
          <w:bCs/>
          <w:sz w:val="24"/>
          <w:szCs w:val="24"/>
        </w:rPr>
      </w:pPr>
    </w:p>
    <w:p w14:paraId="79D42DB8" w14:textId="77777777" w:rsidR="001E5F4A" w:rsidRPr="001E5F4A" w:rsidRDefault="001E5F4A" w:rsidP="001E5F4A">
      <w:pPr>
        <w:spacing w:beforeLines="50" w:before="156" w:afterLines="50" w:after="156" w:line="440" w:lineRule="exact"/>
        <w:ind w:left="561"/>
        <w:rPr>
          <w:rFonts w:ascii="仿宋" w:eastAsia="仿宋" w:hAnsi="仿宋" w:cs="Times New Roman"/>
          <w:sz w:val="24"/>
          <w:szCs w:val="24"/>
        </w:rPr>
      </w:pPr>
      <w:r w:rsidRPr="001E5F4A">
        <w:rPr>
          <w:rFonts w:ascii="黑体" w:eastAsia="黑体" w:hAnsi="黑体" w:cs="Times New Roman" w:hint="eastAsia"/>
          <w:sz w:val="28"/>
          <w:szCs w:val="28"/>
        </w:rPr>
        <w:t>（二）课程学习内容与课程学习目标的对应关系</w:t>
      </w:r>
      <w:r w:rsidRPr="001E5F4A">
        <w:rPr>
          <w:rFonts w:ascii="仿宋" w:eastAsia="仿宋" w:hAnsi="仿宋" w:cs="Times New Roman" w:hint="eastAsia"/>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28"/>
        <w:gridCol w:w="2720"/>
        <w:gridCol w:w="2375"/>
        <w:gridCol w:w="755"/>
      </w:tblGrid>
      <w:tr w:rsidR="001E5F4A" w:rsidRPr="001E5F4A" w14:paraId="4C5017D4" w14:textId="77777777" w:rsidTr="0085385B">
        <w:trPr>
          <w:trHeight w:val="660"/>
          <w:jc w:val="center"/>
        </w:trPr>
        <w:tc>
          <w:tcPr>
            <w:tcW w:w="2428" w:type="dxa"/>
            <w:vAlign w:val="center"/>
          </w:tcPr>
          <w:p w14:paraId="5BEADEDB" w14:textId="77777777" w:rsidR="001E5F4A" w:rsidRPr="001E5F4A" w:rsidRDefault="001E5F4A" w:rsidP="001E5F4A">
            <w:pPr>
              <w:spacing w:line="440" w:lineRule="exact"/>
              <w:jc w:val="center"/>
              <w:rPr>
                <w:rFonts w:ascii="宋体" w:eastAsia="宋体" w:hAnsi="宋体" w:cs="Times New Roman"/>
                <w:b/>
                <w:bCs/>
                <w:sz w:val="24"/>
                <w:szCs w:val="24"/>
              </w:rPr>
            </w:pPr>
            <w:r w:rsidRPr="001E5F4A">
              <w:rPr>
                <w:rFonts w:ascii="宋体" w:eastAsia="宋体" w:hAnsi="宋体" w:cs="Times New Roman" w:hint="eastAsia"/>
                <w:b/>
                <w:bCs/>
                <w:sz w:val="24"/>
                <w:szCs w:val="24"/>
              </w:rPr>
              <w:lastRenderedPageBreak/>
              <w:t>课程学习内容</w:t>
            </w:r>
          </w:p>
        </w:tc>
        <w:tc>
          <w:tcPr>
            <w:tcW w:w="2720" w:type="dxa"/>
            <w:vAlign w:val="center"/>
          </w:tcPr>
          <w:p w14:paraId="5C7470DE" w14:textId="77777777" w:rsidR="001E5F4A" w:rsidRPr="001E5F4A" w:rsidRDefault="001E5F4A" w:rsidP="001E5F4A">
            <w:pPr>
              <w:spacing w:line="440" w:lineRule="exact"/>
              <w:jc w:val="center"/>
              <w:rPr>
                <w:rFonts w:ascii="宋体" w:eastAsia="宋体" w:hAnsi="宋体" w:cs="Times New Roman"/>
                <w:b/>
                <w:bCs/>
                <w:sz w:val="24"/>
                <w:szCs w:val="24"/>
              </w:rPr>
            </w:pPr>
            <w:r w:rsidRPr="001E5F4A">
              <w:rPr>
                <w:rFonts w:ascii="宋体" w:eastAsia="宋体" w:hAnsi="宋体" w:cs="Times New Roman" w:hint="eastAsia"/>
                <w:b/>
                <w:bCs/>
                <w:sz w:val="24"/>
                <w:szCs w:val="24"/>
              </w:rPr>
              <w:t>教学方法</w:t>
            </w:r>
          </w:p>
        </w:tc>
        <w:tc>
          <w:tcPr>
            <w:tcW w:w="2375" w:type="dxa"/>
            <w:vAlign w:val="center"/>
          </w:tcPr>
          <w:p w14:paraId="7A1AD168" w14:textId="77777777" w:rsidR="001E5F4A" w:rsidRPr="001E5F4A" w:rsidRDefault="001E5F4A" w:rsidP="001E5F4A">
            <w:pPr>
              <w:spacing w:line="440" w:lineRule="exact"/>
              <w:jc w:val="center"/>
              <w:rPr>
                <w:rFonts w:ascii="宋体" w:eastAsia="宋体" w:hAnsi="宋体" w:cs="Times New Roman"/>
                <w:b/>
                <w:bCs/>
                <w:sz w:val="24"/>
                <w:szCs w:val="24"/>
              </w:rPr>
            </w:pPr>
            <w:r w:rsidRPr="001E5F4A">
              <w:rPr>
                <w:rFonts w:ascii="宋体" w:eastAsia="宋体" w:hAnsi="宋体" w:cs="Times New Roman" w:hint="eastAsia"/>
                <w:b/>
                <w:bCs/>
                <w:sz w:val="24"/>
                <w:szCs w:val="24"/>
              </w:rPr>
              <w:t>支撑的课程目标</w:t>
            </w:r>
          </w:p>
        </w:tc>
        <w:tc>
          <w:tcPr>
            <w:tcW w:w="755" w:type="dxa"/>
            <w:vAlign w:val="center"/>
          </w:tcPr>
          <w:p w14:paraId="71E07E09" w14:textId="77777777" w:rsidR="001E5F4A" w:rsidRPr="001E5F4A" w:rsidRDefault="001E5F4A" w:rsidP="001E5F4A">
            <w:pPr>
              <w:spacing w:line="440" w:lineRule="exact"/>
              <w:jc w:val="center"/>
              <w:rPr>
                <w:rFonts w:ascii="宋体" w:eastAsia="宋体" w:hAnsi="宋体" w:cs="Times New Roman"/>
                <w:b/>
                <w:bCs/>
                <w:sz w:val="24"/>
                <w:szCs w:val="24"/>
              </w:rPr>
            </w:pPr>
            <w:r w:rsidRPr="001E5F4A">
              <w:rPr>
                <w:rFonts w:ascii="宋体" w:eastAsia="宋体" w:hAnsi="宋体" w:cs="Times New Roman" w:hint="eastAsia"/>
                <w:b/>
                <w:bCs/>
                <w:sz w:val="24"/>
                <w:szCs w:val="24"/>
              </w:rPr>
              <w:t>学时安排</w:t>
            </w:r>
          </w:p>
        </w:tc>
      </w:tr>
      <w:tr w:rsidR="001E5F4A" w:rsidRPr="001E5F4A" w14:paraId="25C622F0" w14:textId="77777777" w:rsidTr="0085385B">
        <w:trPr>
          <w:trHeight w:val="514"/>
          <w:jc w:val="center"/>
        </w:trPr>
        <w:tc>
          <w:tcPr>
            <w:tcW w:w="2428" w:type="dxa"/>
            <w:vAlign w:val="center"/>
          </w:tcPr>
          <w:p w14:paraId="37AF03E5"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绪论</w:t>
            </w:r>
          </w:p>
        </w:tc>
        <w:tc>
          <w:tcPr>
            <w:tcW w:w="2720" w:type="dxa"/>
            <w:vAlign w:val="center"/>
          </w:tcPr>
          <w:p w14:paraId="503546E6"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讲授法、案例教学</w:t>
            </w:r>
          </w:p>
        </w:tc>
        <w:tc>
          <w:tcPr>
            <w:tcW w:w="2375" w:type="dxa"/>
            <w:vAlign w:val="center"/>
          </w:tcPr>
          <w:p w14:paraId="26EDD62C"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w:t>
            </w:r>
          </w:p>
        </w:tc>
        <w:tc>
          <w:tcPr>
            <w:tcW w:w="755" w:type="dxa"/>
            <w:vAlign w:val="center"/>
          </w:tcPr>
          <w:p w14:paraId="0D3E300D"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1</w:t>
            </w:r>
          </w:p>
        </w:tc>
      </w:tr>
      <w:tr w:rsidR="001E5F4A" w:rsidRPr="001E5F4A" w14:paraId="6B9E6450" w14:textId="77777777" w:rsidTr="0085385B">
        <w:trPr>
          <w:trHeight w:val="514"/>
          <w:jc w:val="center"/>
        </w:trPr>
        <w:tc>
          <w:tcPr>
            <w:tcW w:w="2428" w:type="dxa"/>
            <w:vAlign w:val="center"/>
          </w:tcPr>
          <w:p w14:paraId="3D371E37"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第一章  化工废水处理技术</w:t>
            </w:r>
          </w:p>
        </w:tc>
        <w:tc>
          <w:tcPr>
            <w:tcW w:w="2720" w:type="dxa"/>
            <w:vAlign w:val="center"/>
          </w:tcPr>
          <w:p w14:paraId="068EF355"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讲授法、案例教学</w:t>
            </w:r>
          </w:p>
        </w:tc>
        <w:tc>
          <w:tcPr>
            <w:tcW w:w="2375" w:type="dxa"/>
            <w:vAlign w:val="center"/>
          </w:tcPr>
          <w:p w14:paraId="3519C511"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课程目标1、3、6</w:t>
            </w:r>
          </w:p>
        </w:tc>
        <w:tc>
          <w:tcPr>
            <w:tcW w:w="755" w:type="dxa"/>
            <w:vAlign w:val="center"/>
          </w:tcPr>
          <w:p w14:paraId="38A9F811"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3</w:t>
            </w:r>
          </w:p>
        </w:tc>
      </w:tr>
      <w:tr w:rsidR="001E5F4A" w:rsidRPr="001E5F4A" w14:paraId="10A23A01" w14:textId="77777777" w:rsidTr="0085385B">
        <w:trPr>
          <w:trHeight w:val="514"/>
          <w:jc w:val="center"/>
        </w:trPr>
        <w:tc>
          <w:tcPr>
            <w:tcW w:w="2428" w:type="dxa"/>
            <w:vAlign w:val="center"/>
          </w:tcPr>
          <w:p w14:paraId="367B3D7C"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第二章  化工废气处理技术</w:t>
            </w:r>
          </w:p>
        </w:tc>
        <w:tc>
          <w:tcPr>
            <w:tcW w:w="2720" w:type="dxa"/>
            <w:vAlign w:val="center"/>
          </w:tcPr>
          <w:p w14:paraId="30F29198"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讲授法、案例教学</w:t>
            </w:r>
          </w:p>
        </w:tc>
        <w:tc>
          <w:tcPr>
            <w:tcW w:w="2375" w:type="dxa"/>
            <w:vAlign w:val="center"/>
          </w:tcPr>
          <w:p w14:paraId="64C83C00"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课程目标1、3、6</w:t>
            </w:r>
          </w:p>
        </w:tc>
        <w:tc>
          <w:tcPr>
            <w:tcW w:w="755" w:type="dxa"/>
            <w:vAlign w:val="center"/>
          </w:tcPr>
          <w:p w14:paraId="70B2A649"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3</w:t>
            </w:r>
          </w:p>
        </w:tc>
      </w:tr>
      <w:tr w:rsidR="001E5F4A" w:rsidRPr="001E5F4A" w14:paraId="33364B1D" w14:textId="77777777" w:rsidTr="0085385B">
        <w:trPr>
          <w:trHeight w:val="514"/>
          <w:jc w:val="center"/>
        </w:trPr>
        <w:tc>
          <w:tcPr>
            <w:tcW w:w="2428" w:type="dxa"/>
            <w:vAlign w:val="center"/>
          </w:tcPr>
          <w:p w14:paraId="3A97F907"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第三章  化工废渣处理技术</w:t>
            </w:r>
          </w:p>
        </w:tc>
        <w:tc>
          <w:tcPr>
            <w:tcW w:w="2720" w:type="dxa"/>
            <w:vAlign w:val="center"/>
          </w:tcPr>
          <w:p w14:paraId="73395203"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讲授法、案例教学</w:t>
            </w:r>
          </w:p>
        </w:tc>
        <w:tc>
          <w:tcPr>
            <w:tcW w:w="2375" w:type="dxa"/>
            <w:vAlign w:val="center"/>
          </w:tcPr>
          <w:p w14:paraId="790C4070"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课程目标1、3、6</w:t>
            </w:r>
          </w:p>
        </w:tc>
        <w:tc>
          <w:tcPr>
            <w:tcW w:w="755" w:type="dxa"/>
            <w:vAlign w:val="center"/>
          </w:tcPr>
          <w:p w14:paraId="6610F28F"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3</w:t>
            </w:r>
          </w:p>
        </w:tc>
      </w:tr>
      <w:tr w:rsidR="001E5F4A" w:rsidRPr="001E5F4A" w14:paraId="4B68BB64" w14:textId="77777777" w:rsidTr="0085385B">
        <w:trPr>
          <w:trHeight w:val="90"/>
          <w:jc w:val="center"/>
        </w:trPr>
        <w:tc>
          <w:tcPr>
            <w:tcW w:w="2428" w:type="dxa"/>
            <w:vAlign w:val="center"/>
          </w:tcPr>
          <w:p w14:paraId="44EC7858"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第四章  化工清洁生产概要</w:t>
            </w:r>
          </w:p>
        </w:tc>
        <w:tc>
          <w:tcPr>
            <w:tcW w:w="2720" w:type="dxa"/>
            <w:vAlign w:val="center"/>
          </w:tcPr>
          <w:p w14:paraId="3ED19585"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讲授法、案例教学</w:t>
            </w:r>
          </w:p>
        </w:tc>
        <w:tc>
          <w:tcPr>
            <w:tcW w:w="2375" w:type="dxa"/>
            <w:vAlign w:val="center"/>
          </w:tcPr>
          <w:p w14:paraId="0961E916"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课程目标1、3</w:t>
            </w:r>
          </w:p>
        </w:tc>
        <w:tc>
          <w:tcPr>
            <w:tcW w:w="755" w:type="dxa"/>
            <w:vAlign w:val="center"/>
          </w:tcPr>
          <w:p w14:paraId="0C379556"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1</w:t>
            </w:r>
          </w:p>
        </w:tc>
      </w:tr>
      <w:tr w:rsidR="001E5F4A" w:rsidRPr="001E5F4A" w14:paraId="06DBF8C5" w14:textId="77777777" w:rsidTr="0085385B">
        <w:trPr>
          <w:jc w:val="center"/>
        </w:trPr>
        <w:tc>
          <w:tcPr>
            <w:tcW w:w="2428" w:type="dxa"/>
            <w:vAlign w:val="center"/>
          </w:tcPr>
          <w:p w14:paraId="0BE9B92F"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第五章  环境质量评价</w:t>
            </w:r>
          </w:p>
        </w:tc>
        <w:tc>
          <w:tcPr>
            <w:tcW w:w="2720" w:type="dxa"/>
            <w:vAlign w:val="center"/>
          </w:tcPr>
          <w:p w14:paraId="2071E8FD"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讲授法、案例教学</w:t>
            </w:r>
          </w:p>
        </w:tc>
        <w:tc>
          <w:tcPr>
            <w:tcW w:w="2375" w:type="dxa"/>
            <w:vAlign w:val="center"/>
          </w:tcPr>
          <w:p w14:paraId="4D03EC21"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课程目标1、3</w:t>
            </w:r>
          </w:p>
        </w:tc>
        <w:tc>
          <w:tcPr>
            <w:tcW w:w="755" w:type="dxa"/>
            <w:vAlign w:val="center"/>
          </w:tcPr>
          <w:p w14:paraId="2A868D00"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1</w:t>
            </w:r>
          </w:p>
        </w:tc>
      </w:tr>
      <w:tr w:rsidR="001E5F4A" w:rsidRPr="001E5F4A" w14:paraId="4F0E569B" w14:textId="77777777" w:rsidTr="0085385B">
        <w:trPr>
          <w:jc w:val="center"/>
        </w:trPr>
        <w:tc>
          <w:tcPr>
            <w:tcW w:w="2428" w:type="dxa"/>
            <w:vAlign w:val="center"/>
          </w:tcPr>
          <w:p w14:paraId="3FE340C8"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第六章  化工安全设计与安全管</w:t>
            </w:r>
          </w:p>
        </w:tc>
        <w:tc>
          <w:tcPr>
            <w:tcW w:w="2720" w:type="dxa"/>
          </w:tcPr>
          <w:p w14:paraId="0C3920BC" w14:textId="77777777" w:rsidR="001E5F4A" w:rsidRPr="001E5F4A" w:rsidRDefault="001E5F4A" w:rsidP="001E5F4A">
            <w:pPr>
              <w:spacing w:beforeLines="50" w:before="156" w:afterLines="50" w:after="156" w:line="440" w:lineRule="exact"/>
              <w:ind w:firstLineChars="200" w:firstLine="480"/>
              <w:jc w:val="center"/>
              <w:rPr>
                <w:rFonts w:ascii="宋体" w:eastAsia="宋体" w:hAnsi="宋体" w:cs="Times New Roman"/>
                <w:sz w:val="24"/>
                <w:szCs w:val="24"/>
              </w:rPr>
            </w:pPr>
            <w:r w:rsidRPr="001E5F4A">
              <w:rPr>
                <w:rFonts w:ascii="宋体" w:eastAsia="宋体" w:hAnsi="宋体" w:cs="Times New Roman" w:hint="eastAsia"/>
                <w:sz w:val="24"/>
                <w:szCs w:val="24"/>
              </w:rPr>
              <w:t>讲授法、案例教学</w:t>
            </w:r>
          </w:p>
        </w:tc>
        <w:tc>
          <w:tcPr>
            <w:tcW w:w="2375" w:type="dxa"/>
            <w:vAlign w:val="center"/>
          </w:tcPr>
          <w:p w14:paraId="06A98B3E"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课程目标1、3、6</w:t>
            </w:r>
          </w:p>
        </w:tc>
        <w:tc>
          <w:tcPr>
            <w:tcW w:w="755" w:type="dxa"/>
            <w:vAlign w:val="center"/>
          </w:tcPr>
          <w:p w14:paraId="314F6CD1"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2</w:t>
            </w:r>
          </w:p>
        </w:tc>
      </w:tr>
      <w:tr w:rsidR="001E5F4A" w:rsidRPr="001E5F4A" w14:paraId="29A41BE2" w14:textId="77777777" w:rsidTr="0085385B">
        <w:trPr>
          <w:jc w:val="center"/>
        </w:trPr>
        <w:tc>
          <w:tcPr>
            <w:tcW w:w="2428" w:type="dxa"/>
            <w:vAlign w:val="center"/>
          </w:tcPr>
          <w:p w14:paraId="741D597D"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第七章  化工防火防爆技术</w:t>
            </w:r>
          </w:p>
        </w:tc>
        <w:tc>
          <w:tcPr>
            <w:tcW w:w="2720" w:type="dxa"/>
          </w:tcPr>
          <w:p w14:paraId="24FF00CE" w14:textId="77777777" w:rsidR="001E5F4A" w:rsidRPr="001E5F4A" w:rsidRDefault="001E5F4A" w:rsidP="001E5F4A">
            <w:pPr>
              <w:spacing w:beforeLines="50" w:before="156" w:afterLines="50" w:after="156" w:line="440" w:lineRule="exact"/>
              <w:ind w:firstLineChars="200" w:firstLine="480"/>
              <w:jc w:val="center"/>
              <w:rPr>
                <w:rFonts w:ascii="宋体" w:eastAsia="宋体" w:hAnsi="宋体" w:cs="Times New Roman"/>
                <w:sz w:val="24"/>
                <w:szCs w:val="24"/>
              </w:rPr>
            </w:pPr>
            <w:r w:rsidRPr="001E5F4A">
              <w:rPr>
                <w:rFonts w:ascii="宋体" w:eastAsia="宋体" w:hAnsi="宋体" w:cs="Times New Roman" w:hint="eastAsia"/>
                <w:sz w:val="24"/>
                <w:szCs w:val="24"/>
              </w:rPr>
              <w:t>讲授法、案例教学</w:t>
            </w:r>
          </w:p>
        </w:tc>
        <w:tc>
          <w:tcPr>
            <w:tcW w:w="2375" w:type="dxa"/>
            <w:vAlign w:val="center"/>
          </w:tcPr>
          <w:p w14:paraId="65CEA3FE"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课程目标1、3、6</w:t>
            </w:r>
          </w:p>
        </w:tc>
        <w:tc>
          <w:tcPr>
            <w:tcW w:w="755" w:type="dxa"/>
            <w:vAlign w:val="center"/>
          </w:tcPr>
          <w:p w14:paraId="43763A37"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3</w:t>
            </w:r>
          </w:p>
        </w:tc>
      </w:tr>
      <w:tr w:rsidR="001E5F4A" w:rsidRPr="001E5F4A" w14:paraId="1D7C47D3" w14:textId="77777777" w:rsidTr="0085385B">
        <w:trPr>
          <w:jc w:val="center"/>
        </w:trPr>
        <w:tc>
          <w:tcPr>
            <w:tcW w:w="2428" w:type="dxa"/>
            <w:vAlign w:val="center"/>
          </w:tcPr>
          <w:p w14:paraId="17CE8705"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第八章  工业毒物的危害及防护技术</w:t>
            </w:r>
          </w:p>
        </w:tc>
        <w:tc>
          <w:tcPr>
            <w:tcW w:w="2720" w:type="dxa"/>
          </w:tcPr>
          <w:p w14:paraId="691E7D17" w14:textId="77777777" w:rsidR="001E5F4A" w:rsidRPr="001E5F4A" w:rsidRDefault="001E5F4A" w:rsidP="001E5F4A">
            <w:pPr>
              <w:spacing w:beforeLines="50" w:before="156" w:afterLines="50" w:after="156" w:line="440" w:lineRule="exact"/>
              <w:ind w:firstLineChars="200" w:firstLine="480"/>
              <w:jc w:val="center"/>
              <w:rPr>
                <w:rFonts w:ascii="宋体" w:eastAsia="宋体" w:hAnsi="宋体" w:cs="Times New Roman"/>
                <w:sz w:val="24"/>
                <w:szCs w:val="24"/>
              </w:rPr>
            </w:pPr>
            <w:r w:rsidRPr="001E5F4A">
              <w:rPr>
                <w:rFonts w:ascii="宋体" w:eastAsia="宋体" w:hAnsi="宋体" w:cs="Times New Roman" w:hint="eastAsia"/>
                <w:sz w:val="24"/>
                <w:szCs w:val="24"/>
              </w:rPr>
              <w:t>讲授法、案例教学</w:t>
            </w:r>
          </w:p>
        </w:tc>
        <w:tc>
          <w:tcPr>
            <w:tcW w:w="2375" w:type="dxa"/>
            <w:vAlign w:val="center"/>
          </w:tcPr>
          <w:p w14:paraId="51B1D6FD"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课程目标1、3、6</w:t>
            </w:r>
          </w:p>
        </w:tc>
        <w:tc>
          <w:tcPr>
            <w:tcW w:w="755" w:type="dxa"/>
            <w:vAlign w:val="center"/>
          </w:tcPr>
          <w:p w14:paraId="2E917683"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3</w:t>
            </w:r>
          </w:p>
        </w:tc>
      </w:tr>
      <w:tr w:rsidR="001E5F4A" w:rsidRPr="001E5F4A" w14:paraId="3C0EFCB3" w14:textId="77777777" w:rsidTr="0085385B">
        <w:trPr>
          <w:jc w:val="center"/>
        </w:trPr>
        <w:tc>
          <w:tcPr>
            <w:tcW w:w="2428" w:type="dxa"/>
            <w:vAlign w:val="center"/>
          </w:tcPr>
          <w:p w14:paraId="43DC2106"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第九章  压力容器和化工检修的安全技术</w:t>
            </w:r>
          </w:p>
        </w:tc>
        <w:tc>
          <w:tcPr>
            <w:tcW w:w="2720" w:type="dxa"/>
          </w:tcPr>
          <w:p w14:paraId="6EEBC5EF" w14:textId="77777777" w:rsidR="001E5F4A" w:rsidRPr="001E5F4A" w:rsidRDefault="001E5F4A" w:rsidP="001E5F4A">
            <w:pPr>
              <w:spacing w:beforeLines="50" w:before="156" w:afterLines="50" w:after="156" w:line="440" w:lineRule="exact"/>
              <w:ind w:firstLineChars="200" w:firstLine="480"/>
              <w:jc w:val="center"/>
              <w:rPr>
                <w:rFonts w:ascii="宋体" w:eastAsia="宋体" w:hAnsi="宋体" w:cs="Times New Roman"/>
                <w:sz w:val="24"/>
                <w:szCs w:val="24"/>
              </w:rPr>
            </w:pPr>
            <w:r w:rsidRPr="001E5F4A">
              <w:rPr>
                <w:rFonts w:ascii="宋体" w:eastAsia="宋体" w:hAnsi="宋体" w:cs="Times New Roman" w:hint="eastAsia"/>
                <w:sz w:val="24"/>
                <w:szCs w:val="24"/>
              </w:rPr>
              <w:t>讲授法、案例教学</w:t>
            </w:r>
          </w:p>
        </w:tc>
        <w:tc>
          <w:tcPr>
            <w:tcW w:w="2375" w:type="dxa"/>
            <w:vAlign w:val="center"/>
          </w:tcPr>
          <w:p w14:paraId="66154B19"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课程目标1、3、6</w:t>
            </w:r>
          </w:p>
        </w:tc>
        <w:tc>
          <w:tcPr>
            <w:tcW w:w="755" w:type="dxa"/>
            <w:vAlign w:val="center"/>
          </w:tcPr>
          <w:p w14:paraId="59EEDFDD"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2</w:t>
            </w:r>
          </w:p>
        </w:tc>
      </w:tr>
      <w:tr w:rsidR="001E5F4A" w:rsidRPr="001E5F4A" w14:paraId="37C96EAA" w14:textId="77777777" w:rsidTr="0085385B">
        <w:trPr>
          <w:jc w:val="center"/>
        </w:trPr>
        <w:tc>
          <w:tcPr>
            <w:tcW w:w="2428" w:type="dxa"/>
            <w:vAlign w:val="center"/>
          </w:tcPr>
          <w:p w14:paraId="26012995"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第十章  化工系统安全分析与评价</w:t>
            </w:r>
          </w:p>
        </w:tc>
        <w:tc>
          <w:tcPr>
            <w:tcW w:w="2720" w:type="dxa"/>
          </w:tcPr>
          <w:p w14:paraId="15A508B5" w14:textId="77777777" w:rsidR="001E5F4A" w:rsidRPr="001E5F4A" w:rsidRDefault="001E5F4A" w:rsidP="001E5F4A">
            <w:pPr>
              <w:spacing w:beforeLines="50" w:before="156" w:afterLines="50" w:after="156" w:line="440" w:lineRule="exact"/>
              <w:ind w:firstLineChars="200" w:firstLine="480"/>
              <w:jc w:val="center"/>
              <w:rPr>
                <w:rFonts w:ascii="宋体" w:eastAsia="宋体" w:hAnsi="宋体" w:cs="Times New Roman"/>
                <w:sz w:val="24"/>
                <w:szCs w:val="24"/>
              </w:rPr>
            </w:pPr>
            <w:r w:rsidRPr="001E5F4A">
              <w:rPr>
                <w:rFonts w:ascii="宋体" w:eastAsia="宋体" w:hAnsi="宋体" w:cs="Times New Roman" w:hint="eastAsia"/>
                <w:sz w:val="24"/>
                <w:szCs w:val="24"/>
              </w:rPr>
              <w:t>讲授法、案例教学</w:t>
            </w:r>
          </w:p>
        </w:tc>
        <w:tc>
          <w:tcPr>
            <w:tcW w:w="2375" w:type="dxa"/>
            <w:vAlign w:val="center"/>
          </w:tcPr>
          <w:p w14:paraId="774BB77B"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课程目标1、3</w:t>
            </w:r>
          </w:p>
        </w:tc>
        <w:tc>
          <w:tcPr>
            <w:tcW w:w="755" w:type="dxa"/>
            <w:vAlign w:val="center"/>
          </w:tcPr>
          <w:p w14:paraId="2ECADE93"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2</w:t>
            </w:r>
          </w:p>
        </w:tc>
      </w:tr>
      <w:tr w:rsidR="001E5F4A" w:rsidRPr="001E5F4A" w14:paraId="05188D4F" w14:textId="77777777" w:rsidTr="0085385B">
        <w:trPr>
          <w:jc w:val="center"/>
        </w:trPr>
        <w:tc>
          <w:tcPr>
            <w:tcW w:w="7523" w:type="dxa"/>
            <w:gridSpan w:val="3"/>
            <w:vAlign w:val="center"/>
          </w:tcPr>
          <w:p w14:paraId="45A7519D" w14:textId="77777777" w:rsidR="001E5F4A" w:rsidRPr="001E5F4A" w:rsidRDefault="001E5F4A" w:rsidP="001E5F4A">
            <w:pPr>
              <w:spacing w:line="440" w:lineRule="exact"/>
              <w:jc w:val="center"/>
              <w:rPr>
                <w:rFonts w:ascii="宋体" w:eastAsia="宋体" w:hAnsi="宋体" w:cs="Times New Roman"/>
                <w:b/>
                <w:sz w:val="24"/>
                <w:szCs w:val="24"/>
              </w:rPr>
            </w:pPr>
            <w:r w:rsidRPr="001E5F4A">
              <w:rPr>
                <w:rFonts w:ascii="宋体" w:eastAsia="宋体" w:hAnsi="宋体" w:cs="Times New Roman" w:hint="eastAsia"/>
                <w:b/>
                <w:sz w:val="24"/>
                <w:szCs w:val="24"/>
              </w:rPr>
              <w:t>合计</w:t>
            </w:r>
          </w:p>
        </w:tc>
        <w:tc>
          <w:tcPr>
            <w:tcW w:w="755" w:type="dxa"/>
            <w:vAlign w:val="center"/>
          </w:tcPr>
          <w:p w14:paraId="3EF2D66B"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24</w:t>
            </w:r>
          </w:p>
        </w:tc>
      </w:tr>
    </w:tbl>
    <w:p w14:paraId="19F1B949" w14:textId="77777777" w:rsidR="001E5F4A" w:rsidRPr="001E5F4A" w:rsidRDefault="001E5F4A" w:rsidP="001E5F4A">
      <w:pPr>
        <w:spacing w:beforeLines="50" w:before="156" w:afterLines="50" w:after="156" w:line="440" w:lineRule="exact"/>
        <w:ind w:firstLineChars="200" w:firstLine="560"/>
        <w:rPr>
          <w:rFonts w:ascii="宋体" w:eastAsia="宋体" w:hAnsi="宋体" w:cs="Times New Roman"/>
          <w:sz w:val="24"/>
          <w:szCs w:val="24"/>
        </w:rPr>
      </w:pPr>
      <w:r w:rsidRPr="001E5F4A">
        <w:rPr>
          <w:rFonts w:ascii="黑体" w:eastAsia="黑体" w:hAnsi="黑体" w:cs="Times New Roman" w:hint="eastAsia"/>
          <w:sz w:val="28"/>
          <w:szCs w:val="28"/>
        </w:rPr>
        <w:t>四、课程考核及与课程学习目标的对应关系</w:t>
      </w:r>
    </w:p>
    <w:p w14:paraId="695DF817"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t>（一）课程考核内容与课程学习目标的对应关系</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3"/>
        <w:gridCol w:w="5934"/>
      </w:tblGrid>
      <w:tr w:rsidR="001E5F4A" w:rsidRPr="001E5F4A" w14:paraId="5D6CB4BA" w14:textId="77777777" w:rsidTr="0085385B">
        <w:trPr>
          <w:trHeight w:val="690"/>
        </w:trPr>
        <w:tc>
          <w:tcPr>
            <w:tcW w:w="1333" w:type="dxa"/>
          </w:tcPr>
          <w:p w14:paraId="55036AA3" w14:textId="77777777" w:rsidR="001E5F4A" w:rsidRPr="001E5F4A" w:rsidRDefault="001E5F4A" w:rsidP="001E5F4A">
            <w:pPr>
              <w:spacing w:line="440" w:lineRule="exact"/>
              <w:jc w:val="center"/>
              <w:rPr>
                <w:rFonts w:ascii="宋体" w:eastAsia="宋体" w:hAnsi="宋体" w:cs="Times New Roman"/>
                <w:b/>
                <w:sz w:val="24"/>
                <w:szCs w:val="24"/>
              </w:rPr>
            </w:pPr>
            <w:r w:rsidRPr="001E5F4A">
              <w:rPr>
                <w:rFonts w:ascii="宋体" w:eastAsia="宋体" w:hAnsi="宋体" w:cs="Times New Roman" w:hint="eastAsia"/>
                <w:b/>
                <w:sz w:val="24"/>
                <w:szCs w:val="24"/>
              </w:rPr>
              <w:t>课程目标</w:t>
            </w:r>
          </w:p>
        </w:tc>
        <w:tc>
          <w:tcPr>
            <w:tcW w:w="5934" w:type="dxa"/>
          </w:tcPr>
          <w:p w14:paraId="7F1ED8B6" w14:textId="77777777" w:rsidR="001E5F4A" w:rsidRPr="001E5F4A" w:rsidRDefault="001E5F4A" w:rsidP="001E5F4A">
            <w:pPr>
              <w:spacing w:line="440" w:lineRule="exact"/>
              <w:jc w:val="center"/>
              <w:rPr>
                <w:rFonts w:ascii="宋体" w:eastAsia="宋体" w:hAnsi="宋体" w:cs="Times New Roman"/>
                <w:b/>
                <w:sz w:val="24"/>
                <w:szCs w:val="24"/>
              </w:rPr>
            </w:pPr>
            <w:r w:rsidRPr="001E5F4A">
              <w:rPr>
                <w:rFonts w:ascii="宋体" w:eastAsia="宋体" w:hAnsi="宋体" w:cs="Times New Roman" w:hint="eastAsia"/>
                <w:b/>
                <w:sz w:val="24"/>
                <w:szCs w:val="24"/>
              </w:rPr>
              <w:t>考核内容</w:t>
            </w:r>
          </w:p>
        </w:tc>
      </w:tr>
      <w:tr w:rsidR="001E5F4A" w:rsidRPr="001E5F4A" w14:paraId="1BB15324" w14:textId="77777777" w:rsidTr="0085385B">
        <w:trPr>
          <w:trHeight w:val="1000"/>
        </w:trPr>
        <w:tc>
          <w:tcPr>
            <w:tcW w:w="1333" w:type="dxa"/>
            <w:vAlign w:val="center"/>
          </w:tcPr>
          <w:p w14:paraId="2E5E3217" w14:textId="77777777" w:rsidR="001E5F4A" w:rsidRPr="001E5F4A" w:rsidRDefault="001E5F4A" w:rsidP="001E5F4A">
            <w:pPr>
              <w:spacing w:line="440" w:lineRule="exact"/>
              <w:jc w:val="center"/>
              <w:rPr>
                <w:rFonts w:ascii="宋体" w:eastAsia="宋体" w:hAnsi="宋体" w:cs="Times New Roman"/>
                <w:bCs/>
                <w:sz w:val="24"/>
                <w:szCs w:val="24"/>
              </w:rPr>
            </w:pPr>
            <w:r w:rsidRPr="001E5F4A">
              <w:rPr>
                <w:rFonts w:ascii="宋体" w:eastAsia="宋体" w:hAnsi="宋体" w:cs="Times New Roman" w:hint="eastAsia"/>
                <w:bCs/>
                <w:sz w:val="24"/>
                <w:szCs w:val="24"/>
              </w:rPr>
              <w:t>课程目标1/</w:t>
            </w:r>
            <w:r w:rsidRPr="001E5F4A">
              <w:rPr>
                <w:rFonts w:ascii="宋体" w:eastAsia="宋体" w:hAnsi="宋体" w:cs="Times New Roman"/>
                <w:bCs/>
                <w:sz w:val="24"/>
                <w:szCs w:val="24"/>
              </w:rPr>
              <w:t>2</w:t>
            </w:r>
          </w:p>
        </w:tc>
        <w:tc>
          <w:tcPr>
            <w:tcW w:w="5934" w:type="dxa"/>
            <w:vAlign w:val="center"/>
          </w:tcPr>
          <w:p w14:paraId="6EB4731F" w14:textId="77777777" w:rsidR="001E5F4A" w:rsidRPr="001E5F4A" w:rsidRDefault="001E5F4A" w:rsidP="001E5F4A">
            <w:pPr>
              <w:adjustRightInd w:val="0"/>
              <w:snapToGrid w:val="0"/>
              <w:spacing w:line="500" w:lineRule="exact"/>
              <w:rPr>
                <w:rFonts w:ascii="宋体" w:eastAsia="宋体" w:hAnsi="宋体" w:cs="Times New Roman"/>
                <w:bCs/>
                <w:kern w:val="0"/>
                <w:sz w:val="24"/>
                <w:szCs w:val="24"/>
              </w:rPr>
            </w:pPr>
            <w:r w:rsidRPr="001E5F4A">
              <w:rPr>
                <w:rFonts w:ascii="宋体" w:eastAsia="宋体" w:hAnsi="宋体" w:cs="Times New Roman" w:hint="eastAsia"/>
                <w:bCs/>
                <w:kern w:val="0"/>
                <w:sz w:val="24"/>
                <w:szCs w:val="24"/>
              </w:rPr>
              <w:t>1.1</w:t>
            </w:r>
            <w:r w:rsidRPr="001E5F4A">
              <w:rPr>
                <w:rFonts w:ascii="宋体" w:eastAsia="宋体" w:hAnsi="宋体" w:cs="Times New Roman"/>
                <w:bCs/>
                <w:kern w:val="0"/>
                <w:sz w:val="24"/>
                <w:szCs w:val="24"/>
              </w:rPr>
              <w:t xml:space="preserve"> </w:t>
            </w:r>
            <w:r w:rsidRPr="001E5F4A">
              <w:rPr>
                <w:rFonts w:ascii="宋体" w:eastAsia="宋体" w:hAnsi="宋体" w:cs="Times New Roman" w:hint="eastAsia"/>
                <w:bCs/>
                <w:kern w:val="0"/>
                <w:sz w:val="24"/>
                <w:szCs w:val="24"/>
              </w:rPr>
              <w:t>掌握化工环境保护和化工安全生产技术的基本知识；</w:t>
            </w:r>
          </w:p>
        </w:tc>
      </w:tr>
      <w:tr w:rsidR="001E5F4A" w:rsidRPr="001E5F4A" w14:paraId="0AFAD749" w14:textId="77777777" w:rsidTr="0085385B">
        <w:trPr>
          <w:trHeight w:val="590"/>
        </w:trPr>
        <w:tc>
          <w:tcPr>
            <w:tcW w:w="1333" w:type="dxa"/>
            <w:vAlign w:val="center"/>
          </w:tcPr>
          <w:p w14:paraId="7CCF4EB0" w14:textId="77777777" w:rsidR="001E5F4A" w:rsidRPr="001E5F4A" w:rsidRDefault="001E5F4A" w:rsidP="001E5F4A">
            <w:pPr>
              <w:spacing w:line="440" w:lineRule="exact"/>
              <w:jc w:val="center"/>
              <w:rPr>
                <w:rFonts w:ascii="宋体" w:eastAsia="宋体" w:hAnsi="宋体" w:cs="Times New Roman"/>
                <w:bCs/>
                <w:sz w:val="24"/>
                <w:szCs w:val="24"/>
              </w:rPr>
            </w:pPr>
            <w:r w:rsidRPr="001E5F4A">
              <w:rPr>
                <w:rFonts w:ascii="宋体" w:eastAsia="宋体" w:hAnsi="宋体" w:cs="Times New Roman" w:hint="eastAsia"/>
                <w:bCs/>
                <w:sz w:val="24"/>
                <w:szCs w:val="24"/>
              </w:rPr>
              <w:lastRenderedPageBreak/>
              <w:t>课程目标</w:t>
            </w:r>
            <w:r w:rsidRPr="001E5F4A">
              <w:rPr>
                <w:rFonts w:ascii="宋体" w:eastAsia="宋体" w:hAnsi="宋体" w:cs="Times New Roman"/>
                <w:bCs/>
                <w:sz w:val="24"/>
                <w:szCs w:val="24"/>
              </w:rPr>
              <w:t>3</w:t>
            </w:r>
          </w:p>
        </w:tc>
        <w:tc>
          <w:tcPr>
            <w:tcW w:w="5934" w:type="dxa"/>
            <w:vAlign w:val="center"/>
          </w:tcPr>
          <w:p w14:paraId="380AA222" w14:textId="77777777" w:rsidR="001E5F4A" w:rsidRPr="001E5F4A" w:rsidRDefault="001E5F4A" w:rsidP="001E5F4A">
            <w:pPr>
              <w:adjustRightInd w:val="0"/>
              <w:snapToGrid w:val="0"/>
              <w:spacing w:line="500" w:lineRule="exact"/>
              <w:rPr>
                <w:rFonts w:ascii="宋体" w:eastAsia="宋体" w:hAnsi="宋体" w:cs="Times New Roman"/>
                <w:bCs/>
                <w:kern w:val="0"/>
                <w:sz w:val="24"/>
                <w:szCs w:val="24"/>
              </w:rPr>
            </w:pPr>
            <w:r w:rsidRPr="001E5F4A">
              <w:rPr>
                <w:rFonts w:ascii="宋体" w:eastAsia="宋体" w:hAnsi="宋体" w:cs="Times New Roman" w:hint="eastAsia"/>
                <w:bCs/>
                <w:kern w:val="0"/>
                <w:sz w:val="24"/>
                <w:szCs w:val="24"/>
              </w:rPr>
              <w:t>2.1掌握化工环境保护和化工安全生产技术中的各种方法用于分析出现的各种问题；</w:t>
            </w:r>
          </w:p>
        </w:tc>
      </w:tr>
      <w:tr w:rsidR="001E5F4A" w:rsidRPr="001E5F4A" w14:paraId="7D1ADE90" w14:textId="77777777" w:rsidTr="0085385B">
        <w:trPr>
          <w:trHeight w:val="1000"/>
        </w:trPr>
        <w:tc>
          <w:tcPr>
            <w:tcW w:w="1333" w:type="dxa"/>
            <w:vAlign w:val="center"/>
          </w:tcPr>
          <w:p w14:paraId="5421B255" w14:textId="77777777" w:rsidR="001E5F4A" w:rsidRPr="001E5F4A" w:rsidRDefault="001E5F4A" w:rsidP="001E5F4A">
            <w:pPr>
              <w:spacing w:line="440" w:lineRule="exact"/>
              <w:jc w:val="center"/>
              <w:rPr>
                <w:rFonts w:ascii="宋体" w:eastAsia="宋体" w:hAnsi="宋体" w:cs="Times New Roman"/>
                <w:bCs/>
                <w:sz w:val="24"/>
                <w:szCs w:val="24"/>
              </w:rPr>
            </w:pPr>
            <w:r w:rsidRPr="001E5F4A">
              <w:rPr>
                <w:rFonts w:ascii="宋体" w:eastAsia="宋体" w:hAnsi="宋体" w:cs="Times New Roman" w:hint="eastAsia"/>
                <w:bCs/>
                <w:sz w:val="24"/>
                <w:szCs w:val="24"/>
              </w:rPr>
              <w:t>课程目标</w:t>
            </w:r>
            <w:r w:rsidRPr="001E5F4A">
              <w:rPr>
                <w:rFonts w:ascii="宋体" w:eastAsia="宋体" w:hAnsi="宋体" w:cs="Times New Roman"/>
                <w:bCs/>
                <w:sz w:val="24"/>
                <w:szCs w:val="24"/>
              </w:rPr>
              <w:t>4</w:t>
            </w:r>
          </w:p>
        </w:tc>
        <w:tc>
          <w:tcPr>
            <w:tcW w:w="5934" w:type="dxa"/>
            <w:vAlign w:val="center"/>
          </w:tcPr>
          <w:p w14:paraId="2BC3442B" w14:textId="77777777" w:rsidR="001E5F4A" w:rsidRPr="001E5F4A" w:rsidRDefault="001E5F4A" w:rsidP="001E5F4A">
            <w:pPr>
              <w:adjustRightInd w:val="0"/>
              <w:snapToGrid w:val="0"/>
              <w:spacing w:line="500" w:lineRule="exact"/>
              <w:rPr>
                <w:rFonts w:ascii="宋体" w:eastAsia="宋体" w:hAnsi="宋体" w:cs="Times New Roman"/>
                <w:bCs/>
                <w:kern w:val="0"/>
                <w:sz w:val="24"/>
                <w:szCs w:val="24"/>
              </w:rPr>
            </w:pPr>
            <w:r w:rsidRPr="001E5F4A">
              <w:rPr>
                <w:rFonts w:ascii="宋体" w:eastAsia="宋体" w:hAnsi="宋体" w:cs="Times New Roman" w:hint="eastAsia"/>
                <w:bCs/>
                <w:sz w:val="24"/>
                <w:szCs w:val="24"/>
              </w:rPr>
              <w:t>3.1</w:t>
            </w:r>
            <w:r w:rsidRPr="001E5F4A">
              <w:rPr>
                <w:rFonts w:ascii="宋体" w:eastAsia="宋体" w:hAnsi="宋体" w:cs="Times New Roman"/>
                <w:bCs/>
                <w:sz w:val="24"/>
                <w:szCs w:val="24"/>
              </w:rPr>
              <w:t xml:space="preserve"> </w:t>
            </w:r>
            <w:r w:rsidRPr="001E5F4A">
              <w:rPr>
                <w:rFonts w:ascii="宋体" w:eastAsia="宋体" w:hAnsi="宋体" w:cs="Times New Roman" w:hint="eastAsia"/>
                <w:bCs/>
                <w:sz w:val="24"/>
                <w:szCs w:val="24"/>
              </w:rPr>
              <w:t>掌握生产过程中出现的各种问题对环境、人类安全与健康方面的影响</w:t>
            </w:r>
          </w:p>
        </w:tc>
      </w:tr>
    </w:tbl>
    <w:p w14:paraId="0AD93C51"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t>（二）课程考核方式</w:t>
      </w:r>
    </w:p>
    <w:p w14:paraId="4AEBA899" w14:textId="77777777" w:rsidR="001E5F4A" w:rsidRPr="001E5F4A" w:rsidRDefault="001E5F4A" w:rsidP="001E5F4A">
      <w:pPr>
        <w:spacing w:beforeLines="50" w:before="156" w:afterLines="50" w:after="156"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课程考核方式分为平时考核和期末考核</w:t>
      </w:r>
      <w:r w:rsidRPr="001E5F4A">
        <w:rPr>
          <w:rFonts w:ascii="Times New Roman" w:eastAsia="宋体" w:hAnsi="Times New Roman" w:cs="Times New Roman" w:hint="eastAsia"/>
          <w:sz w:val="24"/>
          <w:szCs w:val="24"/>
        </w:rPr>
        <w:t>.</w:t>
      </w:r>
      <w:r w:rsidRPr="001E5F4A">
        <w:rPr>
          <w:rFonts w:ascii="Times New Roman" w:eastAsia="宋体" w:hAnsi="Times New Roman" w:cs="Times New Roman"/>
          <w:sz w:val="24"/>
          <w:szCs w:val="24"/>
        </w:rPr>
        <w:t>平时考核方式包括课堂表现、平时作业和阶段测试等；期末考核采用</w:t>
      </w:r>
      <w:r w:rsidRPr="001E5F4A">
        <w:rPr>
          <w:rFonts w:ascii="Times New Roman" w:eastAsia="宋体" w:hAnsi="Times New Roman" w:cs="Times New Roman" w:hint="eastAsia"/>
          <w:sz w:val="24"/>
          <w:szCs w:val="24"/>
        </w:rPr>
        <w:t>查考方式，如写论文或报告等形式</w:t>
      </w:r>
      <w:r w:rsidRPr="001E5F4A">
        <w:rPr>
          <w:rFonts w:ascii="Times New Roman" w:eastAsia="宋体" w:hAnsi="Times New Roman" w:cs="Times New Roman" w:hint="eastAsia"/>
          <w:sz w:val="24"/>
          <w:szCs w:val="24"/>
        </w:rPr>
        <w:t>.</w:t>
      </w:r>
    </w:p>
    <w:p w14:paraId="4DAFBFC3"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t>（三）课程目标达成评价方式及考核比例</w:t>
      </w:r>
    </w:p>
    <w:p w14:paraId="6A5C6EEF" w14:textId="77777777" w:rsidR="001E5F4A" w:rsidRPr="001E5F4A" w:rsidRDefault="001E5F4A" w:rsidP="001E5F4A">
      <w:pPr>
        <w:spacing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sz w:val="24"/>
          <w:szCs w:val="24"/>
        </w:rPr>
        <w:t>课程考核方式及成绩比例为：</w:t>
      </w:r>
      <w:r w:rsidRPr="001E5F4A">
        <w:rPr>
          <w:rFonts w:ascii="Times New Roman" w:eastAsia="宋体" w:hAnsi="Times New Roman" w:cs="Times New Roman" w:hint="eastAsia"/>
          <w:sz w:val="24"/>
          <w:szCs w:val="24"/>
        </w:rPr>
        <w:t>课堂</w:t>
      </w:r>
      <w:r w:rsidRPr="001E5F4A">
        <w:rPr>
          <w:rFonts w:ascii="宋体" w:eastAsia="宋体" w:hAnsi="宋体" w:cs="宋体" w:hint="eastAsia"/>
          <w:sz w:val="24"/>
          <w:szCs w:val="24"/>
        </w:rPr>
        <w:t>表现10%+平时作业及测试30%+期末考核60%；本课程共有四个课程目标，考核方式及成绩比例分别为：</w:t>
      </w:r>
    </w:p>
    <w:p w14:paraId="7718B185" w14:textId="77777777" w:rsidR="001E5F4A" w:rsidRPr="001E5F4A" w:rsidRDefault="001E5F4A" w:rsidP="001E5F4A">
      <w:pPr>
        <w:spacing w:line="400" w:lineRule="exact"/>
        <w:ind w:firstLineChars="200" w:firstLine="480"/>
        <w:rPr>
          <w:rFonts w:ascii="宋体" w:eastAsia="宋体" w:hAnsi="宋体" w:cs="Times New Roman"/>
          <w:sz w:val="24"/>
          <w:szCs w:val="24"/>
        </w:rPr>
      </w:pPr>
      <w:r w:rsidRPr="001E5F4A">
        <w:rPr>
          <w:rFonts w:ascii="Times New Roman" w:eastAsia="宋体" w:hAnsi="Times New Roman" w:cs="Times New Roman"/>
          <w:sz w:val="24"/>
          <w:szCs w:val="24"/>
        </w:rPr>
        <w:t>课程目标</w:t>
      </w:r>
      <w:r w:rsidRPr="001E5F4A">
        <w:rPr>
          <w:rFonts w:ascii="宋体" w:eastAsia="宋体" w:hAnsi="宋体" w:cs="Times New Roman"/>
          <w:sz w:val="24"/>
          <w:szCs w:val="24"/>
        </w:rPr>
        <w:t>1</w:t>
      </w:r>
      <w:r w:rsidRPr="001E5F4A">
        <w:rPr>
          <w:rFonts w:ascii="Times New Roman" w:eastAsia="宋体" w:hAnsi="Times New Roman" w:cs="Times New Roman"/>
          <w:sz w:val="24"/>
          <w:szCs w:val="24"/>
        </w:rPr>
        <w:t>：</w:t>
      </w:r>
      <w:r w:rsidRPr="001E5F4A">
        <w:rPr>
          <w:rFonts w:ascii="宋体" w:eastAsia="宋体" w:hAnsi="宋体" w:cs="Times New Roman" w:hint="eastAsia"/>
          <w:sz w:val="24"/>
          <w:szCs w:val="24"/>
        </w:rPr>
        <w:t>课堂表现</w:t>
      </w:r>
      <w:r w:rsidRPr="001E5F4A">
        <w:rPr>
          <w:rFonts w:ascii="宋体" w:eastAsia="宋体" w:hAnsi="宋体" w:cs="Times New Roman"/>
          <w:sz w:val="24"/>
          <w:szCs w:val="24"/>
        </w:rPr>
        <w:t>5%+平时作业</w:t>
      </w:r>
      <w:r w:rsidRPr="001E5F4A">
        <w:rPr>
          <w:rFonts w:ascii="宋体" w:eastAsia="宋体" w:hAnsi="宋体" w:cs="Times New Roman" w:hint="eastAsia"/>
          <w:sz w:val="24"/>
          <w:szCs w:val="24"/>
        </w:rPr>
        <w:t>及</w:t>
      </w:r>
      <w:r w:rsidRPr="001E5F4A">
        <w:rPr>
          <w:rFonts w:ascii="宋体" w:eastAsia="宋体" w:hAnsi="宋体" w:cs="Times New Roman"/>
          <w:sz w:val="24"/>
          <w:szCs w:val="24"/>
        </w:rPr>
        <w:t>测试</w:t>
      </w:r>
      <w:r w:rsidRPr="001E5F4A">
        <w:rPr>
          <w:rFonts w:ascii="宋体" w:eastAsia="宋体" w:hAnsi="宋体" w:cs="Times New Roman" w:hint="eastAsia"/>
          <w:sz w:val="24"/>
          <w:szCs w:val="24"/>
        </w:rPr>
        <w:t>10%+</w:t>
      </w:r>
      <w:r w:rsidRPr="001E5F4A">
        <w:rPr>
          <w:rFonts w:ascii="宋体" w:eastAsia="宋体" w:hAnsi="宋体" w:cs="Times New Roman"/>
          <w:sz w:val="24"/>
          <w:szCs w:val="24"/>
        </w:rPr>
        <w:t>期末考试30%</w:t>
      </w:r>
      <w:r w:rsidRPr="001E5F4A">
        <w:rPr>
          <w:rFonts w:ascii="宋体" w:eastAsia="宋体" w:hAnsi="宋体" w:cs="Times New Roman" w:hint="eastAsia"/>
          <w:sz w:val="24"/>
          <w:szCs w:val="24"/>
        </w:rPr>
        <w:t>；</w:t>
      </w:r>
    </w:p>
    <w:p w14:paraId="095F2E56" w14:textId="77777777" w:rsidR="001E5F4A" w:rsidRPr="001E5F4A" w:rsidRDefault="001E5F4A" w:rsidP="001E5F4A">
      <w:pPr>
        <w:spacing w:line="400" w:lineRule="exact"/>
        <w:ind w:firstLineChars="200" w:firstLine="480"/>
        <w:rPr>
          <w:rFonts w:ascii="宋体" w:eastAsia="宋体" w:hAnsi="宋体" w:cs="Times New Roman"/>
          <w:sz w:val="24"/>
          <w:szCs w:val="24"/>
        </w:rPr>
      </w:pPr>
      <w:r w:rsidRPr="001E5F4A">
        <w:rPr>
          <w:rFonts w:ascii="宋体" w:eastAsia="宋体" w:hAnsi="宋体" w:cs="Times New Roman"/>
          <w:sz w:val="24"/>
          <w:szCs w:val="24"/>
        </w:rPr>
        <w:t>课程目标2：平时作业</w:t>
      </w:r>
      <w:r w:rsidRPr="001E5F4A">
        <w:rPr>
          <w:rFonts w:ascii="宋体" w:eastAsia="宋体" w:hAnsi="宋体" w:cs="Times New Roman" w:hint="eastAsia"/>
          <w:sz w:val="24"/>
          <w:szCs w:val="24"/>
        </w:rPr>
        <w:t>及</w:t>
      </w:r>
      <w:r w:rsidRPr="001E5F4A">
        <w:rPr>
          <w:rFonts w:ascii="宋体" w:eastAsia="宋体" w:hAnsi="宋体" w:cs="Times New Roman"/>
          <w:sz w:val="24"/>
          <w:szCs w:val="24"/>
        </w:rPr>
        <w:t>测试10</w:t>
      </w:r>
      <w:r w:rsidRPr="001E5F4A">
        <w:rPr>
          <w:rFonts w:ascii="宋体" w:eastAsia="宋体" w:hAnsi="宋体" w:cs="Times New Roman" w:hint="eastAsia"/>
          <w:sz w:val="24"/>
          <w:szCs w:val="24"/>
        </w:rPr>
        <w:t>%+</w:t>
      </w:r>
      <w:r w:rsidRPr="001E5F4A">
        <w:rPr>
          <w:rFonts w:ascii="宋体" w:eastAsia="宋体" w:hAnsi="宋体" w:cs="Times New Roman"/>
          <w:sz w:val="24"/>
          <w:szCs w:val="24"/>
        </w:rPr>
        <w:t>期末考试10%</w:t>
      </w:r>
      <w:r w:rsidRPr="001E5F4A">
        <w:rPr>
          <w:rFonts w:ascii="宋体" w:eastAsia="宋体" w:hAnsi="宋体" w:cs="Times New Roman" w:hint="eastAsia"/>
          <w:sz w:val="24"/>
          <w:szCs w:val="24"/>
        </w:rPr>
        <w:t>；</w:t>
      </w:r>
    </w:p>
    <w:p w14:paraId="238145D4" w14:textId="77777777" w:rsidR="001E5F4A" w:rsidRPr="001E5F4A" w:rsidRDefault="001E5F4A" w:rsidP="001E5F4A">
      <w:pPr>
        <w:spacing w:line="400" w:lineRule="exact"/>
        <w:ind w:firstLineChars="200" w:firstLine="480"/>
        <w:rPr>
          <w:rFonts w:ascii="宋体" w:eastAsia="宋体" w:hAnsi="宋体" w:cs="Times New Roman"/>
          <w:sz w:val="24"/>
          <w:szCs w:val="24"/>
        </w:rPr>
      </w:pPr>
      <w:r w:rsidRPr="001E5F4A">
        <w:rPr>
          <w:rFonts w:ascii="宋体" w:eastAsia="宋体" w:hAnsi="宋体" w:cs="Times New Roman"/>
          <w:sz w:val="24"/>
          <w:szCs w:val="24"/>
        </w:rPr>
        <w:t>课程目标3：课堂表现5%+平时作业</w:t>
      </w:r>
      <w:r w:rsidRPr="001E5F4A">
        <w:rPr>
          <w:rFonts w:ascii="宋体" w:eastAsia="宋体" w:hAnsi="宋体" w:cs="Times New Roman" w:hint="eastAsia"/>
          <w:sz w:val="24"/>
          <w:szCs w:val="24"/>
        </w:rPr>
        <w:t>及</w:t>
      </w:r>
      <w:r w:rsidRPr="001E5F4A">
        <w:rPr>
          <w:rFonts w:ascii="宋体" w:eastAsia="宋体" w:hAnsi="宋体" w:cs="Times New Roman"/>
          <w:sz w:val="24"/>
          <w:szCs w:val="24"/>
        </w:rPr>
        <w:t>测试5%+期末考试10%</w:t>
      </w:r>
      <w:r w:rsidRPr="001E5F4A">
        <w:rPr>
          <w:rFonts w:ascii="宋体" w:eastAsia="宋体" w:hAnsi="宋体" w:cs="Times New Roman" w:hint="eastAsia"/>
          <w:sz w:val="24"/>
          <w:szCs w:val="24"/>
        </w:rPr>
        <w:t>；</w:t>
      </w:r>
    </w:p>
    <w:p w14:paraId="31608C6A"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sz w:val="24"/>
          <w:szCs w:val="24"/>
        </w:rPr>
        <w:t>课程目标4：平时作业</w:t>
      </w:r>
      <w:r w:rsidRPr="001E5F4A">
        <w:rPr>
          <w:rFonts w:ascii="宋体" w:eastAsia="宋体" w:hAnsi="宋体" w:cs="Times New Roman" w:hint="eastAsia"/>
          <w:sz w:val="24"/>
          <w:szCs w:val="24"/>
        </w:rPr>
        <w:t>及</w:t>
      </w:r>
      <w:r w:rsidRPr="001E5F4A">
        <w:rPr>
          <w:rFonts w:ascii="宋体" w:eastAsia="宋体" w:hAnsi="宋体" w:cs="Times New Roman"/>
          <w:sz w:val="24"/>
          <w:szCs w:val="24"/>
        </w:rPr>
        <w:t>测试</w:t>
      </w:r>
      <w:r w:rsidRPr="001E5F4A">
        <w:rPr>
          <w:rFonts w:ascii="宋体" w:eastAsia="宋体" w:hAnsi="宋体" w:cs="Times New Roman" w:hint="eastAsia"/>
          <w:sz w:val="24"/>
          <w:szCs w:val="24"/>
        </w:rPr>
        <w:t>5</w:t>
      </w:r>
      <w:r w:rsidRPr="001E5F4A">
        <w:rPr>
          <w:rFonts w:ascii="宋体" w:eastAsia="宋体" w:hAnsi="宋体" w:cs="Times New Roman"/>
          <w:sz w:val="24"/>
          <w:szCs w:val="24"/>
        </w:rPr>
        <w:t>%+期末考试</w:t>
      </w:r>
      <w:r w:rsidRPr="001E5F4A">
        <w:rPr>
          <w:rFonts w:ascii="宋体" w:eastAsia="宋体" w:hAnsi="宋体" w:cs="Times New Roman" w:hint="eastAsia"/>
          <w:sz w:val="24"/>
          <w:szCs w:val="24"/>
        </w:rPr>
        <w:t>10</w:t>
      </w:r>
      <w:r w:rsidRPr="001E5F4A">
        <w:rPr>
          <w:rFonts w:ascii="宋体" w:eastAsia="宋体" w:hAnsi="宋体" w:cs="Times New Roman"/>
          <w:sz w:val="24"/>
          <w:szCs w:val="24"/>
        </w:rPr>
        <w:t>%</w:t>
      </w:r>
      <w:r w:rsidRPr="001E5F4A">
        <w:rPr>
          <w:rFonts w:ascii="宋体" w:eastAsia="宋体" w:hAnsi="宋体" w:cs="Times New Roman" w:hint="eastAsia"/>
          <w:sz w:val="24"/>
          <w:szCs w:val="24"/>
        </w:rPr>
        <w:t>.</w:t>
      </w:r>
    </w:p>
    <w:p w14:paraId="5FF79366" w14:textId="77777777" w:rsidR="001E5F4A" w:rsidRPr="001E5F4A" w:rsidRDefault="001E5F4A" w:rsidP="001E5F4A">
      <w:pPr>
        <w:spacing w:line="440" w:lineRule="exact"/>
        <w:ind w:firstLineChars="200" w:firstLine="480"/>
        <w:rPr>
          <w:rFonts w:ascii="Times New Roman" w:eastAsia="宋体" w:hAnsi="Times New Roman" w:cs="Times New Roman"/>
          <w:sz w:val="24"/>
          <w:szCs w:val="24"/>
        </w:rPr>
      </w:pPr>
      <w:r w:rsidRPr="001E5F4A">
        <w:rPr>
          <w:rFonts w:ascii="Times New Roman" w:eastAsia="宋体" w:hAnsi="Times New Roman" w:cs="Times New Roman" w:hint="eastAsia"/>
          <w:sz w:val="24"/>
          <w:szCs w:val="24"/>
        </w:rPr>
        <w:t>如下表：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157"/>
      </w:tblGrid>
      <w:tr w:rsidR="001E5F4A" w:rsidRPr="001E5F4A" w14:paraId="71EBF827" w14:textId="77777777" w:rsidTr="0085385B">
        <w:trPr>
          <w:jc w:val="center"/>
        </w:trPr>
        <w:tc>
          <w:tcPr>
            <w:tcW w:w="1500" w:type="dxa"/>
            <w:vMerge w:val="restart"/>
            <w:vAlign w:val="center"/>
          </w:tcPr>
          <w:p w14:paraId="37DEA88A" w14:textId="77777777" w:rsidR="001E5F4A" w:rsidRPr="001E5F4A" w:rsidRDefault="001E5F4A" w:rsidP="001E5F4A">
            <w:pPr>
              <w:spacing w:line="440" w:lineRule="exact"/>
              <w:jc w:val="center"/>
              <w:rPr>
                <w:rFonts w:ascii="宋体" w:eastAsia="宋体" w:hAnsi="宋体" w:cs="Times New Roman"/>
                <w:color w:val="FF0000"/>
                <w:sz w:val="24"/>
                <w:szCs w:val="24"/>
              </w:rPr>
            </w:pPr>
            <w:r w:rsidRPr="001E5F4A">
              <w:rPr>
                <w:rFonts w:ascii="宋体" w:eastAsia="宋体" w:hAnsi="宋体" w:cs="Times New Roman"/>
                <w:b/>
                <w:sz w:val="24"/>
                <w:szCs w:val="24"/>
              </w:rPr>
              <w:t>课程目标</w:t>
            </w:r>
          </w:p>
        </w:tc>
        <w:tc>
          <w:tcPr>
            <w:tcW w:w="4845" w:type="dxa"/>
            <w:gridSpan w:val="3"/>
          </w:tcPr>
          <w:p w14:paraId="73F492F7" w14:textId="77777777" w:rsidR="001E5F4A" w:rsidRPr="001E5F4A" w:rsidRDefault="001E5F4A" w:rsidP="001E5F4A">
            <w:pPr>
              <w:spacing w:line="440" w:lineRule="exact"/>
              <w:jc w:val="center"/>
              <w:rPr>
                <w:rFonts w:ascii="宋体" w:eastAsia="宋体" w:hAnsi="宋体" w:cs="Times New Roman"/>
                <w:color w:val="FF0000"/>
                <w:sz w:val="24"/>
                <w:szCs w:val="24"/>
              </w:rPr>
            </w:pPr>
            <w:r w:rsidRPr="001E5F4A">
              <w:rPr>
                <w:rFonts w:ascii="宋体" w:eastAsia="宋体" w:hAnsi="宋体" w:cs="Times New Roman"/>
                <w:b/>
                <w:sz w:val="24"/>
                <w:szCs w:val="24"/>
              </w:rPr>
              <w:t>考核方式及成绩比例</w:t>
            </w:r>
            <w:r w:rsidRPr="001E5F4A">
              <w:rPr>
                <w:rFonts w:ascii="宋体" w:eastAsia="宋体" w:hAnsi="宋体" w:cs="宋体" w:hint="eastAsia"/>
                <w:b/>
                <w:sz w:val="24"/>
                <w:szCs w:val="24"/>
              </w:rPr>
              <w:t>（%）</w:t>
            </w:r>
          </w:p>
        </w:tc>
        <w:tc>
          <w:tcPr>
            <w:tcW w:w="1157" w:type="dxa"/>
            <w:vMerge w:val="restart"/>
            <w:vAlign w:val="center"/>
          </w:tcPr>
          <w:p w14:paraId="08B70FF6" w14:textId="77777777" w:rsidR="001E5F4A" w:rsidRPr="001E5F4A" w:rsidRDefault="001E5F4A" w:rsidP="001E5F4A">
            <w:pPr>
              <w:spacing w:line="440" w:lineRule="exact"/>
              <w:jc w:val="center"/>
              <w:rPr>
                <w:rFonts w:ascii="宋体" w:eastAsia="宋体" w:hAnsi="宋体" w:cs="Times New Roman"/>
                <w:color w:val="FF0000"/>
                <w:sz w:val="24"/>
                <w:szCs w:val="24"/>
              </w:rPr>
            </w:pPr>
            <w:r w:rsidRPr="001E5F4A">
              <w:rPr>
                <w:rFonts w:ascii="宋体" w:eastAsia="宋体" w:hAnsi="宋体" w:cs="Times New Roman"/>
                <w:b/>
                <w:sz w:val="24"/>
                <w:szCs w:val="24"/>
              </w:rPr>
              <w:t>合计</w:t>
            </w:r>
          </w:p>
        </w:tc>
      </w:tr>
      <w:tr w:rsidR="001E5F4A" w:rsidRPr="001E5F4A" w14:paraId="3AD37EFC" w14:textId="77777777" w:rsidTr="0085385B">
        <w:trPr>
          <w:jc w:val="center"/>
        </w:trPr>
        <w:tc>
          <w:tcPr>
            <w:tcW w:w="1500" w:type="dxa"/>
            <w:vMerge/>
          </w:tcPr>
          <w:p w14:paraId="049BDB52" w14:textId="77777777" w:rsidR="001E5F4A" w:rsidRPr="001E5F4A" w:rsidRDefault="001E5F4A" w:rsidP="001E5F4A">
            <w:pPr>
              <w:spacing w:line="440" w:lineRule="exact"/>
              <w:rPr>
                <w:rFonts w:ascii="宋体" w:eastAsia="宋体" w:hAnsi="宋体" w:cs="Times New Roman"/>
                <w:color w:val="FF0000"/>
                <w:sz w:val="24"/>
                <w:szCs w:val="24"/>
              </w:rPr>
            </w:pPr>
          </w:p>
        </w:tc>
        <w:tc>
          <w:tcPr>
            <w:tcW w:w="1500" w:type="dxa"/>
          </w:tcPr>
          <w:p w14:paraId="6A3982AC"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课堂表现</w:t>
            </w:r>
          </w:p>
        </w:tc>
        <w:tc>
          <w:tcPr>
            <w:tcW w:w="1928" w:type="dxa"/>
          </w:tcPr>
          <w:p w14:paraId="3B56EEEE"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平时作业</w:t>
            </w:r>
            <w:r w:rsidRPr="001E5F4A">
              <w:rPr>
                <w:rFonts w:ascii="宋体" w:eastAsia="宋体" w:hAnsi="宋体" w:cs="Times New Roman" w:hint="eastAsia"/>
                <w:sz w:val="24"/>
                <w:szCs w:val="24"/>
              </w:rPr>
              <w:t>及</w:t>
            </w:r>
            <w:r w:rsidRPr="001E5F4A">
              <w:rPr>
                <w:rFonts w:ascii="宋体" w:eastAsia="宋体" w:hAnsi="宋体" w:cs="Times New Roman"/>
                <w:sz w:val="24"/>
                <w:szCs w:val="24"/>
              </w:rPr>
              <w:t>测试</w:t>
            </w:r>
          </w:p>
        </w:tc>
        <w:tc>
          <w:tcPr>
            <w:tcW w:w="1417" w:type="dxa"/>
          </w:tcPr>
          <w:p w14:paraId="1118F043"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期末考试</w:t>
            </w:r>
          </w:p>
        </w:tc>
        <w:tc>
          <w:tcPr>
            <w:tcW w:w="1157" w:type="dxa"/>
            <w:vMerge/>
          </w:tcPr>
          <w:p w14:paraId="04C5FEFA" w14:textId="77777777" w:rsidR="001E5F4A" w:rsidRPr="001E5F4A" w:rsidRDefault="001E5F4A" w:rsidP="001E5F4A">
            <w:pPr>
              <w:spacing w:line="440" w:lineRule="exact"/>
              <w:rPr>
                <w:rFonts w:ascii="宋体" w:eastAsia="宋体" w:hAnsi="宋体" w:cs="Times New Roman"/>
                <w:color w:val="FF0000"/>
                <w:sz w:val="24"/>
                <w:szCs w:val="24"/>
              </w:rPr>
            </w:pPr>
          </w:p>
        </w:tc>
      </w:tr>
      <w:tr w:rsidR="001E5F4A" w:rsidRPr="001E5F4A" w14:paraId="5915DDF1" w14:textId="77777777" w:rsidTr="0085385B">
        <w:trPr>
          <w:jc w:val="center"/>
        </w:trPr>
        <w:tc>
          <w:tcPr>
            <w:tcW w:w="1500" w:type="dxa"/>
          </w:tcPr>
          <w:p w14:paraId="5EBB4BEF" w14:textId="77777777" w:rsidR="001E5F4A" w:rsidRPr="001E5F4A" w:rsidRDefault="001E5F4A" w:rsidP="001E5F4A">
            <w:pPr>
              <w:spacing w:line="440" w:lineRule="exact"/>
              <w:rPr>
                <w:rFonts w:ascii="宋体" w:eastAsia="宋体" w:hAnsi="宋体" w:cs="Times New Roman"/>
                <w:color w:val="FF0000"/>
                <w:sz w:val="24"/>
                <w:szCs w:val="24"/>
              </w:rPr>
            </w:pPr>
            <w:r w:rsidRPr="001E5F4A">
              <w:rPr>
                <w:rFonts w:ascii="宋体" w:eastAsia="宋体" w:hAnsi="宋体" w:cs="Times New Roman"/>
                <w:bCs/>
                <w:sz w:val="24"/>
                <w:szCs w:val="24"/>
              </w:rPr>
              <w:t>课程目标</w:t>
            </w:r>
            <w:r w:rsidRPr="001E5F4A">
              <w:rPr>
                <w:rFonts w:ascii="宋体" w:eastAsia="宋体" w:hAnsi="宋体" w:cs="Times New Roman"/>
                <w:sz w:val="24"/>
                <w:szCs w:val="24"/>
              </w:rPr>
              <w:t>1</w:t>
            </w:r>
          </w:p>
        </w:tc>
        <w:tc>
          <w:tcPr>
            <w:tcW w:w="1500" w:type="dxa"/>
          </w:tcPr>
          <w:p w14:paraId="525CE71D"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5</w:t>
            </w:r>
          </w:p>
        </w:tc>
        <w:tc>
          <w:tcPr>
            <w:tcW w:w="1928" w:type="dxa"/>
          </w:tcPr>
          <w:p w14:paraId="511B34D3"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10</w:t>
            </w:r>
          </w:p>
        </w:tc>
        <w:tc>
          <w:tcPr>
            <w:tcW w:w="1417" w:type="dxa"/>
            <w:vAlign w:val="center"/>
          </w:tcPr>
          <w:p w14:paraId="1BC67512"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3</w:t>
            </w:r>
            <w:r w:rsidRPr="001E5F4A">
              <w:rPr>
                <w:rFonts w:ascii="宋体" w:eastAsia="宋体" w:hAnsi="宋体" w:cs="Times New Roman"/>
                <w:sz w:val="24"/>
                <w:szCs w:val="24"/>
              </w:rPr>
              <w:t>0</w:t>
            </w:r>
          </w:p>
        </w:tc>
        <w:tc>
          <w:tcPr>
            <w:tcW w:w="1157" w:type="dxa"/>
          </w:tcPr>
          <w:p w14:paraId="2785F507"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45</w:t>
            </w:r>
          </w:p>
        </w:tc>
      </w:tr>
      <w:tr w:rsidR="001E5F4A" w:rsidRPr="001E5F4A" w14:paraId="64A9AD5A" w14:textId="77777777" w:rsidTr="0085385B">
        <w:trPr>
          <w:jc w:val="center"/>
        </w:trPr>
        <w:tc>
          <w:tcPr>
            <w:tcW w:w="1500" w:type="dxa"/>
          </w:tcPr>
          <w:p w14:paraId="36F03C92" w14:textId="77777777" w:rsidR="001E5F4A" w:rsidRPr="001E5F4A" w:rsidRDefault="001E5F4A" w:rsidP="001E5F4A">
            <w:pPr>
              <w:spacing w:line="440" w:lineRule="exact"/>
              <w:rPr>
                <w:rFonts w:ascii="宋体" w:eastAsia="宋体" w:hAnsi="宋体" w:cs="Times New Roman"/>
                <w:color w:val="FF0000"/>
                <w:sz w:val="24"/>
                <w:szCs w:val="24"/>
              </w:rPr>
            </w:pPr>
            <w:r w:rsidRPr="001E5F4A">
              <w:rPr>
                <w:rFonts w:ascii="宋体" w:eastAsia="宋体" w:hAnsi="宋体" w:cs="Times New Roman"/>
                <w:bCs/>
                <w:sz w:val="24"/>
                <w:szCs w:val="24"/>
              </w:rPr>
              <w:t>课程目标</w:t>
            </w:r>
            <w:r w:rsidRPr="001E5F4A">
              <w:rPr>
                <w:rFonts w:ascii="宋体" w:eastAsia="宋体" w:hAnsi="宋体" w:cs="Times New Roman"/>
                <w:sz w:val="24"/>
                <w:szCs w:val="24"/>
              </w:rPr>
              <w:t>2</w:t>
            </w:r>
          </w:p>
        </w:tc>
        <w:tc>
          <w:tcPr>
            <w:tcW w:w="1500" w:type="dxa"/>
          </w:tcPr>
          <w:p w14:paraId="39507499" w14:textId="77777777" w:rsidR="001E5F4A" w:rsidRPr="001E5F4A" w:rsidRDefault="001E5F4A" w:rsidP="001E5F4A">
            <w:pPr>
              <w:spacing w:line="440" w:lineRule="exact"/>
              <w:jc w:val="center"/>
              <w:rPr>
                <w:rFonts w:ascii="宋体" w:eastAsia="宋体" w:hAnsi="宋体" w:cs="Times New Roman"/>
                <w:sz w:val="24"/>
                <w:szCs w:val="24"/>
              </w:rPr>
            </w:pPr>
          </w:p>
        </w:tc>
        <w:tc>
          <w:tcPr>
            <w:tcW w:w="1928" w:type="dxa"/>
          </w:tcPr>
          <w:p w14:paraId="5E95D6F7"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10</w:t>
            </w:r>
          </w:p>
        </w:tc>
        <w:tc>
          <w:tcPr>
            <w:tcW w:w="1417" w:type="dxa"/>
            <w:vAlign w:val="center"/>
          </w:tcPr>
          <w:p w14:paraId="3564A337"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10</w:t>
            </w:r>
          </w:p>
        </w:tc>
        <w:tc>
          <w:tcPr>
            <w:tcW w:w="1157" w:type="dxa"/>
          </w:tcPr>
          <w:p w14:paraId="70D63484"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20</w:t>
            </w:r>
          </w:p>
        </w:tc>
      </w:tr>
      <w:tr w:rsidR="001E5F4A" w:rsidRPr="001E5F4A" w14:paraId="26BF9D88" w14:textId="77777777" w:rsidTr="0085385B">
        <w:trPr>
          <w:jc w:val="center"/>
        </w:trPr>
        <w:tc>
          <w:tcPr>
            <w:tcW w:w="1500" w:type="dxa"/>
          </w:tcPr>
          <w:p w14:paraId="5C6C4A35" w14:textId="77777777" w:rsidR="001E5F4A" w:rsidRPr="001E5F4A" w:rsidRDefault="001E5F4A" w:rsidP="001E5F4A">
            <w:pPr>
              <w:spacing w:line="440" w:lineRule="exact"/>
              <w:rPr>
                <w:rFonts w:ascii="宋体" w:eastAsia="宋体" w:hAnsi="宋体" w:cs="Times New Roman"/>
                <w:color w:val="FF0000"/>
                <w:sz w:val="24"/>
                <w:szCs w:val="24"/>
              </w:rPr>
            </w:pPr>
            <w:r w:rsidRPr="001E5F4A">
              <w:rPr>
                <w:rFonts w:ascii="宋体" w:eastAsia="宋体" w:hAnsi="宋体" w:cs="Times New Roman"/>
                <w:bCs/>
                <w:sz w:val="24"/>
                <w:szCs w:val="24"/>
              </w:rPr>
              <w:t>课程目标</w:t>
            </w:r>
            <w:r w:rsidRPr="001E5F4A">
              <w:rPr>
                <w:rFonts w:ascii="宋体" w:eastAsia="宋体" w:hAnsi="宋体" w:cs="Times New Roman"/>
                <w:sz w:val="24"/>
                <w:szCs w:val="24"/>
              </w:rPr>
              <w:t>3</w:t>
            </w:r>
          </w:p>
        </w:tc>
        <w:tc>
          <w:tcPr>
            <w:tcW w:w="1500" w:type="dxa"/>
          </w:tcPr>
          <w:p w14:paraId="4167BE67"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5</w:t>
            </w:r>
          </w:p>
        </w:tc>
        <w:tc>
          <w:tcPr>
            <w:tcW w:w="1928" w:type="dxa"/>
          </w:tcPr>
          <w:p w14:paraId="44004584"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5</w:t>
            </w:r>
          </w:p>
        </w:tc>
        <w:tc>
          <w:tcPr>
            <w:tcW w:w="1417" w:type="dxa"/>
            <w:vAlign w:val="center"/>
          </w:tcPr>
          <w:p w14:paraId="5977B976"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10</w:t>
            </w:r>
          </w:p>
        </w:tc>
        <w:tc>
          <w:tcPr>
            <w:tcW w:w="1157" w:type="dxa"/>
          </w:tcPr>
          <w:p w14:paraId="6112BBE8"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20</w:t>
            </w:r>
          </w:p>
        </w:tc>
      </w:tr>
      <w:tr w:rsidR="001E5F4A" w:rsidRPr="001E5F4A" w14:paraId="670C6219" w14:textId="77777777" w:rsidTr="0085385B">
        <w:trPr>
          <w:trHeight w:val="350"/>
          <w:jc w:val="center"/>
        </w:trPr>
        <w:tc>
          <w:tcPr>
            <w:tcW w:w="1500" w:type="dxa"/>
          </w:tcPr>
          <w:p w14:paraId="200B339D" w14:textId="77777777" w:rsidR="001E5F4A" w:rsidRPr="001E5F4A" w:rsidRDefault="001E5F4A" w:rsidP="001E5F4A">
            <w:pPr>
              <w:spacing w:line="440" w:lineRule="exact"/>
              <w:rPr>
                <w:rFonts w:ascii="宋体" w:eastAsia="宋体" w:hAnsi="宋体" w:cs="Times New Roman"/>
                <w:color w:val="FF0000"/>
                <w:sz w:val="24"/>
                <w:szCs w:val="24"/>
              </w:rPr>
            </w:pPr>
            <w:r w:rsidRPr="001E5F4A">
              <w:rPr>
                <w:rFonts w:ascii="宋体" w:eastAsia="宋体" w:hAnsi="宋体" w:cs="Times New Roman"/>
                <w:bCs/>
                <w:sz w:val="24"/>
                <w:szCs w:val="24"/>
              </w:rPr>
              <w:t>课程目标</w:t>
            </w:r>
            <w:r w:rsidRPr="001E5F4A">
              <w:rPr>
                <w:rFonts w:ascii="宋体" w:eastAsia="宋体" w:hAnsi="宋体" w:cs="Times New Roman"/>
                <w:sz w:val="24"/>
                <w:szCs w:val="24"/>
              </w:rPr>
              <w:t>4</w:t>
            </w:r>
          </w:p>
        </w:tc>
        <w:tc>
          <w:tcPr>
            <w:tcW w:w="1500" w:type="dxa"/>
          </w:tcPr>
          <w:p w14:paraId="68C7D344" w14:textId="77777777" w:rsidR="001E5F4A" w:rsidRPr="001E5F4A" w:rsidRDefault="001E5F4A" w:rsidP="001E5F4A">
            <w:pPr>
              <w:spacing w:line="440" w:lineRule="exact"/>
              <w:jc w:val="center"/>
              <w:rPr>
                <w:rFonts w:ascii="宋体" w:eastAsia="宋体" w:hAnsi="宋体" w:cs="Times New Roman"/>
                <w:sz w:val="24"/>
                <w:szCs w:val="24"/>
              </w:rPr>
            </w:pPr>
          </w:p>
        </w:tc>
        <w:tc>
          <w:tcPr>
            <w:tcW w:w="1928" w:type="dxa"/>
          </w:tcPr>
          <w:p w14:paraId="5500D19C"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5</w:t>
            </w:r>
          </w:p>
        </w:tc>
        <w:tc>
          <w:tcPr>
            <w:tcW w:w="1417" w:type="dxa"/>
            <w:vAlign w:val="center"/>
          </w:tcPr>
          <w:p w14:paraId="1B763BD2"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10</w:t>
            </w:r>
          </w:p>
        </w:tc>
        <w:tc>
          <w:tcPr>
            <w:tcW w:w="1157" w:type="dxa"/>
          </w:tcPr>
          <w:p w14:paraId="21E19B37"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15</w:t>
            </w:r>
          </w:p>
        </w:tc>
      </w:tr>
      <w:tr w:rsidR="001E5F4A" w:rsidRPr="001E5F4A" w14:paraId="48926906" w14:textId="77777777" w:rsidTr="0085385B">
        <w:trPr>
          <w:trHeight w:val="400"/>
          <w:jc w:val="center"/>
        </w:trPr>
        <w:tc>
          <w:tcPr>
            <w:tcW w:w="1500" w:type="dxa"/>
          </w:tcPr>
          <w:p w14:paraId="611C401B"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合计</w:t>
            </w:r>
          </w:p>
        </w:tc>
        <w:tc>
          <w:tcPr>
            <w:tcW w:w="1500" w:type="dxa"/>
          </w:tcPr>
          <w:p w14:paraId="13D442A6"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10</w:t>
            </w:r>
          </w:p>
        </w:tc>
        <w:tc>
          <w:tcPr>
            <w:tcW w:w="1928" w:type="dxa"/>
          </w:tcPr>
          <w:p w14:paraId="510D90ED"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30</w:t>
            </w:r>
          </w:p>
        </w:tc>
        <w:tc>
          <w:tcPr>
            <w:tcW w:w="1417" w:type="dxa"/>
            <w:vAlign w:val="center"/>
          </w:tcPr>
          <w:p w14:paraId="107DBDE6"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hint="eastAsia"/>
                <w:sz w:val="24"/>
                <w:szCs w:val="24"/>
              </w:rPr>
              <w:t>60</w:t>
            </w:r>
          </w:p>
        </w:tc>
        <w:tc>
          <w:tcPr>
            <w:tcW w:w="1157" w:type="dxa"/>
          </w:tcPr>
          <w:p w14:paraId="42EAE650" w14:textId="77777777" w:rsidR="001E5F4A" w:rsidRPr="001E5F4A" w:rsidRDefault="001E5F4A" w:rsidP="001E5F4A">
            <w:pPr>
              <w:spacing w:line="440" w:lineRule="exact"/>
              <w:jc w:val="center"/>
              <w:rPr>
                <w:rFonts w:ascii="宋体" w:eastAsia="宋体" w:hAnsi="宋体" w:cs="Times New Roman"/>
                <w:sz w:val="24"/>
                <w:szCs w:val="24"/>
              </w:rPr>
            </w:pPr>
            <w:r w:rsidRPr="001E5F4A">
              <w:rPr>
                <w:rFonts w:ascii="宋体" w:eastAsia="宋体" w:hAnsi="宋体" w:cs="Times New Roman"/>
                <w:sz w:val="24"/>
                <w:szCs w:val="24"/>
              </w:rPr>
              <w:t>100</w:t>
            </w:r>
          </w:p>
        </w:tc>
      </w:tr>
    </w:tbl>
    <w:p w14:paraId="33D3DC7A"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t>五、成绩评定</w:t>
      </w:r>
    </w:p>
    <w:p w14:paraId="61BE113B"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t>（一）总成绩评定</w:t>
      </w:r>
    </w:p>
    <w:p w14:paraId="53A7E743"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sz w:val="24"/>
          <w:szCs w:val="24"/>
        </w:rPr>
        <w:t>总成绩=平时成绩×</w:t>
      </w:r>
      <w:r w:rsidRPr="001E5F4A">
        <w:rPr>
          <w:rFonts w:ascii="宋体" w:eastAsia="宋体" w:hAnsi="宋体" w:cs="Times New Roman" w:hint="eastAsia"/>
          <w:sz w:val="24"/>
          <w:szCs w:val="24"/>
        </w:rPr>
        <w:t>40</w:t>
      </w:r>
      <w:r w:rsidRPr="001E5F4A">
        <w:rPr>
          <w:rFonts w:ascii="宋体" w:eastAsia="宋体" w:hAnsi="宋体" w:cs="Times New Roman"/>
          <w:sz w:val="24"/>
          <w:szCs w:val="24"/>
        </w:rPr>
        <w:t>%+期末成绩×</w:t>
      </w:r>
      <w:r w:rsidRPr="001E5F4A">
        <w:rPr>
          <w:rFonts w:ascii="宋体" w:eastAsia="宋体" w:hAnsi="宋体" w:cs="Times New Roman" w:hint="eastAsia"/>
          <w:sz w:val="24"/>
          <w:szCs w:val="24"/>
        </w:rPr>
        <w:t>6</w:t>
      </w:r>
      <w:r w:rsidRPr="001E5F4A">
        <w:rPr>
          <w:rFonts w:ascii="宋体" w:eastAsia="宋体" w:hAnsi="宋体" w:cs="Times New Roman"/>
          <w:sz w:val="24"/>
          <w:szCs w:val="24"/>
        </w:rPr>
        <w:t>0%</w:t>
      </w:r>
      <w:r w:rsidRPr="001E5F4A">
        <w:rPr>
          <w:rFonts w:ascii="宋体" w:eastAsia="宋体" w:hAnsi="宋体" w:cs="Times New Roman" w:hint="eastAsia"/>
          <w:sz w:val="24"/>
          <w:szCs w:val="24"/>
        </w:rPr>
        <w:t>.</w:t>
      </w:r>
    </w:p>
    <w:p w14:paraId="6B5FE595" w14:textId="77777777" w:rsidR="001E5F4A" w:rsidRPr="001E5F4A" w:rsidRDefault="001E5F4A" w:rsidP="001E5F4A">
      <w:pPr>
        <w:spacing w:beforeLines="50" w:before="156" w:afterLines="50" w:after="156" w:line="440" w:lineRule="exact"/>
        <w:ind w:firstLineChars="200" w:firstLine="560"/>
        <w:rPr>
          <w:rFonts w:ascii="宋体" w:eastAsia="宋体" w:hAnsi="宋体" w:cs="Times New Roman"/>
          <w:color w:val="FF0000"/>
          <w:sz w:val="24"/>
          <w:szCs w:val="24"/>
        </w:rPr>
      </w:pPr>
      <w:r w:rsidRPr="001E5F4A">
        <w:rPr>
          <w:rFonts w:ascii="黑体" w:eastAsia="黑体" w:hAnsi="黑体" w:cs="Times New Roman" w:hint="eastAsia"/>
          <w:sz w:val="28"/>
          <w:szCs w:val="28"/>
        </w:rPr>
        <w:t>（二）平时成绩评定</w:t>
      </w:r>
    </w:p>
    <w:p w14:paraId="58F762B7" w14:textId="77777777" w:rsidR="001E5F4A" w:rsidRP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sz w:val="24"/>
          <w:szCs w:val="24"/>
        </w:rPr>
        <w:t>平时成绩（100%）=</w:t>
      </w:r>
      <w:r w:rsidRPr="001E5F4A">
        <w:rPr>
          <w:rFonts w:ascii="Times New Roman" w:eastAsia="宋体" w:hAnsi="Times New Roman" w:cs="Times New Roman" w:hint="eastAsia"/>
          <w:sz w:val="24"/>
          <w:szCs w:val="24"/>
        </w:rPr>
        <w:t>课堂</w:t>
      </w:r>
      <w:r w:rsidRPr="001E5F4A">
        <w:rPr>
          <w:rFonts w:ascii="宋体" w:eastAsia="宋体" w:hAnsi="宋体" w:cs="宋体" w:hint="eastAsia"/>
          <w:sz w:val="24"/>
          <w:szCs w:val="24"/>
        </w:rPr>
        <w:t>表现</w:t>
      </w:r>
      <w:r w:rsidRPr="001E5F4A">
        <w:rPr>
          <w:rFonts w:ascii="宋体" w:eastAsia="宋体" w:hAnsi="宋体" w:cs="Times New Roman"/>
          <w:sz w:val="24"/>
          <w:szCs w:val="24"/>
        </w:rPr>
        <w:t>（</w:t>
      </w:r>
      <w:r w:rsidRPr="001E5F4A">
        <w:rPr>
          <w:rFonts w:ascii="宋体" w:eastAsia="宋体" w:hAnsi="宋体" w:cs="Times New Roman" w:hint="eastAsia"/>
          <w:sz w:val="24"/>
          <w:szCs w:val="24"/>
        </w:rPr>
        <w:t>25</w:t>
      </w:r>
      <w:r w:rsidRPr="001E5F4A">
        <w:rPr>
          <w:rFonts w:ascii="宋体" w:eastAsia="宋体" w:hAnsi="宋体" w:cs="Times New Roman"/>
          <w:sz w:val="24"/>
          <w:szCs w:val="24"/>
        </w:rPr>
        <w:t>%）</w:t>
      </w:r>
      <w:r w:rsidRPr="001E5F4A">
        <w:rPr>
          <w:rFonts w:ascii="宋体" w:eastAsia="宋体" w:hAnsi="宋体" w:cs="宋体" w:hint="eastAsia"/>
          <w:sz w:val="24"/>
          <w:szCs w:val="24"/>
        </w:rPr>
        <w:t>+平时作业及测试</w:t>
      </w:r>
      <w:r w:rsidRPr="001E5F4A">
        <w:rPr>
          <w:rFonts w:ascii="宋体" w:eastAsia="宋体" w:hAnsi="宋体" w:cs="Times New Roman"/>
          <w:sz w:val="24"/>
          <w:szCs w:val="24"/>
        </w:rPr>
        <w:t>（</w:t>
      </w:r>
      <w:r w:rsidRPr="001E5F4A">
        <w:rPr>
          <w:rFonts w:ascii="宋体" w:eastAsia="宋体" w:hAnsi="宋体" w:cs="Times New Roman" w:hint="eastAsia"/>
          <w:sz w:val="24"/>
          <w:szCs w:val="24"/>
        </w:rPr>
        <w:t>75</w:t>
      </w:r>
      <w:r w:rsidRPr="001E5F4A">
        <w:rPr>
          <w:rFonts w:ascii="宋体" w:eastAsia="宋体" w:hAnsi="宋体" w:cs="Times New Roman"/>
          <w:sz w:val="24"/>
          <w:szCs w:val="24"/>
        </w:rPr>
        <w:t>%）</w:t>
      </w:r>
      <w:r w:rsidRPr="001E5F4A">
        <w:rPr>
          <w:rFonts w:ascii="宋体" w:eastAsia="宋体" w:hAnsi="宋体" w:cs="Times New Roman" w:hint="eastAsia"/>
          <w:sz w:val="24"/>
          <w:szCs w:val="24"/>
        </w:rPr>
        <w:t>.</w:t>
      </w:r>
    </w:p>
    <w:p w14:paraId="2592DB60"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lastRenderedPageBreak/>
        <w:t>（三）期末成绩评定</w:t>
      </w:r>
    </w:p>
    <w:p w14:paraId="0DF6C400" w14:textId="77777777" w:rsidR="001E5F4A" w:rsidRPr="001E5F4A" w:rsidRDefault="001E5F4A" w:rsidP="001E5F4A">
      <w:pPr>
        <w:spacing w:line="440" w:lineRule="exact"/>
        <w:ind w:firstLineChars="200" w:firstLine="480"/>
        <w:rPr>
          <w:rFonts w:ascii="宋体" w:eastAsia="宋体" w:hAnsi="宋体" w:cs="Times New Roman"/>
          <w:color w:val="FF0000"/>
          <w:sz w:val="24"/>
          <w:szCs w:val="24"/>
        </w:rPr>
      </w:pPr>
      <w:r w:rsidRPr="001E5F4A">
        <w:rPr>
          <w:rFonts w:ascii="Times New Roman" w:eastAsia="宋体" w:hAnsi="Times New Roman" w:cs="Times New Roman"/>
          <w:sz w:val="24"/>
          <w:szCs w:val="24"/>
        </w:rPr>
        <w:t>期末考核主要考查学生对</w:t>
      </w:r>
      <w:r w:rsidRPr="001E5F4A">
        <w:rPr>
          <w:rFonts w:ascii="Times New Roman" w:eastAsia="宋体" w:hAnsi="Times New Roman" w:cs="Times New Roman" w:hint="eastAsia"/>
          <w:sz w:val="24"/>
          <w:szCs w:val="24"/>
        </w:rPr>
        <w:t>化工环境保护技术和化工安全生产技术的理解</w:t>
      </w:r>
      <w:r w:rsidRPr="001E5F4A">
        <w:rPr>
          <w:rFonts w:ascii="Times New Roman" w:eastAsia="宋体" w:hAnsi="Times New Roman" w:cs="Times New Roman"/>
          <w:sz w:val="24"/>
          <w:szCs w:val="24"/>
        </w:rPr>
        <w:t>，以及运用这些知识解决问题的能力等</w:t>
      </w:r>
      <w:r w:rsidRPr="001E5F4A">
        <w:rPr>
          <w:rFonts w:ascii="Times New Roman" w:eastAsia="宋体" w:hAnsi="Times New Roman" w:cs="Times New Roman" w:hint="eastAsia"/>
          <w:sz w:val="24"/>
          <w:szCs w:val="24"/>
        </w:rPr>
        <w:t>.</w:t>
      </w:r>
      <w:r w:rsidRPr="001E5F4A">
        <w:rPr>
          <w:rFonts w:ascii="Times New Roman" w:eastAsia="宋体" w:hAnsi="Times New Roman" w:cs="Times New Roman"/>
          <w:sz w:val="24"/>
          <w:szCs w:val="24"/>
        </w:rPr>
        <w:t>方式为</w:t>
      </w:r>
      <w:r w:rsidRPr="001E5F4A">
        <w:rPr>
          <w:rFonts w:ascii="Times New Roman" w:eastAsia="宋体" w:hAnsi="Times New Roman" w:cs="Times New Roman" w:hint="eastAsia"/>
          <w:sz w:val="24"/>
          <w:szCs w:val="24"/>
        </w:rPr>
        <w:t>考查方式</w:t>
      </w:r>
      <w:r w:rsidRPr="001E5F4A">
        <w:rPr>
          <w:rFonts w:ascii="Times New Roman" w:eastAsia="宋体" w:hAnsi="Times New Roman" w:cs="Times New Roman" w:hint="eastAsia"/>
          <w:sz w:val="24"/>
          <w:szCs w:val="24"/>
        </w:rPr>
        <w:t>.</w:t>
      </w:r>
      <w:r w:rsidRPr="001E5F4A">
        <w:rPr>
          <w:rFonts w:ascii="Times New Roman" w:eastAsia="宋体" w:hAnsi="Times New Roman" w:cs="Times New Roman"/>
          <w:sz w:val="24"/>
          <w:szCs w:val="24"/>
        </w:rPr>
        <w:t>要求学生掌握</w:t>
      </w:r>
      <w:r w:rsidRPr="001E5F4A">
        <w:rPr>
          <w:rFonts w:ascii="Times New Roman" w:eastAsia="宋体" w:hAnsi="Times New Roman" w:cs="Times New Roman" w:hint="eastAsia"/>
          <w:sz w:val="24"/>
          <w:szCs w:val="24"/>
        </w:rPr>
        <w:t>化工环境保护技术和化工安全生产技术</w:t>
      </w:r>
      <w:r w:rsidRPr="001E5F4A">
        <w:rPr>
          <w:rFonts w:ascii="Times New Roman" w:eastAsia="宋体" w:hAnsi="Times New Roman" w:cs="Times New Roman"/>
          <w:sz w:val="24"/>
          <w:szCs w:val="24"/>
        </w:rPr>
        <w:t>，能运用所学知识解决相关问题</w:t>
      </w:r>
      <w:r w:rsidRPr="001E5F4A">
        <w:rPr>
          <w:rFonts w:ascii="Times New Roman" w:eastAsia="宋体" w:hAnsi="Times New Roman" w:cs="Times New Roman" w:hint="eastAsia"/>
          <w:sz w:val="24"/>
          <w:szCs w:val="24"/>
        </w:rPr>
        <w:t>.</w:t>
      </w:r>
    </w:p>
    <w:p w14:paraId="4EC9EA79" w14:textId="77777777" w:rsidR="001E5F4A" w:rsidRPr="001E5F4A" w:rsidRDefault="001E5F4A" w:rsidP="001E5F4A">
      <w:pPr>
        <w:spacing w:beforeLines="50" w:before="156" w:afterLines="50" w:after="156" w:line="440" w:lineRule="exact"/>
        <w:ind w:firstLineChars="200" w:firstLine="560"/>
        <w:rPr>
          <w:rFonts w:ascii="宋体" w:eastAsia="宋体" w:hAnsi="宋体" w:cs="Times New Roman"/>
          <w:sz w:val="24"/>
          <w:szCs w:val="24"/>
        </w:rPr>
      </w:pPr>
      <w:r w:rsidRPr="001E5F4A">
        <w:rPr>
          <w:rFonts w:ascii="黑体" w:eastAsia="黑体" w:hAnsi="黑体" w:cs="Times New Roman" w:hint="eastAsia"/>
          <w:sz w:val="28"/>
          <w:szCs w:val="28"/>
        </w:rPr>
        <w:t>六、使用教材、相关推荐书目及课程资源</w:t>
      </w:r>
    </w:p>
    <w:p w14:paraId="3334FFD2" w14:textId="77777777" w:rsidR="001E5F4A" w:rsidRPr="001E5F4A" w:rsidRDefault="001E5F4A" w:rsidP="001E5F4A">
      <w:pPr>
        <w:spacing w:line="440" w:lineRule="exact"/>
        <w:ind w:firstLineChars="200" w:firstLine="560"/>
        <w:rPr>
          <w:rFonts w:ascii="宋体" w:eastAsia="宋体" w:hAnsi="宋体" w:cs="Times New Roman"/>
          <w:sz w:val="24"/>
          <w:szCs w:val="24"/>
        </w:rPr>
      </w:pPr>
      <w:r w:rsidRPr="001E5F4A">
        <w:rPr>
          <w:rFonts w:ascii="黑体" w:eastAsia="黑体" w:hAnsi="黑体" w:cs="Times New Roman" w:hint="eastAsia"/>
          <w:sz w:val="28"/>
          <w:szCs w:val="28"/>
        </w:rPr>
        <w:t>（一）使用教材</w:t>
      </w:r>
    </w:p>
    <w:p w14:paraId="1346E94B" w14:textId="77777777" w:rsidR="001E5F4A" w:rsidRPr="001E5F4A" w:rsidRDefault="001E5F4A" w:rsidP="001E5F4A">
      <w:pPr>
        <w:adjustRightInd w:val="0"/>
        <w:snapToGrid w:val="0"/>
        <w:spacing w:line="420" w:lineRule="exact"/>
        <w:ind w:firstLineChars="200" w:firstLine="480"/>
        <w:rPr>
          <w:rFonts w:ascii="宋体" w:eastAsia="宋体" w:hAnsi="宋体" w:cs="Times New Roman"/>
          <w:color w:val="FF0000"/>
          <w:sz w:val="24"/>
          <w:szCs w:val="24"/>
        </w:rPr>
      </w:pPr>
      <w:r w:rsidRPr="001E5F4A">
        <w:rPr>
          <w:rFonts w:ascii="宋体" w:eastAsia="宋体" w:hAnsi="宋体" w:cs="Times New Roman" w:hint="eastAsia"/>
          <w:color w:val="000000"/>
          <w:sz w:val="24"/>
          <w:szCs w:val="24"/>
        </w:rPr>
        <w:t>赵彬侠、王晨、黄岳元、保宇主编：《化工环境保护与安全技术概论》，高等教育出版社，</w:t>
      </w:r>
      <w:r w:rsidRPr="001E5F4A">
        <w:rPr>
          <w:rFonts w:ascii="宋体" w:eastAsia="宋体" w:hAnsi="宋体" w:cs="Times New Roman"/>
          <w:color w:val="000000"/>
          <w:sz w:val="24"/>
          <w:szCs w:val="24"/>
        </w:rPr>
        <w:t>2021</w:t>
      </w:r>
      <w:r w:rsidRPr="001E5F4A">
        <w:rPr>
          <w:rFonts w:ascii="宋体" w:eastAsia="宋体" w:hAnsi="宋体" w:cs="Times New Roman" w:hint="eastAsia"/>
          <w:color w:val="000000"/>
          <w:sz w:val="24"/>
          <w:szCs w:val="24"/>
        </w:rPr>
        <w:t>年版.</w:t>
      </w:r>
    </w:p>
    <w:p w14:paraId="22709919" w14:textId="77777777" w:rsidR="001E5F4A" w:rsidRPr="001E5F4A" w:rsidRDefault="001E5F4A" w:rsidP="001E5F4A">
      <w:pPr>
        <w:spacing w:line="440" w:lineRule="exact"/>
        <w:ind w:firstLineChars="200" w:firstLine="560"/>
        <w:rPr>
          <w:rFonts w:ascii="宋体" w:eastAsia="宋体" w:hAnsi="宋体" w:cs="Times New Roman"/>
          <w:sz w:val="24"/>
          <w:szCs w:val="24"/>
        </w:rPr>
      </w:pPr>
      <w:r w:rsidRPr="001E5F4A">
        <w:rPr>
          <w:rFonts w:ascii="黑体" w:eastAsia="黑体" w:hAnsi="黑体" w:cs="Times New Roman" w:hint="eastAsia"/>
          <w:sz w:val="28"/>
          <w:szCs w:val="28"/>
        </w:rPr>
        <w:t>（二）相关推荐书目</w:t>
      </w:r>
    </w:p>
    <w:p w14:paraId="54AE060F" w14:textId="77777777" w:rsidR="001E5F4A" w:rsidRPr="001E5F4A" w:rsidRDefault="001E5F4A" w:rsidP="001E5F4A">
      <w:pPr>
        <w:spacing w:line="420" w:lineRule="exact"/>
        <w:ind w:firstLineChars="200" w:firstLine="480"/>
        <w:rPr>
          <w:rFonts w:ascii="宋体" w:eastAsia="宋体" w:hAnsi="宋体" w:cs="Times New Roman"/>
          <w:color w:val="000000"/>
          <w:sz w:val="24"/>
          <w:szCs w:val="24"/>
        </w:rPr>
      </w:pPr>
      <w:r w:rsidRPr="001E5F4A">
        <w:rPr>
          <w:rFonts w:ascii="宋体" w:eastAsia="宋体" w:hAnsi="宋体" w:cs="Times New Roman" w:hint="eastAsia"/>
          <w:color w:val="000000"/>
          <w:sz w:val="24"/>
          <w:szCs w:val="24"/>
        </w:rPr>
        <w:t>1.汪大晕、徐新华、杨岳平编：《化工环境工程概论》，北京:化学工业出版社，2002年版；</w:t>
      </w:r>
    </w:p>
    <w:p w14:paraId="332B4D35" w14:textId="77777777" w:rsidR="001E5F4A" w:rsidRPr="001E5F4A" w:rsidRDefault="001E5F4A" w:rsidP="001E5F4A">
      <w:pPr>
        <w:spacing w:line="420" w:lineRule="exact"/>
        <w:ind w:firstLineChars="200" w:firstLine="480"/>
        <w:rPr>
          <w:rFonts w:ascii="宋体" w:eastAsia="宋体" w:hAnsi="宋体" w:cs="Times New Roman"/>
          <w:color w:val="000000"/>
          <w:sz w:val="24"/>
          <w:szCs w:val="24"/>
        </w:rPr>
      </w:pPr>
      <w:r w:rsidRPr="001E5F4A">
        <w:rPr>
          <w:rFonts w:ascii="宋体" w:eastAsia="宋体" w:hAnsi="宋体" w:cs="Times New Roman"/>
          <w:color w:val="000000"/>
          <w:sz w:val="24"/>
          <w:szCs w:val="24"/>
        </w:rPr>
        <w:t>2.</w:t>
      </w:r>
      <w:r w:rsidRPr="001E5F4A">
        <w:rPr>
          <w:rFonts w:ascii="宋体" w:eastAsia="宋体" w:hAnsi="宋体" w:cs="Times New Roman" w:hint="eastAsia"/>
          <w:color w:val="000000"/>
          <w:sz w:val="24"/>
          <w:szCs w:val="24"/>
        </w:rPr>
        <w:t>蒋展鹏编，《环境工程学》，北京:高等教育出版社,1992年版；</w:t>
      </w:r>
    </w:p>
    <w:p w14:paraId="1F3DC957" w14:textId="77777777" w:rsidR="001E5F4A" w:rsidRPr="001E5F4A" w:rsidRDefault="001E5F4A" w:rsidP="001E5F4A">
      <w:pPr>
        <w:spacing w:line="420" w:lineRule="exact"/>
        <w:ind w:firstLineChars="200" w:firstLine="480"/>
        <w:rPr>
          <w:rFonts w:ascii="宋体" w:eastAsia="宋体" w:hAnsi="宋体" w:cs="Times New Roman"/>
          <w:color w:val="000000"/>
          <w:sz w:val="24"/>
          <w:szCs w:val="24"/>
        </w:rPr>
      </w:pPr>
      <w:r w:rsidRPr="001E5F4A">
        <w:rPr>
          <w:rFonts w:ascii="宋体" w:eastAsia="宋体" w:hAnsi="宋体" w:cs="Times New Roman"/>
          <w:color w:val="000000"/>
          <w:sz w:val="24"/>
          <w:szCs w:val="24"/>
        </w:rPr>
        <w:t>3.</w:t>
      </w:r>
      <w:r w:rsidRPr="001E5F4A">
        <w:rPr>
          <w:rFonts w:ascii="宋体" w:eastAsia="宋体" w:hAnsi="宋体" w:cs="Times New Roman" w:hint="eastAsia"/>
          <w:color w:val="000000"/>
          <w:sz w:val="24"/>
          <w:szCs w:val="24"/>
        </w:rPr>
        <w:t>刘天齐编，《环境保护》，北京:化学工业出版社，2000年版.</w:t>
      </w:r>
    </w:p>
    <w:p w14:paraId="2061D557" w14:textId="77777777" w:rsidR="001E5F4A" w:rsidRPr="001E5F4A" w:rsidRDefault="001E5F4A" w:rsidP="001E5F4A">
      <w:pPr>
        <w:spacing w:beforeLines="50" w:before="156" w:afterLines="50" w:after="156" w:line="440" w:lineRule="exact"/>
        <w:ind w:firstLineChars="200" w:firstLine="560"/>
        <w:rPr>
          <w:rFonts w:ascii="黑体" w:eastAsia="黑体" w:hAnsi="黑体" w:cs="Times New Roman"/>
          <w:sz w:val="28"/>
          <w:szCs w:val="28"/>
        </w:rPr>
      </w:pPr>
      <w:r w:rsidRPr="001E5F4A">
        <w:rPr>
          <w:rFonts w:ascii="黑体" w:eastAsia="黑体" w:hAnsi="黑体" w:cs="Times New Roman" w:hint="eastAsia"/>
          <w:sz w:val="28"/>
          <w:szCs w:val="28"/>
        </w:rPr>
        <w:t>七、课程教学大纲制定依据</w:t>
      </w:r>
    </w:p>
    <w:p w14:paraId="13023A40" w14:textId="4614F097" w:rsidR="001E5F4A" w:rsidRDefault="001E5F4A" w:rsidP="001E5F4A">
      <w:pPr>
        <w:spacing w:line="440" w:lineRule="exact"/>
        <w:ind w:firstLineChars="200" w:firstLine="480"/>
        <w:rPr>
          <w:rFonts w:ascii="宋体" w:eastAsia="宋体" w:hAnsi="宋体" w:cs="Times New Roman"/>
          <w:sz w:val="24"/>
          <w:szCs w:val="24"/>
        </w:rPr>
      </w:pPr>
      <w:r w:rsidRPr="001E5F4A">
        <w:rPr>
          <w:rFonts w:ascii="宋体" w:eastAsia="宋体" w:hAnsi="宋体" w:cs="Times New Roman" w:hint="eastAsia"/>
          <w:sz w:val="24"/>
          <w:szCs w:val="24"/>
        </w:rPr>
        <w:t>本课程大纲依据</w:t>
      </w:r>
      <w:r w:rsidRPr="001E5F4A">
        <w:rPr>
          <w:rFonts w:ascii="宋体" w:eastAsia="宋体" w:hAnsi="宋体" w:cs="宋体" w:hint="eastAsia"/>
          <w:sz w:val="24"/>
          <w:szCs w:val="24"/>
        </w:rPr>
        <w:t>2023</w:t>
      </w:r>
      <w:r w:rsidRPr="001E5F4A">
        <w:rPr>
          <w:rFonts w:ascii="宋体" w:eastAsia="宋体" w:hAnsi="宋体" w:cs="Times New Roman" w:hint="eastAsia"/>
          <w:sz w:val="24"/>
          <w:szCs w:val="24"/>
        </w:rPr>
        <w:t>年制药工程专业人才培养方案制定.</w:t>
      </w:r>
    </w:p>
    <w:p w14:paraId="2C5EB4A9" w14:textId="396780D9" w:rsidR="001E5F4A" w:rsidRDefault="001E5F4A" w:rsidP="001E5F4A">
      <w:pPr>
        <w:spacing w:line="440" w:lineRule="exact"/>
        <w:ind w:firstLineChars="200" w:firstLine="480"/>
        <w:rPr>
          <w:rFonts w:ascii="宋体" w:eastAsia="宋体" w:hAnsi="宋体" w:cs="Times New Roman"/>
          <w:sz w:val="24"/>
          <w:szCs w:val="24"/>
        </w:rPr>
      </w:pPr>
    </w:p>
    <w:p w14:paraId="52C6D0E2" w14:textId="71B33BA9" w:rsidR="001E5F4A" w:rsidRDefault="001E5F4A" w:rsidP="001E5F4A">
      <w:pPr>
        <w:spacing w:line="440" w:lineRule="exact"/>
        <w:ind w:firstLineChars="200" w:firstLine="480"/>
        <w:rPr>
          <w:rFonts w:ascii="宋体" w:eastAsia="宋体" w:hAnsi="宋体" w:cs="Times New Roman"/>
          <w:sz w:val="24"/>
          <w:szCs w:val="24"/>
        </w:rPr>
      </w:pPr>
    </w:p>
    <w:p w14:paraId="0404C3CD" w14:textId="33FCBF47" w:rsidR="001E5F4A" w:rsidRDefault="001E5F4A" w:rsidP="001E5F4A">
      <w:pPr>
        <w:spacing w:line="440" w:lineRule="exact"/>
        <w:ind w:firstLineChars="200" w:firstLine="480"/>
        <w:rPr>
          <w:rFonts w:ascii="宋体" w:eastAsia="宋体" w:hAnsi="宋体" w:cs="Times New Roman"/>
          <w:sz w:val="24"/>
          <w:szCs w:val="24"/>
        </w:rPr>
      </w:pPr>
    </w:p>
    <w:p w14:paraId="0242E056" w14:textId="36622B49" w:rsidR="001E5F4A" w:rsidRDefault="001E5F4A" w:rsidP="001E5F4A">
      <w:pPr>
        <w:spacing w:line="440" w:lineRule="exact"/>
        <w:ind w:firstLineChars="200" w:firstLine="480"/>
        <w:rPr>
          <w:rFonts w:ascii="宋体" w:eastAsia="宋体" w:hAnsi="宋体" w:cs="Times New Roman"/>
          <w:sz w:val="24"/>
          <w:szCs w:val="24"/>
        </w:rPr>
      </w:pPr>
    </w:p>
    <w:p w14:paraId="6F235F64" w14:textId="18F2ED3B" w:rsidR="001E5F4A" w:rsidRDefault="001E5F4A" w:rsidP="001E5F4A">
      <w:pPr>
        <w:spacing w:line="440" w:lineRule="exact"/>
        <w:ind w:firstLineChars="200" w:firstLine="480"/>
        <w:rPr>
          <w:rFonts w:ascii="宋体" w:eastAsia="宋体" w:hAnsi="宋体" w:cs="Times New Roman"/>
          <w:sz w:val="24"/>
          <w:szCs w:val="24"/>
        </w:rPr>
      </w:pPr>
    </w:p>
    <w:p w14:paraId="3A83A58F" w14:textId="3FBB98A5" w:rsidR="001E5F4A" w:rsidRDefault="001E5F4A" w:rsidP="001E5F4A">
      <w:pPr>
        <w:spacing w:line="440" w:lineRule="exact"/>
        <w:ind w:firstLineChars="200" w:firstLine="480"/>
        <w:rPr>
          <w:rFonts w:ascii="宋体" w:eastAsia="宋体" w:hAnsi="宋体" w:cs="Times New Roman"/>
          <w:sz w:val="24"/>
          <w:szCs w:val="24"/>
        </w:rPr>
      </w:pPr>
    </w:p>
    <w:p w14:paraId="1ADBD4ED" w14:textId="3176410B" w:rsidR="001E5F4A" w:rsidRDefault="001E5F4A" w:rsidP="001E5F4A">
      <w:pPr>
        <w:spacing w:line="440" w:lineRule="exact"/>
        <w:ind w:firstLineChars="200" w:firstLine="480"/>
        <w:rPr>
          <w:rFonts w:ascii="宋体" w:eastAsia="宋体" w:hAnsi="宋体" w:cs="Times New Roman"/>
          <w:sz w:val="24"/>
          <w:szCs w:val="24"/>
        </w:rPr>
      </w:pPr>
    </w:p>
    <w:p w14:paraId="20AA01DD" w14:textId="1E61CCB4" w:rsidR="001E5F4A" w:rsidRDefault="001E5F4A" w:rsidP="001E5F4A">
      <w:pPr>
        <w:spacing w:line="440" w:lineRule="exact"/>
        <w:ind w:firstLineChars="200" w:firstLine="480"/>
        <w:rPr>
          <w:rFonts w:ascii="宋体" w:eastAsia="宋体" w:hAnsi="宋体" w:cs="Times New Roman"/>
          <w:sz w:val="24"/>
          <w:szCs w:val="24"/>
        </w:rPr>
      </w:pPr>
    </w:p>
    <w:p w14:paraId="28F6E963" w14:textId="21332E7C" w:rsidR="001E5F4A" w:rsidRDefault="001E5F4A" w:rsidP="001E5F4A">
      <w:pPr>
        <w:spacing w:line="440" w:lineRule="exact"/>
        <w:ind w:firstLineChars="200" w:firstLine="480"/>
        <w:rPr>
          <w:rFonts w:ascii="宋体" w:eastAsia="宋体" w:hAnsi="宋体" w:cs="Times New Roman"/>
          <w:sz w:val="24"/>
          <w:szCs w:val="24"/>
        </w:rPr>
      </w:pPr>
    </w:p>
    <w:p w14:paraId="438B0C16" w14:textId="2676C1C3" w:rsidR="001E5F4A" w:rsidRDefault="001E5F4A" w:rsidP="001E5F4A">
      <w:pPr>
        <w:spacing w:line="440" w:lineRule="exact"/>
        <w:ind w:firstLineChars="200" w:firstLine="480"/>
        <w:rPr>
          <w:rFonts w:ascii="宋体" w:eastAsia="宋体" w:hAnsi="宋体" w:cs="Times New Roman"/>
          <w:sz w:val="24"/>
          <w:szCs w:val="24"/>
        </w:rPr>
      </w:pPr>
    </w:p>
    <w:p w14:paraId="34F42FC1" w14:textId="77777777" w:rsidR="00D56EBF" w:rsidRDefault="00D56EBF" w:rsidP="001E5F4A">
      <w:pPr>
        <w:spacing w:line="440" w:lineRule="exact"/>
        <w:ind w:firstLineChars="200" w:firstLine="480"/>
        <w:rPr>
          <w:rFonts w:ascii="宋体" w:eastAsia="宋体" w:hAnsi="宋体" w:cs="Times New Roman"/>
          <w:sz w:val="24"/>
          <w:szCs w:val="24"/>
        </w:rPr>
      </w:pPr>
    </w:p>
    <w:p w14:paraId="07DF8E6C" w14:textId="77777777" w:rsidR="001E5F4A" w:rsidRPr="001E5F4A" w:rsidRDefault="001E5F4A" w:rsidP="001E5F4A">
      <w:pPr>
        <w:spacing w:line="440" w:lineRule="exact"/>
        <w:ind w:firstLineChars="200" w:firstLine="480"/>
        <w:rPr>
          <w:rFonts w:ascii="宋体" w:eastAsia="宋体" w:hAnsi="宋体" w:cs="Times New Roman"/>
          <w:sz w:val="24"/>
          <w:szCs w:val="24"/>
        </w:rPr>
      </w:pPr>
    </w:p>
    <w:p w14:paraId="41D347AC" w14:textId="77777777" w:rsidR="0085385B" w:rsidRPr="0085385B" w:rsidRDefault="0085385B" w:rsidP="0085385B">
      <w:pPr>
        <w:keepNext/>
        <w:keepLines/>
        <w:spacing w:beforeLines="100" w:before="312" w:afterLines="100" w:after="312" w:line="440" w:lineRule="exact"/>
        <w:jc w:val="center"/>
        <w:outlineLvl w:val="0"/>
        <w:rPr>
          <w:rFonts w:ascii="Times New Roman" w:eastAsia="黑体" w:hAnsi="Times New Roman" w:cs="Times New Roman"/>
          <w:bCs/>
          <w:kern w:val="44"/>
          <w:sz w:val="36"/>
          <w:szCs w:val="36"/>
        </w:rPr>
      </w:pPr>
      <w:bookmarkStart w:id="265" w:name="_Toc54880131"/>
      <w:bookmarkStart w:id="266" w:name="_Toc149867940"/>
      <w:r w:rsidRPr="0085385B">
        <w:rPr>
          <w:rFonts w:ascii="Times New Roman" w:eastAsia="黑体" w:hAnsi="Times New Roman" w:cs="Times New Roman"/>
          <w:bCs/>
          <w:kern w:val="44"/>
          <w:sz w:val="36"/>
          <w:szCs w:val="36"/>
        </w:rPr>
        <w:lastRenderedPageBreak/>
        <w:t>《化工技术经济》课程大纲</w:t>
      </w:r>
      <w:bookmarkEnd w:id="265"/>
      <w:bookmarkEnd w:id="266"/>
    </w:p>
    <w:p w14:paraId="61716C72"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85385B" w:rsidRPr="0085385B" w14:paraId="21953071" w14:textId="77777777" w:rsidTr="0085385B">
        <w:trPr>
          <w:trHeight w:val="886"/>
          <w:jc w:val="center"/>
        </w:trPr>
        <w:tc>
          <w:tcPr>
            <w:tcW w:w="1668" w:type="dxa"/>
            <w:shd w:val="clear" w:color="auto" w:fill="auto"/>
            <w:vAlign w:val="center"/>
          </w:tcPr>
          <w:p w14:paraId="575A3EE2"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课程名称</w:t>
            </w:r>
          </w:p>
        </w:tc>
        <w:tc>
          <w:tcPr>
            <w:tcW w:w="2833" w:type="dxa"/>
            <w:shd w:val="clear" w:color="auto" w:fill="auto"/>
            <w:vAlign w:val="center"/>
          </w:tcPr>
          <w:p w14:paraId="3C2B4C67"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化工技术经济</w:t>
            </w:r>
          </w:p>
        </w:tc>
        <w:tc>
          <w:tcPr>
            <w:tcW w:w="1561" w:type="dxa"/>
            <w:shd w:val="clear" w:color="auto" w:fill="auto"/>
            <w:vAlign w:val="center"/>
          </w:tcPr>
          <w:p w14:paraId="641EDF43"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课程代码</w:t>
            </w:r>
          </w:p>
        </w:tc>
        <w:tc>
          <w:tcPr>
            <w:tcW w:w="2941" w:type="dxa"/>
            <w:shd w:val="clear" w:color="auto" w:fill="auto"/>
            <w:vAlign w:val="center"/>
          </w:tcPr>
          <w:p w14:paraId="0F67F0FF"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0717342</w:t>
            </w:r>
          </w:p>
        </w:tc>
      </w:tr>
      <w:tr w:rsidR="0085385B" w:rsidRPr="0085385B" w14:paraId="0F1F2350" w14:textId="77777777" w:rsidTr="0085385B">
        <w:trPr>
          <w:trHeight w:val="829"/>
          <w:jc w:val="center"/>
        </w:trPr>
        <w:tc>
          <w:tcPr>
            <w:tcW w:w="1668" w:type="dxa"/>
            <w:shd w:val="clear" w:color="auto" w:fill="auto"/>
            <w:vAlign w:val="center"/>
          </w:tcPr>
          <w:p w14:paraId="737035AA"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课程类别</w:t>
            </w:r>
          </w:p>
        </w:tc>
        <w:tc>
          <w:tcPr>
            <w:tcW w:w="2833" w:type="dxa"/>
            <w:shd w:val="clear" w:color="auto" w:fill="auto"/>
            <w:vAlign w:val="center"/>
          </w:tcPr>
          <w:p w14:paraId="32C7BA10"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专业必修课程</w:t>
            </w:r>
          </w:p>
        </w:tc>
        <w:tc>
          <w:tcPr>
            <w:tcW w:w="1561" w:type="dxa"/>
            <w:shd w:val="clear" w:color="auto" w:fill="auto"/>
            <w:vAlign w:val="center"/>
          </w:tcPr>
          <w:p w14:paraId="3339C2AB"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学时</w:t>
            </w:r>
          </w:p>
          <w:p w14:paraId="49EDDF34"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w:t>
            </w:r>
            <w:r w:rsidRPr="0085385B">
              <w:rPr>
                <w:rFonts w:ascii="Times New Roman" w:eastAsia="宋体" w:hAnsi="Times New Roman" w:cs="Times New Roman"/>
                <w:sz w:val="24"/>
                <w:szCs w:val="24"/>
              </w:rPr>
              <w:t>学分</w:t>
            </w:r>
          </w:p>
        </w:tc>
        <w:tc>
          <w:tcPr>
            <w:tcW w:w="2941" w:type="dxa"/>
            <w:shd w:val="clear" w:color="auto" w:fill="auto"/>
            <w:vAlign w:val="center"/>
          </w:tcPr>
          <w:p w14:paraId="4598B9DD"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16/1</w:t>
            </w:r>
          </w:p>
        </w:tc>
      </w:tr>
      <w:tr w:rsidR="0085385B" w:rsidRPr="0085385B" w14:paraId="01C7FEE4" w14:textId="77777777" w:rsidTr="0085385B">
        <w:trPr>
          <w:trHeight w:val="811"/>
          <w:jc w:val="center"/>
        </w:trPr>
        <w:tc>
          <w:tcPr>
            <w:tcW w:w="1668" w:type="dxa"/>
            <w:shd w:val="clear" w:color="auto" w:fill="auto"/>
            <w:vAlign w:val="center"/>
          </w:tcPr>
          <w:p w14:paraId="389A673D"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开课单位</w:t>
            </w:r>
          </w:p>
        </w:tc>
        <w:tc>
          <w:tcPr>
            <w:tcW w:w="2833" w:type="dxa"/>
            <w:shd w:val="clear" w:color="auto" w:fill="auto"/>
            <w:vAlign w:val="center"/>
          </w:tcPr>
          <w:p w14:paraId="16776B53"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化工学院</w:t>
            </w:r>
          </w:p>
        </w:tc>
        <w:tc>
          <w:tcPr>
            <w:tcW w:w="1561" w:type="dxa"/>
            <w:shd w:val="clear" w:color="auto" w:fill="auto"/>
            <w:vAlign w:val="center"/>
          </w:tcPr>
          <w:p w14:paraId="7E5D12A9"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适用专业</w:t>
            </w:r>
          </w:p>
        </w:tc>
        <w:tc>
          <w:tcPr>
            <w:tcW w:w="2941" w:type="dxa"/>
            <w:shd w:val="clear" w:color="auto" w:fill="auto"/>
            <w:vAlign w:val="center"/>
          </w:tcPr>
          <w:p w14:paraId="53A1D07C"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制药工程</w:t>
            </w:r>
          </w:p>
        </w:tc>
      </w:tr>
      <w:tr w:rsidR="0085385B" w:rsidRPr="0085385B" w14:paraId="574FA509" w14:textId="77777777" w:rsidTr="0085385B">
        <w:trPr>
          <w:trHeight w:val="811"/>
          <w:jc w:val="center"/>
        </w:trPr>
        <w:tc>
          <w:tcPr>
            <w:tcW w:w="1668" w:type="dxa"/>
            <w:shd w:val="clear" w:color="auto" w:fill="auto"/>
            <w:vAlign w:val="center"/>
          </w:tcPr>
          <w:p w14:paraId="708A1C22"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课程负责人</w:t>
            </w:r>
          </w:p>
        </w:tc>
        <w:tc>
          <w:tcPr>
            <w:tcW w:w="7335" w:type="dxa"/>
            <w:gridSpan w:val="3"/>
            <w:shd w:val="clear" w:color="auto" w:fill="auto"/>
            <w:vAlign w:val="center"/>
          </w:tcPr>
          <w:p w14:paraId="7D66441A"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hint="eastAsia"/>
                <w:sz w:val="24"/>
                <w:szCs w:val="24"/>
              </w:rPr>
              <w:t>兰彦龙</w:t>
            </w:r>
          </w:p>
        </w:tc>
      </w:tr>
      <w:tr w:rsidR="0085385B" w:rsidRPr="0085385B" w14:paraId="3F0FC3D4" w14:textId="77777777" w:rsidTr="0085385B">
        <w:trPr>
          <w:trHeight w:val="836"/>
          <w:jc w:val="center"/>
        </w:trPr>
        <w:tc>
          <w:tcPr>
            <w:tcW w:w="1668" w:type="dxa"/>
            <w:shd w:val="clear" w:color="auto" w:fill="auto"/>
            <w:vAlign w:val="center"/>
          </w:tcPr>
          <w:p w14:paraId="257B3365"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大纲撰写人</w:t>
            </w:r>
          </w:p>
        </w:tc>
        <w:tc>
          <w:tcPr>
            <w:tcW w:w="2833" w:type="dxa"/>
            <w:shd w:val="clear" w:color="auto" w:fill="auto"/>
            <w:vAlign w:val="center"/>
          </w:tcPr>
          <w:p w14:paraId="026F7D77"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hint="eastAsia"/>
                <w:sz w:val="24"/>
                <w:szCs w:val="24"/>
              </w:rPr>
              <w:t>兰彦龙</w:t>
            </w:r>
          </w:p>
        </w:tc>
        <w:tc>
          <w:tcPr>
            <w:tcW w:w="1561" w:type="dxa"/>
            <w:shd w:val="clear" w:color="auto" w:fill="auto"/>
            <w:vAlign w:val="center"/>
          </w:tcPr>
          <w:p w14:paraId="0A2CF48F"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大纲审核人</w:t>
            </w:r>
          </w:p>
        </w:tc>
        <w:tc>
          <w:tcPr>
            <w:tcW w:w="2941" w:type="dxa"/>
            <w:shd w:val="clear" w:color="auto" w:fill="auto"/>
            <w:vAlign w:val="center"/>
          </w:tcPr>
          <w:p w14:paraId="79AEB983"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hint="eastAsia"/>
                <w:sz w:val="24"/>
                <w:szCs w:val="24"/>
              </w:rPr>
              <w:t>何敬宇</w:t>
            </w:r>
          </w:p>
        </w:tc>
      </w:tr>
      <w:tr w:rsidR="0085385B" w:rsidRPr="0085385B" w14:paraId="1EF9A450" w14:textId="77777777" w:rsidTr="0085385B">
        <w:trPr>
          <w:trHeight w:val="848"/>
          <w:jc w:val="center"/>
        </w:trPr>
        <w:tc>
          <w:tcPr>
            <w:tcW w:w="1668" w:type="dxa"/>
            <w:shd w:val="clear" w:color="auto" w:fill="auto"/>
            <w:vAlign w:val="center"/>
          </w:tcPr>
          <w:p w14:paraId="5AD86046"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先修课程</w:t>
            </w:r>
          </w:p>
        </w:tc>
        <w:tc>
          <w:tcPr>
            <w:tcW w:w="7335" w:type="dxa"/>
            <w:gridSpan w:val="3"/>
            <w:shd w:val="clear" w:color="auto" w:fill="auto"/>
            <w:vAlign w:val="center"/>
          </w:tcPr>
          <w:p w14:paraId="39F2497A"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高等数学、概率论、线性代数、化工原理、物理化学</w:t>
            </w:r>
          </w:p>
        </w:tc>
      </w:tr>
      <w:tr w:rsidR="0085385B" w:rsidRPr="0085385B" w14:paraId="311C9FB2" w14:textId="77777777" w:rsidTr="0085385B">
        <w:trPr>
          <w:trHeight w:val="848"/>
          <w:jc w:val="center"/>
        </w:trPr>
        <w:tc>
          <w:tcPr>
            <w:tcW w:w="1668" w:type="dxa"/>
            <w:shd w:val="clear" w:color="auto" w:fill="auto"/>
            <w:vAlign w:val="center"/>
          </w:tcPr>
          <w:p w14:paraId="6A21667A"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课程网址</w:t>
            </w:r>
          </w:p>
        </w:tc>
        <w:tc>
          <w:tcPr>
            <w:tcW w:w="7335" w:type="dxa"/>
            <w:gridSpan w:val="3"/>
            <w:shd w:val="clear" w:color="auto" w:fill="auto"/>
            <w:vAlign w:val="center"/>
          </w:tcPr>
          <w:p w14:paraId="1E655939" w14:textId="77777777" w:rsidR="0085385B" w:rsidRPr="0085385B" w:rsidRDefault="0085385B" w:rsidP="0085385B">
            <w:pPr>
              <w:spacing w:line="440" w:lineRule="exact"/>
              <w:rPr>
                <w:rFonts w:ascii="Times New Roman" w:eastAsia="宋体" w:hAnsi="Times New Roman" w:cs="Times New Roman"/>
                <w:color w:val="FF0000"/>
                <w:sz w:val="24"/>
                <w:szCs w:val="24"/>
              </w:rPr>
            </w:pPr>
          </w:p>
        </w:tc>
      </w:tr>
    </w:tbl>
    <w:p w14:paraId="32274E26"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二、课程学习目标及与毕业要求的对应关系</w:t>
      </w:r>
    </w:p>
    <w:p w14:paraId="28EDE385"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（一）课程学习目标</w:t>
      </w:r>
    </w:p>
    <w:p w14:paraId="493E2561"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化工技术经济》是一门工科技术学科和经济学相结合的交叉学科，以技术经济学的基本原理和方法为出发点，结合化学工业的特点，研究为达到某一预定的目的可能采用的各种技术政策、技术方案和技术措施的经济效果，从而选出技术先进、生产适用和经济合理的最优方案，为科学决策提供依据。</w:t>
      </w:r>
    </w:p>
    <w:p w14:paraId="702CDFB0"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通过本课程的学习，使学生达到以下目标：</w:t>
      </w:r>
    </w:p>
    <w:p w14:paraId="048E60E5"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、理解经济理论的基础知识和化学工业的特点，理解化工技术经济分析的基本要素和基本原理，掌握在工程实践中涉及的经济决策和项目管理的基本方法</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sz w:val="24"/>
          <w:szCs w:val="24"/>
        </w:rPr>
        <w:t>【毕业要求</w:t>
      </w:r>
      <w:r w:rsidRPr="0085385B">
        <w:rPr>
          <w:rFonts w:ascii="Times New Roman" w:eastAsia="宋体" w:hAnsi="Times New Roman" w:cs="Times New Roman"/>
          <w:sz w:val="24"/>
          <w:szCs w:val="24"/>
        </w:rPr>
        <w:t>11</w:t>
      </w:r>
      <w:r w:rsidRPr="0085385B">
        <w:rPr>
          <w:rFonts w:ascii="Times New Roman" w:eastAsia="宋体" w:hAnsi="Times New Roman" w:cs="Times New Roman"/>
          <w:sz w:val="24"/>
          <w:szCs w:val="24"/>
        </w:rPr>
        <w:t>项目管理】</w:t>
      </w:r>
    </w:p>
    <w:p w14:paraId="6527F1B4"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、初步能对生产、科研、设计等</w:t>
      </w:r>
      <w:r w:rsidRPr="0085385B">
        <w:rPr>
          <w:rFonts w:ascii="Times New Roman" w:eastAsia="宋体" w:hAnsi="Times New Roman" w:cs="Times New Roman" w:hint="eastAsia"/>
          <w:sz w:val="24"/>
          <w:szCs w:val="24"/>
        </w:rPr>
        <w:t>实际</w:t>
      </w:r>
      <w:r w:rsidRPr="0085385B">
        <w:rPr>
          <w:rFonts w:ascii="Times New Roman" w:eastAsia="宋体" w:hAnsi="Times New Roman" w:cs="Times New Roman"/>
          <w:sz w:val="24"/>
          <w:szCs w:val="24"/>
        </w:rPr>
        <w:t>工作中的重要技术经济问题进行分析和论证，提高理论联系实际、分析和解决问题的能力</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sz w:val="24"/>
          <w:szCs w:val="24"/>
        </w:rPr>
        <w:t>【毕业要求</w:t>
      </w:r>
      <w:r w:rsidRPr="0085385B">
        <w:rPr>
          <w:rFonts w:ascii="Times New Roman" w:eastAsia="宋体" w:hAnsi="Times New Roman" w:cs="Times New Roman"/>
          <w:sz w:val="24"/>
          <w:szCs w:val="24"/>
        </w:rPr>
        <w:t>11</w:t>
      </w:r>
      <w:r w:rsidRPr="0085385B">
        <w:rPr>
          <w:rFonts w:ascii="Times New Roman" w:eastAsia="宋体" w:hAnsi="Times New Roman" w:cs="Times New Roman"/>
          <w:sz w:val="24"/>
          <w:szCs w:val="24"/>
        </w:rPr>
        <w:t>项目管理】</w:t>
      </w:r>
    </w:p>
    <w:p w14:paraId="48706F4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w:t>
      </w:r>
      <w:r w:rsidRPr="0085385B">
        <w:rPr>
          <w:rFonts w:ascii="Times New Roman" w:eastAsia="宋体" w:hAnsi="Times New Roman" w:cs="Times New Roman" w:hint="eastAsia"/>
          <w:sz w:val="24"/>
          <w:szCs w:val="24"/>
        </w:rPr>
        <w:t>通过学习经济理论的基础知识，理解化工技术经济分析的基本原理，懂</w:t>
      </w:r>
      <w:r w:rsidRPr="0085385B">
        <w:rPr>
          <w:rFonts w:ascii="Times New Roman" w:eastAsia="宋体" w:hAnsi="Times New Roman" w:cs="Times New Roman" w:hint="eastAsia"/>
          <w:sz w:val="24"/>
          <w:szCs w:val="24"/>
        </w:rPr>
        <w:lastRenderedPageBreak/>
        <w:t>得将现代计算机技术运用到化工技术经济方案分析当中</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sz w:val="24"/>
          <w:szCs w:val="24"/>
        </w:rPr>
        <w:t>【毕业要求</w:t>
      </w:r>
      <w:r w:rsidRPr="0085385B">
        <w:rPr>
          <w:rFonts w:ascii="Times New Roman" w:eastAsia="宋体" w:hAnsi="Times New Roman" w:cs="Times New Roman"/>
          <w:sz w:val="24"/>
          <w:szCs w:val="24"/>
        </w:rPr>
        <w:t>5</w:t>
      </w:r>
      <w:r w:rsidRPr="0085385B">
        <w:rPr>
          <w:rFonts w:ascii="Times New Roman" w:eastAsia="宋体" w:hAnsi="Times New Roman" w:cs="Times New Roman" w:hint="eastAsia"/>
          <w:sz w:val="24"/>
          <w:szCs w:val="24"/>
        </w:rPr>
        <w:t>使用现代工具</w:t>
      </w:r>
      <w:r w:rsidRPr="0085385B">
        <w:rPr>
          <w:rFonts w:ascii="Times New Roman" w:eastAsia="宋体" w:hAnsi="Times New Roman" w:cs="Times New Roman"/>
          <w:sz w:val="24"/>
          <w:szCs w:val="24"/>
        </w:rPr>
        <w:t>】</w:t>
      </w:r>
    </w:p>
    <w:p w14:paraId="1C6A4F1D"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0"/>
        <w:gridCol w:w="5953"/>
        <w:gridCol w:w="1366"/>
      </w:tblGrid>
      <w:tr w:rsidR="0085385B" w:rsidRPr="0085385B" w14:paraId="2F74E7D2" w14:textId="77777777" w:rsidTr="0085385B">
        <w:trPr>
          <w:trHeight w:val="815"/>
          <w:jc w:val="center"/>
        </w:trPr>
        <w:tc>
          <w:tcPr>
            <w:tcW w:w="1850" w:type="dxa"/>
            <w:vAlign w:val="center"/>
          </w:tcPr>
          <w:p w14:paraId="3569CE39" w14:textId="77777777" w:rsidR="0085385B" w:rsidRPr="0085385B" w:rsidRDefault="0085385B" w:rsidP="0085385B">
            <w:pPr>
              <w:spacing w:line="440" w:lineRule="exact"/>
              <w:jc w:val="center"/>
              <w:rPr>
                <w:rFonts w:ascii="Times New Roman" w:eastAsia="宋体" w:hAnsi="Times New Roman" w:cs="Times New Roman"/>
                <w:b/>
                <w:sz w:val="24"/>
                <w:szCs w:val="24"/>
              </w:rPr>
            </w:pPr>
            <w:r w:rsidRPr="0085385B">
              <w:rPr>
                <w:rFonts w:ascii="Times New Roman" w:eastAsia="宋体" w:hAnsi="Times New Roman" w:cs="Times New Roman"/>
                <w:b/>
                <w:sz w:val="24"/>
                <w:szCs w:val="24"/>
              </w:rPr>
              <w:t>毕业要求</w:t>
            </w:r>
          </w:p>
        </w:tc>
        <w:tc>
          <w:tcPr>
            <w:tcW w:w="5953" w:type="dxa"/>
            <w:vAlign w:val="center"/>
          </w:tcPr>
          <w:p w14:paraId="37192D82" w14:textId="77777777" w:rsidR="0085385B" w:rsidRPr="0085385B" w:rsidRDefault="0085385B" w:rsidP="0085385B">
            <w:pPr>
              <w:spacing w:line="440" w:lineRule="exact"/>
              <w:jc w:val="center"/>
              <w:rPr>
                <w:rFonts w:ascii="Times New Roman" w:eastAsia="宋体" w:hAnsi="Times New Roman" w:cs="Times New Roman"/>
                <w:b/>
                <w:sz w:val="24"/>
                <w:szCs w:val="24"/>
              </w:rPr>
            </w:pPr>
            <w:r w:rsidRPr="0085385B">
              <w:rPr>
                <w:rFonts w:ascii="Times New Roman" w:eastAsia="宋体" w:hAnsi="Times New Roman" w:cs="Times New Roman"/>
                <w:b/>
                <w:sz w:val="24"/>
                <w:szCs w:val="24"/>
              </w:rPr>
              <w:t>毕业要求指标点</w:t>
            </w:r>
          </w:p>
        </w:tc>
        <w:tc>
          <w:tcPr>
            <w:tcW w:w="1366" w:type="dxa"/>
            <w:vAlign w:val="center"/>
          </w:tcPr>
          <w:p w14:paraId="5BF3B508" w14:textId="77777777" w:rsidR="0085385B" w:rsidRPr="0085385B" w:rsidRDefault="0085385B" w:rsidP="0085385B">
            <w:pPr>
              <w:spacing w:line="440" w:lineRule="exact"/>
              <w:jc w:val="center"/>
              <w:rPr>
                <w:rFonts w:ascii="Times New Roman" w:eastAsia="宋体" w:hAnsi="Times New Roman" w:cs="Times New Roman"/>
                <w:b/>
                <w:sz w:val="24"/>
                <w:szCs w:val="24"/>
              </w:rPr>
            </w:pPr>
            <w:r w:rsidRPr="0085385B">
              <w:rPr>
                <w:rFonts w:ascii="Times New Roman" w:eastAsia="宋体" w:hAnsi="Times New Roman" w:cs="Times New Roman"/>
                <w:b/>
                <w:sz w:val="24"/>
                <w:szCs w:val="24"/>
              </w:rPr>
              <w:t>课程目标</w:t>
            </w:r>
          </w:p>
        </w:tc>
      </w:tr>
      <w:tr w:rsidR="0085385B" w:rsidRPr="0085385B" w14:paraId="5F7CE50A" w14:textId="77777777" w:rsidTr="0085385B">
        <w:trPr>
          <w:jc w:val="center"/>
        </w:trPr>
        <w:tc>
          <w:tcPr>
            <w:tcW w:w="1850" w:type="dxa"/>
            <w:vAlign w:val="center"/>
          </w:tcPr>
          <w:p w14:paraId="32EE3D0E"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5.</w:t>
            </w:r>
            <w:r w:rsidRPr="0085385B">
              <w:rPr>
                <w:rFonts w:ascii="Times New Roman" w:eastAsia="宋体" w:hAnsi="Times New Roman" w:cs="Times New Roman" w:hint="eastAsia"/>
                <w:sz w:val="24"/>
                <w:szCs w:val="24"/>
              </w:rPr>
              <w:t>使用现代工具</w:t>
            </w:r>
          </w:p>
        </w:tc>
        <w:tc>
          <w:tcPr>
            <w:tcW w:w="5953" w:type="dxa"/>
            <w:vAlign w:val="center"/>
          </w:tcPr>
          <w:p w14:paraId="78A90CC9" w14:textId="77777777" w:rsidR="0085385B" w:rsidRPr="0085385B" w:rsidRDefault="0085385B" w:rsidP="0085385B">
            <w:pPr>
              <w:spacing w:line="440" w:lineRule="exact"/>
              <w:jc w:val="left"/>
              <w:rPr>
                <w:rFonts w:ascii="Times New Roman" w:eastAsia="宋体" w:hAnsi="Times New Roman" w:cs="Times New Roman"/>
                <w:color w:val="FF0000"/>
                <w:sz w:val="24"/>
                <w:szCs w:val="24"/>
              </w:rPr>
            </w:pPr>
            <w:r w:rsidRPr="0085385B">
              <w:rPr>
                <w:rFonts w:ascii="Times New Roman" w:eastAsia="宋体" w:hAnsi="Times New Roman" w:cs="Times New Roman"/>
                <w:sz w:val="24"/>
                <w:szCs w:val="24"/>
              </w:rPr>
              <w:t>5.1</w:t>
            </w:r>
            <w:r w:rsidRPr="0085385B">
              <w:rPr>
                <w:rFonts w:ascii="Times New Roman" w:eastAsia="宋体" w:hAnsi="Times New Roman" w:cs="Times New Roman" w:hint="eastAsia"/>
                <w:sz w:val="24"/>
                <w:szCs w:val="24"/>
              </w:rPr>
              <w:t>能够了解制药专业常用的现代仪器、信息技术工具、工程工具和模拟软件的设计原理和方法，并理解其局限性</w:t>
            </w:r>
            <w:r w:rsidRPr="0085385B">
              <w:rPr>
                <w:rFonts w:ascii="Times New Roman" w:eastAsia="宋体" w:hAnsi="Times New Roman" w:cs="Times New Roman"/>
                <w:sz w:val="24"/>
                <w:szCs w:val="24"/>
              </w:rPr>
              <w:t>。（</w:t>
            </w:r>
            <w:r w:rsidRPr="0085385B">
              <w:rPr>
                <w:rFonts w:ascii="Times New Roman" w:eastAsia="宋体" w:hAnsi="Times New Roman" w:cs="Times New Roman"/>
                <w:sz w:val="24"/>
                <w:szCs w:val="24"/>
              </w:rPr>
              <w:t>M</w:t>
            </w:r>
            <w:r w:rsidRPr="0085385B">
              <w:rPr>
                <w:rFonts w:ascii="Times New Roman" w:eastAsia="宋体" w:hAnsi="Times New Roman" w:cs="Times New Roman"/>
                <w:sz w:val="24"/>
                <w:szCs w:val="24"/>
              </w:rPr>
              <w:t>）</w:t>
            </w:r>
          </w:p>
        </w:tc>
        <w:tc>
          <w:tcPr>
            <w:tcW w:w="1366" w:type="dxa"/>
            <w:vAlign w:val="center"/>
          </w:tcPr>
          <w:p w14:paraId="085C7EE6" w14:textId="77777777" w:rsidR="0085385B" w:rsidRPr="0085385B" w:rsidRDefault="0085385B" w:rsidP="0085385B">
            <w:pPr>
              <w:spacing w:line="440" w:lineRule="exact"/>
              <w:jc w:val="left"/>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sz w:val="24"/>
                <w:szCs w:val="24"/>
              </w:rPr>
              <w:t>3</w:t>
            </w:r>
          </w:p>
        </w:tc>
      </w:tr>
      <w:tr w:rsidR="0085385B" w:rsidRPr="0085385B" w14:paraId="70B57ACD" w14:textId="77777777" w:rsidTr="0085385B">
        <w:trPr>
          <w:jc w:val="center"/>
        </w:trPr>
        <w:tc>
          <w:tcPr>
            <w:tcW w:w="1850" w:type="dxa"/>
            <w:vAlign w:val="center"/>
          </w:tcPr>
          <w:p w14:paraId="556BA645"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11</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sz w:val="24"/>
                <w:szCs w:val="24"/>
              </w:rPr>
              <w:t>项目管理</w:t>
            </w:r>
          </w:p>
        </w:tc>
        <w:tc>
          <w:tcPr>
            <w:tcW w:w="5953" w:type="dxa"/>
            <w:vAlign w:val="center"/>
          </w:tcPr>
          <w:p w14:paraId="1DD685A7" w14:textId="77777777" w:rsidR="0085385B" w:rsidRPr="0085385B" w:rsidRDefault="0085385B" w:rsidP="0085385B">
            <w:pPr>
              <w:spacing w:line="440" w:lineRule="exact"/>
              <w:jc w:val="left"/>
              <w:rPr>
                <w:rFonts w:ascii="Times New Roman" w:eastAsia="宋体" w:hAnsi="Times New Roman" w:cs="Times New Roman"/>
                <w:sz w:val="24"/>
                <w:szCs w:val="24"/>
              </w:rPr>
            </w:pPr>
            <w:r w:rsidRPr="0085385B">
              <w:rPr>
                <w:rFonts w:ascii="Times New Roman" w:eastAsia="宋体" w:hAnsi="Times New Roman" w:cs="Times New Roman" w:hint="eastAsia"/>
                <w:sz w:val="24"/>
                <w:szCs w:val="24"/>
              </w:rPr>
              <w:t>11.1</w:t>
            </w:r>
            <w:r w:rsidRPr="0085385B">
              <w:rPr>
                <w:rFonts w:ascii="Times New Roman" w:eastAsia="宋体" w:hAnsi="Times New Roman" w:cs="Times New Roman" w:hint="eastAsia"/>
                <w:sz w:val="24"/>
                <w:szCs w:val="24"/>
              </w:rPr>
              <w:t>能够掌握制药工程项目中涉及的工程管理原理与经济决策方法</w:t>
            </w:r>
            <w:r w:rsidRPr="0085385B">
              <w:rPr>
                <w:rFonts w:ascii="Times New Roman" w:eastAsia="宋体" w:hAnsi="Times New Roman" w:cs="Times New Roman"/>
                <w:sz w:val="24"/>
                <w:szCs w:val="24"/>
              </w:rPr>
              <w:t>。（</w:t>
            </w:r>
            <w:r w:rsidRPr="0085385B">
              <w:rPr>
                <w:rFonts w:ascii="Times New Roman" w:eastAsia="宋体" w:hAnsi="Times New Roman" w:cs="Times New Roman"/>
                <w:sz w:val="24"/>
                <w:szCs w:val="24"/>
              </w:rPr>
              <w:t>H</w:t>
            </w:r>
            <w:r w:rsidRPr="0085385B">
              <w:rPr>
                <w:rFonts w:ascii="Times New Roman" w:eastAsia="宋体" w:hAnsi="Times New Roman" w:cs="Times New Roman"/>
                <w:sz w:val="24"/>
                <w:szCs w:val="24"/>
              </w:rPr>
              <w:t>）</w:t>
            </w:r>
          </w:p>
          <w:p w14:paraId="49D21050" w14:textId="77777777" w:rsidR="0085385B" w:rsidRPr="0085385B" w:rsidRDefault="0085385B" w:rsidP="0085385B">
            <w:pPr>
              <w:spacing w:line="440" w:lineRule="exact"/>
              <w:jc w:val="left"/>
              <w:rPr>
                <w:rFonts w:ascii="Times New Roman" w:eastAsia="宋体" w:hAnsi="Times New Roman" w:cs="Times New Roman"/>
                <w:sz w:val="24"/>
                <w:szCs w:val="24"/>
              </w:rPr>
            </w:pPr>
            <w:r w:rsidRPr="0085385B">
              <w:rPr>
                <w:rFonts w:ascii="Times New Roman" w:eastAsia="宋体" w:hAnsi="Times New Roman" w:cs="Times New Roman" w:hint="eastAsia"/>
                <w:sz w:val="24"/>
                <w:szCs w:val="24"/>
              </w:rPr>
              <w:t>11.3</w:t>
            </w:r>
            <w:r w:rsidRPr="0085385B">
              <w:rPr>
                <w:rFonts w:ascii="Times New Roman" w:eastAsia="宋体" w:hAnsi="Times New Roman" w:cs="Times New Roman" w:hint="eastAsia"/>
                <w:sz w:val="24"/>
                <w:szCs w:val="24"/>
              </w:rPr>
              <w:t>能够在多学科环境下（包括模拟环境），将工程管理与经济决策方法应用到制药工程项目的设计开发解决方案的过程中。</w:t>
            </w:r>
            <w:r w:rsidRPr="0085385B">
              <w:rPr>
                <w:rFonts w:ascii="Times New Roman" w:eastAsia="宋体" w:hAnsi="Times New Roman" w:cs="Times New Roman"/>
                <w:sz w:val="24"/>
                <w:szCs w:val="24"/>
              </w:rPr>
              <w:t>（</w:t>
            </w:r>
            <w:r w:rsidRPr="0085385B">
              <w:rPr>
                <w:rFonts w:ascii="Times New Roman" w:eastAsia="宋体" w:hAnsi="Times New Roman" w:cs="Times New Roman"/>
                <w:sz w:val="24"/>
                <w:szCs w:val="24"/>
              </w:rPr>
              <w:t>M</w:t>
            </w:r>
            <w:r w:rsidRPr="0085385B">
              <w:rPr>
                <w:rFonts w:ascii="Times New Roman" w:eastAsia="宋体" w:hAnsi="Times New Roman" w:cs="Times New Roman"/>
                <w:sz w:val="24"/>
                <w:szCs w:val="24"/>
              </w:rPr>
              <w:t>）</w:t>
            </w:r>
          </w:p>
        </w:tc>
        <w:tc>
          <w:tcPr>
            <w:tcW w:w="1366" w:type="dxa"/>
            <w:vAlign w:val="center"/>
          </w:tcPr>
          <w:p w14:paraId="1AC8B331" w14:textId="77777777" w:rsidR="0085385B" w:rsidRPr="0085385B" w:rsidRDefault="0085385B" w:rsidP="0085385B">
            <w:pPr>
              <w:spacing w:line="440" w:lineRule="exact"/>
              <w:jc w:val="left"/>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hint="eastAsia"/>
                <w:sz w:val="24"/>
                <w:szCs w:val="24"/>
              </w:rPr>
              <w:t>1</w:t>
            </w:r>
          </w:p>
          <w:p w14:paraId="208F2862" w14:textId="77777777" w:rsidR="0085385B" w:rsidRPr="0085385B" w:rsidRDefault="0085385B" w:rsidP="0085385B">
            <w:pPr>
              <w:spacing w:line="440" w:lineRule="exact"/>
              <w:jc w:val="left"/>
              <w:rPr>
                <w:rFonts w:ascii="Times New Roman" w:eastAsia="宋体" w:hAnsi="Times New Roman" w:cs="Times New Roman"/>
                <w:sz w:val="24"/>
                <w:szCs w:val="24"/>
              </w:rPr>
            </w:pPr>
          </w:p>
          <w:p w14:paraId="2F0CF951" w14:textId="77777777" w:rsidR="0085385B" w:rsidRPr="0085385B" w:rsidRDefault="0085385B" w:rsidP="0085385B">
            <w:pPr>
              <w:spacing w:line="440" w:lineRule="exact"/>
              <w:jc w:val="left"/>
              <w:rPr>
                <w:rFonts w:ascii="Times New Roman" w:eastAsia="宋体" w:hAnsi="Times New Roman" w:cs="Times New Roman"/>
                <w:sz w:val="24"/>
                <w:szCs w:val="24"/>
              </w:rPr>
            </w:pPr>
          </w:p>
          <w:p w14:paraId="1FC5575E" w14:textId="77777777" w:rsidR="0085385B" w:rsidRPr="0085385B" w:rsidRDefault="0085385B" w:rsidP="0085385B">
            <w:pPr>
              <w:spacing w:line="440" w:lineRule="exact"/>
              <w:jc w:val="left"/>
              <w:rPr>
                <w:rFonts w:ascii="Times New Roman" w:eastAsia="宋体" w:hAnsi="Times New Roman" w:cs="Times New Roman"/>
                <w:sz w:val="24"/>
                <w:szCs w:val="24"/>
              </w:rPr>
            </w:pPr>
            <w:r w:rsidRPr="0085385B">
              <w:rPr>
                <w:rFonts w:ascii="Times New Roman" w:eastAsia="宋体" w:hAnsi="Times New Roman" w:cs="Times New Roman" w:hint="eastAsia"/>
                <w:sz w:val="24"/>
                <w:szCs w:val="24"/>
              </w:rPr>
              <w:t>课程目标</w:t>
            </w:r>
            <w:r w:rsidRPr="0085385B">
              <w:rPr>
                <w:rFonts w:ascii="Times New Roman" w:eastAsia="宋体" w:hAnsi="Times New Roman" w:cs="Times New Roman" w:hint="eastAsia"/>
                <w:sz w:val="24"/>
                <w:szCs w:val="24"/>
              </w:rPr>
              <w:t>2</w:t>
            </w:r>
          </w:p>
        </w:tc>
      </w:tr>
    </w:tbl>
    <w:p w14:paraId="7D34F983"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三、课程学习内容及与课程学习目标的对应关系</w:t>
      </w:r>
    </w:p>
    <w:p w14:paraId="74551E48" w14:textId="77777777" w:rsidR="0085385B" w:rsidRPr="0085385B" w:rsidRDefault="0085385B" w:rsidP="0085385B">
      <w:pPr>
        <w:spacing w:beforeLines="50" w:before="156" w:afterLines="50" w:after="156" w:line="440" w:lineRule="exact"/>
        <w:ind w:firstLineChars="200" w:firstLine="562"/>
        <w:rPr>
          <w:rFonts w:ascii="Times New Roman" w:eastAsia="黑体" w:hAnsi="Times New Roman" w:cs="Times New Roman"/>
          <w:b/>
          <w:sz w:val="28"/>
          <w:szCs w:val="28"/>
        </w:rPr>
      </w:pPr>
      <w:r w:rsidRPr="0085385B">
        <w:rPr>
          <w:rFonts w:ascii="Times New Roman" w:eastAsia="黑体" w:hAnsi="Times New Roman" w:cs="Times New Roman"/>
          <w:b/>
          <w:sz w:val="28"/>
          <w:szCs w:val="28"/>
        </w:rPr>
        <w:t>（一）课程学习内容</w:t>
      </w:r>
    </w:p>
    <w:p w14:paraId="0077AE91" w14:textId="77777777" w:rsidR="0085385B" w:rsidRPr="0085385B" w:rsidRDefault="0085385B" w:rsidP="0085385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385B">
        <w:rPr>
          <w:rFonts w:ascii="Times New Roman" w:eastAsia="黑体" w:hAnsi="Times New Roman" w:cs="Times New Roman"/>
          <w:sz w:val="28"/>
          <w:szCs w:val="28"/>
        </w:rPr>
        <w:t>第一章</w:t>
      </w:r>
      <w:r w:rsidRPr="0085385B">
        <w:rPr>
          <w:rFonts w:ascii="Times New Roman" w:eastAsia="黑体" w:hAnsi="Times New Roman" w:cs="Times New Roman"/>
          <w:sz w:val="28"/>
          <w:szCs w:val="28"/>
        </w:rPr>
        <w:t xml:space="preserve">  </w:t>
      </w:r>
      <w:r w:rsidRPr="0085385B">
        <w:rPr>
          <w:rFonts w:ascii="Times New Roman" w:eastAsia="黑体" w:hAnsi="Times New Roman" w:cs="Times New Roman" w:hint="eastAsia"/>
          <w:sz w:val="28"/>
          <w:szCs w:val="28"/>
        </w:rPr>
        <w:t>绪论</w:t>
      </w:r>
    </w:p>
    <w:p w14:paraId="0A708E47"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【学习目标】</w:t>
      </w:r>
    </w:p>
    <w:p w14:paraId="1B0EE39B" w14:textId="77777777" w:rsidR="0085385B" w:rsidRPr="0085385B" w:rsidRDefault="0085385B" w:rsidP="0085385B">
      <w:pPr>
        <w:spacing w:line="440" w:lineRule="exact"/>
        <w:ind w:firstLineChars="200" w:firstLine="480"/>
        <w:rPr>
          <w:rFonts w:ascii="Times New Roman" w:eastAsia="宋体" w:hAnsi="Times New Roman" w:cs="Times New Roman"/>
          <w:bCs/>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bCs/>
          <w:sz w:val="24"/>
          <w:szCs w:val="24"/>
        </w:rPr>
        <w:t>了解化学工业的特点和地位。</w:t>
      </w:r>
    </w:p>
    <w:p w14:paraId="253E7DED" w14:textId="77777777" w:rsidR="0085385B" w:rsidRPr="0085385B" w:rsidRDefault="0085385B" w:rsidP="0085385B">
      <w:pPr>
        <w:spacing w:line="440" w:lineRule="exact"/>
        <w:ind w:firstLineChars="200" w:firstLine="480"/>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2.</w:t>
      </w:r>
      <w:r w:rsidRPr="0085385B">
        <w:rPr>
          <w:rFonts w:ascii="Times New Roman" w:eastAsia="宋体" w:hAnsi="Times New Roman" w:cs="Times New Roman"/>
          <w:bCs/>
          <w:sz w:val="24"/>
          <w:szCs w:val="24"/>
        </w:rPr>
        <w:t>了解化工技术经济学的形成及作用。</w:t>
      </w:r>
    </w:p>
    <w:p w14:paraId="6971A94D"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bCs/>
          <w:sz w:val="24"/>
          <w:szCs w:val="24"/>
        </w:rPr>
        <w:t>3</w:t>
      </w:r>
      <w:r w:rsidRPr="0085385B">
        <w:rPr>
          <w:rFonts w:ascii="Times New Roman" w:eastAsia="宋体" w:hAnsi="Times New Roman" w:cs="Times New Roman"/>
          <w:bCs/>
          <w:sz w:val="24"/>
          <w:szCs w:val="24"/>
        </w:rPr>
        <w:t>、掌握</w:t>
      </w:r>
      <w:r w:rsidRPr="0085385B">
        <w:rPr>
          <w:rFonts w:ascii="Times New Roman" w:eastAsia="宋体" w:hAnsi="Times New Roman" w:cs="Times New Roman"/>
          <w:sz w:val="24"/>
          <w:szCs w:val="24"/>
        </w:rPr>
        <w:t>化学技术经济学研究的内容和方法</w:t>
      </w:r>
      <w:r w:rsidRPr="0085385B">
        <w:rPr>
          <w:rFonts w:ascii="Times New Roman" w:eastAsia="宋体" w:hAnsi="Times New Roman" w:cs="Times New Roman"/>
          <w:bCs/>
          <w:sz w:val="24"/>
          <w:szCs w:val="24"/>
        </w:rPr>
        <w:t>。</w:t>
      </w:r>
    </w:p>
    <w:p w14:paraId="4878DA02"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【学习内容】</w:t>
      </w:r>
    </w:p>
    <w:p w14:paraId="5F505797" w14:textId="77777777" w:rsidR="0085385B" w:rsidRPr="0085385B" w:rsidRDefault="0085385B" w:rsidP="0085385B">
      <w:pPr>
        <w:spacing w:line="440" w:lineRule="exact"/>
        <w:ind w:firstLineChars="200" w:firstLine="480"/>
        <w:rPr>
          <w:rFonts w:ascii="Times New Roman" w:eastAsia="宋体" w:hAnsi="Times New Roman" w:cs="Times New Roman"/>
          <w:b/>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Cs w:val="24"/>
        </w:rPr>
        <w:t xml:space="preserve"> </w:t>
      </w:r>
      <w:r w:rsidRPr="0085385B">
        <w:rPr>
          <w:rFonts w:ascii="Times New Roman" w:eastAsia="宋体" w:hAnsi="Times New Roman" w:cs="Times New Roman"/>
          <w:sz w:val="24"/>
          <w:szCs w:val="24"/>
        </w:rPr>
        <w:t>能够了解化学工业的</w:t>
      </w:r>
      <w:r w:rsidRPr="0085385B">
        <w:rPr>
          <w:rFonts w:ascii="Times New Roman" w:eastAsia="宋体" w:hAnsi="Times New Roman" w:cs="Times New Roman"/>
          <w:bCs/>
          <w:sz w:val="24"/>
          <w:szCs w:val="24"/>
        </w:rPr>
        <w:t>特点和地位</w:t>
      </w:r>
      <w:r w:rsidRPr="0085385B">
        <w:rPr>
          <w:rFonts w:ascii="Times New Roman" w:eastAsia="宋体" w:hAnsi="Times New Roman" w:cs="Times New Roman"/>
          <w:sz w:val="24"/>
          <w:szCs w:val="24"/>
        </w:rPr>
        <w:t>。</w:t>
      </w:r>
    </w:p>
    <w:p w14:paraId="283D2608"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Cs w:val="24"/>
        </w:rPr>
        <w:t xml:space="preserve"> </w:t>
      </w:r>
      <w:r w:rsidRPr="0085385B">
        <w:rPr>
          <w:rFonts w:ascii="Times New Roman" w:eastAsia="宋体" w:hAnsi="Times New Roman" w:cs="Times New Roman"/>
          <w:sz w:val="24"/>
          <w:szCs w:val="24"/>
        </w:rPr>
        <w:t>能够了解化工技术经济学的形成及作用。</w:t>
      </w:r>
    </w:p>
    <w:p w14:paraId="4CE8C324"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Cs w:val="24"/>
        </w:rPr>
        <w:t xml:space="preserve"> </w:t>
      </w:r>
      <w:r w:rsidRPr="0085385B">
        <w:rPr>
          <w:rFonts w:ascii="Times New Roman" w:eastAsia="宋体" w:hAnsi="Times New Roman" w:cs="Times New Roman"/>
          <w:sz w:val="24"/>
          <w:szCs w:val="24"/>
        </w:rPr>
        <w:t>理解化学技术经济学研究的内容和方法。</w:t>
      </w:r>
    </w:p>
    <w:p w14:paraId="18932BCD"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【重点】</w:t>
      </w:r>
    </w:p>
    <w:p w14:paraId="61040447" w14:textId="77777777" w:rsidR="0085385B" w:rsidRPr="0085385B" w:rsidRDefault="0085385B" w:rsidP="0085385B">
      <w:pPr>
        <w:spacing w:line="440" w:lineRule="exact"/>
        <w:ind w:firstLineChars="200" w:firstLine="480"/>
        <w:rPr>
          <w:rFonts w:ascii="Times New Roman" w:eastAsia="宋体" w:hAnsi="Times New Roman" w:cs="Times New Roman"/>
          <w:b/>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化学技术经济学研究的内容和方法。</w:t>
      </w:r>
    </w:p>
    <w:p w14:paraId="72250975"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【难点】</w:t>
      </w:r>
    </w:p>
    <w:p w14:paraId="11E8BC67" w14:textId="77777777" w:rsidR="0085385B" w:rsidRPr="0085385B" w:rsidRDefault="0085385B" w:rsidP="0085385B">
      <w:pPr>
        <w:spacing w:line="440" w:lineRule="exact"/>
        <w:ind w:firstLineChars="200" w:firstLine="480"/>
        <w:rPr>
          <w:rFonts w:ascii="Times New Roman" w:eastAsia="宋体" w:hAnsi="Times New Roman" w:cs="Times New Roman"/>
          <w:b/>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化学技术经济学研究的内容和方法</w:t>
      </w:r>
    </w:p>
    <w:p w14:paraId="2890684D" w14:textId="77777777" w:rsidR="0085385B" w:rsidRPr="0085385B" w:rsidRDefault="0085385B" w:rsidP="0085385B">
      <w:pPr>
        <w:spacing w:line="440" w:lineRule="exact"/>
        <w:ind w:firstLineChars="200" w:firstLine="482"/>
        <w:rPr>
          <w:rFonts w:ascii="Times New Roman" w:eastAsia="宋体" w:hAnsi="Times New Roman" w:cs="Times New Roman"/>
          <w:sz w:val="24"/>
          <w:szCs w:val="24"/>
        </w:rPr>
      </w:pPr>
      <w:r w:rsidRPr="0085385B">
        <w:rPr>
          <w:rFonts w:ascii="Times New Roman" w:eastAsia="宋体" w:hAnsi="Times New Roman" w:cs="Times New Roman"/>
          <w:b/>
          <w:bCs/>
          <w:sz w:val="24"/>
          <w:szCs w:val="24"/>
        </w:rPr>
        <w:t>【教学方法】</w:t>
      </w:r>
    </w:p>
    <w:p w14:paraId="46FE243E"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lastRenderedPageBreak/>
        <w:t xml:space="preserve">1. </w:t>
      </w:r>
      <w:r w:rsidRPr="0085385B">
        <w:rPr>
          <w:rFonts w:ascii="Times New Roman" w:eastAsia="宋体" w:hAnsi="Times New Roman" w:cs="Times New Roman"/>
          <w:sz w:val="24"/>
          <w:szCs w:val="24"/>
        </w:rPr>
        <w:t>通过多媒体课件和传统教学相结合，阐明课程的基本内容和方法，促进学生产生经济概念，能够认识到化学工业对环境和社会可持续发展的影响。</w:t>
      </w:r>
    </w:p>
    <w:p w14:paraId="1EC1494C"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2. </w:t>
      </w:r>
      <w:r w:rsidRPr="0085385B">
        <w:rPr>
          <w:rFonts w:ascii="Times New Roman" w:eastAsia="宋体" w:hAnsi="Times New Roman" w:cs="Times New Roman"/>
          <w:sz w:val="24"/>
          <w:szCs w:val="24"/>
        </w:rPr>
        <w:t>通过案例分析，强调理论与实践相结合，促进学生知识整合，培养学生对经济学知识的理解，培养学生的项目管理能力。</w:t>
      </w:r>
    </w:p>
    <w:p w14:paraId="7825BC3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3. </w:t>
      </w:r>
      <w:r w:rsidRPr="0085385B">
        <w:rPr>
          <w:rFonts w:ascii="Times New Roman" w:eastAsia="宋体" w:hAnsi="Times New Roman" w:cs="Times New Roman"/>
          <w:sz w:val="24"/>
          <w:szCs w:val="24"/>
        </w:rPr>
        <w:t>通过课后调研和小组合作学习，促进学生理解制药工程对经济、环境和社会可持续发展的关系。</w:t>
      </w:r>
    </w:p>
    <w:p w14:paraId="5AB2F22F" w14:textId="77777777" w:rsidR="0085385B" w:rsidRPr="0085385B" w:rsidRDefault="0085385B" w:rsidP="0085385B">
      <w:pPr>
        <w:spacing w:line="440" w:lineRule="exact"/>
        <w:ind w:firstLineChars="200" w:firstLine="482"/>
        <w:rPr>
          <w:rFonts w:ascii="Times New Roman" w:eastAsia="宋体" w:hAnsi="Times New Roman" w:cs="Times New Roman"/>
          <w:bCs/>
          <w:sz w:val="24"/>
          <w:szCs w:val="24"/>
        </w:rPr>
      </w:pPr>
      <w:r w:rsidRPr="0085385B">
        <w:rPr>
          <w:rFonts w:ascii="Times New Roman" w:eastAsia="宋体" w:hAnsi="Times New Roman" w:cs="Times New Roman"/>
          <w:b/>
          <w:sz w:val="24"/>
          <w:szCs w:val="24"/>
        </w:rPr>
        <w:t>【复习思考】</w:t>
      </w:r>
    </w:p>
    <w:p w14:paraId="1E01CB52" w14:textId="77777777" w:rsidR="0085385B" w:rsidRPr="0085385B" w:rsidRDefault="0085385B" w:rsidP="0085385B">
      <w:pPr>
        <w:spacing w:line="440" w:lineRule="exact"/>
        <w:ind w:firstLineChars="200" w:firstLine="480"/>
        <w:rPr>
          <w:rFonts w:ascii="Times New Roman" w:eastAsia="宋体" w:hAnsi="Times New Roman" w:cs="Times New Roman"/>
          <w:b/>
          <w:sz w:val="24"/>
          <w:szCs w:val="24"/>
        </w:rPr>
      </w:pPr>
      <w:r w:rsidRPr="0085385B">
        <w:rPr>
          <w:rFonts w:ascii="Times New Roman" w:eastAsia="宋体" w:hAnsi="Times New Roman" w:cs="Times New Roman"/>
          <w:bCs/>
          <w:sz w:val="24"/>
          <w:szCs w:val="24"/>
        </w:rPr>
        <w:t>1.</w:t>
      </w:r>
      <w:r w:rsidRPr="0085385B">
        <w:rPr>
          <w:rFonts w:ascii="Times New Roman" w:eastAsia="宋体" w:hAnsi="Times New Roman" w:cs="Times New Roman"/>
          <w:bCs/>
          <w:sz w:val="24"/>
          <w:szCs w:val="24"/>
        </w:rPr>
        <w:t>化工技术经济有什么特点？。</w:t>
      </w:r>
      <w:r w:rsidRPr="0085385B">
        <w:rPr>
          <w:rFonts w:ascii="Times New Roman" w:eastAsia="宋体" w:hAnsi="Times New Roman" w:cs="Times New Roman"/>
          <w:sz w:val="24"/>
          <w:szCs w:val="24"/>
        </w:rPr>
        <w:t xml:space="preserve"> </w:t>
      </w:r>
    </w:p>
    <w:p w14:paraId="45E1BEE3"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2. </w:t>
      </w:r>
      <w:r w:rsidRPr="0085385B">
        <w:rPr>
          <w:rFonts w:ascii="Times New Roman" w:eastAsia="宋体" w:hAnsi="Times New Roman" w:cs="Times New Roman"/>
          <w:sz w:val="24"/>
          <w:szCs w:val="24"/>
        </w:rPr>
        <w:t>试述化工技术经济研究的内容和方法。</w:t>
      </w:r>
    </w:p>
    <w:p w14:paraId="0064E9D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何为项目管理？</w:t>
      </w:r>
    </w:p>
    <w:p w14:paraId="3A6C0C70" w14:textId="77777777" w:rsidR="0085385B" w:rsidRPr="0085385B" w:rsidRDefault="0085385B" w:rsidP="0085385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385B">
        <w:rPr>
          <w:rFonts w:ascii="Times New Roman" w:eastAsia="黑体" w:hAnsi="Times New Roman" w:cs="Times New Roman"/>
          <w:sz w:val="28"/>
          <w:szCs w:val="28"/>
        </w:rPr>
        <w:t>第二章</w:t>
      </w:r>
      <w:r w:rsidRPr="0085385B">
        <w:rPr>
          <w:rFonts w:ascii="Times New Roman" w:eastAsia="黑体" w:hAnsi="Times New Roman" w:cs="Times New Roman"/>
          <w:sz w:val="28"/>
          <w:szCs w:val="28"/>
        </w:rPr>
        <w:t xml:space="preserve">  </w:t>
      </w:r>
      <w:r w:rsidRPr="0085385B">
        <w:rPr>
          <w:rFonts w:ascii="Times New Roman" w:eastAsia="黑体" w:hAnsi="Times New Roman" w:cs="Times New Roman"/>
          <w:sz w:val="28"/>
          <w:szCs w:val="28"/>
        </w:rPr>
        <w:t>化工技术经济分析</w:t>
      </w:r>
      <w:r w:rsidRPr="0085385B">
        <w:rPr>
          <w:rFonts w:ascii="Times New Roman" w:eastAsia="黑体" w:hAnsi="Times New Roman" w:cs="Times New Roman" w:hint="eastAsia"/>
          <w:sz w:val="28"/>
          <w:szCs w:val="28"/>
        </w:rPr>
        <w:t>与项目管理</w:t>
      </w:r>
      <w:r w:rsidRPr="0085385B">
        <w:rPr>
          <w:rFonts w:ascii="Times New Roman" w:eastAsia="黑体" w:hAnsi="Times New Roman" w:cs="Times New Roman"/>
          <w:sz w:val="28"/>
          <w:szCs w:val="28"/>
        </w:rPr>
        <w:t>的基本要素</w:t>
      </w:r>
    </w:p>
    <w:p w14:paraId="5E260006"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【学习目标】</w:t>
      </w:r>
    </w:p>
    <w:p w14:paraId="72DBDE83"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掌握经济效益的评价原则和技术经济指标体系的构成。</w:t>
      </w:r>
    </w:p>
    <w:p w14:paraId="77F43CD9"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理解投资、项目资产、成本和费用的基本概念及销售收入、成本、利润与税金的关系及计算。</w:t>
      </w:r>
    </w:p>
    <w:p w14:paraId="6FCF5B5F"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【学习内容】</w:t>
      </w:r>
    </w:p>
    <w:p w14:paraId="00F1462C"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掌握经济效益的评价原则和技术经济指标体系的构成。</w:t>
      </w:r>
    </w:p>
    <w:p w14:paraId="431DC6CC"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了解投资的基本概念和项目资产的组成。</w:t>
      </w:r>
    </w:p>
    <w:p w14:paraId="68605E85"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了解固定资产投资和流动资金的估算方法。</w:t>
      </w:r>
    </w:p>
    <w:p w14:paraId="5416F486"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4.</w:t>
      </w:r>
      <w:r w:rsidRPr="0085385B">
        <w:rPr>
          <w:rFonts w:ascii="Times New Roman" w:eastAsia="宋体" w:hAnsi="Times New Roman" w:cs="Times New Roman"/>
          <w:sz w:val="24"/>
          <w:szCs w:val="24"/>
        </w:rPr>
        <w:t>理解成本及费用概念，成本及费用的估算方法。</w:t>
      </w:r>
    </w:p>
    <w:p w14:paraId="0FAF9B37"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5.</w:t>
      </w:r>
      <w:r w:rsidRPr="0085385B">
        <w:rPr>
          <w:rFonts w:ascii="Times New Roman" w:eastAsia="宋体" w:hAnsi="Times New Roman" w:cs="Times New Roman"/>
          <w:sz w:val="24"/>
          <w:szCs w:val="24"/>
        </w:rPr>
        <w:t>理解销售收入、成本、利润与税金之间的关系。</w:t>
      </w:r>
    </w:p>
    <w:p w14:paraId="5EE23AFC"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【重点】</w:t>
      </w:r>
    </w:p>
    <w:p w14:paraId="27FDC39E"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经济效益的评价原则和技术经济指标体系的构成。</w:t>
      </w:r>
    </w:p>
    <w:p w14:paraId="4D4657B8"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【难点】</w:t>
      </w:r>
    </w:p>
    <w:p w14:paraId="1EA00716"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经济效益的评价原则和技术经济指标体系的构成。</w:t>
      </w:r>
    </w:p>
    <w:p w14:paraId="7C3C9747" w14:textId="77777777" w:rsidR="0085385B" w:rsidRPr="0085385B" w:rsidRDefault="0085385B" w:rsidP="0085385B">
      <w:pPr>
        <w:spacing w:line="440" w:lineRule="exact"/>
        <w:ind w:firstLineChars="200" w:firstLine="482"/>
        <w:rPr>
          <w:rFonts w:ascii="Times New Roman" w:eastAsia="宋体" w:hAnsi="Times New Roman" w:cs="Times New Roman"/>
          <w:sz w:val="24"/>
          <w:szCs w:val="24"/>
        </w:rPr>
      </w:pPr>
      <w:r w:rsidRPr="0085385B">
        <w:rPr>
          <w:rFonts w:ascii="Times New Roman" w:eastAsia="宋体" w:hAnsi="Times New Roman" w:cs="Times New Roman"/>
          <w:b/>
          <w:bCs/>
          <w:sz w:val="24"/>
          <w:szCs w:val="24"/>
        </w:rPr>
        <w:t>【教学方法】</w:t>
      </w:r>
    </w:p>
    <w:p w14:paraId="3B847927"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通过多媒体课件和传统教学相结合，阐明化工技术经济分析的基本要素，丰富学生基本经济知识结构，培养学生的项目管理能力；</w:t>
      </w:r>
    </w:p>
    <w:p w14:paraId="64289878"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2. </w:t>
      </w:r>
      <w:r w:rsidRPr="0085385B">
        <w:rPr>
          <w:rFonts w:ascii="Times New Roman" w:eastAsia="宋体" w:hAnsi="Times New Roman" w:cs="Times New Roman"/>
          <w:sz w:val="24"/>
          <w:szCs w:val="24"/>
        </w:rPr>
        <w:t>通过案例分析，强调理论与实践相结合，促进学生知识整合，培养学生对经济学知识的理解，培养学生的项目管理能力。</w:t>
      </w:r>
    </w:p>
    <w:p w14:paraId="046E227E" w14:textId="77777777" w:rsidR="0085385B" w:rsidRPr="0085385B" w:rsidRDefault="0085385B" w:rsidP="0085385B">
      <w:pPr>
        <w:spacing w:line="440" w:lineRule="exact"/>
        <w:ind w:firstLineChars="200" w:firstLine="482"/>
        <w:rPr>
          <w:rFonts w:ascii="Times New Roman" w:eastAsia="宋体" w:hAnsi="Times New Roman" w:cs="Times New Roman"/>
          <w:bCs/>
          <w:sz w:val="24"/>
          <w:szCs w:val="24"/>
        </w:rPr>
      </w:pPr>
      <w:r w:rsidRPr="0085385B">
        <w:rPr>
          <w:rFonts w:ascii="Times New Roman" w:eastAsia="宋体" w:hAnsi="Times New Roman" w:cs="Times New Roman"/>
          <w:b/>
          <w:sz w:val="24"/>
          <w:szCs w:val="24"/>
        </w:rPr>
        <w:lastRenderedPageBreak/>
        <w:t>【复习思考】</w:t>
      </w:r>
    </w:p>
    <w:p w14:paraId="102DE8A9" w14:textId="77777777" w:rsidR="0085385B" w:rsidRPr="0085385B" w:rsidRDefault="0085385B" w:rsidP="0085385B">
      <w:pPr>
        <w:spacing w:line="440" w:lineRule="exact"/>
        <w:ind w:firstLineChars="200" w:firstLine="480"/>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1.</w:t>
      </w:r>
      <w:r w:rsidRPr="0085385B">
        <w:rPr>
          <w:rFonts w:ascii="Times New Roman" w:eastAsia="宋体" w:hAnsi="Times New Roman" w:cs="Times New Roman"/>
          <w:bCs/>
          <w:sz w:val="24"/>
          <w:szCs w:val="24"/>
        </w:rPr>
        <w:t>简述成本和费用的基本概念及其主要构成。</w:t>
      </w:r>
    </w:p>
    <w:p w14:paraId="4C43474D"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bCs/>
          <w:sz w:val="24"/>
          <w:szCs w:val="24"/>
        </w:rPr>
        <w:t>2.</w:t>
      </w:r>
      <w:r w:rsidRPr="0085385B">
        <w:rPr>
          <w:rFonts w:ascii="Times New Roman" w:eastAsia="宋体" w:hAnsi="Times New Roman" w:cs="Times New Roman"/>
          <w:sz w:val="24"/>
          <w:szCs w:val="24"/>
        </w:rPr>
        <w:t>销售收入、成本、利润与税金之间有何关系？</w:t>
      </w:r>
    </w:p>
    <w:p w14:paraId="4C133FBF" w14:textId="77777777" w:rsidR="0085385B" w:rsidRPr="0085385B" w:rsidRDefault="0085385B" w:rsidP="0085385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385B">
        <w:rPr>
          <w:rFonts w:ascii="Times New Roman" w:eastAsia="黑体" w:hAnsi="Times New Roman" w:cs="Times New Roman"/>
          <w:sz w:val="28"/>
          <w:szCs w:val="28"/>
        </w:rPr>
        <w:t>第三章</w:t>
      </w:r>
      <w:r w:rsidRPr="0085385B">
        <w:rPr>
          <w:rFonts w:ascii="Times New Roman" w:eastAsia="黑体" w:hAnsi="Times New Roman" w:cs="Times New Roman"/>
          <w:sz w:val="28"/>
          <w:szCs w:val="28"/>
        </w:rPr>
        <w:t xml:space="preserve">  </w:t>
      </w:r>
      <w:r w:rsidRPr="0085385B">
        <w:rPr>
          <w:rFonts w:ascii="Times New Roman" w:eastAsia="黑体" w:hAnsi="Times New Roman" w:cs="Times New Roman"/>
          <w:sz w:val="28"/>
          <w:szCs w:val="28"/>
        </w:rPr>
        <w:t>化工技术经济</w:t>
      </w:r>
      <w:r w:rsidRPr="0085385B">
        <w:rPr>
          <w:rFonts w:ascii="Times New Roman" w:eastAsia="黑体" w:hAnsi="Times New Roman" w:cs="Times New Roman" w:hint="eastAsia"/>
          <w:sz w:val="28"/>
          <w:szCs w:val="28"/>
        </w:rPr>
        <w:t>与项目管理</w:t>
      </w:r>
      <w:r w:rsidRPr="0085385B">
        <w:rPr>
          <w:rFonts w:ascii="Times New Roman" w:eastAsia="黑体" w:hAnsi="Times New Roman" w:cs="Times New Roman"/>
          <w:sz w:val="28"/>
          <w:szCs w:val="28"/>
        </w:rPr>
        <w:t>的基本原理</w:t>
      </w:r>
    </w:p>
    <w:p w14:paraId="19815602"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【学习目标】</w:t>
      </w:r>
    </w:p>
    <w:p w14:paraId="11CD597B"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了解可比性原则。</w:t>
      </w:r>
    </w:p>
    <w:p w14:paraId="0DEE737E"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熟悉现金流量的概念。</w:t>
      </w:r>
    </w:p>
    <w:p w14:paraId="0FD157E8"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了解现金流量构成及现金流量图。</w:t>
      </w:r>
    </w:p>
    <w:p w14:paraId="6D261C6C"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4.</w:t>
      </w:r>
      <w:r w:rsidRPr="0085385B">
        <w:rPr>
          <w:rFonts w:ascii="Times New Roman" w:eastAsia="宋体" w:hAnsi="Times New Roman" w:cs="Times New Roman"/>
          <w:bCs/>
          <w:sz w:val="24"/>
          <w:szCs w:val="24"/>
        </w:rPr>
        <w:t>掌握资金的时间价值，现金流量及现金流量图。</w:t>
      </w:r>
    </w:p>
    <w:p w14:paraId="6A1D3D77"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【学习内容】</w:t>
      </w:r>
    </w:p>
    <w:p w14:paraId="7ECBDD29"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可比性原则。</w:t>
      </w:r>
    </w:p>
    <w:p w14:paraId="6DF0736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现金流量的概念。</w:t>
      </w:r>
    </w:p>
    <w:p w14:paraId="3C889DB9"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现金流量构成及现金流量图。</w:t>
      </w:r>
    </w:p>
    <w:p w14:paraId="6017918E"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4.</w:t>
      </w:r>
      <w:r w:rsidRPr="0085385B">
        <w:rPr>
          <w:rFonts w:ascii="Times New Roman" w:eastAsia="宋体" w:hAnsi="Times New Roman" w:cs="Times New Roman"/>
          <w:bCs/>
          <w:sz w:val="24"/>
          <w:szCs w:val="24"/>
        </w:rPr>
        <w:t>资金的时间价值，现金流量及现金流量图。</w:t>
      </w:r>
    </w:p>
    <w:p w14:paraId="0337DC24"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【重点】</w:t>
      </w:r>
    </w:p>
    <w:p w14:paraId="1105059B"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现金流量图、资金等效值及其计算。。</w:t>
      </w:r>
    </w:p>
    <w:p w14:paraId="08B4CB74"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【难点】</w:t>
      </w:r>
    </w:p>
    <w:p w14:paraId="1AEDD7D7"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现金流量图、资金等效值及其计算。</w:t>
      </w:r>
    </w:p>
    <w:p w14:paraId="317E1D83" w14:textId="77777777" w:rsidR="0085385B" w:rsidRPr="0085385B" w:rsidRDefault="0085385B" w:rsidP="0085385B">
      <w:pPr>
        <w:spacing w:line="440" w:lineRule="exact"/>
        <w:ind w:firstLineChars="200" w:firstLine="482"/>
        <w:rPr>
          <w:rFonts w:ascii="Times New Roman" w:eastAsia="宋体" w:hAnsi="Times New Roman" w:cs="Times New Roman"/>
          <w:sz w:val="24"/>
          <w:szCs w:val="24"/>
        </w:rPr>
      </w:pPr>
      <w:r w:rsidRPr="0085385B">
        <w:rPr>
          <w:rFonts w:ascii="Times New Roman" w:eastAsia="宋体" w:hAnsi="Times New Roman" w:cs="Times New Roman"/>
          <w:b/>
          <w:bCs/>
          <w:sz w:val="24"/>
          <w:szCs w:val="24"/>
        </w:rPr>
        <w:t>【教学方法】</w:t>
      </w:r>
    </w:p>
    <w:p w14:paraId="4E3EEC3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通过多媒体课件和传统教学相结合，阐明化工技术经济的基本原理，丰富学生基本经济知识结构，培养学生的项目管理能力；</w:t>
      </w:r>
    </w:p>
    <w:p w14:paraId="5EF94B67"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2. </w:t>
      </w:r>
      <w:r w:rsidRPr="0085385B">
        <w:rPr>
          <w:rFonts w:ascii="Times New Roman" w:eastAsia="宋体" w:hAnsi="Times New Roman" w:cs="Times New Roman"/>
          <w:sz w:val="24"/>
          <w:szCs w:val="24"/>
        </w:rPr>
        <w:t>通过案例分析，强调理论与实践相结合，促进学生知识整合，培养学生对经济学知识的理解，培养学生的项目管理能力。</w:t>
      </w:r>
    </w:p>
    <w:p w14:paraId="1CCEA28F" w14:textId="77777777" w:rsidR="0085385B" w:rsidRPr="0085385B" w:rsidRDefault="0085385B" w:rsidP="0085385B">
      <w:pPr>
        <w:spacing w:line="440" w:lineRule="exact"/>
        <w:ind w:firstLineChars="200" w:firstLine="482"/>
        <w:rPr>
          <w:rFonts w:ascii="Times New Roman" w:eastAsia="宋体" w:hAnsi="Times New Roman" w:cs="Times New Roman"/>
          <w:bCs/>
          <w:sz w:val="24"/>
          <w:szCs w:val="24"/>
        </w:rPr>
      </w:pPr>
      <w:r w:rsidRPr="0085385B">
        <w:rPr>
          <w:rFonts w:ascii="Times New Roman" w:eastAsia="宋体" w:hAnsi="Times New Roman" w:cs="Times New Roman"/>
          <w:b/>
          <w:sz w:val="24"/>
          <w:szCs w:val="24"/>
        </w:rPr>
        <w:t>【复习思考】</w:t>
      </w:r>
    </w:p>
    <w:p w14:paraId="3E3F1041"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什么是现金流量图？</w:t>
      </w:r>
    </w:p>
    <w:p w14:paraId="145F7252"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简述资金等效值的含义。</w:t>
      </w:r>
    </w:p>
    <w:p w14:paraId="2CB16C10"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影响资金等效值得要素有哪些？</w:t>
      </w:r>
    </w:p>
    <w:p w14:paraId="2D8B6519" w14:textId="77777777" w:rsidR="0085385B" w:rsidRPr="0085385B" w:rsidRDefault="0085385B" w:rsidP="0085385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385B">
        <w:rPr>
          <w:rFonts w:ascii="Times New Roman" w:eastAsia="黑体" w:hAnsi="Times New Roman" w:cs="Times New Roman"/>
          <w:sz w:val="28"/>
          <w:szCs w:val="28"/>
        </w:rPr>
        <w:t>第四章</w:t>
      </w:r>
      <w:r w:rsidRPr="0085385B">
        <w:rPr>
          <w:rFonts w:ascii="Times New Roman" w:eastAsia="黑体" w:hAnsi="Times New Roman" w:cs="Times New Roman"/>
          <w:sz w:val="28"/>
          <w:szCs w:val="28"/>
        </w:rPr>
        <w:t xml:space="preserve">  </w:t>
      </w:r>
      <w:r w:rsidRPr="0085385B">
        <w:rPr>
          <w:rFonts w:ascii="Times New Roman" w:eastAsia="黑体" w:hAnsi="Times New Roman" w:cs="Times New Roman" w:hint="eastAsia"/>
          <w:sz w:val="28"/>
          <w:szCs w:val="28"/>
        </w:rPr>
        <w:t>技术</w:t>
      </w:r>
      <w:r w:rsidRPr="0085385B">
        <w:rPr>
          <w:rFonts w:ascii="Times New Roman" w:eastAsia="黑体" w:hAnsi="Times New Roman" w:cs="Times New Roman"/>
          <w:sz w:val="28"/>
          <w:szCs w:val="28"/>
        </w:rPr>
        <w:t>经济评价</w:t>
      </w:r>
    </w:p>
    <w:p w14:paraId="57B24E44"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【学习目标】</w:t>
      </w:r>
    </w:p>
    <w:p w14:paraId="6E716CE7" w14:textId="77777777" w:rsidR="0085385B" w:rsidRPr="0085385B" w:rsidRDefault="0085385B" w:rsidP="0085385B">
      <w:pPr>
        <w:spacing w:line="440" w:lineRule="exact"/>
        <w:ind w:firstLineChars="200" w:firstLine="480"/>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1.</w:t>
      </w:r>
      <w:r w:rsidRPr="0085385B">
        <w:rPr>
          <w:rFonts w:ascii="Times New Roman" w:eastAsia="宋体" w:hAnsi="Times New Roman" w:cs="Times New Roman"/>
          <w:bCs/>
          <w:sz w:val="24"/>
          <w:szCs w:val="24"/>
        </w:rPr>
        <w:t>了解静态和动态评价方法及多方案评价与选择。</w:t>
      </w:r>
    </w:p>
    <w:p w14:paraId="106BD0D5" w14:textId="77777777" w:rsidR="0085385B" w:rsidRPr="0085385B" w:rsidRDefault="0085385B" w:rsidP="0085385B">
      <w:pPr>
        <w:spacing w:line="440" w:lineRule="exact"/>
        <w:ind w:firstLineChars="200" w:firstLine="480"/>
        <w:rPr>
          <w:rFonts w:ascii="Times New Roman" w:eastAsia="宋体" w:hAnsi="Times New Roman" w:cs="Times New Roman"/>
          <w:bCs/>
          <w:sz w:val="24"/>
          <w:szCs w:val="24"/>
        </w:rPr>
      </w:pPr>
      <w:r w:rsidRPr="0085385B">
        <w:rPr>
          <w:rFonts w:ascii="Times New Roman" w:eastAsia="宋体" w:hAnsi="Times New Roman" w:cs="Times New Roman"/>
          <w:bCs/>
          <w:sz w:val="24"/>
          <w:szCs w:val="24"/>
        </w:rPr>
        <w:lastRenderedPageBreak/>
        <w:t>2.</w:t>
      </w:r>
      <w:r w:rsidRPr="0085385B">
        <w:rPr>
          <w:rFonts w:ascii="Times New Roman" w:eastAsia="宋体" w:hAnsi="Times New Roman" w:cs="Times New Roman"/>
          <w:bCs/>
          <w:sz w:val="24"/>
          <w:szCs w:val="24"/>
        </w:rPr>
        <w:t>掌握动态经济效果评价指标的含义、特点、计算方法和评价标准。</w:t>
      </w:r>
    </w:p>
    <w:p w14:paraId="1337390C" w14:textId="77777777" w:rsidR="0085385B" w:rsidRPr="0085385B" w:rsidRDefault="0085385B" w:rsidP="0085385B">
      <w:pPr>
        <w:spacing w:line="440" w:lineRule="exact"/>
        <w:ind w:firstLineChars="200" w:firstLine="480"/>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3.</w:t>
      </w:r>
      <w:r w:rsidRPr="0085385B">
        <w:rPr>
          <w:rFonts w:ascii="Times New Roman" w:eastAsia="宋体" w:hAnsi="Times New Roman" w:cs="Times New Roman"/>
          <w:bCs/>
          <w:sz w:val="24"/>
          <w:szCs w:val="24"/>
        </w:rPr>
        <w:t>熟悉不同类型投资方案适用的评价指标和方法。</w:t>
      </w:r>
    </w:p>
    <w:p w14:paraId="489447A4"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【学习内容】</w:t>
      </w:r>
    </w:p>
    <w:p w14:paraId="7B8D46F3"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经济评价的基本概念。</w:t>
      </w:r>
    </w:p>
    <w:p w14:paraId="75E7D973"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静态和动态评价方法各项指标。</w:t>
      </w:r>
    </w:p>
    <w:p w14:paraId="5A8E16AC"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净现值、静态和动态回收期、内部收益率的计算。</w:t>
      </w:r>
    </w:p>
    <w:p w14:paraId="1808B51B"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了解静态、动态投资效果系数法计算原则。</w:t>
      </w:r>
    </w:p>
    <w:p w14:paraId="21188083"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4.</w:t>
      </w:r>
      <w:r w:rsidRPr="0085385B">
        <w:rPr>
          <w:rFonts w:ascii="Times New Roman" w:eastAsia="宋体" w:hAnsi="Times New Roman" w:cs="Times New Roman"/>
          <w:sz w:val="24"/>
          <w:szCs w:val="24"/>
        </w:rPr>
        <w:t>了解多方案评价与选择的方法。</w:t>
      </w:r>
    </w:p>
    <w:p w14:paraId="4406E1CE"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【重点】</w:t>
      </w:r>
    </w:p>
    <w:p w14:paraId="571168DC"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动态评价法和指标。</w:t>
      </w:r>
    </w:p>
    <w:p w14:paraId="51F0B5A2"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【难点】</w:t>
      </w:r>
    </w:p>
    <w:p w14:paraId="1A74EF68"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 1.</w:t>
      </w:r>
      <w:r w:rsidRPr="0085385B">
        <w:rPr>
          <w:rFonts w:ascii="Times New Roman" w:eastAsia="宋体" w:hAnsi="Times New Roman" w:cs="Times New Roman"/>
          <w:color w:val="000000"/>
          <w:szCs w:val="24"/>
        </w:rPr>
        <w:t xml:space="preserve"> </w:t>
      </w:r>
      <w:r w:rsidRPr="0085385B">
        <w:rPr>
          <w:rFonts w:ascii="Times New Roman" w:eastAsia="宋体" w:hAnsi="Times New Roman" w:cs="Times New Roman"/>
          <w:sz w:val="24"/>
          <w:szCs w:val="24"/>
        </w:rPr>
        <w:t>净现值和内部收益法。</w:t>
      </w:r>
    </w:p>
    <w:p w14:paraId="13111D4F" w14:textId="77777777" w:rsidR="0085385B" w:rsidRPr="0085385B" w:rsidRDefault="0085385B" w:rsidP="0085385B">
      <w:pPr>
        <w:spacing w:line="440" w:lineRule="exact"/>
        <w:ind w:firstLineChars="200" w:firstLine="482"/>
        <w:rPr>
          <w:rFonts w:ascii="Times New Roman" w:eastAsia="宋体" w:hAnsi="Times New Roman" w:cs="Times New Roman"/>
          <w:sz w:val="24"/>
          <w:szCs w:val="24"/>
        </w:rPr>
      </w:pPr>
      <w:r w:rsidRPr="0085385B">
        <w:rPr>
          <w:rFonts w:ascii="Times New Roman" w:eastAsia="宋体" w:hAnsi="Times New Roman" w:cs="Times New Roman"/>
          <w:b/>
          <w:bCs/>
          <w:sz w:val="24"/>
          <w:szCs w:val="24"/>
        </w:rPr>
        <w:t>【教学方法】</w:t>
      </w:r>
    </w:p>
    <w:p w14:paraId="129E1FD7"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通过多媒体课件和传统教学相结合，阐明化工技术经济的基本原理，丰富学生基本经济知识结构，培养学生的项目管理能力；</w:t>
      </w:r>
    </w:p>
    <w:p w14:paraId="5738412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2. </w:t>
      </w:r>
      <w:r w:rsidRPr="0085385B">
        <w:rPr>
          <w:rFonts w:ascii="Times New Roman" w:eastAsia="宋体" w:hAnsi="Times New Roman" w:cs="Times New Roman"/>
          <w:sz w:val="24"/>
          <w:szCs w:val="24"/>
        </w:rPr>
        <w:t>通过案例分析，强调理论与实践相结合，促进学生知识整合，培养学生对经济学知识的理解，培养学生的项目管理能力。</w:t>
      </w:r>
    </w:p>
    <w:p w14:paraId="2428BBBB" w14:textId="77777777" w:rsidR="0085385B" w:rsidRPr="0085385B" w:rsidRDefault="0085385B" w:rsidP="0085385B">
      <w:pPr>
        <w:spacing w:line="440" w:lineRule="exact"/>
        <w:ind w:firstLineChars="200" w:firstLine="482"/>
        <w:rPr>
          <w:rFonts w:ascii="Times New Roman" w:eastAsia="宋体" w:hAnsi="Times New Roman" w:cs="Times New Roman"/>
          <w:bCs/>
          <w:sz w:val="24"/>
          <w:szCs w:val="24"/>
        </w:rPr>
      </w:pPr>
      <w:r w:rsidRPr="0085385B">
        <w:rPr>
          <w:rFonts w:ascii="Times New Roman" w:eastAsia="宋体" w:hAnsi="Times New Roman" w:cs="Times New Roman"/>
          <w:b/>
          <w:sz w:val="24"/>
          <w:szCs w:val="24"/>
        </w:rPr>
        <w:t>【复习思考】</w:t>
      </w:r>
    </w:p>
    <w:p w14:paraId="49B6B5BF"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什么是静态评价方法？有什么特点？常用的有哪些静态评价指标？</w:t>
      </w:r>
    </w:p>
    <w:p w14:paraId="01673ECD"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与静态评价方法相比，动态评价方法有何特点？它包括哪些常用的方法或指标？</w:t>
      </w:r>
    </w:p>
    <w:p w14:paraId="70E0ECD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与静态评价方法相比，动态评价方法有何特点？它包括哪些常用的方法或指标？</w:t>
      </w:r>
    </w:p>
    <w:p w14:paraId="7FEB51BE" w14:textId="77777777" w:rsidR="0085385B" w:rsidRPr="0085385B" w:rsidRDefault="0085385B" w:rsidP="0085385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385B">
        <w:rPr>
          <w:rFonts w:ascii="Times New Roman" w:eastAsia="黑体" w:hAnsi="Times New Roman" w:cs="Times New Roman"/>
          <w:sz w:val="28"/>
          <w:szCs w:val="28"/>
        </w:rPr>
        <w:t>第五章</w:t>
      </w:r>
      <w:r w:rsidRPr="0085385B">
        <w:rPr>
          <w:rFonts w:ascii="Times New Roman" w:eastAsia="黑体" w:hAnsi="Times New Roman" w:cs="Times New Roman"/>
          <w:sz w:val="28"/>
          <w:szCs w:val="28"/>
        </w:rPr>
        <w:t xml:space="preserve">  </w:t>
      </w:r>
      <w:r w:rsidRPr="0085385B">
        <w:rPr>
          <w:rFonts w:ascii="Times New Roman" w:eastAsia="黑体" w:hAnsi="Times New Roman" w:cs="Times New Roman" w:hint="eastAsia"/>
          <w:sz w:val="28"/>
          <w:szCs w:val="28"/>
        </w:rPr>
        <w:t>项目</w:t>
      </w:r>
      <w:r w:rsidRPr="0085385B">
        <w:rPr>
          <w:rFonts w:ascii="Times New Roman" w:eastAsia="黑体" w:hAnsi="Times New Roman" w:cs="Times New Roman"/>
          <w:sz w:val="28"/>
          <w:szCs w:val="28"/>
        </w:rPr>
        <w:t>不确定分析及风险决策</w:t>
      </w:r>
    </w:p>
    <w:p w14:paraId="01ABD6A5" w14:textId="77777777" w:rsidR="0085385B" w:rsidRPr="0085385B" w:rsidRDefault="0085385B" w:rsidP="0085385B">
      <w:pPr>
        <w:spacing w:line="440" w:lineRule="exact"/>
        <w:ind w:firstLineChars="200" w:firstLine="482"/>
        <w:rPr>
          <w:rFonts w:ascii="Times New Roman" w:eastAsia="宋体" w:hAnsi="Times New Roman" w:cs="Times New Roman"/>
          <w:bCs/>
          <w:sz w:val="24"/>
          <w:szCs w:val="24"/>
        </w:rPr>
      </w:pPr>
      <w:r w:rsidRPr="0085385B">
        <w:rPr>
          <w:rFonts w:ascii="Times New Roman" w:eastAsia="宋体" w:hAnsi="Times New Roman" w:cs="Times New Roman"/>
          <w:b/>
          <w:sz w:val="24"/>
          <w:szCs w:val="24"/>
        </w:rPr>
        <w:t>【学习目标】</w:t>
      </w:r>
    </w:p>
    <w:p w14:paraId="38562BB8"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不确定性分析的目的和意义</w:t>
      </w:r>
    </w:p>
    <w:p w14:paraId="5CD7F907"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掌握盈亏平衡分析和敏感性分析。</w:t>
      </w:r>
    </w:p>
    <w:p w14:paraId="64796173"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了解概率分析的基本思想。</w:t>
      </w:r>
    </w:p>
    <w:p w14:paraId="1F9C65CD"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4.</w:t>
      </w:r>
      <w:r w:rsidRPr="0085385B">
        <w:rPr>
          <w:rFonts w:ascii="Times New Roman" w:eastAsia="宋体" w:hAnsi="Times New Roman" w:cs="Times New Roman"/>
          <w:sz w:val="24"/>
          <w:szCs w:val="24"/>
        </w:rPr>
        <w:t>理解风险决策的原则及风险决策的分析方法。</w:t>
      </w:r>
    </w:p>
    <w:p w14:paraId="4DFA27F6"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【学习内容】</w:t>
      </w:r>
    </w:p>
    <w:p w14:paraId="10DBF4F1"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lastRenderedPageBreak/>
        <w:t>1.</w:t>
      </w:r>
      <w:r w:rsidRPr="0085385B">
        <w:rPr>
          <w:rFonts w:ascii="Times New Roman" w:eastAsia="宋体" w:hAnsi="Times New Roman" w:cs="Times New Roman"/>
          <w:sz w:val="24"/>
          <w:szCs w:val="24"/>
        </w:rPr>
        <w:t>掌握盈亏平衡分析的概念和方法。</w:t>
      </w:r>
    </w:p>
    <w:p w14:paraId="61507C98"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掌握敏感性分析的概念和方法。</w:t>
      </w:r>
    </w:p>
    <w:p w14:paraId="67C8B227"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了解概率分析的目的和方法。</w:t>
      </w:r>
    </w:p>
    <w:p w14:paraId="19676154"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4.</w:t>
      </w:r>
      <w:r w:rsidRPr="0085385B">
        <w:rPr>
          <w:rFonts w:ascii="Times New Roman" w:eastAsia="宋体" w:hAnsi="Times New Roman" w:cs="Times New Roman"/>
          <w:sz w:val="24"/>
          <w:szCs w:val="24"/>
        </w:rPr>
        <w:t>理解风险决策的原则和基本方法。</w:t>
      </w:r>
    </w:p>
    <w:p w14:paraId="2E0DA138"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【重点】</w:t>
      </w:r>
    </w:p>
    <w:p w14:paraId="5BEEA2AE"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不确定性分析、敏感性分析。</w:t>
      </w:r>
    </w:p>
    <w:p w14:paraId="6CE3D608"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【难点】</w:t>
      </w:r>
    </w:p>
    <w:p w14:paraId="7B96F587"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不确定性分析、敏感性分析。</w:t>
      </w:r>
    </w:p>
    <w:p w14:paraId="6956295C" w14:textId="77777777" w:rsidR="0085385B" w:rsidRPr="0085385B" w:rsidRDefault="0085385B" w:rsidP="0085385B">
      <w:pPr>
        <w:spacing w:line="440" w:lineRule="exact"/>
        <w:ind w:firstLineChars="200" w:firstLine="482"/>
        <w:rPr>
          <w:rFonts w:ascii="Times New Roman" w:eastAsia="宋体" w:hAnsi="Times New Roman" w:cs="Times New Roman"/>
          <w:sz w:val="24"/>
          <w:szCs w:val="24"/>
        </w:rPr>
      </w:pPr>
      <w:r w:rsidRPr="0085385B">
        <w:rPr>
          <w:rFonts w:ascii="Times New Roman" w:eastAsia="宋体" w:hAnsi="Times New Roman" w:cs="Times New Roman"/>
          <w:b/>
          <w:bCs/>
          <w:sz w:val="24"/>
          <w:szCs w:val="24"/>
        </w:rPr>
        <w:t>【教学方法】</w:t>
      </w:r>
    </w:p>
    <w:p w14:paraId="297DAF3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通过多媒体课件和传统教学相结合，阐明化工技术经济的基本原理，丰富学生基本经济知识结构，培养学生的项目管理能力；</w:t>
      </w:r>
    </w:p>
    <w:p w14:paraId="55B800C3"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2. </w:t>
      </w:r>
      <w:r w:rsidRPr="0085385B">
        <w:rPr>
          <w:rFonts w:ascii="Times New Roman" w:eastAsia="宋体" w:hAnsi="Times New Roman" w:cs="Times New Roman"/>
          <w:sz w:val="24"/>
          <w:szCs w:val="24"/>
        </w:rPr>
        <w:t>通过案例分析，强调理论与实践相结合，促进学生知识整合，培养学生对经济学知识的理解，培养学生的项目管理能力。</w:t>
      </w:r>
    </w:p>
    <w:p w14:paraId="0F0217A1" w14:textId="77777777" w:rsidR="0085385B" w:rsidRPr="0085385B" w:rsidRDefault="0085385B" w:rsidP="0085385B">
      <w:pPr>
        <w:spacing w:line="440" w:lineRule="exact"/>
        <w:ind w:firstLineChars="200" w:firstLine="482"/>
        <w:rPr>
          <w:rFonts w:ascii="Times New Roman" w:eastAsia="宋体" w:hAnsi="Times New Roman" w:cs="Times New Roman"/>
          <w:bCs/>
          <w:sz w:val="24"/>
          <w:szCs w:val="24"/>
        </w:rPr>
      </w:pPr>
      <w:r w:rsidRPr="0085385B">
        <w:rPr>
          <w:rFonts w:ascii="Times New Roman" w:eastAsia="宋体" w:hAnsi="Times New Roman" w:cs="Times New Roman"/>
          <w:b/>
          <w:sz w:val="24"/>
          <w:szCs w:val="24"/>
        </w:rPr>
        <w:t>【复习思考】</w:t>
      </w:r>
    </w:p>
    <w:p w14:paraId="5E512659"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盈亏平衡分析的作用是什么？常以哪些方式表示盈亏平衡。</w:t>
      </w:r>
    </w:p>
    <w:p w14:paraId="6A38FA46"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什么是敏感性分析，敏感性分析中的因素和指标各有什么不同？它们包括哪些常用的项目？</w:t>
      </w:r>
    </w:p>
    <w:p w14:paraId="26E63662" w14:textId="77777777" w:rsidR="0085385B" w:rsidRPr="0085385B" w:rsidRDefault="0085385B" w:rsidP="0085385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385B">
        <w:rPr>
          <w:rFonts w:ascii="Times New Roman" w:eastAsia="黑体" w:hAnsi="Times New Roman" w:cs="Times New Roman"/>
          <w:sz w:val="28"/>
          <w:szCs w:val="28"/>
        </w:rPr>
        <w:t>第六章</w:t>
      </w:r>
      <w:r w:rsidRPr="0085385B">
        <w:rPr>
          <w:rFonts w:ascii="Times New Roman" w:eastAsia="黑体" w:hAnsi="Times New Roman" w:cs="Times New Roman"/>
          <w:sz w:val="28"/>
          <w:szCs w:val="28"/>
        </w:rPr>
        <w:t xml:space="preserve">  </w:t>
      </w:r>
      <w:r w:rsidRPr="0085385B">
        <w:rPr>
          <w:rFonts w:ascii="Times New Roman" w:eastAsia="黑体" w:hAnsi="Times New Roman" w:cs="Times New Roman"/>
          <w:sz w:val="28"/>
          <w:szCs w:val="28"/>
        </w:rPr>
        <w:t>项目可行性研究</w:t>
      </w:r>
      <w:r w:rsidRPr="0085385B">
        <w:rPr>
          <w:rFonts w:ascii="Times New Roman" w:eastAsia="黑体" w:hAnsi="Times New Roman" w:cs="Times New Roman" w:hint="eastAsia"/>
          <w:sz w:val="28"/>
          <w:szCs w:val="28"/>
        </w:rPr>
        <w:t>与决策</w:t>
      </w:r>
    </w:p>
    <w:p w14:paraId="68C1171B"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【学习目标】</w:t>
      </w:r>
    </w:p>
    <w:p w14:paraId="52A047E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掌握项目可行性研究的基本方法和步骤。</w:t>
      </w:r>
    </w:p>
    <w:p w14:paraId="69F3C56E"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掌握项目财务评价步骤</w:t>
      </w:r>
      <w:r w:rsidRPr="0085385B">
        <w:rPr>
          <w:rFonts w:ascii="Times New Roman" w:eastAsia="宋体" w:hAnsi="Times New Roman" w:cs="Times New Roman"/>
          <w:sz w:val="24"/>
          <w:szCs w:val="24"/>
        </w:rPr>
        <w:t>.</w:t>
      </w:r>
    </w:p>
    <w:p w14:paraId="47E9FC9B"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掌握财务评价的基本报表及评价指标。</w:t>
      </w:r>
    </w:p>
    <w:p w14:paraId="768C9282"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4.</w:t>
      </w:r>
      <w:r w:rsidRPr="0085385B">
        <w:rPr>
          <w:rFonts w:ascii="Times New Roman" w:eastAsia="宋体" w:hAnsi="Times New Roman" w:cs="Times New Roman"/>
          <w:sz w:val="24"/>
          <w:szCs w:val="24"/>
        </w:rPr>
        <w:t>国民评价的方法及各项指标的计算和评价结果的判断。</w:t>
      </w:r>
    </w:p>
    <w:p w14:paraId="09DD7B04"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5.</w:t>
      </w:r>
      <w:r w:rsidRPr="0085385B">
        <w:rPr>
          <w:rFonts w:ascii="Times New Roman" w:eastAsia="宋体" w:hAnsi="Times New Roman" w:cs="Times New Roman"/>
          <w:sz w:val="24"/>
          <w:szCs w:val="24"/>
        </w:rPr>
        <w:t>了解财务评价与国民评价意义及相互关系。</w:t>
      </w:r>
    </w:p>
    <w:p w14:paraId="10C5109D"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6.</w:t>
      </w:r>
      <w:r w:rsidRPr="0085385B">
        <w:rPr>
          <w:rFonts w:ascii="Times New Roman" w:eastAsia="宋体" w:hAnsi="Times New Roman" w:cs="Times New Roman"/>
          <w:sz w:val="24"/>
          <w:szCs w:val="24"/>
        </w:rPr>
        <w:t>工程项目的评价原则及基本层次。</w:t>
      </w:r>
    </w:p>
    <w:p w14:paraId="731B0770"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【学习内容】</w:t>
      </w:r>
    </w:p>
    <w:p w14:paraId="6EF93A90"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项目可行性研究的基本方法和步骤（原料路线及工艺路线的选择方法及投资估算等）。</w:t>
      </w:r>
    </w:p>
    <w:p w14:paraId="6A488F49"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项目财务评价步骤。</w:t>
      </w:r>
    </w:p>
    <w:p w14:paraId="7CADCFC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财务评价的基本报表及评价指标。</w:t>
      </w:r>
    </w:p>
    <w:p w14:paraId="33096448"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lastRenderedPageBreak/>
        <w:t>4.</w:t>
      </w:r>
      <w:r w:rsidRPr="0085385B">
        <w:rPr>
          <w:rFonts w:ascii="Times New Roman" w:eastAsia="宋体" w:hAnsi="Times New Roman" w:cs="Times New Roman"/>
          <w:sz w:val="24"/>
          <w:szCs w:val="24"/>
        </w:rPr>
        <w:t>国民评价的方法及各项指标的计算和评价结果的判断。</w:t>
      </w:r>
    </w:p>
    <w:p w14:paraId="0A58E737"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5.</w:t>
      </w:r>
      <w:r w:rsidRPr="0085385B">
        <w:rPr>
          <w:rFonts w:ascii="Times New Roman" w:eastAsia="宋体" w:hAnsi="Times New Roman" w:cs="Times New Roman"/>
          <w:sz w:val="24"/>
          <w:szCs w:val="24"/>
        </w:rPr>
        <w:t>财务评价与国民评价意义及相互关系。</w:t>
      </w:r>
    </w:p>
    <w:p w14:paraId="0FAAE048"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6.</w:t>
      </w:r>
      <w:r w:rsidRPr="0085385B">
        <w:rPr>
          <w:rFonts w:ascii="Times New Roman" w:eastAsia="宋体" w:hAnsi="Times New Roman" w:cs="Times New Roman"/>
          <w:sz w:val="24"/>
          <w:szCs w:val="24"/>
        </w:rPr>
        <w:t>工程项目的评价原则及基本层次。</w:t>
      </w:r>
    </w:p>
    <w:p w14:paraId="296ADF95"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【重点】</w:t>
      </w:r>
    </w:p>
    <w:p w14:paraId="04101E2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项目可行性研究的基本方法和步骤</w:t>
      </w:r>
    </w:p>
    <w:p w14:paraId="7961EC39"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【难点】</w:t>
      </w:r>
    </w:p>
    <w:p w14:paraId="3CB04509"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项目可行性研究的基本方法和步骤。</w:t>
      </w:r>
    </w:p>
    <w:p w14:paraId="51554DB3" w14:textId="77777777" w:rsidR="0085385B" w:rsidRPr="0085385B" w:rsidRDefault="0085385B" w:rsidP="0085385B">
      <w:pPr>
        <w:spacing w:line="440" w:lineRule="exact"/>
        <w:ind w:firstLineChars="200" w:firstLine="482"/>
        <w:rPr>
          <w:rFonts w:ascii="Times New Roman" w:eastAsia="宋体" w:hAnsi="Times New Roman" w:cs="Times New Roman"/>
          <w:sz w:val="24"/>
          <w:szCs w:val="24"/>
        </w:rPr>
      </w:pPr>
      <w:r w:rsidRPr="0085385B">
        <w:rPr>
          <w:rFonts w:ascii="Times New Roman" w:eastAsia="宋体" w:hAnsi="Times New Roman" w:cs="Times New Roman"/>
          <w:b/>
          <w:bCs/>
          <w:sz w:val="24"/>
          <w:szCs w:val="24"/>
        </w:rPr>
        <w:t>【教学方法】</w:t>
      </w:r>
    </w:p>
    <w:p w14:paraId="5092A74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通过多媒体课件和传统教学相结合，阐明项目可行性研究的相关内容，丰富学生的经济知识体系，培养培养学生的项目管理能力；</w:t>
      </w:r>
    </w:p>
    <w:p w14:paraId="2528A4DD"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2. </w:t>
      </w:r>
      <w:r w:rsidRPr="0085385B">
        <w:rPr>
          <w:rFonts w:ascii="Times New Roman" w:eastAsia="宋体" w:hAnsi="Times New Roman" w:cs="Times New Roman"/>
          <w:sz w:val="24"/>
          <w:szCs w:val="24"/>
        </w:rPr>
        <w:t>通过案例分析，强调理论与实践相结合，促进学生知识整合，培养学生对经济学知识的理解，培养学生的项目管理能力。</w:t>
      </w:r>
    </w:p>
    <w:p w14:paraId="23498A1A" w14:textId="77777777" w:rsidR="0085385B" w:rsidRPr="0085385B" w:rsidRDefault="0085385B" w:rsidP="0085385B">
      <w:pPr>
        <w:spacing w:line="440" w:lineRule="exact"/>
        <w:ind w:firstLineChars="200" w:firstLine="482"/>
        <w:rPr>
          <w:rFonts w:ascii="Times New Roman" w:eastAsia="宋体" w:hAnsi="Times New Roman" w:cs="Times New Roman"/>
          <w:bCs/>
          <w:sz w:val="24"/>
          <w:szCs w:val="24"/>
        </w:rPr>
      </w:pPr>
      <w:r w:rsidRPr="0085385B">
        <w:rPr>
          <w:rFonts w:ascii="Times New Roman" w:eastAsia="宋体" w:hAnsi="Times New Roman" w:cs="Times New Roman"/>
          <w:b/>
          <w:sz w:val="24"/>
          <w:szCs w:val="24"/>
        </w:rPr>
        <w:t>【复习思考】</w:t>
      </w:r>
    </w:p>
    <w:p w14:paraId="5743DCC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可行性研究的可分为哪几个阶段？</w:t>
      </w:r>
    </w:p>
    <w:p w14:paraId="617A06F3"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在选择原料路线时，应考虑哪些主要的因素，在选择工艺技术时应注意哪些问题？</w:t>
      </w:r>
    </w:p>
    <w:p w14:paraId="216982C1" w14:textId="77777777" w:rsidR="0085385B" w:rsidRPr="0085385B" w:rsidRDefault="0085385B" w:rsidP="0085385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85385B">
        <w:rPr>
          <w:rFonts w:ascii="Times New Roman" w:eastAsia="黑体" w:hAnsi="Times New Roman" w:cs="Times New Roman"/>
          <w:sz w:val="28"/>
          <w:szCs w:val="28"/>
        </w:rPr>
        <w:t>第七章</w:t>
      </w:r>
      <w:r w:rsidRPr="0085385B">
        <w:rPr>
          <w:rFonts w:ascii="Times New Roman" w:eastAsia="黑体" w:hAnsi="Times New Roman" w:cs="Times New Roman"/>
          <w:sz w:val="28"/>
          <w:szCs w:val="28"/>
        </w:rPr>
        <w:t xml:space="preserve">  </w:t>
      </w:r>
      <w:r w:rsidRPr="0085385B">
        <w:rPr>
          <w:rFonts w:ascii="Times New Roman" w:eastAsia="黑体" w:hAnsi="Times New Roman" w:cs="Times New Roman" w:hint="eastAsia"/>
          <w:sz w:val="28"/>
          <w:szCs w:val="28"/>
        </w:rPr>
        <w:t>项目技术创新的经济分析与质量管理</w:t>
      </w:r>
    </w:p>
    <w:p w14:paraId="67C9DDDC"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【学习目标】</w:t>
      </w:r>
    </w:p>
    <w:p w14:paraId="46512028"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掌握技术改造和设备更新的技术经济分析。</w:t>
      </w:r>
    </w:p>
    <w:p w14:paraId="314B7334"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了解技术创新与产品创新经济分析。</w:t>
      </w:r>
    </w:p>
    <w:p w14:paraId="368F4F1C"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【学习内容】</w:t>
      </w:r>
    </w:p>
    <w:p w14:paraId="32DAA802"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技术改造和设备更新的技术经济分析。</w:t>
      </w:r>
    </w:p>
    <w:p w14:paraId="096C2F78"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技术创新与技术开发技术经济分析。</w:t>
      </w:r>
    </w:p>
    <w:p w14:paraId="1665C0CC"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【重点】</w:t>
      </w:r>
    </w:p>
    <w:p w14:paraId="58A22069"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技术改造和设备更新的技术经济分析。</w:t>
      </w:r>
    </w:p>
    <w:p w14:paraId="5EC22EDD" w14:textId="77777777" w:rsidR="0085385B" w:rsidRPr="0085385B" w:rsidRDefault="0085385B" w:rsidP="0085385B">
      <w:pPr>
        <w:spacing w:line="440" w:lineRule="exact"/>
        <w:ind w:firstLineChars="200" w:firstLine="482"/>
        <w:rPr>
          <w:rFonts w:ascii="Times New Roman" w:eastAsia="宋体" w:hAnsi="Times New Roman" w:cs="Times New Roman"/>
          <w:b/>
          <w:sz w:val="24"/>
          <w:szCs w:val="24"/>
        </w:rPr>
      </w:pPr>
      <w:r w:rsidRPr="0085385B">
        <w:rPr>
          <w:rFonts w:ascii="Times New Roman" w:eastAsia="宋体" w:hAnsi="Times New Roman" w:cs="Times New Roman"/>
          <w:b/>
          <w:sz w:val="24"/>
          <w:szCs w:val="24"/>
        </w:rPr>
        <w:t>【难点】</w:t>
      </w:r>
    </w:p>
    <w:p w14:paraId="5A8CC281"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技术改造和设备更新的技术经济分析。</w:t>
      </w:r>
    </w:p>
    <w:p w14:paraId="650EB01E" w14:textId="77777777" w:rsidR="0085385B" w:rsidRPr="0085385B" w:rsidRDefault="0085385B" w:rsidP="0085385B">
      <w:pPr>
        <w:spacing w:line="440" w:lineRule="exact"/>
        <w:ind w:firstLineChars="200" w:firstLine="482"/>
        <w:rPr>
          <w:rFonts w:ascii="Times New Roman" w:eastAsia="宋体" w:hAnsi="Times New Roman" w:cs="Times New Roman"/>
          <w:sz w:val="24"/>
          <w:szCs w:val="24"/>
        </w:rPr>
      </w:pPr>
      <w:r w:rsidRPr="0085385B">
        <w:rPr>
          <w:rFonts w:ascii="Times New Roman" w:eastAsia="宋体" w:hAnsi="Times New Roman" w:cs="Times New Roman"/>
          <w:b/>
          <w:bCs/>
          <w:sz w:val="24"/>
          <w:szCs w:val="24"/>
        </w:rPr>
        <w:t>【教学方法】</w:t>
      </w:r>
    </w:p>
    <w:p w14:paraId="7F876641"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通过多媒体课件和传统教学相结合，阐明技术改在和设备更新的经济性分析，丰富学生的经济知识体系，培养培养学生的项目管理能力；</w:t>
      </w:r>
    </w:p>
    <w:p w14:paraId="086AD962"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lastRenderedPageBreak/>
        <w:t xml:space="preserve">2. </w:t>
      </w:r>
      <w:r w:rsidRPr="0085385B">
        <w:rPr>
          <w:rFonts w:ascii="Times New Roman" w:eastAsia="宋体" w:hAnsi="Times New Roman" w:cs="Times New Roman"/>
          <w:sz w:val="24"/>
          <w:szCs w:val="24"/>
        </w:rPr>
        <w:t>通过案例分析，强调理论与实践相结合，促进学生知识整合，培养学生对经济学知识的理解，能够认识到化学工业对环境和社会可持续发展的影响。</w:t>
      </w:r>
    </w:p>
    <w:p w14:paraId="06222B32" w14:textId="77777777" w:rsidR="0085385B" w:rsidRPr="0085385B" w:rsidRDefault="0085385B" w:rsidP="0085385B">
      <w:pPr>
        <w:spacing w:line="440" w:lineRule="exact"/>
        <w:ind w:firstLineChars="200" w:firstLine="482"/>
        <w:rPr>
          <w:rFonts w:ascii="Times New Roman" w:eastAsia="宋体" w:hAnsi="Times New Roman" w:cs="Times New Roman"/>
          <w:bCs/>
          <w:sz w:val="24"/>
          <w:szCs w:val="24"/>
        </w:rPr>
      </w:pPr>
      <w:r w:rsidRPr="0085385B">
        <w:rPr>
          <w:rFonts w:ascii="Times New Roman" w:eastAsia="宋体" w:hAnsi="Times New Roman" w:cs="Times New Roman"/>
          <w:b/>
          <w:sz w:val="24"/>
          <w:szCs w:val="24"/>
        </w:rPr>
        <w:t>【复习思考】</w:t>
      </w:r>
    </w:p>
    <w:p w14:paraId="67DFBF2E"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简述技术改造的含义和特点。</w:t>
      </w:r>
    </w:p>
    <w:p w14:paraId="0DB63363"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技术改造项目与新建项目有何区别，技术改造的主要内容是什么</w:t>
      </w:r>
      <w:r w:rsidRPr="0085385B">
        <w:rPr>
          <w:rFonts w:ascii="Times New Roman" w:eastAsia="宋体" w:hAnsi="Times New Roman" w:cs="Times New Roman"/>
          <w:sz w:val="24"/>
          <w:szCs w:val="24"/>
        </w:rPr>
        <w:t>?</w:t>
      </w:r>
    </w:p>
    <w:p w14:paraId="21DE111E"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设备更新的含义是什么？它和技术改造有何关系？</w:t>
      </w:r>
    </w:p>
    <w:p w14:paraId="5F436F8F" w14:textId="77777777" w:rsidR="0085385B" w:rsidRPr="0085385B" w:rsidRDefault="0085385B" w:rsidP="0085385B">
      <w:pPr>
        <w:spacing w:beforeLines="50" w:before="156" w:afterLines="50" w:after="156" w:line="440" w:lineRule="exact"/>
        <w:ind w:left="561"/>
        <w:rPr>
          <w:rFonts w:ascii="Times New Roman" w:eastAsia="仿宋" w:hAnsi="Times New Roman" w:cs="Times New Roman"/>
          <w:sz w:val="24"/>
          <w:szCs w:val="24"/>
        </w:rPr>
      </w:pPr>
      <w:r w:rsidRPr="0085385B">
        <w:rPr>
          <w:rFonts w:ascii="Times New Roman" w:eastAsia="黑体" w:hAnsi="Times New Roman" w:cs="Times New Roman"/>
          <w:sz w:val="28"/>
          <w:szCs w:val="28"/>
        </w:rPr>
        <w:t>（二）课程学习内容与课程学习目标的对应关系</w:t>
      </w:r>
      <w:r w:rsidRPr="0085385B">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85385B" w:rsidRPr="0085385B" w14:paraId="524E34AC" w14:textId="77777777" w:rsidTr="0085385B">
        <w:trPr>
          <w:trHeight w:val="660"/>
          <w:jc w:val="center"/>
        </w:trPr>
        <w:tc>
          <w:tcPr>
            <w:tcW w:w="3403" w:type="dxa"/>
            <w:vAlign w:val="center"/>
          </w:tcPr>
          <w:p w14:paraId="391B9B9D" w14:textId="77777777" w:rsidR="0085385B" w:rsidRPr="0085385B" w:rsidRDefault="0085385B" w:rsidP="0085385B">
            <w:pPr>
              <w:spacing w:line="440" w:lineRule="exact"/>
              <w:jc w:val="center"/>
              <w:rPr>
                <w:rFonts w:ascii="Times New Roman" w:eastAsia="宋体" w:hAnsi="Times New Roman" w:cs="Times New Roman"/>
                <w:b/>
                <w:bCs/>
                <w:sz w:val="24"/>
                <w:szCs w:val="24"/>
              </w:rPr>
            </w:pPr>
            <w:r w:rsidRPr="0085385B">
              <w:rPr>
                <w:rFonts w:ascii="Times New Roman" w:eastAsia="宋体" w:hAnsi="Times New Roman" w:cs="Times New Roman"/>
                <w:b/>
                <w:bCs/>
                <w:sz w:val="24"/>
                <w:szCs w:val="24"/>
              </w:rPr>
              <w:t>课程学习内容</w:t>
            </w:r>
          </w:p>
        </w:tc>
        <w:tc>
          <w:tcPr>
            <w:tcW w:w="2693" w:type="dxa"/>
            <w:vAlign w:val="center"/>
          </w:tcPr>
          <w:p w14:paraId="732DA7A1" w14:textId="77777777" w:rsidR="0085385B" w:rsidRPr="0085385B" w:rsidRDefault="0085385B" w:rsidP="0085385B">
            <w:pPr>
              <w:spacing w:line="440" w:lineRule="exact"/>
              <w:jc w:val="center"/>
              <w:rPr>
                <w:rFonts w:ascii="Times New Roman" w:eastAsia="宋体" w:hAnsi="Times New Roman" w:cs="Times New Roman"/>
                <w:b/>
                <w:bCs/>
                <w:sz w:val="24"/>
                <w:szCs w:val="24"/>
              </w:rPr>
            </w:pPr>
            <w:r w:rsidRPr="0085385B">
              <w:rPr>
                <w:rFonts w:ascii="Times New Roman" w:eastAsia="宋体" w:hAnsi="Times New Roman" w:cs="Times New Roman"/>
                <w:b/>
                <w:bCs/>
                <w:sz w:val="24"/>
                <w:szCs w:val="24"/>
              </w:rPr>
              <w:t>教学方法</w:t>
            </w:r>
          </w:p>
        </w:tc>
        <w:tc>
          <w:tcPr>
            <w:tcW w:w="1985" w:type="dxa"/>
            <w:vAlign w:val="center"/>
          </w:tcPr>
          <w:p w14:paraId="3984C446" w14:textId="77777777" w:rsidR="0085385B" w:rsidRPr="0085385B" w:rsidRDefault="0085385B" w:rsidP="0085385B">
            <w:pPr>
              <w:spacing w:line="440" w:lineRule="exact"/>
              <w:jc w:val="center"/>
              <w:rPr>
                <w:rFonts w:ascii="Times New Roman" w:eastAsia="宋体" w:hAnsi="Times New Roman" w:cs="Times New Roman"/>
                <w:b/>
                <w:bCs/>
                <w:sz w:val="24"/>
                <w:szCs w:val="24"/>
              </w:rPr>
            </w:pPr>
            <w:r w:rsidRPr="0085385B">
              <w:rPr>
                <w:rFonts w:ascii="Times New Roman" w:eastAsia="宋体" w:hAnsi="Times New Roman" w:cs="Times New Roman"/>
                <w:b/>
                <w:bCs/>
                <w:sz w:val="24"/>
                <w:szCs w:val="24"/>
              </w:rPr>
              <w:t>支撑的课程目标</w:t>
            </w:r>
          </w:p>
        </w:tc>
        <w:tc>
          <w:tcPr>
            <w:tcW w:w="1276" w:type="dxa"/>
            <w:vAlign w:val="center"/>
          </w:tcPr>
          <w:p w14:paraId="356A83C7" w14:textId="77777777" w:rsidR="0085385B" w:rsidRPr="0085385B" w:rsidRDefault="0085385B" w:rsidP="0085385B">
            <w:pPr>
              <w:spacing w:line="440" w:lineRule="exact"/>
              <w:jc w:val="center"/>
              <w:rPr>
                <w:rFonts w:ascii="Times New Roman" w:eastAsia="宋体" w:hAnsi="Times New Roman" w:cs="Times New Roman"/>
                <w:b/>
                <w:bCs/>
                <w:sz w:val="24"/>
                <w:szCs w:val="24"/>
              </w:rPr>
            </w:pPr>
            <w:r w:rsidRPr="0085385B">
              <w:rPr>
                <w:rFonts w:ascii="Times New Roman" w:eastAsia="宋体" w:hAnsi="Times New Roman" w:cs="Times New Roman"/>
                <w:b/>
                <w:bCs/>
                <w:sz w:val="24"/>
                <w:szCs w:val="24"/>
              </w:rPr>
              <w:t>学时安排</w:t>
            </w:r>
          </w:p>
        </w:tc>
      </w:tr>
      <w:tr w:rsidR="0085385B" w:rsidRPr="0085385B" w14:paraId="3720A28A" w14:textId="77777777" w:rsidTr="0085385B">
        <w:trPr>
          <w:trHeight w:val="514"/>
          <w:jc w:val="center"/>
        </w:trPr>
        <w:tc>
          <w:tcPr>
            <w:tcW w:w="3403" w:type="dxa"/>
            <w:vAlign w:val="center"/>
          </w:tcPr>
          <w:p w14:paraId="1D4779FC" w14:textId="77777777" w:rsidR="0085385B" w:rsidRPr="0085385B" w:rsidRDefault="0085385B" w:rsidP="0085385B">
            <w:pPr>
              <w:spacing w:line="440" w:lineRule="exact"/>
              <w:rPr>
                <w:rFonts w:ascii="Times New Roman" w:eastAsia="宋体" w:hAnsi="Times New Roman" w:cs="Times New Roman"/>
                <w:sz w:val="24"/>
                <w:szCs w:val="24"/>
              </w:rPr>
            </w:pPr>
            <w:r w:rsidRPr="0085385B">
              <w:rPr>
                <w:rFonts w:ascii="Times New Roman" w:eastAsia="宋体" w:hAnsi="Times New Roman" w:cs="Times New Roman"/>
                <w:sz w:val="24"/>
                <w:szCs w:val="24"/>
              </w:rPr>
              <w:t>第一章</w:t>
            </w:r>
            <w:r w:rsidRPr="0085385B">
              <w:rPr>
                <w:rFonts w:ascii="Times New Roman" w:eastAsia="宋体" w:hAnsi="Times New Roman" w:cs="Times New Roman"/>
                <w:sz w:val="24"/>
                <w:szCs w:val="24"/>
              </w:rPr>
              <w:t xml:space="preserve"> </w:t>
            </w:r>
            <w:r w:rsidRPr="0085385B">
              <w:rPr>
                <w:rFonts w:ascii="Times New Roman" w:eastAsia="宋体" w:hAnsi="Times New Roman" w:cs="Times New Roman"/>
                <w:bCs/>
                <w:sz w:val="24"/>
                <w:szCs w:val="24"/>
              </w:rPr>
              <w:t>了解化学工业的特点和地位。了解化工技术经济学的形成及作用。掌握</w:t>
            </w:r>
            <w:r w:rsidRPr="0085385B">
              <w:rPr>
                <w:rFonts w:ascii="Times New Roman" w:eastAsia="宋体" w:hAnsi="Times New Roman" w:cs="Times New Roman"/>
                <w:sz w:val="24"/>
                <w:szCs w:val="24"/>
              </w:rPr>
              <w:t>化学技术经济学研究的内容和方法</w:t>
            </w:r>
            <w:r w:rsidRPr="0085385B">
              <w:rPr>
                <w:rFonts w:ascii="Times New Roman" w:eastAsia="宋体" w:hAnsi="Times New Roman" w:cs="Times New Roman"/>
                <w:bCs/>
                <w:sz w:val="24"/>
                <w:szCs w:val="24"/>
              </w:rPr>
              <w:t>。</w:t>
            </w:r>
          </w:p>
        </w:tc>
        <w:tc>
          <w:tcPr>
            <w:tcW w:w="2693" w:type="dxa"/>
            <w:vAlign w:val="center"/>
          </w:tcPr>
          <w:p w14:paraId="5A1F87AB"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讲授法、案例教学、课堂汇报</w:t>
            </w:r>
          </w:p>
        </w:tc>
        <w:tc>
          <w:tcPr>
            <w:tcW w:w="1985" w:type="dxa"/>
            <w:vAlign w:val="center"/>
          </w:tcPr>
          <w:p w14:paraId="06A4A422"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sz w:val="24"/>
                <w:szCs w:val="24"/>
              </w:rPr>
              <w:t>1</w:t>
            </w:r>
          </w:p>
        </w:tc>
        <w:tc>
          <w:tcPr>
            <w:tcW w:w="1276" w:type="dxa"/>
            <w:vAlign w:val="center"/>
          </w:tcPr>
          <w:p w14:paraId="75396D3D"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2</w:t>
            </w:r>
          </w:p>
        </w:tc>
      </w:tr>
      <w:tr w:rsidR="0085385B" w:rsidRPr="0085385B" w14:paraId="0B90D6F8" w14:textId="77777777" w:rsidTr="0085385B">
        <w:trPr>
          <w:trHeight w:val="90"/>
          <w:jc w:val="center"/>
        </w:trPr>
        <w:tc>
          <w:tcPr>
            <w:tcW w:w="3403" w:type="dxa"/>
            <w:vAlign w:val="center"/>
          </w:tcPr>
          <w:p w14:paraId="7A0858D4" w14:textId="77777777" w:rsidR="0085385B" w:rsidRPr="0085385B" w:rsidRDefault="0085385B" w:rsidP="0085385B">
            <w:pPr>
              <w:spacing w:line="440" w:lineRule="exact"/>
              <w:rPr>
                <w:rFonts w:ascii="Times New Roman" w:eastAsia="宋体" w:hAnsi="Times New Roman" w:cs="Times New Roman"/>
                <w:sz w:val="24"/>
                <w:szCs w:val="24"/>
              </w:rPr>
            </w:pPr>
            <w:r w:rsidRPr="0085385B">
              <w:rPr>
                <w:rFonts w:ascii="Times New Roman" w:eastAsia="宋体" w:hAnsi="Times New Roman" w:cs="Times New Roman"/>
                <w:sz w:val="24"/>
                <w:szCs w:val="24"/>
              </w:rPr>
              <w:t>第二章</w:t>
            </w:r>
            <w:r w:rsidRPr="0085385B">
              <w:rPr>
                <w:rFonts w:ascii="Times New Roman" w:eastAsia="宋体" w:hAnsi="Times New Roman" w:cs="Times New Roman"/>
                <w:sz w:val="24"/>
                <w:szCs w:val="24"/>
              </w:rPr>
              <w:t xml:space="preserve"> </w:t>
            </w:r>
            <w:r w:rsidRPr="0085385B">
              <w:rPr>
                <w:rFonts w:ascii="Times New Roman" w:eastAsia="宋体" w:hAnsi="Times New Roman" w:cs="Times New Roman"/>
                <w:sz w:val="24"/>
                <w:szCs w:val="24"/>
              </w:rPr>
              <w:t>掌握经济效益的评价原则和技术经济指标体系的构成。了解投资、项目资产、成本和费用的基本概念及销售收入、成本、利润与税金的关系及计算。</w:t>
            </w:r>
          </w:p>
        </w:tc>
        <w:tc>
          <w:tcPr>
            <w:tcW w:w="2693" w:type="dxa"/>
            <w:vAlign w:val="center"/>
          </w:tcPr>
          <w:p w14:paraId="2D44AEE8"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讲授法、案例教学</w:t>
            </w:r>
          </w:p>
        </w:tc>
        <w:tc>
          <w:tcPr>
            <w:tcW w:w="1985" w:type="dxa"/>
            <w:vAlign w:val="center"/>
          </w:tcPr>
          <w:p w14:paraId="3EF6D7B8"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sz w:val="24"/>
                <w:szCs w:val="24"/>
              </w:rPr>
              <w:t>1</w:t>
            </w:r>
          </w:p>
        </w:tc>
        <w:tc>
          <w:tcPr>
            <w:tcW w:w="1276" w:type="dxa"/>
            <w:vAlign w:val="center"/>
          </w:tcPr>
          <w:p w14:paraId="1EBE74BA"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3</w:t>
            </w:r>
          </w:p>
        </w:tc>
      </w:tr>
      <w:tr w:rsidR="0085385B" w:rsidRPr="0085385B" w14:paraId="49159142" w14:textId="77777777" w:rsidTr="0085385B">
        <w:trPr>
          <w:jc w:val="center"/>
        </w:trPr>
        <w:tc>
          <w:tcPr>
            <w:tcW w:w="3403" w:type="dxa"/>
            <w:vAlign w:val="center"/>
          </w:tcPr>
          <w:p w14:paraId="4E93A1F0" w14:textId="77777777" w:rsidR="0085385B" w:rsidRPr="0085385B" w:rsidRDefault="0085385B" w:rsidP="0085385B">
            <w:pPr>
              <w:spacing w:line="440" w:lineRule="exact"/>
              <w:rPr>
                <w:rFonts w:ascii="Times New Roman" w:eastAsia="宋体" w:hAnsi="Times New Roman" w:cs="Times New Roman"/>
                <w:sz w:val="24"/>
                <w:szCs w:val="24"/>
              </w:rPr>
            </w:pPr>
            <w:r w:rsidRPr="0085385B">
              <w:rPr>
                <w:rFonts w:ascii="Times New Roman" w:eastAsia="宋体" w:hAnsi="Times New Roman" w:cs="Times New Roman"/>
                <w:sz w:val="24"/>
                <w:szCs w:val="24"/>
              </w:rPr>
              <w:t>第三章</w:t>
            </w:r>
            <w:r w:rsidRPr="0085385B">
              <w:rPr>
                <w:rFonts w:ascii="Times New Roman" w:eastAsia="宋体" w:hAnsi="Times New Roman" w:cs="Times New Roman"/>
                <w:sz w:val="24"/>
                <w:szCs w:val="24"/>
              </w:rPr>
              <w:t xml:space="preserve"> </w:t>
            </w:r>
            <w:r w:rsidRPr="0085385B">
              <w:rPr>
                <w:rFonts w:ascii="Times New Roman" w:eastAsia="宋体" w:hAnsi="Times New Roman" w:cs="Times New Roman"/>
                <w:sz w:val="24"/>
                <w:szCs w:val="24"/>
              </w:rPr>
              <w:t>了解可比原则的概念和应用。理解资金的时间价值概念和计算方法。掌握现金流量及现金流量图。理解资金的等效值及其计算。</w:t>
            </w:r>
          </w:p>
        </w:tc>
        <w:tc>
          <w:tcPr>
            <w:tcW w:w="2693" w:type="dxa"/>
            <w:vAlign w:val="center"/>
          </w:tcPr>
          <w:p w14:paraId="10B856B9"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讲授法、案例教学</w:t>
            </w:r>
          </w:p>
        </w:tc>
        <w:tc>
          <w:tcPr>
            <w:tcW w:w="1985" w:type="dxa"/>
            <w:vAlign w:val="center"/>
          </w:tcPr>
          <w:p w14:paraId="0AE3A537"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sz w:val="24"/>
                <w:szCs w:val="24"/>
              </w:rPr>
              <w:t>1</w:t>
            </w:r>
          </w:p>
        </w:tc>
        <w:tc>
          <w:tcPr>
            <w:tcW w:w="1276" w:type="dxa"/>
            <w:vAlign w:val="center"/>
          </w:tcPr>
          <w:p w14:paraId="5A45F6B0"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2</w:t>
            </w:r>
          </w:p>
        </w:tc>
      </w:tr>
      <w:tr w:rsidR="0085385B" w:rsidRPr="0085385B" w14:paraId="7750DF5F" w14:textId="77777777" w:rsidTr="0085385B">
        <w:trPr>
          <w:jc w:val="center"/>
        </w:trPr>
        <w:tc>
          <w:tcPr>
            <w:tcW w:w="3403" w:type="dxa"/>
            <w:vAlign w:val="center"/>
          </w:tcPr>
          <w:p w14:paraId="5B726A37" w14:textId="77777777" w:rsidR="0085385B" w:rsidRPr="0085385B" w:rsidRDefault="0085385B" w:rsidP="0085385B">
            <w:pPr>
              <w:spacing w:line="440" w:lineRule="exact"/>
              <w:rPr>
                <w:rFonts w:ascii="Times New Roman" w:eastAsia="宋体" w:hAnsi="Times New Roman" w:cs="Times New Roman"/>
                <w:sz w:val="24"/>
                <w:szCs w:val="24"/>
              </w:rPr>
            </w:pPr>
            <w:r w:rsidRPr="0085385B">
              <w:rPr>
                <w:rFonts w:ascii="Times New Roman" w:eastAsia="宋体" w:hAnsi="Times New Roman" w:cs="Times New Roman"/>
                <w:sz w:val="24"/>
                <w:szCs w:val="24"/>
              </w:rPr>
              <w:t>第四章</w:t>
            </w:r>
            <w:r w:rsidRPr="0085385B">
              <w:rPr>
                <w:rFonts w:ascii="Times New Roman" w:eastAsia="宋体" w:hAnsi="Times New Roman" w:cs="Times New Roman"/>
                <w:sz w:val="24"/>
                <w:szCs w:val="24"/>
              </w:rPr>
              <w:t xml:space="preserve"> </w:t>
            </w:r>
            <w:r w:rsidRPr="0085385B">
              <w:rPr>
                <w:rFonts w:ascii="Times New Roman" w:eastAsia="宋体" w:hAnsi="Times New Roman" w:cs="Times New Roman"/>
                <w:bCs/>
                <w:sz w:val="24"/>
                <w:szCs w:val="24"/>
              </w:rPr>
              <w:t>了解静态和动态评价方法及多方案评价与选择。掌握动态经济效果评价指标的含义、特点、计算方法和评价标准。熟悉不同类型投资方案适用的评价指标和方法。</w:t>
            </w:r>
          </w:p>
        </w:tc>
        <w:tc>
          <w:tcPr>
            <w:tcW w:w="2693" w:type="dxa"/>
            <w:vAlign w:val="center"/>
          </w:tcPr>
          <w:p w14:paraId="4F61A6A2"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讲授法、案例教学</w:t>
            </w:r>
          </w:p>
        </w:tc>
        <w:tc>
          <w:tcPr>
            <w:tcW w:w="1985" w:type="dxa"/>
            <w:vAlign w:val="center"/>
          </w:tcPr>
          <w:p w14:paraId="704268D8"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sz w:val="24"/>
                <w:szCs w:val="24"/>
              </w:rPr>
              <w:t>2</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hint="eastAsia"/>
                <w:sz w:val="24"/>
                <w:szCs w:val="24"/>
              </w:rPr>
              <w:t>3</w:t>
            </w:r>
          </w:p>
        </w:tc>
        <w:tc>
          <w:tcPr>
            <w:tcW w:w="1276" w:type="dxa"/>
            <w:vAlign w:val="center"/>
          </w:tcPr>
          <w:p w14:paraId="3EBD180F"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2</w:t>
            </w:r>
          </w:p>
        </w:tc>
      </w:tr>
      <w:tr w:rsidR="0085385B" w:rsidRPr="0085385B" w14:paraId="57243B38" w14:textId="77777777" w:rsidTr="0085385B">
        <w:trPr>
          <w:jc w:val="center"/>
        </w:trPr>
        <w:tc>
          <w:tcPr>
            <w:tcW w:w="3403" w:type="dxa"/>
            <w:vAlign w:val="center"/>
          </w:tcPr>
          <w:p w14:paraId="74963D3D" w14:textId="77777777" w:rsidR="0085385B" w:rsidRPr="0085385B" w:rsidRDefault="0085385B" w:rsidP="0085385B">
            <w:pPr>
              <w:spacing w:line="440" w:lineRule="exact"/>
              <w:rPr>
                <w:rFonts w:ascii="Times New Roman" w:eastAsia="宋体" w:hAnsi="Times New Roman" w:cs="Times New Roman"/>
                <w:sz w:val="24"/>
                <w:szCs w:val="24"/>
              </w:rPr>
            </w:pPr>
            <w:r w:rsidRPr="0085385B">
              <w:rPr>
                <w:rFonts w:ascii="Times New Roman" w:eastAsia="宋体" w:hAnsi="Times New Roman" w:cs="Times New Roman"/>
                <w:sz w:val="24"/>
                <w:szCs w:val="24"/>
              </w:rPr>
              <w:t>第五章</w:t>
            </w:r>
            <w:r w:rsidRPr="0085385B">
              <w:rPr>
                <w:rFonts w:ascii="Times New Roman" w:eastAsia="宋体" w:hAnsi="Times New Roman" w:cs="Times New Roman"/>
                <w:sz w:val="24"/>
                <w:szCs w:val="24"/>
              </w:rPr>
              <w:t xml:space="preserve"> </w:t>
            </w:r>
            <w:r w:rsidRPr="0085385B">
              <w:rPr>
                <w:rFonts w:ascii="Times New Roman" w:eastAsia="宋体" w:hAnsi="Times New Roman" w:cs="Times New Roman"/>
                <w:sz w:val="24"/>
                <w:szCs w:val="24"/>
              </w:rPr>
              <w:t>掌握盈亏平衡分析的</w:t>
            </w:r>
            <w:r w:rsidRPr="0085385B">
              <w:rPr>
                <w:rFonts w:ascii="Times New Roman" w:eastAsia="宋体" w:hAnsi="Times New Roman" w:cs="Times New Roman"/>
                <w:sz w:val="24"/>
                <w:szCs w:val="24"/>
              </w:rPr>
              <w:lastRenderedPageBreak/>
              <w:t>概念和方法。掌握敏感性分析的概念和方法。了解概率分析的目的和方法。理解风险决策的原则和基本方法。</w:t>
            </w:r>
          </w:p>
        </w:tc>
        <w:tc>
          <w:tcPr>
            <w:tcW w:w="2693" w:type="dxa"/>
            <w:vAlign w:val="center"/>
          </w:tcPr>
          <w:p w14:paraId="42B84592"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lastRenderedPageBreak/>
              <w:t>讲授法、案例教学</w:t>
            </w:r>
          </w:p>
        </w:tc>
        <w:tc>
          <w:tcPr>
            <w:tcW w:w="1985" w:type="dxa"/>
            <w:vAlign w:val="center"/>
          </w:tcPr>
          <w:p w14:paraId="3251C7FC"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w:t>
            </w:r>
            <w:r w:rsidRPr="0085385B">
              <w:rPr>
                <w:rFonts w:ascii="Times New Roman" w:eastAsia="宋体" w:hAnsi="Times New Roman" w:cs="Times New Roman"/>
                <w:sz w:val="24"/>
                <w:szCs w:val="24"/>
              </w:rPr>
              <w:t>2</w:t>
            </w:r>
          </w:p>
        </w:tc>
        <w:tc>
          <w:tcPr>
            <w:tcW w:w="1276" w:type="dxa"/>
            <w:vAlign w:val="center"/>
          </w:tcPr>
          <w:p w14:paraId="0671CF24"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3</w:t>
            </w:r>
          </w:p>
        </w:tc>
      </w:tr>
      <w:tr w:rsidR="0085385B" w:rsidRPr="0085385B" w14:paraId="72E135DC" w14:textId="77777777" w:rsidTr="0085385B">
        <w:trPr>
          <w:jc w:val="center"/>
        </w:trPr>
        <w:tc>
          <w:tcPr>
            <w:tcW w:w="3403" w:type="dxa"/>
            <w:vAlign w:val="center"/>
          </w:tcPr>
          <w:p w14:paraId="2400B474" w14:textId="77777777" w:rsidR="0085385B" w:rsidRPr="0085385B" w:rsidRDefault="0085385B" w:rsidP="0085385B">
            <w:pPr>
              <w:spacing w:line="440" w:lineRule="exact"/>
              <w:rPr>
                <w:rFonts w:ascii="Times New Roman" w:eastAsia="宋体" w:hAnsi="Times New Roman" w:cs="Times New Roman"/>
                <w:sz w:val="24"/>
                <w:szCs w:val="24"/>
              </w:rPr>
            </w:pPr>
            <w:r w:rsidRPr="0085385B">
              <w:rPr>
                <w:rFonts w:ascii="Times New Roman" w:eastAsia="宋体" w:hAnsi="Times New Roman" w:cs="Times New Roman"/>
                <w:sz w:val="24"/>
                <w:szCs w:val="24"/>
              </w:rPr>
              <w:lastRenderedPageBreak/>
              <w:t>第六章</w:t>
            </w:r>
            <w:r w:rsidRPr="0085385B">
              <w:rPr>
                <w:rFonts w:ascii="Times New Roman" w:eastAsia="宋体" w:hAnsi="Times New Roman" w:cs="Times New Roman"/>
                <w:sz w:val="24"/>
                <w:szCs w:val="24"/>
              </w:rPr>
              <w:t xml:space="preserve"> </w:t>
            </w:r>
            <w:r w:rsidRPr="0085385B">
              <w:rPr>
                <w:rFonts w:ascii="Times New Roman" w:eastAsia="宋体" w:hAnsi="Times New Roman" w:cs="Times New Roman"/>
                <w:sz w:val="24"/>
                <w:szCs w:val="24"/>
              </w:rPr>
              <w:t>项目可行性研究的基本方法和步骤。项目财务评价步骤。财务评价的基本报表及评价指标。国民评价的方法及各项指标的计算和评价结果的判断。财务评价与国民评价意义及相互关系。工程项目的评价原则及基本层次。</w:t>
            </w:r>
          </w:p>
        </w:tc>
        <w:tc>
          <w:tcPr>
            <w:tcW w:w="2693" w:type="dxa"/>
            <w:vAlign w:val="center"/>
          </w:tcPr>
          <w:p w14:paraId="4A178933"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讲授法、小组合作学习</w:t>
            </w:r>
          </w:p>
        </w:tc>
        <w:tc>
          <w:tcPr>
            <w:tcW w:w="1985" w:type="dxa"/>
            <w:vAlign w:val="center"/>
          </w:tcPr>
          <w:p w14:paraId="03F7592D"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w:t>
            </w:r>
            <w:r w:rsidRPr="0085385B">
              <w:rPr>
                <w:rFonts w:ascii="Times New Roman" w:eastAsia="宋体" w:hAnsi="Times New Roman" w:cs="Times New Roman"/>
                <w:sz w:val="24"/>
                <w:szCs w:val="24"/>
              </w:rPr>
              <w:t>3</w:t>
            </w:r>
          </w:p>
        </w:tc>
        <w:tc>
          <w:tcPr>
            <w:tcW w:w="1276" w:type="dxa"/>
            <w:vAlign w:val="center"/>
          </w:tcPr>
          <w:p w14:paraId="4324B930"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2</w:t>
            </w:r>
          </w:p>
        </w:tc>
      </w:tr>
      <w:tr w:rsidR="0085385B" w:rsidRPr="0085385B" w14:paraId="0E2096F2" w14:textId="77777777" w:rsidTr="0085385B">
        <w:trPr>
          <w:jc w:val="center"/>
        </w:trPr>
        <w:tc>
          <w:tcPr>
            <w:tcW w:w="3403" w:type="dxa"/>
            <w:vAlign w:val="center"/>
          </w:tcPr>
          <w:p w14:paraId="44DC2771" w14:textId="77777777" w:rsidR="0085385B" w:rsidRPr="0085385B" w:rsidRDefault="0085385B" w:rsidP="0085385B">
            <w:pPr>
              <w:spacing w:line="440" w:lineRule="exact"/>
              <w:rPr>
                <w:rFonts w:ascii="Times New Roman" w:eastAsia="宋体" w:hAnsi="Times New Roman" w:cs="Times New Roman"/>
                <w:sz w:val="24"/>
                <w:szCs w:val="24"/>
              </w:rPr>
            </w:pPr>
            <w:r w:rsidRPr="0085385B">
              <w:rPr>
                <w:rFonts w:ascii="Times New Roman" w:eastAsia="宋体" w:hAnsi="Times New Roman" w:cs="Times New Roman"/>
                <w:sz w:val="24"/>
                <w:szCs w:val="24"/>
              </w:rPr>
              <w:t>第七章掌握技术改造和设备更新的技术经济分析。了解技术创新与产品创新经济分析。</w:t>
            </w:r>
          </w:p>
        </w:tc>
        <w:tc>
          <w:tcPr>
            <w:tcW w:w="2693" w:type="dxa"/>
            <w:vAlign w:val="center"/>
          </w:tcPr>
          <w:p w14:paraId="4CE1F0E4"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讲授法、案例教学</w:t>
            </w:r>
          </w:p>
        </w:tc>
        <w:tc>
          <w:tcPr>
            <w:tcW w:w="1985" w:type="dxa"/>
            <w:vAlign w:val="center"/>
          </w:tcPr>
          <w:p w14:paraId="12E348AD"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sz w:val="24"/>
                <w:szCs w:val="24"/>
              </w:rPr>
              <w:t>2</w:t>
            </w:r>
          </w:p>
        </w:tc>
        <w:tc>
          <w:tcPr>
            <w:tcW w:w="1276" w:type="dxa"/>
            <w:vAlign w:val="center"/>
          </w:tcPr>
          <w:p w14:paraId="3467D344"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2</w:t>
            </w:r>
          </w:p>
        </w:tc>
      </w:tr>
      <w:tr w:rsidR="0085385B" w:rsidRPr="0085385B" w14:paraId="6E431355" w14:textId="77777777" w:rsidTr="0085385B">
        <w:trPr>
          <w:jc w:val="center"/>
        </w:trPr>
        <w:tc>
          <w:tcPr>
            <w:tcW w:w="8081" w:type="dxa"/>
            <w:gridSpan w:val="3"/>
            <w:vAlign w:val="center"/>
          </w:tcPr>
          <w:p w14:paraId="134B8115" w14:textId="77777777" w:rsidR="0085385B" w:rsidRPr="0085385B" w:rsidRDefault="0085385B" w:rsidP="0085385B">
            <w:pPr>
              <w:spacing w:line="440" w:lineRule="exact"/>
              <w:jc w:val="center"/>
              <w:rPr>
                <w:rFonts w:ascii="Times New Roman" w:eastAsia="宋体" w:hAnsi="Times New Roman" w:cs="Times New Roman"/>
                <w:b/>
                <w:sz w:val="24"/>
                <w:szCs w:val="24"/>
              </w:rPr>
            </w:pPr>
            <w:r w:rsidRPr="0085385B">
              <w:rPr>
                <w:rFonts w:ascii="Times New Roman" w:eastAsia="宋体" w:hAnsi="Times New Roman" w:cs="Times New Roman"/>
                <w:b/>
                <w:sz w:val="24"/>
                <w:szCs w:val="24"/>
              </w:rPr>
              <w:t>合计</w:t>
            </w:r>
          </w:p>
        </w:tc>
        <w:tc>
          <w:tcPr>
            <w:tcW w:w="1276" w:type="dxa"/>
            <w:vAlign w:val="center"/>
          </w:tcPr>
          <w:p w14:paraId="52A3BAD3" w14:textId="77777777" w:rsidR="0085385B" w:rsidRPr="0085385B" w:rsidRDefault="0085385B" w:rsidP="0085385B">
            <w:pPr>
              <w:spacing w:line="440" w:lineRule="exact"/>
              <w:jc w:val="center"/>
              <w:rPr>
                <w:rFonts w:ascii="Times New Roman" w:eastAsia="宋体" w:hAnsi="Times New Roman" w:cs="Times New Roman"/>
                <w:sz w:val="24"/>
                <w:szCs w:val="24"/>
              </w:rPr>
            </w:pPr>
            <w:r w:rsidRPr="0085385B">
              <w:rPr>
                <w:rFonts w:ascii="Times New Roman" w:eastAsia="宋体" w:hAnsi="Times New Roman" w:cs="Times New Roman"/>
                <w:sz w:val="24"/>
                <w:szCs w:val="24"/>
              </w:rPr>
              <w:t>16</w:t>
            </w:r>
          </w:p>
        </w:tc>
      </w:tr>
    </w:tbl>
    <w:p w14:paraId="1E498630" w14:textId="77777777" w:rsidR="0085385B" w:rsidRPr="0085385B" w:rsidRDefault="0085385B" w:rsidP="0085385B">
      <w:pPr>
        <w:spacing w:beforeLines="50" w:before="156" w:afterLines="50" w:after="156" w:line="440" w:lineRule="exact"/>
        <w:ind w:firstLineChars="200" w:firstLine="560"/>
        <w:rPr>
          <w:rFonts w:ascii="Times New Roman" w:eastAsia="宋体" w:hAnsi="Times New Roman" w:cs="Times New Roman"/>
          <w:sz w:val="24"/>
          <w:szCs w:val="24"/>
        </w:rPr>
      </w:pPr>
      <w:r w:rsidRPr="0085385B">
        <w:rPr>
          <w:rFonts w:ascii="Times New Roman" w:eastAsia="黑体" w:hAnsi="Times New Roman" w:cs="Times New Roman"/>
          <w:sz w:val="28"/>
          <w:szCs w:val="28"/>
        </w:rPr>
        <w:t>四、课程考核及与课程学习目标的对应关系</w:t>
      </w:r>
    </w:p>
    <w:p w14:paraId="05AD9EE8"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85385B" w:rsidRPr="0085385B" w14:paraId="2BE80AB1" w14:textId="77777777" w:rsidTr="0085385B">
        <w:trPr>
          <w:trHeight w:val="515"/>
          <w:jc w:val="center"/>
        </w:trPr>
        <w:tc>
          <w:tcPr>
            <w:tcW w:w="1422" w:type="dxa"/>
          </w:tcPr>
          <w:p w14:paraId="70B5D7FC" w14:textId="77777777" w:rsidR="0085385B" w:rsidRPr="0085385B" w:rsidRDefault="0085385B" w:rsidP="0085385B">
            <w:pPr>
              <w:spacing w:line="440" w:lineRule="exact"/>
              <w:jc w:val="center"/>
              <w:rPr>
                <w:rFonts w:ascii="Times New Roman" w:eastAsia="宋体" w:hAnsi="Times New Roman" w:cs="Times New Roman"/>
                <w:b/>
                <w:sz w:val="24"/>
                <w:szCs w:val="24"/>
              </w:rPr>
            </w:pPr>
            <w:r w:rsidRPr="0085385B">
              <w:rPr>
                <w:rFonts w:ascii="Times New Roman" w:eastAsia="宋体" w:hAnsi="Times New Roman" w:cs="Times New Roman"/>
                <w:b/>
                <w:sz w:val="24"/>
                <w:szCs w:val="24"/>
              </w:rPr>
              <w:t>课程目标</w:t>
            </w:r>
          </w:p>
        </w:tc>
        <w:tc>
          <w:tcPr>
            <w:tcW w:w="7918" w:type="dxa"/>
            <w:vAlign w:val="center"/>
          </w:tcPr>
          <w:p w14:paraId="0B2BD71C" w14:textId="77777777" w:rsidR="0085385B" w:rsidRPr="0085385B" w:rsidRDefault="0085385B" w:rsidP="0085385B">
            <w:pPr>
              <w:spacing w:line="440" w:lineRule="exact"/>
              <w:jc w:val="center"/>
              <w:rPr>
                <w:rFonts w:ascii="Times New Roman" w:eastAsia="宋体" w:hAnsi="Times New Roman" w:cs="Times New Roman"/>
                <w:b/>
                <w:sz w:val="24"/>
                <w:szCs w:val="24"/>
              </w:rPr>
            </w:pPr>
            <w:r w:rsidRPr="0085385B">
              <w:rPr>
                <w:rFonts w:ascii="Times New Roman" w:eastAsia="宋体" w:hAnsi="Times New Roman" w:cs="Times New Roman"/>
                <w:b/>
                <w:sz w:val="24"/>
                <w:szCs w:val="24"/>
              </w:rPr>
              <w:t>考核内容</w:t>
            </w:r>
          </w:p>
        </w:tc>
      </w:tr>
      <w:tr w:rsidR="0085385B" w:rsidRPr="0085385B" w14:paraId="228DA3DF" w14:textId="77777777" w:rsidTr="0085385B">
        <w:trPr>
          <w:jc w:val="center"/>
        </w:trPr>
        <w:tc>
          <w:tcPr>
            <w:tcW w:w="1422" w:type="dxa"/>
            <w:vAlign w:val="center"/>
          </w:tcPr>
          <w:p w14:paraId="7FEEE0A5" w14:textId="77777777" w:rsidR="0085385B" w:rsidRPr="0085385B" w:rsidRDefault="0085385B" w:rsidP="0085385B">
            <w:pPr>
              <w:spacing w:line="440" w:lineRule="exact"/>
              <w:jc w:val="center"/>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课程目标</w:t>
            </w:r>
            <w:r w:rsidRPr="0085385B">
              <w:rPr>
                <w:rFonts w:ascii="Times New Roman" w:eastAsia="宋体" w:hAnsi="Times New Roman" w:cs="Times New Roman"/>
                <w:bCs/>
                <w:sz w:val="24"/>
                <w:szCs w:val="24"/>
              </w:rPr>
              <w:t>1</w:t>
            </w:r>
          </w:p>
        </w:tc>
        <w:tc>
          <w:tcPr>
            <w:tcW w:w="7918" w:type="dxa"/>
            <w:vAlign w:val="center"/>
          </w:tcPr>
          <w:p w14:paraId="0A2D0A90" w14:textId="77777777" w:rsidR="0085385B" w:rsidRPr="0085385B" w:rsidRDefault="0085385B" w:rsidP="0085385B">
            <w:pPr>
              <w:spacing w:line="440" w:lineRule="exact"/>
              <w:rPr>
                <w:rFonts w:ascii="Times New Roman" w:eastAsia="宋体" w:hAnsi="Times New Roman" w:cs="Times New Roman"/>
                <w:sz w:val="24"/>
                <w:szCs w:val="24"/>
              </w:rPr>
            </w:pPr>
            <w:r w:rsidRPr="0085385B">
              <w:rPr>
                <w:rFonts w:ascii="Times New Roman" w:eastAsia="宋体" w:hAnsi="Times New Roman" w:cs="Times New Roman"/>
                <w:bCs/>
                <w:sz w:val="24"/>
                <w:szCs w:val="24"/>
              </w:rPr>
              <w:t>1.1</w:t>
            </w:r>
            <w:r w:rsidRPr="0085385B">
              <w:rPr>
                <w:rFonts w:ascii="Times New Roman" w:eastAsia="宋体" w:hAnsi="Times New Roman" w:cs="Times New Roman"/>
                <w:sz w:val="24"/>
                <w:szCs w:val="24"/>
              </w:rPr>
              <w:t>掌握经济效益的评价原则和技术经济指标体系的构成。</w:t>
            </w:r>
          </w:p>
          <w:p w14:paraId="7CFAEA16" w14:textId="77777777" w:rsidR="0085385B" w:rsidRPr="0085385B" w:rsidRDefault="0085385B" w:rsidP="0085385B">
            <w:pPr>
              <w:spacing w:line="440" w:lineRule="exact"/>
              <w:rPr>
                <w:rFonts w:ascii="Times New Roman" w:eastAsia="宋体" w:hAnsi="Times New Roman" w:cs="Times New Roman"/>
                <w:sz w:val="24"/>
                <w:szCs w:val="24"/>
              </w:rPr>
            </w:pPr>
            <w:r w:rsidRPr="0085385B">
              <w:rPr>
                <w:rFonts w:ascii="Times New Roman" w:eastAsia="宋体" w:hAnsi="Times New Roman" w:cs="Times New Roman"/>
                <w:sz w:val="24"/>
                <w:szCs w:val="24"/>
              </w:rPr>
              <w:t>1.2</w:t>
            </w:r>
            <w:r w:rsidRPr="0085385B">
              <w:rPr>
                <w:rFonts w:ascii="Times New Roman" w:eastAsia="宋体" w:hAnsi="Times New Roman" w:cs="Times New Roman"/>
                <w:sz w:val="24"/>
                <w:szCs w:val="24"/>
              </w:rPr>
              <w:t>理解成本及费用概念，成本及费用的估算方法。销售收入、成本、利润与税金之间的关系。</w:t>
            </w:r>
          </w:p>
          <w:p w14:paraId="40F33B8A" w14:textId="77777777" w:rsidR="0085385B" w:rsidRPr="0085385B" w:rsidRDefault="0085385B" w:rsidP="0085385B">
            <w:pPr>
              <w:spacing w:line="440" w:lineRule="exact"/>
              <w:rPr>
                <w:rFonts w:ascii="Times New Roman" w:eastAsia="宋体" w:hAnsi="Times New Roman" w:cs="Times New Roman"/>
                <w:sz w:val="24"/>
                <w:szCs w:val="24"/>
              </w:rPr>
            </w:pPr>
            <w:r w:rsidRPr="0085385B">
              <w:rPr>
                <w:rFonts w:ascii="Times New Roman" w:eastAsia="宋体" w:hAnsi="Times New Roman" w:cs="Times New Roman"/>
                <w:sz w:val="24"/>
                <w:szCs w:val="24"/>
              </w:rPr>
              <w:t>1.3</w:t>
            </w:r>
            <w:r w:rsidRPr="0085385B">
              <w:rPr>
                <w:rFonts w:ascii="Times New Roman" w:eastAsia="宋体" w:hAnsi="Times New Roman" w:cs="Times New Roman"/>
                <w:sz w:val="24"/>
                <w:szCs w:val="24"/>
              </w:rPr>
              <w:t>现金流量的概念。</w:t>
            </w:r>
            <w:r w:rsidRPr="0085385B">
              <w:rPr>
                <w:rFonts w:ascii="Times New Roman" w:eastAsia="宋体" w:hAnsi="Times New Roman" w:cs="Times New Roman"/>
                <w:bCs/>
                <w:sz w:val="24"/>
                <w:szCs w:val="24"/>
              </w:rPr>
              <w:t>资金的时间价值，现金流量及现金流量图。</w:t>
            </w:r>
          </w:p>
          <w:p w14:paraId="4E3FE630" w14:textId="77777777" w:rsidR="0085385B" w:rsidRPr="0085385B" w:rsidRDefault="0085385B" w:rsidP="0085385B">
            <w:pPr>
              <w:spacing w:line="440" w:lineRule="exact"/>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1.4</w:t>
            </w:r>
            <w:r w:rsidRPr="0085385B">
              <w:rPr>
                <w:rFonts w:ascii="Times New Roman" w:eastAsia="宋体" w:hAnsi="Times New Roman" w:cs="Times New Roman"/>
                <w:bCs/>
                <w:sz w:val="24"/>
                <w:szCs w:val="24"/>
              </w:rPr>
              <w:t>掌握动态经济效果评价指标的含义、特点、计算方法和评价标准。</w:t>
            </w:r>
          </w:p>
          <w:p w14:paraId="046E9D1A" w14:textId="77777777" w:rsidR="0085385B" w:rsidRPr="0085385B" w:rsidRDefault="0085385B" w:rsidP="0085385B">
            <w:pPr>
              <w:spacing w:line="440" w:lineRule="exact"/>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1.5</w:t>
            </w:r>
            <w:r w:rsidRPr="0085385B">
              <w:rPr>
                <w:rFonts w:ascii="Times New Roman" w:eastAsia="宋体" w:hAnsi="Times New Roman" w:cs="Times New Roman"/>
                <w:bCs/>
                <w:sz w:val="24"/>
                <w:szCs w:val="24"/>
              </w:rPr>
              <w:t>熟悉不同类型投资方案适用的评价指标和方法。</w:t>
            </w:r>
          </w:p>
        </w:tc>
      </w:tr>
      <w:tr w:rsidR="0085385B" w:rsidRPr="0085385B" w14:paraId="4EEF1C4F" w14:textId="77777777" w:rsidTr="0085385B">
        <w:trPr>
          <w:jc w:val="center"/>
        </w:trPr>
        <w:tc>
          <w:tcPr>
            <w:tcW w:w="1422" w:type="dxa"/>
            <w:vAlign w:val="center"/>
          </w:tcPr>
          <w:p w14:paraId="2ED4690C" w14:textId="77777777" w:rsidR="0085385B" w:rsidRPr="0085385B" w:rsidRDefault="0085385B" w:rsidP="0085385B">
            <w:pPr>
              <w:spacing w:line="440" w:lineRule="exact"/>
              <w:jc w:val="center"/>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课程目标</w:t>
            </w:r>
            <w:r w:rsidRPr="0085385B">
              <w:rPr>
                <w:rFonts w:ascii="Times New Roman" w:eastAsia="宋体" w:hAnsi="Times New Roman" w:cs="Times New Roman"/>
                <w:bCs/>
                <w:sz w:val="24"/>
                <w:szCs w:val="24"/>
              </w:rPr>
              <w:t>2</w:t>
            </w:r>
          </w:p>
        </w:tc>
        <w:tc>
          <w:tcPr>
            <w:tcW w:w="7918" w:type="dxa"/>
            <w:vAlign w:val="center"/>
          </w:tcPr>
          <w:p w14:paraId="25CEAC54" w14:textId="77777777" w:rsidR="0085385B" w:rsidRPr="0085385B" w:rsidRDefault="0085385B" w:rsidP="0085385B">
            <w:pPr>
              <w:spacing w:line="440" w:lineRule="exact"/>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2.1</w:t>
            </w:r>
            <w:r w:rsidRPr="0085385B">
              <w:rPr>
                <w:rFonts w:ascii="Times New Roman" w:eastAsia="宋体" w:hAnsi="Times New Roman" w:cs="Times New Roman"/>
                <w:bCs/>
                <w:sz w:val="24"/>
                <w:szCs w:val="24"/>
              </w:rPr>
              <w:t>掌握动态经济效果评价指标的含义、特点、计算方法和评价标准。</w:t>
            </w:r>
          </w:p>
          <w:p w14:paraId="04B5EA7C" w14:textId="77777777" w:rsidR="0085385B" w:rsidRPr="0085385B" w:rsidRDefault="0085385B" w:rsidP="0085385B">
            <w:pPr>
              <w:spacing w:line="440" w:lineRule="exact"/>
              <w:rPr>
                <w:rFonts w:ascii="Times New Roman" w:eastAsia="宋体" w:hAnsi="Times New Roman" w:cs="Times New Roman"/>
                <w:sz w:val="24"/>
                <w:szCs w:val="24"/>
              </w:rPr>
            </w:pPr>
            <w:r w:rsidRPr="0085385B">
              <w:rPr>
                <w:rFonts w:ascii="Times New Roman" w:eastAsia="宋体" w:hAnsi="Times New Roman" w:cs="Times New Roman"/>
                <w:sz w:val="24"/>
                <w:szCs w:val="24"/>
              </w:rPr>
              <w:t>2.2.</w:t>
            </w:r>
            <w:r w:rsidRPr="0085385B">
              <w:rPr>
                <w:rFonts w:ascii="Times New Roman" w:eastAsia="宋体" w:hAnsi="Times New Roman" w:cs="Times New Roman"/>
                <w:sz w:val="24"/>
                <w:szCs w:val="24"/>
              </w:rPr>
              <w:t>掌握盈亏平衡分析和敏感性分析。</w:t>
            </w:r>
          </w:p>
          <w:p w14:paraId="51F153F6" w14:textId="77777777" w:rsidR="0085385B" w:rsidRPr="0085385B" w:rsidRDefault="0085385B" w:rsidP="0085385B">
            <w:pPr>
              <w:spacing w:line="440" w:lineRule="exact"/>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2.3</w:t>
            </w:r>
            <w:r w:rsidRPr="0085385B">
              <w:rPr>
                <w:rFonts w:ascii="Times New Roman" w:eastAsia="宋体" w:hAnsi="Times New Roman" w:cs="Times New Roman"/>
                <w:sz w:val="24"/>
                <w:szCs w:val="24"/>
              </w:rPr>
              <w:t>项目可行性研究的基本方法和步骤。</w:t>
            </w:r>
          </w:p>
          <w:p w14:paraId="322EF80F" w14:textId="77777777" w:rsidR="0085385B" w:rsidRPr="0085385B" w:rsidRDefault="0085385B" w:rsidP="0085385B">
            <w:pPr>
              <w:spacing w:line="440" w:lineRule="exact"/>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2.4</w:t>
            </w:r>
            <w:r w:rsidRPr="0085385B">
              <w:rPr>
                <w:rFonts w:ascii="Times New Roman" w:eastAsia="宋体" w:hAnsi="Times New Roman" w:cs="Times New Roman"/>
                <w:bCs/>
                <w:sz w:val="24"/>
                <w:szCs w:val="24"/>
              </w:rPr>
              <w:t>掌握</w:t>
            </w:r>
            <w:r w:rsidRPr="0085385B">
              <w:rPr>
                <w:rFonts w:ascii="Times New Roman" w:eastAsia="宋体" w:hAnsi="Times New Roman" w:cs="Times New Roman"/>
                <w:sz w:val="24"/>
                <w:szCs w:val="24"/>
              </w:rPr>
              <w:t>化学技术经济学研究的内容和方法</w:t>
            </w:r>
            <w:r w:rsidRPr="0085385B">
              <w:rPr>
                <w:rFonts w:ascii="Times New Roman" w:eastAsia="宋体" w:hAnsi="Times New Roman" w:cs="Times New Roman"/>
                <w:bCs/>
                <w:sz w:val="24"/>
                <w:szCs w:val="24"/>
              </w:rPr>
              <w:t>。</w:t>
            </w:r>
          </w:p>
        </w:tc>
      </w:tr>
      <w:tr w:rsidR="0085385B" w:rsidRPr="0085385B" w14:paraId="3BE14945" w14:textId="77777777" w:rsidTr="0085385B">
        <w:trPr>
          <w:jc w:val="center"/>
        </w:trPr>
        <w:tc>
          <w:tcPr>
            <w:tcW w:w="1422" w:type="dxa"/>
            <w:vAlign w:val="center"/>
          </w:tcPr>
          <w:p w14:paraId="461DD9C4" w14:textId="77777777" w:rsidR="0085385B" w:rsidRPr="0085385B" w:rsidRDefault="0085385B" w:rsidP="0085385B">
            <w:pPr>
              <w:spacing w:line="440" w:lineRule="exact"/>
              <w:jc w:val="center"/>
              <w:rPr>
                <w:rFonts w:ascii="Times New Roman" w:eastAsia="宋体" w:hAnsi="Times New Roman" w:cs="Times New Roman"/>
                <w:bCs/>
                <w:sz w:val="24"/>
                <w:szCs w:val="24"/>
              </w:rPr>
            </w:pPr>
            <w:r w:rsidRPr="0085385B">
              <w:rPr>
                <w:rFonts w:ascii="Times New Roman" w:eastAsia="宋体" w:hAnsi="Times New Roman" w:cs="Times New Roman"/>
                <w:bCs/>
                <w:sz w:val="24"/>
                <w:szCs w:val="24"/>
              </w:rPr>
              <w:t>课程目标</w:t>
            </w:r>
            <w:r w:rsidRPr="0085385B">
              <w:rPr>
                <w:rFonts w:ascii="Times New Roman" w:eastAsia="宋体" w:hAnsi="Times New Roman" w:cs="Times New Roman"/>
                <w:bCs/>
                <w:sz w:val="24"/>
                <w:szCs w:val="24"/>
              </w:rPr>
              <w:t>3</w:t>
            </w:r>
          </w:p>
        </w:tc>
        <w:tc>
          <w:tcPr>
            <w:tcW w:w="7918" w:type="dxa"/>
            <w:vAlign w:val="center"/>
          </w:tcPr>
          <w:p w14:paraId="02381098" w14:textId="77777777" w:rsidR="0085385B" w:rsidRPr="0085385B" w:rsidRDefault="0085385B" w:rsidP="0085385B">
            <w:pPr>
              <w:spacing w:line="440" w:lineRule="exact"/>
              <w:rPr>
                <w:rFonts w:ascii="Times New Roman" w:eastAsia="宋体" w:hAnsi="Times New Roman" w:cs="Times New Roman"/>
                <w:bCs/>
                <w:sz w:val="24"/>
                <w:szCs w:val="24"/>
              </w:rPr>
            </w:pPr>
            <w:r w:rsidRPr="0085385B">
              <w:rPr>
                <w:rFonts w:ascii="Times New Roman" w:eastAsia="宋体" w:hAnsi="Times New Roman" w:cs="Times New Roman" w:hint="eastAsia"/>
                <w:bCs/>
                <w:sz w:val="24"/>
                <w:szCs w:val="24"/>
              </w:rPr>
              <w:t>3</w:t>
            </w:r>
            <w:r w:rsidRPr="0085385B">
              <w:rPr>
                <w:rFonts w:ascii="Times New Roman" w:eastAsia="宋体" w:hAnsi="Times New Roman" w:cs="Times New Roman"/>
                <w:bCs/>
                <w:sz w:val="24"/>
                <w:szCs w:val="24"/>
              </w:rPr>
              <w:t>.1</w:t>
            </w:r>
            <w:r w:rsidRPr="0085385B">
              <w:rPr>
                <w:rFonts w:ascii="Times New Roman" w:eastAsia="宋体" w:hAnsi="Times New Roman" w:cs="Times New Roman"/>
                <w:sz w:val="24"/>
                <w:szCs w:val="24"/>
              </w:rPr>
              <w:t>掌握技术改造和设备更新的技术经济分析</w:t>
            </w:r>
          </w:p>
        </w:tc>
      </w:tr>
    </w:tbl>
    <w:p w14:paraId="4CC4C2CC"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lastRenderedPageBreak/>
        <w:t>（二）课程考核方式</w:t>
      </w:r>
    </w:p>
    <w:p w14:paraId="3371D7B7"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课程的考核方式有平时考核和期末考核。</w:t>
      </w:r>
      <w:r w:rsidRPr="0085385B">
        <w:rPr>
          <w:rFonts w:ascii="Times New Roman" w:eastAsia="宋体" w:hAnsi="Times New Roman" w:cs="Times New Roman" w:hint="eastAsia"/>
          <w:sz w:val="24"/>
          <w:szCs w:val="24"/>
        </w:rPr>
        <w:t>平时考核方式包括课堂表现、平时作业和课堂考勤等；期末考核采用开卷考试的形式</w:t>
      </w:r>
      <w:r w:rsidRPr="0085385B">
        <w:rPr>
          <w:rFonts w:ascii="Times New Roman" w:eastAsia="宋体" w:hAnsi="Times New Roman" w:cs="Times New Roman" w:hint="eastAsia"/>
          <w:sz w:val="24"/>
          <w:szCs w:val="24"/>
        </w:rPr>
        <w:t>.</w:t>
      </w:r>
    </w:p>
    <w:p w14:paraId="316D4586"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（三）课程目标达成评价方式及考核比例</w:t>
      </w:r>
    </w:p>
    <w:p w14:paraId="4810E871"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hint="eastAsia"/>
          <w:sz w:val="24"/>
          <w:szCs w:val="24"/>
        </w:rPr>
        <w:t>课程考核方式及成绩比例为：课堂表现</w:t>
      </w:r>
      <w:r w:rsidRPr="0085385B">
        <w:rPr>
          <w:rFonts w:ascii="Times New Roman" w:eastAsia="宋体" w:hAnsi="Times New Roman" w:cs="Times New Roman" w:hint="eastAsia"/>
          <w:sz w:val="24"/>
          <w:szCs w:val="24"/>
        </w:rPr>
        <w:t>2</w:t>
      </w:r>
      <w:r w:rsidRPr="0085385B">
        <w:rPr>
          <w:rFonts w:ascii="Times New Roman" w:eastAsia="宋体" w:hAnsi="Times New Roman" w:cs="Times New Roman"/>
          <w:sz w:val="24"/>
          <w:szCs w:val="24"/>
        </w:rPr>
        <w:t>0%</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hint="eastAsia"/>
          <w:sz w:val="24"/>
          <w:szCs w:val="24"/>
        </w:rPr>
        <w:t>平时作业</w:t>
      </w:r>
      <w:r w:rsidRPr="0085385B">
        <w:rPr>
          <w:rFonts w:ascii="Times New Roman" w:eastAsia="宋体" w:hAnsi="Times New Roman" w:cs="Times New Roman"/>
          <w:sz w:val="24"/>
          <w:szCs w:val="24"/>
        </w:rPr>
        <w:t>20</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hint="eastAsia"/>
          <w:sz w:val="24"/>
          <w:szCs w:val="24"/>
        </w:rPr>
        <w:t>期末考核</w:t>
      </w:r>
      <w:r w:rsidRPr="0085385B">
        <w:rPr>
          <w:rFonts w:ascii="Times New Roman" w:eastAsia="宋体" w:hAnsi="Times New Roman" w:cs="Times New Roman"/>
          <w:sz w:val="24"/>
          <w:szCs w:val="24"/>
        </w:rPr>
        <w:t>60</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hint="eastAsia"/>
          <w:sz w:val="24"/>
          <w:szCs w:val="24"/>
        </w:rPr>
        <w:t>；本课程共有三个课程目标，考核方式及成绩比例分别为：</w:t>
      </w:r>
    </w:p>
    <w:p w14:paraId="4BB20AD2"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sz w:val="24"/>
          <w:szCs w:val="24"/>
        </w:rPr>
        <w:t>1</w:t>
      </w:r>
      <w:r w:rsidRPr="0085385B">
        <w:rPr>
          <w:rFonts w:ascii="Times New Roman" w:eastAsia="宋体" w:hAnsi="Times New Roman" w:cs="Times New Roman"/>
          <w:sz w:val="24"/>
          <w:szCs w:val="24"/>
        </w:rPr>
        <w:t>：</w:t>
      </w:r>
      <w:r w:rsidRPr="0085385B">
        <w:rPr>
          <w:rFonts w:ascii="Times New Roman" w:eastAsia="宋体" w:hAnsi="Times New Roman" w:cs="Times New Roman" w:hint="eastAsia"/>
          <w:sz w:val="24"/>
          <w:szCs w:val="24"/>
        </w:rPr>
        <w:t>课堂表现</w:t>
      </w:r>
      <w:r w:rsidRPr="0085385B">
        <w:rPr>
          <w:rFonts w:ascii="Times New Roman" w:eastAsia="宋体" w:hAnsi="Times New Roman" w:cs="Times New Roman"/>
          <w:sz w:val="24"/>
          <w:szCs w:val="24"/>
        </w:rPr>
        <w:t>10%</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hint="eastAsia"/>
          <w:sz w:val="24"/>
          <w:szCs w:val="24"/>
        </w:rPr>
        <w:t>平时作业</w:t>
      </w:r>
      <w:r w:rsidRPr="0085385B">
        <w:rPr>
          <w:rFonts w:ascii="Times New Roman" w:eastAsia="宋体" w:hAnsi="Times New Roman" w:cs="Times New Roman"/>
          <w:sz w:val="24"/>
          <w:szCs w:val="24"/>
        </w:rPr>
        <w:t>10</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sz w:val="24"/>
          <w:szCs w:val="24"/>
        </w:rPr>
        <w:t>+</w:t>
      </w:r>
      <w:r w:rsidRPr="0085385B">
        <w:rPr>
          <w:rFonts w:ascii="Times New Roman" w:eastAsia="宋体" w:hAnsi="Times New Roman" w:cs="Times New Roman"/>
          <w:sz w:val="24"/>
          <w:szCs w:val="24"/>
        </w:rPr>
        <w:t>期末</w:t>
      </w:r>
      <w:r w:rsidRPr="0085385B">
        <w:rPr>
          <w:rFonts w:ascii="Times New Roman" w:eastAsia="宋体" w:hAnsi="Times New Roman" w:cs="Times New Roman" w:hint="eastAsia"/>
          <w:sz w:val="24"/>
          <w:szCs w:val="24"/>
        </w:rPr>
        <w:t>考试</w:t>
      </w:r>
      <w:r w:rsidRPr="0085385B">
        <w:rPr>
          <w:rFonts w:ascii="Times New Roman" w:eastAsia="宋体" w:hAnsi="Times New Roman" w:cs="Times New Roman"/>
          <w:sz w:val="24"/>
          <w:szCs w:val="24"/>
        </w:rPr>
        <w:t>30%</w:t>
      </w:r>
      <w:r w:rsidRPr="0085385B">
        <w:rPr>
          <w:rFonts w:ascii="Times New Roman" w:eastAsia="宋体" w:hAnsi="Times New Roman" w:cs="Times New Roman"/>
          <w:sz w:val="24"/>
          <w:szCs w:val="24"/>
        </w:rPr>
        <w:t>；</w:t>
      </w:r>
    </w:p>
    <w:p w14:paraId="0855F6FB"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sz w:val="24"/>
          <w:szCs w:val="24"/>
        </w:rPr>
        <w:t>2</w:t>
      </w:r>
      <w:r w:rsidRPr="0085385B">
        <w:rPr>
          <w:rFonts w:ascii="Times New Roman" w:eastAsia="宋体" w:hAnsi="Times New Roman" w:cs="Times New Roman"/>
          <w:sz w:val="24"/>
          <w:szCs w:val="24"/>
        </w:rPr>
        <w:t>：</w:t>
      </w:r>
      <w:r w:rsidRPr="0085385B">
        <w:rPr>
          <w:rFonts w:ascii="Times New Roman" w:eastAsia="宋体" w:hAnsi="Times New Roman" w:cs="Times New Roman" w:hint="eastAsia"/>
          <w:sz w:val="24"/>
          <w:szCs w:val="24"/>
        </w:rPr>
        <w:t>课堂表现</w:t>
      </w:r>
      <w:r w:rsidRPr="0085385B">
        <w:rPr>
          <w:rFonts w:ascii="Times New Roman" w:eastAsia="宋体" w:hAnsi="Times New Roman" w:cs="Times New Roman"/>
          <w:sz w:val="24"/>
          <w:szCs w:val="24"/>
        </w:rPr>
        <w:t>8%</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hint="eastAsia"/>
          <w:sz w:val="24"/>
          <w:szCs w:val="24"/>
        </w:rPr>
        <w:t>平时作业</w:t>
      </w:r>
      <w:r w:rsidRPr="0085385B">
        <w:rPr>
          <w:rFonts w:ascii="Times New Roman" w:eastAsia="宋体" w:hAnsi="Times New Roman" w:cs="Times New Roman"/>
          <w:sz w:val="24"/>
          <w:szCs w:val="24"/>
        </w:rPr>
        <w:t>8</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sz w:val="24"/>
          <w:szCs w:val="24"/>
        </w:rPr>
        <w:t xml:space="preserve"> +</w:t>
      </w:r>
      <w:r w:rsidRPr="0085385B">
        <w:rPr>
          <w:rFonts w:ascii="Times New Roman" w:eastAsia="宋体" w:hAnsi="Times New Roman" w:cs="Times New Roman"/>
          <w:sz w:val="24"/>
          <w:szCs w:val="24"/>
        </w:rPr>
        <w:t>期末</w:t>
      </w:r>
      <w:r w:rsidRPr="0085385B">
        <w:rPr>
          <w:rFonts w:ascii="Times New Roman" w:eastAsia="宋体" w:hAnsi="Times New Roman" w:cs="Times New Roman" w:hint="eastAsia"/>
          <w:sz w:val="24"/>
          <w:szCs w:val="24"/>
        </w:rPr>
        <w:t>考试</w:t>
      </w:r>
      <w:r w:rsidRPr="0085385B">
        <w:rPr>
          <w:rFonts w:ascii="Times New Roman" w:eastAsia="宋体" w:hAnsi="Times New Roman" w:cs="Times New Roman"/>
          <w:sz w:val="24"/>
          <w:szCs w:val="24"/>
        </w:rPr>
        <w:t>25%</w:t>
      </w:r>
      <w:r w:rsidRPr="0085385B">
        <w:rPr>
          <w:rFonts w:ascii="Times New Roman" w:eastAsia="宋体" w:hAnsi="Times New Roman" w:cs="Times New Roman"/>
          <w:sz w:val="24"/>
          <w:szCs w:val="24"/>
        </w:rPr>
        <w:t>；</w:t>
      </w:r>
    </w:p>
    <w:p w14:paraId="64F0A2BE"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课程目标</w:t>
      </w: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w:t>
      </w:r>
      <w:r w:rsidRPr="0085385B">
        <w:rPr>
          <w:rFonts w:ascii="Times New Roman" w:eastAsia="宋体" w:hAnsi="Times New Roman" w:cs="Times New Roman" w:hint="eastAsia"/>
          <w:sz w:val="24"/>
          <w:szCs w:val="24"/>
        </w:rPr>
        <w:t>课堂表现</w:t>
      </w:r>
      <w:r w:rsidRPr="0085385B">
        <w:rPr>
          <w:rFonts w:ascii="Times New Roman" w:eastAsia="宋体" w:hAnsi="Times New Roman" w:cs="Times New Roman"/>
          <w:sz w:val="24"/>
          <w:szCs w:val="24"/>
        </w:rPr>
        <w:t>2%</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hint="eastAsia"/>
          <w:sz w:val="24"/>
          <w:szCs w:val="24"/>
        </w:rPr>
        <w:t>平时作业</w:t>
      </w:r>
      <w:r w:rsidRPr="0085385B">
        <w:rPr>
          <w:rFonts w:ascii="Times New Roman" w:eastAsia="宋体" w:hAnsi="Times New Roman" w:cs="Times New Roman"/>
          <w:sz w:val="24"/>
          <w:szCs w:val="24"/>
        </w:rPr>
        <w:t>2</w:t>
      </w:r>
      <w:r w:rsidRPr="0085385B">
        <w:rPr>
          <w:rFonts w:ascii="Times New Roman" w:eastAsia="宋体" w:hAnsi="Times New Roman" w:cs="Times New Roman" w:hint="eastAsia"/>
          <w:sz w:val="24"/>
          <w:szCs w:val="24"/>
        </w:rPr>
        <w:t>%</w:t>
      </w:r>
      <w:r w:rsidRPr="0085385B">
        <w:rPr>
          <w:rFonts w:ascii="Times New Roman" w:eastAsia="宋体" w:hAnsi="Times New Roman" w:cs="Times New Roman"/>
          <w:sz w:val="24"/>
          <w:szCs w:val="24"/>
        </w:rPr>
        <w:t xml:space="preserve"> +</w:t>
      </w:r>
      <w:r w:rsidRPr="0085385B">
        <w:rPr>
          <w:rFonts w:ascii="Times New Roman" w:eastAsia="宋体" w:hAnsi="Times New Roman" w:cs="Times New Roman"/>
          <w:sz w:val="24"/>
          <w:szCs w:val="24"/>
        </w:rPr>
        <w:t>期末</w:t>
      </w:r>
      <w:r w:rsidRPr="0085385B">
        <w:rPr>
          <w:rFonts w:ascii="Times New Roman" w:eastAsia="宋体" w:hAnsi="Times New Roman" w:cs="Times New Roman" w:hint="eastAsia"/>
          <w:sz w:val="24"/>
          <w:szCs w:val="24"/>
        </w:rPr>
        <w:t>考试</w:t>
      </w:r>
      <w:r w:rsidRPr="0085385B">
        <w:rPr>
          <w:rFonts w:ascii="Times New Roman" w:eastAsia="宋体" w:hAnsi="Times New Roman" w:cs="Times New Roman"/>
          <w:sz w:val="24"/>
          <w:szCs w:val="24"/>
        </w:rPr>
        <w:t>5%</w:t>
      </w:r>
      <w:r w:rsidRPr="0085385B">
        <w:rPr>
          <w:rFonts w:ascii="Times New Roman" w:eastAsia="宋体" w:hAnsi="Times New Roman" w:cs="Times New Roman"/>
          <w:sz w:val="24"/>
          <w:szCs w:val="24"/>
        </w:rPr>
        <w:t>；</w:t>
      </w:r>
    </w:p>
    <w:p w14:paraId="7EA04FA0" w14:textId="77777777" w:rsidR="0085385B" w:rsidRPr="0085385B" w:rsidRDefault="0085385B" w:rsidP="0085385B">
      <w:pPr>
        <w:spacing w:line="440" w:lineRule="exact"/>
        <w:ind w:firstLineChars="200" w:firstLine="480"/>
        <w:rPr>
          <w:rFonts w:ascii="Calibri" w:eastAsia="宋体" w:hAnsi="Calibri" w:cs="Times New Roman"/>
          <w:sz w:val="24"/>
        </w:rPr>
      </w:pPr>
      <w:r w:rsidRPr="0085385B">
        <w:rPr>
          <w:rFonts w:ascii="Calibri" w:eastAsia="宋体" w:hAnsi="Calibri" w:cs="Times New Roman" w:hint="eastAsia"/>
          <w:sz w:val="24"/>
        </w:rPr>
        <w:t>如下表：</w:t>
      </w:r>
    </w:p>
    <w:p w14:paraId="671BAFF3" w14:textId="77777777" w:rsidR="0085385B" w:rsidRPr="0085385B" w:rsidRDefault="0085385B" w:rsidP="0085385B">
      <w:pPr>
        <w:spacing w:line="440" w:lineRule="exact"/>
        <w:ind w:firstLineChars="200" w:firstLine="480"/>
        <w:rPr>
          <w:rFonts w:ascii="Calibri" w:eastAsia="宋体" w:hAnsi="Calibri" w:cs="Times New Roman"/>
          <w:sz w:val="24"/>
        </w:rPr>
      </w:pPr>
      <w:r w:rsidRPr="0085385B">
        <w:rPr>
          <w:rFonts w:ascii="Calibri" w:eastAsia="宋体" w:hAnsi="Calibri" w:cs="Times New Roman" w:hint="eastAsia"/>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157"/>
      </w:tblGrid>
      <w:tr w:rsidR="0085385B" w:rsidRPr="0085385B" w14:paraId="13BFAE99" w14:textId="77777777" w:rsidTr="0085385B">
        <w:trPr>
          <w:jc w:val="center"/>
        </w:trPr>
        <w:tc>
          <w:tcPr>
            <w:tcW w:w="1500" w:type="dxa"/>
            <w:vMerge w:val="restart"/>
            <w:vAlign w:val="center"/>
          </w:tcPr>
          <w:p w14:paraId="2C39DCD0" w14:textId="77777777" w:rsidR="0085385B" w:rsidRPr="0085385B" w:rsidRDefault="0085385B" w:rsidP="0085385B">
            <w:pPr>
              <w:spacing w:line="440" w:lineRule="exact"/>
              <w:jc w:val="center"/>
              <w:rPr>
                <w:rFonts w:ascii="宋体" w:eastAsia="宋体" w:hAnsi="宋体" w:cs="Times New Roman"/>
                <w:color w:val="FF0000"/>
                <w:sz w:val="24"/>
              </w:rPr>
            </w:pPr>
            <w:r w:rsidRPr="0085385B">
              <w:rPr>
                <w:rFonts w:ascii="宋体" w:eastAsia="宋体" w:hAnsi="宋体" w:cs="Times New Roman"/>
                <w:b/>
                <w:sz w:val="24"/>
              </w:rPr>
              <w:t>课程目标</w:t>
            </w:r>
          </w:p>
        </w:tc>
        <w:tc>
          <w:tcPr>
            <w:tcW w:w="4845" w:type="dxa"/>
            <w:gridSpan w:val="3"/>
          </w:tcPr>
          <w:p w14:paraId="42D8E1BE" w14:textId="77777777" w:rsidR="0085385B" w:rsidRPr="0085385B" w:rsidRDefault="0085385B" w:rsidP="0085385B">
            <w:pPr>
              <w:spacing w:line="440" w:lineRule="exact"/>
              <w:jc w:val="center"/>
              <w:rPr>
                <w:rFonts w:ascii="宋体" w:eastAsia="宋体" w:hAnsi="宋体" w:cs="Times New Roman"/>
                <w:color w:val="FF0000"/>
                <w:sz w:val="24"/>
              </w:rPr>
            </w:pPr>
            <w:r w:rsidRPr="0085385B">
              <w:rPr>
                <w:rFonts w:ascii="宋体" w:eastAsia="宋体" w:hAnsi="宋体" w:cs="Times New Roman"/>
                <w:b/>
                <w:sz w:val="24"/>
              </w:rPr>
              <w:t>考核方式及成绩比例</w:t>
            </w:r>
            <w:r w:rsidRPr="0085385B">
              <w:rPr>
                <w:rFonts w:ascii="宋体" w:eastAsia="宋体" w:hAnsi="宋体" w:cs="宋体" w:hint="eastAsia"/>
                <w:b/>
                <w:sz w:val="24"/>
              </w:rPr>
              <w:t>（%）</w:t>
            </w:r>
          </w:p>
        </w:tc>
        <w:tc>
          <w:tcPr>
            <w:tcW w:w="1157" w:type="dxa"/>
            <w:vMerge w:val="restart"/>
            <w:vAlign w:val="center"/>
          </w:tcPr>
          <w:p w14:paraId="1559091F" w14:textId="77777777" w:rsidR="0085385B" w:rsidRPr="0085385B" w:rsidRDefault="0085385B" w:rsidP="0085385B">
            <w:pPr>
              <w:spacing w:line="440" w:lineRule="exact"/>
              <w:jc w:val="center"/>
              <w:rPr>
                <w:rFonts w:ascii="宋体" w:eastAsia="宋体" w:hAnsi="宋体" w:cs="Times New Roman"/>
                <w:color w:val="FF0000"/>
                <w:sz w:val="24"/>
              </w:rPr>
            </w:pPr>
            <w:r w:rsidRPr="0085385B">
              <w:rPr>
                <w:rFonts w:ascii="宋体" w:eastAsia="宋体" w:hAnsi="宋体" w:cs="Times New Roman"/>
                <w:b/>
                <w:sz w:val="24"/>
              </w:rPr>
              <w:t>合计</w:t>
            </w:r>
          </w:p>
        </w:tc>
      </w:tr>
      <w:tr w:rsidR="0085385B" w:rsidRPr="0085385B" w14:paraId="0620E289" w14:textId="77777777" w:rsidTr="0085385B">
        <w:trPr>
          <w:jc w:val="center"/>
        </w:trPr>
        <w:tc>
          <w:tcPr>
            <w:tcW w:w="1500" w:type="dxa"/>
            <w:vMerge/>
          </w:tcPr>
          <w:p w14:paraId="3B99F03C" w14:textId="77777777" w:rsidR="0085385B" w:rsidRPr="0085385B" w:rsidRDefault="0085385B" w:rsidP="0085385B">
            <w:pPr>
              <w:spacing w:line="440" w:lineRule="exact"/>
              <w:rPr>
                <w:rFonts w:ascii="宋体" w:eastAsia="宋体" w:hAnsi="宋体" w:cs="Times New Roman"/>
                <w:color w:val="FF0000"/>
                <w:sz w:val="24"/>
              </w:rPr>
            </w:pPr>
          </w:p>
        </w:tc>
        <w:tc>
          <w:tcPr>
            <w:tcW w:w="1500" w:type="dxa"/>
          </w:tcPr>
          <w:p w14:paraId="1BA200AC"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课堂表现</w:t>
            </w:r>
          </w:p>
        </w:tc>
        <w:tc>
          <w:tcPr>
            <w:tcW w:w="1928" w:type="dxa"/>
          </w:tcPr>
          <w:p w14:paraId="310075EA"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平时作业</w:t>
            </w:r>
          </w:p>
        </w:tc>
        <w:tc>
          <w:tcPr>
            <w:tcW w:w="1417" w:type="dxa"/>
          </w:tcPr>
          <w:p w14:paraId="79B86B05"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期末考试</w:t>
            </w:r>
          </w:p>
        </w:tc>
        <w:tc>
          <w:tcPr>
            <w:tcW w:w="1157" w:type="dxa"/>
            <w:vMerge/>
          </w:tcPr>
          <w:p w14:paraId="32EE96ED" w14:textId="77777777" w:rsidR="0085385B" w:rsidRPr="0085385B" w:rsidRDefault="0085385B" w:rsidP="0085385B">
            <w:pPr>
              <w:spacing w:line="440" w:lineRule="exact"/>
              <w:rPr>
                <w:rFonts w:ascii="宋体" w:eastAsia="宋体" w:hAnsi="宋体" w:cs="Times New Roman"/>
                <w:color w:val="FF0000"/>
                <w:sz w:val="24"/>
              </w:rPr>
            </w:pPr>
          </w:p>
        </w:tc>
      </w:tr>
      <w:tr w:rsidR="0085385B" w:rsidRPr="0085385B" w14:paraId="4A8D9046" w14:textId="77777777" w:rsidTr="0085385B">
        <w:trPr>
          <w:jc w:val="center"/>
        </w:trPr>
        <w:tc>
          <w:tcPr>
            <w:tcW w:w="1500" w:type="dxa"/>
          </w:tcPr>
          <w:p w14:paraId="369F4C7B" w14:textId="77777777" w:rsidR="0085385B" w:rsidRPr="0085385B" w:rsidRDefault="0085385B" w:rsidP="0085385B">
            <w:pPr>
              <w:spacing w:line="440" w:lineRule="exact"/>
              <w:rPr>
                <w:rFonts w:ascii="宋体" w:eastAsia="宋体" w:hAnsi="宋体" w:cs="Times New Roman"/>
                <w:color w:val="FF0000"/>
                <w:sz w:val="24"/>
              </w:rPr>
            </w:pPr>
            <w:r w:rsidRPr="0085385B">
              <w:rPr>
                <w:rFonts w:ascii="宋体" w:eastAsia="宋体" w:hAnsi="宋体" w:cs="Times New Roman"/>
                <w:bCs/>
                <w:sz w:val="24"/>
              </w:rPr>
              <w:t>课程目标</w:t>
            </w:r>
            <w:r w:rsidRPr="0085385B">
              <w:rPr>
                <w:rFonts w:ascii="宋体" w:eastAsia="宋体" w:hAnsi="宋体" w:cs="Times New Roman"/>
                <w:sz w:val="24"/>
              </w:rPr>
              <w:t>1</w:t>
            </w:r>
          </w:p>
        </w:tc>
        <w:tc>
          <w:tcPr>
            <w:tcW w:w="1500" w:type="dxa"/>
          </w:tcPr>
          <w:p w14:paraId="1845D2B1"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10</w:t>
            </w:r>
          </w:p>
        </w:tc>
        <w:tc>
          <w:tcPr>
            <w:tcW w:w="1928" w:type="dxa"/>
          </w:tcPr>
          <w:p w14:paraId="49B09921"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hint="eastAsia"/>
                <w:sz w:val="24"/>
              </w:rPr>
              <w:t>10</w:t>
            </w:r>
          </w:p>
        </w:tc>
        <w:tc>
          <w:tcPr>
            <w:tcW w:w="1417" w:type="dxa"/>
            <w:vAlign w:val="center"/>
          </w:tcPr>
          <w:p w14:paraId="16EF761C"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hint="eastAsia"/>
                <w:sz w:val="24"/>
              </w:rPr>
              <w:t>3</w:t>
            </w:r>
            <w:r w:rsidRPr="0085385B">
              <w:rPr>
                <w:rFonts w:ascii="宋体" w:eastAsia="宋体" w:hAnsi="宋体" w:cs="Times New Roman"/>
                <w:sz w:val="24"/>
              </w:rPr>
              <w:t>0</w:t>
            </w:r>
          </w:p>
        </w:tc>
        <w:tc>
          <w:tcPr>
            <w:tcW w:w="1157" w:type="dxa"/>
          </w:tcPr>
          <w:p w14:paraId="7B92D1F5"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50</w:t>
            </w:r>
          </w:p>
        </w:tc>
      </w:tr>
      <w:tr w:rsidR="0085385B" w:rsidRPr="0085385B" w14:paraId="7972BB3D" w14:textId="77777777" w:rsidTr="0085385B">
        <w:trPr>
          <w:jc w:val="center"/>
        </w:trPr>
        <w:tc>
          <w:tcPr>
            <w:tcW w:w="1500" w:type="dxa"/>
          </w:tcPr>
          <w:p w14:paraId="33E4B967" w14:textId="77777777" w:rsidR="0085385B" w:rsidRPr="0085385B" w:rsidRDefault="0085385B" w:rsidP="0085385B">
            <w:pPr>
              <w:spacing w:line="440" w:lineRule="exact"/>
              <w:rPr>
                <w:rFonts w:ascii="宋体" w:eastAsia="宋体" w:hAnsi="宋体" w:cs="Times New Roman"/>
                <w:color w:val="FF0000"/>
                <w:sz w:val="24"/>
              </w:rPr>
            </w:pPr>
            <w:r w:rsidRPr="0085385B">
              <w:rPr>
                <w:rFonts w:ascii="宋体" w:eastAsia="宋体" w:hAnsi="宋体" w:cs="Times New Roman"/>
                <w:bCs/>
                <w:sz w:val="24"/>
              </w:rPr>
              <w:t>课程目标</w:t>
            </w:r>
            <w:r w:rsidRPr="0085385B">
              <w:rPr>
                <w:rFonts w:ascii="宋体" w:eastAsia="宋体" w:hAnsi="宋体" w:cs="Times New Roman"/>
                <w:sz w:val="24"/>
              </w:rPr>
              <w:t>2</w:t>
            </w:r>
          </w:p>
        </w:tc>
        <w:tc>
          <w:tcPr>
            <w:tcW w:w="1500" w:type="dxa"/>
          </w:tcPr>
          <w:p w14:paraId="68A97470"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hint="eastAsia"/>
                <w:sz w:val="24"/>
              </w:rPr>
              <w:t>8</w:t>
            </w:r>
          </w:p>
        </w:tc>
        <w:tc>
          <w:tcPr>
            <w:tcW w:w="1928" w:type="dxa"/>
          </w:tcPr>
          <w:p w14:paraId="47E4EC97"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8</w:t>
            </w:r>
          </w:p>
        </w:tc>
        <w:tc>
          <w:tcPr>
            <w:tcW w:w="1417" w:type="dxa"/>
            <w:vAlign w:val="center"/>
          </w:tcPr>
          <w:p w14:paraId="34553905"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25</w:t>
            </w:r>
          </w:p>
        </w:tc>
        <w:tc>
          <w:tcPr>
            <w:tcW w:w="1157" w:type="dxa"/>
          </w:tcPr>
          <w:p w14:paraId="44793854"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41</w:t>
            </w:r>
          </w:p>
        </w:tc>
      </w:tr>
      <w:tr w:rsidR="0085385B" w:rsidRPr="0085385B" w14:paraId="498B0579" w14:textId="77777777" w:rsidTr="0085385B">
        <w:trPr>
          <w:jc w:val="center"/>
        </w:trPr>
        <w:tc>
          <w:tcPr>
            <w:tcW w:w="1500" w:type="dxa"/>
          </w:tcPr>
          <w:p w14:paraId="4186135D" w14:textId="77777777" w:rsidR="0085385B" w:rsidRPr="0085385B" w:rsidRDefault="0085385B" w:rsidP="0085385B">
            <w:pPr>
              <w:spacing w:line="440" w:lineRule="exact"/>
              <w:rPr>
                <w:rFonts w:ascii="宋体" w:eastAsia="宋体" w:hAnsi="宋体" w:cs="Times New Roman"/>
                <w:color w:val="FF0000"/>
                <w:sz w:val="24"/>
              </w:rPr>
            </w:pPr>
            <w:r w:rsidRPr="0085385B">
              <w:rPr>
                <w:rFonts w:ascii="宋体" w:eastAsia="宋体" w:hAnsi="宋体" w:cs="Times New Roman"/>
                <w:bCs/>
                <w:sz w:val="24"/>
              </w:rPr>
              <w:t>课程目标</w:t>
            </w:r>
            <w:r w:rsidRPr="0085385B">
              <w:rPr>
                <w:rFonts w:ascii="宋体" w:eastAsia="宋体" w:hAnsi="宋体" w:cs="Times New Roman"/>
                <w:sz w:val="24"/>
              </w:rPr>
              <w:t>3</w:t>
            </w:r>
          </w:p>
        </w:tc>
        <w:tc>
          <w:tcPr>
            <w:tcW w:w="1500" w:type="dxa"/>
          </w:tcPr>
          <w:p w14:paraId="4FA1A888"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2</w:t>
            </w:r>
          </w:p>
        </w:tc>
        <w:tc>
          <w:tcPr>
            <w:tcW w:w="1928" w:type="dxa"/>
          </w:tcPr>
          <w:p w14:paraId="07CB49C5"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2</w:t>
            </w:r>
          </w:p>
        </w:tc>
        <w:tc>
          <w:tcPr>
            <w:tcW w:w="1417" w:type="dxa"/>
            <w:vAlign w:val="center"/>
          </w:tcPr>
          <w:p w14:paraId="1CD9AE4F"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5</w:t>
            </w:r>
          </w:p>
        </w:tc>
        <w:tc>
          <w:tcPr>
            <w:tcW w:w="1157" w:type="dxa"/>
          </w:tcPr>
          <w:p w14:paraId="6600D8D3"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9</w:t>
            </w:r>
          </w:p>
        </w:tc>
      </w:tr>
      <w:tr w:rsidR="0085385B" w:rsidRPr="0085385B" w14:paraId="393F6014" w14:textId="77777777" w:rsidTr="0085385B">
        <w:trPr>
          <w:trHeight w:val="400"/>
          <w:jc w:val="center"/>
        </w:trPr>
        <w:tc>
          <w:tcPr>
            <w:tcW w:w="1500" w:type="dxa"/>
          </w:tcPr>
          <w:p w14:paraId="755DBF3B"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合计</w:t>
            </w:r>
          </w:p>
        </w:tc>
        <w:tc>
          <w:tcPr>
            <w:tcW w:w="1500" w:type="dxa"/>
          </w:tcPr>
          <w:p w14:paraId="287E3731"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20</w:t>
            </w:r>
          </w:p>
        </w:tc>
        <w:tc>
          <w:tcPr>
            <w:tcW w:w="1928" w:type="dxa"/>
          </w:tcPr>
          <w:p w14:paraId="0D1816EA"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20</w:t>
            </w:r>
          </w:p>
        </w:tc>
        <w:tc>
          <w:tcPr>
            <w:tcW w:w="1417" w:type="dxa"/>
            <w:vAlign w:val="center"/>
          </w:tcPr>
          <w:p w14:paraId="7033C6C0"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hint="eastAsia"/>
                <w:sz w:val="24"/>
              </w:rPr>
              <w:t>60</w:t>
            </w:r>
          </w:p>
        </w:tc>
        <w:tc>
          <w:tcPr>
            <w:tcW w:w="1157" w:type="dxa"/>
          </w:tcPr>
          <w:p w14:paraId="0D5CB95A" w14:textId="77777777" w:rsidR="0085385B" w:rsidRPr="0085385B" w:rsidRDefault="0085385B" w:rsidP="0085385B">
            <w:pPr>
              <w:spacing w:line="440" w:lineRule="exact"/>
              <w:jc w:val="center"/>
              <w:rPr>
                <w:rFonts w:ascii="宋体" w:eastAsia="宋体" w:hAnsi="宋体" w:cs="Times New Roman"/>
                <w:sz w:val="24"/>
              </w:rPr>
            </w:pPr>
            <w:r w:rsidRPr="0085385B">
              <w:rPr>
                <w:rFonts w:ascii="宋体" w:eastAsia="宋体" w:hAnsi="宋体" w:cs="Times New Roman"/>
                <w:sz w:val="24"/>
              </w:rPr>
              <w:t>100</w:t>
            </w:r>
          </w:p>
        </w:tc>
      </w:tr>
    </w:tbl>
    <w:p w14:paraId="4F55A373"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五、成绩评定</w:t>
      </w:r>
    </w:p>
    <w:p w14:paraId="236C57DC"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（一）总成绩评定</w:t>
      </w:r>
    </w:p>
    <w:p w14:paraId="0E7347AD"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总成绩</w:t>
      </w:r>
      <w:r w:rsidRPr="0085385B">
        <w:rPr>
          <w:rFonts w:ascii="Times New Roman" w:eastAsia="宋体" w:hAnsi="Times New Roman" w:cs="Times New Roman"/>
          <w:sz w:val="24"/>
          <w:szCs w:val="24"/>
        </w:rPr>
        <w:t>=</w:t>
      </w:r>
      <w:r w:rsidRPr="0085385B">
        <w:rPr>
          <w:rFonts w:ascii="Times New Roman" w:eastAsia="宋体" w:hAnsi="Times New Roman" w:cs="Times New Roman"/>
          <w:sz w:val="24"/>
          <w:szCs w:val="24"/>
        </w:rPr>
        <w:t>平时成绩</w:t>
      </w:r>
      <w:r w:rsidRPr="0085385B">
        <w:rPr>
          <w:rFonts w:ascii="Times New Roman" w:eastAsia="宋体" w:hAnsi="Times New Roman" w:cs="Times New Roman"/>
          <w:sz w:val="24"/>
          <w:szCs w:val="24"/>
        </w:rPr>
        <w:t>×40%+</w:t>
      </w:r>
      <w:r w:rsidRPr="0085385B">
        <w:rPr>
          <w:rFonts w:ascii="Times New Roman" w:eastAsia="宋体" w:hAnsi="Times New Roman" w:cs="Times New Roman"/>
          <w:sz w:val="24"/>
          <w:szCs w:val="24"/>
        </w:rPr>
        <w:t>期末成绩</w:t>
      </w:r>
      <w:r w:rsidRPr="0085385B">
        <w:rPr>
          <w:rFonts w:ascii="Times New Roman" w:eastAsia="宋体" w:hAnsi="Times New Roman" w:cs="Times New Roman"/>
          <w:sz w:val="24"/>
          <w:szCs w:val="24"/>
        </w:rPr>
        <w:t>×60%.</w:t>
      </w:r>
    </w:p>
    <w:p w14:paraId="77916686"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（二）平时成绩评定</w:t>
      </w:r>
    </w:p>
    <w:p w14:paraId="2017291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平时成绩（</w:t>
      </w:r>
      <w:r w:rsidRPr="0085385B">
        <w:rPr>
          <w:rFonts w:ascii="Times New Roman" w:eastAsia="宋体" w:hAnsi="Times New Roman" w:cs="Times New Roman"/>
          <w:sz w:val="24"/>
          <w:szCs w:val="24"/>
        </w:rPr>
        <w:t>100%</w:t>
      </w:r>
      <w:r w:rsidRPr="0085385B">
        <w:rPr>
          <w:rFonts w:ascii="Times New Roman" w:eastAsia="宋体" w:hAnsi="Times New Roman" w:cs="Times New Roman"/>
          <w:sz w:val="24"/>
          <w:szCs w:val="24"/>
        </w:rPr>
        <w:t>）</w:t>
      </w:r>
      <w:r w:rsidRPr="0085385B">
        <w:rPr>
          <w:rFonts w:ascii="Times New Roman" w:eastAsia="宋体" w:hAnsi="Times New Roman" w:cs="Times New Roman"/>
          <w:sz w:val="24"/>
          <w:szCs w:val="24"/>
        </w:rPr>
        <w:t>=</w:t>
      </w:r>
      <w:r w:rsidRPr="0085385B">
        <w:rPr>
          <w:rFonts w:ascii="Times New Roman" w:eastAsia="宋体" w:hAnsi="Times New Roman" w:cs="Times New Roman" w:hint="eastAsia"/>
          <w:sz w:val="24"/>
          <w:szCs w:val="24"/>
        </w:rPr>
        <w:t>课堂出勤</w:t>
      </w:r>
      <w:r w:rsidRPr="0085385B">
        <w:rPr>
          <w:rFonts w:ascii="Times New Roman" w:eastAsia="宋体" w:hAnsi="Times New Roman" w:cs="Times New Roman"/>
          <w:sz w:val="24"/>
          <w:szCs w:val="24"/>
        </w:rPr>
        <w:t>25%+</w:t>
      </w:r>
      <w:r w:rsidRPr="0085385B">
        <w:rPr>
          <w:rFonts w:ascii="Times New Roman" w:eastAsia="宋体" w:hAnsi="Times New Roman" w:cs="Times New Roman"/>
          <w:sz w:val="24"/>
          <w:szCs w:val="24"/>
        </w:rPr>
        <w:t>课堂表现</w:t>
      </w:r>
      <w:r w:rsidRPr="0085385B">
        <w:rPr>
          <w:rFonts w:ascii="Times New Roman" w:eastAsia="宋体" w:hAnsi="Times New Roman" w:cs="Times New Roman"/>
          <w:sz w:val="24"/>
          <w:szCs w:val="24"/>
        </w:rPr>
        <w:t>25%+</w:t>
      </w:r>
      <w:r w:rsidRPr="0085385B">
        <w:rPr>
          <w:rFonts w:ascii="Times New Roman" w:eastAsia="宋体" w:hAnsi="Times New Roman" w:cs="Times New Roman"/>
          <w:sz w:val="24"/>
          <w:szCs w:val="24"/>
        </w:rPr>
        <w:t>平时作业</w:t>
      </w:r>
      <w:r w:rsidRPr="0085385B">
        <w:rPr>
          <w:rFonts w:ascii="Times New Roman" w:eastAsia="宋体" w:hAnsi="Times New Roman" w:cs="Times New Roman"/>
          <w:sz w:val="24"/>
          <w:szCs w:val="24"/>
        </w:rPr>
        <w:t>50%</w:t>
      </w:r>
      <w:r w:rsidRPr="0085385B">
        <w:rPr>
          <w:rFonts w:ascii="Times New Roman" w:eastAsia="宋体" w:hAnsi="Times New Roman" w:cs="Times New Roman" w:hint="eastAsia"/>
          <w:sz w:val="24"/>
          <w:szCs w:val="24"/>
        </w:rPr>
        <w:t>.</w:t>
      </w:r>
    </w:p>
    <w:p w14:paraId="33909F31"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（三）期末成绩评定</w:t>
      </w:r>
    </w:p>
    <w:p w14:paraId="4E37DEFC"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color w:val="000000"/>
          <w:sz w:val="24"/>
          <w:szCs w:val="24"/>
        </w:rPr>
        <w:t>期末考核是由评分标准评定的卷面成绩为准。主要考查对化工</w:t>
      </w:r>
      <w:r w:rsidRPr="0085385B">
        <w:rPr>
          <w:rFonts w:ascii="Times New Roman" w:eastAsia="宋体" w:hAnsi="Times New Roman" w:cs="Times New Roman"/>
          <w:sz w:val="24"/>
          <w:szCs w:val="24"/>
        </w:rPr>
        <w:t>技术经济学的基本原理和方法、工程项目评价的理论和方法的掌握，能对生产、科研、设计等实际工作中的重要技术经济问题进行分析和论证。</w:t>
      </w:r>
    </w:p>
    <w:p w14:paraId="50724EA0" w14:textId="77777777" w:rsidR="0085385B" w:rsidRPr="0085385B" w:rsidRDefault="0085385B" w:rsidP="0085385B">
      <w:pPr>
        <w:spacing w:beforeLines="50" w:before="156" w:afterLines="50" w:after="156" w:line="440" w:lineRule="exact"/>
        <w:ind w:firstLineChars="200" w:firstLine="560"/>
        <w:rPr>
          <w:rFonts w:ascii="Times New Roman" w:eastAsia="宋体" w:hAnsi="Times New Roman" w:cs="Times New Roman"/>
          <w:sz w:val="24"/>
          <w:szCs w:val="24"/>
        </w:rPr>
      </w:pPr>
      <w:r w:rsidRPr="0085385B">
        <w:rPr>
          <w:rFonts w:ascii="Times New Roman" w:eastAsia="黑体" w:hAnsi="Times New Roman" w:cs="Times New Roman"/>
          <w:sz w:val="28"/>
          <w:szCs w:val="28"/>
        </w:rPr>
        <w:t>六、使用教材、相关推荐书目及课程资源</w:t>
      </w:r>
    </w:p>
    <w:p w14:paraId="4C3F2B3D" w14:textId="77777777" w:rsidR="0085385B" w:rsidRPr="0085385B" w:rsidRDefault="0085385B" w:rsidP="0085385B">
      <w:pPr>
        <w:spacing w:line="440" w:lineRule="exact"/>
        <w:ind w:firstLineChars="200" w:firstLine="560"/>
        <w:rPr>
          <w:rFonts w:ascii="Times New Roman" w:eastAsia="宋体" w:hAnsi="Times New Roman" w:cs="Times New Roman"/>
          <w:sz w:val="24"/>
          <w:szCs w:val="24"/>
        </w:rPr>
      </w:pPr>
      <w:r w:rsidRPr="0085385B">
        <w:rPr>
          <w:rFonts w:ascii="Times New Roman" w:eastAsia="黑体" w:hAnsi="Times New Roman" w:cs="Times New Roman"/>
          <w:sz w:val="28"/>
          <w:szCs w:val="28"/>
        </w:rPr>
        <w:lastRenderedPageBreak/>
        <w:t>（一）使用教材</w:t>
      </w:r>
    </w:p>
    <w:p w14:paraId="2E6A9835"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宋航主编：《化工技术经济》，化学工业出版社，</w:t>
      </w:r>
      <w:r w:rsidRPr="0085385B">
        <w:rPr>
          <w:rFonts w:ascii="Times New Roman" w:eastAsia="宋体" w:hAnsi="Times New Roman" w:cs="Times New Roman"/>
          <w:sz w:val="24"/>
          <w:szCs w:val="24"/>
        </w:rPr>
        <w:t>2018</w:t>
      </w:r>
      <w:r w:rsidRPr="0085385B">
        <w:rPr>
          <w:rFonts w:ascii="Times New Roman" w:eastAsia="宋体" w:hAnsi="Times New Roman" w:cs="Times New Roman"/>
          <w:sz w:val="24"/>
          <w:szCs w:val="24"/>
        </w:rPr>
        <w:t>年版。</w:t>
      </w:r>
    </w:p>
    <w:p w14:paraId="4A5DE2F3" w14:textId="77777777" w:rsidR="0085385B" w:rsidRPr="0085385B" w:rsidRDefault="0085385B" w:rsidP="0085385B">
      <w:pPr>
        <w:spacing w:line="440" w:lineRule="exact"/>
        <w:ind w:firstLineChars="200" w:firstLine="560"/>
        <w:rPr>
          <w:rFonts w:ascii="Times New Roman" w:eastAsia="宋体" w:hAnsi="Times New Roman" w:cs="Times New Roman"/>
          <w:sz w:val="24"/>
          <w:szCs w:val="24"/>
        </w:rPr>
      </w:pPr>
      <w:r w:rsidRPr="0085385B">
        <w:rPr>
          <w:rFonts w:ascii="Times New Roman" w:eastAsia="黑体" w:hAnsi="Times New Roman" w:cs="Times New Roman"/>
          <w:sz w:val="28"/>
          <w:szCs w:val="28"/>
        </w:rPr>
        <w:t>（二）相关推荐书目</w:t>
      </w:r>
    </w:p>
    <w:p w14:paraId="0ED858E0"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1. </w:t>
      </w:r>
      <w:r w:rsidRPr="0085385B">
        <w:rPr>
          <w:rFonts w:ascii="Times New Roman" w:eastAsia="宋体" w:hAnsi="Times New Roman" w:cs="Times New Roman"/>
          <w:sz w:val="24"/>
          <w:szCs w:val="24"/>
        </w:rPr>
        <w:t>苏健民主编：《化工技术经济》，化学工业出版社，</w:t>
      </w:r>
      <w:r w:rsidRPr="0085385B">
        <w:rPr>
          <w:rFonts w:ascii="Times New Roman" w:eastAsia="宋体" w:hAnsi="Times New Roman" w:cs="Times New Roman"/>
          <w:sz w:val="24"/>
          <w:szCs w:val="24"/>
        </w:rPr>
        <w:t>1998</w:t>
      </w:r>
      <w:r w:rsidRPr="0085385B">
        <w:rPr>
          <w:rFonts w:ascii="Times New Roman" w:eastAsia="宋体" w:hAnsi="Times New Roman" w:cs="Times New Roman"/>
          <w:sz w:val="24"/>
          <w:szCs w:val="24"/>
        </w:rPr>
        <w:t>年。</w:t>
      </w:r>
    </w:p>
    <w:p w14:paraId="1CD63FA0"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 xml:space="preserve">2. </w:t>
      </w:r>
      <w:r w:rsidRPr="0085385B">
        <w:rPr>
          <w:rFonts w:ascii="Times New Roman" w:eastAsia="宋体" w:hAnsi="Times New Roman" w:cs="Times New Roman"/>
          <w:sz w:val="24"/>
          <w:szCs w:val="24"/>
        </w:rPr>
        <w:t>韩颖主编：《技术经济学习习题解答》，沈阳：东北大学出版社，</w:t>
      </w:r>
      <w:r w:rsidRPr="0085385B">
        <w:rPr>
          <w:rFonts w:ascii="Times New Roman" w:eastAsia="宋体" w:hAnsi="Times New Roman" w:cs="Times New Roman"/>
          <w:sz w:val="24"/>
          <w:szCs w:val="24"/>
        </w:rPr>
        <w:t>1999</w:t>
      </w:r>
      <w:r w:rsidRPr="0085385B">
        <w:rPr>
          <w:rFonts w:ascii="Times New Roman" w:eastAsia="宋体" w:hAnsi="Times New Roman" w:cs="Times New Roman"/>
          <w:sz w:val="24"/>
          <w:szCs w:val="24"/>
        </w:rPr>
        <w:t>年。</w:t>
      </w:r>
    </w:p>
    <w:p w14:paraId="6253A415"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3.</w:t>
      </w:r>
      <w:r w:rsidRPr="0085385B">
        <w:rPr>
          <w:rFonts w:ascii="Times New Roman" w:eastAsia="宋体" w:hAnsi="Times New Roman" w:cs="Times New Roman"/>
          <w:sz w:val="24"/>
          <w:szCs w:val="24"/>
        </w:rPr>
        <w:t>杨国良主编：《技术经济与企业管理》，中国经济出版社，</w:t>
      </w:r>
      <w:r w:rsidRPr="0085385B">
        <w:rPr>
          <w:rFonts w:ascii="Times New Roman" w:eastAsia="宋体" w:hAnsi="Times New Roman" w:cs="Times New Roman"/>
          <w:sz w:val="24"/>
          <w:szCs w:val="24"/>
        </w:rPr>
        <w:t>1998</w:t>
      </w:r>
      <w:r w:rsidRPr="0085385B">
        <w:rPr>
          <w:rFonts w:ascii="Times New Roman" w:eastAsia="宋体" w:hAnsi="Times New Roman" w:cs="Times New Roman"/>
          <w:sz w:val="24"/>
          <w:szCs w:val="24"/>
        </w:rPr>
        <w:t>年。</w:t>
      </w:r>
    </w:p>
    <w:p w14:paraId="3DCA93FE"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（三）课程资源</w:t>
      </w:r>
    </w:p>
    <w:p w14:paraId="1F9C535D" w14:textId="77777777" w:rsidR="0085385B" w:rsidRPr="0085385B" w:rsidRDefault="0085385B" w:rsidP="0085385B">
      <w:pPr>
        <w:spacing w:beforeLines="50" w:before="156" w:afterLines="50" w:after="156" w:line="440" w:lineRule="exact"/>
        <w:ind w:leftChars="200" w:left="420" w:firstLineChars="200" w:firstLine="480"/>
        <w:rPr>
          <w:rFonts w:ascii="Times New Roman" w:eastAsia="宋体" w:hAnsi="Times New Roman" w:cs="Times New Roman"/>
          <w:color w:val="FF0000"/>
          <w:sz w:val="24"/>
          <w:szCs w:val="24"/>
        </w:rPr>
      </w:pPr>
      <w:r w:rsidRPr="0085385B">
        <w:rPr>
          <w:rFonts w:ascii="Times New Roman" w:eastAsia="宋体" w:hAnsi="Times New Roman" w:cs="Times New Roman"/>
          <w:sz w:val="24"/>
          <w:szCs w:val="24"/>
        </w:rPr>
        <w:t>学生可以通过学习通等线上教学平台观看在线开放课程，也可以通过学校图书馆电子阅览库查阅文献。</w:t>
      </w:r>
    </w:p>
    <w:p w14:paraId="4B36D354" w14:textId="77777777" w:rsidR="0085385B" w:rsidRPr="0085385B" w:rsidRDefault="0085385B" w:rsidP="0085385B">
      <w:pPr>
        <w:spacing w:beforeLines="50" w:before="156" w:afterLines="50" w:after="156" w:line="440" w:lineRule="exact"/>
        <w:ind w:firstLineChars="200" w:firstLine="560"/>
        <w:rPr>
          <w:rFonts w:ascii="Times New Roman" w:eastAsia="黑体" w:hAnsi="Times New Roman" w:cs="Times New Roman"/>
          <w:sz w:val="28"/>
          <w:szCs w:val="28"/>
        </w:rPr>
      </w:pPr>
      <w:r w:rsidRPr="0085385B">
        <w:rPr>
          <w:rFonts w:ascii="Times New Roman" w:eastAsia="黑体" w:hAnsi="Times New Roman" w:cs="Times New Roman"/>
          <w:sz w:val="28"/>
          <w:szCs w:val="28"/>
        </w:rPr>
        <w:t>七、课程大纲制定依据</w:t>
      </w:r>
    </w:p>
    <w:p w14:paraId="72E9680D" w14:textId="5FA62596" w:rsidR="0085385B" w:rsidRDefault="0085385B" w:rsidP="0085385B">
      <w:pPr>
        <w:spacing w:line="440" w:lineRule="exact"/>
        <w:ind w:firstLineChars="200" w:firstLine="480"/>
        <w:rPr>
          <w:rFonts w:ascii="Times New Roman" w:eastAsia="宋体" w:hAnsi="Times New Roman" w:cs="Times New Roman"/>
          <w:sz w:val="24"/>
          <w:szCs w:val="24"/>
        </w:rPr>
      </w:pPr>
      <w:r w:rsidRPr="0085385B">
        <w:rPr>
          <w:rFonts w:ascii="Times New Roman" w:eastAsia="宋体" w:hAnsi="Times New Roman" w:cs="Times New Roman"/>
          <w:sz w:val="24"/>
          <w:szCs w:val="24"/>
        </w:rPr>
        <w:t>本课程大纲依据</w:t>
      </w:r>
      <w:r w:rsidRPr="0085385B">
        <w:rPr>
          <w:rFonts w:ascii="Times New Roman" w:eastAsia="宋体" w:hAnsi="Times New Roman" w:cs="Times New Roman"/>
          <w:sz w:val="24"/>
          <w:szCs w:val="24"/>
        </w:rPr>
        <w:t>2023</w:t>
      </w:r>
      <w:r w:rsidRPr="0085385B">
        <w:rPr>
          <w:rFonts w:ascii="Times New Roman" w:eastAsia="宋体" w:hAnsi="Times New Roman" w:cs="Times New Roman"/>
          <w:sz w:val="24"/>
          <w:szCs w:val="24"/>
        </w:rPr>
        <w:t>年制药工程专业人才培养方案制定。</w:t>
      </w:r>
    </w:p>
    <w:p w14:paraId="03FCCA6E" w14:textId="71910287" w:rsidR="0085385B" w:rsidRDefault="0085385B" w:rsidP="0085385B">
      <w:pPr>
        <w:spacing w:line="440" w:lineRule="exact"/>
        <w:ind w:firstLineChars="200" w:firstLine="480"/>
        <w:rPr>
          <w:rFonts w:ascii="Times New Roman" w:eastAsia="宋体" w:hAnsi="Times New Roman" w:cs="Times New Roman"/>
          <w:sz w:val="24"/>
          <w:szCs w:val="24"/>
        </w:rPr>
      </w:pPr>
    </w:p>
    <w:p w14:paraId="631AD627" w14:textId="5E6BB911" w:rsidR="0085385B" w:rsidRDefault="0085385B" w:rsidP="0085385B">
      <w:pPr>
        <w:spacing w:line="440" w:lineRule="exact"/>
        <w:ind w:firstLineChars="200" w:firstLine="480"/>
        <w:rPr>
          <w:rFonts w:ascii="Times New Roman" w:eastAsia="宋体" w:hAnsi="Times New Roman" w:cs="Times New Roman"/>
          <w:sz w:val="24"/>
          <w:szCs w:val="24"/>
        </w:rPr>
      </w:pPr>
    </w:p>
    <w:p w14:paraId="65A79E29" w14:textId="4E98E9C3" w:rsidR="0085385B" w:rsidRDefault="0085385B" w:rsidP="0085385B">
      <w:pPr>
        <w:spacing w:line="440" w:lineRule="exact"/>
        <w:ind w:firstLineChars="200" w:firstLine="480"/>
        <w:rPr>
          <w:rFonts w:ascii="Times New Roman" w:eastAsia="宋体" w:hAnsi="Times New Roman" w:cs="Times New Roman"/>
          <w:sz w:val="24"/>
          <w:szCs w:val="24"/>
        </w:rPr>
      </w:pPr>
    </w:p>
    <w:p w14:paraId="5B4CBC66" w14:textId="707E3F53" w:rsidR="0085385B" w:rsidRDefault="0085385B" w:rsidP="0085385B">
      <w:pPr>
        <w:spacing w:line="440" w:lineRule="exact"/>
        <w:ind w:firstLineChars="200" w:firstLine="480"/>
        <w:rPr>
          <w:rFonts w:ascii="Times New Roman" w:eastAsia="宋体" w:hAnsi="Times New Roman" w:cs="Times New Roman"/>
          <w:sz w:val="24"/>
          <w:szCs w:val="24"/>
        </w:rPr>
      </w:pPr>
    </w:p>
    <w:p w14:paraId="36503529" w14:textId="4CA0DEC5" w:rsidR="0085385B" w:rsidRDefault="0085385B" w:rsidP="0085385B">
      <w:pPr>
        <w:spacing w:line="440" w:lineRule="exact"/>
        <w:ind w:firstLineChars="200" w:firstLine="480"/>
        <w:rPr>
          <w:rFonts w:ascii="Times New Roman" w:eastAsia="宋体" w:hAnsi="Times New Roman" w:cs="Times New Roman"/>
          <w:sz w:val="24"/>
          <w:szCs w:val="24"/>
        </w:rPr>
      </w:pPr>
    </w:p>
    <w:p w14:paraId="528F0AE0" w14:textId="699AD3B1" w:rsidR="0085385B" w:rsidRDefault="0085385B" w:rsidP="0085385B">
      <w:pPr>
        <w:spacing w:line="440" w:lineRule="exact"/>
        <w:ind w:firstLineChars="200" w:firstLine="480"/>
        <w:rPr>
          <w:rFonts w:ascii="Times New Roman" w:eastAsia="宋体" w:hAnsi="Times New Roman" w:cs="Times New Roman"/>
          <w:sz w:val="24"/>
          <w:szCs w:val="24"/>
        </w:rPr>
      </w:pPr>
    </w:p>
    <w:p w14:paraId="73B82AA7" w14:textId="311B7F8B" w:rsidR="0085385B" w:rsidRDefault="0085385B" w:rsidP="0085385B">
      <w:pPr>
        <w:spacing w:line="440" w:lineRule="exact"/>
        <w:ind w:firstLineChars="200" w:firstLine="480"/>
        <w:rPr>
          <w:rFonts w:ascii="Times New Roman" w:eastAsia="宋体" w:hAnsi="Times New Roman" w:cs="Times New Roman"/>
          <w:sz w:val="24"/>
          <w:szCs w:val="24"/>
        </w:rPr>
      </w:pPr>
    </w:p>
    <w:p w14:paraId="06F8D516" w14:textId="7739605A" w:rsidR="0085385B" w:rsidRDefault="0085385B" w:rsidP="0085385B">
      <w:pPr>
        <w:spacing w:line="440" w:lineRule="exact"/>
        <w:ind w:firstLineChars="200" w:firstLine="480"/>
        <w:rPr>
          <w:rFonts w:ascii="Times New Roman" w:eastAsia="宋体" w:hAnsi="Times New Roman" w:cs="Times New Roman"/>
          <w:sz w:val="24"/>
          <w:szCs w:val="24"/>
        </w:rPr>
      </w:pPr>
    </w:p>
    <w:p w14:paraId="6F325674" w14:textId="5883DC35" w:rsidR="0085385B" w:rsidRDefault="0085385B" w:rsidP="0085385B">
      <w:pPr>
        <w:spacing w:line="440" w:lineRule="exact"/>
        <w:ind w:firstLineChars="200" w:firstLine="480"/>
        <w:rPr>
          <w:rFonts w:ascii="Times New Roman" w:eastAsia="宋体" w:hAnsi="Times New Roman" w:cs="Times New Roman"/>
          <w:sz w:val="24"/>
          <w:szCs w:val="24"/>
        </w:rPr>
      </w:pPr>
    </w:p>
    <w:p w14:paraId="55A3C57A" w14:textId="0032F83B" w:rsidR="0085385B" w:rsidRDefault="0085385B" w:rsidP="0085385B">
      <w:pPr>
        <w:spacing w:line="440" w:lineRule="exact"/>
        <w:ind w:firstLineChars="200" w:firstLine="480"/>
        <w:rPr>
          <w:rFonts w:ascii="Times New Roman" w:eastAsia="宋体" w:hAnsi="Times New Roman" w:cs="Times New Roman"/>
          <w:sz w:val="24"/>
          <w:szCs w:val="24"/>
        </w:rPr>
      </w:pPr>
    </w:p>
    <w:p w14:paraId="3E69A169" w14:textId="0B6B2956" w:rsidR="0085385B" w:rsidRDefault="0085385B" w:rsidP="0085385B">
      <w:pPr>
        <w:spacing w:line="440" w:lineRule="exact"/>
        <w:ind w:firstLineChars="200" w:firstLine="480"/>
        <w:rPr>
          <w:rFonts w:ascii="Times New Roman" w:eastAsia="宋体" w:hAnsi="Times New Roman" w:cs="Times New Roman"/>
          <w:sz w:val="24"/>
          <w:szCs w:val="24"/>
        </w:rPr>
      </w:pPr>
    </w:p>
    <w:p w14:paraId="291D8EAD" w14:textId="5E7D1AB5" w:rsidR="0085385B" w:rsidRDefault="0085385B" w:rsidP="0085385B">
      <w:pPr>
        <w:spacing w:line="440" w:lineRule="exact"/>
        <w:ind w:firstLineChars="200" w:firstLine="480"/>
        <w:rPr>
          <w:rFonts w:ascii="Times New Roman" w:eastAsia="宋体" w:hAnsi="Times New Roman" w:cs="Times New Roman"/>
          <w:sz w:val="24"/>
          <w:szCs w:val="24"/>
        </w:rPr>
      </w:pPr>
    </w:p>
    <w:p w14:paraId="00767F27" w14:textId="682227FE" w:rsidR="0085385B" w:rsidRDefault="0085385B" w:rsidP="0085385B">
      <w:pPr>
        <w:spacing w:line="440" w:lineRule="exact"/>
        <w:ind w:firstLineChars="200" w:firstLine="480"/>
        <w:rPr>
          <w:rFonts w:ascii="Times New Roman" w:eastAsia="宋体" w:hAnsi="Times New Roman" w:cs="Times New Roman"/>
          <w:sz w:val="24"/>
          <w:szCs w:val="24"/>
        </w:rPr>
      </w:pPr>
    </w:p>
    <w:p w14:paraId="01653AF5" w14:textId="707F85D0" w:rsidR="0085385B" w:rsidRDefault="0085385B" w:rsidP="0085385B">
      <w:pPr>
        <w:spacing w:line="440" w:lineRule="exact"/>
        <w:ind w:firstLineChars="200" w:firstLine="480"/>
        <w:rPr>
          <w:rFonts w:ascii="Times New Roman" w:eastAsia="宋体" w:hAnsi="Times New Roman" w:cs="Times New Roman"/>
          <w:sz w:val="24"/>
          <w:szCs w:val="24"/>
        </w:rPr>
      </w:pPr>
    </w:p>
    <w:p w14:paraId="673D665C" w14:textId="052D584D" w:rsidR="0085385B" w:rsidRDefault="0085385B" w:rsidP="0085385B">
      <w:pPr>
        <w:spacing w:line="440" w:lineRule="exact"/>
        <w:ind w:firstLineChars="200" w:firstLine="480"/>
        <w:rPr>
          <w:rFonts w:ascii="Times New Roman" w:eastAsia="宋体" w:hAnsi="Times New Roman" w:cs="Times New Roman"/>
          <w:sz w:val="24"/>
          <w:szCs w:val="24"/>
        </w:rPr>
      </w:pPr>
    </w:p>
    <w:p w14:paraId="37A1390C" w14:textId="7722117E" w:rsidR="0085385B" w:rsidRDefault="0085385B" w:rsidP="0085385B">
      <w:pPr>
        <w:spacing w:line="440" w:lineRule="exact"/>
        <w:ind w:firstLineChars="200" w:firstLine="480"/>
        <w:rPr>
          <w:rFonts w:ascii="Times New Roman" w:eastAsia="宋体" w:hAnsi="Times New Roman" w:cs="Times New Roman"/>
          <w:sz w:val="24"/>
          <w:szCs w:val="24"/>
        </w:rPr>
      </w:pPr>
    </w:p>
    <w:p w14:paraId="7105F473" w14:textId="1E7EE828" w:rsidR="0085385B" w:rsidRDefault="0085385B" w:rsidP="0085385B">
      <w:pPr>
        <w:spacing w:line="440" w:lineRule="exact"/>
        <w:ind w:firstLineChars="200" w:firstLine="480"/>
        <w:rPr>
          <w:rFonts w:ascii="Times New Roman" w:eastAsia="宋体" w:hAnsi="Times New Roman" w:cs="Times New Roman"/>
          <w:sz w:val="24"/>
          <w:szCs w:val="24"/>
        </w:rPr>
      </w:pPr>
    </w:p>
    <w:p w14:paraId="059D03FA" w14:textId="77777777" w:rsidR="0085385B" w:rsidRPr="0085385B" w:rsidRDefault="0085385B" w:rsidP="0085385B">
      <w:pPr>
        <w:spacing w:line="440" w:lineRule="exact"/>
        <w:ind w:firstLineChars="200" w:firstLine="480"/>
        <w:rPr>
          <w:rFonts w:ascii="Times New Roman" w:eastAsia="宋体" w:hAnsi="Times New Roman" w:cs="Times New Roman"/>
          <w:sz w:val="24"/>
          <w:szCs w:val="24"/>
        </w:rPr>
      </w:pPr>
    </w:p>
    <w:p w14:paraId="74EB0F53" w14:textId="77777777" w:rsidR="00D56EBF" w:rsidRPr="00D56EBF" w:rsidRDefault="00D56EBF" w:rsidP="00D56EBF">
      <w:pPr>
        <w:spacing w:beforeLines="100" w:before="312" w:afterLines="100" w:after="312" w:line="440" w:lineRule="exact"/>
        <w:jc w:val="center"/>
        <w:rPr>
          <w:rFonts w:ascii="Times New Roman" w:eastAsia="黑体" w:hAnsi="Times New Roman" w:cs="Times New Roman"/>
          <w:bCs/>
          <w:sz w:val="36"/>
          <w:szCs w:val="36"/>
        </w:rPr>
      </w:pPr>
      <w:r w:rsidRPr="00D56EBF">
        <w:rPr>
          <w:rFonts w:ascii="Times New Roman" w:eastAsia="黑体" w:hAnsi="黑体" w:cs="Times New Roman"/>
          <w:bCs/>
          <w:sz w:val="36"/>
          <w:szCs w:val="36"/>
        </w:rPr>
        <w:lastRenderedPageBreak/>
        <w:t>《制药工程导论》课程大纲</w:t>
      </w:r>
    </w:p>
    <w:p w14:paraId="78B7E3BA"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黑体"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6"/>
        <w:gridCol w:w="2576"/>
        <w:gridCol w:w="1442"/>
        <w:gridCol w:w="2742"/>
      </w:tblGrid>
      <w:tr w:rsidR="00D56EBF" w:rsidRPr="00D56EBF" w14:paraId="3ABBA2BA" w14:textId="77777777" w:rsidTr="00260873">
        <w:trPr>
          <w:trHeight w:val="886"/>
          <w:jc w:val="center"/>
        </w:trPr>
        <w:tc>
          <w:tcPr>
            <w:tcW w:w="1668" w:type="dxa"/>
            <w:vAlign w:val="center"/>
          </w:tcPr>
          <w:p w14:paraId="41A84B16"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课程名称</w:t>
            </w:r>
          </w:p>
        </w:tc>
        <w:tc>
          <w:tcPr>
            <w:tcW w:w="2833" w:type="dxa"/>
            <w:vAlign w:val="center"/>
          </w:tcPr>
          <w:p w14:paraId="70554FD9"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制药工程导论</w:t>
            </w:r>
          </w:p>
        </w:tc>
        <w:tc>
          <w:tcPr>
            <w:tcW w:w="1561" w:type="dxa"/>
            <w:vAlign w:val="center"/>
          </w:tcPr>
          <w:p w14:paraId="13E53544"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课程代码</w:t>
            </w:r>
          </w:p>
        </w:tc>
        <w:tc>
          <w:tcPr>
            <w:tcW w:w="2941" w:type="dxa"/>
            <w:vAlign w:val="center"/>
          </w:tcPr>
          <w:p w14:paraId="5B3927E0"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0715C09</w:t>
            </w:r>
          </w:p>
        </w:tc>
      </w:tr>
      <w:tr w:rsidR="00D56EBF" w:rsidRPr="00D56EBF" w14:paraId="7B4DBD68" w14:textId="77777777" w:rsidTr="00260873">
        <w:trPr>
          <w:trHeight w:val="829"/>
          <w:jc w:val="center"/>
        </w:trPr>
        <w:tc>
          <w:tcPr>
            <w:tcW w:w="1668" w:type="dxa"/>
            <w:vAlign w:val="center"/>
          </w:tcPr>
          <w:p w14:paraId="4B5E980E"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课程类别</w:t>
            </w:r>
          </w:p>
        </w:tc>
        <w:tc>
          <w:tcPr>
            <w:tcW w:w="2833" w:type="dxa"/>
            <w:vAlign w:val="center"/>
          </w:tcPr>
          <w:p w14:paraId="06FC2CCD"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制药工程方向课程</w:t>
            </w:r>
          </w:p>
        </w:tc>
        <w:tc>
          <w:tcPr>
            <w:tcW w:w="1561" w:type="dxa"/>
            <w:vAlign w:val="center"/>
          </w:tcPr>
          <w:p w14:paraId="134F748A"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学时</w:t>
            </w:r>
          </w:p>
          <w:p w14:paraId="6A369138"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w:t>
            </w:r>
            <w:r w:rsidRPr="00D56EBF">
              <w:rPr>
                <w:rFonts w:ascii="Times New Roman" w:eastAsia="宋体" w:hAnsi="宋体" w:cs="Times New Roman"/>
                <w:sz w:val="24"/>
                <w:szCs w:val="24"/>
              </w:rPr>
              <w:t>学分</w:t>
            </w:r>
          </w:p>
        </w:tc>
        <w:tc>
          <w:tcPr>
            <w:tcW w:w="2941" w:type="dxa"/>
            <w:vAlign w:val="center"/>
          </w:tcPr>
          <w:p w14:paraId="4A6E0F4C"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16</w:t>
            </w:r>
            <w:r w:rsidRPr="00D56EBF">
              <w:rPr>
                <w:rFonts w:ascii="Times New Roman" w:eastAsia="宋体" w:hAnsi="宋体" w:cs="Times New Roman"/>
                <w:sz w:val="24"/>
                <w:szCs w:val="24"/>
              </w:rPr>
              <w:t>学时</w:t>
            </w:r>
            <w:r w:rsidRPr="00D56EBF">
              <w:rPr>
                <w:rFonts w:ascii="Times New Roman" w:eastAsia="宋体" w:hAnsi="Times New Roman" w:cs="Times New Roman"/>
                <w:sz w:val="24"/>
                <w:szCs w:val="24"/>
              </w:rPr>
              <w:t>/1</w:t>
            </w:r>
            <w:r w:rsidRPr="00D56EBF">
              <w:rPr>
                <w:rFonts w:ascii="Times New Roman" w:eastAsia="宋体" w:hAnsi="宋体" w:cs="Times New Roman"/>
                <w:sz w:val="24"/>
                <w:szCs w:val="24"/>
              </w:rPr>
              <w:t>学分</w:t>
            </w:r>
          </w:p>
        </w:tc>
      </w:tr>
      <w:tr w:rsidR="00D56EBF" w:rsidRPr="00D56EBF" w14:paraId="11B79453" w14:textId="77777777" w:rsidTr="00260873">
        <w:trPr>
          <w:trHeight w:val="811"/>
          <w:jc w:val="center"/>
        </w:trPr>
        <w:tc>
          <w:tcPr>
            <w:tcW w:w="1668" w:type="dxa"/>
            <w:vAlign w:val="center"/>
          </w:tcPr>
          <w:p w14:paraId="70684713"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开课单位</w:t>
            </w:r>
          </w:p>
        </w:tc>
        <w:tc>
          <w:tcPr>
            <w:tcW w:w="2833" w:type="dxa"/>
            <w:vAlign w:val="center"/>
          </w:tcPr>
          <w:p w14:paraId="6B7B8D53"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化工学院</w:t>
            </w:r>
          </w:p>
        </w:tc>
        <w:tc>
          <w:tcPr>
            <w:tcW w:w="1561" w:type="dxa"/>
            <w:vAlign w:val="center"/>
          </w:tcPr>
          <w:p w14:paraId="7DE998DE"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适用专业</w:t>
            </w:r>
          </w:p>
        </w:tc>
        <w:tc>
          <w:tcPr>
            <w:tcW w:w="2941" w:type="dxa"/>
            <w:vAlign w:val="center"/>
          </w:tcPr>
          <w:p w14:paraId="059A7643"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制药工程</w:t>
            </w:r>
          </w:p>
        </w:tc>
      </w:tr>
      <w:tr w:rsidR="00D56EBF" w:rsidRPr="00D56EBF" w14:paraId="0FF23A69" w14:textId="77777777" w:rsidTr="00260873">
        <w:trPr>
          <w:trHeight w:val="811"/>
          <w:jc w:val="center"/>
        </w:trPr>
        <w:tc>
          <w:tcPr>
            <w:tcW w:w="1668" w:type="dxa"/>
            <w:vAlign w:val="center"/>
          </w:tcPr>
          <w:p w14:paraId="4AC1FF88"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课程负责人</w:t>
            </w:r>
          </w:p>
        </w:tc>
        <w:tc>
          <w:tcPr>
            <w:tcW w:w="7335" w:type="dxa"/>
            <w:gridSpan w:val="3"/>
            <w:vAlign w:val="center"/>
          </w:tcPr>
          <w:p w14:paraId="0F74D3E9"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张凯</w:t>
            </w:r>
          </w:p>
        </w:tc>
      </w:tr>
      <w:tr w:rsidR="00D56EBF" w:rsidRPr="00D56EBF" w14:paraId="745B5715" w14:textId="77777777" w:rsidTr="00260873">
        <w:trPr>
          <w:trHeight w:val="836"/>
          <w:jc w:val="center"/>
        </w:trPr>
        <w:tc>
          <w:tcPr>
            <w:tcW w:w="1668" w:type="dxa"/>
            <w:vAlign w:val="center"/>
          </w:tcPr>
          <w:p w14:paraId="5AB77A6D"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大纲撰写人</w:t>
            </w:r>
          </w:p>
        </w:tc>
        <w:tc>
          <w:tcPr>
            <w:tcW w:w="2833" w:type="dxa"/>
            <w:vAlign w:val="center"/>
          </w:tcPr>
          <w:p w14:paraId="4BE08ED9"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张凯</w:t>
            </w:r>
          </w:p>
        </w:tc>
        <w:tc>
          <w:tcPr>
            <w:tcW w:w="1561" w:type="dxa"/>
            <w:vAlign w:val="center"/>
          </w:tcPr>
          <w:p w14:paraId="00D50037"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大纲审核人</w:t>
            </w:r>
          </w:p>
        </w:tc>
        <w:tc>
          <w:tcPr>
            <w:tcW w:w="2941" w:type="dxa"/>
            <w:vAlign w:val="center"/>
          </w:tcPr>
          <w:p w14:paraId="0675E83E"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何敬宇</w:t>
            </w:r>
          </w:p>
        </w:tc>
      </w:tr>
      <w:tr w:rsidR="00D56EBF" w:rsidRPr="00D56EBF" w14:paraId="24F20577" w14:textId="77777777" w:rsidTr="00260873">
        <w:trPr>
          <w:trHeight w:val="848"/>
          <w:jc w:val="center"/>
        </w:trPr>
        <w:tc>
          <w:tcPr>
            <w:tcW w:w="1668" w:type="dxa"/>
            <w:vAlign w:val="center"/>
          </w:tcPr>
          <w:p w14:paraId="6F28ADAE"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先修课程</w:t>
            </w:r>
          </w:p>
        </w:tc>
        <w:tc>
          <w:tcPr>
            <w:tcW w:w="7335" w:type="dxa"/>
            <w:gridSpan w:val="3"/>
            <w:vAlign w:val="center"/>
          </w:tcPr>
          <w:p w14:paraId="069BE021" w14:textId="77777777" w:rsidR="00D56EBF" w:rsidRPr="00D56EBF" w:rsidRDefault="00D56EBF" w:rsidP="00D56EBF">
            <w:pPr>
              <w:adjustRightInd w:val="0"/>
              <w:snapToGrid w:val="0"/>
              <w:spacing w:line="500" w:lineRule="exact"/>
              <w:ind w:firstLineChars="200" w:firstLine="480"/>
              <w:rPr>
                <w:rFonts w:ascii="Times New Roman" w:eastAsia="宋体" w:hAnsi="Times New Roman" w:cs="Times New Roman"/>
                <w:szCs w:val="24"/>
              </w:rPr>
            </w:pPr>
            <w:r w:rsidRPr="00D56EBF">
              <w:rPr>
                <w:rFonts w:ascii="Times New Roman" w:eastAsia="宋体" w:hAnsi="宋体" w:cs="Times New Roman"/>
                <w:sz w:val="24"/>
                <w:szCs w:val="24"/>
              </w:rPr>
              <w:t>先修课程包括：《生物化学》、《药物化学》、《药物合成反应》、《药剂学》、《科技文献检索》等药学相关专业课程。《生物化学》、《药物化学》、《药剂学》、《药物分析》等药学相关专业课程中的知识点为学生准确理解制药工程专业奠定基础；《科技文献检索》为本课程提供获取科技论文的方法和途径。同时，本课程的开设为学生顺利完成本科毕业论文奠定了基础。</w:t>
            </w:r>
          </w:p>
        </w:tc>
      </w:tr>
      <w:tr w:rsidR="00D56EBF" w:rsidRPr="00D56EBF" w14:paraId="38414F00" w14:textId="77777777" w:rsidTr="00260873">
        <w:trPr>
          <w:trHeight w:val="848"/>
          <w:jc w:val="center"/>
        </w:trPr>
        <w:tc>
          <w:tcPr>
            <w:tcW w:w="1668" w:type="dxa"/>
            <w:vAlign w:val="center"/>
          </w:tcPr>
          <w:p w14:paraId="73C877E6"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课程网址</w:t>
            </w:r>
          </w:p>
        </w:tc>
        <w:tc>
          <w:tcPr>
            <w:tcW w:w="7335" w:type="dxa"/>
            <w:gridSpan w:val="3"/>
            <w:vAlign w:val="center"/>
          </w:tcPr>
          <w:p w14:paraId="6CACB24E" w14:textId="77777777" w:rsidR="00D56EBF" w:rsidRPr="00D56EBF" w:rsidRDefault="00D56EBF" w:rsidP="00D56EBF">
            <w:pPr>
              <w:spacing w:line="440" w:lineRule="exact"/>
              <w:rPr>
                <w:rFonts w:ascii="Times New Roman" w:eastAsia="宋体" w:hAnsi="Times New Roman" w:cs="Times New Roman"/>
                <w:color w:val="FF0000"/>
                <w:sz w:val="24"/>
                <w:szCs w:val="24"/>
              </w:rPr>
            </w:pPr>
          </w:p>
        </w:tc>
      </w:tr>
    </w:tbl>
    <w:p w14:paraId="3C8085CC"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p>
    <w:p w14:paraId="2999B1F0"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黑体" w:cs="Times New Roman"/>
          <w:sz w:val="28"/>
          <w:szCs w:val="28"/>
        </w:rPr>
        <w:t>二、课程学习目标及与毕业要求的对应关系</w:t>
      </w:r>
    </w:p>
    <w:p w14:paraId="084BFAF7"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黑体" w:cs="Times New Roman"/>
          <w:sz w:val="28"/>
          <w:szCs w:val="28"/>
        </w:rPr>
        <w:t>（一）课程学习目标</w:t>
      </w:r>
    </w:p>
    <w:p w14:paraId="65E780BD"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宋体" w:cs="Times New Roman"/>
          <w:sz w:val="24"/>
          <w:szCs w:val="24"/>
        </w:rPr>
        <w:t>通过本课程的学习，使学生达到以下目标：</w:t>
      </w:r>
    </w:p>
    <w:p w14:paraId="7D42B689" w14:textId="77777777" w:rsidR="00D56EBF" w:rsidRPr="00D56EBF" w:rsidRDefault="00D56EBF" w:rsidP="00D56EBF">
      <w:pPr>
        <w:spacing w:line="440" w:lineRule="exact"/>
        <w:ind w:firstLineChars="200" w:firstLine="480"/>
        <w:rPr>
          <w:rFonts w:ascii="Times New Roman" w:eastAsia="宋体" w:hAnsi="Times New Roman" w:cs="Times New Roman"/>
          <w:color w:val="000000"/>
          <w:sz w:val="24"/>
          <w:szCs w:val="24"/>
        </w:rPr>
      </w:pPr>
      <w:r w:rsidRPr="00D56EBF">
        <w:rPr>
          <w:rFonts w:ascii="Times New Roman" w:eastAsia="宋体" w:hAnsi="Times New Roman" w:cs="Times New Roman" w:hint="eastAsia"/>
          <w:color w:val="000000"/>
          <w:sz w:val="24"/>
          <w:szCs w:val="24"/>
        </w:rPr>
        <w:t xml:space="preserve">1. </w:t>
      </w:r>
      <w:r w:rsidRPr="00D56EBF">
        <w:rPr>
          <w:rFonts w:ascii="Times New Roman" w:eastAsia="宋体" w:hAnsi="Times New Roman" w:cs="Times New Roman" w:hint="eastAsia"/>
          <w:color w:val="000000"/>
          <w:sz w:val="24"/>
          <w:szCs w:val="24"/>
        </w:rPr>
        <w:t>能够就复杂制药工程问题，以口头、文稿、图表等方式，准确表达自己的观点，回应质疑，理解与业界同行和社会公众交流的差异性</w:t>
      </w:r>
      <w:r w:rsidRPr="00D56EBF">
        <w:rPr>
          <w:rFonts w:ascii="Times New Roman" w:eastAsia="宋体" w:hAnsi="Times New Roman" w:cs="Times New Roman"/>
          <w:color w:val="000000"/>
          <w:sz w:val="24"/>
          <w:szCs w:val="24"/>
        </w:rPr>
        <w:t>。【毕业要求</w:t>
      </w:r>
      <w:r w:rsidRPr="00D56EBF">
        <w:rPr>
          <w:rFonts w:ascii="Times New Roman" w:eastAsia="宋体" w:hAnsi="Times New Roman" w:cs="Times New Roman"/>
          <w:color w:val="000000"/>
          <w:sz w:val="24"/>
          <w:szCs w:val="24"/>
        </w:rPr>
        <w:t xml:space="preserve"> 10</w:t>
      </w:r>
      <w:r w:rsidRPr="00D56EBF">
        <w:rPr>
          <w:rFonts w:ascii="Times New Roman" w:eastAsia="宋体" w:hAnsi="Times New Roman" w:cs="Times New Roman"/>
          <w:color w:val="000000"/>
          <w:sz w:val="24"/>
          <w:szCs w:val="24"/>
        </w:rPr>
        <w:t>沟通】</w:t>
      </w:r>
    </w:p>
    <w:p w14:paraId="0361AAD9" w14:textId="77777777" w:rsidR="00D56EBF" w:rsidRPr="00D56EBF" w:rsidRDefault="00D56EBF" w:rsidP="00D56EBF">
      <w:pPr>
        <w:spacing w:line="440" w:lineRule="exact"/>
        <w:ind w:firstLineChars="200" w:firstLine="480"/>
        <w:rPr>
          <w:rFonts w:ascii="Times New Roman" w:eastAsia="宋体" w:hAnsi="Times New Roman" w:cs="Times New Roman"/>
          <w:color w:val="000000"/>
          <w:sz w:val="24"/>
          <w:szCs w:val="24"/>
        </w:rPr>
      </w:pPr>
      <w:r w:rsidRPr="00D56EBF">
        <w:rPr>
          <w:rFonts w:ascii="Times New Roman" w:eastAsia="宋体" w:hAnsi="Times New Roman" w:cs="Times New Roman" w:hint="eastAsia"/>
          <w:color w:val="000000"/>
          <w:sz w:val="24"/>
          <w:szCs w:val="24"/>
        </w:rPr>
        <w:t>2.</w:t>
      </w:r>
      <w:r w:rsidRPr="00D56EBF">
        <w:rPr>
          <w:rFonts w:ascii="Times New Roman" w:eastAsia="宋体" w:hAnsi="Times New Roman" w:cs="Times New Roman"/>
          <w:color w:val="000000"/>
          <w:sz w:val="24"/>
          <w:szCs w:val="24"/>
        </w:rPr>
        <w:t xml:space="preserve"> </w:t>
      </w:r>
      <w:r w:rsidRPr="00D56EBF">
        <w:rPr>
          <w:rFonts w:ascii="Times New Roman" w:eastAsia="宋体" w:hAnsi="Times New Roman" w:cs="Times New Roman" w:hint="eastAsia"/>
          <w:color w:val="000000"/>
          <w:sz w:val="24"/>
          <w:szCs w:val="24"/>
        </w:rPr>
        <w:t>知晓制药专业领域的国际发展趋势和研究热点，理解和尊重全球不同文</w:t>
      </w:r>
      <w:r w:rsidRPr="00D56EBF">
        <w:rPr>
          <w:rFonts w:ascii="Times New Roman" w:eastAsia="宋体" w:hAnsi="Times New Roman" w:cs="Times New Roman" w:hint="eastAsia"/>
          <w:color w:val="000000"/>
          <w:sz w:val="24"/>
          <w:szCs w:val="24"/>
        </w:rPr>
        <w:lastRenderedPageBreak/>
        <w:t>化的差异性和多样性</w:t>
      </w:r>
      <w:r w:rsidRPr="00D56EBF">
        <w:rPr>
          <w:rFonts w:ascii="Times New Roman" w:eastAsia="宋体" w:hAnsi="Times New Roman" w:cs="Times New Roman"/>
          <w:color w:val="000000"/>
          <w:sz w:val="24"/>
          <w:szCs w:val="24"/>
        </w:rPr>
        <w:t>。【毕业要求</w:t>
      </w:r>
      <w:r w:rsidRPr="00D56EBF">
        <w:rPr>
          <w:rFonts w:ascii="Times New Roman" w:eastAsia="宋体" w:hAnsi="Times New Roman" w:cs="Times New Roman"/>
          <w:color w:val="000000"/>
          <w:sz w:val="24"/>
          <w:szCs w:val="24"/>
        </w:rPr>
        <w:t xml:space="preserve"> 10</w:t>
      </w:r>
      <w:r w:rsidRPr="00D56EBF">
        <w:rPr>
          <w:rFonts w:ascii="Times New Roman" w:eastAsia="宋体" w:hAnsi="Times New Roman" w:cs="Times New Roman"/>
          <w:color w:val="000000"/>
          <w:sz w:val="24"/>
          <w:szCs w:val="24"/>
        </w:rPr>
        <w:t>沟通】</w:t>
      </w:r>
    </w:p>
    <w:p w14:paraId="54E3EAB9" w14:textId="77777777" w:rsidR="00D56EBF" w:rsidRPr="00D56EBF" w:rsidRDefault="00D56EBF" w:rsidP="00D56EBF">
      <w:pPr>
        <w:spacing w:line="440" w:lineRule="exact"/>
        <w:ind w:firstLineChars="200" w:firstLine="480"/>
        <w:rPr>
          <w:rFonts w:ascii="Times New Roman" w:eastAsia="宋体" w:hAnsi="Times New Roman" w:cs="Times New Roman"/>
          <w:color w:val="000000"/>
          <w:sz w:val="24"/>
          <w:szCs w:val="24"/>
        </w:rPr>
      </w:pPr>
      <w:r w:rsidRPr="00D56EBF">
        <w:rPr>
          <w:rFonts w:ascii="Times New Roman" w:eastAsia="宋体" w:hAnsi="Times New Roman" w:cs="Times New Roman" w:hint="eastAsia"/>
          <w:color w:val="000000"/>
          <w:sz w:val="24"/>
          <w:szCs w:val="24"/>
        </w:rPr>
        <w:t xml:space="preserve">3. </w:t>
      </w:r>
      <w:r w:rsidRPr="00D56EBF">
        <w:rPr>
          <w:rFonts w:ascii="Times New Roman" w:eastAsia="宋体" w:hAnsi="Times New Roman" w:cs="Times New Roman" w:hint="eastAsia"/>
          <w:color w:val="000000"/>
          <w:sz w:val="24"/>
          <w:szCs w:val="24"/>
        </w:rPr>
        <w:t>了解制药工程专业的概况、现状和未来发展趋势，能在社会发展的大背景下，意识到自主学习和终身学习的必要性。</w:t>
      </w:r>
      <w:r w:rsidRPr="00D56EBF">
        <w:rPr>
          <w:rFonts w:ascii="Times New Roman" w:eastAsia="宋体" w:hAnsi="Times New Roman" w:cs="Times New Roman"/>
          <w:color w:val="000000"/>
          <w:sz w:val="24"/>
          <w:szCs w:val="24"/>
        </w:rPr>
        <w:t>【毕业要求</w:t>
      </w:r>
      <w:r w:rsidRPr="00D56EBF">
        <w:rPr>
          <w:rFonts w:ascii="Times New Roman" w:eastAsia="宋体" w:hAnsi="Times New Roman" w:cs="Times New Roman"/>
          <w:color w:val="000000"/>
          <w:sz w:val="24"/>
          <w:szCs w:val="24"/>
        </w:rPr>
        <w:t xml:space="preserve"> </w:t>
      </w:r>
      <w:r w:rsidRPr="00D56EBF">
        <w:rPr>
          <w:rFonts w:ascii="Times New Roman" w:eastAsia="宋体" w:hAnsi="Times New Roman" w:cs="Times New Roman" w:hint="eastAsia"/>
          <w:color w:val="000000"/>
          <w:sz w:val="24"/>
          <w:szCs w:val="24"/>
        </w:rPr>
        <w:t>12</w:t>
      </w:r>
      <w:r w:rsidRPr="00D56EBF">
        <w:rPr>
          <w:rFonts w:ascii="Times New Roman" w:eastAsia="宋体" w:hAnsi="Times New Roman" w:cs="Times New Roman"/>
          <w:color w:val="000000"/>
          <w:sz w:val="24"/>
          <w:szCs w:val="24"/>
        </w:rPr>
        <w:t>沟通】</w:t>
      </w:r>
    </w:p>
    <w:p w14:paraId="46B09545" w14:textId="77777777" w:rsidR="00D56EBF" w:rsidRPr="00D56EBF" w:rsidRDefault="00D56EBF" w:rsidP="00D56EBF">
      <w:pPr>
        <w:spacing w:line="440" w:lineRule="exact"/>
        <w:rPr>
          <w:rFonts w:ascii="Times New Roman" w:eastAsia="宋体" w:hAnsi="Times New Roman" w:cs="Times New Roman"/>
          <w:sz w:val="24"/>
          <w:szCs w:val="24"/>
        </w:rPr>
      </w:pPr>
    </w:p>
    <w:p w14:paraId="7F5B5EA4"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黑体"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6"/>
        <w:gridCol w:w="5356"/>
        <w:gridCol w:w="1404"/>
      </w:tblGrid>
      <w:tr w:rsidR="00D56EBF" w:rsidRPr="00D56EBF" w14:paraId="2FA869B5" w14:textId="77777777" w:rsidTr="00260873">
        <w:trPr>
          <w:trHeight w:val="815"/>
          <w:jc w:val="center"/>
        </w:trPr>
        <w:tc>
          <w:tcPr>
            <w:tcW w:w="926" w:type="pct"/>
            <w:vAlign w:val="center"/>
          </w:tcPr>
          <w:p w14:paraId="6F4AACF7" w14:textId="77777777" w:rsidR="00D56EBF" w:rsidRPr="00D56EBF" w:rsidRDefault="00D56EBF" w:rsidP="00D56EBF">
            <w:pPr>
              <w:spacing w:line="440" w:lineRule="exact"/>
              <w:jc w:val="center"/>
              <w:rPr>
                <w:rFonts w:ascii="Times New Roman" w:eastAsia="宋体" w:hAnsi="Times New Roman" w:cs="Times New Roman"/>
                <w:b/>
                <w:sz w:val="24"/>
                <w:szCs w:val="24"/>
              </w:rPr>
            </w:pPr>
            <w:r w:rsidRPr="00D56EBF">
              <w:rPr>
                <w:rFonts w:ascii="Times New Roman" w:eastAsia="宋体" w:hAnsi="宋体" w:cs="Times New Roman"/>
                <w:b/>
                <w:sz w:val="24"/>
                <w:szCs w:val="24"/>
              </w:rPr>
              <w:t>毕业要求</w:t>
            </w:r>
          </w:p>
        </w:tc>
        <w:tc>
          <w:tcPr>
            <w:tcW w:w="3228" w:type="pct"/>
            <w:vAlign w:val="center"/>
          </w:tcPr>
          <w:p w14:paraId="1EDA7572" w14:textId="77777777" w:rsidR="00D56EBF" w:rsidRPr="00D56EBF" w:rsidRDefault="00D56EBF" w:rsidP="00D56EBF">
            <w:pPr>
              <w:spacing w:line="440" w:lineRule="exact"/>
              <w:jc w:val="center"/>
              <w:rPr>
                <w:rFonts w:ascii="Times New Roman" w:eastAsia="宋体" w:hAnsi="Times New Roman" w:cs="Times New Roman"/>
                <w:b/>
                <w:sz w:val="24"/>
                <w:szCs w:val="24"/>
              </w:rPr>
            </w:pPr>
            <w:r w:rsidRPr="00D56EBF">
              <w:rPr>
                <w:rFonts w:ascii="Times New Roman" w:eastAsia="宋体" w:hAnsi="宋体" w:cs="Times New Roman"/>
                <w:b/>
                <w:sz w:val="24"/>
                <w:szCs w:val="24"/>
              </w:rPr>
              <w:t>毕业要求指标点</w:t>
            </w:r>
          </w:p>
        </w:tc>
        <w:tc>
          <w:tcPr>
            <w:tcW w:w="846" w:type="pct"/>
            <w:vAlign w:val="center"/>
          </w:tcPr>
          <w:p w14:paraId="3DD857AD" w14:textId="77777777" w:rsidR="00D56EBF" w:rsidRPr="00D56EBF" w:rsidRDefault="00D56EBF" w:rsidP="00D56EBF">
            <w:pPr>
              <w:spacing w:line="440" w:lineRule="exact"/>
              <w:jc w:val="center"/>
              <w:rPr>
                <w:rFonts w:ascii="Times New Roman" w:eastAsia="宋体" w:hAnsi="Times New Roman" w:cs="Times New Roman"/>
                <w:b/>
                <w:sz w:val="24"/>
                <w:szCs w:val="24"/>
              </w:rPr>
            </w:pPr>
            <w:r w:rsidRPr="00D56EBF">
              <w:rPr>
                <w:rFonts w:ascii="Times New Roman" w:eastAsia="宋体" w:hAnsi="宋体" w:cs="Times New Roman"/>
                <w:b/>
                <w:sz w:val="24"/>
                <w:szCs w:val="24"/>
              </w:rPr>
              <w:t>课程目标</w:t>
            </w:r>
          </w:p>
        </w:tc>
      </w:tr>
      <w:tr w:rsidR="00D56EBF" w:rsidRPr="00D56EBF" w14:paraId="03092CBA" w14:textId="77777777" w:rsidTr="00260873">
        <w:trPr>
          <w:trHeight w:val="1081"/>
          <w:jc w:val="center"/>
        </w:trPr>
        <w:tc>
          <w:tcPr>
            <w:tcW w:w="926" w:type="pct"/>
            <w:vAlign w:val="center"/>
          </w:tcPr>
          <w:p w14:paraId="6AEC00C5"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10. </w:t>
            </w:r>
            <w:r w:rsidRPr="00D56EBF">
              <w:rPr>
                <w:rFonts w:ascii="Times New Roman" w:eastAsia="宋体" w:hAnsi="宋体" w:cs="Times New Roman"/>
                <w:sz w:val="24"/>
                <w:szCs w:val="24"/>
              </w:rPr>
              <w:t>沟通</w:t>
            </w:r>
          </w:p>
        </w:tc>
        <w:tc>
          <w:tcPr>
            <w:tcW w:w="3228" w:type="pct"/>
            <w:vAlign w:val="center"/>
          </w:tcPr>
          <w:p w14:paraId="7AE6725C"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10.1 </w:t>
            </w:r>
            <w:r w:rsidRPr="00D56EBF">
              <w:rPr>
                <w:rFonts w:ascii="Times New Roman" w:eastAsia="宋体" w:hAnsi="Times New Roman" w:cs="Times New Roman" w:hint="eastAsia"/>
                <w:sz w:val="24"/>
                <w:szCs w:val="24"/>
              </w:rPr>
              <w:t>能够就复杂制药工程问题，以口头、文稿、图表等方式，准确表达自己的观点，回应质疑，理解与业界同行和社会公众交流的差异性。（</w:t>
            </w:r>
            <w:r w:rsidRPr="00D56EBF">
              <w:rPr>
                <w:rFonts w:ascii="Times New Roman" w:eastAsia="宋体" w:hAnsi="Times New Roman" w:cs="Times New Roman" w:hint="eastAsia"/>
                <w:sz w:val="24"/>
                <w:szCs w:val="24"/>
              </w:rPr>
              <w:t>M</w:t>
            </w:r>
            <w:r w:rsidRPr="00D56EBF">
              <w:rPr>
                <w:rFonts w:ascii="Times New Roman" w:eastAsia="宋体" w:hAnsi="Times New Roman" w:cs="Times New Roman" w:hint="eastAsia"/>
                <w:sz w:val="24"/>
                <w:szCs w:val="24"/>
              </w:rPr>
              <w:t>）</w:t>
            </w:r>
          </w:p>
          <w:p w14:paraId="75BE29BB"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10.2 </w:t>
            </w:r>
            <w:r w:rsidRPr="00D56EBF">
              <w:rPr>
                <w:rFonts w:ascii="Times New Roman" w:eastAsia="宋体" w:hAnsi="Times New Roman" w:cs="Times New Roman" w:hint="eastAsia"/>
                <w:sz w:val="24"/>
                <w:szCs w:val="24"/>
              </w:rPr>
              <w:t>知晓制药专业领域的国际发展趋势和研究热点，理解和尊重全球不同文化的差异性和多样性。（</w:t>
            </w:r>
            <w:r w:rsidRPr="00D56EBF">
              <w:rPr>
                <w:rFonts w:ascii="Times New Roman" w:eastAsia="宋体" w:hAnsi="Times New Roman" w:cs="Times New Roman" w:hint="eastAsia"/>
                <w:sz w:val="24"/>
                <w:szCs w:val="24"/>
              </w:rPr>
              <w:t>H</w:t>
            </w:r>
            <w:r w:rsidRPr="00D56EBF">
              <w:rPr>
                <w:rFonts w:ascii="Times New Roman" w:eastAsia="宋体" w:hAnsi="Times New Roman" w:cs="Times New Roman" w:hint="eastAsia"/>
                <w:sz w:val="24"/>
                <w:szCs w:val="24"/>
              </w:rPr>
              <w:t>）</w:t>
            </w:r>
          </w:p>
        </w:tc>
        <w:tc>
          <w:tcPr>
            <w:tcW w:w="846" w:type="pct"/>
            <w:vAlign w:val="center"/>
          </w:tcPr>
          <w:p w14:paraId="1B53E3F2"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课程目标</w:t>
            </w:r>
            <w:r w:rsidRPr="00D56EBF">
              <w:rPr>
                <w:rFonts w:ascii="Times New Roman" w:eastAsia="宋体" w:hAnsi="Times New Roman" w:cs="Times New Roman"/>
                <w:sz w:val="24"/>
                <w:szCs w:val="24"/>
              </w:rPr>
              <w:t>1</w:t>
            </w:r>
          </w:p>
          <w:p w14:paraId="7C5C7BE0"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课程目标</w:t>
            </w:r>
            <w:r w:rsidRPr="00D56EBF">
              <w:rPr>
                <w:rFonts w:ascii="Times New Roman" w:eastAsia="宋体" w:hAnsi="Times New Roman" w:cs="Times New Roman"/>
                <w:sz w:val="24"/>
                <w:szCs w:val="24"/>
              </w:rPr>
              <w:t>2</w:t>
            </w:r>
          </w:p>
        </w:tc>
      </w:tr>
      <w:tr w:rsidR="00D56EBF" w:rsidRPr="00D56EBF" w14:paraId="3DE9BB72" w14:textId="77777777" w:rsidTr="00260873">
        <w:trPr>
          <w:trHeight w:val="1081"/>
          <w:jc w:val="center"/>
        </w:trPr>
        <w:tc>
          <w:tcPr>
            <w:tcW w:w="926" w:type="pct"/>
            <w:vAlign w:val="center"/>
          </w:tcPr>
          <w:p w14:paraId="120581DD"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12. </w:t>
            </w:r>
            <w:r w:rsidRPr="00D56EBF">
              <w:rPr>
                <w:rFonts w:ascii="Times New Roman" w:eastAsia="宋体" w:hAnsi="Times New Roman" w:cs="Times New Roman" w:hint="eastAsia"/>
                <w:sz w:val="24"/>
                <w:szCs w:val="24"/>
              </w:rPr>
              <w:t>终身学习</w:t>
            </w:r>
          </w:p>
        </w:tc>
        <w:tc>
          <w:tcPr>
            <w:tcW w:w="3228" w:type="pct"/>
            <w:vAlign w:val="center"/>
          </w:tcPr>
          <w:p w14:paraId="7853A7CB"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12.1</w:t>
            </w:r>
            <w:r w:rsidRPr="00D56EBF">
              <w:rPr>
                <w:rFonts w:ascii="Times New Roman" w:eastAsia="宋体" w:hAnsi="Times New Roman" w:cs="Times New Roman" w:hint="eastAsia"/>
                <w:sz w:val="24"/>
                <w:szCs w:val="24"/>
              </w:rPr>
              <w:t>了解制药工程专业的概况、现状和未来发展趋势，能在社会发展的大背景下，意识到自主学习和终身学习的必要性。（</w:t>
            </w:r>
            <w:r w:rsidRPr="00D56EBF">
              <w:rPr>
                <w:rFonts w:ascii="Times New Roman" w:eastAsia="宋体" w:hAnsi="Times New Roman" w:cs="Times New Roman" w:hint="eastAsia"/>
                <w:sz w:val="24"/>
                <w:szCs w:val="24"/>
              </w:rPr>
              <w:t>M</w:t>
            </w:r>
            <w:r w:rsidRPr="00D56EBF">
              <w:rPr>
                <w:rFonts w:ascii="Times New Roman" w:eastAsia="宋体" w:hAnsi="Times New Roman" w:cs="Times New Roman" w:hint="eastAsia"/>
                <w:sz w:val="24"/>
                <w:szCs w:val="24"/>
              </w:rPr>
              <w:t>）</w:t>
            </w:r>
          </w:p>
        </w:tc>
        <w:tc>
          <w:tcPr>
            <w:tcW w:w="846" w:type="pct"/>
            <w:vAlign w:val="center"/>
          </w:tcPr>
          <w:p w14:paraId="3C59038B" w14:textId="77777777" w:rsidR="00D56EBF" w:rsidRPr="00D56EBF" w:rsidRDefault="00D56EBF" w:rsidP="00D56EBF">
            <w:pPr>
              <w:spacing w:line="440" w:lineRule="exact"/>
              <w:jc w:val="center"/>
              <w:rPr>
                <w:rFonts w:ascii="Times New Roman" w:eastAsia="宋体" w:hAnsi="宋体" w:cs="Times New Roman"/>
                <w:sz w:val="24"/>
                <w:szCs w:val="24"/>
              </w:rPr>
            </w:pPr>
            <w:r w:rsidRPr="00D56EBF">
              <w:rPr>
                <w:rFonts w:ascii="Times New Roman" w:eastAsia="宋体" w:hAnsi="宋体" w:cs="Times New Roman"/>
                <w:sz w:val="24"/>
                <w:szCs w:val="24"/>
              </w:rPr>
              <w:t>课程目标</w:t>
            </w:r>
            <w:r w:rsidRPr="00D56EBF">
              <w:rPr>
                <w:rFonts w:ascii="Times New Roman" w:eastAsia="宋体" w:hAnsi="Times New Roman" w:cs="Times New Roman"/>
                <w:sz w:val="24"/>
                <w:szCs w:val="24"/>
              </w:rPr>
              <w:t>3</w:t>
            </w:r>
          </w:p>
        </w:tc>
      </w:tr>
    </w:tbl>
    <w:p w14:paraId="4AC8D6FC" w14:textId="77777777" w:rsidR="00D56EBF" w:rsidRPr="00D56EBF" w:rsidRDefault="00D56EBF" w:rsidP="00D56EBF">
      <w:pPr>
        <w:widowControl/>
        <w:jc w:val="left"/>
        <w:rPr>
          <w:rFonts w:ascii="Times New Roman" w:eastAsia="宋体" w:hAnsi="Times New Roman" w:cs="Times New Roman"/>
          <w:szCs w:val="24"/>
          <w:lang w:val="en-GB"/>
        </w:rPr>
      </w:pPr>
    </w:p>
    <w:p w14:paraId="15EC61D5"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黑体" w:cs="Times New Roman"/>
          <w:sz w:val="28"/>
          <w:szCs w:val="28"/>
        </w:rPr>
        <w:t>三、课程学习内容及与课程学习目标的对应关系</w:t>
      </w:r>
    </w:p>
    <w:p w14:paraId="2871EB84" w14:textId="77777777" w:rsidR="00D56EBF" w:rsidRPr="00D56EBF" w:rsidRDefault="00D56EBF" w:rsidP="00D56EBF">
      <w:pPr>
        <w:spacing w:beforeLines="50" w:before="156" w:afterLines="50" w:after="156" w:line="440" w:lineRule="exact"/>
        <w:ind w:firstLineChars="200" w:firstLine="562"/>
        <w:rPr>
          <w:rFonts w:ascii="Times New Roman" w:eastAsia="黑体" w:hAnsi="Times New Roman" w:cs="Times New Roman"/>
          <w:b/>
          <w:sz w:val="28"/>
          <w:szCs w:val="28"/>
        </w:rPr>
      </w:pPr>
      <w:r w:rsidRPr="00D56EBF">
        <w:rPr>
          <w:rFonts w:ascii="Times New Roman" w:eastAsia="黑体" w:hAnsi="黑体" w:cs="Times New Roman"/>
          <w:b/>
          <w:sz w:val="28"/>
          <w:szCs w:val="28"/>
        </w:rPr>
        <w:t>（一）课程学习内容</w:t>
      </w:r>
    </w:p>
    <w:p w14:paraId="3564F734" w14:textId="77777777" w:rsidR="00D56EBF" w:rsidRPr="00D56EBF" w:rsidRDefault="00D56EBF" w:rsidP="00D56EBF">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D56EBF">
        <w:rPr>
          <w:rFonts w:ascii="Times New Roman" w:eastAsia="宋体" w:hAnsi="Times New Roman" w:cs="Times New Roman"/>
          <w:b/>
          <w:sz w:val="24"/>
          <w:szCs w:val="24"/>
        </w:rPr>
        <w:t>第一章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
          <w:bCs/>
          <w:sz w:val="24"/>
          <w:szCs w:val="24"/>
        </w:rPr>
        <w:t>制药工程专业介绍</w:t>
      </w:r>
    </w:p>
    <w:p w14:paraId="7D6C4DF8"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【学习目标】</w:t>
      </w:r>
    </w:p>
    <w:p w14:paraId="3EF81942"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1. </w:t>
      </w:r>
      <w:r w:rsidRPr="00D56EBF">
        <w:rPr>
          <w:rFonts w:ascii="Times New Roman" w:eastAsia="宋体" w:hAnsi="Times New Roman" w:cs="Times New Roman"/>
          <w:sz w:val="24"/>
          <w:szCs w:val="24"/>
        </w:rPr>
        <w:t>通过生动的实例讲解激发学生的学习热情和热情，使</w:t>
      </w:r>
      <w:r w:rsidRPr="00D56EBF">
        <w:rPr>
          <w:rFonts w:ascii="Times New Roman" w:eastAsia="宋体" w:hAnsi="Times New Roman" w:cs="Times New Roman" w:hint="eastAsia"/>
          <w:sz w:val="24"/>
          <w:szCs w:val="24"/>
        </w:rPr>
        <w:t>同学们</w:t>
      </w:r>
      <w:r w:rsidRPr="00D56EBF">
        <w:rPr>
          <w:rFonts w:ascii="Times New Roman" w:eastAsia="宋体" w:hAnsi="Times New Roman" w:cs="Times New Roman"/>
          <w:sz w:val="24"/>
          <w:szCs w:val="24"/>
        </w:rPr>
        <w:t>了解我国制药工业和学科的发展现状。</w:t>
      </w:r>
    </w:p>
    <w:p w14:paraId="4EEDBDAF"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2. </w:t>
      </w:r>
      <w:r w:rsidRPr="00D56EBF">
        <w:rPr>
          <w:rFonts w:ascii="Times New Roman" w:eastAsia="宋体" w:hAnsi="Times New Roman" w:cs="Times New Roman" w:hint="eastAsia"/>
          <w:sz w:val="24"/>
          <w:szCs w:val="24"/>
        </w:rPr>
        <w:t>掌握</w:t>
      </w:r>
      <w:r w:rsidRPr="00D56EBF">
        <w:rPr>
          <w:rFonts w:ascii="Times New Roman" w:eastAsia="宋体" w:hAnsi="Times New Roman" w:cs="Times New Roman"/>
          <w:bCs/>
          <w:sz w:val="24"/>
          <w:szCs w:val="24"/>
        </w:rPr>
        <w:t>制药工程专业培养目标、课程体系</w:t>
      </w:r>
      <w:r w:rsidRPr="00D56EBF">
        <w:rPr>
          <w:rFonts w:ascii="Times New Roman" w:eastAsia="宋体" w:hAnsi="Times New Roman" w:cs="Times New Roman" w:hint="eastAsia"/>
          <w:bCs/>
          <w:sz w:val="24"/>
          <w:szCs w:val="24"/>
        </w:rPr>
        <w:t>以及</w:t>
      </w:r>
      <w:r w:rsidRPr="00D56EBF">
        <w:rPr>
          <w:rFonts w:ascii="Times New Roman" w:eastAsia="宋体" w:hAnsi="Times New Roman" w:cs="Times New Roman"/>
          <w:bCs/>
          <w:sz w:val="24"/>
          <w:szCs w:val="24"/>
        </w:rPr>
        <w:t>学科建设等方面的知识。</w:t>
      </w:r>
    </w:p>
    <w:p w14:paraId="1192D212"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3. </w:t>
      </w:r>
      <w:r w:rsidRPr="00D56EBF">
        <w:rPr>
          <w:rFonts w:ascii="Times New Roman" w:eastAsia="宋体" w:hAnsi="Times New Roman" w:cs="Times New Roman" w:hint="eastAsia"/>
          <w:sz w:val="24"/>
          <w:szCs w:val="24"/>
        </w:rPr>
        <w:t>培养学生</w:t>
      </w:r>
      <w:r w:rsidRPr="00D56EBF">
        <w:rPr>
          <w:rFonts w:ascii="Times New Roman" w:eastAsia="宋体" w:hAnsi="Times New Roman" w:cs="Times New Roman"/>
          <w:sz w:val="24"/>
          <w:szCs w:val="24"/>
        </w:rPr>
        <w:t>热爱相关专业并树立正确的专业观念，</w:t>
      </w:r>
      <w:r w:rsidRPr="00D56EBF">
        <w:rPr>
          <w:rFonts w:ascii="Times New Roman" w:eastAsia="宋体" w:hAnsi="Times New Roman" w:cs="Times New Roman" w:hint="eastAsia"/>
          <w:sz w:val="24"/>
          <w:szCs w:val="24"/>
        </w:rPr>
        <w:t>为中国</w:t>
      </w:r>
      <w:r w:rsidRPr="00D56EBF">
        <w:rPr>
          <w:rFonts w:ascii="Times New Roman" w:eastAsia="宋体" w:hAnsi="Times New Roman" w:cs="Times New Roman"/>
          <w:sz w:val="24"/>
          <w:szCs w:val="24"/>
        </w:rPr>
        <w:t>制药工业的发展奉献力量。</w:t>
      </w:r>
    </w:p>
    <w:p w14:paraId="4891BACE"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【学习内容】</w:t>
      </w:r>
    </w:p>
    <w:p w14:paraId="19B84881" w14:textId="77777777" w:rsidR="00D56EBF" w:rsidRPr="00D56EBF" w:rsidRDefault="00D56EBF" w:rsidP="00D56EBF">
      <w:pPr>
        <w:spacing w:line="360" w:lineRule="auto"/>
        <w:ind w:firstLineChars="200" w:firstLine="480"/>
        <w:rPr>
          <w:rFonts w:ascii="Times New Roman" w:eastAsia="宋体" w:hAnsi="Times New Roman" w:cs="Times New Roman"/>
          <w:b/>
          <w:sz w:val="24"/>
          <w:szCs w:val="24"/>
        </w:rPr>
      </w:pPr>
      <w:r w:rsidRPr="00D56EBF">
        <w:rPr>
          <w:rFonts w:ascii="Times New Roman" w:eastAsia="宋体" w:hAnsi="Times New Roman" w:cs="Times New Roman"/>
          <w:bCs/>
          <w:sz w:val="24"/>
          <w:szCs w:val="24"/>
        </w:rPr>
        <w:t>制药工程专业的设置、制药工程专业的培养目标、制药工程专业课程体系、制药工程专业的学科建设、国内外制药工业的现状与发展前景、国内外高校制药</w:t>
      </w:r>
      <w:r w:rsidRPr="00D56EBF">
        <w:rPr>
          <w:rFonts w:ascii="Times New Roman" w:eastAsia="宋体" w:hAnsi="Times New Roman" w:cs="Times New Roman"/>
          <w:bCs/>
          <w:sz w:val="24"/>
          <w:szCs w:val="24"/>
        </w:rPr>
        <w:lastRenderedPageBreak/>
        <w:t>工程专业教育。</w:t>
      </w:r>
    </w:p>
    <w:p w14:paraId="4DC24445" w14:textId="77777777" w:rsidR="00D56EBF" w:rsidRPr="00D56EBF" w:rsidRDefault="00D56EBF" w:rsidP="00D56EBF">
      <w:pPr>
        <w:spacing w:line="360" w:lineRule="auto"/>
        <w:rPr>
          <w:rFonts w:ascii="Times New Roman" w:eastAsia="宋体" w:hAnsi="Times New Roman" w:cs="Times New Roman"/>
          <w:bCs/>
          <w:sz w:val="24"/>
          <w:szCs w:val="24"/>
        </w:rPr>
      </w:pPr>
      <w:r w:rsidRPr="00D56EBF">
        <w:rPr>
          <w:rFonts w:ascii="Times New Roman" w:eastAsia="宋体" w:hAnsi="宋体" w:cs="Times New Roman"/>
          <w:b/>
          <w:sz w:val="24"/>
          <w:szCs w:val="24"/>
        </w:rPr>
        <w:t>【重点】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Cs/>
          <w:sz w:val="24"/>
          <w:szCs w:val="24"/>
        </w:rPr>
        <w:t>了解制药工程专业的设置、培养目标、课程体系及学科建设，国内外制药工业的现状与发展前景、国内外高校制药工程专业教育。</w:t>
      </w:r>
    </w:p>
    <w:p w14:paraId="30C1E8E1"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【难点】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sz w:val="24"/>
          <w:szCs w:val="24"/>
        </w:rPr>
        <w:t>无。</w:t>
      </w:r>
    </w:p>
    <w:p w14:paraId="1A0FC31A" w14:textId="77777777" w:rsidR="00D56EBF" w:rsidRPr="00D56EBF" w:rsidRDefault="00D56EBF" w:rsidP="00D56EBF">
      <w:pPr>
        <w:spacing w:line="360" w:lineRule="auto"/>
        <w:rPr>
          <w:rFonts w:ascii="Times New Roman" w:eastAsia="宋体" w:hAnsi="Times New Roman" w:cs="Times New Roman"/>
          <w:b/>
          <w:bCs/>
          <w:sz w:val="24"/>
          <w:szCs w:val="24"/>
        </w:rPr>
      </w:pPr>
      <w:r w:rsidRPr="00D56EBF">
        <w:rPr>
          <w:rFonts w:ascii="Times New Roman" w:eastAsia="宋体" w:hAnsi="宋体" w:cs="Times New Roman"/>
          <w:b/>
          <w:bCs/>
          <w:sz w:val="24"/>
          <w:szCs w:val="24"/>
        </w:rPr>
        <w:t>【教学方法】</w:t>
      </w:r>
    </w:p>
    <w:p w14:paraId="69BC7B3C"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宋体" w:cs="Times New Roman"/>
          <w:sz w:val="24"/>
          <w:szCs w:val="24"/>
        </w:rPr>
        <w:t>通过多媒体课件和传统教学相结合，阐明课程与教学基本原理，丰富学生课程与教学的基本知识结构，培养学生的职业规范。</w:t>
      </w:r>
    </w:p>
    <w:p w14:paraId="7ED08EE0"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【复习思考】</w:t>
      </w:r>
    </w:p>
    <w:p w14:paraId="22061EAA" w14:textId="77777777" w:rsidR="00D56EBF" w:rsidRPr="00D56EBF" w:rsidRDefault="00D56EBF" w:rsidP="00D56EBF">
      <w:pPr>
        <w:spacing w:line="360" w:lineRule="auto"/>
        <w:ind w:firstLineChars="200" w:firstLine="420"/>
        <w:rPr>
          <w:rFonts w:ascii="Times New Roman" w:eastAsia="宋体" w:hAnsi="Times New Roman" w:cs="Times New Roman"/>
          <w:szCs w:val="24"/>
        </w:rPr>
      </w:pPr>
      <w:r w:rsidRPr="00D56EBF">
        <w:rPr>
          <w:rFonts w:ascii="Times New Roman" w:eastAsia="宋体" w:hAnsi="Times New Roman" w:cs="Times New Roman"/>
          <w:szCs w:val="24"/>
        </w:rPr>
        <w:t>认真了解</w:t>
      </w:r>
      <w:r w:rsidRPr="00D56EBF">
        <w:rPr>
          <w:rFonts w:ascii="Times New Roman" w:eastAsia="宋体" w:hAnsi="Times New Roman" w:cs="Times New Roman"/>
          <w:bCs/>
          <w:sz w:val="24"/>
          <w:szCs w:val="24"/>
        </w:rPr>
        <w:t>国内外制药工业的现状与发展前景，对自身发展有一个初步的规划。</w:t>
      </w:r>
    </w:p>
    <w:p w14:paraId="5FD319D3" w14:textId="77777777" w:rsidR="00D56EBF" w:rsidRPr="00D56EBF" w:rsidRDefault="00D56EBF" w:rsidP="00D56EBF">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D56EBF">
        <w:rPr>
          <w:rFonts w:ascii="Times New Roman" w:eastAsia="宋体" w:hAnsi="Times New Roman" w:cs="Times New Roman"/>
          <w:b/>
          <w:sz w:val="24"/>
          <w:szCs w:val="24"/>
        </w:rPr>
        <w:t>第二章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
          <w:bCs/>
          <w:sz w:val="24"/>
          <w:szCs w:val="24"/>
        </w:rPr>
        <w:t>化学制药工程</w:t>
      </w:r>
    </w:p>
    <w:p w14:paraId="4092AB17"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【学习目标】</w:t>
      </w:r>
    </w:p>
    <w:p w14:paraId="55BA595C" w14:textId="77777777" w:rsidR="00D56EBF" w:rsidRPr="00D56EBF" w:rsidRDefault="00D56EBF" w:rsidP="00D56EBF">
      <w:pPr>
        <w:spacing w:line="360" w:lineRule="auto"/>
        <w:ind w:firstLineChars="200" w:firstLine="480"/>
        <w:rPr>
          <w:rFonts w:ascii="Times New Roman" w:eastAsia="宋体" w:hAnsi="Times New Roman" w:cs="Times New Roman"/>
          <w:bCs/>
          <w:sz w:val="24"/>
          <w:szCs w:val="24"/>
        </w:rPr>
      </w:pPr>
      <w:r w:rsidRPr="00D56EBF">
        <w:rPr>
          <w:rFonts w:ascii="Times New Roman" w:eastAsia="宋体" w:hAnsi="Times New Roman" w:cs="Times New Roman" w:hint="eastAsia"/>
          <w:bCs/>
          <w:sz w:val="24"/>
          <w:szCs w:val="24"/>
        </w:rPr>
        <w:t xml:space="preserve">1. </w:t>
      </w:r>
      <w:r w:rsidRPr="00D56EBF">
        <w:rPr>
          <w:rFonts w:ascii="Times New Roman" w:eastAsia="宋体" w:hAnsi="Times New Roman" w:cs="Times New Roman"/>
          <w:bCs/>
          <w:sz w:val="24"/>
          <w:szCs w:val="24"/>
        </w:rPr>
        <w:t>了解化学制药工程的研究方向。</w:t>
      </w:r>
    </w:p>
    <w:p w14:paraId="69030D9D" w14:textId="77777777" w:rsidR="00D56EBF" w:rsidRPr="00D56EBF" w:rsidRDefault="00D56EBF" w:rsidP="00D56EBF">
      <w:pPr>
        <w:spacing w:line="360" w:lineRule="auto"/>
        <w:ind w:firstLineChars="200" w:firstLine="480"/>
        <w:rPr>
          <w:rFonts w:ascii="Times New Roman" w:eastAsia="宋体" w:hAnsi="Times New Roman" w:cs="Times New Roman"/>
          <w:bCs/>
          <w:sz w:val="24"/>
          <w:szCs w:val="24"/>
        </w:rPr>
      </w:pPr>
      <w:r w:rsidRPr="00D56EBF">
        <w:rPr>
          <w:rFonts w:ascii="Times New Roman" w:eastAsia="宋体" w:hAnsi="Times New Roman" w:cs="Times New Roman" w:hint="eastAsia"/>
          <w:bCs/>
          <w:sz w:val="24"/>
          <w:szCs w:val="24"/>
        </w:rPr>
        <w:t xml:space="preserve">2. </w:t>
      </w:r>
      <w:r w:rsidRPr="00D56EBF">
        <w:rPr>
          <w:rFonts w:ascii="Times New Roman" w:eastAsia="宋体" w:hAnsi="Times New Roman" w:cs="Times New Roman"/>
          <w:bCs/>
          <w:sz w:val="24"/>
          <w:szCs w:val="24"/>
        </w:rPr>
        <w:t>掌握化学制药工程方向的课程体系、课程特点及选修课程。</w:t>
      </w:r>
    </w:p>
    <w:p w14:paraId="352E2F28"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Times New Roman" w:cs="Times New Roman" w:hint="eastAsia"/>
          <w:bCs/>
          <w:sz w:val="24"/>
          <w:szCs w:val="24"/>
        </w:rPr>
        <w:t xml:space="preserve">3. </w:t>
      </w:r>
      <w:r w:rsidRPr="00D56EBF">
        <w:rPr>
          <w:rFonts w:ascii="Times New Roman" w:eastAsia="宋体" w:hAnsi="Times New Roman" w:cs="Times New Roman" w:hint="eastAsia"/>
          <w:bCs/>
          <w:sz w:val="24"/>
          <w:szCs w:val="24"/>
        </w:rPr>
        <w:t>激发学生对化学制药的热情，</w:t>
      </w:r>
      <w:r w:rsidRPr="00D56EBF">
        <w:rPr>
          <w:rFonts w:ascii="Times New Roman" w:eastAsia="宋体" w:hAnsi="Times New Roman" w:cs="Times New Roman" w:hint="eastAsia"/>
          <w:sz w:val="24"/>
          <w:szCs w:val="24"/>
        </w:rPr>
        <w:t>为中国化学</w:t>
      </w:r>
      <w:r w:rsidRPr="00D56EBF">
        <w:rPr>
          <w:rFonts w:ascii="Times New Roman" w:eastAsia="宋体" w:hAnsi="Times New Roman" w:cs="Times New Roman"/>
          <w:sz w:val="24"/>
          <w:szCs w:val="24"/>
        </w:rPr>
        <w:t>制药工业的发展</w:t>
      </w:r>
      <w:r w:rsidRPr="00D56EBF">
        <w:rPr>
          <w:rFonts w:ascii="Times New Roman" w:eastAsia="宋体" w:hAnsi="Times New Roman" w:cs="Times New Roman" w:hint="eastAsia"/>
          <w:sz w:val="24"/>
          <w:szCs w:val="24"/>
        </w:rPr>
        <w:t>努力奋斗</w:t>
      </w:r>
      <w:r w:rsidRPr="00D56EBF">
        <w:rPr>
          <w:rFonts w:ascii="Times New Roman" w:eastAsia="宋体" w:hAnsi="Times New Roman" w:cs="Times New Roman"/>
          <w:sz w:val="24"/>
          <w:szCs w:val="24"/>
        </w:rPr>
        <w:t>。</w:t>
      </w:r>
    </w:p>
    <w:p w14:paraId="47D3D351" w14:textId="77777777" w:rsidR="00D56EBF" w:rsidRPr="00D56EBF" w:rsidRDefault="00D56EBF" w:rsidP="00D56EBF">
      <w:pPr>
        <w:spacing w:beforeLines="50" w:before="156" w:afterLines="50" w:after="156"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【学习内容】</w:t>
      </w:r>
    </w:p>
    <w:p w14:paraId="245EB6B3"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Times New Roman" w:cs="Times New Roman"/>
          <w:bCs/>
          <w:sz w:val="24"/>
          <w:szCs w:val="24"/>
        </w:rPr>
        <w:t>化学制药的研究进展、化学制药的研究范围、药物合成与设计、化学制药工艺、化学制药方向的课程特点及选修课程。</w:t>
      </w:r>
    </w:p>
    <w:p w14:paraId="6093B68F"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【重点】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sz w:val="24"/>
          <w:szCs w:val="24"/>
        </w:rPr>
        <w:t>化学药物合成及工艺基本原理。</w:t>
      </w:r>
    </w:p>
    <w:p w14:paraId="1DCF7B5F"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【难点】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sz w:val="24"/>
          <w:szCs w:val="24"/>
        </w:rPr>
        <w:t>药物的生产及工艺优化的一般规律和方法。</w:t>
      </w:r>
    </w:p>
    <w:p w14:paraId="3BBCA2CF"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bCs/>
          <w:sz w:val="24"/>
          <w:szCs w:val="24"/>
        </w:rPr>
        <w:t>【教学方法】</w:t>
      </w:r>
    </w:p>
    <w:p w14:paraId="4EBEBAFC"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宋体" w:cs="Times New Roman"/>
          <w:sz w:val="24"/>
          <w:szCs w:val="24"/>
        </w:rPr>
        <w:t>采用课前学习课堂汇报的方法，通过安排学生提前预习，在课上派代表台上汇报，培养学生自主学习、独立思考的的精神，强化学生对知识学习的应用意识。</w:t>
      </w:r>
    </w:p>
    <w:p w14:paraId="061842F2"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【复习思考】</w:t>
      </w:r>
    </w:p>
    <w:p w14:paraId="6BCCF8E1"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color w:val="000000"/>
          <w:sz w:val="24"/>
          <w:szCs w:val="24"/>
        </w:rPr>
        <w:t>化学药物的概念及化学制药技术的研究内容</w:t>
      </w:r>
    </w:p>
    <w:p w14:paraId="3174CE12"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2. </w:t>
      </w:r>
      <w:r w:rsidRPr="00D56EBF">
        <w:rPr>
          <w:rFonts w:ascii="Times New Roman" w:eastAsia="宋体" w:hAnsi="Times New Roman" w:cs="Times New Roman"/>
          <w:color w:val="000000"/>
          <w:sz w:val="24"/>
          <w:szCs w:val="24"/>
        </w:rPr>
        <w:t>了解国内外化学药物生产现状和发展前景</w:t>
      </w:r>
    </w:p>
    <w:p w14:paraId="6912459A" w14:textId="77777777" w:rsidR="00D56EBF" w:rsidRPr="00D56EBF" w:rsidRDefault="00D56EBF" w:rsidP="00D56EBF">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D56EBF">
        <w:rPr>
          <w:rFonts w:ascii="Times New Roman" w:eastAsia="宋体" w:hAnsi="Times New Roman" w:cs="Times New Roman"/>
          <w:b/>
          <w:sz w:val="24"/>
          <w:szCs w:val="24"/>
        </w:rPr>
        <w:t>第三章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
          <w:bCs/>
          <w:sz w:val="24"/>
          <w:szCs w:val="24"/>
        </w:rPr>
        <w:t>中药制药工程</w:t>
      </w:r>
    </w:p>
    <w:p w14:paraId="7D052691"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【学习目标】</w:t>
      </w:r>
    </w:p>
    <w:p w14:paraId="49A59205" w14:textId="77777777" w:rsidR="00D56EBF" w:rsidRPr="00D56EBF" w:rsidRDefault="00D56EBF" w:rsidP="00D56EBF">
      <w:pPr>
        <w:widowControl/>
        <w:spacing w:line="360" w:lineRule="auto"/>
        <w:ind w:firstLineChars="200" w:firstLine="480"/>
        <w:jc w:val="left"/>
        <w:rPr>
          <w:rFonts w:ascii="Times New Roman" w:eastAsia="宋体" w:hAnsi="Times New Roman" w:cs="Times New Roman"/>
          <w:bCs/>
          <w:kern w:val="0"/>
          <w:sz w:val="24"/>
          <w:szCs w:val="24"/>
        </w:rPr>
      </w:pPr>
      <w:r w:rsidRPr="00D56EBF">
        <w:rPr>
          <w:rFonts w:ascii="Times New Roman" w:eastAsia="宋体" w:hAnsi="Times New Roman" w:cs="Times New Roman" w:hint="eastAsia"/>
          <w:bCs/>
          <w:kern w:val="0"/>
          <w:sz w:val="24"/>
          <w:szCs w:val="24"/>
        </w:rPr>
        <w:t xml:space="preserve">1. </w:t>
      </w:r>
      <w:r w:rsidRPr="00D56EBF">
        <w:rPr>
          <w:rFonts w:ascii="Times New Roman" w:eastAsia="宋体" w:hAnsi="Times New Roman" w:cs="Times New Roman"/>
          <w:bCs/>
          <w:kern w:val="0"/>
          <w:sz w:val="24"/>
          <w:szCs w:val="24"/>
        </w:rPr>
        <w:t>了解中药制药工程的研究方向。</w:t>
      </w:r>
    </w:p>
    <w:p w14:paraId="6FDFA1B4" w14:textId="77777777" w:rsidR="00D56EBF" w:rsidRPr="00D56EBF" w:rsidRDefault="00D56EBF" w:rsidP="00D56EBF">
      <w:pPr>
        <w:widowControl/>
        <w:spacing w:line="360" w:lineRule="auto"/>
        <w:ind w:firstLineChars="200" w:firstLine="480"/>
        <w:jc w:val="left"/>
        <w:rPr>
          <w:rFonts w:ascii="Times New Roman" w:eastAsia="宋体" w:hAnsi="Times New Roman" w:cs="Times New Roman"/>
          <w:kern w:val="0"/>
          <w:sz w:val="24"/>
          <w:szCs w:val="24"/>
        </w:rPr>
      </w:pPr>
      <w:r w:rsidRPr="00D56EBF">
        <w:rPr>
          <w:rFonts w:ascii="Times New Roman" w:eastAsia="宋体" w:hAnsi="Times New Roman" w:cs="Times New Roman" w:hint="eastAsia"/>
          <w:bCs/>
          <w:kern w:val="0"/>
          <w:sz w:val="24"/>
          <w:szCs w:val="24"/>
        </w:rPr>
        <w:lastRenderedPageBreak/>
        <w:t xml:space="preserve">2. </w:t>
      </w:r>
      <w:r w:rsidRPr="00D56EBF">
        <w:rPr>
          <w:rFonts w:ascii="Times New Roman" w:eastAsia="宋体" w:hAnsi="Times New Roman" w:cs="Times New Roman"/>
          <w:bCs/>
          <w:kern w:val="0"/>
          <w:sz w:val="24"/>
          <w:szCs w:val="24"/>
        </w:rPr>
        <w:t>掌握中药制药工程方向的课程体系、课程特点及选修课程</w:t>
      </w:r>
      <w:r w:rsidRPr="00D56EBF">
        <w:rPr>
          <w:rFonts w:ascii="Times New Roman" w:eastAsia="宋体" w:hAnsi="Times New Roman" w:cs="Times New Roman"/>
          <w:kern w:val="0"/>
          <w:sz w:val="24"/>
          <w:szCs w:val="24"/>
        </w:rPr>
        <w:t>。</w:t>
      </w:r>
    </w:p>
    <w:p w14:paraId="714B7910" w14:textId="77777777" w:rsidR="00D56EBF" w:rsidRPr="00D56EBF" w:rsidRDefault="00D56EBF" w:rsidP="00D56EBF">
      <w:pPr>
        <w:widowControl/>
        <w:spacing w:line="360" w:lineRule="auto"/>
        <w:ind w:firstLineChars="200" w:firstLine="480"/>
        <w:jc w:val="left"/>
        <w:rPr>
          <w:rFonts w:ascii="Times New Roman" w:eastAsia="宋体" w:hAnsi="Times New Roman" w:cs="Times New Roman"/>
          <w:bCs/>
          <w:kern w:val="0"/>
          <w:sz w:val="24"/>
          <w:szCs w:val="24"/>
        </w:rPr>
      </w:pPr>
      <w:r w:rsidRPr="00D56EBF">
        <w:rPr>
          <w:rFonts w:ascii="Times New Roman" w:eastAsia="宋体" w:hAnsi="Times New Roman" w:cs="Times New Roman" w:hint="eastAsia"/>
          <w:kern w:val="0"/>
          <w:sz w:val="24"/>
          <w:szCs w:val="24"/>
        </w:rPr>
        <w:t xml:space="preserve">3. </w:t>
      </w:r>
      <w:r w:rsidRPr="00D56EBF">
        <w:rPr>
          <w:rFonts w:ascii="Times New Roman" w:eastAsia="宋体" w:hAnsi="Times New Roman" w:cs="Times New Roman" w:hint="eastAsia"/>
          <w:bCs/>
          <w:sz w:val="24"/>
          <w:szCs w:val="24"/>
        </w:rPr>
        <w:t>培养学生对中药制药的兴趣，</w:t>
      </w:r>
      <w:r w:rsidRPr="00D56EBF">
        <w:rPr>
          <w:rFonts w:ascii="Times New Roman" w:eastAsia="宋体" w:hAnsi="Times New Roman" w:cs="Times New Roman" w:hint="eastAsia"/>
          <w:sz w:val="24"/>
          <w:szCs w:val="24"/>
        </w:rPr>
        <w:t>为中国中药</w:t>
      </w:r>
      <w:r w:rsidRPr="00D56EBF">
        <w:rPr>
          <w:rFonts w:ascii="Times New Roman" w:eastAsia="宋体" w:hAnsi="Times New Roman" w:cs="Times New Roman"/>
          <w:sz w:val="24"/>
          <w:szCs w:val="24"/>
        </w:rPr>
        <w:t>事业的发展</w:t>
      </w:r>
      <w:r w:rsidRPr="00D56EBF">
        <w:rPr>
          <w:rFonts w:ascii="Times New Roman" w:eastAsia="宋体" w:hAnsi="Times New Roman" w:cs="Times New Roman" w:hint="eastAsia"/>
          <w:sz w:val="24"/>
          <w:szCs w:val="24"/>
        </w:rPr>
        <w:t>努力奋斗</w:t>
      </w:r>
      <w:r w:rsidRPr="00D56EBF">
        <w:rPr>
          <w:rFonts w:ascii="Times New Roman" w:eastAsia="宋体" w:hAnsi="Times New Roman" w:cs="Times New Roman"/>
          <w:sz w:val="24"/>
          <w:szCs w:val="24"/>
        </w:rPr>
        <w:t>。</w:t>
      </w:r>
    </w:p>
    <w:p w14:paraId="7770529F" w14:textId="77777777" w:rsidR="00D56EBF" w:rsidRPr="00D56EBF" w:rsidRDefault="00D56EBF" w:rsidP="00D56EBF">
      <w:pPr>
        <w:spacing w:beforeLines="50" w:before="156" w:afterLines="50" w:after="156"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【学习内容】</w:t>
      </w:r>
    </w:p>
    <w:p w14:paraId="2B1E88B0" w14:textId="77777777" w:rsidR="00D56EBF" w:rsidRPr="00D56EBF" w:rsidRDefault="00D56EBF" w:rsidP="00D56EBF">
      <w:pPr>
        <w:spacing w:line="360" w:lineRule="auto"/>
        <w:ind w:firstLineChars="200" w:firstLine="480"/>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中药制药的内涵与任务、中药制药的研究范围、现代工艺技术在中药制药领域的应用、我国中药制药的发展过程及现状、中药制药的研究进展、中药制药方向的课程特点及选修课程。</w:t>
      </w:r>
    </w:p>
    <w:p w14:paraId="4D6E8335"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【重点】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color w:val="000000"/>
          <w:sz w:val="24"/>
          <w:szCs w:val="24"/>
        </w:rPr>
        <w:t>药与天然药物制药的工业生产过程</w:t>
      </w:r>
      <w:r w:rsidRPr="00D56EBF">
        <w:rPr>
          <w:rFonts w:ascii="Times New Roman" w:eastAsia="宋体" w:hAnsi="Times New Roman" w:cs="Times New Roman"/>
          <w:sz w:val="24"/>
          <w:szCs w:val="24"/>
        </w:rPr>
        <w:t>。</w:t>
      </w:r>
    </w:p>
    <w:p w14:paraId="23AC55BB"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【难点】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sz w:val="24"/>
          <w:szCs w:val="24"/>
        </w:rPr>
        <w:t>熟悉中药和天然药物浸提、分离、纯化的工艺设计和优化。</w:t>
      </w:r>
    </w:p>
    <w:p w14:paraId="2561B9BB"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bCs/>
          <w:sz w:val="24"/>
          <w:szCs w:val="24"/>
        </w:rPr>
        <w:t>【教学方法】</w:t>
      </w:r>
    </w:p>
    <w:p w14:paraId="311F09C2"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宋体" w:cs="Times New Roman"/>
          <w:sz w:val="24"/>
          <w:szCs w:val="24"/>
        </w:rPr>
        <w:t>采用以问题为导向的探究式教学法，通过问题聚焦，让学生自行查阅资料，同学相互交流，教师适时点拨，进一步理解与掌握相关的理论知识，培养学生的自主学习能力。</w:t>
      </w:r>
    </w:p>
    <w:p w14:paraId="0EC6349E"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【复习思考】</w:t>
      </w:r>
    </w:p>
    <w:p w14:paraId="64DD3C68"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color w:val="000000"/>
          <w:sz w:val="24"/>
          <w:szCs w:val="24"/>
        </w:rPr>
        <w:t>中药材原料和中药饮片的质量控制</w:t>
      </w:r>
    </w:p>
    <w:p w14:paraId="166345AA"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2. </w:t>
      </w:r>
      <w:r w:rsidRPr="00D56EBF">
        <w:rPr>
          <w:rFonts w:ascii="Times New Roman" w:eastAsia="宋体" w:hAnsi="Times New Roman" w:cs="Times New Roman"/>
          <w:color w:val="000000"/>
          <w:sz w:val="24"/>
          <w:szCs w:val="24"/>
        </w:rPr>
        <w:t>中药与天然药物研制的现状与发展前景</w:t>
      </w:r>
    </w:p>
    <w:p w14:paraId="7974431A" w14:textId="77777777" w:rsidR="00D56EBF" w:rsidRPr="00D56EBF" w:rsidRDefault="00D56EBF" w:rsidP="00D56EBF">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D56EBF">
        <w:rPr>
          <w:rFonts w:ascii="Times New Roman" w:eastAsia="宋体" w:hAnsi="Times New Roman" w:cs="Times New Roman"/>
          <w:b/>
          <w:sz w:val="24"/>
          <w:szCs w:val="24"/>
        </w:rPr>
        <w:t>第四章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
          <w:bCs/>
          <w:sz w:val="24"/>
          <w:szCs w:val="24"/>
        </w:rPr>
        <w:t>生物制药工程</w:t>
      </w:r>
    </w:p>
    <w:p w14:paraId="7C3F2D0F"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【学习目标】</w:t>
      </w:r>
    </w:p>
    <w:p w14:paraId="1EB098F4" w14:textId="77777777" w:rsidR="00D56EBF" w:rsidRPr="00D56EBF" w:rsidRDefault="00D56EBF" w:rsidP="00D56EBF">
      <w:pPr>
        <w:widowControl/>
        <w:spacing w:line="360" w:lineRule="auto"/>
        <w:ind w:firstLineChars="200" w:firstLine="480"/>
        <w:jc w:val="left"/>
        <w:rPr>
          <w:rFonts w:ascii="Times New Roman" w:eastAsia="宋体" w:hAnsi="Times New Roman" w:cs="Times New Roman"/>
          <w:bCs/>
          <w:kern w:val="0"/>
          <w:sz w:val="24"/>
          <w:szCs w:val="24"/>
        </w:rPr>
      </w:pPr>
      <w:r w:rsidRPr="00D56EBF">
        <w:rPr>
          <w:rFonts w:ascii="Times New Roman" w:eastAsia="宋体" w:hAnsi="Times New Roman" w:cs="Times New Roman" w:hint="eastAsia"/>
          <w:bCs/>
          <w:kern w:val="0"/>
          <w:sz w:val="24"/>
          <w:szCs w:val="24"/>
        </w:rPr>
        <w:t xml:space="preserve">1. </w:t>
      </w:r>
      <w:r w:rsidRPr="00D56EBF">
        <w:rPr>
          <w:rFonts w:ascii="Times New Roman" w:eastAsia="宋体" w:hAnsi="Times New Roman" w:cs="Times New Roman"/>
          <w:bCs/>
          <w:kern w:val="0"/>
          <w:sz w:val="24"/>
          <w:szCs w:val="24"/>
        </w:rPr>
        <w:t>了解生物制药工程的研究方向。</w:t>
      </w:r>
    </w:p>
    <w:p w14:paraId="77E88FE5" w14:textId="77777777" w:rsidR="00D56EBF" w:rsidRPr="00D56EBF" w:rsidRDefault="00D56EBF" w:rsidP="00D56EBF">
      <w:pPr>
        <w:widowControl/>
        <w:spacing w:line="360" w:lineRule="auto"/>
        <w:ind w:firstLineChars="200" w:firstLine="480"/>
        <w:jc w:val="left"/>
        <w:rPr>
          <w:rFonts w:ascii="Times New Roman" w:eastAsia="宋体" w:hAnsi="Times New Roman" w:cs="Times New Roman"/>
          <w:kern w:val="0"/>
          <w:sz w:val="24"/>
          <w:szCs w:val="24"/>
        </w:rPr>
      </w:pPr>
      <w:r w:rsidRPr="00D56EBF">
        <w:rPr>
          <w:rFonts w:ascii="Times New Roman" w:eastAsia="宋体" w:hAnsi="Times New Roman" w:cs="Times New Roman" w:hint="eastAsia"/>
          <w:bCs/>
          <w:kern w:val="0"/>
          <w:sz w:val="24"/>
          <w:szCs w:val="24"/>
        </w:rPr>
        <w:t xml:space="preserve">2. </w:t>
      </w:r>
      <w:r w:rsidRPr="00D56EBF">
        <w:rPr>
          <w:rFonts w:ascii="Times New Roman" w:eastAsia="宋体" w:hAnsi="Times New Roman" w:cs="Times New Roman"/>
          <w:bCs/>
          <w:kern w:val="0"/>
          <w:sz w:val="24"/>
          <w:szCs w:val="24"/>
        </w:rPr>
        <w:t>掌握生物制药工程方向的课程体系、课程特点及选修课程</w:t>
      </w:r>
      <w:r w:rsidRPr="00D56EBF">
        <w:rPr>
          <w:rFonts w:ascii="Times New Roman" w:eastAsia="宋体" w:hAnsi="Times New Roman" w:cs="Times New Roman"/>
          <w:kern w:val="0"/>
          <w:sz w:val="24"/>
          <w:szCs w:val="24"/>
        </w:rPr>
        <w:t>。</w:t>
      </w:r>
    </w:p>
    <w:p w14:paraId="2FE53A6E" w14:textId="77777777" w:rsidR="00D56EBF" w:rsidRPr="00D56EBF" w:rsidRDefault="00D56EBF" w:rsidP="00D56EBF">
      <w:pPr>
        <w:widowControl/>
        <w:spacing w:line="360" w:lineRule="auto"/>
        <w:ind w:firstLineChars="200" w:firstLine="480"/>
        <w:jc w:val="left"/>
        <w:rPr>
          <w:rFonts w:ascii="Times New Roman" w:eastAsia="宋体" w:hAnsi="Times New Roman" w:cs="Times New Roman"/>
          <w:bCs/>
          <w:kern w:val="0"/>
          <w:sz w:val="24"/>
          <w:szCs w:val="24"/>
        </w:rPr>
      </w:pPr>
      <w:r w:rsidRPr="00D56EBF">
        <w:rPr>
          <w:rFonts w:ascii="Times New Roman" w:eastAsia="宋体" w:hAnsi="Times New Roman" w:cs="Times New Roman" w:hint="eastAsia"/>
          <w:kern w:val="0"/>
          <w:sz w:val="24"/>
          <w:szCs w:val="24"/>
        </w:rPr>
        <w:t>3.</w:t>
      </w:r>
      <w:r w:rsidRPr="00D56EBF">
        <w:rPr>
          <w:rFonts w:ascii="Times New Roman" w:eastAsia="宋体" w:hAnsi="Times New Roman" w:cs="Times New Roman" w:hint="eastAsia"/>
          <w:bCs/>
          <w:sz w:val="24"/>
          <w:szCs w:val="24"/>
        </w:rPr>
        <w:t xml:space="preserve"> </w:t>
      </w:r>
      <w:r w:rsidRPr="00D56EBF">
        <w:rPr>
          <w:rFonts w:ascii="Times New Roman" w:eastAsia="宋体" w:hAnsi="Times New Roman" w:cs="Times New Roman" w:hint="eastAsia"/>
          <w:bCs/>
          <w:sz w:val="24"/>
          <w:szCs w:val="24"/>
        </w:rPr>
        <w:t>激发学生对生物制药的热情，</w:t>
      </w:r>
      <w:r w:rsidRPr="00D56EBF">
        <w:rPr>
          <w:rFonts w:ascii="Times New Roman" w:eastAsia="宋体" w:hAnsi="Times New Roman" w:cs="Times New Roman" w:hint="eastAsia"/>
          <w:sz w:val="24"/>
          <w:szCs w:val="24"/>
        </w:rPr>
        <w:t>为中国生物</w:t>
      </w:r>
      <w:r w:rsidRPr="00D56EBF">
        <w:rPr>
          <w:rFonts w:ascii="Times New Roman" w:eastAsia="宋体" w:hAnsi="Times New Roman" w:cs="Times New Roman"/>
          <w:sz w:val="24"/>
          <w:szCs w:val="24"/>
        </w:rPr>
        <w:t>制药工程的发展</w:t>
      </w:r>
      <w:r w:rsidRPr="00D56EBF">
        <w:rPr>
          <w:rFonts w:ascii="Times New Roman" w:eastAsia="宋体" w:hAnsi="Times New Roman" w:cs="Times New Roman" w:hint="eastAsia"/>
          <w:sz w:val="24"/>
          <w:szCs w:val="24"/>
        </w:rPr>
        <w:t>努力奋斗</w:t>
      </w:r>
      <w:r w:rsidRPr="00D56EBF">
        <w:rPr>
          <w:rFonts w:ascii="Times New Roman" w:eastAsia="宋体" w:hAnsi="Times New Roman" w:cs="Times New Roman"/>
          <w:sz w:val="24"/>
          <w:szCs w:val="24"/>
        </w:rPr>
        <w:t>。</w:t>
      </w:r>
    </w:p>
    <w:p w14:paraId="07FF59B8" w14:textId="77777777" w:rsidR="00D56EBF" w:rsidRPr="00D56EBF" w:rsidRDefault="00D56EBF" w:rsidP="00D56EBF">
      <w:pPr>
        <w:spacing w:beforeLines="50" w:before="156" w:afterLines="50" w:after="156"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【学习内容】</w:t>
      </w:r>
    </w:p>
    <w:p w14:paraId="6A218D75"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Times New Roman" w:cs="Times New Roman"/>
          <w:bCs/>
          <w:sz w:val="24"/>
          <w:szCs w:val="24"/>
        </w:rPr>
        <w:t>生物药物分类及特点、生物制药的研究进展、生物制药的研究范围、基因工程制药、酶工程制药、微生物制药、药物植物细胞工程制药、海洋生物制药等，生物制药方向的课程特点及选修课程。</w:t>
      </w:r>
    </w:p>
    <w:p w14:paraId="243CA263"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【重点】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Cs/>
          <w:sz w:val="24"/>
          <w:szCs w:val="24"/>
        </w:rPr>
        <w:t>了解生物制药的研究进展</w:t>
      </w:r>
      <w:r w:rsidRPr="00D56EBF">
        <w:rPr>
          <w:rFonts w:ascii="Times New Roman" w:eastAsia="宋体" w:hAnsi="Times New Roman" w:cs="Times New Roman"/>
          <w:sz w:val="24"/>
          <w:szCs w:val="24"/>
        </w:rPr>
        <w:t>。</w:t>
      </w:r>
    </w:p>
    <w:p w14:paraId="452E847C"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【难点】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color w:val="000000"/>
          <w:sz w:val="24"/>
          <w:szCs w:val="24"/>
        </w:rPr>
        <w:t>现代生物技术制药的基本工艺过程</w:t>
      </w:r>
      <w:r w:rsidRPr="00D56EBF">
        <w:rPr>
          <w:rFonts w:ascii="Times New Roman" w:eastAsia="宋体" w:hAnsi="Times New Roman" w:cs="Times New Roman"/>
          <w:sz w:val="24"/>
          <w:szCs w:val="24"/>
        </w:rPr>
        <w:t>。</w:t>
      </w:r>
    </w:p>
    <w:p w14:paraId="249D5EB1"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bCs/>
          <w:sz w:val="24"/>
          <w:szCs w:val="24"/>
        </w:rPr>
        <w:t>【教学方法】</w:t>
      </w:r>
    </w:p>
    <w:p w14:paraId="44467761"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宋体" w:cs="Times New Roman"/>
          <w:sz w:val="24"/>
          <w:szCs w:val="24"/>
        </w:rPr>
        <w:lastRenderedPageBreak/>
        <w:t>通过多媒体课件和传统教学相结合，阐明课程与教学基本原理，丰富学生课程与教学的基本知识结构，培养学生的职业规范；</w:t>
      </w:r>
    </w:p>
    <w:p w14:paraId="5E5E9E3A"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【复习思考】</w:t>
      </w:r>
    </w:p>
    <w:p w14:paraId="6EE8F6AD"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color w:val="000000"/>
          <w:sz w:val="24"/>
          <w:szCs w:val="24"/>
        </w:rPr>
        <w:t>了解生物药物特点、分类及作用</w:t>
      </w:r>
    </w:p>
    <w:p w14:paraId="7A4C425B" w14:textId="77777777" w:rsidR="00D56EBF" w:rsidRPr="00D56EBF" w:rsidRDefault="00D56EBF" w:rsidP="00D56EBF">
      <w:pPr>
        <w:spacing w:line="360" w:lineRule="auto"/>
        <w:rPr>
          <w:rFonts w:ascii="Times New Roman" w:eastAsia="宋体" w:hAnsi="Times New Roman" w:cs="Times New Roman"/>
          <w:sz w:val="24"/>
          <w:szCs w:val="24"/>
          <w:highlight w:val="yellow"/>
        </w:rPr>
      </w:pPr>
      <w:r w:rsidRPr="00D56EBF">
        <w:rPr>
          <w:rFonts w:ascii="Times New Roman" w:eastAsia="宋体" w:hAnsi="Times New Roman" w:cs="Times New Roman"/>
          <w:sz w:val="24"/>
          <w:szCs w:val="24"/>
        </w:rPr>
        <w:t xml:space="preserve">2. </w:t>
      </w:r>
      <w:r w:rsidRPr="00D56EBF">
        <w:rPr>
          <w:rFonts w:ascii="Times New Roman" w:eastAsia="宋体" w:hAnsi="Times New Roman" w:cs="Times New Roman"/>
          <w:color w:val="000000"/>
          <w:sz w:val="24"/>
          <w:szCs w:val="24"/>
        </w:rPr>
        <w:t>了解生物制药技术、生物药物和生物技术药物的概念及相关内容</w:t>
      </w:r>
    </w:p>
    <w:p w14:paraId="5A9A9278" w14:textId="77777777" w:rsidR="00D56EBF" w:rsidRPr="00D56EBF" w:rsidRDefault="00D56EBF" w:rsidP="00D56EBF">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D56EBF">
        <w:rPr>
          <w:rFonts w:ascii="Times New Roman" w:eastAsia="宋体" w:hAnsi="Times New Roman" w:cs="Times New Roman"/>
          <w:b/>
          <w:sz w:val="24"/>
          <w:szCs w:val="24"/>
        </w:rPr>
        <w:t>第五章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
          <w:bCs/>
          <w:sz w:val="24"/>
          <w:szCs w:val="24"/>
        </w:rPr>
        <w:t>药物制剂工程</w:t>
      </w:r>
    </w:p>
    <w:p w14:paraId="76F1F7B5" w14:textId="77777777" w:rsidR="00D56EBF" w:rsidRPr="00D56EBF" w:rsidRDefault="00D56EBF" w:rsidP="00D56EBF">
      <w:pPr>
        <w:spacing w:line="440" w:lineRule="exact"/>
        <w:rPr>
          <w:rFonts w:ascii="Times New Roman" w:eastAsia="宋体" w:hAnsi="Times New Roman" w:cs="Times New Roman"/>
          <w:b/>
          <w:sz w:val="24"/>
          <w:szCs w:val="24"/>
        </w:rPr>
      </w:pPr>
      <w:r w:rsidRPr="00D56EBF">
        <w:rPr>
          <w:rFonts w:ascii="Times New Roman" w:eastAsia="宋体" w:hAnsi="宋体" w:cs="Times New Roman"/>
          <w:b/>
          <w:sz w:val="24"/>
          <w:szCs w:val="24"/>
        </w:rPr>
        <w:t>【学习目标】</w:t>
      </w:r>
    </w:p>
    <w:p w14:paraId="3BB8CD18" w14:textId="77777777" w:rsidR="00D56EBF" w:rsidRPr="00D56EBF" w:rsidRDefault="00D56EBF" w:rsidP="00D56EBF">
      <w:pPr>
        <w:widowControl/>
        <w:spacing w:line="440" w:lineRule="exact"/>
        <w:ind w:firstLineChars="200" w:firstLine="480"/>
        <w:jc w:val="left"/>
        <w:rPr>
          <w:rFonts w:ascii="Times New Roman" w:eastAsia="宋体" w:hAnsi="Times New Roman" w:cs="Times New Roman"/>
          <w:bCs/>
          <w:kern w:val="0"/>
          <w:sz w:val="24"/>
          <w:szCs w:val="24"/>
        </w:rPr>
      </w:pPr>
      <w:r w:rsidRPr="00D56EBF">
        <w:rPr>
          <w:rFonts w:ascii="Times New Roman" w:eastAsia="宋体" w:hAnsi="Times New Roman" w:cs="Times New Roman" w:hint="eastAsia"/>
          <w:bCs/>
          <w:kern w:val="0"/>
          <w:sz w:val="24"/>
          <w:szCs w:val="24"/>
        </w:rPr>
        <w:t xml:space="preserve">1. </w:t>
      </w:r>
      <w:r w:rsidRPr="00D56EBF">
        <w:rPr>
          <w:rFonts w:ascii="Times New Roman" w:eastAsia="宋体" w:hAnsi="Times New Roman" w:cs="Times New Roman"/>
          <w:bCs/>
          <w:kern w:val="0"/>
          <w:sz w:val="24"/>
          <w:szCs w:val="24"/>
        </w:rPr>
        <w:t>了解制药制剂工程的研究方向。</w:t>
      </w:r>
    </w:p>
    <w:p w14:paraId="3BA0F2C0" w14:textId="77777777" w:rsidR="00D56EBF" w:rsidRPr="00D56EBF" w:rsidRDefault="00D56EBF" w:rsidP="00D56EBF">
      <w:pPr>
        <w:widowControl/>
        <w:spacing w:line="440" w:lineRule="exact"/>
        <w:ind w:firstLineChars="200" w:firstLine="480"/>
        <w:jc w:val="left"/>
        <w:rPr>
          <w:rFonts w:ascii="Times New Roman" w:eastAsia="宋体" w:hAnsi="Times New Roman" w:cs="Times New Roman"/>
          <w:kern w:val="0"/>
          <w:sz w:val="24"/>
          <w:szCs w:val="24"/>
        </w:rPr>
      </w:pPr>
      <w:r w:rsidRPr="00D56EBF">
        <w:rPr>
          <w:rFonts w:ascii="Times New Roman" w:eastAsia="宋体" w:hAnsi="Times New Roman" w:cs="Times New Roman" w:hint="eastAsia"/>
          <w:bCs/>
          <w:kern w:val="0"/>
          <w:sz w:val="24"/>
          <w:szCs w:val="24"/>
        </w:rPr>
        <w:t xml:space="preserve">2. </w:t>
      </w:r>
      <w:r w:rsidRPr="00D56EBF">
        <w:rPr>
          <w:rFonts w:ascii="Times New Roman" w:eastAsia="宋体" w:hAnsi="Times New Roman" w:cs="Times New Roman"/>
          <w:bCs/>
          <w:kern w:val="0"/>
          <w:sz w:val="24"/>
          <w:szCs w:val="24"/>
        </w:rPr>
        <w:t>了解制药制剂工程方向的课程体系、课程特点及选修课程</w:t>
      </w:r>
      <w:r w:rsidRPr="00D56EBF">
        <w:rPr>
          <w:rFonts w:ascii="Times New Roman" w:eastAsia="宋体" w:hAnsi="Times New Roman" w:cs="Times New Roman"/>
          <w:kern w:val="0"/>
          <w:sz w:val="24"/>
          <w:szCs w:val="24"/>
        </w:rPr>
        <w:t>。</w:t>
      </w:r>
    </w:p>
    <w:p w14:paraId="288D9235" w14:textId="77777777" w:rsidR="00D56EBF" w:rsidRPr="00D56EBF" w:rsidRDefault="00D56EBF" w:rsidP="00D56EBF">
      <w:pPr>
        <w:widowControl/>
        <w:spacing w:line="440" w:lineRule="exact"/>
        <w:ind w:firstLineChars="200" w:firstLine="480"/>
        <w:jc w:val="left"/>
        <w:rPr>
          <w:rFonts w:ascii="Times New Roman" w:eastAsia="宋体" w:hAnsi="Times New Roman" w:cs="Times New Roman"/>
          <w:kern w:val="0"/>
          <w:sz w:val="24"/>
          <w:szCs w:val="24"/>
        </w:rPr>
      </w:pPr>
      <w:r w:rsidRPr="00D56EBF">
        <w:rPr>
          <w:rFonts w:ascii="Times New Roman" w:eastAsia="宋体" w:hAnsi="Times New Roman" w:cs="Times New Roman" w:hint="eastAsia"/>
          <w:kern w:val="0"/>
          <w:sz w:val="24"/>
          <w:szCs w:val="24"/>
        </w:rPr>
        <w:t xml:space="preserve">3. </w:t>
      </w:r>
      <w:r w:rsidRPr="00D56EBF">
        <w:rPr>
          <w:rFonts w:ascii="Times New Roman" w:eastAsia="宋体" w:hAnsi="Times New Roman" w:cs="Times New Roman" w:hint="eastAsia"/>
          <w:bCs/>
          <w:sz w:val="24"/>
          <w:szCs w:val="24"/>
        </w:rPr>
        <w:t>培养学生对药物制剂的兴趣，</w:t>
      </w:r>
      <w:r w:rsidRPr="00D56EBF">
        <w:rPr>
          <w:rFonts w:ascii="Times New Roman" w:eastAsia="宋体" w:hAnsi="Times New Roman" w:cs="Times New Roman" w:hint="eastAsia"/>
          <w:sz w:val="24"/>
          <w:szCs w:val="24"/>
        </w:rPr>
        <w:t>为中国生物</w:t>
      </w:r>
      <w:r w:rsidRPr="00D56EBF">
        <w:rPr>
          <w:rFonts w:ascii="Times New Roman" w:eastAsia="宋体" w:hAnsi="Times New Roman" w:cs="Times New Roman"/>
          <w:sz w:val="24"/>
          <w:szCs w:val="24"/>
        </w:rPr>
        <w:t>制药工程的发展</w:t>
      </w:r>
      <w:r w:rsidRPr="00D56EBF">
        <w:rPr>
          <w:rFonts w:ascii="Times New Roman" w:eastAsia="宋体" w:hAnsi="Times New Roman" w:cs="Times New Roman" w:hint="eastAsia"/>
          <w:sz w:val="24"/>
          <w:szCs w:val="24"/>
        </w:rPr>
        <w:t>努力奋斗</w:t>
      </w:r>
      <w:r w:rsidRPr="00D56EBF">
        <w:rPr>
          <w:rFonts w:ascii="Times New Roman" w:eastAsia="宋体" w:hAnsi="Times New Roman" w:cs="Times New Roman"/>
          <w:sz w:val="24"/>
          <w:szCs w:val="24"/>
        </w:rPr>
        <w:t>。</w:t>
      </w:r>
    </w:p>
    <w:p w14:paraId="5A2EC8A7" w14:textId="77777777" w:rsidR="00D56EBF" w:rsidRPr="00D56EBF" w:rsidRDefault="00D56EBF" w:rsidP="00D56EBF">
      <w:pPr>
        <w:spacing w:beforeLines="50" w:before="156" w:afterLines="50" w:after="156" w:line="440" w:lineRule="exact"/>
        <w:rPr>
          <w:rFonts w:ascii="Times New Roman" w:eastAsia="宋体" w:hAnsi="Times New Roman" w:cs="Times New Roman"/>
          <w:b/>
          <w:sz w:val="24"/>
          <w:szCs w:val="24"/>
        </w:rPr>
      </w:pPr>
      <w:r w:rsidRPr="00D56EBF">
        <w:rPr>
          <w:rFonts w:ascii="Times New Roman" w:eastAsia="宋体" w:hAnsi="宋体" w:cs="Times New Roman"/>
          <w:b/>
          <w:sz w:val="24"/>
          <w:szCs w:val="24"/>
        </w:rPr>
        <w:t>【学习内容】</w:t>
      </w:r>
    </w:p>
    <w:p w14:paraId="4FD4A0DC"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Times New Roman" w:cs="Times New Roman"/>
          <w:bCs/>
          <w:sz w:val="24"/>
          <w:szCs w:val="24"/>
        </w:rPr>
        <w:t>药物制剂工程的概念、药物制剂工程的内容及任务、药物制剂的研究进展、药物制剂的研究范围、药物制剂的概念及剂型介绍、药物制剂的设计、药物制剂方向的课程特点及选修课程。</w:t>
      </w:r>
    </w:p>
    <w:p w14:paraId="2B2BEADE"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宋体" w:cs="Times New Roman"/>
          <w:b/>
          <w:sz w:val="24"/>
          <w:szCs w:val="24"/>
        </w:rPr>
        <w:t>【重点】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Cs/>
          <w:sz w:val="24"/>
          <w:szCs w:val="24"/>
        </w:rPr>
        <w:t>了解药物制剂的概念及剂型</w:t>
      </w:r>
      <w:r w:rsidRPr="00D56EBF">
        <w:rPr>
          <w:rFonts w:ascii="Times New Roman" w:eastAsia="宋体" w:hAnsi="Times New Roman" w:cs="Times New Roman"/>
          <w:sz w:val="24"/>
          <w:szCs w:val="24"/>
        </w:rPr>
        <w:t>。</w:t>
      </w:r>
    </w:p>
    <w:p w14:paraId="4EDE2369"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宋体" w:cs="Times New Roman"/>
          <w:b/>
          <w:sz w:val="24"/>
          <w:szCs w:val="24"/>
        </w:rPr>
        <w:t>【难点】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color w:val="000000"/>
          <w:sz w:val="24"/>
          <w:szCs w:val="24"/>
        </w:rPr>
        <w:t>药物制剂的概念及生产工艺流程</w:t>
      </w:r>
      <w:r w:rsidRPr="00D56EBF">
        <w:rPr>
          <w:rFonts w:ascii="Times New Roman" w:eastAsia="宋体" w:hAnsi="Times New Roman" w:cs="Times New Roman"/>
          <w:sz w:val="24"/>
          <w:szCs w:val="24"/>
        </w:rPr>
        <w:t>。</w:t>
      </w:r>
    </w:p>
    <w:p w14:paraId="3B01480A"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宋体" w:cs="Times New Roman"/>
          <w:b/>
          <w:bCs/>
          <w:sz w:val="24"/>
          <w:szCs w:val="24"/>
        </w:rPr>
        <w:t>【教学方法】</w:t>
      </w:r>
    </w:p>
    <w:p w14:paraId="3B3579C1"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宋体" w:cs="Times New Roman"/>
          <w:sz w:val="24"/>
          <w:szCs w:val="24"/>
        </w:rPr>
        <w:t>采用以问题为导向的探究式教学法，通过问题聚焦，让学生自行查阅资料，同学相互交流，教师适时点拨，进一步理解与掌握相关的理论知识，培养学生的自主学习能力。</w:t>
      </w:r>
    </w:p>
    <w:p w14:paraId="0D8CBDF4" w14:textId="77777777" w:rsidR="00D56EBF" w:rsidRPr="00D56EBF" w:rsidRDefault="00D56EBF" w:rsidP="00D56EBF">
      <w:pPr>
        <w:spacing w:line="440" w:lineRule="exact"/>
        <w:rPr>
          <w:rFonts w:ascii="Times New Roman" w:eastAsia="宋体" w:hAnsi="Times New Roman" w:cs="Times New Roman"/>
          <w:b/>
          <w:sz w:val="24"/>
          <w:szCs w:val="24"/>
        </w:rPr>
      </w:pPr>
      <w:r w:rsidRPr="00D56EBF">
        <w:rPr>
          <w:rFonts w:ascii="Times New Roman" w:eastAsia="宋体" w:hAnsi="宋体" w:cs="Times New Roman"/>
          <w:b/>
          <w:sz w:val="24"/>
          <w:szCs w:val="24"/>
        </w:rPr>
        <w:t>【复习思考】</w:t>
      </w:r>
    </w:p>
    <w:p w14:paraId="6B5FEF23"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Times New Roman" w:cs="Times New Roman"/>
          <w:sz w:val="24"/>
          <w:szCs w:val="24"/>
        </w:rPr>
        <w:t>了解</w:t>
      </w:r>
      <w:r w:rsidRPr="00D56EBF">
        <w:rPr>
          <w:rFonts w:ascii="Times New Roman" w:eastAsia="宋体" w:hAnsi="Times New Roman" w:cs="Times New Roman"/>
          <w:color w:val="000000"/>
          <w:sz w:val="24"/>
          <w:szCs w:val="24"/>
        </w:rPr>
        <w:t>药物制剂的生产设备</w:t>
      </w:r>
    </w:p>
    <w:p w14:paraId="5A660614" w14:textId="77777777" w:rsidR="00D56EBF" w:rsidRPr="00D56EBF" w:rsidRDefault="00D56EBF" w:rsidP="00D56EBF">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D56EBF">
        <w:rPr>
          <w:rFonts w:ascii="Times New Roman" w:eastAsia="宋体" w:hAnsi="Times New Roman" w:cs="Times New Roman"/>
          <w:b/>
          <w:sz w:val="24"/>
          <w:szCs w:val="24"/>
        </w:rPr>
        <w:t>第六章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
          <w:bCs/>
          <w:sz w:val="24"/>
          <w:szCs w:val="24"/>
        </w:rPr>
        <w:t>药物质量工程</w:t>
      </w:r>
    </w:p>
    <w:p w14:paraId="17040A8E" w14:textId="77777777" w:rsidR="00D56EBF" w:rsidRPr="00D56EBF" w:rsidRDefault="00D56EBF" w:rsidP="00D56EBF">
      <w:pPr>
        <w:spacing w:line="440" w:lineRule="exact"/>
        <w:rPr>
          <w:rFonts w:ascii="Times New Roman" w:eastAsia="宋体" w:hAnsi="Times New Roman" w:cs="Times New Roman"/>
          <w:b/>
          <w:sz w:val="24"/>
          <w:szCs w:val="24"/>
        </w:rPr>
      </w:pPr>
      <w:r w:rsidRPr="00D56EBF">
        <w:rPr>
          <w:rFonts w:ascii="Times New Roman" w:eastAsia="宋体" w:hAnsi="宋体" w:cs="Times New Roman"/>
          <w:b/>
          <w:sz w:val="24"/>
          <w:szCs w:val="24"/>
        </w:rPr>
        <w:t>【学习目标】</w:t>
      </w:r>
    </w:p>
    <w:p w14:paraId="1115A289" w14:textId="77777777" w:rsidR="00D56EBF" w:rsidRPr="00D56EBF" w:rsidRDefault="00D56EBF" w:rsidP="00D56EBF">
      <w:pPr>
        <w:widowControl/>
        <w:spacing w:line="440" w:lineRule="exact"/>
        <w:ind w:firstLineChars="200" w:firstLine="480"/>
        <w:jc w:val="left"/>
        <w:rPr>
          <w:rFonts w:ascii="Times New Roman" w:eastAsia="宋体" w:hAnsi="Times New Roman" w:cs="Times New Roman"/>
          <w:bCs/>
          <w:kern w:val="0"/>
          <w:sz w:val="24"/>
          <w:szCs w:val="24"/>
        </w:rPr>
      </w:pPr>
      <w:r w:rsidRPr="00D56EBF">
        <w:rPr>
          <w:rFonts w:ascii="Times New Roman" w:eastAsia="宋体" w:hAnsi="Times New Roman" w:cs="Times New Roman" w:hint="eastAsia"/>
          <w:bCs/>
          <w:kern w:val="0"/>
          <w:sz w:val="24"/>
          <w:szCs w:val="24"/>
        </w:rPr>
        <w:t xml:space="preserve">1. </w:t>
      </w:r>
      <w:r w:rsidRPr="00D56EBF">
        <w:rPr>
          <w:rFonts w:ascii="Times New Roman" w:eastAsia="宋体" w:hAnsi="Times New Roman" w:cs="Times New Roman"/>
          <w:bCs/>
          <w:kern w:val="0"/>
          <w:sz w:val="24"/>
          <w:szCs w:val="24"/>
        </w:rPr>
        <w:t>了解药物质量工程在制药工业领域的应用。</w:t>
      </w:r>
    </w:p>
    <w:p w14:paraId="0609170C" w14:textId="77777777" w:rsidR="00D56EBF" w:rsidRPr="00D56EBF" w:rsidRDefault="00D56EBF" w:rsidP="00D56EBF">
      <w:pPr>
        <w:widowControl/>
        <w:spacing w:line="440" w:lineRule="exact"/>
        <w:ind w:firstLineChars="200" w:firstLine="480"/>
        <w:jc w:val="left"/>
        <w:rPr>
          <w:rFonts w:ascii="Times New Roman" w:eastAsia="宋体" w:hAnsi="Times New Roman" w:cs="Times New Roman"/>
          <w:kern w:val="0"/>
          <w:sz w:val="24"/>
          <w:szCs w:val="24"/>
        </w:rPr>
      </w:pPr>
      <w:r w:rsidRPr="00D56EBF">
        <w:rPr>
          <w:rFonts w:ascii="Times New Roman" w:eastAsia="宋体" w:hAnsi="Times New Roman" w:cs="Times New Roman" w:hint="eastAsia"/>
          <w:bCs/>
          <w:kern w:val="0"/>
          <w:sz w:val="24"/>
          <w:szCs w:val="24"/>
        </w:rPr>
        <w:t xml:space="preserve">2. </w:t>
      </w:r>
      <w:r w:rsidRPr="00D56EBF">
        <w:rPr>
          <w:rFonts w:ascii="Times New Roman" w:eastAsia="宋体" w:hAnsi="Times New Roman" w:cs="Times New Roman"/>
          <w:bCs/>
          <w:kern w:val="0"/>
          <w:sz w:val="24"/>
          <w:szCs w:val="24"/>
        </w:rPr>
        <w:t>掌握药物质量工程方向的课程体系、课程特点及选修课程</w:t>
      </w:r>
      <w:r w:rsidRPr="00D56EBF">
        <w:rPr>
          <w:rFonts w:ascii="Times New Roman" w:eastAsia="宋体" w:hAnsi="Times New Roman" w:cs="Times New Roman"/>
          <w:kern w:val="0"/>
          <w:sz w:val="24"/>
          <w:szCs w:val="24"/>
        </w:rPr>
        <w:t>。</w:t>
      </w:r>
    </w:p>
    <w:p w14:paraId="25C5E075" w14:textId="77777777" w:rsidR="00D56EBF" w:rsidRPr="00D56EBF" w:rsidRDefault="00D56EBF" w:rsidP="00D56EBF">
      <w:pPr>
        <w:widowControl/>
        <w:spacing w:line="440" w:lineRule="exact"/>
        <w:ind w:firstLineChars="200" w:firstLine="480"/>
        <w:jc w:val="left"/>
        <w:rPr>
          <w:rFonts w:ascii="Times New Roman" w:eastAsia="宋体" w:hAnsi="Times New Roman" w:cs="Times New Roman"/>
          <w:kern w:val="0"/>
          <w:sz w:val="24"/>
          <w:szCs w:val="24"/>
        </w:rPr>
      </w:pPr>
      <w:r w:rsidRPr="00D56EBF">
        <w:rPr>
          <w:rFonts w:ascii="Times New Roman" w:eastAsia="宋体" w:hAnsi="Times New Roman" w:cs="Times New Roman" w:hint="eastAsia"/>
          <w:kern w:val="0"/>
          <w:sz w:val="24"/>
          <w:szCs w:val="24"/>
        </w:rPr>
        <w:t>3.</w:t>
      </w:r>
      <w:r w:rsidRPr="00D56EBF">
        <w:rPr>
          <w:rFonts w:ascii="Times New Roman" w:eastAsia="宋体" w:hAnsi="Times New Roman" w:cs="Times New Roman" w:hint="eastAsia"/>
          <w:bCs/>
          <w:sz w:val="24"/>
          <w:szCs w:val="24"/>
        </w:rPr>
        <w:t xml:space="preserve"> </w:t>
      </w:r>
      <w:r w:rsidRPr="00D56EBF">
        <w:rPr>
          <w:rFonts w:ascii="Times New Roman" w:eastAsia="宋体" w:hAnsi="Times New Roman" w:cs="Times New Roman" w:hint="eastAsia"/>
          <w:bCs/>
          <w:sz w:val="24"/>
          <w:szCs w:val="24"/>
        </w:rPr>
        <w:t>培养学生对药物质量工程的重视，</w:t>
      </w:r>
      <w:r w:rsidRPr="00D56EBF">
        <w:rPr>
          <w:rFonts w:ascii="Times New Roman" w:eastAsia="宋体" w:hAnsi="Times New Roman" w:cs="Times New Roman" w:hint="eastAsia"/>
          <w:sz w:val="24"/>
          <w:szCs w:val="24"/>
        </w:rPr>
        <w:t>为中国药物质量</w:t>
      </w:r>
      <w:r w:rsidRPr="00D56EBF">
        <w:rPr>
          <w:rFonts w:ascii="Times New Roman" w:eastAsia="宋体" w:hAnsi="Times New Roman" w:cs="Times New Roman"/>
          <w:sz w:val="24"/>
          <w:szCs w:val="24"/>
        </w:rPr>
        <w:t>的发展</w:t>
      </w:r>
      <w:r w:rsidRPr="00D56EBF">
        <w:rPr>
          <w:rFonts w:ascii="Times New Roman" w:eastAsia="宋体" w:hAnsi="Times New Roman" w:cs="Times New Roman" w:hint="eastAsia"/>
          <w:sz w:val="24"/>
          <w:szCs w:val="24"/>
        </w:rPr>
        <w:t>奉献力量</w:t>
      </w:r>
      <w:r w:rsidRPr="00D56EBF">
        <w:rPr>
          <w:rFonts w:ascii="Times New Roman" w:eastAsia="宋体" w:hAnsi="Times New Roman" w:cs="Times New Roman"/>
          <w:sz w:val="24"/>
          <w:szCs w:val="24"/>
        </w:rPr>
        <w:t>。</w:t>
      </w:r>
    </w:p>
    <w:p w14:paraId="3340ABB7" w14:textId="77777777" w:rsidR="00D56EBF" w:rsidRPr="00D56EBF" w:rsidRDefault="00D56EBF" w:rsidP="00D56EBF">
      <w:pPr>
        <w:spacing w:beforeLines="50" w:before="156" w:afterLines="50" w:after="156" w:line="440" w:lineRule="exact"/>
        <w:rPr>
          <w:rFonts w:ascii="Times New Roman" w:eastAsia="宋体" w:hAnsi="Times New Roman" w:cs="Times New Roman"/>
          <w:b/>
          <w:sz w:val="24"/>
          <w:szCs w:val="24"/>
        </w:rPr>
      </w:pPr>
      <w:r w:rsidRPr="00D56EBF">
        <w:rPr>
          <w:rFonts w:ascii="Times New Roman" w:eastAsia="宋体" w:hAnsi="宋体" w:cs="Times New Roman"/>
          <w:b/>
          <w:sz w:val="24"/>
          <w:szCs w:val="24"/>
        </w:rPr>
        <w:t>【学习内容】</w:t>
      </w:r>
    </w:p>
    <w:p w14:paraId="530862B2"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Times New Roman" w:cs="Times New Roman"/>
          <w:bCs/>
          <w:sz w:val="24"/>
          <w:szCs w:val="24"/>
        </w:rPr>
        <w:lastRenderedPageBreak/>
        <w:t>药物质量工程的性质和任务、药物质量工程的研究范围、药物质量工程的发展趋势、手性药物分析、中药与天然药物质量控制、国家药典及药品标准、药物质量工程的相关课程</w:t>
      </w:r>
    </w:p>
    <w:p w14:paraId="03BF30FE"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【重点】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Cs/>
          <w:sz w:val="24"/>
          <w:szCs w:val="24"/>
        </w:rPr>
        <w:t>了解药物质量工程在制药工业领域的应用。</w:t>
      </w:r>
    </w:p>
    <w:p w14:paraId="58C72A15"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【难点】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color w:val="000000"/>
          <w:sz w:val="24"/>
          <w:szCs w:val="24"/>
        </w:rPr>
        <w:t>熟悉药物质量检测的常用方法与技术</w:t>
      </w:r>
      <w:r w:rsidRPr="00D56EBF">
        <w:rPr>
          <w:rFonts w:ascii="Times New Roman" w:eastAsia="宋体" w:hAnsi="Times New Roman" w:cs="Times New Roman"/>
          <w:sz w:val="24"/>
          <w:szCs w:val="24"/>
        </w:rPr>
        <w:t>。</w:t>
      </w:r>
    </w:p>
    <w:p w14:paraId="6BA64F1A"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bCs/>
          <w:sz w:val="24"/>
          <w:szCs w:val="24"/>
        </w:rPr>
        <w:t>【教学方法】</w:t>
      </w:r>
    </w:p>
    <w:p w14:paraId="663592BA"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宋体" w:cs="Times New Roman"/>
          <w:sz w:val="24"/>
          <w:szCs w:val="24"/>
        </w:rPr>
        <w:t>采用课前学习课堂汇报的方法，通过安排学生提前预习，在课上派代表台上汇报，培养学生自主学习、独立思考的的精神，强化学生对知识学习的应用意识。</w:t>
      </w:r>
    </w:p>
    <w:p w14:paraId="304AD432"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【复习思考】</w:t>
      </w:r>
    </w:p>
    <w:p w14:paraId="41BB47D9"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color w:val="000000"/>
          <w:sz w:val="24"/>
          <w:szCs w:val="24"/>
        </w:rPr>
        <w:t>了解药物质量检测的新方法与新技术</w:t>
      </w:r>
    </w:p>
    <w:p w14:paraId="48C026D3" w14:textId="77777777" w:rsidR="00D56EBF" w:rsidRPr="00D56EBF" w:rsidRDefault="00D56EBF" w:rsidP="00D56EBF">
      <w:pPr>
        <w:spacing w:line="360" w:lineRule="auto"/>
        <w:rPr>
          <w:rFonts w:ascii="Times New Roman" w:eastAsia="宋体" w:hAnsi="Times New Roman" w:cs="Times New Roman"/>
          <w:sz w:val="24"/>
          <w:szCs w:val="24"/>
          <w:highlight w:val="yellow"/>
        </w:rPr>
      </w:pPr>
      <w:r w:rsidRPr="00D56EBF">
        <w:rPr>
          <w:rFonts w:ascii="Times New Roman" w:eastAsia="宋体" w:hAnsi="Times New Roman" w:cs="Times New Roman"/>
          <w:sz w:val="24"/>
          <w:szCs w:val="24"/>
        </w:rPr>
        <w:t xml:space="preserve">2. </w:t>
      </w:r>
      <w:r w:rsidRPr="00D56EBF">
        <w:rPr>
          <w:rFonts w:ascii="Times New Roman" w:eastAsia="宋体" w:hAnsi="Times New Roman" w:cs="Times New Roman"/>
          <w:color w:val="000000"/>
          <w:sz w:val="24"/>
          <w:szCs w:val="24"/>
        </w:rPr>
        <w:t>了解药物质量检测在药物全面质量控制中的作用与地位</w:t>
      </w:r>
    </w:p>
    <w:p w14:paraId="0E9E4213" w14:textId="77777777" w:rsidR="00D56EBF" w:rsidRPr="00D56EBF" w:rsidRDefault="00D56EBF" w:rsidP="00D56EBF">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D56EBF">
        <w:rPr>
          <w:rFonts w:ascii="Times New Roman" w:eastAsia="宋体" w:hAnsi="Times New Roman" w:cs="Times New Roman"/>
          <w:b/>
          <w:sz w:val="24"/>
          <w:szCs w:val="24"/>
        </w:rPr>
        <w:t>第七章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
          <w:bCs/>
          <w:sz w:val="24"/>
          <w:szCs w:val="24"/>
        </w:rPr>
        <w:t>药品生产质量管理工程</w:t>
      </w:r>
    </w:p>
    <w:p w14:paraId="68598913"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【学习目标】</w:t>
      </w:r>
    </w:p>
    <w:p w14:paraId="4DEC8441" w14:textId="77777777" w:rsidR="00D56EBF" w:rsidRPr="00D56EBF" w:rsidRDefault="00D56EBF" w:rsidP="00D56EBF">
      <w:pPr>
        <w:widowControl/>
        <w:spacing w:line="360" w:lineRule="auto"/>
        <w:ind w:firstLineChars="200" w:firstLine="480"/>
        <w:jc w:val="left"/>
        <w:rPr>
          <w:rFonts w:ascii="Times New Roman" w:eastAsia="宋体" w:hAnsi="Times New Roman" w:cs="Times New Roman"/>
          <w:bCs/>
          <w:kern w:val="0"/>
          <w:sz w:val="24"/>
          <w:szCs w:val="24"/>
        </w:rPr>
      </w:pPr>
      <w:r w:rsidRPr="00D56EBF">
        <w:rPr>
          <w:rFonts w:ascii="Times New Roman" w:eastAsia="宋体" w:hAnsi="Times New Roman" w:cs="Times New Roman" w:hint="eastAsia"/>
          <w:bCs/>
          <w:kern w:val="0"/>
          <w:sz w:val="24"/>
          <w:szCs w:val="24"/>
        </w:rPr>
        <w:t xml:space="preserve">1. </w:t>
      </w:r>
      <w:r w:rsidRPr="00D56EBF">
        <w:rPr>
          <w:rFonts w:ascii="Times New Roman" w:eastAsia="宋体" w:hAnsi="Times New Roman" w:cs="Times New Roman"/>
          <w:bCs/>
          <w:kern w:val="0"/>
          <w:sz w:val="24"/>
          <w:szCs w:val="24"/>
        </w:rPr>
        <w:t>了解药品生产质量管理工程在制药工业领域的应用。</w:t>
      </w:r>
    </w:p>
    <w:p w14:paraId="059A901A" w14:textId="77777777" w:rsidR="00D56EBF" w:rsidRPr="00D56EBF" w:rsidRDefault="00D56EBF" w:rsidP="00D56EBF">
      <w:pPr>
        <w:widowControl/>
        <w:spacing w:line="360" w:lineRule="auto"/>
        <w:ind w:firstLineChars="200" w:firstLine="480"/>
        <w:jc w:val="left"/>
        <w:rPr>
          <w:rFonts w:ascii="Times New Roman" w:eastAsia="宋体" w:hAnsi="Times New Roman" w:cs="Times New Roman"/>
          <w:kern w:val="0"/>
          <w:sz w:val="24"/>
          <w:szCs w:val="24"/>
        </w:rPr>
      </w:pPr>
      <w:r w:rsidRPr="00D56EBF">
        <w:rPr>
          <w:rFonts w:ascii="Times New Roman" w:eastAsia="宋体" w:hAnsi="Times New Roman" w:cs="Times New Roman" w:hint="eastAsia"/>
          <w:bCs/>
          <w:kern w:val="0"/>
          <w:sz w:val="24"/>
          <w:szCs w:val="24"/>
        </w:rPr>
        <w:t xml:space="preserve">2. </w:t>
      </w:r>
      <w:r w:rsidRPr="00D56EBF">
        <w:rPr>
          <w:rFonts w:ascii="Times New Roman" w:eastAsia="宋体" w:hAnsi="Times New Roman" w:cs="Times New Roman"/>
          <w:bCs/>
          <w:kern w:val="0"/>
          <w:sz w:val="24"/>
          <w:szCs w:val="24"/>
        </w:rPr>
        <w:t>掌握药品生产质量工程方向的课程体系、课程特点及选修课程</w:t>
      </w:r>
      <w:r w:rsidRPr="00D56EBF">
        <w:rPr>
          <w:rFonts w:ascii="Times New Roman" w:eastAsia="宋体" w:hAnsi="Times New Roman" w:cs="Times New Roman"/>
          <w:kern w:val="0"/>
          <w:sz w:val="24"/>
          <w:szCs w:val="24"/>
        </w:rPr>
        <w:t>。</w:t>
      </w:r>
    </w:p>
    <w:p w14:paraId="1596EACC" w14:textId="77777777" w:rsidR="00D56EBF" w:rsidRPr="00D56EBF" w:rsidRDefault="00D56EBF" w:rsidP="00D56EBF">
      <w:pPr>
        <w:widowControl/>
        <w:spacing w:line="360" w:lineRule="auto"/>
        <w:ind w:firstLineChars="200" w:firstLine="480"/>
        <w:jc w:val="left"/>
        <w:rPr>
          <w:rFonts w:ascii="Times New Roman" w:eastAsia="宋体" w:hAnsi="Times New Roman" w:cs="Times New Roman"/>
          <w:kern w:val="0"/>
          <w:sz w:val="24"/>
          <w:szCs w:val="24"/>
        </w:rPr>
      </w:pPr>
      <w:r w:rsidRPr="00D56EBF">
        <w:rPr>
          <w:rFonts w:ascii="Times New Roman" w:eastAsia="宋体" w:hAnsi="Times New Roman" w:cs="Times New Roman" w:hint="eastAsia"/>
          <w:kern w:val="0"/>
          <w:sz w:val="24"/>
          <w:szCs w:val="24"/>
        </w:rPr>
        <w:t>3.</w:t>
      </w:r>
      <w:r w:rsidRPr="00D56EBF">
        <w:rPr>
          <w:rFonts w:ascii="Times New Roman" w:eastAsia="宋体" w:hAnsi="Times New Roman" w:cs="Times New Roman" w:hint="eastAsia"/>
          <w:bCs/>
          <w:sz w:val="24"/>
          <w:szCs w:val="24"/>
        </w:rPr>
        <w:t xml:space="preserve"> </w:t>
      </w:r>
      <w:r w:rsidRPr="00D56EBF">
        <w:rPr>
          <w:rFonts w:ascii="Times New Roman" w:eastAsia="宋体" w:hAnsi="Times New Roman" w:cs="Times New Roman" w:hint="eastAsia"/>
          <w:bCs/>
          <w:sz w:val="24"/>
          <w:szCs w:val="24"/>
        </w:rPr>
        <w:t>培养学生对药品生产质量管理工程的重视，</w:t>
      </w:r>
      <w:r w:rsidRPr="00D56EBF">
        <w:rPr>
          <w:rFonts w:ascii="Times New Roman" w:eastAsia="宋体" w:hAnsi="Times New Roman" w:cs="Times New Roman" w:hint="eastAsia"/>
          <w:sz w:val="24"/>
          <w:szCs w:val="24"/>
        </w:rPr>
        <w:t>为中国药品生产质量管理工程</w:t>
      </w:r>
      <w:r w:rsidRPr="00D56EBF">
        <w:rPr>
          <w:rFonts w:ascii="Times New Roman" w:eastAsia="宋体" w:hAnsi="Times New Roman" w:cs="Times New Roman"/>
          <w:sz w:val="24"/>
          <w:szCs w:val="24"/>
        </w:rPr>
        <w:t>的发展</w:t>
      </w:r>
      <w:r w:rsidRPr="00D56EBF">
        <w:rPr>
          <w:rFonts w:ascii="Times New Roman" w:eastAsia="宋体" w:hAnsi="Times New Roman" w:cs="Times New Roman" w:hint="eastAsia"/>
          <w:sz w:val="24"/>
          <w:szCs w:val="24"/>
        </w:rPr>
        <w:t>奉献保驾护航。</w:t>
      </w:r>
    </w:p>
    <w:p w14:paraId="59BA542C" w14:textId="77777777" w:rsidR="00D56EBF" w:rsidRPr="00D56EBF" w:rsidRDefault="00D56EBF" w:rsidP="00D56EBF">
      <w:pPr>
        <w:spacing w:beforeLines="50" w:before="156" w:afterLines="50" w:after="156"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【学习内容】</w:t>
      </w:r>
    </w:p>
    <w:p w14:paraId="5C3C0170"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Times New Roman" w:cs="Times New Roman"/>
          <w:bCs/>
          <w:sz w:val="24"/>
          <w:szCs w:val="24"/>
        </w:rPr>
        <w:t>药品生产质量管理工程课程设置的意义、课程的涵义、内容，在制药工程专业课程体系中的地位和作用、我国药品生产质量管理的发展及现状、药品生产质量管理规范（</w:t>
      </w:r>
      <w:r w:rsidRPr="00D56EBF">
        <w:rPr>
          <w:rFonts w:ascii="Times New Roman" w:eastAsia="宋体" w:hAnsi="Times New Roman" w:cs="Times New Roman"/>
          <w:bCs/>
          <w:sz w:val="24"/>
          <w:szCs w:val="24"/>
        </w:rPr>
        <w:t>GMP</w:t>
      </w:r>
      <w:r w:rsidRPr="00D56EBF">
        <w:rPr>
          <w:rFonts w:ascii="Times New Roman" w:eastAsia="宋体" w:hAnsi="Times New Roman" w:cs="Times New Roman"/>
          <w:bCs/>
          <w:sz w:val="24"/>
          <w:szCs w:val="24"/>
        </w:rPr>
        <w:t>）。</w:t>
      </w:r>
    </w:p>
    <w:p w14:paraId="050FFD48"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【重点】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sz w:val="24"/>
          <w:szCs w:val="24"/>
        </w:rPr>
        <w:t>深入了解</w:t>
      </w:r>
      <w:r w:rsidRPr="00D56EBF">
        <w:rPr>
          <w:rFonts w:ascii="Times New Roman" w:eastAsia="宋体" w:hAnsi="Times New Roman" w:cs="Times New Roman"/>
          <w:bCs/>
          <w:sz w:val="24"/>
          <w:szCs w:val="24"/>
        </w:rPr>
        <w:t>药品生产质量管理规范</w:t>
      </w:r>
      <w:r w:rsidRPr="00D56EBF">
        <w:rPr>
          <w:rFonts w:ascii="Times New Roman" w:eastAsia="宋体" w:hAnsi="Times New Roman" w:cs="Times New Roman"/>
          <w:sz w:val="24"/>
          <w:szCs w:val="24"/>
        </w:rPr>
        <w:t>。</w:t>
      </w:r>
    </w:p>
    <w:p w14:paraId="51747398"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【难点】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Cs/>
          <w:sz w:val="24"/>
          <w:szCs w:val="24"/>
        </w:rPr>
        <w:t>药品生产质量管理工程的研究进展</w:t>
      </w:r>
      <w:r w:rsidRPr="00D56EBF">
        <w:rPr>
          <w:rFonts w:ascii="Times New Roman" w:eastAsia="宋体" w:hAnsi="Times New Roman" w:cs="Times New Roman"/>
          <w:sz w:val="24"/>
          <w:szCs w:val="24"/>
        </w:rPr>
        <w:t>。</w:t>
      </w:r>
    </w:p>
    <w:p w14:paraId="7B837026"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bCs/>
          <w:sz w:val="24"/>
          <w:szCs w:val="24"/>
        </w:rPr>
        <w:t>【教学方法】</w:t>
      </w:r>
    </w:p>
    <w:p w14:paraId="7C724B27"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宋体" w:cs="Times New Roman"/>
          <w:sz w:val="24"/>
          <w:szCs w:val="24"/>
        </w:rPr>
        <w:t>通过多媒体课件和传统教学相结合，阐明课程与教学基本原理，丰富学生课程与教学的基本知识结构，加深学生对基础知识的理解；</w:t>
      </w:r>
    </w:p>
    <w:p w14:paraId="47B9FFFE"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【复习思考】</w:t>
      </w:r>
    </w:p>
    <w:p w14:paraId="459E919C"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Times New Roman" w:cs="Times New Roman"/>
          <w:color w:val="000000"/>
          <w:sz w:val="24"/>
          <w:szCs w:val="24"/>
        </w:rPr>
        <w:t>了解</w:t>
      </w:r>
      <w:r w:rsidRPr="00D56EBF">
        <w:rPr>
          <w:rFonts w:ascii="Times New Roman" w:eastAsia="宋体" w:hAnsi="Times New Roman" w:cs="Times New Roman"/>
          <w:bCs/>
          <w:sz w:val="24"/>
          <w:szCs w:val="24"/>
        </w:rPr>
        <w:t>药品生产质量管理工程的研究范围</w:t>
      </w:r>
    </w:p>
    <w:p w14:paraId="6F44DB72" w14:textId="77777777" w:rsidR="00D56EBF" w:rsidRPr="00D56EBF" w:rsidRDefault="00D56EBF" w:rsidP="00D56EBF">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D56EBF">
        <w:rPr>
          <w:rFonts w:ascii="Times New Roman" w:eastAsia="宋体" w:hAnsi="Times New Roman" w:cs="Times New Roman"/>
          <w:b/>
          <w:sz w:val="24"/>
          <w:szCs w:val="24"/>
        </w:rPr>
        <w:lastRenderedPageBreak/>
        <w:t>第八章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
          <w:bCs/>
          <w:sz w:val="24"/>
          <w:szCs w:val="24"/>
        </w:rPr>
        <w:t>制药分离工程</w:t>
      </w:r>
    </w:p>
    <w:p w14:paraId="3FA39315"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【学习目标】</w:t>
      </w:r>
    </w:p>
    <w:p w14:paraId="014E7169" w14:textId="77777777" w:rsidR="00D56EBF" w:rsidRPr="00D56EBF" w:rsidRDefault="00D56EBF" w:rsidP="00D56EBF">
      <w:pPr>
        <w:widowControl/>
        <w:spacing w:line="360" w:lineRule="auto"/>
        <w:ind w:firstLineChars="200" w:firstLine="480"/>
        <w:rPr>
          <w:rFonts w:ascii="Times New Roman" w:eastAsia="宋体" w:hAnsi="Times New Roman" w:cs="Times New Roman"/>
          <w:bCs/>
          <w:kern w:val="0"/>
          <w:sz w:val="24"/>
          <w:szCs w:val="24"/>
        </w:rPr>
      </w:pPr>
      <w:r w:rsidRPr="00D56EBF">
        <w:rPr>
          <w:rFonts w:ascii="Times New Roman" w:eastAsia="宋体" w:hAnsi="Times New Roman" w:cs="Times New Roman" w:hint="eastAsia"/>
          <w:bCs/>
          <w:kern w:val="0"/>
          <w:sz w:val="24"/>
          <w:szCs w:val="24"/>
        </w:rPr>
        <w:t xml:space="preserve">1. </w:t>
      </w:r>
      <w:r w:rsidRPr="00D56EBF">
        <w:rPr>
          <w:rFonts w:ascii="Times New Roman" w:eastAsia="宋体" w:hAnsi="Times New Roman" w:cs="Times New Roman"/>
          <w:bCs/>
          <w:kern w:val="0"/>
          <w:sz w:val="24"/>
          <w:szCs w:val="24"/>
        </w:rPr>
        <w:t>了解化制药分离工程等在制药工业领域的应用。</w:t>
      </w:r>
    </w:p>
    <w:p w14:paraId="39618862" w14:textId="77777777" w:rsidR="00D56EBF" w:rsidRPr="00D56EBF" w:rsidRDefault="00D56EBF" w:rsidP="00D56EBF">
      <w:pPr>
        <w:widowControl/>
        <w:spacing w:line="360" w:lineRule="auto"/>
        <w:ind w:firstLineChars="200" w:firstLine="480"/>
        <w:rPr>
          <w:rFonts w:ascii="Times New Roman" w:eastAsia="宋体" w:hAnsi="Times New Roman" w:cs="Times New Roman"/>
          <w:kern w:val="0"/>
          <w:sz w:val="24"/>
          <w:szCs w:val="24"/>
        </w:rPr>
      </w:pPr>
      <w:r w:rsidRPr="00D56EBF">
        <w:rPr>
          <w:rFonts w:ascii="Times New Roman" w:eastAsia="宋体" w:hAnsi="Times New Roman" w:cs="Times New Roman" w:hint="eastAsia"/>
          <w:bCs/>
          <w:kern w:val="0"/>
          <w:sz w:val="24"/>
          <w:szCs w:val="24"/>
        </w:rPr>
        <w:t xml:space="preserve">2. </w:t>
      </w:r>
      <w:r w:rsidRPr="00D56EBF">
        <w:rPr>
          <w:rFonts w:ascii="Times New Roman" w:eastAsia="宋体" w:hAnsi="Times New Roman" w:cs="Times New Roman" w:hint="eastAsia"/>
          <w:bCs/>
          <w:kern w:val="0"/>
          <w:sz w:val="24"/>
          <w:szCs w:val="24"/>
        </w:rPr>
        <w:t>掌握制药分离工程</w:t>
      </w:r>
      <w:r w:rsidRPr="00D56EBF">
        <w:rPr>
          <w:rFonts w:ascii="Times New Roman" w:eastAsia="宋体" w:hAnsi="Times New Roman" w:cs="Times New Roman"/>
          <w:bCs/>
          <w:kern w:val="0"/>
          <w:sz w:val="24"/>
          <w:szCs w:val="24"/>
        </w:rPr>
        <w:t>的课程体系、课程特点及选修课程</w:t>
      </w:r>
      <w:r w:rsidRPr="00D56EBF">
        <w:rPr>
          <w:rFonts w:ascii="Times New Roman" w:eastAsia="宋体" w:hAnsi="Times New Roman" w:cs="Times New Roman"/>
          <w:kern w:val="0"/>
          <w:sz w:val="24"/>
          <w:szCs w:val="24"/>
        </w:rPr>
        <w:t>。</w:t>
      </w:r>
    </w:p>
    <w:p w14:paraId="6DB9FD21" w14:textId="77777777" w:rsidR="00D56EBF" w:rsidRPr="00D56EBF" w:rsidRDefault="00D56EBF" w:rsidP="00D56EBF">
      <w:pPr>
        <w:widowControl/>
        <w:spacing w:line="360" w:lineRule="auto"/>
        <w:ind w:firstLineChars="200" w:firstLine="480"/>
        <w:rPr>
          <w:rFonts w:ascii="Times New Roman" w:eastAsia="宋体" w:hAnsi="Times New Roman" w:cs="Times New Roman"/>
          <w:kern w:val="0"/>
          <w:sz w:val="24"/>
          <w:szCs w:val="24"/>
        </w:rPr>
      </w:pPr>
      <w:r w:rsidRPr="00D56EBF">
        <w:rPr>
          <w:rFonts w:ascii="Times New Roman" w:eastAsia="宋体" w:hAnsi="Times New Roman" w:cs="Times New Roman" w:hint="eastAsia"/>
          <w:kern w:val="0"/>
          <w:sz w:val="24"/>
          <w:szCs w:val="24"/>
        </w:rPr>
        <w:t xml:space="preserve">3. </w:t>
      </w:r>
      <w:r w:rsidRPr="00D56EBF">
        <w:rPr>
          <w:rFonts w:ascii="Times New Roman" w:eastAsia="宋体" w:hAnsi="Times New Roman" w:cs="Times New Roman" w:hint="eastAsia"/>
          <w:bCs/>
          <w:sz w:val="24"/>
          <w:szCs w:val="24"/>
        </w:rPr>
        <w:t>培养学生对制药分离工程的兴趣，</w:t>
      </w:r>
      <w:r w:rsidRPr="00D56EBF">
        <w:rPr>
          <w:rFonts w:ascii="Times New Roman" w:eastAsia="宋体" w:hAnsi="Times New Roman" w:cs="Times New Roman" w:hint="eastAsia"/>
          <w:sz w:val="24"/>
          <w:szCs w:val="24"/>
        </w:rPr>
        <w:t>努力促进中国制药分离工程</w:t>
      </w:r>
      <w:r w:rsidRPr="00D56EBF">
        <w:rPr>
          <w:rFonts w:ascii="Times New Roman" w:eastAsia="宋体" w:hAnsi="Times New Roman" w:cs="Times New Roman"/>
          <w:sz w:val="24"/>
          <w:szCs w:val="24"/>
        </w:rPr>
        <w:t>的发展。</w:t>
      </w:r>
    </w:p>
    <w:p w14:paraId="1330C504" w14:textId="77777777" w:rsidR="00D56EBF" w:rsidRPr="00D56EBF" w:rsidRDefault="00D56EBF" w:rsidP="00D56EBF">
      <w:pPr>
        <w:spacing w:beforeLines="50" w:before="156" w:afterLines="50" w:after="156"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【学习内容】</w:t>
      </w:r>
    </w:p>
    <w:p w14:paraId="5102DED4" w14:textId="77777777" w:rsidR="00D56EBF" w:rsidRPr="00D56EBF" w:rsidRDefault="00D56EBF" w:rsidP="00D56EBF">
      <w:pPr>
        <w:spacing w:line="360" w:lineRule="auto"/>
        <w:ind w:firstLineChars="200" w:firstLine="480"/>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制药分离过程的基本原理、开设制药分离工程课程的意义与课程性质、分离技术在制药过程中的作用、制药分离工程的研究范围、现代制药分离技术研究进展、制药分离工程的相关课程。</w:t>
      </w:r>
    </w:p>
    <w:p w14:paraId="762B4394"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【重点】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Cs/>
          <w:kern w:val="0"/>
          <w:sz w:val="24"/>
          <w:szCs w:val="24"/>
        </w:rPr>
        <w:t>了解制药分离工程方向的课程体系、课程特点及选修课程</w:t>
      </w:r>
      <w:r w:rsidRPr="00D56EBF">
        <w:rPr>
          <w:rFonts w:ascii="Times New Roman" w:eastAsia="宋体" w:hAnsi="Times New Roman" w:cs="Times New Roman"/>
          <w:sz w:val="24"/>
          <w:szCs w:val="24"/>
        </w:rPr>
        <w:t>。</w:t>
      </w:r>
    </w:p>
    <w:p w14:paraId="74CC796D"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sz w:val="24"/>
          <w:szCs w:val="24"/>
        </w:rPr>
        <w:t>【难点】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sz w:val="24"/>
          <w:szCs w:val="24"/>
        </w:rPr>
        <w:t>掌握</w:t>
      </w:r>
      <w:r w:rsidRPr="00D56EBF">
        <w:rPr>
          <w:rFonts w:ascii="Times New Roman" w:eastAsia="宋体" w:hAnsi="Times New Roman" w:cs="Times New Roman"/>
          <w:bCs/>
          <w:sz w:val="24"/>
          <w:szCs w:val="24"/>
        </w:rPr>
        <w:t>制药分离过程的基本原理</w:t>
      </w:r>
      <w:r w:rsidRPr="00D56EBF">
        <w:rPr>
          <w:rFonts w:ascii="Times New Roman" w:eastAsia="宋体" w:hAnsi="Times New Roman" w:cs="Times New Roman"/>
          <w:sz w:val="24"/>
          <w:szCs w:val="24"/>
        </w:rPr>
        <w:t>。</w:t>
      </w:r>
    </w:p>
    <w:p w14:paraId="635B43C1"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Times New Roman" w:eastAsia="宋体" w:hAnsi="宋体" w:cs="Times New Roman"/>
          <w:b/>
          <w:bCs/>
          <w:sz w:val="24"/>
          <w:szCs w:val="24"/>
        </w:rPr>
        <w:t>【教学方法】</w:t>
      </w:r>
    </w:p>
    <w:p w14:paraId="3F433860"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宋体" w:cs="Times New Roman"/>
          <w:sz w:val="24"/>
          <w:szCs w:val="24"/>
        </w:rPr>
        <w:t>通过多媒体课件和传统教学相结合，让学生自行查阅资料，相互交流，培养学生的自主学习能力。</w:t>
      </w:r>
    </w:p>
    <w:p w14:paraId="10D69EFB" w14:textId="77777777" w:rsidR="00D56EBF" w:rsidRPr="00D56EBF" w:rsidRDefault="00D56EBF" w:rsidP="00D56EBF">
      <w:pPr>
        <w:spacing w:line="360" w:lineRule="auto"/>
        <w:rPr>
          <w:rFonts w:ascii="Times New Roman" w:eastAsia="宋体" w:hAnsi="Times New Roman" w:cs="Times New Roman"/>
          <w:b/>
          <w:sz w:val="24"/>
          <w:szCs w:val="24"/>
        </w:rPr>
      </w:pPr>
      <w:r w:rsidRPr="00D56EBF">
        <w:rPr>
          <w:rFonts w:ascii="Times New Roman" w:eastAsia="宋体" w:hAnsi="宋体" w:cs="Times New Roman"/>
          <w:b/>
          <w:sz w:val="24"/>
          <w:szCs w:val="24"/>
        </w:rPr>
        <w:t>【复习思考】</w:t>
      </w:r>
    </w:p>
    <w:p w14:paraId="149DD070" w14:textId="77777777" w:rsidR="00D56EBF" w:rsidRPr="00D56EBF" w:rsidRDefault="00D56EBF" w:rsidP="00D56EBF">
      <w:pPr>
        <w:spacing w:line="360" w:lineRule="auto"/>
        <w:ind w:firstLineChars="200" w:firstLine="480"/>
        <w:rPr>
          <w:rFonts w:ascii="Times New Roman" w:eastAsia="宋体" w:hAnsi="Times New Roman" w:cs="Times New Roman"/>
          <w:sz w:val="24"/>
          <w:szCs w:val="24"/>
        </w:rPr>
      </w:pPr>
      <w:r w:rsidRPr="00D56EBF">
        <w:rPr>
          <w:rFonts w:ascii="Times New Roman" w:eastAsia="宋体" w:hAnsi="Times New Roman" w:cs="Times New Roman"/>
          <w:bCs/>
          <w:sz w:val="24"/>
          <w:szCs w:val="24"/>
        </w:rPr>
        <w:t>制药分离的改进方向</w:t>
      </w:r>
    </w:p>
    <w:p w14:paraId="05521695" w14:textId="77777777" w:rsidR="00D56EBF" w:rsidRPr="00D56EBF" w:rsidRDefault="00D56EBF" w:rsidP="00D56EBF">
      <w:pPr>
        <w:spacing w:beforeLines="50" w:before="156" w:afterLines="50" w:after="156" w:line="440" w:lineRule="exact"/>
        <w:ind w:left="561"/>
        <w:rPr>
          <w:rFonts w:ascii="Times New Roman" w:eastAsia="仿宋" w:hAnsi="Times New Roman" w:cs="Times New Roman"/>
          <w:sz w:val="24"/>
          <w:szCs w:val="24"/>
        </w:rPr>
      </w:pPr>
      <w:r w:rsidRPr="00D56EBF">
        <w:rPr>
          <w:rFonts w:ascii="Times New Roman" w:eastAsia="黑体" w:hAnsi="黑体" w:cs="Times New Roman"/>
          <w:sz w:val="28"/>
          <w:szCs w:val="28"/>
        </w:rPr>
        <w:t>（二）课程学习内容与课程学习目标的对应关系</w:t>
      </w:r>
      <w:r w:rsidRPr="00D56EBF">
        <w:rPr>
          <w:rFonts w:ascii="Times New Roman" w:eastAsia="仿宋" w:hAnsi="Times New Roman" w:cs="Times New Roman"/>
          <w:sz w:val="24"/>
          <w:szCs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41"/>
        <w:gridCol w:w="1288"/>
        <w:gridCol w:w="2079"/>
        <w:gridCol w:w="1288"/>
      </w:tblGrid>
      <w:tr w:rsidR="00D56EBF" w:rsidRPr="00D56EBF" w14:paraId="495263E2" w14:textId="77777777" w:rsidTr="00260873">
        <w:trPr>
          <w:trHeight w:val="660"/>
          <w:jc w:val="center"/>
        </w:trPr>
        <w:tc>
          <w:tcPr>
            <w:tcW w:w="2195" w:type="pct"/>
            <w:vAlign w:val="center"/>
          </w:tcPr>
          <w:p w14:paraId="393906F4" w14:textId="77777777" w:rsidR="00D56EBF" w:rsidRPr="00D56EBF" w:rsidRDefault="00D56EBF" w:rsidP="00D56EBF">
            <w:pPr>
              <w:spacing w:line="440" w:lineRule="exact"/>
              <w:jc w:val="center"/>
              <w:rPr>
                <w:rFonts w:ascii="Times New Roman" w:eastAsia="宋体" w:hAnsi="Times New Roman" w:cs="Times New Roman"/>
                <w:b/>
                <w:bCs/>
                <w:sz w:val="24"/>
                <w:szCs w:val="24"/>
              </w:rPr>
            </w:pPr>
            <w:r w:rsidRPr="00D56EBF">
              <w:rPr>
                <w:rFonts w:ascii="Times New Roman" w:eastAsia="宋体" w:hAnsi="宋体" w:cs="Times New Roman"/>
                <w:b/>
                <w:bCs/>
                <w:sz w:val="24"/>
                <w:szCs w:val="24"/>
              </w:rPr>
              <w:t>课程学习内容</w:t>
            </w:r>
          </w:p>
        </w:tc>
        <w:tc>
          <w:tcPr>
            <w:tcW w:w="776" w:type="pct"/>
            <w:vAlign w:val="center"/>
          </w:tcPr>
          <w:p w14:paraId="5BCC9AA7" w14:textId="77777777" w:rsidR="00D56EBF" w:rsidRPr="00D56EBF" w:rsidRDefault="00D56EBF" w:rsidP="00D56EBF">
            <w:pPr>
              <w:spacing w:line="440" w:lineRule="exact"/>
              <w:jc w:val="center"/>
              <w:rPr>
                <w:rFonts w:ascii="Times New Roman" w:eastAsia="宋体" w:hAnsi="Times New Roman" w:cs="Times New Roman"/>
                <w:b/>
                <w:bCs/>
                <w:sz w:val="24"/>
                <w:szCs w:val="24"/>
              </w:rPr>
            </w:pPr>
            <w:r w:rsidRPr="00D56EBF">
              <w:rPr>
                <w:rFonts w:ascii="Times New Roman" w:eastAsia="宋体" w:hAnsi="宋体" w:cs="Times New Roman"/>
                <w:b/>
                <w:bCs/>
                <w:sz w:val="24"/>
                <w:szCs w:val="24"/>
              </w:rPr>
              <w:t>教学方法</w:t>
            </w:r>
          </w:p>
        </w:tc>
        <w:tc>
          <w:tcPr>
            <w:tcW w:w="1253" w:type="pct"/>
            <w:vAlign w:val="center"/>
          </w:tcPr>
          <w:p w14:paraId="5355D49B" w14:textId="77777777" w:rsidR="00D56EBF" w:rsidRPr="00D56EBF" w:rsidRDefault="00D56EBF" w:rsidP="00D56EBF">
            <w:pPr>
              <w:spacing w:line="440" w:lineRule="exact"/>
              <w:jc w:val="center"/>
              <w:rPr>
                <w:rFonts w:ascii="Times New Roman" w:eastAsia="宋体" w:hAnsi="Times New Roman" w:cs="Times New Roman"/>
                <w:b/>
                <w:bCs/>
                <w:sz w:val="24"/>
                <w:szCs w:val="24"/>
              </w:rPr>
            </w:pPr>
            <w:r w:rsidRPr="00D56EBF">
              <w:rPr>
                <w:rFonts w:ascii="Times New Roman" w:eastAsia="宋体" w:hAnsi="宋体" w:cs="Times New Roman"/>
                <w:b/>
                <w:bCs/>
                <w:sz w:val="24"/>
                <w:szCs w:val="24"/>
              </w:rPr>
              <w:t>支撑的课程目标</w:t>
            </w:r>
          </w:p>
        </w:tc>
        <w:tc>
          <w:tcPr>
            <w:tcW w:w="776" w:type="pct"/>
            <w:vAlign w:val="center"/>
          </w:tcPr>
          <w:p w14:paraId="1ECA1348" w14:textId="77777777" w:rsidR="00D56EBF" w:rsidRPr="00D56EBF" w:rsidRDefault="00D56EBF" w:rsidP="00D56EBF">
            <w:pPr>
              <w:spacing w:line="440" w:lineRule="exact"/>
              <w:jc w:val="center"/>
              <w:rPr>
                <w:rFonts w:ascii="Times New Roman" w:eastAsia="宋体" w:hAnsi="Times New Roman" w:cs="Times New Roman"/>
                <w:b/>
                <w:bCs/>
                <w:sz w:val="24"/>
                <w:szCs w:val="24"/>
              </w:rPr>
            </w:pPr>
            <w:r w:rsidRPr="00D56EBF">
              <w:rPr>
                <w:rFonts w:ascii="Times New Roman" w:eastAsia="宋体" w:hAnsi="宋体" w:cs="Times New Roman"/>
                <w:b/>
                <w:bCs/>
                <w:sz w:val="24"/>
                <w:szCs w:val="24"/>
              </w:rPr>
              <w:t>学时安排</w:t>
            </w:r>
          </w:p>
        </w:tc>
      </w:tr>
      <w:tr w:rsidR="00D56EBF" w:rsidRPr="00D56EBF" w14:paraId="62EDE3CE" w14:textId="77777777" w:rsidTr="00260873">
        <w:trPr>
          <w:trHeight w:val="514"/>
          <w:jc w:val="center"/>
        </w:trPr>
        <w:tc>
          <w:tcPr>
            <w:tcW w:w="2195" w:type="pct"/>
            <w:vAlign w:val="center"/>
          </w:tcPr>
          <w:p w14:paraId="78CEADD0" w14:textId="77777777" w:rsidR="00D56EBF" w:rsidRPr="00D56EBF" w:rsidRDefault="00D56EBF" w:rsidP="00D56EBF">
            <w:pPr>
              <w:spacing w:line="400" w:lineRule="exact"/>
              <w:jc w:val="center"/>
              <w:rPr>
                <w:rFonts w:ascii="Times New Roman" w:eastAsia="宋体" w:hAnsi="Times New Roman" w:cs="Times New Roman"/>
                <w:sz w:val="24"/>
                <w:szCs w:val="24"/>
              </w:rPr>
            </w:pPr>
            <w:r w:rsidRPr="00D56EBF">
              <w:rPr>
                <w:rFonts w:ascii="Times New Roman" w:eastAsia="宋体" w:hAnsi="Times New Roman" w:cs="Times New Roman"/>
                <w:bCs/>
                <w:sz w:val="24"/>
                <w:szCs w:val="24"/>
              </w:rPr>
              <w:t>第一章制药工程专业介绍</w:t>
            </w:r>
          </w:p>
        </w:tc>
        <w:tc>
          <w:tcPr>
            <w:tcW w:w="776" w:type="pct"/>
            <w:vAlign w:val="center"/>
          </w:tcPr>
          <w:p w14:paraId="2BEF072A"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讲授法</w:t>
            </w:r>
          </w:p>
        </w:tc>
        <w:tc>
          <w:tcPr>
            <w:tcW w:w="1253" w:type="pct"/>
            <w:vAlign w:val="center"/>
          </w:tcPr>
          <w:p w14:paraId="0BF2A0D1"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课程目标</w:t>
            </w:r>
            <w:r w:rsidRPr="00D56EBF">
              <w:rPr>
                <w:rFonts w:ascii="Times New Roman" w:eastAsia="宋体" w:hAnsi="Times New Roman" w:cs="Times New Roman"/>
                <w:sz w:val="24"/>
                <w:szCs w:val="24"/>
              </w:rPr>
              <w:t>1</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2</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3</w:t>
            </w:r>
          </w:p>
        </w:tc>
        <w:tc>
          <w:tcPr>
            <w:tcW w:w="776" w:type="pct"/>
            <w:vAlign w:val="center"/>
          </w:tcPr>
          <w:p w14:paraId="76101B22"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2</w:t>
            </w:r>
            <w:r w:rsidRPr="00D56EBF">
              <w:rPr>
                <w:rFonts w:ascii="Times New Roman" w:eastAsia="宋体" w:hAnsi="宋体" w:cs="Times New Roman"/>
                <w:sz w:val="24"/>
                <w:szCs w:val="24"/>
              </w:rPr>
              <w:t>学时</w:t>
            </w:r>
          </w:p>
        </w:tc>
      </w:tr>
      <w:tr w:rsidR="00D56EBF" w:rsidRPr="00D56EBF" w14:paraId="7CD361A9" w14:textId="77777777" w:rsidTr="00260873">
        <w:trPr>
          <w:trHeight w:val="90"/>
          <w:jc w:val="center"/>
        </w:trPr>
        <w:tc>
          <w:tcPr>
            <w:tcW w:w="2195" w:type="pct"/>
            <w:vAlign w:val="center"/>
          </w:tcPr>
          <w:p w14:paraId="5B494ACC" w14:textId="77777777" w:rsidR="00D56EBF" w:rsidRPr="00D56EBF" w:rsidRDefault="00D56EBF" w:rsidP="00D56EBF">
            <w:pPr>
              <w:spacing w:line="400" w:lineRule="exact"/>
              <w:jc w:val="center"/>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第二章化学制药工程</w:t>
            </w:r>
          </w:p>
        </w:tc>
        <w:tc>
          <w:tcPr>
            <w:tcW w:w="776" w:type="pct"/>
            <w:vAlign w:val="center"/>
          </w:tcPr>
          <w:p w14:paraId="25C762B5"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讲授法</w:t>
            </w:r>
          </w:p>
        </w:tc>
        <w:tc>
          <w:tcPr>
            <w:tcW w:w="1253" w:type="pct"/>
          </w:tcPr>
          <w:p w14:paraId="6D227120"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宋体" w:cs="Times New Roman"/>
                <w:sz w:val="24"/>
                <w:szCs w:val="24"/>
              </w:rPr>
              <w:t>课程目标</w:t>
            </w:r>
            <w:r w:rsidRPr="00D56EBF">
              <w:rPr>
                <w:rFonts w:ascii="Times New Roman" w:eastAsia="宋体" w:hAnsi="Times New Roman" w:cs="Times New Roman"/>
                <w:sz w:val="24"/>
                <w:szCs w:val="24"/>
              </w:rPr>
              <w:t>1</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2</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3</w:t>
            </w:r>
          </w:p>
        </w:tc>
        <w:tc>
          <w:tcPr>
            <w:tcW w:w="776" w:type="pct"/>
            <w:vAlign w:val="center"/>
          </w:tcPr>
          <w:p w14:paraId="5D5ABB61"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Times New Roman" w:cs="Times New Roman"/>
                <w:sz w:val="24"/>
                <w:szCs w:val="24"/>
              </w:rPr>
              <w:t>2</w:t>
            </w:r>
            <w:r w:rsidRPr="00D56EBF">
              <w:rPr>
                <w:rFonts w:ascii="Times New Roman" w:eastAsia="宋体" w:hAnsi="宋体" w:cs="Times New Roman"/>
                <w:sz w:val="24"/>
                <w:szCs w:val="24"/>
              </w:rPr>
              <w:t>学时</w:t>
            </w:r>
          </w:p>
        </w:tc>
      </w:tr>
      <w:tr w:rsidR="00D56EBF" w:rsidRPr="00D56EBF" w14:paraId="548C9E77" w14:textId="77777777" w:rsidTr="00260873">
        <w:trPr>
          <w:jc w:val="center"/>
        </w:trPr>
        <w:tc>
          <w:tcPr>
            <w:tcW w:w="2195" w:type="pct"/>
            <w:vAlign w:val="center"/>
          </w:tcPr>
          <w:p w14:paraId="54568009" w14:textId="77777777" w:rsidR="00D56EBF" w:rsidRPr="00D56EBF" w:rsidRDefault="00D56EBF" w:rsidP="00D56EBF">
            <w:pPr>
              <w:spacing w:line="400" w:lineRule="exact"/>
              <w:jc w:val="center"/>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第三章中药制药工程</w:t>
            </w:r>
          </w:p>
        </w:tc>
        <w:tc>
          <w:tcPr>
            <w:tcW w:w="776" w:type="pct"/>
            <w:vAlign w:val="center"/>
          </w:tcPr>
          <w:p w14:paraId="157ACBFD"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讲授法</w:t>
            </w:r>
          </w:p>
        </w:tc>
        <w:tc>
          <w:tcPr>
            <w:tcW w:w="1253" w:type="pct"/>
          </w:tcPr>
          <w:p w14:paraId="22F05FE9"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宋体" w:cs="Times New Roman"/>
                <w:sz w:val="24"/>
                <w:szCs w:val="24"/>
              </w:rPr>
              <w:t>课程目标</w:t>
            </w:r>
            <w:r w:rsidRPr="00D56EBF">
              <w:rPr>
                <w:rFonts w:ascii="Times New Roman" w:eastAsia="宋体" w:hAnsi="Times New Roman" w:cs="Times New Roman"/>
                <w:sz w:val="24"/>
                <w:szCs w:val="24"/>
              </w:rPr>
              <w:t>1</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2</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3</w:t>
            </w:r>
          </w:p>
        </w:tc>
        <w:tc>
          <w:tcPr>
            <w:tcW w:w="776" w:type="pct"/>
            <w:vAlign w:val="center"/>
          </w:tcPr>
          <w:p w14:paraId="7A9C2D8E"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Times New Roman" w:cs="Times New Roman"/>
                <w:sz w:val="24"/>
                <w:szCs w:val="24"/>
              </w:rPr>
              <w:t>2</w:t>
            </w:r>
            <w:r w:rsidRPr="00D56EBF">
              <w:rPr>
                <w:rFonts w:ascii="Times New Roman" w:eastAsia="宋体" w:hAnsi="宋体" w:cs="Times New Roman"/>
                <w:sz w:val="24"/>
                <w:szCs w:val="24"/>
              </w:rPr>
              <w:t>学时</w:t>
            </w:r>
          </w:p>
        </w:tc>
      </w:tr>
      <w:tr w:rsidR="00D56EBF" w:rsidRPr="00D56EBF" w14:paraId="388B0DEA" w14:textId="77777777" w:rsidTr="00260873">
        <w:trPr>
          <w:jc w:val="center"/>
        </w:trPr>
        <w:tc>
          <w:tcPr>
            <w:tcW w:w="2195" w:type="pct"/>
            <w:vAlign w:val="center"/>
          </w:tcPr>
          <w:p w14:paraId="31A81B11" w14:textId="77777777" w:rsidR="00D56EBF" w:rsidRPr="00D56EBF" w:rsidRDefault="00D56EBF" w:rsidP="00D56EBF">
            <w:pPr>
              <w:spacing w:line="400" w:lineRule="exact"/>
              <w:jc w:val="center"/>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第四章生物制药工程</w:t>
            </w:r>
          </w:p>
        </w:tc>
        <w:tc>
          <w:tcPr>
            <w:tcW w:w="776" w:type="pct"/>
            <w:vAlign w:val="center"/>
          </w:tcPr>
          <w:p w14:paraId="19231ADE"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讲授法</w:t>
            </w:r>
          </w:p>
        </w:tc>
        <w:tc>
          <w:tcPr>
            <w:tcW w:w="1253" w:type="pct"/>
          </w:tcPr>
          <w:p w14:paraId="72CA7942"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宋体" w:cs="Times New Roman"/>
                <w:sz w:val="24"/>
                <w:szCs w:val="24"/>
              </w:rPr>
              <w:t>课程目标</w:t>
            </w:r>
            <w:r w:rsidRPr="00D56EBF">
              <w:rPr>
                <w:rFonts w:ascii="Times New Roman" w:eastAsia="宋体" w:hAnsi="Times New Roman" w:cs="Times New Roman"/>
                <w:sz w:val="24"/>
                <w:szCs w:val="24"/>
              </w:rPr>
              <w:t>1</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2</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3</w:t>
            </w:r>
          </w:p>
        </w:tc>
        <w:tc>
          <w:tcPr>
            <w:tcW w:w="776" w:type="pct"/>
            <w:vAlign w:val="center"/>
          </w:tcPr>
          <w:p w14:paraId="5C9AC52C"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Times New Roman" w:cs="Times New Roman"/>
                <w:sz w:val="24"/>
                <w:szCs w:val="24"/>
              </w:rPr>
              <w:t>2</w:t>
            </w:r>
            <w:r w:rsidRPr="00D56EBF">
              <w:rPr>
                <w:rFonts w:ascii="Times New Roman" w:eastAsia="宋体" w:hAnsi="宋体" w:cs="Times New Roman"/>
                <w:sz w:val="24"/>
                <w:szCs w:val="24"/>
              </w:rPr>
              <w:t>学时</w:t>
            </w:r>
          </w:p>
        </w:tc>
      </w:tr>
      <w:tr w:rsidR="00D56EBF" w:rsidRPr="00D56EBF" w14:paraId="25A93480" w14:textId="77777777" w:rsidTr="00260873">
        <w:trPr>
          <w:jc w:val="center"/>
        </w:trPr>
        <w:tc>
          <w:tcPr>
            <w:tcW w:w="2195" w:type="pct"/>
            <w:vAlign w:val="center"/>
          </w:tcPr>
          <w:p w14:paraId="49A1972F" w14:textId="77777777" w:rsidR="00D56EBF" w:rsidRPr="00D56EBF" w:rsidRDefault="00D56EBF" w:rsidP="00D56EBF">
            <w:pPr>
              <w:spacing w:line="400" w:lineRule="exact"/>
              <w:jc w:val="center"/>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第五章药物制剂工程</w:t>
            </w:r>
          </w:p>
        </w:tc>
        <w:tc>
          <w:tcPr>
            <w:tcW w:w="776" w:type="pct"/>
            <w:vAlign w:val="center"/>
          </w:tcPr>
          <w:p w14:paraId="5731C35C"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宋体" w:cs="Times New Roman"/>
                <w:sz w:val="24"/>
                <w:szCs w:val="24"/>
              </w:rPr>
              <w:t>讲授法</w:t>
            </w:r>
          </w:p>
        </w:tc>
        <w:tc>
          <w:tcPr>
            <w:tcW w:w="1253" w:type="pct"/>
          </w:tcPr>
          <w:p w14:paraId="2B207FBB"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宋体" w:cs="Times New Roman"/>
                <w:sz w:val="24"/>
                <w:szCs w:val="24"/>
              </w:rPr>
              <w:t>课程目标</w:t>
            </w:r>
            <w:r w:rsidRPr="00D56EBF">
              <w:rPr>
                <w:rFonts w:ascii="Times New Roman" w:eastAsia="宋体" w:hAnsi="Times New Roman" w:cs="Times New Roman"/>
                <w:sz w:val="24"/>
                <w:szCs w:val="24"/>
              </w:rPr>
              <w:t>1</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2</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3</w:t>
            </w:r>
          </w:p>
        </w:tc>
        <w:tc>
          <w:tcPr>
            <w:tcW w:w="776" w:type="pct"/>
            <w:vAlign w:val="center"/>
          </w:tcPr>
          <w:p w14:paraId="18D10493"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Times New Roman" w:cs="Times New Roman"/>
                <w:sz w:val="24"/>
                <w:szCs w:val="24"/>
              </w:rPr>
              <w:t>2</w:t>
            </w:r>
            <w:r w:rsidRPr="00D56EBF">
              <w:rPr>
                <w:rFonts w:ascii="Times New Roman" w:eastAsia="宋体" w:hAnsi="宋体" w:cs="Times New Roman"/>
                <w:sz w:val="24"/>
                <w:szCs w:val="24"/>
              </w:rPr>
              <w:t>学时</w:t>
            </w:r>
          </w:p>
        </w:tc>
      </w:tr>
      <w:tr w:rsidR="00D56EBF" w:rsidRPr="00D56EBF" w14:paraId="2D501129" w14:textId="77777777" w:rsidTr="00260873">
        <w:trPr>
          <w:jc w:val="center"/>
        </w:trPr>
        <w:tc>
          <w:tcPr>
            <w:tcW w:w="2195" w:type="pct"/>
            <w:vAlign w:val="center"/>
          </w:tcPr>
          <w:p w14:paraId="674FD5B5" w14:textId="77777777" w:rsidR="00D56EBF" w:rsidRPr="00D56EBF" w:rsidRDefault="00D56EBF" w:rsidP="00D56EBF">
            <w:pPr>
              <w:spacing w:line="400" w:lineRule="exact"/>
              <w:jc w:val="center"/>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第六章药物质量工程</w:t>
            </w:r>
          </w:p>
        </w:tc>
        <w:tc>
          <w:tcPr>
            <w:tcW w:w="776" w:type="pct"/>
            <w:vAlign w:val="center"/>
          </w:tcPr>
          <w:p w14:paraId="7CC67E55"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讲授法</w:t>
            </w:r>
          </w:p>
        </w:tc>
        <w:tc>
          <w:tcPr>
            <w:tcW w:w="1253" w:type="pct"/>
          </w:tcPr>
          <w:p w14:paraId="65E96D33"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宋体" w:cs="Times New Roman"/>
                <w:sz w:val="24"/>
                <w:szCs w:val="24"/>
              </w:rPr>
              <w:t>课程目标</w:t>
            </w:r>
            <w:r w:rsidRPr="00D56EBF">
              <w:rPr>
                <w:rFonts w:ascii="Times New Roman" w:eastAsia="宋体" w:hAnsi="Times New Roman" w:cs="Times New Roman"/>
                <w:sz w:val="24"/>
                <w:szCs w:val="24"/>
              </w:rPr>
              <w:t>1</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2</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3</w:t>
            </w:r>
          </w:p>
        </w:tc>
        <w:tc>
          <w:tcPr>
            <w:tcW w:w="776" w:type="pct"/>
            <w:vAlign w:val="center"/>
          </w:tcPr>
          <w:p w14:paraId="470F3424"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学时</w:t>
            </w:r>
          </w:p>
        </w:tc>
      </w:tr>
      <w:tr w:rsidR="00D56EBF" w:rsidRPr="00D56EBF" w14:paraId="0A3EEBBE" w14:textId="77777777" w:rsidTr="00260873">
        <w:trPr>
          <w:jc w:val="center"/>
        </w:trPr>
        <w:tc>
          <w:tcPr>
            <w:tcW w:w="2195" w:type="pct"/>
            <w:vAlign w:val="center"/>
          </w:tcPr>
          <w:p w14:paraId="73AF21B1" w14:textId="77777777" w:rsidR="00D56EBF" w:rsidRPr="00D56EBF" w:rsidRDefault="00D56EBF" w:rsidP="00D56EBF">
            <w:pPr>
              <w:spacing w:line="400" w:lineRule="exact"/>
              <w:jc w:val="center"/>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第七章</w:t>
            </w:r>
            <w:r w:rsidRPr="00D56EBF">
              <w:rPr>
                <w:rFonts w:ascii="Times New Roman" w:eastAsia="宋体" w:hAnsi="Times New Roman" w:cs="Times New Roman"/>
                <w:sz w:val="24"/>
                <w:szCs w:val="24"/>
              </w:rPr>
              <w:t>药品生产质量管理工程</w:t>
            </w:r>
          </w:p>
        </w:tc>
        <w:tc>
          <w:tcPr>
            <w:tcW w:w="776" w:type="pct"/>
            <w:vAlign w:val="center"/>
          </w:tcPr>
          <w:p w14:paraId="20AC6E4D"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讲授法</w:t>
            </w:r>
          </w:p>
        </w:tc>
        <w:tc>
          <w:tcPr>
            <w:tcW w:w="1253" w:type="pct"/>
          </w:tcPr>
          <w:p w14:paraId="12104223"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宋体" w:cs="Times New Roman"/>
                <w:sz w:val="24"/>
                <w:szCs w:val="24"/>
              </w:rPr>
              <w:t>课程目标</w:t>
            </w:r>
            <w:r w:rsidRPr="00D56EBF">
              <w:rPr>
                <w:rFonts w:ascii="Times New Roman" w:eastAsia="宋体" w:hAnsi="Times New Roman" w:cs="Times New Roman"/>
                <w:sz w:val="24"/>
                <w:szCs w:val="24"/>
              </w:rPr>
              <w:t>1</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2</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3</w:t>
            </w:r>
          </w:p>
        </w:tc>
        <w:tc>
          <w:tcPr>
            <w:tcW w:w="776" w:type="pct"/>
            <w:vAlign w:val="center"/>
          </w:tcPr>
          <w:p w14:paraId="14C5FB1B"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学时</w:t>
            </w:r>
          </w:p>
        </w:tc>
      </w:tr>
      <w:tr w:rsidR="00D56EBF" w:rsidRPr="00D56EBF" w14:paraId="71A547C4" w14:textId="77777777" w:rsidTr="00260873">
        <w:trPr>
          <w:jc w:val="center"/>
        </w:trPr>
        <w:tc>
          <w:tcPr>
            <w:tcW w:w="2195" w:type="pct"/>
            <w:vAlign w:val="center"/>
          </w:tcPr>
          <w:p w14:paraId="2AE67C97" w14:textId="77777777" w:rsidR="00D56EBF" w:rsidRPr="00D56EBF" w:rsidRDefault="00D56EBF" w:rsidP="00D56EBF">
            <w:pPr>
              <w:spacing w:line="400" w:lineRule="exact"/>
              <w:jc w:val="center"/>
              <w:rPr>
                <w:rFonts w:ascii="Times New Roman" w:eastAsia="宋体" w:hAnsi="Times New Roman" w:cs="Times New Roman"/>
                <w:sz w:val="24"/>
                <w:szCs w:val="24"/>
              </w:rPr>
            </w:pPr>
            <w:r w:rsidRPr="00D56EBF">
              <w:rPr>
                <w:rFonts w:ascii="Times New Roman" w:eastAsia="宋体" w:hAnsi="Times New Roman" w:cs="Times New Roman"/>
                <w:bCs/>
                <w:sz w:val="24"/>
                <w:szCs w:val="24"/>
              </w:rPr>
              <w:t>第八章</w:t>
            </w:r>
            <w:r w:rsidRPr="00D56EBF">
              <w:rPr>
                <w:rFonts w:ascii="Times New Roman" w:eastAsia="宋体" w:hAnsi="Times New Roman" w:cs="Times New Roman"/>
                <w:sz w:val="24"/>
                <w:szCs w:val="24"/>
              </w:rPr>
              <w:t>制药分离工程</w:t>
            </w:r>
          </w:p>
        </w:tc>
        <w:tc>
          <w:tcPr>
            <w:tcW w:w="776" w:type="pct"/>
            <w:vAlign w:val="center"/>
          </w:tcPr>
          <w:p w14:paraId="674678E8"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讲授法</w:t>
            </w:r>
          </w:p>
        </w:tc>
        <w:tc>
          <w:tcPr>
            <w:tcW w:w="1253" w:type="pct"/>
          </w:tcPr>
          <w:p w14:paraId="15994423"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宋体" w:cs="Times New Roman"/>
                <w:sz w:val="24"/>
                <w:szCs w:val="24"/>
              </w:rPr>
              <w:t>课程目标</w:t>
            </w:r>
            <w:r w:rsidRPr="00D56EBF">
              <w:rPr>
                <w:rFonts w:ascii="Times New Roman" w:eastAsia="宋体" w:hAnsi="Times New Roman" w:cs="Times New Roman"/>
                <w:sz w:val="24"/>
                <w:szCs w:val="24"/>
              </w:rPr>
              <w:t>1</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2</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3</w:t>
            </w:r>
          </w:p>
        </w:tc>
        <w:tc>
          <w:tcPr>
            <w:tcW w:w="776" w:type="pct"/>
            <w:vAlign w:val="center"/>
          </w:tcPr>
          <w:p w14:paraId="33D79CC0" w14:textId="77777777" w:rsidR="00D56EBF" w:rsidRPr="00D56EBF" w:rsidRDefault="00D56EBF" w:rsidP="00D56EBF">
            <w:pPr>
              <w:jc w:val="center"/>
              <w:rPr>
                <w:rFonts w:ascii="Times New Roman" w:eastAsia="宋体" w:hAnsi="Times New Roman" w:cs="Times New Roman"/>
                <w:szCs w:val="24"/>
              </w:rPr>
            </w:pP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学时</w:t>
            </w:r>
          </w:p>
        </w:tc>
      </w:tr>
      <w:tr w:rsidR="00D56EBF" w:rsidRPr="00D56EBF" w14:paraId="6AB99327" w14:textId="77777777" w:rsidTr="00260873">
        <w:trPr>
          <w:jc w:val="center"/>
        </w:trPr>
        <w:tc>
          <w:tcPr>
            <w:tcW w:w="4224" w:type="pct"/>
            <w:gridSpan w:val="3"/>
            <w:vAlign w:val="center"/>
          </w:tcPr>
          <w:p w14:paraId="6CBF181F" w14:textId="77777777" w:rsidR="00D56EBF" w:rsidRPr="00D56EBF" w:rsidRDefault="00D56EBF" w:rsidP="00D56EBF">
            <w:pPr>
              <w:spacing w:line="440" w:lineRule="exact"/>
              <w:jc w:val="center"/>
              <w:rPr>
                <w:rFonts w:ascii="Times New Roman" w:eastAsia="宋体" w:hAnsi="Times New Roman" w:cs="Times New Roman"/>
                <w:b/>
                <w:sz w:val="24"/>
                <w:szCs w:val="24"/>
              </w:rPr>
            </w:pPr>
            <w:r w:rsidRPr="00D56EBF">
              <w:rPr>
                <w:rFonts w:ascii="Times New Roman" w:eastAsia="宋体" w:hAnsi="Times New Roman" w:cs="Times New Roman"/>
                <w:b/>
                <w:sz w:val="24"/>
                <w:szCs w:val="24"/>
              </w:rPr>
              <w:t>合计</w:t>
            </w:r>
          </w:p>
        </w:tc>
        <w:tc>
          <w:tcPr>
            <w:tcW w:w="776" w:type="pct"/>
            <w:vAlign w:val="center"/>
          </w:tcPr>
          <w:p w14:paraId="7A0D4915"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16</w:t>
            </w:r>
            <w:r w:rsidRPr="00D56EBF">
              <w:rPr>
                <w:rFonts w:ascii="Times New Roman" w:eastAsia="宋体" w:hAnsi="Times New Roman" w:cs="Times New Roman"/>
                <w:sz w:val="24"/>
                <w:szCs w:val="24"/>
              </w:rPr>
              <w:t>学时</w:t>
            </w:r>
          </w:p>
        </w:tc>
      </w:tr>
    </w:tbl>
    <w:p w14:paraId="6C4F27FE" w14:textId="77777777" w:rsidR="00D56EBF" w:rsidRPr="00D56EBF" w:rsidRDefault="00D56EBF" w:rsidP="00D56EBF">
      <w:pPr>
        <w:spacing w:beforeLines="50" w:before="156" w:afterLines="50" w:after="156" w:line="440" w:lineRule="exact"/>
        <w:ind w:firstLineChars="200" w:firstLine="560"/>
        <w:rPr>
          <w:rFonts w:ascii="Times New Roman" w:eastAsia="宋体" w:hAnsi="Times New Roman" w:cs="Times New Roman"/>
          <w:sz w:val="24"/>
          <w:szCs w:val="24"/>
        </w:rPr>
      </w:pPr>
      <w:r w:rsidRPr="00D56EBF">
        <w:rPr>
          <w:rFonts w:ascii="Times New Roman" w:eastAsia="黑体" w:hAnsi="Times New Roman" w:cs="Times New Roman"/>
          <w:sz w:val="28"/>
          <w:szCs w:val="28"/>
        </w:rPr>
        <w:lastRenderedPageBreak/>
        <w:t>四、课程考核及与课程学习目标的对应关系</w:t>
      </w:r>
    </w:p>
    <w:p w14:paraId="33BE1989"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D56EBF" w:rsidRPr="00D56EBF" w14:paraId="3B6C9CE9" w14:textId="77777777" w:rsidTr="00260873">
        <w:trPr>
          <w:trHeight w:val="515"/>
          <w:jc w:val="center"/>
        </w:trPr>
        <w:tc>
          <w:tcPr>
            <w:tcW w:w="1422" w:type="dxa"/>
          </w:tcPr>
          <w:p w14:paraId="1EE663BB" w14:textId="77777777" w:rsidR="00D56EBF" w:rsidRPr="00D56EBF" w:rsidRDefault="00D56EBF" w:rsidP="00D56EBF">
            <w:pPr>
              <w:spacing w:line="440" w:lineRule="exact"/>
              <w:jc w:val="center"/>
              <w:rPr>
                <w:rFonts w:ascii="Times New Roman" w:eastAsia="宋体" w:hAnsi="Times New Roman" w:cs="Times New Roman"/>
                <w:b/>
                <w:sz w:val="24"/>
                <w:szCs w:val="24"/>
              </w:rPr>
            </w:pPr>
            <w:r w:rsidRPr="00D56EBF">
              <w:rPr>
                <w:rFonts w:ascii="Times New Roman" w:eastAsia="宋体" w:hAnsi="Times New Roman" w:cs="Times New Roman"/>
                <w:b/>
                <w:sz w:val="24"/>
                <w:szCs w:val="24"/>
              </w:rPr>
              <w:t>课程目标</w:t>
            </w:r>
          </w:p>
        </w:tc>
        <w:tc>
          <w:tcPr>
            <w:tcW w:w="7918" w:type="dxa"/>
            <w:vAlign w:val="center"/>
          </w:tcPr>
          <w:p w14:paraId="078CB0F0" w14:textId="77777777" w:rsidR="00D56EBF" w:rsidRPr="00D56EBF" w:rsidRDefault="00D56EBF" w:rsidP="00D56EBF">
            <w:pPr>
              <w:spacing w:line="440" w:lineRule="exact"/>
              <w:jc w:val="center"/>
              <w:rPr>
                <w:rFonts w:ascii="Times New Roman" w:eastAsia="宋体" w:hAnsi="Times New Roman" w:cs="Times New Roman"/>
                <w:b/>
                <w:sz w:val="24"/>
                <w:szCs w:val="24"/>
              </w:rPr>
            </w:pPr>
            <w:r w:rsidRPr="00D56EBF">
              <w:rPr>
                <w:rFonts w:ascii="Times New Roman" w:eastAsia="宋体" w:hAnsi="Times New Roman" w:cs="Times New Roman"/>
                <w:b/>
                <w:sz w:val="24"/>
                <w:szCs w:val="24"/>
              </w:rPr>
              <w:t>考核内容</w:t>
            </w:r>
          </w:p>
        </w:tc>
      </w:tr>
      <w:tr w:rsidR="00D56EBF" w:rsidRPr="00D56EBF" w14:paraId="2D307701" w14:textId="77777777" w:rsidTr="00260873">
        <w:trPr>
          <w:jc w:val="center"/>
        </w:trPr>
        <w:tc>
          <w:tcPr>
            <w:tcW w:w="1422" w:type="dxa"/>
            <w:vAlign w:val="center"/>
          </w:tcPr>
          <w:p w14:paraId="50CC798D" w14:textId="77777777" w:rsidR="00D56EBF" w:rsidRPr="00D56EBF" w:rsidRDefault="00D56EBF" w:rsidP="00D56EBF">
            <w:pPr>
              <w:spacing w:line="440" w:lineRule="exact"/>
              <w:jc w:val="center"/>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课程目标</w:t>
            </w:r>
            <w:r w:rsidRPr="00D56EBF">
              <w:rPr>
                <w:rFonts w:ascii="Times New Roman" w:eastAsia="宋体" w:hAnsi="Times New Roman" w:cs="Times New Roman"/>
                <w:bCs/>
                <w:sz w:val="24"/>
                <w:szCs w:val="24"/>
              </w:rPr>
              <w:t>1</w:t>
            </w:r>
            <w:r w:rsidRPr="00D56EBF">
              <w:rPr>
                <w:rFonts w:ascii="Times New Roman" w:eastAsia="宋体" w:hAnsi="Times New Roman" w:cs="Times New Roman" w:hint="eastAsia"/>
                <w:bCs/>
                <w:sz w:val="24"/>
                <w:szCs w:val="24"/>
              </w:rPr>
              <w:t>、</w:t>
            </w:r>
            <w:r w:rsidRPr="00D56EBF">
              <w:rPr>
                <w:rFonts w:ascii="Times New Roman" w:eastAsia="宋体" w:hAnsi="Times New Roman" w:cs="Times New Roman" w:hint="eastAsia"/>
                <w:bCs/>
                <w:sz w:val="24"/>
                <w:szCs w:val="24"/>
              </w:rPr>
              <w:t>2</w:t>
            </w:r>
            <w:r w:rsidRPr="00D56EBF">
              <w:rPr>
                <w:rFonts w:ascii="Times New Roman" w:eastAsia="宋体" w:hAnsi="Times New Roman" w:cs="Times New Roman" w:hint="eastAsia"/>
                <w:bCs/>
                <w:sz w:val="24"/>
                <w:szCs w:val="24"/>
              </w:rPr>
              <w:t>、</w:t>
            </w:r>
            <w:r w:rsidRPr="00D56EBF">
              <w:rPr>
                <w:rFonts w:ascii="Times New Roman" w:eastAsia="宋体" w:hAnsi="Times New Roman" w:cs="Times New Roman" w:hint="eastAsia"/>
                <w:bCs/>
                <w:sz w:val="24"/>
                <w:szCs w:val="24"/>
              </w:rPr>
              <w:t>3</w:t>
            </w:r>
          </w:p>
        </w:tc>
        <w:tc>
          <w:tcPr>
            <w:tcW w:w="7918" w:type="dxa"/>
            <w:vAlign w:val="center"/>
          </w:tcPr>
          <w:p w14:paraId="4F5FE712" w14:textId="77777777" w:rsidR="00D56EBF" w:rsidRPr="00D56EBF" w:rsidRDefault="00D56EBF" w:rsidP="00D56EBF">
            <w:pPr>
              <w:spacing w:line="440" w:lineRule="exact"/>
              <w:ind w:firstLineChars="200" w:firstLine="480"/>
              <w:rPr>
                <w:rFonts w:ascii="Times New Roman" w:eastAsia="宋体" w:hAnsi="Times New Roman" w:cs="Times New Roman"/>
                <w:bCs/>
                <w:sz w:val="24"/>
                <w:szCs w:val="24"/>
              </w:rPr>
            </w:pPr>
            <w:r w:rsidRPr="00D56EBF">
              <w:rPr>
                <w:rFonts w:ascii="Times New Roman" w:eastAsia="宋体" w:hAnsi="Times New Roman" w:cs="Times New Roman"/>
                <w:color w:val="000000"/>
                <w:kern w:val="0"/>
                <w:sz w:val="24"/>
                <w:szCs w:val="24"/>
              </w:rPr>
              <w:t>本课程分为掌握、熟悉、了解</w:t>
            </w:r>
            <w:r w:rsidRPr="00D56EBF">
              <w:rPr>
                <w:rFonts w:ascii="Times New Roman" w:eastAsia="宋体" w:hAnsi="Times New Roman" w:cs="Times New Roman"/>
                <w:color w:val="000000"/>
                <w:kern w:val="0"/>
                <w:sz w:val="24"/>
                <w:szCs w:val="24"/>
              </w:rPr>
              <w:t xml:space="preserve"> </w:t>
            </w:r>
            <w:r w:rsidRPr="00D56EBF">
              <w:rPr>
                <w:rFonts w:ascii="Times New Roman" w:eastAsia="宋体" w:hAnsi="Times New Roman" w:cs="Times New Roman"/>
                <w:color w:val="000000"/>
                <w:kern w:val="0"/>
                <w:sz w:val="24"/>
                <w:szCs w:val="24"/>
              </w:rPr>
              <w:t>三种层次要求；</w:t>
            </w:r>
            <w:r w:rsidRPr="00D56EBF">
              <w:rPr>
                <w:rFonts w:ascii="Times New Roman" w:eastAsia="宋体" w:hAnsi="Times New Roman" w:cs="Times New Roman"/>
                <w:color w:val="000000"/>
                <w:kern w:val="0"/>
                <w:sz w:val="24"/>
                <w:szCs w:val="24"/>
              </w:rPr>
              <w:t>“</w:t>
            </w:r>
            <w:r w:rsidRPr="00D56EBF">
              <w:rPr>
                <w:rFonts w:ascii="Times New Roman" w:eastAsia="宋体" w:hAnsi="Times New Roman" w:cs="Times New Roman"/>
                <w:color w:val="000000"/>
                <w:kern w:val="0"/>
                <w:sz w:val="24"/>
                <w:szCs w:val="24"/>
              </w:rPr>
              <w:t>掌握</w:t>
            </w:r>
            <w:r w:rsidRPr="00D56EBF">
              <w:rPr>
                <w:rFonts w:ascii="Times New Roman" w:eastAsia="宋体" w:hAnsi="Times New Roman" w:cs="Times New Roman"/>
                <w:color w:val="000000"/>
                <w:kern w:val="0"/>
                <w:sz w:val="24"/>
                <w:szCs w:val="24"/>
              </w:rPr>
              <w:t>”</w:t>
            </w:r>
            <w:r w:rsidRPr="00D56EBF">
              <w:rPr>
                <w:rFonts w:ascii="Times New Roman" w:eastAsia="宋体" w:hAnsi="Times New Roman" w:cs="Times New Roman"/>
                <w:color w:val="000000"/>
                <w:kern w:val="0"/>
                <w:sz w:val="24"/>
                <w:szCs w:val="24"/>
              </w:rPr>
              <w:t>的内容要求理解透彻，能在本学科和相关学科的学习工作中熟练、灵活运用其基本理论和基本概念；</w:t>
            </w:r>
            <w:r w:rsidRPr="00D56EBF">
              <w:rPr>
                <w:rFonts w:ascii="Times New Roman" w:eastAsia="宋体" w:hAnsi="Times New Roman" w:cs="Times New Roman"/>
                <w:color w:val="000000"/>
                <w:kern w:val="0"/>
                <w:sz w:val="24"/>
                <w:szCs w:val="24"/>
              </w:rPr>
              <w:t>“</w:t>
            </w:r>
            <w:r w:rsidRPr="00D56EBF">
              <w:rPr>
                <w:rFonts w:ascii="Times New Roman" w:eastAsia="宋体" w:hAnsi="Times New Roman" w:cs="Times New Roman"/>
                <w:color w:val="000000"/>
                <w:kern w:val="0"/>
                <w:sz w:val="24"/>
                <w:szCs w:val="24"/>
              </w:rPr>
              <w:t>熟悉</w:t>
            </w:r>
            <w:r w:rsidRPr="00D56EBF">
              <w:rPr>
                <w:rFonts w:ascii="Times New Roman" w:eastAsia="宋体" w:hAnsi="Times New Roman" w:cs="Times New Roman"/>
                <w:color w:val="000000"/>
                <w:kern w:val="0"/>
                <w:sz w:val="24"/>
                <w:szCs w:val="24"/>
              </w:rPr>
              <w:t>”</w:t>
            </w:r>
            <w:r w:rsidRPr="00D56EBF">
              <w:rPr>
                <w:rFonts w:ascii="Times New Roman" w:eastAsia="宋体" w:hAnsi="Times New Roman" w:cs="Times New Roman"/>
                <w:color w:val="000000"/>
                <w:kern w:val="0"/>
                <w:sz w:val="24"/>
                <w:szCs w:val="24"/>
              </w:rPr>
              <w:t>的内容要求能熟知其相关内容的概念及有关理论，并能适当应用；</w:t>
            </w:r>
            <w:r w:rsidRPr="00D56EBF">
              <w:rPr>
                <w:rFonts w:ascii="Times New Roman" w:eastAsia="宋体" w:hAnsi="Times New Roman" w:cs="Times New Roman"/>
                <w:color w:val="000000"/>
                <w:kern w:val="0"/>
                <w:sz w:val="24"/>
                <w:szCs w:val="24"/>
              </w:rPr>
              <w:t>“</w:t>
            </w:r>
            <w:r w:rsidRPr="00D56EBF">
              <w:rPr>
                <w:rFonts w:ascii="Times New Roman" w:eastAsia="宋体" w:hAnsi="Times New Roman" w:cs="Times New Roman"/>
                <w:color w:val="000000"/>
                <w:kern w:val="0"/>
                <w:sz w:val="24"/>
                <w:szCs w:val="24"/>
              </w:rPr>
              <w:t>了解</w:t>
            </w:r>
            <w:r w:rsidRPr="00D56EBF">
              <w:rPr>
                <w:rFonts w:ascii="Times New Roman" w:eastAsia="宋体" w:hAnsi="Times New Roman" w:cs="Times New Roman"/>
                <w:color w:val="000000"/>
                <w:kern w:val="0"/>
                <w:sz w:val="24"/>
                <w:szCs w:val="24"/>
              </w:rPr>
              <w:t>”</w:t>
            </w:r>
            <w:r w:rsidRPr="00D56EBF">
              <w:rPr>
                <w:rFonts w:ascii="Times New Roman" w:eastAsia="宋体" w:hAnsi="Times New Roman" w:cs="Times New Roman"/>
                <w:color w:val="000000"/>
                <w:kern w:val="0"/>
                <w:sz w:val="24"/>
                <w:szCs w:val="24"/>
              </w:rPr>
              <w:t>的内容要求对其中的概念和相关内容有所了解。</w:t>
            </w:r>
          </w:p>
        </w:tc>
      </w:tr>
    </w:tbl>
    <w:p w14:paraId="3752368F"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（二）课程考核方式</w:t>
      </w:r>
    </w:p>
    <w:p w14:paraId="6803D394" w14:textId="77777777" w:rsidR="00D56EBF" w:rsidRPr="00D56EBF" w:rsidRDefault="00D56EBF" w:rsidP="00D56EBF">
      <w:pPr>
        <w:spacing w:beforeLines="50" w:before="156" w:afterLines="50" w:after="156"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课程考核方式分为平时考核和期末考核。平时考核方式包括课堂表现、课堂考勤和平时作业；期末考核采用课程论文的形式。</w:t>
      </w:r>
    </w:p>
    <w:p w14:paraId="75D8C77A"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（三）课程目标达成评价方式及考核比例</w:t>
      </w:r>
    </w:p>
    <w:p w14:paraId="1869970C"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《制药工程导论》课程考核方式及成绩比例为：课堂表现</w:t>
      </w:r>
      <w:r w:rsidRPr="00D56EBF">
        <w:rPr>
          <w:rFonts w:ascii="Times New Roman" w:eastAsia="宋体" w:hAnsi="Times New Roman" w:cs="Times New Roman"/>
          <w:sz w:val="24"/>
          <w:szCs w:val="24"/>
        </w:rPr>
        <w:t>15%+</w:t>
      </w:r>
      <w:r w:rsidRPr="00D56EBF">
        <w:rPr>
          <w:rFonts w:ascii="Times New Roman" w:eastAsia="宋体" w:hAnsi="Times New Roman" w:cs="Times New Roman"/>
          <w:sz w:val="24"/>
          <w:szCs w:val="24"/>
        </w:rPr>
        <w:t>平时作业</w:t>
      </w:r>
      <w:r w:rsidRPr="00D56EBF">
        <w:rPr>
          <w:rFonts w:ascii="Times New Roman" w:eastAsia="宋体" w:hAnsi="Times New Roman" w:cs="Times New Roman"/>
          <w:sz w:val="24"/>
          <w:szCs w:val="24"/>
        </w:rPr>
        <w:t>15%+</w:t>
      </w:r>
      <w:r w:rsidRPr="00D56EBF">
        <w:rPr>
          <w:rFonts w:ascii="Times New Roman" w:eastAsia="宋体" w:hAnsi="Times New Roman" w:cs="Times New Roman"/>
          <w:sz w:val="24"/>
          <w:szCs w:val="24"/>
        </w:rPr>
        <w:t>期末论文</w:t>
      </w:r>
      <w:r w:rsidRPr="00D56EBF">
        <w:rPr>
          <w:rFonts w:ascii="Times New Roman" w:eastAsia="宋体" w:hAnsi="Times New Roman" w:cs="Times New Roman"/>
          <w:sz w:val="24"/>
          <w:szCs w:val="24"/>
        </w:rPr>
        <w:t>70%</w:t>
      </w:r>
      <w:r w:rsidRPr="00D56EBF">
        <w:rPr>
          <w:rFonts w:ascii="Times New Roman" w:eastAsia="宋体" w:hAnsi="Times New Roman" w:cs="Times New Roman"/>
          <w:sz w:val="24"/>
          <w:szCs w:val="24"/>
        </w:rPr>
        <w:t>。</w:t>
      </w:r>
    </w:p>
    <w:p w14:paraId="25D4676D"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本课程共有</w:t>
      </w:r>
      <w:r w:rsidRPr="00D56EBF">
        <w:rPr>
          <w:rFonts w:ascii="Times New Roman" w:eastAsia="宋体" w:hAnsi="Times New Roman" w:cs="Times New Roman" w:hint="eastAsia"/>
          <w:sz w:val="24"/>
          <w:szCs w:val="24"/>
        </w:rPr>
        <w:t>三</w:t>
      </w:r>
      <w:r w:rsidRPr="00D56EBF">
        <w:rPr>
          <w:rFonts w:ascii="Times New Roman" w:eastAsia="宋体" w:hAnsi="Times New Roman" w:cs="Times New Roman"/>
          <w:sz w:val="24"/>
          <w:szCs w:val="24"/>
        </w:rPr>
        <w:t>个课程目标，考核方式及成绩比例为：</w:t>
      </w:r>
    </w:p>
    <w:p w14:paraId="60907FB0"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sz w:val="24"/>
          <w:szCs w:val="24"/>
        </w:rPr>
        <w:t>1</w:t>
      </w:r>
      <w:r w:rsidRPr="00D56EBF">
        <w:rPr>
          <w:rFonts w:ascii="Times New Roman" w:eastAsia="宋体" w:hAnsi="Times New Roman" w:cs="Times New Roman"/>
          <w:sz w:val="24"/>
          <w:szCs w:val="24"/>
        </w:rPr>
        <w:t>：平时成绩</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平时作业</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考勤</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课堂表现</w:t>
      </w:r>
      <w:r w:rsidRPr="00D56EBF">
        <w:rPr>
          <w:rFonts w:ascii="Times New Roman" w:eastAsia="宋体" w:hAnsi="Times New Roman" w:cs="Times New Roman"/>
          <w:sz w:val="24"/>
          <w:szCs w:val="24"/>
        </w:rPr>
        <w:t xml:space="preserve">) (30%)+ </w:t>
      </w:r>
      <w:r w:rsidRPr="00D56EBF">
        <w:rPr>
          <w:rFonts w:ascii="Times New Roman" w:eastAsia="宋体" w:hAnsi="Times New Roman" w:cs="Times New Roman"/>
          <w:sz w:val="24"/>
          <w:szCs w:val="24"/>
        </w:rPr>
        <w:t>期末成绩</w:t>
      </w:r>
      <w:r w:rsidRPr="00D56EBF">
        <w:rPr>
          <w:rFonts w:ascii="Times New Roman" w:eastAsia="宋体" w:hAnsi="Times New Roman" w:cs="Times New Roman"/>
          <w:sz w:val="24"/>
          <w:szCs w:val="24"/>
        </w:rPr>
        <w:t>(70%)</w:t>
      </w:r>
      <w:r w:rsidRPr="00D56EBF">
        <w:rPr>
          <w:rFonts w:ascii="Times New Roman" w:eastAsia="宋体" w:hAnsi="Times New Roman" w:cs="Times New Roman"/>
          <w:sz w:val="24"/>
          <w:szCs w:val="24"/>
        </w:rPr>
        <w:t>；</w:t>
      </w:r>
    </w:p>
    <w:p w14:paraId="227F5A88"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如下图：</w:t>
      </w:r>
    </w:p>
    <w:tbl>
      <w:tblPr>
        <w:tblW w:w="5000" w:type="pct"/>
        <w:tblLook w:val="0000" w:firstRow="0" w:lastRow="0" w:firstColumn="0" w:lastColumn="0" w:noHBand="0" w:noVBand="0"/>
      </w:tblPr>
      <w:tblGrid>
        <w:gridCol w:w="2010"/>
        <w:gridCol w:w="1750"/>
        <w:gridCol w:w="1750"/>
        <w:gridCol w:w="1752"/>
        <w:gridCol w:w="1034"/>
      </w:tblGrid>
      <w:tr w:rsidR="00D56EBF" w:rsidRPr="00D56EBF" w14:paraId="6629E117" w14:textId="77777777" w:rsidTr="00260873">
        <w:trPr>
          <w:trHeight w:val="540"/>
        </w:trPr>
        <w:tc>
          <w:tcPr>
            <w:tcW w:w="1211" w:type="pct"/>
            <w:vMerge w:val="restart"/>
            <w:tcBorders>
              <w:top w:val="single" w:sz="4" w:space="0" w:color="auto"/>
              <w:left w:val="single" w:sz="4" w:space="0" w:color="auto"/>
              <w:bottom w:val="single" w:sz="4" w:space="0" w:color="auto"/>
              <w:right w:val="single" w:sz="4" w:space="0" w:color="auto"/>
            </w:tcBorders>
            <w:vAlign w:val="center"/>
          </w:tcPr>
          <w:p w14:paraId="0AC0D3D9"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b/>
                <w:sz w:val="24"/>
                <w:szCs w:val="24"/>
              </w:rPr>
              <w:t>课程目标</w:t>
            </w:r>
          </w:p>
        </w:tc>
        <w:tc>
          <w:tcPr>
            <w:tcW w:w="3166" w:type="pct"/>
            <w:gridSpan w:val="3"/>
            <w:tcBorders>
              <w:top w:val="single" w:sz="4" w:space="0" w:color="auto"/>
              <w:left w:val="single" w:sz="4" w:space="0" w:color="auto"/>
              <w:bottom w:val="single" w:sz="4" w:space="0" w:color="auto"/>
              <w:right w:val="single" w:sz="4" w:space="0" w:color="auto"/>
            </w:tcBorders>
            <w:vAlign w:val="center"/>
          </w:tcPr>
          <w:p w14:paraId="228BE767"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b/>
                <w:sz w:val="24"/>
                <w:szCs w:val="24"/>
              </w:rPr>
              <w:t>考核方式及成绩比例（</w:t>
            </w:r>
            <w:r w:rsidRPr="00D56EBF">
              <w:rPr>
                <w:rFonts w:ascii="Times New Roman" w:eastAsia="宋体" w:hAnsi="Times New Roman" w:cs="Times New Roman"/>
                <w:b/>
                <w:sz w:val="24"/>
                <w:szCs w:val="24"/>
              </w:rPr>
              <w:t>%</w:t>
            </w:r>
            <w:r w:rsidRPr="00D56EBF">
              <w:rPr>
                <w:rFonts w:ascii="Times New Roman" w:eastAsia="宋体" w:hAnsi="Times New Roman" w:cs="Times New Roman"/>
                <w:b/>
                <w:sz w:val="24"/>
                <w:szCs w:val="24"/>
              </w:rPr>
              <w:t>）</w:t>
            </w:r>
          </w:p>
        </w:tc>
        <w:tc>
          <w:tcPr>
            <w:tcW w:w="623" w:type="pct"/>
            <w:vMerge w:val="restart"/>
            <w:tcBorders>
              <w:top w:val="single" w:sz="4" w:space="0" w:color="auto"/>
              <w:left w:val="single" w:sz="4" w:space="0" w:color="auto"/>
              <w:bottom w:val="single" w:sz="4" w:space="0" w:color="auto"/>
              <w:right w:val="single" w:sz="4" w:space="0" w:color="auto"/>
            </w:tcBorders>
            <w:vAlign w:val="center"/>
          </w:tcPr>
          <w:p w14:paraId="6C391D67"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b/>
                <w:sz w:val="24"/>
                <w:szCs w:val="24"/>
              </w:rPr>
              <w:t>合计</w:t>
            </w:r>
          </w:p>
        </w:tc>
      </w:tr>
      <w:tr w:rsidR="00D56EBF" w:rsidRPr="00D56EBF" w14:paraId="6F7B122D" w14:textId="77777777" w:rsidTr="00260873">
        <w:trPr>
          <w:trHeight w:val="578"/>
        </w:trPr>
        <w:tc>
          <w:tcPr>
            <w:tcW w:w="1211" w:type="pct"/>
            <w:vMerge/>
            <w:tcBorders>
              <w:top w:val="single" w:sz="4" w:space="0" w:color="auto"/>
              <w:left w:val="single" w:sz="4" w:space="0" w:color="auto"/>
              <w:bottom w:val="single" w:sz="4" w:space="0" w:color="auto"/>
              <w:right w:val="single" w:sz="4" w:space="0" w:color="auto"/>
            </w:tcBorders>
            <w:vAlign w:val="center"/>
          </w:tcPr>
          <w:p w14:paraId="6FAD261D" w14:textId="77777777" w:rsidR="00D56EBF" w:rsidRPr="00D56EBF" w:rsidRDefault="00D56EBF" w:rsidP="00D56EBF">
            <w:pPr>
              <w:spacing w:line="440" w:lineRule="atLeast"/>
              <w:jc w:val="center"/>
              <w:rPr>
                <w:rFonts w:ascii="Times New Roman" w:eastAsia="宋体" w:hAnsi="Times New Roman" w:cs="Times New Roman"/>
                <w:szCs w:val="24"/>
              </w:rPr>
            </w:pPr>
          </w:p>
        </w:tc>
        <w:tc>
          <w:tcPr>
            <w:tcW w:w="1055" w:type="pct"/>
            <w:tcBorders>
              <w:top w:val="single" w:sz="4" w:space="0" w:color="auto"/>
              <w:left w:val="single" w:sz="4" w:space="0" w:color="auto"/>
              <w:bottom w:val="single" w:sz="4" w:space="0" w:color="auto"/>
              <w:right w:val="single" w:sz="4" w:space="0" w:color="auto"/>
            </w:tcBorders>
            <w:vAlign w:val="center"/>
          </w:tcPr>
          <w:p w14:paraId="609C22EA" w14:textId="77777777" w:rsidR="00D56EBF" w:rsidRPr="00D56EBF" w:rsidRDefault="00D56EBF" w:rsidP="00D56EBF">
            <w:pPr>
              <w:spacing w:line="276" w:lineRule="auto"/>
              <w:jc w:val="center"/>
              <w:rPr>
                <w:rFonts w:ascii="Times New Roman" w:eastAsia="宋体" w:hAnsi="Times New Roman" w:cs="Times New Roman"/>
                <w:szCs w:val="24"/>
              </w:rPr>
            </w:pPr>
            <w:r w:rsidRPr="00D56EBF">
              <w:rPr>
                <w:rFonts w:ascii="Times New Roman" w:eastAsia="宋体" w:hAnsi="Times New Roman" w:cs="Times New Roman"/>
                <w:b/>
                <w:sz w:val="24"/>
                <w:szCs w:val="24"/>
              </w:rPr>
              <w:t>课堂表现</w:t>
            </w:r>
          </w:p>
        </w:tc>
        <w:tc>
          <w:tcPr>
            <w:tcW w:w="1055" w:type="pct"/>
            <w:tcBorders>
              <w:top w:val="single" w:sz="4" w:space="0" w:color="auto"/>
              <w:left w:val="single" w:sz="4" w:space="0" w:color="auto"/>
              <w:bottom w:val="single" w:sz="4" w:space="0" w:color="auto"/>
              <w:right w:val="single" w:sz="4" w:space="0" w:color="auto"/>
            </w:tcBorders>
            <w:vAlign w:val="center"/>
          </w:tcPr>
          <w:p w14:paraId="60F458ED" w14:textId="77777777" w:rsidR="00D56EBF" w:rsidRPr="00D56EBF" w:rsidRDefault="00D56EBF" w:rsidP="00D56EBF">
            <w:pPr>
              <w:spacing w:line="440" w:lineRule="atLeast"/>
              <w:jc w:val="center"/>
              <w:rPr>
                <w:rFonts w:ascii="Times New Roman" w:eastAsia="宋体" w:hAnsi="Times New Roman" w:cs="Times New Roman"/>
                <w:b/>
                <w:sz w:val="24"/>
                <w:szCs w:val="24"/>
              </w:rPr>
            </w:pPr>
            <w:r w:rsidRPr="00D56EBF">
              <w:rPr>
                <w:rFonts w:ascii="Times New Roman" w:eastAsia="宋体" w:hAnsi="Times New Roman" w:cs="Times New Roman"/>
                <w:b/>
                <w:sz w:val="24"/>
                <w:szCs w:val="24"/>
              </w:rPr>
              <w:t>平时作业</w:t>
            </w:r>
          </w:p>
        </w:tc>
        <w:tc>
          <w:tcPr>
            <w:tcW w:w="1056" w:type="pct"/>
            <w:tcBorders>
              <w:top w:val="single" w:sz="4" w:space="0" w:color="auto"/>
              <w:left w:val="single" w:sz="4" w:space="0" w:color="auto"/>
              <w:bottom w:val="single" w:sz="4" w:space="0" w:color="auto"/>
              <w:right w:val="single" w:sz="4" w:space="0" w:color="auto"/>
            </w:tcBorders>
            <w:vAlign w:val="center"/>
          </w:tcPr>
          <w:p w14:paraId="190467D9"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b/>
                <w:sz w:val="24"/>
                <w:szCs w:val="24"/>
              </w:rPr>
              <w:t>期末成绩</w:t>
            </w:r>
          </w:p>
        </w:tc>
        <w:tc>
          <w:tcPr>
            <w:tcW w:w="623" w:type="pct"/>
            <w:vMerge/>
            <w:tcBorders>
              <w:top w:val="single" w:sz="4" w:space="0" w:color="auto"/>
              <w:left w:val="single" w:sz="4" w:space="0" w:color="auto"/>
              <w:bottom w:val="single" w:sz="4" w:space="0" w:color="auto"/>
              <w:right w:val="single" w:sz="4" w:space="0" w:color="auto"/>
            </w:tcBorders>
            <w:vAlign w:val="center"/>
          </w:tcPr>
          <w:p w14:paraId="5910AAF3" w14:textId="77777777" w:rsidR="00D56EBF" w:rsidRPr="00D56EBF" w:rsidRDefault="00D56EBF" w:rsidP="00D56EBF">
            <w:pPr>
              <w:spacing w:line="440" w:lineRule="atLeast"/>
              <w:jc w:val="center"/>
              <w:rPr>
                <w:rFonts w:ascii="Times New Roman" w:eastAsia="宋体" w:hAnsi="Times New Roman" w:cs="Times New Roman"/>
                <w:szCs w:val="24"/>
              </w:rPr>
            </w:pPr>
          </w:p>
        </w:tc>
      </w:tr>
      <w:tr w:rsidR="00D56EBF" w:rsidRPr="00D56EBF" w14:paraId="0812B16A" w14:textId="77777777" w:rsidTr="00260873">
        <w:tc>
          <w:tcPr>
            <w:tcW w:w="1211" w:type="pct"/>
            <w:tcBorders>
              <w:top w:val="single" w:sz="4" w:space="0" w:color="auto"/>
              <w:left w:val="single" w:sz="4" w:space="0" w:color="auto"/>
              <w:bottom w:val="single" w:sz="4" w:space="0" w:color="auto"/>
              <w:right w:val="single" w:sz="4" w:space="0" w:color="auto"/>
            </w:tcBorders>
            <w:vAlign w:val="center"/>
          </w:tcPr>
          <w:p w14:paraId="5F7549BF"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sz w:val="24"/>
                <w:szCs w:val="24"/>
              </w:rPr>
              <w:t>1</w:t>
            </w:r>
          </w:p>
        </w:tc>
        <w:tc>
          <w:tcPr>
            <w:tcW w:w="1055" w:type="pct"/>
            <w:tcBorders>
              <w:top w:val="single" w:sz="4" w:space="0" w:color="auto"/>
              <w:left w:val="single" w:sz="4" w:space="0" w:color="auto"/>
              <w:bottom w:val="single" w:sz="4" w:space="0" w:color="auto"/>
              <w:right w:val="single" w:sz="4" w:space="0" w:color="auto"/>
            </w:tcBorders>
            <w:vAlign w:val="center"/>
          </w:tcPr>
          <w:p w14:paraId="319B18E7"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sz w:val="24"/>
                <w:szCs w:val="24"/>
              </w:rPr>
              <w:t>5</w:t>
            </w:r>
          </w:p>
        </w:tc>
        <w:tc>
          <w:tcPr>
            <w:tcW w:w="1055" w:type="pct"/>
            <w:tcBorders>
              <w:top w:val="single" w:sz="4" w:space="0" w:color="auto"/>
              <w:left w:val="single" w:sz="4" w:space="0" w:color="auto"/>
              <w:bottom w:val="single" w:sz="4" w:space="0" w:color="auto"/>
              <w:right w:val="single" w:sz="4" w:space="0" w:color="auto"/>
            </w:tcBorders>
            <w:vAlign w:val="center"/>
          </w:tcPr>
          <w:p w14:paraId="26171AB4" w14:textId="77777777" w:rsidR="00D56EBF" w:rsidRPr="00D56EBF" w:rsidRDefault="00D56EBF" w:rsidP="00D56EBF">
            <w:pPr>
              <w:spacing w:line="440" w:lineRule="atLeas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5</w:t>
            </w:r>
          </w:p>
        </w:tc>
        <w:tc>
          <w:tcPr>
            <w:tcW w:w="1056" w:type="pct"/>
            <w:tcBorders>
              <w:top w:val="single" w:sz="4" w:space="0" w:color="auto"/>
              <w:left w:val="single" w:sz="4" w:space="0" w:color="auto"/>
              <w:bottom w:val="single" w:sz="4" w:space="0" w:color="auto"/>
              <w:right w:val="single" w:sz="4" w:space="0" w:color="auto"/>
            </w:tcBorders>
            <w:vAlign w:val="center"/>
          </w:tcPr>
          <w:p w14:paraId="5F683B7D"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hint="eastAsia"/>
                <w:sz w:val="24"/>
                <w:szCs w:val="24"/>
              </w:rPr>
              <w:t>20</w:t>
            </w:r>
          </w:p>
        </w:tc>
        <w:tc>
          <w:tcPr>
            <w:tcW w:w="623" w:type="pct"/>
            <w:tcBorders>
              <w:top w:val="single" w:sz="4" w:space="0" w:color="auto"/>
              <w:left w:val="single" w:sz="4" w:space="0" w:color="auto"/>
              <w:bottom w:val="single" w:sz="4" w:space="0" w:color="auto"/>
              <w:right w:val="single" w:sz="4" w:space="0" w:color="auto"/>
            </w:tcBorders>
            <w:vAlign w:val="center"/>
          </w:tcPr>
          <w:p w14:paraId="3CBF0AEB"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hint="eastAsia"/>
                <w:sz w:val="24"/>
                <w:szCs w:val="24"/>
              </w:rPr>
              <w:t>30</w:t>
            </w:r>
          </w:p>
        </w:tc>
      </w:tr>
      <w:tr w:rsidR="00D56EBF" w:rsidRPr="00D56EBF" w14:paraId="405E64D0" w14:textId="77777777" w:rsidTr="00260873">
        <w:tc>
          <w:tcPr>
            <w:tcW w:w="1211" w:type="pct"/>
            <w:tcBorders>
              <w:top w:val="single" w:sz="4" w:space="0" w:color="auto"/>
              <w:left w:val="single" w:sz="4" w:space="0" w:color="auto"/>
              <w:bottom w:val="single" w:sz="4" w:space="0" w:color="auto"/>
              <w:right w:val="single" w:sz="4" w:space="0" w:color="auto"/>
            </w:tcBorders>
            <w:vAlign w:val="center"/>
          </w:tcPr>
          <w:p w14:paraId="502CF364"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hint="eastAsia"/>
                <w:sz w:val="24"/>
                <w:szCs w:val="24"/>
              </w:rPr>
              <w:t>2</w:t>
            </w:r>
          </w:p>
        </w:tc>
        <w:tc>
          <w:tcPr>
            <w:tcW w:w="1055" w:type="pct"/>
            <w:tcBorders>
              <w:top w:val="single" w:sz="4" w:space="0" w:color="auto"/>
              <w:left w:val="single" w:sz="4" w:space="0" w:color="auto"/>
              <w:bottom w:val="single" w:sz="4" w:space="0" w:color="auto"/>
              <w:right w:val="single" w:sz="4" w:space="0" w:color="auto"/>
            </w:tcBorders>
            <w:vAlign w:val="center"/>
          </w:tcPr>
          <w:p w14:paraId="678232E5"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sz w:val="24"/>
                <w:szCs w:val="24"/>
              </w:rPr>
              <w:t>5</w:t>
            </w:r>
          </w:p>
        </w:tc>
        <w:tc>
          <w:tcPr>
            <w:tcW w:w="1055" w:type="pct"/>
            <w:tcBorders>
              <w:top w:val="single" w:sz="4" w:space="0" w:color="auto"/>
              <w:left w:val="single" w:sz="4" w:space="0" w:color="auto"/>
              <w:bottom w:val="single" w:sz="4" w:space="0" w:color="auto"/>
              <w:right w:val="single" w:sz="4" w:space="0" w:color="auto"/>
            </w:tcBorders>
            <w:vAlign w:val="center"/>
          </w:tcPr>
          <w:p w14:paraId="08E766CB" w14:textId="77777777" w:rsidR="00D56EBF" w:rsidRPr="00D56EBF" w:rsidRDefault="00D56EBF" w:rsidP="00D56EBF">
            <w:pPr>
              <w:spacing w:line="440" w:lineRule="atLeas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5</w:t>
            </w:r>
          </w:p>
        </w:tc>
        <w:tc>
          <w:tcPr>
            <w:tcW w:w="1056" w:type="pct"/>
            <w:tcBorders>
              <w:top w:val="single" w:sz="4" w:space="0" w:color="auto"/>
              <w:left w:val="single" w:sz="4" w:space="0" w:color="auto"/>
              <w:bottom w:val="single" w:sz="4" w:space="0" w:color="auto"/>
              <w:right w:val="single" w:sz="4" w:space="0" w:color="auto"/>
            </w:tcBorders>
            <w:vAlign w:val="center"/>
          </w:tcPr>
          <w:p w14:paraId="305F26EE"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hint="eastAsia"/>
                <w:sz w:val="24"/>
                <w:szCs w:val="24"/>
              </w:rPr>
              <w:t>20</w:t>
            </w:r>
          </w:p>
        </w:tc>
        <w:tc>
          <w:tcPr>
            <w:tcW w:w="623" w:type="pct"/>
            <w:tcBorders>
              <w:top w:val="single" w:sz="4" w:space="0" w:color="auto"/>
              <w:left w:val="single" w:sz="4" w:space="0" w:color="auto"/>
              <w:bottom w:val="single" w:sz="4" w:space="0" w:color="auto"/>
              <w:right w:val="single" w:sz="4" w:space="0" w:color="auto"/>
            </w:tcBorders>
            <w:vAlign w:val="center"/>
          </w:tcPr>
          <w:p w14:paraId="4D65403E" w14:textId="77777777" w:rsidR="00D56EBF" w:rsidRPr="00D56EBF" w:rsidRDefault="00D56EBF" w:rsidP="00D56EBF">
            <w:pPr>
              <w:spacing w:line="440" w:lineRule="atLeast"/>
              <w:jc w:val="center"/>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30</w:t>
            </w:r>
          </w:p>
        </w:tc>
      </w:tr>
      <w:tr w:rsidR="00D56EBF" w:rsidRPr="00D56EBF" w14:paraId="7E363121" w14:textId="77777777" w:rsidTr="00260873">
        <w:tc>
          <w:tcPr>
            <w:tcW w:w="1211" w:type="pct"/>
            <w:tcBorders>
              <w:top w:val="single" w:sz="4" w:space="0" w:color="auto"/>
              <w:left w:val="single" w:sz="4" w:space="0" w:color="auto"/>
              <w:bottom w:val="single" w:sz="4" w:space="0" w:color="auto"/>
              <w:right w:val="single" w:sz="4" w:space="0" w:color="auto"/>
            </w:tcBorders>
            <w:vAlign w:val="center"/>
          </w:tcPr>
          <w:p w14:paraId="004E54AF"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hint="eastAsia"/>
                <w:sz w:val="24"/>
                <w:szCs w:val="24"/>
              </w:rPr>
              <w:t>3</w:t>
            </w:r>
          </w:p>
        </w:tc>
        <w:tc>
          <w:tcPr>
            <w:tcW w:w="1055" w:type="pct"/>
            <w:tcBorders>
              <w:top w:val="single" w:sz="4" w:space="0" w:color="auto"/>
              <w:left w:val="single" w:sz="4" w:space="0" w:color="auto"/>
              <w:bottom w:val="single" w:sz="4" w:space="0" w:color="auto"/>
              <w:right w:val="single" w:sz="4" w:space="0" w:color="auto"/>
            </w:tcBorders>
            <w:vAlign w:val="center"/>
          </w:tcPr>
          <w:p w14:paraId="58137E3C"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sz w:val="24"/>
                <w:szCs w:val="24"/>
              </w:rPr>
              <w:t>5</w:t>
            </w:r>
          </w:p>
        </w:tc>
        <w:tc>
          <w:tcPr>
            <w:tcW w:w="1055" w:type="pct"/>
            <w:tcBorders>
              <w:top w:val="single" w:sz="4" w:space="0" w:color="auto"/>
              <w:left w:val="single" w:sz="4" w:space="0" w:color="auto"/>
              <w:bottom w:val="single" w:sz="4" w:space="0" w:color="auto"/>
              <w:right w:val="single" w:sz="4" w:space="0" w:color="auto"/>
            </w:tcBorders>
            <w:vAlign w:val="center"/>
          </w:tcPr>
          <w:p w14:paraId="7EDEBAA2" w14:textId="77777777" w:rsidR="00D56EBF" w:rsidRPr="00D56EBF" w:rsidRDefault="00D56EBF" w:rsidP="00D56EBF">
            <w:pPr>
              <w:spacing w:line="440" w:lineRule="atLeas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5</w:t>
            </w:r>
          </w:p>
        </w:tc>
        <w:tc>
          <w:tcPr>
            <w:tcW w:w="1056" w:type="pct"/>
            <w:tcBorders>
              <w:top w:val="single" w:sz="4" w:space="0" w:color="auto"/>
              <w:left w:val="single" w:sz="4" w:space="0" w:color="auto"/>
              <w:bottom w:val="single" w:sz="4" w:space="0" w:color="auto"/>
              <w:right w:val="single" w:sz="4" w:space="0" w:color="auto"/>
            </w:tcBorders>
            <w:vAlign w:val="center"/>
          </w:tcPr>
          <w:p w14:paraId="41AAC439" w14:textId="77777777" w:rsidR="00D56EBF" w:rsidRPr="00D56EBF" w:rsidRDefault="00D56EBF" w:rsidP="00D56EBF">
            <w:pPr>
              <w:spacing w:line="440" w:lineRule="atLeast"/>
              <w:jc w:val="center"/>
              <w:rPr>
                <w:rFonts w:ascii="Times New Roman" w:eastAsia="宋体" w:hAnsi="Times New Roman" w:cs="Times New Roman"/>
                <w:szCs w:val="24"/>
              </w:rPr>
            </w:pPr>
            <w:r w:rsidRPr="00D56EBF">
              <w:rPr>
                <w:rFonts w:ascii="Times New Roman" w:eastAsia="宋体" w:hAnsi="Times New Roman" w:cs="Times New Roman" w:hint="eastAsia"/>
                <w:sz w:val="24"/>
                <w:szCs w:val="24"/>
              </w:rPr>
              <w:t>30</w:t>
            </w:r>
          </w:p>
        </w:tc>
        <w:tc>
          <w:tcPr>
            <w:tcW w:w="623" w:type="pct"/>
            <w:tcBorders>
              <w:top w:val="single" w:sz="4" w:space="0" w:color="auto"/>
              <w:left w:val="single" w:sz="4" w:space="0" w:color="auto"/>
              <w:bottom w:val="single" w:sz="4" w:space="0" w:color="auto"/>
              <w:right w:val="single" w:sz="4" w:space="0" w:color="auto"/>
            </w:tcBorders>
            <w:vAlign w:val="center"/>
          </w:tcPr>
          <w:p w14:paraId="4F36A3C9" w14:textId="77777777" w:rsidR="00D56EBF" w:rsidRPr="00D56EBF" w:rsidRDefault="00D56EBF" w:rsidP="00D56EBF">
            <w:pPr>
              <w:spacing w:line="440" w:lineRule="atLeast"/>
              <w:jc w:val="center"/>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40</w:t>
            </w:r>
          </w:p>
        </w:tc>
      </w:tr>
      <w:tr w:rsidR="00D56EBF" w:rsidRPr="00D56EBF" w14:paraId="4C5D56D3" w14:textId="77777777" w:rsidTr="00260873">
        <w:tc>
          <w:tcPr>
            <w:tcW w:w="1211" w:type="pct"/>
            <w:tcBorders>
              <w:top w:val="single" w:sz="4" w:space="0" w:color="auto"/>
              <w:left w:val="single" w:sz="4" w:space="0" w:color="auto"/>
              <w:bottom w:val="single" w:sz="4" w:space="0" w:color="auto"/>
              <w:right w:val="single" w:sz="4" w:space="0" w:color="auto"/>
            </w:tcBorders>
            <w:vAlign w:val="center"/>
          </w:tcPr>
          <w:p w14:paraId="0007BA66" w14:textId="77777777" w:rsidR="00D56EBF" w:rsidRPr="00D56EBF" w:rsidRDefault="00D56EBF" w:rsidP="00D56EBF">
            <w:pPr>
              <w:spacing w:line="440" w:lineRule="atLeas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合计</w:t>
            </w:r>
          </w:p>
        </w:tc>
        <w:tc>
          <w:tcPr>
            <w:tcW w:w="1055" w:type="pct"/>
            <w:tcBorders>
              <w:top w:val="single" w:sz="4" w:space="0" w:color="auto"/>
              <w:left w:val="single" w:sz="4" w:space="0" w:color="auto"/>
              <w:bottom w:val="single" w:sz="4" w:space="0" w:color="auto"/>
              <w:right w:val="single" w:sz="4" w:space="0" w:color="auto"/>
            </w:tcBorders>
            <w:vAlign w:val="center"/>
          </w:tcPr>
          <w:p w14:paraId="438694D3" w14:textId="77777777" w:rsidR="00D56EBF" w:rsidRPr="00D56EBF" w:rsidRDefault="00D56EBF" w:rsidP="00D56EBF">
            <w:pPr>
              <w:spacing w:line="440" w:lineRule="atLeast"/>
              <w:jc w:val="center"/>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15</w:t>
            </w:r>
          </w:p>
        </w:tc>
        <w:tc>
          <w:tcPr>
            <w:tcW w:w="1055" w:type="pct"/>
            <w:tcBorders>
              <w:top w:val="single" w:sz="4" w:space="0" w:color="auto"/>
              <w:left w:val="single" w:sz="4" w:space="0" w:color="auto"/>
              <w:bottom w:val="single" w:sz="4" w:space="0" w:color="auto"/>
              <w:right w:val="single" w:sz="4" w:space="0" w:color="auto"/>
            </w:tcBorders>
            <w:vAlign w:val="center"/>
          </w:tcPr>
          <w:p w14:paraId="1D083E38" w14:textId="77777777" w:rsidR="00D56EBF" w:rsidRPr="00D56EBF" w:rsidRDefault="00D56EBF" w:rsidP="00D56EBF">
            <w:pPr>
              <w:spacing w:line="440" w:lineRule="atLeast"/>
              <w:jc w:val="center"/>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15</w:t>
            </w:r>
          </w:p>
        </w:tc>
        <w:tc>
          <w:tcPr>
            <w:tcW w:w="1056" w:type="pct"/>
            <w:tcBorders>
              <w:top w:val="single" w:sz="4" w:space="0" w:color="auto"/>
              <w:left w:val="single" w:sz="4" w:space="0" w:color="auto"/>
              <w:bottom w:val="single" w:sz="4" w:space="0" w:color="auto"/>
              <w:right w:val="single" w:sz="4" w:space="0" w:color="auto"/>
            </w:tcBorders>
            <w:vAlign w:val="center"/>
          </w:tcPr>
          <w:p w14:paraId="6047AA1B" w14:textId="77777777" w:rsidR="00D56EBF" w:rsidRPr="00D56EBF" w:rsidRDefault="00D56EBF" w:rsidP="00D56EBF">
            <w:pPr>
              <w:spacing w:line="440" w:lineRule="atLeast"/>
              <w:jc w:val="center"/>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70</w:t>
            </w:r>
          </w:p>
        </w:tc>
        <w:tc>
          <w:tcPr>
            <w:tcW w:w="623" w:type="pct"/>
            <w:tcBorders>
              <w:top w:val="single" w:sz="4" w:space="0" w:color="auto"/>
              <w:left w:val="single" w:sz="4" w:space="0" w:color="auto"/>
              <w:bottom w:val="single" w:sz="4" w:space="0" w:color="auto"/>
              <w:right w:val="single" w:sz="4" w:space="0" w:color="auto"/>
            </w:tcBorders>
            <w:vAlign w:val="center"/>
          </w:tcPr>
          <w:p w14:paraId="3855BDC1" w14:textId="77777777" w:rsidR="00D56EBF" w:rsidRPr="00D56EBF" w:rsidRDefault="00D56EBF" w:rsidP="00D56EBF">
            <w:pPr>
              <w:spacing w:line="440" w:lineRule="atLeast"/>
              <w:jc w:val="center"/>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100</w:t>
            </w:r>
          </w:p>
        </w:tc>
      </w:tr>
    </w:tbl>
    <w:p w14:paraId="33D8C1F5"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五、成绩评定</w:t>
      </w:r>
    </w:p>
    <w:p w14:paraId="1D959DA9"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（一）总成绩评定</w:t>
      </w:r>
    </w:p>
    <w:p w14:paraId="0FCE2514"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总成绩</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平时成绩</w:t>
      </w:r>
      <w:r w:rsidRPr="00D56EBF">
        <w:rPr>
          <w:rFonts w:ascii="Times New Roman" w:eastAsia="宋体" w:hAnsi="Times New Roman" w:cs="Times New Roman"/>
          <w:sz w:val="24"/>
          <w:szCs w:val="24"/>
        </w:rPr>
        <w:t>×30%+</w:t>
      </w:r>
      <w:r w:rsidRPr="00D56EBF">
        <w:rPr>
          <w:rFonts w:ascii="Times New Roman" w:eastAsia="宋体" w:hAnsi="Times New Roman" w:cs="Times New Roman"/>
          <w:sz w:val="24"/>
          <w:szCs w:val="24"/>
        </w:rPr>
        <w:t>期末成绩</w:t>
      </w:r>
      <w:r w:rsidRPr="00D56EBF">
        <w:rPr>
          <w:rFonts w:ascii="Times New Roman" w:eastAsia="宋体" w:hAnsi="Times New Roman" w:cs="Times New Roman"/>
          <w:sz w:val="24"/>
          <w:szCs w:val="24"/>
        </w:rPr>
        <w:t>×70%</w:t>
      </w:r>
    </w:p>
    <w:p w14:paraId="72712B15" w14:textId="77777777" w:rsidR="00D56EBF" w:rsidRPr="00D56EBF" w:rsidRDefault="00D56EBF" w:rsidP="00D56EBF">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D56EBF">
        <w:rPr>
          <w:rFonts w:ascii="Times New Roman" w:eastAsia="黑体" w:hAnsi="Times New Roman" w:cs="Times New Roman"/>
          <w:sz w:val="28"/>
          <w:szCs w:val="28"/>
        </w:rPr>
        <w:t>（二）平时成绩评定</w:t>
      </w:r>
    </w:p>
    <w:p w14:paraId="7A8EB505"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lastRenderedPageBreak/>
        <w:t>平时成绩（</w:t>
      </w:r>
      <w:r w:rsidRPr="00D56EBF">
        <w:rPr>
          <w:rFonts w:ascii="Times New Roman" w:eastAsia="宋体" w:hAnsi="Times New Roman" w:cs="Times New Roman"/>
          <w:sz w:val="24"/>
          <w:szCs w:val="24"/>
        </w:rPr>
        <w:t>100%</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课堂表现（</w:t>
      </w:r>
      <w:r w:rsidRPr="00D56EBF">
        <w:rPr>
          <w:rFonts w:ascii="Times New Roman" w:eastAsia="宋体" w:hAnsi="Times New Roman" w:cs="Times New Roman"/>
          <w:sz w:val="24"/>
          <w:szCs w:val="24"/>
        </w:rPr>
        <w:t>50%</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sz w:val="24"/>
          <w:szCs w:val="24"/>
        </w:rPr>
        <w:t>平时作业（</w:t>
      </w:r>
      <w:r w:rsidRPr="00D56EBF">
        <w:rPr>
          <w:rFonts w:ascii="Times New Roman" w:eastAsia="宋体" w:hAnsi="Times New Roman" w:cs="Times New Roman"/>
          <w:sz w:val="24"/>
          <w:szCs w:val="24"/>
        </w:rPr>
        <w:t>50%</w:t>
      </w:r>
      <w:r w:rsidRPr="00D56EBF">
        <w:rPr>
          <w:rFonts w:ascii="Times New Roman" w:eastAsia="宋体" w:hAnsi="Times New Roman" w:cs="Times New Roman"/>
          <w:sz w:val="24"/>
          <w:szCs w:val="24"/>
        </w:rPr>
        <w:t>）</w:t>
      </w:r>
    </w:p>
    <w:p w14:paraId="4FC36C56" w14:textId="77777777" w:rsidR="00D56EBF" w:rsidRPr="00D56EBF" w:rsidRDefault="00D56EBF" w:rsidP="005D2072">
      <w:pPr>
        <w:numPr>
          <w:ilvl w:val="0"/>
          <w:numId w:val="244"/>
        </w:num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课堂表现：成绩基础分值为</w:t>
      </w:r>
      <w:r w:rsidRPr="00D56EBF">
        <w:rPr>
          <w:rFonts w:ascii="Times New Roman" w:eastAsia="宋体" w:hAnsi="Times New Roman" w:cs="Times New Roman"/>
          <w:sz w:val="24"/>
          <w:szCs w:val="24"/>
        </w:rPr>
        <w:t>90</w:t>
      </w:r>
      <w:r w:rsidRPr="00D56EBF">
        <w:rPr>
          <w:rFonts w:ascii="Times New Roman" w:eastAsia="宋体" w:hAnsi="Times New Roman" w:cs="Times New Roman"/>
          <w:sz w:val="24"/>
          <w:szCs w:val="24"/>
        </w:rPr>
        <w:t>分，在此基础上，由出勤情况、课上回答问题、课堂不良表现三个方面综合评定，满分</w:t>
      </w:r>
      <w:r w:rsidRPr="00D56EBF">
        <w:rPr>
          <w:rFonts w:ascii="Times New Roman" w:eastAsia="宋体" w:hAnsi="Times New Roman" w:cs="Times New Roman"/>
          <w:sz w:val="24"/>
          <w:szCs w:val="24"/>
        </w:rPr>
        <w:t>100</w:t>
      </w:r>
      <w:r w:rsidRPr="00D56EBF">
        <w:rPr>
          <w:rFonts w:ascii="Times New Roman" w:eastAsia="宋体" w:hAnsi="Times New Roman" w:cs="Times New Roman"/>
          <w:sz w:val="24"/>
          <w:szCs w:val="24"/>
        </w:rPr>
        <w:t>分：</w:t>
      </w:r>
      <w:r w:rsidRPr="00D56EBF">
        <w:rPr>
          <w:rFonts w:ascii="Times New Roman" w:eastAsia="宋体" w:hAnsi="Times New Roman" w:cs="Times New Roman"/>
          <w:sz w:val="24"/>
          <w:szCs w:val="24"/>
        </w:rPr>
        <w:fldChar w:fldCharType="begin"/>
      </w:r>
      <w:r w:rsidRPr="00D56EBF">
        <w:rPr>
          <w:rFonts w:ascii="Times New Roman" w:eastAsia="宋体" w:hAnsi="Times New Roman" w:cs="Times New Roman"/>
          <w:sz w:val="24"/>
          <w:szCs w:val="24"/>
        </w:rPr>
        <w:instrText xml:space="preserve"> = 1 \* GB3 </w:instrText>
      </w:r>
      <w:r w:rsidRPr="00D56EBF">
        <w:rPr>
          <w:rFonts w:ascii="Times New Roman" w:eastAsia="宋体" w:hAnsi="Times New Roman" w:cs="Times New Roman"/>
          <w:sz w:val="24"/>
          <w:szCs w:val="24"/>
        </w:rPr>
        <w:fldChar w:fldCharType="separate"/>
      </w:r>
      <w:r w:rsidRPr="00D56EBF">
        <w:rPr>
          <w:rFonts w:ascii="宋体" w:eastAsia="宋体" w:hAnsi="宋体" w:cs="宋体" w:hint="eastAsia"/>
          <w:sz w:val="24"/>
          <w:szCs w:val="24"/>
        </w:rPr>
        <w:t>①</w:t>
      </w:r>
      <w:r w:rsidRPr="00D56EBF">
        <w:rPr>
          <w:rFonts w:ascii="Times New Roman" w:eastAsia="宋体" w:hAnsi="Times New Roman" w:cs="Times New Roman"/>
          <w:sz w:val="24"/>
          <w:szCs w:val="24"/>
        </w:rPr>
        <w:fldChar w:fldCharType="end"/>
      </w:r>
      <w:r w:rsidRPr="00D56EBF">
        <w:rPr>
          <w:rFonts w:ascii="Times New Roman" w:eastAsia="宋体" w:hAnsi="Times New Roman" w:cs="Times New Roman"/>
          <w:sz w:val="24"/>
          <w:szCs w:val="24"/>
        </w:rPr>
        <w:t>出勤情况：出勤</w:t>
      </w:r>
      <w:r w:rsidRPr="00D56EBF">
        <w:rPr>
          <w:rFonts w:ascii="Times New Roman" w:eastAsia="宋体" w:hAnsi="Times New Roman" w:cs="Times New Roman"/>
          <w:sz w:val="24"/>
          <w:szCs w:val="24"/>
        </w:rPr>
        <w:t>90</w:t>
      </w:r>
      <w:r w:rsidRPr="00D56EBF">
        <w:rPr>
          <w:rFonts w:ascii="Times New Roman" w:eastAsia="宋体" w:hAnsi="Times New Roman" w:cs="Times New Roman"/>
          <w:sz w:val="24"/>
          <w:szCs w:val="24"/>
        </w:rPr>
        <w:t>分；旷课</w:t>
      </w:r>
      <w:r w:rsidRPr="00D56EBF">
        <w:rPr>
          <w:rFonts w:ascii="Times New Roman" w:eastAsia="宋体" w:hAnsi="Times New Roman" w:cs="Times New Roman"/>
          <w:sz w:val="24"/>
          <w:szCs w:val="24"/>
        </w:rPr>
        <w:t>0</w:t>
      </w:r>
      <w:r w:rsidRPr="00D56EBF">
        <w:rPr>
          <w:rFonts w:ascii="Times New Roman" w:eastAsia="宋体" w:hAnsi="Times New Roman" w:cs="Times New Roman"/>
          <w:sz w:val="24"/>
          <w:szCs w:val="24"/>
        </w:rPr>
        <w:t>分；迟到</w:t>
      </w:r>
      <w:r w:rsidRPr="00D56EBF">
        <w:rPr>
          <w:rFonts w:ascii="Times New Roman" w:eastAsia="宋体" w:hAnsi="Times New Roman" w:cs="Times New Roman"/>
          <w:sz w:val="24"/>
          <w:szCs w:val="24"/>
        </w:rPr>
        <w:t>80</w:t>
      </w:r>
      <w:r w:rsidRPr="00D56EBF">
        <w:rPr>
          <w:rFonts w:ascii="Times New Roman" w:eastAsia="宋体" w:hAnsi="Times New Roman" w:cs="Times New Roman"/>
          <w:sz w:val="24"/>
          <w:szCs w:val="24"/>
        </w:rPr>
        <w:t>分；请假</w:t>
      </w:r>
      <w:r w:rsidRPr="00D56EBF">
        <w:rPr>
          <w:rFonts w:ascii="Times New Roman" w:eastAsia="宋体" w:hAnsi="Times New Roman" w:cs="Times New Roman"/>
          <w:sz w:val="24"/>
          <w:szCs w:val="24"/>
        </w:rPr>
        <w:t>60</w:t>
      </w:r>
      <w:r w:rsidRPr="00D56EBF">
        <w:rPr>
          <w:rFonts w:ascii="Times New Roman" w:eastAsia="宋体" w:hAnsi="Times New Roman" w:cs="Times New Roman"/>
          <w:sz w:val="24"/>
          <w:szCs w:val="24"/>
        </w:rPr>
        <w:t>分。</w:t>
      </w:r>
      <w:r w:rsidRPr="00D56EBF">
        <w:rPr>
          <w:rFonts w:ascii="Times New Roman" w:eastAsia="宋体" w:hAnsi="Times New Roman" w:cs="Times New Roman"/>
          <w:sz w:val="24"/>
          <w:szCs w:val="24"/>
        </w:rPr>
        <w:fldChar w:fldCharType="begin"/>
      </w:r>
      <w:r w:rsidRPr="00D56EBF">
        <w:rPr>
          <w:rFonts w:ascii="Times New Roman" w:eastAsia="宋体" w:hAnsi="Times New Roman" w:cs="Times New Roman"/>
          <w:sz w:val="24"/>
          <w:szCs w:val="24"/>
        </w:rPr>
        <w:instrText xml:space="preserve"> = 2 \* GB3 </w:instrText>
      </w:r>
      <w:r w:rsidRPr="00D56EBF">
        <w:rPr>
          <w:rFonts w:ascii="Times New Roman" w:eastAsia="宋体" w:hAnsi="Times New Roman" w:cs="Times New Roman"/>
          <w:sz w:val="24"/>
          <w:szCs w:val="24"/>
        </w:rPr>
        <w:fldChar w:fldCharType="separate"/>
      </w:r>
      <w:r w:rsidRPr="00D56EBF">
        <w:rPr>
          <w:rFonts w:ascii="宋体" w:eastAsia="宋体" w:hAnsi="宋体" w:cs="宋体" w:hint="eastAsia"/>
          <w:sz w:val="24"/>
          <w:szCs w:val="24"/>
        </w:rPr>
        <w:t>②</w:t>
      </w:r>
      <w:r w:rsidRPr="00D56EBF">
        <w:rPr>
          <w:rFonts w:ascii="Times New Roman" w:eastAsia="宋体" w:hAnsi="Times New Roman" w:cs="Times New Roman"/>
          <w:sz w:val="24"/>
          <w:szCs w:val="24"/>
        </w:rPr>
        <w:fldChar w:fldCharType="end"/>
      </w:r>
      <w:r w:rsidRPr="00D56EBF">
        <w:rPr>
          <w:rFonts w:ascii="Times New Roman" w:eastAsia="宋体" w:hAnsi="Times New Roman" w:cs="Times New Roman"/>
          <w:sz w:val="24"/>
          <w:szCs w:val="24"/>
        </w:rPr>
        <w:t>课上积极回答老师的提问、课堂互动，加</w:t>
      </w: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分</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次；</w:t>
      </w:r>
      <w:r w:rsidRPr="00D56EBF">
        <w:rPr>
          <w:rFonts w:ascii="Times New Roman" w:eastAsia="宋体" w:hAnsi="Times New Roman" w:cs="Times New Roman"/>
          <w:sz w:val="24"/>
          <w:szCs w:val="24"/>
        </w:rPr>
        <w:fldChar w:fldCharType="begin"/>
      </w:r>
      <w:r w:rsidRPr="00D56EBF">
        <w:rPr>
          <w:rFonts w:ascii="Times New Roman" w:eastAsia="宋体" w:hAnsi="Times New Roman" w:cs="Times New Roman"/>
          <w:sz w:val="24"/>
          <w:szCs w:val="24"/>
        </w:rPr>
        <w:instrText xml:space="preserve"> = 3 \* GB3 </w:instrText>
      </w:r>
      <w:r w:rsidRPr="00D56EBF">
        <w:rPr>
          <w:rFonts w:ascii="Times New Roman" w:eastAsia="宋体" w:hAnsi="Times New Roman" w:cs="Times New Roman"/>
          <w:sz w:val="24"/>
          <w:szCs w:val="24"/>
        </w:rPr>
        <w:fldChar w:fldCharType="separate"/>
      </w:r>
      <w:r w:rsidRPr="00D56EBF">
        <w:rPr>
          <w:rFonts w:ascii="宋体" w:eastAsia="宋体" w:hAnsi="宋体" w:cs="宋体" w:hint="eastAsia"/>
          <w:sz w:val="24"/>
          <w:szCs w:val="24"/>
        </w:rPr>
        <w:t>③</w:t>
      </w:r>
      <w:r w:rsidRPr="00D56EBF">
        <w:rPr>
          <w:rFonts w:ascii="Times New Roman" w:eastAsia="宋体" w:hAnsi="Times New Roman" w:cs="Times New Roman"/>
          <w:sz w:val="24"/>
          <w:szCs w:val="24"/>
        </w:rPr>
        <w:fldChar w:fldCharType="end"/>
      </w:r>
      <w:r w:rsidRPr="00D56EBF">
        <w:rPr>
          <w:rFonts w:ascii="Times New Roman" w:eastAsia="宋体" w:hAnsi="Times New Roman" w:cs="Times New Roman"/>
          <w:sz w:val="24"/>
          <w:szCs w:val="24"/>
        </w:rPr>
        <w:t>课堂上凡有影响课堂秩序的行为（如玩手机、交头接耳等），视情节严重程度扣</w:t>
      </w:r>
      <w:r w:rsidRPr="00D56EBF">
        <w:rPr>
          <w:rFonts w:ascii="Times New Roman" w:eastAsia="宋体" w:hAnsi="Times New Roman" w:cs="Times New Roman"/>
          <w:sz w:val="24"/>
          <w:szCs w:val="24"/>
        </w:rPr>
        <w:t>2-4</w:t>
      </w:r>
      <w:r w:rsidRPr="00D56EBF">
        <w:rPr>
          <w:rFonts w:ascii="Times New Roman" w:eastAsia="宋体" w:hAnsi="Times New Roman" w:cs="Times New Roman"/>
          <w:sz w:val="24"/>
          <w:szCs w:val="24"/>
        </w:rPr>
        <w:t>分</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次；</w:t>
      </w:r>
      <w:r w:rsidRPr="00D56EBF">
        <w:rPr>
          <w:rFonts w:ascii="Times New Roman" w:eastAsia="宋体" w:hAnsi="Times New Roman" w:cs="Times New Roman"/>
          <w:sz w:val="24"/>
          <w:szCs w:val="24"/>
        </w:rPr>
        <w:fldChar w:fldCharType="begin"/>
      </w:r>
      <w:r w:rsidRPr="00D56EBF">
        <w:rPr>
          <w:rFonts w:ascii="Times New Roman" w:eastAsia="宋体" w:hAnsi="Times New Roman" w:cs="Times New Roman"/>
          <w:sz w:val="24"/>
          <w:szCs w:val="24"/>
        </w:rPr>
        <w:instrText xml:space="preserve"> = 4 \* GB3 </w:instrText>
      </w:r>
      <w:r w:rsidRPr="00D56EBF">
        <w:rPr>
          <w:rFonts w:ascii="Times New Roman" w:eastAsia="宋体" w:hAnsi="Times New Roman" w:cs="Times New Roman"/>
          <w:sz w:val="24"/>
          <w:szCs w:val="24"/>
        </w:rPr>
        <w:fldChar w:fldCharType="separate"/>
      </w:r>
      <w:r w:rsidRPr="00D56EBF">
        <w:rPr>
          <w:rFonts w:ascii="宋体" w:eastAsia="宋体" w:hAnsi="宋体" w:cs="宋体" w:hint="eastAsia"/>
          <w:sz w:val="24"/>
          <w:szCs w:val="24"/>
        </w:rPr>
        <w:t>④</w:t>
      </w:r>
      <w:r w:rsidRPr="00D56EBF">
        <w:rPr>
          <w:rFonts w:ascii="Times New Roman" w:eastAsia="宋体" w:hAnsi="Times New Roman" w:cs="Times New Roman"/>
          <w:sz w:val="24"/>
          <w:szCs w:val="24"/>
        </w:rPr>
        <w:fldChar w:fldCharType="end"/>
      </w:r>
      <w:r w:rsidRPr="00D56EBF">
        <w:rPr>
          <w:rFonts w:ascii="Times New Roman" w:eastAsia="宋体" w:hAnsi="Times New Roman" w:cs="Times New Roman"/>
          <w:sz w:val="24"/>
          <w:szCs w:val="24"/>
        </w:rPr>
        <w:t>课代表承担教学辅助工作，额外获得奖励性加分</w:t>
      </w:r>
      <w:r w:rsidRPr="00D56EBF">
        <w:rPr>
          <w:rFonts w:ascii="Times New Roman" w:eastAsia="宋体" w:hAnsi="Times New Roman" w:cs="Times New Roman"/>
          <w:sz w:val="24"/>
          <w:szCs w:val="24"/>
        </w:rPr>
        <w:t>10</w:t>
      </w:r>
      <w:r w:rsidRPr="00D56EBF">
        <w:rPr>
          <w:rFonts w:ascii="Times New Roman" w:eastAsia="宋体" w:hAnsi="Times New Roman" w:cs="Times New Roman"/>
          <w:sz w:val="24"/>
          <w:szCs w:val="24"/>
        </w:rPr>
        <w:t>分。</w:t>
      </w:r>
    </w:p>
    <w:p w14:paraId="17201243"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）平时作业完成情况：根据学生对于课后作业的完成及理解情况，进行评分，满分记</w:t>
      </w:r>
      <w:r w:rsidRPr="00D56EBF">
        <w:rPr>
          <w:rFonts w:ascii="Times New Roman" w:eastAsia="宋体" w:hAnsi="Times New Roman" w:cs="Times New Roman"/>
          <w:sz w:val="24"/>
          <w:szCs w:val="24"/>
        </w:rPr>
        <w:t>100</w:t>
      </w:r>
      <w:r w:rsidRPr="00D56EBF">
        <w:rPr>
          <w:rFonts w:ascii="Times New Roman" w:eastAsia="宋体" w:hAnsi="Times New Roman" w:cs="Times New Roman"/>
          <w:sz w:val="24"/>
          <w:szCs w:val="24"/>
        </w:rPr>
        <w:t>分。</w:t>
      </w:r>
    </w:p>
    <w:p w14:paraId="446940D9"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（三）期末成绩评定</w:t>
      </w:r>
    </w:p>
    <w:p w14:paraId="14E99AA1"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期末考核制药工程专业的基本知识及其应用。期末论文要求结合课程所学写一篇相关的小论文。</w:t>
      </w:r>
    </w:p>
    <w:p w14:paraId="60DDC523"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期末论文：由论文质量（</w:t>
      </w:r>
      <w:r w:rsidRPr="00D56EBF">
        <w:rPr>
          <w:rFonts w:ascii="Times New Roman" w:eastAsia="宋体" w:hAnsi="Times New Roman" w:cs="Times New Roman"/>
          <w:sz w:val="24"/>
          <w:szCs w:val="24"/>
        </w:rPr>
        <w:t>80%</w:t>
      </w:r>
      <w:r w:rsidRPr="00D56EBF">
        <w:rPr>
          <w:rFonts w:ascii="Times New Roman" w:eastAsia="宋体" w:hAnsi="Times New Roman" w:cs="Times New Roman"/>
          <w:sz w:val="24"/>
          <w:szCs w:val="24"/>
        </w:rPr>
        <w:t>）和论文格式（</w:t>
      </w:r>
      <w:r w:rsidRPr="00D56EBF">
        <w:rPr>
          <w:rFonts w:ascii="Times New Roman" w:eastAsia="宋体" w:hAnsi="Times New Roman" w:cs="Times New Roman"/>
          <w:sz w:val="24"/>
          <w:szCs w:val="24"/>
        </w:rPr>
        <w:t>20%</w:t>
      </w:r>
      <w:r w:rsidRPr="00D56EBF">
        <w:rPr>
          <w:rFonts w:ascii="Times New Roman" w:eastAsia="宋体" w:hAnsi="Times New Roman" w:cs="Times New Roman"/>
          <w:sz w:val="24"/>
          <w:szCs w:val="24"/>
        </w:rPr>
        <w:t>）两部分进行评定，满分</w:t>
      </w:r>
      <w:r w:rsidRPr="00D56EBF">
        <w:rPr>
          <w:rFonts w:ascii="Times New Roman" w:eastAsia="宋体" w:hAnsi="Times New Roman" w:cs="Times New Roman"/>
          <w:sz w:val="24"/>
          <w:szCs w:val="24"/>
        </w:rPr>
        <w:t>100</w:t>
      </w:r>
      <w:r w:rsidRPr="00D56EBF">
        <w:rPr>
          <w:rFonts w:ascii="Times New Roman" w:eastAsia="宋体" w:hAnsi="Times New Roman" w:cs="Times New Roman"/>
          <w:sz w:val="24"/>
          <w:szCs w:val="24"/>
        </w:rPr>
        <w:t>分。论文格式和内容要符合科技论文写作的一般要求。论文评分等级如表</w:t>
      </w:r>
      <w:r w:rsidRPr="00D56EBF">
        <w:rPr>
          <w:rFonts w:ascii="Times New Roman" w:eastAsia="宋体" w:hAnsi="Times New Roman" w:cs="Times New Roman"/>
          <w:sz w:val="24"/>
          <w:szCs w:val="24"/>
        </w:rPr>
        <w:t>1</w:t>
      </w:r>
      <w:r w:rsidRPr="00D56EBF">
        <w:rPr>
          <w:rFonts w:ascii="Times New Roman" w:eastAsia="宋体" w:hAnsi="Times New Roman" w:cs="Times New Roman"/>
          <w:sz w:val="24"/>
          <w:szCs w:val="24"/>
        </w:rPr>
        <w:t>所示。</w:t>
      </w:r>
    </w:p>
    <w:p w14:paraId="36E0C7D3" w14:textId="77777777" w:rsidR="00D56EBF" w:rsidRPr="00D56EBF" w:rsidRDefault="00D56EBF" w:rsidP="00D56EBF">
      <w:pPr>
        <w:spacing w:line="440" w:lineRule="exact"/>
        <w:ind w:firstLineChars="200" w:firstLine="420"/>
        <w:jc w:val="center"/>
        <w:rPr>
          <w:rFonts w:ascii="Times New Roman" w:eastAsia="宋体" w:hAnsi="Times New Roman" w:cs="Times New Roman"/>
          <w:sz w:val="24"/>
          <w:szCs w:val="24"/>
        </w:rPr>
      </w:pPr>
      <w:r w:rsidRPr="00D56EBF">
        <w:rPr>
          <w:rFonts w:ascii="Times New Roman" w:eastAsia="黑体" w:hAnsi="Times New Roman" w:cs="Times New Roman"/>
          <w:szCs w:val="21"/>
        </w:rPr>
        <w:t>表</w:t>
      </w:r>
      <w:r w:rsidRPr="00D56EBF">
        <w:rPr>
          <w:rFonts w:ascii="Times New Roman" w:eastAsia="黑体" w:hAnsi="Times New Roman" w:cs="Times New Roman"/>
          <w:szCs w:val="21"/>
        </w:rPr>
        <w:t xml:space="preserve">1 </w:t>
      </w:r>
      <w:r w:rsidRPr="00D56EBF">
        <w:rPr>
          <w:rFonts w:ascii="Times New Roman" w:eastAsia="黑体" w:hAnsi="Times New Roman" w:cs="Times New Roman"/>
          <w:szCs w:val="21"/>
        </w:rPr>
        <w:t>期末论文评分等级</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1"/>
        <w:gridCol w:w="5924"/>
        <w:gridCol w:w="1515"/>
      </w:tblGrid>
      <w:tr w:rsidR="00D56EBF" w:rsidRPr="00D56EBF" w14:paraId="108ABEB4" w14:textId="77777777" w:rsidTr="00260873">
        <w:trPr>
          <w:trHeight w:val="536"/>
          <w:jc w:val="center"/>
        </w:trPr>
        <w:tc>
          <w:tcPr>
            <w:tcW w:w="1081" w:type="dxa"/>
            <w:vAlign w:val="center"/>
          </w:tcPr>
          <w:p w14:paraId="685ECA02"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等级</w:t>
            </w:r>
          </w:p>
        </w:tc>
        <w:tc>
          <w:tcPr>
            <w:tcW w:w="5924" w:type="dxa"/>
            <w:vAlign w:val="center"/>
          </w:tcPr>
          <w:p w14:paraId="17789F32" w14:textId="77777777" w:rsidR="00D56EBF" w:rsidRPr="00D56EBF" w:rsidRDefault="00D56EBF" w:rsidP="00D56EBF">
            <w:pPr>
              <w:spacing w:line="440" w:lineRule="exact"/>
              <w:ind w:firstLineChars="200" w:firstLine="420"/>
              <w:jc w:val="center"/>
              <w:rPr>
                <w:rFonts w:ascii="Times New Roman" w:eastAsia="宋体" w:hAnsi="Times New Roman" w:cs="Times New Roman"/>
                <w:szCs w:val="21"/>
              </w:rPr>
            </w:pPr>
            <w:r w:rsidRPr="00D56EBF">
              <w:rPr>
                <w:rFonts w:ascii="Times New Roman" w:eastAsia="宋体" w:hAnsi="Times New Roman" w:cs="Times New Roman"/>
                <w:szCs w:val="21"/>
              </w:rPr>
              <w:t>标准</w:t>
            </w:r>
          </w:p>
        </w:tc>
        <w:tc>
          <w:tcPr>
            <w:tcW w:w="1515" w:type="dxa"/>
            <w:vAlign w:val="center"/>
          </w:tcPr>
          <w:p w14:paraId="09800D4B"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得分</w:t>
            </w:r>
          </w:p>
        </w:tc>
      </w:tr>
      <w:tr w:rsidR="00D56EBF" w:rsidRPr="00D56EBF" w14:paraId="175DDD0E" w14:textId="77777777" w:rsidTr="00260873">
        <w:trPr>
          <w:trHeight w:val="1061"/>
          <w:jc w:val="center"/>
        </w:trPr>
        <w:tc>
          <w:tcPr>
            <w:tcW w:w="1081" w:type="dxa"/>
            <w:vAlign w:val="center"/>
          </w:tcPr>
          <w:p w14:paraId="35C2CBAB"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优秀</w:t>
            </w:r>
          </w:p>
        </w:tc>
        <w:tc>
          <w:tcPr>
            <w:tcW w:w="5924" w:type="dxa"/>
            <w:vAlign w:val="center"/>
          </w:tcPr>
          <w:p w14:paraId="0D0C3584" w14:textId="77777777" w:rsidR="00D56EBF" w:rsidRPr="00D56EBF" w:rsidRDefault="00D56EBF" w:rsidP="00D56EBF">
            <w:pPr>
              <w:spacing w:line="440" w:lineRule="exact"/>
              <w:ind w:firstLineChars="200" w:firstLine="420"/>
              <w:rPr>
                <w:rFonts w:ascii="Times New Roman" w:eastAsia="宋体" w:hAnsi="Times New Roman" w:cs="Times New Roman"/>
                <w:szCs w:val="21"/>
              </w:rPr>
            </w:pPr>
            <w:r w:rsidRPr="00D56EBF">
              <w:rPr>
                <w:rFonts w:ascii="Times New Roman" w:eastAsia="宋体" w:hAnsi="Times New Roman" w:cs="Times New Roman"/>
                <w:szCs w:val="21"/>
              </w:rPr>
              <w:t>能查阅国内外的有关文献，资料丰富；论文内容丰富，论点正确有新意。结构严谨，层次清晰，语句通顺，格式规范。</w:t>
            </w:r>
          </w:p>
        </w:tc>
        <w:tc>
          <w:tcPr>
            <w:tcW w:w="1515" w:type="dxa"/>
            <w:vAlign w:val="center"/>
          </w:tcPr>
          <w:p w14:paraId="286DCCFD"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90-100</w:t>
            </w:r>
            <w:r w:rsidRPr="00D56EBF">
              <w:rPr>
                <w:rFonts w:ascii="Times New Roman" w:eastAsia="宋体" w:hAnsi="Times New Roman" w:cs="Times New Roman"/>
                <w:szCs w:val="21"/>
              </w:rPr>
              <w:t>分</w:t>
            </w:r>
          </w:p>
        </w:tc>
      </w:tr>
      <w:tr w:rsidR="00D56EBF" w:rsidRPr="00D56EBF" w14:paraId="625FF12A" w14:textId="77777777" w:rsidTr="00260873">
        <w:trPr>
          <w:trHeight w:val="1061"/>
          <w:jc w:val="center"/>
        </w:trPr>
        <w:tc>
          <w:tcPr>
            <w:tcW w:w="1081" w:type="dxa"/>
            <w:vAlign w:val="center"/>
          </w:tcPr>
          <w:p w14:paraId="06F61F15"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良好</w:t>
            </w:r>
          </w:p>
        </w:tc>
        <w:tc>
          <w:tcPr>
            <w:tcW w:w="5924" w:type="dxa"/>
            <w:vAlign w:val="center"/>
          </w:tcPr>
          <w:p w14:paraId="2B131690" w14:textId="77777777" w:rsidR="00D56EBF" w:rsidRPr="00D56EBF" w:rsidRDefault="00D56EBF" w:rsidP="00D56EBF">
            <w:pPr>
              <w:spacing w:line="440" w:lineRule="exact"/>
              <w:ind w:firstLineChars="200" w:firstLine="420"/>
              <w:rPr>
                <w:rFonts w:ascii="Times New Roman" w:eastAsia="宋体" w:hAnsi="Times New Roman" w:cs="Times New Roman"/>
                <w:szCs w:val="21"/>
              </w:rPr>
            </w:pPr>
            <w:r w:rsidRPr="00D56EBF">
              <w:rPr>
                <w:rFonts w:ascii="Times New Roman" w:eastAsia="宋体" w:hAnsi="Times New Roman" w:cs="Times New Roman"/>
                <w:szCs w:val="21"/>
              </w:rPr>
              <w:t>能查阅较多的文献和资料；论文内容较丰富，论点正确。论文条理较清晰，语句通顺，格式较规范。</w:t>
            </w:r>
          </w:p>
        </w:tc>
        <w:tc>
          <w:tcPr>
            <w:tcW w:w="1515" w:type="dxa"/>
            <w:vAlign w:val="center"/>
          </w:tcPr>
          <w:p w14:paraId="1655530E"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80-89</w:t>
            </w:r>
            <w:r w:rsidRPr="00D56EBF">
              <w:rPr>
                <w:rFonts w:ascii="Times New Roman" w:eastAsia="宋体" w:hAnsi="Times New Roman" w:cs="Times New Roman"/>
                <w:szCs w:val="21"/>
              </w:rPr>
              <w:t>分</w:t>
            </w:r>
          </w:p>
        </w:tc>
      </w:tr>
      <w:tr w:rsidR="00D56EBF" w:rsidRPr="00D56EBF" w14:paraId="718E2B73" w14:textId="77777777" w:rsidTr="00260873">
        <w:trPr>
          <w:trHeight w:val="1061"/>
          <w:jc w:val="center"/>
        </w:trPr>
        <w:tc>
          <w:tcPr>
            <w:tcW w:w="1081" w:type="dxa"/>
            <w:vAlign w:val="center"/>
          </w:tcPr>
          <w:p w14:paraId="15B3B120"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中等</w:t>
            </w:r>
          </w:p>
        </w:tc>
        <w:tc>
          <w:tcPr>
            <w:tcW w:w="5924" w:type="dxa"/>
            <w:vAlign w:val="center"/>
          </w:tcPr>
          <w:p w14:paraId="299EDC70" w14:textId="77777777" w:rsidR="00D56EBF" w:rsidRPr="00D56EBF" w:rsidRDefault="00D56EBF" w:rsidP="00D56EBF">
            <w:pPr>
              <w:spacing w:line="440" w:lineRule="exact"/>
              <w:ind w:firstLineChars="200" w:firstLine="420"/>
              <w:rPr>
                <w:rFonts w:ascii="Times New Roman" w:eastAsia="宋体" w:hAnsi="Times New Roman" w:cs="Times New Roman"/>
                <w:szCs w:val="21"/>
              </w:rPr>
            </w:pPr>
            <w:r w:rsidRPr="00D56EBF">
              <w:rPr>
                <w:rFonts w:ascii="Times New Roman" w:eastAsia="宋体" w:hAnsi="Times New Roman" w:cs="Times New Roman"/>
                <w:szCs w:val="21"/>
              </w:rPr>
              <w:t>能查阅与论文相关的基本资料，使用基本恰当；论文观点基本正确，条理比较清楚，语句较通顺。</w:t>
            </w:r>
          </w:p>
        </w:tc>
        <w:tc>
          <w:tcPr>
            <w:tcW w:w="1515" w:type="dxa"/>
            <w:vAlign w:val="center"/>
          </w:tcPr>
          <w:p w14:paraId="4E7B76EC"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70-79</w:t>
            </w:r>
            <w:r w:rsidRPr="00D56EBF">
              <w:rPr>
                <w:rFonts w:ascii="Times New Roman" w:eastAsia="宋体" w:hAnsi="Times New Roman" w:cs="Times New Roman"/>
                <w:szCs w:val="21"/>
              </w:rPr>
              <w:t>分</w:t>
            </w:r>
          </w:p>
        </w:tc>
      </w:tr>
      <w:tr w:rsidR="00D56EBF" w:rsidRPr="00D56EBF" w14:paraId="2FE76C1C" w14:textId="77777777" w:rsidTr="00260873">
        <w:trPr>
          <w:trHeight w:val="1061"/>
          <w:jc w:val="center"/>
        </w:trPr>
        <w:tc>
          <w:tcPr>
            <w:tcW w:w="1081" w:type="dxa"/>
            <w:vAlign w:val="center"/>
          </w:tcPr>
          <w:p w14:paraId="7625D44F"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及格</w:t>
            </w:r>
          </w:p>
        </w:tc>
        <w:tc>
          <w:tcPr>
            <w:tcW w:w="5924" w:type="dxa"/>
            <w:vAlign w:val="center"/>
          </w:tcPr>
          <w:p w14:paraId="244ECC84" w14:textId="77777777" w:rsidR="00D56EBF" w:rsidRPr="00D56EBF" w:rsidRDefault="00D56EBF" w:rsidP="00D56EBF">
            <w:pPr>
              <w:spacing w:line="440" w:lineRule="exact"/>
              <w:ind w:firstLineChars="200" w:firstLine="420"/>
              <w:rPr>
                <w:rFonts w:ascii="Times New Roman" w:eastAsia="宋体" w:hAnsi="Times New Roman" w:cs="Times New Roman"/>
                <w:szCs w:val="21"/>
              </w:rPr>
            </w:pPr>
            <w:r w:rsidRPr="00D56EBF">
              <w:rPr>
                <w:rFonts w:ascii="Times New Roman" w:eastAsia="宋体" w:hAnsi="Times New Roman" w:cs="Times New Roman"/>
                <w:szCs w:val="21"/>
              </w:rPr>
              <w:t>能查阅与论文相关的必要资料，使用无重大差错；论点无明显错误；语句基本通顺。</w:t>
            </w:r>
          </w:p>
        </w:tc>
        <w:tc>
          <w:tcPr>
            <w:tcW w:w="1515" w:type="dxa"/>
            <w:vAlign w:val="center"/>
          </w:tcPr>
          <w:p w14:paraId="7E08BA7E"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60-69</w:t>
            </w:r>
            <w:r w:rsidRPr="00D56EBF">
              <w:rPr>
                <w:rFonts w:ascii="Times New Roman" w:eastAsia="宋体" w:hAnsi="Times New Roman" w:cs="Times New Roman"/>
                <w:szCs w:val="21"/>
              </w:rPr>
              <w:t>分</w:t>
            </w:r>
          </w:p>
        </w:tc>
      </w:tr>
      <w:tr w:rsidR="00D56EBF" w:rsidRPr="00D56EBF" w14:paraId="16D3DE77" w14:textId="77777777" w:rsidTr="00260873">
        <w:trPr>
          <w:trHeight w:val="1073"/>
          <w:jc w:val="center"/>
        </w:trPr>
        <w:tc>
          <w:tcPr>
            <w:tcW w:w="1081" w:type="dxa"/>
            <w:vAlign w:val="center"/>
          </w:tcPr>
          <w:p w14:paraId="5C2B3D38"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不及格</w:t>
            </w:r>
          </w:p>
        </w:tc>
        <w:tc>
          <w:tcPr>
            <w:tcW w:w="5924" w:type="dxa"/>
            <w:vAlign w:val="center"/>
          </w:tcPr>
          <w:p w14:paraId="01D87F64" w14:textId="77777777" w:rsidR="00D56EBF" w:rsidRPr="00D56EBF" w:rsidRDefault="00D56EBF" w:rsidP="00D56EBF">
            <w:pPr>
              <w:spacing w:line="440" w:lineRule="exact"/>
              <w:ind w:firstLineChars="200" w:firstLine="420"/>
              <w:rPr>
                <w:rFonts w:ascii="Times New Roman" w:eastAsia="宋体" w:hAnsi="Times New Roman" w:cs="Times New Roman"/>
                <w:szCs w:val="21"/>
              </w:rPr>
            </w:pPr>
            <w:r w:rsidRPr="00D56EBF">
              <w:rPr>
                <w:rFonts w:ascii="Times New Roman" w:eastAsia="宋体" w:hAnsi="Times New Roman" w:cs="Times New Roman"/>
                <w:szCs w:val="21"/>
              </w:rPr>
              <w:t>未达到论文的最低要求，内容与课程无关；论文观点有重大错误；有大面积抄袭；写作能力差。</w:t>
            </w:r>
          </w:p>
        </w:tc>
        <w:tc>
          <w:tcPr>
            <w:tcW w:w="1515" w:type="dxa"/>
            <w:vAlign w:val="center"/>
          </w:tcPr>
          <w:p w14:paraId="699BBDF9" w14:textId="77777777" w:rsidR="00D56EBF" w:rsidRPr="00D56EBF" w:rsidRDefault="00D56EBF" w:rsidP="00D56EBF">
            <w:pPr>
              <w:spacing w:line="440" w:lineRule="exact"/>
              <w:jc w:val="center"/>
              <w:rPr>
                <w:rFonts w:ascii="Times New Roman" w:eastAsia="宋体" w:hAnsi="Times New Roman" w:cs="Times New Roman"/>
                <w:szCs w:val="21"/>
              </w:rPr>
            </w:pPr>
            <w:r w:rsidRPr="00D56EBF">
              <w:rPr>
                <w:rFonts w:ascii="Times New Roman" w:eastAsia="宋体" w:hAnsi="Times New Roman" w:cs="Times New Roman"/>
                <w:szCs w:val="21"/>
              </w:rPr>
              <w:t>60</w:t>
            </w:r>
            <w:r w:rsidRPr="00D56EBF">
              <w:rPr>
                <w:rFonts w:ascii="Times New Roman" w:eastAsia="宋体" w:hAnsi="Times New Roman" w:cs="Times New Roman"/>
                <w:szCs w:val="21"/>
              </w:rPr>
              <w:t>分以下</w:t>
            </w:r>
          </w:p>
        </w:tc>
      </w:tr>
    </w:tbl>
    <w:p w14:paraId="590A4003" w14:textId="77777777" w:rsidR="00D56EBF" w:rsidRPr="00D56EBF" w:rsidRDefault="00D56EBF" w:rsidP="00D56EBF">
      <w:pPr>
        <w:spacing w:beforeLines="50" w:before="156" w:afterLines="50" w:after="156" w:line="440" w:lineRule="exact"/>
        <w:ind w:firstLineChars="200" w:firstLine="560"/>
        <w:rPr>
          <w:rFonts w:ascii="Times New Roman" w:eastAsia="宋体" w:hAnsi="Times New Roman" w:cs="Times New Roman"/>
          <w:sz w:val="24"/>
          <w:szCs w:val="24"/>
        </w:rPr>
      </w:pPr>
      <w:r w:rsidRPr="00D56EBF">
        <w:rPr>
          <w:rFonts w:ascii="Times New Roman" w:eastAsia="黑体" w:hAnsi="Times New Roman" w:cs="Times New Roman"/>
          <w:sz w:val="28"/>
          <w:szCs w:val="28"/>
        </w:rPr>
        <w:t>六、使用教材、相关推荐书目及课程资源</w:t>
      </w:r>
    </w:p>
    <w:p w14:paraId="7946A98C" w14:textId="77777777" w:rsidR="00D56EBF" w:rsidRPr="00D56EBF" w:rsidRDefault="00D56EBF" w:rsidP="00D56EBF">
      <w:pPr>
        <w:spacing w:line="440" w:lineRule="exact"/>
        <w:ind w:firstLineChars="200" w:firstLine="560"/>
        <w:rPr>
          <w:rFonts w:ascii="Times New Roman" w:eastAsia="宋体" w:hAnsi="Times New Roman" w:cs="Times New Roman"/>
          <w:sz w:val="24"/>
          <w:szCs w:val="24"/>
        </w:rPr>
      </w:pPr>
      <w:r w:rsidRPr="00D56EBF">
        <w:rPr>
          <w:rFonts w:ascii="Times New Roman" w:eastAsia="黑体" w:hAnsi="Times New Roman" w:cs="Times New Roman"/>
          <w:sz w:val="28"/>
          <w:szCs w:val="28"/>
        </w:rPr>
        <w:lastRenderedPageBreak/>
        <w:t>（一）使用教材</w:t>
      </w:r>
    </w:p>
    <w:p w14:paraId="26E366BB" w14:textId="77777777" w:rsidR="00D56EBF" w:rsidRPr="00D56EBF" w:rsidRDefault="00D56EBF" w:rsidP="00D56EBF">
      <w:pPr>
        <w:spacing w:line="440" w:lineRule="exact"/>
        <w:ind w:leftChars="228" w:left="599" w:hangingChars="50" w:hanging="120"/>
        <w:rPr>
          <w:rFonts w:ascii="Times New Roman" w:eastAsia="宋体" w:hAnsi="Times New Roman" w:cs="Times New Roman"/>
          <w:sz w:val="24"/>
          <w:szCs w:val="24"/>
        </w:rPr>
      </w:pPr>
      <w:r w:rsidRPr="00D56EBF">
        <w:rPr>
          <w:rFonts w:ascii="Times New Roman" w:eastAsia="宋体" w:hAnsi="Times New Roman" w:cs="Times New Roman"/>
          <w:sz w:val="24"/>
          <w:szCs w:val="24"/>
        </w:rPr>
        <w:t>本大纲的无配套使用教材，课堂教学中为学生提供讲义与</w:t>
      </w:r>
      <w:r w:rsidRPr="00D56EBF">
        <w:rPr>
          <w:rFonts w:ascii="Times New Roman" w:eastAsia="宋体" w:hAnsi="Times New Roman" w:cs="Times New Roman"/>
          <w:sz w:val="24"/>
          <w:szCs w:val="24"/>
        </w:rPr>
        <w:t>ppt</w:t>
      </w:r>
      <w:r w:rsidRPr="00D56EBF">
        <w:rPr>
          <w:rFonts w:ascii="Times New Roman" w:eastAsia="宋体" w:hAnsi="Times New Roman" w:cs="Times New Roman"/>
          <w:sz w:val="24"/>
          <w:szCs w:val="24"/>
        </w:rPr>
        <w:t>作为辅导教材。</w:t>
      </w:r>
      <w:r w:rsidRPr="00D56EBF">
        <w:rPr>
          <w:rFonts w:ascii="Times New Roman" w:eastAsia="黑体" w:hAnsi="Times New Roman" w:cs="Times New Roman"/>
          <w:sz w:val="28"/>
          <w:szCs w:val="28"/>
        </w:rPr>
        <w:t>（二）相关推荐书目</w:t>
      </w:r>
    </w:p>
    <w:p w14:paraId="7CE8EBF9" w14:textId="77777777" w:rsidR="00D56EBF" w:rsidRPr="00D56EBF" w:rsidRDefault="00D56EBF" w:rsidP="00D56EBF">
      <w:pPr>
        <w:spacing w:beforeLines="50" w:before="156" w:afterLines="50" w:after="156"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1. </w:t>
      </w:r>
      <w:r w:rsidRPr="00D56EBF">
        <w:rPr>
          <w:rFonts w:ascii="Times New Roman" w:eastAsia="宋体" w:hAnsi="Times New Roman" w:cs="Times New Roman"/>
          <w:sz w:val="24"/>
          <w:szCs w:val="24"/>
        </w:rPr>
        <w:t>宋航主编，《制药工程导论》，北京：人民卫生出版社，</w:t>
      </w:r>
      <w:r w:rsidRPr="00D56EBF">
        <w:rPr>
          <w:rFonts w:ascii="Times New Roman" w:eastAsia="宋体" w:hAnsi="Times New Roman" w:cs="Times New Roman"/>
          <w:sz w:val="24"/>
          <w:szCs w:val="24"/>
        </w:rPr>
        <w:t>2014</w:t>
      </w:r>
      <w:r w:rsidRPr="00D56EBF">
        <w:rPr>
          <w:rFonts w:ascii="Times New Roman" w:eastAsia="宋体" w:hAnsi="Times New Roman" w:cs="Times New Roman"/>
          <w:sz w:val="24"/>
          <w:szCs w:val="24"/>
        </w:rPr>
        <w:t>年</w:t>
      </w:r>
      <w:r w:rsidRPr="00D56EBF">
        <w:rPr>
          <w:rFonts w:ascii="Times New Roman" w:eastAsia="宋体" w:hAnsi="Times New Roman" w:cs="Times New Roman"/>
          <w:sz w:val="24"/>
          <w:szCs w:val="24"/>
        </w:rPr>
        <w:t>4</w:t>
      </w:r>
      <w:r w:rsidRPr="00D56EBF">
        <w:rPr>
          <w:rFonts w:ascii="Times New Roman" w:eastAsia="宋体" w:hAnsi="Times New Roman" w:cs="Times New Roman"/>
          <w:sz w:val="24"/>
          <w:szCs w:val="24"/>
        </w:rPr>
        <w:t>月，第</w:t>
      </w:r>
      <w:r w:rsidRPr="00D56EBF">
        <w:rPr>
          <w:rFonts w:ascii="Times New Roman" w:eastAsia="宋体" w:hAnsi="Times New Roman" w:cs="Times New Roman"/>
          <w:sz w:val="24"/>
          <w:szCs w:val="24"/>
        </w:rPr>
        <w:t>1</w:t>
      </w:r>
      <w:r w:rsidRPr="00D56EBF">
        <w:rPr>
          <w:rFonts w:ascii="Times New Roman" w:eastAsia="宋体" w:hAnsi="Times New Roman" w:cs="Times New Roman"/>
          <w:sz w:val="24"/>
          <w:szCs w:val="24"/>
        </w:rPr>
        <w:t>版</w:t>
      </w:r>
    </w:p>
    <w:p w14:paraId="0EB199B5" w14:textId="77777777" w:rsidR="00D56EBF" w:rsidRPr="00D56EBF" w:rsidRDefault="00D56EBF" w:rsidP="00D56EBF">
      <w:pPr>
        <w:spacing w:beforeLines="50" w:before="156" w:afterLines="50" w:after="156"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2. </w:t>
      </w:r>
      <w:r w:rsidRPr="00D56EBF">
        <w:rPr>
          <w:rFonts w:ascii="Times New Roman" w:eastAsia="宋体" w:hAnsi="Times New Roman" w:cs="Times New Roman"/>
          <w:sz w:val="24"/>
          <w:szCs w:val="24"/>
        </w:rPr>
        <w:t>《药物史话》，化学工业出版社，</w:t>
      </w:r>
      <w:r w:rsidRPr="00D56EBF">
        <w:rPr>
          <w:rFonts w:ascii="Times New Roman" w:eastAsia="宋体" w:hAnsi="Times New Roman" w:cs="Times New Roman"/>
          <w:sz w:val="24"/>
          <w:szCs w:val="24"/>
        </w:rPr>
        <w:t>2009</w:t>
      </w:r>
      <w:r w:rsidRPr="00D56EBF">
        <w:rPr>
          <w:rFonts w:ascii="Times New Roman" w:eastAsia="宋体" w:hAnsi="Times New Roman" w:cs="Times New Roman"/>
          <w:sz w:val="24"/>
          <w:szCs w:val="24"/>
        </w:rPr>
        <w:t>年第一版</w:t>
      </w:r>
    </w:p>
    <w:p w14:paraId="4E627E1C"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（三）课程资源</w:t>
      </w:r>
    </w:p>
    <w:p w14:paraId="338CCB58" w14:textId="77777777" w:rsidR="00D56EBF" w:rsidRPr="00D56EBF" w:rsidRDefault="00D56EBF" w:rsidP="00D56EBF">
      <w:pPr>
        <w:spacing w:line="440" w:lineRule="exact"/>
        <w:ind w:firstLineChars="200" w:firstLine="480"/>
        <w:rPr>
          <w:rFonts w:ascii="Times New Roman" w:eastAsia="黑体" w:hAnsi="Times New Roman" w:cs="Times New Roman"/>
          <w:sz w:val="28"/>
          <w:szCs w:val="28"/>
        </w:rPr>
      </w:pPr>
      <w:r w:rsidRPr="00D56EBF">
        <w:rPr>
          <w:rFonts w:ascii="Times New Roman" w:eastAsia="宋体" w:hAnsi="Times New Roman" w:cs="Times New Roman"/>
          <w:sz w:val="24"/>
          <w:szCs w:val="24"/>
        </w:rPr>
        <w:t>本课程的学生自主学习的途径可登陆</w:t>
      </w:r>
      <w:hyperlink r:id="rId70" w:tgtFrame="https://www.so.com/_blank" w:history="1">
        <w:r w:rsidRPr="00D56EBF">
          <w:rPr>
            <w:rFonts w:ascii="Times New Roman" w:eastAsia="宋体" w:hAnsi="Times New Roman" w:cs="Times New Roman"/>
            <w:sz w:val="24"/>
            <w:szCs w:val="24"/>
          </w:rPr>
          <w:t>中国大学</w:t>
        </w:r>
        <w:r w:rsidRPr="00D56EBF">
          <w:rPr>
            <w:rFonts w:ascii="Times New Roman" w:eastAsia="宋体" w:hAnsi="Times New Roman" w:cs="Times New Roman"/>
            <w:sz w:val="24"/>
            <w:szCs w:val="24"/>
          </w:rPr>
          <w:t>MOOC(</w:t>
        </w:r>
        <w:r w:rsidRPr="00D56EBF">
          <w:rPr>
            <w:rFonts w:ascii="Times New Roman" w:eastAsia="宋体" w:hAnsi="Times New Roman" w:cs="Times New Roman"/>
            <w:sz w:val="24"/>
            <w:szCs w:val="24"/>
          </w:rPr>
          <w:t>慕课</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国家精品课程在线学习平台</w:t>
        </w:r>
      </w:hyperlink>
      <w:r w:rsidRPr="00D56EBF">
        <w:rPr>
          <w:rFonts w:ascii="Times New Roman" w:eastAsia="宋体" w:hAnsi="Times New Roman" w:cs="Times New Roman"/>
          <w:sz w:val="24"/>
          <w:szCs w:val="24"/>
        </w:rPr>
        <w:t>进行线上学习。</w:t>
      </w:r>
    </w:p>
    <w:p w14:paraId="3B61BA46"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七、课程大纲制定依据</w:t>
      </w:r>
    </w:p>
    <w:p w14:paraId="346208B2" w14:textId="7FA04818" w:rsid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本课程大纲依据</w:t>
      </w:r>
      <w:r w:rsidRPr="00D56EBF">
        <w:rPr>
          <w:rFonts w:ascii="Times New Roman" w:eastAsia="宋体" w:hAnsi="Times New Roman" w:cs="Times New Roman"/>
          <w:sz w:val="24"/>
          <w:szCs w:val="24"/>
        </w:rPr>
        <w:t>202</w:t>
      </w:r>
      <w:r w:rsidRPr="00D56EBF">
        <w:rPr>
          <w:rFonts w:ascii="Times New Roman" w:eastAsia="宋体" w:hAnsi="Times New Roman" w:cs="Times New Roman" w:hint="eastAsia"/>
          <w:sz w:val="24"/>
          <w:szCs w:val="24"/>
        </w:rPr>
        <w:t>3</w:t>
      </w:r>
      <w:r w:rsidRPr="00D56EBF">
        <w:rPr>
          <w:rFonts w:ascii="Times New Roman" w:eastAsia="宋体" w:hAnsi="Times New Roman" w:cs="Times New Roman"/>
          <w:sz w:val="24"/>
          <w:szCs w:val="24"/>
        </w:rPr>
        <w:t>年制药工程专业人才培养方案制定。</w:t>
      </w:r>
    </w:p>
    <w:p w14:paraId="42FAC411" w14:textId="17B98771" w:rsidR="00D56EBF" w:rsidRDefault="00D56EBF" w:rsidP="00D56EBF">
      <w:pPr>
        <w:spacing w:line="440" w:lineRule="exact"/>
        <w:ind w:firstLineChars="200" w:firstLine="480"/>
        <w:rPr>
          <w:rFonts w:ascii="Times New Roman" w:eastAsia="宋体" w:hAnsi="Times New Roman" w:cs="Times New Roman"/>
          <w:sz w:val="24"/>
          <w:szCs w:val="24"/>
        </w:rPr>
      </w:pPr>
    </w:p>
    <w:p w14:paraId="438DB23F" w14:textId="217F73FF" w:rsidR="00D56EBF" w:rsidRDefault="00D56EBF" w:rsidP="00D56EBF">
      <w:pPr>
        <w:spacing w:line="440" w:lineRule="exact"/>
        <w:ind w:firstLineChars="200" w:firstLine="480"/>
        <w:rPr>
          <w:rFonts w:ascii="Times New Roman" w:eastAsia="宋体" w:hAnsi="Times New Roman" w:cs="Times New Roman"/>
          <w:sz w:val="24"/>
          <w:szCs w:val="24"/>
        </w:rPr>
      </w:pPr>
    </w:p>
    <w:p w14:paraId="3191B3D0" w14:textId="7E391C81" w:rsidR="00D56EBF" w:rsidRDefault="00D56EBF" w:rsidP="00D56EBF">
      <w:pPr>
        <w:spacing w:line="440" w:lineRule="exact"/>
        <w:ind w:firstLineChars="200" w:firstLine="480"/>
        <w:rPr>
          <w:rFonts w:ascii="Times New Roman" w:eastAsia="宋体" w:hAnsi="Times New Roman" w:cs="Times New Roman"/>
          <w:sz w:val="24"/>
          <w:szCs w:val="24"/>
        </w:rPr>
      </w:pPr>
    </w:p>
    <w:p w14:paraId="70078868" w14:textId="425CE1C0" w:rsidR="00D56EBF" w:rsidRDefault="00D56EBF" w:rsidP="00D56EBF">
      <w:pPr>
        <w:spacing w:line="440" w:lineRule="exact"/>
        <w:ind w:firstLineChars="200" w:firstLine="480"/>
        <w:rPr>
          <w:rFonts w:ascii="Times New Roman" w:eastAsia="宋体" w:hAnsi="Times New Roman" w:cs="Times New Roman"/>
          <w:sz w:val="24"/>
          <w:szCs w:val="24"/>
        </w:rPr>
      </w:pPr>
    </w:p>
    <w:p w14:paraId="004D6848" w14:textId="37EDC0B2" w:rsidR="00D56EBF" w:rsidRDefault="00D56EBF" w:rsidP="00D56EBF">
      <w:pPr>
        <w:spacing w:line="440" w:lineRule="exact"/>
        <w:ind w:firstLineChars="200" w:firstLine="480"/>
        <w:rPr>
          <w:rFonts w:ascii="Times New Roman" w:eastAsia="宋体" w:hAnsi="Times New Roman" w:cs="Times New Roman"/>
          <w:sz w:val="24"/>
          <w:szCs w:val="24"/>
        </w:rPr>
      </w:pPr>
    </w:p>
    <w:p w14:paraId="37063199" w14:textId="3C200C10" w:rsidR="00D56EBF" w:rsidRDefault="00D56EBF" w:rsidP="00D56EBF">
      <w:pPr>
        <w:spacing w:line="440" w:lineRule="exact"/>
        <w:ind w:firstLineChars="200" w:firstLine="480"/>
        <w:rPr>
          <w:rFonts w:ascii="Times New Roman" w:eastAsia="宋体" w:hAnsi="Times New Roman" w:cs="Times New Roman"/>
          <w:sz w:val="24"/>
          <w:szCs w:val="24"/>
        </w:rPr>
      </w:pPr>
    </w:p>
    <w:p w14:paraId="347B882C" w14:textId="105D39A5" w:rsidR="00D56EBF" w:rsidRDefault="00D56EBF" w:rsidP="00D56EBF">
      <w:pPr>
        <w:spacing w:line="440" w:lineRule="exact"/>
        <w:ind w:firstLineChars="200" w:firstLine="480"/>
        <w:rPr>
          <w:rFonts w:ascii="Times New Roman" w:eastAsia="宋体" w:hAnsi="Times New Roman" w:cs="Times New Roman"/>
          <w:sz w:val="24"/>
          <w:szCs w:val="24"/>
        </w:rPr>
      </w:pPr>
    </w:p>
    <w:p w14:paraId="63793346" w14:textId="02B85D2D" w:rsidR="00D56EBF" w:rsidRDefault="00D56EBF" w:rsidP="00D56EBF">
      <w:pPr>
        <w:spacing w:line="440" w:lineRule="exact"/>
        <w:ind w:firstLineChars="200" w:firstLine="480"/>
        <w:rPr>
          <w:rFonts w:ascii="Times New Roman" w:eastAsia="宋体" w:hAnsi="Times New Roman" w:cs="Times New Roman"/>
          <w:sz w:val="24"/>
          <w:szCs w:val="24"/>
        </w:rPr>
      </w:pPr>
    </w:p>
    <w:p w14:paraId="75DB36C6" w14:textId="706EA85C" w:rsidR="00D56EBF" w:rsidRDefault="00D56EBF" w:rsidP="00D56EBF">
      <w:pPr>
        <w:spacing w:line="440" w:lineRule="exact"/>
        <w:ind w:firstLineChars="200" w:firstLine="480"/>
        <w:rPr>
          <w:rFonts w:ascii="Times New Roman" w:eastAsia="宋体" w:hAnsi="Times New Roman" w:cs="Times New Roman"/>
          <w:sz w:val="24"/>
          <w:szCs w:val="24"/>
        </w:rPr>
      </w:pPr>
    </w:p>
    <w:p w14:paraId="603DD059" w14:textId="39259CE8" w:rsidR="00D56EBF" w:rsidRDefault="00D56EBF" w:rsidP="00D56EBF">
      <w:pPr>
        <w:spacing w:line="440" w:lineRule="exact"/>
        <w:ind w:firstLineChars="200" w:firstLine="480"/>
        <w:rPr>
          <w:rFonts w:ascii="Times New Roman" w:eastAsia="宋体" w:hAnsi="Times New Roman" w:cs="Times New Roman"/>
          <w:sz w:val="24"/>
          <w:szCs w:val="24"/>
        </w:rPr>
      </w:pPr>
    </w:p>
    <w:p w14:paraId="73014C11" w14:textId="7A0848F1" w:rsidR="00D56EBF" w:rsidRDefault="00D56EBF" w:rsidP="00D56EBF">
      <w:pPr>
        <w:spacing w:line="440" w:lineRule="exact"/>
        <w:ind w:firstLineChars="200" w:firstLine="480"/>
        <w:rPr>
          <w:rFonts w:ascii="Times New Roman" w:eastAsia="宋体" w:hAnsi="Times New Roman" w:cs="Times New Roman"/>
          <w:sz w:val="24"/>
          <w:szCs w:val="24"/>
        </w:rPr>
      </w:pPr>
    </w:p>
    <w:p w14:paraId="2AE33D10" w14:textId="239270F8" w:rsidR="00D56EBF" w:rsidRDefault="00D56EBF" w:rsidP="00D56EBF">
      <w:pPr>
        <w:spacing w:line="440" w:lineRule="exact"/>
        <w:ind w:firstLineChars="200" w:firstLine="480"/>
        <w:rPr>
          <w:rFonts w:ascii="Times New Roman" w:eastAsia="宋体" w:hAnsi="Times New Roman" w:cs="Times New Roman"/>
          <w:sz w:val="24"/>
          <w:szCs w:val="24"/>
        </w:rPr>
      </w:pPr>
    </w:p>
    <w:p w14:paraId="4404B189" w14:textId="557D62DB" w:rsidR="00D56EBF" w:rsidRDefault="00D56EBF" w:rsidP="00D56EBF">
      <w:pPr>
        <w:spacing w:line="440" w:lineRule="exact"/>
        <w:ind w:firstLineChars="200" w:firstLine="480"/>
        <w:rPr>
          <w:rFonts w:ascii="Times New Roman" w:eastAsia="宋体" w:hAnsi="Times New Roman" w:cs="Times New Roman"/>
          <w:sz w:val="24"/>
          <w:szCs w:val="24"/>
        </w:rPr>
      </w:pPr>
    </w:p>
    <w:p w14:paraId="464658BB" w14:textId="4B8395D0" w:rsidR="00D56EBF" w:rsidRDefault="00D56EBF" w:rsidP="00D56EBF">
      <w:pPr>
        <w:spacing w:line="440" w:lineRule="exact"/>
        <w:ind w:firstLineChars="200" w:firstLine="480"/>
        <w:rPr>
          <w:rFonts w:ascii="Times New Roman" w:eastAsia="宋体" w:hAnsi="Times New Roman" w:cs="Times New Roman"/>
          <w:sz w:val="24"/>
          <w:szCs w:val="24"/>
        </w:rPr>
      </w:pPr>
    </w:p>
    <w:p w14:paraId="121728BA" w14:textId="77777777" w:rsidR="00D56EBF" w:rsidRDefault="00D56EBF" w:rsidP="00D56EBF">
      <w:pPr>
        <w:spacing w:line="440" w:lineRule="exact"/>
        <w:ind w:firstLineChars="200" w:firstLine="480"/>
        <w:rPr>
          <w:rFonts w:ascii="Times New Roman" w:eastAsia="宋体" w:hAnsi="Times New Roman" w:cs="Times New Roman"/>
          <w:sz w:val="24"/>
          <w:szCs w:val="24"/>
        </w:rPr>
      </w:pPr>
    </w:p>
    <w:p w14:paraId="4F98FA37"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p>
    <w:p w14:paraId="5626A398" w14:textId="77777777" w:rsidR="00D56EBF" w:rsidRPr="00D56EBF" w:rsidRDefault="00D56EBF" w:rsidP="00D56EBF">
      <w:pPr>
        <w:keepNext/>
        <w:keepLines/>
        <w:spacing w:beforeLines="100" w:before="312" w:afterLines="100" w:after="312" w:line="440" w:lineRule="exact"/>
        <w:jc w:val="center"/>
        <w:outlineLvl w:val="0"/>
        <w:rPr>
          <w:rFonts w:ascii="Times New Roman" w:eastAsia="黑体" w:hAnsi="Times New Roman" w:cs="Times New Roman"/>
          <w:bCs/>
          <w:kern w:val="44"/>
          <w:sz w:val="36"/>
          <w:szCs w:val="36"/>
        </w:rPr>
      </w:pPr>
      <w:bookmarkStart w:id="267" w:name="_Toc149867941"/>
      <w:r w:rsidRPr="00D56EBF">
        <w:rPr>
          <w:rFonts w:ascii="Times New Roman" w:eastAsia="黑体" w:hAnsi="Times New Roman" w:cs="Times New Roman" w:hint="eastAsia"/>
          <w:bCs/>
          <w:kern w:val="44"/>
          <w:sz w:val="36"/>
          <w:szCs w:val="36"/>
        </w:rPr>
        <w:lastRenderedPageBreak/>
        <w:t>《</w:t>
      </w:r>
      <w:r w:rsidRPr="00D56EBF">
        <w:rPr>
          <w:rFonts w:ascii="Times New Roman" w:eastAsia="黑体" w:hAnsi="Times New Roman" w:cs="Times New Roman"/>
          <w:bCs/>
          <w:kern w:val="44"/>
          <w:sz w:val="36"/>
          <w:szCs w:val="36"/>
        </w:rPr>
        <w:t>药物合成反应</w:t>
      </w:r>
      <w:r w:rsidRPr="00D56EBF">
        <w:rPr>
          <w:rFonts w:ascii="Times New Roman" w:eastAsia="黑体" w:hAnsi="Times New Roman" w:cs="Times New Roman" w:hint="eastAsia"/>
          <w:bCs/>
          <w:kern w:val="44"/>
          <w:sz w:val="36"/>
          <w:szCs w:val="36"/>
        </w:rPr>
        <w:t>》课程大纲</w:t>
      </w:r>
      <w:bookmarkEnd w:id="267"/>
    </w:p>
    <w:p w14:paraId="235ED390" w14:textId="77777777" w:rsidR="00D56EBF" w:rsidRPr="00D56EBF" w:rsidRDefault="00D56EBF" w:rsidP="00D56EBF">
      <w:pPr>
        <w:spacing w:beforeLines="50" w:before="156" w:afterLines="50" w:after="156" w:line="440" w:lineRule="exact"/>
        <w:ind w:firstLineChars="200" w:firstLine="560"/>
        <w:rPr>
          <w:rFonts w:ascii="黑体" w:eastAsia="黑体" w:hAnsi="黑体" w:cs="Times New Roman"/>
          <w:sz w:val="28"/>
          <w:szCs w:val="28"/>
        </w:rPr>
      </w:pPr>
      <w:r w:rsidRPr="00D56EBF">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05"/>
        <w:gridCol w:w="2777"/>
        <w:gridCol w:w="1561"/>
        <w:gridCol w:w="2753"/>
      </w:tblGrid>
      <w:tr w:rsidR="00D56EBF" w:rsidRPr="00D56EBF" w14:paraId="740F5081" w14:textId="77777777" w:rsidTr="00260873">
        <w:trPr>
          <w:trHeight w:val="886"/>
          <w:jc w:val="center"/>
        </w:trPr>
        <w:tc>
          <w:tcPr>
            <w:tcW w:w="1668" w:type="dxa"/>
            <w:vAlign w:val="center"/>
          </w:tcPr>
          <w:p w14:paraId="07E710E2"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课程名称</w:t>
            </w:r>
          </w:p>
        </w:tc>
        <w:tc>
          <w:tcPr>
            <w:tcW w:w="2833" w:type="dxa"/>
            <w:vAlign w:val="center"/>
          </w:tcPr>
          <w:p w14:paraId="467F7236"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Times New Roman" w:eastAsia="宋体" w:hAnsi="Times New Roman" w:cs="Times New Roman"/>
                <w:sz w:val="24"/>
                <w:szCs w:val="24"/>
              </w:rPr>
              <w:t>药物合成反应</w:t>
            </w:r>
          </w:p>
        </w:tc>
        <w:tc>
          <w:tcPr>
            <w:tcW w:w="1561" w:type="dxa"/>
            <w:vAlign w:val="center"/>
          </w:tcPr>
          <w:p w14:paraId="224D5FB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课程代码</w:t>
            </w:r>
          </w:p>
        </w:tc>
        <w:tc>
          <w:tcPr>
            <w:tcW w:w="2941" w:type="dxa"/>
            <w:vAlign w:val="center"/>
          </w:tcPr>
          <w:p w14:paraId="0D5E41CF"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Times New Roman" w:eastAsia="宋体" w:hAnsi="Times New Roman" w:cs="Times New Roman"/>
                <w:sz w:val="24"/>
                <w:szCs w:val="24"/>
              </w:rPr>
              <w:t>0714B04</w:t>
            </w:r>
          </w:p>
        </w:tc>
      </w:tr>
      <w:tr w:rsidR="00D56EBF" w:rsidRPr="00D56EBF" w14:paraId="2FDBE2CC" w14:textId="77777777" w:rsidTr="00260873">
        <w:trPr>
          <w:trHeight w:val="829"/>
          <w:jc w:val="center"/>
        </w:trPr>
        <w:tc>
          <w:tcPr>
            <w:tcW w:w="1668" w:type="dxa"/>
            <w:vAlign w:val="center"/>
          </w:tcPr>
          <w:p w14:paraId="0A904872"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课程类别</w:t>
            </w:r>
          </w:p>
        </w:tc>
        <w:tc>
          <w:tcPr>
            <w:tcW w:w="2833" w:type="dxa"/>
            <w:vAlign w:val="center"/>
          </w:tcPr>
          <w:p w14:paraId="5C38005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Times New Roman" w:eastAsia="宋体" w:hAnsi="Times New Roman" w:cs="Times New Roman"/>
                <w:sz w:val="24"/>
                <w:szCs w:val="24"/>
              </w:rPr>
              <w:t>制药工程方向课程</w:t>
            </w:r>
          </w:p>
        </w:tc>
        <w:tc>
          <w:tcPr>
            <w:tcW w:w="1561" w:type="dxa"/>
            <w:vAlign w:val="center"/>
          </w:tcPr>
          <w:p w14:paraId="6B7151D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学时</w:t>
            </w:r>
          </w:p>
          <w:p w14:paraId="755E395D"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/学分</w:t>
            </w:r>
          </w:p>
        </w:tc>
        <w:tc>
          <w:tcPr>
            <w:tcW w:w="2941" w:type="dxa"/>
            <w:vAlign w:val="center"/>
          </w:tcPr>
          <w:p w14:paraId="3ACB99E6"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Times New Roman" w:eastAsia="宋体" w:hAnsi="Times New Roman" w:cs="Times New Roman"/>
                <w:sz w:val="24"/>
                <w:szCs w:val="24"/>
              </w:rPr>
              <w:t>48/3</w:t>
            </w:r>
          </w:p>
        </w:tc>
      </w:tr>
      <w:tr w:rsidR="00D56EBF" w:rsidRPr="00D56EBF" w14:paraId="539BE100" w14:textId="77777777" w:rsidTr="00260873">
        <w:trPr>
          <w:trHeight w:val="811"/>
          <w:jc w:val="center"/>
        </w:trPr>
        <w:tc>
          <w:tcPr>
            <w:tcW w:w="1668" w:type="dxa"/>
            <w:vAlign w:val="center"/>
          </w:tcPr>
          <w:p w14:paraId="2198889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开课单位</w:t>
            </w:r>
          </w:p>
        </w:tc>
        <w:tc>
          <w:tcPr>
            <w:tcW w:w="2833" w:type="dxa"/>
            <w:vAlign w:val="center"/>
          </w:tcPr>
          <w:p w14:paraId="73BC286C"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Times New Roman" w:eastAsia="宋体" w:hAnsi="Times New Roman" w:cs="Times New Roman"/>
                <w:sz w:val="24"/>
                <w:szCs w:val="24"/>
              </w:rPr>
              <w:t>化工学院</w:t>
            </w:r>
          </w:p>
        </w:tc>
        <w:tc>
          <w:tcPr>
            <w:tcW w:w="1561" w:type="dxa"/>
            <w:vAlign w:val="center"/>
          </w:tcPr>
          <w:p w14:paraId="146799D8"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适用专业</w:t>
            </w:r>
          </w:p>
        </w:tc>
        <w:tc>
          <w:tcPr>
            <w:tcW w:w="2941" w:type="dxa"/>
            <w:vAlign w:val="center"/>
          </w:tcPr>
          <w:p w14:paraId="6585A871"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Times New Roman" w:eastAsia="宋体" w:hAnsi="Times New Roman" w:cs="Times New Roman"/>
                <w:sz w:val="24"/>
                <w:szCs w:val="24"/>
              </w:rPr>
              <w:t>制药工程</w:t>
            </w:r>
          </w:p>
        </w:tc>
      </w:tr>
      <w:tr w:rsidR="00D56EBF" w:rsidRPr="00D56EBF" w14:paraId="546DCBA6" w14:textId="77777777" w:rsidTr="00260873">
        <w:trPr>
          <w:trHeight w:val="811"/>
          <w:jc w:val="center"/>
        </w:trPr>
        <w:tc>
          <w:tcPr>
            <w:tcW w:w="1668" w:type="dxa"/>
            <w:vAlign w:val="center"/>
          </w:tcPr>
          <w:p w14:paraId="1E1390B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课程负责人</w:t>
            </w:r>
          </w:p>
        </w:tc>
        <w:tc>
          <w:tcPr>
            <w:tcW w:w="7335" w:type="dxa"/>
            <w:gridSpan w:val="3"/>
            <w:vAlign w:val="center"/>
          </w:tcPr>
          <w:p w14:paraId="6FA2D261"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Times New Roman" w:eastAsia="宋体" w:hAnsi="Times New Roman" w:cs="Times New Roman"/>
                <w:sz w:val="24"/>
                <w:szCs w:val="24"/>
              </w:rPr>
              <w:t>何敬宇、张志辉</w:t>
            </w:r>
          </w:p>
        </w:tc>
      </w:tr>
      <w:tr w:rsidR="00D56EBF" w:rsidRPr="00D56EBF" w14:paraId="333359B8" w14:textId="77777777" w:rsidTr="00260873">
        <w:trPr>
          <w:trHeight w:val="836"/>
          <w:jc w:val="center"/>
        </w:trPr>
        <w:tc>
          <w:tcPr>
            <w:tcW w:w="1668" w:type="dxa"/>
            <w:vAlign w:val="center"/>
          </w:tcPr>
          <w:p w14:paraId="132A7540"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大纲撰写人</w:t>
            </w:r>
          </w:p>
        </w:tc>
        <w:tc>
          <w:tcPr>
            <w:tcW w:w="2833" w:type="dxa"/>
            <w:vAlign w:val="center"/>
          </w:tcPr>
          <w:p w14:paraId="5EE0D8D6"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Times New Roman" w:eastAsia="宋体" w:hAnsi="Times New Roman" w:cs="Times New Roman"/>
                <w:sz w:val="24"/>
                <w:szCs w:val="24"/>
              </w:rPr>
              <w:t>张志辉</w:t>
            </w:r>
          </w:p>
        </w:tc>
        <w:tc>
          <w:tcPr>
            <w:tcW w:w="1561" w:type="dxa"/>
            <w:vAlign w:val="center"/>
          </w:tcPr>
          <w:p w14:paraId="72EB799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大纲审核人</w:t>
            </w:r>
          </w:p>
        </w:tc>
        <w:tc>
          <w:tcPr>
            <w:tcW w:w="2941" w:type="dxa"/>
            <w:vAlign w:val="center"/>
          </w:tcPr>
          <w:p w14:paraId="4EA536C7"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Times New Roman" w:eastAsia="宋体" w:hAnsi="Times New Roman" w:cs="Times New Roman"/>
                <w:sz w:val="24"/>
                <w:szCs w:val="24"/>
              </w:rPr>
              <w:t>何敬宇</w:t>
            </w:r>
          </w:p>
        </w:tc>
      </w:tr>
      <w:tr w:rsidR="00D56EBF" w:rsidRPr="00D56EBF" w14:paraId="481F6870" w14:textId="77777777" w:rsidTr="00260873">
        <w:trPr>
          <w:trHeight w:val="848"/>
          <w:jc w:val="center"/>
        </w:trPr>
        <w:tc>
          <w:tcPr>
            <w:tcW w:w="1668" w:type="dxa"/>
            <w:vAlign w:val="center"/>
          </w:tcPr>
          <w:p w14:paraId="5405B11F"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先修课程</w:t>
            </w:r>
          </w:p>
        </w:tc>
        <w:tc>
          <w:tcPr>
            <w:tcW w:w="7335" w:type="dxa"/>
            <w:gridSpan w:val="3"/>
            <w:vAlign w:val="center"/>
          </w:tcPr>
          <w:p w14:paraId="7968E4D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Times New Roman" w:eastAsia="宋体" w:hAnsi="Times New Roman" w:cs="Times New Roman"/>
                <w:sz w:val="24"/>
                <w:szCs w:val="24"/>
              </w:rPr>
              <w:t>《无机化学》和《有机化学》等药学相关专业课程</w:t>
            </w:r>
          </w:p>
        </w:tc>
      </w:tr>
      <w:tr w:rsidR="00D56EBF" w:rsidRPr="00D56EBF" w14:paraId="749705D7" w14:textId="77777777" w:rsidTr="00260873">
        <w:trPr>
          <w:trHeight w:val="848"/>
          <w:jc w:val="center"/>
        </w:trPr>
        <w:tc>
          <w:tcPr>
            <w:tcW w:w="1668" w:type="dxa"/>
            <w:vAlign w:val="center"/>
          </w:tcPr>
          <w:p w14:paraId="77F67F34"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课程网址</w:t>
            </w:r>
          </w:p>
        </w:tc>
        <w:tc>
          <w:tcPr>
            <w:tcW w:w="7335" w:type="dxa"/>
            <w:gridSpan w:val="3"/>
            <w:vAlign w:val="center"/>
          </w:tcPr>
          <w:p w14:paraId="467AEB05" w14:textId="77777777" w:rsidR="00D56EBF" w:rsidRPr="00D56EBF" w:rsidRDefault="00D56EBF" w:rsidP="00D56EBF">
            <w:pPr>
              <w:spacing w:line="440" w:lineRule="exact"/>
              <w:rPr>
                <w:rFonts w:ascii="宋体" w:eastAsia="宋体" w:hAnsi="宋体" w:cs="Times New Roman"/>
                <w:color w:val="FF0000"/>
                <w:sz w:val="24"/>
                <w:szCs w:val="24"/>
              </w:rPr>
            </w:pPr>
            <w:r w:rsidRPr="00D56EBF">
              <w:rPr>
                <w:rFonts w:ascii="宋体" w:eastAsia="宋体" w:hAnsi="宋体" w:cs="Times New Roman" w:hint="eastAsia"/>
                <w:sz w:val="24"/>
                <w:szCs w:val="24"/>
              </w:rPr>
              <w:t>http://i.mooc.chaoxing.com/space/index?t=1636026131102</w:t>
            </w:r>
          </w:p>
        </w:tc>
      </w:tr>
    </w:tbl>
    <w:p w14:paraId="60C7FFF1" w14:textId="77777777" w:rsidR="00D56EBF" w:rsidRPr="00D56EBF" w:rsidRDefault="00D56EBF" w:rsidP="00D56EBF">
      <w:pPr>
        <w:spacing w:beforeLines="50" w:before="156" w:afterLines="50" w:after="156" w:line="440" w:lineRule="exact"/>
        <w:ind w:firstLineChars="200" w:firstLine="560"/>
        <w:rPr>
          <w:rFonts w:ascii="黑体" w:eastAsia="黑体" w:hAnsi="黑体" w:cs="Times New Roman"/>
          <w:sz w:val="28"/>
          <w:szCs w:val="28"/>
        </w:rPr>
      </w:pPr>
      <w:r w:rsidRPr="00D56EBF">
        <w:rPr>
          <w:rFonts w:ascii="黑体" w:eastAsia="黑体" w:hAnsi="黑体" w:cs="Times New Roman" w:hint="eastAsia"/>
          <w:sz w:val="28"/>
          <w:szCs w:val="28"/>
        </w:rPr>
        <w:t>二、课程学习目标及与毕业要求的对应关系</w:t>
      </w:r>
    </w:p>
    <w:p w14:paraId="73B29DAF" w14:textId="77777777" w:rsidR="00D56EBF" w:rsidRPr="00D56EBF" w:rsidRDefault="00D56EBF" w:rsidP="00D56EBF">
      <w:pPr>
        <w:spacing w:beforeLines="50" w:before="156" w:afterLines="50" w:after="156" w:line="440" w:lineRule="exact"/>
        <w:ind w:firstLineChars="200" w:firstLine="560"/>
        <w:rPr>
          <w:rFonts w:ascii="黑体" w:eastAsia="黑体" w:hAnsi="黑体" w:cs="Times New Roman"/>
          <w:sz w:val="28"/>
          <w:szCs w:val="28"/>
        </w:rPr>
      </w:pPr>
      <w:r w:rsidRPr="00D56EBF">
        <w:rPr>
          <w:rFonts w:ascii="黑体" w:eastAsia="黑体" w:hAnsi="黑体" w:cs="Times New Roman" w:hint="eastAsia"/>
          <w:sz w:val="28"/>
          <w:szCs w:val="28"/>
        </w:rPr>
        <w:t>（一）课程学习目标</w:t>
      </w:r>
    </w:p>
    <w:p w14:paraId="26583A50"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通过本课程的学习，使学生达到以下目标：</w:t>
      </w:r>
    </w:p>
    <w:p w14:paraId="21C1CCBB" w14:textId="77777777" w:rsidR="00D56EBF" w:rsidRPr="00D56EBF" w:rsidRDefault="00D56EBF" w:rsidP="00D56EBF">
      <w:pPr>
        <w:spacing w:line="440" w:lineRule="exact"/>
        <w:ind w:firstLineChars="200" w:firstLine="508"/>
        <w:rPr>
          <w:rFonts w:ascii="宋体" w:eastAsia="宋体" w:hAnsi="Times New Roman" w:cs="宋体"/>
          <w:color w:val="000000"/>
          <w:spacing w:val="7"/>
          <w:kern w:val="0"/>
          <w:sz w:val="24"/>
          <w:szCs w:val="24"/>
        </w:rPr>
      </w:pPr>
      <w:r w:rsidRPr="00D56EBF">
        <w:rPr>
          <w:rFonts w:ascii="宋体" w:eastAsia="宋体" w:hAnsi="Times New Roman" w:cs="宋体"/>
          <w:color w:val="000000"/>
          <w:spacing w:val="7"/>
          <w:kern w:val="0"/>
          <w:sz w:val="24"/>
          <w:szCs w:val="24"/>
        </w:rPr>
        <w:t>1.能够综合运用制药工程专业的理论和技术手段，借助现代工程与信息技术工具，分析、解决药品设计</w:t>
      </w:r>
      <w:r w:rsidRPr="00D56EBF">
        <w:rPr>
          <w:rFonts w:ascii="宋体" w:eastAsia="宋体" w:hAnsi="Times New Roman" w:cs="宋体" w:hint="eastAsia"/>
          <w:color w:val="000000"/>
          <w:spacing w:val="7"/>
          <w:kern w:val="0"/>
          <w:sz w:val="24"/>
          <w:szCs w:val="24"/>
        </w:rPr>
        <w:t>、研发、生产、质量控制等</w:t>
      </w:r>
      <w:r w:rsidRPr="00D56EBF">
        <w:rPr>
          <w:rFonts w:ascii="宋体" w:eastAsia="宋体" w:hAnsi="Times New Roman" w:cs="宋体"/>
          <w:color w:val="000000"/>
          <w:spacing w:val="7"/>
          <w:kern w:val="0"/>
          <w:sz w:val="24"/>
          <w:szCs w:val="24"/>
        </w:rPr>
        <w:t>复杂工程问题。</w:t>
      </w:r>
      <w:r w:rsidRPr="00D56EBF">
        <w:rPr>
          <w:rFonts w:ascii="宋体" w:eastAsia="宋体" w:hAnsi="宋体" w:cs="宋体"/>
          <w:sz w:val="24"/>
          <w:szCs w:val="24"/>
        </w:rPr>
        <w:t>【毕业要求1工程知识】</w:t>
      </w:r>
    </w:p>
    <w:p w14:paraId="22D7E838" w14:textId="77777777" w:rsidR="00D56EBF" w:rsidRPr="00D56EBF" w:rsidRDefault="00D56EBF" w:rsidP="00D56EBF">
      <w:pPr>
        <w:spacing w:line="440" w:lineRule="exact"/>
        <w:ind w:firstLineChars="200" w:firstLine="508"/>
        <w:rPr>
          <w:rFonts w:ascii="宋体" w:eastAsia="宋体" w:hAnsi="Times New Roman" w:cs="宋体"/>
          <w:color w:val="000000"/>
          <w:spacing w:val="7"/>
          <w:kern w:val="0"/>
          <w:sz w:val="24"/>
          <w:szCs w:val="24"/>
        </w:rPr>
      </w:pPr>
      <w:r w:rsidRPr="00D56EBF">
        <w:rPr>
          <w:rFonts w:ascii="宋体" w:eastAsia="宋体" w:hAnsi="Times New Roman" w:cs="宋体" w:hint="eastAsia"/>
          <w:color w:val="000000"/>
          <w:spacing w:val="7"/>
          <w:kern w:val="0"/>
          <w:sz w:val="24"/>
          <w:szCs w:val="24"/>
        </w:rPr>
        <w:t>2</w:t>
      </w:r>
      <w:r w:rsidRPr="00D56EBF">
        <w:rPr>
          <w:rFonts w:ascii="宋体" w:eastAsia="宋体" w:hAnsi="Times New Roman" w:cs="宋体"/>
          <w:color w:val="000000"/>
          <w:spacing w:val="7"/>
          <w:kern w:val="0"/>
          <w:sz w:val="24"/>
          <w:szCs w:val="24"/>
        </w:rPr>
        <w:t>.能够系统地掌握药物制备中重要的</w:t>
      </w:r>
      <w:r w:rsidRPr="00D56EBF">
        <w:rPr>
          <w:rFonts w:ascii="宋体" w:eastAsia="宋体" w:hAnsi="Times New Roman" w:cs="宋体" w:hint="eastAsia"/>
          <w:color w:val="000000"/>
          <w:spacing w:val="7"/>
          <w:kern w:val="0"/>
          <w:sz w:val="24"/>
          <w:szCs w:val="24"/>
        </w:rPr>
        <w:t>药物</w:t>
      </w:r>
      <w:r w:rsidRPr="00D56EBF">
        <w:rPr>
          <w:rFonts w:ascii="宋体" w:eastAsia="宋体" w:hAnsi="Times New Roman" w:cs="宋体"/>
          <w:color w:val="000000"/>
          <w:spacing w:val="7"/>
          <w:kern w:val="0"/>
          <w:sz w:val="24"/>
          <w:szCs w:val="24"/>
        </w:rPr>
        <w:t>合成反应</w:t>
      </w:r>
      <w:r w:rsidRPr="00D56EBF">
        <w:rPr>
          <w:rFonts w:ascii="宋体" w:eastAsia="宋体" w:hAnsi="Times New Roman" w:cs="宋体" w:hint="eastAsia"/>
          <w:color w:val="000000"/>
          <w:spacing w:val="7"/>
          <w:kern w:val="0"/>
          <w:sz w:val="24"/>
          <w:szCs w:val="24"/>
        </w:rPr>
        <w:t>原理</w:t>
      </w:r>
      <w:r w:rsidRPr="00D56EBF">
        <w:rPr>
          <w:rFonts w:ascii="宋体" w:eastAsia="宋体" w:hAnsi="Times New Roman" w:cs="宋体"/>
          <w:color w:val="000000"/>
          <w:spacing w:val="7"/>
          <w:kern w:val="0"/>
          <w:sz w:val="24"/>
          <w:szCs w:val="24"/>
        </w:rPr>
        <w:t>，基于</w:t>
      </w:r>
      <w:r w:rsidRPr="00D56EBF">
        <w:rPr>
          <w:rFonts w:ascii="宋体" w:eastAsia="宋体" w:hAnsi="Times New Roman" w:cs="宋体" w:hint="eastAsia"/>
          <w:color w:val="000000"/>
          <w:spacing w:val="7"/>
          <w:kern w:val="0"/>
          <w:sz w:val="24"/>
          <w:szCs w:val="24"/>
        </w:rPr>
        <w:t>药物合成反应设计</w:t>
      </w:r>
      <w:r w:rsidRPr="00D56EBF">
        <w:rPr>
          <w:rFonts w:ascii="宋体" w:eastAsia="宋体" w:hAnsi="Times New Roman" w:cs="宋体"/>
          <w:color w:val="000000"/>
          <w:spacing w:val="7"/>
          <w:kern w:val="0"/>
          <w:sz w:val="24"/>
          <w:szCs w:val="24"/>
        </w:rPr>
        <w:t>原理和方法，能够主导、协调或融入制药工程项目的设计和组织实施过程。</w:t>
      </w:r>
      <w:r w:rsidRPr="00D56EBF">
        <w:rPr>
          <w:rFonts w:ascii="宋体" w:eastAsia="宋体" w:hAnsi="宋体" w:cs="宋体"/>
          <w:sz w:val="24"/>
          <w:szCs w:val="24"/>
        </w:rPr>
        <w:t>【毕业要求3</w:t>
      </w:r>
      <w:r w:rsidRPr="00D56EBF">
        <w:rPr>
          <w:rFonts w:ascii="宋体" w:eastAsia="宋体" w:hAnsi="宋体" w:cs="宋体" w:hint="eastAsia"/>
          <w:sz w:val="24"/>
          <w:szCs w:val="24"/>
        </w:rPr>
        <w:t>设计/开发解决方案</w:t>
      </w:r>
      <w:r w:rsidRPr="00D56EBF">
        <w:rPr>
          <w:rFonts w:ascii="宋体" w:eastAsia="宋体" w:hAnsi="宋体" w:cs="宋体"/>
          <w:sz w:val="24"/>
          <w:szCs w:val="24"/>
        </w:rPr>
        <w:t>】</w:t>
      </w:r>
    </w:p>
    <w:p w14:paraId="4FF46E5B" w14:textId="77777777" w:rsidR="00D56EBF" w:rsidRPr="00D56EBF" w:rsidRDefault="00D56EBF" w:rsidP="00D56EBF">
      <w:pPr>
        <w:spacing w:line="440" w:lineRule="exact"/>
        <w:ind w:firstLineChars="200" w:firstLine="508"/>
        <w:rPr>
          <w:rFonts w:ascii="宋体" w:eastAsia="宋体" w:hAnsi="Times New Roman" w:cs="宋体"/>
          <w:color w:val="000000"/>
          <w:spacing w:val="7"/>
          <w:kern w:val="0"/>
          <w:sz w:val="24"/>
          <w:szCs w:val="24"/>
        </w:rPr>
      </w:pPr>
      <w:r w:rsidRPr="00D56EBF">
        <w:rPr>
          <w:rFonts w:ascii="宋体" w:eastAsia="宋体" w:hAnsi="Times New Roman" w:cs="宋体"/>
          <w:color w:val="000000"/>
          <w:spacing w:val="7"/>
          <w:kern w:val="0"/>
          <w:sz w:val="24"/>
          <w:szCs w:val="24"/>
        </w:rPr>
        <w:t>3.能够针对药品制备过程中的复杂工程问题进行研究，包括数据分析和信息综合，以获得合理有效的结论</w:t>
      </w:r>
      <w:r w:rsidRPr="00D56EBF">
        <w:rPr>
          <w:rFonts w:ascii="宋体" w:eastAsia="宋体" w:hAnsi="Times New Roman" w:cs="宋体" w:hint="eastAsia"/>
          <w:color w:val="000000"/>
          <w:spacing w:val="7"/>
          <w:kern w:val="0"/>
          <w:sz w:val="24"/>
          <w:szCs w:val="24"/>
        </w:rPr>
        <w:t>，</w:t>
      </w:r>
      <w:r w:rsidRPr="00D56EBF">
        <w:rPr>
          <w:rFonts w:ascii="宋体" w:eastAsia="宋体" w:hAnsi="Times New Roman" w:cs="宋体"/>
          <w:color w:val="000000"/>
          <w:spacing w:val="7"/>
          <w:kern w:val="0"/>
          <w:sz w:val="24"/>
          <w:szCs w:val="24"/>
        </w:rPr>
        <w:t>逐步</w:t>
      </w:r>
      <w:r w:rsidRPr="00D56EBF">
        <w:rPr>
          <w:rFonts w:ascii="宋体" w:eastAsia="宋体" w:hAnsi="Times New Roman" w:cs="宋体" w:hint="eastAsia"/>
          <w:color w:val="000000"/>
          <w:spacing w:val="7"/>
          <w:kern w:val="0"/>
          <w:sz w:val="24"/>
          <w:szCs w:val="24"/>
        </w:rPr>
        <w:t>具备设计药物合成路线及实验</w:t>
      </w:r>
      <w:r w:rsidRPr="00D56EBF">
        <w:rPr>
          <w:rFonts w:ascii="宋体" w:eastAsia="宋体" w:hAnsi="Times New Roman" w:cs="宋体"/>
          <w:color w:val="000000"/>
          <w:spacing w:val="7"/>
          <w:kern w:val="0"/>
          <w:sz w:val="24"/>
          <w:szCs w:val="24"/>
        </w:rPr>
        <w:t>的能力。</w:t>
      </w:r>
      <w:r w:rsidRPr="00D56EBF">
        <w:rPr>
          <w:rFonts w:ascii="宋体" w:eastAsia="宋体" w:hAnsi="Times New Roman" w:cs="宋体" w:hint="eastAsia"/>
          <w:color w:val="000000"/>
          <w:spacing w:val="7"/>
          <w:kern w:val="0"/>
          <w:sz w:val="24"/>
          <w:szCs w:val="24"/>
        </w:rPr>
        <w:t>【毕业要求1研究】</w:t>
      </w:r>
    </w:p>
    <w:p w14:paraId="6F3A73DE" w14:textId="77777777" w:rsidR="00D56EBF" w:rsidRPr="00D56EBF" w:rsidRDefault="00D56EBF" w:rsidP="00D56EBF">
      <w:pPr>
        <w:spacing w:beforeLines="50" w:before="156" w:afterLines="50" w:after="156" w:line="440" w:lineRule="exact"/>
        <w:ind w:firstLineChars="200" w:firstLine="560"/>
        <w:rPr>
          <w:rFonts w:ascii="黑体" w:eastAsia="黑体" w:hAnsi="黑体" w:cs="Times New Roman"/>
          <w:sz w:val="28"/>
          <w:szCs w:val="28"/>
        </w:rPr>
      </w:pPr>
      <w:r w:rsidRPr="00D56EBF">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D56EBF" w:rsidRPr="00D56EBF" w14:paraId="17780029" w14:textId="77777777" w:rsidTr="00260873">
        <w:trPr>
          <w:trHeight w:val="815"/>
          <w:jc w:val="center"/>
        </w:trPr>
        <w:tc>
          <w:tcPr>
            <w:tcW w:w="1676" w:type="dxa"/>
            <w:vAlign w:val="center"/>
          </w:tcPr>
          <w:p w14:paraId="307C118C"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lastRenderedPageBreak/>
              <w:t>毕业要求</w:t>
            </w:r>
          </w:p>
        </w:tc>
        <w:tc>
          <w:tcPr>
            <w:tcW w:w="5534" w:type="dxa"/>
            <w:vAlign w:val="center"/>
          </w:tcPr>
          <w:p w14:paraId="22B9F21E"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毕业要求指标点</w:t>
            </w:r>
          </w:p>
        </w:tc>
        <w:tc>
          <w:tcPr>
            <w:tcW w:w="1959" w:type="dxa"/>
            <w:vAlign w:val="center"/>
          </w:tcPr>
          <w:p w14:paraId="528A1C99"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课程目标</w:t>
            </w:r>
          </w:p>
        </w:tc>
      </w:tr>
      <w:tr w:rsidR="00D56EBF" w:rsidRPr="00D56EBF" w14:paraId="36846278" w14:textId="77777777" w:rsidTr="00260873">
        <w:trPr>
          <w:jc w:val="center"/>
        </w:trPr>
        <w:tc>
          <w:tcPr>
            <w:tcW w:w="1676" w:type="dxa"/>
            <w:vAlign w:val="center"/>
          </w:tcPr>
          <w:p w14:paraId="71AAF1EB" w14:textId="77777777" w:rsidR="00D56EBF" w:rsidRPr="00D56EBF" w:rsidRDefault="00D56EBF" w:rsidP="00D56EBF">
            <w:pPr>
              <w:spacing w:line="440" w:lineRule="exact"/>
              <w:jc w:val="center"/>
              <w:rPr>
                <w:rFonts w:ascii="宋体" w:eastAsia="宋体" w:hAnsi="宋体" w:cs="Times New Roman"/>
                <w:color w:val="FF0000"/>
                <w:sz w:val="24"/>
                <w:szCs w:val="24"/>
              </w:rPr>
            </w:pPr>
            <w:r w:rsidRPr="00D56EBF">
              <w:rPr>
                <w:rFonts w:ascii="Times New Roman" w:eastAsia="宋体" w:hAnsi="Times New Roman" w:cs="Times New Roman"/>
                <w:sz w:val="24"/>
                <w:szCs w:val="24"/>
              </w:rPr>
              <w:t>1.</w:t>
            </w:r>
            <w:r w:rsidRPr="00D56EBF">
              <w:rPr>
                <w:rFonts w:ascii="Times New Roman" w:eastAsia="宋体" w:hAnsi="Times New Roman" w:cs="Times New Roman" w:hint="eastAsia"/>
                <w:sz w:val="24"/>
                <w:szCs w:val="24"/>
              </w:rPr>
              <w:t>工程</w:t>
            </w:r>
            <w:r w:rsidRPr="00D56EBF">
              <w:rPr>
                <w:rFonts w:ascii="Times New Roman" w:eastAsia="宋体" w:hAnsi="Times New Roman" w:cs="Times New Roman"/>
                <w:sz w:val="24"/>
                <w:szCs w:val="24"/>
              </w:rPr>
              <w:t>知识</w:t>
            </w:r>
          </w:p>
        </w:tc>
        <w:tc>
          <w:tcPr>
            <w:tcW w:w="5534" w:type="dxa"/>
            <w:vAlign w:val="center"/>
          </w:tcPr>
          <w:p w14:paraId="460FBA15" w14:textId="77777777" w:rsidR="00D56EBF" w:rsidRPr="00D56EBF" w:rsidRDefault="00D56EBF" w:rsidP="00D56EBF">
            <w:pPr>
              <w:spacing w:line="400" w:lineRule="exact"/>
              <w:rPr>
                <w:rFonts w:ascii="宋体" w:eastAsia="宋体" w:hAnsi="宋体" w:cs="Times New Roman"/>
                <w:color w:val="FF0000"/>
                <w:sz w:val="24"/>
                <w:szCs w:val="21"/>
              </w:rPr>
            </w:pPr>
            <w:r w:rsidRPr="00D56EBF">
              <w:rPr>
                <w:rFonts w:ascii="Times New Roman" w:eastAsia="宋体" w:hAnsi="Times New Roman" w:cs="Times New Roman"/>
                <w:szCs w:val="21"/>
              </w:rPr>
              <w:t xml:space="preserve">1.3 </w:t>
            </w:r>
            <w:r w:rsidRPr="00D56EBF">
              <w:rPr>
                <w:rFonts w:ascii="Times New Roman" w:eastAsia="宋体" w:hAnsi="Times New Roman" w:cs="Times New Roman"/>
                <w:szCs w:val="21"/>
              </w:rPr>
              <w:t>能够将数学、化学及工程基础等相关知识和数学模型方法用于制药过程中复杂问题的推演和分析。</w:t>
            </w:r>
            <w:r w:rsidRPr="00D56EBF">
              <w:rPr>
                <w:rFonts w:ascii="Times New Roman" w:eastAsia="宋体" w:hAnsi="Times New Roman" w:cs="Times New Roman"/>
                <w:sz w:val="24"/>
                <w:szCs w:val="21"/>
              </w:rPr>
              <w:t>(M)</w:t>
            </w:r>
          </w:p>
        </w:tc>
        <w:tc>
          <w:tcPr>
            <w:tcW w:w="1959" w:type="dxa"/>
            <w:vAlign w:val="center"/>
          </w:tcPr>
          <w:p w14:paraId="64629F41" w14:textId="77777777" w:rsidR="00D56EBF" w:rsidRPr="00D56EBF" w:rsidRDefault="00D56EBF" w:rsidP="00D56EBF">
            <w:pPr>
              <w:spacing w:line="440" w:lineRule="exact"/>
              <w:ind w:left="1"/>
              <w:rPr>
                <w:rFonts w:ascii="宋体" w:eastAsia="宋体" w:hAnsi="宋体" w:cs="Times New Roman"/>
                <w:sz w:val="24"/>
                <w:szCs w:val="24"/>
              </w:rPr>
            </w:pPr>
            <w:r w:rsidRPr="00D56EBF">
              <w:rPr>
                <w:rFonts w:ascii="Times New Roman" w:eastAsia="宋体" w:hAnsi="Times New Roman" w:cs="Times New Roman"/>
                <w:sz w:val="24"/>
                <w:szCs w:val="21"/>
              </w:rPr>
              <w:t>课程目标</w:t>
            </w:r>
            <w:r w:rsidRPr="00D56EBF">
              <w:rPr>
                <w:rFonts w:ascii="Times New Roman" w:eastAsia="宋体" w:hAnsi="Times New Roman" w:cs="Times New Roman"/>
                <w:sz w:val="24"/>
                <w:szCs w:val="21"/>
              </w:rPr>
              <w:t>1</w:t>
            </w:r>
          </w:p>
        </w:tc>
      </w:tr>
      <w:tr w:rsidR="00D56EBF" w:rsidRPr="00D56EBF" w14:paraId="1080D7E3" w14:textId="77777777" w:rsidTr="00260873">
        <w:trPr>
          <w:jc w:val="center"/>
        </w:trPr>
        <w:tc>
          <w:tcPr>
            <w:tcW w:w="1676" w:type="dxa"/>
            <w:vAlign w:val="center"/>
          </w:tcPr>
          <w:p w14:paraId="0FC277FA"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w:t>
            </w:r>
            <w:r w:rsidRPr="00D56EBF">
              <w:rPr>
                <w:rFonts w:ascii="Times New Roman" w:eastAsia="宋体" w:hAnsi="Times New Roman" w:cs="Times New Roman"/>
                <w:sz w:val="24"/>
                <w:szCs w:val="24"/>
              </w:rPr>
              <w:t>.</w:t>
            </w:r>
            <w:r w:rsidRPr="00D56EBF">
              <w:rPr>
                <w:rFonts w:ascii="宋体" w:eastAsia="宋体" w:hAnsi="宋体" w:cs="宋体" w:hint="eastAsia"/>
                <w:b/>
                <w:szCs w:val="24"/>
              </w:rPr>
              <w:t xml:space="preserve"> </w:t>
            </w:r>
            <w:r w:rsidRPr="00D56EBF">
              <w:rPr>
                <w:rFonts w:ascii="Times New Roman" w:eastAsia="宋体" w:hAnsi="Times New Roman" w:cs="Times New Roman" w:hint="eastAsia"/>
                <w:sz w:val="24"/>
                <w:szCs w:val="24"/>
              </w:rPr>
              <w:t>设计</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hint="eastAsia"/>
                <w:sz w:val="24"/>
                <w:szCs w:val="24"/>
              </w:rPr>
              <w:t>开发解决方案</w:t>
            </w:r>
          </w:p>
        </w:tc>
        <w:tc>
          <w:tcPr>
            <w:tcW w:w="5534" w:type="dxa"/>
            <w:vAlign w:val="center"/>
          </w:tcPr>
          <w:p w14:paraId="32817841" w14:textId="77777777" w:rsidR="00D56EBF" w:rsidRPr="00D56EBF" w:rsidRDefault="00D56EBF" w:rsidP="00D56EBF">
            <w:pPr>
              <w:spacing w:line="400" w:lineRule="exact"/>
              <w:rPr>
                <w:rFonts w:ascii="Times New Roman" w:eastAsia="宋体" w:hAnsi="Times New Roman" w:cs="Times New Roman"/>
                <w:szCs w:val="21"/>
              </w:rPr>
            </w:pPr>
            <w:r w:rsidRPr="00D56EBF">
              <w:rPr>
                <w:rFonts w:ascii="宋体" w:eastAsia="宋体" w:hAnsi="宋体" w:cs="宋体" w:hint="eastAsia"/>
                <w:szCs w:val="21"/>
              </w:rPr>
              <w:t>3.1能够掌握制药工程设计和产品开发全周期、全流程的基本设计、开发方法和技术，了解影响设计目标和技术方案的各种因素。</w:t>
            </w:r>
            <w:r w:rsidRPr="00D56EBF">
              <w:rPr>
                <w:rFonts w:ascii="Times New Roman" w:eastAsia="宋体" w:hAnsi="Times New Roman" w:cs="Times New Roman"/>
                <w:sz w:val="24"/>
                <w:szCs w:val="21"/>
              </w:rPr>
              <w:t>(M)</w:t>
            </w:r>
          </w:p>
        </w:tc>
        <w:tc>
          <w:tcPr>
            <w:tcW w:w="1959" w:type="dxa"/>
            <w:vAlign w:val="center"/>
          </w:tcPr>
          <w:p w14:paraId="2BEF2590" w14:textId="77777777" w:rsidR="00D56EBF" w:rsidRPr="00D56EBF" w:rsidRDefault="00D56EBF" w:rsidP="00D56EBF">
            <w:pPr>
              <w:spacing w:line="440" w:lineRule="exact"/>
              <w:ind w:left="1"/>
              <w:rPr>
                <w:rFonts w:ascii="Times New Roman" w:eastAsia="宋体" w:hAnsi="Times New Roman" w:cs="Times New Roman"/>
                <w:sz w:val="24"/>
                <w:szCs w:val="21"/>
              </w:rPr>
            </w:pPr>
            <w:r w:rsidRPr="00D56EBF">
              <w:rPr>
                <w:rFonts w:ascii="Times New Roman" w:eastAsia="宋体" w:hAnsi="Times New Roman" w:cs="Times New Roman"/>
                <w:sz w:val="24"/>
                <w:szCs w:val="21"/>
              </w:rPr>
              <w:t>课程目标</w:t>
            </w:r>
            <w:r w:rsidRPr="00D56EBF">
              <w:rPr>
                <w:rFonts w:ascii="Times New Roman" w:eastAsia="宋体" w:hAnsi="Times New Roman" w:cs="Times New Roman"/>
                <w:sz w:val="24"/>
                <w:szCs w:val="21"/>
              </w:rPr>
              <w:t>2</w:t>
            </w:r>
          </w:p>
        </w:tc>
      </w:tr>
      <w:tr w:rsidR="00D56EBF" w:rsidRPr="00D56EBF" w14:paraId="10C193C0" w14:textId="77777777" w:rsidTr="00260873">
        <w:trPr>
          <w:jc w:val="center"/>
        </w:trPr>
        <w:tc>
          <w:tcPr>
            <w:tcW w:w="1676" w:type="dxa"/>
            <w:vAlign w:val="center"/>
          </w:tcPr>
          <w:p w14:paraId="39E6D963" w14:textId="77777777" w:rsidR="00D56EBF" w:rsidRPr="00D56EBF" w:rsidRDefault="00D56EBF" w:rsidP="00D56EBF">
            <w:pPr>
              <w:spacing w:line="440" w:lineRule="exact"/>
              <w:jc w:val="center"/>
              <w:rPr>
                <w:rFonts w:ascii="宋体" w:eastAsia="宋体" w:hAnsi="宋体" w:cs="Times New Roman"/>
                <w:color w:val="FF0000"/>
                <w:sz w:val="24"/>
                <w:szCs w:val="24"/>
              </w:rPr>
            </w:pPr>
            <w:r w:rsidRPr="00D56EBF">
              <w:rPr>
                <w:rFonts w:ascii="Times New Roman" w:eastAsia="宋体" w:hAnsi="Times New Roman" w:cs="Times New Roman"/>
                <w:sz w:val="24"/>
                <w:szCs w:val="24"/>
              </w:rPr>
              <w:t>4.</w:t>
            </w:r>
            <w:r w:rsidRPr="00D56EBF">
              <w:rPr>
                <w:rFonts w:ascii="Times New Roman" w:eastAsia="宋体" w:hAnsi="Times New Roman" w:cs="Times New Roman"/>
                <w:sz w:val="24"/>
                <w:szCs w:val="24"/>
              </w:rPr>
              <w:t>研究</w:t>
            </w:r>
          </w:p>
        </w:tc>
        <w:tc>
          <w:tcPr>
            <w:tcW w:w="5534" w:type="dxa"/>
            <w:vAlign w:val="center"/>
          </w:tcPr>
          <w:p w14:paraId="682E6E19" w14:textId="77777777" w:rsidR="00D56EBF" w:rsidRPr="00D56EBF" w:rsidRDefault="00D56EBF" w:rsidP="00D56EBF">
            <w:pPr>
              <w:spacing w:line="400" w:lineRule="exact"/>
              <w:rPr>
                <w:rFonts w:ascii="宋体" w:eastAsia="宋体" w:hAnsi="宋体" w:cs="Times New Roman"/>
                <w:sz w:val="24"/>
                <w:szCs w:val="21"/>
              </w:rPr>
            </w:pPr>
            <w:r w:rsidRPr="00D56EBF">
              <w:rPr>
                <w:rFonts w:ascii="Times New Roman" w:eastAsia="宋体" w:hAnsi="Times New Roman" w:cs="Times New Roman"/>
                <w:kern w:val="0"/>
                <w:szCs w:val="21"/>
                <w:shd w:val="clear" w:color="auto" w:fill="FFFFFF"/>
              </w:rPr>
              <w:t>4.1</w:t>
            </w:r>
            <w:r w:rsidRPr="00D56EBF">
              <w:rPr>
                <w:rFonts w:ascii="宋体" w:eastAsia="宋体" w:hAnsi="宋体" w:cs="Times New Roman" w:hint="eastAsia"/>
                <w:kern w:val="0"/>
                <w:szCs w:val="21"/>
              </w:rPr>
              <w:t>能够基于</w:t>
            </w:r>
            <w:r w:rsidRPr="00D56EBF">
              <w:rPr>
                <w:rFonts w:ascii="宋体" w:eastAsia="宋体" w:hAnsi="宋体" w:cs="Times New Roman" w:hint="eastAsia"/>
                <w:kern w:val="0"/>
                <w:szCs w:val="21"/>
                <w:shd w:val="clear" w:color="auto" w:fill="FFFFFF"/>
              </w:rPr>
              <w:t>制药工程专业</w:t>
            </w:r>
            <w:r w:rsidRPr="00D56EBF">
              <w:rPr>
                <w:rFonts w:ascii="宋体" w:eastAsia="宋体" w:hAnsi="宋体" w:cs="Times New Roman" w:hint="eastAsia"/>
                <w:kern w:val="0"/>
                <w:szCs w:val="21"/>
              </w:rPr>
              <w:t>基本原理，通过文献研究或相关方法调研和分析药物研发过程中相关技术问题</w:t>
            </w:r>
            <w:r w:rsidRPr="00D56EBF">
              <w:rPr>
                <w:rFonts w:ascii="宋体" w:eastAsia="宋体" w:hAnsi="宋体" w:cs="Times New Roman" w:hint="eastAsia"/>
                <w:kern w:val="0"/>
                <w:szCs w:val="21"/>
                <w:shd w:val="clear" w:color="auto" w:fill="FFFFFF"/>
              </w:rPr>
              <w:t>的解决方案</w:t>
            </w:r>
            <w:r w:rsidRPr="00D56EBF">
              <w:rPr>
                <w:rFonts w:ascii="宋体" w:eastAsia="宋体" w:hAnsi="宋体" w:cs="Times New Roman" w:hint="eastAsia"/>
                <w:kern w:val="0"/>
                <w:szCs w:val="21"/>
              </w:rPr>
              <w:t>，</w:t>
            </w:r>
            <w:r w:rsidRPr="00D56EBF">
              <w:rPr>
                <w:rFonts w:ascii="宋体" w:eastAsia="宋体" w:hAnsi="宋体" w:cs="Times New Roman" w:hint="eastAsia"/>
                <w:kern w:val="0"/>
                <w:szCs w:val="21"/>
                <w:shd w:val="clear" w:color="auto" w:fill="FFFFFF"/>
              </w:rPr>
              <w:t>根据具体的药物制备过程，对研究路线及实验方案进行设计及判断。</w:t>
            </w:r>
            <w:r w:rsidRPr="00D56EBF">
              <w:rPr>
                <w:rFonts w:ascii="Times New Roman" w:eastAsia="宋体" w:hAnsi="Times New Roman" w:cs="Times New Roman"/>
                <w:sz w:val="24"/>
                <w:szCs w:val="21"/>
              </w:rPr>
              <w:t>(H)</w:t>
            </w:r>
          </w:p>
        </w:tc>
        <w:tc>
          <w:tcPr>
            <w:tcW w:w="1959" w:type="dxa"/>
            <w:vAlign w:val="center"/>
          </w:tcPr>
          <w:p w14:paraId="5842ABB1" w14:textId="77777777" w:rsidR="00D56EBF" w:rsidRPr="00D56EBF" w:rsidRDefault="00D56EBF" w:rsidP="00D56EBF">
            <w:pPr>
              <w:spacing w:line="440" w:lineRule="exact"/>
              <w:rPr>
                <w:rFonts w:ascii="宋体" w:eastAsia="宋体" w:hAnsi="宋体" w:cs="Times New Roman"/>
                <w:sz w:val="24"/>
                <w:szCs w:val="24"/>
              </w:rPr>
            </w:pPr>
            <w:r w:rsidRPr="00D56EBF">
              <w:rPr>
                <w:rFonts w:ascii="Times New Roman" w:eastAsia="宋体" w:hAnsi="Times New Roman" w:cs="Times New Roman"/>
                <w:sz w:val="24"/>
                <w:szCs w:val="24"/>
                <w:lang w:val="zh-CN"/>
              </w:rPr>
              <w:t>课程目标</w:t>
            </w:r>
            <w:r w:rsidRPr="00D56EBF">
              <w:rPr>
                <w:rFonts w:ascii="Times New Roman" w:eastAsia="宋体" w:hAnsi="Times New Roman" w:cs="Times New Roman"/>
                <w:sz w:val="24"/>
                <w:szCs w:val="24"/>
                <w:lang w:val="zh-CN"/>
              </w:rPr>
              <w:t>3</w:t>
            </w:r>
          </w:p>
        </w:tc>
      </w:tr>
    </w:tbl>
    <w:p w14:paraId="6D4DD62F"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三、课程学习内容及与课程学习目标的对应关系</w:t>
      </w:r>
    </w:p>
    <w:p w14:paraId="5E1EB412"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（一）课程学习内容</w:t>
      </w:r>
    </w:p>
    <w:p w14:paraId="5AEEFF10" w14:textId="77777777" w:rsidR="00D56EBF" w:rsidRPr="00D56EBF" w:rsidRDefault="00D56EBF" w:rsidP="00D56EBF">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D56EBF">
        <w:rPr>
          <w:rFonts w:ascii="Times New Roman" w:eastAsia="黑体" w:hAnsi="Times New Roman" w:cs="Times New Roman"/>
          <w:sz w:val="28"/>
          <w:szCs w:val="28"/>
        </w:rPr>
        <w:t>第一章</w:t>
      </w:r>
      <w:r w:rsidRPr="00D56EBF">
        <w:rPr>
          <w:rFonts w:ascii="Times New Roman" w:eastAsia="黑体" w:hAnsi="Times New Roman" w:cs="Times New Roman"/>
          <w:sz w:val="28"/>
          <w:szCs w:val="28"/>
        </w:rPr>
        <w:t xml:space="preserve"> </w:t>
      </w:r>
      <w:r w:rsidRPr="00D56EBF">
        <w:rPr>
          <w:rFonts w:ascii="Times New Roman" w:eastAsia="黑体" w:hAnsi="Times New Roman" w:cs="Times New Roman"/>
          <w:sz w:val="28"/>
          <w:szCs w:val="28"/>
        </w:rPr>
        <w:t>卤化反应</w:t>
      </w:r>
    </w:p>
    <w:p w14:paraId="1DBBF191" w14:textId="77777777" w:rsidR="00D56EBF" w:rsidRPr="00D56EBF" w:rsidRDefault="00D56EBF" w:rsidP="00D56EBF">
      <w:pPr>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【学习目标】</w:t>
      </w:r>
    </w:p>
    <w:p w14:paraId="4E2EF89A" w14:textId="77777777" w:rsidR="00D56EBF" w:rsidRPr="00D56EBF" w:rsidRDefault="00D56EBF" w:rsidP="005D2072">
      <w:pPr>
        <w:numPr>
          <w:ilvl w:val="0"/>
          <w:numId w:val="245"/>
        </w:numPr>
        <w:spacing w:line="440" w:lineRule="exact"/>
        <w:ind w:firstLineChars="200" w:firstLine="480"/>
        <w:rPr>
          <w:rFonts w:ascii="Times New Roman" w:eastAsia="宋体" w:hAnsi="Times New Roman" w:cs="Times New Roman"/>
          <w:sz w:val="24"/>
          <w:szCs w:val="24"/>
        </w:rPr>
      </w:pPr>
      <w:r w:rsidRPr="00D56EBF">
        <w:rPr>
          <w:rFonts w:ascii="宋体" w:eastAsia="宋体" w:hAnsi="宋体" w:cs="Times New Roman" w:hint="eastAsia"/>
          <w:sz w:val="24"/>
          <w:szCs w:val="24"/>
        </w:rPr>
        <w:t>认知类目标：</w:t>
      </w:r>
      <w:r w:rsidRPr="00D56EBF">
        <w:rPr>
          <w:rFonts w:ascii="Times New Roman" w:eastAsia="宋体" w:hAnsi="Times New Roman" w:cs="Times New Roman"/>
          <w:sz w:val="24"/>
          <w:szCs w:val="24"/>
        </w:rPr>
        <w:t>了解卤化反应的定义、反应机理及其在药物合成中的重要性</w:t>
      </w:r>
      <w:r w:rsidRPr="00D56EBF">
        <w:rPr>
          <w:rFonts w:ascii="Times New Roman" w:eastAsia="宋体" w:hAnsi="Times New Roman" w:cs="Times New Roman" w:hint="eastAsia"/>
          <w:sz w:val="24"/>
          <w:szCs w:val="24"/>
        </w:rPr>
        <w:t>。</w:t>
      </w:r>
      <w:r w:rsidRPr="00D56EBF">
        <w:rPr>
          <w:rFonts w:ascii="宋体" w:eastAsia="宋体" w:hAnsi="宋体" w:cs="Times New Roman"/>
          <w:sz w:val="24"/>
          <w:szCs w:val="24"/>
        </w:rPr>
        <w:t xml:space="preserve"> </w:t>
      </w:r>
    </w:p>
    <w:p w14:paraId="7B041D3C" w14:textId="77777777" w:rsidR="00D56EBF" w:rsidRPr="00D56EBF" w:rsidRDefault="00D56EBF" w:rsidP="005D2072">
      <w:pPr>
        <w:widowControl/>
        <w:numPr>
          <w:ilvl w:val="0"/>
          <w:numId w:val="245"/>
        </w:numPr>
        <w:spacing w:line="440" w:lineRule="exact"/>
        <w:ind w:firstLineChars="200" w:firstLine="480"/>
        <w:jc w:val="left"/>
        <w:rPr>
          <w:rFonts w:ascii="Times New Roman" w:eastAsia="宋体" w:hAnsi="Times New Roman" w:cs="Times New Roman"/>
          <w:sz w:val="24"/>
          <w:szCs w:val="24"/>
        </w:rPr>
      </w:pPr>
      <w:r w:rsidRPr="00D56EBF">
        <w:rPr>
          <w:rFonts w:ascii="宋体" w:eastAsia="宋体" w:hAnsi="宋体" w:cs="Times New Roman" w:hint="eastAsia"/>
          <w:sz w:val="24"/>
          <w:szCs w:val="24"/>
        </w:rPr>
        <w:t>过程与方法类目标：</w:t>
      </w:r>
      <w:r w:rsidRPr="00D56EBF">
        <w:rPr>
          <w:rFonts w:ascii="Times New Roman" w:eastAsia="宋体" w:hAnsi="Times New Roman" w:cs="Times New Roman"/>
          <w:sz w:val="24"/>
          <w:szCs w:val="24"/>
        </w:rPr>
        <w:t>掌握不饱和烃卤加成反应的立体化学及常用的卤化剂</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掌握烃类、羰基化合物的卤取代反应的特点、反应类型及立体化学</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掌握醇、酚、醚及羧酸的卤置换反应中常用的卤化剂、反应条件及应用特点</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熟悉其它官能团化合物的卤置换反应</w:t>
      </w:r>
      <w:r w:rsidRPr="00D56EBF">
        <w:rPr>
          <w:rFonts w:ascii="Times New Roman" w:eastAsia="宋体" w:hAnsi="Times New Roman" w:cs="Times New Roman" w:hint="eastAsia"/>
          <w:sz w:val="24"/>
          <w:szCs w:val="24"/>
        </w:rPr>
        <w:t>。</w:t>
      </w:r>
      <w:r w:rsidRPr="00D56EBF">
        <w:rPr>
          <w:rFonts w:ascii="宋体" w:eastAsia="宋体" w:hAnsi="宋体" w:cs="Times New Roman"/>
          <w:sz w:val="24"/>
          <w:szCs w:val="24"/>
        </w:rPr>
        <w:t xml:space="preserve"> </w:t>
      </w:r>
    </w:p>
    <w:p w14:paraId="67E27936" w14:textId="77777777" w:rsidR="00D56EBF" w:rsidRPr="00D56EBF" w:rsidRDefault="00D56EBF" w:rsidP="005D2072">
      <w:pPr>
        <w:numPr>
          <w:ilvl w:val="0"/>
          <w:numId w:val="245"/>
        </w:num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情感、态度、价值观类目标：熟悉我国药物发展</w:t>
      </w:r>
      <w:r w:rsidRPr="00D56EBF">
        <w:rPr>
          <w:rFonts w:ascii="Times New Roman" w:eastAsia="宋体" w:hAnsi="Times New Roman" w:cs="Times New Roman"/>
          <w:szCs w:val="24"/>
        </w:rPr>
        <w:t>，</w:t>
      </w:r>
      <w:r w:rsidRPr="00D56EBF">
        <w:rPr>
          <w:rFonts w:ascii="宋体" w:eastAsia="宋体" w:hAnsi="宋体" w:cs="Times New Roman" w:hint="eastAsia"/>
          <w:sz w:val="24"/>
          <w:szCs w:val="24"/>
        </w:rPr>
        <w:t>培养药物研发专业精神和职业素养。</w:t>
      </w:r>
    </w:p>
    <w:p w14:paraId="7650F48A" w14:textId="77777777" w:rsidR="00D56EBF" w:rsidRPr="00D56EBF" w:rsidRDefault="00D56EBF" w:rsidP="00D56EBF">
      <w:pPr>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【学习内容】</w:t>
      </w:r>
    </w:p>
    <w:p w14:paraId="1AC24FDD" w14:textId="77777777" w:rsidR="00D56EBF" w:rsidRPr="00D56EBF" w:rsidRDefault="00D56EBF" w:rsidP="005D2072">
      <w:pPr>
        <w:numPr>
          <w:ilvl w:val="0"/>
          <w:numId w:val="246"/>
        </w:num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卤化反应机理；</w:t>
      </w:r>
    </w:p>
    <w:p w14:paraId="2B7EA355" w14:textId="77777777" w:rsidR="00D56EBF" w:rsidRPr="00D56EBF" w:rsidRDefault="00D56EBF" w:rsidP="005D2072">
      <w:pPr>
        <w:numPr>
          <w:ilvl w:val="0"/>
          <w:numId w:val="246"/>
        </w:num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不饱和烃的卤加成反应；</w:t>
      </w:r>
    </w:p>
    <w:p w14:paraId="344CC9BF"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3. </w:t>
      </w:r>
      <w:r w:rsidRPr="00D56EBF">
        <w:rPr>
          <w:rFonts w:ascii="Times New Roman" w:eastAsia="宋体" w:hAnsi="Times New Roman" w:cs="Times New Roman"/>
          <w:sz w:val="24"/>
          <w:szCs w:val="24"/>
        </w:rPr>
        <w:t>烃类的卤取代反应（烯丙位、苄基位碳原子上的卤取代反应和芳烃的卤取代反应）</w:t>
      </w:r>
      <w:r w:rsidRPr="00D56EBF">
        <w:rPr>
          <w:rFonts w:ascii="Times New Roman" w:eastAsia="宋体" w:hAnsi="Times New Roman" w:cs="Times New Roman"/>
          <w:szCs w:val="24"/>
        </w:rPr>
        <w:t>；</w:t>
      </w:r>
    </w:p>
    <w:p w14:paraId="00E48460"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4.</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羰基化合物的卤取代反应；</w:t>
      </w:r>
    </w:p>
    <w:p w14:paraId="59B6FE23"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5. </w:t>
      </w:r>
      <w:r w:rsidRPr="00D56EBF">
        <w:rPr>
          <w:rFonts w:ascii="Times New Roman" w:eastAsia="宋体" w:hAnsi="Times New Roman" w:cs="Times New Roman"/>
          <w:sz w:val="24"/>
          <w:szCs w:val="24"/>
        </w:rPr>
        <w:t>醇、酚和醚的卤置换反应；</w:t>
      </w:r>
    </w:p>
    <w:p w14:paraId="5C406572"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6. </w:t>
      </w:r>
      <w:r w:rsidRPr="00D56EBF">
        <w:rPr>
          <w:rFonts w:ascii="Times New Roman" w:eastAsia="宋体" w:hAnsi="Times New Roman" w:cs="Times New Roman"/>
          <w:sz w:val="24"/>
          <w:szCs w:val="24"/>
        </w:rPr>
        <w:t>羧酸的卤置换反应；</w:t>
      </w:r>
    </w:p>
    <w:p w14:paraId="2D80BED3" w14:textId="77777777" w:rsidR="00D56EBF" w:rsidRPr="00D56EBF" w:rsidRDefault="00D56EBF" w:rsidP="00D56EBF">
      <w:pPr>
        <w:spacing w:line="440" w:lineRule="exact"/>
        <w:ind w:firstLineChars="200" w:firstLine="480"/>
        <w:rPr>
          <w:rFonts w:ascii="Times New Roman" w:eastAsia="宋体" w:hAnsi="Times New Roman" w:cs="Times New Roman"/>
          <w:b/>
          <w:sz w:val="24"/>
          <w:szCs w:val="24"/>
        </w:rPr>
      </w:pPr>
      <w:r w:rsidRPr="00D56EBF">
        <w:rPr>
          <w:rFonts w:ascii="Times New Roman" w:eastAsia="宋体" w:hAnsi="Times New Roman" w:cs="Times New Roman"/>
          <w:sz w:val="24"/>
          <w:szCs w:val="24"/>
        </w:rPr>
        <w:t xml:space="preserve">7. </w:t>
      </w:r>
      <w:r w:rsidRPr="00D56EBF">
        <w:rPr>
          <w:rFonts w:ascii="Times New Roman" w:eastAsia="宋体" w:hAnsi="Times New Roman" w:cs="Times New Roman"/>
          <w:sz w:val="24"/>
          <w:szCs w:val="24"/>
        </w:rPr>
        <w:t>其他官能团化合物的卤置换反应（卤素交换、</w:t>
      </w:r>
      <w:r w:rsidRPr="00D56EBF">
        <w:rPr>
          <w:rFonts w:ascii="Times New Roman" w:eastAsia="宋体" w:hAnsi="Times New Roman" w:cs="Times New Roman"/>
          <w:sz w:val="24"/>
          <w:szCs w:val="24"/>
        </w:rPr>
        <w:t>-OTs</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-OMs</w:t>
      </w:r>
      <w:r w:rsidRPr="00D56EBF">
        <w:rPr>
          <w:rFonts w:ascii="Times New Roman" w:eastAsia="宋体" w:hAnsi="Times New Roman" w:cs="Times New Roman"/>
          <w:sz w:val="24"/>
          <w:szCs w:val="24"/>
        </w:rPr>
        <w:t>的置换反应、</w:t>
      </w:r>
      <w:r w:rsidRPr="00D56EBF">
        <w:rPr>
          <w:rFonts w:ascii="Times New Roman" w:eastAsia="宋体" w:hAnsi="Times New Roman" w:cs="Times New Roman"/>
          <w:sz w:val="24"/>
          <w:szCs w:val="24"/>
        </w:rPr>
        <w:lastRenderedPageBreak/>
        <w:t>芳香重氮盐化合物的卤置换反应）。</w:t>
      </w:r>
    </w:p>
    <w:p w14:paraId="3F257A85" w14:textId="77777777" w:rsidR="00D56EBF" w:rsidRPr="00D56EBF" w:rsidRDefault="00D56EBF" w:rsidP="00D56EBF">
      <w:pPr>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【重点】</w:t>
      </w:r>
      <w:r w:rsidRPr="00D56EBF">
        <w:rPr>
          <w:rFonts w:ascii="Times New Roman" w:eastAsia="宋体" w:hAnsi="Times New Roman" w:cs="Times New Roman"/>
          <w:b/>
          <w:sz w:val="24"/>
          <w:szCs w:val="24"/>
        </w:rPr>
        <w:t xml:space="preserve">  </w:t>
      </w:r>
    </w:p>
    <w:p w14:paraId="1BDA204D" w14:textId="77777777" w:rsidR="00D56EBF" w:rsidRPr="00D56EBF" w:rsidRDefault="00D56EBF" w:rsidP="005D2072">
      <w:pPr>
        <w:numPr>
          <w:ilvl w:val="0"/>
          <w:numId w:val="247"/>
        </w:num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不饱和烃卤加成反应的立体化学及常用的卤化剂；</w:t>
      </w:r>
    </w:p>
    <w:p w14:paraId="1A15F79A" w14:textId="77777777" w:rsidR="00D56EBF" w:rsidRPr="00D56EBF" w:rsidRDefault="00D56EBF" w:rsidP="005D2072">
      <w:pPr>
        <w:numPr>
          <w:ilvl w:val="0"/>
          <w:numId w:val="247"/>
        </w:num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烃类、羰基化合物的卤取代反应的特点、反应类型及立体化学；</w:t>
      </w:r>
    </w:p>
    <w:p w14:paraId="57C88950" w14:textId="77777777" w:rsidR="00D56EBF" w:rsidRPr="00D56EBF" w:rsidRDefault="00D56EBF" w:rsidP="005D2072">
      <w:pPr>
        <w:numPr>
          <w:ilvl w:val="0"/>
          <w:numId w:val="247"/>
        </w:numPr>
        <w:spacing w:line="440" w:lineRule="exact"/>
        <w:ind w:firstLineChars="200" w:firstLine="480"/>
        <w:rPr>
          <w:rFonts w:ascii="Times New Roman" w:eastAsia="宋体" w:hAnsi="Times New Roman" w:cs="Times New Roman"/>
          <w:szCs w:val="24"/>
        </w:rPr>
      </w:pPr>
      <w:r w:rsidRPr="00D56EBF">
        <w:rPr>
          <w:rFonts w:ascii="Times New Roman" w:eastAsia="宋体" w:hAnsi="Times New Roman" w:cs="Times New Roman"/>
          <w:sz w:val="24"/>
          <w:szCs w:val="24"/>
        </w:rPr>
        <w:t>羧酸的卤置换反应。</w:t>
      </w:r>
    </w:p>
    <w:p w14:paraId="4348AF02" w14:textId="77777777" w:rsidR="00D56EBF" w:rsidRPr="00D56EBF" w:rsidRDefault="00D56EBF" w:rsidP="00D56EBF">
      <w:pPr>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【难点】</w:t>
      </w:r>
      <w:r w:rsidRPr="00D56EBF">
        <w:rPr>
          <w:rFonts w:ascii="Times New Roman" w:eastAsia="宋体" w:hAnsi="Times New Roman" w:cs="Times New Roman"/>
          <w:b/>
          <w:sz w:val="24"/>
          <w:szCs w:val="24"/>
        </w:rPr>
        <w:t xml:space="preserve">  </w:t>
      </w:r>
    </w:p>
    <w:p w14:paraId="566EBD9C" w14:textId="77777777" w:rsidR="00D56EBF" w:rsidRPr="00D56EBF" w:rsidRDefault="00D56EBF" w:rsidP="00D56EBF">
      <w:pPr>
        <w:spacing w:line="440" w:lineRule="exact"/>
        <w:ind w:firstLineChars="200" w:firstLine="480"/>
        <w:rPr>
          <w:rFonts w:ascii="Times New Roman" w:eastAsia="宋体" w:hAnsi="Times New Roman" w:cs="Times New Roman"/>
          <w:b/>
          <w:sz w:val="24"/>
          <w:szCs w:val="24"/>
        </w:rPr>
      </w:pPr>
      <w:r w:rsidRPr="00D56EBF">
        <w:rPr>
          <w:rFonts w:ascii="Times New Roman" w:eastAsia="宋体" w:hAnsi="Times New Roman" w:cs="Times New Roman"/>
          <w:sz w:val="24"/>
          <w:szCs w:val="24"/>
        </w:rPr>
        <w:t>桥型卤正离子、自由基加成和自由基取代反应机理。</w:t>
      </w:r>
    </w:p>
    <w:p w14:paraId="716CFA5D" w14:textId="77777777" w:rsidR="00D56EBF" w:rsidRPr="00D56EBF" w:rsidRDefault="00D56EBF" w:rsidP="00D56EBF">
      <w:pPr>
        <w:spacing w:line="440" w:lineRule="exact"/>
        <w:ind w:firstLineChars="200" w:firstLine="482"/>
        <w:rPr>
          <w:rFonts w:ascii="Times New Roman" w:eastAsia="宋体" w:hAnsi="Times New Roman" w:cs="Times New Roman"/>
          <w:b/>
          <w:bCs/>
          <w:sz w:val="24"/>
          <w:szCs w:val="24"/>
        </w:rPr>
      </w:pPr>
      <w:r w:rsidRPr="00D56EBF">
        <w:rPr>
          <w:rFonts w:ascii="Times New Roman" w:eastAsia="宋体" w:hAnsi="Times New Roman" w:cs="Times New Roman"/>
          <w:b/>
          <w:bCs/>
          <w:sz w:val="24"/>
          <w:szCs w:val="24"/>
        </w:rPr>
        <w:t>【教学方法】</w:t>
      </w:r>
    </w:p>
    <w:p w14:paraId="7CCDA2D0" w14:textId="77777777" w:rsidR="00D56EBF" w:rsidRPr="00D56EBF" w:rsidRDefault="00D56EBF" w:rsidP="005D2072">
      <w:pPr>
        <w:numPr>
          <w:ilvl w:val="0"/>
          <w:numId w:val="248"/>
        </w:num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77EC0E74" w14:textId="77777777" w:rsidR="00D56EBF" w:rsidRPr="00D56EBF" w:rsidRDefault="00D56EBF" w:rsidP="005D2072">
      <w:pPr>
        <w:numPr>
          <w:ilvl w:val="0"/>
          <w:numId w:val="248"/>
        </w:num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采用课前学习课堂汇报的方法，通过安排学生提前预习，在课上派代表台上汇报，培养学生自主学习、独立思考的的精神，强化学生对知识学习的应用意识，提升学生的教学技能；</w:t>
      </w:r>
    </w:p>
    <w:p w14:paraId="35F372F3" w14:textId="77777777" w:rsidR="00D56EBF" w:rsidRPr="00D56EBF" w:rsidRDefault="00D56EBF" w:rsidP="005D2072">
      <w:pPr>
        <w:numPr>
          <w:ilvl w:val="0"/>
          <w:numId w:val="248"/>
        </w:num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通过</w:t>
      </w:r>
      <w:r w:rsidRPr="00D56EBF">
        <w:rPr>
          <w:rFonts w:ascii="Times New Roman" w:eastAsia="宋体" w:hAnsi="Times New Roman" w:cs="Times New Roman" w:hint="eastAsia"/>
          <w:sz w:val="24"/>
          <w:szCs w:val="24"/>
        </w:rPr>
        <w:t>药物合成</w:t>
      </w:r>
      <w:r w:rsidRPr="00D56EBF">
        <w:rPr>
          <w:rFonts w:ascii="Times New Roman" w:eastAsia="宋体" w:hAnsi="Times New Roman" w:cs="Times New Roman"/>
          <w:sz w:val="24"/>
          <w:szCs w:val="24"/>
        </w:rPr>
        <w:t>案例分析，强调理论与实践相结合，促进学生知识整合，培养</w:t>
      </w:r>
      <w:r w:rsidRPr="00D56EBF">
        <w:rPr>
          <w:rFonts w:ascii="宋体" w:eastAsia="宋体" w:hAnsi="宋体" w:cs="Times New Roman" w:hint="eastAsia"/>
          <w:sz w:val="24"/>
          <w:szCs w:val="24"/>
        </w:rPr>
        <w:t>药物研发专业精神和职业素养</w:t>
      </w:r>
      <w:r w:rsidRPr="00D56EBF">
        <w:rPr>
          <w:rFonts w:ascii="Times New Roman" w:eastAsia="宋体" w:hAnsi="Times New Roman" w:cs="Times New Roman"/>
          <w:sz w:val="24"/>
          <w:szCs w:val="24"/>
        </w:rPr>
        <w:t>；</w:t>
      </w:r>
    </w:p>
    <w:p w14:paraId="578DA307" w14:textId="77777777" w:rsidR="00D56EBF" w:rsidRPr="00D56EBF" w:rsidRDefault="00D56EBF" w:rsidP="005D2072">
      <w:pPr>
        <w:numPr>
          <w:ilvl w:val="0"/>
          <w:numId w:val="248"/>
        </w:num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通过小组合作学习，树立育人意识，发展学生的合作能力和校本课程设计能力。</w:t>
      </w:r>
    </w:p>
    <w:p w14:paraId="6FB419B5" w14:textId="77777777" w:rsidR="00D56EBF" w:rsidRPr="00D56EBF" w:rsidRDefault="00D56EBF" w:rsidP="00D56EBF">
      <w:pPr>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【复习思考】</w:t>
      </w:r>
    </w:p>
    <w:p w14:paraId="6B4B309C"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sz w:val="24"/>
          <w:szCs w:val="24"/>
        </w:rPr>
        <w:t>什么是卤化反应？卤化反应在药物研发中的作用？</w:t>
      </w:r>
    </w:p>
    <w:p w14:paraId="3E94B441" w14:textId="77777777" w:rsidR="00D56EBF" w:rsidRPr="00D56EBF" w:rsidRDefault="00D56EBF" w:rsidP="00D56EBF">
      <w:pPr>
        <w:spacing w:line="440" w:lineRule="exact"/>
        <w:ind w:firstLineChars="200" w:firstLine="480"/>
        <w:rPr>
          <w:rFonts w:ascii="Times New Roman" w:eastAsia="宋体" w:hAnsi="Times New Roman" w:cs="Times New Roman"/>
          <w:szCs w:val="24"/>
        </w:rPr>
      </w:pPr>
      <w:r w:rsidRPr="00D56EBF">
        <w:rPr>
          <w:rFonts w:ascii="Times New Roman" w:eastAsia="宋体" w:hAnsi="Times New Roman" w:cs="Times New Roman"/>
          <w:sz w:val="24"/>
          <w:szCs w:val="24"/>
        </w:rPr>
        <w:t xml:space="preserve">2. </w:t>
      </w:r>
      <w:r w:rsidRPr="00D56EBF">
        <w:rPr>
          <w:rFonts w:ascii="Times New Roman" w:eastAsia="宋体" w:hAnsi="Times New Roman" w:cs="Times New Roman"/>
          <w:sz w:val="24"/>
          <w:szCs w:val="24"/>
        </w:rPr>
        <w:t>卤化反应机理有哪些？</w:t>
      </w:r>
    </w:p>
    <w:p w14:paraId="69D3E486" w14:textId="77777777" w:rsidR="00D56EBF" w:rsidRPr="00D56EBF" w:rsidRDefault="00D56EBF" w:rsidP="00D56EBF">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D56EBF">
        <w:rPr>
          <w:rFonts w:ascii="Times New Roman" w:eastAsia="黑体" w:hAnsi="Times New Roman" w:cs="Times New Roman"/>
          <w:sz w:val="28"/>
          <w:szCs w:val="28"/>
        </w:rPr>
        <w:t>第二章</w:t>
      </w:r>
      <w:r w:rsidRPr="00D56EBF">
        <w:rPr>
          <w:rFonts w:ascii="Times New Roman" w:eastAsia="黑体" w:hAnsi="Times New Roman" w:cs="Times New Roman"/>
          <w:sz w:val="28"/>
          <w:szCs w:val="28"/>
        </w:rPr>
        <w:t xml:space="preserve"> </w:t>
      </w:r>
      <w:r w:rsidRPr="00D56EBF">
        <w:rPr>
          <w:rFonts w:ascii="Times New Roman" w:eastAsia="黑体" w:hAnsi="Times New Roman" w:cs="Times New Roman"/>
          <w:sz w:val="28"/>
          <w:szCs w:val="28"/>
        </w:rPr>
        <w:t>烃化反应</w:t>
      </w:r>
    </w:p>
    <w:p w14:paraId="00F2CA64"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【学习目标】</w:t>
      </w:r>
    </w:p>
    <w:p w14:paraId="7D4B0C68"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1. 认知类目标：</w:t>
      </w:r>
      <w:r w:rsidRPr="00D56EBF">
        <w:rPr>
          <w:rFonts w:ascii="Times New Roman" w:eastAsia="宋体" w:hAnsi="Times New Roman" w:cs="Times New Roman"/>
          <w:sz w:val="24"/>
          <w:szCs w:val="24"/>
        </w:rPr>
        <w:t>了解烃化反应的定义、类型及其在药物合成中的重要性。</w:t>
      </w:r>
    </w:p>
    <w:p w14:paraId="4327E6D2"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vanish/>
          <w:sz w:val="24"/>
          <w:szCs w:val="24"/>
        </w:rPr>
      </w:pPr>
      <w:r w:rsidRPr="00D56EBF">
        <w:rPr>
          <w:rFonts w:ascii="宋体" w:eastAsia="宋体" w:hAnsi="宋体" w:cs="Times New Roman" w:hint="eastAsia"/>
          <w:sz w:val="24"/>
          <w:szCs w:val="24"/>
        </w:rPr>
        <w:t>2. 过程与方法类目标：</w:t>
      </w:r>
      <w:r w:rsidRPr="00D56EBF">
        <w:rPr>
          <w:rFonts w:ascii="Times New Roman" w:eastAsia="宋体" w:hAnsi="Times New Roman" w:cs="Times New Roman"/>
          <w:sz w:val="24"/>
          <w:szCs w:val="24"/>
        </w:rPr>
        <w:t>掌握卤烷类烃化剂、磺酸酯和芳磺酸酯烃化剂和还原烃化试剂在药物合成中的应用特点</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掌握多酚羟基氧原子上选择性烃化时应采用的方法：</w:t>
      </w:r>
      <w:r w:rsidRPr="00D56EBF">
        <w:rPr>
          <w:rFonts w:ascii="Times New Roman" w:eastAsia="宋体" w:hAnsi="Times New Roman" w:cs="Times New Roman"/>
          <w:vanish/>
          <w:sz w:val="24"/>
          <w:szCs w:val="24"/>
        </w:rPr>
        <w:t xml:space="preserve"> </w:t>
      </w:r>
    </w:p>
    <w:p w14:paraId="6CCEE106" w14:textId="77777777" w:rsidR="00D56EBF" w:rsidRPr="00D56EBF" w:rsidRDefault="00D56EBF" w:rsidP="00D56EBF">
      <w:pPr>
        <w:adjustRightInd w:val="0"/>
        <w:snapToGrid w:val="0"/>
        <w:spacing w:line="440" w:lineRule="exact"/>
        <w:ind w:firstLineChars="200" w:firstLine="480"/>
        <w:rPr>
          <w:rFonts w:ascii="宋体" w:eastAsia="宋体" w:hAnsi="宋体" w:cs="Times New Roman"/>
          <w:sz w:val="24"/>
          <w:szCs w:val="24"/>
        </w:rPr>
      </w:pPr>
      <w:r w:rsidRPr="00D56EBF">
        <w:rPr>
          <w:rFonts w:ascii="Times New Roman" w:eastAsia="宋体" w:hAnsi="Times New Roman" w:cs="Times New Roman"/>
          <w:sz w:val="24"/>
          <w:szCs w:val="24"/>
        </w:rPr>
        <w:t>利用保护基进行选择性烃化；利用空间效应进行选择性烃化</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利用电子效应进行选择性烃化；选择适当的烃化剂进行选择性烃化；选择适当的反应条件进行选择性烃化</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熟悉氧、氮、碳原子上烃化反应的机理、影响因素及其在药物合成中的应用</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熟悉相转移烃化反应定义、常用相转移催化剂的类型及影响相转移烃化反应的因素并掌握相转移烃化反应在药物合成中的优点及其应用</w:t>
      </w:r>
      <w:r w:rsidRPr="00D56EBF">
        <w:rPr>
          <w:rFonts w:ascii="Times New Roman" w:eastAsia="宋体" w:hAnsi="Times New Roman" w:cs="Times New Roman" w:hint="eastAsia"/>
          <w:sz w:val="24"/>
          <w:szCs w:val="24"/>
        </w:rPr>
        <w:t>。</w:t>
      </w:r>
    </w:p>
    <w:p w14:paraId="579BA21B"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宋体" w:eastAsia="宋体" w:hAnsi="宋体" w:cs="Times New Roman" w:hint="eastAsia"/>
          <w:sz w:val="24"/>
          <w:szCs w:val="24"/>
        </w:rPr>
        <w:lastRenderedPageBreak/>
        <w:t>3. 情感、态度、价值观类目标：</w:t>
      </w:r>
      <w:r w:rsidRPr="00D56EBF">
        <w:rPr>
          <w:rFonts w:ascii="Times New Roman" w:eastAsia="宋体" w:hAnsi="Times New Roman" w:cs="Times New Roman"/>
          <w:sz w:val="24"/>
          <w:szCs w:val="24"/>
        </w:rPr>
        <w:t>培养学生分析问题、解决问题的能力</w:t>
      </w:r>
      <w:r w:rsidRPr="00D56EBF">
        <w:rPr>
          <w:rFonts w:ascii="Times New Roman" w:eastAsia="宋体" w:hAnsi="Times New Roman" w:cs="Times New Roman" w:hint="eastAsia"/>
          <w:sz w:val="24"/>
          <w:szCs w:val="24"/>
        </w:rPr>
        <w:t>，</w:t>
      </w:r>
      <w:r w:rsidRPr="00D56EBF">
        <w:rPr>
          <w:rFonts w:ascii="宋体" w:eastAsia="宋体" w:hAnsi="宋体" w:cs="Times New Roman" w:hint="eastAsia"/>
          <w:sz w:val="24"/>
          <w:szCs w:val="24"/>
        </w:rPr>
        <w:t>传递给学生坚持不懈、严谨认真的精神,提升学生人格品质</w:t>
      </w:r>
      <w:r w:rsidRPr="00D56EBF">
        <w:rPr>
          <w:rFonts w:ascii="Times New Roman" w:eastAsia="宋体" w:hAnsi="Times New Roman" w:cs="Times New Roman"/>
          <w:sz w:val="24"/>
          <w:szCs w:val="24"/>
        </w:rPr>
        <w:t>。</w:t>
      </w:r>
    </w:p>
    <w:p w14:paraId="08A6DAA0"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【学习内容】</w:t>
      </w:r>
    </w:p>
    <w:p w14:paraId="041DE66C" w14:textId="77777777" w:rsidR="00D56EBF" w:rsidRPr="00D56EBF" w:rsidRDefault="00D56EBF" w:rsidP="005D2072">
      <w:pPr>
        <w:numPr>
          <w:ilvl w:val="0"/>
          <w:numId w:val="249"/>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醇的</w:t>
      </w:r>
      <w:r w:rsidRPr="00D56EBF">
        <w:rPr>
          <w:rFonts w:ascii="Times New Roman" w:eastAsia="宋体" w:hAnsi="Times New Roman" w:cs="Times New Roman"/>
          <w:sz w:val="24"/>
          <w:szCs w:val="24"/>
        </w:rPr>
        <w:t>O-</w:t>
      </w:r>
      <w:r w:rsidRPr="00D56EBF">
        <w:rPr>
          <w:rFonts w:ascii="Times New Roman" w:eastAsia="宋体" w:hAnsi="Times New Roman" w:cs="Times New Roman"/>
          <w:sz w:val="24"/>
          <w:szCs w:val="24"/>
        </w:rPr>
        <w:t>烃化反应（</w:t>
      </w:r>
      <w:r w:rsidRPr="00D56EBF">
        <w:rPr>
          <w:rFonts w:ascii="Times New Roman" w:eastAsia="宋体" w:hAnsi="Times New Roman" w:cs="Times New Roman"/>
          <w:sz w:val="24"/>
          <w:szCs w:val="24"/>
        </w:rPr>
        <w:t>Williamson reaction</w:t>
      </w:r>
      <w:r w:rsidRPr="00D56EBF">
        <w:rPr>
          <w:rFonts w:ascii="Times New Roman" w:eastAsia="宋体" w:hAnsi="Times New Roman" w:cs="Times New Roman"/>
          <w:sz w:val="24"/>
          <w:szCs w:val="24"/>
        </w:rPr>
        <w:t>、芳磺酸酯、环氧乙烷、烯烃等为烃化剂的反应）；</w:t>
      </w:r>
    </w:p>
    <w:p w14:paraId="0A1D7CDA" w14:textId="77777777" w:rsidR="00D56EBF" w:rsidRPr="00D56EBF" w:rsidRDefault="00D56EBF" w:rsidP="005D2072">
      <w:pPr>
        <w:numPr>
          <w:ilvl w:val="0"/>
          <w:numId w:val="249"/>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酚的</w:t>
      </w:r>
      <w:r w:rsidRPr="00D56EBF">
        <w:rPr>
          <w:rFonts w:ascii="Times New Roman" w:eastAsia="宋体" w:hAnsi="Times New Roman" w:cs="Times New Roman"/>
          <w:sz w:val="24"/>
          <w:szCs w:val="24"/>
        </w:rPr>
        <w:t>O-</w:t>
      </w:r>
      <w:r w:rsidRPr="00D56EBF">
        <w:rPr>
          <w:rFonts w:ascii="Times New Roman" w:eastAsia="宋体" w:hAnsi="Times New Roman" w:cs="Times New Roman"/>
          <w:sz w:val="24"/>
          <w:szCs w:val="24"/>
        </w:rPr>
        <w:t>烃化反应（烃化剂的选择、位阻及螯合对烃化的影响、多元酚的选择性烃化等）；</w:t>
      </w:r>
    </w:p>
    <w:p w14:paraId="284B72D7"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3. O-</w:t>
      </w:r>
      <w:r w:rsidRPr="00D56EBF">
        <w:rPr>
          <w:rFonts w:ascii="Times New Roman" w:eastAsia="宋体" w:hAnsi="Times New Roman" w:cs="Times New Roman"/>
          <w:sz w:val="24"/>
          <w:szCs w:val="24"/>
        </w:rPr>
        <w:t>烃化反应在酚、醇羟基的保护上的应用；</w:t>
      </w:r>
    </w:p>
    <w:p w14:paraId="71816C0F"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4.</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氮原子上的烃化反应（</w:t>
      </w:r>
      <w:r w:rsidRPr="00D56EBF">
        <w:rPr>
          <w:rFonts w:ascii="Times New Roman" w:eastAsia="宋体" w:hAnsi="Times New Roman" w:cs="Times New Roman"/>
          <w:sz w:val="24"/>
          <w:szCs w:val="24"/>
        </w:rPr>
        <w:t>Gabriel reaction</w:t>
      </w:r>
      <w:r w:rsidRPr="00D56EBF">
        <w:rPr>
          <w:rFonts w:ascii="Times New Roman" w:eastAsia="宋体" w:hAnsi="Times New Roman" w:cs="Times New Roman"/>
          <w:sz w:val="24"/>
          <w:szCs w:val="24"/>
        </w:rPr>
        <w:t>、仲、叔胺的制备；芳胺及杂环胺的</w:t>
      </w:r>
      <w:r w:rsidRPr="00D56EBF">
        <w:rPr>
          <w:rFonts w:ascii="Times New Roman" w:eastAsia="宋体" w:hAnsi="Times New Roman" w:cs="Times New Roman"/>
          <w:sz w:val="24"/>
          <w:szCs w:val="24"/>
        </w:rPr>
        <w:t>N-</w:t>
      </w:r>
      <w:r w:rsidRPr="00D56EBF">
        <w:rPr>
          <w:rFonts w:ascii="Times New Roman" w:eastAsia="宋体" w:hAnsi="Times New Roman" w:cs="Times New Roman"/>
          <w:sz w:val="24"/>
          <w:szCs w:val="24"/>
        </w:rPr>
        <w:t>烃化）；</w:t>
      </w:r>
    </w:p>
    <w:p w14:paraId="0D1B6002"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5.</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碳原子上的烃化反应（</w:t>
      </w:r>
      <w:r w:rsidRPr="00D56EBF">
        <w:rPr>
          <w:rFonts w:ascii="Times New Roman" w:eastAsia="宋体" w:hAnsi="Times New Roman" w:cs="Times New Roman"/>
          <w:sz w:val="24"/>
          <w:szCs w:val="24"/>
        </w:rPr>
        <w:t>Friedel-Crafts reaction</w:t>
      </w:r>
      <w:r w:rsidRPr="00D56EBF">
        <w:rPr>
          <w:rFonts w:ascii="Times New Roman" w:eastAsia="宋体" w:hAnsi="Times New Roman" w:cs="Times New Roman"/>
          <w:sz w:val="24"/>
          <w:szCs w:val="24"/>
        </w:rPr>
        <w:t>的机理、定位效应、影响因素、催化剂的种类、溶剂的选择等）；</w:t>
      </w:r>
    </w:p>
    <w:p w14:paraId="6E3ED735"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6.</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羰基化合物</w:t>
      </w:r>
      <w:r w:rsidRPr="00D56EBF">
        <w:rPr>
          <w:rFonts w:ascii="Times New Roman" w:eastAsia="宋体" w:hAnsi="Times New Roman" w:cs="Times New Roman"/>
          <w:sz w:val="24"/>
          <w:szCs w:val="24"/>
        </w:rPr>
        <w:t>α</w:t>
      </w:r>
      <w:r w:rsidRPr="00D56EBF">
        <w:rPr>
          <w:rFonts w:ascii="Times New Roman" w:eastAsia="宋体" w:hAnsi="Times New Roman" w:cs="Times New Roman"/>
          <w:sz w:val="24"/>
          <w:szCs w:val="24"/>
        </w:rPr>
        <w:t>位</w:t>
      </w:r>
      <w:r w:rsidRPr="00D56EBF">
        <w:rPr>
          <w:rFonts w:ascii="Times New Roman" w:eastAsia="宋体" w:hAnsi="Times New Roman" w:cs="Times New Roman"/>
          <w:sz w:val="24"/>
          <w:szCs w:val="24"/>
        </w:rPr>
        <w:t>C-</w:t>
      </w:r>
      <w:r w:rsidRPr="00D56EBF">
        <w:rPr>
          <w:rFonts w:ascii="Times New Roman" w:eastAsia="宋体" w:hAnsi="Times New Roman" w:cs="Times New Roman"/>
          <w:sz w:val="24"/>
          <w:szCs w:val="24"/>
        </w:rPr>
        <w:t>烃化反应及其应用；</w:t>
      </w:r>
    </w:p>
    <w:p w14:paraId="7BD30C14"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b/>
          <w:sz w:val="24"/>
          <w:szCs w:val="24"/>
        </w:rPr>
      </w:pPr>
      <w:r w:rsidRPr="00D56EBF">
        <w:rPr>
          <w:rFonts w:ascii="Times New Roman" w:eastAsia="宋体" w:hAnsi="Times New Roman" w:cs="Times New Roman"/>
          <w:sz w:val="24"/>
          <w:szCs w:val="24"/>
        </w:rPr>
        <w:t>7. PTC</w:t>
      </w:r>
      <w:r w:rsidRPr="00D56EBF">
        <w:rPr>
          <w:rFonts w:ascii="Times New Roman" w:eastAsia="宋体" w:hAnsi="Times New Roman" w:cs="Times New Roman"/>
          <w:sz w:val="24"/>
          <w:szCs w:val="24"/>
        </w:rPr>
        <w:t>在烃化反应中的应用。</w:t>
      </w:r>
    </w:p>
    <w:p w14:paraId="6A8356F8"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sz w:val="24"/>
          <w:szCs w:val="24"/>
        </w:rPr>
      </w:pPr>
      <w:r w:rsidRPr="00D56EBF">
        <w:rPr>
          <w:rFonts w:ascii="Times New Roman" w:eastAsia="宋体" w:hAnsi="Times New Roman" w:cs="Times New Roman"/>
          <w:b/>
          <w:sz w:val="24"/>
          <w:szCs w:val="24"/>
        </w:rPr>
        <w:t>【重点】</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sz w:val="24"/>
          <w:szCs w:val="24"/>
        </w:rPr>
        <w:t xml:space="preserve"> </w:t>
      </w:r>
    </w:p>
    <w:p w14:paraId="4BAC641A" w14:textId="77777777" w:rsidR="00D56EBF" w:rsidRPr="00D56EBF" w:rsidRDefault="00D56EBF" w:rsidP="005D2072">
      <w:pPr>
        <w:numPr>
          <w:ilvl w:val="0"/>
          <w:numId w:val="250"/>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醇的</w:t>
      </w:r>
      <w:r w:rsidRPr="00D56EBF">
        <w:rPr>
          <w:rFonts w:ascii="Times New Roman" w:eastAsia="宋体" w:hAnsi="Times New Roman" w:cs="Times New Roman"/>
          <w:sz w:val="24"/>
          <w:szCs w:val="24"/>
        </w:rPr>
        <w:t>O-</w:t>
      </w:r>
      <w:r w:rsidRPr="00D56EBF">
        <w:rPr>
          <w:rFonts w:ascii="Times New Roman" w:eastAsia="宋体" w:hAnsi="Times New Roman" w:cs="Times New Roman"/>
          <w:sz w:val="24"/>
          <w:szCs w:val="24"/>
        </w:rPr>
        <w:t>烃化、氨及脂肪胺的</w:t>
      </w:r>
      <w:r w:rsidRPr="00D56EBF">
        <w:rPr>
          <w:rFonts w:ascii="Times New Roman" w:eastAsia="宋体" w:hAnsi="Times New Roman" w:cs="Times New Roman"/>
          <w:sz w:val="24"/>
          <w:szCs w:val="24"/>
        </w:rPr>
        <w:t>N-</w:t>
      </w:r>
      <w:r w:rsidRPr="00D56EBF">
        <w:rPr>
          <w:rFonts w:ascii="Times New Roman" w:eastAsia="宋体" w:hAnsi="Times New Roman" w:cs="Times New Roman"/>
          <w:sz w:val="24"/>
          <w:szCs w:val="24"/>
        </w:rPr>
        <w:t>烃化和碳原子上的烃化反应；</w:t>
      </w:r>
    </w:p>
    <w:p w14:paraId="2F890486" w14:textId="77777777" w:rsidR="00D56EBF" w:rsidRPr="00D56EBF" w:rsidRDefault="00D56EBF" w:rsidP="005D2072">
      <w:pPr>
        <w:numPr>
          <w:ilvl w:val="0"/>
          <w:numId w:val="250"/>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卤烷类烃化剂、磺酸酯和芳磺酸酯烃化剂、季铵化合物、重氮烷类和还原烃化试剂在药物合成中的应用特点；</w:t>
      </w:r>
    </w:p>
    <w:p w14:paraId="367F62AB" w14:textId="77777777" w:rsidR="00D56EBF" w:rsidRPr="00D56EBF" w:rsidRDefault="00D56EBF" w:rsidP="005D2072">
      <w:pPr>
        <w:numPr>
          <w:ilvl w:val="0"/>
          <w:numId w:val="250"/>
        </w:numPr>
        <w:adjustRightInd w:val="0"/>
        <w:snapToGrid w:val="0"/>
        <w:spacing w:line="440" w:lineRule="exact"/>
        <w:ind w:firstLineChars="200" w:firstLine="480"/>
        <w:rPr>
          <w:rFonts w:ascii="Times New Roman" w:eastAsia="宋体" w:hAnsi="Times New Roman" w:cs="Times New Roman"/>
          <w:szCs w:val="24"/>
        </w:rPr>
      </w:pPr>
      <w:r w:rsidRPr="00D56EBF">
        <w:rPr>
          <w:rFonts w:ascii="Times New Roman" w:eastAsia="宋体" w:hAnsi="Times New Roman" w:cs="Times New Roman"/>
          <w:sz w:val="24"/>
          <w:szCs w:val="24"/>
        </w:rPr>
        <w:t>多酚羟基氧原子上选择性烃化时应采用的方法。</w:t>
      </w:r>
    </w:p>
    <w:p w14:paraId="4FF919BB"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【难点】</w:t>
      </w:r>
      <w:r w:rsidRPr="00D56EBF">
        <w:rPr>
          <w:rFonts w:ascii="Times New Roman" w:eastAsia="宋体" w:hAnsi="Times New Roman" w:cs="Times New Roman"/>
          <w:b/>
          <w:sz w:val="24"/>
          <w:szCs w:val="24"/>
        </w:rPr>
        <w:t xml:space="preserve">  </w:t>
      </w:r>
    </w:p>
    <w:p w14:paraId="225CEC15"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烃化反应机理和碳原子上的烃化反应。</w:t>
      </w:r>
    </w:p>
    <w:p w14:paraId="61D9B09A"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sz w:val="24"/>
          <w:szCs w:val="24"/>
        </w:rPr>
      </w:pPr>
      <w:r w:rsidRPr="00D56EBF">
        <w:rPr>
          <w:rFonts w:ascii="Times New Roman" w:eastAsia="宋体" w:hAnsi="Times New Roman" w:cs="Times New Roman"/>
          <w:b/>
          <w:bCs/>
          <w:sz w:val="24"/>
          <w:szCs w:val="24"/>
        </w:rPr>
        <w:t>【教学方法】</w:t>
      </w:r>
    </w:p>
    <w:p w14:paraId="7758EF04" w14:textId="77777777" w:rsidR="00D56EBF" w:rsidRPr="00D56EBF" w:rsidRDefault="00D56EBF" w:rsidP="005D2072">
      <w:pPr>
        <w:numPr>
          <w:ilvl w:val="0"/>
          <w:numId w:val="251"/>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29D65BF3" w14:textId="77777777" w:rsidR="00D56EBF" w:rsidRPr="00D56EBF" w:rsidRDefault="00D56EBF" w:rsidP="005D2072">
      <w:pPr>
        <w:numPr>
          <w:ilvl w:val="0"/>
          <w:numId w:val="251"/>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1F92378C" w14:textId="77777777" w:rsidR="00D56EBF" w:rsidRPr="00D56EBF" w:rsidRDefault="00D56EBF" w:rsidP="005D2072">
      <w:pPr>
        <w:numPr>
          <w:ilvl w:val="0"/>
          <w:numId w:val="251"/>
        </w:numPr>
        <w:spacing w:line="440" w:lineRule="exact"/>
        <w:ind w:firstLineChars="200" w:firstLine="480"/>
        <w:rPr>
          <w:rFonts w:ascii="Times New Roman" w:eastAsia="宋体" w:hAnsi="Times New Roman" w:cs="Times New Roman"/>
          <w:sz w:val="24"/>
          <w:szCs w:val="24"/>
        </w:rPr>
      </w:pPr>
      <w:r w:rsidRPr="00D56EBF">
        <w:rPr>
          <w:rFonts w:ascii="宋体" w:eastAsia="宋体" w:hAnsi="宋体" w:cs="Times New Roman" w:hint="eastAsia"/>
          <w:sz w:val="24"/>
          <w:szCs w:val="24"/>
        </w:rPr>
        <w:t>通过案例教学：抗哮喘药沙美特罗合成过程,</w:t>
      </w:r>
      <w:r w:rsidRPr="00D56EBF">
        <w:rPr>
          <w:rFonts w:ascii="Times New Roman" w:eastAsia="宋体" w:hAnsi="Times New Roman" w:cs="Times New Roman"/>
          <w:sz w:val="24"/>
          <w:szCs w:val="24"/>
        </w:rPr>
        <w:t>培养学生分析问题、解决问题的能力</w:t>
      </w:r>
      <w:r w:rsidRPr="00D56EBF">
        <w:rPr>
          <w:rFonts w:ascii="Times New Roman" w:eastAsia="宋体" w:hAnsi="Times New Roman" w:cs="Times New Roman" w:hint="eastAsia"/>
          <w:sz w:val="24"/>
          <w:szCs w:val="24"/>
        </w:rPr>
        <w:t>，</w:t>
      </w:r>
      <w:r w:rsidRPr="00D56EBF">
        <w:rPr>
          <w:rFonts w:ascii="宋体" w:eastAsia="宋体" w:hAnsi="宋体" w:cs="Times New Roman" w:hint="eastAsia"/>
          <w:sz w:val="24"/>
          <w:szCs w:val="24"/>
        </w:rPr>
        <w:t>传递给学生坚持不懈、严谨认真的精神,对于学生人格品质的提升具有极大的影响意义</w:t>
      </w:r>
      <w:r w:rsidRPr="00D56EBF">
        <w:rPr>
          <w:rFonts w:ascii="Times New Roman" w:eastAsia="宋体" w:hAnsi="Times New Roman" w:cs="Times New Roman"/>
          <w:sz w:val="24"/>
          <w:szCs w:val="24"/>
        </w:rPr>
        <w:t>；</w:t>
      </w:r>
    </w:p>
    <w:p w14:paraId="4769A729" w14:textId="77777777" w:rsidR="00D56EBF" w:rsidRPr="00D56EBF" w:rsidRDefault="00D56EBF" w:rsidP="005D2072">
      <w:pPr>
        <w:numPr>
          <w:ilvl w:val="0"/>
          <w:numId w:val="251"/>
        </w:num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通过课堂汇报和课堂辩论，强化知识应用意识，发展学生的教学能力和反</w:t>
      </w:r>
      <w:r w:rsidRPr="00D56EBF">
        <w:rPr>
          <w:rFonts w:ascii="Times New Roman" w:eastAsia="宋体" w:hAnsi="Times New Roman" w:cs="Times New Roman"/>
          <w:sz w:val="24"/>
          <w:szCs w:val="24"/>
        </w:rPr>
        <w:lastRenderedPageBreak/>
        <w:t>思能力。。</w:t>
      </w:r>
    </w:p>
    <w:p w14:paraId="3B3EBDAA"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【复习思考】</w:t>
      </w:r>
    </w:p>
    <w:p w14:paraId="70FF0091"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sz w:val="24"/>
          <w:szCs w:val="24"/>
        </w:rPr>
        <w:t>烃化反应机理；</w:t>
      </w:r>
    </w:p>
    <w:p w14:paraId="01C5A467"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2. </w:t>
      </w:r>
      <w:r w:rsidRPr="00D56EBF">
        <w:rPr>
          <w:rFonts w:ascii="Times New Roman" w:eastAsia="宋体" w:hAnsi="Times New Roman" w:cs="Times New Roman"/>
          <w:sz w:val="24"/>
          <w:szCs w:val="24"/>
        </w:rPr>
        <w:t>相转移催化反应机理。</w:t>
      </w:r>
    </w:p>
    <w:p w14:paraId="1640C249" w14:textId="77777777" w:rsidR="00D56EBF" w:rsidRPr="00D56EBF" w:rsidRDefault="00D56EBF" w:rsidP="00D56EBF">
      <w:pPr>
        <w:adjustRightInd w:val="0"/>
        <w:snapToGrid w:val="0"/>
        <w:spacing w:beforeLines="50" w:before="156" w:afterLines="50" w:after="156" w:line="440" w:lineRule="exact"/>
        <w:ind w:firstLineChars="200" w:firstLine="560"/>
        <w:jc w:val="center"/>
        <w:rPr>
          <w:rFonts w:ascii="Times New Roman" w:eastAsia="黑体" w:hAnsi="Times New Roman" w:cs="Times New Roman"/>
          <w:sz w:val="28"/>
          <w:szCs w:val="28"/>
        </w:rPr>
      </w:pPr>
      <w:r w:rsidRPr="00D56EBF">
        <w:rPr>
          <w:rFonts w:ascii="Times New Roman" w:eastAsia="黑体" w:hAnsi="Times New Roman" w:cs="Times New Roman"/>
          <w:sz w:val="28"/>
          <w:szCs w:val="28"/>
        </w:rPr>
        <w:t>第三章</w:t>
      </w:r>
      <w:r w:rsidRPr="00D56EBF">
        <w:rPr>
          <w:rFonts w:ascii="Times New Roman" w:eastAsia="黑体" w:hAnsi="Times New Roman" w:cs="Times New Roman"/>
          <w:sz w:val="28"/>
          <w:szCs w:val="28"/>
        </w:rPr>
        <w:t xml:space="preserve"> </w:t>
      </w:r>
      <w:r w:rsidRPr="00D56EBF">
        <w:rPr>
          <w:rFonts w:ascii="Times New Roman" w:eastAsia="黑体" w:hAnsi="Times New Roman" w:cs="Times New Roman"/>
          <w:sz w:val="28"/>
          <w:szCs w:val="28"/>
        </w:rPr>
        <w:t>酰化反应</w:t>
      </w:r>
    </w:p>
    <w:p w14:paraId="4D6A2D35"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【学习目标】</w:t>
      </w:r>
    </w:p>
    <w:p w14:paraId="7D552E0E"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1. 认知类目标：</w:t>
      </w:r>
      <w:r w:rsidRPr="00D56EBF">
        <w:rPr>
          <w:rFonts w:ascii="Times New Roman" w:eastAsia="宋体" w:hAnsi="Times New Roman" w:cs="Times New Roman"/>
          <w:sz w:val="24"/>
          <w:szCs w:val="24"/>
        </w:rPr>
        <w:t>了解酰化反应在药物合成中的应用特点</w:t>
      </w:r>
      <w:r w:rsidRPr="00D56EBF">
        <w:rPr>
          <w:rFonts w:ascii="宋体" w:eastAsia="宋体" w:hAnsi="宋体" w:cs="Times New Roman" w:hint="eastAsia"/>
          <w:sz w:val="24"/>
          <w:szCs w:val="24"/>
        </w:rPr>
        <w:t>。</w:t>
      </w:r>
    </w:p>
    <w:p w14:paraId="47D4CD31"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2. 过程与方法类目标：</w:t>
      </w:r>
      <w:r w:rsidRPr="00D56EBF">
        <w:rPr>
          <w:rFonts w:ascii="Times New Roman" w:eastAsia="宋体" w:hAnsi="Times New Roman" w:cs="Times New Roman"/>
          <w:sz w:val="24"/>
          <w:szCs w:val="24"/>
        </w:rPr>
        <w:t>掌握氧原子、氮原子酰化反应中常用酰化剂类型、反应条件</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掌握醇、酚羟基及氨基保护中常用的保护基以及在药物合成中保护基对选择性反应的重要性</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熟悉碳酰化反应中重要人名反应及有机金属化合物在碳酰化反应中的应用</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熟悉亲核酰化反应的特点及实际应用</w:t>
      </w:r>
      <w:r w:rsidRPr="00D56EBF">
        <w:rPr>
          <w:rFonts w:ascii="Times New Roman" w:eastAsia="宋体" w:hAnsi="Times New Roman" w:cs="Times New Roman" w:hint="eastAsia"/>
          <w:sz w:val="24"/>
          <w:szCs w:val="24"/>
        </w:rPr>
        <w:t>。</w:t>
      </w:r>
    </w:p>
    <w:p w14:paraId="49D09F40" w14:textId="77777777" w:rsidR="00D56EBF" w:rsidRPr="00D56EBF" w:rsidRDefault="00D56EBF" w:rsidP="00D56EBF">
      <w:pPr>
        <w:widowControl/>
        <w:adjustRightInd w:val="0"/>
        <w:snapToGrid w:val="0"/>
        <w:spacing w:line="440" w:lineRule="exact"/>
        <w:ind w:firstLineChars="200" w:firstLine="480"/>
        <w:jc w:val="left"/>
        <w:rPr>
          <w:rFonts w:ascii="Times New Roman" w:eastAsia="宋体" w:hAnsi="Times New Roman" w:cs="Times New Roman"/>
          <w:kern w:val="0"/>
          <w:sz w:val="24"/>
          <w:szCs w:val="24"/>
        </w:rPr>
      </w:pPr>
      <w:r w:rsidRPr="00D56EBF">
        <w:rPr>
          <w:rFonts w:ascii="宋体" w:eastAsia="宋体" w:hAnsi="宋体" w:cs="Times New Roman" w:hint="eastAsia"/>
          <w:sz w:val="24"/>
          <w:szCs w:val="24"/>
        </w:rPr>
        <w:t>3. 情感、态度、价值观类目标：</w:t>
      </w:r>
      <w:r w:rsidRPr="00D56EBF">
        <w:rPr>
          <w:rFonts w:ascii="宋体" w:eastAsia="宋体" w:hAnsi="宋体" w:cs="Times New Roman"/>
          <w:sz w:val="24"/>
          <w:szCs w:val="24"/>
        </w:rPr>
        <w:t>培养学生严谨的科学作风、实事求是的科学态度、良好 的团结协作精神以及科研意识和创新能力</w:t>
      </w:r>
      <w:r w:rsidRPr="00D56EBF">
        <w:rPr>
          <w:rFonts w:ascii="宋体" w:eastAsia="宋体" w:hAnsi="宋体" w:cs="Times New Roman" w:hint="eastAsia"/>
          <w:sz w:val="24"/>
          <w:szCs w:val="24"/>
        </w:rPr>
        <w:t>。</w:t>
      </w:r>
    </w:p>
    <w:p w14:paraId="637A3AE8"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【学习内容】</w:t>
      </w:r>
    </w:p>
    <w:p w14:paraId="6332BC42" w14:textId="77777777" w:rsidR="00D56EBF" w:rsidRPr="00D56EBF" w:rsidRDefault="00D56EBF" w:rsidP="005D2072">
      <w:pPr>
        <w:numPr>
          <w:ilvl w:val="0"/>
          <w:numId w:val="252"/>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醇、酚的</w:t>
      </w:r>
      <w:r w:rsidRPr="00D56EBF">
        <w:rPr>
          <w:rFonts w:ascii="Times New Roman" w:eastAsia="宋体" w:hAnsi="Times New Roman" w:cs="Times New Roman"/>
          <w:sz w:val="24"/>
          <w:szCs w:val="24"/>
        </w:rPr>
        <w:t>O-</w:t>
      </w:r>
      <w:r w:rsidRPr="00D56EBF">
        <w:rPr>
          <w:rFonts w:ascii="Times New Roman" w:eastAsia="宋体" w:hAnsi="Times New Roman" w:cs="Times New Roman"/>
          <w:sz w:val="24"/>
          <w:szCs w:val="24"/>
        </w:rPr>
        <w:t>酰化反应，酰化试剂的选择及其在基团保护方面的应用等</w:t>
      </w:r>
      <w:r w:rsidRPr="00D56EBF">
        <w:rPr>
          <w:rFonts w:ascii="Times New Roman" w:eastAsia="宋体" w:hAnsi="Times New Roman" w:cs="Times New Roman"/>
          <w:sz w:val="24"/>
          <w:szCs w:val="24"/>
        </w:rPr>
        <w:t>;</w:t>
      </w:r>
    </w:p>
    <w:p w14:paraId="2C6D11FC" w14:textId="77777777" w:rsidR="00D56EBF" w:rsidRPr="00D56EBF" w:rsidRDefault="00D56EBF" w:rsidP="005D2072">
      <w:pPr>
        <w:numPr>
          <w:ilvl w:val="0"/>
          <w:numId w:val="252"/>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氮原子上的酰化反应，酰化试剂的选择及其在基团保护方面的应用等</w:t>
      </w:r>
      <w:r w:rsidRPr="00D56EBF">
        <w:rPr>
          <w:rFonts w:ascii="Times New Roman" w:eastAsia="宋体" w:hAnsi="Times New Roman" w:cs="Times New Roman"/>
          <w:sz w:val="24"/>
          <w:szCs w:val="24"/>
        </w:rPr>
        <w:t>;</w:t>
      </w:r>
    </w:p>
    <w:p w14:paraId="6F57BA80" w14:textId="77777777" w:rsidR="00D56EBF" w:rsidRPr="00D56EBF" w:rsidRDefault="00D56EBF" w:rsidP="005D2072">
      <w:pPr>
        <w:numPr>
          <w:ilvl w:val="0"/>
          <w:numId w:val="252"/>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碳原子上的酰化反应，介绍芳烃的酰化反应（</w:t>
      </w:r>
      <w:r w:rsidRPr="00D56EBF">
        <w:rPr>
          <w:rFonts w:ascii="Times New Roman" w:eastAsia="宋体" w:hAnsi="Times New Roman" w:cs="Times New Roman"/>
          <w:sz w:val="24"/>
          <w:szCs w:val="24"/>
        </w:rPr>
        <w:t xml:space="preserve">Friedel-Crafts reaction </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Gattermann  reaction</w:t>
      </w:r>
      <w:r w:rsidRPr="00D56EBF">
        <w:rPr>
          <w:rFonts w:ascii="Times New Roman" w:eastAsia="宋体" w:hAnsi="Times New Roman" w:cs="Times New Roman"/>
          <w:sz w:val="24"/>
          <w:szCs w:val="24"/>
        </w:rPr>
        <w:t>、等重要人名反应），重点讲解羰基化合物的</w:t>
      </w:r>
      <w:r w:rsidRPr="00D56EBF">
        <w:rPr>
          <w:rFonts w:ascii="Times New Roman" w:eastAsia="宋体" w:hAnsi="Times New Roman" w:cs="Times New Roman"/>
          <w:sz w:val="24"/>
          <w:szCs w:val="24"/>
        </w:rPr>
        <w:t>α</w:t>
      </w:r>
      <w:r w:rsidRPr="00D56EBF">
        <w:rPr>
          <w:rFonts w:ascii="Times New Roman" w:eastAsia="宋体" w:hAnsi="Times New Roman" w:cs="Times New Roman"/>
          <w:sz w:val="24"/>
          <w:szCs w:val="24"/>
        </w:rPr>
        <w:t>位的</w:t>
      </w:r>
      <w:r w:rsidRPr="00D56EBF">
        <w:rPr>
          <w:rFonts w:ascii="Times New Roman" w:eastAsia="宋体" w:hAnsi="Times New Roman" w:cs="Times New Roman"/>
          <w:sz w:val="24"/>
          <w:szCs w:val="24"/>
        </w:rPr>
        <w:t>C-</w:t>
      </w:r>
      <w:r w:rsidRPr="00D56EBF">
        <w:rPr>
          <w:rFonts w:ascii="Times New Roman" w:eastAsia="宋体" w:hAnsi="Times New Roman" w:cs="Times New Roman"/>
          <w:sz w:val="24"/>
          <w:szCs w:val="24"/>
        </w:rPr>
        <w:t>酰化；</w:t>
      </w:r>
    </w:p>
    <w:p w14:paraId="139AA50F" w14:textId="77777777" w:rsidR="00D56EBF" w:rsidRPr="00D56EBF" w:rsidRDefault="00D56EBF" w:rsidP="005D2072">
      <w:pPr>
        <w:numPr>
          <w:ilvl w:val="0"/>
          <w:numId w:val="252"/>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介绍极性反转的概念及在亲核酰化反应中的应用。</w:t>
      </w:r>
    </w:p>
    <w:p w14:paraId="2EBADAEF"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【重点】</w:t>
      </w:r>
      <w:r w:rsidRPr="00D56EBF">
        <w:rPr>
          <w:rFonts w:ascii="Times New Roman" w:eastAsia="宋体" w:hAnsi="Times New Roman" w:cs="Times New Roman"/>
          <w:b/>
          <w:sz w:val="24"/>
          <w:szCs w:val="24"/>
        </w:rPr>
        <w:t xml:space="preserve">  </w:t>
      </w:r>
    </w:p>
    <w:p w14:paraId="516DDC4A" w14:textId="77777777" w:rsidR="00D56EBF" w:rsidRPr="00D56EBF" w:rsidRDefault="00D56EBF" w:rsidP="005D2072">
      <w:pPr>
        <w:numPr>
          <w:ilvl w:val="0"/>
          <w:numId w:val="253"/>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氧原子、氮原子酰化反应中常用酰化剂类型、反应条件；</w:t>
      </w:r>
    </w:p>
    <w:p w14:paraId="7EA8D813" w14:textId="77777777" w:rsidR="00D56EBF" w:rsidRPr="00D56EBF" w:rsidRDefault="00D56EBF" w:rsidP="005D2072">
      <w:pPr>
        <w:numPr>
          <w:ilvl w:val="0"/>
          <w:numId w:val="253"/>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碳原子上的酰化反应，介绍芳烃的酰化反应（</w:t>
      </w:r>
      <w:r w:rsidRPr="00D56EBF">
        <w:rPr>
          <w:rFonts w:ascii="Times New Roman" w:eastAsia="宋体" w:hAnsi="Times New Roman" w:cs="Times New Roman"/>
          <w:sz w:val="24"/>
          <w:szCs w:val="24"/>
        </w:rPr>
        <w:t xml:space="preserve">Friedel-Crafts reaction </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Gattermann  reaction</w:t>
      </w:r>
      <w:r w:rsidRPr="00D56EBF">
        <w:rPr>
          <w:rFonts w:ascii="Times New Roman" w:eastAsia="宋体" w:hAnsi="Times New Roman" w:cs="Times New Roman"/>
          <w:sz w:val="24"/>
          <w:szCs w:val="24"/>
        </w:rPr>
        <w:t>等重要人名反应），重点讲解羰基化合物的</w:t>
      </w:r>
      <w:r w:rsidRPr="00D56EBF">
        <w:rPr>
          <w:rFonts w:ascii="Times New Roman" w:eastAsia="宋体" w:hAnsi="Times New Roman" w:cs="Times New Roman"/>
          <w:sz w:val="24"/>
          <w:szCs w:val="24"/>
        </w:rPr>
        <w:t>α</w:t>
      </w:r>
      <w:r w:rsidRPr="00D56EBF">
        <w:rPr>
          <w:rFonts w:ascii="Times New Roman" w:eastAsia="宋体" w:hAnsi="Times New Roman" w:cs="Times New Roman"/>
          <w:sz w:val="24"/>
          <w:szCs w:val="24"/>
        </w:rPr>
        <w:t>位的</w:t>
      </w:r>
      <w:r w:rsidRPr="00D56EBF">
        <w:rPr>
          <w:rFonts w:ascii="Times New Roman" w:eastAsia="宋体" w:hAnsi="Times New Roman" w:cs="Times New Roman"/>
          <w:sz w:val="24"/>
          <w:szCs w:val="24"/>
        </w:rPr>
        <w:t>C-</w:t>
      </w:r>
      <w:r w:rsidRPr="00D56EBF">
        <w:rPr>
          <w:rFonts w:ascii="Times New Roman" w:eastAsia="宋体" w:hAnsi="Times New Roman" w:cs="Times New Roman"/>
          <w:sz w:val="24"/>
          <w:szCs w:val="24"/>
        </w:rPr>
        <w:t>酰化。</w:t>
      </w:r>
    </w:p>
    <w:p w14:paraId="2E763EE6"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【难点】</w:t>
      </w:r>
      <w:r w:rsidRPr="00D56EBF">
        <w:rPr>
          <w:rFonts w:ascii="Times New Roman" w:eastAsia="宋体" w:hAnsi="Times New Roman" w:cs="Times New Roman"/>
          <w:b/>
          <w:sz w:val="24"/>
          <w:szCs w:val="24"/>
        </w:rPr>
        <w:t xml:space="preserve">  </w:t>
      </w:r>
    </w:p>
    <w:p w14:paraId="0957C9E9"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酰化反应机理；碳原子上的酰化反应中的羰基化合物的</w:t>
      </w:r>
      <w:r w:rsidRPr="00D56EBF">
        <w:rPr>
          <w:rFonts w:ascii="Times New Roman" w:eastAsia="宋体" w:hAnsi="Times New Roman" w:cs="Times New Roman"/>
          <w:sz w:val="24"/>
          <w:szCs w:val="24"/>
        </w:rPr>
        <w:t>α</w:t>
      </w:r>
      <w:r w:rsidRPr="00D56EBF">
        <w:rPr>
          <w:rFonts w:ascii="Times New Roman" w:eastAsia="宋体" w:hAnsi="Times New Roman" w:cs="Times New Roman"/>
          <w:sz w:val="24"/>
          <w:szCs w:val="24"/>
        </w:rPr>
        <w:t>位的</w:t>
      </w:r>
      <w:r w:rsidRPr="00D56EBF">
        <w:rPr>
          <w:rFonts w:ascii="Times New Roman" w:eastAsia="宋体" w:hAnsi="Times New Roman" w:cs="Times New Roman"/>
          <w:sz w:val="24"/>
          <w:szCs w:val="24"/>
        </w:rPr>
        <w:t>C-</w:t>
      </w:r>
      <w:r w:rsidRPr="00D56EBF">
        <w:rPr>
          <w:rFonts w:ascii="Times New Roman" w:eastAsia="宋体" w:hAnsi="Times New Roman" w:cs="Times New Roman"/>
          <w:sz w:val="24"/>
          <w:szCs w:val="24"/>
        </w:rPr>
        <w:t>酰化。</w:t>
      </w:r>
    </w:p>
    <w:p w14:paraId="07E9A6A5"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sz w:val="24"/>
          <w:szCs w:val="24"/>
        </w:rPr>
      </w:pPr>
      <w:r w:rsidRPr="00D56EBF">
        <w:rPr>
          <w:rFonts w:ascii="Times New Roman" w:eastAsia="宋体" w:hAnsi="Times New Roman" w:cs="Times New Roman"/>
          <w:b/>
          <w:bCs/>
          <w:sz w:val="24"/>
          <w:szCs w:val="24"/>
        </w:rPr>
        <w:t>【教学方法】</w:t>
      </w:r>
    </w:p>
    <w:p w14:paraId="29AAC7DB" w14:textId="77777777" w:rsidR="00D56EBF" w:rsidRPr="00D56EBF" w:rsidRDefault="00D56EBF" w:rsidP="005D2072">
      <w:pPr>
        <w:numPr>
          <w:ilvl w:val="0"/>
          <w:numId w:val="254"/>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17C1F414" w14:textId="77777777" w:rsidR="00D56EBF" w:rsidRPr="00D56EBF" w:rsidRDefault="00D56EBF" w:rsidP="005D2072">
      <w:pPr>
        <w:numPr>
          <w:ilvl w:val="0"/>
          <w:numId w:val="254"/>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D56EBF">
        <w:rPr>
          <w:rFonts w:ascii="Times New Roman" w:eastAsia="宋体" w:hAnsi="Times New Roman" w:cs="Times New Roman"/>
          <w:color w:val="000000"/>
          <w:kern w:val="0"/>
          <w:sz w:val="24"/>
          <w:szCs w:val="24"/>
          <w:lang w:bidi="ar"/>
        </w:rPr>
        <w:t>使要讲授的内容变</w:t>
      </w:r>
      <w:r w:rsidRPr="00D56EBF">
        <w:rPr>
          <w:rFonts w:ascii="Times New Roman" w:eastAsia="宋体" w:hAnsi="Times New Roman" w:cs="Times New Roman"/>
          <w:color w:val="000000"/>
          <w:kern w:val="0"/>
          <w:sz w:val="24"/>
          <w:szCs w:val="24"/>
          <w:lang w:bidi="ar"/>
        </w:rPr>
        <w:lastRenderedPageBreak/>
        <w:t>得通俗易懂</w:t>
      </w:r>
      <w:r w:rsidRPr="00D56EBF">
        <w:rPr>
          <w:rFonts w:ascii="Times New Roman" w:eastAsia="A4" w:hAnsi="Times New Roman" w:cs="Times New Roman"/>
          <w:color w:val="000000"/>
          <w:kern w:val="0"/>
          <w:sz w:val="24"/>
          <w:szCs w:val="24"/>
          <w:lang w:bidi="ar"/>
        </w:rPr>
        <w:t xml:space="preserve">, </w:t>
      </w:r>
      <w:r w:rsidRPr="00D56EBF">
        <w:rPr>
          <w:rFonts w:ascii="Times New Roman" w:eastAsia="宋体" w:hAnsi="Times New Roman" w:cs="Times New Roman"/>
          <w:color w:val="000000"/>
          <w:kern w:val="0"/>
          <w:sz w:val="24"/>
          <w:szCs w:val="24"/>
          <w:lang w:bidi="ar"/>
        </w:rPr>
        <w:t>容易接受，</w:t>
      </w:r>
      <w:r w:rsidRPr="00D56EBF">
        <w:rPr>
          <w:rFonts w:ascii="Times New Roman" w:eastAsia="宋体" w:hAnsi="Times New Roman" w:cs="Times New Roman"/>
          <w:sz w:val="24"/>
          <w:szCs w:val="24"/>
        </w:rPr>
        <w:t>培养学生举一反三、触类旁通的学习能力；</w:t>
      </w:r>
    </w:p>
    <w:p w14:paraId="06BD5CBD" w14:textId="77777777" w:rsidR="00D56EBF" w:rsidRPr="00D56EBF" w:rsidRDefault="00D56EBF" w:rsidP="005D2072">
      <w:pPr>
        <w:numPr>
          <w:ilvl w:val="0"/>
          <w:numId w:val="254"/>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宋体" w:eastAsia="宋体" w:hAnsi="宋体" w:cs="Times New Roman" w:hint="eastAsia"/>
          <w:sz w:val="24"/>
          <w:szCs w:val="24"/>
        </w:rPr>
        <w:t>通过案例教学：解热镇痛药贝诺酯的合成，培养学生严谨的科学作风、实事求是的科学态度、良好的团结协作精神以及科研意识和创新能力，增强保护环境和节约资源意识，践行“绿水青山就是金山银山”理念，从是否使用绿色的原料，是否采纳绿色的反应设计流程，反应中的催化剂、溶剂、方法、手段等是否绿色化，达成“三废”排放少、污染低的绿色合成路线。</w:t>
      </w:r>
    </w:p>
    <w:p w14:paraId="299B7E5A" w14:textId="77777777" w:rsidR="00D56EBF" w:rsidRPr="00D56EBF" w:rsidRDefault="00D56EBF" w:rsidP="005D2072">
      <w:pPr>
        <w:numPr>
          <w:ilvl w:val="0"/>
          <w:numId w:val="254"/>
        </w:numPr>
        <w:spacing w:line="440" w:lineRule="exact"/>
        <w:ind w:firstLineChars="200" w:firstLine="480"/>
        <w:rPr>
          <w:rFonts w:ascii="Times New Roman" w:eastAsia="宋体" w:hAnsi="Times New Roman" w:cs="Times New Roman"/>
          <w:color w:val="FF0000"/>
          <w:sz w:val="24"/>
          <w:szCs w:val="24"/>
        </w:rPr>
      </w:pPr>
      <w:r w:rsidRPr="00D56EBF">
        <w:rPr>
          <w:rFonts w:ascii="Times New Roman" w:eastAsia="宋体" w:hAnsi="Times New Roman" w:cs="Times New Roman"/>
          <w:sz w:val="24"/>
          <w:szCs w:val="24"/>
        </w:rPr>
        <w:t>通过小组合作学习，树立育人意识，发展学生的合作能力和校本课程设计能力。</w:t>
      </w:r>
    </w:p>
    <w:p w14:paraId="4D4B054E"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【复习思考】</w:t>
      </w:r>
    </w:p>
    <w:p w14:paraId="52176D88"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sz w:val="24"/>
          <w:szCs w:val="24"/>
        </w:rPr>
        <w:t>氧原子、氮原子、碳原子上的酰化反应特点和难易？</w:t>
      </w:r>
    </w:p>
    <w:p w14:paraId="67D1DF55"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highlight w:val="yellow"/>
        </w:rPr>
      </w:pPr>
      <w:r w:rsidRPr="00D56EBF">
        <w:rPr>
          <w:rFonts w:ascii="Times New Roman" w:eastAsia="宋体" w:hAnsi="Times New Roman" w:cs="Times New Roman"/>
          <w:sz w:val="24"/>
          <w:szCs w:val="24"/>
        </w:rPr>
        <w:t xml:space="preserve">2. </w:t>
      </w:r>
      <w:r w:rsidRPr="00D56EBF">
        <w:rPr>
          <w:rFonts w:ascii="Times New Roman" w:eastAsia="宋体" w:hAnsi="Times New Roman" w:cs="Times New Roman"/>
          <w:sz w:val="24"/>
          <w:szCs w:val="24"/>
        </w:rPr>
        <w:t>酰化反应机理</w:t>
      </w:r>
    </w:p>
    <w:p w14:paraId="7971B36A" w14:textId="77777777" w:rsidR="00D56EBF" w:rsidRPr="00D56EBF" w:rsidRDefault="00D56EBF" w:rsidP="00D56EBF">
      <w:pPr>
        <w:adjustRightInd w:val="0"/>
        <w:snapToGrid w:val="0"/>
        <w:spacing w:beforeLines="50" w:before="156" w:afterLines="50" w:after="156" w:line="440" w:lineRule="exact"/>
        <w:ind w:firstLineChars="200" w:firstLine="560"/>
        <w:jc w:val="center"/>
        <w:rPr>
          <w:rFonts w:ascii="Times New Roman" w:eastAsia="黑体" w:hAnsi="Times New Roman" w:cs="Times New Roman"/>
          <w:sz w:val="28"/>
          <w:szCs w:val="28"/>
        </w:rPr>
      </w:pPr>
      <w:r w:rsidRPr="00D56EBF">
        <w:rPr>
          <w:rFonts w:ascii="Times New Roman" w:eastAsia="黑体" w:hAnsi="Times New Roman" w:cs="Times New Roman"/>
          <w:sz w:val="28"/>
          <w:szCs w:val="28"/>
        </w:rPr>
        <w:t>第四章</w:t>
      </w:r>
      <w:r w:rsidRPr="00D56EBF">
        <w:rPr>
          <w:rFonts w:ascii="Times New Roman" w:eastAsia="黑体" w:hAnsi="Times New Roman" w:cs="Times New Roman"/>
          <w:sz w:val="28"/>
          <w:szCs w:val="28"/>
        </w:rPr>
        <w:t xml:space="preserve"> </w:t>
      </w:r>
      <w:r w:rsidRPr="00D56EBF">
        <w:rPr>
          <w:rFonts w:ascii="Times New Roman" w:eastAsia="黑体" w:hAnsi="Times New Roman" w:cs="Times New Roman"/>
          <w:sz w:val="28"/>
          <w:szCs w:val="28"/>
        </w:rPr>
        <w:t>缩合反应</w:t>
      </w:r>
    </w:p>
    <w:p w14:paraId="19FCED29"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【学习目标】</w:t>
      </w:r>
    </w:p>
    <w:p w14:paraId="1722F6EB"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1. 认知类目标：</w:t>
      </w:r>
      <w:r w:rsidRPr="00D56EBF">
        <w:rPr>
          <w:rFonts w:ascii="Times New Roman" w:eastAsia="宋体" w:hAnsi="Times New Roman" w:cs="Times New Roman"/>
          <w:sz w:val="24"/>
          <w:szCs w:val="24"/>
        </w:rPr>
        <w:t>了解药物合成反应中缩合反应的定义及其应用</w:t>
      </w:r>
      <w:r w:rsidRPr="00D56EBF">
        <w:rPr>
          <w:rFonts w:ascii="宋体" w:eastAsia="宋体" w:hAnsi="宋体" w:cs="Times New Roman" w:hint="eastAsia"/>
          <w:sz w:val="24"/>
          <w:szCs w:val="24"/>
        </w:rPr>
        <w:t>。</w:t>
      </w:r>
    </w:p>
    <w:p w14:paraId="3367519D"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2. 过程与方法类目标：</w:t>
      </w:r>
      <w:r w:rsidRPr="00D56EBF">
        <w:rPr>
          <w:rFonts w:ascii="Times New Roman" w:eastAsia="宋体" w:hAnsi="Times New Roman" w:cs="Times New Roman"/>
          <w:sz w:val="24"/>
          <w:szCs w:val="24"/>
        </w:rPr>
        <w:t>掌握</w:t>
      </w:r>
      <w:r w:rsidRPr="00D56EBF">
        <w:rPr>
          <w:rFonts w:ascii="Times New Roman" w:eastAsia="宋体" w:hAnsi="Times New Roman" w:cs="Times New Roman"/>
          <w:sz w:val="24"/>
          <w:szCs w:val="24"/>
        </w:rPr>
        <w:t>Aldol</w:t>
      </w:r>
      <w:r w:rsidRPr="00D56EBF">
        <w:rPr>
          <w:rFonts w:ascii="Times New Roman" w:eastAsia="宋体" w:hAnsi="Times New Roman" w:cs="Times New Roman"/>
          <w:sz w:val="24"/>
          <w:szCs w:val="24"/>
        </w:rPr>
        <w:t>缩合，</w:t>
      </w:r>
      <w:r w:rsidRPr="00D56EBF">
        <w:rPr>
          <w:rFonts w:ascii="Times New Roman" w:eastAsia="宋体" w:hAnsi="Times New Roman" w:cs="Times New Roman"/>
          <w:sz w:val="24"/>
          <w:szCs w:val="24"/>
        </w:rPr>
        <w:t>Mannich</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Wittig</w:t>
      </w:r>
      <w:r w:rsidRPr="00D56EBF">
        <w:rPr>
          <w:rFonts w:ascii="Times New Roman" w:eastAsia="宋体" w:hAnsi="Times New Roman" w:cs="Times New Roman"/>
          <w:sz w:val="24"/>
          <w:szCs w:val="24"/>
        </w:rPr>
        <w:t>反应的反应条件、影响因素及立体化学。了解这些反应的反应机理及副反应，并掌握其在药物合成中的应用</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掌握</w:t>
      </w:r>
      <w:r w:rsidRPr="00D56EBF">
        <w:rPr>
          <w:rFonts w:ascii="Times New Roman" w:eastAsia="宋体" w:hAnsi="Times New Roman" w:cs="Times New Roman"/>
          <w:sz w:val="24"/>
          <w:szCs w:val="24"/>
        </w:rPr>
        <w:t>Knoevnagel</w:t>
      </w:r>
      <w:r w:rsidRPr="00D56EBF">
        <w:rPr>
          <w:rFonts w:ascii="Times New Roman" w:eastAsia="宋体" w:hAnsi="Times New Roman" w:cs="Times New Roman"/>
          <w:sz w:val="24"/>
          <w:szCs w:val="24"/>
        </w:rPr>
        <w:t>反应（包括改良法）、</w:t>
      </w:r>
      <w:r w:rsidRPr="00D56EBF">
        <w:rPr>
          <w:rFonts w:ascii="Times New Roman" w:eastAsia="宋体" w:hAnsi="Times New Roman" w:cs="Times New Roman"/>
          <w:sz w:val="24"/>
          <w:szCs w:val="24"/>
        </w:rPr>
        <w:t>Stobbe</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Perkin</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Darzen</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Reformasky</w:t>
      </w:r>
      <w:r w:rsidRPr="00D56EBF">
        <w:rPr>
          <w:rFonts w:ascii="Times New Roman" w:eastAsia="宋体" w:hAnsi="Times New Roman" w:cs="Times New Roman"/>
          <w:sz w:val="24"/>
          <w:szCs w:val="24"/>
        </w:rPr>
        <w:t>反应中作用物的结构特点、试剂类型、反应条件并对这类反应的共同性、差异性进行比较。掌握这些反应在药物合成中应用特点</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熟悉</w:t>
      </w:r>
      <w:r w:rsidRPr="00D56EBF">
        <w:rPr>
          <w:rFonts w:ascii="Times New Roman" w:eastAsia="宋体" w:hAnsi="Times New Roman" w:cs="Times New Roman"/>
          <w:sz w:val="24"/>
          <w:szCs w:val="24"/>
        </w:rPr>
        <w:t>Micheal</w:t>
      </w:r>
      <w:r w:rsidRPr="00D56EBF">
        <w:rPr>
          <w:rFonts w:ascii="Times New Roman" w:eastAsia="宋体" w:hAnsi="Times New Roman" w:cs="Times New Roman"/>
          <w:sz w:val="24"/>
          <w:szCs w:val="24"/>
        </w:rPr>
        <w:t>加成反应、</w:t>
      </w:r>
      <w:r w:rsidRPr="00D56EBF">
        <w:rPr>
          <w:rFonts w:ascii="Times New Roman" w:eastAsia="宋体" w:hAnsi="Times New Roman" w:cs="Times New Roman"/>
          <w:sz w:val="24"/>
          <w:szCs w:val="24"/>
        </w:rPr>
        <w:t>Prins</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Diels-Alder</w:t>
      </w:r>
      <w:r w:rsidRPr="00D56EBF">
        <w:rPr>
          <w:rFonts w:ascii="Times New Roman" w:eastAsia="宋体" w:hAnsi="Times New Roman" w:cs="Times New Roman"/>
          <w:sz w:val="24"/>
          <w:szCs w:val="24"/>
        </w:rPr>
        <w:t>反应及</w:t>
      </w:r>
      <w:r w:rsidRPr="00D56EBF">
        <w:rPr>
          <w:rFonts w:ascii="Times New Roman" w:eastAsia="宋体" w:hAnsi="Times New Roman" w:cs="Times New Roman"/>
          <w:sz w:val="24"/>
          <w:szCs w:val="24"/>
        </w:rPr>
        <w:t>Grignard</w:t>
      </w:r>
      <w:r w:rsidRPr="00D56EBF">
        <w:rPr>
          <w:rFonts w:ascii="Times New Roman" w:eastAsia="宋体" w:hAnsi="Times New Roman" w:cs="Times New Roman"/>
          <w:sz w:val="24"/>
          <w:szCs w:val="24"/>
        </w:rPr>
        <w:t>反应的反应机理、反应特点，并掌握其在药物合成中的应用</w:t>
      </w:r>
      <w:r w:rsidRPr="00D56EBF">
        <w:rPr>
          <w:rFonts w:ascii="宋体" w:eastAsia="宋体" w:hAnsi="宋体" w:cs="Times New Roman" w:hint="eastAsia"/>
          <w:sz w:val="24"/>
          <w:szCs w:val="24"/>
        </w:rPr>
        <w:t>。</w:t>
      </w:r>
    </w:p>
    <w:p w14:paraId="1DB2CF60"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3. 情感、态度、价值观类目标：宣扬科学家坚持不懈、乐于奉献和勇于创新的精神，培养学生爱岗敬业、诚实守信的职业精神，树立正确的人生观、价值观。</w:t>
      </w:r>
    </w:p>
    <w:p w14:paraId="6FCA5975"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【学习内容】</w:t>
      </w:r>
    </w:p>
    <w:p w14:paraId="40D6D790"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α-</w:t>
      </w:r>
      <w:r w:rsidRPr="00D56EBF">
        <w:rPr>
          <w:rFonts w:ascii="Times New Roman" w:eastAsia="宋体" w:hAnsi="Times New Roman" w:cs="Times New Roman"/>
          <w:sz w:val="24"/>
          <w:szCs w:val="24"/>
        </w:rPr>
        <w:t>羟烷基、卤烷基、氨烷基化反应</w:t>
      </w:r>
    </w:p>
    <w:p w14:paraId="0D18851C"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2. </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β-</w:t>
      </w:r>
      <w:r w:rsidRPr="00D56EBF">
        <w:rPr>
          <w:rFonts w:ascii="Times New Roman" w:eastAsia="宋体" w:hAnsi="Times New Roman" w:cs="Times New Roman"/>
          <w:sz w:val="24"/>
          <w:szCs w:val="24"/>
        </w:rPr>
        <w:t>羟烷基反应；</w:t>
      </w:r>
      <w:r w:rsidRPr="00D56EBF">
        <w:rPr>
          <w:rFonts w:ascii="Times New Roman" w:eastAsia="宋体" w:hAnsi="Times New Roman" w:cs="Times New Roman"/>
          <w:sz w:val="24"/>
          <w:szCs w:val="24"/>
        </w:rPr>
        <w:t>β-</w:t>
      </w:r>
      <w:r w:rsidRPr="00D56EBF">
        <w:rPr>
          <w:rFonts w:ascii="Times New Roman" w:eastAsia="宋体" w:hAnsi="Times New Roman" w:cs="Times New Roman"/>
          <w:sz w:val="24"/>
          <w:szCs w:val="24"/>
        </w:rPr>
        <w:t>羰烷基化反应（重点讲解</w:t>
      </w:r>
      <w:r w:rsidRPr="00D56EBF">
        <w:rPr>
          <w:rFonts w:ascii="Times New Roman" w:eastAsia="宋体" w:hAnsi="Times New Roman" w:cs="Times New Roman"/>
          <w:sz w:val="24"/>
          <w:szCs w:val="24"/>
        </w:rPr>
        <w:t xml:space="preserve">Michael </w:t>
      </w:r>
      <w:r w:rsidRPr="00D56EBF">
        <w:rPr>
          <w:rFonts w:ascii="Times New Roman" w:eastAsia="宋体" w:hAnsi="Times New Roman" w:cs="Times New Roman"/>
          <w:sz w:val="24"/>
          <w:szCs w:val="24"/>
        </w:rPr>
        <w:t>反应机理及应用）</w:t>
      </w:r>
    </w:p>
    <w:p w14:paraId="00B735D4"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3.</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亚甲基化反应（重点讲解</w:t>
      </w:r>
      <w:r w:rsidRPr="00D56EBF">
        <w:rPr>
          <w:rFonts w:ascii="Times New Roman" w:eastAsia="宋体" w:hAnsi="Times New Roman" w:cs="Times New Roman"/>
          <w:sz w:val="24"/>
          <w:szCs w:val="24"/>
        </w:rPr>
        <w:t>Wittig</w:t>
      </w:r>
      <w:r w:rsidRPr="00D56EBF">
        <w:rPr>
          <w:rFonts w:ascii="Times New Roman" w:eastAsia="宋体" w:hAnsi="Times New Roman" w:cs="Times New Roman"/>
          <w:sz w:val="24"/>
          <w:szCs w:val="24"/>
        </w:rPr>
        <w:t>反应机理及应用）</w:t>
      </w:r>
    </w:p>
    <w:p w14:paraId="0F98B167"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4.</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 xml:space="preserve">Darzens </w:t>
      </w:r>
      <w:r w:rsidRPr="00D56EBF">
        <w:rPr>
          <w:rFonts w:ascii="Times New Roman" w:eastAsia="宋体" w:hAnsi="Times New Roman" w:cs="Times New Roman"/>
          <w:sz w:val="24"/>
          <w:szCs w:val="24"/>
        </w:rPr>
        <w:t>反应</w:t>
      </w:r>
    </w:p>
    <w:p w14:paraId="6FDA7669"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5.</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环加成反应（</w:t>
      </w:r>
      <w:r w:rsidRPr="00D56EBF">
        <w:rPr>
          <w:rFonts w:ascii="Times New Roman" w:eastAsia="宋体" w:hAnsi="Times New Roman" w:cs="Times New Roman"/>
          <w:sz w:val="24"/>
          <w:szCs w:val="24"/>
        </w:rPr>
        <w:t>Diels-Alder</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1</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3-</w:t>
      </w:r>
      <w:r w:rsidRPr="00D56EBF">
        <w:rPr>
          <w:rFonts w:ascii="Times New Roman" w:eastAsia="宋体" w:hAnsi="Times New Roman" w:cs="Times New Roman"/>
          <w:sz w:val="24"/>
          <w:szCs w:val="24"/>
        </w:rPr>
        <w:t>偶极加成反应）</w:t>
      </w:r>
    </w:p>
    <w:p w14:paraId="2AFD961D"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lastRenderedPageBreak/>
        <w:t>【重点】</w:t>
      </w:r>
      <w:r w:rsidRPr="00D56EBF">
        <w:rPr>
          <w:rFonts w:ascii="Times New Roman" w:eastAsia="宋体" w:hAnsi="Times New Roman" w:cs="Times New Roman"/>
          <w:b/>
          <w:sz w:val="24"/>
          <w:szCs w:val="24"/>
        </w:rPr>
        <w:t xml:space="preserve">  </w:t>
      </w:r>
    </w:p>
    <w:p w14:paraId="5D74B16C" w14:textId="77777777" w:rsidR="00D56EBF" w:rsidRPr="00D56EBF" w:rsidRDefault="00D56EBF" w:rsidP="005D2072">
      <w:pPr>
        <w:numPr>
          <w:ilvl w:val="0"/>
          <w:numId w:val="255"/>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Aldol</w:t>
      </w:r>
      <w:r w:rsidRPr="00D56EBF">
        <w:rPr>
          <w:rFonts w:ascii="Times New Roman" w:eastAsia="宋体" w:hAnsi="Times New Roman" w:cs="Times New Roman"/>
          <w:sz w:val="24"/>
          <w:szCs w:val="24"/>
        </w:rPr>
        <w:t>缩合，</w:t>
      </w:r>
      <w:r w:rsidRPr="00D56EBF">
        <w:rPr>
          <w:rFonts w:ascii="Times New Roman" w:eastAsia="宋体" w:hAnsi="Times New Roman" w:cs="Times New Roman"/>
          <w:sz w:val="24"/>
          <w:szCs w:val="24"/>
        </w:rPr>
        <w:t>Mannich</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Wittig</w:t>
      </w:r>
      <w:r w:rsidRPr="00D56EBF">
        <w:rPr>
          <w:rFonts w:ascii="Times New Roman" w:eastAsia="宋体" w:hAnsi="Times New Roman" w:cs="Times New Roman"/>
          <w:sz w:val="24"/>
          <w:szCs w:val="24"/>
        </w:rPr>
        <w:t>反应的反应条件、影响因素及立体化学；</w:t>
      </w:r>
    </w:p>
    <w:p w14:paraId="60C762BC" w14:textId="77777777" w:rsidR="00D56EBF" w:rsidRPr="00D56EBF" w:rsidRDefault="00D56EBF" w:rsidP="005D2072">
      <w:pPr>
        <w:numPr>
          <w:ilvl w:val="0"/>
          <w:numId w:val="255"/>
        </w:numPr>
        <w:adjustRightInd w:val="0"/>
        <w:snapToGrid w:val="0"/>
        <w:spacing w:line="440" w:lineRule="exact"/>
        <w:ind w:firstLineChars="200" w:firstLine="480"/>
        <w:rPr>
          <w:rFonts w:ascii="Times New Roman" w:eastAsia="宋体" w:hAnsi="Times New Roman" w:cs="Times New Roman"/>
          <w:szCs w:val="24"/>
        </w:rPr>
      </w:pPr>
      <w:r w:rsidRPr="00D56EBF">
        <w:rPr>
          <w:rFonts w:ascii="Times New Roman" w:eastAsia="宋体" w:hAnsi="Times New Roman" w:cs="Times New Roman"/>
          <w:sz w:val="24"/>
          <w:szCs w:val="24"/>
        </w:rPr>
        <w:t>Knoevnagel</w:t>
      </w:r>
      <w:r w:rsidRPr="00D56EBF">
        <w:rPr>
          <w:rFonts w:ascii="Times New Roman" w:eastAsia="宋体" w:hAnsi="Times New Roman" w:cs="Times New Roman"/>
          <w:sz w:val="24"/>
          <w:szCs w:val="24"/>
        </w:rPr>
        <w:t>反应（包括改良法）、</w:t>
      </w:r>
      <w:r w:rsidRPr="00D56EBF">
        <w:rPr>
          <w:rFonts w:ascii="Times New Roman" w:eastAsia="宋体" w:hAnsi="Times New Roman" w:cs="Times New Roman"/>
          <w:sz w:val="24"/>
          <w:szCs w:val="24"/>
        </w:rPr>
        <w:t>Stobbe</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Perkin</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Darzen</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Reformasky</w:t>
      </w:r>
      <w:r w:rsidRPr="00D56EBF">
        <w:rPr>
          <w:rFonts w:ascii="Times New Roman" w:eastAsia="宋体" w:hAnsi="Times New Roman" w:cs="Times New Roman"/>
          <w:sz w:val="24"/>
          <w:szCs w:val="24"/>
        </w:rPr>
        <w:t>反应中作用物的结构特点、试剂类型、反应条件并对这类反应的共同性、差异性进行比较。</w:t>
      </w:r>
    </w:p>
    <w:p w14:paraId="5C23B2B7"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【难点】</w:t>
      </w:r>
      <w:r w:rsidRPr="00D56EBF">
        <w:rPr>
          <w:rFonts w:ascii="Times New Roman" w:eastAsia="宋体" w:hAnsi="Times New Roman" w:cs="Times New Roman"/>
          <w:b/>
          <w:sz w:val="24"/>
          <w:szCs w:val="24"/>
        </w:rPr>
        <w:t xml:space="preserve">  </w:t>
      </w:r>
    </w:p>
    <w:p w14:paraId="608C1050"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Aldol</w:t>
      </w:r>
      <w:r w:rsidRPr="00D56EBF">
        <w:rPr>
          <w:rFonts w:ascii="Times New Roman" w:eastAsia="宋体" w:hAnsi="Times New Roman" w:cs="Times New Roman"/>
          <w:sz w:val="24"/>
          <w:szCs w:val="24"/>
        </w:rPr>
        <w:t>缩合，</w:t>
      </w:r>
      <w:r w:rsidRPr="00D56EBF">
        <w:rPr>
          <w:rFonts w:ascii="Times New Roman" w:eastAsia="宋体" w:hAnsi="Times New Roman" w:cs="Times New Roman"/>
          <w:sz w:val="24"/>
          <w:szCs w:val="24"/>
        </w:rPr>
        <w:t>Mannich</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Wittig</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Knoevnagel</w:t>
      </w:r>
      <w:r w:rsidRPr="00D56EBF">
        <w:rPr>
          <w:rFonts w:ascii="Times New Roman" w:eastAsia="宋体" w:hAnsi="Times New Roman" w:cs="Times New Roman"/>
          <w:sz w:val="24"/>
          <w:szCs w:val="24"/>
        </w:rPr>
        <w:t>反应（包括改良法）、</w:t>
      </w:r>
      <w:r w:rsidRPr="00D56EBF">
        <w:rPr>
          <w:rFonts w:ascii="Times New Roman" w:eastAsia="宋体" w:hAnsi="Times New Roman" w:cs="Times New Roman"/>
          <w:sz w:val="24"/>
          <w:szCs w:val="24"/>
        </w:rPr>
        <w:t>Stobbe</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Perkin</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Darzen</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Reformasky</w:t>
      </w:r>
      <w:r w:rsidRPr="00D56EBF">
        <w:rPr>
          <w:rFonts w:ascii="Times New Roman" w:eastAsia="宋体" w:hAnsi="Times New Roman" w:cs="Times New Roman"/>
          <w:sz w:val="24"/>
          <w:szCs w:val="24"/>
        </w:rPr>
        <w:t>反应机理。</w:t>
      </w:r>
    </w:p>
    <w:p w14:paraId="785AB43C"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sz w:val="24"/>
          <w:szCs w:val="24"/>
        </w:rPr>
      </w:pPr>
      <w:r w:rsidRPr="00D56EBF">
        <w:rPr>
          <w:rFonts w:ascii="Times New Roman" w:eastAsia="宋体" w:hAnsi="Times New Roman" w:cs="Times New Roman"/>
          <w:b/>
          <w:bCs/>
          <w:sz w:val="24"/>
          <w:szCs w:val="24"/>
        </w:rPr>
        <w:t>【教学方法】</w:t>
      </w:r>
    </w:p>
    <w:p w14:paraId="4AC16692" w14:textId="77777777" w:rsidR="00D56EBF" w:rsidRPr="00D56EBF" w:rsidRDefault="00D56EBF" w:rsidP="005D2072">
      <w:pPr>
        <w:numPr>
          <w:ilvl w:val="0"/>
          <w:numId w:val="256"/>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7888C3C8" w14:textId="77777777" w:rsidR="00D56EBF" w:rsidRPr="00D56EBF" w:rsidRDefault="00D56EBF" w:rsidP="005D2072">
      <w:pPr>
        <w:numPr>
          <w:ilvl w:val="0"/>
          <w:numId w:val="256"/>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采用课前学习课堂汇报的方法，通过安排学生提前预习，在课上派代表台上汇报，培养学生自主学习、独立思考的的精神，强化学生对知识学习的应用意识，提升学生的教学技能；</w:t>
      </w:r>
    </w:p>
    <w:p w14:paraId="31CBBA35" w14:textId="77777777" w:rsidR="00D56EBF" w:rsidRPr="00D56EBF" w:rsidRDefault="00D56EBF" w:rsidP="005D2072">
      <w:pPr>
        <w:numPr>
          <w:ilvl w:val="0"/>
          <w:numId w:val="256"/>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宋体" w:eastAsia="宋体" w:hAnsi="宋体" w:cs="Times New Roman" w:hint="eastAsia"/>
          <w:sz w:val="24"/>
          <w:szCs w:val="24"/>
        </w:rPr>
        <w:t>通过案例教学：抗癫痫药普瑞巴林的合成，宣扬科学家坚持不懈、乐于奉献和勇于创新的精神，培养学生爱岗敬业、诚实守信的职业精神，树立正确的人生观、价值观。</w:t>
      </w:r>
    </w:p>
    <w:p w14:paraId="6FB3421E"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【复习思考】</w:t>
      </w:r>
    </w:p>
    <w:p w14:paraId="4AFC61F3"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sz w:val="24"/>
          <w:szCs w:val="24"/>
        </w:rPr>
        <w:t>缩合反应在药物合成中的应用；</w:t>
      </w:r>
    </w:p>
    <w:p w14:paraId="4F46743A"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2. </w:t>
      </w:r>
      <w:r w:rsidRPr="00D56EBF">
        <w:rPr>
          <w:rFonts w:ascii="Times New Roman" w:eastAsia="宋体" w:hAnsi="Times New Roman" w:cs="Times New Roman"/>
          <w:sz w:val="24"/>
          <w:szCs w:val="24"/>
        </w:rPr>
        <w:t>缩合反应的机理。</w:t>
      </w:r>
    </w:p>
    <w:p w14:paraId="5CE5C3D0" w14:textId="77777777" w:rsidR="00D56EBF" w:rsidRPr="00D56EBF" w:rsidRDefault="00D56EBF" w:rsidP="00D56EBF">
      <w:pPr>
        <w:adjustRightInd w:val="0"/>
        <w:snapToGrid w:val="0"/>
        <w:spacing w:line="440" w:lineRule="exact"/>
        <w:ind w:firstLineChars="200" w:firstLine="560"/>
        <w:jc w:val="center"/>
        <w:rPr>
          <w:rFonts w:ascii="Times New Roman" w:eastAsia="黑体" w:hAnsi="Times New Roman" w:cs="Times New Roman"/>
          <w:sz w:val="28"/>
          <w:szCs w:val="28"/>
        </w:rPr>
      </w:pPr>
      <w:r w:rsidRPr="00D56EBF">
        <w:rPr>
          <w:rFonts w:ascii="Times New Roman" w:eastAsia="黑体" w:hAnsi="Times New Roman" w:cs="Times New Roman"/>
          <w:sz w:val="28"/>
          <w:szCs w:val="28"/>
        </w:rPr>
        <w:t>第五章</w:t>
      </w:r>
      <w:r w:rsidRPr="00D56EBF">
        <w:rPr>
          <w:rFonts w:ascii="Times New Roman" w:eastAsia="黑体" w:hAnsi="Times New Roman" w:cs="Times New Roman"/>
          <w:sz w:val="28"/>
          <w:szCs w:val="28"/>
        </w:rPr>
        <w:t xml:space="preserve"> </w:t>
      </w:r>
      <w:r w:rsidRPr="00D56EBF">
        <w:rPr>
          <w:rFonts w:ascii="Times New Roman" w:eastAsia="黑体" w:hAnsi="Times New Roman" w:cs="Times New Roman"/>
          <w:sz w:val="28"/>
          <w:szCs w:val="28"/>
        </w:rPr>
        <w:t>氧化反应</w:t>
      </w:r>
    </w:p>
    <w:p w14:paraId="7595EE3B"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【学习目标】</w:t>
      </w:r>
    </w:p>
    <w:p w14:paraId="13E14E50"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1. 认知类目标：</w:t>
      </w:r>
      <w:r w:rsidRPr="00D56EBF">
        <w:rPr>
          <w:rFonts w:ascii="Times New Roman" w:eastAsia="宋体" w:hAnsi="Times New Roman" w:cs="Times New Roman"/>
          <w:sz w:val="24"/>
          <w:szCs w:val="24"/>
        </w:rPr>
        <w:t>了解有机化学中氧化反应的概念及氧化反应的类型</w:t>
      </w:r>
      <w:r w:rsidRPr="00D56EBF">
        <w:rPr>
          <w:rFonts w:ascii="宋体" w:eastAsia="宋体" w:hAnsi="宋体" w:cs="Times New Roman" w:hint="eastAsia"/>
          <w:sz w:val="24"/>
          <w:szCs w:val="24"/>
        </w:rPr>
        <w:t>。</w:t>
      </w:r>
    </w:p>
    <w:p w14:paraId="458616B9"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2. 过程与方法类目标：</w:t>
      </w:r>
      <w:r w:rsidRPr="00D56EBF">
        <w:rPr>
          <w:rFonts w:ascii="Times New Roman" w:eastAsia="宋体" w:hAnsi="Times New Roman" w:cs="Times New Roman"/>
          <w:sz w:val="24"/>
          <w:szCs w:val="24"/>
        </w:rPr>
        <w:t>掌握不同类型有机化合物如烷烃、醇、醛、酮、烯烃及芳烃被氧化的特点、常用氧化剂、氧化产物及氧化反应条件</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掌握脱氢反应中常用的脱氢剂及其特点、芳构化反应的应用</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熟悉胺、卤化物、磺酸酯及含硫化合物的氧化特点及应用</w:t>
      </w:r>
      <w:r w:rsidRPr="00D56EBF">
        <w:rPr>
          <w:rFonts w:ascii="宋体" w:eastAsia="宋体" w:hAnsi="宋体" w:cs="Times New Roman" w:hint="eastAsia"/>
          <w:sz w:val="24"/>
          <w:szCs w:val="24"/>
        </w:rPr>
        <w:t>。</w:t>
      </w:r>
    </w:p>
    <w:p w14:paraId="442291DF"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3. 情感、态度、价值观类目标：培养学生洞察能力,科学严谨的工作作风。</w:t>
      </w:r>
    </w:p>
    <w:p w14:paraId="7D42E99B"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【学习内容】</w:t>
      </w:r>
    </w:p>
    <w:p w14:paraId="0B08D819"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sz w:val="24"/>
          <w:szCs w:val="24"/>
        </w:rPr>
        <w:t>烃类的氧化反应</w:t>
      </w:r>
    </w:p>
    <w:p w14:paraId="6D56E310"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lastRenderedPageBreak/>
        <w:t xml:space="preserve">2. </w:t>
      </w:r>
      <w:r w:rsidRPr="00D56EBF">
        <w:rPr>
          <w:rFonts w:ascii="Times New Roman" w:eastAsia="宋体" w:hAnsi="Times New Roman" w:cs="Times New Roman"/>
          <w:sz w:val="24"/>
          <w:szCs w:val="24"/>
        </w:rPr>
        <w:t>醇类的氧化反应（重点讲解</w:t>
      </w:r>
      <w:r w:rsidRPr="00D56EBF">
        <w:rPr>
          <w:rFonts w:ascii="Times New Roman" w:eastAsia="宋体" w:hAnsi="Times New Roman" w:cs="Times New Roman"/>
          <w:sz w:val="24"/>
          <w:szCs w:val="24"/>
        </w:rPr>
        <w:t>Oppenauer</w:t>
      </w:r>
      <w:r w:rsidRPr="00D56EBF">
        <w:rPr>
          <w:rFonts w:ascii="Times New Roman" w:eastAsia="宋体" w:hAnsi="Times New Roman" w:cs="Times New Roman"/>
          <w:sz w:val="24"/>
          <w:szCs w:val="24"/>
        </w:rPr>
        <w:t>反应机理及应用）</w:t>
      </w:r>
    </w:p>
    <w:p w14:paraId="3951CE8E"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3. </w:t>
      </w:r>
      <w:r w:rsidRPr="00D56EBF">
        <w:rPr>
          <w:rFonts w:ascii="Times New Roman" w:eastAsia="宋体" w:hAnsi="Times New Roman" w:cs="Times New Roman"/>
          <w:sz w:val="24"/>
          <w:szCs w:val="24"/>
        </w:rPr>
        <w:t>醛、酮的氧化反应</w:t>
      </w:r>
    </w:p>
    <w:p w14:paraId="126DED3D"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4.</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含烯键化合物的氧化反应（重点讲解</w:t>
      </w:r>
      <w:r w:rsidRPr="00D56EBF">
        <w:rPr>
          <w:rFonts w:ascii="Times New Roman" w:eastAsia="宋体" w:hAnsi="Times New Roman" w:cs="Times New Roman"/>
          <w:sz w:val="24"/>
          <w:szCs w:val="24"/>
        </w:rPr>
        <w:t>Woodward</w:t>
      </w:r>
      <w:r w:rsidRPr="00D56EBF">
        <w:rPr>
          <w:rFonts w:ascii="Times New Roman" w:eastAsia="宋体" w:hAnsi="Times New Roman" w:cs="Times New Roman"/>
          <w:sz w:val="24"/>
          <w:szCs w:val="24"/>
        </w:rPr>
        <w:t>反应机理及应用）</w:t>
      </w:r>
    </w:p>
    <w:p w14:paraId="1E32F3DC"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5.</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芳烃的氧化反应</w:t>
      </w:r>
    </w:p>
    <w:p w14:paraId="23C20954"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6.</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sz w:val="24"/>
          <w:szCs w:val="24"/>
        </w:rPr>
        <w:t>脱氢反应</w:t>
      </w:r>
    </w:p>
    <w:p w14:paraId="65EC9D27"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7. </w:t>
      </w:r>
      <w:r w:rsidRPr="00D56EBF">
        <w:rPr>
          <w:rFonts w:ascii="Times New Roman" w:eastAsia="宋体" w:hAnsi="Times New Roman" w:cs="Times New Roman"/>
          <w:sz w:val="24"/>
          <w:szCs w:val="24"/>
        </w:rPr>
        <w:t>胺的氧化反应</w:t>
      </w:r>
    </w:p>
    <w:p w14:paraId="4155BF81"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8. </w:t>
      </w:r>
      <w:r w:rsidRPr="00D56EBF">
        <w:rPr>
          <w:rFonts w:ascii="Times New Roman" w:eastAsia="宋体" w:hAnsi="Times New Roman" w:cs="Times New Roman"/>
          <w:sz w:val="24"/>
          <w:szCs w:val="24"/>
        </w:rPr>
        <w:t>氧化反应在化学药物合成中应用实例（抗溃疡药奥美拉唑的合成）</w:t>
      </w:r>
    </w:p>
    <w:p w14:paraId="11A085A4"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【重点】</w:t>
      </w:r>
      <w:r w:rsidRPr="00D56EBF">
        <w:rPr>
          <w:rFonts w:ascii="Times New Roman" w:eastAsia="宋体" w:hAnsi="Times New Roman" w:cs="Times New Roman"/>
          <w:b/>
          <w:sz w:val="24"/>
          <w:szCs w:val="24"/>
        </w:rPr>
        <w:t xml:space="preserve">  </w:t>
      </w:r>
    </w:p>
    <w:p w14:paraId="5633ACE2" w14:textId="77777777" w:rsidR="00D56EBF" w:rsidRPr="00D56EBF" w:rsidRDefault="00D56EBF" w:rsidP="005D2072">
      <w:pPr>
        <w:numPr>
          <w:ilvl w:val="0"/>
          <w:numId w:val="257"/>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不同类型有机化合物如烷烃、醇、醛、酮、烯烃及芳烃被氧化的特点、常用氧化剂、氧化产物及氧化反应条件；</w:t>
      </w:r>
    </w:p>
    <w:p w14:paraId="177C3ECF" w14:textId="77777777" w:rsidR="00D56EBF" w:rsidRPr="00D56EBF" w:rsidRDefault="00D56EBF" w:rsidP="005D2072">
      <w:pPr>
        <w:numPr>
          <w:ilvl w:val="0"/>
          <w:numId w:val="257"/>
        </w:numPr>
        <w:adjustRightInd w:val="0"/>
        <w:snapToGrid w:val="0"/>
        <w:spacing w:line="440" w:lineRule="exact"/>
        <w:ind w:firstLineChars="200" w:firstLine="480"/>
        <w:rPr>
          <w:rFonts w:ascii="Times New Roman" w:eastAsia="宋体" w:hAnsi="Times New Roman" w:cs="Times New Roman"/>
          <w:szCs w:val="24"/>
        </w:rPr>
      </w:pPr>
      <w:r w:rsidRPr="00D56EBF">
        <w:rPr>
          <w:rFonts w:ascii="Times New Roman" w:eastAsia="宋体" w:hAnsi="Times New Roman" w:cs="Times New Roman"/>
          <w:sz w:val="24"/>
          <w:szCs w:val="24"/>
        </w:rPr>
        <w:t>脱氢反应中常用的脱氢剂及其特点、芳构化反应的应用。</w:t>
      </w:r>
      <w:r w:rsidRPr="00D56EBF">
        <w:rPr>
          <w:rFonts w:ascii="Times New Roman" w:eastAsia="宋体" w:hAnsi="Times New Roman" w:cs="Times New Roman"/>
          <w:sz w:val="24"/>
          <w:szCs w:val="24"/>
        </w:rPr>
        <w:t>Jones</w:t>
      </w:r>
      <w:r w:rsidRPr="00D56EBF">
        <w:rPr>
          <w:rFonts w:ascii="Times New Roman" w:eastAsia="宋体" w:hAnsi="Times New Roman" w:cs="Times New Roman"/>
          <w:sz w:val="24"/>
          <w:szCs w:val="24"/>
        </w:rPr>
        <w:t>氧化法，</w:t>
      </w:r>
      <w:r w:rsidRPr="00D56EBF">
        <w:rPr>
          <w:rFonts w:ascii="Times New Roman" w:eastAsia="宋体" w:hAnsi="Times New Roman" w:cs="Times New Roman"/>
          <w:sz w:val="24"/>
          <w:szCs w:val="24"/>
        </w:rPr>
        <w:t>Collins</w:t>
      </w:r>
      <w:r w:rsidRPr="00D56EBF">
        <w:rPr>
          <w:rFonts w:ascii="Times New Roman" w:eastAsia="宋体" w:hAnsi="Times New Roman" w:cs="Times New Roman"/>
          <w:sz w:val="24"/>
          <w:szCs w:val="24"/>
        </w:rPr>
        <w:t>氧化法，</w:t>
      </w:r>
      <w:r w:rsidRPr="00D56EBF">
        <w:rPr>
          <w:rFonts w:ascii="Times New Roman" w:eastAsia="宋体" w:hAnsi="Times New Roman" w:cs="Times New Roman"/>
          <w:sz w:val="24"/>
          <w:szCs w:val="24"/>
        </w:rPr>
        <w:t>Oppenauer</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Woodward</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Prevost</w:t>
      </w:r>
      <w:r w:rsidRPr="00D56EBF">
        <w:rPr>
          <w:rFonts w:ascii="Times New Roman" w:eastAsia="宋体" w:hAnsi="Times New Roman" w:cs="Times New Roman"/>
          <w:sz w:val="24"/>
          <w:szCs w:val="24"/>
        </w:rPr>
        <w:t>反应中作用物的结构特点、试剂类型、反应条件并对这类反应的共同性、差异性进行比较。</w:t>
      </w:r>
    </w:p>
    <w:p w14:paraId="14824379"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【难点】</w:t>
      </w:r>
      <w:r w:rsidRPr="00D56EBF">
        <w:rPr>
          <w:rFonts w:ascii="Times New Roman" w:eastAsia="宋体" w:hAnsi="Times New Roman" w:cs="Times New Roman"/>
          <w:b/>
          <w:sz w:val="24"/>
          <w:szCs w:val="24"/>
        </w:rPr>
        <w:t xml:space="preserve">  </w:t>
      </w:r>
    </w:p>
    <w:p w14:paraId="64633C3E"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Jones</w:t>
      </w:r>
      <w:r w:rsidRPr="00D56EBF">
        <w:rPr>
          <w:rFonts w:ascii="Times New Roman" w:eastAsia="宋体" w:hAnsi="Times New Roman" w:cs="Times New Roman"/>
          <w:sz w:val="24"/>
          <w:szCs w:val="24"/>
        </w:rPr>
        <w:t>氧化法，</w:t>
      </w:r>
      <w:r w:rsidRPr="00D56EBF">
        <w:rPr>
          <w:rFonts w:ascii="Times New Roman" w:eastAsia="宋体" w:hAnsi="Times New Roman" w:cs="Times New Roman"/>
          <w:sz w:val="24"/>
          <w:szCs w:val="24"/>
        </w:rPr>
        <w:t>Collins</w:t>
      </w:r>
      <w:r w:rsidRPr="00D56EBF">
        <w:rPr>
          <w:rFonts w:ascii="Times New Roman" w:eastAsia="宋体" w:hAnsi="Times New Roman" w:cs="Times New Roman"/>
          <w:sz w:val="24"/>
          <w:szCs w:val="24"/>
        </w:rPr>
        <w:t>氧化法，</w:t>
      </w:r>
      <w:r w:rsidRPr="00D56EBF">
        <w:rPr>
          <w:rFonts w:ascii="Times New Roman" w:eastAsia="宋体" w:hAnsi="Times New Roman" w:cs="Times New Roman"/>
          <w:sz w:val="24"/>
          <w:szCs w:val="24"/>
        </w:rPr>
        <w:t>Oppenauer</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Woodward</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Prevost</w:t>
      </w:r>
      <w:r w:rsidRPr="00D56EBF">
        <w:rPr>
          <w:rFonts w:ascii="Times New Roman" w:eastAsia="宋体" w:hAnsi="Times New Roman" w:cs="Times New Roman"/>
          <w:sz w:val="24"/>
          <w:szCs w:val="24"/>
        </w:rPr>
        <w:t>反应反应机理。</w:t>
      </w:r>
    </w:p>
    <w:p w14:paraId="4E0AF4B5"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sz w:val="24"/>
          <w:szCs w:val="24"/>
        </w:rPr>
      </w:pPr>
      <w:r w:rsidRPr="00D56EBF">
        <w:rPr>
          <w:rFonts w:ascii="Times New Roman" w:eastAsia="宋体" w:hAnsi="Times New Roman" w:cs="Times New Roman"/>
          <w:b/>
          <w:bCs/>
          <w:sz w:val="24"/>
          <w:szCs w:val="24"/>
        </w:rPr>
        <w:t>【教学方法】</w:t>
      </w:r>
    </w:p>
    <w:p w14:paraId="155AA9F6"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1.</w:t>
      </w:r>
      <w:r w:rsidRPr="00D56EBF">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5236EC8D"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采用课前学习课堂汇报的方法，通过安排学生提前预习，在课上派代表台上汇报，培养学生自主学习、独立思考的的精神，强化学生对知识学习的应用意识，提升学生的教学技能；</w:t>
      </w:r>
    </w:p>
    <w:p w14:paraId="201DC12E"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3.</w:t>
      </w:r>
      <w:r w:rsidRPr="00D56EBF">
        <w:rPr>
          <w:rFonts w:ascii="宋体" w:eastAsia="宋体" w:hAnsi="宋体" w:cs="Times New Roman" w:hint="eastAsia"/>
          <w:sz w:val="24"/>
          <w:szCs w:val="24"/>
        </w:rPr>
        <w:t>通过案例分析：抗溃疡药物奥美拉唑的合成，培养学生洞察能力,科学严谨的工作作风</w:t>
      </w:r>
      <w:r w:rsidRPr="00D56EBF">
        <w:rPr>
          <w:rFonts w:ascii="Times New Roman" w:eastAsia="宋体" w:hAnsi="Times New Roman" w:cs="Times New Roman"/>
          <w:sz w:val="24"/>
          <w:szCs w:val="24"/>
        </w:rPr>
        <w:t>。</w:t>
      </w:r>
    </w:p>
    <w:p w14:paraId="3088C107"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【复习思考】</w:t>
      </w:r>
    </w:p>
    <w:p w14:paraId="0961EFAE"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sz w:val="24"/>
          <w:szCs w:val="24"/>
        </w:rPr>
        <w:t>氧化反应在药物合成中的应用；</w:t>
      </w:r>
    </w:p>
    <w:p w14:paraId="0D349A4A"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2. </w:t>
      </w:r>
      <w:r w:rsidRPr="00D56EBF">
        <w:rPr>
          <w:rFonts w:ascii="Times New Roman" w:eastAsia="宋体" w:hAnsi="Times New Roman" w:cs="Times New Roman"/>
          <w:sz w:val="24"/>
          <w:szCs w:val="24"/>
        </w:rPr>
        <w:t>不同类型有机化合物被氧化的特点、常用氧化剂、氧化产物及氧化反应条件。</w:t>
      </w:r>
    </w:p>
    <w:p w14:paraId="360FC593" w14:textId="77777777" w:rsidR="00D56EBF" w:rsidRPr="00D56EBF" w:rsidRDefault="00D56EBF" w:rsidP="00D56EBF">
      <w:pPr>
        <w:adjustRightInd w:val="0"/>
        <w:snapToGrid w:val="0"/>
        <w:spacing w:line="440" w:lineRule="exact"/>
        <w:ind w:firstLineChars="200" w:firstLine="560"/>
        <w:jc w:val="center"/>
        <w:rPr>
          <w:rFonts w:ascii="Times New Roman" w:eastAsia="黑体" w:hAnsi="Times New Roman" w:cs="Times New Roman"/>
          <w:sz w:val="28"/>
          <w:szCs w:val="28"/>
        </w:rPr>
      </w:pPr>
      <w:r w:rsidRPr="00D56EBF">
        <w:rPr>
          <w:rFonts w:ascii="Times New Roman" w:eastAsia="黑体" w:hAnsi="Times New Roman" w:cs="Times New Roman"/>
          <w:sz w:val="28"/>
          <w:szCs w:val="28"/>
        </w:rPr>
        <w:t>第六章</w:t>
      </w:r>
      <w:r w:rsidRPr="00D56EBF">
        <w:rPr>
          <w:rFonts w:ascii="Times New Roman" w:eastAsia="黑体" w:hAnsi="Times New Roman" w:cs="Times New Roman"/>
          <w:sz w:val="28"/>
          <w:szCs w:val="28"/>
        </w:rPr>
        <w:t xml:space="preserve"> </w:t>
      </w:r>
      <w:r w:rsidRPr="00D56EBF">
        <w:rPr>
          <w:rFonts w:ascii="Times New Roman" w:eastAsia="黑体" w:hAnsi="Times New Roman" w:cs="Times New Roman"/>
          <w:sz w:val="28"/>
          <w:szCs w:val="28"/>
        </w:rPr>
        <w:t>还原反应</w:t>
      </w:r>
    </w:p>
    <w:p w14:paraId="161B7731"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【学习目标】</w:t>
      </w:r>
    </w:p>
    <w:p w14:paraId="36B83DA9"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1. 认知类目标：</w:t>
      </w:r>
      <w:r w:rsidRPr="00D56EBF">
        <w:rPr>
          <w:rFonts w:ascii="Times New Roman" w:eastAsia="宋体" w:hAnsi="Times New Roman" w:cs="Times New Roman"/>
          <w:sz w:val="24"/>
          <w:szCs w:val="24"/>
        </w:rPr>
        <w:t>了解还原反应的定义、反应类型及其在药物合成中的重要</w:t>
      </w:r>
      <w:r w:rsidRPr="00D56EBF">
        <w:rPr>
          <w:rFonts w:ascii="Times New Roman" w:eastAsia="宋体" w:hAnsi="Times New Roman" w:cs="Times New Roman"/>
          <w:sz w:val="24"/>
          <w:szCs w:val="24"/>
        </w:rPr>
        <w:lastRenderedPageBreak/>
        <w:t>性</w:t>
      </w:r>
      <w:r w:rsidRPr="00D56EBF">
        <w:rPr>
          <w:rFonts w:ascii="宋体" w:eastAsia="宋体" w:hAnsi="宋体" w:cs="Times New Roman" w:hint="eastAsia"/>
          <w:sz w:val="24"/>
          <w:szCs w:val="24"/>
        </w:rPr>
        <w:t>。</w:t>
      </w:r>
    </w:p>
    <w:p w14:paraId="55225256"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2. 过程与方法类目标：</w:t>
      </w:r>
      <w:r w:rsidRPr="00D56EBF">
        <w:rPr>
          <w:rFonts w:ascii="Times New Roman" w:eastAsia="宋体" w:hAnsi="Times New Roman" w:cs="Times New Roman"/>
          <w:sz w:val="24"/>
          <w:szCs w:val="24"/>
        </w:rPr>
        <w:t>掌握各种类型有机化合物被还原的特点、常用还原剂、还原产物和还原反应条件</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掌握氢解反应及其应用，掌握不对称还原反应及其应用</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熟悉催化氢反应的类型、掌握常用氢化催化剂的应用特点及影响催化氢化反应的因素</w:t>
      </w:r>
      <w:r w:rsidRPr="00D56EBF">
        <w:rPr>
          <w:rFonts w:ascii="宋体" w:eastAsia="宋体" w:hAnsi="宋体" w:cs="Times New Roman" w:hint="eastAsia"/>
          <w:sz w:val="24"/>
          <w:szCs w:val="24"/>
        </w:rPr>
        <w:t>。</w:t>
      </w:r>
    </w:p>
    <w:p w14:paraId="20BD9432"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3. 情感、态度、价值观类目标：提高学生总结归纳能力和基础科研能力，培养辩证思维和宏观大局意识,爱国主义教育。</w:t>
      </w:r>
    </w:p>
    <w:p w14:paraId="23EB0BAC"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【学习内容】</w:t>
      </w:r>
    </w:p>
    <w:p w14:paraId="0B2B803B" w14:textId="77777777" w:rsidR="00D56EBF" w:rsidRPr="00D56EBF" w:rsidRDefault="00D56EBF" w:rsidP="005D2072">
      <w:pPr>
        <w:numPr>
          <w:ilvl w:val="0"/>
          <w:numId w:val="258"/>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不饱和烃的还原反应（重点讲解</w:t>
      </w:r>
      <w:r w:rsidRPr="00D56EBF">
        <w:rPr>
          <w:rFonts w:ascii="Times New Roman" w:eastAsia="宋体" w:hAnsi="Times New Roman" w:cs="Times New Roman"/>
          <w:sz w:val="24"/>
          <w:szCs w:val="24"/>
        </w:rPr>
        <w:t>Birch</w:t>
      </w:r>
      <w:r w:rsidRPr="00D56EBF">
        <w:rPr>
          <w:rFonts w:ascii="Times New Roman" w:eastAsia="宋体" w:hAnsi="Times New Roman" w:cs="Times New Roman"/>
          <w:sz w:val="24"/>
          <w:szCs w:val="24"/>
        </w:rPr>
        <w:t>反应机理及应用）</w:t>
      </w:r>
    </w:p>
    <w:p w14:paraId="1EE31A7F" w14:textId="77777777" w:rsidR="00D56EBF" w:rsidRPr="00D56EBF" w:rsidRDefault="00D56EBF" w:rsidP="005D2072">
      <w:pPr>
        <w:numPr>
          <w:ilvl w:val="0"/>
          <w:numId w:val="258"/>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醛、酮的还原反应（重点讲解</w:t>
      </w:r>
      <w:r w:rsidRPr="00D56EBF">
        <w:rPr>
          <w:rFonts w:ascii="Times New Roman" w:eastAsia="宋体" w:hAnsi="Times New Roman" w:cs="Times New Roman"/>
          <w:sz w:val="24"/>
          <w:szCs w:val="24"/>
        </w:rPr>
        <w:t xml:space="preserve">Clemmensen </w:t>
      </w:r>
      <w:r w:rsidRPr="00D56EBF">
        <w:rPr>
          <w:rFonts w:ascii="Times New Roman" w:eastAsia="宋体" w:hAnsi="Times New Roman" w:cs="Times New Roman"/>
          <w:sz w:val="24"/>
          <w:szCs w:val="24"/>
        </w:rPr>
        <w:t>反应机理及应用）</w:t>
      </w:r>
    </w:p>
    <w:p w14:paraId="097C436C" w14:textId="77777777" w:rsidR="00D56EBF" w:rsidRPr="00D56EBF" w:rsidRDefault="00D56EBF" w:rsidP="005D2072">
      <w:pPr>
        <w:numPr>
          <w:ilvl w:val="0"/>
          <w:numId w:val="258"/>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羧酸及其衍生物的还原反应（重点讲解</w:t>
      </w:r>
      <w:r w:rsidRPr="00D56EBF">
        <w:rPr>
          <w:rFonts w:ascii="Times New Roman" w:eastAsia="宋体" w:hAnsi="Times New Roman" w:cs="Times New Roman"/>
          <w:sz w:val="24"/>
          <w:szCs w:val="24"/>
        </w:rPr>
        <w:t>Rosenmund</w:t>
      </w:r>
      <w:r w:rsidRPr="00D56EBF">
        <w:rPr>
          <w:rFonts w:ascii="Times New Roman" w:eastAsia="宋体" w:hAnsi="Times New Roman" w:cs="Times New Roman"/>
          <w:sz w:val="24"/>
          <w:szCs w:val="24"/>
        </w:rPr>
        <w:t>反应机理及应用）</w:t>
      </w:r>
    </w:p>
    <w:p w14:paraId="7F332C12" w14:textId="77777777" w:rsidR="00D56EBF" w:rsidRPr="00D56EBF" w:rsidRDefault="00D56EBF" w:rsidP="005D2072">
      <w:pPr>
        <w:numPr>
          <w:ilvl w:val="0"/>
          <w:numId w:val="258"/>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含氮化合物的还原反应</w:t>
      </w:r>
    </w:p>
    <w:p w14:paraId="692EA453" w14:textId="77777777" w:rsidR="00D56EBF" w:rsidRPr="00D56EBF" w:rsidRDefault="00D56EBF" w:rsidP="005D2072">
      <w:pPr>
        <w:numPr>
          <w:ilvl w:val="0"/>
          <w:numId w:val="258"/>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氢解反应</w:t>
      </w:r>
    </w:p>
    <w:p w14:paraId="3D62F2AC" w14:textId="77777777" w:rsidR="00D56EBF" w:rsidRPr="00D56EBF" w:rsidRDefault="00D56EBF" w:rsidP="005D2072">
      <w:pPr>
        <w:numPr>
          <w:ilvl w:val="0"/>
          <w:numId w:val="258"/>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还原反应在化学药物合成中应用实例（抗病毒药拉米夫定的合成）</w:t>
      </w:r>
    </w:p>
    <w:p w14:paraId="18048741"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【重点】</w:t>
      </w:r>
      <w:r w:rsidRPr="00D56EBF">
        <w:rPr>
          <w:rFonts w:ascii="Times New Roman" w:eastAsia="宋体" w:hAnsi="Times New Roman" w:cs="Times New Roman"/>
          <w:b/>
          <w:sz w:val="24"/>
          <w:szCs w:val="24"/>
        </w:rPr>
        <w:t xml:space="preserve">  </w:t>
      </w:r>
    </w:p>
    <w:p w14:paraId="00C58921" w14:textId="77777777" w:rsidR="00D56EBF" w:rsidRPr="00D56EBF" w:rsidRDefault="00D56EBF" w:rsidP="005D2072">
      <w:pPr>
        <w:numPr>
          <w:ilvl w:val="0"/>
          <w:numId w:val="259"/>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各种类型有机化合物被还原的特点、常用还原剂、还原产物和还原反应条件；</w:t>
      </w:r>
    </w:p>
    <w:p w14:paraId="352A7987" w14:textId="77777777" w:rsidR="00D56EBF" w:rsidRPr="00D56EBF" w:rsidRDefault="00D56EBF" w:rsidP="005D2072">
      <w:pPr>
        <w:numPr>
          <w:ilvl w:val="0"/>
          <w:numId w:val="259"/>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常用氢化催化剂的应用特点及影响催化氢化反应的因素；</w:t>
      </w:r>
    </w:p>
    <w:p w14:paraId="3984EEE9" w14:textId="77777777" w:rsidR="00D56EBF" w:rsidRPr="00D56EBF" w:rsidRDefault="00D56EBF" w:rsidP="005D2072">
      <w:pPr>
        <w:numPr>
          <w:ilvl w:val="0"/>
          <w:numId w:val="259"/>
        </w:numPr>
        <w:adjustRightInd w:val="0"/>
        <w:snapToGrid w:val="0"/>
        <w:spacing w:line="440" w:lineRule="exact"/>
        <w:ind w:firstLineChars="200" w:firstLine="480"/>
        <w:rPr>
          <w:rFonts w:ascii="Times New Roman" w:eastAsia="宋体" w:hAnsi="Times New Roman" w:cs="Times New Roman"/>
          <w:szCs w:val="24"/>
        </w:rPr>
      </w:pPr>
      <w:r w:rsidRPr="00D56EBF">
        <w:rPr>
          <w:rFonts w:ascii="Times New Roman" w:eastAsia="宋体" w:hAnsi="Times New Roman" w:cs="Times New Roman"/>
          <w:sz w:val="24"/>
          <w:szCs w:val="24"/>
        </w:rPr>
        <w:t>不对称还原反应及其应用，</w:t>
      </w:r>
      <w:r w:rsidRPr="00D56EBF">
        <w:rPr>
          <w:rFonts w:ascii="Times New Roman" w:eastAsia="宋体" w:hAnsi="Times New Roman" w:cs="Times New Roman"/>
          <w:sz w:val="24"/>
          <w:szCs w:val="24"/>
        </w:rPr>
        <w:t>Lindlar</w:t>
      </w:r>
      <w:r w:rsidRPr="00D56EBF">
        <w:rPr>
          <w:rFonts w:ascii="Times New Roman" w:eastAsia="宋体" w:hAnsi="Times New Roman" w:cs="Times New Roman"/>
          <w:sz w:val="24"/>
          <w:szCs w:val="24"/>
        </w:rPr>
        <w:t>催化剂，</w:t>
      </w:r>
      <w:r w:rsidRPr="00D56EBF">
        <w:rPr>
          <w:rFonts w:ascii="Times New Roman" w:eastAsia="宋体" w:hAnsi="Times New Roman" w:cs="Times New Roman"/>
          <w:sz w:val="24"/>
          <w:szCs w:val="24"/>
        </w:rPr>
        <w:t>Birch</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 xml:space="preserve">Clemmensen </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Leuckart-Wallach</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Eschweiler-Clarke</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Rosenmund</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Bouveault-Blanc</w:t>
      </w:r>
      <w:r w:rsidRPr="00D56EBF">
        <w:rPr>
          <w:rFonts w:ascii="Times New Roman" w:eastAsia="宋体" w:hAnsi="Times New Roman" w:cs="Times New Roman"/>
          <w:sz w:val="24"/>
          <w:szCs w:val="24"/>
        </w:rPr>
        <w:t>反应中作用物的结构特点、试剂类型、反应条件并对这类反应的共同性、差异性进行比较。</w:t>
      </w:r>
    </w:p>
    <w:p w14:paraId="3BCE2ED5"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【难点】</w:t>
      </w:r>
      <w:r w:rsidRPr="00D56EBF">
        <w:rPr>
          <w:rFonts w:ascii="Times New Roman" w:eastAsia="宋体" w:hAnsi="Times New Roman" w:cs="Times New Roman"/>
          <w:b/>
          <w:sz w:val="24"/>
          <w:szCs w:val="24"/>
        </w:rPr>
        <w:t xml:space="preserve">  </w:t>
      </w:r>
    </w:p>
    <w:p w14:paraId="6FE77CCA"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Birch</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 xml:space="preserve">Clemmensen </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Leuckart-Wallach</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Eschweiler-Clarke</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Rosenmund</w:t>
      </w:r>
      <w:r w:rsidRPr="00D56EBF">
        <w:rPr>
          <w:rFonts w:ascii="Times New Roman" w:eastAsia="宋体" w:hAnsi="Times New Roman" w:cs="Times New Roman"/>
          <w:sz w:val="24"/>
          <w:szCs w:val="24"/>
        </w:rPr>
        <w:t>反应，</w:t>
      </w:r>
      <w:r w:rsidRPr="00D56EBF">
        <w:rPr>
          <w:rFonts w:ascii="Times New Roman" w:eastAsia="宋体" w:hAnsi="Times New Roman" w:cs="Times New Roman"/>
          <w:sz w:val="24"/>
          <w:szCs w:val="24"/>
        </w:rPr>
        <w:t>Bouveault-Blanc</w:t>
      </w:r>
      <w:r w:rsidRPr="00D56EBF">
        <w:rPr>
          <w:rFonts w:ascii="Times New Roman" w:eastAsia="宋体" w:hAnsi="Times New Roman" w:cs="Times New Roman"/>
          <w:sz w:val="24"/>
          <w:szCs w:val="24"/>
        </w:rPr>
        <w:t>反应机理。</w:t>
      </w:r>
    </w:p>
    <w:p w14:paraId="1EAB424D"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sz w:val="24"/>
          <w:szCs w:val="24"/>
        </w:rPr>
      </w:pPr>
      <w:r w:rsidRPr="00D56EBF">
        <w:rPr>
          <w:rFonts w:ascii="Times New Roman" w:eastAsia="宋体" w:hAnsi="Times New Roman" w:cs="Times New Roman"/>
          <w:b/>
          <w:bCs/>
          <w:sz w:val="24"/>
          <w:szCs w:val="24"/>
        </w:rPr>
        <w:t>【教学方法】</w:t>
      </w:r>
    </w:p>
    <w:p w14:paraId="2B1B539F" w14:textId="77777777" w:rsidR="00D56EBF" w:rsidRPr="00D56EBF" w:rsidRDefault="00D56EBF" w:rsidP="005D2072">
      <w:pPr>
        <w:numPr>
          <w:ilvl w:val="0"/>
          <w:numId w:val="260"/>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5263D7D2" w14:textId="77777777" w:rsidR="00D56EBF" w:rsidRPr="00D56EBF" w:rsidRDefault="00D56EBF" w:rsidP="005D2072">
      <w:pPr>
        <w:numPr>
          <w:ilvl w:val="0"/>
          <w:numId w:val="260"/>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采用课前学习课堂汇报的方法，通过安排学生提前预习，在课上派代表台上汇报，培养学生自主学习、独立思考的的精神，强化学生对知识学习的应用意识，提升学生的教学技能；</w:t>
      </w:r>
    </w:p>
    <w:p w14:paraId="5B5B840E" w14:textId="77777777" w:rsidR="00D56EBF" w:rsidRPr="00D56EBF" w:rsidRDefault="00D56EBF" w:rsidP="005D2072">
      <w:pPr>
        <w:numPr>
          <w:ilvl w:val="0"/>
          <w:numId w:val="260"/>
        </w:numPr>
        <w:adjustRightInd w:val="0"/>
        <w:snapToGrid w:val="0"/>
        <w:spacing w:line="440" w:lineRule="exact"/>
        <w:ind w:firstLineChars="200" w:firstLine="480"/>
        <w:rPr>
          <w:rFonts w:ascii="Times New Roman" w:eastAsia="宋体" w:hAnsi="Times New Roman" w:cs="Times New Roman"/>
          <w:sz w:val="24"/>
          <w:szCs w:val="24"/>
        </w:rPr>
      </w:pPr>
      <w:r w:rsidRPr="00D56EBF">
        <w:rPr>
          <w:rFonts w:ascii="宋体" w:eastAsia="宋体" w:hAnsi="宋体" w:cs="Times New Roman" w:hint="eastAsia"/>
          <w:sz w:val="24"/>
          <w:szCs w:val="24"/>
        </w:rPr>
        <w:lastRenderedPageBreak/>
        <w:t>通过案例分析：抗病毒药物拉米夫定的合成，结合目前国家急需治疗新型冠状病毒肺炎的药物，提高学生总结归纳能力和基础科研能力，培养辩证思维和宏观大局意识,爱国主义教育</w:t>
      </w:r>
      <w:r w:rsidRPr="00D56EBF">
        <w:rPr>
          <w:rFonts w:ascii="Times New Roman" w:eastAsia="宋体" w:hAnsi="Times New Roman" w:cs="Times New Roman"/>
          <w:sz w:val="24"/>
          <w:szCs w:val="24"/>
        </w:rPr>
        <w:t>。</w:t>
      </w:r>
    </w:p>
    <w:p w14:paraId="60E5F516" w14:textId="77777777" w:rsidR="00D56EBF" w:rsidRPr="00D56EBF" w:rsidRDefault="00D56EBF" w:rsidP="00D56EBF">
      <w:pPr>
        <w:adjustRightInd w:val="0"/>
        <w:snapToGrid w:val="0"/>
        <w:spacing w:line="440" w:lineRule="exact"/>
        <w:ind w:firstLineChars="200" w:firstLine="482"/>
        <w:rPr>
          <w:rFonts w:ascii="Times New Roman" w:eastAsia="宋体" w:hAnsi="Times New Roman" w:cs="Times New Roman"/>
          <w:b/>
          <w:sz w:val="24"/>
          <w:szCs w:val="24"/>
        </w:rPr>
      </w:pPr>
      <w:r w:rsidRPr="00D56EBF">
        <w:rPr>
          <w:rFonts w:ascii="Times New Roman" w:eastAsia="宋体" w:hAnsi="Times New Roman" w:cs="Times New Roman"/>
          <w:b/>
          <w:sz w:val="24"/>
          <w:szCs w:val="24"/>
        </w:rPr>
        <w:t>【复习思考】</w:t>
      </w:r>
    </w:p>
    <w:p w14:paraId="70F82B53"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1. </w:t>
      </w:r>
      <w:r w:rsidRPr="00D56EBF">
        <w:rPr>
          <w:rFonts w:ascii="Times New Roman" w:eastAsia="宋体" w:hAnsi="Times New Roman" w:cs="Times New Roman"/>
          <w:sz w:val="24"/>
          <w:szCs w:val="24"/>
        </w:rPr>
        <w:t>还原反应在药物合成中的应用；</w:t>
      </w:r>
    </w:p>
    <w:p w14:paraId="7BA3034A" w14:textId="77777777" w:rsidR="00D56EBF" w:rsidRPr="00D56EBF" w:rsidRDefault="00D56EBF" w:rsidP="00D56EBF">
      <w:pPr>
        <w:adjustRightInd w:val="0"/>
        <w:snapToGrid w:val="0"/>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 xml:space="preserve">2. </w:t>
      </w:r>
      <w:r w:rsidRPr="00D56EBF">
        <w:rPr>
          <w:rFonts w:ascii="Times New Roman" w:eastAsia="宋体" w:hAnsi="Times New Roman" w:cs="Times New Roman"/>
          <w:sz w:val="24"/>
          <w:szCs w:val="24"/>
        </w:rPr>
        <w:t>各种类型有机化合物被还原的特点、常用还原剂、还原产物和还原反应条件。</w:t>
      </w:r>
    </w:p>
    <w:p w14:paraId="37C21CB4" w14:textId="77777777" w:rsidR="00D56EBF" w:rsidRPr="00D56EBF" w:rsidRDefault="00D56EBF" w:rsidP="00D56EBF">
      <w:pPr>
        <w:adjustRightInd w:val="0"/>
        <w:snapToGrid w:val="0"/>
        <w:spacing w:beforeLines="50" w:before="156" w:afterLines="50" w:after="156" w:line="440" w:lineRule="exact"/>
        <w:ind w:firstLineChars="200" w:firstLine="560"/>
        <w:rPr>
          <w:rFonts w:ascii="Times New Roman" w:eastAsia="宋体" w:hAnsi="Times New Roman" w:cs="Times New Roman"/>
          <w:sz w:val="24"/>
          <w:szCs w:val="24"/>
        </w:rPr>
      </w:pPr>
      <w:r w:rsidRPr="00D56EBF">
        <w:rPr>
          <w:rFonts w:ascii="Times New Roman" w:eastAsia="黑体" w:hAnsi="Times New Roman" w:cs="Times New Roman"/>
          <w:sz w:val="28"/>
          <w:szCs w:val="28"/>
        </w:rPr>
        <w:t>（二）课程学习内容与课程学习目标的对应关系</w:t>
      </w:r>
      <w:r w:rsidRPr="00D56EBF">
        <w:rPr>
          <w:rFonts w:ascii="Times New Roman" w:eastAsia="仿宋" w:hAnsi="Times New Roman" w:cs="Times New Roman"/>
          <w:sz w:val="24"/>
          <w:szCs w:val="24"/>
        </w:rPr>
        <w:t xml:space="preserve"> </w:t>
      </w:r>
    </w:p>
    <w:tbl>
      <w:tblPr>
        <w:tblW w:w="83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2835"/>
        <w:gridCol w:w="2126"/>
        <w:gridCol w:w="1253"/>
      </w:tblGrid>
      <w:tr w:rsidR="00D56EBF" w:rsidRPr="00D56EBF" w14:paraId="68E0FC72" w14:textId="77777777" w:rsidTr="00260873">
        <w:trPr>
          <w:trHeight w:val="660"/>
          <w:jc w:val="center"/>
        </w:trPr>
        <w:tc>
          <w:tcPr>
            <w:tcW w:w="2127" w:type="dxa"/>
            <w:vAlign w:val="center"/>
          </w:tcPr>
          <w:p w14:paraId="2CD3F1BE" w14:textId="77777777" w:rsidR="00D56EBF" w:rsidRPr="00D56EBF" w:rsidRDefault="00D56EBF" w:rsidP="00D56EBF">
            <w:pPr>
              <w:spacing w:line="440" w:lineRule="exact"/>
              <w:jc w:val="center"/>
              <w:rPr>
                <w:rFonts w:ascii="Times New Roman" w:eastAsia="宋体" w:hAnsi="Times New Roman" w:cs="Times New Roman"/>
                <w:b/>
                <w:bCs/>
                <w:sz w:val="24"/>
                <w:szCs w:val="24"/>
              </w:rPr>
            </w:pPr>
            <w:r w:rsidRPr="00D56EBF">
              <w:rPr>
                <w:rFonts w:ascii="Times New Roman" w:eastAsia="宋体" w:hAnsi="Times New Roman" w:cs="Times New Roman"/>
                <w:b/>
                <w:bCs/>
                <w:sz w:val="24"/>
                <w:szCs w:val="24"/>
              </w:rPr>
              <w:t>课程学习内容</w:t>
            </w:r>
          </w:p>
        </w:tc>
        <w:tc>
          <w:tcPr>
            <w:tcW w:w="2835" w:type="dxa"/>
            <w:vAlign w:val="center"/>
          </w:tcPr>
          <w:p w14:paraId="59EDE362" w14:textId="77777777" w:rsidR="00D56EBF" w:rsidRPr="00D56EBF" w:rsidRDefault="00D56EBF" w:rsidP="00D56EBF">
            <w:pPr>
              <w:spacing w:line="440" w:lineRule="exact"/>
              <w:jc w:val="center"/>
              <w:rPr>
                <w:rFonts w:ascii="Times New Roman" w:eastAsia="宋体" w:hAnsi="Times New Roman" w:cs="Times New Roman"/>
                <w:b/>
                <w:bCs/>
                <w:sz w:val="24"/>
                <w:szCs w:val="24"/>
              </w:rPr>
            </w:pPr>
            <w:r w:rsidRPr="00D56EBF">
              <w:rPr>
                <w:rFonts w:ascii="Times New Roman" w:eastAsia="宋体" w:hAnsi="Times New Roman" w:cs="Times New Roman"/>
                <w:b/>
                <w:bCs/>
                <w:sz w:val="24"/>
                <w:szCs w:val="24"/>
              </w:rPr>
              <w:t>教学方法</w:t>
            </w:r>
          </w:p>
        </w:tc>
        <w:tc>
          <w:tcPr>
            <w:tcW w:w="2126" w:type="dxa"/>
            <w:vAlign w:val="center"/>
          </w:tcPr>
          <w:p w14:paraId="16390CE2" w14:textId="77777777" w:rsidR="00D56EBF" w:rsidRPr="00D56EBF" w:rsidRDefault="00D56EBF" w:rsidP="00D56EBF">
            <w:pPr>
              <w:spacing w:line="440" w:lineRule="exact"/>
              <w:jc w:val="center"/>
              <w:rPr>
                <w:rFonts w:ascii="Times New Roman" w:eastAsia="宋体" w:hAnsi="Times New Roman" w:cs="Times New Roman"/>
                <w:b/>
                <w:bCs/>
                <w:sz w:val="24"/>
                <w:szCs w:val="24"/>
              </w:rPr>
            </w:pPr>
            <w:r w:rsidRPr="00D56EBF">
              <w:rPr>
                <w:rFonts w:ascii="Times New Roman" w:eastAsia="宋体" w:hAnsi="Times New Roman" w:cs="Times New Roman"/>
                <w:b/>
                <w:bCs/>
                <w:sz w:val="24"/>
                <w:szCs w:val="24"/>
              </w:rPr>
              <w:t>支撑的课程目标</w:t>
            </w:r>
          </w:p>
        </w:tc>
        <w:tc>
          <w:tcPr>
            <w:tcW w:w="1253" w:type="dxa"/>
            <w:vAlign w:val="center"/>
          </w:tcPr>
          <w:p w14:paraId="25AFEB42" w14:textId="77777777" w:rsidR="00D56EBF" w:rsidRPr="00D56EBF" w:rsidRDefault="00D56EBF" w:rsidP="00D56EBF">
            <w:pPr>
              <w:spacing w:line="440" w:lineRule="exact"/>
              <w:jc w:val="center"/>
              <w:rPr>
                <w:rFonts w:ascii="Times New Roman" w:eastAsia="宋体" w:hAnsi="Times New Roman" w:cs="Times New Roman"/>
                <w:b/>
                <w:bCs/>
                <w:sz w:val="24"/>
                <w:szCs w:val="24"/>
              </w:rPr>
            </w:pPr>
            <w:r w:rsidRPr="00D56EBF">
              <w:rPr>
                <w:rFonts w:ascii="Times New Roman" w:eastAsia="宋体" w:hAnsi="Times New Roman" w:cs="Times New Roman"/>
                <w:b/>
                <w:bCs/>
                <w:sz w:val="24"/>
                <w:szCs w:val="24"/>
              </w:rPr>
              <w:t>学时安排</w:t>
            </w:r>
          </w:p>
        </w:tc>
      </w:tr>
      <w:tr w:rsidR="00D56EBF" w:rsidRPr="00D56EBF" w14:paraId="416A36E9" w14:textId="77777777" w:rsidTr="00260873">
        <w:trPr>
          <w:trHeight w:val="514"/>
          <w:jc w:val="center"/>
        </w:trPr>
        <w:tc>
          <w:tcPr>
            <w:tcW w:w="2127" w:type="dxa"/>
          </w:tcPr>
          <w:p w14:paraId="1A418778"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第一章</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sz w:val="24"/>
                <w:szCs w:val="24"/>
              </w:rPr>
              <w:t>卤化反应</w:t>
            </w:r>
          </w:p>
        </w:tc>
        <w:tc>
          <w:tcPr>
            <w:tcW w:w="2835" w:type="dxa"/>
            <w:vAlign w:val="center"/>
          </w:tcPr>
          <w:p w14:paraId="5EF6C934"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讲授法、课堂汇报</w:t>
            </w:r>
          </w:p>
        </w:tc>
        <w:tc>
          <w:tcPr>
            <w:tcW w:w="2126" w:type="dxa"/>
            <w:vAlign w:val="center"/>
          </w:tcPr>
          <w:p w14:paraId="3C91BC16"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sz w:val="24"/>
                <w:szCs w:val="24"/>
              </w:rPr>
              <w:t>1-3</w:t>
            </w:r>
          </w:p>
        </w:tc>
        <w:tc>
          <w:tcPr>
            <w:tcW w:w="1253" w:type="dxa"/>
            <w:vAlign w:val="center"/>
          </w:tcPr>
          <w:p w14:paraId="3DE97CEC"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9</w:t>
            </w:r>
            <w:r w:rsidRPr="00D56EBF">
              <w:rPr>
                <w:rFonts w:ascii="Times New Roman" w:eastAsia="宋体" w:hAnsi="Times New Roman" w:cs="Times New Roman"/>
                <w:sz w:val="24"/>
                <w:szCs w:val="24"/>
              </w:rPr>
              <w:t>学时</w:t>
            </w:r>
          </w:p>
        </w:tc>
      </w:tr>
      <w:tr w:rsidR="00D56EBF" w:rsidRPr="00D56EBF" w14:paraId="6BC44CE7" w14:textId="77777777" w:rsidTr="00260873">
        <w:trPr>
          <w:trHeight w:val="90"/>
          <w:jc w:val="center"/>
        </w:trPr>
        <w:tc>
          <w:tcPr>
            <w:tcW w:w="2127" w:type="dxa"/>
          </w:tcPr>
          <w:p w14:paraId="22C965EF"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第二章</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sz w:val="24"/>
                <w:szCs w:val="24"/>
              </w:rPr>
              <w:t>烃化反应</w:t>
            </w:r>
          </w:p>
        </w:tc>
        <w:tc>
          <w:tcPr>
            <w:tcW w:w="2835" w:type="dxa"/>
            <w:vAlign w:val="center"/>
          </w:tcPr>
          <w:p w14:paraId="23583AC6"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讲授法、案例教学</w:t>
            </w:r>
          </w:p>
        </w:tc>
        <w:tc>
          <w:tcPr>
            <w:tcW w:w="2126" w:type="dxa"/>
            <w:vAlign w:val="center"/>
          </w:tcPr>
          <w:p w14:paraId="0AD37335"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sz w:val="24"/>
                <w:szCs w:val="24"/>
              </w:rPr>
              <w:t>1-3</w:t>
            </w:r>
          </w:p>
        </w:tc>
        <w:tc>
          <w:tcPr>
            <w:tcW w:w="1253" w:type="dxa"/>
            <w:vAlign w:val="center"/>
          </w:tcPr>
          <w:p w14:paraId="6CF77159"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9</w:t>
            </w:r>
            <w:r w:rsidRPr="00D56EBF">
              <w:rPr>
                <w:rFonts w:ascii="Times New Roman" w:eastAsia="宋体" w:hAnsi="Times New Roman" w:cs="Times New Roman"/>
                <w:sz w:val="24"/>
                <w:szCs w:val="24"/>
              </w:rPr>
              <w:t>学时</w:t>
            </w:r>
          </w:p>
        </w:tc>
      </w:tr>
      <w:tr w:rsidR="00D56EBF" w:rsidRPr="00D56EBF" w14:paraId="6CACF0A9" w14:textId="77777777" w:rsidTr="00260873">
        <w:trPr>
          <w:jc w:val="center"/>
        </w:trPr>
        <w:tc>
          <w:tcPr>
            <w:tcW w:w="2127" w:type="dxa"/>
          </w:tcPr>
          <w:p w14:paraId="64C73792"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第三章</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sz w:val="24"/>
                <w:szCs w:val="24"/>
              </w:rPr>
              <w:t>酰化反应</w:t>
            </w:r>
          </w:p>
        </w:tc>
        <w:tc>
          <w:tcPr>
            <w:tcW w:w="2835" w:type="dxa"/>
            <w:vAlign w:val="center"/>
          </w:tcPr>
          <w:p w14:paraId="49ABCD68"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讲授法、类比式教学法</w:t>
            </w:r>
          </w:p>
        </w:tc>
        <w:tc>
          <w:tcPr>
            <w:tcW w:w="2126" w:type="dxa"/>
            <w:vAlign w:val="center"/>
          </w:tcPr>
          <w:p w14:paraId="5EF3E1CD"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sz w:val="24"/>
                <w:szCs w:val="24"/>
              </w:rPr>
              <w:t>1-3</w:t>
            </w:r>
          </w:p>
        </w:tc>
        <w:tc>
          <w:tcPr>
            <w:tcW w:w="1253" w:type="dxa"/>
            <w:vAlign w:val="center"/>
          </w:tcPr>
          <w:p w14:paraId="4D2A5934"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9</w:t>
            </w:r>
            <w:r w:rsidRPr="00D56EBF">
              <w:rPr>
                <w:rFonts w:ascii="Times New Roman" w:eastAsia="宋体" w:hAnsi="Times New Roman" w:cs="Times New Roman"/>
                <w:sz w:val="24"/>
                <w:szCs w:val="24"/>
              </w:rPr>
              <w:t>学时</w:t>
            </w:r>
          </w:p>
        </w:tc>
      </w:tr>
      <w:tr w:rsidR="00D56EBF" w:rsidRPr="00D56EBF" w14:paraId="03F52BA7" w14:textId="77777777" w:rsidTr="00260873">
        <w:trPr>
          <w:jc w:val="center"/>
        </w:trPr>
        <w:tc>
          <w:tcPr>
            <w:tcW w:w="2127" w:type="dxa"/>
          </w:tcPr>
          <w:p w14:paraId="41997C41"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第四章</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sz w:val="24"/>
                <w:szCs w:val="24"/>
              </w:rPr>
              <w:t>缩合反应</w:t>
            </w:r>
          </w:p>
        </w:tc>
        <w:tc>
          <w:tcPr>
            <w:tcW w:w="2835" w:type="dxa"/>
            <w:vAlign w:val="center"/>
          </w:tcPr>
          <w:p w14:paraId="3840A301"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讲授法、案例教学</w:t>
            </w:r>
          </w:p>
        </w:tc>
        <w:tc>
          <w:tcPr>
            <w:tcW w:w="2126" w:type="dxa"/>
            <w:vAlign w:val="center"/>
          </w:tcPr>
          <w:p w14:paraId="22BA2B97"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sz w:val="24"/>
                <w:szCs w:val="24"/>
              </w:rPr>
              <w:t>1-3</w:t>
            </w:r>
          </w:p>
        </w:tc>
        <w:tc>
          <w:tcPr>
            <w:tcW w:w="1253" w:type="dxa"/>
            <w:vAlign w:val="center"/>
          </w:tcPr>
          <w:p w14:paraId="5B270B9B"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9</w:t>
            </w:r>
            <w:r w:rsidRPr="00D56EBF">
              <w:rPr>
                <w:rFonts w:ascii="Times New Roman" w:eastAsia="宋体" w:hAnsi="Times New Roman" w:cs="Times New Roman"/>
                <w:sz w:val="24"/>
                <w:szCs w:val="24"/>
              </w:rPr>
              <w:t>学时</w:t>
            </w:r>
          </w:p>
        </w:tc>
      </w:tr>
      <w:tr w:rsidR="00D56EBF" w:rsidRPr="00D56EBF" w14:paraId="25C20D98" w14:textId="77777777" w:rsidTr="00260873">
        <w:trPr>
          <w:jc w:val="center"/>
        </w:trPr>
        <w:tc>
          <w:tcPr>
            <w:tcW w:w="2127" w:type="dxa"/>
          </w:tcPr>
          <w:p w14:paraId="6F98602F"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第五章</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sz w:val="24"/>
                <w:szCs w:val="24"/>
              </w:rPr>
              <w:t>氧化反应</w:t>
            </w:r>
          </w:p>
        </w:tc>
        <w:tc>
          <w:tcPr>
            <w:tcW w:w="2835" w:type="dxa"/>
            <w:vAlign w:val="center"/>
          </w:tcPr>
          <w:p w14:paraId="43AEE5F5"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讲授法、课堂汇报</w:t>
            </w:r>
          </w:p>
        </w:tc>
        <w:tc>
          <w:tcPr>
            <w:tcW w:w="2126" w:type="dxa"/>
            <w:vAlign w:val="center"/>
          </w:tcPr>
          <w:p w14:paraId="27B8BDA6"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sz w:val="24"/>
                <w:szCs w:val="24"/>
              </w:rPr>
              <w:t>1-3</w:t>
            </w:r>
          </w:p>
        </w:tc>
        <w:tc>
          <w:tcPr>
            <w:tcW w:w="1253" w:type="dxa"/>
            <w:vAlign w:val="center"/>
          </w:tcPr>
          <w:p w14:paraId="75505461"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6</w:t>
            </w:r>
            <w:r w:rsidRPr="00D56EBF">
              <w:rPr>
                <w:rFonts w:ascii="Times New Roman" w:eastAsia="宋体" w:hAnsi="Times New Roman" w:cs="Times New Roman"/>
                <w:sz w:val="24"/>
                <w:szCs w:val="24"/>
              </w:rPr>
              <w:t>学时</w:t>
            </w:r>
          </w:p>
        </w:tc>
      </w:tr>
      <w:tr w:rsidR="00D56EBF" w:rsidRPr="00D56EBF" w14:paraId="3F1CBFCD" w14:textId="77777777" w:rsidTr="00260873">
        <w:trPr>
          <w:jc w:val="center"/>
        </w:trPr>
        <w:tc>
          <w:tcPr>
            <w:tcW w:w="2127" w:type="dxa"/>
          </w:tcPr>
          <w:p w14:paraId="2090398B"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第六章</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sz w:val="24"/>
                <w:szCs w:val="24"/>
              </w:rPr>
              <w:t>还原反应</w:t>
            </w:r>
          </w:p>
        </w:tc>
        <w:tc>
          <w:tcPr>
            <w:tcW w:w="2835" w:type="dxa"/>
            <w:vAlign w:val="center"/>
          </w:tcPr>
          <w:p w14:paraId="57FC3B3F"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讲授法、课堂汇报</w:t>
            </w:r>
          </w:p>
        </w:tc>
        <w:tc>
          <w:tcPr>
            <w:tcW w:w="2126" w:type="dxa"/>
            <w:vAlign w:val="center"/>
          </w:tcPr>
          <w:p w14:paraId="0279D11C"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sz w:val="24"/>
                <w:szCs w:val="24"/>
              </w:rPr>
              <w:t>1-3</w:t>
            </w:r>
          </w:p>
        </w:tc>
        <w:tc>
          <w:tcPr>
            <w:tcW w:w="1253" w:type="dxa"/>
            <w:vAlign w:val="center"/>
          </w:tcPr>
          <w:p w14:paraId="1657BDE5"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6</w:t>
            </w:r>
            <w:r w:rsidRPr="00D56EBF">
              <w:rPr>
                <w:rFonts w:ascii="Times New Roman" w:eastAsia="宋体" w:hAnsi="Times New Roman" w:cs="Times New Roman"/>
                <w:sz w:val="24"/>
                <w:szCs w:val="24"/>
              </w:rPr>
              <w:t>学时</w:t>
            </w:r>
          </w:p>
        </w:tc>
      </w:tr>
      <w:tr w:rsidR="00D56EBF" w:rsidRPr="00D56EBF" w14:paraId="7DF00571" w14:textId="77777777" w:rsidTr="00260873">
        <w:trPr>
          <w:jc w:val="center"/>
        </w:trPr>
        <w:tc>
          <w:tcPr>
            <w:tcW w:w="7088" w:type="dxa"/>
            <w:gridSpan w:val="3"/>
            <w:vAlign w:val="center"/>
          </w:tcPr>
          <w:p w14:paraId="4CF70280" w14:textId="77777777" w:rsidR="00D56EBF" w:rsidRPr="00D56EBF" w:rsidRDefault="00D56EBF" w:rsidP="00D56EBF">
            <w:pPr>
              <w:spacing w:line="440" w:lineRule="exact"/>
              <w:jc w:val="center"/>
              <w:rPr>
                <w:rFonts w:ascii="Times New Roman" w:eastAsia="宋体" w:hAnsi="Times New Roman" w:cs="Times New Roman"/>
                <w:b/>
                <w:sz w:val="24"/>
                <w:szCs w:val="24"/>
              </w:rPr>
            </w:pPr>
            <w:r w:rsidRPr="00D56EBF">
              <w:rPr>
                <w:rFonts w:ascii="Times New Roman" w:eastAsia="宋体" w:hAnsi="Times New Roman" w:cs="Times New Roman"/>
                <w:b/>
                <w:sz w:val="24"/>
                <w:szCs w:val="24"/>
              </w:rPr>
              <w:t>合计</w:t>
            </w:r>
          </w:p>
        </w:tc>
        <w:tc>
          <w:tcPr>
            <w:tcW w:w="1253" w:type="dxa"/>
            <w:vAlign w:val="center"/>
          </w:tcPr>
          <w:p w14:paraId="3B27B8F9" w14:textId="77777777" w:rsidR="00D56EBF" w:rsidRPr="00D56EBF" w:rsidRDefault="00D56EBF" w:rsidP="00D56EBF">
            <w:pPr>
              <w:spacing w:line="440" w:lineRule="exact"/>
              <w:jc w:val="center"/>
              <w:rPr>
                <w:rFonts w:ascii="Times New Roman" w:eastAsia="宋体" w:hAnsi="Times New Roman" w:cs="Times New Roman"/>
                <w:sz w:val="24"/>
                <w:szCs w:val="24"/>
              </w:rPr>
            </w:pPr>
            <w:r w:rsidRPr="00D56EBF">
              <w:rPr>
                <w:rFonts w:ascii="Times New Roman" w:eastAsia="宋体" w:hAnsi="Times New Roman" w:cs="Times New Roman"/>
                <w:sz w:val="24"/>
                <w:szCs w:val="24"/>
              </w:rPr>
              <w:t>48</w:t>
            </w:r>
            <w:r w:rsidRPr="00D56EBF">
              <w:rPr>
                <w:rFonts w:ascii="Times New Roman" w:eastAsia="宋体" w:hAnsi="Times New Roman" w:cs="Times New Roman"/>
                <w:sz w:val="24"/>
                <w:szCs w:val="24"/>
              </w:rPr>
              <w:t>学时</w:t>
            </w:r>
          </w:p>
        </w:tc>
      </w:tr>
    </w:tbl>
    <w:p w14:paraId="7C0DA9D9" w14:textId="77777777" w:rsidR="00D56EBF" w:rsidRPr="00D56EBF" w:rsidRDefault="00D56EBF" w:rsidP="00D56EBF">
      <w:pPr>
        <w:spacing w:beforeLines="50" w:before="156" w:afterLines="50" w:after="156" w:line="440" w:lineRule="exact"/>
        <w:ind w:firstLineChars="200" w:firstLine="560"/>
        <w:rPr>
          <w:rFonts w:ascii="Times New Roman" w:eastAsia="宋体" w:hAnsi="Times New Roman" w:cs="Times New Roman"/>
          <w:sz w:val="24"/>
          <w:szCs w:val="24"/>
        </w:rPr>
      </w:pPr>
      <w:r w:rsidRPr="00D56EBF">
        <w:rPr>
          <w:rFonts w:ascii="Times New Roman" w:eastAsia="黑体" w:hAnsi="Times New Roman" w:cs="Times New Roman"/>
          <w:sz w:val="28"/>
          <w:szCs w:val="28"/>
        </w:rPr>
        <w:t>四、课程考核及与课程学习目标的对应关系</w:t>
      </w:r>
    </w:p>
    <w:p w14:paraId="3339D5F4"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（一）课程考核内容与课程学习目标的对应关系</w:t>
      </w:r>
    </w:p>
    <w:tbl>
      <w:tblPr>
        <w:tblW w:w="83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2"/>
        <w:gridCol w:w="6984"/>
      </w:tblGrid>
      <w:tr w:rsidR="00D56EBF" w:rsidRPr="00D56EBF" w14:paraId="60F34953" w14:textId="77777777" w:rsidTr="00260873">
        <w:trPr>
          <w:trHeight w:val="515"/>
          <w:jc w:val="center"/>
        </w:trPr>
        <w:tc>
          <w:tcPr>
            <w:tcW w:w="1392" w:type="dxa"/>
          </w:tcPr>
          <w:p w14:paraId="4CD1CFAD" w14:textId="77777777" w:rsidR="00D56EBF" w:rsidRPr="00D56EBF" w:rsidRDefault="00D56EBF" w:rsidP="00D56EBF">
            <w:pPr>
              <w:spacing w:line="440" w:lineRule="exact"/>
              <w:jc w:val="center"/>
              <w:rPr>
                <w:rFonts w:ascii="Times New Roman" w:eastAsia="宋体" w:hAnsi="Times New Roman" w:cs="Times New Roman"/>
                <w:b/>
                <w:sz w:val="24"/>
                <w:szCs w:val="24"/>
              </w:rPr>
            </w:pPr>
            <w:r w:rsidRPr="00D56EBF">
              <w:rPr>
                <w:rFonts w:ascii="Times New Roman" w:eastAsia="宋体" w:hAnsi="Times New Roman" w:cs="Times New Roman"/>
                <w:b/>
                <w:sz w:val="24"/>
                <w:szCs w:val="24"/>
              </w:rPr>
              <w:t>课程目标</w:t>
            </w:r>
          </w:p>
        </w:tc>
        <w:tc>
          <w:tcPr>
            <w:tcW w:w="6984" w:type="dxa"/>
            <w:vAlign w:val="center"/>
          </w:tcPr>
          <w:p w14:paraId="2818F81D" w14:textId="77777777" w:rsidR="00D56EBF" w:rsidRPr="00D56EBF" w:rsidRDefault="00D56EBF" w:rsidP="00D56EBF">
            <w:pPr>
              <w:spacing w:line="440" w:lineRule="exact"/>
              <w:jc w:val="center"/>
              <w:rPr>
                <w:rFonts w:ascii="Times New Roman" w:eastAsia="宋体" w:hAnsi="Times New Roman" w:cs="Times New Roman"/>
                <w:b/>
                <w:sz w:val="24"/>
                <w:szCs w:val="24"/>
              </w:rPr>
            </w:pPr>
            <w:r w:rsidRPr="00D56EBF">
              <w:rPr>
                <w:rFonts w:ascii="Times New Roman" w:eastAsia="宋体" w:hAnsi="Times New Roman" w:cs="Times New Roman"/>
                <w:b/>
                <w:sz w:val="24"/>
                <w:szCs w:val="24"/>
              </w:rPr>
              <w:t>考核内容</w:t>
            </w:r>
          </w:p>
        </w:tc>
      </w:tr>
      <w:tr w:rsidR="00D56EBF" w:rsidRPr="00D56EBF" w14:paraId="2317DCF2" w14:textId="77777777" w:rsidTr="00260873">
        <w:trPr>
          <w:jc w:val="center"/>
        </w:trPr>
        <w:tc>
          <w:tcPr>
            <w:tcW w:w="1392" w:type="dxa"/>
            <w:vAlign w:val="center"/>
          </w:tcPr>
          <w:p w14:paraId="7050D85B" w14:textId="77777777" w:rsidR="00D56EBF" w:rsidRPr="00D56EBF" w:rsidRDefault="00D56EBF" w:rsidP="00D56EBF">
            <w:pPr>
              <w:spacing w:line="440" w:lineRule="exact"/>
              <w:jc w:val="center"/>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课程目标</w:t>
            </w:r>
            <w:r w:rsidRPr="00D56EBF">
              <w:rPr>
                <w:rFonts w:ascii="Times New Roman" w:eastAsia="宋体" w:hAnsi="Times New Roman" w:cs="Times New Roman"/>
                <w:bCs/>
                <w:sz w:val="24"/>
                <w:szCs w:val="24"/>
              </w:rPr>
              <w:t>1</w:t>
            </w:r>
            <w:r w:rsidRPr="00D56EBF">
              <w:rPr>
                <w:rFonts w:ascii="Times New Roman" w:eastAsia="宋体" w:hAnsi="Times New Roman" w:cs="Times New Roman"/>
                <w:bCs/>
                <w:sz w:val="24"/>
                <w:szCs w:val="24"/>
              </w:rPr>
              <w:t>、</w:t>
            </w:r>
            <w:r w:rsidRPr="00D56EBF">
              <w:rPr>
                <w:rFonts w:ascii="Times New Roman" w:eastAsia="宋体" w:hAnsi="Times New Roman" w:cs="Times New Roman"/>
                <w:bCs/>
                <w:sz w:val="24"/>
                <w:szCs w:val="24"/>
              </w:rPr>
              <w:t>2</w:t>
            </w:r>
          </w:p>
        </w:tc>
        <w:tc>
          <w:tcPr>
            <w:tcW w:w="6984" w:type="dxa"/>
            <w:vAlign w:val="center"/>
          </w:tcPr>
          <w:p w14:paraId="688907C7" w14:textId="77777777" w:rsidR="00D56EBF" w:rsidRPr="00D56EBF" w:rsidRDefault="00D56EBF" w:rsidP="005D2072">
            <w:pPr>
              <w:numPr>
                <w:ilvl w:val="0"/>
                <w:numId w:val="261"/>
              </w:numPr>
              <w:spacing w:line="440" w:lineRule="exact"/>
              <w:rPr>
                <w:rFonts w:ascii="Times New Roman" w:eastAsia="宋体" w:hAnsi="Times New Roman" w:cs="Times New Roman"/>
                <w:color w:val="000000"/>
                <w:sz w:val="24"/>
                <w:szCs w:val="24"/>
              </w:rPr>
            </w:pPr>
            <w:r w:rsidRPr="00D56EBF">
              <w:rPr>
                <w:rFonts w:ascii="Times New Roman" w:eastAsia="宋体" w:hAnsi="Times New Roman" w:cs="Times New Roman"/>
                <w:bCs/>
                <w:sz w:val="24"/>
                <w:szCs w:val="24"/>
              </w:rPr>
              <w:t>不</w:t>
            </w:r>
            <w:r w:rsidRPr="00D56EBF">
              <w:rPr>
                <w:rFonts w:ascii="Times New Roman" w:eastAsia="宋体" w:hAnsi="Times New Roman" w:cs="Times New Roman" w:hint="eastAsia"/>
                <w:bCs/>
                <w:sz w:val="24"/>
                <w:szCs w:val="24"/>
              </w:rPr>
              <w:t>同</w:t>
            </w:r>
            <w:r w:rsidRPr="00D56EBF">
              <w:rPr>
                <w:rFonts w:ascii="Times New Roman" w:eastAsia="宋体" w:hAnsi="Times New Roman" w:cs="Times New Roman"/>
                <w:sz w:val="24"/>
                <w:szCs w:val="24"/>
              </w:rPr>
              <w:t>官能团化合物的卤置换反应机理及反应条件</w:t>
            </w:r>
          </w:p>
          <w:p w14:paraId="6BFC4CB5" w14:textId="77777777" w:rsidR="00D56EBF" w:rsidRPr="00D56EBF" w:rsidRDefault="00D56EBF" w:rsidP="005D2072">
            <w:pPr>
              <w:numPr>
                <w:ilvl w:val="0"/>
                <w:numId w:val="261"/>
              </w:numPr>
              <w:spacing w:line="440" w:lineRule="exact"/>
              <w:rPr>
                <w:rFonts w:ascii="Times New Roman" w:eastAsia="宋体" w:hAnsi="Times New Roman" w:cs="Times New Roman"/>
                <w:szCs w:val="24"/>
              </w:rPr>
            </w:pPr>
            <w:r w:rsidRPr="00D56EBF">
              <w:rPr>
                <w:rFonts w:ascii="Times New Roman" w:eastAsia="宋体" w:hAnsi="Times New Roman" w:cs="Times New Roman"/>
                <w:color w:val="000000"/>
                <w:sz w:val="24"/>
                <w:szCs w:val="24"/>
              </w:rPr>
              <w:t>氧原子、氮原子和碳原子上的烃化反应机理及烃化试剂</w:t>
            </w:r>
          </w:p>
          <w:p w14:paraId="4917BFC7" w14:textId="77777777" w:rsidR="00D56EBF" w:rsidRPr="00D56EBF" w:rsidRDefault="00D56EBF" w:rsidP="005D2072">
            <w:pPr>
              <w:numPr>
                <w:ilvl w:val="0"/>
                <w:numId w:val="261"/>
              </w:numPr>
              <w:spacing w:line="440" w:lineRule="exact"/>
              <w:rPr>
                <w:rFonts w:ascii="Times New Roman" w:eastAsia="宋体" w:hAnsi="Times New Roman" w:cs="Times New Roman"/>
                <w:color w:val="000000"/>
                <w:sz w:val="24"/>
                <w:szCs w:val="24"/>
              </w:rPr>
            </w:pPr>
            <w:r w:rsidRPr="00D56EBF">
              <w:rPr>
                <w:rFonts w:ascii="Times New Roman" w:eastAsia="宋体" w:hAnsi="Times New Roman" w:cs="Times New Roman"/>
                <w:color w:val="000000"/>
                <w:sz w:val="24"/>
                <w:szCs w:val="24"/>
              </w:rPr>
              <w:t>氧原子、氮原子和碳原子上的酰化反应机理及酰化试剂</w:t>
            </w:r>
          </w:p>
          <w:p w14:paraId="2F25113B" w14:textId="77777777" w:rsidR="00D56EBF" w:rsidRPr="00D56EBF" w:rsidRDefault="00D56EBF" w:rsidP="005D2072">
            <w:pPr>
              <w:numPr>
                <w:ilvl w:val="0"/>
                <w:numId w:val="261"/>
              </w:numPr>
              <w:spacing w:line="440" w:lineRule="exact"/>
              <w:rPr>
                <w:rFonts w:ascii="Times New Roman" w:eastAsia="宋体" w:hAnsi="Times New Roman" w:cs="Times New Roman"/>
                <w:color w:val="000000"/>
                <w:sz w:val="24"/>
                <w:szCs w:val="24"/>
              </w:rPr>
            </w:pPr>
            <w:r w:rsidRPr="00D56EBF">
              <w:rPr>
                <w:rFonts w:ascii="Times New Roman" w:eastAsia="宋体" w:hAnsi="Times New Roman" w:cs="Times New Roman"/>
                <w:color w:val="000000"/>
                <w:sz w:val="24"/>
                <w:szCs w:val="24"/>
              </w:rPr>
              <w:t>缩合反应机理及反应条件</w:t>
            </w:r>
          </w:p>
          <w:p w14:paraId="3C12D967" w14:textId="77777777" w:rsidR="00D56EBF" w:rsidRPr="00D56EBF" w:rsidRDefault="00D56EBF" w:rsidP="005D2072">
            <w:pPr>
              <w:numPr>
                <w:ilvl w:val="0"/>
                <w:numId w:val="261"/>
              </w:numPr>
              <w:spacing w:line="440" w:lineRule="exact"/>
              <w:rPr>
                <w:rFonts w:ascii="Times New Roman" w:eastAsia="宋体" w:hAnsi="Times New Roman" w:cs="Times New Roman"/>
                <w:color w:val="000000"/>
                <w:sz w:val="24"/>
                <w:szCs w:val="24"/>
              </w:rPr>
            </w:pPr>
            <w:r w:rsidRPr="00D56EBF">
              <w:rPr>
                <w:rFonts w:ascii="Times New Roman" w:eastAsia="宋体" w:hAnsi="Times New Roman" w:cs="Times New Roman"/>
                <w:sz w:val="24"/>
                <w:szCs w:val="24"/>
              </w:rPr>
              <w:t>不同类型有机化合物被氧化的特点、常用氧化剂、氧化产物及氧化反应条件</w:t>
            </w:r>
          </w:p>
          <w:p w14:paraId="3A2B1D82" w14:textId="77777777" w:rsidR="00D56EBF" w:rsidRPr="00D56EBF" w:rsidRDefault="00D56EBF" w:rsidP="005D2072">
            <w:pPr>
              <w:numPr>
                <w:ilvl w:val="0"/>
                <w:numId w:val="261"/>
              </w:numPr>
              <w:spacing w:line="440" w:lineRule="exact"/>
              <w:rPr>
                <w:rFonts w:ascii="Times New Roman" w:eastAsia="宋体" w:hAnsi="Times New Roman" w:cs="Times New Roman"/>
                <w:bCs/>
                <w:sz w:val="24"/>
                <w:szCs w:val="24"/>
              </w:rPr>
            </w:pPr>
            <w:r w:rsidRPr="00D56EBF">
              <w:rPr>
                <w:rFonts w:ascii="Times New Roman" w:eastAsia="宋体" w:hAnsi="Times New Roman" w:cs="Times New Roman"/>
                <w:sz w:val="24"/>
                <w:szCs w:val="24"/>
              </w:rPr>
              <w:t>各种类型有机化合物被还原的特点、常用还原剂、还原产物和还原反应条件</w:t>
            </w:r>
          </w:p>
        </w:tc>
      </w:tr>
      <w:tr w:rsidR="00D56EBF" w:rsidRPr="00D56EBF" w14:paraId="605CD30A" w14:textId="77777777" w:rsidTr="00260873">
        <w:trPr>
          <w:jc w:val="center"/>
        </w:trPr>
        <w:tc>
          <w:tcPr>
            <w:tcW w:w="1392" w:type="dxa"/>
            <w:vAlign w:val="center"/>
          </w:tcPr>
          <w:p w14:paraId="6583E5C9" w14:textId="77777777" w:rsidR="00D56EBF" w:rsidRPr="00D56EBF" w:rsidRDefault="00D56EBF" w:rsidP="00D56EBF">
            <w:pPr>
              <w:spacing w:line="440" w:lineRule="exact"/>
              <w:jc w:val="center"/>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课程目标</w:t>
            </w:r>
            <w:r w:rsidRPr="00D56EBF">
              <w:rPr>
                <w:rFonts w:ascii="Times New Roman" w:eastAsia="宋体" w:hAnsi="Times New Roman" w:cs="Times New Roman"/>
                <w:bCs/>
                <w:sz w:val="24"/>
                <w:szCs w:val="24"/>
              </w:rPr>
              <w:t>3</w:t>
            </w:r>
          </w:p>
        </w:tc>
        <w:tc>
          <w:tcPr>
            <w:tcW w:w="6984" w:type="dxa"/>
            <w:vAlign w:val="center"/>
          </w:tcPr>
          <w:p w14:paraId="101340DD" w14:textId="77777777" w:rsidR="00D56EBF" w:rsidRPr="00D56EBF" w:rsidRDefault="00D56EBF" w:rsidP="00D56EBF">
            <w:pPr>
              <w:spacing w:line="440" w:lineRule="exact"/>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1</w:t>
            </w:r>
            <w:r w:rsidRPr="00D56EBF">
              <w:rPr>
                <w:rFonts w:ascii="Times New Roman" w:eastAsia="宋体" w:hAnsi="Times New Roman" w:cs="Times New Roman" w:hint="eastAsia"/>
                <w:bCs/>
                <w:sz w:val="24"/>
                <w:szCs w:val="24"/>
              </w:rPr>
              <w:t>.</w:t>
            </w:r>
            <w:r w:rsidRPr="00D56EBF">
              <w:rPr>
                <w:rFonts w:ascii="Times New Roman" w:eastAsia="宋体" w:hAnsi="Times New Roman" w:cs="Times New Roman"/>
                <w:bCs/>
                <w:sz w:val="24"/>
                <w:szCs w:val="24"/>
              </w:rPr>
              <w:t xml:space="preserve"> </w:t>
            </w:r>
            <w:r w:rsidRPr="00D56EBF">
              <w:rPr>
                <w:rFonts w:ascii="Times New Roman" w:eastAsia="宋体" w:hAnsi="Times New Roman" w:cs="Times New Roman"/>
                <w:bCs/>
                <w:sz w:val="24"/>
                <w:szCs w:val="24"/>
              </w:rPr>
              <w:t>药物合成路线的设计</w:t>
            </w:r>
          </w:p>
          <w:p w14:paraId="4DAC26E4" w14:textId="77777777" w:rsidR="00D56EBF" w:rsidRPr="00D56EBF" w:rsidRDefault="00D56EBF" w:rsidP="00D56EBF">
            <w:pPr>
              <w:spacing w:line="440" w:lineRule="exact"/>
              <w:rPr>
                <w:rFonts w:ascii="Times New Roman" w:eastAsia="宋体" w:hAnsi="Times New Roman" w:cs="Times New Roman"/>
                <w:bCs/>
                <w:sz w:val="24"/>
                <w:szCs w:val="24"/>
              </w:rPr>
            </w:pPr>
            <w:r w:rsidRPr="00D56EBF">
              <w:rPr>
                <w:rFonts w:ascii="Times New Roman" w:eastAsia="宋体" w:hAnsi="Times New Roman" w:cs="Times New Roman"/>
                <w:bCs/>
                <w:sz w:val="24"/>
                <w:szCs w:val="24"/>
              </w:rPr>
              <w:lastRenderedPageBreak/>
              <w:t>2</w:t>
            </w:r>
            <w:r w:rsidRPr="00D56EBF">
              <w:rPr>
                <w:rFonts w:ascii="Times New Roman" w:eastAsia="宋体" w:hAnsi="Times New Roman" w:cs="Times New Roman" w:hint="eastAsia"/>
                <w:bCs/>
                <w:sz w:val="24"/>
                <w:szCs w:val="24"/>
              </w:rPr>
              <w:t xml:space="preserve">. </w:t>
            </w:r>
            <w:r w:rsidRPr="00D56EBF">
              <w:rPr>
                <w:rFonts w:ascii="Times New Roman" w:eastAsia="宋体" w:hAnsi="Times New Roman" w:cs="Times New Roman"/>
                <w:color w:val="000000"/>
                <w:sz w:val="24"/>
                <w:szCs w:val="24"/>
              </w:rPr>
              <w:t>药物合成实验中的方法设计</w:t>
            </w:r>
          </w:p>
        </w:tc>
      </w:tr>
    </w:tbl>
    <w:p w14:paraId="64191B25"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lastRenderedPageBreak/>
        <w:t>（二）课程考核方式</w:t>
      </w:r>
    </w:p>
    <w:p w14:paraId="32334597" w14:textId="77777777" w:rsidR="00D56EBF" w:rsidRPr="00D56EBF" w:rsidRDefault="00D56EBF" w:rsidP="00D56EBF">
      <w:pPr>
        <w:spacing w:beforeLines="50" w:before="156" w:afterLines="50" w:after="156"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课程考核方式分为平时考核和期末考核。</w:t>
      </w:r>
    </w:p>
    <w:p w14:paraId="740181F3" w14:textId="77777777" w:rsidR="00D56EBF" w:rsidRPr="00D56EBF" w:rsidRDefault="00D56EBF" w:rsidP="00D56EBF">
      <w:pPr>
        <w:spacing w:beforeLines="50" w:before="156" w:afterLines="50" w:after="156"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1.</w:t>
      </w:r>
      <w:r w:rsidRPr="00D56EBF">
        <w:rPr>
          <w:rFonts w:ascii="Times New Roman" w:eastAsia="宋体" w:hAnsi="Times New Roman" w:cs="Times New Roman"/>
          <w:sz w:val="24"/>
          <w:szCs w:val="24"/>
        </w:rPr>
        <w:t>平时成绩包括出勤率（</w:t>
      </w:r>
      <w:r w:rsidRPr="00D56EBF">
        <w:rPr>
          <w:rFonts w:ascii="Times New Roman" w:eastAsia="宋体" w:hAnsi="Times New Roman" w:cs="Times New Roman"/>
          <w:sz w:val="24"/>
          <w:szCs w:val="24"/>
        </w:rPr>
        <w:t>5%</w:t>
      </w:r>
      <w:r w:rsidRPr="00D56EBF">
        <w:rPr>
          <w:rFonts w:ascii="Times New Roman" w:eastAsia="宋体" w:hAnsi="Times New Roman" w:cs="Times New Roman"/>
          <w:sz w:val="24"/>
          <w:szCs w:val="24"/>
        </w:rPr>
        <w:t>）、课堂表现（</w:t>
      </w:r>
      <w:r w:rsidRPr="00D56EBF">
        <w:rPr>
          <w:rFonts w:ascii="Times New Roman" w:eastAsia="宋体" w:hAnsi="Times New Roman" w:cs="Times New Roman"/>
          <w:sz w:val="24"/>
          <w:szCs w:val="24"/>
        </w:rPr>
        <w:t>5%</w:t>
      </w:r>
      <w:r w:rsidRPr="00D56EBF">
        <w:rPr>
          <w:rFonts w:ascii="Times New Roman" w:eastAsia="宋体" w:hAnsi="Times New Roman" w:cs="Times New Roman"/>
          <w:sz w:val="24"/>
          <w:szCs w:val="24"/>
        </w:rPr>
        <w:t>）、平时作业</w:t>
      </w:r>
      <w:r w:rsidRPr="00D56EBF">
        <w:rPr>
          <w:rFonts w:ascii="Times New Roman" w:eastAsia="宋体" w:hAnsi="Times New Roman" w:cs="Times New Roman" w:hint="eastAsia"/>
          <w:sz w:val="24"/>
          <w:szCs w:val="24"/>
        </w:rPr>
        <w:t>及测试</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15%</w:t>
      </w:r>
      <w:r w:rsidRPr="00D56EBF">
        <w:rPr>
          <w:rFonts w:ascii="Times New Roman" w:eastAsia="宋体" w:hAnsi="Times New Roman" w:cs="Times New Roman"/>
          <w:sz w:val="24"/>
          <w:szCs w:val="24"/>
        </w:rPr>
        <w:t>）</w:t>
      </w:r>
    </w:p>
    <w:p w14:paraId="78E34E25"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期末考核采用闭卷考试（</w:t>
      </w:r>
      <w:r w:rsidRPr="00D56EBF">
        <w:rPr>
          <w:rFonts w:ascii="Times New Roman" w:eastAsia="宋体" w:hAnsi="Times New Roman" w:cs="Times New Roman"/>
          <w:sz w:val="24"/>
          <w:szCs w:val="24"/>
        </w:rPr>
        <w:t>75%</w:t>
      </w:r>
      <w:r w:rsidRPr="00D56EBF">
        <w:rPr>
          <w:rFonts w:ascii="Times New Roman" w:eastAsia="宋体" w:hAnsi="Times New Roman" w:cs="Times New Roman"/>
          <w:sz w:val="24"/>
          <w:szCs w:val="24"/>
        </w:rPr>
        <w:t>）。</w:t>
      </w:r>
    </w:p>
    <w:p w14:paraId="4339DFD8"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（三）课程目标达成评价方式及考核比例</w:t>
      </w:r>
    </w:p>
    <w:p w14:paraId="1E4D4BCB" w14:textId="77777777" w:rsidR="00D56EBF" w:rsidRPr="00D56EBF" w:rsidRDefault="00D56EBF" w:rsidP="00D56EBF">
      <w:pPr>
        <w:spacing w:line="440" w:lineRule="exact"/>
        <w:ind w:firstLineChars="200" w:firstLine="480"/>
        <w:rPr>
          <w:rFonts w:ascii="Times New Roman" w:eastAsia="宋体" w:hAnsi="Times New Roman" w:cs="Times New Roman"/>
          <w:szCs w:val="24"/>
        </w:rPr>
      </w:pPr>
      <w:r w:rsidRPr="00D56EBF">
        <w:rPr>
          <w:rFonts w:ascii="Times New Roman" w:eastAsia="宋体" w:hAnsi="Times New Roman" w:cs="Times New Roman"/>
          <w:sz w:val="24"/>
          <w:szCs w:val="24"/>
        </w:rPr>
        <w:t>《药物合成反应》课程考核方式及成绩比例为：出勤率</w:t>
      </w:r>
      <w:r w:rsidRPr="00D56EBF">
        <w:rPr>
          <w:rFonts w:ascii="Times New Roman" w:eastAsia="宋体" w:hAnsi="Times New Roman" w:cs="Times New Roman"/>
          <w:sz w:val="24"/>
          <w:szCs w:val="24"/>
        </w:rPr>
        <w:t>5%+</w:t>
      </w:r>
      <w:r w:rsidRPr="00D56EBF">
        <w:rPr>
          <w:rFonts w:ascii="Times New Roman" w:eastAsia="宋体" w:hAnsi="Times New Roman" w:cs="Times New Roman"/>
          <w:sz w:val="24"/>
          <w:szCs w:val="24"/>
        </w:rPr>
        <w:t>课堂表现</w:t>
      </w:r>
      <w:r w:rsidRPr="00D56EBF">
        <w:rPr>
          <w:rFonts w:ascii="Times New Roman" w:eastAsia="宋体" w:hAnsi="Times New Roman" w:cs="Times New Roman"/>
          <w:sz w:val="24"/>
          <w:szCs w:val="24"/>
        </w:rPr>
        <w:t>5%+</w:t>
      </w:r>
      <w:r w:rsidRPr="00D56EBF">
        <w:rPr>
          <w:rFonts w:ascii="Times New Roman" w:eastAsia="宋体" w:hAnsi="Times New Roman" w:cs="Times New Roman"/>
          <w:sz w:val="24"/>
          <w:szCs w:val="24"/>
        </w:rPr>
        <w:t>平时作业</w:t>
      </w:r>
      <w:r w:rsidRPr="00D56EBF">
        <w:rPr>
          <w:rFonts w:ascii="Times New Roman" w:eastAsia="宋体" w:hAnsi="Times New Roman" w:cs="Times New Roman" w:hint="eastAsia"/>
          <w:sz w:val="24"/>
          <w:szCs w:val="24"/>
        </w:rPr>
        <w:t>及</w:t>
      </w:r>
      <w:r w:rsidRPr="00D56EBF">
        <w:rPr>
          <w:rFonts w:ascii="Times New Roman" w:eastAsia="宋体" w:hAnsi="Times New Roman" w:cs="Times New Roman"/>
          <w:sz w:val="24"/>
          <w:szCs w:val="24"/>
        </w:rPr>
        <w:t>测试</w:t>
      </w:r>
      <w:r w:rsidRPr="00D56EBF">
        <w:rPr>
          <w:rFonts w:ascii="Times New Roman" w:eastAsia="宋体" w:hAnsi="Times New Roman" w:cs="Times New Roman"/>
          <w:sz w:val="24"/>
          <w:szCs w:val="24"/>
        </w:rPr>
        <w:t>15%+</w:t>
      </w:r>
      <w:r w:rsidRPr="00D56EBF">
        <w:rPr>
          <w:rFonts w:ascii="Times New Roman" w:eastAsia="宋体" w:hAnsi="Times New Roman" w:cs="Times New Roman"/>
          <w:sz w:val="24"/>
          <w:szCs w:val="24"/>
        </w:rPr>
        <w:t>期末考试</w:t>
      </w:r>
      <w:r w:rsidRPr="00D56EBF">
        <w:rPr>
          <w:rFonts w:ascii="Times New Roman" w:eastAsia="宋体" w:hAnsi="Times New Roman" w:cs="Times New Roman"/>
          <w:sz w:val="24"/>
          <w:szCs w:val="24"/>
        </w:rPr>
        <w:t>75%</w:t>
      </w:r>
      <w:r w:rsidRPr="00D56EBF">
        <w:rPr>
          <w:rFonts w:ascii="Times New Roman" w:eastAsia="宋体" w:hAnsi="Times New Roman" w:cs="Times New Roman"/>
          <w:sz w:val="24"/>
          <w:szCs w:val="24"/>
        </w:rPr>
        <w:t>。</w:t>
      </w:r>
    </w:p>
    <w:p w14:paraId="16617AEC" w14:textId="77777777" w:rsidR="00D56EBF" w:rsidRPr="00D56EBF" w:rsidRDefault="00D56EBF" w:rsidP="00D56EBF">
      <w:pPr>
        <w:spacing w:line="440" w:lineRule="exact"/>
        <w:ind w:firstLineChars="200" w:firstLine="480"/>
        <w:rPr>
          <w:rFonts w:ascii="Times New Roman" w:eastAsia="宋体" w:hAnsi="Times New Roman" w:cs="Times New Roman"/>
          <w:szCs w:val="24"/>
        </w:rPr>
      </w:pPr>
      <w:r w:rsidRPr="00D56EBF">
        <w:rPr>
          <w:rFonts w:ascii="Times New Roman" w:eastAsia="宋体" w:hAnsi="Times New Roman" w:cs="Times New Roman"/>
          <w:sz w:val="24"/>
          <w:szCs w:val="24"/>
        </w:rPr>
        <w:t>本课程共有</w:t>
      </w:r>
      <w:r w:rsidRPr="00D56EBF">
        <w:rPr>
          <w:rFonts w:ascii="Times New Roman" w:eastAsia="宋体" w:hAnsi="Times New Roman" w:cs="Times New Roman" w:hint="eastAsia"/>
          <w:sz w:val="24"/>
          <w:szCs w:val="24"/>
        </w:rPr>
        <w:t>三</w:t>
      </w:r>
      <w:r w:rsidRPr="00D56EBF">
        <w:rPr>
          <w:rFonts w:ascii="Times New Roman" w:eastAsia="宋体" w:hAnsi="Times New Roman" w:cs="Times New Roman"/>
          <w:sz w:val="24"/>
          <w:szCs w:val="24"/>
        </w:rPr>
        <w:t>个课程目标，考核方式及成绩比例分别为：</w:t>
      </w:r>
    </w:p>
    <w:p w14:paraId="34B570D9"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sz w:val="24"/>
          <w:szCs w:val="24"/>
        </w:rPr>
        <w:t>1</w:t>
      </w:r>
      <w:r w:rsidRPr="00D56EBF">
        <w:rPr>
          <w:rFonts w:ascii="Times New Roman" w:eastAsia="宋体" w:hAnsi="Times New Roman" w:cs="Times New Roman"/>
          <w:sz w:val="24"/>
          <w:szCs w:val="24"/>
        </w:rPr>
        <w:t>：出勤率</w:t>
      </w: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课堂表现</w:t>
      </w: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平时作业</w:t>
      </w:r>
      <w:r w:rsidRPr="00D56EBF">
        <w:rPr>
          <w:rFonts w:ascii="Times New Roman" w:eastAsia="宋体" w:hAnsi="Times New Roman" w:cs="Times New Roman" w:hint="eastAsia"/>
          <w:sz w:val="24"/>
          <w:szCs w:val="24"/>
        </w:rPr>
        <w:t>及</w:t>
      </w:r>
      <w:r w:rsidRPr="00D56EBF">
        <w:rPr>
          <w:rFonts w:ascii="Times New Roman" w:eastAsia="宋体" w:hAnsi="Times New Roman" w:cs="Times New Roman"/>
          <w:sz w:val="24"/>
          <w:szCs w:val="24"/>
        </w:rPr>
        <w:t>测试</w:t>
      </w:r>
      <w:r w:rsidRPr="00D56EBF">
        <w:rPr>
          <w:rFonts w:ascii="Times New Roman" w:eastAsia="宋体" w:hAnsi="Times New Roman" w:cs="Times New Roman"/>
          <w:sz w:val="24"/>
          <w:szCs w:val="24"/>
        </w:rPr>
        <w:t>6%+</w:t>
      </w:r>
      <w:r w:rsidRPr="00D56EBF">
        <w:rPr>
          <w:rFonts w:ascii="Times New Roman" w:eastAsia="宋体" w:hAnsi="Times New Roman" w:cs="Times New Roman"/>
          <w:sz w:val="24"/>
          <w:szCs w:val="24"/>
        </w:rPr>
        <w:t>期末考试</w:t>
      </w:r>
      <w:r w:rsidRPr="00D56EBF">
        <w:rPr>
          <w:rFonts w:ascii="Times New Roman" w:eastAsia="宋体" w:hAnsi="Times New Roman" w:cs="Times New Roman" w:hint="eastAsia"/>
          <w:sz w:val="24"/>
          <w:szCs w:val="24"/>
        </w:rPr>
        <w:t>2</w:t>
      </w:r>
      <w:r w:rsidRPr="00D56EBF">
        <w:rPr>
          <w:rFonts w:ascii="Times New Roman" w:eastAsia="宋体" w:hAnsi="Times New Roman" w:cs="Times New Roman"/>
          <w:sz w:val="24"/>
          <w:szCs w:val="24"/>
        </w:rPr>
        <w:t>8%</w:t>
      </w:r>
      <w:r w:rsidRPr="00D56EBF">
        <w:rPr>
          <w:rFonts w:ascii="Times New Roman" w:eastAsia="宋体" w:hAnsi="Times New Roman" w:cs="Times New Roman"/>
          <w:sz w:val="24"/>
          <w:szCs w:val="24"/>
        </w:rPr>
        <w:t>；</w:t>
      </w:r>
    </w:p>
    <w:p w14:paraId="2FB708C1"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hint="eastAsia"/>
          <w:sz w:val="24"/>
          <w:szCs w:val="24"/>
        </w:rPr>
        <w:t>2</w:t>
      </w:r>
      <w:r w:rsidRPr="00D56EBF">
        <w:rPr>
          <w:rFonts w:ascii="Times New Roman" w:eastAsia="宋体" w:hAnsi="Times New Roman" w:cs="Times New Roman"/>
          <w:sz w:val="24"/>
          <w:szCs w:val="24"/>
        </w:rPr>
        <w:t>：出勤率</w:t>
      </w: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课堂表现</w:t>
      </w: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平时作业</w:t>
      </w:r>
      <w:r w:rsidRPr="00D56EBF">
        <w:rPr>
          <w:rFonts w:ascii="Times New Roman" w:eastAsia="宋体" w:hAnsi="Times New Roman" w:cs="Times New Roman" w:hint="eastAsia"/>
          <w:sz w:val="24"/>
          <w:szCs w:val="24"/>
        </w:rPr>
        <w:t>及</w:t>
      </w:r>
      <w:r w:rsidRPr="00D56EBF">
        <w:rPr>
          <w:rFonts w:ascii="Times New Roman" w:eastAsia="宋体" w:hAnsi="Times New Roman" w:cs="Times New Roman"/>
          <w:sz w:val="24"/>
          <w:szCs w:val="24"/>
        </w:rPr>
        <w:t>测试</w:t>
      </w:r>
      <w:r w:rsidRPr="00D56EBF">
        <w:rPr>
          <w:rFonts w:ascii="Times New Roman" w:eastAsia="宋体" w:hAnsi="Times New Roman" w:cs="Times New Roman"/>
          <w:sz w:val="24"/>
          <w:szCs w:val="24"/>
        </w:rPr>
        <w:t>5%+</w:t>
      </w:r>
      <w:r w:rsidRPr="00D56EBF">
        <w:rPr>
          <w:rFonts w:ascii="Times New Roman" w:eastAsia="宋体" w:hAnsi="Times New Roman" w:cs="Times New Roman"/>
          <w:sz w:val="24"/>
          <w:szCs w:val="24"/>
        </w:rPr>
        <w:t>期末考试</w:t>
      </w:r>
      <w:r w:rsidRPr="00D56EBF">
        <w:rPr>
          <w:rFonts w:ascii="Times New Roman" w:eastAsia="宋体" w:hAnsi="Times New Roman" w:cs="Times New Roman" w:hint="eastAsia"/>
          <w:sz w:val="24"/>
          <w:szCs w:val="24"/>
        </w:rPr>
        <w:t>2</w:t>
      </w:r>
      <w:r w:rsidRPr="00D56EBF">
        <w:rPr>
          <w:rFonts w:ascii="Times New Roman" w:eastAsia="宋体" w:hAnsi="Times New Roman" w:cs="Times New Roman"/>
          <w:sz w:val="24"/>
          <w:szCs w:val="24"/>
        </w:rPr>
        <w:t>7%</w:t>
      </w:r>
      <w:r w:rsidRPr="00D56EBF">
        <w:rPr>
          <w:rFonts w:ascii="Times New Roman" w:eastAsia="宋体" w:hAnsi="Times New Roman" w:cs="Times New Roman"/>
          <w:sz w:val="24"/>
          <w:szCs w:val="24"/>
        </w:rPr>
        <w:t>；</w:t>
      </w:r>
    </w:p>
    <w:p w14:paraId="1BD79860" w14:textId="77777777" w:rsidR="00D56EBF" w:rsidRPr="00D56EBF" w:rsidRDefault="00D56EBF" w:rsidP="00D56EBF">
      <w:pPr>
        <w:spacing w:line="440" w:lineRule="exact"/>
        <w:ind w:firstLineChars="200" w:firstLine="480"/>
        <w:rPr>
          <w:rFonts w:ascii="Times New Roman" w:eastAsia="宋体" w:hAnsi="Times New Roman" w:cs="Times New Roman"/>
          <w:szCs w:val="24"/>
        </w:rPr>
      </w:pPr>
      <w:r w:rsidRPr="00D56EBF">
        <w:rPr>
          <w:rFonts w:ascii="Times New Roman" w:eastAsia="宋体" w:hAnsi="Times New Roman" w:cs="Times New Roman"/>
          <w:sz w:val="24"/>
          <w:szCs w:val="24"/>
        </w:rPr>
        <w:t>课程目标</w:t>
      </w:r>
      <w:r w:rsidRPr="00D56EBF">
        <w:rPr>
          <w:rFonts w:ascii="Times New Roman" w:eastAsia="宋体" w:hAnsi="Times New Roman" w:cs="Times New Roman"/>
          <w:sz w:val="24"/>
          <w:szCs w:val="24"/>
        </w:rPr>
        <w:t>3</w:t>
      </w:r>
      <w:r w:rsidRPr="00D56EBF">
        <w:rPr>
          <w:rFonts w:ascii="Times New Roman" w:eastAsia="宋体" w:hAnsi="Times New Roman" w:cs="Times New Roman"/>
          <w:sz w:val="24"/>
          <w:szCs w:val="24"/>
        </w:rPr>
        <w:t>：出勤率</w:t>
      </w:r>
      <w:r w:rsidRPr="00D56EBF">
        <w:rPr>
          <w:rFonts w:ascii="Times New Roman" w:eastAsia="宋体" w:hAnsi="Times New Roman" w:cs="Times New Roman"/>
          <w:sz w:val="24"/>
          <w:szCs w:val="24"/>
        </w:rPr>
        <w:t>1%+</w:t>
      </w:r>
      <w:r w:rsidRPr="00D56EBF">
        <w:rPr>
          <w:rFonts w:ascii="Times New Roman" w:eastAsia="宋体" w:hAnsi="Times New Roman" w:cs="Times New Roman"/>
          <w:sz w:val="24"/>
          <w:szCs w:val="24"/>
        </w:rPr>
        <w:t>课堂表现</w:t>
      </w:r>
      <w:r w:rsidRPr="00D56EBF">
        <w:rPr>
          <w:rFonts w:ascii="Times New Roman" w:eastAsia="宋体" w:hAnsi="Times New Roman" w:cs="Times New Roman"/>
          <w:sz w:val="24"/>
          <w:szCs w:val="24"/>
        </w:rPr>
        <w:t>1%+</w:t>
      </w:r>
      <w:r w:rsidRPr="00D56EBF">
        <w:rPr>
          <w:rFonts w:ascii="Times New Roman" w:eastAsia="宋体" w:hAnsi="Times New Roman" w:cs="Times New Roman"/>
          <w:sz w:val="24"/>
          <w:szCs w:val="24"/>
        </w:rPr>
        <w:t>平时作业</w:t>
      </w:r>
      <w:r w:rsidRPr="00D56EBF">
        <w:rPr>
          <w:rFonts w:ascii="Times New Roman" w:eastAsia="宋体" w:hAnsi="Times New Roman" w:cs="Times New Roman" w:hint="eastAsia"/>
          <w:sz w:val="24"/>
          <w:szCs w:val="24"/>
        </w:rPr>
        <w:t>及</w:t>
      </w:r>
      <w:r w:rsidRPr="00D56EBF">
        <w:rPr>
          <w:rFonts w:ascii="Times New Roman" w:eastAsia="宋体" w:hAnsi="Times New Roman" w:cs="Times New Roman"/>
          <w:sz w:val="24"/>
          <w:szCs w:val="24"/>
        </w:rPr>
        <w:t>测试</w:t>
      </w:r>
      <w:r w:rsidRPr="00D56EBF">
        <w:rPr>
          <w:rFonts w:ascii="Times New Roman" w:eastAsia="宋体" w:hAnsi="Times New Roman" w:cs="Times New Roman"/>
          <w:sz w:val="24"/>
          <w:szCs w:val="24"/>
        </w:rPr>
        <w:t>4%+</w:t>
      </w:r>
      <w:r w:rsidRPr="00D56EBF">
        <w:rPr>
          <w:rFonts w:ascii="Times New Roman" w:eastAsia="宋体" w:hAnsi="Times New Roman" w:cs="Times New Roman"/>
          <w:sz w:val="24"/>
          <w:szCs w:val="24"/>
        </w:rPr>
        <w:t>期末考试</w:t>
      </w:r>
      <w:r w:rsidRPr="00D56EBF">
        <w:rPr>
          <w:rFonts w:ascii="Times New Roman" w:eastAsia="宋体" w:hAnsi="Times New Roman" w:cs="Times New Roman"/>
          <w:sz w:val="24"/>
          <w:szCs w:val="24"/>
        </w:rPr>
        <w:t>20%</w:t>
      </w:r>
      <w:r w:rsidRPr="00D56EBF">
        <w:rPr>
          <w:rFonts w:ascii="Times New Roman" w:eastAsia="宋体" w:hAnsi="Times New Roman" w:cs="Times New Roman"/>
          <w:sz w:val="24"/>
          <w:szCs w:val="24"/>
        </w:rPr>
        <w:t>；</w:t>
      </w:r>
    </w:p>
    <w:p w14:paraId="38FD608F"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52"/>
        <w:gridCol w:w="1559"/>
        <w:gridCol w:w="1701"/>
        <w:gridCol w:w="1559"/>
        <w:gridCol w:w="1559"/>
      </w:tblGrid>
      <w:tr w:rsidR="00D56EBF" w:rsidRPr="00D56EBF" w14:paraId="4493EAEA" w14:textId="77777777" w:rsidTr="00260873">
        <w:trPr>
          <w:trHeight w:val="540"/>
          <w:jc w:val="center"/>
        </w:trPr>
        <w:tc>
          <w:tcPr>
            <w:tcW w:w="1422" w:type="dxa"/>
            <w:vMerge w:val="restart"/>
            <w:vAlign w:val="center"/>
          </w:tcPr>
          <w:p w14:paraId="6B6E24F0"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课程目标</w:t>
            </w:r>
          </w:p>
        </w:tc>
        <w:tc>
          <w:tcPr>
            <w:tcW w:w="6271" w:type="dxa"/>
            <w:gridSpan w:val="4"/>
            <w:vAlign w:val="center"/>
          </w:tcPr>
          <w:p w14:paraId="7B8C06F7"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考核方式及成绩比例（%）</w:t>
            </w:r>
          </w:p>
        </w:tc>
        <w:tc>
          <w:tcPr>
            <w:tcW w:w="1559" w:type="dxa"/>
            <w:vMerge w:val="restart"/>
            <w:vAlign w:val="center"/>
          </w:tcPr>
          <w:p w14:paraId="45F434A1"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合计</w:t>
            </w:r>
          </w:p>
        </w:tc>
      </w:tr>
      <w:tr w:rsidR="00D56EBF" w:rsidRPr="00D56EBF" w14:paraId="0297A8C0" w14:textId="77777777" w:rsidTr="00260873">
        <w:trPr>
          <w:trHeight w:val="578"/>
          <w:jc w:val="center"/>
        </w:trPr>
        <w:tc>
          <w:tcPr>
            <w:tcW w:w="1422" w:type="dxa"/>
            <w:vMerge/>
            <w:vAlign w:val="center"/>
          </w:tcPr>
          <w:p w14:paraId="79A7F875" w14:textId="77777777" w:rsidR="00D56EBF" w:rsidRPr="00D56EBF" w:rsidRDefault="00D56EBF" w:rsidP="00D56EBF">
            <w:pPr>
              <w:spacing w:line="440" w:lineRule="exact"/>
              <w:jc w:val="center"/>
              <w:rPr>
                <w:rFonts w:ascii="宋体" w:eastAsia="宋体" w:hAnsi="宋体" w:cs="Times New Roman"/>
                <w:b/>
                <w:sz w:val="24"/>
                <w:szCs w:val="24"/>
              </w:rPr>
            </w:pPr>
          </w:p>
        </w:tc>
        <w:tc>
          <w:tcPr>
            <w:tcW w:w="1452" w:type="dxa"/>
            <w:vAlign w:val="center"/>
          </w:tcPr>
          <w:p w14:paraId="3BF39E75" w14:textId="77777777" w:rsidR="00D56EBF" w:rsidRPr="00D56EBF" w:rsidRDefault="00D56EBF" w:rsidP="00D56EBF">
            <w:pPr>
              <w:spacing w:line="440" w:lineRule="exact"/>
              <w:jc w:val="center"/>
              <w:rPr>
                <w:rFonts w:ascii="宋体" w:eastAsia="宋体" w:hAnsi="宋体" w:cs="Times New Roman"/>
                <w:b/>
                <w:color w:val="FF0000"/>
                <w:sz w:val="24"/>
                <w:szCs w:val="24"/>
              </w:rPr>
            </w:pPr>
            <w:r w:rsidRPr="00D56EBF">
              <w:rPr>
                <w:rFonts w:ascii="Times New Roman" w:eastAsia="宋体" w:hAnsi="Times New Roman" w:cs="Times New Roman"/>
                <w:b/>
                <w:sz w:val="24"/>
                <w:szCs w:val="24"/>
              </w:rPr>
              <w:t>出勤率</w:t>
            </w:r>
          </w:p>
        </w:tc>
        <w:tc>
          <w:tcPr>
            <w:tcW w:w="1559" w:type="dxa"/>
            <w:vAlign w:val="center"/>
          </w:tcPr>
          <w:p w14:paraId="0C12D562" w14:textId="77777777" w:rsidR="00D56EBF" w:rsidRPr="00D56EBF" w:rsidRDefault="00D56EBF" w:rsidP="00D56EBF">
            <w:pPr>
              <w:spacing w:line="440" w:lineRule="exact"/>
              <w:jc w:val="center"/>
              <w:rPr>
                <w:rFonts w:ascii="宋体" w:eastAsia="宋体" w:hAnsi="宋体" w:cs="Times New Roman"/>
                <w:b/>
                <w:color w:val="FF0000"/>
                <w:sz w:val="24"/>
                <w:szCs w:val="24"/>
              </w:rPr>
            </w:pPr>
            <w:r w:rsidRPr="00D56EBF">
              <w:rPr>
                <w:rFonts w:ascii="Times New Roman" w:eastAsia="宋体" w:hAnsi="Times New Roman" w:cs="Times New Roman"/>
                <w:b/>
                <w:sz w:val="24"/>
                <w:szCs w:val="24"/>
              </w:rPr>
              <w:t>课堂表现</w:t>
            </w:r>
          </w:p>
        </w:tc>
        <w:tc>
          <w:tcPr>
            <w:tcW w:w="1701" w:type="dxa"/>
            <w:vAlign w:val="center"/>
          </w:tcPr>
          <w:p w14:paraId="4990D323" w14:textId="77777777" w:rsidR="00D56EBF" w:rsidRPr="00D56EBF" w:rsidRDefault="00D56EBF" w:rsidP="00D56EBF">
            <w:pPr>
              <w:spacing w:line="440" w:lineRule="exact"/>
              <w:jc w:val="center"/>
              <w:rPr>
                <w:rFonts w:ascii="宋体" w:eastAsia="宋体" w:hAnsi="宋体" w:cs="Times New Roman"/>
                <w:b/>
                <w:color w:val="FF0000"/>
                <w:sz w:val="24"/>
                <w:szCs w:val="24"/>
              </w:rPr>
            </w:pPr>
            <w:r w:rsidRPr="00D56EBF">
              <w:rPr>
                <w:rFonts w:ascii="Times New Roman" w:eastAsia="宋体" w:hAnsi="Times New Roman" w:cs="Times New Roman"/>
                <w:b/>
                <w:sz w:val="24"/>
                <w:szCs w:val="24"/>
              </w:rPr>
              <w:t>平时作业</w:t>
            </w:r>
            <w:r w:rsidRPr="00D56EBF">
              <w:rPr>
                <w:rFonts w:ascii="Times New Roman" w:eastAsia="宋体" w:hAnsi="Times New Roman" w:cs="Times New Roman" w:hint="eastAsia"/>
                <w:b/>
                <w:sz w:val="24"/>
                <w:szCs w:val="24"/>
              </w:rPr>
              <w:t>及</w:t>
            </w:r>
            <w:r w:rsidRPr="00D56EBF">
              <w:rPr>
                <w:rFonts w:ascii="Times New Roman" w:eastAsia="宋体" w:hAnsi="Times New Roman" w:cs="Times New Roman"/>
                <w:b/>
                <w:sz w:val="24"/>
                <w:szCs w:val="24"/>
              </w:rPr>
              <w:t>测试</w:t>
            </w:r>
          </w:p>
        </w:tc>
        <w:tc>
          <w:tcPr>
            <w:tcW w:w="1559" w:type="dxa"/>
            <w:vAlign w:val="center"/>
          </w:tcPr>
          <w:p w14:paraId="5400CAF1" w14:textId="77777777" w:rsidR="00D56EBF" w:rsidRPr="00D56EBF" w:rsidRDefault="00D56EBF" w:rsidP="00D56EBF">
            <w:pPr>
              <w:spacing w:line="440" w:lineRule="exact"/>
              <w:jc w:val="center"/>
              <w:rPr>
                <w:rFonts w:ascii="宋体" w:eastAsia="宋体" w:hAnsi="宋体" w:cs="Times New Roman"/>
                <w:b/>
                <w:color w:val="FF0000"/>
                <w:sz w:val="24"/>
                <w:szCs w:val="24"/>
              </w:rPr>
            </w:pPr>
            <w:r w:rsidRPr="00D56EBF">
              <w:rPr>
                <w:rFonts w:ascii="Times New Roman" w:eastAsia="宋体" w:hAnsi="Times New Roman" w:cs="Times New Roman" w:hint="eastAsia"/>
                <w:b/>
                <w:sz w:val="24"/>
                <w:szCs w:val="24"/>
              </w:rPr>
              <w:t>期末考试</w:t>
            </w:r>
          </w:p>
        </w:tc>
        <w:tc>
          <w:tcPr>
            <w:tcW w:w="1559" w:type="dxa"/>
            <w:vMerge/>
          </w:tcPr>
          <w:p w14:paraId="3D76689A" w14:textId="77777777" w:rsidR="00D56EBF" w:rsidRPr="00D56EBF" w:rsidRDefault="00D56EBF" w:rsidP="00D56EBF">
            <w:pPr>
              <w:spacing w:line="440" w:lineRule="exact"/>
              <w:jc w:val="center"/>
              <w:rPr>
                <w:rFonts w:ascii="宋体" w:eastAsia="宋体" w:hAnsi="宋体" w:cs="Times New Roman"/>
                <w:b/>
                <w:color w:val="FF0000"/>
                <w:sz w:val="24"/>
                <w:szCs w:val="24"/>
              </w:rPr>
            </w:pPr>
          </w:p>
        </w:tc>
      </w:tr>
      <w:tr w:rsidR="00D56EBF" w:rsidRPr="00D56EBF" w14:paraId="56C895A6" w14:textId="77777777" w:rsidTr="00260873">
        <w:trPr>
          <w:jc w:val="center"/>
        </w:trPr>
        <w:tc>
          <w:tcPr>
            <w:tcW w:w="1422" w:type="dxa"/>
            <w:vAlign w:val="center"/>
          </w:tcPr>
          <w:p w14:paraId="0F318833"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课程目标1</w:t>
            </w:r>
          </w:p>
        </w:tc>
        <w:tc>
          <w:tcPr>
            <w:tcW w:w="1452" w:type="dxa"/>
            <w:vAlign w:val="center"/>
          </w:tcPr>
          <w:p w14:paraId="7A42B3B7"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2</w:t>
            </w:r>
          </w:p>
        </w:tc>
        <w:tc>
          <w:tcPr>
            <w:tcW w:w="1559" w:type="dxa"/>
            <w:vAlign w:val="center"/>
          </w:tcPr>
          <w:p w14:paraId="6BF5643F"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2</w:t>
            </w:r>
          </w:p>
        </w:tc>
        <w:tc>
          <w:tcPr>
            <w:tcW w:w="1701" w:type="dxa"/>
            <w:vAlign w:val="center"/>
          </w:tcPr>
          <w:p w14:paraId="4013ACF6"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6</w:t>
            </w:r>
          </w:p>
        </w:tc>
        <w:tc>
          <w:tcPr>
            <w:tcW w:w="1559" w:type="dxa"/>
            <w:vAlign w:val="center"/>
          </w:tcPr>
          <w:p w14:paraId="4DDF3EBF"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2</w:t>
            </w:r>
            <w:r w:rsidRPr="00D56EBF">
              <w:rPr>
                <w:rFonts w:ascii="宋体" w:eastAsia="宋体" w:hAnsi="宋体" w:cs="Times New Roman"/>
                <w:bCs/>
                <w:sz w:val="24"/>
                <w:szCs w:val="24"/>
              </w:rPr>
              <w:t>8</w:t>
            </w:r>
          </w:p>
        </w:tc>
        <w:tc>
          <w:tcPr>
            <w:tcW w:w="1559" w:type="dxa"/>
          </w:tcPr>
          <w:p w14:paraId="0876F603"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38</w:t>
            </w:r>
          </w:p>
        </w:tc>
      </w:tr>
      <w:tr w:rsidR="00D56EBF" w:rsidRPr="00D56EBF" w14:paraId="34C1DA3C" w14:textId="77777777" w:rsidTr="00260873">
        <w:trPr>
          <w:jc w:val="center"/>
        </w:trPr>
        <w:tc>
          <w:tcPr>
            <w:tcW w:w="1422" w:type="dxa"/>
            <w:vAlign w:val="center"/>
          </w:tcPr>
          <w:p w14:paraId="6821E2DC"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课程目标2</w:t>
            </w:r>
          </w:p>
        </w:tc>
        <w:tc>
          <w:tcPr>
            <w:tcW w:w="1452" w:type="dxa"/>
            <w:vAlign w:val="center"/>
          </w:tcPr>
          <w:p w14:paraId="7708FECA"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2</w:t>
            </w:r>
          </w:p>
        </w:tc>
        <w:tc>
          <w:tcPr>
            <w:tcW w:w="1559" w:type="dxa"/>
            <w:vAlign w:val="center"/>
          </w:tcPr>
          <w:p w14:paraId="2F2388AA"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2</w:t>
            </w:r>
          </w:p>
        </w:tc>
        <w:tc>
          <w:tcPr>
            <w:tcW w:w="1701" w:type="dxa"/>
            <w:vAlign w:val="center"/>
          </w:tcPr>
          <w:p w14:paraId="013EB036"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5</w:t>
            </w:r>
          </w:p>
        </w:tc>
        <w:tc>
          <w:tcPr>
            <w:tcW w:w="1559" w:type="dxa"/>
            <w:vAlign w:val="center"/>
          </w:tcPr>
          <w:p w14:paraId="5CFAC1E9"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2</w:t>
            </w:r>
            <w:r w:rsidRPr="00D56EBF">
              <w:rPr>
                <w:rFonts w:ascii="宋体" w:eastAsia="宋体" w:hAnsi="宋体" w:cs="Times New Roman"/>
                <w:bCs/>
                <w:sz w:val="24"/>
                <w:szCs w:val="24"/>
              </w:rPr>
              <w:t>7</w:t>
            </w:r>
          </w:p>
        </w:tc>
        <w:tc>
          <w:tcPr>
            <w:tcW w:w="1559" w:type="dxa"/>
          </w:tcPr>
          <w:p w14:paraId="1AEDEDA0"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3</w:t>
            </w:r>
            <w:r w:rsidRPr="00D56EBF">
              <w:rPr>
                <w:rFonts w:ascii="宋体" w:eastAsia="宋体" w:hAnsi="宋体" w:cs="Times New Roman"/>
                <w:bCs/>
                <w:sz w:val="24"/>
                <w:szCs w:val="24"/>
              </w:rPr>
              <w:t>6</w:t>
            </w:r>
          </w:p>
        </w:tc>
      </w:tr>
      <w:tr w:rsidR="00D56EBF" w:rsidRPr="00D56EBF" w14:paraId="432A0EE5" w14:textId="77777777" w:rsidTr="00260873">
        <w:trPr>
          <w:jc w:val="center"/>
        </w:trPr>
        <w:tc>
          <w:tcPr>
            <w:tcW w:w="1422" w:type="dxa"/>
            <w:vAlign w:val="center"/>
          </w:tcPr>
          <w:p w14:paraId="0BDDF1BD"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课程目标3</w:t>
            </w:r>
          </w:p>
        </w:tc>
        <w:tc>
          <w:tcPr>
            <w:tcW w:w="1452" w:type="dxa"/>
            <w:vAlign w:val="center"/>
          </w:tcPr>
          <w:p w14:paraId="5C8F8D24"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1</w:t>
            </w:r>
          </w:p>
        </w:tc>
        <w:tc>
          <w:tcPr>
            <w:tcW w:w="1559" w:type="dxa"/>
            <w:vAlign w:val="center"/>
          </w:tcPr>
          <w:p w14:paraId="0A2681BD"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1</w:t>
            </w:r>
          </w:p>
        </w:tc>
        <w:tc>
          <w:tcPr>
            <w:tcW w:w="1701" w:type="dxa"/>
            <w:vAlign w:val="center"/>
          </w:tcPr>
          <w:p w14:paraId="024BD31B"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4</w:t>
            </w:r>
          </w:p>
        </w:tc>
        <w:tc>
          <w:tcPr>
            <w:tcW w:w="1559" w:type="dxa"/>
            <w:vAlign w:val="center"/>
          </w:tcPr>
          <w:p w14:paraId="31EE6310"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20</w:t>
            </w:r>
          </w:p>
        </w:tc>
        <w:tc>
          <w:tcPr>
            <w:tcW w:w="1559" w:type="dxa"/>
          </w:tcPr>
          <w:p w14:paraId="215B35C2"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26</w:t>
            </w:r>
          </w:p>
        </w:tc>
      </w:tr>
      <w:tr w:rsidR="00D56EBF" w:rsidRPr="00D56EBF" w14:paraId="7705A544" w14:textId="77777777" w:rsidTr="00260873">
        <w:trPr>
          <w:jc w:val="center"/>
        </w:trPr>
        <w:tc>
          <w:tcPr>
            <w:tcW w:w="1422" w:type="dxa"/>
            <w:vAlign w:val="center"/>
          </w:tcPr>
          <w:p w14:paraId="3F8A429B"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合计</w:t>
            </w:r>
          </w:p>
        </w:tc>
        <w:tc>
          <w:tcPr>
            <w:tcW w:w="1452" w:type="dxa"/>
            <w:vAlign w:val="center"/>
          </w:tcPr>
          <w:p w14:paraId="3629FEDD"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5</w:t>
            </w:r>
          </w:p>
        </w:tc>
        <w:tc>
          <w:tcPr>
            <w:tcW w:w="1559" w:type="dxa"/>
            <w:vAlign w:val="center"/>
          </w:tcPr>
          <w:p w14:paraId="042333DD"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5</w:t>
            </w:r>
          </w:p>
        </w:tc>
        <w:tc>
          <w:tcPr>
            <w:tcW w:w="1701" w:type="dxa"/>
            <w:vAlign w:val="center"/>
          </w:tcPr>
          <w:p w14:paraId="55895503"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15</w:t>
            </w:r>
          </w:p>
        </w:tc>
        <w:tc>
          <w:tcPr>
            <w:tcW w:w="1559" w:type="dxa"/>
            <w:vAlign w:val="center"/>
          </w:tcPr>
          <w:p w14:paraId="108F48FB"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75</w:t>
            </w:r>
          </w:p>
        </w:tc>
        <w:tc>
          <w:tcPr>
            <w:tcW w:w="1559" w:type="dxa"/>
          </w:tcPr>
          <w:p w14:paraId="63EF8672"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1</w:t>
            </w:r>
            <w:r w:rsidRPr="00D56EBF">
              <w:rPr>
                <w:rFonts w:ascii="宋体" w:eastAsia="宋体" w:hAnsi="宋体" w:cs="Times New Roman"/>
                <w:bCs/>
                <w:sz w:val="24"/>
                <w:szCs w:val="24"/>
              </w:rPr>
              <w:t>00</w:t>
            </w:r>
          </w:p>
        </w:tc>
      </w:tr>
    </w:tbl>
    <w:p w14:paraId="2EA22A73"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五、成绩评定</w:t>
      </w:r>
    </w:p>
    <w:p w14:paraId="1E43444A"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（一）总成绩评定</w:t>
      </w:r>
    </w:p>
    <w:p w14:paraId="159F7B70"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总成绩</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平时成绩</w:t>
      </w:r>
      <w:r w:rsidRPr="00D56EBF">
        <w:rPr>
          <w:rFonts w:ascii="Times New Roman" w:eastAsia="宋体" w:hAnsi="Times New Roman" w:cs="Times New Roman"/>
          <w:sz w:val="24"/>
          <w:szCs w:val="24"/>
        </w:rPr>
        <w:t>×25%+</w:t>
      </w:r>
      <w:r w:rsidRPr="00D56EBF">
        <w:rPr>
          <w:rFonts w:ascii="Times New Roman" w:eastAsia="宋体" w:hAnsi="Times New Roman" w:cs="Times New Roman"/>
          <w:sz w:val="24"/>
          <w:szCs w:val="24"/>
        </w:rPr>
        <w:t>期末成绩</w:t>
      </w:r>
      <w:r w:rsidRPr="00D56EBF">
        <w:rPr>
          <w:rFonts w:ascii="Times New Roman" w:eastAsia="宋体" w:hAnsi="Times New Roman" w:cs="Times New Roman"/>
          <w:sz w:val="24"/>
          <w:szCs w:val="24"/>
        </w:rPr>
        <w:t>×75%</w:t>
      </w:r>
    </w:p>
    <w:p w14:paraId="224F4624" w14:textId="77777777" w:rsidR="00D56EBF" w:rsidRPr="00D56EBF" w:rsidRDefault="00D56EBF" w:rsidP="00D56EBF">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D56EBF">
        <w:rPr>
          <w:rFonts w:ascii="Times New Roman" w:eastAsia="黑体" w:hAnsi="Times New Roman" w:cs="Times New Roman"/>
          <w:sz w:val="28"/>
          <w:szCs w:val="28"/>
        </w:rPr>
        <w:t>（二）平时成绩评定</w:t>
      </w:r>
    </w:p>
    <w:p w14:paraId="56428D5F" w14:textId="77777777" w:rsidR="00D56EBF" w:rsidRPr="00D56EBF" w:rsidRDefault="00D56EBF" w:rsidP="00D56EBF">
      <w:pPr>
        <w:spacing w:line="440" w:lineRule="exact"/>
        <w:ind w:firstLineChars="200" w:firstLine="480"/>
        <w:rPr>
          <w:rFonts w:ascii="Times New Roman" w:eastAsia="宋体" w:hAnsi="Times New Roman" w:cs="Times New Roman"/>
          <w:color w:val="FF0000"/>
          <w:sz w:val="24"/>
          <w:szCs w:val="24"/>
        </w:rPr>
      </w:pPr>
      <w:r w:rsidRPr="00D56EBF">
        <w:rPr>
          <w:rFonts w:ascii="Times New Roman" w:eastAsia="宋体" w:hAnsi="Times New Roman" w:cs="Times New Roman"/>
          <w:sz w:val="24"/>
          <w:szCs w:val="24"/>
        </w:rPr>
        <w:t>平时成绩（</w:t>
      </w:r>
      <w:r w:rsidRPr="00D56EBF">
        <w:rPr>
          <w:rFonts w:ascii="Times New Roman" w:eastAsia="宋体" w:hAnsi="Times New Roman" w:cs="Times New Roman"/>
          <w:sz w:val="24"/>
          <w:szCs w:val="24"/>
        </w:rPr>
        <w:t>100%</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w:t>
      </w:r>
      <w:r w:rsidRPr="00D56EBF">
        <w:rPr>
          <w:rFonts w:ascii="Times New Roman" w:eastAsia="宋体" w:hAnsi="Times New Roman" w:cs="Times New Roman"/>
          <w:sz w:val="24"/>
          <w:szCs w:val="24"/>
        </w:rPr>
        <w:t>出勤率</w:t>
      </w:r>
      <w:r w:rsidRPr="00D56EBF">
        <w:rPr>
          <w:rFonts w:ascii="Times New Roman" w:eastAsia="宋体" w:hAnsi="Times New Roman" w:cs="Times New Roman"/>
          <w:sz w:val="24"/>
          <w:szCs w:val="24"/>
        </w:rPr>
        <w:t>20%+</w:t>
      </w:r>
      <w:r w:rsidRPr="00D56EBF">
        <w:rPr>
          <w:rFonts w:ascii="Times New Roman" w:eastAsia="宋体" w:hAnsi="Times New Roman" w:cs="Times New Roman"/>
          <w:sz w:val="24"/>
          <w:szCs w:val="24"/>
        </w:rPr>
        <w:t>课堂表现</w:t>
      </w:r>
      <w:r w:rsidRPr="00D56EBF">
        <w:rPr>
          <w:rFonts w:ascii="Times New Roman" w:eastAsia="宋体" w:hAnsi="Times New Roman" w:cs="Times New Roman"/>
          <w:sz w:val="24"/>
          <w:szCs w:val="24"/>
        </w:rPr>
        <w:t>20%+</w:t>
      </w:r>
      <w:r w:rsidRPr="00D56EBF">
        <w:rPr>
          <w:rFonts w:ascii="Times New Roman" w:eastAsia="宋体" w:hAnsi="Times New Roman" w:cs="Times New Roman"/>
          <w:sz w:val="24"/>
          <w:szCs w:val="24"/>
        </w:rPr>
        <w:t>平时作业</w:t>
      </w:r>
      <w:r w:rsidRPr="00D56EBF">
        <w:rPr>
          <w:rFonts w:ascii="Times New Roman" w:eastAsia="宋体" w:hAnsi="Times New Roman" w:cs="Times New Roman" w:hint="eastAsia"/>
          <w:sz w:val="24"/>
          <w:szCs w:val="24"/>
        </w:rPr>
        <w:t>及</w:t>
      </w:r>
      <w:r w:rsidRPr="00D56EBF">
        <w:rPr>
          <w:rFonts w:ascii="Times New Roman" w:eastAsia="宋体" w:hAnsi="Times New Roman" w:cs="Times New Roman"/>
          <w:sz w:val="24"/>
          <w:szCs w:val="24"/>
        </w:rPr>
        <w:t>测试</w:t>
      </w:r>
      <w:r w:rsidRPr="00D56EBF">
        <w:rPr>
          <w:rFonts w:ascii="Times New Roman" w:eastAsia="宋体" w:hAnsi="Times New Roman" w:cs="Times New Roman"/>
          <w:sz w:val="24"/>
          <w:szCs w:val="24"/>
        </w:rPr>
        <w:t>6</w:t>
      </w:r>
      <w:r w:rsidRPr="00D56EBF">
        <w:rPr>
          <w:rFonts w:ascii="Times New Roman" w:eastAsia="宋体" w:hAnsi="Times New Roman" w:cs="Times New Roman" w:hint="eastAsia"/>
          <w:sz w:val="24"/>
          <w:szCs w:val="24"/>
        </w:rPr>
        <w:t>0</w:t>
      </w:r>
      <w:r w:rsidRPr="00D56EBF">
        <w:rPr>
          <w:rFonts w:ascii="Times New Roman" w:eastAsia="宋体" w:hAnsi="Times New Roman" w:cs="Times New Roman"/>
          <w:sz w:val="24"/>
          <w:szCs w:val="24"/>
        </w:rPr>
        <w:t>%</w:t>
      </w:r>
    </w:p>
    <w:p w14:paraId="52365B7D"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1.</w:t>
      </w:r>
      <w:r w:rsidRPr="00D56EBF">
        <w:rPr>
          <w:rFonts w:ascii="Times New Roman" w:eastAsia="宋体" w:hAnsi="Times New Roman" w:cs="Times New Roman"/>
          <w:sz w:val="24"/>
          <w:szCs w:val="24"/>
        </w:rPr>
        <w:t>出勤率：通过学生出勤次数，来评价学生的学习态度与积极性；</w:t>
      </w:r>
    </w:p>
    <w:p w14:paraId="0A60AC6C"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2.</w:t>
      </w:r>
      <w:r w:rsidRPr="00D56EBF">
        <w:rPr>
          <w:rFonts w:ascii="Times New Roman" w:eastAsia="宋体" w:hAnsi="Times New Roman" w:cs="Times New Roman"/>
          <w:sz w:val="24"/>
          <w:szCs w:val="24"/>
        </w:rPr>
        <w:t>课堂表现：通过学生在课堂上的表现情况、发言与提问情况，来评价学生</w:t>
      </w:r>
      <w:r w:rsidRPr="00D56EBF">
        <w:rPr>
          <w:rFonts w:ascii="Times New Roman" w:eastAsia="宋体" w:hAnsi="Times New Roman" w:cs="Times New Roman"/>
          <w:sz w:val="24"/>
          <w:szCs w:val="24"/>
        </w:rPr>
        <w:lastRenderedPageBreak/>
        <w:t>相关的能力；</w:t>
      </w:r>
    </w:p>
    <w:p w14:paraId="39C34ED3" w14:textId="77777777" w:rsidR="00D56EBF" w:rsidRPr="00D56EBF" w:rsidRDefault="00D56EBF" w:rsidP="00D56EBF">
      <w:pPr>
        <w:spacing w:line="440" w:lineRule="exact"/>
        <w:ind w:firstLineChars="200" w:firstLine="480"/>
        <w:rPr>
          <w:rFonts w:ascii="Times New Roman" w:eastAsia="宋体" w:hAnsi="Times New Roman" w:cs="Times New Roman"/>
          <w:color w:val="FF0000"/>
          <w:sz w:val="24"/>
          <w:szCs w:val="24"/>
        </w:rPr>
      </w:pPr>
      <w:r w:rsidRPr="00D56EBF">
        <w:rPr>
          <w:rFonts w:ascii="Times New Roman" w:eastAsia="宋体" w:hAnsi="Times New Roman" w:cs="Times New Roman"/>
          <w:sz w:val="24"/>
          <w:szCs w:val="24"/>
        </w:rPr>
        <w:t>3.</w:t>
      </w:r>
      <w:r w:rsidRPr="00D56EBF">
        <w:rPr>
          <w:rFonts w:ascii="Times New Roman" w:eastAsia="宋体" w:hAnsi="Times New Roman" w:cs="Times New Roman"/>
          <w:sz w:val="24"/>
          <w:szCs w:val="24"/>
        </w:rPr>
        <w:t>平时作业完成情况：围绕课程的学习目标进行作业的设计。如让学生简述对</w:t>
      </w:r>
      <w:r w:rsidRPr="00D56EBF">
        <w:rPr>
          <w:rFonts w:ascii="Times New Roman" w:eastAsia="宋体" w:hAnsi="Times New Roman" w:cs="Times New Roman" w:hint="eastAsia"/>
          <w:sz w:val="24"/>
          <w:szCs w:val="24"/>
        </w:rPr>
        <w:t>每章讲过的</w:t>
      </w:r>
      <w:r w:rsidRPr="00D56EBF">
        <w:rPr>
          <w:rFonts w:ascii="Times New Roman" w:eastAsia="宋体" w:hAnsi="Times New Roman" w:cs="Times New Roman"/>
          <w:sz w:val="24"/>
          <w:szCs w:val="24"/>
        </w:rPr>
        <w:t>知识的认识，考核学生对于概念</w:t>
      </w:r>
      <w:r w:rsidRPr="00D56EBF">
        <w:rPr>
          <w:rFonts w:ascii="Times New Roman" w:eastAsia="宋体" w:hAnsi="Times New Roman" w:cs="Times New Roman" w:hint="eastAsia"/>
          <w:sz w:val="24"/>
          <w:szCs w:val="24"/>
        </w:rPr>
        <w:t>和机理</w:t>
      </w:r>
      <w:r w:rsidRPr="00D56EBF">
        <w:rPr>
          <w:rFonts w:ascii="Times New Roman" w:eastAsia="宋体" w:hAnsi="Times New Roman" w:cs="Times New Roman"/>
          <w:sz w:val="24"/>
          <w:szCs w:val="24"/>
        </w:rPr>
        <w:t>的理解情况，帮助学生将定义转化为自己的理解；</w:t>
      </w:r>
    </w:p>
    <w:p w14:paraId="14B3D936" w14:textId="77777777" w:rsidR="00D56EBF" w:rsidRPr="00D56EBF" w:rsidRDefault="00D56EBF" w:rsidP="00D56EBF">
      <w:pPr>
        <w:spacing w:line="440" w:lineRule="exact"/>
        <w:ind w:firstLineChars="200" w:firstLine="480"/>
        <w:rPr>
          <w:rFonts w:ascii="Times New Roman" w:eastAsia="宋体" w:hAnsi="Times New Roman" w:cs="Times New Roman"/>
          <w:color w:val="FF0000"/>
          <w:sz w:val="24"/>
          <w:szCs w:val="24"/>
        </w:rPr>
      </w:pPr>
      <w:r w:rsidRPr="00D56EBF">
        <w:rPr>
          <w:rFonts w:ascii="Times New Roman" w:eastAsia="宋体" w:hAnsi="Times New Roman" w:cs="Times New Roman"/>
          <w:sz w:val="24"/>
          <w:szCs w:val="24"/>
        </w:rPr>
        <w:t>4.</w:t>
      </w:r>
      <w:r w:rsidRPr="00D56EBF">
        <w:rPr>
          <w:rFonts w:ascii="Times New Roman" w:eastAsia="宋体" w:hAnsi="Times New Roman" w:cs="Times New Roman"/>
          <w:sz w:val="24"/>
          <w:szCs w:val="24"/>
        </w:rPr>
        <w:t>阶段性测验：学生在平时测试、测验中掌握课程的情况。</w:t>
      </w:r>
    </w:p>
    <w:p w14:paraId="52A096F3"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（三）期末成绩评定</w:t>
      </w:r>
    </w:p>
    <w:p w14:paraId="75CBDA2A" w14:textId="77777777" w:rsidR="00D56EBF" w:rsidRPr="00D56EBF" w:rsidRDefault="00D56EBF" w:rsidP="00D56EBF">
      <w:pPr>
        <w:spacing w:line="440" w:lineRule="exact"/>
        <w:ind w:firstLineChars="200" w:firstLine="480"/>
        <w:rPr>
          <w:rFonts w:ascii="Times New Roman" w:eastAsia="宋体" w:hAnsi="Times New Roman" w:cs="Times New Roman"/>
          <w:color w:val="FF0000"/>
          <w:sz w:val="24"/>
          <w:szCs w:val="24"/>
        </w:rPr>
      </w:pPr>
      <w:r w:rsidRPr="00D56EBF">
        <w:rPr>
          <w:rFonts w:ascii="Times New Roman" w:eastAsia="宋体" w:hAnsi="Times New Roman" w:cs="Times New Roman"/>
          <w:sz w:val="24"/>
          <w:szCs w:val="24"/>
        </w:rPr>
        <w:t>期末考核主要考察学生对基本概念、反应机理和药物设计的理解与运用等。方式为闭卷考试。要求学生掌握基本概念、反应机理，运用具体方法解决相关问题。</w:t>
      </w:r>
    </w:p>
    <w:p w14:paraId="287D810F" w14:textId="77777777" w:rsidR="00D56EBF" w:rsidRPr="00D56EBF" w:rsidRDefault="00D56EBF" w:rsidP="00D56EBF">
      <w:pPr>
        <w:spacing w:beforeLines="50" w:before="156" w:afterLines="50" w:after="156" w:line="440" w:lineRule="exact"/>
        <w:ind w:firstLineChars="200" w:firstLine="560"/>
        <w:rPr>
          <w:rFonts w:ascii="Times New Roman" w:eastAsia="宋体" w:hAnsi="Times New Roman" w:cs="Times New Roman"/>
          <w:sz w:val="24"/>
          <w:szCs w:val="24"/>
        </w:rPr>
      </w:pPr>
      <w:r w:rsidRPr="00D56EBF">
        <w:rPr>
          <w:rFonts w:ascii="Times New Roman" w:eastAsia="黑体" w:hAnsi="Times New Roman" w:cs="Times New Roman"/>
          <w:sz w:val="28"/>
          <w:szCs w:val="28"/>
        </w:rPr>
        <w:t>六、使用教材、相关推荐书目及课程资源</w:t>
      </w:r>
    </w:p>
    <w:p w14:paraId="71CCE367" w14:textId="77777777" w:rsidR="00D56EBF" w:rsidRPr="00D56EBF" w:rsidRDefault="00D56EBF" w:rsidP="00D56EBF">
      <w:pPr>
        <w:spacing w:before="50" w:after="50" w:line="440" w:lineRule="exact"/>
        <w:ind w:firstLineChars="200" w:firstLine="560"/>
        <w:rPr>
          <w:rFonts w:ascii="Times New Roman" w:eastAsia="宋体" w:hAnsi="Times New Roman" w:cs="Times New Roman"/>
          <w:sz w:val="24"/>
          <w:szCs w:val="24"/>
        </w:rPr>
      </w:pPr>
      <w:r w:rsidRPr="00D56EBF">
        <w:rPr>
          <w:rFonts w:ascii="Times New Roman" w:eastAsia="黑体" w:hAnsi="Times New Roman" w:cs="Times New Roman"/>
          <w:sz w:val="28"/>
          <w:szCs w:val="28"/>
        </w:rPr>
        <w:t>（一）使用教材</w:t>
      </w:r>
    </w:p>
    <w:p w14:paraId="5C3CE725"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闻韧主编：《药物合成反应》（第</w:t>
      </w:r>
      <w:r w:rsidRPr="00D56EBF">
        <w:rPr>
          <w:rFonts w:ascii="Times New Roman" w:eastAsia="宋体" w:hAnsi="Times New Roman" w:cs="Times New Roman" w:hint="eastAsia"/>
          <w:sz w:val="24"/>
          <w:szCs w:val="24"/>
        </w:rPr>
        <w:t>四</w:t>
      </w:r>
      <w:r w:rsidRPr="00D56EBF">
        <w:rPr>
          <w:rFonts w:ascii="Times New Roman" w:eastAsia="宋体" w:hAnsi="Times New Roman" w:cs="Times New Roman"/>
          <w:sz w:val="24"/>
          <w:szCs w:val="24"/>
        </w:rPr>
        <w:t>版），化学工业出版社，</w:t>
      </w:r>
      <w:r w:rsidRPr="00D56EBF">
        <w:rPr>
          <w:rFonts w:ascii="Times New Roman" w:eastAsia="宋体" w:hAnsi="Times New Roman" w:cs="Times New Roman"/>
          <w:sz w:val="24"/>
          <w:szCs w:val="24"/>
        </w:rPr>
        <w:t>201</w:t>
      </w:r>
      <w:r w:rsidRPr="00D56EBF">
        <w:rPr>
          <w:rFonts w:ascii="Times New Roman" w:eastAsia="宋体" w:hAnsi="Times New Roman" w:cs="Times New Roman" w:hint="eastAsia"/>
          <w:sz w:val="24"/>
          <w:szCs w:val="24"/>
        </w:rPr>
        <w:t>9</w:t>
      </w:r>
      <w:r w:rsidRPr="00D56EBF">
        <w:rPr>
          <w:rFonts w:ascii="Times New Roman" w:eastAsia="宋体" w:hAnsi="Times New Roman" w:cs="Times New Roman"/>
          <w:sz w:val="24"/>
          <w:szCs w:val="24"/>
        </w:rPr>
        <w:t>。</w:t>
      </w:r>
    </w:p>
    <w:p w14:paraId="277C52AE" w14:textId="77777777" w:rsidR="00D56EBF" w:rsidRPr="00D56EBF" w:rsidRDefault="00D56EBF" w:rsidP="00D56EBF">
      <w:pPr>
        <w:spacing w:line="440" w:lineRule="exact"/>
        <w:ind w:firstLineChars="200" w:firstLine="560"/>
        <w:rPr>
          <w:rFonts w:ascii="Times New Roman" w:eastAsia="宋体" w:hAnsi="Times New Roman" w:cs="Times New Roman"/>
          <w:sz w:val="24"/>
          <w:szCs w:val="24"/>
        </w:rPr>
      </w:pPr>
      <w:r w:rsidRPr="00D56EBF">
        <w:rPr>
          <w:rFonts w:ascii="Times New Roman" w:eastAsia="黑体" w:hAnsi="Times New Roman" w:cs="Times New Roman"/>
          <w:sz w:val="28"/>
          <w:szCs w:val="28"/>
        </w:rPr>
        <w:t>（二）相关推荐书目</w:t>
      </w:r>
    </w:p>
    <w:p w14:paraId="677CA7B0" w14:textId="77777777" w:rsidR="00D56EBF" w:rsidRPr="00D56EBF" w:rsidRDefault="00D56EBF" w:rsidP="00D56EBF">
      <w:pPr>
        <w:spacing w:line="440" w:lineRule="exact"/>
        <w:ind w:firstLineChars="200" w:firstLine="480"/>
        <w:rPr>
          <w:rFonts w:ascii="Times New Roman" w:eastAsia="新宋体" w:hAnsi="Times New Roman" w:cs="Times New Roman"/>
          <w:sz w:val="24"/>
          <w:szCs w:val="24"/>
        </w:rPr>
      </w:pPr>
      <w:r w:rsidRPr="00D56EBF">
        <w:rPr>
          <w:rFonts w:ascii="Times New Roman" w:eastAsia="宋体" w:hAnsi="Times New Roman" w:cs="Times New Roman"/>
          <w:sz w:val="24"/>
          <w:szCs w:val="24"/>
        </w:rPr>
        <w:t>1.</w:t>
      </w:r>
      <w:r w:rsidRPr="00D56EBF">
        <w:rPr>
          <w:rFonts w:ascii="Times New Roman" w:eastAsia="新宋体" w:hAnsi="Times New Roman" w:cs="Times New Roman"/>
          <w:sz w:val="24"/>
          <w:szCs w:val="24"/>
        </w:rPr>
        <w:t>郭春主编，《药物合成反应》（第一版），人民卫生出版社，</w:t>
      </w:r>
      <w:r w:rsidRPr="00D56EBF">
        <w:rPr>
          <w:rFonts w:ascii="Times New Roman" w:eastAsia="新宋体" w:hAnsi="Times New Roman" w:cs="Times New Roman"/>
          <w:sz w:val="24"/>
          <w:szCs w:val="24"/>
        </w:rPr>
        <w:t>2014</w:t>
      </w:r>
      <w:r w:rsidRPr="00D56EBF">
        <w:rPr>
          <w:rFonts w:ascii="Times New Roman" w:eastAsia="新宋体" w:hAnsi="Times New Roman" w:cs="Times New Roman"/>
          <w:sz w:val="24"/>
          <w:szCs w:val="24"/>
        </w:rPr>
        <w:t>；</w:t>
      </w:r>
    </w:p>
    <w:p w14:paraId="3439F9E8" w14:textId="77777777" w:rsidR="00D56EBF" w:rsidRPr="00D56EBF" w:rsidRDefault="00D56EBF" w:rsidP="00D56EBF">
      <w:pPr>
        <w:spacing w:line="440" w:lineRule="exact"/>
        <w:ind w:firstLineChars="200" w:firstLine="480"/>
        <w:rPr>
          <w:rFonts w:ascii="Times New Roman" w:eastAsia="新宋体" w:hAnsi="Times New Roman" w:cs="Times New Roman"/>
          <w:sz w:val="24"/>
          <w:szCs w:val="24"/>
        </w:rPr>
      </w:pPr>
      <w:r w:rsidRPr="00D56EBF">
        <w:rPr>
          <w:rFonts w:ascii="Times New Roman" w:eastAsia="新宋体" w:hAnsi="Times New Roman" w:cs="Times New Roman"/>
          <w:sz w:val="24"/>
          <w:szCs w:val="24"/>
        </w:rPr>
        <w:t>2.</w:t>
      </w:r>
      <w:r w:rsidRPr="00D56EBF">
        <w:rPr>
          <w:rFonts w:ascii="Times New Roman" w:eastAsia="新宋体" w:hAnsi="Times New Roman" w:cs="Times New Roman"/>
          <w:sz w:val="24"/>
          <w:szCs w:val="24"/>
        </w:rPr>
        <w:t>姚其正主编：《药物合成反应》（第二版），中国医药科技出版社，</w:t>
      </w:r>
      <w:r w:rsidRPr="00D56EBF">
        <w:rPr>
          <w:rFonts w:ascii="Times New Roman" w:eastAsia="新宋体" w:hAnsi="Times New Roman" w:cs="Times New Roman"/>
          <w:sz w:val="24"/>
          <w:szCs w:val="24"/>
        </w:rPr>
        <w:t>2019</w:t>
      </w:r>
      <w:r w:rsidRPr="00D56EBF">
        <w:rPr>
          <w:rFonts w:ascii="Times New Roman" w:eastAsia="新宋体" w:hAnsi="Times New Roman" w:cs="Times New Roman"/>
          <w:sz w:val="24"/>
          <w:szCs w:val="24"/>
        </w:rPr>
        <w:t>；</w:t>
      </w:r>
    </w:p>
    <w:p w14:paraId="2F35137F"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新宋体" w:hAnsi="Times New Roman" w:cs="Times New Roman"/>
          <w:sz w:val="24"/>
          <w:szCs w:val="24"/>
        </w:rPr>
        <w:t>3.</w:t>
      </w:r>
      <w:r w:rsidRPr="00D56EBF">
        <w:rPr>
          <w:rFonts w:ascii="Times New Roman" w:eastAsia="新宋体" w:hAnsi="Times New Roman" w:cs="Times New Roman"/>
          <w:sz w:val="24"/>
          <w:szCs w:val="24"/>
        </w:rPr>
        <w:t>刘守信主编：《药物合成反应基础</w:t>
      </w:r>
      <w:r w:rsidRPr="00D56EBF">
        <w:rPr>
          <w:rFonts w:ascii="Times New Roman" w:eastAsia="宋体" w:hAnsi="Times New Roman" w:cs="Times New Roman"/>
          <w:sz w:val="24"/>
          <w:szCs w:val="24"/>
        </w:rPr>
        <w:t>》（第一版），化学工业出版社，</w:t>
      </w:r>
      <w:r w:rsidRPr="00D56EBF">
        <w:rPr>
          <w:rFonts w:ascii="Times New Roman" w:eastAsia="新宋体" w:hAnsi="Times New Roman" w:cs="Times New Roman"/>
          <w:sz w:val="24"/>
          <w:szCs w:val="24"/>
        </w:rPr>
        <w:t>2012</w:t>
      </w:r>
      <w:r w:rsidRPr="00D56EBF">
        <w:rPr>
          <w:rFonts w:ascii="Times New Roman" w:eastAsia="宋体" w:hAnsi="Times New Roman" w:cs="Times New Roman"/>
          <w:sz w:val="24"/>
          <w:szCs w:val="24"/>
        </w:rPr>
        <w:t>。</w:t>
      </w:r>
    </w:p>
    <w:p w14:paraId="2239BD4A" w14:textId="77777777" w:rsidR="00D56EBF" w:rsidRPr="00D56EBF" w:rsidRDefault="00D56EBF" w:rsidP="00D56EBF">
      <w:pPr>
        <w:spacing w:line="440" w:lineRule="exact"/>
        <w:ind w:firstLineChars="200" w:firstLine="480"/>
        <w:rPr>
          <w:rFonts w:ascii="Times New Roman" w:eastAsia="新宋体" w:hAnsi="Times New Roman" w:cs="Times New Roman"/>
          <w:sz w:val="24"/>
          <w:szCs w:val="24"/>
        </w:rPr>
      </w:pPr>
      <w:r w:rsidRPr="00D56EBF">
        <w:rPr>
          <w:rFonts w:ascii="Times New Roman" w:eastAsia="新宋体" w:hAnsi="Times New Roman" w:cs="Times New Roman"/>
          <w:sz w:val="24"/>
          <w:szCs w:val="24"/>
        </w:rPr>
        <w:t>4.</w:t>
      </w:r>
      <w:r w:rsidRPr="00D56EBF">
        <w:rPr>
          <w:rFonts w:ascii="Times New Roman" w:eastAsia="新宋体" w:hAnsi="Times New Roman" w:cs="Times New Roman"/>
          <w:sz w:val="24"/>
          <w:szCs w:val="24"/>
        </w:rPr>
        <w:t>邢其毅主编，《基础有机化学》（第三版），高等教育出版社，</w:t>
      </w:r>
      <w:r w:rsidRPr="00D56EBF">
        <w:rPr>
          <w:rFonts w:ascii="Times New Roman" w:eastAsia="新宋体" w:hAnsi="Times New Roman" w:cs="Times New Roman"/>
          <w:sz w:val="24"/>
          <w:szCs w:val="24"/>
        </w:rPr>
        <w:t>2008</w:t>
      </w:r>
      <w:r w:rsidRPr="00D56EBF">
        <w:rPr>
          <w:rFonts w:ascii="Times New Roman" w:eastAsia="新宋体" w:hAnsi="Times New Roman" w:cs="Times New Roman"/>
          <w:sz w:val="24"/>
          <w:szCs w:val="24"/>
        </w:rPr>
        <w:t>。</w:t>
      </w:r>
    </w:p>
    <w:p w14:paraId="1C1F84AB" w14:textId="77777777" w:rsidR="00D56EBF" w:rsidRPr="00D56EBF" w:rsidRDefault="00D56EBF" w:rsidP="00D56EBF">
      <w:pPr>
        <w:spacing w:beforeLines="50" w:before="156" w:afterLines="50" w:after="156" w:line="440" w:lineRule="exact"/>
        <w:ind w:firstLineChars="200" w:firstLine="560"/>
        <w:rPr>
          <w:rFonts w:ascii="黑体" w:eastAsia="黑体" w:hAnsi="黑体" w:cs="Times New Roman"/>
          <w:sz w:val="28"/>
          <w:szCs w:val="28"/>
        </w:rPr>
      </w:pPr>
      <w:r w:rsidRPr="00D56EBF">
        <w:rPr>
          <w:rFonts w:ascii="黑体" w:eastAsia="黑体" w:hAnsi="黑体" w:cs="Times New Roman" w:hint="eastAsia"/>
          <w:sz w:val="28"/>
          <w:szCs w:val="28"/>
        </w:rPr>
        <w:t>（三）课程资源</w:t>
      </w:r>
    </w:p>
    <w:p w14:paraId="00316439" w14:textId="77777777" w:rsidR="00D56EBF" w:rsidRPr="00D56EBF" w:rsidRDefault="00D56EBF" w:rsidP="00D56EBF">
      <w:pPr>
        <w:spacing w:line="440" w:lineRule="exact"/>
        <w:ind w:firstLineChars="200" w:firstLine="480"/>
        <w:rPr>
          <w:rFonts w:ascii="宋体" w:eastAsia="宋体" w:hAnsi="宋体" w:cs="Times New Roman"/>
          <w:sz w:val="24"/>
          <w:szCs w:val="24"/>
        </w:rPr>
      </w:pPr>
      <w:r w:rsidRPr="00D56EBF">
        <w:rPr>
          <w:rFonts w:ascii="宋体" w:eastAsia="宋体" w:hAnsi="宋体" w:cs="Times New Roman" w:hint="eastAsia"/>
          <w:sz w:val="24"/>
          <w:szCs w:val="24"/>
        </w:rPr>
        <w:t>1. 本课程的学习资源有教材以及参考书、在线开放课程、主讲教师提供的教学视频等，学生可以通过主讲教师提供的线上线下的资源进行自主学习。</w:t>
      </w:r>
    </w:p>
    <w:p w14:paraId="01DE98DB" w14:textId="77777777" w:rsidR="00D56EBF" w:rsidRPr="00D56EBF" w:rsidRDefault="00D56EBF" w:rsidP="00D56EBF">
      <w:pPr>
        <w:spacing w:line="440" w:lineRule="exact"/>
        <w:ind w:firstLineChars="200" w:firstLine="480"/>
        <w:rPr>
          <w:rFonts w:ascii="Times New Roman" w:eastAsia="新宋体" w:hAnsi="Times New Roman" w:cs="Times New Roman"/>
          <w:sz w:val="24"/>
          <w:szCs w:val="24"/>
        </w:rPr>
      </w:pPr>
      <w:r w:rsidRPr="00D56EBF">
        <w:rPr>
          <w:rFonts w:ascii="宋体" w:eastAsia="宋体" w:hAnsi="宋体" w:cs="Times New Roman" w:hint="eastAsia"/>
          <w:sz w:val="24"/>
          <w:szCs w:val="24"/>
        </w:rPr>
        <w:t>2. 优质在线开放课程学习资源：超星学习通平台石家庄学院何敬宇和张志辉的《药物合成反应》、河北科技大学的《药物合成反应》网络课程。课程必读书目：《</w:t>
      </w:r>
      <w:r w:rsidRPr="00D56EBF">
        <w:rPr>
          <w:rFonts w:ascii="Times New Roman" w:eastAsia="宋体" w:hAnsi="Times New Roman" w:cs="Times New Roman" w:hint="eastAsia"/>
          <w:sz w:val="24"/>
          <w:szCs w:val="24"/>
        </w:rPr>
        <w:t>无机化学</w:t>
      </w:r>
      <w:r w:rsidRPr="00D56EBF">
        <w:rPr>
          <w:rFonts w:ascii="宋体" w:eastAsia="宋体" w:hAnsi="宋体" w:cs="Times New Roman" w:hint="eastAsia"/>
          <w:sz w:val="24"/>
          <w:szCs w:val="24"/>
        </w:rPr>
        <w:t>》、《</w:t>
      </w:r>
      <w:r w:rsidRPr="00D56EBF">
        <w:rPr>
          <w:rFonts w:ascii="Times New Roman" w:eastAsia="宋体" w:hAnsi="Times New Roman" w:cs="Times New Roman" w:hint="eastAsia"/>
          <w:sz w:val="24"/>
          <w:szCs w:val="24"/>
        </w:rPr>
        <w:t>基础有机化学</w:t>
      </w:r>
      <w:r w:rsidRPr="00D56EBF">
        <w:rPr>
          <w:rFonts w:ascii="宋体" w:eastAsia="宋体" w:hAnsi="宋体" w:cs="Times New Roman" w:hint="eastAsia"/>
          <w:sz w:val="24"/>
          <w:szCs w:val="24"/>
        </w:rPr>
        <w:t>》、《</w:t>
      </w:r>
      <w:r w:rsidRPr="00D56EBF">
        <w:rPr>
          <w:rFonts w:ascii="Times New Roman" w:eastAsia="宋体" w:hAnsi="Times New Roman" w:cs="Times New Roman" w:hint="eastAsia"/>
          <w:sz w:val="24"/>
          <w:szCs w:val="24"/>
        </w:rPr>
        <w:t>高等有机化学</w:t>
      </w:r>
      <w:r w:rsidRPr="00D56EBF">
        <w:rPr>
          <w:rFonts w:ascii="宋体" w:eastAsia="宋体" w:hAnsi="宋体" w:cs="Times New Roman" w:hint="eastAsia"/>
          <w:sz w:val="24"/>
          <w:szCs w:val="24"/>
        </w:rPr>
        <w:t>》、《</w:t>
      </w:r>
      <w:r w:rsidRPr="00D56EBF">
        <w:rPr>
          <w:rFonts w:ascii="Times New Roman" w:eastAsia="宋体" w:hAnsi="Times New Roman" w:cs="Times New Roman" w:hint="eastAsia"/>
          <w:sz w:val="24"/>
          <w:szCs w:val="24"/>
        </w:rPr>
        <w:t>杂环化学</w:t>
      </w:r>
      <w:r w:rsidRPr="00D56EBF">
        <w:rPr>
          <w:rFonts w:ascii="宋体" w:eastAsia="宋体" w:hAnsi="宋体" w:cs="Times New Roman" w:hint="eastAsia"/>
          <w:sz w:val="24"/>
          <w:szCs w:val="24"/>
        </w:rPr>
        <w:t>》和《手性合成》。</w:t>
      </w:r>
    </w:p>
    <w:p w14:paraId="539ABB3D" w14:textId="77777777" w:rsidR="00D56EBF" w:rsidRPr="00D56EBF" w:rsidRDefault="00D56EBF" w:rsidP="00D56EBF">
      <w:pPr>
        <w:spacing w:beforeLines="50" w:before="156" w:afterLines="50" w:after="156" w:line="440" w:lineRule="exact"/>
        <w:ind w:firstLineChars="200" w:firstLine="560"/>
        <w:rPr>
          <w:rFonts w:ascii="Times New Roman" w:eastAsia="黑体" w:hAnsi="Times New Roman" w:cs="Times New Roman"/>
          <w:sz w:val="28"/>
          <w:szCs w:val="28"/>
        </w:rPr>
      </w:pPr>
      <w:r w:rsidRPr="00D56EBF">
        <w:rPr>
          <w:rFonts w:ascii="Times New Roman" w:eastAsia="黑体" w:hAnsi="Times New Roman" w:cs="Times New Roman"/>
          <w:sz w:val="28"/>
          <w:szCs w:val="28"/>
        </w:rPr>
        <w:t>七、课程大纲制定依据</w:t>
      </w:r>
    </w:p>
    <w:p w14:paraId="720DE56B" w14:textId="77777777" w:rsidR="00D56EBF" w:rsidRPr="00D56EBF" w:rsidRDefault="00D56EBF" w:rsidP="00D56EBF">
      <w:pPr>
        <w:spacing w:line="440" w:lineRule="exact"/>
        <w:ind w:firstLineChars="200" w:firstLine="480"/>
        <w:rPr>
          <w:rFonts w:ascii="Times New Roman" w:eastAsia="宋体" w:hAnsi="Times New Roman" w:cs="Times New Roman"/>
          <w:sz w:val="24"/>
          <w:szCs w:val="24"/>
        </w:rPr>
      </w:pPr>
      <w:r w:rsidRPr="00D56EBF">
        <w:rPr>
          <w:rFonts w:ascii="Times New Roman" w:eastAsia="宋体" w:hAnsi="Times New Roman" w:cs="Times New Roman"/>
          <w:sz w:val="24"/>
          <w:szCs w:val="24"/>
        </w:rPr>
        <w:t>本课程大纲依据</w:t>
      </w:r>
      <w:r w:rsidRPr="00D56EBF">
        <w:rPr>
          <w:rFonts w:ascii="Times New Roman" w:eastAsia="宋体" w:hAnsi="Times New Roman" w:cs="Times New Roman"/>
          <w:sz w:val="24"/>
          <w:szCs w:val="24"/>
        </w:rPr>
        <w:t>2023</w:t>
      </w:r>
      <w:r w:rsidRPr="00D56EBF">
        <w:rPr>
          <w:rFonts w:ascii="Times New Roman" w:eastAsia="宋体" w:hAnsi="Times New Roman" w:cs="Times New Roman"/>
          <w:sz w:val="24"/>
          <w:szCs w:val="24"/>
        </w:rPr>
        <w:t>年制药工程专业人才培养方案制定。</w:t>
      </w:r>
    </w:p>
    <w:p w14:paraId="260A0B97" w14:textId="77777777" w:rsidR="00D56EBF" w:rsidRPr="00D56EBF" w:rsidRDefault="00D56EBF" w:rsidP="00D56EBF">
      <w:pPr>
        <w:keepNext/>
        <w:keepLines/>
        <w:spacing w:before="340" w:after="330" w:line="576" w:lineRule="auto"/>
        <w:jc w:val="center"/>
        <w:outlineLvl w:val="0"/>
        <w:rPr>
          <w:rFonts w:ascii="Calibri" w:eastAsia="宋体" w:hAnsi="Calibri" w:cs="Times New Roman"/>
          <w:b/>
          <w:kern w:val="44"/>
          <w:sz w:val="36"/>
        </w:rPr>
      </w:pPr>
      <w:bookmarkStart w:id="268" w:name="_Toc149867942"/>
      <w:r w:rsidRPr="00D56EBF">
        <w:rPr>
          <w:rFonts w:ascii="Calibri" w:eastAsia="宋体" w:hAnsi="Calibri" w:cs="Times New Roman" w:hint="eastAsia"/>
          <w:b/>
          <w:kern w:val="44"/>
          <w:sz w:val="36"/>
        </w:rPr>
        <w:lastRenderedPageBreak/>
        <w:t>《药物化学》课程教学大纲</w:t>
      </w:r>
      <w:bookmarkEnd w:id="268"/>
    </w:p>
    <w:p w14:paraId="33460B98"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41"/>
        <w:gridCol w:w="2624"/>
        <w:gridCol w:w="1478"/>
        <w:gridCol w:w="2753"/>
      </w:tblGrid>
      <w:tr w:rsidR="00D56EBF" w:rsidRPr="00D56EBF" w14:paraId="506A0770" w14:textId="77777777" w:rsidTr="00260873">
        <w:trPr>
          <w:trHeight w:val="886"/>
          <w:jc w:val="center"/>
        </w:trPr>
        <w:tc>
          <w:tcPr>
            <w:tcW w:w="1668" w:type="dxa"/>
            <w:vAlign w:val="center"/>
          </w:tcPr>
          <w:p w14:paraId="21379532"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课程名称</w:t>
            </w:r>
          </w:p>
        </w:tc>
        <w:tc>
          <w:tcPr>
            <w:tcW w:w="2833" w:type="dxa"/>
            <w:vAlign w:val="center"/>
          </w:tcPr>
          <w:p w14:paraId="6C6363DF"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药物化学</w:t>
            </w:r>
          </w:p>
        </w:tc>
        <w:tc>
          <w:tcPr>
            <w:tcW w:w="1561" w:type="dxa"/>
            <w:vAlign w:val="center"/>
          </w:tcPr>
          <w:p w14:paraId="3BFB5181"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课程代码</w:t>
            </w:r>
          </w:p>
        </w:tc>
        <w:tc>
          <w:tcPr>
            <w:tcW w:w="2941" w:type="dxa"/>
            <w:vAlign w:val="center"/>
          </w:tcPr>
          <w:p w14:paraId="3372A67E" w14:textId="77777777" w:rsidR="00D56EBF" w:rsidRPr="00D56EBF" w:rsidRDefault="00D56EBF" w:rsidP="00D56EBF">
            <w:pPr>
              <w:autoSpaceDE w:val="0"/>
              <w:autoSpaceDN w:val="0"/>
              <w:adjustRightInd w:val="0"/>
              <w:snapToGrid w:val="0"/>
              <w:spacing w:line="500" w:lineRule="exact"/>
              <w:rPr>
                <w:rFonts w:ascii="宋体" w:eastAsia="宋体" w:hAnsi="Times New Roman" w:cs="Times New Roman"/>
                <w:color w:val="000000"/>
                <w:kern w:val="0"/>
                <w:sz w:val="24"/>
                <w:szCs w:val="24"/>
              </w:rPr>
            </w:pPr>
            <w:r w:rsidRPr="00D56EBF">
              <w:rPr>
                <w:rFonts w:ascii="Times New Roman" w:eastAsia="宋体" w:hAnsi="Times New Roman" w:cs="Times New Roman" w:hint="eastAsia"/>
                <w:kern w:val="0"/>
                <w:sz w:val="24"/>
                <w:szCs w:val="24"/>
              </w:rPr>
              <w:t>0713913</w:t>
            </w:r>
            <w:r w:rsidRPr="00D56EBF">
              <w:rPr>
                <w:rFonts w:ascii="宋体" w:eastAsia="宋体" w:hAnsi="Times New Roman" w:cs="Times New Roman"/>
                <w:color w:val="000000"/>
                <w:kern w:val="0"/>
                <w:sz w:val="24"/>
                <w:szCs w:val="24"/>
              </w:rPr>
              <w:t xml:space="preserve"> </w:t>
            </w:r>
          </w:p>
        </w:tc>
      </w:tr>
      <w:tr w:rsidR="00D56EBF" w:rsidRPr="00D56EBF" w14:paraId="58EE0048" w14:textId="77777777" w:rsidTr="00260873">
        <w:trPr>
          <w:trHeight w:val="829"/>
          <w:jc w:val="center"/>
        </w:trPr>
        <w:tc>
          <w:tcPr>
            <w:tcW w:w="1668" w:type="dxa"/>
            <w:vAlign w:val="center"/>
          </w:tcPr>
          <w:p w14:paraId="0EAC4176"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课程类别</w:t>
            </w:r>
          </w:p>
        </w:tc>
        <w:tc>
          <w:tcPr>
            <w:tcW w:w="2833" w:type="dxa"/>
            <w:vAlign w:val="center"/>
          </w:tcPr>
          <w:p w14:paraId="01580351"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sz w:val="24"/>
                <w:szCs w:val="24"/>
              </w:rPr>
              <w:t>制药工程方向课程</w:t>
            </w:r>
          </w:p>
        </w:tc>
        <w:tc>
          <w:tcPr>
            <w:tcW w:w="1561" w:type="dxa"/>
            <w:vAlign w:val="center"/>
          </w:tcPr>
          <w:p w14:paraId="2883FDCA"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学时</w:t>
            </w:r>
          </w:p>
          <w:p w14:paraId="6AABED2C"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/学分</w:t>
            </w:r>
          </w:p>
        </w:tc>
        <w:tc>
          <w:tcPr>
            <w:tcW w:w="2941" w:type="dxa"/>
            <w:vAlign w:val="center"/>
          </w:tcPr>
          <w:p w14:paraId="60B69E91"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48学时/3学分</w:t>
            </w:r>
          </w:p>
        </w:tc>
      </w:tr>
      <w:tr w:rsidR="00D56EBF" w:rsidRPr="00D56EBF" w14:paraId="06200803" w14:textId="77777777" w:rsidTr="00260873">
        <w:trPr>
          <w:trHeight w:val="811"/>
          <w:jc w:val="center"/>
        </w:trPr>
        <w:tc>
          <w:tcPr>
            <w:tcW w:w="1668" w:type="dxa"/>
            <w:vAlign w:val="center"/>
          </w:tcPr>
          <w:p w14:paraId="3D8DC1A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开课单位</w:t>
            </w:r>
          </w:p>
        </w:tc>
        <w:tc>
          <w:tcPr>
            <w:tcW w:w="2833" w:type="dxa"/>
            <w:vAlign w:val="center"/>
          </w:tcPr>
          <w:p w14:paraId="024B8C19"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化工学院</w:t>
            </w:r>
          </w:p>
        </w:tc>
        <w:tc>
          <w:tcPr>
            <w:tcW w:w="1561" w:type="dxa"/>
            <w:vAlign w:val="center"/>
          </w:tcPr>
          <w:p w14:paraId="274A5FC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适用专业</w:t>
            </w:r>
          </w:p>
        </w:tc>
        <w:tc>
          <w:tcPr>
            <w:tcW w:w="2941" w:type="dxa"/>
            <w:vAlign w:val="center"/>
          </w:tcPr>
          <w:p w14:paraId="6B49B7E0"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制药工程本科专业</w:t>
            </w:r>
          </w:p>
        </w:tc>
      </w:tr>
      <w:tr w:rsidR="00D56EBF" w:rsidRPr="00D56EBF" w14:paraId="5FFAD1E7" w14:textId="77777777" w:rsidTr="00260873">
        <w:trPr>
          <w:trHeight w:val="811"/>
          <w:jc w:val="center"/>
        </w:trPr>
        <w:tc>
          <w:tcPr>
            <w:tcW w:w="1668" w:type="dxa"/>
            <w:vAlign w:val="center"/>
          </w:tcPr>
          <w:p w14:paraId="15E0037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课程负责人</w:t>
            </w:r>
          </w:p>
        </w:tc>
        <w:tc>
          <w:tcPr>
            <w:tcW w:w="7335" w:type="dxa"/>
            <w:gridSpan w:val="3"/>
            <w:vAlign w:val="center"/>
          </w:tcPr>
          <w:p w14:paraId="4DF2357D"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刘斯婕</w:t>
            </w:r>
          </w:p>
        </w:tc>
      </w:tr>
      <w:tr w:rsidR="00D56EBF" w:rsidRPr="00D56EBF" w14:paraId="6645E56C" w14:textId="77777777" w:rsidTr="00260873">
        <w:trPr>
          <w:trHeight w:val="836"/>
          <w:jc w:val="center"/>
        </w:trPr>
        <w:tc>
          <w:tcPr>
            <w:tcW w:w="1668" w:type="dxa"/>
            <w:vAlign w:val="center"/>
          </w:tcPr>
          <w:p w14:paraId="34536E6C"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大纲撰写人</w:t>
            </w:r>
          </w:p>
        </w:tc>
        <w:tc>
          <w:tcPr>
            <w:tcW w:w="2833" w:type="dxa"/>
            <w:vAlign w:val="center"/>
          </w:tcPr>
          <w:p w14:paraId="7FC00776"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刘斯婕</w:t>
            </w:r>
          </w:p>
        </w:tc>
        <w:tc>
          <w:tcPr>
            <w:tcW w:w="1561" w:type="dxa"/>
            <w:vAlign w:val="center"/>
          </w:tcPr>
          <w:p w14:paraId="04EB3F18"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大纲审核人</w:t>
            </w:r>
          </w:p>
        </w:tc>
        <w:tc>
          <w:tcPr>
            <w:tcW w:w="2941" w:type="dxa"/>
            <w:vAlign w:val="center"/>
          </w:tcPr>
          <w:p w14:paraId="4FE02DB2"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何敬宇</w:t>
            </w:r>
          </w:p>
        </w:tc>
      </w:tr>
      <w:tr w:rsidR="00D56EBF" w:rsidRPr="00D56EBF" w14:paraId="34072124" w14:textId="77777777" w:rsidTr="00260873">
        <w:trPr>
          <w:trHeight w:val="848"/>
          <w:jc w:val="center"/>
        </w:trPr>
        <w:tc>
          <w:tcPr>
            <w:tcW w:w="1668" w:type="dxa"/>
            <w:vAlign w:val="center"/>
          </w:tcPr>
          <w:p w14:paraId="227F3F52"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先修课程</w:t>
            </w:r>
          </w:p>
        </w:tc>
        <w:tc>
          <w:tcPr>
            <w:tcW w:w="7335" w:type="dxa"/>
            <w:gridSpan w:val="3"/>
            <w:vAlign w:val="center"/>
          </w:tcPr>
          <w:p w14:paraId="06ACF386"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楷体_GB2312" w:hint="eastAsia"/>
                <w:color w:val="000000"/>
                <w:kern w:val="0"/>
                <w:sz w:val="24"/>
                <w:szCs w:val="24"/>
              </w:rPr>
              <w:t>《有机化学》、《生理学》、《生物化学》</w:t>
            </w:r>
          </w:p>
        </w:tc>
      </w:tr>
      <w:tr w:rsidR="00D56EBF" w:rsidRPr="00D56EBF" w14:paraId="53AAF80B" w14:textId="77777777" w:rsidTr="00260873">
        <w:trPr>
          <w:trHeight w:val="848"/>
          <w:jc w:val="center"/>
        </w:trPr>
        <w:tc>
          <w:tcPr>
            <w:tcW w:w="1668" w:type="dxa"/>
            <w:vAlign w:val="center"/>
          </w:tcPr>
          <w:p w14:paraId="108F242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课程网址</w:t>
            </w:r>
          </w:p>
        </w:tc>
        <w:tc>
          <w:tcPr>
            <w:tcW w:w="7335" w:type="dxa"/>
            <w:gridSpan w:val="3"/>
            <w:vAlign w:val="center"/>
          </w:tcPr>
          <w:p w14:paraId="5E6B410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sz w:val="24"/>
                <w:szCs w:val="24"/>
              </w:rPr>
              <w:t>https://www.icourse163.org/course/CPU-1001570004</w:t>
            </w:r>
          </w:p>
        </w:tc>
      </w:tr>
    </w:tbl>
    <w:p w14:paraId="60FAAEE9"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二、课程学习目标及与毕业要求的对应关系</w:t>
      </w:r>
    </w:p>
    <w:p w14:paraId="0C151696"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（一）课程学习目标</w:t>
      </w:r>
    </w:p>
    <w:p w14:paraId="20102839" w14:textId="77777777" w:rsidR="00D56EBF" w:rsidRPr="00D56EBF" w:rsidRDefault="00D56EBF" w:rsidP="00D56EBF">
      <w:pPr>
        <w:spacing w:line="440" w:lineRule="exact"/>
        <w:rPr>
          <w:rFonts w:ascii="Times New Roman" w:eastAsia="宋体" w:hAnsi="Times New Roman" w:cs="Times New Roman"/>
          <w:color w:val="000000"/>
          <w:sz w:val="24"/>
          <w:szCs w:val="24"/>
        </w:rPr>
      </w:pPr>
      <w:r w:rsidRPr="00D56EBF">
        <w:rPr>
          <w:rFonts w:ascii="Times New Roman" w:eastAsia="宋体" w:hAnsi="Times New Roman" w:cs="Times New Roman" w:hint="eastAsia"/>
          <w:color w:val="000000"/>
          <w:sz w:val="24"/>
          <w:szCs w:val="24"/>
        </w:rPr>
        <w:t>通过本课程的学习，使学生达到以下目标：</w:t>
      </w:r>
    </w:p>
    <w:p w14:paraId="26E3E13C" w14:textId="77777777" w:rsidR="00D56EBF" w:rsidRPr="00D56EBF" w:rsidRDefault="00D56EBF" w:rsidP="005D2072">
      <w:pPr>
        <w:numPr>
          <w:ilvl w:val="0"/>
          <w:numId w:val="201"/>
        </w:numPr>
        <w:spacing w:line="440" w:lineRule="exact"/>
        <w:ind w:firstLine="480"/>
        <w:rPr>
          <w:rFonts w:ascii="Times New Roman" w:eastAsia="宋体" w:hAnsi="Times New Roman" w:cs="Times New Roman"/>
          <w:color w:val="000000"/>
          <w:sz w:val="24"/>
          <w:szCs w:val="24"/>
        </w:rPr>
      </w:pPr>
      <w:r w:rsidRPr="00D56EBF">
        <w:rPr>
          <w:rFonts w:ascii="Times New Roman" w:eastAsia="宋体" w:hAnsi="Times New Roman" w:cs="Times New Roman" w:hint="eastAsia"/>
          <w:color w:val="000000"/>
          <w:sz w:val="24"/>
          <w:szCs w:val="24"/>
        </w:rPr>
        <w:t>掌握药物化学基础知识、基本理论，了解药物化学的知识体系、学科前沿、发展趋势和应用前景，逐步建立可持续发展理念，</w:t>
      </w:r>
      <w:r w:rsidRPr="00D56EBF">
        <w:rPr>
          <w:rFonts w:ascii="Times New Roman" w:eastAsia="宋体" w:hAnsi="Times New Roman" w:cs="Times New Roman" w:hint="eastAsia"/>
          <w:sz w:val="24"/>
          <w:szCs w:val="24"/>
        </w:rPr>
        <w:t>培养出具有爱国情怀、工匠精神、广阔胸襟、勇于创新的本科药学专业人才</w:t>
      </w:r>
      <w:r w:rsidRPr="00D56EBF">
        <w:rPr>
          <w:rFonts w:ascii="Times New Roman" w:eastAsia="宋体" w:hAnsi="Times New Roman" w:cs="Times New Roman" w:hint="eastAsia"/>
          <w:color w:val="000000"/>
          <w:sz w:val="24"/>
          <w:szCs w:val="24"/>
        </w:rPr>
        <w:t>。【毕业要求</w:t>
      </w:r>
      <w:r w:rsidRPr="00D56EBF">
        <w:rPr>
          <w:rFonts w:ascii="Times New Roman" w:eastAsia="宋体" w:hAnsi="Times New Roman" w:cs="Times New Roman" w:hint="eastAsia"/>
          <w:color w:val="000000"/>
          <w:sz w:val="24"/>
          <w:szCs w:val="24"/>
        </w:rPr>
        <w:t>1</w:t>
      </w:r>
      <w:r w:rsidRPr="00D56EBF">
        <w:rPr>
          <w:rFonts w:ascii="Times New Roman" w:eastAsia="宋体" w:hAnsi="Times New Roman" w:cs="Times New Roman" w:hint="eastAsia"/>
          <w:color w:val="000000"/>
          <w:sz w:val="24"/>
          <w:szCs w:val="24"/>
        </w:rPr>
        <w:t>：工程知识】</w:t>
      </w:r>
    </w:p>
    <w:p w14:paraId="0F447C10" w14:textId="77777777" w:rsidR="00D56EBF" w:rsidRPr="00D56EBF" w:rsidRDefault="00D56EBF" w:rsidP="00D56EBF">
      <w:pPr>
        <w:spacing w:line="440" w:lineRule="exact"/>
        <w:rPr>
          <w:rFonts w:ascii="Times New Roman" w:eastAsia="宋体" w:hAnsi="Times New Roman" w:cs="Times New Roman"/>
          <w:color w:val="000000"/>
          <w:sz w:val="24"/>
          <w:szCs w:val="24"/>
        </w:rPr>
      </w:pPr>
      <w:r w:rsidRPr="00D56EBF">
        <w:rPr>
          <w:rFonts w:ascii="Times New Roman" w:eastAsia="宋体" w:hAnsi="Times New Roman" w:cs="Times New Roman"/>
          <w:color w:val="000000"/>
          <w:sz w:val="24"/>
          <w:szCs w:val="24"/>
        </w:rPr>
        <w:t>2</w:t>
      </w:r>
      <w:r w:rsidRPr="00D56EBF">
        <w:rPr>
          <w:rFonts w:ascii="Times New Roman" w:eastAsia="宋体" w:hAnsi="Times New Roman" w:cs="Times New Roman" w:hint="eastAsia"/>
          <w:color w:val="000000"/>
          <w:sz w:val="24"/>
          <w:szCs w:val="24"/>
        </w:rPr>
        <w:t>．</w:t>
      </w:r>
      <w:r w:rsidRPr="00D56EBF">
        <w:rPr>
          <w:rFonts w:ascii="Times New Roman" w:eastAsia="宋体" w:hAnsi="Times New Roman" w:cs="Times New Roman"/>
          <w:color w:val="000000"/>
          <w:sz w:val="24"/>
          <w:szCs w:val="24"/>
        </w:rPr>
        <w:t>能够在文献调研的基础之上，运用数学、自然科学、化学工程和制药工程专业知识与基本原理，对制药过程中的复杂工程问题进行认识、表达和分析，以获得有效结论</w:t>
      </w:r>
      <w:r w:rsidRPr="00D56EBF">
        <w:rPr>
          <w:rFonts w:ascii="Times New Roman" w:eastAsia="宋体" w:hAnsi="Times New Roman" w:cs="Times New Roman" w:hint="eastAsia"/>
          <w:color w:val="000000"/>
          <w:sz w:val="24"/>
          <w:szCs w:val="24"/>
        </w:rPr>
        <w:t>，能够形成终身学习的意识，能发现和提出有探究价值的药物化学问题，逐步形成独立思考的能力。</w:t>
      </w:r>
      <w:bookmarkStart w:id="269" w:name="_Hlk149771787"/>
      <w:r w:rsidRPr="00D56EBF">
        <w:rPr>
          <w:rFonts w:ascii="Times New Roman" w:eastAsia="宋体" w:hAnsi="Times New Roman" w:cs="Times New Roman" w:hint="eastAsia"/>
          <w:color w:val="000000"/>
          <w:sz w:val="24"/>
          <w:szCs w:val="24"/>
        </w:rPr>
        <w:t>【毕业要求</w:t>
      </w:r>
      <w:r w:rsidRPr="00D56EBF">
        <w:rPr>
          <w:rFonts w:ascii="Times New Roman" w:eastAsia="宋体" w:hAnsi="Times New Roman" w:cs="Times New Roman" w:hint="eastAsia"/>
          <w:color w:val="000000"/>
          <w:sz w:val="24"/>
          <w:szCs w:val="24"/>
        </w:rPr>
        <w:t>2</w:t>
      </w:r>
      <w:r w:rsidRPr="00D56EBF">
        <w:rPr>
          <w:rFonts w:ascii="Times New Roman" w:eastAsia="宋体" w:hAnsi="Times New Roman" w:cs="Times New Roman" w:hint="eastAsia"/>
          <w:color w:val="000000"/>
          <w:sz w:val="24"/>
          <w:szCs w:val="24"/>
        </w:rPr>
        <w:t>：问题分析】</w:t>
      </w:r>
    </w:p>
    <w:bookmarkEnd w:id="269"/>
    <w:p w14:paraId="51582D4E" w14:textId="77777777" w:rsidR="00D56EBF" w:rsidRPr="00D56EBF" w:rsidRDefault="00D56EBF" w:rsidP="00D56EBF">
      <w:pPr>
        <w:spacing w:line="440" w:lineRule="exact"/>
        <w:rPr>
          <w:rFonts w:ascii="Times New Roman" w:eastAsia="宋体" w:hAnsi="Times New Roman" w:cs="Times New Roman"/>
          <w:color w:val="000000"/>
          <w:sz w:val="24"/>
          <w:szCs w:val="24"/>
        </w:rPr>
      </w:pPr>
      <w:r w:rsidRPr="00D56EBF">
        <w:rPr>
          <w:rFonts w:ascii="宋体" w:eastAsia="宋体" w:hAnsi="宋体" w:cs="Times New Roman"/>
          <w:sz w:val="24"/>
          <w:szCs w:val="24"/>
        </w:rPr>
        <w:t>3</w:t>
      </w:r>
      <w:r w:rsidRPr="00D56EBF">
        <w:rPr>
          <w:rFonts w:ascii="宋体" w:eastAsia="宋体" w:hAnsi="宋体" w:cs="Times New Roman" w:hint="eastAsia"/>
          <w:sz w:val="24"/>
          <w:szCs w:val="24"/>
        </w:rPr>
        <w:t>、能够基于制药工程专业基本原理，通过文献研究或相关方法调研和分析药物研发过程中相关技术问题的解决方案，具备针对具体对象初步制定药物设计和药</w:t>
      </w:r>
      <w:r w:rsidRPr="00D56EBF">
        <w:rPr>
          <w:rFonts w:ascii="宋体" w:eastAsia="宋体" w:hAnsi="宋体" w:cs="Times New Roman" w:hint="eastAsia"/>
          <w:sz w:val="24"/>
          <w:szCs w:val="24"/>
        </w:rPr>
        <w:lastRenderedPageBreak/>
        <w:t>物优化方案的能力，进一步提高学生的创造性思维和开放性思维。【毕业要求</w:t>
      </w:r>
      <w:r w:rsidRPr="00D56EBF">
        <w:rPr>
          <w:rFonts w:ascii="宋体" w:eastAsia="宋体" w:hAnsi="宋体" w:cs="Times New Roman"/>
          <w:sz w:val="24"/>
          <w:szCs w:val="24"/>
        </w:rPr>
        <w:t>4</w:t>
      </w:r>
      <w:r w:rsidRPr="00D56EBF">
        <w:rPr>
          <w:rFonts w:ascii="宋体" w:eastAsia="宋体" w:hAnsi="宋体" w:cs="Times New Roman" w:hint="eastAsia"/>
          <w:sz w:val="24"/>
          <w:szCs w:val="24"/>
        </w:rPr>
        <w:t>：研究】</w:t>
      </w:r>
    </w:p>
    <w:p w14:paraId="3ECEEBB8"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（二）课程学习目标与毕业要求指标点的对应关系</w:t>
      </w:r>
    </w:p>
    <w:p w14:paraId="2335B847" w14:textId="77777777" w:rsidR="00D56EBF" w:rsidRPr="00D56EBF" w:rsidRDefault="00D56EBF" w:rsidP="00D56EBF">
      <w:pPr>
        <w:widowControl/>
        <w:jc w:val="left"/>
        <w:rPr>
          <w:rFonts w:ascii="Times New Roman" w:eastAsia="宋体" w:hAnsi="Times New Roman" w:cs="Times New Roman"/>
          <w:szCs w:val="24"/>
          <w:lang w:val="en-GB"/>
        </w:rPr>
      </w:pP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D56EBF" w:rsidRPr="00D56EBF" w14:paraId="04D91D01" w14:textId="77777777" w:rsidTr="00260873">
        <w:trPr>
          <w:trHeight w:val="815"/>
          <w:jc w:val="center"/>
        </w:trPr>
        <w:tc>
          <w:tcPr>
            <w:tcW w:w="1676" w:type="dxa"/>
            <w:vAlign w:val="center"/>
          </w:tcPr>
          <w:p w14:paraId="5EEB4BBD"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毕业要求</w:t>
            </w:r>
          </w:p>
        </w:tc>
        <w:tc>
          <w:tcPr>
            <w:tcW w:w="5534" w:type="dxa"/>
            <w:vAlign w:val="center"/>
          </w:tcPr>
          <w:p w14:paraId="03C58A99"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毕业要求指标点</w:t>
            </w:r>
          </w:p>
        </w:tc>
        <w:tc>
          <w:tcPr>
            <w:tcW w:w="1959" w:type="dxa"/>
            <w:vAlign w:val="center"/>
          </w:tcPr>
          <w:p w14:paraId="4C62C980"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课程目标</w:t>
            </w:r>
          </w:p>
        </w:tc>
      </w:tr>
      <w:tr w:rsidR="00D56EBF" w:rsidRPr="00D56EBF" w14:paraId="519607D8" w14:textId="77777777" w:rsidTr="00260873">
        <w:trPr>
          <w:jc w:val="center"/>
        </w:trPr>
        <w:tc>
          <w:tcPr>
            <w:tcW w:w="1676" w:type="dxa"/>
            <w:vAlign w:val="center"/>
          </w:tcPr>
          <w:p w14:paraId="183A5940" w14:textId="77777777" w:rsidR="00D56EBF" w:rsidRPr="00D56EBF" w:rsidRDefault="00D56EBF" w:rsidP="00D56EBF">
            <w:pPr>
              <w:spacing w:line="440" w:lineRule="exact"/>
              <w:rPr>
                <w:rFonts w:ascii="宋体" w:eastAsia="宋体" w:hAnsi="宋体" w:cs="Times New Roman"/>
                <w:sz w:val="24"/>
                <w:szCs w:val="24"/>
              </w:rPr>
            </w:pPr>
            <w:r w:rsidRPr="00D56EBF">
              <w:rPr>
                <w:rFonts w:ascii="Times New Roman" w:eastAsia="宋体" w:hAnsi="Times New Roman" w:cs="Times New Roman" w:hint="eastAsia"/>
                <w:sz w:val="24"/>
                <w:szCs w:val="24"/>
              </w:rPr>
              <w:t>1</w:t>
            </w:r>
            <w:r w:rsidRPr="00D56EBF">
              <w:rPr>
                <w:rFonts w:ascii="Times New Roman" w:eastAsia="宋体" w:hAnsi="Times New Roman" w:cs="Times New Roman"/>
                <w:sz w:val="24"/>
                <w:szCs w:val="24"/>
              </w:rPr>
              <w:t>.</w:t>
            </w:r>
            <w:r w:rsidRPr="00D56EBF">
              <w:rPr>
                <w:rFonts w:ascii="Times New Roman" w:eastAsia="宋体" w:hAnsi="Times New Roman" w:cs="Times New Roman" w:hint="eastAsia"/>
                <w:sz w:val="24"/>
                <w:szCs w:val="24"/>
              </w:rPr>
              <w:t>工程知识</w:t>
            </w:r>
          </w:p>
        </w:tc>
        <w:tc>
          <w:tcPr>
            <w:tcW w:w="5534" w:type="dxa"/>
            <w:vAlign w:val="center"/>
          </w:tcPr>
          <w:p w14:paraId="117EB456" w14:textId="77777777" w:rsidR="00D56EBF" w:rsidRPr="00D56EBF" w:rsidRDefault="00D56EBF" w:rsidP="00D56EBF">
            <w:pPr>
              <w:spacing w:line="440" w:lineRule="exact"/>
              <w:rPr>
                <w:rFonts w:ascii="宋体" w:eastAsia="宋体" w:hAnsi="宋体" w:cs="Times New Roman"/>
                <w:color w:val="FF0000"/>
                <w:sz w:val="24"/>
                <w:szCs w:val="24"/>
                <w:lang w:val="x-none"/>
              </w:rPr>
            </w:pPr>
            <w:r w:rsidRPr="00D56EBF">
              <w:rPr>
                <w:rFonts w:ascii="宋体" w:eastAsia="宋体" w:hAnsi="宋体" w:cs="Times New Roman" w:hint="eastAsia"/>
                <w:sz w:val="24"/>
                <w:szCs w:val="24"/>
              </w:rPr>
              <w:t>1.4能够将制药工程相关知识和数学模型方法用于制药过程中复杂问题解决方案的比较，并解决相关问题。（M</w:t>
            </w:r>
            <w:r w:rsidRPr="00D56EBF">
              <w:rPr>
                <w:rFonts w:ascii="宋体" w:eastAsia="宋体" w:hAnsi="宋体" w:cs="Times New Roman"/>
                <w:sz w:val="24"/>
                <w:szCs w:val="24"/>
              </w:rPr>
              <w:t>）</w:t>
            </w:r>
          </w:p>
        </w:tc>
        <w:tc>
          <w:tcPr>
            <w:tcW w:w="1959" w:type="dxa"/>
            <w:vAlign w:val="center"/>
          </w:tcPr>
          <w:p w14:paraId="44D8F0A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课程目标1</w:t>
            </w:r>
          </w:p>
        </w:tc>
      </w:tr>
      <w:tr w:rsidR="00D56EBF" w:rsidRPr="00D56EBF" w14:paraId="2DE42BE3" w14:textId="77777777" w:rsidTr="00260873">
        <w:trPr>
          <w:jc w:val="center"/>
        </w:trPr>
        <w:tc>
          <w:tcPr>
            <w:tcW w:w="1676" w:type="dxa"/>
            <w:vAlign w:val="center"/>
          </w:tcPr>
          <w:p w14:paraId="03B7D1FF" w14:textId="77777777" w:rsidR="00D56EBF" w:rsidRPr="00D56EBF" w:rsidRDefault="00D56EBF" w:rsidP="00D56EBF">
            <w:pPr>
              <w:spacing w:line="440" w:lineRule="exact"/>
              <w:rPr>
                <w:rFonts w:ascii="宋体" w:eastAsia="宋体" w:hAnsi="宋体" w:cs="Times New Roman"/>
                <w:sz w:val="24"/>
                <w:szCs w:val="24"/>
              </w:rPr>
            </w:pPr>
            <w:r w:rsidRPr="00D56EBF">
              <w:rPr>
                <w:rFonts w:ascii="Times New Roman" w:eastAsia="宋体" w:hAnsi="Times New Roman" w:cs="Times New Roman" w:hint="eastAsia"/>
                <w:sz w:val="24"/>
                <w:szCs w:val="24"/>
              </w:rPr>
              <w:t>2</w:t>
            </w:r>
            <w:r w:rsidRPr="00D56EBF">
              <w:rPr>
                <w:rFonts w:ascii="Times New Roman" w:eastAsia="宋体" w:hAnsi="Times New Roman" w:cs="Times New Roman"/>
                <w:sz w:val="24"/>
                <w:szCs w:val="24"/>
              </w:rPr>
              <w:t>.</w:t>
            </w:r>
            <w:r w:rsidRPr="00D56EBF">
              <w:rPr>
                <w:rFonts w:ascii="Times New Roman" w:eastAsia="宋体" w:hAnsi="Times New Roman" w:cs="Times New Roman" w:hint="eastAsia"/>
                <w:sz w:val="24"/>
                <w:szCs w:val="24"/>
              </w:rPr>
              <w:t>问题分析</w:t>
            </w:r>
          </w:p>
        </w:tc>
        <w:tc>
          <w:tcPr>
            <w:tcW w:w="5534" w:type="dxa"/>
            <w:vAlign w:val="center"/>
          </w:tcPr>
          <w:p w14:paraId="3DFFE606"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2.2能够基于自然科学及制药工程的基础知识、基本原理和文献研究，提供多种制药领域复杂工程问题的解决方案并进行优选。（M）</w:t>
            </w:r>
          </w:p>
        </w:tc>
        <w:tc>
          <w:tcPr>
            <w:tcW w:w="1959" w:type="dxa"/>
            <w:vAlign w:val="center"/>
          </w:tcPr>
          <w:p w14:paraId="1D284B7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课程目标2</w:t>
            </w:r>
          </w:p>
        </w:tc>
      </w:tr>
      <w:tr w:rsidR="00D56EBF" w:rsidRPr="00D56EBF" w14:paraId="23C8F8E4" w14:textId="77777777" w:rsidTr="00260873">
        <w:trPr>
          <w:jc w:val="center"/>
        </w:trPr>
        <w:tc>
          <w:tcPr>
            <w:tcW w:w="1676" w:type="dxa"/>
            <w:vAlign w:val="center"/>
          </w:tcPr>
          <w:p w14:paraId="25746F85"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4</w:t>
            </w:r>
            <w:r w:rsidRPr="00D56EBF">
              <w:rPr>
                <w:rFonts w:ascii="Times New Roman" w:eastAsia="宋体" w:hAnsi="Times New Roman" w:cs="Times New Roman"/>
                <w:sz w:val="24"/>
                <w:szCs w:val="24"/>
              </w:rPr>
              <w:t>.</w:t>
            </w:r>
            <w:r w:rsidRPr="00D56EBF">
              <w:rPr>
                <w:rFonts w:ascii="Times New Roman" w:eastAsia="宋体" w:hAnsi="Times New Roman" w:cs="Times New Roman" w:hint="eastAsia"/>
                <w:sz w:val="24"/>
                <w:szCs w:val="24"/>
              </w:rPr>
              <w:t>研究</w:t>
            </w:r>
          </w:p>
        </w:tc>
        <w:tc>
          <w:tcPr>
            <w:tcW w:w="5534" w:type="dxa"/>
            <w:vAlign w:val="center"/>
          </w:tcPr>
          <w:p w14:paraId="7EE702C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4.1能够基于制药工程专业基本原理，通过文献研究或相关方法调研和分析药物研发过程中相关技术问题的解决方案，根据具体的药物制备过程，对研究路线及实验方案进行设计及判断。（</w:t>
            </w:r>
            <w:r w:rsidRPr="00D56EBF">
              <w:rPr>
                <w:rFonts w:ascii="宋体" w:eastAsia="宋体" w:hAnsi="宋体" w:cs="Times New Roman"/>
                <w:sz w:val="24"/>
                <w:szCs w:val="24"/>
              </w:rPr>
              <w:t>H</w:t>
            </w:r>
            <w:r w:rsidRPr="00D56EBF">
              <w:rPr>
                <w:rFonts w:ascii="宋体" w:eastAsia="宋体" w:hAnsi="宋体" w:cs="Times New Roman" w:hint="eastAsia"/>
                <w:sz w:val="24"/>
                <w:szCs w:val="24"/>
              </w:rPr>
              <w:t>）</w:t>
            </w:r>
          </w:p>
        </w:tc>
        <w:tc>
          <w:tcPr>
            <w:tcW w:w="1959" w:type="dxa"/>
            <w:vAlign w:val="center"/>
          </w:tcPr>
          <w:p w14:paraId="7F63693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课程目标3</w:t>
            </w:r>
          </w:p>
        </w:tc>
      </w:tr>
    </w:tbl>
    <w:p w14:paraId="7001116D" w14:textId="77777777" w:rsidR="00D56EBF" w:rsidRPr="00D56EBF" w:rsidRDefault="00D56EBF" w:rsidP="00D56EBF">
      <w:pPr>
        <w:widowControl/>
        <w:jc w:val="left"/>
        <w:rPr>
          <w:rFonts w:ascii="Times New Roman" w:eastAsia="宋体" w:hAnsi="Times New Roman" w:cs="Times New Roman"/>
          <w:szCs w:val="24"/>
          <w:lang w:val="en-GB"/>
        </w:rPr>
      </w:pPr>
    </w:p>
    <w:p w14:paraId="74067130"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三、课程学习内容及与课程学习目标的对应关系</w:t>
      </w:r>
    </w:p>
    <w:p w14:paraId="36314289" w14:textId="77777777" w:rsidR="00D56EBF" w:rsidRPr="00D56EBF" w:rsidRDefault="00D56EBF" w:rsidP="00D56EBF">
      <w:pPr>
        <w:spacing w:beforeLines="50" w:before="156" w:afterLines="50" w:after="156" w:line="440" w:lineRule="exact"/>
        <w:rPr>
          <w:rFonts w:ascii="黑体" w:eastAsia="黑体" w:hAnsi="黑体" w:cs="Times New Roman"/>
          <w:b/>
          <w:sz w:val="28"/>
          <w:szCs w:val="28"/>
        </w:rPr>
      </w:pPr>
      <w:r w:rsidRPr="00D56EBF">
        <w:rPr>
          <w:rFonts w:ascii="黑体" w:eastAsia="黑体" w:hAnsi="黑体" w:cs="Times New Roman" w:hint="eastAsia"/>
          <w:b/>
          <w:sz w:val="28"/>
          <w:szCs w:val="28"/>
        </w:rPr>
        <w:t>（一）课程学习内容</w:t>
      </w:r>
    </w:p>
    <w:p w14:paraId="1AD2649A" w14:textId="77777777" w:rsidR="00D56EBF" w:rsidRPr="00D56EBF" w:rsidRDefault="00D56EBF" w:rsidP="00D56EBF">
      <w:pPr>
        <w:spacing w:beforeLines="50" w:before="156" w:afterLines="50" w:after="156" w:line="440" w:lineRule="exact"/>
        <w:jc w:val="center"/>
        <w:rPr>
          <w:rFonts w:ascii="黑体" w:eastAsia="黑体" w:hAnsi="黑体" w:cs="Times New Roman"/>
          <w:sz w:val="28"/>
          <w:szCs w:val="28"/>
        </w:rPr>
      </w:pPr>
      <w:r w:rsidRPr="00D56EBF">
        <w:rPr>
          <w:rFonts w:ascii="Times New Roman" w:eastAsia="宋体" w:hAnsi="Times New Roman" w:cs="Times New Roman"/>
          <w:b/>
          <w:sz w:val="24"/>
          <w:szCs w:val="24"/>
        </w:rPr>
        <w:t>绪</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b/>
          <w:sz w:val="24"/>
          <w:szCs w:val="24"/>
        </w:rPr>
        <w:t>论</w:t>
      </w:r>
    </w:p>
    <w:p w14:paraId="146A31D4"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【学习目标】</w:t>
      </w:r>
    </w:p>
    <w:p w14:paraId="4906493D"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认知类目标：</w:t>
      </w:r>
      <w:r w:rsidRPr="00D56EBF">
        <w:rPr>
          <w:rFonts w:ascii="Times New Roman" w:eastAsia="宋体" w:hAnsi="宋体" w:cs="Times New Roman"/>
          <w:kern w:val="0"/>
          <w:sz w:val="24"/>
          <w:szCs w:val="24"/>
        </w:rPr>
        <w:t>了解药物化学发展的新方向</w:t>
      </w:r>
      <w:r w:rsidRPr="00D56EBF">
        <w:rPr>
          <w:rFonts w:ascii="Times New Roman" w:eastAsia="宋体" w:hAnsi="宋体" w:cs="Times New Roman" w:hint="eastAsia"/>
          <w:kern w:val="0"/>
          <w:sz w:val="24"/>
          <w:szCs w:val="24"/>
        </w:rPr>
        <w:t>；</w:t>
      </w:r>
      <w:r w:rsidRPr="00D56EBF">
        <w:rPr>
          <w:rFonts w:ascii="Times New Roman" w:eastAsia="宋体" w:hAnsi="宋体" w:cs="Times New Roman"/>
          <w:kern w:val="0"/>
          <w:sz w:val="24"/>
          <w:szCs w:val="24"/>
        </w:rPr>
        <w:t>熟悉药物化学的发展概况</w:t>
      </w:r>
      <w:r w:rsidRPr="00D56EBF">
        <w:rPr>
          <w:rFonts w:ascii="Times New Roman" w:eastAsia="宋体" w:hAnsi="Times New Roman" w:cs="Times New Roman" w:hint="eastAsia"/>
          <w:sz w:val="24"/>
          <w:szCs w:val="24"/>
        </w:rPr>
        <w:t>。</w:t>
      </w:r>
      <w:r w:rsidRPr="00D56EBF">
        <w:rPr>
          <w:rFonts w:ascii="宋体" w:eastAsia="宋体" w:hAnsi="宋体" w:cs="Times New Roman"/>
          <w:sz w:val="24"/>
          <w:szCs w:val="24"/>
        </w:rPr>
        <w:t xml:space="preserve"> </w:t>
      </w:r>
    </w:p>
    <w:p w14:paraId="11347DFB"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过程与方法类目标：</w:t>
      </w:r>
      <w:r w:rsidRPr="00D56EBF">
        <w:rPr>
          <w:rFonts w:ascii="Times New Roman" w:eastAsia="宋体" w:hAnsi="宋体" w:cs="Times New Roman"/>
          <w:kern w:val="0"/>
          <w:sz w:val="24"/>
          <w:szCs w:val="24"/>
        </w:rPr>
        <w:t>掌握药物化学的研究内容和任务</w:t>
      </w:r>
      <w:r w:rsidRPr="00D56EBF">
        <w:rPr>
          <w:rFonts w:ascii="Times New Roman" w:eastAsia="宋体" w:hAnsi="Times New Roman" w:cs="Times New Roman" w:hint="eastAsia"/>
          <w:sz w:val="24"/>
          <w:szCs w:val="24"/>
        </w:rPr>
        <w:t>。</w:t>
      </w:r>
      <w:r w:rsidRPr="00D56EBF">
        <w:rPr>
          <w:rFonts w:ascii="宋体" w:eastAsia="宋体" w:hAnsi="宋体" w:cs="Times New Roman"/>
          <w:sz w:val="24"/>
          <w:szCs w:val="24"/>
        </w:rPr>
        <w:t xml:space="preserve"> </w:t>
      </w:r>
    </w:p>
    <w:p w14:paraId="25D1D15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sz w:val="24"/>
          <w:szCs w:val="24"/>
        </w:rPr>
        <w:t xml:space="preserve">3. </w:t>
      </w:r>
      <w:r w:rsidRPr="00D56EBF">
        <w:rPr>
          <w:rFonts w:ascii="宋体" w:eastAsia="宋体" w:hAnsi="宋体" w:cs="Times New Roman" w:hint="eastAsia"/>
          <w:sz w:val="24"/>
          <w:szCs w:val="24"/>
        </w:rPr>
        <w:t>情感、态度、价值观类目标：熟悉我国药物发展</w:t>
      </w:r>
      <w:r w:rsidRPr="00D56EBF">
        <w:rPr>
          <w:rFonts w:ascii="Times New Roman" w:eastAsia="宋体" w:hAnsi="Times New Roman" w:cs="Times New Roman"/>
          <w:szCs w:val="24"/>
        </w:rPr>
        <w:t>，</w:t>
      </w:r>
      <w:r w:rsidRPr="00D56EBF">
        <w:rPr>
          <w:rFonts w:ascii="宋体" w:eastAsia="宋体" w:hAnsi="宋体" w:cs="Times New Roman"/>
          <w:sz w:val="24"/>
          <w:szCs w:val="24"/>
        </w:rPr>
        <w:t>增强学生的民族自豪感和民族文化自信心</w:t>
      </w:r>
      <w:r w:rsidRPr="00D56EBF">
        <w:rPr>
          <w:rFonts w:ascii="宋体" w:eastAsia="宋体" w:hAnsi="宋体" w:cs="Times New Roman" w:hint="eastAsia"/>
          <w:sz w:val="24"/>
          <w:szCs w:val="24"/>
        </w:rPr>
        <w:t>。</w:t>
      </w:r>
    </w:p>
    <w:p w14:paraId="7D58B13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【学习内容】</w:t>
      </w:r>
    </w:p>
    <w:p w14:paraId="4E92CD04"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宋体" w:eastAsia="宋体" w:hAnsi="宋体" w:cs="Times New Roman" w:hint="eastAsia"/>
          <w:sz w:val="24"/>
          <w:szCs w:val="24"/>
        </w:rPr>
        <w:t>.</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药物化学的研究内容和任务</w:t>
      </w:r>
    </w:p>
    <w:p w14:paraId="70CFE40C"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宋体" w:eastAsia="宋体" w:hAnsi="宋体" w:cs="Times New Roman" w:hint="eastAsia"/>
          <w:sz w:val="24"/>
          <w:szCs w:val="24"/>
        </w:rPr>
        <w:t>.</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药物化学的研究和发展</w:t>
      </w:r>
    </w:p>
    <w:p w14:paraId="726C9924"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w:t>
      </w:r>
      <w:r w:rsidRPr="00D56EBF">
        <w:rPr>
          <w:rFonts w:ascii="宋体" w:eastAsia="宋体" w:hAnsi="宋体" w:cs="Times New Roman" w:hint="eastAsia"/>
          <w:sz w:val="24"/>
          <w:szCs w:val="24"/>
        </w:rPr>
        <w:t>.</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我国药物化学的发展</w:t>
      </w:r>
    </w:p>
    <w:p w14:paraId="4B3BF2CA"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4</w:t>
      </w:r>
      <w:r w:rsidRPr="00D56EBF">
        <w:rPr>
          <w:rFonts w:ascii="宋体" w:eastAsia="宋体" w:hAnsi="宋体" w:cs="Times New Roman" w:hint="eastAsia"/>
          <w:sz w:val="24"/>
          <w:szCs w:val="24"/>
        </w:rPr>
        <w:t>.</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新药研究和开发的过程和方法</w:t>
      </w:r>
    </w:p>
    <w:p w14:paraId="55DDFAD6"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lastRenderedPageBreak/>
        <w:t xml:space="preserve">【重点】  </w:t>
      </w:r>
    </w:p>
    <w:p w14:paraId="3FECBA36"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药物化学的基本概念；</w:t>
      </w:r>
    </w:p>
    <w:p w14:paraId="77B0749E" w14:textId="77777777" w:rsidR="00D56EBF" w:rsidRPr="00D56EBF" w:rsidRDefault="00D56EBF" w:rsidP="00D56EBF">
      <w:pPr>
        <w:spacing w:line="440" w:lineRule="exact"/>
        <w:rPr>
          <w:rFonts w:ascii="Times New Roman" w:eastAsia="宋体" w:hAnsi="Times New Roman" w:cs="Times New Roman"/>
          <w:szCs w:val="24"/>
        </w:rPr>
      </w:pPr>
      <w:r w:rsidRPr="00D56EBF">
        <w:rPr>
          <w:rFonts w:ascii="Times New Roman" w:eastAsia="宋体" w:hAnsi="Times New Roman" w:cs="Times New Roman" w:hint="eastAsia"/>
          <w:sz w:val="24"/>
          <w:szCs w:val="24"/>
        </w:rPr>
        <w:t>2.</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研究对象及其任务的主要内容</w:t>
      </w:r>
      <w:r w:rsidRPr="00D56EBF">
        <w:rPr>
          <w:rFonts w:ascii="Times New Roman" w:eastAsia="宋体" w:hAnsi="Times New Roman" w:cs="Times New Roman"/>
          <w:sz w:val="24"/>
          <w:szCs w:val="24"/>
        </w:rPr>
        <w:t>。</w:t>
      </w:r>
    </w:p>
    <w:p w14:paraId="4776CAC8"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 xml:space="preserve">【难点】  </w:t>
      </w:r>
    </w:p>
    <w:p w14:paraId="334E3E63" w14:textId="77777777" w:rsidR="00D56EBF" w:rsidRPr="00D56EBF" w:rsidRDefault="00D56EBF" w:rsidP="005D2072">
      <w:pPr>
        <w:numPr>
          <w:ilvl w:val="0"/>
          <w:numId w:val="265"/>
        </w:num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药物化学的研究对象及其任务的主要内容</w:t>
      </w:r>
      <w:r w:rsidRPr="00D56EBF">
        <w:rPr>
          <w:rFonts w:ascii="Times New Roman" w:eastAsia="宋体" w:hAnsi="Times New Roman" w:cs="Times New Roman"/>
          <w:sz w:val="24"/>
          <w:szCs w:val="24"/>
        </w:rPr>
        <w:t>。</w:t>
      </w:r>
    </w:p>
    <w:p w14:paraId="5BBC2CBC"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【教学方法】</w:t>
      </w:r>
    </w:p>
    <w:p w14:paraId="5D0D2128"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通过多媒体课件和传统教学相结合，阐明课程与教学基本原理，丰富学生课程与教学的基本知识结构，培养学生的职业规范；</w:t>
      </w:r>
    </w:p>
    <w:p w14:paraId="5BBDD4D8"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Times New Roman" w:eastAsia="宋体" w:hAnsi="Times New Roman" w:cs="Times New Roman" w:hint="eastAsia"/>
          <w:szCs w:val="24"/>
        </w:rPr>
        <w:t xml:space="preserve"> </w:t>
      </w:r>
      <w:r w:rsidRPr="00D56EBF">
        <w:rPr>
          <w:rFonts w:ascii="Times New Roman" w:eastAsia="宋体" w:hAnsi="Times New Roman" w:cs="Times New Roman" w:hint="eastAsia"/>
          <w:sz w:val="24"/>
          <w:szCs w:val="24"/>
        </w:rPr>
        <w:t>对于较难理解的内容，采用问题驱动和讨论式教学。强调学生的主体性，鼓励学生讨论、交流，提出问题，加深学生对药物化学的理解。</w:t>
      </w:r>
    </w:p>
    <w:p w14:paraId="1C9B5017"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w:t>
      </w:r>
      <w:r w:rsidRPr="00D56EBF">
        <w:rPr>
          <w:rFonts w:ascii="Times New Roman" w:eastAsia="宋体" w:hAnsi="Times New Roman" w:cs="Times New Roman"/>
          <w:sz w:val="24"/>
          <w:szCs w:val="24"/>
        </w:rPr>
        <w:t>.</w:t>
      </w:r>
      <w:r w:rsidRPr="00D56EBF">
        <w:rPr>
          <w:rFonts w:ascii="Times New Roman" w:eastAsia="宋体" w:hAnsi="Times New Roman" w:cs="Times New Roman" w:hint="eastAsia"/>
          <w:sz w:val="24"/>
          <w:szCs w:val="24"/>
        </w:rPr>
        <w:t xml:space="preserve"> </w:t>
      </w:r>
      <w:r w:rsidRPr="00D56EBF">
        <w:rPr>
          <w:rFonts w:ascii="Times New Roman" w:eastAsia="宋体" w:hAnsi="Times New Roman" w:cs="Times New Roman" w:hint="eastAsia"/>
          <w:sz w:val="24"/>
          <w:szCs w:val="24"/>
        </w:rPr>
        <w:t>通过案例教学，有效地对学生进行中华历史文化方面的教育，增强学生的民族自豪感和民族文化自信心。</w:t>
      </w:r>
    </w:p>
    <w:p w14:paraId="0D5C523C"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【复习思考】</w:t>
      </w:r>
    </w:p>
    <w:p w14:paraId="29CB6D0A"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1. </w:t>
      </w:r>
      <w:r w:rsidRPr="00D56EBF">
        <w:rPr>
          <w:rFonts w:ascii="Times New Roman" w:eastAsia="宋体" w:hAnsi="Times New Roman" w:cs="Times New Roman" w:hint="eastAsia"/>
          <w:sz w:val="24"/>
          <w:szCs w:val="24"/>
        </w:rPr>
        <w:t>药物化学的基本概念</w:t>
      </w:r>
    </w:p>
    <w:p w14:paraId="7C22D6AC"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2. </w:t>
      </w:r>
      <w:r w:rsidRPr="00D56EBF">
        <w:rPr>
          <w:rFonts w:ascii="Times New Roman" w:eastAsia="宋体" w:hAnsi="Times New Roman" w:cs="Times New Roman" w:hint="eastAsia"/>
          <w:sz w:val="24"/>
          <w:szCs w:val="24"/>
        </w:rPr>
        <w:t>药物化学的研究对象及任务</w:t>
      </w:r>
    </w:p>
    <w:p w14:paraId="5F926D9B" w14:textId="77777777" w:rsidR="00D56EBF" w:rsidRPr="00D56EBF" w:rsidRDefault="00D56EBF" w:rsidP="00D56EBF">
      <w:pPr>
        <w:spacing w:line="440" w:lineRule="exact"/>
        <w:rPr>
          <w:rFonts w:ascii="Times New Roman" w:eastAsia="宋体" w:hAnsi="Times New Roman" w:cs="Times New Roman"/>
          <w:szCs w:val="24"/>
        </w:rPr>
      </w:pPr>
    </w:p>
    <w:p w14:paraId="0F83CD85" w14:textId="77777777" w:rsidR="00D56EBF" w:rsidRPr="00D56EBF" w:rsidRDefault="00D56EBF" w:rsidP="00D56EBF">
      <w:pPr>
        <w:spacing w:beforeLines="50" w:before="156" w:afterLines="50" w:after="156" w:line="440" w:lineRule="exact"/>
        <w:jc w:val="center"/>
        <w:rPr>
          <w:rFonts w:ascii="黑体" w:eastAsia="黑体" w:hAnsi="黑体" w:cs="Times New Roman"/>
          <w:sz w:val="28"/>
          <w:szCs w:val="28"/>
        </w:rPr>
      </w:pPr>
      <w:r w:rsidRPr="00D56EBF">
        <w:rPr>
          <w:rFonts w:ascii="Times New Roman" w:eastAsia="宋体" w:hAnsi="Times New Roman" w:cs="Times New Roman"/>
          <w:b/>
          <w:sz w:val="24"/>
          <w:szCs w:val="24"/>
        </w:rPr>
        <w:t>第</w:t>
      </w:r>
      <w:r w:rsidRPr="00D56EBF">
        <w:rPr>
          <w:rFonts w:ascii="Times New Roman" w:eastAsia="宋体" w:hAnsi="Times New Roman" w:cs="Times New Roman" w:hint="eastAsia"/>
          <w:b/>
          <w:sz w:val="24"/>
          <w:szCs w:val="24"/>
        </w:rPr>
        <w:t>一</w:t>
      </w:r>
      <w:r w:rsidRPr="00D56EBF">
        <w:rPr>
          <w:rFonts w:ascii="Times New Roman" w:eastAsia="宋体" w:hAnsi="Times New Roman" w:cs="Times New Roman"/>
          <w:b/>
          <w:sz w:val="24"/>
          <w:szCs w:val="24"/>
        </w:rPr>
        <w:t>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hint="eastAsia"/>
          <w:b/>
          <w:sz w:val="24"/>
          <w:szCs w:val="24"/>
        </w:rPr>
        <w:t>药物结构与生物活性</w:t>
      </w:r>
    </w:p>
    <w:p w14:paraId="4E70249B"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【学习目标】</w:t>
      </w:r>
    </w:p>
    <w:p w14:paraId="3F393E7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w:t>
      </w:r>
      <w:r w:rsidRPr="00D56EBF">
        <w:rPr>
          <w:rFonts w:ascii="Times New Roman" w:eastAsia="宋体" w:hAnsi="Times New Roman" w:cs="Times New Roman" w:hint="eastAsia"/>
          <w:kern w:val="0"/>
          <w:sz w:val="24"/>
          <w:szCs w:val="24"/>
        </w:rPr>
        <w:t>了解结构非特异性药物、结构特异性药物概念；</w:t>
      </w:r>
      <w:r w:rsidRPr="00D56EBF">
        <w:rPr>
          <w:rFonts w:ascii="Times New Roman" w:eastAsia="宋体" w:hAnsi="Times New Roman" w:cs="Times New Roman" w:hint="eastAsia"/>
          <w:sz w:val="24"/>
          <w:szCs w:val="24"/>
        </w:rPr>
        <w:t>熟悉并能自己分析药物结构对药物转运和毒性的影响</w:t>
      </w:r>
      <w:r w:rsidRPr="00D56EBF">
        <w:rPr>
          <w:rFonts w:ascii="Times New Roman" w:eastAsia="宋体" w:hAnsi="Times New Roman" w:cs="Times New Roman"/>
          <w:sz w:val="24"/>
          <w:szCs w:val="24"/>
        </w:rPr>
        <w:t>。</w:t>
      </w:r>
    </w:p>
    <w:p w14:paraId="121EA4F1"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过程与方法类目标：</w:t>
      </w:r>
      <w:r w:rsidRPr="00D56EBF">
        <w:rPr>
          <w:rFonts w:ascii="Times New Roman" w:eastAsia="宋体" w:hAnsi="Times New Roman" w:cs="Times New Roman" w:hint="eastAsia"/>
          <w:sz w:val="24"/>
          <w:szCs w:val="24"/>
        </w:rPr>
        <w:t>掌握药物的化学结构对活性的影响，包括药效团、药动团、电荷分布、立体因素及药物与受体的相互作用；理化性质包括溶解度、分配系数、解离度、晶型等因素对活性的影响及特点。</w:t>
      </w:r>
    </w:p>
    <w:p w14:paraId="3CAA6421"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sz w:val="24"/>
          <w:szCs w:val="24"/>
        </w:rPr>
        <w:t>3. 情感、态度、价值观类目标：</w:t>
      </w:r>
      <w:r w:rsidRPr="00D56EBF">
        <w:rPr>
          <w:rFonts w:ascii="Times New Roman" w:eastAsia="宋体" w:hAnsi="Times New Roman" w:cs="Times New Roman"/>
          <w:sz w:val="24"/>
          <w:szCs w:val="24"/>
        </w:rPr>
        <w:t>培养学生分析问题、解决问题的能力。</w:t>
      </w:r>
    </w:p>
    <w:p w14:paraId="6FD010C4"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【学习内容】</w:t>
      </w:r>
    </w:p>
    <w:p w14:paraId="1C2013AF"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药物理化性质对药物活性的影响</w:t>
      </w:r>
    </w:p>
    <w:p w14:paraId="159FEA62"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药物的结构对药物活性的影响</w:t>
      </w:r>
    </w:p>
    <w:p w14:paraId="32EF61DB"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药物结构对药物转运的影响</w:t>
      </w:r>
    </w:p>
    <w:p w14:paraId="2489E780"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4</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药物结构对药物毒副作用的影响</w:t>
      </w:r>
    </w:p>
    <w:p w14:paraId="5982E447"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 xml:space="preserve">【重点】  </w:t>
      </w:r>
    </w:p>
    <w:p w14:paraId="0D7C5C46"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宋体" w:cs="Times New Roman" w:hint="eastAsia"/>
          <w:kern w:val="0"/>
          <w:sz w:val="24"/>
          <w:szCs w:val="24"/>
        </w:rPr>
        <w:lastRenderedPageBreak/>
        <w:t xml:space="preserve">1. </w:t>
      </w:r>
      <w:r w:rsidRPr="00D56EBF">
        <w:rPr>
          <w:rFonts w:ascii="Times New Roman" w:eastAsia="宋体" w:hAnsi="宋体" w:cs="Times New Roman" w:hint="eastAsia"/>
          <w:kern w:val="0"/>
          <w:sz w:val="24"/>
          <w:szCs w:val="24"/>
        </w:rPr>
        <w:t>药物理化性质</w:t>
      </w:r>
      <w:r w:rsidRPr="00D56EBF">
        <w:rPr>
          <w:rFonts w:ascii="Times New Roman" w:eastAsia="宋体" w:hAnsi="宋体" w:cs="Times New Roman" w:hint="eastAsia"/>
          <w:kern w:val="0"/>
          <w:sz w:val="24"/>
          <w:szCs w:val="24"/>
        </w:rPr>
        <w:t>(</w:t>
      </w:r>
      <w:r w:rsidRPr="00D56EBF">
        <w:rPr>
          <w:rFonts w:ascii="Times New Roman" w:eastAsia="宋体" w:hAnsi="Times New Roman" w:cs="Times New Roman" w:hint="eastAsia"/>
          <w:sz w:val="24"/>
          <w:szCs w:val="24"/>
        </w:rPr>
        <w:t>溶解度、分配系数、解离度、晶型</w:t>
      </w:r>
      <w:r w:rsidRPr="00D56EBF">
        <w:rPr>
          <w:rFonts w:ascii="Times New Roman" w:eastAsia="宋体" w:hAnsi="Times New Roman" w:cs="Times New Roman" w:hint="eastAsia"/>
          <w:sz w:val="24"/>
          <w:szCs w:val="24"/>
        </w:rPr>
        <w:t>)</w:t>
      </w:r>
      <w:r w:rsidRPr="00D56EBF">
        <w:rPr>
          <w:rFonts w:ascii="Times New Roman" w:eastAsia="宋体" w:hAnsi="宋体" w:cs="Times New Roman" w:hint="eastAsia"/>
          <w:kern w:val="0"/>
          <w:sz w:val="24"/>
          <w:szCs w:val="24"/>
        </w:rPr>
        <w:t>、与受体相互作用、电荷分布及立体效应对药效的影响。</w:t>
      </w:r>
    </w:p>
    <w:p w14:paraId="76ECB328"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 xml:space="preserve">【难点】  </w:t>
      </w:r>
    </w:p>
    <w:p w14:paraId="71A1FB8A"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kern w:val="0"/>
          <w:sz w:val="24"/>
          <w:szCs w:val="24"/>
        </w:rPr>
        <w:t>1.</w:t>
      </w:r>
      <w:r w:rsidRPr="00D56EBF">
        <w:rPr>
          <w:rFonts w:ascii="Times New Roman" w:eastAsia="宋体" w:hAnsi="宋体" w:cs="Times New Roman" w:hint="eastAsia"/>
          <w:kern w:val="0"/>
          <w:sz w:val="24"/>
          <w:szCs w:val="24"/>
        </w:rPr>
        <w:t xml:space="preserve"> </w:t>
      </w:r>
      <w:r w:rsidRPr="00D56EBF">
        <w:rPr>
          <w:rFonts w:ascii="Times New Roman" w:eastAsia="宋体" w:hAnsi="宋体" w:cs="Times New Roman" w:hint="eastAsia"/>
          <w:kern w:val="0"/>
          <w:sz w:val="24"/>
          <w:szCs w:val="24"/>
        </w:rPr>
        <w:t>药物理化性质</w:t>
      </w:r>
      <w:r w:rsidRPr="00D56EBF">
        <w:rPr>
          <w:rFonts w:ascii="Times New Roman" w:eastAsia="宋体" w:hAnsi="宋体" w:cs="Times New Roman" w:hint="eastAsia"/>
          <w:kern w:val="0"/>
          <w:sz w:val="24"/>
          <w:szCs w:val="24"/>
        </w:rPr>
        <w:t>(</w:t>
      </w:r>
      <w:r w:rsidRPr="00D56EBF">
        <w:rPr>
          <w:rFonts w:ascii="Times New Roman" w:eastAsia="宋体" w:hAnsi="Times New Roman" w:cs="Times New Roman" w:hint="eastAsia"/>
          <w:sz w:val="24"/>
          <w:szCs w:val="24"/>
        </w:rPr>
        <w:t>溶解度、分配系数、解离度、晶型</w:t>
      </w:r>
      <w:r w:rsidRPr="00D56EBF">
        <w:rPr>
          <w:rFonts w:ascii="Times New Roman" w:eastAsia="宋体" w:hAnsi="Times New Roman" w:cs="Times New Roman" w:hint="eastAsia"/>
          <w:sz w:val="24"/>
          <w:szCs w:val="24"/>
        </w:rPr>
        <w:t>)</w:t>
      </w:r>
      <w:r w:rsidRPr="00D56EBF">
        <w:rPr>
          <w:rFonts w:ascii="Times New Roman" w:eastAsia="宋体" w:hAnsi="宋体" w:cs="Times New Roman" w:hint="eastAsia"/>
          <w:kern w:val="0"/>
          <w:sz w:val="24"/>
          <w:szCs w:val="24"/>
        </w:rPr>
        <w:t>、与受体相互作用、电荷分布及立体效应对药效的影响</w:t>
      </w:r>
      <w:r w:rsidRPr="00D56EBF">
        <w:rPr>
          <w:rFonts w:ascii="Times New Roman" w:eastAsia="宋体" w:hAnsi="Times New Roman" w:cs="Times New Roman"/>
          <w:sz w:val="24"/>
          <w:szCs w:val="24"/>
        </w:rPr>
        <w:t>。</w:t>
      </w:r>
    </w:p>
    <w:p w14:paraId="6E3BE0A1"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b/>
          <w:bCs/>
          <w:sz w:val="24"/>
          <w:szCs w:val="24"/>
        </w:rPr>
        <w:t>【教学方法】</w:t>
      </w:r>
    </w:p>
    <w:p w14:paraId="0A25784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5A84E688"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2. </w:t>
      </w:r>
      <w:r w:rsidRPr="00D56EBF">
        <w:rPr>
          <w:rFonts w:ascii="Times New Roman" w:eastAsia="宋体" w:hAnsi="Times New Roman" w:cs="Times New Roman"/>
          <w:sz w:val="24"/>
          <w:szCs w:val="24"/>
        </w:rPr>
        <w:t>采用以问题为导向的探究式教学法，通过问题聚焦，</w:t>
      </w:r>
      <w:r w:rsidRPr="00D56EBF">
        <w:rPr>
          <w:rFonts w:ascii="Times New Roman" w:eastAsia="宋体" w:hAnsi="Times New Roman" w:cs="Times New Roman" w:hint="eastAsia"/>
          <w:sz w:val="24"/>
          <w:szCs w:val="24"/>
        </w:rPr>
        <w:t>让学生</w:t>
      </w:r>
      <w:r w:rsidRPr="00D56EBF">
        <w:rPr>
          <w:rFonts w:ascii="Times New Roman" w:eastAsia="宋体" w:hAnsi="Times New Roman" w:cs="Times New Roman"/>
          <w:sz w:val="24"/>
          <w:szCs w:val="24"/>
        </w:rPr>
        <w:t>自行查阅资料，同学相互交流，教师适时点拨</w:t>
      </w:r>
      <w:r w:rsidRPr="00D56EBF">
        <w:rPr>
          <w:rFonts w:ascii="Times New Roman" w:eastAsia="宋体" w:hAnsi="Times New Roman" w:cs="Times New Roman" w:hint="eastAsia"/>
          <w:sz w:val="24"/>
          <w:szCs w:val="24"/>
        </w:rPr>
        <w:t>，学生</w:t>
      </w:r>
      <w:r w:rsidRPr="00D56EBF">
        <w:rPr>
          <w:rFonts w:ascii="Times New Roman" w:eastAsia="宋体" w:hAnsi="Times New Roman" w:cs="Times New Roman"/>
          <w:sz w:val="24"/>
          <w:szCs w:val="24"/>
        </w:rPr>
        <w:t>独立完成调研报告等形式，进一步理解与掌握相关的理论知识，培养学生分析问题、解决问题的能力。</w:t>
      </w:r>
    </w:p>
    <w:p w14:paraId="378CD0F7"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【复习思考】</w:t>
      </w:r>
    </w:p>
    <w:p w14:paraId="30395A3D"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药物的按其结构特点分类</w:t>
      </w:r>
    </w:p>
    <w:p w14:paraId="2347AD14"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药物体内作用的影响因素</w:t>
      </w:r>
    </w:p>
    <w:p w14:paraId="0FC7A6B8"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药物与受体结合的方式</w:t>
      </w:r>
    </w:p>
    <w:p w14:paraId="79539B23" w14:textId="77777777" w:rsidR="00D56EBF" w:rsidRPr="00D56EBF" w:rsidRDefault="00D56EBF" w:rsidP="00D56EBF">
      <w:pPr>
        <w:tabs>
          <w:tab w:val="left" w:pos="58"/>
        </w:tabs>
        <w:spacing w:beforeLines="50" w:before="156" w:afterLines="50" w:after="156" w:line="440" w:lineRule="exact"/>
        <w:jc w:val="center"/>
        <w:rPr>
          <w:rFonts w:ascii="黑体" w:eastAsia="黑体" w:hAnsi="黑体" w:cs="Times New Roman"/>
          <w:sz w:val="28"/>
          <w:szCs w:val="28"/>
        </w:rPr>
      </w:pPr>
      <w:r w:rsidRPr="00D56EBF">
        <w:rPr>
          <w:rFonts w:ascii="Times New Roman" w:eastAsia="宋体" w:hAnsi="Times New Roman" w:cs="Times New Roman"/>
          <w:b/>
          <w:sz w:val="24"/>
          <w:szCs w:val="24"/>
        </w:rPr>
        <w:t>第</w:t>
      </w:r>
      <w:r w:rsidRPr="00D56EBF">
        <w:rPr>
          <w:rFonts w:ascii="Times New Roman" w:eastAsia="宋体" w:hAnsi="Times New Roman" w:cs="Times New Roman" w:hint="eastAsia"/>
          <w:b/>
          <w:sz w:val="24"/>
          <w:szCs w:val="24"/>
        </w:rPr>
        <w:t>二</w:t>
      </w:r>
      <w:r w:rsidRPr="00D56EBF">
        <w:rPr>
          <w:rFonts w:ascii="Times New Roman" w:eastAsia="宋体" w:hAnsi="Times New Roman" w:cs="Times New Roman"/>
          <w:b/>
          <w:sz w:val="24"/>
          <w:szCs w:val="24"/>
        </w:rPr>
        <w:t>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hint="eastAsia"/>
          <w:b/>
          <w:sz w:val="24"/>
          <w:szCs w:val="24"/>
        </w:rPr>
        <w:t>药物结构与代谢</w:t>
      </w:r>
    </w:p>
    <w:p w14:paraId="177373B2"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【学习目标】</w:t>
      </w:r>
    </w:p>
    <w:p w14:paraId="432A2F62" w14:textId="77777777" w:rsidR="00D56EBF" w:rsidRPr="00D56EBF" w:rsidRDefault="00D56EBF" w:rsidP="00D56EBF">
      <w:pPr>
        <w:widowControl/>
        <w:spacing w:line="440" w:lineRule="exact"/>
        <w:jc w:val="left"/>
        <w:rPr>
          <w:rFonts w:ascii="Times New Roman" w:eastAsia="宋体" w:hAnsi="Times New Roman" w:cs="Times New Roman"/>
          <w:kern w:val="0"/>
          <w:sz w:val="24"/>
          <w:szCs w:val="24"/>
        </w:rPr>
      </w:pPr>
      <w:r w:rsidRPr="00D56EBF">
        <w:rPr>
          <w:rFonts w:ascii="Times New Roman" w:eastAsia="宋体" w:hAnsi="Times New Roman" w:cs="Times New Roman" w:hint="eastAsia"/>
          <w:kern w:val="0"/>
          <w:sz w:val="24"/>
          <w:szCs w:val="24"/>
        </w:rPr>
        <w:t xml:space="preserve">1. </w:t>
      </w:r>
      <w:r w:rsidRPr="00D56EBF">
        <w:rPr>
          <w:rFonts w:ascii="Times New Roman" w:eastAsia="宋体" w:hAnsi="Times New Roman" w:cs="Times New Roman" w:hint="eastAsia"/>
          <w:kern w:val="0"/>
          <w:sz w:val="24"/>
          <w:szCs w:val="24"/>
        </w:rPr>
        <w:t>认知类目标：熟悉</w:t>
      </w:r>
      <w:r w:rsidRPr="00D56EBF">
        <w:rPr>
          <w:rFonts w:ascii="Times New Roman" w:eastAsia="宋体" w:hAnsi="Times New Roman" w:cs="Times New Roman"/>
          <w:kern w:val="0"/>
          <w:sz w:val="24"/>
          <w:szCs w:val="24"/>
        </w:rPr>
        <w:t>药物在体内代谢的反应</w:t>
      </w:r>
      <w:r w:rsidRPr="00D56EBF">
        <w:rPr>
          <w:rFonts w:ascii="Times New Roman" w:eastAsia="宋体" w:hAnsi="Times New Roman" w:cs="Times New Roman" w:hint="eastAsia"/>
          <w:kern w:val="0"/>
          <w:sz w:val="24"/>
          <w:szCs w:val="24"/>
        </w:rPr>
        <w:t>。</w:t>
      </w:r>
    </w:p>
    <w:p w14:paraId="44689386" w14:textId="77777777" w:rsidR="00D56EBF" w:rsidRPr="00D56EBF" w:rsidRDefault="00D56EBF" w:rsidP="00D56EBF">
      <w:pPr>
        <w:widowControl/>
        <w:spacing w:line="440" w:lineRule="exact"/>
        <w:jc w:val="left"/>
        <w:rPr>
          <w:rFonts w:ascii="Times New Roman" w:eastAsia="宋体" w:hAnsi="Times New Roman" w:cs="Times New Roman"/>
          <w:kern w:val="0"/>
          <w:sz w:val="24"/>
          <w:szCs w:val="24"/>
        </w:rPr>
      </w:pPr>
      <w:r w:rsidRPr="00D56EBF">
        <w:rPr>
          <w:rFonts w:ascii="Times New Roman" w:eastAsia="宋体" w:hAnsi="Times New Roman" w:cs="Times New Roman" w:hint="eastAsia"/>
          <w:kern w:val="0"/>
          <w:sz w:val="24"/>
          <w:szCs w:val="24"/>
        </w:rPr>
        <w:t xml:space="preserve">2. </w:t>
      </w:r>
      <w:r w:rsidRPr="00D56EBF">
        <w:rPr>
          <w:rFonts w:ascii="Times New Roman" w:eastAsia="宋体" w:hAnsi="Times New Roman" w:cs="Times New Roman" w:hint="eastAsia"/>
          <w:kern w:val="0"/>
          <w:sz w:val="24"/>
          <w:szCs w:val="24"/>
        </w:rPr>
        <w:t>过程与方法类目标：掌握</w:t>
      </w:r>
      <w:r w:rsidRPr="00D56EBF">
        <w:rPr>
          <w:rFonts w:ascii="Times New Roman" w:eastAsia="宋体" w:hAnsi="Times New Roman" w:cs="Times New Roman"/>
          <w:kern w:val="0"/>
          <w:sz w:val="24"/>
          <w:szCs w:val="24"/>
        </w:rPr>
        <w:t>官能团化反应和结合反应的反应类型</w:t>
      </w:r>
      <w:r w:rsidRPr="00D56EBF">
        <w:rPr>
          <w:rFonts w:ascii="Times New Roman" w:eastAsia="宋体" w:hAnsi="Times New Roman" w:cs="Times New Roman" w:hint="eastAsia"/>
          <w:kern w:val="0"/>
          <w:sz w:val="24"/>
          <w:szCs w:val="24"/>
        </w:rPr>
        <w:t>；</w:t>
      </w:r>
      <w:r w:rsidRPr="00D56EBF">
        <w:rPr>
          <w:rFonts w:ascii="Times New Roman" w:eastAsia="宋体" w:hAnsi="Times New Roman" w:cs="Times New Roman"/>
          <w:kern w:val="0"/>
          <w:sz w:val="24"/>
          <w:szCs w:val="24"/>
        </w:rPr>
        <w:t>掌握易水解和易氧化的药物结构。</w:t>
      </w:r>
    </w:p>
    <w:p w14:paraId="7AF05C1C" w14:textId="77777777" w:rsidR="00D56EBF" w:rsidRPr="00D56EBF" w:rsidRDefault="00D56EBF" w:rsidP="00D56EBF">
      <w:pPr>
        <w:spacing w:line="440" w:lineRule="exact"/>
        <w:rPr>
          <w:rFonts w:ascii="宋体" w:eastAsia="宋体" w:hAnsi="宋体" w:cs="Times New Roman"/>
          <w:sz w:val="24"/>
          <w:szCs w:val="24"/>
        </w:rPr>
      </w:pPr>
      <w:r w:rsidRPr="00D56EBF">
        <w:rPr>
          <w:rFonts w:ascii="Times New Roman" w:eastAsia="宋体" w:hAnsi="Times New Roman" w:cs="Times New Roman" w:hint="eastAsia"/>
          <w:kern w:val="0"/>
          <w:sz w:val="24"/>
          <w:szCs w:val="24"/>
        </w:rPr>
        <w:t xml:space="preserve">3. </w:t>
      </w:r>
      <w:r w:rsidRPr="00D56EBF">
        <w:rPr>
          <w:rFonts w:ascii="Times New Roman" w:eastAsia="宋体" w:hAnsi="Times New Roman" w:cs="Times New Roman" w:hint="eastAsia"/>
          <w:kern w:val="0"/>
          <w:sz w:val="24"/>
          <w:szCs w:val="24"/>
        </w:rPr>
        <w:t>情感、态度、价值观类目标：</w:t>
      </w:r>
      <w:r w:rsidRPr="00D56EBF">
        <w:rPr>
          <w:rFonts w:ascii="宋体" w:eastAsia="宋体" w:hAnsi="宋体" w:cs="Times New Roman" w:hint="eastAsia"/>
          <w:sz w:val="24"/>
          <w:szCs w:val="24"/>
        </w:rPr>
        <w:t>理论与实践相结合，促进学生知识整合，培养学生的反思能力。</w:t>
      </w:r>
    </w:p>
    <w:p w14:paraId="720A959B"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【学习内容】</w:t>
      </w:r>
    </w:p>
    <w:p w14:paraId="1B1A49D5"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官能团化反应</w:t>
      </w:r>
    </w:p>
    <w:p w14:paraId="5A8F20DB"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结合反应</w:t>
      </w:r>
    </w:p>
    <w:p w14:paraId="3FEC5F67"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药物代谢研究在药物开发中的应用</w:t>
      </w:r>
    </w:p>
    <w:p w14:paraId="6A14D732"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 xml:space="preserve">【重点】 </w:t>
      </w:r>
    </w:p>
    <w:p w14:paraId="3C907EC4"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sz w:val="24"/>
          <w:szCs w:val="24"/>
        </w:rPr>
        <w:t xml:space="preserve">1. </w:t>
      </w:r>
      <w:r w:rsidRPr="00D56EBF">
        <w:rPr>
          <w:rFonts w:ascii="Times New Roman" w:eastAsia="宋体" w:hAnsi="Times New Roman" w:cs="Times New Roman" w:hint="eastAsia"/>
          <w:sz w:val="24"/>
          <w:szCs w:val="24"/>
        </w:rPr>
        <w:t>官能团化反应和结合反应的反应类型；</w:t>
      </w:r>
    </w:p>
    <w:p w14:paraId="0E5C0ABC"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2. </w:t>
      </w:r>
      <w:r w:rsidRPr="00D56EBF">
        <w:rPr>
          <w:rFonts w:ascii="Times New Roman" w:eastAsia="宋体" w:hAnsi="Times New Roman" w:cs="Times New Roman" w:hint="eastAsia"/>
          <w:sz w:val="24"/>
          <w:szCs w:val="24"/>
        </w:rPr>
        <w:t>易水解和易氧化的药物结构。</w:t>
      </w:r>
    </w:p>
    <w:p w14:paraId="7C14867D"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 xml:space="preserve">【难点】 </w:t>
      </w:r>
    </w:p>
    <w:p w14:paraId="3A787274"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sz w:val="24"/>
          <w:szCs w:val="24"/>
        </w:rPr>
        <w:lastRenderedPageBreak/>
        <w:t>1.</w:t>
      </w:r>
      <w:r w:rsidRPr="00D56EBF">
        <w:rPr>
          <w:rFonts w:ascii="Times New Roman" w:eastAsia="宋体" w:hAnsi="Times New Roman" w:cs="Times New Roman" w:hint="eastAsia"/>
          <w:sz w:val="24"/>
          <w:szCs w:val="24"/>
        </w:rPr>
        <w:t>易水解和易氧化的药物结构</w:t>
      </w:r>
      <w:r w:rsidRPr="00D56EBF">
        <w:rPr>
          <w:rFonts w:ascii="Times New Roman" w:eastAsia="宋体" w:hAnsi="Times New Roman" w:cs="Times New Roman"/>
          <w:sz w:val="24"/>
          <w:szCs w:val="24"/>
        </w:rPr>
        <w:t>。</w:t>
      </w:r>
    </w:p>
    <w:p w14:paraId="39CBAE86"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b/>
          <w:bCs/>
          <w:sz w:val="24"/>
          <w:szCs w:val="24"/>
        </w:rPr>
        <w:t>【教学方法】</w:t>
      </w:r>
    </w:p>
    <w:p w14:paraId="55F3111C"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68E4557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通过案例分析，强调理论与实践相结合，促进学生知识整合，培养学生的反思能力。</w:t>
      </w:r>
    </w:p>
    <w:p w14:paraId="1AB0489F"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【复习思考】</w:t>
      </w:r>
    </w:p>
    <w:p w14:paraId="77DEB5AE"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1. </w:t>
      </w:r>
      <w:r w:rsidRPr="00D56EBF">
        <w:rPr>
          <w:rFonts w:ascii="Times New Roman" w:eastAsia="宋体" w:hAnsi="Times New Roman" w:cs="Times New Roman" w:hint="eastAsia"/>
          <w:sz w:val="24"/>
          <w:szCs w:val="24"/>
        </w:rPr>
        <w:t>官能团化反应的类型</w:t>
      </w:r>
    </w:p>
    <w:p w14:paraId="35ECBDB6"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2. </w:t>
      </w:r>
      <w:r w:rsidRPr="00D56EBF">
        <w:rPr>
          <w:rFonts w:ascii="Times New Roman" w:eastAsia="宋体" w:hAnsi="Times New Roman" w:cs="Times New Roman" w:hint="eastAsia"/>
          <w:sz w:val="24"/>
          <w:szCs w:val="24"/>
        </w:rPr>
        <w:t>结合反应的反应类型</w:t>
      </w:r>
    </w:p>
    <w:p w14:paraId="5636BF5D" w14:textId="77777777" w:rsidR="00D56EBF" w:rsidRPr="00D56EBF" w:rsidRDefault="00D56EBF" w:rsidP="00D56EBF">
      <w:pPr>
        <w:rPr>
          <w:rFonts w:ascii="Times New Roman" w:eastAsia="宋体" w:hAnsi="Times New Roman" w:cs="Times New Roman"/>
          <w:szCs w:val="24"/>
        </w:rPr>
      </w:pPr>
    </w:p>
    <w:p w14:paraId="0D58413C" w14:textId="77777777" w:rsidR="00D56EBF" w:rsidRPr="00D56EBF" w:rsidRDefault="00D56EBF" w:rsidP="00D56EBF">
      <w:pPr>
        <w:spacing w:beforeLines="50" w:before="156" w:afterLines="50" w:after="156" w:line="440" w:lineRule="exact"/>
        <w:jc w:val="center"/>
        <w:rPr>
          <w:rFonts w:ascii="Times New Roman" w:eastAsia="宋体" w:hAnsi="Times New Roman" w:cs="Times New Roman"/>
          <w:b/>
          <w:sz w:val="24"/>
          <w:szCs w:val="24"/>
        </w:rPr>
      </w:pPr>
      <w:r w:rsidRPr="00D56EBF">
        <w:rPr>
          <w:rFonts w:ascii="Times New Roman" w:eastAsia="宋体" w:hAnsi="Times New Roman" w:cs="Times New Roman"/>
          <w:b/>
          <w:sz w:val="24"/>
          <w:szCs w:val="24"/>
        </w:rPr>
        <w:t>第</w:t>
      </w:r>
      <w:r w:rsidRPr="00D56EBF">
        <w:rPr>
          <w:rFonts w:ascii="Times New Roman" w:eastAsia="宋体" w:hAnsi="Times New Roman" w:cs="Times New Roman" w:hint="eastAsia"/>
          <w:b/>
          <w:sz w:val="24"/>
          <w:szCs w:val="24"/>
        </w:rPr>
        <w:t>三</w:t>
      </w:r>
      <w:r w:rsidRPr="00D56EBF">
        <w:rPr>
          <w:rFonts w:ascii="Times New Roman" w:eastAsia="宋体" w:hAnsi="Times New Roman" w:cs="Times New Roman"/>
          <w:b/>
          <w:sz w:val="24"/>
          <w:szCs w:val="24"/>
        </w:rPr>
        <w:t>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hint="eastAsia"/>
          <w:b/>
          <w:sz w:val="24"/>
          <w:szCs w:val="24"/>
        </w:rPr>
        <w:t>药物设计的基本原理和方法</w:t>
      </w:r>
    </w:p>
    <w:p w14:paraId="0DCB443C" w14:textId="77777777" w:rsidR="00D56EBF" w:rsidRPr="00D56EBF" w:rsidRDefault="00D56EBF" w:rsidP="00D56EBF">
      <w:pPr>
        <w:spacing w:line="440" w:lineRule="exact"/>
        <w:rPr>
          <w:rFonts w:ascii="Times New Roman" w:eastAsia="宋体" w:hAnsi="Times New Roman" w:cs="Times New Roman"/>
          <w:b/>
          <w:sz w:val="24"/>
          <w:szCs w:val="24"/>
        </w:rPr>
      </w:pPr>
      <w:r w:rsidRPr="00D56EBF">
        <w:rPr>
          <w:rFonts w:ascii="宋体" w:eastAsia="宋体" w:hAnsi="宋体" w:cs="Times New Roman" w:hint="eastAsia"/>
          <w:b/>
          <w:sz w:val="24"/>
          <w:szCs w:val="24"/>
        </w:rPr>
        <w:t>【学习目标】</w:t>
      </w:r>
    </w:p>
    <w:p w14:paraId="4A05766E"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1. </w:t>
      </w:r>
      <w:r w:rsidRPr="00D56EBF">
        <w:rPr>
          <w:rFonts w:ascii="Times New Roman" w:eastAsia="宋体" w:hAnsi="Times New Roman" w:cs="Times New Roman" w:hint="eastAsia"/>
          <w:sz w:val="24"/>
          <w:szCs w:val="24"/>
        </w:rPr>
        <w:t>认知类目标：熟悉先导化合物的来源及寻找方法，</w:t>
      </w:r>
    </w:p>
    <w:p w14:paraId="4E9D427C"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2. </w:t>
      </w:r>
      <w:r w:rsidRPr="00D56EBF">
        <w:rPr>
          <w:rFonts w:ascii="Times New Roman" w:eastAsia="宋体" w:hAnsi="Times New Roman" w:cs="Times New Roman" w:hint="eastAsia"/>
          <w:sz w:val="24"/>
          <w:szCs w:val="24"/>
        </w:rPr>
        <w:t>过程与方法类目标：掌握生物电子等排原理；前药原理及前药修饰的目的和作用；软药、硬药及孪药的概念和应用。</w:t>
      </w:r>
    </w:p>
    <w:p w14:paraId="020C77CD"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3. </w:t>
      </w:r>
      <w:r w:rsidRPr="00D56EBF">
        <w:rPr>
          <w:rFonts w:ascii="Times New Roman" w:eastAsia="宋体" w:hAnsi="Times New Roman" w:cs="Times New Roman" w:hint="eastAsia"/>
          <w:sz w:val="24"/>
          <w:szCs w:val="24"/>
        </w:rPr>
        <w:t>情感、态度、价值观类目标：拓宽学生的知识面，加深了对教材理论知识的理解，学生产生强烈的学习动机。</w:t>
      </w:r>
    </w:p>
    <w:p w14:paraId="335CA467"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【学习内容】</w:t>
      </w:r>
    </w:p>
    <w:p w14:paraId="041BCE5A"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先导化合物发现的方法和途径</w:t>
      </w:r>
    </w:p>
    <w:p w14:paraId="39C80F63"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先导化合物的优化</w:t>
      </w:r>
    </w:p>
    <w:p w14:paraId="4B0327C0"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【重点】</w:t>
      </w:r>
    </w:p>
    <w:p w14:paraId="5318C1F9" w14:textId="77777777" w:rsidR="00D56EBF" w:rsidRPr="00D56EBF" w:rsidRDefault="00D56EBF" w:rsidP="005D2072">
      <w:pPr>
        <w:numPr>
          <w:ilvl w:val="0"/>
          <w:numId w:val="267"/>
        </w:numPr>
        <w:spacing w:line="440" w:lineRule="exact"/>
        <w:rPr>
          <w:rFonts w:ascii="Times New Roman" w:eastAsia="宋体" w:hAnsi="Times New Roman" w:cs="Times New Roman"/>
          <w:szCs w:val="24"/>
        </w:rPr>
      </w:pPr>
      <w:r w:rsidRPr="00D56EBF">
        <w:rPr>
          <w:rFonts w:ascii="Times New Roman" w:eastAsia="宋体" w:hAnsi="Times New Roman" w:cs="Times New Roman" w:hint="eastAsia"/>
          <w:sz w:val="24"/>
          <w:szCs w:val="24"/>
        </w:rPr>
        <w:t>先导化合物的优化方法</w:t>
      </w:r>
      <w:r w:rsidRPr="00D56EBF">
        <w:rPr>
          <w:rFonts w:ascii="Times New Roman" w:eastAsia="宋体" w:hAnsi="Times New Roman" w:cs="Times New Roman"/>
          <w:sz w:val="24"/>
          <w:szCs w:val="24"/>
        </w:rPr>
        <w:t>。</w:t>
      </w:r>
    </w:p>
    <w:p w14:paraId="77D64366"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【难点】</w:t>
      </w:r>
    </w:p>
    <w:p w14:paraId="71E48701" w14:textId="77777777" w:rsidR="00D56EBF" w:rsidRPr="00D56EBF" w:rsidRDefault="00D56EBF" w:rsidP="005D2072">
      <w:pPr>
        <w:numPr>
          <w:ilvl w:val="0"/>
          <w:numId w:val="266"/>
        </w:num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生物电子等排原理；前药原理；软药；硬药；孪药。</w:t>
      </w:r>
    </w:p>
    <w:p w14:paraId="671C2161"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b/>
          <w:bCs/>
          <w:sz w:val="24"/>
          <w:szCs w:val="24"/>
        </w:rPr>
        <w:t>【教学方法】</w:t>
      </w:r>
    </w:p>
    <w:p w14:paraId="3D39755C" w14:textId="77777777" w:rsidR="00D56EBF" w:rsidRPr="00D56EBF" w:rsidRDefault="00D56EBF" w:rsidP="005D2072">
      <w:pPr>
        <w:numPr>
          <w:ilvl w:val="0"/>
          <w:numId w:val="205"/>
        </w:numPr>
        <w:spacing w:line="440" w:lineRule="exact"/>
        <w:ind w:firstLine="480"/>
        <w:rPr>
          <w:rFonts w:ascii="宋体" w:eastAsia="宋体" w:hAnsi="宋体" w:cs="Times New Roman"/>
          <w:sz w:val="24"/>
          <w:szCs w:val="24"/>
        </w:rPr>
      </w:pP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60580C3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对于较难理解的内容，采用问题驱动和讨论式教学。强调学生的主体性，鼓励学生讨论、交流，提出问题，加深学生对药物化学的理解。</w:t>
      </w:r>
    </w:p>
    <w:p w14:paraId="2CD93987"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【复习思考】</w:t>
      </w:r>
    </w:p>
    <w:p w14:paraId="2480B594"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前药原理、软药、硬药和孪药的定义和应用</w:t>
      </w:r>
    </w:p>
    <w:p w14:paraId="78C2B7D1" w14:textId="77777777" w:rsidR="00D56EBF" w:rsidRPr="00D56EBF" w:rsidRDefault="00D56EBF" w:rsidP="00D56EBF">
      <w:pPr>
        <w:rPr>
          <w:rFonts w:ascii="Times New Roman" w:eastAsia="宋体" w:hAnsi="Times New Roman" w:cs="Times New Roman"/>
          <w:szCs w:val="24"/>
        </w:rPr>
      </w:pPr>
    </w:p>
    <w:p w14:paraId="6112D0F3" w14:textId="77777777" w:rsidR="00D56EBF" w:rsidRPr="00D56EBF" w:rsidRDefault="00D56EBF" w:rsidP="00D56EBF">
      <w:pPr>
        <w:spacing w:beforeLines="50" w:before="156" w:afterLines="50" w:after="156" w:line="440" w:lineRule="exact"/>
        <w:jc w:val="center"/>
        <w:rPr>
          <w:rFonts w:ascii="黑体" w:eastAsia="黑体" w:hAnsi="黑体" w:cs="Times New Roman"/>
          <w:sz w:val="28"/>
          <w:szCs w:val="28"/>
        </w:rPr>
      </w:pPr>
      <w:r w:rsidRPr="00D56EBF">
        <w:rPr>
          <w:rFonts w:ascii="黑体" w:eastAsia="黑体" w:hAnsi="黑体" w:cs="Times New Roman" w:hint="eastAsia"/>
          <w:sz w:val="28"/>
          <w:szCs w:val="28"/>
        </w:rPr>
        <w:t xml:space="preserve">  </w:t>
      </w:r>
      <w:r w:rsidRPr="00D56EBF">
        <w:rPr>
          <w:rFonts w:ascii="Times New Roman" w:eastAsia="宋体" w:hAnsi="Times New Roman" w:cs="Times New Roman"/>
          <w:b/>
          <w:sz w:val="24"/>
          <w:szCs w:val="24"/>
        </w:rPr>
        <w:t>第四章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hint="eastAsia"/>
          <w:b/>
          <w:sz w:val="24"/>
          <w:szCs w:val="24"/>
        </w:rPr>
        <w:t>镇静催眠药和抗癫痫药</w:t>
      </w:r>
    </w:p>
    <w:p w14:paraId="29E6D637"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【学习目标】</w:t>
      </w:r>
    </w:p>
    <w:p w14:paraId="17B4D0F4"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1. </w:t>
      </w:r>
      <w:r w:rsidRPr="00D56EBF">
        <w:rPr>
          <w:rFonts w:ascii="Times New Roman" w:eastAsia="宋体" w:hAnsi="Times New Roman" w:cs="Times New Roman" w:hint="eastAsia"/>
          <w:sz w:val="24"/>
          <w:szCs w:val="24"/>
        </w:rPr>
        <w:t>认知类目标：了解镇静催眠药和抗癫痫药的发现和发展；熟悉佐匹克隆、唑吡坦的结构和临床用途。</w:t>
      </w:r>
    </w:p>
    <w:p w14:paraId="0EC0D35F"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2. </w:t>
      </w:r>
      <w:r w:rsidRPr="00D56EBF">
        <w:rPr>
          <w:rFonts w:ascii="Times New Roman" w:eastAsia="宋体" w:hAnsi="Times New Roman" w:cs="Times New Roman" w:hint="eastAsia"/>
          <w:sz w:val="24"/>
          <w:szCs w:val="24"/>
        </w:rPr>
        <w:t>过程与方法类目标：掌握镇静催眠药和抗癫痫药的类型；地西泮、苯巴比妥、异戊巴比妥、苯妥英钠、卡马西平、艾司唑仑的结构、理化性质、体内代谢及用途；苯并氮杂卓类药物的构效关系；苯巴比妥的合成；巴比妥类药物的构效关系。</w:t>
      </w:r>
    </w:p>
    <w:p w14:paraId="167995DE"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3. </w:t>
      </w:r>
      <w:r w:rsidRPr="00D56EBF">
        <w:rPr>
          <w:rFonts w:ascii="Times New Roman" w:eastAsia="宋体" w:hAnsi="Times New Roman" w:cs="Times New Roman" w:hint="eastAsia"/>
          <w:sz w:val="24"/>
          <w:szCs w:val="24"/>
        </w:rPr>
        <w:t>情感、态度、价值观类目标：引导学生树立善于发现，坚持不懈地追求科学真理的精神</w:t>
      </w:r>
      <w:r w:rsidRPr="00D56EBF">
        <w:rPr>
          <w:rFonts w:ascii="宋体" w:eastAsia="宋体" w:hAnsi="宋体" w:cs="Times New Roman" w:hint="eastAsia"/>
          <w:sz w:val="24"/>
          <w:szCs w:val="24"/>
        </w:rPr>
        <w:t>,</w:t>
      </w:r>
      <w:r w:rsidRPr="00D56EBF">
        <w:rPr>
          <w:rFonts w:ascii="Times New Roman" w:eastAsia="宋体" w:hAnsi="Times New Roman" w:cs="Times New Roman" w:hint="eastAsia"/>
          <w:sz w:val="24"/>
          <w:szCs w:val="24"/>
        </w:rPr>
        <w:t>青年强，则国家强，应当肩负起时代赋予青年人的重任，坚定理想信念，夯实理论基础，练就过硬本领，积极投身社会。</w:t>
      </w:r>
    </w:p>
    <w:p w14:paraId="51771B85" w14:textId="77777777" w:rsidR="00D56EBF" w:rsidRPr="00D56EBF" w:rsidRDefault="00D56EBF" w:rsidP="00D56EBF">
      <w:pPr>
        <w:spacing w:line="440" w:lineRule="exact"/>
        <w:rPr>
          <w:rFonts w:ascii="Times New Roman" w:eastAsia="宋体" w:hAnsi="Times New Roman" w:cs="Times New Roman"/>
          <w:sz w:val="24"/>
          <w:szCs w:val="24"/>
        </w:rPr>
      </w:pPr>
    </w:p>
    <w:p w14:paraId="6167AE28"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【学习内容】</w:t>
      </w:r>
    </w:p>
    <w:p w14:paraId="61912380"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镇静</w:t>
      </w:r>
      <w:r w:rsidRPr="00D56EBF">
        <w:rPr>
          <w:rFonts w:ascii="Times New Roman" w:eastAsia="宋体" w:hAnsi="Times New Roman" w:cs="Times New Roman"/>
          <w:sz w:val="24"/>
          <w:szCs w:val="24"/>
        </w:rPr>
        <w:t>催眠药</w:t>
      </w:r>
    </w:p>
    <w:p w14:paraId="180BBFB7"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抗癫痫药</w:t>
      </w:r>
    </w:p>
    <w:p w14:paraId="15C69DA2"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 xml:space="preserve">【重点】 </w:t>
      </w:r>
    </w:p>
    <w:p w14:paraId="7F9A14A2"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抗癫痫药物的结构类型、构效关系及代表药物苯巴比妥；</w:t>
      </w:r>
    </w:p>
    <w:p w14:paraId="55168150" w14:textId="77777777" w:rsidR="00D56EBF" w:rsidRPr="00D56EBF" w:rsidRDefault="00D56EBF" w:rsidP="00D56EBF">
      <w:pPr>
        <w:spacing w:line="440" w:lineRule="exact"/>
        <w:rPr>
          <w:rFonts w:ascii="Times New Roman" w:eastAsia="宋体" w:hAnsi="Times New Roman" w:cs="Times New Roman"/>
          <w:szCs w:val="24"/>
        </w:rPr>
      </w:pPr>
      <w:r w:rsidRPr="00D56EBF">
        <w:rPr>
          <w:rFonts w:ascii="Times New Roman" w:eastAsia="宋体" w:hAnsi="Times New Roman" w:cs="Times New Roman" w:hint="eastAsia"/>
          <w:sz w:val="24"/>
          <w:szCs w:val="24"/>
        </w:rPr>
        <w:t>2.</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苯并二氮杂卓类药物结构特点、构效关系及代表药物地西泮</w:t>
      </w:r>
      <w:r w:rsidRPr="00D56EBF">
        <w:rPr>
          <w:rFonts w:ascii="Times New Roman" w:eastAsia="宋体" w:hAnsi="Times New Roman" w:cs="Times New Roman"/>
          <w:sz w:val="24"/>
          <w:szCs w:val="24"/>
        </w:rPr>
        <w:t>。</w:t>
      </w:r>
    </w:p>
    <w:p w14:paraId="5B6BBAA5"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【难点】</w:t>
      </w:r>
    </w:p>
    <w:p w14:paraId="4EE42AF3"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苯并二氮杂卓类药物的构效关系；</w:t>
      </w:r>
    </w:p>
    <w:p w14:paraId="22509268"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巴比妥类药物的构效关系</w:t>
      </w:r>
      <w:r w:rsidRPr="00D56EBF">
        <w:rPr>
          <w:rFonts w:ascii="Times New Roman" w:eastAsia="宋体" w:hAnsi="Times New Roman" w:cs="Times New Roman"/>
          <w:sz w:val="24"/>
          <w:szCs w:val="24"/>
        </w:rPr>
        <w:t>。</w:t>
      </w:r>
    </w:p>
    <w:p w14:paraId="080D695D"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b/>
          <w:bCs/>
          <w:sz w:val="24"/>
          <w:szCs w:val="24"/>
        </w:rPr>
        <w:t>【教学方法】</w:t>
      </w:r>
    </w:p>
    <w:p w14:paraId="058FD680"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7A24AB70"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通过案例教学-利眠宁的发现过程,传递给学生坚持不懈、严谨认真的精神,对于学生人格品质的提升具有极大的影响意义。</w:t>
      </w:r>
    </w:p>
    <w:p w14:paraId="6BD1D7B4"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【复习思考】</w:t>
      </w:r>
    </w:p>
    <w:p w14:paraId="6C4D038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传统的镇静催眠药的缺点。</w:t>
      </w:r>
    </w:p>
    <w:p w14:paraId="618C7A7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苯并二氮杂卓药物结构特征。</w:t>
      </w:r>
    </w:p>
    <w:p w14:paraId="65428117" w14:textId="77777777" w:rsidR="00D56EBF" w:rsidRPr="00D56EBF" w:rsidRDefault="00D56EBF" w:rsidP="00D56EBF">
      <w:pPr>
        <w:spacing w:line="440" w:lineRule="exact"/>
        <w:rPr>
          <w:rFonts w:ascii="Times New Roman" w:eastAsia="宋体" w:hAnsi="Times New Roman" w:cs="Times New Roman"/>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苯巴比妥类药物构效关系。</w:t>
      </w:r>
    </w:p>
    <w:p w14:paraId="435F3E19" w14:textId="77777777" w:rsidR="00D56EBF" w:rsidRPr="00D56EBF" w:rsidRDefault="00D56EBF" w:rsidP="00D56EBF">
      <w:pPr>
        <w:spacing w:beforeLines="50" w:before="156" w:afterLines="50" w:after="156" w:line="440" w:lineRule="exact"/>
        <w:jc w:val="center"/>
        <w:rPr>
          <w:rFonts w:ascii="Times New Roman" w:eastAsia="宋体" w:hAnsi="Times New Roman" w:cs="Times New Roman"/>
          <w:b/>
          <w:sz w:val="24"/>
          <w:szCs w:val="24"/>
        </w:rPr>
      </w:pPr>
      <w:r w:rsidRPr="00D56EBF">
        <w:rPr>
          <w:rFonts w:ascii="Times New Roman" w:eastAsia="宋体" w:hAnsi="Times New Roman" w:cs="Times New Roman"/>
          <w:b/>
          <w:sz w:val="24"/>
          <w:szCs w:val="24"/>
        </w:rPr>
        <w:lastRenderedPageBreak/>
        <w:t>第</w:t>
      </w:r>
      <w:r w:rsidRPr="00D56EBF">
        <w:rPr>
          <w:rFonts w:ascii="Times New Roman" w:eastAsia="宋体" w:hAnsi="Times New Roman" w:cs="Times New Roman" w:hint="eastAsia"/>
          <w:b/>
          <w:sz w:val="24"/>
          <w:szCs w:val="24"/>
        </w:rPr>
        <w:t>五</w:t>
      </w:r>
      <w:r w:rsidRPr="00D56EBF">
        <w:rPr>
          <w:rFonts w:ascii="Times New Roman" w:eastAsia="宋体" w:hAnsi="Times New Roman" w:cs="Times New Roman"/>
          <w:b/>
          <w:sz w:val="24"/>
          <w:szCs w:val="24"/>
        </w:rPr>
        <w:t>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hint="eastAsia"/>
          <w:b/>
          <w:sz w:val="24"/>
          <w:szCs w:val="24"/>
        </w:rPr>
        <w:t>精神神经疾病治疗药</w:t>
      </w:r>
    </w:p>
    <w:p w14:paraId="37DE30C1"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【学习目标】</w:t>
      </w:r>
    </w:p>
    <w:p w14:paraId="620136A0"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1. </w:t>
      </w:r>
      <w:r w:rsidRPr="00D56EBF">
        <w:rPr>
          <w:rFonts w:ascii="Times New Roman" w:eastAsia="宋体" w:hAnsi="Times New Roman" w:cs="Times New Roman" w:hint="eastAsia"/>
          <w:sz w:val="24"/>
          <w:szCs w:val="24"/>
        </w:rPr>
        <w:t>认知类目标：了解抗精神病药的发展；抗抑郁药的发展；吗氯贝胺、氟西汀、丙咪嗪、氯氮平的结构、化学名及用途；抗抑郁药的结构类型和作用机制。</w:t>
      </w:r>
    </w:p>
    <w:p w14:paraId="63998226"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2. </w:t>
      </w:r>
      <w:r w:rsidRPr="00D56EBF">
        <w:rPr>
          <w:rFonts w:ascii="Times New Roman" w:eastAsia="宋体" w:hAnsi="Times New Roman" w:cs="Times New Roman" w:hint="eastAsia"/>
          <w:sz w:val="24"/>
          <w:szCs w:val="24"/>
        </w:rPr>
        <w:t>过程与方法类目标：掌握抗精神病药的结构类型和作用机制；吩噻嗪类药物的构效关系；氯丙嗪、奋乃静和氯普噻吨的结构、化学名、理化性质、体内代谢及用途。</w:t>
      </w:r>
    </w:p>
    <w:p w14:paraId="1322C679"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3. </w:t>
      </w:r>
      <w:r w:rsidRPr="00D56EBF">
        <w:rPr>
          <w:rFonts w:ascii="Times New Roman" w:eastAsia="宋体" w:hAnsi="Times New Roman" w:cs="Times New Roman" w:hint="eastAsia"/>
          <w:sz w:val="24"/>
          <w:szCs w:val="24"/>
        </w:rPr>
        <w:t>情感、态度、价值观类目标：使学生理解社会和周围人的关爱对精神分裂症患者康复的重要性，加强培养人文关怀意识。</w:t>
      </w:r>
    </w:p>
    <w:p w14:paraId="3824BB31"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【学习内容】</w:t>
      </w:r>
    </w:p>
    <w:p w14:paraId="742E1938"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经典的抗精神病</w:t>
      </w:r>
    </w:p>
    <w:p w14:paraId="278A720E"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非经典的抗精神病药</w:t>
      </w:r>
    </w:p>
    <w:p w14:paraId="05464E8B"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抗抑郁药</w:t>
      </w:r>
    </w:p>
    <w:p w14:paraId="753FDA99"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【重点】</w:t>
      </w:r>
    </w:p>
    <w:p w14:paraId="2DB210F3"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抗精神病药的结构类型及代表药物氯丙嗪，氯普噻吨的结构、性质、用途；</w:t>
      </w:r>
    </w:p>
    <w:p w14:paraId="23410D60" w14:textId="77777777" w:rsidR="00D56EBF" w:rsidRPr="00D56EBF" w:rsidRDefault="00D56EBF" w:rsidP="00D56EBF">
      <w:pPr>
        <w:spacing w:line="440" w:lineRule="exact"/>
        <w:rPr>
          <w:rFonts w:ascii="Times New Roman" w:eastAsia="宋体" w:hAnsi="Times New Roman" w:cs="Times New Roman"/>
          <w:szCs w:val="24"/>
        </w:rPr>
      </w:pPr>
      <w:r w:rsidRPr="00D56EBF">
        <w:rPr>
          <w:rFonts w:ascii="Times New Roman" w:eastAsia="宋体" w:hAnsi="Times New Roman" w:cs="Times New Roman" w:hint="eastAsia"/>
          <w:sz w:val="24"/>
          <w:szCs w:val="24"/>
        </w:rPr>
        <w:t>2</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吩噻嗪类药物的构效关系</w:t>
      </w:r>
      <w:r w:rsidRPr="00D56EBF">
        <w:rPr>
          <w:rFonts w:ascii="Times New Roman" w:eastAsia="宋体" w:hAnsi="Times New Roman" w:cs="Times New Roman"/>
          <w:sz w:val="24"/>
          <w:szCs w:val="24"/>
        </w:rPr>
        <w:t>。</w:t>
      </w:r>
    </w:p>
    <w:p w14:paraId="11AAE036"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【难点】</w:t>
      </w:r>
    </w:p>
    <w:p w14:paraId="6368444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吩噻嗪类药物的构效关系</w:t>
      </w:r>
      <w:r w:rsidRPr="00D56EBF">
        <w:rPr>
          <w:rFonts w:ascii="宋体" w:eastAsia="宋体" w:hAnsi="宋体" w:cs="Times New Roman"/>
          <w:sz w:val="24"/>
          <w:szCs w:val="24"/>
        </w:rPr>
        <w:t>。</w:t>
      </w:r>
    </w:p>
    <w:p w14:paraId="320FDDF0"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b/>
          <w:bCs/>
          <w:sz w:val="24"/>
          <w:szCs w:val="24"/>
        </w:rPr>
        <w:t>【教学方法】</w:t>
      </w:r>
    </w:p>
    <w:p w14:paraId="25C215FB" w14:textId="77777777" w:rsidR="00D56EBF" w:rsidRPr="00D56EBF" w:rsidRDefault="00D56EBF" w:rsidP="005D2072">
      <w:pPr>
        <w:numPr>
          <w:ilvl w:val="0"/>
          <w:numId w:val="263"/>
        </w:numPr>
        <w:spacing w:line="440" w:lineRule="exact"/>
        <w:ind w:firstLine="480"/>
        <w:rPr>
          <w:rFonts w:ascii="宋体" w:eastAsia="宋体" w:hAnsi="宋体" w:cs="Times New Roman"/>
          <w:sz w:val="24"/>
          <w:szCs w:val="24"/>
        </w:rPr>
      </w:pP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21D2173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通过案例分析，使得学生在形象地理解精神分裂症临床表现的同时，懂得平等地对待精神分裂症患者的重要性。通过课堂讨论，使得学生懂得在精神分裂症的治疗中，人文关怀和药物治疗同样重要。</w:t>
      </w:r>
    </w:p>
    <w:p w14:paraId="13D0D147"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【复习思考】</w:t>
      </w:r>
    </w:p>
    <w:p w14:paraId="4CF94AC9"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抗精神失常药结构类型。</w:t>
      </w:r>
    </w:p>
    <w:p w14:paraId="12B6F17D"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分子中含有哌嗪基的抗精神药物。</w:t>
      </w:r>
    </w:p>
    <w:p w14:paraId="0F5B148A"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吩噻嗪类药物的构效关系。</w:t>
      </w:r>
    </w:p>
    <w:p w14:paraId="342FBA97" w14:textId="77777777" w:rsidR="00D56EBF" w:rsidRPr="00D56EBF" w:rsidRDefault="00D56EBF" w:rsidP="00D56EBF">
      <w:pPr>
        <w:spacing w:beforeLines="50" w:before="156" w:afterLines="50" w:after="156" w:line="440" w:lineRule="exact"/>
        <w:jc w:val="center"/>
        <w:rPr>
          <w:rFonts w:ascii="Times New Roman" w:eastAsia="宋体" w:hAnsi="Times New Roman" w:cs="Times New Roman"/>
          <w:b/>
          <w:sz w:val="24"/>
          <w:szCs w:val="24"/>
        </w:rPr>
      </w:pPr>
      <w:r w:rsidRPr="00D56EBF">
        <w:rPr>
          <w:rFonts w:ascii="Times New Roman" w:eastAsia="宋体" w:hAnsi="Times New Roman" w:cs="Times New Roman"/>
          <w:b/>
          <w:sz w:val="24"/>
          <w:szCs w:val="24"/>
        </w:rPr>
        <w:t>第</w:t>
      </w:r>
      <w:r w:rsidRPr="00D56EBF">
        <w:rPr>
          <w:rFonts w:ascii="Times New Roman" w:eastAsia="宋体" w:hAnsi="Times New Roman" w:cs="Times New Roman" w:hint="eastAsia"/>
          <w:b/>
          <w:sz w:val="24"/>
          <w:szCs w:val="24"/>
        </w:rPr>
        <w:t>七</w:t>
      </w:r>
      <w:r w:rsidRPr="00D56EBF">
        <w:rPr>
          <w:rFonts w:ascii="Times New Roman" w:eastAsia="宋体" w:hAnsi="Times New Roman" w:cs="Times New Roman"/>
          <w:b/>
          <w:sz w:val="24"/>
          <w:szCs w:val="24"/>
        </w:rPr>
        <w:t>章</w:t>
      </w:r>
      <w:r w:rsidRPr="00D56EBF">
        <w:rPr>
          <w:rFonts w:ascii="Times New Roman" w:eastAsia="宋体" w:hAnsi="Times New Roman" w:cs="Times New Roman"/>
          <w:b/>
          <w:sz w:val="24"/>
          <w:szCs w:val="24"/>
        </w:rPr>
        <w:t xml:space="preserve">  </w:t>
      </w:r>
      <w:r w:rsidRPr="00D56EBF">
        <w:rPr>
          <w:rFonts w:ascii="Times New Roman" w:eastAsia="宋体" w:hAnsi="Times New Roman" w:cs="Times New Roman" w:hint="eastAsia"/>
          <w:b/>
          <w:sz w:val="24"/>
          <w:szCs w:val="24"/>
        </w:rPr>
        <w:t>镇痛药</w:t>
      </w:r>
    </w:p>
    <w:p w14:paraId="2615FF22"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【学习目标】</w:t>
      </w:r>
    </w:p>
    <w:p w14:paraId="34E991BF"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lastRenderedPageBreak/>
        <w:t xml:space="preserve">1. </w:t>
      </w:r>
      <w:r w:rsidRPr="00D56EBF">
        <w:rPr>
          <w:rFonts w:ascii="Times New Roman" w:eastAsia="宋体" w:hAnsi="Times New Roman" w:cs="Times New Roman" w:hint="eastAsia"/>
          <w:sz w:val="24"/>
          <w:szCs w:val="24"/>
        </w:rPr>
        <w:t>认知类目标：了解吗啡的结构改造过程；熟悉可待因、的结构及用途</w:t>
      </w:r>
      <w:r w:rsidRPr="00D56EBF">
        <w:rPr>
          <w:rFonts w:ascii="Times New Roman" w:eastAsia="宋体" w:hAnsi="Times New Roman" w:cs="Times New Roman"/>
          <w:sz w:val="24"/>
          <w:szCs w:val="24"/>
        </w:rPr>
        <w:t>。</w:t>
      </w:r>
    </w:p>
    <w:p w14:paraId="7F89106B"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2. </w:t>
      </w:r>
      <w:r w:rsidRPr="00D56EBF">
        <w:rPr>
          <w:rFonts w:ascii="Times New Roman" w:eastAsia="宋体" w:hAnsi="Times New Roman" w:cs="Times New Roman" w:hint="eastAsia"/>
          <w:sz w:val="24"/>
          <w:szCs w:val="24"/>
        </w:rPr>
        <w:t>过程与方法类目标：掌握吗啡、盐酸哌替啶、枸橼酸芬太尼、盐酸美沙酮、纳洛酮和纳曲酮的理化性质、结构及用途；哌替啶和芬太尼的合成；镇痛药的构效关系。</w:t>
      </w:r>
    </w:p>
    <w:p w14:paraId="4847D660"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 xml:space="preserve">3. </w:t>
      </w:r>
      <w:r w:rsidRPr="00D56EBF">
        <w:rPr>
          <w:rFonts w:ascii="Times New Roman" w:eastAsia="宋体" w:hAnsi="Times New Roman" w:cs="Times New Roman" w:hint="eastAsia"/>
          <w:sz w:val="24"/>
          <w:szCs w:val="24"/>
        </w:rPr>
        <w:t>情感、态度、价值观类目标：通过鸦片战争让学生知道</w:t>
      </w:r>
      <w:r w:rsidRPr="00D56EBF">
        <w:rPr>
          <w:rFonts w:ascii="宋体" w:eastAsia="宋体" w:hAnsi="宋体" w:cs="宋体" w:hint="eastAsia"/>
          <w:sz w:val="24"/>
          <w:szCs w:val="24"/>
        </w:rPr>
        <w:t>落后就要挨打,增强学生的民族意识、民族精神和爱国主义精神。</w:t>
      </w:r>
      <w:r w:rsidRPr="00D56EBF">
        <w:rPr>
          <w:rFonts w:ascii="Times New Roman" w:eastAsia="宋体" w:hAnsi="Times New Roman" w:cs="Times New Roman" w:hint="eastAsia"/>
          <w:sz w:val="24"/>
          <w:szCs w:val="24"/>
        </w:rPr>
        <w:t>嵌入禁毒教育，让学生知道，一旦吸毒将危害社会、家庭和个人健康，让学生懂得毒品的危害，从而更加珍爱生命，远离毒品，并自觉加入禁毒者的行列。</w:t>
      </w:r>
    </w:p>
    <w:p w14:paraId="06F8044F"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【学习内容】</w:t>
      </w:r>
    </w:p>
    <w:p w14:paraId="73C9FF99"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吗啡及其衍生物</w:t>
      </w:r>
    </w:p>
    <w:p w14:paraId="275F7390"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合成镇痛药</w:t>
      </w:r>
    </w:p>
    <w:p w14:paraId="13E13335"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阿片受体和阿片样物质</w:t>
      </w:r>
    </w:p>
    <w:p w14:paraId="41762E34"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 xml:space="preserve">【重点】  </w:t>
      </w:r>
    </w:p>
    <w:p w14:paraId="6DD75256"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Times New Roman" w:eastAsia="宋体" w:hAnsi="Times New Roman" w:cs="Times New Roman" w:hint="eastAsia"/>
          <w:sz w:val="24"/>
          <w:szCs w:val="24"/>
        </w:rPr>
        <w:t>吗啡、盐酸哌替啶、枸橼酸芬太尼和盐酸美沙酮的结构、化学名、理化性质，体内代谢及用途；</w:t>
      </w:r>
    </w:p>
    <w:p w14:paraId="787E9816"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镇痛药的构效关系。</w:t>
      </w:r>
    </w:p>
    <w:p w14:paraId="2B9D8518"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【难点】</w:t>
      </w:r>
    </w:p>
    <w:p w14:paraId="5507C25C"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镇痛药的构效关系。</w:t>
      </w:r>
    </w:p>
    <w:p w14:paraId="25B818B1"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宋体" w:eastAsia="宋体" w:hAnsi="宋体" w:cs="Times New Roman" w:hint="eastAsia"/>
          <w:b/>
          <w:bCs/>
          <w:sz w:val="24"/>
          <w:szCs w:val="24"/>
        </w:rPr>
        <w:t>【教学方法】</w:t>
      </w:r>
    </w:p>
    <w:p w14:paraId="22980CE7" w14:textId="77777777" w:rsidR="00D56EBF" w:rsidRPr="00D56EBF" w:rsidRDefault="00D56EBF" w:rsidP="00D56EBF">
      <w:pPr>
        <w:spacing w:line="440" w:lineRule="exact"/>
        <w:rPr>
          <w:rFonts w:ascii="Times New Roman" w:eastAsia="宋体" w:hAnsi="Times New Roman" w:cs="Times New Roman"/>
          <w:kern w:val="0"/>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3E33C226" w14:textId="77777777" w:rsidR="00D56EBF" w:rsidRPr="00D56EBF" w:rsidRDefault="00D56EBF" w:rsidP="00D56EBF">
      <w:pPr>
        <w:widowControl/>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Times New Roman" w:eastAsia="宋体" w:hAnsi="Times New Roman" w:cs="Times New Roman" w:hint="eastAsia"/>
          <w:szCs w:val="24"/>
        </w:rPr>
        <w:t xml:space="preserve"> </w:t>
      </w:r>
      <w:r w:rsidRPr="00D56EBF">
        <w:rPr>
          <w:rFonts w:ascii="Times New Roman" w:eastAsia="宋体" w:hAnsi="Times New Roman" w:cs="Times New Roman" w:hint="eastAsia"/>
          <w:sz w:val="24"/>
          <w:szCs w:val="24"/>
        </w:rPr>
        <w:t>通过案例分析现实生活中吸毒酿成悲剧的大量案例，告诫学生要远离毒品，珍爱生命。</w:t>
      </w:r>
    </w:p>
    <w:p w14:paraId="62AC098A"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sz w:val="24"/>
          <w:szCs w:val="24"/>
        </w:rPr>
        <w:t>通过安排学生提前预习，培养学生自主学习、独立思考的的精神，强化学生对知识学习的应用意识，提升学生的教学技能。</w:t>
      </w:r>
    </w:p>
    <w:p w14:paraId="7CF6D5E3" w14:textId="77777777" w:rsidR="00D56EBF" w:rsidRPr="00D56EBF" w:rsidRDefault="00D56EBF" w:rsidP="00D56EBF">
      <w:pPr>
        <w:spacing w:line="440" w:lineRule="exact"/>
        <w:rPr>
          <w:rFonts w:ascii="Times New Roman" w:eastAsia="宋体" w:hAnsi="Times New Roman" w:cs="Times New Roman"/>
          <w:szCs w:val="24"/>
        </w:rPr>
      </w:pPr>
      <w:r w:rsidRPr="00D56EBF">
        <w:rPr>
          <w:rFonts w:ascii="宋体" w:eastAsia="宋体" w:hAnsi="宋体" w:cs="Times New Roman" w:hint="eastAsia"/>
          <w:b/>
          <w:sz w:val="24"/>
          <w:szCs w:val="24"/>
        </w:rPr>
        <w:t>【复习思考】</w:t>
      </w:r>
    </w:p>
    <w:p w14:paraId="24784EBE"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合成镇痛药的主要结构类型。</w:t>
      </w:r>
    </w:p>
    <w:p w14:paraId="36718A71"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以苯乙腈为原料合成盐酸哌替啶。</w:t>
      </w:r>
    </w:p>
    <w:p w14:paraId="3CD8EC77" w14:textId="77777777" w:rsidR="00D56EBF" w:rsidRPr="00D56EBF" w:rsidRDefault="00D56EBF" w:rsidP="00D56EBF">
      <w:pPr>
        <w:spacing w:line="440" w:lineRule="exact"/>
        <w:rPr>
          <w:rFonts w:ascii="Times New Roman" w:eastAsia="宋体" w:hAnsi="Times New Roman" w:cs="Times New Roman"/>
          <w:szCs w:val="24"/>
        </w:rPr>
      </w:pPr>
      <w:r w:rsidRPr="00D56EBF">
        <w:rPr>
          <w:rFonts w:ascii="Times New Roman" w:eastAsia="宋体" w:hAnsi="Times New Roman" w:cs="Times New Roman" w:hint="eastAsia"/>
          <w:sz w:val="24"/>
          <w:szCs w:val="24"/>
        </w:rPr>
        <w:t>3.</w:t>
      </w:r>
      <w:r w:rsidRPr="00D56EBF">
        <w:rPr>
          <w:rFonts w:ascii="Times New Roman" w:eastAsia="宋体" w:hAnsi="Times New Roman" w:cs="Times New Roman"/>
          <w:sz w:val="24"/>
          <w:szCs w:val="24"/>
        </w:rPr>
        <w:t xml:space="preserve"> </w:t>
      </w:r>
      <w:r w:rsidRPr="00D56EBF">
        <w:rPr>
          <w:rFonts w:ascii="Times New Roman" w:eastAsia="宋体" w:hAnsi="Times New Roman" w:cs="Times New Roman" w:hint="eastAsia"/>
          <w:sz w:val="24"/>
          <w:szCs w:val="24"/>
        </w:rPr>
        <w:t>吗啡及合成镇痛药都具有相似的镇痛作用的原因。</w:t>
      </w:r>
    </w:p>
    <w:p w14:paraId="68F45BC8" w14:textId="77777777" w:rsidR="00D56EBF" w:rsidRPr="00D56EBF" w:rsidRDefault="00D56EBF" w:rsidP="00D56EBF">
      <w:pPr>
        <w:spacing w:beforeLines="50" w:before="156" w:afterLines="50" w:after="156"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第八章  非甾体抗炎药</w:t>
      </w:r>
    </w:p>
    <w:p w14:paraId="0171FD99"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lastRenderedPageBreak/>
        <w:t>【学习目标】</w:t>
      </w:r>
    </w:p>
    <w:p w14:paraId="0D1A8651"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认知类目标：了解的水杨酸类解热镇痛药物的发展历史；非甾体抗炎药物的发展概况。</w:t>
      </w:r>
    </w:p>
    <w:p w14:paraId="4D9F799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过程与方法类目标：掌握解热镇痛药的结构类型、作用机理；阿司匹林、对乙酰氨基酚的化学名、结构、理化性质、体内代谢和合成及用途；非甾体抗炎药物的分类及吲哚美辛、吡罗西康、双氯芬酸钠、布洛芬结构特点、理化性质、体内代谢及用途</w:t>
      </w:r>
    </w:p>
    <w:p w14:paraId="7A08629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 情感、态度、价值观类目标：鼓励学生在生产实践中发扬严谨认真、精益求精的工匠精神。</w:t>
      </w:r>
    </w:p>
    <w:p w14:paraId="2EBC37F1"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【学习内容】</w:t>
      </w:r>
    </w:p>
    <w:p w14:paraId="05BAEBC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非甾体抗炎药的作用机制</w:t>
      </w:r>
    </w:p>
    <w:p w14:paraId="6EF4C361"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解热镇痛药</w:t>
      </w:r>
    </w:p>
    <w:p w14:paraId="3EF84B0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非甾体抗炎药</w:t>
      </w:r>
    </w:p>
    <w:p w14:paraId="566285C9"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【重点】</w:t>
      </w:r>
    </w:p>
    <w:p w14:paraId="1CB345B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阿司匹林、对乙酰氨基酚、吲哚美辛、吡罗西康、双氯芬酸钠、布洛芬化学名、结构、理化性质、体内代谢、合成及用途。</w:t>
      </w:r>
    </w:p>
    <w:p w14:paraId="248735B5"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【难点】</w:t>
      </w:r>
    </w:p>
    <w:p w14:paraId="7224369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非甾体抗炎药的结构类型、作用机理。</w:t>
      </w:r>
    </w:p>
    <w:p w14:paraId="725051BE"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【教学方法】</w:t>
      </w:r>
    </w:p>
    <w:p w14:paraId="0E5CDA1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1B2765C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 xml:space="preserve">通过案例教学，介绍阿司匹林合成和杂质检查，鼓励学生在生产实践中发扬严谨认真、精益求精的工匠精神。 </w:t>
      </w:r>
    </w:p>
    <w:p w14:paraId="5177FFFF"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【复习思考】</w:t>
      </w:r>
    </w:p>
    <w:p w14:paraId="03A4B3C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NSAIDs的主要副作用为胃肠道副作用的原因。</w:t>
      </w:r>
    </w:p>
    <w:p w14:paraId="6091A07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扑热息痛的合成路线。</w:t>
      </w:r>
    </w:p>
    <w:p w14:paraId="4DC6313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解热镇痛药按其化学结构类型的分类，每类的代表药物。</w:t>
      </w:r>
    </w:p>
    <w:p w14:paraId="475B4DCB" w14:textId="77777777" w:rsidR="00D56EBF" w:rsidRPr="00D56EBF" w:rsidRDefault="00D56EBF" w:rsidP="00D56EBF">
      <w:pPr>
        <w:spacing w:beforeLines="50" w:before="156" w:afterLines="50" w:after="156"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第九章  拟胆碱药和抗胆碱药</w:t>
      </w:r>
    </w:p>
    <w:p w14:paraId="14C448C7"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【学习目标】</w:t>
      </w:r>
    </w:p>
    <w:p w14:paraId="4928C09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认知类目标：了解苯磺酸阿曲库铵、氯化琥珀胆碱、右旋氯筒箭毒碱、泮库</w:t>
      </w:r>
      <w:r w:rsidRPr="00D56EBF">
        <w:rPr>
          <w:rFonts w:ascii="宋体" w:eastAsia="宋体" w:hAnsi="宋体" w:cs="Times New Roman" w:hint="eastAsia"/>
          <w:sz w:val="24"/>
          <w:szCs w:val="24"/>
        </w:rPr>
        <w:lastRenderedPageBreak/>
        <w:t>溴胺的结构、作用特点及用途；N胆碱受体拮抗剂的发展及结构类型；熟悉拟胆碱药、抗胆碱药的结构类型和作用机理；苯海索、盐酸贝那替秦、溴丙胺太林的结构、理化性质及用途；拟胆碱药、抗胆碱药的构效关系。</w:t>
      </w:r>
    </w:p>
    <w:p w14:paraId="3B70AFC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过程与方法类目标：掌握氯贝胆碱、毛果云香碱、溴新斯的明、阿托品、东莨菪碱、山莨菪碱、樟柳碱的结构、理化性质及用途；莨菪类药物的构效关系。</w:t>
      </w:r>
    </w:p>
    <w:p w14:paraId="6D14401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b/>
          <w:sz w:val="24"/>
          <w:szCs w:val="24"/>
        </w:rPr>
        <w:t>【学习内容】</w:t>
      </w:r>
    </w:p>
    <w:p w14:paraId="3CEC2B5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胆碱受体激动剂</w:t>
      </w:r>
    </w:p>
    <w:p w14:paraId="4B47993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乙酰胆碱酯酶抑制剂</w:t>
      </w:r>
    </w:p>
    <w:p w14:paraId="14CDF9C6"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颠茄生物碱类M胆碱受体拮抗剂</w:t>
      </w:r>
    </w:p>
    <w:p w14:paraId="3CF3E12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4</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合成M胆碱受体拮抗剂</w:t>
      </w:r>
    </w:p>
    <w:p w14:paraId="7311157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5</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N胆碱受体拮抗剂</w:t>
      </w:r>
    </w:p>
    <w:p w14:paraId="71716BF1"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【重点】</w:t>
      </w:r>
    </w:p>
    <w:p w14:paraId="2746E42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毛果云香碱、溴新斯的明、阿托品、东莨菪碱、山莨菪碱、樟柳碱的结构、理化性质及用途；</w:t>
      </w:r>
    </w:p>
    <w:p w14:paraId="65AC7447"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莨菪类药物的构效关系。</w:t>
      </w:r>
    </w:p>
    <w:p w14:paraId="23F5B125"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【难点】</w:t>
      </w:r>
    </w:p>
    <w:p w14:paraId="23999AC1"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sz w:val="24"/>
          <w:szCs w:val="24"/>
        </w:rPr>
        <w:t>1. 莨菪类药物的构效关系。</w:t>
      </w:r>
    </w:p>
    <w:p w14:paraId="56D2AE6F"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【教学方法】</w:t>
      </w:r>
    </w:p>
    <w:p w14:paraId="6B7ACDBC"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61339756"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通过案例分析，强调理论与实践相结合，促进学生知识整合，培养学生的反思能力</w:t>
      </w:r>
    </w:p>
    <w:p w14:paraId="1341A9C4"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【复习思考】</w:t>
      </w:r>
    </w:p>
    <w:p w14:paraId="591A90C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乙酰胆碱不能直接用药的原因。</w:t>
      </w:r>
    </w:p>
    <w:p w14:paraId="6B31148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生物碱类抗胆碱药物结构与中枢作用的关系。</w:t>
      </w:r>
    </w:p>
    <w:p w14:paraId="54EE8BDD"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新型抗胆碱酯酶药的开发方向,不可逆性乙酰胆碱酯酶抑制剂有哪些，如何解救。</w:t>
      </w:r>
    </w:p>
    <w:p w14:paraId="5E7875EC" w14:textId="77777777" w:rsidR="00D56EBF" w:rsidRPr="00D56EBF" w:rsidRDefault="00D56EBF" w:rsidP="00D56EBF">
      <w:pPr>
        <w:spacing w:beforeLines="50" w:before="156" w:afterLines="50" w:after="156"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第十章  抗变态反应药物</w:t>
      </w:r>
    </w:p>
    <w:p w14:paraId="4E50DA5E"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【学习目标】</w:t>
      </w:r>
    </w:p>
    <w:p w14:paraId="0ED616C0"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认知类目标：了解H1受体拮抗剂及其他抗过敏药物的发展概况；熟悉盐酸赛</w:t>
      </w:r>
      <w:r w:rsidRPr="00D56EBF">
        <w:rPr>
          <w:rFonts w:ascii="宋体" w:eastAsia="宋体" w:hAnsi="宋体" w:cs="Times New Roman" w:hint="eastAsia"/>
          <w:sz w:val="24"/>
          <w:szCs w:val="24"/>
        </w:rPr>
        <w:lastRenderedPageBreak/>
        <w:t>庚啶、氯雷他定的结构、理化性质和用途。</w:t>
      </w:r>
    </w:p>
    <w:p w14:paraId="46338BF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过程与方法类目标：掌握组胺H1受体拮抗剂的结构类型；盐酸苯海拉明、盐酸西替利嗪、马来酸氯苯那敏的结构、理化性质和用途。</w:t>
      </w:r>
    </w:p>
    <w:p w14:paraId="428DF9EB"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宋体" w:eastAsia="宋体" w:hAnsi="宋体" w:cs="Times New Roman" w:hint="eastAsia"/>
          <w:sz w:val="24"/>
          <w:szCs w:val="24"/>
        </w:rPr>
        <w:t>3. 情感、态度、价值观类目标：</w:t>
      </w:r>
      <w:r w:rsidRPr="00D56EBF">
        <w:rPr>
          <w:rFonts w:ascii="Times New Roman" w:eastAsia="宋体" w:hAnsi="Times New Roman" w:cs="Times New Roman"/>
          <w:sz w:val="24"/>
          <w:szCs w:val="24"/>
        </w:rPr>
        <w:t>培养学生的知识产权保护意识</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辩证的哲学思维</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责任感和社会公德</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新发展理念、可持续发展意识</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学习科学家刻苦钻研的精神</w:t>
      </w:r>
      <w:r w:rsidRPr="00D56EBF">
        <w:rPr>
          <w:rFonts w:ascii="Times New Roman" w:eastAsia="宋体" w:hAnsi="Times New Roman" w:cs="Times New Roman" w:hint="eastAsia"/>
          <w:sz w:val="24"/>
          <w:szCs w:val="24"/>
        </w:rPr>
        <w:t>。</w:t>
      </w:r>
    </w:p>
    <w:p w14:paraId="5BB98F20"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【学习内容】</w:t>
      </w:r>
    </w:p>
    <w:p w14:paraId="78B4A7E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组胺H1受体拮抗剂和抗变态反应药物</w:t>
      </w:r>
    </w:p>
    <w:p w14:paraId="459A044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过敏介质与抗变态反应药物</w:t>
      </w:r>
    </w:p>
    <w:p w14:paraId="40A252C9"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【重点】</w:t>
      </w:r>
    </w:p>
    <w:p w14:paraId="2E4EB7B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H1受体拮抗剂的结构类型及代表药物盐酸苯海拉明、马来酸氯苯那敏的化学名、结构、理化性质和用途；</w:t>
      </w:r>
    </w:p>
    <w:p w14:paraId="1CE9F6D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非镇静H</w:t>
      </w:r>
      <w:r w:rsidRPr="00D56EBF">
        <w:rPr>
          <w:rFonts w:ascii="宋体" w:eastAsia="宋体" w:hAnsi="宋体" w:cs="Times New Roman" w:hint="eastAsia"/>
          <w:sz w:val="24"/>
          <w:szCs w:val="24"/>
          <w:vertAlign w:val="subscript"/>
        </w:rPr>
        <w:t>1</w:t>
      </w:r>
      <w:r w:rsidRPr="00D56EBF">
        <w:rPr>
          <w:rFonts w:ascii="宋体" w:eastAsia="宋体" w:hAnsi="宋体" w:cs="Times New Roman" w:hint="eastAsia"/>
          <w:sz w:val="24"/>
          <w:szCs w:val="24"/>
        </w:rPr>
        <w:t>受体拮抗剂作用特点。</w:t>
      </w:r>
    </w:p>
    <w:p w14:paraId="56B055E6"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【难点】</w:t>
      </w:r>
    </w:p>
    <w:p w14:paraId="45DC3BAF"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非镇静H</w:t>
      </w:r>
      <w:r w:rsidRPr="00D56EBF">
        <w:rPr>
          <w:rFonts w:ascii="宋体" w:eastAsia="宋体" w:hAnsi="宋体" w:cs="Times New Roman" w:hint="eastAsia"/>
          <w:sz w:val="24"/>
          <w:szCs w:val="24"/>
          <w:vertAlign w:val="subscript"/>
        </w:rPr>
        <w:t>1</w:t>
      </w:r>
      <w:r w:rsidRPr="00D56EBF">
        <w:rPr>
          <w:rFonts w:ascii="宋体" w:eastAsia="宋体" w:hAnsi="宋体" w:cs="Times New Roman" w:hint="eastAsia"/>
          <w:sz w:val="24"/>
          <w:szCs w:val="24"/>
        </w:rPr>
        <w:t>受体拮抗剂作用特点。</w:t>
      </w:r>
    </w:p>
    <w:p w14:paraId="2CEA8E54"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【教学方法】</w:t>
      </w:r>
    </w:p>
    <w:p w14:paraId="3D62F99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190EF8B8" w14:textId="77777777" w:rsidR="00D56EBF" w:rsidRPr="00D56EBF" w:rsidRDefault="00D56EBF" w:rsidP="00D56EBF">
      <w:pPr>
        <w:spacing w:line="360" w:lineRule="auto"/>
        <w:rPr>
          <w:rFonts w:ascii="Times New Roman" w:eastAsia="宋体" w:hAnsi="Times New Roman"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通过案例分析，</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白加黑</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的黑片里什么成分</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让夜里睡得香</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镇静安眠其实是苯海拉明的副作用，但转变思路可以变成</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睡得香</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的优点，培养学生辩证的哲学思维。在苯海拉明中引入兴奋作用药物，同样可以减少嗜睡副作用，可以扩展学生思维使其不再局限在结构改造方面，认识到可以通过相反效应的药物制成复方达到同样的目的。学习伪麻黄碱的药理作用</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了解国家针对毒、精、麻药品的管理规定，培养学生的法律意识，培养学生责任感和社会公德。</w:t>
      </w:r>
      <w:r w:rsidRPr="00D56EBF">
        <w:rPr>
          <w:rFonts w:ascii="Times New Roman" w:eastAsia="宋体" w:hAnsi="Times New Roman" w:cs="Times New Roman" w:hint="eastAsia"/>
          <w:sz w:val="24"/>
          <w:szCs w:val="24"/>
        </w:rPr>
        <w:t>通过伪麻黄碱来源</w:t>
      </w:r>
      <w:r w:rsidRPr="00D56EBF">
        <w:rPr>
          <w:rFonts w:ascii="Times New Roman" w:eastAsia="宋体" w:hAnsi="Times New Roman" w:cs="Times New Roman"/>
          <w:sz w:val="24"/>
          <w:szCs w:val="24"/>
        </w:rPr>
        <w:t>可以让学生了解中医中药，培养学生的民族自豪感</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了解陈克恢先生在麻黄碱抗哮喘方面作出的贡献，学习科学家刻苦钻研的精神</w:t>
      </w:r>
      <w:r w:rsidRPr="00D56EBF">
        <w:rPr>
          <w:rFonts w:ascii="Times New Roman" w:eastAsia="宋体" w:hAnsi="Times New Roman" w:cs="Times New Roman" w:hint="eastAsia"/>
          <w:sz w:val="24"/>
          <w:szCs w:val="24"/>
        </w:rPr>
        <w:t>，</w:t>
      </w:r>
      <w:r w:rsidRPr="00D56EBF">
        <w:rPr>
          <w:rFonts w:ascii="Times New Roman" w:eastAsia="宋体" w:hAnsi="Times New Roman" w:cs="Times New Roman"/>
          <w:sz w:val="24"/>
          <w:szCs w:val="24"/>
        </w:rPr>
        <w:t>同时还可以培养学生的新发展理念、可持续发展意识。</w:t>
      </w:r>
    </w:p>
    <w:p w14:paraId="6E6867E8"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【复习思考】</w:t>
      </w:r>
    </w:p>
    <w:p w14:paraId="366730E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Times New Roman" w:eastAsia="宋体" w:hAnsi="Times New Roman" w:cs="Times New Roman" w:hint="eastAsia"/>
          <w:szCs w:val="24"/>
        </w:rPr>
        <w:t xml:space="preserve"> </w:t>
      </w:r>
      <w:r w:rsidRPr="00D56EBF">
        <w:rPr>
          <w:rFonts w:ascii="宋体" w:eastAsia="宋体" w:hAnsi="宋体" w:cs="Times New Roman" w:hint="eastAsia"/>
          <w:sz w:val="24"/>
          <w:szCs w:val="24"/>
        </w:rPr>
        <w:t>非经典的抗过敏药如何设计的？</w:t>
      </w:r>
    </w:p>
    <w:p w14:paraId="2FCC176A"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第十一章  消化系统药</w:t>
      </w:r>
    </w:p>
    <w:p w14:paraId="43AAFCE6"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lastRenderedPageBreak/>
        <w:t>【学习目标】</w:t>
      </w:r>
    </w:p>
    <w:p w14:paraId="11B4D0A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认知类目标：了解H2受体拮抗剂及其他抗溃荡药的发展和对新药研究的意义；熟悉西米替丁和奥美拉唑的合成路线。</w:t>
      </w:r>
    </w:p>
    <w:p w14:paraId="60B5935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过程与方法类目标：掌握抗溃疡药物的结构类型和作用机制；掌握西咪替丁、雷尼替丁、法莫替丁和奥美拉唑的结构、化学名称、理化性质、体内代谢及用途。</w:t>
      </w:r>
    </w:p>
    <w:p w14:paraId="30E2A0C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 情感、态度、价值观类目标：宣扬科学家坚持不懈、乐于奉献和勇于创新的精神，培养学生爱岗敬业、诚实守信的职业精神，树立正确的人生观、价值观。</w:t>
      </w:r>
    </w:p>
    <w:p w14:paraId="013E341B"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【学习内容】</w:t>
      </w:r>
    </w:p>
    <w:p w14:paraId="4A61AC6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组胺H2受体拮抗剂和抗溃疡药物</w:t>
      </w:r>
    </w:p>
    <w:p w14:paraId="2020A96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质子泵抑制剂</w:t>
      </w:r>
    </w:p>
    <w:p w14:paraId="20102851"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【重点】</w:t>
      </w:r>
    </w:p>
    <w:p w14:paraId="26E778F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抗溃疡药物的结构类型和作用机制；</w:t>
      </w:r>
    </w:p>
    <w:p w14:paraId="1918E896"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西咪替丁、雷尼替丁、法莫替丁、奥美拉唑的化学名、结构、理化性质和用途。</w:t>
      </w:r>
    </w:p>
    <w:p w14:paraId="6B9F8D32"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【难点】</w:t>
      </w:r>
    </w:p>
    <w:p w14:paraId="62F894AC"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sz w:val="24"/>
          <w:szCs w:val="24"/>
        </w:rPr>
        <w:t>1. 抗溃疡药物的结构类型和作用机制</w:t>
      </w:r>
      <w:r w:rsidRPr="00D56EBF">
        <w:rPr>
          <w:rFonts w:ascii="宋体" w:eastAsia="宋体" w:hAnsi="宋体" w:cs="Times New Roman" w:hint="eastAsia"/>
          <w:b/>
          <w:sz w:val="24"/>
          <w:szCs w:val="24"/>
        </w:rPr>
        <w:t>。</w:t>
      </w:r>
    </w:p>
    <w:p w14:paraId="756C7EB2"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【教学方法】</w:t>
      </w:r>
    </w:p>
    <w:p w14:paraId="5E45684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27BF32B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通过案例教学，Black博士及其团队成功开发第一个H受体拮抗剂，宣扬科学家坚持不懈、乐于奉献和勇于创新的精神，培养学生爱岗敬业、诚实守信的职业精神，树立正确的人生观、价值观。</w:t>
      </w:r>
    </w:p>
    <w:p w14:paraId="6D09105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b/>
          <w:sz w:val="24"/>
          <w:szCs w:val="24"/>
        </w:rPr>
        <w:t>【复习思考】</w:t>
      </w:r>
    </w:p>
    <w:p w14:paraId="0FC49121"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H2受体抑制剂的结构类型及代表药物。</w:t>
      </w:r>
    </w:p>
    <w:p w14:paraId="0300696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质子泵抑制剂的机理？</w:t>
      </w:r>
    </w:p>
    <w:p w14:paraId="41D80954" w14:textId="77777777" w:rsidR="00D56EBF" w:rsidRPr="00D56EBF" w:rsidRDefault="00D56EBF" w:rsidP="00D56EBF">
      <w:pPr>
        <w:spacing w:beforeLines="50" w:before="156" w:afterLines="50" w:after="156"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第十三章  作用于肾上腺素能受体的药物</w:t>
      </w:r>
    </w:p>
    <w:p w14:paraId="17EAB9DB" w14:textId="77777777" w:rsidR="00D56EBF" w:rsidRPr="00D56EBF" w:rsidRDefault="00D56EBF" w:rsidP="00D56EBF">
      <w:pPr>
        <w:spacing w:beforeLines="50" w:before="156" w:afterLines="50" w:after="156"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【学习目标】</w:t>
      </w:r>
    </w:p>
    <w:p w14:paraId="22E8C4F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认知类目标：了解拟肾上腺素药的发展；熟悉拟肾上腺素类药的构效关系；阿替洛尔、拉贝洛尔的结构及应用。</w:t>
      </w:r>
    </w:p>
    <w:p w14:paraId="56D96A0F"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过程与方法类目标：掌握肾上腺素、多巴酚丁胺、麻黄碱和沙丁胺醇的结构、</w:t>
      </w:r>
      <w:r w:rsidRPr="00D56EBF">
        <w:rPr>
          <w:rFonts w:ascii="宋体" w:eastAsia="宋体" w:hAnsi="宋体" w:cs="Times New Roman" w:hint="eastAsia"/>
          <w:sz w:val="24"/>
          <w:szCs w:val="24"/>
        </w:rPr>
        <w:lastRenderedPageBreak/>
        <w:t>性质及应用；β-受体阻滞剂的分类及各类药物的作用特点；β-受体拮抗剂普萘洛尔结构、作用及合成</w:t>
      </w:r>
    </w:p>
    <w:p w14:paraId="6DC6A6F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 情感、态度、价值观类目标：引导学生认识药物的双面性，树立正确的价值观，养成禁毒、御毒的意识。</w:t>
      </w:r>
    </w:p>
    <w:p w14:paraId="7900A360"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【学习内容】</w:t>
      </w:r>
    </w:p>
    <w:p w14:paraId="2888A31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拟肾上腺素药物</w:t>
      </w:r>
    </w:p>
    <w:p w14:paraId="1CE4B37F"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α受体激动剂</w:t>
      </w:r>
    </w:p>
    <w:p w14:paraId="0CC6CD5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选择性β受体激动剂</w:t>
      </w:r>
    </w:p>
    <w:p w14:paraId="41BFE03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4</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肾上腺素受体激动剂的构效关系</w:t>
      </w:r>
    </w:p>
    <w:p w14:paraId="79096981"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5</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β受体阻断剂</w:t>
      </w:r>
    </w:p>
    <w:p w14:paraId="79217DA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6</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β受体阻断剂的构效关系</w:t>
      </w:r>
    </w:p>
    <w:p w14:paraId="14DEA9B8"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【重点】</w:t>
      </w:r>
    </w:p>
    <w:p w14:paraId="3D21ABE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肾上腺素、多巴酚丁胺、麻黄碱、沙丁胺醇和普萘洛尔的结构、性质及应用。</w:t>
      </w:r>
    </w:p>
    <w:p w14:paraId="4FCD396D"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【难点】</w:t>
      </w:r>
    </w:p>
    <w:p w14:paraId="0F20E963"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sz w:val="24"/>
          <w:szCs w:val="24"/>
        </w:rPr>
        <w:t>1. 普萘洛尔的合成和β-受体阻滞剂的构效关系。</w:t>
      </w:r>
    </w:p>
    <w:p w14:paraId="7CA625D2"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【教学方法】</w:t>
      </w:r>
    </w:p>
    <w:p w14:paraId="0D05E59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3645DF3F"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通过案例分析，了解麻黄碱在感冒药中的作用,还是制备冰毒和摇头丸等许多毒品的合成中间体,使学生知法懂法守法,不仅不能被违法分子利用生产毒品,也不能参与到犯罪行为中。</w:t>
      </w:r>
    </w:p>
    <w:p w14:paraId="3192445C"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【复习思考】</w:t>
      </w:r>
    </w:p>
    <w:p w14:paraId="53555A6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肾上腺素受体的分类标准。</w:t>
      </w:r>
    </w:p>
    <w:p w14:paraId="0C7A319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盐酸伪麻黄碱的临床作用。</w:t>
      </w:r>
    </w:p>
    <w:p w14:paraId="46CCE6E3" w14:textId="77777777" w:rsidR="00D56EBF" w:rsidRPr="00D56EBF" w:rsidRDefault="00D56EBF" w:rsidP="00D56EBF">
      <w:pPr>
        <w:spacing w:beforeLines="50" w:before="156" w:afterLines="50" w:after="156"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第十四章  抗高血压药物</w:t>
      </w:r>
    </w:p>
    <w:p w14:paraId="3DC2706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【学习目标】</w:t>
      </w:r>
    </w:p>
    <w:p w14:paraId="675FD6E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认知类目标：了解抗高血压药物的发展及分类；熟悉利血平结构、性质及应用；肾素-血管紧张素-醛固酮系统中各类药物的发现和发展过程。</w:t>
      </w:r>
    </w:p>
    <w:p w14:paraId="62C3EC1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过程与方法类目标：掌握卡托普利、依那普利、氯沙坦的结构、性质及应用；钙拮抗剂硝苯地平和氨氯地平的结构、性质和临床应用；硝苯地平的合成；地尔</w:t>
      </w:r>
      <w:r w:rsidRPr="00D56EBF">
        <w:rPr>
          <w:rFonts w:ascii="宋体" w:eastAsia="宋体" w:hAnsi="宋体" w:cs="Times New Roman" w:hint="eastAsia"/>
          <w:sz w:val="24"/>
          <w:szCs w:val="24"/>
        </w:rPr>
        <w:lastRenderedPageBreak/>
        <w:t>硫卓和维拉帕米的结构、性质和临床应用</w:t>
      </w:r>
    </w:p>
    <w:p w14:paraId="1145844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 情感、态度、价值观类目标：引导学生如何提出学习过程中所遇到的矛盾问题并解决问题，培养学生质疑精神。</w:t>
      </w:r>
    </w:p>
    <w:p w14:paraId="32F061AC"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【学习内容】</w:t>
      </w:r>
    </w:p>
    <w:p w14:paraId="4ADFE11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交感神经药物</w:t>
      </w:r>
    </w:p>
    <w:p w14:paraId="09CA445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血管扩张药物</w:t>
      </w:r>
    </w:p>
    <w:p w14:paraId="2FAD489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血管紧张素转换酶抑制剂和血管紧张素II受体拮抗剂</w:t>
      </w:r>
    </w:p>
    <w:p w14:paraId="25C6105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4</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钙离子拮抗剂</w:t>
      </w:r>
    </w:p>
    <w:p w14:paraId="3A6E74E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【重点】</w:t>
      </w:r>
    </w:p>
    <w:p w14:paraId="3A87E02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血管紧张素转换酶抑制剂、血管紧张素II受体拮抗剂和钙离子拮抗剂结构类型及代表药物卡托普利、依那普利、氯沙坦、硝苯地平、氨氯地平的结构、性质及应用。</w:t>
      </w:r>
    </w:p>
    <w:p w14:paraId="09AF9D1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【难点】</w:t>
      </w:r>
    </w:p>
    <w:p w14:paraId="3129B85F"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硝苯地平的合成。</w:t>
      </w:r>
    </w:p>
    <w:p w14:paraId="2892DF8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【教学方法】</w:t>
      </w:r>
    </w:p>
    <w:p w14:paraId="25959DF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77DA3D2F"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通过案例分析，卡托普利用于高血压合并肾功能不良患者的治疗，但本身有导致肾功能损伤的不良反应，引导学生如何提出学习过程中所遇到的矛盾问题并解决问题，培养学生质疑精神。</w:t>
      </w:r>
    </w:p>
    <w:p w14:paraId="0A6A2B3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【复习思考】</w:t>
      </w:r>
    </w:p>
    <w:p w14:paraId="2608894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Times New Roman" w:eastAsia="宋体" w:hAnsi="Times New Roman" w:cs="Times New Roman" w:hint="eastAsia"/>
          <w:szCs w:val="24"/>
        </w:rPr>
        <w:t xml:space="preserve"> </w:t>
      </w:r>
      <w:r w:rsidRPr="00D56EBF">
        <w:rPr>
          <w:rFonts w:ascii="宋体" w:eastAsia="宋体" w:hAnsi="宋体" w:cs="Times New Roman" w:hint="eastAsia"/>
          <w:sz w:val="24"/>
          <w:szCs w:val="24"/>
        </w:rPr>
        <w:t>血管紧张素转换酶抑制剂的结构类型。</w:t>
      </w:r>
    </w:p>
    <w:p w14:paraId="3086B69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Times New Roman" w:eastAsia="宋体" w:hAnsi="Times New Roman" w:cs="Times New Roman" w:hint="eastAsia"/>
          <w:szCs w:val="24"/>
        </w:rPr>
        <w:t xml:space="preserve"> </w:t>
      </w:r>
      <w:r w:rsidRPr="00D56EBF">
        <w:rPr>
          <w:rFonts w:ascii="宋体" w:eastAsia="宋体" w:hAnsi="宋体" w:cs="Times New Roman" w:hint="eastAsia"/>
          <w:sz w:val="24"/>
          <w:szCs w:val="24"/>
        </w:rPr>
        <w:t>钙离子拮抗剂结构类型。</w:t>
      </w:r>
    </w:p>
    <w:p w14:paraId="3B17A43C"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第十五章  心脏疾病药物和血脂调节药</w:t>
      </w:r>
    </w:p>
    <w:p w14:paraId="1504626C"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【学习目标】</w:t>
      </w:r>
    </w:p>
    <w:p w14:paraId="64408DC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认知类目标：熟悉强心药的的结构类型和作用机理；地高辛的结构、理化性质、代谢、作用机制及临床应用；米力农的结构及应用；降血脂药的发展及类型。</w:t>
      </w:r>
    </w:p>
    <w:p w14:paraId="1B8C864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过程与方法类目标：掌握抗心律失常药的分类，理解其作用机理；奎尼丁、利多卡因、美心律、普罗帕酮、胺碘酮的结构及应用；抗心绞痛药的结构类型；硝酸甘油、硝酸异山梨酯的结构、性质和临床应用；吉非贝齐、氯贝丁酯的结构及应用；洛伐他汀、氟伐他汀的结构及应用。</w:t>
      </w:r>
    </w:p>
    <w:p w14:paraId="790924D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lastRenderedPageBreak/>
        <w:t>3. 情感、态度、价值观类目标：培养学生坚定不移、百折不挠的信念。</w:t>
      </w:r>
    </w:p>
    <w:p w14:paraId="6ED7496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【学习内容】</w:t>
      </w:r>
    </w:p>
    <w:p w14:paraId="5427296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强心药物</w:t>
      </w:r>
    </w:p>
    <w:p w14:paraId="7D6CA83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抗心律失常药物</w:t>
      </w:r>
    </w:p>
    <w:p w14:paraId="4C7F191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抗心绞痛药物</w:t>
      </w:r>
    </w:p>
    <w:p w14:paraId="42F2FED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4</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血脂调节剂</w:t>
      </w:r>
    </w:p>
    <w:p w14:paraId="7F277CB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【重点】</w:t>
      </w:r>
    </w:p>
    <w:p w14:paraId="28E9111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抗心律失常药的分类及代表药物奎尼丁、利多卡因、美心律、普罗帕酮、胺碘酮结构及应用；</w:t>
      </w:r>
    </w:p>
    <w:p w14:paraId="10415C4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抗心绞痛药物结构类型及代表药物硝酸甘油、硝酸异山梨酯结构及应用；</w:t>
      </w:r>
    </w:p>
    <w:p w14:paraId="367DB6C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血脂调节剂及代表药物吉非贝齐、氯贝丁酯的结构及应用。</w:t>
      </w:r>
    </w:p>
    <w:p w14:paraId="0FD8F55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【难点】</w:t>
      </w:r>
    </w:p>
    <w:p w14:paraId="1148BB50"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抗心律失常药的分类及代表药物奎尼丁、利多卡因、美心律、普罗帕酮、胺碘酮结构及应用。</w:t>
      </w:r>
    </w:p>
    <w:p w14:paraId="2E46A216"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【教学方法】</w:t>
      </w:r>
    </w:p>
    <w:p w14:paraId="66C4FE6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2E60C28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通过案例分析，他汀类药物研发历程，培养学生坚定不移、百折不挠的信念。</w:t>
      </w:r>
    </w:p>
    <w:p w14:paraId="5112D030"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【复习思考】</w:t>
      </w:r>
    </w:p>
    <w:p w14:paraId="59C9AEE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抗心律失常药物分类及代表性药物。</w:t>
      </w:r>
    </w:p>
    <w:p w14:paraId="2947E29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血脂调节药物分类及代表药物。</w:t>
      </w:r>
    </w:p>
    <w:p w14:paraId="45CC41F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第一个上市的HMG-CoA还原酶抑制剂。</w:t>
      </w:r>
    </w:p>
    <w:p w14:paraId="480BD11D"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第十六章  甾体激素药物</w:t>
      </w:r>
    </w:p>
    <w:p w14:paraId="08620F5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【学习目标】</w:t>
      </w:r>
    </w:p>
    <w:p w14:paraId="34F3533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认知类目标：了解雄激素、雌激素、孕激素和糖皮质激素类药物的发展；熟悉各种激素药物的作用机制；雷洛昔芬、醋酸甲地孕酮、左炔诺孕酮、米非司酮的结构和用途。</w:t>
      </w:r>
    </w:p>
    <w:p w14:paraId="75CC8AA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过程与方法类目标：掌握甾体药物分类及结构特征；雌二醇、睾酮、黄体酮、己烯雌酚、丙酸睾酮、醋酸氢化可的松、苯丙酸诺龙、炔诺酮、结构、理化性质和用途；糖皮质激素类药物的构效关系。</w:t>
      </w:r>
    </w:p>
    <w:p w14:paraId="42EFCD1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 情感、态度、价值观类目标：提高学生总结归纳能力和基础科研能力，培养</w:t>
      </w:r>
      <w:r w:rsidRPr="00D56EBF">
        <w:rPr>
          <w:rFonts w:ascii="宋体" w:eastAsia="宋体" w:hAnsi="宋体" w:cs="Times New Roman" w:hint="eastAsia"/>
          <w:sz w:val="24"/>
          <w:szCs w:val="24"/>
        </w:rPr>
        <w:lastRenderedPageBreak/>
        <w:t>辩证思维和宏观大局意识,爱国主义教育。</w:t>
      </w:r>
    </w:p>
    <w:p w14:paraId="049B834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【学习内容】</w:t>
      </w:r>
    </w:p>
    <w:p w14:paraId="5D0752A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雌激素及雌激素受体调节剂</w:t>
      </w:r>
    </w:p>
    <w:p w14:paraId="7CFA4B5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雄性激素、同化激素及抗雄性激素</w:t>
      </w:r>
    </w:p>
    <w:p w14:paraId="2929732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孕激素和抗孕激素</w:t>
      </w:r>
    </w:p>
    <w:p w14:paraId="363315C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4</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肾上腺皮质激素</w:t>
      </w:r>
    </w:p>
    <w:p w14:paraId="60D83EA0"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【重点】</w:t>
      </w:r>
    </w:p>
    <w:p w14:paraId="62E7623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雌二醇、睾酮、黄体酮、己烯雌酚、醋酸氢化可的松、苯丙酸诺龙的化学名、结构、理化性质和用途。</w:t>
      </w:r>
    </w:p>
    <w:p w14:paraId="61AF5C2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【难点】</w:t>
      </w:r>
    </w:p>
    <w:p w14:paraId="1F700AC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甾体药物分类及结构特征。</w:t>
      </w:r>
    </w:p>
    <w:p w14:paraId="285A6BB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【教学方法】</w:t>
      </w:r>
    </w:p>
    <w:p w14:paraId="2FE3ACF1"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4C6E6261"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通过案例分析，激素类药物结构改造实例和兴奋剂事件实例，提高学生总结归纳能力和基础科研能力，培养辩证思维和宏观大局意识,爱国主义教育。</w:t>
      </w:r>
    </w:p>
    <w:p w14:paraId="41C1125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【复习思考】</w:t>
      </w:r>
    </w:p>
    <w:p w14:paraId="26EA1536"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己烯雌酚具有雌激素作用的构型。</w:t>
      </w:r>
    </w:p>
    <w:p w14:paraId="7D3C7E86"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雌二醇、睾酮、黄体酮的化学名称。</w:t>
      </w:r>
    </w:p>
    <w:p w14:paraId="14CEC69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苯丙酸诺龙的结构式及临床用途。</w:t>
      </w:r>
    </w:p>
    <w:p w14:paraId="5BA4E4D2" w14:textId="77777777" w:rsidR="00D56EBF" w:rsidRPr="00D56EBF" w:rsidRDefault="00D56EBF" w:rsidP="00D56EBF">
      <w:pPr>
        <w:spacing w:beforeLines="50" w:before="156" w:afterLines="50" w:after="156"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第十七章  抗生素</w:t>
      </w:r>
    </w:p>
    <w:p w14:paraId="5FEB29F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【学习目标】</w:t>
      </w:r>
    </w:p>
    <w:p w14:paraId="5BB52B10"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了解大环内酯类抗生素的结构特点及临床应用；熟悉红霉素的理化性质及半合成红霉素衍生物的结构改造方法；红霉素、罗红霉素、克拉霉素的作用特点；头孢菌素四代的划分及各代药物的特点；耐酸、耐酶、广谱半合成抗生素的研究途径。</w:t>
      </w:r>
    </w:p>
    <w:p w14:paraId="5041F23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过程与方法类目标：掌握β-内酰胺类抗生素的结构特点、分类和作用机制；掌握代表药物青霉素、阿莫西林、头孢氨苄、克拉维酸钾、舒巴坦钠的结构特点、理化性质和临床用途；青霉素类药物构效关系；四环素类抗生素的结构特点、临床应用及毒副作用；氨基糖苷类抗生素的结构特点、临床应用及毒副作用。</w:t>
      </w:r>
    </w:p>
    <w:p w14:paraId="0CF5BC9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lastRenderedPageBreak/>
        <w:t>3. 情感、态度、价值观类目标：培养学生洞察能力,科学严谨的工作作风。</w:t>
      </w:r>
    </w:p>
    <w:p w14:paraId="4A509E7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【学习内容】</w:t>
      </w:r>
    </w:p>
    <w:p w14:paraId="11DBD1C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β-内酰胺抗生素概述</w:t>
      </w:r>
    </w:p>
    <w:p w14:paraId="390BD95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四环素类抗生素</w:t>
      </w:r>
    </w:p>
    <w:p w14:paraId="169DF03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氨基糖苷类抗生素</w:t>
      </w:r>
    </w:p>
    <w:p w14:paraId="44145ED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4</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大环内酯类抗生素</w:t>
      </w:r>
    </w:p>
    <w:p w14:paraId="5C88470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5</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氯霉素类抗生素</w:t>
      </w:r>
    </w:p>
    <w:p w14:paraId="7319FCAF"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【重点】</w:t>
      </w:r>
    </w:p>
    <w:p w14:paraId="46FFAC4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β-内酰胺类抗生素的结构特点、分类和作用机制；</w:t>
      </w:r>
    </w:p>
    <w:p w14:paraId="5981E10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代表药物青霉素、阿莫西林、头孢氨苄、克拉维酸钾、舒巴坦钠的结构特点、理化性质和临床用途；</w:t>
      </w:r>
    </w:p>
    <w:p w14:paraId="66A1FE2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青霉素类药物构效关系；</w:t>
      </w:r>
    </w:p>
    <w:p w14:paraId="6FA0756F"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4.</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头孢菌素四代的划分及各代药物的特点。</w:t>
      </w:r>
    </w:p>
    <w:p w14:paraId="79C61DE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【难点】</w:t>
      </w:r>
    </w:p>
    <w:p w14:paraId="40762D6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β-内酰胺类抗生素的结构特点、分类和作用机制；</w:t>
      </w:r>
    </w:p>
    <w:p w14:paraId="10B91726"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青霉素类药物构效关系。</w:t>
      </w:r>
    </w:p>
    <w:p w14:paraId="27B9C5E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【教学方法】</w:t>
      </w:r>
    </w:p>
    <w:p w14:paraId="1CE9F22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55FAB33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通过案例分析，青霉素发现历程，使学生认识到从事职业需要有持之以恒的精神，基本的专业素质包括敏锐的洞察力、有条不紊的系统性和寻根究底的精神，同时还要有严谨的作风和团结协作的精神。</w:t>
      </w:r>
    </w:p>
    <w:p w14:paraId="0DB9BC3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【复习思考】</w:t>
      </w:r>
    </w:p>
    <w:p w14:paraId="29765A2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Times New Roman" w:eastAsia="宋体" w:hAnsi="Times New Roman" w:cs="Times New Roman" w:hint="eastAsia"/>
          <w:szCs w:val="24"/>
        </w:rPr>
        <w:t xml:space="preserve"> </w:t>
      </w:r>
      <w:r w:rsidRPr="00D56EBF">
        <w:rPr>
          <w:rFonts w:ascii="宋体" w:eastAsia="宋体" w:hAnsi="宋体" w:cs="Times New Roman" w:hint="eastAsia"/>
          <w:sz w:val="24"/>
          <w:szCs w:val="24"/>
        </w:rPr>
        <w:t>β-内酰胺类抗生素的结构特点、分类和作用机制。</w:t>
      </w:r>
    </w:p>
    <w:p w14:paraId="3C6D71A5" w14:textId="77777777" w:rsidR="00D56EBF" w:rsidRPr="00D56EBF" w:rsidRDefault="00D56EBF" w:rsidP="00D56EBF">
      <w:pPr>
        <w:spacing w:beforeLines="50" w:before="156" w:afterLines="50" w:after="156"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第十九章  合成抗菌药</w:t>
      </w:r>
    </w:p>
    <w:p w14:paraId="4DAD9ADC"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【学习目标】</w:t>
      </w:r>
    </w:p>
    <w:p w14:paraId="181AD48C"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认知类目标：熟悉喹诺酮类药物的发展及作用机制。</w:t>
      </w:r>
    </w:p>
    <w:p w14:paraId="5858C48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过程与方法类目标：掌握磺胺类药物及抗菌增效剂的作用机理；代表药物磺胺甲噁唑、甲氧苄啶结构特点、理化性质、临床用途及合成；磺胺类药物的构效关系；环丙沙星、诺氟沙星、左氧氟沙星的结构、理化性质及用途；喹诺酮类药</w:t>
      </w:r>
      <w:r w:rsidRPr="00D56EBF">
        <w:rPr>
          <w:rFonts w:ascii="宋体" w:eastAsia="宋体" w:hAnsi="宋体" w:cs="Times New Roman" w:hint="eastAsia"/>
          <w:sz w:val="24"/>
          <w:szCs w:val="24"/>
        </w:rPr>
        <w:lastRenderedPageBreak/>
        <w:t>物的构效关系。</w:t>
      </w:r>
    </w:p>
    <w:p w14:paraId="6078DF7C"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 情感、态度、价值观类目标：培养学生勇于探索，开拓进取的科研精神。</w:t>
      </w:r>
    </w:p>
    <w:p w14:paraId="182293D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【学习内容】</w:t>
      </w:r>
    </w:p>
    <w:p w14:paraId="018E088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磺胺类药物的发展</w:t>
      </w:r>
    </w:p>
    <w:p w14:paraId="40EAEF9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磺胺类药物构效关系</w:t>
      </w:r>
    </w:p>
    <w:p w14:paraId="0FF5B8E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磺胺类代表药物</w:t>
      </w:r>
    </w:p>
    <w:p w14:paraId="60C2C3A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4</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磺胺类药物构效关系</w:t>
      </w:r>
    </w:p>
    <w:p w14:paraId="2AD848F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5</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抗菌增效剂及作用机制</w:t>
      </w:r>
    </w:p>
    <w:p w14:paraId="4674E6A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6</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喹诺酮类抗菌药</w:t>
      </w:r>
    </w:p>
    <w:p w14:paraId="0DC17F3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【重点】</w:t>
      </w:r>
    </w:p>
    <w:p w14:paraId="533A460F"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磺胺类药物及抗菌增效剂的作用机理；</w:t>
      </w:r>
    </w:p>
    <w:p w14:paraId="7D9E888F"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磺胺类药物和喹诺酮类药物的构效关系；</w:t>
      </w:r>
    </w:p>
    <w:p w14:paraId="45E9D15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磺胺甲噁唑、甲氧苄啶环、丙沙星、诺氟沙星、左氧氟沙星结构特点、理化性质、临床用途。</w:t>
      </w:r>
    </w:p>
    <w:p w14:paraId="36117031"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【难点】</w:t>
      </w:r>
    </w:p>
    <w:p w14:paraId="5609E35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磺胺类药物及抗菌增效剂的作用机理；</w:t>
      </w:r>
    </w:p>
    <w:p w14:paraId="54643F46"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磺胺类药物和喹诺酮类药物的构效关系。</w:t>
      </w:r>
    </w:p>
    <w:p w14:paraId="24DC4E20"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【教学方法】</w:t>
      </w:r>
    </w:p>
    <w:p w14:paraId="32ADF87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5721DB1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通过案例分析，多马克发现“百浪多息”历程，培养学生勇于探索，开拓进取的科研精神。</w:t>
      </w:r>
    </w:p>
    <w:p w14:paraId="48DE4CA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【复习思考】</w:t>
      </w:r>
    </w:p>
    <w:p w14:paraId="133094D1"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抗代谢作用。</w:t>
      </w:r>
    </w:p>
    <w:p w14:paraId="49C9D51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磺胺类药物的构效关系。</w:t>
      </w:r>
    </w:p>
    <w:p w14:paraId="5F00B1E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甲氧苄氨嘧啶的增效机理。</w:t>
      </w:r>
    </w:p>
    <w:p w14:paraId="38B640B0" w14:textId="77777777" w:rsidR="00D56EBF" w:rsidRPr="00D56EBF" w:rsidRDefault="00D56EBF" w:rsidP="00D56EBF">
      <w:pPr>
        <w:spacing w:beforeLines="50" w:before="156" w:afterLines="50" w:after="156"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第二十章  抗肿瘤药物</w:t>
      </w:r>
    </w:p>
    <w:p w14:paraId="42DC823E"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【学习目标】</w:t>
      </w:r>
    </w:p>
    <w:p w14:paraId="207D6A5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认知类目标：了解金属铂配合物的发展及构效关系；熟悉塞替派、卡莫司汀、白消安的结构及临床应用；盐酸阿糖胞苷、甲氨喋呤和巯嘌呤的结构及临床应用。</w:t>
      </w:r>
    </w:p>
    <w:p w14:paraId="0665D2C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lastRenderedPageBreak/>
        <w:t>2. 过程与方法类目标：掌握烷化剂类药物的结构类型和作用机理；环磷酰胺、卡莫司汀、顺铂的结构、理化性质及作用特点；环磷酰胺的合成方法；抗代谢药物的设计原理及作用机理；氟尿嘧啶、巯嘌呤的结构、理化性质及临床应用</w:t>
      </w:r>
    </w:p>
    <w:p w14:paraId="0B537B6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 情感、态度、价值观类目标：新型低价高效药物的社会需求，药学人的社会责任。</w:t>
      </w:r>
    </w:p>
    <w:p w14:paraId="1CB1DBD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【学习内容】</w:t>
      </w:r>
    </w:p>
    <w:p w14:paraId="6E4C5EA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烷化剂</w:t>
      </w:r>
    </w:p>
    <w:p w14:paraId="02D86E2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金属铂络合物</w:t>
      </w:r>
    </w:p>
    <w:p w14:paraId="4405E831"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叶酸拮抗剂</w:t>
      </w:r>
    </w:p>
    <w:p w14:paraId="31A9717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4</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嘧啶拮抗剂</w:t>
      </w:r>
    </w:p>
    <w:p w14:paraId="4C731F5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5</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嘌呤拮抗剂</w:t>
      </w:r>
    </w:p>
    <w:p w14:paraId="778684D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【重点】</w:t>
      </w:r>
    </w:p>
    <w:p w14:paraId="7EA39222"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烷化剂类药物的结构类型和作用机理；</w:t>
      </w:r>
    </w:p>
    <w:p w14:paraId="642A14C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环磷酰胺、卡莫司汀、顺铂、氟尿嘧啶、巯嘌呤的结构、理化性质及作用特点。</w:t>
      </w:r>
    </w:p>
    <w:p w14:paraId="3D6B8B21"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【难点】</w:t>
      </w:r>
    </w:p>
    <w:p w14:paraId="61C5485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抗代谢药物的设计原理及作用机理。</w:t>
      </w:r>
    </w:p>
    <w:p w14:paraId="68759CF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【教学方法】</w:t>
      </w:r>
    </w:p>
    <w:p w14:paraId="03132AF0"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1162FB0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通过案例分析，通过电影我不是药神，使学生明白新型低价高效药物的社会需求，药学人的社会责任。</w:t>
      </w:r>
    </w:p>
    <w:p w14:paraId="1D45EE9B"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【复习思考】</w:t>
      </w:r>
    </w:p>
    <w:p w14:paraId="1EDF625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氮芥类抗肿瘤药物分为哪两部分，每部分起什么作用？</w:t>
      </w:r>
    </w:p>
    <w:p w14:paraId="7ACD4A2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环磷酰胺属于那类抗肿瘤药？环磷酰胺在体内代谢产生的具有烷化作用的物质是什么？</w:t>
      </w:r>
    </w:p>
    <w:p w14:paraId="30A26EC5"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3</w:t>
      </w:r>
      <w:r w:rsidRPr="00D56EBF">
        <w:rPr>
          <w:rFonts w:ascii="宋体" w:eastAsia="宋体" w:hAnsi="宋体" w:cs="Times New Roman"/>
          <w:sz w:val="24"/>
          <w:szCs w:val="24"/>
        </w:rPr>
        <w:t xml:space="preserve">. </w:t>
      </w:r>
      <w:r w:rsidRPr="00D56EBF">
        <w:rPr>
          <w:rFonts w:ascii="宋体" w:eastAsia="宋体" w:hAnsi="宋体" w:cs="Times New Roman" w:hint="eastAsia"/>
          <w:sz w:val="24"/>
          <w:szCs w:val="24"/>
        </w:rPr>
        <w:t>利用代谢拮抗原理设计的抗肿瘤药物有哪些？</w:t>
      </w:r>
    </w:p>
    <w:p w14:paraId="628042D2" w14:textId="77777777" w:rsidR="00D56EBF" w:rsidRPr="00D56EBF" w:rsidRDefault="00D56EBF" w:rsidP="00D56EBF">
      <w:pPr>
        <w:spacing w:beforeLines="50" w:before="156" w:afterLines="50" w:after="156" w:line="440" w:lineRule="exact"/>
        <w:rPr>
          <w:rFonts w:ascii="仿宋" w:eastAsia="仿宋" w:hAnsi="仿宋" w:cs="Times New Roman"/>
          <w:sz w:val="24"/>
          <w:szCs w:val="24"/>
        </w:rPr>
      </w:pPr>
      <w:r w:rsidRPr="00D56EBF">
        <w:rPr>
          <w:rFonts w:ascii="黑体" w:eastAsia="黑体" w:hAnsi="黑体" w:cs="Times New Roman" w:hint="eastAsia"/>
          <w:sz w:val="28"/>
          <w:szCs w:val="28"/>
        </w:rPr>
        <w:t>（二）课程学习内容与课程学习目标的对应关系</w:t>
      </w:r>
      <w:r w:rsidRPr="00D56EBF">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4"/>
        <w:gridCol w:w="2551"/>
        <w:gridCol w:w="2127"/>
        <w:gridCol w:w="1275"/>
      </w:tblGrid>
      <w:tr w:rsidR="00D56EBF" w:rsidRPr="00D56EBF" w14:paraId="0CC8FF62" w14:textId="77777777" w:rsidTr="00260873">
        <w:trPr>
          <w:trHeight w:val="660"/>
          <w:jc w:val="center"/>
        </w:trPr>
        <w:tc>
          <w:tcPr>
            <w:tcW w:w="3404" w:type="dxa"/>
            <w:vAlign w:val="center"/>
          </w:tcPr>
          <w:p w14:paraId="6D906886" w14:textId="77777777" w:rsidR="00D56EBF" w:rsidRPr="00D56EBF" w:rsidRDefault="00D56EBF" w:rsidP="00D56EBF">
            <w:pPr>
              <w:spacing w:line="440" w:lineRule="exact"/>
              <w:jc w:val="center"/>
              <w:rPr>
                <w:rFonts w:ascii="宋体" w:eastAsia="宋体" w:hAnsi="宋体" w:cs="Times New Roman"/>
                <w:b/>
                <w:bCs/>
                <w:sz w:val="24"/>
                <w:szCs w:val="24"/>
              </w:rPr>
            </w:pPr>
            <w:r w:rsidRPr="00D56EBF">
              <w:rPr>
                <w:rFonts w:ascii="宋体" w:eastAsia="宋体" w:hAnsi="宋体" w:cs="Times New Roman" w:hint="eastAsia"/>
                <w:b/>
                <w:bCs/>
                <w:sz w:val="24"/>
                <w:szCs w:val="24"/>
              </w:rPr>
              <w:t>课程学习内容</w:t>
            </w:r>
          </w:p>
        </w:tc>
        <w:tc>
          <w:tcPr>
            <w:tcW w:w="2551" w:type="dxa"/>
            <w:vAlign w:val="center"/>
          </w:tcPr>
          <w:p w14:paraId="5806CEA5" w14:textId="77777777" w:rsidR="00D56EBF" w:rsidRPr="00D56EBF" w:rsidRDefault="00D56EBF" w:rsidP="00D56EBF">
            <w:pPr>
              <w:spacing w:line="440" w:lineRule="exact"/>
              <w:jc w:val="center"/>
              <w:rPr>
                <w:rFonts w:ascii="宋体" w:eastAsia="宋体" w:hAnsi="宋体" w:cs="Times New Roman"/>
                <w:b/>
                <w:bCs/>
                <w:sz w:val="24"/>
                <w:szCs w:val="24"/>
              </w:rPr>
            </w:pPr>
            <w:r w:rsidRPr="00D56EBF">
              <w:rPr>
                <w:rFonts w:ascii="宋体" w:eastAsia="宋体" w:hAnsi="宋体" w:cs="Times New Roman" w:hint="eastAsia"/>
                <w:b/>
                <w:bCs/>
                <w:sz w:val="24"/>
                <w:szCs w:val="24"/>
              </w:rPr>
              <w:t>教学方法</w:t>
            </w:r>
          </w:p>
        </w:tc>
        <w:tc>
          <w:tcPr>
            <w:tcW w:w="2127" w:type="dxa"/>
            <w:vAlign w:val="center"/>
          </w:tcPr>
          <w:p w14:paraId="1832746C" w14:textId="77777777" w:rsidR="00D56EBF" w:rsidRPr="00D56EBF" w:rsidRDefault="00D56EBF" w:rsidP="00D56EBF">
            <w:pPr>
              <w:spacing w:line="440" w:lineRule="exact"/>
              <w:jc w:val="center"/>
              <w:rPr>
                <w:rFonts w:ascii="宋体" w:eastAsia="宋体" w:hAnsi="宋体" w:cs="Times New Roman"/>
                <w:b/>
                <w:bCs/>
                <w:sz w:val="24"/>
                <w:szCs w:val="24"/>
              </w:rPr>
            </w:pPr>
            <w:r w:rsidRPr="00D56EBF">
              <w:rPr>
                <w:rFonts w:ascii="宋体" w:eastAsia="宋体" w:hAnsi="宋体" w:cs="Times New Roman" w:hint="eastAsia"/>
                <w:b/>
                <w:bCs/>
                <w:sz w:val="24"/>
                <w:szCs w:val="24"/>
              </w:rPr>
              <w:t>支撑的课程目标</w:t>
            </w:r>
          </w:p>
        </w:tc>
        <w:tc>
          <w:tcPr>
            <w:tcW w:w="1275" w:type="dxa"/>
            <w:vAlign w:val="center"/>
          </w:tcPr>
          <w:p w14:paraId="62A91CF6" w14:textId="77777777" w:rsidR="00D56EBF" w:rsidRPr="00D56EBF" w:rsidRDefault="00D56EBF" w:rsidP="00D56EBF">
            <w:pPr>
              <w:spacing w:line="440" w:lineRule="exact"/>
              <w:jc w:val="center"/>
              <w:rPr>
                <w:rFonts w:ascii="宋体" w:eastAsia="宋体" w:hAnsi="宋体" w:cs="Times New Roman"/>
                <w:b/>
                <w:bCs/>
                <w:sz w:val="24"/>
                <w:szCs w:val="24"/>
              </w:rPr>
            </w:pPr>
            <w:r w:rsidRPr="00D56EBF">
              <w:rPr>
                <w:rFonts w:ascii="宋体" w:eastAsia="宋体" w:hAnsi="宋体" w:cs="Times New Roman" w:hint="eastAsia"/>
                <w:b/>
                <w:bCs/>
                <w:sz w:val="24"/>
                <w:szCs w:val="24"/>
              </w:rPr>
              <w:t>学时安排</w:t>
            </w:r>
          </w:p>
        </w:tc>
      </w:tr>
      <w:tr w:rsidR="00D56EBF" w:rsidRPr="00D56EBF" w14:paraId="73697DE4" w14:textId="77777777" w:rsidTr="00260873">
        <w:trPr>
          <w:trHeight w:val="514"/>
          <w:jc w:val="center"/>
        </w:trPr>
        <w:tc>
          <w:tcPr>
            <w:tcW w:w="3404" w:type="dxa"/>
          </w:tcPr>
          <w:p w14:paraId="15FA094D"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绪论</w:t>
            </w:r>
          </w:p>
        </w:tc>
        <w:tc>
          <w:tcPr>
            <w:tcW w:w="2551" w:type="dxa"/>
            <w:vAlign w:val="center"/>
          </w:tcPr>
          <w:p w14:paraId="34439961"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讲授法、讨论式</w:t>
            </w:r>
            <w:r w:rsidRPr="00D56EBF">
              <w:rPr>
                <w:rFonts w:ascii="宋体" w:eastAsia="宋体" w:hAnsi="宋体" w:cs="Times New Roman"/>
                <w:sz w:val="24"/>
                <w:szCs w:val="24"/>
              </w:rPr>
              <w:t>教学</w:t>
            </w:r>
          </w:p>
        </w:tc>
        <w:tc>
          <w:tcPr>
            <w:tcW w:w="2127" w:type="dxa"/>
            <w:vAlign w:val="center"/>
          </w:tcPr>
          <w:p w14:paraId="205FDFE1"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w:t>
            </w:r>
            <w:r w:rsidRPr="00D56EBF">
              <w:rPr>
                <w:rFonts w:ascii="宋体" w:eastAsia="宋体" w:hAnsi="宋体" w:cs="Times New Roman"/>
                <w:sz w:val="24"/>
                <w:szCs w:val="24"/>
              </w:rPr>
              <w:t>目标</w:t>
            </w:r>
            <w:r w:rsidRPr="00D56EBF">
              <w:rPr>
                <w:rFonts w:ascii="宋体" w:eastAsia="宋体" w:hAnsi="宋体" w:cs="Times New Roman" w:hint="eastAsia"/>
                <w:sz w:val="24"/>
                <w:szCs w:val="24"/>
              </w:rPr>
              <w:t>1</w:t>
            </w:r>
          </w:p>
        </w:tc>
        <w:tc>
          <w:tcPr>
            <w:tcW w:w="1275" w:type="dxa"/>
            <w:vAlign w:val="center"/>
          </w:tcPr>
          <w:p w14:paraId="191C72B6"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1学时</w:t>
            </w:r>
          </w:p>
        </w:tc>
      </w:tr>
      <w:tr w:rsidR="00D56EBF" w:rsidRPr="00D56EBF" w14:paraId="2BE2D517" w14:textId="77777777" w:rsidTr="00260873">
        <w:trPr>
          <w:trHeight w:val="514"/>
          <w:jc w:val="center"/>
        </w:trPr>
        <w:tc>
          <w:tcPr>
            <w:tcW w:w="3404" w:type="dxa"/>
          </w:tcPr>
          <w:p w14:paraId="310F8280"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lastRenderedPageBreak/>
              <w:t>第一章药物结构与生物活性</w:t>
            </w:r>
          </w:p>
        </w:tc>
        <w:tc>
          <w:tcPr>
            <w:tcW w:w="2551" w:type="dxa"/>
            <w:vAlign w:val="center"/>
          </w:tcPr>
          <w:p w14:paraId="3B0E26EA"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讲授法、探究式教学</w:t>
            </w:r>
          </w:p>
        </w:tc>
        <w:tc>
          <w:tcPr>
            <w:tcW w:w="2127" w:type="dxa"/>
            <w:vAlign w:val="center"/>
          </w:tcPr>
          <w:p w14:paraId="28F7C49D"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443E7A3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sz w:val="24"/>
                <w:szCs w:val="24"/>
              </w:rPr>
              <w:t>2</w:t>
            </w:r>
            <w:r w:rsidRPr="00D56EBF">
              <w:rPr>
                <w:rFonts w:ascii="宋体" w:eastAsia="宋体" w:hAnsi="宋体" w:cs="Times New Roman" w:hint="eastAsia"/>
                <w:sz w:val="24"/>
                <w:szCs w:val="24"/>
              </w:rPr>
              <w:t>学时</w:t>
            </w:r>
          </w:p>
        </w:tc>
      </w:tr>
      <w:tr w:rsidR="00D56EBF" w:rsidRPr="00D56EBF" w14:paraId="5E6A5B22" w14:textId="77777777" w:rsidTr="00260873">
        <w:trPr>
          <w:trHeight w:val="514"/>
          <w:jc w:val="center"/>
        </w:trPr>
        <w:tc>
          <w:tcPr>
            <w:tcW w:w="3404" w:type="dxa"/>
          </w:tcPr>
          <w:p w14:paraId="38158FAC"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第二章药物结构与代谢</w:t>
            </w:r>
          </w:p>
        </w:tc>
        <w:tc>
          <w:tcPr>
            <w:tcW w:w="2551" w:type="dxa"/>
            <w:vAlign w:val="center"/>
          </w:tcPr>
          <w:p w14:paraId="2E359BC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59A67A36"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62AB3DAF"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sz w:val="24"/>
                <w:szCs w:val="24"/>
              </w:rPr>
              <w:t>3</w:t>
            </w:r>
            <w:r w:rsidRPr="00D56EBF">
              <w:rPr>
                <w:rFonts w:ascii="宋体" w:eastAsia="宋体" w:hAnsi="宋体" w:cs="Times New Roman" w:hint="eastAsia"/>
                <w:sz w:val="24"/>
                <w:szCs w:val="24"/>
              </w:rPr>
              <w:t>学时</w:t>
            </w:r>
          </w:p>
        </w:tc>
      </w:tr>
      <w:tr w:rsidR="00D56EBF" w:rsidRPr="00D56EBF" w14:paraId="37E6E2C7" w14:textId="77777777" w:rsidTr="00260873">
        <w:trPr>
          <w:trHeight w:val="90"/>
          <w:jc w:val="center"/>
        </w:trPr>
        <w:tc>
          <w:tcPr>
            <w:tcW w:w="3404" w:type="dxa"/>
          </w:tcPr>
          <w:p w14:paraId="31370B28"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第三章</w:t>
            </w:r>
            <w:r w:rsidRPr="00D56EBF">
              <w:rPr>
                <w:rFonts w:ascii="Times New Roman" w:eastAsia="宋体" w:hAnsi="Times New Roman" w:cs="Times New Roman"/>
                <w:sz w:val="24"/>
                <w:szCs w:val="24"/>
              </w:rPr>
              <w:t>药物设计的基本原理和方法</w:t>
            </w:r>
          </w:p>
        </w:tc>
        <w:tc>
          <w:tcPr>
            <w:tcW w:w="2551" w:type="dxa"/>
            <w:vAlign w:val="center"/>
          </w:tcPr>
          <w:p w14:paraId="27B3D546"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讲授法、讨论式教学</w:t>
            </w:r>
          </w:p>
        </w:tc>
        <w:tc>
          <w:tcPr>
            <w:tcW w:w="2127" w:type="dxa"/>
            <w:vAlign w:val="center"/>
          </w:tcPr>
          <w:p w14:paraId="3909ACCE"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43373486"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5ABB3CD4" w14:textId="77777777" w:rsidTr="00260873">
        <w:trPr>
          <w:jc w:val="center"/>
        </w:trPr>
        <w:tc>
          <w:tcPr>
            <w:tcW w:w="3404" w:type="dxa"/>
          </w:tcPr>
          <w:p w14:paraId="2F96CDED"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w:t>
            </w:r>
            <w:r w:rsidRPr="00D56EBF">
              <w:rPr>
                <w:rFonts w:ascii="Times New Roman" w:eastAsia="宋体" w:hAnsi="Times New Roman" w:cs="Times New Roman" w:hint="eastAsia"/>
                <w:sz w:val="24"/>
                <w:szCs w:val="24"/>
              </w:rPr>
              <w:t>四</w:t>
            </w:r>
            <w:r w:rsidRPr="00D56EBF">
              <w:rPr>
                <w:rFonts w:ascii="Times New Roman" w:eastAsia="宋体" w:hAnsi="Times New Roman" w:cs="Times New Roman"/>
                <w:sz w:val="24"/>
                <w:szCs w:val="24"/>
              </w:rPr>
              <w:t>章</w:t>
            </w:r>
            <w:r w:rsidRPr="00D56EBF">
              <w:rPr>
                <w:rFonts w:ascii="Times New Roman" w:eastAsia="宋体" w:hAnsi="Times New Roman" w:cs="Times New Roman" w:hint="eastAsia"/>
                <w:sz w:val="24"/>
                <w:szCs w:val="24"/>
              </w:rPr>
              <w:t>镇静催眠药和抗癫痫药</w:t>
            </w:r>
          </w:p>
        </w:tc>
        <w:tc>
          <w:tcPr>
            <w:tcW w:w="2551" w:type="dxa"/>
            <w:vAlign w:val="center"/>
          </w:tcPr>
          <w:p w14:paraId="4766CA9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4D763C3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4BF03F5A"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30A254B9" w14:textId="77777777" w:rsidTr="00260873">
        <w:trPr>
          <w:jc w:val="center"/>
        </w:trPr>
        <w:tc>
          <w:tcPr>
            <w:tcW w:w="3404" w:type="dxa"/>
          </w:tcPr>
          <w:p w14:paraId="5C1988C0"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第五章</w:t>
            </w:r>
            <w:r w:rsidRPr="00D56EBF">
              <w:rPr>
                <w:rFonts w:ascii="Times New Roman" w:eastAsia="宋体" w:hAnsi="Times New Roman" w:cs="Times New Roman" w:hint="eastAsia"/>
                <w:sz w:val="24"/>
                <w:szCs w:val="24"/>
              </w:rPr>
              <w:t>精神神经疾病治疗药</w:t>
            </w:r>
          </w:p>
        </w:tc>
        <w:tc>
          <w:tcPr>
            <w:tcW w:w="2551" w:type="dxa"/>
            <w:vAlign w:val="center"/>
          </w:tcPr>
          <w:p w14:paraId="5AA011A1"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49D12C3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78996AC7"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2D77EA0A" w14:textId="77777777" w:rsidTr="00260873">
        <w:trPr>
          <w:jc w:val="center"/>
        </w:trPr>
        <w:tc>
          <w:tcPr>
            <w:tcW w:w="3404" w:type="dxa"/>
          </w:tcPr>
          <w:p w14:paraId="5E98FD92"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w:t>
            </w:r>
            <w:r w:rsidRPr="00D56EBF">
              <w:rPr>
                <w:rFonts w:ascii="Times New Roman" w:eastAsia="宋体" w:hAnsi="Times New Roman" w:cs="Times New Roman" w:hint="eastAsia"/>
                <w:sz w:val="24"/>
                <w:szCs w:val="24"/>
              </w:rPr>
              <w:t>七</w:t>
            </w:r>
            <w:r w:rsidRPr="00D56EBF">
              <w:rPr>
                <w:rFonts w:ascii="Times New Roman" w:eastAsia="宋体" w:hAnsi="Times New Roman" w:cs="Times New Roman"/>
                <w:sz w:val="24"/>
                <w:szCs w:val="24"/>
              </w:rPr>
              <w:t>章</w:t>
            </w:r>
            <w:r w:rsidRPr="00D56EBF">
              <w:rPr>
                <w:rFonts w:ascii="Times New Roman" w:eastAsia="宋体" w:hAnsi="Times New Roman" w:cs="Times New Roman" w:hint="eastAsia"/>
                <w:sz w:val="24"/>
                <w:szCs w:val="24"/>
              </w:rPr>
              <w:t>镇痛药</w:t>
            </w:r>
          </w:p>
        </w:tc>
        <w:tc>
          <w:tcPr>
            <w:tcW w:w="2551" w:type="dxa"/>
            <w:vAlign w:val="center"/>
          </w:tcPr>
          <w:p w14:paraId="2E44A501"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1A7ADE79"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76B589E4"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7A53CF0B" w14:textId="77777777" w:rsidTr="00260873">
        <w:trPr>
          <w:jc w:val="center"/>
        </w:trPr>
        <w:tc>
          <w:tcPr>
            <w:tcW w:w="3404" w:type="dxa"/>
          </w:tcPr>
          <w:p w14:paraId="6C5A3EFF"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w:t>
            </w:r>
            <w:r w:rsidRPr="00D56EBF">
              <w:rPr>
                <w:rFonts w:ascii="Times New Roman" w:eastAsia="宋体" w:hAnsi="Times New Roman" w:cs="Times New Roman" w:hint="eastAsia"/>
                <w:sz w:val="24"/>
                <w:szCs w:val="24"/>
              </w:rPr>
              <w:t>八</w:t>
            </w:r>
            <w:r w:rsidRPr="00D56EBF">
              <w:rPr>
                <w:rFonts w:ascii="Times New Roman" w:eastAsia="宋体" w:hAnsi="Times New Roman" w:cs="Times New Roman"/>
                <w:sz w:val="24"/>
                <w:szCs w:val="24"/>
              </w:rPr>
              <w:t>章</w:t>
            </w:r>
            <w:r w:rsidRPr="00D56EBF">
              <w:rPr>
                <w:rFonts w:ascii="Times New Roman" w:eastAsia="宋体" w:hAnsi="Times New Roman" w:cs="Times New Roman" w:hint="eastAsia"/>
                <w:sz w:val="24"/>
                <w:szCs w:val="24"/>
              </w:rPr>
              <w:t>非甾体抗炎药</w:t>
            </w:r>
          </w:p>
        </w:tc>
        <w:tc>
          <w:tcPr>
            <w:tcW w:w="2551" w:type="dxa"/>
            <w:vAlign w:val="center"/>
          </w:tcPr>
          <w:p w14:paraId="5D2FB3C5"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0A108594"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36E13FA8"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00A4F5B7" w14:textId="77777777" w:rsidTr="00260873">
        <w:trPr>
          <w:jc w:val="center"/>
        </w:trPr>
        <w:tc>
          <w:tcPr>
            <w:tcW w:w="3404" w:type="dxa"/>
          </w:tcPr>
          <w:p w14:paraId="7C3ACFFB"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第九章</w:t>
            </w:r>
            <w:r w:rsidRPr="00D56EBF">
              <w:rPr>
                <w:rFonts w:ascii="Times New Roman" w:eastAsia="宋体" w:hAnsi="Times New Roman" w:cs="Times New Roman" w:hint="eastAsia"/>
                <w:sz w:val="24"/>
                <w:szCs w:val="24"/>
              </w:rPr>
              <w:t>拟胆碱药物和抗胆碱药物</w:t>
            </w:r>
          </w:p>
        </w:tc>
        <w:tc>
          <w:tcPr>
            <w:tcW w:w="2551" w:type="dxa"/>
            <w:vAlign w:val="center"/>
          </w:tcPr>
          <w:p w14:paraId="7749BB1A"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629BDC70"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1064A89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51E02DEA" w14:textId="77777777" w:rsidTr="00260873">
        <w:trPr>
          <w:jc w:val="center"/>
        </w:trPr>
        <w:tc>
          <w:tcPr>
            <w:tcW w:w="3404" w:type="dxa"/>
          </w:tcPr>
          <w:p w14:paraId="537311D2"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第十章抗变态反应药</w:t>
            </w:r>
          </w:p>
        </w:tc>
        <w:tc>
          <w:tcPr>
            <w:tcW w:w="2551" w:type="dxa"/>
            <w:vAlign w:val="center"/>
          </w:tcPr>
          <w:p w14:paraId="007F82CE"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36C9CBCA"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769BCBA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2学时</w:t>
            </w:r>
          </w:p>
        </w:tc>
      </w:tr>
      <w:tr w:rsidR="00D56EBF" w:rsidRPr="00D56EBF" w14:paraId="54DE996E" w14:textId="77777777" w:rsidTr="00260873">
        <w:trPr>
          <w:jc w:val="center"/>
        </w:trPr>
        <w:tc>
          <w:tcPr>
            <w:tcW w:w="3404" w:type="dxa"/>
          </w:tcPr>
          <w:p w14:paraId="204E5409"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第十一章消化系统药</w:t>
            </w:r>
          </w:p>
        </w:tc>
        <w:tc>
          <w:tcPr>
            <w:tcW w:w="2551" w:type="dxa"/>
            <w:vAlign w:val="center"/>
          </w:tcPr>
          <w:p w14:paraId="77FA9191"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62AF5FA2"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7CF4C2B5"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1学时</w:t>
            </w:r>
          </w:p>
        </w:tc>
      </w:tr>
      <w:tr w:rsidR="00D56EBF" w:rsidRPr="00D56EBF" w14:paraId="23CA4821" w14:textId="77777777" w:rsidTr="00260873">
        <w:trPr>
          <w:jc w:val="center"/>
        </w:trPr>
        <w:tc>
          <w:tcPr>
            <w:tcW w:w="3404" w:type="dxa"/>
          </w:tcPr>
          <w:p w14:paraId="7AB0FE94"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第十三章</w:t>
            </w:r>
            <w:r w:rsidRPr="00D56EBF">
              <w:rPr>
                <w:rFonts w:ascii="Times New Roman" w:eastAsia="宋体" w:hAnsi="Times New Roman" w:cs="Times New Roman" w:hint="eastAsia"/>
                <w:sz w:val="24"/>
                <w:szCs w:val="24"/>
              </w:rPr>
              <w:t>作用于肾上腺素能受体的药物</w:t>
            </w:r>
          </w:p>
        </w:tc>
        <w:tc>
          <w:tcPr>
            <w:tcW w:w="2551" w:type="dxa"/>
            <w:vAlign w:val="center"/>
          </w:tcPr>
          <w:p w14:paraId="73236A00"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30A6741E"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7CC16EF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109A5906" w14:textId="77777777" w:rsidTr="00260873">
        <w:trPr>
          <w:jc w:val="center"/>
        </w:trPr>
        <w:tc>
          <w:tcPr>
            <w:tcW w:w="3404" w:type="dxa"/>
          </w:tcPr>
          <w:p w14:paraId="223DEA8A"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第十四章</w:t>
            </w:r>
            <w:r w:rsidRPr="00D56EBF">
              <w:rPr>
                <w:rFonts w:ascii="Times New Roman" w:eastAsia="宋体" w:hAnsi="Times New Roman" w:cs="Times New Roman" w:hint="eastAsia"/>
                <w:sz w:val="24"/>
                <w:szCs w:val="24"/>
              </w:rPr>
              <w:t>抗高血压药</w:t>
            </w:r>
          </w:p>
        </w:tc>
        <w:tc>
          <w:tcPr>
            <w:tcW w:w="2551" w:type="dxa"/>
            <w:vAlign w:val="center"/>
          </w:tcPr>
          <w:p w14:paraId="3C5B6DB9"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1A8D37E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36A5C599"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5DC9383D" w14:textId="77777777" w:rsidTr="00260873">
        <w:trPr>
          <w:jc w:val="center"/>
        </w:trPr>
        <w:tc>
          <w:tcPr>
            <w:tcW w:w="3404" w:type="dxa"/>
          </w:tcPr>
          <w:p w14:paraId="0C55F7E0"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第十五章</w:t>
            </w:r>
            <w:r w:rsidRPr="00D56EBF">
              <w:rPr>
                <w:rFonts w:ascii="Times New Roman" w:eastAsia="宋体" w:hAnsi="Times New Roman" w:cs="Times New Roman" w:hint="eastAsia"/>
                <w:sz w:val="24"/>
                <w:szCs w:val="24"/>
              </w:rPr>
              <w:t>心脏疾病用药和血脂调节药</w:t>
            </w:r>
          </w:p>
        </w:tc>
        <w:tc>
          <w:tcPr>
            <w:tcW w:w="2551" w:type="dxa"/>
            <w:vAlign w:val="center"/>
          </w:tcPr>
          <w:p w14:paraId="591304C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49ABD755"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6070ADD2"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1B9ADB2F" w14:textId="77777777" w:rsidTr="00260873">
        <w:trPr>
          <w:jc w:val="center"/>
        </w:trPr>
        <w:tc>
          <w:tcPr>
            <w:tcW w:w="3404" w:type="dxa"/>
          </w:tcPr>
          <w:p w14:paraId="0B7F6C08"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第十六章</w:t>
            </w:r>
            <w:r w:rsidRPr="00D56EBF">
              <w:rPr>
                <w:rFonts w:ascii="Times New Roman" w:eastAsia="宋体" w:hAnsi="Times New Roman" w:cs="Times New Roman" w:hint="eastAsia"/>
                <w:sz w:val="24"/>
                <w:szCs w:val="24"/>
              </w:rPr>
              <w:t>甾体激素药物</w:t>
            </w:r>
          </w:p>
        </w:tc>
        <w:tc>
          <w:tcPr>
            <w:tcW w:w="2551" w:type="dxa"/>
            <w:vAlign w:val="center"/>
          </w:tcPr>
          <w:p w14:paraId="326029A7"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2E2AAEB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367E0537"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46C82672" w14:textId="77777777" w:rsidTr="00260873">
        <w:trPr>
          <w:jc w:val="center"/>
        </w:trPr>
        <w:tc>
          <w:tcPr>
            <w:tcW w:w="3404" w:type="dxa"/>
          </w:tcPr>
          <w:p w14:paraId="1ED76980"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w:t>
            </w:r>
            <w:r w:rsidRPr="00D56EBF">
              <w:rPr>
                <w:rFonts w:ascii="Times New Roman" w:eastAsia="宋体" w:hAnsi="Times New Roman" w:cs="Times New Roman" w:hint="eastAsia"/>
                <w:sz w:val="24"/>
                <w:szCs w:val="24"/>
              </w:rPr>
              <w:t>十七章抗生素</w:t>
            </w:r>
          </w:p>
        </w:tc>
        <w:tc>
          <w:tcPr>
            <w:tcW w:w="2551" w:type="dxa"/>
            <w:vAlign w:val="center"/>
          </w:tcPr>
          <w:p w14:paraId="48F71BA8"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4AECD2CC"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7A5FC2FC"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365AD7DA" w14:textId="77777777" w:rsidTr="00260873">
        <w:trPr>
          <w:jc w:val="center"/>
        </w:trPr>
        <w:tc>
          <w:tcPr>
            <w:tcW w:w="3404" w:type="dxa"/>
          </w:tcPr>
          <w:p w14:paraId="0777C8A5"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第十八章</w:t>
            </w:r>
            <w:r w:rsidRPr="00D56EBF">
              <w:rPr>
                <w:rFonts w:ascii="Times New Roman" w:eastAsia="宋体" w:hAnsi="Times New Roman" w:cs="Times New Roman" w:hint="eastAsia"/>
                <w:sz w:val="24"/>
                <w:szCs w:val="24"/>
              </w:rPr>
              <w:t>合成抗菌药</w:t>
            </w:r>
          </w:p>
        </w:tc>
        <w:tc>
          <w:tcPr>
            <w:tcW w:w="2551" w:type="dxa"/>
            <w:vAlign w:val="center"/>
          </w:tcPr>
          <w:p w14:paraId="195924A1"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0BDF014B"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054154B2"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4200BDAD" w14:textId="77777777" w:rsidTr="00260873">
        <w:trPr>
          <w:jc w:val="center"/>
        </w:trPr>
        <w:tc>
          <w:tcPr>
            <w:tcW w:w="3404" w:type="dxa"/>
          </w:tcPr>
          <w:p w14:paraId="56179FF5" w14:textId="77777777" w:rsidR="00D56EBF" w:rsidRPr="00D56EBF" w:rsidRDefault="00D56EBF" w:rsidP="00D56EBF">
            <w:pPr>
              <w:spacing w:line="440" w:lineRule="exact"/>
              <w:jc w:val="left"/>
              <w:rPr>
                <w:rFonts w:ascii="Times New Roman" w:eastAsia="宋体" w:hAnsi="Times New Roman" w:cs="Times New Roman"/>
                <w:sz w:val="24"/>
                <w:szCs w:val="24"/>
              </w:rPr>
            </w:pPr>
            <w:r w:rsidRPr="00D56EBF">
              <w:rPr>
                <w:rFonts w:ascii="Times New Roman" w:eastAsia="宋体" w:hAnsi="Times New Roman" w:cs="Times New Roman"/>
                <w:sz w:val="24"/>
                <w:szCs w:val="24"/>
              </w:rPr>
              <w:t>第二十章</w:t>
            </w:r>
            <w:r w:rsidRPr="00D56EBF">
              <w:rPr>
                <w:rFonts w:ascii="Times New Roman" w:eastAsia="宋体" w:hAnsi="Times New Roman" w:cs="Times New Roman" w:hint="eastAsia"/>
                <w:sz w:val="24"/>
                <w:szCs w:val="24"/>
              </w:rPr>
              <w:t>抗肿瘤药物</w:t>
            </w:r>
          </w:p>
        </w:tc>
        <w:tc>
          <w:tcPr>
            <w:tcW w:w="2551" w:type="dxa"/>
            <w:vAlign w:val="center"/>
          </w:tcPr>
          <w:p w14:paraId="63606B12"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讲授法、案例教学</w:t>
            </w:r>
          </w:p>
        </w:tc>
        <w:tc>
          <w:tcPr>
            <w:tcW w:w="2127" w:type="dxa"/>
            <w:vAlign w:val="center"/>
          </w:tcPr>
          <w:p w14:paraId="04F86F0E"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课程目标1、2、3</w:t>
            </w:r>
          </w:p>
        </w:tc>
        <w:tc>
          <w:tcPr>
            <w:tcW w:w="1275" w:type="dxa"/>
            <w:vAlign w:val="center"/>
          </w:tcPr>
          <w:p w14:paraId="49C91393"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3学时</w:t>
            </w:r>
          </w:p>
        </w:tc>
      </w:tr>
      <w:tr w:rsidR="00D56EBF" w:rsidRPr="00D56EBF" w14:paraId="5EB36838" w14:textId="77777777" w:rsidTr="00260873">
        <w:trPr>
          <w:jc w:val="center"/>
        </w:trPr>
        <w:tc>
          <w:tcPr>
            <w:tcW w:w="8082" w:type="dxa"/>
            <w:gridSpan w:val="3"/>
            <w:vAlign w:val="center"/>
          </w:tcPr>
          <w:p w14:paraId="3179766E"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合计</w:t>
            </w:r>
          </w:p>
        </w:tc>
        <w:tc>
          <w:tcPr>
            <w:tcW w:w="1275" w:type="dxa"/>
            <w:vAlign w:val="center"/>
          </w:tcPr>
          <w:p w14:paraId="1BC138F9" w14:textId="77777777" w:rsidR="00D56EBF" w:rsidRPr="00D56EBF" w:rsidRDefault="00D56EBF" w:rsidP="00D56EBF">
            <w:pPr>
              <w:spacing w:line="440" w:lineRule="exact"/>
              <w:jc w:val="center"/>
              <w:rPr>
                <w:rFonts w:ascii="宋体" w:eastAsia="宋体" w:hAnsi="宋体" w:cs="Times New Roman"/>
                <w:sz w:val="24"/>
                <w:szCs w:val="24"/>
              </w:rPr>
            </w:pPr>
            <w:r w:rsidRPr="00D56EBF">
              <w:rPr>
                <w:rFonts w:ascii="宋体" w:eastAsia="宋体" w:hAnsi="宋体" w:cs="Times New Roman" w:hint="eastAsia"/>
                <w:sz w:val="24"/>
                <w:szCs w:val="24"/>
              </w:rPr>
              <w:t>48学时</w:t>
            </w:r>
          </w:p>
        </w:tc>
      </w:tr>
    </w:tbl>
    <w:p w14:paraId="23B21C4A" w14:textId="77777777" w:rsidR="00D56EBF" w:rsidRPr="00D56EBF" w:rsidRDefault="00D56EBF" w:rsidP="00D56EBF">
      <w:pPr>
        <w:spacing w:beforeLines="50" w:before="156" w:afterLines="50" w:after="156" w:line="440" w:lineRule="exact"/>
        <w:rPr>
          <w:rFonts w:ascii="宋体" w:eastAsia="宋体" w:hAnsi="宋体" w:cs="Times New Roman"/>
          <w:sz w:val="24"/>
          <w:szCs w:val="24"/>
        </w:rPr>
      </w:pPr>
      <w:r w:rsidRPr="00D56EBF">
        <w:rPr>
          <w:rFonts w:ascii="黑体" w:eastAsia="黑体" w:hAnsi="黑体" w:cs="Times New Roman" w:hint="eastAsia"/>
          <w:sz w:val="28"/>
          <w:szCs w:val="28"/>
        </w:rPr>
        <w:t>四、课程考核及与课程学习目标的对应关系</w:t>
      </w:r>
    </w:p>
    <w:p w14:paraId="02F40499"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D56EBF" w:rsidRPr="00D56EBF" w14:paraId="4DE088ED" w14:textId="77777777" w:rsidTr="00260873">
        <w:trPr>
          <w:trHeight w:val="515"/>
          <w:jc w:val="center"/>
        </w:trPr>
        <w:tc>
          <w:tcPr>
            <w:tcW w:w="1422" w:type="dxa"/>
          </w:tcPr>
          <w:p w14:paraId="66612085"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课程目标</w:t>
            </w:r>
          </w:p>
        </w:tc>
        <w:tc>
          <w:tcPr>
            <w:tcW w:w="7918" w:type="dxa"/>
            <w:vAlign w:val="center"/>
          </w:tcPr>
          <w:p w14:paraId="37297E56"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考核内容</w:t>
            </w:r>
          </w:p>
        </w:tc>
      </w:tr>
      <w:tr w:rsidR="00D56EBF" w:rsidRPr="00D56EBF" w14:paraId="52E71E26" w14:textId="77777777" w:rsidTr="00260873">
        <w:trPr>
          <w:jc w:val="center"/>
        </w:trPr>
        <w:tc>
          <w:tcPr>
            <w:tcW w:w="1422" w:type="dxa"/>
            <w:vAlign w:val="center"/>
          </w:tcPr>
          <w:p w14:paraId="39F1C437"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课程目标1</w:t>
            </w:r>
          </w:p>
        </w:tc>
        <w:tc>
          <w:tcPr>
            <w:tcW w:w="7918" w:type="dxa"/>
            <w:vAlign w:val="center"/>
          </w:tcPr>
          <w:p w14:paraId="0B013CD6" w14:textId="77777777" w:rsidR="00D56EBF" w:rsidRPr="00D56EBF" w:rsidRDefault="00D56EBF" w:rsidP="00D56EBF">
            <w:pPr>
              <w:spacing w:line="440" w:lineRule="atLeast"/>
              <w:rPr>
                <w:rFonts w:ascii="Times New Roman" w:eastAsia="宋体" w:hAnsi="Times New Roman" w:cs="Times New Roman"/>
                <w:color w:val="000000"/>
                <w:sz w:val="24"/>
                <w:szCs w:val="24"/>
              </w:rPr>
            </w:pPr>
            <w:r w:rsidRPr="00D56EBF">
              <w:rPr>
                <w:rFonts w:ascii="Times New Roman" w:eastAsia="宋体" w:hAnsi="Times New Roman" w:cs="Times New Roman" w:hint="eastAsia"/>
                <w:color w:val="000000"/>
                <w:sz w:val="24"/>
                <w:szCs w:val="24"/>
              </w:rPr>
              <w:t>1.1</w:t>
            </w:r>
            <w:r w:rsidRPr="00D56EBF">
              <w:rPr>
                <w:rFonts w:ascii="Times New Roman" w:eastAsia="宋体" w:hAnsi="Times New Roman" w:cs="Times New Roman" w:hint="eastAsia"/>
                <w:color w:val="000000"/>
                <w:sz w:val="24"/>
                <w:szCs w:val="24"/>
              </w:rPr>
              <w:t>药物化学的研究内容和任务。</w:t>
            </w:r>
          </w:p>
          <w:p w14:paraId="4987A2D3" w14:textId="77777777" w:rsidR="00D56EBF" w:rsidRPr="00D56EBF" w:rsidRDefault="00D56EBF" w:rsidP="00D56EBF">
            <w:pPr>
              <w:spacing w:line="440" w:lineRule="exact"/>
              <w:rPr>
                <w:rFonts w:ascii="Times New Roman" w:eastAsia="宋体" w:hAnsi="Times New Roman" w:cs="Times New Roman"/>
                <w:color w:val="000000"/>
                <w:sz w:val="24"/>
                <w:szCs w:val="24"/>
              </w:rPr>
            </w:pPr>
            <w:r w:rsidRPr="00D56EBF">
              <w:rPr>
                <w:rFonts w:ascii="Times New Roman" w:eastAsia="宋体" w:hAnsi="Times New Roman" w:cs="Times New Roman"/>
                <w:color w:val="000000"/>
                <w:sz w:val="24"/>
                <w:szCs w:val="24"/>
              </w:rPr>
              <w:t>1.2</w:t>
            </w:r>
            <w:r w:rsidRPr="00D56EBF">
              <w:rPr>
                <w:rFonts w:ascii="Times New Roman" w:eastAsia="宋体" w:hAnsi="Times New Roman" w:cs="Times New Roman" w:hint="eastAsia"/>
                <w:color w:val="000000"/>
                <w:sz w:val="24"/>
                <w:szCs w:val="24"/>
              </w:rPr>
              <w:t>结构类型。</w:t>
            </w:r>
          </w:p>
          <w:p w14:paraId="737E649F" w14:textId="77777777" w:rsidR="00D56EBF" w:rsidRPr="00D56EBF" w:rsidRDefault="00D56EBF" w:rsidP="00D56EBF">
            <w:pPr>
              <w:spacing w:line="440" w:lineRule="exact"/>
              <w:rPr>
                <w:rFonts w:ascii="Times New Roman" w:eastAsia="宋体" w:hAnsi="Times New Roman" w:cs="Times New Roman"/>
                <w:bCs/>
                <w:sz w:val="24"/>
                <w:szCs w:val="24"/>
              </w:rPr>
            </w:pPr>
            <w:r w:rsidRPr="00D56EBF">
              <w:rPr>
                <w:rFonts w:ascii="Times New Roman" w:eastAsia="宋体" w:hAnsi="Times New Roman" w:cs="Times New Roman" w:hint="eastAsia"/>
                <w:color w:val="000000"/>
                <w:sz w:val="24"/>
                <w:szCs w:val="24"/>
              </w:rPr>
              <w:t>1</w:t>
            </w:r>
            <w:r w:rsidRPr="00D56EBF">
              <w:rPr>
                <w:rFonts w:ascii="Times New Roman" w:eastAsia="宋体" w:hAnsi="Times New Roman" w:cs="Times New Roman"/>
                <w:color w:val="000000"/>
                <w:sz w:val="24"/>
                <w:szCs w:val="24"/>
              </w:rPr>
              <w:t>.3</w:t>
            </w:r>
            <w:r w:rsidRPr="00D56EBF">
              <w:rPr>
                <w:rFonts w:ascii="Times New Roman" w:eastAsia="宋体" w:hAnsi="Times New Roman" w:cs="Times New Roman" w:hint="eastAsia"/>
                <w:color w:val="000000"/>
                <w:sz w:val="24"/>
                <w:szCs w:val="24"/>
              </w:rPr>
              <w:t>代表药物结构、机制及临床用途。</w:t>
            </w:r>
          </w:p>
        </w:tc>
      </w:tr>
      <w:tr w:rsidR="00D56EBF" w:rsidRPr="00D56EBF" w14:paraId="33431BEE" w14:textId="77777777" w:rsidTr="00260873">
        <w:trPr>
          <w:jc w:val="center"/>
        </w:trPr>
        <w:tc>
          <w:tcPr>
            <w:tcW w:w="1422" w:type="dxa"/>
            <w:vAlign w:val="center"/>
          </w:tcPr>
          <w:p w14:paraId="077C7159"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课程目标2</w:t>
            </w:r>
          </w:p>
        </w:tc>
        <w:tc>
          <w:tcPr>
            <w:tcW w:w="7918" w:type="dxa"/>
            <w:vAlign w:val="center"/>
          </w:tcPr>
          <w:p w14:paraId="4C151921" w14:textId="77777777" w:rsidR="00D56EBF" w:rsidRPr="00D56EBF" w:rsidRDefault="00D56EBF" w:rsidP="00D56EBF">
            <w:pPr>
              <w:spacing w:line="440" w:lineRule="exact"/>
              <w:rPr>
                <w:rFonts w:ascii="Times New Roman" w:eastAsia="宋体" w:hAnsi="宋体" w:cs="Times New Roman"/>
                <w:bCs/>
                <w:sz w:val="24"/>
                <w:szCs w:val="24"/>
              </w:rPr>
            </w:pPr>
            <w:r w:rsidRPr="00D56EBF">
              <w:rPr>
                <w:rFonts w:ascii="Times New Roman" w:eastAsia="宋体" w:hAnsi="Times New Roman" w:cs="Times New Roman"/>
                <w:bCs/>
                <w:sz w:val="24"/>
                <w:szCs w:val="24"/>
              </w:rPr>
              <w:t>2.1</w:t>
            </w:r>
            <w:r w:rsidRPr="00D56EBF">
              <w:rPr>
                <w:rFonts w:ascii="Times New Roman" w:eastAsia="宋体" w:hAnsi="宋体" w:cs="Times New Roman" w:hint="eastAsia"/>
                <w:bCs/>
                <w:sz w:val="24"/>
                <w:szCs w:val="24"/>
              </w:rPr>
              <w:t>官能团化反应和结合反应的反应类型。</w:t>
            </w:r>
          </w:p>
          <w:p w14:paraId="6071F0DC" w14:textId="77777777" w:rsidR="00D56EBF" w:rsidRPr="00D56EBF" w:rsidRDefault="00D56EBF" w:rsidP="00D56EBF">
            <w:pPr>
              <w:spacing w:line="440" w:lineRule="exact"/>
              <w:rPr>
                <w:rFonts w:ascii="Times New Roman" w:eastAsia="宋体" w:hAnsi="Times New Roman" w:cs="Times New Roman"/>
                <w:bCs/>
                <w:sz w:val="24"/>
                <w:szCs w:val="24"/>
              </w:rPr>
            </w:pPr>
            <w:r w:rsidRPr="00D56EBF">
              <w:rPr>
                <w:rFonts w:ascii="Times New Roman" w:eastAsia="宋体" w:hAnsi="Times New Roman" w:cs="Times New Roman"/>
                <w:bCs/>
                <w:sz w:val="24"/>
                <w:szCs w:val="24"/>
              </w:rPr>
              <w:lastRenderedPageBreak/>
              <w:t>2</w:t>
            </w:r>
            <w:r w:rsidRPr="00D56EBF">
              <w:rPr>
                <w:rFonts w:ascii="Times New Roman" w:eastAsia="宋体" w:hAnsi="Times New Roman" w:cs="Times New Roman" w:hint="eastAsia"/>
                <w:bCs/>
                <w:sz w:val="24"/>
                <w:szCs w:val="24"/>
              </w:rPr>
              <w:t xml:space="preserve">.2 </w:t>
            </w:r>
            <w:r w:rsidRPr="00D56EBF">
              <w:rPr>
                <w:rFonts w:ascii="Times New Roman" w:eastAsia="宋体" w:hAnsi="Times New Roman" w:cs="Times New Roman" w:hint="eastAsia"/>
                <w:bCs/>
                <w:sz w:val="24"/>
                <w:szCs w:val="24"/>
              </w:rPr>
              <w:t>药物的化学结构对活性的影响；理化性质对活性的影响及特点</w:t>
            </w:r>
          </w:p>
          <w:p w14:paraId="0E321B04" w14:textId="77777777" w:rsidR="00D56EBF" w:rsidRPr="00D56EBF" w:rsidRDefault="00D56EBF" w:rsidP="00D56EBF">
            <w:pPr>
              <w:spacing w:line="440" w:lineRule="exact"/>
              <w:rPr>
                <w:rFonts w:ascii="Times New Roman" w:eastAsia="宋体" w:hAnsi="Times New Roman" w:cs="Times New Roman"/>
                <w:bCs/>
                <w:sz w:val="24"/>
                <w:szCs w:val="24"/>
              </w:rPr>
            </w:pPr>
            <w:r w:rsidRPr="00D56EBF">
              <w:rPr>
                <w:rFonts w:ascii="Times New Roman" w:eastAsia="宋体" w:hAnsi="Times New Roman" w:cs="Times New Roman"/>
                <w:bCs/>
                <w:sz w:val="24"/>
                <w:szCs w:val="24"/>
              </w:rPr>
              <w:t>2.3</w:t>
            </w:r>
            <w:r w:rsidRPr="00D56EBF">
              <w:rPr>
                <w:rFonts w:ascii="Times New Roman" w:eastAsia="宋体" w:hAnsi="Times New Roman" w:cs="Times New Roman" w:hint="eastAsia"/>
                <w:bCs/>
                <w:sz w:val="24"/>
                <w:szCs w:val="24"/>
              </w:rPr>
              <w:t>代表药物的理化性质及体内代谢。</w:t>
            </w:r>
          </w:p>
        </w:tc>
      </w:tr>
      <w:tr w:rsidR="00D56EBF" w:rsidRPr="00D56EBF" w14:paraId="5EBB025B" w14:textId="77777777" w:rsidTr="00260873">
        <w:trPr>
          <w:jc w:val="center"/>
        </w:trPr>
        <w:tc>
          <w:tcPr>
            <w:tcW w:w="1422" w:type="dxa"/>
            <w:vAlign w:val="center"/>
          </w:tcPr>
          <w:p w14:paraId="30934B22"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lastRenderedPageBreak/>
              <w:t>课程目标3</w:t>
            </w:r>
          </w:p>
        </w:tc>
        <w:tc>
          <w:tcPr>
            <w:tcW w:w="7918" w:type="dxa"/>
            <w:vAlign w:val="center"/>
          </w:tcPr>
          <w:p w14:paraId="1DB630BE" w14:textId="77777777" w:rsidR="00D56EBF" w:rsidRPr="00D56EBF" w:rsidRDefault="00D56EBF" w:rsidP="00D56EBF">
            <w:pPr>
              <w:spacing w:line="440" w:lineRule="exact"/>
              <w:rPr>
                <w:rFonts w:ascii="Times New Roman" w:eastAsia="宋体" w:hAnsi="Times New Roman" w:cs="Times New Roman"/>
                <w:color w:val="000000"/>
                <w:sz w:val="24"/>
                <w:szCs w:val="24"/>
              </w:rPr>
            </w:pPr>
            <w:r w:rsidRPr="00D56EBF">
              <w:rPr>
                <w:rFonts w:ascii="Times New Roman" w:eastAsia="宋体" w:hAnsi="Times New Roman" w:cs="Times New Roman"/>
                <w:bCs/>
                <w:sz w:val="24"/>
                <w:szCs w:val="24"/>
              </w:rPr>
              <w:t>3.1</w:t>
            </w:r>
            <w:r w:rsidRPr="00D56EBF">
              <w:rPr>
                <w:rFonts w:ascii="Times New Roman" w:eastAsia="宋体" w:hAnsi="Times New Roman" w:cs="Times New Roman" w:hint="eastAsia"/>
                <w:color w:val="000000"/>
                <w:sz w:val="24"/>
                <w:szCs w:val="24"/>
              </w:rPr>
              <w:t>生物电子等排原理；前药原理；软药；硬药；孪药。</w:t>
            </w:r>
          </w:p>
          <w:p w14:paraId="7178B73F" w14:textId="77777777" w:rsidR="00D56EBF" w:rsidRPr="00D56EBF" w:rsidRDefault="00D56EBF" w:rsidP="00D56EBF">
            <w:pPr>
              <w:spacing w:line="440" w:lineRule="exact"/>
              <w:rPr>
                <w:rFonts w:ascii="Times New Roman" w:eastAsia="宋体" w:hAnsi="Times New Roman" w:cs="Times New Roman"/>
                <w:color w:val="000000"/>
                <w:sz w:val="24"/>
                <w:szCs w:val="24"/>
              </w:rPr>
            </w:pPr>
            <w:r w:rsidRPr="00D56EBF">
              <w:rPr>
                <w:rFonts w:ascii="Times New Roman" w:eastAsia="宋体" w:hAnsi="Times New Roman" w:cs="Times New Roman"/>
                <w:color w:val="000000"/>
                <w:sz w:val="24"/>
                <w:szCs w:val="24"/>
              </w:rPr>
              <w:t>3.2</w:t>
            </w:r>
            <w:r w:rsidRPr="00D56EBF">
              <w:rPr>
                <w:rFonts w:ascii="Times New Roman" w:eastAsia="宋体" w:hAnsi="Times New Roman" w:cs="Times New Roman" w:hint="eastAsia"/>
                <w:color w:val="000000"/>
                <w:sz w:val="24"/>
                <w:szCs w:val="24"/>
              </w:rPr>
              <w:t>构效关系。</w:t>
            </w:r>
          </w:p>
          <w:p w14:paraId="3F1ADE01" w14:textId="77777777" w:rsidR="00D56EBF" w:rsidRPr="00D56EBF" w:rsidRDefault="00D56EBF" w:rsidP="00D56EBF">
            <w:pPr>
              <w:spacing w:line="440" w:lineRule="exact"/>
              <w:rPr>
                <w:rFonts w:ascii="Times New Roman" w:eastAsia="宋体" w:hAnsi="Times New Roman" w:cs="Times New Roman"/>
                <w:color w:val="000000"/>
                <w:sz w:val="24"/>
                <w:szCs w:val="24"/>
              </w:rPr>
            </w:pPr>
            <w:r w:rsidRPr="00D56EBF">
              <w:rPr>
                <w:rFonts w:ascii="Times New Roman" w:eastAsia="宋体" w:hAnsi="Times New Roman" w:cs="Times New Roman" w:hint="eastAsia"/>
                <w:color w:val="000000"/>
                <w:sz w:val="24"/>
                <w:szCs w:val="24"/>
              </w:rPr>
              <w:t>3</w:t>
            </w:r>
            <w:r w:rsidRPr="00D56EBF">
              <w:rPr>
                <w:rFonts w:ascii="Times New Roman" w:eastAsia="宋体" w:hAnsi="Times New Roman" w:cs="Times New Roman"/>
                <w:color w:val="000000"/>
                <w:sz w:val="24"/>
                <w:szCs w:val="24"/>
              </w:rPr>
              <w:t>.3</w:t>
            </w:r>
            <w:r w:rsidRPr="00D56EBF">
              <w:rPr>
                <w:rFonts w:ascii="Times New Roman" w:eastAsia="宋体" w:hAnsi="Times New Roman" w:cs="Times New Roman" w:hint="eastAsia"/>
                <w:color w:val="000000"/>
                <w:sz w:val="24"/>
                <w:szCs w:val="24"/>
              </w:rPr>
              <w:t>代表药物合成。</w:t>
            </w:r>
          </w:p>
          <w:p w14:paraId="04C3986B" w14:textId="77777777" w:rsidR="00D56EBF" w:rsidRPr="00D56EBF" w:rsidRDefault="00D56EBF" w:rsidP="00D56EBF">
            <w:pPr>
              <w:spacing w:line="440" w:lineRule="exact"/>
              <w:rPr>
                <w:rFonts w:ascii="Times New Roman" w:eastAsia="宋体" w:hAnsi="Times New Roman" w:cs="Times New Roman"/>
                <w:bCs/>
                <w:sz w:val="24"/>
                <w:szCs w:val="24"/>
              </w:rPr>
            </w:pPr>
            <w:r w:rsidRPr="00D56EBF">
              <w:rPr>
                <w:rFonts w:ascii="Times New Roman" w:eastAsia="宋体" w:hAnsi="Times New Roman" w:cs="Times New Roman"/>
                <w:color w:val="000000"/>
                <w:sz w:val="24"/>
                <w:szCs w:val="24"/>
              </w:rPr>
              <w:t>3.4</w:t>
            </w:r>
            <w:r w:rsidRPr="00D56EBF">
              <w:rPr>
                <w:rFonts w:ascii="Times New Roman" w:eastAsia="宋体" w:hAnsi="Times New Roman" w:cs="Times New Roman" w:hint="eastAsia"/>
                <w:color w:val="000000"/>
                <w:sz w:val="24"/>
                <w:szCs w:val="24"/>
              </w:rPr>
              <w:t>设计。</w:t>
            </w:r>
          </w:p>
        </w:tc>
      </w:tr>
    </w:tbl>
    <w:p w14:paraId="475653D2"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（二）课程考核方式</w:t>
      </w:r>
    </w:p>
    <w:p w14:paraId="55DA754E" w14:textId="77777777" w:rsidR="00D56EBF" w:rsidRPr="00D56EBF" w:rsidRDefault="00D56EBF" w:rsidP="00D56EBF">
      <w:pPr>
        <w:spacing w:beforeLines="50" w:before="156" w:afterLines="50" w:after="156" w:line="440" w:lineRule="exact"/>
        <w:rPr>
          <w:rFonts w:ascii="宋体" w:eastAsia="宋体" w:hAnsi="宋体" w:cs="Times New Roman"/>
          <w:sz w:val="24"/>
          <w:szCs w:val="24"/>
        </w:rPr>
      </w:pPr>
      <w:r w:rsidRPr="00D56EBF">
        <w:rPr>
          <w:rFonts w:ascii="宋体" w:eastAsia="宋体" w:hAnsi="宋体" w:cs="Times New Roman" w:hint="eastAsia"/>
          <w:sz w:val="24"/>
          <w:szCs w:val="24"/>
        </w:rPr>
        <w:t>课程考核方式分为平时考核和期末考核，平时考核方式包括课堂表现、平时作业和阶段测试等；期末考核采用闭卷考试。</w:t>
      </w:r>
    </w:p>
    <w:p w14:paraId="38D31F42"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（三）课程目标达成评价方式及考核比例</w:t>
      </w:r>
    </w:p>
    <w:p w14:paraId="1662EC5D"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《药物化学》课程考核方式及成绩比例为：课堂表现</w:t>
      </w:r>
      <w:r w:rsidRPr="00D56EBF">
        <w:rPr>
          <w:rFonts w:ascii="宋体" w:eastAsia="宋体" w:hAnsi="宋体" w:cs="Times New Roman"/>
          <w:sz w:val="24"/>
          <w:szCs w:val="24"/>
        </w:rPr>
        <w:t>9</w:t>
      </w:r>
      <w:r w:rsidRPr="00D56EBF">
        <w:rPr>
          <w:rFonts w:ascii="宋体" w:eastAsia="宋体" w:hAnsi="宋体" w:cs="Times New Roman" w:hint="eastAsia"/>
          <w:sz w:val="24"/>
          <w:szCs w:val="24"/>
        </w:rPr>
        <w:t>%+平时作业及测验测试</w:t>
      </w:r>
      <w:r w:rsidRPr="00D56EBF">
        <w:rPr>
          <w:rFonts w:ascii="宋体" w:eastAsia="宋体" w:hAnsi="宋体" w:cs="Times New Roman"/>
          <w:sz w:val="24"/>
          <w:szCs w:val="24"/>
        </w:rPr>
        <w:t>21</w:t>
      </w:r>
      <w:r w:rsidRPr="00D56EBF">
        <w:rPr>
          <w:rFonts w:ascii="宋体" w:eastAsia="宋体" w:hAnsi="宋体" w:cs="Times New Roman" w:hint="eastAsia"/>
          <w:sz w:val="24"/>
          <w:szCs w:val="24"/>
        </w:rPr>
        <w:t>% +期末考试</w:t>
      </w:r>
      <w:r w:rsidRPr="00D56EBF">
        <w:rPr>
          <w:rFonts w:ascii="宋体" w:eastAsia="宋体" w:hAnsi="宋体" w:cs="Times New Roman"/>
          <w:sz w:val="24"/>
          <w:szCs w:val="24"/>
        </w:rPr>
        <w:t>7</w:t>
      </w:r>
      <w:r w:rsidRPr="00D56EBF">
        <w:rPr>
          <w:rFonts w:ascii="宋体" w:eastAsia="宋体" w:hAnsi="宋体" w:cs="Times New Roman" w:hint="eastAsia"/>
          <w:sz w:val="24"/>
          <w:szCs w:val="24"/>
        </w:rPr>
        <w:t>0%。</w:t>
      </w:r>
    </w:p>
    <w:p w14:paraId="6C1266E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本课程共有3个课程目标，考核方式及成绩比例分别为：</w:t>
      </w:r>
    </w:p>
    <w:p w14:paraId="190291D3"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课程目标1：课堂表现</w:t>
      </w:r>
      <w:r w:rsidRPr="00D56EBF">
        <w:rPr>
          <w:rFonts w:ascii="宋体" w:eastAsia="宋体" w:hAnsi="宋体" w:cs="Times New Roman"/>
          <w:sz w:val="24"/>
          <w:szCs w:val="24"/>
        </w:rPr>
        <w:t>3</w:t>
      </w:r>
      <w:r w:rsidRPr="00D56EBF">
        <w:rPr>
          <w:rFonts w:ascii="宋体" w:eastAsia="宋体" w:hAnsi="宋体" w:cs="Times New Roman" w:hint="eastAsia"/>
          <w:sz w:val="24"/>
          <w:szCs w:val="24"/>
        </w:rPr>
        <w:t>%+平时作业及测试</w:t>
      </w:r>
      <w:r w:rsidRPr="00D56EBF">
        <w:rPr>
          <w:rFonts w:ascii="宋体" w:eastAsia="宋体" w:hAnsi="宋体" w:cs="Times New Roman"/>
          <w:sz w:val="24"/>
          <w:szCs w:val="24"/>
        </w:rPr>
        <w:t>7</w:t>
      </w:r>
      <w:r w:rsidRPr="00D56EBF">
        <w:rPr>
          <w:rFonts w:ascii="宋体" w:eastAsia="宋体" w:hAnsi="宋体" w:cs="Times New Roman" w:hint="eastAsia"/>
          <w:sz w:val="24"/>
          <w:szCs w:val="24"/>
        </w:rPr>
        <w:t>%+期末考试</w:t>
      </w:r>
      <w:r w:rsidRPr="00D56EBF">
        <w:rPr>
          <w:rFonts w:ascii="宋体" w:eastAsia="宋体" w:hAnsi="宋体" w:cs="Times New Roman"/>
          <w:sz w:val="24"/>
          <w:szCs w:val="24"/>
        </w:rPr>
        <w:t>2</w:t>
      </w:r>
      <w:r w:rsidRPr="00D56EBF">
        <w:rPr>
          <w:rFonts w:ascii="宋体" w:eastAsia="宋体" w:hAnsi="宋体" w:cs="Times New Roman" w:hint="eastAsia"/>
          <w:sz w:val="24"/>
          <w:szCs w:val="24"/>
        </w:rPr>
        <w:t>0%；</w:t>
      </w:r>
    </w:p>
    <w:p w14:paraId="12A1005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课程目标2：课堂表现</w:t>
      </w:r>
      <w:r w:rsidRPr="00D56EBF">
        <w:rPr>
          <w:rFonts w:ascii="宋体" w:eastAsia="宋体" w:hAnsi="宋体" w:cs="Times New Roman"/>
          <w:sz w:val="24"/>
          <w:szCs w:val="24"/>
        </w:rPr>
        <w:t>3</w:t>
      </w:r>
      <w:r w:rsidRPr="00D56EBF">
        <w:rPr>
          <w:rFonts w:ascii="宋体" w:eastAsia="宋体" w:hAnsi="宋体" w:cs="Times New Roman" w:hint="eastAsia"/>
          <w:sz w:val="24"/>
          <w:szCs w:val="24"/>
        </w:rPr>
        <w:t>%+平时作业及测试</w:t>
      </w:r>
      <w:r w:rsidRPr="00D56EBF">
        <w:rPr>
          <w:rFonts w:ascii="宋体" w:eastAsia="宋体" w:hAnsi="宋体" w:cs="Times New Roman"/>
          <w:sz w:val="24"/>
          <w:szCs w:val="24"/>
        </w:rPr>
        <w:t>7</w:t>
      </w:r>
      <w:r w:rsidRPr="00D56EBF">
        <w:rPr>
          <w:rFonts w:ascii="宋体" w:eastAsia="宋体" w:hAnsi="宋体" w:cs="Times New Roman" w:hint="eastAsia"/>
          <w:sz w:val="24"/>
          <w:szCs w:val="24"/>
        </w:rPr>
        <w:t>%+期末考试</w:t>
      </w:r>
      <w:r w:rsidRPr="00D56EBF">
        <w:rPr>
          <w:rFonts w:ascii="宋体" w:eastAsia="宋体" w:hAnsi="宋体" w:cs="Times New Roman"/>
          <w:sz w:val="24"/>
          <w:szCs w:val="24"/>
        </w:rPr>
        <w:t>20</w:t>
      </w:r>
      <w:r w:rsidRPr="00D56EBF">
        <w:rPr>
          <w:rFonts w:ascii="宋体" w:eastAsia="宋体" w:hAnsi="宋体" w:cs="Times New Roman" w:hint="eastAsia"/>
          <w:sz w:val="24"/>
          <w:szCs w:val="24"/>
        </w:rPr>
        <w:t>%；</w:t>
      </w:r>
    </w:p>
    <w:p w14:paraId="4596649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课程目标</w:t>
      </w:r>
      <w:r w:rsidRPr="00D56EBF">
        <w:rPr>
          <w:rFonts w:ascii="宋体" w:eastAsia="宋体" w:hAnsi="宋体" w:cs="Times New Roman"/>
          <w:sz w:val="24"/>
          <w:szCs w:val="24"/>
        </w:rPr>
        <w:t>3</w:t>
      </w:r>
      <w:r w:rsidRPr="00D56EBF">
        <w:rPr>
          <w:rFonts w:ascii="宋体" w:eastAsia="宋体" w:hAnsi="宋体" w:cs="Times New Roman" w:hint="eastAsia"/>
          <w:sz w:val="24"/>
          <w:szCs w:val="24"/>
        </w:rPr>
        <w:t>：课堂表现</w:t>
      </w:r>
      <w:r w:rsidRPr="00D56EBF">
        <w:rPr>
          <w:rFonts w:ascii="宋体" w:eastAsia="宋体" w:hAnsi="宋体" w:cs="Times New Roman"/>
          <w:sz w:val="24"/>
          <w:szCs w:val="24"/>
        </w:rPr>
        <w:t>3</w:t>
      </w:r>
      <w:r w:rsidRPr="00D56EBF">
        <w:rPr>
          <w:rFonts w:ascii="宋体" w:eastAsia="宋体" w:hAnsi="宋体" w:cs="Times New Roman" w:hint="eastAsia"/>
          <w:sz w:val="24"/>
          <w:szCs w:val="24"/>
        </w:rPr>
        <w:t>%+平时作业及测试</w:t>
      </w:r>
      <w:r w:rsidRPr="00D56EBF">
        <w:rPr>
          <w:rFonts w:ascii="宋体" w:eastAsia="宋体" w:hAnsi="宋体" w:cs="Times New Roman"/>
          <w:sz w:val="24"/>
          <w:szCs w:val="24"/>
        </w:rPr>
        <w:t>7</w:t>
      </w:r>
      <w:r w:rsidRPr="00D56EBF">
        <w:rPr>
          <w:rFonts w:ascii="宋体" w:eastAsia="宋体" w:hAnsi="宋体" w:cs="Times New Roman" w:hint="eastAsia"/>
          <w:sz w:val="24"/>
          <w:szCs w:val="24"/>
        </w:rPr>
        <w:t>%+期末考试</w:t>
      </w:r>
      <w:r w:rsidRPr="00D56EBF">
        <w:rPr>
          <w:rFonts w:ascii="宋体" w:eastAsia="宋体" w:hAnsi="宋体" w:cs="Times New Roman"/>
          <w:sz w:val="24"/>
          <w:szCs w:val="24"/>
        </w:rPr>
        <w:t>30</w:t>
      </w:r>
      <w:r w:rsidRPr="00D56EBF">
        <w:rPr>
          <w:rFonts w:ascii="宋体" w:eastAsia="宋体" w:hAnsi="宋体" w:cs="Times New Roman" w:hint="eastAsia"/>
          <w:sz w:val="24"/>
          <w:szCs w:val="24"/>
        </w:rPr>
        <w:t>%；</w:t>
      </w:r>
    </w:p>
    <w:p w14:paraId="359DD90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1"/>
        <w:gridCol w:w="1301"/>
        <w:gridCol w:w="2282"/>
        <w:gridCol w:w="2263"/>
        <w:gridCol w:w="1039"/>
      </w:tblGrid>
      <w:tr w:rsidR="00D56EBF" w:rsidRPr="00D56EBF" w14:paraId="5647C4F0" w14:textId="77777777" w:rsidTr="00260873">
        <w:trPr>
          <w:trHeight w:val="540"/>
          <w:jc w:val="center"/>
        </w:trPr>
        <w:tc>
          <w:tcPr>
            <w:tcW w:w="1526" w:type="dxa"/>
            <w:vMerge w:val="restart"/>
            <w:vAlign w:val="center"/>
          </w:tcPr>
          <w:p w14:paraId="039C027E"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课程目标</w:t>
            </w:r>
          </w:p>
        </w:tc>
        <w:tc>
          <w:tcPr>
            <w:tcW w:w="6383" w:type="dxa"/>
            <w:gridSpan w:val="3"/>
          </w:tcPr>
          <w:p w14:paraId="1318558C"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考核方式及成绩比例（%）</w:t>
            </w:r>
          </w:p>
        </w:tc>
        <w:tc>
          <w:tcPr>
            <w:tcW w:w="1094" w:type="dxa"/>
            <w:vMerge w:val="restart"/>
            <w:vAlign w:val="center"/>
          </w:tcPr>
          <w:p w14:paraId="2796910F"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合计</w:t>
            </w:r>
          </w:p>
        </w:tc>
      </w:tr>
      <w:tr w:rsidR="00D56EBF" w:rsidRPr="00D56EBF" w14:paraId="3EEE02B1" w14:textId="77777777" w:rsidTr="00260873">
        <w:trPr>
          <w:trHeight w:val="578"/>
          <w:jc w:val="center"/>
        </w:trPr>
        <w:tc>
          <w:tcPr>
            <w:tcW w:w="1526" w:type="dxa"/>
            <w:vMerge/>
            <w:vAlign w:val="center"/>
          </w:tcPr>
          <w:p w14:paraId="1A5B18E3" w14:textId="77777777" w:rsidR="00D56EBF" w:rsidRPr="00D56EBF" w:rsidRDefault="00D56EBF" w:rsidP="00D56EBF">
            <w:pPr>
              <w:spacing w:line="440" w:lineRule="exact"/>
              <w:jc w:val="center"/>
              <w:rPr>
                <w:rFonts w:ascii="宋体" w:eastAsia="宋体" w:hAnsi="宋体" w:cs="Times New Roman"/>
                <w:b/>
                <w:sz w:val="24"/>
                <w:szCs w:val="24"/>
              </w:rPr>
            </w:pPr>
          </w:p>
        </w:tc>
        <w:tc>
          <w:tcPr>
            <w:tcW w:w="1402" w:type="dxa"/>
            <w:vAlign w:val="center"/>
          </w:tcPr>
          <w:p w14:paraId="33D66CF2"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课堂表现</w:t>
            </w:r>
          </w:p>
        </w:tc>
        <w:tc>
          <w:tcPr>
            <w:tcW w:w="2501" w:type="dxa"/>
            <w:vAlign w:val="center"/>
          </w:tcPr>
          <w:p w14:paraId="441E4765" w14:textId="77777777" w:rsidR="00D56EBF" w:rsidRPr="00D56EBF" w:rsidRDefault="00D56EBF" w:rsidP="00D56EBF">
            <w:pPr>
              <w:spacing w:line="440" w:lineRule="exact"/>
              <w:rPr>
                <w:rFonts w:ascii="宋体" w:eastAsia="宋体" w:hAnsi="宋体" w:cs="Times New Roman"/>
                <w:b/>
                <w:sz w:val="24"/>
                <w:szCs w:val="24"/>
              </w:rPr>
            </w:pPr>
            <w:r w:rsidRPr="00D56EBF">
              <w:rPr>
                <w:rFonts w:ascii="宋体" w:eastAsia="宋体" w:hAnsi="宋体" w:cs="Times New Roman" w:hint="eastAsia"/>
                <w:b/>
                <w:sz w:val="24"/>
                <w:szCs w:val="24"/>
              </w:rPr>
              <w:t>平时作业及测试</w:t>
            </w:r>
          </w:p>
        </w:tc>
        <w:tc>
          <w:tcPr>
            <w:tcW w:w="2480" w:type="dxa"/>
            <w:vAlign w:val="center"/>
          </w:tcPr>
          <w:p w14:paraId="58A5D278" w14:textId="77777777" w:rsidR="00D56EBF" w:rsidRPr="00D56EBF" w:rsidRDefault="00D56EBF" w:rsidP="00D56EBF">
            <w:pPr>
              <w:spacing w:line="440" w:lineRule="exact"/>
              <w:jc w:val="center"/>
              <w:rPr>
                <w:rFonts w:ascii="宋体" w:eastAsia="宋体" w:hAnsi="宋体" w:cs="Times New Roman"/>
                <w:b/>
                <w:sz w:val="24"/>
                <w:szCs w:val="24"/>
              </w:rPr>
            </w:pPr>
            <w:r w:rsidRPr="00D56EBF">
              <w:rPr>
                <w:rFonts w:ascii="宋体" w:eastAsia="宋体" w:hAnsi="宋体" w:cs="Times New Roman" w:hint="eastAsia"/>
                <w:b/>
                <w:sz w:val="24"/>
                <w:szCs w:val="24"/>
              </w:rPr>
              <w:t>期末考试</w:t>
            </w:r>
          </w:p>
        </w:tc>
        <w:tc>
          <w:tcPr>
            <w:tcW w:w="1094" w:type="dxa"/>
            <w:vMerge/>
          </w:tcPr>
          <w:p w14:paraId="6C882B32" w14:textId="77777777" w:rsidR="00D56EBF" w:rsidRPr="00D56EBF" w:rsidRDefault="00D56EBF" w:rsidP="00D56EBF">
            <w:pPr>
              <w:spacing w:line="440" w:lineRule="exact"/>
              <w:jc w:val="center"/>
              <w:rPr>
                <w:rFonts w:ascii="宋体" w:eastAsia="宋体" w:hAnsi="宋体" w:cs="Times New Roman"/>
                <w:b/>
                <w:sz w:val="24"/>
                <w:szCs w:val="24"/>
              </w:rPr>
            </w:pPr>
          </w:p>
        </w:tc>
      </w:tr>
      <w:tr w:rsidR="00D56EBF" w:rsidRPr="00D56EBF" w14:paraId="0097BC3D" w14:textId="77777777" w:rsidTr="00260873">
        <w:trPr>
          <w:jc w:val="center"/>
        </w:trPr>
        <w:tc>
          <w:tcPr>
            <w:tcW w:w="1526" w:type="dxa"/>
            <w:vAlign w:val="center"/>
          </w:tcPr>
          <w:p w14:paraId="4BEA1EEF"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课程目标1</w:t>
            </w:r>
          </w:p>
        </w:tc>
        <w:tc>
          <w:tcPr>
            <w:tcW w:w="1402" w:type="dxa"/>
            <w:vAlign w:val="center"/>
          </w:tcPr>
          <w:p w14:paraId="6FB1A078"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3</w:t>
            </w:r>
          </w:p>
        </w:tc>
        <w:tc>
          <w:tcPr>
            <w:tcW w:w="2501" w:type="dxa"/>
            <w:vAlign w:val="center"/>
          </w:tcPr>
          <w:p w14:paraId="0C662025"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7</w:t>
            </w:r>
          </w:p>
        </w:tc>
        <w:tc>
          <w:tcPr>
            <w:tcW w:w="2480" w:type="dxa"/>
            <w:vAlign w:val="center"/>
          </w:tcPr>
          <w:p w14:paraId="44EBEB5B"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20</w:t>
            </w:r>
          </w:p>
        </w:tc>
        <w:tc>
          <w:tcPr>
            <w:tcW w:w="1094" w:type="dxa"/>
            <w:vAlign w:val="center"/>
          </w:tcPr>
          <w:p w14:paraId="29B0D994"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30</w:t>
            </w:r>
          </w:p>
        </w:tc>
      </w:tr>
      <w:tr w:rsidR="00D56EBF" w:rsidRPr="00D56EBF" w14:paraId="724A9991" w14:textId="77777777" w:rsidTr="00260873">
        <w:trPr>
          <w:jc w:val="center"/>
        </w:trPr>
        <w:tc>
          <w:tcPr>
            <w:tcW w:w="1526" w:type="dxa"/>
            <w:vAlign w:val="center"/>
          </w:tcPr>
          <w:p w14:paraId="581D2FD9"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课程目标2</w:t>
            </w:r>
          </w:p>
        </w:tc>
        <w:tc>
          <w:tcPr>
            <w:tcW w:w="1402" w:type="dxa"/>
            <w:vAlign w:val="center"/>
          </w:tcPr>
          <w:p w14:paraId="72C180CE"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3</w:t>
            </w:r>
          </w:p>
        </w:tc>
        <w:tc>
          <w:tcPr>
            <w:tcW w:w="2501" w:type="dxa"/>
            <w:vAlign w:val="center"/>
          </w:tcPr>
          <w:p w14:paraId="04775680"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7</w:t>
            </w:r>
          </w:p>
        </w:tc>
        <w:tc>
          <w:tcPr>
            <w:tcW w:w="2480" w:type="dxa"/>
            <w:vAlign w:val="center"/>
          </w:tcPr>
          <w:p w14:paraId="713E231F"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20</w:t>
            </w:r>
          </w:p>
        </w:tc>
        <w:tc>
          <w:tcPr>
            <w:tcW w:w="1094" w:type="dxa"/>
            <w:vAlign w:val="center"/>
          </w:tcPr>
          <w:p w14:paraId="77D6460F"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30</w:t>
            </w:r>
          </w:p>
        </w:tc>
      </w:tr>
      <w:tr w:rsidR="00D56EBF" w:rsidRPr="00D56EBF" w14:paraId="43469E6F" w14:textId="77777777" w:rsidTr="00260873">
        <w:trPr>
          <w:jc w:val="center"/>
        </w:trPr>
        <w:tc>
          <w:tcPr>
            <w:tcW w:w="1526" w:type="dxa"/>
            <w:vAlign w:val="center"/>
          </w:tcPr>
          <w:p w14:paraId="32F25413"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课程目标3</w:t>
            </w:r>
          </w:p>
        </w:tc>
        <w:tc>
          <w:tcPr>
            <w:tcW w:w="1402" w:type="dxa"/>
            <w:vAlign w:val="center"/>
          </w:tcPr>
          <w:p w14:paraId="1590353F"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3</w:t>
            </w:r>
          </w:p>
        </w:tc>
        <w:tc>
          <w:tcPr>
            <w:tcW w:w="2501" w:type="dxa"/>
            <w:vAlign w:val="center"/>
          </w:tcPr>
          <w:p w14:paraId="58576B48"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7</w:t>
            </w:r>
          </w:p>
        </w:tc>
        <w:tc>
          <w:tcPr>
            <w:tcW w:w="2480" w:type="dxa"/>
            <w:vAlign w:val="center"/>
          </w:tcPr>
          <w:p w14:paraId="2CBB883E"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30</w:t>
            </w:r>
          </w:p>
        </w:tc>
        <w:tc>
          <w:tcPr>
            <w:tcW w:w="1094" w:type="dxa"/>
            <w:vAlign w:val="center"/>
          </w:tcPr>
          <w:p w14:paraId="31667942"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40</w:t>
            </w:r>
          </w:p>
        </w:tc>
      </w:tr>
      <w:tr w:rsidR="00D56EBF" w:rsidRPr="00D56EBF" w14:paraId="5B8D24A4" w14:textId="77777777" w:rsidTr="00260873">
        <w:trPr>
          <w:jc w:val="center"/>
        </w:trPr>
        <w:tc>
          <w:tcPr>
            <w:tcW w:w="1526" w:type="dxa"/>
            <w:vAlign w:val="center"/>
          </w:tcPr>
          <w:p w14:paraId="0738F0C7"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合计</w:t>
            </w:r>
          </w:p>
        </w:tc>
        <w:tc>
          <w:tcPr>
            <w:tcW w:w="1402" w:type="dxa"/>
            <w:vAlign w:val="center"/>
          </w:tcPr>
          <w:p w14:paraId="2E79BDB6"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9</w:t>
            </w:r>
          </w:p>
        </w:tc>
        <w:tc>
          <w:tcPr>
            <w:tcW w:w="2501" w:type="dxa"/>
            <w:vAlign w:val="center"/>
          </w:tcPr>
          <w:p w14:paraId="0F6FCA88"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21</w:t>
            </w:r>
          </w:p>
        </w:tc>
        <w:tc>
          <w:tcPr>
            <w:tcW w:w="2480" w:type="dxa"/>
            <w:vAlign w:val="center"/>
          </w:tcPr>
          <w:p w14:paraId="4EB98DF6"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bCs/>
                <w:sz w:val="24"/>
                <w:szCs w:val="24"/>
              </w:rPr>
              <w:t>70</w:t>
            </w:r>
          </w:p>
        </w:tc>
        <w:tc>
          <w:tcPr>
            <w:tcW w:w="1094" w:type="dxa"/>
            <w:vAlign w:val="center"/>
          </w:tcPr>
          <w:p w14:paraId="3F87E5F1" w14:textId="77777777" w:rsidR="00D56EBF" w:rsidRPr="00D56EBF" w:rsidRDefault="00D56EBF" w:rsidP="00D56EBF">
            <w:pPr>
              <w:spacing w:line="440" w:lineRule="exact"/>
              <w:jc w:val="center"/>
              <w:rPr>
                <w:rFonts w:ascii="宋体" w:eastAsia="宋体" w:hAnsi="宋体" w:cs="Times New Roman"/>
                <w:bCs/>
                <w:sz w:val="24"/>
                <w:szCs w:val="24"/>
              </w:rPr>
            </w:pPr>
            <w:r w:rsidRPr="00D56EBF">
              <w:rPr>
                <w:rFonts w:ascii="宋体" w:eastAsia="宋体" w:hAnsi="宋体" w:cs="Times New Roman" w:hint="eastAsia"/>
                <w:bCs/>
                <w:sz w:val="24"/>
                <w:szCs w:val="24"/>
              </w:rPr>
              <w:t>1</w:t>
            </w:r>
            <w:r w:rsidRPr="00D56EBF">
              <w:rPr>
                <w:rFonts w:ascii="宋体" w:eastAsia="宋体" w:hAnsi="宋体" w:cs="Times New Roman"/>
                <w:bCs/>
                <w:sz w:val="24"/>
                <w:szCs w:val="24"/>
              </w:rPr>
              <w:t>00</w:t>
            </w:r>
          </w:p>
        </w:tc>
      </w:tr>
    </w:tbl>
    <w:p w14:paraId="50C39C77" w14:textId="77777777" w:rsidR="00D56EBF" w:rsidRPr="00D56EBF" w:rsidRDefault="00D56EBF" w:rsidP="00D56EBF">
      <w:pPr>
        <w:spacing w:line="440" w:lineRule="exact"/>
        <w:rPr>
          <w:rFonts w:ascii="宋体" w:eastAsia="宋体" w:hAnsi="宋体" w:cs="Times New Roman"/>
          <w:sz w:val="24"/>
          <w:szCs w:val="24"/>
        </w:rPr>
      </w:pPr>
    </w:p>
    <w:p w14:paraId="7B5668DA"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五、成绩评定</w:t>
      </w:r>
    </w:p>
    <w:p w14:paraId="3D017B6A"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（一）总成绩评定</w:t>
      </w:r>
    </w:p>
    <w:p w14:paraId="7CE87409"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sz w:val="24"/>
          <w:szCs w:val="24"/>
        </w:rPr>
        <w:t>1. 期末理论课考试成绩（笔试，闭卷）</w:t>
      </w:r>
    </w:p>
    <w:p w14:paraId="7CB87800"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sz w:val="24"/>
          <w:szCs w:val="24"/>
        </w:rPr>
        <w:t>2. 平时成绩 （出勤率+课堂表现+</w:t>
      </w:r>
      <w:r w:rsidRPr="00D56EBF">
        <w:rPr>
          <w:rFonts w:ascii="宋体" w:eastAsia="宋体" w:hAnsi="宋体" w:cs="Times New Roman" w:hint="eastAsia"/>
          <w:sz w:val="24"/>
          <w:szCs w:val="24"/>
        </w:rPr>
        <w:t>平时作业及测验</w:t>
      </w:r>
      <w:r w:rsidRPr="00D56EBF">
        <w:rPr>
          <w:rFonts w:ascii="宋体" w:eastAsia="宋体" w:hAnsi="宋体" w:cs="Times New Roman"/>
          <w:sz w:val="24"/>
          <w:szCs w:val="24"/>
        </w:rPr>
        <w:t>）</w:t>
      </w:r>
    </w:p>
    <w:p w14:paraId="4BE08638"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lastRenderedPageBreak/>
        <w:t>总成绩=平时成绩×</w:t>
      </w:r>
      <w:r w:rsidRPr="00D56EBF">
        <w:rPr>
          <w:rFonts w:ascii="宋体" w:eastAsia="宋体" w:hAnsi="宋体" w:cs="Times New Roman"/>
          <w:sz w:val="24"/>
          <w:szCs w:val="24"/>
        </w:rPr>
        <w:t>3</w:t>
      </w:r>
      <w:r w:rsidRPr="00D56EBF">
        <w:rPr>
          <w:rFonts w:ascii="宋体" w:eastAsia="宋体" w:hAnsi="宋体" w:cs="Times New Roman" w:hint="eastAsia"/>
          <w:sz w:val="24"/>
          <w:szCs w:val="24"/>
        </w:rPr>
        <w:t>0%+期末成绩×</w:t>
      </w:r>
      <w:r w:rsidRPr="00D56EBF">
        <w:rPr>
          <w:rFonts w:ascii="宋体" w:eastAsia="宋体" w:hAnsi="宋体" w:cs="Times New Roman"/>
          <w:sz w:val="24"/>
          <w:szCs w:val="24"/>
        </w:rPr>
        <w:t>7</w:t>
      </w:r>
      <w:r w:rsidRPr="00D56EBF">
        <w:rPr>
          <w:rFonts w:ascii="宋体" w:eastAsia="宋体" w:hAnsi="宋体" w:cs="Times New Roman" w:hint="eastAsia"/>
          <w:sz w:val="24"/>
          <w:szCs w:val="24"/>
        </w:rPr>
        <w:t>0%</w:t>
      </w:r>
    </w:p>
    <w:p w14:paraId="7F89F3AC" w14:textId="77777777" w:rsidR="00D56EBF" w:rsidRPr="00D56EBF" w:rsidRDefault="00D56EBF" w:rsidP="00D56EBF">
      <w:pPr>
        <w:spacing w:beforeLines="50" w:before="156" w:afterLines="50" w:after="156" w:line="440" w:lineRule="exact"/>
        <w:rPr>
          <w:rFonts w:ascii="宋体" w:eastAsia="宋体" w:hAnsi="宋体" w:cs="Times New Roman"/>
          <w:color w:val="FF0000"/>
          <w:sz w:val="24"/>
          <w:szCs w:val="24"/>
        </w:rPr>
      </w:pPr>
      <w:r w:rsidRPr="00D56EBF">
        <w:rPr>
          <w:rFonts w:ascii="黑体" w:eastAsia="黑体" w:hAnsi="黑体" w:cs="Times New Roman" w:hint="eastAsia"/>
          <w:sz w:val="28"/>
          <w:szCs w:val="28"/>
        </w:rPr>
        <w:t>（二）平时成绩评定</w:t>
      </w:r>
    </w:p>
    <w:p w14:paraId="6A560BD0"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平时成绩（100%）=课堂表现</w:t>
      </w:r>
      <w:r w:rsidRPr="00D56EBF">
        <w:rPr>
          <w:rFonts w:ascii="宋体" w:eastAsia="宋体" w:hAnsi="宋体" w:cs="Times New Roman"/>
          <w:sz w:val="24"/>
          <w:szCs w:val="24"/>
        </w:rPr>
        <w:t>30</w:t>
      </w:r>
      <w:r w:rsidRPr="00D56EBF">
        <w:rPr>
          <w:rFonts w:ascii="宋体" w:eastAsia="宋体" w:hAnsi="宋体" w:cs="Times New Roman" w:hint="eastAsia"/>
          <w:sz w:val="24"/>
          <w:szCs w:val="24"/>
        </w:rPr>
        <w:t>%+平时作业及测验</w:t>
      </w:r>
      <w:r w:rsidRPr="00D56EBF">
        <w:rPr>
          <w:rFonts w:ascii="宋体" w:eastAsia="宋体" w:hAnsi="宋体" w:cs="Times New Roman"/>
          <w:sz w:val="24"/>
          <w:szCs w:val="24"/>
        </w:rPr>
        <w:t>70</w:t>
      </w:r>
      <w:r w:rsidRPr="00D56EBF">
        <w:rPr>
          <w:rFonts w:ascii="宋体" w:eastAsia="宋体" w:hAnsi="宋体" w:cs="Times New Roman" w:hint="eastAsia"/>
          <w:sz w:val="24"/>
          <w:szCs w:val="24"/>
        </w:rPr>
        <w:t>%</w:t>
      </w:r>
    </w:p>
    <w:p w14:paraId="02100DFF"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（三）期末成绩评定</w:t>
      </w:r>
    </w:p>
    <w:p w14:paraId="3CF5A489" w14:textId="77777777" w:rsidR="00D56EBF" w:rsidRPr="00D56EBF" w:rsidRDefault="00D56EBF" w:rsidP="00D56EBF">
      <w:pPr>
        <w:spacing w:line="440" w:lineRule="exact"/>
        <w:rPr>
          <w:rFonts w:ascii="宋体" w:eastAsia="宋体" w:hAnsi="宋体" w:cs="Times New Roman"/>
          <w:color w:val="FF0000"/>
          <w:sz w:val="24"/>
          <w:szCs w:val="24"/>
        </w:rPr>
      </w:pPr>
      <w:r w:rsidRPr="00D56EBF">
        <w:rPr>
          <w:rFonts w:ascii="宋体" w:eastAsia="宋体" w:hAnsi="宋体" w:cs="Times New Roman" w:hint="eastAsia"/>
          <w:sz w:val="24"/>
          <w:szCs w:val="24"/>
        </w:rPr>
        <w:t>期末考核主要考察学生对基本概念、操作程序和具体方法的理解与运用等。方式为闭卷考试。要求学生掌握基本概念、操作程序，运用具体方法解决相关问题。</w:t>
      </w:r>
    </w:p>
    <w:p w14:paraId="36B5FEC1" w14:textId="77777777" w:rsidR="00D56EBF" w:rsidRPr="00D56EBF" w:rsidRDefault="00D56EBF" w:rsidP="00D56EBF">
      <w:pPr>
        <w:spacing w:beforeLines="50" w:before="156" w:afterLines="50" w:after="156" w:line="440" w:lineRule="exact"/>
        <w:rPr>
          <w:rFonts w:ascii="宋体" w:eastAsia="宋体" w:hAnsi="宋体" w:cs="Times New Roman"/>
          <w:sz w:val="24"/>
          <w:szCs w:val="24"/>
        </w:rPr>
      </w:pPr>
      <w:r w:rsidRPr="00D56EBF">
        <w:rPr>
          <w:rFonts w:ascii="黑体" w:eastAsia="黑体" w:hAnsi="黑体" w:cs="Times New Roman" w:hint="eastAsia"/>
          <w:sz w:val="28"/>
          <w:szCs w:val="28"/>
        </w:rPr>
        <w:t>六、使用教材、相关推荐书目及课程资源</w:t>
      </w:r>
    </w:p>
    <w:p w14:paraId="7EFAFA91" w14:textId="77777777" w:rsidR="00D56EBF" w:rsidRPr="00D56EBF" w:rsidRDefault="00D56EBF" w:rsidP="00D56EBF">
      <w:pPr>
        <w:spacing w:line="440" w:lineRule="exact"/>
        <w:rPr>
          <w:rFonts w:ascii="宋体" w:eastAsia="宋体" w:hAnsi="宋体" w:cs="Times New Roman"/>
          <w:sz w:val="24"/>
          <w:szCs w:val="24"/>
        </w:rPr>
      </w:pPr>
      <w:r w:rsidRPr="00D56EBF">
        <w:rPr>
          <w:rFonts w:ascii="黑体" w:eastAsia="黑体" w:hAnsi="黑体" w:cs="Times New Roman" w:hint="eastAsia"/>
          <w:sz w:val="28"/>
          <w:szCs w:val="28"/>
        </w:rPr>
        <w:t>（一）使用教材</w:t>
      </w:r>
    </w:p>
    <w:p w14:paraId="7D6B7F50"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尤启冬主编：《药物化学》，化学工业出版社（第三版），</w:t>
      </w:r>
      <w:r w:rsidRPr="00D56EBF">
        <w:rPr>
          <w:rFonts w:ascii="Times New Roman" w:eastAsia="宋体" w:hAnsi="Times New Roman" w:cs="Times New Roman" w:hint="eastAsia"/>
          <w:sz w:val="24"/>
          <w:szCs w:val="24"/>
        </w:rPr>
        <w:t>2008</w:t>
      </w:r>
    </w:p>
    <w:p w14:paraId="20001CF8" w14:textId="77777777" w:rsidR="00D56EBF" w:rsidRPr="00D56EBF" w:rsidRDefault="00D56EBF" w:rsidP="00D56EBF">
      <w:pPr>
        <w:spacing w:line="440" w:lineRule="exact"/>
        <w:rPr>
          <w:rFonts w:ascii="宋体" w:eastAsia="宋体" w:hAnsi="宋体" w:cs="Times New Roman"/>
          <w:sz w:val="24"/>
          <w:szCs w:val="24"/>
        </w:rPr>
      </w:pPr>
      <w:r w:rsidRPr="00D56EBF">
        <w:rPr>
          <w:rFonts w:ascii="黑体" w:eastAsia="黑体" w:hAnsi="黑体" w:cs="Times New Roman" w:hint="eastAsia"/>
          <w:sz w:val="28"/>
          <w:szCs w:val="28"/>
        </w:rPr>
        <w:t>（二）相关推荐书目</w:t>
      </w:r>
    </w:p>
    <w:p w14:paraId="3F642824"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1.</w:t>
      </w:r>
      <w:r w:rsidRPr="00D56EBF">
        <w:rPr>
          <w:rFonts w:ascii="Times New Roman" w:eastAsia="宋体" w:hAnsi="Times New Roman" w:cs="Times New Roman" w:hint="eastAsia"/>
          <w:sz w:val="24"/>
          <w:szCs w:val="24"/>
        </w:rPr>
        <w:t>陈新谦主编：《新编药物学》，人民卫生出版社，</w:t>
      </w:r>
      <w:r w:rsidRPr="00D56EBF">
        <w:rPr>
          <w:rFonts w:ascii="Times New Roman" w:eastAsia="宋体" w:hAnsi="Times New Roman" w:cs="Times New Roman" w:hint="eastAsia"/>
          <w:sz w:val="24"/>
          <w:szCs w:val="24"/>
        </w:rPr>
        <w:t>2011</w:t>
      </w:r>
    </w:p>
    <w:p w14:paraId="0064C2F3"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2.</w:t>
      </w:r>
      <w:r w:rsidRPr="00D56EBF">
        <w:rPr>
          <w:rFonts w:ascii="Times New Roman" w:eastAsia="宋体" w:hAnsi="Times New Roman" w:cs="Times New Roman" w:hint="eastAsia"/>
          <w:sz w:val="24"/>
          <w:szCs w:val="24"/>
        </w:rPr>
        <w:t>郭宗儒主编：《药物化学总论》，科学出版社，</w:t>
      </w:r>
      <w:r w:rsidRPr="00D56EBF">
        <w:rPr>
          <w:rFonts w:ascii="Times New Roman" w:eastAsia="宋体" w:hAnsi="Times New Roman" w:cs="Times New Roman" w:hint="eastAsia"/>
          <w:sz w:val="24"/>
          <w:szCs w:val="24"/>
        </w:rPr>
        <w:t>2010</w:t>
      </w:r>
    </w:p>
    <w:p w14:paraId="34979DE6" w14:textId="77777777" w:rsidR="00D56EBF" w:rsidRPr="00D56EBF" w:rsidRDefault="00D56EBF" w:rsidP="00D56EBF">
      <w:pPr>
        <w:spacing w:line="440" w:lineRule="exact"/>
        <w:rPr>
          <w:rFonts w:ascii="Times New Roman" w:eastAsia="宋体" w:hAnsi="Times New Roman" w:cs="Times New Roman"/>
          <w:sz w:val="24"/>
          <w:szCs w:val="24"/>
        </w:rPr>
      </w:pPr>
      <w:r w:rsidRPr="00D56EBF">
        <w:rPr>
          <w:rFonts w:ascii="Times New Roman" w:eastAsia="宋体" w:hAnsi="Times New Roman" w:cs="Times New Roman" w:hint="eastAsia"/>
          <w:sz w:val="24"/>
          <w:szCs w:val="24"/>
        </w:rPr>
        <w:t>3.</w:t>
      </w:r>
      <w:r w:rsidRPr="00D56EBF">
        <w:rPr>
          <w:rFonts w:ascii="Times New Roman" w:eastAsia="宋体" w:hAnsi="Times New Roman" w:cs="Times New Roman" w:hint="eastAsia"/>
          <w:sz w:val="24"/>
          <w:szCs w:val="24"/>
        </w:rPr>
        <w:t>彭司勋主编：《药物化学进展》，化学工业出版社，</w:t>
      </w:r>
      <w:r w:rsidRPr="00D56EBF">
        <w:rPr>
          <w:rFonts w:ascii="Times New Roman" w:eastAsia="宋体" w:hAnsi="Times New Roman" w:cs="Times New Roman" w:hint="eastAsia"/>
          <w:sz w:val="24"/>
          <w:szCs w:val="24"/>
        </w:rPr>
        <w:t>2011</w:t>
      </w:r>
    </w:p>
    <w:p w14:paraId="37914E2F"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（三）课程资源</w:t>
      </w:r>
    </w:p>
    <w:p w14:paraId="5C7129D4"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1. 本课程的学习资源有教材以及参考书、在线开放课程、主讲教师提供的教学</w:t>
      </w:r>
    </w:p>
    <w:p w14:paraId="7C5E922A"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视频等，学生可以通过主讲教师提供的线上线下的资源进行自主学习。</w:t>
      </w:r>
    </w:p>
    <w:p w14:paraId="531A4187" w14:textId="77777777" w:rsidR="00D56EBF" w:rsidRP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2. 优质在线开放课程学习资源：超星学习通平台石家庄学院郭瑞霞和刘斯婕的《药物化学》、中国大学MOOC平台中国药科大学的《药物化学》、中国大学MOOC平台中国药科大学的《药物化学》网络课程。课程必读书目：《</w:t>
      </w:r>
      <w:r w:rsidRPr="00D56EBF">
        <w:rPr>
          <w:rFonts w:ascii="Times New Roman" w:eastAsia="宋体" w:hAnsi="Times New Roman" w:cs="Times New Roman" w:hint="eastAsia"/>
          <w:sz w:val="24"/>
          <w:szCs w:val="24"/>
        </w:rPr>
        <w:t>药物化学进展</w:t>
      </w:r>
      <w:r w:rsidRPr="00D56EBF">
        <w:rPr>
          <w:rFonts w:ascii="宋体" w:eastAsia="宋体" w:hAnsi="宋体" w:cs="Times New Roman" w:hint="eastAsia"/>
          <w:sz w:val="24"/>
          <w:szCs w:val="24"/>
        </w:rPr>
        <w:t>》、《</w:t>
      </w:r>
      <w:r w:rsidRPr="00D56EBF">
        <w:rPr>
          <w:rFonts w:ascii="Times New Roman" w:eastAsia="宋体" w:hAnsi="Times New Roman" w:cs="Times New Roman" w:hint="eastAsia"/>
          <w:sz w:val="24"/>
          <w:szCs w:val="24"/>
        </w:rPr>
        <w:t>药物化学总论</w:t>
      </w:r>
      <w:r w:rsidRPr="00D56EBF">
        <w:rPr>
          <w:rFonts w:ascii="宋体" w:eastAsia="宋体" w:hAnsi="宋体" w:cs="Times New Roman" w:hint="eastAsia"/>
          <w:sz w:val="24"/>
          <w:szCs w:val="24"/>
        </w:rPr>
        <w:t>》、《</w:t>
      </w:r>
      <w:r w:rsidRPr="00D56EBF">
        <w:rPr>
          <w:rFonts w:ascii="Times New Roman" w:eastAsia="宋体" w:hAnsi="Times New Roman" w:cs="Times New Roman" w:hint="eastAsia"/>
          <w:sz w:val="24"/>
          <w:szCs w:val="24"/>
        </w:rPr>
        <w:t>新编药物学</w:t>
      </w:r>
      <w:r w:rsidRPr="00D56EBF">
        <w:rPr>
          <w:rFonts w:ascii="宋体" w:eastAsia="宋体" w:hAnsi="宋体" w:cs="Times New Roman" w:hint="eastAsia"/>
          <w:sz w:val="24"/>
          <w:szCs w:val="24"/>
        </w:rPr>
        <w:t>》、《</w:t>
      </w:r>
      <w:r w:rsidRPr="00D56EBF">
        <w:rPr>
          <w:rFonts w:ascii="Times New Roman" w:eastAsia="宋体" w:hAnsi="Times New Roman" w:cs="Times New Roman" w:hint="eastAsia"/>
          <w:sz w:val="24"/>
          <w:szCs w:val="24"/>
        </w:rPr>
        <w:t>新药设计学</w:t>
      </w:r>
      <w:r w:rsidRPr="00D56EBF">
        <w:rPr>
          <w:rFonts w:ascii="宋体" w:eastAsia="宋体" w:hAnsi="宋体" w:cs="Times New Roman" w:hint="eastAsia"/>
          <w:sz w:val="24"/>
          <w:szCs w:val="24"/>
        </w:rPr>
        <w:t>》和《药物合成反应》。</w:t>
      </w:r>
    </w:p>
    <w:p w14:paraId="3150C404" w14:textId="77777777" w:rsidR="00D56EBF" w:rsidRPr="00D56EBF" w:rsidRDefault="00D56EBF" w:rsidP="00D56EBF">
      <w:pPr>
        <w:spacing w:beforeLines="50" w:before="156" w:afterLines="50" w:after="156" w:line="440" w:lineRule="exact"/>
        <w:rPr>
          <w:rFonts w:ascii="黑体" w:eastAsia="黑体" w:hAnsi="黑体" w:cs="Times New Roman"/>
          <w:sz w:val="28"/>
          <w:szCs w:val="28"/>
        </w:rPr>
      </w:pPr>
      <w:r w:rsidRPr="00D56EBF">
        <w:rPr>
          <w:rFonts w:ascii="黑体" w:eastAsia="黑体" w:hAnsi="黑体" w:cs="Times New Roman" w:hint="eastAsia"/>
          <w:sz w:val="28"/>
          <w:szCs w:val="28"/>
        </w:rPr>
        <w:t>七、课程大纲制定依据</w:t>
      </w:r>
    </w:p>
    <w:p w14:paraId="576F6650" w14:textId="48460AE1" w:rsidR="00D56EBF" w:rsidRDefault="00D56EBF" w:rsidP="00D56EBF">
      <w:pPr>
        <w:spacing w:line="440" w:lineRule="exact"/>
        <w:rPr>
          <w:rFonts w:ascii="宋体" w:eastAsia="宋体" w:hAnsi="宋体" w:cs="Times New Roman"/>
          <w:sz w:val="24"/>
          <w:szCs w:val="24"/>
        </w:rPr>
      </w:pPr>
      <w:r w:rsidRPr="00D56EBF">
        <w:rPr>
          <w:rFonts w:ascii="宋体" w:eastAsia="宋体" w:hAnsi="宋体" w:cs="Times New Roman" w:hint="eastAsia"/>
          <w:sz w:val="24"/>
          <w:szCs w:val="24"/>
        </w:rPr>
        <w:t>本课程大纲依据202</w:t>
      </w:r>
      <w:r w:rsidRPr="00D56EBF">
        <w:rPr>
          <w:rFonts w:ascii="宋体" w:eastAsia="宋体" w:hAnsi="宋体" w:cs="Times New Roman"/>
          <w:sz w:val="24"/>
          <w:szCs w:val="24"/>
        </w:rPr>
        <w:t>3</w:t>
      </w:r>
      <w:r w:rsidRPr="00D56EBF">
        <w:rPr>
          <w:rFonts w:ascii="宋体" w:eastAsia="宋体" w:hAnsi="宋体" w:cs="Times New Roman" w:hint="eastAsia"/>
          <w:sz w:val="24"/>
          <w:szCs w:val="24"/>
        </w:rPr>
        <w:t>年制药工程专业人才培养方案制定。</w:t>
      </w:r>
    </w:p>
    <w:p w14:paraId="421C3B85" w14:textId="26AF380E" w:rsidR="00D56EBF" w:rsidRDefault="00D56EBF" w:rsidP="00D56EBF">
      <w:pPr>
        <w:spacing w:line="440" w:lineRule="exact"/>
        <w:rPr>
          <w:rFonts w:ascii="宋体" w:eastAsia="宋体" w:hAnsi="宋体" w:cs="Times New Roman"/>
          <w:sz w:val="24"/>
          <w:szCs w:val="24"/>
        </w:rPr>
      </w:pPr>
    </w:p>
    <w:p w14:paraId="2B063319" w14:textId="77777777" w:rsidR="00D56EBF" w:rsidRPr="00D56EBF" w:rsidRDefault="00D56EBF" w:rsidP="00D56EBF">
      <w:pPr>
        <w:spacing w:line="440" w:lineRule="exact"/>
        <w:rPr>
          <w:rFonts w:ascii="宋体" w:eastAsia="宋体" w:hAnsi="宋体" w:cs="Times New Roman"/>
          <w:sz w:val="24"/>
          <w:szCs w:val="24"/>
        </w:rPr>
      </w:pPr>
    </w:p>
    <w:p w14:paraId="3008C78F" w14:textId="77777777" w:rsidR="00260873" w:rsidRPr="00260873" w:rsidRDefault="00260873" w:rsidP="00260873">
      <w:pPr>
        <w:keepNext/>
        <w:keepLines/>
        <w:spacing w:before="340" w:after="330" w:line="576" w:lineRule="auto"/>
        <w:jc w:val="center"/>
        <w:outlineLvl w:val="0"/>
        <w:rPr>
          <w:rFonts w:ascii="Calibri" w:eastAsia="宋体" w:hAnsi="Calibri" w:cs="Times New Roman"/>
          <w:b/>
          <w:kern w:val="44"/>
          <w:sz w:val="36"/>
        </w:rPr>
      </w:pPr>
      <w:bookmarkStart w:id="270" w:name="_Toc149867943"/>
      <w:r w:rsidRPr="00260873">
        <w:rPr>
          <w:rFonts w:ascii="Calibri" w:eastAsia="宋体" w:hAnsi="Calibri" w:cs="Times New Roman"/>
          <w:b/>
          <w:kern w:val="44"/>
          <w:sz w:val="36"/>
        </w:rPr>
        <w:lastRenderedPageBreak/>
        <w:t>《药物分析</w:t>
      </w:r>
      <w:r w:rsidRPr="00260873">
        <w:rPr>
          <w:rFonts w:ascii="Calibri" w:eastAsia="宋体" w:hAnsi="Calibri" w:cs="Times New Roman" w:hint="eastAsia"/>
          <w:b/>
          <w:kern w:val="44"/>
          <w:sz w:val="36"/>
        </w:rPr>
        <w:t>化学</w:t>
      </w:r>
      <w:r w:rsidRPr="00260873">
        <w:rPr>
          <w:rFonts w:ascii="Calibri" w:eastAsia="宋体" w:hAnsi="Calibri" w:cs="Times New Roman"/>
          <w:b/>
          <w:kern w:val="44"/>
          <w:sz w:val="36"/>
        </w:rPr>
        <w:t>》课程大纲</w:t>
      </w:r>
      <w:bookmarkEnd w:id="270"/>
    </w:p>
    <w:p w14:paraId="5BDC775D"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833"/>
        <w:gridCol w:w="1561"/>
        <w:gridCol w:w="2941"/>
      </w:tblGrid>
      <w:tr w:rsidR="00260873" w:rsidRPr="00260873" w14:paraId="71748A41" w14:textId="77777777" w:rsidTr="00260873">
        <w:trPr>
          <w:trHeight w:val="886"/>
          <w:jc w:val="center"/>
        </w:trPr>
        <w:tc>
          <w:tcPr>
            <w:tcW w:w="1668" w:type="dxa"/>
            <w:vAlign w:val="center"/>
          </w:tcPr>
          <w:p w14:paraId="33DC1064"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课程名称</w:t>
            </w:r>
          </w:p>
        </w:tc>
        <w:tc>
          <w:tcPr>
            <w:tcW w:w="2833" w:type="dxa"/>
            <w:vAlign w:val="center"/>
          </w:tcPr>
          <w:p w14:paraId="1C6D8B7F"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药物分析</w:t>
            </w:r>
            <w:r w:rsidRPr="00260873">
              <w:rPr>
                <w:rFonts w:ascii="Times New Roman" w:eastAsia="宋体" w:hAnsi="Times New Roman" w:cs="Times New Roman" w:hint="eastAsia"/>
                <w:sz w:val="24"/>
                <w:szCs w:val="24"/>
              </w:rPr>
              <w:t>化学</w:t>
            </w:r>
          </w:p>
        </w:tc>
        <w:tc>
          <w:tcPr>
            <w:tcW w:w="1561" w:type="dxa"/>
            <w:vAlign w:val="center"/>
          </w:tcPr>
          <w:p w14:paraId="318D3F56"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课程代码</w:t>
            </w:r>
          </w:p>
        </w:tc>
        <w:tc>
          <w:tcPr>
            <w:tcW w:w="2941" w:type="dxa"/>
            <w:vAlign w:val="center"/>
          </w:tcPr>
          <w:p w14:paraId="12C38290"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0713912</w:t>
            </w:r>
          </w:p>
        </w:tc>
      </w:tr>
      <w:tr w:rsidR="00260873" w:rsidRPr="00260873" w14:paraId="2A665DAB" w14:textId="77777777" w:rsidTr="00260873">
        <w:trPr>
          <w:trHeight w:val="829"/>
          <w:jc w:val="center"/>
        </w:trPr>
        <w:tc>
          <w:tcPr>
            <w:tcW w:w="1668" w:type="dxa"/>
            <w:vAlign w:val="center"/>
          </w:tcPr>
          <w:p w14:paraId="1EE8C571"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课程类别</w:t>
            </w:r>
          </w:p>
        </w:tc>
        <w:tc>
          <w:tcPr>
            <w:tcW w:w="2833" w:type="dxa"/>
            <w:vAlign w:val="center"/>
          </w:tcPr>
          <w:p w14:paraId="62EB5432"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专业教育核心课程</w:t>
            </w:r>
          </w:p>
        </w:tc>
        <w:tc>
          <w:tcPr>
            <w:tcW w:w="1561" w:type="dxa"/>
            <w:vAlign w:val="center"/>
          </w:tcPr>
          <w:p w14:paraId="7909DB53"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学时</w:t>
            </w:r>
          </w:p>
          <w:p w14:paraId="0A300534"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学分</w:t>
            </w:r>
          </w:p>
        </w:tc>
        <w:tc>
          <w:tcPr>
            <w:tcW w:w="2941" w:type="dxa"/>
            <w:vAlign w:val="center"/>
          </w:tcPr>
          <w:p w14:paraId="6F444DB7"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32</w:t>
            </w:r>
            <w:r w:rsidRPr="00260873">
              <w:rPr>
                <w:rFonts w:ascii="Times New Roman" w:eastAsia="宋体" w:hAnsi="Times New Roman" w:cs="Times New Roman"/>
                <w:sz w:val="24"/>
                <w:szCs w:val="24"/>
              </w:rPr>
              <w:t>学时</w:t>
            </w:r>
            <w:r w:rsidRPr="00260873">
              <w:rPr>
                <w:rFonts w:ascii="Times New Roman" w:eastAsia="宋体" w:hAnsi="Times New Roman" w:cs="Times New Roman"/>
                <w:sz w:val="24"/>
                <w:szCs w:val="24"/>
              </w:rPr>
              <w:t>/</w:t>
            </w: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学分</w:t>
            </w:r>
          </w:p>
        </w:tc>
      </w:tr>
      <w:tr w:rsidR="00260873" w:rsidRPr="00260873" w14:paraId="1A08A508" w14:textId="77777777" w:rsidTr="00260873">
        <w:trPr>
          <w:trHeight w:val="811"/>
          <w:jc w:val="center"/>
        </w:trPr>
        <w:tc>
          <w:tcPr>
            <w:tcW w:w="1668" w:type="dxa"/>
            <w:vAlign w:val="center"/>
          </w:tcPr>
          <w:p w14:paraId="34242A16"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开课单位</w:t>
            </w:r>
          </w:p>
        </w:tc>
        <w:tc>
          <w:tcPr>
            <w:tcW w:w="2833" w:type="dxa"/>
            <w:vAlign w:val="center"/>
          </w:tcPr>
          <w:p w14:paraId="6A6F53F9"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化工学院</w:t>
            </w:r>
          </w:p>
        </w:tc>
        <w:tc>
          <w:tcPr>
            <w:tcW w:w="1561" w:type="dxa"/>
            <w:vAlign w:val="center"/>
          </w:tcPr>
          <w:p w14:paraId="4BF56A52"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适用专业</w:t>
            </w:r>
          </w:p>
        </w:tc>
        <w:tc>
          <w:tcPr>
            <w:tcW w:w="2941" w:type="dxa"/>
            <w:vAlign w:val="center"/>
          </w:tcPr>
          <w:p w14:paraId="20FCB717"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制药工程</w:t>
            </w:r>
          </w:p>
        </w:tc>
      </w:tr>
      <w:tr w:rsidR="00260873" w:rsidRPr="00260873" w14:paraId="5A3F531D" w14:textId="77777777" w:rsidTr="00260873">
        <w:trPr>
          <w:trHeight w:val="811"/>
          <w:jc w:val="center"/>
        </w:trPr>
        <w:tc>
          <w:tcPr>
            <w:tcW w:w="1668" w:type="dxa"/>
            <w:vAlign w:val="center"/>
          </w:tcPr>
          <w:p w14:paraId="58AFD5CF"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课程负责人</w:t>
            </w:r>
          </w:p>
        </w:tc>
        <w:tc>
          <w:tcPr>
            <w:tcW w:w="7335" w:type="dxa"/>
            <w:gridSpan w:val="3"/>
            <w:vAlign w:val="center"/>
          </w:tcPr>
          <w:p w14:paraId="6CAA3EFD"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周冉</w:t>
            </w:r>
            <w:r w:rsidRPr="00260873">
              <w:rPr>
                <w:rFonts w:ascii="Times New Roman" w:eastAsia="宋体" w:hAnsi="Times New Roman" w:cs="Times New Roman" w:hint="eastAsia"/>
                <w:sz w:val="24"/>
                <w:szCs w:val="24"/>
              </w:rPr>
              <w:t>、朱慧明</w:t>
            </w:r>
          </w:p>
        </w:tc>
      </w:tr>
      <w:tr w:rsidR="00260873" w:rsidRPr="00260873" w14:paraId="1E8AE710" w14:textId="77777777" w:rsidTr="00260873">
        <w:trPr>
          <w:trHeight w:val="836"/>
          <w:jc w:val="center"/>
        </w:trPr>
        <w:tc>
          <w:tcPr>
            <w:tcW w:w="1668" w:type="dxa"/>
            <w:vAlign w:val="center"/>
          </w:tcPr>
          <w:p w14:paraId="4A646C41"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大纲撰写人</w:t>
            </w:r>
          </w:p>
        </w:tc>
        <w:tc>
          <w:tcPr>
            <w:tcW w:w="2833" w:type="dxa"/>
            <w:vAlign w:val="center"/>
          </w:tcPr>
          <w:p w14:paraId="0999E8F6"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周冉</w:t>
            </w:r>
            <w:r w:rsidRPr="00260873">
              <w:rPr>
                <w:rFonts w:ascii="Times New Roman" w:eastAsia="宋体" w:hAnsi="Times New Roman" w:cs="Times New Roman" w:hint="eastAsia"/>
                <w:sz w:val="24"/>
                <w:szCs w:val="24"/>
              </w:rPr>
              <w:t>、朱慧明</w:t>
            </w:r>
          </w:p>
        </w:tc>
        <w:tc>
          <w:tcPr>
            <w:tcW w:w="1561" w:type="dxa"/>
            <w:vAlign w:val="center"/>
          </w:tcPr>
          <w:p w14:paraId="708AD5B1"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大纲审核人</w:t>
            </w:r>
          </w:p>
        </w:tc>
        <w:tc>
          <w:tcPr>
            <w:tcW w:w="2941" w:type="dxa"/>
            <w:vAlign w:val="center"/>
          </w:tcPr>
          <w:p w14:paraId="1934ED93"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何敬宇</w:t>
            </w:r>
          </w:p>
        </w:tc>
      </w:tr>
      <w:tr w:rsidR="00260873" w:rsidRPr="00260873" w14:paraId="5F2E5AE7" w14:textId="77777777" w:rsidTr="00260873">
        <w:trPr>
          <w:trHeight w:val="848"/>
          <w:jc w:val="center"/>
        </w:trPr>
        <w:tc>
          <w:tcPr>
            <w:tcW w:w="1668" w:type="dxa"/>
            <w:vAlign w:val="center"/>
          </w:tcPr>
          <w:p w14:paraId="51CF0F4D"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先修课程</w:t>
            </w:r>
          </w:p>
        </w:tc>
        <w:tc>
          <w:tcPr>
            <w:tcW w:w="7335" w:type="dxa"/>
            <w:gridSpan w:val="3"/>
            <w:vAlign w:val="center"/>
          </w:tcPr>
          <w:p w14:paraId="0F8AE98C"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《药物化学》、《</w:t>
            </w:r>
            <w:r w:rsidRPr="00260873">
              <w:rPr>
                <w:rFonts w:ascii="Times New Roman" w:eastAsia="宋体" w:hAnsi="Times New Roman" w:cs="Times New Roman" w:hint="eastAsia"/>
                <w:sz w:val="24"/>
                <w:szCs w:val="24"/>
              </w:rPr>
              <w:t>分析化学</w:t>
            </w:r>
            <w:r w:rsidRPr="00260873">
              <w:rPr>
                <w:rFonts w:ascii="Times New Roman" w:eastAsia="宋体" w:hAnsi="Times New Roman" w:cs="Times New Roman"/>
                <w:sz w:val="24"/>
                <w:szCs w:val="24"/>
              </w:rPr>
              <w:t>》</w:t>
            </w:r>
          </w:p>
        </w:tc>
      </w:tr>
      <w:tr w:rsidR="00260873" w:rsidRPr="00260873" w14:paraId="682DB0C2" w14:textId="77777777" w:rsidTr="00260873">
        <w:trPr>
          <w:trHeight w:val="848"/>
          <w:jc w:val="center"/>
        </w:trPr>
        <w:tc>
          <w:tcPr>
            <w:tcW w:w="1668" w:type="dxa"/>
            <w:vAlign w:val="center"/>
          </w:tcPr>
          <w:p w14:paraId="10622EDB"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课程网址</w:t>
            </w:r>
          </w:p>
        </w:tc>
        <w:tc>
          <w:tcPr>
            <w:tcW w:w="7335" w:type="dxa"/>
            <w:gridSpan w:val="3"/>
            <w:vAlign w:val="center"/>
          </w:tcPr>
          <w:p w14:paraId="21AC405B" w14:textId="77777777" w:rsidR="00260873" w:rsidRPr="00260873" w:rsidRDefault="00260873" w:rsidP="00260873">
            <w:pPr>
              <w:spacing w:line="440" w:lineRule="exact"/>
              <w:rPr>
                <w:rFonts w:ascii="Times New Roman" w:eastAsia="宋体" w:hAnsi="Times New Roman" w:cs="Times New Roman"/>
                <w:sz w:val="24"/>
                <w:szCs w:val="24"/>
              </w:rPr>
            </w:pPr>
          </w:p>
        </w:tc>
      </w:tr>
    </w:tbl>
    <w:p w14:paraId="3BE2EA2E"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二、课程学习目标及与毕业要求的对应关系</w:t>
      </w:r>
    </w:p>
    <w:p w14:paraId="0B3EA92D"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（一）课程学习目标</w:t>
      </w:r>
    </w:p>
    <w:p w14:paraId="7DECDB3E"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通过本课程的学习，使学生达到以下目标：</w:t>
      </w:r>
    </w:p>
    <w:p w14:paraId="02A3C6B3" w14:textId="77777777" w:rsidR="00260873" w:rsidRPr="00260873" w:rsidRDefault="00260873" w:rsidP="005D2072">
      <w:pPr>
        <w:numPr>
          <w:ilvl w:val="0"/>
          <w:numId w:val="268"/>
        </w:numPr>
        <w:spacing w:line="40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能够基于制药工程专业基本原理，通过文献研究或相关方法调研和分析药物研发过程中相关技术问题的解决方案，根据具体的药物制备过程，对研究路线及实验方案进行设计及判断。【毕业要求</w:t>
      </w:r>
      <w:r w:rsidRPr="00260873">
        <w:rPr>
          <w:rFonts w:ascii="Times New Roman" w:eastAsia="宋体" w:hAnsi="Times New Roman" w:cs="Times New Roman" w:hint="eastAsia"/>
          <w:sz w:val="24"/>
          <w:szCs w:val="24"/>
        </w:rPr>
        <w:t>4</w:t>
      </w:r>
      <w:r w:rsidRPr="00260873">
        <w:rPr>
          <w:rFonts w:ascii="Times New Roman" w:eastAsia="宋体" w:hAnsi="Times New Roman" w:cs="Times New Roman" w:hint="eastAsia"/>
          <w:sz w:val="24"/>
          <w:szCs w:val="24"/>
        </w:rPr>
        <w:t>：研究】</w:t>
      </w:r>
    </w:p>
    <w:p w14:paraId="600A672A" w14:textId="77777777" w:rsidR="00260873" w:rsidRPr="00260873" w:rsidRDefault="00260873" w:rsidP="005D2072">
      <w:pPr>
        <w:numPr>
          <w:ilvl w:val="0"/>
          <w:numId w:val="268"/>
        </w:numPr>
        <w:spacing w:line="40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能够了解制药专业常用的现代仪器、信息技术工具、工程工具和模拟软件的设计原理和方法，并理解其局限性。【毕业要求</w:t>
      </w:r>
      <w:r w:rsidRPr="00260873">
        <w:rPr>
          <w:rFonts w:ascii="Times New Roman" w:eastAsia="宋体" w:hAnsi="Times New Roman" w:cs="Times New Roman" w:hint="eastAsia"/>
          <w:sz w:val="24"/>
          <w:szCs w:val="24"/>
        </w:rPr>
        <w:t>5</w:t>
      </w:r>
      <w:r w:rsidRPr="00260873">
        <w:rPr>
          <w:rFonts w:ascii="Times New Roman" w:eastAsia="宋体" w:hAnsi="Times New Roman" w:cs="Times New Roman" w:hint="eastAsia"/>
          <w:sz w:val="24"/>
          <w:szCs w:val="24"/>
        </w:rPr>
        <w:t>：使用现代工具】</w:t>
      </w:r>
    </w:p>
    <w:p w14:paraId="0A24A190" w14:textId="77777777" w:rsidR="00260873" w:rsidRPr="00260873" w:rsidRDefault="00260873" w:rsidP="005D2072">
      <w:pPr>
        <w:numPr>
          <w:ilvl w:val="0"/>
          <w:numId w:val="268"/>
        </w:numPr>
        <w:spacing w:line="40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具备良好的社会责任感，切实理解并履行制药工程师对公共安全、人民健康和福祉、环境保护以及可持续发展的义务与责任。【毕业要求</w:t>
      </w:r>
      <w:r w:rsidRPr="00260873">
        <w:rPr>
          <w:rFonts w:ascii="Times New Roman" w:eastAsia="宋体" w:hAnsi="Times New Roman" w:cs="Times New Roman" w:hint="eastAsia"/>
          <w:sz w:val="24"/>
          <w:szCs w:val="24"/>
        </w:rPr>
        <w:t>8</w:t>
      </w:r>
      <w:r w:rsidRPr="00260873">
        <w:rPr>
          <w:rFonts w:ascii="Times New Roman" w:eastAsia="宋体" w:hAnsi="Times New Roman" w:cs="Times New Roman" w:hint="eastAsia"/>
          <w:sz w:val="24"/>
          <w:szCs w:val="24"/>
        </w:rPr>
        <w:t>：职业规范】</w:t>
      </w:r>
    </w:p>
    <w:p w14:paraId="3A56B9A0"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（二）课程学习目标与毕业要求指标点的对应关系</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0"/>
        <w:gridCol w:w="3072"/>
        <w:gridCol w:w="3072"/>
      </w:tblGrid>
      <w:tr w:rsidR="00260873" w:rsidRPr="00260873" w14:paraId="3CFAE3A2" w14:textId="77777777" w:rsidTr="00260873">
        <w:trPr>
          <w:trHeight w:val="815"/>
          <w:jc w:val="center"/>
        </w:trPr>
        <w:tc>
          <w:tcPr>
            <w:tcW w:w="1296" w:type="pct"/>
            <w:vAlign w:val="center"/>
          </w:tcPr>
          <w:p w14:paraId="2C1BFE53" w14:textId="77777777" w:rsidR="00260873" w:rsidRPr="00260873" w:rsidRDefault="00260873" w:rsidP="00260873">
            <w:pPr>
              <w:spacing w:line="440" w:lineRule="exac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t>毕业要求</w:t>
            </w:r>
          </w:p>
        </w:tc>
        <w:tc>
          <w:tcPr>
            <w:tcW w:w="1851" w:type="pct"/>
            <w:vAlign w:val="center"/>
          </w:tcPr>
          <w:p w14:paraId="48F88FC4" w14:textId="77777777" w:rsidR="00260873" w:rsidRPr="00260873" w:rsidRDefault="00260873" w:rsidP="00260873">
            <w:pPr>
              <w:spacing w:line="440" w:lineRule="exac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t>毕业要求指标点</w:t>
            </w:r>
          </w:p>
        </w:tc>
        <w:tc>
          <w:tcPr>
            <w:tcW w:w="1851" w:type="pct"/>
            <w:vAlign w:val="center"/>
          </w:tcPr>
          <w:p w14:paraId="02B03556" w14:textId="77777777" w:rsidR="00260873" w:rsidRPr="00260873" w:rsidRDefault="00260873" w:rsidP="00260873">
            <w:pPr>
              <w:spacing w:line="440" w:lineRule="exac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t>课程目标</w:t>
            </w:r>
          </w:p>
        </w:tc>
      </w:tr>
      <w:tr w:rsidR="00260873" w:rsidRPr="00260873" w14:paraId="454313F7" w14:textId="77777777" w:rsidTr="00260873">
        <w:trPr>
          <w:jc w:val="center"/>
        </w:trPr>
        <w:tc>
          <w:tcPr>
            <w:tcW w:w="1296" w:type="pct"/>
            <w:vAlign w:val="center"/>
          </w:tcPr>
          <w:p w14:paraId="7FFB8AF4" w14:textId="77777777" w:rsidR="00260873" w:rsidRPr="00260873" w:rsidRDefault="00260873" w:rsidP="00260873">
            <w:pPr>
              <w:spacing w:line="440" w:lineRule="exact"/>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lastRenderedPageBreak/>
              <w:t xml:space="preserve">4 </w:t>
            </w:r>
            <w:r w:rsidRPr="00260873">
              <w:rPr>
                <w:rFonts w:ascii="Times New Roman" w:eastAsia="宋体" w:hAnsi="Times New Roman" w:cs="Times New Roman" w:hint="eastAsia"/>
                <w:sz w:val="24"/>
                <w:szCs w:val="24"/>
              </w:rPr>
              <w:t>研究（</w:t>
            </w:r>
            <w:r w:rsidRPr="00260873">
              <w:rPr>
                <w:rFonts w:ascii="Times New Roman" w:eastAsia="宋体" w:hAnsi="Times New Roman" w:cs="Times New Roman" w:hint="eastAsia"/>
                <w:sz w:val="24"/>
                <w:szCs w:val="24"/>
              </w:rPr>
              <w:t>H</w:t>
            </w:r>
            <w:r w:rsidRPr="00260873">
              <w:rPr>
                <w:rFonts w:ascii="Times New Roman" w:eastAsia="宋体" w:hAnsi="Times New Roman" w:cs="Times New Roman" w:hint="eastAsia"/>
                <w:sz w:val="24"/>
                <w:szCs w:val="24"/>
              </w:rPr>
              <w:t>）</w:t>
            </w:r>
          </w:p>
        </w:tc>
        <w:tc>
          <w:tcPr>
            <w:tcW w:w="1851" w:type="pct"/>
            <w:vAlign w:val="center"/>
          </w:tcPr>
          <w:p w14:paraId="700E9FF5" w14:textId="77777777" w:rsidR="00260873" w:rsidRPr="00260873" w:rsidRDefault="00260873" w:rsidP="00260873">
            <w:pPr>
              <w:autoSpaceDE w:val="0"/>
              <w:autoSpaceDN w:val="0"/>
              <w:adjustRightInd w:val="0"/>
              <w:snapToGrid w:val="0"/>
              <w:spacing w:line="400" w:lineRule="exact"/>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4.1</w:t>
            </w:r>
            <w:r w:rsidRPr="00260873">
              <w:rPr>
                <w:rFonts w:ascii="Times New Roman" w:eastAsia="宋体" w:hAnsi="Times New Roman" w:cs="Times New Roman" w:hint="eastAsia"/>
                <w:sz w:val="24"/>
                <w:szCs w:val="24"/>
              </w:rPr>
              <w:t>能够基于制药工程专业基本原理，通过文献研究或相关方法调研和分析药物研发过程中相关技术问题的解决方案，根据具体的药物制备过程，对研究路线及实验方案进行设计及判断。</w:t>
            </w:r>
          </w:p>
        </w:tc>
        <w:tc>
          <w:tcPr>
            <w:tcW w:w="1851" w:type="pct"/>
            <w:vAlign w:val="center"/>
          </w:tcPr>
          <w:p w14:paraId="7C1B7ACD" w14:textId="77777777" w:rsidR="00260873" w:rsidRPr="00260873" w:rsidRDefault="00260873" w:rsidP="00260873">
            <w:pPr>
              <w:spacing w:line="440" w:lineRule="exact"/>
              <w:jc w:val="center"/>
              <w:rPr>
                <w:rFonts w:ascii="Times New Roman" w:eastAsia="宋体" w:hAnsi="Times New Roman" w:cs="Times New Roman"/>
                <w:bCs/>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sz w:val="24"/>
                <w:szCs w:val="24"/>
              </w:rPr>
              <w:t>1</w:t>
            </w:r>
          </w:p>
        </w:tc>
      </w:tr>
      <w:tr w:rsidR="00260873" w:rsidRPr="00260873" w14:paraId="42B042F8" w14:textId="77777777" w:rsidTr="00260873">
        <w:trPr>
          <w:jc w:val="center"/>
        </w:trPr>
        <w:tc>
          <w:tcPr>
            <w:tcW w:w="1296" w:type="pct"/>
            <w:vAlign w:val="center"/>
          </w:tcPr>
          <w:p w14:paraId="3961D08F" w14:textId="77777777" w:rsidR="00260873" w:rsidRPr="00260873" w:rsidRDefault="00260873" w:rsidP="00260873">
            <w:pPr>
              <w:spacing w:line="440" w:lineRule="exact"/>
              <w:rPr>
                <w:rFonts w:ascii="Times New Roman" w:eastAsia="宋体" w:hAnsi="Times New Roman" w:cs="Times New Roman"/>
                <w:sz w:val="24"/>
                <w:szCs w:val="24"/>
              </w:rPr>
            </w:pPr>
            <w:r w:rsidRPr="00260873">
              <w:rPr>
                <w:rFonts w:ascii="Times New Roman" w:eastAsia="宋体" w:hAnsi="Times New Roman" w:cs="Times New Roman"/>
                <w:sz w:val="24"/>
                <w:szCs w:val="24"/>
              </w:rPr>
              <w:t>5</w:t>
            </w:r>
            <w:r w:rsidRPr="00260873">
              <w:rPr>
                <w:rFonts w:ascii="Times New Roman" w:eastAsia="宋体" w:hAnsi="Times New Roman" w:cs="Times New Roman" w:hint="eastAsia"/>
                <w:sz w:val="24"/>
                <w:szCs w:val="24"/>
              </w:rPr>
              <w:t xml:space="preserve"> </w:t>
            </w:r>
            <w:r w:rsidRPr="00260873">
              <w:rPr>
                <w:rFonts w:ascii="Times New Roman" w:eastAsia="宋体" w:hAnsi="Times New Roman" w:cs="Times New Roman" w:hint="eastAsia"/>
                <w:sz w:val="24"/>
                <w:szCs w:val="24"/>
              </w:rPr>
              <w:t>使用现代工具（</w:t>
            </w:r>
            <w:r w:rsidRPr="00260873">
              <w:rPr>
                <w:rFonts w:ascii="Times New Roman" w:eastAsia="宋体" w:hAnsi="Times New Roman" w:cs="Times New Roman" w:hint="eastAsia"/>
                <w:sz w:val="24"/>
                <w:szCs w:val="24"/>
              </w:rPr>
              <w:t>M</w:t>
            </w:r>
            <w:r w:rsidRPr="00260873">
              <w:rPr>
                <w:rFonts w:ascii="Times New Roman" w:eastAsia="宋体" w:hAnsi="Times New Roman" w:cs="Times New Roman" w:hint="eastAsia"/>
                <w:sz w:val="24"/>
                <w:szCs w:val="24"/>
              </w:rPr>
              <w:t>）</w:t>
            </w:r>
          </w:p>
        </w:tc>
        <w:tc>
          <w:tcPr>
            <w:tcW w:w="1851" w:type="pct"/>
            <w:vAlign w:val="center"/>
          </w:tcPr>
          <w:p w14:paraId="788AD204" w14:textId="77777777" w:rsidR="00260873" w:rsidRPr="00260873" w:rsidRDefault="00260873" w:rsidP="00260873">
            <w:pPr>
              <w:autoSpaceDE w:val="0"/>
              <w:autoSpaceDN w:val="0"/>
              <w:adjustRightInd w:val="0"/>
              <w:snapToGrid w:val="0"/>
              <w:spacing w:line="400" w:lineRule="exact"/>
              <w:rPr>
                <w:rFonts w:ascii="Times New Roman" w:eastAsia="宋体" w:hAnsi="Times New Roman" w:cs="Times New Roman"/>
                <w:bCs/>
                <w:sz w:val="24"/>
                <w:szCs w:val="24"/>
              </w:rPr>
            </w:pPr>
            <w:r w:rsidRPr="00260873">
              <w:rPr>
                <w:rFonts w:ascii="Times New Roman" w:eastAsia="宋体" w:hAnsi="Times New Roman" w:cs="Times New Roman" w:hint="eastAsia"/>
                <w:sz w:val="24"/>
                <w:szCs w:val="24"/>
              </w:rPr>
              <w:t>5.1</w:t>
            </w:r>
            <w:r w:rsidRPr="00260873">
              <w:rPr>
                <w:rFonts w:ascii="Times New Roman" w:eastAsia="宋体" w:hAnsi="Times New Roman" w:cs="Times New Roman" w:hint="eastAsia"/>
                <w:sz w:val="24"/>
                <w:szCs w:val="24"/>
              </w:rPr>
              <w:t>能够了解制药专业常用的现代仪器、信息技术工具、工程工具和模拟软件的设计原理和方法，并理解其局限性。</w:t>
            </w:r>
          </w:p>
        </w:tc>
        <w:tc>
          <w:tcPr>
            <w:tcW w:w="1851" w:type="pct"/>
            <w:vAlign w:val="center"/>
          </w:tcPr>
          <w:p w14:paraId="00A7DC04" w14:textId="77777777" w:rsidR="00260873" w:rsidRPr="00260873" w:rsidRDefault="00260873" w:rsidP="00260873">
            <w:pPr>
              <w:spacing w:line="440" w:lineRule="exact"/>
              <w:jc w:val="center"/>
              <w:rPr>
                <w:rFonts w:ascii="Times New Roman" w:eastAsia="宋体" w:hAnsi="Times New Roman" w:cs="Times New Roman"/>
                <w:bCs/>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2</w:t>
            </w:r>
          </w:p>
        </w:tc>
      </w:tr>
      <w:tr w:rsidR="00260873" w:rsidRPr="00260873" w14:paraId="3E208FB8" w14:textId="77777777" w:rsidTr="00260873">
        <w:trPr>
          <w:jc w:val="center"/>
        </w:trPr>
        <w:tc>
          <w:tcPr>
            <w:tcW w:w="1296" w:type="pct"/>
            <w:vAlign w:val="center"/>
          </w:tcPr>
          <w:p w14:paraId="7F0602CD" w14:textId="77777777" w:rsidR="00260873" w:rsidRPr="00260873" w:rsidRDefault="00260873" w:rsidP="00260873">
            <w:pPr>
              <w:spacing w:line="440" w:lineRule="exact"/>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 xml:space="preserve">8 </w:t>
            </w:r>
            <w:r w:rsidRPr="00260873">
              <w:rPr>
                <w:rFonts w:ascii="Times New Roman" w:eastAsia="宋体" w:hAnsi="Times New Roman" w:cs="Times New Roman" w:hint="eastAsia"/>
                <w:sz w:val="24"/>
                <w:szCs w:val="24"/>
              </w:rPr>
              <w:t>职业规范（</w:t>
            </w:r>
            <w:r w:rsidRPr="00260873">
              <w:rPr>
                <w:rFonts w:ascii="Times New Roman" w:eastAsia="宋体" w:hAnsi="Times New Roman" w:cs="Times New Roman" w:hint="eastAsia"/>
                <w:sz w:val="24"/>
                <w:szCs w:val="24"/>
              </w:rPr>
              <w:t>M</w:t>
            </w:r>
            <w:r w:rsidRPr="00260873">
              <w:rPr>
                <w:rFonts w:ascii="Times New Roman" w:eastAsia="宋体" w:hAnsi="Times New Roman" w:cs="Times New Roman" w:hint="eastAsia"/>
                <w:sz w:val="24"/>
                <w:szCs w:val="24"/>
              </w:rPr>
              <w:t>）</w:t>
            </w:r>
          </w:p>
        </w:tc>
        <w:tc>
          <w:tcPr>
            <w:tcW w:w="1851" w:type="pct"/>
            <w:vAlign w:val="center"/>
          </w:tcPr>
          <w:p w14:paraId="24A66E8E" w14:textId="77777777" w:rsidR="00260873" w:rsidRPr="00260873" w:rsidRDefault="00260873" w:rsidP="00260873">
            <w:pPr>
              <w:autoSpaceDE w:val="0"/>
              <w:autoSpaceDN w:val="0"/>
              <w:adjustRightInd w:val="0"/>
              <w:snapToGrid w:val="0"/>
              <w:spacing w:line="400" w:lineRule="exact"/>
              <w:rPr>
                <w:rFonts w:ascii="Times New Roman" w:eastAsia="宋体" w:hAnsi="Times New Roman" w:cs="Times New Roman"/>
                <w:bCs/>
                <w:sz w:val="24"/>
                <w:szCs w:val="24"/>
              </w:rPr>
            </w:pPr>
            <w:r w:rsidRPr="00260873">
              <w:rPr>
                <w:rFonts w:ascii="Times New Roman" w:eastAsia="宋体" w:hAnsi="Times New Roman" w:cs="Times New Roman" w:hint="eastAsia"/>
                <w:sz w:val="24"/>
                <w:szCs w:val="24"/>
              </w:rPr>
              <w:t xml:space="preserve">8.3 </w:t>
            </w:r>
            <w:r w:rsidRPr="00260873">
              <w:rPr>
                <w:rFonts w:ascii="Times New Roman" w:eastAsia="宋体" w:hAnsi="Times New Roman" w:cs="Times New Roman" w:hint="eastAsia"/>
                <w:sz w:val="24"/>
                <w:szCs w:val="24"/>
              </w:rPr>
              <w:t>具备良好的社会责任感，切实理解并履行制药工程师对公共安全、人民健康和福祉、环境保护以及可持续发展的义务与责任。</w:t>
            </w:r>
          </w:p>
        </w:tc>
        <w:tc>
          <w:tcPr>
            <w:tcW w:w="1851" w:type="pct"/>
            <w:vAlign w:val="center"/>
          </w:tcPr>
          <w:p w14:paraId="1FEC0FA2"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3</w:t>
            </w:r>
          </w:p>
        </w:tc>
      </w:tr>
    </w:tbl>
    <w:p w14:paraId="023665D5"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三、课程学习内容及与课程学习目标的对应关系</w:t>
      </w:r>
    </w:p>
    <w:p w14:paraId="7BED43A3" w14:textId="77777777" w:rsidR="00260873" w:rsidRPr="00260873" w:rsidRDefault="00260873" w:rsidP="00260873">
      <w:pPr>
        <w:spacing w:beforeLines="50" w:before="156" w:afterLines="50" w:after="156" w:line="440" w:lineRule="exact"/>
        <w:ind w:firstLineChars="200" w:firstLine="562"/>
        <w:rPr>
          <w:rFonts w:ascii="Times New Roman" w:eastAsia="黑体" w:hAnsi="Times New Roman" w:cs="Times New Roman"/>
          <w:b/>
          <w:sz w:val="28"/>
          <w:szCs w:val="28"/>
        </w:rPr>
      </w:pPr>
      <w:r w:rsidRPr="00260873">
        <w:rPr>
          <w:rFonts w:ascii="Times New Roman" w:eastAsia="黑体" w:hAnsi="Times New Roman" w:cs="Times New Roman"/>
          <w:b/>
          <w:sz w:val="28"/>
          <w:szCs w:val="28"/>
        </w:rPr>
        <w:t>（一）课程学习内容</w:t>
      </w:r>
    </w:p>
    <w:p w14:paraId="5848CB50" w14:textId="77777777" w:rsidR="00260873" w:rsidRPr="00260873" w:rsidRDefault="00260873" w:rsidP="00260873">
      <w:pPr>
        <w:adjustRightInd w:val="0"/>
        <w:snapToGrid w:val="0"/>
        <w:spacing w:beforeLines="50" w:before="156" w:afterLines="50" w:after="156" w:line="500" w:lineRule="exact"/>
        <w:jc w:val="center"/>
        <w:rPr>
          <w:rFonts w:ascii="黑体" w:eastAsia="黑体" w:hAnsi="黑体" w:cs="黑体"/>
          <w:bCs/>
          <w:sz w:val="28"/>
          <w:szCs w:val="28"/>
        </w:rPr>
      </w:pPr>
      <w:r w:rsidRPr="00260873">
        <w:rPr>
          <w:rFonts w:ascii="黑体" w:eastAsia="黑体" w:hAnsi="黑体" w:cs="黑体" w:hint="eastAsia"/>
          <w:bCs/>
          <w:sz w:val="28"/>
          <w:szCs w:val="28"/>
        </w:rPr>
        <w:t>第一章 绪论</w:t>
      </w:r>
    </w:p>
    <w:p w14:paraId="7BAC99A5"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【学习目标】</w:t>
      </w:r>
    </w:p>
    <w:p w14:paraId="278F4A20"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hint="eastAsia"/>
          <w:sz w:val="24"/>
          <w:szCs w:val="24"/>
        </w:rPr>
        <w:t>认知类目标：</w:t>
      </w:r>
      <w:r w:rsidRPr="00260873">
        <w:rPr>
          <w:rFonts w:ascii="宋体" w:eastAsia="宋体" w:hAnsi="宋体" w:cs="Times New Roman" w:hint="eastAsia"/>
          <w:sz w:val="24"/>
          <w:szCs w:val="24"/>
        </w:rPr>
        <w:t>了解《药物分析化学》课程的内容/性质和要求。</w:t>
      </w:r>
    </w:p>
    <w:p w14:paraId="3F1B78C7"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过程与方法类目标：掌握</w:t>
      </w:r>
      <w:r w:rsidRPr="00260873">
        <w:rPr>
          <w:rFonts w:ascii="Times New Roman" w:eastAsia="宋体" w:hAnsi="Times New Roman" w:cs="Times New Roman"/>
          <w:sz w:val="24"/>
          <w:szCs w:val="24"/>
        </w:rPr>
        <w:t>药物分析的性质、任务及其在药学专业中的地位和作用。</w:t>
      </w:r>
    </w:p>
    <w:p w14:paraId="1BF54B41" w14:textId="77777777" w:rsidR="00260873" w:rsidRPr="00260873" w:rsidRDefault="00260873" w:rsidP="00260873">
      <w:pPr>
        <w:adjustRightInd w:val="0"/>
        <w:snapToGrid w:val="0"/>
        <w:spacing w:line="440" w:lineRule="exact"/>
        <w:ind w:firstLineChars="200" w:firstLine="480"/>
        <w:rPr>
          <w:rFonts w:ascii="宋体" w:eastAsia="宋体" w:hAnsi="宋体"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hint="eastAsia"/>
          <w:sz w:val="24"/>
          <w:szCs w:val="24"/>
        </w:rPr>
        <w:t>情感、态度、价值观类目标：</w:t>
      </w:r>
      <w:r w:rsidRPr="00260873">
        <w:rPr>
          <w:rFonts w:ascii="宋体" w:eastAsia="宋体" w:hAnsi="宋体" w:cs="Times New Roman" w:hint="eastAsia"/>
          <w:sz w:val="24"/>
          <w:szCs w:val="24"/>
        </w:rPr>
        <w:t>理解药物分析的任务与岗位要求，药物分析人员应该具备的专业知识和技能。</w:t>
      </w:r>
    </w:p>
    <w:p w14:paraId="2C54B1BD"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【学习内容】</w:t>
      </w:r>
    </w:p>
    <w:p w14:paraId="4833712F"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药物分析的性质、任务与发展。</w:t>
      </w:r>
    </w:p>
    <w:p w14:paraId="7889E386"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全面控制药品质量的科学管理。</w:t>
      </w:r>
    </w:p>
    <w:p w14:paraId="5CEA888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药物分析课程的特点与主要内容。</w:t>
      </w:r>
      <w:r w:rsidRPr="00260873">
        <w:rPr>
          <w:rFonts w:ascii="Times New Roman" w:eastAsia="宋体" w:hAnsi="Times New Roman" w:cs="Times New Roman"/>
          <w:sz w:val="24"/>
          <w:szCs w:val="24"/>
        </w:rPr>
        <w:t xml:space="preserve">  </w:t>
      </w:r>
    </w:p>
    <w:p w14:paraId="2C83D4BF"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4.</w:t>
      </w:r>
      <w:r w:rsidRPr="00260873">
        <w:rPr>
          <w:rFonts w:ascii="Times New Roman" w:eastAsia="宋体" w:hAnsi="Times New Roman" w:cs="Times New Roman" w:hint="eastAsia"/>
          <w:sz w:val="24"/>
          <w:szCs w:val="24"/>
        </w:rPr>
        <w:t>欣弗等药害事件，兴奋剂检测，新冠肺炎疫苗检测。</w:t>
      </w:r>
    </w:p>
    <w:p w14:paraId="58855DFB" w14:textId="77777777" w:rsidR="00260873" w:rsidRPr="00260873" w:rsidRDefault="00260873" w:rsidP="00260873">
      <w:pPr>
        <w:autoSpaceDE w:val="0"/>
        <w:autoSpaceDN w:val="0"/>
        <w:adjustRightInd w:val="0"/>
        <w:snapToGrid w:val="0"/>
        <w:spacing w:line="440" w:lineRule="exact"/>
        <w:ind w:leftChars="257" w:left="540"/>
        <w:jc w:val="left"/>
        <w:rPr>
          <w:rFonts w:ascii="Times New Roman" w:eastAsia="宋体" w:hAnsi="Times New Roman" w:cs="Times New Roman"/>
          <w:b/>
          <w:sz w:val="24"/>
          <w:szCs w:val="24"/>
        </w:rPr>
      </w:pPr>
      <w:r w:rsidRPr="00260873">
        <w:rPr>
          <w:rFonts w:ascii="Times New Roman" w:eastAsia="宋体" w:hAnsi="Times New Roman" w:cs="Times New Roman"/>
          <w:b/>
          <w:sz w:val="24"/>
          <w:szCs w:val="24"/>
        </w:rPr>
        <w:lastRenderedPageBreak/>
        <w:t>【重点】</w:t>
      </w:r>
      <w:r w:rsidRPr="00260873">
        <w:rPr>
          <w:rFonts w:ascii="Times New Roman" w:eastAsia="宋体" w:hAnsi="Times New Roman" w:cs="Times New Roman"/>
          <w:b/>
          <w:sz w:val="24"/>
          <w:szCs w:val="24"/>
        </w:rPr>
        <w:t xml:space="preserve">  </w:t>
      </w:r>
    </w:p>
    <w:p w14:paraId="0F7341AD" w14:textId="77777777" w:rsidR="00260873" w:rsidRPr="00260873" w:rsidRDefault="00260873" w:rsidP="00260873">
      <w:pPr>
        <w:autoSpaceDE w:val="0"/>
        <w:autoSpaceDN w:val="0"/>
        <w:adjustRightInd w:val="0"/>
        <w:snapToGrid w:val="0"/>
        <w:spacing w:line="440" w:lineRule="exact"/>
        <w:ind w:leftChars="257" w:left="540"/>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药物分析的定义、性质、内容。全面控制药品质量的科学管理。了解药物分析</w:t>
      </w:r>
    </w:p>
    <w:p w14:paraId="53AB3501" w14:textId="77777777" w:rsidR="00260873" w:rsidRPr="00260873" w:rsidRDefault="00260873" w:rsidP="00260873">
      <w:pPr>
        <w:autoSpaceDE w:val="0"/>
        <w:autoSpaceDN w:val="0"/>
        <w:adjustRightInd w:val="0"/>
        <w:snapToGrid w:val="0"/>
        <w:spacing w:line="440" w:lineRule="exact"/>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的课程的特点与主要内容。</w:t>
      </w:r>
    </w:p>
    <w:p w14:paraId="6A1D592D" w14:textId="77777777" w:rsidR="00260873" w:rsidRPr="00260873" w:rsidRDefault="00260873" w:rsidP="00260873">
      <w:pPr>
        <w:autoSpaceDE w:val="0"/>
        <w:autoSpaceDN w:val="0"/>
        <w:adjustRightInd w:val="0"/>
        <w:snapToGrid w:val="0"/>
        <w:spacing w:line="440" w:lineRule="exact"/>
        <w:ind w:leftChars="257" w:left="540"/>
        <w:jc w:val="left"/>
        <w:rPr>
          <w:rFonts w:ascii="Times New Roman" w:eastAsia="宋体" w:hAnsi="Times New Roman" w:cs="Times New Roman"/>
          <w:b/>
          <w:sz w:val="24"/>
          <w:szCs w:val="24"/>
        </w:rPr>
      </w:pPr>
      <w:r w:rsidRPr="00260873">
        <w:rPr>
          <w:rFonts w:ascii="Times New Roman" w:eastAsia="宋体" w:hAnsi="Times New Roman" w:cs="Times New Roman"/>
          <w:b/>
          <w:sz w:val="24"/>
          <w:szCs w:val="24"/>
        </w:rPr>
        <w:t>【难点】</w:t>
      </w:r>
      <w:r w:rsidRPr="00260873">
        <w:rPr>
          <w:rFonts w:ascii="Times New Roman" w:eastAsia="宋体" w:hAnsi="Times New Roman" w:cs="Times New Roman"/>
          <w:b/>
          <w:sz w:val="24"/>
          <w:szCs w:val="24"/>
        </w:rPr>
        <w:t xml:space="preserve"> </w:t>
      </w:r>
    </w:p>
    <w:p w14:paraId="02F3102F" w14:textId="77777777" w:rsidR="00260873" w:rsidRPr="00260873" w:rsidRDefault="00260873" w:rsidP="00260873">
      <w:pPr>
        <w:autoSpaceDE w:val="0"/>
        <w:autoSpaceDN w:val="0"/>
        <w:adjustRightInd w:val="0"/>
        <w:snapToGrid w:val="0"/>
        <w:spacing w:line="440" w:lineRule="exact"/>
        <w:ind w:leftChars="257" w:left="540"/>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全面控制药品质量的科学管理。</w:t>
      </w:r>
    </w:p>
    <w:p w14:paraId="41C07FB7"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【教学方法】</w:t>
      </w:r>
    </w:p>
    <w:p w14:paraId="10F0628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70FFC33B"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通过案例分析，使学生</w:t>
      </w:r>
      <w:r w:rsidRPr="00260873">
        <w:rPr>
          <w:rFonts w:ascii="宋体" w:eastAsia="宋体" w:hAnsi="宋体" w:cs="Times New Roman" w:hint="eastAsia"/>
          <w:sz w:val="24"/>
          <w:szCs w:val="24"/>
        </w:rPr>
        <w:t>理解药物分析的任务与岗位要求，药物分析人员应该具备的专业知识和技能。</w:t>
      </w:r>
    </w:p>
    <w:p w14:paraId="1EF19C81"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【复习思考】</w:t>
      </w:r>
    </w:p>
    <w:p w14:paraId="360DD44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药物分析的定义</w:t>
      </w:r>
    </w:p>
    <w:p w14:paraId="4B94C82F"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2.</w:t>
      </w:r>
      <w:r w:rsidRPr="00260873">
        <w:rPr>
          <w:rFonts w:ascii="Times New Roman" w:eastAsia="宋体" w:hAnsi="Times New Roman" w:cs="Times New Roman"/>
          <w:sz w:val="24"/>
          <w:szCs w:val="24"/>
        </w:rPr>
        <w:t>熟悉五</w:t>
      </w:r>
      <w:r w:rsidRPr="00260873">
        <w:rPr>
          <w:rFonts w:ascii="Times New Roman" w:eastAsia="宋体" w:hAnsi="Times New Roman" w:cs="Times New Roman"/>
          <w:sz w:val="24"/>
          <w:szCs w:val="24"/>
        </w:rPr>
        <w:t>G</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GMP</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GLP</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GSP</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GCP</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GAP</w:t>
      </w:r>
      <w:r w:rsidRPr="00260873">
        <w:rPr>
          <w:rFonts w:ascii="Times New Roman" w:eastAsia="宋体" w:hAnsi="Times New Roman" w:cs="Times New Roman"/>
          <w:sz w:val="24"/>
          <w:szCs w:val="24"/>
        </w:rPr>
        <w:t>）</w:t>
      </w:r>
    </w:p>
    <w:p w14:paraId="25D0959B" w14:textId="77777777" w:rsidR="00260873" w:rsidRPr="00260873" w:rsidRDefault="00260873" w:rsidP="00260873">
      <w:pPr>
        <w:adjustRightInd w:val="0"/>
        <w:snapToGrid w:val="0"/>
        <w:spacing w:beforeLines="50" w:before="156" w:afterLines="50" w:after="156" w:line="500" w:lineRule="exact"/>
        <w:jc w:val="center"/>
        <w:rPr>
          <w:rFonts w:ascii="黑体" w:eastAsia="黑体" w:hAnsi="黑体" w:cs="黑体"/>
          <w:bCs/>
          <w:sz w:val="28"/>
          <w:szCs w:val="28"/>
        </w:rPr>
      </w:pPr>
      <w:r w:rsidRPr="00260873">
        <w:rPr>
          <w:rFonts w:ascii="黑体" w:eastAsia="黑体" w:hAnsi="黑体" w:cs="黑体"/>
          <w:bCs/>
          <w:sz w:val="28"/>
          <w:szCs w:val="28"/>
        </w:rPr>
        <w:t>第二章</w:t>
      </w:r>
      <w:r w:rsidRPr="00260873">
        <w:rPr>
          <w:rFonts w:ascii="黑体" w:eastAsia="黑体" w:hAnsi="黑体" w:cs="黑体" w:hint="eastAsia"/>
          <w:bCs/>
          <w:sz w:val="28"/>
          <w:szCs w:val="28"/>
        </w:rPr>
        <w:t xml:space="preserve">  </w:t>
      </w:r>
      <w:r w:rsidRPr="00260873">
        <w:rPr>
          <w:rFonts w:ascii="黑体" w:eastAsia="黑体" w:hAnsi="黑体" w:cs="黑体"/>
          <w:bCs/>
          <w:sz w:val="28"/>
          <w:szCs w:val="28"/>
        </w:rPr>
        <w:t>药品质量研究的内容与药典概况</w:t>
      </w:r>
    </w:p>
    <w:p w14:paraId="4E082FAD"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【学习目标】</w:t>
      </w:r>
    </w:p>
    <w:p w14:paraId="2B19EDEB"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hint="eastAsia"/>
          <w:sz w:val="24"/>
          <w:szCs w:val="24"/>
        </w:rPr>
        <w:t>认知类目标：</w:t>
      </w:r>
      <w:r w:rsidRPr="00260873">
        <w:rPr>
          <w:rFonts w:ascii="Times New Roman" w:eastAsia="宋体" w:hAnsi="Times New Roman" w:cs="Times New Roman"/>
          <w:sz w:val="24"/>
          <w:szCs w:val="24"/>
        </w:rPr>
        <w:t>明确制订药品质量标准的目的和意义，药品质量制订工作的长期性。</w:t>
      </w:r>
    </w:p>
    <w:p w14:paraId="1CC923B2"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过程与方法类目标：</w:t>
      </w:r>
      <w:r w:rsidRPr="00260873">
        <w:rPr>
          <w:rFonts w:ascii="Times New Roman" w:eastAsia="宋体" w:hAnsi="Times New Roman" w:cs="Times New Roman"/>
          <w:sz w:val="24"/>
          <w:szCs w:val="24"/>
        </w:rPr>
        <w:t>掌握药品质量标准的主要内容</w:t>
      </w:r>
      <w:r w:rsidRPr="00260873">
        <w:rPr>
          <w:rFonts w:ascii="Times New Roman" w:eastAsia="宋体" w:hAnsi="Times New Roman" w:cs="Times New Roman" w:hint="eastAsia"/>
          <w:sz w:val="24"/>
          <w:szCs w:val="24"/>
        </w:rPr>
        <w:t>；</w:t>
      </w:r>
      <w:r w:rsidRPr="00260873">
        <w:rPr>
          <w:rFonts w:ascii="Times New Roman" w:eastAsia="宋体" w:hAnsi="Times New Roman" w:cs="Times New Roman"/>
          <w:sz w:val="24"/>
          <w:szCs w:val="24"/>
        </w:rPr>
        <w:t>我国现行药典的基本内容及正确使用</w:t>
      </w:r>
      <w:r w:rsidRPr="00260873">
        <w:rPr>
          <w:rFonts w:ascii="Times New Roman" w:eastAsia="宋体" w:hAnsi="Times New Roman" w:cs="Times New Roman" w:hint="eastAsia"/>
          <w:sz w:val="24"/>
          <w:szCs w:val="24"/>
        </w:rPr>
        <w:t>；</w:t>
      </w:r>
      <w:r w:rsidRPr="00260873">
        <w:rPr>
          <w:rFonts w:ascii="Times New Roman" w:eastAsia="宋体" w:hAnsi="Times New Roman" w:cs="Times New Roman"/>
          <w:sz w:val="24"/>
          <w:szCs w:val="24"/>
        </w:rPr>
        <w:t>药品检验工作的基本程序。</w:t>
      </w:r>
    </w:p>
    <w:p w14:paraId="6B6B168A"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hint="eastAsia"/>
          <w:sz w:val="24"/>
          <w:szCs w:val="24"/>
        </w:rPr>
        <w:t>情感、态度、价值观类目标：明确</w:t>
      </w:r>
      <w:r w:rsidRPr="00260873">
        <w:rPr>
          <w:rFonts w:ascii="Times New Roman" w:eastAsia="宋体" w:hAnsi="Times New Roman" w:cs="Times New Roman"/>
          <w:sz w:val="24"/>
          <w:szCs w:val="24"/>
        </w:rPr>
        <w:t>我们必须具有民族自豪感，坚定不移的走社会主义道路。</w:t>
      </w:r>
    </w:p>
    <w:p w14:paraId="064C92CA"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【学习内容】</w:t>
      </w:r>
    </w:p>
    <w:p w14:paraId="42A7FD2A"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kern w:val="0"/>
          <w:sz w:val="24"/>
          <w:szCs w:val="24"/>
        </w:rPr>
      </w:pPr>
      <w:r w:rsidRPr="00260873">
        <w:rPr>
          <w:rFonts w:ascii="Times New Roman" w:eastAsia="宋体" w:hAnsi="Times New Roman" w:cs="Times New Roman" w:hint="eastAsia"/>
          <w:kern w:val="0"/>
          <w:sz w:val="24"/>
          <w:szCs w:val="24"/>
        </w:rPr>
        <w:t>1</w:t>
      </w:r>
      <w:r w:rsidRPr="00260873">
        <w:rPr>
          <w:rFonts w:ascii="Times New Roman" w:eastAsia="宋体" w:hAnsi="Times New Roman" w:cs="Times New Roman"/>
          <w:kern w:val="0"/>
          <w:sz w:val="24"/>
          <w:szCs w:val="24"/>
        </w:rPr>
        <w:t>.</w:t>
      </w:r>
      <w:r w:rsidRPr="00260873">
        <w:rPr>
          <w:rFonts w:ascii="Times New Roman" w:eastAsia="宋体" w:hAnsi="Times New Roman" w:cs="Times New Roman"/>
          <w:kern w:val="0"/>
          <w:sz w:val="24"/>
          <w:szCs w:val="24"/>
        </w:rPr>
        <w:t>药品质量研究的目的</w:t>
      </w:r>
    </w:p>
    <w:p w14:paraId="41A80D6C"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kern w:val="0"/>
          <w:sz w:val="24"/>
          <w:szCs w:val="24"/>
        </w:rPr>
      </w:pPr>
      <w:r w:rsidRPr="00260873">
        <w:rPr>
          <w:rFonts w:ascii="Times New Roman" w:eastAsia="宋体" w:hAnsi="Times New Roman" w:cs="Times New Roman"/>
          <w:kern w:val="0"/>
          <w:sz w:val="24"/>
          <w:szCs w:val="24"/>
        </w:rPr>
        <w:t>2.</w:t>
      </w:r>
      <w:r w:rsidRPr="00260873">
        <w:rPr>
          <w:rFonts w:ascii="Times New Roman" w:eastAsia="宋体" w:hAnsi="Times New Roman" w:cs="Times New Roman"/>
          <w:kern w:val="0"/>
          <w:sz w:val="24"/>
          <w:szCs w:val="24"/>
        </w:rPr>
        <w:t>药品质量研究的主要内容</w:t>
      </w:r>
      <w:r w:rsidRPr="00260873">
        <w:rPr>
          <w:rFonts w:ascii="Times New Roman" w:eastAsia="宋体" w:hAnsi="Times New Roman" w:cs="Times New Roman" w:hint="eastAsia"/>
          <w:kern w:val="0"/>
          <w:sz w:val="24"/>
          <w:szCs w:val="24"/>
        </w:rPr>
        <w:t>、分类</w:t>
      </w:r>
    </w:p>
    <w:p w14:paraId="6717C7EA"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kern w:val="0"/>
          <w:sz w:val="24"/>
          <w:szCs w:val="24"/>
        </w:rPr>
      </w:pPr>
      <w:r w:rsidRPr="00260873">
        <w:rPr>
          <w:rFonts w:ascii="Times New Roman" w:eastAsia="宋体" w:hAnsi="Times New Roman" w:cs="Times New Roman" w:hint="eastAsia"/>
          <w:kern w:val="0"/>
          <w:sz w:val="24"/>
          <w:szCs w:val="24"/>
        </w:rPr>
        <w:t>3</w:t>
      </w:r>
      <w:r w:rsidRPr="00260873">
        <w:rPr>
          <w:rFonts w:ascii="Times New Roman" w:eastAsia="宋体" w:hAnsi="Times New Roman" w:cs="Times New Roman"/>
          <w:kern w:val="0"/>
          <w:sz w:val="24"/>
          <w:szCs w:val="24"/>
        </w:rPr>
        <w:t>.</w:t>
      </w:r>
      <w:r w:rsidRPr="00260873">
        <w:rPr>
          <w:rFonts w:ascii="Times New Roman" w:eastAsia="宋体" w:hAnsi="Times New Roman" w:cs="Times New Roman" w:hint="eastAsia"/>
          <w:kern w:val="0"/>
          <w:sz w:val="24"/>
          <w:szCs w:val="24"/>
        </w:rPr>
        <w:t>介绍</w:t>
      </w:r>
      <w:r w:rsidRPr="00260873">
        <w:rPr>
          <w:rFonts w:ascii="Times New Roman" w:eastAsia="宋体" w:hAnsi="Times New Roman" w:cs="Times New Roman"/>
          <w:kern w:val="0"/>
          <w:sz w:val="24"/>
          <w:szCs w:val="24"/>
        </w:rPr>
        <w:t>中国药典的内容与进展</w:t>
      </w:r>
    </w:p>
    <w:p w14:paraId="165D5A7D"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kern w:val="0"/>
          <w:sz w:val="24"/>
          <w:szCs w:val="24"/>
        </w:rPr>
      </w:pPr>
      <w:r w:rsidRPr="00260873">
        <w:rPr>
          <w:rFonts w:ascii="Times New Roman" w:eastAsia="宋体" w:hAnsi="Times New Roman" w:cs="Times New Roman" w:hint="eastAsia"/>
          <w:kern w:val="0"/>
          <w:sz w:val="24"/>
          <w:szCs w:val="24"/>
        </w:rPr>
        <w:t>4</w:t>
      </w:r>
      <w:r w:rsidRPr="00260873">
        <w:rPr>
          <w:rFonts w:ascii="Times New Roman" w:eastAsia="宋体" w:hAnsi="Times New Roman" w:cs="Times New Roman"/>
          <w:kern w:val="0"/>
          <w:sz w:val="24"/>
          <w:szCs w:val="24"/>
        </w:rPr>
        <w:t>.</w:t>
      </w:r>
      <w:r w:rsidRPr="00260873">
        <w:rPr>
          <w:rFonts w:ascii="Times New Roman" w:eastAsia="宋体" w:hAnsi="Times New Roman" w:cs="Times New Roman"/>
          <w:kern w:val="0"/>
          <w:sz w:val="24"/>
          <w:szCs w:val="24"/>
        </w:rPr>
        <w:t>主要国外药典简介</w:t>
      </w:r>
    </w:p>
    <w:p w14:paraId="16653844"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kern w:val="0"/>
          <w:sz w:val="24"/>
          <w:szCs w:val="24"/>
        </w:rPr>
      </w:pPr>
      <w:r w:rsidRPr="00260873">
        <w:rPr>
          <w:rFonts w:ascii="Times New Roman" w:eastAsia="宋体" w:hAnsi="Times New Roman" w:cs="Times New Roman" w:hint="eastAsia"/>
          <w:kern w:val="0"/>
          <w:sz w:val="24"/>
          <w:szCs w:val="24"/>
        </w:rPr>
        <w:t>5</w:t>
      </w:r>
      <w:r w:rsidRPr="00260873">
        <w:rPr>
          <w:rFonts w:ascii="Times New Roman" w:eastAsia="宋体" w:hAnsi="Times New Roman" w:cs="Times New Roman"/>
          <w:kern w:val="0"/>
          <w:sz w:val="24"/>
          <w:szCs w:val="24"/>
        </w:rPr>
        <w:t>.</w:t>
      </w:r>
      <w:r w:rsidRPr="00260873">
        <w:rPr>
          <w:rFonts w:ascii="Times New Roman" w:eastAsia="宋体" w:hAnsi="Times New Roman" w:cs="Times New Roman"/>
          <w:kern w:val="0"/>
          <w:sz w:val="24"/>
          <w:szCs w:val="24"/>
        </w:rPr>
        <w:t>药品检验工作的基本程序</w:t>
      </w:r>
    </w:p>
    <w:p w14:paraId="442C4DC9" w14:textId="77777777" w:rsidR="00260873" w:rsidRPr="00260873" w:rsidRDefault="00260873" w:rsidP="00260873">
      <w:pPr>
        <w:autoSpaceDE w:val="0"/>
        <w:autoSpaceDN w:val="0"/>
        <w:adjustRightInd w:val="0"/>
        <w:snapToGrid w:val="0"/>
        <w:spacing w:line="440" w:lineRule="exact"/>
        <w:ind w:firstLineChars="150" w:firstLine="361"/>
        <w:jc w:val="left"/>
        <w:rPr>
          <w:rFonts w:ascii="Times New Roman" w:eastAsia="宋体" w:hAnsi="Times New Roman" w:cs="Times New Roman"/>
          <w:sz w:val="24"/>
          <w:szCs w:val="24"/>
        </w:rPr>
      </w:pPr>
      <w:r w:rsidRPr="00260873">
        <w:rPr>
          <w:rFonts w:ascii="Times New Roman" w:eastAsia="宋体" w:hAnsi="Times New Roman" w:cs="Times New Roman"/>
          <w:b/>
          <w:sz w:val="24"/>
          <w:szCs w:val="24"/>
        </w:rPr>
        <w:t>【重点】</w:t>
      </w:r>
      <w:r w:rsidRPr="00260873">
        <w:rPr>
          <w:rFonts w:ascii="Times New Roman" w:eastAsia="宋体" w:hAnsi="Times New Roman" w:cs="Times New Roman"/>
          <w:sz w:val="24"/>
          <w:szCs w:val="24"/>
        </w:rPr>
        <w:t>药品质量标准的主要内容。我国现行药典的基本内容及正确使用。药品检验工作的基本程序。</w:t>
      </w:r>
    </w:p>
    <w:p w14:paraId="72B103FD" w14:textId="77777777" w:rsidR="00260873" w:rsidRPr="00260873" w:rsidRDefault="00260873" w:rsidP="00260873">
      <w:pPr>
        <w:autoSpaceDE w:val="0"/>
        <w:autoSpaceDN w:val="0"/>
        <w:adjustRightInd w:val="0"/>
        <w:snapToGrid w:val="0"/>
        <w:spacing w:line="440" w:lineRule="exact"/>
        <w:ind w:firstLineChars="150" w:firstLine="361"/>
        <w:jc w:val="left"/>
        <w:rPr>
          <w:rFonts w:ascii="Times New Roman" w:eastAsia="宋体" w:hAnsi="Times New Roman" w:cs="Times New Roman"/>
          <w:sz w:val="24"/>
          <w:szCs w:val="24"/>
        </w:rPr>
      </w:pPr>
      <w:r w:rsidRPr="00260873">
        <w:rPr>
          <w:rFonts w:ascii="Times New Roman" w:eastAsia="宋体" w:hAnsi="Times New Roman" w:cs="Times New Roman"/>
          <w:b/>
          <w:sz w:val="24"/>
          <w:szCs w:val="24"/>
        </w:rPr>
        <w:lastRenderedPageBreak/>
        <w:t>【难点】</w:t>
      </w:r>
      <w:r w:rsidRPr="00260873">
        <w:rPr>
          <w:rFonts w:ascii="Times New Roman" w:eastAsia="宋体" w:hAnsi="Times New Roman" w:cs="Times New Roman"/>
          <w:sz w:val="24"/>
          <w:szCs w:val="24"/>
        </w:rPr>
        <w:t>药品质量标准的主要内容。药品检验工作的基本程序。</w:t>
      </w:r>
    </w:p>
    <w:p w14:paraId="0BF2F74D" w14:textId="77777777" w:rsidR="00260873" w:rsidRPr="00260873" w:rsidRDefault="00260873" w:rsidP="00260873">
      <w:pPr>
        <w:adjustRightInd w:val="0"/>
        <w:snapToGrid w:val="0"/>
        <w:spacing w:line="440" w:lineRule="exact"/>
        <w:ind w:firstLineChars="100" w:firstLine="241"/>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 xml:space="preserve"> </w:t>
      </w:r>
      <w:r w:rsidRPr="00260873">
        <w:rPr>
          <w:rFonts w:ascii="Times New Roman" w:eastAsia="宋体" w:hAnsi="Times New Roman" w:cs="Times New Roman"/>
          <w:b/>
          <w:bCs/>
          <w:sz w:val="24"/>
          <w:szCs w:val="24"/>
        </w:rPr>
        <w:t>【教学方法】</w:t>
      </w:r>
    </w:p>
    <w:p w14:paraId="0305F827"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170DA5F8"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使学生认识到</w:t>
      </w:r>
      <w:r w:rsidRPr="00260873">
        <w:rPr>
          <w:rFonts w:ascii="Times New Roman" w:eastAsia="宋体" w:hAnsi="Times New Roman" w:cs="Times New Roman"/>
          <w:sz w:val="24"/>
          <w:szCs w:val="24"/>
        </w:rPr>
        <w:t>只有社会安定、经济快速发展、国力强盛，人民生活才能幸福、科技活动才能正常进行。</w:t>
      </w:r>
      <w:r w:rsidRPr="00260873">
        <w:rPr>
          <w:rFonts w:ascii="Times New Roman" w:eastAsia="宋体" w:hAnsi="Times New Roman" w:cs="Times New Roman" w:hint="eastAsia"/>
          <w:sz w:val="24"/>
          <w:szCs w:val="24"/>
        </w:rPr>
        <w:t>明确</w:t>
      </w:r>
      <w:r w:rsidRPr="00260873">
        <w:rPr>
          <w:rFonts w:ascii="Times New Roman" w:eastAsia="宋体" w:hAnsi="Times New Roman" w:cs="Times New Roman"/>
          <w:sz w:val="24"/>
          <w:szCs w:val="24"/>
        </w:rPr>
        <w:t>我们必须具有民族自豪感，坚定不移的走社会主义道路。</w:t>
      </w:r>
    </w:p>
    <w:p w14:paraId="01A4DE9C" w14:textId="77777777" w:rsidR="00260873" w:rsidRPr="00260873" w:rsidRDefault="00260873" w:rsidP="00260873">
      <w:pPr>
        <w:spacing w:line="440" w:lineRule="exact"/>
        <w:rPr>
          <w:rFonts w:ascii="Times New Roman" w:eastAsia="宋体" w:hAnsi="Times New Roman" w:cs="Times New Roman"/>
          <w:b/>
          <w:sz w:val="24"/>
          <w:szCs w:val="24"/>
        </w:rPr>
      </w:pPr>
      <w:r w:rsidRPr="00260873">
        <w:rPr>
          <w:rFonts w:ascii="Times New Roman" w:eastAsia="宋体" w:hAnsi="Times New Roman" w:cs="Times New Roman"/>
          <w:b/>
          <w:sz w:val="24"/>
          <w:szCs w:val="24"/>
        </w:rPr>
        <w:t xml:space="preserve">   </w:t>
      </w:r>
      <w:r w:rsidRPr="00260873">
        <w:rPr>
          <w:rFonts w:ascii="Times New Roman" w:eastAsia="宋体" w:hAnsi="Times New Roman" w:cs="Times New Roman"/>
          <w:b/>
          <w:sz w:val="24"/>
          <w:szCs w:val="24"/>
        </w:rPr>
        <w:t>【复习思考】</w:t>
      </w:r>
    </w:p>
    <w:p w14:paraId="2CFCC40A"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kern w:val="0"/>
          <w:sz w:val="24"/>
          <w:szCs w:val="24"/>
        </w:rPr>
      </w:pPr>
      <w:r w:rsidRPr="00260873">
        <w:rPr>
          <w:rFonts w:ascii="Times New Roman" w:eastAsia="宋体" w:hAnsi="Times New Roman" w:cs="Times New Roman"/>
          <w:kern w:val="0"/>
          <w:sz w:val="24"/>
          <w:szCs w:val="24"/>
        </w:rPr>
        <w:t>1.</w:t>
      </w:r>
      <w:r w:rsidRPr="00260873">
        <w:rPr>
          <w:rFonts w:ascii="Times New Roman" w:eastAsia="宋体" w:hAnsi="Times New Roman" w:cs="Times New Roman"/>
          <w:kern w:val="0"/>
          <w:sz w:val="24"/>
          <w:szCs w:val="24"/>
        </w:rPr>
        <w:t>药典内容分哪几部分？正文部分包括哪些项目？</w:t>
      </w:r>
    </w:p>
    <w:p w14:paraId="77F98467"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kern w:val="0"/>
          <w:sz w:val="24"/>
          <w:szCs w:val="24"/>
        </w:rPr>
      </w:pPr>
      <w:r w:rsidRPr="00260873">
        <w:rPr>
          <w:rFonts w:ascii="Times New Roman" w:eastAsia="宋体" w:hAnsi="Times New Roman" w:cs="Times New Roman"/>
          <w:kern w:val="0"/>
          <w:sz w:val="24"/>
          <w:szCs w:val="24"/>
        </w:rPr>
        <w:t>2.</w:t>
      </w:r>
      <w:r w:rsidRPr="00260873">
        <w:rPr>
          <w:rFonts w:ascii="Times New Roman" w:eastAsia="宋体" w:hAnsi="Times New Roman" w:cs="Times New Roman"/>
          <w:kern w:val="0"/>
          <w:sz w:val="24"/>
          <w:szCs w:val="24"/>
        </w:rPr>
        <w:t>在药分工作中可供参考的主要外国药典有哪些？</w:t>
      </w:r>
    </w:p>
    <w:p w14:paraId="3A5967C8"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kern w:val="0"/>
          <w:sz w:val="24"/>
          <w:szCs w:val="24"/>
        </w:rPr>
      </w:pPr>
      <w:r w:rsidRPr="00260873">
        <w:rPr>
          <w:rFonts w:ascii="Times New Roman" w:eastAsia="宋体" w:hAnsi="Times New Roman" w:cs="Times New Roman"/>
          <w:kern w:val="0"/>
          <w:sz w:val="24"/>
          <w:szCs w:val="24"/>
        </w:rPr>
        <w:t>3. 0.1mol/L</w:t>
      </w:r>
      <w:r w:rsidRPr="00260873">
        <w:rPr>
          <w:rFonts w:ascii="Times New Roman" w:eastAsia="宋体" w:hAnsi="Times New Roman" w:cs="Times New Roman"/>
          <w:kern w:val="0"/>
          <w:sz w:val="24"/>
          <w:szCs w:val="24"/>
        </w:rPr>
        <w:t>氢氧化钠溶液与氢氧化钠滴定液（</w:t>
      </w:r>
      <w:r w:rsidRPr="00260873">
        <w:rPr>
          <w:rFonts w:ascii="Times New Roman" w:eastAsia="宋体" w:hAnsi="Times New Roman" w:cs="Times New Roman"/>
          <w:kern w:val="0"/>
          <w:sz w:val="24"/>
          <w:szCs w:val="24"/>
        </w:rPr>
        <w:t xml:space="preserve"> 0.1mol/L </w:t>
      </w:r>
      <w:r w:rsidRPr="00260873">
        <w:rPr>
          <w:rFonts w:ascii="Times New Roman" w:eastAsia="宋体" w:hAnsi="Times New Roman" w:cs="Times New Roman"/>
          <w:kern w:val="0"/>
          <w:sz w:val="24"/>
          <w:szCs w:val="24"/>
        </w:rPr>
        <w:t>）有何区别？</w:t>
      </w:r>
    </w:p>
    <w:p w14:paraId="12EF255F"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kern w:val="0"/>
          <w:sz w:val="24"/>
          <w:szCs w:val="24"/>
        </w:rPr>
      </w:pPr>
      <w:r w:rsidRPr="00260873">
        <w:rPr>
          <w:rFonts w:ascii="Times New Roman" w:eastAsia="宋体" w:hAnsi="Times New Roman" w:cs="Times New Roman"/>
          <w:kern w:val="0"/>
          <w:sz w:val="24"/>
          <w:szCs w:val="24"/>
        </w:rPr>
        <w:t>4.</w:t>
      </w:r>
      <w:r w:rsidRPr="00260873">
        <w:rPr>
          <w:rFonts w:ascii="Times New Roman" w:eastAsia="宋体" w:hAnsi="Times New Roman" w:cs="Times New Roman"/>
          <w:kern w:val="0"/>
          <w:sz w:val="24"/>
          <w:szCs w:val="24"/>
        </w:rPr>
        <w:t>溶液的百分比用</w:t>
      </w:r>
      <w:r w:rsidRPr="00260873">
        <w:rPr>
          <w:rFonts w:ascii="Times New Roman" w:eastAsia="宋体" w:hAnsi="Times New Roman" w:cs="Times New Roman"/>
          <w:kern w:val="0"/>
          <w:sz w:val="24"/>
          <w:szCs w:val="24"/>
        </w:rPr>
        <w:t>“%”</w:t>
      </w:r>
      <w:r w:rsidRPr="00260873">
        <w:rPr>
          <w:rFonts w:ascii="Times New Roman" w:eastAsia="宋体" w:hAnsi="Times New Roman" w:cs="Times New Roman"/>
          <w:kern w:val="0"/>
          <w:sz w:val="24"/>
          <w:szCs w:val="24"/>
        </w:rPr>
        <w:t>符号表示，单位是什么？</w:t>
      </w:r>
    </w:p>
    <w:p w14:paraId="7B796C73"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kern w:val="0"/>
          <w:sz w:val="24"/>
          <w:szCs w:val="24"/>
        </w:rPr>
      </w:pPr>
      <w:r w:rsidRPr="00260873">
        <w:rPr>
          <w:rFonts w:ascii="Times New Roman" w:eastAsia="宋体" w:hAnsi="Times New Roman" w:cs="Times New Roman"/>
          <w:kern w:val="0"/>
          <w:sz w:val="24"/>
          <w:szCs w:val="24"/>
        </w:rPr>
        <w:t>5.“</w:t>
      </w:r>
      <w:r w:rsidRPr="00260873">
        <w:rPr>
          <w:rFonts w:ascii="Times New Roman" w:eastAsia="宋体" w:hAnsi="Times New Roman" w:cs="Times New Roman"/>
          <w:kern w:val="0"/>
          <w:sz w:val="24"/>
          <w:szCs w:val="24"/>
        </w:rPr>
        <w:t>某溶液（</w:t>
      </w:r>
      <w:r w:rsidRPr="00260873">
        <w:rPr>
          <w:rFonts w:ascii="Times New Roman" w:eastAsia="宋体" w:hAnsi="Times New Roman" w:cs="Times New Roman"/>
          <w:kern w:val="0"/>
          <w:sz w:val="24"/>
          <w:szCs w:val="24"/>
        </w:rPr>
        <w:t>1-10)”</w:t>
      </w:r>
      <w:r w:rsidRPr="00260873">
        <w:rPr>
          <w:rFonts w:ascii="Times New Roman" w:eastAsia="宋体" w:hAnsi="Times New Roman" w:cs="Times New Roman"/>
          <w:kern w:val="0"/>
          <w:sz w:val="24"/>
          <w:szCs w:val="24"/>
        </w:rPr>
        <w:t>指多少浓度的溶液？</w:t>
      </w:r>
    </w:p>
    <w:p w14:paraId="7C4267CB" w14:textId="77777777" w:rsidR="00260873" w:rsidRPr="00260873" w:rsidRDefault="00260873" w:rsidP="00260873">
      <w:pPr>
        <w:adjustRightInd w:val="0"/>
        <w:snapToGrid w:val="0"/>
        <w:spacing w:beforeLines="50" w:before="156" w:afterLines="50" w:after="156" w:line="500" w:lineRule="exact"/>
        <w:jc w:val="center"/>
        <w:rPr>
          <w:rFonts w:ascii="黑体" w:eastAsia="黑体" w:hAnsi="黑体" w:cs="黑体"/>
          <w:bCs/>
          <w:sz w:val="28"/>
          <w:szCs w:val="28"/>
        </w:rPr>
      </w:pPr>
      <w:r w:rsidRPr="00260873">
        <w:rPr>
          <w:rFonts w:ascii="黑体" w:eastAsia="黑体" w:hAnsi="黑体" w:cs="黑体"/>
          <w:bCs/>
          <w:sz w:val="28"/>
          <w:szCs w:val="28"/>
        </w:rPr>
        <w:t xml:space="preserve"> 第三章  药物的鉴别试验</w:t>
      </w:r>
    </w:p>
    <w:p w14:paraId="1A94C5DE"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【学习目标】</w:t>
      </w:r>
    </w:p>
    <w:p w14:paraId="5877978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hint="eastAsia"/>
          <w:sz w:val="24"/>
          <w:szCs w:val="24"/>
        </w:rPr>
        <w:t>认知类目标：</w:t>
      </w:r>
      <w:r w:rsidRPr="00260873">
        <w:rPr>
          <w:rFonts w:ascii="Times New Roman" w:eastAsia="宋体" w:hAnsi="Times New Roman" w:cs="Times New Roman"/>
          <w:sz w:val="24"/>
          <w:szCs w:val="24"/>
        </w:rPr>
        <w:t>了解药物鉴别试验的项目</w:t>
      </w:r>
      <w:r w:rsidRPr="00260873">
        <w:rPr>
          <w:rFonts w:ascii="Times New Roman" w:eastAsia="宋体" w:hAnsi="Times New Roman" w:cs="Times New Roman" w:hint="eastAsia"/>
          <w:sz w:val="24"/>
          <w:szCs w:val="24"/>
        </w:rPr>
        <w:t>；</w:t>
      </w:r>
      <w:r w:rsidRPr="00260873">
        <w:rPr>
          <w:rFonts w:ascii="Times New Roman" w:eastAsia="宋体" w:hAnsi="Times New Roman" w:cs="Times New Roman"/>
          <w:sz w:val="24"/>
          <w:szCs w:val="24"/>
        </w:rPr>
        <w:t>熟悉鉴别试验中所用的鉴别方法，并比较各类方法的优缺点及其适用性。</w:t>
      </w:r>
    </w:p>
    <w:p w14:paraId="7EFC4976"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过程与方法类目标：</w:t>
      </w:r>
      <w:r w:rsidRPr="00260873">
        <w:rPr>
          <w:rFonts w:ascii="Times New Roman" w:eastAsia="宋体" w:hAnsi="Times New Roman" w:cs="Times New Roman"/>
          <w:sz w:val="24"/>
          <w:szCs w:val="24"/>
        </w:rPr>
        <w:t>掌握鉴别试验中条件的选择及其重要性</w:t>
      </w:r>
      <w:r w:rsidRPr="00260873">
        <w:rPr>
          <w:rFonts w:ascii="Times New Roman" w:eastAsia="宋体" w:hAnsi="Times New Roman" w:cs="Times New Roman" w:hint="eastAsia"/>
          <w:sz w:val="24"/>
          <w:szCs w:val="24"/>
        </w:rPr>
        <w:t>；</w:t>
      </w:r>
      <w:r w:rsidRPr="00260873">
        <w:rPr>
          <w:rFonts w:ascii="Times New Roman" w:eastAsia="宋体" w:hAnsi="Times New Roman" w:cs="Times New Roman"/>
          <w:sz w:val="24"/>
          <w:szCs w:val="24"/>
        </w:rPr>
        <w:t>掌握一般鉴别试验及其原理。</w:t>
      </w:r>
    </w:p>
    <w:p w14:paraId="2F9B420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hint="eastAsia"/>
          <w:sz w:val="24"/>
          <w:szCs w:val="24"/>
        </w:rPr>
        <w:t>情感、态度、价值观类目标：</w:t>
      </w:r>
      <w:r w:rsidRPr="00260873">
        <w:rPr>
          <w:rFonts w:ascii="Times New Roman" w:eastAsia="宋体" w:hAnsi="Times New Roman" w:cs="Times New Roman"/>
          <w:sz w:val="24"/>
          <w:szCs w:val="24"/>
        </w:rPr>
        <w:t>强调理论与实践相结合，促进学生知识整合，培养学生的反思能力。</w:t>
      </w:r>
      <w:r w:rsidRPr="00260873">
        <w:rPr>
          <w:rFonts w:ascii="Times New Roman" w:eastAsia="宋体" w:hAnsi="Times New Roman" w:cs="Times New Roman"/>
          <w:sz w:val="24"/>
          <w:szCs w:val="24"/>
        </w:rPr>
        <w:t xml:space="preserve"> </w:t>
      </w:r>
    </w:p>
    <w:p w14:paraId="7240103A"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【学习内容】</w:t>
      </w:r>
    </w:p>
    <w:p w14:paraId="1EBB888B"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概述、鉴别试验的项目</w:t>
      </w:r>
    </w:p>
    <w:p w14:paraId="1B71FF8F"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鉴别试验条件、鉴别试验的灵敏度</w:t>
      </w:r>
    </w:p>
    <w:p w14:paraId="7F65DA3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3.</w:t>
      </w:r>
      <w:r w:rsidRPr="00260873">
        <w:rPr>
          <w:rFonts w:ascii="Times New Roman" w:eastAsia="宋体" w:hAnsi="Times New Roman" w:cs="Times New Roman"/>
          <w:sz w:val="24"/>
          <w:szCs w:val="24"/>
        </w:rPr>
        <w:t>药物的鉴别方法</w:t>
      </w:r>
    </w:p>
    <w:p w14:paraId="0171D5A4" w14:textId="77777777" w:rsidR="00260873" w:rsidRPr="00260873" w:rsidRDefault="00260873" w:rsidP="00260873">
      <w:pPr>
        <w:adjustRightInd w:val="0"/>
        <w:snapToGrid w:val="0"/>
        <w:spacing w:line="440" w:lineRule="exact"/>
        <w:ind w:firstLineChars="150" w:firstLine="361"/>
        <w:rPr>
          <w:rFonts w:ascii="Times New Roman" w:eastAsia="宋体" w:hAnsi="Times New Roman" w:cs="Times New Roman"/>
          <w:b/>
          <w:sz w:val="24"/>
          <w:szCs w:val="24"/>
        </w:rPr>
      </w:pPr>
      <w:r w:rsidRPr="00260873">
        <w:rPr>
          <w:rFonts w:ascii="Times New Roman" w:eastAsia="宋体" w:hAnsi="Times New Roman" w:cs="Times New Roman"/>
          <w:b/>
          <w:sz w:val="24"/>
          <w:szCs w:val="24"/>
        </w:rPr>
        <w:t>【重点】</w:t>
      </w:r>
    </w:p>
    <w:p w14:paraId="071D9DB8"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鉴别试验中条件的选择及其重要性</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；一般鉴别试验及其原理</w:t>
      </w:r>
    </w:p>
    <w:p w14:paraId="1638449C" w14:textId="77777777" w:rsidR="00260873" w:rsidRPr="00260873" w:rsidRDefault="00260873" w:rsidP="00260873">
      <w:pPr>
        <w:adjustRightInd w:val="0"/>
        <w:snapToGrid w:val="0"/>
        <w:spacing w:line="440" w:lineRule="exact"/>
        <w:ind w:firstLineChars="150" w:firstLine="361"/>
        <w:rPr>
          <w:rFonts w:ascii="Times New Roman" w:eastAsia="宋体" w:hAnsi="Times New Roman" w:cs="Times New Roman"/>
          <w:b/>
          <w:sz w:val="24"/>
          <w:szCs w:val="24"/>
        </w:rPr>
      </w:pPr>
      <w:r w:rsidRPr="00260873">
        <w:rPr>
          <w:rFonts w:ascii="Times New Roman" w:eastAsia="宋体" w:hAnsi="Times New Roman" w:cs="Times New Roman"/>
          <w:b/>
          <w:sz w:val="24"/>
          <w:szCs w:val="24"/>
        </w:rPr>
        <w:t>【难点】</w:t>
      </w:r>
    </w:p>
    <w:p w14:paraId="07ACCC76"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一般鉴别试验及其原理</w:t>
      </w:r>
    </w:p>
    <w:p w14:paraId="0B2C740B" w14:textId="77777777" w:rsidR="00260873" w:rsidRPr="00260873" w:rsidRDefault="00260873" w:rsidP="00260873">
      <w:pPr>
        <w:adjustRightInd w:val="0"/>
        <w:snapToGrid w:val="0"/>
        <w:spacing w:line="440" w:lineRule="exact"/>
        <w:rPr>
          <w:rFonts w:ascii="Times New Roman" w:eastAsia="宋体" w:hAnsi="Times New Roman" w:cs="Times New Roman"/>
          <w:b/>
          <w:bCs/>
          <w:sz w:val="24"/>
          <w:szCs w:val="24"/>
        </w:rPr>
      </w:pPr>
      <w:r w:rsidRPr="00260873">
        <w:rPr>
          <w:rFonts w:ascii="Times New Roman" w:eastAsia="宋体" w:hAnsi="Times New Roman" w:cs="Times New Roman" w:hint="eastAsia"/>
          <w:b/>
          <w:bCs/>
          <w:sz w:val="24"/>
          <w:szCs w:val="24"/>
        </w:rPr>
        <w:t xml:space="preserve">   </w:t>
      </w:r>
      <w:r w:rsidRPr="00260873">
        <w:rPr>
          <w:rFonts w:ascii="Times New Roman" w:eastAsia="宋体" w:hAnsi="Times New Roman" w:cs="Times New Roman"/>
          <w:b/>
          <w:bCs/>
          <w:sz w:val="24"/>
          <w:szCs w:val="24"/>
        </w:rPr>
        <w:t>【教学方法】</w:t>
      </w:r>
    </w:p>
    <w:p w14:paraId="436C896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lastRenderedPageBreak/>
        <w:t>1.</w:t>
      </w:r>
      <w:r w:rsidRPr="00260873">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35E0D801"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2.</w:t>
      </w:r>
      <w:r w:rsidRPr="00260873">
        <w:rPr>
          <w:rFonts w:ascii="Times New Roman" w:eastAsia="宋体" w:hAnsi="Times New Roman" w:cs="Times New Roman"/>
          <w:sz w:val="24"/>
          <w:szCs w:val="24"/>
        </w:rPr>
        <w:t>通过案例分析，强调理论与实践相结合，促进学生知识整合，培养学生的反思能力。</w:t>
      </w:r>
      <w:r w:rsidRPr="00260873">
        <w:rPr>
          <w:rFonts w:ascii="Times New Roman" w:eastAsia="宋体" w:hAnsi="Times New Roman" w:cs="Times New Roman"/>
          <w:sz w:val="24"/>
          <w:szCs w:val="24"/>
        </w:rPr>
        <w:t xml:space="preserve"> </w:t>
      </w:r>
    </w:p>
    <w:p w14:paraId="0DCB5F68" w14:textId="77777777" w:rsidR="00260873" w:rsidRPr="00260873" w:rsidRDefault="00260873" w:rsidP="00260873">
      <w:pPr>
        <w:adjustRightInd w:val="0"/>
        <w:snapToGrid w:val="0"/>
        <w:spacing w:line="440" w:lineRule="exact"/>
        <w:rPr>
          <w:rFonts w:ascii="Times New Roman" w:eastAsia="宋体" w:hAnsi="Times New Roman" w:cs="Times New Roman"/>
          <w:b/>
          <w:sz w:val="24"/>
          <w:szCs w:val="24"/>
        </w:rPr>
      </w:pPr>
      <w:r w:rsidRPr="00260873">
        <w:rPr>
          <w:rFonts w:ascii="Times New Roman" w:eastAsia="宋体" w:hAnsi="Times New Roman" w:cs="Times New Roman" w:hint="eastAsia"/>
          <w:b/>
          <w:sz w:val="24"/>
          <w:szCs w:val="24"/>
        </w:rPr>
        <w:t xml:space="preserve">    </w:t>
      </w:r>
      <w:r w:rsidRPr="00260873">
        <w:rPr>
          <w:rFonts w:ascii="Times New Roman" w:eastAsia="宋体" w:hAnsi="Times New Roman" w:cs="Times New Roman"/>
          <w:b/>
          <w:sz w:val="24"/>
          <w:szCs w:val="24"/>
        </w:rPr>
        <w:t>【复习思考】</w:t>
      </w:r>
    </w:p>
    <w:p w14:paraId="4E17BF5E"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药物鉴别的意义是什么？</w:t>
      </w:r>
    </w:p>
    <w:p w14:paraId="001567E6"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2.</w:t>
      </w:r>
      <w:r w:rsidRPr="00260873">
        <w:rPr>
          <w:rFonts w:ascii="Times New Roman" w:eastAsia="宋体" w:hAnsi="Times New Roman" w:cs="Times New Roman"/>
          <w:sz w:val="24"/>
          <w:szCs w:val="24"/>
        </w:rPr>
        <w:t>什么是一般鉴别试验？什么是特殊鉴别试验？</w:t>
      </w:r>
    </w:p>
    <w:p w14:paraId="503F8180"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3.</w:t>
      </w:r>
      <w:r w:rsidRPr="00260873">
        <w:rPr>
          <w:rFonts w:ascii="Times New Roman" w:eastAsia="宋体" w:hAnsi="Times New Roman" w:cs="Times New Roman"/>
          <w:sz w:val="24"/>
          <w:szCs w:val="24"/>
        </w:rPr>
        <w:t>对化学鉴别试验的要求是什么？</w:t>
      </w:r>
    </w:p>
    <w:p w14:paraId="2F57E60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4.</w:t>
      </w:r>
      <w:r w:rsidRPr="00260873">
        <w:rPr>
          <w:rFonts w:ascii="Times New Roman" w:eastAsia="宋体" w:hAnsi="Times New Roman" w:cs="Times New Roman"/>
          <w:sz w:val="24"/>
          <w:szCs w:val="24"/>
        </w:rPr>
        <w:t>影响鉴别试验的因素有哪些？</w:t>
      </w:r>
    </w:p>
    <w:p w14:paraId="5A1FF8C0" w14:textId="77777777" w:rsidR="00260873" w:rsidRPr="00260873" w:rsidRDefault="00260873" w:rsidP="00260873">
      <w:pPr>
        <w:adjustRightInd w:val="0"/>
        <w:snapToGrid w:val="0"/>
        <w:spacing w:beforeLines="50" w:before="156" w:afterLines="50" w:after="156" w:line="500" w:lineRule="exact"/>
        <w:jc w:val="center"/>
        <w:rPr>
          <w:rFonts w:ascii="黑体" w:eastAsia="黑体" w:hAnsi="黑体" w:cs="黑体"/>
          <w:bCs/>
          <w:sz w:val="28"/>
          <w:szCs w:val="28"/>
        </w:rPr>
      </w:pPr>
      <w:r w:rsidRPr="00260873">
        <w:rPr>
          <w:rFonts w:ascii="黑体" w:eastAsia="黑体" w:hAnsi="黑体" w:cs="黑体"/>
          <w:bCs/>
          <w:sz w:val="28"/>
          <w:szCs w:val="28"/>
        </w:rPr>
        <w:t>第四章 药物的杂质检查</w:t>
      </w:r>
    </w:p>
    <w:p w14:paraId="1796BAAA"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【学习目标】</w:t>
      </w:r>
    </w:p>
    <w:p w14:paraId="0C83C83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hint="eastAsia"/>
          <w:sz w:val="24"/>
          <w:szCs w:val="24"/>
        </w:rPr>
        <w:t>认知类目标：</w:t>
      </w:r>
      <w:r w:rsidRPr="00260873">
        <w:rPr>
          <w:rFonts w:ascii="Times New Roman" w:eastAsia="宋体" w:hAnsi="Times New Roman" w:cs="Times New Roman"/>
          <w:sz w:val="24"/>
          <w:szCs w:val="24"/>
        </w:rPr>
        <w:t>了解药物纯度的概念，明确药物中杂质检查的意义。掌握一般杂质与特殊杂质的定义。</w:t>
      </w:r>
    </w:p>
    <w:p w14:paraId="36A522F3"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过程与方法类目标：</w:t>
      </w:r>
      <w:r w:rsidRPr="00260873">
        <w:rPr>
          <w:rFonts w:ascii="Times New Roman" w:eastAsia="宋体" w:hAnsi="Times New Roman" w:cs="Times New Roman"/>
          <w:sz w:val="24"/>
          <w:szCs w:val="24"/>
        </w:rPr>
        <w:t>熟悉药物中杂质的来源和杂质检查方法</w:t>
      </w:r>
      <w:r w:rsidRPr="00260873">
        <w:rPr>
          <w:rFonts w:ascii="Times New Roman" w:eastAsia="宋体" w:hAnsi="Times New Roman" w:cs="Times New Roman" w:hint="eastAsia"/>
          <w:sz w:val="24"/>
          <w:szCs w:val="24"/>
        </w:rPr>
        <w:t>；</w:t>
      </w:r>
      <w:r w:rsidRPr="00260873">
        <w:rPr>
          <w:rFonts w:ascii="Times New Roman" w:eastAsia="宋体" w:hAnsi="Times New Roman" w:cs="Times New Roman"/>
          <w:sz w:val="24"/>
          <w:szCs w:val="24"/>
        </w:rPr>
        <w:t>掌握杂质检查中限量的表示方法和计算</w:t>
      </w:r>
      <w:r w:rsidRPr="00260873">
        <w:rPr>
          <w:rFonts w:ascii="Times New Roman" w:eastAsia="宋体" w:hAnsi="Times New Roman" w:cs="Times New Roman" w:hint="eastAsia"/>
          <w:sz w:val="24"/>
          <w:szCs w:val="24"/>
        </w:rPr>
        <w:t>；</w:t>
      </w:r>
      <w:r w:rsidRPr="00260873">
        <w:rPr>
          <w:rFonts w:ascii="Times New Roman" w:eastAsia="宋体" w:hAnsi="Times New Roman" w:cs="Times New Roman"/>
          <w:sz w:val="24"/>
          <w:szCs w:val="24"/>
        </w:rPr>
        <w:t>掌握</w:t>
      </w:r>
      <w:r w:rsidRPr="00260873">
        <w:rPr>
          <w:rFonts w:ascii="Times New Roman" w:eastAsia="宋体" w:hAnsi="Times New Roman" w:cs="Times New Roman" w:hint="eastAsia"/>
          <w:sz w:val="24"/>
          <w:szCs w:val="24"/>
        </w:rPr>
        <w:t>主要一般杂质检查方法</w:t>
      </w:r>
      <w:r w:rsidRPr="00260873">
        <w:rPr>
          <w:rFonts w:ascii="Times New Roman" w:eastAsia="宋体" w:hAnsi="Times New Roman" w:cs="Times New Roman"/>
          <w:sz w:val="24"/>
          <w:szCs w:val="24"/>
        </w:rPr>
        <w:t>的原理及注意事项。</w:t>
      </w:r>
    </w:p>
    <w:p w14:paraId="783AA1D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bCs/>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hint="eastAsia"/>
          <w:sz w:val="24"/>
          <w:szCs w:val="24"/>
        </w:rPr>
        <w:t>情感、态度、价值观类目标：强调药品质量不容忽视，药学工作者应具有的使命感和职业素养。</w:t>
      </w:r>
      <w:r w:rsidRPr="00260873">
        <w:rPr>
          <w:rFonts w:ascii="Times New Roman" w:eastAsia="宋体" w:hAnsi="Times New Roman" w:cs="Times New Roman"/>
          <w:sz w:val="24"/>
          <w:szCs w:val="24"/>
        </w:rPr>
        <w:t xml:space="preserve"> </w:t>
      </w:r>
    </w:p>
    <w:p w14:paraId="7C60701A"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【学习内容】</w:t>
      </w:r>
    </w:p>
    <w:p w14:paraId="1AB986F7"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药物的纯度要求</w:t>
      </w:r>
      <w:r w:rsidRPr="00260873">
        <w:rPr>
          <w:rFonts w:ascii="Times New Roman" w:eastAsia="宋体" w:hAnsi="Times New Roman" w:cs="Times New Roman" w:hint="eastAsia"/>
          <w:sz w:val="24"/>
          <w:szCs w:val="24"/>
        </w:rPr>
        <w:t>。</w:t>
      </w:r>
    </w:p>
    <w:p w14:paraId="5A7B6C66"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药物杂质的来源和分类、药物纯与化学纯。</w:t>
      </w:r>
    </w:p>
    <w:p w14:paraId="4BFA6783"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药物中杂质检查方法及杂质限量的计算。</w:t>
      </w:r>
    </w:p>
    <w:p w14:paraId="6061D9F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4.</w:t>
      </w:r>
      <w:r w:rsidRPr="00260873">
        <w:rPr>
          <w:rFonts w:ascii="Times New Roman" w:eastAsia="宋体" w:hAnsi="Times New Roman" w:cs="Times New Roman"/>
          <w:sz w:val="24"/>
          <w:szCs w:val="24"/>
        </w:rPr>
        <w:t>一般杂质检查：氯化物、重金属、砷盐、铁盐、硫酸盐、炽灼残渣、干燥失重</w:t>
      </w:r>
      <w:r w:rsidRPr="00260873">
        <w:rPr>
          <w:rFonts w:ascii="Times New Roman" w:eastAsia="宋体" w:hAnsi="Times New Roman" w:cs="Times New Roman" w:hint="eastAsia"/>
          <w:sz w:val="24"/>
          <w:szCs w:val="24"/>
        </w:rPr>
        <w:t>、</w:t>
      </w:r>
      <w:r w:rsidRPr="00260873">
        <w:rPr>
          <w:rFonts w:ascii="Times New Roman" w:eastAsia="宋体" w:hAnsi="Times New Roman" w:cs="Times New Roman"/>
          <w:sz w:val="24"/>
          <w:szCs w:val="24"/>
        </w:rPr>
        <w:t>残留溶剂测定法。</w:t>
      </w:r>
    </w:p>
    <w:p w14:paraId="24F4B11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5.</w:t>
      </w:r>
      <w:r w:rsidRPr="00260873">
        <w:rPr>
          <w:rFonts w:ascii="Times New Roman" w:eastAsia="宋体" w:hAnsi="Times New Roman" w:cs="Times New Roman" w:hint="eastAsia"/>
          <w:sz w:val="24"/>
          <w:szCs w:val="24"/>
        </w:rPr>
        <w:t>欣弗事件的案例分析。</w:t>
      </w:r>
    </w:p>
    <w:p w14:paraId="5A3B0564" w14:textId="77777777" w:rsidR="00260873" w:rsidRPr="00260873" w:rsidRDefault="00260873" w:rsidP="00260873">
      <w:pPr>
        <w:widowControl/>
        <w:adjustRightInd w:val="0"/>
        <w:snapToGrid w:val="0"/>
        <w:spacing w:line="440" w:lineRule="exact"/>
        <w:ind w:firstLineChars="200" w:firstLine="482"/>
        <w:jc w:val="left"/>
        <w:rPr>
          <w:rFonts w:ascii="Times New Roman" w:eastAsia="宋体" w:hAnsi="Times New Roman" w:cs="Times New Roman"/>
          <w:b/>
          <w:kern w:val="0"/>
          <w:sz w:val="24"/>
          <w:szCs w:val="24"/>
        </w:rPr>
      </w:pPr>
      <w:r w:rsidRPr="00260873">
        <w:rPr>
          <w:rFonts w:ascii="Times New Roman" w:eastAsia="宋体" w:hAnsi="Times New Roman" w:cs="Times New Roman"/>
          <w:b/>
          <w:kern w:val="0"/>
          <w:sz w:val="24"/>
          <w:szCs w:val="24"/>
        </w:rPr>
        <w:t>【重点】</w:t>
      </w:r>
    </w:p>
    <w:p w14:paraId="254AAA17" w14:textId="77777777" w:rsidR="00260873" w:rsidRPr="00260873" w:rsidRDefault="00260873" w:rsidP="00260873">
      <w:pPr>
        <w:widowControl/>
        <w:adjustRightInd w:val="0"/>
        <w:snapToGrid w:val="0"/>
        <w:spacing w:line="440" w:lineRule="exact"/>
        <w:ind w:firstLineChars="200" w:firstLine="480"/>
        <w:jc w:val="left"/>
        <w:rPr>
          <w:rFonts w:ascii="Times New Roman" w:eastAsia="宋体" w:hAnsi="Times New Roman" w:cs="Times New Roman"/>
          <w:kern w:val="0"/>
          <w:sz w:val="24"/>
          <w:szCs w:val="24"/>
        </w:rPr>
      </w:pPr>
      <w:r w:rsidRPr="00260873">
        <w:rPr>
          <w:rFonts w:ascii="Times New Roman" w:eastAsia="宋体" w:hAnsi="Times New Roman" w:cs="Times New Roman" w:hint="eastAsia"/>
          <w:kern w:val="0"/>
          <w:sz w:val="24"/>
          <w:szCs w:val="24"/>
        </w:rPr>
        <w:t>1.</w:t>
      </w:r>
      <w:r w:rsidRPr="00260873">
        <w:rPr>
          <w:rFonts w:ascii="Times New Roman" w:eastAsia="宋体" w:hAnsi="Times New Roman" w:cs="Times New Roman"/>
          <w:kern w:val="0"/>
          <w:sz w:val="24"/>
          <w:szCs w:val="24"/>
        </w:rPr>
        <w:t>杂质的来源，杂质的限量检查和计算。</w:t>
      </w:r>
    </w:p>
    <w:p w14:paraId="3C6C0940"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kern w:val="0"/>
          <w:sz w:val="24"/>
          <w:szCs w:val="24"/>
        </w:rPr>
      </w:pPr>
      <w:r w:rsidRPr="00260873">
        <w:rPr>
          <w:rFonts w:ascii="Times New Roman" w:eastAsia="宋体" w:hAnsi="Times New Roman" w:cs="Times New Roman" w:hint="eastAsia"/>
          <w:sz w:val="24"/>
          <w:szCs w:val="20"/>
        </w:rPr>
        <w:t>2.</w:t>
      </w:r>
      <w:r w:rsidRPr="00260873">
        <w:rPr>
          <w:rFonts w:ascii="Times New Roman" w:eastAsia="宋体" w:hAnsi="Times New Roman" w:cs="Times New Roman"/>
          <w:sz w:val="24"/>
          <w:szCs w:val="20"/>
        </w:rPr>
        <w:t>一般杂质及其检查方法。氯化</w:t>
      </w:r>
      <w:r w:rsidRPr="00260873">
        <w:rPr>
          <w:rFonts w:ascii="Times New Roman" w:eastAsia="宋体" w:hAnsi="Times New Roman" w:cs="Times New Roman"/>
          <w:sz w:val="24"/>
          <w:szCs w:val="24"/>
        </w:rPr>
        <w:t>物、铁盐、重金属、砷盐、炽灼残渣、干燥失重检查的原理、方法、条件及注意事项</w:t>
      </w:r>
    </w:p>
    <w:p w14:paraId="17ABAE60" w14:textId="77777777" w:rsidR="00260873" w:rsidRPr="00260873" w:rsidRDefault="00260873" w:rsidP="00260873">
      <w:pPr>
        <w:widowControl/>
        <w:adjustRightInd w:val="0"/>
        <w:snapToGrid w:val="0"/>
        <w:spacing w:line="440" w:lineRule="exact"/>
        <w:ind w:firstLineChars="200" w:firstLine="482"/>
        <w:jc w:val="left"/>
        <w:rPr>
          <w:rFonts w:ascii="Times New Roman" w:eastAsia="宋体" w:hAnsi="Times New Roman" w:cs="Times New Roman"/>
          <w:kern w:val="0"/>
          <w:sz w:val="24"/>
          <w:szCs w:val="24"/>
        </w:rPr>
      </w:pPr>
      <w:r w:rsidRPr="00260873">
        <w:rPr>
          <w:rFonts w:ascii="Times New Roman" w:eastAsia="宋体" w:hAnsi="Times New Roman" w:cs="Times New Roman"/>
          <w:b/>
          <w:kern w:val="0"/>
          <w:sz w:val="24"/>
          <w:szCs w:val="24"/>
        </w:rPr>
        <w:t>【难点】</w:t>
      </w:r>
      <w:r w:rsidRPr="00260873">
        <w:rPr>
          <w:rFonts w:ascii="Times New Roman" w:eastAsia="宋体" w:hAnsi="Times New Roman" w:cs="Times New Roman"/>
          <w:kern w:val="0"/>
          <w:sz w:val="24"/>
          <w:szCs w:val="24"/>
        </w:rPr>
        <w:t>杂质的限量检查和计算。</w:t>
      </w:r>
    </w:p>
    <w:p w14:paraId="304D4F59"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【教学方法】</w:t>
      </w:r>
    </w:p>
    <w:p w14:paraId="20E9E53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lastRenderedPageBreak/>
        <w:t>1.</w:t>
      </w:r>
      <w:r w:rsidRPr="00260873">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80A7D2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bCs/>
          <w:sz w:val="24"/>
          <w:szCs w:val="24"/>
        </w:rPr>
      </w:pPr>
      <w:r w:rsidRPr="00260873">
        <w:rPr>
          <w:rFonts w:ascii="Times New Roman" w:eastAsia="宋体" w:hAnsi="Times New Roman" w:cs="Times New Roman"/>
          <w:sz w:val="24"/>
          <w:szCs w:val="24"/>
        </w:rPr>
        <w:t>2.</w:t>
      </w:r>
      <w:r w:rsidRPr="00260873">
        <w:rPr>
          <w:rFonts w:ascii="Times New Roman" w:eastAsia="宋体" w:hAnsi="Times New Roman" w:cs="Times New Roman" w:hint="eastAsia"/>
          <w:sz w:val="24"/>
          <w:szCs w:val="24"/>
        </w:rPr>
        <w:t>通过案例教育学生，药物是一种特殊的商品，关系着人们的生命与健康，其质量不容忽视，必须具有药学工作者的使命感和职业素养。</w:t>
      </w:r>
      <w:r w:rsidRPr="00260873">
        <w:rPr>
          <w:rFonts w:ascii="Times New Roman" w:eastAsia="宋体" w:hAnsi="Times New Roman" w:cs="Times New Roman"/>
          <w:sz w:val="24"/>
          <w:szCs w:val="24"/>
        </w:rPr>
        <w:t xml:space="preserve"> </w:t>
      </w:r>
    </w:p>
    <w:p w14:paraId="55709178"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【复习思考】</w:t>
      </w:r>
    </w:p>
    <w:p w14:paraId="5A8980EF"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1.</w:t>
      </w:r>
      <w:r w:rsidRPr="00260873">
        <w:rPr>
          <w:rFonts w:ascii="Times New Roman" w:eastAsia="宋体" w:hAnsi="Times New Roman" w:cs="Times New Roman"/>
          <w:sz w:val="24"/>
          <w:szCs w:val="20"/>
        </w:rPr>
        <w:t>砷盐检查两种方法的异同点？</w:t>
      </w:r>
    </w:p>
    <w:p w14:paraId="68243095"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2.</w:t>
      </w:r>
      <w:r w:rsidRPr="00260873">
        <w:rPr>
          <w:rFonts w:ascii="Times New Roman" w:eastAsia="宋体" w:hAnsi="Times New Roman" w:cs="Times New Roman"/>
          <w:sz w:val="24"/>
          <w:szCs w:val="20"/>
        </w:rPr>
        <w:t>重金属检查第二法应注意什么问题？</w:t>
      </w:r>
    </w:p>
    <w:p w14:paraId="4F68A336"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3.</w:t>
      </w:r>
      <w:r w:rsidRPr="00260873">
        <w:rPr>
          <w:rFonts w:ascii="Times New Roman" w:eastAsia="宋体" w:hAnsi="Times New Roman" w:cs="Times New Roman"/>
          <w:sz w:val="24"/>
          <w:szCs w:val="20"/>
        </w:rPr>
        <w:t>中国药典采用什么方法检查残留有机溶剂？苯、甲苯、二氯甲烷、乙醇分别属</w:t>
      </w:r>
      <w:r w:rsidRPr="00260873">
        <w:rPr>
          <w:rFonts w:ascii="Times New Roman" w:eastAsia="宋体" w:hAnsi="Times New Roman" w:cs="Times New Roman"/>
          <w:sz w:val="24"/>
          <w:szCs w:val="20"/>
        </w:rPr>
        <w:t xml:space="preserve">   </w:t>
      </w:r>
    </w:p>
    <w:p w14:paraId="7C4A3BB6"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于第几类有机溶剂？</w:t>
      </w:r>
    </w:p>
    <w:p w14:paraId="46E1A0F0"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4.</w:t>
      </w:r>
      <w:r w:rsidRPr="00260873">
        <w:rPr>
          <w:rFonts w:ascii="Times New Roman" w:eastAsia="宋体" w:hAnsi="Times New Roman" w:cs="Times New Roman"/>
          <w:sz w:val="24"/>
          <w:szCs w:val="20"/>
        </w:rPr>
        <w:t>说明</w:t>
      </w:r>
      <w:r w:rsidRPr="00260873">
        <w:rPr>
          <w:rFonts w:ascii="Times New Roman" w:eastAsia="宋体" w:hAnsi="Times New Roman" w:cs="Times New Roman"/>
          <w:sz w:val="24"/>
          <w:szCs w:val="20"/>
        </w:rPr>
        <w:t>“</w:t>
      </w:r>
      <w:r w:rsidRPr="00260873">
        <w:rPr>
          <w:rFonts w:ascii="Times New Roman" w:eastAsia="宋体" w:hAnsi="Times New Roman" w:cs="Times New Roman"/>
          <w:sz w:val="24"/>
          <w:szCs w:val="20"/>
        </w:rPr>
        <w:t>干燥失重</w:t>
      </w:r>
      <w:r w:rsidRPr="00260873">
        <w:rPr>
          <w:rFonts w:ascii="Times New Roman" w:eastAsia="宋体" w:hAnsi="Times New Roman" w:cs="Times New Roman"/>
          <w:sz w:val="24"/>
          <w:szCs w:val="20"/>
        </w:rPr>
        <w:t>”</w:t>
      </w:r>
      <w:r w:rsidRPr="00260873">
        <w:rPr>
          <w:rFonts w:ascii="Times New Roman" w:eastAsia="宋体" w:hAnsi="Times New Roman" w:cs="Times New Roman"/>
          <w:sz w:val="24"/>
          <w:szCs w:val="20"/>
        </w:rPr>
        <w:t>和</w:t>
      </w:r>
      <w:r w:rsidRPr="00260873">
        <w:rPr>
          <w:rFonts w:ascii="Times New Roman" w:eastAsia="宋体" w:hAnsi="Times New Roman" w:cs="Times New Roman"/>
          <w:sz w:val="24"/>
          <w:szCs w:val="20"/>
        </w:rPr>
        <w:t>“</w:t>
      </w:r>
      <w:r w:rsidRPr="00260873">
        <w:rPr>
          <w:rFonts w:ascii="Times New Roman" w:eastAsia="宋体" w:hAnsi="Times New Roman" w:cs="Times New Roman"/>
          <w:sz w:val="24"/>
          <w:szCs w:val="20"/>
        </w:rPr>
        <w:t>水分</w:t>
      </w:r>
      <w:r w:rsidRPr="00260873">
        <w:rPr>
          <w:rFonts w:ascii="Times New Roman" w:eastAsia="宋体" w:hAnsi="Times New Roman" w:cs="Times New Roman"/>
          <w:sz w:val="24"/>
          <w:szCs w:val="20"/>
        </w:rPr>
        <w:t>”</w:t>
      </w:r>
      <w:r w:rsidRPr="00260873">
        <w:rPr>
          <w:rFonts w:ascii="Times New Roman" w:eastAsia="宋体" w:hAnsi="Times New Roman" w:cs="Times New Roman"/>
          <w:sz w:val="24"/>
          <w:szCs w:val="20"/>
        </w:rPr>
        <w:t>的检查方法两者的区别？</w:t>
      </w:r>
    </w:p>
    <w:p w14:paraId="58E7FFB6" w14:textId="77777777" w:rsidR="00260873" w:rsidRPr="00260873" w:rsidRDefault="00260873" w:rsidP="00260873">
      <w:pPr>
        <w:adjustRightInd w:val="0"/>
        <w:snapToGrid w:val="0"/>
        <w:spacing w:beforeLines="50" w:before="156" w:afterLines="50" w:after="156" w:line="500" w:lineRule="exact"/>
        <w:jc w:val="center"/>
        <w:rPr>
          <w:rFonts w:ascii="黑体" w:eastAsia="黑体" w:hAnsi="黑体" w:cs="黑体"/>
          <w:bCs/>
          <w:sz w:val="28"/>
          <w:szCs w:val="28"/>
        </w:rPr>
      </w:pPr>
      <w:r w:rsidRPr="00260873">
        <w:rPr>
          <w:rFonts w:ascii="黑体" w:eastAsia="黑体" w:hAnsi="黑体" w:cs="黑体" w:hint="eastAsia"/>
          <w:bCs/>
          <w:sz w:val="28"/>
          <w:szCs w:val="28"/>
        </w:rPr>
        <w:t>第五章</w:t>
      </w:r>
      <w:r w:rsidRPr="00260873">
        <w:rPr>
          <w:rFonts w:ascii="黑体" w:eastAsia="黑体" w:hAnsi="黑体" w:cs="黑体"/>
          <w:bCs/>
          <w:sz w:val="28"/>
          <w:szCs w:val="28"/>
        </w:rPr>
        <w:t xml:space="preserve"> 药物的含量测定方法与验证</w:t>
      </w:r>
    </w:p>
    <w:p w14:paraId="5749D1DE"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【学习目标】</w:t>
      </w:r>
    </w:p>
    <w:p w14:paraId="460508F1"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hint="eastAsia"/>
          <w:sz w:val="24"/>
          <w:szCs w:val="24"/>
        </w:rPr>
        <w:t>认知类目标：</w:t>
      </w:r>
      <w:r w:rsidRPr="00260873">
        <w:rPr>
          <w:rFonts w:ascii="Times New Roman" w:eastAsia="宋体" w:hAnsi="Times New Roman" w:cs="Times New Roman"/>
          <w:sz w:val="24"/>
          <w:szCs w:val="20"/>
        </w:rPr>
        <w:t>掌握定量分析方法特点</w:t>
      </w:r>
      <w:r w:rsidRPr="00260873">
        <w:rPr>
          <w:rFonts w:ascii="Times New Roman" w:eastAsia="宋体" w:hAnsi="Times New Roman" w:cs="Times New Roman"/>
          <w:sz w:val="24"/>
          <w:szCs w:val="24"/>
        </w:rPr>
        <w:t>。</w:t>
      </w:r>
    </w:p>
    <w:p w14:paraId="4A34D07B"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过程与方法类目标：</w:t>
      </w:r>
      <w:r w:rsidRPr="00260873">
        <w:rPr>
          <w:rFonts w:ascii="Times New Roman" w:eastAsia="宋体" w:hAnsi="Times New Roman" w:cs="Times New Roman"/>
          <w:sz w:val="24"/>
          <w:szCs w:val="20"/>
        </w:rPr>
        <w:t>掌握定量分析方法的计算</w:t>
      </w:r>
      <w:r w:rsidRPr="00260873">
        <w:rPr>
          <w:rFonts w:ascii="Times New Roman" w:eastAsia="宋体" w:hAnsi="Times New Roman" w:cs="Times New Roman" w:hint="eastAsia"/>
          <w:sz w:val="24"/>
          <w:szCs w:val="20"/>
        </w:rPr>
        <w:t>；熟悉</w:t>
      </w:r>
      <w:r w:rsidRPr="00260873">
        <w:rPr>
          <w:rFonts w:ascii="Times New Roman" w:eastAsia="宋体" w:hAnsi="Times New Roman" w:cs="Times New Roman"/>
          <w:sz w:val="24"/>
          <w:szCs w:val="20"/>
        </w:rPr>
        <w:t>药品质量标准分析方法验证。</w:t>
      </w:r>
    </w:p>
    <w:p w14:paraId="672ECAB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hint="eastAsia"/>
          <w:sz w:val="24"/>
          <w:szCs w:val="24"/>
        </w:rPr>
        <w:t>情感、态度、价值观类目标：</w:t>
      </w:r>
      <w:r w:rsidRPr="00260873">
        <w:rPr>
          <w:rFonts w:ascii="Times New Roman" w:eastAsia="宋体" w:hAnsi="Times New Roman" w:cs="Times New Roman"/>
          <w:sz w:val="24"/>
          <w:szCs w:val="24"/>
        </w:rPr>
        <w:t>强调理论与实践相结合，促进学生知识整合，培养学生的反思能力。</w:t>
      </w:r>
      <w:r w:rsidRPr="00260873">
        <w:rPr>
          <w:rFonts w:ascii="Times New Roman" w:eastAsia="宋体" w:hAnsi="Times New Roman" w:cs="Times New Roman"/>
          <w:sz w:val="24"/>
          <w:szCs w:val="24"/>
        </w:rPr>
        <w:t xml:space="preserve"> </w:t>
      </w:r>
    </w:p>
    <w:p w14:paraId="09247627"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【学习内容】</w:t>
      </w:r>
    </w:p>
    <w:p w14:paraId="56D56034"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hint="eastAsia"/>
          <w:sz w:val="24"/>
          <w:szCs w:val="20"/>
        </w:rPr>
        <w:t xml:space="preserve"> 1</w:t>
      </w:r>
      <w:r w:rsidRPr="00260873">
        <w:rPr>
          <w:rFonts w:ascii="Times New Roman" w:eastAsia="宋体" w:hAnsi="Times New Roman" w:cs="Times New Roman"/>
          <w:sz w:val="24"/>
          <w:szCs w:val="20"/>
        </w:rPr>
        <w:t>.</w:t>
      </w:r>
      <w:r w:rsidRPr="00260873">
        <w:rPr>
          <w:rFonts w:ascii="Times New Roman" w:eastAsia="宋体" w:hAnsi="Times New Roman" w:cs="Times New Roman"/>
          <w:sz w:val="24"/>
          <w:szCs w:val="20"/>
        </w:rPr>
        <w:t>定量分析方法的计算。</w:t>
      </w:r>
    </w:p>
    <w:p w14:paraId="52D880E8"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hint="eastAsia"/>
          <w:sz w:val="24"/>
          <w:szCs w:val="20"/>
        </w:rPr>
        <w:t xml:space="preserve"> 2</w:t>
      </w:r>
      <w:r w:rsidRPr="00260873">
        <w:rPr>
          <w:rFonts w:ascii="Times New Roman" w:eastAsia="宋体" w:hAnsi="Times New Roman" w:cs="Times New Roman"/>
          <w:sz w:val="24"/>
          <w:szCs w:val="20"/>
        </w:rPr>
        <w:t>.</w:t>
      </w:r>
      <w:r w:rsidRPr="00260873">
        <w:rPr>
          <w:rFonts w:ascii="Times New Roman" w:eastAsia="宋体" w:hAnsi="Times New Roman" w:cs="Times New Roman"/>
          <w:sz w:val="24"/>
          <w:szCs w:val="20"/>
        </w:rPr>
        <w:t>药品质量标准分析方法验证。</w:t>
      </w:r>
    </w:p>
    <w:p w14:paraId="56D63233" w14:textId="77777777" w:rsidR="00260873" w:rsidRPr="00260873" w:rsidRDefault="00260873" w:rsidP="00260873">
      <w:pPr>
        <w:autoSpaceDE w:val="0"/>
        <w:autoSpaceDN w:val="0"/>
        <w:adjustRightInd w:val="0"/>
        <w:snapToGrid w:val="0"/>
        <w:spacing w:line="440" w:lineRule="exact"/>
        <w:ind w:firstLineChars="200" w:firstLine="482"/>
        <w:jc w:val="left"/>
        <w:rPr>
          <w:rFonts w:ascii="Times New Roman" w:eastAsia="宋体" w:hAnsi="Times New Roman" w:cs="Times New Roman"/>
          <w:b/>
          <w:sz w:val="24"/>
          <w:szCs w:val="24"/>
        </w:rPr>
      </w:pPr>
      <w:r w:rsidRPr="00260873">
        <w:rPr>
          <w:rFonts w:ascii="Times New Roman" w:eastAsia="宋体" w:hAnsi="Times New Roman" w:cs="Times New Roman"/>
          <w:b/>
          <w:sz w:val="24"/>
          <w:szCs w:val="24"/>
        </w:rPr>
        <w:t>【重点】</w:t>
      </w:r>
    </w:p>
    <w:p w14:paraId="7250BA45"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原料药和制剂的光谱；色谱含量表示及计算方法；药品质量标准分析方法验证</w:t>
      </w:r>
    </w:p>
    <w:p w14:paraId="1E06F0EA"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【难点】</w:t>
      </w:r>
    </w:p>
    <w:p w14:paraId="0B5500A0"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sz w:val="24"/>
          <w:szCs w:val="24"/>
        </w:rPr>
      </w:pPr>
      <w:r w:rsidRPr="00260873">
        <w:rPr>
          <w:rFonts w:ascii="Times New Roman" w:eastAsia="宋体" w:hAnsi="Times New Roman" w:cs="Times New Roman"/>
          <w:sz w:val="24"/>
          <w:szCs w:val="24"/>
        </w:rPr>
        <w:t>原料药和制剂的光谱；色谱含量表示及计算方法。</w:t>
      </w:r>
    </w:p>
    <w:p w14:paraId="5705B5C4"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【教学方法】</w:t>
      </w:r>
    </w:p>
    <w:p w14:paraId="111B1086"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5655A2DE"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2.</w:t>
      </w:r>
      <w:r w:rsidRPr="00260873">
        <w:rPr>
          <w:rFonts w:ascii="Times New Roman" w:eastAsia="宋体" w:hAnsi="Times New Roman" w:cs="Times New Roman"/>
          <w:sz w:val="24"/>
          <w:szCs w:val="24"/>
        </w:rPr>
        <w:t>通过案例分析，强调理论与实践相结合，促进学生知识整合，培养学生的</w:t>
      </w:r>
      <w:r w:rsidRPr="00260873">
        <w:rPr>
          <w:rFonts w:ascii="Times New Roman" w:eastAsia="宋体" w:hAnsi="Times New Roman" w:cs="Times New Roman"/>
          <w:sz w:val="24"/>
          <w:szCs w:val="24"/>
        </w:rPr>
        <w:lastRenderedPageBreak/>
        <w:t>反思能力。</w:t>
      </w:r>
      <w:r w:rsidRPr="00260873">
        <w:rPr>
          <w:rFonts w:ascii="Times New Roman" w:eastAsia="宋体" w:hAnsi="Times New Roman" w:cs="Times New Roman"/>
          <w:sz w:val="24"/>
          <w:szCs w:val="24"/>
        </w:rPr>
        <w:t xml:space="preserve"> </w:t>
      </w:r>
    </w:p>
    <w:p w14:paraId="2E5615B6"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【复习思考】</w:t>
      </w:r>
    </w:p>
    <w:p w14:paraId="378BB2A5"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总结原料药与制剂含量计算方法及方法学验证内容</w:t>
      </w:r>
      <w:r w:rsidRPr="00260873">
        <w:rPr>
          <w:rFonts w:ascii="Times New Roman" w:eastAsia="宋体" w:hAnsi="Times New Roman" w:cs="Times New Roman" w:hint="eastAsia"/>
          <w:sz w:val="24"/>
          <w:szCs w:val="24"/>
        </w:rPr>
        <w:t>。</w:t>
      </w:r>
    </w:p>
    <w:p w14:paraId="05514162" w14:textId="77777777" w:rsidR="00260873" w:rsidRPr="00260873" w:rsidRDefault="00260873" w:rsidP="00260873">
      <w:pPr>
        <w:adjustRightInd w:val="0"/>
        <w:snapToGrid w:val="0"/>
        <w:spacing w:beforeLines="50" w:before="156" w:afterLines="50" w:after="156" w:line="500" w:lineRule="exact"/>
        <w:jc w:val="center"/>
        <w:rPr>
          <w:rFonts w:ascii="黑体" w:eastAsia="黑体" w:hAnsi="黑体" w:cs="黑体"/>
          <w:bCs/>
          <w:sz w:val="28"/>
          <w:szCs w:val="28"/>
        </w:rPr>
      </w:pPr>
      <w:r w:rsidRPr="00260873">
        <w:rPr>
          <w:rFonts w:ascii="黑体" w:eastAsia="黑体" w:hAnsi="黑体" w:cs="黑体"/>
          <w:bCs/>
          <w:sz w:val="28"/>
          <w:szCs w:val="28"/>
        </w:rPr>
        <w:t>第六章  芳酸类非甾体抗炎药物的分析</w:t>
      </w:r>
    </w:p>
    <w:p w14:paraId="1945ED20"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【学习目标】</w:t>
      </w:r>
    </w:p>
    <w:p w14:paraId="2AA691A9"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hint="eastAsia"/>
          <w:sz w:val="24"/>
          <w:szCs w:val="24"/>
        </w:rPr>
        <w:t>认知类目标：</w:t>
      </w:r>
      <w:r w:rsidRPr="00260873">
        <w:rPr>
          <w:rFonts w:ascii="Times New Roman" w:eastAsia="宋体" w:hAnsi="Times New Roman" w:cs="Times New Roman"/>
          <w:sz w:val="24"/>
          <w:szCs w:val="20"/>
        </w:rPr>
        <w:t>掌握</w:t>
      </w:r>
      <w:r w:rsidRPr="00260873">
        <w:rPr>
          <w:rFonts w:ascii="Times New Roman" w:eastAsia="宋体" w:hAnsi="Times New Roman" w:cs="Times New Roman" w:hint="eastAsia"/>
          <w:sz w:val="24"/>
          <w:szCs w:val="20"/>
        </w:rPr>
        <w:t>芳酸类药物的结构与性质。</w:t>
      </w:r>
    </w:p>
    <w:p w14:paraId="532EBA3D"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过程与方法类目标：</w:t>
      </w:r>
      <w:r w:rsidRPr="00260873">
        <w:rPr>
          <w:rFonts w:ascii="Times New Roman" w:eastAsia="宋体" w:hAnsi="Times New Roman" w:cs="Times New Roman"/>
          <w:sz w:val="24"/>
          <w:szCs w:val="20"/>
        </w:rPr>
        <w:t>掌握</w:t>
      </w:r>
      <w:r w:rsidRPr="00260873">
        <w:rPr>
          <w:rFonts w:ascii="Times New Roman" w:eastAsia="宋体" w:hAnsi="Times New Roman" w:cs="Times New Roman" w:hint="eastAsia"/>
          <w:sz w:val="24"/>
          <w:szCs w:val="20"/>
        </w:rPr>
        <w:t>芳酸类药物的鉴别、检查和含量测定方法。</w:t>
      </w:r>
    </w:p>
    <w:p w14:paraId="42AB98B1"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hint="eastAsia"/>
          <w:sz w:val="24"/>
          <w:szCs w:val="24"/>
        </w:rPr>
        <w:t>情感、态度、价值观类目标：</w:t>
      </w:r>
      <w:r w:rsidRPr="00260873">
        <w:rPr>
          <w:rFonts w:ascii="宋体" w:eastAsia="宋体" w:hAnsi="宋体" w:cs="Times New Roman" w:hint="eastAsia"/>
          <w:sz w:val="24"/>
          <w:szCs w:val="24"/>
        </w:rPr>
        <w:t>宣传</w:t>
      </w:r>
      <w:r w:rsidRPr="00260873">
        <w:rPr>
          <w:rFonts w:ascii="Times New Roman" w:eastAsia="宋体" w:hAnsi="Times New Roman" w:cs="Times New Roman" w:hint="eastAsia"/>
          <w:sz w:val="24"/>
          <w:szCs w:val="24"/>
        </w:rPr>
        <w:t>阿司匹林解热镇痛的机理及其风险，并将科学知识传递给家人和社会，提升社会责任感。</w:t>
      </w:r>
    </w:p>
    <w:p w14:paraId="4C0D92AB"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【学习内容】</w:t>
      </w:r>
    </w:p>
    <w:p w14:paraId="3FC09831"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hint="eastAsia"/>
          <w:sz w:val="24"/>
          <w:szCs w:val="20"/>
        </w:rPr>
        <w:t>1</w:t>
      </w:r>
      <w:r w:rsidRPr="00260873">
        <w:rPr>
          <w:rFonts w:ascii="Times New Roman" w:eastAsia="宋体" w:hAnsi="Times New Roman" w:cs="Times New Roman"/>
          <w:sz w:val="24"/>
          <w:szCs w:val="20"/>
        </w:rPr>
        <w:t>.</w:t>
      </w:r>
      <w:r w:rsidRPr="00260873">
        <w:rPr>
          <w:rFonts w:ascii="Times New Roman" w:eastAsia="宋体" w:hAnsi="Times New Roman" w:cs="Times New Roman" w:hint="eastAsia"/>
          <w:sz w:val="24"/>
          <w:szCs w:val="20"/>
        </w:rPr>
        <w:t>芳酸</w:t>
      </w:r>
      <w:r w:rsidRPr="00260873">
        <w:rPr>
          <w:rFonts w:ascii="Times New Roman" w:eastAsia="宋体" w:hAnsi="Times New Roman" w:cs="Times New Roman"/>
          <w:sz w:val="24"/>
          <w:szCs w:val="20"/>
        </w:rPr>
        <w:t>类药物的结构分析</w:t>
      </w:r>
      <w:r w:rsidRPr="00260873">
        <w:rPr>
          <w:rFonts w:ascii="Times New Roman" w:eastAsia="宋体" w:hAnsi="Times New Roman" w:cs="Times New Roman" w:hint="eastAsia"/>
          <w:sz w:val="24"/>
          <w:szCs w:val="20"/>
        </w:rPr>
        <w:t>、理化性质与鉴别方法</w:t>
      </w:r>
      <w:r w:rsidRPr="00260873">
        <w:rPr>
          <w:rFonts w:ascii="Times New Roman" w:eastAsia="宋体" w:hAnsi="Times New Roman" w:cs="Times New Roman"/>
          <w:sz w:val="24"/>
          <w:szCs w:val="20"/>
        </w:rPr>
        <w:t xml:space="preserve">         </w:t>
      </w:r>
    </w:p>
    <w:p w14:paraId="5A9B631F"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hint="eastAsia"/>
          <w:sz w:val="24"/>
          <w:szCs w:val="20"/>
        </w:rPr>
        <w:t>2</w:t>
      </w:r>
      <w:r w:rsidRPr="00260873">
        <w:rPr>
          <w:rFonts w:ascii="Times New Roman" w:eastAsia="宋体" w:hAnsi="Times New Roman" w:cs="Times New Roman"/>
          <w:sz w:val="24"/>
          <w:szCs w:val="20"/>
        </w:rPr>
        <w:t>.</w:t>
      </w:r>
      <w:r w:rsidRPr="00260873">
        <w:rPr>
          <w:rFonts w:ascii="Times New Roman" w:eastAsia="宋体" w:hAnsi="Times New Roman" w:cs="Times New Roman"/>
          <w:sz w:val="24"/>
          <w:szCs w:val="20"/>
        </w:rPr>
        <w:t>阿司匹林特殊杂质的检查</w:t>
      </w:r>
      <w:r w:rsidRPr="00260873">
        <w:rPr>
          <w:rFonts w:ascii="Times New Roman" w:eastAsia="宋体" w:hAnsi="Times New Roman" w:cs="Times New Roman" w:hint="eastAsia"/>
          <w:sz w:val="24"/>
          <w:szCs w:val="20"/>
        </w:rPr>
        <w:t>，</w:t>
      </w:r>
      <w:r w:rsidRPr="00260873">
        <w:rPr>
          <w:rFonts w:ascii="Times New Roman" w:eastAsia="宋体" w:hAnsi="Times New Roman" w:cs="Times New Roman"/>
          <w:sz w:val="24"/>
          <w:szCs w:val="20"/>
        </w:rPr>
        <w:t>对氨基水杨酸钠中间氨基酚的检查</w:t>
      </w:r>
      <w:r w:rsidRPr="00260873">
        <w:rPr>
          <w:rFonts w:ascii="Times New Roman" w:eastAsia="宋体" w:hAnsi="Times New Roman" w:cs="Times New Roman"/>
          <w:sz w:val="24"/>
          <w:szCs w:val="20"/>
        </w:rPr>
        <w:t xml:space="preserve">                </w:t>
      </w:r>
    </w:p>
    <w:p w14:paraId="16367581"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hint="eastAsia"/>
          <w:sz w:val="24"/>
          <w:szCs w:val="20"/>
        </w:rPr>
        <w:t>3</w:t>
      </w:r>
      <w:r w:rsidRPr="00260873">
        <w:rPr>
          <w:rFonts w:ascii="Times New Roman" w:eastAsia="宋体" w:hAnsi="Times New Roman" w:cs="Times New Roman"/>
          <w:sz w:val="24"/>
          <w:szCs w:val="20"/>
        </w:rPr>
        <w:t>.</w:t>
      </w:r>
      <w:r w:rsidRPr="00260873">
        <w:rPr>
          <w:rFonts w:ascii="Times New Roman" w:eastAsia="宋体" w:hAnsi="Times New Roman" w:cs="Times New Roman"/>
          <w:sz w:val="24"/>
          <w:szCs w:val="20"/>
        </w:rPr>
        <w:t>阿司匹林及其制剂的含量测定方法</w:t>
      </w:r>
      <w:r w:rsidRPr="00260873">
        <w:rPr>
          <w:rFonts w:ascii="Times New Roman" w:eastAsia="宋体" w:hAnsi="Times New Roman" w:cs="Times New Roman"/>
          <w:sz w:val="24"/>
          <w:szCs w:val="20"/>
        </w:rPr>
        <w:t xml:space="preserve">  </w:t>
      </w:r>
    </w:p>
    <w:p w14:paraId="42469627"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hint="eastAsia"/>
          <w:sz w:val="24"/>
          <w:szCs w:val="20"/>
        </w:rPr>
        <w:t>4.</w:t>
      </w:r>
      <w:r w:rsidRPr="00260873">
        <w:rPr>
          <w:rFonts w:ascii="Times New Roman" w:eastAsia="宋体" w:hAnsi="Times New Roman" w:cs="Times New Roman"/>
          <w:sz w:val="24"/>
          <w:szCs w:val="20"/>
        </w:rPr>
        <w:t>介绍阿司匹林的适用人群和引发内出血的风险</w:t>
      </w:r>
    </w:p>
    <w:p w14:paraId="28FB2A2A"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【重点】</w:t>
      </w:r>
    </w:p>
    <w:p w14:paraId="468D587C"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hint="eastAsia"/>
          <w:sz w:val="24"/>
          <w:szCs w:val="20"/>
        </w:rPr>
        <w:t xml:space="preserve"> </w:t>
      </w:r>
      <w:r w:rsidRPr="00260873">
        <w:rPr>
          <w:rFonts w:ascii="Times New Roman" w:eastAsia="宋体" w:hAnsi="Times New Roman" w:cs="Times New Roman" w:hint="eastAsia"/>
          <w:sz w:val="24"/>
          <w:szCs w:val="20"/>
        </w:rPr>
        <w:t>芳酸</w:t>
      </w:r>
      <w:r w:rsidRPr="00260873">
        <w:rPr>
          <w:rFonts w:ascii="Times New Roman" w:eastAsia="宋体" w:hAnsi="Times New Roman" w:cs="Times New Roman"/>
          <w:sz w:val="24"/>
          <w:szCs w:val="20"/>
        </w:rPr>
        <w:t>类药物的鉴别；阿司匹林、对氨基水杨酸钠药物中特殊杂质的检查；</w:t>
      </w:r>
      <w:r w:rsidRPr="00260873">
        <w:rPr>
          <w:rFonts w:ascii="Times New Roman" w:eastAsia="宋体" w:hAnsi="Times New Roman" w:cs="Times New Roman" w:hint="eastAsia"/>
          <w:sz w:val="24"/>
          <w:szCs w:val="20"/>
        </w:rPr>
        <w:t>芳酸</w:t>
      </w:r>
      <w:r w:rsidRPr="00260873">
        <w:rPr>
          <w:rFonts w:ascii="Times New Roman" w:eastAsia="宋体" w:hAnsi="Times New Roman" w:cs="Times New Roman"/>
          <w:sz w:val="24"/>
          <w:szCs w:val="20"/>
        </w:rPr>
        <w:t>类</w:t>
      </w:r>
      <w:r w:rsidRPr="00260873">
        <w:rPr>
          <w:rFonts w:ascii="Times New Roman" w:eastAsia="宋体" w:hAnsi="Times New Roman" w:cs="Times New Roman" w:hint="eastAsia"/>
          <w:sz w:val="24"/>
          <w:szCs w:val="20"/>
        </w:rPr>
        <w:t>药物</w:t>
      </w:r>
      <w:r w:rsidRPr="00260873">
        <w:rPr>
          <w:rFonts w:ascii="Times New Roman" w:eastAsia="宋体" w:hAnsi="Times New Roman" w:cs="Times New Roman"/>
          <w:sz w:val="24"/>
          <w:szCs w:val="20"/>
        </w:rPr>
        <w:t>含量测定的方法。</w:t>
      </w:r>
    </w:p>
    <w:p w14:paraId="378874F9" w14:textId="77777777" w:rsidR="00260873" w:rsidRPr="00260873" w:rsidRDefault="00260873" w:rsidP="00260873">
      <w:pPr>
        <w:autoSpaceDE w:val="0"/>
        <w:autoSpaceDN w:val="0"/>
        <w:adjustRightInd w:val="0"/>
        <w:snapToGrid w:val="0"/>
        <w:spacing w:line="440" w:lineRule="exact"/>
        <w:ind w:firstLineChars="200" w:firstLine="482"/>
        <w:jc w:val="left"/>
        <w:rPr>
          <w:rFonts w:ascii="Times New Roman" w:eastAsia="宋体" w:hAnsi="Times New Roman" w:cs="Times New Roman"/>
          <w:b/>
          <w:sz w:val="24"/>
          <w:szCs w:val="24"/>
        </w:rPr>
      </w:pPr>
      <w:r w:rsidRPr="00260873">
        <w:rPr>
          <w:rFonts w:ascii="Times New Roman" w:eastAsia="宋体" w:hAnsi="Times New Roman" w:cs="Times New Roman"/>
          <w:b/>
          <w:sz w:val="24"/>
          <w:szCs w:val="24"/>
        </w:rPr>
        <w:t>【难点】</w:t>
      </w:r>
    </w:p>
    <w:p w14:paraId="08FC4BD4"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4"/>
        </w:rPr>
      </w:pPr>
      <w:r w:rsidRPr="00260873">
        <w:rPr>
          <w:rFonts w:ascii="Times New Roman" w:eastAsia="宋体" w:hAnsi="Times New Roman" w:cs="Times New Roman"/>
          <w:sz w:val="24"/>
          <w:szCs w:val="20"/>
        </w:rPr>
        <w:t>阿司匹林、对氨基水杨酸钠药物中特殊杂质的检查；</w:t>
      </w:r>
      <w:r w:rsidRPr="00260873">
        <w:rPr>
          <w:rFonts w:ascii="Times New Roman" w:eastAsia="宋体" w:hAnsi="Times New Roman" w:cs="Times New Roman" w:hint="eastAsia"/>
          <w:sz w:val="24"/>
          <w:szCs w:val="20"/>
        </w:rPr>
        <w:t>芳酸</w:t>
      </w:r>
      <w:r w:rsidRPr="00260873">
        <w:rPr>
          <w:rFonts w:ascii="Times New Roman" w:eastAsia="宋体" w:hAnsi="Times New Roman" w:cs="Times New Roman"/>
          <w:sz w:val="24"/>
          <w:szCs w:val="20"/>
        </w:rPr>
        <w:t>类</w:t>
      </w:r>
      <w:r w:rsidRPr="00260873">
        <w:rPr>
          <w:rFonts w:ascii="Times New Roman" w:eastAsia="宋体" w:hAnsi="Times New Roman" w:cs="Times New Roman" w:hint="eastAsia"/>
          <w:sz w:val="24"/>
          <w:szCs w:val="20"/>
        </w:rPr>
        <w:t>药物</w:t>
      </w:r>
      <w:r w:rsidRPr="00260873">
        <w:rPr>
          <w:rFonts w:ascii="Times New Roman" w:eastAsia="宋体" w:hAnsi="Times New Roman" w:cs="Times New Roman"/>
          <w:sz w:val="24"/>
          <w:szCs w:val="20"/>
        </w:rPr>
        <w:t>含量测定的方法。</w:t>
      </w:r>
    </w:p>
    <w:p w14:paraId="51F5AF8C"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【教学方法】</w:t>
      </w:r>
    </w:p>
    <w:p w14:paraId="595C7C27"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C13CC65"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2.</w:t>
      </w:r>
      <w:r w:rsidRPr="00260873">
        <w:rPr>
          <w:rFonts w:ascii="Times New Roman" w:eastAsia="宋体" w:hAnsi="Times New Roman" w:cs="Times New Roman"/>
          <w:sz w:val="24"/>
          <w:szCs w:val="24"/>
        </w:rPr>
        <w:t>采用课前学习课堂汇报的方法，通过安排学生提前预习，在课上派代表台上汇报，培养学生自主学习、独立思考的的精神，强化学生对知识学习的应用意识，提升学生的教学技能。</w:t>
      </w:r>
    </w:p>
    <w:p w14:paraId="2E950B9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hint="eastAsia"/>
          <w:sz w:val="24"/>
          <w:szCs w:val="24"/>
        </w:rPr>
        <w:t>采用案例分析，提醒同学们要告知身边的亲朋好友一定不要擅自服用阿司匹林。对阿司匹林解热镇痛的机理及其风险宣传，并将科学知识传递给家人和社会，提升社会责任感。</w:t>
      </w:r>
    </w:p>
    <w:p w14:paraId="26E9A174"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【复习思考】</w:t>
      </w:r>
    </w:p>
    <w:p w14:paraId="6BE3A891"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lastRenderedPageBreak/>
        <w:t>1.</w:t>
      </w:r>
      <w:r w:rsidRPr="00260873">
        <w:rPr>
          <w:rFonts w:ascii="Times New Roman" w:eastAsia="宋体" w:hAnsi="Times New Roman" w:cs="Times New Roman"/>
          <w:sz w:val="24"/>
          <w:szCs w:val="20"/>
        </w:rPr>
        <w:t>中国药典对乙酰水杨酸片含量测定为什么采用两步滴定法？</w:t>
      </w:r>
    </w:p>
    <w:p w14:paraId="17C6C32E"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2.</w:t>
      </w:r>
      <w:r w:rsidRPr="00260873">
        <w:rPr>
          <w:rFonts w:ascii="Times New Roman" w:eastAsia="宋体" w:hAnsi="Times New Roman" w:cs="Times New Roman"/>
          <w:sz w:val="24"/>
          <w:szCs w:val="20"/>
        </w:rPr>
        <w:t>试述柱分配色谱</w:t>
      </w:r>
      <w:r w:rsidRPr="00260873">
        <w:rPr>
          <w:rFonts w:ascii="Times New Roman" w:eastAsia="宋体" w:hAnsi="Times New Roman" w:cs="Times New Roman"/>
          <w:sz w:val="24"/>
          <w:szCs w:val="20"/>
        </w:rPr>
        <w:t>-</w:t>
      </w:r>
      <w:r w:rsidRPr="00260873">
        <w:rPr>
          <w:rFonts w:ascii="Times New Roman" w:eastAsia="宋体" w:hAnsi="Times New Roman" w:cs="Times New Roman"/>
          <w:sz w:val="24"/>
          <w:szCs w:val="20"/>
        </w:rPr>
        <w:t>紫外分光光度法测定阿司匹林胶囊含量的方法和各溶剂的作用。</w:t>
      </w:r>
    </w:p>
    <w:p w14:paraId="3F3A82F8" w14:textId="77777777" w:rsidR="00260873" w:rsidRPr="00260873" w:rsidRDefault="00260873" w:rsidP="00260873">
      <w:pPr>
        <w:adjustRightInd w:val="0"/>
        <w:snapToGrid w:val="0"/>
        <w:spacing w:beforeLines="50" w:before="156" w:afterLines="50" w:after="156" w:line="500" w:lineRule="exact"/>
        <w:jc w:val="center"/>
        <w:rPr>
          <w:rFonts w:ascii="黑体" w:eastAsia="黑体" w:hAnsi="黑体" w:cs="黑体"/>
          <w:bCs/>
          <w:sz w:val="28"/>
          <w:szCs w:val="28"/>
        </w:rPr>
      </w:pPr>
      <w:r w:rsidRPr="00260873">
        <w:rPr>
          <w:rFonts w:ascii="黑体" w:eastAsia="黑体" w:hAnsi="黑体" w:cs="黑体"/>
          <w:bCs/>
          <w:sz w:val="28"/>
          <w:szCs w:val="28"/>
        </w:rPr>
        <w:t>第七章  苯乙胺类拟肾上腺素药物的分析</w:t>
      </w:r>
    </w:p>
    <w:p w14:paraId="42BF33F8"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【学习目标】</w:t>
      </w:r>
    </w:p>
    <w:p w14:paraId="3C397CB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hint="eastAsia"/>
          <w:sz w:val="24"/>
          <w:szCs w:val="24"/>
        </w:rPr>
        <w:t>认知类目标：</w:t>
      </w:r>
      <w:r w:rsidRPr="00260873">
        <w:rPr>
          <w:rFonts w:ascii="Times New Roman" w:eastAsia="宋体" w:hAnsi="Times New Roman" w:cs="Times New Roman"/>
          <w:sz w:val="24"/>
          <w:szCs w:val="24"/>
        </w:rPr>
        <w:t>掌握苯乙胺类药物的结构、性质及与分析方法间的关系。</w:t>
      </w:r>
    </w:p>
    <w:p w14:paraId="04719D1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过程与方法类目标：</w:t>
      </w:r>
      <w:r w:rsidRPr="00260873">
        <w:rPr>
          <w:rFonts w:ascii="Times New Roman" w:eastAsia="宋体" w:hAnsi="Times New Roman" w:cs="Times New Roman"/>
          <w:sz w:val="24"/>
          <w:szCs w:val="24"/>
        </w:rPr>
        <w:t>熟悉某些药物中特殊杂质的来源及检查方法</w:t>
      </w:r>
      <w:r w:rsidRPr="00260873">
        <w:rPr>
          <w:rFonts w:ascii="Times New Roman" w:eastAsia="宋体" w:hAnsi="Times New Roman" w:cs="Times New Roman" w:hint="eastAsia"/>
          <w:sz w:val="24"/>
          <w:szCs w:val="24"/>
        </w:rPr>
        <w:t>；</w:t>
      </w:r>
      <w:r w:rsidRPr="00260873">
        <w:rPr>
          <w:rFonts w:ascii="Times New Roman" w:eastAsia="宋体" w:hAnsi="Times New Roman" w:cs="Times New Roman"/>
          <w:sz w:val="24"/>
          <w:szCs w:val="24"/>
        </w:rPr>
        <w:t>掌握非水溶液滴定法。</w:t>
      </w:r>
    </w:p>
    <w:p w14:paraId="15A37E4E"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hint="eastAsia"/>
          <w:sz w:val="24"/>
          <w:szCs w:val="24"/>
        </w:rPr>
        <w:t>情感、态度、价值观类目标：培养学生的学习兴趣和法制意识，增强学生的爱国情怀及民族自豪感，同时，警示学生养成良好的职业素养和职业道德。</w:t>
      </w:r>
    </w:p>
    <w:p w14:paraId="3C3123BE"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【学习内容】</w:t>
      </w:r>
    </w:p>
    <w:p w14:paraId="44350CB6"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苯乙胺类药物的结构与性质。</w:t>
      </w:r>
    </w:p>
    <w:p w14:paraId="4235700B"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苯乙胺类药物的分析：苯乙胺类药物的鉴别、检查、含量测定。</w:t>
      </w:r>
      <w:r w:rsidRPr="00260873">
        <w:rPr>
          <w:rFonts w:ascii="Times New Roman" w:eastAsia="宋体" w:hAnsi="Times New Roman" w:cs="Times New Roman"/>
          <w:sz w:val="24"/>
          <w:szCs w:val="24"/>
        </w:rPr>
        <w:t xml:space="preserve">   </w:t>
      </w:r>
    </w:p>
    <w:p w14:paraId="17182C3E"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非水溶液滴定法的原理、测定的主要条件、终点指示方法及注意事项</w:t>
      </w:r>
      <w:r w:rsidRPr="00260873">
        <w:rPr>
          <w:rFonts w:ascii="Times New Roman" w:eastAsia="宋体" w:hAnsi="Times New Roman" w:cs="Times New Roman"/>
          <w:sz w:val="24"/>
          <w:szCs w:val="24"/>
        </w:rPr>
        <w:t xml:space="preserve"> </w:t>
      </w:r>
    </w:p>
    <w:p w14:paraId="1565FCA0"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4.</w:t>
      </w:r>
      <w:r w:rsidRPr="00260873">
        <w:rPr>
          <w:rFonts w:ascii="Times New Roman" w:eastAsia="宋体" w:hAnsi="Times New Roman" w:cs="Times New Roman" w:hint="eastAsia"/>
          <w:sz w:val="24"/>
          <w:szCs w:val="24"/>
        </w:rPr>
        <w:t>陈克恢团队分离麻黄碱的研究。</w:t>
      </w:r>
    </w:p>
    <w:p w14:paraId="04993F26" w14:textId="77777777" w:rsidR="00260873" w:rsidRPr="00260873" w:rsidRDefault="00260873" w:rsidP="00260873">
      <w:pPr>
        <w:autoSpaceDE w:val="0"/>
        <w:autoSpaceDN w:val="0"/>
        <w:adjustRightInd w:val="0"/>
        <w:snapToGrid w:val="0"/>
        <w:spacing w:line="440" w:lineRule="exact"/>
        <w:ind w:firstLine="480"/>
        <w:jc w:val="left"/>
        <w:rPr>
          <w:rFonts w:ascii="Times New Roman" w:eastAsia="宋体" w:hAnsi="Times New Roman" w:cs="Times New Roman"/>
          <w:b/>
          <w:sz w:val="24"/>
          <w:szCs w:val="24"/>
        </w:rPr>
      </w:pPr>
      <w:r w:rsidRPr="00260873">
        <w:rPr>
          <w:rFonts w:ascii="Times New Roman" w:eastAsia="宋体" w:hAnsi="Times New Roman" w:cs="Times New Roman"/>
          <w:b/>
          <w:sz w:val="24"/>
          <w:szCs w:val="24"/>
        </w:rPr>
        <w:t>【重点】</w:t>
      </w:r>
    </w:p>
    <w:p w14:paraId="0618510D"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kern w:val="0"/>
          <w:sz w:val="24"/>
          <w:szCs w:val="24"/>
        </w:rPr>
      </w:pPr>
      <w:r w:rsidRPr="00260873">
        <w:rPr>
          <w:rFonts w:ascii="Times New Roman" w:eastAsia="宋体" w:hAnsi="Times New Roman" w:cs="Times New Roman"/>
          <w:sz w:val="24"/>
          <w:szCs w:val="24"/>
        </w:rPr>
        <w:t>非水溶液滴定法的原理、测定的主要条件、终点指示方法及注意事项。</w:t>
      </w:r>
    </w:p>
    <w:p w14:paraId="6DEA14B2"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【难点】</w:t>
      </w:r>
    </w:p>
    <w:p w14:paraId="4828DA9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sz w:val="24"/>
          <w:szCs w:val="24"/>
        </w:rPr>
      </w:pPr>
      <w:r w:rsidRPr="00260873">
        <w:rPr>
          <w:rFonts w:ascii="Times New Roman" w:eastAsia="宋体" w:hAnsi="Times New Roman" w:cs="Times New Roman"/>
          <w:sz w:val="24"/>
          <w:szCs w:val="24"/>
        </w:rPr>
        <w:t>非水溶液滴定法。</w:t>
      </w:r>
    </w:p>
    <w:p w14:paraId="62578CE1"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【教学方法】</w:t>
      </w:r>
    </w:p>
    <w:p w14:paraId="53C4776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3325277F"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通过举例，培养学生的学习兴趣和法制意识，增强学生的爱国情怀及民族自豪感，同时，警示学生养成良好的职业素养和职业道德。</w:t>
      </w:r>
    </w:p>
    <w:p w14:paraId="336909C1"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【复习思考】</w:t>
      </w:r>
    </w:p>
    <w:p w14:paraId="5FA80A0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hint="eastAsia"/>
          <w:sz w:val="24"/>
          <w:szCs w:val="24"/>
        </w:rPr>
        <w:t xml:space="preserve">. </w:t>
      </w:r>
      <w:r w:rsidRPr="00260873">
        <w:rPr>
          <w:rFonts w:ascii="Times New Roman" w:eastAsia="宋体" w:hAnsi="Times New Roman" w:cs="Times New Roman"/>
          <w:sz w:val="24"/>
          <w:szCs w:val="24"/>
        </w:rPr>
        <w:t>苯乙胺类药物具有怎样的结构和理化性质？</w:t>
      </w:r>
    </w:p>
    <w:p w14:paraId="4C9685D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 xml:space="preserve">2. </w:t>
      </w:r>
      <w:r w:rsidRPr="00260873">
        <w:rPr>
          <w:rFonts w:ascii="Times New Roman" w:eastAsia="宋体" w:hAnsi="Times New Roman" w:cs="Times New Roman"/>
          <w:sz w:val="24"/>
          <w:szCs w:val="24"/>
        </w:rPr>
        <w:t>药物非水滴定法测定的原理和适用范围。</w:t>
      </w:r>
    </w:p>
    <w:p w14:paraId="459A53C4" w14:textId="77777777" w:rsidR="00260873" w:rsidRPr="00260873" w:rsidRDefault="00260873" w:rsidP="00260873">
      <w:pPr>
        <w:adjustRightInd w:val="0"/>
        <w:snapToGrid w:val="0"/>
        <w:spacing w:beforeLines="50" w:before="156" w:afterLines="50" w:after="156" w:line="500" w:lineRule="exact"/>
        <w:jc w:val="center"/>
        <w:rPr>
          <w:rFonts w:ascii="黑体" w:eastAsia="黑体" w:hAnsi="黑体" w:cs="黑体"/>
          <w:bCs/>
          <w:sz w:val="28"/>
          <w:szCs w:val="28"/>
        </w:rPr>
      </w:pPr>
      <w:r w:rsidRPr="00260873">
        <w:rPr>
          <w:rFonts w:ascii="黑体" w:eastAsia="黑体" w:hAnsi="黑体" w:cs="黑体"/>
          <w:bCs/>
          <w:sz w:val="28"/>
          <w:szCs w:val="28"/>
        </w:rPr>
        <w:t>第</w:t>
      </w:r>
      <w:r w:rsidRPr="00260873">
        <w:rPr>
          <w:rFonts w:ascii="黑体" w:eastAsia="黑体" w:hAnsi="黑体" w:cs="黑体" w:hint="eastAsia"/>
          <w:bCs/>
          <w:sz w:val="28"/>
          <w:szCs w:val="28"/>
        </w:rPr>
        <w:t>八</w:t>
      </w:r>
      <w:r w:rsidRPr="00260873">
        <w:rPr>
          <w:rFonts w:ascii="黑体" w:eastAsia="黑体" w:hAnsi="黑体" w:cs="黑体"/>
          <w:bCs/>
          <w:sz w:val="28"/>
          <w:szCs w:val="28"/>
        </w:rPr>
        <w:t>章  维生素类药物的分析</w:t>
      </w:r>
    </w:p>
    <w:p w14:paraId="4C8C4FEF"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【学习目标】</w:t>
      </w:r>
    </w:p>
    <w:p w14:paraId="3DE35379"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lastRenderedPageBreak/>
        <w:t>1.</w:t>
      </w:r>
      <w:r w:rsidRPr="00260873">
        <w:rPr>
          <w:rFonts w:ascii="Times New Roman" w:eastAsia="宋体" w:hAnsi="Times New Roman" w:cs="Times New Roman" w:hint="eastAsia"/>
          <w:sz w:val="24"/>
          <w:szCs w:val="24"/>
        </w:rPr>
        <w:t>认知类目标：</w:t>
      </w:r>
      <w:r w:rsidRPr="00260873">
        <w:rPr>
          <w:rFonts w:ascii="Times New Roman" w:eastAsia="宋体" w:hAnsi="Times New Roman" w:cs="Times New Roman"/>
          <w:sz w:val="24"/>
          <w:szCs w:val="24"/>
        </w:rPr>
        <w:t>了解维生素的分类。</w:t>
      </w:r>
    </w:p>
    <w:p w14:paraId="5506260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过程与方法类目标：</w:t>
      </w:r>
      <w:r w:rsidRPr="00260873">
        <w:rPr>
          <w:rFonts w:ascii="Times New Roman" w:eastAsia="宋体" w:hAnsi="Times New Roman" w:cs="Times New Roman"/>
          <w:sz w:val="24"/>
          <w:szCs w:val="24"/>
        </w:rPr>
        <w:t>掌握中国药典中维生素</w:t>
      </w:r>
      <w:r w:rsidRPr="00260873">
        <w:rPr>
          <w:rFonts w:ascii="Times New Roman" w:eastAsia="宋体" w:hAnsi="Times New Roman" w:cs="Times New Roman"/>
          <w:sz w:val="24"/>
          <w:szCs w:val="24"/>
        </w:rPr>
        <w:t>A</w:t>
      </w:r>
      <w:r w:rsidRPr="00260873">
        <w:rPr>
          <w:rFonts w:ascii="Times New Roman" w:eastAsia="宋体" w:hAnsi="Times New Roman" w:cs="Times New Roman"/>
          <w:sz w:val="24"/>
          <w:szCs w:val="24"/>
        </w:rPr>
        <w:t>、维生素</w:t>
      </w:r>
      <w:r w:rsidRPr="00260873">
        <w:rPr>
          <w:rFonts w:ascii="Times New Roman" w:eastAsia="宋体" w:hAnsi="Times New Roman" w:cs="Times New Roman"/>
          <w:sz w:val="24"/>
          <w:szCs w:val="24"/>
        </w:rPr>
        <w:t>B</w:t>
      </w:r>
      <w:r w:rsidRPr="00260873">
        <w:rPr>
          <w:rFonts w:ascii="Times New Roman" w:eastAsia="宋体" w:hAnsi="Times New Roman" w:cs="Times New Roman"/>
          <w:sz w:val="24"/>
          <w:szCs w:val="24"/>
          <w:vertAlign w:val="subscript"/>
        </w:rPr>
        <w:t>1</w:t>
      </w:r>
      <w:r w:rsidRPr="00260873">
        <w:rPr>
          <w:rFonts w:ascii="Times New Roman" w:eastAsia="宋体" w:hAnsi="Times New Roman" w:cs="Times New Roman"/>
          <w:sz w:val="24"/>
          <w:szCs w:val="24"/>
        </w:rPr>
        <w:t>、维生素</w:t>
      </w:r>
      <w:r w:rsidRPr="00260873">
        <w:rPr>
          <w:rFonts w:ascii="Times New Roman" w:eastAsia="宋体" w:hAnsi="Times New Roman" w:cs="Times New Roman"/>
          <w:sz w:val="24"/>
          <w:szCs w:val="24"/>
        </w:rPr>
        <w:t>C</w:t>
      </w:r>
      <w:r w:rsidRPr="00260873">
        <w:rPr>
          <w:rFonts w:ascii="Times New Roman" w:eastAsia="宋体" w:hAnsi="Times New Roman" w:cs="Times New Roman"/>
          <w:sz w:val="24"/>
          <w:szCs w:val="24"/>
        </w:rPr>
        <w:t>及其制剂的分析方法。</w:t>
      </w:r>
    </w:p>
    <w:p w14:paraId="67ED5838"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hint="eastAsia"/>
          <w:sz w:val="24"/>
          <w:szCs w:val="24"/>
        </w:rPr>
        <w:t>情感、态度、价值观类目标：培养学生理解过犹不及、适度原则的辩证思维能力。</w:t>
      </w:r>
    </w:p>
    <w:p w14:paraId="175E4459"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【学习内容】</w:t>
      </w:r>
    </w:p>
    <w:p w14:paraId="1670C24E"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维生素类药物的分类。</w:t>
      </w:r>
    </w:p>
    <w:p w14:paraId="7EDAF81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脂溶性维生素：维生素</w:t>
      </w:r>
      <w:r w:rsidRPr="00260873">
        <w:rPr>
          <w:rFonts w:ascii="Times New Roman" w:eastAsia="宋体" w:hAnsi="Times New Roman" w:cs="Times New Roman"/>
          <w:sz w:val="24"/>
          <w:szCs w:val="24"/>
        </w:rPr>
        <w:t>A</w:t>
      </w:r>
      <w:r w:rsidRPr="00260873">
        <w:rPr>
          <w:rFonts w:ascii="Times New Roman" w:eastAsia="宋体" w:hAnsi="Times New Roman" w:cs="Times New Roman"/>
          <w:sz w:val="24"/>
          <w:szCs w:val="24"/>
        </w:rPr>
        <w:t>的结构与性质、鉴别、含量测定。</w:t>
      </w:r>
    </w:p>
    <w:p w14:paraId="316D38D8"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水溶性维生素：维生素</w:t>
      </w:r>
      <w:r w:rsidRPr="00260873">
        <w:rPr>
          <w:rFonts w:ascii="Times New Roman" w:eastAsia="宋体" w:hAnsi="Times New Roman" w:cs="Times New Roman"/>
          <w:sz w:val="24"/>
          <w:szCs w:val="24"/>
        </w:rPr>
        <w:t>B</w:t>
      </w:r>
      <w:r w:rsidRPr="00260873">
        <w:rPr>
          <w:rFonts w:ascii="Times New Roman" w:eastAsia="宋体" w:hAnsi="Times New Roman" w:cs="Times New Roman"/>
          <w:sz w:val="24"/>
          <w:szCs w:val="24"/>
          <w:vertAlign w:val="subscript"/>
        </w:rPr>
        <w:t>1</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C</w:t>
      </w:r>
      <w:r w:rsidRPr="00260873">
        <w:rPr>
          <w:rFonts w:ascii="Times New Roman" w:eastAsia="宋体" w:hAnsi="Times New Roman" w:cs="Times New Roman"/>
          <w:sz w:val="24"/>
          <w:szCs w:val="24"/>
        </w:rPr>
        <w:t>结构、性质鉴别、检查、含量测定。</w:t>
      </w:r>
    </w:p>
    <w:p w14:paraId="462A74E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4.</w:t>
      </w:r>
      <w:r w:rsidRPr="00260873">
        <w:rPr>
          <w:rFonts w:ascii="Times New Roman" w:eastAsia="宋体" w:hAnsi="Times New Roman" w:cs="Times New Roman" w:hint="eastAsia"/>
          <w:sz w:val="24"/>
          <w:szCs w:val="24"/>
        </w:rPr>
        <w:t>维生素类药物的滥用情况。</w:t>
      </w:r>
    </w:p>
    <w:p w14:paraId="65D2E7B4" w14:textId="77777777" w:rsidR="00260873" w:rsidRPr="00260873" w:rsidRDefault="00260873" w:rsidP="00260873">
      <w:pPr>
        <w:adjustRightInd w:val="0"/>
        <w:snapToGrid w:val="0"/>
        <w:spacing w:line="440" w:lineRule="exact"/>
        <w:ind w:firstLineChars="150" w:firstLine="361"/>
        <w:rPr>
          <w:rFonts w:ascii="Times New Roman" w:eastAsia="宋体" w:hAnsi="Times New Roman" w:cs="Times New Roman"/>
          <w:sz w:val="24"/>
          <w:szCs w:val="24"/>
        </w:rPr>
      </w:pPr>
      <w:r w:rsidRPr="00260873">
        <w:rPr>
          <w:rFonts w:ascii="Times New Roman" w:eastAsia="宋体" w:hAnsi="Times New Roman" w:cs="Times New Roman"/>
          <w:b/>
          <w:sz w:val="24"/>
          <w:szCs w:val="24"/>
        </w:rPr>
        <w:t>【重点】</w:t>
      </w:r>
    </w:p>
    <w:p w14:paraId="670FC9EB"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维生素</w:t>
      </w:r>
      <w:r w:rsidRPr="00260873">
        <w:rPr>
          <w:rFonts w:ascii="Times New Roman" w:eastAsia="宋体" w:hAnsi="Times New Roman" w:cs="Times New Roman"/>
          <w:sz w:val="24"/>
          <w:szCs w:val="24"/>
        </w:rPr>
        <w:t>A</w:t>
      </w:r>
      <w:r w:rsidRPr="00260873">
        <w:rPr>
          <w:rFonts w:ascii="Times New Roman" w:eastAsia="宋体" w:hAnsi="Times New Roman" w:cs="Times New Roman"/>
          <w:sz w:val="24"/>
          <w:szCs w:val="24"/>
        </w:rPr>
        <w:t>的结构与分析方法的关系；维生素</w:t>
      </w:r>
      <w:r w:rsidRPr="00260873">
        <w:rPr>
          <w:rFonts w:ascii="Times New Roman" w:eastAsia="宋体" w:hAnsi="Times New Roman" w:cs="Times New Roman"/>
          <w:sz w:val="24"/>
          <w:szCs w:val="24"/>
        </w:rPr>
        <w:t>B</w:t>
      </w:r>
      <w:r w:rsidRPr="00260873">
        <w:rPr>
          <w:rFonts w:ascii="Times New Roman" w:eastAsia="宋体" w:hAnsi="Times New Roman" w:cs="Times New Roman"/>
          <w:sz w:val="24"/>
          <w:szCs w:val="24"/>
          <w:vertAlign w:val="subscript"/>
        </w:rPr>
        <w:t>1</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C</w:t>
      </w:r>
      <w:r w:rsidRPr="00260873">
        <w:rPr>
          <w:rFonts w:ascii="Times New Roman" w:eastAsia="宋体" w:hAnsi="Times New Roman" w:cs="Times New Roman"/>
          <w:sz w:val="24"/>
          <w:szCs w:val="24"/>
        </w:rPr>
        <w:t>的结构与分析方法的关系</w:t>
      </w:r>
    </w:p>
    <w:p w14:paraId="63C21AEE"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【难点】</w:t>
      </w:r>
    </w:p>
    <w:p w14:paraId="288FFF25"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sz w:val="24"/>
          <w:szCs w:val="24"/>
        </w:rPr>
      </w:pPr>
      <w:r w:rsidRPr="00260873">
        <w:rPr>
          <w:rFonts w:ascii="Times New Roman" w:eastAsia="宋体" w:hAnsi="Times New Roman" w:cs="Times New Roman"/>
          <w:sz w:val="24"/>
          <w:szCs w:val="24"/>
        </w:rPr>
        <w:t>维生素</w:t>
      </w:r>
      <w:r w:rsidRPr="00260873">
        <w:rPr>
          <w:rFonts w:ascii="Times New Roman" w:eastAsia="宋体" w:hAnsi="Times New Roman" w:cs="Times New Roman"/>
          <w:sz w:val="24"/>
          <w:szCs w:val="24"/>
        </w:rPr>
        <w:t>A</w:t>
      </w:r>
      <w:r w:rsidRPr="00260873">
        <w:rPr>
          <w:rFonts w:ascii="Times New Roman" w:eastAsia="宋体" w:hAnsi="Times New Roman" w:cs="Times New Roman"/>
          <w:sz w:val="24"/>
          <w:szCs w:val="24"/>
        </w:rPr>
        <w:t>的三点校正法；维生素</w:t>
      </w:r>
      <w:r w:rsidRPr="00260873">
        <w:rPr>
          <w:rFonts w:ascii="Times New Roman" w:eastAsia="宋体" w:hAnsi="Times New Roman" w:cs="Times New Roman"/>
          <w:sz w:val="24"/>
          <w:szCs w:val="24"/>
        </w:rPr>
        <w:t>B</w:t>
      </w:r>
      <w:r w:rsidRPr="00260873">
        <w:rPr>
          <w:rFonts w:ascii="Times New Roman" w:eastAsia="宋体" w:hAnsi="Times New Roman" w:cs="Times New Roman"/>
          <w:sz w:val="24"/>
          <w:szCs w:val="24"/>
          <w:vertAlign w:val="subscript"/>
        </w:rPr>
        <w:t>1</w:t>
      </w:r>
      <w:r w:rsidRPr="00260873">
        <w:rPr>
          <w:rFonts w:ascii="Times New Roman" w:eastAsia="宋体" w:hAnsi="Times New Roman" w:cs="Times New Roman"/>
          <w:sz w:val="24"/>
          <w:szCs w:val="24"/>
        </w:rPr>
        <w:t>原料药和制剂分析方法</w:t>
      </w:r>
    </w:p>
    <w:p w14:paraId="373BEA63"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【教学方法】</w:t>
      </w:r>
    </w:p>
    <w:p w14:paraId="109B976F"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3C0D2B08"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通过案例分析，培养学生理解过犹不及、适度原则的辩证思维能力。</w:t>
      </w:r>
    </w:p>
    <w:p w14:paraId="6038A41A"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【复习思考】</w:t>
      </w:r>
    </w:p>
    <w:p w14:paraId="77FC5D3F"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维生素</w:t>
      </w:r>
      <w:r w:rsidRPr="00260873">
        <w:rPr>
          <w:rFonts w:ascii="Times New Roman" w:eastAsia="宋体" w:hAnsi="Times New Roman" w:cs="Times New Roman"/>
          <w:sz w:val="24"/>
          <w:szCs w:val="24"/>
        </w:rPr>
        <w:t>A</w:t>
      </w:r>
      <w:r w:rsidRPr="00260873">
        <w:rPr>
          <w:rFonts w:ascii="Times New Roman" w:eastAsia="宋体" w:hAnsi="Times New Roman" w:cs="Times New Roman"/>
          <w:sz w:val="24"/>
          <w:szCs w:val="24"/>
        </w:rPr>
        <w:t>的三点校正法的原理及波长选择原则。</w:t>
      </w:r>
    </w:p>
    <w:p w14:paraId="279237FE"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2.</w:t>
      </w:r>
      <w:r w:rsidRPr="00260873">
        <w:rPr>
          <w:rFonts w:ascii="Times New Roman" w:eastAsia="宋体" w:hAnsi="Times New Roman" w:cs="Times New Roman"/>
          <w:sz w:val="24"/>
          <w:szCs w:val="24"/>
        </w:rPr>
        <w:t>维生素</w:t>
      </w:r>
      <w:r w:rsidRPr="00260873">
        <w:rPr>
          <w:rFonts w:ascii="Times New Roman" w:eastAsia="宋体" w:hAnsi="Times New Roman" w:cs="Times New Roman"/>
          <w:sz w:val="24"/>
          <w:szCs w:val="24"/>
        </w:rPr>
        <w:t>B</w:t>
      </w:r>
      <w:r w:rsidRPr="00260873">
        <w:rPr>
          <w:rFonts w:ascii="Times New Roman" w:eastAsia="宋体" w:hAnsi="Times New Roman" w:cs="Times New Roman"/>
          <w:sz w:val="24"/>
          <w:szCs w:val="24"/>
          <w:vertAlign w:val="subscript"/>
        </w:rPr>
        <w:t>1</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C</w:t>
      </w:r>
      <w:r w:rsidRPr="00260873">
        <w:rPr>
          <w:rFonts w:ascii="Times New Roman" w:eastAsia="宋体" w:hAnsi="Times New Roman" w:cs="Times New Roman"/>
          <w:sz w:val="24"/>
          <w:szCs w:val="24"/>
        </w:rPr>
        <w:t>的结构及性质。</w:t>
      </w:r>
    </w:p>
    <w:p w14:paraId="2F7AD9BA" w14:textId="77777777" w:rsidR="00260873" w:rsidRPr="00260873" w:rsidRDefault="00260873" w:rsidP="00260873">
      <w:pPr>
        <w:adjustRightInd w:val="0"/>
        <w:snapToGrid w:val="0"/>
        <w:spacing w:beforeLines="50" w:before="156" w:afterLines="50" w:after="156" w:line="500" w:lineRule="exact"/>
        <w:jc w:val="center"/>
        <w:rPr>
          <w:rFonts w:ascii="黑体" w:eastAsia="黑体" w:hAnsi="黑体" w:cs="黑体"/>
          <w:bCs/>
          <w:sz w:val="28"/>
          <w:szCs w:val="28"/>
        </w:rPr>
      </w:pPr>
      <w:r w:rsidRPr="00260873">
        <w:rPr>
          <w:rFonts w:ascii="黑体" w:eastAsia="黑体" w:hAnsi="黑体" w:cs="黑体"/>
          <w:bCs/>
          <w:sz w:val="28"/>
          <w:szCs w:val="28"/>
        </w:rPr>
        <w:t>第</w:t>
      </w:r>
      <w:r w:rsidRPr="00260873">
        <w:rPr>
          <w:rFonts w:ascii="黑体" w:eastAsia="黑体" w:hAnsi="黑体" w:cs="黑体" w:hint="eastAsia"/>
          <w:bCs/>
          <w:sz w:val="28"/>
          <w:szCs w:val="28"/>
        </w:rPr>
        <w:t>九</w:t>
      </w:r>
      <w:r w:rsidRPr="00260873">
        <w:rPr>
          <w:rFonts w:ascii="黑体" w:eastAsia="黑体" w:hAnsi="黑体" w:cs="黑体"/>
          <w:bCs/>
          <w:sz w:val="28"/>
          <w:szCs w:val="28"/>
        </w:rPr>
        <w:t>章  药物制剂分析</w:t>
      </w:r>
    </w:p>
    <w:p w14:paraId="16FF6EDE"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【学习目标】</w:t>
      </w:r>
    </w:p>
    <w:p w14:paraId="604CFA43"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hint="eastAsia"/>
          <w:sz w:val="24"/>
          <w:szCs w:val="24"/>
        </w:rPr>
        <w:t>认知类目标：</w:t>
      </w:r>
      <w:r w:rsidRPr="00260873">
        <w:rPr>
          <w:rFonts w:ascii="Times New Roman" w:eastAsia="宋体" w:hAnsi="Times New Roman" w:cs="Times New Roman"/>
          <w:sz w:val="24"/>
          <w:szCs w:val="24"/>
        </w:rPr>
        <w:t>掌握制剂分析的特点。</w:t>
      </w:r>
    </w:p>
    <w:p w14:paraId="0429BE5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过程与方法类目标：</w:t>
      </w:r>
      <w:r w:rsidRPr="00260873">
        <w:rPr>
          <w:rFonts w:ascii="Times New Roman" w:eastAsia="宋体" w:hAnsi="Times New Roman" w:cs="Times New Roman"/>
          <w:sz w:val="24"/>
          <w:szCs w:val="24"/>
        </w:rPr>
        <w:t>了解常见剂型分析的基本步骤，掌握其常规检查项目</w:t>
      </w:r>
      <w:r w:rsidRPr="00260873">
        <w:rPr>
          <w:rFonts w:ascii="Times New Roman" w:eastAsia="宋体" w:hAnsi="Times New Roman" w:cs="Times New Roman" w:hint="eastAsia"/>
          <w:sz w:val="24"/>
          <w:szCs w:val="24"/>
        </w:rPr>
        <w:t>；</w:t>
      </w:r>
    </w:p>
    <w:p w14:paraId="50782649" w14:textId="77777777" w:rsidR="00260873" w:rsidRPr="00260873" w:rsidRDefault="00260873" w:rsidP="00260873">
      <w:pPr>
        <w:adjustRightInd w:val="0"/>
        <w:snapToGrid w:val="0"/>
        <w:spacing w:line="440" w:lineRule="exact"/>
        <w:rPr>
          <w:rFonts w:ascii="Times New Roman" w:eastAsia="宋体" w:hAnsi="Times New Roman" w:cs="Times New Roman"/>
          <w:sz w:val="24"/>
          <w:szCs w:val="24"/>
        </w:rPr>
      </w:pPr>
      <w:r w:rsidRPr="00260873">
        <w:rPr>
          <w:rFonts w:ascii="Times New Roman" w:eastAsia="宋体" w:hAnsi="Times New Roman" w:cs="Times New Roman"/>
          <w:sz w:val="24"/>
          <w:szCs w:val="24"/>
        </w:rPr>
        <w:t>掌握制剂分析结果的计算。</w:t>
      </w:r>
    </w:p>
    <w:p w14:paraId="2C61A313"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hint="eastAsia"/>
          <w:sz w:val="24"/>
          <w:szCs w:val="24"/>
        </w:rPr>
        <w:t>情感、态度、价值观类目标：加深对学生“药德、药规”教育。</w:t>
      </w:r>
    </w:p>
    <w:p w14:paraId="38B9E09A"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【学习内容】</w:t>
      </w:r>
    </w:p>
    <w:p w14:paraId="4DEA3F79"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药物制剂分析的特点。</w:t>
      </w:r>
    </w:p>
    <w:p w14:paraId="2E91E265"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lastRenderedPageBreak/>
        <w:t>2</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片剂、注射剂分析的基本步骤、常规检查</w:t>
      </w:r>
      <w:r w:rsidRPr="00260873">
        <w:rPr>
          <w:rFonts w:ascii="Times New Roman" w:eastAsia="宋体" w:hAnsi="Times New Roman" w:cs="Times New Roman" w:hint="eastAsia"/>
          <w:sz w:val="24"/>
          <w:szCs w:val="24"/>
        </w:rPr>
        <w:t>。</w:t>
      </w:r>
    </w:p>
    <w:p w14:paraId="2DA70393"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w:t>
      </w:r>
      <w:r w:rsidRPr="00260873">
        <w:rPr>
          <w:rFonts w:ascii="Times New Roman" w:eastAsia="宋体" w:hAnsi="Times New Roman" w:cs="Times New Roman" w:hint="eastAsia"/>
          <w:sz w:val="24"/>
          <w:szCs w:val="24"/>
        </w:rPr>
        <w:t>齐二药亮菌甲素事件。</w:t>
      </w:r>
    </w:p>
    <w:p w14:paraId="7B40F1CB"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4.</w:t>
      </w:r>
      <w:r w:rsidRPr="00260873">
        <w:rPr>
          <w:rFonts w:ascii="Times New Roman" w:eastAsia="宋体" w:hAnsi="Times New Roman" w:cs="Times New Roman" w:hint="eastAsia"/>
          <w:sz w:val="24"/>
          <w:szCs w:val="24"/>
        </w:rPr>
        <w:t>回顾胶囊“铬含量超标”事件。</w:t>
      </w:r>
    </w:p>
    <w:p w14:paraId="0588FF52" w14:textId="77777777" w:rsidR="00260873" w:rsidRPr="00260873" w:rsidRDefault="00260873" w:rsidP="00260873">
      <w:pPr>
        <w:autoSpaceDE w:val="0"/>
        <w:autoSpaceDN w:val="0"/>
        <w:adjustRightInd w:val="0"/>
        <w:snapToGrid w:val="0"/>
        <w:spacing w:line="440" w:lineRule="exact"/>
        <w:ind w:firstLineChars="200" w:firstLine="482"/>
        <w:jc w:val="left"/>
        <w:rPr>
          <w:rFonts w:ascii="Times New Roman" w:eastAsia="宋体" w:hAnsi="Times New Roman" w:cs="Times New Roman"/>
          <w:sz w:val="24"/>
          <w:szCs w:val="24"/>
        </w:rPr>
      </w:pPr>
      <w:r w:rsidRPr="00260873">
        <w:rPr>
          <w:rFonts w:ascii="Times New Roman" w:eastAsia="宋体" w:hAnsi="Times New Roman" w:cs="Times New Roman"/>
          <w:b/>
          <w:sz w:val="24"/>
          <w:szCs w:val="24"/>
        </w:rPr>
        <w:t>【重点】</w:t>
      </w:r>
      <w:r w:rsidRPr="00260873">
        <w:rPr>
          <w:rFonts w:ascii="Times New Roman" w:eastAsia="宋体" w:hAnsi="Times New Roman" w:cs="Times New Roman"/>
          <w:sz w:val="24"/>
          <w:szCs w:val="24"/>
        </w:rPr>
        <w:t>常见剂型的常规检查项目。</w:t>
      </w:r>
    </w:p>
    <w:p w14:paraId="73B7A8F4"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【难点】</w:t>
      </w:r>
      <w:r w:rsidRPr="00260873">
        <w:rPr>
          <w:rFonts w:ascii="Times New Roman" w:eastAsia="宋体" w:hAnsi="Times New Roman" w:cs="Times New Roman"/>
          <w:sz w:val="24"/>
          <w:szCs w:val="24"/>
        </w:rPr>
        <w:t>片剂的常规检查项目</w:t>
      </w:r>
    </w:p>
    <w:p w14:paraId="67D9935F"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【教学方法】</w:t>
      </w:r>
    </w:p>
    <w:p w14:paraId="20F791BC"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w:t>
      </w:r>
      <w:r w:rsidRPr="00260873">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549E9431"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hint="eastAsia"/>
          <w:sz w:val="24"/>
          <w:szCs w:val="24"/>
        </w:rPr>
        <w:t>通过案例分析，加深对学生“药德、药规”的教育。使学生认识到作为药学工作者，要有使命感、责任感。作为有良知的人，也不应该做见利忘义的事情，要保持自己的道德底线。</w:t>
      </w:r>
    </w:p>
    <w:p w14:paraId="62A7ECCC"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szCs w:val="24"/>
        </w:rPr>
      </w:pPr>
      <w:r w:rsidRPr="00260873">
        <w:rPr>
          <w:rFonts w:ascii="Times New Roman" w:eastAsia="宋体" w:hAnsi="Times New Roman" w:cs="Times New Roman"/>
          <w:b/>
          <w:sz w:val="24"/>
          <w:szCs w:val="24"/>
        </w:rPr>
        <w:t>【复习思考】</w:t>
      </w:r>
    </w:p>
    <w:p w14:paraId="5F343582" w14:textId="77777777" w:rsidR="00260873" w:rsidRPr="00260873" w:rsidRDefault="00260873" w:rsidP="00260873">
      <w:pPr>
        <w:adjustRightInd w:val="0"/>
        <w:snapToGrid w:val="0"/>
        <w:spacing w:line="440" w:lineRule="exact"/>
        <w:ind w:firstLineChars="150" w:firstLine="360"/>
        <w:rPr>
          <w:rFonts w:ascii="Times New Roman" w:eastAsia="宋体" w:hAnsi="Times New Roman" w:cs="Times New Roman"/>
          <w:b/>
          <w:sz w:val="24"/>
          <w:szCs w:val="24"/>
        </w:rPr>
      </w:pPr>
      <w:r w:rsidRPr="00260873">
        <w:rPr>
          <w:rFonts w:ascii="Times New Roman" w:eastAsia="宋体" w:hAnsi="Times New Roman" w:cs="Times New Roman"/>
          <w:sz w:val="24"/>
          <w:szCs w:val="24"/>
        </w:rPr>
        <w:t>试述药物制剂分析与原料药分析的区别。</w:t>
      </w:r>
    </w:p>
    <w:p w14:paraId="70F5AF8A" w14:textId="77777777" w:rsidR="00260873" w:rsidRPr="00260873" w:rsidRDefault="00260873" w:rsidP="00260873">
      <w:pPr>
        <w:spacing w:beforeLines="50" w:before="156" w:afterLines="50" w:after="156" w:line="440" w:lineRule="exact"/>
        <w:ind w:left="561"/>
        <w:rPr>
          <w:rFonts w:ascii="Times New Roman" w:eastAsia="仿宋" w:hAnsi="Times New Roman" w:cs="Times New Roman"/>
          <w:sz w:val="24"/>
          <w:szCs w:val="24"/>
        </w:rPr>
      </w:pPr>
      <w:r w:rsidRPr="00260873">
        <w:rPr>
          <w:rFonts w:ascii="Times New Roman" w:eastAsia="黑体" w:hAnsi="Times New Roman" w:cs="Times New Roman"/>
          <w:sz w:val="28"/>
          <w:szCs w:val="28"/>
        </w:rPr>
        <w:t>（二）课程学习内容与课程学习目标的对应关系</w:t>
      </w:r>
      <w:r w:rsidRPr="00260873">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51"/>
        <w:gridCol w:w="2460"/>
        <w:gridCol w:w="2006"/>
        <w:gridCol w:w="1340"/>
      </w:tblGrid>
      <w:tr w:rsidR="00260873" w:rsidRPr="00260873" w14:paraId="49E3DB57" w14:textId="77777777" w:rsidTr="00260873">
        <w:trPr>
          <w:trHeight w:val="660"/>
          <w:jc w:val="center"/>
        </w:trPr>
        <w:tc>
          <w:tcPr>
            <w:tcW w:w="3551" w:type="dxa"/>
            <w:vAlign w:val="center"/>
          </w:tcPr>
          <w:p w14:paraId="1C5C2FE1" w14:textId="77777777" w:rsidR="00260873" w:rsidRPr="00260873" w:rsidRDefault="00260873" w:rsidP="00260873">
            <w:pPr>
              <w:spacing w:line="440" w:lineRule="exact"/>
              <w:jc w:val="center"/>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课程学习内容</w:t>
            </w:r>
          </w:p>
        </w:tc>
        <w:tc>
          <w:tcPr>
            <w:tcW w:w="2460" w:type="dxa"/>
            <w:vAlign w:val="center"/>
          </w:tcPr>
          <w:p w14:paraId="17A59033" w14:textId="77777777" w:rsidR="00260873" w:rsidRPr="00260873" w:rsidRDefault="00260873" w:rsidP="00260873">
            <w:pPr>
              <w:spacing w:line="440" w:lineRule="exact"/>
              <w:jc w:val="center"/>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教学方法</w:t>
            </w:r>
          </w:p>
        </w:tc>
        <w:tc>
          <w:tcPr>
            <w:tcW w:w="2006" w:type="dxa"/>
            <w:vAlign w:val="center"/>
          </w:tcPr>
          <w:p w14:paraId="4599B69D" w14:textId="77777777" w:rsidR="00260873" w:rsidRPr="00260873" w:rsidRDefault="00260873" w:rsidP="00260873">
            <w:pPr>
              <w:spacing w:line="440" w:lineRule="exact"/>
              <w:jc w:val="center"/>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支撑的课程目标</w:t>
            </w:r>
          </w:p>
        </w:tc>
        <w:tc>
          <w:tcPr>
            <w:tcW w:w="1340" w:type="dxa"/>
            <w:vAlign w:val="center"/>
          </w:tcPr>
          <w:p w14:paraId="34FF86D1" w14:textId="77777777" w:rsidR="00260873" w:rsidRPr="00260873" w:rsidRDefault="00260873" w:rsidP="00260873">
            <w:pPr>
              <w:spacing w:line="440" w:lineRule="exact"/>
              <w:jc w:val="center"/>
              <w:rPr>
                <w:rFonts w:ascii="Times New Roman" w:eastAsia="宋体" w:hAnsi="Times New Roman" w:cs="Times New Roman"/>
                <w:b/>
                <w:bCs/>
                <w:sz w:val="24"/>
                <w:szCs w:val="24"/>
              </w:rPr>
            </w:pPr>
            <w:r w:rsidRPr="00260873">
              <w:rPr>
                <w:rFonts w:ascii="Times New Roman" w:eastAsia="宋体" w:hAnsi="Times New Roman" w:cs="Times New Roman"/>
                <w:b/>
                <w:bCs/>
                <w:sz w:val="24"/>
                <w:szCs w:val="24"/>
              </w:rPr>
              <w:t>学时安排</w:t>
            </w:r>
          </w:p>
        </w:tc>
      </w:tr>
      <w:tr w:rsidR="00260873" w:rsidRPr="00260873" w14:paraId="50D3FC7E" w14:textId="77777777" w:rsidTr="00260873">
        <w:trPr>
          <w:trHeight w:val="514"/>
          <w:jc w:val="center"/>
        </w:trPr>
        <w:tc>
          <w:tcPr>
            <w:tcW w:w="3551" w:type="dxa"/>
          </w:tcPr>
          <w:p w14:paraId="45626329" w14:textId="77777777" w:rsidR="00260873" w:rsidRPr="00260873" w:rsidRDefault="00260873" w:rsidP="00260873">
            <w:pPr>
              <w:spacing w:line="440" w:lineRule="exact"/>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第一章</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绪论</w:t>
            </w:r>
          </w:p>
        </w:tc>
        <w:tc>
          <w:tcPr>
            <w:tcW w:w="2460" w:type="dxa"/>
            <w:vAlign w:val="center"/>
          </w:tcPr>
          <w:p w14:paraId="6A82EB77"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讲授法</w:t>
            </w:r>
          </w:p>
        </w:tc>
        <w:tc>
          <w:tcPr>
            <w:tcW w:w="2006" w:type="dxa"/>
            <w:vAlign w:val="center"/>
          </w:tcPr>
          <w:p w14:paraId="3B9030B0"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3</w:t>
            </w:r>
          </w:p>
        </w:tc>
        <w:tc>
          <w:tcPr>
            <w:tcW w:w="1340" w:type="dxa"/>
            <w:vAlign w:val="center"/>
          </w:tcPr>
          <w:p w14:paraId="25A89E77"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学时</w:t>
            </w:r>
          </w:p>
        </w:tc>
      </w:tr>
      <w:tr w:rsidR="00260873" w:rsidRPr="00260873" w14:paraId="00A95F40" w14:textId="77777777" w:rsidTr="00260873">
        <w:trPr>
          <w:trHeight w:val="90"/>
          <w:jc w:val="center"/>
        </w:trPr>
        <w:tc>
          <w:tcPr>
            <w:tcW w:w="3551" w:type="dxa"/>
          </w:tcPr>
          <w:p w14:paraId="6F8A4FA1" w14:textId="77777777" w:rsidR="00260873" w:rsidRPr="00260873" w:rsidRDefault="00260873" w:rsidP="00260873">
            <w:pPr>
              <w:spacing w:line="440" w:lineRule="exact"/>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第二章</w:t>
            </w:r>
            <w:r w:rsidRPr="00260873">
              <w:rPr>
                <w:rFonts w:ascii="Times New Roman" w:eastAsia="宋体" w:hAnsi="Times New Roman" w:cs="Times New Roman"/>
                <w:sz w:val="24"/>
                <w:szCs w:val="24"/>
              </w:rPr>
              <w:t>  </w:t>
            </w:r>
            <w:r w:rsidRPr="00260873">
              <w:rPr>
                <w:rFonts w:ascii="Times New Roman" w:eastAsia="宋体" w:hAnsi="Times New Roman" w:cs="Times New Roman"/>
                <w:sz w:val="24"/>
                <w:szCs w:val="24"/>
              </w:rPr>
              <w:t>药品质量研究的内容与药典概况</w:t>
            </w:r>
          </w:p>
        </w:tc>
        <w:tc>
          <w:tcPr>
            <w:tcW w:w="2460" w:type="dxa"/>
            <w:vAlign w:val="center"/>
          </w:tcPr>
          <w:p w14:paraId="281DB5DF"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讲授法</w:t>
            </w:r>
          </w:p>
        </w:tc>
        <w:tc>
          <w:tcPr>
            <w:tcW w:w="2006" w:type="dxa"/>
            <w:vAlign w:val="center"/>
          </w:tcPr>
          <w:p w14:paraId="16D6F286"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3</w:t>
            </w:r>
          </w:p>
        </w:tc>
        <w:tc>
          <w:tcPr>
            <w:tcW w:w="1340" w:type="dxa"/>
            <w:vAlign w:val="center"/>
          </w:tcPr>
          <w:p w14:paraId="4F22AF3C"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学时</w:t>
            </w:r>
          </w:p>
        </w:tc>
      </w:tr>
      <w:tr w:rsidR="00260873" w:rsidRPr="00260873" w14:paraId="0A37C52F" w14:textId="77777777" w:rsidTr="00260873">
        <w:trPr>
          <w:jc w:val="center"/>
        </w:trPr>
        <w:tc>
          <w:tcPr>
            <w:tcW w:w="3551" w:type="dxa"/>
          </w:tcPr>
          <w:p w14:paraId="7CB7D48A" w14:textId="77777777" w:rsidR="00260873" w:rsidRPr="00260873" w:rsidRDefault="00260873" w:rsidP="00260873">
            <w:pPr>
              <w:spacing w:line="440" w:lineRule="exact"/>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第三章</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药物的鉴别试验</w:t>
            </w:r>
          </w:p>
        </w:tc>
        <w:tc>
          <w:tcPr>
            <w:tcW w:w="2460" w:type="dxa"/>
            <w:vAlign w:val="center"/>
          </w:tcPr>
          <w:p w14:paraId="3361BE7A"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讲授法、案例教学法</w:t>
            </w:r>
          </w:p>
        </w:tc>
        <w:tc>
          <w:tcPr>
            <w:tcW w:w="2006" w:type="dxa"/>
            <w:vAlign w:val="center"/>
          </w:tcPr>
          <w:p w14:paraId="47D51594"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1</w:t>
            </w:r>
          </w:p>
        </w:tc>
        <w:tc>
          <w:tcPr>
            <w:tcW w:w="1340" w:type="dxa"/>
            <w:vAlign w:val="center"/>
          </w:tcPr>
          <w:p w14:paraId="54A99EA3"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学时</w:t>
            </w:r>
          </w:p>
        </w:tc>
      </w:tr>
      <w:tr w:rsidR="00260873" w:rsidRPr="00260873" w14:paraId="74219AE9" w14:textId="77777777" w:rsidTr="00260873">
        <w:trPr>
          <w:jc w:val="center"/>
        </w:trPr>
        <w:tc>
          <w:tcPr>
            <w:tcW w:w="3551" w:type="dxa"/>
          </w:tcPr>
          <w:p w14:paraId="18945A1E" w14:textId="77777777" w:rsidR="00260873" w:rsidRPr="00260873" w:rsidRDefault="00260873" w:rsidP="00260873">
            <w:pPr>
              <w:spacing w:line="440" w:lineRule="exact"/>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第四章</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药物的杂质检查</w:t>
            </w:r>
          </w:p>
        </w:tc>
        <w:tc>
          <w:tcPr>
            <w:tcW w:w="2460" w:type="dxa"/>
            <w:vAlign w:val="center"/>
          </w:tcPr>
          <w:p w14:paraId="0E51F3AA"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讲授法、案例教学法</w:t>
            </w:r>
          </w:p>
        </w:tc>
        <w:tc>
          <w:tcPr>
            <w:tcW w:w="2006" w:type="dxa"/>
            <w:vAlign w:val="center"/>
          </w:tcPr>
          <w:p w14:paraId="78FD6E29"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1</w:t>
            </w:r>
          </w:p>
        </w:tc>
        <w:tc>
          <w:tcPr>
            <w:tcW w:w="1340" w:type="dxa"/>
            <w:vAlign w:val="center"/>
          </w:tcPr>
          <w:p w14:paraId="2D781DF2"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6</w:t>
            </w:r>
            <w:r w:rsidRPr="00260873">
              <w:rPr>
                <w:rFonts w:ascii="Times New Roman" w:eastAsia="宋体" w:hAnsi="Times New Roman" w:cs="Times New Roman"/>
                <w:sz w:val="24"/>
                <w:szCs w:val="24"/>
              </w:rPr>
              <w:t>学时</w:t>
            </w:r>
          </w:p>
        </w:tc>
      </w:tr>
      <w:tr w:rsidR="00260873" w:rsidRPr="00260873" w14:paraId="400F8634" w14:textId="77777777" w:rsidTr="00260873">
        <w:trPr>
          <w:jc w:val="center"/>
        </w:trPr>
        <w:tc>
          <w:tcPr>
            <w:tcW w:w="3551" w:type="dxa"/>
          </w:tcPr>
          <w:p w14:paraId="4840E038" w14:textId="77777777" w:rsidR="00260873" w:rsidRPr="00260873" w:rsidRDefault="00260873" w:rsidP="00260873">
            <w:pPr>
              <w:spacing w:line="440" w:lineRule="exact"/>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第五章</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药物的含量测定方法与验证</w:t>
            </w:r>
          </w:p>
        </w:tc>
        <w:tc>
          <w:tcPr>
            <w:tcW w:w="2460" w:type="dxa"/>
            <w:vAlign w:val="center"/>
          </w:tcPr>
          <w:p w14:paraId="7BE69CAE"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讲授法、案例教学法</w:t>
            </w:r>
          </w:p>
        </w:tc>
        <w:tc>
          <w:tcPr>
            <w:tcW w:w="2006" w:type="dxa"/>
            <w:vAlign w:val="center"/>
          </w:tcPr>
          <w:p w14:paraId="5915C555"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1</w:t>
            </w:r>
          </w:p>
        </w:tc>
        <w:tc>
          <w:tcPr>
            <w:tcW w:w="1340" w:type="dxa"/>
            <w:vAlign w:val="center"/>
          </w:tcPr>
          <w:p w14:paraId="33402D1D"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4</w:t>
            </w:r>
            <w:r w:rsidRPr="00260873">
              <w:rPr>
                <w:rFonts w:ascii="Times New Roman" w:eastAsia="宋体" w:hAnsi="Times New Roman" w:cs="Times New Roman"/>
                <w:sz w:val="24"/>
                <w:szCs w:val="24"/>
              </w:rPr>
              <w:t>学时</w:t>
            </w:r>
          </w:p>
        </w:tc>
      </w:tr>
      <w:tr w:rsidR="00260873" w:rsidRPr="00260873" w14:paraId="2DCA7456" w14:textId="77777777" w:rsidTr="00260873">
        <w:trPr>
          <w:jc w:val="center"/>
        </w:trPr>
        <w:tc>
          <w:tcPr>
            <w:tcW w:w="3551" w:type="dxa"/>
          </w:tcPr>
          <w:p w14:paraId="2E9C5C79" w14:textId="77777777" w:rsidR="00260873" w:rsidRPr="00260873" w:rsidRDefault="00260873" w:rsidP="00260873">
            <w:pPr>
              <w:spacing w:line="440" w:lineRule="exact"/>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第六章</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芳酸类非甾体抗炎药物的分析</w:t>
            </w:r>
          </w:p>
        </w:tc>
        <w:tc>
          <w:tcPr>
            <w:tcW w:w="2460" w:type="dxa"/>
            <w:vAlign w:val="center"/>
          </w:tcPr>
          <w:p w14:paraId="3F9450CB"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讲授法、课堂汇报</w:t>
            </w:r>
          </w:p>
        </w:tc>
        <w:tc>
          <w:tcPr>
            <w:tcW w:w="2006" w:type="dxa"/>
            <w:vAlign w:val="center"/>
          </w:tcPr>
          <w:p w14:paraId="37EC567C"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2</w:t>
            </w:r>
          </w:p>
        </w:tc>
        <w:tc>
          <w:tcPr>
            <w:tcW w:w="1340" w:type="dxa"/>
            <w:vAlign w:val="center"/>
          </w:tcPr>
          <w:p w14:paraId="00BEAB9E"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4</w:t>
            </w:r>
            <w:r w:rsidRPr="00260873">
              <w:rPr>
                <w:rFonts w:ascii="Times New Roman" w:eastAsia="宋体" w:hAnsi="Times New Roman" w:cs="Times New Roman"/>
                <w:sz w:val="24"/>
                <w:szCs w:val="24"/>
              </w:rPr>
              <w:t>学时</w:t>
            </w:r>
          </w:p>
        </w:tc>
      </w:tr>
      <w:tr w:rsidR="00260873" w:rsidRPr="00260873" w14:paraId="25DDE3DC" w14:textId="77777777" w:rsidTr="00260873">
        <w:trPr>
          <w:jc w:val="center"/>
        </w:trPr>
        <w:tc>
          <w:tcPr>
            <w:tcW w:w="3551" w:type="dxa"/>
          </w:tcPr>
          <w:p w14:paraId="4ADDD9F7" w14:textId="77777777" w:rsidR="00260873" w:rsidRPr="00260873" w:rsidRDefault="00260873" w:rsidP="00260873">
            <w:pPr>
              <w:spacing w:line="440" w:lineRule="exact"/>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第七章</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苯乙胺类拟肾上腺素药物的分析</w:t>
            </w:r>
          </w:p>
        </w:tc>
        <w:tc>
          <w:tcPr>
            <w:tcW w:w="2460" w:type="dxa"/>
            <w:vAlign w:val="center"/>
          </w:tcPr>
          <w:p w14:paraId="3BFFAC17"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讲授法</w:t>
            </w:r>
          </w:p>
        </w:tc>
        <w:tc>
          <w:tcPr>
            <w:tcW w:w="2006" w:type="dxa"/>
            <w:vAlign w:val="center"/>
          </w:tcPr>
          <w:p w14:paraId="5A79B7EF"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2</w:t>
            </w:r>
          </w:p>
        </w:tc>
        <w:tc>
          <w:tcPr>
            <w:tcW w:w="1340" w:type="dxa"/>
            <w:vAlign w:val="center"/>
          </w:tcPr>
          <w:p w14:paraId="0A9233E7"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4</w:t>
            </w:r>
            <w:r w:rsidRPr="00260873">
              <w:rPr>
                <w:rFonts w:ascii="Times New Roman" w:eastAsia="宋体" w:hAnsi="Times New Roman" w:cs="Times New Roman"/>
                <w:sz w:val="24"/>
                <w:szCs w:val="24"/>
              </w:rPr>
              <w:t>学时</w:t>
            </w:r>
          </w:p>
        </w:tc>
      </w:tr>
      <w:tr w:rsidR="00260873" w:rsidRPr="00260873" w14:paraId="556B7331" w14:textId="77777777" w:rsidTr="00260873">
        <w:trPr>
          <w:trHeight w:val="90"/>
          <w:jc w:val="center"/>
        </w:trPr>
        <w:tc>
          <w:tcPr>
            <w:tcW w:w="3551" w:type="dxa"/>
          </w:tcPr>
          <w:p w14:paraId="4C7B3893" w14:textId="77777777" w:rsidR="00260873" w:rsidRPr="00260873" w:rsidRDefault="00260873" w:rsidP="00260873">
            <w:pPr>
              <w:spacing w:line="440" w:lineRule="exact"/>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第</w:t>
            </w:r>
            <w:r w:rsidRPr="00260873">
              <w:rPr>
                <w:rFonts w:ascii="Times New Roman" w:eastAsia="宋体" w:hAnsi="Times New Roman" w:cs="Times New Roman" w:hint="eastAsia"/>
                <w:sz w:val="24"/>
                <w:szCs w:val="24"/>
              </w:rPr>
              <w:t>八</w:t>
            </w:r>
            <w:r w:rsidRPr="00260873">
              <w:rPr>
                <w:rFonts w:ascii="Times New Roman" w:eastAsia="宋体" w:hAnsi="Times New Roman" w:cs="Times New Roman"/>
                <w:sz w:val="24"/>
                <w:szCs w:val="24"/>
              </w:rPr>
              <w:t>章</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维生素类药物的分析</w:t>
            </w:r>
          </w:p>
        </w:tc>
        <w:tc>
          <w:tcPr>
            <w:tcW w:w="2460" w:type="dxa"/>
            <w:vAlign w:val="center"/>
          </w:tcPr>
          <w:p w14:paraId="2E364E73"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讲授法</w:t>
            </w:r>
          </w:p>
        </w:tc>
        <w:tc>
          <w:tcPr>
            <w:tcW w:w="2006" w:type="dxa"/>
            <w:vAlign w:val="center"/>
          </w:tcPr>
          <w:p w14:paraId="746C4C98"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2</w:t>
            </w:r>
          </w:p>
        </w:tc>
        <w:tc>
          <w:tcPr>
            <w:tcW w:w="1340" w:type="dxa"/>
            <w:vAlign w:val="center"/>
          </w:tcPr>
          <w:p w14:paraId="79C3539C"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4</w:t>
            </w:r>
            <w:r w:rsidRPr="00260873">
              <w:rPr>
                <w:rFonts w:ascii="Times New Roman" w:eastAsia="宋体" w:hAnsi="Times New Roman" w:cs="Times New Roman"/>
                <w:sz w:val="24"/>
                <w:szCs w:val="24"/>
              </w:rPr>
              <w:t>学时</w:t>
            </w:r>
          </w:p>
        </w:tc>
      </w:tr>
      <w:tr w:rsidR="00260873" w:rsidRPr="00260873" w14:paraId="1C51F493" w14:textId="77777777" w:rsidTr="00260873">
        <w:trPr>
          <w:jc w:val="center"/>
        </w:trPr>
        <w:tc>
          <w:tcPr>
            <w:tcW w:w="3551" w:type="dxa"/>
          </w:tcPr>
          <w:p w14:paraId="162F11D2" w14:textId="77777777" w:rsidR="00260873" w:rsidRPr="00260873" w:rsidRDefault="00260873" w:rsidP="00260873">
            <w:pPr>
              <w:spacing w:line="440" w:lineRule="exact"/>
              <w:jc w:val="left"/>
              <w:rPr>
                <w:rFonts w:ascii="Times New Roman" w:eastAsia="宋体" w:hAnsi="Times New Roman" w:cs="Times New Roman"/>
                <w:sz w:val="24"/>
                <w:szCs w:val="24"/>
              </w:rPr>
            </w:pPr>
            <w:r w:rsidRPr="00260873">
              <w:rPr>
                <w:rFonts w:ascii="Times New Roman" w:eastAsia="宋体" w:hAnsi="Times New Roman" w:cs="Times New Roman"/>
                <w:sz w:val="24"/>
                <w:szCs w:val="24"/>
              </w:rPr>
              <w:t>第</w:t>
            </w:r>
            <w:r w:rsidRPr="00260873">
              <w:rPr>
                <w:rFonts w:ascii="Times New Roman" w:eastAsia="宋体" w:hAnsi="Times New Roman" w:cs="Times New Roman" w:hint="eastAsia"/>
                <w:sz w:val="24"/>
                <w:szCs w:val="24"/>
              </w:rPr>
              <w:t>九</w:t>
            </w:r>
            <w:r w:rsidRPr="00260873">
              <w:rPr>
                <w:rFonts w:ascii="Times New Roman" w:eastAsia="宋体" w:hAnsi="Times New Roman" w:cs="Times New Roman"/>
                <w:sz w:val="24"/>
                <w:szCs w:val="24"/>
              </w:rPr>
              <w:t>章</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药物制剂分析</w:t>
            </w:r>
          </w:p>
        </w:tc>
        <w:tc>
          <w:tcPr>
            <w:tcW w:w="2460" w:type="dxa"/>
            <w:vAlign w:val="center"/>
          </w:tcPr>
          <w:p w14:paraId="26CB51CC"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讲授法</w:t>
            </w:r>
          </w:p>
        </w:tc>
        <w:tc>
          <w:tcPr>
            <w:tcW w:w="2006" w:type="dxa"/>
            <w:vAlign w:val="center"/>
          </w:tcPr>
          <w:p w14:paraId="610DD4E7"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1</w:t>
            </w:r>
            <w:r w:rsidRPr="00260873">
              <w:rPr>
                <w:rFonts w:ascii="Times New Roman" w:eastAsia="宋体" w:hAnsi="Times New Roman" w:cs="Times New Roman" w:hint="eastAsia"/>
                <w:sz w:val="24"/>
                <w:szCs w:val="24"/>
              </w:rPr>
              <w:t>、</w:t>
            </w:r>
            <w:r w:rsidRPr="00260873">
              <w:rPr>
                <w:rFonts w:ascii="Times New Roman" w:eastAsia="宋体" w:hAnsi="Times New Roman" w:cs="Times New Roman" w:hint="eastAsia"/>
                <w:sz w:val="24"/>
                <w:szCs w:val="24"/>
              </w:rPr>
              <w:t>3</w:t>
            </w:r>
          </w:p>
        </w:tc>
        <w:tc>
          <w:tcPr>
            <w:tcW w:w="1340" w:type="dxa"/>
            <w:vAlign w:val="center"/>
          </w:tcPr>
          <w:p w14:paraId="6AAD7AEE"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4</w:t>
            </w:r>
            <w:r w:rsidRPr="00260873">
              <w:rPr>
                <w:rFonts w:ascii="Times New Roman" w:eastAsia="宋体" w:hAnsi="Times New Roman" w:cs="Times New Roman"/>
                <w:sz w:val="24"/>
                <w:szCs w:val="24"/>
              </w:rPr>
              <w:t>学时</w:t>
            </w:r>
          </w:p>
        </w:tc>
      </w:tr>
      <w:tr w:rsidR="00260873" w:rsidRPr="00260873" w14:paraId="45182506" w14:textId="77777777" w:rsidTr="00260873">
        <w:trPr>
          <w:jc w:val="center"/>
        </w:trPr>
        <w:tc>
          <w:tcPr>
            <w:tcW w:w="8017" w:type="dxa"/>
            <w:gridSpan w:val="3"/>
            <w:vAlign w:val="center"/>
          </w:tcPr>
          <w:p w14:paraId="0F206566" w14:textId="77777777" w:rsidR="00260873" w:rsidRPr="00260873" w:rsidRDefault="00260873" w:rsidP="00260873">
            <w:pPr>
              <w:spacing w:line="440" w:lineRule="exac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t>合计</w:t>
            </w:r>
          </w:p>
        </w:tc>
        <w:tc>
          <w:tcPr>
            <w:tcW w:w="1340" w:type="dxa"/>
            <w:vAlign w:val="center"/>
          </w:tcPr>
          <w:p w14:paraId="68DEC428"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32</w:t>
            </w:r>
            <w:r w:rsidRPr="00260873">
              <w:rPr>
                <w:rFonts w:ascii="Times New Roman" w:eastAsia="宋体" w:hAnsi="Times New Roman" w:cs="Times New Roman"/>
                <w:sz w:val="24"/>
                <w:szCs w:val="24"/>
              </w:rPr>
              <w:t>学时</w:t>
            </w:r>
          </w:p>
        </w:tc>
      </w:tr>
    </w:tbl>
    <w:p w14:paraId="4A511FA3" w14:textId="77777777" w:rsidR="00260873" w:rsidRPr="00260873" w:rsidRDefault="00260873" w:rsidP="00260873">
      <w:pPr>
        <w:spacing w:beforeLines="50" w:before="156" w:afterLines="50" w:after="156" w:line="440" w:lineRule="exact"/>
        <w:ind w:firstLineChars="200" w:firstLine="560"/>
        <w:rPr>
          <w:rFonts w:ascii="Times New Roman" w:eastAsia="宋体" w:hAnsi="Times New Roman" w:cs="Times New Roman"/>
          <w:sz w:val="24"/>
          <w:szCs w:val="24"/>
        </w:rPr>
      </w:pPr>
      <w:r w:rsidRPr="00260873">
        <w:rPr>
          <w:rFonts w:ascii="Times New Roman" w:eastAsia="黑体" w:hAnsi="Times New Roman" w:cs="Times New Roman"/>
          <w:sz w:val="28"/>
          <w:szCs w:val="28"/>
        </w:rPr>
        <w:lastRenderedPageBreak/>
        <w:t>四、课程考核及与课程学习目标的对应关系</w:t>
      </w:r>
    </w:p>
    <w:p w14:paraId="25377C7E"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260873" w:rsidRPr="00260873" w14:paraId="10B3292D" w14:textId="77777777" w:rsidTr="00260873">
        <w:trPr>
          <w:trHeight w:val="515"/>
          <w:jc w:val="center"/>
        </w:trPr>
        <w:tc>
          <w:tcPr>
            <w:tcW w:w="1422" w:type="dxa"/>
          </w:tcPr>
          <w:p w14:paraId="5CAFC42A" w14:textId="77777777" w:rsidR="00260873" w:rsidRPr="00260873" w:rsidRDefault="00260873" w:rsidP="00260873">
            <w:pPr>
              <w:spacing w:line="440" w:lineRule="exac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t>课程目标</w:t>
            </w:r>
          </w:p>
        </w:tc>
        <w:tc>
          <w:tcPr>
            <w:tcW w:w="7918" w:type="dxa"/>
            <w:vAlign w:val="center"/>
          </w:tcPr>
          <w:p w14:paraId="5E0569A8" w14:textId="77777777" w:rsidR="00260873" w:rsidRPr="00260873" w:rsidRDefault="00260873" w:rsidP="00260873">
            <w:pPr>
              <w:spacing w:line="440" w:lineRule="exac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t>考核内容</w:t>
            </w:r>
          </w:p>
        </w:tc>
      </w:tr>
      <w:tr w:rsidR="00260873" w:rsidRPr="00260873" w14:paraId="3E038F79" w14:textId="77777777" w:rsidTr="00260873">
        <w:trPr>
          <w:jc w:val="center"/>
        </w:trPr>
        <w:tc>
          <w:tcPr>
            <w:tcW w:w="1422" w:type="dxa"/>
            <w:vAlign w:val="center"/>
          </w:tcPr>
          <w:p w14:paraId="443F6057" w14:textId="77777777" w:rsidR="00260873" w:rsidRPr="00260873" w:rsidRDefault="00260873" w:rsidP="00260873">
            <w:pPr>
              <w:spacing w:line="440" w:lineRule="exact"/>
              <w:jc w:val="center"/>
              <w:rPr>
                <w:rFonts w:ascii="Times New Roman" w:eastAsia="宋体" w:hAnsi="Times New Roman" w:cs="Times New Roman"/>
                <w:bCs/>
                <w:sz w:val="24"/>
                <w:szCs w:val="24"/>
              </w:rPr>
            </w:pPr>
            <w:r w:rsidRPr="00260873">
              <w:rPr>
                <w:rFonts w:ascii="Times New Roman" w:eastAsia="宋体" w:hAnsi="Times New Roman" w:cs="Times New Roman"/>
                <w:bCs/>
                <w:sz w:val="24"/>
                <w:szCs w:val="24"/>
              </w:rPr>
              <w:t>课程目标</w:t>
            </w:r>
            <w:r w:rsidRPr="00260873">
              <w:rPr>
                <w:rFonts w:ascii="Times New Roman" w:eastAsia="宋体" w:hAnsi="Times New Roman" w:cs="Times New Roman"/>
                <w:bCs/>
                <w:sz w:val="24"/>
                <w:szCs w:val="24"/>
              </w:rPr>
              <w:t>1</w:t>
            </w:r>
          </w:p>
        </w:tc>
        <w:tc>
          <w:tcPr>
            <w:tcW w:w="7918" w:type="dxa"/>
            <w:vAlign w:val="center"/>
          </w:tcPr>
          <w:p w14:paraId="4E5FBDE6" w14:textId="77777777" w:rsidR="00260873" w:rsidRPr="00260873" w:rsidRDefault="00260873" w:rsidP="00260873">
            <w:pPr>
              <w:spacing w:line="440" w:lineRule="exact"/>
              <w:rPr>
                <w:rFonts w:ascii="Times New Roman" w:eastAsia="宋体" w:hAnsi="Times New Roman" w:cs="Times New Roman"/>
                <w:kern w:val="0"/>
                <w:sz w:val="24"/>
                <w:szCs w:val="24"/>
              </w:rPr>
            </w:pPr>
            <w:r w:rsidRPr="00260873">
              <w:rPr>
                <w:rFonts w:ascii="Times New Roman" w:eastAsia="宋体" w:hAnsi="Times New Roman" w:cs="Times New Roman"/>
                <w:kern w:val="0"/>
                <w:sz w:val="24"/>
                <w:szCs w:val="24"/>
              </w:rPr>
              <w:t>1</w:t>
            </w:r>
            <w:r w:rsidRPr="00260873">
              <w:rPr>
                <w:rFonts w:ascii="Times New Roman" w:eastAsia="宋体" w:hAnsi="Times New Roman" w:cs="Times New Roman" w:hint="eastAsia"/>
                <w:kern w:val="0"/>
                <w:sz w:val="24"/>
                <w:szCs w:val="24"/>
              </w:rPr>
              <w:t>.</w:t>
            </w:r>
            <w:r w:rsidRPr="00260873">
              <w:rPr>
                <w:rFonts w:ascii="Times New Roman" w:eastAsia="宋体" w:hAnsi="Times New Roman" w:cs="Times New Roman"/>
                <w:kern w:val="0"/>
                <w:sz w:val="24"/>
                <w:szCs w:val="24"/>
              </w:rPr>
              <w:t>药物及其制剂分析技术的基本原理与基本方法。</w:t>
            </w:r>
          </w:p>
          <w:p w14:paraId="4A0507A8" w14:textId="77777777" w:rsidR="00260873" w:rsidRPr="00260873" w:rsidRDefault="00260873" w:rsidP="00260873">
            <w:pPr>
              <w:spacing w:line="440" w:lineRule="exact"/>
              <w:rPr>
                <w:rFonts w:ascii="Times New Roman" w:eastAsia="宋体" w:hAnsi="Times New Roman" w:cs="Times New Roman"/>
                <w:sz w:val="24"/>
                <w:szCs w:val="20"/>
              </w:rPr>
            </w:pPr>
            <w:r w:rsidRPr="00260873">
              <w:rPr>
                <w:rFonts w:ascii="Times New Roman" w:eastAsia="宋体" w:hAnsi="Times New Roman" w:cs="Times New Roman" w:hint="eastAsia"/>
                <w:kern w:val="0"/>
                <w:sz w:val="24"/>
                <w:szCs w:val="24"/>
              </w:rPr>
              <w:t>2.</w:t>
            </w:r>
            <w:r w:rsidRPr="00260873">
              <w:rPr>
                <w:rFonts w:ascii="Times New Roman" w:eastAsia="宋体" w:hAnsi="Times New Roman" w:cs="Times New Roman"/>
                <w:kern w:val="0"/>
                <w:sz w:val="24"/>
                <w:szCs w:val="24"/>
              </w:rPr>
              <w:t>药品质量分析方法的建立和各项效能指标的评价。</w:t>
            </w:r>
          </w:p>
        </w:tc>
      </w:tr>
      <w:tr w:rsidR="00260873" w:rsidRPr="00260873" w14:paraId="703432F2" w14:textId="77777777" w:rsidTr="00260873">
        <w:trPr>
          <w:jc w:val="center"/>
        </w:trPr>
        <w:tc>
          <w:tcPr>
            <w:tcW w:w="1422" w:type="dxa"/>
            <w:vAlign w:val="center"/>
          </w:tcPr>
          <w:p w14:paraId="29A3EDD3" w14:textId="77777777" w:rsidR="00260873" w:rsidRPr="00260873" w:rsidRDefault="00260873" w:rsidP="00260873">
            <w:pPr>
              <w:spacing w:line="440" w:lineRule="exact"/>
              <w:jc w:val="center"/>
              <w:rPr>
                <w:rFonts w:ascii="Times New Roman" w:eastAsia="宋体" w:hAnsi="Times New Roman" w:cs="Times New Roman"/>
                <w:bCs/>
                <w:sz w:val="24"/>
                <w:szCs w:val="24"/>
              </w:rPr>
            </w:pPr>
            <w:r w:rsidRPr="00260873">
              <w:rPr>
                <w:rFonts w:ascii="Times New Roman" w:eastAsia="宋体" w:hAnsi="Times New Roman" w:cs="Times New Roman"/>
                <w:bCs/>
                <w:sz w:val="24"/>
                <w:szCs w:val="24"/>
              </w:rPr>
              <w:t>课程目标</w:t>
            </w:r>
            <w:r w:rsidRPr="00260873">
              <w:rPr>
                <w:rFonts w:ascii="Times New Roman" w:eastAsia="宋体" w:hAnsi="Times New Roman" w:cs="Times New Roman" w:hint="eastAsia"/>
                <w:bCs/>
                <w:sz w:val="24"/>
                <w:szCs w:val="24"/>
              </w:rPr>
              <w:t>2</w:t>
            </w:r>
          </w:p>
        </w:tc>
        <w:tc>
          <w:tcPr>
            <w:tcW w:w="7918" w:type="dxa"/>
            <w:vAlign w:val="center"/>
          </w:tcPr>
          <w:p w14:paraId="10E77B77" w14:textId="77777777" w:rsidR="00260873" w:rsidRPr="00260873" w:rsidRDefault="00260873" w:rsidP="00260873">
            <w:pPr>
              <w:spacing w:line="440" w:lineRule="exact"/>
              <w:rPr>
                <w:rFonts w:ascii="Times New Roman" w:eastAsia="宋体" w:hAnsi="Times New Roman" w:cs="Times New Roman"/>
                <w:kern w:val="0"/>
                <w:sz w:val="24"/>
                <w:szCs w:val="24"/>
              </w:rPr>
            </w:pPr>
            <w:r w:rsidRPr="00260873">
              <w:rPr>
                <w:rFonts w:ascii="Times New Roman" w:eastAsia="宋体" w:hAnsi="Times New Roman" w:cs="Times New Roman"/>
                <w:kern w:val="0"/>
                <w:sz w:val="24"/>
                <w:szCs w:val="24"/>
              </w:rPr>
              <w:t>1.</w:t>
            </w:r>
            <w:r w:rsidRPr="00260873">
              <w:rPr>
                <w:rFonts w:ascii="Times New Roman" w:eastAsia="宋体" w:hAnsi="Times New Roman" w:cs="Times New Roman"/>
                <w:kern w:val="0"/>
                <w:sz w:val="24"/>
                <w:szCs w:val="24"/>
              </w:rPr>
              <w:t>常用检测技术在药物分析工作中的应用。</w:t>
            </w:r>
          </w:p>
          <w:p w14:paraId="1B784678" w14:textId="77777777" w:rsidR="00260873" w:rsidRPr="00260873" w:rsidRDefault="00260873" w:rsidP="00260873">
            <w:pPr>
              <w:spacing w:line="440" w:lineRule="exact"/>
              <w:rPr>
                <w:rFonts w:ascii="Times New Roman" w:eastAsia="宋体" w:hAnsi="Times New Roman" w:cs="Times New Roman"/>
                <w:kern w:val="0"/>
                <w:sz w:val="24"/>
                <w:szCs w:val="24"/>
              </w:rPr>
            </w:pPr>
            <w:r w:rsidRPr="00260873">
              <w:rPr>
                <w:rFonts w:ascii="Times New Roman" w:eastAsia="宋体" w:hAnsi="Times New Roman" w:cs="Times New Roman" w:hint="eastAsia"/>
                <w:kern w:val="0"/>
                <w:sz w:val="24"/>
                <w:szCs w:val="24"/>
              </w:rPr>
              <w:t>2.</w:t>
            </w:r>
            <w:r w:rsidRPr="00260873">
              <w:rPr>
                <w:rFonts w:ascii="Times New Roman" w:eastAsia="宋体" w:hAnsi="Times New Roman" w:cs="Times New Roman"/>
                <w:kern w:val="0"/>
                <w:sz w:val="24"/>
                <w:szCs w:val="24"/>
              </w:rPr>
              <w:t>我国药典收载的常见类型药物的化学结构、理化特性及其制剂的质量标准。</w:t>
            </w:r>
          </w:p>
        </w:tc>
      </w:tr>
      <w:tr w:rsidR="00260873" w:rsidRPr="00260873" w14:paraId="726D07C1" w14:textId="77777777" w:rsidTr="00260873">
        <w:trPr>
          <w:jc w:val="center"/>
        </w:trPr>
        <w:tc>
          <w:tcPr>
            <w:tcW w:w="1422" w:type="dxa"/>
            <w:vAlign w:val="center"/>
          </w:tcPr>
          <w:p w14:paraId="1D936773" w14:textId="77777777" w:rsidR="00260873" w:rsidRPr="00260873" w:rsidRDefault="00260873" w:rsidP="00260873">
            <w:pPr>
              <w:spacing w:line="440" w:lineRule="exact"/>
              <w:jc w:val="center"/>
              <w:rPr>
                <w:rFonts w:ascii="Times New Roman" w:eastAsia="宋体" w:hAnsi="Times New Roman" w:cs="Times New Roman"/>
                <w:bCs/>
                <w:sz w:val="24"/>
                <w:szCs w:val="24"/>
              </w:rPr>
            </w:pPr>
            <w:r w:rsidRPr="00260873">
              <w:rPr>
                <w:rFonts w:ascii="Times New Roman" w:eastAsia="宋体" w:hAnsi="Times New Roman" w:cs="Times New Roman"/>
                <w:bCs/>
                <w:sz w:val="24"/>
                <w:szCs w:val="24"/>
              </w:rPr>
              <w:t>课程目标</w:t>
            </w:r>
            <w:r w:rsidRPr="00260873">
              <w:rPr>
                <w:rFonts w:ascii="Times New Roman" w:eastAsia="宋体" w:hAnsi="Times New Roman" w:cs="Times New Roman" w:hint="eastAsia"/>
                <w:bCs/>
                <w:sz w:val="24"/>
                <w:szCs w:val="24"/>
              </w:rPr>
              <w:t>3</w:t>
            </w:r>
          </w:p>
        </w:tc>
        <w:tc>
          <w:tcPr>
            <w:tcW w:w="7918" w:type="dxa"/>
            <w:vAlign w:val="center"/>
          </w:tcPr>
          <w:p w14:paraId="3AF4723B" w14:textId="77777777" w:rsidR="00260873" w:rsidRPr="00260873" w:rsidRDefault="00260873" w:rsidP="00260873">
            <w:pPr>
              <w:spacing w:line="440" w:lineRule="exact"/>
              <w:rPr>
                <w:rFonts w:ascii="Times New Roman" w:eastAsia="宋体" w:hAnsi="Times New Roman" w:cs="Times New Roman"/>
                <w:kern w:val="0"/>
                <w:sz w:val="24"/>
                <w:szCs w:val="24"/>
              </w:rPr>
            </w:pPr>
            <w:r w:rsidRPr="00260873">
              <w:rPr>
                <w:rFonts w:ascii="Times New Roman" w:eastAsia="宋体" w:hAnsi="Times New Roman" w:cs="Times New Roman"/>
                <w:kern w:val="0"/>
                <w:sz w:val="24"/>
                <w:szCs w:val="24"/>
              </w:rPr>
              <w:t>1.</w:t>
            </w:r>
            <w:r w:rsidRPr="00260873">
              <w:rPr>
                <w:rFonts w:ascii="Times New Roman" w:eastAsia="宋体" w:hAnsi="Times New Roman" w:cs="Times New Roman"/>
                <w:kern w:val="0"/>
                <w:sz w:val="24"/>
                <w:szCs w:val="24"/>
              </w:rPr>
              <w:t>药物分析在药学科学领域中的地位，建立全面的药品质量管理概念。</w:t>
            </w:r>
          </w:p>
          <w:p w14:paraId="4ECF17E6" w14:textId="77777777" w:rsidR="00260873" w:rsidRPr="00260873" w:rsidRDefault="00260873" w:rsidP="00260873">
            <w:pPr>
              <w:spacing w:line="440" w:lineRule="exact"/>
              <w:rPr>
                <w:rFonts w:ascii="Times New Roman" w:eastAsia="宋体" w:hAnsi="Times New Roman" w:cs="Times New Roman"/>
                <w:kern w:val="0"/>
                <w:sz w:val="24"/>
                <w:szCs w:val="24"/>
              </w:rPr>
            </w:pPr>
            <w:r w:rsidRPr="00260873">
              <w:rPr>
                <w:rFonts w:ascii="Times New Roman" w:eastAsia="宋体" w:hAnsi="Times New Roman" w:cs="Times New Roman" w:hint="eastAsia"/>
                <w:kern w:val="0"/>
                <w:sz w:val="24"/>
                <w:szCs w:val="24"/>
              </w:rPr>
              <w:t>2.</w:t>
            </w:r>
            <w:r w:rsidRPr="00260873">
              <w:rPr>
                <w:rFonts w:ascii="Times New Roman" w:eastAsia="宋体" w:hAnsi="Times New Roman" w:cs="Times New Roman"/>
                <w:kern w:val="0"/>
                <w:sz w:val="24"/>
                <w:szCs w:val="24"/>
              </w:rPr>
              <w:t>主要国外药典中有关药品的质量标准。</w:t>
            </w:r>
          </w:p>
          <w:p w14:paraId="79D4C3EB" w14:textId="77777777" w:rsidR="00260873" w:rsidRPr="00260873" w:rsidRDefault="00260873" w:rsidP="00260873">
            <w:pPr>
              <w:spacing w:line="440" w:lineRule="exact"/>
              <w:rPr>
                <w:rFonts w:ascii="Times New Roman" w:eastAsia="宋体" w:hAnsi="Times New Roman" w:cs="Times New Roman"/>
                <w:kern w:val="0"/>
                <w:sz w:val="24"/>
                <w:szCs w:val="24"/>
              </w:rPr>
            </w:pPr>
            <w:r w:rsidRPr="00260873">
              <w:rPr>
                <w:rFonts w:ascii="Times New Roman" w:eastAsia="宋体" w:hAnsi="Times New Roman" w:cs="Times New Roman" w:hint="eastAsia"/>
                <w:sz w:val="24"/>
                <w:szCs w:val="20"/>
              </w:rPr>
              <w:t>3.</w:t>
            </w:r>
            <w:r w:rsidRPr="00260873">
              <w:rPr>
                <w:rFonts w:ascii="Times New Roman" w:eastAsia="宋体" w:hAnsi="Times New Roman" w:cs="Times New Roman"/>
                <w:sz w:val="24"/>
                <w:szCs w:val="20"/>
              </w:rPr>
              <w:t>药品检验工作的基本程序。</w:t>
            </w:r>
          </w:p>
        </w:tc>
      </w:tr>
    </w:tbl>
    <w:p w14:paraId="5BCF5AD7"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（二）课程考核方式</w:t>
      </w:r>
    </w:p>
    <w:p w14:paraId="3CDCE151" w14:textId="77777777" w:rsidR="00260873" w:rsidRPr="00260873" w:rsidRDefault="00260873" w:rsidP="00260873">
      <w:pPr>
        <w:spacing w:line="440" w:lineRule="atLeas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课程考核方式分为平时考核、期末考核。</w:t>
      </w:r>
    </w:p>
    <w:p w14:paraId="00BCB9E5" w14:textId="77777777" w:rsidR="00260873" w:rsidRPr="00260873" w:rsidRDefault="00260873" w:rsidP="00260873">
      <w:pPr>
        <w:spacing w:line="440" w:lineRule="atLeas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平时成绩包括课堂表现（</w:t>
      </w:r>
      <w:r w:rsidRPr="00260873">
        <w:rPr>
          <w:rFonts w:ascii="Times New Roman" w:eastAsia="宋体" w:hAnsi="Times New Roman" w:cs="Times New Roman" w:hint="eastAsia"/>
          <w:sz w:val="24"/>
          <w:szCs w:val="24"/>
        </w:rPr>
        <w:t>20</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）、平时作业（</w:t>
      </w: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0%</w:t>
      </w:r>
      <w:r w:rsidRPr="00260873">
        <w:rPr>
          <w:rFonts w:ascii="Times New Roman" w:eastAsia="宋体" w:hAnsi="Times New Roman" w:cs="Times New Roman"/>
          <w:sz w:val="24"/>
          <w:szCs w:val="24"/>
        </w:rPr>
        <w:t>）；</w:t>
      </w:r>
    </w:p>
    <w:p w14:paraId="63343505" w14:textId="77777777" w:rsidR="00260873" w:rsidRPr="00260873" w:rsidRDefault="00260873" w:rsidP="00260873">
      <w:pPr>
        <w:spacing w:line="440" w:lineRule="atLeast"/>
        <w:ind w:firstLineChars="200" w:firstLine="480"/>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期末考核采用闭卷考试（</w:t>
      </w:r>
      <w:r w:rsidRPr="00260873">
        <w:rPr>
          <w:rFonts w:ascii="Times New Roman" w:eastAsia="宋体" w:hAnsi="Times New Roman" w:cs="Times New Roman"/>
          <w:sz w:val="24"/>
          <w:szCs w:val="24"/>
        </w:rPr>
        <w:t>60%</w:t>
      </w:r>
      <w:r w:rsidRPr="00260873">
        <w:rPr>
          <w:rFonts w:ascii="Times New Roman" w:eastAsia="宋体" w:hAnsi="Times New Roman" w:cs="Times New Roman"/>
          <w:sz w:val="24"/>
          <w:szCs w:val="24"/>
        </w:rPr>
        <w:t>）。</w:t>
      </w:r>
    </w:p>
    <w:p w14:paraId="64E2EECF"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（三）课程目标达成评价方式及考核比例</w:t>
      </w:r>
    </w:p>
    <w:p w14:paraId="70F07960" w14:textId="77777777" w:rsidR="00260873" w:rsidRPr="00260873" w:rsidRDefault="00260873" w:rsidP="00260873">
      <w:pPr>
        <w:spacing w:line="440" w:lineRule="atLeast"/>
        <w:ind w:firstLineChars="200" w:firstLine="480"/>
        <w:rPr>
          <w:rFonts w:ascii="Times New Roman" w:eastAsia="宋体" w:hAnsi="Times New Roman" w:cs="Times New Roman"/>
          <w:szCs w:val="24"/>
        </w:rPr>
      </w:pPr>
      <w:r w:rsidRPr="00260873">
        <w:rPr>
          <w:rFonts w:ascii="Times New Roman" w:eastAsia="宋体" w:hAnsi="Times New Roman" w:cs="Times New Roman"/>
          <w:sz w:val="24"/>
          <w:szCs w:val="24"/>
        </w:rPr>
        <w:t>《药物分析</w:t>
      </w:r>
      <w:r w:rsidRPr="00260873">
        <w:rPr>
          <w:rFonts w:ascii="Times New Roman" w:eastAsia="宋体" w:hAnsi="Times New Roman" w:cs="Times New Roman" w:hint="eastAsia"/>
          <w:sz w:val="24"/>
          <w:szCs w:val="24"/>
        </w:rPr>
        <w:t>化学</w:t>
      </w:r>
      <w:r w:rsidRPr="00260873">
        <w:rPr>
          <w:rFonts w:ascii="Times New Roman" w:eastAsia="宋体" w:hAnsi="Times New Roman" w:cs="Times New Roman"/>
          <w:sz w:val="24"/>
          <w:szCs w:val="24"/>
        </w:rPr>
        <w:t>》课程考核方式及成绩比例为：课堂表现</w:t>
      </w:r>
      <w:r w:rsidRPr="00260873">
        <w:rPr>
          <w:rFonts w:ascii="Times New Roman" w:eastAsia="宋体" w:hAnsi="Times New Roman" w:cs="Times New Roman" w:hint="eastAsia"/>
          <w:sz w:val="24"/>
          <w:szCs w:val="24"/>
        </w:rPr>
        <w:t>20</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平时作业</w:t>
      </w: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0%+</w:t>
      </w:r>
      <w:r w:rsidRPr="00260873">
        <w:rPr>
          <w:rFonts w:ascii="Times New Roman" w:eastAsia="宋体" w:hAnsi="Times New Roman" w:cs="Times New Roman"/>
          <w:sz w:val="24"/>
          <w:szCs w:val="24"/>
        </w:rPr>
        <w:t>期末考试</w:t>
      </w:r>
      <w:r w:rsidRPr="00260873">
        <w:rPr>
          <w:rFonts w:ascii="Times New Roman" w:eastAsia="宋体" w:hAnsi="Times New Roman" w:cs="Times New Roman"/>
          <w:sz w:val="24"/>
          <w:szCs w:val="24"/>
        </w:rPr>
        <w:t>60%</w:t>
      </w:r>
      <w:r w:rsidRPr="00260873">
        <w:rPr>
          <w:rFonts w:ascii="Times New Roman" w:eastAsia="宋体" w:hAnsi="Times New Roman" w:cs="Times New Roman"/>
          <w:sz w:val="24"/>
          <w:szCs w:val="24"/>
        </w:rPr>
        <w:t>。</w:t>
      </w:r>
    </w:p>
    <w:p w14:paraId="546D5395" w14:textId="77777777" w:rsidR="00260873" w:rsidRPr="00260873" w:rsidRDefault="00260873" w:rsidP="00260873">
      <w:pPr>
        <w:spacing w:line="440" w:lineRule="atLeast"/>
        <w:ind w:firstLineChars="200" w:firstLine="480"/>
        <w:rPr>
          <w:rFonts w:ascii="Times New Roman" w:eastAsia="宋体" w:hAnsi="Times New Roman" w:cs="Times New Roman"/>
          <w:szCs w:val="24"/>
        </w:rPr>
      </w:pPr>
      <w:r w:rsidRPr="00260873">
        <w:rPr>
          <w:rFonts w:ascii="Times New Roman" w:eastAsia="宋体" w:hAnsi="Times New Roman" w:cs="Times New Roman"/>
          <w:sz w:val="24"/>
          <w:szCs w:val="24"/>
        </w:rPr>
        <w:t>本课程共有</w:t>
      </w:r>
      <w:r w:rsidRPr="00260873">
        <w:rPr>
          <w:rFonts w:ascii="Times New Roman" w:eastAsia="宋体" w:hAnsi="Times New Roman" w:cs="Times New Roman" w:hint="eastAsia"/>
          <w:sz w:val="24"/>
          <w:szCs w:val="24"/>
        </w:rPr>
        <w:t>两</w:t>
      </w:r>
      <w:r w:rsidRPr="00260873">
        <w:rPr>
          <w:rFonts w:ascii="Times New Roman" w:eastAsia="宋体" w:hAnsi="Times New Roman" w:cs="Times New Roman"/>
          <w:sz w:val="24"/>
          <w:szCs w:val="24"/>
        </w:rPr>
        <w:t>个课程目标，考核方式及成绩比例分别为：</w:t>
      </w:r>
    </w:p>
    <w:p w14:paraId="012C50C7" w14:textId="77777777" w:rsidR="00260873" w:rsidRPr="00260873" w:rsidRDefault="00260873" w:rsidP="00260873">
      <w:pPr>
        <w:spacing w:line="440" w:lineRule="atLeast"/>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：课堂表现</w:t>
      </w:r>
      <w:r w:rsidRPr="00260873">
        <w:rPr>
          <w:rFonts w:ascii="Times New Roman" w:eastAsia="宋体" w:hAnsi="Times New Roman" w:cs="Times New Roman" w:hint="eastAsia"/>
          <w:sz w:val="24"/>
          <w:szCs w:val="24"/>
        </w:rPr>
        <w:t>10</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平时作业</w:t>
      </w:r>
      <w:r w:rsidRPr="00260873">
        <w:rPr>
          <w:rFonts w:ascii="Times New Roman" w:eastAsia="宋体" w:hAnsi="Times New Roman" w:cs="Times New Roman" w:hint="eastAsia"/>
          <w:sz w:val="24"/>
          <w:szCs w:val="24"/>
        </w:rPr>
        <w:t>10</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期末考试</w:t>
      </w:r>
      <w:r w:rsidRPr="00260873">
        <w:rPr>
          <w:rFonts w:ascii="Times New Roman" w:eastAsia="宋体" w:hAnsi="Times New Roman" w:cs="Times New Roman" w:hint="eastAsia"/>
          <w:sz w:val="24"/>
          <w:szCs w:val="24"/>
        </w:rPr>
        <w:t>3</w:t>
      </w:r>
      <w:r w:rsidRPr="00260873">
        <w:rPr>
          <w:rFonts w:ascii="Times New Roman" w:eastAsia="宋体" w:hAnsi="Times New Roman" w:cs="Times New Roman"/>
          <w:sz w:val="24"/>
          <w:szCs w:val="24"/>
        </w:rPr>
        <w:t>0%</w:t>
      </w:r>
      <w:r w:rsidRPr="00260873">
        <w:rPr>
          <w:rFonts w:ascii="Times New Roman" w:eastAsia="宋体" w:hAnsi="Times New Roman" w:cs="Times New Roman" w:hint="eastAsia"/>
          <w:sz w:val="24"/>
          <w:szCs w:val="24"/>
        </w:rPr>
        <w:t>。</w:t>
      </w:r>
    </w:p>
    <w:p w14:paraId="1C238703" w14:textId="77777777" w:rsidR="00260873" w:rsidRPr="00260873" w:rsidRDefault="00260873" w:rsidP="00260873">
      <w:pPr>
        <w:spacing w:line="440" w:lineRule="atLeast"/>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：课堂表现</w:t>
      </w:r>
      <w:r w:rsidRPr="00260873">
        <w:rPr>
          <w:rFonts w:ascii="Times New Roman" w:eastAsia="宋体" w:hAnsi="Times New Roman" w:cs="Times New Roman" w:hint="eastAsia"/>
          <w:sz w:val="24"/>
          <w:szCs w:val="24"/>
        </w:rPr>
        <w:t>5</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平时作业</w:t>
      </w:r>
      <w:r w:rsidRPr="00260873">
        <w:rPr>
          <w:rFonts w:ascii="Times New Roman" w:eastAsia="宋体" w:hAnsi="Times New Roman" w:cs="Times New Roman" w:hint="eastAsia"/>
          <w:sz w:val="24"/>
          <w:szCs w:val="24"/>
        </w:rPr>
        <w:t>5</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期末考试</w:t>
      </w:r>
      <w:r w:rsidRPr="00260873">
        <w:rPr>
          <w:rFonts w:ascii="Times New Roman" w:eastAsia="宋体" w:hAnsi="Times New Roman" w:cs="Times New Roman" w:hint="eastAsia"/>
          <w:sz w:val="24"/>
          <w:szCs w:val="24"/>
        </w:rPr>
        <w:t>15</w:t>
      </w:r>
      <w:r w:rsidRPr="00260873">
        <w:rPr>
          <w:rFonts w:ascii="Times New Roman" w:eastAsia="宋体" w:hAnsi="Times New Roman" w:cs="Times New Roman"/>
          <w:sz w:val="24"/>
          <w:szCs w:val="24"/>
        </w:rPr>
        <w:t>%</w:t>
      </w:r>
      <w:r w:rsidRPr="00260873">
        <w:rPr>
          <w:rFonts w:ascii="Times New Roman" w:eastAsia="宋体" w:hAnsi="Times New Roman" w:cs="Times New Roman" w:hint="eastAsia"/>
          <w:sz w:val="24"/>
          <w:szCs w:val="24"/>
        </w:rPr>
        <w:t>。</w:t>
      </w:r>
    </w:p>
    <w:p w14:paraId="19FF31B8" w14:textId="77777777" w:rsidR="00260873" w:rsidRPr="00260873" w:rsidRDefault="00260873" w:rsidP="00260873">
      <w:pPr>
        <w:spacing w:line="440" w:lineRule="atLeast"/>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3</w:t>
      </w:r>
      <w:r w:rsidRPr="00260873">
        <w:rPr>
          <w:rFonts w:ascii="Times New Roman" w:eastAsia="宋体" w:hAnsi="Times New Roman" w:cs="Times New Roman"/>
          <w:sz w:val="24"/>
          <w:szCs w:val="24"/>
        </w:rPr>
        <w:t>：课堂表现</w:t>
      </w:r>
      <w:r w:rsidRPr="00260873">
        <w:rPr>
          <w:rFonts w:ascii="Times New Roman" w:eastAsia="宋体" w:hAnsi="Times New Roman" w:cs="Times New Roman" w:hint="eastAsia"/>
          <w:sz w:val="24"/>
          <w:szCs w:val="24"/>
        </w:rPr>
        <w:t>5</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平时作业</w:t>
      </w:r>
      <w:r w:rsidRPr="00260873">
        <w:rPr>
          <w:rFonts w:ascii="Times New Roman" w:eastAsia="宋体" w:hAnsi="Times New Roman" w:cs="Times New Roman" w:hint="eastAsia"/>
          <w:sz w:val="24"/>
          <w:szCs w:val="24"/>
        </w:rPr>
        <w:t>5</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期末考试</w:t>
      </w:r>
      <w:r w:rsidRPr="00260873">
        <w:rPr>
          <w:rFonts w:ascii="Times New Roman" w:eastAsia="宋体" w:hAnsi="Times New Roman" w:cs="Times New Roman" w:hint="eastAsia"/>
          <w:sz w:val="24"/>
          <w:szCs w:val="24"/>
        </w:rPr>
        <w:t>15</w:t>
      </w:r>
      <w:r w:rsidRPr="00260873">
        <w:rPr>
          <w:rFonts w:ascii="Times New Roman" w:eastAsia="宋体" w:hAnsi="Times New Roman" w:cs="Times New Roman"/>
          <w:sz w:val="24"/>
          <w:szCs w:val="24"/>
        </w:rPr>
        <w:t>%</w:t>
      </w:r>
      <w:r w:rsidRPr="00260873">
        <w:rPr>
          <w:rFonts w:ascii="Times New Roman" w:eastAsia="宋体" w:hAnsi="Times New Roman" w:cs="Times New Roman" w:hint="eastAsia"/>
          <w:sz w:val="24"/>
          <w:szCs w:val="24"/>
        </w:rPr>
        <w:t>。</w:t>
      </w:r>
    </w:p>
    <w:p w14:paraId="6E232497"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如下图：</w:t>
      </w:r>
    </w:p>
    <w:tbl>
      <w:tblPr>
        <w:tblW w:w="4998" w:type="pct"/>
        <w:tblLook w:val="0000" w:firstRow="0" w:lastRow="0" w:firstColumn="0" w:lastColumn="0" w:noHBand="0" w:noVBand="0"/>
      </w:tblPr>
      <w:tblGrid>
        <w:gridCol w:w="2258"/>
        <w:gridCol w:w="1338"/>
        <w:gridCol w:w="1506"/>
        <w:gridCol w:w="1833"/>
        <w:gridCol w:w="1358"/>
      </w:tblGrid>
      <w:tr w:rsidR="00260873" w:rsidRPr="00260873" w14:paraId="08389C0A" w14:textId="77777777" w:rsidTr="00260873">
        <w:trPr>
          <w:trHeight w:val="540"/>
        </w:trPr>
        <w:tc>
          <w:tcPr>
            <w:tcW w:w="1360" w:type="pct"/>
            <w:vMerge w:val="restart"/>
            <w:tcBorders>
              <w:top w:val="single" w:sz="4" w:space="0" w:color="auto"/>
              <w:left w:val="single" w:sz="4" w:space="0" w:color="auto"/>
              <w:bottom w:val="single" w:sz="4" w:space="0" w:color="auto"/>
              <w:right w:val="single" w:sz="4" w:space="0" w:color="auto"/>
            </w:tcBorders>
            <w:vAlign w:val="center"/>
          </w:tcPr>
          <w:p w14:paraId="553F94A6" w14:textId="77777777" w:rsidR="00260873" w:rsidRPr="00260873" w:rsidRDefault="00260873" w:rsidP="00260873">
            <w:pPr>
              <w:spacing w:line="440" w:lineRule="atLeast"/>
              <w:jc w:val="center"/>
              <w:rPr>
                <w:rFonts w:ascii="Times New Roman" w:eastAsia="宋体" w:hAnsi="Times New Roman" w:cs="Times New Roman"/>
                <w:szCs w:val="24"/>
              </w:rPr>
            </w:pPr>
            <w:r w:rsidRPr="00260873">
              <w:rPr>
                <w:rFonts w:ascii="Times New Roman" w:eastAsia="宋体" w:hAnsi="Times New Roman" w:cs="Times New Roman"/>
                <w:b/>
                <w:sz w:val="24"/>
                <w:szCs w:val="24"/>
              </w:rPr>
              <w:t>课程目标</w:t>
            </w:r>
          </w:p>
        </w:tc>
        <w:tc>
          <w:tcPr>
            <w:tcW w:w="2819" w:type="pct"/>
            <w:gridSpan w:val="3"/>
            <w:tcBorders>
              <w:top w:val="single" w:sz="4" w:space="0" w:color="auto"/>
              <w:left w:val="single" w:sz="4" w:space="0" w:color="auto"/>
              <w:bottom w:val="single" w:sz="4" w:space="0" w:color="auto"/>
              <w:right w:val="single" w:sz="4" w:space="0" w:color="auto"/>
            </w:tcBorders>
          </w:tcPr>
          <w:p w14:paraId="03369A2C" w14:textId="77777777" w:rsidR="00260873" w:rsidRPr="00260873" w:rsidRDefault="00260873" w:rsidP="00260873">
            <w:pPr>
              <w:spacing w:line="440" w:lineRule="atLeas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t>考核方式及成绩比例（</w:t>
            </w:r>
            <w:r w:rsidRPr="00260873">
              <w:rPr>
                <w:rFonts w:ascii="Times New Roman" w:eastAsia="宋体" w:hAnsi="Times New Roman" w:cs="Times New Roman"/>
                <w:b/>
                <w:sz w:val="24"/>
                <w:szCs w:val="24"/>
              </w:rPr>
              <w:t>%</w:t>
            </w:r>
            <w:r w:rsidRPr="00260873">
              <w:rPr>
                <w:rFonts w:ascii="Times New Roman" w:eastAsia="宋体" w:hAnsi="Times New Roman" w:cs="Times New Roman"/>
                <w:b/>
                <w:sz w:val="24"/>
                <w:szCs w:val="24"/>
              </w:rPr>
              <w:t>）</w:t>
            </w:r>
          </w:p>
        </w:tc>
        <w:tc>
          <w:tcPr>
            <w:tcW w:w="819" w:type="pct"/>
            <w:vMerge w:val="restart"/>
            <w:tcBorders>
              <w:top w:val="single" w:sz="4" w:space="0" w:color="auto"/>
              <w:left w:val="single" w:sz="4" w:space="0" w:color="auto"/>
              <w:right w:val="single" w:sz="4" w:space="0" w:color="auto"/>
            </w:tcBorders>
            <w:vAlign w:val="center"/>
          </w:tcPr>
          <w:p w14:paraId="60C532BE" w14:textId="77777777" w:rsidR="00260873" w:rsidRPr="00260873" w:rsidRDefault="00260873" w:rsidP="00260873">
            <w:pPr>
              <w:spacing w:line="440" w:lineRule="atLeast"/>
              <w:jc w:val="center"/>
              <w:rPr>
                <w:rFonts w:ascii="Times New Roman" w:eastAsia="宋体" w:hAnsi="Times New Roman" w:cs="Times New Roman"/>
                <w:szCs w:val="24"/>
              </w:rPr>
            </w:pPr>
            <w:r w:rsidRPr="00260873">
              <w:rPr>
                <w:rFonts w:ascii="Times New Roman" w:eastAsia="宋体" w:hAnsi="Times New Roman" w:cs="Times New Roman"/>
                <w:b/>
                <w:sz w:val="24"/>
                <w:szCs w:val="24"/>
              </w:rPr>
              <w:t>合计</w:t>
            </w:r>
          </w:p>
        </w:tc>
      </w:tr>
      <w:tr w:rsidR="00260873" w:rsidRPr="00260873" w14:paraId="2DF651DD" w14:textId="77777777" w:rsidTr="00260873">
        <w:trPr>
          <w:trHeight w:val="578"/>
        </w:trPr>
        <w:tc>
          <w:tcPr>
            <w:tcW w:w="1360" w:type="pct"/>
            <w:vMerge/>
            <w:tcBorders>
              <w:top w:val="single" w:sz="4" w:space="0" w:color="auto"/>
              <w:left w:val="single" w:sz="4" w:space="0" w:color="auto"/>
              <w:bottom w:val="single" w:sz="4" w:space="0" w:color="auto"/>
              <w:right w:val="single" w:sz="4" w:space="0" w:color="auto"/>
            </w:tcBorders>
            <w:vAlign w:val="center"/>
          </w:tcPr>
          <w:p w14:paraId="7EC6DD28" w14:textId="77777777" w:rsidR="00260873" w:rsidRPr="00260873" w:rsidRDefault="00260873" w:rsidP="00260873">
            <w:pPr>
              <w:spacing w:line="440" w:lineRule="atLeast"/>
              <w:jc w:val="center"/>
              <w:rPr>
                <w:rFonts w:ascii="Times New Roman" w:eastAsia="宋体" w:hAnsi="Times New Roman" w:cs="Times New Roman"/>
                <w:szCs w:val="24"/>
              </w:rPr>
            </w:pPr>
          </w:p>
        </w:tc>
        <w:tc>
          <w:tcPr>
            <w:tcW w:w="806" w:type="pct"/>
            <w:tcBorders>
              <w:top w:val="single" w:sz="4" w:space="0" w:color="auto"/>
              <w:left w:val="single" w:sz="4" w:space="0" w:color="auto"/>
              <w:bottom w:val="single" w:sz="4" w:space="0" w:color="auto"/>
              <w:right w:val="single" w:sz="4" w:space="0" w:color="auto"/>
            </w:tcBorders>
            <w:vAlign w:val="center"/>
          </w:tcPr>
          <w:p w14:paraId="2E1F4A35" w14:textId="77777777" w:rsidR="00260873" w:rsidRPr="00260873" w:rsidRDefault="00260873" w:rsidP="00260873">
            <w:pPr>
              <w:spacing w:line="440" w:lineRule="atLeas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t>课堂表现</w:t>
            </w:r>
          </w:p>
        </w:tc>
        <w:tc>
          <w:tcPr>
            <w:tcW w:w="908" w:type="pct"/>
            <w:tcBorders>
              <w:top w:val="single" w:sz="4" w:space="0" w:color="auto"/>
              <w:left w:val="single" w:sz="4" w:space="0" w:color="auto"/>
              <w:bottom w:val="single" w:sz="4" w:space="0" w:color="auto"/>
              <w:right w:val="single" w:sz="4" w:space="0" w:color="auto"/>
            </w:tcBorders>
            <w:vAlign w:val="center"/>
          </w:tcPr>
          <w:p w14:paraId="016EA4B5" w14:textId="77777777" w:rsidR="00260873" w:rsidRPr="00260873" w:rsidRDefault="00260873" w:rsidP="00260873">
            <w:pPr>
              <w:spacing w:line="440" w:lineRule="atLeas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t>平时作业</w:t>
            </w:r>
          </w:p>
        </w:tc>
        <w:tc>
          <w:tcPr>
            <w:tcW w:w="1104" w:type="pct"/>
            <w:tcBorders>
              <w:top w:val="single" w:sz="4" w:space="0" w:color="auto"/>
              <w:left w:val="single" w:sz="4" w:space="0" w:color="auto"/>
              <w:bottom w:val="single" w:sz="4" w:space="0" w:color="auto"/>
              <w:right w:val="single" w:sz="4" w:space="0" w:color="auto"/>
            </w:tcBorders>
            <w:vAlign w:val="center"/>
          </w:tcPr>
          <w:p w14:paraId="0CB151E1" w14:textId="77777777" w:rsidR="00260873" w:rsidRPr="00260873" w:rsidRDefault="00260873" w:rsidP="00260873">
            <w:pPr>
              <w:spacing w:line="440" w:lineRule="atLeast"/>
              <w:jc w:val="center"/>
              <w:rPr>
                <w:rFonts w:ascii="Times New Roman" w:eastAsia="宋体" w:hAnsi="Times New Roman" w:cs="Times New Roman"/>
                <w:szCs w:val="24"/>
              </w:rPr>
            </w:pPr>
            <w:r w:rsidRPr="00260873">
              <w:rPr>
                <w:rFonts w:ascii="Times New Roman" w:eastAsia="宋体" w:hAnsi="Times New Roman" w:cs="Times New Roman"/>
                <w:b/>
                <w:sz w:val="24"/>
                <w:szCs w:val="24"/>
              </w:rPr>
              <w:t>期末考试</w:t>
            </w:r>
          </w:p>
        </w:tc>
        <w:tc>
          <w:tcPr>
            <w:tcW w:w="819" w:type="pct"/>
            <w:vMerge/>
            <w:tcBorders>
              <w:left w:val="single" w:sz="4" w:space="0" w:color="auto"/>
              <w:bottom w:val="single" w:sz="4" w:space="0" w:color="auto"/>
              <w:right w:val="single" w:sz="4" w:space="0" w:color="auto"/>
            </w:tcBorders>
            <w:vAlign w:val="center"/>
          </w:tcPr>
          <w:p w14:paraId="099ED8F8" w14:textId="77777777" w:rsidR="00260873" w:rsidRPr="00260873" w:rsidRDefault="00260873" w:rsidP="00260873">
            <w:pPr>
              <w:spacing w:line="440" w:lineRule="atLeast"/>
              <w:jc w:val="center"/>
              <w:rPr>
                <w:rFonts w:ascii="Times New Roman" w:eastAsia="宋体" w:hAnsi="Times New Roman" w:cs="Times New Roman"/>
                <w:szCs w:val="24"/>
              </w:rPr>
            </w:pPr>
          </w:p>
        </w:tc>
      </w:tr>
      <w:tr w:rsidR="00260873" w:rsidRPr="00260873" w14:paraId="0D18B3C3" w14:textId="77777777" w:rsidTr="00260873">
        <w:trPr>
          <w:trHeight w:val="460"/>
        </w:trPr>
        <w:tc>
          <w:tcPr>
            <w:tcW w:w="1360" w:type="pct"/>
            <w:tcBorders>
              <w:top w:val="single" w:sz="4" w:space="0" w:color="auto"/>
              <w:left w:val="single" w:sz="4" w:space="0" w:color="auto"/>
              <w:bottom w:val="single" w:sz="4" w:space="0" w:color="auto"/>
              <w:right w:val="single" w:sz="4" w:space="0" w:color="auto"/>
            </w:tcBorders>
            <w:vAlign w:val="center"/>
          </w:tcPr>
          <w:p w14:paraId="5DAF4A1C" w14:textId="77777777" w:rsidR="00260873" w:rsidRPr="00260873" w:rsidRDefault="00260873" w:rsidP="00260873">
            <w:pPr>
              <w:spacing w:line="440" w:lineRule="atLeast"/>
              <w:jc w:val="center"/>
              <w:rPr>
                <w:rFonts w:ascii="Times New Roman" w:eastAsia="宋体" w:hAnsi="Times New Roman" w:cs="Times New Roman"/>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sz w:val="24"/>
                <w:szCs w:val="24"/>
              </w:rPr>
              <w:t>1</w:t>
            </w:r>
          </w:p>
        </w:tc>
        <w:tc>
          <w:tcPr>
            <w:tcW w:w="806" w:type="pct"/>
            <w:tcBorders>
              <w:top w:val="single" w:sz="4" w:space="0" w:color="auto"/>
              <w:left w:val="single" w:sz="4" w:space="0" w:color="auto"/>
              <w:bottom w:val="single" w:sz="4" w:space="0" w:color="auto"/>
              <w:right w:val="single" w:sz="4" w:space="0" w:color="auto"/>
            </w:tcBorders>
            <w:vAlign w:val="center"/>
          </w:tcPr>
          <w:p w14:paraId="28BB0CEC" w14:textId="77777777" w:rsidR="00260873" w:rsidRPr="00260873" w:rsidRDefault="00260873" w:rsidP="00260873">
            <w:pPr>
              <w:spacing w:line="440" w:lineRule="atLeast"/>
              <w:jc w:val="center"/>
              <w:rPr>
                <w:rFonts w:ascii="Times New Roman" w:eastAsia="宋体" w:hAnsi="Times New Roman" w:cs="Times New Roman"/>
                <w:szCs w:val="24"/>
              </w:rPr>
            </w:pPr>
            <w:r w:rsidRPr="00260873">
              <w:rPr>
                <w:rFonts w:ascii="Times New Roman" w:eastAsia="宋体" w:hAnsi="Times New Roman" w:cs="Times New Roman" w:hint="eastAsia"/>
                <w:szCs w:val="24"/>
              </w:rPr>
              <w:t>10</w:t>
            </w:r>
          </w:p>
        </w:tc>
        <w:tc>
          <w:tcPr>
            <w:tcW w:w="908" w:type="pct"/>
            <w:tcBorders>
              <w:top w:val="single" w:sz="4" w:space="0" w:color="auto"/>
              <w:left w:val="single" w:sz="4" w:space="0" w:color="auto"/>
              <w:bottom w:val="single" w:sz="4" w:space="0" w:color="auto"/>
              <w:right w:val="single" w:sz="4" w:space="0" w:color="auto"/>
            </w:tcBorders>
            <w:vAlign w:val="center"/>
          </w:tcPr>
          <w:p w14:paraId="2AEB7561" w14:textId="77777777" w:rsidR="00260873" w:rsidRPr="00260873" w:rsidRDefault="00260873" w:rsidP="00260873">
            <w:pPr>
              <w:spacing w:line="440" w:lineRule="atLeast"/>
              <w:jc w:val="center"/>
              <w:rPr>
                <w:rFonts w:ascii="Times New Roman" w:eastAsia="宋体" w:hAnsi="Times New Roman" w:cs="Times New Roman"/>
                <w:szCs w:val="24"/>
              </w:rPr>
            </w:pPr>
            <w:r w:rsidRPr="00260873">
              <w:rPr>
                <w:rFonts w:ascii="Times New Roman" w:eastAsia="宋体" w:hAnsi="Times New Roman" w:cs="Times New Roman" w:hint="eastAsia"/>
                <w:szCs w:val="24"/>
              </w:rPr>
              <w:t>10</w:t>
            </w:r>
          </w:p>
        </w:tc>
        <w:tc>
          <w:tcPr>
            <w:tcW w:w="1104" w:type="pct"/>
            <w:tcBorders>
              <w:top w:val="single" w:sz="4" w:space="0" w:color="auto"/>
              <w:left w:val="single" w:sz="4" w:space="0" w:color="auto"/>
              <w:bottom w:val="single" w:sz="4" w:space="0" w:color="auto"/>
              <w:right w:val="single" w:sz="4" w:space="0" w:color="auto"/>
            </w:tcBorders>
            <w:vAlign w:val="center"/>
          </w:tcPr>
          <w:p w14:paraId="2602D432" w14:textId="77777777" w:rsidR="00260873" w:rsidRPr="00260873" w:rsidRDefault="00260873" w:rsidP="00260873">
            <w:pPr>
              <w:spacing w:line="440" w:lineRule="atLeast"/>
              <w:jc w:val="center"/>
              <w:rPr>
                <w:rFonts w:ascii="Times New Roman" w:eastAsia="宋体" w:hAnsi="Times New Roman" w:cs="Times New Roman"/>
                <w:szCs w:val="24"/>
              </w:rPr>
            </w:pPr>
            <w:r w:rsidRPr="00260873">
              <w:rPr>
                <w:rFonts w:ascii="Times New Roman" w:eastAsia="宋体" w:hAnsi="Times New Roman" w:cs="Times New Roman" w:hint="eastAsia"/>
                <w:szCs w:val="24"/>
              </w:rPr>
              <w:t>30</w:t>
            </w:r>
          </w:p>
        </w:tc>
        <w:tc>
          <w:tcPr>
            <w:tcW w:w="819" w:type="pct"/>
            <w:tcBorders>
              <w:top w:val="single" w:sz="4" w:space="0" w:color="auto"/>
              <w:left w:val="single" w:sz="4" w:space="0" w:color="auto"/>
              <w:bottom w:val="single" w:sz="4" w:space="0" w:color="auto"/>
              <w:right w:val="single" w:sz="4" w:space="0" w:color="auto"/>
            </w:tcBorders>
          </w:tcPr>
          <w:p w14:paraId="5593405B" w14:textId="77777777" w:rsidR="00260873" w:rsidRPr="00260873" w:rsidRDefault="00260873" w:rsidP="00260873">
            <w:pPr>
              <w:spacing w:line="440" w:lineRule="atLeast"/>
              <w:jc w:val="center"/>
              <w:rPr>
                <w:rFonts w:ascii="Times New Roman" w:eastAsia="宋体" w:hAnsi="Times New Roman" w:cs="Times New Roman"/>
                <w:szCs w:val="24"/>
              </w:rPr>
            </w:pPr>
            <w:r w:rsidRPr="00260873">
              <w:rPr>
                <w:rFonts w:ascii="Times New Roman" w:eastAsia="宋体" w:hAnsi="Times New Roman" w:cs="Times New Roman" w:hint="eastAsia"/>
                <w:szCs w:val="24"/>
              </w:rPr>
              <w:t>50</w:t>
            </w:r>
          </w:p>
        </w:tc>
      </w:tr>
      <w:tr w:rsidR="00260873" w:rsidRPr="00260873" w14:paraId="5052C7DD" w14:textId="77777777" w:rsidTr="00260873">
        <w:tc>
          <w:tcPr>
            <w:tcW w:w="1360" w:type="pct"/>
            <w:tcBorders>
              <w:top w:val="single" w:sz="4" w:space="0" w:color="auto"/>
              <w:left w:val="single" w:sz="4" w:space="0" w:color="auto"/>
              <w:bottom w:val="single" w:sz="4" w:space="0" w:color="auto"/>
              <w:right w:val="single" w:sz="4" w:space="0" w:color="auto"/>
            </w:tcBorders>
            <w:vAlign w:val="center"/>
          </w:tcPr>
          <w:p w14:paraId="07B4E502"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2</w:t>
            </w:r>
          </w:p>
        </w:tc>
        <w:tc>
          <w:tcPr>
            <w:tcW w:w="806" w:type="pct"/>
            <w:tcBorders>
              <w:top w:val="single" w:sz="4" w:space="0" w:color="auto"/>
              <w:left w:val="single" w:sz="4" w:space="0" w:color="auto"/>
              <w:bottom w:val="single" w:sz="4" w:space="0" w:color="auto"/>
              <w:right w:val="single" w:sz="4" w:space="0" w:color="auto"/>
            </w:tcBorders>
            <w:vAlign w:val="center"/>
          </w:tcPr>
          <w:p w14:paraId="41C234CD"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5</w:t>
            </w:r>
          </w:p>
        </w:tc>
        <w:tc>
          <w:tcPr>
            <w:tcW w:w="908" w:type="pct"/>
            <w:tcBorders>
              <w:top w:val="single" w:sz="4" w:space="0" w:color="auto"/>
              <w:left w:val="single" w:sz="4" w:space="0" w:color="auto"/>
              <w:bottom w:val="single" w:sz="4" w:space="0" w:color="auto"/>
              <w:right w:val="single" w:sz="4" w:space="0" w:color="auto"/>
            </w:tcBorders>
            <w:vAlign w:val="center"/>
          </w:tcPr>
          <w:p w14:paraId="5270635B"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5</w:t>
            </w:r>
          </w:p>
        </w:tc>
        <w:tc>
          <w:tcPr>
            <w:tcW w:w="1104" w:type="pct"/>
            <w:tcBorders>
              <w:top w:val="single" w:sz="4" w:space="0" w:color="auto"/>
              <w:left w:val="single" w:sz="4" w:space="0" w:color="auto"/>
              <w:bottom w:val="single" w:sz="4" w:space="0" w:color="auto"/>
              <w:right w:val="single" w:sz="4" w:space="0" w:color="auto"/>
            </w:tcBorders>
            <w:vAlign w:val="center"/>
          </w:tcPr>
          <w:p w14:paraId="3CA06D74"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15</w:t>
            </w:r>
          </w:p>
        </w:tc>
        <w:tc>
          <w:tcPr>
            <w:tcW w:w="819" w:type="pct"/>
            <w:tcBorders>
              <w:top w:val="single" w:sz="4" w:space="0" w:color="auto"/>
              <w:left w:val="single" w:sz="4" w:space="0" w:color="auto"/>
              <w:bottom w:val="single" w:sz="4" w:space="0" w:color="auto"/>
              <w:right w:val="single" w:sz="4" w:space="0" w:color="auto"/>
            </w:tcBorders>
          </w:tcPr>
          <w:p w14:paraId="7193DB59"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25</w:t>
            </w:r>
          </w:p>
        </w:tc>
      </w:tr>
      <w:tr w:rsidR="00260873" w:rsidRPr="00260873" w14:paraId="1D2B3242" w14:textId="77777777" w:rsidTr="00260873">
        <w:tc>
          <w:tcPr>
            <w:tcW w:w="1360" w:type="pct"/>
            <w:tcBorders>
              <w:top w:val="single" w:sz="4" w:space="0" w:color="auto"/>
              <w:left w:val="single" w:sz="4" w:space="0" w:color="auto"/>
              <w:bottom w:val="single" w:sz="4" w:space="0" w:color="auto"/>
              <w:right w:val="single" w:sz="4" w:space="0" w:color="auto"/>
            </w:tcBorders>
            <w:vAlign w:val="center"/>
          </w:tcPr>
          <w:p w14:paraId="12CA3DBC"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hint="eastAsia"/>
                <w:sz w:val="24"/>
                <w:szCs w:val="24"/>
              </w:rPr>
              <w:t>3</w:t>
            </w:r>
          </w:p>
        </w:tc>
        <w:tc>
          <w:tcPr>
            <w:tcW w:w="806" w:type="pct"/>
            <w:tcBorders>
              <w:top w:val="single" w:sz="4" w:space="0" w:color="auto"/>
              <w:left w:val="single" w:sz="4" w:space="0" w:color="auto"/>
              <w:bottom w:val="single" w:sz="4" w:space="0" w:color="auto"/>
              <w:right w:val="single" w:sz="4" w:space="0" w:color="auto"/>
            </w:tcBorders>
            <w:vAlign w:val="center"/>
          </w:tcPr>
          <w:p w14:paraId="73AEFD9B"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5</w:t>
            </w:r>
          </w:p>
        </w:tc>
        <w:tc>
          <w:tcPr>
            <w:tcW w:w="908" w:type="pct"/>
            <w:tcBorders>
              <w:top w:val="single" w:sz="4" w:space="0" w:color="auto"/>
              <w:left w:val="single" w:sz="4" w:space="0" w:color="auto"/>
              <w:bottom w:val="single" w:sz="4" w:space="0" w:color="auto"/>
              <w:right w:val="single" w:sz="4" w:space="0" w:color="auto"/>
            </w:tcBorders>
            <w:vAlign w:val="center"/>
          </w:tcPr>
          <w:p w14:paraId="1B4418E0"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5</w:t>
            </w:r>
          </w:p>
        </w:tc>
        <w:tc>
          <w:tcPr>
            <w:tcW w:w="1104" w:type="pct"/>
            <w:tcBorders>
              <w:top w:val="single" w:sz="4" w:space="0" w:color="auto"/>
              <w:left w:val="single" w:sz="4" w:space="0" w:color="auto"/>
              <w:bottom w:val="single" w:sz="4" w:space="0" w:color="auto"/>
              <w:right w:val="single" w:sz="4" w:space="0" w:color="auto"/>
            </w:tcBorders>
            <w:vAlign w:val="center"/>
          </w:tcPr>
          <w:p w14:paraId="1E7AFCB4"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15</w:t>
            </w:r>
          </w:p>
        </w:tc>
        <w:tc>
          <w:tcPr>
            <w:tcW w:w="819" w:type="pct"/>
            <w:tcBorders>
              <w:top w:val="single" w:sz="4" w:space="0" w:color="auto"/>
              <w:left w:val="single" w:sz="4" w:space="0" w:color="auto"/>
              <w:bottom w:val="single" w:sz="4" w:space="0" w:color="auto"/>
              <w:right w:val="single" w:sz="4" w:space="0" w:color="auto"/>
            </w:tcBorders>
          </w:tcPr>
          <w:p w14:paraId="6F3D4920"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25</w:t>
            </w:r>
          </w:p>
        </w:tc>
      </w:tr>
      <w:tr w:rsidR="00260873" w:rsidRPr="00260873" w14:paraId="443230D6" w14:textId="77777777" w:rsidTr="00260873">
        <w:tc>
          <w:tcPr>
            <w:tcW w:w="1360" w:type="pct"/>
            <w:tcBorders>
              <w:top w:val="single" w:sz="4" w:space="0" w:color="auto"/>
              <w:left w:val="single" w:sz="4" w:space="0" w:color="auto"/>
              <w:bottom w:val="single" w:sz="4" w:space="0" w:color="auto"/>
              <w:right w:val="single" w:sz="4" w:space="0" w:color="auto"/>
            </w:tcBorders>
            <w:vAlign w:val="center"/>
          </w:tcPr>
          <w:p w14:paraId="1D33DB88"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lastRenderedPageBreak/>
              <w:t>合计</w:t>
            </w:r>
          </w:p>
        </w:tc>
        <w:tc>
          <w:tcPr>
            <w:tcW w:w="806" w:type="pct"/>
            <w:tcBorders>
              <w:top w:val="single" w:sz="4" w:space="0" w:color="auto"/>
              <w:left w:val="single" w:sz="4" w:space="0" w:color="auto"/>
              <w:bottom w:val="single" w:sz="4" w:space="0" w:color="auto"/>
              <w:right w:val="single" w:sz="4" w:space="0" w:color="auto"/>
            </w:tcBorders>
            <w:vAlign w:val="center"/>
          </w:tcPr>
          <w:p w14:paraId="6979A3CE"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20</w:t>
            </w:r>
          </w:p>
        </w:tc>
        <w:tc>
          <w:tcPr>
            <w:tcW w:w="908" w:type="pct"/>
            <w:tcBorders>
              <w:top w:val="single" w:sz="4" w:space="0" w:color="auto"/>
              <w:left w:val="single" w:sz="4" w:space="0" w:color="auto"/>
              <w:bottom w:val="single" w:sz="4" w:space="0" w:color="auto"/>
              <w:right w:val="single" w:sz="4" w:space="0" w:color="auto"/>
            </w:tcBorders>
            <w:vAlign w:val="center"/>
          </w:tcPr>
          <w:p w14:paraId="7A8E06E6"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20</w:t>
            </w:r>
          </w:p>
        </w:tc>
        <w:tc>
          <w:tcPr>
            <w:tcW w:w="1104" w:type="pct"/>
            <w:tcBorders>
              <w:top w:val="single" w:sz="4" w:space="0" w:color="auto"/>
              <w:left w:val="single" w:sz="4" w:space="0" w:color="auto"/>
              <w:bottom w:val="single" w:sz="4" w:space="0" w:color="auto"/>
              <w:right w:val="single" w:sz="4" w:space="0" w:color="auto"/>
            </w:tcBorders>
            <w:vAlign w:val="center"/>
          </w:tcPr>
          <w:p w14:paraId="35ABA96E"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60</w:t>
            </w:r>
          </w:p>
        </w:tc>
        <w:tc>
          <w:tcPr>
            <w:tcW w:w="819" w:type="pct"/>
            <w:tcBorders>
              <w:top w:val="single" w:sz="4" w:space="0" w:color="auto"/>
              <w:left w:val="single" w:sz="4" w:space="0" w:color="auto"/>
              <w:bottom w:val="single" w:sz="4" w:space="0" w:color="auto"/>
              <w:right w:val="single" w:sz="4" w:space="0" w:color="auto"/>
            </w:tcBorders>
          </w:tcPr>
          <w:p w14:paraId="158FAED0" w14:textId="77777777" w:rsidR="00260873" w:rsidRPr="00260873" w:rsidRDefault="00260873" w:rsidP="00260873">
            <w:pPr>
              <w:spacing w:line="440" w:lineRule="atLeast"/>
              <w:jc w:val="center"/>
              <w:rPr>
                <w:rFonts w:ascii="Times New Roman" w:eastAsia="宋体" w:hAnsi="Times New Roman" w:cs="Times New Roman"/>
                <w:sz w:val="24"/>
                <w:szCs w:val="24"/>
              </w:rPr>
            </w:pPr>
            <w:r w:rsidRPr="00260873">
              <w:rPr>
                <w:rFonts w:ascii="Times New Roman" w:eastAsia="宋体" w:hAnsi="Times New Roman" w:cs="Times New Roman" w:hint="eastAsia"/>
                <w:sz w:val="24"/>
                <w:szCs w:val="24"/>
              </w:rPr>
              <w:t>100</w:t>
            </w:r>
          </w:p>
        </w:tc>
      </w:tr>
    </w:tbl>
    <w:p w14:paraId="54886253"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五、成绩评定</w:t>
      </w:r>
    </w:p>
    <w:p w14:paraId="0F30E92A"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（一）总成绩评定</w:t>
      </w:r>
    </w:p>
    <w:p w14:paraId="626DB005"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总成绩</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平时成绩</w:t>
      </w:r>
      <w:r w:rsidRPr="00260873">
        <w:rPr>
          <w:rFonts w:ascii="Times New Roman" w:eastAsia="宋体" w:hAnsi="Times New Roman" w:cs="Times New Roman"/>
          <w:sz w:val="24"/>
          <w:szCs w:val="24"/>
        </w:rPr>
        <w:t>×40%+</w:t>
      </w:r>
      <w:r w:rsidRPr="00260873">
        <w:rPr>
          <w:rFonts w:ascii="Times New Roman" w:eastAsia="宋体" w:hAnsi="Times New Roman" w:cs="Times New Roman"/>
          <w:sz w:val="24"/>
          <w:szCs w:val="24"/>
        </w:rPr>
        <w:t>期末成绩</w:t>
      </w:r>
      <w:r w:rsidRPr="00260873">
        <w:rPr>
          <w:rFonts w:ascii="Times New Roman" w:eastAsia="宋体" w:hAnsi="Times New Roman" w:cs="Times New Roman"/>
          <w:sz w:val="24"/>
          <w:szCs w:val="24"/>
        </w:rPr>
        <w:t>×60%</w:t>
      </w:r>
    </w:p>
    <w:p w14:paraId="25069FC3" w14:textId="77777777" w:rsidR="00260873" w:rsidRPr="00260873" w:rsidRDefault="00260873" w:rsidP="00260873">
      <w:pPr>
        <w:spacing w:beforeLines="50" w:before="156" w:afterLines="50" w:after="156" w:line="440" w:lineRule="exact"/>
        <w:ind w:firstLineChars="200" w:firstLine="560"/>
        <w:rPr>
          <w:rFonts w:ascii="Times New Roman" w:eastAsia="宋体" w:hAnsi="Times New Roman" w:cs="Times New Roman"/>
          <w:sz w:val="24"/>
          <w:szCs w:val="24"/>
        </w:rPr>
      </w:pPr>
      <w:r w:rsidRPr="00260873">
        <w:rPr>
          <w:rFonts w:ascii="Times New Roman" w:eastAsia="黑体" w:hAnsi="Times New Roman" w:cs="Times New Roman"/>
          <w:sz w:val="28"/>
          <w:szCs w:val="28"/>
        </w:rPr>
        <w:t>（二）平时成绩评定</w:t>
      </w:r>
    </w:p>
    <w:p w14:paraId="0A2BBD8E"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平时成绩（</w:t>
      </w:r>
      <w:r w:rsidRPr="00260873">
        <w:rPr>
          <w:rFonts w:ascii="Times New Roman" w:eastAsia="宋体" w:hAnsi="Times New Roman" w:cs="Times New Roman"/>
          <w:sz w:val="24"/>
          <w:szCs w:val="24"/>
        </w:rPr>
        <w:t>40%</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课堂表现</w:t>
      </w:r>
      <w:r w:rsidRPr="00260873">
        <w:rPr>
          <w:rFonts w:ascii="Times New Roman" w:eastAsia="宋体" w:hAnsi="Times New Roman" w:cs="Times New Roman" w:hint="eastAsia"/>
          <w:sz w:val="24"/>
          <w:szCs w:val="24"/>
        </w:rPr>
        <w:t>20</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平时作业</w:t>
      </w: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0%</w:t>
      </w:r>
    </w:p>
    <w:p w14:paraId="4B13AF86"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w:t>
      </w:r>
      <w:r w:rsidRPr="00260873">
        <w:rPr>
          <w:rFonts w:ascii="Times New Roman" w:eastAsia="宋体" w:hAnsi="Times New Roman" w:cs="Times New Roman" w:hint="eastAsia"/>
          <w:sz w:val="24"/>
          <w:szCs w:val="24"/>
        </w:rPr>
        <w:t>1</w:t>
      </w:r>
      <w:r w:rsidRPr="00260873">
        <w:rPr>
          <w:rFonts w:ascii="Times New Roman" w:eastAsia="宋体" w:hAnsi="Times New Roman" w:cs="Times New Roman"/>
          <w:sz w:val="24"/>
          <w:szCs w:val="24"/>
        </w:rPr>
        <w:t>）课堂表现：通过学生在课堂上的表现情况、发言与提问情况，来评价学生相关的能力；</w:t>
      </w:r>
    </w:p>
    <w:p w14:paraId="4D4197B2"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w:t>
      </w:r>
      <w:r w:rsidRPr="00260873">
        <w:rPr>
          <w:rFonts w:ascii="Times New Roman" w:eastAsia="宋体" w:hAnsi="Times New Roman" w:cs="Times New Roman" w:hint="eastAsia"/>
          <w:sz w:val="24"/>
          <w:szCs w:val="24"/>
        </w:rPr>
        <w:t>2</w:t>
      </w:r>
      <w:r w:rsidRPr="00260873">
        <w:rPr>
          <w:rFonts w:ascii="Times New Roman" w:eastAsia="宋体" w:hAnsi="Times New Roman" w:cs="Times New Roman"/>
          <w:sz w:val="24"/>
          <w:szCs w:val="24"/>
        </w:rPr>
        <w:t>）平时作业完成情况：围绕课程的学习目标进行作业的设计。如让学生简述对知识的认识，考核学生对于概念的理解情况，帮助学生将定义转化为自己的理解；</w:t>
      </w:r>
    </w:p>
    <w:p w14:paraId="686576B5"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（三）期末成绩评定</w:t>
      </w:r>
    </w:p>
    <w:p w14:paraId="1787DEF0"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期末考核主要考察学生对药物分析的基本概念，我国药典中收载的主要类型常见药物及其制剂的质量控制标准的理解与运用等。方式为闭卷考试。要求学生掌握基本概念、质量标准，运用具体方法解决相关问题。</w:t>
      </w:r>
    </w:p>
    <w:p w14:paraId="52806737" w14:textId="77777777" w:rsidR="00260873" w:rsidRPr="00260873" w:rsidRDefault="00260873" w:rsidP="00260873">
      <w:pPr>
        <w:spacing w:beforeLines="50" w:before="156" w:afterLines="50" w:after="156" w:line="440" w:lineRule="exact"/>
        <w:ind w:firstLineChars="200" w:firstLine="560"/>
        <w:rPr>
          <w:rFonts w:ascii="Times New Roman" w:eastAsia="宋体" w:hAnsi="Times New Roman" w:cs="Times New Roman"/>
          <w:sz w:val="24"/>
          <w:szCs w:val="24"/>
        </w:rPr>
      </w:pPr>
      <w:r w:rsidRPr="00260873">
        <w:rPr>
          <w:rFonts w:ascii="Times New Roman" w:eastAsia="黑体" w:hAnsi="Times New Roman" w:cs="Times New Roman"/>
          <w:sz w:val="28"/>
          <w:szCs w:val="28"/>
        </w:rPr>
        <w:t>六、使用教材、相关推荐书目及课程资源</w:t>
      </w:r>
    </w:p>
    <w:p w14:paraId="23049481" w14:textId="77777777" w:rsidR="00260873" w:rsidRPr="00260873" w:rsidRDefault="00260873" w:rsidP="00260873">
      <w:pPr>
        <w:spacing w:line="440" w:lineRule="exact"/>
        <w:ind w:firstLineChars="200" w:firstLine="560"/>
        <w:rPr>
          <w:rFonts w:ascii="Times New Roman" w:eastAsia="宋体" w:hAnsi="Times New Roman" w:cs="Times New Roman"/>
          <w:sz w:val="24"/>
          <w:szCs w:val="24"/>
        </w:rPr>
      </w:pPr>
      <w:r w:rsidRPr="00260873">
        <w:rPr>
          <w:rFonts w:ascii="Times New Roman" w:eastAsia="黑体" w:hAnsi="Times New Roman" w:cs="Times New Roman"/>
          <w:sz w:val="28"/>
          <w:szCs w:val="28"/>
        </w:rPr>
        <w:t>（一）使用教材</w:t>
      </w:r>
    </w:p>
    <w:p w14:paraId="01C1E572" w14:textId="77777777" w:rsidR="00260873" w:rsidRPr="00260873" w:rsidRDefault="00260873" w:rsidP="00260873">
      <w:pPr>
        <w:adjustRightInd w:val="0"/>
        <w:snapToGrid w:val="0"/>
        <w:spacing w:line="440" w:lineRule="exact"/>
        <w:ind w:firstLineChars="200" w:firstLine="480"/>
        <w:rPr>
          <w:rFonts w:ascii="Times New Roman" w:eastAsia="新宋体" w:hAnsi="Times New Roman" w:cs="Times New Roman"/>
          <w:sz w:val="24"/>
          <w:szCs w:val="24"/>
        </w:rPr>
      </w:pPr>
      <w:r w:rsidRPr="00260873">
        <w:rPr>
          <w:rFonts w:ascii="Times New Roman" w:eastAsia="新宋体" w:hAnsi="Times New Roman" w:cs="Times New Roman"/>
          <w:sz w:val="24"/>
          <w:szCs w:val="24"/>
        </w:rPr>
        <w:t>药物分析（第</w:t>
      </w:r>
      <w:r w:rsidRPr="00260873">
        <w:rPr>
          <w:rFonts w:ascii="Times New Roman" w:eastAsia="新宋体" w:hAnsi="Times New Roman" w:cs="Times New Roman" w:hint="eastAsia"/>
          <w:sz w:val="24"/>
          <w:szCs w:val="24"/>
        </w:rPr>
        <w:t>9</w:t>
      </w:r>
      <w:r w:rsidRPr="00260873">
        <w:rPr>
          <w:rFonts w:ascii="Times New Roman" w:eastAsia="新宋体" w:hAnsi="Times New Roman" w:cs="Times New Roman"/>
          <w:sz w:val="24"/>
          <w:szCs w:val="24"/>
        </w:rPr>
        <w:t>版），杭太俊主编，人民卫生出版社，</w:t>
      </w:r>
      <w:r w:rsidRPr="00260873">
        <w:rPr>
          <w:rFonts w:ascii="Times New Roman" w:eastAsia="新宋体" w:hAnsi="Times New Roman" w:cs="Times New Roman"/>
          <w:sz w:val="24"/>
          <w:szCs w:val="24"/>
        </w:rPr>
        <w:t>20</w:t>
      </w:r>
      <w:r w:rsidRPr="00260873">
        <w:rPr>
          <w:rFonts w:ascii="Times New Roman" w:eastAsia="新宋体" w:hAnsi="Times New Roman" w:cs="Times New Roman" w:hint="eastAsia"/>
          <w:sz w:val="24"/>
          <w:szCs w:val="24"/>
        </w:rPr>
        <w:t>22</w:t>
      </w:r>
    </w:p>
    <w:p w14:paraId="068BEBF5" w14:textId="77777777" w:rsidR="00260873" w:rsidRPr="00260873" w:rsidRDefault="00260873" w:rsidP="00260873">
      <w:pPr>
        <w:adjustRightInd w:val="0"/>
        <w:snapToGrid w:val="0"/>
        <w:spacing w:line="440" w:lineRule="exact"/>
        <w:ind w:firstLineChars="200" w:firstLine="560"/>
        <w:rPr>
          <w:rFonts w:ascii="Times New Roman" w:eastAsia="宋体" w:hAnsi="Times New Roman" w:cs="Times New Roman"/>
          <w:sz w:val="24"/>
          <w:szCs w:val="24"/>
        </w:rPr>
      </w:pPr>
      <w:r w:rsidRPr="00260873">
        <w:rPr>
          <w:rFonts w:ascii="Times New Roman" w:eastAsia="黑体" w:hAnsi="Times New Roman" w:cs="Times New Roman"/>
          <w:sz w:val="28"/>
          <w:szCs w:val="28"/>
        </w:rPr>
        <w:t>（二）相关推荐书目</w:t>
      </w:r>
    </w:p>
    <w:p w14:paraId="40E7C98F" w14:textId="77777777" w:rsidR="00260873" w:rsidRPr="00260873" w:rsidRDefault="00260873" w:rsidP="00260873">
      <w:pPr>
        <w:adjustRightInd w:val="0"/>
        <w:snapToGrid w:val="0"/>
        <w:spacing w:line="440" w:lineRule="exact"/>
        <w:ind w:firstLineChars="200" w:firstLine="480"/>
        <w:rPr>
          <w:rFonts w:ascii="Times New Roman" w:eastAsia="新宋体" w:hAnsi="Times New Roman" w:cs="Times New Roman"/>
          <w:sz w:val="24"/>
          <w:szCs w:val="24"/>
        </w:rPr>
      </w:pPr>
      <w:r w:rsidRPr="00260873">
        <w:rPr>
          <w:rFonts w:ascii="Times New Roman" w:eastAsia="新宋体" w:hAnsi="Times New Roman" w:cs="Times New Roman"/>
          <w:sz w:val="24"/>
          <w:szCs w:val="24"/>
        </w:rPr>
        <w:t>中国药典</w:t>
      </w:r>
      <w:r w:rsidRPr="00260873">
        <w:rPr>
          <w:rFonts w:ascii="Times New Roman" w:eastAsia="新宋体" w:hAnsi="Times New Roman" w:cs="Times New Roman"/>
          <w:sz w:val="24"/>
          <w:szCs w:val="24"/>
        </w:rPr>
        <w:t>20</w:t>
      </w:r>
      <w:r w:rsidRPr="00260873">
        <w:rPr>
          <w:rFonts w:ascii="Times New Roman" w:eastAsia="新宋体" w:hAnsi="Times New Roman" w:cs="Times New Roman" w:hint="eastAsia"/>
          <w:sz w:val="24"/>
          <w:szCs w:val="24"/>
        </w:rPr>
        <w:t>20</w:t>
      </w:r>
      <w:r w:rsidRPr="00260873">
        <w:rPr>
          <w:rFonts w:ascii="Times New Roman" w:eastAsia="新宋体" w:hAnsi="Times New Roman" w:cs="Times New Roman"/>
          <w:sz w:val="24"/>
          <w:szCs w:val="24"/>
        </w:rPr>
        <w:t>版是在课外必须翻阅的参考资料，其他参考书目需要参考阅读。</w:t>
      </w:r>
    </w:p>
    <w:p w14:paraId="172C3C39" w14:textId="77777777" w:rsidR="00260873" w:rsidRPr="00260873" w:rsidRDefault="00260873" w:rsidP="00260873">
      <w:pPr>
        <w:adjustRightInd w:val="0"/>
        <w:snapToGrid w:val="0"/>
        <w:spacing w:line="440" w:lineRule="exact"/>
        <w:ind w:firstLine="482"/>
        <w:rPr>
          <w:rFonts w:ascii="Times New Roman" w:eastAsia="新宋体" w:hAnsi="Times New Roman" w:cs="Times New Roman"/>
          <w:sz w:val="24"/>
          <w:szCs w:val="24"/>
        </w:rPr>
      </w:pPr>
      <w:r w:rsidRPr="00260873">
        <w:rPr>
          <w:rFonts w:ascii="Times New Roman" w:eastAsia="新宋体" w:hAnsi="Times New Roman" w:cs="Times New Roman"/>
          <w:sz w:val="24"/>
          <w:szCs w:val="24"/>
        </w:rPr>
        <w:t>1.</w:t>
      </w:r>
      <w:r w:rsidRPr="00260873">
        <w:rPr>
          <w:rFonts w:ascii="Times New Roman" w:eastAsia="新宋体" w:hAnsi="Times New Roman" w:cs="Times New Roman"/>
          <w:sz w:val="24"/>
          <w:szCs w:val="24"/>
        </w:rPr>
        <w:t>中国药典委员会</w:t>
      </w:r>
      <w:r w:rsidRPr="00260873">
        <w:rPr>
          <w:rFonts w:ascii="Times New Roman" w:eastAsia="新宋体" w:hAnsi="Times New Roman" w:cs="Times New Roman" w:hint="eastAsia"/>
          <w:sz w:val="24"/>
          <w:szCs w:val="24"/>
        </w:rPr>
        <w:t>主编：</w:t>
      </w:r>
      <w:r w:rsidRPr="00260873">
        <w:rPr>
          <w:rFonts w:ascii="Times New Roman" w:eastAsia="新宋体" w:hAnsi="Times New Roman" w:cs="Times New Roman"/>
          <w:sz w:val="24"/>
          <w:szCs w:val="24"/>
        </w:rPr>
        <w:t>中华人民共和国药典，化学工业出版社，</w:t>
      </w:r>
      <w:r w:rsidRPr="00260873">
        <w:rPr>
          <w:rFonts w:ascii="Times New Roman" w:eastAsia="新宋体" w:hAnsi="Times New Roman" w:cs="Times New Roman"/>
          <w:sz w:val="24"/>
          <w:szCs w:val="24"/>
        </w:rPr>
        <w:t>20</w:t>
      </w:r>
      <w:r w:rsidRPr="00260873">
        <w:rPr>
          <w:rFonts w:ascii="Times New Roman" w:eastAsia="新宋体" w:hAnsi="Times New Roman" w:cs="Times New Roman" w:hint="eastAsia"/>
          <w:sz w:val="24"/>
          <w:szCs w:val="24"/>
        </w:rPr>
        <w:t>1</w:t>
      </w:r>
      <w:r w:rsidRPr="00260873">
        <w:rPr>
          <w:rFonts w:ascii="Times New Roman" w:eastAsia="新宋体" w:hAnsi="Times New Roman" w:cs="Times New Roman"/>
          <w:sz w:val="24"/>
          <w:szCs w:val="24"/>
        </w:rPr>
        <w:t>5</w:t>
      </w:r>
      <w:r w:rsidRPr="00260873">
        <w:rPr>
          <w:rFonts w:ascii="Times New Roman" w:eastAsia="新宋体" w:hAnsi="Times New Roman" w:cs="Times New Roman" w:hint="eastAsia"/>
          <w:sz w:val="24"/>
          <w:szCs w:val="24"/>
        </w:rPr>
        <w:t>年版</w:t>
      </w:r>
      <w:r w:rsidRPr="00260873">
        <w:rPr>
          <w:rFonts w:ascii="Times New Roman" w:eastAsia="新宋体" w:hAnsi="Times New Roman" w:cs="Times New Roman"/>
          <w:sz w:val="24"/>
          <w:szCs w:val="24"/>
        </w:rPr>
        <w:t>；</w:t>
      </w:r>
    </w:p>
    <w:p w14:paraId="170F13A0" w14:textId="77777777" w:rsidR="00260873" w:rsidRPr="00260873" w:rsidRDefault="00260873" w:rsidP="00260873">
      <w:pPr>
        <w:adjustRightInd w:val="0"/>
        <w:snapToGrid w:val="0"/>
        <w:spacing w:line="440" w:lineRule="exact"/>
        <w:ind w:firstLineChars="200" w:firstLine="480"/>
        <w:rPr>
          <w:rFonts w:ascii="Times New Roman" w:eastAsia="新宋体" w:hAnsi="Times New Roman" w:cs="Times New Roman"/>
          <w:sz w:val="24"/>
          <w:szCs w:val="24"/>
        </w:rPr>
      </w:pPr>
      <w:r w:rsidRPr="00260873">
        <w:rPr>
          <w:rFonts w:ascii="Times New Roman" w:eastAsia="新宋体" w:hAnsi="Times New Roman" w:cs="Times New Roman"/>
          <w:sz w:val="24"/>
          <w:szCs w:val="24"/>
        </w:rPr>
        <w:t>2.</w:t>
      </w:r>
      <w:r w:rsidRPr="00260873">
        <w:rPr>
          <w:rFonts w:ascii="Times New Roman" w:eastAsia="新宋体" w:hAnsi="Times New Roman" w:cs="Times New Roman"/>
          <w:sz w:val="24"/>
          <w:szCs w:val="24"/>
        </w:rPr>
        <w:t>朱景申主编</w:t>
      </w:r>
      <w:r w:rsidRPr="00260873">
        <w:rPr>
          <w:rFonts w:ascii="Times New Roman" w:eastAsia="新宋体" w:hAnsi="Times New Roman" w:cs="Times New Roman" w:hint="eastAsia"/>
          <w:sz w:val="24"/>
          <w:szCs w:val="24"/>
        </w:rPr>
        <w:t>：</w:t>
      </w:r>
      <w:r w:rsidRPr="00260873">
        <w:rPr>
          <w:rFonts w:ascii="Times New Roman" w:eastAsia="新宋体" w:hAnsi="Times New Roman" w:cs="Times New Roman"/>
          <w:sz w:val="24"/>
          <w:szCs w:val="24"/>
        </w:rPr>
        <w:t>药物分析，中国医药科技出版社，</w:t>
      </w:r>
      <w:r w:rsidRPr="00260873">
        <w:rPr>
          <w:rFonts w:ascii="Times New Roman" w:eastAsia="新宋体" w:hAnsi="Times New Roman" w:cs="Times New Roman"/>
          <w:sz w:val="24"/>
          <w:szCs w:val="24"/>
        </w:rPr>
        <w:t>2003</w:t>
      </w:r>
      <w:r w:rsidRPr="00260873">
        <w:rPr>
          <w:rFonts w:ascii="Times New Roman" w:eastAsia="新宋体" w:hAnsi="Times New Roman" w:cs="Times New Roman" w:hint="eastAsia"/>
          <w:sz w:val="24"/>
          <w:szCs w:val="24"/>
        </w:rPr>
        <w:t>年版</w:t>
      </w:r>
      <w:r w:rsidRPr="00260873">
        <w:rPr>
          <w:rFonts w:ascii="Times New Roman" w:eastAsia="新宋体" w:hAnsi="Times New Roman" w:cs="Times New Roman"/>
          <w:sz w:val="24"/>
          <w:szCs w:val="24"/>
        </w:rPr>
        <w:t>；</w:t>
      </w:r>
    </w:p>
    <w:p w14:paraId="3870AE74" w14:textId="77777777" w:rsidR="00260873" w:rsidRPr="00260873" w:rsidRDefault="00260873" w:rsidP="00260873">
      <w:pPr>
        <w:adjustRightInd w:val="0"/>
        <w:snapToGrid w:val="0"/>
        <w:spacing w:line="440" w:lineRule="exact"/>
        <w:ind w:firstLineChars="200" w:firstLine="480"/>
        <w:rPr>
          <w:rFonts w:ascii="Times New Roman" w:eastAsia="新宋体" w:hAnsi="Times New Roman" w:cs="Times New Roman"/>
          <w:sz w:val="24"/>
          <w:szCs w:val="24"/>
        </w:rPr>
      </w:pPr>
      <w:r w:rsidRPr="00260873">
        <w:rPr>
          <w:rFonts w:ascii="Times New Roman" w:eastAsia="新宋体" w:hAnsi="Times New Roman" w:cs="Times New Roman"/>
          <w:sz w:val="24"/>
          <w:szCs w:val="24"/>
        </w:rPr>
        <w:t>3.</w:t>
      </w:r>
      <w:r w:rsidRPr="00260873">
        <w:rPr>
          <w:rFonts w:ascii="Times New Roman" w:eastAsia="新宋体" w:hAnsi="Times New Roman" w:cs="Times New Roman"/>
          <w:sz w:val="24"/>
          <w:szCs w:val="24"/>
        </w:rPr>
        <w:t>马广慈主编</w:t>
      </w:r>
      <w:r w:rsidRPr="00260873">
        <w:rPr>
          <w:rFonts w:ascii="Times New Roman" w:eastAsia="新宋体" w:hAnsi="Times New Roman" w:cs="Times New Roman" w:hint="eastAsia"/>
          <w:sz w:val="24"/>
          <w:szCs w:val="24"/>
        </w:rPr>
        <w:t>：</w:t>
      </w:r>
      <w:r w:rsidRPr="00260873">
        <w:rPr>
          <w:rFonts w:ascii="Times New Roman" w:eastAsia="新宋体" w:hAnsi="Times New Roman" w:cs="Times New Roman"/>
          <w:sz w:val="24"/>
          <w:szCs w:val="24"/>
        </w:rPr>
        <w:t>药物分析方法与应用，科学出版社，</w:t>
      </w:r>
      <w:r w:rsidRPr="00260873">
        <w:rPr>
          <w:rFonts w:ascii="Times New Roman" w:eastAsia="新宋体" w:hAnsi="Times New Roman" w:cs="Times New Roman"/>
          <w:sz w:val="24"/>
          <w:szCs w:val="24"/>
        </w:rPr>
        <w:t>2000</w:t>
      </w:r>
      <w:r w:rsidRPr="00260873">
        <w:rPr>
          <w:rFonts w:ascii="Times New Roman" w:eastAsia="新宋体" w:hAnsi="Times New Roman" w:cs="Times New Roman" w:hint="eastAsia"/>
          <w:sz w:val="24"/>
          <w:szCs w:val="24"/>
        </w:rPr>
        <w:t>年版</w:t>
      </w:r>
      <w:r w:rsidRPr="00260873">
        <w:rPr>
          <w:rFonts w:ascii="Times New Roman" w:eastAsia="新宋体" w:hAnsi="Times New Roman" w:cs="Times New Roman"/>
          <w:sz w:val="24"/>
          <w:szCs w:val="24"/>
        </w:rPr>
        <w:t>；</w:t>
      </w:r>
    </w:p>
    <w:p w14:paraId="55E15D00" w14:textId="77777777" w:rsidR="00260873" w:rsidRPr="00260873" w:rsidRDefault="00260873" w:rsidP="00260873">
      <w:pPr>
        <w:adjustRightInd w:val="0"/>
        <w:snapToGrid w:val="0"/>
        <w:spacing w:line="440" w:lineRule="exact"/>
        <w:ind w:firstLineChars="200" w:firstLine="480"/>
        <w:rPr>
          <w:rFonts w:ascii="Times New Roman" w:eastAsia="新宋体" w:hAnsi="Times New Roman" w:cs="Times New Roman"/>
          <w:sz w:val="24"/>
          <w:szCs w:val="24"/>
        </w:rPr>
      </w:pPr>
      <w:r w:rsidRPr="00260873">
        <w:rPr>
          <w:rFonts w:ascii="Times New Roman" w:eastAsia="新宋体" w:hAnsi="Times New Roman" w:cs="Times New Roman"/>
          <w:sz w:val="24"/>
          <w:szCs w:val="24"/>
        </w:rPr>
        <w:t>4.</w:t>
      </w:r>
      <w:r w:rsidRPr="00260873">
        <w:rPr>
          <w:rFonts w:ascii="Times New Roman" w:eastAsia="新宋体" w:hAnsi="Times New Roman" w:cs="Times New Roman"/>
          <w:sz w:val="24"/>
          <w:szCs w:val="24"/>
        </w:rPr>
        <w:t>杭太俊主编</w:t>
      </w:r>
      <w:r w:rsidRPr="00260873">
        <w:rPr>
          <w:rFonts w:ascii="Times New Roman" w:eastAsia="新宋体" w:hAnsi="Times New Roman" w:cs="Times New Roman" w:hint="eastAsia"/>
          <w:sz w:val="24"/>
          <w:szCs w:val="24"/>
        </w:rPr>
        <w:t>：</w:t>
      </w:r>
      <w:r w:rsidRPr="00260873">
        <w:rPr>
          <w:rFonts w:ascii="Times New Roman" w:eastAsia="新宋体" w:hAnsi="Times New Roman" w:cs="Times New Roman"/>
          <w:sz w:val="24"/>
          <w:szCs w:val="24"/>
        </w:rPr>
        <w:t>药物分析实验与指导，中国医药科技出版社，</w:t>
      </w:r>
      <w:r w:rsidRPr="00260873">
        <w:rPr>
          <w:rFonts w:ascii="Times New Roman" w:eastAsia="新宋体" w:hAnsi="Times New Roman" w:cs="Times New Roman"/>
          <w:sz w:val="24"/>
          <w:szCs w:val="24"/>
        </w:rPr>
        <w:t>2003</w:t>
      </w:r>
      <w:r w:rsidRPr="00260873">
        <w:rPr>
          <w:rFonts w:ascii="Times New Roman" w:eastAsia="新宋体" w:hAnsi="Times New Roman" w:cs="Times New Roman" w:hint="eastAsia"/>
          <w:sz w:val="24"/>
          <w:szCs w:val="24"/>
        </w:rPr>
        <w:t>年版</w:t>
      </w:r>
      <w:r w:rsidRPr="00260873">
        <w:rPr>
          <w:rFonts w:ascii="Times New Roman" w:eastAsia="新宋体" w:hAnsi="Times New Roman" w:cs="Times New Roman"/>
          <w:sz w:val="24"/>
          <w:szCs w:val="24"/>
        </w:rPr>
        <w:t>。</w:t>
      </w:r>
    </w:p>
    <w:p w14:paraId="41B9A011" w14:textId="77777777" w:rsidR="00260873" w:rsidRPr="00260873" w:rsidRDefault="00260873" w:rsidP="00260873">
      <w:pPr>
        <w:spacing w:line="440" w:lineRule="exact"/>
        <w:ind w:firstLineChars="200" w:firstLine="480"/>
        <w:rPr>
          <w:rFonts w:ascii="Times New Roman" w:eastAsia="新宋体" w:hAnsi="Times New Roman" w:cs="Times New Roman"/>
          <w:sz w:val="24"/>
          <w:szCs w:val="24"/>
        </w:rPr>
      </w:pPr>
      <w:r w:rsidRPr="00260873">
        <w:rPr>
          <w:rFonts w:ascii="Times New Roman" w:eastAsia="新宋体" w:hAnsi="Times New Roman" w:cs="Times New Roman" w:hint="eastAsia"/>
          <w:sz w:val="24"/>
          <w:szCs w:val="24"/>
        </w:rPr>
        <w:t>5</w:t>
      </w:r>
      <w:r w:rsidRPr="00260873">
        <w:rPr>
          <w:rFonts w:ascii="Times New Roman" w:eastAsia="新宋体" w:hAnsi="Times New Roman" w:cs="Times New Roman"/>
          <w:sz w:val="24"/>
          <w:szCs w:val="24"/>
        </w:rPr>
        <w:t>.</w:t>
      </w:r>
      <w:r w:rsidRPr="00260873">
        <w:rPr>
          <w:rFonts w:ascii="Times New Roman" w:eastAsia="新宋体" w:hAnsi="Times New Roman" w:cs="Times New Roman"/>
          <w:sz w:val="24"/>
          <w:szCs w:val="24"/>
        </w:rPr>
        <w:t>孙毓庆主编：现代色谱法及其在药物分析中的应用，科学出版社，</w:t>
      </w:r>
      <w:r w:rsidRPr="00260873">
        <w:rPr>
          <w:rFonts w:ascii="Times New Roman" w:eastAsia="新宋体" w:hAnsi="Times New Roman" w:cs="Times New Roman"/>
          <w:sz w:val="24"/>
          <w:szCs w:val="24"/>
        </w:rPr>
        <w:t>2005</w:t>
      </w:r>
      <w:r w:rsidRPr="00260873">
        <w:rPr>
          <w:rFonts w:ascii="Times New Roman" w:eastAsia="新宋体" w:hAnsi="Times New Roman" w:cs="Times New Roman"/>
          <w:sz w:val="24"/>
          <w:szCs w:val="24"/>
        </w:rPr>
        <w:t>年版</w:t>
      </w:r>
      <w:r w:rsidRPr="00260873">
        <w:rPr>
          <w:rFonts w:ascii="Times New Roman" w:eastAsia="新宋体" w:hAnsi="Times New Roman" w:cs="Times New Roman" w:hint="eastAsia"/>
          <w:sz w:val="24"/>
          <w:szCs w:val="24"/>
        </w:rPr>
        <w:t>。</w:t>
      </w:r>
    </w:p>
    <w:p w14:paraId="093E8891" w14:textId="77777777" w:rsidR="00260873" w:rsidRPr="00260873" w:rsidRDefault="00260873" w:rsidP="00260873">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七、课程大纲制定依据</w:t>
      </w:r>
    </w:p>
    <w:p w14:paraId="3F09D4BA" w14:textId="4D4A2D51"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lastRenderedPageBreak/>
        <w:t>本课程大纲依据</w:t>
      </w:r>
      <w:r w:rsidRPr="00260873">
        <w:rPr>
          <w:rFonts w:ascii="Times New Roman" w:eastAsia="宋体" w:hAnsi="Times New Roman" w:cs="Times New Roman"/>
          <w:sz w:val="24"/>
          <w:szCs w:val="24"/>
        </w:rPr>
        <w:t>202</w:t>
      </w:r>
      <w:r w:rsidRPr="00260873">
        <w:rPr>
          <w:rFonts w:ascii="Times New Roman" w:eastAsia="宋体" w:hAnsi="Times New Roman" w:cs="Times New Roman" w:hint="eastAsia"/>
          <w:sz w:val="24"/>
          <w:szCs w:val="24"/>
        </w:rPr>
        <w:t>3</w:t>
      </w:r>
      <w:r w:rsidRPr="00260873">
        <w:rPr>
          <w:rFonts w:ascii="Times New Roman" w:eastAsia="宋体" w:hAnsi="Times New Roman" w:cs="Times New Roman"/>
          <w:sz w:val="24"/>
          <w:szCs w:val="24"/>
        </w:rPr>
        <w:t>年</w:t>
      </w:r>
      <w:r w:rsidRPr="00260873">
        <w:rPr>
          <w:rFonts w:ascii="Times New Roman" w:eastAsia="宋体" w:hAnsi="Times New Roman" w:cs="Times New Roman" w:hint="eastAsia"/>
          <w:sz w:val="24"/>
          <w:szCs w:val="24"/>
        </w:rPr>
        <w:t>制药工程</w:t>
      </w:r>
      <w:r w:rsidRPr="00260873">
        <w:rPr>
          <w:rFonts w:ascii="Times New Roman" w:eastAsia="宋体" w:hAnsi="Times New Roman" w:cs="Times New Roman"/>
          <w:sz w:val="24"/>
          <w:szCs w:val="24"/>
        </w:rPr>
        <w:t>专业人才培养方案制定。</w:t>
      </w:r>
    </w:p>
    <w:p w14:paraId="31B9500C" w14:textId="783D6A40"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67221B19" w14:textId="5BAAA9EA"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3D45608E" w14:textId="4410F6A9"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59D381F1" w14:textId="74F5772A"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07E976F4" w14:textId="6D8D8A27"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69F9F3C6" w14:textId="4F9AF072"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060731B0" w14:textId="782C4755"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55B9775F" w14:textId="374828C3"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66507F7A" w14:textId="48C1915E"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44F29592" w14:textId="7CAA9FC8"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38C0AD8C" w14:textId="6C4DFFF7"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0761A42A" w14:textId="10A8EB96"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3B62888C" w14:textId="793088A9"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55F7A26C" w14:textId="1E7148A3"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7AFC50C8" w14:textId="40D6912D"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028C3B13" w14:textId="72166BF7"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6138E554" w14:textId="5C1E9158"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1BBAC472" w14:textId="2F839E7E"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67640BBB" w14:textId="04C4CD14"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0CFC297F" w14:textId="50263FBC"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6667DECB" w14:textId="6AACEB31"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06C799C9" w14:textId="1DB6E709"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0CCA05E9" w14:textId="564BFCDC"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3C306EEC" w14:textId="5AA69875"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4433A49C" w14:textId="587EF322" w:rsid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1942536B"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szCs w:val="24"/>
        </w:rPr>
      </w:pPr>
    </w:p>
    <w:p w14:paraId="7732CA4B"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p>
    <w:p w14:paraId="31D35A4E" w14:textId="77777777" w:rsidR="00260873" w:rsidRPr="00260873" w:rsidRDefault="00260873" w:rsidP="00260873">
      <w:pPr>
        <w:keepNext/>
        <w:keepLines/>
        <w:spacing w:before="340" w:after="330" w:line="576" w:lineRule="auto"/>
        <w:jc w:val="center"/>
        <w:outlineLvl w:val="0"/>
        <w:rPr>
          <w:rFonts w:ascii="Calibri" w:eastAsia="宋体" w:hAnsi="Calibri" w:cs="Times New Roman"/>
          <w:b/>
          <w:kern w:val="44"/>
          <w:sz w:val="36"/>
        </w:rPr>
      </w:pPr>
      <w:bookmarkStart w:id="271" w:name="_Toc14172"/>
      <w:bookmarkStart w:id="272" w:name="_Toc149867944"/>
      <w:r w:rsidRPr="00260873">
        <w:rPr>
          <w:rFonts w:ascii="Calibri" w:eastAsia="宋体" w:hAnsi="Calibri" w:cs="Times New Roman"/>
          <w:b/>
          <w:kern w:val="44"/>
          <w:sz w:val="36"/>
        </w:rPr>
        <w:lastRenderedPageBreak/>
        <w:t>《药理学》课程大纲</w:t>
      </w:r>
      <w:bookmarkEnd w:id="271"/>
      <w:bookmarkEnd w:id="272"/>
    </w:p>
    <w:p w14:paraId="143C2480"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833"/>
        <w:gridCol w:w="1561"/>
        <w:gridCol w:w="2941"/>
      </w:tblGrid>
      <w:tr w:rsidR="00260873" w:rsidRPr="00260873" w14:paraId="4AAC204E" w14:textId="77777777" w:rsidTr="00260873">
        <w:trPr>
          <w:trHeight w:val="886"/>
          <w:jc w:val="center"/>
        </w:trPr>
        <w:tc>
          <w:tcPr>
            <w:tcW w:w="1668" w:type="dxa"/>
            <w:vAlign w:val="center"/>
          </w:tcPr>
          <w:p w14:paraId="625104E2"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课程名称</w:t>
            </w:r>
          </w:p>
        </w:tc>
        <w:tc>
          <w:tcPr>
            <w:tcW w:w="2833" w:type="dxa"/>
            <w:vAlign w:val="center"/>
          </w:tcPr>
          <w:p w14:paraId="59354FC1"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药理学</w:t>
            </w:r>
          </w:p>
        </w:tc>
        <w:tc>
          <w:tcPr>
            <w:tcW w:w="1561" w:type="dxa"/>
            <w:vAlign w:val="center"/>
          </w:tcPr>
          <w:p w14:paraId="6D419067"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课程代码</w:t>
            </w:r>
          </w:p>
        </w:tc>
        <w:tc>
          <w:tcPr>
            <w:tcW w:w="2941" w:type="dxa"/>
            <w:vAlign w:val="center"/>
          </w:tcPr>
          <w:p w14:paraId="074DB1D6"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0714A02</w:t>
            </w:r>
          </w:p>
        </w:tc>
      </w:tr>
      <w:tr w:rsidR="00260873" w:rsidRPr="00260873" w14:paraId="3FC36CC1" w14:textId="77777777" w:rsidTr="00260873">
        <w:trPr>
          <w:trHeight w:val="829"/>
          <w:jc w:val="center"/>
        </w:trPr>
        <w:tc>
          <w:tcPr>
            <w:tcW w:w="1668" w:type="dxa"/>
            <w:vAlign w:val="center"/>
          </w:tcPr>
          <w:p w14:paraId="486027B4"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课程类别</w:t>
            </w:r>
          </w:p>
        </w:tc>
        <w:tc>
          <w:tcPr>
            <w:tcW w:w="2833" w:type="dxa"/>
            <w:vAlign w:val="center"/>
          </w:tcPr>
          <w:p w14:paraId="2BDFF64A"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专业教育核心课程</w:t>
            </w:r>
          </w:p>
        </w:tc>
        <w:tc>
          <w:tcPr>
            <w:tcW w:w="1561" w:type="dxa"/>
            <w:vAlign w:val="center"/>
          </w:tcPr>
          <w:p w14:paraId="49F83CD0"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学时</w:t>
            </w:r>
          </w:p>
          <w:p w14:paraId="5341DFC9"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学分</w:t>
            </w:r>
          </w:p>
        </w:tc>
        <w:tc>
          <w:tcPr>
            <w:tcW w:w="2941" w:type="dxa"/>
            <w:vAlign w:val="center"/>
          </w:tcPr>
          <w:p w14:paraId="21331543"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32</w:t>
            </w:r>
            <w:r w:rsidRPr="00260873">
              <w:rPr>
                <w:rFonts w:ascii="Times New Roman" w:eastAsia="宋体" w:hAnsi="Times New Roman" w:cs="Times New Roman"/>
                <w:sz w:val="24"/>
                <w:szCs w:val="24"/>
              </w:rPr>
              <w:t>学时</w:t>
            </w:r>
            <w:r w:rsidRPr="00260873">
              <w:rPr>
                <w:rFonts w:ascii="Times New Roman" w:eastAsia="宋体" w:hAnsi="Times New Roman" w:cs="Times New Roman"/>
                <w:sz w:val="24"/>
                <w:szCs w:val="24"/>
              </w:rPr>
              <w:t>/2</w:t>
            </w:r>
            <w:r w:rsidRPr="00260873">
              <w:rPr>
                <w:rFonts w:ascii="Times New Roman" w:eastAsia="宋体" w:hAnsi="Times New Roman" w:cs="Times New Roman"/>
                <w:sz w:val="24"/>
                <w:szCs w:val="24"/>
              </w:rPr>
              <w:t>学分</w:t>
            </w:r>
          </w:p>
        </w:tc>
      </w:tr>
      <w:tr w:rsidR="00260873" w:rsidRPr="00260873" w14:paraId="7C36D516" w14:textId="77777777" w:rsidTr="00260873">
        <w:trPr>
          <w:trHeight w:val="811"/>
          <w:jc w:val="center"/>
        </w:trPr>
        <w:tc>
          <w:tcPr>
            <w:tcW w:w="1668" w:type="dxa"/>
            <w:vAlign w:val="center"/>
          </w:tcPr>
          <w:p w14:paraId="472FF18B"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开课单位</w:t>
            </w:r>
          </w:p>
        </w:tc>
        <w:tc>
          <w:tcPr>
            <w:tcW w:w="2833" w:type="dxa"/>
            <w:vAlign w:val="center"/>
          </w:tcPr>
          <w:p w14:paraId="15523BA3"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化工学院</w:t>
            </w:r>
          </w:p>
        </w:tc>
        <w:tc>
          <w:tcPr>
            <w:tcW w:w="1561" w:type="dxa"/>
            <w:vAlign w:val="center"/>
          </w:tcPr>
          <w:p w14:paraId="0EC6A366"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适用专业</w:t>
            </w:r>
          </w:p>
        </w:tc>
        <w:tc>
          <w:tcPr>
            <w:tcW w:w="2941" w:type="dxa"/>
            <w:vAlign w:val="center"/>
          </w:tcPr>
          <w:p w14:paraId="757748F5"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制药工程</w:t>
            </w:r>
          </w:p>
        </w:tc>
      </w:tr>
      <w:tr w:rsidR="00260873" w:rsidRPr="00260873" w14:paraId="59149422" w14:textId="77777777" w:rsidTr="00260873">
        <w:trPr>
          <w:trHeight w:val="811"/>
          <w:jc w:val="center"/>
        </w:trPr>
        <w:tc>
          <w:tcPr>
            <w:tcW w:w="1668" w:type="dxa"/>
            <w:vAlign w:val="center"/>
          </w:tcPr>
          <w:p w14:paraId="5E99B762"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课程负责人</w:t>
            </w:r>
          </w:p>
        </w:tc>
        <w:tc>
          <w:tcPr>
            <w:tcW w:w="7335" w:type="dxa"/>
            <w:gridSpan w:val="3"/>
            <w:vAlign w:val="center"/>
          </w:tcPr>
          <w:p w14:paraId="4A1D1752"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朱慧明</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张会欣</w:t>
            </w:r>
          </w:p>
        </w:tc>
      </w:tr>
      <w:tr w:rsidR="00260873" w:rsidRPr="00260873" w14:paraId="7F666E33" w14:textId="77777777" w:rsidTr="00260873">
        <w:trPr>
          <w:trHeight w:val="836"/>
          <w:jc w:val="center"/>
        </w:trPr>
        <w:tc>
          <w:tcPr>
            <w:tcW w:w="1668" w:type="dxa"/>
            <w:vAlign w:val="center"/>
          </w:tcPr>
          <w:p w14:paraId="0583B30C"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大纲撰写人</w:t>
            </w:r>
          </w:p>
        </w:tc>
        <w:tc>
          <w:tcPr>
            <w:tcW w:w="2833" w:type="dxa"/>
            <w:vAlign w:val="center"/>
          </w:tcPr>
          <w:p w14:paraId="28788CE8"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张会欣</w:t>
            </w:r>
          </w:p>
        </w:tc>
        <w:tc>
          <w:tcPr>
            <w:tcW w:w="1561" w:type="dxa"/>
            <w:vAlign w:val="center"/>
          </w:tcPr>
          <w:p w14:paraId="33C266F1"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大纲审核人</w:t>
            </w:r>
          </w:p>
        </w:tc>
        <w:tc>
          <w:tcPr>
            <w:tcW w:w="2941" w:type="dxa"/>
            <w:vAlign w:val="center"/>
          </w:tcPr>
          <w:p w14:paraId="43F3EA0B"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何敬宇</w:t>
            </w:r>
          </w:p>
        </w:tc>
      </w:tr>
      <w:tr w:rsidR="00260873" w:rsidRPr="00260873" w14:paraId="13E4DFA8" w14:textId="77777777" w:rsidTr="00260873">
        <w:trPr>
          <w:trHeight w:val="848"/>
          <w:jc w:val="center"/>
        </w:trPr>
        <w:tc>
          <w:tcPr>
            <w:tcW w:w="1668" w:type="dxa"/>
            <w:vAlign w:val="center"/>
          </w:tcPr>
          <w:p w14:paraId="179EA24D"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先修课程</w:t>
            </w:r>
          </w:p>
        </w:tc>
        <w:tc>
          <w:tcPr>
            <w:tcW w:w="7335" w:type="dxa"/>
            <w:gridSpan w:val="3"/>
            <w:vAlign w:val="center"/>
          </w:tcPr>
          <w:p w14:paraId="3BC51C8B"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color w:val="000000"/>
                <w:sz w:val="24"/>
                <w:szCs w:val="24"/>
              </w:rPr>
              <w:t>《生物化学》、《分析化学</w:t>
            </w:r>
            <w:r w:rsidRPr="00260873">
              <w:rPr>
                <w:rFonts w:ascii="Times New Roman" w:eastAsia="宋体" w:hAnsi="Times New Roman" w:cs="Times New Roman"/>
                <w:sz w:val="24"/>
                <w:szCs w:val="24"/>
              </w:rPr>
              <w:t>》课程</w:t>
            </w:r>
          </w:p>
        </w:tc>
      </w:tr>
      <w:tr w:rsidR="00260873" w:rsidRPr="00260873" w14:paraId="6B44EDAD" w14:textId="77777777" w:rsidTr="00260873">
        <w:trPr>
          <w:trHeight w:val="848"/>
          <w:jc w:val="center"/>
        </w:trPr>
        <w:tc>
          <w:tcPr>
            <w:tcW w:w="1668" w:type="dxa"/>
            <w:vAlign w:val="center"/>
          </w:tcPr>
          <w:p w14:paraId="4E64FDBB"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课程网址</w:t>
            </w:r>
          </w:p>
        </w:tc>
        <w:tc>
          <w:tcPr>
            <w:tcW w:w="7335" w:type="dxa"/>
            <w:gridSpan w:val="3"/>
            <w:vAlign w:val="center"/>
          </w:tcPr>
          <w:p w14:paraId="1366D6A3" w14:textId="77777777" w:rsidR="00260873" w:rsidRPr="00260873" w:rsidRDefault="00260873" w:rsidP="00260873">
            <w:pPr>
              <w:spacing w:line="440" w:lineRule="exact"/>
              <w:rPr>
                <w:rFonts w:ascii="Times New Roman" w:eastAsia="宋体" w:hAnsi="Times New Roman" w:cs="Times New Roman"/>
                <w:color w:val="FF0000"/>
                <w:sz w:val="24"/>
                <w:szCs w:val="24"/>
              </w:rPr>
            </w:pPr>
          </w:p>
        </w:tc>
      </w:tr>
    </w:tbl>
    <w:p w14:paraId="4E5EE41B"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二、课程学习目标及与毕业要求的对应关系</w:t>
      </w:r>
    </w:p>
    <w:p w14:paraId="2961CD21"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（一）课程学习目标</w:t>
      </w:r>
    </w:p>
    <w:p w14:paraId="2807455B"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通过本课程的学习，使学生达到以下目标：</w:t>
      </w:r>
    </w:p>
    <w:p w14:paraId="39FC69C8" w14:textId="77777777" w:rsidR="00260873" w:rsidRPr="00260873" w:rsidRDefault="00260873" w:rsidP="005D2072">
      <w:pPr>
        <w:numPr>
          <w:ilvl w:val="0"/>
          <w:numId w:val="269"/>
        </w:num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能够在文献调研的基础之上，运用数学、自然科学、化学工程和制药工程专业知识与基本原理，对制药过程中的复杂工程问题进行认识、表达和分析，以获得有效结论。【毕业要求</w:t>
      </w:r>
      <w:r w:rsidRPr="00260873">
        <w:rPr>
          <w:rFonts w:ascii="Times New Roman" w:eastAsia="宋体" w:hAnsi="Times New Roman" w:cs="Times New Roman"/>
          <w:sz w:val="24"/>
          <w:szCs w:val="24"/>
        </w:rPr>
        <w:t xml:space="preserve">2 </w:t>
      </w:r>
      <w:r w:rsidRPr="00260873">
        <w:rPr>
          <w:rFonts w:ascii="Times New Roman" w:eastAsia="宋体" w:hAnsi="Times New Roman" w:cs="Times New Roman"/>
          <w:sz w:val="24"/>
          <w:szCs w:val="24"/>
        </w:rPr>
        <w:t>问题分析】</w:t>
      </w:r>
      <w:r w:rsidRPr="00260873">
        <w:rPr>
          <w:rFonts w:ascii="Times New Roman" w:eastAsia="宋体" w:hAnsi="Times New Roman" w:cs="Times New Roman"/>
          <w:sz w:val="24"/>
          <w:szCs w:val="24"/>
        </w:rPr>
        <w:t xml:space="preserve"> </w:t>
      </w:r>
    </w:p>
    <w:p w14:paraId="23730090" w14:textId="77777777" w:rsidR="00260873" w:rsidRPr="00260873" w:rsidRDefault="00260873" w:rsidP="00260873">
      <w:pPr>
        <w:spacing w:line="40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szCs w:val="24"/>
        </w:rPr>
        <w:t xml:space="preserve">2. </w:t>
      </w:r>
      <w:r w:rsidRPr="00260873">
        <w:rPr>
          <w:rFonts w:ascii="Times New Roman" w:eastAsia="宋体" w:hAnsi="Times New Roman" w:cs="Times New Roman"/>
          <w:sz w:val="24"/>
          <w:szCs w:val="24"/>
        </w:rPr>
        <w:t>能够针对复杂制药工程问题，选择使用或开发恰当的技术、资源、现代工程工具和信息技术工具，包括对复杂制药工程问题的预测与模拟，并能够理解其局限性。【毕业要求</w:t>
      </w:r>
      <w:r w:rsidRPr="00260873">
        <w:rPr>
          <w:rFonts w:ascii="Times New Roman" w:eastAsia="宋体" w:hAnsi="Times New Roman" w:cs="Times New Roman"/>
          <w:sz w:val="24"/>
          <w:szCs w:val="24"/>
        </w:rPr>
        <w:t xml:space="preserve">5 </w:t>
      </w:r>
      <w:r w:rsidRPr="00260873">
        <w:rPr>
          <w:rFonts w:ascii="Times New Roman" w:eastAsia="宋体" w:hAnsi="Times New Roman" w:cs="Times New Roman"/>
          <w:sz w:val="24"/>
          <w:szCs w:val="24"/>
        </w:rPr>
        <w:t>使用现代工具】</w:t>
      </w:r>
    </w:p>
    <w:p w14:paraId="0DE9652A" w14:textId="77777777" w:rsidR="00260873" w:rsidRPr="00260873" w:rsidRDefault="00260873" w:rsidP="00260873">
      <w:pPr>
        <w:adjustRightInd w:val="0"/>
        <w:snapToGrid w:val="0"/>
        <w:spacing w:line="440" w:lineRule="exact"/>
        <w:ind w:firstLineChars="203" w:firstLine="487"/>
        <w:rPr>
          <w:rFonts w:ascii="Times New Roman" w:eastAsia="宋体" w:hAnsi="Times New Roman" w:cs="Times New Roman"/>
          <w:sz w:val="24"/>
          <w:szCs w:val="24"/>
        </w:rPr>
      </w:pPr>
      <w:r w:rsidRPr="00260873">
        <w:rPr>
          <w:rFonts w:ascii="Times New Roman" w:eastAsia="宋体" w:hAnsi="Times New Roman" w:cs="Times New Roman"/>
          <w:sz w:val="24"/>
          <w:szCs w:val="24"/>
        </w:rPr>
        <w:t xml:space="preserve">3. </w:t>
      </w:r>
      <w:r w:rsidRPr="00260873">
        <w:rPr>
          <w:rFonts w:ascii="Times New Roman" w:eastAsia="宋体" w:hAnsi="Times New Roman" w:cs="Times New Roman"/>
          <w:sz w:val="24"/>
          <w:szCs w:val="24"/>
        </w:rPr>
        <w:t>在社会发展、科技进步的大背景下，意识到具有自主学习能力和终身学习能力的必要性，能够在工作岗位上不断提升自我，并适应制药行业发展。【毕业要求</w:t>
      </w:r>
      <w:r w:rsidRPr="00260873">
        <w:rPr>
          <w:rFonts w:ascii="Times New Roman" w:eastAsia="宋体" w:hAnsi="Times New Roman" w:cs="Times New Roman"/>
          <w:sz w:val="24"/>
          <w:szCs w:val="24"/>
        </w:rPr>
        <w:t xml:space="preserve">12 </w:t>
      </w:r>
      <w:r w:rsidRPr="00260873">
        <w:rPr>
          <w:rFonts w:ascii="Times New Roman" w:eastAsia="宋体" w:hAnsi="Times New Roman" w:cs="Times New Roman"/>
          <w:sz w:val="24"/>
          <w:szCs w:val="24"/>
        </w:rPr>
        <w:t>终身学习】</w:t>
      </w:r>
    </w:p>
    <w:p w14:paraId="4DDAAF5C"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（二）课程学习目标与毕业要求指标点的对应关系</w:t>
      </w:r>
    </w:p>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7"/>
        <w:gridCol w:w="5216"/>
        <w:gridCol w:w="1437"/>
      </w:tblGrid>
      <w:tr w:rsidR="00260873" w:rsidRPr="00260873" w14:paraId="00EE3657" w14:textId="77777777" w:rsidTr="00260873">
        <w:trPr>
          <w:trHeight w:val="815"/>
          <w:jc w:val="center"/>
        </w:trPr>
        <w:tc>
          <w:tcPr>
            <w:tcW w:w="1627" w:type="dxa"/>
            <w:vAlign w:val="center"/>
          </w:tcPr>
          <w:p w14:paraId="5986319D" w14:textId="77777777" w:rsidR="00260873" w:rsidRPr="00260873" w:rsidRDefault="00260873" w:rsidP="00260873">
            <w:pPr>
              <w:spacing w:line="440" w:lineRule="exac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lastRenderedPageBreak/>
              <w:t>毕业要求</w:t>
            </w:r>
          </w:p>
        </w:tc>
        <w:tc>
          <w:tcPr>
            <w:tcW w:w="5216" w:type="dxa"/>
            <w:vAlign w:val="center"/>
          </w:tcPr>
          <w:p w14:paraId="0C2A4209" w14:textId="77777777" w:rsidR="00260873" w:rsidRPr="00260873" w:rsidRDefault="00260873" w:rsidP="00260873">
            <w:pPr>
              <w:spacing w:line="440" w:lineRule="exac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t>毕业要求指标点</w:t>
            </w:r>
          </w:p>
        </w:tc>
        <w:tc>
          <w:tcPr>
            <w:tcW w:w="1437" w:type="dxa"/>
            <w:vAlign w:val="center"/>
          </w:tcPr>
          <w:p w14:paraId="4C33F942" w14:textId="77777777" w:rsidR="00260873" w:rsidRPr="00260873" w:rsidRDefault="00260873" w:rsidP="00260873">
            <w:pPr>
              <w:spacing w:line="440" w:lineRule="exact"/>
              <w:jc w:val="center"/>
              <w:rPr>
                <w:rFonts w:ascii="Times New Roman" w:eastAsia="宋体" w:hAnsi="Times New Roman" w:cs="Times New Roman"/>
                <w:b/>
                <w:sz w:val="24"/>
                <w:szCs w:val="24"/>
              </w:rPr>
            </w:pPr>
            <w:r w:rsidRPr="00260873">
              <w:rPr>
                <w:rFonts w:ascii="Times New Roman" w:eastAsia="宋体" w:hAnsi="Times New Roman" w:cs="Times New Roman"/>
                <w:b/>
                <w:sz w:val="24"/>
                <w:szCs w:val="24"/>
              </w:rPr>
              <w:t>课程目标</w:t>
            </w:r>
          </w:p>
        </w:tc>
      </w:tr>
      <w:tr w:rsidR="00260873" w:rsidRPr="00260873" w14:paraId="4D1D38E2" w14:textId="77777777" w:rsidTr="00260873">
        <w:trPr>
          <w:trHeight w:val="1418"/>
          <w:jc w:val="center"/>
        </w:trPr>
        <w:tc>
          <w:tcPr>
            <w:tcW w:w="1627" w:type="dxa"/>
            <w:vAlign w:val="center"/>
          </w:tcPr>
          <w:p w14:paraId="4DA76785"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 xml:space="preserve">2 </w:t>
            </w:r>
            <w:r w:rsidRPr="00260873">
              <w:rPr>
                <w:rFonts w:ascii="Times New Roman" w:eastAsia="宋体" w:hAnsi="Times New Roman" w:cs="Times New Roman"/>
                <w:sz w:val="24"/>
                <w:szCs w:val="24"/>
              </w:rPr>
              <w:t>问题分析</w:t>
            </w:r>
          </w:p>
        </w:tc>
        <w:tc>
          <w:tcPr>
            <w:tcW w:w="5216" w:type="dxa"/>
            <w:vAlign w:val="center"/>
          </w:tcPr>
          <w:p w14:paraId="2A3B30D6" w14:textId="77777777" w:rsidR="00260873" w:rsidRPr="00260873" w:rsidRDefault="00260873" w:rsidP="00260873">
            <w:pPr>
              <w:autoSpaceDE w:val="0"/>
              <w:autoSpaceDN w:val="0"/>
              <w:adjustRightInd w:val="0"/>
              <w:snapToGrid w:val="0"/>
              <w:spacing w:line="440" w:lineRule="exact"/>
              <w:rPr>
                <w:rFonts w:ascii="Times New Roman" w:eastAsia="宋体" w:hAnsi="Times New Roman" w:cs="Times New Roman"/>
                <w:sz w:val="24"/>
                <w:szCs w:val="24"/>
              </w:rPr>
            </w:pPr>
            <w:r w:rsidRPr="00260873">
              <w:rPr>
                <w:rFonts w:ascii="Times New Roman" w:eastAsia="宋体" w:hAnsi="Times New Roman" w:cs="Times New Roman"/>
                <w:sz w:val="24"/>
                <w:szCs w:val="24"/>
              </w:rPr>
              <w:t>2.1</w:t>
            </w:r>
            <w:r w:rsidRPr="00260873">
              <w:rPr>
                <w:rFonts w:ascii="Times New Roman" w:eastAsia="宋体" w:hAnsi="Times New Roman" w:cs="Times New Roman"/>
                <w:sz w:val="24"/>
                <w:szCs w:val="24"/>
              </w:rPr>
              <w:t>能够应用数学、自然科学和制药工程科学原理，识别和判断复杂制药工程问题的关键环节，并正确表达制药工程问题。</w:t>
            </w:r>
            <w:r w:rsidRPr="00260873">
              <w:rPr>
                <w:rFonts w:ascii="Times New Roman" w:eastAsia="宋体" w:hAnsi="Times New Roman" w:cs="Times New Roman"/>
                <w:sz w:val="24"/>
                <w:szCs w:val="24"/>
              </w:rPr>
              <w:t>(M)</w:t>
            </w:r>
          </w:p>
        </w:tc>
        <w:tc>
          <w:tcPr>
            <w:tcW w:w="1437" w:type="dxa"/>
            <w:vAlign w:val="center"/>
          </w:tcPr>
          <w:p w14:paraId="3BCD46AD" w14:textId="77777777" w:rsidR="00260873" w:rsidRPr="00260873" w:rsidRDefault="00260873" w:rsidP="00260873">
            <w:pPr>
              <w:autoSpaceDE w:val="0"/>
              <w:autoSpaceDN w:val="0"/>
              <w:adjustRightInd w:val="0"/>
              <w:snapToGrid w:val="0"/>
              <w:spacing w:line="440" w:lineRule="exact"/>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sz w:val="24"/>
                <w:szCs w:val="24"/>
              </w:rPr>
              <w:t>1</w:t>
            </w:r>
          </w:p>
        </w:tc>
      </w:tr>
      <w:tr w:rsidR="00260873" w:rsidRPr="00260873" w14:paraId="36911EEC" w14:textId="77777777" w:rsidTr="00260873">
        <w:trPr>
          <w:jc w:val="center"/>
        </w:trPr>
        <w:tc>
          <w:tcPr>
            <w:tcW w:w="1627" w:type="dxa"/>
            <w:vAlign w:val="center"/>
          </w:tcPr>
          <w:p w14:paraId="751C0E5D"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 xml:space="preserve">5 </w:t>
            </w:r>
            <w:r w:rsidRPr="00260873">
              <w:rPr>
                <w:rFonts w:ascii="Times New Roman" w:eastAsia="宋体" w:hAnsi="Times New Roman" w:cs="Times New Roman"/>
                <w:sz w:val="24"/>
                <w:szCs w:val="24"/>
              </w:rPr>
              <w:t>使用现代工具</w:t>
            </w:r>
          </w:p>
        </w:tc>
        <w:tc>
          <w:tcPr>
            <w:tcW w:w="5216" w:type="dxa"/>
            <w:vAlign w:val="center"/>
          </w:tcPr>
          <w:p w14:paraId="506004F0" w14:textId="77777777" w:rsidR="00260873" w:rsidRPr="00260873" w:rsidRDefault="00260873" w:rsidP="00260873">
            <w:pPr>
              <w:autoSpaceDE w:val="0"/>
              <w:autoSpaceDN w:val="0"/>
              <w:adjustRightInd w:val="0"/>
              <w:snapToGrid w:val="0"/>
              <w:spacing w:line="440" w:lineRule="exact"/>
              <w:rPr>
                <w:rFonts w:ascii="Times New Roman" w:eastAsia="宋体" w:hAnsi="Times New Roman" w:cs="Times New Roman"/>
                <w:sz w:val="24"/>
                <w:szCs w:val="24"/>
              </w:rPr>
            </w:pPr>
            <w:r w:rsidRPr="00260873">
              <w:rPr>
                <w:rFonts w:ascii="Times New Roman" w:eastAsia="宋体" w:hAnsi="Times New Roman" w:cs="Times New Roman"/>
                <w:sz w:val="24"/>
                <w:szCs w:val="24"/>
              </w:rPr>
              <w:t>5.1</w:t>
            </w:r>
            <w:r w:rsidRPr="00260873">
              <w:rPr>
                <w:rFonts w:ascii="Times New Roman" w:eastAsia="宋体" w:hAnsi="Times New Roman" w:cs="Times New Roman"/>
                <w:sz w:val="24"/>
                <w:szCs w:val="24"/>
              </w:rPr>
              <w:t>能够了解制药专业常用的现代仪器、信息技术工具、工程工具和模拟软件的设计原理和方法，并理解其局限性。</w:t>
            </w:r>
            <w:r w:rsidRPr="00260873">
              <w:rPr>
                <w:rFonts w:ascii="Times New Roman" w:eastAsia="宋体" w:hAnsi="Times New Roman" w:cs="Times New Roman"/>
                <w:sz w:val="24"/>
                <w:szCs w:val="24"/>
              </w:rPr>
              <w:t>(H)</w:t>
            </w:r>
          </w:p>
        </w:tc>
        <w:tc>
          <w:tcPr>
            <w:tcW w:w="1437" w:type="dxa"/>
            <w:vAlign w:val="center"/>
          </w:tcPr>
          <w:p w14:paraId="0EAA4E79" w14:textId="77777777" w:rsidR="00260873" w:rsidRPr="00260873" w:rsidRDefault="00260873" w:rsidP="00260873">
            <w:pPr>
              <w:autoSpaceDE w:val="0"/>
              <w:autoSpaceDN w:val="0"/>
              <w:adjustRightInd w:val="0"/>
              <w:snapToGrid w:val="0"/>
              <w:spacing w:line="440" w:lineRule="exact"/>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sz w:val="24"/>
                <w:szCs w:val="24"/>
              </w:rPr>
              <w:t>2</w:t>
            </w:r>
          </w:p>
        </w:tc>
      </w:tr>
      <w:tr w:rsidR="00260873" w:rsidRPr="00260873" w14:paraId="4FCBAE83" w14:textId="77777777" w:rsidTr="00260873">
        <w:trPr>
          <w:jc w:val="center"/>
        </w:trPr>
        <w:tc>
          <w:tcPr>
            <w:tcW w:w="1627" w:type="dxa"/>
            <w:vAlign w:val="center"/>
          </w:tcPr>
          <w:p w14:paraId="785C0897" w14:textId="77777777" w:rsidR="00260873" w:rsidRPr="00260873" w:rsidRDefault="00260873" w:rsidP="00260873">
            <w:pPr>
              <w:spacing w:line="440" w:lineRule="exact"/>
              <w:jc w:val="center"/>
              <w:rPr>
                <w:rFonts w:ascii="Times New Roman" w:eastAsia="宋体" w:hAnsi="Times New Roman" w:cs="Times New Roman"/>
                <w:sz w:val="24"/>
                <w:szCs w:val="24"/>
              </w:rPr>
            </w:pPr>
            <w:r w:rsidRPr="00260873">
              <w:rPr>
                <w:rFonts w:ascii="Times New Roman" w:eastAsia="宋体" w:hAnsi="Times New Roman" w:cs="Times New Roman"/>
                <w:sz w:val="24"/>
                <w:szCs w:val="24"/>
              </w:rPr>
              <w:t xml:space="preserve">12 </w:t>
            </w:r>
            <w:r w:rsidRPr="00260873">
              <w:rPr>
                <w:rFonts w:ascii="Times New Roman" w:eastAsia="宋体" w:hAnsi="Times New Roman" w:cs="Times New Roman"/>
                <w:sz w:val="24"/>
                <w:szCs w:val="24"/>
              </w:rPr>
              <w:t>终身学习</w:t>
            </w:r>
          </w:p>
        </w:tc>
        <w:tc>
          <w:tcPr>
            <w:tcW w:w="5216" w:type="dxa"/>
            <w:vAlign w:val="center"/>
          </w:tcPr>
          <w:p w14:paraId="7DC28648" w14:textId="77777777" w:rsidR="00260873" w:rsidRPr="00260873" w:rsidRDefault="00260873" w:rsidP="00260873">
            <w:pPr>
              <w:autoSpaceDE w:val="0"/>
              <w:autoSpaceDN w:val="0"/>
              <w:adjustRightInd w:val="0"/>
              <w:snapToGrid w:val="0"/>
              <w:spacing w:line="440" w:lineRule="exact"/>
              <w:rPr>
                <w:rFonts w:ascii="Times New Roman" w:eastAsia="宋体" w:hAnsi="Times New Roman" w:cs="Times New Roman"/>
                <w:sz w:val="24"/>
                <w:szCs w:val="24"/>
              </w:rPr>
            </w:pPr>
            <w:r w:rsidRPr="00260873">
              <w:rPr>
                <w:rFonts w:ascii="Times New Roman" w:eastAsia="宋体" w:hAnsi="Times New Roman" w:cs="Times New Roman"/>
                <w:sz w:val="24"/>
                <w:szCs w:val="24"/>
              </w:rPr>
              <w:t>12.1</w:t>
            </w:r>
            <w:r w:rsidRPr="00260873">
              <w:rPr>
                <w:rFonts w:ascii="Times New Roman" w:eastAsia="宋体" w:hAnsi="Times New Roman" w:cs="Times New Roman"/>
                <w:sz w:val="24"/>
                <w:szCs w:val="24"/>
              </w:rPr>
              <w:t>了解制药工程专业的概况、现状和未来发展趋势，能在社会发展的大背景下，意识到自主学习和终身学习的必要性。（</w:t>
            </w:r>
            <w:r w:rsidRPr="00260873">
              <w:rPr>
                <w:rFonts w:ascii="Times New Roman" w:eastAsia="宋体" w:hAnsi="Times New Roman" w:cs="Times New Roman"/>
                <w:sz w:val="24"/>
                <w:szCs w:val="24"/>
              </w:rPr>
              <w:t>M</w:t>
            </w:r>
            <w:r w:rsidRPr="00260873">
              <w:rPr>
                <w:rFonts w:ascii="Times New Roman" w:eastAsia="宋体" w:hAnsi="Times New Roman" w:cs="Times New Roman"/>
                <w:sz w:val="24"/>
                <w:szCs w:val="24"/>
              </w:rPr>
              <w:t>）</w:t>
            </w:r>
          </w:p>
        </w:tc>
        <w:tc>
          <w:tcPr>
            <w:tcW w:w="1437" w:type="dxa"/>
            <w:vAlign w:val="center"/>
          </w:tcPr>
          <w:p w14:paraId="2AA67B0F" w14:textId="77777777" w:rsidR="00260873" w:rsidRPr="00260873" w:rsidRDefault="00260873" w:rsidP="00260873">
            <w:pPr>
              <w:autoSpaceDE w:val="0"/>
              <w:autoSpaceDN w:val="0"/>
              <w:adjustRightInd w:val="0"/>
              <w:snapToGrid w:val="0"/>
              <w:spacing w:line="440" w:lineRule="exact"/>
              <w:rPr>
                <w:rFonts w:ascii="Times New Roman" w:eastAsia="宋体" w:hAnsi="Times New Roman" w:cs="Times New Roman"/>
                <w:sz w:val="24"/>
                <w:szCs w:val="24"/>
              </w:rPr>
            </w:pPr>
            <w:r w:rsidRPr="00260873">
              <w:rPr>
                <w:rFonts w:ascii="Times New Roman" w:eastAsia="宋体" w:hAnsi="Times New Roman" w:cs="Times New Roman"/>
                <w:sz w:val="24"/>
                <w:szCs w:val="24"/>
              </w:rPr>
              <w:t>课程目标</w:t>
            </w:r>
            <w:r w:rsidRPr="00260873">
              <w:rPr>
                <w:rFonts w:ascii="Times New Roman" w:eastAsia="宋体" w:hAnsi="Times New Roman" w:cs="Times New Roman"/>
                <w:sz w:val="24"/>
                <w:szCs w:val="24"/>
              </w:rPr>
              <w:t>3</w:t>
            </w:r>
          </w:p>
        </w:tc>
      </w:tr>
    </w:tbl>
    <w:p w14:paraId="53F2BD0B"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三、课程学习内容及与课程学习目标的对应关系</w:t>
      </w:r>
    </w:p>
    <w:p w14:paraId="224B2697"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bCs/>
          <w:sz w:val="28"/>
          <w:szCs w:val="28"/>
        </w:rPr>
      </w:pPr>
      <w:r w:rsidRPr="00260873">
        <w:rPr>
          <w:rFonts w:ascii="Times New Roman" w:eastAsia="黑体" w:hAnsi="Times New Roman" w:cs="Times New Roman"/>
          <w:bCs/>
          <w:sz w:val="28"/>
          <w:szCs w:val="28"/>
        </w:rPr>
        <w:t>（一）课程学习内容</w:t>
      </w:r>
    </w:p>
    <w:p w14:paraId="38142F4B" w14:textId="77777777" w:rsidR="00260873" w:rsidRPr="00260873" w:rsidRDefault="00260873" w:rsidP="00260873">
      <w:pPr>
        <w:adjustRightInd w:val="0"/>
        <w:snapToGrid w:val="0"/>
        <w:spacing w:beforeLines="50" w:before="156" w:afterLines="50" w:after="156" w:line="440" w:lineRule="exact"/>
        <w:jc w:val="center"/>
        <w:rPr>
          <w:rFonts w:ascii="Times New Roman" w:eastAsia="宋体" w:hAnsi="Times New Roman" w:cs="Times New Roman"/>
          <w:b/>
          <w:sz w:val="28"/>
          <w:szCs w:val="28"/>
        </w:rPr>
      </w:pPr>
      <w:r w:rsidRPr="00260873">
        <w:rPr>
          <w:rFonts w:ascii="Times New Roman" w:eastAsia="黑体" w:hAnsi="Times New Roman" w:cs="Times New Roman"/>
          <w:bCs/>
          <w:sz w:val="28"/>
          <w:szCs w:val="28"/>
        </w:rPr>
        <w:t>第一章</w:t>
      </w:r>
      <w:r w:rsidRPr="00260873">
        <w:rPr>
          <w:rFonts w:ascii="Times New Roman" w:eastAsia="黑体" w:hAnsi="Times New Roman" w:cs="Times New Roman"/>
          <w:bCs/>
          <w:sz w:val="28"/>
          <w:szCs w:val="28"/>
        </w:rPr>
        <w:t xml:space="preserve"> </w:t>
      </w:r>
      <w:r w:rsidRPr="00260873">
        <w:rPr>
          <w:rFonts w:ascii="Times New Roman" w:eastAsia="黑体" w:hAnsi="Times New Roman" w:cs="Times New Roman"/>
          <w:bCs/>
          <w:sz w:val="28"/>
          <w:szCs w:val="28"/>
        </w:rPr>
        <w:t>绪论</w:t>
      </w:r>
    </w:p>
    <w:p w14:paraId="7967322D" w14:textId="77777777" w:rsidR="00260873" w:rsidRPr="00260873" w:rsidRDefault="00260873" w:rsidP="00260873">
      <w:pPr>
        <w:tabs>
          <w:tab w:val="left" w:pos="394"/>
        </w:tabs>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06FCD1B3"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认知类目标：明确药理学的研究内容、任务及其在新药研发中的地位和作用，掌握</w:t>
      </w:r>
      <w:r w:rsidRPr="00260873">
        <w:rPr>
          <w:rFonts w:ascii="Times New Roman" w:eastAsia="宋体" w:hAnsi="Times New Roman" w:cs="Times New Roman"/>
          <w:color w:val="000000"/>
          <w:sz w:val="24"/>
        </w:rPr>
        <w:t>药物、药理学、药物效应动力学、药物代谢动力学的概念</w:t>
      </w:r>
      <w:r w:rsidRPr="00260873">
        <w:rPr>
          <w:rFonts w:ascii="Times New Roman" w:eastAsia="宋体" w:hAnsi="Times New Roman" w:cs="Times New Roman"/>
          <w:sz w:val="24"/>
        </w:rPr>
        <w:t>；</w:t>
      </w:r>
    </w:p>
    <w:p w14:paraId="2C05827E"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过程与方法类目标：熟悉</w:t>
      </w:r>
      <w:r w:rsidRPr="00260873">
        <w:rPr>
          <w:rFonts w:ascii="Times New Roman" w:eastAsia="宋体" w:hAnsi="Times New Roman" w:cs="Times New Roman"/>
          <w:color w:val="000000"/>
          <w:sz w:val="24"/>
        </w:rPr>
        <w:t>新药的概念、新药研究过程与要求，掌握</w:t>
      </w:r>
      <w:r w:rsidRPr="00260873">
        <w:rPr>
          <w:rFonts w:ascii="Times New Roman" w:eastAsia="宋体" w:hAnsi="Times New Roman" w:cs="Times New Roman"/>
          <w:sz w:val="24"/>
        </w:rPr>
        <w:t>药理学研究方法；</w:t>
      </w:r>
    </w:p>
    <w:p w14:paraId="6A6BD3AB"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情感、态度、价值观类目标：通过学习，了解药理学发展史</w:t>
      </w:r>
      <w:r w:rsidRPr="00260873">
        <w:rPr>
          <w:rFonts w:ascii="Times New Roman" w:eastAsia="宋体" w:hAnsi="Times New Roman" w:cs="Times New Roman"/>
          <w:sz w:val="24"/>
        </w:rPr>
        <w:t>,</w:t>
      </w:r>
      <w:r w:rsidRPr="00260873">
        <w:rPr>
          <w:rFonts w:ascii="Times New Roman" w:eastAsia="宋体" w:hAnsi="Times New Roman" w:cs="Times New Roman"/>
          <w:sz w:val="24"/>
        </w:rPr>
        <w:t>树立科学严谨专业态度，明确扎实的理论知识，熟练的实践技能，对人类健康的责任感，积极探索，努力创新，刻苦专研是提升专业素养和能力的必要条件。</w:t>
      </w:r>
    </w:p>
    <w:p w14:paraId="45A4344B" w14:textId="77777777" w:rsidR="00260873" w:rsidRPr="00260873" w:rsidRDefault="00260873" w:rsidP="00260873">
      <w:pPr>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4776EDA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color w:val="000000"/>
          <w:sz w:val="24"/>
        </w:rPr>
      </w:pPr>
      <w:r w:rsidRPr="00260873">
        <w:rPr>
          <w:rFonts w:ascii="Times New Roman" w:eastAsia="宋体" w:hAnsi="Times New Roman" w:cs="Times New Roman"/>
          <w:color w:val="000000"/>
          <w:sz w:val="24"/>
        </w:rPr>
        <w:t>1.</w:t>
      </w:r>
      <w:r w:rsidRPr="00260873">
        <w:rPr>
          <w:rFonts w:ascii="Times New Roman" w:eastAsia="宋体" w:hAnsi="Times New Roman" w:cs="Times New Roman"/>
          <w:color w:val="000000"/>
          <w:sz w:val="24"/>
        </w:rPr>
        <w:t>药理学的任务和内容；</w:t>
      </w:r>
    </w:p>
    <w:p w14:paraId="3888C3D0"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color w:val="000000"/>
          <w:sz w:val="24"/>
        </w:rPr>
      </w:pPr>
      <w:r w:rsidRPr="00260873">
        <w:rPr>
          <w:rFonts w:ascii="Times New Roman" w:eastAsia="宋体" w:hAnsi="Times New Roman" w:cs="Times New Roman"/>
          <w:color w:val="000000"/>
          <w:sz w:val="24"/>
        </w:rPr>
        <w:t>2.</w:t>
      </w:r>
      <w:r w:rsidRPr="00260873">
        <w:rPr>
          <w:rFonts w:ascii="Times New Roman" w:eastAsia="宋体" w:hAnsi="Times New Roman" w:cs="Times New Roman"/>
          <w:color w:val="000000"/>
          <w:sz w:val="24"/>
        </w:rPr>
        <w:t>药理学的发展简史；</w:t>
      </w:r>
    </w:p>
    <w:p w14:paraId="71CCE4B7"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color w:val="000000"/>
          <w:sz w:val="24"/>
        </w:rPr>
      </w:pPr>
      <w:r w:rsidRPr="00260873">
        <w:rPr>
          <w:rFonts w:ascii="Times New Roman" w:eastAsia="宋体" w:hAnsi="Times New Roman" w:cs="Times New Roman"/>
          <w:color w:val="000000"/>
          <w:sz w:val="24"/>
        </w:rPr>
        <w:t>3.</w:t>
      </w:r>
      <w:r w:rsidRPr="00260873">
        <w:rPr>
          <w:rFonts w:ascii="Times New Roman" w:eastAsia="宋体" w:hAnsi="Times New Roman" w:cs="Times New Roman"/>
          <w:color w:val="000000"/>
          <w:sz w:val="24"/>
        </w:rPr>
        <w:t>新药的药理学研究。</w:t>
      </w:r>
    </w:p>
    <w:p w14:paraId="5C6F3EBC"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【重点】</w:t>
      </w:r>
      <w:r w:rsidRPr="00260873">
        <w:rPr>
          <w:rFonts w:ascii="Times New Roman" w:eastAsia="宋体" w:hAnsi="Times New Roman" w:cs="Times New Roman"/>
          <w:b/>
          <w:sz w:val="24"/>
        </w:rPr>
        <w:t xml:space="preserve">  </w:t>
      </w:r>
    </w:p>
    <w:p w14:paraId="32C68EAF"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rPr>
      </w:pPr>
      <w:r w:rsidRPr="00260873">
        <w:rPr>
          <w:rFonts w:ascii="Times New Roman" w:eastAsia="宋体" w:hAnsi="Times New Roman" w:cs="Times New Roman"/>
          <w:sz w:val="24"/>
        </w:rPr>
        <w:t>药物效应动力学、药物代谢动力学的概念及药理学现在新药研发中的地位和作用。</w:t>
      </w:r>
    </w:p>
    <w:p w14:paraId="065CA7FE" w14:textId="77777777" w:rsidR="00260873" w:rsidRPr="00260873" w:rsidRDefault="00260873" w:rsidP="00260873">
      <w:pPr>
        <w:autoSpaceDE w:val="0"/>
        <w:autoSpaceDN w:val="0"/>
        <w:adjustRightInd w:val="0"/>
        <w:snapToGrid w:val="0"/>
        <w:spacing w:line="440" w:lineRule="exact"/>
        <w:ind w:leftChars="257" w:left="540"/>
        <w:jc w:val="left"/>
        <w:rPr>
          <w:rFonts w:ascii="Times New Roman" w:eastAsia="宋体" w:hAnsi="Times New Roman" w:cs="Times New Roman"/>
          <w:b/>
          <w:sz w:val="24"/>
        </w:rPr>
      </w:pPr>
      <w:r w:rsidRPr="00260873">
        <w:rPr>
          <w:rFonts w:ascii="Times New Roman" w:eastAsia="宋体" w:hAnsi="Times New Roman" w:cs="Times New Roman"/>
          <w:b/>
          <w:sz w:val="24"/>
        </w:rPr>
        <w:t>【难点】</w:t>
      </w:r>
      <w:r w:rsidRPr="00260873">
        <w:rPr>
          <w:rFonts w:ascii="Times New Roman" w:eastAsia="宋体" w:hAnsi="Times New Roman" w:cs="Times New Roman"/>
          <w:b/>
          <w:sz w:val="24"/>
        </w:rPr>
        <w:t xml:space="preserve"> </w:t>
      </w:r>
    </w:p>
    <w:p w14:paraId="2BA57BA3" w14:textId="77777777" w:rsidR="00260873" w:rsidRPr="00260873" w:rsidRDefault="00260873" w:rsidP="00260873">
      <w:pPr>
        <w:autoSpaceDE w:val="0"/>
        <w:autoSpaceDN w:val="0"/>
        <w:adjustRightInd w:val="0"/>
        <w:snapToGrid w:val="0"/>
        <w:spacing w:line="440" w:lineRule="exact"/>
        <w:ind w:leftChars="257" w:left="540"/>
        <w:jc w:val="left"/>
        <w:rPr>
          <w:rFonts w:ascii="Times New Roman" w:eastAsia="宋体" w:hAnsi="Times New Roman" w:cs="Times New Roman"/>
          <w:sz w:val="24"/>
        </w:rPr>
      </w:pPr>
      <w:r w:rsidRPr="00260873">
        <w:rPr>
          <w:rFonts w:ascii="Times New Roman" w:eastAsia="宋体" w:hAnsi="Times New Roman" w:cs="Times New Roman"/>
          <w:color w:val="000000"/>
          <w:sz w:val="24"/>
        </w:rPr>
        <w:lastRenderedPageBreak/>
        <w:t>药物效应动力学、药物代谢动力学的概念及区别</w:t>
      </w:r>
      <w:r w:rsidRPr="00260873">
        <w:rPr>
          <w:rFonts w:ascii="Times New Roman" w:eastAsia="宋体" w:hAnsi="Times New Roman" w:cs="Times New Roman"/>
          <w:sz w:val="24"/>
        </w:rPr>
        <w:t>。</w:t>
      </w:r>
    </w:p>
    <w:p w14:paraId="0684F72E"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360B66D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6E744839"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7E03ACE9"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药理学研究内容；</w:t>
      </w:r>
    </w:p>
    <w:p w14:paraId="6E0D70B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食物、药物、毒物的区别。</w:t>
      </w:r>
    </w:p>
    <w:p w14:paraId="14AAD383" w14:textId="77777777" w:rsidR="00260873" w:rsidRPr="00260873" w:rsidRDefault="00260873" w:rsidP="00260873">
      <w:pPr>
        <w:adjustRightInd w:val="0"/>
        <w:snapToGrid w:val="0"/>
        <w:spacing w:beforeLines="50" w:before="156" w:afterLines="50" w:after="156" w:line="440" w:lineRule="exact"/>
        <w:jc w:val="center"/>
        <w:rPr>
          <w:rFonts w:ascii="Times New Roman" w:eastAsia="黑体" w:hAnsi="Times New Roman" w:cs="Times New Roman"/>
          <w:bCs/>
          <w:sz w:val="28"/>
          <w:szCs w:val="28"/>
        </w:rPr>
      </w:pPr>
      <w:r w:rsidRPr="00260873">
        <w:rPr>
          <w:rFonts w:ascii="Times New Roman" w:eastAsia="黑体" w:hAnsi="Times New Roman" w:cs="Times New Roman"/>
          <w:bCs/>
          <w:color w:val="000000"/>
          <w:sz w:val="28"/>
          <w:szCs w:val="28"/>
        </w:rPr>
        <w:t>第二章</w:t>
      </w:r>
      <w:r w:rsidRPr="00260873">
        <w:rPr>
          <w:rFonts w:ascii="Times New Roman" w:eastAsia="黑体" w:hAnsi="Times New Roman" w:cs="Times New Roman"/>
          <w:bCs/>
          <w:color w:val="000000"/>
          <w:sz w:val="28"/>
          <w:szCs w:val="28"/>
        </w:rPr>
        <w:t xml:space="preserve">  </w:t>
      </w:r>
      <w:r w:rsidRPr="00260873">
        <w:rPr>
          <w:rFonts w:ascii="Times New Roman" w:eastAsia="黑体" w:hAnsi="Times New Roman" w:cs="Times New Roman"/>
          <w:bCs/>
          <w:color w:val="000000"/>
          <w:sz w:val="28"/>
          <w:szCs w:val="28"/>
        </w:rPr>
        <w:t>药物代谢动力学</w:t>
      </w:r>
    </w:p>
    <w:p w14:paraId="7880FBC3"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07476A5E"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认知类目标：掌握药物代谢动力概念，吸收、分布、代谢、排泄及各药物代谢动力学参数的概念和特点。熟悉药物主动转运、被动转运及转运体的特点，熟悉血浆蛋白结合的临床意义；</w:t>
      </w:r>
    </w:p>
    <w:p w14:paraId="59C85BCF"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过程与方法类目标：了解一级动力学、零级动力学特点及米</w:t>
      </w:r>
      <w:r w:rsidRPr="00260873">
        <w:rPr>
          <w:rFonts w:ascii="Times New Roman" w:eastAsia="宋体" w:hAnsi="Times New Roman" w:cs="Times New Roman"/>
          <w:sz w:val="24"/>
        </w:rPr>
        <w:t>-</w:t>
      </w:r>
      <w:r w:rsidRPr="00260873">
        <w:rPr>
          <w:rFonts w:ascii="Times New Roman" w:eastAsia="宋体" w:hAnsi="Times New Roman" w:cs="Times New Roman"/>
          <w:sz w:val="24"/>
        </w:rPr>
        <w:t>曼速率过程。了解房室模型、非房室模型及生理模型的概念；</w:t>
      </w:r>
    </w:p>
    <w:p w14:paraId="7676EEDC"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情感、态度、价值观类目标：通过学习，培养学生端正学习态度，学会运用新科技手段、数学方法与专业模型、理论建立关联，改进优化，开拓思路，促进学科发展的信心。</w:t>
      </w:r>
    </w:p>
    <w:p w14:paraId="4BB665E2"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2F6F6199"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color w:val="000000"/>
          <w:kern w:val="0"/>
          <w:sz w:val="24"/>
        </w:rPr>
      </w:pPr>
      <w:r w:rsidRPr="00260873">
        <w:rPr>
          <w:rFonts w:ascii="Times New Roman" w:eastAsia="宋体" w:hAnsi="Times New Roman" w:cs="Times New Roman"/>
          <w:color w:val="000000"/>
          <w:kern w:val="0"/>
          <w:sz w:val="24"/>
        </w:rPr>
        <w:t>1.</w:t>
      </w:r>
      <w:r w:rsidRPr="00260873">
        <w:rPr>
          <w:rFonts w:ascii="Times New Roman" w:eastAsia="宋体" w:hAnsi="Times New Roman" w:cs="Times New Roman"/>
          <w:color w:val="000000"/>
          <w:kern w:val="0"/>
          <w:sz w:val="24"/>
        </w:rPr>
        <w:t>药物代谢动力学基本概念；</w:t>
      </w:r>
    </w:p>
    <w:p w14:paraId="5F0003E5"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color w:val="000000"/>
          <w:kern w:val="0"/>
          <w:sz w:val="24"/>
        </w:rPr>
      </w:pPr>
      <w:r w:rsidRPr="00260873">
        <w:rPr>
          <w:rFonts w:ascii="Times New Roman" w:eastAsia="宋体" w:hAnsi="Times New Roman" w:cs="Times New Roman"/>
          <w:color w:val="000000"/>
          <w:kern w:val="0"/>
          <w:sz w:val="24"/>
        </w:rPr>
        <w:t>2.</w:t>
      </w:r>
      <w:r w:rsidRPr="00260873">
        <w:rPr>
          <w:rFonts w:ascii="Times New Roman" w:eastAsia="宋体" w:hAnsi="Times New Roman" w:cs="Times New Roman"/>
          <w:color w:val="000000"/>
          <w:kern w:val="0"/>
          <w:sz w:val="24"/>
        </w:rPr>
        <w:t>药物的体内过程；</w:t>
      </w:r>
    </w:p>
    <w:p w14:paraId="1EA255D0"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color w:val="000000"/>
          <w:kern w:val="0"/>
          <w:sz w:val="24"/>
        </w:rPr>
      </w:pPr>
      <w:r w:rsidRPr="00260873">
        <w:rPr>
          <w:rFonts w:ascii="Times New Roman" w:eastAsia="宋体" w:hAnsi="Times New Roman" w:cs="Times New Roman"/>
          <w:color w:val="000000"/>
          <w:kern w:val="0"/>
          <w:sz w:val="24"/>
        </w:rPr>
        <w:t>3.</w:t>
      </w:r>
      <w:r w:rsidRPr="00260873">
        <w:rPr>
          <w:rFonts w:ascii="Times New Roman" w:eastAsia="宋体" w:hAnsi="Times New Roman" w:cs="Times New Roman"/>
          <w:color w:val="000000"/>
          <w:kern w:val="0"/>
          <w:sz w:val="24"/>
        </w:rPr>
        <w:t>药物的速率过程。</w:t>
      </w:r>
    </w:p>
    <w:p w14:paraId="54C2DC6F" w14:textId="77777777" w:rsidR="00260873" w:rsidRPr="00260873" w:rsidRDefault="00260873" w:rsidP="00260873">
      <w:pPr>
        <w:autoSpaceDE w:val="0"/>
        <w:autoSpaceDN w:val="0"/>
        <w:adjustRightInd w:val="0"/>
        <w:snapToGrid w:val="0"/>
        <w:spacing w:line="440" w:lineRule="exact"/>
        <w:ind w:firstLineChars="150" w:firstLine="361"/>
        <w:jc w:val="left"/>
        <w:rPr>
          <w:rFonts w:ascii="Times New Roman" w:eastAsia="宋体" w:hAnsi="Times New Roman" w:cs="Times New Roman"/>
          <w:sz w:val="24"/>
        </w:rPr>
      </w:pPr>
      <w:r w:rsidRPr="00260873">
        <w:rPr>
          <w:rFonts w:ascii="Times New Roman" w:eastAsia="宋体" w:hAnsi="Times New Roman" w:cs="Times New Roman"/>
          <w:b/>
          <w:sz w:val="24"/>
        </w:rPr>
        <w:t>【重点】</w:t>
      </w:r>
      <w:r w:rsidRPr="00260873">
        <w:rPr>
          <w:rFonts w:ascii="Times New Roman" w:eastAsia="宋体" w:hAnsi="Times New Roman" w:cs="Times New Roman"/>
          <w:sz w:val="24"/>
        </w:rPr>
        <w:t>药物的体内过程。</w:t>
      </w:r>
    </w:p>
    <w:p w14:paraId="528F804A" w14:textId="77777777" w:rsidR="00260873" w:rsidRPr="00260873" w:rsidRDefault="00260873" w:rsidP="00260873">
      <w:pPr>
        <w:autoSpaceDE w:val="0"/>
        <w:autoSpaceDN w:val="0"/>
        <w:adjustRightInd w:val="0"/>
        <w:snapToGrid w:val="0"/>
        <w:spacing w:line="440" w:lineRule="exact"/>
        <w:ind w:firstLineChars="150" w:firstLine="361"/>
        <w:jc w:val="left"/>
        <w:rPr>
          <w:rFonts w:ascii="Times New Roman" w:eastAsia="宋体" w:hAnsi="Times New Roman" w:cs="Times New Roman"/>
          <w:sz w:val="24"/>
        </w:rPr>
      </w:pPr>
      <w:r w:rsidRPr="00260873">
        <w:rPr>
          <w:rFonts w:ascii="Times New Roman" w:eastAsia="宋体" w:hAnsi="Times New Roman" w:cs="Times New Roman"/>
          <w:b/>
          <w:sz w:val="24"/>
        </w:rPr>
        <w:t>【难点】</w:t>
      </w:r>
      <w:r w:rsidRPr="00260873">
        <w:rPr>
          <w:rFonts w:ascii="Times New Roman" w:eastAsia="宋体" w:hAnsi="Times New Roman" w:cs="Times New Roman"/>
          <w:sz w:val="24"/>
        </w:rPr>
        <w:t>药物的速率过程。</w:t>
      </w:r>
    </w:p>
    <w:p w14:paraId="66397B49" w14:textId="77777777" w:rsidR="00260873" w:rsidRPr="00260873" w:rsidRDefault="00260873" w:rsidP="00260873">
      <w:pPr>
        <w:adjustRightInd w:val="0"/>
        <w:snapToGrid w:val="0"/>
        <w:spacing w:line="440" w:lineRule="exact"/>
        <w:ind w:firstLineChars="100" w:firstLine="241"/>
        <w:rPr>
          <w:rFonts w:ascii="Times New Roman" w:eastAsia="宋体" w:hAnsi="Times New Roman" w:cs="Times New Roman"/>
          <w:b/>
          <w:bCs/>
          <w:sz w:val="24"/>
        </w:rPr>
      </w:pPr>
      <w:r w:rsidRPr="00260873">
        <w:rPr>
          <w:rFonts w:ascii="Times New Roman" w:eastAsia="宋体" w:hAnsi="Times New Roman" w:cs="Times New Roman"/>
          <w:b/>
          <w:bCs/>
          <w:sz w:val="24"/>
        </w:rPr>
        <w:t xml:space="preserve"> </w:t>
      </w:r>
      <w:r w:rsidRPr="00260873">
        <w:rPr>
          <w:rFonts w:ascii="Times New Roman" w:eastAsia="宋体" w:hAnsi="Times New Roman" w:cs="Times New Roman"/>
          <w:b/>
          <w:bCs/>
          <w:sz w:val="24"/>
        </w:rPr>
        <w:t>【教学方法】</w:t>
      </w:r>
    </w:p>
    <w:p w14:paraId="463B88A5"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74F5F5B5" w14:textId="77777777" w:rsidR="00260873" w:rsidRPr="00260873" w:rsidRDefault="00260873" w:rsidP="00260873">
      <w:pPr>
        <w:spacing w:line="440" w:lineRule="exact"/>
        <w:rPr>
          <w:rFonts w:ascii="Times New Roman" w:eastAsia="宋体" w:hAnsi="Times New Roman" w:cs="Times New Roman"/>
          <w:b/>
          <w:sz w:val="24"/>
        </w:rPr>
      </w:pPr>
      <w:r w:rsidRPr="00260873">
        <w:rPr>
          <w:rFonts w:ascii="Times New Roman" w:eastAsia="宋体" w:hAnsi="Times New Roman" w:cs="Times New Roman"/>
          <w:b/>
          <w:sz w:val="24"/>
        </w:rPr>
        <w:t xml:space="preserve">   </w:t>
      </w:r>
      <w:r w:rsidRPr="00260873">
        <w:rPr>
          <w:rFonts w:ascii="Times New Roman" w:eastAsia="宋体" w:hAnsi="Times New Roman" w:cs="Times New Roman"/>
          <w:b/>
          <w:sz w:val="24"/>
        </w:rPr>
        <w:t>【复习思考】</w:t>
      </w:r>
    </w:p>
    <w:p w14:paraId="1AE023CE" w14:textId="77777777" w:rsidR="00260873" w:rsidRPr="00260873" w:rsidRDefault="00260873" w:rsidP="00260873">
      <w:pPr>
        <w:tabs>
          <w:tab w:val="left" w:pos="610"/>
        </w:tabs>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 xml:space="preserve">1. </w:t>
      </w:r>
      <w:r w:rsidRPr="00260873">
        <w:rPr>
          <w:rFonts w:ascii="Times New Roman" w:eastAsia="宋体" w:hAnsi="Times New Roman" w:cs="Times New Roman"/>
          <w:sz w:val="24"/>
        </w:rPr>
        <w:t>被动转运和主动转运的区别？</w:t>
      </w:r>
    </w:p>
    <w:p w14:paraId="23CA63D7" w14:textId="77777777" w:rsidR="00260873" w:rsidRPr="00260873" w:rsidRDefault="00260873" w:rsidP="00260873">
      <w:pPr>
        <w:tabs>
          <w:tab w:val="left" w:pos="610"/>
        </w:tabs>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 xml:space="preserve">2. </w:t>
      </w:r>
      <w:r w:rsidRPr="00260873">
        <w:rPr>
          <w:rFonts w:ascii="Times New Roman" w:eastAsia="宋体" w:hAnsi="Times New Roman" w:cs="Times New Roman"/>
          <w:sz w:val="24"/>
        </w:rPr>
        <w:t>如何避免首关效应？</w:t>
      </w:r>
    </w:p>
    <w:p w14:paraId="2664E5F4" w14:textId="77777777" w:rsidR="00260873" w:rsidRPr="00260873" w:rsidRDefault="00260873" w:rsidP="00260873">
      <w:pPr>
        <w:tabs>
          <w:tab w:val="left" w:pos="610"/>
        </w:tabs>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 xml:space="preserve">3. </w:t>
      </w:r>
      <w:r w:rsidRPr="00260873">
        <w:rPr>
          <w:rFonts w:ascii="Times New Roman" w:eastAsia="宋体" w:hAnsi="Times New Roman" w:cs="Times New Roman"/>
          <w:sz w:val="24"/>
        </w:rPr>
        <w:t>半衰期的临床意义是什么？</w:t>
      </w:r>
    </w:p>
    <w:p w14:paraId="07D699FC" w14:textId="77777777" w:rsidR="00260873" w:rsidRPr="00260873" w:rsidRDefault="00260873" w:rsidP="00260873">
      <w:pPr>
        <w:tabs>
          <w:tab w:val="left" w:pos="610"/>
        </w:tabs>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lastRenderedPageBreak/>
        <w:t xml:space="preserve">4. </w:t>
      </w:r>
      <w:r w:rsidRPr="00260873">
        <w:rPr>
          <w:rFonts w:ascii="Times New Roman" w:eastAsia="宋体" w:hAnsi="Times New Roman" w:cs="Times New Roman"/>
          <w:sz w:val="24"/>
        </w:rPr>
        <w:t>稳态血浆浓度（</w:t>
      </w:r>
      <w:r w:rsidRPr="00260873">
        <w:rPr>
          <w:rFonts w:ascii="Times New Roman" w:eastAsia="宋体" w:hAnsi="Times New Roman" w:cs="Times New Roman"/>
          <w:sz w:val="24"/>
        </w:rPr>
        <w:t>Css</w:t>
      </w:r>
      <w:r w:rsidRPr="00260873">
        <w:rPr>
          <w:rFonts w:ascii="Times New Roman" w:eastAsia="宋体" w:hAnsi="Times New Roman" w:cs="Times New Roman"/>
          <w:sz w:val="24"/>
        </w:rPr>
        <w:t>）的特点是什么？</w:t>
      </w:r>
    </w:p>
    <w:p w14:paraId="4EDE11F1" w14:textId="77777777" w:rsidR="00260873" w:rsidRPr="00260873" w:rsidRDefault="00260873" w:rsidP="00260873">
      <w:pPr>
        <w:adjustRightInd w:val="0"/>
        <w:snapToGrid w:val="0"/>
        <w:spacing w:beforeLines="50" w:before="156" w:afterLines="50" w:after="156" w:line="440" w:lineRule="exact"/>
        <w:jc w:val="center"/>
        <w:rPr>
          <w:rFonts w:ascii="Times New Roman" w:eastAsia="宋体" w:hAnsi="Times New Roman" w:cs="Times New Roman"/>
          <w:b/>
          <w:sz w:val="28"/>
          <w:szCs w:val="28"/>
        </w:rPr>
      </w:pPr>
      <w:r w:rsidRPr="00260873">
        <w:rPr>
          <w:rFonts w:ascii="Times New Roman" w:eastAsia="宋体" w:hAnsi="Times New Roman" w:cs="Times New Roman"/>
          <w:b/>
          <w:sz w:val="28"/>
          <w:szCs w:val="28"/>
        </w:rPr>
        <w:t xml:space="preserve"> </w:t>
      </w:r>
      <w:r w:rsidRPr="00260873">
        <w:rPr>
          <w:rFonts w:ascii="Times New Roman" w:eastAsia="黑体" w:hAnsi="Times New Roman" w:cs="Times New Roman"/>
          <w:bCs/>
          <w:sz w:val="28"/>
          <w:szCs w:val="28"/>
        </w:rPr>
        <w:t>第三章</w:t>
      </w:r>
      <w:r w:rsidRPr="00260873">
        <w:rPr>
          <w:rFonts w:ascii="Times New Roman" w:eastAsia="黑体" w:hAnsi="Times New Roman" w:cs="Times New Roman"/>
          <w:bCs/>
          <w:sz w:val="28"/>
          <w:szCs w:val="28"/>
        </w:rPr>
        <w:t xml:space="preserve">  </w:t>
      </w:r>
      <w:r w:rsidRPr="00260873">
        <w:rPr>
          <w:rFonts w:ascii="Times New Roman" w:eastAsia="黑体" w:hAnsi="Times New Roman" w:cs="Times New Roman"/>
          <w:bCs/>
          <w:sz w:val="28"/>
          <w:szCs w:val="28"/>
        </w:rPr>
        <w:t>药物效应动力学</w:t>
      </w:r>
    </w:p>
    <w:p w14:paraId="386329A3"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4F4118F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认知类目标：掌握药物作用、不良反应、受体、激动剂、拮抗剂、效能、效价等概念；量效关系的概念和意义。了解影响药物作用及相互作用的因素；</w:t>
      </w:r>
    </w:p>
    <w:p w14:paraId="0F66E7B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过程与方法类目标：熟悉受体分类、信号转导类型；</w:t>
      </w:r>
      <w:r w:rsidRPr="00260873">
        <w:rPr>
          <w:rFonts w:ascii="Times New Roman" w:eastAsia="宋体" w:hAnsi="Times New Roman" w:cs="Times New Roman"/>
          <w:sz w:val="24"/>
        </w:rPr>
        <w:t xml:space="preserve"> </w:t>
      </w:r>
    </w:p>
    <w:p w14:paraId="79D4FFBE"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通过学习，让学生明确药物对人体的作用具有两面性，必须端正学习态度，熟练掌握，正确运用专业知识，具体问题具体分析，不畏困难，锐意进取，热爱专业，才能真正实现发现药物，为人类健康保驾护航的初心。</w:t>
      </w:r>
    </w:p>
    <w:p w14:paraId="7B64242A"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4BCC611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color w:val="000000"/>
          <w:sz w:val="24"/>
        </w:rPr>
        <w:t>药物的基本作用；</w:t>
      </w:r>
    </w:p>
    <w:p w14:paraId="7AB640C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color w:val="000000"/>
          <w:sz w:val="24"/>
        </w:rPr>
        <w:t>药物的特异性作用机制：受体理论；</w:t>
      </w:r>
    </w:p>
    <w:p w14:paraId="3CDF97F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color w:val="000000"/>
          <w:sz w:val="24"/>
        </w:rPr>
      </w:pPr>
      <w:r w:rsidRPr="00260873">
        <w:rPr>
          <w:rFonts w:ascii="Times New Roman" w:eastAsia="宋体" w:hAnsi="Times New Roman" w:cs="Times New Roman"/>
          <w:sz w:val="24"/>
        </w:rPr>
        <w:t>3.</w:t>
      </w:r>
      <w:r w:rsidRPr="00260873">
        <w:rPr>
          <w:rFonts w:ascii="Times New Roman" w:eastAsia="宋体" w:hAnsi="Times New Roman" w:cs="Times New Roman"/>
          <w:color w:val="000000"/>
          <w:sz w:val="24"/>
        </w:rPr>
        <w:t>药物的非特异性作用机制；</w:t>
      </w:r>
    </w:p>
    <w:p w14:paraId="68D69741"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color w:val="000000"/>
          <w:sz w:val="24"/>
        </w:rPr>
      </w:pPr>
      <w:r w:rsidRPr="00260873">
        <w:rPr>
          <w:rFonts w:ascii="Times New Roman" w:eastAsia="宋体" w:hAnsi="Times New Roman" w:cs="Times New Roman"/>
          <w:color w:val="000000"/>
          <w:sz w:val="24"/>
        </w:rPr>
        <w:t>4.</w:t>
      </w:r>
      <w:r w:rsidRPr="00260873">
        <w:rPr>
          <w:rFonts w:ascii="Times New Roman" w:eastAsia="宋体" w:hAnsi="Times New Roman" w:cs="Times New Roman"/>
          <w:color w:val="000000"/>
          <w:sz w:val="24"/>
        </w:rPr>
        <w:t>药物作用的量化关系；</w:t>
      </w:r>
    </w:p>
    <w:p w14:paraId="0B758A5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color w:val="000000"/>
          <w:sz w:val="24"/>
        </w:rPr>
        <w:t>5.</w:t>
      </w:r>
      <w:r w:rsidRPr="00260873">
        <w:rPr>
          <w:rFonts w:ascii="Times New Roman" w:eastAsia="宋体" w:hAnsi="Times New Roman" w:cs="Times New Roman"/>
          <w:color w:val="000000"/>
          <w:sz w:val="24"/>
        </w:rPr>
        <w:t>影响药物作用的因素。</w:t>
      </w:r>
    </w:p>
    <w:p w14:paraId="3749948F"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sz w:val="24"/>
        </w:rPr>
      </w:pPr>
      <w:r w:rsidRPr="00260873">
        <w:rPr>
          <w:rFonts w:ascii="Times New Roman" w:eastAsia="宋体" w:hAnsi="Times New Roman" w:cs="Times New Roman"/>
          <w:b/>
          <w:sz w:val="24"/>
        </w:rPr>
        <w:t>【重点】</w:t>
      </w:r>
      <w:r w:rsidRPr="00260873">
        <w:rPr>
          <w:rFonts w:ascii="Times New Roman" w:eastAsia="宋体" w:hAnsi="Times New Roman" w:cs="Times New Roman"/>
          <w:color w:val="000000"/>
          <w:sz w:val="24"/>
        </w:rPr>
        <w:t>药物效应动力学、药物作用与药理效应的概念和受体理论。</w:t>
      </w:r>
    </w:p>
    <w:p w14:paraId="1CD50113"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sz w:val="24"/>
        </w:rPr>
      </w:pPr>
      <w:r w:rsidRPr="00260873">
        <w:rPr>
          <w:rFonts w:ascii="Times New Roman" w:eastAsia="宋体" w:hAnsi="Times New Roman" w:cs="Times New Roman"/>
          <w:b/>
          <w:sz w:val="24"/>
        </w:rPr>
        <w:t>【难点】</w:t>
      </w:r>
      <w:r w:rsidRPr="00260873">
        <w:rPr>
          <w:rFonts w:ascii="Times New Roman" w:eastAsia="宋体" w:hAnsi="Times New Roman" w:cs="Times New Roman"/>
          <w:sz w:val="24"/>
        </w:rPr>
        <w:t>受体理论。</w:t>
      </w:r>
    </w:p>
    <w:p w14:paraId="3297088D"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sz w:val="24"/>
        </w:rPr>
      </w:pPr>
      <w:r w:rsidRPr="00260873">
        <w:rPr>
          <w:rFonts w:ascii="Times New Roman" w:eastAsia="宋体" w:hAnsi="Times New Roman" w:cs="Times New Roman"/>
          <w:b/>
          <w:bCs/>
          <w:sz w:val="24"/>
        </w:rPr>
        <w:t>【教学方法】</w:t>
      </w:r>
    </w:p>
    <w:p w14:paraId="672FCA1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2F69798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通过案例分析，强调理论与实践相结合，促进学生知识整合，培养学生的反思能力。</w:t>
      </w:r>
      <w:r w:rsidRPr="00260873">
        <w:rPr>
          <w:rFonts w:ascii="Times New Roman" w:eastAsia="宋体" w:hAnsi="Times New Roman" w:cs="Times New Roman"/>
          <w:sz w:val="24"/>
        </w:rPr>
        <w:t xml:space="preserve"> </w:t>
      </w:r>
    </w:p>
    <w:p w14:paraId="7C68E6D8" w14:textId="77777777" w:rsidR="00260873" w:rsidRPr="00260873" w:rsidRDefault="00260873" w:rsidP="00260873">
      <w:pPr>
        <w:adjustRightInd w:val="0"/>
        <w:snapToGrid w:val="0"/>
        <w:spacing w:line="440" w:lineRule="exact"/>
        <w:rPr>
          <w:rFonts w:ascii="Times New Roman" w:eastAsia="宋体" w:hAnsi="Times New Roman" w:cs="Times New Roman"/>
          <w:b/>
          <w:sz w:val="24"/>
        </w:rPr>
      </w:pPr>
      <w:r w:rsidRPr="00260873">
        <w:rPr>
          <w:rFonts w:ascii="Times New Roman" w:eastAsia="宋体" w:hAnsi="Times New Roman" w:cs="Times New Roman"/>
          <w:b/>
          <w:sz w:val="24"/>
        </w:rPr>
        <w:t xml:space="preserve">    </w:t>
      </w:r>
      <w:r w:rsidRPr="00260873">
        <w:rPr>
          <w:rFonts w:ascii="Times New Roman" w:eastAsia="宋体" w:hAnsi="Times New Roman" w:cs="Times New Roman"/>
          <w:b/>
          <w:sz w:val="24"/>
        </w:rPr>
        <w:t>【复习思考】</w:t>
      </w:r>
    </w:p>
    <w:p w14:paraId="5F6CD76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竞争性拮抗药和非竞争性拮抗药的特点？</w:t>
      </w:r>
    </w:p>
    <w:p w14:paraId="6D8FF8F5"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试从药物与受体的相互作用论述激动药与拮抗药的特点。</w:t>
      </w:r>
      <w:r w:rsidRPr="00260873">
        <w:rPr>
          <w:rFonts w:ascii="Times New Roman" w:eastAsia="宋体" w:hAnsi="Times New Roman" w:cs="Times New Roman"/>
          <w:sz w:val="24"/>
        </w:rPr>
        <w:t xml:space="preserve"> </w:t>
      </w:r>
    </w:p>
    <w:p w14:paraId="474EC2D8" w14:textId="77777777" w:rsidR="00260873" w:rsidRPr="00260873" w:rsidRDefault="00260873" w:rsidP="00260873">
      <w:pPr>
        <w:adjustRightInd w:val="0"/>
        <w:snapToGrid w:val="0"/>
        <w:spacing w:beforeLines="50" w:before="156" w:afterLines="50" w:after="156" w:line="440" w:lineRule="exact"/>
        <w:jc w:val="center"/>
        <w:rPr>
          <w:rFonts w:ascii="Times New Roman" w:eastAsia="宋体" w:hAnsi="Times New Roman" w:cs="Times New Roman"/>
          <w:b/>
          <w:sz w:val="28"/>
          <w:szCs w:val="28"/>
        </w:rPr>
      </w:pPr>
      <w:r w:rsidRPr="00260873">
        <w:rPr>
          <w:rFonts w:ascii="Times New Roman" w:eastAsia="黑体" w:hAnsi="Times New Roman" w:cs="Times New Roman"/>
          <w:bCs/>
          <w:sz w:val="28"/>
          <w:szCs w:val="28"/>
        </w:rPr>
        <w:t>第四章</w:t>
      </w:r>
      <w:r w:rsidRPr="00260873">
        <w:rPr>
          <w:rFonts w:ascii="Times New Roman" w:eastAsia="黑体" w:hAnsi="Times New Roman" w:cs="Times New Roman"/>
          <w:bCs/>
          <w:sz w:val="28"/>
          <w:szCs w:val="28"/>
        </w:rPr>
        <w:t xml:space="preserve"> </w:t>
      </w:r>
      <w:r w:rsidRPr="00260873">
        <w:rPr>
          <w:rFonts w:ascii="Times New Roman" w:eastAsia="黑体" w:hAnsi="Times New Roman" w:cs="Times New Roman"/>
          <w:bCs/>
          <w:color w:val="000000"/>
          <w:sz w:val="28"/>
          <w:szCs w:val="28"/>
        </w:rPr>
        <w:t>传出神经系统药理学概论</w:t>
      </w:r>
    </w:p>
    <w:p w14:paraId="3395AB6A"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0FDDDE46"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认知类目标：掌握递质的合成、储存与消除过程，传出神经药物的作用方式与分类；熟悉突出结构与化学传递，传出神经、递质、受体的分类与功能；</w:t>
      </w:r>
    </w:p>
    <w:p w14:paraId="4DA4D1F6"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lastRenderedPageBreak/>
        <w:t>2.</w:t>
      </w:r>
      <w:r w:rsidRPr="00260873">
        <w:rPr>
          <w:rFonts w:ascii="Times New Roman" w:eastAsia="宋体" w:hAnsi="Times New Roman" w:cs="Times New Roman"/>
          <w:sz w:val="24"/>
        </w:rPr>
        <w:t>过程与方法类目标：了解受体的分布与生物效应，熟悉受体分类、信号转导类型；</w:t>
      </w:r>
    </w:p>
    <w:p w14:paraId="47179C7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情感、态度、价值观类目标：通过学习，让学生知道人体是个复杂科学的整体，明确</w:t>
      </w:r>
      <w:r w:rsidRPr="00260873">
        <w:rPr>
          <w:rFonts w:ascii="Times New Roman" w:eastAsia="宋体" w:hAnsi="Times New Roman" w:cs="Times New Roman"/>
          <w:sz w:val="24"/>
        </w:rPr>
        <w:t>“</w:t>
      </w:r>
      <w:r w:rsidRPr="00260873">
        <w:rPr>
          <w:rFonts w:ascii="Times New Roman" w:eastAsia="宋体" w:hAnsi="Times New Roman" w:cs="Times New Roman"/>
          <w:sz w:val="24"/>
        </w:rPr>
        <w:t>知己知彼，百战不殆</w:t>
      </w:r>
      <w:r w:rsidRPr="00260873">
        <w:rPr>
          <w:rFonts w:ascii="Times New Roman" w:eastAsia="宋体" w:hAnsi="Times New Roman" w:cs="Times New Roman"/>
          <w:sz w:val="24"/>
        </w:rPr>
        <w:t>”</w:t>
      </w:r>
      <w:r w:rsidRPr="00260873">
        <w:rPr>
          <w:rFonts w:ascii="Times New Roman" w:eastAsia="宋体" w:hAnsi="Times New Roman" w:cs="Times New Roman"/>
          <w:sz w:val="24"/>
        </w:rPr>
        <w:t>，人体还有很多秘密等待我们去发现和探索。</w:t>
      </w:r>
    </w:p>
    <w:p w14:paraId="6FDB443E"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49D600C0"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传出神经系统的结构与功能；</w:t>
      </w:r>
    </w:p>
    <w:p w14:paraId="31E793E7"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传出神经系统的递质与受体；</w:t>
      </w:r>
    </w:p>
    <w:p w14:paraId="1C21C9B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传出神经受体的生物效应及机制；</w:t>
      </w:r>
    </w:p>
    <w:p w14:paraId="5743CE7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4.</w:t>
      </w:r>
      <w:r w:rsidRPr="00260873">
        <w:rPr>
          <w:rFonts w:ascii="Times New Roman" w:eastAsia="宋体" w:hAnsi="Times New Roman" w:cs="Times New Roman"/>
          <w:sz w:val="24"/>
        </w:rPr>
        <w:t>传出神经系统药物的作用方式和分类。</w:t>
      </w:r>
    </w:p>
    <w:p w14:paraId="5F5571EB" w14:textId="77777777" w:rsidR="00260873" w:rsidRPr="00260873" w:rsidRDefault="00260873" w:rsidP="00260873">
      <w:pPr>
        <w:tabs>
          <w:tab w:val="left" w:pos="600"/>
          <w:tab w:val="left" w:pos="4680"/>
        </w:tabs>
        <w:spacing w:line="440" w:lineRule="exact"/>
        <w:ind w:firstLineChars="200" w:firstLine="422"/>
        <w:rPr>
          <w:rFonts w:ascii="Times New Roman" w:eastAsia="宋体" w:hAnsi="Times New Roman" w:cs="Times New Roman"/>
          <w:b/>
          <w:color w:val="000000"/>
          <w:sz w:val="24"/>
        </w:rPr>
      </w:pPr>
      <w:r w:rsidRPr="00260873">
        <w:rPr>
          <w:rFonts w:ascii="Times New Roman" w:eastAsia="宋体" w:hAnsi="Times New Roman" w:cs="Times New Roman"/>
          <w:b/>
        </w:rPr>
        <w:t>【重点】</w:t>
      </w:r>
      <w:r w:rsidRPr="00260873">
        <w:rPr>
          <w:rFonts w:ascii="Times New Roman" w:eastAsia="宋体" w:hAnsi="Times New Roman" w:cs="Times New Roman"/>
          <w:sz w:val="24"/>
        </w:rPr>
        <w:t>自主神经系统递质和按递质的分类、受体类型。内源性递质去甲肾上腺素、乙酰胆碱的合成、释放和消除。</w:t>
      </w:r>
    </w:p>
    <w:p w14:paraId="6C001C69" w14:textId="77777777" w:rsidR="00260873" w:rsidRPr="00260873" w:rsidRDefault="00260873" w:rsidP="00260873">
      <w:pPr>
        <w:widowControl/>
        <w:adjustRightInd w:val="0"/>
        <w:snapToGrid w:val="0"/>
        <w:spacing w:line="440" w:lineRule="exact"/>
        <w:ind w:firstLine="420"/>
        <w:jc w:val="left"/>
        <w:rPr>
          <w:rFonts w:ascii="Times New Roman" w:eastAsia="宋体" w:hAnsi="Times New Roman" w:cs="Times New Roman"/>
          <w:color w:val="000000"/>
          <w:kern w:val="0"/>
          <w:sz w:val="24"/>
        </w:rPr>
      </w:pPr>
      <w:r w:rsidRPr="00260873">
        <w:rPr>
          <w:rFonts w:ascii="Times New Roman" w:eastAsia="宋体" w:hAnsi="Times New Roman" w:cs="Times New Roman"/>
          <w:b/>
          <w:color w:val="000000"/>
          <w:kern w:val="0"/>
          <w:sz w:val="24"/>
        </w:rPr>
        <w:t>【难点】</w:t>
      </w:r>
      <w:r w:rsidRPr="00260873">
        <w:rPr>
          <w:rFonts w:ascii="Times New Roman" w:eastAsia="宋体" w:hAnsi="Times New Roman" w:cs="Times New Roman"/>
          <w:color w:val="000000"/>
          <w:kern w:val="0"/>
          <w:sz w:val="24"/>
        </w:rPr>
        <w:t>传出神经受体的生物效应及机制。</w:t>
      </w:r>
    </w:p>
    <w:p w14:paraId="5B4ED264"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79EA360B"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29283D88"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bCs/>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通过案例分析，强调理论与实践相结合，促进学生知识整合，培养学生的反思能力。</w:t>
      </w:r>
      <w:r w:rsidRPr="00260873">
        <w:rPr>
          <w:rFonts w:ascii="Times New Roman" w:eastAsia="宋体" w:hAnsi="Times New Roman" w:cs="Times New Roman"/>
          <w:sz w:val="24"/>
        </w:rPr>
        <w:t xml:space="preserve"> </w:t>
      </w:r>
    </w:p>
    <w:p w14:paraId="07CD55DD"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6B63AF63"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1.</w:t>
      </w:r>
      <w:r w:rsidRPr="00260873">
        <w:rPr>
          <w:rFonts w:ascii="Times New Roman" w:eastAsia="宋体" w:hAnsi="Times New Roman" w:cs="Times New Roman"/>
          <w:sz w:val="24"/>
        </w:rPr>
        <w:t>去甲肾上腺素的消除过程包括哪些途径？</w:t>
      </w:r>
    </w:p>
    <w:p w14:paraId="6A4C5A54"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2.</w:t>
      </w:r>
      <w:r w:rsidRPr="00260873">
        <w:rPr>
          <w:rFonts w:ascii="Times New Roman" w:eastAsia="宋体" w:hAnsi="Times New Roman" w:cs="Times New Roman"/>
          <w:sz w:val="24"/>
        </w:rPr>
        <w:t>传出神经系统药物的作用方式和分类</w:t>
      </w:r>
      <w:r w:rsidRPr="00260873">
        <w:rPr>
          <w:rFonts w:ascii="Times New Roman" w:eastAsia="宋体" w:hAnsi="Times New Roman" w:cs="Times New Roman"/>
          <w:sz w:val="24"/>
          <w:szCs w:val="20"/>
        </w:rPr>
        <w:t>？</w:t>
      </w:r>
    </w:p>
    <w:p w14:paraId="0E3241FA" w14:textId="77777777" w:rsidR="00260873" w:rsidRPr="00260873" w:rsidRDefault="00260873" w:rsidP="005D2072">
      <w:pPr>
        <w:numPr>
          <w:ilvl w:val="0"/>
          <w:numId w:val="270"/>
        </w:numPr>
        <w:adjustRightInd w:val="0"/>
        <w:snapToGrid w:val="0"/>
        <w:spacing w:beforeLines="50" w:before="156" w:afterLines="50" w:after="156" w:line="440" w:lineRule="exact"/>
        <w:jc w:val="center"/>
        <w:rPr>
          <w:rFonts w:ascii="Times New Roman" w:eastAsia="黑体" w:hAnsi="Times New Roman" w:cs="Times New Roman"/>
          <w:bCs/>
          <w:sz w:val="28"/>
          <w:szCs w:val="28"/>
        </w:rPr>
      </w:pPr>
      <w:r w:rsidRPr="00260873">
        <w:rPr>
          <w:rFonts w:ascii="Times New Roman" w:eastAsia="黑体" w:hAnsi="Times New Roman" w:cs="Times New Roman"/>
          <w:bCs/>
          <w:sz w:val="28"/>
          <w:szCs w:val="28"/>
        </w:rPr>
        <w:t>作用于胆碱能神经系统的药物</w:t>
      </w:r>
    </w:p>
    <w:p w14:paraId="3919D828"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2F86432F"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认知类目标：掌握毛果芸香碱和</w:t>
      </w:r>
      <w:r w:rsidRPr="00260873">
        <w:rPr>
          <w:rFonts w:ascii="Times New Roman" w:eastAsia="宋体" w:hAnsi="Times New Roman" w:cs="Times New Roman"/>
          <w:sz w:val="24"/>
          <w:szCs w:val="20"/>
        </w:rPr>
        <w:t>阿托品的作用机制、药理作用、药动学特点、主要临床应用和不良反应</w:t>
      </w:r>
      <w:r w:rsidRPr="00260873">
        <w:rPr>
          <w:rFonts w:ascii="Times New Roman" w:eastAsia="宋体" w:hAnsi="Times New Roman" w:cs="Times New Roman"/>
          <w:sz w:val="24"/>
        </w:rPr>
        <w:t>；</w:t>
      </w:r>
      <w:r w:rsidRPr="00260873">
        <w:rPr>
          <w:rFonts w:ascii="Times New Roman" w:eastAsia="宋体" w:hAnsi="Times New Roman" w:cs="Times New Roman"/>
          <w:sz w:val="24"/>
          <w:szCs w:val="20"/>
        </w:rPr>
        <w:t>掌握抗胆碱酯酶药新斯的明的作用机制、药理作用、药动学特点、主要临床应用和不良反应。熟悉</w:t>
      </w:r>
      <w:r w:rsidRPr="00260873">
        <w:rPr>
          <w:rFonts w:ascii="Times New Roman" w:eastAsia="宋体" w:hAnsi="Times New Roman" w:cs="Times New Roman"/>
          <w:sz w:val="24"/>
        </w:rPr>
        <w:t>乙酰胆碱的</w:t>
      </w:r>
      <w:r w:rsidRPr="00260873">
        <w:rPr>
          <w:rFonts w:ascii="Times New Roman" w:eastAsia="宋体" w:hAnsi="Times New Roman" w:cs="Times New Roman"/>
          <w:sz w:val="24"/>
        </w:rPr>
        <w:t>M</w:t>
      </w:r>
      <w:r w:rsidRPr="00260873">
        <w:rPr>
          <w:rFonts w:ascii="Times New Roman" w:eastAsia="宋体" w:hAnsi="Times New Roman" w:cs="Times New Roman"/>
          <w:sz w:val="24"/>
        </w:rPr>
        <w:t>、Ｎ样作用，胆碱酯酶复活剂氯磷定和碘解磷定的作用机制和临床使用；</w:t>
      </w:r>
    </w:p>
    <w:p w14:paraId="4CCC34F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过程与方法类目标：胆碱酯酶水解乙酰胆碱的过程。有机磷酸酯类中毒原理及症状。机磷酸酯类中毒解救原则；</w:t>
      </w:r>
    </w:p>
    <w:p w14:paraId="5117FDB5"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情感、态度、价值观类目标：联系生活及影视作品相关案例，激发学生学习热情，合理用药，救死扶伤的责任感。</w:t>
      </w:r>
    </w:p>
    <w:p w14:paraId="206CE1C5"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lastRenderedPageBreak/>
        <w:t>【学习内容】</w:t>
      </w:r>
    </w:p>
    <w:p w14:paraId="0C1E1451"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1.M</w:t>
      </w:r>
      <w:r w:rsidRPr="00260873">
        <w:rPr>
          <w:rFonts w:ascii="Times New Roman" w:eastAsia="宋体" w:hAnsi="Times New Roman" w:cs="Times New Roman"/>
          <w:sz w:val="24"/>
          <w:szCs w:val="20"/>
        </w:rPr>
        <w:t>胆碱受体激动药和阻断药；</w:t>
      </w:r>
    </w:p>
    <w:p w14:paraId="78FE216B"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2.</w:t>
      </w:r>
      <w:r w:rsidRPr="00260873">
        <w:rPr>
          <w:rFonts w:ascii="Times New Roman" w:eastAsia="宋体" w:hAnsi="Times New Roman" w:cs="Times New Roman"/>
          <w:sz w:val="24"/>
          <w:szCs w:val="20"/>
        </w:rPr>
        <w:t>抗胆碱酯酶药；</w:t>
      </w:r>
    </w:p>
    <w:p w14:paraId="4854F657"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3.</w:t>
      </w:r>
      <w:r w:rsidRPr="00260873">
        <w:rPr>
          <w:rFonts w:ascii="Times New Roman" w:eastAsia="宋体" w:hAnsi="Times New Roman" w:cs="Times New Roman"/>
          <w:sz w:val="24"/>
          <w:szCs w:val="20"/>
        </w:rPr>
        <w:t>胆碱酯酶复活药；</w:t>
      </w:r>
    </w:p>
    <w:p w14:paraId="7E7B33CE"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4.</w:t>
      </w:r>
      <w:r w:rsidRPr="00260873">
        <w:rPr>
          <w:rFonts w:ascii="Times New Roman" w:eastAsia="宋体" w:hAnsi="Times New Roman" w:cs="Times New Roman"/>
          <w:sz w:val="24"/>
          <w:szCs w:val="20"/>
        </w:rPr>
        <w:t>作用于神经肌肉节点和自主神经节的药物</w:t>
      </w:r>
      <w:r w:rsidRPr="00260873">
        <w:rPr>
          <w:rFonts w:ascii="Times New Roman" w:eastAsia="宋体" w:hAnsi="Times New Roman" w:cs="Times New Roman"/>
          <w:sz w:val="24"/>
          <w:szCs w:val="20"/>
        </w:rPr>
        <w:t xml:space="preserve"> </w:t>
      </w:r>
      <w:r w:rsidRPr="00260873">
        <w:rPr>
          <w:rFonts w:ascii="Times New Roman" w:eastAsia="宋体" w:hAnsi="Times New Roman" w:cs="Times New Roman"/>
          <w:sz w:val="24"/>
          <w:szCs w:val="20"/>
        </w:rPr>
        <w:t>。</w:t>
      </w:r>
    </w:p>
    <w:p w14:paraId="577F5B9F" w14:textId="77777777" w:rsidR="00260873" w:rsidRPr="00260873" w:rsidRDefault="00260873" w:rsidP="00260873">
      <w:pPr>
        <w:autoSpaceDE w:val="0"/>
        <w:autoSpaceDN w:val="0"/>
        <w:adjustRightInd w:val="0"/>
        <w:snapToGrid w:val="0"/>
        <w:spacing w:line="440" w:lineRule="exact"/>
        <w:ind w:firstLineChars="200" w:firstLine="482"/>
        <w:jc w:val="left"/>
        <w:rPr>
          <w:rFonts w:ascii="Times New Roman" w:eastAsia="宋体" w:hAnsi="Times New Roman" w:cs="Times New Roman"/>
          <w:b/>
          <w:sz w:val="24"/>
        </w:rPr>
      </w:pPr>
      <w:r w:rsidRPr="00260873">
        <w:rPr>
          <w:rFonts w:ascii="Times New Roman" w:eastAsia="宋体" w:hAnsi="Times New Roman" w:cs="Times New Roman"/>
          <w:b/>
          <w:sz w:val="24"/>
        </w:rPr>
        <w:t>【重点】</w:t>
      </w:r>
    </w:p>
    <w:p w14:paraId="4BEAD148"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毛果芸香碱及新斯的明的作用、应用和不良反应。</w:t>
      </w:r>
    </w:p>
    <w:p w14:paraId="0A6B8DED"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【难点】</w:t>
      </w:r>
    </w:p>
    <w:p w14:paraId="5B307D9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有机磷酸酯类中毒解救原则；</w:t>
      </w:r>
    </w:p>
    <w:p w14:paraId="6E4FB29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阿托品的药理作用、临床应用、不良反应、中毒的症状与解救措施、禁忌证；</w:t>
      </w:r>
    </w:p>
    <w:p w14:paraId="02827045"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两类肌松药的作用特点。</w:t>
      </w:r>
    </w:p>
    <w:p w14:paraId="6119C9D3"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35609DC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56921BB5"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通过案例分析，强调理论与实践相结合，促进学生知识整合，培养学生的反思能力。</w:t>
      </w:r>
      <w:r w:rsidRPr="00260873">
        <w:rPr>
          <w:rFonts w:ascii="Times New Roman" w:eastAsia="宋体" w:hAnsi="Times New Roman" w:cs="Times New Roman"/>
          <w:sz w:val="24"/>
        </w:rPr>
        <w:t xml:space="preserve"> </w:t>
      </w:r>
    </w:p>
    <w:p w14:paraId="3E3DD9FA"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65E022E3" w14:textId="77777777" w:rsidR="00260873" w:rsidRPr="00260873" w:rsidRDefault="00260873" w:rsidP="005D2072">
      <w:pPr>
        <w:numPr>
          <w:ilvl w:val="0"/>
          <w:numId w:val="271"/>
        </w:numPr>
        <w:autoSpaceDE w:val="0"/>
        <w:autoSpaceDN w:val="0"/>
        <w:adjustRightInd w:val="0"/>
        <w:snapToGrid w:val="0"/>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简述阿托品中毒的解救措施；</w:t>
      </w:r>
    </w:p>
    <w:p w14:paraId="62A73ADA" w14:textId="77777777" w:rsidR="00260873" w:rsidRPr="00260873" w:rsidRDefault="00260873" w:rsidP="005D2072">
      <w:pPr>
        <w:numPr>
          <w:ilvl w:val="0"/>
          <w:numId w:val="271"/>
        </w:numPr>
        <w:autoSpaceDE w:val="0"/>
        <w:autoSpaceDN w:val="0"/>
        <w:adjustRightInd w:val="0"/>
        <w:snapToGrid w:val="0"/>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试述阿托品的药理作用及临床应用；</w:t>
      </w:r>
    </w:p>
    <w:p w14:paraId="4489959C" w14:textId="77777777" w:rsidR="00260873" w:rsidRPr="00260873" w:rsidRDefault="00260873" w:rsidP="005D2072">
      <w:pPr>
        <w:numPr>
          <w:ilvl w:val="0"/>
          <w:numId w:val="271"/>
        </w:numPr>
        <w:autoSpaceDE w:val="0"/>
        <w:autoSpaceDN w:val="0"/>
        <w:adjustRightInd w:val="0"/>
        <w:snapToGrid w:val="0"/>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名词解释：调节痉挛和调节麻痹；</w:t>
      </w:r>
    </w:p>
    <w:p w14:paraId="6D3D6865" w14:textId="77777777" w:rsidR="00260873" w:rsidRPr="00260873" w:rsidRDefault="00260873" w:rsidP="005D2072">
      <w:pPr>
        <w:numPr>
          <w:ilvl w:val="0"/>
          <w:numId w:val="271"/>
        </w:numPr>
        <w:autoSpaceDE w:val="0"/>
        <w:autoSpaceDN w:val="0"/>
        <w:adjustRightInd w:val="0"/>
        <w:snapToGrid w:val="0"/>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试述有机磷酸酯的中毒机制、表现及其解救措施；</w:t>
      </w:r>
    </w:p>
    <w:p w14:paraId="67DAEC04" w14:textId="77777777" w:rsidR="00260873" w:rsidRPr="00260873" w:rsidRDefault="00260873" w:rsidP="005D2072">
      <w:pPr>
        <w:numPr>
          <w:ilvl w:val="0"/>
          <w:numId w:val="271"/>
        </w:numPr>
        <w:autoSpaceDE w:val="0"/>
        <w:autoSpaceDN w:val="0"/>
        <w:adjustRightInd w:val="0"/>
        <w:snapToGrid w:val="0"/>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简述毛果芸香碱的药理作用与临床应用。</w:t>
      </w:r>
    </w:p>
    <w:p w14:paraId="549D4313" w14:textId="77777777" w:rsidR="00260873" w:rsidRPr="00260873" w:rsidRDefault="00260873" w:rsidP="00260873">
      <w:pPr>
        <w:adjustRightInd w:val="0"/>
        <w:snapToGrid w:val="0"/>
        <w:spacing w:beforeLines="50" w:before="156" w:afterLines="50" w:after="156" w:line="440" w:lineRule="exact"/>
        <w:jc w:val="center"/>
        <w:rPr>
          <w:rFonts w:ascii="Times New Roman" w:eastAsia="黑体" w:hAnsi="Times New Roman" w:cs="Times New Roman"/>
          <w:b/>
          <w:sz w:val="28"/>
          <w:szCs w:val="28"/>
        </w:rPr>
      </w:pPr>
      <w:r w:rsidRPr="00260873">
        <w:rPr>
          <w:rFonts w:ascii="Times New Roman" w:eastAsia="黑体" w:hAnsi="Times New Roman" w:cs="Times New Roman"/>
          <w:bCs/>
          <w:sz w:val="28"/>
          <w:szCs w:val="28"/>
        </w:rPr>
        <w:t>第六章</w:t>
      </w:r>
      <w:r w:rsidRPr="00260873">
        <w:rPr>
          <w:rFonts w:ascii="Times New Roman" w:eastAsia="黑体" w:hAnsi="Times New Roman" w:cs="Times New Roman"/>
          <w:bCs/>
          <w:sz w:val="28"/>
          <w:szCs w:val="28"/>
        </w:rPr>
        <w:t xml:space="preserve">  </w:t>
      </w:r>
      <w:r w:rsidRPr="00260873">
        <w:rPr>
          <w:rFonts w:ascii="Times New Roman" w:eastAsia="黑体" w:hAnsi="Times New Roman" w:cs="Times New Roman"/>
          <w:bCs/>
          <w:sz w:val="28"/>
          <w:szCs w:val="28"/>
        </w:rPr>
        <w:t>肾上腺素受体激动药与拮抗药</w:t>
      </w:r>
    </w:p>
    <w:p w14:paraId="3022FFC7"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49BB40E5"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w:t>
      </w:r>
      <w:r w:rsidRPr="00260873">
        <w:rPr>
          <w:rFonts w:ascii="Times New Roman" w:eastAsia="宋体" w:hAnsi="Times New Roman" w:cs="Times New Roman"/>
          <w:sz w:val="24"/>
          <w:szCs w:val="20"/>
        </w:rPr>
        <w:t>掌握肾上腺素受体激动药和阻断药的分类及代表药物；肾上腺素、去甲肾上腺素和异丙肾上腺素的药理作用、临床应用、不良反应的禁忌证，并比较其异同；酚妥拉明、</w:t>
      </w:r>
      <w:r w:rsidRPr="00260873">
        <w:rPr>
          <w:rFonts w:ascii="Times New Roman" w:eastAsia="宋体" w:hAnsi="Times New Roman" w:cs="Times New Roman"/>
          <w:sz w:val="24"/>
          <w:szCs w:val="20"/>
        </w:rPr>
        <w:sym w:font="Symbol" w:char="F062"/>
      </w:r>
      <w:r w:rsidRPr="00260873">
        <w:rPr>
          <w:rFonts w:ascii="Times New Roman" w:eastAsia="宋体" w:hAnsi="Times New Roman" w:cs="Times New Roman"/>
          <w:sz w:val="24"/>
          <w:szCs w:val="20"/>
        </w:rPr>
        <w:t>受体阻断药的药理作用、临床应用、不良反应和禁忌症。熟悉麻黄碱、多巴胺、间羟胺、酚卞明等的作用特点及临床应用；</w:t>
      </w:r>
    </w:p>
    <w:p w14:paraId="2FB57599"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w:t>
      </w:r>
      <w:r w:rsidRPr="00260873">
        <w:rPr>
          <w:rFonts w:ascii="Times New Roman" w:eastAsia="宋体" w:hAnsi="Times New Roman" w:cs="Times New Roman"/>
          <w:sz w:val="24"/>
          <w:szCs w:val="20"/>
        </w:rPr>
        <w:t>了解</w:t>
      </w:r>
      <w:r w:rsidRPr="00260873">
        <w:rPr>
          <w:rFonts w:ascii="Times New Roman" w:eastAsia="宋体" w:hAnsi="Times New Roman" w:cs="Times New Roman"/>
          <w:sz w:val="24"/>
          <w:szCs w:val="20"/>
        </w:rPr>
        <w:sym w:font="Symbol" w:char="F062"/>
      </w:r>
      <w:r w:rsidRPr="00260873">
        <w:rPr>
          <w:rFonts w:ascii="Times New Roman" w:eastAsia="宋体" w:hAnsi="Times New Roman" w:cs="Times New Roman"/>
          <w:sz w:val="24"/>
          <w:szCs w:val="20"/>
        </w:rPr>
        <w:t>受体阻断药的内在拟交感活性和膜稳定作用；</w:t>
      </w:r>
    </w:p>
    <w:p w14:paraId="5F6D3157"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lastRenderedPageBreak/>
        <w:t>3.</w:t>
      </w:r>
      <w:r w:rsidRPr="00260873">
        <w:rPr>
          <w:rFonts w:ascii="Times New Roman" w:eastAsia="宋体" w:hAnsi="Times New Roman" w:cs="Times New Roman"/>
          <w:sz w:val="24"/>
        </w:rPr>
        <w:t>情感、态度、价值观类目标：联系生活及影视作品中肾上腺素类药物作为十大急救要药相关案例，对比不同药物作用细微差别，明确</w:t>
      </w:r>
      <w:r w:rsidRPr="00260873">
        <w:rPr>
          <w:rFonts w:ascii="Times New Roman" w:eastAsia="宋体" w:hAnsi="Times New Roman" w:cs="Times New Roman"/>
          <w:sz w:val="24"/>
        </w:rPr>
        <w:t>“</w:t>
      </w:r>
      <w:r w:rsidRPr="00260873">
        <w:rPr>
          <w:rFonts w:ascii="Times New Roman" w:eastAsia="宋体" w:hAnsi="Times New Roman" w:cs="Times New Roman"/>
          <w:sz w:val="24"/>
        </w:rPr>
        <w:t>差之毫厘，谬之千里</w:t>
      </w:r>
      <w:r w:rsidRPr="00260873">
        <w:rPr>
          <w:rFonts w:ascii="Times New Roman" w:eastAsia="宋体" w:hAnsi="Times New Roman" w:cs="Times New Roman"/>
          <w:sz w:val="24"/>
        </w:rPr>
        <w:t>”</w:t>
      </w:r>
      <w:r w:rsidRPr="00260873">
        <w:rPr>
          <w:rFonts w:ascii="Times New Roman" w:eastAsia="宋体" w:hAnsi="Times New Roman" w:cs="Times New Roman"/>
          <w:sz w:val="24"/>
        </w:rPr>
        <w:t>，</w:t>
      </w:r>
      <w:r w:rsidRPr="00260873">
        <w:rPr>
          <w:rFonts w:ascii="Times New Roman" w:eastAsia="宋体" w:hAnsi="Times New Roman" w:cs="Times New Roman"/>
          <w:sz w:val="24"/>
        </w:rPr>
        <w:t>“</w:t>
      </w:r>
      <w:r w:rsidRPr="00260873">
        <w:rPr>
          <w:rFonts w:ascii="Times New Roman" w:eastAsia="宋体" w:hAnsi="Times New Roman" w:cs="Times New Roman"/>
          <w:sz w:val="24"/>
        </w:rPr>
        <w:t>学艺不精救人变害人</w:t>
      </w:r>
      <w:r w:rsidRPr="00260873">
        <w:rPr>
          <w:rFonts w:ascii="Times New Roman" w:eastAsia="宋体" w:hAnsi="Times New Roman" w:cs="Times New Roman"/>
          <w:sz w:val="24"/>
        </w:rPr>
        <w:t>”</w:t>
      </w:r>
      <w:r w:rsidRPr="00260873">
        <w:rPr>
          <w:rFonts w:ascii="Times New Roman" w:eastAsia="宋体" w:hAnsi="Times New Roman" w:cs="Times New Roman"/>
          <w:sz w:val="24"/>
        </w:rPr>
        <w:t>。必须端正态度，认真对待。</w:t>
      </w:r>
    </w:p>
    <w:p w14:paraId="7B0AD0BC" w14:textId="77777777" w:rsidR="00260873" w:rsidRPr="00260873" w:rsidRDefault="00260873" w:rsidP="00260873">
      <w:pPr>
        <w:adjustRightInd w:val="0"/>
        <w:snapToGrid w:val="0"/>
        <w:spacing w:line="440" w:lineRule="exact"/>
        <w:ind w:firstLineChars="100" w:firstLine="241"/>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68F6BF58"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1.</w:t>
      </w:r>
      <w:r w:rsidRPr="00260873">
        <w:rPr>
          <w:rFonts w:ascii="Times New Roman" w:eastAsia="宋体" w:hAnsi="Times New Roman" w:cs="Times New Roman"/>
          <w:sz w:val="24"/>
        </w:rPr>
        <w:t>拟交感胺类药物的构效关系与分类；</w:t>
      </w:r>
      <w:r w:rsidRPr="00260873">
        <w:rPr>
          <w:rFonts w:ascii="Times New Roman" w:eastAsia="宋体" w:hAnsi="Times New Roman" w:cs="Times New Roman"/>
          <w:sz w:val="24"/>
          <w:szCs w:val="20"/>
        </w:rPr>
        <w:t xml:space="preserve">         </w:t>
      </w:r>
    </w:p>
    <w:p w14:paraId="5D178755"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2.</w:t>
      </w:r>
      <w:r w:rsidRPr="00260873">
        <w:rPr>
          <w:rFonts w:ascii="Times New Roman" w:eastAsia="宋体" w:hAnsi="Times New Roman" w:cs="Times New Roman"/>
          <w:sz w:val="24"/>
        </w:rPr>
        <w:t>α</w:t>
      </w:r>
      <w:r w:rsidRPr="00260873">
        <w:rPr>
          <w:rFonts w:ascii="Times New Roman" w:eastAsia="宋体" w:hAnsi="Times New Roman" w:cs="Times New Roman"/>
          <w:sz w:val="24"/>
        </w:rPr>
        <w:t>受体激动药，</w:t>
      </w:r>
      <w:r w:rsidRPr="00260873">
        <w:rPr>
          <w:rFonts w:ascii="Times New Roman" w:eastAsia="宋体" w:hAnsi="Times New Roman" w:cs="Times New Roman"/>
          <w:sz w:val="24"/>
        </w:rPr>
        <w:t>α</w:t>
      </w:r>
      <w:r w:rsidRPr="00260873">
        <w:rPr>
          <w:rFonts w:ascii="Times New Roman" w:eastAsia="宋体" w:hAnsi="Times New Roman" w:cs="Times New Roman"/>
          <w:sz w:val="24"/>
        </w:rPr>
        <w:t>、</w:t>
      </w:r>
      <w:r w:rsidRPr="00260873">
        <w:rPr>
          <w:rFonts w:ascii="Times New Roman" w:eastAsia="宋体" w:hAnsi="Times New Roman" w:cs="Times New Roman"/>
          <w:sz w:val="24"/>
        </w:rPr>
        <w:t>β</w:t>
      </w:r>
      <w:r w:rsidRPr="00260873">
        <w:rPr>
          <w:rFonts w:ascii="Times New Roman" w:eastAsia="宋体" w:hAnsi="Times New Roman" w:cs="Times New Roman"/>
          <w:sz w:val="24"/>
        </w:rPr>
        <w:t>受体激动药，</w:t>
      </w:r>
      <w:r w:rsidRPr="00260873">
        <w:rPr>
          <w:rFonts w:ascii="Times New Roman" w:eastAsia="宋体" w:hAnsi="Times New Roman" w:cs="Times New Roman"/>
          <w:sz w:val="24"/>
        </w:rPr>
        <w:t>β</w:t>
      </w:r>
      <w:r w:rsidRPr="00260873">
        <w:rPr>
          <w:rFonts w:ascii="Times New Roman" w:eastAsia="宋体" w:hAnsi="Times New Roman" w:cs="Times New Roman"/>
          <w:sz w:val="24"/>
        </w:rPr>
        <w:t>受体激动药；</w:t>
      </w:r>
      <w:r w:rsidRPr="00260873">
        <w:rPr>
          <w:rFonts w:ascii="Times New Roman" w:eastAsia="宋体" w:hAnsi="Times New Roman" w:cs="Times New Roman"/>
          <w:sz w:val="24"/>
          <w:szCs w:val="20"/>
        </w:rPr>
        <w:t xml:space="preserve">         </w:t>
      </w:r>
    </w:p>
    <w:p w14:paraId="6AAFA516" w14:textId="77777777" w:rsidR="00260873" w:rsidRPr="00260873" w:rsidRDefault="00260873" w:rsidP="00260873">
      <w:pPr>
        <w:autoSpaceDE w:val="0"/>
        <w:autoSpaceDN w:val="0"/>
        <w:adjustRightInd w:val="0"/>
        <w:snapToGrid w:val="0"/>
        <w:spacing w:line="440" w:lineRule="exact"/>
        <w:ind w:firstLineChars="150" w:firstLine="36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3.</w:t>
      </w:r>
      <w:r w:rsidRPr="00260873">
        <w:rPr>
          <w:rFonts w:ascii="Times New Roman" w:eastAsia="宋体" w:hAnsi="Times New Roman" w:cs="Times New Roman"/>
          <w:sz w:val="24"/>
        </w:rPr>
        <w:t>α</w:t>
      </w:r>
      <w:r w:rsidRPr="00260873">
        <w:rPr>
          <w:rFonts w:ascii="Times New Roman" w:eastAsia="宋体" w:hAnsi="Times New Roman" w:cs="Times New Roman"/>
          <w:sz w:val="24"/>
        </w:rPr>
        <w:t>受体阻断药，</w:t>
      </w:r>
      <w:r w:rsidRPr="00260873">
        <w:rPr>
          <w:rFonts w:ascii="Times New Roman" w:eastAsia="宋体" w:hAnsi="Times New Roman" w:cs="Times New Roman"/>
          <w:sz w:val="24"/>
        </w:rPr>
        <w:t>α</w:t>
      </w:r>
      <w:r w:rsidRPr="00260873">
        <w:rPr>
          <w:rFonts w:ascii="Times New Roman" w:eastAsia="宋体" w:hAnsi="Times New Roman" w:cs="Times New Roman"/>
          <w:sz w:val="24"/>
        </w:rPr>
        <w:t>、</w:t>
      </w:r>
      <w:r w:rsidRPr="00260873">
        <w:rPr>
          <w:rFonts w:ascii="Times New Roman" w:eastAsia="宋体" w:hAnsi="Times New Roman" w:cs="Times New Roman"/>
          <w:sz w:val="24"/>
        </w:rPr>
        <w:t>β</w:t>
      </w:r>
      <w:r w:rsidRPr="00260873">
        <w:rPr>
          <w:rFonts w:ascii="Times New Roman" w:eastAsia="宋体" w:hAnsi="Times New Roman" w:cs="Times New Roman"/>
          <w:sz w:val="24"/>
        </w:rPr>
        <w:t>受体阻断药，</w:t>
      </w:r>
      <w:r w:rsidRPr="00260873">
        <w:rPr>
          <w:rFonts w:ascii="Times New Roman" w:eastAsia="宋体" w:hAnsi="Times New Roman" w:cs="Times New Roman"/>
          <w:sz w:val="24"/>
        </w:rPr>
        <w:t>β</w:t>
      </w:r>
      <w:r w:rsidRPr="00260873">
        <w:rPr>
          <w:rFonts w:ascii="Times New Roman" w:eastAsia="宋体" w:hAnsi="Times New Roman" w:cs="Times New Roman"/>
          <w:sz w:val="24"/>
        </w:rPr>
        <w:t>受体阻断药。</w:t>
      </w:r>
      <w:r w:rsidRPr="00260873">
        <w:rPr>
          <w:rFonts w:ascii="Times New Roman" w:eastAsia="宋体" w:hAnsi="Times New Roman" w:cs="Times New Roman"/>
          <w:sz w:val="24"/>
          <w:szCs w:val="20"/>
        </w:rPr>
        <w:t xml:space="preserve">        </w:t>
      </w:r>
    </w:p>
    <w:p w14:paraId="6F5D3BB2" w14:textId="77777777" w:rsidR="00260873" w:rsidRPr="00260873" w:rsidRDefault="00260873" w:rsidP="00260873">
      <w:pPr>
        <w:adjustRightInd w:val="0"/>
        <w:snapToGrid w:val="0"/>
        <w:spacing w:line="440" w:lineRule="exact"/>
        <w:ind w:firstLineChars="100" w:firstLine="241"/>
        <w:rPr>
          <w:rFonts w:ascii="Times New Roman" w:eastAsia="宋体" w:hAnsi="Times New Roman" w:cs="Times New Roman"/>
          <w:b/>
          <w:sz w:val="24"/>
        </w:rPr>
      </w:pPr>
      <w:r w:rsidRPr="00260873">
        <w:rPr>
          <w:rFonts w:ascii="Times New Roman" w:eastAsia="宋体" w:hAnsi="Times New Roman" w:cs="Times New Roman"/>
          <w:b/>
          <w:sz w:val="24"/>
        </w:rPr>
        <w:t>【重点】</w:t>
      </w:r>
    </w:p>
    <w:p w14:paraId="66C7FB6C" w14:textId="77777777" w:rsidR="00260873" w:rsidRPr="00260873" w:rsidRDefault="00260873" w:rsidP="00260873">
      <w:pPr>
        <w:widowControl/>
        <w:spacing w:line="440" w:lineRule="exact"/>
        <w:ind w:firstLine="420"/>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肾上腺素受体激动药的分类以及去甲肾上腺素、肾上腺素、异丙肾上腺素、麻黄碱及多巴胺的药理作用、临床应用、不良反应及禁忌证；</w:t>
      </w:r>
    </w:p>
    <w:p w14:paraId="21053D78" w14:textId="77777777" w:rsidR="00260873" w:rsidRPr="00260873" w:rsidRDefault="00260873" w:rsidP="00260873">
      <w:pPr>
        <w:widowControl/>
        <w:spacing w:line="440" w:lineRule="exact"/>
        <w:ind w:firstLine="420"/>
        <w:rPr>
          <w:rFonts w:ascii="Times New Roman" w:eastAsia="宋体" w:hAnsi="Times New Roman" w:cs="Times New Roman"/>
          <w:sz w:val="24"/>
          <w:szCs w:val="24"/>
        </w:rPr>
      </w:pPr>
      <w:r w:rsidRPr="00260873">
        <w:rPr>
          <w:rFonts w:ascii="Times New Roman" w:eastAsia="宋体" w:hAnsi="Times New Roman" w:cs="Times New Roman"/>
          <w:sz w:val="24"/>
          <w:szCs w:val="24"/>
        </w:rPr>
        <w:t>2.</w:t>
      </w:r>
      <w:r w:rsidRPr="00260873">
        <w:rPr>
          <w:rFonts w:ascii="Times New Roman" w:eastAsia="宋体" w:hAnsi="Times New Roman" w:cs="Times New Roman"/>
          <w:sz w:val="24"/>
          <w:szCs w:val="24"/>
        </w:rPr>
        <w:t>肾上腺素作用的翻转；</w:t>
      </w:r>
    </w:p>
    <w:p w14:paraId="6113F943" w14:textId="77777777" w:rsidR="00260873" w:rsidRPr="00260873" w:rsidRDefault="00260873" w:rsidP="00260873">
      <w:pPr>
        <w:widowControl/>
        <w:spacing w:line="440" w:lineRule="exact"/>
        <w:ind w:firstLine="420"/>
        <w:rPr>
          <w:rFonts w:ascii="Times New Roman" w:eastAsia="宋体" w:hAnsi="Times New Roman" w:cs="Times New Roman"/>
          <w:sz w:val="24"/>
          <w:szCs w:val="24"/>
        </w:rPr>
      </w:pPr>
      <w:r w:rsidRPr="00260873">
        <w:rPr>
          <w:rFonts w:ascii="Times New Roman" w:eastAsia="宋体" w:hAnsi="Times New Roman" w:cs="Times New Roman"/>
          <w:sz w:val="24"/>
          <w:szCs w:val="24"/>
        </w:rPr>
        <w:t>3.β</w:t>
      </w:r>
      <w:r w:rsidRPr="00260873">
        <w:rPr>
          <w:rFonts w:ascii="Times New Roman" w:eastAsia="宋体" w:hAnsi="Times New Roman" w:cs="Times New Roman"/>
          <w:sz w:val="24"/>
          <w:szCs w:val="24"/>
        </w:rPr>
        <w:t>受体阻断药的分类。代表药物普萘洛尔的药理作用、临床应用、不良反应和禁忌证。</w:t>
      </w:r>
    </w:p>
    <w:p w14:paraId="564E62EB" w14:textId="77777777" w:rsidR="00260873" w:rsidRPr="00260873" w:rsidRDefault="00260873" w:rsidP="00260873">
      <w:pPr>
        <w:autoSpaceDE w:val="0"/>
        <w:autoSpaceDN w:val="0"/>
        <w:adjustRightInd w:val="0"/>
        <w:snapToGrid w:val="0"/>
        <w:spacing w:line="440" w:lineRule="exact"/>
        <w:ind w:firstLineChars="200" w:firstLine="482"/>
        <w:jc w:val="left"/>
        <w:rPr>
          <w:rFonts w:ascii="Times New Roman" w:eastAsia="宋体" w:hAnsi="Times New Roman" w:cs="Times New Roman"/>
          <w:b/>
          <w:sz w:val="24"/>
        </w:rPr>
      </w:pPr>
      <w:r w:rsidRPr="00260873">
        <w:rPr>
          <w:rFonts w:ascii="Times New Roman" w:eastAsia="宋体" w:hAnsi="Times New Roman" w:cs="Times New Roman"/>
          <w:b/>
          <w:sz w:val="24"/>
        </w:rPr>
        <w:t>【难点】</w:t>
      </w:r>
    </w:p>
    <w:p w14:paraId="1835BA93"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rPr>
      </w:pPr>
      <w:r w:rsidRPr="00260873">
        <w:rPr>
          <w:rFonts w:ascii="Times New Roman" w:eastAsia="宋体" w:hAnsi="Times New Roman" w:cs="Times New Roman"/>
          <w:sz w:val="24"/>
        </w:rPr>
        <w:t>肾上腺素作用的翻转</w:t>
      </w:r>
      <w:r w:rsidRPr="00260873">
        <w:rPr>
          <w:rFonts w:ascii="Times New Roman" w:eastAsia="宋体" w:hAnsi="Times New Roman" w:cs="Times New Roman"/>
          <w:sz w:val="24"/>
          <w:szCs w:val="20"/>
        </w:rPr>
        <w:t>。</w:t>
      </w:r>
    </w:p>
    <w:p w14:paraId="60434DC7"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110BA3D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0699FD3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p>
    <w:p w14:paraId="5C94466D"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3F5EB1D1"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1.</w:t>
      </w:r>
      <w:r w:rsidRPr="00260873">
        <w:rPr>
          <w:rFonts w:ascii="Times New Roman" w:eastAsia="宋体" w:hAnsi="Times New Roman" w:cs="Times New Roman"/>
          <w:sz w:val="24"/>
          <w:szCs w:val="20"/>
        </w:rPr>
        <w:t>治疗过敏性休克首选肾上腺素的原因是什么？</w:t>
      </w:r>
    </w:p>
    <w:p w14:paraId="2ED8802F"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2.</w:t>
      </w:r>
      <w:r w:rsidRPr="00260873">
        <w:rPr>
          <w:rFonts w:ascii="Times New Roman" w:eastAsia="宋体" w:hAnsi="Times New Roman" w:cs="Times New Roman"/>
          <w:sz w:val="24"/>
          <w:szCs w:val="20"/>
        </w:rPr>
        <w:t>支气管哮喘急性发作为什么选用肾上腺素或异丙肾上腺素进行治疗？</w:t>
      </w:r>
    </w:p>
    <w:p w14:paraId="42BA5C12"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260873">
        <w:rPr>
          <w:rFonts w:ascii="Times New Roman" w:eastAsia="宋体" w:hAnsi="Times New Roman" w:cs="Times New Roman"/>
          <w:sz w:val="24"/>
          <w:szCs w:val="20"/>
        </w:rPr>
        <w:t>3.</w:t>
      </w:r>
      <w:r w:rsidRPr="00260873">
        <w:rPr>
          <w:rFonts w:ascii="Times New Roman" w:eastAsia="宋体" w:hAnsi="Times New Roman" w:cs="Times New Roman"/>
          <w:sz w:val="24"/>
          <w:szCs w:val="20"/>
        </w:rPr>
        <w:t>简述选择性</w:t>
      </w:r>
      <w:r w:rsidRPr="00260873">
        <w:rPr>
          <w:rFonts w:ascii="Times New Roman" w:eastAsia="宋体" w:hAnsi="Times New Roman" w:cs="Times New Roman"/>
          <w:sz w:val="24"/>
        </w:rPr>
        <w:t>β</w:t>
      </w:r>
      <w:r w:rsidRPr="00260873">
        <w:rPr>
          <w:rFonts w:ascii="Times New Roman" w:eastAsia="宋体" w:hAnsi="Times New Roman" w:cs="Times New Roman"/>
          <w:sz w:val="24"/>
          <w:vertAlign w:val="subscript"/>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β</w:t>
      </w:r>
      <w:r w:rsidRPr="00260873">
        <w:rPr>
          <w:rFonts w:ascii="Times New Roman" w:eastAsia="宋体" w:hAnsi="Times New Roman" w:cs="Times New Roman"/>
          <w:sz w:val="24"/>
          <w:vertAlign w:val="subscript"/>
        </w:rPr>
        <w:t>2</w:t>
      </w:r>
      <w:r w:rsidRPr="00260873">
        <w:rPr>
          <w:rFonts w:ascii="Times New Roman" w:eastAsia="宋体" w:hAnsi="Times New Roman" w:cs="Times New Roman"/>
          <w:sz w:val="24"/>
        </w:rPr>
        <w:t>受体激动药的代表药物和作用特点。</w:t>
      </w:r>
    </w:p>
    <w:p w14:paraId="026B05F2" w14:textId="77777777" w:rsidR="00260873" w:rsidRPr="00260873" w:rsidRDefault="00260873" w:rsidP="00260873">
      <w:pPr>
        <w:autoSpaceDE w:val="0"/>
        <w:autoSpaceDN w:val="0"/>
        <w:adjustRightInd w:val="0"/>
        <w:snapToGrid w:val="0"/>
        <w:spacing w:line="440" w:lineRule="exact"/>
        <w:ind w:firstLineChars="200" w:firstLine="480"/>
        <w:jc w:val="left"/>
        <w:rPr>
          <w:rFonts w:ascii="Times New Roman" w:eastAsia="宋体" w:hAnsi="Times New Roman" w:cs="Times New Roman"/>
          <w:sz w:val="24"/>
          <w:szCs w:val="20"/>
        </w:rPr>
      </w:pPr>
      <w:r w:rsidRPr="00260873">
        <w:rPr>
          <w:rFonts w:ascii="Times New Roman" w:eastAsia="宋体" w:hAnsi="Times New Roman" w:cs="Times New Roman"/>
          <w:sz w:val="24"/>
        </w:rPr>
        <w:t>4.</w:t>
      </w:r>
      <w:r w:rsidRPr="00260873">
        <w:rPr>
          <w:rFonts w:ascii="Times New Roman" w:eastAsia="宋体" w:hAnsi="Times New Roman" w:cs="Times New Roman"/>
          <w:sz w:val="24"/>
        </w:rPr>
        <w:t>试述肾上腺素的药理作用和临床应用？</w:t>
      </w:r>
    </w:p>
    <w:p w14:paraId="5ECFBB80" w14:textId="77777777" w:rsidR="00260873" w:rsidRPr="00260873" w:rsidRDefault="00260873" w:rsidP="00260873">
      <w:pPr>
        <w:adjustRightInd w:val="0"/>
        <w:snapToGrid w:val="0"/>
        <w:spacing w:beforeLines="50" w:before="156" w:afterLines="50" w:after="156" w:line="440" w:lineRule="exact"/>
        <w:jc w:val="center"/>
        <w:rPr>
          <w:rFonts w:ascii="Times New Roman" w:eastAsia="黑体" w:hAnsi="Times New Roman" w:cs="Times New Roman"/>
          <w:bCs/>
          <w:sz w:val="28"/>
          <w:szCs w:val="28"/>
        </w:rPr>
      </w:pPr>
      <w:r w:rsidRPr="00260873">
        <w:rPr>
          <w:rFonts w:ascii="Times New Roman" w:eastAsia="黑体" w:hAnsi="Times New Roman" w:cs="Times New Roman"/>
          <w:bCs/>
          <w:sz w:val="28"/>
          <w:szCs w:val="28"/>
        </w:rPr>
        <w:t xml:space="preserve">   </w:t>
      </w:r>
      <w:r w:rsidRPr="00260873">
        <w:rPr>
          <w:rFonts w:ascii="Times New Roman" w:eastAsia="黑体" w:hAnsi="Times New Roman" w:cs="Times New Roman"/>
          <w:bCs/>
          <w:sz w:val="28"/>
          <w:szCs w:val="28"/>
        </w:rPr>
        <w:t>第九章</w:t>
      </w:r>
      <w:r w:rsidRPr="00260873">
        <w:rPr>
          <w:rFonts w:ascii="Times New Roman" w:eastAsia="黑体" w:hAnsi="Times New Roman" w:cs="Times New Roman"/>
          <w:bCs/>
          <w:sz w:val="28"/>
          <w:szCs w:val="28"/>
        </w:rPr>
        <w:t xml:space="preserve">  </w:t>
      </w:r>
      <w:r w:rsidRPr="00260873">
        <w:rPr>
          <w:rFonts w:ascii="Times New Roman" w:eastAsia="黑体" w:hAnsi="Times New Roman" w:cs="Times New Roman"/>
          <w:bCs/>
          <w:sz w:val="28"/>
          <w:szCs w:val="28"/>
        </w:rPr>
        <w:t>镇静催眠药</w:t>
      </w:r>
    </w:p>
    <w:p w14:paraId="62590C3F"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0D37A93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认知类目标：掌握苯二氮卓类药物的药动学特点、药理作用、作用机制、不良反应及临床应用。熟悉其他镇静催眠药的药理作用特点及应用；</w:t>
      </w:r>
      <w:r w:rsidRPr="00260873">
        <w:rPr>
          <w:rFonts w:ascii="Times New Roman" w:eastAsia="宋体" w:hAnsi="Times New Roman" w:cs="Times New Roman"/>
          <w:sz w:val="24"/>
        </w:rPr>
        <w:t xml:space="preserve"> </w:t>
      </w:r>
    </w:p>
    <w:p w14:paraId="2B62DAF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lastRenderedPageBreak/>
        <w:t>2.</w:t>
      </w:r>
      <w:r w:rsidRPr="00260873">
        <w:rPr>
          <w:rFonts w:ascii="Times New Roman" w:eastAsia="宋体" w:hAnsi="Times New Roman" w:cs="Times New Roman"/>
          <w:sz w:val="24"/>
        </w:rPr>
        <w:t>过程与方法类目标：了解巴比妥类药物作用特点临床应用；</w:t>
      </w:r>
      <w:r w:rsidRPr="00260873">
        <w:rPr>
          <w:rFonts w:ascii="Times New Roman" w:eastAsia="宋体" w:hAnsi="Times New Roman" w:cs="Times New Roman"/>
          <w:sz w:val="24"/>
        </w:rPr>
        <w:t xml:space="preserve"> </w:t>
      </w:r>
    </w:p>
    <w:p w14:paraId="0A776D4F"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情感、态度、价值观类目标：镇静催眠药物，药理作用跟剂量直接相关，必须心中有</w:t>
      </w:r>
      <w:r w:rsidRPr="00260873">
        <w:rPr>
          <w:rFonts w:ascii="Times New Roman" w:eastAsia="宋体" w:hAnsi="Times New Roman" w:cs="Times New Roman"/>
          <w:sz w:val="24"/>
        </w:rPr>
        <w:t>“</w:t>
      </w:r>
      <w:r w:rsidRPr="00260873">
        <w:rPr>
          <w:rFonts w:ascii="Times New Roman" w:eastAsia="宋体" w:hAnsi="Times New Roman" w:cs="Times New Roman"/>
          <w:sz w:val="24"/>
        </w:rPr>
        <w:t>量</w:t>
      </w:r>
      <w:r w:rsidRPr="00260873">
        <w:rPr>
          <w:rFonts w:ascii="Times New Roman" w:eastAsia="宋体" w:hAnsi="Times New Roman" w:cs="Times New Roman"/>
          <w:sz w:val="24"/>
        </w:rPr>
        <w:t>”</w:t>
      </w:r>
      <w:r w:rsidRPr="00260873">
        <w:rPr>
          <w:rFonts w:ascii="Times New Roman" w:eastAsia="宋体" w:hAnsi="Times New Roman" w:cs="Times New Roman"/>
          <w:sz w:val="24"/>
        </w:rPr>
        <w:t>，防止</w:t>
      </w:r>
      <w:r w:rsidRPr="00260873">
        <w:rPr>
          <w:rFonts w:ascii="Times New Roman" w:eastAsia="宋体" w:hAnsi="Times New Roman" w:cs="Times New Roman"/>
          <w:sz w:val="24"/>
        </w:rPr>
        <w:t>“</w:t>
      </w:r>
      <w:r w:rsidRPr="00260873">
        <w:rPr>
          <w:rFonts w:ascii="Times New Roman" w:eastAsia="宋体" w:hAnsi="Times New Roman" w:cs="Times New Roman"/>
          <w:sz w:val="24"/>
        </w:rPr>
        <w:t>差之毫厘，谬之千里</w:t>
      </w:r>
      <w:r w:rsidRPr="00260873">
        <w:rPr>
          <w:rFonts w:ascii="Times New Roman" w:eastAsia="宋体" w:hAnsi="Times New Roman" w:cs="Times New Roman"/>
          <w:sz w:val="24"/>
        </w:rPr>
        <w:t>”</w:t>
      </w:r>
      <w:r w:rsidRPr="00260873">
        <w:rPr>
          <w:rFonts w:ascii="Times New Roman" w:eastAsia="宋体" w:hAnsi="Times New Roman" w:cs="Times New Roman"/>
          <w:sz w:val="24"/>
        </w:rPr>
        <w:t>，</w:t>
      </w:r>
      <w:r w:rsidRPr="00260873">
        <w:rPr>
          <w:rFonts w:ascii="Times New Roman" w:eastAsia="宋体" w:hAnsi="Times New Roman" w:cs="Times New Roman"/>
          <w:sz w:val="24"/>
        </w:rPr>
        <w:t>“</w:t>
      </w:r>
      <w:r w:rsidRPr="00260873">
        <w:rPr>
          <w:rFonts w:ascii="Times New Roman" w:eastAsia="宋体" w:hAnsi="Times New Roman" w:cs="Times New Roman"/>
          <w:sz w:val="24"/>
        </w:rPr>
        <w:t>学艺不精救人变害人</w:t>
      </w:r>
      <w:r w:rsidRPr="00260873">
        <w:rPr>
          <w:rFonts w:ascii="Times New Roman" w:eastAsia="宋体" w:hAnsi="Times New Roman" w:cs="Times New Roman"/>
          <w:sz w:val="24"/>
        </w:rPr>
        <w:t>”</w:t>
      </w:r>
      <w:r w:rsidRPr="00260873">
        <w:rPr>
          <w:rFonts w:ascii="Times New Roman" w:eastAsia="宋体" w:hAnsi="Times New Roman" w:cs="Times New Roman"/>
          <w:sz w:val="24"/>
        </w:rPr>
        <w:t>。</w:t>
      </w:r>
    </w:p>
    <w:p w14:paraId="22A923ED"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4DD405B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失眠及镇静失眠药物概述；</w:t>
      </w:r>
    </w:p>
    <w:p w14:paraId="59EC871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苯二氮卓类镇静催眠药物的药动学特点、药理作用、作用机制、不良反应及临床应用；</w:t>
      </w:r>
      <w:r w:rsidRPr="00260873">
        <w:rPr>
          <w:rFonts w:ascii="Times New Roman" w:eastAsia="宋体" w:hAnsi="Times New Roman" w:cs="Times New Roman"/>
          <w:sz w:val="24"/>
        </w:rPr>
        <w:t xml:space="preserve">   </w:t>
      </w:r>
    </w:p>
    <w:p w14:paraId="62083581"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巴比妥类镇静催眠药物的药动学特点、药理作用、作用机制、不良反应及临床应用；</w:t>
      </w:r>
    </w:p>
    <w:p w14:paraId="6FF98B20"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4.</w:t>
      </w:r>
      <w:r w:rsidRPr="00260873">
        <w:rPr>
          <w:rFonts w:ascii="Times New Roman" w:eastAsia="宋体" w:hAnsi="Times New Roman" w:cs="Times New Roman"/>
          <w:sz w:val="24"/>
        </w:rPr>
        <w:t>其他镇静催眠药物的药动学特点、药理作用、作用机制、不良反应及临床应用。</w:t>
      </w:r>
      <w:r w:rsidRPr="00260873">
        <w:rPr>
          <w:rFonts w:ascii="Times New Roman" w:eastAsia="宋体" w:hAnsi="Times New Roman" w:cs="Times New Roman"/>
          <w:sz w:val="24"/>
        </w:rPr>
        <w:t xml:space="preserve">  </w:t>
      </w:r>
    </w:p>
    <w:p w14:paraId="535B2EBA" w14:textId="77777777" w:rsidR="00260873" w:rsidRPr="00260873" w:rsidRDefault="00260873" w:rsidP="00260873">
      <w:pPr>
        <w:autoSpaceDE w:val="0"/>
        <w:autoSpaceDN w:val="0"/>
        <w:adjustRightInd w:val="0"/>
        <w:snapToGrid w:val="0"/>
        <w:spacing w:line="440" w:lineRule="exact"/>
        <w:jc w:val="left"/>
        <w:rPr>
          <w:rFonts w:ascii="Times New Roman" w:eastAsia="宋体" w:hAnsi="Times New Roman" w:cs="Times New Roman"/>
          <w:color w:val="000000"/>
          <w:kern w:val="0"/>
          <w:sz w:val="24"/>
        </w:rPr>
      </w:pPr>
      <w:r w:rsidRPr="00260873">
        <w:rPr>
          <w:rFonts w:ascii="Times New Roman" w:eastAsia="宋体" w:hAnsi="Times New Roman" w:cs="Times New Roman"/>
          <w:b/>
          <w:sz w:val="24"/>
        </w:rPr>
        <w:t xml:space="preserve">    </w:t>
      </w:r>
      <w:r w:rsidRPr="00260873">
        <w:rPr>
          <w:rFonts w:ascii="Times New Roman" w:eastAsia="宋体" w:hAnsi="Times New Roman" w:cs="Times New Roman"/>
          <w:b/>
          <w:sz w:val="24"/>
        </w:rPr>
        <w:t>【重点】</w:t>
      </w:r>
      <w:r w:rsidRPr="00260873">
        <w:rPr>
          <w:rFonts w:ascii="Times New Roman" w:eastAsia="宋体" w:hAnsi="Times New Roman" w:cs="Times New Roman"/>
          <w:sz w:val="24"/>
        </w:rPr>
        <w:t>苯二氮卓类的药理作用、作用机制、不良反应及临床应用。</w:t>
      </w:r>
    </w:p>
    <w:p w14:paraId="6C1C892F"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【难点】</w:t>
      </w:r>
      <w:r w:rsidRPr="00260873">
        <w:rPr>
          <w:rFonts w:ascii="Times New Roman" w:eastAsia="宋体" w:hAnsi="Times New Roman" w:cs="Times New Roman"/>
          <w:sz w:val="24"/>
        </w:rPr>
        <w:t>苯二氮卓类与巴比妥类镇静催眠药物的药动学特点、药理作用、作用机制、不良反应及临床应用的异同。</w:t>
      </w:r>
    </w:p>
    <w:p w14:paraId="1DC7B455"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115DD5DB"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57E1F625"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12ACBD2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地西泮的作用机制？</w:t>
      </w:r>
    </w:p>
    <w:p w14:paraId="07E0BD70"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镇静催眠药物连续服用共同的不良反应是什么？</w:t>
      </w:r>
    </w:p>
    <w:p w14:paraId="53D01D5F" w14:textId="77777777" w:rsidR="00260873" w:rsidRPr="00260873" w:rsidRDefault="00260873" w:rsidP="00260873">
      <w:pPr>
        <w:adjustRightInd w:val="0"/>
        <w:snapToGrid w:val="0"/>
        <w:spacing w:beforeLines="50" w:before="156" w:afterLines="50" w:after="156" w:line="440" w:lineRule="exact"/>
        <w:jc w:val="center"/>
        <w:rPr>
          <w:rFonts w:ascii="Times New Roman" w:eastAsia="黑体" w:hAnsi="Times New Roman" w:cs="Times New Roman"/>
          <w:bCs/>
          <w:sz w:val="28"/>
          <w:szCs w:val="28"/>
        </w:rPr>
      </w:pPr>
      <w:r w:rsidRPr="00260873">
        <w:rPr>
          <w:rFonts w:ascii="Times New Roman" w:eastAsia="黑体" w:hAnsi="Times New Roman" w:cs="Times New Roman"/>
          <w:bCs/>
          <w:sz w:val="28"/>
          <w:szCs w:val="28"/>
        </w:rPr>
        <w:t>第十章</w:t>
      </w:r>
      <w:r w:rsidRPr="00260873">
        <w:rPr>
          <w:rFonts w:ascii="Times New Roman" w:eastAsia="黑体" w:hAnsi="Times New Roman" w:cs="Times New Roman"/>
          <w:bCs/>
          <w:sz w:val="28"/>
          <w:szCs w:val="28"/>
        </w:rPr>
        <w:t xml:space="preserve">  </w:t>
      </w:r>
      <w:r w:rsidRPr="00260873">
        <w:rPr>
          <w:rFonts w:ascii="Times New Roman" w:eastAsia="黑体" w:hAnsi="Times New Roman" w:cs="Times New Roman"/>
          <w:bCs/>
          <w:sz w:val="28"/>
          <w:szCs w:val="28"/>
        </w:rPr>
        <w:t>抗癫痫药及抗惊厥药</w:t>
      </w:r>
    </w:p>
    <w:p w14:paraId="72039B60"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0F6CB83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认知类目标：掌握苯妥英钠、卡马西平的作用机制、药理作用、临床应用及不良反应。熟悉苯巴比妥、乙琥胺、丙戊酸钠、苯二氮卓类的抗癫痫作用和应用。硫酸镁的抗惊厥作用和用途；</w:t>
      </w:r>
    </w:p>
    <w:p w14:paraId="58E43068"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过程与方法类目标：了解癫痫发作分类，苯妥英钠药物相互作用，硫酸镁不良反应和中毒抢救；</w:t>
      </w:r>
      <w:r w:rsidRPr="00260873">
        <w:rPr>
          <w:rFonts w:ascii="Times New Roman" w:eastAsia="宋体" w:hAnsi="Times New Roman" w:cs="Times New Roman"/>
          <w:sz w:val="24"/>
        </w:rPr>
        <w:t xml:space="preserve"> </w:t>
      </w:r>
    </w:p>
    <w:p w14:paraId="4521ED7B"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 xml:space="preserve">3. </w:t>
      </w:r>
      <w:r w:rsidRPr="00260873">
        <w:rPr>
          <w:rFonts w:ascii="Times New Roman" w:eastAsia="宋体" w:hAnsi="Times New Roman" w:cs="Times New Roman"/>
          <w:sz w:val="24"/>
        </w:rPr>
        <w:t>情感、态度、价值观类目标：通过播放科普视频，帮学生理解掌握癫痫，惊厥类型，表现，急救和治疗措施，明确科学救治，不迷信习俗，要具有探究精神。</w:t>
      </w:r>
    </w:p>
    <w:p w14:paraId="41A07082"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lastRenderedPageBreak/>
        <w:t>【学习内容】</w:t>
      </w:r>
    </w:p>
    <w:p w14:paraId="4309097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抗癫痫药：癫痫定义和分类，抗癫痫药的作用方式及作用机制，代表药物，用药原则；</w:t>
      </w:r>
    </w:p>
    <w:p w14:paraId="4CBDC738"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抗惊厥药：惊厥定义，抗癫痫药代表药物硫酸镁的作用特点及中毒解救。</w:t>
      </w:r>
    </w:p>
    <w:p w14:paraId="27907BC6" w14:textId="77777777" w:rsidR="00260873" w:rsidRPr="00260873" w:rsidRDefault="00260873" w:rsidP="00260873">
      <w:pPr>
        <w:adjustRightInd w:val="0"/>
        <w:snapToGrid w:val="0"/>
        <w:spacing w:line="440" w:lineRule="exact"/>
        <w:ind w:firstLineChars="150" w:firstLine="361"/>
        <w:rPr>
          <w:rFonts w:ascii="Times New Roman" w:eastAsia="宋体" w:hAnsi="Times New Roman" w:cs="Times New Roman"/>
          <w:sz w:val="24"/>
        </w:rPr>
      </w:pPr>
      <w:r w:rsidRPr="00260873">
        <w:rPr>
          <w:rFonts w:ascii="Times New Roman" w:eastAsia="宋体" w:hAnsi="Times New Roman" w:cs="Times New Roman"/>
          <w:b/>
          <w:sz w:val="24"/>
        </w:rPr>
        <w:t>【重点】</w:t>
      </w:r>
    </w:p>
    <w:p w14:paraId="6CE918E5" w14:textId="77777777" w:rsidR="00260873" w:rsidRPr="00260873" w:rsidRDefault="00260873" w:rsidP="00260873">
      <w:pPr>
        <w:widowControl/>
        <w:spacing w:line="440" w:lineRule="exact"/>
        <w:ind w:firstLineChars="200" w:firstLine="480"/>
        <w:rPr>
          <w:rFonts w:ascii="Times New Roman" w:eastAsia="宋体" w:hAnsi="Times New Roman" w:cs="Times New Roman"/>
          <w:b/>
          <w:color w:val="000000"/>
          <w:sz w:val="24"/>
          <w:szCs w:val="24"/>
        </w:rPr>
      </w:pPr>
      <w:r w:rsidRPr="00260873">
        <w:rPr>
          <w:rFonts w:ascii="Times New Roman" w:eastAsia="宋体" w:hAnsi="Times New Roman" w:cs="Times New Roman"/>
          <w:sz w:val="24"/>
          <w:szCs w:val="24"/>
        </w:rPr>
        <w:t>苯妥英钠、卡马西平的作用、应用及不良反应。</w:t>
      </w:r>
    </w:p>
    <w:p w14:paraId="456CEB59"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【难点】</w:t>
      </w:r>
    </w:p>
    <w:p w14:paraId="7E8D8D5F"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sz w:val="24"/>
        </w:rPr>
      </w:pPr>
      <w:r w:rsidRPr="00260873">
        <w:rPr>
          <w:rFonts w:ascii="Times New Roman" w:eastAsia="宋体" w:hAnsi="Times New Roman" w:cs="Times New Roman"/>
          <w:sz w:val="24"/>
        </w:rPr>
        <w:t>不同癫痫特点及首选药物。</w:t>
      </w:r>
    </w:p>
    <w:p w14:paraId="17755FC3"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0CE78533"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bCs/>
          <w:sz w:val="24"/>
        </w:rPr>
      </w:pP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28EDA256"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3F79888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抗癫痫药如何分类？每类列举一例代表药物；</w:t>
      </w:r>
    </w:p>
    <w:p w14:paraId="34782B6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试述硫酸镁的药理作用、临床应用和不良反应；</w:t>
      </w:r>
    </w:p>
    <w:p w14:paraId="01256E9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试述苯妥英钠的作用机制、药理作用和临床应用。</w:t>
      </w:r>
    </w:p>
    <w:p w14:paraId="140FCFAD" w14:textId="77777777" w:rsidR="00260873" w:rsidRPr="00260873" w:rsidRDefault="00260873" w:rsidP="00260873">
      <w:pPr>
        <w:widowControl/>
        <w:adjustRightInd w:val="0"/>
        <w:snapToGrid w:val="0"/>
        <w:spacing w:beforeLines="50" w:before="156" w:afterLines="50" w:after="156" w:line="440" w:lineRule="exact"/>
        <w:jc w:val="center"/>
        <w:rPr>
          <w:rFonts w:ascii="Times New Roman" w:eastAsia="宋体" w:hAnsi="Times New Roman" w:cs="Times New Roman"/>
          <w:b/>
          <w:color w:val="000000"/>
          <w:kern w:val="0"/>
          <w:sz w:val="24"/>
        </w:rPr>
      </w:pPr>
      <w:r w:rsidRPr="00260873">
        <w:rPr>
          <w:rFonts w:ascii="Times New Roman" w:eastAsia="黑体" w:hAnsi="Times New Roman" w:cs="Times New Roman"/>
          <w:bCs/>
          <w:color w:val="000000"/>
          <w:kern w:val="0"/>
          <w:sz w:val="28"/>
          <w:szCs w:val="28"/>
        </w:rPr>
        <w:t>第十二章</w:t>
      </w:r>
      <w:r w:rsidRPr="00260873">
        <w:rPr>
          <w:rFonts w:ascii="Times New Roman" w:eastAsia="黑体" w:hAnsi="Times New Roman" w:cs="Times New Roman"/>
          <w:bCs/>
          <w:color w:val="000000"/>
          <w:kern w:val="0"/>
          <w:sz w:val="28"/>
          <w:szCs w:val="28"/>
        </w:rPr>
        <w:t xml:space="preserve">  </w:t>
      </w:r>
      <w:r w:rsidRPr="00260873">
        <w:rPr>
          <w:rFonts w:ascii="Times New Roman" w:eastAsia="黑体" w:hAnsi="Times New Roman" w:cs="Times New Roman"/>
          <w:bCs/>
          <w:color w:val="000000"/>
          <w:kern w:val="0"/>
          <w:sz w:val="28"/>
          <w:szCs w:val="28"/>
        </w:rPr>
        <w:t>精神障碍治疗药物</w:t>
      </w:r>
    </w:p>
    <w:p w14:paraId="3D9EE442"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13A7971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掌握抗精神分裂症、抗抑郁症药物依据作用机制的分类和代表药物、临床应用特点、主要不良反应。了解抗焦虑症药物；</w:t>
      </w:r>
    </w:p>
    <w:p w14:paraId="1F5C777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过程与方法类目标：熟悉多巴胺能神经通路，抗精神失常药物的药理作用特点。碳酸锂的药理作用、临床应用、不良反应及中毒解救；</w:t>
      </w:r>
      <w:r w:rsidRPr="00260873">
        <w:rPr>
          <w:rFonts w:ascii="Times New Roman" w:eastAsia="宋体" w:hAnsi="Times New Roman" w:cs="Times New Roman"/>
          <w:sz w:val="24"/>
        </w:rPr>
        <w:t xml:space="preserve"> </w:t>
      </w:r>
    </w:p>
    <w:p w14:paraId="395F105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情感、态度、价值观类目标：通过补充小视频，帮学生正确认识精神分裂症等疾病，正确对待患者，拥有仁爱，博爱精神，树立开发更有效药物帮助更多病患重新融入正常生活的目标。</w:t>
      </w:r>
    </w:p>
    <w:p w14:paraId="0F023E09"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641298BD" w14:textId="77777777" w:rsidR="00260873" w:rsidRPr="00260873" w:rsidRDefault="00260873" w:rsidP="00260873">
      <w:pPr>
        <w:tabs>
          <w:tab w:val="left" w:pos="610"/>
        </w:tabs>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抗精神分裂症药；</w:t>
      </w:r>
    </w:p>
    <w:p w14:paraId="387A70B7"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抗抑郁症药；</w:t>
      </w:r>
    </w:p>
    <w:p w14:paraId="4C42DF17"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治疗双相障碍药物；</w:t>
      </w:r>
    </w:p>
    <w:p w14:paraId="3C75618D"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4.</w:t>
      </w:r>
      <w:r w:rsidRPr="00260873">
        <w:rPr>
          <w:rFonts w:ascii="Times New Roman" w:eastAsia="宋体" w:hAnsi="Times New Roman" w:cs="Times New Roman"/>
          <w:sz w:val="24"/>
        </w:rPr>
        <w:t>抗焦虑症药。</w:t>
      </w:r>
    </w:p>
    <w:p w14:paraId="7E2C4326" w14:textId="77777777" w:rsidR="00260873" w:rsidRPr="00260873" w:rsidRDefault="00260873" w:rsidP="00260873">
      <w:pPr>
        <w:spacing w:line="440" w:lineRule="exact"/>
        <w:ind w:left="488"/>
        <w:rPr>
          <w:rFonts w:ascii="Times New Roman" w:eastAsia="宋体" w:hAnsi="Times New Roman" w:cs="Times New Roman"/>
          <w:b/>
          <w:sz w:val="24"/>
        </w:rPr>
      </w:pPr>
      <w:r w:rsidRPr="00260873">
        <w:rPr>
          <w:rFonts w:ascii="Times New Roman" w:eastAsia="宋体" w:hAnsi="Times New Roman" w:cs="Times New Roman"/>
          <w:b/>
          <w:sz w:val="24"/>
        </w:rPr>
        <w:t>【重点】</w:t>
      </w:r>
    </w:p>
    <w:p w14:paraId="0318FC59"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lastRenderedPageBreak/>
        <w:t>1.</w:t>
      </w:r>
      <w:r w:rsidRPr="00260873">
        <w:rPr>
          <w:rFonts w:ascii="Times New Roman" w:eastAsia="宋体" w:hAnsi="Times New Roman" w:cs="Times New Roman"/>
          <w:sz w:val="24"/>
        </w:rPr>
        <w:t>氯丙嗪的药理作用、临床应用、不良反应；</w:t>
      </w:r>
    </w:p>
    <w:p w14:paraId="70959967"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抗抑郁症药物的分类及代表药物。</w:t>
      </w:r>
    </w:p>
    <w:p w14:paraId="362AF1AB"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【难点】</w:t>
      </w:r>
      <w:r w:rsidRPr="00260873">
        <w:rPr>
          <w:rFonts w:ascii="Times New Roman" w:eastAsia="宋体" w:hAnsi="Times New Roman" w:cs="Times New Roman"/>
          <w:sz w:val="24"/>
        </w:rPr>
        <w:t>抗抑郁症药物的分类、代表药物及作用机制。</w:t>
      </w:r>
    </w:p>
    <w:p w14:paraId="2885F13C"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3584428B"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2DF9ADBB"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5E8AB39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简述氯丙嗪镇吐作用的特点及机制。</w:t>
      </w:r>
    </w:p>
    <w:p w14:paraId="0A18FE87"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氯丙嗪的降温作用与阿司匹林的解热作用有何不同？</w:t>
      </w:r>
    </w:p>
    <w:p w14:paraId="7BE943E0" w14:textId="77777777" w:rsidR="00260873" w:rsidRPr="00260873" w:rsidRDefault="00260873" w:rsidP="00260873">
      <w:pPr>
        <w:widowControl/>
        <w:adjustRightInd w:val="0"/>
        <w:snapToGrid w:val="0"/>
        <w:spacing w:beforeLines="50" w:before="156" w:afterLines="50" w:after="156" w:line="440" w:lineRule="exact"/>
        <w:jc w:val="center"/>
        <w:rPr>
          <w:rFonts w:ascii="Times New Roman" w:eastAsia="黑体" w:hAnsi="Times New Roman" w:cs="Times New Roman"/>
          <w:bCs/>
          <w:color w:val="000000"/>
          <w:kern w:val="0"/>
          <w:sz w:val="28"/>
          <w:szCs w:val="28"/>
        </w:rPr>
      </w:pPr>
      <w:r w:rsidRPr="00260873">
        <w:rPr>
          <w:rFonts w:ascii="Times New Roman" w:eastAsia="黑体" w:hAnsi="Times New Roman" w:cs="Times New Roman"/>
          <w:bCs/>
          <w:color w:val="000000"/>
          <w:kern w:val="0"/>
          <w:sz w:val="28"/>
          <w:szCs w:val="28"/>
        </w:rPr>
        <w:t>第十三章</w:t>
      </w:r>
      <w:r w:rsidRPr="00260873">
        <w:rPr>
          <w:rFonts w:ascii="Times New Roman" w:eastAsia="黑体" w:hAnsi="Times New Roman" w:cs="Times New Roman"/>
          <w:bCs/>
          <w:color w:val="000000"/>
          <w:kern w:val="0"/>
          <w:sz w:val="28"/>
          <w:szCs w:val="28"/>
        </w:rPr>
        <w:t xml:space="preserve"> </w:t>
      </w:r>
      <w:r w:rsidRPr="00260873">
        <w:rPr>
          <w:rFonts w:ascii="Times New Roman" w:eastAsia="黑体" w:hAnsi="Times New Roman" w:cs="Times New Roman"/>
          <w:bCs/>
          <w:color w:val="000000"/>
          <w:kern w:val="0"/>
          <w:sz w:val="28"/>
          <w:szCs w:val="28"/>
        </w:rPr>
        <w:t>神经系统退行性疾病治疗药物</w:t>
      </w:r>
    </w:p>
    <w:p w14:paraId="3EDDE97A"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6252C5F5"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认知类目标：掌握左旋多巴及其他抗帕金森病药、多奈哌齐及其抗阿尔茨海默病药的药理作用、作用机制、体内过程、临床应用及不良反应。熟悉抗帕金森病药和抗阿尔茨海默病药分类、左旋多巴的联合用药；</w:t>
      </w:r>
    </w:p>
    <w:p w14:paraId="1C8143A3"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过程与方法类目标：了解神经退行性疾病的病程特点，新药研发进展；</w:t>
      </w:r>
    </w:p>
    <w:p w14:paraId="260C92D1"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情感、态度、价值观类目标：通过补充小视频，帮学生正确认识神经退行性疾病，明确健康是每个人的责任，关乎国家、社会、家庭的命运，我们要为人类健康努力学习，不懈努力。</w:t>
      </w:r>
    </w:p>
    <w:p w14:paraId="4B692428"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1B9CF045" w14:textId="77777777" w:rsidR="00260873" w:rsidRPr="00260873" w:rsidRDefault="00260873" w:rsidP="00260873">
      <w:pPr>
        <w:tabs>
          <w:tab w:val="left" w:pos="610"/>
        </w:tabs>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抗帕金森病药；</w:t>
      </w:r>
    </w:p>
    <w:p w14:paraId="6EBA4375"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治疗阿尔茨海默病的药物。</w:t>
      </w:r>
    </w:p>
    <w:p w14:paraId="7ABAC8C6" w14:textId="77777777" w:rsidR="00260873" w:rsidRPr="00260873" w:rsidRDefault="00260873" w:rsidP="00260873">
      <w:pPr>
        <w:spacing w:line="440" w:lineRule="exact"/>
        <w:ind w:left="488"/>
        <w:rPr>
          <w:rFonts w:ascii="Times New Roman" w:eastAsia="宋体" w:hAnsi="Times New Roman" w:cs="Times New Roman"/>
          <w:b/>
          <w:sz w:val="24"/>
        </w:rPr>
      </w:pPr>
      <w:r w:rsidRPr="00260873">
        <w:rPr>
          <w:rFonts w:ascii="Times New Roman" w:eastAsia="宋体" w:hAnsi="Times New Roman" w:cs="Times New Roman"/>
          <w:b/>
          <w:sz w:val="24"/>
        </w:rPr>
        <w:t>【重点】</w:t>
      </w:r>
    </w:p>
    <w:p w14:paraId="6AB55C12" w14:textId="77777777" w:rsidR="00260873" w:rsidRPr="00260873" w:rsidRDefault="00260873" w:rsidP="00260873">
      <w:pPr>
        <w:widowControl/>
        <w:spacing w:line="440" w:lineRule="exact"/>
        <w:ind w:firstLineChars="200" w:firstLine="480"/>
        <w:rPr>
          <w:rFonts w:ascii="Times New Roman" w:eastAsia="宋体" w:hAnsi="Times New Roman" w:cs="Times New Roman"/>
          <w:b/>
          <w:color w:val="000000"/>
          <w:sz w:val="24"/>
          <w:szCs w:val="24"/>
        </w:rPr>
      </w:pPr>
      <w:r w:rsidRPr="00260873">
        <w:rPr>
          <w:rFonts w:ascii="Times New Roman" w:eastAsia="宋体" w:hAnsi="Times New Roman" w:cs="Times New Roman"/>
          <w:sz w:val="24"/>
          <w:szCs w:val="24"/>
        </w:rPr>
        <w:t>左旋多巴、金刚烷胺、苯海索的药理作用、临床应用、不良反应。</w:t>
      </w:r>
    </w:p>
    <w:p w14:paraId="4A9A2064"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sz w:val="24"/>
        </w:rPr>
      </w:pPr>
      <w:r w:rsidRPr="00260873">
        <w:rPr>
          <w:rFonts w:ascii="Times New Roman" w:eastAsia="宋体" w:hAnsi="Times New Roman" w:cs="Times New Roman"/>
          <w:b/>
          <w:sz w:val="24"/>
        </w:rPr>
        <w:t>【难点】</w:t>
      </w:r>
    </w:p>
    <w:p w14:paraId="15D96DD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sz w:val="24"/>
        </w:rPr>
      </w:pPr>
      <w:r w:rsidRPr="00260873">
        <w:rPr>
          <w:rFonts w:ascii="Times New Roman" w:eastAsia="宋体" w:hAnsi="Times New Roman" w:cs="Times New Roman"/>
          <w:sz w:val="24"/>
        </w:rPr>
        <w:t>帕金森病与阿尔茨海默病的异同。</w:t>
      </w:r>
    </w:p>
    <w:p w14:paraId="51580FA6"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3A5D29C6"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23185BEF"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788BB2D7"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什么是开关反应？</w:t>
      </w:r>
    </w:p>
    <w:p w14:paraId="2258EC33"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lastRenderedPageBreak/>
        <w:t>2.</w:t>
      </w:r>
      <w:r w:rsidRPr="00260873">
        <w:rPr>
          <w:rFonts w:ascii="Times New Roman" w:eastAsia="宋体" w:hAnsi="Times New Roman" w:cs="Times New Roman"/>
          <w:sz w:val="24"/>
        </w:rPr>
        <w:t>左旋多巴与卡比多巴合用的药理基础是什么？</w:t>
      </w:r>
    </w:p>
    <w:p w14:paraId="486A3160"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color w:val="000000"/>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试述抗帕金森药的分类及代表药物。</w:t>
      </w:r>
    </w:p>
    <w:p w14:paraId="2CF50957" w14:textId="77777777" w:rsidR="00260873" w:rsidRPr="00260873" w:rsidRDefault="00260873" w:rsidP="00260873">
      <w:pPr>
        <w:widowControl/>
        <w:adjustRightInd w:val="0"/>
        <w:snapToGrid w:val="0"/>
        <w:spacing w:beforeLines="50" w:before="156" w:afterLines="50" w:after="156" w:line="440" w:lineRule="exact"/>
        <w:jc w:val="center"/>
        <w:rPr>
          <w:rFonts w:ascii="Times New Roman" w:eastAsia="宋体" w:hAnsi="Times New Roman" w:cs="Times New Roman"/>
          <w:b/>
          <w:kern w:val="0"/>
          <w:sz w:val="24"/>
        </w:rPr>
      </w:pPr>
      <w:r w:rsidRPr="00260873">
        <w:rPr>
          <w:rFonts w:ascii="Times New Roman" w:eastAsia="黑体" w:hAnsi="Times New Roman" w:cs="Times New Roman"/>
          <w:bCs/>
          <w:kern w:val="0"/>
          <w:sz w:val="28"/>
          <w:szCs w:val="28"/>
        </w:rPr>
        <w:t>第十一章</w:t>
      </w:r>
      <w:r w:rsidRPr="00260873">
        <w:rPr>
          <w:rFonts w:ascii="Times New Roman" w:eastAsia="黑体" w:hAnsi="Times New Roman" w:cs="Times New Roman"/>
          <w:bCs/>
          <w:kern w:val="0"/>
          <w:sz w:val="28"/>
          <w:szCs w:val="28"/>
        </w:rPr>
        <w:t xml:space="preserve">  </w:t>
      </w:r>
      <w:r w:rsidRPr="00260873">
        <w:rPr>
          <w:rFonts w:ascii="Times New Roman" w:eastAsia="黑体" w:hAnsi="Times New Roman" w:cs="Times New Roman"/>
          <w:bCs/>
          <w:kern w:val="0"/>
          <w:sz w:val="28"/>
          <w:szCs w:val="28"/>
        </w:rPr>
        <w:t>镇痛药</w:t>
      </w:r>
    </w:p>
    <w:p w14:paraId="4F7423CC"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358E371B"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认知类目标：掌握阿片类镇痛药的药理作用、作用机制、体内过程、临床应用及不良反应。熟悉镇痛药的概念及分类、阿片受体的分类与功能、疼痛发生的机制、疼痛的类型；</w:t>
      </w:r>
    </w:p>
    <w:p w14:paraId="2BE4D329"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过程与方法类目标：了解疼痛的临床意义、镇痛药物应用的基本原则以及</w:t>
      </w:r>
      <w:r w:rsidRPr="00260873">
        <w:rPr>
          <w:rFonts w:ascii="Times New Roman" w:eastAsia="宋体" w:hAnsi="Times New Roman" w:cs="Times New Roman"/>
          <w:sz w:val="24"/>
        </w:rPr>
        <w:t>A</w:t>
      </w:r>
      <w:r w:rsidRPr="00260873">
        <w:rPr>
          <w:rFonts w:ascii="Times New Roman" w:eastAsia="宋体" w:hAnsi="Times New Roman" w:cs="Times New Roman"/>
          <w:sz w:val="24"/>
        </w:rPr>
        <w:t>片受体阻断药的特点；</w:t>
      </w:r>
      <w:r w:rsidRPr="00260873">
        <w:rPr>
          <w:rFonts w:ascii="Times New Roman" w:eastAsia="宋体" w:hAnsi="Times New Roman" w:cs="Times New Roman"/>
          <w:sz w:val="24"/>
        </w:rPr>
        <w:t xml:space="preserve"> </w:t>
      </w:r>
    </w:p>
    <w:p w14:paraId="0485A94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情感、态度、价值观类目标：通过学习让学生知道吗啡等阿片类受体的成瘾性，戒赌警察的付出；明确药物管理和合理使用的重要性，树立端正的科学态度，不用专业知识做违法和助纣为虐的事。</w:t>
      </w:r>
    </w:p>
    <w:p w14:paraId="16BB08E5"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2050EA59" w14:textId="77777777" w:rsidR="00260873" w:rsidRPr="00260873" w:rsidRDefault="00260873" w:rsidP="00260873">
      <w:pPr>
        <w:tabs>
          <w:tab w:val="left" w:pos="610"/>
        </w:tabs>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阿片生物碱类镇痛药；</w:t>
      </w:r>
    </w:p>
    <w:p w14:paraId="5B3B11CD"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人工合成镇痛药；</w:t>
      </w:r>
    </w:p>
    <w:p w14:paraId="0426CB87"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其他镇痛药；</w:t>
      </w:r>
    </w:p>
    <w:p w14:paraId="5F5ABCA7"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4.</w:t>
      </w:r>
      <w:r w:rsidRPr="00260873">
        <w:rPr>
          <w:rFonts w:ascii="Times New Roman" w:eastAsia="宋体" w:hAnsi="Times New Roman" w:cs="Times New Roman"/>
          <w:sz w:val="24"/>
        </w:rPr>
        <w:t>镇痛药应用的基本原则与阿片受体阻断药。</w:t>
      </w:r>
    </w:p>
    <w:p w14:paraId="37043EDE" w14:textId="77777777" w:rsidR="00260873" w:rsidRPr="00260873" w:rsidRDefault="00260873" w:rsidP="00260873">
      <w:pPr>
        <w:spacing w:line="440" w:lineRule="exact"/>
        <w:ind w:left="488"/>
        <w:rPr>
          <w:rFonts w:ascii="Times New Roman" w:eastAsia="宋体" w:hAnsi="Times New Roman" w:cs="Times New Roman"/>
          <w:b/>
          <w:sz w:val="24"/>
        </w:rPr>
      </w:pPr>
      <w:r w:rsidRPr="00260873">
        <w:rPr>
          <w:rFonts w:ascii="Times New Roman" w:eastAsia="宋体" w:hAnsi="Times New Roman" w:cs="Times New Roman"/>
          <w:b/>
          <w:sz w:val="24"/>
        </w:rPr>
        <w:t>【重点】</w:t>
      </w:r>
    </w:p>
    <w:p w14:paraId="38EC8937" w14:textId="77777777" w:rsidR="00260873" w:rsidRPr="00260873" w:rsidRDefault="00260873" w:rsidP="00260873">
      <w:pPr>
        <w:adjustRightInd w:val="0"/>
        <w:snapToGrid w:val="0"/>
        <w:spacing w:line="440" w:lineRule="exact"/>
        <w:ind w:firstLineChars="200" w:firstLine="480"/>
        <w:jc w:val="left"/>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吗啡的作用及原理，阿片受体分型及意义，临床应用及不良反应，中毒抢救及禁忌证；</w:t>
      </w:r>
      <w:r w:rsidRPr="00260873">
        <w:rPr>
          <w:rFonts w:ascii="Times New Roman" w:eastAsia="宋体" w:hAnsi="Times New Roman" w:cs="Times New Roman"/>
          <w:sz w:val="24"/>
        </w:rPr>
        <w:br/>
        <w:t xml:space="preserve">    2.</w:t>
      </w:r>
      <w:r w:rsidRPr="00260873">
        <w:rPr>
          <w:rFonts w:ascii="Times New Roman" w:eastAsia="宋体" w:hAnsi="Times New Roman" w:cs="Times New Roman"/>
          <w:sz w:val="24"/>
        </w:rPr>
        <w:t>人工合成镇痛药哌替定、安那度、芬太尼、美沙酮、喷他佐辛。的作用特点、临床应用及成瘾性；</w:t>
      </w:r>
      <w:r w:rsidRPr="00260873">
        <w:rPr>
          <w:rFonts w:ascii="Times New Roman" w:eastAsia="宋体" w:hAnsi="Times New Roman" w:cs="Times New Roman"/>
          <w:sz w:val="24"/>
        </w:rPr>
        <w:br/>
        <w:t xml:space="preserve">    3.</w:t>
      </w:r>
      <w:r w:rsidRPr="00260873">
        <w:rPr>
          <w:rFonts w:ascii="Times New Roman" w:eastAsia="宋体" w:hAnsi="Times New Roman" w:cs="Times New Roman"/>
          <w:sz w:val="24"/>
        </w:rPr>
        <w:t>曲马朵、布桂嗪、二氢埃托啡、布托啡诺的特点及应用；</w:t>
      </w:r>
      <w:r w:rsidRPr="00260873">
        <w:rPr>
          <w:rFonts w:ascii="Times New Roman" w:eastAsia="宋体" w:hAnsi="Times New Roman" w:cs="Times New Roman"/>
          <w:sz w:val="24"/>
        </w:rPr>
        <w:br/>
        <w:t xml:space="preserve">    4.</w:t>
      </w:r>
      <w:r w:rsidRPr="00260873">
        <w:rPr>
          <w:rFonts w:ascii="Times New Roman" w:eastAsia="宋体" w:hAnsi="Times New Roman" w:cs="Times New Roman"/>
          <w:sz w:val="24"/>
        </w:rPr>
        <w:t>阿片受体拮抗药：纳洛酮、纳屈酮的作用。</w:t>
      </w:r>
    </w:p>
    <w:p w14:paraId="6558D028" w14:textId="77777777" w:rsidR="00260873" w:rsidRPr="00260873" w:rsidRDefault="00260873" w:rsidP="00260873">
      <w:pPr>
        <w:adjustRightInd w:val="0"/>
        <w:snapToGrid w:val="0"/>
        <w:spacing w:line="440" w:lineRule="exact"/>
        <w:ind w:leftChars="230" w:left="483"/>
        <w:jc w:val="left"/>
        <w:rPr>
          <w:rFonts w:ascii="Times New Roman" w:eastAsia="宋体" w:hAnsi="Times New Roman" w:cs="Times New Roman"/>
          <w:b/>
          <w:sz w:val="24"/>
        </w:rPr>
      </w:pPr>
      <w:r w:rsidRPr="00260873">
        <w:rPr>
          <w:rFonts w:ascii="Times New Roman" w:eastAsia="宋体" w:hAnsi="Times New Roman" w:cs="Times New Roman"/>
          <w:b/>
          <w:sz w:val="24"/>
        </w:rPr>
        <w:t>【难点】</w:t>
      </w:r>
    </w:p>
    <w:p w14:paraId="1B366BD2" w14:textId="77777777" w:rsidR="00260873" w:rsidRPr="00260873" w:rsidRDefault="00260873" w:rsidP="00260873">
      <w:pPr>
        <w:adjustRightInd w:val="0"/>
        <w:snapToGrid w:val="0"/>
        <w:spacing w:line="440" w:lineRule="exact"/>
        <w:ind w:leftChars="230" w:left="483"/>
        <w:jc w:val="left"/>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阿片受体分型及意义，吗啡的作用、原理，临床应用；</w:t>
      </w:r>
      <w:r w:rsidRPr="00260873">
        <w:rPr>
          <w:rFonts w:ascii="Times New Roman" w:eastAsia="宋体" w:hAnsi="Times New Roman" w:cs="Times New Roman"/>
          <w:sz w:val="24"/>
        </w:rPr>
        <w:br/>
        <w:t>2.</w:t>
      </w:r>
      <w:r w:rsidRPr="00260873">
        <w:rPr>
          <w:rFonts w:ascii="Times New Roman" w:eastAsia="宋体" w:hAnsi="Times New Roman" w:cs="Times New Roman"/>
          <w:sz w:val="24"/>
        </w:rPr>
        <w:t>吗啡成瘾性原理及治疗；</w:t>
      </w:r>
      <w:r w:rsidRPr="00260873">
        <w:rPr>
          <w:rFonts w:ascii="Times New Roman" w:eastAsia="宋体" w:hAnsi="Times New Roman" w:cs="Times New Roman"/>
          <w:sz w:val="24"/>
        </w:rPr>
        <w:br/>
        <w:t>3.</w:t>
      </w:r>
      <w:r w:rsidRPr="00260873">
        <w:rPr>
          <w:rFonts w:ascii="Times New Roman" w:eastAsia="宋体" w:hAnsi="Times New Roman" w:cs="Times New Roman"/>
          <w:sz w:val="24"/>
        </w:rPr>
        <w:t>人工合成镇痛药的作用特点、临床应用及成瘾性；</w:t>
      </w:r>
      <w:r w:rsidRPr="00260873">
        <w:rPr>
          <w:rFonts w:ascii="Times New Roman" w:eastAsia="宋体" w:hAnsi="Times New Roman" w:cs="Times New Roman"/>
          <w:sz w:val="24"/>
        </w:rPr>
        <w:br/>
        <w:t>4.</w:t>
      </w:r>
      <w:r w:rsidRPr="00260873">
        <w:rPr>
          <w:rFonts w:ascii="Times New Roman" w:eastAsia="宋体" w:hAnsi="Times New Roman" w:cs="Times New Roman"/>
          <w:sz w:val="24"/>
        </w:rPr>
        <w:t>阿片受体拮抗药：纳洛酮、纳屈酮的作用。</w:t>
      </w:r>
    </w:p>
    <w:p w14:paraId="11D3103D"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6922A96F"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lastRenderedPageBreak/>
        <w:t>通过多媒体课件和传统教学相结合，阐明课程与教学基本原理，丰富学生课程与教学的基本知识结构，培养学生的职业规范。</w:t>
      </w:r>
    </w:p>
    <w:p w14:paraId="71CAE6C8"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1004703C" w14:textId="77777777" w:rsidR="00260873" w:rsidRPr="00260873" w:rsidRDefault="00260873" w:rsidP="00260873">
      <w:pPr>
        <w:adjustRightInd w:val="0"/>
        <w:snapToGrid w:val="0"/>
        <w:spacing w:line="440" w:lineRule="exact"/>
        <w:ind w:firstLineChars="150" w:firstLine="36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简述镇痛药的分类及代表药物。</w:t>
      </w:r>
    </w:p>
    <w:p w14:paraId="15525EBA" w14:textId="77777777" w:rsidR="00260873" w:rsidRPr="00260873" w:rsidRDefault="00260873" w:rsidP="00260873">
      <w:pPr>
        <w:spacing w:line="440" w:lineRule="exact"/>
        <w:rPr>
          <w:rFonts w:ascii="Times New Roman" w:eastAsia="宋体" w:hAnsi="Times New Roman" w:cs="Times New Roman"/>
          <w:sz w:val="24"/>
        </w:rPr>
      </w:pPr>
      <w:r w:rsidRPr="00260873">
        <w:rPr>
          <w:rFonts w:ascii="Times New Roman" w:eastAsia="宋体" w:hAnsi="Times New Roman" w:cs="Times New Roman"/>
          <w:sz w:val="24"/>
        </w:rPr>
        <w:t xml:space="preserve">   2.</w:t>
      </w:r>
      <w:r w:rsidRPr="00260873">
        <w:rPr>
          <w:rFonts w:ascii="Times New Roman" w:eastAsia="宋体" w:hAnsi="Times New Roman" w:cs="Times New Roman"/>
          <w:sz w:val="24"/>
        </w:rPr>
        <w:t>简述吗啡用于治疗心源性哮喘的机制。</w:t>
      </w:r>
    </w:p>
    <w:p w14:paraId="1408D080" w14:textId="77777777" w:rsidR="00260873" w:rsidRPr="00260873" w:rsidRDefault="00260873" w:rsidP="00260873">
      <w:pPr>
        <w:widowControl/>
        <w:adjustRightInd w:val="0"/>
        <w:snapToGrid w:val="0"/>
        <w:spacing w:beforeLines="50" w:before="156" w:afterLines="50" w:after="156" w:line="440" w:lineRule="exact"/>
        <w:jc w:val="center"/>
        <w:rPr>
          <w:rFonts w:ascii="Times New Roman" w:eastAsia="黑体" w:hAnsi="Times New Roman" w:cs="Times New Roman"/>
          <w:bCs/>
          <w:color w:val="000000"/>
          <w:kern w:val="0"/>
          <w:sz w:val="24"/>
        </w:rPr>
      </w:pPr>
      <w:r w:rsidRPr="00260873">
        <w:rPr>
          <w:rFonts w:ascii="Times New Roman" w:eastAsia="黑体" w:hAnsi="Times New Roman" w:cs="Times New Roman"/>
          <w:bCs/>
          <w:color w:val="000000"/>
          <w:kern w:val="0"/>
          <w:sz w:val="28"/>
          <w:szCs w:val="28"/>
        </w:rPr>
        <w:t>第二十二章</w:t>
      </w:r>
      <w:r w:rsidRPr="00260873">
        <w:rPr>
          <w:rFonts w:ascii="Times New Roman" w:eastAsia="黑体" w:hAnsi="Times New Roman" w:cs="Times New Roman"/>
          <w:bCs/>
          <w:color w:val="000000"/>
          <w:kern w:val="0"/>
          <w:sz w:val="28"/>
          <w:szCs w:val="28"/>
        </w:rPr>
        <w:t xml:space="preserve">  </w:t>
      </w:r>
      <w:r w:rsidRPr="00260873">
        <w:rPr>
          <w:rFonts w:ascii="Times New Roman" w:eastAsia="黑体" w:hAnsi="Times New Roman" w:cs="Times New Roman"/>
          <w:bCs/>
          <w:color w:val="000000"/>
          <w:kern w:val="0"/>
          <w:sz w:val="28"/>
          <w:szCs w:val="28"/>
        </w:rPr>
        <w:t>解热镇痛抗炎药与抗痛风药</w:t>
      </w:r>
    </w:p>
    <w:p w14:paraId="31338A8E"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21572B13"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掌握解热镇痛抗炎药的药理作用、作用机制、药动学、临床应用、用药原则以及不良反应。熟悉解热镇痛抗炎药的药物分类；熟悉解热镇痛抗炎药、环加氧酶、前列腺素的概念，以及环加氧酶、前列腺素与炎症、发热和炎性疼痛的关系；</w:t>
      </w:r>
      <w:r w:rsidRPr="00260873">
        <w:rPr>
          <w:rFonts w:ascii="Times New Roman" w:eastAsia="宋体" w:hAnsi="Times New Roman" w:cs="Times New Roman"/>
          <w:sz w:val="24"/>
        </w:rPr>
        <w:t xml:space="preserve"> </w:t>
      </w:r>
    </w:p>
    <w:p w14:paraId="281C484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过程与方法类目标：了解炎症、发热和炎性疼痛的病理机制；</w:t>
      </w:r>
      <w:r w:rsidRPr="00260873">
        <w:rPr>
          <w:rFonts w:ascii="Times New Roman" w:eastAsia="宋体" w:hAnsi="Times New Roman" w:cs="Times New Roman"/>
          <w:sz w:val="24"/>
        </w:rPr>
        <w:t xml:space="preserve"> </w:t>
      </w:r>
    </w:p>
    <w:p w14:paraId="600E87FD"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情感、态度、价值观类目标：通过与阿片类受体镇痛药，非甾体抗炎药的对比，培养学生具体问题具体分析，透过现象看本质和解决问题的实际能力。</w:t>
      </w:r>
      <w:r w:rsidRPr="00260873">
        <w:rPr>
          <w:rFonts w:ascii="Times New Roman" w:eastAsia="宋体" w:hAnsi="Times New Roman" w:cs="Times New Roman"/>
          <w:sz w:val="24"/>
        </w:rPr>
        <w:t xml:space="preserve"> </w:t>
      </w:r>
    </w:p>
    <w:p w14:paraId="2883E2D5" w14:textId="77777777" w:rsidR="00260873" w:rsidRPr="00260873" w:rsidRDefault="00260873" w:rsidP="00260873">
      <w:pPr>
        <w:tabs>
          <w:tab w:val="center" w:pos="4255"/>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r w:rsidRPr="00260873">
        <w:rPr>
          <w:rFonts w:ascii="Times New Roman" w:eastAsia="宋体" w:hAnsi="Times New Roman" w:cs="Times New Roman"/>
          <w:b/>
          <w:sz w:val="24"/>
        </w:rPr>
        <w:tab/>
      </w:r>
    </w:p>
    <w:p w14:paraId="66A1CAC3" w14:textId="77777777" w:rsidR="00260873" w:rsidRPr="00260873" w:rsidRDefault="00260873" w:rsidP="00260873">
      <w:pPr>
        <w:tabs>
          <w:tab w:val="left" w:pos="610"/>
        </w:tabs>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解热镇痛抗炎药；</w:t>
      </w:r>
    </w:p>
    <w:p w14:paraId="67EC7C52"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抗痛风药。</w:t>
      </w:r>
    </w:p>
    <w:p w14:paraId="766A3BB0" w14:textId="77777777" w:rsidR="00260873" w:rsidRPr="00260873" w:rsidRDefault="00260873" w:rsidP="00260873">
      <w:pPr>
        <w:spacing w:line="440" w:lineRule="exact"/>
        <w:ind w:left="488"/>
        <w:rPr>
          <w:rFonts w:ascii="Times New Roman" w:eastAsia="宋体" w:hAnsi="Times New Roman" w:cs="Times New Roman"/>
          <w:b/>
          <w:sz w:val="24"/>
        </w:rPr>
      </w:pPr>
      <w:r w:rsidRPr="00260873">
        <w:rPr>
          <w:rFonts w:ascii="Times New Roman" w:eastAsia="宋体" w:hAnsi="Times New Roman" w:cs="Times New Roman"/>
          <w:b/>
          <w:sz w:val="24"/>
        </w:rPr>
        <w:t>【重点】</w:t>
      </w:r>
    </w:p>
    <w:p w14:paraId="6480D056"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阿司匹林、对乙酰氨基酚的药理作用、临床应用、不良反应。</w:t>
      </w:r>
    </w:p>
    <w:p w14:paraId="3CC567C2"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sz w:val="24"/>
        </w:rPr>
      </w:pPr>
      <w:r w:rsidRPr="00260873">
        <w:rPr>
          <w:rFonts w:ascii="Times New Roman" w:eastAsia="宋体" w:hAnsi="Times New Roman" w:cs="Times New Roman"/>
          <w:b/>
          <w:sz w:val="24"/>
        </w:rPr>
        <w:t>【难点】</w:t>
      </w:r>
    </w:p>
    <w:p w14:paraId="7C2A4242"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b/>
          <w:sz w:val="24"/>
        </w:rPr>
      </w:pPr>
      <w:r w:rsidRPr="00260873">
        <w:rPr>
          <w:rFonts w:ascii="Times New Roman" w:eastAsia="宋体" w:hAnsi="Times New Roman" w:cs="Times New Roman"/>
          <w:sz w:val="24"/>
        </w:rPr>
        <w:t>炎症、发热和炎性疼痛的病理机制。</w:t>
      </w:r>
    </w:p>
    <w:p w14:paraId="7C3CD46F"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44AEAD45"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7C3A0F26"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5A6411E6" w14:textId="77777777" w:rsidR="00260873" w:rsidRPr="00260873" w:rsidRDefault="00260873" w:rsidP="00260873">
      <w:pPr>
        <w:adjustRightInd w:val="0"/>
        <w:snapToGrid w:val="0"/>
        <w:spacing w:line="440" w:lineRule="exact"/>
        <w:ind w:firstLineChars="150" w:firstLine="36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简述阿司匹林的药理作用及不良反应。</w:t>
      </w:r>
    </w:p>
    <w:p w14:paraId="4C0F9060" w14:textId="77777777" w:rsidR="00260873" w:rsidRPr="00260873" w:rsidRDefault="00260873" w:rsidP="00260873">
      <w:pPr>
        <w:spacing w:line="440" w:lineRule="exact"/>
        <w:rPr>
          <w:rFonts w:ascii="Times New Roman" w:eastAsia="宋体" w:hAnsi="Times New Roman" w:cs="Times New Roman"/>
          <w:sz w:val="24"/>
        </w:rPr>
      </w:pPr>
      <w:r w:rsidRPr="00260873">
        <w:rPr>
          <w:rFonts w:ascii="Times New Roman" w:eastAsia="宋体" w:hAnsi="Times New Roman" w:cs="Times New Roman"/>
          <w:sz w:val="24"/>
        </w:rPr>
        <w:t xml:space="preserve">   2.</w:t>
      </w:r>
      <w:r w:rsidRPr="00260873">
        <w:rPr>
          <w:rFonts w:ascii="Times New Roman" w:eastAsia="宋体" w:hAnsi="Times New Roman" w:cs="Times New Roman"/>
          <w:sz w:val="24"/>
        </w:rPr>
        <w:t>论述为什么临床上用小剂量而不用大剂量阿司匹林来治疗缺血性心脏病和脑缺血患者？</w:t>
      </w:r>
    </w:p>
    <w:p w14:paraId="0C229B54" w14:textId="77777777" w:rsidR="00260873" w:rsidRPr="00260873" w:rsidRDefault="00260873" w:rsidP="00260873">
      <w:pPr>
        <w:widowControl/>
        <w:adjustRightInd w:val="0"/>
        <w:snapToGrid w:val="0"/>
        <w:spacing w:beforeLines="50" w:before="156" w:afterLines="50" w:after="156" w:line="440" w:lineRule="exact"/>
        <w:jc w:val="center"/>
        <w:rPr>
          <w:rFonts w:ascii="Times New Roman" w:eastAsia="黑体" w:hAnsi="Times New Roman" w:cs="Times New Roman"/>
          <w:bCs/>
          <w:color w:val="000000"/>
          <w:kern w:val="0"/>
          <w:sz w:val="24"/>
        </w:rPr>
      </w:pPr>
      <w:r w:rsidRPr="00260873">
        <w:rPr>
          <w:rFonts w:ascii="Times New Roman" w:eastAsia="黑体" w:hAnsi="Times New Roman" w:cs="Times New Roman"/>
          <w:bCs/>
          <w:color w:val="000000"/>
          <w:kern w:val="0"/>
          <w:sz w:val="28"/>
          <w:szCs w:val="28"/>
        </w:rPr>
        <w:t>第二十一章</w:t>
      </w:r>
      <w:r w:rsidRPr="00260873">
        <w:rPr>
          <w:rFonts w:ascii="Times New Roman" w:eastAsia="黑体" w:hAnsi="Times New Roman" w:cs="Times New Roman"/>
          <w:bCs/>
          <w:color w:val="000000"/>
          <w:kern w:val="0"/>
          <w:sz w:val="28"/>
          <w:szCs w:val="28"/>
        </w:rPr>
        <w:t xml:space="preserve">  </w:t>
      </w:r>
      <w:r w:rsidRPr="00260873">
        <w:rPr>
          <w:rFonts w:ascii="Times New Roman" w:eastAsia="黑体" w:hAnsi="Times New Roman" w:cs="Times New Roman"/>
          <w:bCs/>
          <w:color w:val="000000"/>
          <w:kern w:val="0"/>
          <w:sz w:val="28"/>
          <w:szCs w:val="28"/>
        </w:rPr>
        <w:t>利尿药</w:t>
      </w:r>
    </w:p>
    <w:p w14:paraId="26ADA0F0"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6E03CC3C"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lastRenderedPageBreak/>
        <w:t>1.</w:t>
      </w:r>
      <w:r w:rsidRPr="00260873">
        <w:rPr>
          <w:rFonts w:ascii="Times New Roman" w:eastAsia="宋体" w:hAnsi="Times New Roman" w:cs="Times New Roman"/>
          <w:sz w:val="24"/>
        </w:rPr>
        <w:t>认知类目标：掌握肾脏泌尿生理及利尿作用部位。熟悉利尿药的分类、药理作用以及主要不良反应；</w:t>
      </w:r>
    </w:p>
    <w:p w14:paraId="22BF0AB7"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过程与方法类目标：了解其他利尿药、脱水药的药理作用，利尿药的临床应用；</w:t>
      </w:r>
      <w:r w:rsidRPr="00260873">
        <w:rPr>
          <w:rFonts w:ascii="Times New Roman" w:eastAsia="宋体" w:hAnsi="Times New Roman" w:cs="Times New Roman"/>
          <w:sz w:val="24"/>
        </w:rPr>
        <w:t xml:space="preserve"> </w:t>
      </w:r>
    </w:p>
    <w:p w14:paraId="160ADE22"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情感、态度、价值观类目标：通过多媒体课件和传统教学相结合，丰富学生知识结构，培养学生的职业规范。</w:t>
      </w:r>
    </w:p>
    <w:p w14:paraId="39F8750D"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0BAF3E21" w14:textId="77777777" w:rsidR="00260873" w:rsidRPr="00260873" w:rsidRDefault="00260873" w:rsidP="00260873">
      <w:pPr>
        <w:tabs>
          <w:tab w:val="left" w:pos="610"/>
        </w:tabs>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利尿药：生理与药理学基础、常用利尿药的分类、药理作用、临床应用、不良反应；</w:t>
      </w:r>
    </w:p>
    <w:p w14:paraId="5CEF39A0"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脱水药的作用特点，甘露醇的临床应用；</w:t>
      </w:r>
    </w:p>
    <w:p w14:paraId="60828D75"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利尿药的临床应用。</w:t>
      </w:r>
    </w:p>
    <w:p w14:paraId="0B79B5A5" w14:textId="77777777" w:rsidR="00260873" w:rsidRPr="00260873" w:rsidRDefault="00260873" w:rsidP="00260873">
      <w:pPr>
        <w:spacing w:line="440" w:lineRule="exact"/>
        <w:ind w:left="488"/>
        <w:rPr>
          <w:rFonts w:ascii="Times New Roman" w:eastAsia="宋体" w:hAnsi="Times New Roman" w:cs="Times New Roman"/>
          <w:b/>
          <w:sz w:val="24"/>
        </w:rPr>
      </w:pPr>
      <w:r w:rsidRPr="00260873">
        <w:rPr>
          <w:rFonts w:ascii="Times New Roman" w:eastAsia="宋体" w:hAnsi="Times New Roman" w:cs="Times New Roman"/>
          <w:b/>
          <w:sz w:val="24"/>
        </w:rPr>
        <w:t>【重点】</w:t>
      </w:r>
    </w:p>
    <w:p w14:paraId="573A433F" w14:textId="77777777" w:rsidR="00260873" w:rsidRPr="00260873" w:rsidRDefault="00260873" w:rsidP="00260873">
      <w:pPr>
        <w:tabs>
          <w:tab w:val="left" w:pos="0"/>
          <w:tab w:val="left" w:pos="732"/>
        </w:tabs>
        <w:spacing w:line="440" w:lineRule="exact"/>
        <w:ind w:leftChars="228" w:left="479"/>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尿液产生的生理过程，利尿药作用的生理学基础；</w:t>
      </w:r>
      <w:r w:rsidRPr="00260873">
        <w:rPr>
          <w:rFonts w:ascii="Times New Roman" w:eastAsia="宋体" w:hAnsi="Times New Roman" w:cs="Times New Roman"/>
          <w:sz w:val="24"/>
        </w:rPr>
        <w:br/>
        <w:t>2.</w:t>
      </w:r>
      <w:r w:rsidRPr="00260873">
        <w:rPr>
          <w:rFonts w:ascii="Times New Roman" w:eastAsia="宋体" w:hAnsi="Times New Roman" w:cs="Times New Roman"/>
          <w:sz w:val="24"/>
        </w:rPr>
        <w:t>髓袢升支粗段髓质部与尿液稀释和浓缩的关系；</w:t>
      </w:r>
      <w:r w:rsidRPr="00260873">
        <w:rPr>
          <w:rFonts w:ascii="Times New Roman" w:eastAsia="宋体" w:hAnsi="Times New Roman" w:cs="Times New Roman"/>
          <w:sz w:val="24"/>
        </w:rPr>
        <w:br/>
        <w:t>3.</w:t>
      </w:r>
      <w:r w:rsidRPr="00260873">
        <w:rPr>
          <w:rFonts w:ascii="Times New Roman" w:eastAsia="宋体" w:hAnsi="Times New Roman" w:cs="Times New Roman"/>
          <w:sz w:val="24"/>
        </w:rPr>
        <w:t>高效利尿药作用部位与作用的关系；</w:t>
      </w:r>
      <w:r w:rsidRPr="00260873">
        <w:rPr>
          <w:rFonts w:ascii="Times New Roman" w:eastAsia="宋体" w:hAnsi="Times New Roman" w:cs="Times New Roman"/>
          <w:sz w:val="24"/>
        </w:rPr>
        <w:br/>
        <w:t>4.</w:t>
      </w:r>
      <w:r w:rsidRPr="00260873">
        <w:rPr>
          <w:rFonts w:ascii="Times New Roman" w:eastAsia="宋体" w:hAnsi="Times New Roman" w:cs="Times New Roman"/>
          <w:sz w:val="24"/>
        </w:rPr>
        <w:t>中效利尿药作用部位与作用的关系；</w:t>
      </w:r>
      <w:r w:rsidRPr="00260873">
        <w:rPr>
          <w:rFonts w:ascii="Times New Roman" w:eastAsia="宋体" w:hAnsi="Times New Roman" w:cs="Times New Roman"/>
          <w:sz w:val="24"/>
        </w:rPr>
        <w:br/>
        <w:t>5.</w:t>
      </w:r>
      <w:r w:rsidRPr="00260873">
        <w:rPr>
          <w:rFonts w:ascii="Times New Roman" w:eastAsia="宋体" w:hAnsi="Times New Roman" w:cs="Times New Roman"/>
          <w:sz w:val="24"/>
        </w:rPr>
        <w:t>低效利尿药：螺内酯、氨苯蝶啶、乙酰唑胺的作用机制、临床用途；</w:t>
      </w:r>
      <w:r w:rsidRPr="00260873">
        <w:rPr>
          <w:rFonts w:ascii="Times New Roman" w:eastAsia="宋体" w:hAnsi="Times New Roman" w:cs="Times New Roman"/>
          <w:sz w:val="24"/>
        </w:rPr>
        <w:br/>
        <w:t>6.</w:t>
      </w:r>
      <w:r w:rsidRPr="00260873">
        <w:rPr>
          <w:rFonts w:ascii="Times New Roman" w:eastAsia="宋体" w:hAnsi="Times New Roman" w:cs="Times New Roman"/>
          <w:sz w:val="24"/>
        </w:rPr>
        <w:t>利尿药对</w:t>
      </w:r>
      <w:r w:rsidRPr="00260873">
        <w:rPr>
          <w:rFonts w:ascii="Times New Roman" w:eastAsia="宋体" w:hAnsi="Times New Roman" w:cs="Times New Roman"/>
          <w:sz w:val="24"/>
        </w:rPr>
        <w:t>Na+</w:t>
      </w:r>
      <w:r w:rsidRPr="00260873">
        <w:rPr>
          <w:rFonts w:ascii="Times New Roman" w:eastAsia="宋体" w:hAnsi="Times New Roman" w:cs="Times New Roman"/>
          <w:sz w:val="24"/>
        </w:rPr>
        <w:t>、</w:t>
      </w:r>
      <w:r w:rsidRPr="00260873">
        <w:rPr>
          <w:rFonts w:ascii="Times New Roman" w:eastAsia="宋体" w:hAnsi="Times New Roman" w:cs="Times New Roman"/>
          <w:sz w:val="24"/>
        </w:rPr>
        <w:t>Cl-</w:t>
      </w:r>
      <w:r w:rsidRPr="00260873">
        <w:rPr>
          <w:rFonts w:ascii="Times New Roman" w:eastAsia="宋体" w:hAnsi="Times New Roman" w:cs="Times New Roman"/>
          <w:sz w:val="24"/>
        </w:rPr>
        <w:t>、</w:t>
      </w:r>
      <w:r w:rsidRPr="00260873">
        <w:rPr>
          <w:rFonts w:ascii="Times New Roman" w:eastAsia="宋体" w:hAnsi="Times New Roman" w:cs="Times New Roman"/>
          <w:sz w:val="24"/>
        </w:rPr>
        <w:t>Ca2+</w:t>
      </w:r>
      <w:r w:rsidRPr="00260873">
        <w:rPr>
          <w:rFonts w:ascii="Times New Roman" w:eastAsia="宋体" w:hAnsi="Times New Roman" w:cs="Times New Roman"/>
          <w:sz w:val="24"/>
        </w:rPr>
        <w:t>、</w:t>
      </w:r>
      <w:r w:rsidRPr="00260873">
        <w:rPr>
          <w:rFonts w:ascii="Times New Roman" w:eastAsia="宋体" w:hAnsi="Times New Roman" w:cs="Times New Roman"/>
          <w:sz w:val="24"/>
        </w:rPr>
        <w:t>Mg2+</w:t>
      </w:r>
      <w:r w:rsidRPr="00260873">
        <w:rPr>
          <w:rFonts w:ascii="Times New Roman" w:eastAsia="宋体" w:hAnsi="Times New Roman" w:cs="Times New Roman"/>
          <w:sz w:val="24"/>
        </w:rPr>
        <w:t>、</w:t>
      </w:r>
      <w:r w:rsidRPr="00260873">
        <w:rPr>
          <w:rFonts w:ascii="Times New Roman" w:eastAsia="宋体" w:hAnsi="Times New Roman" w:cs="Times New Roman"/>
          <w:sz w:val="24"/>
        </w:rPr>
        <w:t>K+</w:t>
      </w:r>
      <w:r w:rsidRPr="00260873">
        <w:rPr>
          <w:rFonts w:ascii="Times New Roman" w:eastAsia="宋体" w:hAnsi="Times New Roman" w:cs="Times New Roman"/>
          <w:sz w:val="24"/>
        </w:rPr>
        <w:t>等电解质的影响机制；</w:t>
      </w:r>
      <w:r w:rsidRPr="00260873">
        <w:rPr>
          <w:rFonts w:ascii="Times New Roman" w:eastAsia="宋体" w:hAnsi="Times New Roman" w:cs="Times New Roman"/>
          <w:sz w:val="24"/>
        </w:rPr>
        <w:br/>
        <w:t>7.</w:t>
      </w:r>
      <w:r w:rsidRPr="00260873">
        <w:rPr>
          <w:rFonts w:ascii="Times New Roman" w:eastAsia="宋体" w:hAnsi="Times New Roman" w:cs="Times New Roman"/>
          <w:sz w:val="24"/>
        </w:rPr>
        <w:t>脱水药的作用特点、临床用途、禁忌症。</w:t>
      </w:r>
    </w:p>
    <w:p w14:paraId="7132AC96"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sz w:val="24"/>
        </w:rPr>
      </w:pPr>
      <w:r w:rsidRPr="00260873">
        <w:rPr>
          <w:rFonts w:ascii="Times New Roman" w:eastAsia="宋体" w:hAnsi="Times New Roman" w:cs="Times New Roman"/>
          <w:b/>
          <w:sz w:val="24"/>
        </w:rPr>
        <w:t>【难点】</w:t>
      </w:r>
    </w:p>
    <w:p w14:paraId="4013FB7D" w14:textId="77777777" w:rsidR="00260873" w:rsidRPr="00260873" w:rsidRDefault="00260873" w:rsidP="00260873">
      <w:pPr>
        <w:tabs>
          <w:tab w:val="left" w:pos="0"/>
          <w:tab w:val="left" w:pos="732"/>
        </w:tabs>
        <w:spacing w:line="440" w:lineRule="exact"/>
        <w:ind w:leftChars="228" w:left="479"/>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高效利尿药、中效利尿药、低效利尿药的作用部位与机制；</w:t>
      </w:r>
      <w:r w:rsidRPr="00260873">
        <w:rPr>
          <w:rFonts w:ascii="Times New Roman" w:eastAsia="宋体" w:hAnsi="Times New Roman" w:cs="Times New Roman"/>
          <w:sz w:val="24"/>
        </w:rPr>
        <w:br/>
        <w:t>2.</w:t>
      </w:r>
      <w:r w:rsidRPr="00260873">
        <w:rPr>
          <w:rFonts w:ascii="Times New Roman" w:eastAsia="宋体" w:hAnsi="Times New Roman" w:cs="Times New Roman"/>
          <w:sz w:val="24"/>
        </w:rPr>
        <w:t>利尿药对</w:t>
      </w:r>
      <w:r w:rsidRPr="00260873">
        <w:rPr>
          <w:rFonts w:ascii="Times New Roman" w:eastAsia="宋体" w:hAnsi="Times New Roman" w:cs="Times New Roman"/>
          <w:sz w:val="24"/>
        </w:rPr>
        <w:t>Na+</w:t>
      </w:r>
      <w:r w:rsidRPr="00260873">
        <w:rPr>
          <w:rFonts w:ascii="Times New Roman" w:eastAsia="宋体" w:hAnsi="Times New Roman" w:cs="Times New Roman"/>
          <w:sz w:val="24"/>
        </w:rPr>
        <w:t>、</w:t>
      </w:r>
      <w:r w:rsidRPr="00260873">
        <w:rPr>
          <w:rFonts w:ascii="Times New Roman" w:eastAsia="宋体" w:hAnsi="Times New Roman" w:cs="Times New Roman"/>
          <w:sz w:val="24"/>
        </w:rPr>
        <w:t>Cl-</w:t>
      </w:r>
      <w:r w:rsidRPr="00260873">
        <w:rPr>
          <w:rFonts w:ascii="Times New Roman" w:eastAsia="宋体" w:hAnsi="Times New Roman" w:cs="Times New Roman"/>
          <w:sz w:val="24"/>
        </w:rPr>
        <w:t>、</w:t>
      </w:r>
      <w:r w:rsidRPr="00260873">
        <w:rPr>
          <w:rFonts w:ascii="Times New Roman" w:eastAsia="宋体" w:hAnsi="Times New Roman" w:cs="Times New Roman"/>
          <w:sz w:val="24"/>
        </w:rPr>
        <w:t>Ca2+</w:t>
      </w:r>
      <w:r w:rsidRPr="00260873">
        <w:rPr>
          <w:rFonts w:ascii="Times New Roman" w:eastAsia="宋体" w:hAnsi="Times New Roman" w:cs="Times New Roman"/>
          <w:sz w:val="24"/>
        </w:rPr>
        <w:t>、</w:t>
      </w:r>
      <w:r w:rsidRPr="00260873">
        <w:rPr>
          <w:rFonts w:ascii="Times New Roman" w:eastAsia="宋体" w:hAnsi="Times New Roman" w:cs="Times New Roman"/>
          <w:sz w:val="24"/>
        </w:rPr>
        <w:t>Mg2+</w:t>
      </w:r>
      <w:r w:rsidRPr="00260873">
        <w:rPr>
          <w:rFonts w:ascii="Times New Roman" w:eastAsia="宋体" w:hAnsi="Times New Roman" w:cs="Times New Roman"/>
          <w:sz w:val="24"/>
        </w:rPr>
        <w:t>、</w:t>
      </w:r>
      <w:r w:rsidRPr="00260873">
        <w:rPr>
          <w:rFonts w:ascii="Times New Roman" w:eastAsia="宋体" w:hAnsi="Times New Roman" w:cs="Times New Roman"/>
          <w:sz w:val="24"/>
        </w:rPr>
        <w:t>K+</w:t>
      </w:r>
      <w:r w:rsidRPr="00260873">
        <w:rPr>
          <w:rFonts w:ascii="Times New Roman" w:eastAsia="宋体" w:hAnsi="Times New Roman" w:cs="Times New Roman"/>
          <w:sz w:val="24"/>
        </w:rPr>
        <w:t>等电解质的影响；</w:t>
      </w:r>
      <w:r w:rsidRPr="00260873">
        <w:rPr>
          <w:rFonts w:ascii="Times New Roman" w:eastAsia="宋体" w:hAnsi="Times New Roman" w:cs="Times New Roman"/>
          <w:sz w:val="24"/>
        </w:rPr>
        <w:br/>
        <w:t>3.</w:t>
      </w:r>
      <w:r w:rsidRPr="00260873">
        <w:rPr>
          <w:rFonts w:ascii="Times New Roman" w:eastAsia="宋体" w:hAnsi="Times New Roman" w:cs="Times New Roman"/>
          <w:sz w:val="24"/>
        </w:rPr>
        <w:t>中效利尿药：噻嗪类的药理作用、作用机制、临床用途和不良反应；</w:t>
      </w:r>
      <w:r w:rsidRPr="00260873">
        <w:rPr>
          <w:rFonts w:ascii="Times New Roman" w:eastAsia="宋体" w:hAnsi="Times New Roman" w:cs="Times New Roman"/>
          <w:sz w:val="24"/>
        </w:rPr>
        <w:br/>
        <w:t>4.</w:t>
      </w:r>
      <w:r w:rsidRPr="00260873">
        <w:rPr>
          <w:rFonts w:ascii="Times New Roman" w:eastAsia="宋体" w:hAnsi="Times New Roman" w:cs="Times New Roman"/>
          <w:sz w:val="24"/>
        </w:rPr>
        <w:t>低效利尿药：螺内酯、氨苯蝶啶、阿米洛利、乙酰唑胺的作用机制；</w:t>
      </w:r>
      <w:r w:rsidRPr="00260873">
        <w:rPr>
          <w:rFonts w:ascii="Times New Roman" w:eastAsia="宋体" w:hAnsi="Times New Roman" w:cs="Times New Roman"/>
          <w:sz w:val="24"/>
        </w:rPr>
        <w:br/>
        <w:t>5.</w:t>
      </w:r>
      <w:r w:rsidRPr="00260873">
        <w:rPr>
          <w:rFonts w:ascii="Times New Roman" w:eastAsia="宋体" w:hAnsi="Times New Roman" w:cs="Times New Roman"/>
          <w:sz w:val="24"/>
        </w:rPr>
        <w:t>脱水药的作用机制、临床用途、禁忌症。</w:t>
      </w:r>
    </w:p>
    <w:p w14:paraId="59A3D422"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7D0E0180"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1D5C93F2"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【复习思考】</w:t>
      </w:r>
    </w:p>
    <w:p w14:paraId="03A47BEA" w14:textId="77777777" w:rsidR="00260873" w:rsidRPr="00260873" w:rsidRDefault="00260873" w:rsidP="00260873">
      <w:pPr>
        <w:adjustRightInd w:val="0"/>
        <w:snapToGrid w:val="0"/>
        <w:spacing w:line="440" w:lineRule="exact"/>
        <w:ind w:firstLineChars="150" w:firstLine="36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简述利尿药的分类、作用部位及代表药物。</w:t>
      </w:r>
    </w:p>
    <w:p w14:paraId="5832810B" w14:textId="77777777" w:rsidR="00260873" w:rsidRPr="00260873" w:rsidRDefault="00260873" w:rsidP="00260873">
      <w:pPr>
        <w:spacing w:line="440" w:lineRule="exact"/>
        <w:rPr>
          <w:rFonts w:ascii="Times New Roman" w:eastAsia="宋体" w:hAnsi="Times New Roman" w:cs="Times New Roman"/>
          <w:sz w:val="24"/>
        </w:rPr>
      </w:pPr>
      <w:r w:rsidRPr="00260873">
        <w:rPr>
          <w:rFonts w:ascii="Times New Roman" w:eastAsia="宋体" w:hAnsi="Times New Roman" w:cs="Times New Roman"/>
          <w:sz w:val="24"/>
        </w:rPr>
        <w:t xml:space="preserve">   2.</w:t>
      </w:r>
      <w:r w:rsidRPr="00260873">
        <w:rPr>
          <w:rFonts w:ascii="Times New Roman" w:eastAsia="宋体" w:hAnsi="Times New Roman" w:cs="Times New Roman"/>
          <w:sz w:val="24"/>
        </w:rPr>
        <w:t>呋塞米的临床应用和不良反应是什么？</w:t>
      </w:r>
    </w:p>
    <w:p w14:paraId="248D7650" w14:textId="77777777" w:rsidR="00260873" w:rsidRPr="00260873" w:rsidRDefault="00260873" w:rsidP="00260873">
      <w:pPr>
        <w:spacing w:line="440" w:lineRule="exact"/>
        <w:rPr>
          <w:rFonts w:ascii="Times New Roman" w:eastAsia="宋体" w:hAnsi="Times New Roman" w:cs="Times New Roman"/>
          <w:sz w:val="24"/>
        </w:rPr>
      </w:pPr>
      <w:r w:rsidRPr="00260873">
        <w:rPr>
          <w:rFonts w:ascii="Times New Roman" w:eastAsia="宋体" w:hAnsi="Times New Roman" w:cs="Times New Roman"/>
          <w:sz w:val="24"/>
        </w:rPr>
        <w:lastRenderedPageBreak/>
        <w:t xml:space="preserve">   3.</w:t>
      </w:r>
      <w:r w:rsidRPr="00260873">
        <w:rPr>
          <w:rFonts w:ascii="Times New Roman" w:eastAsia="宋体" w:hAnsi="Times New Roman" w:cs="Times New Roman"/>
          <w:sz w:val="24"/>
        </w:rPr>
        <w:t>简述甘露醇的临床应用。</w:t>
      </w:r>
    </w:p>
    <w:p w14:paraId="6200A371" w14:textId="77777777" w:rsidR="00260873" w:rsidRPr="00260873" w:rsidRDefault="00260873" w:rsidP="00260873">
      <w:pPr>
        <w:widowControl/>
        <w:adjustRightInd w:val="0"/>
        <w:snapToGrid w:val="0"/>
        <w:spacing w:beforeLines="50" w:before="156" w:afterLines="50" w:after="156" w:line="440" w:lineRule="exact"/>
        <w:jc w:val="center"/>
        <w:rPr>
          <w:rFonts w:ascii="Times New Roman" w:eastAsia="黑体" w:hAnsi="Times New Roman" w:cs="Times New Roman"/>
          <w:bCs/>
          <w:color w:val="000000"/>
          <w:kern w:val="0"/>
          <w:sz w:val="24"/>
        </w:rPr>
      </w:pPr>
      <w:r w:rsidRPr="00260873">
        <w:rPr>
          <w:rFonts w:ascii="Times New Roman" w:eastAsia="黑体" w:hAnsi="Times New Roman" w:cs="Times New Roman"/>
          <w:bCs/>
          <w:color w:val="000000"/>
          <w:kern w:val="0"/>
          <w:sz w:val="28"/>
          <w:szCs w:val="28"/>
        </w:rPr>
        <w:t>第十六章</w:t>
      </w:r>
      <w:r w:rsidRPr="00260873">
        <w:rPr>
          <w:rFonts w:ascii="Times New Roman" w:eastAsia="黑体" w:hAnsi="Times New Roman" w:cs="Times New Roman"/>
          <w:bCs/>
          <w:color w:val="000000"/>
          <w:kern w:val="0"/>
          <w:sz w:val="28"/>
          <w:szCs w:val="28"/>
        </w:rPr>
        <w:t xml:space="preserve">  </w:t>
      </w:r>
      <w:r w:rsidRPr="00260873">
        <w:rPr>
          <w:rFonts w:ascii="Times New Roman" w:eastAsia="黑体" w:hAnsi="Times New Roman" w:cs="Times New Roman"/>
          <w:bCs/>
          <w:color w:val="000000"/>
          <w:kern w:val="0"/>
          <w:sz w:val="28"/>
          <w:szCs w:val="28"/>
        </w:rPr>
        <w:t>抗高血压药</w:t>
      </w:r>
    </w:p>
    <w:p w14:paraId="4D8B11B9"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6B33C0B8"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认知类目标：掌握常用抗高血压代表药：血管紧张素</w:t>
      </w:r>
      <w:r w:rsidRPr="00260873">
        <w:rPr>
          <w:rFonts w:ascii="Times New Roman" w:eastAsia="宋体" w:hAnsi="Times New Roman" w:cs="Times New Roman"/>
          <w:sz w:val="24"/>
        </w:rPr>
        <w:sym w:font="Symbol" w:char="F049"/>
      </w:r>
      <w:r w:rsidRPr="00260873">
        <w:rPr>
          <w:rFonts w:ascii="Times New Roman" w:eastAsia="宋体" w:hAnsi="Times New Roman" w:cs="Times New Roman"/>
          <w:sz w:val="24"/>
        </w:rPr>
        <w:t>转化酶抑制药、血管紧张素</w:t>
      </w:r>
      <w:r w:rsidRPr="00260873">
        <w:rPr>
          <w:rFonts w:ascii="Times New Roman" w:eastAsia="宋体" w:hAnsi="Times New Roman" w:cs="Times New Roman"/>
          <w:sz w:val="24"/>
        </w:rPr>
        <w:sym w:font="Symbol" w:char="F050"/>
      </w:r>
      <w:r w:rsidRPr="00260873">
        <w:rPr>
          <w:rFonts w:ascii="Times New Roman" w:eastAsia="宋体" w:hAnsi="Times New Roman" w:cs="Times New Roman"/>
          <w:sz w:val="24"/>
        </w:rPr>
        <w:t>受体阻断药、钙通道阻滞药、</w:t>
      </w:r>
      <w:r w:rsidRPr="00260873">
        <w:rPr>
          <w:rFonts w:ascii="Times New Roman" w:eastAsia="宋体" w:hAnsi="Times New Roman" w:cs="Times New Roman"/>
          <w:sz w:val="24"/>
          <w:szCs w:val="21"/>
        </w:rPr>
        <w:t>β</w:t>
      </w:r>
      <w:r w:rsidRPr="00260873">
        <w:rPr>
          <w:rFonts w:ascii="Times New Roman" w:eastAsia="宋体" w:hAnsi="Times New Roman" w:cs="Times New Roman"/>
          <w:sz w:val="24"/>
        </w:rPr>
        <w:t>受体阻断药、利尿药的临床作用、作用机制、临床应用及主要不良反应和防治。熟悉抗高血压药物的分类及各类代表药；</w:t>
      </w:r>
    </w:p>
    <w:p w14:paraId="3B753CDE"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过程与方法类目标：了解抗高血压药物的研发历史和合理用药原则；</w:t>
      </w:r>
    </w:p>
    <w:p w14:paraId="1BACEB64"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通过大数据及本章学习，让学生明确心脑血管疾病是我国第一致死原因，强调预防和控制慢性病进城的重要性，学以致用，用所学知识帮助和教育身边的人，也是实现理想的方式之一。</w:t>
      </w:r>
    </w:p>
    <w:p w14:paraId="53CF0D87"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4946E8B5" w14:textId="77777777" w:rsidR="00260873" w:rsidRPr="00260873" w:rsidRDefault="00260873" w:rsidP="00260873">
      <w:pPr>
        <w:tabs>
          <w:tab w:val="left" w:pos="610"/>
        </w:tabs>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抗高血压药的分类；</w:t>
      </w:r>
    </w:p>
    <w:p w14:paraId="405A3A7A"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常用</w:t>
      </w:r>
      <w:bookmarkStart w:id="273" w:name="_Hlk52747610"/>
      <w:r w:rsidRPr="00260873">
        <w:rPr>
          <w:rFonts w:ascii="Times New Roman" w:eastAsia="宋体" w:hAnsi="Times New Roman" w:cs="Times New Roman"/>
          <w:sz w:val="24"/>
        </w:rPr>
        <w:t>抗高血压药</w:t>
      </w:r>
      <w:bookmarkEnd w:id="273"/>
      <w:r w:rsidRPr="00260873">
        <w:rPr>
          <w:rFonts w:ascii="Times New Roman" w:eastAsia="宋体" w:hAnsi="Times New Roman" w:cs="Times New Roman"/>
          <w:sz w:val="24"/>
        </w:rPr>
        <w:t>；</w:t>
      </w:r>
    </w:p>
    <w:p w14:paraId="6082222D"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其他抗高血压药；</w:t>
      </w:r>
    </w:p>
    <w:p w14:paraId="7B65F99A"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4.</w:t>
      </w:r>
      <w:r w:rsidRPr="00260873">
        <w:rPr>
          <w:rFonts w:ascii="Times New Roman" w:eastAsia="宋体" w:hAnsi="Times New Roman" w:cs="Times New Roman"/>
          <w:sz w:val="24"/>
        </w:rPr>
        <w:t>抗高血压药研发历史及合理应用。</w:t>
      </w:r>
    </w:p>
    <w:p w14:paraId="1225804F" w14:textId="77777777" w:rsidR="00260873" w:rsidRPr="00260873" w:rsidRDefault="00260873" w:rsidP="00260873">
      <w:pPr>
        <w:spacing w:line="440" w:lineRule="exact"/>
        <w:ind w:left="488"/>
        <w:rPr>
          <w:rFonts w:ascii="Times New Roman" w:eastAsia="宋体" w:hAnsi="Times New Roman" w:cs="Times New Roman"/>
          <w:b/>
          <w:sz w:val="24"/>
        </w:rPr>
      </w:pPr>
      <w:r w:rsidRPr="00260873">
        <w:rPr>
          <w:rFonts w:ascii="Times New Roman" w:eastAsia="宋体" w:hAnsi="Times New Roman" w:cs="Times New Roman"/>
          <w:b/>
          <w:sz w:val="24"/>
        </w:rPr>
        <w:t>【重点】</w:t>
      </w:r>
    </w:p>
    <w:p w14:paraId="43B817D0" w14:textId="77777777" w:rsidR="00260873" w:rsidRPr="00260873" w:rsidRDefault="00260873" w:rsidP="00260873">
      <w:pPr>
        <w:tabs>
          <w:tab w:val="left" w:pos="0"/>
          <w:tab w:val="left" w:pos="732"/>
        </w:tabs>
        <w:spacing w:line="440" w:lineRule="exact"/>
        <w:ind w:leftChars="228" w:left="479"/>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抗高血压药物的分类原理；</w:t>
      </w:r>
      <w:r w:rsidRPr="00260873">
        <w:rPr>
          <w:rFonts w:ascii="Times New Roman" w:eastAsia="宋体" w:hAnsi="Times New Roman" w:cs="Times New Roman"/>
          <w:sz w:val="24"/>
        </w:rPr>
        <w:br/>
        <w:t>2.</w:t>
      </w:r>
      <w:r w:rsidRPr="00260873">
        <w:rPr>
          <w:rFonts w:ascii="Times New Roman" w:eastAsia="宋体" w:hAnsi="Times New Roman" w:cs="Times New Roman"/>
          <w:sz w:val="24"/>
        </w:rPr>
        <w:t>噻嗪类利尿药的降压机理、主要不良反应；</w:t>
      </w:r>
      <w:r w:rsidRPr="00260873">
        <w:rPr>
          <w:rFonts w:ascii="Times New Roman" w:eastAsia="宋体" w:hAnsi="Times New Roman" w:cs="Times New Roman"/>
          <w:sz w:val="24"/>
        </w:rPr>
        <w:br/>
        <w:t>3.β</w:t>
      </w:r>
      <w:r w:rsidRPr="00260873">
        <w:rPr>
          <w:rFonts w:ascii="Times New Roman" w:eastAsia="宋体" w:hAnsi="Times New Roman" w:cs="Times New Roman"/>
          <w:sz w:val="24"/>
        </w:rPr>
        <w:t>受体阻断药的降压机理及临床应用特点，临床应用时的注意事项；</w:t>
      </w:r>
      <w:r w:rsidRPr="00260873">
        <w:rPr>
          <w:rFonts w:ascii="Times New Roman" w:eastAsia="宋体" w:hAnsi="Times New Roman" w:cs="Times New Roman"/>
          <w:sz w:val="24"/>
        </w:rPr>
        <w:br/>
        <w:t>4.</w:t>
      </w:r>
      <w:r w:rsidRPr="00260873">
        <w:rPr>
          <w:rFonts w:ascii="Times New Roman" w:eastAsia="宋体" w:hAnsi="Times New Roman" w:cs="Times New Roman"/>
          <w:sz w:val="24"/>
        </w:rPr>
        <w:t>钙通道阻滞药的抗高血压机理，作用特点、临床用途和主要不良反应；</w:t>
      </w:r>
      <w:r w:rsidRPr="00260873">
        <w:rPr>
          <w:rFonts w:ascii="Times New Roman" w:eastAsia="宋体" w:hAnsi="Times New Roman" w:cs="Times New Roman"/>
          <w:sz w:val="24"/>
        </w:rPr>
        <w:br/>
        <w:t>5.</w:t>
      </w:r>
      <w:r w:rsidRPr="00260873">
        <w:rPr>
          <w:rFonts w:ascii="Times New Roman" w:eastAsia="宋体" w:hAnsi="Times New Roman" w:cs="Times New Roman"/>
          <w:sz w:val="24"/>
        </w:rPr>
        <w:t>血管紧张素转化酶抑制药及</w:t>
      </w:r>
      <w:r w:rsidRPr="00260873">
        <w:rPr>
          <w:rFonts w:ascii="Times New Roman" w:eastAsia="宋体" w:hAnsi="Times New Roman" w:cs="Times New Roman"/>
          <w:sz w:val="24"/>
        </w:rPr>
        <w:t>AT1</w:t>
      </w:r>
      <w:r w:rsidRPr="00260873">
        <w:rPr>
          <w:rFonts w:ascii="Times New Roman" w:eastAsia="宋体" w:hAnsi="Times New Roman" w:cs="Times New Roman"/>
          <w:sz w:val="24"/>
        </w:rPr>
        <w:t>受体阻断药的抗高血压机理，抗心肌肥厚的机理，临床用途，主要不良反应；</w:t>
      </w:r>
      <w:r w:rsidRPr="00260873">
        <w:rPr>
          <w:rFonts w:ascii="Times New Roman" w:eastAsia="宋体" w:hAnsi="Times New Roman" w:cs="Times New Roman"/>
          <w:sz w:val="24"/>
        </w:rPr>
        <w:br/>
        <w:t>6.</w:t>
      </w:r>
      <w:r w:rsidRPr="00260873">
        <w:rPr>
          <w:rFonts w:ascii="Times New Roman" w:eastAsia="宋体" w:hAnsi="Times New Roman" w:cs="Times New Roman"/>
          <w:sz w:val="24"/>
        </w:rPr>
        <w:t>中枢性降压药的降压机理、临床用途及主要不良反应；</w:t>
      </w:r>
      <w:r w:rsidRPr="00260873">
        <w:rPr>
          <w:rFonts w:ascii="Times New Roman" w:eastAsia="宋体" w:hAnsi="Times New Roman" w:cs="Times New Roman"/>
          <w:sz w:val="24"/>
        </w:rPr>
        <w:br/>
        <w:t>7.</w:t>
      </w:r>
      <w:r w:rsidRPr="00260873">
        <w:rPr>
          <w:rFonts w:ascii="Times New Roman" w:eastAsia="宋体" w:hAnsi="Times New Roman" w:cs="Times New Roman"/>
          <w:sz w:val="24"/>
        </w:rPr>
        <w:t>哌唑嗪的抗高血压机理，临床用途、不良反应；</w:t>
      </w:r>
      <w:r w:rsidRPr="00260873">
        <w:rPr>
          <w:rFonts w:ascii="Times New Roman" w:eastAsia="宋体" w:hAnsi="Times New Roman" w:cs="Times New Roman"/>
          <w:sz w:val="24"/>
        </w:rPr>
        <w:br/>
        <w:t>8.</w:t>
      </w:r>
      <w:r w:rsidRPr="00260873">
        <w:rPr>
          <w:rFonts w:ascii="Times New Roman" w:eastAsia="宋体" w:hAnsi="Times New Roman" w:cs="Times New Roman"/>
          <w:sz w:val="24"/>
        </w:rPr>
        <w:t>扩血管药的降压作用特点、临床应用、主要不良反应，久用降压作用减弱的原因以及和利尿药、</w:t>
      </w:r>
      <w:r w:rsidRPr="00260873">
        <w:rPr>
          <w:rFonts w:ascii="Times New Roman" w:eastAsia="宋体" w:hAnsi="Times New Roman" w:cs="Times New Roman"/>
          <w:sz w:val="24"/>
        </w:rPr>
        <w:t>β-</w:t>
      </w:r>
      <w:r w:rsidRPr="00260873">
        <w:rPr>
          <w:rFonts w:ascii="Times New Roman" w:eastAsia="宋体" w:hAnsi="Times New Roman" w:cs="Times New Roman"/>
          <w:sz w:val="24"/>
        </w:rPr>
        <w:t>受体阻断药合用增加疗效的机理；</w:t>
      </w:r>
      <w:r w:rsidRPr="00260873">
        <w:rPr>
          <w:rFonts w:ascii="Times New Roman" w:eastAsia="宋体" w:hAnsi="Times New Roman" w:cs="Times New Roman"/>
          <w:sz w:val="24"/>
        </w:rPr>
        <w:br/>
        <w:t>9.</w:t>
      </w:r>
      <w:r w:rsidRPr="00260873">
        <w:rPr>
          <w:rFonts w:ascii="Times New Roman" w:eastAsia="宋体" w:hAnsi="Times New Roman" w:cs="Times New Roman"/>
          <w:sz w:val="24"/>
        </w:rPr>
        <w:t>钾通道开放药抗高血压作用特点与应用；</w:t>
      </w:r>
      <w:r w:rsidRPr="00260873">
        <w:rPr>
          <w:rFonts w:ascii="Times New Roman" w:eastAsia="宋体" w:hAnsi="Times New Roman" w:cs="Times New Roman"/>
          <w:sz w:val="24"/>
        </w:rPr>
        <w:br/>
        <w:t>10.</w:t>
      </w:r>
      <w:r w:rsidRPr="00260873">
        <w:rPr>
          <w:rFonts w:ascii="Times New Roman" w:eastAsia="宋体" w:hAnsi="Times New Roman" w:cs="Times New Roman"/>
          <w:sz w:val="24"/>
        </w:rPr>
        <w:t>高血压药物治疗的新概念；</w:t>
      </w:r>
      <w:r w:rsidRPr="00260873">
        <w:rPr>
          <w:rFonts w:ascii="Times New Roman" w:eastAsia="宋体" w:hAnsi="Times New Roman" w:cs="Times New Roman"/>
          <w:sz w:val="24"/>
        </w:rPr>
        <w:br/>
        <w:t>11.</w:t>
      </w:r>
      <w:r w:rsidRPr="00260873">
        <w:rPr>
          <w:rFonts w:ascii="Times New Roman" w:eastAsia="宋体" w:hAnsi="Times New Roman" w:cs="Times New Roman"/>
          <w:sz w:val="24"/>
        </w:rPr>
        <w:t>抗高血压药的合理应用。</w:t>
      </w:r>
    </w:p>
    <w:p w14:paraId="08765A7C"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【难点】</w:t>
      </w:r>
    </w:p>
    <w:p w14:paraId="3F7A0B4F" w14:textId="77777777" w:rsidR="00260873" w:rsidRPr="00260873" w:rsidRDefault="00260873" w:rsidP="00260873">
      <w:pPr>
        <w:tabs>
          <w:tab w:val="left" w:pos="0"/>
          <w:tab w:val="left" w:pos="732"/>
        </w:tabs>
        <w:spacing w:line="440" w:lineRule="exact"/>
        <w:ind w:leftChars="228" w:left="479"/>
        <w:rPr>
          <w:rFonts w:ascii="Times New Roman" w:eastAsia="宋体" w:hAnsi="Times New Roman" w:cs="Times New Roman"/>
          <w:sz w:val="24"/>
        </w:rPr>
      </w:pPr>
      <w:r w:rsidRPr="00260873">
        <w:rPr>
          <w:rFonts w:ascii="Times New Roman" w:eastAsia="宋体" w:hAnsi="Times New Roman" w:cs="Times New Roman"/>
          <w:sz w:val="24"/>
        </w:rPr>
        <w:lastRenderedPageBreak/>
        <w:t>1.</w:t>
      </w:r>
      <w:r w:rsidRPr="00260873">
        <w:rPr>
          <w:rFonts w:ascii="Times New Roman" w:eastAsia="宋体" w:hAnsi="Times New Roman" w:cs="Times New Roman"/>
          <w:sz w:val="24"/>
        </w:rPr>
        <w:t>噻嗪类利尿药引起心律失常的原理；</w:t>
      </w:r>
      <w:r w:rsidRPr="00260873">
        <w:rPr>
          <w:rFonts w:ascii="Times New Roman" w:eastAsia="宋体" w:hAnsi="Times New Roman" w:cs="Times New Roman"/>
          <w:sz w:val="24"/>
        </w:rPr>
        <w:br/>
        <w:t>2.β—</w:t>
      </w:r>
      <w:r w:rsidRPr="00260873">
        <w:rPr>
          <w:rFonts w:ascii="Times New Roman" w:eastAsia="宋体" w:hAnsi="Times New Roman" w:cs="Times New Roman"/>
          <w:sz w:val="24"/>
        </w:rPr>
        <w:t>受体阻断药的降压机理，仃药反应（血压增高）；</w:t>
      </w:r>
      <w:r w:rsidRPr="00260873">
        <w:rPr>
          <w:rFonts w:ascii="Times New Roman" w:eastAsia="宋体" w:hAnsi="Times New Roman" w:cs="Times New Roman"/>
          <w:sz w:val="24"/>
        </w:rPr>
        <w:br/>
        <w:t>3.</w:t>
      </w:r>
      <w:r w:rsidRPr="00260873">
        <w:rPr>
          <w:rFonts w:ascii="Times New Roman" w:eastAsia="宋体" w:hAnsi="Times New Roman" w:cs="Times New Roman"/>
          <w:sz w:val="24"/>
        </w:rPr>
        <w:t>不同钙拮抗药的作用特点、临床用途和主要不良反应；</w:t>
      </w:r>
      <w:r w:rsidRPr="00260873">
        <w:rPr>
          <w:rFonts w:ascii="Times New Roman" w:eastAsia="宋体" w:hAnsi="Times New Roman" w:cs="Times New Roman"/>
          <w:sz w:val="24"/>
        </w:rPr>
        <w:br/>
        <w:t>4.</w:t>
      </w:r>
      <w:r w:rsidRPr="00260873">
        <w:rPr>
          <w:rFonts w:ascii="Times New Roman" w:eastAsia="宋体" w:hAnsi="Times New Roman" w:cs="Times New Roman"/>
          <w:sz w:val="24"/>
        </w:rPr>
        <w:t>血管紧张素转化酶抑制药及</w:t>
      </w:r>
      <w:r w:rsidRPr="00260873">
        <w:rPr>
          <w:rFonts w:ascii="Times New Roman" w:eastAsia="宋体" w:hAnsi="Times New Roman" w:cs="Times New Roman"/>
          <w:sz w:val="24"/>
        </w:rPr>
        <w:t>AT1</w:t>
      </w:r>
      <w:r w:rsidRPr="00260873">
        <w:rPr>
          <w:rFonts w:ascii="Times New Roman" w:eastAsia="宋体" w:hAnsi="Times New Roman" w:cs="Times New Roman"/>
          <w:sz w:val="24"/>
        </w:rPr>
        <w:t>受体阻断药的抗高血压机理，抑制心肌肥厚的作用机理；</w:t>
      </w:r>
      <w:r w:rsidRPr="00260873">
        <w:rPr>
          <w:rFonts w:ascii="Times New Roman" w:eastAsia="宋体" w:hAnsi="Times New Roman" w:cs="Times New Roman"/>
          <w:sz w:val="24"/>
        </w:rPr>
        <w:br/>
        <w:t>5.</w:t>
      </w:r>
      <w:r w:rsidRPr="00260873">
        <w:rPr>
          <w:rFonts w:ascii="Times New Roman" w:eastAsia="宋体" w:hAnsi="Times New Roman" w:cs="Times New Roman"/>
          <w:sz w:val="24"/>
        </w:rPr>
        <w:t>可乐定的降压机理；</w:t>
      </w:r>
      <w:r w:rsidRPr="00260873">
        <w:rPr>
          <w:rFonts w:ascii="Times New Roman" w:eastAsia="宋体" w:hAnsi="Times New Roman" w:cs="Times New Roman"/>
          <w:sz w:val="24"/>
        </w:rPr>
        <w:br/>
        <w:t>6.</w:t>
      </w:r>
      <w:r w:rsidRPr="00260873">
        <w:rPr>
          <w:rFonts w:ascii="Times New Roman" w:eastAsia="宋体" w:hAnsi="Times New Roman" w:cs="Times New Roman"/>
          <w:sz w:val="24"/>
        </w:rPr>
        <w:t>硝普钠的降压作用特点、临床应用、主要不良反应；</w:t>
      </w:r>
      <w:r w:rsidRPr="00260873">
        <w:rPr>
          <w:rFonts w:ascii="Times New Roman" w:eastAsia="宋体" w:hAnsi="Times New Roman" w:cs="Times New Roman"/>
          <w:sz w:val="24"/>
        </w:rPr>
        <w:br/>
        <w:t>7</w:t>
      </w:r>
      <w:r w:rsidRPr="00260873">
        <w:rPr>
          <w:rFonts w:ascii="Times New Roman" w:eastAsia="宋体" w:hAnsi="Times New Roman" w:cs="Times New Roman"/>
          <w:sz w:val="24"/>
        </w:rPr>
        <w:t>钾通道开放药抗高血压原理。</w:t>
      </w:r>
    </w:p>
    <w:p w14:paraId="48109B62"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4025D598"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067FFDA4"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773232C0" w14:textId="77777777" w:rsidR="00260873" w:rsidRPr="00260873" w:rsidRDefault="00260873" w:rsidP="00260873">
      <w:pPr>
        <w:adjustRightInd w:val="0"/>
        <w:snapToGrid w:val="0"/>
        <w:spacing w:line="440" w:lineRule="exact"/>
        <w:ind w:firstLineChars="150" w:firstLine="36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简述新型抗高血压药物分类，每类代表药物各举一例。</w:t>
      </w:r>
    </w:p>
    <w:p w14:paraId="5BD1D61A" w14:textId="77777777" w:rsidR="00260873" w:rsidRPr="00260873" w:rsidRDefault="00260873" w:rsidP="00260873">
      <w:pPr>
        <w:spacing w:line="440" w:lineRule="exact"/>
        <w:rPr>
          <w:rFonts w:ascii="Times New Roman" w:eastAsia="宋体" w:hAnsi="Times New Roman" w:cs="Times New Roman"/>
          <w:sz w:val="24"/>
        </w:rPr>
      </w:pPr>
      <w:r w:rsidRPr="00260873">
        <w:rPr>
          <w:rFonts w:ascii="Times New Roman" w:eastAsia="宋体" w:hAnsi="Times New Roman" w:cs="Times New Roman"/>
          <w:sz w:val="24"/>
        </w:rPr>
        <w:t xml:space="preserve">   2.</w:t>
      </w:r>
      <w:r w:rsidRPr="00260873">
        <w:rPr>
          <w:rFonts w:ascii="Times New Roman" w:eastAsia="宋体" w:hAnsi="Times New Roman" w:cs="Times New Roman"/>
          <w:sz w:val="24"/>
        </w:rPr>
        <w:t>简述血管紧张素转换酶抑制药的降压作用机制。</w:t>
      </w:r>
    </w:p>
    <w:p w14:paraId="1C0F8215" w14:textId="77777777" w:rsidR="00260873" w:rsidRPr="00260873" w:rsidRDefault="00260873" w:rsidP="00260873">
      <w:pPr>
        <w:spacing w:line="440" w:lineRule="exact"/>
        <w:rPr>
          <w:rFonts w:ascii="Times New Roman" w:eastAsia="宋体" w:hAnsi="Times New Roman" w:cs="Times New Roman"/>
          <w:sz w:val="24"/>
        </w:rPr>
      </w:pPr>
      <w:r w:rsidRPr="00260873">
        <w:rPr>
          <w:rFonts w:ascii="Times New Roman" w:eastAsia="宋体" w:hAnsi="Times New Roman" w:cs="Times New Roman"/>
          <w:sz w:val="24"/>
        </w:rPr>
        <w:t xml:space="preserve">   3.</w:t>
      </w:r>
      <w:r w:rsidRPr="00260873">
        <w:rPr>
          <w:rFonts w:ascii="Times New Roman" w:eastAsia="宋体" w:hAnsi="Times New Roman" w:cs="Times New Roman"/>
          <w:sz w:val="24"/>
        </w:rPr>
        <w:t>论述抗高血压药物分类及代表药物。</w:t>
      </w:r>
    </w:p>
    <w:p w14:paraId="19FE22EB" w14:textId="77777777" w:rsidR="00260873" w:rsidRPr="00260873" w:rsidRDefault="00260873" w:rsidP="00260873">
      <w:pPr>
        <w:widowControl/>
        <w:adjustRightInd w:val="0"/>
        <w:snapToGrid w:val="0"/>
        <w:spacing w:beforeLines="50" w:before="156" w:afterLines="50" w:after="156" w:line="440" w:lineRule="exact"/>
        <w:jc w:val="center"/>
        <w:rPr>
          <w:rFonts w:ascii="Times New Roman" w:eastAsia="黑体" w:hAnsi="Times New Roman" w:cs="Times New Roman"/>
          <w:bCs/>
          <w:color w:val="000000"/>
          <w:kern w:val="0"/>
          <w:sz w:val="24"/>
        </w:rPr>
      </w:pPr>
      <w:r w:rsidRPr="00260873">
        <w:rPr>
          <w:rFonts w:ascii="Times New Roman" w:eastAsia="黑体" w:hAnsi="Times New Roman" w:cs="Times New Roman"/>
          <w:bCs/>
          <w:color w:val="000000"/>
          <w:kern w:val="0"/>
          <w:sz w:val="28"/>
          <w:szCs w:val="28"/>
        </w:rPr>
        <w:t>第十七章</w:t>
      </w:r>
      <w:r w:rsidRPr="00260873">
        <w:rPr>
          <w:rFonts w:ascii="Times New Roman" w:eastAsia="黑体" w:hAnsi="Times New Roman" w:cs="Times New Roman"/>
          <w:bCs/>
          <w:color w:val="000000"/>
          <w:kern w:val="0"/>
          <w:sz w:val="28"/>
          <w:szCs w:val="28"/>
        </w:rPr>
        <w:t xml:space="preserve">  </w:t>
      </w:r>
      <w:r w:rsidRPr="00260873">
        <w:rPr>
          <w:rFonts w:ascii="Times New Roman" w:eastAsia="黑体" w:hAnsi="Times New Roman" w:cs="Times New Roman"/>
          <w:bCs/>
          <w:color w:val="000000"/>
          <w:kern w:val="0"/>
          <w:sz w:val="28"/>
          <w:szCs w:val="28"/>
        </w:rPr>
        <w:t>抗心律失常药</w:t>
      </w:r>
    </w:p>
    <w:p w14:paraId="458E4931" w14:textId="77777777" w:rsidR="00260873" w:rsidRPr="00260873" w:rsidRDefault="00260873" w:rsidP="00260873">
      <w:pPr>
        <w:tabs>
          <w:tab w:val="left" w:pos="394"/>
        </w:tabs>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【学习目标】</w:t>
      </w:r>
    </w:p>
    <w:p w14:paraId="7E9AC300"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认知类目标：掌握抗心律失常药的药物分类、作用机制、临床应用、主要不良反应和禁忌症；</w:t>
      </w:r>
      <w:r w:rsidRPr="00260873">
        <w:rPr>
          <w:rFonts w:ascii="Times New Roman" w:eastAsia="宋体" w:hAnsi="Times New Roman" w:cs="Times New Roman"/>
          <w:sz w:val="24"/>
        </w:rPr>
        <w:t xml:space="preserve"> </w:t>
      </w:r>
    </w:p>
    <w:p w14:paraId="1237CDEA"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过程与方法类目标：了解抗心律失常的电生理基础，熟悉心律失常发生机制及抗心律失常药的临床应用原则；</w:t>
      </w:r>
    </w:p>
    <w:p w14:paraId="01E347AE" w14:textId="77777777" w:rsidR="00260873" w:rsidRPr="00260873" w:rsidRDefault="00260873" w:rsidP="00260873">
      <w:pPr>
        <w:adjustRightInd w:val="0"/>
        <w:snapToGrid w:val="0"/>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情感、态度、价值观类目标：通过大数据及本章学习，让学生明确心脑血管疾病是我国第一致死原因，强调预防和控制慢性病进城的重要性，学以致用，用所学知识帮助和教育身边的人，也是实现理想的方式之一。</w:t>
      </w:r>
    </w:p>
    <w:p w14:paraId="07417E22"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【学习内容】</w:t>
      </w:r>
    </w:p>
    <w:p w14:paraId="7690A05D" w14:textId="77777777" w:rsidR="00260873" w:rsidRPr="00260873" w:rsidRDefault="00260873" w:rsidP="00260873">
      <w:pPr>
        <w:tabs>
          <w:tab w:val="left" w:pos="610"/>
        </w:tabs>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心律失常的电生理学基础；</w:t>
      </w:r>
    </w:p>
    <w:p w14:paraId="25650198"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抗心律失常药的作用机制和分类；</w:t>
      </w:r>
    </w:p>
    <w:p w14:paraId="2EFAEB7A" w14:textId="77777777" w:rsidR="00260873" w:rsidRPr="00260873" w:rsidRDefault="00260873" w:rsidP="00260873">
      <w:pPr>
        <w:spacing w:line="440" w:lineRule="exact"/>
        <w:ind w:left="488"/>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常用抗心律失常药</w:t>
      </w:r>
    </w:p>
    <w:p w14:paraId="6B287731" w14:textId="77777777" w:rsidR="00260873" w:rsidRPr="00260873" w:rsidRDefault="00260873" w:rsidP="00260873">
      <w:pPr>
        <w:spacing w:line="440" w:lineRule="exact"/>
        <w:ind w:firstLineChars="300" w:firstLine="720"/>
        <w:rPr>
          <w:rFonts w:ascii="Times New Roman" w:eastAsia="宋体" w:hAnsi="Times New Roman" w:cs="Times New Roman"/>
          <w:sz w:val="24"/>
        </w:rPr>
      </w:pPr>
      <w:r w:rsidRPr="00260873">
        <w:rPr>
          <w:rFonts w:ascii="Times New Roman" w:eastAsia="宋体" w:hAnsi="Times New Roman" w:cs="Times New Roman"/>
          <w:sz w:val="24"/>
        </w:rPr>
        <w:t>Ⅰ</w:t>
      </w:r>
      <w:r w:rsidRPr="00260873">
        <w:rPr>
          <w:rFonts w:ascii="Times New Roman" w:eastAsia="宋体" w:hAnsi="Times New Roman" w:cs="Times New Roman"/>
          <w:sz w:val="24"/>
        </w:rPr>
        <w:t>类</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钠通道阻滞药，阻滞钠通道程度分</w:t>
      </w:r>
      <w:r w:rsidRPr="00260873">
        <w:rPr>
          <w:rFonts w:ascii="Times New Roman" w:eastAsia="宋体" w:hAnsi="Times New Roman" w:cs="Times New Roman"/>
          <w:sz w:val="24"/>
        </w:rPr>
        <w:t>Ⅰa</w:t>
      </w:r>
      <w:r w:rsidRPr="00260873">
        <w:rPr>
          <w:rFonts w:ascii="Times New Roman" w:eastAsia="宋体" w:hAnsi="Times New Roman" w:cs="Times New Roman"/>
          <w:sz w:val="24"/>
        </w:rPr>
        <w:t>、</w:t>
      </w:r>
      <w:r w:rsidRPr="00260873">
        <w:rPr>
          <w:rFonts w:ascii="Times New Roman" w:eastAsia="宋体" w:hAnsi="Times New Roman" w:cs="Times New Roman"/>
          <w:sz w:val="24"/>
        </w:rPr>
        <w:t>Ⅰb</w:t>
      </w:r>
      <w:r w:rsidRPr="00260873">
        <w:rPr>
          <w:rFonts w:ascii="Times New Roman" w:eastAsia="宋体" w:hAnsi="Times New Roman" w:cs="Times New Roman"/>
          <w:sz w:val="24"/>
        </w:rPr>
        <w:t>、</w:t>
      </w:r>
      <w:r w:rsidRPr="00260873">
        <w:rPr>
          <w:rFonts w:ascii="Times New Roman" w:eastAsia="宋体" w:hAnsi="Times New Roman" w:cs="Times New Roman"/>
          <w:sz w:val="24"/>
        </w:rPr>
        <w:t>Ⅰc</w:t>
      </w:r>
      <w:r w:rsidRPr="00260873">
        <w:rPr>
          <w:rFonts w:ascii="Times New Roman" w:eastAsia="宋体" w:hAnsi="Times New Roman" w:cs="Times New Roman"/>
          <w:sz w:val="24"/>
        </w:rPr>
        <w:t>三个亚类</w:t>
      </w:r>
    </w:p>
    <w:p w14:paraId="0A7184C5" w14:textId="77777777" w:rsidR="00260873" w:rsidRPr="00260873" w:rsidRDefault="00260873" w:rsidP="00260873">
      <w:pPr>
        <w:spacing w:line="440" w:lineRule="exact"/>
        <w:ind w:leftChars="328" w:left="689"/>
        <w:rPr>
          <w:rFonts w:ascii="Times New Roman" w:eastAsia="宋体" w:hAnsi="Times New Roman" w:cs="Times New Roman"/>
          <w:sz w:val="24"/>
        </w:rPr>
      </w:pPr>
      <w:r w:rsidRPr="00260873">
        <w:rPr>
          <w:rFonts w:ascii="Times New Roman" w:eastAsia="宋体" w:hAnsi="Times New Roman" w:cs="Times New Roman"/>
          <w:sz w:val="24"/>
        </w:rPr>
        <w:t>Ⅱ</w:t>
      </w:r>
      <w:r w:rsidRPr="00260873">
        <w:rPr>
          <w:rFonts w:ascii="Times New Roman" w:eastAsia="宋体" w:hAnsi="Times New Roman" w:cs="Times New Roman"/>
          <w:sz w:val="24"/>
        </w:rPr>
        <w:t>类</w:t>
      </w:r>
      <w:r w:rsidRPr="00260873">
        <w:rPr>
          <w:rFonts w:ascii="Times New Roman" w:eastAsia="宋体" w:hAnsi="Times New Roman" w:cs="Times New Roman"/>
          <w:sz w:val="24"/>
        </w:rPr>
        <w:t xml:space="preserve"> β-</w:t>
      </w:r>
      <w:r w:rsidRPr="00260873">
        <w:rPr>
          <w:rFonts w:ascii="Times New Roman" w:eastAsia="宋体" w:hAnsi="Times New Roman" w:cs="Times New Roman"/>
          <w:sz w:val="24"/>
        </w:rPr>
        <w:t>肾上腺素受体阻断药：普萘洛尔、美托洛尔</w:t>
      </w:r>
      <w:r w:rsidRPr="00260873">
        <w:rPr>
          <w:rFonts w:ascii="Times New Roman" w:eastAsia="宋体" w:hAnsi="Times New Roman" w:cs="Times New Roman"/>
          <w:sz w:val="24"/>
        </w:rPr>
        <w:br/>
      </w:r>
      <w:r w:rsidRPr="00260873">
        <w:rPr>
          <w:rFonts w:ascii="Times New Roman" w:eastAsia="宋体" w:hAnsi="Times New Roman" w:cs="Times New Roman"/>
          <w:sz w:val="24"/>
        </w:rPr>
        <w:lastRenderedPageBreak/>
        <w:t>Ⅲ</w:t>
      </w:r>
      <w:r w:rsidRPr="00260873">
        <w:rPr>
          <w:rFonts w:ascii="Times New Roman" w:eastAsia="宋体" w:hAnsi="Times New Roman" w:cs="Times New Roman"/>
          <w:sz w:val="24"/>
        </w:rPr>
        <w:t>类</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延长</w:t>
      </w:r>
      <w:r w:rsidRPr="00260873">
        <w:rPr>
          <w:rFonts w:ascii="Times New Roman" w:eastAsia="宋体" w:hAnsi="Times New Roman" w:cs="Times New Roman"/>
          <w:sz w:val="24"/>
        </w:rPr>
        <w:t>APD</w:t>
      </w:r>
      <w:r w:rsidRPr="00260873">
        <w:rPr>
          <w:rFonts w:ascii="Times New Roman" w:eastAsia="宋体" w:hAnsi="Times New Roman" w:cs="Times New Roman"/>
          <w:sz w:val="24"/>
        </w:rPr>
        <w:t>的药物：胺碘酮、索他洛尔</w:t>
      </w:r>
      <w:r w:rsidRPr="00260873">
        <w:rPr>
          <w:rFonts w:ascii="Times New Roman" w:eastAsia="宋体" w:hAnsi="Times New Roman" w:cs="Times New Roman"/>
          <w:sz w:val="24"/>
        </w:rPr>
        <w:br/>
        <w:t>Ⅳ</w:t>
      </w:r>
      <w:r w:rsidRPr="00260873">
        <w:rPr>
          <w:rFonts w:ascii="Times New Roman" w:eastAsia="宋体" w:hAnsi="Times New Roman" w:cs="Times New Roman"/>
          <w:sz w:val="24"/>
        </w:rPr>
        <w:t>类</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钙拮抗药：维拉帕米</w:t>
      </w:r>
      <w:r w:rsidRPr="00260873">
        <w:rPr>
          <w:rFonts w:ascii="Times New Roman" w:eastAsia="宋体" w:hAnsi="Times New Roman" w:cs="Times New Roman"/>
          <w:sz w:val="24"/>
        </w:rPr>
        <w:br/>
      </w:r>
      <w:r w:rsidRPr="00260873">
        <w:rPr>
          <w:rFonts w:ascii="Times New Roman" w:eastAsia="宋体" w:hAnsi="Times New Roman" w:cs="Times New Roman"/>
          <w:sz w:val="24"/>
        </w:rPr>
        <w:t>其他类</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腺苷；</w:t>
      </w:r>
    </w:p>
    <w:p w14:paraId="3FFF37AF" w14:textId="77777777" w:rsidR="00260873" w:rsidRPr="00260873" w:rsidRDefault="00260873" w:rsidP="00260873">
      <w:pPr>
        <w:spacing w:line="440" w:lineRule="exact"/>
        <w:ind w:leftChars="228" w:left="479"/>
        <w:rPr>
          <w:rFonts w:ascii="Times New Roman" w:eastAsia="宋体" w:hAnsi="Times New Roman" w:cs="Times New Roman"/>
          <w:sz w:val="24"/>
        </w:rPr>
      </w:pPr>
      <w:r w:rsidRPr="00260873">
        <w:rPr>
          <w:rFonts w:ascii="Times New Roman" w:eastAsia="宋体" w:hAnsi="Times New Roman" w:cs="Times New Roman"/>
          <w:sz w:val="24"/>
        </w:rPr>
        <w:t>4.</w:t>
      </w:r>
      <w:r w:rsidRPr="00260873">
        <w:rPr>
          <w:rFonts w:ascii="Times New Roman" w:eastAsia="宋体" w:hAnsi="Times New Roman" w:cs="Times New Roman"/>
          <w:sz w:val="24"/>
        </w:rPr>
        <w:t>抗心律失常的用药原则和药物选择。</w:t>
      </w:r>
    </w:p>
    <w:p w14:paraId="3D07FE4E" w14:textId="77777777" w:rsidR="00260873" w:rsidRPr="00260873" w:rsidRDefault="00260873" w:rsidP="00260873">
      <w:pPr>
        <w:spacing w:line="440" w:lineRule="exact"/>
        <w:ind w:left="488"/>
        <w:rPr>
          <w:rFonts w:ascii="Times New Roman" w:eastAsia="宋体" w:hAnsi="Times New Roman" w:cs="Times New Roman"/>
          <w:b/>
          <w:sz w:val="24"/>
        </w:rPr>
      </w:pPr>
      <w:r w:rsidRPr="00260873">
        <w:rPr>
          <w:rFonts w:ascii="Times New Roman" w:eastAsia="宋体" w:hAnsi="Times New Roman" w:cs="Times New Roman"/>
          <w:b/>
          <w:sz w:val="24"/>
        </w:rPr>
        <w:t>【重点】</w:t>
      </w:r>
    </w:p>
    <w:p w14:paraId="76B3C5FB" w14:textId="77777777" w:rsidR="00260873" w:rsidRPr="00260873" w:rsidRDefault="00260873" w:rsidP="00260873">
      <w:pPr>
        <w:widowControl/>
        <w:spacing w:line="440" w:lineRule="exact"/>
        <w:ind w:leftChars="228" w:left="479"/>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正常心肌电生理及心律失常产生机制；</w:t>
      </w:r>
      <w:r w:rsidRPr="00260873">
        <w:rPr>
          <w:rFonts w:ascii="Times New Roman" w:eastAsia="宋体" w:hAnsi="Times New Roman" w:cs="Times New Roman"/>
          <w:sz w:val="24"/>
          <w:szCs w:val="24"/>
        </w:rPr>
        <w:br/>
        <w:t>2.</w:t>
      </w:r>
      <w:r w:rsidRPr="00260873">
        <w:rPr>
          <w:rFonts w:ascii="Times New Roman" w:eastAsia="宋体" w:hAnsi="Times New Roman" w:cs="Times New Roman"/>
          <w:sz w:val="24"/>
          <w:szCs w:val="24"/>
        </w:rPr>
        <w:t>抗心律失常药物作用机制；</w:t>
      </w:r>
      <w:r w:rsidRPr="00260873">
        <w:rPr>
          <w:rFonts w:ascii="Times New Roman" w:eastAsia="宋体" w:hAnsi="Times New Roman" w:cs="Times New Roman"/>
          <w:sz w:val="24"/>
          <w:szCs w:val="24"/>
        </w:rPr>
        <w:br/>
        <w:t>3.Ia</w:t>
      </w:r>
      <w:r w:rsidRPr="00260873">
        <w:rPr>
          <w:rFonts w:ascii="Times New Roman" w:eastAsia="宋体" w:hAnsi="Times New Roman" w:cs="Times New Roman"/>
          <w:sz w:val="24"/>
          <w:szCs w:val="24"/>
        </w:rPr>
        <w:t>类药物</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奎尼丁</w:t>
      </w:r>
      <w:r w:rsidRPr="00260873">
        <w:rPr>
          <w:rFonts w:ascii="Times New Roman" w:eastAsia="宋体" w:hAnsi="Times New Roman" w:cs="Times New Roman"/>
          <w:sz w:val="24"/>
          <w:szCs w:val="24"/>
        </w:rPr>
        <w:br/>
        <w:t>Ib</w:t>
      </w:r>
      <w:r w:rsidRPr="00260873">
        <w:rPr>
          <w:rFonts w:ascii="Times New Roman" w:eastAsia="宋体" w:hAnsi="Times New Roman" w:cs="Times New Roman"/>
          <w:sz w:val="24"/>
          <w:szCs w:val="24"/>
        </w:rPr>
        <w:t>类药物</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利多卡因、苯妥英钠</w:t>
      </w:r>
      <w:r w:rsidRPr="00260873">
        <w:rPr>
          <w:rFonts w:ascii="Times New Roman" w:eastAsia="宋体" w:hAnsi="Times New Roman" w:cs="Times New Roman"/>
          <w:sz w:val="24"/>
          <w:szCs w:val="24"/>
        </w:rPr>
        <w:br/>
        <w:t>Ic</w:t>
      </w:r>
      <w:r w:rsidRPr="00260873">
        <w:rPr>
          <w:rFonts w:ascii="Times New Roman" w:eastAsia="宋体" w:hAnsi="Times New Roman" w:cs="Times New Roman"/>
          <w:sz w:val="24"/>
          <w:szCs w:val="24"/>
        </w:rPr>
        <w:t>类药物</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普罗帕酮</w:t>
      </w:r>
      <w:r w:rsidRPr="00260873">
        <w:rPr>
          <w:rFonts w:ascii="Times New Roman" w:eastAsia="宋体" w:hAnsi="Times New Roman" w:cs="Times New Roman"/>
          <w:sz w:val="24"/>
          <w:szCs w:val="24"/>
        </w:rPr>
        <w:br/>
        <w:t>Ⅱ</w:t>
      </w:r>
      <w:r w:rsidRPr="00260873">
        <w:rPr>
          <w:rFonts w:ascii="Times New Roman" w:eastAsia="宋体" w:hAnsi="Times New Roman" w:cs="Times New Roman"/>
          <w:sz w:val="24"/>
          <w:szCs w:val="24"/>
        </w:rPr>
        <w:t>类药物</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普奈洛尔</w:t>
      </w:r>
      <w:r w:rsidRPr="00260873">
        <w:rPr>
          <w:rFonts w:ascii="Times New Roman" w:eastAsia="宋体" w:hAnsi="Times New Roman" w:cs="Times New Roman"/>
          <w:sz w:val="24"/>
          <w:szCs w:val="24"/>
        </w:rPr>
        <w:br/>
        <w:t>Ⅲ</w:t>
      </w:r>
      <w:r w:rsidRPr="00260873">
        <w:rPr>
          <w:rFonts w:ascii="Times New Roman" w:eastAsia="宋体" w:hAnsi="Times New Roman" w:cs="Times New Roman"/>
          <w:sz w:val="24"/>
          <w:szCs w:val="24"/>
        </w:rPr>
        <w:t>类药物</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胺碘酮</w:t>
      </w:r>
      <w:r w:rsidRPr="00260873">
        <w:rPr>
          <w:rFonts w:ascii="Times New Roman" w:eastAsia="宋体" w:hAnsi="Times New Roman" w:cs="Times New Roman"/>
          <w:sz w:val="24"/>
          <w:szCs w:val="24"/>
        </w:rPr>
        <w:br/>
        <w:t>Ⅳ</w:t>
      </w:r>
      <w:r w:rsidRPr="00260873">
        <w:rPr>
          <w:rFonts w:ascii="Times New Roman" w:eastAsia="宋体" w:hAnsi="Times New Roman" w:cs="Times New Roman"/>
          <w:sz w:val="24"/>
          <w:szCs w:val="24"/>
        </w:rPr>
        <w:t>类药物</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维拉帕米。</w:t>
      </w:r>
    </w:p>
    <w:p w14:paraId="69BF319B"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sz w:val="24"/>
        </w:rPr>
      </w:pPr>
      <w:r w:rsidRPr="00260873">
        <w:rPr>
          <w:rFonts w:ascii="Times New Roman" w:eastAsia="宋体" w:hAnsi="Times New Roman" w:cs="Times New Roman"/>
          <w:b/>
          <w:sz w:val="24"/>
        </w:rPr>
        <w:t>【难点】</w:t>
      </w:r>
    </w:p>
    <w:p w14:paraId="66DEF839" w14:textId="77777777" w:rsidR="00260873" w:rsidRPr="00260873" w:rsidRDefault="00260873" w:rsidP="00260873">
      <w:pPr>
        <w:widowControl/>
        <w:spacing w:line="440" w:lineRule="exact"/>
        <w:ind w:leftChars="228" w:left="479"/>
        <w:rPr>
          <w:rFonts w:ascii="Times New Roman" w:eastAsia="宋体" w:hAnsi="Times New Roman" w:cs="Times New Roman"/>
          <w:sz w:val="24"/>
          <w:szCs w:val="24"/>
        </w:rPr>
      </w:pP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心律失常产生的生理机制；</w:t>
      </w:r>
      <w:r w:rsidRPr="00260873">
        <w:rPr>
          <w:rFonts w:ascii="Times New Roman" w:eastAsia="宋体" w:hAnsi="Times New Roman" w:cs="Times New Roman"/>
          <w:sz w:val="24"/>
          <w:szCs w:val="24"/>
        </w:rPr>
        <w:br/>
        <w:t>2.</w:t>
      </w:r>
      <w:r w:rsidRPr="00260873">
        <w:rPr>
          <w:rFonts w:ascii="Times New Roman" w:eastAsia="宋体" w:hAnsi="Times New Roman" w:cs="Times New Roman"/>
          <w:sz w:val="24"/>
          <w:szCs w:val="24"/>
        </w:rPr>
        <w:t>抗心律失常药物作用的四种机制</w:t>
      </w:r>
      <w:r w:rsidRPr="00260873">
        <w:rPr>
          <w:rFonts w:ascii="Times New Roman" w:eastAsia="宋体" w:hAnsi="Times New Roman" w:cs="Times New Roman"/>
          <w:sz w:val="24"/>
          <w:szCs w:val="24"/>
        </w:rPr>
        <w:br/>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1</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降低自律性</w:t>
      </w:r>
      <w:r w:rsidRPr="00260873">
        <w:rPr>
          <w:rFonts w:ascii="Times New Roman" w:eastAsia="宋体" w:hAnsi="Times New Roman" w:cs="Times New Roman"/>
          <w:sz w:val="24"/>
          <w:szCs w:val="24"/>
        </w:rPr>
        <w:br/>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2</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加快或减慢传导</w:t>
      </w:r>
      <w:r w:rsidRPr="00260873">
        <w:rPr>
          <w:rFonts w:ascii="Times New Roman" w:eastAsia="宋体" w:hAnsi="Times New Roman" w:cs="Times New Roman"/>
          <w:sz w:val="24"/>
          <w:szCs w:val="24"/>
        </w:rPr>
        <w:br/>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3</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延长</w:t>
      </w:r>
      <w:r w:rsidRPr="00260873">
        <w:rPr>
          <w:rFonts w:ascii="Times New Roman" w:eastAsia="宋体" w:hAnsi="Times New Roman" w:cs="Times New Roman"/>
          <w:sz w:val="24"/>
          <w:szCs w:val="24"/>
        </w:rPr>
        <w:t>ERP</w:t>
      </w:r>
      <w:r w:rsidRPr="00260873">
        <w:rPr>
          <w:rFonts w:ascii="Times New Roman" w:eastAsia="宋体" w:hAnsi="Times New Roman" w:cs="Times New Roman"/>
          <w:sz w:val="24"/>
          <w:szCs w:val="24"/>
        </w:rPr>
        <w:t>或使相邻细胞</w:t>
      </w:r>
      <w:r w:rsidRPr="00260873">
        <w:rPr>
          <w:rFonts w:ascii="Times New Roman" w:eastAsia="宋体" w:hAnsi="Times New Roman" w:cs="Times New Roman"/>
          <w:sz w:val="24"/>
          <w:szCs w:val="24"/>
        </w:rPr>
        <w:t>ERP</w:t>
      </w:r>
      <w:r w:rsidRPr="00260873">
        <w:rPr>
          <w:rFonts w:ascii="Times New Roman" w:eastAsia="宋体" w:hAnsi="Times New Roman" w:cs="Times New Roman"/>
          <w:sz w:val="24"/>
          <w:szCs w:val="24"/>
        </w:rPr>
        <w:t>均一</w:t>
      </w:r>
      <w:r w:rsidRPr="00260873">
        <w:rPr>
          <w:rFonts w:ascii="Times New Roman" w:eastAsia="宋体" w:hAnsi="Times New Roman" w:cs="Times New Roman"/>
          <w:sz w:val="24"/>
          <w:szCs w:val="24"/>
        </w:rPr>
        <w:br/>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4</w:t>
      </w:r>
      <w:r w:rsidRPr="00260873">
        <w:rPr>
          <w:rFonts w:ascii="Times New Roman" w:eastAsia="宋体" w:hAnsi="Times New Roman" w:cs="Times New Roman"/>
          <w:sz w:val="24"/>
          <w:szCs w:val="24"/>
        </w:rPr>
        <w:t>）</w:t>
      </w:r>
      <w:r w:rsidRPr="00260873">
        <w:rPr>
          <w:rFonts w:ascii="Times New Roman" w:eastAsia="宋体" w:hAnsi="Times New Roman" w:cs="Times New Roman"/>
          <w:sz w:val="24"/>
          <w:szCs w:val="24"/>
        </w:rPr>
        <w:t xml:space="preserve"> </w:t>
      </w:r>
      <w:r w:rsidRPr="00260873">
        <w:rPr>
          <w:rFonts w:ascii="Times New Roman" w:eastAsia="宋体" w:hAnsi="Times New Roman" w:cs="Times New Roman"/>
          <w:sz w:val="24"/>
          <w:szCs w:val="24"/>
        </w:rPr>
        <w:t>减少除极和触发活动。</w:t>
      </w:r>
    </w:p>
    <w:p w14:paraId="12E598A6"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p w14:paraId="0D1DC80A"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通过多媒体课件和传统教学相结合，阐明课程与教学基本原理，丰富学生课程与教学的基本知识结构，培养学生的职业规范。</w:t>
      </w:r>
    </w:p>
    <w:p w14:paraId="4A8FCFCB" w14:textId="77777777" w:rsidR="00260873" w:rsidRPr="00260873" w:rsidRDefault="00260873" w:rsidP="00260873">
      <w:pPr>
        <w:adjustRightInd w:val="0"/>
        <w:snapToGrid w:val="0"/>
        <w:spacing w:line="440" w:lineRule="exact"/>
        <w:ind w:firstLineChars="200" w:firstLine="482"/>
        <w:rPr>
          <w:rFonts w:ascii="Times New Roman" w:eastAsia="宋体" w:hAnsi="Times New Roman" w:cs="Times New Roman"/>
          <w:b/>
          <w:sz w:val="24"/>
        </w:rPr>
      </w:pPr>
      <w:r w:rsidRPr="00260873">
        <w:rPr>
          <w:rFonts w:ascii="Times New Roman" w:eastAsia="宋体" w:hAnsi="Times New Roman" w:cs="Times New Roman"/>
          <w:b/>
          <w:sz w:val="24"/>
        </w:rPr>
        <w:t>【复习思考】</w:t>
      </w:r>
    </w:p>
    <w:p w14:paraId="0A238660" w14:textId="77777777" w:rsidR="00260873" w:rsidRPr="00260873" w:rsidRDefault="00260873" w:rsidP="00260873">
      <w:pPr>
        <w:adjustRightInd w:val="0"/>
        <w:snapToGrid w:val="0"/>
        <w:spacing w:line="440" w:lineRule="exact"/>
        <w:ind w:firstLineChars="150" w:firstLine="36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简述维拉帕米抗心律失常的作用机制及临床应用。</w:t>
      </w:r>
    </w:p>
    <w:p w14:paraId="0FE6CC5F" w14:textId="77777777" w:rsidR="00260873" w:rsidRPr="00260873" w:rsidRDefault="00260873" w:rsidP="00260873">
      <w:pPr>
        <w:spacing w:line="440" w:lineRule="exact"/>
        <w:rPr>
          <w:rFonts w:ascii="Times New Roman" w:eastAsia="宋体" w:hAnsi="Times New Roman" w:cs="Times New Roman"/>
          <w:sz w:val="24"/>
        </w:rPr>
      </w:pPr>
      <w:r w:rsidRPr="00260873">
        <w:rPr>
          <w:rFonts w:ascii="Times New Roman" w:eastAsia="宋体" w:hAnsi="Times New Roman" w:cs="Times New Roman"/>
          <w:sz w:val="24"/>
        </w:rPr>
        <w:t xml:space="preserve">   2.</w:t>
      </w:r>
      <w:r w:rsidRPr="00260873">
        <w:rPr>
          <w:rFonts w:ascii="Times New Roman" w:eastAsia="宋体" w:hAnsi="Times New Roman" w:cs="Times New Roman"/>
          <w:sz w:val="24"/>
        </w:rPr>
        <w:t>试述抗快速型心律失常药物的分类、各类特点及代表药物。</w:t>
      </w:r>
    </w:p>
    <w:p w14:paraId="243B1488" w14:textId="77777777" w:rsidR="00260873" w:rsidRPr="00260873" w:rsidRDefault="00260873" w:rsidP="00260873">
      <w:pPr>
        <w:spacing w:line="440" w:lineRule="exact"/>
        <w:rPr>
          <w:rFonts w:ascii="Times New Roman" w:eastAsia="宋体" w:hAnsi="Times New Roman" w:cs="Times New Roman"/>
          <w:sz w:val="24"/>
        </w:rPr>
      </w:pPr>
      <w:r w:rsidRPr="00260873">
        <w:rPr>
          <w:rFonts w:ascii="Times New Roman" w:eastAsia="宋体" w:hAnsi="Times New Roman" w:cs="Times New Roman"/>
          <w:sz w:val="24"/>
        </w:rPr>
        <w:t xml:space="preserve">   3.</w:t>
      </w:r>
      <w:r w:rsidRPr="00260873">
        <w:rPr>
          <w:rFonts w:ascii="Times New Roman" w:eastAsia="宋体" w:hAnsi="Times New Roman" w:cs="Times New Roman"/>
          <w:sz w:val="24"/>
        </w:rPr>
        <w:t>简述利多卡因和苯妥英钠的临床应用。</w:t>
      </w:r>
    </w:p>
    <w:p w14:paraId="098F6BD8" w14:textId="77777777" w:rsidR="00260873" w:rsidRPr="00260873" w:rsidRDefault="00260873" w:rsidP="00260873">
      <w:pPr>
        <w:spacing w:line="440" w:lineRule="exact"/>
        <w:rPr>
          <w:rFonts w:ascii="Times New Roman" w:eastAsia="宋体" w:hAnsi="Times New Roman" w:cs="Times New Roman"/>
          <w:sz w:val="24"/>
        </w:rPr>
      </w:pPr>
      <w:r w:rsidRPr="00260873">
        <w:rPr>
          <w:rFonts w:ascii="Times New Roman" w:eastAsia="宋体" w:hAnsi="Times New Roman" w:cs="Times New Roman"/>
          <w:sz w:val="24"/>
        </w:rPr>
        <w:t xml:space="preserve">   4.</w:t>
      </w:r>
      <w:r w:rsidRPr="00260873">
        <w:rPr>
          <w:rFonts w:ascii="Times New Roman" w:eastAsia="宋体" w:hAnsi="Times New Roman" w:cs="Times New Roman"/>
          <w:sz w:val="24"/>
        </w:rPr>
        <w:t>胺碘酮的临床应用</w:t>
      </w:r>
    </w:p>
    <w:p w14:paraId="5E28E70D" w14:textId="77777777" w:rsidR="00260873" w:rsidRPr="00260873" w:rsidRDefault="00260873" w:rsidP="00260873">
      <w:pPr>
        <w:spacing w:line="440" w:lineRule="exact"/>
        <w:rPr>
          <w:rFonts w:ascii="Times New Roman" w:eastAsia="宋体" w:hAnsi="Times New Roman" w:cs="Times New Roman"/>
          <w:sz w:val="24"/>
        </w:rPr>
      </w:pPr>
      <w:r w:rsidRPr="00260873">
        <w:rPr>
          <w:rFonts w:ascii="Times New Roman" w:eastAsia="宋体" w:hAnsi="Times New Roman" w:cs="Times New Roman"/>
          <w:sz w:val="24"/>
        </w:rPr>
        <w:t xml:space="preserve">   5.</w:t>
      </w:r>
      <w:r w:rsidRPr="00260873">
        <w:rPr>
          <w:rFonts w:ascii="Times New Roman" w:eastAsia="宋体" w:hAnsi="Times New Roman" w:cs="Times New Roman"/>
          <w:sz w:val="24"/>
        </w:rPr>
        <w:t>简述普萘洛尔心律失常的临床适应症。</w:t>
      </w:r>
    </w:p>
    <w:p w14:paraId="6234D6A8" w14:textId="77777777" w:rsidR="00260873" w:rsidRPr="00260873" w:rsidRDefault="00260873" w:rsidP="00260873">
      <w:pPr>
        <w:spacing w:beforeLines="50" w:before="156" w:afterLines="50" w:after="156" w:line="440" w:lineRule="exact"/>
        <w:ind w:left="561"/>
        <w:rPr>
          <w:rFonts w:ascii="Times New Roman" w:eastAsia="仿宋" w:hAnsi="Times New Roman" w:cs="Times New Roman"/>
          <w:sz w:val="24"/>
        </w:rPr>
      </w:pPr>
      <w:r w:rsidRPr="00260873">
        <w:rPr>
          <w:rFonts w:ascii="Times New Roman" w:eastAsia="黑体" w:hAnsi="Times New Roman" w:cs="Times New Roman"/>
          <w:sz w:val="28"/>
          <w:szCs w:val="28"/>
        </w:rPr>
        <w:t>（二）课程学习内容与课程学习目标的对应关系</w:t>
      </w:r>
      <w:r w:rsidRPr="00260873">
        <w:rPr>
          <w:rFonts w:ascii="Times New Roman" w:eastAsia="仿宋" w:hAnsi="Times New Roman" w:cs="Times New Roman"/>
          <w:sz w:val="24"/>
        </w:rPr>
        <w:t xml:space="preserve"> </w:t>
      </w:r>
    </w:p>
    <w:tbl>
      <w:tblPr>
        <w:tblW w:w="8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75"/>
        <w:gridCol w:w="2304"/>
        <w:gridCol w:w="2067"/>
        <w:gridCol w:w="1044"/>
      </w:tblGrid>
      <w:tr w:rsidR="00260873" w:rsidRPr="00260873" w14:paraId="3C91757C" w14:textId="77777777" w:rsidTr="00260873">
        <w:trPr>
          <w:trHeight w:val="660"/>
          <w:jc w:val="center"/>
        </w:trPr>
        <w:tc>
          <w:tcPr>
            <w:tcW w:w="2875" w:type="dxa"/>
            <w:vAlign w:val="center"/>
          </w:tcPr>
          <w:p w14:paraId="201BCB51" w14:textId="77777777" w:rsidR="00260873" w:rsidRPr="00260873" w:rsidRDefault="00260873" w:rsidP="00260873">
            <w:pPr>
              <w:spacing w:line="440" w:lineRule="exact"/>
              <w:jc w:val="center"/>
              <w:rPr>
                <w:rFonts w:ascii="Times New Roman" w:eastAsia="宋体" w:hAnsi="Times New Roman" w:cs="Times New Roman"/>
                <w:b/>
                <w:bCs/>
                <w:sz w:val="24"/>
              </w:rPr>
            </w:pPr>
            <w:r w:rsidRPr="00260873">
              <w:rPr>
                <w:rFonts w:ascii="Times New Roman" w:eastAsia="宋体" w:hAnsi="Times New Roman" w:cs="Times New Roman"/>
                <w:b/>
                <w:bCs/>
                <w:sz w:val="24"/>
              </w:rPr>
              <w:lastRenderedPageBreak/>
              <w:t>课程学习内容</w:t>
            </w:r>
          </w:p>
        </w:tc>
        <w:tc>
          <w:tcPr>
            <w:tcW w:w="2304" w:type="dxa"/>
            <w:vAlign w:val="center"/>
          </w:tcPr>
          <w:p w14:paraId="6553A58F" w14:textId="77777777" w:rsidR="00260873" w:rsidRPr="00260873" w:rsidRDefault="00260873" w:rsidP="00260873">
            <w:pPr>
              <w:spacing w:line="440" w:lineRule="exact"/>
              <w:jc w:val="center"/>
              <w:rPr>
                <w:rFonts w:ascii="Times New Roman" w:eastAsia="宋体" w:hAnsi="Times New Roman" w:cs="Times New Roman"/>
                <w:b/>
                <w:bCs/>
                <w:sz w:val="24"/>
              </w:rPr>
            </w:pPr>
            <w:r w:rsidRPr="00260873">
              <w:rPr>
                <w:rFonts w:ascii="Times New Roman" w:eastAsia="宋体" w:hAnsi="Times New Roman" w:cs="Times New Roman"/>
                <w:b/>
                <w:bCs/>
                <w:sz w:val="24"/>
              </w:rPr>
              <w:t>教学方法</w:t>
            </w:r>
          </w:p>
        </w:tc>
        <w:tc>
          <w:tcPr>
            <w:tcW w:w="2067" w:type="dxa"/>
            <w:vAlign w:val="center"/>
          </w:tcPr>
          <w:p w14:paraId="5503558F" w14:textId="77777777" w:rsidR="00260873" w:rsidRPr="00260873" w:rsidRDefault="00260873" w:rsidP="00260873">
            <w:pPr>
              <w:spacing w:line="440" w:lineRule="exact"/>
              <w:jc w:val="center"/>
              <w:rPr>
                <w:rFonts w:ascii="Times New Roman" w:eastAsia="宋体" w:hAnsi="Times New Roman" w:cs="Times New Roman"/>
                <w:b/>
                <w:bCs/>
                <w:sz w:val="24"/>
              </w:rPr>
            </w:pPr>
            <w:r w:rsidRPr="00260873">
              <w:rPr>
                <w:rFonts w:ascii="Times New Roman" w:eastAsia="宋体" w:hAnsi="Times New Roman" w:cs="Times New Roman"/>
                <w:b/>
                <w:bCs/>
                <w:sz w:val="24"/>
              </w:rPr>
              <w:t>支撑的课程</w:t>
            </w:r>
          </w:p>
          <w:p w14:paraId="7BF63D64" w14:textId="77777777" w:rsidR="00260873" w:rsidRPr="00260873" w:rsidRDefault="00260873" w:rsidP="00260873">
            <w:pPr>
              <w:spacing w:line="440" w:lineRule="exact"/>
              <w:jc w:val="center"/>
              <w:rPr>
                <w:rFonts w:ascii="Times New Roman" w:eastAsia="宋体" w:hAnsi="Times New Roman" w:cs="Times New Roman"/>
                <w:b/>
                <w:bCs/>
                <w:sz w:val="24"/>
              </w:rPr>
            </w:pPr>
            <w:r w:rsidRPr="00260873">
              <w:rPr>
                <w:rFonts w:ascii="Times New Roman" w:eastAsia="宋体" w:hAnsi="Times New Roman" w:cs="Times New Roman"/>
                <w:b/>
                <w:bCs/>
                <w:sz w:val="24"/>
              </w:rPr>
              <w:t>目标</w:t>
            </w:r>
          </w:p>
        </w:tc>
        <w:tc>
          <w:tcPr>
            <w:tcW w:w="1044" w:type="dxa"/>
            <w:vAlign w:val="center"/>
          </w:tcPr>
          <w:p w14:paraId="309E1B7E" w14:textId="77777777" w:rsidR="00260873" w:rsidRPr="00260873" w:rsidRDefault="00260873" w:rsidP="00260873">
            <w:pPr>
              <w:spacing w:line="440" w:lineRule="exact"/>
              <w:jc w:val="center"/>
              <w:rPr>
                <w:rFonts w:ascii="Times New Roman" w:eastAsia="宋体" w:hAnsi="Times New Roman" w:cs="Times New Roman"/>
                <w:b/>
                <w:bCs/>
                <w:sz w:val="24"/>
              </w:rPr>
            </w:pPr>
            <w:r w:rsidRPr="00260873">
              <w:rPr>
                <w:rFonts w:ascii="Times New Roman" w:eastAsia="宋体" w:hAnsi="Times New Roman" w:cs="Times New Roman"/>
                <w:b/>
                <w:bCs/>
                <w:sz w:val="24"/>
              </w:rPr>
              <w:t>学时安排</w:t>
            </w:r>
          </w:p>
        </w:tc>
      </w:tr>
      <w:tr w:rsidR="00260873" w:rsidRPr="00260873" w14:paraId="24F4E0BD" w14:textId="77777777" w:rsidTr="00260873">
        <w:trPr>
          <w:trHeight w:val="514"/>
          <w:jc w:val="center"/>
        </w:trPr>
        <w:tc>
          <w:tcPr>
            <w:tcW w:w="2875" w:type="dxa"/>
            <w:vAlign w:val="center"/>
          </w:tcPr>
          <w:p w14:paraId="3354DF2E"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第一章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绪论</w:t>
            </w:r>
          </w:p>
        </w:tc>
        <w:tc>
          <w:tcPr>
            <w:tcW w:w="2304" w:type="dxa"/>
            <w:vAlign w:val="center"/>
          </w:tcPr>
          <w:p w14:paraId="5A02A5FA"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w:t>
            </w:r>
          </w:p>
        </w:tc>
        <w:tc>
          <w:tcPr>
            <w:tcW w:w="2067" w:type="dxa"/>
            <w:vAlign w:val="center"/>
          </w:tcPr>
          <w:p w14:paraId="32A63F7D"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3</w:t>
            </w:r>
          </w:p>
        </w:tc>
        <w:tc>
          <w:tcPr>
            <w:tcW w:w="1044" w:type="dxa"/>
            <w:vAlign w:val="center"/>
          </w:tcPr>
          <w:p w14:paraId="2EDE65D1"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3493005F" w14:textId="77777777" w:rsidTr="00260873">
        <w:trPr>
          <w:trHeight w:val="90"/>
          <w:jc w:val="center"/>
        </w:trPr>
        <w:tc>
          <w:tcPr>
            <w:tcW w:w="2875" w:type="dxa"/>
            <w:vAlign w:val="center"/>
          </w:tcPr>
          <w:p w14:paraId="615E7605"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第二章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药物代谢动力学</w:t>
            </w:r>
          </w:p>
        </w:tc>
        <w:tc>
          <w:tcPr>
            <w:tcW w:w="2304" w:type="dxa"/>
            <w:vAlign w:val="center"/>
          </w:tcPr>
          <w:p w14:paraId="7FE282F7"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w:t>
            </w:r>
          </w:p>
        </w:tc>
        <w:tc>
          <w:tcPr>
            <w:tcW w:w="2067" w:type="dxa"/>
          </w:tcPr>
          <w:p w14:paraId="2FC7462D"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r w:rsidRPr="00260873">
              <w:rPr>
                <w:rFonts w:ascii="Times New Roman" w:eastAsia="宋体" w:hAnsi="Times New Roman" w:cs="Times New Roman"/>
                <w:sz w:val="24"/>
              </w:rPr>
              <w:t>、</w:t>
            </w:r>
            <w:r w:rsidRPr="00260873">
              <w:rPr>
                <w:rFonts w:ascii="Times New Roman" w:eastAsia="宋体" w:hAnsi="Times New Roman" w:cs="Times New Roman"/>
                <w:sz w:val="24"/>
              </w:rPr>
              <w:t>3</w:t>
            </w:r>
          </w:p>
        </w:tc>
        <w:tc>
          <w:tcPr>
            <w:tcW w:w="1044" w:type="dxa"/>
            <w:vAlign w:val="center"/>
          </w:tcPr>
          <w:p w14:paraId="0ADBFD59"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3BB610B5" w14:textId="77777777" w:rsidTr="00260873">
        <w:trPr>
          <w:jc w:val="center"/>
        </w:trPr>
        <w:tc>
          <w:tcPr>
            <w:tcW w:w="2875" w:type="dxa"/>
            <w:vAlign w:val="center"/>
          </w:tcPr>
          <w:p w14:paraId="06820978"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第三章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药物效应动力学</w:t>
            </w:r>
          </w:p>
        </w:tc>
        <w:tc>
          <w:tcPr>
            <w:tcW w:w="2304" w:type="dxa"/>
            <w:vAlign w:val="center"/>
          </w:tcPr>
          <w:p w14:paraId="45B1E29C"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tcPr>
          <w:p w14:paraId="544F6658"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r w:rsidRPr="00260873">
              <w:rPr>
                <w:rFonts w:ascii="Times New Roman" w:eastAsia="宋体" w:hAnsi="Times New Roman" w:cs="Times New Roman"/>
                <w:sz w:val="24"/>
              </w:rPr>
              <w:t>、</w:t>
            </w:r>
            <w:r w:rsidRPr="00260873">
              <w:rPr>
                <w:rFonts w:ascii="Times New Roman" w:eastAsia="宋体" w:hAnsi="Times New Roman" w:cs="Times New Roman"/>
                <w:sz w:val="24"/>
              </w:rPr>
              <w:t>3</w:t>
            </w:r>
          </w:p>
        </w:tc>
        <w:tc>
          <w:tcPr>
            <w:tcW w:w="1044" w:type="dxa"/>
            <w:vAlign w:val="center"/>
          </w:tcPr>
          <w:p w14:paraId="0516187C"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44994CDA" w14:textId="77777777" w:rsidTr="00260873">
        <w:trPr>
          <w:jc w:val="center"/>
        </w:trPr>
        <w:tc>
          <w:tcPr>
            <w:tcW w:w="2875" w:type="dxa"/>
            <w:vAlign w:val="center"/>
          </w:tcPr>
          <w:p w14:paraId="52ABCA6B"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第四章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传出神经系统药理学概论</w:t>
            </w:r>
          </w:p>
        </w:tc>
        <w:tc>
          <w:tcPr>
            <w:tcW w:w="2304" w:type="dxa"/>
            <w:vAlign w:val="center"/>
          </w:tcPr>
          <w:p w14:paraId="23813C78"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vAlign w:val="center"/>
          </w:tcPr>
          <w:p w14:paraId="2FF99A04"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r w:rsidRPr="00260873">
              <w:rPr>
                <w:rFonts w:ascii="Times New Roman" w:eastAsia="宋体" w:hAnsi="Times New Roman" w:cs="Times New Roman"/>
                <w:sz w:val="24"/>
              </w:rPr>
              <w:t>、</w:t>
            </w:r>
            <w:r w:rsidRPr="00260873">
              <w:rPr>
                <w:rFonts w:ascii="Times New Roman" w:eastAsia="宋体" w:hAnsi="Times New Roman" w:cs="Times New Roman"/>
                <w:sz w:val="24"/>
              </w:rPr>
              <w:t>3</w:t>
            </w:r>
          </w:p>
        </w:tc>
        <w:tc>
          <w:tcPr>
            <w:tcW w:w="1044" w:type="dxa"/>
            <w:vAlign w:val="center"/>
          </w:tcPr>
          <w:p w14:paraId="15965DCD"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49AEACFF" w14:textId="77777777" w:rsidTr="00260873">
        <w:trPr>
          <w:jc w:val="center"/>
        </w:trPr>
        <w:tc>
          <w:tcPr>
            <w:tcW w:w="2875" w:type="dxa"/>
            <w:vAlign w:val="center"/>
          </w:tcPr>
          <w:p w14:paraId="482616B2"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第五章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作用于胆碱能神经系统的药物</w:t>
            </w:r>
          </w:p>
        </w:tc>
        <w:tc>
          <w:tcPr>
            <w:tcW w:w="2304" w:type="dxa"/>
            <w:vAlign w:val="center"/>
          </w:tcPr>
          <w:p w14:paraId="784179C9"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vAlign w:val="center"/>
          </w:tcPr>
          <w:p w14:paraId="02EA0D08"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p>
        </w:tc>
        <w:tc>
          <w:tcPr>
            <w:tcW w:w="1044" w:type="dxa"/>
            <w:vAlign w:val="center"/>
          </w:tcPr>
          <w:p w14:paraId="6802ACDE"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4</w:t>
            </w:r>
            <w:r w:rsidRPr="00260873">
              <w:rPr>
                <w:rFonts w:ascii="Times New Roman" w:eastAsia="宋体" w:hAnsi="Times New Roman" w:cs="Times New Roman"/>
                <w:sz w:val="24"/>
              </w:rPr>
              <w:t>学时</w:t>
            </w:r>
          </w:p>
        </w:tc>
      </w:tr>
      <w:tr w:rsidR="00260873" w:rsidRPr="00260873" w14:paraId="58F79AE6" w14:textId="77777777" w:rsidTr="00260873">
        <w:trPr>
          <w:jc w:val="center"/>
        </w:trPr>
        <w:tc>
          <w:tcPr>
            <w:tcW w:w="2875" w:type="dxa"/>
            <w:vAlign w:val="center"/>
          </w:tcPr>
          <w:p w14:paraId="4D2F9624"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第六章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肾上腺素受体激动药与拮抗药</w:t>
            </w:r>
          </w:p>
        </w:tc>
        <w:tc>
          <w:tcPr>
            <w:tcW w:w="2304" w:type="dxa"/>
            <w:vAlign w:val="center"/>
          </w:tcPr>
          <w:p w14:paraId="359FC54F"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tcPr>
          <w:p w14:paraId="4D61468F"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p>
        </w:tc>
        <w:tc>
          <w:tcPr>
            <w:tcW w:w="1044" w:type="dxa"/>
            <w:vAlign w:val="center"/>
          </w:tcPr>
          <w:p w14:paraId="27DCB424"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4</w:t>
            </w:r>
            <w:r w:rsidRPr="00260873">
              <w:rPr>
                <w:rFonts w:ascii="Times New Roman" w:eastAsia="宋体" w:hAnsi="Times New Roman" w:cs="Times New Roman"/>
                <w:sz w:val="24"/>
              </w:rPr>
              <w:t>学时</w:t>
            </w:r>
          </w:p>
        </w:tc>
      </w:tr>
      <w:tr w:rsidR="00260873" w:rsidRPr="00260873" w14:paraId="3A3E6593" w14:textId="77777777" w:rsidTr="00260873">
        <w:trPr>
          <w:jc w:val="center"/>
        </w:trPr>
        <w:tc>
          <w:tcPr>
            <w:tcW w:w="2875" w:type="dxa"/>
            <w:vAlign w:val="center"/>
          </w:tcPr>
          <w:p w14:paraId="2DFE50E2"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第九章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镇静催眠药</w:t>
            </w:r>
          </w:p>
        </w:tc>
        <w:tc>
          <w:tcPr>
            <w:tcW w:w="2304" w:type="dxa"/>
          </w:tcPr>
          <w:p w14:paraId="1071B416"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tcPr>
          <w:p w14:paraId="75167C7E"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p>
        </w:tc>
        <w:tc>
          <w:tcPr>
            <w:tcW w:w="1044" w:type="dxa"/>
            <w:vAlign w:val="center"/>
          </w:tcPr>
          <w:p w14:paraId="7AB2D911"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468CD1EF" w14:textId="77777777" w:rsidTr="00260873">
        <w:trPr>
          <w:jc w:val="center"/>
        </w:trPr>
        <w:tc>
          <w:tcPr>
            <w:tcW w:w="2875" w:type="dxa"/>
            <w:vAlign w:val="center"/>
          </w:tcPr>
          <w:p w14:paraId="06CB90BF"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第十章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抗癫痫药及抗惊厥药</w:t>
            </w:r>
          </w:p>
        </w:tc>
        <w:tc>
          <w:tcPr>
            <w:tcW w:w="2304" w:type="dxa"/>
            <w:vAlign w:val="center"/>
          </w:tcPr>
          <w:p w14:paraId="4A7CA8C8"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vAlign w:val="center"/>
          </w:tcPr>
          <w:p w14:paraId="2B63DFBE"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p>
        </w:tc>
        <w:tc>
          <w:tcPr>
            <w:tcW w:w="1044" w:type="dxa"/>
            <w:vAlign w:val="center"/>
          </w:tcPr>
          <w:p w14:paraId="318B42C2"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56579EE7" w14:textId="77777777" w:rsidTr="00260873">
        <w:trPr>
          <w:jc w:val="center"/>
        </w:trPr>
        <w:tc>
          <w:tcPr>
            <w:tcW w:w="2875" w:type="dxa"/>
            <w:vAlign w:val="center"/>
          </w:tcPr>
          <w:p w14:paraId="235EA647"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第十二章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精神障碍治疗药物</w:t>
            </w:r>
          </w:p>
        </w:tc>
        <w:tc>
          <w:tcPr>
            <w:tcW w:w="2304" w:type="dxa"/>
            <w:vAlign w:val="center"/>
          </w:tcPr>
          <w:p w14:paraId="011DAD37"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vAlign w:val="center"/>
          </w:tcPr>
          <w:p w14:paraId="6A8ACC07"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p>
        </w:tc>
        <w:tc>
          <w:tcPr>
            <w:tcW w:w="1044" w:type="dxa"/>
            <w:vAlign w:val="center"/>
          </w:tcPr>
          <w:p w14:paraId="69C21975"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3EFA79F7" w14:textId="77777777" w:rsidTr="00260873">
        <w:trPr>
          <w:jc w:val="center"/>
        </w:trPr>
        <w:tc>
          <w:tcPr>
            <w:tcW w:w="2875" w:type="dxa"/>
            <w:vAlign w:val="center"/>
          </w:tcPr>
          <w:p w14:paraId="7A77F85A"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第十三章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神经系统退行性疾病治疗药物</w:t>
            </w:r>
          </w:p>
        </w:tc>
        <w:tc>
          <w:tcPr>
            <w:tcW w:w="2304" w:type="dxa"/>
            <w:vAlign w:val="center"/>
          </w:tcPr>
          <w:p w14:paraId="677F9F3C"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vAlign w:val="center"/>
          </w:tcPr>
          <w:p w14:paraId="260CBB75"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p>
        </w:tc>
        <w:tc>
          <w:tcPr>
            <w:tcW w:w="1044" w:type="dxa"/>
            <w:vAlign w:val="center"/>
          </w:tcPr>
          <w:p w14:paraId="5180383E"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2D0DB889" w14:textId="77777777" w:rsidTr="00260873">
        <w:trPr>
          <w:jc w:val="center"/>
        </w:trPr>
        <w:tc>
          <w:tcPr>
            <w:tcW w:w="2875" w:type="dxa"/>
            <w:vAlign w:val="center"/>
          </w:tcPr>
          <w:p w14:paraId="2A25D199" w14:textId="77777777" w:rsidR="00260873" w:rsidRPr="00260873" w:rsidRDefault="00260873" w:rsidP="00260873">
            <w:pPr>
              <w:adjustRightInd w:val="0"/>
              <w:snapToGrid w:val="0"/>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第十一章镇痛药</w:t>
            </w:r>
          </w:p>
          <w:p w14:paraId="07E69E65"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第二十二章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解热镇痛抗炎药与抗痛风药</w:t>
            </w:r>
          </w:p>
        </w:tc>
        <w:tc>
          <w:tcPr>
            <w:tcW w:w="2304" w:type="dxa"/>
            <w:vAlign w:val="center"/>
          </w:tcPr>
          <w:p w14:paraId="35574AEE"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vAlign w:val="center"/>
          </w:tcPr>
          <w:p w14:paraId="70E255D0"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p>
        </w:tc>
        <w:tc>
          <w:tcPr>
            <w:tcW w:w="1044" w:type="dxa"/>
            <w:vAlign w:val="center"/>
          </w:tcPr>
          <w:p w14:paraId="36030619"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085AB7C1" w14:textId="77777777" w:rsidTr="00260873">
        <w:trPr>
          <w:jc w:val="center"/>
        </w:trPr>
        <w:tc>
          <w:tcPr>
            <w:tcW w:w="2875" w:type="dxa"/>
            <w:vAlign w:val="center"/>
          </w:tcPr>
          <w:p w14:paraId="026D363E"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第二十一章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利尿药</w:t>
            </w:r>
          </w:p>
        </w:tc>
        <w:tc>
          <w:tcPr>
            <w:tcW w:w="2304" w:type="dxa"/>
          </w:tcPr>
          <w:p w14:paraId="32C68D2A"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tcPr>
          <w:p w14:paraId="06225749"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r w:rsidRPr="00260873">
              <w:rPr>
                <w:rFonts w:ascii="Times New Roman" w:eastAsia="宋体" w:hAnsi="Times New Roman" w:cs="Times New Roman"/>
                <w:sz w:val="24"/>
              </w:rPr>
              <w:t>、</w:t>
            </w:r>
            <w:r w:rsidRPr="00260873">
              <w:rPr>
                <w:rFonts w:ascii="Times New Roman" w:eastAsia="宋体" w:hAnsi="Times New Roman" w:cs="Times New Roman"/>
                <w:sz w:val="24"/>
              </w:rPr>
              <w:t>3</w:t>
            </w:r>
          </w:p>
        </w:tc>
        <w:tc>
          <w:tcPr>
            <w:tcW w:w="1044" w:type="dxa"/>
            <w:vAlign w:val="center"/>
          </w:tcPr>
          <w:p w14:paraId="6E7B3986"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753C6B3D" w14:textId="77777777" w:rsidTr="00260873">
        <w:trPr>
          <w:jc w:val="center"/>
        </w:trPr>
        <w:tc>
          <w:tcPr>
            <w:tcW w:w="2875" w:type="dxa"/>
            <w:vAlign w:val="center"/>
          </w:tcPr>
          <w:p w14:paraId="1B481426"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第十六章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抗高血压药</w:t>
            </w:r>
          </w:p>
        </w:tc>
        <w:tc>
          <w:tcPr>
            <w:tcW w:w="2304" w:type="dxa"/>
          </w:tcPr>
          <w:p w14:paraId="3739AFA6"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tcPr>
          <w:p w14:paraId="3B1455D6"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p>
        </w:tc>
        <w:tc>
          <w:tcPr>
            <w:tcW w:w="1044" w:type="dxa"/>
            <w:vAlign w:val="center"/>
          </w:tcPr>
          <w:p w14:paraId="162DC71D"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79034785" w14:textId="77777777" w:rsidTr="00260873">
        <w:trPr>
          <w:jc w:val="center"/>
        </w:trPr>
        <w:tc>
          <w:tcPr>
            <w:tcW w:w="2875" w:type="dxa"/>
            <w:vAlign w:val="center"/>
          </w:tcPr>
          <w:p w14:paraId="29EAFCD8" w14:textId="77777777" w:rsidR="00260873" w:rsidRPr="00260873" w:rsidRDefault="00260873" w:rsidP="00260873">
            <w:pPr>
              <w:spacing w:line="440" w:lineRule="exact"/>
              <w:jc w:val="left"/>
              <w:rPr>
                <w:rFonts w:ascii="Times New Roman" w:eastAsia="宋体" w:hAnsi="Times New Roman" w:cs="Times New Roman"/>
                <w:sz w:val="24"/>
              </w:rPr>
            </w:pPr>
            <w:r w:rsidRPr="00260873">
              <w:rPr>
                <w:rFonts w:ascii="Times New Roman" w:eastAsia="宋体" w:hAnsi="Times New Roman" w:cs="Times New Roman"/>
                <w:sz w:val="24"/>
              </w:rPr>
              <w:t>第十七章</w:t>
            </w:r>
            <w:r w:rsidRPr="00260873">
              <w:rPr>
                <w:rFonts w:ascii="Times New Roman" w:eastAsia="宋体" w:hAnsi="Times New Roman" w:cs="Times New Roman"/>
                <w:sz w:val="24"/>
              </w:rPr>
              <w:t xml:space="preserve"> </w:t>
            </w:r>
            <w:r w:rsidRPr="00260873">
              <w:rPr>
                <w:rFonts w:ascii="Times New Roman" w:eastAsia="宋体" w:hAnsi="Times New Roman" w:cs="Times New Roman"/>
                <w:sz w:val="24"/>
              </w:rPr>
              <w:t>抗心律失常药</w:t>
            </w:r>
          </w:p>
        </w:tc>
        <w:tc>
          <w:tcPr>
            <w:tcW w:w="2304" w:type="dxa"/>
          </w:tcPr>
          <w:p w14:paraId="36F2C3B6"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讲授法、案例教学法</w:t>
            </w:r>
          </w:p>
        </w:tc>
        <w:tc>
          <w:tcPr>
            <w:tcW w:w="2067" w:type="dxa"/>
          </w:tcPr>
          <w:p w14:paraId="1A4ADD69"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r w:rsidRPr="00260873">
              <w:rPr>
                <w:rFonts w:ascii="Times New Roman" w:eastAsia="宋体" w:hAnsi="Times New Roman" w:cs="Times New Roman"/>
                <w:sz w:val="24"/>
              </w:rPr>
              <w:t>、</w:t>
            </w:r>
            <w:r w:rsidRPr="00260873">
              <w:rPr>
                <w:rFonts w:ascii="Times New Roman" w:eastAsia="宋体" w:hAnsi="Times New Roman" w:cs="Times New Roman"/>
                <w:sz w:val="24"/>
              </w:rPr>
              <w:t>2</w:t>
            </w:r>
          </w:p>
        </w:tc>
        <w:tc>
          <w:tcPr>
            <w:tcW w:w="1044" w:type="dxa"/>
            <w:vAlign w:val="center"/>
          </w:tcPr>
          <w:p w14:paraId="451CB2C7"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学时</w:t>
            </w:r>
          </w:p>
        </w:tc>
      </w:tr>
      <w:tr w:rsidR="00260873" w:rsidRPr="00260873" w14:paraId="61704298" w14:textId="77777777" w:rsidTr="00260873">
        <w:trPr>
          <w:jc w:val="center"/>
        </w:trPr>
        <w:tc>
          <w:tcPr>
            <w:tcW w:w="7246" w:type="dxa"/>
            <w:gridSpan w:val="3"/>
            <w:vAlign w:val="center"/>
          </w:tcPr>
          <w:p w14:paraId="0DDBA13F" w14:textId="77777777" w:rsidR="00260873" w:rsidRPr="00260873" w:rsidRDefault="00260873" w:rsidP="00260873">
            <w:pPr>
              <w:spacing w:line="440" w:lineRule="exact"/>
              <w:jc w:val="center"/>
              <w:rPr>
                <w:rFonts w:ascii="Times New Roman" w:eastAsia="宋体" w:hAnsi="Times New Roman" w:cs="Times New Roman"/>
                <w:b/>
                <w:sz w:val="24"/>
              </w:rPr>
            </w:pPr>
            <w:r w:rsidRPr="00260873">
              <w:rPr>
                <w:rFonts w:ascii="Times New Roman" w:eastAsia="宋体" w:hAnsi="Times New Roman" w:cs="Times New Roman"/>
                <w:b/>
                <w:sz w:val="24"/>
              </w:rPr>
              <w:t>合计</w:t>
            </w:r>
          </w:p>
        </w:tc>
        <w:tc>
          <w:tcPr>
            <w:tcW w:w="1044" w:type="dxa"/>
            <w:vAlign w:val="center"/>
          </w:tcPr>
          <w:p w14:paraId="3DC59EF7"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32</w:t>
            </w:r>
            <w:r w:rsidRPr="00260873">
              <w:rPr>
                <w:rFonts w:ascii="Times New Roman" w:eastAsia="宋体" w:hAnsi="Times New Roman" w:cs="Times New Roman"/>
                <w:sz w:val="24"/>
              </w:rPr>
              <w:t>学时</w:t>
            </w:r>
          </w:p>
        </w:tc>
      </w:tr>
    </w:tbl>
    <w:p w14:paraId="2AB7AB65" w14:textId="77777777" w:rsidR="00260873" w:rsidRPr="00260873" w:rsidRDefault="00260873" w:rsidP="00260873">
      <w:pPr>
        <w:spacing w:beforeLines="50" w:before="156" w:afterLines="50" w:after="156" w:line="440" w:lineRule="exact"/>
        <w:ind w:firstLineChars="200" w:firstLine="560"/>
        <w:rPr>
          <w:rFonts w:ascii="Times New Roman" w:eastAsia="宋体" w:hAnsi="Times New Roman" w:cs="Times New Roman"/>
          <w:sz w:val="24"/>
        </w:rPr>
      </w:pPr>
      <w:r w:rsidRPr="00260873">
        <w:rPr>
          <w:rFonts w:ascii="Times New Roman" w:eastAsia="黑体" w:hAnsi="Times New Roman" w:cs="Times New Roman"/>
          <w:sz w:val="28"/>
          <w:szCs w:val="28"/>
        </w:rPr>
        <w:lastRenderedPageBreak/>
        <w:t>四、课程考核及与课程学习目标的对应关系</w:t>
      </w:r>
    </w:p>
    <w:p w14:paraId="633703ED"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（一）课程考核内容与课程学习目标的对应关系</w:t>
      </w:r>
    </w:p>
    <w:tbl>
      <w:tblPr>
        <w:tblW w:w="8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7"/>
        <w:gridCol w:w="6846"/>
      </w:tblGrid>
      <w:tr w:rsidR="00260873" w:rsidRPr="00260873" w14:paraId="55F45562" w14:textId="77777777" w:rsidTr="00260873">
        <w:trPr>
          <w:trHeight w:val="515"/>
          <w:jc w:val="center"/>
        </w:trPr>
        <w:tc>
          <w:tcPr>
            <w:tcW w:w="1467" w:type="dxa"/>
          </w:tcPr>
          <w:p w14:paraId="509E8AD1" w14:textId="77777777" w:rsidR="00260873" w:rsidRPr="00260873" w:rsidRDefault="00260873" w:rsidP="00260873">
            <w:pPr>
              <w:spacing w:line="440" w:lineRule="exact"/>
              <w:jc w:val="center"/>
              <w:rPr>
                <w:rFonts w:ascii="Times New Roman" w:eastAsia="宋体" w:hAnsi="Times New Roman" w:cs="Times New Roman"/>
                <w:b/>
                <w:sz w:val="24"/>
              </w:rPr>
            </w:pPr>
            <w:r w:rsidRPr="00260873">
              <w:rPr>
                <w:rFonts w:ascii="Times New Roman" w:eastAsia="宋体" w:hAnsi="Times New Roman" w:cs="Times New Roman"/>
                <w:b/>
                <w:sz w:val="24"/>
              </w:rPr>
              <w:t>课程目标</w:t>
            </w:r>
          </w:p>
        </w:tc>
        <w:tc>
          <w:tcPr>
            <w:tcW w:w="6846" w:type="dxa"/>
            <w:vAlign w:val="center"/>
          </w:tcPr>
          <w:p w14:paraId="6D404718" w14:textId="77777777" w:rsidR="00260873" w:rsidRPr="00260873" w:rsidRDefault="00260873" w:rsidP="00260873">
            <w:pPr>
              <w:spacing w:line="440" w:lineRule="exact"/>
              <w:jc w:val="center"/>
              <w:rPr>
                <w:rFonts w:ascii="Times New Roman" w:eastAsia="宋体" w:hAnsi="Times New Roman" w:cs="Times New Roman"/>
                <w:b/>
                <w:sz w:val="24"/>
              </w:rPr>
            </w:pPr>
            <w:r w:rsidRPr="00260873">
              <w:rPr>
                <w:rFonts w:ascii="Times New Roman" w:eastAsia="宋体" w:hAnsi="Times New Roman" w:cs="Times New Roman"/>
                <w:b/>
                <w:sz w:val="24"/>
              </w:rPr>
              <w:t>考核内容</w:t>
            </w:r>
          </w:p>
        </w:tc>
      </w:tr>
      <w:tr w:rsidR="00260873" w:rsidRPr="00260873" w14:paraId="31F6F0FD" w14:textId="77777777" w:rsidTr="00260873">
        <w:trPr>
          <w:trHeight w:val="1624"/>
          <w:jc w:val="center"/>
        </w:trPr>
        <w:tc>
          <w:tcPr>
            <w:tcW w:w="1467" w:type="dxa"/>
            <w:vAlign w:val="center"/>
          </w:tcPr>
          <w:p w14:paraId="197C7F93" w14:textId="77777777" w:rsidR="00260873" w:rsidRPr="00260873" w:rsidRDefault="00260873" w:rsidP="00260873">
            <w:pPr>
              <w:spacing w:line="440" w:lineRule="exact"/>
              <w:jc w:val="center"/>
              <w:rPr>
                <w:rFonts w:ascii="Times New Roman" w:eastAsia="宋体" w:hAnsi="Times New Roman" w:cs="Times New Roman"/>
                <w:bCs/>
                <w:sz w:val="24"/>
              </w:rPr>
            </w:pPr>
            <w:r w:rsidRPr="00260873">
              <w:rPr>
                <w:rFonts w:ascii="Times New Roman" w:eastAsia="宋体" w:hAnsi="Times New Roman" w:cs="Times New Roman"/>
                <w:bCs/>
                <w:sz w:val="24"/>
              </w:rPr>
              <w:t>课程目标</w:t>
            </w:r>
            <w:r w:rsidRPr="00260873">
              <w:rPr>
                <w:rFonts w:ascii="Times New Roman" w:eastAsia="宋体" w:hAnsi="Times New Roman" w:cs="Times New Roman"/>
                <w:bCs/>
                <w:sz w:val="24"/>
              </w:rPr>
              <w:t>1</w:t>
            </w:r>
          </w:p>
          <w:p w14:paraId="5836DE40" w14:textId="77777777" w:rsidR="00260873" w:rsidRPr="00260873" w:rsidRDefault="00260873" w:rsidP="00260873">
            <w:pPr>
              <w:spacing w:line="440" w:lineRule="exact"/>
              <w:jc w:val="center"/>
              <w:rPr>
                <w:rFonts w:ascii="Times New Roman" w:eastAsia="宋体" w:hAnsi="Times New Roman" w:cs="Times New Roman"/>
                <w:bCs/>
                <w:sz w:val="24"/>
              </w:rPr>
            </w:pPr>
          </w:p>
        </w:tc>
        <w:tc>
          <w:tcPr>
            <w:tcW w:w="6846" w:type="dxa"/>
            <w:vAlign w:val="center"/>
          </w:tcPr>
          <w:p w14:paraId="4BF931C3" w14:textId="77777777" w:rsidR="00260873" w:rsidRPr="00260873" w:rsidRDefault="00260873" w:rsidP="00260873">
            <w:pPr>
              <w:spacing w:line="440" w:lineRule="exact"/>
              <w:rPr>
                <w:rFonts w:ascii="Times New Roman" w:eastAsia="宋体" w:hAnsi="Times New Roman" w:cs="Times New Roman"/>
                <w:sz w:val="24"/>
                <w:szCs w:val="20"/>
              </w:rPr>
            </w:pPr>
            <w:r w:rsidRPr="00260873">
              <w:rPr>
                <w:rFonts w:ascii="Times New Roman" w:eastAsia="宋体" w:hAnsi="Times New Roman" w:cs="Times New Roman"/>
                <w:sz w:val="24"/>
              </w:rPr>
              <w:t>对不同种类药物</w:t>
            </w:r>
            <w:r w:rsidRPr="00260873">
              <w:rPr>
                <w:rFonts w:ascii="Times New Roman" w:eastAsia="宋体" w:hAnsi="Times New Roman" w:cs="Times New Roman"/>
                <w:kern w:val="0"/>
                <w:sz w:val="24"/>
              </w:rPr>
              <w:t>的作用机制、量效关系、作用规律，体内过程、影响药物作用的因素、联合用药等</w:t>
            </w:r>
            <w:r w:rsidRPr="00260873">
              <w:rPr>
                <w:rFonts w:ascii="Times New Roman" w:eastAsia="宋体" w:hAnsi="Times New Roman" w:cs="Times New Roman"/>
                <w:sz w:val="24"/>
              </w:rPr>
              <w:t>进行分析，比较不同的药物作用特点，掌握药物的基本理论与作用方式。</w:t>
            </w:r>
          </w:p>
        </w:tc>
      </w:tr>
      <w:tr w:rsidR="00260873" w:rsidRPr="00260873" w14:paraId="2D05E8D7" w14:textId="77777777" w:rsidTr="00260873">
        <w:trPr>
          <w:trHeight w:val="1290"/>
          <w:jc w:val="center"/>
        </w:trPr>
        <w:tc>
          <w:tcPr>
            <w:tcW w:w="1467" w:type="dxa"/>
            <w:vAlign w:val="center"/>
          </w:tcPr>
          <w:p w14:paraId="6987EA02" w14:textId="77777777" w:rsidR="00260873" w:rsidRPr="00260873" w:rsidRDefault="00260873" w:rsidP="00260873">
            <w:pPr>
              <w:spacing w:line="440" w:lineRule="exact"/>
              <w:jc w:val="center"/>
              <w:rPr>
                <w:rFonts w:ascii="Times New Roman" w:eastAsia="宋体" w:hAnsi="Times New Roman" w:cs="Times New Roman"/>
                <w:bCs/>
                <w:sz w:val="24"/>
              </w:rPr>
            </w:pPr>
            <w:r w:rsidRPr="00260873">
              <w:rPr>
                <w:rFonts w:ascii="Times New Roman" w:eastAsia="宋体" w:hAnsi="Times New Roman" w:cs="Times New Roman"/>
                <w:bCs/>
                <w:sz w:val="24"/>
              </w:rPr>
              <w:t>课程目标</w:t>
            </w:r>
            <w:r w:rsidRPr="00260873">
              <w:rPr>
                <w:rFonts w:ascii="Times New Roman" w:eastAsia="宋体" w:hAnsi="Times New Roman" w:cs="Times New Roman"/>
                <w:bCs/>
                <w:sz w:val="24"/>
              </w:rPr>
              <w:t>2</w:t>
            </w:r>
          </w:p>
        </w:tc>
        <w:tc>
          <w:tcPr>
            <w:tcW w:w="6846" w:type="dxa"/>
            <w:vAlign w:val="center"/>
          </w:tcPr>
          <w:p w14:paraId="1E292F3D" w14:textId="77777777" w:rsidR="00260873" w:rsidRPr="00260873" w:rsidRDefault="00260873" w:rsidP="00260873">
            <w:pPr>
              <w:spacing w:line="440" w:lineRule="exact"/>
              <w:rPr>
                <w:rFonts w:ascii="Times New Roman" w:eastAsia="宋体" w:hAnsi="Times New Roman" w:cs="Times New Roman"/>
                <w:kern w:val="0"/>
                <w:sz w:val="24"/>
              </w:rPr>
            </w:pPr>
            <w:r w:rsidRPr="00260873">
              <w:rPr>
                <w:rFonts w:ascii="Times New Roman" w:eastAsia="宋体" w:hAnsi="Times New Roman" w:cs="Times New Roman"/>
                <w:sz w:val="24"/>
              </w:rPr>
              <w:t>掌握不同种类药物</w:t>
            </w:r>
            <w:r w:rsidRPr="00260873">
              <w:rPr>
                <w:rFonts w:ascii="Times New Roman" w:eastAsia="宋体" w:hAnsi="Times New Roman" w:cs="Times New Roman"/>
                <w:kern w:val="0"/>
                <w:sz w:val="24"/>
              </w:rPr>
              <w:t>的药动学、药理作用、临床应用、不良反应、药物相互作用等，进行合理用药。</w:t>
            </w:r>
          </w:p>
        </w:tc>
      </w:tr>
      <w:tr w:rsidR="00260873" w:rsidRPr="00260873" w14:paraId="125C41EB" w14:textId="77777777" w:rsidTr="00260873">
        <w:trPr>
          <w:trHeight w:val="1912"/>
          <w:jc w:val="center"/>
        </w:trPr>
        <w:tc>
          <w:tcPr>
            <w:tcW w:w="1467" w:type="dxa"/>
            <w:vAlign w:val="center"/>
          </w:tcPr>
          <w:p w14:paraId="56C243FD" w14:textId="77777777" w:rsidR="00260873" w:rsidRPr="00260873" w:rsidRDefault="00260873" w:rsidP="00260873">
            <w:pPr>
              <w:spacing w:line="440" w:lineRule="exact"/>
              <w:jc w:val="center"/>
              <w:rPr>
                <w:rFonts w:ascii="Times New Roman" w:eastAsia="宋体" w:hAnsi="Times New Roman" w:cs="Times New Roman"/>
                <w:bCs/>
                <w:sz w:val="24"/>
              </w:rPr>
            </w:pPr>
            <w:r w:rsidRPr="00260873">
              <w:rPr>
                <w:rFonts w:ascii="Times New Roman" w:eastAsia="宋体" w:hAnsi="Times New Roman" w:cs="Times New Roman"/>
                <w:bCs/>
                <w:sz w:val="24"/>
              </w:rPr>
              <w:t>课程目标</w:t>
            </w:r>
            <w:r w:rsidRPr="00260873">
              <w:rPr>
                <w:rFonts w:ascii="Times New Roman" w:eastAsia="宋体" w:hAnsi="Times New Roman" w:cs="Times New Roman"/>
                <w:bCs/>
                <w:sz w:val="24"/>
              </w:rPr>
              <w:t>3</w:t>
            </w:r>
          </w:p>
        </w:tc>
        <w:tc>
          <w:tcPr>
            <w:tcW w:w="6846" w:type="dxa"/>
            <w:vAlign w:val="center"/>
          </w:tcPr>
          <w:p w14:paraId="75B7307A" w14:textId="77777777" w:rsidR="00260873" w:rsidRPr="00260873" w:rsidRDefault="00260873" w:rsidP="00260873">
            <w:pPr>
              <w:spacing w:line="440" w:lineRule="exact"/>
              <w:jc w:val="left"/>
              <w:rPr>
                <w:rFonts w:ascii="Times New Roman" w:eastAsia="宋体" w:hAnsi="Times New Roman" w:cs="Times New Roman"/>
                <w:szCs w:val="21"/>
              </w:rPr>
            </w:pPr>
            <w:r w:rsidRPr="00260873">
              <w:rPr>
                <w:rFonts w:ascii="Times New Roman" w:eastAsia="宋体" w:hAnsi="Times New Roman" w:cs="Times New Roman"/>
                <w:kern w:val="0"/>
                <w:sz w:val="24"/>
              </w:rPr>
              <w:t>明确药理学的研究内容、任务及其在新药研发中的地位和作用，掌握药理学的基本概念、研究内容与研究方法。</w:t>
            </w:r>
          </w:p>
          <w:p w14:paraId="0FCBA3EC" w14:textId="77777777" w:rsidR="00260873" w:rsidRPr="00260873" w:rsidRDefault="00260873" w:rsidP="00260873">
            <w:pPr>
              <w:spacing w:line="440" w:lineRule="exact"/>
              <w:rPr>
                <w:rFonts w:ascii="Times New Roman" w:eastAsia="宋体" w:hAnsi="Times New Roman" w:cs="Times New Roman"/>
                <w:kern w:val="0"/>
                <w:sz w:val="24"/>
              </w:rPr>
            </w:pPr>
          </w:p>
        </w:tc>
      </w:tr>
    </w:tbl>
    <w:p w14:paraId="78599C26"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（二）课程考核方式</w:t>
      </w:r>
    </w:p>
    <w:p w14:paraId="20C85E75" w14:textId="77777777" w:rsidR="00260873" w:rsidRPr="00260873" w:rsidRDefault="00260873" w:rsidP="00260873">
      <w:pPr>
        <w:spacing w:beforeLines="50" w:before="156" w:afterLines="50" w:after="156"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课程考核方式分为平时考核和期末考核。平时考核方式包括考勤、课堂表现、平时作业；期末考核采用开卷考试或撰写课程论文。</w:t>
      </w:r>
    </w:p>
    <w:p w14:paraId="41DC83B3"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（三）课程目标达成评价方式及考核比例</w:t>
      </w:r>
    </w:p>
    <w:p w14:paraId="43B531A9" w14:textId="77777777" w:rsidR="00260873" w:rsidRPr="00260873" w:rsidRDefault="00260873" w:rsidP="00260873">
      <w:pPr>
        <w:spacing w:line="440" w:lineRule="exact"/>
        <w:ind w:firstLineChars="200" w:firstLine="480"/>
        <w:rPr>
          <w:rFonts w:ascii="Times New Roman" w:eastAsia="宋体" w:hAnsi="Times New Roman" w:cs="Times New Roman"/>
        </w:rPr>
      </w:pPr>
      <w:r w:rsidRPr="00260873">
        <w:rPr>
          <w:rFonts w:ascii="Times New Roman" w:eastAsia="宋体" w:hAnsi="Times New Roman" w:cs="Times New Roman"/>
          <w:sz w:val="24"/>
        </w:rPr>
        <w:t>《药理学》课程考核方式及成绩比例为：出勤率</w:t>
      </w:r>
      <w:r w:rsidRPr="00260873">
        <w:rPr>
          <w:rFonts w:ascii="Times New Roman" w:eastAsia="宋体" w:hAnsi="Times New Roman" w:cs="Times New Roman"/>
          <w:sz w:val="24"/>
        </w:rPr>
        <w:t>5%+</w:t>
      </w:r>
      <w:r w:rsidRPr="00260873">
        <w:rPr>
          <w:rFonts w:ascii="Times New Roman" w:eastAsia="宋体" w:hAnsi="Times New Roman" w:cs="Times New Roman"/>
          <w:sz w:val="24"/>
        </w:rPr>
        <w:t>课堂表现</w:t>
      </w:r>
      <w:r w:rsidRPr="00260873">
        <w:rPr>
          <w:rFonts w:ascii="Times New Roman" w:eastAsia="宋体" w:hAnsi="Times New Roman" w:cs="Times New Roman"/>
          <w:sz w:val="24"/>
        </w:rPr>
        <w:t>5%+</w:t>
      </w:r>
      <w:r w:rsidRPr="00260873">
        <w:rPr>
          <w:rFonts w:ascii="Times New Roman" w:eastAsia="宋体" w:hAnsi="Times New Roman" w:cs="Times New Roman"/>
          <w:sz w:val="24"/>
        </w:rPr>
        <w:t>平时作业</w:t>
      </w:r>
      <w:r w:rsidRPr="00260873">
        <w:rPr>
          <w:rFonts w:ascii="Times New Roman" w:eastAsia="宋体" w:hAnsi="Times New Roman" w:cs="Times New Roman"/>
          <w:sz w:val="24"/>
        </w:rPr>
        <w:t>30%+</w:t>
      </w:r>
      <w:r w:rsidRPr="00260873">
        <w:rPr>
          <w:rFonts w:ascii="Times New Roman" w:eastAsia="宋体" w:hAnsi="Times New Roman" w:cs="Times New Roman"/>
          <w:sz w:val="24"/>
        </w:rPr>
        <w:t>期末考核</w:t>
      </w:r>
      <w:r w:rsidRPr="00260873">
        <w:rPr>
          <w:rFonts w:ascii="Times New Roman" w:eastAsia="宋体" w:hAnsi="Times New Roman" w:cs="Times New Roman"/>
          <w:sz w:val="24"/>
        </w:rPr>
        <w:t>60%</w:t>
      </w:r>
      <w:r w:rsidRPr="00260873">
        <w:rPr>
          <w:rFonts w:ascii="Times New Roman" w:eastAsia="宋体" w:hAnsi="Times New Roman" w:cs="Times New Roman"/>
          <w:sz w:val="24"/>
        </w:rPr>
        <w:t>。</w:t>
      </w:r>
    </w:p>
    <w:p w14:paraId="193EECC0"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本课程共有</w:t>
      </w:r>
      <w:r w:rsidRPr="00260873">
        <w:rPr>
          <w:rFonts w:ascii="Times New Roman" w:eastAsia="宋体" w:hAnsi="Times New Roman" w:cs="Times New Roman"/>
          <w:sz w:val="24"/>
        </w:rPr>
        <w:t>3</w:t>
      </w:r>
      <w:r w:rsidRPr="00260873">
        <w:rPr>
          <w:rFonts w:ascii="Times New Roman" w:eastAsia="宋体" w:hAnsi="Times New Roman" w:cs="Times New Roman"/>
          <w:sz w:val="24"/>
        </w:rPr>
        <w:t>个课程目标，考核方式及成绩比例如下图：</w:t>
      </w:r>
    </w:p>
    <w:tbl>
      <w:tblPr>
        <w:tblpPr w:vertAnchor="text" w:horzAnchor="margin" w:tblpX="142" w:tblpY="72"/>
        <w:tblW w:w="4852" w:type="pct"/>
        <w:tblLook w:val="04A0" w:firstRow="1" w:lastRow="0" w:firstColumn="1" w:lastColumn="0" w:noHBand="0" w:noVBand="1"/>
      </w:tblPr>
      <w:tblGrid>
        <w:gridCol w:w="2052"/>
        <w:gridCol w:w="2089"/>
        <w:gridCol w:w="2091"/>
        <w:gridCol w:w="1818"/>
      </w:tblGrid>
      <w:tr w:rsidR="00260873" w:rsidRPr="00260873" w14:paraId="6FD54F43" w14:textId="77777777" w:rsidTr="00260873">
        <w:trPr>
          <w:trHeight w:val="540"/>
        </w:trPr>
        <w:tc>
          <w:tcPr>
            <w:tcW w:w="1274" w:type="pct"/>
            <w:vMerge w:val="restart"/>
            <w:tcBorders>
              <w:top w:val="single" w:sz="4" w:space="0" w:color="auto"/>
              <w:left w:val="single" w:sz="4" w:space="0" w:color="auto"/>
              <w:bottom w:val="single" w:sz="4" w:space="0" w:color="auto"/>
              <w:right w:val="single" w:sz="4" w:space="0" w:color="auto"/>
            </w:tcBorders>
            <w:vAlign w:val="center"/>
          </w:tcPr>
          <w:p w14:paraId="1E0D38C0"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b/>
                <w:sz w:val="24"/>
              </w:rPr>
              <w:t>课程目标</w:t>
            </w:r>
          </w:p>
        </w:tc>
        <w:tc>
          <w:tcPr>
            <w:tcW w:w="2595" w:type="pct"/>
            <w:gridSpan w:val="2"/>
            <w:tcBorders>
              <w:top w:val="single" w:sz="4" w:space="0" w:color="auto"/>
              <w:left w:val="single" w:sz="4" w:space="0" w:color="auto"/>
              <w:bottom w:val="single" w:sz="4" w:space="0" w:color="auto"/>
              <w:right w:val="single" w:sz="4" w:space="0" w:color="auto"/>
            </w:tcBorders>
          </w:tcPr>
          <w:p w14:paraId="7C46DDA9"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b/>
                <w:sz w:val="24"/>
              </w:rPr>
              <w:t>考核方式及成绩比例（</w:t>
            </w:r>
            <w:r w:rsidRPr="00260873">
              <w:rPr>
                <w:rFonts w:ascii="Times New Roman" w:eastAsia="宋体" w:hAnsi="Times New Roman" w:cs="Times New Roman"/>
                <w:b/>
                <w:sz w:val="24"/>
              </w:rPr>
              <w:t>%</w:t>
            </w:r>
            <w:r w:rsidRPr="00260873">
              <w:rPr>
                <w:rFonts w:ascii="Times New Roman" w:eastAsia="宋体" w:hAnsi="Times New Roman" w:cs="Times New Roman"/>
                <w:b/>
                <w:sz w:val="24"/>
              </w:rPr>
              <w:t>）</w:t>
            </w:r>
          </w:p>
        </w:tc>
        <w:tc>
          <w:tcPr>
            <w:tcW w:w="1129" w:type="pct"/>
            <w:vMerge w:val="restart"/>
            <w:tcBorders>
              <w:top w:val="single" w:sz="4" w:space="0" w:color="auto"/>
              <w:left w:val="single" w:sz="4" w:space="0" w:color="auto"/>
              <w:right w:val="single" w:sz="4" w:space="0" w:color="auto"/>
            </w:tcBorders>
            <w:vAlign w:val="center"/>
          </w:tcPr>
          <w:p w14:paraId="45B29A46" w14:textId="77777777" w:rsidR="00260873" w:rsidRPr="00260873" w:rsidRDefault="00260873" w:rsidP="00260873">
            <w:pPr>
              <w:spacing w:line="440" w:lineRule="exact"/>
              <w:jc w:val="center"/>
              <w:rPr>
                <w:rFonts w:ascii="Times New Roman" w:eastAsia="宋体" w:hAnsi="Times New Roman" w:cs="Times New Roman"/>
                <w:b/>
                <w:sz w:val="24"/>
              </w:rPr>
            </w:pPr>
            <w:r w:rsidRPr="00260873">
              <w:rPr>
                <w:rFonts w:ascii="Times New Roman" w:eastAsia="宋体" w:hAnsi="Times New Roman" w:cs="Times New Roman"/>
                <w:b/>
                <w:sz w:val="24"/>
              </w:rPr>
              <w:t>合计</w:t>
            </w:r>
          </w:p>
        </w:tc>
      </w:tr>
      <w:tr w:rsidR="00260873" w:rsidRPr="00260873" w14:paraId="0012FECF" w14:textId="77777777" w:rsidTr="00260873">
        <w:trPr>
          <w:trHeight w:val="578"/>
        </w:trPr>
        <w:tc>
          <w:tcPr>
            <w:tcW w:w="1274" w:type="pct"/>
            <w:vMerge/>
            <w:tcBorders>
              <w:top w:val="single" w:sz="4" w:space="0" w:color="auto"/>
              <w:left w:val="single" w:sz="4" w:space="0" w:color="auto"/>
              <w:bottom w:val="single" w:sz="4" w:space="0" w:color="auto"/>
              <w:right w:val="single" w:sz="4" w:space="0" w:color="auto"/>
            </w:tcBorders>
            <w:vAlign w:val="center"/>
          </w:tcPr>
          <w:p w14:paraId="654EA364" w14:textId="77777777" w:rsidR="00260873" w:rsidRPr="00260873" w:rsidRDefault="00260873" w:rsidP="00260873">
            <w:pPr>
              <w:spacing w:line="440" w:lineRule="exact"/>
              <w:jc w:val="center"/>
              <w:rPr>
                <w:rFonts w:ascii="Times New Roman" w:eastAsia="宋体" w:hAnsi="Times New Roman" w:cs="Times New Roman"/>
                <w:sz w:val="24"/>
              </w:rPr>
            </w:pPr>
          </w:p>
        </w:tc>
        <w:tc>
          <w:tcPr>
            <w:tcW w:w="1297" w:type="pct"/>
            <w:tcBorders>
              <w:top w:val="single" w:sz="4" w:space="0" w:color="auto"/>
              <w:left w:val="single" w:sz="4" w:space="0" w:color="auto"/>
              <w:bottom w:val="single" w:sz="4" w:space="0" w:color="auto"/>
              <w:right w:val="single" w:sz="4" w:space="0" w:color="auto"/>
            </w:tcBorders>
            <w:vAlign w:val="center"/>
          </w:tcPr>
          <w:p w14:paraId="14DF1C75"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b/>
                <w:sz w:val="24"/>
              </w:rPr>
              <w:t>平时成绩</w:t>
            </w:r>
          </w:p>
        </w:tc>
        <w:tc>
          <w:tcPr>
            <w:tcW w:w="1298" w:type="pct"/>
            <w:tcBorders>
              <w:top w:val="single" w:sz="4" w:space="0" w:color="auto"/>
              <w:left w:val="single" w:sz="4" w:space="0" w:color="auto"/>
              <w:bottom w:val="single" w:sz="4" w:space="0" w:color="auto"/>
              <w:right w:val="single" w:sz="4" w:space="0" w:color="auto"/>
            </w:tcBorders>
            <w:vAlign w:val="center"/>
          </w:tcPr>
          <w:p w14:paraId="4E5361E9"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b/>
                <w:sz w:val="24"/>
              </w:rPr>
              <w:t>期末成绩</w:t>
            </w:r>
          </w:p>
        </w:tc>
        <w:tc>
          <w:tcPr>
            <w:tcW w:w="1129" w:type="pct"/>
            <w:vMerge/>
            <w:tcBorders>
              <w:left w:val="single" w:sz="4" w:space="0" w:color="auto"/>
              <w:bottom w:val="single" w:sz="4" w:space="0" w:color="auto"/>
              <w:right w:val="single" w:sz="4" w:space="0" w:color="auto"/>
            </w:tcBorders>
          </w:tcPr>
          <w:p w14:paraId="6FE00454" w14:textId="77777777" w:rsidR="00260873" w:rsidRPr="00260873" w:rsidRDefault="00260873" w:rsidP="00260873">
            <w:pPr>
              <w:spacing w:line="440" w:lineRule="exact"/>
              <w:jc w:val="center"/>
              <w:rPr>
                <w:rFonts w:ascii="Times New Roman" w:eastAsia="宋体" w:hAnsi="Times New Roman" w:cs="Times New Roman"/>
                <w:b/>
                <w:sz w:val="24"/>
              </w:rPr>
            </w:pPr>
          </w:p>
        </w:tc>
      </w:tr>
      <w:tr w:rsidR="00260873" w:rsidRPr="00260873" w14:paraId="37048F1B" w14:textId="77777777" w:rsidTr="00260873">
        <w:tc>
          <w:tcPr>
            <w:tcW w:w="1274" w:type="pct"/>
            <w:tcBorders>
              <w:top w:val="single" w:sz="4" w:space="0" w:color="auto"/>
              <w:left w:val="single" w:sz="4" w:space="0" w:color="auto"/>
              <w:bottom w:val="single" w:sz="4" w:space="0" w:color="auto"/>
              <w:right w:val="single" w:sz="4" w:space="0" w:color="auto"/>
            </w:tcBorders>
            <w:vAlign w:val="center"/>
          </w:tcPr>
          <w:p w14:paraId="73C5FB13"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1</w:t>
            </w:r>
          </w:p>
        </w:tc>
        <w:tc>
          <w:tcPr>
            <w:tcW w:w="1297" w:type="pct"/>
            <w:tcBorders>
              <w:top w:val="single" w:sz="4" w:space="0" w:color="auto"/>
              <w:left w:val="single" w:sz="4" w:space="0" w:color="auto"/>
              <w:bottom w:val="single" w:sz="4" w:space="0" w:color="auto"/>
              <w:right w:val="single" w:sz="4" w:space="0" w:color="auto"/>
            </w:tcBorders>
            <w:vAlign w:val="center"/>
          </w:tcPr>
          <w:p w14:paraId="0D3E0ABB"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10</w:t>
            </w:r>
          </w:p>
        </w:tc>
        <w:tc>
          <w:tcPr>
            <w:tcW w:w="1298" w:type="pct"/>
            <w:tcBorders>
              <w:top w:val="single" w:sz="4" w:space="0" w:color="auto"/>
              <w:left w:val="single" w:sz="4" w:space="0" w:color="auto"/>
              <w:bottom w:val="single" w:sz="4" w:space="0" w:color="auto"/>
              <w:right w:val="single" w:sz="4" w:space="0" w:color="auto"/>
            </w:tcBorders>
            <w:vAlign w:val="center"/>
          </w:tcPr>
          <w:p w14:paraId="202E6EBE"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25</w:t>
            </w:r>
          </w:p>
        </w:tc>
        <w:tc>
          <w:tcPr>
            <w:tcW w:w="1129" w:type="pct"/>
            <w:tcBorders>
              <w:top w:val="single" w:sz="4" w:space="0" w:color="auto"/>
              <w:left w:val="single" w:sz="4" w:space="0" w:color="auto"/>
              <w:bottom w:val="single" w:sz="4" w:space="0" w:color="auto"/>
              <w:right w:val="single" w:sz="4" w:space="0" w:color="auto"/>
            </w:tcBorders>
          </w:tcPr>
          <w:p w14:paraId="305B3B74"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35</w:t>
            </w:r>
          </w:p>
        </w:tc>
      </w:tr>
      <w:tr w:rsidR="00260873" w:rsidRPr="00260873" w14:paraId="773F5A40" w14:textId="77777777" w:rsidTr="00260873">
        <w:tc>
          <w:tcPr>
            <w:tcW w:w="1274" w:type="pct"/>
            <w:tcBorders>
              <w:top w:val="single" w:sz="4" w:space="0" w:color="auto"/>
              <w:left w:val="single" w:sz="4" w:space="0" w:color="auto"/>
              <w:bottom w:val="single" w:sz="4" w:space="0" w:color="auto"/>
              <w:right w:val="single" w:sz="4" w:space="0" w:color="auto"/>
            </w:tcBorders>
            <w:vAlign w:val="center"/>
          </w:tcPr>
          <w:p w14:paraId="44F2E0F7"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2</w:t>
            </w:r>
          </w:p>
        </w:tc>
        <w:tc>
          <w:tcPr>
            <w:tcW w:w="1297" w:type="pct"/>
            <w:tcBorders>
              <w:top w:val="single" w:sz="4" w:space="0" w:color="auto"/>
              <w:left w:val="single" w:sz="4" w:space="0" w:color="auto"/>
              <w:bottom w:val="single" w:sz="4" w:space="0" w:color="auto"/>
              <w:right w:val="single" w:sz="4" w:space="0" w:color="auto"/>
            </w:tcBorders>
            <w:vAlign w:val="center"/>
          </w:tcPr>
          <w:p w14:paraId="34AD3B9F"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10</w:t>
            </w:r>
          </w:p>
        </w:tc>
        <w:tc>
          <w:tcPr>
            <w:tcW w:w="1298" w:type="pct"/>
            <w:tcBorders>
              <w:top w:val="single" w:sz="4" w:space="0" w:color="auto"/>
              <w:left w:val="single" w:sz="4" w:space="0" w:color="auto"/>
              <w:bottom w:val="single" w:sz="4" w:space="0" w:color="auto"/>
              <w:right w:val="single" w:sz="4" w:space="0" w:color="auto"/>
            </w:tcBorders>
            <w:vAlign w:val="center"/>
          </w:tcPr>
          <w:p w14:paraId="74D51F12"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30</w:t>
            </w:r>
          </w:p>
        </w:tc>
        <w:tc>
          <w:tcPr>
            <w:tcW w:w="1129" w:type="pct"/>
            <w:tcBorders>
              <w:top w:val="single" w:sz="4" w:space="0" w:color="auto"/>
              <w:left w:val="single" w:sz="4" w:space="0" w:color="auto"/>
              <w:bottom w:val="single" w:sz="4" w:space="0" w:color="auto"/>
              <w:right w:val="single" w:sz="4" w:space="0" w:color="auto"/>
            </w:tcBorders>
          </w:tcPr>
          <w:p w14:paraId="2F15ED5A"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40</w:t>
            </w:r>
          </w:p>
        </w:tc>
      </w:tr>
      <w:tr w:rsidR="00260873" w:rsidRPr="00260873" w14:paraId="264339E4" w14:textId="77777777" w:rsidTr="00260873">
        <w:tc>
          <w:tcPr>
            <w:tcW w:w="1274" w:type="pct"/>
            <w:tcBorders>
              <w:top w:val="single" w:sz="4" w:space="0" w:color="auto"/>
              <w:left w:val="single" w:sz="4" w:space="0" w:color="auto"/>
              <w:bottom w:val="single" w:sz="4" w:space="0" w:color="auto"/>
              <w:right w:val="single" w:sz="4" w:space="0" w:color="auto"/>
            </w:tcBorders>
            <w:vAlign w:val="center"/>
          </w:tcPr>
          <w:p w14:paraId="5476512B"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课程目标</w:t>
            </w:r>
            <w:r w:rsidRPr="00260873">
              <w:rPr>
                <w:rFonts w:ascii="Times New Roman" w:eastAsia="宋体" w:hAnsi="Times New Roman" w:cs="Times New Roman"/>
                <w:sz w:val="24"/>
              </w:rPr>
              <w:t>3</w:t>
            </w:r>
          </w:p>
        </w:tc>
        <w:tc>
          <w:tcPr>
            <w:tcW w:w="1297" w:type="pct"/>
            <w:tcBorders>
              <w:top w:val="single" w:sz="4" w:space="0" w:color="auto"/>
              <w:left w:val="single" w:sz="4" w:space="0" w:color="auto"/>
              <w:bottom w:val="single" w:sz="4" w:space="0" w:color="auto"/>
              <w:right w:val="single" w:sz="4" w:space="0" w:color="auto"/>
            </w:tcBorders>
            <w:vAlign w:val="center"/>
          </w:tcPr>
          <w:p w14:paraId="5A14CBA4"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10</w:t>
            </w:r>
          </w:p>
        </w:tc>
        <w:tc>
          <w:tcPr>
            <w:tcW w:w="1298" w:type="pct"/>
            <w:tcBorders>
              <w:top w:val="single" w:sz="4" w:space="0" w:color="auto"/>
              <w:left w:val="single" w:sz="4" w:space="0" w:color="auto"/>
              <w:bottom w:val="single" w:sz="4" w:space="0" w:color="auto"/>
              <w:right w:val="single" w:sz="4" w:space="0" w:color="auto"/>
            </w:tcBorders>
            <w:vAlign w:val="center"/>
          </w:tcPr>
          <w:p w14:paraId="6AD5376E"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15</w:t>
            </w:r>
          </w:p>
        </w:tc>
        <w:tc>
          <w:tcPr>
            <w:tcW w:w="1129" w:type="pct"/>
            <w:tcBorders>
              <w:top w:val="single" w:sz="4" w:space="0" w:color="auto"/>
              <w:left w:val="single" w:sz="4" w:space="0" w:color="auto"/>
              <w:bottom w:val="single" w:sz="4" w:space="0" w:color="auto"/>
              <w:right w:val="single" w:sz="4" w:space="0" w:color="auto"/>
            </w:tcBorders>
          </w:tcPr>
          <w:p w14:paraId="10BC6389"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25</w:t>
            </w:r>
          </w:p>
        </w:tc>
      </w:tr>
      <w:tr w:rsidR="00260873" w:rsidRPr="00260873" w14:paraId="0F4ECFAE" w14:textId="77777777" w:rsidTr="00260873">
        <w:tc>
          <w:tcPr>
            <w:tcW w:w="1274" w:type="pct"/>
            <w:tcBorders>
              <w:top w:val="single" w:sz="4" w:space="0" w:color="auto"/>
              <w:left w:val="single" w:sz="4" w:space="0" w:color="auto"/>
              <w:bottom w:val="single" w:sz="4" w:space="0" w:color="auto"/>
              <w:right w:val="single" w:sz="4" w:space="0" w:color="auto"/>
            </w:tcBorders>
            <w:vAlign w:val="center"/>
          </w:tcPr>
          <w:p w14:paraId="7C109F5D"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合计</w:t>
            </w:r>
          </w:p>
        </w:tc>
        <w:tc>
          <w:tcPr>
            <w:tcW w:w="1297" w:type="pct"/>
            <w:tcBorders>
              <w:top w:val="single" w:sz="4" w:space="0" w:color="auto"/>
              <w:left w:val="single" w:sz="4" w:space="0" w:color="auto"/>
              <w:bottom w:val="single" w:sz="4" w:space="0" w:color="auto"/>
              <w:right w:val="single" w:sz="4" w:space="0" w:color="auto"/>
            </w:tcBorders>
            <w:vAlign w:val="center"/>
          </w:tcPr>
          <w:p w14:paraId="24BEB430"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30</w:t>
            </w:r>
          </w:p>
        </w:tc>
        <w:tc>
          <w:tcPr>
            <w:tcW w:w="1298" w:type="pct"/>
            <w:tcBorders>
              <w:top w:val="single" w:sz="4" w:space="0" w:color="auto"/>
              <w:left w:val="single" w:sz="4" w:space="0" w:color="auto"/>
              <w:bottom w:val="single" w:sz="4" w:space="0" w:color="auto"/>
              <w:right w:val="single" w:sz="4" w:space="0" w:color="auto"/>
            </w:tcBorders>
            <w:vAlign w:val="center"/>
          </w:tcPr>
          <w:p w14:paraId="43136396"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70</w:t>
            </w:r>
          </w:p>
        </w:tc>
        <w:tc>
          <w:tcPr>
            <w:tcW w:w="1129" w:type="pct"/>
            <w:tcBorders>
              <w:top w:val="single" w:sz="4" w:space="0" w:color="auto"/>
              <w:left w:val="single" w:sz="4" w:space="0" w:color="auto"/>
              <w:bottom w:val="single" w:sz="4" w:space="0" w:color="auto"/>
              <w:right w:val="single" w:sz="4" w:space="0" w:color="auto"/>
            </w:tcBorders>
          </w:tcPr>
          <w:p w14:paraId="59E05CA3" w14:textId="77777777" w:rsidR="00260873" w:rsidRPr="00260873" w:rsidRDefault="00260873" w:rsidP="00260873">
            <w:pPr>
              <w:spacing w:line="440" w:lineRule="exact"/>
              <w:jc w:val="center"/>
              <w:rPr>
                <w:rFonts w:ascii="Times New Roman" w:eastAsia="宋体" w:hAnsi="Times New Roman" w:cs="Times New Roman"/>
                <w:sz w:val="24"/>
              </w:rPr>
            </w:pPr>
            <w:r w:rsidRPr="00260873">
              <w:rPr>
                <w:rFonts w:ascii="Times New Roman" w:eastAsia="宋体" w:hAnsi="Times New Roman" w:cs="Times New Roman"/>
                <w:sz w:val="24"/>
              </w:rPr>
              <w:t>100</w:t>
            </w:r>
          </w:p>
        </w:tc>
      </w:tr>
    </w:tbl>
    <w:p w14:paraId="5D82005B"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五、成绩评定</w:t>
      </w:r>
    </w:p>
    <w:p w14:paraId="5F547B19"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lastRenderedPageBreak/>
        <w:t>（一）总成绩评定</w:t>
      </w:r>
    </w:p>
    <w:p w14:paraId="47035855"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总成绩</w:t>
      </w:r>
      <w:r w:rsidRPr="00260873">
        <w:rPr>
          <w:rFonts w:ascii="Times New Roman" w:eastAsia="宋体" w:hAnsi="Times New Roman" w:cs="Times New Roman"/>
          <w:sz w:val="24"/>
        </w:rPr>
        <w:t>=</w:t>
      </w:r>
      <w:r w:rsidRPr="00260873">
        <w:rPr>
          <w:rFonts w:ascii="Times New Roman" w:eastAsia="宋体" w:hAnsi="Times New Roman" w:cs="Times New Roman"/>
          <w:sz w:val="24"/>
        </w:rPr>
        <w:t>平时成绩</w:t>
      </w:r>
      <w:r w:rsidRPr="00260873">
        <w:rPr>
          <w:rFonts w:ascii="Times New Roman" w:eastAsia="宋体" w:hAnsi="Times New Roman" w:cs="Times New Roman"/>
          <w:sz w:val="24"/>
        </w:rPr>
        <w:t>×40%+</w:t>
      </w:r>
      <w:r w:rsidRPr="00260873">
        <w:rPr>
          <w:rFonts w:ascii="Times New Roman" w:eastAsia="宋体" w:hAnsi="Times New Roman" w:cs="Times New Roman"/>
          <w:sz w:val="24"/>
        </w:rPr>
        <w:t>期末成绩</w:t>
      </w:r>
      <w:r w:rsidRPr="00260873">
        <w:rPr>
          <w:rFonts w:ascii="Times New Roman" w:eastAsia="宋体" w:hAnsi="Times New Roman" w:cs="Times New Roman"/>
          <w:sz w:val="24"/>
        </w:rPr>
        <w:t>×60%</w:t>
      </w:r>
      <w:r w:rsidRPr="00260873">
        <w:rPr>
          <w:rFonts w:ascii="Times New Roman" w:eastAsia="宋体" w:hAnsi="Times New Roman" w:cs="Times New Roman"/>
          <w:sz w:val="24"/>
        </w:rPr>
        <w:t>。</w:t>
      </w:r>
    </w:p>
    <w:p w14:paraId="66607E15" w14:textId="77777777" w:rsidR="00260873" w:rsidRPr="00260873" w:rsidRDefault="00260873" w:rsidP="00260873">
      <w:pPr>
        <w:spacing w:beforeLines="50" w:before="156" w:afterLines="50" w:after="156" w:line="440" w:lineRule="exact"/>
        <w:ind w:firstLineChars="200" w:firstLine="560"/>
        <w:rPr>
          <w:rFonts w:ascii="Times New Roman" w:eastAsia="宋体" w:hAnsi="Times New Roman" w:cs="Times New Roman"/>
          <w:sz w:val="24"/>
        </w:rPr>
      </w:pPr>
      <w:r w:rsidRPr="00260873">
        <w:rPr>
          <w:rFonts w:ascii="Times New Roman" w:eastAsia="黑体" w:hAnsi="Times New Roman" w:cs="Times New Roman"/>
          <w:sz w:val="28"/>
          <w:szCs w:val="28"/>
        </w:rPr>
        <w:t>（二）平时成绩评定</w:t>
      </w:r>
    </w:p>
    <w:p w14:paraId="1ED1D73A"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平时成绩（</w:t>
      </w:r>
      <w:r w:rsidRPr="00260873">
        <w:rPr>
          <w:rFonts w:ascii="Times New Roman" w:eastAsia="宋体" w:hAnsi="Times New Roman" w:cs="Times New Roman"/>
          <w:sz w:val="24"/>
        </w:rPr>
        <w:t>40%</w:t>
      </w:r>
      <w:r w:rsidRPr="00260873">
        <w:rPr>
          <w:rFonts w:ascii="Times New Roman" w:eastAsia="宋体" w:hAnsi="Times New Roman" w:cs="Times New Roman"/>
          <w:sz w:val="24"/>
        </w:rPr>
        <w:t>）</w:t>
      </w:r>
      <w:r w:rsidRPr="00260873">
        <w:rPr>
          <w:rFonts w:ascii="Times New Roman" w:eastAsia="宋体" w:hAnsi="Times New Roman" w:cs="Times New Roman"/>
          <w:sz w:val="24"/>
        </w:rPr>
        <w:t>=</w:t>
      </w:r>
      <w:r w:rsidRPr="00260873">
        <w:rPr>
          <w:rFonts w:ascii="Times New Roman" w:eastAsia="宋体" w:hAnsi="Times New Roman" w:cs="Times New Roman"/>
          <w:sz w:val="24"/>
        </w:rPr>
        <w:t>出勤率</w:t>
      </w:r>
      <w:r w:rsidRPr="00260873">
        <w:rPr>
          <w:rFonts w:ascii="Times New Roman" w:eastAsia="宋体" w:hAnsi="Times New Roman" w:cs="Times New Roman"/>
          <w:sz w:val="24"/>
        </w:rPr>
        <w:t>5%+</w:t>
      </w:r>
      <w:r w:rsidRPr="00260873">
        <w:rPr>
          <w:rFonts w:ascii="Times New Roman" w:eastAsia="宋体" w:hAnsi="Times New Roman" w:cs="Times New Roman"/>
          <w:sz w:val="24"/>
        </w:rPr>
        <w:t>课堂表现</w:t>
      </w:r>
      <w:r w:rsidRPr="00260873">
        <w:rPr>
          <w:rFonts w:ascii="Times New Roman" w:eastAsia="宋体" w:hAnsi="Times New Roman" w:cs="Times New Roman"/>
          <w:sz w:val="24"/>
        </w:rPr>
        <w:t>5%+</w:t>
      </w:r>
      <w:r w:rsidRPr="00260873">
        <w:rPr>
          <w:rFonts w:ascii="Times New Roman" w:eastAsia="宋体" w:hAnsi="Times New Roman" w:cs="Times New Roman"/>
          <w:sz w:val="24"/>
        </w:rPr>
        <w:t>平时作业</w:t>
      </w:r>
      <w:r w:rsidRPr="00260873">
        <w:rPr>
          <w:rFonts w:ascii="Times New Roman" w:eastAsia="宋体" w:hAnsi="Times New Roman" w:cs="Times New Roman"/>
          <w:sz w:val="24"/>
        </w:rPr>
        <w:t>30%</w:t>
      </w:r>
      <w:r w:rsidRPr="00260873">
        <w:rPr>
          <w:rFonts w:ascii="Times New Roman" w:eastAsia="宋体" w:hAnsi="Times New Roman" w:cs="Times New Roman"/>
          <w:sz w:val="24"/>
        </w:rPr>
        <w:t>。</w:t>
      </w:r>
    </w:p>
    <w:p w14:paraId="733A9F9D"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w:t>
      </w:r>
      <w:r w:rsidRPr="00260873">
        <w:rPr>
          <w:rFonts w:ascii="Times New Roman" w:eastAsia="宋体" w:hAnsi="Times New Roman" w:cs="Times New Roman"/>
          <w:sz w:val="24"/>
        </w:rPr>
        <w:t>1</w:t>
      </w:r>
      <w:r w:rsidRPr="00260873">
        <w:rPr>
          <w:rFonts w:ascii="Times New Roman" w:eastAsia="宋体" w:hAnsi="Times New Roman" w:cs="Times New Roman"/>
          <w:sz w:val="24"/>
        </w:rPr>
        <w:t>）出勤率：通过学生出勤次数，来评价学生的学习态度与积极性；</w:t>
      </w:r>
    </w:p>
    <w:p w14:paraId="2B0A382E"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w:t>
      </w:r>
      <w:r w:rsidRPr="00260873">
        <w:rPr>
          <w:rFonts w:ascii="Times New Roman" w:eastAsia="宋体" w:hAnsi="Times New Roman" w:cs="Times New Roman"/>
          <w:sz w:val="24"/>
        </w:rPr>
        <w:t>2</w:t>
      </w:r>
      <w:r w:rsidRPr="00260873">
        <w:rPr>
          <w:rFonts w:ascii="Times New Roman" w:eastAsia="宋体" w:hAnsi="Times New Roman" w:cs="Times New Roman"/>
          <w:sz w:val="24"/>
        </w:rPr>
        <w:t>）课堂表现：通过学生在课堂上的表现情况、发言与提问情况，来评价学生相关的能力；</w:t>
      </w:r>
    </w:p>
    <w:p w14:paraId="421A1726"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w:t>
      </w:r>
      <w:r w:rsidRPr="00260873">
        <w:rPr>
          <w:rFonts w:ascii="Times New Roman" w:eastAsia="宋体" w:hAnsi="Times New Roman" w:cs="Times New Roman"/>
          <w:sz w:val="24"/>
        </w:rPr>
        <w:t>3</w:t>
      </w:r>
      <w:r w:rsidRPr="00260873">
        <w:rPr>
          <w:rFonts w:ascii="Times New Roman" w:eastAsia="宋体" w:hAnsi="Times New Roman" w:cs="Times New Roman"/>
          <w:sz w:val="24"/>
        </w:rPr>
        <w:t>）平时作业完成情况：围绕课程的学习目标进行作业的设计。如让学生简述对知识的认识，考核学生对于概念的理解情况，帮助学生将定义转化为自己的理解，测试掌握课程的情况。</w:t>
      </w:r>
    </w:p>
    <w:p w14:paraId="7DF6EFDB"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（三）期末成绩评定</w:t>
      </w:r>
    </w:p>
    <w:p w14:paraId="055CA9B6" w14:textId="77777777" w:rsidR="00260873" w:rsidRPr="00260873" w:rsidRDefault="00260873" w:rsidP="00260873">
      <w:pPr>
        <w:spacing w:line="440" w:lineRule="exact"/>
        <w:ind w:firstLineChars="200" w:firstLine="480"/>
        <w:rPr>
          <w:rFonts w:ascii="Times New Roman" w:eastAsia="宋体" w:hAnsi="Times New Roman" w:cs="Times New Roman"/>
          <w:sz w:val="24"/>
          <w:szCs w:val="24"/>
        </w:rPr>
      </w:pPr>
      <w:r w:rsidRPr="00260873">
        <w:rPr>
          <w:rFonts w:ascii="Times New Roman" w:eastAsia="宋体" w:hAnsi="Times New Roman" w:cs="Times New Roman"/>
          <w:sz w:val="24"/>
        </w:rPr>
        <w:t>期末考核</w:t>
      </w:r>
      <w:r w:rsidRPr="00260873">
        <w:rPr>
          <w:rFonts w:ascii="Times New Roman" w:eastAsia="宋体" w:hAnsi="Times New Roman" w:cs="Times New Roman"/>
          <w:sz w:val="24"/>
          <w:szCs w:val="24"/>
        </w:rPr>
        <w:t>主要考察学生对基本概念、知识和方法的理解与运用等。</w:t>
      </w:r>
      <w:r w:rsidRPr="00260873">
        <w:rPr>
          <w:rFonts w:ascii="Times New Roman" w:eastAsia="宋体" w:hAnsi="Times New Roman" w:cs="Times New Roman"/>
          <w:sz w:val="24"/>
        </w:rPr>
        <w:t>方式为开卷考试或撰写</w:t>
      </w:r>
      <w:r w:rsidRPr="00260873">
        <w:rPr>
          <w:rFonts w:ascii="Times New Roman" w:eastAsia="宋体" w:hAnsi="Times New Roman" w:cs="Times New Roman"/>
          <w:bCs/>
          <w:sz w:val="24"/>
        </w:rPr>
        <w:t>课程论文，</w:t>
      </w:r>
      <w:r w:rsidRPr="00260873">
        <w:rPr>
          <w:rFonts w:ascii="Times New Roman" w:eastAsia="宋体" w:hAnsi="Times New Roman" w:cs="Times New Roman"/>
          <w:sz w:val="24"/>
          <w:szCs w:val="24"/>
        </w:rPr>
        <w:t>要求学生掌握基本概念、知识，运用具体方法解决相关问题。</w:t>
      </w:r>
    </w:p>
    <w:p w14:paraId="4EE7560D" w14:textId="77777777" w:rsidR="00260873" w:rsidRPr="00260873" w:rsidRDefault="00260873" w:rsidP="00260873">
      <w:pPr>
        <w:spacing w:line="360" w:lineRule="auto"/>
        <w:ind w:firstLineChars="200" w:firstLine="480"/>
        <w:rPr>
          <w:rFonts w:ascii="Times New Roman" w:eastAsia="宋体" w:hAnsi="Times New Roman" w:cs="Times New Roman"/>
          <w:sz w:val="24"/>
        </w:rPr>
      </w:pPr>
      <w:r w:rsidRPr="00260873">
        <w:rPr>
          <w:rFonts w:ascii="Times New Roman" w:eastAsia="宋体" w:hAnsi="Times New Roman" w:cs="Times New Roman"/>
          <w:bCs/>
          <w:sz w:val="24"/>
        </w:rPr>
        <w:t xml:space="preserve"> </w:t>
      </w:r>
      <w:r w:rsidRPr="00260873">
        <w:rPr>
          <w:rFonts w:ascii="Times New Roman" w:eastAsia="黑体" w:hAnsi="Times New Roman" w:cs="Times New Roman"/>
          <w:sz w:val="28"/>
          <w:szCs w:val="28"/>
        </w:rPr>
        <w:t>六、使用教材、相关推荐书目及课程资源</w:t>
      </w:r>
    </w:p>
    <w:p w14:paraId="1BDD0DA3" w14:textId="77777777" w:rsidR="00260873" w:rsidRPr="00260873" w:rsidRDefault="00260873" w:rsidP="00260873">
      <w:pPr>
        <w:spacing w:line="440" w:lineRule="exact"/>
        <w:ind w:firstLineChars="200" w:firstLine="560"/>
        <w:rPr>
          <w:rFonts w:ascii="Times New Roman" w:eastAsia="宋体" w:hAnsi="Times New Roman" w:cs="Times New Roman"/>
          <w:sz w:val="24"/>
        </w:rPr>
      </w:pPr>
      <w:r w:rsidRPr="00260873">
        <w:rPr>
          <w:rFonts w:ascii="Times New Roman" w:eastAsia="黑体" w:hAnsi="Times New Roman" w:cs="Times New Roman"/>
          <w:sz w:val="28"/>
          <w:szCs w:val="28"/>
        </w:rPr>
        <w:t>（一）使用教材</w:t>
      </w:r>
    </w:p>
    <w:p w14:paraId="0A60E2B0" w14:textId="77777777" w:rsidR="00260873" w:rsidRP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《药理学》（第九版），陈忠主编，人民卫生出版社，</w:t>
      </w:r>
      <w:r w:rsidRPr="00260873">
        <w:rPr>
          <w:rFonts w:ascii="Times New Roman" w:eastAsia="宋体" w:hAnsi="Times New Roman" w:cs="Times New Roman"/>
          <w:sz w:val="24"/>
        </w:rPr>
        <w:t>2022</w:t>
      </w:r>
      <w:r w:rsidRPr="00260873">
        <w:rPr>
          <w:rFonts w:ascii="Times New Roman" w:eastAsia="宋体" w:hAnsi="Times New Roman" w:cs="Times New Roman"/>
          <w:sz w:val="24"/>
        </w:rPr>
        <w:t>年</w:t>
      </w:r>
      <w:r w:rsidRPr="00260873">
        <w:rPr>
          <w:rFonts w:ascii="Times New Roman" w:eastAsia="宋体" w:hAnsi="Times New Roman" w:cs="Times New Roman"/>
          <w:sz w:val="24"/>
        </w:rPr>
        <w:t>7</w:t>
      </w:r>
      <w:r w:rsidRPr="00260873">
        <w:rPr>
          <w:rFonts w:ascii="Times New Roman" w:eastAsia="宋体" w:hAnsi="Times New Roman" w:cs="Times New Roman"/>
          <w:sz w:val="24"/>
        </w:rPr>
        <w:t>月。</w:t>
      </w:r>
    </w:p>
    <w:p w14:paraId="41E51D74" w14:textId="77777777" w:rsidR="00260873" w:rsidRPr="00260873" w:rsidRDefault="00260873" w:rsidP="00260873">
      <w:pPr>
        <w:spacing w:line="440" w:lineRule="exact"/>
        <w:ind w:firstLineChars="200" w:firstLine="560"/>
        <w:rPr>
          <w:rFonts w:ascii="Times New Roman" w:eastAsia="宋体" w:hAnsi="Times New Roman" w:cs="Times New Roman"/>
          <w:sz w:val="24"/>
        </w:rPr>
      </w:pPr>
      <w:r w:rsidRPr="00260873">
        <w:rPr>
          <w:rFonts w:ascii="Times New Roman" w:eastAsia="黑体" w:hAnsi="Times New Roman" w:cs="Times New Roman"/>
          <w:sz w:val="28"/>
          <w:szCs w:val="28"/>
        </w:rPr>
        <w:t>（二）相关推荐书目</w:t>
      </w:r>
    </w:p>
    <w:p w14:paraId="0DA7C8BB" w14:textId="77777777" w:rsidR="00260873" w:rsidRPr="00260873" w:rsidRDefault="00260873" w:rsidP="00260873">
      <w:pPr>
        <w:spacing w:line="440" w:lineRule="exact"/>
        <w:ind w:firstLineChars="50" w:firstLine="120"/>
        <w:rPr>
          <w:rFonts w:ascii="Times New Roman" w:eastAsia="宋体" w:hAnsi="Times New Roman" w:cs="Times New Roman"/>
          <w:sz w:val="24"/>
        </w:rPr>
      </w:pPr>
      <w:r w:rsidRPr="00260873">
        <w:rPr>
          <w:rFonts w:ascii="Times New Roman" w:eastAsia="宋体" w:hAnsi="Times New Roman" w:cs="Times New Roman"/>
          <w:sz w:val="24"/>
        </w:rPr>
        <w:t>1</w:t>
      </w:r>
      <w:r w:rsidRPr="00260873">
        <w:rPr>
          <w:rFonts w:ascii="Times New Roman" w:eastAsia="宋体" w:hAnsi="Times New Roman" w:cs="Times New Roman"/>
          <w:sz w:val="24"/>
        </w:rPr>
        <w:t>．杨世杰主编，《药理学》，第</w:t>
      </w:r>
      <w:r w:rsidRPr="00260873">
        <w:rPr>
          <w:rFonts w:ascii="Times New Roman" w:eastAsia="宋体" w:hAnsi="Times New Roman" w:cs="Times New Roman"/>
          <w:sz w:val="24"/>
        </w:rPr>
        <w:t>1</w:t>
      </w:r>
      <w:r w:rsidRPr="00260873">
        <w:rPr>
          <w:rFonts w:ascii="Times New Roman" w:eastAsia="宋体" w:hAnsi="Times New Roman" w:cs="Times New Roman"/>
          <w:sz w:val="24"/>
        </w:rPr>
        <w:t>版，北京：人民卫生出版社，</w:t>
      </w:r>
      <w:r w:rsidRPr="00260873">
        <w:rPr>
          <w:rFonts w:ascii="Times New Roman" w:eastAsia="宋体" w:hAnsi="Times New Roman" w:cs="Times New Roman"/>
          <w:sz w:val="24"/>
        </w:rPr>
        <w:t>2001</w:t>
      </w:r>
      <w:r w:rsidRPr="00260873">
        <w:rPr>
          <w:rFonts w:ascii="Times New Roman" w:eastAsia="宋体" w:hAnsi="Times New Roman" w:cs="Times New Roman"/>
          <w:sz w:val="24"/>
        </w:rPr>
        <w:t>。</w:t>
      </w:r>
    </w:p>
    <w:p w14:paraId="78CC5C63" w14:textId="77777777" w:rsidR="00260873" w:rsidRPr="00260873" w:rsidRDefault="00260873" w:rsidP="00260873">
      <w:pPr>
        <w:spacing w:line="440" w:lineRule="exact"/>
        <w:ind w:firstLineChars="50" w:firstLine="120"/>
        <w:jc w:val="left"/>
        <w:rPr>
          <w:rFonts w:ascii="Times New Roman" w:eastAsia="宋体" w:hAnsi="Times New Roman" w:cs="Times New Roman"/>
          <w:sz w:val="24"/>
        </w:rPr>
      </w:pPr>
      <w:r w:rsidRPr="00260873">
        <w:rPr>
          <w:rFonts w:ascii="Times New Roman" w:eastAsia="宋体" w:hAnsi="Times New Roman" w:cs="Times New Roman"/>
          <w:sz w:val="24"/>
        </w:rPr>
        <w:t>2</w:t>
      </w:r>
      <w:r w:rsidRPr="00260873">
        <w:rPr>
          <w:rFonts w:ascii="Times New Roman" w:eastAsia="宋体" w:hAnsi="Times New Roman" w:cs="Times New Roman"/>
          <w:sz w:val="24"/>
        </w:rPr>
        <w:t>．杨藻宸主编，《药理学和药物治疗学》，北京：人民卫生出版社，</w:t>
      </w:r>
      <w:r w:rsidRPr="00260873">
        <w:rPr>
          <w:rFonts w:ascii="Times New Roman" w:eastAsia="宋体" w:hAnsi="Times New Roman" w:cs="Times New Roman"/>
          <w:sz w:val="24"/>
        </w:rPr>
        <w:t>2000</w:t>
      </w:r>
      <w:r w:rsidRPr="00260873">
        <w:rPr>
          <w:rFonts w:ascii="Times New Roman" w:eastAsia="宋体" w:hAnsi="Times New Roman" w:cs="Times New Roman"/>
          <w:sz w:val="24"/>
        </w:rPr>
        <w:t>。</w:t>
      </w:r>
    </w:p>
    <w:p w14:paraId="5301337B" w14:textId="77777777" w:rsidR="00260873" w:rsidRPr="00260873" w:rsidRDefault="00260873" w:rsidP="00260873">
      <w:pPr>
        <w:spacing w:line="440" w:lineRule="exact"/>
        <w:ind w:leftChars="57" w:left="120"/>
        <w:rPr>
          <w:rFonts w:ascii="Times New Roman" w:eastAsia="宋体" w:hAnsi="Times New Roman" w:cs="Times New Roman"/>
          <w:sz w:val="24"/>
        </w:rPr>
      </w:pPr>
      <w:r w:rsidRPr="00260873">
        <w:rPr>
          <w:rFonts w:ascii="Times New Roman" w:eastAsia="宋体" w:hAnsi="Times New Roman" w:cs="Times New Roman"/>
          <w:sz w:val="24"/>
        </w:rPr>
        <w:t>3</w:t>
      </w:r>
      <w:r w:rsidRPr="00260873">
        <w:rPr>
          <w:rFonts w:ascii="Times New Roman" w:eastAsia="宋体" w:hAnsi="Times New Roman" w:cs="Times New Roman"/>
          <w:sz w:val="24"/>
        </w:rPr>
        <w:t>．杨宝峰主编，《药理学》，第</w:t>
      </w:r>
      <w:r w:rsidRPr="00260873">
        <w:rPr>
          <w:rFonts w:ascii="Times New Roman" w:eastAsia="宋体" w:hAnsi="Times New Roman" w:cs="Times New Roman"/>
          <w:sz w:val="24"/>
        </w:rPr>
        <w:t>6</w:t>
      </w:r>
      <w:r w:rsidRPr="00260873">
        <w:rPr>
          <w:rFonts w:ascii="Times New Roman" w:eastAsia="宋体" w:hAnsi="Times New Roman" w:cs="Times New Roman"/>
          <w:sz w:val="24"/>
        </w:rPr>
        <w:t>版，北京：人民卫生出版社，</w:t>
      </w:r>
      <w:r w:rsidRPr="00260873">
        <w:rPr>
          <w:rFonts w:ascii="Times New Roman" w:eastAsia="宋体" w:hAnsi="Times New Roman" w:cs="Times New Roman"/>
          <w:sz w:val="24"/>
        </w:rPr>
        <w:t>2005</w:t>
      </w:r>
      <w:r w:rsidRPr="00260873">
        <w:rPr>
          <w:rFonts w:ascii="Times New Roman" w:eastAsia="宋体" w:hAnsi="Times New Roman" w:cs="Times New Roman"/>
          <w:sz w:val="24"/>
        </w:rPr>
        <w:t>。</w:t>
      </w:r>
    </w:p>
    <w:p w14:paraId="7020D6B7" w14:textId="77777777" w:rsidR="00260873" w:rsidRPr="00260873" w:rsidRDefault="00260873" w:rsidP="00260873">
      <w:pPr>
        <w:spacing w:line="440" w:lineRule="exact"/>
        <w:ind w:leftChars="57" w:left="120"/>
        <w:rPr>
          <w:rFonts w:ascii="Times New Roman" w:eastAsia="宋体" w:hAnsi="Times New Roman" w:cs="Times New Roman"/>
          <w:sz w:val="24"/>
        </w:rPr>
      </w:pPr>
      <w:r w:rsidRPr="00260873">
        <w:rPr>
          <w:rFonts w:ascii="Times New Roman" w:eastAsia="宋体" w:hAnsi="Times New Roman" w:cs="Times New Roman"/>
          <w:sz w:val="24"/>
        </w:rPr>
        <w:t xml:space="preserve">4. </w:t>
      </w:r>
      <w:r w:rsidRPr="00260873">
        <w:rPr>
          <w:rFonts w:ascii="Times New Roman" w:eastAsia="宋体" w:hAnsi="Times New Roman" w:cs="Times New Roman"/>
          <w:sz w:val="24"/>
        </w:rPr>
        <w:t>朱依谆主编，《药理学》，第</w:t>
      </w:r>
      <w:r w:rsidRPr="00260873">
        <w:rPr>
          <w:rFonts w:ascii="Times New Roman" w:eastAsia="宋体" w:hAnsi="Times New Roman" w:cs="Times New Roman"/>
          <w:sz w:val="24"/>
        </w:rPr>
        <w:t>8</w:t>
      </w:r>
      <w:r w:rsidRPr="00260873">
        <w:rPr>
          <w:rFonts w:ascii="Times New Roman" w:eastAsia="宋体" w:hAnsi="Times New Roman" w:cs="Times New Roman"/>
          <w:sz w:val="24"/>
        </w:rPr>
        <w:t>版，北京：人民卫生出版社，</w:t>
      </w:r>
      <w:r w:rsidRPr="00260873">
        <w:rPr>
          <w:rFonts w:ascii="Times New Roman" w:eastAsia="宋体" w:hAnsi="Times New Roman" w:cs="Times New Roman"/>
          <w:sz w:val="24"/>
        </w:rPr>
        <w:t>2016</w:t>
      </w:r>
      <w:r w:rsidRPr="00260873">
        <w:rPr>
          <w:rFonts w:ascii="Times New Roman" w:eastAsia="宋体" w:hAnsi="Times New Roman" w:cs="Times New Roman"/>
          <w:sz w:val="24"/>
        </w:rPr>
        <w:t>。</w:t>
      </w:r>
    </w:p>
    <w:p w14:paraId="36DA0CF0" w14:textId="77777777" w:rsidR="00260873" w:rsidRPr="00260873" w:rsidRDefault="00260873" w:rsidP="00260873">
      <w:pPr>
        <w:spacing w:beforeLines="50" w:before="156" w:afterLines="50" w:after="156" w:line="440" w:lineRule="exact"/>
        <w:ind w:firstLineChars="200" w:firstLine="560"/>
        <w:rPr>
          <w:rFonts w:ascii="Times New Roman" w:eastAsia="黑体" w:hAnsi="Times New Roman" w:cs="Times New Roman"/>
          <w:sz w:val="28"/>
          <w:szCs w:val="28"/>
        </w:rPr>
      </w:pPr>
      <w:r w:rsidRPr="00260873">
        <w:rPr>
          <w:rFonts w:ascii="Times New Roman" w:eastAsia="黑体" w:hAnsi="Times New Roman" w:cs="Times New Roman"/>
          <w:sz w:val="28"/>
          <w:szCs w:val="28"/>
        </w:rPr>
        <w:t>七、课程大纲制定依据</w:t>
      </w:r>
    </w:p>
    <w:p w14:paraId="3430DE31" w14:textId="44772EDF" w:rsidR="00260873" w:rsidRDefault="00260873" w:rsidP="00260873">
      <w:pPr>
        <w:spacing w:line="440" w:lineRule="exact"/>
        <w:ind w:firstLineChars="200" w:firstLine="480"/>
        <w:rPr>
          <w:rFonts w:ascii="Times New Roman" w:eastAsia="宋体" w:hAnsi="Times New Roman" w:cs="Times New Roman"/>
          <w:sz w:val="24"/>
        </w:rPr>
      </w:pPr>
      <w:r w:rsidRPr="00260873">
        <w:rPr>
          <w:rFonts w:ascii="Times New Roman" w:eastAsia="宋体" w:hAnsi="Times New Roman" w:cs="Times New Roman"/>
          <w:sz w:val="24"/>
        </w:rPr>
        <w:t>本课程大纲依据</w:t>
      </w:r>
      <w:r w:rsidRPr="00260873">
        <w:rPr>
          <w:rFonts w:ascii="Times New Roman" w:eastAsia="宋体" w:hAnsi="Times New Roman" w:cs="Times New Roman"/>
          <w:sz w:val="24"/>
        </w:rPr>
        <w:t>2023</w:t>
      </w:r>
      <w:r w:rsidRPr="00260873">
        <w:rPr>
          <w:rFonts w:ascii="Times New Roman" w:eastAsia="宋体" w:hAnsi="Times New Roman" w:cs="Times New Roman" w:hint="eastAsia"/>
          <w:sz w:val="24"/>
        </w:rPr>
        <w:t>级</w:t>
      </w:r>
      <w:r w:rsidRPr="00260873">
        <w:rPr>
          <w:rFonts w:ascii="Times New Roman" w:eastAsia="宋体" w:hAnsi="Times New Roman" w:cs="Times New Roman"/>
          <w:sz w:val="24"/>
        </w:rPr>
        <w:t>制药工程专业人才培养方案制定。</w:t>
      </w:r>
    </w:p>
    <w:p w14:paraId="2B4DE8CB" w14:textId="77777777" w:rsidR="00260873" w:rsidRPr="00260873" w:rsidRDefault="00260873" w:rsidP="00260873">
      <w:pPr>
        <w:spacing w:line="440" w:lineRule="exact"/>
        <w:ind w:firstLineChars="200" w:firstLine="480"/>
        <w:rPr>
          <w:rFonts w:ascii="Times New Roman" w:eastAsia="宋体" w:hAnsi="Times New Roman" w:cs="Times New Roman"/>
          <w:sz w:val="24"/>
        </w:rPr>
      </w:pPr>
    </w:p>
    <w:p w14:paraId="7E9AA272" w14:textId="77777777" w:rsidR="00BE45AE" w:rsidRPr="00BE45AE" w:rsidRDefault="00BE45AE" w:rsidP="00BE45AE">
      <w:pPr>
        <w:keepNext/>
        <w:keepLines/>
        <w:spacing w:before="340" w:after="330" w:line="576" w:lineRule="auto"/>
        <w:jc w:val="center"/>
        <w:outlineLvl w:val="0"/>
        <w:rPr>
          <w:rFonts w:ascii="Calibri" w:eastAsia="宋体" w:hAnsi="Calibri" w:cs="Times New Roman"/>
          <w:b/>
          <w:kern w:val="44"/>
          <w:sz w:val="36"/>
        </w:rPr>
      </w:pPr>
      <w:bookmarkStart w:id="274" w:name="_Toc149867945"/>
      <w:r w:rsidRPr="00BE45AE">
        <w:rPr>
          <w:rFonts w:ascii="Calibri" w:eastAsia="宋体" w:hAnsi="Calibri" w:cs="Times New Roman" w:hint="eastAsia"/>
          <w:b/>
          <w:kern w:val="44"/>
          <w:sz w:val="36"/>
        </w:rPr>
        <w:lastRenderedPageBreak/>
        <w:t>《生物化学》课程大纲</w:t>
      </w:r>
      <w:bookmarkEnd w:id="274"/>
    </w:p>
    <w:p w14:paraId="0D56E308"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r w:rsidRPr="00BE45AE">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8"/>
        <w:gridCol w:w="2578"/>
        <w:gridCol w:w="1442"/>
        <w:gridCol w:w="2738"/>
      </w:tblGrid>
      <w:tr w:rsidR="00BE45AE" w:rsidRPr="00BE45AE" w14:paraId="0DBBA13D" w14:textId="77777777" w:rsidTr="007214A2">
        <w:trPr>
          <w:trHeight w:val="886"/>
          <w:jc w:val="center"/>
        </w:trPr>
        <w:tc>
          <w:tcPr>
            <w:tcW w:w="1668" w:type="dxa"/>
            <w:vAlign w:val="center"/>
          </w:tcPr>
          <w:p w14:paraId="595067DF"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课程名称</w:t>
            </w:r>
          </w:p>
        </w:tc>
        <w:tc>
          <w:tcPr>
            <w:tcW w:w="2833" w:type="dxa"/>
            <w:vAlign w:val="center"/>
          </w:tcPr>
          <w:p w14:paraId="7CADB82A"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生物化学</w:t>
            </w:r>
          </w:p>
        </w:tc>
        <w:tc>
          <w:tcPr>
            <w:tcW w:w="1561" w:type="dxa"/>
            <w:vAlign w:val="center"/>
          </w:tcPr>
          <w:p w14:paraId="2F7F2183"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课程代码</w:t>
            </w:r>
          </w:p>
        </w:tc>
        <w:tc>
          <w:tcPr>
            <w:tcW w:w="2941" w:type="dxa"/>
            <w:vAlign w:val="center"/>
          </w:tcPr>
          <w:p w14:paraId="3B357AFA"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Dialog" w:eastAsia="宋体" w:hAnsi="Dialog" w:cs="Times New Roman" w:hint="eastAsia"/>
                <w:sz w:val="24"/>
                <w:szCs w:val="24"/>
              </w:rPr>
              <w:t>0717340</w:t>
            </w:r>
          </w:p>
        </w:tc>
      </w:tr>
      <w:tr w:rsidR="00BE45AE" w:rsidRPr="00BE45AE" w14:paraId="093057F7" w14:textId="77777777" w:rsidTr="007214A2">
        <w:trPr>
          <w:trHeight w:val="829"/>
          <w:jc w:val="center"/>
        </w:trPr>
        <w:tc>
          <w:tcPr>
            <w:tcW w:w="1668" w:type="dxa"/>
            <w:vAlign w:val="center"/>
          </w:tcPr>
          <w:p w14:paraId="72256185"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课程类别</w:t>
            </w:r>
          </w:p>
        </w:tc>
        <w:tc>
          <w:tcPr>
            <w:tcW w:w="2833" w:type="dxa"/>
            <w:vAlign w:val="center"/>
          </w:tcPr>
          <w:p w14:paraId="1F1B2CA5"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专业教育核心课程</w:t>
            </w:r>
          </w:p>
        </w:tc>
        <w:tc>
          <w:tcPr>
            <w:tcW w:w="1561" w:type="dxa"/>
            <w:vAlign w:val="center"/>
          </w:tcPr>
          <w:p w14:paraId="708C7D32"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学时</w:t>
            </w:r>
          </w:p>
          <w:p w14:paraId="58ABDD66"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/学分</w:t>
            </w:r>
          </w:p>
        </w:tc>
        <w:tc>
          <w:tcPr>
            <w:tcW w:w="2941" w:type="dxa"/>
            <w:vAlign w:val="center"/>
          </w:tcPr>
          <w:p w14:paraId="5459842B"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32学时/2学分</w:t>
            </w:r>
          </w:p>
        </w:tc>
      </w:tr>
      <w:tr w:rsidR="00BE45AE" w:rsidRPr="00BE45AE" w14:paraId="6074D3A7" w14:textId="77777777" w:rsidTr="007214A2">
        <w:trPr>
          <w:trHeight w:val="811"/>
          <w:jc w:val="center"/>
        </w:trPr>
        <w:tc>
          <w:tcPr>
            <w:tcW w:w="1668" w:type="dxa"/>
            <w:vAlign w:val="center"/>
          </w:tcPr>
          <w:p w14:paraId="1EAB5940"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开课单位</w:t>
            </w:r>
          </w:p>
        </w:tc>
        <w:tc>
          <w:tcPr>
            <w:tcW w:w="2833" w:type="dxa"/>
            <w:vAlign w:val="center"/>
          </w:tcPr>
          <w:p w14:paraId="2E8BC0C5"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化工学院</w:t>
            </w:r>
          </w:p>
        </w:tc>
        <w:tc>
          <w:tcPr>
            <w:tcW w:w="1561" w:type="dxa"/>
            <w:vAlign w:val="center"/>
          </w:tcPr>
          <w:p w14:paraId="426F1B36"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适用专业</w:t>
            </w:r>
          </w:p>
        </w:tc>
        <w:tc>
          <w:tcPr>
            <w:tcW w:w="2941" w:type="dxa"/>
            <w:vAlign w:val="center"/>
          </w:tcPr>
          <w:p w14:paraId="3B73B1B2"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制药工程</w:t>
            </w:r>
          </w:p>
        </w:tc>
      </w:tr>
      <w:tr w:rsidR="00BE45AE" w:rsidRPr="00BE45AE" w14:paraId="639DC599" w14:textId="77777777" w:rsidTr="007214A2">
        <w:trPr>
          <w:trHeight w:val="811"/>
          <w:jc w:val="center"/>
        </w:trPr>
        <w:tc>
          <w:tcPr>
            <w:tcW w:w="1668" w:type="dxa"/>
            <w:vAlign w:val="center"/>
          </w:tcPr>
          <w:p w14:paraId="7CE88D46"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课程负责人</w:t>
            </w:r>
          </w:p>
        </w:tc>
        <w:tc>
          <w:tcPr>
            <w:tcW w:w="7335" w:type="dxa"/>
            <w:gridSpan w:val="3"/>
            <w:vAlign w:val="center"/>
          </w:tcPr>
          <w:p w14:paraId="0080ADF2"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韩伟</w:t>
            </w:r>
          </w:p>
        </w:tc>
      </w:tr>
      <w:tr w:rsidR="00BE45AE" w:rsidRPr="00BE45AE" w14:paraId="42907DF3" w14:textId="77777777" w:rsidTr="007214A2">
        <w:trPr>
          <w:trHeight w:val="836"/>
          <w:jc w:val="center"/>
        </w:trPr>
        <w:tc>
          <w:tcPr>
            <w:tcW w:w="1668" w:type="dxa"/>
            <w:vAlign w:val="center"/>
          </w:tcPr>
          <w:p w14:paraId="36B270A0"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大纲撰写人</w:t>
            </w:r>
          </w:p>
        </w:tc>
        <w:tc>
          <w:tcPr>
            <w:tcW w:w="2833" w:type="dxa"/>
            <w:vAlign w:val="center"/>
          </w:tcPr>
          <w:p w14:paraId="76977A98"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韩伟</w:t>
            </w:r>
          </w:p>
        </w:tc>
        <w:tc>
          <w:tcPr>
            <w:tcW w:w="1561" w:type="dxa"/>
            <w:vAlign w:val="center"/>
          </w:tcPr>
          <w:p w14:paraId="2C471C92"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大纲审核人</w:t>
            </w:r>
          </w:p>
        </w:tc>
        <w:tc>
          <w:tcPr>
            <w:tcW w:w="2941" w:type="dxa"/>
            <w:vAlign w:val="center"/>
          </w:tcPr>
          <w:p w14:paraId="3F1FD08D"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何敬宇</w:t>
            </w:r>
          </w:p>
        </w:tc>
      </w:tr>
      <w:tr w:rsidR="00BE45AE" w:rsidRPr="00BE45AE" w14:paraId="2CA99F6E" w14:textId="77777777" w:rsidTr="007214A2">
        <w:trPr>
          <w:trHeight w:val="848"/>
          <w:jc w:val="center"/>
        </w:trPr>
        <w:tc>
          <w:tcPr>
            <w:tcW w:w="1668" w:type="dxa"/>
            <w:vAlign w:val="center"/>
          </w:tcPr>
          <w:p w14:paraId="3C3CAD1E"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先修课程</w:t>
            </w:r>
          </w:p>
        </w:tc>
        <w:tc>
          <w:tcPr>
            <w:tcW w:w="7335" w:type="dxa"/>
            <w:gridSpan w:val="3"/>
            <w:vAlign w:val="center"/>
          </w:tcPr>
          <w:p w14:paraId="7ECA2991"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先修《无机化学》、《有机化学》、《化工原理》课程</w:t>
            </w:r>
          </w:p>
        </w:tc>
      </w:tr>
      <w:tr w:rsidR="00BE45AE" w:rsidRPr="00BE45AE" w14:paraId="6754ABAB" w14:textId="77777777" w:rsidTr="007214A2">
        <w:trPr>
          <w:trHeight w:val="848"/>
          <w:jc w:val="center"/>
        </w:trPr>
        <w:tc>
          <w:tcPr>
            <w:tcW w:w="1668" w:type="dxa"/>
            <w:vAlign w:val="center"/>
          </w:tcPr>
          <w:p w14:paraId="02560D44"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课程网址</w:t>
            </w:r>
          </w:p>
        </w:tc>
        <w:tc>
          <w:tcPr>
            <w:tcW w:w="7335" w:type="dxa"/>
            <w:gridSpan w:val="3"/>
            <w:vAlign w:val="center"/>
          </w:tcPr>
          <w:p w14:paraId="3A479610" w14:textId="77777777" w:rsidR="00BE45AE" w:rsidRPr="00BE45AE" w:rsidRDefault="00BE45AE" w:rsidP="00BE45AE">
            <w:pPr>
              <w:spacing w:line="440" w:lineRule="exact"/>
              <w:rPr>
                <w:rFonts w:ascii="宋体" w:eastAsia="宋体" w:hAnsi="宋体" w:cs="Times New Roman"/>
                <w:color w:val="FF0000"/>
                <w:sz w:val="24"/>
                <w:szCs w:val="24"/>
              </w:rPr>
            </w:pPr>
          </w:p>
        </w:tc>
      </w:tr>
    </w:tbl>
    <w:p w14:paraId="364AB762" w14:textId="77777777" w:rsidR="00BE45AE" w:rsidRPr="00BE45AE" w:rsidRDefault="00BE45AE" w:rsidP="00BE45AE">
      <w:pPr>
        <w:spacing w:beforeLines="50" w:before="156" w:afterLines="50" w:after="156" w:line="440" w:lineRule="exact"/>
        <w:ind w:firstLineChars="100" w:firstLine="280"/>
        <w:rPr>
          <w:rFonts w:ascii="黑体" w:eastAsia="黑体" w:hAnsi="黑体" w:cs="Times New Roman"/>
          <w:sz w:val="28"/>
          <w:szCs w:val="28"/>
        </w:rPr>
      </w:pPr>
      <w:r w:rsidRPr="00BE45AE">
        <w:rPr>
          <w:rFonts w:ascii="黑体" w:eastAsia="黑体" w:hAnsi="黑体" w:cs="Times New Roman" w:hint="eastAsia"/>
          <w:sz w:val="28"/>
          <w:szCs w:val="28"/>
        </w:rPr>
        <w:t>二、课程学习目标及与毕业要求的对应关系</w:t>
      </w:r>
    </w:p>
    <w:p w14:paraId="6B69F288"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r w:rsidRPr="00BE45AE">
        <w:rPr>
          <w:rFonts w:ascii="黑体" w:eastAsia="黑体" w:hAnsi="黑体" w:cs="Times New Roman" w:hint="eastAsia"/>
          <w:sz w:val="28"/>
          <w:szCs w:val="28"/>
        </w:rPr>
        <w:t>（一）课程学习目标</w:t>
      </w:r>
    </w:p>
    <w:p w14:paraId="5A8A33A1"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通过本课程的学习，使学生达到以下目标：</w:t>
      </w:r>
    </w:p>
    <w:p w14:paraId="02EB9ACF" w14:textId="77777777" w:rsidR="00BE45AE" w:rsidRPr="00BE45AE" w:rsidRDefault="00BE45AE" w:rsidP="005D2072">
      <w:pPr>
        <w:numPr>
          <w:ilvl w:val="0"/>
          <w:numId w:val="272"/>
        </w:numPr>
        <w:spacing w:line="440" w:lineRule="exact"/>
        <w:ind w:firstLineChars="200" w:firstLine="480"/>
        <w:rPr>
          <w:rFonts w:ascii="宋体" w:eastAsia="宋体" w:hAnsi="宋体" w:cs="宋体"/>
          <w:color w:val="000000"/>
          <w:sz w:val="24"/>
          <w:szCs w:val="24"/>
        </w:rPr>
      </w:pPr>
      <w:r w:rsidRPr="00BE45AE">
        <w:rPr>
          <w:rFonts w:ascii="宋体" w:eastAsia="宋体" w:hAnsi="宋体" w:cs="宋体" w:hint="eastAsia"/>
          <w:bCs/>
          <w:sz w:val="24"/>
          <w:szCs w:val="24"/>
        </w:rPr>
        <w:t>了解生物化学的基本知识、基本理论和基本技能，</w:t>
      </w:r>
      <w:r w:rsidRPr="00BE45AE">
        <w:rPr>
          <w:rFonts w:ascii="Times New Roman" w:eastAsia="宋体" w:hAnsi="Times New Roman" w:cs="Times New Roman" w:hint="eastAsia"/>
          <w:color w:val="0F243E"/>
          <w:sz w:val="24"/>
          <w:szCs w:val="24"/>
        </w:rPr>
        <w:t>生物大分子的化学组成、结构及功能</w:t>
      </w:r>
      <w:r w:rsidRPr="00BE45AE">
        <w:rPr>
          <w:rFonts w:ascii="Times New Roman" w:eastAsia="宋体" w:hAnsi="Times New Roman" w:cs="Times New Roman"/>
          <w:color w:val="0F243E"/>
          <w:sz w:val="24"/>
          <w:szCs w:val="24"/>
        </w:rPr>
        <w:t>(</w:t>
      </w:r>
      <w:r w:rsidRPr="00BE45AE">
        <w:rPr>
          <w:rFonts w:ascii="Times New Roman" w:eastAsia="宋体" w:hAnsi="Times New Roman" w:cs="Times New Roman" w:hint="eastAsia"/>
          <w:color w:val="0F243E"/>
          <w:sz w:val="24"/>
          <w:szCs w:val="24"/>
        </w:rPr>
        <w:t>包括蛋白质、核酸、酶</w:t>
      </w:r>
      <w:r w:rsidRPr="00BE45AE">
        <w:rPr>
          <w:rFonts w:ascii="Times New Roman" w:eastAsia="宋体" w:hAnsi="Times New Roman" w:cs="Times New Roman" w:hint="eastAsia"/>
          <w:color w:val="0F243E"/>
          <w:sz w:val="24"/>
          <w:szCs w:val="24"/>
        </w:rPr>
        <w:t>)</w:t>
      </w:r>
      <w:r w:rsidRPr="00BE45AE">
        <w:rPr>
          <w:rFonts w:ascii="Times New Roman" w:eastAsia="宋体" w:hAnsi="Times New Roman" w:cs="Times New Roman" w:hint="eastAsia"/>
          <w:color w:val="0F243E"/>
          <w:sz w:val="24"/>
          <w:szCs w:val="24"/>
        </w:rPr>
        <w:t>；物质代谢及其调控（糖代谢、三羧酸循环、脂类代谢、氨基酸代谢、核苷酸代谢、生物氧化、物质代谢联系与调节）；遗传信息的贮存、传递与表达（</w:t>
      </w:r>
      <w:r w:rsidRPr="00BE45AE">
        <w:rPr>
          <w:rFonts w:ascii="Times New Roman" w:eastAsia="宋体" w:hAnsi="Times New Roman" w:cs="Times New Roman"/>
          <w:color w:val="0F243E"/>
          <w:sz w:val="24"/>
          <w:szCs w:val="24"/>
        </w:rPr>
        <w:t>DNA</w:t>
      </w:r>
      <w:r w:rsidRPr="00BE45AE">
        <w:rPr>
          <w:rFonts w:ascii="Times New Roman" w:eastAsia="宋体" w:hAnsi="Times New Roman" w:cs="Times New Roman" w:hint="eastAsia"/>
          <w:color w:val="0F243E"/>
          <w:sz w:val="24"/>
          <w:szCs w:val="24"/>
        </w:rPr>
        <w:t>的生物合成、</w:t>
      </w:r>
      <w:r w:rsidRPr="00BE45AE">
        <w:rPr>
          <w:rFonts w:ascii="Times New Roman" w:eastAsia="宋体" w:hAnsi="Times New Roman" w:cs="Times New Roman"/>
          <w:color w:val="0F243E"/>
          <w:sz w:val="24"/>
          <w:szCs w:val="24"/>
        </w:rPr>
        <w:t>RNA</w:t>
      </w:r>
      <w:r w:rsidRPr="00BE45AE">
        <w:rPr>
          <w:rFonts w:ascii="Times New Roman" w:eastAsia="宋体" w:hAnsi="Times New Roman" w:cs="Times New Roman" w:hint="eastAsia"/>
          <w:color w:val="0F243E"/>
          <w:sz w:val="24"/>
          <w:szCs w:val="24"/>
        </w:rPr>
        <w:t>的生物合成、蛋白质的生物合成、基因表达调控、基因重组与基因工程）</w:t>
      </w:r>
      <w:r w:rsidRPr="00BE45AE">
        <w:rPr>
          <w:rFonts w:ascii="宋体" w:eastAsia="宋体" w:hAnsi="宋体" w:cs="宋体" w:hint="eastAsia"/>
          <w:bCs/>
          <w:sz w:val="24"/>
          <w:szCs w:val="24"/>
        </w:rPr>
        <w:t>。</w:t>
      </w:r>
      <w:r w:rsidRPr="00BE45AE">
        <w:rPr>
          <w:rFonts w:ascii="宋体" w:eastAsia="宋体" w:hAnsi="宋体" w:cs="宋体" w:hint="eastAsia"/>
          <w:b/>
          <w:bCs/>
          <w:color w:val="000000"/>
          <w:sz w:val="24"/>
          <w:szCs w:val="24"/>
        </w:rPr>
        <w:t xml:space="preserve">【毕业要求1 </w:t>
      </w:r>
      <w:r w:rsidRPr="00BE45AE">
        <w:rPr>
          <w:rFonts w:ascii="宋体" w:eastAsia="宋体" w:hAnsi="宋体" w:cs="宋体" w:hint="eastAsia"/>
          <w:b/>
          <w:bCs/>
          <w:sz w:val="24"/>
          <w:szCs w:val="24"/>
        </w:rPr>
        <w:t>工程知识</w:t>
      </w:r>
      <w:r w:rsidRPr="00BE45AE">
        <w:rPr>
          <w:rFonts w:ascii="宋体" w:eastAsia="宋体" w:hAnsi="宋体" w:cs="宋体" w:hint="eastAsia"/>
          <w:b/>
          <w:bCs/>
          <w:color w:val="000000"/>
          <w:sz w:val="24"/>
          <w:szCs w:val="24"/>
        </w:rPr>
        <w:t>】</w:t>
      </w:r>
    </w:p>
    <w:p w14:paraId="239E9938" w14:textId="77777777" w:rsidR="00BE45AE" w:rsidRPr="00BE45AE" w:rsidRDefault="00BE45AE" w:rsidP="00BE45AE">
      <w:pPr>
        <w:spacing w:line="440" w:lineRule="exact"/>
        <w:ind w:firstLineChars="200" w:firstLine="480"/>
        <w:rPr>
          <w:rFonts w:ascii="宋体" w:eastAsia="宋体" w:hAnsi="宋体" w:cs="宋体"/>
          <w:b/>
          <w:bCs/>
          <w:color w:val="000000"/>
          <w:sz w:val="24"/>
          <w:szCs w:val="24"/>
        </w:rPr>
      </w:pPr>
      <w:r w:rsidRPr="00BE45AE">
        <w:rPr>
          <w:rFonts w:ascii="宋体" w:eastAsia="宋体" w:hAnsi="宋体" w:cs="宋体" w:hint="eastAsia"/>
          <w:sz w:val="24"/>
          <w:szCs w:val="24"/>
        </w:rPr>
        <w:t xml:space="preserve">2. </w:t>
      </w:r>
      <w:r w:rsidRPr="00BE45AE">
        <w:rPr>
          <w:rFonts w:ascii="Times New Roman" w:eastAsia="宋体" w:hAnsi="Times New Roman" w:cs="Times New Roman"/>
          <w:sz w:val="24"/>
          <w:szCs w:val="24"/>
        </w:rPr>
        <w:t>能够将制药工程相关知识和数学模型方法用于制药过程中复杂问题解决方案的比较，并解决相关问题</w:t>
      </w:r>
      <w:r w:rsidRPr="00BE45AE">
        <w:rPr>
          <w:rFonts w:ascii="宋体" w:eastAsia="宋体" w:hAnsi="宋体" w:cs="宋体" w:hint="eastAsia"/>
          <w:sz w:val="24"/>
          <w:szCs w:val="24"/>
        </w:rPr>
        <w:t>。</w:t>
      </w:r>
      <w:r w:rsidRPr="00BE45AE">
        <w:rPr>
          <w:rFonts w:ascii="宋体" w:eastAsia="宋体" w:hAnsi="宋体" w:cs="宋体" w:hint="eastAsia"/>
          <w:b/>
          <w:bCs/>
          <w:color w:val="000000"/>
          <w:sz w:val="24"/>
          <w:szCs w:val="24"/>
        </w:rPr>
        <w:t xml:space="preserve">【毕业要求1 </w:t>
      </w:r>
      <w:r w:rsidRPr="00BE45AE">
        <w:rPr>
          <w:rFonts w:ascii="宋体" w:eastAsia="宋体" w:hAnsi="宋体" w:cs="宋体" w:hint="eastAsia"/>
          <w:b/>
          <w:bCs/>
          <w:sz w:val="24"/>
          <w:szCs w:val="24"/>
        </w:rPr>
        <w:t>工程知识</w:t>
      </w:r>
      <w:r w:rsidRPr="00BE45AE">
        <w:rPr>
          <w:rFonts w:ascii="宋体" w:eastAsia="宋体" w:hAnsi="宋体" w:cs="宋体" w:hint="eastAsia"/>
          <w:b/>
          <w:bCs/>
          <w:color w:val="000000"/>
          <w:sz w:val="24"/>
          <w:szCs w:val="24"/>
        </w:rPr>
        <w:t>】</w:t>
      </w:r>
    </w:p>
    <w:p w14:paraId="1668BEA8" w14:textId="77777777" w:rsidR="00BE45AE" w:rsidRPr="00BE45AE" w:rsidRDefault="00BE45AE" w:rsidP="00BE45AE">
      <w:pPr>
        <w:spacing w:line="440" w:lineRule="exact"/>
        <w:ind w:firstLineChars="200" w:firstLine="480"/>
        <w:rPr>
          <w:rFonts w:ascii="Times New Roman" w:eastAsia="宋体" w:hAnsi="Times New Roman" w:cs="Times New Roman"/>
          <w:b/>
          <w:bCs/>
          <w:color w:val="000000"/>
          <w:sz w:val="24"/>
          <w:szCs w:val="24"/>
        </w:rPr>
      </w:pPr>
      <w:r w:rsidRPr="00BE45AE">
        <w:rPr>
          <w:rFonts w:ascii="宋体" w:eastAsia="宋体" w:hAnsi="宋体" w:cs="宋体" w:hint="eastAsia"/>
          <w:sz w:val="24"/>
          <w:szCs w:val="24"/>
        </w:rPr>
        <w:t>3.能够在文献调研的基础之上，运用数学、自然科学、化学工程和制药工程专业知识与基本原理，对制药过程中的复杂工程问题进行认识、表达和分析，以获得有效结论。</w:t>
      </w:r>
      <w:r w:rsidRPr="00BE45AE">
        <w:rPr>
          <w:rFonts w:ascii="Times New Roman" w:eastAsia="宋体" w:hAnsi="Times New Roman" w:cs="Times New Roman" w:hint="eastAsia"/>
          <w:b/>
          <w:bCs/>
          <w:color w:val="000000"/>
          <w:sz w:val="24"/>
          <w:szCs w:val="21"/>
        </w:rPr>
        <w:t>【毕业要求</w:t>
      </w:r>
      <w:r w:rsidRPr="00BE45AE">
        <w:rPr>
          <w:rFonts w:ascii="Times New Roman" w:eastAsia="宋体" w:hAnsi="Times New Roman" w:cs="Times New Roman" w:hint="eastAsia"/>
          <w:b/>
          <w:bCs/>
          <w:color w:val="000000"/>
          <w:sz w:val="24"/>
          <w:szCs w:val="21"/>
        </w:rPr>
        <w:t xml:space="preserve">2 </w:t>
      </w:r>
      <w:r w:rsidRPr="00BE45AE">
        <w:rPr>
          <w:rFonts w:ascii="宋体" w:eastAsia="宋体" w:hAnsi="宋体" w:cs="Times New Roman" w:hint="eastAsia"/>
          <w:b/>
          <w:bCs/>
          <w:sz w:val="24"/>
          <w:szCs w:val="21"/>
        </w:rPr>
        <w:t>问题分析</w:t>
      </w:r>
      <w:r w:rsidRPr="00BE45AE">
        <w:rPr>
          <w:rFonts w:ascii="Times New Roman" w:eastAsia="宋体" w:hAnsi="Times New Roman" w:cs="Times New Roman" w:hint="eastAsia"/>
          <w:b/>
          <w:bCs/>
          <w:color w:val="000000"/>
          <w:sz w:val="24"/>
          <w:szCs w:val="21"/>
        </w:rPr>
        <w:t>】</w:t>
      </w:r>
    </w:p>
    <w:p w14:paraId="4B66FE2F"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r w:rsidRPr="00BE45AE">
        <w:rPr>
          <w:rFonts w:ascii="黑体" w:eastAsia="黑体" w:hAnsi="黑体" w:cs="Times New Roman" w:hint="eastAsia"/>
          <w:sz w:val="28"/>
          <w:szCs w:val="28"/>
        </w:rPr>
        <w:lastRenderedPageBreak/>
        <w:t>（二）课程学习目标与毕业要求指标点的对应关系</w:t>
      </w:r>
    </w:p>
    <w:p w14:paraId="49323208"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5514"/>
        <w:gridCol w:w="1953"/>
      </w:tblGrid>
      <w:tr w:rsidR="00BE45AE" w:rsidRPr="00BE45AE" w14:paraId="497D69CB" w14:textId="77777777" w:rsidTr="007214A2">
        <w:trPr>
          <w:trHeight w:val="815"/>
          <w:jc w:val="center"/>
        </w:trPr>
        <w:tc>
          <w:tcPr>
            <w:tcW w:w="1702" w:type="dxa"/>
            <w:vAlign w:val="center"/>
          </w:tcPr>
          <w:p w14:paraId="25B63865" w14:textId="77777777" w:rsidR="00BE45AE" w:rsidRPr="00BE45AE" w:rsidRDefault="00BE45AE" w:rsidP="00BE45AE">
            <w:pPr>
              <w:spacing w:line="440" w:lineRule="exact"/>
              <w:jc w:val="center"/>
              <w:rPr>
                <w:rFonts w:ascii="宋体" w:eastAsia="宋体" w:hAnsi="宋体" w:cs="Times New Roman"/>
                <w:b/>
                <w:sz w:val="24"/>
                <w:szCs w:val="24"/>
              </w:rPr>
            </w:pPr>
            <w:r w:rsidRPr="00BE45AE">
              <w:rPr>
                <w:rFonts w:ascii="宋体" w:eastAsia="宋体" w:hAnsi="宋体" w:cs="Times New Roman" w:hint="eastAsia"/>
                <w:b/>
                <w:sz w:val="24"/>
                <w:szCs w:val="24"/>
              </w:rPr>
              <w:t>毕业要求</w:t>
            </w:r>
          </w:p>
        </w:tc>
        <w:tc>
          <w:tcPr>
            <w:tcW w:w="5514" w:type="dxa"/>
            <w:vAlign w:val="center"/>
          </w:tcPr>
          <w:p w14:paraId="5A9E4C36" w14:textId="77777777" w:rsidR="00BE45AE" w:rsidRPr="00BE45AE" w:rsidRDefault="00BE45AE" w:rsidP="00BE45AE">
            <w:pPr>
              <w:spacing w:line="440" w:lineRule="exact"/>
              <w:jc w:val="center"/>
              <w:rPr>
                <w:rFonts w:ascii="宋体" w:eastAsia="宋体" w:hAnsi="宋体" w:cs="Times New Roman"/>
                <w:b/>
                <w:sz w:val="24"/>
                <w:szCs w:val="24"/>
              </w:rPr>
            </w:pPr>
            <w:r w:rsidRPr="00BE45AE">
              <w:rPr>
                <w:rFonts w:ascii="宋体" w:eastAsia="宋体" w:hAnsi="宋体" w:cs="Times New Roman" w:hint="eastAsia"/>
                <w:b/>
                <w:sz w:val="24"/>
                <w:szCs w:val="24"/>
              </w:rPr>
              <w:t>毕业要求指标点</w:t>
            </w:r>
          </w:p>
        </w:tc>
        <w:tc>
          <w:tcPr>
            <w:tcW w:w="1953" w:type="dxa"/>
            <w:vAlign w:val="center"/>
          </w:tcPr>
          <w:p w14:paraId="05DEA570" w14:textId="77777777" w:rsidR="00BE45AE" w:rsidRPr="00BE45AE" w:rsidRDefault="00BE45AE" w:rsidP="00BE45AE">
            <w:pPr>
              <w:spacing w:line="440" w:lineRule="exact"/>
              <w:jc w:val="center"/>
              <w:rPr>
                <w:rFonts w:ascii="宋体" w:eastAsia="宋体" w:hAnsi="宋体" w:cs="Times New Roman"/>
                <w:b/>
                <w:sz w:val="24"/>
                <w:szCs w:val="24"/>
              </w:rPr>
            </w:pPr>
            <w:r w:rsidRPr="00BE45AE">
              <w:rPr>
                <w:rFonts w:ascii="宋体" w:eastAsia="宋体" w:hAnsi="宋体" w:cs="Times New Roman" w:hint="eastAsia"/>
                <w:b/>
                <w:sz w:val="24"/>
                <w:szCs w:val="24"/>
              </w:rPr>
              <w:t>课程目标</w:t>
            </w:r>
          </w:p>
        </w:tc>
      </w:tr>
      <w:tr w:rsidR="00BE45AE" w:rsidRPr="00BE45AE" w14:paraId="16A07863" w14:textId="77777777" w:rsidTr="007214A2">
        <w:trPr>
          <w:jc w:val="center"/>
        </w:trPr>
        <w:tc>
          <w:tcPr>
            <w:tcW w:w="1702" w:type="dxa"/>
            <w:vAlign w:val="center"/>
          </w:tcPr>
          <w:p w14:paraId="6B505BBF"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1</w:t>
            </w:r>
            <w:r w:rsidRPr="00BE45AE">
              <w:rPr>
                <w:rFonts w:ascii="宋体" w:eastAsia="宋体" w:hAnsi="宋体" w:cs="Times New Roman"/>
                <w:sz w:val="24"/>
                <w:szCs w:val="24"/>
              </w:rPr>
              <w:t>.</w:t>
            </w:r>
            <w:r w:rsidRPr="00BE45AE">
              <w:rPr>
                <w:rFonts w:ascii="宋体" w:eastAsia="宋体" w:hAnsi="宋体" w:cs="Times New Roman" w:hint="eastAsia"/>
                <w:sz w:val="24"/>
                <w:szCs w:val="24"/>
              </w:rPr>
              <w:t>工程</w:t>
            </w:r>
            <w:r w:rsidRPr="00BE45AE">
              <w:rPr>
                <w:rFonts w:ascii="宋体" w:eastAsia="宋体" w:hAnsi="宋体" w:cs="宋体" w:hint="eastAsia"/>
                <w:bCs/>
                <w:sz w:val="24"/>
                <w:szCs w:val="24"/>
              </w:rPr>
              <w:t>知识</w:t>
            </w:r>
          </w:p>
        </w:tc>
        <w:tc>
          <w:tcPr>
            <w:tcW w:w="5514" w:type="dxa"/>
            <w:vAlign w:val="center"/>
          </w:tcPr>
          <w:p w14:paraId="04DCA7C6"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1.1</w:t>
            </w:r>
            <w:r w:rsidRPr="00BE45AE">
              <w:rPr>
                <w:rFonts w:ascii="Times New Roman" w:eastAsia="宋体" w:hAnsi="Times New Roman" w:cs="Times New Roman"/>
                <w:sz w:val="24"/>
                <w:szCs w:val="24"/>
              </w:rPr>
              <w:t>能够运用数学、自然科学及制药</w:t>
            </w:r>
            <w:r w:rsidRPr="00BE45AE">
              <w:rPr>
                <w:rFonts w:ascii="Times New Roman" w:eastAsia="宋体" w:hAnsi="Times New Roman" w:cs="Times New Roman" w:hint="eastAsia"/>
                <w:sz w:val="24"/>
                <w:szCs w:val="24"/>
              </w:rPr>
              <w:t>工程</w:t>
            </w:r>
            <w:r w:rsidRPr="00BE45AE">
              <w:rPr>
                <w:rFonts w:ascii="Times New Roman" w:eastAsia="宋体" w:hAnsi="Times New Roman" w:cs="Times New Roman"/>
                <w:sz w:val="24"/>
                <w:szCs w:val="24"/>
              </w:rPr>
              <w:t>等基本知识和方法，分析和发现制药过程中的复杂</w:t>
            </w:r>
            <w:r w:rsidRPr="00BE45AE">
              <w:rPr>
                <w:rFonts w:ascii="Times New Roman" w:eastAsia="宋体" w:hAnsi="Times New Roman" w:cs="Times New Roman" w:hint="eastAsia"/>
                <w:sz w:val="24"/>
                <w:szCs w:val="24"/>
              </w:rPr>
              <w:t>工程</w:t>
            </w:r>
            <w:r w:rsidRPr="00BE45AE">
              <w:rPr>
                <w:rFonts w:ascii="Times New Roman" w:eastAsia="宋体" w:hAnsi="Times New Roman" w:cs="Times New Roman"/>
                <w:sz w:val="24"/>
                <w:szCs w:val="24"/>
              </w:rPr>
              <w:t>问题</w:t>
            </w:r>
            <w:r w:rsidRPr="00BE45AE">
              <w:rPr>
                <w:rFonts w:ascii="Times New Roman" w:eastAsia="宋体" w:hAnsi="Times New Roman" w:cs="宋体" w:hint="eastAsia"/>
                <w:sz w:val="24"/>
                <w:szCs w:val="24"/>
              </w:rPr>
              <w:t>。</w:t>
            </w:r>
            <w:r w:rsidRPr="00BE45AE">
              <w:rPr>
                <w:rFonts w:ascii="宋体" w:eastAsia="宋体" w:hAnsi="宋体" w:cs="Times New Roman"/>
                <w:sz w:val="24"/>
                <w:szCs w:val="24"/>
              </w:rPr>
              <w:t xml:space="preserve"> (</w:t>
            </w:r>
            <w:r w:rsidRPr="00BE45AE">
              <w:rPr>
                <w:rFonts w:ascii="宋体" w:eastAsia="宋体" w:hAnsi="宋体" w:cs="Times New Roman" w:hint="eastAsia"/>
                <w:sz w:val="24"/>
                <w:szCs w:val="24"/>
              </w:rPr>
              <w:t>H）</w:t>
            </w:r>
          </w:p>
        </w:tc>
        <w:tc>
          <w:tcPr>
            <w:tcW w:w="1953" w:type="dxa"/>
            <w:vAlign w:val="center"/>
          </w:tcPr>
          <w:p w14:paraId="201D144C" w14:textId="77777777" w:rsidR="00BE45AE" w:rsidRPr="00BE45AE" w:rsidRDefault="00BE45AE" w:rsidP="00BE45AE">
            <w:pPr>
              <w:spacing w:line="400" w:lineRule="exact"/>
              <w:jc w:val="center"/>
              <w:rPr>
                <w:rFonts w:ascii="宋体" w:eastAsia="宋体" w:hAnsi="宋体" w:cs="Times New Roman"/>
                <w:sz w:val="24"/>
                <w:szCs w:val="21"/>
              </w:rPr>
            </w:pPr>
            <w:r w:rsidRPr="00BE45AE">
              <w:rPr>
                <w:rFonts w:ascii="宋体" w:eastAsia="宋体" w:hAnsi="宋体" w:cs="Times New Roman" w:hint="eastAsia"/>
                <w:sz w:val="24"/>
                <w:szCs w:val="21"/>
              </w:rPr>
              <w:t>课程目标1</w:t>
            </w:r>
          </w:p>
        </w:tc>
      </w:tr>
      <w:tr w:rsidR="00BE45AE" w:rsidRPr="00BE45AE" w14:paraId="3B4D76F0" w14:textId="77777777" w:rsidTr="007214A2">
        <w:trPr>
          <w:jc w:val="center"/>
        </w:trPr>
        <w:tc>
          <w:tcPr>
            <w:tcW w:w="1702" w:type="dxa"/>
            <w:vAlign w:val="center"/>
          </w:tcPr>
          <w:p w14:paraId="25371A19"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1</w:t>
            </w:r>
            <w:r w:rsidRPr="00BE45AE">
              <w:rPr>
                <w:rFonts w:ascii="宋体" w:eastAsia="宋体" w:hAnsi="宋体" w:cs="Times New Roman"/>
                <w:sz w:val="24"/>
                <w:szCs w:val="24"/>
              </w:rPr>
              <w:t>.</w:t>
            </w:r>
            <w:r w:rsidRPr="00BE45AE">
              <w:rPr>
                <w:rFonts w:ascii="宋体" w:eastAsia="宋体" w:hAnsi="宋体" w:cs="宋体" w:hint="eastAsia"/>
                <w:bCs/>
                <w:sz w:val="24"/>
                <w:szCs w:val="24"/>
              </w:rPr>
              <w:t>工程知识</w:t>
            </w:r>
          </w:p>
        </w:tc>
        <w:tc>
          <w:tcPr>
            <w:tcW w:w="5514" w:type="dxa"/>
            <w:vAlign w:val="center"/>
          </w:tcPr>
          <w:p w14:paraId="4DF10A65" w14:textId="77777777" w:rsidR="00BE45AE" w:rsidRPr="00BE45AE" w:rsidRDefault="00BE45AE" w:rsidP="00BE45AE">
            <w:pPr>
              <w:spacing w:line="440" w:lineRule="exact"/>
              <w:jc w:val="left"/>
              <w:rPr>
                <w:rFonts w:ascii="宋体" w:eastAsia="宋体" w:hAnsi="宋体" w:cs="宋体"/>
                <w:sz w:val="24"/>
                <w:szCs w:val="24"/>
              </w:rPr>
            </w:pPr>
            <w:r w:rsidRPr="00BE45AE">
              <w:rPr>
                <w:rFonts w:ascii="宋体" w:eastAsia="宋体" w:hAnsi="宋体" w:cs="宋体" w:hint="eastAsia"/>
                <w:sz w:val="24"/>
                <w:szCs w:val="24"/>
              </w:rPr>
              <w:t>1.4</w:t>
            </w:r>
            <w:r w:rsidRPr="00BE45AE">
              <w:rPr>
                <w:rFonts w:ascii="Times New Roman" w:eastAsia="宋体" w:hAnsi="Times New Roman" w:cs="Times New Roman"/>
                <w:sz w:val="24"/>
                <w:szCs w:val="24"/>
              </w:rPr>
              <w:t>能够将制药工程相关知识和数学模型方法用于制药过程中复杂问题解决方案的比较，并解决相关问题</w:t>
            </w:r>
            <w:r w:rsidRPr="00BE45AE">
              <w:rPr>
                <w:rFonts w:ascii="宋体" w:eastAsia="宋体" w:hAnsi="宋体" w:cs="宋体" w:hint="eastAsia"/>
                <w:sz w:val="24"/>
                <w:szCs w:val="24"/>
              </w:rPr>
              <w:t>。 (M)</w:t>
            </w:r>
          </w:p>
        </w:tc>
        <w:tc>
          <w:tcPr>
            <w:tcW w:w="1953" w:type="dxa"/>
            <w:vAlign w:val="center"/>
          </w:tcPr>
          <w:p w14:paraId="3328B250" w14:textId="77777777" w:rsidR="00BE45AE" w:rsidRPr="00BE45AE" w:rsidRDefault="00BE45AE" w:rsidP="00BE45AE">
            <w:pPr>
              <w:spacing w:line="40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课程目标2</w:t>
            </w:r>
          </w:p>
        </w:tc>
      </w:tr>
      <w:tr w:rsidR="00BE45AE" w:rsidRPr="00BE45AE" w14:paraId="00479838" w14:textId="77777777" w:rsidTr="007214A2">
        <w:trPr>
          <w:jc w:val="center"/>
        </w:trPr>
        <w:tc>
          <w:tcPr>
            <w:tcW w:w="1702" w:type="dxa"/>
            <w:vAlign w:val="center"/>
          </w:tcPr>
          <w:p w14:paraId="25D8A0CB"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2</w:t>
            </w:r>
            <w:r w:rsidRPr="00BE45AE">
              <w:rPr>
                <w:rFonts w:ascii="宋体" w:eastAsia="宋体" w:hAnsi="宋体" w:cs="Times New Roman"/>
                <w:sz w:val="24"/>
                <w:szCs w:val="24"/>
              </w:rPr>
              <w:t>.</w:t>
            </w:r>
            <w:r w:rsidRPr="00BE45AE">
              <w:rPr>
                <w:rFonts w:ascii="宋体" w:eastAsia="宋体" w:hAnsi="宋体" w:cs="宋体" w:hint="eastAsia"/>
                <w:bCs/>
                <w:sz w:val="24"/>
                <w:szCs w:val="24"/>
              </w:rPr>
              <w:t>问题分析</w:t>
            </w:r>
            <w:r w:rsidRPr="00BE45AE">
              <w:rPr>
                <w:rFonts w:ascii="宋体" w:eastAsia="宋体" w:hAnsi="宋体" w:cs="Times New Roman"/>
                <w:sz w:val="24"/>
                <w:szCs w:val="24"/>
              </w:rPr>
              <w:t xml:space="preserve"> </w:t>
            </w:r>
          </w:p>
        </w:tc>
        <w:tc>
          <w:tcPr>
            <w:tcW w:w="5514" w:type="dxa"/>
            <w:vAlign w:val="center"/>
          </w:tcPr>
          <w:p w14:paraId="029D49CA" w14:textId="77777777" w:rsidR="00BE45AE" w:rsidRPr="00BE45AE" w:rsidRDefault="00BE45AE" w:rsidP="00BE45AE">
            <w:pPr>
              <w:spacing w:line="440" w:lineRule="exact"/>
              <w:jc w:val="left"/>
              <w:rPr>
                <w:rFonts w:ascii="宋体" w:eastAsia="宋体" w:hAnsi="宋体" w:cs="宋体"/>
                <w:sz w:val="24"/>
                <w:szCs w:val="24"/>
              </w:rPr>
            </w:pPr>
            <w:r w:rsidRPr="00BE45AE">
              <w:rPr>
                <w:rFonts w:ascii="宋体" w:eastAsia="宋体" w:hAnsi="宋体" w:cs="宋体" w:hint="eastAsia"/>
                <w:sz w:val="24"/>
                <w:szCs w:val="24"/>
              </w:rPr>
              <w:t>2.1能够应用数学、自然科学和制药工程科学原理，识别和判断复杂制药工程问题的关键环节，并正确表达制药工程问题。 (M)</w:t>
            </w:r>
          </w:p>
        </w:tc>
        <w:tc>
          <w:tcPr>
            <w:tcW w:w="1953" w:type="dxa"/>
            <w:vAlign w:val="center"/>
          </w:tcPr>
          <w:p w14:paraId="67248D24" w14:textId="77777777" w:rsidR="00BE45AE" w:rsidRPr="00BE45AE" w:rsidRDefault="00BE45AE" w:rsidP="00BE45AE">
            <w:pPr>
              <w:spacing w:line="40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课程目标3</w:t>
            </w:r>
          </w:p>
        </w:tc>
      </w:tr>
    </w:tbl>
    <w:p w14:paraId="55A7434E" w14:textId="77777777" w:rsidR="00BE45AE" w:rsidRPr="00BE45AE" w:rsidRDefault="00BE45AE" w:rsidP="00BE45AE">
      <w:pPr>
        <w:widowControl/>
        <w:jc w:val="left"/>
        <w:rPr>
          <w:rFonts w:ascii="Times New Roman" w:eastAsia="宋体" w:hAnsi="Times New Roman" w:cs="Times New Roman"/>
          <w:szCs w:val="24"/>
          <w:lang w:val="en-GB"/>
        </w:rPr>
      </w:pPr>
    </w:p>
    <w:p w14:paraId="0CCDF290"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r w:rsidRPr="00BE45AE">
        <w:rPr>
          <w:rFonts w:ascii="黑体" w:eastAsia="黑体" w:hAnsi="黑体" w:cs="Times New Roman" w:hint="eastAsia"/>
          <w:sz w:val="28"/>
          <w:szCs w:val="28"/>
        </w:rPr>
        <w:t>三、课程学习内容及与课程学习目标的对应关系</w:t>
      </w:r>
    </w:p>
    <w:p w14:paraId="53DF3D67" w14:textId="77777777" w:rsidR="00BE45AE" w:rsidRPr="00BE45AE" w:rsidRDefault="00BE45AE" w:rsidP="00BE45AE">
      <w:pPr>
        <w:spacing w:beforeLines="50" w:before="156" w:afterLines="50" w:after="156" w:line="440" w:lineRule="exact"/>
        <w:ind w:firstLineChars="200" w:firstLine="562"/>
        <w:rPr>
          <w:rFonts w:ascii="黑体" w:eastAsia="黑体" w:hAnsi="黑体" w:cs="Times New Roman"/>
          <w:b/>
          <w:sz w:val="28"/>
          <w:szCs w:val="28"/>
        </w:rPr>
      </w:pPr>
      <w:r w:rsidRPr="00BE45AE">
        <w:rPr>
          <w:rFonts w:ascii="黑体" w:eastAsia="黑体" w:hAnsi="黑体" w:cs="Times New Roman" w:hint="eastAsia"/>
          <w:b/>
          <w:sz w:val="28"/>
          <w:szCs w:val="28"/>
        </w:rPr>
        <w:t>（一）课程学习内容</w:t>
      </w:r>
    </w:p>
    <w:p w14:paraId="36437003" w14:textId="77777777" w:rsidR="00BE45AE" w:rsidRPr="00BE45AE" w:rsidRDefault="00BE45AE" w:rsidP="00BE45AE">
      <w:pPr>
        <w:spacing w:line="440" w:lineRule="exact"/>
        <w:ind w:firstLineChars="200" w:firstLine="560"/>
        <w:jc w:val="center"/>
        <w:rPr>
          <w:rFonts w:ascii="黑体" w:eastAsia="黑体" w:hAnsi="黑体" w:cs="黑体"/>
          <w:bCs/>
          <w:sz w:val="28"/>
          <w:szCs w:val="28"/>
        </w:rPr>
      </w:pPr>
      <w:r w:rsidRPr="00BE45AE">
        <w:rPr>
          <w:rFonts w:ascii="黑体" w:eastAsia="黑体" w:hAnsi="黑体" w:cs="黑体" w:hint="eastAsia"/>
          <w:bCs/>
          <w:sz w:val="28"/>
          <w:szCs w:val="28"/>
        </w:rPr>
        <w:t>第一章  绪论</w:t>
      </w:r>
    </w:p>
    <w:p w14:paraId="542CE387"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【学习目标】</w:t>
      </w:r>
    </w:p>
    <w:p w14:paraId="592193F9" w14:textId="77777777" w:rsidR="00BE45AE" w:rsidRPr="00BE45AE" w:rsidRDefault="00BE45AE" w:rsidP="005D2072">
      <w:pPr>
        <w:numPr>
          <w:ilvl w:val="0"/>
          <w:numId w:val="273"/>
        </w:numPr>
        <w:tabs>
          <w:tab w:val="left" w:pos="312"/>
        </w:tabs>
        <w:spacing w:line="440" w:lineRule="exact"/>
        <w:ind w:firstLineChars="200" w:firstLine="480"/>
        <w:rPr>
          <w:rFonts w:ascii="宋体" w:eastAsia="宋体" w:hAnsi="宋体" w:cs="宋体"/>
          <w:sz w:val="24"/>
          <w:szCs w:val="24"/>
        </w:rPr>
      </w:pPr>
      <w:r w:rsidRPr="00BE45AE">
        <w:rPr>
          <w:rFonts w:ascii="宋体" w:eastAsia="宋体" w:hAnsi="宋体" w:cs="Times New Roman" w:hint="eastAsia"/>
          <w:sz w:val="24"/>
          <w:szCs w:val="24"/>
        </w:rPr>
        <w:t>认知类目标：</w:t>
      </w:r>
      <w:r w:rsidRPr="00BE45AE">
        <w:rPr>
          <w:rFonts w:ascii="Times New Roman" w:eastAsia="宋体" w:hAnsi="宋体" w:cs="Times New Roman" w:hint="eastAsia"/>
          <w:color w:val="0F243E"/>
          <w:sz w:val="24"/>
          <w:szCs w:val="24"/>
        </w:rPr>
        <w:t>了解生物化学的基础概念和研究内容，了解生物化学的框架知识</w:t>
      </w:r>
      <w:r w:rsidRPr="00BE45AE">
        <w:rPr>
          <w:rFonts w:ascii="宋体" w:eastAsia="宋体" w:hAnsi="宋体" w:cs="宋体" w:hint="eastAsia"/>
          <w:sz w:val="24"/>
          <w:szCs w:val="24"/>
        </w:rPr>
        <w:t>；</w:t>
      </w:r>
    </w:p>
    <w:p w14:paraId="7836A0CE"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2</w:t>
      </w:r>
      <w:r w:rsidRPr="00BE45AE">
        <w:rPr>
          <w:rFonts w:ascii="宋体" w:eastAsia="宋体" w:hAnsi="宋体" w:cs="Times New Roman"/>
          <w:sz w:val="24"/>
          <w:szCs w:val="24"/>
        </w:rPr>
        <w:t xml:space="preserve">. </w:t>
      </w:r>
      <w:r w:rsidRPr="00BE45AE">
        <w:rPr>
          <w:rFonts w:ascii="宋体" w:eastAsia="宋体" w:hAnsi="宋体" w:cs="Times New Roman" w:hint="eastAsia"/>
          <w:sz w:val="24"/>
          <w:szCs w:val="24"/>
        </w:rPr>
        <w:t>过程与方法类目标：通过查阅电子文献期刊，了解</w:t>
      </w:r>
      <w:r w:rsidRPr="00BE45AE">
        <w:rPr>
          <w:rFonts w:ascii="宋体" w:eastAsia="宋体" w:hAnsi="宋体" w:cs="宋体" w:hint="eastAsia"/>
          <w:sz w:val="24"/>
          <w:szCs w:val="24"/>
        </w:rPr>
        <w:t>生物化学相关理论和制药工业的联系和应用；</w:t>
      </w:r>
    </w:p>
    <w:p w14:paraId="62C3E782" w14:textId="77777777" w:rsidR="00BE45AE" w:rsidRPr="00BE45AE" w:rsidRDefault="00BE45AE" w:rsidP="00BE45AE">
      <w:pPr>
        <w:spacing w:line="440" w:lineRule="exact"/>
        <w:ind w:firstLineChars="200" w:firstLine="480"/>
        <w:rPr>
          <w:rFonts w:ascii="宋体" w:eastAsia="宋体" w:hAnsi="宋体" w:cs="Times New Roman"/>
          <w:b/>
          <w:sz w:val="24"/>
          <w:szCs w:val="24"/>
        </w:rPr>
      </w:pPr>
      <w:r w:rsidRPr="00BE45AE">
        <w:rPr>
          <w:rFonts w:ascii="宋体" w:eastAsia="宋体" w:hAnsi="宋体" w:cs="Times New Roman"/>
          <w:sz w:val="24"/>
          <w:szCs w:val="24"/>
        </w:rPr>
        <w:t xml:space="preserve">3. </w:t>
      </w:r>
      <w:r w:rsidRPr="00BE45AE">
        <w:rPr>
          <w:rFonts w:ascii="宋体" w:eastAsia="宋体" w:hAnsi="宋体" w:cs="Times New Roman" w:hint="eastAsia"/>
          <w:sz w:val="24"/>
          <w:szCs w:val="24"/>
        </w:rPr>
        <w:t>情感、态度、价值观类目标：通过专业理论的学习，掌握技术岗位应该具备的专业知识和技能。</w:t>
      </w:r>
      <w:r w:rsidRPr="00BE45AE">
        <w:rPr>
          <w:rFonts w:ascii="Times New Roman" w:eastAsia="宋体" w:hAnsi="Times New Roman" w:cs="Times New Roman"/>
          <w:sz w:val="24"/>
          <w:szCs w:val="24"/>
        </w:rPr>
        <w:t>遵守制药行业规范，履行社会责任。</w:t>
      </w:r>
    </w:p>
    <w:p w14:paraId="10955CFE"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【学习内容】</w:t>
      </w:r>
    </w:p>
    <w:p w14:paraId="4D1D2BED" w14:textId="77777777" w:rsidR="00BE45AE" w:rsidRPr="00BE45AE" w:rsidRDefault="00BE45AE" w:rsidP="00BE45AE">
      <w:pPr>
        <w:spacing w:line="440" w:lineRule="exact"/>
        <w:rPr>
          <w:rFonts w:ascii="宋体" w:eastAsia="宋体" w:hAnsi="宋体" w:cs="宋体"/>
          <w:sz w:val="24"/>
          <w:szCs w:val="24"/>
        </w:rPr>
      </w:pPr>
      <w:r w:rsidRPr="00BE45AE">
        <w:rPr>
          <w:rFonts w:ascii="Times New Roman" w:eastAsia="宋体" w:hAnsi="Times New Roman" w:cs="Times New Roman" w:hint="eastAsia"/>
          <w:sz w:val="24"/>
          <w:szCs w:val="24"/>
        </w:rPr>
        <w:t xml:space="preserve">  </w:t>
      </w:r>
      <w:r w:rsidRPr="00BE45AE">
        <w:rPr>
          <w:rFonts w:ascii="宋体" w:eastAsia="宋体" w:hAnsi="宋体" w:cs="宋体" w:hint="eastAsia"/>
          <w:sz w:val="24"/>
          <w:szCs w:val="24"/>
        </w:rPr>
        <w:t xml:space="preserve">  1. </w:t>
      </w:r>
      <w:r w:rsidRPr="00BE45AE">
        <w:rPr>
          <w:rFonts w:ascii="Times New Roman" w:eastAsia="宋体" w:hAnsi="宋体" w:cs="Times New Roman" w:hint="eastAsia"/>
          <w:color w:val="0F243E"/>
          <w:sz w:val="24"/>
          <w:szCs w:val="24"/>
        </w:rPr>
        <w:t>生物化学的内容</w:t>
      </w:r>
    </w:p>
    <w:p w14:paraId="732B1104" w14:textId="77777777" w:rsidR="00BE45AE" w:rsidRPr="00BE45AE" w:rsidRDefault="00BE45AE" w:rsidP="00BE45AE">
      <w:pPr>
        <w:tabs>
          <w:tab w:val="left" w:pos="6900"/>
        </w:tabs>
        <w:spacing w:line="440" w:lineRule="exact"/>
        <w:rPr>
          <w:rFonts w:ascii="宋体" w:eastAsia="宋体" w:hAnsi="宋体" w:cs="宋体"/>
          <w:sz w:val="24"/>
          <w:szCs w:val="24"/>
        </w:rPr>
      </w:pPr>
      <w:r w:rsidRPr="00BE45AE">
        <w:rPr>
          <w:rFonts w:ascii="宋体" w:eastAsia="宋体" w:hAnsi="宋体" w:cs="宋体" w:hint="eastAsia"/>
          <w:sz w:val="24"/>
          <w:szCs w:val="24"/>
        </w:rPr>
        <w:t xml:space="preserve">    2. </w:t>
      </w:r>
      <w:r w:rsidRPr="00BE45AE">
        <w:rPr>
          <w:rFonts w:ascii="Times New Roman" w:eastAsia="宋体" w:hAnsi="Times New Roman" w:cs="Times New Roman" w:hint="eastAsia"/>
          <w:color w:val="0F243E"/>
          <w:sz w:val="24"/>
          <w:szCs w:val="24"/>
        </w:rPr>
        <w:t>生物化学的产生和发展</w:t>
      </w:r>
      <w:r w:rsidRPr="00BE45AE">
        <w:rPr>
          <w:rFonts w:ascii="宋体" w:eastAsia="宋体" w:hAnsi="宋体" w:cs="宋体" w:hint="eastAsia"/>
          <w:sz w:val="24"/>
          <w:szCs w:val="24"/>
        </w:rPr>
        <w:tab/>
      </w:r>
    </w:p>
    <w:p w14:paraId="5638B233" w14:textId="77777777" w:rsidR="00BE45AE" w:rsidRPr="00BE45AE" w:rsidRDefault="00BE45AE" w:rsidP="00BE45AE">
      <w:pPr>
        <w:adjustRightInd w:val="0"/>
        <w:snapToGrid w:val="0"/>
        <w:spacing w:line="440" w:lineRule="exact"/>
        <w:jc w:val="left"/>
        <w:rPr>
          <w:rFonts w:ascii="宋体" w:eastAsia="宋体" w:hAnsi="宋体" w:cs="Times New Roman"/>
          <w:b/>
          <w:sz w:val="24"/>
          <w:szCs w:val="24"/>
        </w:rPr>
      </w:pPr>
      <w:r w:rsidRPr="00BE45AE">
        <w:rPr>
          <w:rFonts w:ascii="宋体" w:eastAsia="宋体" w:hAnsi="宋体" w:cs="宋体" w:hint="eastAsia"/>
          <w:sz w:val="24"/>
          <w:szCs w:val="24"/>
        </w:rPr>
        <w:t xml:space="preserve">    3. </w:t>
      </w:r>
      <w:r w:rsidRPr="00BE45AE">
        <w:rPr>
          <w:rFonts w:ascii="Times New Roman" w:eastAsia="宋体" w:hAnsi="Times New Roman" w:cs="Times New Roman" w:hint="eastAsia"/>
          <w:color w:val="0F243E"/>
          <w:sz w:val="24"/>
          <w:szCs w:val="24"/>
        </w:rPr>
        <w:t>生物化学的知识框架和学习方法</w:t>
      </w:r>
    </w:p>
    <w:p w14:paraId="58193028"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【重点】  </w:t>
      </w:r>
    </w:p>
    <w:p w14:paraId="5959625F" w14:textId="77777777" w:rsidR="00BE45AE" w:rsidRPr="00BE45AE" w:rsidRDefault="00BE45AE" w:rsidP="005D2072">
      <w:pPr>
        <w:numPr>
          <w:ilvl w:val="0"/>
          <w:numId w:val="274"/>
        </w:numPr>
        <w:spacing w:line="440" w:lineRule="exact"/>
        <w:ind w:firstLineChars="200" w:firstLine="480"/>
        <w:rPr>
          <w:rFonts w:ascii="宋体" w:eastAsia="宋体" w:hAnsi="宋体" w:cs="宋体"/>
          <w:sz w:val="24"/>
          <w:szCs w:val="24"/>
        </w:rPr>
      </w:pPr>
      <w:r w:rsidRPr="00BE45AE">
        <w:rPr>
          <w:rFonts w:ascii="Times New Roman" w:eastAsia="宋体" w:hAnsi="宋体" w:cs="Times New Roman" w:hint="eastAsia"/>
          <w:color w:val="0F243E"/>
          <w:sz w:val="24"/>
          <w:szCs w:val="24"/>
        </w:rPr>
        <w:t>生物化学的内容和知识框架</w:t>
      </w:r>
      <w:r w:rsidRPr="00BE45AE">
        <w:rPr>
          <w:rFonts w:ascii="宋体" w:eastAsia="宋体" w:hAnsi="宋体" w:cs="宋体" w:hint="eastAsia"/>
          <w:sz w:val="24"/>
          <w:szCs w:val="24"/>
        </w:rPr>
        <w:t>。</w:t>
      </w:r>
    </w:p>
    <w:p w14:paraId="551FA94E"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lastRenderedPageBreak/>
        <w:t xml:space="preserve">【难点】  </w:t>
      </w:r>
    </w:p>
    <w:p w14:paraId="3AAF0A86" w14:textId="77777777" w:rsidR="00BE45AE" w:rsidRPr="00BE45AE" w:rsidRDefault="00BE45AE" w:rsidP="005D2072">
      <w:pPr>
        <w:numPr>
          <w:ilvl w:val="0"/>
          <w:numId w:val="275"/>
        </w:numPr>
        <w:spacing w:line="440" w:lineRule="exact"/>
        <w:ind w:firstLineChars="200" w:firstLine="480"/>
        <w:rPr>
          <w:rFonts w:ascii="宋体" w:eastAsia="宋体" w:hAnsi="宋体" w:cs="宋体"/>
          <w:sz w:val="24"/>
          <w:szCs w:val="24"/>
        </w:rPr>
      </w:pPr>
      <w:r w:rsidRPr="00BE45AE">
        <w:rPr>
          <w:rFonts w:ascii="Times New Roman" w:eastAsia="宋体" w:hAnsi="宋体" w:cs="Times New Roman" w:hint="eastAsia"/>
          <w:color w:val="0F243E"/>
          <w:sz w:val="24"/>
          <w:szCs w:val="24"/>
        </w:rPr>
        <w:t>生物化学的内容和知识框架</w:t>
      </w:r>
      <w:r w:rsidRPr="00BE45AE">
        <w:rPr>
          <w:rFonts w:ascii="宋体" w:eastAsia="宋体" w:hAnsi="宋体" w:cs="宋体" w:hint="eastAsia"/>
          <w:sz w:val="24"/>
          <w:szCs w:val="24"/>
        </w:rPr>
        <w:t>。</w:t>
      </w:r>
    </w:p>
    <w:p w14:paraId="683393D0" w14:textId="77777777" w:rsidR="00BE45AE" w:rsidRPr="00BE45AE" w:rsidRDefault="00BE45AE" w:rsidP="00BE45AE">
      <w:pPr>
        <w:spacing w:line="400" w:lineRule="exact"/>
        <w:ind w:firstLineChars="200" w:firstLine="482"/>
        <w:rPr>
          <w:rFonts w:ascii="Times New Roman" w:eastAsia="宋体" w:hAnsi="Times New Roman" w:cs="Times New Roman"/>
          <w:sz w:val="24"/>
          <w:szCs w:val="24"/>
        </w:rPr>
      </w:pPr>
      <w:r w:rsidRPr="00BE45AE">
        <w:rPr>
          <w:rFonts w:ascii="宋体" w:eastAsia="宋体" w:hAnsi="宋体" w:cs="Times New Roman" w:hint="eastAsia"/>
          <w:b/>
          <w:bCs/>
          <w:sz w:val="24"/>
          <w:szCs w:val="24"/>
        </w:rPr>
        <w:t>【教学方法】</w:t>
      </w:r>
    </w:p>
    <w:p w14:paraId="1DBA8A4D"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1858697E"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12D3BF1F"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【复习思考】</w:t>
      </w:r>
    </w:p>
    <w:p w14:paraId="6057D284" w14:textId="77777777" w:rsidR="00BE45AE" w:rsidRPr="00BE45AE" w:rsidRDefault="00BE45AE" w:rsidP="00BE45AE">
      <w:pPr>
        <w:spacing w:line="400" w:lineRule="exact"/>
        <w:ind w:firstLineChars="200" w:firstLine="480"/>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 xml:space="preserve">1. </w:t>
      </w:r>
      <w:r w:rsidRPr="00BE45AE">
        <w:rPr>
          <w:rFonts w:ascii="Times New Roman" w:eastAsia="宋体" w:hAnsi="Times New Roman" w:cs="Times New Roman" w:hint="eastAsia"/>
          <w:sz w:val="24"/>
          <w:szCs w:val="24"/>
        </w:rPr>
        <w:t>生物化学的基本规律</w:t>
      </w:r>
    </w:p>
    <w:p w14:paraId="2433EC05" w14:textId="77777777" w:rsidR="00BE45AE" w:rsidRPr="00BE45AE" w:rsidRDefault="00BE45AE" w:rsidP="00BE45AE">
      <w:pPr>
        <w:rPr>
          <w:rFonts w:ascii="Times New Roman" w:eastAsia="宋体" w:hAnsi="Times New Roman" w:cs="Times New Roman"/>
          <w:szCs w:val="24"/>
        </w:rPr>
      </w:pPr>
    </w:p>
    <w:p w14:paraId="76F23C07" w14:textId="77777777" w:rsidR="00BE45AE" w:rsidRPr="00BE45AE" w:rsidRDefault="00BE45AE" w:rsidP="00BE45AE">
      <w:pPr>
        <w:spacing w:line="440" w:lineRule="exact"/>
        <w:ind w:firstLineChars="200" w:firstLine="560"/>
        <w:jc w:val="center"/>
        <w:rPr>
          <w:rFonts w:ascii="黑体" w:eastAsia="黑体" w:hAnsi="黑体" w:cs="黑体"/>
          <w:bCs/>
          <w:sz w:val="28"/>
          <w:szCs w:val="28"/>
        </w:rPr>
      </w:pPr>
      <w:r w:rsidRPr="00BE45AE">
        <w:rPr>
          <w:rFonts w:ascii="黑体" w:eastAsia="黑体" w:hAnsi="黑体" w:cs="黑体" w:hint="eastAsia"/>
          <w:bCs/>
          <w:sz w:val="28"/>
          <w:szCs w:val="28"/>
        </w:rPr>
        <w:t>第二章  蛋白质</w:t>
      </w:r>
    </w:p>
    <w:p w14:paraId="45F5CBEF"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【学习目标】</w:t>
      </w:r>
    </w:p>
    <w:p w14:paraId="019D5F2D" w14:textId="77777777" w:rsidR="00BE45AE" w:rsidRPr="00BE45AE" w:rsidRDefault="00BE45AE" w:rsidP="005D2072">
      <w:pPr>
        <w:numPr>
          <w:ilvl w:val="0"/>
          <w:numId w:val="276"/>
        </w:numPr>
        <w:tabs>
          <w:tab w:val="left" w:pos="312"/>
        </w:tabs>
        <w:spacing w:line="440" w:lineRule="exact"/>
        <w:ind w:firstLineChars="200" w:firstLine="480"/>
        <w:rPr>
          <w:rFonts w:ascii="宋体" w:eastAsia="宋体" w:hAnsi="宋体" w:cs="宋体"/>
          <w:sz w:val="24"/>
          <w:szCs w:val="24"/>
        </w:rPr>
      </w:pPr>
      <w:r w:rsidRPr="00BE45AE">
        <w:rPr>
          <w:rFonts w:ascii="宋体" w:eastAsia="宋体" w:hAnsi="宋体" w:cs="Times New Roman" w:hint="eastAsia"/>
          <w:sz w:val="24"/>
          <w:szCs w:val="24"/>
        </w:rPr>
        <w:t>认知类目标：</w:t>
      </w:r>
      <w:r w:rsidRPr="00BE45AE">
        <w:rPr>
          <w:rFonts w:ascii="Times New Roman" w:eastAsia="宋体" w:hAnsi="宋体" w:cs="Times New Roman" w:hint="eastAsia"/>
          <w:color w:val="0F243E"/>
          <w:sz w:val="24"/>
          <w:szCs w:val="24"/>
        </w:rPr>
        <w:t>了解蛋白质的基本组成单位，掌握蛋白质的一级、二级、三级和四级结构的特点，能够根据蛋白质的不同功能和特性，选择合适的分离和鉴定技术</w:t>
      </w:r>
      <w:r w:rsidRPr="00BE45AE">
        <w:rPr>
          <w:rFonts w:ascii="宋体" w:eastAsia="宋体" w:hAnsi="宋体" w:cs="宋体" w:hint="eastAsia"/>
          <w:sz w:val="24"/>
          <w:szCs w:val="24"/>
        </w:rPr>
        <w:t>；</w:t>
      </w:r>
    </w:p>
    <w:p w14:paraId="0D59028A"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2</w:t>
      </w:r>
      <w:r w:rsidRPr="00BE45AE">
        <w:rPr>
          <w:rFonts w:ascii="宋体" w:eastAsia="宋体" w:hAnsi="宋体" w:cs="Times New Roman"/>
          <w:sz w:val="24"/>
          <w:szCs w:val="24"/>
        </w:rPr>
        <w:t xml:space="preserve">. </w:t>
      </w:r>
      <w:r w:rsidRPr="00BE45AE">
        <w:rPr>
          <w:rFonts w:ascii="宋体" w:eastAsia="宋体" w:hAnsi="宋体" w:cs="Times New Roman" w:hint="eastAsia"/>
          <w:sz w:val="24"/>
          <w:szCs w:val="24"/>
        </w:rPr>
        <w:t>过程与方法类目标：通过查阅电子文献期刊，了解</w:t>
      </w:r>
      <w:r w:rsidRPr="00BE45AE">
        <w:rPr>
          <w:rFonts w:ascii="宋体" w:eastAsia="宋体" w:hAnsi="宋体" w:cs="宋体" w:hint="eastAsia"/>
          <w:sz w:val="24"/>
          <w:szCs w:val="24"/>
        </w:rPr>
        <w:t>蛋白质结构和功能的研究进展；</w:t>
      </w:r>
    </w:p>
    <w:p w14:paraId="2AC31CA9" w14:textId="77777777" w:rsidR="00BE45AE" w:rsidRPr="00BE45AE" w:rsidRDefault="00BE45AE" w:rsidP="00BE45AE">
      <w:pPr>
        <w:spacing w:line="440" w:lineRule="exact"/>
        <w:ind w:firstLineChars="200" w:firstLine="480"/>
        <w:rPr>
          <w:rFonts w:ascii="宋体" w:eastAsia="宋体" w:hAnsi="宋体" w:cs="Times New Roman"/>
          <w:b/>
          <w:sz w:val="24"/>
          <w:szCs w:val="24"/>
        </w:rPr>
      </w:pPr>
      <w:r w:rsidRPr="00BE45AE">
        <w:rPr>
          <w:rFonts w:ascii="宋体" w:eastAsia="宋体" w:hAnsi="宋体" w:cs="Times New Roman"/>
          <w:sz w:val="24"/>
          <w:szCs w:val="24"/>
        </w:rPr>
        <w:t xml:space="preserve">3. </w:t>
      </w:r>
      <w:r w:rsidRPr="00BE45AE">
        <w:rPr>
          <w:rFonts w:ascii="宋体" w:eastAsia="宋体" w:hAnsi="宋体" w:cs="Times New Roman" w:hint="eastAsia"/>
          <w:sz w:val="24"/>
          <w:szCs w:val="24"/>
        </w:rPr>
        <w:t>情感、态度、价值观类目标：通过专业理论的学习，掌握技术岗位应该具备的专业知识和技能。</w:t>
      </w:r>
      <w:r w:rsidRPr="00BE45AE">
        <w:rPr>
          <w:rFonts w:ascii="Times New Roman" w:eastAsia="宋体" w:hAnsi="Times New Roman" w:cs="Times New Roman"/>
          <w:sz w:val="24"/>
          <w:szCs w:val="24"/>
        </w:rPr>
        <w:t>遵守制药行业规范，履行社会责任。</w:t>
      </w:r>
    </w:p>
    <w:p w14:paraId="1A2F4B0A"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【学习内容】</w:t>
      </w:r>
    </w:p>
    <w:p w14:paraId="235E6CFA" w14:textId="77777777" w:rsidR="00BE45AE" w:rsidRPr="00BE45AE" w:rsidRDefault="00BE45AE" w:rsidP="00BE45AE">
      <w:pPr>
        <w:spacing w:line="500" w:lineRule="exact"/>
        <w:rPr>
          <w:rFonts w:ascii="宋体" w:eastAsia="宋体" w:hAnsi="宋体" w:cs="宋体"/>
          <w:color w:val="0F243E"/>
          <w:sz w:val="24"/>
          <w:szCs w:val="24"/>
        </w:rPr>
      </w:pPr>
      <w:r w:rsidRPr="00BE45AE">
        <w:rPr>
          <w:rFonts w:ascii="Times New Roman" w:eastAsia="宋体" w:hAnsi="Times New Roman" w:cs="Times New Roman" w:hint="eastAsia"/>
          <w:sz w:val="24"/>
          <w:szCs w:val="24"/>
        </w:rPr>
        <w:t xml:space="preserve">  </w:t>
      </w:r>
      <w:r w:rsidRPr="00BE45AE">
        <w:rPr>
          <w:rFonts w:ascii="宋体" w:eastAsia="宋体" w:hAnsi="宋体" w:cs="宋体" w:hint="eastAsia"/>
          <w:sz w:val="24"/>
          <w:szCs w:val="24"/>
        </w:rPr>
        <w:t xml:space="preserve">  1.</w:t>
      </w:r>
      <w:r w:rsidRPr="00BE45AE">
        <w:rPr>
          <w:rFonts w:ascii="宋体" w:eastAsia="宋体" w:hAnsi="宋体" w:cs="宋体" w:hint="eastAsia"/>
          <w:color w:val="0F243E"/>
          <w:sz w:val="24"/>
          <w:szCs w:val="24"/>
        </w:rPr>
        <w:t>蛋白质的分类</w:t>
      </w:r>
    </w:p>
    <w:p w14:paraId="788786B3" w14:textId="77777777" w:rsidR="00BE45AE" w:rsidRPr="00BE45AE" w:rsidRDefault="00BE45AE" w:rsidP="00BE45AE">
      <w:pPr>
        <w:spacing w:line="500" w:lineRule="exact"/>
        <w:rPr>
          <w:rFonts w:ascii="宋体" w:eastAsia="宋体" w:hAnsi="宋体" w:cs="宋体"/>
          <w:color w:val="0F243E"/>
          <w:sz w:val="24"/>
          <w:szCs w:val="24"/>
        </w:rPr>
      </w:pPr>
      <w:r w:rsidRPr="00BE45AE">
        <w:rPr>
          <w:rFonts w:ascii="宋体" w:eastAsia="宋体" w:hAnsi="宋体" w:cs="宋体" w:hint="eastAsia"/>
          <w:color w:val="0F243E"/>
          <w:sz w:val="24"/>
          <w:szCs w:val="24"/>
        </w:rPr>
        <w:t xml:space="preserve">    2. 蛋白质的组成单位</w:t>
      </w:r>
    </w:p>
    <w:p w14:paraId="02477B5A" w14:textId="77777777" w:rsidR="00BE45AE" w:rsidRPr="00BE45AE" w:rsidRDefault="00BE45AE" w:rsidP="00BE45AE">
      <w:pPr>
        <w:spacing w:line="500" w:lineRule="exact"/>
        <w:rPr>
          <w:rFonts w:ascii="宋体" w:eastAsia="宋体" w:hAnsi="宋体" w:cs="宋体"/>
          <w:color w:val="0F243E"/>
          <w:sz w:val="24"/>
          <w:szCs w:val="24"/>
        </w:rPr>
      </w:pPr>
      <w:r w:rsidRPr="00BE45AE">
        <w:rPr>
          <w:rFonts w:ascii="宋体" w:eastAsia="宋体" w:hAnsi="宋体" w:cs="宋体" w:hint="eastAsia"/>
          <w:color w:val="0F243E"/>
          <w:sz w:val="24"/>
          <w:szCs w:val="24"/>
        </w:rPr>
        <w:t xml:space="preserve">    3. 肽</w:t>
      </w:r>
    </w:p>
    <w:p w14:paraId="0B53E060" w14:textId="77777777" w:rsidR="00BE45AE" w:rsidRPr="00BE45AE" w:rsidRDefault="00BE45AE" w:rsidP="00BE45AE">
      <w:pPr>
        <w:spacing w:line="500" w:lineRule="exact"/>
        <w:rPr>
          <w:rFonts w:ascii="宋体" w:eastAsia="宋体" w:hAnsi="宋体" w:cs="宋体"/>
          <w:bCs/>
          <w:color w:val="0F243E"/>
          <w:sz w:val="24"/>
          <w:szCs w:val="24"/>
        </w:rPr>
      </w:pPr>
      <w:r w:rsidRPr="00BE45AE">
        <w:rPr>
          <w:rFonts w:ascii="宋体" w:eastAsia="宋体" w:hAnsi="宋体" w:cs="宋体" w:hint="eastAsia"/>
          <w:color w:val="0F243E"/>
          <w:sz w:val="24"/>
          <w:szCs w:val="24"/>
        </w:rPr>
        <w:t xml:space="preserve">    4. 蛋白质结构和功能的关系</w:t>
      </w:r>
    </w:p>
    <w:p w14:paraId="2BD36A97" w14:textId="77777777" w:rsidR="00BE45AE" w:rsidRPr="00BE45AE" w:rsidRDefault="00BE45AE" w:rsidP="00BE45AE">
      <w:pPr>
        <w:spacing w:line="500" w:lineRule="exact"/>
        <w:rPr>
          <w:rFonts w:ascii="宋体" w:eastAsia="宋体" w:hAnsi="宋体" w:cs="宋体"/>
          <w:b/>
          <w:sz w:val="24"/>
          <w:szCs w:val="24"/>
        </w:rPr>
      </w:pPr>
      <w:r w:rsidRPr="00BE45AE">
        <w:rPr>
          <w:rFonts w:ascii="宋体" w:eastAsia="宋体" w:hAnsi="宋体" w:cs="宋体" w:hint="eastAsia"/>
          <w:color w:val="0F243E"/>
          <w:sz w:val="24"/>
          <w:szCs w:val="24"/>
        </w:rPr>
        <w:t xml:space="preserve">    5. </w:t>
      </w:r>
      <w:r w:rsidRPr="00BE45AE">
        <w:rPr>
          <w:rFonts w:ascii="Times New Roman" w:eastAsia="宋体" w:hAnsi="宋体" w:cs="Times New Roman" w:hint="eastAsia"/>
          <w:color w:val="0F243E"/>
          <w:sz w:val="24"/>
          <w:szCs w:val="24"/>
        </w:rPr>
        <w:t>蛋白质的性质与分离、分析技术</w:t>
      </w:r>
    </w:p>
    <w:p w14:paraId="68ACF7AA"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【重点】  </w:t>
      </w:r>
    </w:p>
    <w:p w14:paraId="4EA61707" w14:textId="77777777" w:rsidR="00BE45AE" w:rsidRPr="00BE45AE" w:rsidRDefault="00BE45AE" w:rsidP="00BE45AE">
      <w:pPr>
        <w:spacing w:line="440" w:lineRule="exact"/>
        <w:ind w:firstLineChars="200" w:firstLine="482"/>
        <w:rPr>
          <w:rFonts w:ascii="宋体" w:eastAsia="宋体" w:hAnsi="宋体" w:cs="宋体"/>
          <w:szCs w:val="24"/>
        </w:rPr>
      </w:pPr>
      <w:r w:rsidRPr="00BE45AE">
        <w:rPr>
          <w:rFonts w:ascii="宋体" w:eastAsia="宋体" w:hAnsi="宋体" w:cs="宋体" w:hint="eastAsia"/>
          <w:b/>
          <w:sz w:val="24"/>
          <w:szCs w:val="24"/>
        </w:rPr>
        <w:t>1.</w:t>
      </w:r>
      <w:r w:rsidRPr="00BE45AE">
        <w:rPr>
          <w:rFonts w:ascii="Times New Roman" w:eastAsia="宋体" w:hAnsi="宋体" w:cs="Times New Roman" w:hint="eastAsia"/>
          <w:color w:val="0F243E"/>
          <w:sz w:val="24"/>
          <w:szCs w:val="24"/>
        </w:rPr>
        <w:t>蛋白质的结构特点以及各级结构的组成单位</w:t>
      </w:r>
      <w:r w:rsidRPr="00BE45AE">
        <w:rPr>
          <w:rFonts w:ascii="宋体" w:eastAsia="宋体" w:hAnsi="宋体" w:cs="宋体" w:hint="eastAsia"/>
          <w:sz w:val="24"/>
          <w:szCs w:val="24"/>
        </w:rPr>
        <w:t>。</w:t>
      </w:r>
    </w:p>
    <w:p w14:paraId="54CE36AB"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【难点】  </w:t>
      </w:r>
    </w:p>
    <w:p w14:paraId="061410C5" w14:textId="77777777" w:rsidR="00BE45AE" w:rsidRPr="00BE45AE" w:rsidRDefault="00BE45AE" w:rsidP="00BE45AE">
      <w:pPr>
        <w:spacing w:line="440" w:lineRule="exact"/>
        <w:ind w:firstLineChars="200" w:firstLine="482"/>
        <w:rPr>
          <w:rFonts w:ascii="Times New Roman" w:eastAsia="宋体" w:hAnsi="Times New Roman" w:cs="Times New Roman"/>
          <w:sz w:val="24"/>
          <w:szCs w:val="24"/>
        </w:rPr>
      </w:pPr>
      <w:r w:rsidRPr="00BE45AE">
        <w:rPr>
          <w:rFonts w:ascii="宋体" w:eastAsia="宋体" w:hAnsi="宋体" w:cs="Times New Roman" w:hint="eastAsia"/>
          <w:b/>
          <w:sz w:val="24"/>
          <w:szCs w:val="24"/>
        </w:rPr>
        <w:t>1.</w:t>
      </w:r>
      <w:r w:rsidRPr="00BE45AE">
        <w:rPr>
          <w:rFonts w:ascii="宋体" w:eastAsia="宋体" w:hAnsi="宋体" w:cs="Times New Roman" w:hint="eastAsia"/>
          <w:bCs/>
          <w:sz w:val="24"/>
          <w:szCs w:val="24"/>
        </w:rPr>
        <w:t>蛋</w:t>
      </w:r>
      <w:r w:rsidRPr="00BE45AE">
        <w:rPr>
          <w:rFonts w:ascii="Times New Roman" w:eastAsia="宋体" w:hAnsi="宋体" w:cs="Times New Roman" w:hint="eastAsia"/>
          <w:color w:val="0F243E"/>
          <w:sz w:val="24"/>
          <w:szCs w:val="24"/>
        </w:rPr>
        <w:t>白质结构和功能的关系，以及蛋白质的分离鉴定技术</w:t>
      </w:r>
      <w:r w:rsidRPr="00BE45AE">
        <w:rPr>
          <w:rFonts w:ascii="Times New Roman" w:eastAsia="宋体" w:hAnsi="Times New Roman" w:cs="Times New Roman"/>
          <w:sz w:val="24"/>
          <w:szCs w:val="24"/>
        </w:rPr>
        <w:t>。</w:t>
      </w:r>
    </w:p>
    <w:p w14:paraId="4AD41674" w14:textId="77777777" w:rsidR="00BE45AE" w:rsidRPr="00BE45AE" w:rsidRDefault="00BE45AE" w:rsidP="00BE45AE">
      <w:pPr>
        <w:spacing w:line="400" w:lineRule="exact"/>
        <w:ind w:firstLineChars="200" w:firstLine="482"/>
        <w:rPr>
          <w:rFonts w:ascii="Times New Roman" w:eastAsia="宋体" w:hAnsi="Times New Roman" w:cs="Times New Roman"/>
          <w:sz w:val="24"/>
          <w:szCs w:val="24"/>
        </w:rPr>
      </w:pPr>
      <w:r w:rsidRPr="00BE45AE">
        <w:rPr>
          <w:rFonts w:ascii="宋体" w:eastAsia="宋体" w:hAnsi="宋体" w:cs="Times New Roman" w:hint="eastAsia"/>
          <w:b/>
          <w:bCs/>
          <w:sz w:val="24"/>
          <w:szCs w:val="24"/>
        </w:rPr>
        <w:t>【教学方法】</w:t>
      </w:r>
    </w:p>
    <w:p w14:paraId="456E4585" w14:textId="77777777" w:rsidR="00BE45AE" w:rsidRPr="00BE45AE" w:rsidRDefault="00BE45AE" w:rsidP="00BE45AE">
      <w:pPr>
        <w:spacing w:line="360" w:lineRule="auto"/>
        <w:ind w:leftChars="275" w:left="578"/>
        <w:rPr>
          <w:rFonts w:ascii="宋体" w:eastAsia="宋体" w:hAnsi="宋体" w:cs="宋体"/>
          <w:sz w:val="24"/>
          <w:szCs w:val="24"/>
        </w:rPr>
      </w:pPr>
      <w:r w:rsidRPr="00BE45AE">
        <w:rPr>
          <w:rFonts w:ascii="宋体" w:eastAsia="宋体" w:hAnsi="宋体" w:cs="宋体" w:hint="eastAsia"/>
          <w:sz w:val="24"/>
          <w:szCs w:val="24"/>
        </w:rPr>
        <w:lastRenderedPageBreak/>
        <w:t>1.通过多媒体课件和传统教学相结合，阐明课程与教学基本原理</w:t>
      </w:r>
    </w:p>
    <w:p w14:paraId="326DCFF1" w14:textId="77777777" w:rsidR="00BE45AE" w:rsidRPr="00BE45AE" w:rsidRDefault="00BE45AE" w:rsidP="00BE45AE">
      <w:pPr>
        <w:spacing w:line="360" w:lineRule="auto"/>
        <w:rPr>
          <w:rFonts w:ascii="宋体" w:eastAsia="宋体" w:hAnsi="宋体" w:cs="宋体"/>
          <w:sz w:val="24"/>
          <w:szCs w:val="24"/>
        </w:rPr>
      </w:pPr>
      <w:r w:rsidRPr="00BE45AE">
        <w:rPr>
          <w:rFonts w:ascii="宋体" w:eastAsia="宋体" w:hAnsi="宋体" w:cs="宋体" w:hint="eastAsia"/>
          <w:sz w:val="24"/>
          <w:szCs w:val="24"/>
        </w:rPr>
        <w:t>学生课程与教学的基本知识结构，培养学生的职业规范。</w:t>
      </w:r>
    </w:p>
    <w:p w14:paraId="39CF151C"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r w:rsidRPr="00BE45AE">
        <w:rPr>
          <w:rFonts w:ascii="Times New Roman" w:eastAsia="宋体" w:hAnsi="Times New Roman" w:cs="Times New Roman"/>
          <w:sz w:val="24"/>
          <w:szCs w:val="24"/>
        </w:rPr>
        <w:t>。</w:t>
      </w:r>
    </w:p>
    <w:p w14:paraId="5869B4BA"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【复习思考】</w:t>
      </w:r>
    </w:p>
    <w:p w14:paraId="6A473070" w14:textId="77777777" w:rsidR="00BE45AE" w:rsidRPr="00BE45AE" w:rsidRDefault="00BE45AE" w:rsidP="005D2072">
      <w:pPr>
        <w:numPr>
          <w:ilvl w:val="0"/>
          <w:numId w:val="277"/>
        </w:num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蛋白质的四级结构分别是什么特征</w:t>
      </w:r>
    </w:p>
    <w:p w14:paraId="481A35F8" w14:textId="77777777" w:rsidR="00BE45AE" w:rsidRPr="00BE45AE" w:rsidRDefault="00BE45AE" w:rsidP="005D2072">
      <w:pPr>
        <w:numPr>
          <w:ilvl w:val="0"/>
          <w:numId w:val="277"/>
        </w:numPr>
        <w:spacing w:line="440" w:lineRule="exact"/>
        <w:ind w:firstLineChars="200" w:firstLine="480"/>
        <w:rPr>
          <w:rFonts w:ascii="Times New Roman" w:eastAsia="宋体" w:hAnsi="Times New Roman" w:cs="Times New Roman"/>
          <w:bCs/>
          <w:sz w:val="24"/>
          <w:szCs w:val="24"/>
        </w:rPr>
      </w:pPr>
      <w:r w:rsidRPr="00BE45AE">
        <w:rPr>
          <w:rFonts w:ascii="Times New Roman" w:eastAsia="宋体" w:hAnsi="Times New Roman" w:cs="Times New Roman" w:hint="eastAsia"/>
          <w:bCs/>
          <w:sz w:val="24"/>
          <w:szCs w:val="24"/>
        </w:rPr>
        <w:t>蛋白质每级结构的作用力是什么</w:t>
      </w:r>
    </w:p>
    <w:p w14:paraId="3095398C" w14:textId="77777777" w:rsidR="00BE45AE" w:rsidRPr="00BE45AE" w:rsidRDefault="00BE45AE" w:rsidP="00BE45AE">
      <w:pPr>
        <w:spacing w:beforeLines="50" w:before="156" w:line="440" w:lineRule="exact"/>
        <w:ind w:firstLineChars="200" w:firstLine="560"/>
        <w:jc w:val="center"/>
        <w:rPr>
          <w:rFonts w:ascii="黑体" w:eastAsia="黑体" w:hAnsi="黑体" w:cs="黑体"/>
          <w:bCs/>
          <w:sz w:val="28"/>
          <w:szCs w:val="28"/>
        </w:rPr>
      </w:pPr>
      <w:r w:rsidRPr="00BE45AE">
        <w:rPr>
          <w:rFonts w:ascii="黑体" w:eastAsia="黑体" w:hAnsi="黑体" w:cs="黑体" w:hint="eastAsia"/>
          <w:bCs/>
          <w:sz w:val="28"/>
          <w:szCs w:val="28"/>
        </w:rPr>
        <w:t>第三章  核酸</w:t>
      </w:r>
    </w:p>
    <w:p w14:paraId="67CD6A27"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【学习目标】</w:t>
      </w:r>
    </w:p>
    <w:p w14:paraId="4E6E4025"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1.认知类目标：</w:t>
      </w:r>
      <w:r w:rsidRPr="00BE45AE">
        <w:rPr>
          <w:rFonts w:ascii="Times New Roman" w:eastAsia="宋体" w:hAnsi="Times New Roman" w:cs="Times New Roman" w:hint="eastAsia"/>
          <w:color w:val="0F243E"/>
          <w:sz w:val="24"/>
          <w:szCs w:val="24"/>
        </w:rPr>
        <w:t>了解核酸的化学组成和生理功能</w:t>
      </w:r>
      <w:r w:rsidRPr="00BE45AE">
        <w:rPr>
          <w:rFonts w:ascii="宋体" w:eastAsia="宋体" w:hAnsi="宋体" w:cs="宋体" w:hint="eastAsia"/>
          <w:sz w:val="24"/>
          <w:szCs w:val="24"/>
        </w:rPr>
        <w:t>；</w:t>
      </w:r>
      <w:r w:rsidRPr="00BE45AE">
        <w:rPr>
          <w:rFonts w:ascii="Times New Roman" w:eastAsia="宋体" w:hAnsi="Times New Roman" w:cs="Times New Roman" w:hint="eastAsia"/>
          <w:color w:val="0F243E"/>
          <w:sz w:val="24"/>
          <w:szCs w:val="24"/>
        </w:rPr>
        <w:t>了解核酸的化学组成和生理功能</w:t>
      </w:r>
      <w:r w:rsidRPr="00BE45AE">
        <w:rPr>
          <w:rFonts w:ascii="宋体" w:eastAsia="宋体" w:hAnsi="宋体" w:cs="宋体" w:hint="eastAsia"/>
          <w:sz w:val="24"/>
          <w:szCs w:val="24"/>
        </w:rPr>
        <w:t>；</w:t>
      </w:r>
    </w:p>
    <w:p w14:paraId="769FAD72"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2</w:t>
      </w:r>
      <w:r w:rsidRPr="00BE45AE">
        <w:rPr>
          <w:rFonts w:ascii="宋体" w:eastAsia="宋体" w:hAnsi="宋体" w:cs="Times New Roman"/>
          <w:sz w:val="24"/>
          <w:szCs w:val="24"/>
        </w:rPr>
        <w:t xml:space="preserve">. </w:t>
      </w:r>
      <w:r w:rsidRPr="00BE45AE">
        <w:rPr>
          <w:rFonts w:ascii="宋体" w:eastAsia="宋体" w:hAnsi="宋体" w:cs="Times New Roman" w:hint="eastAsia"/>
          <w:sz w:val="24"/>
          <w:szCs w:val="24"/>
        </w:rPr>
        <w:t>过程与方法类目标：通过查阅电子文献期刊，了解</w:t>
      </w:r>
      <w:r w:rsidRPr="00BE45AE">
        <w:rPr>
          <w:rFonts w:ascii="宋体" w:eastAsia="宋体" w:hAnsi="宋体" w:cs="宋体" w:hint="eastAsia"/>
          <w:sz w:val="24"/>
          <w:szCs w:val="24"/>
        </w:rPr>
        <w:t>核酸的结构在创新性生物医药的设计和研发中的重要性；</w:t>
      </w:r>
    </w:p>
    <w:p w14:paraId="66CDDEBB" w14:textId="77777777" w:rsidR="00BE45AE" w:rsidRPr="00BE45AE" w:rsidRDefault="00BE45AE" w:rsidP="00BE45AE">
      <w:pPr>
        <w:spacing w:line="440" w:lineRule="exact"/>
        <w:ind w:firstLineChars="200" w:firstLine="480"/>
        <w:rPr>
          <w:rFonts w:ascii="宋体" w:eastAsia="宋体" w:hAnsi="宋体" w:cs="Times New Roman"/>
          <w:b/>
          <w:sz w:val="24"/>
          <w:szCs w:val="24"/>
        </w:rPr>
      </w:pPr>
      <w:r w:rsidRPr="00BE45AE">
        <w:rPr>
          <w:rFonts w:ascii="宋体" w:eastAsia="宋体" w:hAnsi="宋体" w:cs="Times New Roman"/>
          <w:sz w:val="24"/>
          <w:szCs w:val="24"/>
        </w:rPr>
        <w:t xml:space="preserve">3. </w:t>
      </w:r>
      <w:r w:rsidRPr="00BE45AE">
        <w:rPr>
          <w:rFonts w:ascii="宋体" w:eastAsia="宋体" w:hAnsi="宋体" w:cs="Times New Roman" w:hint="eastAsia"/>
          <w:sz w:val="24"/>
          <w:szCs w:val="24"/>
        </w:rPr>
        <w:t>情感、态度、价值观类目标：通过专业理论的学习，掌握技术岗位应该具备的专业知识和技能。</w:t>
      </w:r>
      <w:r w:rsidRPr="00BE45AE">
        <w:rPr>
          <w:rFonts w:ascii="Times New Roman" w:eastAsia="宋体" w:hAnsi="Times New Roman" w:cs="Times New Roman"/>
          <w:sz w:val="24"/>
          <w:szCs w:val="24"/>
        </w:rPr>
        <w:t>遵守制药行业规范，履行社会责任。</w:t>
      </w:r>
    </w:p>
    <w:p w14:paraId="02E69091"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【学习内容】</w:t>
      </w:r>
    </w:p>
    <w:p w14:paraId="6244BBFA" w14:textId="77777777" w:rsidR="00BE45AE" w:rsidRPr="00BE45AE" w:rsidRDefault="00BE45AE" w:rsidP="005D2072">
      <w:pPr>
        <w:numPr>
          <w:ilvl w:val="0"/>
          <w:numId w:val="278"/>
        </w:numPr>
        <w:adjustRightInd w:val="0"/>
        <w:snapToGrid w:val="0"/>
        <w:spacing w:line="440" w:lineRule="exact"/>
        <w:jc w:val="left"/>
        <w:rPr>
          <w:rFonts w:ascii="宋体" w:eastAsia="宋体" w:hAnsi="宋体" w:cs="宋体"/>
          <w:color w:val="000000"/>
          <w:sz w:val="24"/>
          <w:szCs w:val="24"/>
        </w:rPr>
      </w:pPr>
      <w:r w:rsidRPr="00BE45AE">
        <w:rPr>
          <w:rFonts w:ascii="宋体" w:eastAsia="宋体" w:hAnsi="宋体" w:cs="宋体" w:hint="eastAsia"/>
          <w:color w:val="000000"/>
          <w:sz w:val="24"/>
          <w:szCs w:val="24"/>
        </w:rPr>
        <w:t>概述</w:t>
      </w:r>
    </w:p>
    <w:p w14:paraId="01EC5399" w14:textId="77777777" w:rsidR="00BE45AE" w:rsidRPr="00BE45AE" w:rsidRDefault="00BE45AE" w:rsidP="00BE45AE">
      <w:pPr>
        <w:autoSpaceDE w:val="0"/>
        <w:autoSpaceDN w:val="0"/>
        <w:adjustRightInd w:val="0"/>
        <w:spacing w:line="440" w:lineRule="exact"/>
        <w:ind w:firstLine="480"/>
        <w:rPr>
          <w:rFonts w:ascii="宋体" w:eastAsia="宋体" w:hAnsi="宋体" w:cs="宋体"/>
          <w:sz w:val="24"/>
          <w:szCs w:val="24"/>
        </w:rPr>
      </w:pPr>
      <w:r w:rsidRPr="00BE45AE">
        <w:rPr>
          <w:rFonts w:ascii="宋体" w:eastAsia="宋体" w:hAnsi="宋体" w:cs="宋体" w:hint="eastAsia"/>
          <w:color w:val="000000"/>
          <w:sz w:val="24"/>
          <w:szCs w:val="24"/>
        </w:rPr>
        <w:t xml:space="preserve">2. </w:t>
      </w:r>
      <w:r w:rsidRPr="00BE45AE">
        <w:rPr>
          <w:rFonts w:ascii="宋体" w:eastAsia="宋体" w:hAnsi="宋体" w:cs="宋体" w:hint="eastAsia"/>
          <w:sz w:val="24"/>
          <w:szCs w:val="24"/>
        </w:rPr>
        <w:t>核酸的化学组成</w:t>
      </w:r>
    </w:p>
    <w:p w14:paraId="624FBCAB"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3. 核酸的生理功能</w:t>
      </w:r>
    </w:p>
    <w:p w14:paraId="2805CCC8"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4. 核酸的分子结构</w:t>
      </w:r>
    </w:p>
    <w:p w14:paraId="018DEB47"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5. 核酸的理化性质和研究方法</w:t>
      </w:r>
    </w:p>
    <w:p w14:paraId="3C87B55F"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【重点】  </w:t>
      </w:r>
    </w:p>
    <w:p w14:paraId="3D45C84B" w14:textId="77777777" w:rsidR="00BE45AE" w:rsidRPr="00BE45AE" w:rsidRDefault="00BE45AE" w:rsidP="00BE45AE">
      <w:pPr>
        <w:spacing w:line="440" w:lineRule="exact"/>
        <w:ind w:firstLineChars="200" w:firstLine="482"/>
        <w:rPr>
          <w:rFonts w:ascii="宋体" w:eastAsia="宋体" w:hAnsi="宋体" w:cs="宋体"/>
          <w:szCs w:val="24"/>
        </w:rPr>
      </w:pPr>
      <w:r w:rsidRPr="00BE45AE">
        <w:rPr>
          <w:rFonts w:ascii="宋体" w:eastAsia="宋体" w:hAnsi="宋体" w:cs="宋体" w:hint="eastAsia"/>
          <w:b/>
          <w:sz w:val="24"/>
          <w:szCs w:val="24"/>
        </w:rPr>
        <w:t>1.</w:t>
      </w:r>
      <w:r w:rsidRPr="00BE45AE">
        <w:rPr>
          <w:rFonts w:ascii="Times New Roman" w:eastAsia="宋体" w:hAnsi="Times New Roman" w:cs="Times New Roman" w:hint="eastAsia"/>
          <w:color w:val="0F243E"/>
          <w:sz w:val="24"/>
          <w:szCs w:val="24"/>
        </w:rPr>
        <w:t>核酸的化学组成</w:t>
      </w:r>
      <w:r w:rsidRPr="00BE45AE">
        <w:rPr>
          <w:rFonts w:ascii="宋体" w:eastAsia="宋体" w:hAnsi="宋体" w:cs="宋体" w:hint="eastAsia"/>
          <w:sz w:val="24"/>
          <w:szCs w:val="24"/>
        </w:rPr>
        <w:t>。</w:t>
      </w:r>
    </w:p>
    <w:p w14:paraId="3921AED4"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【难点】  </w:t>
      </w:r>
    </w:p>
    <w:p w14:paraId="5C3CBCBA" w14:textId="77777777" w:rsidR="00BE45AE" w:rsidRPr="00BE45AE" w:rsidRDefault="00BE45AE" w:rsidP="00BE45AE">
      <w:pPr>
        <w:spacing w:line="440" w:lineRule="exact"/>
        <w:ind w:firstLineChars="200" w:firstLine="482"/>
        <w:rPr>
          <w:rFonts w:ascii="宋体" w:eastAsia="宋体" w:hAnsi="宋体" w:cs="宋体"/>
          <w:sz w:val="24"/>
          <w:szCs w:val="24"/>
        </w:rPr>
      </w:pPr>
      <w:r w:rsidRPr="00BE45AE">
        <w:rPr>
          <w:rFonts w:ascii="宋体" w:eastAsia="宋体" w:hAnsi="宋体" w:cs="宋体" w:hint="eastAsia"/>
          <w:b/>
          <w:sz w:val="24"/>
          <w:szCs w:val="24"/>
        </w:rPr>
        <w:t>1.</w:t>
      </w:r>
      <w:r w:rsidRPr="00BE45AE">
        <w:rPr>
          <w:rFonts w:ascii="Times New Roman" w:eastAsia="宋体" w:hAnsi="宋体" w:cs="Times New Roman" w:hint="eastAsia"/>
          <w:color w:val="0F243E"/>
          <w:sz w:val="24"/>
          <w:szCs w:val="24"/>
        </w:rPr>
        <w:t>核酸的分子结构和理化性质</w:t>
      </w:r>
      <w:r w:rsidRPr="00BE45AE">
        <w:rPr>
          <w:rFonts w:ascii="宋体" w:eastAsia="宋体" w:hAnsi="宋体" w:cs="宋体" w:hint="eastAsia"/>
          <w:sz w:val="24"/>
          <w:szCs w:val="24"/>
        </w:rPr>
        <w:t>。</w:t>
      </w:r>
    </w:p>
    <w:p w14:paraId="212110E0" w14:textId="77777777" w:rsidR="00BE45AE" w:rsidRPr="00BE45AE" w:rsidRDefault="00BE45AE" w:rsidP="00BE45AE">
      <w:pPr>
        <w:spacing w:line="400" w:lineRule="exact"/>
        <w:ind w:firstLineChars="200" w:firstLine="482"/>
        <w:rPr>
          <w:rFonts w:ascii="Times New Roman" w:eastAsia="宋体" w:hAnsi="Times New Roman" w:cs="Times New Roman"/>
          <w:sz w:val="24"/>
          <w:szCs w:val="24"/>
        </w:rPr>
      </w:pPr>
      <w:r w:rsidRPr="00BE45AE">
        <w:rPr>
          <w:rFonts w:ascii="宋体" w:eastAsia="宋体" w:hAnsi="宋体" w:cs="Times New Roman" w:hint="eastAsia"/>
          <w:b/>
          <w:bCs/>
          <w:sz w:val="24"/>
          <w:szCs w:val="24"/>
        </w:rPr>
        <w:t>【教学方法】</w:t>
      </w:r>
    </w:p>
    <w:p w14:paraId="0C912B08"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382C9A96"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w:t>
      </w:r>
      <w:r w:rsidRPr="00BE45AE">
        <w:rPr>
          <w:rFonts w:ascii="宋体" w:eastAsia="宋体" w:hAnsi="宋体" w:cs="宋体" w:hint="eastAsia"/>
          <w:sz w:val="24"/>
          <w:szCs w:val="24"/>
        </w:rPr>
        <w:lastRenderedPageBreak/>
        <w:t>能。</w:t>
      </w:r>
    </w:p>
    <w:p w14:paraId="22334DAD"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【复习思考】</w:t>
      </w:r>
    </w:p>
    <w:p w14:paraId="2537AFE1" w14:textId="77777777" w:rsidR="00BE45AE" w:rsidRPr="00BE45AE" w:rsidRDefault="00BE45AE" w:rsidP="005D2072">
      <w:pPr>
        <w:numPr>
          <w:ilvl w:val="0"/>
          <w:numId w:val="279"/>
        </w:num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核酸的化学组成</w:t>
      </w:r>
    </w:p>
    <w:p w14:paraId="64630FE5" w14:textId="77777777" w:rsidR="00BE45AE" w:rsidRPr="00BE45AE" w:rsidRDefault="00BE45AE" w:rsidP="005D2072">
      <w:pPr>
        <w:numPr>
          <w:ilvl w:val="0"/>
          <w:numId w:val="279"/>
        </w:numPr>
        <w:spacing w:line="440" w:lineRule="exact"/>
        <w:ind w:firstLineChars="200" w:firstLine="480"/>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核酸的理化性质</w:t>
      </w:r>
    </w:p>
    <w:p w14:paraId="4765B722" w14:textId="77777777" w:rsidR="00BE45AE" w:rsidRPr="00BE45AE" w:rsidRDefault="00BE45AE" w:rsidP="00BE45AE">
      <w:pPr>
        <w:spacing w:line="440" w:lineRule="exact"/>
        <w:ind w:firstLineChars="200" w:firstLine="560"/>
        <w:jc w:val="center"/>
        <w:rPr>
          <w:rFonts w:ascii="黑体" w:eastAsia="黑体" w:hAnsi="黑体" w:cs="黑体"/>
          <w:bCs/>
          <w:sz w:val="28"/>
          <w:szCs w:val="28"/>
        </w:rPr>
      </w:pPr>
      <w:r w:rsidRPr="00BE45AE">
        <w:rPr>
          <w:rFonts w:ascii="黑体" w:eastAsia="黑体" w:hAnsi="黑体" w:cs="黑体" w:hint="eastAsia"/>
          <w:bCs/>
          <w:sz w:val="28"/>
          <w:szCs w:val="28"/>
        </w:rPr>
        <w:t>第4章  糖</w:t>
      </w:r>
    </w:p>
    <w:p w14:paraId="242F5F42"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【学习目标】</w:t>
      </w:r>
    </w:p>
    <w:p w14:paraId="48661A87"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1.认知类目标：</w:t>
      </w:r>
      <w:r w:rsidRPr="00BE45AE">
        <w:rPr>
          <w:rFonts w:ascii="Times New Roman" w:eastAsia="宋体" w:hAnsi="Times New Roman" w:cs="Times New Roman" w:hint="eastAsia"/>
          <w:bCs/>
          <w:color w:val="0F243E"/>
          <w:sz w:val="24"/>
          <w:szCs w:val="24"/>
          <w:lang w:val="zh-CN"/>
        </w:rPr>
        <w:t>了解糖的分类、化学组成和本质，掌握单糖分子的构型和构象</w:t>
      </w:r>
      <w:r w:rsidRPr="00BE45AE">
        <w:rPr>
          <w:rFonts w:ascii="宋体" w:eastAsia="宋体" w:hAnsi="宋体" w:cs="宋体" w:hint="eastAsia"/>
          <w:sz w:val="24"/>
          <w:szCs w:val="24"/>
        </w:rPr>
        <w:t>；</w:t>
      </w:r>
      <w:r w:rsidRPr="00BE45AE">
        <w:rPr>
          <w:rFonts w:ascii="Times New Roman" w:eastAsia="宋体" w:hAnsi="Times New Roman" w:cs="Times New Roman" w:hint="eastAsia"/>
          <w:bCs/>
          <w:color w:val="0F243E"/>
          <w:sz w:val="24"/>
          <w:szCs w:val="24"/>
          <w:lang w:val="zh-CN"/>
        </w:rPr>
        <w:t>掌握常见</w:t>
      </w:r>
      <w:r w:rsidRPr="00BE45AE">
        <w:rPr>
          <w:rFonts w:ascii="Times New Roman" w:eastAsia="宋体" w:hAnsi="Times New Roman" w:cs="Times New Roman" w:hint="eastAsia"/>
          <w:bCs/>
          <w:color w:val="0F243E"/>
          <w:sz w:val="24"/>
          <w:szCs w:val="24"/>
        </w:rPr>
        <w:t>寡糖和多糖的结构和特点，了解糖蛋白的组成和功能</w:t>
      </w:r>
      <w:r w:rsidRPr="00BE45AE">
        <w:rPr>
          <w:rFonts w:ascii="宋体" w:eastAsia="宋体" w:hAnsi="宋体" w:cs="宋体" w:hint="eastAsia"/>
          <w:sz w:val="24"/>
          <w:szCs w:val="24"/>
        </w:rPr>
        <w:t>；</w:t>
      </w:r>
    </w:p>
    <w:p w14:paraId="101485B0"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2</w:t>
      </w:r>
      <w:r w:rsidRPr="00BE45AE">
        <w:rPr>
          <w:rFonts w:ascii="宋体" w:eastAsia="宋体" w:hAnsi="宋体" w:cs="Times New Roman"/>
          <w:sz w:val="24"/>
          <w:szCs w:val="24"/>
        </w:rPr>
        <w:t xml:space="preserve">. </w:t>
      </w:r>
      <w:r w:rsidRPr="00BE45AE">
        <w:rPr>
          <w:rFonts w:ascii="宋体" w:eastAsia="宋体" w:hAnsi="宋体" w:cs="Times New Roman" w:hint="eastAsia"/>
          <w:sz w:val="24"/>
          <w:szCs w:val="24"/>
        </w:rPr>
        <w:t>过程与方法类目标：通过查阅电子文献期刊，了解</w:t>
      </w:r>
      <w:r w:rsidRPr="00BE45AE">
        <w:rPr>
          <w:rFonts w:ascii="宋体" w:eastAsia="宋体" w:hAnsi="宋体" w:cs="宋体" w:hint="eastAsia"/>
          <w:sz w:val="24"/>
          <w:szCs w:val="24"/>
        </w:rPr>
        <w:t>糖在人体生理活动中的调节作用，以及在生物药物制剂中的结构特点。</w:t>
      </w:r>
    </w:p>
    <w:p w14:paraId="7E595FD7" w14:textId="77777777" w:rsidR="00BE45AE" w:rsidRPr="00BE45AE" w:rsidRDefault="00BE45AE" w:rsidP="00BE45AE">
      <w:pPr>
        <w:spacing w:line="440" w:lineRule="exact"/>
        <w:ind w:firstLineChars="200" w:firstLine="480"/>
        <w:rPr>
          <w:rFonts w:ascii="宋体" w:eastAsia="宋体" w:hAnsi="宋体" w:cs="Times New Roman"/>
          <w:b/>
          <w:sz w:val="24"/>
          <w:szCs w:val="24"/>
        </w:rPr>
      </w:pPr>
      <w:r w:rsidRPr="00BE45AE">
        <w:rPr>
          <w:rFonts w:ascii="宋体" w:eastAsia="宋体" w:hAnsi="宋体" w:cs="Times New Roman"/>
          <w:sz w:val="24"/>
          <w:szCs w:val="24"/>
        </w:rPr>
        <w:t xml:space="preserve">3. </w:t>
      </w:r>
      <w:r w:rsidRPr="00BE45AE">
        <w:rPr>
          <w:rFonts w:ascii="宋体" w:eastAsia="宋体" w:hAnsi="宋体" w:cs="Times New Roman" w:hint="eastAsia"/>
          <w:sz w:val="24"/>
          <w:szCs w:val="24"/>
        </w:rPr>
        <w:t>情感、态度、价值观类目标：通过专业理论的学习，掌握技术岗位应该具备的专业知识和技能。</w:t>
      </w:r>
      <w:r w:rsidRPr="00BE45AE">
        <w:rPr>
          <w:rFonts w:ascii="Times New Roman" w:eastAsia="宋体" w:hAnsi="Times New Roman" w:cs="Times New Roman"/>
          <w:sz w:val="24"/>
          <w:szCs w:val="24"/>
        </w:rPr>
        <w:t>遵守制药行业规范，履行社会责任。</w:t>
      </w:r>
    </w:p>
    <w:p w14:paraId="45BEB012"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【学习内容】</w:t>
      </w:r>
    </w:p>
    <w:p w14:paraId="3F756AD8" w14:textId="77777777" w:rsidR="00BE45AE" w:rsidRPr="00BE45AE" w:rsidRDefault="00BE45AE" w:rsidP="005D2072">
      <w:pPr>
        <w:numPr>
          <w:ilvl w:val="0"/>
          <w:numId w:val="280"/>
        </w:numPr>
        <w:adjustRightInd w:val="0"/>
        <w:snapToGrid w:val="0"/>
        <w:spacing w:line="440" w:lineRule="exact"/>
        <w:ind w:firstLineChars="200" w:firstLine="480"/>
        <w:jc w:val="left"/>
        <w:rPr>
          <w:rFonts w:ascii="宋体" w:eastAsia="宋体" w:hAnsi="宋体" w:cs="宋体"/>
          <w:sz w:val="24"/>
          <w:szCs w:val="24"/>
        </w:rPr>
      </w:pPr>
      <w:r w:rsidRPr="00BE45AE">
        <w:rPr>
          <w:rFonts w:ascii="宋体" w:eastAsia="宋体" w:hAnsi="宋体" w:cs="宋体" w:hint="eastAsia"/>
          <w:sz w:val="24"/>
          <w:szCs w:val="24"/>
        </w:rPr>
        <w:t>单糖</w:t>
      </w:r>
    </w:p>
    <w:p w14:paraId="1690C52D" w14:textId="77777777" w:rsidR="00BE45AE" w:rsidRPr="00BE45AE" w:rsidRDefault="00BE45AE" w:rsidP="00BE45AE">
      <w:pPr>
        <w:adjustRightInd w:val="0"/>
        <w:snapToGrid w:val="0"/>
        <w:spacing w:line="440" w:lineRule="exact"/>
        <w:ind w:firstLineChars="200" w:firstLine="480"/>
        <w:jc w:val="left"/>
        <w:rPr>
          <w:rFonts w:ascii="宋体" w:eastAsia="宋体" w:hAnsi="宋体" w:cs="宋体"/>
          <w:sz w:val="24"/>
          <w:szCs w:val="24"/>
        </w:rPr>
      </w:pPr>
      <w:r w:rsidRPr="00BE45AE">
        <w:rPr>
          <w:rFonts w:ascii="宋体" w:eastAsia="宋体" w:hAnsi="宋体" w:cs="宋体" w:hint="eastAsia"/>
          <w:color w:val="000000"/>
          <w:sz w:val="24"/>
          <w:szCs w:val="24"/>
        </w:rPr>
        <w:t>2. 寡糖</w:t>
      </w:r>
    </w:p>
    <w:p w14:paraId="4AE9079E" w14:textId="77777777" w:rsidR="00BE45AE" w:rsidRPr="00BE45AE" w:rsidRDefault="00BE45AE" w:rsidP="00BE45AE">
      <w:pPr>
        <w:adjustRightInd w:val="0"/>
        <w:snapToGrid w:val="0"/>
        <w:spacing w:line="440" w:lineRule="exact"/>
        <w:ind w:firstLine="480"/>
        <w:jc w:val="left"/>
        <w:rPr>
          <w:rFonts w:ascii="宋体" w:eastAsia="宋体" w:hAnsi="宋体" w:cs="宋体"/>
          <w:sz w:val="24"/>
          <w:szCs w:val="24"/>
        </w:rPr>
      </w:pPr>
      <w:r w:rsidRPr="00BE45AE">
        <w:rPr>
          <w:rFonts w:ascii="宋体" w:eastAsia="宋体" w:hAnsi="宋体" w:cs="宋体" w:hint="eastAsia"/>
          <w:sz w:val="24"/>
          <w:szCs w:val="24"/>
        </w:rPr>
        <w:t>3. 多糖</w:t>
      </w:r>
    </w:p>
    <w:p w14:paraId="68D6220C" w14:textId="77777777" w:rsidR="00BE45AE" w:rsidRPr="00BE45AE" w:rsidRDefault="00BE45AE" w:rsidP="00BE45AE">
      <w:pPr>
        <w:adjustRightInd w:val="0"/>
        <w:snapToGrid w:val="0"/>
        <w:spacing w:line="440" w:lineRule="exact"/>
        <w:ind w:firstLineChars="200" w:firstLine="480"/>
        <w:jc w:val="left"/>
        <w:rPr>
          <w:rFonts w:ascii="宋体" w:eastAsia="宋体" w:hAnsi="宋体" w:cs="宋体"/>
          <w:b/>
          <w:sz w:val="24"/>
          <w:szCs w:val="24"/>
        </w:rPr>
      </w:pPr>
      <w:r w:rsidRPr="00BE45AE">
        <w:rPr>
          <w:rFonts w:ascii="宋体" w:eastAsia="宋体" w:hAnsi="宋体" w:cs="宋体" w:hint="eastAsia"/>
          <w:sz w:val="24"/>
          <w:szCs w:val="24"/>
        </w:rPr>
        <w:t xml:space="preserve">4. 糖蛋白及糖链 </w:t>
      </w:r>
    </w:p>
    <w:p w14:paraId="79E5048B"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【重点】  </w:t>
      </w:r>
    </w:p>
    <w:p w14:paraId="61EC2EB2" w14:textId="77777777" w:rsidR="00BE45AE" w:rsidRPr="00BE45AE" w:rsidRDefault="00BE45AE" w:rsidP="00BE45AE">
      <w:pPr>
        <w:spacing w:line="440" w:lineRule="exact"/>
        <w:ind w:firstLineChars="200" w:firstLine="482"/>
        <w:rPr>
          <w:rFonts w:ascii="宋体" w:eastAsia="宋体" w:hAnsi="宋体" w:cs="宋体"/>
          <w:szCs w:val="24"/>
        </w:rPr>
      </w:pPr>
      <w:r w:rsidRPr="00BE45AE">
        <w:rPr>
          <w:rFonts w:ascii="宋体" w:eastAsia="宋体" w:hAnsi="宋体" w:cs="宋体" w:hint="eastAsia"/>
          <w:b/>
          <w:sz w:val="24"/>
          <w:szCs w:val="24"/>
        </w:rPr>
        <w:t>1.</w:t>
      </w:r>
      <w:r w:rsidRPr="00BE45AE">
        <w:rPr>
          <w:rFonts w:ascii="Times New Roman" w:eastAsia="宋体" w:hAnsi="Times New Roman" w:cs="Times New Roman" w:hint="eastAsia"/>
          <w:bCs/>
          <w:color w:val="0F243E"/>
          <w:sz w:val="24"/>
          <w:szCs w:val="24"/>
          <w:lang w:val="zh-CN"/>
        </w:rPr>
        <w:t>单糖分子的构型和构象，以及理化性质和功能</w:t>
      </w:r>
      <w:r w:rsidRPr="00BE45AE">
        <w:rPr>
          <w:rFonts w:ascii="宋体" w:eastAsia="宋体" w:hAnsi="宋体" w:cs="宋体" w:hint="eastAsia"/>
          <w:sz w:val="24"/>
          <w:szCs w:val="24"/>
        </w:rPr>
        <w:t>。</w:t>
      </w:r>
    </w:p>
    <w:p w14:paraId="3CC85993"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【难点】  </w:t>
      </w:r>
    </w:p>
    <w:p w14:paraId="6D21405B" w14:textId="77777777" w:rsidR="00BE45AE" w:rsidRPr="00BE45AE" w:rsidRDefault="00BE45AE" w:rsidP="00BE45AE">
      <w:pPr>
        <w:spacing w:line="440" w:lineRule="exact"/>
        <w:ind w:firstLineChars="200" w:firstLine="482"/>
        <w:rPr>
          <w:rFonts w:ascii="Times New Roman" w:eastAsia="宋体" w:hAnsi="Times New Roman" w:cs="Times New Roman"/>
          <w:sz w:val="24"/>
          <w:szCs w:val="24"/>
        </w:rPr>
      </w:pPr>
      <w:r w:rsidRPr="00BE45AE">
        <w:rPr>
          <w:rFonts w:ascii="宋体" w:eastAsia="宋体" w:hAnsi="宋体" w:cs="Times New Roman" w:hint="eastAsia"/>
          <w:b/>
          <w:sz w:val="24"/>
          <w:szCs w:val="24"/>
        </w:rPr>
        <w:t>1.</w:t>
      </w:r>
      <w:r w:rsidRPr="00BE45AE">
        <w:rPr>
          <w:rFonts w:ascii="Times New Roman" w:eastAsia="宋体" w:hAnsi="Times New Roman" w:cs="Times New Roman" w:hint="eastAsia"/>
          <w:bCs/>
          <w:color w:val="0F243E"/>
          <w:sz w:val="24"/>
          <w:szCs w:val="24"/>
          <w:lang w:val="zh-CN"/>
        </w:rPr>
        <w:t>单糖分子的构型和构象，以及理化性质和功能</w:t>
      </w:r>
      <w:r w:rsidRPr="00BE45AE">
        <w:rPr>
          <w:rFonts w:ascii="Times New Roman" w:eastAsia="宋体" w:hAnsi="Times New Roman" w:cs="Times New Roman"/>
          <w:sz w:val="24"/>
          <w:szCs w:val="24"/>
        </w:rPr>
        <w:t>。</w:t>
      </w:r>
    </w:p>
    <w:p w14:paraId="2FAEC8BD" w14:textId="77777777" w:rsidR="00BE45AE" w:rsidRPr="00BE45AE" w:rsidRDefault="00BE45AE" w:rsidP="00BE45AE">
      <w:pPr>
        <w:spacing w:beforeLines="50" w:before="156"/>
        <w:ind w:firstLineChars="200" w:firstLine="482"/>
        <w:rPr>
          <w:rFonts w:ascii="Times New Roman" w:eastAsia="宋体" w:hAnsi="Times New Roman" w:cs="Times New Roman"/>
          <w:sz w:val="24"/>
          <w:szCs w:val="24"/>
        </w:rPr>
      </w:pPr>
      <w:r w:rsidRPr="00BE45AE">
        <w:rPr>
          <w:rFonts w:ascii="宋体" w:eastAsia="宋体" w:hAnsi="宋体" w:cs="Times New Roman" w:hint="eastAsia"/>
          <w:b/>
          <w:bCs/>
          <w:sz w:val="24"/>
          <w:szCs w:val="24"/>
        </w:rPr>
        <w:t>【教学方法】</w:t>
      </w:r>
    </w:p>
    <w:p w14:paraId="5F57C0DE" w14:textId="77777777" w:rsidR="00BE45AE" w:rsidRPr="00BE45AE" w:rsidRDefault="00BE45AE" w:rsidP="00BE45AE">
      <w:pPr>
        <w:spacing w:beforeLines="50" w:before="156"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448EE60E"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391C8605" w14:textId="77777777" w:rsidR="00BE45AE" w:rsidRPr="00BE45AE" w:rsidRDefault="00BE45AE" w:rsidP="00BE45AE">
      <w:pPr>
        <w:rPr>
          <w:rFonts w:ascii="Times New Roman" w:eastAsia="宋体" w:hAnsi="Times New Roman" w:cs="Times New Roman"/>
          <w:sz w:val="24"/>
          <w:szCs w:val="24"/>
        </w:rPr>
      </w:pPr>
    </w:p>
    <w:p w14:paraId="164E4CFA" w14:textId="77777777" w:rsidR="00BE45AE" w:rsidRPr="00BE45AE" w:rsidRDefault="00BE45AE" w:rsidP="00BE45AE">
      <w:pPr>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【复习思考】</w:t>
      </w:r>
    </w:p>
    <w:p w14:paraId="54EBE085" w14:textId="77777777" w:rsidR="00BE45AE" w:rsidRPr="00BE45AE" w:rsidRDefault="00BE45AE" w:rsidP="005D2072">
      <w:pPr>
        <w:numPr>
          <w:ilvl w:val="0"/>
          <w:numId w:val="281"/>
        </w:num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单糖的空间构象判定</w:t>
      </w:r>
    </w:p>
    <w:p w14:paraId="78113604" w14:textId="77777777" w:rsidR="00BE45AE" w:rsidRPr="00BE45AE" w:rsidRDefault="00BE45AE" w:rsidP="005D2072">
      <w:pPr>
        <w:numPr>
          <w:ilvl w:val="0"/>
          <w:numId w:val="281"/>
        </w:numPr>
        <w:spacing w:line="440" w:lineRule="exact"/>
        <w:ind w:firstLineChars="200" w:firstLine="480"/>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重要的单糖和寡糖的理化性质</w:t>
      </w:r>
    </w:p>
    <w:p w14:paraId="47522047" w14:textId="77777777" w:rsidR="00BE45AE" w:rsidRPr="00BE45AE" w:rsidRDefault="00BE45AE" w:rsidP="00BE45AE">
      <w:pPr>
        <w:spacing w:beforeLines="50" w:before="156" w:afterLines="50" w:after="156" w:line="440" w:lineRule="exact"/>
        <w:ind w:firstLineChars="200" w:firstLine="560"/>
        <w:jc w:val="center"/>
        <w:rPr>
          <w:rFonts w:ascii="黑体" w:eastAsia="黑体" w:hAnsi="黑体" w:cs="黑体"/>
          <w:bCs/>
          <w:sz w:val="28"/>
          <w:szCs w:val="28"/>
        </w:rPr>
      </w:pPr>
      <w:r w:rsidRPr="00BE45AE">
        <w:rPr>
          <w:rFonts w:ascii="黑体" w:eastAsia="黑体" w:hAnsi="黑体" w:cs="黑体" w:hint="eastAsia"/>
          <w:bCs/>
          <w:sz w:val="28"/>
          <w:szCs w:val="28"/>
        </w:rPr>
        <w:lastRenderedPageBreak/>
        <w:t>第五章  脂类和生物膜</w:t>
      </w:r>
    </w:p>
    <w:p w14:paraId="34AD2221" w14:textId="77777777" w:rsidR="00BE45AE" w:rsidRPr="00BE45AE" w:rsidRDefault="00BE45AE" w:rsidP="00BE45AE">
      <w:pPr>
        <w:spacing w:beforeLines="50" w:before="156" w:afterLines="50" w:after="156"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【学习目标】</w:t>
      </w:r>
    </w:p>
    <w:p w14:paraId="710319C3" w14:textId="77777777" w:rsidR="00BE45AE" w:rsidRPr="00BE45AE" w:rsidRDefault="00BE45AE" w:rsidP="005D2072">
      <w:pPr>
        <w:numPr>
          <w:ilvl w:val="0"/>
          <w:numId w:val="282"/>
        </w:numPr>
        <w:tabs>
          <w:tab w:val="left" w:pos="312"/>
        </w:tabs>
        <w:spacing w:line="440" w:lineRule="exact"/>
        <w:ind w:firstLineChars="200" w:firstLine="480"/>
        <w:rPr>
          <w:rFonts w:ascii="宋体" w:eastAsia="宋体" w:hAnsi="宋体" w:cs="宋体"/>
          <w:sz w:val="24"/>
          <w:szCs w:val="24"/>
        </w:rPr>
      </w:pPr>
      <w:r w:rsidRPr="00BE45AE">
        <w:rPr>
          <w:rFonts w:ascii="宋体" w:eastAsia="宋体" w:hAnsi="宋体" w:cs="Times New Roman" w:hint="eastAsia"/>
          <w:sz w:val="24"/>
          <w:szCs w:val="24"/>
        </w:rPr>
        <w:t>认知类目标：</w:t>
      </w:r>
      <w:r w:rsidRPr="00BE45AE">
        <w:rPr>
          <w:rFonts w:ascii="Times New Roman" w:eastAsia="宋体" w:hAnsi="Times New Roman" w:cs="Times New Roman" w:hint="eastAsia"/>
          <w:bCs/>
          <w:color w:val="0F243E"/>
          <w:sz w:val="24"/>
          <w:szCs w:val="24"/>
          <w:lang w:val="zh-CN"/>
        </w:rPr>
        <w:t>了解脂类的化学结构和分类</w:t>
      </w:r>
      <w:r w:rsidRPr="00BE45AE">
        <w:rPr>
          <w:rFonts w:ascii="宋体" w:eastAsia="宋体" w:hAnsi="宋体" w:cs="宋体" w:hint="eastAsia"/>
          <w:sz w:val="24"/>
          <w:szCs w:val="24"/>
        </w:rPr>
        <w:t>；</w:t>
      </w:r>
      <w:r w:rsidRPr="00BE45AE">
        <w:rPr>
          <w:rFonts w:ascii="Times New Roman" w:eastAsia="宋体" w:hAnsi="Times New Roman" w:cs="Times New Roman" w:hint="eastAsia"/>
          <w:bCs/>
          <w:color w:val="0F243E"/>
          <w:sz w:val="24"/>
          <w:szCs w:val="24"/>
          <w:lang w:val="zh-CN"/>
        </w:rPr>
        <w:t>掌握三酰甘油、脂肪酸、磷脂、鞘脂的细化性质和功能，了解生物膜组成的结构和分类</w:t>
      </w:r>
      <w:r w:rsidRPr="00BE45AE">
        <w:rPr>
          <w:rFonts w:ascii="宋体" w:eastAsia="宋体" w:hAnsi="宋体" w:cs="宋体" w:hint="eastAsia"/>
          <w:sz w:val="24"/>
          <w:szCs w:val="24"/>
        </w:rPr>
        <w:t>；</w:t>
      </w:r>
    </w:p>
    <w:p w14:paraId="1F003C83"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2</w:t>
      </w:r>
      <w:r w:rsidRPr="00BE45AE">
        <w:rPr>
          <w:rFonts w:ascii="宋体" w:eastAsia="宋体" w:hAnsi="宋体" w:cs="Times New Roman"/>
          <w:sz w:val="24"/>
          <w:szCs w:val="24"/>
        </w:rPr>
        <w:t xml:space="preserve">. </w:t>
      </w:r>
      <w:r w:rsidRPr="00BE45AE">
        <w:rPr>
          <w:rFonts w:ascii="宋体" w:eastAsia="宋体" w:hAnsi="宋体" w:cs="Times New Roman" w:hint="eastAsia"/>
          <w:sz w:val="24"/>
          <w:szCs w:val="24"/>
        </w:rPr>
        <w:t>过程与方法类目标：通过查阅电子文献期刊，了解</w:t>
      </w:r>
      <w:r w:rsidRPr="00BE45AE">
        <w:rPr>
          <w:rFonts w:ascii="宋体" w:eastAsia="宋体" w:hAnsi="宋体" w:cs="宋体" w:hint="eastAsia"/>
          <w:sz w:val="24"/>
          <w:szCs w:val="24"/>
        </w:rPr>
        <w:t>脂类物质的研究进展，以及其在生物代谢中的作用；</w:t>
      </w:r>
    </w:p>
    <w:p w14:paraId="671E2C01" w14:textId="77777777" w:rsidR="00BE45AE" w:rsidRPr="00BE45AE" w:rsidRDefault="00BE45AE" w:rsidP="00BE45AE">
      <w:pPr>
        <w:spacing w:line="440" w:lineRule="exact"/>
        <w:ind w:firstLineChars="200" w:firstLine="480"/>
        <w:rPr>
          <w:rFonts w:ascii="宋体" w:eastAsia="宋体" w:hAnsi="宋体" w:cs="Times New Roman"/>
          <w:b/>
          <w:sz w:val="24"/>
          <w:szCs w:val="24"/>
        </w:rPr>
      </w:pPr>
      <w:r w:rsidRPr="00BE45AE">
        <w:rPr>
          <w:rFonts w:ascii="宋体" w:eastAsia="宋体" w:hAnsi="宋体" w:cs="Times New Roman"/>
          <w:sz w:val="24"/>
          <w:szCs w:val="24"/>
        </w:rPr>
        <w:t xml:space="preserve">3. </w:t>
      </w:r>
      <w:r w:rsidRPr="00BE45AE">
        <w:rPr>
          <w:rFonts w:ascii="宋体" w:eastAsia="宋体" w:hAnsi="宋体" w:cs="Times New Roman" w:hint="eastAsia"/>
          <w:sz w:val="24"/>
          <w:szCs w:val="24"/>
        </w:rPr>
        <w:t>情感、态度、价值观类目标：通过专业理论的学习，掌握技术岗位应该具备的专业知识和技能。</w:t>
      </w:r>
      <w:r w:rsidRPr="00BE45AE">
        <w:rPr>
          <w:rFonts w:ascii="Times New Roman" w:eastAsia="宋体" w:hAnsi="Times New Roman" w:cs="Times New Roman"/>
          <w:sz w:val="24"/>
          <w:szCs w:val="24"/>
        </w:rPr>
        <w:t>遵守制药行业规范，履行社会责任。</w:t>
      </w:r>
    </w:p>
    <w:p w14:paraId="0B8B07F8"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【学习内容】</w:t>
      </w:r>
    </w:p>
    <w:p w14:paraId="6FBD7441" w14:textId="77777777" w:rsidR="00BE45AE" w:rsidRPr="00BE45AE" w:rsidRDefault="00BE45AE" w:rsidP="00BE45AE">
      <w:pPr>
        <w:adjustRightInd w:val="0"/>
        <w:snapToGrid w:val="0"/>
        <w:spacing w:line="440" w:lineRule="exact"/>
        <w:ind w:firstLineChars="200" w:firstLine="480"/>
        <w:jc w:val="left"/>
        <w:rPr>
          <w:rFonts w:ascii="宋体" w:eastAsia="宋体" w:hAnsi="宋体" w:cs="宋体"/>
          <w:sz w:val="24"/>
          <w:szCs w:val="24"/>
        </w:rPr>
      </w:pPr>
      <w:r w:rsidRPr="00BE45AE">
        <w:rPr>
          <w:rFonts w:ascii="宋体" w:eastAsia="宋体" w:hAnsi="宋体" w:cs="宋体" w:hint="eastAsia"/>
          <w:color w:val="000000"/>
          <w:sz w:val="24"/>
          <w:szCs w:val="24"/>
        </w:rPr>
        <w:t>1.</w:t>
      </w:r>
      <w:r w:rsidRPr="00BE45AE">
        <w:rPr>
          <w:rFonts w:ascii="宋体" w:eastAsia="宋体" w:hAnsi="宋体" w:cs="宋体" w:hint="eastAsia"/>
          <w:sz w:val="24"/>
          <w:szCs w:val="24"/>
        </w:rPr>
        <w:t xml:space="preserve"> 三酰甘油</w:t>
      </w:r>
    </w:p>
    <w:p w14:paraId="5221E689" w14:textId="77777777" w:rsidR="00BE45AE" w:rsidRPr="00BE45AE" w:rsidRDefault="00BE45AE" w:rsidP="00BE45AE">
      <w:pPr>
        <w:adjustRightInd w:val="0"/>
        <w:snapToGrid w:val="0"/>
        <w:spacing w:line="440" w:lineRule="exact"/>
        <w:ind w:firstLine="480"/>
        <w:jc w:val="left"/>
        <w:rPr>
          <w:rFonts w:ascii="宋体" w:eastAsia="宋体" w:hAnsi="宋体" w:cs="宋体"/>
          <w:sz w:val="24"/>
          <w:szCs w:val="24"/>
        </w:rPr>
      </w:pPr>
      <w:r w:rsidRPr="00BE45AE">
        <w:rPr>
          <w:rFonts w:ascii="宋体" w:eastAsia="宋体" w:hAnsi="宋体" w:cs="宋体" w:hint="eastAsia"/>
          <w:sz w:val="24"/>
          <w:szCs w:val="24"/>
        </w:rPr>
        <w:t>2.</w:t>
      </w:r>
      <w:r w:rsidRPr="00BE45AE">
        <w:rPr>
          <w:rFonts w:ascii="宋体" w:eastAsia="宋体" w:hAnsi="宋体" w:cs="宋体" w:hint="eastAsia"/>
          <w:color w:val="000000"/>
          <w:sz w:val="24"/>
          <w:szCs w:val="24"/>
        </w:rPr>
        <w:t xml:space="preserve"> 脂肪酸</w:t>
      </w:r>
    </w:p>
    <w:p w14:paraId="7995F899" w14:textId="77777777" w:rsidR="00BE45AE" w:rsidRPr="00BE45AE" w:rsidRDefault="00BE45AE" w:rsidP="00BE45AE">
      <w:pPr>
        <w:adjustRightInd w:val="0"/>
        <w:snapToGrid w:val="0"/>
        <w:spacing w:line="440" w:lineRule="exact"/>
        <w:ind w:firstLine="480"/>
        <w:jc w:val="left"/>
        <w:rPr>
          <w:rFonts w:ascii="宋体" w:eastAsia="宋体" w:hAnsi="宋体" w:cs="宋体"/>
          <w:sz w:val="24"/>
          <w:szCs w:val="24"/>
        </w:rPr>
      </w:pPr>
      <w:r w:rsidRPr="00BE45AE">
        <w:rPr>
          <w:rFonts w:ascii="宋体" w:eastAsia="宋体" w:hAnsi="宋体" w:cs="宋体" w:hint="eastAsia"/>
          <w:sz w:val="24"/>
          <w:szCs w:val="24"/>
        </w:rPr>
        <w:t>3. 磷脂</w:t>
      </w:r>
    </w:p>
    <w:p w14:paraId="096EF5D4" w14:textId="77777777" w:rsidR="00BE45AE" w:rsidRPr="00BE45AE" w:rsidRDefault="00BE45AE" w:rsidP="00BE45AE">
      <w:pPr>
        <w:adjustRightInd w:val="0"/>
        <w:snapToGrid w:val="0"/>
        <w:spacing w:line="440" w:lineRule="exact"/>
        <w:ind w:firstLine="480"/>
        <w:jc w:val="left"/>
        <w:rPr>
          <w:rFonts w:ascii="宋体" w:eastAsia="宋体" w:hAnsi="宋体" w:cs="宋体"/>
          <w:sz w:val="24"/>
          <w:szCs w:val="24"/>
        </w:rPr>
      </w:pPr>
      <w:r w:rsidRPr="00BE45AE">
        <w:rPr>
          <w:rFonts w:ascii="宋体" w:eastAsia="宋体" w:hAnsi="宋体" w:cs="宋体" w:hint="eastAsia"/>
          <w:sz w:val="24"/>
          <w:szCs w:val="24"/>
        </w:rPr>
        <w:t>4. 鞘脂</w:t>
      </w:r>
    </w:p>
    <w:p w14:paraId="00D97D64" w14:textId="77777777" w:rsidR="00BE45AE" w:rsidRPr="00BE45AE" w:rsidRDefault="00BE45AE" w:rsidP="00BE45AE">
      <w:pPr>
        <w:adjustRightInd w:val="0"/>
        <w:snapToGrid w:val="0"/>
        <w:spacing w:line="440" w:lineRule="exact"/>
        <w:ind w:firstLine="480"/>
        <w:jc w:val="left"/>
        <w:rPr>
          <w:rFonts w:ascii="宋体" w:eastAsia="宋体" w:hAnsi="宋体" w:cs="宋体"/>
          <w:sz w:val="24"/>
          <w:szCs w:val="24"/>
        </w:rPr>
      </w:pPr>
      <w:r w:rsidRPr="00BE45AE">
        <w:rPr>
          <w:rFonts w:ascii="宋体" w:eastAsia="宋体" w:hAnsi="宋体" w:cs="宋体" w:hint="eastAsia"/>
          <w:sz w:val="24"/>
          <w:szCs w:val="24"/>
        </w:rPr>
        <w:t>5. 固醇类</w:t>
      </w:r>
    </w:p>
    <w:p w14:paraId="32AC21B9" w14:textId="77777777" w:rsidR="00BE45AE" w:rsidRPr="00BE45AE" w:rsidRDefault="00BE45AE" w:rsidP="00BE45AE">
      <w:pPr>
        <w:adjustRightInd w:val="0"/>
        <w:snapToGrid w:val="0"/>
        <w:spacing w:line="440" w:lineRule="exact"/>
        <w:ind w:firstLine="480"/>
        <w:jc w:val="left"/>
        <w:rPr>
          <w:rFonts w:ascii="宋体" w:eastAsia="宋体" w:hAnsi="宋体" w:cs="宋体"/>
          <w:b/>
          <w:sz w:val="24"/>
          <w:szCs w:val="24"/>
        </w:rPr>
      </w:pPr>
      <w:r w:rsidRPr="00BE45AE">
        <w:rPr>
          <w:rFonts w:ascii="宋体" w:eastAsia="宋体" w:hAnsi="宋体" w:cs="宋体" w:hint="eastAsia"/>
          <w:sz w:val="24"/>
          <w:szCs w:val="24"/>
        </w:rPr>
        <w:t xml:space="preserve">6. 生物膜 </w:t>
      </w:r>
    </w:p>
    <w:p w14:paraId="1096791F"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【重点】  </w:t>
      </w:r>
    </w:p>
    <w:p w14:paraId="77B1611A" w14:textId="77777777" w:rsidR="00BE45AE" w:rsidRPr="00BE45AE" w:rsidRDefault="00BE45AE" w:rsidP="00BE45AE">
      <w:pPr>
        <w:spacing w:line="440" w:lineRule="exact"/>
        <w:ind w:firstLineChars="200" w:firstLine="482"/>
        <w:rPr>
          <w:rFonts w:ascii="宋体" w:eastAsia="宋体" w:hAnsi="宋体" w:cs="宋体"/>
          <w:szCs w:val="24"/>
        </w:rPr>
      </w:pPr>
      <w:r w:rsidRPr="00BE45AE">
        <w:rPr>
          <w:rFonts w:ascii="宋体" w:eastAsia="宋体" w:hAnsi="宋体" w:cs="宋体" w:hint="eastAsia"/>
          <w:b/>
          <w:sz w:val="24"/>
          <w:szCs w:val="24"/>
        </w:rPr>
        <w:t>1.</w:t>
      </w:r>
      <w:r w:rsidRPr="00BE45AE">
        <w:rPr>
          <w:rFonts w:ascii="Times New Roman" w:eastAsia="宋体" w:hAnsi="Times New Roman" w:cs="Times New Roman" w:hint="eastAsia"/>
          <w:bCs/>
          <w:color w:val="0F243E"/>
          <w:sz w:val="24"/>
          <w:szCs w:val="24"/>
          <w:lang w:val="zh-CN"/>
        </w:rPr>
        <w:t>不同脂类的理化性质和功能</w:t>
      </w:r>
      <w:r w:rsidRPr="00BE45AE">
        <w:rPr>
          <w:rFonts w:ascii="宋体" w:eastAsia="宋体" w:hAnsi="宋体" w:cs="宋体" w:hint="eastAsia"/>
          <w:sz w:val="24"/>
          <w:szCs w:val="24"/>
        </w:rPr>
        <w:t>。</w:t>
      </w:r>
    </w:p>
    <w:p w14:paraId="6AE72BE6"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【难点】  </w:t>
      </w:r>
    </w:p>
    <w:p w14:paraId="418C0C1E" w14:textId="77777777" w:rsidR="00BE45AE" w:rsidRPr="00BE45AE" w:rsidRDefault="00BE45AE" w:rsidP="00BE45AE">
      <w:pPr>
        <w:spacing w:line="440" w:lineRule="exact"/>
        <w:ind w:firstLineChars="200" w:firstLine="482"/>
        <w:rPr>
          <w:rFonts w:ascii="宋体" w:eastAsia="宋体" w:hAnsi="宋体" w:cs="宋体"/>
          <w:sz w:val="24"/>
          <w:szCs w:val="24"/>
        </w:rPr>
      </w:pPr>
      <w:r w:rsidRPr="00BE45AE">
        <w:rPr>
          <w:rFonts w:ascii="宋体" w:eastAsia="宋体" w:hAnsi="宋体" w:cs="宋体" w:hint="eastAsia"/>
          <w:b/>
          <w:sz w:val="24"/>
          <w:szCs w:val="24"/>
        </w:rPr>
        <w:t>1.</w:t>
      </w:r>
      <w:r w:rsidRPr="00BE45AE">
        <w:rPr>
          <w:rFonts w:ascii="Times New Roman" w:eastAsia="宋体" w:hAnsi="Times New Roman" w:cs="Times New Roman" w:hint="eastAsia"/>
          <w:bCs/>
          <w:color w:val="0F243E"/>
          <w:sz w:val="24"/>
          <w:szCs w:val="24"/>
          <w:lang w:val="zh-CN"/>
        </w:rPr>
        <w:t>不同脂类的理化性质和功能</w:t>
      </w:r>
      <w:r w:rsidRPr="00BE45AE">
        <w:rPr>
          <w:rFonts w:ascii="宋体" w:eastAsia="宋体" w:hAnsi="宋体" w:cs="宋体" w:hint="eastAsia"/>
          <w:sz w:val="24"/>
          <w:szCs w:val="24"/>
        </w:rPr>
        <w:t>。</w:t>
      </w:r>
    </w:p>
    <w:p w14:paraId="34B9B497" w14:textId="77777777" w:rsidR="00BE45AE" w:rsidRPr="00BE45AE" w:rsidRDefault="00BE45AE" w:rsidP="00BE45AE">
      <w:pPr>
        <w:spacing w:line="400" w:lineRule="exact"/>
        <w:ind w:firstLineChars="200" w:firstLine="482"/>
        <w:rPr>
          <w:rFonts w:ascii="Times New Roman" w:eastAsia="宋体" w:hAnsi="Times New Roman" w:cs="Times New Roman"/>
          <w:sz w:val="24"/>
          <w:szCs w:val="24"/>
        </w:rPr>
      </w:pPr>
      <w:r w:rsidRPr="00BE45AE">
        <w:rPr>
          <w:rFonts w:ascii="宋体" w:eastAsia="宋体" w:hAnsi="宋体" w:cs="Times New Roman" w:hint="eastAsia"/>
          <w:b/>
          <w:bCs/>
          <w:sz w:val="24"/>
          <w:szCs w:val="24"/>
        </w:rPr>
        <w:t>【教学方法】</w:t>
      </w:r>
    </w:p>
    <w:p w14:paraId="5351C897"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03892A7E"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402FCAE3"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【复习思考】</w:t>
      </w:r>
    </w:p>
    <w:p w14:paraId="04873944" w14:textId="77777777" w:rsidR="00BE45AE" w:rsidRPr="00BE45AE" w:rsidRDefault="00BE45AE" w:rsidP="005D2072">
      <w:pPr>
        <w:numPr>
          <w:ilvl w:val="0"/>
          <w:numId w:val="283"/>
        </w:numPr>
        <w:spacing w:line="440" w:lineRule="exact"/>
        <w:ind w:firstLineChars="200" w:firstLine="480"/>
        <w:rPr>
          <w:rFonts w:ascii="宋体" w:eastAsia="宋体" w:hAnsi="宋体" w:cs="宋体"/>
          <w:bCs/>
          <w:sz w:val="24"/>
          <w:szCs w:val="24"/>
        </w:rPr>
      </w:pPr>
      <w:r w:rsidRPr="00BE45AE">
        <w:rPr>
          <w:rFonts w:ascii="宋体" w:eastAsia="宋体" w:hAnsi="宋体" w:cs="宋体" w:hint="eastAsia"/>
          <w:sz w:val="24"/>
          <w:szCs w:val="24"/>
        </w:rPr>
        <w:t>三酰甘油的理化性质</w:t>
      </w:r>
    </w:p>
    <w:p w14:paraId="52AC8E2A" w14:textId="77777777" w:rsidR="00BE45AE" w:rsidRPr="00BE45AE" w:rsidRDefault="00BE45AE" w:rsidP="005D2072">
      <w:pPr>
        <w:numPr>
          <w:ilvl w:val="0"/>
          <w:numId w:val="283"/>
        </w:numPr>
        <w:spacing w:line="440" w:lineRule="exact"/>
        <w:ind w:firstLineChars="200" w:firstLine="480"/>
        <w:rPr>
          <w:rFonts w:ascii="Times New Roman" w:eastAsia="宋体" w:hAnsi="Times New Roman" w:cs="Times New Roman"/>
          <w:bCs/>
          <w:sz w:val="24"/>
          <w:szCs w:val="24"/>
        </w:rPr>
      </w:pPr>
      <w:r w:rsidRPr="00BE45AE">
        <w:rPr>
          <w:rFonts w:ascii="宋体" w:eastAsia="宋体" w:hAnsi="宋体" w:cs="宋体" w:hint="eastAsia"/>
          <w:bCs/>
          <w:sz w:val="24"/>
          <w:szCs w:val="24"/>
        </w:rPr>
        <w:t>生物膜的组成和功能</w:t>
      </w:r>
    </w:p>
    <w:p w14:paraId="40D6BE65" w14:textId="77777777" w:rsidR="00BE45AE" w:rsidRPr="00BE45AE" w:rsidRDefault="00BE45AE" w:rsidP="00BE45AE">
      <w:pPr>
        <w:spacing w:beforeLines="50" w:before="156" w:line="440" w:lineRule="exact"/>
        <w:ind w:firstLineChars="200" w:firstLine="560"/>
        <w:jc w:val="center"/>
        <w:rPr>
          <w:rFonts w:ascii="黑体" w:eastAsia="黑体" w:hAnsi="黑体" w:cs="黑体"/>
          <w:bCs/>
          <w:sz w:val="28"/>
          <w:szCs w:val="28"/>
        </w:rPr>
      </w:pPr>
      <w:r w:rsidRPr="00BE45AE">
        <w:rPr>
          <w:rFonts w:ascii="黑体" w:eastAsia="黑体" w:hAnsi="黑体" w:cs="黑体" w:hint="eastAsia"/>
          <w:bCs/>
          <w:sz w:val="28"/>
          <w:szCs w:val="28"/>
        </w:rPr>
        <w:t>第六章  酶</w:t>
      </w:r>
    </w:p>
    <w:p w14:paraId="0952FA11"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【学习目标】</w:t>
      </w:r>
    </w:p>
    <w:p w14:paraId="4F501BB1" w14:textId="77777777" w:rsidR="00BE45AE" w:rsidRPr="00BE45AE" w:rsidRDefault="00BE45AE" w:rsidP="005D2072">
      <w:pPr>
        <w:numPr>
          <w:ilvl w:val="0"/>
          <w:numId w:val="284"/>
        </w:numPr>
        <w:tabs>
          <w:tab w:val="left" w:pos="312"/>
        </w:tabs>
        <w:spacing w:line="440" w:lineRule="exact"/>
        <w:ind w:firstLineChars="200" w:firstLine="480"/>
        <w:rPr>
          <w:rFonts w:ascii="宋体" w:eastAsia="宋体" w:hAnsi="宋体" w:cs="宋体"/>
          <w:sz w:val="24"/>
          <w:szCs w:val="24"/>
        </w:rPr>
      </w:pPr>
      <w:r w:rsidRPr="00BE45AE">
        <w:rPr>
          <w:rFonts w:ascii="宋体" w:eastAsia="宋体" w:hAnsi="宋体" w:cs="Times New Roman" w:hint="eastAsia"/>
          <w:sz w:val="24"/>
          <w:szCs w:val="24"/>
        </w:rPr>
        <w:lastRenderedPageBreak/>
        <w:t>认知类目标：</w:t>
      </w:r>
      <w:r w:rsidRPr="00BE45AE">
        <w:rPr>
          <w:rFonts w:ascii="Times New Roman" w:eastAsia="宋体" w:hAnsi="Times New Roman" w:cs="Times New Roman" w:hint="eastAsia"/>
          <w:color w:val="0F243E"/>
          <w:sz w:val="24"/>
          <w:szCs w:val="24"/>
        </w:rPr>
        <w:t>了解酶的分类，掌握酶的分子结构、化学本质与组成，熟悉各种因素对酶促反应速率的影响</w:t>
      </w:r>
      <w:r w:rsidRPr="00BE45AE">
        <w:rPr>
          <w:rFonts w:ascii="宋体" w:eastAsia="宋体" w:hAnsi="宋体" w:cs="宋体" w:hint="eastAsia"/>
          <w:sz w:val="24"/>
          <w:szCs w:val="24"/>
        </w:rPr>
        <w:t>；</w:t>
      </w:r>
    </w:p>
    <w:p w14:paraId="4F433402"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2</w:t>
      </w:r>
      <w:r w:rsidRPr="00BE45AE">
        <w:rPr>
          <w:rFonts w:ascii="宋体" w:eastAsia="宋体" w:hAnsi="宋体" w:cs="Times New Roman"/>
          <w:sz w:val="24"/>
          <w:szCs w:val="24"/>
        </w:rPr>
        <w:t xml:space="preserve">. </w:t>
      </w:r>
      <w:r w:rsidRPr="00BE45AE">
        <w:rPr>
          <w:rFonts w:ascii="宋体" w:eastAsia="宋体" w:hAnsi="宋体" w:cs="Times New Roman" w:hint="eastAsia"/>
          <w:sz w:val="24"/>
          <w:szCs w:val="24"/>
        </w:rPr>
        <w:t>过程与方法类目标：通过查阅电子文献期刊，</w:t>
      </w:r>
      <w:r w:rsidRPr="00BE45AE">
        <w:rPr>
          <w:rFonts w:ascii="Times New Roman" w:eastAsia="宋体" w:hAnsi="Times New Roman" w:cs="Times New Roman" w:hint="eastAsia"/>
          <w:color w:val="0F243E"/>
          <w:sz w:val="24"/>
          <w:szCs w:val="24"/>
        </w:rPr>
        <w:t>了解酶的功能和应用前景</w:t>
      </w:r>
      <w:r w:rsidRPr="00BE45AE">
        <w:rPr>
          <w:rFonts w:ascii="宋体" w:eastAsia="宋体" w:hAnsi="宋体" w:cs="宋体" w:hint="eastAsia"/>
          <w:sz w:val="24"/>
          <w:szCs w:val="24"/>
        </w:rPr>
        <w:t>；</w:t>
      </w:r>
    </w:p>
    <w:p w14:paraId="602F2158" w14:textId="77777777" w:rsidR="00BE45AE" w:rsidRPr="00BE45AE" w:rsidRDefault="00BE45AE" w:rsidP="00BE45AE">
      <w:pPr>
        <w:spacing w:line="440" w:lineRule="exact"/>
        <w:ind w:firstLineChars="200" w:firstLine="480"/>
        <w:rPr>
          <w:rFonts w:ascii="宋体" w:eastAsia="宋体" w:hAnsi="宋体" w:cs="Times New Roman"/>
          <w:b/>
          <w:sz w:val="24"/>
          <w:szCs w:val="24"/>
        </w:rPr>
      </w:pPr>
      <w:r w:rsidRPr="00BE45AE">
        <w:rPr>
          <w:rFonts w:ascii="宋体" w:eastAsia="宋体" w:hAnsi="宋体" w:cs="Times New Roman"/>
          <w:sz w:val="24"/>
          <w:szCs w:val="24"/>
        </w:rPr>
        <w:t xml:space="preserve">3. </w:t>
      </w:r>
      <w:r w:rsidRPr="00BE45AE">
        <w:rPr>
          <w:rFonts w:ascii="宋体" w:eastAsia="宋体" w:hAnsi="宋体" w:cs="Times New Roman" w:hint="eastAsia"/>
          <w:sz w:val="24"/>
          <w:szCs w:val="24"/>
        </w:rPr>
        <w:t>情感、态度、价值观类目标：通过专业理论的学习，掌握技术岗位应该具备的专业知识和技能。</w:t>
      </w:r>
      <w:r w:rsidRPr="00BE45AE">
        <w:rPr>
          <w:rFonts w:ascii="Times New Roman" w:eastAsia="宋体" w:hAnsi="Times New Roman" w:cs="Times New Roman"/>
          <w:sz w:val="24"/>
          <w:szCs w:val="24"/>
        </w:rPr>
        <w:t>遵守制药行业规范，履行社会责任。</w:t>
      </w:r>
    </w:p>
    <w:p w14:paraId="0B1F0709"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【学习内容】</w:t>
      </w:r>
    </w:p>
    <w:p w14:paraId="405DA47C" w14:textId="77777777" w:rsidR="00BE45AE" w:rsidRPr="00BE45AE" w:rsidRDefault="00BE45AE" w:rsidP="00BE45AE">
      <w:pPr>
        <w:adjustRightInd w:val="0"/>
        <w:snapToGrid w:val="0"/>
        <w:spacing w:line="440" w:lineRule="exact"/>
        <w:ind w:firstLine="480"/>
        <w:jc w:val="left"/>
        <w:rPr>
          <w:rFonts w:ascii="宋体" w:eastAsia="宋体" w:hAnsi="宋体" w:cs="宋体"/>
          <w:sz w:val="24"/>
          <w:szCs w:val="24"/>
        </w:rPr>
      </w:pPr>
      <w:r w:rsidRPr="00BE45AE">
        <w:rPr>
          <w:rFonts w:ascii="宋体" w:eastAsia="宋体" w:hAnsi="宋体" w:cs="宋体" w:hint="eastAsia"/>
          <w:color w:val="000000"/>
          <w:sz w:val="24"/>
          <w:szCs w:val="24"/>
        </w:rPr>
        <w:t>1.</w:t>
      </w:r>
      <w:r w:rsidRPr="00BE45AE">
        <w:rPr>
          <w:rFonts w:ascii="宋体" w:eastAsia="宋体" w:hAnsi="宋体" w:cs="宋体" w:hint="eastAsia"/>
          <w:sz w:val="24"/>
          <w:szCs w:val="24"/>
        </w:rPr>
        <w:t xml:space="preserve"> 酶的分子结构与功能</w:t>
      </w:r>
    </w:p>
    <w:p w14:paraId="637BF612" w14:textId="77777777" w:rsidR="00BE45AE" w:rsidRPr="00BE45AE" w:rsidRDefault="00BE45AE" w:rsidP="00BE45AE">
      <w:pPr>
        <w:adjustRightInd w:val="0"/>
        <w:snapToGrid w:val="0"/>
        <w:spacing w:line="440" w:lineRule="exact"/>
        <w:ind w:firstLine="480"/>
        <w:jc w:val="left"/>
        <w:rPr>
          <w:rFonts w:ascii="宋体" w:eastAsia="宋体" w:hAnsi="宋体" w:cs="宋体"/>
          <w:sz w:val="24"/>
          <w:szCs w:val="24"/>
        </w:rPr>
      </w:pPr>
      <w:r w:rsidRPr="00BE45AE">
        <w:rPr>
          <w:rFonts w:ascii="宋体" w:eastAsia="宋体" w:hAnsi="宋体" w:cs="宋体" w:hint="eastAsia"/>
          <w:color w:val="000000"/>
          <w:sz w:val="24"/>
          <w:szCs w:val="24"/>
        </w:rPr>
        <w:t>2.</w:t>
      </w:r>
      <w:r w:rsidRPr="00BE45AE">
        <w:rPr>
          <w:rFonts w:ascii="宋体" w:eastAsia="宋体" w:hAnsi="宋体" w:cs="宋体" w:hint="eastAsia"/>
          <w:sz w:val="24"/>
          <w:szCs w:val="24"/>
        </w:rPr>
        <w:t xml:space="preserve"> 酶的化学本质与组成</w:t>
      </w:r>
    </w:p>
    <w:p w14:paraId="259C0641"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3. 酶促反应动力学</w:t>
      </w:r>
    </w:p>
    <w:p w14:paraId="6DA8ACCC"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4. 酶的调节</w:t>
      </w:r>
    </w:p>
    <w:p w14:paraId="7AFA0F5B"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【重点】  </w:t>
      </w:r>
    </w:p>
    <w:p w14:paraId="662C22FF" w14:textId="77777777" w:rsidR="00BE45AE" w:rsidRPr="00BE45AE" w:rsidRDefault="00BE45AE" w:rsidP="00BE45AE">
      <w:pPr>
        <w:spacing w:line="440" w:lineRule="exact"/>
        <w:ind w:firstLineChars="200" w:firstLine="482"/>
        <w:rPr>
          <w:rFonts w:ascii="Times New Roman" w:eastAsia="宋体" w:hAnsi="Times New Roman" w:cs="Times New Roman"/>
          <w:szCs w:val="24"/>
        </w:rPr>
      </w:pPr>
      <w:r w:rsidRPr="00BE45AE">
        <w:rPr>
          <w:rFonts w:ascii="宋体" w:eastAsia="宋体" w:hAnsi="宋体" w:cs="Times New Roman" w:hint="eastAsia"/>
          <w:b/>
          <w:sz w:val="24"/>
          <w:szCs w:val="24"/>
        </w:rPr>
        <w:t>1.</w:t>
      </w:r>
      <w:r w:rsidRPr="00BE45AE">
        <w:rPr>
          <w:rFonts w:ascii="Times New Roman" w:eastAsia="宋体" w:hAnsi="Times New Roman" w:cs="Times New Roman" w:hint="eastAsia"/>
          <w:color w:val="0F243E"/>
          <w:sz w:val="24"/>
          <w:szCs w:val="24"/>
        </w:rPr>
        <w:t>酶的分子结构和化学本质</w:t>
      </w:r>
      <w:r w:rsidRPr="00BE45AE">
        <w:rPr>
          <w:rFonts w:ascii="Times New Roman" w:eastAsia="宋体" w:hAnsi="Times New Roman" w:cs="Times New Roman"/>
          <w:sz w:val="24"/>
          <w:szCs w:val="24"/>
        </w:rPr>
        <w:t>。</w:t>
      </w:r>
    </w:p>
    <w:p w14:paraId="4647841A"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【难点】  </w:t>
      </w:r>
    </w:p>
    <w:p w14:paraId="40A3AFC3" w14:textId="77777777" w:rsidR="00BE45AE" w:rsidRPr="00BE45AE" w:rsidRDefault="00BE45AE" w:rsidP="00BE45AE">
      <w:pPr>
        <w:spacing w:line="440" w:lineRule="exact"/>
        <w:ind w:firstLineChars="200" w:firstLine="482"/>
        <w:rPr>
          <w:rFonts w:ascii="Times New Roman" w:eastAsia="宋体" w:hAnsi="Times New Roman" w:cs="Times New Roman"/>
          <w:sz w:val="24"/>
          <w:szCs w:val="24"/>
        </w:rPr>
      </w:pPr>
      <w:r w:rsidRPr="00BE45AE">
        <w:rPr>
          <w:rFonts w:ascii="宋体" w:eastAsia="宋体" w:hAnsi="宋体" w:cs="Times New Roman" w:hint="eastAsia"/>
          <w:b/>
          <w:sz w:val="24"/>
          <w:szCs w:val="24"/>
        </w:rPr>
        <w:t>1.</w:t>
      </w:r>
      <w:r w:rsidRPr="00BE45AE">
        <w:rPr>
          <w:rFonts w:ascii="Times New Roman" w:eastAsia="宋体" w:hAnsi="Times New Roman" w:cs="Times New Roman" w:hint="eastAsia"/>
          <w:color w:val="0F243E"/>
          <w:sz w:val="24"/>
          <w:szCs w:val="24"/>
        </w:rPr>
        <w:t>酶促反应动力学规律</w:t>
      </w:r>
      <w:r w:rsidRPr="00BE45AE">
        <w:rPr>
          <w:rFonts w:ascii="Times New Roman" w:eastAsia="宋体" w:hAnsi="Times New Roman" w:cs="Times New Roman"/>
          <w:sz w:val="24"/>
          <w:szCs w:val="24"/>
        </w:rPr>
        <w:t>。</w:t>
      </w:r>
    </w:p>
    <w:p w14:paraId="629AAF45" w14:textId="77777777" w:rsidR="00BE45AE" w:rsidRPr="00BE45AE" w:rsidRDefault="00BE45AE" w:rsidP="00BE45AE">
      <w:pPr>
        <w:spacing w:line="400" w:lineRule="exact"/>
        <w:ind w:firstLineChars="200" w:firstLine="482"/>
        <w:rPr>
          <w:rFonts w:ascii="Times New Roman" w:eastAsia="宋体" w:hAnsi="Times New Roman" w:cs="Times New Roman"/>
          <w:sz w:val="24"/>
          <w:szCs w:val="24"/>
        </w:rPr>
      </w:pPr>
      <w:r w:rsidRPr="00BE45AE">
        <w:rPr>
          <w:rFonts w:ascii="宋体" w:eastAsia="宋体" w:hAnsi="宋体" w:cs="Times New Roman" w:hint="eastAsia"/>
          <w:b/>
          <w:bCs/>
          <w:sz w:val="24"/>
          <w:szCs w:val="24"/>
        </w:rPr>
        <w:t>【教学方法】</w:t>
      </w:r>
    </w:p>
    <w:p w14:paraId="6342C554"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13990A80"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 采用课上随机提问的方法，通过安排学生提前预习，培养学生自主学习、独立思考的的精神，强化学生对知识学习的应用意识，提升学生的教学技能。</w:t>
      </w:r>
    </w:p>
    <w:p w14:paraId="713481F3"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【复习思考】</w:t>
      </w:r>
    </w:p>
    <w:p w14:paraId="066A42FD" w14:textId="77777777" w:rsidR="00BE45AE" w:rsidRPr="00BE45AE" w:rsidRDefault="00BE45AE" w:rsidP="005D2072">
      <w:pPr>
        <w:numPr>
          <w:ilvl w:val="0"/>
          <w:numId w:val="285"/>
        </w:num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酶的分类</w:t>
      </w:r>
    </w:p>
    <w:p w14:paraId="35989331" w14:textId="77777777" w:rsidR="00BE45AE" w:rsidRPr="00BE45AE" w:rsidRDefault="00BE45AE" w:rsidP="005D2072">
      <w:pPr>
        <w:numPr>
          <w:ilvl w:val="0"/>
          <w:numId w:val="285"/>
        </w:numPr>
        <w:spacing w:line="440" w:lineRule="exact"/>
        <w:ind w:firstLineChars="200" w:firstLine="480"/>
        <w:rPr>
          <w:rFonts w:ascii="宋体" w:eastAsia="宋体" w:hAnsi="宋体" w:cs="Times New Roman"/>
          <w:b/>
          <w:sz w:val="24"/>
          <w:szCs w:val="24"/>
        </w:rPr>
      </w:pPr>
      <w:r w:rsidRPr="00BE45AE">
        <w:rPr>
          <w:rFonts w:ascii="宋体" w:eastAsia="宋体" w:hAnsi="宋体" w:cs="宋体" w:hint="eastAsia"/>
          <w:sz w:val="24"/>
          <w:szCs w:val="24"/>
        </w:rPr>
        <w:t>酶的结构和功能的关系</w:t>
      </w:r>
    </w:p>
    <w:p w14:paraId="395389E1" w14:textId="77777777" w:rsidR="00BE45AE" w:rsidRPr="00BE45AE" w:rsidRDefault="00BE45AE" w:rsidP="00BE45AE">
      <w:pPr>
        <w:spacing w:line="440" w:lineRule="exact"/>
        <w:rPr>
          <w:rFonts w:ascii="宋体" w:eastAsia="宋体" w:hAnsi="宋体" w:cs="Times New Roman"/>
          <w:b/>
          <w:sz w:val="24"/>
          <w:szCs w:val="24"/>
        </w:rPr>
      </w:pPr>
    </w:p>
    <w:p w14:paraId="54DD56BA" w14:textId="77777777" w:rsidR="00BE45AE" w:rsidRPr="00BE45AE" w:rsidRDefault="00BE45AE" w:rsidP="00BE45AE">
      <w:pPr>
        <w:spacing w:line="440" w:lineRule="exact"/>
        <w:ind w:firstLineChars="200" w:firstLine="560"/>
        <w:jc w:val="center"/>
        <w:rPr>
          <w:rFonts w:ascii="黑体" w:eastAsia="黑体" w:hAnsi="黑体" w:cs="黑体"/>
          <w:bCs/>
          <w:sz w:val="28"/>
          <w:szCs w:val="28"/>
        </w:rPr>
      </w:pPr>
      <w:r w:rsidRPr="00BE45AE">
        <w:rPr>
          <w:rFonts w:ascii="黑体" w:eastAsia="黑体" w:hAnsi="黑体" w:cs="黑体" w:hint="eastAsia"/>
          <w:bCs/>
          <w:sz w:val="28"/>
          <w:szCs w:val="28"/>
        </w:rPr>
        <w:t>第七章  维生素和辅酶</w:t>
      </w:r>
    </w:p>
    <w:p w14:paraId="4A54FD2E"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【学习目标】</w:t>
      </w:r>
    </w:p>
    <w:p w14:paraId="39819EDC"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1.认知类目标：</w:t>
      </w:r>
      <w:r w:rsidRPr="00BE45AE">
        <w:rPr>
          <w:rFonts w:ascii="Times New Roman" w:eastAsia="宋体" w:hAnsi="Times New Roman" w:cs="Times New Roman" w:hint="eastAsia"/>
          <w:color w:val="0F243E"/>
          <w:sz w:val="24"/>
          <w:szCs w:val="24"/>
        </w:rPr>
        <w:t>了解维生素的组成和功能</w:t>
      </w:r>
      <w:r w:rsidRPr="00BE45AE">
        <w:rPr>
          <w:rFonts w:ascii="宋体" w:eastAsia="宋体" w:hAnsi="宋体" w:cs="宋体" w:hint="eastAsia"/>
          <w:sz w:val="24"/>
          <w:szCs w:val="24"/>
        </w:rPr>
        <w:t>；</w:t>
      </w:r>
      <w:r w:rsidRPr="00BE45AE">
        <w:rPr>
          <w:rFonts w:ascii="Times New Roman" w:eastAsia="宋体" w:hAnsi="Times New Roman" w:cs="Times New Roman" w:hint="eastAsia"/>
          <w:color w:val="0F243E"/>
          <w:sz w:val="24"/>
          <w:szCs w:val="24"/>
        </w:rPr>
        <w:t>掌握不同种维生素的理化性质和功能</w:t>
      </w:r>
      <w:r w:rsidRPr="00BE45AE">
        <w:rPr>
          <w:rFonts w:ascii="宋体" w:eastAsia="宋体" w:hAnsi="宋体" w:cs="宋体" w:hint="eastAsia"/>
          <w:sz w:val="24"/>
          <w:szCs w:val="24"/>
        </w:rPr>
        <w:t>；</w:t>
      </w:r>
    </w:p>
    <w:p w14:paraId="3CB82CE6"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2</w:t>
      </w:r>
      <w:r w:rsidRPr="00BE45AE">
        <w:rPr>
          <w:rFonts w:ascii="宋体" w:eastAsia="宋体" w:hAnsi="宋体" w:cs="Times New Roman"/>
          <w:sz w:val="24"/>
          <w:szCs w:val="24"/>
        </w:rPr>
        <w:t xml:space="preserve">. </w:t>
      </w:r>
      <w:r w:rsidRPr="00BE45AE">
        <w:rPr>
          <w:rFonts w:ascii="宋体" w:eastAsia="宋体" w:hAnsi="宋体" w:cs="Times New Roman" w:hint="eastAsia"/>
          <w:sz w:val="24"/>
          <w:szCs w:val="24"/>
        </w:rPr>
        <w:t>过程与方法类目标：通过查阅电子文献期刊，了解</w:t>
      </w:r>
      <w:r w:rsidRPr="00BE45AE">
        <w:rPr>
          <w:rFonts w:ascii="宋体" w:eastAsia="宋体" w:hAnsi="宋体" w:cs="宋体" w:hint="eastAsia"/>
          <w:sz w:val="24"/>
          <w:szCs w:val="24"/>
        </w:rPr>
        <w:t>维生素生理功能的研究进展；</w:t>
      </w:r>
    </w:p>
    <w:p w14:paraId="009F3845" w14:textId="77777777" w:rsidR="00BE45AE" w:rsidRPr="00BE45AE" w:rsidRDefault="00BE45AE" w:rsidP="00BE45AE">
      <w:pPr>
        <w:spacing w:line="440" w:lineRule="exact"/>
        <w:ind w:firstLineChars="200" w:firstLine="480"/>
        <w:rPr>
          <w:rFonts w:ascii="宋体" w:eastAsia="宋体" w:hAnsi="宋体" w:cs="Times New Roman"/>
          <w:b/>
          <w:sz w:val="24"/>
          <w:szCs w:val="24"/>
        </w:rPr>
      </w:pPr>
      <w:r w:rsidRPr="00BE45AE">
        <w:rPr>
          <w:rFonts w:ascii="宋体" w:eastAsia="宋体" w:hAnsi="宋体" w:cs="Times New Roman"/>
          <w:sz w:val="24"/>
          <w:szCs w:val="24"/>
        </w:rPr>
        <w:t xml:space="preserve">3. </w:t>
      </w:r>
      <w:r w:rsidRPr="00BE45AE">
        <w:rPr>
          <w:rFonts w:ascii="宋体" w:eastAsia="宋体" w:hAnsi="宋体" w:cs="Times New Roman" w:hint="eastAsia"/>
          <w:sz w:val="24"/>
          <w:szCs w:val="24"/>
        </w:rPr>
        <w:t>情感、态度、价值观类目标：通过专业理论的学习，掌握技术岗位应该具备的专业知识和技能。</w:t>
      </w:r>
      <w:r w:rsidRPr="00BE45AE">
        <w:rPr>
          <w:rFonts w:ascii="Times New Roman" w:eastAsia="宋体" w:hAnsi="Times New Roman" w:cs="Times New Roman"/>
          <w:sz w:val="24"/>
          <w:szCs w:val="24"/>
        </w:rPr>
        <w:t>遵守制药行业规范，履行社会责任。</w:t>
      </w:r>
    </w:p>
    <w:p w14:paraId="773E51D5"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lastRenderedPageBreak/>
        <w:t>【学习内容】</w:t>
      </w:r>
    </w:p>
    <w:p w14:paraId="2CD63D03" w14:textId="77777777" w:rsidR="00BE45AE" w:rsidRPr="00BE45AE" w:rsidRDefault="00BE45AE" w:rsidP="00BE45AE">
      <w:pPr>
        <w:adjustRightInd w:val="0"/>
        <w:snapToGrid w:val="0"/>
        <w:spacing w:line="440" w:lineRule="exact"/>
        <w:ind w:firstLineChars="200" w:firstLine="480"/>
        <w:jc w:val="left"/>
        <w:rPr>
          <w:rFonts w:ascii="宋体" w:eastAsia="宋体" w:hAnsi="宋体" w:cs="宋体"/>
          <w:sz w:val="24"/>
          <w:szCs w:val="24"/>
        </w:rPr>
      </w:pPr>
      <w:r w:rsidRPr="00BE45AE">
        <w:rPr>
          <w:rFonts w:ascii="宋体" w:eastAsia="宋体" w:hAnsi="宋体" w:cs="宋体" w:hint="eastAsia"/>
          <w:color w:val="000000"/>
          <w:sz w:val="24"/>
          <w:szCs w:val="24"/>
        </w:rPr>
        <w:t xml:space="preserve">1. </w:t>
      </w:r>
      <w:r w:rsidRPr="00BE45AE">
        <w:rPr>
          <w:rFonts w:ascii="宋体" w:eastAsia="宋体" w:hAnsi="宋体" w:cs="宋体" w:hint="eastAsia"/>
          <w:sz w:val="24"/>
          <w:szCs w:val="24"/>
        </w:rPr>
        <w:t>概述</w:t>
      </w:r>
    </w:p>
    <w:p w14:paraId="31EF5902" w14:textId="77777777" w:rsidR="00BE45AE" w:rsidRPr="00BE45AE" w:rsidRDefault="00BE45AE" w:rsidP="00BE45AE">
      <w:pPr>
        <w:autoSpaceDE w:val="0"/>
        <w:autoSpaceDN w:val="0"/>
        <w:adjustRightInd w:val="0"/>
        <w:spacing w:line="440" w:lineRule="exact"/>
        <w:rPr>
          <w:rFonts w:ascii="宋体" w:eastAsia="宋体" w:hAnsi="宋体" w:cs="宋体"/>
          <w:color w:val="000000"/>
          <w:sz w:val="24"/>
          <w:szCs w:val="24"/>
        </w:rPr>
      </w:pPr>
      <w:r w:rsidRPr="00BE45AE">
        <w:rPr>
          <w:rFonts w:ascii="宋体" w:eastAsia="宋体" w:hAnsi="宋体" w:cs="宋体" w:hint="eastAsia"/>
          <w:color w:val="000000"/>
          <w:sz w:val="24"/>
          <w:szCs w:val="24"/>
        </w:rPr>
        <w:t xml:space="preserve">    2. 脂溶性维生素</w:t>
      </w:r>
    </w:p>
    <w:p w14:paraId="46366F0D" w14:textId="77777777" w:rsidR="00BE45AE" w:rsidRPr="00BE45AE" w:rsidRDefault="00BE45AE" w:rsidP="00BE45AE">
      <w:pPr>
        <w:autoSpaceDE w:val="0"/>
        <w:autoSpaceDN w:val="0"/>
        <w:adjustRightInd w:val="0"/>
        <w:spacing w:line="440" w:lineRule="exact"/>
        <w:ind w:firstLine="480"/>
        <w:rPr>
          <w:rFonts w:ascii="宋体" w:eastAsia="宋体" w:hAnsi="宋体" w:cs="宋体"/>
          <w:sz w:val="24"/>
          <w:szCs w:val="24"/>
        </w:rPr>
      </w:pPr>
      <w:r w:rsidRPr="00BE45AE">
        <w:rPr>
          <w:rFonts w:ascii="宋体" w:eastAsia="宋体" w:hAnsi="宋体" w:cs="宋体" w:hint="eastAsia"/>
          <w:color w:val="000000"/>
          <w:sz w:val="24"/>
          <w:szCs w:val="24"/>
        </w:rPr>
        <w:t xml:space="preserve">3. </w:t>
      </w:r>
      <w:r w:rsidRPr="00BE45AE">
        <w:rPr>
          <w:rFonts w:ascii="宋体" w:eastAsia="宋体" w:hAnsi="宋体" w:cs="宋体" w:hint="eastAsia"/>
          <w:sz w:val="24"/>
          <w:szCs w:val="24"/>
        </w:rPr>
        <w:t>水溶性维生素</w:t>
      </w:r>
    </w:p>
    <w:p w14:paraId="314F30F2" w14:textId="77777777" w:rsidR="00BE45AE" w:rsidRPr="00BE45AE" w:rsidRDefault="00BE45AE" w:rsidP="00BE45AE">
      <w:pPr>
        <w:autoSpaceDE w:val="0"/>
        <w:autoSpaceDN w:val="0"/>
        <w:adjustRightInd w:val="0"/>
        <w:spacing w:line="440" w:lineRule="exact"/>
        <w:ind w:firstLine="480"/>
        <w:rPr>
          <w:rFonts w:ascii="宋体" w:eastAsia="宋体" w:hAnsi="宋体" w:cs="宋体"/>
          <w:sz w:val="24"/>
          <w:szCs w:val="24"/>
        </w:rPr>
      </w:pPr>
      <w:r w:rsidRPr="00BE45AE">
        <w:rPr>
          <w:rFonts w:ascii="宋体" w:eastAsia="宋体" w:hAnsi="宋体" w:cs="宋体" w:hint="eastAsia"/>
          <w:color w:val="000000"/>
          <w:sz w:val="24"/>
          <w:szCs w:val="24"/>
        </w:rPr>
        <w:t xml:space="preserve">4. </w:t>
      </w:r>
      <w:r w:rsidRPr="00BE45AE">
        <w:rPr>
          <w:rFonts w:ascii="宋体" w:eastAsia="宋体" w:hAnsi="宋体" w:cs="宋体" w:hint="eastAsia"/>
          <w:sz w:val="24"/>
          <w:szCs w:val="24"/>
        </w:rPr>
        <w:t>辅酶</w:t>
      </w:r>
    </w:p>
    <w:p w14:paraId="46158AFB"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【重点】  </w:t>
      </w:r>
    </w:p>
    <w:p w14:paraId="43819B92" w14:textId="77777777" w:rsidR="00BE45AE" w:rsidRPr="00BE45AE" w:rsidRDefault="00BE45AE" w:rsidP="00BE45AE">
      <w:pPr>
        <w:spacing w:line="440" w:lineRule="exact"/>
        <w:ind w:firstLineChars="200" w:firstLine="482"/>
        <w:rPr>
          <w:rFonts w:ascii="Times New Roman" w:eastAsia="宋体" w:hAnsi="Times New Roman" w:cs="Times New Roman"/>
          <w:szCs w:val="24"/>
        </w:rPr>
      </w:pPr>
      <w:r w:rsidRPr="00BE45AE">
        <w:rPr>
          <w:rFonts w:ascii="宋体" w:eastAsia="宋体" w:hAnsi="宋体" w:cs="Times New Roman" w:hint="eastAsia"/>
          <w:b/>
          <w:sz w:val="24"/>
          <w:szCs w:val="24"/>
        </w:rPr>
        <w:t>1.</w:t>
      </w:r>
      <w:r w:rsidRPr="00BE45AE">
        <w:rPr>
          <w:rFonts w:ascii="Times New Roman" w:eastAsia="宋体" w:hAnsi="Times New Roman" w:cs="Times New Roman" w:hint="eastAsia"/>
          <w:color w:val="0F243E"/>
          <w:sz w:val="24"/>
          <w:szCs w:val="24"/>
        </w:rPr>
        <w:t>不同种维生素的理化性质和功能</w:t>
      </w:r>
      <w:r w:rsidRPr="00BE45AE">
        <w:rPr>
          <w:rFonts w:ascii="Times New Roman" w:eastAsia="宋体" w:hAnsi="Times New Roman" w:cs="Times New Roman"/>
          <w:sz w:val="24"/>
          <w:szCs w:val="24"/>
        </w:rPr>
        <w:t>。</w:t>
      </w:r>
    </w:p>
    <w:p w14:paraId="5E3A0874"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【难点】  </w:t>
      </w:r>
    </w:p>
    <w:p w14:paraId="736330DD" w14:textId="77777777" w:rsidR="00BE45AE" w:rsidRPr="00BE45AE" w:rsidRDefault="00BE45AE" w:rsidP="00BE45AE">
      <w:pPr>
        <w:spacing w:line="440" w:lineRule="exact"/>
        <w:ind w:leftChars="200" w:left="420"/>
        <w:rPr>
          <w:rFonts w:ascii="宋体" w:eastAsia="宋体" w:hAnsi="宋体" w:cs="宋体"/>
          <w:sz w:val="24"/>
          <w:szCs w:val="24"/>
        </w:rPr>
      </w:pPr>
      <w:r w:rsidRPr="00BE45AE">
        <w:rPr>
          <w:rFonts w:ascii="宋体" w:eastAsia="宋体" w:hAnsi="宋体" w:cs="宋体" w:hint="eastAsia"/>
          <w:sz w:val="24"/>
          <w:szCs w:val="24"/>
        </w:rPr>
        <w:t>1.</w:t>
      </w:r>
      <w:r w:rsidRPr="00BE45AE">
        <w:rPr>
          <w:rFonts w:ascii="Times New Roman" w:eastAsia="宋体" w:hAnsi="Times New Roman" w:cs="Times New Roman" w:hint="eastAsia"/>
          <w:color w:val="0F243E"/>
          <w:sz w:val="24"/>
          <w:szCs w:val="24"/>
        </w:rPr>
        <w:t>不同种维生素的理化性质和功能</w:t>
      </w:r>
      <w:r w:rsidRPr="00BE45AE">
        <w:rPr>
          <w:rFonts w:ascii="宋体" w:eastAsia="宋体" w:hAnsi="宋体" w:cs="宋体" w:hint="eastAsia"/>
          <w:sz w:val="24"/>
          <w:szCs w:val="24"/>
        </w:rPr>
        <w:t>。</w:t>
      </w:r>
    </w:p>
    <w:p w14:paraId="3F568F9D" w14:textId="77777777" w:rsidR="00BE45AE" w:rsidRPr="00BE45AE" w:rsidRDefault="00BE45AE" w:rsidP="00BE45AE">
      <w:pPr>
        <w:spacing w:line="400" w:lineRule="exact"/>
        <w:ind w:firstLineChars="200" w:firstLine="482"/>
        <w:rPr>
          <w:rFonts w:ascii="Times New Roman" w:eastAsia="宋体" w:hAnsi="Times New Roman" w:cs="Times New Roman"/>
          <w:sz w:val="24"/>
          <w:szCs w:val="24"/>
        </w:rPr>
      </w:pPr>
      <w:r w:rsidRPr="00BE45AE">
        <w:rPr>
          <w:rFonts w:ascii="宋体" w:eastAsia="宋体" w:hAnsi="宋体" w:cs="Times New Roman" w:hint="eastAsia"/>
          <w:b/>
          <w:bCs/>
          <w:sz w:val="24"/>
          <w:szCs w:val="24"/>
        </w:rPr>
        <w:t>【教学方法】</w:t>
      </w:r>
    </w:p>
    <w:p w14:paraId="76D0414A"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2E65AA1F"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 采用课题分组讨论，通过安排学生提前预习，培养学生自主学习、独立思考的的精神，强化学生对知识学习的应用意识，提升学生的教学技能。</w:t>
      </w:r>
    </w:p>
    <w:p w14:paraId="0D3C3305"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【复习思考】</w:t>
      </w:r>
    </w:p>
    <w:p w14:paraId="597DEC6E" w14:textId="77777777" w:rsidR="00BE45AE" w:rsidRPr="00BE45AE" w:rsidRDefault="00BE45AE" w:rsidP="005D2072">
      <w:pPr>
        <w:numPr>
          <w:ilvl w:val="0"/>
          <w:numId w:val="286"/>
        </w:num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生物代谢中重要的维生素的性质和功能</w:t>
      </w:r>
    </w:p>
    <w:p w14:paraId="4EE418D8" w14:textId="77777777" w:rsidR="00BE45AE" w:rsidRPr="00BE45AE" w:rsidRDefault="00BE45AE" w:rsidP="00BE45AE">
      <w:pPr>
        <w:spacing w:beforeLines="50" w:before="156" w:afterLines="50" w:after="156" w:line="440" w:lineRule="exact"/>
        <w:ind w:firstLineChars="200" w:firstLine="560"/>
        <w:jc w:val="center"/>
        <w:rPr>
          <w:rFonts w:ascii="黑体" w:eastAsia="黑体" w:hAnsi="黑体" w:cs="黑体"/>
          <w:bCs/>
          <w:sz w:val="28"/>
          <w:szCs w:val="28"/>
        </w:rPr>
      </w:pPr>
      <w:r w:rsidRPr="00BE45AE">
        <w:rPr>
          <w:rFonts w:ascii="黑体" w:eastAsia="黑体" w:hAnsi="黑体" w:cs="黑体" w:hint="eastAsia"/>
          <w:bCs/>
          <w:sz w:val="28"/>
          <w:szCs w:val="28"/>
        </w:rPr>
        <w:t>第八章  糖代谢</w:t>
      </w:r>
    </w:p>
    <w:p w14:paraId="1F99EAFD"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【学习目标】</w:t>
      </w:r>
    </w:p>
    <w:p w14:paraId="6ED8C18D"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1.认知类目标：</w:t>
      </w:r>
      <w:r w:rsidRPr="00BE45AE">
        <w:rPr>
          <w:rFonts w:ascii="Times New Roman" w:eastAsia="宋体" w:hAnsi="Times New Roman" w:cs="Times New Roman" w:hint="eastAsia"/>
          <w:color w:val="0F243E"/>
          <w:sz w:val="24"/>
          <w:szCs w:val="24"/>
        </w:rPr>
        <w:t>了解糖代谢的概念，熟悉糖的各种分解代谢和合成代谢途径</w:t>
      </w:r>
      <w:r w:rsidRPr="00BE45AE">
        <w:rPr>
          <w:rFonts w:ascii="宋体" w:eastAsia="宋体" w:hAnsi="宋体" w:cs="宋体" w:hint="eastAsia"/>
          <w:sz w:val="24"/>
          <w:szCs w:val="24"/>
        </w:rPr>
        <w:t>；</w:t>
      </w:r>
    </w:p>
    <w:p w14:paraId="0C862FAB" w14:textId="77777777" w:rsidR="00BE45AE" w:rsidRPr="00BE45AE"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2</w:t>
      </w:r>
      <w:r w:rsidRPr="00BE45AE">
        <w:rPr>
          <w:rFonts w:ascii="宋体" w:eastAsia="宋体" w:hAnsi="宋体" w:cs="Times New Roman"/>
          <w:sz w:val="24"/>
          <w:szCs w:val="24"/>
        </w:rPr>
        <w:t xml:space="preserve">. </w:t>
      </w:r>
      <w:r w:rsidRPr="00BE45AE">
        <w:rPr>
          <w:rFonts w:ascii="宋体" w:eastAsia="宋体" w:hAnsi="宋体" w:cs="Times New Roman" w:hint="eastAsia"/>
          <w:sz w:val="24"/>
          <w:szCs w:val="24"/>
        </w:rPr>
        <w:t>过程与方法类目标：通过查阅电子文献期刊，了解</w:t>
      </w:r>
      <w:r w:rsidRPr="00BE45AE">
        <w:rPr>
          <w:rFonts w:ascii="宋体" w:eastAsia="宋体" w:hAnsi="宋体" w:cs="宋体" w:hint="eastAsia"/>
          <w:sz w:val="24"/>
          <w:szCs w:val="24"/>
        </w:rPr>
        <w:t>糖代谢途径对于人体生理功能调节的研究进展；</w:t>
      </w:r>
    </w:p>
    <w:p w14:paraId="12DF66E6" w14:textId="77777777" w:rsidR="00BE45AE" w:rsidRPr="00BE45AE" w:rsidRDefault="00BE45AE" w:rsidP="00BE45AE">
      <w:pPr>
        <w:spacing w:line="440" w:lineRule="exact"/>
        <w:ind w:firstLineChars="200" w:firstLine="480"/>
        <w:rPr>
          <w:rFonts w:ascii="宋体" w:eastAsia="宋体" w:hAnsi="宋体" w:cs="Times New Roman"/>
          <w:b/>
          <w:sz w:val="24"/>
          <w:szCs w:val="24"/>
        </w:rPr>
      </w:pPr>
      <w:r w:rsidRPr="00BE45AE">
        <w:rPr>
          <w:rFonts w:ascii="宋体" w:eastAsia="宋体" w:hAnsi="宋体" w:cs="Times New Roman"/>
          <w:sz w:val="24"/>
          <w:szCs w:val="24"/>
        </w:rPr>
        <w:t xml:space="preserve">3. </w:t>
      </w:r>
      <w:r w:rsidRPr="00BE45AE">
        <w:rPr>
          <w:rFonts w:ascii="宋体" w:eastAsia="宋体" w:hAnsi="宋体" w:cs="Times New Roman" w:hint="eastAsia"/>
          <w:sz w:val="24"/>
          <w:szCs w:val="24"/>
        </w:rPr>
        <w:t>情感、态度、价值观类目标：通过专业理论的学习，掌握技术岗位应该具备的专业知识和技能。</w:t>
      </w:r>
      <w:r w:rsidRPr="00BE45AE">
        <w:rPr>
          <w:rFonts w:ascii="Times New Roman" w:eastAsia="宋体" w:hAnsi="Times New Roman" w:cs="Times New Roman"/>
          <w:sz w:val="24"/>
          <w:szCs w:val="24"/>
        </w:rPr>
        <w:t>遵守制药行业规范，履行社会责任。</w:t>
      </w:r>
    </w:p>
    <w:p w14:paraId="1F7B4CBD" w14:textId="77777777" w:rsidR="00BE45AE" w:rsidRPr="00BE45AE" w:rsidRDefault="00BE45AE" w:rsidP="00BE45AE">
      <w:pPr>
        <w:spacing w:line="44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【学习内容】</w:t>
      </w:r>
    </w:p>
    <w:p w14:paraId="583BB790" w14:textId="77777777" w:rsidR="00BE45AE" w:rsidRPr="00BE45AE" w:rsidRDefault="00BE45AE" w:rsidP="00BE45AE">
      <w:pPr>
        <w:adjustRightInd w:val="0"/>
        <w:snapToGrid w:val="0"/>
        <w:spacing w:line="440" w:lineRule="exact"/>
        <w:ind w:firstLineChars="200" w:firstLine="480"/>
        <w:jc w:val="left"/>
        <w:rPr>
          <w:rFonts w:ascii="宋体" w:eastAsia="宋体" w:hAnsi="宋体" w:cs="宋体"/>
          <w:sz w:val="24"/>
          <w:szCs w:val="24"/>
        </w:rPr>
      </w:pPr>
      <w:r w:rsidRPr="00BE45AE">
        <w:rPr>
          <w:rFonts w:ascii="宋体" w:eastAsia="宋体" w:hAnsi="宋体" w:cs="宋体" w:hint="eastAsia"/>
          <w:color w:val="000000"/>
          <w:sz w:val="24"/>
          <w:szCs w:val="24"/>
        </w:rPr>
        <w:t xml:space="preserve">1. </w:t>
      </w:r>
      <w:r w:rsidRPr="00BE45AE">
        <w:rPr>
          <w:rFonts w:ascii="宋体" w:eastAsia="宋体" w:hAnsi="宋体" w:cs="宋体" w:hint="eastAsia"/>
          <w:sz w:val="24"/>
          <w:szCs w:val="24"/>
        </w:rPr>
        <w:t>糖代谢的一般概念</w:t>
      </w:r>
    </w:p>
    <w:p w14:paraId="05FE0567" w14:textId="77777777" w:rsidR="00BE45AE" w:rsidRPr="00BE45AE" w:rsidRDefault="00BE45AE" w:rsidP="00BE45AE">
      <w:pPr>
        <w:autoSpaceDE w:val="0"/>
        <w:autoSpaceDN w:val="0"/>
        <w:adjustRightInd w:val="0"/>
        <w:spacing w:line="440" w:lineRule="exact"/>
        <w:rPr>
          <w:rFonts w:ascii="宋体" w:eastAsia="宋体" w:hAnsi="宋体" w:cs="宋体"/>
          <w:color w:val="000000"/>
          <w:sz w:val="24"/>
          <w:szCs w:val="24"/>
        </w:rPr>
      </w:pPr>
      <w:r w:rsidRPr="00BE45AE">
        <w:rPr>
          <w:rFonts w:ascii="宋体" w:eastAsia="宋体" w:hAnsi="宋体" w:cs="宋体" w:hint="eastAsia"/>
          <w:color w:val="000000"/>
          <w:sz w:val="24"/>
          <w:szCs w:val="24"/>
        </w:rPr>
        <w:t xml:space="preserve">    2. </w:t>
      </w:r>
      <w:r w:rsidRPr="00BE45AE">
        <w:rPr>
          <w:rFonts w:ascii="宋体" w:eastAsia="宋体" w:hAnsi="宋体" w:cs="宋体" w:hint="eastAsia"/>
          <w:sz w:val="24"/>
          <w:szCs w:val="24"/>
        </w:rPr>
        <w:t>糖及代谢概述</w:t>
      </w:r>
    </w:p>
    <w:p w14:paraId="7D21FE15" w14:textId="77777777" w:rsidR="00BE45AE" w:rsidRPr="00BE45AE" w:rsidRDefault="00BE45AE" w:rsidP="00BE45AE">
      <w:pPr>
        <w:autoSpaceDE w:val="0"/>
        <w:autoSpaceDN w:val="0"/>
        <w:adjustRightInd w:val="0"/>
        <w:spacing w:line="440" w:lineRule="exact"/>
        <w:ind w:firstLine="480"/>
        <w:rPr>
          <w:rFonts w:ascii="宋体" w:eastAsia="宋体" w:hAnsi="宋体" w:cs="宋体"/>
          <w:sz w:val="24"/>
          <w:szCs w:val="24"/>
        </w:rPr>
      </w:pPr>
      <w:r w:rsidRPr="00BE45AE">
        <w:rPr>
          <w:rFonts w:ascii="宋体" w:eastAsia="宋体" w:hAnsi="宋体" w:cs="宋体" w:hint="eastAsia"/>
          <w:color w:val="000000"/>
          <w:sz w:val="24"/>
          <w:szCs w:val="24"/>
        </w:rPr>
        <w:t xml:space="preserve">3. </w:t>
      </w:r>
      <w:r w:rsidRPr="00BE45AE">
        <w:rPr>
          <w:rFonts w:ascii="宋体" w:eastAsia="宋体" w:hAnsi="宋体" w:cs="宋体" w:hint="eastAsia"/>
          <w:sz w:val="24"/>
          <w:szCs w:val="24"/>
        </w:rPr>
        <w:t>糖的分解代谢</w:t>
      </w:r>
    </w:p>
    <w:p w14:paraId="1C1D5847" w14:textId="77777777" w:rsidR="00BE45AE" w:rsidRPr="00BE45AE" w:rsidRDefault="00BE45AE" w:rsidP="00BE45AE">
      <w:pPr>
        <w:autoSpaceDE w:val="0"/>
        <w:autoSpaceDN w:val="0"/>
        <w:adjustRightInd w:val="0"/>
        <w:spacing w:line="440" w:lineRule="exact"/>
        <w:ind w:firstLine="480"/>
        <w:rPr>
          <w:rFonts w:ascii="宋体" w:eastAsia="宋体" w:hAnsi="宋体" w:cs="宋体"/>
          <w:sz w:val="24"/>
          <w:szCs w:val="24"/>
        </w:rPr>
      </w:pPr>
      <w:r w:rsidRPr="00BE45AE">
        <w:rPr>
          <w:rFonts w:ascii="宋体" w:eastAsia="宋体" w:hAnsi="宋体" w:cs="宋体" w:hint="eastAsia"/>
          <w:color w:val="000000"/>
          <w:sz w:val="24"/>
          <w:szCs w:val="24"/>
        </w:rPr>
        <w:t xml:space="preserve">4. </w:t>
      </w:r>
      <w:r w:rsidRPr="00BE45AE">
        <w:rPr>
          <w:rFonts w:ascii="宋体" w:eastAsia="宋体" w:hAnsi="宋体" w:cs="宋体" w:hint="eastAsia"/>
          <w:sz w:val="24"/>
          <w:szCs w:val="24"/>
        </w:rPr>
        <w:t>糖的合成代谢</w:t>
      </w:r>
    </w:p>
    <w:p w14:paraId="2CD05DF5"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【重点】  </w:t>
      </w:r>
    </w:p>
    <w:p w14:paraId="50B14264" w14:textId="77777777" w:rsidR="00BE45AE" w:rsidRPr="00BE45AE" w:rsidRDefault="00BE45AE" w:rsidP="00BE45AE">
      <w:pPr>
        <w:spacing w:line="440" w:lineRule="exact"/>
        <w:ind w:firstLineChars="200" w:firstLine="482"/>
        <w:rPr>
          <w:rFonts w:ascii="Times New Roman" w:eastAsia="宋体" w:hAnsi="Times New Roman" w:cs="Times New Roman"/>
          <w:szCs w:val="24"/>
        </w:rPr>
      </w:pPr>
      <w:r w:rsidRPr="00BE45AE">
        <w:rPr>
          <w:rFonts w:ascii="宋体" w:eastAsia="宋体" w:hAnsi="宋体" w:cs="Times New Roman" w:hint="eastAsia"/>
          <w:b/>
          <w:sz w:val="24"/>
          <w:szCs w:val="24"/>
        </w:rPr>
        <w:t>1.</w:t>
      </w:r>
      <w:r w:rsidRPr="00BE45AE">
        <w:rPr>
          <w:rFonts w:ascii="Times New Roman" w:eastAsia="宋体" w:hAnsi="Times New Roman" w:cs="Times New Roman" w:hint="eastAsia"/>
          <w:color w:val="0F243E"/>
          <w:sz w:val="24"/>
          <w:szCs w:val="24"/>
        </w:rPr>
        <w:t>糖的分解代谢和合成代谢途径的过程</w:t>
      </w:r>
      <w:r w:rsidRPr="00BE45AE">
        <w:rPr>
          <w:rFonts w:ascii="Times New Roman" w:eastAsia="宋体" w:hAnsi="Times New Roman" w:cs="Times New Roman"/>
          <w:sz w:val="24"/>
          <w:szCs w:val="24"/>
        </w:rPr>
        <w:t>。</w:t>
      </w:r>
    </w:p>
    <w:p w14:paraId="3B4CCD9F"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 xml:space="preserve">【难点】  </w:t>
      </w:r>
    </w:p>
    <w:p w14:paraId="0C7917B2" w14:textId="77777777" w:rsidR="00BE45AE" w:rsidRPr="00BE45AE" w:rsidRDefault="00BE45AE" w:rsidP="00BE45AE">
      <w:pPr>
        <w:spacing w:line="440" w:lineRule="exact"/>
        <w:ind w:leftChars="200" w:left="420"/>
        <w:rPr>
          <w:rFonts w:ascii="宋体" w:eastAsia="宋体" w:hAnsi="宋体" w:cs="宋体"/>
          <w:sz w:val="24"/>
          <w:szCs w:val="24"/>
        </w:rPr>
      </w:pPr>
      <w:r w:rsidRPr="00BE45AE">
        <w:rPr>
          <w:rFonts w:ascii="宋体" w:eastAsia="宋体" w:hAnsi="宋体" w:cs="宋体" w:hint="eastAsia"/>
          <w:sz w:val="24"/>
          <w:szCs w:val="24"/>
        </w:rPr>
        <w:lastRenderedPageBreak/>
        <w:t>1.</w:t>
      </w:r>
      <w:r w:rsidRPr="00BE45AE">
        <w:rPr>
          <w:rFonts w:ascii="Times New Roman" w:eastAsia="宋体" w:hAnsi="Times New Roman" w:cs="Times New Roman" w:hint="eastAsia"/>
          <w:color w:val="0F243E"/>
          <w:sz w:val="24"/>
          <w:szCs w:val="24"/>
        </w:rPr>
        <w:t>糖的分解代谢和合成代谢途径的过程</w:t>
      </w:r>
      <w:r w:rsidRPr="00BE45AE">
        <w:rPr>
          <w:rFonts w:ascii="宋体" w:eastAsia="宋体" w:hAnsi="宋体" w:cs="宋体" w:hint="eastAsia"/>
          <w:sz w:val="24"/>
          <w:szCs w:val="24"/>
        </w:rPr>
        <w:t>。</w:t>
      </w:r>
    </w:p>
    <w:p w14:paraId="1C8EAD5B" w14:textId="77777777" w:rsidR="00BE45AE" w:rsidRPr="00BE45AE" w:rsidRDefault="00BE45AE" w:rsidP="00BE45AE">
      <w:pPr>
        <w:spacing w:line="400" w:lineRule="exact"/>
        <w:ind w:firstLineChars="200" w:firstLine="482"/>
        <w:rPr>
          <w:rFonts w:ascii="Times New Roman" w:eastAsia="宋体" w:hAnsi="Times New Roman" w:cs="Times New Roman"/>
          <w:sz w:val="24"/>
          <w:szCs w:val="24"/>
        </w:rPr>
      </w:pPr>
      <w:r w:rsidRPr="00BE45AE">
        <w:rPr>
          <w:rFonts w:ascii="宋体" w:eastAsia="宋体" w:hAnsi="宋体" w:cs="Times New Roman" w:hint="eastAsia"/>
          <w:b/>
          <w:bCs/>
          <w:sz w:val="24"/>
          <w:szCs w:val="24"/>
        </w:rPr>
        <w:t>【教学方法】</w:t>
      </w:r>
    </w:p>
    <w:p w14:paraId="289D3D8C"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334EF442"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 采用课题分组讨论，通过安排学生提前预习，培养学生自主学习、独立思考的的精神，强化学生对知识学习的应用意识，提升学生的教学技能。</w:t>
      </w:r>
    </w:p>
    <w:p w14:paraId="76FD5DFE" w14:textId="77777777" w:rsidR="00BE45AE" w:rsidRPr="00BE45AE" w:rsidRDefault="00BE45AE" w:rsidP="00BE45AE">
      <w:pPr>
        <w:spacing w:line="400" w:lineRule="exact"/>
        <w:ind w:firstLineChars="200" w:firstLine="482"/>
        <w:rPr>
          <w:rFonts w:ascii="宋体" w:eastAsia="宋体" w:hAnsi="宋体" w:cs="Times New Roman"/>
          <w:b/>
          <w:sz w:val="24"/>
          <w:szCs w:val="24"/>
        </w:rPr>
      </w:pPr>
      <w:r w:rsidRPr="00BE45AE">
        <w:rPr>
          <w:rFonts w:ascii="宋体" w:eastAsia="宋体" w:hAnsi="宋体" w:cs="Times New Roman" w:hint="eastAsia"/>
          <w:b/>
          <w:sz w:val="24"/>
          <w:szCs w:val="24"/>
        </w:rPr>
        <w:t>【复习思考】</w:t>
      </w:r>
    </w:p>
    <w:p w14:paraId="710BC731"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1.糖代谢途径中的能量消耗</w:t>
      </w:r>
    </w:p>
    <w:p w14:paraId="6BE58E9F" w14:textId="77777777" w:rsidR="00BE45AE" w:rsidRPr="00BE45AE" w:rsidRDefault="00BE45AE" w:rsidP="00BE45AE">
      <w:pPr>
        <w:spacing w:beforeLines="50" w:before="156" w:afterLines="50" w:after="156" w:line="440" w:lineRule="exact"/>
        <w:ind w:left="561"/>
        <w:rPr>
          <w:rFonts w:ascii="仿宋" w:eastAsia="仿宋" w:hAnsi="仿宋" w:cs="Times New Roman"/>
          <w:sz w:val="24"/>
          <w:szCs w:val="24"/>
        </w:rPr>
      </w:pPr>
      <w:r w:rsidRPr="00BE45AE">
        <w:rPr>
          <w:rFonts w:ascii="黑体" w:eastAsia="黑体" w:hAnsi="黑体" w:cs="Times New Roman" w:hint="eastAsia"/>
          <w:sz w:val="28"/>
          <w:szCs w:val="28"/>
        </w:rPr>
        <w:t>（二）课程学习内容与课程学习目标的对应关系</w:t>
      </w:r>
      <w:r w:rsidRPr="00BE45AE">
        <w:rPr>
          <w:rFonts w:ascii="仿宋" w:eastAsia="仿宋" w:hAnsi="仿宋" w:cs="Times New Roman" w:hint="eastAsia"/>
          <w:sz w:val="24"/>
          <w:szCs w:val="24"/>
        </w:rPr>
        <w:t xml:space="preserve"> </w:t>
      </w:r>
    </w:p>
    <w:tbl>
      <w:tblPr>
        <w:tblW w:w="91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50"/>
        <w:gridCol w:w="2352"/>
        <w:gridCol w:w="2116"/>
        <w:gridCol w:w="1286"/>
      </w:tblGrid>
      <w:tr w:rsidR="00BE45AE" w:rsidRPr="00BE45AE" w14:paraId="0D9CA9F4" w14:textId="77777777" w:rsidTr="007214A2">
        <w:trPr>
          <w:trHeight w:val="660"/>
          <w:jc w:val="center"/>
        </w:trPr>
        <w:tc>
          <w:tcPr>
            <w:tcW w:w="3350" w:type="dxa"/>
            <w:vAlign w:val="center"/>
          </w:tcPr>
          <w:p w14:paraId="609D5249" w14:textId="77777777" w:rsidR="00BE45AE" w:rsidRPr="00BE45AE" w:rsidRDefault="00BE45AE" w:rsidP="00BE45AE">
            <w:pPr>
              <w:spacing w:line="440" w:lineRule="exact"/>
              <w:jc w:val="center"/>
              <w:rPr>
                <w:rFonts w:ascii="宋体" w:eastAsia="宋体" w:hAnsi="宋体" w:cs="Times New Roman"/>
                <w:b/>
                <w:bCs/>
                <w:sz w:val="24"/>
                <w:szCs w:val="24"/>
              </w:rPr>
            </w:pPr>
            <w:r w:rsidRPr="00BE45AE">
              <w:rPr>
                <w:rFonts w:ascii="宋体" w:eastAsia="宋体" w:hAnsi="宋体" w:cs="Times New Roman" w:hint="eastAsia"/>
                <w:b/>
                <w:bCs/>
                <w:sz w:val="24"/>
                <w:szCs w:val="24"/>
              </w:rPr>
              <w:t>课程学习内容</w:t>
            </w:r>
          </w:p>
        </w:tc>
        <w:tc>
          <w:tcPr>
            <w:tcW w:w="2352" w:type="dxa"/>
            <w:vAlign w:val="center"/>
          </w:tcPr>
          <w:p w14:paraId="0E6AA359" w14:textId="77777777" w:rsidR="00BE45AE" w:rsidRPr="00BE45AE" w:rsidRDefault="00BE45AE" w:rsidP="00BE45AE">
            <w:pPr>
              <w:spacing w:line="440" w:lineRule="exact"/>
              <w:jc w:val="center"/>
              <w:rPr>
                <w:rFonts w:ascii="宋体" w:eastAsia="宋体" w:hAnsi="宋体" w:cs="Times New Roman"/>
                <w:b/>
                <w:bCs/>
                <w:sz w:val="24"/>
                <w:szCs w:val="24"/>
              </w:rPr>
            </w:pPr>
            <w:r w:rsidRPr="00BE45AE">
              <w:rPr>
                <w:rFonts w:ascii="宋体" w:eastAsia="宋体" w:hAnsi="宋体" w:cs="Times New Roman" w:hint="eastAsia"/>
                <w:b/>
                <w:bCs/>
                <w:sz w:val="24"/>
                <w:szCs w:val="24"/>
              </w:rPr>
              <w:t>教学方法</w:t>
            </w:r>
          </w:p>
        </w:tc>
        <w:tc>
          <w:tcPr>
            <w:tcW w:w="2116" w:type="dxa"/>
            <w:vAlign w:val="center"/>
          </w:tcPr>
          <w:p w14:paraId="2C09453B" w14:textId="77777777" w:rsidR="00BE45AE" w:rsidRPr="00BE45AE" w:rsidRDefault="00BE45AE" w:rsidP="00BE45AE">
            <w:pPr>
              <w:spacing w:line="440" w:lineRule="exact"/>
              <w:jc w:val="center"/>
              <w:rPr>
                <w:rFonts w:ascii="宋体" w:eastAsia="宋体" w:hAnsi="宋体" w:cs="Times New Roman"/>
                <w:b/>
                <w:bCs/>
                <w:sz w:val="24"/>
                <w:szCs w:val="24"/>
              </w:rPr>
            </w:pPr>
            <w:r w:rsidRPr="00BE45AE">
              <w:rPr>
                <w:rFonts w:ascii="宋体" w:eastAsia="宋体" w:hAnsi="宋体" w:cs="Times New Roman" w:hint="eastAsia"/>
                <w:b/>
                <w:bCs/>
                <w:sz w:val="24"/>
                <w:szCs w:val="24"/>
              </w:rPr>
              <w:t>支撑的课程目标</w:t>
            </w:r>
          </w:p>
        </w:tc>
        <w:tc>
          <w:tcPr>
            <w:tcW w:w="1286" w:type="dxa"/>
            <w:vAlign w:val="center"/>
          </w:tcPr>
          <w:p w14:paraId="7AB1AF3D" w14:textId="77777777" w:rsidR="00BE45AE" w:rsidRPr="00BE45AE" w:rsidRDefault="00BE45AE" w:rsidP="00BE45AE">
            <w:pPr>
              <w:spacing w:line="440" w:lineRule="exact"/>
              <w:jc w:val="center"/>
              <w:rPr>
                <w:rFonts w:ascii="宋体" w:eastAsia="宋体" w:hAnsi="宋体" w:cs="Times New Roman"/>
                <w:b/>
                <w:bCs/>
                <w:sz w:val="24"/>
                <w:szCs w:val="24"/>
              </w:rPr>
            </w:pPr>
            <w:r w:rsidRPr="00BE45AE">
              <w:rPr>
                <w:rFonts w:ascii="宋体" w:eastAsia="宋体" w:hAnsi="宋体" w:cs="Times New Roman" w:hint="eastAsia"/>
                <w:b/>
                <w:bCs/>
                <w:sz w:val="24"/>
                <w:szCs w:val="24"/>
              </w:rPr>
              <w:t>学时安排</w:t>
            </w:r>
          </w:p>
        </w:tc>
      </w:tr>
      <w:tr w:rsidR="00BE45AE" w:rsidRPr="00BE45AE" w14:paraId="2CCF39DA" w14:textId="77777777" w:rsidTr="007214A2">
        <w:trPr>
          <w:trHeight w:val="764"/>
          <w:jc w:val="center"/>
        </w:trPr>
        <w:tc>
          <w:tcPr>
            <w:tcW w:w="3350" w:type="dxa"/>
          </w:tcPr>
          <w:p w14:paraId="4E30B39B"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第</w:t>
            </w:r>
            <w:r w:rsidRPr="00BE45AE">
              <w:rPr>
                <w:rFonts w:ascii="Times New Roman" w:eastAsia="宋体" w:hAnsi="Times New Roman" w:cs="Times New Roman" w:hint="eastAsia"/>
                <w:sz w:val="24"/>
                <w:szCs w:val="24"/>
              </w:rPr>
              <w:t>一</w:t>
            </w:r>
            <w:r w:rsidRPr="00BE45AE">
              <w:rPr>
                <w:rFonts w:ascii="Times New Roman" w:eastAsia="宋体" w:hAnsi="Times New Roman" w:cs="Times New Roman"/>
                <w:sz w:val="24"/>
                <w:szCs w:val="24"/>
              </w:rPr>
              <w:t>章</w:t>
            </w:r>
            <w:r w:rsidRPr="00BE45AE">
              <w:rPr>
                <w:rFonts w:ascii="Times New Roman" w:eastAsia="宋体" w:hAnsi="Times New Roman" w:cs="Times New Roman"/>
                <w:sz w:val="24"/>
                <w:szCs w:val="24"/>
              </w:rPr>
              <w:t xml:space="preserve"> </w:t>
            </w:r>
            <w:r w:rsidRPr="00BE45AE">
              <w:rPr>
                <w:rFonts w:ascii="Times New Roman" w:eastAsia="宋体" w:hAnsi="Times New Roman" w:cs="Times New Roman"/>
                <w:sz w:val="24"/>
                <w:szCs w:val="24"/>
              </w:rPr>
              <w:t>绪论</w:t>
            </w:r>
          </w:p>
        </w:tc>
        <w:tc>
          <w:tcPr>
            <w:tcW w:w="2352" w:type="dxa"/>
            <w:vAlign w:val="center"/>
          </w:tcPr>
          <w:p w14:paraId="3D672377"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讲授法、调研报告</w:t>
            </w:r>
          </w:p>
        </w:tc>
        <w:tc>
          <w:tcPr>
            <w:tcW w:w="2116" w:type="dxa"/>
            <w:vAlign w:val="center"/>
          </w:tcPr>
          <w:p w14:paraId="38C8641F"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w:t>
            </w:r>
            <w:r w:rsidRPr="00BE45AE">
              <w:rPr>
                <w:rFonts w:ascii="宋体" w:eastAsia="宋体" w:hAnsi="宋体" w:cs="Times New Roman"/>
                <w:sz w:val="24"/>
                <w:szCs w:val="24"/>
              </w:rPr>
              <w:t>目标</w:t>
            </w:r>
            <w:r w:rsidRPr="00BE45AE">
              <w:rPr>
                <w:rFonts w:ascii="宋体" w:eastAsia="宋体" w:hAnsi="宋体" w:cs="Times New Roman" w:hint="eastAsia"/>
                <w:sz w:val="24"/>
                <w:szCs w:val="24"/>
              </w:rPr>
              <w:t>1、2、3</w:t>
            </w:r>
          </w:p>
        </w:tc>
        <w:tc>
          <w:tcPr>
            <w:tcW w:w="1286" w:type="dxa"/>
            <w:vAlign w:val="center"/>
          </w:tcPr>
          <w:p w14:paraId="7AB5D592"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2学时</w:t>
            </w:r>
          </w:p>
        </w:tc>
      </w:tr>
      <w:tr w:rsidR="00BE45AE" w:rsidRPr="00BE45AE" w14:paraId="2BEC421F" w14:textId="77777777" w:rsidTr="007214A2">
        <w:trPr>
          <w:trHeight w:val="514"/>
          <w:jc w:val="center"/>
        </w:trPr>
        <w:tc>
          <w:tcPr>
            <w:tcW w:w="3350" w:type="dxa"/>
          </w:tcPr>
          <w:p w14:paraId="24EB24C2"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第二章</w:t>
            </w:r>
            <w:r w:rsidRPr="00BE45AE">
              <w:rPr>
                <w:rFonts w:ascii="Times New Roman" w:eastAsia="宋体" w:hAnsi="Times New Roman" w:cs="Times New Roman" w:hint="eastAsia"/>
                <w:sz w:val="24"/>
                <w:szCs w:val="24"/>
              </w:rPr>
              <w:t xml:space="preserve"> </w:t>
            </w:r>
            <w:r w:rsidRPr="00BE45AE">
              <w:rPr>
                <w:rFonts w:ascii="Times New Roman" w:eastAsia="宋体" w:hAnsi="Times New Roman" w:cs="Times New Roman" w:hint="eastAsia"/>
                <w:sz w:val="24"/>
                <w:szCs w:val="24"/>
              </w:rPr>
              <w:t>蛋白质</w:t>
            </w:r>
          </w:p>
        </w:tc>
        <w:tc>
          <w:tcPr>
            <w:tcW w:w="2352" w:type="dxa"/>
            <w:vAlign w:val="center"/>
          </w:tcPr>
          <w:p w14:paraId="6BEDE1AB"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讲授法、</w:t>
            </w:r>
            <w:r w:rsidRPr="00BE45AE">
              <w:rPr>
                <w:rFonts w:ascii="宋体" w:eastAsia="宋体" w:hAnsi="宋体" w:cs="Times New Roman"/>
                <w:sz w:val="24"/>
                <w:szCs w:val="24"/>
              </w:rPr>
              <w:t>探究式教学法</w:t>
            </w:r>
          </w:p>
        </w:tc>
        <w:tc>
          <w:tcPr>
            <w:tcW w:w="2116" w:type="dxa"/>
            <w:vAlign w:val="center"/>
          </w:tcPr>
          <w:p w14:paraId="1FF749FF"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w:t>
            </w:r>
            <w:r w:rsidRPr="00BE45AE">
              <w:rPr>
                <w:rFonts w:ascii="宋体" w:eastAsia="宋体" w:hAnsi="宋体" w:cs="Times New Roman"/>
                <w:sz w:val="24"/>
                <w:szCs w:val="24"/>
              </w:rPr>
              <w:t>目标</w:t>
            </w:r>
            <w:r w:rsidRPr="00BE45AE">
              <w:rPr>
                <w:rFonts w:ascii="宋体" w:eastAsia="宋体" w:hAnsi="宋体" w:cs="Times New Roman" w:hint="eastAsia"/>
                <w:sz w:val="24"/>
                <w:szCs w:val="24"/>
              </w:rPr>
              <w:t>1、2、3</w:t>
            </w:r>
          </w:p>
        </w:tc>
        <w:tc>
          <w:tcPr>
            <w:tcW w:w="1286" w:type="dxa"/>
            <w:vAlign w:val="center"/>
          </w:tcPr>
          <w:p w14:paraId="6CDE6C43"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6学时</w:t>
            </w:r>
          </w:p>
        </w:tc>
      </w:tr>
      <w:tr w:rsidR="00BE45AE" w:rsidRPr="00BE45AE" w14:paraId="18CFEC36" w14:textId="77777777" w:rsidTr="007214A2">
        <w:trPr>
          <w:trHeight w:val="514"/>
          <w:jc w:val="center"/>
        </w:trPr>
        <w:tc>
          <w:tcPr>
            <w:tcW w:w="3350" w:type="dxa"/>
          </w:tcPr>
          <w:p w14:paraId="21B17BCD"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第三章</w:t>
            </w:r>
            <w:r w:rsidRPr="00BE45AE">
              <w:rPr>
                <w:rFonts w:ascii="Times New Roman" w:eastAsia="宋体" w:hAnsi="Times New Roman" w:cs="Times New Roman" w:hint="eastAsia"/>
                <w:sz w:val="24"/>
                <w:szCs w:val="24"/>
              </w:rPr>
              <w:t xml:space="preserve"> </w:t>
            </w:r>
            <w:r w:rsidRPr="00BE45AE">
              <w:rPr>
                <w:rFonts w:ascii="Times New Roman" w:eastAsia="宋体" w:hAnsi="Times New Roman" w:cs="Times New Roman" w:hint="eastAsia"/>
                <w:sz w:val="24"/>
                <w:szCs w:val="24"/>
              </w:rPr>
              <w:t>核酸</w:t>
            </w:r>
          </w:p>
        </w:tc>
        <w:tc>
          <w:tcPr>
            <w:tcW w:w="2352" w:type="dxa"/>
            <w:vAlign w:val="center"/>
          </w:tcPr>
          <w:p w14:paraId="30E72776"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讲授法、</w:t>
            </w:r>
            <w:r w:rsidRPr="00BE45AE">
              <w:rPr>
                <w:rFonts w:ascii="宋体" w:eastAsia="宋体" w:hAnsi="宋体" w:cs="Times New Roman"/>
                <w:sz w:val="24"/>
                <w:szCs w:val="24"/>
              </w:rPr>
              <w:t>类比式教学法</w:t>
            </w:r>
          </w:p>
        </w:tc>
        <w:tc>
          <w:tcPr>
            <w:tcW w:w="2116" w:type="dxa"/>
            <w:vAlign w:val="center"/>
          </w:tcPr>
          <w:p w14:paraId="2EE1B85A"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课程目标1、2、3</w:t>
            </w:r>
          </w:p>
        </w:tc>
        <w:tc>
          <w:tcPr>
            <w:tcW w:w="1286" w:type="dxa"/>
            <w:vAlign w:val="center"/>
          </w:tcPr>
          <w:p w14:paraId="246A3069"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4学时</w:t>
            </w:r>
          </w:p>
        </w:tc>
      </w:tr>
      <w:tr w:rsidR="00BE45AE" w:rsidRPr="00BE45AE" w14:paraId="4C7B1160" w14:textId="77777777" w:rsidTr="007214A2">
        <w:trPr>
          <w:trHeight w:val="514"/>
          <w:jc w:val="center"/>
        </w:trPr>
        <w:tc>
          <w:tcPr>
            <w:tcW w:w="3350" w:type="dxa"/>
          </w:tcPr>
          <w:p w14:paraId="7BA592B4"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第四章</w:t>
            </w:r>
            <w:r w:rsidRPr="00BE45AE">
              <w:rPr>
                <w:rFonts w:ascii="Times New Roman" w:eastAsia="宋体" w:hAnsi="Times New Roman" w:cs="Times New Roman" w:hint="eastAsia"/>
                <w:sz w:val="24"/>
                <w:szCs w:val="24"/>
              </w:rPr>
              <w:t xml:space="preserve"> </w:t>
            </w:r>
            <w:r w:rsidRPr="00BE45AE">
              <w:rPr>
                <w:rFonts w:ascii="Times New Roman" w:eastAsia="宋体" w:hAnsi="Times New Roman" w:cs="Times New Roman" w:hint="eastAsia"/>
                <w:sz w:val="24"/>
                <w:szCs w:val="24"/>
              </w:rPr>
              <w:t>糖</w:t>
            </w:r>
          </w:p>
        </w:tc>
        <w:tc>
          <w:tcPr>
            <w:tcW w:w="2352" w:type="dxa"/>
            <w:vAlign w:val="center"/>
          </w:tcPr>
          <w:p w14:paraId="19FA0159"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讲授法、</w:t>
            </w:r>
            <w:r w:rsidRPr="00BE45AE">
              <w:rPr>
                <w:rFonts w:ascii="宋体" w:eastAsia="宋体" w:hAnsi="宋体" w:cs="Times New Roman"/>
                <w:sz w:val="24"/>
                <w:szCs w:val="24"/>
              </w:rPr>
              <w:t>类比式教学法</w:t>
            </w:r>
          </w:p>
        </w:tc>
        <w:tc>
          <w:tcPr>
            <w:tcW w:w="2116" w:type="dxa"/>
            <w:vAlign w:val="center"/>
          </w:tcPr>
          <w:p w14:paraId="271273D9"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课程目标1、2、3</w:t>
            </w:r>
          </w:p>
        </w:tc>
        <w:tc>
          <w:tcPr>
            <w:tcW w:w="1286" w:type="dxa"/>
            <w:vAlign w:val="center"/>
          </w:tcPr>
          <w:p w14:paraId="09F30E5F"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4学时</w:t>
            </w:r>
          </w:p>
        </w:tc>
      </w:tr>
      <w:tr w:rsidR="00BE45AE" w:rsidRPr="00BE45AE" w14:paraId="4F540601" w14:textId="77777777" w:rsidTr="007214A2">
        <w:trPr>
          <w:trHeight w:val="514"/>
          <w:jc w:val="center"/>
        </w:trPr>
        <w:tc>
          <w:tcPr>
            <w:tcW w:w="3350" w:type="dxa"/>
          </w:tcPr>
          <w:p w14:paraId="285678ED"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第五章</w:t>
            </w:r>
            <w:r w:rsidRPr="00BE45AE">
              <w:rPr>
                <w:rFonts w:ascii="Times New Roman" w:eastAsia="宋体" w:hAnsi="Times New Roman" w:cs="Times New Roman" w:hint="eastAsia"/>
                <w:sz w:val="24"/>
                <w:szCs w:val="24"/>
              </w:rPr>
              <w:t xml:space="preserve"> </w:t>
            </w:r>
            <w:r w:rsidRPr="00BE45AE">
              <w:rPr>
                <w:rFonts w:ascii="Times New Roman" w:eastAsia="宋体" w:hAnsi="Times New Roman" w:cs="Times New Roman" w:hint="eastAsia"/>
                <w:sz w:val="24"/>
                <w:szCs w:val="24"/>
              </w:rPr>
              <w:t>脂类和生物膜</w:t>
            </w:r>
          </w:p>
        </w:tc>
        <w:tc>
          <w:tcPr>
            <w:tcW w:w="2352" w:type="dxa"/>
            <w:vAlign w:val="center"/>
          </w:tcPr>
          <w:p w14:paraId="1869E8E7"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讲授法、</w:t>
            </w:r>
            <w:r w:rsidRPr="00BE45AE">
              <w:rPr>
                <w:rFonts w:ascii="宋体" w:eastAsia="宋体" w:hAnsi="宋体" w:cs="Times New Roman"/>
                <w:sz w:val="24"/>
                <w:szCs w:val="24"/>
              </w:rPr>
              <w:t>类比式教学法</w:t>
            </w:r>
          </w:p>
        </w:tc>
        <w:tc>
          <w:tcPr>
            <w:tcW w:w="2116" w:type="dxa"/>
            <w:vAlign w:val="center"/>
          </w:tcPr>
          <w:p w14:paraId="3218A05D"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课程目标1、2、3</w:t>
            </w:r>
          </w:p>
        </w:tc>
        <w:tc>
          <w:tcPr>
            <w:tcW w:w="1286" w:type="dxa"/>
            <w:vAlign w:val="center"/>
          </w:tcPr>
          <w:p w14:paraId="75CCDD55"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4学时</w:t>
            </w:r>
          </w:p>
        </w:tc>
      </w:tr>
      <w:tr w:rsidR="00BE45AE" w:rsidRPr="00BE45AE" w14:paraId="3EBE6E47" w14:textId="77777777" w:rsidTr="007214A2">
        <w:trPr>
          <w:trHeight w:val="514"/>
          <w:jc w:val="center"/>
        </w:trPr>
        <w:tc>
          <w:tcPr>
            <w:tcW w:w="3350" w:type="dxa"/>
          </w:tcPr>
          <w:p w14:paraId="65774594"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第六章</w:t>
            </w:r>
            <w:r w:rsidRPr="00BE45AE">
              <w:rPr>
                <w:rFonts w:ascii="Times New Roman" w:eastAsia="宋体" w:hAnsi="Times New Roman" w:cs="Times New Roman" w:hint="eastAsia"/>
                <w:sz w:val="24"/>
                <w:szCs w:val="24"/>
              </w:rPr>
              <w:t xml:space="preserve"> </w:t>
            </w:r>
            <w:r w:rsidRPr="00BE45AE">
              <w:rPr>
                <w:rFonts w:ascii="Times New Roman" w:eastAsia="宋体" w:hAnsi="Times New Roman" w:cs="Times New Roman" w:hint="eastAsia"/>
                <w:sz w:val="24"/>
                <w:szCs w:val="24"/>
              </w:rPr>
              <w:t>酶</w:t>
            </w:r>
          </w:p>
        </w:tc>
        <w:tc>
          <w:tcPr>
            <w:tcW w:w="2352" w:type="dxa"/>
            <w:vAlign w:val="center"/>
          </w:tcPr>
          <w:p w14:paraId="2BB52A37"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讲授法、</w:t>
            </w:r>
            <w:r w:rsidRPr="00BE45AE">
              <w:rPr>
                <w:rFonts w:ascii="宋体" w:eastAsia="宋体" w:hAnsi="宋体" w:cs="Times New Roman"/>
                <w:sz w:val="24"/>
                <w:szCs w:val="24"/>
              </w:rPr>
              <w:t>类比式教学法</w:t>
            </w:r>
          </w:p>
        </w:tc>
        <w:tc>
          <w:tcPr>
            <w:tcW w:w="2116" w:type="dxa"/>
            <w:vAlign w:val="center"/>
          </w:tcPr>
          <w:p w14:paraId="60214596"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课程目标1、2、3</w:t>
            </w:r>
          </w:p>
        </w:tc>
        <w:tc>
          <w:tcPr>
            <w:tcW w:w="1286" w:type="dxa"/>
            <w:vAlign w:val="center"/>
          </w:tcPr>
          <w:p w14:paraId="777781E0"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6学时</w:t>
            </w:r>
          </w:p>
        </w:tc>
      </w:tr>
      <w:tr w:rsidR="00BE45AE" w:rsidRPr="00BE45AE" w14:paraId="6E7CCFC3" w14:textId="77777777" w:rsidTr="007214A2">
        <w:trPr>
          <w:trHeight w:val="514"/>
          <w:jc w:val="center"/>
        </w:trPr>
        <w:tc>
          <w:tcPr>
            <w:tcW w:w="3350" w:type="dxa"/>
          </w:tcPr>
          <w:p w14:paraId="2A997608"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第七章</w:t>
            </w:r>
            <w:r w:rsidRPr="00BE45AE">
              <w:rPr>
                <w:rFonts w:ascii="Times New Roman" w:eastAsia="宋体" w:hAnsi="Times New Roman" w:cs="Times New Roman" w:hint="eastAsia"/>
                <w:sz w:val="24"/>
                <w:szCs w:val="24"/>
              </w:rPr>
              <w:t xml:space="preserve"> </w:t>
            </w:r>
            <w:r w:rsidRPr="00BE45AE">
              <w:rPr>
                <w:rFonts w:ascii="Times New Roman" w:eastAsia="宋体" w:hAnsi="Times New Roman" w:cs="Times New Roman" w:hint="eastAsia"/>
                <w:sz w:val="24"/>
                <w:szCs w:val="24"/>
              </w:rPr>
              <w:t>维生素和辅酶</w:t>
            </w:r>
          </w:p>
        </w:tc>
        <w:tc>
          <w:tcPr>
            <w:tcW w:w="2352" w:type="dxa"/>
            <w:vAlign w:val="center"/>
          </w:tcPr>
          <w:p w14:paraId="5C51DB62"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讲授法</w:t>
            </w:r>
          </w:p>
        </w:tc>
        <w:tc>
          <w:tcPr>
            <w:tcW w:w="2116" w:type="dxa"/>
            <w:vAlign w:val="center"/>
          </w:tcPr>
          <w:p w14:paraId="4B5A2D92"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课程目标1、2、3</w:t>
            </w:r>
          </w:p>
        </w:tc>
        <w:tc>
          <w:tcPr>
            <w:tcW w:w="1286" w:type="dxa"/>
            <w:vAlign w:val="center"/>
          </w:tcPr>
          <w:p w14:paraId="5D931440"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2学时</w:t>
            </w:r>
          </w:p>
        </w:tc>
      </w:tr>
      <w:tr w:rsidR="00BE45AE" w:rsidRPr="00BE45AE" w14:paraId="5D3C2A65" w14:textId="77777777" w:rsidTr="007214A2">
        <w:trPr>
          <w:trHeight w:val="514"/>
          <w:jc w:val="center"/>
        </w:trPr>
        <w:tc>
          <w:tcPr>
            <w:tcW w:w="3350" w:type="dxa"/>
          </w:tcPr>
          <w:p w14:paraId="453B56FD"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第八章</w:t>
            </w:r>
            <w:r w:rsidRPr="00BE45AE">
              <w:rPr>
                <w:rFonts w:ascii="Times New Roman" w:eastAsia="宋体" w:hAnsi="Times New Roman" w:cs="Times New Roman" w:hint="eastAsia"/>
                <w:sz w:val="24"/>
                <w:szCs w:val="24"/>
              </w:rPr>
              <w:t xml:space="preserve"> </w:t>
            </w:r>
            <w:r w:rsidRPr="00BE45AE">
              <w:rPr>
                <w:rFonts w:ascii="Times New Roman" w:eastAsia="宋体" w:hAnsi="Times New Roman" w:cs="Times New Roman" w:hint="eastAsia"/>
                <w:sz w:val="24"/>
                <w:szCs w:val="24"/>
              </w:rPr>
              <w:t>糖代谢</w:t>
            </w:r>
          </w:p>
        </w:tc>
        <w:tc>
          <w:tcPr>
            <w:tcW w:w="2352" w:type="dxa"/>
            <w:vAlign w:val="center"/>
          </w:tcPr>
          <w:p w14:paraId="1084F829"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讲授法</w:t>
            </w:r>
          </w:p>
        </w:tc>
        <w:tc>
          <w:tcPr>
            <w:tcW w:w="2116" w:type="dxa"/>
            <w:vAlign w:val="center"/>
          </w:tcPr>
          <w:p w14:paraId="583104F9"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课程目标1、2、3</w:t>
            </w:r>
          </w:p>
        </w:tc>
        <w:tc>
          <w:tcPr>
            <w:tcW w:w="1286" w:type="dxa"/>
            <w:vAlign w:val="center"/>
          </w:tcPr>
          <w:p w14:paraId="6B98BA9E"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4学时</w:t>
            </w:r>
          </w:p>
        </w:tc>
      </w:tr>
      <w:tr w:rsidR="00BE45AE" w:rsidRPr="00BE45AE" w14:paraId="389C203A" w14:textId="77777777" w:rsidTr="007214A2">
        <w:trPr>
          <w:jc w:val="center"/>
        </w:trPr>
        <w:tc>
          <w:tcPr>
            <w:tcW w:w="7818" w:type="dxa"/>
            <w:gridSpan w:val="3"/>
            <w:vAlign w:val="center"/>
          </w:tcPr>
          <w:p w14:paraId="68334D37" w14:textId="77777777" w:rsidR="00BE45AE" w:rsidRPr="00BE45AE" w:rsidRDefault="00BE45AE" w:rsidP="00BE45AE">
            <w:pPr>
              <w:spacing w:line="440" w:lineRule="exact"/>
              <w:jc w:val="center"/>
              <w:rPr>
                <w:rFonts w:ascii="宋体" w:eastAsia="宋体" w:hAnsi="宋体" w:cs="Times New Roman"/>
                <w:b/>
                <w:sz w:val="24"/>
                <w:szCs w:val="24"/>
              </w:rPr>
            </w:pPr>
            <w:r w:rsidRPr="00BE45AE">
              <w:rPr>
                <w:rFonts w:ascii="宋体" w:eastAsia="宋体" w:hAnsi="宋体" w:cs="Times New Roman" w:hint="eastAsia"/>
                <w:b/>
                <w:sz w:val="24"/>
                <w:szCs w:val="24"/>
              </w:rPr>
              <w:t>合计</w:t>
            </w:r>
          </w:p>
        </w:tc>
        <w:tc>
          <w:tcPr>
            <w:tcW w:w="1286" w:type="dxa"/>
            <w:vAlign w:val="center"/>
          </w:tcPr>
          <w:p w14:paraId="13261FBC" w14:textId="77777777" w:rsidR="00BE45AE" w:rsidRPr="00BE45AE" w:rsidRDefault="00BE45AE" w:rsidP="00BE45AE">
            <w:pPr>
              <w:spacing w:line="440" w:lineRule="exact"/>
              <w:jc w:val="center"/>
              <w:rPr>
                <w:rFonts w:ascii="宋体" w:eastAsia="宋体" w:hAnsi="宋体" w:cs="Times New Roman"/>
                <w:sz w:val="24"/>
                <w:szCs w:val="24"/>
              </w:rPr>
            </w:pPr>
            <w:r w:rsidRPr="00BE45AE">
              <w:rPr>
                <w:rFonts w:ascii="宋体" w:eastAsia="宋体" w:hAnsi="宋体" w:cs="Times New Roman" w:hint="eastAsia"/>
                <w:sz w:val="24"/>
                <w:szCs w:val="24"/>
              </w:rPr>
              <w:t>32学时</w:t>
            </w:r>
          </w:p>
        </w:tc>
      </w:tr>
    </w:tbl>
    <w:p w14:paraId="588D1BFF" w14:textId="77777777" w:rsidR="00BE45AE" w:rsidRPr="00BE45AE" w:rsidRDefault="00BE45AE" w:rsidP="00BE45AE">
      <w:pPr>
        <w:spacing w:beforeLines="50" w:before="156" w:afterLines="50" w:after="156" w:line="440" w:lineRule="exact"/>
        <w:ind w:firstLineChars="100" w:firstLine="280"/>
        <w:rPr>
          <w:rFonts w:ascii="宋体" w:eastAsia="宋体" w:hAnsi="宋体" w:cs="Times New Roman"/>
          <w:sz w:val="24"/>
          <w:szCs w:val="24"/>
        </w:rPr>
      </w:pPr>
      <w:r w:rsidRPr="00BE45AE">
        <w:rPr>
          <w:rFonts w:ascii="黑体" w:eastAsia="黑体" w:hAnsi="黑体" w:cs="Times New Roman" w:hint="eastAsia"/>
          <w:sz w:val="28"/>
          <w:szCs w:val="28"/>
        </w:rPr>
        <w:t>四、课程考核及与课程学习目标的对应关系</w:t>
      </w:r>
    </w:p>
    <w:p w14:paraId="3877F80E"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r w:rsidRPr="00BE45AE">
        <w:rPr>
          <w:rFonts w:ascii="黑体" w:eastAsia="黑体" w:hAnsi="黑体" w:cs="Times New Roman" w:hint="eastAsia"/>
          <w:sz w:val="28"/>
          <w:szCs w:val="28"/>
        </w:rPr>
        <w:t>（一）课程考核内容与课程学习目标的对应关系</w:t>
      </w:r>
    </w:p>
    <w:tbl>
      <w:tblPr>
        <w:tblW w:w="90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629"/>
      </w:tblGrid>
      <w:tr w:rsidR="00BE45AE" w:rsidRPr="00BE45AE" w14:paraId="3A70AB91" w14:textId="77777777" w:rsidTr="007214A2">
        <w:trPr>
          <w:trHeight w:val="515"/>
          <w:jc w:val="center"/>
        </w:trPr>
        <w:tc>
          <w:tcPr>
            <w:tcW w:w="1422" w:type="dxa"/>
          </w:tcPr>
          <w:p w14:paraId="6D73F292" w14:textId="77777777" w:rsidR="00BE45AE" w:rsidRPr="00BE45AE" w:rsidRDefault="00BE45AE" w:rsidP="00BE45AE">
            <w:pPr>
              <w:spacing w:line="440" w:lineRule="exact"/>
              <w:jc w:val="center"/>
              <w:rPr>
                <w:rFonts w:ascii="宋体" w:eastAsia="宋体" w:hAnsi="宋体" w:cs="Times New Roman"/>
                <w:b/>
                <w:sz w:val="24"/>
                <w:szCs w:val="24"/>
              </w:rPr>
            </w:pPr>
            <w:r w:rsidRPr="00BE45AE">
              <w:rPr>
                <w:rFonts w:ascii="宋体" w:eastAsia="宋体" w:hAnsi="宋体" w:cs="Times New Roman" w:hint="eastAsia"/>
                <w:b/>
                <w:sz w:val="24"/>
                <w:szCs w:val="24"/>
              </w:rPr>
              <w:t>课程目标</w:t>
            </w:r>
          </w:p>
        </w:tc>
        <w:tc>
          <w:tcPr>
            <w:tcW w:w="7629" w:type="dxa"/>
            <w:vAlign w:val="center"/>
          </w:tcPr>
          <w:p w14:paraId="142DC1CE" w14:textId="77777777" w:rsidR="00BE45AE" w:rsidRPr="00BE45AE" w:rsidRDefault="00BE45AE" w:rsidP="00BE45AE">
            <w:pPr>
              <w:spacing w:line="440" w:lineRule="exact"/>
              <w:jc w:val="center"/>
              <w:rPr>
                <w:rFonts w:ascii="宋体" w:eastAsia="宋体" w:hAnsi="宋体" w:cs="Times New Roman"/>
                <w:b/>
                <w:sz w:val="24"/>
                <w:szCs w:val="24"/>
              </w:rPr>
            </w:pPr>
            <w:r w:rsidRPr="00BE45AE">
              <w:rPr>
                <w:rFonts w:ascii="宋体" w:eastAsia="宋体" w:hAnsi="宋体" w:cs="Times New Roman" w:hint="eastAsia"/>
                <w:b/>
                <w:sz w:val="24"/>
                <w:szCs w:val="24"/>
              </w:rPr>
              <w:t>考核内容</w:t>
            </w:r>
          </w:p>
        </w:tc>
      </w:tr>
      <w:tr w:rsidR="00BE45AE" w:rsidRPr="00BE45AE" w14:paraId="20D7468E" w14:textId="77777777" w:rsidTr="007214A2">
        <w:trPr>
          <w:jc w:val="center"/>
        </w:trPr>
        <w:tc>
          <w:tcPr>
            <w:tcW w:w="1422" w:type="dxa"/>
            <w:vAlign w:val="center"/>
          </w:tcPr>
          <w:p w14:paraId="0F72A834" w14:textId="77777777" w:rsidR="00BE45AE" w:rsidRPr="00BE45AE" w:rsidRDefault="00BE45AE" w:rsidP="00BE45AE">
            <w:pPr>
              <w:spacing w:line="440" w:lineRule="exact"/>
              <w:jc w:val="center"/>
              <w:rPr>
                <w:rFonts w:ascii="宋体" w:eastAsia="宋体" w:hAnsi="宋体" w:cs="Times New Roman"/>
                <w:bCs/>
                <w:sz w:val="24"/>
                <w:szCs w:val="24"/>
              </w:rPr>
            </w:pPr>
            <w:r w:rsidRPr="00BE45AE">
              <w:rPr>
                <w:rFonts w:ascii="宋体" w:eastAsia="宋体" w:hAnsi="宋体" w:cs="Times New Roman" w:hint="eastAsia"/>
                <w:bCs/>
                <w:sz w:val="24"/>
                <w:szCs w:val="24"/>
              </w:rPr>
              <w:lastRenderedPageBreak/>
              <w:t>课程目标1</w:t>
            </w:r>
          </w:p>
        </w:tc>
        <w:tc>
          <w:tcPr>
            <w:tcW w:w="7629" w:type="dxa"/>
            <w:vAlign w:val="center"/>
          </w:tcPr>
          <w:p w14:paraId="3CAB9427" w14:textId="77777777" w:rsidR="00BE45AE" w:rsidRPr="00BE45AE" w:rsidRDefault="00BE45AE" w:rsidP="00BE45AE">
            <w:pPr>
              <w:spacing w:line="400" w:lineRule="exact"/>
              <w:rPr>
                <w:rFonts w:ascii="宋体" w:eastAsia="宋体" w:hAnsi="宋体" w:cs="宋体"/>
                <w:sz w:val="24"/>
                <w:szCs w:val="24"/>
              </w:rPr>
            </w:pPr>
            <w:r w:rsidRPr="00BE45AE">
              <w:rPr>
                <w:rFonts w:ascii="宋体" w:eastAsia="宋体" w:hAnsi="宋体" w:cs="宋体" w:hint="eastAsia"/>
                <w:sz w:val="24"/>
                <w:szCs w:val="24"/>
              </w:rPr>
              <w:t>1.1 生物化学的知识框架</w:t>
            </w:r>
          </w:p>
          <w:p w14:paraId="1D5F7E07" w14:textId="77777777" w:rsidR="00BE45AE" w:rsidRPr="00BE45AE" w:rsidRDefault="00BE45AE" w:rsidP="00BE45AE">
            <w:pPr>
              <w:spacing w:line="440" w:lineRule="exact"/>
              <w:rPr>
                <w:rFonts w:ascii="宋体" w:eastAsia="宋体" w:hAnsi="宋体" w:cs="宋体"/>
                <w:sz w:val="24"/>
                <w:szCs w:val="24"/>
              </w:rPr>
            </w:pPr>
            <w:r w:rsidRPr="00BE45AE">
              <w:rPr>
                <w:rFonts w:ascii="宋体" w:eastAsia="宋体" w:hAnsi="宋体" w:cs="宋体" w:hint="eastAsia"/>
                <w:sz w:val="24"/>
                <w:szCs w:val="24"/>
              </w:rPr>
              <w:t>2.1 蛋白质的分类</w:t>
            </w:r>
          </w:p>
          <w:p w14:paraId="73728E8F" w14:textId="77777777" w:rsidR="00BE45AE" w:rsidRPr="00BE45AE" w:rsidRDefault="00BE45AE" w:rsidP="00BE45AE">
            <w:pPr>
              <w:spacing w:line="440" w:lineRule="exact"/>
              <w:rPr>
                <w:rFonts w:ascii="宋体" w:eastAsia="宋体" w:hAnsi="宋体" w:cs="宋体"/>
                <w:sz w:val="24"/>
                <w:szCs w:val="24"/>
              </w:rPr>
            </w:pPr>
            <w:r w:rsidRPr="00BE45AE">
              <w:rPr>
                <w:rFonts w:ascii="宋体" w:eastAsia="宋体" w:hAnsi="宋体" w:cs="宋体" w:hint="eastAsia"/>
                <w:sz w:val="24"/>
                <w:szCs w:val="24"/>
              </w:rPr>
              <w:t>2.2 蛋白质的组成</w:t>
            </w:r>
          </w:p>
          <w:p w14:paraId="0CD3F0C0" w14:textId="77777777" w:rsidR="00BE45AE" w:rsidRPr="00BE45AE" w:rsidRDefault="00BE45AE" w:rsidP="00BE45AE">
            <w:pPr>
              <w:autoSpaceDE w:val="0"/>
              <w:autoSpaceDN w:val="0"/>
              <w:adjustRightInd w:val="0"/>
              <w:spacing w:line="440" w:lineRule="exact"/>
              <w:rPr>
                <w:rFonts w:ascii="宋体" w:eastAsia="宋体" w:hAnsi="宋体" w:cs="宋体"/>
                <w:bCs/>
                <w:color w:val="0F243E"/>
                <w:sz w:val="24"/>
                <w:szCs w:val="24"/>
              </w:rPr>
            </w:pPr>
            <w:r w:rsidRPr="00BE45AE">
              <w:rPr>
                <w:rFonts w:ascii="宋体" w:eastAsia="宋体" w:hAnsi="宋体" w:cs="宋体" w:hint="eastAsia"/>
                <w:bCs/>
                <w:color w:val="0F243E"/>
                <w:sz w:val="24"/>
                <w:szCs w:val="24"/>
              </w:rPr>
              <w:t>3.2 核酸的化学组成</w:t>
            </w:r>
          </w:p>
          <w:p w14:paraId="39C79F56" w14:textId="77777777" w:rsidR="00BE45AE" w:rsidRPr="00BE45AE" w:rsidRDefault="00BE45AE" w:rsidP="00BE45AE">
            <w:pPr>
              <w:spacing w:line="440" w:lineRule="exact"/>
              <w:rPr>
                <w:rFonts w:ascii="宋体" w:eastAsia="宋体" w:hAnsi="宋体" w:cs="宋体"/>
                <w:bCs/>
                <w:color w:val="0F243E"/>
                <w:sz w:val="24"/>
                <w:szCs w:val="24"/>
              </w:rPr>
            </w:pPr>
            <w:r w:rsidRPr="00BE45AE">
              <w:rPr>
                <w:rFonts w:ascii="宋体" w:eastAsia="宋体" w:hAnsi="宋体" w:cs="宋体" w:hint="eastAsia"/>
                <w:bCs/>
                <w:color w:val="0F243E"/>
                <w:sz w:val="24"/>
                <w:szCs w:val="24"/>
              </w:rPr>
              <w:t>3.3核苷酸的生理功能</w:t>
            </w:r>
          </w:p>
          <w:p w14:paraId="3A3878D0"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4.1单糖</w:t>
            </w:r>
          </w:p>
          <w:p w14:paraId="237FA3D9"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4.2寡糖</w:t>
            </w:r>
          </w:p>
          <w:p w14:paraId="72BD7EF7"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4.3多糖</w:t>
            </w:r>
          </w:p>
          <w:p w14:paraId="6ABCC057"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5.1 三酰甘油</w:t>
            </w:r>
          </w:p>
          <w:p w14:paraId="662BB81F"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5.2 脂肪酸</w:t>
            </w:r>
          </w:p>
          <w:p w14:paraId="36437A65"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5.3 磷脂</w:t>
            </w:r>
          </w:p>
          <w:p w14:paraId="55BB3534"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5.4 鞘脂</w:t>
            </w:r>
          </w:p>
          <w:p w14:paraId="09F4F4CB"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5.5 固醇类</w:t>
            </w:r>
          </w:p>
          <w:p w14:paraId="155FCE9D"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6.1 酶的分子结构与功能</w:t>
            </w:r>
          </w:p>
          <w:p w14:paraId="17861FB9"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6.2 酶的化学本质与组成</w:t>
            </w:r>
          </w:p>
          <w:p w14:paraId="0F7BC903" w14:textId="77777777" w:rsidR="00BE45AE" w:rsidRPr="00BE45AE" w:rsidRDefault="00BE45AE" w:rsidP="00BE45AE">
            <w:pPr>
              <w:autoSpaceDE w:val="0"/>
              <w:autoSpaceDN w:val="0"/>
              <w:adjustRightInd w:val="0"/>
              <w:spacing w:line="440" w:lineRule="exact"/>
              <w:rPr>
                <w:rFonts w:ascii="宋体" w:eastAsia="宋体" w:hAnsi="宋体" w:cs="宋体"/>
                <w:bCs/>
                <w:color w:val="0F243E"/>
                <w:sz w:val="24"/>
                <w:szCs w:val="24"/>
              </w:rPr>
            </w:pPr>
            <w:r w:rsidRPr="00BE45AE">
              <w:rPr>
                <w:rFonts w:ascii="宋体" w:eastAsia="宋体" w:hAnsi="宋体" w:cs="宋体" w:hint="eastAsia"/>
                <w:bCs/>
                <w:color w:val="0F243E"/>
                <w:sz w:val="24"/>
                <w:szCs w:val="24"/>
              </w:rPr>
              <w:t>7.2 脂溶性维生素</w:t>
            </w:r>
          </w:p>
          <w:p w14:paraId="1ADB3289" w14:textId="77777777" w:rsidR="00BE45AE" w:rsidRPr="00BE45AE" w:rsidRDefault="00BE45AE" w:rsidP="00BE45AE">
            <w:pPr>
              <w:autoSpaceDE w:val="0"/>
              <w:autoSpaceDN w:val="0"/>
              <w:adjustRightInd w:val="0"/>
              <w:spacing w:line="440" w:lineRule="exact"/>
              <w:rPr>
                <w:rFonts w:ascii="宋体" w:eastAsia="宋体" w:hAnsi="宋体" w:cs="宋体"/>
                <w:bCs/>
                <w:color w:val="0F243E"/>
                <w:sz w:val="24"/>
                <w:szCs w:val="24"/>
              </w:rPr>
            </w:pPr>
            <w:r w:rsidRPr="00BE45AE">
              <w:rPr>
                <w:rFonts w:ascii="宋体" w:eastAsia="宋体" w:hAnsi="宋体" w:cs="宋体" w:hint="eastAsia"/>
                <w:bCs/>
                <w:color w:val="0F243E"/>
                <w:sz w:val="24"/>
                <w:szCs w:val="24"/>
              </w:rPr>
              <w:t xml:space="preserve">7.3 水溶性维生素 </w:t>
            </w:r>
          </w:p>
          <w:p w14:paraId="662E7F51" w14:textId="77777777" w:rsidR="00BE45AE" w:rsidRPr="00BE45AE" w:rsidRDefault="00BE45AE" w:rsidP="00BE45AE">
            <w:pPr>
              <w:autoSpaceDE w:val="0"/>
              <w:autoSpaceDN w:val="0"/>
              <w:adjustRightInd w:val="0"/>
              <w:spacing w:line="440" w:lineRule="exact"/>
              <w:rPr>
                <w:rFonts w:ascii="Times New Roman" w:eastAsia="宋体" w:hAnsi="Times New Roman" w:cs="Times New Roman"/>
                <w:sz w:val="24"/>
                <w:szCs w:val="24"/>
              </w:rPr>
            </w:pPr>
            <w:r w:rsidRPr="00BE45AE">
              <w:rPr>
                <w:rFonts w:ascii="宋体" w:eastAsia="宋体" w:hAnsi="宋体" w:cs="宋体" w:hint="eastAsia"/>
                <w:bCs/>
                <w:color w:val="0F243E"/>
                <w:sz w:val="24"/>
                <w:szCs w:val="24"/>
              </w:rPr>
              <w:t>8.1 糖代谢的一般概念</w:t>
            </w:r>
          </w:p>
        </w:tc>
      </w:tr>
      <w:tr w:rsidR="00BE45AE" w:rsidRPr="00BE45AE" w14:paraId="76A7499C" w14:textId="77777777" w:rsidTr="007214A2">
        <w:trPr>
          <w:jc w:val="center"/>
        </w:trPr>
        <w:tc>
          <w:tcPr>
            <w:tcW w:w="1422" w:type="dxa"/>
            <w:vAlign w:val="center"/>
          </w:tcPr>
          <w:p w14:paraId="7DBA8049" w14:textId="77777777" w:rsidR="00BE45AE" w:rsidRPr="00BE45AE" w:rsidRDefault="00BE45AE" w:rsidP="00BE45AE">
            <w:pPr>
              <w:spacing w:line="440" w:lineRule="exact"/>
              <w:jc w:val="center"/>
              <w:rPr>
                <w:rFonts w:ascii="宋体" w:eastAsia="宋体" w:hAnsi="宋体" w:cs="Times New Roman"/>
                <w:bCs/>
                <w:sz w:val="24"/>
                <w:szCs w:val="24"/>
              </w:rPr>
            </w:pPr>
            <w:r w:rsidRPr="00BE45AE">
              <w:rPr>
                <w:rFonts w:ascii="宋体" w:eastAsia="宋体" w:hAnsi="宋体" w:cs="Times New Roman" w:hint="eastAsia"/>
                <w:bCs/>
                <w:sz w:val="24"/>
                <w:szCs w:val="24"/>
              </w:rPr>
              <w:t>课程目标2</w:t>
            </w:r>
          </w:p>
        </w:tc>
        <w:tc>
          <w:tcPr>
            <w:tcW w:w="7629" w:type="dxa"/>
            <w:vAlign w:val="center"/>
          </w:tcPr>
          <w:p w14:paraId="76D87464" w14:textId="77777777" w:rsidR="00BE45AE" w:rsidRPr="00BE45AE" w:rsidRDefault="00BE45AE" w:rsidP="00BE45AE">
            <w:pPr>
              <w:tabs>
                <w:tab w:val="left" w:pos="6900"/>
              </w:tabs>
              <w:spacing w:line="440" w:lineRule="exact"/>
              <w:rPr>
                <w:rFonts w:ascii="宋体" w:eastAsia="宋体" w:hAnsi="宋体" w:cs="宋体"/>
                <w:sz w:val="24"/>
                <w:szCs w:val="24"/>
              </w:rPr>
            </w:pPr>
            <w:r w:rsidRPr="00BE45AE">
              <w:rPr>
                <w:rFonts w:ascii="宋体" w:eastAsia="宋体" w:hAnsi="宋体" w:cs="宋体" w:hint="eastAsia"/>
                <w:sz w:val="24"/>
                <w:szCs w:val="24"/>
              </w:rPr>
              <w:t xml:space="preserve">1.2 </w:t>
            </w:r>
            <w:r w:rsidRPr="00BE45AE">
              <w:rPr>
                <w:rFonts w:ascii="Times New Roman" w:eastAsia="宋体" w:hAnsi="Times New Roman" w:cs="Times New Roman" w:hint="eastAsia"/>
                <w:color w:val="0F243E"/>
                <w:sz w:val="24"/>
                <w:szCs w:val="24"/>
              </w:rPr>
              <w:t>生物化学的产生和发展</w:t>
            </w:r>
            <w:r w:rsidRPr="00BE45AE">
              <w:rPr>
                <w:rFonts w:ascii="宋体" w:eastAsia="宋体" w:hAnsi="宋体" w:cs="宋体" w:hint="eastAsia"/>
                <w:sz w:val="24"/>
                <w:szCs w:val="24"/>
              </w:rPr>
              <w:tab/>
            </w:r>
          </w:p>
          <w:p w14:paraId="68F6148A" w14:textId="77777777" w:rsidR="00BE45AE" w:rsidRPr="00BE45AE" w:rsidRDefault="00BE45AE" w:rsidP="00BE45AE">
            <w:pPr>
              <w:adjustRightInd w:val="0"/>
              <w:snapToGrid w:val="0"/>
              <w:spacing w:line="440" w:lineRule="exact"/>
              <w:jc w:val="left"/>
              <w:rPr>
                <w:rFonts w:ascii="宋体" w:eastAsia="宋体" w:hAnsi="宋体" w:cs="宋体"/>
                <w:sz w:val="24"/>
                <w:szCs w:val="24"/>
              </w:rPr>
            </w:pPr>
            <w:r w:rsidRPr="00BE45AE">
              <w:rPr>
                <w:rFonts w:ascii="宋体" w:eastAsia="宋体" w:hAnsi="宋体" w:cs="宋体" w:hint="eastAsia"/>
                <w:sz w:val="24"/>
                <w:szCs w:val="24"/>
              </w:rPr>
              <w:t>1.3</w:t>
            </w:r>
            <w:r w:rsidRPr="00BE45AE">
              <w:rPr>
                <w:rFonts w:ascii="Times New Roman" w:eastAsia="宋体" w:hAnsi="Times New Roman" w:cs="Times New Roman" w:hint="eastAsia"/>
                <w:color w:val="0F243E"/>
                <w:sz w:val="24"/>
                <w:szCs w:val="24"/>
              </w:rPr>
              <w:t>生物化学的知识框架和学习方法</w:t>
            </w:r>
          </w:p>
          <w:p w14:paraId="437EE7D8" w14:textId="77777777" w:rsidR="00BE45AE" w:rsidRPr="00BE45AE" w:rsidRDefault="00BE45AE" w:rsidP="00BE45AE">
            <w:pPr>
              <w:spacing w:line="440" w:lineRule="exact"/>
              <w:rPr>
                <w:rFonts w:ascii="宋体" w:eastAsia="宋体" w:hAnsi="宋体" w:cs="宋体"/>
                <w:bCs/>
                <w:color w:val="0F243E"/>
                <w:sz w:val="24"/>
                <w:szCs w:val="24"/>
              </w:rPr>
            </w:pPr>
            <w:r w:rsidRPr="00BE45AE">
              <w:rPr>
                <w:rFonts w:ascii="宋体" w:eastAsia="宋体" w:hAnsi="宋体" w:cs="宋体" w:hint="eastAsia"/>
                <w:bCs/>
                <w:color w:val="0F243E"/>
                <w:sz w:val="24"/>
                <w:szCs w:val="24"/>
              </w:rPr>
              <w:t>2.4 蛋白质结构和功能的关系</w:t>
            </w:r>
          </w:p>
          <w:p w14:paraId="76913104" w14:textId="77777777" w:rsidR="00BE45AE" w:rsidRPr="00BE45AE" w:rsidRDefault="00BE45AE" w:rsidP="00BE45AE">
            <w:pPr>
              <w:spacing w:line="440" w:lineRule="exact"/>
              <w:rPr>
                <w:rFonts w:ascii="宋体" w:eastAsia="宋体" w:hAnsi="宋体" w:cs="宋体"/>
                <w:bCs/>
                <w:color w:val="0F243E"/>
                <w:sz w:val="24"/>
                <w:szCs w:val="24"/>
              </w:rPr>
            </w:pPr>
            <w:r w:rsidRPr="00BE45AE">
              <w:rPr>
                <w:rFonts w:ascii="宋体" w:eastAsia="宋体" w:hAnsi="宋体" w:cs="宋体" w:hint="eastAsia"/>
                <w:bCs/>
                <w:color w:val="0F243E"/>
                <w:sz w:val="24"/>
                <w:szCs w:val="24"/>
              </w:rPr>
              <w:t>3.5 核酸的理化性质和研究方法</w:t>
            </w:r>
          </w:p>
          <w:p w14:paraId="3B1267B4"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4.4 糖蛋白及其糖链</w:t>
            </w:r>
          </w:p>
          <w:p w14:paraId="4C214AF8"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5.6 生物膜</w:t>
            </w:r>
          </w:p>
          <w:p w14:paraId="3445D91F" w14:textId="77777777" w:rsidR="00BE45AE" w:rsidRPr="00BE45AE" w:rsidRDefault="00BE45AE" w:rsidP="00BE45AE">
            <w:pPr>
              <w:autoSpaceDE w:val="0"/>
              <w:autoSpaceDN w:val="0"/>
              <w:adjustRightInd w:val="0"/>
              <w:spacing w:line="440" w:lineRule="exact"/>
              <w:rPr>
                <w:rFonts w:ascii="宋体" w:eastAsia="宋体" w:hAnsi="宋体" w:cs="宋体"/>
                <w:bCs/>
                <w:color w:val="0F243E"/>
                <w:sz w:val="24"/>
                <w:szCs w:val="24"/>
              </w:rPr>
            </w:pPr>
            <w:r w:rsidRPr="00BE45AE">
              <w:rPr>
                <w:rFonts w:ascii="宋体" w:eastAsia="宋体" w:hAnsi="宋体" w:cs="宋体" w:hint="eastAsia"/>
                <w:bCs/>
                <w:color w:val="0F243E"/>
                <w:sz w:val="24"/>
                <w:szCs w:val="24"/>
              </w:rPr>
              <w:t>8.2 糖及代谢概述</w:t>
            </w:r>
          </w:p>
        </w:tc>
      </w:tr>
      <w:tr w:rsidR="00BE45AE" w:rsidRPr="00BE45AE" w14:paraId="7A70AE85" w14:textId="77777777" w:rsidTr="007214A2">
        <w:trPr>
          <w:jc w:val="center"/>
        </w:trPr>
        <w:tc>
          <w:tcPr>
            <w:tcW w:w="1422" w:type="dxa"/>
            <w:vAlign w:val="center"/>
          </w:tcPr>
          <w:p w14:paraId="0ABFCD3A" w14:textId="77777777" w:rsidR="00BE45AE" w:rsidRPr="00BE45AE" w:rsidRDefault="00BE45AE" w:rsidP="00BE45AE">
            <w:pPr>
              <w:spacing w:line="440" w:lineRule="exact"/>
              <w:jc w:val="center"/>
              <w:rPr>
                <w:rFonts w:ascii="宋体" w:eastAsia="宋体" w:hAnsi="宋体" w:cs="Times New Roman"/>
                <w:bCs/>
                <w:sz w:val="24"/>
                <w:szCs w:val="24"/>
              </w:rPr>
            </w:pPr>
            <w:r w:rsidRPr="00BE45AE">
              <w:rPr>
                <w:rFonts w:ascii="宋体" w:eastAsia="宋体" w:hAnsi="宋体" w:cs="Times New Roman" w:hint="eastAsia"/>
                <w:bCs/>
                <w:sz w:val="24"/>
                <w:szCs w:val="24"/>
              </w:rPr>
              <w:t>课程目标3</w:t>
            </w:r>
          </w:p>
        </w:tc>
        <w:tc>
          <w:tcPr>
            <w:tcW w:w="7629" w:type="dxa"/>
            <w:vAlign w:val="center"/>
          </w:tcPr>
          <w:p w14:paraId="7B30DEBE" w14:textId="77777777" w:rsidR="00BE45AE" w:rsidRPr="00BE45AE" w:rsidRDefault="00BE45AE" w:rsidP="00BE45AE">
            <w:pPr>
              <w:spacing w:line="440" w:lineRule="exact"/>
              <w:rPr>
                <w:rFonts w:ascii="宋体" w:eastAsia="宋体" w:hAnsi="宋体" w:cs="宋体"/>
                <w:bCs/>
                <w:color w:val="0F243E"/>
                <w:sz w:val="24"/>
                <w:szCs w:val="24"/>
              </w:rPr>
            </w:pPr>
            <w:r w:rsidRPr="00BE45AE">
              <w:rPr>
                <w:rFonts w:ascii="宋体" w:eastAsia="宋体" w:hAnsi="宋体" w:cs="宋体" w:hint="eastAsia"/>
                <w:bCs/>
                <w:color w:val="0F243E"/>
                <w:sz w:val="24"/>
                <w:szCs w:val="24"/>
              </w:rPr>
              <w:t>2.5 蛋白质的性质与分离、分析技术</w:t>
            </w:r>
          </w:p>
          <w:p w14:paraId="1CDE1377"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rPr>
            </w:pPr>
            <w:r w:rsidRPr="00BE45AE">
              <w:rPr>
                <w:rFonts w:ascii="宋体" w:eastAsia="宋体" w:hAnsi="宋体" w:cs="宋体" w:hint="eastAsia"/>
                <w:bCs/>
                <w:color w:val="0F243E"/>
                <w:sz w:val="24"/>
                <w:szCs w:val="24"/>
              </w:rPr>
              <w:t>6.3 酶促反应动力学</w:t>
            </w:r>
          </w:p>
          <w:p w14:paraId="0E9D7A33" w14:textId="77777777" w:rsidR="00BE45AE" w:rsidRPr="00BE45AE" w:rsidRDefault="00BE45AE" w:rsidP="00BE45AE">
            <w:pPr>
              <w:adjustRightInd w:val="0"/>
              <w:snapToGrid w:val="0"/>
              <w:spacing w:line="440" w:lineRule="exact"/>
              <w:jc w:val="left"/>
              <w:rPr>
                <w:rFonts w:ascii="宋体" w:eastAsia="宋体" w:hAnsi="宋体" w:cs="宋体"/>
                <w:bCs/>
                <w:color w:val="0F243E"/>
                <w:sz w:val="24"/>
                <w:szCs w:val="24"/>
                <w:lang w:val="zh-CN"/>
              </w:rPr>
            </w:pPr>
            <w:r w:rsidRPr="00BE45AE">
              <w:rPr>
                <w:rFonts w:ascii="宋体" w:eastAsia="宋体" w:hAnsi="宋体" w:cs="宋体" w:hint="eastAsia"/>
                <w:bCs/>
                <w:color w:val="0F243E"/>
                <w:sz w:val="24"/>
                <w:szCs w:val="24"/>
              </w:rPr>
              <w:t>6.4 酶的调节</w:t>
            </w:r>
          </w:p>
          <w:p w14:paraId="4A65B252" w14:textId="77777777" w:rsidR="00BE45AE" w:rsidRPr="00BE45AE" w:rsidRDefault="00BE45AE" w:rsidP="00BE45AE">
            <w:pPr>
              <w:autoSpaceDE w:val="0"/>
              <w:autoSpaceDN w:val="0"/>
              <w:adjustRightInd w:val="0"/>
              <w:spacing w:line="440" w:lineRule="exact"/>
              <w:rPr>
                <w:rFonts w:ascii="宋体" w:eastAsia="宋体" w:hAnsi="宋体" w:cs="宋体"/>
                <w:bCs/>
                <w:color w:val="0F243E"/>
                <w:sz w:val="24"/>
                <w:szCs w:val="24"/>
              </w:rPr>
            </w:pPr>
            <w:r w:rsidRPr="00BE45AE">
              <w:rPr>
                <w:rFonts w:ascii="宋体" w:eastAsia="宋体" w:hAnsi="宋体" w:cs="宋体" w:hint="eastAsia"/>
                <w:bCs/>
                <w:color w:val="0F243E"/>
                <w:sz w:val="24"/>
                <w:szCs w:val="24"/>
              </w:rPr>
              <w:t>8.2 糖的分解代谢</w:t>
            </w:r>
          </w:p>
          <w:p w14:paraId="3A76CBAE" w14:textId="77777777" w:rsidR="00BE45AE" w:rsidRPr="00BE45AE" w:rsidRDefault="00BE45AE" w:rsidP="00BE45AE">
            <w:pPr>
              <w:autoSpaceDE w:val="0"/>
              <w:autoSpaceDN w:val="0"/>
              <w:adjustRightInd w:val="0"/>
              <w:spacing w:line="440" w:lineRule="exact"/>
              <w:rPr>
                <w:rFonts w:ascii="宋体" w:eastAsia="宋体" w:hAnsi="宋体" w:cs="宋体"/>
                <w:bCs/>
                <w:color w:val="0F243E"/>
                <w:sz w:val="24"/>
                <w:szCs w:val="24"/>
              </w:rPr>
            </w:pPr>
            <w:r w:rsidRPr="00BE45AE">
              <w:rPr>
                <w:rFonts w:ascii="宋体" w:eastAsia="宋体" w:hAnsi="宋体" w:cs="宋体" w:hint="eastAsia"/>
                <w:bCs/>
                <w:color w:val="0F243E"/>
                <w:sz w:val="24"/>
                <w:szCs w:val="24"/>
              </w:rPr>
              <w:t>8.3 糖的合成代谢</w:t>
            </w:r>
          </w:p>
        </w:tc>
      </w:tr>
    </w:tbl>
    <w:p w14:paraId="4FE41C20"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r w:rsidRPr="00BE45AE">
        <w:rPr>
          <w:rFonts w:ascii="黑体" w:eastAsia="黑体" w:hAnsi="黑体" w:cs="Times New Roman" w:hint="eastAsia"/>
          <w:sz w:val="28"/>
          <w:szCs w:val="28"/>
        </w:rPr>
        <w:t>（二）课程考核方式</w:t>
      </w:r>
    </w:p>
    <w:p w14:paraId="7D17E28B" w14:textId="77777777" w:rsidR="00BE45AE" w:rsidRPr="00BE45AE" w:rsidRDefault="00BE45AE" w:rsidP="00BE45AE">
      <w:pPr>
        <w:spacing w:beforeLines="50" w:before="156" w:afterLines="50" w:after="156"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lastRenderedPageBreak/>
        <w:t>课程考核方式分为平时成绩和期末考核。</w:t>
      </w:r>
    </w:p>
    <w:p w14:paraId="185AF66B"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 平时成绩包括课堂表现10%+平时作业30%；</w:t>
      </w:r>
    </w:p>
    <w:p w14:paraId="74AC2D87" w14:textId="77777777" w:rsidR="00BE45AE" w:rsidRPr="00BE45AE" w:rsidRDefault="00BE45AE" w:rsidP="00BE45AE">
      <w:pPr>
        <w:spacing w:line="440" w:lineRule="exact"/>
        <w:ind w:firstLineChars="200" w:firstLine="480"/>
        <w:rPr>
          <w:rFonts w:ascii="宋体" w:eastAsia="宋体" w:hAnsi="宋体" w:cs="宋体"/>
          <w:sz w:val="28"/>
          <w:szCs w:val="28"/>
        </w:rPr>
      </w:pPr>
      <w:r w:rsidRPr="00BE45AE">
        <w:rPr>
          <w:rFonts w:ascii="宋体" w:eastAsia="宋体" w:hAnsi="宋体" w:cs="宋体" w:hint="eastAsia"/>
          <w:sz w:val="24"/>
          <w:szCs w:val="24"/>
        </w:rPr>
        <w:t>2. 期末考核开卷考试（60%）。</w:t>
      </w:r>
    </w:p>
    <w:p w14:paraId="0C5B78E6"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sz w:val="28"/>
          <w:szCs w:val="28"/>
        </w:rPr>
      </w:pPr>
      <w:r w:rsidRPr="00BE45AE">
        <w:rPr>
          <w:rFonts w:ascii="Times New Roman" w:eastAsia="黑体" w:hAnsi="Times New Roman" w:cs="Times New Roman"/>
          <w:sz w:val="28"/>
          <w:szCs w:val="28"/>
        </w:rPr>
        <w:t>（三）课程目标达成评价方式及考核比例</w:t>
      </w:r>
    </w:p>
    <w:p w14:paraId="2C39D5EA" w14:textId="77777777" w:rsidR="00BE45AE" w:rsidRPr="00BE45AE" w:rsidRDefault="00BE45AE" w:rsidP="00BE45AE">
      <w:pPr>
        <w:spacing w:line="440" w:lineRule="atLeast"/>
        <w:ind w:firstLineChars="200" w:firstLine="480"/>
        <w:rPr>
          <w:rFonts w:ascii="Times New Roman" w:eastAsia="宋体" w:hAnsi="Times New Roman" w:cs="Times New Roman"/>
          <w:szCs w:val="24"/>
        </w:rPr>
      </w:pPr>
      <w:r w:rsidRPr="00BE45AE">
        <w:rPr>
          <w:rFonts w:ascii="Times New Roman" w:eastAsia="宋体" w:hAnsi="Times New Roman" w:cs="Times New Roman"/>
          <w:sz w:val="24"/>
          <w:szCs w:val="24"/>
        </w:rPr>
        <w:t>本课程共有</w:t>
      </w:r>
      <w:r w:rsidRPr="00BE45AE">
        <w:rPr>
          <w:rFonts w:ascii="Times New Roman" w:eastAsia="宋体" w:hAnsi="Times New Roman" w:cs="Times New Roman" w:hint="eastAsia"/>
          <w:sz w:val="24"/>
          <w:szCs w:val="24"/>
        </w:rPr>
        <w:t>3</w:t>
      </w:r>
      <w:r w:rsidRPr="00BE45AE">
        <w:rPr>
          <w:rFonts w:ascii="Times New Roman" w:eastAsia="宋体" w:hAnsi="Times New Roman" w:cs="Times New Roman"/>
          <w:sz w:val="24"/>
          <w:szCs w:val="24"/>
        </w:rPr>
        <w:t>个课程目标，考核方式及成绩比例分别为：</w:t>
      </w:r>
    </w:p>
    <w:p w14:paraId="41D03AFD" w14:textId="77777777" w:rsidR="00BE45AE" w:rsidRPr="00BE45AE" w:rsidRDefault="00BE45AE" w:rsidP="00BE45AE">
      <w:pPr>
        <w:spacing w:line="440" w:lineRule="atLeast"/>
        <w:ind w:firstLineChars="200" w:firstLine="480"/>
        <w:rPr>
          <w:rFonts w:ascii="宋体" w:eastAsia="宋体" w:hAnsi="宋体" w:cs="宋体"/>
          <w:sz w:val="24"/>
          <w:szCs w:val="24"/>
        </w:rPr>
      </w:pPr>
      <w:r w:rsidRPr="00BE45AE">
        <w:rPr>
          <w:rFonts w:ascii="宋体" w:eastAsia="宋体" w:hAnsi="宋体" w:cs="宋体" w:hint="eastAsia"/>
          <w:sz w:val="24"/>
          <w:szCs w:val="24"/>
        </w:rPr>
        <w:t>课程目标1：课堂表现4%+平时作业10%+期末试卷30%；</w:t>
      </w:r>
    </w:p>
    <w:p w14:paraId="6C73D29A" w14:textId="77777777" w:rsidR="00BE45AE" w:rsidRPr="00BE45AE" w:rsidRDefault="00BE45AE" w:rsidP="00BE45AE">
      <w:pPr>
        <w:spacing w:line="440" w:lineRule="atLeast"/>
        <w:ind w:firstLineChars="200" w:firstLine="480"/>
        <w:rPr>
          <w:rFonts w:ascii="宋体" w:eastAsia="宋体" w:hAnsi="宋体" w:cs="宋体"/>
          <w:sz w:val="24"/>
          <w:szCs w:val="24"/>
        </w:rPr>
      </w:pPr>
      <w:r w:rsidRPr="00BE45AE">
        <w:rPr>
          <w:rFonts w:ascii="宋体" w:eastAsia="宋体" w:hAnsi="宋体" w:cs="宋体" w:hint="eastAsia"/>
          <w:sz w:val="24"/>
          <w:szCs w:val="24"/>
        </w:rPr>
        <w:t>课程目标2：课堂表现3%+平时作业10%+期末试卷15%；</w:t>
      </w:r>
    </w:p>
    <w:p w14:paraId="32633DDB" w14:textId="77777777" w:rsidR="00BE45AE" w:rsidRPr="00BE45AE" w:rsidRDefault="00BE45AE" w:rsidP="00BE45AE">
      <w:pPr>
        <w:spacing w:line="440" w:lineRule="atLeast"/>
        <w:ind w:firstLineChars="200" w:firstLine="480"/>
        <w:rPr>
          <w:rFonts w:ascii="宋体" w:eastAsia="宋体" w:hAnsi="宋体" w:cs="宋体"/>
          <w:sz w:val="24"/>
          <w:szCs w:val="24"/>
        </w:rPr>
      </w:pPr>
      <w:r w:rsidRPr="00BE45AE">
        <w:rPr>
          <w:rFonts w:ascii="宋体" w:eastAsia="宋体" w:hAnsi="宋体" w:cs="宋体" w:hint="eastAsia"/>
          <w:sz w:val="24"/>
          <w:szCs w:val="24"/>
        </w:rPr>
        <w:t>课程目标3：课堂表现3%+平时作业10%+期末试卷15%；</w:t>
      </w:r>
    </w:p>
    <w:p w14:paraId="2448C138" w14:textId="77777777" w:rsidR="00BE45AE" w:rsidRPr="00BE45AE" w:rsidRDefault="00BE45AE" w:rsidP="00BE45AE">
      <w:pPr>
        <w:spacing w:line="440" w:lineRule="exact"/>
        <w:rPr>
          <w:rFonts w:ascii="宋体" w:eastAsia="宋体" w:hAnsi="宋体" w:cs="Times New Roman"/>
          <w:color w:val="000000"/>
          <w:sz w:val="24"/>
          <w:szCs w:val="24"/>
        </w:rPr>
      </w:pPr>
      <w:r w:rsidRPr="00BE45AE">
        <w:rPr>
          <w:rFonts w:ascii="宋体" w:eastAsia="宋体" w:hAnsi="宋体" w:cs="Times New Roman" w:hint="eastAsia"/>
          <w:color w:val="000000"/>
          <w:sz w:val="24"/>
          <w:szCs w:val="24"/>
        </w:rPr>
        <w:t>如下图：</w:t>
      </w:r>
    </w:p>
    <w:p w14:paraId="16293FD6" w14:textId="77777777" w:rsidR="00BE45AE" w:rsidRPr="00BE45AE" w:rsidRDefault="00BE45AE" w:rsidP="00BE45AE">
      <w:pPr>
        <w:spacing w:line="440" w:lineRule="exact"/>
        <w:rPr>
          <w:rFonts w:ascii="宋体" w:eastAsia="宋体" w:hAnsi="宋体" w:cs="Times New Roman"/>
          <w:color w:val="000000"/>
          <w:sz w:val="24"/>
          <w:szCs w:val="24"/>
        </w:rPr>
      </w:pPr>
    </w:p>
    <w:tbl>
      <w:tblPr>
        <w:tblW w:w="7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33"/>
        <w:gridCol w:w="1590"/>
        <w:gridCol w:w="1605"/>
        <w:gridCol w:w="1545"/>
        <w:gridCol w:w="1571"/>
      </w:tblGrid>
      <w:tr w:rsidR="00BE45AE" w:rsidRPr="00BE45AE" w14:paraId="4DD49776" w14:textId="77777777" w:rsidTr="007214A2">
        <w:trPr>
          <w:trHeight w:val="540"/>
          <w:jc w:val="center"/>
        </w:trPr>
        <w:tc>
          <w:tcPr>
            <w:tcW w:w="1633" w:type="dxa"/>
            <w:vMerge w:val="restart"/>
            <w:vAlign w:val="center"/>
          </w:tcPr>
          <w:p w14:paraId="4782BAF3" w14:textId="77777777" w:rsidR="00BE45AE" w:rsidRPr="00BE45AE" w:rsidRDefault="00BE45AE" w:rsidP="00BE45AE">
            <w:pPr>
              <w:spacing w:line="440" w:lineRule="exact"/>
              <w:jc w:val="center"/>
              <w:rPr>
                <w:rFonts w:ascii="宋体" w:eastAsia="宋体" w:hAnsi="宋体" w:cs="Times New Roman"/>
                <w:b/>
                <w:color w:val="000000"/>
                <w:sz w:val="24"/>
                <w:szCs w:val="24"/>
              </w:rPr>
            </w:pPr>
            <w:r w:rsidRPr="00BE45AE">
              <w:rPr>
                <w:rFonts w:ascii="宋体" w:eastAsia="宋体" w:hAnsi="宋体" w:cs="Times New Roman" w:hint="eastAsia"/>
                <w:b/>
                <w:color w:val="000000"/>
                <w:sz w:val="24"/>
                <w:szCs w:val="24"/>
              </w:rPr>
              <w:t>课程目标</w:t>
            </w:r>
          </w:p>
        </w:tc>
        <w:tc>
          <w:tcPr>
            <w:tcW w:w="4740" w:type="dxa"/>
            <w:gridSpan w:val="3"/>
            <w:vAlign w:val="center"/>
          </w:tcPr>
          <w:p w14:paraId="7D4ADDAE" w14:textId="77777777" w:rsidR="00BE45AE" w:rsidRPr="00BE45AE" w:rsidRDefault="00BE45AE" w:rsidP="00BE45AE">
            <w:pPr>
              <w:spacing w:line="440" w:lineRule="exact"/>
              <w:jc w:val="center"/>
              <w:rPr>
                <w:rFonts w:ascii="宋体" w:eastAsia="宋体" w:hAnsi="宋体" w:cs="Times New Roman"/>
                <w:b/>
                <w:color w:val="000000"/>
                <w:sz w:val="24"/>
                <w:szCs w:val="24"/>
              </w:rPr>
            </w:pPr>
            <w:r w:rsidRPr="00BE45AE">
              <w:rPr>
                <w:rFonts w:ascii="宋体" w:eastAsia="宋体" w:hAnsi="宋体" w:cs="Times New Roman" w:hint="eastAsia"/>
                <w:b/>
                <w:color w:val="000000"/>
                <w:sz w:val="24"/>
                <w:szCs w:val="24"/>
              </w:rPr>
              <w:t>考核方式及成绩比例（%）</w:t>
            </w:r>
          </w:p>
        </w:tc>
        <w:tc>
          <w:tcPr>
            <w:tcW w:w="1571" w:type="dxa"/>
            <w:vMerge w:val="restart"/>
            <w:vAlign w:val="center"/>
          </w:tcPr>
          <w:p w14:paraId="3C276182" w14:textId="77777777" w:rsidR="00BE45AE" w:rsidRPr="00BE45AE" w:rsidRDefault="00BE45AE" w:rsidP="00BE45AE">
            <w:pPr>
              <w:spacing w:line="440" w:lineRule="exact"/>
              <w:jc w:val="center"/>
              <w:rPr>
                <w:rFonts w:ascii="宋体" w:eastAsia="宋体" w:hAnsi="宋体" w:cs="Times New Roman"/>
                <w:b/>
                <w:color w:val="000000"/>
                <w:sz w:val="24"/>
                <w:szCs w:val="24"/>
              </w:rPr>
            </w:pPr>
            <w:r w:rsidRPr="00BE45AE">
              <w:rPr>
                <w:rFonts w:ascii="宋体" w:eastAsia="宋体" w:hAnsi="宋体" w:cs="Times New Roman" w:hint="eastAsia"/>
                <w:b/>
                <w:color w:val="000000"/>
                <w:sz w:val="24"/>
                <w:szCs w:val="24"/>
              </w:rPr>
              <w:t>合计</w:t>
            </w:r>
          </w:p>
        </w:tc>
      </w:tr>
      <w:tr w:rsidR="00BE45AE" w:rsidRPr="00BE45AE" w14:paraId="0C3A774F" w14:textId="77777777" w:rsidTr="007214A2">
        <w:trPr>
          <w:trHeight w:val="578"/>
          <w:jc w:val="center"/>
        </w:trPr>
        <w:tc>
          <w:tcPr>
            <w:tcW w:w="1633" w:type="dxa"/>
            <w:vMerge/>
            <w:vAlign w:val="center"/>
          </w:tcPr>
          <w:p w14:paraId="6FC35E89" w14:textId="77777777" w:rsidR="00BE45AE" w:rsidRPr="00BE45AE" w:rsidRDefault="00BE45AE" w:rsidP="00BE45AE">
            <w:pPr>
              <w:spacing w:line="440" w:lineRule="exact"/>
              <w:jc w:val="center"/>
              <w:rPr>
                <w:rFonts w:ascii="宋体" w:eastAsia="宋体" w:hAnsi="宋体" w:cs="Times New Roman"/>
                <w:b/>
                <w:color w:val="000000"/>
                <w:sz w:val="24"/>
                <w:szCs w:val="24"/>
              </w:rPr>
            </w:pPr>
          </w:p>
        </w:tc>
        <w:tc>
          <w:tcPr>
            <w:tcW w:w="1590" w:type="dxa"/>
            <w:vAlign w:val="center"/>
          </w:tcPr>
          <w:p w14:paraId="350E915A" w14:textId="77777777" w:rsidR="00BE45AE" w:rsidRPr="00BE45AE" w:rsidRDefault="00BE45AE" w:rsidP="00BE45AE">
            <w:pPr>
              <w:spacing w:line="440" w:lineRule="exact"/>
              <w:jc w:val="center"/>
              <w:rPr>
                <w:rFonts w:ascii="宋体" w:eastAsia="宋体" w:hAnsi="宋体" w:cs="Times New Roman"/>
                <w:b/>
                <w:color w:val="000000"/>
                <w:sz w:val="24"/>
                <w:szCs w:val="24"/>
              </w:rPr>
            </w:pPr>
            <w:r w:rsidRPr="00BE45AE">
              <w:rPr>
                <w:rFonts w:ascii="宋体" w:eastAsia="宋体" w:hAnsi="宋体" w:cs="Times New Roman" w:hint="eastAsia"/>
                <w:b/>
                <w:color w:val="000000"/>
                <w:sz w:val="24"/>
                <w:szCs w:val="24"/>
              </w:rPr>
              <w:t>课堂表现</w:t>
            </w:r>
          </w:p>
        </w:tc>
        <w:tc>
          <w:tcPr>
            <w:tcW w:w="1605" w:type="dxa"/>
            <w:vAlign w:val="center"/>
          </w:tcPr>
          <w:p w14:paraId="0AEAEC9C" w14:textId="77777777" w:rsidR="00BE45AE" w:rsidRPr="00BE45AE" w:rsidRDefault="00BE45AE" w:rsidP="00BE45AE">
            <w:pPr>
              <w:spacing w:line="440" w:lineRule="exact"/>
              <w:jc w:val="center"/>
              <w:rPr>
                <w:rFonts w:ascii="宋体" w:eastAsia="宋体" w:hAnsi="宋体" w:cs="Times New Roman"/>
                <w:b/>
                <w:color w:val="000000"/>
                <w:sz w:val="24"/>
                <w:szCs w:val="24"/>
              </w:rPr>
            </w:pPr>
            <w:r w:rsidRPr="00BE45AE">
              <w:rPr>
                <w:rFonts w:ascii="宋体" w:eastAsia="宋体" w:hAnsi="宋体" w:cs="Times New Roman" w:hint="eastAsia"/>
                <w:b/>
                <w:color w:val="000000"/>
                <w:sz w:val="24"/>
                <w:szCs w:val="24"/>
              </w:rPr>
              <w:t>平时作业</w:t>
            </w:r>
          </w:p>
        </w:tc>
        <w:tc>
          <w:tcPr>
            <w:tcW w:w="1545" w:type="dxa"/>
            <w:tcBorders>
              <w:left w:val="nil"/>
            </w:tcBorders>
            <w:vAlign w:val="center"/>
          </w:tcPr>
          <w:p w14:paraId="7183D803" w14:textId="77777777" w:rsidR="00BE45AE" w:rsidRPr="00BE45AE" w:rsidRDefault="00BE45AE" w:rsidP="00BE45AE">
            <w:pPr>
              <w:spacing w:line="440" w:lineRule="exact"/>
              <w:jc w:val="center"/>
              <w:rPr>
                <w:rFonts w:ascii="宋体" w:eastAsia="宋体" w:hAnsi="宋体" w:cs="Times New Roman"/>
                <w:b/>
                <w:color w:val="000000"/>
                <w:sz w:val="24"/>
                <w:szCs w:val="24"/>
              </w:rPr>
            </w:pPr>
            <w:r w:rsidRPr="00BE45AE">
              <w:rPr>
                <w:rFonts w:ascii="宋体" w:eastAsia="宋体" w:hAnsi="宋体" w:cs="Times New Roman" w:hint="eastAsia"/>
                <w:b/>
                <w:color w:val="000000"/>
                <w:sz w:val="24"/>
                <w:szCs w:val="24"/>
              </w:rPr>
              <w:t>试卷（开卷）</w:t>
            </w:r>
          </w:p>
        </w:tc>
        <w:tc>
          <w:tcPr>
            <w:tcW w:w="1571" w:type="dxa"/>
            <w:vMerge/>
          </w:tcPr>
          <w:p w14:paraId="6A02E5E5" w14:textId="77777777" w:rsidR="00BE45AE" w:rsidRPr="00BE45AE" w:rsidRDefault="00BE45AE" w:rsidP="00BE45AE">
            <w:pPr>
              <w:spacing w:line="440" w:lineRule="exact"/>
              <w:jc w:val="center"/>
              <w:rPr>
                <w:rFonts w:ascii="宋体" w:eastAsia="宋体" w:hAnsi="宋体" w:cs="Times New Roman"/>
                <w:b/>
                <w:color w:val="000000"/>
                <w:sz w:val="24"/>
                <w:szCs w:val="24"/>
              </w:rPr>
            </w:pPr>
          </w:p>
        </w:tc>
      </w:tr>
      <w:tr w:rsidR="00BE45AE" w:rsidRPr="00BE45AE" w14:paraId="79F5BD3F" w14:textId="77777777" w:rsidTr="007214A2">
        <w:trPr>
          <w:jc w:val="center"/>
        </w:trPr>
        <w:tc>
          <w:tcPr>
            <w:tcW w:w="1633" w:type="dxa"/>
            <w:vAlign w:val="center"/>
          </w:tcPr>
          <w:p w14:paraId="39FFC181"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课程目标1</w:t>
            </w:r>
          </w:p>
        </w:tc>
        <w:tc>
          <w:tcPr>
            <w:tcW w:w="1590" w:type="dxa"/>
            <w:vAlign w:val="center"/>
          </w:tcPr>
          <w:p w14:paraId="23AF475C"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4</w:t>
            </w:r>
          </w:p>
        </w:tc>
        <w:tc>
          <w:tcPr>
            <w:tcW w:w="1605" w:type="dxa"/>
            <w:vAlign w:val="center"/>
          </w:tcPr>
          <w:p w14:paraId="16515191"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10</w:t>
            </w:r>
          </w:p>
        </w:tc>
        <w:tc>
          <w:tcPr>
            <w:tcW w:w="1545" w:type="dxa"/>
            <w:tcBorders>
              <w:left w:val="nil"/>
            </w:tcBorders>
            <w:vAlign w:val="center"/>
          </w:tcPr>
          <w:p w14:paraId="48B2E38B"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30</w:t>
            </w:r>
          </w:p>
        </w:tc>
        <w:tc>
          <w:tcPr>
            <w:tcW w:w="1571" w:type="dxa"/>
          </w:tcPr>
          <w:p w14:paraId="11D02A5C"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44</w:t>
            </w:r>
          </w:p>
        </w:tc>
      </w:tr>
      <w:tr w:rsidR="00BE45AE" w:rsidRPr="00BE45AE" w14:paraId="7E2FDD16" w14:textId="77777777" w:rsidTr="007214A2">
        <w:trPr>
          <w:jc w:val="center"/>
        </w:trPr>
        <w:tc>
          <w:tcPr>
            <w:tcW w:w="1633" w:type="dxa"/>
            <w:vAlign w:val="center"/>
          </w:tcPr>
          <w:p w14:paraId="636A1212"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课程目标2</w:t>
            </w:r>
          </w:p>
        </w:tc>
        <w:tc>
          <w:tcPr>
            <w:tcW w:w="1590" w:type="dxa"/>
            <w:vAlign w:val="center"/>
          </w:tcPr>
          <w:p w14:paraId="774423DD"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3</w:t>
            </w:r>
          </w:p>
        </w:tc>
        <w:tc>
          <w:tcPr>
            <w:tcW w:w="1605" w:type="dxa"/>
            <w:vAlign w:val="center"/>
          </w:tcPr>
          <w:p w14:paraId="0C20C1A3"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10</w:t>
            </w:r>
          </w:p>
        </w:tc>
        <w:tc>
          <w:tcPr>
            <w:tcW w:w="1545" w:type="dxa"/>
            <w:tcBorders>
              <w:left w:val="nil"/>
            </w:tcBorders>
            <w:vAlign w:val="center"/>
          </w:tcPr>
          <w:p w14:paraId="5FB13080"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15</w:t>
            </w:r>
          </w:p>
        </w:tc>
        <w:tc>
          <w:tcPr>
            <w:tcW w:w="1571" w:type="dxa"/>
          </w:tcPr>
          <w:p w14:paraId="2B9E97BC"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28</w:t>
            </w:r>
          </w:p>
        </w:tc>
      </w:tr>
      <w:tr w:rsidR="00BE45AE" w:rsidRPr="00BE45AE" w14:paraId="4A3AEC53" w14:textId="77777777" w:rsidTr="007214A2">
        <w:trPr>
          <w:jc w:val="center"/>
        </w:trPr>
        <w:tc>
          <w:tcPr>
            <w:tcW w:w="1633" w:type="dxa"/>
            <w:vAlign w:val="center"/>
          </w:tcPr>
          <w:p w14:paraId="0D419460"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课程目标3</w:t>
            </w:r>
          </w:p>
        </w:tc>
        <w:tc>
          <w:tcPr>
            <w:tcW w:w="1590" w:type="dxa"/>
            <w:vAlign w:val="center"/>
          </w:tcPr>
          <w:p w14:paraId="27E5D243"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3</w:t>
            </w:r>
          </w:p>
        </w:tc>
        <w:tc>
          <w:tcPr>
            <w:tcW w:w="1605" w:type="dxa"/>
            <w:vAlign w:val="center"/>
          </w:tcPr>
          <w:p w14:paraId="36C00E56"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10</w:t>
            </w:r>
          </w:p>
        </w:tc>
        <w:tc>
          <w:tcPr>
            <w:tcW w:w="1545" w:type="dxa"/>
            <w:tcBorders>
              <w:left w:val="nil"/>
            </w:tcBorders>
            <w:vAlign w:val="center"/>
          </w:tcPr>
          <w:p w14:paraId="00F2C35A"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15</w:t>
            </w:r>
          </w:p>
        </w:tc>
        <w:tc>
          <w:tcPr>
            <w:tcW w:w="1571" w:type="dxa"/>
          </w:tcPr>
          <w:p w14:paraId="7C3CF975"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28</w:t>
            </w:r>
          </w:p>
        </w:tc>
      </w:tr>
      <w:tr w:rsidR="00BE45AE" w:rsidRPr="00BE45AE" w14:paraId="2FDE3DA9" w14:textId="77777777" w:rsidTr="007214A2">
        <w:trPr>
          <w:jc w:val="center"/>
        </w:trPr>
        <w:tc>
          <w:tcPr>
            <w:tcW w:w="1633" w:type="dxa"/>
            <w:vAlign w:val="center"/>
          </w:tcPr>
          <w:p w14:paraId="5189040B"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合计</w:t>
            </w:r>
          </w:p>
        </w:tc>
        <w:tc>
          <w:tcPr>
            <w:tcW w:w="1590" w:type="dxa"/>
            <w:vAlign w:val="center"/>
          </w:tcPr>
          <w:p w14:paraId="106CF650"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10</w:t>
            </w:r>
          </w:p>
        </w:tc>
        <w:tc>
          <w:tcPr>
            <w:tcW w:w="1605" w:type="dxa"/>
            <w:vAlign w:val="center"/>
          </w:tcPr>
          <w:p w14:paraId="3F320626"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30</w:t>
            </w:r>
          </w:p>
        </w:tc>
        <w:tc>
          <w:tcPr>
            <w:tcW w:w="1545" w:type="dxa"/>
            <w:tcBorders>
              <w:left w:val="nil"/>
            </w:tcBorders>
            <w:vAlign w:val="center"/>
          </w:tcPr>
          <w:p w14:paraId="7D22A449"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60</w:t>
            </w:r>
          </w:p>
        </w:tc>
        <w:tc>
          <w:tcPr>
            <w:tcW w:w="1571" w:type="dxa"/>
          </w:tcPr>
          <w:p w14:paraId="35058579" w14:textId="77777777" w:rsidR="00BE45AE" w:rsidRPr="00BE45AE" w:rsidRDefault="00BE45AE" w:rsidP="00BE45AE">
            <w:pPr>
              <w:spacing w:line="440" w:lineRule="exact"/>
              <w:jc w:val="center"/>
              <w:rPr>
                <w:rFonts w:ascii="宋体" w:eastAsia="宋体" w:hAnsi="宋体" w:cs="Times New Roman"/>
                <w:bCs/>
                <w:color w:val="000000"/>
                <w:sz w:val="24"/>
                <w:szCs w:val="24"/>
              </w:rPr>
            </w:pPr>
            <w:r w:rsidRPr="00BE45AE">
              <w:rPr>
                <w:rFonts w:ascii="宋体" w:eastAsia="宋体" w:hAnsi="宋体" w:cs="Times New Roman" w:hint="eastAsia"/>
                <w:bCs/>
                <w:color w:val="000000"/>
                <w:sz w:val="24"/>
                <w:szCs w:val="24"/>
              </w:rPr>
              <w:t>1</w:t>
            </w:r>
            <w:r w:rsidRPr="00BE45AE">
              <w:rPr>
                <w:rFonts w:ascii="宋体" w:eastAsia="宋体" w:hAnsi="宋体" w:cs="Times New Roman"/>
                <w:bCs/>
                <w:color w:val="000000"/>
                <w:sz w:val="24"/>
                <w:szCs w:val="24"/>
              </w:rPr>
              <w:t>00</w:t>
            </w:r>
          </w:p>
        </w:tc>
      </w:tr>
    </w:tbl>
    <w:p w14:paraId="7BF059E7"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r w:rsidRPr="00BE45AE">
        <w:rPr>
          <w:rFonts w:ascii="黑体" w:eastAsia="黑体" w:hAnsi="黑体" w:cs="Times New Roman" w:hint="eastAsia"/>
          <w:sz w:val="28"/>
          <w:szCs w:val="28"/>
        </w:rPr>
        <w:t>五、成绩评定</w:t>
      </w:r>
    </w:p>
    <w:p w14:paraId="4EB5E722"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r w:rsidRPr="00BE45AE">
        <w:rPr>
          <w:rFonts w:ascii="黑体" w:eastAsia="黑体" w:hAnsi="黑体" w:cs="Times New Roman" w:hint="eastAsia"/>
          <w:sz w:val="28"/>
          <w:szCs w:val="28"/>
        </w:rPr>
        <w:t>（一）总成绩评定</w:t>
      </w:r>
    </w:p>
    <w:p w14:paraId="3370D2B4"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总成绩=平时成绩×40%+期末成绩×60%</w:t>
      </w:r>
    </w:p>
    <w:p w14:paraId="0A500495" w14:textId="77777777" w:rsidR="00BE45AE" w:rsidRPr="00BE45AE" w:rsidRDefault="00BE45AE" w:rsidP="00BE45AE">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BE45AE">
        <w:rPr>
          <w:rFonts w:ascii="Times New Roman" w:eastAsia="黑体" w:hAnsi="Times New Roman" w:cs="Times New Roman"/>
          <w:sz w:val="28"/>
          <w:szCs w:val="28"/>
        </w:rPr>
        <w:t>（二）平时成绩评定</w:t>
      </w:r>
    </w:p>
    <w:p w14:paraId="3ACC7CA7"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平时成绩（40%）=课堂表现25%+平时作业75%。</w:t>
      </w:r>
    </w:p>
    <w:p w14:paraId="51D6F92B" w14:textId="77777777" w:rsidR="00BE45AE" w:rsidRPr="00BE45AE" w:rsidRDefault="00BE45AE" w:rsidP="00BE45AE">
      <w:pPr>
        <w:adjustRightInd w:val="0"/>
        <w:snapToGrid w:val="0"/>
        <w:spacing w:line="50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（1）课堂表现：通过学生在课堂上的表现情况、发言与提问情况，来评价学生相关的能力；由基础分值0分逐渐累积，最高分值为100分。每次回答问题积极、准确及认真听讲均有加分。</w:t>
      </w:r>
    </w:p>
    <w:p w14:paraId="3F21D30B" w14:textId="77777777" w:rsidR="00BE45AE" w:rsidRPr="00BE45AE" w:rsidRDefault="00BE45AE" w:rsidP="00BE45AE">
      <w:pPr>
        <w:adjustRightInd w:val="0"/>
        <w:snapToGrid w:val="0"/>
        <w:spacing w:line="50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（2）平时作业：围绕课程的学习目标进行作业的设计。</w:t>
      </w:r>
      <w:r w:rsidRPr="00BE45AE">
        <w:rPr>
          <w:rFonts w:ascii="宋体" w:eastAsia="宋体" w:hAnsi="宋体" w:cs="宋体" w:hint="eastAsia"/>
          <w:sz w:val="24"/>
          <w:szCs w:val="24"/>
        </w:rPr>
        <w:t>共6次，每次总分为100分，根据标准答案的得分点给分。最后的成绩为6次作业成绩的平均值。</w:t>
      </w:r>
    </w:p>
    <w:p w14:paraId="0FAA2078"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r w:rsidRPr="00BE45AE">
        <w:rPr>
          <w:rFonts w:ascii="黑体" w:eastAsia="黑体" w:hAnsi="黑体" w:cs="Times New Roman" w:hint="eastAsia"/>
          <w:sz w:val="28"/>
          <w:szCs w:val="28"/>
        </w:rPr>
        <w:lastRenderedPageBreak/>
        <w:t>（三）期末成绩评定</w:t>
      </w:r>
    </w:p>
    <w:p w14:paraId="0CAC5C69" w14:textId="77777777" w:rsidR="00BE45AE" w:rsidRPr="00BE45AE" w:rsidRDefault="00BE45AE" w:rsidP="00BE45AE">
      <w:pPr>
        <w:adjustRightInd w:val="0"/>
        <w:snapToGrid w:val="0"/>
        <w:spacing w:line="440" w:lineRule="exact"/>
        <w:ind w:firstLineChars="199" w:firstLine="478"/>
        <w:rPr>
          <w:rFonts w:ascii="宋体" w:eastAsia="宋体" w:hAnsi="宋体" w:cs="Times New Roman"/>
          <w:sz w:val="24"/>
          <w:szCs w:val="24"/>
        </w:rPr>
      </w:pPr>
      <w:r w:rsidRPr="00BE45AE">
        <w:rPr>
          <w:rFonts w:ascii="宋体" w:eastAsia="宋体" w:hAnsi="宋体" w:cs="Times New Roman" w:hint="eastAsia"/>
          <w:sz w:val="24"/>
          <w:szCs w:val="24"/>
        </w:rPr>
        <w:t>期末试卷主要考核学生对于课程知识点掌握的熟练程度。</w:t>
      </w:r>
      <w:r w:rsidRPr="00BE45AE">
        <w:rPr>
          <w:rFonts w:ascii="宋体" w:eastAsia="宋体" w:hAnsi="宋体" w:cs="宋体" w:hint="eastAsia"/>
          <w:sz w:val="24"/>
          <w:szCs w:val="24"/>
        </w:rPr>
        <w:t>名词解释、选择、填空、判断，对满分，错零分。简答题，根据答案的得分点给分，满分记100分。</w:t>
      </w:r>
    </w:p>
    <w:p w14:paraId="4B61E031" w14:textId="77777777" w:rsidR="00BE45AE" w:rsidRPr="00BE45AE" w:rsidRDefault="00BE45AE" w:rsidP="00BE45AE">
      <w:pPr>
        <w:spacing w:beforeLines="50" w:before="156" w:afterLines="50" w:after="156" w:line="440" w:lineRule="exact"/>
        <w:ind w:firstLineChars="100" w:firstLine="280"/>
        <w:rPr>
          <w:rFonts w:ascii="宋体" w:eastAsia="宋体" w:hAnsi="宋体" w:cs="Times New Roman"/>
          <w:sz w:val="24"/>
          <w:szCs w:val="24"/>
        </w:rPr>
      </w:pPr>
      <w:r w:rsidRPr="00BE45AE">
        <w:rPr>
          <w:rFonts w:ascii="黑体" w:eastAsia="黑体" w:hAnsi="黑体" w:cs="Times New Roman" w:hint="eastAsia"/>
          <w:sz w:val="28"/>
          <w:szCs w:val="28"/>
        </w:rPr>
        <w:t>六、使用教材、相关推荐书目及课程资源</w:t>
      </w:r>
    </w:p>
    <w:p w14:paraId="04E28C8C" w14:textId="77777777" w:rsidR="00BE45AE" w:rsidRPr="00BE45AE" w:rsidRDefault="00BE45AE" w:rsidP="00BE45AE">
      <w:pPr>
        <w:autoSpaceDE w:val="0"/>
        <w:autoSpaceDN w:val="0"/>
        <w:adjustRightInd w:val="0"/>
        <w:spacing w:line="500" w:lineRule="exact"/>
        <w:ind w:firstLineChars="200" w:firstLine="560"/>
        <w:rPr>
          <w:rFonts w:ascii="黑体" w:eastAsia="黑体" w:hAnsi="黑体" w:cs="黑体"/>
          <w:color w:val="000000"/>
          <w:sz w:val="28"/>
          <w:szCs w:val="28"/>
        </w:rPr>
      </w:pPr>
      <w:r w:rsidRPr="00BE45AE">
        <w:rPr>
          <w:rFonts w:ascii="黑体" w:eastAsia="黑体" w:hAnsi="黑体" w:cs="黑体" w:hint="eastAsia"/>
          <w:color w:val="000000"/>
          <w:sz w:val="28"/>
          <w:szCs w:val="28"/>
        </w:rPr>
        <w:t>1</w:t>
      </w:r>
      <w:r w:rsidRPr="00BE45AE">
        <w:rPr>
          <w:rFonts w:ascii="黑体" w:eastAsia="黑体" w:hAnsi="黑体" w:cs="黑体" w:hint="eastAsia"/>
          <w:color w:val="000000"/>
          <w:sz w:val="28"/>
          <w:szCs w:val="28"/>
          <w:lang w:val="zh-CN"/>
        </w:rPr>
        <w:t>、教材：</w:t>
      </w:r>
    </w:p>
    <w:p w14:paraId="02369B0C" w14:textId="77777777" w:rsidR="00BE45AE" w:rsidRPr="00BE45AE" w:rsidRDefault="00BE45AE" w:rsidP="00BE45AE">
      <w:pPr>
        <w:autoSpaceDE w:val="0"/>
        <w:autoSpaceDN w:val="0"/>
        <w:adjustRightInd w:val="0"/>
        <w:spacing w:line="500" w:lineRule="exact"/>
        <w:ind w:left="480"/>
        <w:rPr>
          <w:rFonts w:ascii="Times New Roman" w:eastAsia="宋体" w:hAnsi="Times New Roman" w:cs="Times New Roman"/>
          <w:color w:val="0F243E"/>
          <w:sz w:val="24"/>
          <w:szCs w:val="24"/>
        </w:rPr>
      </w:pPr>
      <w:r w:rsidRPr="00BE45AE">
        <w:rPr>
          <w:rFonts w:ascii="宋体" w:eastAsia="宋体" w:hAnsi="宋体" w:cs="宋体" w:hint="eastAsia"/>
          <w:color w:val="0F243E"/>
          <w:sz w:val="24"/>
          <w:szCs w:val="24"/>
        </w:rPr>
        <w:t>1.</w:t>
      </w:r>
      <w:r w:rsidRPr="00BE45AE">
        <w:rPr>
          <w:rFonts w:ascii="Times New Roman" w:eastAsia="宋体" w:hAnsi="Times New Roman" w:cs="Times New Roman"/>
          <w:color w:val="0F243E"/>
          <w:sz w:val="24"/>
          <w:szCs w:val="24"/>
          <w:lang w:val="zh-CN"/>
        </w:rPr>
        <w:t>《</w:t>
      </w:r>
      <w:r w:rsidRPr="00BE45AE">
        <w:rPr>
          <w:rFonts w:ascii="Times New Roman" w:eastAsia="宋体" w:hAnsi="Times New Roman" w:cs="Times New Roman" w:hint="eastAsia"/>
          <w:color w:val="0F243E"/>
          <w:sz w:val="24"/>
          <w:szCs w:val="24"/>
          <w:lang w:val="zh-CN"/>
        </w:rPr>
        <w:t>生物化学简明教程</w:t>
      </w:r>
      <w:r w:rsidRPr="00BE45AE">
        <w:rPr>
          <w:rFonts w:ascii="Times New Roman" w:eastAsia="宋体" w:hAnsi="Times New Roman" w:cs="Times New Roman"/>
          <w:color w:val="0F243E"/>
          <w:sz w:val="24"/>
          <w:szCs w:val="24"/>
          <w:lang w:val="zh-CN"/>
        </w:rPr>
        <w:t>》</w:t>
      </w:r>
      <w:r w:rsidRPr="00BE45AE">
        <w:rPr>
          <w:rFonts w:ascii="Times New Roman" w:eastAsia="宋体" w:hAnsi="Times New Roman" w:cs="Times New Roman" w:hint="eastAsia"/>
          <w:color w:val="0F243E"/>
          <w:sz w:val="24"/>
          <w:szCs w:val="24"/>
          <w:lang w:val="zh-CN"/>
        </w:rPr>
        <w:t>（第</w:t>
      </w:r>
      <w:r w:rsidRPr="00BE45AE">
        <w:rPr>
          <w:rFonts w:ascii="Times New Roman" w:eastAsia="宋体" w:hAnsi="Times New Roman" w:cs="Times New Roman" w:hint="eastAsia"/>
          <w:color w:val="0F243E"/>
          <w:sz w:val="24"/>
          <w:szCs w:val="24"/>
        </w:rPr>
        <w:t>6</w:t>
      </w:r>
      <w:r w:rsidRPr="00BE45AE">
        <w:rPr>
          <w:rFonts w:ascii="Times New Roman" w:eastAsia="宋体" w:hAnsi="Times New Roman" w:cs="Times New Roman" w:hint="eastAsia"/>
          <w:color w:val="0F243E"/>
          <w:sz w:val="24"/>
          <w:szCs w:val="24"/>
        </w:rPr>
        <w:t>版</w:t>
      </w:r>
      <w:r w:rsidRPr="00BE45AE">
        <w:rPr>
          <w:rFonts w:ascii="Times New Roman" w:eastAsia="宋体" w:hAnsi="Times New Roman" w:cs="Times New Roman" w:hint="eastAsia"/>
          <w:color w:val="0F243E"/>
          <w:sz w:val="24"/>
          <w:szCs w:val="24"/>
          <w:lang w:val="zh-CN"/>
        </w:rPr>
        <w:t>）</w:t>
      </w:r>
      <w:r w:rsidRPr="00BE45AE">
        <w:rPr>
          <w:rFonts w:ascii="Times New Roman" w:eastAsia="宋体" w:hAnsi="Times New Roman" w:cs="Times New Roman"/>
          <w:color w:val="0F243E"/>
          <w:sz w:val="24"/>
          <w:szCs w:val="24"/>
          <w:lang w:val="zh-CN"/>
        </w:rPr>
        <w:t>，</w:t>
      </w:r>
      <w:r w:rsidRPr="00BE45AE">
        <w:rPr>
          <w:rFonts w:ascii="Times New Roman" w:eastAsia="宋体" w:hAnsi="Times New Roman" w:cs="Times New Roman" w:hint="eastAsia"/>
          <w:color w:val="0F243E"/>
          <w:sz w:val="24"/>
          <w:szCs w:val="24"/>
        </w:rPr>
        <w:t>魏民</w:t>
      </w:r>
      <w:r w:rsidRPr="00BE45AE">
        <w:rPr>
          <w:rFonts w:ascii="Times New Roman" w:eastAsia="宋体" w:hAnsi="Times New Roman" w:cs="Times New Roman"/>
          <w:color w:val="0F243E"/>
          <w:sz w:val="24"/>
          <w:szCs w:val="24"/>
        </w:rPr>
        <w:t>主编，</w:t>
      </w:r>
      <w:r w:rsidRPr="00BE45AE">
        <w:rPr>
          <w:rFonts w:ascii="Times New Roman" w:eastAsia="宋体" w:hAnsi="Times New Roman" w:cs="Times New Roman" w:hint="eastAsia"/>
          <w:color w:val="0F243E"/>
          <w:sz w:val="24"/>
          <w:szCs w:val="24"/>
        </w:rPr>
        <w:t>高等教育</w:t>
      </w:r>
      <w:r w:rsidRPr="00BE45AE">
        <w:rPr>
          <w:rFonts w:ascii="Times New Roman" w:eastAsia="宋体" w:hAnsi="Times New Roman" w:cs="Times New Roman"/>
          <w:color w:val="0F243E"/>
          <w:sz w:val="24"/>
          <w:szCs w:val="24"/>
        </w:rPr>
        <w:t>出版社</w:t>
      </w:r>
      <w:r w:rsidRPr="00BE45AE">
        <w:rPr>
          <w:rFonts w:ascii="Times New Roman" w:eastAsia="宋体" w:hAnsi="Times New Roman" w:cs="Times New Roman" w:hint="eastAsia"/>
          <w:color w:val="0F243E"/>
          <w:sz w:val="24"/>
          <w:szCs w:val="24"/>
        </w:rPr>
        <w:t>，</w:t>
      </w:r>
      <w:r w:rsidRPr="00BE45AE">
        <w:rPr>
          <w:rFonts w:ascii="宋体" w:eastAsia="宋体" w:hAnsi="宋体" w:cs="宋体" w:hint="eastAsia"/>
          <w:color w:val="0F243E"/>
          <w:sz w:val="24"/>
          <w:szCs w:val="24"/>
        </w:rPr>
        <w:t>2020年版</w:t>
      </w:r>
      <w:r w:rsidRPr="00BE45AE">
        <w:rPr>
          <w:rFonts w:ascii="Times New Roman" w:eastAsia="宋体" w:hAnsi="Times New Roman" w:cs="Times New Roman" w:hint="eastAsia"/>
          <w:color w:val="0F243E"/>
          <w:sz w:val="24"/>
          <w:szCs w:val="24"/>
        </w:rPr>
        <w:t>。</w:t>
      </w:r>
    </w:p>
    <w:p w14:paraId="03E6DA14" w14:textId="77777777" w:rsidR="00BE45AE" w:rsidRPr="00BE45AE" w:rsidRDefault="00BE45AE" w:rsidP="005D2072">
      <w:pPr>
        <w:numPr>
          <w:ilvl w:val="0"/>
          <w:numId w:val="287"/>
        </w:numPr>
        <w:spacing w:line="500" w:lineRule="exact"/>
        <w:ind w:firstLineChars="200" w:firstLine="560"/>
        <w:rPr>
          <w:rFonts w:ascii="黑体" w:eastAsia="黑体" w:hAnsi="黑体" w:cs="黑体"/>
          <w:bCs/>
          <w:sz w:val="28"/>
          <w:szCs w:val="28"/>
        </w:rPr>
      </w:pPr>
      <w:r w:rsidRPr="00BE45AE">
        <w:rPr>
          <w:rFonts w:ascii="黑体" w:eastAsia="黑体" w:hAnsi="黑体" w:cs="黑体" w:hint="eastAsia"/>
          <w:bCs/>
          <w:sz w:val="28"/>
          <w:szCs w:val="28"/>
        </w:rPr>
        <w:t>相关推荐书目</w:t>
      </w:r>
    </w:p>
    <w:p w14:paraId="4A48E604" w14:textId="77777777" w:rsidR="00BE45AE" w:rsidRPr="00BE45AE" w:rsidRDefault="00BE45AE" w:rsidP="00BE45AE">
      <w:pPr>
        <w:autoSpaceDE w:val="0"/>
        <w:autoSpaceDN w:val="0"/>
        <w:adjustRightInd w:val="0"/>
        <w:spacing w:line="500" w:lineRule="exact"/>
        <w:ind w:left="480"/>
        <w:rPr>
          <w:rFonts w:ascii="宋体" w:eastAsia="宋体" w:hAnsi="宋体" w:cs="宋体"/>
          <w:bCs/>
          <w:sz w:val="28"/>
          <w:szCs w:val="28"/>
        </w:rPr>
      </w:pPr>
      <w:r w:rsidRPr="00BE45AE">
        <w:rPr>
          <w:rFonts w:ascii="宋体" w:eastAsia="宋体" w:hAnsi="宋体" w:cs="宋体" w:hint="eastAsia"/>
          <w:color w:val="000000"/>
          <w:sz w:val="24"/>
          <w:szCs w:val="24"/>
        </w:rPr>
        <w:t>1.</w:t>
      </w:r>
      <w:r w:rsidRPr="00BE45AE">
        <w:rPr>
          <w:rFonts w:ascii="宋体" w:eastAsia="宋体" w:hAnsi="宋体" w:cs="宋体" w:hint="eastAsia"/>
          <w:color w:val="000000"/>
          <w:sz w:val="24"/>
          <w:szCs w:val="24"/>
          <w:lang w:val="zh-CN"/>
        </w:rPr>
        <w:t>《生物化学》（第</w:t>
      </w:r>
      <w:r w:rsidRPr="00BE45AE">
        <w:rPr>
          <w:rFonts w:ascii="宋体" w:eastAsia="宋体" w:hAnsi="宋体" w:cs="宋体" w:hint="eastAsia"/>
          <w:color w:val="000000"/>
          <w:sz w:val="24"/>
          <w:szCs w:val="24"/>
        </w:rPr>
        <w:t>3版）</w:t>
      </w:r>
      <w:r w:rsidRPr="00BE45AE">
        <w:rPr>
          <w:rFonts w:ascii="宋体" w:eastAsia="宋体" w:hAnsi="宋体" w:cs="宋体" w:hint="eastAsia"/>
          <w:color w:val="000000"/>
          <w:sz w:val="24"/>
          <w:szCs w:val="24"/>
          <w:lang w:val="zh-CN"/>
        </w:rPr>
        <w:t>，王镜岩主编，</w:t>
      </w:r>
      <w:r w:rsidRPr="00BE45AE">
        <w:rPr>
          <w:rFonts w:ascii="宋体" w:eastAsia="宋体" w:hAnsi="宋体" w:cs="宋体" w:hint="eastAsia"/>
          <w:sz w:val="24"/>
          <w:szCs w:val="24"/>
        </w:rPr>
        <w:t>高等教育出版社，2016年版。</w:t>
      </w:r>
    </w:p>
    <w:p w14:paraId="69AD137D"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r w:rsidRPr="00BE45AE">
        <w:rPr>
          <w:rFonts w:ascii="黑体" w:eastAsia="黑体" w:hAnsi="黑体" w:cs="Times New Roman" w:hint="eastAsia"/>
          <w:sz w:val="28"/>
          <w:szCs w:val="28"/>
        </w:rPr>
        <w:t>3、课程资源</w:t>
      </w:r>
    </w:p>
    <w:p w14:paraId="2FD1907B" w14:textId="77777777" w:rsidR="00BE45AE" w:rsidRPr="00BE45AE" w:rsidRDefault="00BE45AE" w:rsidP="00BE45AE">
      <w:pPr>
        <w:spacing w:beforeLines="50" w:before="156" w:afterLines="50" w:after="156" w:line="440" w:lineRule="exact"/>
        <w:ind w:leftChars="200" w:left="420" w:firstLineChars="200" w:firstLine="480"/>
        <w:rPr>
          <w:rFonts w:ascii="宋体" w:eastAsia="宋体" w:hAnsi="宋体" w:cs="Times New Roman"/>
          <w:color w:val="FF0000"/>
          <w:sz w:val="24"/>
          <w:szCs w:val="24"/>
        </w:rPr>
      </w:pPr>
      <w:r w:rsidRPr="00BE45AE">
        <w:rPr>
          <w:rFonts w:ascii="宋体" w:eastAsia="宋体" w:hAnsi="宋体" w:cs="宋体" w:hint="eastAsia"/>
          <w:sz w:val="24"/>
          <w:szCs w:val="24"/>
        </w:rPr>
        <w:t>学生可以通过学习通等线上教学平台观看在线开放课程，也可以通过学校图书馆电子阅览库查阅文献。</w:t>
      </w:r>
    </w:p>
    <w:p w14:paraId="15A09202" w14:textId="77777777" w:rsidR="00BE45AE" w:rsidRPr="00BE45AE" w:rsidRDefault="00BE45AE" w:rsidP="00BE45AE">
      <w:pPr>
        <w:spacing w:beforeLines="50" w:before="156" w:afterLines="50" w:after="156" w:line="440" w:lineRule="exact"/>
        <w:ind w:firstLineChars="200" w:firstLine="560"/>
        <w:rPr>
          <w:rFonts w:ascii="黑体" w:eastAsia="黑体" w:hAnsi="黑体" w:cs="Times New Roman"/>
          <w:sz w:val="28"/>
          <w:szCs w:val="28"/>
        </w:rPr>
      </w:pPr>
      <w:r w:rsidRPr="00BE45AE">
        <w:rPr>
          <w:rFonts w:ascii="黑体" w:eastAsia="黑体" w:hAnsi="黑体" w:cs="Times New Roman" w:hint="eastAsia"/>
          <w:sz w:val="28"/>
          <w:szCs w:val="28"/>
        </w:rPr>
        <w:t>七、课程大纲制定依据</w:t>
      </w:r>
    </w:p>
    <w:p w14:paraId="52D36AA6" w14:textId="378554FA" w:rsidR="00260873" w:rsidRDefault="00BE45AE" w:rsidP="00BE45AE">
      <w:pPr>
        <w:spacing w:line="440" w:lineRule="exact"/>
        <w:ind w:firstLineChars="200" w:firstLine="480"/>
        <w:rPr>
          <w:rFonts w:ascii="宋体" w:eastAsia="宋体" w:hAnsi="宋体" w:cs="Times New Roman"/>
          <w:sz w:val="24"/>
          <w:szCs w:val="24"/>
        </w:rPr>
      </w:pPr>
      <w:r w:rsidRPr="00BE45AE">
        <w:rPr>
          <w:rFonts w:ascii="宋体" w:eastAsia="宋体" w:hAnsi="宋体" w:cs="Times New Roman" w:hint="eastAsia"/>
          <w:sz w:val="24"/>
          <w:szCs w:val="24"/>
        </w:rPr>
        <w:t>本课程大纲依据2023年制药工程专业人才培养方案制定。</w:t>
      </w:r>
    </w:p>
    <w:p w14:paraId="1119D423" w14:textId="2263D0A7" w:rsidR="00BE45AE" w:rsidRDefault="00BE45AE" w:rsidP="00BE45AE">
      <w:pPr>
        <w:spacing w:line="440" w:lineRule="exact"/>
        <w:ind w:firstLineChars="200" w:firstLine="480"/>
        <w:rPr>
          <w:rFonts w:ascii="宋体" w:eastAsia="宋体" w:hAnsi="宋体" w:cs="Times New Roman"/>
          <w:sz w:val="24"/>
          <w:szCs w:val="24"/>
        </w:rPr>
      </w:pPr>
    </w:p>
    <w:p w14:paraId="6A484F9C" w14:textId="4D6A4EFE" w:rsidR="00BE45AE" w:rsidRDefault="00BE45AE" w:rsidP="00BE45AE">
      <w:pPr>
        <w:spacing w:line="440" w:lineRule="exact"/>
        <w:ind w:firstLineChars="200" w:firstLine="480"/>
        <w:rPr>
          <w:rFonts w:ascii="宋体" w:eastAsia="宋体" w:hAnsi="宋体" w:cs="Times New Roman"/>
          <w:sz w:val="24"/>
          <w:szCs w:val="24"/>
        </w:rPr>
      </w:pPr>
    </w:p>
    <w:p w14:paraId="02653673" w14:textId="2A5DB3CE" w:rsidR="00BE45AE" w:rsidRDefault="00BE45AE" w:rsidP="00BE45AE">
      <w:pPr>
        <w:spacing w:line="440" w:lineRule="exact"/>
        <w:ind w:firstLineChars="200" w:firstLine="480"/>
        <w:rPr>
          <w:rFonts w:ascii="宋体" w:eastAsia="宋体" w:hAnsi="宋体" w:cs="Times New Roman"/>
          <w:sz w:val="24"/>
          <w:szCs w:val="24"/>
        </w:rPr>
      </w:pPr>
    </w:p>
    <w:p w14:paraId="67C7B568" w14:textId="685496A3" w:rsidR="00BE45AE" w:rsidRDefault="00BE45AE" w:rsidP="00BE45AE">
      <w:pPr>
        <w:spacing w:line="440" w:lineRule="exact"/>
        <w:ind w:firstLineChars="200" w:firstLine="480"/>
        <w:rPr>
          <w:rFonts w:ascii="宋体" w:eastAsia="宋体" w:hAnsi="宋体" w:cs="Times New Roman"/>
          <w:sz w:val="24"/>
          <w:szCs w:val="24"/>
        </w:rPr>
      </w:pPr>
    </w:p>
    <w:p w14:paraId="1023E86C" w14:textId="0D82068B" w:rsidR="00BE45AE" w:rsidRDefault="00BE45AE" w:rsidP="00BE45AE">
      <w:pPr>
        <w:spacing w:line="440" w:lineRule="exact"/>
        <w:ind w:firstLineChars="200" w:firstLine="480"/>
        <w:rPr>
          <w:rFonts w:ascii="宋体" w:eastAsia="宋体" w:hAnsi="宋体" w:cs="Times New Roman"/>
          <w:sz w:val="24"/>
          <w:szCs w:val="24"/>
        </w:rPr>
      </w:pPr>
    </w:p>
    <w:p w14:paraId="5041C0B0" w14:textId="795F0E48" w:rsidR="00BE45AE" w:rsidRDefault="00BE45AE" w:rsidP="00BE45AE">
      <w:pPr>
        <w:spacing w:line="440" w:lineRule="exact"/>
        <w:ind w:firstLineChars="200" w:firstLine="480"/>
        <w:rPr>
          <w:rFonts w:ascii="宋体" w:eastAsia="宋体" w:hAnsi="宋体" w:cs="Times New Roman"/>
          <w:sz w:val="24"/>
          <w:szCs w:val="24"/>
        </w:rPr>
      </w:pPr>
    </w:p>
    <w:p w14:paraId="4EB3CEFA" w14:textId="1AA6A818" w:rsidR="00BE45AE" w:rsidRDefault="00BE45AE" w:rsidP="00BE45AE">
      <w:pPr>
        <w:spacing w:line="440" w:lineRule="exact"/>
        <w:ind w:firstLineChars="200" w:firstLine="480"/>
        <w:rPr>
          <w:rFonts w:ascii="宋体" w:eastAsia="宋体" w:hAnsi="宋体" w:cs="Times New Roman"/>
          <w:sz w:val="24"/>
          <w:szCs w:val="24"/>
        </w:rPr>
      </w:pPr>
    </w:p>
    <w:p w14:paraId="068B5C37" w14:textId="175ED301" w:rsidR="00BE45AE" w:rsidRDefault="00BE45AE" w:rsidP="00BE45AE">
      <w:pPr>
        <w:spacing w:line="440" w:lineRule="exact"/>
        <w:ind w:firstLineChars="200" w:firstLine="480"/>
        <w:rPr>
          <w:rFonts w:ascii="宋体" w:eastAsia="宋体" w:hAnsi="宋体" w:cs="Times New Roman"/>
          <w:sz w:val="24"/>
          <w:szCs w:val="24"/>
        </w:rPr>
      </w:pPr>
    </w:p>
    <w:p w14:paraId="2BD195D2" w14:textId="397AC21A" w:rsidR="00BE45AE" w:rsidRDefault="00BE45AE" w:rsidP="00BE45AE">
      <w:pPr>
        <w:spacing w:line="440" w:lineRule="exact"/>
        <w:ind w:firstLineChars="200" w:firstLine="480"/>
        <w:rPr>
          <w:rFonts w:ascii="宋体" w:eastAsia="宋体" w:hAnsi="宋体" w:cs="Times New Roman"/>
          <w:sz w:val="24"/>
          <w:szCs w:val="24"/>
        </w:rPr>
      </w:pPr>
    </w:p>
    <w:p w14:paraId="35752B20" w14:textId="1D9637BD" w:rsidR="00BE45AE" w:rsidRDefault="00BE45AE" w:rsidP="00BE45AE">
      <w:pPr>
        <w:spacing w:line="440" w:lineRule="exact"/>
        <w:ind w:firstLineChars="200" w:firstLine="480"/>
        <w:rPr>
          <w:rFonts w:ascii="宋体" w:eastAsia="宋体" w:hAnsi="宋体" w:cs="Times New Roman"/>
          <w:sz w:val="24"/>
          <w:szCs w:val="24"/>
        </w:rPr>
      </w:pPr>
    </w:p>
    <w:p w14:paraId="26E5131F" w14:textId="3CE5440C" w:rsidR="00BE45AE" w:rsidRDefault="00BE45AE" w:rsidP="00BE45AE">
      <w:pPr>
        <w:spacing w:line="440" w:lineRule="exact"/>
        <w:ind w:firstLineChars="200" w:firstLine="480"/>
        <w:rPr>
          <w:rFonts w:ascii="宋体" w:eastAsia="宋体" w:hAnsi="宋体" w:cs="Times New Roman"/>
          <w:sz w:val="24"/>
          <w:szCs w:val="24"/>
        </w:rPr>
      </w:pPr>
    </w:p>
    <w:p w14:paraId="427044EB" w14:textId="625D8001" w:rsidR="00BE45AE" w:rsidRDefault="00BE45AE" w:rsidP="00BE45AE">
      <w:pPr>
        <w:spacing w:line="440" w:lineRule="exact"/>
        <w:ind w:firstLineChars="200" w:firstLine="480"/>
        <w:rPr>
          <w:rFonts w:ascii="宋体" w:eastAsia="宋体" w:hAnsi="宋体" w:cs="Times New Roman"/>
          <w:sz w:val="24"/>
          <w:szCs w:val="24"/>
        </w:rPr>
      </w:pPr>
    </w:p>
    <w:p w14:paraId="3804A272" w14:textId="0D02D65A" w:rsidR="00BE45AE" w:rsidRDefault="00BE45AE" w:rsidP="00BE45AE">
      <w:pPr>
        <w:spacing w:line="440" w:lineRule="exact"/>
        <w:ind w:firstLineChars="200" w:firstLine="480"/>
        <w:rPr>
          <w:rFonts w:ascii="宋体" w:eastAsia="宋体" w:hAnsi="宋体" w:cs="Times New Roman"/>
          <w:sz w:val="24"/>
          <w:szCs w:val="24"/>
        </w:rPr>
      </w:pPr>
    </w:p>
    <w:p w14:paraId="40E5EE05" w14:textId="77777777" w:rsidR="00BE45AE" w:rsidRPr="00BE45AE" w:rsidRDefault="00BE45AE" w:rsidP="00BE45AE">
      <w:pPr>
        <w:spacing w:line="440" w:lineRule="exact"/>
        <w:ind w:firstLineChars="200" w:firstLine="480"/>
        <w:rPr>
          <w:rFonts w:ascii="宋体" w:eastAsia="宋体" w:hAnsi="宋体" w:cs="Times New Roman"/>
          <w:sz w:val="24"/>
          <w:szCs w:val="24"/>
        </w:rPr>
      </w:pPr>
    </w:p>
    <w:p w14:paraId="39A0F05D" w14:textId="77777777" w:rsidR="00BE45AE" w:rsidRPr="00BE45AE" w:rsidRDefault="00BE45AE" w:rsidP="00BE45AE">
      <w:pPr>
        <w:keepNext/>
        <w:keepLines/>
        <w:spacing w:before="340" w:after="330" w:line="576" w:lineRule="auto"/>
        <w:jc w:val="center"/>
        <w:outlineLvl w:val="0"/>
        <w:rPr>
          <w:rFonts w:ascii="Calibri" w:eastAsia="宋体" w:hAnsi="Calibri" w:cs="Times New Roman"/>
          <w:b/>
          <w:kern w:val="44"/>
          <w:sz w:val="36"/>
        </w:rPr>
      </w:pPr>
      <w:bookmarkStart w:id="275" w:name="_Toc8388"/>
      <w:bookmarkStart w:id="276" w:name="_Toc54947695"/>
      <w:bookmarkStart w:id="277" w:name="_Toc149867946"/>
      <w:r w:rsidRPr="00BE45AE">
        <w:rPr>
          <w:rFonts w:ascii="Calibri" w:eastAsia="宋体" w:hAnsi="Calibri" w:cs="Times New Roman"/>
          <w:b/>
          <w:kern w:val="44"/>
          <w:sz w:val="36"/>
        </w:rPr>
        <w:lastRenderedPageBreak/>
        <w:t>《新药设计学》课程大纲</w:t>
      </w:r>
      <w:bookmarkEnd w:id="275"/>
      <w:bookmarkEnd w:id="276"/>
      <w:bookmarkEnd w:id="277"/>
    </w:p>
    <w:p w14:paraId="6E31F9C6"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sz w:val="28"/>
          <w:szCs w:val="28"/>
        </w:rPr>
      </w:pPr>
      <w:r w:rsidRPr="00BE45AE">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6"/>
        <w:gridCol w:w="2576"/>
        <w:gridCol w:w="1442"/>
        <w:gridCol w:w="2742"/>
      </w:tblGrid>
      <w:tr w:rsidR="00BE45AE" w:rsidRPr="00BE45AE" w14:paraId="7083D3AE" w14:textId="77777777" w:rsidTr="007214A2">
        <w:trPr>
          <w:trHeight w:val="886"/>
          <w:jc w:val="center"/>
        </w:trPr>
        <w:tc>
          <w:tcPr>
            <w:tcW w:w="1668" w:type="dxa"/>
            <w:vAlign w:val="center"/>
          </w:tcPr>
          <w:p w14:paraId="0E48008B"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课程名称</w:t>
            </w:r>
          </w:p>
        </w:tc>
        <w:tc>
          <w:tcPr>
            <w:tcW w:w="2833" w:type="dxa"/>
            <w:vAlign w:val="center"/>
          </w:tcPr>
          <w:p w14:paraId="7B497F47"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新药设计学</w:t>
            </w:r>
          </w:p>
        </w:tc>
        <w:tc>
          <w:tcPr>
            <w:tcW w:w="1561" w:type="dxa"/>
            <w:vAlign w:val="center"/>
          </w:tcPr>
          <w:p w14:paraId="4DA4BC21"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课程代码</w:t>
            </w:r>
          </w:p>
        </w:tc>
        <w:tc>
          <w:tcPr>
            <w:tcW w:w="2941" w:type="dxa"/>
            <w:vAlign w:val="center"/>
          </w:tcPr>
          <w:p w14:paraId="43D22936"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kern w:val="0"/>
                <w:sz w:val="24"/>
                <w:szCs w:val="24"/>
              </w:rPr>
              <w:t>0715B06</w:t>
            </w:r>
          </w:p>
        </w:tc>
      </w:tr>
      <w:tr w:rsidR="00BE45AE" w:rsidRPr="00BE45AE" w14:paraId="2A5C1B54" w14:textId="77777777" w:rsidTr="007214A2">
        <w:trPr>
          <w:trHeight w:val="829"/>
          <w:jc w:val="center"/>
        </w:trPr>
        <w:tc>
          <w:tcPr>
            <w:tcW w:w="1668" w:type="dxa"/>
            <w:vAlign w:val="center"/>
          </w:tcPr>
          <w:p w14:paraId="0C5CBCF7"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课程类别</w:t>
            </w:r>
          </w:p>
        </w:tc>
        <w:tc>
          <w:tcPr>
            <w:tcW w:w="2833" w:type="dxa"/>
            <w:vAlign w:val="center"/>
          </w:tcPr>
          <w:p w14:paraId="5CCA01DB"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专业教育</w:t>
            </w:r>
            <w:r w:rsidRPr="00BE45AE">
              <w:rPr>
                <w:rFonts w:ascii="Times New Roman" w:eastAsia="宋体" w:hAnsi="Times New Roman" w:cs="Times New Roman" w:hint="eastAsia"/>
                <w:sz w:val="24"/>
                <w:szCs w:val="24"/>
              </w:rPr>
              <w:t>核心</w:t>
            </w:r>
            <w:r w:rsidRPr="00BE45AE">
              <w:rPr>
                <w:rFonts w:ascii="Times New Roman" w:eastAsia="宋体" w:hAnsi="Times New Roman" w:cs="Times New Roman"/>
                <w:sz w:val="24"/>
                <w:szCs w:val="24"/>
              </w:rPr>
              <w:t>课</w:t>
            </w:r>
            <w:r w:rsidRPr="00BE45AE">
              <w:rPr>
                <w:rFonts w:ascii="Times New Roman" w:eastAsia="宋体" w:hAnsi="Times New Roman" w:cs="Times New Roman" w:hint="eastAsia"/>
                <w:sz w:val="24"/>
                <w:szCs w:val="24"/>
              </w:rPr>
              <w:t>程</w:t>
            </w:r>
          </w:p>
        </w:tc>
        <w:tc>
          <w:tcPr>
            <w:tcW w:w="1561" w:type="dxa"/>
            <w:vAlign w:val="center"/>
          </w:tcPr>
          <w:p w14:paraId="4CB61C41"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学时</w:t>
            </w:r>
          </w:p>
          <w:p w14:paraId="0166C076"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w:t>
            </w:r>
            <w:r w:rsidRPr="00BE45AE">
              <w:rPr>
                <w:rFonts w:ascii="Times New Roman" w:eastAsia="宋体" w:hAnsi="Times New Roman" w:cs="Times New Roman"/>
                <w:sz w:val="24"/>
                <w:szCs w:val="24"/>
              </w:rPr>
              <w:t>学分</w:t>
            </w:r>
          </w:p>
        </w:tc>
        <w:tc>
          <w:tcPr>
            <w:tcW w:w="2941" w:type="dxa"/>
            <w:vAlign w:val="center"/>
          </w:tcPr>
          <w:p w14:paraId="5DF20FFC"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3</w:t>
            </w:r>
            <w:r w:rsidRPr="00BE45AE">
              <w:rPr>
                <w:rFonts w:ascii="Times New Roman" w:eastAsia="宋体" w:hAnsi="Times New Roman" w:cs="Times New Roman" w:hint="eastAsia"/>
                <w:sz w:val="24"/>
                <w:szCs w:val="24"/>
              </w:rPr>
              <w:t>2</w:t>
            </w:r>
            <w:r w:rsidRPr="00BE45AE">
              <w:rPr>
                <w:rFonts w:ascii="Times New Roman" w:eastAsia="宋体" w:hAnsi="Times New Roman" w:cs="Times New Roman"/>
                <w:sz w:val="24"/>
                <w:szCs w:val="24"/>
              </w:rPr>
              <w:t>学时</w:t>
            </w:r>
            <w:r w:rsidRPr="00BE45AE">
              <w:rPr>
                <w:rFonts w:ascii="Times New Roman" w:eastAsia="宋体" w:hAnsi="Times New Roman" w:cs="Times New Roman"/>
                <w:sz w:val="24"/>
                <w:szCs w:val="24"/>
              </w:rPr>
              <w:t>/2</w:t>
            </w:r>
            <w:r w:rsidRPr="00BE45AE">
              <w:rPr>
                <w:rFonts w:ascii="Times New Roman" w:eastAsia="宋体" w:hAnsi="Times New Roman" w:cs="Times New Roman"/>
                <w:sz w:val="24"/>
                <w:szCs w:val="24"/>
              </w:rPr>
              <w:t>学分</w:t>
            </w:r>
          </w:p>
        </w:tc>
      </w:tr>
      <w:tr w:rsidR="00BE45AE" w:rsidRPr="00BE45AE" w14:paraId="375CB474" w14:textId="77777777" w:rsidTr="007214A2">
        <w:trPr>
          <w:trHeight w:val="811"/>
          <w:jc w:val="center"/>
        </w:trPr>
        <w:tc>
          <w:tcPr>
            <w:tcW w:w="1668" w:type="dxa"/>
            <w:vAlign w:val="center"/>
          </w:tcPr>
          <w:p w14:paraId="2A913039"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开课单位</w:t>
            </w:r>
          </w:p>
        </w:tc>
        <w:tc>
          <w:tcPr>
            <w:tcW w:w="2833" w:type="dxa"/>
            <w:vAlign w:val="center"/>
          </w:tcPr>
          <w:p w14:paraId="1EF3B1DB"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化工学院</w:t>
            </w:r>
          </w:p>
        </w:tc>
        <w:tc>
          <w:tcPr>
            <w:tcW w:w="1561" w:type="dxa"/>
            <w:vAlign w:val="center"/>
          </w:tcPr>
          <w:p w14:paraId="05FAEC6A"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适用专业</w:t>
            </w:r>
          </w:p>
        </w:tc>
        <w:tc>
          <w:tcPr>
            <w:tcW w:w="2941" w:type="dxa"/>
            <w:vAlign w:val="center"/>
          </w:tcPr>
          <w:p w14:paraId="064C476C"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制药工程</w:t>
            </w:r>
          </w:p>
        </w:tc>
      </w:tr>
      <w:tr w:rsidR="00BE45AE" w:rsidRPr="00BE45AE" w14:paraId="3089027B" w14:textId="77777777" w:rsidTr="007214A2">
        <w:trPr>
          <w:trHeight w:val="811"/>
          <w:jc w:val="center"/>
        </w:trPr>
        <w:tc>
          <w:tcPr>
            <w:tcW w:w="1668" w:type="dxa"/>
            <w:vAlign w:val="center"/>
          </w:tcPr>
          <w:p w14:paraId="7A83A525"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课程负责人</w:t>
            </w:r>
          </w:p>
        </w:tc>
        <w:tc>
          <w:tcPr>
            <w:tcW w:w="7335" w:type="dxa"/>
            <w:gridSpan w:val="3"/>
            <w:vAlign w:val="center"/>
          </w:tcPr>
          <w:p w14:paraId="276388EF"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董岩</w:t>
            </w:r>
          </w:p>
        </w:tc>
      </w:tr>
      <w:tr w:rsidR="00BE45AE" w:rsidRPr="00BE45AE" w14:paraId="393AA0AC" w14:textId="77777777" w:rsidTr="007214A2">
        <w:trPr>
          <w:trHeight w:val="836"/>
          <w:jc w:val="center"/>
        </w:trPr>
        <w:tc>
          <w:tcPr>
            <w:tcW w:w="1668" w:type="dxa"/>
            <w:vAlign w:val="center"/>
          </w:tcPr>
          <w:p w14:paraId="1330F15E"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大纲撰写人</w:t>
            </w:r>
          </w:p>
        </w:tc>
        <w:tc>
          <w:tcPr>
            <w:tcW w:w="2833" w:type="dxa"/>
            <w:vAlign w:val="center"/>
          </w:tcPr>
          <w:p w14:paraId="57A85DF7"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董岩</w:t>
            </w:r>
          </w:p>
        </w:tc>
        <w:tc>
          <w:tcPr>
            <w:tcW w:w="1561" w:type="dxa"/>
            <w:vAlign w:val="center"/>
          </w:tcPr>
          <w:p w14:paraId="7129BD1F"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大纲审核人</w:t>
            </w:r>
          </w:p>
        </w:tc>
        <w:tc>
          <w:tcPr>
            <w:tcW w:w="2941" w:type="dxa"/>
            <w:vAlign w:val="center"/>
          </w:tcPr>
          <w:p w14:paraId="694939C8"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何敬宇</w:t>
            </w:r>
          </w:p>
        </w:tc>
      </w:tr>
      <w:tr w:rsidR="00BE45AE" w:rsidRPr="00BE45AE" w14:paraId="24035D36" w14:textId="77777777" w:rsidTr="007214A2">
        <w:trPr>
          <w:trHeight w:val="848"/>
          <w:jc w:val="center"/>
        </w:trPr>
        <w:tc>
          <w:tcPr>
            <w:tcW w:w="1668" w:type="dxa"/>
            <w:vAlign w:val="center"/>
          </w:tcPr>
          <w:p w14:paraId="1932B95C"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先修课程</w:t>
            </w:r>
          </w:p>
        </w:tc>
        <w:tc>
          <w:tcPr>
            <w:tcW w:w="7335" w:type="dxa"/>
            <w:gridSpan w:val="3"/>
            <w:vAlign w:val="center"/>
          </w:tcPr>
          <w:p w14:paraId="49FDADDA"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先修《药物化学》课程</w:t>
            </w:r>
          </w:p>
        </w:tc>
      </w:tr>
      <w:tr w:rsidR="00BE45AE" w:rsidRPr="00BE45AE" w14:paraId="74D8A78B" w14:textId="77777777" w:rsidTr="007214A2">
        <w:trPr>
          <w:trHeight w:val="848"/>
          <w:jc w:val="center"/>
        </w:trPr>
        <w:tc>
          <w:tcPr>
            <w:tcW w:w="1668" w:type="dxa"/>
            <w:vAlign w:val="center"/>
          </w:tcPr>
          <w:p w14:paraId="301BB25E"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sz w:val="24"/>
                <w:szCs w:val="24"/>
              </w:rPr>
              <w:t>课程网址</w:t>
            </w:r>
          </w:p>
        </w:tc>
        <w:tc>
          <w:tcPr>
            <w:tcW w:w="7335" w:type="dxa"/>
            <w:gridSpan w:val="3"/>
            <w:vAlign w:val="center"/>
          </w:tcPr>
          <w:p w14:paraId="31967A25" w14:textId="77777777" w:rsidR="00BE45AE" w:rsidRPr="00BE45AE" w:rsidRDefault="00BE45AE" w:rsidP="00BE45AE">
            <w:pPr>
              <w:spacing w:line="440" w:lineRule="exact"/>
              <w:rPr>
                <w:rFonts w:ascii="Times New Roman" w:eastAsia="宋体" w:hAnsi="Times New Roman" w:cs="Times New Roman"/>
                <w:color w:val="FF0000"/>
                <w:sz w:val="24"/>
                <w:szCs w:val="24"/>
              </w:rPr>
            </w:pPr>
          </w:p>
        </w:tc>
      </w:tr>
    </w:tbl>
    <w:p w14:paraId="36A071FD"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sz w:val="28"/>
          <w:szCs w:val="28"/>
        </w:rPr>
      </w:pPr>
      <w:r w:rsidRPr="00BE45AE">
        <w:rPr>
          <w:rFonts w:ascii="Times New Roman" w:eastAsia="黑体" w:hAnsi="Times New Roman" w:cs="Times New Roman"/>
          <w:sz w:val="28"/>
          <w:szCs w:val="28"/>
        </w:rPr>
        <w:t>二、课程学习目标及与毕业要求的对应关系</w:t>
      </w:r>
    </w:p>
    <w:p w14:paraId="4441BF5E" w14:textId="77777777" w:rsidR="00BE45AE" w:rsidRPr="00BE45AE" w:rsidRDefault="00BE45AE" w:rsidP="00BE45AE">
      <w:pPr>
        <w:spacing w:beforeLines="50" w:before="156" w:afterLines="50" w:after="156" w:line="440" w:lineRule="exact"/>
        <w:ind w:firstLine="198"/>
        <w:rPr>
          <w:rFonts w:ascii="Times New Roman" w:eastAsia="宋体" w:hAnsi="Times New Roman" w:cs="Times New Roman"/>
          <w:sz w:val="28"/>
          <w:szCs w:val="28"/>
        </w:rPr>
      </w:pPr>
      <w:r w:rsidRPr="00BE45AE">
        <w:rPr>
          <w:rFonts w:ascii="Times New Roman" w:eastAsia="黑体" w:hAnsi="Times New Roman" w:cs="Times New Roman"/>
          <w:sz w:val="28"/>
          <w:szCs w:val="28"/>
        </w:rPr>
        <w:t>（一）通过本课程的学习，使学生达到以下目标：</w:t>
      </w:r>
    </w:p>
    <w:p w14:paraId="2957456D" w14:textId="77777777" w:rsidR="00BE45AE" w:rsidRPr="00BE45AE" w:rsidRDefault="00BE45AE" w:rsidP="00BE45AE">
      <w:pPr>
        <w:spacing w:line="440" w:lineRule="exact"/>
        <w:ind w:firstLineChars="200" w:firstLine="480"/>
        <w:rPr>
          <w:rFonts w:ascii="宋体" w:eastAsia="宋体" w:hAnsi="宋体" w:cs="宋体"/>
          <w:color w:val="000000"/>
          <w:sz w:val="24"/>
          <w:szCs w:val="24"/>
        </w:rPr>
      </w:pPr>
      <w:r w:rsidRPr="00BE45AE">
        <w:rPr>
          <w:rFonts w:ascii="宋体" w:eastAsia="宋体" w:hAnsi="宋体" w:cs="宋体" w:hint="eastAsia"/>
          <w:color w:val="000000"/>
          <w:sz w:val="24"/>
          <w:szCs w:val="24"/>
        </w:rPr>
        <w:t>1.具备综合运用知识、分析解决问题的能力，能够形成终身学习的意识，能发现和提出有探究价值的新药设计问题，逐步形成独立思考的能力。【毕业要求5 使用现代工具】</w:t>
      </w:r>
    </w:p>
    <w:p w14:paraId="140F3CFE" w14:textId="77777777" w:rsidR="00BE45AE" w:rsidRPr="00BE45AE" w:rsidRDefault="00BE45AE" w:rsidP="00BE45AE">
      <w:pPr>
        <w:spacing w:line="440" w:lineRule="exact"/>
        <w:ind w:firstLineChars="200" w:firstLine="480"/>
        <w:rPr>
          <w:rFonts w:ascii="宋体" w:eastAsia="宋体" w:hAnsi="宋体" w:cs="宋体"/>
          <w:color w:val="000000"/>
          <w:sz w:val="24"/>
          <w:szCs w:val="24"/>
        </w:rPr>
      </w:pPr>
      <w:r w:rsidRPr="00BE45AE">
        <w:rPr>
          <w:rFonts w:ascii="宋体" w:eastAsia="宋体" w:hAnsi="宋体" w:cs="宋体" w:hint="eastAsia"/>
          <w:color w:val="000000"/>
          <w:sz w:val="24"/>
          <w:szCs w:val="24"/>
        </w:rPr>
        <w:t>2.能运用现代信息技术对复杂的制药工程问题进行预测和模拟，并能够理解其局限性。【毕业要求9 个人和团队】</w:t>
      </w:r>
    </w:p>
    <w:p w14:paraId="27A3A04F" w14:textId="77777777" w:rsidR="00BE45AE" w:rsidRPr="00BE45AE" w:rsidRDefault="00BE45AE" w:rsidP="00BE45AE">
      <w:pPr>
        <w:spacing w:line="440" w:lineRule="exact"/>
        <w:ind w:firstLineChars="200" w:firstLine="480"/>
        <w:rPr>
          <w:rFonts w:ascii="宋体" w:eastAsia="宋体" w:hAnsi="宋体" w:cs="宋体"/>
          <w:color w:val="000000"/>
          <w:sz w:val="24"/>
          <w:szCs w:val="24"/>
        </w:rPr>
      </w:pPr>
      <w:r w:rsidRPr="00BE45AE">
        <w:rPr>
          <w:rFonts w:ascii="宋体" w:eastAsia="宋体" w:hAnsi="宋体" w:cs="宋体" w:hint="eastAsia"/>
          <w:color w:val="000000"/>
          <w:sz w:val="24"/>
          <w:szCs w:val="24"/>
        </w:rPr>
        <w:t>3.具有较强的学习、交流、协调能力和团队合作精神，熟悉相关的新药设计知识，能够在跨文化背景下进行沟通和交流。【毕业要求 10沟通】</w:t>
      </w:r>
    </w:p>
    <w:p w14:paraId="4B49CDD7"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通过本课程的学习，使学生达到以下目标：</w:t>
      </w:r>
    </w:p>
    <w:p w14:paraId="696A9475"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1.掌握新药设计主要理论和方法,</w:t>
      </w:r>
      <w:r w:rsidRPr="00BE45AE">
        <w:rPr>
          <w:rFonts w:ascii="宋体" w:eastAsia="宋体" w:hAnsi="宋体" w:cs="宋体" w:hint="eastAsia"/>
          <w:color w:val="000000"/>
          <w:sz w:val="24"/>
          <w:szCs w:val="24"/>
        </w:rPr>
        <w:t>并能运用现代信息技术对复杂的新药设计问题进行预测</w:t>
      </w:r>
      <w:r w:rsidRPr="00BE45AE">
        <w:rPr>
          <w:rFonts w:ascii="宋体" w:eastAsia="宋体" w:hAnsi="宋体" w:cs="宋体" w:hint="eastAsia"/>
          <w:sz w:val="24"/>
          <w:szCs w:val="24"/>
        </w:rPr>
        <w:t>。</w:t>
      </w:r>
    </w:p>
    <w:p w14:paraId="38CE472A"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szCs w:val="24"/>
        </w:rPr>
        <w:t>2.了</w:t>
      </w:r>
      <w:r w:rsidRPr="00BE45AE">
        <w:rPr>
          <w:rFonts w:ascii="Times New Roman" w:eastAsia="宋体" w:hAnsi="Times New Roman" w:cs="Times New Roman"/>
          <w:sz w:val="24"/>
          <w:szCs w:val="24"/>
        </w:rPr>
        <w:t>解国内外新药发展新趋势。</w:t>
      </w:r>
    </w:p>
    <w:p w14:paraId="5C8CD6FF"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szCs w:val="24"/>
        </w:rPr>
        <w:lastRenderedPageBreak/>
        <w:t>3.</w:t>
      </w:r>
      <w:r w:rsidRPr="00BE45AE">
        <w:rPr>
          <w:rFonts w:ascii="Times New Roman" w:eastAsia="宋体" w:hAnsi="Times New Roman" w:cs="Times New Roman"/>
          <w:sz w:val="24"/>
          <w:szCs w:val="24"/>
        </w:rPr>
        <w:t>培养学生</w:t>
      </w:r>
      <w:r w:rsidRPr="00BE45AE">
        <w:rPr>
          <w:rFonts w:ascii="Times New Roman" w:eastAsia="宋体" w:hAnsi="Times New Roman" w:cs="Times New Roman"/>
          <w:color w:val="000000"/>
          <w:sz w:val="24"/>
          <w:szCs w:val="24"/>
        </w:rPr>
        <w:t>学习、交流、协调能力和团队合作精神。</w:t>
      </w:r>
    </w:p>
    <w:p w14:paraId="2220CC15" w14:textId="77777777" w:rsidR="00BE45AE" w:rsidRPr="00BE45AE" w:rsidRDefault="00BE45AE" w:rsidP="00BE45AE">
      <w:pPr>
        <w:spacing w:beforeLines="50" w:before="156" w:afterLines="50" w:after="156" w:line="440" w:lineRule="exact"/>
        <w:ind w:firstLine="198"/>
        <w:rPr>
          <w:rFonts w:ascii="Times New Roman" w:eastAsia="黑体" w:hAnsi="Times New Roman" w:cs="Times New Roman"/>
          <w:sz w:val="28"/>
          <w:szCs w:val="28"/>
        </w:rPr>
      </w:pPr>
      <w:r w:rsidRPr="00BE45AE">
        <w:rPr>
          <w:rFonts w:ascii="Times New Roman" w:eastAsia="黑体" w:hAnsi="Times New Roman" w:cs="Times New Roman"/>
          <w:sz w:val="28"/>
          <w:szCs w:val="28"/>
        </w:rPr>
        <w:t>（二）课程学习目标与毕业要求指标点的对应关系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4951"/>
        <w:gridCol w:w="1847"/>
      </w:tblGrid>
      <w:tr w:rsidR="00BE45AE" w:rsidRPr="00BE45AE" w14:paraId="58550A7E" w14:textId="77777777" w:rsidTr="007214A2">
        <w:tc>
          <w:tcPr>
            <w:tcW w:w="1526" w:type="dxa"/>
            <w:vAlign w:val="center"/>
          </w:tcPr>
          <w:p w14:paraId="5F41F421" w14:textId="77777777" w:rsidR="00BE45AE" w:rsidRPr="00BE45AE" w:rsidRDefault="00BE45AE" w:rsidP="00BE45AE">
            <w:pPr>
              <w:spacing w:beforeLines="50" w:before="156" w:afterLines="50" w:after="156" w:line="440" w:lineRule="exact"/>
              <w:ind w:firstLine="200"/>
              <w:jc w:val="center"/>
              <w:rPr>
                <w:rFonts w:ascii="Times New Roman" w:eastAsia="黑体" w:hAnsi="Times New Roman" w:cs="Times New Roman"/>
                <w:sz w:val="28"/>
                <w:szCs w:val="28"/>
              </w:rPr>
            </w:pPr>
            <w:r w:rsidRPr="00BE45AE">
              <w:rPr>
                <w:rFonts w:ascii="Times New Roman" w:eastAsia="宋体" w:hAnsi="Times New Roman" w:cs="Times New Roman"/>
                <w:b/>
                <w:sz w:val="24"/>
                <w:szCs w:val="24"/>
              </w:rPr>
              <w:t>毕业要求</w:t>
            </w:r>
          </w:p>
        </w:tc>
        <w:tc>
          <w:tcPr>
            <w:tcW w:w="5103" w:type="dxa"/>
            <w:vAlign w:val="center"/>
          </w:tcPr>
          <w:p w14:paraId="003F802A" w14:textId="77777777" w:rsidR="00BE45AE" w:rsidRPr="00BE45AE" w:rsidRDefault="00BE45AE" w:rsidP="00BE45AE">
            <w:pPr>
              <w:spacing w:beforeLines="50" w:before="156" w:afterLines="50" w:after="156" w:line="440" w:lineRule="exact"/>
              <w:ind w:firstLine="200"/>
              <w:jc w:val="center"/>
              <w:rPr>
                <w:rFonts w:ascii="Times New Roman" w:eastAsia="黑体" w:hAnsi="Times New Roman" w:cs="Times New Roman"/>
                <w:sz w:val="28"/>
                <w:szCs w:val="28"/>
              </w:rPr>
            </w:pPr>
            <w:r w:rsidRPr="00BE45AE">
              <w:rPr>
                <w:rFonts w:ascii="Times New Roman" w:eastAsia="宋体" w:hAnsi="Times New Roman" w:cs="Times New Roman"/>
                <w:b/>
                <w:sz w:val="24"/>
                <w:szCs w:val="24"/>
              </w:rPr>
              <w:t>毕业要求指标点</w:t>
            </w:r>
          </w:p>
        </w:tc>
        <w:tc>
          <w:tcPr>
            <w:tcW w:w="1893" w:type="dxa"/>
            <w:vAlign w:val="center"/>
          </w:tcPr>
          <w:p w14:paraId="1F248D7F" w14:textId="77777777" w:rsidR="00BE45AE" w:rsidRPr="00BE45AE" w:rsidRDefault="00BE45AE" w:rsidP="00BE45AE">
            <w:pPr>
              <w:spacing w:beforeLines="50" w:before="156" w:afterLines="50" w:after="156" w:line="440" w:lineRule="exact"/>
              <w:ind w:firstLine="200"/>
              <w:jc w:val="center"/>
              <w:rPr>
                <w:rFonts w:ascii="Times New Roman" w:eastAsia="黑体" w:hAnsi="Times New Roman" w:cs="Times New Roman"/>
                <w:sz w:val="28"/>
                <w:szCs w:val="28"/>
              </w:rPr>
            </w:pPr>
            <w:r w:rsidRPr="00BE45AE">
              <w:rPr>
                <w:rFonts w:ascii="Times New Roman" w:eastAsia="宋体" w:hAnsi="Times New Roman" w:cs="Times New Roman"/>
                <w:b/>
                <w:sz w:val="24"/>
                <w:szCs w:val="24"/>
              </w:rPr>
              <w:t>课程目标</w:t>
            </w:r>
          </w:p>
        </w:tc>
      </w:tr>
      <w:tr w:rsidR="00BE45AE" w:rsidRPr="00BE45AE" w14:paraId="34A18DE2" w14:textId="77777777" w:rsidTr="007214A2">
        <w:trPr>
          <w:trHeight w:val="1186"/>
        </w:trPr>
        <w:tc>
          <w:tcPr>
            <w:tcW w:w="1526" w:type="dxa"/>
            <w:vAlign w:val="center"/>
          </w:tcPr>
          <w:p w14:paraId="51806554" w14:textId="77777777" w:rsidR="00BE45AE" w:rsidRPr="00BE45AE" w:rsidRDefault="00BE45AE" w:rsidP="00BE45AE">
            <w:pPr>
              <w:spacing w:beforeLines="50" w:before="156" w:afterLines="50" w:after="156" w:line="440" w:lineRule="exact"/>
              <w:ind w:firstLine="200"/>
              <w:jc w:val="center"/>
              <w:rPr>
                <w:rFonts w:ascii="宋体" w:eastAsia="宋体" w:hAnsi="宋体" w:cs="宋体"/>
                <w:sz w:val="24"/>
                <w:szCs w:val="24"/>
              </w:rPr>
            </w:pPr>
            <w:r w:rsidRPr="00BE45AE">
              <w:rPr>
                <w:rFonts w:ascii="宋体" w:eastAsia="宋体" w:hAnsi="宋体" w:cs="宋体" w:hint="eastAsia"/>
                <w:sz w:val="24"/>
                <w:szCs w:val="24"/>
              </w:rPr>
              <w:t>5.使用现代工具</w:t>
            </w:r>
          </w:p>
        </w:tc>
        <w:tc>
          <w:tcPr>
            <w:tcW w:w="5103" w:type="dxa"/>
            <w:vAlign w:val="center"/>
          </w:tcPr>
          <w:p w14:paraId="45BC3463" w14:textId="77777777" w:rsidR="00BE45AE" w:rsidRPr="00BE45AE" w:rsidRDefault="00BE45AE" w:rsidP="00BE45AE">
            <w:pPr>
              <w:spacing w:line="400" w:lineRule="exact"/>
              <w:ind w:firstLineChars="200" w:firstLine="480"/>
              <w:rPr>
                <w:rFonts w:ascii="宋体" w:eastAsia="宋体" w:hAnsi="宋体" w:cs="宋体"/>
                <w:sz w:val="24"/>
                <w:szCs w:val="24"/>
              </w:rPr>
            </w:pPr>
            <w:r w:rsidRPr="00BE45AE">
              <w:rPr>
                <w:rFonts w:ascii="Times New Roman" w:eastAsia="宋体" w:hAnsi="Times New Roman" w:cs="Times New Roman"/>
                <w:color w:val="1F1F1F"/>
                <w:sz w:val="24"/>
                <w:szCs w:val="24"/>
                <w:shd w:val="clear" w:color="auto" w:fill="FFFFFF"/>
              </w:rPr>
              <w:t>5.3</w:t>
            </w:r>
            <w:r w:rsidRPr="00BE45AE">
              <w:rPr>
                <w:rFonts w:ascii="Times New Roman" w:eastAsia="宋体" w:hAnsi="Times New Roman" w:cs="Times New Roman" w:hint="eastAsia"/>
                <w:color w:val="1F1F1F"/>
                <w:sz w:val="24"/>
                <w:szCs w:val="24"/>
                <w:shd w:val="clear" w:color="auto" w:fill="FFFFFF"/>
              </w:rPr>
              <w:t>能够针对制药领域复杂工程问题，选择与使用现代仪器、流程模拟软件等工具实现模拟、预测等，并理解其优越性和局限性。</w:t>
            </w:r>
            <w:r w:rsidRPr="00BE45AE">
              <w:rPr>
                <w:rFonts w:ascii="宋体" w:eastAsia="宋体" w:hAnsi="宋体" w:cs="宋体" w:hint="eastAsia"/>
                <w:sz w:val="24"/>
                <w:szCs w:val="24"/>
              </w:rPr>
              <w:t>（H）</w:t>
            </w:r>
          </w:p>
        </w:tc>
        <w:tc>
          <w:tcPr>
            <w:tcW w:w="1893" w:type="dxa"/>
            <w:vAlign w:val="center"/>
          </w:tcPr>
          <w:p w14:paraId="603290E1" w14:textId="77777777" w:rsidR="00BE45AE" w:rsidRPr="00BE45AE" w:rsidRDefault="00BE45AE" w:rsidP="00BE45AE">
            <w:pPr>
              <w:spacing w:beforeLines="50" w:before="156" w:afterLines="50" w:after="156" w:line="440" w:lineRule="exact"/>
              <w:ind w:firstLine="200"/>
              <w:jc w:val="center"/>
              <w:rPr>
                <w:rFonts w:ascii="宋体" w:eastAsia="宋体" w:hAnsi="宋体" w:cs="宋体"/>
                <w:sz w:val="24"/>
                <w:szCs w:val="24"/>
              </w:rPr>
            </w:pPr>
            <w:r w:rsidRPr="00BE45AE">
              <w:rPr>
                <w:rFonts w:ascii="宋体" w:eastAsia="宋体" w:hAnsi="宋体" w:cs="宋体" w:hint="eastAsia"/>
                <w:sz w:val="24"/>
                <w:szCs w:val="24"/>
              </w:rPr>
              <w:t>课程目标1</w:t>
            </w:r>
          </w:p>
          <w:p w14:paraId="0EECFC8E" w14:textId="77777777" w:rsidR="00BE45AE" w:rsidRPr="00BE45AE" w:rsidRDefault="00BE45AE" w:rsidP="00BE45AE">
            <w:pPr>
              <w:spacing w:beforeLines="50" w:before="156" w:afterLines="50" w:after="156" w:line="440" w:lineRule="exact"/>
              <w:ind w:firstLine="200"/>
              <w:jc w:val="center"/>
              <w:rPr>
                <w:rFonts w:ascii="宋体" w:eastAsia="宋体" w:hAnsi="宋体" w:cs="宋体"/>
                <w:sz w:val="24"/>
                <w:szCs w:val="24"/>
              </w:rPr>
            </w:pPr>
            <w:r w:rsidRPr="00BE45AE">
              <w:rPr>
                <w:rFonts w:ascii="宋体" w:eastAsia="宋体" w:hAnsi="宋体" w:cs="宋体" w:hint="eastAsia"/>
                <w:sz w:val="24"/>
                <w:szCs w:val="24"/>
              </w:rPr>
              <w:t>课程目标2</w:t>
            </w:r>
          </w:p>
        </w:tc>
      </w:tr>
      <w:tr w:rsidR="00BE45AE" w:rsidRPr="00BE45AE" w14:paraId="4A70A9B8" w14:textId="77777777" w:rsidTr="007214A2">
        <w:trPr>
          <w:trHeight w:val="1186"/>
        </w:trPr>
        <w:tc>
          <w:tcPr>
            <w:tcW w:w="1526" w:type="dxa"/>
            <w:vAlign w:val="center"/>
          </w:tcPr>
          <w:p w14:paraId="34CCD6B7" w14:textId="77777777" w:rsidR="00BE45AE" w:rsidRPr="00BE45AE" w:rsidRDefault="00BE45AE" w:rsidP="00BE45AE">
            <w:pPr>
              <w:spacing w:beforeLines="50" w:before="156" w:afterLines="50" w:after="156" w:line="440" w:lineRule="exact"/>
              <w:ind w:firstLine="200"/>
              <w:jc w:val="center"/>
              <w:rPr>
                <w:rFonts w:ascii="宋体" w:eastAsia="宋体" w:hAnsi="宋体" w:cs="宋体"/>
                <w:sz w:val="24"/>
                <w:szCs w:val="24"/>
              </w:rPr>
            </w:pPr>
            <w:r w:rsidRPr="00BE45AE">
              <w:rPr>
                <w:rFonts w:ascii="宋体" w:eastAsia="宋体" w:hAnsi="宋体" w:cs="宋体" w:hint="eastAsia"/>
                <w:sz w:val="24"/>
                <w:szCs w:val="24"/>
              </w:rPr>
              <w:t>9.个人和团队</w:t>
            </w:r>
          </w:p>
        </w:tc>
        <w:tc>
          <w:tcPr>
            <w:tcW w:w="5103" w:type="dxa"/>
            <w:vAlign w:val="center"/>
          </w:tcPr>
          <w:p w14:paraId="31560C7D" w14:textId="77777777" w:rsidR="00BE45AE" w:rsidRPr="00BE45AE" w:rsidRDefault="00BE45AE" w:rsidP="00BE45AE">
            <w:pPr>
              <w:spacing w:line="40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9.1具备良好的交流和表达技巧，能够主动与团队其他成员进行有效沟通、合作共事，具有团队合作精神。（M）</w:t>
            </w:r>
          </w:p>
          <w:p w14:paraId="4D29E15D" w14:textId="77777777" w:rsidR="00BE45AE" w:rsidRPr="00BE45AE" w:rsidRDefault="00BE45AE" w:rsidP="00BE45AE">
            <w:pPr>
              <w:spacing w:beforeLines="50" w:before="156" w:afterLines="50" w:after="156" w:line="440" w:lineRule="exact"/>
              <w:ind w:firstLine="200"/>
              <w:jc w:val="left"/>
              <w:rPr>
                <w:rFonts w:ascii="宋体" w:eastAsia="宋体" w:hAnsi="宋体" w:cs="宋体"/>
                <w:sz w:val="24"/>
                <w:szCs w:val="24"/>
              </w:rPr>
            </w:pPr>
          </w:p>
        </w:tc>
        <w:tc>
          <w:tcPr>
            <w:tcW w:w="1893" w:type="dxa"/>
            <w:vAlign w:val="center"/>
          </w:tcPr>
          <w:p w14:paraId="5AB79156" w14:textId="77777777" w:rsidR="00BE45AE" w:rsidRPr="00BE45AE" w:rsidRDefault="00BE45AE" w:rsidP="00BE45AE">
            <w:pPr>
              <w:spacing w:beforeLines="50" w:before="156" w:afterLines="50" w:after="156" w:line="440" w:lineRule="exact"/>
              <w:ind w:firstLine="200"/>
              <w:jc w:val="center"/>
              <w:rPr>
                <w:rFonts w:ascii="宋体" w:eastAsia="宋体" w:hAnsi="宋体" w:cs="宋体"/>
                <w:sz w:val="24"/>
                <w:szCs w:val="24"/>
              </w:rPr>
            </w:pPr>
            <w:r w:rsidRPr="00BE45AE">
              <w:rPr>
                <w:rFonts w:ascii="宋体" w:eastAsia="宋体" w:hAnsi="宋体" w:cs="宋体" w:hint="eastAsia"/>
                <w:sz w:val="24"/>
                <w:szCs w:val="24"/>
              </w:rPr>
              <w:t>课程目标2</w:t>
            </w:r>
          </w:p>
          <w:p w14:paraId="4F4F874D" w14:textId="77777777" w:rsidR="00BE45AE" w:rsidRPr="00BE45AE" w:rsidRDefault="00BE45AE" w:rsidP="00BE45AE">
            <w:pPr>
              <w:spacing w:beforeLines="50" w:before="156" w:afterLines="50" w:after="156" w:line="440" w:lineRule="exact"/>
              <w:ind w:firstLine="200"/>
              <w:jc w:val="center"/>
              <w:rPr>
                <w:rFonts w:ascii="宋体" w:eastAsia="宋体" w:hAnsi="宋体" w:cs="宋体"/>
                <w:sz w:val="24"/>
                <w:szCs w:val="24"/>
              </w:rPr>
            </w:pPr>
            <w:r w:rsidRPr="00BE45AE">
              <w:rPr>
                <w:rFonts w:ascii="宋体" w:eastAsia="宋体" w:hAnsi="宋体" w:cs="宋体" w:hint="eastAsia"/>
                <w:sz w:val="24"/>
                <w:szCs w:val="24"/>
              </w:rPr>
              <w:t>课程目标3</w:t>
            </w:r>
          </w:p>
          <w:p w14:paraId="390686DD" w14:textId="77777777" w:rsidR="00BE45AE" w:rsidRPr="00BE45AE" w:rsidRDefault="00BE45AE" w:rsidP="00BE45AE">
            <w:pPr>
              <w:spacing w:beforeLines="50" w:before="156" w:afterLines="50" w:after="156" w:line="440" w:lineRule="exact"/>
              <w:ind w:firstLine="200"/>
              <w:jc w:val="center"/>
              <w:rPr>
                <w:rFonts w:ascii="宋体" w:eastAsia="宋体" w:hAnsi="宋体" w:cs="宋体"/>
                <w:sz w:val="24"/>
                <w:szCs w:val="24"/>
              </w:rPr>
            </w:pPr>
            <w:r w:rsidRPr="00BE45AE">
              <w:rPr>
                <w:rFonts w:ascii="宋体" w:eastAsia="宋体" w:hAnsi="宋体" w:cs="宋体" w:hint="eastAsia"/>
                <w:sz w:val="24"/>
                <w:szCs w:val="24"/>
              </w:rPr>
              <w:t>课程目标4</w:t>
            </w:r>
          </w:p>
        </w:tc>
      </w:tr>
      <w:tr w:rsidR="00BE45AE" w:rsidRPr="00BE45AE" w14:paraId="5A5148C9" w14:textId="77777777" w:rsidTr="007214A2">
        <w:tc>
          <w:tcPr>
            <w:tcW w:w="1526" w:type="dxa"/>
            <w:vAlign w:val="center"/>
          </w:tcPr>
          <w:p w14:paraId="5F2BE516" w14:textId="77777777" w:rsidR="00BE45AE" w:rsidRPr="00BE45AE" w:rsidRDefault="00BE45AE" w:rsidP="00BE45AE">
            <w:pPr>
              <w:spacing w:beforeLines="50" w:before="156" w:afterLines="50" w:after="156" w:line="440" w:lineRule="exact"/>
              <w:ind w:firstLine="200"/>
              <w:jc w:val="center"/>
              <w:rPr>
                <w:rFonts w:ascii="宋体" w:eastAsia="宋体" w:hAnsi="宋体" w:cs="宋体"/>
                <w:sz w:val="24"/>
                <w:szCs w:val="24"/>
              </w:rPr>
            </w:pPr>
            <w:r w:rsidRPr="00BE45AE">
              <w:rPr>
                <w:rFonts w:ascii="宋体" w:eastAsia="宋体" w:hAnsi="宋体" w:cs="宋体" w:hint="eastAsia"/>
                <w:sz w:val="24"/>
                <w:szCs w:val="24"/>
              </w:rPr>
              <w:t>10.沟通</w:t>
            </w:r>
          </w:p>
        </w:tc>
        <w:tc>
          <w:tcPr>
            <w:tcW w:w="5103" w:type="dxa"/>
            <w:vAlign w:val="center"/>
          </w:tcPr>
          <w:p w14:paraId="320076C0" w14:textId="77777777" w:rsidR="00BE45AE" w:rsidRPr="00BE45AE" w:rsidRDefault="00BE45AE" w:rsidP="00BE45AE">
            <w:pPr>
              <w:spacing w:beforeLines="50" w:before="156" w:afterLines="50" w:after="156" w:line="440" w:lineRule="exact"/>
              <w:ind w:firstLine="200"/>
              <w:jc w:val="left"/>
              <w:rPr>
                <w:rFonts w:ascii="宋体" w:eastAsia="宋体" w:hAnsi="宋体" w:cs="宋体"/>
                <w:sz w:val="24"/>
                <w:szCs w:val="24"/>
              </w:rPr>
            </w:pPr>
            <w:r w:rsidRPr="00BE45AE">
              <w:rPr>
                <w:rFonts w:ascii="宋体" w:eastAsia="宋体" w:hAnsi="宋体" w:cs="宋体" w:hint="eastAsia"/>
                <w:sz w:val="24"/>
                <w:szCs w:val="24"/>
              </w:rPr>
              <w:t>10.2 知晓制药专业领域的国际发展趋势和研究热点，理解和尊重全球不同文化的差异性和多样性。（M）</w:t>
            </w:r>
          </w:p>
        </w:tc>
        <w:tc>
          <w:tcPr>
            <w:tcW w:w="1893" w:type="dxa"/>
            <w:vAlign w:val="center"/>
          </w:tcPr>
          <w:p w14:paraId="56D883F5" w14:textId="77777777" w:rsidR="00BE45AE" w:rsidRPr="00BE45AE" w:rsidRDefault="00BE45AE" w:rsidP="00BE45AE">
            <w:pPr>
              <w:spacing w:beforeLines="50" w:before="156" w:afterLines="50" w:after="156" w:line="440" w:lineRule="exact"/>
              <w:ind w:firstLine="200"/>
              <w:jc w:val="center"/>
              <w:rPr>
                <w:rFonts w:ascii="宋体" w:eastAsia="宋体" w:hAnsi="宋体" w:cs="宋体"/>
                <w:sz w:val="24"/>
                <w:szCs w:val="24"/>
              </w:rPr>
            </w:pPr>
            <w:r w:rsidRPr="00BE45AE">
              <w:rPr>
                <w:rFonts w:ascii="宋体" w:eastAsia="宋体" w:hAnsi="宋体" w:cs="宋体" w:hint="eastAsia"/>
                <w:sz w:val="24"/>
                <w:szCs w:val="24"/>
              </w:rPr>
              <w:t>课程目标2</w:t>
            </w:r>
          </w:p>
          <w:p w14:paraId="4B4B3089" w14:textId="77777777" w:rsidR="00BE45AE" w:rsidRPr="00BE45AE" w:rsidRDefault="00BE45AE" w:rsidP="00BE45AE">
            <w:pPr>
              <w:spacing w:beforeLines="50" w:before="156" w:afterLines="50" w:after="156" w:line="440" w:lineRule="exact"/>
              <w:ind w:firstLine="200"/>
              <w:jc w:val="center"/>
              <w:rPr>
                <w:rFonts w:ascii="宋体" w:eastAsia="宋体" w:hAnsi="宋体" w:cs="宋体"/>
                <w:sz w:val="24"/>
                <w:szCs w:val="24"/>
              </w:rPr>
            </w:pPr>
            <w:r w:rsidRPr="00BE45AE">
              <w:rPr>
                <w:rFonts w:ascii="宋体" w:eastAsia="宋体" w:hAnsi="宋体" w:cs="宋体" w:hint="eastAsia"/>
                <w:sz w:val="24"/>
                <w:szCs w:val="24"/>
              </w:rPr>
              <w:t>课程目标3</w:t>
            </w:r>
          </w:p>
          <w:p w14:paraId="1E91CC24" w14:textId="77777777" w:rsidR="00BE45AE" w:rsidRPr="00BE45AE" w:rsidRDefault="00BE45AE" w:rsidP="00BE45AE">
            <w:pPr>
              <w:spacing w:beforeLines="50" w:before="156" w:afterLines="50" w:after="156" w:line="440" w:lineRule="exact"/>
              <w:ind w:firstLine="200"/>
              <w:jc w:val="center"/>
              <w:rPr>
                <w:rFonts w:ascii="宋体" w:eastAsia="宋体" w:hAnsi="宋体" w:cs="宋体"/>
                <w:sz w:val="28"/>
                <w:szCs w:val="28"/>
              </w:rPr>
            </w:pPr>
            <w:r w:rsidRPr="00BE45AE">
              <w:rPr>
                <w:rFonts w:ascii="宋体" w:eastAsia="宋体" w:hAnsi="宋体" w:cs="宋体" w:hint="eastAsia"/>
                <w:sz w:val="24"/>
                <w:szCs w:val="24"/>
              </w:rPr>
              <w:t>课程目标4</w:t>
            </w:r>
          </w:p>
        </w:tc>
      </w:tr>
    </w:tbl>
    <w:p w14:paraId="7B621A56"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sz w:val="28"/>
          <w:szCs w:val="28"/>
        </w:rPr>
      </w:pPr>
      <w:r w:rsidRPr="00BE45AE">
        <w:rPr>
          <w:rFonts w:ascii="Times New Roman" w:eastAsia="黑体" w:hAnsi="Times New Roman" w:cs="Times New Roman"/>
          <w:sz w:val="28"/>
          <w:szCs w:val="28"/>
        </w:rPr>
        <w:t>三、课程学习内容及与课程学习目标的对应关系</w:t>
      </w:r>
    </w:p>
    <w:p w14:paraId="7D9954D7"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bCs/>
          <w:sz w:val="28"/>
          <w:szCs w:val="28"/>
        </w:rPr>
      </w:pPr>
      <w:r w:rsidRPr="00BE45AE">
        <w:rPr>
          <w:rFonts w:ascii="Times New Roman" w:eastAsia="黑体" w:hAnsi="Times New Roman" w:cs="Times New Roman"/>
          <w:bCs/>
          <w:sz w:val="28"/>
          <w:szCs w:val="28"/>
        </w:rPr>
        <w:t>（一）课程学习内容</w:t>
      </w:r>
    </w:p>
    <w:p w14:paraId="7E58C931" w14:textId="77777777" w:rsidR="00BE45AE" w:rsidRPr="00BE45AE" w:rsidRDefault="00BE45AE" w:rsidP="00BE45AE">
      <w:pPr>
        <w:spacing w:beforeLines="50" w:before="156" w:afterLines="50" w:after="156" w:line="440" w:lineRule="exact"/>
        <w:ind w:firstLine="200"/>
        <w:jc w:val="center"/>
        <w:rPr>
          <w:rFonts w:ascii="黑体" w:eastAsia="黑体" w:hAnsi="黑体" w:cs="黑体"/>
          <w:bCs/>
          <w:sz w:val="28"/>
          <w:szCs w:val="28"/>
        </w:rPr>
      </w:pPr>
      <w:r w:rsidRPr="00BE45AE">
        <w:rPr>
          <w:rFonts w:ascii="黑体" w:eastAsia="黑体" w:hAnsi="黑体" w:cs="黑体" w:hint="eastAsia"/>
          <w:bCs/>
          <w:sz w:val="28"/>
          <w:szCs w:val="28"/>
        </w:rPr>
        <w:t xml:space="preserve">  药物研发背景</w:t>
      </w:r>
    </w:p>
    <w:p w14:paraId="2F2B5E34"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【学习目标】</w:t>
      </w:r>
    </w:p>
    <w:p w14:paraId="2DC9BF0B" w14:textId="77777777" w:rsidR="00BE45AE" w:rsidRPr="00BE45AE" w:rsidRDefault="00BE45AE" w:rsidP="00BE45AE">
      <w:pPr>
        <w:spacing w:line="440" w:lineRule="exact"/>
        <w:ind w:firstLineChars="200" w:firstLine="480"/>
        <w:rPr>
          <w:rFonts w:ascii="宋体" w:eastAsia="宋体" w:hAnsi="宋体" w:cs="宋体"/>
          <w:sz w:val="24"/>
        </w:rPr>
      </w:pPr>
      <w:r w:rsidRPr="00BE45AE">
        <w:rPr>
          <w:rFonts w:ascii="宋体" w:eastAsia="宋体" w:hAnsi="宋体" w:cs="宋体" w:hint="eastAsia"/>
          <w:sz w:val="24"/>
        </w:rPr>
        <w:t>1.认知类目标：</w:t>
      </w:r>
      <w:r w:rsidRPr="00BE45AE">
        <w:rPr>
          <w:rFonts w:ascii="宋体" w:eastAsia="宋体" w:hAnsi="宋体" w:cs="宋体" w:hint="eastAsia"/>
          <w:sz w:val="24"/>
          <w:szCs w:val="24"/>
        </w:rPr>
        <w:t>了解</w:t>
      </w:r>
      <w:r w:rsidRPr="00BE45AE">
        <w:rPr>
          <w:rFonts w:ascii="宋体" w:eastAsia="宋体" w:hAnsi="宋体" w:cs="宋体" w:hint="eastAsia"/>
          <w:kern w:val="0"/>
          <w:sz w:val="24"/>
          <w:szCs w:val="24"/>
        </w:rPr>
        <w:t>药物发现发展历史；</w:t>
      </w:r>
    </w:p>
    <w:p w14:paraId="2FB2CDC8" w14:textId="77777777" w:rsidR="00BE45AE" w:rsidRPr="00BE45AE" w:rsidRDefault="00BE45AE" w:rsidP="00BE45AE">
      <w:pPr>
        <w:widowControl/>
        <w:spacing w:line="440" w:lineRule="exact"/>
        <w:ind w:firstLineChars="200" w:firstLine="480"/>
        <w:rPr>
          <w:rFonts w:ascii="宋体" w:eastAsia="宋体" w:hAnsi="宋体" w:cs="宋体"/>
        </w:rPr>
      </w:pPr>
      <w:r w:rsidRPr="00BE45AE">
        <w:rPr>
          <w:rFonts w:ascii="宋体" w:eastAsia="宋体" w:hAnsi="宋体" w:cs="宋体" w:hint="eastAsia"/>
          <w:sz w:val="24"/>
        </w:rPr>
        <w:t>2.过程与方法类目标：通过新药设计的学习，帮助学生</w:t>
      </w:r>
      <w:r w:rsidRPr="00BE45AE">
        <w:rPr>
          <w:rFonts w:ascii="宋体" w:eastAsia="宋体" w:hAnsi="宋体" w:cs="宋体" w:hint="eastAsia"/>
          <w:sz w:val="24"/>
          <w:szCs w:val="24"/>
        </w:rPr>
        <w:t>掌握</w:t>
      </w:r>
      <w:r w:rsidRPr="00BE45AE">
        <w:rPr>
          <w:rFonts w:ascii="宋体" w:eastAsia="宋体" w:hAnsi="宋体" w:cs="宋体" w:hint="eastAsia"/>
          <w:kern w:val="0"/>
          <w:sz w:val="24"/>
          <w:szCs w:val="24"/>
        </w:rPr>
        <w:t>药物发现过程，熟练掌握药物设计流程</w:t>
      </w:r>
      <w:r w:rsidRPr="00BE45AE">
        <w:rPr>
          <w:rFonts w:ascii="宋体" w:eastAsia="宋体" w:hAnsi="宋体" w:cs="宋体" w:hint="eastAsia"/>
          <w:sz w:val="24"/>
        </w:rPr>
        <w:t>；</w:t>
      </w:r>
    </w:p>
    <w:p w14:paraId="798D41C0"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rPr>
        <w:t>3.</w:t>
      </w:r>
      <w:r w:rsidRPr="00BE45AE">
        <w:rPr>
          <w:rFonts w:ascii="Times New Roman" w:eastAsia="宋体" w:hAnsi="Times New Roman" w:cs="Times New Roman"/>
          <w:sz w:val="24"/>
        </w:rPr>
        <w:t>情</w:t>
      </w:r>
      <w:r w:rsidRPr="00BE45AE">
        <w:rPr>
          <w:rFonts w:ascii="宋体" w:eastAsia="宋体" w:hAnsi="宋体" w:cs="Times New Roman" w:hint="eastAsia"/>
          <w:sz w:val="24"/>
        </w:rPr>
        <w:t>感、态度、价值观类目标：通过介绍新药设计研发的发展历史，</w:t>
      </w:r>
      <w:r w:rsidRPr="00BE45AE">
        <w:rPr>
          <w:rFonts w:ascii="Times New Roman" w:eastAsia="宋体" w:hAnsi="Times New Roman" w:cs="Times New Roman"/>
          <w:sz w:val="24"/>
          <w:szCs w:val="24"/>
        </w:rPr>
        <w:t>帮助学生形成正确的药物发展观、伦理观和价值观；</w:t>
      </w:r>
      <w:r w:rsidRPr="00BE45AE">
        <w:rPr>
          <w:rFonts w:ascii="Times New Roman" w:eastAsia="宋体" w:hAnsi="Times New Roman" w:cs="Times New Roman" w:hint="eastAsia"/>
          <w:sz w:val="24"/>
          <w:szCs w:val="24"/>
        </w:rPr>
        <w:t>使学生充分了解新药研发的重要社会意义</w:t>
      </w:r>
      <w:r w:rsidRPr="00BE45AE">
        <w:rPr>
          <w:rFonts w:ascii="Times New Roman" w:eastAsia="宋体" w:hAnsi="Times New Roman" w:cs="Times New Roman"/>
          <w:sz w:val="24"/>
          <w:szCs w:val="24"/>
        </w:rPr>
        <w:t>。</w:t>
      </w:r>
    </w:p>
    <w:p w14:paraId="3B20699F"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【学习内容】</w:t>
      </w:r>
    </w:p>
    <w:p w14:paraId="6580D0CD" w14:textId="77777777" w:rsidR="00BE45AE" w:rsidRPr="00BE45AE" w:rsidRDefault="00BE45AE" w:rsidP="00BE45AE">
      <w:pPr>
        <w:spacing w:line="440" w:lineRule="exact"/>
        <w:ind w:firstLineChars="200" w:firstLine="480"/>
        <w:rPr>
          <w:rFonts w:ascii="宋体" w:eastAsia="宋体" w:hAnsi="宋体" w:cs="宋体"/>
          <w:bCs/>
          <w:sz w:val="24"/>
          <w:szCs w:val="24"/>
        </w:rPr>
      </w:pPr>
      <w:r w:rsidRPr="00BE45AE">
        <w:rPr>
          <w:rFonts w:ascii="宋体" w:eastAsia="宋体" w:hAnsi="宋体" w:cs="宋体" w:hint="eastAsia"/>
          <w:bCs/>
          <w:sz w:val="24"/>
          <w:szCs w:val="24"/>
        </w:rPr>
        <w:t>1.1药物定义</w:t>
      </w:r>
    </w:p>
    <w:p w14:paraId="19D732B9" w14:textId="77777777" w:rsidR="00BE45AE" w:rsidRPr="00BE45AE" w:rsidRDefault="00BE45AE" w:rsidP="00BE45AE">
      <w:pPr>
        <w:spacing w:line="440" w:lineRule="exact"/>
        <w:ind w:firstLineChars="200" w:firstLine="480"/>
        <w:rPr>
          <w:rFonts w:ascii="宋体" w:eastAsia="宋体" w:hAnsi="宋体" w:cs="宋体"/>
          <w:bCs/>
          <w:sz w:val="24"/>
          <w:szCs w:val="24"/>
        </w:rPr>
      </w:pPr>
      <w:r w:rsidRPr="00BE45AE">
        <w:rPr>
          <w:rFonts w:ascii="宋体" w:eastAsia="宋体" w:hAnsi="宋体" w:cs="宋体" w:hint="eastAsia"/>
          <w:bCs/>
          <w:sz w:val="24"/>
          <w:szCs w:val="24"/>
        </w:rPr>
        <w:t>1.2药物注册分类</w:t>
      </w:r>
    </w:p>
    <w:p w14:paraId="6FC1AC69" w14:textId="77777777" w:rsidR="00BE45AE" w:rsidRPr="00BE45AE" w:rsidRDefault="00BE45AE" w:rsidP="00BE45AE">
      <w:pPr>
        <w:spacing w:line="440" w:lineRule="exact"/>
        <w:ind w:firstLineChars="200" w:firstLine="480"/>
        <w:rPr>
          <w:rFonts w:ascii="Times New Roman" w:eastAsia="宋体" w:hAnsi="Times New Roman" w:cs="Times New Roman"/>
          <w:bCs/>
          <w:sz w:val="24"/>
          <w:szCs w:val="24"/>
        </w:rPr>
      </w:pPr>
      <w:r w:rsidRPr="00BE45AE">
        <w:rPr>
          <w:rFonts w:ascii="宋体" w:eastAsia="宋体" w:hAnsi="宋体" w:cs="宋体" w:hint="eastAsia"/>
          <w:bCs/>
          <w:sz w:val="24"/>
          <w:szCs w:val="24"/>
        </w:rPr>
        <w:lastRenderedPageBreak/>
        <w:t>1.3 药物研发实例</w:t>
      </w:r>
    </w:p>
    <w:p w14:paraId="740023BD" w14:textId="77777777" w:rsidR="00BE45AE" w:rsidRPr="00BE45AE" w:rsidRDefault="00BE45AE" w:rsidP="00BE45AE">
      <w:pPr>
        <w:spacing w:line="440" w:lineRule="exact"/>
        <w:ind w:firstLineChars="200" w:firstLine="482"/>
        <w:rPr>
          <w:rFonts w:ascii="Times New Roman" w:eastAsia="宋体" w:hAnsi="Times New Roman" w:cs="Times New Roman"/>
          <w:szCs w:val="24"/>
        </w:rPr>
      </w:pPr>
      <w:r w:rsidRPr="00BE45AE">
        <w:rPr>
          <w:rFonts w:ascii="Times New Roman" w:eastAsia="宋体" w:hAnsi="Times New Roman" w:cs="Times New Roman"/>
          <w:b/>
          <w:sz w:val="24"/>
          <w:szCs w:val="24"/>
        </w:rPr>
        <w:t>【重点】</w:t>
      </w:r>
      <w:r w:rsidRPr="00BE45AE">
        <w:rPr>
          <w:rFonts w:ascii="宋体" w:eastAsia="宋体" w:hAnsi="宋体" w:cs="宋体" w:hint="eastAsia"/>
          <w:bCs/>
          <w:sz w:val="24"/>
          <w:szCs w:val="24"/>
        </w:rPr>
        <w:t>药物研发流程</w:t>
      </w:r>
    </w:p>
    <w:p w14:paraId="44680392" w14:textId="77777777" w:rsidR="00BE45AE" w:rsidRPr="00BE45AE" w:rsidRDefault="00BE45AE" w:rsidP="00BE45AE">
      <w:pPr>
        <w:spacing w:line="440" w:lineRule="exact"/>
        <w:ind w:firstLineChars="200" w:firstLine="482"/>
        <w:rPr>
          <w:rFonts w:ascii="Times New Roman" w:eastAsia="宋体" w:hAnsi="Times New Roman" w:cs="Times New Roman"/>
          <w:szCs w:val="24"/>
        </w:rPr>
      </w:pPr>
      <w:r w:rsidRPr="00BE45AE">
        <w:rPr>
          <w:rFonts w:ascii="Times New Roman" w:eastAsia="宋体" w:hAnsi="Times New Roman" w:cs="Times New Roman"/>
          <w:b/>
          <w:sz w:val="24"/>
          <w:szCs w:val="24"/>
        </w:rPr>
        <w:t>【难点】</w:t>
      </w:r>
      <w:r w:rsidRPr="00BE45AE">
        <w:rPr>
          <w:rFonts w:ascii="宋体" w:eastAsia="宋体" w:hAnsi="宋体" w:cs="宋体" w:hint="eastAsia"/>
          <w:bCs/>
          <w:sz w:val="24"/>
          <w:szCs w:val="24"/>
        </w:rPr>
        <w:t>药物研发流程</w:t>
      </w:r>
    </w:p>
    <w:p w14:paraId="655DBFE5" w14:textId="77777777" w:rsidR="00BE45AE" w:rsidRPr="00BE45AE" w:rsidRDefault="00BE45AE" w:rsidP="00BE45AE">
      <w:pPr>
        <w:spacing w:line="440" w:lineRule="exact"/>
        <w:ind w:firstLineChars="200" w:firstLine="482"/>
        <w:rPr>
          <w:rFonts w:ascii="Times New Roman" w:eastAsia="宋体" w:hAnsi="Times New Roman" w:cs="Times New Roman"/>
          <w:b/>
          <w:bCs/>
          <w:sz w:val="24"/>
          <w:szCs w:val="24"/>
        </w:rPr>
      </w:pPr>
      <w:r w:rsidRPr="00BE45AE">
        <w:rPr>
          <w:rFonts w:ascii="Times New Roman" w:eastAsia="宋体" w:hAnsi="Times New Roman" w:cs="Times New Roman"/>
          <w:b/>
          <w:bCs/>
          <w:sz w:val="24"/>
          <w:szCs w:val="24"/>
        </w:rPr>
        <w:t>【教学方法】</w:t>
      </w:r>
    </w:p>
    <w:p w14:paraId="58979572" w14:textId="77777777" w:rsidR="00BE45AE" w:rsidRPr="00BE45AE" w:rsidRDefault="00BE45AE" w:rsidP="00BE45AE">
      <w:pPr>
        <w:spacing w:line="440" w:lineRule="exact"/>
        <w:ind w:firstLineChars="200" w:firstLine="480"/>
        <w:rPr>
          <w:rFonts w:ascii="宋体" w:eastAsia="宋体" w:hAnsi="宋体" w:cs="宋体"/>
          <w:b/>
          <w:bCs/>
          <w:sz w:val="24"/>
          <w:szCs w:val="24"/>
        </w:rPr>
      </w:pPr>
      <w:r w:rsidRPr="00BE45AE">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4A4D2DC6"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szCs w:val="24"/>
        </w:rPr>
        <w:t>2.采用课前学习课堂汇报的方法，通过安排学生提前预习，在课上派代表台上汇报，学生讨论，培养学生自主学习、独立思考和团队合作的精神，强化学生对知识学</w:t>
      </w:r>
      <w:r w:rsidRPr="00BE45AE">
        <w:rPr>
          <w:rFonts w:ascii="Times New Roman" w:eastAsia="宋体" w:hAnsi="Times New Roman" w:cs="Times New Roman" w:hint="eastAsia"/>
          <w:sz w:val="24"/>
          <w:szCs w:val="24"/>
        </w:rPr>
        <w:t>习的应用意识，提升学生的教学技能。</w:t>
      </w:r>
    </w:p>
    <w:p w14:paraId="0DE1EC56"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【复习思考】</w:t>
      </w:r>
    </w:p>
    <w:p w14:paraId="2F3445D5" w14:textId="77777777" w:rsidR="00BE45AE" w:rsidRPr="00BE45AE" w:rsidRDefault="00BE45AE" w:rsidP="005D2072">
      <w:pPr>
        <w:numPr>
          <w:ilvl w:val="0"/>
          <w:numId w:val="288"/>
        </w:num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药物分类</w:t>
      </w:r>
    </w:p>
    <w:p w14:paraId="0367C4C3" w14:textId="77777777" w:rsidR="00BE45AE" w:rsidRPr="00BE45AE" w:rsidRDefault="00BE45AE" w:rsidP="00BE45AE">
      <w:pPr>
        <w:spacing w:line="440" w:lineRule="exact"/>
        <w:ind w:firstLineChars="200" w:firstLine="480"/>
        <w:rPr>
          <w:rFonts w:ascii="Times New Roman" w:eastAsia="宋体" w:hAnsi="Times New Roman" w:cs="Times New Roman"/>
          <w:bCs/>
          <w:sz w:val="28"/>
          <w:szCs w:val="28"/>
        </w:rPr>
      </w:pPr>
      <w:r w:rsidRPr="00BE45AE">
        <w:rPr>
          <w:rFonts w:ascii="宋体" w:eastAsia="宋体" w:hAnsi="宋体" w:cs="宋体" w:hint="eastAsia"/>
          <w:sz w:val="24"/>
          <w:szCs w:val="24"/>
        </w:rPr>
        <w:t>2. 药物研发实例</w:t>
      </w:r>
    </w:p>
    <w:p w14:paraId="3EF43226" w14:textId="77777777" w:rsidR="00BE45AE" w:rsidRPr="00BE45AE" w:rsidRDefault="00BE45AE" w:rsidP="00BE45AE">
      <w:pPr>
        <w:spacing w:beforeLines="50" w:before="156" w:afterLines="50" w:after="156" w:line="440" w:lineRule="exact"/>
        <w:ind w:firstLine="200"/>
        <w:jc w:val="center"/>
        <w:rPr>
          <w:rFonts w:ascii="黑体" w:eastAsia="黑体" w:hAnsi="黑体" w:cs="黑体"/>
          <w:bCs/>
          <w:sz w:val="28"/>
          <w:szCs w:val="28"/>
        </w:rPr>
      </w:pPr>
      <w:r w:rsidRPr="00BE45AE">
        <w:rPr>
          <w:rFonts w:ascii="黑体" w:eastAsia="黑体" w:hAnsi="黑体" w:cs="黑体" w:hint="eastAsia"/>
          <w:bCs/>
          <w:sz w:val="28"/>
          <w:szCs w:val="28"/>
        </w:rPr>
        <w:t>第一章  绪  论</w:t>
      </w:r>
    </w:p>
    <w:p w14:paraId="3934B652"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【学习目标】</w:t>
      </w:r>
    </w:p>
    <w:p w14:paraId="36432B73" w14:textId="77777777" w:rsidR="00BE45AE" w:rsidRPr="00BE45AE" w:rsidRDefault="00BE45AE" w:rsidP="00BE45AE">
      <w:pPr>
        <w:spacing w:line="440" w:lineRule="exact"/>
        <w:ind w:firstLineChars="200" w:firstLine="480"/>
        <w:rPr>
          <w:rFonts w:ascii="宋体" w:eastAsia="宋体" w:hAnsi="宋体" w:cs="宋体"/>
          <w:sz w:val="24"/>
        </w:rPr>
      </w:pPr>
      <w:r w:rsidRPr="00BE45AE">
        <w:rPr>
          <w:rFonts w:ascii="宋体" w:eastAsia="宋体" w:hAnsi="宋体" w:cs="宋体" w:hint="eastAsia"/>
          <w:sz w:val="24"/>
        </w:rPr>
        <w:t>1.认知类目标：</w:t>
      </w:r>
      <w:r w:rsidRPr="00BE45AE">
        <w:rPr>
          <w:rFonts w:ascii="宋体" w:eastAsia="宋体" w:hAnsi="宋体" w:cs="宋体" w:hint="eastAsia"/>
          <w:sz w:val="24"/>
          <w:szCs w:val="24"/>
        </w:rPr>
        <w:t>了解</w:t>
      </w:r>
      <w:r w:rsidRPr="00BE45AE">
        <w:rPr>
          <w:rFonts w:ascii="宋体" w:eastAsia="宋体" w:hAnsi="宋体" w:cs="宋体" w:hint="eastAsia"/>
          <w:kern w:val="0"/>
          <w:sz w:val="24"/>
          <w:szCs w:val="24"/>
        </w:rPr>
        <w:t>药物发现发展历史；</w:t>
      </w:r>
    </w:p>
    <w:p w14:paraId="49E6B571" w14:textId="77777777" w:rsidR="00BE45AE" w:rsidRPr="00BE45AE" w:rsidRDefault="00BE45AE" w:rsidP="00BE45AE">
      <w:pPr>
        <w:widowControl/>
        <w:spacing w:line="440" w:lineRule="exact"/>
        <w:ind w:firstLineChars="200" w:firstLine="480"/>
        <w:rPr>
          <w:rFonts w:ascii="宋体" w:eastAsia="宋体" w:hAnsi="宋体" w:cs="宋体"/>
        </w:rPr>
      </w:pPr>
      <w:r w:rsidRPr="00BE45AE">
        <w:rPr>
          <w:rFonts w:ascii="宋体" w:eastAsia="宋体" w:hAnsi="宋体" w:cs="宋体" w:hint="eastAsia"/>
          <w:sz w:val="24"/>
        </w:rPr>
        <w:t>2.过程与方法类目标：通过新药设计的学习，帮助学生</w:t>
      </w:r>
      <w:r w:rsidRPr="00BE45AE">
        <w:rPr>
          <w:rFonts w:ascii="宋体" w:eastAsia="宋体" w:hAnsi="宋体" w:cs="宋体" w:hint="eastAsia"/>
          <w:sz w:val="24"/>
          <w:szCs w:val="24"/>
        </w:rPr>
        <w:t>掌握</w:t>
      </w:r>
      <w:r w:rsidRPr="00BE45AE">
        <w:rPr>
          <w:rFonts w:ascii="宋体" w:eastAsia="宋体" w:hAnsi="宋体" w:cs="宋体" w:hint="eastAsia"/>
          <w:kern w:val="0"/>
          <w:sz w:val="24"/>
          <w:szCs w:val="24"/>
        </w:rPr>
        <w:t>药物发现过程，熟练掌握药物设计流程</w:t>
      </w:r>
      <w:r w:rsidRPr="00BE45AE">
        <w:rPr>
          <w:rFonts w:ascii="宋体" w:eastAsia="宋体" w:hAnsi="宋体" w:cs="宋体" w:hint="eastAsia"/>
          <w:sz w:val="24"/>
        </w:rPr>
        <w:t>；</w:t>
      </w:r>
    </w:p>
    <w:p w14:paraId="32CB81A6"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rPr>
        <w:t>3.</w:t>
      </w:r>
      <w:r w:rsidRPr="00BE45AE">
        <w:rPr>
          <w:rFonts w:ascii="Times New Roman" w:eastAsia="宋体" w:hAnsi="Times New Roman" w:cs="Times New Roman"/>
          <w:sz w:val="24"/>
        </w:rPr>
        <w:t>情</w:t>
      </w:r>
      <w:r w:rsidRPr="00BE45AE">
        <w:rPr>
          <w:rFonts w:ascii="宋体" w:eastAsia="宋体" w:hAnsi="宋体" w:cs="Times New Roman" w:hint="eastAsia"/>
          <w:sz w:val="24"/>
        </w:rPr>
        <w:t>感、态度、价值观类目标：通过介绍新药设计研发的发展历史，</w:t>
      </w:r>
      <w:r w:rsidRPr="00BE45AE">
        <w:rPr>
          <w:rFonts w:ascii="Times New Roman" w:eastAsia="宋体" w:hAnsi="Times New Roman" w:cs="Times New Roman"/>
          <w:sz w:val="24"/>
          <w:szCs w:val="24"/>
        </w:rPr>
        <w:t>帮助学生形成正确的药物发展观、伦理观和价值观；</w:t>
      </w:r>
      <w:r w:rsidRPr="00BE45AE">
        <w:rPr>
          <w:rFonts w:ascii="Times New Roman" w:eastAsia="宋体" w:hAnsi="Times New Roman" w:cs="Times New Roman" w:hint="eastAsia"/>
          <w:sz w:val="24"/>
          <w:szCs w:val="24"/>
        </w:rPr>
        <w:t>使学生充分了解新药研发的重要社会意义</w:t>
      </w:r>
      <w:r w:rsidRPr="00BE45AE">
        <w:rPr>
          <w:rFonts w:ascii="Times New Roman" w:eastAsia="宋体" w:hAnsi="Times New Roman" w:cs="Times New Roman"/>
          <w:sz w:val="24"/>
          <w:szCs w:val="24"/>
        </w:rPr>
        <w:t>。</w:t>
      </w:r>
    </w:p>
    <w:p w14:paraId="44398FBA"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【学习内容】</w:t>
      </w:r>
    </w:p>
    <w:p w14:paraId="6F4BA4EA" w14:textId="77777777" w:rsidR="00BE45AE" w:rsidRPr="00BE45AE" w:rsidRDefault="00BE45AE" w:rsidP="00BE45AE">
      <w:pPr>
        <w:spacing w:line="440" w:lineRule="exact"/>
        <w:ind w:firstLineChars="200" w:firstLine="480"/>
        <w:rPr>
          <w:rFonts w:ascii="宋体" w:eastAsia="宋体" w:hAnsi="宋体" w:cs="宋体"/>
          <w:bCs/>
          <w:sz w:val="24"/>
          <w:szCs w:val="24"/>
        </w:rPr>
      </w:pPr>
      <w:r w:rsidRPr="00BE45AE">
        <w:rPr>
          <w:rFonts w:ascii="宋体" w:eastAsia="宋体" w:hAnsi="宋体" w:cs="宋体" w:hint="eastAsia"/>
          <w:bCs/>
          <w:sz w:val="24"/>
          <w:szCs w:val="24"/>
        </w:rPr>
        <w:t>1.1药物分类</w:t>
      </w:r>
    </w:p>
    <w:p w14:paraId="440296C0" w14:textId="77777777" w:rsidR="00BE45AE" w:rsidRPr="00BE45AE" w:rsidRDefault="00BE45AE" w:rsidP="00BE45AE">
      <w:pPr>
        <w:spacing w:line="440" w:lineRule="exact"/>
        <w:ind w:firstLineChars="200" w:firstLine="480"/>
        <w:rPr>
          <w:rFonts w:ascii="宋体" w:eastAsia="宋体" w:hAnsi="宋体" w:cs="宋体"/>
          <w:bCs/>
          <w:sz w:val="24"/>
          <w:szCs w:val="24"/>
        </w:rPr>
      </w:pPr>
      <w:r w:rsidRPr="00BE45AE">
        <w:rPr>
          <w:rFonts w:ascii="宋体" w:eastAsia="宋体" w:hAnsi="宋体" w:cs="宋体" w:hint="eastAsia"/>
          <w:bCs/>
          <w:sz w:val="24"/>
          <w:szCs w:val="24"/>
        </w:rPr>
        <w:t>1.2药物发现发展过程</w:t>
      </w:r>
    </w:p>
    <w:p w14:paraId="325E1366" w14:textId="77777777" w:rsidR="00BE45AE" w:rsidRPr="00BE45AE" w:rsidRDefault="00BE45AE" w:rsidP="00BE45AE">
      <w:pPr>
        <w:spacing w:line="440" w:lineRule="exact"/>
        <w:ind w:firstLineChars="200" w:firstLine="480"/>
        <w:rPr>
          <w:rFonts w:ascii="Times New Roman" w:eastAsia="宋体" w:hAnsi="Times New Roman" w:cs="Times New Roman"/>
          <w:bCs/>
          <w:sz w:val="24"/>
          <w:szCs w:val="24"/>
        </w:rPr>
      </w:pPr>
      <w:r w:rsidRPr="00BE45AE">
        <w:rPr>
          <w:rFonts w:ascii="宋体" w:eastAsia="宋体" w:hAnsi="宋体" w:cs="宋体" w:hint="eastAsia"/>
          <w:bCs/>
          <w:sz w:val="24"/>
          <w:szCs w:val="24"/>
        </w:rPr>
        <w:t>1.3 药</w:t>
      </w:r>
      <w:r w:rsidRPr="00BE45AE">
        <w:rPr>
          <w:rFonts w:ascii="Times New Roman" w:eastAsia="宋体" w:hAnsi="Times New Roman" w:cs="Times New Roman"/>
          <w:bCs/>
          <w:sz w:val="24"/>
          <w:szCs w:val="24"/>
        </w:rPr>
        <w:t>物设计流程和方法</w:t>
      </w:r>
    </w:p>
    <w:p w14:paraId="5E1B0D1D" w14:textId="77777777" w:rsidR="00BE45AE" w:rsidRPr="00BE45AE" w:rsidRDefault="00BE45AE" w:rsidP="00BE45AE">
      <w:pPr>
        <w:spacing w:line="440" w:lineRule="exact"/>
        <w:ind w:firstLineChars="200" w:firstLine="482"/>
        <w:rPr>
          <w:rFonts w:ascii="Times New Roman" w:eastAsia="宋体" w:hAnsi="Times New Roman" w:cs="Times New Roman"/>
          <w:szCs w:val="24"/>
        </w:rPr>
      </w:pPr>
      <w:r w:rsidRPr="00BE45AE">
        <w:rPr>
          <w:rFonts w:ascii="Times New Roman" w:eastAsia="宋体" w:hAnsi="Times New Roman" w:cs="Times New Roman"/>
          <w:b/>
          <w:sz w:val="24"/>
          <w:szCs w:val="24"/>
        </w:rPr>
        <w:t>【重点】</w:t>
      </w:r>
      <w:r w:rsidRPr="00BE45AE">
        <w:rPr>
          <w:rFonts w:ascii="Times New Roman" w:eastAsia="宋体" w:hAnsi="Times New Roman" w:cs="Times New Roman"/>
          <w:color w:val="000000"/>
          <w:kern w:val="0"/>
          <w:sz w:val="24"/>
          <w:szCs w:val="24"/>
        </w:rPr>
        <w:t>药物设计流程</w:t>
      </w:r>
    </w:p>
    <w:p w14:paraId="4ED3024D" w14:textId="77777777" w:rsidR="00BE45AE" w:rsidRPr="00BE45AE" w:rsidRDefault="00BE45AE" w:rsidP="00BE45AE">
      <w:pPr>
        <w:spacing w:line="440" w:lineRule="exact"/>
        <w:ind w:firstLineChars="200" w:firstLine="482"/>
        <w:rPr>
          <w:rFonts w:ascii="Times New Roman" w:eastAsia="宋体" w:hAnsi="Times New Roman" w:cs="Times New Roman"/>
          <w:szCs w:val="24"/>
        </w:rPr>
      </w:pPr>
      <w:r w:rsidRPr="00BE45AE">
        <w:rPr>
          <w:rFonts w:ascii="Times New Roman" w:eastAsia="宋体" w:hAnsi="Times New Roman" w:cs="Times New Roman"/>
          <w:b/>
          <w:sz w:val="24"/>
          <w:szCs w:val="24"/>
        </w:rPr>
        <w:t>【难点】</w:t>
      </w:r>
      <w:r w:rsidRPr="00BE45AE">
        <w:rPr>
          <w:rFonts w:ascii="Times New Roman" w:eastAsia="宋体" w:hAnsi="Times New Roman" w:cs="Times New Roman"/>
          <w:color w:val="000000"/>
          <w:kern w:val="0"/>
          <w:sz w:val="24"/>
          <w:szCs w:val="24"/>
        </w:rPr>
        <w:t>药物设计方法及设计理论</w:t>
      </w:r>
    </w:p>
    <w:p w14:paraId="100C2BFA" w14:textId="77777777" w:rsidR="00BE45AE" w:rsidRPr="00BE45AE" w:rsidRDefault="00BE45AE" w:rsidP="00BE45AE">
      <w:pPr>
        <w:spacing w:line="440" w:lineRule="exact"/>
        <w:ind w:firstLineChars="200" w:firstLine="482"/>
        <w:rPr>
          <w:rFonts w:ascii="Times New Roman" w:eastAsia="宋体" w:hAnsi="Times New Roman" w:cs="Times New Roman"/>
          <w:b/>
          <w:bCs/>
          <w:sz w:val="24"/>
          <w:szCs w:val="24"/>
        </w:rPr>
      </w:pPr>
      <w:r w:rsidRPr="00BE45AE">
        <w:rPr>
          <w:rFonts w:ascii="Times New Roman" w:eastAsia="宋体" w:hAnsi="Times New Roman" w:cs="Times New Roman"/>
          <w:b/>
          <w:bCs/>
          <w:sz w:val="24"/>
          <w:szCs w:val="24"/>
        </w:rPr>
        <w:t>【教学方法】</w:t>
      </w:r>
    </w:p>
    <w:p w14:paraId="3DFFCDCB" w14:textId="77777777" w:rsidR="00BE45AE" w:rsidRPr="00BE45AE" w:rsidRDefault="00BE45AE" w:rsidP="00BE45AE">
      <w:pPr>
        <w:spacing w:line="440" w:lineRule="exact"/>
        <w:ind w:firstLineChars="200" w:firstLine="480"/>
        <w:rPr>
          <w:rFonts w:ascii="宋体" w:eastAsia="宋体" w:hAnsi="宋体" w:cs="宋体"/>
          <w:b/>
          <w:bCs/>
          <w:sz w:val="24"/>
          <w:szCs w:val="24"/>
        </w:rPr>
      </w:pPr>
      <w:r w:rsidRPr="00BE45AE">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1986B286"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szCs w:val="24"/>
        </w:rPr>
        <w:t>2.采用课前学习课堂汇报的方法，通过安排学生提前预习，在课上派代表台</w:t>
      </w:r>
      <w:r w:rsidRPr="00BE45AE">
        <w:rPr>
          <w:rFonts w:ascii="宋体" w:eastAsia="宋体" w:hAnsi="宋体" w:cs="宋体" w:hint="eastAsia"/>
          <w:sz w:val="24"/>
          <w:szCs w:val="24"/>
        </w:rPr>
        <w:lastRenderedPageBreak/>
        <w:t>上汇报，学生讨论，培养学生自主学习、独立思考和团队合作的精神，强化学生对知识学</w:t>
      </w:r>
      <w:r w:rsidRPr="00BE45AE">
        <w:rPr>
          <w:rFonts w:ascii="Times New Roman" w:eastAsia="宋体" w:hAnsi="Times New Roman" w:cs="Times New Roman" w:hint="eastAsia"/>
          <w:sz w:val="24"/>
          <w:szCs w:val="24"/>
        </w:rPr>
        <w:t>习的应用意识，提升学生的教学技能。</w:t>
      </w:r>
    </w:p>
    <w:p w14:paraId="5F7B86FC"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【复习思考】</w:t>
      </w:r>
    </w:p>
    <w:p w14:paraId="20F65641" w14:textId="77777777" w:rsidR="00BE45AE" w:rsidRPr="00BE45AE" w:rsidRDefault="00BE45AE" w:rsidP="005D2072">
      <w:pPr>
        <w:numPr>
          <w:ilvl w:val="0"/>
          <w:numId w:val="288"/>
        </w:num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药物分类</w:t>
      </w:r>
    </w:p>
    <w:p w14:paraId="2557B3E3"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 药物设计的特点</w:t>
      </w:r>
    </w:p>
    <w:p w14:paraId="309CCEC0" w14:textId="77777777" w:rsidR="00BE45AE" w:rsidRPr="00BE45AE" w:rsidRDefault="00BE45AE" w:rsidP="00BE45AE">
      <w:pPr>
        <w:spacing w:beforeLines="50" w:before="156" w:afterLines="50" w:after="156" w:line="440" w:lineRule="exact"/>
        <w:ind w:firstLineChars="200" w:firstLine="560"/>
        <w:jc w:val="center"/>
        <w:rPr>
          <w:rFonts w:ascii="黑体" w:eastAsia="黑体" w:hAnsi="黑体" w:cs="黑体"/>
          <w:bCs/>
          <w:sz w:val="28"/>
          <w:szCs w:val="28"/>
        </w:rPr>
      </w:pPr>
      <w:r w:rsidRPr="00BE45AE">
        <w:rPr>
          <w:rFonts w:ascii="黑体" w:eastAsia="黑体" w:hAnsi="黑体" w:cs="黑体" w:hint="eastAsia"/>
          <w:bCs/>
          <w:sz w:val="28"/>
          <w:szCs w:val="28"/>
        </w:rPr>
        <w:t>第二章  先导化合物</w:t>
      </w:r>
    </w:p>
    <w:p w14:paraId="0AB479F0"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【学习目标】</w:t>
      </w:r>
    </w:p>
    <w:p w14:paraId="48B6AC07" w14:textId="77777777" w:rsidR="00BE45AE" w:rsidRPr="00BE45AE" w:rsidRDefault="00BE45AE" w:rsidP="005D2072">
      <w:pPr>
        <w:numPr>
          <w:ilvl w:val="0"/>
          <w:numId w:val="289"/>
        </w:num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rPr>
        <w:t>认知类目标：</w:t>
      </w:r>
      <w:r w:rsidRPr="00BE45AE">
        <w:rPr>
          <w:rFonts w:ascii="宋体" w:eastAsia="宋体" w:hAnsi="宋体" w:cs="宋体" w:hint="eastAsia"/>
          <w:sz w:val="24"/>
          <w:szCs w:val="24"/>
        </w:rPr>
        <w:t>了解先导化合物的特点，掌握先导化合物发现途径；</w:t>
      </w:r>
    </w:p>
    <w:p w14:paraId="22F25918" w14:textId="77777777" w:rsidR="00BE45AE" w:rsidRPr="00BE45AE" w:rsidRDefault="00BE45AE" w:rsidP="00BE45AE">
      <w:pPr>
        <w:spacing w:line="440" w:lineRule="exact"/>
        <w:ind w:firstLineChars="200" w:firstLine="480"/>
        <w:rPr>
          <w:rFonts w:ascii="宋体" w:eastAsia="宋体" w:hAnsi="宋体" w:cs="宋体"/>
          <w:sz w:val="24"/>
        </w:rPr>
      </w:pPr>
      <w:r w:rsidRPr="00BE45AE">
        <w:rPr>
          <w:rFonts w:ascii="宋体" w:eastAsia="宋体" w:hAnsi="宋体" w:cs="宋体" w:hint="eastAsia"/>
          <w:sz w:val="24"/>
        </w:rPr>
        <w:t>2. 过程与方法类目标：</w:t>
      </w:r>
      <w:r w:rsidRPr="00BE45AE">
        <w:rPr>
          <w:rFonts w:ascii="宋体" w:eastAsia="宋体" w:hAnsi="宋体" w:cs="宋体" w:hint="eastAsia"/>
          <w:sz w:val="24"/>
          <w:szCs w:val="24"/>
        </w:rPr>
        <w:t>理解</w:t>
      </w:r>
      <w:r w:rsidRPr="00BE45AE">
        <w:rPr>
          <w:rFonts w:ascii="宋体" w:eastAsia="宋体" w:hAnsi="宋体" w:cs="宋体" w:hint="eastAsia"/>
          <w:kern w:val="0"/>
          <w:sz w:val="24"/>
          <w:szCs w:val="24"/>
        </w:rPr>
        <w:t>化合物库和生命科学基础，</w:t>
      </w:r>
      <w:r w:rsidRPr="00BE45AE">
        <w:rPr>
          <w:rFonts w:ascii="宋体" w:eastAsia="宋体" w:hAnsi="宋体" w:cs="宋体" w:hint="eastAsia"/>
          <w:sz w:val="24"/>
          <w:szCs w:val="24"/>
        </w:rPr>
        <w:t>掌握新药</w:t>
      </w:r>
      <w:r w:rsidRPr="00BE45AE">
        <w:rPr>
          <w:rFonts w:ascii="宋体" w:eastAsia="宋体" w:hAnsi="宋体" w:cs="宋体" w:hint="eastAsia"/>
          <w:kern w:val="0"/>
          <w:sz w:val="24"/>
          <w:szCs w:val="24"/>
        </w:rPr>
        <w:t>筛选途径和机体对药物的作用过程</w:t>
      </w:r>
      <w:r w:rsidRPr="00BE45AE">
        <w:rPr>
          <w:rFonts w:ascii="宋体" w:eastAsia="宋体" w:hAnsi="宋体" w:cs="宋体" w:hint="eastAsia"/>
          <w:sz w:val="24"/>
        </w:rPr>
        <w:t xml:space="preserve">；  </w:t>
      </w:r>
    </w:p>
    <w:p w14:paraId="4650AB4F"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rPr>
        <w:t xml:space="preserve">3. </w:t>
      </w:r>
      <w:r w:rsidRPr="00BE45AE">
        <w:rPr>
          <w:rFonts w:ascii="Times New Roman" w:eastAsia="宋体" w:hAnsi="Times New Roman" w:cs="Times New Roman"/>
          <w:sz w:val="24"/>
        </w:rPr>
        <w:t>情感、态度、价值观类目标：通过</w:t>
      </w:r>
      <w:r w:rsidRPr="00BE45AE">
        <w:rPr>
          <w:rFonts w:ascii="Times New Roman" w:eastAsia="宋体" w:hAnsi="Times New Roman" w:cs="Times New Roman" w:hint="eastAsia"/>
          <w:sz w:val="24"/>
        </w:rPr>
        <w:t>先导化合物发现的</w:t>
      </w:r>
      <w:r w:rsidRPr="00BE45AE">
        <w:rPr>
          <w:rFonts w:ascii="Times New Roman" w:eastAsia="宋体" w:hAnsi="Times New Roman" w:cs="Times New Roman"/>
          <w:sz w:val="24"/>
        </w:rPr>
        <w:t>典型案例，教导学生树立良好的职业素养和工匠精神</w:t>
      </w:r>
      <w:r w:rsidRPr="00BE45AE">
        <w:rPr>
          <w:rFonts w:ascii="Times New Roman" w:eastAsia="宋体" w:hAnsi="Times New Roman" w:cs="Times New Roman" w:hint="eastAsia"/>
          <w:sz w:val="24"/>
        </w:rPr>
        <w:t>。</w:t>
      </w:r>
    </w:p>
    <w:p w14:paraId="1FC8DB61"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【学习内容】</w:t>
      </w:r>
    </w:p>
    <w:p w14:paraId="7794DE5E" w14:textId="77777777" w:rsidR="00BE45AE" w:rsidRPr="00BE45AE" w:rsidRDefault="00BE45AE" w:rsidP="00BE45AE">
      <w:pPr>
        <w:spacing w:line="440" w:lineRule="exact"/>
        <w:ind w:firstLineChars="200" w:firstLine="480"/>
        <w:rPr>
          <w:rFonts w:ascii="宋体" w:eastAsia="宋体" w:hAnsi="宋体" w:cs="宋体"/>
          <w:kern w:val="0"/>
          <w:sz w:val="24"/>
          <w:szCs w:val="24"/>
        </w:rPr>
      </w:pPr>
      <w:r w:rsidRPr="00BE45AE">
        <w:rPr>
          <w:rFonts w:ascii="宋体" w:eastAsia="宋体" w:hAnsi="宋体" w:cs="宋体" w:hint="eastAsia"/>
          <w:sz w:val="24"/>
          <w:szCs w:val="24"/>
        </w:rPr>
        <w:t>2.1</w:t>
      </w:r>
      <w:r w:rsidRPr="00BE45AE">
        <w:rPr>
          <w:rFonts w:ascii="宋体" w:eastAsia="宋体" w:hAnsi="宋体" w:cs="宋体" w:hint="eastAsia"/>
          <w:kern w:val="0"/>
          <w:sz w:val="24"/>
          <w:szCs w:val="24"/>
        </w:rPr>
        <w:t>化合物库和生命科学基础</w:t>
      </w:r>
    </w:p>
    <w:p w14:paraId="2523BCF4"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2.2新药</w:t>
      </w:r>
      <w:r w:rsidRPr="00BE45AE">
        <w:rPr>
          <w:rFonts w:ascii="宋体" w:eastAsia="宋体" w:hAnsi="宋体" w:cs="宋体" w:hint="eastAsia"/>
          <w:kern w:val="0"/>
          <w:sz w:val="24"/>
          <w:szCs w:val="24"/>
        </w:rPr>
        <w:t>筛选途径</w:t>
      </w:r>
    </w:p>
    <w:p w14:paraId="67149968"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2.3</w:t>
      </w:r>
      <w:r w:rsidRPr="00BE45AE">
        <w:rPr>
          <w:rFonts w:ascii="宋体" w:eastAsia="宋体" w:hAnsi="宋体" w:cs="宋体" w:hint="eastAsia"/>
          <w:kern w:val="0"/>
          <w:sz w:val="24"/>
          <w:szCs w:val="24"/>
        </w:rPr>
        <w:t>机体对药物的作用过程</w:t>
      </w:r>
    </w:p>
    <w:p w14:paraId="1C4E1089"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szCs w:val="24"/>
        </w:rPr>
        <w:t>2.4</w:t>
      </w:r>
      <w:r w:rsidRPr="00BE45AE">
        <w:rPr>
          <w:rFonts w:ascii="Times New Roman" w:eastAsia="宋体" w:hAnsi="Times New Roman" w:cs="Times New Roman"/>
          <w:sz w:val="24"/>
          <w:szCs w:val="24"/>
        </w:rPr>
        <w:t>先导化合物的优化</w:t>
      </w:r>
    </w:p>
    <w:p w14:paraId="79DD24DE" w14:textId="77777777" w:rsidR="00BE45AE" w:rsidRPr="00BE45AE" w:rsidRDefault="00BE45AE" w:rsidP="00BE45AE">
      <w:pPr>
        <w:spacing w:line="440" w:lineRule="exact"/>
        <w:ind w:firstLineChars="200" w:firstLine="482"/>
        <w:rPr>
          <w:rFonts w:ascii="Times New Roman" w:eastAsia="宋体" w:hAnsi="Times New Roman" w:cs="Times New Roman"/>
          <w:szCs w:val="24"/>
        </w:rPr>
      </w:pPr>
      <w:r w:rsidRPr="00BE45AE">
        <w:rPr>
          <w:rFonts w:ascii="Times New Roman" w:eastAsia="宋体" w:hAnsi="Times New Roman" w:cs="Times New Roman"/>
          <w:b/>
          <w:sz w:val="24"/>
          <w:szCs w:val="24"/>
        </w:rPr>
        <w:t>【重点】</w:t>
      </w:r>
      <w:r w:rsidRPr="00BE45AE">
        <w:rPr>
          <w:rFonts w:ascii="Times New Roman" w:eastAsia="宋体" w:hAnsi="Times New Roman" w:cs="Times New Roman"/>
          <w:b/>
          <w:sz w:val="24"/>
          <w:szCs w:val="24"/>
        </w:rPr>
        <w:t xml:space="preserve"> </w:t>
      </w:r>
      <w:r w:rsidRPr="00BE45AE">
        <w:rPr>
          <w:rFonts w:ascii="Times New Roman" w:eastAsia="宋体" w:hAnsi="Times New Roman" w:cs="Times New Roman"/>
          <w:kern w:val="0"/>
          <w:sz w:val="24"/>
          <w:szCs w:val="24"/>
        </w:rPr>
        <w:t>化合物库</w:t>
      </w:r>
      <w:r w:rsidRPr="00BE45AE">
        <w:rPr>
          <w:rFonts w:ascii="Times New Roman" w:eastAsia="宋体" w:hAnsi="Times New Roman" w:cs="Times New Roman"/>
          <w:sz w:val="24"/>
          <w:szCs w:val="24"/>
        </w:rPr>
        <w:t>；新药</w:t>
      </w:r>
      <w:r w:rsidRPr="00BE45AE">
        <w:rPr>
          <w:rFonts w:ascii="Times New Roman" w:eastAsia="宋体" w:hAnsi="Times New Roman" w:cs="Times New Roman"/>
          <w:kern w:val="0"/>
          <w:sz w:val="24"/>
          <w:szCs w:val="24"/>
        </w:rPr>
        <w:t>筛选途径</w:t>
      </w:r>
    </w:p>
    <w:p w14:paraId="33DC5555" w14:textId="77777777" w:rsidR="00BE45AE" w:rsidRPr="00BE45AE" w:rsidRDefault="00BE45AE" w:rsidP="00BE45AE">
      <w:pPr>
        <w:spacing w:line="440" w:lineRule="exact"/>
        <w:ind w:firstLineChars="200" w:firstLine="482"/>
        <w:rPr>
          <w:rFonts w:ascii="Times New Roman" w:eastAsia="宋体" w:hAnsi="Times New Roman" w:cs="Times New Roman"/>
          <w:sz w:val="24"/>
          <w:szCs w:val="24"/>
        </w:rPr>
      </w:pPr>
      <w:r w:rsidRPr="00BE45AE">
        <w:rPr>
          <w:rFonts w:ascii="Times New Roman" w:eastAsia="宋体" w:hAnsi="Times New Roman" w:cs="Times New Roman"/>
          <w:b/>
          <w:sz w:val="24"/>
          <w:szCs w:val="24"/>
        </w:rPr>
        <w:t>【难点】</w:t>
      </w:r>
      <w:r w:rsidRPr="00BE45AE">
        <w:rPr>
          <w:rFonts w:ascii="Times New Roman" w:eastAsia="宋体" w:hAnsi="Times New Roman" w:cs="Times New Roman"/>
          <w:kern w:val="0"/>
          <w:sz w:val="24"/>
          <w:szCs w:val="24"/>
        </w:rPr>
        <w:t>机体对药物的作用过程</w:t>
      </w:r>
      <w:r w:rsidRPr="00BE45AE">
        <w:rPr>
          <w:rFonts w:ascii="Times New Roman" w:eastAsia="宋体" w:hAnsi="Times New Roman" w:cs="Times New Roman"/>
          <w:sz w:val="24"/>
          <w:szCs w:val="24"/>
        </w:rPr>
        <w:t>；先导化合物的优化</w:t>
      </w:r>
    </w:p>
    <w:p w14:paraId="26C25AF3" w14:textId="77777777" w:rsidR="00BE45AE" w:rsidRPr="00BE45AE" w:rsidRDefault="00BE45AE" w:rsidP="00BE45AE">
      <w:pPr>
        <w:spacing w:line="440" w:lineRule="exact"/>
        <w:ind w:firstLineChars="200" w:firstLine="482"/>
        <w:rPr>
          <w:rFonts w:ascii="Times New Roman" w:eastAsia="宋体" w:hAnsi="Times New Roman" w:cs="Times New Roman"/>
          <w:sz w:val="24"/>
          <w:szCs w:val="24"/>
        </w:rPr>
      </w:pPr>
      <w:r w:rsidRPr="00BE45AE">
        <w:rPr>
          <w:rFonts w:ascii="Times New Roman" w:eastAsia="宋体" w:hAnsi="Times New Roman" w:cs="Times New Roman"/>
          <w:b/>
          <w:bCs/>
          <w:sz w:val="24"/>
          <w:szCs w:val="24"/>
        </w:rPr>
        <w:t>【教学方法】</w:t>
      </w:r>
    </w:p>
    <w:p w14:paraId="0927D12E"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57908E54"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szCs w:val="24"/>
        </w:rPr>
        <w:t>2</w:t>
      </w:r>
      <w:r w:rsidRPr="00BE45AE">
        <w:rPr>
          <w:rFonts w:ascii="Times New Roman" w:eastAsia="宋体" w:hAnsi="Times New Roman" w:cs="Times New Roman"/>
          <w:sz w:val="24"/>
          <w:szCs w:val="24"/>
        </w:rPr>
        <w:t>.</w:t>
      </w:r>
      <w:r w:rsidRPr="00BE45AE">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5FB10454"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【复习思考】</w:t>
      </w:r>
    </w:p>
    <w:p w14:paraId="25000639"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1.新药</w:t>
      </w:r>
      <w:r w:rsidRPr="00BE45AE">
        <w:rPr>
          <w:rFonts w:ascii="宋体" w:eastAsia="宋体" w:hAnsi="宋体" w:cs="宋体" w:hint="eastAsia"/>
          <w:kern w:val="0"/>
          <w:sz w:val="24"/>
          <w:szCs w:val="24"/>
        </w:rPr>
        <w:t>筛选途径</w:t>
      </w:r>
    </w:p>
    <w:p w14:paraId="0CFB8E47"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szCs w:val="24"/>
        </w:rPr>
        <w:t>2.先导</w:t>
      </w:r>
      <w:r w:rsidRPr="00BE45AE">
        <w:rPr>
          <w:rFonts w:ascii="Times New Roman" w:eastAsia="宋体" w:hAnsi="Times New Roman" w:cs="Times New Roman"/>
          <w:sz w:val="24"/>
          <w:szCs w:val="24"/>
        </w:rPr>
        <w:t>化合物的优化方法和</w:t>
      </w:r>
      <w:r w:rsidRPr="00BE45AE">
        <w:rPr>
          <w:rFonts w:ascii="Times New Roman" w:eastAsia="宋体" w:hAnsi="Times New Roman" w:cs="Times New Roman"/>
          <w:kern w:val="0"/>
          <w:sz w:val="24"/>
          <w:szCs w:val="24"/>
        </w:rPr>
        <w:t>机体对药物的作用过程</w:t>
      </w:r>
    </w:p>
    <w:p w14:paraId="298DFDE8" w14:textId="77777777" w:rsidR="00BE45AE" w:rsidRPr="00BE45AE" w:rsidRDefault="00BE45AE" w:rsidP="00BE45AE">
      <w:pPr>
        <w:spacing w:beforeLines="50" w:before="156" w:afterLines="50" w:after="156" w:line="440" w:lineRule="exact"/>
        <w:ind w:firstLineChars="200" w:firstLine="560"/>
        <w:jc w:val="center"/>
        <w:rPr>
          <w:rFonts w:ascii="黑体" w:eastAsia="黑体" w:hAnsi="黑体" w:cs="黑体"/>
          <w:bCs/>
          <w:sz w:val="28"/>
          <w:szCs w:val="28"/>
        </w:rPr>
      </w:pPr>
      <w:r w:rsidRPr="00BE45AE">
        <w:rPr>
          <w:rFonts w:ascii="黑体" w:eastAsia="黑体" w:hAnsi="黑体" w:cs="黑体" w:hint="eastAsia"/>
          <w:bCs/>
          <w:sz w:val="28"/>
          <w:szCs w:val="28"/>
        </w:rPr>
        <w:t>第三章  药物设计原理和方法</w:t>
      </w:r>
    </w:p>
    <w:p w14:paraId="47526507"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【学习目标】</w:t>
      </w:r>
    </w:p>
    <w:p w14:paraId="3EFA9CC7" w14:textId="77777777" w:rsidR="00BE45AE" w:rsidRPr="00BE45AE" w:rsidRDefault="00BE45AE" w:rsidP="00BE45AE">
      <w:pPr>
        <w:spacing w:line="440" w:lineRule="exact"/>
        <w:ind w:firstLineChars="200" w:firstLine="480"/>
        <w:rPr>
          <w:rFonts w:ascii="宋体" w:eastAsia="宋体" w:hAnsi="宋体" w:cs="宋体"/>
          <w:sz w:val="24"/>
        </w:rPr>
      </w:pPr>
      <w:r w:rsidRPr="00BE45AE">
        <w:rPr>
          <w:rFonts w:ascii="宋体" w:eastAsia="宋体" w:hAnsi="宋体" w:cs="宋体" w:hint="eastAsia"/>
          <w:sz w:val="24"/>
        </w:rPr>
        <w:lastRenderedPageBreak/>
        <w:t>1.认知类目标：</w:t>
      </w:r>
      <w:r w:rsidRPr="00BE45AE">
        <w:rPr>
          <w:rFonts w:ascii="宋体" w:eastAsia="宋体" w:hAnsi="宋体" w:cs="宋体" w:hint="eastAsia"/>
          <w:sz w:val="24"/>
          <w:szCs w:val="24"/>
        </w:rPr>
        <w:t>掌握</w:t>
      </w:r>
      <w:r w:rsidRPr="00BE45AE">
        <w:rPr>
          <w:rFonts w:ascii="宋体" w:eastAsia="宋体" w:hAnsi="宋体" w:cs="宋体" w:hint="eastAsia"/>
          <w:kern w:val="0"/>
          <w:sz w:val="24"/>
          <w:szCs w:val="24"/>
        </w:rPr>
        <w:t>生物电子等排法、拼合原理和前药原理；药物设计原理和方法</w:t>
      </w:r>
      <w:r w:rsidRPr="00BE45AE">
        <w:rPr>
          <w:rFonts w:ascii="宋体" w:eastAsia="宋体" w:hAnsi="宋体" w:cs="宋体" w:hint="eastAsia"/>
          <w:sz w:val="24"/>
        </w:rPr>
        <w:t xml:space="preserve">； </w:t>
      </w:r>
    </w:p>
    <w:p w14:paraId="2F5D52F7" w14:textId="77777777" w:rsidR="00BE45AE" w:rsidRPr="00BE45AE" w:rsidRDefault="00BE45AE" w:rsidP="00BE45AE">
      <w:pPr>
        <w:spacing w:line="440" w:lineRule="exact"/>
        <w:ind w:firstLineChars="200" w:firstLine="480"/>
        <w:rPr>
          <w:rFonts w:ascii="宋体" w:eastAsia="宋体" w:hAnsi="宋体" w:cs="宋体"/>
          <w:sz w:val="24"/>
        </w:rPr>
      </w:pPr>
      <w:r w:rsidRPr="00BE45AE">
        <w:rPr>
          <w:rFonts w:ascii="宋体" w:eastAsia="宋体" w:hAnsi="宋体" w:cs="宋体" w:hint="eastAsia"/>
          <w:sz w:val="24"/>
        </w:rPr>
        <w:t>2.过程与方法类目标：</w:t>
      </w:r>
      <w:r w:rsidRPr="00BE45AE">
        <w:rPr>
          <w:rFonts w:ascii="宋体" w:eastAsia="宋体" w:hAnsi="宋体" w:cs="宋体" w:hint="eastAsia"/>
          <w:kern w:val="0"/>
          <w:sz w:val="24"/>
          <w:szCs w:val="24"/>
        </w:rPr>
        <w:t>理解药物设计方法和设计思路,锻炼学生对设计思路的描述能力</w:t>
      </w:r>
      <w:r w:rsidRPr="00BE45AE">
        <w:rPr>
          <w:rFonts w:ascii="宋体" w:eastAsia="宋体" w:hAnsi="宋体" w:cs="宋体" w:hint="eastAsia"/>
          <w:sz w:val="24"/>
        </w:rPr>
        <w:t xml:space="preserve">； </w:t>
      </w:r>
    </w:p>
    <w:p w14:paraId="2A448AF3" w14:textId="77777777" w:rsidR="00BE45AE" w:rsidRPr="00BE45AE" w:rsidRDefault="00BE45AE" w:rsidP="00BE45AE">
      <w:pPr>
        <w:spacing w:line="440" w:lineRule="exact"/>
        <w:ind w:firstLineChars="200" w:firstLine="480"/>
        <w:rPr>
          <w:rFonts w:ascii="Times New Roman" w:eastAsia="宋体" w:hAnsi="Times New Roman" w:cs="Times New Roman"/>
          <w:sz w:val="24"/>
        </w:rPr>
      </w:pPr>
      <w:r w:rsidRPr="00BE45AE">
        <w:rPr>
          <w:rFonts w:ascii="宋体" w:eastAsia="宋体" w:hAnsi="宋体" w:cs="宋体" w:hint="eastAsia"/>
          <w:sz w:val="24"/>
        </w:rPr>
        <w:t>3.情</w:t>
      </w:r>
      <w:r w:rsidRPr="00BE45AE">
        <w:rPr>
          <w:rFonts w:ascii="Times New Roman" w:eastAsia="宋体" w:hAnsi="Times New Roman" w:cs="Times New Roman"/>
          <w:sz w:val="24"/>
        </w:rPr>
        <w:t>感、态度、价值观类目标：通过</w:t>
      </w:r>
      <w:r w:rsidRPr="00BE45AE">
        <w:rPr>
          <w:rFonts w:ascii="Times New Roman" w:eastAsia="宋体" w:hAnsi="Times New Roman" w:cs="Times New Roman" w:hint="eastAsia"/>
          <w:sz w:val="24"/>
        </w:rPr>
        <w:t>药物设计的</w:t>
      </w:r>
      <w:r w:rsidRPr="00BE45AE">
        <w:rPr>
          <w:rFonts w:ascii="Times New Roman" w:eastAsia="宋体" w:hAnsi="Times New Roman" w:cs="Times New Roman"/>
          <w:sz w:val="24"/>
        </w:rPr>
        <w:t>典型案例</w:t>
      </w:r>
      <w:r w:rsidRPr="00BE45AE">
        <w:rPr>
          <w:rFonts w:ascii="Times New Roman" w:eastAsia="宋体" w:hAnsi="Times New Roman" w:cs="Times New Roman" w:hint="eastAsia"/>
          <w:sz w:val="24"/>
        </w:rPr>
        <w:t>，引导其对药物的研发进行深度思考，能够综合理解运用药物发现涉及到的知识，并培养学生的创新思维。</w:t>
      </w:r>
    </w:p>
    <w:p w14:paraId="22934F1E"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【学习内容】</w:t>
      </w:r>
    </w:p>
    <w:p w14:paraId="084EE647"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3.1类似物</w:t>
      </w:r>
    </w:p>
    <w:p w14:paraId="55E4E3FE"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3.2 拼合原理</w:t>
      </w:r>
    </w:p>
    <w:p w14:paraId="490B7BF0"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3.3 生物电子等排法</w:t>
      </w:r>
    </w:p>
    <w:p w14:paraId="589E78E8"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3.4 前药原理</w:t>
      </w:r>
    </w:p>
    <w:p w14:paraId="52914A80"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szCs w:val="24"/>
        </w:rPr>
        <w:t xml:space="preserve">3.5 </w:t>
      </w:r>
      <w:r w:rsidRPr="00BE45AE">
        <w:rPr>
          <w:rFonts w:ascii="Times New Roman" w:eastAsia="宋体" w:hAnsi="Times New Roman" w:cs="Times New Roman"/>
          <w:sz w:val="24"/>
          <w:szCs w:val="24"/>
        </w:rPr>
        <w:t>软药设计</w:t>
      </w:r>
    </w:p>
    <w:p w14:paraId="2AE3F1C2" w14:textId="77777777" w:rsidR="00BE45AE" w:rsidRPr="00BE45AE" w:rsidRDefault="00BE45AE" w:rsidP="00BE45AE">
      <w:pPr>
        <w:spacing w:line="440" w:lineRule="exact"/>
        <w:ind w:firstLineChars="200" w:firstLine="482"/>
        <w:rPr>
          <w:rFonts w:ascii="Times New Roman" w:eastAsia="宋体" w:hAnsi="Times New Roman" w:cs="Times New Roman"/>
          <w:sz w:val="24"/>
          <w:szCs w:val="24"/>
        </w:rPr>
      </w:pPr>
      <w:r w:rsidRPr="00BE45AE">
        <w:rPr>
          <w:rFonts w:ascii="Times New Roman" w:eastAsia="宋体" w:hAnsi="Times New Roman" w:cs="Times New Roman"/>
          <w:b/>
          <w:sz w:val="24"/>
          <w:szCs w:val="24"/>
        </w:rPr>
        <w:t>【重点】</w:t>
      </w:r>
      <w:r w:rsidRPr="00BE45AE">
        <w:rPr>
          <w:rFonts w:ascii="Times New Roman" w:eastAsia="宋体" w:hAnsi="Times New Roman" w:cs="Times New Roman"/>
          <w:b/>
          <w:sz w:val="24"/>
          <w:szCs w:val="24"/>
        </w:rPr>
        <w:t xml:space="preserve"> </w:t>
      </w:r>
      <w:r w:rsidRPr="00BE45AE">
        <w:rPr>
          <w:rFonts w:ascii="Times New Roman" w:eastAsia="宋体" w:hAnsi="Times New Roman" w:cs="Times New Roman"/>
          <w:kern w:val="0"/>
          <w:sz w:val="24"/>
          <w:szCs w:val="24"/>
        </w:rPr>
        <w:t>拼合原理，生物电子等排法</w:t>
      </w:r>
      <w:r w:rsidRPr="00BE45AE">
        <w:rPr>
          <w:rFonts w:ascii="Times New Roman" w:eastAsia="宋体" w:hAnsi="Times New Roman" w:cs="Times New Roman"/>
          <w:sz w:val="24"/>
          <w:szCs w:val="24"/>
        </w:rPr>
        <w:t>，</w:t>
      </w:r>
      <w:r w:rsidRPr="00BE45AE">
        <w:rPr>
          <w:rFonts w:ascii="Times New Roman" w:eastAsia="宋体" w:hAnsi="Times New Roman" w:cs="Times New Roman"/>
          <w:kern w:val="0"/>
          <w:sz w:val="24"/>
          <w:szCs w:val="24"/>
        </w:rPr>
        <w:t>前药原理，</w:t>
      </w:r>
      <w:r w:rsidRPr="00BE45AE">
        <w:rPr>
          <w:rFonts w:ascii="Times New Roman" w:eastAsia="宋体" w:hAnsi="Times New Roman" w:cs="Times New Roman"/>
          <w:sz w:val="24"/>
          <w:szCs w:val="24"/>
        </w:rPr>
        <w:t>软药设计</w:t>
      </w:r>
    </w:p>
    <w:p w14:paraId="05BE707A" w14:textId="77777777" w:rsidR="00BE45AE" w:rsidRPr="00BE45AE" w:rsidRDefault="00BE45AE" w:rsidP="00BE45AE">
      <w:pPr>
        <w:spacing w:line="440" w:lineRule="exact"/>
        <w:ind w:firstLineChars="200" w:firstLine="482"/>
        <w:rPr>
          <w:rFonts w:ascii="Times New Roman" w:eastAsia="宋体" w:hAnsi="Times New Roman" w:cs="Times New Roman"/>
          <w:sz w:val="24"/>
          <w:szCs w:val="24"/>
        </w:rPr>
      </w:pPr>
      <w:r w:rsidRPr="00BE45AE">
        <w:rPr>
          <w:rFonts w:ascii="Times New Roman" w:eastAsia="宋体" w:hAnsi="Times New Roman" w:cs="Times New Roman"/>
          <w:b/>
          <w:sz w:val="24"/>
          <w:szCs w:val="24"/>
        </w:rPr>
        <w:t>【难点】</w:t>
      </w:r>
      <w:r w:rsidRPr="00BE45AE">
        <w:rPr>
          <w:rFonts w:ascii="Times New Roman" w:eastAsia="宋体" w:hAnsi="Times New Roman" w:cs="Times New Roman"/>
          <w:b/>
          <w:sz w:val="24"/>
          <w:szCs w:val="24"/>
        </w:rPr>
        <w:t xml:space="preserve"> </w:t>
      </w:r>
      <w:r w:rsidRPr="00BE45AE">
        <w:rPr>
          <w:rFonts w:ascii="Times New Roman" w:eastAsia="宋体" w:hAnsi="Times New Roman" w:cs="Times New Roman"/>
          <w:kern w:val="0"/>
          <w:sz w:val="24"/>
          <w:szCs w:val="24"/>
        </w:rPr>
        <w:t>拼合原理，生物电子等排法</w:t>
      </w:r>
      <w:r w:rsidRPr="00BE45AE">
        <w:rPr>
          <w:rFonts w:ascii="Times New Roman" w:eastAsia="宋体" w:hAnsi="Times New Roman" w:cs="Times New Roman"/>
          <w:sz w:val="24"/>
          <w:szCs w:val="24"/>
        </w:rPr>
        <w:t>，</w:t>
      </w:r>
      <w:r w:rsidRPr="00BE45AE">
        <w:rPr>
          <w:rFonts w:ascii="Times New Roman" w:eastAsia="宋体" w:hAnsi="Times New Roman" w:cs="Times New Roman"/>
          <w:kern w:val="0"/>
          <w:sz w:val="24"/>
          <w:szCs w:val="24"/>
        </w:rPr>
        <w:t>前药原理的实际设计应用</w:t>
      </w:r>
    </w:p>
    <w:p w14:paraId="75EDB95B" w14:textId="77777777" w:rsidR="00BE45AE" w:rsidRPr="00BE45AE" w:rsidRDefault="00BE45AE" w:rsidP="00BE45AE">
      <w:pPr>
        <w:spacing w:line="440" w:lineRule="exact"/>
        <w:ind w:firstLineChars="200" w:firstLine="482"/>
        <w:rPr>
          <w:rFonts w:ascii="Times New Roman" w:eastAsia="宋体" w:hAnsi="Times New Roman" w:cs="Times New Roman"/>
          <w:sz w:val="24"/>
          <w:szCs w:val="24"/>
        </w:rPr>
      </w:pPr>
      <w:r w:rsidRPr="00BE45AE">
        <w:rPr>
          <w:rFonts w:ascii="Times New Roman" w:eastAsia="宋体" w:hAnsi="Times New Roman" w:cs="Times New Roman"/>
          <w:b/>
          <w:bCs/>
          <w:sz w:val="24"/>
          <w:szCs w:val="24"/>
        </w:rPr>
        <w:t>【教学方法】</w:t>
      </w:r>
    </w:p>
    <w:p w14:paraId="3BECCB60"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0642EA56"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szCs w:val="24"/>
        </w:rPr>
        <w:t>2.</w:t>
      </w:r>
      <w:r w:rsidRPr="00BE45AE">
        <w:rPr>
          <w:rFonts w:ascii="Times New Roman" w:eastAsia="宋体" w:hAnsi="Times New Roman" w:cs="Times New Roman"/>
          <w:sz w:val="24"/>
          <w:szCs w:val="24"/>
        </w:rPr>
        <w:t>采用类比式教学法，可以将药物化学知识点与日常事例相类比，也可将各类药物的某些相关知识点进行类比，由熟悉到不熟悉，从而使要讲授的内容变得通俗易懂</w:t>
      </w:r>
      <w:r w:rsidRPr="00BE45AE">
        <w:rPr>
          <w:rFonts w:ascii="Times New Roman" w:eastAsia="宋体" w:hAnsi="Times New Roman" w:cs="Times New Roman"/>
          <w:sz w:val="24"/>
          <w:szCs w:val="24"/>
        </w:rPr>
        <w:t xml:space="preserve">, </w:t>
      </w:r>
      <w:r w:rsidRPr="00BE45AE">
        <w:rPr>
          <w:rFonts w:ascii="Times New Roman" w:eastAsia="宋体" w:hAnsi="Times New Roman" w:cs="Times New Roman"/>
          <w:sz w:val="24"/>
          <w:szCs w:val="24"/>
        </w:rPr>
        <w:t>容易接受，培养学生举一反三、触类旁通的学习能力。</w:t>
      </w:r>
      <w:r w:rsidRPr="00BE45AE">
        <w:rPr>
          <w:rFonts w:ascii="Times New Roman" w:eastAsia="宋体" w:hAnsi="Times New Roman" w:cs="Times New Roman"/>
          <w:sz w:val="24"/>
          <w:szCs w:val="24"/>
        </w:rPr>
        <w:t xml:space="preserve"> </w:t>
      </w:r>
    </w:p>
    <w:p w14:paraId="50248B28" w14:textId="77777777" w:rsidR="00BE45AE" w:rsidRPr="00BE45AE" w:rsidRDefault="00BE45AE" w:rsidP="00BE45AE">
      <w:pPr>
        <w:spacing w:line="440" w:lineRule="exact"/>
        <w:ind w:firstLineChars="200" w:firstLine="482"/>
        <w:rPr>
          <w:rFonts w:ascii="Times New Roman" w:eastAsia="宋体" w:hAnsi="Times New Roman" w:cs="Times New Roman"/>
          <w:b/>
          <w:bCs/>
          <w:sz w:val="24"/>
          <w:szCs w:val="24"/>
        </w:rPr>
      </w:pPr>
      <w:r w:rsidRPr="00BE45AE">
        <w:rPr>
          <w:rFonts w:ascii="Times New Roman" w:eastAsia="宋体" w:hAnsi="Times New Roman" w:cs="Times New Roman"/>
          <w:b/>
          <w:bCs/>
          <w:sz w:val="24"/>
          <w:szCs w:val="24"/>
        </w:rPr>
        <w:t>【复习思考】</w:t>
      </w:r>
    </w:p>
    <w:p w14:paraId="24FB53ED"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1.拼合原理及新药设计实例</w:t>
      </w:r>
    </w:p>
    <w:p w14:paraId="58CF6F22"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2.生物电子等排法在新药涉及中的实际应用</w:t>
      </w:r>
    </w:p>
    <w:p w14:paraId="28E7427F" w14:textId="77777777" w:rsidR="00BE45AE" w:rsidRPr="00BE45AE" w:rsidRDefault="00BE45AE" w:rsidP="00BE45AE">
      <w:pPr>
        <w:spacing w:line="440" w:lineRule="exact"/>
        <w:ind w:firstLineChars="200" w:firstLine="480"/>
        <w:rPr>
          <w:rFonts w:ascii="Times New Roman" w:eastAsia="宋体" w:hAnsi="Times New Roman" w:cs="Times New Roman"/>
          <w:szCs w:val="24"/>
        </w:rPr>
      </w:pPr>
      <w:r w:rsidRPr="00BE45AE">
        <w:rPr>
          <w:rFonts w:ascii="宋体" w:eastAsia="宋体" w:hAnsi="宋体" w:cs="宋体" w:hint="eastAsia"/>
          <w:sz w:val="24"/>
          <w:szCs w:val="24"/>
        </w:rPr>
        <w:t>3.</w:t>
      </w:r>
      <w:r w:rsidRPr="00BE45AE">
        <w:rPr>
          <w:rFonts w:ascii="Times New Roman" w:eastAsia="宋体" w:hAnsi="Times New Roman" w:cs="Times New Roman"/>
          <w:sz w:val="24"/>
          <w:szCs w:val="24"/>
        </w:rPr>
        <w:t>前药设计案例</w:t>
      </w:r>
      <w:r w:rsidRPr="00BE45AE">
        <w:rPr>
          <w:rFonts w:ascii="宋体" w:eastAsia="宋体" w:hAnsi="宋体" w:cs="宋体" w:hint="eastAsia"/>
          <w:sz w:val="24"/>
          <w:szCs w:val="24"/>
        </w:rPr>
        <w:t>1-2</w:t>
      </w:r>
      <w:r w:rsidRPr="00BE45AE">
        <w:rPr>
          <w:rFonts w:ascii="Times New Roman" w:eastAsia="宋体" w:hAnsi="Times New Roman" w:cs="Times New Roman"/>
          <w:sz w:val="24"/>
          <w:szCs w:val="24"/>
        </w:rPr>
        <w:t>个</w:t>
      </w:r>
    </w:p>
    <w:p w14:paraId="4AEEBF21" w14:textId="77777777" w:rsidR="00BE45AE" w:rsidRPr="00BE45AE" w:rsidRDefault="00BE45AE" w:rsidP="00BE45AE">
      <w:pPr>
        <w:spacing w:beforeLines="50" w:before="156" w:afterLines="50" w:after="156" w:line="440" w:lineRule="exact"/>
        <w:ind w:firstLineChars="200" w:firstLine="560"/>
        <w:jc w:val="center"/>
        <w:rPr>
          <w:rFonts w:ascii="黑体" w:eastAsia="黑体" w:hAnsi="黑体" w:cs="黑体"/>
          <w:bCs/>
          <w:kern w:val="0"/>
          <w:sz w:val="28"/>
          <w:szCs w:val="28"/>
        </w:rPr>
      </w:pPr>
      <w:r w:rsidRPr="00BE45AE">
        <w:rPr>
          <w:rFonts w:ascii="黑体" w:eastAsia="黑体" w:hAnsi="黑体" w:cs="黑体" w:hint="eastAsia"/>
          <w:bCs/>
          <w:sz w:val="28"/>
          <w:szCs w:val="28"/>
        </w:rPr>
        <w:t xml:space="preserve">第四章  </w:t>
      </w:r>
      <w:r w:rsidRPr="00BE45AE">
        <w:rPr>
          <w:rFonts w:ascii="黑体" w:eastAsia="黑体" w:hAnsi="黑体" w:cs="黑体" w:hint="eastAsia"/>
          <w:bCs/>
          <w:kern w:val="0"/>
          <w:sz w:val="28"/>
          <w:szCs w:val="28"/>
        </w:rPr>
        <w:t>酶抑制剂和新药设计案例专题</w:t>
      </w:r>
    </w:p>
    <w:p w14:paraId="44272948"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【学习目标】</w:t>
      </w:r>
    </w:p>
    <w:p w14:paraId="2D679642" w14:textId="77777777" w:rsidR="00BE45AE" w:rsidRPr="00BE45AE" w:rsidRDefault="00BE45AE" w:rsidP="00BE45AE">
      <w:pPr>
        <w:spacing w:line="440" w:lineRule="exact"/>
        <w:ind w:firstLineChars="200" w:firstLine="480"/>
        <w:rPr>
          <w:rFonts w:ascii="宋体" w:eastAsia="宋体" w:hAnsi="宋体" w:cs="宋体"/>
          <w:sz w:val="24"/>
        </w:rPr>
      </w:pPr>
      <w:r w:rsidRPr="00BE45AE">
        <w:rPr>
          <w:rFonts w:ascii="宋体" w:eastAsia="宋体" w:hAnsi="宋体" w:cs="宋体" w:hint="eastAsia"/>
          <w:sz w:val="24"/>
        </w:rPr>
        <w:t>1.认知类目标：</w:t>
      </w:r>
      <w:r w:rsidRPr="00BE45AE">
        <w:rPr>
          <w:rFonts w:ascii="宋体" w:eastAsia="宋体" w:hAnsi="宋体" w:cs="宋体" w:hint="eastAsia"/>
          <w:sz w:val="24"/>
          <w:szCs w:val="24"/>
        </w:rPr>
        <w:t>了解酶抑制剂的特点</w:t>
      </w:r>
      <w:r w:rsidRPr="00BE45AE">
        <w:rPr>
          <w:rFonts w:ascii="宋体" w:eastAsia="宋体" w:hAnsi="宋体" w:cs="宋体" w:hint="eastAsia"/>
          <w:sz w:val="24"/>
        </w:rPr>
        <w:t xml:space="preserve">； </w:t>
      </w:r>
    </w:p>
    <w:p w14:paraId="79FC396A" w14:textId="77777777" w:rsidR="00BE45AE" w:rsidRPr="00BE45AE" w:rsidRDefault="00BE45AE" w:rsidP="00BE45AE">
      <w:pPr>
        <w:spacing w:line="440" w:lineRule="exact"/>
        <w:ind w:firstLineChars="200" w:firstLine="480"/>
        <w:rPr>
          <w:rFonts w:ascii="宋体" w:eastAsia="宋体" w:hAnsi="宋体" w:cs="宋体"/>
          <w:sz w:val="24"/>
        </w:rPr>
      </w:pPr>
      <w:r w:rsidRPr="00BE45AE">
        <w:rPr>
          <w:rFonts w:ascii="宋体" w:eastAsia="宋体" w:hAnsi="宋体" w:cs="宋体" w:hint="eastAsia"/>
          <w:sz w:val="24"/>
        </w:rPr>
        <w:t>2.过程与方法类目标：</w:t>
      </w:r>
      <w:r w:rsidRPr="00BE45AE">
        <w:rPr>
          <w:rFonts w:ascii="宋体" w:eastAsia="宋体" w:hAnsi="宋体" w:cs="宋体" w:hint="eastAsia"/>
          <w:sz w:val="24"/>
          <w:szCs w:val="24"/>
        </w:rPr>
        <w:t>掌握酶抑制剂的设计方法</w:t>
      </w:r>
      <w:r w:rsidRPr="00BE45AE">
        <w:rPr>
          <w:rFonts w:ascii="宋体" w:eastAsia="宋体" w:hAnsi="宋体" w:cs="宋体" w:hint="eastAsia"/>
          <w:sz w:val="24"/>
        </w:rPr>
        <w:t>；</w:t>
      </w:r>
    </w:p>
    <w:p w14:paraId="5C3396BC" w14:textId="77777777" w:rsidR="00BE45AE" w:rsidRPr="00BE45AE" w:rsidRDefault="00BE45AE" w:rsidP="00BE45AE">
      <w:pPr>
        <w:spacing w:line="440" w:lineRule="exact"/>
        <w:ind w:firstLineChars="200" w:firstLine="480"/>
        <w:rPr>
          <w:rFonts w:ascii="Calibri" w:eastAsia="宋体" w:hAnsi="Calibri" w:cs="Times New Roman"/>
          <w:sz w:val="24"/>
        </w:rPr>
      </w:pPr>
      <w:r w:rsidRPr="00BE45AE">
        <w:rPr>
          <w:rFonts w:ascii="宋体" w:eastAsia="宋体" w:hAnsi="宋体" w:cs="宋体" w:hint="eastAsia"/>
          <w:sz w:val="24"/>
        </w:rPr>
        <w:t>3.情</w:t>
      </w:r>
      <w:r w:rsidRPr="00BE45AE">
        <w:rPr>
          <w:rFonts w:ascii="Times New Roman" w:eastAsia="宋体" w:hAnsi="Times New Roman" w:cs="Times New Roman"/>
          <w:sz w:val="24"/>
        </w:rPr>
        <w:t>感、态度、价值观类目标：</w:t>
      </w:r>
      <w:r w:rsidRPr="00BE45AE">
        <w:rPr>
          <w:rFonts w:ascii="Times New Roman" w:eastAsia="宋体" w:hAnsi="Times New Roman" w:cs="Times New Roman" w:hint="eastAsia"/>
          <w:sz w:val="24"/>
        </w:rPr>
        <w:t>结合</w:t>
      </w:r>
      <w:r w:rsidRPr="00BE45AE">
        <w:rPr>
          <w:rFonts w:ascii="Times New Roman" w:eastAsia="宋体" w:hAnsi="Times New Roman" w:cs="Times New Roman"/>
          <w:sz w:val="24"/>
          <w:szCs w:val="24"/>
        </w:rPr>
        <w:t>青蒿素类新药设计案例专题</w:t>
      </w:r>
      <w:r w:rsidRPr="00BE45AE">
        <w:rPr>
          <w:rFonts w:ascii="Times New Roman" w:eastAsia="宋体" w:hAnsi="Times New Roman" w:cs="Times New Roman" w:hint="eastAsia"/>
          <w:sz w:val="24"/>
          <w:szCs w:val="24"/>
        </w:rPr>
        <w:t>，帮助学生</w:t>
      </w:r>
      <w:r w:rsidRPr="00BE45AE">
        <w:rPr>
          <w:rFonts w:ascii="Times New Roman" w:eastAsia="宋体" w:hAnsi="Times New Roman" w:cs="Times New Roman" w:hint="eastAsia"/>
          <w:sz w:val="24"/>
          <w:szCs w:val="24"/>
        </w:rPr>
        <w:lastRenderedPageBreak/>
        <w:t>了解</w:t>
      </w:r>
      <w:r w:rsidRPr="00BE45AE">
        <w:rPr>
          <w:rFonts w:ascii="Times New Roman" w:eastAsia="宋体" w:hAnsi="Times New Roman" w:cs="Times New Roman"/>
          <w:sz w:val="24"/>
          <w:szCs w:val="24"/>
        </w:rPr>
        <w:t>青蒿素</w:t>
      </w:r>
      <w:r w:rsidRPr="00BE45AE">
        <w:rPr>
          <w:rFonts w:ascii="Times New Roman" w:eastAsia="宋体" w:hAnsi="Times New Roman" w:cs="Times New Roman" w:hint="eastAsia"/>
          <w:sz w:val="24"/>
          <w:szCs w:val="24"/>
        </w:rPr>
        <w:t>的发现历程及重要意义。</w:t>
      </w:r>
    </w:p>
    <w:p w14:paraId="422A949F"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【学习内容】</w:t>
      </w:r>
    </w:p>
    <w:p w14:paraId="769467EF"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4.1 酶抑制剂</w:t>
      </w:r>
    </w:p>
    <w:p w14:paraId="3664234D"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4.2 青蒿素类新药设计案例专题</w:t>
      </w:r>
    </w:p>
    <w:p w14:paraId="3AAB14F8"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宋体" w:eastAsia="宋体" w:hAnsi="宋体" w:cs="宋体" w:hint="eastAsia"/>
          <w:sz w:val="24"/>
          <w:szCs w:val="24"/>
        </w:rPr>
        <w:t xml:space="preserve">4.3 </w:t>
      </w:r>
      <w:r w:rsidRPr="00BE45AE">
        <w:rPr>
          <w:rFonts w:ascii="Times New Roman" w:eastAsia="宋体" w:hAnsi="Times New Roman" w:cs="Times New Roman"/>
          <w:sz w:val="24"/>
          <w:szCs w:val="24"/>
        </w:rPr>
        <w:t>丹参酮类新药设计案例专题</w:t>
      </w:r>
    </w:p>
    <w:p w14:paraId="50503952" w14:textId="77777777" w:rsidR="00BE45AE" w:rsidRPr="00BE45AE" w:rsidRDefault="00BE45AE" w:rsidP="00BE45AE">
      <w:pPr>
        <w:spacing w:line="440" w:lineRule="exact"/>
        <w:ind w:firstLineChars="200" w:firstLine="482"/>
        <w:rPr>
          <w:rFonts w:ascii="Times New Roman" w:eastAsia="宋体" w:hAnsi="Times New Roman" w:cs="Times New Roman"/>
          <w:szCs w:val="24"/>
        </w:rPr>
      </w:pPr>
      <w:r w:rsidRPr="00BE45AE">
        <w:rPr>
          <w:rFonts w:ascii="Times New Roman" w:eastAsia="宋体" w:hAnsi="Times New Roman" w:cs="Times New Roman"/>
          <w:b/>
          <w:sz w:val="24"/>
          <w:szCs w:val="24"/>
        </w:rPr>
        <w:t>【重点】</w:t>
      </w:r>
      <w:r w:rsidRPr="00BE45AE">
        <w:rPr>
          <w:rFonts w:ascii="Times New Roman" w:eastAsia="宋体" w:hAnsi="Times New Roman" w:cs="Times New Roman"/>
          <w:b/>
          <w:sz w:val="24"/>
          <w:szCs w:val="24"/>
        </w:rPr>
        <w:t xml:space="preserve"> </w:t>
      </w:r>
      <w:r w:rsidRPr="00BE45AE">
        <w:rPr>
          <w:rFonts w:ascii="Times New Roman" w:eastAsia="宋体" w:hAnsi="Times New Roman" w:cs="Times New Roman"/>
          <w:sz w:val="24"/>
          <w:szCs w:val="24"/>
        </w:rPr>
        <w:t>了解实际药物设计的思路及新药获得过程</w:t>
      </w:r>
    </w:p>
    <w:p w14:paraId="30B3E6B7" w14:textId="77777777" w:rsidR="00BE45AE" w:rsidRPr="00BE45AE" w:rsidRDefault="00BE45AE" w:rsidP="00BE45AE">
      <w:pPr>
        <w:spacing w:line="440" w:lineRule="exact"/>
        <w:ind w:firstLineChars="200" w:firstLine="482"/>
        <w:rPr>
          <w:rFonts w:ascii="Times New Roman" w:eastAsia="宋体" w:hAnsi="Times New Roman" w:cs="Times New Roman"/>
          <w:sz w:val="24"/>
          <w:szCs w:val="24"/>
        </w:rPr>
      </w:pPr>
      <w:r w:rsidRPr="00BE45AE">
        <w:rPr>
          <w:rFonts w:ascii="Times New Roman" w:eastAsia="宋体" w:hAnsi="Times New Roman" w:cs="Times New Roman"/>
          <w:b/>
          <w:sz w:val="24"/>
          <w:szCs w:val="24"/>
        </w:rPr>
        <w:t>【难点】</w:t>
      </w:r>
      <w:r w:rsidRPr="00BE45AE">
        <w:rPr>
          <w:rFonts w:ascii="Times New Roman" w:eastAsia="宋体" w:hAnsi="Times New Roman" w:cs="Times New Roman"/>
          <w:b/>
          <w:sz w:val="24"/>
          <w:szCs w:val="24"/>
        </w:rPr>
        <w:t xml:space="preserve"> </w:t>
      </w:r>
      <w:r w:rsidRPr="00BE45AE">
        <w:rPr>
          <w:rFonts w:ascii="Times New Roman" w:eastAsia="宋体" w:hAnsi="Times New Roman" w:cs="Times New Roman"/>
          <w:sz w:val="24"/>
          <w:szCs w:val="24"/>
        </w:rPr>
        <w:t>设计的依据、新药物获得工艺路线和预期的药理活性及依据</w:t>
      </w:r>
    </w:p>
    <w:p w14:paraId="00A6D1DA" w14:textId="77777777" w:rsidR="00BE45AE" w:rsidRPr="00BE45AE" w:rsidRDefault="00BE45AE" w:rsidP="00BE45AE">
      <w:pPr>
        <w:spacing w:line="440" w:lineRule="exact"/>
        <w:ind w:firstLineChars="200" w:firstLine="482"/>
        <w:rPr>
          <w:rFonts w:ascii="Times New Roman" w:eastAsia="宋体" w:hAnsi="Times New Roman" w:cs="Times New Roman"/>
          <w:sz w:val="24"/>
          <w:szCs w:val="24"/>
        </w:rPr>
      </w:pPr>
      <w:r w:rsidRPr="00BE45AE">
        <w:rPr>
          <w:rFonts w:ascii="Times New Roman" w:eastAsia="宋体" w:hAnsi="Times New Roman" w:cs="Times New Roman"/>
          <w:b/>
          <w:bCs/>
          <w:sz w:val="24"/>
          <w:szCs w:val="24"/>
        </w:rPr>
        <w:t>【教学方法】</w:t>
      </w:r>
    </w:p>
    <w:p w14:paraId="1ACD43BB"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Times New Roman" w:eastAsia="宋体" w:hAnsi="Times New Roman" w:cs="Times New Roman"/>
          <w:sz w:val="24"/>
          <w:szCs w:val="24"/>
        </w:rPr>
        <w:t>通过多媒体课件和传统教学相结合，阐明课程与教学基本原理，丰富学生课程与教学的基本知识结构，培养学生的职业规范及提出新问题新想法的能力</w:t>
      </w:r>
      <w:r w:rsidRPr="00BE45AE">
        <w:rPr>
          <w:rFonts w:ascii="Times New Roman" w:eastAsia="宋体" w:hAnsi="Times New Roman" w:cs="Times New Roman" w:hint="eastAsia"/>
          <w:sz w:val="24"/>
          <w:szCs w:val="24"/>
        </w:rPr>
        <w:t>。</w:t>
      </w:r>
    </w:p>
    <w:p w14:paraId="4FAC24DE" w14:textId="77777777" w:rsidR="00BE45AE" w:rsidRPr="00BE45AE" w:rsidRDefault="00BE45AE" w:rsidP="00BE45AE">
      <w:pPr>
        <w:spacing w:line="440" w:lineRule="exact"/>
        <w:ind w:firstLineChars="200" w:firstLine="482"/>
        <w:rPr>
          <w:rFonts w:ascii="Times New Roman" w:eastAsia="宋体" w:hAnsi="Times New Roman" w:cs="Times New Roman"/>
          <w:b/>
          <w:sz w:val="24"/>
          <w:szCs w:val="24"/>
        </w:rPr>
      </w:pPr>
      <w:r w:rsidRPr="00BE45AE">
        <w:rPr>
          <w:rFonts w:ascii="Times New Roman" w:eastAsia="宋体" w:hAnsi="Times New Roman" w:cs="Times New Roman"/>
          <w:b/>
          <w:sz w:val="24"/>
          <w:szCs w:val="24"/>
        </w:rPr>
        <w:t>【复习思考】</w:t>
      </w:r>
    </w:p>
    <w:p w14:paraId="1A0F2604"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1.青蒿素类新药设计特点</w:t>
      </w:r>
    </w:p>
    <w:p w14:paraId="52321CA7" w14:textId="77777777" w:rsidR="00BE45AE" w:rsidRPr="00BE45AE" w:rsidRDefault="00BE45AE" w:rsidP="00BE45AE">
      <w:pPr>
        <w:spacing w:line="440" w:lineRule="exact"/>
        <w:ind w:firstLineChars="200" w:firstLine="480"/>
        <w:rPr>
          <w:rFonts w:ascii="Times New Roman" w:eastAsia="宋体" w:hAnsi="Times New Roman" w:cs="Times New Roman"/>
          <w:szCs w:val="24"/>
        </w:rPr>
      </w:pPr>
      <w:r w:rsidRPr="00BE45AE">
        <w:rPr>
          <w:rFonts w:ascii="宋体" w:eastAsia="宋体" w:hAnsi="宋体" w:cs="宋体" w:hint="eastAsia"/>
          <w:sz w:val="24"/>
          <w:szCs w:val="24"/>
        </w:rPr>
        <w:t>2.</w:t>
      </w:r>
      <w:r w:rsidRPr="00BE45AE">
        <w:rPr>
          <w:rFonts w:ascii="Times New Roman" w:eastAsia="宋体" w:hAnsi="Times New Roman" w:cs="Times New Roman"/>
          <w:sz w:val="24"/>
          <w:szCs w:val="24"/>
        </w:rPr>
        <w:t>丹参酮类新药设计特点</w:t>
      </w:r>
    </w:p>
    <w:p w14:paraId="67820B28" w14:textId="77777777" w:rsidR="00BE45AE" w:rsidRPr="00BE45AE" w:rsidRDefault="00BE45AE" w:rsidP="00BE45AE">
      <w:pPr>
        <w:spacing w:beforeLines="50" w:before="156" w:afterLines="50" w:after="156" w:line="440" w:lineRule="exact"/>
        <w:ind w:firstLine="198"/>
        <w:rPr>
          <w:rFonts w:ascii="Times New Roman" w:eastAsia="仿宋" w:hAnsi="Times New Roman" w:cs="Times New Roman"/>
          <w:sz w:val="24"/>
          <w:szCs w:val="24"/>
        </w:rPr>
      </w:pPr>
      <w:r w:rsidRPr="00BE45AE">
        <w:rPr>
          <w:rFonts w:ascii="Times New Roman" w:eastAsia="黑体" w:hAnsi="Times New Roman" w:cs="Times New Roman"/>
          <w:sz w:val="28"/>
          <w:szCs w:val="28"/>
        </w:rPr>
        <w:t>（二）课程学习内容与课程学习目标的对应关系</w:t>
      </w:r>
      <w:r w:rsidRPr="00BE45AE">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4"/>
        <w:gridCol w:w="2693"/>
        <w:gridCol w:w="1985"/>
        <w:gridCol w:w="1275"/>
      </w:tblGrid>
      <w:tr w:rsidR="00BE45AE" w:rsidRPr="00BE45AE" w14:paraId="208EC557" w14:textId="77777777" w:rsidTr="007214A2">
        <w:trPr>
          <w:trHeight w:val="660"/>
          <w:jc w:val="center"/>
        </w:trPr>
        <w:tc>
          <w:tcPr>
            <w:tcW w:w="3404" w:type="dxa"/>
            <w:vAlign w:val="center"/>
          </w:tcPr>
          <w:p w14:paraId="02F2EB3B" w14:textId="77777777" w:rsidR="00BE45AE" w:rsidRPr="00BE45AE" w:rsidRDefault="00BE45AE" w:rsidP="00BE45AE">
            <w:pPr>
              <w:spacing w:line="440" w:lineRule="exact"/>
              <w:jc w:val="center"/>
              <w:rPr>
                <w:rFonts w:ascii="Times New Roman" w:eastAsia="宋体" w:hAnsi="Times New Roman" w:cs="Times New Roman"/>
                <w:b/>
                <w:bCs/>
                <w:sz w:val="24"/>
                <w:szCs w:val="24"/>
              </w:rPr>
            </w:pPr>
            <w:r w:rsidRPr="00BE45AE">
              <w:rPr>
                <w:rFonts w:ascii="Times New Roman" w:eastAsia="宋体" w:hAnsi="Times New Roman" w:cs="Times New Roman"/>
                <w:b/>
                <w:bCs/>
                <w:sz w:val="24"/>
                <w:szCs w:val="24"/>
              </w:rPr>
              <w:t>课程学习内容</w:t>
            </w:r>
          </w:p>
        </w:tc>
        <w:tc>
          <w:tcPr>
            <w:tcW w:w="2693" w:type="dxa"/>
            <w:vAlign w:val="center"/>
          </w:tcPr>
          <w:p w14:paraId="3C36E6EA" w14:textId="77777777" w:rsidR="00BE45AE" w:rsidRPr="00BE45AE" w:rsidRDefault="00BE45AE" w:rsidP="00BE45AE">
            <w:pPr>
              <w:spacing w:line="440" w:lineRule="exact"/>
              <w:jc w:val="center"/>
              <w:rPr>
                <w:rFonts w:ascii="Times New Roman" w:eastAsia="宋体" w:hAnsi="Times New Roman" w:cs="Times New Roman"/>
                <w:b/>
                <w:bCs/>
                <w:sz w:val="24"/>
                <w:szCs w:val="24"/>
              </w:rPr>
            </w:pPr>
            <w:r w:rsidRPr="00BE45AE">
              <w:rPr>
                <w:rFonts w:ascii="Times New Roman" w:eastAsia="宋体" w:hAnsi="Times New Roman" w:cs="Times New Roman"/>
                <w:b/>
                <w:bCs/>
                <w:sz w:val="24"/>
                <w:szCs w:val="24"/>
              </w:rPr>
              <w:t>教学方法</w:t>
            </w:r>
          </w:p>
        </w:tc>
        <w:tc>
          <w:tcPr>
            <w:tcW w:w="1985" w:type="dxa"/>
            <w:vAlign w:val="center"/>
          </w:tcPr>
          <w:p w14:paraId="2145667E" w14:textId="77777777" w:rsidR="00BE45AE" w:rsidRPr="00BE45AE" w:rsidRDefault="00BE45AE" w:rsidP="00BE45AE">
            <w:pPr>
              <w:spacing w:line="440" w:lineRule="exact"/>
              <w:jc w:val="center"/>
              <w:rPr>
                <w:rFonts w:ascii="Times New Roman" w:eastAsia="宋体" w:hAnsi="Times New Roman" w:cs="Times New Roman"/>
                <w:b/>
                <w:bCs/>
                <w:sz w:val="24"/>
                <w:szCs w:val="24"/>
              </w:rPr>
            </w:pPr>
            <w:r w:rsidRPr="00BE45AE">
              <w:rPr>
                <w:rFonts w:ascii="Times New Roman" w:eastAsia="宋体" w:hAnsi="Times New Roman" w:cs="Times New Roman"/>
                <w:b/>
                <w:bCs/>
                <w:sz w:val="24"/>
                <w:szCs w:val="24"/>
              </w:rPr>
              <w:t>支撑的课程目标</w:t>
            </w:r>
          </w:p>
        </w:tc>
        <w:tc>
          <w:tcPr>
            <w:tcW w:w="1275" w:type="dxa"/>
            <w:vAlign w:val="center"/>
          </w:tcPr>
          <w:p w14:paraId="7E79C530" w14:textId="77777777" w:rsidR="00BE45AE" w:rsidRPr="00BE45AE" w:rsidRDefault="00BE45AE" w:rsidP="00BE45AE">
            <w:pPr>
              <w:spacing w:line="440" w:lineRule="exact"/>
              <w:jc w:val="center"/>
              <w:rPr>
                <w:rFonts w:ascii="Times New Roman" w:eastAsia="宋体" w:hAnsi="Times New Roman" w:cs="Times New Roman"/>
                <w:b/>
                <w:bCs/>
                <w:sz w:val="24"/>
                <w:szCs w:val="24"/>
              </w:rPr>
            </w:pPr>
            <w:r w:rsidRPr="00BE45AE">
              <w:rPr>
                <w:rFonts w:ascii="Times New Roman" w:eastAsia="宋体" w:hAnsi="Times New Roman" w:cs="Times New Roman"/>
                <w:b/>
                <w:bCs/>
                <w:sz w:val="24"/>
                <w:szCs w:val="24"/>
              </w:rPr>
              <w:t>学时安排</w:t>
            </w:r>
          </w:p>
        </w:tc>
      </w:tr>
      <w:tr w:rsidR="00BE45AE" w:rsidRPr="00BE45AE" w14:paraId="7CF0D6D5" w14:textId="77777777" w:rsidTr="007214A2">
        <w:trPr>
          <w:trHeight w:val="660"/>
          <w:jc w:val="center"/>
        </w:trPr>
        <w:tc>
          <w:tcPr>
            <w:tcW w:w="3404" w:type="dxa"/>
            <w:vAlign w:val="center"/>
          </w:tcPr>
          <w:p w14:paraId="20355AAC" w14:textId="77777777" w:rsidR="00BE45AE" w:rsidRPr="00BE45AE" w:rsidRDefault="00BE45AE" w:rsidP="00BE45AE">
            <w:pPr>
              <w:spacing w:line="440" w:lineRule="exact"/>
              <w:jc w:val="center"/>
              <w:rPr>
                <w:rFonts w:ascii="Times New Roman" w:eastAsia="宋体" w:hAnsi="Times New Roman" w:cs="Times New Roman"/>
                <w:sz w:val="24"/>
                <w:szCs w:val="24"/>
              </w:rPr>
            </w:pPr>
            <w:r w:rsidRPr="00BE45AE">
              <w:rPr>
                <w:rFonts w:ascii="Times New Roman" w:eastAsia="宋体" w:hAnsi="Times New Roman" w:cs="Times New Roman" w:hint="eastAsia"/>
                <w:sz w:val="24"/>
                <w:szCs w:val="24"/>
              </w:rPr>
              <w:t>新药研发背景</w:t>
            </w:r>
          </w:p>
        </w:tc>
        <w:tc>
          <w:tcPr>
            <w:tcW w:w="2693" w:type="dxa"/>
            <w:vAlign w:val="center"/>
          </w:tcPr>
          <w:p w14:paraId="39E43793" w14:textId="77777777" w:rsidR="00BE45AE" w:rsidRPr="00BE45AE" w:rsidRDefault="00BE45AE" w:rsidP="00BE45AE">
            <w:pPr>
              <w:spacing w:line="440" w:lineRule="exact"/>
              <w:jc w:val="center"/>
              <w:rPr>
                <w:rFonts w:ascii="Times New Roman" w:eastAsia="宋体" w:hAnsi="Times New Roman" w:cs="Times New Roman"/>
                <w:b/>
                <w:bCs/>
                <w:sz w:val="24"/>
                <w:szCs w:val="24"/>
              </w:rPr>
            </w:pPr>
            <w:r w:rsidRPr="00BE45AE">
              <w:rPr>
                <w:rFonts w:ascii="宋体" w:eastAsia="宋体" w:hAnsi="宋体" w:cs="宋体" w:hint="eastAsia"/>
                <w:sz w:val="24"/>
                <w:szCs w:val="24"/>
              </w:rPr>
              <w:t>讲授法、课堂汇报</w:t>
            </w:r>
          </w:p>
        </w:tc>
        <w:tc>
          <w:tcPr>
            <w:tcW w:w="1985" w:type="dxa"/>
            <w:vAlign w:val="center"/>
          </w:tcPr>
          <w:p w14:paraId="0334D9FF" w14:textId="77777777" w:rsidR="00BE45AE" w:rsidRPr="00BE45AE" w:rsidRDefault="00BE45AE" w:rsidP="00BE45AE">
            <w:pPr>
              <w:spacing w:line="440" w:lineRule="exact"/>
              <w:jc w:val="center"/>
              <w:rPr>
                <w:rFonts w:ascii="Times New Roman" w:eastAsia="宋体" w:hAnsi="Times New Roman" w:cs="Times New Roman"/>
                <w:b/>
                <w:bCs/>
                <w:sz w:val="24"/>
                <w:szCs w:val="24"/>
              </w:rPr>
            </w:pPr>
            <w:r w:rsidRPr="00BE45AE">
              <w:rPr>
                <w:rFonts w:ascii="宋体" w:eastAsia="宋体" w:hAnsi="宋体" w:cs="宋体" w:hint="eastAsia"/>
                <w:sz w:val="24"/>
                <w:szCs w:val="24"/>
              </w:rPr>
              <w:t>课程目标1、2</w:t>
            </w:r>
          </w:p>
        </w:tc>
        <w:tc>
          <w:tcPr>
            <w:tcW w:w="1275" w:type="dxa"/>
            <w:vAlign w:val="center"/>
          </w:tcPr>
          <w:p w14:paraId="1D9BCC14" w14:textId="77777777" w:rsidR="00BE45AE" w:rsidRPr="00BE45AE" w:rsidRDefault="00BE45AE" w:rsidP="00BE45AE">
            <w:pPr>
              <w:spacing w:line="440" w:lineRule="exact"/>
              <w:jc w:val="center"/>
              <w:rPr>
                <w:rFonts w:ascii="Times New Roman" w:eastAsia="宋体" w:hAnsi="Times New Roman" w:cs="Times New Roman"/>
                <w:b/>
                <w:bCs/>
                <w:sz w:val="24"/>
                <w:szCs w:val="24"/>
              </w:rPr>
            </w:pPr>
            <w:r w:rsidRPr="00BE45AE">
              <w:rPr>
                <w:rFonts w:ascii="宋体" w:eastAsia="宋体" w:hAnsi="宋体" w:cs="宋体" w:hint="eastAsia"/>
                <w:sz w:val="24"/>
                <w:szCs w:val="24"/>
              </w:rPr>
              <w:t>4学时</w:t>
            </w:r>
          </w:p>
        </w:tc>
      </w:tr>
      <w:tr w:rsidR="00BE45AE" w:rsidRPr="00BE45AE" w14:paraId="2495B349" w14:textId="77777777" w:rsidTr="007214A2">
        <w:trPr>
          <w:trHeight w:val="514"/>
          <w:jc w:val="center"/>
        </w:trPr>
        <w:tc>
          <w:tcPr>
            <w:tcW w:w="3404" w:type="dxa"/>
          </w:tcPr>
          <w:p w14:paraId="3E6EA9BB"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第一章 绪论</w:t>
            </w:r>
          </w:p>
        </w:tc>
        <w:tc>
          <w:tcPr>
            <w:tcW w:w="2693" w:type="dxa"/>
            <w:vAlign w:val="center"/>
          </w:tcPr>
          <w:p w14:paraId="36724A9E"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讲授法、课堂汇报</w:t>
            </w:r>
          </w:p>
        </w:tc>
        <w:tc>
          <w:tcPr>
            <w:tcW w:w="1985" w:type="dxa"/>
            <w:vAlign w:val="center"/>
          </w:tcPr>
          <w:p w14:paraId="59A56783"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课程目标1、2</w:t>
            </w:r>
          </w:p>
        </w:tc>
        <w:tc>
          <w:tcPr>
            <w:tcW w:w="1275" w:type="dxa"/>
            <w:vAlign w:val="center"/>
          </w:tcPr>
          <w:p w14:paraId="3980FDCF"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4学时</w:t>
            </w:r>
          </w:p>
        </w:tc>
      </w:tr>
      <w:tr w:rsidR="00BE45AE" w:rsidRPr="00BE45AE" w14:paraId="6513192D" w14:textId="77777777" w:rsidTr="007214A2">
        <w:trPr>
          <w:trHeight w:val="90"/>
          <w:jc w:val="center"/>
        </w:trPr>
        <w:tc>
          <w:tcPr>
            <w:tcW w:w="3404" w:type="dxa"/>
            <w:vAlign w:val="center"/>
          </w:tcPr>
          <w:p w14:paraId="1E0BBD21" w14:textId="77777777" w:rsidR="00BE45AE" w:rsidRPr="00BE45AE" w:rsidRDefault="00BE45AE" w:rsidP="00BE45AE">
            <w:pPr>
              <w:adjustRightInd w:val="0"/>
              <w:snapToGrid w:val="0"/>
              <w:spacing w:line="440" w:lineRule="exact"/>
              <w:jc w:val="center"/>
              <w:rPr>
                <w:rFonts w:ascii="宋体" w:eastAsia="宋体" w:hAnsi="宋体" w:cs="宋体"/>
                <w:sz w:val="24"/>
                <w:szCs w:val="24"/>
              </w:rPr>
            </w:pPr>
            <w:r w:rsidRPr="00BE45AE">
              <w:rPr>
                <w:rFonts w:ascii="宋体" w:eastAsia="宋体" w:hAnsi="宋体" w:cs="宋体" w:hint="eastAsia"/>
                <w:sz w:val="24"/>
                <w:szCs w:val="24"/>
              </w:rPr>
              <w:t>第二章  先导化合物</w:t>
            </w:r>
          </w:p>
        </w:tc>
        <w:tc>
          <w:tcPr>
            <w:tcW w:w="2693" w:type="dxa"/>
            <w:vAlign w:val="center"/>
          </w:tcPr>
          <w:p w14:paraId="43636B03"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讲授法、探究式教学法</w:t>
            </w:r>
          </w:p>
        </w:tc>
        <w:tc>
          <w:tcPr>
            <w:tcW w:w="1985" w:type="dxa"/>
            <w:vAlign w:val="center"/>
          </w:tcPr>
          <w:p w14:paraId="580D2BA1"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课程目标2、3、4</w:t>
            </w:r>
          </w:p>
        </w:tc>
        <w:tc>
          <w:tcPr>
            <w:tcW w:w="1275" w:type="dxa"/>
            <w:vAlign w:val="center"/>
          </w:tcPr>
          <w:p w14:paraId="0C4F9BA7"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8学时</w:t>
            </w:r>
          </w:p>
        </w:tc>
      </w:tr>
      <w:tr w:rsidR="00BE45AE" w:rsidRPr="00BE45AE" w14:paraId="0C5A45FB" w14:textId="77777777" w:rsidTr="007214A2">
        <w:trPr>
          <w:jc w:val="center"/>
        </w:trPr>
        <w:tc>
          <w:tcPr>
            <w:tcW w:w="3404" w:type="dxa"/>
          </w:tcPr>
          <w:p w14:paraId="28B9C670"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第三章  药物设计原理和方法</w:t>
            </w:r>
          </w:p>
        </w:tc>
        <w:tc>
          <w:tcPr>
            <w:tcW w:w="2693" w:type="dxa"/>
            <w:vAlign w:val="center"/>
          </w:tcPr>
          <w:p w14:paraId="79FE9086"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讲授法、类比式教学法</w:t>
            </w:r>
          </w:p>
        </w:tc>
        <w:tc>
          <w:tcPr>
            <w:tcW w:w="1985" w:type="dxa"/>
            <w:vAlign w:val="center"/>
          </w:tcPr>
          <w:p w14:paraId="35FB5CB7"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课程目标2、3、4</w:t>
            </w:r>
          </w:p>
        </w:tc>
        <w:tc>
          <w:tcPr>
            <w:tcW w:w="1275" w:type="dxa"/>
            <w:vAlign w:val="center"/>
          </w:tcPr>
          <w:p w14:paraId="0720B206"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10学时</w:t>
            </w:r>
          </w:p>
        </w:tc>
      </w:tr>
      <w:tr w:rsidR="00BE45AE" w:rsidRPr="00BE45AE" w14:paraId="7F2E11A2" w14:textId="77777777" w:rsidTr="007214A2">
        <w:trPr>
          <w:jc w:val="center"/>
        </w:trPr>
        <w:tc>
          <w:tcPr>
            <w:tcW w:w="3404" w:type="dxa"/>
          </w:tcPr>
          <w:p w14:paraId="7E3B71B1"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第四章  酶抑制剂和新药设计案例专题</w:t>
            </w:r>
          </w:p>
        </w:tc>
        <w:tc>
          <w:tcPr>
            <w:tcW w:w="2693" w:type="dxa"/>
            <w:vAlign w:val="center"/>
          </w:tcPr>
          <w:p w14:paraId="49858664"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讲授法</w:t>
            </w:r>
          </w:p>
        </w:tc>
        <w:tc>
          <w:tcPr>
            <w:tcW w:w="1985" w:type="dxa"/>
            <w:vAlign w:val="center"/>
          </w:tcPr>
          <w:p w14:paraId="2281842B"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课程目标2、3、4</w:t>
            </w:r>
          </w:p>
        </w:tc>
        <w:tc>
          <w:tcPr>
            <w:tcW w:w="1275" w:type="dxa"/>
            <w:vAlign w:val="center"/>
          </w:tcPr>
          <w:p w14:paraId="5DB8374B"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6学时</w:t>
            </w:r>
          </w:p>
        </w:tc>
      </w:tr>
      <w:tr w:rsidR="00BE45AE" w:rsidRPr="00BE45AE" w14:paraId="2C8CE4D1" w14:textId="77777777" w:rsidTr="007214A2">
        <w:trPr>
          <w:jc w:val="center"/>
        </w:trPr>
        <w:tc>
          <w:tcPr>
            <w:tcW w:w="8082" w:type="dxa"/>
            <w:gridSpan w:val="3"/>
            <w:vAlign w:val="center"/>
          </w:tcPr>
          <w:p w14:paraId="25676871" w14:textId="77777777" w:rsidR="00BE45AE" w:rsidRPr="00BE45AE" w:rsidRDefault="00BE45AE" w:rsidP="00BE45AE">
            <w:pPr>
              <w:spacing w:line="440" w:lineRule="exact"/>
              <w:jc w:val="center"/>
              <w:rPr>
                <w:rFonts w:ascii="宋体" w:eastAsia="宋体" w:hAnsi="宋体" w:cs="宋体"/>
                <w:b/>
                <w:sz w:val="24"/>
                <w:szCs w:val="24"/>
              </w:rPr>
            </w:pPr>
            <w:r w:rsidRPr="00BE45AE">
              <w:rPr>
                <w:rFonts w:ascii="宋体" w:eastAsia="宋体" w:hAnsi="宋体" w:cs="宋体" w:hint="eastAsia"/>
                <w:sz w:val="24"/>
                <w:szCs w:val="24"/>
              </w:rPr>
              <w:t>合计</w:t>
            </w:r>
          </w:p>
        </w:tc>
        <w:tc>
          <w:tcPr>
            <w:tcW w:w="1275" w:type="dxa"/>
            <w:vAlign w:val="center"/>
          </w:tcPr>
          <w:p w14:paraId="0B1E82CF" w14:textId="77777777" w:rsidR="00BE45AE" w:rsidRPr="00BE45AE" w:rsidRDefault="00BE45AE" w:rsidP="00BE45AE">
            <w:pPr>
              <w:spacing w:line="440" w:lineRule="exact"/>
              <w:jc w:val="center"/>
              <w:rPr>
                <w:rFonts w:ascii="宋体" w:eastAsia="宋体" w:hAnsi="宋体" w:cs="宋体"/>
                <w:sz w:val="24"/>
                <w:szCs w:val="24"/>
              </w:rPr>
            </w:pPr>
            <w:r w:rsidRPr="00BE45AE">
              <w:rPr>
                <w:rFonts w:ascii="宋体" w:eastAsia="宋体" w:hAnsi="宋体" w:cs="宋体" w:hint="eastAsia"/>
                <w:sz w:val="24"/>
                <w:szCs w:val="24"/>
              </w:rPr>
              <w:t>32学时</w:t>
            </w:r>
          </w:p>
        </w:tc>
      </w:tr>
    </w:tbl>
    <w:p w14:paraId="3432E072" w14:textId="77777777" w:rsidR="00BE45AE" w:rsidRPr="00BE45AE" w:rsidRDefault="00BE45AE" w:rsidP="00BE45AE">
      <w:pPr>
        <w:spacing w:beforeLines="50" w:before="156" w:afterLines="50" w:after="156" w:line="440" w:lineRule="exact"/>
        <w:ind w:firstLineChars="200" w:firstLine="560"/>
        <w:rPr>
          <w:rFonts w:ascii="Times New Roman" w:eastAsia="宋体" w:hAnsi="Times New Roman" w:cs="Times New Roman"/>
          <w:sz w:val="24"/>
          <w:szCs w:val="24"/>
        </w:rPr>
      </w:pPr>
      <w:r w:rsidRPr="00BE45AE">
        <w:rPr>
          <w:rFonts w:ascii="Times New Roman" w:eastAsia="黑体" w:hAnsi="Times New Roman" w:cs="Times New Roman"/>
          <w:sz w:val="28"/>
          <w:szCs w:val="28"/>
        </w:rPr>
        <w:t>四、课程考核及与课程学习目标的对应关系</w:t>
      </w:r>
    </w:p>
    <w:p w14:paraId="1ED949EF"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sz w:val="28"/>
          <w:szCs w:val="28"/>
        </w:rPr>
      </w:pPr>
      <w:r w:rsidRPr="00BE45AE">
        <w:rPr>
          <w:rFonts w:ascii="Times New Roman" w:eastAsia="黑体" w:hAnsi="Times New Roman" w:cs="Times New Roman"/>
          <w:sz w:val="28"/>
          <w:szCs w:val="28"/>
        </w:rPr>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5"/>
        <w:gridCol w:w="6791"/>
      </w:tblGrid>
      <w:tr w:rsidR="00BE45AE" w:rsidRPr="00BE45AE" w14:paraId="2ABF517A" w14:textId="77777777" w:rsidTr="007214A2">
        <w:trPr>
          <w:trHeight w:val="515"/>
          <w:jc w:val="center"/>
        </w:trPr>
        <w:tc>
          <w:tcPr>
            <w:tcW w:w="907" w:type="pct"/>
          </w:tcPr>
          <w:p w14:paraId="10F62B78" w14:textId="77777777" w:rsidR="00BE45AE" w:rsidRPr="00BE45AE" w:rsidRDefault="00BE45AE" w:rsidP="00BE45AE">
            <w:pPr>
              <w:spacing w:line="440" w:lineRule="exact"/>
              <w:ind w:firstLine="200"/>
              <w:jc w:val="center"/>
              <w:rPr>
                <w:rFonts w:ascii="Times New Roman" w:eastAsia="宋体" w:hAnsi="Times New Roman" w:cs="Times New Roman"/>
                <w:b/>
                <w:sz w:val="24"/>
                <w:szCs w:val="24"/>
              </w:rPr>
            </w:pPr>
            <w:r w:rsidRPr="00BE45AE">
              <w:rPr>
                <w:rFonts w:ascii="Times New Roman" w:eastAsia="宋体" w:hAnsi="Times New Roman" w:cs="Times New Roman"/>
                <w:b/>
                <w:sz w:val="24"/>
                <w:szCs w:val="24"/>
              </w:rPr>
              <w:t>课程目标</w:t>
            </w:r>
          </w:p>
        </w:tc>
        <w:tc>
          <w:tcPr>
            <w:tcW w:w="4093" w:type="pct"/>
            <w:vAlign w:val="center"/>
          </w:tcPr>
          <w:p w14:paraId="4EEE65AC" w14:textId="77777777" w:rsidR="00BE45AE" w:rsidRPr="00BE45AE" w:rsidRDefault="00BE45AE" w:rsidP="00BE45AE">
            <w:pPr>
              <w:spacing w:line="440" w:lineRule="exact"/>
              <w:ind w:firstLine="200"/>
              <w:jc w:val="center"/>
              <w:rPr>
                <w:rFonts w:ascii="Times New Roman" w:eastAsia="宋体" w:hAnsi="Times New Roman" w:cs="Times New Roman"/>
                <w:b/>
                <w:sz w:val="24"/>
                <w:szCs w:val="24"/>
              </w:rPr>
            </w:pPr>
            <w:r w:rsidRPr="00BE45AE">
              <w:rPr>
                <w:rFonts w:ascii="Times New Roman" w:eastAsia="宋体" w:hAnsi="Times New Roman" w:cs="Times New Roman"/>
                <w:b/>
                <w:sz w:val="24"/>
                <w:szCs w:val="24"/>
              </w:rPr>
              <w:t>考核内容</w:t>
            </w:r>
          </w:p>
        </w:tc>
      </w:tr>
      <w:tr w:rsidR="00BE45AE" w:rsidRPr="00BE45AE" w14:paraId="5A69B8A8" w14:textId="77777777" w:rsidTr="007214A2">
        <w:trPr>
          <w:jc w:val="center"/>
        </w:trPr>
        <w:tc>
          <w:tcPr>
            <w:tcW w:w="907" w:type="pct"/>
            <w:vAlign w:val="center"/>
          </w:tcPr>
          <w:p w14:paraId="08A56E92" w14:textId="77777777" w:rsidR="00BE45AE" w:rsidRPr="00BE45AE" w:rsidRDefault="00BE45AE" w:rsidP="00BE45AE">
            <w:pPr>
              <w:spacing w:line="440" w:lineRule="exact"/>
              <w:ind w:firstLine="200"/>
              <w:jc w:val="center"/>
              <w:rPr>
                <w:rFonts w:ascii="宋体" w:eastAsia="宋体" w:hAnsi="宋体" w:cs="宋体"/>
                <w:bCs/>
                <w:sz w:val="24"/>
                <w:szCs w:val="24"/>
              </w:rPr>
            </w:pPr>
            <w:r w:rsidRPr="00BE45AE">
              <w:rPr>
                <w:rFonts w:ascii="宋体" w:eastAsia="宋体" w:hAnsi="宋体" w:cs="宋体" w:hint="eastAsia"/>
                <w:bCs/>
                <w:sz w:val="24"/>
                <w:szCs w:val="24"/>
              </w:rPr>
              <w:t>课程目标</w:t>
            </w:r>
            <w:r w:rsidRPr="00BE45AE">
              <w:rPr>
                <w:rFonts w:ascii="宋体" w:eastAsia="宋体" w:hAnsi="宋体" w:cs="宋体" w:hint="eastAsia"/>
                <w:bCs/>
                <w:sz w:val="24"/>
                <w:szCs w:val="24"/>
              </w:rPr>
              <w:lastRenderedPageBreak/>
              <w:t>1</w:t>
            </w:r>
          </w:p>
        </w:tc>
        <w:tc>
          <w:tcPr>
            <w:tcW w:w="4093" w:type="pct"/>
            <w:vAlign w:val="center"/>
          </w:tcPr>
          <w:p w14:paraId="4D8F81D3" w14:textId="77777777" w:rsidR="00BE45AE" w:rsidRPr="00BE45AE" w:rsidRDefault="00BE45AE" w:rsidP="00BE45AE">
            <w:pPr>
              <w:spacing w:line="440" w:lineRule="exact"/>
              <w:ind w:firstLine="200"/>
              <w:rPr>
                <w:rFonts w:ascii="宋体" w:eastAsia="宋体" w:hAnsi="宋体" w:cs="宋体"/>
                <w:color w:val="000000"/>
                <w:sz w:val="24"/>
                <w:szCs w:val="24"/>
              </w:rPr>
            </w:pPr>
            <w:r w:rsidRPr="00BE45AE">
              <w:rPr>
                <w:rFonts w:ascii="宋体" w:eastAsia="宋体" w:hAnsi="宋体" w:cs="宋体" w:hint="eastAsia"/>
                <w:bCs/>
                <w:sz w:val="24"/>
                <w:szCs w:val="24"/>
              </w:rPr>
              <w:lastRenderedPageBreak/>
              <w:t>1.1</w:t>
            </w:r>
            <w:r w:rsidRPr="00BE45AE">
              <w:rPr>
                <w:rFonts w:ascii="宋体" w:eastAsia="宋体" w:hAnsi="宋体" w:cs="宋体" w:hint="eastAsia"/>
                <w:color w:val="000000"/>
                <w:sz w:val="24"/>
                <w:szCs w:val="24"/>
              </w:rPr>
              <w:t>常见药物分类</w:t>
            </w:r>
          </w:p>
          <w:p w14:paraId="15744AA1" w14:textId="77777777" w:rsidR="00BE45AE" w:rsidRPr="00BE45AE" w:rsidRDefault="00BE45AE" w:rsidP="00BE45AE">
            <w:pPr>
              <w:spacing w:line="440" w:lineRule="exact"/>
              <w:ind w:firstLine="200"/>
              <w:rPr>
                <w:rFonts w:ascii="宋体" w:eastAsia="宋体" w:hAnsi="宋体" w:cs="宋体"/>
                <w:szCs w:val="24"/>
              </w:rPr>
            </w:pPr>
            <w:r w:rsidRPr="00BE45AE">
              <w:rPr>
                <w:rFonts w:ascii="宋体" w:eastAsia="宋体" w:hAnsi="宋体" w:cs="宋体" w:hint="eastAsia"/>
                <w:color w:val="000000"/>
                <w:sz w:val="24"/>
                <w:szCs w:val="24"/>
              </w:rPr>
              <w:lastRenderedPageBreak/>
              <w:t>1.2 常见常见药物发现及发展</w:t>
            </w:r>
          </w:p>
          <w:p w14:paraId="295FC733" w14:textId="77777777" w:rsidR="00BE45AE" w:rsidRPr="00BE45AE" w:rsidRDefault="00BE45AE" w:rsidP="00BE45AE">
            <w:pPr>
              <w:spacing w:line="440" w:lineRule="exact"/>
              <w:ind w:firstLine="200"/>
              <w:rPr>
                <w:rFonts w:ascii="宋体" w:eastAsia="宋体" w:hAnsi="宋体" w:cs="宋体"/>
                <w:color w:val="000000"/>
                <w:sz w:val="24"/>
                <w:szCs w:val="24"/>
              </w:rPr>
            </w:pPr>
            <w:r w:rsidRPr="00BE45AE">
              <w:rPr>
                <w:rFonts w:ascii="宋体" w:eastAsia="宋体" w:hAnsi="宋体" w:cs="宋体" w:hint="eastAsia"/>
                <w:color w:val="000000"/>
                <w:sz w:val="24"/>
                <w:szCs w:val="24"/>
              </w:rPr>
              <w:t>1.3常见药物设计方法、原理及药效</w:t>
            </w:r>
          </w:p>
        </w:tc>
      </w:tr>
      <w:tr w:rsidR="00BE45AE" w:rsidRPr="00BE45AE" w14:paraId="655AEB3A" w14:textId="77777777" w:rsidTr="007214A2">
        <w:trPr>
          <w:jc w:val="center"/>
        </w:trPr>
        <w:tc>
          <w:tcPr>
            <w:tcW w:w="907" w:type="pct"/>
            <w:vAlign w:val="center"/>
          </w:tcPr>
          <w:p w14:paraId="24DDE9A9" w14:textId="77777777" w:rsidR="00BE45AE" w:rsidRPr="00BE45AE" w:rsidRDefault="00BE45AE" w:rsidP="00BE45AE">
            <w:pPr>
              <w:spacing w:line="440" w:lineRule="exact"/>
              <w:ind w:firstLine="200"/>
              <w:jc w:val="center"/>
              <w:rPr>
                <w:rFonts w:ascii="宋体" w:eastAsia="宋体" w:hAnsi="宋体" w:cs="宋体"/>
                <w:bCs/>
                <w:sz w:val="24"/>
                <w:szCs w:val="24"/>
              </w:rPr>
            </w:pPr>
            <w:r w:rsidRPr="00BE45AE">
              <w:rPr>
                <w:rFonts w:ascii="宋体" w:eastAsia="宋体" w:hAnsi="宋体" w:cs="宋体" w:hint="eastAsia"/>
                <w:bCs/>
                <w:sz w:val="24"/>
                <w:szCs w:val="24"/>
              </w:rPr>
              <w:lastRenderedPageBreak/>
              <w:t>课程目标2</w:t>
            </w:r>
          </w:p>
        </w:tc>
        <w:tc>
          <w:tcPr>
            <w:tcW w:w="4093" w:type="pct"/>
            <w:vAlign w:val="center"/>
          </w:tcPr>
          <w:p w14:paraId="7059D00F" w14:textId="77777777" w:rsidR="00BE45AE" w:rsidRPr="00BE45AE" w:rsidRDefault="00BE45AE" w:rsidP="00BE45AE">
            <w:pPr>
              <w:spacing w:line="440" w:lineRule="exact"/>
              <w:ind w:firstLine="200"/>
              <w:rPr>
                <w:rFonts w:ascii="宋体" w:eastAsia="宋体" w:hAnsi="宋体" w:cs="宋体"/>
                <w:bCs/>
                <w:sz w:val="24"/>
                <w:szCs w:val="24"/>
              </w:rPr>
            </w:pPr>
            <w:r w:rsidRPr="00BE45AE">
              <w:rPr>
                <w:rFonts w:ascii="宋体" w:eastAsia="宋体" w:hAnsi="宋体" w:cs="宋体" w:hint="eastAsia"/>
                <w:bCs/>
                <w:sz w:val="24"/>
                <w:szCs w:val="24"/>
              </w:rPr>
              <w:t>2.1 新药设计原理及方法</w:t>
            </w:r>
          </w:p>
          <w:p w14:paraId="408FBD38" w14:textId="77777777" w:rsidR="00BE45AE" w:rsidRPr="00BE45AE" w:rsidRDefault="00BE45AE" w:rsidP="00BE45AE">
            <w:pPr>
              <w:spacing w:line="440" w:lineRule="exact"/>
              <w:ind w:firstLine="200"/>
              <w:rPr>
                <w:rFonts w:ascii="宋体" w:eastAsia="宋体" w:hAnsi="宋体" w:cs="宋体"/>
                <w:bCs/>
                <w:sz w:val="24"/>
                <w:szCs w:val="24"/>
              </w:rPr>
            </w:pPr>
            <w:r w:rsidRPr="00BE45AE">
              <w:rPr>
                <w:rFonts w:ascii="宋体" w:eastAsia="宋体" w:hAnsi="宋体" w:cs="宋体" w:hint="eastAsia"/>
                <w:bCs/>
                <w:sz w:val="24"/>
                <w:szCs w:val="24"/>
              </w:rPr>
              <w:t>2.2</w:t>
            </w:r>
            <w:r w:rsidRPr="00BE45AE">
              <w:rPr>
                <w:rFonts w:ascii="宋体" w:eastAsia="宋体" w:hAnsi="宋体" w:cs="宋体" w:hint="eastAsia"/>
                <w:color w:val="000000"/>
                <w:sz w:val="24"/>
                <w:szCs w:val="24"/>
              </w:rPr>
              <w:t>各类药物的结构特点及构效关系；</w:t>
            </w:r>
          </w:p>
        </w:tc>
      </w:tr>
      <w:tr w:rsidR="00BE45AE" w:rsidRPr="00BE45AE" w14:paraId="3915065B" w14:textId="77777777" w:rsidTr="007214A2">
        <w:trPr>
          <w:jc w:val="center"/>
        </w:trPr>
        <w:tc>
          <w:tcPr>
            <w:tcW w:w="907" w:type="pct"/>
            <w:vAlign w:val="center"/>
          </w:tcPr>
          <w:p w14:paraId="6BFF00C3" w14:textId="77777777" w:rsidR="00BE45AE" w:rsidRPr="00BE45AE" w:rsidRDefault="00BE45AE" w:rsidP="00BE45AE">
            <w:pPr>
              <w:spacing w:line="440" w:lineRule="exact"/>
              <w:ind w:firstLine="200"/>
              <w:jc w:val="center"/>
              <w:rPr>
                <w:rFonts w:ascii="宋体" w:eastAsia="宋体" w:hAnsi="宋体" w:cs="宋体"/>
                <w:bCs/>
                <w:sz w:val="24"/>
                <w:szCs w:val="24"/>
              </w:rPr>
            </w:pPr>
            <w:r w:rsidRPr="00BE45AE">
              <w:rPr>
                <w:rFonts w:ascii="宋体" w:eastAsia="宋体" w:hAnsi="宋体" w:cs="宋体" w:hint="eastAsia"/>
                <w:bCs/>
                <w:sz w:val="24"/>
                <w:szCs w:val="24"/>
              </w:rPr>
              <w:t>课程目标3</w:t>
            </w:r>
          </w:p>
        </w:tc>
        <w:tc>
          <w:tcPr>
            <w:tcW w:w="4093" w:type="pct"/>
            <w:vAlign w:val="center"/>
          </w:tcPr>
          <w:p w14:paraId="30CD19E0" w14:textId="77777777" w:rsidR="00BE45AE" w:rsidRPr="00BE45AE" w:rsidRDefault="00BE45AE" w:rsidP="00BE45AE">
            <w:pPr>
              <w:spacing w:line="440" w:lineRule="exact"/>
              <w:ind w:firstLine="200"/>
              <w:rPr>
                <w:rFonts w:ascii="宋体" w:eastAsia="宋体" w:hAnsi="宋体" w:cs="宋体"/>
                <w:bCs/>
                <w:color w:val="000000"/>
                <w:sz w:val="24"/>
                <w:szCs w:val="24"/>
              </w:rPr>
            </w:pPr>
            <w:r w:rsidRPr="00BE45AE">
              <w:rPr>
                <w:rFonts w:ascii="宋体" w:eastAsia="宋体" w:hAnsi="宋体" w:cs="宋体" w:hint="eastAsia"/>
                <w:bCs/>
                <w:color w:val="000000"/>
                <w:sz w:val="24"/>
                <w:szCs w:val="24"/>
              </w:rPr>
              <w:t>3.1新药设计学课程相关的调研报告</w:t>
            </w:r>
          </w:p>
          <w:p w14:paraId="4766628B" w14:textId="77777777" w:rsidR="00BE45AE" w:rsidRPr="00BE45AE" w:rsidRDefault="00BE45AE" w:rsidP="00BE45AE">
            <w:pPr>
              <w:spacing w:line="440" w:lineRule="exact"/>
              <w:ind w:firstLine="200"/>
              <w:rPr>
                <w:rFonts w:ascii="宋体" w:eastAsia="宋体" w:hAnsi="宋体" w:cs="宋体"/>
                <w:bCs/>
                <w:color w:val="000000"/>
                <w:sz w:val="24"/>
                <w:szCs w:val="24"/>
              </w:rPr>
            </w:pPr>
            <w:r w:rsidRPr="00BE45AE">
              <w:rPr>
                <w:rFonts w:ascii="宋体" w:eastAsia="宋体" w:hAnsi="宋体" w:cs="宋体" w:hint="eastAsia"/>
                <w:bCs/>
                <w:color w:val="000000"/>
                <w:sz w:val="24"/>
                <w:szCs w:val="24"/>
              </w:rPr>
              <w:t>3.2不同新药设计内容的课堂汇报表现</w:t>
            </w:r>
          </w:p>
          <w:p w14:paraId="3DDF42DE" w14:textId="77777777" w:rsidR="00BE45AE" w:rsidRPr="00BE45AE" w:rsidRDefault="00BE45AE" w:rsidP="00BE45AE">
            <w:pPr>
              <w:spacing w:line="440" w:lineRule="exact"/>
              <w:ind w:firstLine="200"/>
              <w:rPr>
                <w:rFonts w:ascii="宋体" w:eastAsia="宋体" w:hAnsi="宋体" w:cs="宋体"/>
                <w:bCs/>
                <w:sz w:val="24"/>
                <w:szCs w:val="24"/>
              </w:rPr>
            </w:pPr>
            <w:r w:rsidRPr="00BE45AE">
              <w:rPr>
                <w:rFonts w:ascii="宋体" w:eastAsia="宋体" w:hAnsi="宋体" w:cs="宋体" w:hint="eastAsia"/>
                <w:bCs/>
                <w:color w:val="000000"/>
                <w:sz w:val="24"/>
                <w:szCs w:val="24"/>
              </w:rPr>
              <w:t>4.2新药药效的辩证问题及讨论</w:t>
            </w:r>
          </w:p>
        </w:tc>
      </w:tr>
    </w:tbl>
    <w:p w14:paraId="76A1A460"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sz w:val="28"/>
          <w:szCs w:val="28"/>
        </w:rPr>
      </w:pPr>
      <w:r w:rsidRPr="00BE45AE">
        <w:rPr>
          <w:rFonts w:ascii="Times New Roman" w:eastAsia="黑体" w:hAnsi="Times New Roman" w:cs="Times New Roman"/>
          <w:sz w:val="28"/>
          <w:szCs w:val="28"/>
        </w:rPr>
        <w:t>（二）课程考核方式</w:t>
      </w:r>
    </w:p>
    <w:p w14:paraId="322BF67B"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课程考核方式分为平时考核和期末考核。</w:t>
      </w:r>
    </w:p>
    <w:p w14:paraId="5B9B8D0C"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 平时成绩包括出勤率（5%）、线上预习（5%）、课堂表现（5%）、平时作业（10%）、阶段测试（15%）、调研报告（5%）、汇报表现（5%）；</w:t>
      </w:r>
    </w:p>
    <w:p w14:paraId="797EE052"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 期末考核上交科技论文（50%）。</w:t>
      </w:r>
    </w:p>
    <w:p w14:paraId="13709743"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sz w:val="28"/>
          <w:szCs w:val="28"/>
        </w:rPr>
      </w:pPr>
      <w:r w:rsidRPr="00BE45AE">
        <w:rPr>
          <w:rFonts w:ascii="Times New Roman" w:eastAsia="黑体" w:hAnsi="Times New Roman" w:cs="Times New Roman"/>
          <w:sz w:val="28"/>
          <w:szCs w:val="28"/>
        </w:rPr>
        <w:t>（三）课程目标达成评价方式及考核比例</w:t>
      </w:r>
    </w:p>
    <w:p w14:paraId="6167A75A" w14:textId="77777777" w:rsidR="00BE45AE" w:rsidRPr="00BE45AE" w:rsidRDefault="00BE45AE" w:rsidP="00BE45AE">
      <w:pPr>
        <w:spacing w:line="440" w:lineRule="exact"/>
        <w:ind w:firstLineChars="200" w:firstLine="480"/>
        <w:rPr>
          <w:rFonts w:ascii="宋体" w:eastAsia="宋体" w:hAnsi="宋体" w:cs="宋体"/>
          <w:szCs w:val="24"/>
        </w:rPr>
      </w:pPr>
      <w:r w:rsidRPr="00BE45AE">
        <w:rPr>
          <w:rFonts w:ascii="宋体" w:eastAsia="宋体" w:hAnsi="宋体" w:cs="宋体" w:hint="eastAsia"/>
          <w:sz w:val="24"/>
          <w:szCs w:val="24"/>
        </w:rPr>
        <w:t>《新药设计学》课程考核方式及成绩比例为：出勤率5%+线上预习5%+课堂表现5%+平时作业10%+阶段测试15%+调研报告5%+汇报表现5%+期末考试50%。</w:t>
      </w:r>
    </w:p>
    <w:p w14:paraId="608C0282" w14:textId="77777777" w:rsidR="00BE45AE" w:rsidRPr="00BE45AE" w:rsidRDefault="00BE45AE" w:rsidP="00BE45AE">
      <w:pPr>
        <w:spacing w:line="440" w:lineRule="exact"/>
        <w:ind w:firstLineChars="200" w:firstLine="480"/>
        <w:rPr>
          <w:rFonts w:ascii="宋体" w:eastAsia="宋体" w:hAnsi="宋体" w:cs="宋体"/>
          <w:szCs w:val="24"/>
        </w:rPr>
      </w:pPr>
      <w:r w:rsidRPr="00BE45AE">
        <w:rPr>
          <w:rFonts w:ascii="宋体" w:eastAsia="宋体" w:hAnsi="宋体" w:cs="宋体" w:hint="eastAsia"/>
          <w:sz w:val="24"/>
          <w:szCs w:val="24"/>
        </w:rPr>
        <w:t>本课程共有三个课程目标，考核方式及成绩比例分别为：</w:t>
      </w:r>
    </w:p>
    <w:p w14:paraId="764914C2" w14:textId="77777777" w:rsidR="00BE45AE" w:rsidRPr="00BE45AE" w:rsidRDefault="00BE45AE" w:rsidP="00BE45AE">
      <w:pPr>
        <w:spacing w:line="440" w:lineRule="exact"/>
        <w:ind w:firstLineChars="200" w:firstLine="480"/>
        <w:rPr>
          <w:rFonts w:ascii="宋体" w:eastAsia="宋体" w:hAnsi="宋体" w:cs="宋体"/>
          <w:szCs w:val="24"/>
        </w:rPr>
      </w:pPr>
      <w:r w:rsidRPr="00BE45AE">
        <w:rPr>
          <w:rFonts w:ascii="宋体" w:eastAsia="宋体" w:hAnsi="宋体" w:cs="宋体" w:hint="eastAsia"/>
          <w:sz w:val="24"/>
          <w:szCs w:val="24"/>
        </w:rPr>
        <w:t>课程目标1：出勤率0%+线上预习3%+课堂表现2%+平时作业5%+阶段测试15%+调研报告1%+汇报表现1%+期末论文25%；</w:t>
      </w:r>
    </w:p>
    <w:p w14:paraId="6CAE4704" w14:textId="77777777" w:rsidR="00BE45AE" w:rsidRPr="00BE45AE" w:rsidRDefault="00BE45AE" w:rsidP="00BE45AE">
      <w:pPr>
        <w:spacing w:line="440" w:lineRule="exact"/>
        <w:ind w:firstLineChars="200" w:firstLine="480"/>
        <w:rPr>
          <w:rFonts w:ascii="宋体" w:eastAsia="宋体" w:hAnsi="宋体" w:cs="宋体"/>
          <w:szCs w:val="24"/>
        </w:rPr>
      </w:pPr>
      <w:r w:rsidRPr="00BE45AE">
        <w:rPr>
          <w:rFonts w:ascii="宋体" w:eastAsia="宋体" w:hAnsi="宋体" w:cs="宋体" w:hint="eastAsia"/>
          <w:sz w:val="24"/>
          <w:szCs w:val="24"/>
        </w:rPr>
        <w:t>课程目标2：出勤率0%+线上预习2%+课堂表现1%+平时作业3%+阶段测试0%+调研报告1%+汇报表现0%+期末论文20%；</w:t>
      </w:r>
    </w:p>
    <w:p w14:paraId="74E75E0F" w14:textId="77777777" w:rsidR="00BE45AE" w:rsidRPr="00BE45AE" w:rsidRDefault="00BE45AE" w:rsidP="00BE45AE">
      <w:pPr>
        <w:spacing w:line="440" w:lineRule="exact"/>
        <w:ind w:firstLineChars="200" w:firstLine="480"/>
        <w:rPr>
          <w:rFonts w:ascii="宋体" w:eastAsia="宋体" w:hAnsi="宋体" w:cs="宋体"/>
          <w:szCs w:val="24"/>
        </w:rPr>
      </w:pPr>
      <w:r w:rsidRPr="00BE45AE">
        <w:rPr>
          <w:rFonts w:ascii="宋体" w:eastAsia="宋体" w:hAnsi="宋体" w:cs="宋体" w:hint="eastAsia"/>
          <w:sz w:val="24"/>
          <w:szCs w:val="24"/>
        </w:rPr>
        <w:t>课程目标1/2：出勤率0%+线上预习0%+课堂表现2%+平时作业2%+阶段测试0%+调研报告0%+汇报表现2%+期末论文0%；</w:t>
      </w:r>
    </w:p>
    <w:p w14:paraId="6B105E28" w14:textId="77777777" w:rsidR="00BE45AE" w:rsidRPr="00BE45AE" w:rsidRDefault="00BE45AE" w:rsidP="00BE45AE">
      <w:pPr>
        <w:spacing w:line="440" w:lineRule="exact"/>
        <w:ind w:firstLineChars="200" w:firstLine="480"/>
        <w:rPr>
          <w:rFonts w:ascii="宋体" w:eastAsia="宋体" w:hAnsi="宋体" w:cs="宋体"/>
          <w:szCs w:val="24"/>
        </w:rPr>
      </w:pPr>
      <w:r w:rsidRPr="00BE45AE">
        <w:rPr>
          <w:rFonts w:ascii="宋体" w:eastAsia="宋体" w:hAnsi="宋体" w:cs="宋体" w:hint="eastAsia"/>
          <w:sz w:val="24"/>
          <w:szCs w:val="24"/>
        </w:rPr>
        <w:t>课程目标1/2：出勤率5%+线上预习0%+课堂表现0%+平时作业0%+阶段测试0%+调研报告0%+汇报表现2%+期末论文0%</w:t>
      </w:r>
    </w:p>
    <w:p w14:paraId="6DF91658"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BE45AE" w:rsidRPr="00BE45AE" w14:paraId="34F42394" w14:textId="77777777" w:rsidTr="007214A2">
        <w:trPr>
          <w:trHeight w:val="540"/>
          <w:jc w:val="center"/>
        </w:trPr>
        <w:tc>
          <w:tcPr>
            <w:tcW w:w="1422" w:type="dxa"/>
            <w:vMerge w:val="restart"/>
            <w:vAlign w:val="center"/>
          </w:tcPr>
          <w:p w14:paraId="07DB2AE1" w14:textId="77777777" w:rsidR="00BE45AE" w:rsidRPr="00BE45AE" w:rsidRDefault="00BE45AE" w:rsidP="00BE45AE">
            <w:pPr>
              <w:spacing w:line="440" w:lineRule="exact"/>
              <w:jc w:val="center"/>
              <w:rPr>
                <w:rFonts w:ascii="Times New Roman" w:eastAsia="宋体" w:hAnsi="Times New Roman" w:cs="Times New Roman"/>
                <w:b/>
                <w:sz w:val="24"/>
                <w:szCs w:val="24"/>
              </w:rPr>
            </w:pPr>
            <w:r w:rsidRPr="00BE45AE">
              <w:rPr>
                <w:rFonts w:ascii="Times New Roman" w:eastAsia="宋体" w:hAnsi="Times New Roman" w:cs="Times New Roman"/>
                <w:b/>
                <w:sz w:val="24"/>
                <w:szCs w:val="24"/>
              </w:rPr>
              <w:t>课程目标</w:t>
            </w:r>
          </w:p>
        </w:tc>
        <w:tc>
          <w:tcPr>
            <w:tcW w:w="6271" w:type="dxa"/>
            <w:gridSpan w:val="4"/>
            <w:vAlign w:val="center"/>
          </w:tcPr>
          <w:p w14:paraId="7E08A56B" w14:textId="77777777" w:rsidR="00BE45AE" w:rsidRPr="00BE45AE" w:rsidRDefault="00BE45AE" w:rsidP="00BE45AE">
            <w:pPr>
              <w:spacing w:line="440" w:lineRule="exact"/>
              <w:jc w:val="center"/>
              <w:rPr>
                <w:rFonts w:ascii="Times New Roman" w:eastAsia="宋体" w:hAnsi="Times New Roman" w:cs="Times New Roman"/>
                <w:b/>
                <w:sz w:val="24"/>
                <w:szCs w:val="24"/>
              </w:rPr>
            </w:pPr>
            <w:r w:rsidRPr="00BE45AE">
              <w:rPr>
                <w:rFonts w:ascii="Times New Roman" w:eastAsia="宋体" w:hAnsi="Times New Roman" w:cs="Times New Roman"/>
                <w:b/>
                <w:sz w:val="24"/>
                <w:szCs w:val="24"/>
              </w:rPr>
              <w:t>考核方式及成绩比例（</w:t>
            </w:r>
            <w:r w:rsidRPr="00BE45AE">
              <w:rPr>
                <w:rFonts w:ascii="Times New Roman" w:eastAsia="宋体" w:hAnsi="Times New Roman" w:cs="Times New Roman"/>
                <w:b/>
                <w:sz w:val="24"/>
                <w:szCs w:val="24"/>
              </w:rPr>
              <w:t>%</w:t>
            </w:r>
            <w:r w:rsidRPr="00BE45AE">
              <w:rPr>
                <w:rFonts w:ascii="Times New Roman" w:eastAsia="宋体" w:hAnsi="Times New Roman" w:cs="Times New Roman"/>
                <w:b/>
                <w:sz w:val="24"/>
                <w:szCs w:val="24"/>
              </w:rPr>
              <w:t>）</w:t>
            </w:r>
          </w:p>
        </w:tc>
        <w:tc>
          <w:tcPr>
            <w:tcW w:w="1559" w:type="dxa"/>
            <w:vMerge w:val="restart"/>
            <w:vAlign w:val="center"/>
          </w:tcPr>
          <w:p w14:paraId="2CBEF61B" w14:textId="77777777" w:rsidR="00BE45AE" w:rsidRPr="00BE45AE" w:rsidRDefault="00BE45AE" w:rsidP="00BE45AE">
            <w:pPr>
              <w:spacing w:line="440" w:lineRule="exact"/>
              <w:jc w:val="center"/>
              <w:rPr>
                <w:rFonts w:ascii="Times New Roman" w:eastAsia="宋体" w:hAnsi="Times New Roman" w:cs="Times New Roman"/>
                <w:b/>
                <w:sz w:val="24"/>
                <w:szCs w:val="24"/>
              </w:rPr>
            </w:pPr>
            <w:r w:rsidRPr="00BE45AE">
              <w:rPr>
                <w:rFonts w:ascii="Times New Roman" w:eastAsia="宋体" w:hAnsi="Times New Roman" w:cs="Times New Roman"/>
                <w:b/>
                <w:sz w:val="24"/>
                <w:szCs w:val="24"/>
              </w:rPr>
              <w:t>合计</w:t>
            </w:r>
          </w:p>
        </w:tc>
      </w:tr>
      <w:tr w:rsidR="00BE45AE" w:rsidRPr="00BE45AE" w14:paraId="7DA4D8EE" w14:textId="77777777" w:rsidTr="007214A2">
        <w:trPr>
          <w:trHeight w:val="578"/>
          <w:jc w:val="center"/>
        </w:trPr>
        <w:tc>
          <w:tcPr>
            <w:tcW w:w="1422" w:type="dxa"/>
            <w:vMerge/>
            <w:vAlign w:val="center"/>
          </w:tcPr>
          <w:p w14:paraId="1505C055" w14:textId="77777777" w:rsidR="00BE45AE" w:rsidRPr="00BE45AE" w:rsidRDefault="00BE45AE" w:rsidP="00BE45AE">
            <w:pPr>
              <w:spacing w:line="440" w:lineRule="exact"/>
              <w:jc w:val="center"/>
              <w:rPr>
                <w:rFonts w:ascii="Times New Roman" w:eastAsia="宋体" w:hAnsi="Times New Roman" w:cs="Times New Roman"/>
                <w:b/>
                <w:sz w:val="24"/>
                <w:szCs w:val="24"/>
              </w:rPr>
            </w:pPr>
          </w:p>
        </w:tc>
        <w:tc>
          <w:tcPr>
            <w:tcW w:w="1452" w:type="dxa"/>
            <w:vAlign w:val="center"/>
          </w:tcPr>
          <w:p w14:paraId="18B02F02" w14:textId="77777777" w:rsidR="00BE45AE" w:rsidRPr="00BE45AE" w:rsidRDefault="00BE45AE" w:rsidP="00BE45AE">
            <w:pPr>
              <w:spacing w:line="440" w:lineRule="exact"/>
              <w:jc w:val="center"/>
              <w:rPr>
                <w:rFonts w:ascii="Times New Roman" w:eastAsia="宋体" w:hAnsi="Times New Roman" w:cs="Times New Roman"/>
                <w:b/>
                <w:sz w:val="24"/>
                <w:szCs w:val="24"/>
              </w:rPr>
            </w:pPr>
            <w:r w:rsidRPr="00BE45AE">
              <w:rPr>
                <w:rFonts w:ascii="Times New Roman" w:eastAsia="宋体" w:hAnsi="Times New Roman" w:cs="Times New Roman"/>
                <w:b/>
                <w:sz w:val="24"/>
                <w:szCs w:val="24"/>
              </w:rPr>
              <w:t>课堂表现</w:t>
            </w:r>
          </w:p>
        </w:tc>
        <w:tc>
          <w:tcPr>
            <w:tcW w:w="1559" w:type="dxa"/>
            <w:vAlign w:val="center"/>
          </w:tcPr>
          <w:p w14:paraId="3A08270F" w14:textId="77777777" w:rsidR="00BE45AE" w:rsidRPr="00BE45AE" w:rsidRDefault="00BE45AE" w:rsidP="00BE45AE">
            <w:pPr>
              <w:spacing w:line="440" w:lineRule="exact"/>
              <w:jc w:val="center"/>
              <w:rPr>
                <w:rFonts w:ascii="Times New Roman" w:eastAsia="宋体" w:hAnsi="Times New Roman" w:cs="Times New Roman"/>
                <w:b/>
                <w:sz w:val="24"/>
                <w:szCs w:val="24"/>
              </w:rPr>
            </w:pPr>
            <w:r w:rsidRPr="00BE45AE">
              <w:rPr>
                <w:rFonts w:ascii="Times New Roman" w:eastAsia="宋体" w:hAnsi="Times New Roman" w:cs="Times New Roman"/>
                <w:b/>
                <w:sz w:val="24"/>
                <w:szCs w:val="24"/>
              </w:rPr>
              <w:t>阶段测试</w:t>
            </w:r>
          </w:p>
        </w:tc>
        <w:tc>
          <w:tcPr>
            <w:tcW w:w="1701" w:type="dxa"/>
            <w:vAlign w:val="center"/>
          </w:tcPr>
          <w:p w14:paraId="65CF414A" w14:textId="77777777" w:rsidR="00BE45AE" w:rsidRPr="00BE45AE" w:rsidRDefault="00BE45AE" w:rsidP="00BE45AE">
            <w:pPr>
              <w:spacing w:line="440" w:lineRule="exact"/>
              <w:jc w:val="center"/>
              <w:rPr>
                <w:rFonts w:ascii="Times New Roman" w:eastAsia="宋体" w:hAnsi="Times New Roman" w:cs="Times New Roman"/>
                <w:b/>
                <w:sz w:val="24"/>
                <w:szCs w:val="24"/>
              </w:rPr>
            </w:pPr>
            <w:r w:rsidRPr="00BE45AE">
              <w:rPr>
                <w:rFonts w:ascii="Times New Roman" w:eastAsia="宋体" w:hAnsi="Times New Roman" w:cs="Times New Roman"/>
                <w:b/>
                <w:sz w:val="24"/>
                <w:szCs w:val="24"/>
              </w:rPr>
              <w:t>课程论文</w:t>
            </w:r>
          </w:p>
        </w:tc>
        <w:tc>
          <w:tcPr>
            <w:tcW w:w="1559" w:type="dxa"/>
            <w:vAlign w:val="center"/>
          </w:tcPr>
          <w:p w14:paraId="5B08A1BA" w14:textId="77777777" w:rsidR="00BE45AE" w:rsidRPr="00BE45AE" w:rsidRDefault="00BE45AE" w:rsidP="00BE45AE">
            <w:pPr>
              <w:spacing w:line="440" w:lineRule="exact"/>
              <w:jc w:val="center"/>
              <w:rPr>
                <w:rFonts w:ascii="Times New Roman" w:eastAsia="宋体" w:hAnsi="Times New Roman" w:cs="Times New Roman"/>
                <w:b/>
                <w:sz w:val="24"/>
                <w:szCs w:val="24"/>
              </w:rPr>
            </w:pPr>
            <w:r w:rsidRPr="00BE45AE">
              <w:rPr>
                <w:rFonts w:ascii="Times New Roman" w:eastAsia="宋体" w:hAnsi="Times New Roman" w:cs="Times New Roman"/>
                <w:b/>
                <w:sz w:val="24"/>
                <w:szCs w:val="24"/>
              </w:rPr>
              <w:t>期末考试</w:t>
            </w:r>
          </w:p>
        </w:tc>
        <w:tc>
          <w:tcPr>
            <w:tcW w:w="1559" w:type="dxa"/>
            <w:vMerge/>
          </w:tcPr>
          <w:p w14:paraId="75314159" w14:textId="77777777" w:rsidR="00BE45AE" w:rsidRPr="00BE45AE" w:rsidRDefault="00BE45AE" w:rsidP="00BE45AE">
            <w:pPr>
              <w:spacing w:line="440" w:lineRule="exact"/>
              <w:jc w:val="center"/>
              <w:rPr>
                <w:rFonts w:ascii="Times New Roman" w:eastAsia="宋体" w:hAnsi="Times New Roman" w:cs="Times New Roman"/>
                <w:b/>
                <w:sz w:val="24"/>
                <w:szCs w:val="24"/>
              </w:rPr>
            </w:pPr>
          </w:p>
        </w:tc>
      </w:tr>
      <w:tr w:rsidR="00BE45AE" w:rsidRPr="00BE45AE" w14:paraId="76C8E5D9" w14:textId="77777777" w:rsidTr="007214A2">
        <w:trPr>
          <w:jc w:val="center"/>
        </w:trPr>
        <w:tc>
          <w:tcPr>
            <w:tcW w:w="1422" w:type="dxa"/>
            <w:vAlign w:val="center"/>
          </w:tcPr>
          <w:p w14:paraId="38232E5A"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课程目标1/2</w:t>
            </w:r>
          </w:p>
        </w:tc>
        <w:tc>
          <w:tcPr>
            <w:tcW w:w="1452" w:type="dxa"/>
            <w:vAlign w:val="center"/>
          </w:tcPr>
          <w:p w14:paraId="38B61155"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5</w:t>
            </w:r>
          </w:p>
        </w:tc>
        <w:tc>
          <w:tcPr>
            <w:tcW w:w="1559" w:type="dxa"/>
            <w:vAlign w:val="center"/>
          </w:tcPr>
          <w:p w14:paraId="3BC3AD2A"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10</w:t>
            </w:r>
          </w:p>
        </w:tc>
        <w:tc>
          <w:tcPr>
            <w:tcW w:w="1701" w:type="dxa"/>
            <w:vAlign w:val="center"/>
          </w:tcPr>
          <w:p w14:paraId="5CD70271"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30</w:t>
            </w:r>
          </w:p>
        </w:tc>
        <w:tc>
          <w:tcPr>
            <w:tcW w:w="1559" w:type="dxa"/>
            <w:vAlign w:val="center"/>
          </w:tcPr>
          <w:p w14:paraId="3F858F41" w14:textId="77777777" w:rsidR="00BE45AE" w:rsidRPr="00BE45AE" w:rsidRDefault="00BE45AE" w:rsidP="00BE45AE">
            <w:pPr>
              <w:spacing w:line="440" w:lineRule="exact"/>
              <w:jc w:val="center"/>
              <w:rPr>
                <w:rFonts w:ascii="宋体" w:eastAsia="宋体" w:hAnsi="宋体" w:cs="宋体"/>
                <w:bCs/>
                <w:sz w:val="24"/>
                <w:szCs w:val="24"/>
              </w:rPr>
            </w:pPr>
          </w:p>
        </w:tc>
        <w:tc>
          <w:tcPr>
            <w:tcW w:w="1559" w:type="dxa"/>
          </w:tcPr>
          <w:p w14:paraId="01D5812A"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45</w:t>
            </w:r>
          </w:p>
        </w:tc>
      </w:tr>
      <w:tr w:rsidR="00BE45AE" w:rsidRPr="00BE45AE" w14:paraId="761FA4B9" w14:textId="77777777" w:rsidTr="007214A2">
        <w:trPr>
          <w:jc w:val="center"/>
        </w:trPr>
        <w:tc>
          <w:tcPr>
            <w:tcW w:w="1422" w:type="dxa"/>
            <w:vAlign w:val="center"/>
          </w:tcPr>
          <w:p w14:paraId="14269B84"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lastRenderedPageBreak/>
              <w:t>课程目标3</w:t>
            </w:r>
          </w:p>
        </w:tc>
        <w:tc>
          <w:tcPr>
            <w:tcW w:w="1452" w:type="dxa"/>
            <w:vAlign w:val="center"/>
          </w:tcPr>
          <w:p w14:paraId="2828CDBA"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25</w:t>
            </w:r>
          </w:p>
        </w:tc>
        <w:tc>
          <w:tcPr>
            <w:tcW w:w="1559" w:type="dxa"/>
            <w:vAlign w:val="center"/>
          </w:tcPr>
          <w:p w14:paraId="406929F1"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10</w:t>
            </w:r>
          </w:p>
        </w:tc>
        <w:tc>
          <w:tcPr>
            <w:tcW w:w="1701" w:type="dxa"/>
            <w:vAlign w:val="center"/>
          </w:tcPr>
          <w:p w14:paraId="1D7AE66F"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20</w:t>
            </w:r>
          </w:p>
        </w:tc>
        <w:tc>
          <w:tcPr>
            <w:tcW w:w="1559" w:type="dxa"/>
            <w:vAlign w:val="center"/>
          </w:tcPr>
          <w:p w14:paraId="0EE6E8AC" w14:textId="77777777" w:rsidR="00BE45AE" w:rsidRPr="00BE45AE" w:rsidRDefault="00BE45AE" w:rsidP="00BE45AE">
            <w:pPr>
              <w:spacing w:line="440" w:lineRule="exact"/>
              <w:jc w:val="center"/>
              <w:rPr>
                <w:rFonts w:ascii="宋体" w:eastAsia="宋体" w:hAnsi="宋体" w:cs="宋体"/>
                <w:bCs/>
                <w:sz w:val="24"/>
                <w:szCs w:val="24"/>
              </w:rPr>
            </w:pPr>
          </w:p>
        </w:tc>
        <w:tc>
          <w:tcPr>
            <w:tcW w:w="1559" w:type="dxa"/>
          </w:tcPr>
          <w:p w14:paraId="4B78D8BD"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55</w:t>
            </w:r>
          </w:p>
        </w:tc>
      </w:tr>
      <w:tr w:rsidR="00BE45AE" w:rsidRPr="00BE45AE" w14:paraId="2627DF79" w14:textId="77777777" w:rsidTr="007214A2">
        <w:trPr>
          <w:jc w:val="center"/>
        </w:trPr>
        <w:tc>
          <w:tcPr>
            <w:tcW w:w="1422" w:type="dxa"/>
            <w:vAlign w:val="center"/>
          </w:tcPr>
          <w:p w14:paraId="36FF33C9"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合计</w:t>
            </w:r>
          </w:p>
        </w:tc>
        <w:tc>
          <w:tcPr>
            <w:tcW w:w="1452" w:type="dxa"/>
            <w:vAlign w:val="center"/>
          </w:tcPr>
          <w:p w14:paraId="7772731E"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30</w:t>
            </w:r>
          </w:p>
        </w:tc>
        <w:tc>
          <w:tcPr>
            <w:tcW w:w="1559" w:type="dxa"/>
            <w:vAlign w:val="center"/>
          </w:tcPr>
          <w:p w14:paraId="7CB74293"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20</w:t>
            </w:r>
          </w:p>
        </w:tc>
        <w:tc>
          <w:tcPr>
            <w:tcW w:w="1701" w:type="dxa"/>
            <w:vAlign w:val="center"/>
          </w:tcPr>
          <w:p w14:paraId="1D820B33"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50</w:t>
            </w:r>
          </w:p>
        </w:tc>
        <w:tc>
          <w:tcPr>
            <w:tcW w:w="1559" w:type="dxa"/>
            <w:vAlign w:val="center"/>
          </w:tcPr>
          <w:p w14:paraId="20F45881" w14:textId="77777777" w:rsidR="00BE45AE" w:rsidRPr="00BE45AE" w:rsidRDefault="00BE45AE" w:rsidP="00BE45AE">
            <w:pPr>
              <w:spacing w:line="440" w:lineRule="exact"/>
              <w:jc w:val="center"/>
              <w:rPr>
                <w:rFonts w:ascii="宋体" w:eastAsia="宋体" w:hAnsi="宋体" w:cs="宋体"/>
                <w:bCs/>
                <w:sz w:val="24"/>
                <w:szCs w:val="24"/>
              </w:rPr>
            </w:pPr>
          </w:p>
        </w:tc>
        <w:tc>
          <w:tcPr>
            <w:tcW w:w="1559" w:type="dxa"/>
          </w:tcPr>
          <w:p w14:paraId="58F41073" w14:textId="77777777" w:rsidR="00BE45AE" w:rsidRPr="00BE45AE" w:rsidRDefault="00BE45AE" w:rsidP="00BE45AE">
            <w:pPr>
              <w:spacing w:line="440" w:lineRule="exact"/>
              <w:jc w:val="center"/>
              <w:rPr>
                <w:rFonts w:ascii="宋体" w:eastAsia="宋体" w:hAnsi="宋体" w:cs="宋体"/>
                <w:bCs/>
                <w:sz w:val="24"/>
                <w:szCs w:val="24"/>
              </w:rPr>
            </w:pPr>
            <w:r w:rsidRPr="00BE45AE">
              <w:rPr>
                <w:rFonts w:ascii="宋体" w:eastAsia="宋体" w:hAnsi="宋体" w:cs="宋体" w:hint="eastAsia"/>
                <w:bCs/>
                <w:sz w:val="24"/>
                <w:szCs w:val="24"/>
              </w:rPr>
              <w:t>100</w:t>
            </w:r>
          </w:p>
        </w:tc>
      </w:tr>
    </w:tbl>
    <w:p w14:paraId="62B4FAAC" w14:textId="77777777" w:rsidR="00BE45AE" w:rsidRPr="00BE45AE" w:rsidRDefault="00BE45AE" w:rsidP="00BE45AE">
      <w:pPr>
        <w:spacing w:beforeLines="50" w:before="156" w:afterLines="50" w:after="156" w:line="440" w:lineRule="exact"/>
        <w:ind w:firstLine="200"/>
        <w:rPr>
          <w:rFonts w:ascii="Times New Roman" w:eastAsia="黑体" w:hAnsi="Times New Roman" w:cs="Times New Roman"/>
          <w:sz w:val="28"/>
          <w:szCs w:val="28"/>
        </w:rPr>
      </w:pPr>
      <w:r w:rsidRPr="00BE45AE">
        <w:rPr>
          <w:rFonts w:ascii="Times New Roman" w:eastAsia="黑体" w:hAnsi="Times New Roman" w:cs="Times New Roman"/>
          <w:sz w:val="28"/>
          <w:szCs w:val="28"/>
        </w:rPr>
        <w:t>五、成绩评定</w:t>
      </w:r>
    </w:p>
    <w:p w14:paraId="540190E5"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sz w:val="28"/>
          <w:szCs w:val="28"/>
        </w:rPr>
      </w:pPr>
      <w:r w:rsidRPr="00BE45AE">
        <w:rPr>
          <w:rFonts w:ascii="Times New Roman" w:eastAsia="黑体" w:hAnsi="Times New Roman" w:cs="Times New Roman"/>
          <w:sz w:val="28"/>
          <w:szCs w:val="28"/>
        </w:rPr>
        <w:t>（一）总成绩评定</w:t>
      </w:r>
    </w:p>
    <w:p w14:paraId="5B20770F"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总成绩=平时成绩×50%+期末成绩×50%</w:t>
      </w:r>
    </w:p>
    <w:p w14:paraId="07845A70" w14:textId="77777777" w:rsidR="00BE45AE" w:rsidRPr="00BE45AE" w:rsidRDefault="00BE45AE" w:rsidP="00BE45AE">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BE45AE">
        <w:rPr>
          <w:rFonts w:ascii="Times New Roman" w:eastAsia="黑体" w:hAnsi="Times New Roman" w:cs="Times New Roman"/>
          <w:sz w:val="28"/>
          <w:szCs w:val="28"/>
        </w:rPr>
        <w:t>（二）平时成绩评定</w:t>
      </w:r>
    </w:p>
    <w:p w14:paraId="7B8E21F2" w14:textId="77777777" w:rsidR="00BE45AE" w:rsidRPr="00BE45AE" w:rsidRDefault="00BE45AE" w:rsidP="00BE45AE">
      <w:pPr>
        <w:spacing w:line="440" w:lineRule="exact"/>
        <w:ind w:firstLineChars="200" w:firstLine="480"/>
        <w:rPr>
          <w:rFonts w:ascii="宋体" w:eastAsia="宋体" w:hAnsi="宋体" w:cs="宋体"/>
          <w:color w:val="FF0000"/>
          <w:sz w:val="24"/>
          <w:szCs w:val="24"/>
        </w:rPr>
      </w:pPr>
      <w:r w:rsidRPr="00BE45AE">
        <w:rPr>
          <w:rFonts w:ascii="宋体" w:eastAsia="宋体" w:hAnsi="宋体" w:cs="宋体" w:hint="eastAsia"/>
          <w:sz w:val="24"/>
          <w:szCs w:val="24"/>
        </w:rPr>
        <w:t>平时成绩（100%）=出勤率10%+线上预习10%+课堂表现10%+平时作业20%+阶段测试30%+调研报告10%+汇报表现10%</w:t>
      </w:r>
    </w:p>
    <w:p w14:paraId="16B94803"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（1）出勤率：通过学生出勤次数，来评价学生的学习态度与积极性；</w:t>
      </w:r>
    </w:p>
    <w:p w14:paraId="5D0C61BF"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（2）线上预习：通过学生线上预习次数和完成度，来评价学生的学习态度和积极性；</w:t>
      </w:r>
    </w:p>
    <w:p w14:paraId="3F0EC13E"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（3）课堂表现：通过学生在课堂上的表现情况、发言与提问情况，来评价学生相关的能力；</w:t>
      </w:r>
    </w:p>
    <w:p w14:paraId="34182DBB" w14:textId="77777777" w:rsidR="00BE45AE" w:rsidRPr="00BE45AE" w:rsidRDefault="00BE45AE" w:rsidP="00BE45AE">
      <w:pPr>
        <w:spacing w:line="440" w:lineRule="exact"/>
        <w:ind w:firstLineChars="200" w:firstLine="480"/>
        <w:rPr>
          <w:rFonts w:ascii="宋体" w:eastAsia="宋体" w:hAnsi="宋体" w:cs="宋体"/>
          <w:color w:val="FF0000"/>
          <w:sz w:val="24"/>
          <w:szCs w:val="24"/>
        </w:rPr>
      </w:pPr>
      <w:r w:rsidRPr="00BE45AE">
        <w:rPr>
          <w:rFonts w:ascii="宋体" w:eastAsia="宋体" w:hAnsi="宋体" w:cs="宋体" w:hint="eastAsia"/>
          <w:sz w:val="24"/>
          <w:szCs w:val="24"/>
        </w:rPr>
        <w:t>（4）平时作业完成情况：围绕课程的学习目标进行作业的设计。如让学生简述对知识的认识，考核学生对于概念的理解情况，帮助学生将定义转化为自己的理解；</w:t>
      </w:r>
    </w:p>
    <w:p w14:paraId="1E9F4058" w14:textId="77777777" w:rsidR="00BE45AE" w:rsidRPr="00BE45AE" w:rsidRDefault="00BE45AE" w:rsidP="00BE45AE">
      <w:pPr>
        <w:spacing w:line="440" w:lineRule="exact"/>
        <w:ind w:firstLineChars="200" w:firstLine="480"/>
        <w:rPr>
          <w:rFonts w:ascii="宋体" w:eastAsia="宋体" w:hAnsi="宋体" w:cs="宋体"/>
          <w:color w:val="FF0000"/>
          <w:sz w:val="24"/>
          <w:szCs w:val="24"/>
        </w:rPr>
      </w:pPr>
      <w:r w:rsidRPr="00BE45AE">
        <w:rPr>
          <w:rFonts w:ascii="宋体" w:eastAsia="宋体" w:hAnsi="宋体" w:cs="宋体" w:hint="eastAsia"/>
          <w:sz w:val="24"/>
          <w:szCs w:val="24"/>
        </w:rPr>
        <w:t>（5）阶段性测验：学生在平时测试、测验中掌握课程的情况；</w:t>
      </w:r>
    </w:p>
    <w:p w14:paraId="5E74288A" w14:textId="77777777" w:rsidR="00BE45AE" w:rsidRPr="00BE45AE" w:rsidRDefault="00BE45AE" w:rsidP="00BE45AE">
      <w:pPr>
        <w:spacing w:line="440" w:lineRule="exact"/>
        <w:ind w:firstLineChars="200" w:firstLine="480"/>
        <w:rPr>
          <w:rFonts w:ascii="宋体" w:eastAsia="宋体" w:hAnsi="宋体" w:cs="宋体"/>
          <w:color w:val="FF0000"/>
          <w:sz w:val="24"/>
          <w:szCs w:val="24"/>
        </w:rPr>
      </w:pPr>
      <w:r w:rsidRPr="00BE45AE">
        <w:rPr>
          <w:rFonts w:ascii="宋体" w:eastAsia="宋体" w:hAnsi="宋体" w:cs="宋体" w:hint="eastAsia"/>
          <w:sz w:val="24"/>
          <w:szCs w:val="24"/>
        </w:rPr>
        <w:t>（6）调研报告：学生收集资料能力，研究设计能力，解决实际问题能力和合作研究能力；</w:t>
      </w:r>
    </w:p>
    <w:p w14:paraId="2944154B" w14:textId="77777777" w:rsidR="00BE45AE" w:rsidRPr="00BE45AE" w:rsidRDefault="00BE45AE" w:rsidP="00BE45AE">
      <w:pPr>
        <w:spacing w:line="440" w:lineRule="exact"/>
        <w:ind w:firstLineChars="200" w:firstLine="480"/>
        <w:rPr>
          <w:rFonts w:ascii="宋体" w:eastAsia="宋体" w:hAnsi="宋体" w:cs="宋体"/>
          <w:color w:val="FF0000"/>
          <w:sz w:val="24"/>
          <w:szCs w:val="24"/>
        </w:rPr>
      </w:pPr>
      <w:r w:rsidRPr="00BE45AE">
        <w:rPr>
          <w:rFonts w:ascii="宋体" w:eastAsia="宋体" w:hAnsi="宋体" w:cs="宋体" w:hint="eastAsia"/>
          <w:sz w:val="24"/>
          <w:szCs w:val="24"/>
        </w:rPr>
        <w:t>（7）汇报表现：通过安排学生提前预习，在正式上课前派代表台上汇报，培养学生自主学习、独立思考的的精神，强化学生对知识学习的应用意识，提升学生的教学技能。</w:t>
      </w:r>
    </w:p>
    <w:p w14:paraId="33F1ABF3"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sz w:val="28"/>
          <w:szCs w:val="28"/>
        </w:rPr>
      </w:pPr>
      <w:r w:rsidRPr="00BE45AE">
        <w:rPr>
          <w:rFonts w:ascii="Times New Roman" w:eastAsia="黑体" w:hAnsi="Times New Roman" w:cs="Times New Roman"/>
          <w:sz w:val="28"/>
          <w:szCs w:val="28"/>
        </w:rPr>
        <w:t>（三）期末成绩评定</w:t>
      </w:r>
    </w:p>
    <w:p w14:paraId="595E4A9D" w14:textId="77777777" w:rsidR="00BE45AE" w:rsidRPr="00BE45AE" w:rsidRDefault="00BE45AE" w:rsidP="00BE45AE">
      <w:pPr>
        <w:spacing w:line="440" w:lineRule="exact"/>
        <w:ind w:firstLineChars="200" w:firstLine="480"/>
        <w:rPr>
          <w:rFonts w:ascii="Times New Roman" w:eastAsia="宋体" w:hAnsi="Times New Roman" w:cs="Times New Roman"/>
          <w:color w:val="FF0000"/>
          <w:sz w:val="24"/>
          <w:szCs w:val="24"/>
        </w:rPr>
      </w:pPr>
      <w:r w:rsidRPr="00BE45AE">
        <w:rPr>
          <w:rFonts w:ascii="Times New Roman" w:eastAsia="宋体" w:hAnsi="Times New Roman" w:cs="Times New Roman"/>
          <w:sz w:val="24"/>
          <w:szCs w:val="24"/>
        </w:rPr>
        <w:t>期末考核主要考察学生对基本概念、操作程序和具体方法的理解与运用等。方式为写科技论文。要求学生掌握基本概念、操作程序，运用具体方法解决相关问题。</w:t>
      </w:r>
    </w:p>
    <w:p w14:paraId="116151DD" w14:textId="77777777" w:rsidR="00BE45AE" w:rsidRPr="00BE45AE" w:rsidRDefault="00BE45AE" w:rsidP="00BE45AE">
      <w:pPr>
        <w:spacing w:beforeLines="50" w:before="156" w:afterLines="50" w:after="156" w:line="440" w:lineRule="exact"/>
        <w:ind w:firstLineChars="200" w:firstLine="560"/>
        <w:rPr>
          <w:rFonts w:ascii="Times New Roman" w:eastAsia="宋体" w:hAnsi="Times New Roman" w:cs="Times New Roman"/>
          <w:sz w:val="24"/>
          <w:szCs w:val="24"/>
        </w:rPr>
      </w:pPr>
      <w:r w:rsidRPr="00BE45AE">
        <w:rPr>
          <w:rFonts w:ascii="Times New Roman" w:eastAsia="黑体" w:hAnsi="Times New Roman" w:cs="Times New Roman"/>
          <w:sz w:val="28"/>
          <w:szCs w:val="28"/>
        </w:rPr>
        <w:t>六、使用教材、相关推荐书目及课程资源</w:t>
      </w:r>
    </w:p>
    <w:p w14:paraId="5D8E432E" w14:textId="77777777" w:rsidR="00BE45AE" w:rsidRPr="00BE45AE" w:rsidRDefault="00BE45AE" w:rsidP="00BE45AE">
      <w:pPr>
        <w:spacing w:beforeLines="50" w:before="156" w:afterLines="50" w:after="156" w:line="440" w:lineRule="exact"/>
        <w:ind w:firstLineChars="200" w:firstLine="560"/>
        <w:rPr>
          <w:rFonts w:ascii="Times New Roman" w:eastAsia="宋体" w:hAnsi="Times New Roman" w:cs="Times New Roman"/>
          <w:sz w:val="24"/>
          <w:szCs w:val="24"/>
        </w:rPr>
      </w:pPr>
      <w:r w:rsidRPr="00BE45AE">
        <w:rPr>
          <w:rFonts w:ascii="Times New Roman" w:eastAsia="黑体" w:hAnsi="Times New Roman" w:cs="Times New Roman"/>
          <w:sz w:val="28"/>
          <w:szCs w:val="28"/>
        </w:rPr>
        <w:t>（一）使用教材</w:t>
      </w:r>
    </w:p>
    <w:p w14:paraId="35B428E2"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Times New Roman" w:eastAsia="宋体" w:hAnsi="Times New Roman" w:cs="Times New Roman"/>
          <w:sz w:val="24"/>
          <w:szCs w:val="24"/>
        </w:rPr>
        <w:lastRenderedPageBreak/>
        <w:t>仇缀百主编：《药物设计学》（第二版），</w:t>
      </w:r>
      <w:r w:rsidRPr="00BE45AE">
        <w:rPr>
          <w:rFonts w:ascii="宋体" w:eastAsia="宋体" w:hAnsi="宋体" w:cs="宋体" w:hint="eastAsia"/>
          <w:sz w:val="24"/>
          <w:szCs w:val="24"/>
        </w:rPr>
        <w:t>高等教育出版社，2010。</w:t>
      </w:r>
    </w:p>
    <w:p w14:paraId="5B913287" w14:textId="77777777" w:rsidR="00BE45AE" w:rsidRPr="00BE45AE" w:rsidRDefault="00BE45AE" w:rsidP="00BE45AE">
      <w:pPr>
        <w:spacing w:beforeLines="50" w:before="156" w:afterLines="50" w:after="156" w:line="440" w:lineRule="exact"/>
        <w:ind w:firstLineChars="200" w:firstLine="560"/>
        <w:rPr>
          <w:rFonts w:ascii="Times New Roman" w:eastAsia="宋体" w:hAnsi="Times New Roman" w:cs="Times New Roman"/>
          <w:sz w:val="24"/>
          <w:szCs w:val="24"/>
        </w:rPr>
      </w:pPr>
      <w:r w:rsidRPr="00BE45AE">
        <w:rPr>
          <w:rFonts w:ascii="Times New Roman" w:eastAsia="黑体" w:hAnsi="Times New Roman" w:cs="Times New Roman"/>
          <w:sz w:val="28"/>
          <w:szCs w:val="28"/>
        </w:rPr>
        <w:t>（二）相关推荐书目</w:t>
      </w:r>
    </w:p>
    <w:p w14:paraId="6C4C495F"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 俞庆春，邹建卫，胡艾希主编，《药物设计》，化学工业出版社，1999；</w:t>
      </w:r>
    </w:p>
    <w:p w14:paraId="45A7A3AB" w14:textId="77777777" w:rsidR="00BE45AE" w:rsidRPr="00BE45AE" w:rsidRDefault="00BE45AE" w:rsidP="00BE45AE">
      <w:pPr>
        <w:spacing w:line="440" w:lineRule="exact"/>
        <w:ind w:firstLineChars="200" w:firstLine="480"/>
        <w:rPr>
          <w:rFonts w:ascii="Times New Roman" w:eastAsia="新宋体" w:hAnsi="Times New Roman" w:cs="Times New Roman"/>
          <w:sz w:val="24"/>
          <w:szCs w:val="24"/>
        </w:rPr>
      </w:pPr>
      <w:r w:rsidRPr="00BE45AE">
        <w:rPr>
          <w:rFonts w:ascii="宋体" w:eastAsia="宋体" w:hAnsi="宋体" w:cs="宋体" w:hint="eastAsia"/>
          <w:sz w:val="24"/>
          <w:szCs w:val="24"/>
        </w:rPr>
        <w:t>2. 姜凤超主编：《药物设计学》，化学工业出版社，2008。</w:t>
      </w:r>
    </w:p>
    <w:p w14:paraId="4B3EAF29"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sz w:val="28"/>
          <w:szCs w:val="28"/>
        </w:rPr>
      </w:pPr>
      <w:r w:rsidRPr="00BE45AE">
        <w:rPr>
          <w:rFonts w:ascii="Times New Roman" w:eastAsia="黑体" w:hAnsi="Times New Roman" w:cs="Times New Roman"/>
          <w:sz w:val="28"/>
          <w:szCs w:val="28"/>
        </w:rPr>
        <w:t>（三）课程资源</w:t>
      </w:r>
    </w:p>
    <w:p w14:paraId="3ED2A225"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Times New Roman" w:eastAsia="宋体" w:hAnsi="Times New Roman" w:cs="Times New Roman"/>
          <w:sz w:val="24"/>
          <w:szCs w:val="24"/>
        </w:rPr>
        <w:t>要求：</w:t>
      </w:r>
    </w:p>
    <w:p w14:paraId="31A32EA6" w14:textId="77777777" w:rsidR="00BE45AE" w:rsidRPr="00BE45AE" w:rsidRDefault="00BE45AE" w:rsidP="00BE45AE">
      <w:pPr>
        <w:spacing w:line="440" w:lineRule="exact"/>
        <w:ind w:firstLineChars="200" w:firstLine="480"/>
        <w:rPr>
          <w:rFonts w:ascii="宋体" w:eastAsia="宋体" w:hAnsi="宋体" w:cs="宋体"/>
          <w:sz w:val="24"/>
          <w:szCs w:val="24"/>
        </w:rPr>
      </w:pPr>
      <w:r w:rsidRPr="00BE45AE">
        <w:rPr>
          <w:rFonts w:ascii="宋体" w:eastAsia="宋体" w:hAnsi="宋体" w:cs="宋体" w:hint="eastAsia"/>
          <w:sz w:val="24"/>
          <w:szCs w:val="24"/>
        </w:rPr>
        <w:t>1. 结合《药物化学》网络资源精品课和《药学学报》《中国新药杂志》等期刊；</w:t>
      </w:r>
    </w:p>
    <w:p w14:paraId="5C415B89" w14:textId="77777777" w:rsidR="00BE45AE" w:rsidRPr="00BE45AE" w:rsidRDefault="00BE45AE" w:rsidP="00BE45AE">
      <w:pPr>
        <w:spacing w:line="440" w:lineRule="exact"/>
        <w:ind w:firstLineChars="200" w:firstLine="480"/>
        <w:rPr>
          <w:rFonts w:ascii="Times New Roman" w:eastAsia="宋体" w:hAnsi="Times New Roman" w:cs="Times New Roman"/>
          <w:b/>
          <w:color w:val="FF0000"/>
          <w:sz w:val="24"/>
          <w:szCs w:val="24"/>
        </w:rPr>
      </w:pPr>
      <w:r w:rsidRPr="00BE45AE">
        <w:rPr>
          <w:rFonts w:ascii="宋体" w:eastAsia="宋体" w:hAnsi="宋体" w:cs="宋体" w:hint="eastAsia"/>
          <w:sz w:val="24"/>
          <w:szCs w:val="24"/>
        </w:rPr>
        <w:t>使学生自主学习，充实和加深新药设计的理论和方法</w:t>
      </w:r>
      <w:r w:rsidRPr="00BE45AE">
        <w:rPr>
          <w:rFonts w:ascii="Times New Roman" w:eastAsia="宋体" w:hAnsi="Times New Roman" w:cs="Times New Roman"/>
          <w:sz w:val="24"/>
          <w:szCs w:val="24"/>
        </w:rPr>
        <w:t>。</w:t>
      </w:r>
    </w:p>
    <w:p w14:paraId="526190AD" w14:textId="77777777" w:rsidR="00BE45AE" w:rsidRPr="00BE45AE" w:rsidRDefault="00BE45AE" w:rsidP="00BE45AE">
      <w:pPr>
        <w:spacing w:beforeLines="50" w:before="156" w:afterLines="50" w:after="156" w:line="440" w:lineRule="exact"/>
        <w:ind w:firstLineChars="200" w:firstLine="560"/>
        <w:rPr>
          <w:rFonts w:ascii="Times New Roman" w:eastAsia="黑体" w:hAnsi="Times New Roman" w:cs="Times New Roman"/>
          <w:sz w:val="28"/>
          <w:szCs w:val="28"/>
        </w:rPr>
      </w:pPr>
      <w:r w:rsidRPr="00BE45AE">
        <w:rPr>
          <w:rFonts w:ascii="Times New Roman" w:eastAsia="黑体" w:hAnsi="Times New Roman" w:cs="Times New Roman"/>
          <w:sz w:val="28"/>
          <w:szCs w:val="28"/>
        </w:rPr>
        <w:t>七、课程大纲制定依据</w:t>
      </w:r>
    </w:p>
    <w:p w14:paraId="03F82AFF" w14:textId="616D4FEA" w:rsidR="00BE45AE" w:rsidRDefault="00BE45AE" w:rsidP="00BE45AE">
      <w:pPr>
        <w:spacing w:line="440" w:lineRule="exact"/>
        <w:ind w:firstLineChars="200" w:firstLine="480"/>
        <w:rPr>
          <w:rFonts w:ascii="Times New Roman" w:eastAsia="宋体" w:hAnsi="Times New Roman" w:cs="Times New Roman"/>
          <w:sz w:val="24"/>
          <w:szCs w:val="24"/>
        </w:rPr>
      </w:pPr>
      <w:r w:rsidRPr="00BE45AE">
        <w:rPr>
          <w:rFonts w:ascii="Times New Roman" w:eastAsia="宋体" w:hAnsi="Times New Roman" w:cs="Times New Roman"/>
          <w:sz w:val="24"/>
          <w:szCs w:val="24"/>
        </w:rPr>
        <w:t>本课程大纲依据</w:t>
      </w:r>
      <w:r w:rsidRPr="00BE45AE">
        <w:rPr>
          <w:rFonts w:ascii="宋体" w:eastAsia="宋体" w:hAnsi="宋体" w:cs="宋体" w:hint="eastAsia"/>
          <w:sz w:val="24"/>
          <w:szCs w:val="24"/>
        </w:rPr>
        <w:t>2023</w:t>
      </w:r>
      <w:r w:rsidRPr="00BE45AE">
        <w:rPr>
          <w:rFonts w:ascii="Times New Roman" w:eastAsia="宋体" w:hAnsi="Times New Roman" w:cs="Times New Roman"/>
          <w:sz w:val="24"/>
          <w:szCs w:val="24"/>
        </w:rPr>
        <w:t>年制药工程专业人才培养方案制定。</w:t>
      </w:r>
    </w:p>
    <w:p w14:paraId="399FAF3B" w14:textId="5462CB4E" w:rsidR="00BE45AE" w:rsidRDefault="00BE45AE" w:rsidP="00BE45AE">
      <w:pPr>
        <w:spacing w:line="440" w:lineRule="exact"/>
        <w:ind w:firstLineChars="200" w:firstLine="480"/>
        <w:rPr>
          <w:rFonts w:ascii="Times New Roman" w:eastAsia="宋体" w:hAnsi="Times New Roman" w:cs="Times New Roman"/>
          <w:sz w:val="24"/>
          <w:szCs w:val="24"/>
        </w:rPr>
      </w:pPr>
    </w:p>
    <w:p w14:paraId="6D1E4593" w14:textId="5035FD92" w:rsidR="00BE45AE" w:rsidRDefault="00BE45AE" w:rsidP="00BE45AE">
      <w:pPr>
        <w:spacing w:line="440" w:lineRule="exact"/>
        <w:ind w:firstLineChars="200" w:firstLine="480"/>
        <w:rPr>
          <w:rFonts w:ascii="Times New Roman" w:eastAsia="宋体" w:hAnsi="Times New Roman" w:cs="Times New Roman"/>
          <w:sz w:val="24"/>
          <w:szCs w:val="24"/>
        </w:rPr>
      </w:pPr>
    </w:p>
    <w:p w14:paraId="424D9A10" w14:textId="45E8533A" w:rsidR="00BE45AE" w:rsidRDefault="00BE45AE" w:rsidP="00BE45AE">
      <w:pPr>
        <w:spacing w:line="440" w:lineRule="exact"/>
        <w:ind w:firstLineChars="200" w:firstLine="480"/>
        <w:rPr>
          <w:rFonts w:ascii="Times New Roman" w:eastAsia="宋体" w:hAnsi="Times New Roman" w:cs="Times New Roman"/>
          <w:sz w:val="24"/>
          <w:szCs w:val="24"/>
        </w:rPr>
      </w:pPr>
    </w:p>
    <w:p w14:paraId="7CCDB940" w14:textId="6A8D4281" w:rsidR="00BE45AE" w:rsidRDefault="00BE45AE" w:rsidP="00BE45AE">
      <w:pPr>
        <w:spacing w:line="440" w:lineRule="exact"/>
        <w:ind w:firstLineChars="200" w:firstLine="480"/>
        <w:rPr>
          <w:rFonts w:ascii="Times New Roman" w:eastAsia="宋体" w:hAnsi="Times New Roman" w:cs="Times New Roman"/>
          <w:sz w:val="24"/>
          <w:szCs w:val="24"/>
        </w:rPr>
      </w:pPr>
    </w:p>
    <w:p w14:paraId="483D44BA" w14:textId="308F461F" w:rsidR="00BE45AE" w:rsidRDefault="00BE45AE" w:rsidP="00BE45AE">
      <w:pPr>
        <w:spacing w:line="440" w:lineRule="exact"/>
        <w:ind w:firstLineChars="200" w:firstLine="480"/>
        <w:rPr>
          <w:rFonts w:ascii="Times New Roman" w:eastAsia="宋体" w:hAnsi="Times New Roman" w:cs="Times New Roman"/>
          <w:sz w:val="24"/>
          <w:szCs w:val="24"/>
        </w:rPr>
      </w:pPr>
    </w:p>
    <w:p w14:paraId="0381ECE1" w14:textId="0A3CE3D3" w:rsidR="00BE45AE" w:rsidRDefault="00BE45AE" w:rsidP="00BE45AE">
      <w:pPr>
        <w:spacing w:line="440" w:lineRule="exact"/>
        <w:ind w:firstLineChars="200" w:firstLine="480"/>
        <w:rPr>
          <w:rFonts w:ascii="Times New Roman" w:eastAsia="宋体" w:hAnsi="Times New Roman" w:cs="Times New Roman"/>
          <w:sz w:val="24"/>
          <w:szCs w:val="24"/>
        </w:rPr>
      </w:pPr>
    </w:p>
    <w:p w14:paraId="5CFCBA97" w14:textId="6308C2DA" w:rsidR="00BE45AE" w:rsidRDefault="00BE45AE" w:rsidP="00BE45AE">
      <w:pPr>
        <w:spacing w:line="440" w:lineRule="exact"/>
        <w:ind w:firstLineChars="200" w:firstLine="480"/>
        <w:rPr>
          <w:rFonts w:ascii="Times New Roman" w:eastAsia="宋体" w:hAnsi="Times New Roman" w:cs="Times New Roman"/>
          <w:sz w:val="24"/>
          <w:szCs w:val="24"/>
        </w:rPr>
      </w:pPr>
    </w:p>
    <w:p w14:paraId="6227FFA2" w14:textId="23438172" w:rsidR="00BE45AE" w:rsidRDefault="00BE45AE" w:rsidP="00BE45AE">
      <w:pPr>
        <w:spacing w:line="440" w:lineRule="exact"/>
        <w:ind w:firstLineChars="200" w:firstLine="480"/>
        <w:rPr>
          <w:rFonts w:ascii="Times New Roman" w:eastAsia="宋体" w:hAnsi="Times New Roman" w:cs="Times New Roman"/>
          <w:sz w:val="24"/>
          <w:szCs w:val="24"/>
        </w:rPr>
      </w:pPr>
    </w:p>
    <w:p w14:paraId="6FC9C608" w14:textId="2B0D897F" w:rsidR="00BE45AE" w:rsidRDefault="00BE45AE" w:rsidP="00BE45AE">
      <w:pPr>
        <w:spacing w:line="440" w:lineRule="exact"/>
        <w:ind w:firstLineChars="200" w:firstLine="480"/>
        <w:rPr>
          <w:rFonts w:ascii="Times New Roman" w:eastAsia="宋体" w:hAnsi="Times New Roman" w:cs="Times New Roman"/>
          <w:sz w:val="24"/>
          <w:szCs w:val="24"/>
        </w:rPr>
      </w:pPr>
    </w:p>
    <w:p w14:paraId="4160A1CE" w14:textId="1EECFB51" w:rsidR="00BE45AE" w:rsidRDefault="00BE45AE" w:rsidP="00BE45AE">
      <w:pPr>
        <w:spacing w:line="440" w:lineRule="exact"/>
        <w:ind w:firstLineChars="200" w:firstLine="480"/>
        <w:rPr>
          <w:rFonts w:ascii="Times New Roman" w:eastAsia="宋体" w:hAnsi="Times New Roman" w:cs="Times New Roman"/>
          <w:sz w:val="24"/>
          <w:szCs w:val="24"/>
        </w:rPr>
      </w:pPr>
    </w:p>
    <w:p w14:paraId="04720921" w14:textId="06CCD408" w:rsidR="00BE45AE" w:rsidRDefault="00BE45AE" w:rsidP="00BE45AE">
      <w:pPr>
        <w:spacing w:line="440" w:lineRule="exact"/>
        <w:ind w:firstLineChars="200" w:firstLine="480"/>
        <w:rPr>
          <w:rFonts w:ascii="Times New Roman" w:eastAsia="宋体" w:hAnsi="Times New Roman" w:cs="Times New Roman"/>
          <w:sz w:val="24"/>
          <w:szCs w:val="24"/>
        </w:rPr>
      </w:pPr>
    </w:p>
    <w:p w14:paraId="7AEED9E5" w14:textId="46FBE05E" w:rsidR="00BE45AE" w:rsidRDefault="00BE45AE" w:rsidP="00BE45AE">
      <w:pPr>
        <w:spacing w:line="440" w:lineRule="exact"/>
        <w:ind w:firstLineChars="200" w:firstLine="480"/>
        <w:rPr>
          <w:rFonts w:ascii="Times New Roman" w:eastAsia="宋体" w:hAnsi="Times New Roman" w:cs="Times New Roman"/>
          <w:sz w:val="24"/>
          <w:szCs w:val="24"/>
        </w:rPr>
      </w:pPr>
    </w:p>
    <w:p w14:paraId="47DB5934" w14:textId="60DC8564" w:rsidR="00BE45AE" w:rsidRDefault="00BE45AE" w:rsidP="00BE45AE">
      <w:pPr>
        <w:spacing w:line="440" w:lineRule="exact"/>
        <w:ind w:firstLineChars="200" w:firstLine="480"/>
        <w:rPr>
          <w:rFonts w:ascii="Times New Roman" w:eastAsia="宋体" w:hAnsi="Times New Roman" w:cs="Times New Roman"/>
          <w:sz w:val="24"/>
          <w:szCs w:val="24"/>
        </w:rPr>
      </w:pPr>
    </w:p>
    <w:p w14:paraId="06F633E9" w14:textId="4FF2495C" w:rsidR="00BE45AE" w:rsidRDefault="00BE45AE" w:rsidP="00BE45AE">
      <w:pPr>
        <w:spacing w:line="440" w:lineRule="exact"/>
        <w:ind w:firstLineChars="200" w:firstLine="480"/>
        <w:rPr>
          <w:rFonts w:ascii="Times New Roman" w:eastAsia="宋体" w:hAnsi="Times New Roman" w:cs="Times New Roman"/>
          <w:sz w:val="24"/>
          <w:szCs w:val="24"/>
        </w:rPr>
      </w:pPr>
    </w:p>
    <w:p w14:paraId="1CF531B4" w14:textId="77777777" w:rsidR="00BE45AE" w:rsidRPr="00BE45AE" w:rsidRDefault="00BE45AE" w:rsidP="00BE45AE">
      <w:pPr>
        <w:spacing w:line="440" w:lineRule="exact"/>
        <w:ind w:firstLineChars="200" w:firstLine="480"/>
        <w:rPr>
          <w:rFonts w:ascii="Times New Roman" w:eastAsia="宋体" w:hAnsi="Times New Roman" w:cs="Times New Roman"/>
          <w:sz w:val="24"/>
          <w:szCs w:val="24"/>
        </w:rPr>
      </w:pPr>
    </w:p>
    <w:p w14:paraId="62962C8F" w14:textId="77777777" w:rsidR="00BE45AE" w:rsidRPr="00BE45AE" w:rsidRDefault="00BE45AE" w:rsidP="00BE45AE">
      <w:pPr>
        <w:rPr>
          <w:rFonts w:ascii="Calibri" w:eastAsia="宋体" w:hAnsi="Calibri" w:cs="Times New Roman"/>
        </w:rPr>
      </w:pPr>
    </w:p>
    <w:p w14:paraId="7DCCA3FC" w14:textId="77777777" w:rsidR="007214A2" w:rsidRPr="007214A2" w:rsidRDefault="007214A2" w:rsidP="007214A2">
      <w:pPr>
        <w:keepNext/>
        <w:keepLines/>
        <w:spacing w:before="340" w:after="330" w:line="576" w:lineRule="auto"/>
        <w:jc w:val="center"/>
        <w:outlineLvl w:val="0"/>
        <w:rPr>
          <w:rFonts w:ascii="Calibri" w:eastAsia="宋体" w:hAnsi="Calibri" w:cs="Times New Roman"/>
          <w:b/>
          <w:kern w:val="44"/>
          <w:sz w:val="36"/>
        </w:rPr>
      </w:pPr>
      <w:bookmarkStart w:id="278" w:name="_Toc51933749"/>
      <w:bookmarkStart w:id="279" w:name="_Toc4058"/>
      <w:bookmarkStart w:id="280" w:name="_Toc149867947"/>
      <w:r w:rsidRPr="007214A2">
        <w:rPr>
          <w:rFonts w:ascii="Calibri" w:eastAsia="宋体" w:hAnsi="Calibri" w:cs="Times New Roman" w:hint="eastAsia"/>
          <w:b/>
          <w:kern w:val="44"/>
          <w:sz w:val="36"/>
        </w:rPr>
        <w:lastRenderedPageBreak/>
        <w:t>《工业药剂学》课程大纲</w:t>
      </w:r>
      <w:bookmarkEnd w:id="278"/>
      <w:bookmarkEnd w:id="279"/>
      <w:bookmarkEnd w:id="280"/>
    </w:p>
    <w:p w14:paraId="2EBBF2A9" w14:textId="77777777" w:rsidR="007214A2" w:rsidRPr="007214A2" w:rsidRDefault="007214A2" w:rsidP="007214A2">
      <w:pPr>
        <w:pStyle w:val="ad"/>
      </w:pPr>
      <w:bookmarkStart w:id="281" w:name="_Toc51933750"/>
      <w:bookmarkStart w:id="282" w:name="_Toc12963"/>
      <w:r w:rsidRPr="007214A2">
        <w:rPr>
          <w:rFonts w:hint="eastAsia"/>
        </w:rPr>
        <w:t>一、课程基本信息</w:t>
      </w:r>
      <w:bookmarkEnd w:id="281"/>
      <w:bookmarkEnd w:id="28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7214A2" w:rsidRPr="007214A2" w14:paraId="34118A03" w14:textId="77777777" w:rsidTr="007214A2">
        <w:trPr>
          <w:trHeight w:val="886"/>
          <w:jc w:val="center"/>
        </w:trPr>
        <w:tc>
          <w:tcPr>
            <w:tcW w:w="1668" w:type="dxa"/>
            <w:shd w:val="clear" w:color="auto" w:fill="auto"/>
            <w:vAlign w:val="center"/>
          </w:tcPr>
          <w:p w14:paraId="7B58F776"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课程名称</w:t>
            </w:r>
          </w:p>
        </w:tc>
        <w:tc>
          <w:tcPr>
            <w:tcW w:w="2833" w:type="dxa"/>
            <w:shd w:val="clear" w:color="auto" w:fill="auto"/>
            <w:vAlign w:val="center"/>
          </w:tcPr>
          <w:p w14:paraId="1F1A614E"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工业药剂学</w:t>
            </w:r>
          </w:p>
        </w:tc>
        <w:tc>
          <w:tcPr>
            <w:tcW w:w="1561" w:type="dxa"/>
            <w:shd w:val="clear" w:color="auto" w:fill="auto"/>
            <w:vAlign w:val="center"/>
          </w:tcPr>
          <w:p w14:paraId="5213B57E"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课程代码</w:t>
            </w:r>
          </w:p>
        </w:tc>
        <w:tc>
          <w:tcPr>
            <w:tcW w:w="2941" w:type="dxa"/>
            <w:shd w:val="clear" w:color="auto" w:fill="auto"/>
            <w:vAlign w:val="center"/>
          </w:tcPr>
          <w:p w14:paraId="5926798A"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宋体" w:hint="eastAsia"/>
                <w:color w:val="000000"/>
                <w:kern w:val="0"/>
                <w:sz w:val="24"/>
                <w:szCs w:val="24"/>
              </w:rPr>
              <w:t>0706B02</w:t>
            </w:r>
          </w:p>
        </w:tc>
      </w:tr>
      <w:tr w:rsidR="007214A2" w:rsidRPr="007214A2" w14:paraId="788D074E" w14:textId="77777777" w:rsidTr="007214A2">
        <w:trPr>
          <w:trHeight w:val="829"/>
          <w:jc w:val="center"/>
        </w:trPr>
        <w:tc>
          <w:tcPr>
            <w:tcW w:w="1668" w:type="dxa"/>
            <w:shd w:val="clear" w:color="auto" w:fill="auto"/>
            <w:vAlign w:val="center"/>
          </w:tcPr>
          <w:p w14:paraId="1FE857A1"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课程类别</w:t>
            </w:r>
          </w:p>
        </w:tc>
        <w:tc>
          <w:tcPr>
            <w:tcW w:w="2833" w:type="dxa"/>
            <w:shd w:val="clear" w:color="auto" w:fill="auto"/>
            <w:vAlign w:val="center"/>
          </w:tcPr>
          <w:p w14:paraId="2F767A5B"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专业必修课程</w:t>
            </w:r>
          </w:p>
        </w:tc>
        <w:tc>
          <w:tcPr>
            <w:tcW w:w="1561" w:type="dxa"/>
            <w:shd w:val="clear" w:color="auto" w:fill="auto"/>
            <w:vAlign w:val="center"/>
          </w:tcPr>
          <w:p w14:paraId="6F40B7BE"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学时</w:t>
            </w:r>
          </w:p>
          <w:p w14:paraId="20D5E731"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/学分</w:t>
            </w:r>
          </w:p>
        </w:tc>
        <w:tc>
          <w:tcPr>
            <w:tcW w:w="2941" w:type="dxa"/>
            <w:shd w:val="clear" w:color="auto" w:fill="auto"/>
            <w:vAlign w:val="center"/>
          </w:tcPr>
          <w:p w14:paraId="4912FD52"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32/2</w:t>
            </w:r>
          </w:p>
        </w:tc>
      </w:tr>
      <w:tr w:rsidR="007214A2" w:rsidRPr="007214A2" w14:paraId="7294A3F9" w14:textId="77777777" w:rsidTr="007214A2">
        <w:trPr>
          <w:trHeight w:val="811"/>
          <w:jc w:val="center"/>
        </w:trPr>
        <w:tc>
          <w:tcPr>
            <w:tcW w:w="1668" w:type="dxa"/>
            <w:shd w:val="clear" w:color="auto" w:fill="auto"/>
            <w:vAlign w:val="center"/>
          </w:tcPr>
          <w:p w14:paraId="555E3757"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开课单位</w:t>
            </w:r>
          </w:p>
        </w:tc>
        <w:tc>
          <w:tcPr>
            <w:tcW w:w="2833" w:type="dxa"/>
            <w:shd w:val="clear" w:color="auto" w:fill="auto"/>
            <w:vAlign w:val="center"/>
          </w:tcPr>
          <w:p w14:paraId="1A7DF620"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化工学院</w:t>
            </w:r>
          </w:p>
        </w:tc>
        <w:tc>
          <w:tcPr>
            <w:tcW w:w="1561" w:type="dxa"/>
            <w:shd w:val="clear" w:color="auto" w:fill="auto"/>
            <w:vAlign w:val="center"/>
          </w:tcPr>
          <w:p w14:paraId="6D57E437"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适用专业</w:t>
            </w:r>
          </w:p>
        </w:tc>
        <w:tc>
          <w:tcPr>
            <w:tcW w:w="2941" w:type="dxa"/>
            <w:shd w:val="clear" w:color="auto" w:fill="auto"/>
            <w:vAlign w:val="center"/>
          </w:tcPr>
          <w:p w14:paraId="5FDB13D4"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制药工程本科专业</w:t>
            </w:r>
          </w:p>
        </w:tc>
      </w:tr>
      <w:tr w:rsidR="007214A2" w:rsidRPr="007214A2" w14:paraId="60FDE263" w14:textId="77777777" w:rsidTr="007214A2">
        <w:trPr>
          <w:trHeight w:val="811"/>
          <w:jc w:val="center"/>
        </w:trPr>
        <w:tc>
          <w:tcPr>
            <w:tcW w:w="1668" w:type="dxa"/>
            <w:shd w:val="clear" w:color="auto" w:fill="auto"/>
            <w:vAlign w:val="center"/>
          </w:tcPr>
          <w:p w14:paraId="4B63803E"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课程负责人</w:t>
            </w:r>
          </w:p>
        </w:tc>
        <w:tc>
          <w:tcPr>
            <w:tcW w:w="7335" w:type="dxa"/>
            <w:gridSpan w:val="3"/>
            <w:shd w:val="clear" w:color="auto" w:fill="auto"/>
            <w:vAlign w:val="center"/>
          </w:tcPr>
          <w:p w14:paraId="433B9CDF"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岳红坤</w:t>
            </w:r>
          </w:p>
        </w:tc>
      </w:tr>
      <w:tr w:rsidR="007214A2" w:rsidRPr="007214A2" w14:paraId="1E6795E2" w14:textId="77777777" w:rsidTr="007214A2">
        <w:trPr>
          <w:trHeight w:val="836"/>
          <w:jc w:val="center"/>
        </w:trPr>
        <w:tc>
          <w:tcPr>
            <w:tcW w:w="1668" w:type="dxa"/>
            <w:shd w:val="clear" w:color="auto" w:fill="auto"/>
            <w:vAlign w:val="center"/>
          </w:tcPr>
          <w:p w14:paraId="06E2E5D5"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大纲撰写人</w:t>
            </w:r>
          </w:p>
        </w:tc>
        <w:tc>
          <w:tcPr>
            <w:tcW w:w="2833" w:type="dxa"/>
            <w:shd w:val="clear" w:color="auto" w:fill="auto"/>
            <w:vAlign w:val="center"/>
          </w:tcPr>
          <w:p w14:paraId="4997C524"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岳红坤</w:t>
            </w:r>
          </w:p>
        </w:tc>
        <w:tc>
          <w:tcPr>
            <w:tcW w:w="1561" w:type="dxa"/>
            <w:shd w:val="clear" w:color="auto" w:fill="auto"/>
            <w:vAlign w:val="center"/>
          </w:tcPr>
          <w:p w14:paraId="5E72C8B9"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大纲审核人</w:t>
            </w:r>
          </w:p>
        </w:tc>
        <w:tc>
          <w:tcPr>
            <w:tcW w:w="2941" w:type="dxa"/>
            <w:shd w:val="clear" w:color="auto" w:fill="auto"/>
            <w:vAlign w:val="center"/>
          </w:tcPr>
          <w:p w14:paraId="748B4875"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何敬宇</w:t>
            </w:r>
          </w:p>
        </w:tc>
      </w:tr>
      <w:tr w:rsidR="007214A2" w:rsidRPr="007214A2" w14:paraId="62FE586F" w14:textId="77777777" w:rsidTr="007214A2">
        <w:trPr>
          <w:trHeight w:val="848"/>
          <w:jc w:val="center"/>
        </w:trPr>
        <w:tc>
          <w:tcPr>
            <w:tcW w:w="1668" w:type="dxa"/>
            <w:shd w:val="clear" w:color="auto" w:fill="auto"/>
            <w:vAlign w:val="center"/>
          </w:tcPr>
          <w:p w14:paraId="06EDCFCE"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先修课程</w:t>
            </w:r>
          </w:p>
        </w:tc>
        <w:tc>
          <w:tcPr>
            <w:tcW w:w="7335" w:type="dxa"/>
            <w:gridSpan w:val="3"/>
            <w:shd w:val="clear" w:color="auto" w:fill="auto"/>
            <w:vAlign w:val="center"/>
          </w:tcPr>
          <w:p w14:paraId="6C49B6FF"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Times New Roman" w:eastAsia="宋体" w:hAnsi="Times New Roman" w:cs="Times New Roman" w:hint="eastAsia"/>
                <w:sz w:val="24"/>
                <w:szCs w:val="24"/>
              </w:rPr>
              <w:t>有机化学、物理化学、</w:t>
            </w:r>
            <w:r w:rsidRPr="007214A2">
              <w:rPr>
                <w:rFonts w:ascii="Times New Roman" w:eastAsia="宋体" w:hAnsi="Times New Roman" w:cs="Times New Roman"/>
                <w:sz w:val="24"/>
                <w:szCs w:val="24"/>
              </w:rPr>
              <w:t>分析化学</w:t>
            </w:r>
            <w:r w:rsidRPr="007214A2">
              <w:rPr>
                <w:rFonts w:ascii="Times New Roman" w:eastAsia="宋体" w:hAnsi="Times New Roman" w:cs="Times New Roman" w:hint="eastAsia"/>
                <w:sz w:val="24"/>
                <w:szCs w:val="24"/>
              </w:rPr>
              <w:t>、生物化学、药事管理学</w:t>
            </w:r>
          </w:p>
        </w:tc>
      </w:tr>
      <w:tr w:rsidR="007214A2" w:rsidRPr="007214A2" w14:paraId="05374F6D" w14:textId="77777777" w:rsidTr="007214A2">
        <w:trPr>
          <w:trHeight w:val="848"/>
          <w:jc w:val="center"/>
        </w:trPr>
        <w:tc>
          <w:tcPr>
            <w:tcW w:w="1668" w:type="dxa"/>
            <w:shd w:val="clear" w:color="auto" w:fill="auto"/>
            <w:vAlign w:val="center"/>
          </w:tcPr>
          <w:p w14:paraId="529387A5"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课程网址</w:t>
            </w:r>
          </w:p>
        </w:tc>
        <w:tc>
          <w:tcPr>
            <w:tcW w:w="7335" w:type="dxa"/>
            <w:gridSpan w:val="3"/>
            <w:shd w:val="clear" w:color="auto" w:fill="auto"/>
            <w:vAlign w:val="center"/>
          </w:tcPr>
          <w:p w14:paraId="00C79F4F" w14:textId="77777777" w:rsidR="007214A2" w:rsidRPr="007214A2" w:rsidRDefault="007214A2" w:rsidP="007214A2">
            <w:pPr>
              <w:adjustRightInd w:val="0"/>
              <w:snapToGrid w:val="0"/>
              <w:spacing w:line="440" w:lineRule="exact"/>
              <w:rPr>
                <w:rFonts w:ascii="宋体" w:eastAsia="宋体" w:hAnsi="宋体" w:cs="Times New Roman"/>
                <w:sz w:val="24"/>
                <w:szCs w:val="24"/>
              </w:rPr>
            </w:pPr>
          </w:p>
        </w:tc>
      </w:tr>
    </w:tbl>
    <w:p w14:paraId="35EEC524" w14:textId="77777777" w:rsidR="007214A2" w:rsidRPr="007214A2" w:rsidRDefault="007214A2" w:rsidP="007214A2">
      <w:pPr>
        <w:pStyle w:val="ad"/>
      </w:pPr>
      <w:bookmarkStart w:id="283" w:name="_Toc51933751"/>
      <w:bookmarkStart w:id="284" w:name="_Toc25658"/>
      <w:r w:rsidRPr="007214A2">
        <w:rPr>
          <w:rFonts w:hint="eastAsia"/>
        </w:rPr>
        <w:t>二、课程学习目标及与毕业要求的对应关系</w:t>
      </w:r>
      <w:bookmarkEnd w:id="283"/>
      <w:bookmarkEnd w:id="284"/>
    </w:p>
    <w:p w14:paraId="240DD26D" w14:textId="77777777" w:rsidR="007214A2" w:rsidRPr="007214A2" w:rsidRDefault="007214A2" w:rsidP="007214A2">
      <w:pPr>
        <w:pStyle w:val="ad"/>
      </w:pPr>
      <w:bookmarkStart w:id="285" w:name="_Toc51933752"/>
      <w:bookmarkStart w:id="286" w:name="_Toc7443"/>
      <w:r w:rsidRPr="007214A2">
        <w:rPr>
          <w:rFonts w:hint="eastAsia"/>
        </w:rPr>
        <w:t>（一）课程学习目标</w:t>
      </w:r>
      <w:bookmarkEnd w:id="285"/>
      <w:bookmarkEnd w:id="286"/>
    </w:p>
    <w:p w14:paraId="414E59BE"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本课程融理论与实践教学为一体开展教学活动，</w:t>
      </w:r>
      <w:r w:rsidRPr="007214A2">
        <w:rPr>
          <w:rFonts w:ascii="宋体" w:eastAsia="宋体" w:hAnsi="宋体" w:cs="Times New Roman"/>
          <w:sz w:val="24"/>
          <w:szCs w:val="24"/>
        </w:rPr>
        <w:t>通过对制剂基本理论、药物剂型、</w:t>
      </w:r>
      <w:r w:rsidRPr="007214A2">
        <w:rPr>
          <w:rFonts w:ascii="宋体" w:eastAsia="宋体" w:hAnsi="宋体" w:cs="Times New Roman" w:hint="eastAsia"/>
          <w:sz w:val="24"/>
          <w:szCs w:val="24"/>
        </w:rPr>
        <w:t>质量控制</w:t>
      </w:r>
      <w:r w:rsidRPr="007214A2">
        <w:rPr>
          <w:rFonts w:ascii="宋体" w:eastAsia="宋体" w:hAnsi="宋体" w:cs="Times New Roman"/>
          <w:sz w:val="24"/>
          <w:szCs w:val="24"/>
        </w:rPr>
        <w:t>等方面的教学，使学生较系统地掌握本课程的基础理论、基本知识与实际技能，为学生将来从事药品生产</w:t>
      </w:r>
      <w:r w:rsidRPr="007214A2">
        <w:rPr>
          <w:rFonts w:ascii="宋体" w:eastAsia="宋体" w:hAnsi="宋体" w:cs="Times New Roman" w:hint="eastAsia"/>
          <w:sz w:val="24"/>
          <w:szCs w:val="24"/>
        </w:rPr>
        <w:t>、分析检测</w:t>
      </w:r>
      <w:r w:rsidRPr="007214A2">
        <w:rPr>
          <w:rFonts w:ascii="宋体" w:eastAsia="宋体" w:hAnsi="宋体" w:cs="Times New Roman"/>
          <w:sz w:val="24"/>
          <w:szCs w:val="24"/>
        </w:rPr>
        <w:t>、医疗服务、临床应用等方面提供了发展平台。</w:t>
      </w:r>
    </w:p>
    <w:p w14:paraId="75D5A610"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本课程强调从掌握工业药剂学的基本概念、具体药物剂型的特点、制备工艺、质量控制等方面逐步深入展开教学。学生通过工业药剂学课程的学习，能够全面了解药学学科，掌握制药设备与车间工艺设计、药物剂型设计、药物制剂制备生产的理论知识和技能、药物制剂质量控制方法、对药物制剂质量进行正确评价及临床合理用药的基础知识，掌握药物合理应用于人体的方式（剂型）、手段，成为合格的药学专门人才。</w:t>
      </w:r>
    </w:p>
    <w:p w14:paraId="20509E10"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lastRenderedPageBreak/>
        <w:t>本课程教学目标不仅仅是赋予学生专业知识，更重要的是赋予学生综合知识、创新意识和创新能力，使学生具有工业药剂学新产品研究开发、工艺设计与革新的能力、开展药物评价和药物利用度研究，成为研究型、应用型、药师型人才。</w:t>
      </w:r>
    </w:p>
    <w:p w14:paraId="4FCC952B" w14:textId="77777777" w:rsidR="007214A2" w:rsidRPr="007214A2" w:rsidRDefault="007214A2" w:rsidP="007214A2">
      <w:pPr>
        <w:adjustRightInd w:val="0"/>
        <w:snapToGrid w:val="0"/>
        <w:spacing w:line="440" w:lineRule="exact"/>
        <w:jc w:val="left"/>
        <w:rPr>
          <w:rFonts w:ascii="宋体" w:eastAsia="宋体" w:hAnsi="宋体" w:cs="Times New Roman"/>
          <w:sz w:val="24"/>
          <w:szCs w:val="24"/>
        </w:rPr>
      </w:pPr>
      <w:r w:rsidRPr="007214A2">
        <w:rPr>
          <w:rFonts w:ascii="宋体" w:eastAsia="宋体" w:hAnsi="宋体" w:cs="Times New Roman" w:hint="eastAsia"/>
          <w:sz w:val="24"/>
          <w:szCs w:val="24"/>
        </w:rPr>
        <w:t>通过本课程的学习，使学生达到以下目标：</w:t>
      </w:r>
    </w:p>
    <w:p w14:paraId="768365CA"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具有</w:t>
      </w:r>
      <w:r w:rsidRPr="007214A2">
        <w:rPr>
          <w:rFonts w:ascii="宋体" w:eastAsia="宋体" w:hAnsi="宋体" w:cs="Times New Roman" w:hint="eastAsia"/>
          <w:sz w:val="24"/>
          <w:szCs w:val="24"/>
        </w:rPr>
        <w:t>药品新剂型的设计能力，具有</w:t>
      </w:r>
      <w:r w:rsidRPr="007214A2">
        <w:rPr>
          <w:rFonts w:ascii="宋体" w:eastAsia="宋体" w:hAnsi="宋体" w:cs="Times New Roman"/>
          <w:sz w:val="24"/>
          <w:szCs w:val="24"/>
        </w:rPr>
        <w:t>严谨的科学态度和实事求是的工作作风</w:t>
      </w:r>
      <w:r w:rsidRPr="007214A2">
        <w:rPr>
          <w:rFonts w:ascii="宋体" w:eastAsia="宋体" w:hAnsi="宋体" w:cs="Times New Roman" w:hint="eastAsia"/>
          <w:sz w:val="24"/>
          <w:szCs w:val="24"/>
        </w:rPr>
        <w:t>。</w:t>
      </w:r>
      <w:r w:rsidRPr="007214A2">
        <w:rPr>
          <w:rFonts w:ascii="宋体" w:eastAsia="宋体" w:hAnsi="宋体" w:cs="Times New Roman"/>
          <w:sz w:val="24"/>
          <w:szCs w:val="24"/>
        </w:rPr>
        <w:t>具有严格的法律、规范意识</w:t>
      </w:r>
      <w:r w:rsidRPr="007214A2">
        <w:rPr>
          <w:rFonts w:ascii="宋体" w:eastAsia="宋体" w:hAnsi="宋体" w:cs="Times New Roman" w:hint="eastAsia"/>
          <w:sz w:val="24"/>
          <w:szCs w:val="24"/>
        </w:rPr>
        <w:t>。</w:t>
      </w:r>
      <w:r w:rsidRPr="007214A2">
        <w:rPr>
          <w:rFonts w:ascii="宋体" w:eastAsia="宋体" w:hAnsi="宋体" w:cs="Times New Roman"/>
          <w:sz w:val="24"/>
          <w:szCs w:val="24"/>
        </w:rPr>
        <w:t>具有良好的职业道德和以病人为中心的药学服务意识</w:t>
      </w:r>
      <w:r w:rsidRPr="007214A2">
        <w:rPr>
          <w:rFonts w:ascii="宋体" w:eastAsia="宋体" w:hAnsi="宋体" w:cs="Times New Roman" w:hint="eastAsia"/>
          <w:sz w:val="24"/>
          <w:szCs w:val="24"/>
        </w:rPr>
        <w:t>。</w:t>
      </w:r>
      <w:r w:rsidRPr="007214A2">
        <w:rPr>
          <w:rFonts w:ascii="宋体" w:eastAsia="宋体" w:hAnsi="宋体" w:cs="Times New Roman" w:hint="eastAsia"/>
          <w:b/>
          <w:sz w:val="24"/>
          <w:szCs w:val="24"/>
        </w:rPr>
        <w:t>【毕业要求6.工程与社会】</w:t>
      </w:r>
    </w:p>
    <w:p w14:paraId="29E4E80D" w14:textId="77777777" w:rsidR="007214A2" w:rsidRPr="007214A2" w:rsidRDefault="007214A2" w:rsidP="007214A2">
      <w:pPr>
        <w:autoSpaceDE w:val="0"/>
        <w:autoSpaceDN w:val="0"/>
        <w:adjustRightInd w:val="0"/>
        <w:snapToGrid w:val="0"/>
        <w:spacing w:line="440" w:lineRule="atLeast"/>
        <w:ind w:firstLineChars="200" w:firstLine="480"/>
        <w:jc w:val="left"/>
        <w:rPr>
          <w:rFonts w:ascii="宋体" w:eastAsia="宋体" w:hAnsi="宋体" w:cs="Times New Roman"/>
          <w:b/>
          <w:bCs/>
          <w:sz w:val="24"/>
          <w:szCs w:val="24"/>
        </w:rPr>
      </w:pPr>
      <w:r w:rsidRPr="007214A2">
        <w:rPr>
          <w:rFonts w:ascii="宋体" w:eastAsia="宋体" w:hAnsi="宋体" w:cs="Times New Roman" w:hint="eastAsia"/>
          <w:sz w:val="24"/>
          <w:szCs w:val="24"/>
        </w:rPr>
        <w:t>2.使学生具有药物剂型和制剂的设计、制备、生产、及质量控制等方面的理论知识和技能，并为从事临床合理用药和提供安全、有效、稳定、使用方便的药品等工作奠定基础，具有一定的对数据分析、归纳总结的能力。</w:t>
      </w:r>
      <w:r w:rsidRPr="007214A2">
        <w:rPr>
          <w:rFonts w:ascii="宋体" w:eastAsia="宋体" w:hAnsi="宋体" w:cs="Times New Roman" w:hint="eastAsia"/>
          <w:b/>
          <w:bCs/>
          <w:sz w:val="24"/>
          <w:szCs w:val="24"/>
        </w:rPr>
        <w:t>【毕业要求4 研究】</w:t>
      </w:r>
    </w:p>
    <w:p w14:paraId="4DA70354" w14:textId="77777777" w:rsidR="007214A2" w:rsidRPr="007214A2" w:rsidRDefault="007214A2" w:rsidP="007214A2">
      <w:pPr>
        <w:pStyle w:val="ad"/>
      </w:pPr>
      <w:bookmarkStart w:id="287" w:name="_Toc51933753"/>
      <w:bookmarkStart w:id="288" w:name="_Toc30554"/>
      <w:r w:rsidRPr="007214A2">
        <w:rPr>
          <w:rFonts w:hint="eastAsia"/>
        </w:rPr>
        <w:t>（二）课程学习目标与毕业要求指标点的对应关系</w:t>
      </w:r>
      <w:bookmarkEnd w:id="287"/>
      <w:bookmarkEnd w:id="288"/>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7"/>
        <w:gridCol w:w="5516"/>
        <w:gridCol w:w="1966"/>
      </w:tblGrid>
      <w:tr w:rsidR="007214A2" w:rsidRPr="007214A2" w14:paraId="24808965" w14:textId="77777777" w:rsidTr="007214A2">
        <w:trPr>
          <w:trHeight w:val="815"/>
          <w:jc w:val="center"/>
        </w:trPr>
        <w:tc>
          <w:tcPr>
            <w:tcW w:w="1687" w:type="dxa"/>
            <w:vAlign w:val="center"/>
          </w:tcPr>
          <w:p w14:paraId="1B3787BB" w14:textId="77777777" w:rsidR="007214A2" w:rsidRPr="007214A2" w:rsidRDefault="007214A2" w:rsidP="007214A2">
            <w:pPr>
              <w:spacing w:line="440" w:lineRule="exact"/>
              <w:jc w:val="center"/>
              <w:rPr>
                <w:rFonts w:ascii="宋体" w:eastAsia="宋体" w:hAnsi="宋体"/>
                <w:b/>
                <w:sz w:val="24"/>
              </w:rPr>
            </w:pPr>
            <w:r w:rsidRPr="007214A2">
              <w:rPr>
                <w:rFonts w:ascii="宋体" w:eastAsia="宋体" w:hAnsi="宋体" w:hint="eastAsia"/>
                <w:b/>
                <w:sz w:val="24"/>
              </w:rPr>
              <w:t>毕业要求</w:t>
            </w:r>
          </w:p>
        </w:tc>
        <w:tc>
          <w:tcPr>
            <w:tcW w:w="5516" w:type="dxa"/>
            <w:vAlign w:val="center"/>
          </w:tcPr>
          <w:p w14:paraId="3C5EDF16" w14:textId="77777777" w:rsidR="007214A2" w:rsidRPr="007214A2" w:rsidRDefault="007214A2" w:rsidP="007214A2">
            <w:pPr>
              <w:spacing w:line="440" w:lineRule="exact"/>
              <w:jc w:val="center"/>
              <w:rPr>
                <w:rFonts w:ascii="宋体" w:eastAsia="宋体" w:hAnsi="宋体"/>
                <w:b/>
                <w:sz w:val="24"/>
              </w:rPr>
            </w:pPr>
            <w:r w:rsidRPr="007214A2">
              <w:rPr>
                <w:rFonts w:ascii="宋体" w:eastAsia="宋体" w:hAnsi="宋体" w:hint="eastAsia"/>
                <w:b/>
                <w:sz w:val="24"/>
              </w:rPr>
              <w:t>毕业要求指标点</w:t>
            </w:r>
          </w:p>
        </w:tc>
        <w:tc>
          <w:tcPr>
            <w:tcW w:w="1966" w:type="dxa"/>
            <w:vAlign w:val="center"/>
          </w:tcPr>
          <w:p w14:paraId="1EA113C7" w14:textId="77777777" w:rsidR="007214A2" w:rsidRPr="007214A2" w:rsidRDefault="007214A2" w:rsidP="007214A2">
            <w:pPr>
              <w:spacing w:line="440" w:lineRule="exact"/>
              <w:jc w:val="center"/>
              <w:rPr>
                <w:rFonts w:ascii="宋体" w:eastAsia="宋体" w:hAnsi="宋体"/>
                <w:b/>
                <w:sz w:val="24"/>
              </w:rPr>
            </w:pPr>
            <w:r w:rsidRPr="007214A2">
              <w:rPr>
                <w:rFonts w:ascii="宋体" w:eastAsia="宋体" w:hAnsi="宋体" w:hint="eastAsia"/>
                <w:b/>
                <w:sz w:val="24"/>
              </w:rPr>
              <w:t>课程目标</w:t>
            </w:r>
          </w:p>
        </w:tc>
      </w:tr>
      <w:tr w:rsidR="007214A2" w:rsidRPr="007214A2" w14:paraId="70149D5B" w14:textId="77777777" w:rsidTr="007214A2">
        <w:trPr>
          <w:jc w:val="center"/>
        </w:trPr>
        <w:tc>
          <w:tcPr>
            <w:tcW w:w="1687" w:type="dxa"/>
            <w:vAlign w:val="center"/>
          </w:tcPr>
          <w:p w14:paraId="7223A1D5" w14:textId="77777777" w:rsidR="007214A2" w:rsidRPr="007214A2" w:rsidRDefault="007214A2" w:rsidP="007214A2">
            <w:pPr>
              <w:spacing w:line="440" w:lineRule="atLeast"/>
              <w:jc w:val="center"/>
              <w:rPr>
                <w:rFonts w:ascii="宋体" w:eastAsia="宋体" w:hAnsi="宋体"/>
                <w:sz w:val="24"/>
              </w:rPr>
            </w:pPr>
            <w:r w:rsidRPr="007214A2">
              <w:rPr>
                <w:rFonts w:ascii="宋体" w:eastAsia="宋体" w:hAnsi="宋体" w:cs="Times New Roman" w:hint="eastAsia"/>
                <w:sz w:val="24"/>
                <w:szCs w:val="24"/>
              </w:rPr>
              <w:t>6.工程与社会</w:t>
            </w:r>
          </w:p>
        </w:tc>
        <w:tc>
          <w:tcPr>
            <w:tcW w:w="5516" w:type="dxa"/>
            <w:vAlign w:val="center"/>
          </w:tcPr>
          <w:p w14:paraId="5C0466C8" w14:textId="77777777" w:rsidR="007214A2" w:rsidRPr="007214A2" w:rsidRDefault="007214A2" w:rsidP="007214A2">
            <w:pPr>
              <w:spacing w:line="440" w:lineRule="atLeast"/>
              <w:rPr>
                <w:rFonts w:ascii="宋体" w:eastAsia="宋体" w:hAnsi="宋体"/>
                <w:sz w:val="24"/>
              </w:rPr>
            </w:pPr>
            <w:r w:rsidRPr="007214A2">
              <w:rPr>
                <w:rFonts w:ascii="宋体" w:eastAsia="宋体" w:hAnsi="宋体" w:cs="Times New Roman" w:hint="eastAsia"/>
                <w:color w:val="000000"/>
                <w:sz w:val="24"/>
                <w:szCs w:val="24"/>
              </w:rPr>
              <w:t>6.2能够基于制药工程相关背景知识进行合理分析，评价制药工程实践中复杂工程问题解决方案对社会、健康、安全、法律以及文化的影响，并理解应承担的责任。了解制药行业相关的技术、产业政策和法律法规</w:t>
            </w:r>
            <w:r w:rsidRPr="007214A2">
              <w:rPr>
                <w:rFonts w:ascii="宋体" w:eastAsia="宋体" w:hAnsi="宋体" w:cs="Times New Roman" w:hint="eastAsia"/>
                <w:sz w:val="24"/>
                <w:szCs w:val="24"/>
              </w:rPr>
              <w:t>（L）</w:t>
            </w:r>
          </w:p>
        </w:tc>
        <w:tc>
          <w:tcPr>
            <w:tcW w:w="1966" w:type="dxa"/>
            <w:vAlign w:val="center"/>
          </w:tcPr>
          <w:p w14:paraId="2FE7F0FB" w14:textId="77777777" w:rsidR="007214A2" w:rsidRPr="007214A2" w:rsidRDefault="007214A2" w:rsidP="007214A2">
            <w:pPr>
              <w:spacing w:line="440" w:lineRule="atLeast"/>
              <w:jc w:val="center"/>
              <w:rPr>
                <w:rFonts w:ascii="宋体" w:eastAsia="宋体" w:hAnsi="宋体"/>
                <w:sz w:val="24"/>
              </w:rPr>
            </w:pPr>
            <w:r w:rsidRPr="007214A2">
              <w:rPr>
                <w:rFonts w:ascii="宋体" w:eastAsia="宋体" w:hAnsi="宋体" w:cs="Times New Roman" w:hint="eastAsia"/>
                <w:sz w:val="24"/>
                <w:szCs w:val="24"/>
              </w:rPr>
              <w:t>课程目标1</w:t>
            </w:r>
          </w:p>
        </w:tc>
      </w:tr>
      <w:tr w:rsidR="007214A2" w:rsidRPr="007214A2" w14:paraId="7B5DF7E2" w14:textId="77777777" w:rsidTr="007214A2">
        <w:trPr>
          <w:jc w:val="center"/>
        </w:trPr>
        <w:tc>
          <w:tcPr>
            <w:tcW w:w="1687" w:type="dxa"/>
            <w:vAlign w:val="center"/>
          </w:tcPr>
          <w:p w14:paraId="61E59388" w14:textId="77777777" w:rsidR="007214A2" w:rsidRPr="007214A2" w:rsidRDefault="007214A2" w:rsidP="007214A2">
            <w:pPr>
              <w:spacing w:line="440" w:lineRule="atLeast"/>
              <w:jc w:val="center"/>
              <w:rPr>
                <w:rFonts w:ascii="宋体" w:eastAsia="宋体" w:hAnsi="宋体"/>
                <w:sz w:val="24"/>
              </w:rPr>
            </w:pPr>
            <w:r w:rsidRPr="007214A2">
              <w:rPr>
                <w:rFonts w:ascii="宋体" w:eastAsia="宋体" w:hAnsi="宋体" w:cs="Times New Roman" w:hint="eastAsia"/>
                <w:sz w:val="24"/>
                <w:szCs w:val="24"/>
              </w:rPr>
              <w:t>4.研究</w:t>
            </w:r>
          </w:p>
        </w:tc>
        <w:tc>
          <w:tcPr>
            <w:tcW w:w="5516" w:type="dxa"/>
            <w:vAlign w:val="center"/>
          </w:tcPr>
          <w:p w14:paraId="3F59C2C4" w14:textId="77777777" w:rsidR="007214A2" w:rsidRPr="007214A2" w:rsidRDefault="007214A2" w:rsidP="007214A2">
            <w:pPr>
              <w:spacing w:line="440" w:lineRule="atLeast"/>
              <w:rPr>
                <w:rFonts w:ascii="宋体" w:eastAsia="宋体" w:hAnsi="宋体"/>
              </w:rPr>
            </w:pPr>
            <w:r w:rsidRPr="007214A2">
              <w:rPr>
                <w:rFonts w:ascii="宋体" w:eastAsia="宋体" w:hAnsi="宋体" w:cs="Times New Roman" w:hint="eastAsia"/>
                <w:sz w:val="24"/>
                <w:szCs w:val="24"/>
              </w:rPr>
              <w:t>4.3能够基于化学、药学和制药工程学原理和方法，针对药品制备过程中的复杂工程问题进行研究，包括实验设计、数据分析和信息综合，以获得合理有效的结论。具有对数据分析、归纳总结的能力。（H）</w:t>
            </w:r>
          </w:p>
        </w:tc>
        <w:tc>
          <w:tcPr>
            <w:tcW w:w="1966" w:type="dxa"/>
            <w:vAlign w:val="center"/>
          </w:tcPr>
          <w:p w14:paraId="7191A46E" w14:textId="77777777" w:rsidR="007214A2" w:rsidRPr="007214A2" w:rsidRDefault="007214A2" w:rsidP="007214A2">
            <w:pPr>
              <w:spacing w:line="440" w:lineRule="exact"/>
              <w:jc w:val="center"/>
              <w:rPr>
                <w:rFonts w:ascii="宋体" w:eastAsia="宋体" w:hAnsi="宋体"/>
                <w:sz w:val="24"/>
              </w:rPr>
            </w:pPr>
            <w:r w:rsidRPr="007214A2">
              <w:rPr>
                <w:rFonts w:ascii="宋体" w:eastAsia="宋体" w:hAnsi="宋体" w:cs="Times New Roman" w:hint="eastAsia"/>
                <w:sz w:val="24"/>
                <w:szCs w:val="24"/>
              </w:rPr>
              <w:t>课程目标2</w:t>
            </w:r>
          </w:p>
        </w:tc>
      </w:tr>
    </w:tbl>
    <w:p w14:paraId="5EFB96E8" w14:textId="77777777" w:rsidR="007214A2" w:rsidRPr="007214A2" w:rsidRDefault="007214A2" w:rsidP="007214A2">
      <w:pPr>
        <w:pStyle w:val="ad"/>
      </w:pPr>
      <w:bookmarkStart w:id="289" w:name="_Toc51933754"/>
      <w:bookmarkStart w:id="290" w:name="_Toc20738"/>
      <w:r w:rsidRPr="007214A2">
        <w:rPr>
          <w:rFonts w:hint="eastAsia"/>
        </w:rPr>
        <w:t>三、课程学习内容及与课程学习目标的对应关系</w:t>
      </w:r>
      <w:bookmarkEnd w:id="289"/>
      <w:bookmarkEnd w:id="290"/>
    </w:p>
    <w:p w14:paraId="74D91B38" w14:textId="77777777" w:rsidR="007214A2" w:rsidRPr="007214A2" w:rsidRDefault="007214A2" w:rsidP="007214A2">
      <w:pPr>
        <w:pStyle w:val="ad"/>
      </w:pPr>
      <w:bookmarkStart w:id="291" w:name="_Toc51933755"/>
      <w:bookmarkStart w:id="292" w:name="_Toc26051"/>
      <w:r w:rsidRPr="007214A2">
        <w:rPr>
          <w:rFonts w:hint="eastAsia"/>
        </w:rPr>
        <w:t>（一）课程学习内容</w:t>
      </w:r>
      <w:bookmarkEnd w:id="291"/>
      <w:bookmarkEnd w:id="292"/>
    </w:p>
    <w:p w14:paraId="47F6247C" w14:textId="77777777" w:rsidR="007214A2" w:rsidRPr="007214A2" w:rsidRDefault="007214A2" w:rsidP="007214A2">
      <w:pPr>
        <w:spacing w:beforeLines="50" w:before="156" w:afterLines="50" w:after="156" w:line="440" w:lineRule="atLeast"/>
        <w:ind w:firstLineChars="200" w:firstLine="560"/>
        <w:jc w:val="center"/>
        <w:rPr>
          <w:rFonts w:ascii="黑体" w:eastAsia="黑体" w:hAnsi="黑体" w:cs="Times New Roman"/>
          <w:sz w:val="28"/>
          <w:szCs w:val="28"/>
        </w:rPr>
      </w:pPr>
      <w:r w:rsidRPr="007214A2">
        <w:rPr>
          <w:rFonts w:ascii="黑体" w:eastAsia="黑体" w:hAnsi="黑体" w:cs="Times New Roman" w:hint="eastAsia"/>
          <w:sz w:val="28"/>
          <w:szCs w:val="28"/>
        </w:rPr>
        <w:t>第一章  绪论</w:t>
      </w:r>
    </w:p>
    <w:p w14:paraId="48E28DAD"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3661FD84" w14:textId="77777777" w:rsidR="007214A2" w:rsidRPr="007214A2" w:rsidRDefault="007214A2" w:rsidP="007214A2">
      <w:p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lastRenderedPageBreak/>
        <w:t>1</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了解《工业药剂学》课程的内容、性质和学习要求；</w:t>
      </w:r>
    </w:p>
    <w:p w14:paraId="6847785C" w14:textId="77777777" w:rsidR="007214A2" w:rsidRPr="007214A2" w:rsidRDefault="007214A2" w:rsidP="007214A2">
      <w:p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color w:val="000000"/>
          <w:sz w:val="24"/>
          <w:szCs w:val="24"/>
        </w:rPr>
        <w:t>掌握工业药剂学的基本概念，剂型的分类方法和常用剂型，药典在药剂学中的应用，GMP、GLP的含义及应</w:t>
      </w:r>
      <w:r w:rsidRPr="007214A2">
        <w:rPr>
          <w:rFonts w:ascii="宋体" w:eastAsia="宋体" w:hAnsi="宋体" w:cs="Times New Roman" w:hint="eastAsia"/>
          <w:sz w:val="24"/>
          <w:szCs w:val="24"/>
        </w:rPr>
        <w:t>用；</w:t>
      </w:r>
    </w:p>
    <w:p w14:paraId="18E13F3C" w14:textId="77777777" w:rsidR="007214A2" w:rsidRPr="007214A2" w:rsidRDefault="007214A2" w:rsidP="007214A2">
      <w:pPr>
        <w:spacing w:line="440" w:lineRule="atLeast"/>
        <w:ind w:firstLineChars="200" w:firstLine="482"/>
        <w:rPr>
          <w:rFonts w:ascii="宋体" w:eastAsia="宋体" w:hAnsi="宋体" w:cs="Times New Roman"/>
          <w:color w:val="FF0000"/>
          <w:sz w:val="24"/>
          <w:szCs w:val="24"/>
        </w:rPr>
      </w:pPr>
      <w:r w:rsidRPr="007214A2">
        <w:rPr>
          <w:rFonts w:ascii="宋体" w:eastAsia="宋体" w:hAnsi="宋体" w:cs="Times New Roman" w:hint="eastAsia"/>
          <w:b/>
          <w:sz w:val="24"/>
          <w:szCs w:val="24"/>
        </w:rPr>
        <w:t>【学习内容】</w:t>
      </w:r>
    </w:p>
    <w:p w14:paraId="1443A429"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1</w:t>
      </w:r>
      <w:r w:rsidRPr="007214A2">
        <w:rPr>
          <w:rFonts w:ascii="Times New Roman" w:eastAsia="宋体" w:hAnsi="Times New Roman" w:cs="Times New Roman" w:hint="eastAsia"/>
          <w:color w:val="000000"/>
          <w:sz w:val="24"/>
          <w:szCs w:val="24"/>
        </w:rPr>
        <w:t xml:space="preserve">. </w:t>
      </w:r>
      <w:r w:rsidRPr="007214A2">
        <w:rPr>
          <w:rFonts w:ascii="Times New Roman" w:eastAsia="宋体" w:hAnsi="Times New Roman" w:cs="Times New Roman" w:hint="eastAsia"/>
          <w:color w:val="000000"/>
          <w:sz w:val="24"/>
          <w:szCs w:val="24"/>
        </w:rPr>
        <w:t>工业</w:t>
      </w:r>
      <w:r w:rsidRPr="007214A2">
        <w:rPr>
          <w:rFonts w:ascii="Times New Roman" w:eastAsia="宋体" w:hAnsi="Times New Roman" w:cs="Times New Roman"/>
          <w:color w:val="000000"/>
          <w:sz w:val="24"/>
          <w:szCs w:val="24"/>
        </w:rPr>
        <w:t>药剂学的</w:t>
      </w:r>
      <w:r w:rsidRPr="007214A2">
        <w:rPr>
          <w:rFonts w:ascii="Times New Roman" w:eastAsia="宋体" w:hAnsi="Times New Roman" w:cs="Times New Roman" w:hint="eastAsia"/>
          <w:color w:val="000000"/>
          <w:sz w:val="24"/>
          <w:szCs w:val="24"/>
        </w:rPr>
        <w:t>基本</w:t>
      </w:r>
      <w:r w:rsidRPr="007214A2">
        <w:rPr>
          <w:rFonts w:ascii="Times New Roman" w:eastAsia="宋体" w:hAnsi="Times New Roman" w:cs="Times New Roman"/>
          <w:color w:val="000000"/>
          <w:sz w:val="24"/>
          <w:szCs w:val="24"/>
        </w:rPr>
        <w:t>概念</w:t>
      </w:r>
    </w:p>
    <w:p w14:paraId="01FD77B0"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2</w:t>
      </w:r>
      <w:r w:rsidRPr="007214A2">
        <w:rPr>
          <w:rFonts w:ascii="Times New Roman" w:eastAsia="宋体" w:hAnsi="Times New Roman" w:cs="Times New Roman" w:hint="eastAsia"/>
          <w:color w:val="000000"/>
          <w:sz w:val="24"/>
          <w:szCs w:val="24"/>
        </w:rPr>
        <w:t>.</w:t>
      </w:r>
      <w:r w:rsidRPr="007214A2">
        <w:rPr>
          <w:rFonts w:ascii="Times New Roman" w:eastAsia="宋体" w:hAnsi="Times New Roman" w:cs="Times New Roman"/>
          <w:color w:val="000000"/>
          <w:sz w:val="24"/>
          <w:szCs w:val="24"/>
        </w:rPr>
        <w:t xml:space="preserve"> </w:t>
      </w:r>
      <w:r w:rsidRPr="007214A2">
        <w:rPr>
          <w:rFonts w:ascii="Times New Roman" w:eastAsia="宋体" w:hAnsi="Times New Roman" w:cs="Times New Roman" w:hint="eastAsia"/>
          <w:color w:val="000000"/>
          <w:sz w:val="24"/>
          <w:szCs w:val="24"/>
        </w:rPr>
        <w:t>工业</w:t>
      </w:r>
      <w:r w:rsidRPr="007214A2">
        <w:rPr>
          <w:rFonts w:ascii="Times New Roman" w:eastAsia="宋体" w:hAnsi="Times New Roman" w:cs="Times New Roman"/>
          <w:color w:val="000000"/>
          <w:sz w:val="24"/>
          <w:szCs w:val="24"/>
        </w:rPr>
        <w:t>药剂学的</w:t>
      </w:r>
      <w:r w:rsidRPr="007214A2">
        <w:rPr>
          <w:rFonts w:ascii="Times New Roman" w:eastAsia="宋体" w:hAnsi="Times New Roman" w:cs="Times New Roman" w:hint="eastAsia"/>
          <w:color w:val="000000"/>
          <w:sz w:val="24"/>
          <w:szCs w:val="24"/>
        </w:rPr>
        <w:t>任务与主要研究内容</w:t>
      </w:r>
    </w:p>
    <w:p w14:paraId="73E556A7"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3</w:t>
      </w:r>
      <w:r w:rsidRPr="007214A2">
        <w:rPr>
          <w:rFonts w:ascii="Times New Roman" w:eastAsia="宋体" w:hAnsi="Times New Roman" w:cs="Times New Roman" w:hint="eastAsia"/>
          <w:color w:val="000000"/>
          <w:sz w:val="24"/>
          <w:szCs w:val="24"/>
        </w:rPr>
        <w:t>.</w:t>
      </w:r>
      <w:r w:rsidRPr="007214A2">
        <w:rPr>
          <w:rFonts w:ascii="Times New Roman" w:eastAsia="宋体" w:hAnsi="Times New Roman" w:cs="Times New Roman"/>
          <w:color w:val="000000"/>
          <w:sz w:val="24"/>
          <w:szCs w:val="24"/>
        </w:rPr>
        <w:t xml:space="preserve"> </w:t>
      </w:r>
      <w:r w:rsidRPr="007214A2">
        <w:rPr>
          <w:rFonts w:ascii="Times New Roman" w:eastAsia="宋体" w:hAnsi="Times New Roman" w:cs="Times New Roman" w:hint="eastAsia"/>
          <w:color w:val="000000"/>
          <w:sz w:val="24"/>
          <w:szCs w:val="24"/>
        </w:rPr>
        <w:t>工业</w:t>
      </w:r>
      <w:r w:rsidRPr="007214A2">
        <w:rPr>
          <w:rFonts w:ascii="Times New Roman" w:eastAsia="宋体" w:hAnsi="Times New Roman" w:cs="Times New Roman"/>
          <w:color w:val="000000"/>
          <w:sz w:val="24"/>
          <w:szCs w:val="24"/>
        </w:rPr>
        <w:t>药剂学</w:t>
      </w:r>
      <w:r w:rsidRPr="007214A2">
        <w:rPr>
          <w:rFonts w:ascii="Times New Roman" w:eastAsia="宋体" w:hAnsi="Times New Roman" w:cs="Times New Roman" w:hint="eastAsia"/>
          <w:color w:val="000000"/>
          <w:sz w:val="24"/>
          <w:szCs w:val="24"/>
        </w:rPr>
        <w:t>的分支学科</w:t>
      </w:r>
    </w:p>
    <w:p w14:paraId="403A3BF5"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4</w:t>
      </w:r>
      <w:r w:rsidRPr="007214A2">
        <w:rPr>
          <w:rFonts w:ascii="Times New Roman" w:eastAsia="宋体" w:hAnsi="Times New Roman" w:cs="Times New Roman" w:hint="eastAsia"/>
          <w:color w:val="000000"/>
          <w:sz w:val="24"/>
          <w:szCs w:val="24"/>
        </w:rPr>
        <w:t>.</w:t>
      </w:r>
      <w:r w:rsidRPr="007214A2">
        <w:rPr>
          <w:rFonts w:ascii="Times New Roman" w:eastAsia="宋体" w:hAnsi="Times New Roman" w:cs="Times New Roman"/>
          <w:color w:val="000000"/>
          <w:sz w:val="24"/>
          <w:szCs w:val="24"/>
        </w:rPr>
        <w:t xml:space="preserve"> </w:t>
      </w:r>
      <w:r w:rsidRPr="007214A2">
        <w:rPr>
          <w:rFonts w:ascii="Times New Roman" w:eastAsia="宋体" w:hAnsi="Times New Roman" w:cs="Times New Roman" w:hint="eastAsia"/>
          <w:color w:val="000000"/>
          <w:sz w:val="24"/>
          <w:szCs w:val="24"/>
        </w:rPr>
        <w:t>工业药物剂型与</w:t>
      </w:r>
      <w:r w:rsidRPr="007214A2">
        <w:rPr>
          <w:rFonts w:ascii="Times New Roman" w:eastAsia="宋体" w:hAnsi="Times New Roman" w:cs="Times New Roman" w:hint="eastAsia"/>
          <w:color w:val="000000"/>
          <w:sz w:val="24"/>
          <w:szCs w:val="24"/>
        </w:rPr>
        <w:t>DDS</w:t>
      </w:r>
    </w:p>
    <w:p w14:paraId="151AF727"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5</w:t>
      </w:r>
      <w:r w:rsidRPr="007214A2">
        <w:rPr>
          <w:rFonts w:ascii="Times New Roman" w:eastAsia="宋体" w:hAnsi="Times New Roman" w:cs="Times New Roman" w:hint="eastAsia"/>
          <w:color w:val="000000"/>
          <w:sz w:val="24"/>
          <w:szCs w:val="24"/>
        </w:rPr>
        <w:t>.</w:t>
      </w:r>
      <w:r w:rsidRPr="007214A2">
        <w:rPr>
          <w:rFonts w:ascii="Times New Roman" w:eastAsia="宋体" w:hAnsi="Times New Roman" w:cs="Times New Roman"/>
          <w:color w:val="000000"/>
          <w:sz w:val="24"/>
          <w:szCs w:val="24"/>
        </w:rPr>
        <w:t xml:space="preserve"> </w:t>
      </w:r>
      <w:r w:rsidRPr="007214A2">
        <w:rPr>
          <w:rFonts w:ascii="Times New Roman" w:eastAsia="宋体" w:hAnsi="Times New Roman" w:cs="Times New Roman" w:hint="eastAsia"/>
          <w:color w:val="000000"/>
          <w:sz w:val="24"/>
          <w:szCs w:val="24"/>
        </w:rPr>
        <w:t>药用</w:t>
      </w:r>
      <w:r w:rsidRPr="007214A2">
        <w:rPr>
          <w:rFonts w:ascii="Times New Roman" w:eastAsia="宋体" w:hAnsi="Times New Roman" w:cs="Times New Roman"/>
          <w:color w:val="000000"/>
          <w:sz w:val="24"/>
          <w:szCs w:val="24"/>
        </w:rPr>
        <w:t>辅料在药物制剂中的应用</w:t>
      </w:r>
    </w:p>
    <w:p w14:paraId="46886224"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6</w:t>
      </w:r>
      <w:r w:rsidRPr="007214A2">
        <w:rPr>
          <w:rFonts w:ascii="Times New Roman" w:eastAsia="宋体" w:hAnsi="Times New Roman" w:cs="Times New Roman" w:hint="eastAsia"/>
          <w:color w:val="000000"/>
          <w:sz w:val="24"/>
          <w:szCs w:val="24"/>
        </w:rPr>
        <w:t>.</w:t>
      </w:r>
      <w:r w:rsidRPr="007214A2">
        <w:rPr>
          <w:rFonts w:ascii="Times New Roman" w:eastAsia="宋体" w:hAnsi="Times New Roman" w:cs="Times New Roman"/>
          <w:color w:val="000000"/>
          <w:sz w:val="24"/>
          <w:szCs w:val="24"/>
        </w:rPr>
        <w:t xml:space="preserve"> </w:t>
      </w:r>
      <w:r w:rsidRPr="007214A2">
        <w:rPr>
          <w:rFonts w:ascii="Times New Roman" w:eastAsia="宋体" w:hAnsi="Times New Roman" w:cs="Times New Roman"/>
          <w:color w:val="000000"/>
          <w:sz w:val="24"/>
          <w:szCs w:val="24"/>
        </w:rPr>
        <w:t>药典与药品标准简介</w:t>
      </w:r>
    </w:p>
    <w:p w14:paraId="7929EA26"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7</w:t>
      </w:r>
      <w:r w:rsidRPr="007214A2">
        <w:rPr>
          <w:rFonts w:ascii="Times New Roman" w:eastAsia="宋体" w:hAnsi="Times New Roman" w:cs="Times New Roman" w:hint="eastAsia"/>
          <w:color w:val="000000"/>
          <w:sz w:val="24"/>
          <w:szCs w:val="24"/>
        </w:rPr>
        <w:t xml:space="preserve">. </w:t>
      </w:r>
      <w:r w:rsidRPr="007214A2">
        <w:rPr>
          <w:rFonts w:ascii="Times New Roman" w:eastAsia="宋体" w:hAnsi="Times New Roman" w:cs="Times New Roman"/>
          <w:color w:val="000000"/>
          <w:sz w:val="24"/>
          <w:szCs w:val="24"/>
        </w:rPr>
        <w:t>GMP</w:t>
      </w:r>
      <w:r w:rsidRPr="007214A2">
        <w:rPr>
          <w:rFonts w:ascii="Times New Roman" w:eastAsia="宋体" w:hAnsi="Times New Roman" w:cs="Times New Roman"/>
          <w:color w:val="000000"/>
          <w:sz w:val="24"/>
          <w:szCs w:val="24"/>
        </w:rPr>
        <w:t>、</w:t>
      </w:r>
      <w:r w:rsidRPr="007214A2">
        <w:rPr>
          <w:rFonts w:ascii="Times New Roman" w:eastAsia="宋体" w:hAnsi="Times New Roman" w:cs="Times New Roman"/>
          <w:color w:val="000000"/>
          <w:sz w:val="24"/>
          <w:szCs w:val="24"/>
        </w:rPr>
        <w:t>GLP</w:t>
      </w:r>
      <w:r w:rsidRPr="007214A2">
        <w:rPr>
          <w:rFonts w:ascii="Times New Roman" w:eastAsia="宋体" w:hAnsi="Times New Roman" w:cs="Times New Roman"/>
          <w:color w:val="000000"/>
          <w:sz w:val="24"/>
          <w:szCs w:val="24"/>
        </w:rPr>
        <w:t>与</w:t>
      </w:r>
      <w:r w:rsidRPr="007214A2">
        <w:rPr>
          <w:rFonts w:ascii="Times New Roman" w:eastAsia="宋体" w:hAnsi="Times New Roman" w:cs="Times New Roman"/>
          <w:color w:val="000000"/>
          <w:sz w:val="24"/>
          <w:szCs w:val="24"/>
        </w:rPr>
        <w:t>GCP</w:t>
      </w:r>
    </w:p>
    <w:p w14:paraId="5808A34C"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8. </w:t>
      </w:r>
      <w:r w:rsidRPr="007214A2">
        <w:rPr>
          <w:rFonts w:ascii="Times New Roman" w:eastAsia="宋体" w:hAnsi="Times New Roman" w:cs="Times New Roman"/>
          <w:color w:val="000000"/>
          <w:sz w:val="24"/>
          <w:szCs w:val="24"/>
        </w:rPr>
        <w:t>药剂学的沿革和发展</w:t>
      </w:r>
    </w:p>
    <w:p w14:paraId="5E6D7F3D"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【重点】</w:t>
      </w:r>
    </w:p>
    <w:p w14:paraId="29B71ED4" w14:textId="77777777" w:rsidR="007214A2" w:rsidRPr="007214A2" w:rsidRDefault="007214A2" w:rsidP="005D2072">
      <w:pPr>
        <w:numPr>
          <w:ilvl w:val="0"/>
          <w:numId w:val="290"/>
        </w:numPr>
        <w:spacing w:line="440" w:lineRule="atLeast"/>
        <w:ind w:firstLineChars="200" w:firstLine="480"/>
        <w:rPr>
          <w:rFonts w:ascii="宋体" w:eastAsia="宋体" w:hAnsi="宋体" w:cs="Times New Roman"/>
          <w:color w:val="000000"/>
          <w:sz w:val="24"/>
          <w:szCs w:val="24"/>
        </w:rPr>
      </w:pPr>
      <w:r w:rsidRPr="007214A2">
        <w:rPr>
          <w:rFonts w:ascii="宋体" w:eastAsia="宋体" w:hAnsi="宋体" w:cs="Times New Roman" w:hint="eastAsia"/>
          <w:color w:val="000000"/>
          <w:sz w:val="24"/>
          <w:szCs w:val="24"/>
        </w:rPr>
        <w:t>工业药剂学的基本概念、研究任务和研究内容。</w:t>
      </w:r>
    </w:p>
    <w:p w14:paraId="7126726B" w14:textId="77777777" w:rsidR="007214A2" w:rsidRPr="007214A2" w:rsidRDefault="007214A2" w:rsidP="007214A2">
      <w:pPr>
        <w:spacing w:line="440" w:lineRule="atLeast"/>
        <w:ind w:firstLineChars="200" w:firstLine="480"/>
        <w:rPr>
          <w:rFonts w:ascii="宋体" w:eastAsia="宋体" w:hAnsi="宋体" w:cs="Times New Roman"/>
          <w:b/>
          <w:sz w:val="24"/>
          <w:szCs w:val="24"/>
        </w:rPr>
      </w:pPr>
      <w:r w:rsidRPr="007214A2">
        <w:rPr>
          <w:rFonts w:ascii="宋体" w:eastAsia="宋体" w:hAnsi="宋体" w:cs="Times New Roman" w:hint="eastAsia"/>
          <w:color w:val="000000"/>
          <w:sz w:val="24"/>
          <w:szCs w:val="24"/>
        </w:rPr>
        <w:t>2. 剂型的分类方法，药典的应用</w:t>
      </w:r>
      <w:r w:rsidRPr="007214A2">
        <w:rPr>
          <w:rFonts w:ascii="宋体" w:eastAsia="宋体" w:hAnsi="宋体" w:cs="Times New Roman"/>
          <w:color w:val="000000"/>
          <w:sz w:val="24"/>
          <w:szCs w:val="24"/>
        </w:rPr>
        <w:t>。</w:t>
      </w:r>
    </w:p>
    <w:p w14:paraId="6B00770B"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【难点】</w:t>
      </w:r>
    </w:p>
    <w:p w14:paraId="0BE3CAB9" w14:textId="77777777" w:rsidR="007214A2" w:rsidRPr="007214A2" w:rsidRDefault="007214A2" w:rsidP="007214A2">
      <w:p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剂型、药物传递系统及药用辅料的相关内容。</w:t>
      </w:r>
    </w:p>
    <w:p w14:paraId="3CE4DA13" w14:textId="77777777" w:rsidR="007214A2" w:rsidRPr="007214A2" w:rsidRDefault="007214A2" w:rsidP="007214A2">
      <w:pPr>
        <w:spacing w:line="440" w:lineRule="atLeast"/>
        <w:ind w:firstLineChars="200" w:firstLine="482"/>
        <w:rPr>
          <w:rFonts w:ascii="宋体" w:eastAsia="宋体" w:hAnsi="宋体" w:cs="Times New Roman"/>
          <w:color w:val="FF0000"/>
          <w:sz w:val="24"/>
          <w:szCs w:val="24"/>
        </w:rPr>
      </w:pPr>
      <w:r w:rsidRPr="007214A2">
        <w:rPr>
          <w:rFonts w:ascii="宋体" w:eastAsia="宋体" w:hAnsi="宋体" w:cs="Times New Roman" w:hint="eastAsia"/>
          <w:b/>
          <w:bCs/>
          <w:sz w:val="24"/>
          <w:szCs w:val="24"/>
        </w:rPr>
        <w:t>【教学方法】</w:t>
      </w:r>
    </w:p>
    <w:p w14:paraId="328ECD97" w14:textId="77777777" w:rsidR="007214A2" w:rsidRPr="007214A2" w:rsidRDefault="007214A2" w:rsidP="007214A2">
      <w:p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 通过多媒体课件和传统教学相结合，阐明药剂学的基本概念、研究任务和研究内容等，丰富学生课程与教学的基本知识结构，培养学生的职业规范。</w:t>
      </w:r>
    </w:p>
    <w:p w14:paraId="2B71E6A9" w14:textId="77777777" w:rsidR="007214A2" w:rsidRPr="007214A2" w:rsidRDefault="007214A2" w:rsidP="007214A2">
      <w:pPr>
        <w:spacing w:line="440" w:lineRule="atLeast"/>
        <w:ind w:firstLineChars="200" w:firstLine="482"/>
        <w:rPr>
          <w:rFonts w:ascii="宋体" w:eastAsia="宋体" w:hAnsi="宋体" w:cs="Times New Roman"/>
          <w:bCs/>
          <w:color w:val="FF0000"/>
          <w:sz w:val="24"/>
          <w:szCs w:val="24"/>
        </w:rPr>
      </w:pPr>
      <w:r w:rsidRPr="007214A2">
        <w:rPr>
          <w:rFonts w:ascii="宋体" w:eastAsia="宋体" w:hAnsi="宋体" w:cs="Times New Roman" w:hint="eastAsia"/>
          <w:b/>
          <w:sz w:val="24"/>
          <w:szCs w:val="24"/>
        </w:rPr>
        <w:t>【复习思考】</w:t>
      </w:r>
    </w:p>
    <w:p w14:paraId="4BAA9BD7" w14:textId="77777777" w:rsidR="007214A2" w:rsidRPr="007214A2" w:rsidRDefault="007214A2" w:rsidP="007214A2">
      <w:pPr>
        <w:spacing w:line="440" w:lineRule="atLeast"/>
        <w:ind w:firstLineChars="200" w:firstLine="480"/>
        <w:rPr>
          <w:rFonts w:ascii="宋体" w:eastAsia="宋体" w:hAnsi="宋体" w:cs="Times New Roman"/>
          <w:b/>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区分药物、药品、剂型、制剂的概念。</w:t>
      </w:r>
    </w:p>
    <w:p w14:paraId="6B2954A7" w14:textId="77777777" w:rsidR="007214A2" w:rsidRPr="007214A2" w:rsidRDefault="007214A2" w:rsidP="007214A2">
      <w:pPr>
        <w:spacing w:line="440" w:lineRule="atLeast"/>
        <w:ind w:firstLineChars="200" w:firstLine="480"/>
        <w:rPr>
          <w:rFonts w:ascii="黑体" w:eastAsia="黑体" w:hAnsi="黑体" w:cs="Times New Roman"/>
          <w:sz w:val="28"/>
          <w:szCs w:val="28"/>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药剂学研究的主要内容是什么？</w:t>
      </w:r>
    </w:p>
    <w:p w14:paraId="2BA18ACC" w14:textId="77777777" w:rsidR="007214A2" w:rsidRPr="007214A2" w:rsidRDefault="007214A2" w:rsidP="007214A2">
      <w:pPr>
        <w:pStyle w:val="ad"/>
      </w:pPr>
      <w:bookmarkStart w:id="293" w:name="_Toc28870"/>
      <w:r w:rsidRPr="007214A2">
        <w:rPr>
          <w:rFonts w:hint="eastAsia"/>
        </w:rPr>
        <w:t>第二章  固体制剂-1（散剂、颗粒剂、片剂、片剂的包衣）</w:t>
      </w:r>
      <w:bookmarkEnd w:id="293"/>
    </w:p>
    <w:p w14:paraId="6F567EF6"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64518ED0"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认知类目标：了解散剂的作用特点及制备方法；了解散剂的吸湿及质量检查；了解粉碎的机理及方式；了解压片、包衣过程中常见问题及解决方法；了解片剂包装方式及材料，了解片剂的贮存条件。</w:t>
      </w:r>
    </w:p>
    <w:p w14:paraId="27E0ADB0"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w:t>
      </w:r>
      <w:r w:rsidRPr="007214A2">
        <w:rPr>
          <w:rFonts w:ascii="宋体" w:eastAsia="宋体" w:hAnsi="宋体" w:cs="Times New Roman" w:hint="eastAsia"/>
          <w:sz w:val="24"/>
          <w:szCs w:val="24"/>
        </w:rPr>
        <w:t>过程与方法类目标：掌握筛粉常用的方法及用；掌握混合原理及方法； 掌握颗粒剂的制备方法及质量检查方法；熟悉片剂的分类、作用特点及质量要</w:t>
      </w:r>
      <w:r w:rsidRPr="007214A2">
        <w:rPr>
          <w:rFonts w:ascii="宋体" w:eastAsia="宋体" w:hAnsi="宋体" w:cs="Times New Roman" w:hint="eastAsia"/>
          <w:sz w:val="24"/>
          <w:szCs w:val="24"/>
        </w:rPr>
        <w:lastRenderedPageBreak/>
        <w:t>求；熟悉各种压片方法及条件；掌握湿法制粒压片工艺过程、注意事项；熟悉糖衣片的包衣工艺；熟悉影响片剂成型和质量的因素；掌握片剂质量评价方法及常用仪器。</w:t>
      </w:r>
    </w:p>
    <w:p w14:paraId="7173F088"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07DF8912"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固体制剂概述、分类。</w:t>
      </w:r>
    </w:p>
    <w:p w14:paraId="259A2E2A"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2.散剂的剂型特点及制备方法；</w:t>
      </w:r>
    </w:p>
    <w:p w14:paraId="26E9C4B2"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3.颗粒剂的剂型特点及制备方法；</w:t>
      </w:r>
    </w:p>
    <w:p w14:paraId="712BA66B"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4.片剂的剂型特点及制备方法；</w:t>
      </w:r>
    </w:p>
    <w:p w14:paraId="329C5B32"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5.片剂的包衣</w:t>
      </w:r>
    </w:p>
    <w:p w14:paraId="33635E9D"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【重点】</w:t>
      </w:r>
    </w:p>
    <w:p w14:paraId="06317186"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混合原理及方法</w:t>
      </w:r>
    </w:p>
    <w:p w14:paraId="31DCD5E8"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w:t>
      </w:r>
      <w:r w:rsidRPr="007214A2">
        <w:rPr>
          <w:rFonts w:ascii="宋体" w:eastAsia="宋体" w:hAnsi="宋体" w:cs="Times New Roman" w:hint="eastAsia"/>
          <w:sz w:val="24"/>
          <w:szCs w:val="24"/>
        </w:rPr>
        <w:t xml:space="preserve">颗粒剂的制备方法及质量检查方法 </w:t>
      </w:r>
    </w:p>
    <w:p w14:paraId="0006EFEA"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【难点】</w:t>
      </w:r>
    </w:p>
    <w:p w14:paraId="252E9430"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湿法制粒的工艺过程；片剂质量评价方法及常用仪器</w:t>
      </w:r>
    </w:p>
    <w:p w14:paraId="06F7C76A"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w:t>
      </w:r>
      <w:r w:rsidRPr="007214A2">
        <w:rPr>
          <w:rFonts w:ascii="宋体" w:eastAsia="宋体" w:hAnsi="宋体" w:cs="Times New Roman" w:hint="eastAsia"/>
          <w:sz w:val="24"/>
          <w:szCs w:val="24"/>
        </w:rPr>
        <w:t>片剂质量评价方法及常用仪器</w:t>
      </w:r>
    </w:p>
    <w:p w14:paraId="6AA9E3AE" w14:textId="77777777" w:rsidR="007214A2" w:rsidRPr="007214A2" w:rsidRDefault="007214A2" w:rsidP="007214A2">
      <w:pPr>
        <w:adjustRightInd w:val="0"/>
        <w:snapToGrid w:val="0"/>
        <w:spacing w:line="440" w:lineRule="exact"/>
        <w:ind w:firstLineChars="200" w:firstLine="482"/>
        <w:rPr>
          <w:rFonts w:ascii="宋体" w:eastAsia="宋体" w:hAnsi="宋体" w:cs="Times New Roman"/>
          <w:sz w:val="24"/>
          <w:szCs w:val="24"/>
        </w:rPr>
      </w:pPr>
      <w:r w:rsidRPr="007214A2">
        <w:rPr>
          <w:rFonts w:ascii="宋体" w:eastAsia="宋体" w:hAnsi="宋体" w:cs="Times New Roman" w:hint="eastAsia"/>
          <w:b/>
          <w:bCs/>
          <w:sz w:val="24"/>
          <w:szCs w:val="24"/>
        </w:rPr>
        <w:t>【教学方法】</w:t>
      </w:r>
    </w:p>
    <w:p w14:paraId="12907091"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1.通过多媒体课件和传统教学相结合，阐明固体制剂概述、分类，以散剂的剂型特点及制备方法为例，丰富学生工业药剂学的工艺流程控制规范，；</w:t>
      </w:r>
    </w:p>
    <w:p w14:paraId="4A3B22CC"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2.通过案例分析，促进学生与药剂学知识整合，培养学生知识整合和贯通能力；</w:t>
      </w:r>
    </w:p>
    <w:p w14:paraId="59B2C7D2"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3AA8A9B7"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“目”的定义及分类？</w:t>
      </w:r>
    </w:p>
    <w:p w14:paraId="7383B6EE"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2.混合是应注意的操作有哪些？</w:t>
      </w:r>
    </w:p>
    <w:p w14:paraId="1F0DC66B"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3.散剂的装量差如何计算？</w:t>
      </w:r>
    </w:p>
    <w:p w14:paraId="6E81B762"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4.哪些散剂进行微生物检测？哪些进行无菌检查？</w:t>
      </w:r>
    </w:p>
    <w:p w14:paraId="01651381" w14:textId="77777777" w:rsidR="007214A2" w:rsidRPr="007214A2" w:rsidRDefault="007214A2" w:rsidP="007214A2">
      <w:pPr>
        <w:pStyle w:val="ad"/>
      </w:pPr>
      <w:bookmarkStart w:id="294" w:name="_Toc10397"/>
      <w:r w:rsidRPr="007214A2">
        <w:rPr>
          <w:rFonts w:hint="eastAsia"/>
        </w:rPr>
        <w:t>第三章  固体制剂</w:t>
      </w:r>
      <w:r w:rsidRPr="007214A2">
        <w:t xml:space="preserve">-2 </w:t>
      </w:r>
      <w:r w:rsidRPr="007214A2">
        <w:rPr>
          <w:rFonts w:hint="eastAsia"/>
        </w:rPr>
        <w:t>（胶囊剂、滴丸和膜剂）</w:t>
      </w:r>
      <w:bookmarkEnd w:id="294"/>
    </w:p>
    <w:p w14:paraId="1DA9FABB"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1D049AA0"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认知类目标：了解滴丸的含义及作用特点；了解膜剂的作用特点、处方组成及制法。</w:t>
      </w:r>
    </w:p>
    <w:p w14:paraId="54AC9E10"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w:t>
      </w:r>
      <w:r w:rsidRPr="007214A2">
        <w:rPr>
          <w:rFonts w:ascii="宋体" w:eastAsia="宋体" w:hAnsi="宋体" w:cs="Times New Roman" w:hint="eastAsia"/>
          <w:sz w:val="24"/>
          <w:szCs w:val="24"/>
        </w:rPr>
        <w:t>过程与方法类目标：掌握空胶囊、软胶囊及肠溶胶囊的制备方法； 熟悉</w:t>
      </w:r>
      <w:r w:rsidRPr="007214A2">
        <w:rPr>
          <w:rFonts w:ascii="宋体" w:eastAsia="宋体" w:hAnsi="宋体" w:cs="Times New Roman" w:hint="eastAsia"/>
          <w:sz w:val="24"/>
          <w:szCs w:val="24"/>
        </w:rPr>
        <w:lastRenderedPageBreak/>
        <w:t xml:space="preserve">滴丸的制备方法。 </w:t>
      </w:r>
    </w:p>
    <w:p w14:paraId="7D38BB44"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047513FF"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胶囊剂</w:t>
      </w:r>
    </w:p>
    <w:p w14:paraId="1A8CCD85"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2.滴丸剂和膜剂</w:t>
      </w:r>
    </w:p>
    <w:p w14:paraId="26B51D6B"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【重点】</w:t>
      </w:r>
    </w:p>
    <w:p w14:paraId="0D364AE5"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掌握</w:t>
      </w:r>
      <w:r w:rsidRPr="007214A2">
        <w:rPr>
          <w:rFonts w:ascii="宋体" w:eastAsia="宋体" w:hAnsi="宋体" w:cs="Times New Roman" w:hint="eastAsia"/>
          <w:sz w:val="24"/>
          <w:szCs w:val="24"/>
        </w:rPr>
        <w:t>胶囊剂的概念和特点</w:t>
      </w:r>
    </w:p>
    <w:p w14:paraId="76E3EF6E"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2.胶囊剂的制备</w:t>
      </w:r>
    </w:p>
    <w:p w14:paraId="216550AA"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3.滴丸剂的制备方法</w:t>
      </w:r>
    </w:p>
    <w:p w14:paraId="46D44D6B"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4.膜剂成膜材料</w:t>
      </w:r>
    </w:p>
    <w:p w14:paraId="59AADC88"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【难点】</w:t>
      </w:r>
    </w:p>
    <w:p w14:paraId="0ADB455F"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膜剂的制备工艺</w:t>
      </w:r>
    </w:p>
    <w:p w14:paraId="1900F992"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2.膜剂质量要求</w:t>
      </w:r>
    </w:p>
    <w:p w14:paraId="55732862" w14:textId="77777777" w:rsidR="007214A2" w:rsidRPr="007214A2" w:rsidRDefault="007214A2" w:rsidP="007214A2">
      <w:pPr>
        <w:adjustRightInd w:val="0"/>
        <w:snapToGrid w:val="0"/>
        <w:spacing w:line="440" w:lineRule="exact"/>
        <w:ind w:firstLineChars="200" w:firstLine="482"/>
        <w:rPr>
          <w:rFonts w:ascii="宋体" w:eastAsia="宋体" w:hAnsi="宋体" w:cs="Times New Roman"/>
          <w:sz w:val="24"/>
          <w:szCs w:val="24"/>
        </w:rPr>
      </w:pPr>
      <w:r w:rsidRPr="007214A2">
        <w:rPr>
          <w:rFonts w:ascii="宋体" w:eastAsia="宋体" w:hAnsi="宋体" w:cs="Times New Roman" w:hint="eastAsia"/>
          <w:b/>
          <w:bCs/>
          <w:sz w:val="24"/>
          <w:szCs w:val="24"/>
        </w:rPr>
        <w:t>【教学方法】</w:t>
      </w:r>
    </w:p>
    <w:p w14:paraId="3DE12958"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通过多媒体课件和传统教学相结合，阐明课程胶囊剂的概念和特点，通过对固体制剂生产流程的进一步延伸，使学生能较为容易的掌握不同剂型的管理框架与流程。通过流程控制，规范丰富学生课程与教学的基本知识结构，培养学生的职业规范；</w:t>
      </w:r>
    </w:p>
    <w:p w14:paraId="01FBE479"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2.通过案例分析，强调胶囊剂制备过程中的关键参数，理论与实践相结合，促进学生对滴丸剂、膜剂的知识融合，培养学生的新剂型的调研能力；</w:t>
      </w:r>
    </w:p>
    <w:p w14:paraId="37789EB8"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3.通过启发式教学，组织学生进行讨论，从中发现学生难以掌握和易混淆的问题，培养学生发现问题，分析问题、解决问题的能力和探究意识。</w:t>
      </w:r>
    </w:p>
    <w:p w14:paraId="296DCB7E"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bCs/>
          <w:sz w:val="24"/>
          <w:szCs w:val="24"/>
        </w:rPr>
      </w:pPr>
      <w:r w:rsidRPr="007214A2">
        <w:rPr>
          <w:rFonts w:ascii="宋体" w:eastAsia="宋体" w:hAnsi="宋体" w:cs="Times New Roman" w:hint="eastAsia"/>
          <w:b/>
          <w:bCs/>
          <w:sz w:val="24"/>
          <w:szCs w:val="24"/>
        </w:rPr>
        <w:t>【复习思考】</w:t>
      </w:r>
    </w:p>
    <w:p w14:paraId="742478A9"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1.胶囊剂有什么特点</w:t>
      </w:r>
    </w:p>
    <w:p w14:paraId="3635EE12"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2.哪些药物不适合做成胶囊剂</w:t>
      </w:r>
    </w:p>
    <w:p w14:paraId="4DFAF9FC"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sz w:val="24"/>
          <w:szCs w:val="24"/>
        </w:rPr>
        <w:t>3</w:t>
      </w:r>
      <w:r w:rsidRPr="007214A2">
        <w:rPr>
          <w:rFonts w:ascii="宋体" w:eastAsia="宋体" w:hAnsi="宋体" w:cs="Times New Roman" w:hint="eastAsia"/>
          <w:sz w:val="24"/>
          <w:szCs w:val="24"/>
        </w:rPr>
        <w:t>.试述空胶囊的组成与规格</w:t>
      </w:r>
    </w:p>
    <w:p w14:paraId="30552365"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sz w:val="24"/>
          <w:szCs w:val="24"/>
        </w:rPr>
        <w:t>4</w:t>
      </w:r>
      <w:r w:rsidRPr="007214A2">
        <w:rPr>
          <w:rFonts w:ascii="宋体" w:eastAsia="宋体" w:hAnsi="宋体" w:cs="Times New Roman" w:hint="eastAsia"/>
          <w:sz w:val="24"/>
          <w:szCs w:val="24"/>
        </w:rPr>
        <w:t>.试述滴丸剂与软胶囊剂的异同</w:t>
      </w:r>
    </w:p>
    <w:p w14:paraId="4D3BB447"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sz w:val="24"/>
          <w:szCs w:val="24"/>
        </w:rPr>
        <w:t>5</w:t>
      </w:r>
      <w:r w:rsidRPr="007214A2">
        <w:rPr>
          <w:rFonts w:ascii="宋体" w:eastAsia="宋体" w:hAnsi="宋体" w:cs="Times New Roman" w:hint="eastAsia"/>
          <w:sz w:val="24"/>
          <w:szCs w:val="24"/>
        </w:rPr>
        <w:t>.试述膜剂的特点与常用成膜材料</w:t>
      </w:r>
    </w:p>
    <w:p w14:paraId="067FF8CA" w14:textId="77777777" w:rsidR="007214A2" w:rsidRPr="007214A2" w:rsidRDefault="007214A2" w:rsidP="007214A2">
      <w:pPr>
        <w:pStyle w:val="ad"/>
      </w:pPr>
      <w:bookmarkStart w:id="295" w:name="_Toc6248"/>
      <w:r w:rsidRPr="007214A2">
        <w:rPr>
          <w:rFonts w:hint="eastAsia"/>
        </w:rPr>
        <w:t>第四章  半固体制剂</w:t>
      </w:r>
      <w:bookmarkEnd w:id="295"/>
    </w:p>
    <w:p w14:paraId="76780D8F"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76AD1F48"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认知类目标：了解软膏基质的种类及作用特点；了解眼膏剂的制备及质量</w:t>
      </w:r>
      <w:r w:rsidRPr="007214A2">
        <w:rPr>
          <w:rFonts w:ascii="宋体" w:eastAsia="宋体" w:hAnsi="宋体" w:cs="Times New Roman" w:hint="eastAsia"/>
          <w:sz w:val="24"/>
          <w:szCs w:val="24"/>
        </w:rPr>
        <w:lastRenderedPageBreak/>
        <w:t>检查方法；了解凝胶剂的分类及作用特点；了解栓剂的质量评定方法。</w:t>
      </w:r>
    </w:p>
    <w:p w14:paraId="6A960291"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w:t>
      </w:r>
      <w:r w:rsidRPr="007214A2">
        <w:rPr>
          <w:rFonts w:ascii="宋体" w:eastAsia="宋体" w:hAnsi="宋体" w:cs="Times New Roman" w:hint="eastAsia"/>
          <w:sz w:val="24"/>
          <w:szCs w:val="24"/>
        </w:rPr>
        <w:t>过程与方法类目标：掌握乳剂型基质的组成；熟悉软膏制备方法及质量评定方法；熟悉栓剂基质的分类及作用特点；掌握栓剂的制备方法；熟悉栓剂研制中注意的问题。</w:t>
      </w:r>
    </w:p>
    <w:p w14:paraId="17ED66CB"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098D45BA"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软膏剂的种类及作用特点</w:t>
      </w:r>
    </w:p>
    <w:p w14:paraId="0BB8AB18"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2.眼膏剂的种类及作用特点</w:t>
      </w:r>
    </w:p>
    <w:p w14:paraId="468865E0"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3.凝胶剂的种类及作用特点</w:t>
      </w:r>
    </w:p>
    <w:p w14:paraId="79B91804"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4.栓剂的质量评定方法</w:t>
      </w:r>
    </w:p>
    <w:p w14:paraId="4CDB42E5"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【重点】</w:t>
      </w:r>
    </w:p>
    <w:p w14:paraId="12A22555"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掌握</w:t>
      </w:r>
      <w:r w:rsidRPr="007214A2">
        <w:rPr>
          <w:rFonts w:ascii="宋体" w:eastAsia="宋体" w:hAnsi="宋体" w:cs="Times New Roman" w:hint="eastAsia"/>
          <w:sz w:val="24"/>
          <w:szCs w:val="24"/>
        </w:rPr>
        <w:t>软膏剂的制备</w:t>
      </w:r>
    </w:p>
    <w:p w14:paraId="717EF50F"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2.了解软膏剂的处方设计</w:t>
      </w:r>
    </w:p>
    <w:p w14:paraId="2E8C2FB8"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【难点】</w:t>
      </w:r>
    </w:p>
    <w:p w14:paraId="530F75A4"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1.软膏基质的评价与比较</w:t>
      </w:r>
    </w:p>
    <w:p w14:paraId="1320FF94"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2.眼膏剂的制备方法</w:t>
      </w:r>
    </w:p>
    <w:p w14:paraId="73F992ED" w14:textId="77777777" w:rsidR="007214A2" w:rsidRPr="007214A2" w:rsidRDefault="007214A2" w:rsidP="007214A2">
      <w:pPr>
        <w:adjustRightInd w:val="0"/>
        <w:snapToGrid w:val="0"/>
        <w:spacing w:line="440" w:lineRule="exact"/>
        <w:ind w:firstLineChars="200" w:firstLine="482"/>
        <w:rPr>
          <w:rFonts w:ascii="宋体" w:eastAsia="宋体" w:hAnsi="宋体" w:cs="Times New Roman"/>
          <w:sz w:val="24"/>
          <w:szCs w:val="24"/>
        </w:rPr>
      </w:pPr>
      <w:r w:rsidRPr="007214A2">
        <w:rPr>
          <w:rFonts w:ascii="宋体" w:eastAsia="宋体" w:hAnsi="宋体" w:cs="Times New Roman" w:hint="eastAsia"/>
          <w:b/>
          <w:bCs/>
          <w:sz w:val="24"/>
          <w:szCs w:val="24"/>
        </w:rPr>
        <w:t>【教学方法】</w:t>
      </w:r>
    </w:p>
    <w:p w14:paraId="488676D9"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1.通过多媒体课件和传统教学相结合，阐明软膏剂、眼膏剂、凝胶剂产品的异同。通过对比分析，丰富学生的知识面，加深对半固体制剂产品的深入理解；</w:t>
      </w:r>
    </w:p>
    <w:p w14:paraId="698A3A45"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2.通过引入案例分析，强调不同剂型使用的特殊性，尤其是栓剂使用的特点，通过半固体制剂使用分析，培养学生的思考能力；</w:t>
      </w:r>
    </w:p>
    <w:p w14:paraId="76EA684B"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3.通过课堂讨论，强化软膏基质的评价与比较方法，发展学生针对不半固体制剂的制备和评价的综合能力；</w:t>
      </w:r>
    </w:p>
    <w:p w14:paraId="19AFEF6C"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4.通过组织学生观看录像，培养工业化药剂学中，半固体制剂的生产过程。</w:t>
      </w:r>
    </w:p>
    <w:p w14:paraId="0D80C48D"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2000FF2F"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软膏剂处方设计时要考虑哪些因素</w:t>
      </w:r>
    </w:p>
    <w:p w14:paraId="614A7D1F"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2.乳膏剂制备时有哪些主要操作要点</w:t>
      </w:r>
    </w:p>
    <w:p w14:paraId="01AF004F" w14:textId="77777777" w:rsidR="007214A2" w:rsidRPr="007214A2" w:rsidRDefault="007214A2" w:rsidP="007214A2">
      <w:pPr>
        <w:pStyle w:val="ad"/>
      </w:pPr>
      <w:bookmarkStart w:id="296" w:name="_Toc23876"/>
      <w:r w:rsidRPr="007214A2">
        <w:rPr>
          <w:rFonts w:hint="eastAsia"/>
        </w:rPr>
        <w:t>第五章  气雾剂、喷雾剂与粉雾剂</w:t>
      </w:r>
      <w:bookmarkEnd w:id="296"/>
    </w:p>
    <w:p w14:paraId="31AB7559"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19C195FA"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lastRenderedPageBreak/>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认知类目标：了解气雾剂的特点、分类；了解抛射剂的分类及特点；了解气雾剂容器、阀门系统的处理与装配；抛射剂的填充方法；了解气雾剂的质量评定方法。</w:t>
      </w:r>
    </w:p>
    <w:p w14:paraId="32A35C9B"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w:t>
      </w:r>
      <w:r w:rsidRPr="007214A2">
        <w:rPr>
          <w:rFonts w:ascii="宋体" w:eastAsia="宋体" w:hAnsi="宋体" w:cs="Times New Roman" w:hint="eastAsia"/>
          <w:sz w:val="24"/>
          <w:szCs w:val="24"/>
        </w:rPr>
        <w:t>过程与方法类目标：掌握气雾剂的组成、制备。</w:t>
      </w:r>
    </w:p>
    <w:p w14:paraId="40247668"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51DF544A"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概述</w:t>
      </w:r>
    </w:p>
    <w:p w14:paraId="7FB172EC"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2.气雾剂的组成</w:t>
      </w:r>
    </w:p>
    <w:p w14:paraId="5592B1FB"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3.气雾剂的制备</w:t>
      </w:r>
    </w:p>
    <w:p w14:paraId="77C2D9E6"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4.喷雾剂的组成与制备</w:t>
      </w:r>
    </w:p>
    <w:p w14:paraId="092E4618"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5.吸入粉雾剂的组成与制备</w:t>
      </w:r>
    </w:p>
    <w:p w14:paraId="4F43ABCF"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【重点】</w:t>
      </w:r>
    </w:p>
    <w:p w14:paraId="7222FAAA" w14:textId="77777777" w:rsidR="007214A2" w:rsidRPr="007214A2" w:rsidRDefault="007214A2" w:rsidP="007214A2">
      <w:pPr>
        <w:adjustRightInd w:val="0"/>
        <w:snapToGrid w:val="0"/>
        <w:spacing w:line="440" w:lineRule="exact"/>
        <w:ind w:left="480"/>
        <w:rPr>
          <w:rFonts w:ascii="宋体" w:eastAsia="宋体" w:hAnsi="宋体" w:cs="宋体"/>
          <w:kern w:val="0"/>
          <w:sz w:val="24"/>
          <w:szCs w:val="24"/>
        </w:rPr>
      </w:pPr>
      <w:r w:rsidRPr="007214A2">
        <w:rPr>
          <w:rFonts w:ascii="宋体" w:eastAsia="宋体" w:hAnsi="宋体" w:cs="宋体" w:hint="eastAsia"/>
          <w:kern w:val="0"/>
          <w:sz w:val="24"/>
          <w:szCs w:val="24"/>
        </w:rPr>
        <w:t>1.气雾剂的组成</w:t>
      </w:r>
    </w:p>
    <w:p w14:paraId="42F73D20" w14:textId="77777777" w:rsidR="007214A2" w:rsidRPr="007214A2" w:rsidRDefault="007214A2" w:rsidP="007214A2">
      <w:pPr>
        <w:adjustRightInd w:val="0"/>
        <w:snapToGrid w:val="0"/>
        <w:spacing w:line="440" w:lineRule="exact"/>
        <w:ind w:left="480"/>
        <w:rPr>
          <w:rFonts w:ascii="宋体" w:eastAsia="宋体" w:hAnsi="宋体" w:cs="宋体"/>
          <w:kern w:val="0"/>
          <w:sz w:val="24"/>
          <w:szCs w:val="24"/>
        </w:rPr>
      </w:pPr>
      <w:r w:rsidRPr="007214A2">
        <w:rPr>
          <w:rFonts w:ascii="宋体" w:eastAsia="宋体" w:hAnsi="宋体" w:cs="Times New Roman" w:hint="eastAsia"/>
          <w:sz w:val="24"/>
          <w:szCs w:val="24"/>
        </w:rPr>
        <w:t>2.气雾剂、喷雾剂、粉雾剂的概念</w:t>
      </w:r>
    </w:p>
    <w:p w14:paraId="21F0C7B9"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【难点】</w:t>
      </w:r>
    </w:p>
    <w:p w14:paraId="2D2AC88B"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.熟悉</w:t>
      </w:r>
      <w:r w:rsidRPr="007214A2">
        <w:rPr>
          <w:rFonts w:ascii="宋体" w:eastAsia="宋体" w:hAnsi="宋体" w:cs="Times New Roman" w:hint="eastAsia"/>
          <w:sz w:val="24"/>
          <w:szCs w:val="24"/>
        </w:rPr>
        <w:t>粉雾剂的质量评价；</w:t>
      </w:r>
    </w:p>
    <w:p w14:paraId="5D5C4925"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2.气雾剂的制备工艺；</w:t>
      </w:r>
    </w:p>
    <w:p w14:paraId="386F09AD"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3.抛射剂的充填方式。</w:t>
      </w:r>
    </w:p>
    <w:p w14:paraId="16D307A5" w14:textId="77777777" w:rsidR="007214A2" w:rsidRPr="007214A2" w:rsidRDefault="007214A2" w:rsidP="007214A2">
      <w:pPr>
        <w:adjustRightInd w:val="0"/>
        <w:snapToGrid w:val="0"/>
        <w:spacing w:line="440" w:lineRule="exact"/>
        <w:ind w:firstLineChars="200" w:firstLine="482"/>
        <w:rPr>
          <w:rFonts w:ascii="宋体" w:eastAsia="宋体" w:hAnsi="宋体" w:cs="Times New Roman"/>
          <w:sz w:val="24"/>
          <w:szCs w:val="24"/>
        </w:rPr>
      </w:pPr>
      <w:r w:rsidRPr="007214A2">
        <w:rPr>
          <w:rFonts w:ascii="宋体" w:eastAsia="宋体" w:hAnsi="宋体" w:cs="Times New Roman" w:hint="eastAsia"/>
          <w:b/>
          <w:bCs/>
          <w:sz w:val="24"/>
          <w:szCs w:val="24"/>
        </w:rPr>
        <w:t>【教学方法】</w:t>
      </w:r>
    </w:p>
    <w:p w14:paraId="38D8F798" w14:textId="77777777" w:rsidR="007214A2" w:rsidRPr="007214A2" w:rsidRDefault="007214A2" w:rsidP="007214A2">
      <w:pPr>
        <w:adjustRightInd w:val="0"/>
        <w:snapToGrid w:val="0"/>
        <w:spacing w:line="440" w:lineRule="exact"/>
        <w:ind w:left="425"/>
        <w:jc w:val="left"/>
        <w:rPr>
          <w:rFonts w:ascii="宋体" w:eastAsia="宋体" w:hAnsi="宋体" w:cs="Times New Roman"/>
          <w:sz w:val="24"/>
          <w:szCs w:val="24"/>
        </w:rPr>
      </w:pPr>
      <w:r w:rsidRPr="007214A2">
        <w:rPr>
          <w:rFonts w:ascii="宋体" w:eastAsia="宋体" w:hAnsi="宋体" w:cs="Times New Roman" w:hint="eastAsia"/>
          <w:sz w:val="24"/>
          <w:szCs w:val="24"/>
        </w:rPr>
        <w:t>1.通过多媒体课件和传统教学相结合，阐明气雾剂、喷雾剂、粉雾剂产品的异同。通过对比分析，丰富学生的知识面，加深对气雾剂、喷雾剂、粉雾剂制剂产品的深入理解；</w:t>
      </w:r>
    </w:p>
    <w:p w14:paraId="769F53F6"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2.通过引入案例分析，强调不同气雾剂、喷雾剂、粉雾剂使用的特殊性，尤其是栓剂使用的特点，通过气雾剂、喷雾剂、粉雾剂使用分析，培养学生的思考能力；</w:t>
      </w:r>
    </w:p>
    <w:p w14:paraId="59650B16"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14673B9D"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试述气雾剂的分类、特点、主要组成</w:t>
      </w:r>
    </w:p>
    <w:p w14:paraId="5766A9BC"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sz w:val="24"/>
          <w:szCs w:val="24"/>
        </w:rPr>
        <w:t>2.</w:t>
      </w:r>
      <w:r w:rsidRPr="007214A2">
        <w:rPr>
          <w:rFonts w:ascii="宋体" w:eastAsia="宋体" w:hAnsi="宋体" w:cs="Times New Roman" w:hint="eastAsia"/>
          <w:sz w:val="24"/>
          <w:szCs w:val="24"/>
        </w:rPr>
        <w:t>吸入粉雾剂具有哪些优点</w:t>
      </w:r>
    </w:p>
    <w:p w14:paraId="188A77E0"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sz w:val="24"/>
          <w:szCs w:val="24"/>
        </w:rPr>
        <w:t>3.</w:t>
      </w:r>
      <w:r w:rsidRPr="007214A2">
        <w:rPr>
          <w:rFonts w:ascii="宋体" w:eastAsia="宋体" w:hAnsi="宋体" w:cs="Times New Roman" w:hint="eastAsia"/>
          <w:sz w:val="24"/>
          <w:szCs w:val="24"/>
        </w:rPr>
        <w:t>设计溶液型、混悬型和乳剂型气雾剂处方时应考虑哪些问题</w:t>
      </w:r>
    </w:p>
    <w:p w14:paraId="13259968" w14:textId="77777777" w:rsidR="007214A2" w:rsidRPr="007214A2" w:rsidRDefault="007214A2" w:rsidP="007214A2">
      <w:pPr>
        <w:pStyle w:val="ad"/>
      </w:pPr>
      <w:bookmarkStart w:id="297" w:name="_Toc872"/>
      <w:r w:rsidRPr="007214A2">
        <w:rPr>
          <w:rFonts w:hint="eastAsia"/>
        </w:rPr>
        <w:t>第六章  中药制剂</w:t>
      </w:r>
      <w:bookmarkEnd w:id="297"/>
    </w:p>
    <w:p w14:paraId="247AD3C5"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171AEDC2"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lastRenderedPageBreak/>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认知类目标：了解浸出制剂的基本制备方法及设备。</w:t>
      </w:r>
    </w:p>
    <w:p w14:paraId="7F1FDFFF"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w:t>
      </w:r>
      <w:r w:rsidRPr="007214A2">
        <w:rPr>
          <w:rFonts w:ascii="宋体" w:eastAsia="宋体" w:hAnsi="宋体" w:cs="Times New Roman" w:hint="eastAsia"/>
          <w:sz w:val="24"/>
          <w:szCs w:val="24"/>
        </w:rPr>
        <w:t>过程与方法类目标：掌握常用浸出制剂的类型及概念； 熟悉浸出制剂的质量控制，提取物的分离与纯化。</w:t>
      </w:r>
    </w:p>
    <w:p w14:paraId="04E14681"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515A88EC"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概述</w:t>
      </w:r>
    </w:p>
    <w:p w14:paraId="19439935"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2.浸出操作</w:t>
      </w:r>
    </w:p>
    <w:p w14:paraId="51594711"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3.常用的浸出制剂</w:t>
      </w:r>
    </w:p>
    <w:p w14:paraId="69083595"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4.浸出制剂的质量评价</w:t>
      </w:r>
    </w:p>
    <w:p w14:paraId="7AFC903C"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5.中药成方制剂的制备工艺与质量控制</w:t>
      </w:r>
    </w:p>
    <w:p w14:paraId="46363858"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【重点】</w:t>
      </w:r>
    </w:p>
    <w:p w14:paraId="291C6D33"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中药提取物的分离与纯化；</w:t>
      </w:r>
    </w:p>
    <w:p w14:paraId="42960037"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2.掌握中药提取的工艺流程；常用设备</w:t>
      </w:r>
    </w:p>
    <w:p w14:paraId="0F930AC9"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【难点】</w:t>
      </w:r>
    </w:p>
    <w:p w14:paraId="17117B77"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1.中药的有效成分；中药材的前处理；</w:t>
      </w:r>
    </w:p>
    <w:p w14:paraId="14BA51C9"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2.中药提取物的形式；中药的提取方法。</w:t>
      </w:r>
    </w:p>
    <w:p w14:paraId="4AE03F6C" w14:textId="77777777" w:rsidR="007214A2" w:rsidRPr="007214A2" w:rsidRDefault="007214A2" w:rsidP="007214A2">
      <w:pPr>
        <w:adjustRightInd w:val="0"/>
        <w:snapToGrid w:val="0"/>
        <w:spacing w:line="440" w:lineRule="exact"/>
        <w:ind w:firstLineChars="200" w:firstLine="482"/>
        <w:rPr>
          <w:rFonts w:ascii="宋体" w:eastAsia="宋体" w:hAnsi="宋体" w:cs="Times New Roman"/>
          <w:sz w:val="24"/>
          <w:szCs w:val="24"/>
        </w:rPr>
      </w:pPr>
      <w:r w:rsidRPr="007214A2">
        <w:rPr>
          <w:rFonts w:ascii="宋体" w:eastAsia="宋体" w:hAnsi="宋体" w:cs="Times New Roman" w:hint="eastAsia"/>
          <w:b/>
          <w:bCs/>
          <w:sz w:val="24"/>
          <w:szCs w:val="24"/>
        </w:rPr>
        <w:t>【教学方法】</w:t>
      </w:r>
    </w:p>
    <w:p w14:paraId="17EDDCF1"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1.通过多媒体课件和传统教学相结合，阐明影响中药浸出的关键因素。通过常用的浸出制剂举例分析，进一步丰富学生对中药制剂的了解面，尤其是地道药材概念的引入，引导学生加深对中药制剂的兴趣；</w:t>
      </w:r>
    </w:p>
    <w:p w14:paraId="1B41C0B3"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2.通过引入案例分析，中药提取物的分离与纯化与控制。掌握中药提取的工艺流程；常用设备，尤其是工业药剂学中中药提取的设备和装置的基本原理。培养学生的工业化思维能力；</w:t>
      </w:r>
    </w:p>
    <w:p w14:paraId="448A60E1"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3.通过课堂讨论，强化中药提取物的形式；中药的提取方法，对中药制剂疗效的影响，从而全面认识中药制剂产品。</w:t>
      </w:r>
    </w:p>
    <w:p w14:paraId="0BB36704" w14:textId="77777777" w:rsidR="007214A2" w:rsidRPr="007214A2" w:rsidRDefault="007214A2" w:rsidP="007214A2">
      <w:pPr>
        <w:adjustRightInd w:val="0"/>
        <w:snapToGrid w:val="0"/>
        <w:spacing w:line="440" w:lineRule="exac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7C83BEAB"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w:t>
      </w:r>
      <w:r w:rsidRPr="007214A2">
        <w:rPr>
          <w:rFonts w:ascii="宋体" w:eastAsia="宋体" w:hAnsi="宋体" w:cs="Times New Roman" w:hint="eastAsia"/>
          <w:sz w:val="24"/>
          <w:szCs w:val="24"/>
        </w:rPr>
        <w:t>中药材提取物分几类</w:t>
      </w:r>
    </w:p>
    <w:p w14:paraId="6536AB7E"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2.常用的分离与纯化方法有哪些</w:t>
      </w:r>
    </w:p>
    <w:p w14:paraId="7D5DE6E6" w14:textId="77777777" w:rsidR="007214A2" w:rsidRPr="007214A2" w:rsidRDefault="007214A2" w:rsidP="007214A2">
      <w:pPr>
        <w:adjustRightInd w:val="0"/>
        <w:snapToGrid w:val="0"/>
        <w:spacing w:line="440" w:lineRule="exact"/>
        <w:ind w:firstLineChars="200" w:firstLine="480"/>
        <w:jc w:val="left"/>
        <w:rPr>
          <w:rFonts w:ascii="宋体" w:eastAsia="宋体" w:hAnsi="宋体" w:cs="Times New Roman"/>
          <w:sz w:val="24"/>
          <w:szCs w:val="24"/>
        </w:rPr>
      </w:pPr>
      <w:r w:rsidRPr="007214A2">
        <w:rPr>
          <w:rFonts w:ascii="宋体" w:eastAsia="宋体" w:hAnsi="宋体" w:cs="Times New Roman" w:hint="eastAsia"/>
          <w:sz w:val="24"/>
          <w:szCs w:val="24"/>
        </w:rPr>
        <w:t>3.中药片剂生产中常见的问题及原因是什么</w:t>
      </w:r>
    </w:p>
    <w:p w14:paraId="166FF580" w14:textId="77777777" w:rsidR="007214A2" w:rsidRPr="007214A2" w:rsidRDefault="007214A2" w:rsidP="007214A2">
      <w:pPr>
        <w:spacing w:beforeLines="50" w:before="156" w:afterLines="50" w:after="156" w:line="440" w:lineRule="atLeast"/>
        <w:ind w:firstLineChars="200" w:firstLine="560"/>
        <w:jc w:val="center"/>
        <w:rPr>
          <w:rFonts w:ascii="黑体" w:eastAsia="黑体" w:hAnsi="黑体" w:cs="Times New Roman"/>
          <w:sz w:val="28"/>
          <w:szCs w:val="28"/>
        </w:rPr>
      </w:pPr>
      <w:r w:rsidRPr="007214A2">
        <w:rPr>
          <w:rFonts w:ascii="黑体" w:eastAsia="黑体" w:hAnsi="黑体" w:cs="Times New Roman" w:hint="eastAsia"/>
          <w:sz w:val="28"/>
          <w:szCs w:val="28"/>
        </w:rPr>
        <w:t>第七章  药物制剂的稳定性</w:t>
      </w:r>
    </w:p>
    <w:p w14:paraId="6029F15C"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441D49A9" w14:textId="77777777" w:rsidR="007214A2" w:rsidRPr="007214A2" w:rsidRDefault="007214A2" w:rsidP="005D2072">
      <w:pPr>
        <w:numPr>
          <w:ilvl w:val="0"/>
          <w:numId w:val="291"/>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sz w:val="24"/>
          <w:szCs w:val="24"/>
        </w:rPr>
        <w:lastRenderedPageBreak/>
        <w:t>掌握药物制剂稳定性的研究范围及意义</w:t>
      </w:r>
      <w:r w:rsidRPr="007214A2">
        <w:rPr>
          <w:rFonts w:ascii="宋体" w:eastAsia="宋体" w:hAnsi="宋体" w:cs="Times New Roman" w:hint="eastAsia"/>
          <w:sz w:val="24"/>
          <w:szCs w:val="24"/>
        </w:rPr>
        <w:t>；</w:t>
      </w:r>
    </w:p>
    <w:p w14:paraId="329FC02C" w14:textId="77777777" w:rsidR="007214A2" w:rsidRPr="007214A2" w:rsidRDefault="007214A2" w:rsidP="005D2072">
      <w:pPr>
        <w:numPr>
          <w:ilvl w:val="0"/>
          <w:numId w:val="291"/>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sz w:val="24"/>
          <w:szCs w:val="24"/>
        </w:rPr>
        <w:t>熟悉化学动力学的基本概念</w:t>
      </w:r>
      <w:r w:rsidRPr="007214A2">
        <w:rPr>
          <w:rFonts w:ascii="宋体" w:eastAsia="宋体" w:hAnsi="宋体" w:cs="Times New Roman" w:hint="eastAsia"/>
          <w:sz w:val="24"/>
          <w:szCs w:val="24"/>
        </w:rPr>
        <w:t>，</w:t>
      </w:r>
      <w:r w:rsidRPr="007214A2">
        <w:rPr>
          <w:rFonts w:ascii="宋体" w:eastAsia="宋体" w:hAnsi="宋体" w:cs="Times New Roman"/>
          <w:sz w:val="24"/>
          <w:szCs w:val="24"/>
        </w:rPr>
        <w:t>制剂中药物的降解途径</w:t>
      </w:r>
      <w:r w:rsidRPr="007214A2">
        <w:rPr>
          <w:rFonts w:ascii="宋体" w:eastAsia="宋体" w:hAnsi="宋体" w:cs="Times New Roman" w:hint="eastAsia"/>
          <w:sz w:val="24"/>
          <w:szCs w:val="24"/>
        </w:rPr>
        <w:t>；</w:t>
      </w:r>
    </w:p>
    <w:p w14:paraId="359C216A" w14:textId="77777777" w:rsidR="007214A2" w:rsidRPr="007214A2" w:rsidRDefault="007214A2" w:rsidP="005D2072">
      <w:pPr>
        <w:numPr>
          <w:ilvl w:val="0"/>
          <w:numId w:val="291"/>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sz w:val="24"/>
          <w:szCs w:val="24"/>
        </w:rPr>
        <w:t>掌握影响药物降解的因素及稳定化方法</w:t>
      </w:r>
      <w:r w:rsidRPr="007214A2">
        <w:rPr>
          <w:rFonts w:ascii="宋体" w:eastAsia="宋体" w:hAnsi="宋体" w:cs="Times New Roman" w:hint="eastAsia"/>
          <w:sz w:val="24"/>
          <w:szCs w:val="24"/>
        </w:rPr>
        <w:t>，</w:t>
      </w:r>
      <w:r w:rsidRPr="007214A2">
        <w:rPr>
          <w:rFonts w:ascii="宋体" w:eastAsia="宋体" w:hAnsi="宋体" w:cs="Times New Roman"/>
          <w:sz w:val="24"/>
          <w:szCs w:val="24"/>
        </w:rPr>
        <w:t>药物制剂稳定性试验方法</w:t>
      </w:r>
      <w:r w:rsidRPr="007214A2">
        <w:rPr>
          <w:rFonts w:ascii="宋体" w:eastAsia="宋体" w:hAnsi="宋体" w:cs="Times New Roman" w:hint="eastAsia"/>
          <w:sz w:val="24"/>
          <w:szCs w:val="24"/>
        </w:rPr>
        <w:t>；</w:t>
      </w:r>
    </w:p>
    <w:p w14:paraId="41BAB9A6" w14:textId="77777777" w:rsidR="007214A2" w:rsidRPr="007214A2" w:rsidRDefault="007214A2" w:rsidP="005D2072">
      <w:pPr>
        <w:numPr>
          <w:ilvl w:val="0"/>
          <w:numId w:val="291"/>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sz w:val="24"/>
          <w:szCs w:val="24"/>
        </w:rPr>
        <w:t>了解固体制剂(药物)稳定性的特点、影响因素</w:t>
      </w:r>
      <w:r w:rsidRPr="007214A2">
        <w:rPr>
          <w:rFonts w:ascii="宋体" w:eastAsia="宋体" w:hAnsi="宋体" w:cs="Times New Roman" w:hint="eastAsia"/>
          <w:sz w:val="24"/>
          <w:szCs w:val="24"/>
        </w:rPr>
        <w:t>。</w:t>
      </w:r>
    </w:p>
    <w:p w14:paraId="3370DC7D" w14:textId="77777777" w:rsidR="007214A2" w:rsidRPr="007214A2" w:rsidRDefault="007214A2" w:rsidP="007214A2">
      <w:pPr>
        <w:spacing w:line="440" w:lineRule="atLeast"/>
        <w:ind w:firstLineChars="200" w:firstLine="482"/>
        <w:rPr>
          <w:rFonts w:ascii="宋体" w:eastAsia="宋体" w:hAnsi="宋体" w:cs="Times New Roman"/>
          <w:color w:val="FF0000"/>
          <w:sz w:val="24"/>
          <w:szCs w:val="24"/>
        </w:rPr>
      </w:pPr>
      <w:r w:rsidRPr="007214A2">
        <w:rPr>
          <w:rFonts w:ascii="宋体" w:eastAsia="宋体" w:hAnsi="宋体" w:cs="Times New Roman" w:hint="eastAsia"/>
          <w:b/>
          <w:sz w:val="24"/>
          <w:szCs w:val="24"/>
        </w:rPr>
        <w:t>【学习内容】</w:t>
      </w:r>
    </w:p>
    <w:p w14:paraId="0BC77052"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1</w:t>
      </w:r>
      <w:r w:rsidRPr="007214A2">
        <w:rPr>
          <w:rFonts w:ascii="Times New Roman" w:eastAsia="宋体" w:hAnsi="Times New Roman" w:cs="Times New Roman" w:hint="eastAsia"/>
          <w:color w:val="000000"/>
          <w:sz w:val="24"/>
          <w:szCs w:val="24"/>
        </w:rPr>
        <w:t xml:space="preserve">. </w:t>
      </w:r>
      <w:r w:rsidRPr="007214A2">
        <w:rPr>
          <w:rFonts w:ascii="Times New Roman" w:eastAsia="宋体" w:hAnsi="Times New Roman" w:cs="Times New Roman" w:hint="eastAsia"/>
          <w:color w:val="000000"/>
          <w:sz w:val="24"/>
          <w:szCs w:val="24"/>
        </w:rPr>
        <w:t>药物稳定性的化学动力学基础</w:t>
      </w:r>
    </w:p>
    <w:p w14:paraId="7D2CA325"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2. </w:t>
      </w:r>
      <w:r w:rsidRPr="007214A2">
        <w:rPr>
          <w:rFonts w:ascii="Times New Roman" w:eastAsia="宋体" w:hAnsi="Times New Roman" w:cs="Times New Roman" w:hint="eastAsia"/>
          <w:color w:val="000000"/>
          <w:sz w:val="24"/>
          <w:szCs w:val="24"/>
        </w:rPr>
        <w:t>制剂中药物的化学稳定性</w:t>
      </w:r>
    </w:p>
    <w:p w14:paraId="347BCCD6"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3. </w:t>
      </w:r>
      <w:r w:rsidRPr="007214A2">
        <w:rPr>
          <w:rFonts w:ascii="Times New Roman" w:eastAsia="宋体" w:hAnsi="Times New Roman" w:cs="Times New Roman" w:hint="eastAsia"/>
          <w:color w:val="000000"/>
          <w:sz w:val="24"/>
          <w:szCs w:val="24"/>
        </w:rPr>
        <w:t>影响药物制剂降解的因素及稳定性方法</w:t>
      </w:r>
    </w:p>
    <w:p w14:paraId="0C6DF41A"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4. </w:t>
      </w:r>
      <w:r w:rsidRPr="007214A2">
        <w:rPr>
          <w:rFonts w:ascii="Times New Roman" w:eastAsia="宋体" w:hAnsi="Times New Roman" w:cs="Times New Roman" w:hint="eastAsia"/>
          <w:color w:val="000000"/>
          <w:sz w:val="24"/>
          <w:szCs w:val="24"/>
        </w:rPr>
        <w:t>固体药物制剂稳定性的特点及降解动力学</w:t>
      </w:r>
      <w:r w:rsidRPr="007214A2">
        <w:rPr>
          <w:rFonts w:ascii="Times New Roman" w:eastAsia="宋体" w:hAnsi="Times New Roman" w:cs="Times New Roman" w:hint="eastAsia"/>
          <w:color w:val="000000"/>
          <w:sz w:val="24"/>
          <w:szCs w:val="24"/>
        </w:rPr>
        <w:t xml:space="preserve"> </w:t>
      </w:r>
    </w:p>
    <w:p w14:paraId="713A526C"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5. </w:t>
      </w:r>
      <w:r w:rsidRPr="007214A2">
        <w:rPr>
          <w:rFonts w:ascii="Times New Roman" w:eastAsia="宋体" w:hAnsi="Times New Roman" w:cs="Times New Roman" w:hint="eastAsia"/>
          <w:color w:val="000000"/>
          <w:sz w:val="24"/>
          <w:szCs w:val="24"/>
        </w:rPr>
        <w:t>药物稳定性试验方法</w:t>
      </w:r>
    </w:p>
    <w:p w14:paraId="6578F64A"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6. </w:t>
      </w:r>
      <w:r w:rsidRPr="007214A2">
        <w:rPr>
          <w:rFonts w:ascii="Times New Roman" w:eastAsia="宋体" w:hAnsi="Times New Roman" w:cs="Times New Roman" w:hint="eastAsia"/>
          <w:color w:val="000000"/>
          <w:sz w:val="24"/>
          <w:szCs w:val="24"/>
        </w:rPr>
        <w:t>新药开发过程中药物系统稳定性研究</w:t>
      </w:r>
    </w:p>
    <w:p w14:paraId="6C8D54DD"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【重点】</w:t>
      </w:r>
    </w:p>
    <w:p w14:paraId="04FD9647" w14:textId="77777777" w:rsidR="007214A2" w:rsidRPr="007214A2" w:rsidRDefault="007214A2" w:rsidP="005D2072">
      <w:pPr>
        <w:numPr>
          <w:ilvl w:val="0"/>
          <w:numId w:val="292"/>
        </w:numPr>
        <w:adjustRightInd w:val="0"/>
        <w:snapToGrid w:val="0"/>
        <w:spacing w:line="440" w:lineRule="atLeast"/>
        <w:rPr>
          <w:rFonts w:ascii="宋体" w:eastAsia="宋体" w:hAnsi="宋体" w:cs="Times New Roman"/>
          <w:bCs/>
          <w:sz w:val="24"/>
          <w:szCs w:val="24"/>
        </w:rPr>
      </w:pPr>
      <w:r w:rsidRPr="007214A2">
        <w:rPr>
          <w:rFonts w:ascii="宋体" w:eastAsia="宋体" w:hAnsi="宋体" w:cs="Times New Roman" w:hint="eastAsia"/>
          <w:bCs/>
          <w:sz w:val="24"/>
          <w:szCs w:val="24"/>
        </w:rPr>
        <w:t>化学稳定性、物理稳定性和微生物稳定性的含义，稳定性的研究目的和意义；</w:t>
      </w:r>
    </w:p>
    <w:p w14:paraId="0F7ADC2A" w14:textId="77777777" w:rsidR="007214A2" w:rsidRPr="007214A2" w:rsidRDefault="007214A2" w:rsidP="005D2072">
      <w:pPr>
        <w:numPr>
          <w:ilvl w:val="0"/>
          <w:numId w:val="292"/>
        </w:numPr>
        <w:adjustRightInd w:val="0"/>
        <w:snapToGrid w:val="0"/>
        <w:spacing w:line="440" w:lineRule="atLeast"/>
        <w:rPr>
          <w:rFonts w:ascii="宋体" w:eastAsia="宋体" w:hAnsi="宋体" w:cs="Times New Roman"/>
          <w:bCs/>
          <w:sz w:val="24"/>
          <w:szCs w:val="24"/>
        </w:rPr>
      </w:pPr>
      <w:r w:rsidRPr="007214A2">
        <w:rPr>
          <w:rFonts w:ascii="宋体" w:eastAsia="宋体" w:hAnsi="宋体" w:cs="Times New Roman" w:hint="eastAsia"/>
          <w:bCs/>
          <w:sz w:val="24"/>
          <w:szCs w:val="24"/>
        </w:rPr>
        <w:t>影响制剂中药物降解的处方因素和外界因素及增加稳定性方法。</w:t>
      </w:r>
    </w:p>
    <w:p w14:paraId="775CFDD6"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【难点】</w:t>
      </w:r>
    </w:p>
    <w:p w14:paraId="4582FEFE" w14:textId="77777777" w:rsidR="007214A2" w:rsidRPr="007214A2" w:rsidRDefault="007214A2" w:rsidP="005D2072">
      <w:pPr>
        <w:numPr>
          <w:ilvl w:val="0"/>
          <w:numId w:val="293"/>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药物制剂稳定性的化学动力学基础；</w:t>
      </w:r>
    </w:p>
    <w:p w14:paraId="4D7D20AD" w14:textId="77777777" w:rsidR="007214A2" w:rsidRPr="007214A2" w:rsidRDefault="007214A2" w:rsidP="005D2072">
      <w:pPr>
        <w:numPr>
          <w:ilvl w:val="0"/>
          <w:numId w:val="293"/>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新药研究药物稳定性试验方法</w:t>
      </w:r>
      <w:r w:rsidRPr="007214A2">
        <w:rPr>
          <w:rFonts w:ascii="宋体" w:eastAsia="宋体" w:hAnsi="宋体" w:cs="Times New Roman"/>
          <w:sz w:val="24"/>
          <w:szCs w:val="24"/>
        </w:rPr>
        <w:t>。</w:t>
      </w:r>
    </w:p>
    <w:p w14:paraId="545B74D9" w14:textId="77777777" w:rsidR="007214A2" w:rsidRPr="007214A2" w:rsidRDefault="007214A2" w:rsidP="007214A2">
      <w:pPr>
        <w:spacing w:line="440" w:lineRule="atLeast"/>
        <w:ind w:firstLineChars="200" w:firstLine="482"/>
        <w:rPr>
          <w:rFonts w:ascii="宋体" w:eastAsia="宋体" w:hAnsi="宋体" w:cs="Times New Roman"/>
          <w:b/>
          <w:bCs/>
          <w:sz w:val="24"/>
          <w:szCs w:val="24"/>
        </w:rPr>
      </w:pPr>
      <w:r w:rsidRPr="007214A2">
        <w:rPr>
          <w:rFonts w:ascii="宋体" w:eastAsia="宋体" w:hAnsi="宋体" w:cs="Times New Roman" w:hint="eastAsia"/>
          <w:b/>
          <w:bCs/>
          <w:sz w:val="24"/>
          <w:szCs w:val="24"/>
        </w:rPr>
        <w:t>【教学方法】</w:t>
      </w:r>
    </w:p>
    <w:p w14:paraId="539E872A" w14:textId="77777777" w:rsidR="007214A2" w:rsidRPr="007214A2" w:rsidRDefault="007214A2" w:rsidP="005D2072">
      <w:pPr>
        <w:numPr>
          <w:ilvl w:val="0"/>
          <w:numId w:val="294"/>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通过多媒体课件和传统教学相结合，阐明药物制剂稳定性的相关内容，丰富学生课程与教学的基本知识结构，培养学生的职业规范；</w:t>
      </w:r>
    </w:p>
    <w:p w14:paraId="03B44A67" w14:textId="77777777" w:rsidR="007214A2" w:rsidRPr="007214A2" w:rsidRDefault="007214A2" w:rsidP="007214A2">
      <w:pPr>
        <w:spacing w:line="440" w:lineRule="atLeast"/>
        <w:ind w:firstLineChars="200" w:firstLine="480"/>
        <w:rPr>
          <w:rFonts w:ascii="宋体" w:eastAsia="宋体" w:hAnsi="宋体" w:cs="Times New Roman"/>
          <w:color w:val="FF0000"/>
          <w:sz w:val="24"/>
          <w:szCs w:val="24"/>
        </w:rPr>
      </w:pPr>
      <w:r w:rsidRPr="007214A2">
        <w:rPr>
          <w:rFonts w:ascii="宋体" w:eastAsia="宋体" w:hAnsi="宋体" w:cs="Times New Roman" w:hint="eastAsia"/>
          <w:sz w:val="24"/>
          <w:szCs w:val="24"/>
        </w:rPr>
        <w:t>2. 通过小组合作学习，树立育人意识，发展学生的合作能力和校本课程设计能力。</w:t>
      </w:r>
    </w:p>
    <w:p w14:paraId="3696F35D" w14:textId="77777777" w:rsidR="007214A2" w:rsidRPr="007214A2" w:rsidRDefault="007214A2" w:rsidP="007214A2">
      <w:pPr>
        <w:spacing w:line="440" w:lineRule="atLeast"/>
        <w:ind w:firstLineChars="200" w:firstLine="482"/>
        <w:rPr>
          <w:rFonts w:ascii="宋体" w:eastAsia="宋体" w:hAnsi="宋体" w:cs="Times New Roman"/>
          <w:bCs/>
          <w:color w:val="FF0000"/>
          <w:sz w:val="24"/>
          <w:szCs w:val="24"/>
        </w:rPr>
      </w:pPr>
      <w:r w:rsidRPr="007214A2">
        <w:rPr>
          <w:rFonts w:ascii="宋体" w:eastAsia="宋体" w:hAnsi="宋体" w:cs="Times New Roman" w:hint="eastAsia"/>
          <w:b/>
          <w:sz w:val="24"/>
          <w:szCs w:val="24"/>
        </w:rPr>
        <w:t>【复习思考】</w:t>
      </w:r>
    </w:p>
    <w:p w14:paraId="5802F520" w14:textId="77777777" w:rsidR="007214A2" w:rsidRPr="007214A2" w:rsidRDefault="007214A2" w:rsidP="005D2072">
      <w:pPr>
        <w:numPr>
          <w:ilvl w:val="0"/>
          <w:numId w:val="295"/>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制剂中药物的化学降解途径主要有哪些？</w:t>
      </w:r>
    </w:p>
    <w:p w14:paraId="0482AB43" w14:textId="77777777" w:rsidR="007214A2" w:rsidRPr="007214A2" w:rsidRDefault="007214A2" w:rsidP="007214A2">
      <w:p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 处方因素对药物制剂稳定性的影响及提高稳定性的方法有哪些？</w:t>
      </w:r>
    </w:p>
    <w:p w14:paraId="23F0ECA1" w14:textId="77777777" w:rsidR="007214A2" w:rsidRPr="007214A2" w:rsidRDefault="007214A2" w:rsidP="007214A2">
      <w:pPr>
        <w:spacing w:beforeLines="50" w:before="156" w:afterLines="50" w:after="156" w:line="440" w:lineRule="atLeast"/>
        <w:ind w:firstLineChars="200" w:firstLine="560"/>
        <w:jc w:val="center"/>
        <w:rPr>
          <w:rFonts w:ascii="黑体" w:eastAsia="黑体" w:hAnsi="黑体" w:cs="Times New Roman"/>
          <w:sz w:val="28"/>
          <w:szCs w:val="28"/>
        </w:rPr>
      </w:pPr>
      <w:r w:rsidRPr="007214A2">
        <w:rPr>
          <w:rFonts w:ascii="黑体" w:eastAsia="黑体" w:hAnsi="黑体" w:cs="Times New Roman" w:hint="eastAsia"/>
          <w:sz w:val="28"/>
          <w:szCs w:val="28"/>
        </w:rPr>
        <w:t>第八章  药物制剂的设计</w:t>
      </w:r>
    </w:p>
    <w:p w14:paraId="6CB2944F"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19F080E7" w14:textId="77777777" w:rsidR="007214A2" w:rsidRPr="007214A2" w:rsidRDefault="007214A2" w:rsidP="005D2072">
      <w:pPr>
        <w:numPr>
          <w:ilvl w:val="0"/>
          <w:numId w:val="296"/>
        </w:numPr>
        <w:adjustRightInd w:val="0"/>
        <w:snapToGrid w:val="0"/>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掌握药物制剂的处方前研究内容，药物和辅料的配伍及其相容性，药物制剂设计的主要内容；</w:t>
      </w:r>
    </w:p>
    <w:p w14:paraId="3A8DEE77" w14:textId="77777777" w:rsidR="007214A2" w:rsidRPr="007214A2" w:rsidRDefault="007214A2" w:rsidP="005D2072">
      <w:pPr>
        <w:numPr>
          <w:ilvl w:val="0"/>
          <w:numId w:val="296"/>
        </w:numPr>
        <w:adjustRightInd w:val="0"/>
        <w:snapToGrid w:val="0"/>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lastRenderedPageBreak/>
        <w:t>熟悉药物制剂的设计基础；</w:t>
      </w:r>
    </w:p>
    <w:p w14:paraId="72022F2F" w14:textId="77777777" w:rsidR="007214A2" w:rsidRPr="007214A2" w:rsidRDefault="007214A2" w:rsidP="005D2072">
      <w:pPr>
        <w:numPr>
          <w:ilvl w:val="0"/>
          <w:numId w:val="296"/>
        </w:numPr>
        <w:adjustRightInd w:val="0"/>
        <w:snapToGrid w:val="0"/>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了解QbD在制剂设计中的应用。</w:t>
      </w:r>
    </w:p>
    <w:p w14:paraId="58D903C0" w14:textId="77777777" w:rsidR="007214A2" w:rsidRPr="007214A2" w:rsidRDefault="007214A2" w:rsidP="007214A2">
      <w:pPr>
        <w:spacing w:line="440" w:lineRule="atLeast"/>
        <w:ind w:firstLineChars="200" w:firstLine="482"/>
        <w:rPr>
          <w:rFonts w:ascii="宋体" w:eastAsia="宋体" w:hAnsi="宋体" w:cs="Times New Roman"/>
          <w:color w:val="FF0000"/>
          <w:sz w:val="24"/>
          <w:szCs w:val="24"/>
        </w:rPr>
      </w:pPr>
      <w:r w:rsidRPr="007214A2">
        <w:rPr>
          <w:rFonts w:ascii="宋体" w:eastAsia="宋体" w:hAnsi="宋体" w:cs="Times New Roman" w:hint="eastAsia"/>
          <w:b/>
          <w:sz w:val="24"/>
          <w:szCs w:val="24"/>
        </w:rPr>
        <w:t>【学习内容】</w:t>
      </w:r>
    </w:p>
    <w:p w14:paraId="1871C953"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1</w:t>
      </w:r>
      <w:r w:rsidRPr="007214A2">
        <w:rPr>
          <w:rFonts w:ascii="Times New Roman" w:eastAsia="宋体" w:hAnsi="Times New Roman" w:cs="Times New Roman" w:hint="eastAsia"/>
          <w:color w:val="000000"/>
          <w:sz w:val="24"/>
          <w:szCs w:val="24"/>
        </w:rPr>
        <w:t xml:space="preserve">. </w:t>
      </w:r>
      <w:r w:rsidRPr="007214A2">
        <w:rPr>
          <w:rFonts w:ascii="Times New Roman" w:eastAsia="宋体" w:hAnsi="Times New Roman" w:cs="Times New Roman" w:hint="eastAsia"/>
          <w:color w:val="000000"/>
          <w:sz w:val="24"/>
          <w:szCs w:val="24"/>
        </w:rPr>
        <w:t>创新药物研发中的制剂设计；</w:t>
      </w:r>
    </w:p>
    <w:p w14:paraId="60453032"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2</w:t>
      </w:r>
      <w:r w:rsidRPr="007214A2">
        <w:rPr>
          <w:rFonts w:ascii="Times New Roman" w:eastAsia="宋体" w:hAnsi="Times New Roman" w:cs="Times New Roman" w:hint="eastAsia"/>
          <w:color w:val="000000"/>
          <w:sz w:val="24"/>
          <w:szCs w:val="24"/>
        </w:rPr>
        <w:t>.</w:t>
      </w:r>
      <w:r w:rsidRPr="007214A2">
        <w:rPr>
          <w:rFonts w:ascii="Times New Roman" w:eastAsia="宋体" w:hAnsi="Times New Roman" w:cs="Times New Roman"/>
          <w:color w:val="000000"/>
          <w:sz w:val="24"/>
          <w:szCs w:val="24"/>
        </w:rPr>
        <w:t xml:space="preserve"> </w:t>
      </w:r>
      <w:r w:rsidRPr="007214A2">
        <w:rPr>
          <w:rFonts w:ascii="Times New Roman" w:eastAsia="宋体" w:hAnsi="Times New Roman" w:cs="Times New Roman" w:hint="eastAsia"/>
          <w:color w:val="000000"/>
          <w:sz w:val="24"/>
          <w:szCs w:val="24"/>
        </w:rPr>
        <w:t>制剂设计的基础；</w:t>
      </w:r>
    </w:p>
    <w:p w14:paraId="5956CD19"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3</w:t>
      </w:r>
      <w:r w:rsidRPr="007214A2">
        <w:rPr>
          <w:rFonts w:ascii="Times New Roman" w:eastAsia="宋体" w:hAnsi="Times New Roman" w:cs="Times New Roman" w:hint="eastAsia"/>
          <w:color w:val="000000"/>
          <w:sz w:val="24"/>
          <w:szCs w:val="24"/>
        </w:rPr>
        <w:t>.</w:t>
      </w:r>
      <w:r w:rsidRPr="007214A2">
        <w:rPr>
          <w:rFonts w:ascii="Times New Roman" w:eastAsia="宋体" w:hAnsi="Times New Roman" w:cs="Times New Roman"/>
          <w:color w:val="000000"/>
          <w:sz w:val="24"/>
          <w:szCs w:val="24"/>
        </w:rPr>
        <w:t xml:space="preserve"> </w:t>
      </w:r>
      <w:r w:rsidRPr="007214A2">
        <w:rPr>
          <w:rFonts w:ascii="Times New Roman" w:eastAsia="宋体" w:hAnsi="Times New Roman" w:cs="Times New Roman" w:hint="eastAsia"/>
          <w:color w:val="000000"/>
          <w:sz w:val="24"/>
          <w:szCs w:val="24"/>
        </w:rPr>
        <w:t>药物制剂处方前研究；</w:t>
      </w:r>
    </w:p>
    <w:p w14:paraId="7207173D" w14:textId="77777777" w:rsidR="007214A2" w:rsidRPr="007214A2" w:rsidRDefault="007214A2" w:rsidP="007214A2">
      <w:pPr>
        <w:adjustRightInd w:val="0"/>
        <w:snapToGrid w:val="0"/>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4. </w:t>
      </w:r>
      <w:r w:rsidRPr="007214A2">
        <w:rPr>
          <w:rFonts w:ascii="Times New Roman" w:eastAsia="宋体" w:hAnsi="Times New Roman" w:cs="Times New Roman" w:hint="eastAsia"/>
          <w:color w:val="000000"/>
          <w:sz w:val="24"/>
          <w:szCs w:val="24"/>
        </w:rPr>
        <w:t>药物制剂处方和工艺设计及优化。</w:t>
      </w:r>
    </w:p>
    <w:p w14:paraId="1513733A"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【重点】</w:t>
      </w:r>
    </w:p>
    <w:p w14:paraId="2638397C" w14:textId="77777777" w:rsidR="007214A2" w:rsidRPr="007214A2" w:rsidRDefault="007214A2" w:rsidP="005D2072">
      <w:pPr>
        <w:numPr>
          <w:ilvl w:val="0"/>
          <w:numId w:val="297"/>
        </w:numPr>
        <w:adjustRightInd w:val="0"/>
        <w:snapToGrid w:val="0"/>
        <w:spacing w:line="440" w:lineRule="atLeast"/>
        <w:rPr>
          <w:rFonts w:ascii="宋体" w:eastAsia="宋体" w:hAnsi="宋体" w:cs="Times New Roman"/>
          <w:bCs/>
          <w:sz w:val="24"/>
          <w:szCs w:val="24"/>
        </w:rPr>
      </w:pPr>
      <w:r w:rsidRPr="007214A2">
        <w:rPr>
          <w:rFonts w:ascii="宋体" w:eastAsia="宋体" w:hAnsi="宋体" w:cs="Times New Roman" w:hint="eastAsia"/>
          <w:bCs/>
          <w:sz w:val="24"/>
          <w:szCs w:val="24"/>
        </w:rPr>
        <w:t>创新药物制剂研究中开展剂型和处方设计工作的基本程序、原理、方法；</w:t>
      </w:r>
    </w:p>
    <w:p w14:paraId="5602137A" w14:textId="77777777" w:rsidR="007214A2" w:rsidRPr="007214A2" w:rsidRDefault="007214A2" w:rsidP="005D2072">
      <w:pPr>
        <w:numPr>
          <w:ilvl w:val="0"/>
          <w:numId w:val="297"/>
        </w:numPr>
        <w:adjustRightInd w:val="0"/>
        <w:snapToGrid w:val="0"/>
        <w:spacing w:line="440" w:lineRule="atLeast"/>
        <w:rPr>
          <w:rFonts w:ascii="宋体" w:eastAsia="宋体" w:hAnsi="宋体" w:cs="Times New Roman"/>
          <w:bCs/>
          <w:sz w:val="24"/>
          <w:szCs w:val="24"/>
        </w:rPr>
      </w:pPr>
      <w:r w:rsidRPr="007214A2">
        <w:rPr>
          <w:rFonts w:ascii="宋体" w:eastAsia="宋体" w:hAnsi="宋体" w:cs="宋体" w:hint="eastAsia"/>
          <w:kern w:val="0"/>
          <w:sz w:val="24"/>
          <w:szCs w:val="24"/>
        </w:rPr>
        <w:t>制剂设计的基本原则，给药途径和剂型的确定方法。</w:t>
      </w:r>
    </w:p>
    <w:p w14:paraId="28B20976"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【难点】</w:t>
      </w:r>
    </w:p>
    <w:p w14:paraId="5121BB0C" w14:textId="77777777" w:rsidR="007214A2" w:rsidRPr="007214A2" w:rsidRDefault="007214A2" w:rsidP="005D2072">
      <w:pPr>
        <w:numPr>
          <w:ilvl w:val="0"/>
          <w:numId w:val="298"/>
        </w:numPr>
        <w:adjustRightInd w:val="0"/>
        <w:snapToGrid w:val="0"/>
        <w:spacing w:line="440" w:lineRule="atLeast"/>
        <w:ind w:firstLineChars="200" w:firstLine="480"/>
        <w:rPr>
          <w:rFonts w:ascii="宋体" w:eastAsia="宋体" w:hAnsi="宋体" w:cs="Times New Roman"/>
          <w:b/>
          <w:bCs/>
          <w:sz w:val="24"/>
          <w:szCs w:val="24"/>
        </w:rPr>
      </w:pPr>
      <w:r w:rsidRPr="007214A2">
        <w:rPr>
          <w:rFonts w:ascii="宋体" w:eastAsia="宋体" w:hAnsi="宋体" w:cs="Times New Roman" w:hint="eastAsia"/>
          <w:bCs/>
          <w:sz w:val="24"/>
          <w:szCs w:val="24"/>
        </w:rPr>
        <w:t>制剂设计中的处方前研究。</w:t>
      </w:r>
    </w:p>
    <w:p w14:paraId="1611AAA1" w14:textId="77777777" w:rsidR="007214A2" w:rsidRPr="007214A2" w:rsidRDefault="007214A2" w:rsidP="007214A2">
      <w:pPr>
        <w:spacing w:line="440" w:lineRule="atLeast"/>
        <w:ind w:firstLineChars="200" w:firstLine="482"/>
        <w:rPr>
          <w:rFonts w:ascii="宋体" w:eastAsia="宋体" w:hAnsi="宋体" w:cs="Times New Roman"/>
          <w:b/>
          <w:bCs/>
          <w:sz w:val="24"/>
          <w:szCs w:val="24"/>
        </w:rPr>
      </w:pPr>
      <w:r w:rsidRPr="007214A2">
        <w:rPr>
          <w:rFonts w:ascii="宋体" w:eastAsia="宋体" w:hAnsi="宋体" w:cs="Times New Roman" w:hint="eastAsia"/>
          <w:b/>
          <w:bCs/>
          <w:sz w:val="24"/>
          <w:szCs w:val="24"/>
        </w:rPr>
        <w:t>【教学方法】</w:t>
      </w:r>
    </w:p>
    <w:p w14:paraId="3ECBB236" w14:textId="77777777" w:rsidR="007214A2" w:rsidRPr="007214A2" w:rsidRDefault="007214A2" w:rsidP="005D2072">
      <w:pPr>
        <w:numPr>
          <w:ilvl w:val="0"/>
          <w:numId w:val="299"/>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通过多媒体课件和传统教学相结合，阐明药物制剂设计的基本原则、基本程序、原理和方法等，丰富学生课程与教学的基本知识结构，培养学生的职业规范；</w:t>
      </w:r>
    </w:p>
    <w:p w14:paraId="2780A5A6" w14:textId="77777777" w:rsidR="007214A2" w:rsidRPr="007214A2" w:rsidRDefault="007214A2" w:rsidP="007214A2">
      <w:pPr>
        <w:spacing w:line="440" w:lineRule="atLeast"/>
        <w:ind w:firstLineChars="200" w:firstLine="480"/>
        <w:rPr>
          <w:rFonts w:ascii="宋体" w:eastAsia="宋体" w:hAnsi="宋体" w:cs="Times New Roman"/>
          <w:color w:val="FF0000"/>
          <w:sz w:val="24"/>
          <w:szCs w:val="24"/>
        </w:rPr>
      </w:pPr>
      <w:r w:rsidRPr="007214A2">
        <w:rPr>
          <w:rFonts w:ascii="宋体" w:eastAsia="宋体" w:hAnsi="宋体" w:cs="Times New Roman" w:hint="eastAsia"/>
          <w:sz w:val="24"/>
          <w:szCs w:val="24"/>
        </w:rPr>
        <w:t>2. 通过案例分析，强调理论与实践相结合，促进学生知识整合，培养学生的反思能力。</w:t>
      </w:r>
    </w:p>
    <w:p w14:paraId="0D5F9797" w14:textId="77777777" w:rsidR="007214A2" w:rsidRPr="007214A2" w:rsidRDefault="007214A2" w:rsidP="007214A2">
      <w:pPr>
        <w:spacing w:line="440" w:lineRule="atLeast"/>
        <w:ind w:firstLineChars="200" w:firstLine="482"/>
        <w:rPr>
          <w:rFonts w:ascii="宋体" w:eastAsia="宋体" w:hAnsi="宋体" w:cs="Times New Roman"/>
          <w:bCs/>
          <w:color w:val="FF0000"/>
          <w:sz w:val="24"/>
          <w:szCs w:val="24"/>
        </w:rPr>
      </w:pPr>
      <w:r w:rsidRPr="007214A2">
        <w:rPr>
          <w:rFonts w:ascii="宋体" w:eastAsia="宋体" w:hAnsi="宋体" w:cs="Times New Roman" w:hint="eastAsia"/>
          <w:b/>
          <w:sz w:val="24"/>
          <w:szCs w:val="24"/>
        </w:rPr>
        <w:t>【复习思考】</w:t>
      </w:r>
    </w:p>
    <w:p w14:paraId="27473DDE" w14:textId="77777777" w:rsidR="007214A2" w:rsidRPr="007214A2" w:rsidRDefault="007214A2" w:rsidP="005D2072">
      <w:pPr>
        <w:numPr>
          <w:ilvl w:val="0"/>
          <w:numId w:val="300"/>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简述药物制剂设计的基本原则。</w:t>
      </w:r>
    </w:p>
    <w:p w14:paraId="731D4875" w14:textId="77777777" w:rsidR="007214A2" w:rsidRPr="007214A2" w:rsidRDefault="007214A2" w:rsidP="005D2072">
      <w:pPr>
        <w:numPr>
          <w:ilvl w:val="0"/>
          <w:numId w:val="300"/>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简述药物制剂处方前研究的内容。</w:t>
      </w:r>
    </w:p>
    <w:p w14:paraId="4571B667" w14:textId="77777777" w:rsidR="007214A2" w:rsidRPr="007214A2" w:rsidRDefault="007214A2" w:rsidP="007214A2">
      <w:pPr>
        <w:spacing w:beforeLines="50" w:before="156" w:afterLines="50" w:after="156" w:line="440" w:lineRule="atLeast"/>
        <w:ind w:firstLineChars="200" w:firstLine="560"/>
        <w:jc w:val="center"/>
        <w:rPr>
          <w:rFonts w:ascii="黑体" w:eastAsia="黑体" w:hAnsi="黑体" w:cs="Times New Roman"/>
          <w:sz w:val="28"/>
          <w:szCs w:val="28"/>
        </w:rPr>
      </w:pPr>
      <w:r w:rsidRPr="007214A2">
        <w:rPr>
          <w:rFonts w:ascii="黑体" w:eastAsia="黑体" w:hAnsi="黑体" w:cs="Times New Roman" w:hint="eastAsia"/>
          <w:sz w:val="28"/>
          <w:szCs w:val="28"/>
        </w:rPr>
        <w:t>第九章  液体制剂</w:t>
      </w:r>
    </w:p>
    <w:p w14:paraId="366F57AC"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68833B8C" w14:textId="77777777" w:rsidR="007214A2" w:rsidRPr="007214A2" w:rsidRDefault="007214A2" w:rsidP="005D2072">
      <w:pPr>
        <w:numPr>
          <w:ilvl w:val="0"/>
          <w:numId w:val="301"/>
        </w:numPr>
        <w:spacing w:line="440" w:lineRule="atLeast"/>
        <w:ind w:firstLineChars="200" w:firstLine="480"/>
        <w:rPr>
          <w:rFonts w:ascii="宋体" w:eastAsia="宋体" w:hAnsi="宋体" w:cs="Times New Roman"/>
          <w:bCs/>
          <w:sz w:val="24"/>
          <w:szCs w:val="24"/>
        </w:rPr>
      </w:pPr>
      <w:r w:rsidRPr="007214A2">
        <w:rPr>
          <w:rFonts w:ascii="宋体" w:eastAsia="宋体" w:hAnsi="宋体" w:cs="Times New Roman" w:hint="eastAsia"/>
          <w:bCs/>
          <w:sz w:val="24"/>
          <w:szCs w:val="24"/>
        </w:rPr>
        <w:t>掌握液体药剂的概念、特点、分类、质量要求，液体制剂常用溶剂的种类、性质、作用和选用原则；熟悉液体制剂防腐的重要性和措施；了解液体制剂的常用矫味剂和着色剂；</w:t>
      </w:r>
    </w:p>
    <w:p w14:paraId="0D905071" w14:textId="77777777" w:rsidR="007214A2" w:rsidRPr="007214A2" w:rsidRDefault="007214A2" w:rsidP="005D2072">
      <w:pPr>
        <w:numPr>
          <w:ilvl w:val="0"/>
          <w:numId w:val="301"/>
        </w:numPr>
        <w:spacing w:line="440" w:lineRule="atLeast"/>
        <w:ind w:firstLineChars="200" w:firstLine="480"/>
        <w:rPr>
          <w:rFonts w:ascii="宋体" w:eastAsia="宋体" w:hAnsi="宋体" w:cs="Times New Roman"/>
          <w:bCs/>
          <w:sz w:val="24"/>
          <w:szCs w:val="24"/>
        </w:rPr>
      </w:pPr>
      <w:r w:rsidRPr="007214A2">
        <w:rPr>
          <w:rFonts w:ascii="宋体" w:eastAsia="宋体" w:hAnsi="宋体" w:cs="Times New Roman" w:hint="eastAsia"/>
          <w:bCs/>
          <w:sz w:val="24"/>
          <w:szCs w:val="24"/>
        </w:rPr>
        <w:t>掌握各种溶液型液体制剂的概念和溶液剂、糖浆剂的制备方法，高分子溶液的制备方法；、</w:t>
      </w:r>
    </w:p>
    <w:p w14:paraId="746AA5B6" w14:textId="77777777" w:rsidR="007214A2" w:rsidRPr="007214A2" w:rsidRDefault="007214A2" w:rsidP="005D2072">
      <w:pPr>
        <w:numPr>
          <w:ilvl w:val="0"/>
          <w:numId w:val="301"/>
        </w:numPr>
        <w:spacing w:line="440" w:lineRule="atLeast"/>
        <w:ind w:firstLineChars="200" w:firstLine="480"/>
        <w:rPr>
          <w:rFonts w:ascii="宋体" w:eastAsia="宋体" w:hAnsi="宋体" w:cs="Times New Roman"/>
          <w:bCs/>
          <w:sz w:val="24"/>
          <w:szCs w:val="24"/>
        </w:rPr>
      </w:pPr>
      <w:r w:rsidRPr="007214A2">
        <w:rPr>
          <w:rFonts w:ascii="宋体" w:eastAsia="宋体" w:hAnsi="宋体" w:cs="Times New Roman" w:hint="eastAsia"/>
          <w:bCs/>
          <w:sz w:val="24"/>
          <w:szCs w:val="24"/>
        </w:rPr>
        <w:t>熟悉高分子溶液的概念、性质及影响高分子溶液稳定性的因素，混悬剂的制备方法、制成混悬剂的条件、混悬剂的质量要求，混悬剂的概念和物理稳定性</w:t>
      </w:r>
      <w:r w:rsidRPr="007214A2">
        <w:rPr>
          <w:rFonts w:ascii="宋体" w:eastAsia="宋体" w:hAnsi="宋体" w:cs="Times New Roman" w:hint="eastAsia"/>
          <w:bCs/>
          <w:sz w:val="24"/>
          <w:szCs w:val="24"/>
        </w:rPr>
        <w:lastRenderedPageBreak/>
        <w:t>及常用稳定剂使用原则，了解混悬剂的质量评定；</w:t>
      </w:r>
    </w:p>
    <w:p w14:paraId="3A642CD5" w14:textId="77777777" w:rsidR="007214A2" w:rsidRPr="007214A2" w:rsidRDefault="007214A2" w:rsidP="005D2072">
      <w:pPr>
        <w:numPr>
          <w:ilvl w:val="0"/>
          <w:numId w:val="301"/>
        </w:numPr>
        <w:spacing w:line="440" w:lineRule="atLeast"/>
        <w:ind w:firstLineChars="200" w:firstLine="480"/>
        <w:rPr>
          <w:rFonts w:ascii="宋体" w:eastAsia="宋体" w:hAnsi="宋体" w:cs="Times New Roman"/>
          <w:b/>
          <w:sz w:val="24"/>
          <w:szCs w:val="24"/>
        </w:rPr>
      </w:pPr>
      <w:r w:rsidRPr="007214A2">
        <w:rPr>
          <w:rFonts w:ascii="宋体" w:eastAsia="宋体" w:hAnsi="宋体" w:cs="Times New Roman" w:hint="eastAsia"/>
          <w:bCs/>
          <w:sz w:val="24"/>
          <w:szCs w:val="24"/>
        </w:rPr>
        <w:t>掌握乳剂的制备方法，熟悉乳剂的概念、特点、类型和常用乳化剂的要求、种类、选择及乳剂形成的必要条件。了解乳剂的变化和质量评定，不同给药途径用液体制剂。了解液体制剂的包装与贮存方法。</w:t>
      </w:r>
    </w:p>
    <w:p w14:paraId="3018A8A5" w14:textId="77777777" w:rsidR="007214A2" w:rsidRPr="007214A2" w:rsidRDefault="007214A2" w:rsidP="007214A2">
      <w:pPr>
        <w:spacing w:line="440" w:lineRule="atLeast"/>
        <w:ind w:firstLineChars="200" w:firstLine="482"/>
        <w:rPr>
          <w:rFonts w:ascii="宋体" w:eastAsia="宋体" w:hAnsi="宋体" w:cs="Times New Roman"/>
          <w:color w:val="FF0000"/>
          <w:sz w:val="24"/>
          <w:szCs w:val="24"/>
        </w:rPr>
      </w:pPr>
      <w:r w:rsidRPr="007214A2">
        <w:rPr>
          <w:rFonts w:ascii="宋体" w:eastAsia="宋体" w:hAnsi="宋体" w:cs="Times New Roman" w:hint="eastAsia"/>
          <w:b/>
          <w:sz w:val="24"/>
          <w:szCs w:val="24"/>
        </w:rPr>
        <w:t>【学习内容】</w:t>
      </w:r>
    </w:p>
    <w:p w14:paraId="3D0A7D6F"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1</w:t>
      </w:r>
      <w:r w:rsidRPr="007214A2">
        <w:rPr>
          <w:rFonts w:ascii="Times New Roman" w:eastAsia="宋体" w:hAnsi="Times New Roman" w:cs="Times New Roman" w:hint="eastAsia"/>
          <w:color w:val="000000"/>
          <w:sz w:val="24"/>
          <w:szCs w:val="24"/>
        </w:rPr>
        <w:t xml:space="preserve">. </w:t>
      </w:r>
      <w:r w:rsidRPr="007214A2">
        <w:rPr>
          <w:rFonts w:ascii="Times New Roman" w:eastAsia="宋体" w:hAnsi="Times New Roman" w:cs="Times New Roman" w:hint="eastAsia"/>
          <w:color w:val="000000"/>
          <w:sz w:val="24"/>
          <w:szCs w:val="24"/>
        </w:rPr>
        <w:t>液体制剂概述</w:t>
      </w:r>
    </w:p>
    <w:p w14:paraId="567AEDB4"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2. </w:t>
      </w:r>
      <w:r w:rsidRPr="007214A2">
        <w:rPr>
          <w:rFonts w:ascii="Times New Roman" w:eastAsia="宋体" w:hAnsi="Times New Roman" w:cs="Times New Roman" w:hint="eastAsia"/>
          <w:color w:val="000000"/>
          <w:sz w:val="24"/>
          <w:szCs w:val="24"/>
        </w:rPr>
        <w:t>液体制剂的溶剂与附加剂</w:t>
      </w:r>
    </w:p>
    <w:p w14:paraId="44FDFF30"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3. </w:t>
      </w:r>
      <w:r w:rsidRPr="007214A2">
        <w:rPr>
          <w:rFonts w:ascii="Times New Roman" w:eastAsia="宋体" w:hAnsi="Times New Roman" w:cs="Times New Roman" w:hint="eastAsia"/>
          <w:color w:val="000000"/>
          <w:sz w:val="24"/>
          <w:szCs w:val="24"/>
        </w:rPr>
        <w:t>低分子溶液剂</w:t>
      </w:r>
    </w:p>
    <w:p w14:paraId="5F33A462"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4. </w:t>
      </w:r>
      <w:r w:rsidRPr="007214A2">
        <w:rPr>
          <w:rFonts w:ascii="Times New Roman" w:eastAsia="宋体" w:hAnsi="Times New Roman" w:cs="Times New Roman" w:hint="eastAsia"/>
          <w:color w:val="000000"/>
          <w:sz w:val="24"/>
          <w:szCs w:val="24"/>
        </w:rPr>
        <w:t>高分子溶液剂</w:t>
      </w:r>
      <w:r w:rsidRPr="007214A2">
        <w:rPr>
          <w:rFonts w:ascii="Times New Roman" w:eastAsia="宋体" w:hAnsi="Times New Roman" w:cs="Times New Roman" w:hint="eastAsia"/>
          <w:color w:val="000000"/>
          <w:sz w:val="24"/>
          <w:szCs w:val="24"/>
        </w:rPr>
        <w:t xml:space="preserve"> </w:t>
      </w:r>
    </w:p>
    <w:p w14:paraId="5B363C89"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5. </w:t>
      </w:r>
      <w:r w:rsidRPr="007214A2">
        <w:rPr>
          <w:rFonts w:ascii="Times New Roman" w:eastAsia="宋体" w:hAnsi="Times New Roman" w:cs="Times New Roman" w:hint="eastAsia"/>
          <w:color w:val="000000"/>
          <w:sz w:val="24"/>
          <w:szCs w:val="24"/>
        </w:rPr>
        <w:t>溶胶剂</w:t>
      </w:r>
    </w:p>
    <w:p w14:paraId="4ABD340D"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6. </w:t>
      </w:r>
      <w:r w:rsidRPr="007214A2">
        <w:rPr>
          <w:rFonts w:ascii="Times New Roman" w:eastAsia="宋体" w:hAnsi="Times New Roman" w:cs="Times New Roman" w:hint="eastAsia"/>
          <w:color w:val="000000"/>
          <w:sz w:val="24"/>
          <w:szCs w:val="24"/>
        </w:rPr>
        <w:t>混悬剂</w:t>
      </w:r>
    </w:p>
    <w:p w14:paraId="5782C038"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7. </w:t>
      </w:r>
      <w:r w:rsidRPr="007214A2">
        <w:rPr>
          <w:rFonts w:ascii="Times New Roman" w:eastAsia="宋体" w:hAnsi="Times New Roman" w:cs="Times New Roman" w:hint="eastAsia"/>
          <w:color w:val="000000"/>
          <w:sz w:val="24"/>
          <w:szCs w:val="24"/>
        </w:rPr>
        <w:t>乳剂</w:t>
      </w:r>
    </w:p>
    <w:p w14:paraId="4E151AF4"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8. </w:t>
      </w:r>
      <w:r w:rsidRPr="007214A2">
        <w:rPr>
          <w:rFonts w:ascii="Times New Roman" w:eastAsia="宋体" w:hAnsi="Times New Roman" w:cs="Times New Roman" w:hint="eastAsia"/>
          <w:color w:val="000000"/>
          <w:sz w:val="24"/>
          <w:szCs w:val="24"/>
        </w:rPr>
        <w:t>其他液体制剂</w:t>
      </w:r>
    </w:p>
    <w:p w14:paraId="1AB7F116"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9. </w:t>
      </w:r>
      <w:r w:rsidRPr="007214A2">
        <w:rPr>
          <w:rFonts w:ascii="Times New Roman" w:eastAsia="宋体" w:hAnsi="Times New Roman" w:cs="Times New Roman" w:hint="eastAsia"/>
          <w:color w:val="000000"/>
          <w:sz w:val="24"/>
          <w:szCs w:val="24"/>
        </w:rPr>
        <w:t>液体制剂的包装与贮存</w:t>
      </w:r>
    </w:p>
    <w:p w14:paraId="1DA8A8CB"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【重点】</w:t>
      </w:r>
    </w:p>
    <w:p w14:paraId="6A603861" w14:textId="77777777" w:rsidR="007214A2" w:rsidRPr="007214A2" w:rsidRDefault="007214A2" w:rsidP="005D2072">
      <w:pPr>
        <w:numPr>
          <w:ilvl w:val="0"/>
          <w:numId w:val="302"/>
        </w:numPr>
        <w:spacing w:line="440" w:lineRule="atLeast"/>
        <w:ind w:firstLineChars="200" w:firstLine="480"/>
        <w:rPr>
          <w:rFonts w:ascii="宋体" w:eastAsia="宋体" w:hAnsi="宋体" w:cs="Times New Roman"/>
          <w:bCs/>
          <w:sz w:val="24"/>
          <w:szCs w:val="24"/>
        </w:rPr>
      </w:pPr>
      <w:r w:rsidRPr="007214A2">
        <w:rPr>
          <w:rFonts w:ascii="宋体" w:eastAsia="宋体" w:hAnsi="宋体" w:cs="Times New Roman" w:hint="eastAsia"/>
          <w:bCs/>
          <w:sz w:val="24"/>
          <w:szCs w:val="24"/>
        </w:rPr>
        <w:t>液体药剂的概念、应用特点、常用附加剂、制备方法、质量要求；</w:t>
      </w:r>
    </w:p>
    <w:p w14:paraId="085FC9C4" w14:textId="77777777" w:rsidR="007214A2" w:rsidRPr="007214A2" w:rsidRDefault="007214A2" w:rsidP="005D2072">
      <w:pPr>
        <w:numPr>
          <w:ilvl w:val="0"/>
          <w:numId w:val="302"/>
        </w:numPr>
        <w:spacing w:line="440" w:lineRule="atLeast"/>
        <w:ind w:firstLineChars="200" w:firstLine="480"/>
        <w:rPr>
          <w:rFonts w:ascii="宋体" w:eastAsia="宋体" w:hAnsi="宋体" w:cs="Times New Roman"/>
          <w:bCs/>
          <w:sz w:val="24"/>
          <w:szCs w:val="24"/>
        </w:rPr>
      </w:pPr>
      <w:r w:rsidRPr="007214A2">
        <w:rPr>
          <w:rFonts w:ascii="宋体" w:eastAsia="宋体" w:hAnsi="宋体" w:cs="Times New Roman" w:hint="eastAsia"/>
          <w:bCs/>
          <w:sz w:val="24"/>
          <w:szCs w:val="24"/>
        </w:rPr>
        <w:t>混悬型液体药剂的不稳定表现。</w:t>
      </w:r>
    </w:p>
    <w:p w14:paraId="5DCC2697"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【难点】</w:t>
      </w:r>
    </w:p>
    <w:p w14:paraId="7BF14625" w14:textId="77777777" w:rsidR="007214A2" w:rsidRPr="007214A2" w:rsidRDefault="007214A2" w:rsidP="005D2072">
      <w:pPr>
        <w:numPr>
          <w:ilvl w:val="0"/>
          <w:numId w:val="303"/>
        </w:numPr>
        <w:spacing w:line="440" w:lineRule="atLeast"/>
        <w:ind w:firstLineChars="200" w:firstLine="480"/>
        <w:rPr>
          <w:rFonts w:ascii="宋体" w:eastAsia="宋体" w:hAnsi="宋体" w:cs="Times New Roman"/>
          <w:b/>
          <w:bCs/>
          <w:sz w:val="24"/>
          <w:szCs w:val="24"/>
        </w:rPr>
      </w:pPr>
      <w:r w:rsidRPr="007214A2">
        <w:rPr>
          <w:rFonts w:ascii="宋体" w:eastAsia="宋体" w:hAnsi="宋体" w:cs="Times New Roman" w:hint="eastAsia"/>
          <w:bCs/>
          <w:sz w:val="24"/>
          <w:szCs w:val="24"/>
        </w:rPr>
        <w:t>乳剂的分类，乳剂的不稳定性表现及质量评价。</w:t>
      </w:r>
    </w:p>
    <w:p w14:paraId="721CEABB" w14:textId="77777777" w:rsidR="007214A2" w:rsidRPr="007214A2" w:rsidRDefault="007214A2" w:rsidP="007214A2">
      <w:pPr>
        <w:spacing w:line="440" w:lineRule="atLeast"/>
        <w:ind w:firstLineChars="200" w:firstLine="482"/>
        <w:rPr>
          <w:rFonts w:ascii="宋体" w:eastAsia="宋体" w:hAnsi="宋体" w:cs="Times New Roman"/>
          <w:b/>
          <w:bCs/>
          <w:sz w:val="24"/>
          <w:szCs w:val="24"/>
        </w:rPr>
      </w:pPr>
      <w:r w:rsidRPr="007214A2">
        <w:rPr>
          <w:rFonts w:ascii="宋体" w:eastAsia="宋体" w:hAnsi="宋体" w:cs="Times New Roman" w:hint="eastAsia"/>
          <w:b/>
          <w:bCs/>
          <w:sz w:val="24"/>
          <w:szCs w:val="24"/>
        </w:rPr>
        <w:t>【教学方法】</w:t>
      </w:r>
    </w:p>
    <w:p w14:paraId="5A65FA59" w14:textId="77777777" w:rsidR="007214A2" w:rsidRPr="007214A2" w:rsidRDefault="007214A2" w:rsidP="005D2072">
      <w:pPr>
        <w:numPr>
          <w:ilvl w:val="0"/>
          <w:numId w:val="304"/>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通过多媒体课件和传统教学相结合，阐明</w:t>
      </w:r>
      <w:r w:rsidRPr="007214A2">
        <w:rPr>
          <w:rFonts w:ascii="宋体" w:eastAsia="宋体" w:hAnsi="宋体" w:cs="Times New Roman" w:hint="eastAsia"/>
          <w:bCs/>
          <w:sz w:val="24"/>
          <w:szCs w:val="24"/>
        </w:rPr>
        <w:t>液体药剂的概念、应用特点、常用附加剂、制备方法、质量要求等，</w:t>
      </w:r>
      <w:r w:rsidRPr="007214A2">
        <w:rPr>
          <w:rFonts w:ascii="宋体" w:eastAsia="宋体" w:hAnsi="宋体" w:cs="Times New Roman" w:hint="eastAsia"/>
          <w:sz w:val="24"/>
          <w:szCs w:val="24"/>
        </w:rPr>
        <w:t>丰富学生课程与教学的基本知识结构，培养学生的职业规范；</w:t>
      </w:r>
    </w:p>
    <w:p w14:paraId="15421043" w14:textId="77777777" w:rsidR="007214A2" w:rsidRPr="007214A2" w:rsidRDefault="007214A2" w:rsidP="007214A2">
      <w:pPr>
        <w:spacing w:line="440" w:lineRule="atLeast"/>
        <w:ind w:firstLineChars="200" w:firstLine="482"/>
        <w:rPr>
          <w:rFonts w:ascii="宋体" w:eastAsia="宋体" w:hAnsi="宋体" w:cs="Times New Roman"/>
          <w:bCs/>
          <w:color w:val="FF0000"/>
          <w:sz w:val="24"/>
          <w:szCs w:val="24"/>
        </w:rPr>
      </w:pPr>
      <w:r w:rsidRPr="007214A2">
        <w:rPr>
          <w:rFonts w:ascii="宋体" w:eastAsia="宋体" w:hAnsi="宋体" w:cs="Times New Roman" w:hint="eastAsia"/>
          <w:b/>
          <w:sz w:val="24"/>
          <w:szCs w:val="24"/>
        </w:rPr>
        <w:t>【复习思考】</w:t>
      </w:r>
    </w:p>
    <w:p w14:paraId="22768B58" w14:textId="77777777" w:rsidR="007214A2" w:rsidRPr="007214A2" w:rsidRDefault="007214A2" w:rsidP="005D2072">
      <w:pPr>
        <w:numPr>
          <w:ilvl w:val="0"/>
          <w:numId w:val="305"/>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简述液体制剂的特点及质量要求。</w:t>
      </w:r>
    </w:p>
    <w:p w14:paraId="38CC80DE" w14:textId="77777777" w:rsidR="007214A2" w:rsidRPr="007214A2" w:rsidRDefault="007214A2" w:rsidP="005D2072">
      <w:pPr>
        <w:numPr>
          <w:ilvl w:val="0"/>
          <w:numId w:val="305"/>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简述液体制剂常用的附加剂种类和各类主要代表。</w:t>
      </w:r>
    </w:p>
    <w:p w14:paraId="18788C95" w14:textId="77777777" w:rsidR="007214A2" w:rsidRPr="007214A2" w:rsidRDefault="007214A2" w:rsidP="007214A2">
      <w:pPr>
        <w:spacing w:beforeLines="50" w:before="156" w:afterLines="50" w:after="156" w:line="440" w:lineRule="atLeast"/>
        <w:ind w:firstLineChars="200" w:firstLine="560"/>
        <w:jc w:val="center"/>
        <w:rPr>
          <w:rFonts w:ascii="黑体" w:eastAsia="黑体" w:hAnsi="黑体" w:cs="Times New Roman"/>
          <w:sz w:val="28"/>
          <w:szCs w:val="28"/>
        </w:rPr>
      </w:pPr>
      <w:r w:rsidRPr="007214A2">
        <w:rPr>
          <w:rFonts w:ascii="黑体" w:eastAsia="黑体" w:hAnsi="黑体" w:cs="Times New Roman" w:hint="eastAsia"/>
          <w:sz w:val="28"/>
          <w:szCs w:val="28"/>
        </w:rPr>
        <w:t>第十章  灭菌制剂与无菌制剂</w:t>
      </w:r>
    </w:p>
    <w:p w14:paraId="63B5F1FD"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56116A26" w14:textId="77777777" w:rsidR="007214A2" w:rsidRPr="007214A2" w:rsidRDefault="007214A2" w:rsidP="005D2072">
      <w:pPr>
        <w:numPr>
          <w:ilvl w:val="0"/>
          <w:numId w:val="306"/>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熟悉注射剂的特点与质量要求；，了解常用的灭菌方法及原理；</w:t>
      </w:r>
    </w:p>
    <w:p w14:paraId="75221B94" w14:textId="77777777" w:rsidR="007214A2" w:rsidRPr="007214A2" w:rsidRDefault="007214A2" w:rsidP="005D2072">
      <w:pPr>
        <w:numPr>
          <w:ilvl w:val="0"/>
          <w:numId w:val="306"/>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掌握湿热灭菌法，洁净室的洁净度标准与常用净化方法，了解洁净室的设</w:t>
      </w:r>
      <w:r w:rsidRPr="007214A2">
        <w:rPr>
          <w:rFonts w:ascii="宋体" w:eastAsia="宋体" w:hAnsi="宋体" w:cs="Times New Roman" w:hint="eastAsia"/>
          <w:sz w:val="24"/>
          <w:szCs w:val="24"/>
        </w:rPr>
        <w:lastRenderedPageBreak/>
        <w:t>计要求；</w:t>
      </w:r>
    </w:p>
    <w:p w14:paraId="3888EC8F" w14:textId="77777777" w:rsidR="007214A2" w:rsidRPr="007214A2" w:rsidRDefault="007214A2" w:rsidP="005D2072">
      <w:pPr>
        <w:numPr>
          <w:ilvl w:val="0"/>
          <w:numId w:val="306"/>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掌握注射剂的处方组成，注射用水的制备方法及原理；掌握热原性质、污染途径、除去方法，等渗调节剂的使用及其用量的计算方法；</w:t>
      </w:r>
    </w:p>
    <w:p w14:paraId="77E80416" w14:textId="77777777" w:rsidR="007214A2" w:rsidRPr="007214A2" w:rsidRDefault="007214A2" w:rsidP="005D2072">
      <w:pPr>
        <w:numPr>
          <w:ilvl w:val="0"/>
          <w:numId w:val="306"/>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了解注射剂车间的设计及生产管理；熟悉注射剂容器的处理方法；掌握注射剂的配制与滤过、灌封、灭菌、检漏方法；掌握注射剂的质量检查方法；了解输液的种类及质量要求；</w:t>
      </w:r>
    </w:p>
    <w:p w14:paraId="1AF1AD8A" w14:textId="77777777" w:rsidR="007214A2" w:rsidRPr="007214A2" w:rsidRDefault="007214A2" w:rsidP="005D2072">
      <w:pPr>
        <w:numPr>
          <w:ilvl w:val="0"/>
          <w:numId w:val="306"/>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熟悉冷冻干燥的原理与工艺；掌握滴眼剂的生产工艺及质量要求，附加剂的选用方法。</w:t>
      </w:r>
    </w:p>
    <w:p w14:paraId="449B5030" w14:textId="77777777" w:rsidR="007214A2" w:rsidRPr="007214A2" w:rsidRDefault="007214A2" w:rsidP="007214A2">
      <w:pPr>
        <w:spacing w:line="440" w:lineRule="atLeast"/>
        <w:ind w:firstLineChars="200" w:firstLine="482"/>
        <w:rPr>
          <w:rFonts w:ascii="宋体" w:eastAsia="宋体" w:hAnsi="宋体" w:cs="Times New Roman"/>
          <w:color w:val="FF0000"/>
          <w:sz w:val="24"/>
          <w:szCs w:val="24"/>
        </w:rPr>
      </w:pPr>
      <w:r w:rsidRPr="007214A2">
        <w:rPr>
          <w:rFonts w:ascii="宋体" w:eastAsia="宋体" w:hAnsi="宋体" w:cs="Times New Roman" w:hint="eastAsia"/>
          <w:b/>
          <w:sz w:val="24"/>
          <w:szCs w:val="24"/>
        </w:rPr>
        <w:t>【学习内容】</w:t>
      </w:r>
    </w:p>
    <w:p w14:paraId="15601F1A"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color w:val="000000"/>
          <w:sz w:val="24"/>
          <w:szCs w:val="24"/>
        </w:rPr>
        <w:t>1</w:t>
      </w:r>
      <w:r w:rsidRPr="007214A2">
        <w:rPr>
          <w:rFonts w:ascii="Times New Roman" w:eastAsia="宋体" w:hAnsi="Times New Roman" w:cs="Times New Roman" w:hint="eastAsia"/>
          <w:color w:val="000000"/>
          <w:sz w:val="24"/>
          <w:szCs w:val="24"/>
        </w:rPr>
        <w:t xml:space="preserve">. </w:t>
      </w:r>
      <w:r w:rsidRPr="007214A2">
        <w:rPr>
          <w:rFonts w:ascii="Times New Roman" w:eastAsia="宋体" w:hAnsi="Times New Roman" w:cs="Times New Roman" w:hint="eastAsia"/>
          <w:color w:val="000000"/>
          <w:sz w:val="24"/>
          <w:szCs w:val="24"/>
        </w:rPr>
        <w:t>灭菌制剂与无菌制剂的相关技术和理论</w:t>
      </w:r>
    </w:p>
    <w:p w14:paraId="2395DDDF"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2. </w:t>
      </w:r>
      <w:r w:rsidRPr="007214A2">
        <w:rPr>
          <w:rFonts w:ascii="Times New Roman" w:eastAsia="宋体" w:hAnsi="Times New Roman" w:cs="Times New Roman" w:hint="eastAsia"/>
          <w:color w:val="000000"/>
          <w:sz w:val="24"/>
          <w:szCs w:val="24"/>
        </w:rPr>
        <w:t>注射剂</w:t>
      </w:r>
    </w:p>
    <w:p w14:paraId="476D7B0B"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3. </w:t>
      </w:r>
      <w:r w:rsidRPr="007214A2">
        <w:rPr>
          <w:rFonts w:ascii="Times New Roman" w:eastAsia="宋体" w:hAnsi="Times New Roman" w:cs="Times New Roman" w:hint="eastAsia"/>
          <w:color w:val="000000"/>
          <w:sz w:val="24"/>
          <w:szCs w:val="24"/>
        </w:rPr>
        <w:t>注射剂的制备</w:t>
      </w:r>
    </w:p>
    <w:p w14:paraId="4E163654"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4. </w:t>
      </w:r>
      <w:r w:rsidRPr="007214A2">
        <w:rPr>
          <w:rFonts w:ascii="Times New Roman" w:eastAsia="宋体" w:hAnsi="Times New Roman" w:cs="Times New Roman" w:hint="eastAsia"/>
          <w:color w:val="000000"/>
          <w:sz w:val="24"/>
          <w:szCs w:val="24"/>
        </w:rPr>
        <w:t>输液</w:t>
      </w:r>
    </w:p>
    <w:p w14:paraId="452F0C7B"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5. </w:t>
      </w:r>
      <w:r w:rsidRPr="007214A2">
        <w:rPr>
          <w:rFonts w:ascii="Times New Roman" w:eastAsia="宋体" w:hAnsi="Times New Roman" w:cs="Times New Roman" w:hint="eastAsia"/>
          <w:color w:val="000000"/>
          <w:sz w:val="24"/>
          <w:szCs w:val="24"/>
        </w:rPr>
        <w:t>注射用无菌粉末</w:t>
      </w:r>
    </w:p>
    <w:p w14:paraId="38FEADF7" w14:textId="77777777" w:rsidR="007214A2" w:rsidRPr="007214A2" w:rsidRDefault="007214A2" w:rsidP="007214A2">
      <w:pPr>
        <w:spacing w:line="440" w:lineRule="atLeast"/>
        <w:ind w:firstLineChars="200" w:firstLine="480"/>
        <w:rPr>
          <w:rFonts w:ascii="Times New Roman" w:eastAsia="宋体" w:hAnsi="Times New Roman" w:cs="Times New Roman"/>
          <w:color w:val="000000"/>
          <w:sz w:val="24"/>
          <w:szCs w:val="24"/>
        </w:rPr>
      </w:pPr>
      <w:r w:rsidRPr="007214A2">
        <w:rPr>
          <w:rFonts w:ascii="Times New Roman" w:eastAsia="宋体" w:hAnsi="Times New Roman" w:cs="Times New Roman" w:hint="eastAsia"/>
          <w:color w:val="000000"/>
          <w:sz w:val="24"/>
          <w:szCs w:val="24"/>
        </w:rPr>
        <w:t xml:space="preserve">6. </w:t>
      </w:r>
      <w:r w:rsidRPr="007214A2">
        <w:rPr>
          <w:rFonts w:ascii="Times New Roman" w:eastAsia="宋体" w:hAnsi="Times New Roman" w:cs="Times New Roman" w:hint="eastAsia"/>
          <w:color w:val="000000"/>
          <w:sz w:val="24"/>
          <w:szCs w:val="24"/>
        </w:rPr>
        <w:t>眼用液体制剂</w:t>
      </w:r>
    </w:p>
    <w:p w14:paraId="1D64AA0F"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【重点】</w:t>
      </w:r>
    </w:p>
    <w:p w14:paraId="39DCC64F" w14:textId="77777777" w:rsidR="007214A2" w:rsidRPr="007214A2" w:rsidRDefault="007214A2" w:rsidP="005D2072">
      <w:pPr>
        <w:numPr>
          <w:ilvl w:val="0"/>
          <w:numId w:val="307"/>
        </w:numPr>
        <w:spacing w:line="440" w:lineRule="atLeast"/>
        <w:ind w:firstLineChars="200" w:firstLine="480"/>
        <w:rPr>
          <w:rFonts w:ascii="宋体" w:eastAsia="宋体" w:hAnsi="宋体" w:cs="Times New Roman"/>
          <w:bCs/>
          <w:sz w:val="24"/>
          <w:szCs w:val="24"/>
        </w:rPr>
      </w:pPr>
      <w:r w:rsidRPr="007214A2">
        <w:rPr>
          <w:rFonts w:ascii="宋体" w:eastAsia="宋体" w:hAnsi="宋体" w:cs="Times New Roman" w:hint="eastAsia"/>
          <w:bCs/>
          <w:sz w:val="24"/>
          <w:szCs w:val="24"/>
        </w:rPr>
        <w:t>热压灭菌的概念，特点，标准及条件，适用时注意事项；</w:t>
      </w:r>
    </w:p>
    <w:p w14:paraId="65B09BC4" w14:textId="77777777" w:rsidR="007214A2" w:rsidRPr="007214A2" w:rsidRDefault="007214A2" w:rsidP="005D2072">
      <w:pPr>
        <w:numPr>
          <w:ilvl w:val="0"/>
          <w:numId w:val="307"/>
        </w:numPr>
        <w:spacing w:line="440" w:lineRule="atLeast"/>
        <w:ind w:firstLineChars="200" w:firstLine="480"/>
        <w:rPr>
          <w:rFonts w:ascii="宋体" w:eastAsia="宋体" w:hAnsi="宋体" w:cs="Times New Roman"/>
          <w:bCs/>
          <w:sz w:val="24"/>
          <w:szCs w:val="24"/>
        </w:rPr>
      </w:pPr>
      <w:r w:rsidRPr="007214A2">
        <w:rPr>
          <w:rFonts w:ascii="宋体" w:eastAsia="宋体" w:hAnsi="宋体" w:cs="Times New Roman" w:hint="eastAsia"/>
          <w:bCs/>
          <w:sz w:val="24"/>
          <w:szCs w:val="24"/>
        </w:rPr>
        <w:t>掌握湿热灭菌法，洁净室的洁净度标准与常用净化方法，注射剂的处方组成，注射用水的制备方法及原理；</w:t>
      </w:r>
    </w:p>
    <w:p w14:paraId="43548A97" w14:textId="77777777" w:rsidR="007214A2" w:rsidRPr="007214A2" w:rsidRDefault="007214A2" w:rsidP="005D2072">
      <w:pPr>
        <w:numPr>
          <w:ilvl w:val="0"/>
          <w:numId w:val="307"/>
        </w:numPr>
        <w:spacing w:line="440" w:lineRule="atLeast"/>
        <w:ind w:firstLineChars="200" w:firstLine="480"/>
        <w:rPr>
          <w:rFonts w:ascii="宋体" w:eastAsia="宋体" w:hAnsi="宋体" w:cs="Times New Roman"/>
          <w:b/>
          <w:sz w:val="24"/>
          <w:szCs w:val="24"/>
        </w:rPr>
      </w:pPr>
      <w:r w:rsidRPr="007214A2">
        <w:rPr>
          <w:rFonts w:ascii="宋体" w:eastAsia="宋体" w:hAnsi="宋体" w:cs="Times New Roman" w:hint="eastAsia"/>
          <w:bCs/>
          <w:sz w:val="24"/>
          <w:szCs w:val="24"/>
        </w:rPr>
        <w:t>热原性质、污染途径、除去方法，等渗调节剂的使用及其用量的计算方法，注射剂的配制与滤过、灌封、灭菌、检漏方法。</w:t>
      </w:r>
    </w:p>
    <w:p w14:paraId="1D559B46" w14:textId="77777777" w:rsidR="007214A2" w:rsidRPr="007214A2" w:rsidRDefault="007214A2" w:rsidP="007214A2">
      <w:pPr>
        <w:spacing w:line="440" w:lineRule="atLeast"/>
        <w:ind w:firstLineChars="200" w:firstLine="482"/>
        <w:rPr>
          <w:rFonts w:ascii="宋体" w:eastAsia="宋体" w:hAnsi="宋体" w:cs="Times New Roman"/>
          <w:b/>
          <w:sz w:val="24"/>
          <w:szCs w:val="24"/>
        </w:rPr>
      </w:pPr>
      <w:r w:rsidRPr="007214A2">
        <w:rPr>
          <w:rFonts w:ascii="宋体" w:eastAsia="宋体" w:hAnsi="宋体" w:cs="Times New Roman" w:hint="eastAsia"/>
          <w:b/>
          <w:sz w:val="24"/>
          <w:szCs w:val="24"/>
        </w:rPr>
        <w:t>【难点】</w:t>
      </w:r>
    </w:p>
    <w:p w14:paraId="78328CCA" w14:textId="77777777" w:rsidR="007214A2" w:rsidRPr="007214A2" w:rsidRDefault="007214A2" w:rsidP="005D2072">
      <w:pPr>
        <w:numPr>
          <w:ilvl w:val="0"/>
          <w:numId w:val="308"/>
        </w:numPr>
        <w:spacing w:line="440" w:lineRule="atLeast"/>
        <w:ind w:firstLineChars="200" w:firstLine="480"/>
        <w:rPr>
          <w:rFonts w:ascii="宋体" w:eastAsia="宋体" w:hAnsi="宋体" w:cs="Times New Roman"/>
          <w:bCs/>
          <w:sz w:val="24"/>
          <w:szCs w:val="24"/>
        </w:rPr>
      </w:pPr>
      <w:r w:rsidRPr="007214A2">
        <w:rPr>
          <w:rFonts w:ascii="宋体" w:eastAsia="宋体" w:hAnsi="宋体" w:cs="Times New Roman" w:hint="eastAsia"/>
          <w:bCs/>
          <w:sz w:val="24"/>
          <w:szCs w:val="24"/>
        </w:rPr>
        <w:t>注射剂的质量检查方法；</w:t>
      </w:r>
    </w:p>
    <w:p w14:paraId="465022B6" w14:textId="77777777" w:rsidR="007214A2" w:rsidRPr="007214A2" w:rsidRDefault="007214A2" w:rsidP="005D2072">
      <w:pPr>
        <w:numPr>
          <w:ilvl w:val="0"/>
          <w:numId w:val="308"/>
        </w:numPr>
        <w:spacing w:line="440" w:lineRule="atLeast"/>
        <w:ind w:firstLineChars="200" w:firstLine="480"/>
        <w:rPr>
          <w:rFonts w:ascii="宋体" w:eastAsia="宋体" w:hAnsi="宋体" w:cs="Times New Roman"/>
          <w:bCs/>
          <w:sz w:val="24"/>
          <w:szCs w:val="24"/>
        </w:rPr>
      </w:pPr>
      <w:r w:rsidRPr="007214A2">
        <w:rPr>
          <w:rFonts w:ascii="宋体" w:eastAsia="宋体" w:hAnsi="宋体" w:cs="Times New Roman" w:hint="eastAsia"/>
          <w:bCs/>
          <w:sz w:val="24"/>
          <w:szCs w:val="24"/>
        </w:rPr>
        <w:t>滴眼剂的生产工艺及质量要求，附加剂的选用方法 。</w:t>
      </w:r>
    </w:p>
    <w:p w14:paraId="0B506761" w14:textId="77777777" w:rsidR="007214A2" w:rsidRPr="007214A2" w:rsidRDefault="007214A2" w:rsidP="007214A2">
      <w:pPr>
        <w:spacing w:line="440" w:lineRule="atLeast"/>
        <w:ind w:firstLineChars="200" w:firstLine="482"/>
        <w:rPr>
          <w:rFonts w:ascii="宋体" w:eastAsia="宋体" w:hAnsi="宋体" w:cs="Times New Roman"/>
          <w:b/>
          <w:bCs/>
          <w:sz w:val="24"/>
          <w:szCs w:val="24"/>
        </w:rPr>
      </w:pPr>
      <w:r w:rsidRPr="007214A2">
        <w:rPr>
          <w:rFonts w:ascii="宋体" w:eastAsia="宋体" w:hAnsi="宋体" w:cs="Times New Roman" w:hint="eastAsia"/>
          <w:b/>
          <w:bCs/>
          <w:sz w:val="24"/>
          <w:szCs w:val="24"/>
        </w:rPr>
        <w:t>【教学方法】</w:t>
      </w:r>
    </w:p>
    <w:p w14:paraId="269A9DC0" w14:textId="77777777" w:rsidR="007214A2" w:rsidRPr="007214A2" w:rsidRDefault="007214A2" w:rsidP="005D2072">
      <w:pPr>
        <w:numPr>
          <w:ilvl w:val="0"/>
          <w:numId w:val="309"/>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通过多媒体课件和传统教学相结合，阐明灭菌制剂与无菌制剂的定义和质量要求，并对所需的相关技术及理论进行阐述，丰富学生课程与教学的基本知识结构，培养学生的职业规范；</w:t>
      </w:r>
    </w:p>
    <w:p w14:paraId="14A29A5B" w14:textId="77777777" w:rsidR="007214A2" w:rsidRPr="007214A2" w:rsidRDefault="007214A2" w:rsidP="007214A2">
      <w:pPr>
        <w:spacing w:line="440" w:lineRule="atLeast"/>
        <w:ind w:firstLineChars="200" w:firstLine="482"/>
        <w:rPr>
          <w:rFonts w:ascii="宋体" w:eastAsia="宋体" w:hAnsi="宋体" w:cs="Times New Roman"/>
          <w:bCs/>
          <w:color w:val="FF0000"/>
          <w:sz w:val="24"/>
          <w:szCs w:val="24"/>
        </w:rPr>
      </w:pPr>
      <w:r w:rsidRPr="007214A2">
        <w:rPr>
          <w:rFonts w:ascii="宋体" w:eastAsia="宋体" w:hAnsi="宋体" w:cs="Times New Roman" w:hint="eastAsia"/>
          <w:b/>
          <w:sz w:val="24"/>
          <w:szCs w:val="24"/>
        </w:rPr>
        <w:t>【复习思考】</w:t>
      </w:r>
    </w:p>
    <w:p w14:paraId="3D08531A" w14:textId="77777777" w:rsidR="007214A2" w:rsidRPr="007214A2" w:rsidRDefault="007214A2" w:rsidP="005D2072">
      <w:pPr>
        <w:numPr>
          <w:ilvl w:val="0"/>
          <w:numId w:val="310"/>
        </w:numPr>
        <w:spacing w:line="440" w:lineRule="atLeas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纯化水、注射用水、灭菌注射用水由哪些区别。</w:t>
      </w:r>
    </w:p>
    <w:p w14:paraId="0368CF36" w14:textId="77777777" w:rsidR="007214A2" w:rsidRPr="007214A2" w:rsidRDefault="007214A2" w:rsidP="005D2072">
      <w:pPr>
        <w:numPr>
          <w:ilvl w:val="0"/>
          <w:numId w:val="310"/>
        </w:numPr>
        <w:spacing w:line="440" w:lineRule="atLeast"/>
        <w:ind w:firstLineChars="200" w:firstLine="480"/>
        <w:rPr>
          <w:rFonts w:ascii="黑体" w:eastAsia="黑体" w:hAnsi="黑体" w:cs="Times New Roman"/>
          <w:sz w:val="28"/>
          <w:szCs w:val="28"/>
        </w:rPr>
      </w:pPr>
      <w:r w:rsidRPr="007214A2">
        <w:rPr>
          <w:rFonts w:ascii="宋体" w:eastAsia="宋体" w:hAnsi="宋体" w:cs="Times New Roman" w:hint="eastAsia"/>
          <w:sz w:val="24"/>
          <w:szCs w:val="24"/>
        </w:rPr>
        <w:t>热原的定义和性质是什么。</w:t>
      </w:r>
    </w:p>
    <w:p w14:paraId="66E1F806" w14:textId="77777777" w:rsidR="007214A2" w:rsidRPr="007214A2" w:rsidRDefault="007214A2" w:rsidP="007214A2">
      <w:pPr>
        <w:pStyle w:val="ad"/>
      </w:pPr>
      <w:bookmarkStart w:id="298" w:name="_Toc51933756"/>
      <w:r w:rsidRPr="007214A2">
        <w:rPr>
          <w:rFonts w:hint="eastAsia"/>
        </w:rPr>
        <w:lastRenderedPageBreak/>
        <w:t>（二）课程学习内容与课程学习目标的对应关系</w:t>
      </w:r>
      <w:bookmarkEnd w:id="298"/>
    </w:p>
    <w:tbl>
      <w:tblPr>
        <w:tblW w:w="9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64"/>
        <w:gridCol w:w="2405"/>
        <w:gridCol w:w="1946"/>
        <w:gridCol w:w="1253"/>
      </w:tblGrid>
      <w:tr w:rsidR="007214A2" w:rsidRPr="007214A2" w14:paraId="7722A5CC" w14:textId="77777777" w:rsidTr="007214A2">
        <w:trPr>
          <w:trHeight w:val="660"/>
          <w:jc w:val="center"/>
        </w:trPr>
        <w:tc>
          <w:tcPr>
            <w:tcW w:w="3564" w:type="dxa"/>
            <w:vAlign w:val="center"/>
          </w:tcPr>
          <w:p w14:paraId="05F4DADF" w14:textId="77777777" w:rsidR="007214A2" w:rsidRPr="007214A2" w:rsidRDefault="007214A2" w:rsidP="007214A2">
            <w:pPr>
              <w:adjustRightInd w:val="0"/>
              <w:snapToGrid w:val="0"/>
              <w:spacing w:line="440" w:lineRule="exact"/>
              <w:jc w:val="center"/>
              <w:rPr>
                <w:rFonts w:ascii="宋体" w:eastAsia="宋体" w:hAnsi="宋体" w:cs="Times New Roman"/>
                <w:b/>
                <w:bCs/>
                <w:sz w:val="24"/>
                <w:szCs w:val="24"/>
              </w:rPr>
            </w:pPr>
            <w:r w:rsidRPr="007214A2">
              <w:rPr>
                <w:rFonts w:ascii="宋体" w:eastAsia="宋体" w:hAnsi="宋体" w:cs="Times New Roman" w:hint="eastAsia"/>
                <w:b/>
                <w:bCs/>
                <w:sz w:val="24"/>
                <w:szCs w:val="24"/>
              </w:rPr>
              <w:t>课程学习内容</w:t>
            </w:r>
          </w:p>
        </w:tc>
        <w:tc>
          <w:tcPr>
            <w:tcW w:w="2405" w:type="dxa"/>
            <w:vAlign w:val="center"/>
          </w:tcPr>
          <w:p w14:paraId="1D7D4494" w14:textId="77777777" w:rsidR="007214A2" w:rsidRPr="007214A2" w:rsidRDefault="007214A2" w:rsidP="007214A2">
            <w:pPr>
              <w:adjustRightInd w:val="0"/>
              <w:snapToGrid w:val="0"/>
              <w:spacing w:line="440" w:lineRule="exact"/>
              <w:jc w:val="center"/>
              <w:rPr>
                <w:rFonts w:ascii="宋体" w:eastAsia="宋体" w:hAnsi="宋体" w:cs="Times New Roman"/>
                <w:b/>
                <w:bCs/>
                <w:sz w:val="24"/>
                <w:szCs w:val="24"/>
              </w:rPr>
            </w:pPr>
            <w:r w:rsidRPr="007214A2">
              <w:rPr>
                <w:rFonts w:ascii="宋体" w:eastAsia="宋体" w:hAnsi="宋体" w:cs="Times New Roman" w:hint="eastAsia"/>
                <w:b/>
                <w:bCs/>
                <w:sz w:val="24"/>
                <w:szCs w:val="24"/>
              </w:rPr>
              <w:t>教学方法</w:t>
            </w:r>
          </w:p>
        </w:tc>
        <w:tc>
          <w:tcPr>
            <w:tcW w:w="1946" w:type="dxa"/>
            <w:vAlign w:val="center"/>
          </w:tcPr>
          <w:p w14:paraId="69BC91A5" w14:textId="77777777" w:rsidR="007214A2" w:rsidRPr="007214A2" w:rsidRDefault="007214A2" w:rsidP="007214A2">
            <w:pPr>
              <w:adjustRightInd w:val="0"/>
              <w:snapToGrid w:val="0"/>
              <w:spacing w:line="440" w:lineRule="exact"/>
              <w:jc w:val="center"/>
              <w:rPr>
                <w:rFonts w:ascii="宋体" w:eastAsia="宋体" w:hAnsi="宋体" w:cs="Times New Roman"/>
                <w:b/>
                <w:bCs/>
                <w:sz w:val="24"/>
                <w:szCs w:val="24"/>
              </w:rPr>
            </w:pPr>
            <w:r w:rsidRPr="007214A2">
              <w:rPr>
                <w:rFonts w:ascii="宋体" w:eastAsia="宋体" w:hAnsi="宋体" w:cs="Times New Roman" w:hint="eastAsia"/>
                <w:b/>
                <w:bCs/>
                <w:sz w:val="24"/>
                <w:szCs w:val="24"/>
              </w:rPr>
              <w:t>支撑的课程目标</w:t>
            </w:r>
          </w:p>
        </w:tc>
        <w:tc>
          <w:tcPr>
            <w:tcW w:w="1253" w:type="dxa"/>
            <w:vAlign w:val="center"/>
          </w:tcPr>
          <w:p w14:paraId="022C4368" w14:textId="77777777" w:rsidR="007214A2" w:rsidRPr="007214A2" w:rsidRDefault="007214A2" w:rsidP="007214A2">
            <w:pPr>
              <w:adjustRightInd w:val="0"/>
              <w:snapToGrid w:val="0"/>
              <w:spacing w:line="440" w:lineRule="exact"/>
              <w:jc w:val="center"/>
              <w:rPr>
                <w:rFonts w:ascii="宋体" w:eastAsia="宋体" w:hAnsi="宋体" w:cs="Times New Roman"/>
                <w:b/>
                <w:bCs/>
                <w:sz w:val="24"/>
                <w:szCs w:val="24"/>
              </w:rPr>
            </w:pPr>
            <w:r w:rsidRPr="007214A2">
              <w:rPr>
                <w:rFonts w:ascii="宋体" w:eastAsia="宋体" w:hAnsi="宋体" w:cs="Times New Roman" w:hint="eastAsia"/>
                <w:b/>
                <w:bCs/>
                <w:sz w:val="24"/>
                <w:szCs w:val="24"/>
              </w:rPr>
              <w:t>学时安排</w:t>
            </w:r>
          </w:p>
        </w:tc>
      </w:tr>
      <w:tr w:rsidR="007214A2" w:rsidRPr="007214A2" w14:paraId="2A569FA3" w14:textId="77777777" w:rsidTr="007214A2">
        <w:trPr>
          <w:trHeight w:val="514"/>
          <w:jc w:val="center"/>
        </w:trPr>
        <w:tc>
          <w:tcPr>
            <w:tcW w:w="3564" w:type="dxa"/>
            <w:vAlign w:val="center"/>
          </w:tcPr>
          <w:p w14:paraId="073F8C16" w14:textId="77777777" w:rsidR="007214A2" w:rsidRPr="007214A2" w:rsidRDefault="007214A2" w:rsidP="007214A2">
            <w:pPr>
              <w:spacing w:line="440" w:lineRule="atLeast"/>
              <w:jc w:val="left"/>
              <w:rPr>
                <w:rFonts w:ascii="宋体" w:eastAsia="宋体" w:hAnsi="宋体" w:cs="Times New Roman"/>
                <w:sz w:val="24"/>
                <w:szCs w:val="24"/>
              </w:rPr>
            </w:pPr>
            <w:r w:rsidRPr="007214A2">
              <w:rPr>
                <w:rFonts w:ascii="宋体" w:eastAsia="宋体" w:hAnsi="宋体" w:cs="Times New Roman" w:hint="eastAsia"/>
                <w:sz w:val="24"/>
                <w:szCs w:val="24"/>
              </w:rPr>
              <w:t>第一章 绪论</w:t>
            </w:r>
          </w:p>
        </w:tc>
        <w:tc>
          <w:tcPr>
            <w:tcW w:w="2405" w:type="dxa"/>
            <w:vAlign w:val="center"/>
          </w:tcPr>
          <w:p w14:paraId="2BEDCDAF" w14:textId="77777777" w:rsidR="007214A2" w:rsidRPr="007214A2" w:rsidRDefault="007214A2" w:rsidP="007214A2">
            <w:pPr>
              <w:spacing w:line="440" w:lineRule="atLeas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p>
        </w:tc>
        <w:tc>
          <w:tcPr>
            <w:tcW w:w="1946" w:type="dxa"/>
            <w:vAlign w:val="center"/>
          </w:tcPr>
          <w:p w14:paraId="5CF8740F" w14:textId="77777777" w:rsidR="007214A2" w:rsidRPr="007214A2" w:rsidRDefault="007214A2" w:rsidP="007214A2">
            <w:pPr>
              <w:spacing w:line="440" w:lineRule="atLeast"/>
              <w:jc w:val="center"/>
              <w:rPr>
                <w:rFonts w:ascii="宋体" w:eastAsia="宋体" w:hAnsi="宋体" w:cs="Times New Roman"/>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w:t>
            </w:r>
          </w:p>
        </w:tc>
        <w:tc>
          <w:tcPr>
            <w:tcW w:w="1253" w:type="dxa"/>
            <w:vAlign w:val="center"/>
          </w:tcPr>
          <w:p w14:paraId="42895A36" w14:textId="77777777" w:rsidR="007214A2" w:rsidRPr="007214A2" w:rsidRDefault="007214A2" w:rsidP="007214A2">
            <w:pPr>
              <w:spacing w:line="440" w:lineRule="atLeast"/>
              <w:jc w:val="center"/>
              <w:rPr>
                <w:rFonts w:ascii="宋体" w:eastAsia="宋体" w:hAnsi="宋体" w:cs="Times New Roman"/>
                <w:sz w:val="24"/>
                <w:szCs w:val="24"/>
              </w:rPr>
            </w:pPr>
            <w:r w:rsidRPr="007214A2">
              <w:rPr>
                <w:rFonts w:ascii="宋体" w:eastAsia="宋体" w:hAnsi="宋体" w:cs="Times New Roman" w:hint="eastAsia"/>
                <w:sz w:val="24"/>
                <w:szCs w:val="24"/>
              </w:rPr>
              <w:t>3</w:t>
            </w:r>
          </w:p>
        </w:tc>
      </w:tr>
      <w:tr w:rsidR="007214A2" w:rsidRPr="007214A2" w14:paraId="11C1E019" w14:textId="77777777" w:rsidTr="007214A2">
        <w:trPr>
          <w:trHeight w:val="514"/>
          <w:jc w:val="center"/>
        </w:trPr>
        <w:tc>
          <w:tcPr>
            <w:tcW w:w="3564" w:type="dxa"/>
            <w:vAlign w:val="center"/>
          </w:tcPr>
          <w:p w14:paraId="5836F7C5" w14:textId="77777777" w:rsidR="007214A2" w:rsidRPr="007214A2" w:rsidRDefault="007214A2" w:rsidP="007214A2">
            <w:pPr>
              <w:adjustRightInd w:val="0"/>
              <w:snapToGrid w:val="0"/>
              <w:spacing w:line="440" w:lineRule="exact"/>
              <w:jc w:val="left"/>
              <w:rPr>
                <w:rFonts w:ascii="宋体" w:eastAsia="宋体" w:hAnsi="宋体" w:cs="Times New Roman"/>
                <w:sz w:val="24"/>
                <w:szCs w:val="24"/>
              </w:rPr>
            </w:pPr>
            <w:r w:rsidRPr="007214A2">
              <w:rPr>
                <w:rFonts w:ascii="宋体" w:eastAsia="宋体" w:hAnsi="宋体" w:cs="Times New Roman" w:hint="eastAsia"/>
                <w:sz w:val="24"/>
                <w:szCs w:val="24"/>
              </w:rPr>
              <w:t>第二章 固体制剂-1</w:t>
            </w:r>
          </w:p>
        </w:tc>
        <w:tc>
          <w:tcPr>
            <w:tcW w:w="2405" w:type="dxa"/>
            <w:vAlign w:val="center"/>
          </w:tcPr>
          <w:p w14:paraId="4FCC2C50"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讲授法、专题</w:t>
            </w:r>
            <w:r w:rsidRPr="007214A2">
              <w:rPr>
                <w:rFonts w:ascii="宋体" w:eastAsia="宋体" w:hAnsi="宋体" w:cs="Times New Roman"/>
                <w:sz w:val="24"/>
                <w:szCs w:val="24"/>
              </w:rPr>
              <w:t>研讨</w:t>
            </w:r>
          </w:p>
        </w:tc>
        <w:tc>
          <w:tcPr>
            <w:tcW w:w="1946" w:type="dxa"/>
            <w:vAlign w:val="center"/>
          </w:tcPr>
          <w:p w14:paraId="66CCDA8B" w14:textId="77777777" w:rsidR="007214A2" w:rsidRPr="007214A2" w:rsidRDefault="007214A2" w:rsidP="007214A2">
            <w:pPr>
              <w:spacing w:line="440" w:lineRule="exact"/>
              <w:jc w:val="center"/>
              <w:rPr>
                <w:rFonts w:ascii="宋体" w:eastAsia="宋体" w:hAnsi="宋体" w:cs="Times New Roman"/>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w:t>
            </w:r>
          </w:p>
        </w:tc>
        <w:tc>
          <w:tcPr>
            <w:tcW w:w="1253" w:type="dxa"/>
            <w:vAlign w:val="center"/>
          </w:tcPr>
          <w:p w14:paraId="5BE8EC66"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w:t>
            </w:r>
          </w:p>
        </w:tc>
      </w:tr>
      <w:tr w:rsidR="007214A2" w:rsidRPr="007214A2" w14:paraId="5891A983" w14:textId="77777777" w:rsidTr="007214A2">
        <w:trPr>
          <w:trHeight w:val="90"/>
          <w:jc w:val="center"/>
        </w:trPr>
        <w:tc>
          <w:tcPr>
            <w:tcW w:w="3564" w:type="dxa"/>
            <w:vAlign w:val="center"/>
          </w:tcPr>
          <w:p w14:paraId="55BEC6CB" w14:textId="77777777" w:rsidR="007214A2" w:rsidRPr="007214A2" w:rsidRDefault="007214A2" w:rsidP="007214A2">
            <w:pPr>
              <w:adjustRightInd w:val="0"/>
              <w:snapToGrid w:val="0"/>
              <w:spacing w:line="440" w:lineRule="exact"/>
              <w:jc w:val="left"/>
              <w:rPr>
                <w:rFonts w:ascii="宋体" w:eastAsia="宋体" w:hAnsi="宋体" w:cs="Times New Roman"/>
                <w:sz w:val="24"/>
                <w:szCs w:val="24"/>
              </w:rPr>
            </w:pPr>
            <w:r w:rsidRPr="007214A2">
              <w:rPr>
                <w:rFonts w:ascii="宋体" w:eastAsia="宋体" w:hAnsi="宋体" w:cs="Times New Roman" w:hint="eastAsia"/>
                <w:sz w:val="24"/>
                <w:szCs w:val="24"/>
              </w:rPr>
              <w:t>第三章 固体制剂-2</w:t>
            </w:r>
          </w:p>
        </w:tc>
        <w:tc>
          <w:tcPr>
            <w:tcW w:w="2405" w:type="dxa"/>
            <w:vAlign w:val="center"/>
          </w:tcPr>
          <w:p w14:paraId="12DD3DEE"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p>
        </w:tc>
        <w:tc>
          <w:tcPr>
            <w:tcW w:w="1946" w:type="dxa"/>
            <w:vAlign w:val="center"/>
          </w:tcPr>
          <w:p w14:paraId="4C9D8151" w14:textId="77777777" w:rsidR="007214A2" w:rsidRPr="007214A2" w:rsidRDefault="007214A2" w:rsidP="007214A2">
            <w:pPr>
              <w:spacing w:line="440" w:lineRule="exact"/>
              <w:jc w:val="center"/>
              <w:rPr>
                <w:rFonts w:ascii="宋体" w:eastAsia="宋体" w:hAnsi="宋体" w:cs="Times New Roman"/>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w:t>
            </w:r>
          </w:p>
        </w:tc>
        <w:tc>
          <w:tcPr>
            <w:tcW w:w="1253" w:type="dxa"/>
            <w:vAlign w:val="center"/>
          </w:tcPr>
          <w:p w14:paraId="5176E08F"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w:t>
            </w:r>
          </w:p>
        </w:tc>
      </w:tr>
      <w:tr w:rsidR="007214A2" w:rsidRPr="007214A2" w14:paraId="29EB85CF" w14:textId="77777777" w:rsidTr="007214A2">
        <w:trPr>
          <w:jc w:val="center"/>
        </w:trPr>
        <w:tc>
          <w:tcPr>
            <w:tcW w:w="3564" w:type="dxa"/>
            <w:vAlign w:val="center"/>
          </w:tcPr>
          <w:p w14:paraId="6720DF14" w14:textId="77777777" w:rsidR="007214A2" w:rsidRPr="007214A2" w:rsidRDefault="007214A2" w:rsidP="007214A2">
            <w:pPr>
              <w:adjustRightInd w:val="0"/>
              <w:snapToGrid w:val="0"/>
              <w:spacing w:line="440" w:lineRule="exact"/>
              <w:jc w:val="left"/>
              <w:rPr>
                <w:rFonts w:ascii="宋体" w:eastAsia="宋体" w:hAnsi="宋体" w:cs="Times New Roman"/>
                <w:sz w:val="24"/>
                <w:szCs w:val="24"/>
              </w:rPr>
            </w:pPr>
            <w:r w:rsidRPr="007214A2">
              <w:rPr>
                <w:rFonts w:ascii="宋体" w:eastAsia="宋体" w:hAnsi="宋体" w:cs="Times New Roman" w:hint="eastAsia"/>
                <w:sz w:val="24"/>
                <w:szCs w:val="24"/>
              </w:rPr>
              <w:t>第四章 半固体制剂</w:t>
            </w:r>
          </w:p>
        </w:tc>
        <w:tc>
          <w:tcPr>
            <w:tcW w:w="2405" w:type="dxa"/>
            <w:vAlign w:val="center"/>
          </w:tcPr>
          <w:p w14:paraId="731AEFF5"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讲授法、案例教学</w:t>
            </w:r>
          </w:p>
        </w:tc>
        <w:tc>
          <w:tcPr>
            <w:tcW w:w="1946" w:type="dxa"/>
            <w:vAlign w:val="center"/>
          </w:tcPr>
          <w:p w14:paraId="6B748735" w14:textId="77777777" w:rsidR="007214A2" w:rsidRPr="007214A2" w:rsidRDefault="007214A2" w:rsidP="007214A2">
            <w:pPr>
              <w:spacing w:line="440" w:lineRule="exact"/>
              <w:jc w:val="center"/>
              <w:rPr>
                <w:rFonts w:ascii="宋体" w:eastAsia="宋体" w:hAnsi="宋体" w:cs="Times New Roman"/>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w:t>
            </w:r>
          </w:p>
        </w:tc>
        <w:tc>
          <w:tcPr>
            <w:tcW w:w="1253" w:type="dxa"/>
            <w:vAlign w:val="center"/>
          </w:tcPr>
          <w:p w14:paraId="7073EA2C"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2</w:t>
            </w:r>
          </w:p>
        </w:tc>
      </w:tr>
      <w:tr w:rsidR="007214A2" w:rsidRPr="007214A2" w14:paraId="48519434" w14:textId="77777777" w:rsidTr="007214A2">
        <w:trPr>
          <w:jc w:val="center"/>
        </w:trPr>
        <w:tc>
          <w:tcPr>
            <w:tcW w:w="3564" w:type="dxa"/>
            <w:vAlign w:val="center"/>
          </w:tcPr>
          <w:p w14:paraId="4B79185C" w14:textId="77777777" w:rsidR="007214A2" w:rsidRPr="007214A2" w:rsidRDefault="007214A2" w:rsidP="007214A2">
            <w:pPr>
              <w:adjustRightInd w:val="0"/>
              <w:snapToGrid w:val="0"/>
              <w:spacing w:line="440" w:lineRule="exact"/>
              <w:jc w:val="left"/>
              <w:rPr>
                <w:rFonts w:ascii="宋体" w:eastAsia="宋体" w:hAnsi="宋体" w:cs="Times New Roman"/>
                <w:sz w:val="24"/>
                <w:szCs w:val="24"/>
              </w:rPr>
            </w:pPr>
            <w:r w:rsidRPr="007214A2">
              <w:rPr>
                <w:rFonts w:ascii="宋体" w:eastAsia="宋体" w:hAnsi="宋体" w:cs="Times New Roman" w:hint="eastAsia"/>
                <w:sz w:val="24"/>
                <w:szCs w:val="24"/>
              </w:rPr>
              <w:t>第五章 气雾剂、喷雾剂与粉雾剂</w:t>
            </w:r>
          </w:p>
        </w:tc>
        <w:tc>
          <w:tcPr>
            <w:tcW w:w="2405" w:type="dxa"/>
            <w:vAlign w:val="center"/>
          </w:tcPr>
          <w:p w14:paraId="7FA86A2B"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p>
        </w:tc>
        <w:tc>
          <w:tcPr>
            <w:tcW w:w="1946" w:type="dxa"/>
            <w:vAlign w:val="center"/>
          </w:tcPr>
          <w:p w14:paraId="7AFDF146" w14:textId="77777777" w:rsidR="007214A2" w:rsidRPr="007214A2" w:rsidRDefault="007214A2" w:rsidP="007214A2">
            <w:pPr>
              <w:spacing w:line="440" w:lineRule="exact"/>
              <w:jc w:val="center"/>
              <w:rPr>
                <w:rFonts w:ascii="宋体" w:eastAsia="宋体" w:hAnsi="宋体" w:cs="Times New Roman"/>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w:t>
            </w:r>
          </w:p>
        </w:tc>
        <w:tc>
          <w:tcPr>
            <w:tcW w:w="1253" w:type="dxa"/>
            <w:vAlign w:val="center"/>
          </w:tcPr>
          <w:p w14:paraId="7B1DFBCB"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2</w:t>
            </w:r>
          </w:p>
        </w:tc>
      </w:tr>
      <w:tr w:rsidR="007214A2" w:rsidRPr="007214A2" w14:paraId="558D0DA1" w14:textId="77777777" w:rsidTr="007214A2">
        <w:trPr>
          <w:jc w:val="center"/>
        </w:trPr>
        <w:tc>
          <w:tcPr>
            <w:tcW w:w="3564" w:type="dxa"/>
            <w:vAlign w:val="center"/>
          </w:tcPr>
          <w:p w14:paraId="7CAF79A9" w14:textId="77777777" w:rsidR="007214A2" w:rsidRPr="007214A2" w:rsidRDefault="007214A2" w:rsidP="007214A2">
            <w:pPr>
              <w:adjustRightInd w:val="0"/>
              <w:snapToGrid w:val="0"/>
              <w:spacing w:line="440" w:lineRule="exact"/>
              <w:jc w:val="left"/>
              <w:rPr>
                <w:rFonts w:ascii="宋体" w:eastAsia="宋体" w:hAnsi="宋体" w:cs="Times New Roman"/>
                <w:sz w:val="24"/>
                <w:szCs w:val="24"/>
              </w:rPr>
            </w:pPr>
            <w:r w:rsidRPr="007214A2">
              <w:rPr>
                <w:rFonts w:ascii="宋体" w:eastAsia="宋体" w:hAnsi="宋体" w:cs="Times New Roman" w:hint="eastAsia"/>
                <w:sz w:val="24"/>
                <w:szCs w:val="24"/>
              </w:rPr>
              <w:t>第六章 中药制剂</w:t>
            </w:r>
          </w:p>
        </w:tc>
        <w:tc>
          <w:tcPr>
            <w:tcW w:w="2405" w:type="dxa"/>
            <w:vAlign w:val="center"/>
          </w:tcPr>
          <w:p w14:paraId="72DB4260"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讲授法、案例教学</w:t>
            </w:r>
          </w:p>
        </w:tc>
        <w:tc>
          <w:tcPr>
            <w:tcW w:w="1946" w:type="dxa"/>
            <w:vAlign w:val="center"/>
          </w:tcPr>
          <w:p w14:paraId="608E51FC" w14:textId="77777777" w:rsidR="007214A2" w:rsidRPr="007214A2" w:rsidRDefault="007214A2" w:rsidP="007214A2">
            <w:pPr>
              <w:spacing w:line="440" w:lineRule="exact"/>
              <w:jc w:val="center"/>
              <w:rPr>
                <w:rFonts w:ascii="宋体" w:eastAsia="宋体" w:hAnsi="宋体" w:cs="Times New Roman"/>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w:t>
            </w:r>
          </w:p>
        </w:tc>
        <w:tc>
          <w:tcPr>
            <w:tcW w:w="1253" w:type="dxa"/>
            <w:vAlign w:val="center"/>
          </w:tcPr>
          <w:p w14:paraId="4EEC2D27"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2</w:t>
            </w:r>
          </w:p>
        </w:tc>
      </w:tr>
      <w:tr w:rsidR="007214A2" w:rsidRPr="007214A2" w14:paraId="085EA375" w14:textId="77777777" w:rsidTr="007214A2">
        <w:trPr>
          <w:jc w:val="center"/>
        </w:trPr>
        <w:tc>
          <w:tcPr>
            <w:tcW w:w="3564" w:type="dxa"/>
            <w:vAlign w:val="center"/>
          </w:tcPr>
          <w:p w14:paraId="1F50B8E0" w14:textId="77777777" w:rsidR="007214A2" w:rsidRPr="007214A2" w:rsidRDefault="007214A2" w:rsidP="007214A2">
            <w:pPr>
              <w:spacing w:line="440" w:lineRule="atLeast"/>
              <w:jc w:val="left"/>
              <w:rPr>
                <w:rFonts w:ascii="宋体" w:eastAsia="宋体" w:hAnsi="宋体" w:cs="Times New Roman"/>
                <w:sz w:val="24"/>
                <w:szCs w:val="24"/>
              </w:rPr>
            </w:pPr>
            <w:r w:rsidRPr="007214A2">
              <w:rPr>
                <w:rFonts w:ascii="宋体" w:eastAsia="宋体" w:hAnsi="宋体" w:cs="Times New Roman" w:hint="eastAsia"/>
                <w:sz w:val="24"/>
                <w:szCs w:val="24"/>
              </w:rPr>
              <w:t>第七章 药物制剂的稳定性</w:t>
            </w:r>
          </w:p>
        </w:tc>
        <w:tc>
          <w:tcPr>
            <w:tcW w:w="2405" w:type="dxa"/>
            <w:vAlign w:val="center"/>
          </w:tcPr>
          <w:p w14:paraId="76D1259D" w14:textId="77777777" w:rsidR="007214A2" w:rsidRPr="007214A2" w:rsidRDefault="007214A2" w:rsidP="007214A2">
            <w:pPr>
              <w:spacing w:line="440" w:lineRule="atLeast"/>
              <w:jc w:val="center"/>
              <w:rPr>
                <w:rFonts w:ascii="宋体" w:eastAsia="宋体" w:hAnsi="宋体" w:cs="Times New Roman"/>
                <w:sz w:val="24"/>
                <w:szCs w:val="24"/>
              </w:rPr>
            </w:pPr>
            <w:r w:rsidRPr="007214A2">
              <w:rPr>
                <w:rFonts w:ascii="宋体" w:eastAsia="宋体" w:hAnsi="宋体" w:cs="Times New Roman" w:hint="eastAsia"/>
                <w:sz w:val="24"/>
                <w:szCs w:val="24"/>
              </w:rPr>
              <w:t>讲授法、专题研讨</w:t>
            </w:r>
          </w:p>
        </w:tc>
        <w:tc>
          <w:tcPr>
            <w:tcW w:w="1946" w:type="dxa"/>
            <w:vAlign w:val="center"/>
          </w:tcPr>
          <w:p w14:paraId="509CF9BC" w14:textId="77777777" w:rsidR="007214A2" w:rsidRPr="007214A2" w:rsidRDefault="007214A2" w:rsidP="007214A2">
            <w:pPr>
              <w:spacing w:line="440" w:lineRule="atLeast"/>
              <w:jc w:val="center"/>
              <w:rPr>
                <w:rFonts w:ascii="宋体" w:eastAsia="宋体" w:hAnsi="宋体" w:cs="Times New Roman"/>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w:t>
            </w:r>
          </w:p>
        </w:tc>
        <w:tc>
          <w:tcPr>
            <w:tcW w:w="1253" w:type="dxa"/>
            <w:vAlign w:val="center"/>
          </w:tcPr>
          <w:p w14:paraId="31258B52" w14:textId="77777777" w:rsidR="007214A2" w:rsidRPr="007214A2" w:rsidRDefault="007214A2" w:rsidP="007214A2">
            <w:pPr>
              <w:spacing w:line="440" w:lineRule="atLeast"/>
              <w:jc w:val="center"/>
              <w:rPr>
                <w:rFonts w:ascii="宋体" w:eastAsia="宋体" w:hAnsi="宋体" w:cs="Times New Roman"/>
                <w:sz w:val="24"/>
                <w:szCs w:val="24"/>
              </w:rPr>
            </w:pPr>
            <w:r w:rsidRPr="007214A2">
              <w:rPr>
                <w:rFonts w:ascii="宋体" w:eastAsia="宋体" w:hAnsi="宋体" w:cs="Times New Roman" w:hint="eastAsia"/>
                <w:sz w:val="24"/>
                <w:szCs w:val="24"/>
              </w:rPr>
              <w:t>3</w:t>
            </w:r>
          </w:p>
        </w:tc>
      </w:tr>
      <w:tr w:rsidR="007214A2" w:rsidRPr="007214A2" w14:paraId="233C7FE6" w14:textId="77777777" w:rsidTr="007214A2">
        <w:trPr>
          <w:trHeight w:val="534"/>
          <w:jc w:val="center"/>
        </w:trPr>
        <w:tc>
          <w:tcPr>
            <w:tcW w:w="3564" w:type="dxa"/>
            <w:vAlign w:val="center"/>
          </w:tcPr>
          <w:p w14:paraId="31B16ABD" w14:textId="77777777" w:rsidR="007214A2" w:rsidRPr="007214A2" w:rsidRDefault="007214A2" w:rsidP="007214A2">
            <w:pPr>
              <w:adjustRightInd w:val="0"/>
              <w:snapToGrid w:val="0"/>
              <w:spacing w:line="440" w:lineRule="exact"/>
              <w:jc w:val="left"/>
              <w:rPr>
                <w:rFonts w:ascii="宋体" w:eastAsia="宋体" w:hAnsi="宋体" w:cs="Times New Roman"/>
                <w:sz w:val="24"/>
                <w:szCs w:val="24"/>
              </w:rPr>
            </w:pPr>
            <w:r w:rsidRPr="007214A2">
              <w:rPr>
                <w:rFonts w:ascii="宋体" w:eastAsia="宋体" w:hAnsi="宋体" w:cs="Times New Roman" w:hint="eastAsia"/>
                <w:sz w:val="24"/>
                <w:szCs w:val="24"/>
              </w:rPr>
              <w:t>第七章 包合物制备技术</w:t>
            </w:r>
          </w:p>
        </w:tc>
        <w:tc>
          <w:tcPr>
            <w:tcW w:w="2405" w:type="dxa"/>
            <w:vAlign w:val="center"/>
          </w:tcPr>
          <w:p w14:paraId="7E58A714"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p>
        </w:tc>
        <w:tc>
          <w:tcPr>
            <w:tcW w:w="1946" w:type="dxa"/>
            <w:vAlign w:val="center"/>
          </w:tcPr>
          <w:p w14:paraId="2A0EA2FA" w14:textId="77777777" w:rsidR="007214A2" w:rsidRPr="007214A2" w:rsidRDefault="007214A2" w:rsidP="007214A2">
            <w:pPr>
              <w:spacing w:line="440" w:lineRule="exact"/>
              <w:jc w:val="center"/>
              <w:rPr>
                <w:rFonts w:ascii="宋体" w:eastAsia="宋体" w:hAnsi="宋体" w:cs="Times New Roman"/>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w:t>
            </w:r>
          </w:p>
        </w:tc>
        <w:tc>
          <w:tcPr>
            <w:tcW w:w="1253" w:type="dxa"/>
            <w:vAlign w:val="center"/>
          </w:tcPr>
          <w:p w14:paraId="0E8F1C47"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2</w:t>
            </w:r>
          </w:p>
        </w:tc>
      </w:tr>
      <w:tr w:rsidR="007214A2" w:rsidRPr="007214A2" w14:paraId="70B46517" w14:textId="77777777" w:rsidTr="007214A2">
        <w:trPr>
          <w:jc w:val="center"/>
        </w:trPr>
        <w:tc>
          <w:tcPr>
            <w:tcW w:w="3564" w:type="dxa"/>
            <w:vAlign w:val="center"/>
          </w:tcPr>
          <w:p w14:paraId="6303658E" w14:textId="77777777" w:rsidR="007214A2" w:rsidRPr="007214A2" w:rsidRDefault="007214A2" w:rsidP="007214A2">
            <w:pPr>
              <w:spacing w:line="440" w:lineRule="atLeast"/>
              <w:jc w:val="left"/>
              <w:rPr>
                <w:rFonts w:ascii="宋体" w:eastAsia="宋体" w:hAnsi="宋体" w:cs="Times New Roman"/>
                <w:sz w:val="24"/>
                <w:szCs w:val="24"/>
              </w:rPr>
            </w:pPr>
            <w:r w:rsidRPr="007214A2">
              <w:rPr>
                <w:rFonts w:ascii="宋体" w:eastAsia="宋体" w:hAnsi="宋体" w:cs="Times New Roman" w:hint="eastAsia"/>
                <w:sz w:val="24"/>
                <w:szCs w:val="24"/>
              </w:rPr>
              <w:t>第八章 药物制剂的设计</w:t>
            </w:r>
          </w:p>
        </w:tc>
        <w:tc>
          <w:tcPr>
            <w:tcW w:w="2405" w:type="dxa"/>
            <w:vAlign w:val="center"/>
          </w:tcPr>
          <w:p w14:paraId="145BF1F9" w14:textId="77777777" w:rsidR="007214A2" w:rsidRPr="007214A2" w:rsidRDefault="007214A2" w:rsidP="007214A2">
            <w:pPr>
              <w:spacing w:line="440" w:lineRule="atLeast"/>
              <w:jc w:val="center"/>
              <w:rPr>
                <w:rFonts w:ascii="宋体" w:eastAsia="宋体" w:hAnsi="宋体" w:cs="Times New Roman"/>
                <w:sz w:val="24"/>
                <w:szCs w:val="24"/>
              </w:rPr>
            </w:pPr>
            <w:r w:rsidRPr="007214A2">
              <w:rPr>
                <w:rFonts w:ascii="宋体" w:eastAsia="宋体" w:hAnsi="宋体" w:cs="Times New Roman" w:hint="eastAsia"/>
                <w:sz w:val="24"/>
                <w:szCs w:val="24"/>
              </w:rPr>
              <w:t>讲授法、案例教学</w:t>
            </w:r>
          </w:p>
        </w:tc>
        <w:tc>
          <w:tcPr>
            <w:tcW w:w="1946" w:type="dxa"/>
            <w:vAlign w:val="center"/>
          </w:tcPr>
          <w:p w14:paraId="265E9AD3" w14:textId="77777777" w:rsidR="007214A2" w:rsidRPr="007214A2" w:rsidRDefault="007214A2" w:rsidP="007214A2">
            <w:pPr>
              <w:spacing w:line="440" w:lineRule="atLeast"/>
              <w:jc w:val="center"/>
              <w:rPr>
                <w:rFonts w:ascii="宋体" w:eastAsia="宋体" w:hAnsi="宋体" w:cs="Times New Roman"/>
                <w:szCs w:val="24"/>
              </w:rPr>
            </w:pPr>
            <w:r w:rsidRPr="007214A2">
              <w:rPr>
                <w:rFonts w:ascii="宋体" w:eastAsia="宋体" w:hAnsi="宋体" w:cs="Times New Roman" w:hint="eastAsia"/>
                <w:sz w:val="24"/>
                <w:szCs w:val="24"/>
              </w:rPr>
              <w:t>课程目标1、2</w:t>
            </w:r>
          </w:p>
        </w:tc>
        <w:tc>
          <w:tcPr>
            <w:tcW w:w="1253" w:type="dxa"/>
            <w:vAlign w:val="center"/>
          </w:tcPr>
          <w:p w14:paraId="1666616E" w14:textId="77777777" w:rsidR="007214A2" w:rsidRPr="007214A2" w:rsidRDefault="007214A2" w:rsidP="007214A2">
            <w:pPr>
              <w:spacing w:line="440" w:lineRule="atLeast"/>
              <w:jc w:val="center"/>
              <w:rPr>
                <w:rFonts w:ascii="宋体" w:eastAsia="宋体" w:hAnsi="宋体" w:cs="Times New Roman"/>
                <w:sz w:val="24"/>
                <w:szCs w:val="24"/>
              </w:rPr>
            </w:pPr>
            <w:r w:rsidRPr="007214A2">
              <w:rPr>
                <w:rFonts w:ascii="宋体" w:eastAsia="宋体" w:hAnsi="宋体" w:cs="Times New Roman" w:hint="eastAsia"/>
                <w:sz w:val="24"/>
                <w:szCs w:val="24"/>
              </w:rPr>
              <w:t>3</w:t>
            </w:r>
          </w:p>
        </w:tc>
      </w:tr>
      <w:tr w:rsidR="007214A2" w:rsidRPr="007214A2" w14:paraId="2100FBDD" w14:textId="77777777" w:rsidTr="007214A2">
        <w:trPr>
          <w:jc w:val="center"/>
        </w:trPr>
        <w:tc>
          <w:tcPr>
            <w:tcW w:w="3564" w:type="dxa"/>
            <w:vAlign w:val="center"/>
          </w:tcPr>
          <w:p w14:paraId="53972308" w14:textId="77777777" w:rsidR="007214A2" w:rsidRPr="007214A2" w:rsidRDefault="007214A2" w:rsidP="007214A2">
            <w:pPr>
              <w:spacing w:line="440" w:lineRule="atLeast"/>
              <w:jc w:val="left"/>
              <w:rPr>
                <w:rFonts w:ascii="宋体" w:eastAsia="宋体" w:hAnsi="宋体" w:cs="Times New Roman"/>
                <w:sz w:val="24"/>
                <w:szCs w:val="24"/>
              </w:rPr>
            </w:pPr>
            <w:r w:rsidRPr="007214A2">
              <w:rPr>
                <w:rFonts w:ascii="宋体" w:eastAsia="宋体" w:hAnsi="宋体" w:cs="Times New Roman" w:hint="eastAsia"/>
                <w:sz w:val="24"/>
                <w:szCs w:val="24"/>
              </w:rPr>
              <w:t>第九章 液体制剂</w:t>
            </w:r>
          </w:p>
        </w:tc>
        <w:tc>
          <w:tcPr>
            <w:tcW w:w="2405" w:type="dxa"/>
            <w:vAlign w:val="center"/>
          </w:tcPr>
          <w:p w14:paraId="6827D786" w14:textId="77777777" w:rsidR="007214A2" w:rsidRPr="007214A2" w:rsidRDefault="007214A2" w:rsidP="007214A2">
            <w:pPr>
              <w:spacing w:line="440" w:lineRule="atLeast"/>
              <w:jc w:val="center"/>
              <w:rPr>
                <w:rFonts w:ascii="宋体" w:eastAsia="宋体" w:hAnsi="宋体" w:cs="Times New Roman"/>
                <w:sz w:val="24"/>
                <w:szCs w:val="24"/>
              </w:rPr>
            </w:pPr>
            <w:r w:rsidRPr="007214A2">
              <w:rPr>
                <w:rFonts w:ascii="宋体" w:eastAsia="宋体" w:hAnsi="宋体" w:cs="Times New Roman" w:hint="eastAsia"/>
                <w:sz w:val="24"/>
                <w:szCs w:val="24"/>
              </w:rPr>
              <w:t>讲授法、案例教学</w:t>
            </w:r>
          </w:p>
        </w:tc>
        <w:tc>
          <w:tcPr>
            <w:tcW w:w="1946" w:type="dxa"/>
            <w:vAlign w:val="center"/>
          </w:tcPr>
          <w:p w14:paraId="5B8425EA" w14:textId="77777777" w:rsidR="007214A2" w:rsidRPr="007214A2" w:rsidRDefault="007214A2" w:rsidP="007214A2">
            <w:pPr>
              <w:spacing w:line="440" w:lineRule="atLeast"/>
              <w:jc w:val="center"/>
              <w:rPr>
                <w:rFonts w:ascii="宋体" w:eastAsia="宋体" w:hAnsi="宋体" w:cs="Times New Roman"/>
                <w:szCs w:val="24"/>
              </w:rPr>
            </w:pPr>
            <w:r w:rsidRPr="007214A2">
              <w:rPr>
                <w:rFonts w:ascii="宋体" w:eastAsia="宋体" w:hAnsi="宋体" w:cs="Times New Roman" w:hint="eastAsia"/>
                <w:sz w:val="24"/>
                <w:szCs w:val="24"/>
              </w:rPr>
              <w:t>课程目标2</w:t>
            </w:r>
          </w:p>
        </w:tc>
        <w:tc>
          <w:tcPr>
            <w:tcW w:w="1253" w:type="dxa"/>
            <w:vAlign w:val="center"/>
          </w:tcPr>
          <w:p w14:paraId="77AF73F8" w14:textId="77777777" w:rsidR="007214A2" w:rsidRPr="007214A2" w:rsidRDefault="007214A2" w:rsidP="007214A2">
            <w:pPr>
              <w:spacing w:line="440" w:lineRule="atLeast"/>
              <w:jc w:val="center"/>
              <w:rPr>
                <w:rFonts w:ascii="宋体" w:eastAsia="宋体" w:hAnsi="宋体" w:cs="Times New Roman"/>
                <w:sz w:val="24"/>
                <w:szCs w:val="24"/>
              </w:rPr>
            </w:pPr>
            <w:r w:rsidRPr="007214A2">
              <w:rPr>
                <w:rFonts w:ascii="宋体" w:eastAsia="宋体" w:hAnsi="宋体" w:cs="Times New Roman" w:hint="eastAsia"/>
                <w:sz w:val="24"/>
                <w:szCs w:val="24"/>
              </w:rPr>
              <w:t>3</w:t>
            </w:r>
          </w:p>
        </w:tc>
      </w:tr>
      <w:tr w:rsidR="007214A2" w:rsidRPr="007214A2" w14:paraId="4A6A022C" w14:textId="77777777" w:rsidTr="007214A2">
        <w:trPr>
          <w:jc w:val="center"/>
        </w:trPr>
        <w:tc>
          <w:tcPr>
            <w:tcW w:w="3564" w:type="dxa"/>
            <w:vAlign w:val="center"/>
          </w:tcPr>
          <w:p w14:paraId="3DCB100C" w14:textId="77777777" w:rsidR="007214A2" w:rsidRPr="007214A2" w:rsidRDefault="007214A2" w:rsidP="007214A2">
            <w:pPr>
              <w:spacing w:line="440" w:lineRule="atLeast"/>
              <w:jc w:val="left"/>
              <w:rPr>
                <w:rFonts w:ascii="宋体" w:eastAsia="宋体" w:hAnsi="宋体" w:cs="Times New Roman"/>
                <w:sz w:val="24"/>
                <w:szCs w:val="24"/>
              </w:rPr>
            </w:pPr>
            <w:r w:rsidRPr="007214A2">
              <w:rPr>
                <w:rFonts w:ascii="宋体" w:eastAsia="宋体" w:hAnsi="宋体" w:cs="Times New Roman" w:hint="eastAsia"/>
                <w:sz w:val="24"/>
                <w:szCs w:val="24"/>
              </w:rPr>
              <w:t>第十章 灭菌制剂与无菌制剂</w:t>
            </w:r>
          </w:p>
        </w:tc>
        <w:tc>
          <w:tcPr>
            <w:tcW w:w="2405" w:type="dxa"/>
            <w:vAlign w:val="center"/>
          </w:tcPr>
          <w:p w14:paraId="32337021" w14:textId="77777777" w:rsidR="007214A2" w:rsidRPr="007214A2" w:rsidRDefault="007214A2" w:rsidP="007214A2">
            <w:pPr>
              <w:spacing w:line="440" w:lineRule="atLeas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p>
        </w:tc>
        <w:tc>
          <w:tcPr>
            <w:tcW w:w="1946" w:type="dxa"/>
            <w:vAlign w:val="center"/>
          </w:tcPr>
          <w:p w14:paraId="7A617EAC" w14:textId="77777777" w:rsidR="007214A2" w:rsidRPr="007214A2" w:rsidRDefault="007214A2" w:rsidP="007214A2">
            <w:pPr>
              <w:spacing w:line="440" w:lineRule="atLeast"/>
              <w:jc w:val="center"/>
              <w:rPr>
                <w:rFonts w:ascii="宋体" w:eastAsia="宋体" w:hAnsi="宋体" w:cs="Times New Roman"/>
                <w:szCs w:val="24"/>
              </w:rPr>
            </w:pPr>
            <w:r w:rsidRPr="007214A2">
              <w:rPr>
                <w:rFonts w:ascii="宋体" w:eastAsia="宋体" w:hAnsi="宋体" w:cs="Times New Roman" w:hint="eastAsia"/>
                <w:sz w:val="24"/>
                <w:szCs w:val="24"/>
              </w:rPr>
              <w:t>课程目标2</w:t>
            </w:r>
          </w:p>
        </w:tc>
        <w:tc>
          <w:tcPr>
            <w:tcW w:w="1253" w:type="dxa"/>
            <w:vAlign w:val="center"/>
          </w:tcPr>
          <w:p w14:paraId="094580C7" w14:textId="77777777" w:rsidR="007214A2" w:rsidRPr="007214A2" w:rsidRDefault="007214A2" w:rsidP="007214A2">
            <w:pPr>
              <w:spacing w:line="440" w:lineRule="atLeast"/>
              <w:jc w:val="center"/>
              <w:rPr>
                <w:rFonts w:ascii="宋体" w:eastAsia="宋体" w:hAnsi="宋体" w:cs="Times New Roman"/>
                <w:sz w:val="24"/>
                <w:szCs w:val="24"/>
              </w:rPr>
            </w:pPr>
            <w:r w:rsidRPr="007214A2">
              <w:rPr>
                <w:rFonts w:ascii="宋体" w:eastAsia="宋体" w:hAnsi="宋体" w:cs="Times New Roman" w:hint="eastAsia"/>
                <w:sz w:val="24"/>
                <w:szCs w:val="24"/>
              </w:rPr>
              <w:t>4</w:t>
            </w:r>
          </w:p>
        </w:tc>
      </w:tr>
      <w:tr w:rsidR="007214A2" w:rsidRPr="007214A2" w14:paraId="7DD136B6" w14:textId="77777777" w:rsidTr="007214A2">
        <w:trPr>
          <w:jc w:val="center"/>
        </w:trPr>
        <w:tc>
          <w:tcPr>
            <w:tcW w:w="7915" w:type="dxa"/>
            <w:gridSpan w:val="3"/>
            <w:vAlign w:val="center"/>
          </w:tcPr>
          <w:p w14:paraId="5FE22E72" w14:textId="77777777" w:rsidR="007214A2" w:rsidRPr="007214A2" w:rsidRDefault="007214A2" w:rsidP="007214A2">
            <w:pPr>
              <w:adjustRightInd w:val="0"/>
              <w:snapToGrid w:val="0"/>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合计</w:t>
            </w:r>
          </w:p>
        </w:tc>
        <w:tc>
          <w:tcPr>
            <w:tcW w:w="1253" w:type="dxa"/>
            <w:vAlign w:val="center"/>
          </w:tcPr>
          <w:p w14:paraId="031CAACD" w14:textId="77777777" w:rsidR="007214A2" w:rsidRPr="007214A2" w:rsidRDefault="007214A2" w:rsidP="007214A2">
            <w:pPr>
              <w:adjustRightInd w:val="0"/>
              <w:snapToGrid w:val="0"/>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32</w:t>
            </w:r>
          </w:p>
        </w:tc>
      </w:tr>
    </w:tbl>
    <w:p w14:paraId="5E2CE5D2" w14:textId="77777777" w:rsidR="007214A2" w:rsidRPr="007214A2" w:rsidRDefault="007214A2" w:rsidP="007214A2">
      <w:pPr>
        <w:pStyle w:val="ad"/>
      </w:pPr>
      <w:bookmarkStart w:id="299" w:name="_Toc51933757"/>
      <w:bookmarkStart w:id="300" w:name="_Toc24197"/>
      <w:r w:rsidRPr="007214A2">
        <w:rPr>
          <w:rFonts w:hint="eastAsia"/>
        </w:rPr>
        <w:t>四、课程考核及与课程学习目标的对应关系</w:t>
      </w:r>
      <w:bookmarkEnd w:id="299"/>
      <w:bookmarkEnd w:id="300"/>
    </w:p>
    <w:p w14:paraId="7B7983E0" w14:textId="77777777" w:rsidR="007214A2" w:rsidRPr="007214A2" w:rsidRDefault="007214A2" w:rsidP="007214A2">
      <w:pPr>
        <w:pStyle w:val="ad"/>
      </w:pPr>
      <w:bookmarkStart w:id="301" w:name="_Toc51933758"/>
      <w:bookmarkStart w:id="302" w:name="_Toc8575"/>
      <w:r w:rsidRPr="007214A2">
        <w:rPr>
          <w:rFonts w:hint="eastAsia"/>
        </w:rPr>
        <w:t>（一）课程考核内容与课程学习目标的对应关系</w:t>
      </w:r>
      <w:bookmarkEnd w:id="301"/>
      <w:bookmarkEnd w:id="302"/>
    </w:p>
    <w:tbl>
      <w:tblPr>
        <w:tblW w:w="9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5"/>
        <w:gridCol w:w="7313"/>
      </w:tblGrid>
      <w:tr w:rsidR="007214A2" w:rsidRPr="007214A2" w14:paraId="6F2CB558" w14:textId="77777777" w:rsidTr="007214A2">
        <w:trPr>
          <w:trHeight w:val="515"/>
          <w:jc w:val="center"/>
        </w:trPr>
        <w:tc>
          <w:tcPr>
            <w:tcW w:w="1855" w:type="dxa"/>
          </w:tcPr>
          <w:p w14:paraId="7FC5195D" w14:textId="77777777" w:rsidR="007214A2" w:rsidRPr="007214A2" w:rsidRDefault="007214A2" w:rsidP="007214A2">
            <w:pPr>
              <w:adjustRightInd w:val="0"/>
              <w:snapToGrid w:val="0"/>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课程目标</w:t>
            </w:r>
          </w:p>
        </w:tc>
        <w:tc>
          <w:tcPr>
            <w:tcW w:w="7313" w:type="dxa"/>
            <w:vAlign w:val="center"/>
          </w:tcPr>
          <w:p w14:paraId="476B01B1" w14:textId="77777777" w:rsidR="007214A2" w:rsidRPr="007214A2" w:rsidRDefault="007214A2" w:rsidP="007214A2">
            <w:pPr>
              <w:adjustRightInd w:val="0"/>
              <w:snapToGrid w:val="0"/>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考核内容</w:t>
            </w:r>
          </w:p>
        </w:tc>
      </w:tr>
      <w:tr w:rsidR="007214A2" w:rsidRPr="007214A2" w14:paraId="2F68133F" w14:textId="77777777" w:rsidTr="007214A2">
        <w:trPr>
          <w:jc w:val="center"/>
        </w:trPr>
        <w:tc>
          <w:tcPr>
            <w:tcW w:w="1855" w:type="dxa"/>
            <w:vAlign w:val="center"/>
          </w:tcPr>
          <w:p w14:paraId="2135ED34"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课程目标1</w:t>
            </w:r>
          </w:p>
        </w:tc>
        <w:tc>
          <w:tcPr>
            <w:tcW w:w="7313" w:type="dxa"/>
            <w:vAlign w:val="center"/>
          </w:tcPr>
          <w:p w14:paraId="2CD99DA9" w14:textId="77777777" w:rsidR="007214A2" w:rsidRPr="007214A2" w:rsidRDefault="007214A2" w:rsidP="007214A2">
            <w:pPr>
              <w:spacing w:line="440" w:lineRule="atLeast"/>
              <w:rPr>
                <w:rFonts w:ascii="宋体" w:eastAsia="宋体" w:hAnsi="宋体" w:cs="宋体"/>
                <w:sz w:val="24"/>
                <w:szCs w:val="24"/>
              </w:rPr>
            </w:pPr>
            <w:r w:rsidRPr="007214A2">
              <w:rPr>
                <w:rFonts w:ascii="宋体" w:eastAsia="宋体" w:hAnsi="宋体" w:cs="Times New Roman" w:hint="eastAsia"/>
                <w:bCs/>
                <w:sz w:val="24"/>
                <w:szCs w:val="24"/>
              </w:rPr>
              <w:t>1.1 绪论（</w:t>
            </w:r>
            <w:r w:rsidRPr="007214A2">
              <w:rPr>
                <w:rFonts w:ascii="宋体" w:eastAsia="宋体" w:hAnsi="宋体" w:cs="宋体" w:hint="eastAsia"/>
                <w:sz w:val="24"/>
                <w:szCs w:val="24"/>
              </w:rPr>
              <w:t>剂型、制剂、制剂学、药剂学定义及相互关系；’药典、药品标准的概念及处方的概念和类型）</w:t>
            </w:r>
          </w:p>
          <w:p w14:paraId="338237F5" w14:textId="77777777" w:rsidR="007214A2" w:rsidRPr="007214A2" w:rsidRDefault="007214A2" w:rsidP="007214A2">
            <w:pPr>
              <w:spacing w:line="440" w:lineRule="atLeast"/>
              <w:rPr>
                <w:rFonts w:ascii="宋体" w:eastAsia="宋体" w:hAnsi="宋体" w:cs="宋体"/>
                <w:sz w:val="24"/>
                <w:szCs w:val="24"/>
              </w:rPr>
            </w:pPr>
            <w:r w:rsidRPr="007214A2">
              <w:rPr>
                <w:rFonts w:ascii="宋体" w:eastAsia="宋体" w:hAnsi="宋体" w:cs="宋体" w:hint="eastAsia"/>
                <w:sz w:val="24"/>
                <w:szCs w:val="24"/>
              </w:rPr>
              <w:t>1.2 药物制剂的稳定性（药物稳定性试验方法；新药开发过程中药物系统稳定性研究）</w:t>
            </w:r>
          </w:p>
          <w:p w14:paraId="25A98A7F" w14:textId="77777777" w:rsidR="007214A2" w:rsidRPr="007214A2" w:rsidRDefault="007214A2" w:rsidP="007214A2">
            <w:pPr>
              <w:adjustRightInd w:val="0"/>
              <w:snapToGrid w:val="0"/>
              <w:spacing w:line="440" w:lineRule="exact"/>
              <w:rPr>
                <w:rFonts w:ascii="宋体" w:eastAsia="宋体" w:hAnsi="宋体" w:cs="宋体"/>
                <w:sz w:val="24"/>
                <w:szCs w:val="24"/>
              </w:rPr>
            </w:pPr>
            <w:r w:rsidRPr="007214A2">
              <w:rPr>
                <w:rFonts w:ascii="宋体" w:eastAsia="宋体" w:hAnsi="宋体" w:cs="宋体" w:hint="eastAsia"/>
                <w:sz w:val="24"/>
                <w:szCs w:val="24"/>
              </w:rPr>
              <w:t>1.3 药物制剂的设计（制剂设计的基本原则；药物制剂的优化设计；给药途径和剂型的确定方法；制剂的评价方法）</w:t>
            </w:r>
          </w:p>
          <w:p w14:paraId="7432F177" w14:textId="77777777" w:rsidR="007214A2" w:rsidRPr="007214A2" w:rsidRDefault="007214A2" w:rsidP="007214A2">
            <w:pPr>
              <w:adjustRightInd w:val="0"/>
              <w:snapToGrid w:val="0"/>
              <w:spacing w:line="440" w:lineRule="exact"/>
              <w:jc w:val="left"/>
              <w:rPr>
                <w:rFonts w:ascii="宋体" w:eastAsia="宋体" w:hAnsi="宋体" w:cs="Times New Roman"/>
                <w:sz w:val="24"/>
                <w:szCs w:val="24"/>
              </w:rPr>
            </w:pPr>
            <w:r w:rsidRPr="007214A2">
              <w:rPr>
                <w:rFonts w:ascii="宋体" w:eastAsia="宋体" w:hAnsi="宋体" w:cs="Times New Roman" w:hint="eastAsia"/>
                <w:bCs/>
                <w:sz w:val="24"/>
                <w:szCs w:val="24"/>
              </w:rPr>
              <w:t>1.4</w:t>
            </w:r>
            <w:r w:rsidRPr="007214A2">
              <w:rPr>
                <w:rFonts w:ascii="宋体" w:eastAsia="宋体" w:hAnsi="宋体" w:cs="Times New Roman"/>
                <w:sz w:val="24"/>
                <w:szCs w:val="24"/>
              </w:rPr>
              <w:t>常用制剂的基本概念、理论</w:t>
            </w:r>
            <w:r w:rsidRPr="007214A2">
              <w:rPr>
                <w:rFonts w:ascii="宋体" w:eastAsia="宋体" w:hAnsi="宋体" w:cs="Times New Roman" w:hint="eastAsia"/>
                <w:sz w:val="24"/>
                <w:szCs w:val="24"/>
              </w:rPr>
              <w:t>。各类药物制剂</w:t>
            </w:r>
            <w:r w:rsidRPr="007214A2">
              <w:rPr>
                <w:rFonts w:ascii="宋体" w:eastAsia="宋体" w:hAnsi="宋体" w:cs="Times New Roman"/>
                <w:sz w:val="24"/>
                <w:szCs w:val="24"/>
              </w:rPr>
              <w:t>的生产制备流程，制备工艺</w:t>
            </w:r>
            <w:r w:rsidRPr="007214A2">
              <w:rPr>
                <w:rFonts w:ascii="宋体" w:eastAsia="宋体" w:hAnsi="宋体" w:cs="Times New Roman" w:hint="eastAsia"/>
                <w:bCs/>
                <w:sz w:val="24"/>
                <w:szCs w:val="24"/>
              </w:rPr>
              <w:t>。</w:t>
            </w:r>
          </w:p>
          <w:p w14:paraId="61665F6F" w14:textId="77777777" w:rsidR="007214A2" w:rsidRPr="007214A2" w:rsidRDefault="007214A2" w:rsidP="007214A2">
            <w:pPr>
              <w:adjustRightInd w:val="0"/>
              <w:snapToGrid w:val="0"/>
              <w:spacing w:line="440" w:lineRule="exact"/>
              <w:rPr>
                <w:rFonts w:ascii="宋体" w:eastAsia="宋体" w:hAnsi="宋体" w:cs="宋体"/>
                <w:sz w:val="24"/>
                <w:szCs w:val="24"/>
              </w:rPr>
            </w:pPr>
            <w:r w:rsidRPr="007214A2">
              <w:rPr>
                <w:rFonts w:ascii="宋体" w:eastAsia="宋体" w:hAnsi="宋体" w:cs="Times New Roman" w:hint="eastAsia"/>
                <w:bCs/>
                <w:sz w:val="24"/>
                <w:szCs w:val="24"/>
              </w:rPr>
              <w:t>1.5各种药物制剂产品的质量评价和重点检测指标，</w:t>
            </w:r>
            <w:r w:rsidRPr="007214A2">
              <w:rPr>
                <w:rFonts w:ascii="宋体" w:eastAsia="宋体" w:hAnsi="宋体" w:cs="Times New Roman"/>
                <w:sz w:val="24"/>
                <w:szCs w:val="24"/>
              </w:rPr>
              <w:t>具备常用制剂的质量评定知识</w:t>
            </w:r>
            <w:r w:rsidRPr="007214A2">
              <w:rPr>
                <w:rFonts w:ascii="宋体" w:eastAsia="宋体" w:hAnsi="宋体" w:cs="Times New Roman" w:hint="eastAsia"/>
                <w:sz w:val="24"/>
                <w:szCs w:val="24"/>
              </w:rPr>
              <w:t>。</w:t>
            </w:r>
          </w:p>
        </w:tc>
      </w:tr>
      <w:tr w:rsidR="007214A2" w:rsidRPr="007214A2" w14:paraId="0686FCE2" w14:textId="77777777" w:rsidTr="007214A2">
        <w:trPr>
          <w:jc w:val="center"/>
        </w:trPr>
        <w:tc>
          <w:tcPr>
            <w:tcW w:w="1855" w:type="dxa"/>
            <w:vAlign w:val="center"/>
          </w:tcPr>
          <w:p w14:paraId="46B71D45"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lastRenderedPageBreak/>
              <w:t>课程目标2</w:t>
            </w:r>
          </w:p>
        </w:tc>
        <w:tc>
          <w:tcPr>
            <w:tcW w:w="7313" w:type="dxa"/>
            <w:vAlign w:val="center"/>
          </w:tcPr>
          <w:p w14:paraId="79EAC18B" w14:textId="77777777" w:rsidR="007214A2" w:rsidRPr="007214A2" w:rsidRDefault="007214A2" w:rsidP="007214A2">
            <w:pPr>
              <w:adjustRightInd w:val="0"/>
              <w:snapToGrid w:val="0"/>
              <w:spacing w:line="440" w:lineRule="exact"/>
              <w:jc w:val="left"/>
              <w:rPr>
                <w:rFonts w:ascii="宋体" w:eastAsia="宋体" w:hAnsi="宋体" w:cs="Times New Roman"/>
                <w:sz w:val="24"/>
                <w:szCs w:val="24"/>
              </w:rPr>
            </w:pPr>
            <w:r w:rsidRPr="007214A2">
              <w:rPr>
                <w:rFonts w:ascii="宋体" w:eastAsia="宋体" w:hAnsi="宋体" w:cs="Times New Roman" w:hint="eastAsia"/>
                <w:bCs/>
                <w:sz w:val="24"/>
                <w:szCs w:val="24"/>
              </w:rPr>
              <w:t>2.1各剂型产品</w:t>
            </w:r>
            <w:r w:rsidRPr="007214A2">
              <w:rPr>
                <w:rFonts w:ascii="宋体" w:eastAsia="宋体" w:hAnsi="宋体" w:cs="Times New Roman"/>
                <w:sz w:val="24"/>
                <w:szCs w:val="24"/>
              </w:rPr>
              <w:t>的基本操作技能</w:t>
            </w:r>
            <w:r w:rsidRPr="007214A2">
              <w:rPr>
                <w:rFonts w:ascii="宋体" w:eastAsia="宋体" w:hAnsi="宋体" w:cs="Times New Roman" w:hint="eastAsia"/>
                <w:sz w:val="24"/>
                <w:szCs w:val="24"/>
              </w:rPr>
              <w:t>。</w:t>
            </w:r>
            <w:r w:rsidRPr="007214A2">
              <w:rPr>
                <w:rFonts w:ascii="宋体" w:eastAsia="宋体" w:hAnsi="宋体" w:cs="Times New Roman"/>
                <w:sz w:val="24"/>
                <w:szCs w:val="24"/>
              </w:rPr>
              <w:t>常用制剂与常规制剂的制备</w:t>
            </w:r>
            <w:r w:rsidRPr="007214A2">
              <w:rPr>
                <w:rFonts w:ascii="宋体" w:eastAsia="宋体" w:hAnsi="宋体" w:cs="Times New Roman" w:hint="eastAsia"/>
                <w:sz w:val="24"/>
                <w:szCs w:val="24"/>
              </w:rPr>
              <w:t>规程。</w:t>
            </w:r>
            <w:r w:rsidRPr="007214A2">
              <w:rPr>
                <w:rFonts w:ascii="宋体" w:eastAsia="宋体" w:hAnsi="宋体" w:cs="Times New Roman"/>
                <w:sz w:val="24"/>
                <w:szCs w:val="24"/>
              </w:rPr>
              <w:t>制剂的质量</w:t>
            </w:r>
            <w:r w:rsidRPr="007214A2">
              <w:rPr>
                <w:rFonts w:ascii="宋体" w:eastAsia="宋体" w:hAnsi="宋体" w:cs="Times New Roman" w:hint="eastAsia"/>
                <w:sz w:val="24"/>
                <w:szCs w:val="24"/>
              </w:rPr>
              <w:t>标准的分析与构建</w:t>
            </w:r>
            <w:r w:rsidRPr="007214A2">
              <w:rPr>
                <w:rFonts w:ascii="宋体" w:eastAsia="宋体" w:hAnsi="宋体" w:cs="Times New Roman"/>
                <w:sz w:val="24"/>
                <w:szCs w:val="24"/>
              </w:rPr>
              <w:t>技能</w:t>
            </w:r>
            <w:r w:rsidRPr="007214A2">
              <w:rPr>
                <w:rFonts w:ascii="宋体" w:eastAsia="宋体" w:hAnsi="宋体" w:cs="Times New Roman" w:hint="eastAsia"/>
                <w:sz w:val="24"/>
                <w:szCs w:val="24"/>
              </w:rPr>
              <w:t>。</w:t>
            </w:r>
          </w:p>
          <w:p w14:paraId="3E0FFDC3" w14:textId="77777777" w:rsidR="007214A2" w:rsidRPr="007214A2" w:rsidRDefault="007214A2" w:rsidP="007214A2">
            <w:pPr>
              <w:adjustRightInd w:val="0"/>
              <w:snapToGrid w:val="0"/>
              <w:spacing w:line="440" w:lineRule="exact"/>
              <w:rPr>
                <w:rFonts w:ascii="宋体" w:eastAsia="宋体" w:hAnsi="宋体" w:cs="Times New Roman"/>
                <w:bCs/>
                <w:sz w:val="24"/>
                <w:szCs w:val="24"/>
              </w:rPr>
            </w:pPr>
            <w:r w:rsidRPr="007214A2">
              <w:rPr>
                <w:rFonts w:ascii="宋体" w:eastAsia="宋体" w:hAnsi="宋体" w:cs="Times New Roman" w:hint="eastAsia"/>
                <w:bCs/>
                <w:sz w:val="24"/>
                <w:szCs w:val="24"/>
              </w:rPr>
              <w:t>2.2具有进行特殊剂型的特殊质控项目，非口服制剂的体外试验方法的能力。</w:t>
            </w:r>
          </w:p>
        </w:tc>
      </w:tr>
    </w:tbl>
    <w:p w14:paraId="03A011D1" w14:textId="77777777" w:rsidR="007214A2" w:rsidRPr="007214A2" w:rsidRDefault="007214A2" w:rsidP="007214A2">
      <w:pPr>
        <w:pStyle w:val="ad"/>
      </w:pPr>
      <w:bookmarkStart w:id="303" w:name="_Toc51933759"/>
      <w:bookmarkStart w:id="304" w:name="_Toc25808"/>
      <w:r w:rsidRPr="007214A2">
        <w:rPr>
          <w:rFonts w:hint="eastAsia"/>
        </w:rPr>
        <w:t>（二）课程考核方式</w:t>
      </w:r>
      <w:bookmarkEnd w:id="303"/>
      <w:bookmarkEnd w:id="304"/>
    </w:p>
    <w:p w14:paraId="2ED83CBE"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课程考核方式分为平时考核和期末考核。</w:t>
      </w:r>
    </w:p>
    <w:p w14:paraId="389F193E"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平时考核方式包括：课堂表现、平时作业；</w:t>
      </w:r>
    </w:p>
    <w:p w14:paraId="4A983FA8"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期末考核采用闭卷考试</w:t>
      </w:r>
    </w:p>
    <w:p w14:paraId="4DCEEB98" w14:textId="77777777" w:rsidR="007214A2" w:rsidRPr="007214A2" w:rsidRDefault="007214A2" w:rsidP="007214A2">
      <w:pPr>
        <w:pStyle w:val="ad"/>
      </w:pPr>
      <w:bookmarkStart w:id="305" w:name="_Toc51933760"/>
      <w:bookmarkStart w:id="306" w:name="_Toc6803"/>
      <w:r w:rsidRPr="007214A2">
        <w:rPr>
          <w:rFonts w:hint="eastAsia"/>
        </w:rPr>
        <w:t>（三）课程目标达成评价方式及考核比例</w:t>
      </w:r>
      <w:bookmarkEnd w:id="305"/>
      <w:bookmarkEnd w:id="306"/>
    </w:p>
    <w:p w14:paraId="1630FEB6"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课堂表现3</w:t>
      </w:r>
      <w:r w:rsidRPr="007214A2">
        <w:rPr>
          <w:rFonts w:ascii="宋体" w:eastAsia="宋体" w:hAnsi="宋体" w:cs="Times New Roman"/>
          <w:sz w:val="24"/>
          <w:szCs w:val="24"/>
        </w:rPr>
        <w:t>0</w:t>
      </w:r>
      <w:r w:rsidRPr="007214A2">
        <w:rPr>
          <w:rFonts w:ascii="宋体" w:eastAsia="宋体" w:hAnsi="宋体" w:cs="Times New Roman" w:hint="eastAsia"/>
          <w:sz w:val="24"/>
          <w:szCs w:val="24"/>
        </w:rPr>
        <w:t>%</w:t>
      </w:r>
      <w:r w:rsidRPr="007214A2">
        <w:rPr>
          <w:rFonts w:ascii="宋体" w:eastAsia="宋体" w:hAnsi="宋体" w:cs="Times New Roman"/>
          <w:sz w:val="24"/>
          <w:szCs w:val="24"/>
        </w:rPr>
        <w:t>+</w:t>
      </w:r>
      <w:r w:rsidRPr="007214A2">
        <w:rPr>
          <w:rFonts w:ascii="宋体" w:eastAsia="宋体" w:hAnsi="宋体" w:cs="Times New Roman" w:hint="eastAsia"/>
          <w:sz w:val="24"/>
          <w:szCs w:val="24"/>
        </w:rPr>
        <w:t>平时作业2</w:t>
      </w:r>
      <w:r w:rsidRPr="007214A2">
        <w:rPr>
          <w:rFonts w:ascii="宋体" w:eastAsia="宋体" w:hAnsi="宋体" w:cs="Times New Roman"/>
          <w:sz w:val="24"/>
          <w:szCs w:val="24"/>
        </w:rPr>
        <w:t>0</w:t>
      </w:r>
      <w:r w:rsidRPr="007214A2">
        <w:rPr>
          <w:rFonts w:ascii="宋体" w:eastAsia="宋体" w:hAnsi="宋体" w:cs="Times New Roman" w:hint="eastAsia"/>
          <w:sz w:val="24"/>
          <w:szCs w:val="24"/>
        </w:rPr>
        <w:t>%</w:t>
      </w:r>
      <w:r w:rsidRPr="007214A2">
        <w:rPr>
          <w:rFonts w:ascii="宋体" w:eastAsia="宋体" w:hAnsi="宋体" w:cs="Times New Roman"/>
          <w:sz w:val="24"/>
          <w:szCs w:val="24"/>
        </w:rPr>
        <w:t>+</w:t>
      </w:r>
      <w:r w:rsidRPr="007214A2">
        <w:rPr>
          <w:rFonts w:ascii="宋体" w:eastAsia="宋体" w:hAnsi="宋体" w:cs="Times New Roman" w:hint="eastAsia"/>
          <w:sz w:val="24"/>
          <w:szCs w:val="24"/>
        </w:rPr>
        <w:t>期末考试5</w:t>
      </w:r>
      <w:r w:rsidRPr="007214A2">
        <w:rPr>
          <w:rFonts w:ascii="宋体" w:eastAsia="宋体" w:hAnsi="宋体" w:cs="Times New Roman"/>
          <w:sz w:val="24"/>
          <w:szCs w:val="24"/>
        </w:rPr>
        <w:t>0</w:t>
      </w:r>
      <w:r w:rsidRPr="007214A2">
        <w:rPr>
          <w:rFonts w:ascii="宋体" w:eastAsia="宋体" w:hAnsi="宋体" w:cs="Times New Roman" w:hint="eastAsia"/>
          <w:sz w:val="24"/>
          <w:szCs w:val="24"/>
        </w:rPr>
        <w:t>%；本课程共有3个课程目标，考核方式及成绩比例分别为：</w:t>
      </w:r>
    </w:p>
    <w:p w14:paraId="70A85372"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课程目标1：课堂表现10%</w:t>
      </w:r>
      <w:r w:rsidRPr="007214A2">
        <w:rPr>
          <w:rFonts w:ascii="宋体" w:eastAsia="宋体" w:hAnsi="宋体" w:cs="Times New Roman"/>
          <w:sz w:val="24"/>
          <w:szCs w:val="24"/>
        </w:rPr>
        <w:t>+</w:t>
      </w:r>
      <w:r w:rsidRPr="007214A2">
        <w:rPr>
          <w:rFonts w:ascii="宋体" w:eastAsia="宋体" w:hAnsi="宋体" w:cs="Times New Roman" w:hint="eastAsia"/>
          <w:sz w:val="24"/>
          <w:szCs w:val="24"/>
        </w:rPr>
        <w:t>平时作业5%</w:t>
      </w:r>
      <w:r w:rsidRPr="007214A2">
        <w:rPr>
          <w:rFonts w:ascii="宋体" w:eastAsia="宋体" w:hAnsi="宋体" w:cs="Times New Roman"/>
          <w:sz w:val="24"/>
          <w:szCs w:val="24"/>
        </w:rPr>
        <w:t>+</w:t>
      </w:r>
      <w:r w:rsidRPr="007214A2">
        <w:rPr>
          <w:rFonts w:ascii="宋体" w:eastAsia="宋体" w:hAnsi="宋体" w:cs="Times New Roman" w:hint="eastAsia"/>
          <w:sz w:val="24"/>
          <w:szCs w:val="24"/>
        </w:rPr>
        <w:t>期末考试25%</w:t>
      </w:r>
    </w:p>
    <w:p w14:paraId="049639A0"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课程目标2：课堂表现10%</w:t>
      </w:r>
      <w:r w:rsidRPr="007214A2">
        <w:rPr>
          <w:rFonts w:ascii="宋体" w:eastAsia="宋体" w:hAnsi="宋体" w:cs="Times New Roman"/>
          <w:sz w:val="24"/>
          <w:szCs w:val="24"/>
        </w:rPr>
        <w:t>+</w:t>
      </w:r>
      <w:r w:rsidRPr="007214A2">
        <w:rPr>
          <w:rFonts w:ascii="宋体" w:eastAsia="宋体" w:hAnsi="宋体" w:cs="Times New Roman" w:hint="eastAsia"/>
          <w:sz w:val="24"/>
          <w:szCs w:val="24"/>
        </w:rPr>
        <w:t>平时作业1</w:t>
      </w:r>
      <w:r w:rsidRPr="007214A2">
        <w:rPr>
          <w:rFonts w:ascii="宋体" w:eastAsia="宋体" w:hAnsi="宋体" w:cs="Times New Roman"/>
          <w:sz w:val="24"/>
          <w:szCs w:val="24"/>
        </w:rPr>
        <w:t>0</w:t>
      </w:r>
      <w:r w:rsidRPr="007214A2">
        <w:rPr>
          <w:rFonts w:ascii="宋体" w:eastAsia="宋体" w:hAnsi="宋体" w:cs="Times New Roman" w:hint="eastAsia"/>
          <w:sz w:val="24"/>
          <w:szCs w:val="24"/>
        </w:rPr>
        <w:t>%</w:t>
      </w:r>
      <w:r w:rsidRPr="007214A2">
        <w:rPr>
          <w:rFonts w:ascii="宋体" w:eastAsia="宋体" w:hAnsi="宋体" w:cs="Times New Roman"/>
          <w:sz w:val="24"/>
          <w:szCs w:val="24"/>
        </w:rPr>
        <w:t>+</w:t>
      </w:r>
      <w:r w:rsidRPr="007214A2">
        <w:rPr>
          <w:rFonts w:ascii="宋体" w:eastAsia="宋体" w:hAnsi="宋体" w:cs="Times New Roman" w:hint="eastAsia"/>
          <w:sz w:val="24"/>
          <w:szCs w:val="24"/>
        </w:rPr>
        <w:t>期末考试30%</w:t>
      </w:r>
    </w:p>
    <w:p w14:paraId="122D5052"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课程目标3：课堂表现5%</w:t>
      </w:r>
      <w:r w:rsidRPr="007214A2">
        <w:rPr>
          <w:rFonts w:ascii="宋体" w:eastAsia="宋体" w:hAnsi="宋体" w:cs="Times New Roman"/>
          <w:sz w:val="24"/>
          <w:szCs w:val="24"/>
        </w:rPr>
        <w:t>+</w:t>
      </w:r>
      <w:r w:rsidRPr="007214A2">
        <w:rPr>
          <w:rFonts w:ascii="宋体" w:eastAsia="宋体" w:hAnsi="宋体" w:cs="Times New Roman" w:hint="eastAsia"/>
          <w:sz w:val="24"/>
          <w:szCs w:val="24"/>
        </w:rPr>
        <w:t>平时作业5%</w:t>
      </w:r>
      <w:r w:rsidRPr="007214A2">
        <w:rPr>
          <w:rFonts w:ascii="宋体" w:eastAsia="宋体" w:hAnsi="宋体" w:cs="Times New Roman"/>
          <w:sz w:val="24"/>
          <w:szCs w:val="24"/>
        </w:rPr>
        <w:t>+</w:t>
      </w:r>
      <w:r w:rsidRPr="007214A2">
        <w:rPr>
          <w:rFonts w:ascii="宋体" w:eastAsia="宋体" w:hAnsi="宋体" w:cs="Times New Roman" w:hint="eastAsia"/>
          <w:sz w:val="24"/>
          <w:szCs w:val="24"/>
        </w:rPr>
        <w:t>期末考试15%</w:t>
      </w:r>
    </w:p>
    <w:p w14:paraId="6F6F1F2C"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如下图：</w:t>
      </w:r>
    </w:p>
    <w:tbl>
      <w:tblPr>
        <w:tblW w:w="9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7"/>
        <w:gridCol w:w="1786"/>
        <w:gridCol w:w="2067"/>
        <w:gridCol w:w="2068"/>
        <w:gridCol w:w="1550"/>
      </w:tblGrid>
      <w:tr w:rsidR="007214A2" w:rsidRPr="007214A2" w14:paraId="1143FA4C" w14:textId="77777777" w:rsidTr="007214A2">
        <w:trPr>
          <w:trHeight w:val="540"/>
          <w:jc w:val="center"/>
        </w:trPr>
        <w:tc>
          <w:tcPr>
            <w:tcW w:w="1697" w:type="dxa"/>
            <w:vMerge w:val="restart"/>
            <w:vAlign w:val="center"/>
          </w:tcPr>
          <w:p w14:paraId="150BBC78" w14:textId="77777777" w:rsidR="007214A2" w:rsidRPr="007214A2" w:rsidRDefault="007214A2" w:rsidP="007214A2">
            <w:pPr>
              <w:adjustRightInd w:val="0"/>
              <w:snapToGrid w:val="0"/>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课程目标</w:t>
            </w:r>
          </w:p>
        </w:tc>
        <w:tc>
          <w:tcPr>
            <w:tcW w:w="5921" w:type="dxa"/>
            <w:gridSpan w:val="3"/>
            <w:vAlign w:val="center"/>
          </w:tcPr>
          <w:p w14:paraId="7E4A0734" w14:textId="77777777" w:rsidR="007214A2" w:rsidRPr="007214A2" w:rsidRDefault="007214A2" w:rsidP="007214A2">
            <w:pPr>
              <w:adjustRightInd w:val="0"/>
              <w:snapToGrid w:val="0"/>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考核方式及成绩比例（%）</w:t>
            </w:r>
          </w:p>
        </w:tc>
        <w:tc>
          <w:tcPr>
            <w:tcW w:w="1550" w:type="dxa"/>
            <w:vMerge w:val="restart"/>
            <w:vAlign w:val="center"/>
          </w:tcPr>
          <w:p w14:paraId="79035E42" w14:textId="77777777" w:rsidR="007214A2" w:rsidRPr="007214A2" w:rsidRDefault="007214A2" w:rsidP="007214A2">
            <w:pPr>
              <w:adjustRightInd w:val="0"/>
              <w:snapToGrid w:val="0"/>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合计</w:t>
            </w:r>
          </w:p>
        </w:tc>
      </w:tr>
      <w:tr w:rsidR="007214A2" w:rsidRPr="007214A2" w14:paraId="7773294D" w14:textId="77777777" w:rsidTr="007214A2">
        <w:trPr>
          <w:trHeight w:val="578"/>
          <w:jc w:val="center"/>
        </w:trPr>
        <w:tc>
          <w:tcPr>
            <w:tcW w:w="1697" w:type="dxa"/>
            <w:vMerge/>
            <w:vAlign w:val="center"/>
          </w:tcPr>
          <w:p w14:paraId="77E5F3DF" w14:textId="77777777" w:rsidR="007214A2" w:rsidRPr="007214A2" w:rsidRDefault="007214A2" w:rsidP="007214A2">
            <w:pPr>
              <w:adjustRightInd w:val="0"/>
              <w:snapToGrid w:val="0"/>
              <w:spacing w:line="440" w:lineRule="exact"/>
              <w:jc w:val="center"/>
              <w:rPr>
                <w:rFonts w:ascii="宋体" w:eastAsia="宋体" w:hAnsi="宋体" w:cs="Times New Roman"/>
                <w:b/>
                <w:sz w:val="24"/>
                <w:szCs w:val="24"/>
              </w:rPr>
            </w:pPr>
          </w:p>
        </w:tc>
        <w:tc>
          <w:tcPr>
            <w:tcW w:w="1786" w:type="dxa"/>
            <w:vAlign w:val="center"/>
          </w:tcPr>
          <w:p w14:paraId="4BC9B00A" w14:textId="77777777" w:rsidR="007214A2" w:rsidRPr="007214A2" w:rsidRDefault="007214A2" w:rsidP="007214A2">
            <w:pPr>
              <w:adjustRightInd w:val="0"/>
              <w:snapToGrid w:val="0"/>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课堂表现</w:t>
            </w:r>
          </w:p>
        </w:tc>
        <w:tc>
          <w:tcPr>
            <w:tcW w:w="2067" w:type="dxa"/>
            <w:vAlign w:val="center"/>
          </w:tcPr>
          <w:p w14:paraId="13735D8E" w14:textId="77777777" w:rsidR="007214A2" w:rsidRPr="007214A2" w:rsidRDefault="007214A2" w:rsidP="007214A2">
            <w:pPr>
              <w:adjustRightInd w:val="0"/>
              <w:snapToGrid w:val="0"/>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平时作业</w:t>
            </w:r>
          </w:p>
        </w:tc>
        <w:tc>
          <w:tcPr>
            <w:tcW w:w="2068" w:type="dxa"/>
            <w:vAlign w:val="center"/>
          </w:tcPr>
          <w:p w14:paraId="4BD8D5F8" w14:textId="77777777" w:rsidR="007214A2" w:rsidRPr="007214A2" w:rsidRDefault="007214A2" w:rsidP="007214A2">
            <w:pPr>
              <w:adjustRightInd w:val="0"/>
              <w:snapToGrid w:val="0"/>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期末考试</w:t>
            </w:r>
          </w:p>
        </w:tc>
        <w:tc>
          <w:tcPr>
            <w:tcW w:w="1550" w:type="dxa"/>
            <w:vMerge/>
          </w:tcPr>
          <w:p w14:paraId="58956C93" w14:textId="77777777" w:rsidR="007214A2" w:rsidRPr="007214A2" w:rsidRDefault="007214A2" w:rsidP="007214A2">
            <w:pPr>
              <w:adjustRightInd w:val="0"/>
              <w:snapToGrid w:val="0"/>
              <w:spacing w:line="440" w:lineRule="exact"/>
              <w:jc w:val="center"/>
              <w:rPr>
                <w:rFonts w:ascii="宋体" w:eastAsia="宋体" w:hAnsi="宋体" w:cs="Times New Roman"/>
                <w:b/>
                <w:sz w:val="24"/>
                <w:szCs w:val="24"/>
              </w:rPr>
            </w:pPr>
          </w:p>
        </w:tc>
      </w:tr>
      <w:tr w:rsidR="007214A2" w:rsidRPr="007214A2" w14:paraId="4243C751" w14:textId="77777777" w:rsidTr="007214A2">
        <w:trPr>
          <w:jc w:val="center"/>
        </w:trPr>
        <w:tc>
          <w:tcPr>
            <w:tcW w:w="1697" w:type="dxa"/>
            <w:vAlign w:val="center"/>
          </w:tcPr>
          <w:p w14:paraId="18047060"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课程目标1</w:t>
            </w:r>
          </w:p>
        </w:tc>
        <w:tc>
          <w:tcPr>
            <w:tcW w:w="1786" w:type="dxa"/>
            <w:vAlign w:val="center"/>
          </w:tcPr>
          <w:p w14:paraId="7D57E106"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10</w:t>
            </w:r>
          </w:p>
        </w:tc>
        <w:tc>
          <w:tcPr>
            <w:tcW w:w="2067" w:type="dxa"/>
            <w:vAlign w:val="center"/>
          </w:tcPr>
          <w:p w14:paraId="2F608E54"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10</w:t>
            </w:r>
          </w:p>
        </w:tc>
        <w:tc>
          <w:tcPr>
            <w:tcW w:w="2068" w:type="dxa"/>
            <w:vAlign w:val="center"/>
          </w:tcPr>
          <w:p w14:paraId="2640FCC4"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30</w:t>
            </w:r>
          </w:p>
        </w:tc>
        <w:tc>
          <w:tcPr>
            <w:tcW w:w="1550" w:type="dxa"/>
          </w:tcPr>
          <w:p w14:paraId="262DB349"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50</w:t>
            </w:r>
          </w:p>
        </w:tc>
      </w:tr>
      <w:tr w:rsidR="007214A2" w:rsidRPr="007214A2" w14:paraId="667CA588" w14:textId="77777777" w:rsidTr="007214A2">
        <w:trPr>
          <w:jc w:val="center"/>
        </w:trPr>
        <w:tc>
          <w:tcPr>
            <w:tcW w:w="1697" w:type="dxa"/>
            <w:vAlign w:val="center"/>
          </w:tcPr>
          <w:p w14:paraId="3D42596D"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课程目标2</w:t>
            </w:r>
          </w:p>
        </w:tc>
        <w:tc>
          <w:tcPr>
            <w:tcW w:w="1786" w:type="dxa"/>
            <w:vAlign w:val="center"/>
          </w:tcPr>
          <w:p w14:paraId="356D6CC3"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10</w:t>
            </w:r>
          </w:p>
        </w:tc>
        <w:tc>
          <w:tcPr>
            <w:tcW w:w="2067" w:type="dxa"/>
            <w:vAlign w:val="center"/>
          </w:tcPr>
          <w:p w14:paraId="41F2373A"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10</w:t>
            </w:r>
          </w:p>
        </w:tc>
        <w:tc>
          <w:tcPr>
            <w:tcW w:w="2068" w:type="dxa"/>
            <w:vAlign w:val="center"/>
          </w:tcPr>
          <w:p w14:paraId="043D835E"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30</w:t>
            </w:r>
          </w:p>
        </w:tc>
        <w:tc>
          <w:tcPr>
            <w:tcW w:w="1550" w:type="dxa"/>
          </w:tcPr>
          <w:p w14:paraId="46E551B7"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50</w:t>
            </w:r>
          </w:p>
        </w:tc>
      </w:tr>
      <w:tr w:rsidR="007214A2" w:rsidRPr="007214A2" w14:paraId="0A630EFD" w14:textId="77777777" w:rsidTr="007214A2">
        <w:trPr>
          <w:jc w:val="center"/>
        </w:trPr>
        <w:tc>
          <w:tcPr>
            <w:tcW w:w="1697" w:type="dxa"/>
            <w:vAlign w:val="center"/>
          </w:tcPr>
          <w:p w14:paraId="56E73A41"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合计</w:t>
            </w:r>
          </w:p>
        </w:tc>
        <w:tc>
          <w:tcPr>
            <w:tcW w:w="1786" w:type="dxa"/>
            <w:vAlign w:val="center"/>
          </w:tcPr>
          <w:p w14:paraId="7FB2C65F"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20</w:t>
            </w:r>
          </w:p>
        </w:tc>
        <w:tc>
          <w:tcPr>
            <w:tcW w:w="2067" w:type="dxa"/>
            <w:vAlign w:val="center"/>
          </w:tcPr>
          <w:p w14:paraId="087126E5"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20</w:t>
            </w:r>
          </w:p>
        </w:tc>
        <w:tc>
          <w:tcPr>
            <w:tcW w:w="2068" w:type="dxa"/>
            <w:vAlign w:val="center"/>
          </w:tcPr>
          <w:p w14:paraId="77EDE6BF"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60</w:t>
            </w:r>
          </w:p>
        </w:tc>
        <w:tc>
          <w:tcPr>
            <w:tcW w:w="1550" w:type="dxa"/>
          </w:tcPr>
          <w:p w14:paraId="7CBA1921" w14:textId="77777777" w:rsidR="007214A2" w:rsidRPr="007214A2" w:rsidRDefault="007214A2" w:rsidP="007214A2">
            <w:pPr>
              <w:adjustRightInd w:val="0"/>
              <w:snapToGrid w:val="0"/>
              <w:spacing w:line="440" w:lineRule="exact"/>
              <w:jc w:val="center"/>
              <w:rPr>
                <w:rFonts w:ascii="宋体" w:eastAsia="宋体" w:hAnsi="宋体" w:cs="Times New Roman"/>
                <w:bCs/>
                <w:sz w:val="24"/>
                <w:szCs w:val="24"/>
              </w:rPr>
            </w:pPr>
            <w:r w:rsidRPr="007214A2">
              <w:rPr>
                <w:rFonts w:ascii="宋体" w:eastAsia="宋体" w:hAnsi="宋体" w:cs="Times New Roman" w:hint="eastAsia"/>
                <w:bCs/>
                <w:sz w:val="24"/>
                <w:szCs w:val="24"/>
              </w:rPr>
              <w:t>1</w:t>
            </w:r>
            <w:r w:rsidRPr="007214A2">
              <w:rPr>
                <w:rFonts w:ascii="宋体" w:eastAsia="宋体" w:hAnsi="宋体" w:cs="Times New Roman"/>
                <w:bCs/>
                <w:sz w:val="24"/>
                <w:szCs w:val="24"/>
              </w:rPr>
              <w:t>00</w:t>
            </w:r>
          </w:p>
        </w:tc>
      </w:tr>
    </w:tbl>
    <w:p w14:paraId="1542A71A" w14:textId="77777777" w:rsidR="007214A2" w:rsidRPr="007214A2" w:rsidRDefault="007214A2" w:rsidP="007214A2">
      <w:pPr>
        <w:pStyle w:val="ad"/>
      </w:pPr>
      <w:bookmarkStart w:id="307" w:name="_Toc51933761"/>
      <w:bookmarkStart w:id="308" w:name="_Toc19675"/>
      <w:r w:rsidRPr="007214A2">
        <w:rPr>
          <w:rFonts w:hint="eastAsia"/>
        </w:rPr>
        <w:t>五、成绩评定</w:t>
      </w:r>
      <w:bookmarkEnd w:id="307"/>
      <w:bookmarkEnd w:id="308"/>
    </w:p>
    <w:p w14:paraId="391143D9" w14:textId="77777777" w:rsidR="007214A2" w:rsidRPr="007214A2" w:rsidRDefault="007214A2" w:rsidP="007214A2">
      <w:pPr>
        <w:pStyle w:val="ad"/>
      </w:pPr>
      <w:bookmarkStart w:id="309" w:name="_Toc51933762"/>
      <w:bookmarkStart w:id="310" w:name="_Toc829"/>
      <w:r w:rsidRPr="007214A2">
        <w:rPr>
          <w:rFonts w:hint="eastAsia"/>
        </w:rPr>
        <w:t>（一）总成绩评定</w:t>
      </w:r>
      <w:bookmarkEnd w:id="309"/>
      <w:bookmarkEnd w:id="310"/>
    </w:p>
    <w:p w14:paraId="6664A689"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总成绩=平时成绩×40%+期末成绩×60%</w:t>
      </w:r>
    </w:p>
    <w:p w14:paraId="3E55B348" w14:textId="77777777" w:rsidR="007214A2" w:rsidRPr="007214A2" w:rsidRDefault="007214A2" w:rsidP="007214A2">
      <w:pPr>
        <w:pStyle w:val="ad"/>
      </w:pPr>
      <w:bookmarkStart w:id="311" w:name="_Toc51933763"/>
      <w:bookmarkStart w:id="312" w:name="_Toc24722"/>
      <w:r w:rsidRPr="007214A2">
        <w:rPr>
          <w:rFonts w:hint="eastAsia"/>
        </w:rPr>
        <w:t>（二）平时成绩评定</w:t>
      </w:r>
      <w:bookmarkEnd w:id="311"/>
      <w:bookmarkEnd w:id="312"/>
    </w:p>
    <w:p w14:paraId="78CB9F01"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平时成绩（100%）=课堂表现（50%）+平时作业完成（50%）</w:t>
      </w:r>
    </w:p>
    <w:p w14:paraId="369FDF00"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考核方式:</w:t>
      </w:r>
    </w:p>
    <w:p w14:paraId="2E3AE3BC"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lastRenderedPageBreak/>
        <w:t>（1）课堂表现：通过学生在课堂上的表现情况、课上参与程度以百分制进行记分。</w:t>
      </w:r>
    </w:p>
    <w:p w14:paraId="243F69E2"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2）作业完成：围绕课程的学习目标进行作业的设计。如让学生简述对相关知识的认识，考核学生对于概念的理解情况，帮助学生将定义转化为自己的理解。5次作业，每次作业以百分制进行记分，根据完成情况进行打分。</w:t>
      </w:r>
    </w:p>
    <w:p w14:paraId="2FCDBAA0" w14:textId="77777777" w:rsidR="007214A2" w:rsidRPr="007214A2" w:rsidRDefault="007214A2" w:rsidP="007214A2">
      <w:pPr>
        <w:pStyle w:val="ad"/>
      </w:pPr>
      <w:bookmarkStart w:id="313" w:name="_Toc51933764"/>
      <w:bookmarkStart w:id="314" w:name="_Toc20116"/>
      <w:r w:rsidRPr="007214A2">
        <w:rPr>
          <w:rFonts w:hint="eastAsia"/>
        </w:rPr>
        <w:t>（三）期末成绩评定</w:t>
      </w:r>
      <w:bookmarkEnd w:id="313"/>
      <w:bookmarkEnd w:id="314"/>
    </w:p>
    <w:p w14:paraId="027D5675" w14:textId="77777777" w:rsidR="007214A2" w:rsidRPr="007214A2" w:rsidRDefault="007214A2" w:rsidP="007214A2">
      <w:pPr>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期末考核主要考察学生对相关知识的理解，操作程序和具体方法的理解与运用等。方式为闭卷考试，要求学生掌握相关知识。</w:t>
      </w:r>
    </w:p>
    <w:p w14:paraId="1D6A812D" w14:textId="77777777" w:rsidR="007214A2" w:rsidRPr="007214A2" w:rsidRDefault="007214A2" w:rsidP="007214A2">
      <w:pPr>
        <w:pStyle w:val="ad"/>
      </w:pPr>
      <w:bookmarkStart w:id="315" w:name="_Toc51933765"/>
      <w:bookmarkStart w:id="316" w:name="_Toc7234"/>
      <w:r w:rsidRPr="007214A2">
        <w:rPr>
          <w:rFonts w:hint="eastAsia"/>
        </w:rPr>
        <w:t>六、使用教材、相关推荐书目及课程资源</w:t>
      </w:r>
      <w:bookmarkEnd w:id="315"/>
      <w:bookmarkEnd w:id="316"/>
    </w:p>
    <w:p w14:paraId="19EA5772" w14:textId="77777777" w:rsidR="007214A2" w:rsidRPr="007214A2" w:rsidRDefault="007214A2" w:rsidP="007214A2">
      <w:pPr>
        <w:pStyle w:val="ad"/>
      </w:pPr>
      <w:bookmarkStart w:id="317" w:name="_Toc51933766"/>
      <w:bookmarkStart w:id="318" w:name="_Toc12044"/>
      <w:r w:rsidRPr="007214A2">
        <w:rPr>
          <w:rFonts w:hint="eastAsia"/>
        </w:rPr>
        <w:t>（一）使用教材</w:t>
      </w:r>
      <w:bookmarkEnd w:id="317"/>
      <w:bookmarkEnd w:id="318"/>
    </w:p>
    <w:p w14:paraId="4E296E74" w14:textId="77777777" w:rsidR="007214A2" w:rsidRPr="007214A2" w:rsidRDefault="007214A2" w:rsidP="007214A2">
      <w:pPr>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潘卫三主编，《工业药剂学》（第二版），高等教育出版社，2016年。</w:t>
      </w:r>
    </w:p>
    <w:p w14:paraId="267F4144" w14:textId="77777777" w:rsidR="007214A2" w:rsidRPr="007214A2" w:rsidRDefault="007214A2" w:rsidP="007214A2">
      <w:pPr>
        <w:pStyle w:val="ad"/>
      </w:pPr>
      <w:bookmarkStart w:id="319" w:name="_Toc51933767"/>
      <w:bookmarkStart w:id="320" w:name="_Toc31329"/>
      <w:r w:rsidRPr="007214A2">
        <w:rPr>
          <w:rFonts w:hint="eastAsia"/>
        </w:rPr>
        <w:t>（二）相关推荐书目</w:t>
      </w:r>
      <w:bookmarkEnd w:id="319"/>
      <w:bookmarkEnd w:id="320"/>
    </w:p>
    <w:p w14:paraId="7AF7A178" w14:textId="77777777" w:rsidR="007214A2" w:rsidRPr="007214A2" w:rsidRDefault="007214A2" w:rsidP="007214A2">
      <w:pPr>
        <w:adjustRightInd w:val="0"/>
        <w:snapToGrid w:val="0"/>
        <w:spacing w:line="440" w:lineRule="atLeast"/>
        <w:ind w:left="480"/>
        <w:rPr>
          <w:rFonts w:ascii="Times New Roman" w:eastAsia="宋体" w:hAnsi="Times New Roman" w:cs="Times New Roman"/>
          <w:sz w:val="24"/>
          <w:szCs w:val="24"/>
        </w:rPr>
      </w:pPr>
      <w:r w:rsidRPr="007214A2">
        <w:rPr>
          <w:rFonts w:ascii="宋体" w:eastAsia="宋体" w:hAnsi="宋体" w:cs="Times New Roman" w:hint="eastAsia"/>
          <w:sz w:val="24"/>
          <w:szCs w:val="24"/>
        </w:rPr>
        <w:t>1</w:t>
      </w:r>
      <w:r w:rsidRPr="007214A2">
        <w:rPr>
          <w:rFonts w:ascii="宋体" w:eastAsia="宋体" w:hAnsi="宋体" w:cs="Times New Roman"/>
          <w:sz w:val="24"/>
          <w:szCs w:val="24"/>
        </w:rPr>
        <w:t xml:space="preserve">. </w:t>
      </w:r>
      <w:r w:rsidRPr="007214A2">
        <w:rPr>
          <w:rFonts w:ascii="Times New Roman" w:eastAsia="宋体" w:hAnsi="Times New Roman" w:cs="Times New Roman" w:hint="eastAsia"/>
          <w:sz w:val="24"/>
          <w:szCs w:val="24"/>
        </w:rPr>
        <w:t>张汝华主编：《工业药剂学》（第一版），中国医药科技出版社，</w:t>
      </w:r>
      <w:r w:rsidRPr="007214A2">
        <w:rPr>
          <w:rFonts w:ascii="Times New Roman" w:eastAsia="宋体" w:hAnsi="Times New Roman" w:cs="Times New Roman" w:hint="eastAsia"/>
          <w:sz w:val="24"/>
          <w:szCs w:val="24"/>
        </w:rPr>
        <w:t>2001</w:t>
      </w:r>
      <w:r w:rsidRPr="007214A2">
        <w:rPr>
          <w:rFonts w:ascii="Times New Roman" w:eastAsia="宋体" w:hAnsi="Times New Roman" w:cs="Times New Roman" w:hint="eastAsia"/>
          <w:sz w:val="24"/>
          <w:szCs w:val="24"/>
        </w:rPr>
        <w:t>年版；</w:t>
      </w:r>
    </w:p>
    <w:p w14:paraId="08FA7BA6" w14:textId="77777777" w:rsidR="007214A2" w:rsidRPr="007214A2" w:rsidRDefault="007214A2" w:rsidP="007214A2">
      <w:pPr>
        <w:adjustRightInd w:val="0"/>
        <w:snapToGrid w:val="0"/>
        <w:spacing w:line="440" w:lineRule="atLeast"/>
        <w:ind w:left="480"/>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Times New Roman" w:eastAsia="宋体" w:hAnsi="Times New Roman" w:cs="Times New Roman"/>
          <w:sz w:val="24"/>
          <w:szCs w:val="24"/>
        </w:rPr>
        <w:t>朱盛山主编</w:t>
      </w:r>
      <w:r w:rsidRPr="007214A2">
        <w:rPr>
          <w:rFonts w:ascii="Times New Roman" w:eastAsia="宋体" w:hAnsi="Times New Roman" w:cs="Times New Roman" w:hint="eastAsia"/>
          <w:sz w:val="24"/>
          <w:szCs w:val="24"/>
        </w:rPr>
        <w:t>：</w:t>
      </w:r>
      <w:r w:rsidRPr="007214A2">
        <w:rPr>
          <w:rFonts w:ascii="Times New Roman" w:eastAsia="宋体" w:hAnsi="Times New Roman" w:cs="Times New Roman"/>
          <w:sz w:val="24"/>
          <w:szCs w:val="24"/>
        </w:rPr>
        <w:t>《药物新剂型》</w:t>
      </w:r>
      <w:r w:rsidRPr="007214A2">
        <w:rPr>
          <w:rFonts w:ascii="Times New Roman" w:eastAsia="宋体" w:hAnsi="Times New Roman" w:cs="Times New Roman" w:hint="eastAsia"/>
          <w:sz w:val="24"/>
          <w:szCs w:val="24"/>
        </w:rPr>
        <w:t>，化学工业</w:t>
      </w:r>
      <w:r w:rsidRPr="007214A2">
        <w:rPr>
          <w:rFonts w:ascii="Times New Roman" w:eastAsia="宋体" w:hAnsi="Times New Roman" w:cs="Times New Roman"/>
          <w:sz w:val="24"/>
          <w:szCs w:val="24"/>
        </w:rPr>
        <w:t>出版社</w:t>
      </w:r>
      <w:r w:rsidRPr="007214A2">
        <w:rPr>
          <w:rFonts w:ascii="Times New Roman" w:eastAsia="宋体" w:hAnsi="Times New Roman" w:cs="Times New Roman" w:hint="eastAsia"/>
          <w:sz w:val="24"/>
          <w:szCs w:val="24"/>
        </w:rPr>
        <w:t>，</w:t>
      </w:r>
      <w:r w:rsidRPr="007214A2">
        <w:rPr>
          <w:rFonts w:ascii="Times New Roman" w:eastAsia="宋体" w:hAnsi="Times New Roman" w:cs="Times New Roman" w:hint="eastAsia"/>
          <w:sz w:val="24"/>
          <w:szCs w:val="24"/>
        </w:rPr>
        <w:t>2004</w:t>
      </w:r>
      <w:r w:rsidRPr="007214A2">
        <w:rPr>
          <w:rFonts w:ascii="Times New Roman" w:eastAsia="宋体" w:hAnsi="Times New Roman" w:cs="Times New Roman" w:hint="eastAsia"/>
          <w:sz w:val="24"/>
          <w:szCs w:val="24"/>
        </w:rPr>
        <w:t>年版；</w:t>
      </w:r>
    </w:p>
    <w:p w14:paraId="0C6636F2" w14:textId="77777777" w:rsidR="007214A2" w:rsidRPr="007214A2" w:rsidRDefault="007214A2" w:rsidP="007214A2">
      <w:pPr>
        <w:adjustRightInd w:val="0"/>
        <w:snapToGrid w:val="0"/>
        <w:spacing w:line="440" w:lineRule="atLeast"/>
        <w:ind w:left="480"/>
        <w:rPr>
          <w:rFonts w:ascii="宋体" w:eastAsia="宋体" w:hAnsi="宋体" w:cs="Times New Roman"/>
          <w:sz w:val="24"/>
          <w:szCs w:val="24"/>
        </w:rPr>
      </w:pPr>
      <w:r w:rsidRPr="007214A2">
        <w:rPr>
          <w:rFonts w:ascii="宋体" w:eastAsia="宋体" w:hAnsi="宋体" w:cs="Times New Roman" w:hint="eastAsia"/>
          <w:sz w:val="24"/>
          <w:szCs w:val="24"/>
        </w:rPr>
        <w:t>3</w:t>
      </w:r>
      <w:r w:rsidRPr="007214A2">
        <w:rPr>
          <w:rFonts w:ascii="宋体" w:eastAsia="宋体" w:hAnsi="宋体" w:cs="Times New Roman"/>
          <w:sz w:val="24"/>
          <w:szCs w:val="24"/>
        </w:rPr>
        <w:t xml:space="preserve">. </w:t>
      </w:r>
      <w:r w:rsidRPr="007214A2">
        <w:rPr>
          <w:rFonts w:ascii="Times New Roman" w:eastAsia="宋体" w:hAnsi="Times New Roman" w:cs="Times New Roman"/>
          <w:sz w:val="24"/>
          <w:szCs w:val="24"/>
        </w:rPr>
        <w:t>罗明生主编</w:t>
      </w:r>
      <w:r w:rsidRPr="007214A2">
        <w:rPr>
          <w:rFonts w:ascii="Times New Roman" w:eastAsia="宋体" w:hAnsi="Times New Roman" w:cs="Times New Roman" w:hint="eastAsia"/>
          <w:sz w:val="24"/>
          <w:szCs w:val="24"/>
        </w:rPr>
        <w:t>：</w:t>
      </w:r>
      <w:r w:rsidRPr="007214A2">
        <w:rPr>
          <w:rFonts w:ascii="Times New Roman" w:eastAsia="宋体" w:hAnsi="Times New Roman" w:cs="Times New Roman"/>
          <w:sz w:val="24"/>
          <w:szCs w:val="24"/>
        </w:rPr>
        <w:t>《</w:t>
      </w:r>
      <w:r w:rsidRPr="007214A2">
        <w:rPr>
          <w:rFonts w:ascii="Times New Roman" w:eastAsia="宋体" w:hAnsi="Times New Roman" w:cs="Times New Roman" w:hint="eastAsia"/>
          <w:sz w:val="24"/>
          <w:szCs w:val="24"/>
        </w:rPr>
        <w:t>中国</w:t>
      </w:r>
      <w:r w:rsidRPr="007214A2">
        <w:rPr>
          <w:rFonts w:ascii="Times New Roman" w:eastAsia="宋体" w:hAnsi="Times New Roman" w:cs="Times New Roman"/>
          <w:sz w:val="24"/>
          <w:szCs w:val="24"/>
        </w:rPr>
        <w:t>药物辅料》</w:t>
      </w:r>
      <w:r w:rsidRPr="007214A2">
        <w:rPr>
          <w:rFonts w:ascii="Times New Roman" w:eastAsia="宋体" w:hAnsi="Times New Roman" w:cs="Times New Roman" w:hint="eastAsia"/>
          <w:sz w:val="24"/>
          <w:szCs w:val="24"/>
        </w:rPr>
        <w:t>，化学工业</w:t>
      </w:r>
      <w:r w:rsidRPr="007214A2">
        <w:rPr>
          <w:rFonts w:ascii="Times New Roman" w:eastAsia="宋体" w:hAnsi="Times New Roman" w:cs="Times New Roman"/>
          <w:sz w:val="24"/>
          <w:szCs w:val="24"/>
        </w:rPr>
        <w:t>出版社</w:t>
      </w:r>
      <w:r w:rsidRPr="007214A2">
        <w:rPr>
          <w:rFonts w:ascii="Times New Roman" w:eastAsia="宋体" w:hAnsi="Times New Roman" w:cs="Times New Roman" w:hint="eastAsia"/>
          <w:sz w:val="24"/>
          <w:szCs w:val="24"/>
        </w:rPr>
        <w:t>，</w:t>
      </w:r>
      <w:r w:rsidRPr="007214A2">
        <w:rPr>
          <w:rFonts w:ascii="Times New Roman" w:eastAsia="宋体" w:hAnsi="Times New Roman" w:cs="Times New Roman" w:hint="eastAsia"/>
          <w:sz w:val="24"/>
          <w:szCs w:val="24"/>
        </w:rPr>
        <w:t>2006</w:t>
      </w:r>
      <w:r w:rsidRPr="007214A2">
        <w:rPr>
          <w:rFonts w:ascii="Times New Roman" w:eastAsia="宋体" w:hAnsi="Times New Roman" w:cs="Times New Roman" w:hint="eastAsia"/>
          <w:sz w:val="24"/>
          <w:szCs w:val="24"/>
        </w:rPr>
        <w:t>年版；</w:t>
      </w:r>
    </w:p>
    <w:p w14:paraId="485698C3" w14:textId="77777777" w:rsidR="007214A2" w:rsidRPr="007214A2" w:rsidRDefault="007214A2" w:rsidP="007214A2">
      <w:pPr>
        <w:adjustRightInd w:val="0"/>
        <w:snapToGrid w:val="0"/>
        <w:spacing w:line="440" w:lineRule="atLeast"/>
        <w:ind w:left="480"/>
        <w:rPr>
          <w:rFonts w:ascii="Times New Roman" w:eastAsia="宋体" w:hAnsi="Times New Roman" w:cs="Times New Roman"/>
          <w:sz w:val="24"/>
          <w:szCs w:val="24"/>
        </w:rPr>
      </w:pPr>
      <w:r w:rsidRPr="007214A2">
        <w:rPr>
          <w:rFonts w:ascii="宋体" w:eastAsia="宋体" w:hAnsi="宋体" w:cs="Times New Roman" w:hint="eastAsia"/>
          <w:sz w:val="24"/>
          <w:szCs w:val="24"/>
        </w:rPr>
        <w:t>4</w:t>
      </w:r>
      <w:r w:rsidRPr="007214A2">
        <w:rPr>
          <w:rFonts w:ascii="宋体" w:eastAsia="宋体" w:hAnsi="宋体" w:cs="Times New Roman"/>
          <w:sz w:val="24"/>
          <w:szCs w:val="24"/>
        </w:rPr>
        <w:t xml:space="preserve">. </w:t>
      </w:r>
      <w:r w:rsidRPr="007214A2">
        <w:rPr>
          <w:rFonts w:ascii="Times New Roman" w:eastAsia="宋体" w:hAnsi="Times New Roman" w:cs="Times New Roman" w:hint="eastAsia"/>
          <w:sz w:val="24"/>
          <w:szCs w:val="24"/>
        </w:rPr>
        <w:t>何文主编：《现代药剂学》，武汉大学出版社，</w:t>
      </w:r>
      <w:r w:rsidRPr="007214A2">
        <w:rPr>
          <w:rFonts w:ascii="Times New Roman" w:eastAsia="宋体" w:hAnsi="Times New Roman" w:cs="Times New Roman" w:hint="eastAsia"/>
          <w:sz w:val="24"/>
          <w:szCs w:val="24"/>
        </w:rPr>
        <w:t>2012</w:t>
      </w:r>
      <w:r w:rsidRPr="007214A2">
        <w:rPr>
          <w:rFonts w:ascii="Times New Roman" w:eastAsia="宋体" w:hAnsi="Times New Roman" w:cs="Times New Roman" w:hint="eastAsia"/>
          <w:sz w:val="24"/>
          <w:szCs w:val="24"/>
        </w:rPr>
        <w:t>年版；</w:t>
      </w:r>
    </w:p>
    <w:p w14:paraId="3D2F492E" w14:textId="77777777" w:rsidR="007214A2" w:rsidRPr="007214A2" w:rsidRDefault="007214A2" w:rsidP="007214A2">
      <w:pPr>
        <w:adjustRightInd w:val="0"/>
        <w:snapToGrid w:val="0"/>
        <w:spacing w:line="440" w:lineRule="atLeast"/>
        <w:ind w:left="480"/>
        <w:rPr>
          <w:rFonts w:ascii="宋体" w:eastAsia="宋体" w:hAnsi="宋体" w:cs="Times New Roman"/>
          <w:sz w:val="24"/>
          <w:szCs w:val="24"/>
        </w:rPr>
      </w:pPr>
      <w:r w:rsidRPr="007214A2">
        <w:rPr>
          <w:rFonts w:ascii="Times New Roman" w:eastAsia="宋体" w:hAnsi="Times New Roman" w:cs="Times New Roman" w:hint="eastAsia"/>
          <w:sz w:val="24"/>
          <w:szCs w:val="24"/>
        </w:rPr>
        <w:t xml:space="preserve">5. </w:t>
      </w:r>
      <w:r w:rsidRPr="007214A2">
        <w:rPr>
          <w:rFonts w:ascii="Times New Roman" w:eastAsia="宋体" w:hAnsi="Times New Roman" w:cs="Times New Roman" w:hint="eastAsia"/>
          <w:sz w:val="24"/>
          <w:szCs w:val="24"/>
        </w:rPr>
        <w:t>方亮主编：《药剂学》，人民卫生出版社，</w:t>
      </w:r>
      <w:r w:rsidRPr="007214A2">
        <w:rPr>
          <w:rFonts w:ascii="Times New Roman" w:eastAsia="宋体" w:hAnsi="Times New Roman" w:cs="Times New Roman" w:hint="eastAsia"/>
          <w:sz w:val="24"/>
          <w:szCs w:val="24"/>
        </w:rPr>
        <w:t>2019</w:t>
      </w:r>
      <w:r w:rsidRPr="007214A2">
        <w:rPr>
          <w:rFonts w:ascii="Times New Roman" w:eastAsia="宋体" w:hAnsi="Times New Roman" w:cs="Times New Roman" w:hint="eastAsia"/>
          <w:sz w:val="24"/>
          <w:szCs w:val="24"/>
        </w:rPr>
        <w:t>年版。</w:t>
      </w:r>
    </w:p>
    <w:p w14:paraId="5A174978" w14:textId="77777777" w:rsidR="007214A2" w:rsidRPr="007214A2" w:rsidRDefault="007214A2" w:rsidP="007214A2">
      <w:pPr>
        <w:pStyle w:val="ad"/>
      </w:pPr>
      <w:bookmarkStart w:id="321" w:name="_Toc51933768"/>
      <w:bookmarkStart w:id="322" w:name="_Toc26550"/>
      <w:r w:rsidRPr="007214A2">
        <w:rPr>
          <w:rFonts w:hint="eastAsia"/>
        </w:rPr>
        <w:t>（三）课程资源</w:t>
      </w:r>
      <w:bookmarkEnd w:id="321"/>
      <w:bookmarkEnd w:id="322"/>
    </w:p>
    <w:p w14:paraId="4A6A5FAD" w14:textId="77777777" w:rsidR="007214A2" w:rsidRPr="007214A2" w:rsidRDefault="007214A2" w:rsidP="007214A2">
      <w:pPr>
        <w:spacing w:line="440" w:lineRule="atLeast"/>
        <w:ind w:firstLineChars="200" w:firstLine="480"/>
        <w:rPr>
          <w:rFonts w:ascii="宋体" w:eastAsia="宋体" w:hAnsi="宋体" w:cs="Times New Roman"/>
          <w:color w:val="FF0000"/>
          <w:sz w:val="24"/>
          <w:szCs w:val="24"/>
        </w:rPr>
      </w:pPr>
      <w:bookmarkStart w:id="323" w:name="_Toc51933769"/>
      <w:r w:rsidRPr="007214A2">
        <w:rPr>
          <w:rFonts w:ascii="宋体" w:eastAsia="宋体" w:hAnsi="宋体" w:cs="Times New Roman" w:hint="eastAsia"/>
          <w:sz w:val="24"/>
          <w:szCs w:val="24"/>
        </w:rPr>
        <w:t>本课程的学生自主学习的途径可登陆</w:t>
      </w:r>
      <w:hyperlink r:id="rId71" w:tgtFrame="https://www.so.com/_blank" w:history="1">
        <w:r w:rsidRPr="007214A2">
          <w:rPr>
            <w:rFonts w:ascii="宋体" w:eastAsia="宋体" w:hAnsi="宋体" w:cs="Times New Roman" w:hint="eastAsia"/>
            <w:sz w:val="24"/>
            <w:szCs w:val="24"/>
          </w:rPr>
          <w:t>中国大学MOOC(慕课)国家精品课程在线学习平台</w:t>
        </w:r>
      </w:hyperlink>
      <w:r w:rsidRPr="007214A2">
        <w:rPr>
          <w:rFonts w:ascii="宋体" w:eastAsia="宋体" w:hAnsi="宋体" w:cs="Times New Roman" w:hint="eastAsia"/>
          <w:sz w:val="24"/>
          <w:szCs w:val="24"/>
        </w:rPr>
        <w:t>进行线上学习。</w:t>
      </w:r>
    </w:p>
    <w:p w14:paraId="6DE55CF1" w14:textId="77777777" w:rsidR="007214A2" w:rsidRPr="007214A2" w:rsidRDefault="007214A2" w:rsidP="007214A2">
      <w:pPr>
        <w:pStyle w:val="ad"/>
      </w:pPr>
      <w:bookmarkStart w:id="324" w:name="_Toc25193"/>
      <w:r w:rsidRPr="007214A2">
        <w:rPr>
          <w:rFonts w:hint="eastAsia"/>
        </w:rPr>
        <w:t>七、课程大纲制定依据</w:t>
      </w:r>
      <w:bookmarkEnd w:id="323"/>
      <w:bookmarkEnd w:id="324"/>
    </w:p>
    <w:p w14:paraId="132B7560" w14:textId="279ABD6A" w:rsidR="007214A2" w:rsidRDefault="007214A2" w:rsidP="007214A2">
      <w:pPr>
        <w:adjustRightInd w:val="0"/>
        <w:snapToGrid w:val="0"/>
        <w:spacing w:line="440" w:lineRule="exact"/>
        <w:ind w:firstLineChars="200" w:firstLine="480"/>
        <w:rPr>
          <w:rFonts w:ascii="宋体" w:eastAsia="宋体" w:hAnsi="宋体" w:cs="Times New Roman"/>
          <w:sz w:val="24"/>
          <w:szCs w:val="24"/>
        </w:rPr>
      </w:pPr>
      <w:r w:rsidRPr="007214A2">
        <w:rPr>
          <w:rFonts w:ascii="宋体" w:eastAsia="宋体" w:hAnsi="宋体" w:cs="Times New Roman" w:hint="eastAsia"/>
          <w:sz w:val="24"/>
          <w:szCs w:val="24"/>
        </w:rPr>
        <w:t>本课程大纲依据202</w:t>
      </w:r>
      <w:r>
        <w:rPr>
          <w:rFonts w:ascii="宋体" w:eastAsia="宋体" w:hAnsi="宋体" w:cs="Times New Roman"/>
          <w:sz w:val="24"/>
          <w:szCs w:val="24"/>
        </w:rPr>
        <w:t>3</w:t>
      </w:r>
      <w:r w:rsidRPr="007214A2">
        <w:rPr>
          <w:rFonts w:ascii="宋体" w:eastAsia="宋体" w:hAnsi="宋体" w:cs="Times New Roman" w:hint="eastAsia"/>
          <w:sz w:val="24"/>
          <w:szCs w:val="24"/>
        </w:rPr>
        <w:t>年制药工程专业人才培养方案制定。</w:t>
      </w:r>
    </w:p>
    <w:p w14:paraId="753471F9" w14:textId="21736734" w:rsidR="007214A2" w:rsidRDefault="007214A2" w:rsidP="007214A2">
      <w:pPr>
        <w:adjustRightInd w:val="0"/>
        <w:snapToGrid w:val="0"/>
        <w:spacing w:line="440" w:lineRule="exact"/>
        <w:ind w:firstLineChars="200" w:firstLine="480"/>
        <w:rPr>
          <w:rFonts w:ascii="宋体" w:eastAsia="宋体" w:hAnsi="宋体" w:cs="Times New Roman"/>
          <w:sz w:val="24"/>
          <w:szCs w:val="24"/>
        </w:rPr>
      </w:pPr>
    </w:p>
    <w:p w14:paraId="634B04A3" w14:textId="04188B61" w:rsidR="007214A2" w:rsidRDefault="007214A2" w:rsidP="007214A2">
      <w:pPr>
        <w:adjustRightInd w:val="0"/>
        <w:snapToGrid w:val="0"/>
        <w:spacing w:line="440" w:lineRule="exact"/>
        <w:ind w:firstLineChars="200" w:firstLine="480"/>
        <w:rPr>
          <w:rFonts w:ascii="宋体" w:eastAsia="宋体" w:hAnsi="宋体" w:cs="Times New Roman"/>
          <w:sz w:val="24"/>
          <w:szCs w:val="24"/>
        </w:rPr>
      </w:pPr>
    </w:p>
    <w:p w14:paraId="3CA7C934" w14:textId="77777777" w:rsidR="007214A2" w:rsidRPr="007214A2" w:rsidRDefault="007214A2" w:rsidP="007214A2">
      <w:pPr>
        <w:adjustRightInd w:val="0"/>
        <w:snapToGrid w:val="0"/>
        <w:spacing w:line="440" w:lineRule="exact"/>
        <w:ind w:firstLineChars="200" w:firstLine="480"/>
        <w:rPr>
          <w:rFonts w:ascii="宋体" w:eastAsia="宋体" w:hAnsi="宋体" w:cs="Times New Roman"/>
          <w:sz w:val="24"/>
          <w:szCs w:val="24"/>
        </w:rPr>
      </w:pPr>
    </w:p>
    <w:p w14:paraId="38252109" w14:textId="77777777" w:rsidR="007214A2" w:rsidRPr="007214A2" w:rsidRDefault="007214A2" w:rsidP="007214A2">
      <w:pPr>
        <w:keepNext/>
        <w:keepLines/>
        <w:spacing w:before="340" w:after="330" w:line="576" w:lineRule="auto"/>
        <w:jc w:val="center"/>
        <w:outlineLvl w:val="0"/>
        <w:rPr>
          <w:rFonts w:ascii="Calibri" w:eastAsia="宋体" w:hAnsi="Calibri" w:cs="Times New Roman"/>
          <w:b/>
          <w:kern w:val="44"/>
          <w:sz w:val="36"/>
        </w:rPr>
      </w:pPr>
      <w:bookmarkStart w:id="325" w:name="_Toc149867948"/>
      <w:r w:rsidRPr="007214A2">
        <w:rPr>
          <w:rFonts w:ascii="Calibri" w:eastAsia="宋体" w:hAnsi="Calibri" w:cs="Times New Roman" w:hint="eastAsia"/>
          <w:b/>
          <w:kern w:val="44"/>
          <w:sz w:val="36"/>
        </w:rPr>
        <w:lastRenderedPageBreak/>
        <w:t>《制药分离工程》课程大纲</w:t>
      </w:r>
      <w:bookmarkEnd w:id="325"/>
    </w:p>
    <w:p w14:paraId="037119C9"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6"/>
        <w:gridCol w:w="2576"/>
        <w:gridCol w:w="1442"/>
        <w:gridCol w:w="2742"/>
      </w:tblGrid>
      <w:tr w:rsidR="007214A2" w:rsidRPr="007214A2" w14:paraId="34782CE2" w14:textId="77777777" w:rsidTr="007214A2">
        <w:trPr>
          <w:trHeight w:val="886"/>
          <w:jc w:val="center"/>
        </w:trPr>
        <w:tc>
          <w:tcPr>
            <w:tcW w:w="1668" w:type="dxa"/>
            <w:vAlign w:val="center"/>
          </w:tcPr>
          <w:p w14:paraId="24F6DA63"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课程名称</w:t>
            </w:r>
          </w:p>
        </w:tc>
        <w:tc>
          <w:tcPr>
            <w:tcW w:w="2833" w:type="dxa"/>
            <w:vAlign w:val="center"/>
          </w:tcPr>
          <w:p w14:paraId="2D24BB71"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制药分离工程</w:t>
            </w:r>
          </w:p>
        </w:tc>
        <w:tc>
          <w:tcPr>
            <w:tcW w:w="1561" w:type="dxa"/>
            <w:vAlign w:val="center"/>
          </w:tcPr>
          <w:p w14:paraId="7537AFB8"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课程代码</w:t>
            </w:r>
          </w:p>
        </w:tc>
        <w:tc>
          <w:tcPr>
            <w:tcW w:w="2941" w:type="dxa"/>
            <w:vAlign w:val="center"/>
          </w:tcPr>
          <w:p w14:paraId="745D2598"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Times New Roman" w:eastAsia="宋体" w:hAnsi="宋体" w:cs="Times New Roman" w:hint="eastAsia"/>
                <w:sz w:val="24"/>
                <w:szCs w:val="24"/>
              </w:rPr>
              <w:t>0715B07</w:t>
            </w:r>
          </w:p>
        </w:tc>
      </w:tr>
      <w:tr w:rsidR="007214A2" w:rsidRPr="007214A2" w14:paraId="36A60432" w14:textId="77777777" w:rsidTr="007214A2">
        <w:trPr>
          <w:trHeight w:val="829"/>
          <w:jc w:val="center"/>
        </w:trPr>
        <w:tc>
          <w:tcPr>
            <w:tcW w:w="1668" w:type="dxa"/>
            <w:vAlign w:val="center"/>
          </w:tcPr>
          <w:p w14:paraId="015EACE7"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课程类别</w:t>
            </w:r>
          </w:p>
        </w:tc>
        <w:tc>
          <w:tcPr>
            <w:tcW w:w="2833" w:type="dxa"/>
            <w:vAlign w:val="center"/>
          </w:tcPr>
          <w:p w14:paraId="281BC262"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专业教育核心课程</w:t>
            </w:r>
          </w:p>
        </w:tc>
        <w:tc>
          <w:tcPr>
            <w:tcW w:w="1561" w:type="dxa"/>
            <w:vAlign w:val="center"/>
          </w:tcPr>
          <w:p w14:paraId="4BFCE060"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学时</w:t>
            </w:r>
          </w:p>
          <w:p w14:paraId="3F389FC0"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/学分</w:t>
            </w:r>
          </w:p>
        </w:tc>
        <w:tc>
          <w:tcPr>
            <w:tcW w:w="2941" w:type="dxa"/>
            <w:vAlign w:val="center"/>
          </w:tcPr>
          <w:p w14:paraId="7A5554E0"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48学时/3学分</w:t>
            </w:r>
          </w:p>
        </w:tc>
      </w:tr>
      <w:tr w:rsidR="007214A2" w:rsidRPr="007214A2" w14:paraId="1582D419" w14:textId="77777777" w:rsidTr="007214A2">
        <w:trPr>
          <w:trHeight w:val="811"/>
          <w:jc w:val="center"/>
        </w:trPr>
        <w:tc>
          <w:tcPr>
            <w:tcW w:w="1668" w:type="dxa"/>
            <w:vAlign w:val="center"/>
          </w:tcPr>
          <w:p w14:paraId="19FBBE85"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开课单位</w:t>
            </w:r>
          </w:p>
        </w:tc>
        <w:tc>
          <w:tcPr>
            <w:tcW w:w="2833" w:type="dxa"/>
            <w:vAlign w:val="center"/>
          </w:tcPr>
          <w:p w14:paraId="69C8AB50"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化工学院</w:t>
            </w:r>
          </w:p>
        </w:tc>
        <w:tc>
          <w:tcPr>
            <w:tcW w:w="1561" w:type="dxa"/>
            <w:vAlign w:val="center"/>
          </w:tcPr>
          <w:p w14:paraId="52610257"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适用专业</w:t>
            </w:r>
          </w:p>
        </w:tc>
        <w:tc>
          <w:tcPr>
            <w:tcW w:w="2941" w:type="dxa"/>
            <w:vAlign w:val="center"/>
          </w:tcPr>
          <w:p w14:paraId="6EA39B1F"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制药工程</w:t>
            </w:r>
          </w:p>
        </w:tc>
      </w:tr>
      <w:tr w:rsidR="007214A2" w:rsidRPr="007214A2" w14:paraId="004D0C39" w14:textId="77777777" w:rsidTr="007214A2">
        <w:trPr>
          <w:trHeight w:val="811"/>
          <w:jc w:val="center"/>
        </w:trPr>
        <w:tc>
          <w:tcPr>
            <w:tcW w:w="1668" w:type="dxa"/>
            <w:vAlign w:val="center"/>
          </w:tcPr>
          <w:p w14:paraId="570F82D8"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课程负责人</w:t>
            </w:r>
          </w:p>
        </w:tc>
        <w:tc>
          <w:tcPr>
            <w:tcW w:w="7335" w:type="dxa"/>
            <w:gridSpan w:val="3"/>
            <w:vAlign w:val="center"/>
          </w:tcPr>
          <w:p w14:paraId="091B886A"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韩伟</w:t>
            </w:r>
          </w:p>
        </w:tc>
      </w:tr>
      <w:tr w:rsidR="007214A2" w:rsidRPr="007214A2" w14:paraId="3D253A88" w14:textId="77777777" w:rsidTr="007214A2">
        <w:trPr>
          <w:trHeight w:val="836"/>
          <w:jc w:val="center"/>
        </w:trPr>
        <w:tc>
          <w:tcPr>
            <w:tcW w:w="1668" w:type="dxa"/>
            <w:vAlign w:val="center"/>
          </w:tcPr>
          <w:p w14:paraId="26DAA5A6"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大纲撰写人</w:t>
            </w:r>
          </w:p>
        </w:tc>
        <w:tc>
          <w:tcPr>
            <w:tcW w:w="2833" w:type="dxa"/>
            <w:vAlign w:val="center"/>
          </w:tcPr>
          <w:p w14:paraId="2D119AF6"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韩伟</w:t>
            </w:r>
          </w:p>
        </w:tc>
        <w:tc>
          <w:tcPr>
            <w:tcW w:w="1561" w:type="dxa"/>
            <w:vAlign w:val="center"/>
          </w:tcPr>
          <w:p w14:paraId="1772A670"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大纲审核人</w:t>
            </w:r>
          </w:p>
        </w:tc>
        <w:tc>
          <w:tcPr>
            <w:tcW w:w="2941" w:type="dxa"/>
            <w:vAlign w:val="center"/>
          </w:tcPr>
          <w:p w14:paraId="2467CCB6"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何敬宇</w:t>
            </w:r>
          </w:p>
        </w:tc>
      </w:tr>
      <w:tr w:rsidR="007214A2" w:rsidRPr="007214A2" w14:paraId="4703DB88" w14:textId="77777777" w:rsidTr="007214A2">
        <w:trPr>
          <w:trHeight w:val="848"/>
          <w:jc w:val="center"/>
        </w:trPr>
        <w:tc>
          <w:tcPr>
            <w:tcW w:w="1668" w:type="dxa"/>
            <w:vAlign w:val="center"/>
          </w:tcPr>
          <w:p w14:paraId="58435A22"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先修课程</w:t>
            </w:r>
          </w:p>
        </w:tc>
        <w:tc>
          <w:tcPr>
            <w:tcW w:w="7335" w:type="dxa"/>
            <w:gridSpan w:val="3"/>
            <w:vAlign w:val="center"/>
          </w:tcPr>
          <w:p w14:paraId="2AE5A551"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先修《生物化学》、《化工原理》课程</w:t>
            </w:r>
          </w:p>
        </w:tc>
      </w:tr>
      <w:tr w:rsidR="007214A2" w:rsidRPr="007214A2" w14:paraId="24EBB050" w14:textId="77777777" w:rsidTr="007214A2">
        <w:trPr>
          <w:trHeight w:val="848"/>
          <w:jc w:val="center"/>
        </w:trPr>
        <w:tc>
          <w:tcPr>
            <w:tcW w:w="1668" w:type="dxa"/>
            <w:vAlign w:val="center"/>
          </w:tcPr>
          <w:p w14:paraId="7A09D8B4"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课程网址</w:t>
            </w:r>
          </w:p>
        </w:tc>
        <w:tc>
          <w:tcPr>
            <w:tcW w:w="7335" w:type="dxa"/>
            <w:gridSpan w:val="3"/>
            <w:vAlign w:val="center"/>
          </w:tcPr>
          <w:p w14:paraId="66CB6B99" w14:textId="77777777" w:rsidR="007214A2" w:rsidRPr="007214A2" w:rsidRDefault="007214A2" w:rsidP="007214A2">
            <w:pPr>
              <w:spacing w:line="440" w:lineRule="exact"/>
              <w:rPr>
                <w:rFonts w:ascii="宋体" w:eastAsia="宋体" w:hAnsi="宋体" w:cs="Times New Roman"/>
                <w:color w:val="FF0000"/>
                <w:sz w:val="24"/>
                <w:szCs w:val="24"/>
              </w:rPr>
            </w:pPr>
          </w:p>
        </w:tc>
      </w:tr>
    </w:tbl>
    <w:p w14:paraId="00D7BDD7"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t>二、课程学习目标及与毕业要求的对应关系</w:t>
      </w:r>
    </w:p>
    <w:p w14:paraId="6F9A8D3C"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t>（一）课程学习目标</w:t>
      </w:r>
    </w:p>
    <w:p w14:paraId="1729367B"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通过本课程的学习，使学生达到以下目标：</w:t>
      </w:r>
    </w:p>
    <w:p w14:paraId="231BB91E" w14:textId="77777777" w:rsidR="007214A2" w:rsidRPr="007214A2" w:rsidRDefault="007214A2" w:rsidP="007214A2">
      <w:pPr>
        <w:spacing w:line="440" w:lineRule="exact"/>
        <w:rPr>
          <w:rFonts w:ascii="宋体" w:eastAsia="宋体" w:hAnsi="宋体" w:cs="宋体"/>
          <w:color w:val="000000"/>
          <w:sz w:val="24"/>
          <w:szCs w:val="24"/>
        </w:rPr>
      </w:pPr>
      <w:r w:rsidRPr="007214A2">
        <w:rPr>
          <w:rFonts w:ascii="宋体" w:eastAsia="宋体" w:hAnsi="宋体" w:cs="宋体" w:hint="eastAsia"/>
          <w:color w:val="000000"/>
          <w:sz w:val="24"/>
          <w:szCs w:val="21"/>
        </w:rPr>
        <w:t>1.</w:t>
      </w:r>
      <w:r w:rsidRPr="007214A2">
        <w:rPr>
          <w:rFonts w:ascii="宋体" w:eastAsia="宋体" w:hAnsi="宋体" w:cs="宋体" w:hint="eastAsia"/>
          <w:sz w:val="24"/>
          <w:szCs w:val="24"/>
        </w:rPr>
        <w:t>能够在文献调研的基础之上，运用数学、自然科学、化学工程和制药工程专业知识与基本原理，对制药过程中的复杂工程问题进行认识、表达和分析，以获得有效结论。</w:t>
      </w:r>
      <w:r w:rsidRPr="007214A2">
        <w:rPr>
          <w:rFonts w:ascii="宋体" w:eastAsia="宋体" w:hAnsi="宋体" w:cs="宋体" w:hint="eastAsia"/>
          <w:b/>
          <w:bCs/>
          <w:color w:val="000000"/>
          <w:sz w:val="24"/>
          <w:szCs w:val="24"/>
        </w:rPr>
        <w:t>【毕业要求2 问题分析】</w:t>
      </w:r>
    </w:p>
    <w:p w14:paraId="799982B8" w14:textId="77777777" w:rsidR="007214A2" w:rsidRPr="007214A2" w:rsidRDefault="007214A2" w:rsidP="007214A2">
      <w:pPr>
        <w:spacing w:line="440" w:lineRule="exact"/>
        <w:rPr>
          <w:rFonts w:ascii="宋体" w:eastAsia="宋体" w:hAnsi="宋体" w:cs="宋体"/>
          <w:b/>
          <w:bCs/>
          <w:color w:val="000000"/>
          <w:sz w:val="24"/>
          <w:szCs w:val="24"/>
        </w:rPr>
      </w:pPr>
      <w:r w:rsidRPr="007214A2">
        <w:rPr>
          <w:rFonts w:ascii="宋体" w:eastAsia="宋体" w:hAnsi="宋体" w:cs="宋体" w:hint="eastAsia"/>
          <w:color w:val="000000"/>
          <w:sz w:val="24"/>
          <w:szCs w:val="24"/>
        </w:rPr>
        <w:t>2.</w:t>
      </w:r>
      <w:r w:rsidRPr="007214A2">
        <w:rPr>
          <w:rFonts w:ascii="宋体" w:eastAsia="宋体" w:hAnsi="宋体" w:cs="宋体" w:hint="eastAsia"/>
          <w:sz w:val="24"/>
          <w:szCs w:val="24"/>
        </w:rPr>
        <w:t>能够运用工程设计方法和制药工程基本原理，设计针对复杂制药工程问题的解决方案，满足生产过程中设备、工艺、质量控制等的需求，并在设计中体现创新意识，考虑社会、健康、安全、法律、文化和环境等因素。</w:t>
      </w:r>
      <w:r w:rsidRPr="007214A2">
        <w:rPr>
          <w:rFonts w:ascii="宋体" w:eastAsia="宋体" w:hAnsi="宋体" w:cs="宋体" w:hint="eastAsia"/>
          <w:b/>
          <w:bCs/>
          <w:color w:val="000000"/>
          <w:sz w:val="24"/>
          <w:szCs w:val="24"/>
        </w:rPr>
        <w:t xml:space="preserve">【毕业要求3 </w:t>
      </w:r>
      <w:r w:rsidRPr="007214A2">
        <w:rPr>
          <w:rFonts w:ascii="宋体" w:eastAsia="宋体" w:hAnsi="宋体" w:cs="宋体" w:hint="eastAsia"/>
          <w:b/>
          <w:bCs/>
          <w:sz w:val="24"/>
          <w:szCs w:val="24"/>
        </w:rPr>
        <w:t>设计</w:t>
      </w:r>
      <w:r w:rsidRPr="007214A2">
        <w:rPr>
          <w:rFonts w:ascii="宋体" w:eastAsia="宋体" w:hAnsi="宋体" w:cs="宋体" w:hint="eastAsia"/>
          <w:b/>
          <w:bCs/>
          <w:color w:val="000000"/>
          <w:sz w:val="24"/>
          <w:szCs w:val="24"/>
        </w:rPr>
        <w:t>/开发解决方案】</w:t>
      </w:r>
    </w:p>
    <w:p w14:paraId="1138D059" w14:textId="77777777" w:rsidR="007214A2" w:rsidRPr="007214A2" w:rsidRDefault="007214A2" w:rsidP="007214A2">
      <w:pPr>
        <w:spacing w:line="440" w:lineRule="exact"/>
        <w:rPr>
          <w:rFonts w:ascii="宋体" w:eastAsia="宋体" w:hAnsi="宋体" w:cs="宋体"/>
          <w:b/>
          <w:bCs/>
          <w:color w:val="000000"/>
          <w:sz w:val="24"/>
          <w:szCs w:val="24"/>
        </w:rPr>
      </w:pPr>
      <w:r w:rsidRPr="007214A2">
        <w:rPr>
          <w:rFonts w:ascii="宋体" w:eastAsia="宋体" w:hAnsi="宋体" w:cs="宋体" w:hint="eastAsia"/>
          <w:color w:val="000000"/>
          <w:sz w:val="24"/>
          <w:szCs w:val="24"/>
        </w:rPr>
        <w:t>3.</w:t>
      </w:r>
      <w:r w:rsidRPr="007214A2">
        <w:rPr>
          <w:rFonts w:ascii="宋体" w:eastAsia="宋体" w:hAnsi="宋体" w:cs="Times New Roman" w:hint="eastAsia"/>
          <w:kern w:val="0"/>
          <w:sz w:val="24"/>
          <w:szCs w:val="24"/>
        </w:rPr>
        <w:t>掌握</w:t>
      </w:r>
      <w:r w:rsidRPr="007214A2">
        <w:rPr>
          <w:rFonts w:ascii="宋体" w:eastAsia="宋体" w:hAnsi="宋体" w:cs="宋体" w:hint="eastAsia"/>
          <w:sz w:val="24"/>
          <w:szCs w:val="24"/>
        </w:rPr>
        <w:t>制药</w:t>
      </w:r>
      <w:r w:rsidRPr="007214A2">
        <w:rPr>
          <w:rFonts w:ascii="宋体" w:eastAsia="宋体" w:hAnsi="宋体" w:cs="Times New Roman" w:hint="eastAsia"/>
          <w:kern w:val="0"/>
          <w:sz w:val="24"/>
          <w:szCs w:val="24"/>
        </w:rPr>
        <w:t>工程</w:t>
      </w:r>
      <w:r w:rsidRPr="007214A2">
        <w:rPr>
          <w:rFonts w:ascii="宋体" w:eastAsia="宋体" w:hAnsi="宋体" w:cs="宋体" w:hint="eastAsia"/>
          <w:sz w:val="24"/>
          <w:szCs w:val="24"/>
        </w:rPr>
        <w:t>专业</w:t>
      </w:r>
      <w:r w:rsidRPr="007214A2">
        <w:rPr>
          <w:rFonts w:ascii="宋体" w:eastAsia="宋体" w:hAnsi="宋体" w:cs="Times New Roman" w:hint="eastAsia"/>
          <w:kern w:val="0"/>
          <w:sz w:val="24"/>
          <w:szCs w:val="24"/>
        </w:rPr>
        <w:t>基础知识和文献调查等研究手段，能够</w:t>
      </w:r>
      <w:r w:rsidRPr="007214A2">
        <w:rPr>
          <w:rFonts w:ascii="宋体" w:eastAsia="宋体" w:hAnsi="宋体" w:cs="Times New Roman" w:hint="eastAsia"/>
          <w:kern w:val="0"/>
          <w:sz w:val="24"/>
          <w:szCs w:val="24"/>
          <w:shd w:val="clear" w:color="auto" w:fill="FFFFFF"/>
        </w:rPr>
        <w:t>运用</w:t>
      </w:r>
      <w:r w:rsidRPr="007214A2">
        <w:rPr>
          <w:rFonts w:ascii="宋体" w:eastAsia="宋体" w:hAnsi="宋体" w:cs="Times New Roman" w:hint="eastAsia"/>
          <w:kern w:val="0"/>
          <w:sz w:val="24"/>
          <w:szCs w:val="24"/>
        </w:rPr>
        <w:t>药品的生产、加工、测试与分析的操作技能，科学合理地研究药物研发过程中所涉及的原料加工、产品制备等相关技术问题</w:t>
      </w:r>
      <w:r w:rsidRPr="007214A2">
        <w:rPr>
          <w:rFonts w:ascii="宋体" w:eastAsia="宋体" w:hAnsi="宋体" w:cs="Times New Roman" w:hint="eastAsia"/>
          <w:kern w:val="0"/>
          <w:sz w:val="24"/>
          <w:szCs w:val="24"/>
          <w:shd w:val="clear" w:color="auto" w:fill="FFFFFF"/>
        </w:rPr>
        <w:t>，</w:t>
      </w:r>
      <w:r w:rsidRPr="007214A2">
        <w:rPr>
          <w:rFonts w:ascii="宋体" w:eastAsia="宋体" w:hAnsi="宋体" w:cs="Times New Roman" w:hint="eastAsia"/>
          <w:kern w:val="0"/>
          <w:sz w:val="24"/>
          <w:szCs w:val="24"/>
        </w:rPr>
        <w:t>设计研究路线和方案、开展实验和数据分析与处理，</w:t>
      </w:r>
      <w:r w:rsidRPr="007214A2">
        <w:rPr>
          <w:rFonts w:ascii="宋体" w:eastAsia="宋体" w:hAnsi="宋体" w:cs="Times New Roman" w:hint="eastAsia"/>
          <w:kern w:val="0"/>
          <w:sz w:val="24"/>
          <w:szCs w:val="24"/>
        </w:rPr>
        <w:lastRenderedPageBreak/>
        <w:t>并通过信息综合得到合理有效的结论。</w:t>
      </w:r>
      <w:r w:rsidRPr="007214A2">
        <w:rPr>
          <w:rFonts w:ascii="宋体" w:eastAsia="宋体" w:hAnsi="宋体" w:cs="宋体" w:hint="eastAsia"/>
          <w:b/>
          <w:bCs/>
          <w:color w:val="000000"/>
          <w:sz w:val="24"/>
          <w:szCs w:val="24"/>
        </w:rPr>
        <w:t xml:space="preserve">【毕业要求4 </w:t>
      </w:r>
      <w:r w:rsidRPr="007214A2">
        <w:rPr>
          <w:rFonts w:ascii="宋体" w:eastAsia="宋体" w:hAnsi="宋体" w:cs="宋体" w:hint="eastAsia"/>
          <w:b/>
          <w:bCs/>
          <w:sz w:val="24"/>
          <w:szCs w:val="24"/>
        </w:rPr>
        <w:t>研究</w:t>
      </w:r>
      <w:r w:rsidRPr="007214A2">
        <w:rPr>
          <w:rFonts w:ascii="宋体" w:eastAsia="宋体" w:hAnsi="宋体" w:cs="宋体" w:hint="eastAsia"/>
          <w:b/>
          <w:bCs/>
          <w:color w:val="000000"/>
          <w:sz w:val="24"/>
          <w:szCs w:val="24"/>
        </w:rPr>
        <w:t>】</w:t>
      </w:r>
    </w:p>
    <w:p w14:paraId="4B9D916A"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5504"/>
        <w:gridCol w:w="1812"/>
      </w:tblGrid>
      <w:tr w:rsidR="007214A2" w:rsidRPr="007214A2" w14:paraId="67E5D03C" w14:textId="77777777" w:rsidTr="007214A2">
        <w:trPr>
          <w:trHeight w:val="815"/>
          <w:jc w:val="center"/>
        </w:trPr>
        <w:tc>
          <w:tcPr>
            <w:tcW w:w="1853" w:type="dxa"/>
            <w:vAlign w:val="center"/>
          </w:tcPr>
          <w:p w14:paraId="76E07A5A" w14:textId="77777777" w:rsidR="007214A2" w:rsidRPr="007214A2" w:rsidRDefault="007214A2" w:rsidP="007214A2">
            <w:pPr>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毕业要求</w:t>
            </w:r>
          </w:p>
        </w:tc>
        <w:tc>
          <w:tcPr>
            <w:tcW w:w="5504" w:type="dxa"/>
            <w:vAlign w:val="center"/>
          </w:tcPr>
          <w:p w14:paraId="1CC2CFA6" w14:textId="77777777" w:rsidR="007214A2" w:rsidRPr="007214A2" w:rsidRDefault="007214A2" w:rsidP="007214A2">
            <w:pPr>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毕业要求指标点</w:t>
            </w:r>
          </w:p>
        </w:tc>
        <w:tc>
          <w:tcPr>
            <w:tcW w:w="1812" w:type="dxa"/>
            <w:vAlign w:val="center"/>
          </w:tcPr>
          <w:p w14:paraId="78A4DE01" w14:textId="77777777" w:rsidR="007214A2" w:rsidRPr="007214A2" w:rsidRDefault="007214A2" w:rsidP="007214A2">
            <w:pPr>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课程目标</w:t>
            </w:r>
          </w:p>
        </w:tc>
      </w:tr>
      <w:tr w:rsidR="007214A2" w:rsidRPr="007214A2" w14:paraId="1FADA0E7" w14:textId="77777777" w:rsidTr="007214A2">
        <w:trPr>
          <w:jc w:val="center"/>
        </w:trPr>
        <w:tc>
          <w:tcPr>
            <w:tcW w:w="1853" w:type="dxa"/>
            <w:vAlign w:val="center"/>
          </w:tcPr>
          <w:p w14:paraId="76728202"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2.问题分析</w:t>
            </w:r>
          </w:p>
        </w:tc>
        <w:tc>
          <w:tcPr>
            <w:tcW w:w="5504" w:type="dxa"/>
            <w:vAlign w:val="center"/>
          </w:tcPr>
          <w:p w14:paraId="21F27C5E"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2.1</w:t>
            </w:r>
            <w:r w:rsidRPr="007214A2">
              <w:rPr>
                <w:rFonts w:ascii="宋体" w:eastAsia="宋体" w:hAnsi="宋体" w:cs="宋体" w:hint="eastAsia"/>
                <w:sz w:val="24"/>
                <w:szCs w:val="24"/>
              </w:rPr>
              <w:t>能够应用数学、自然科学和制药工程科学原理，识别和判断复杂制药工程问题的关键环节，并正确表达制药工程问题</w:t>
            </w:r>
            <w:r w:rsidRPr="007214A2">
              <w:rPr>
                <w:rFonts w:ascii="Times New Roman" w:eastAsia="宋体" w:hAnsi="Times New Roman" w:cs="宋体" w:hint="eastAsia"/>
                <w:sz w:val="24"/>
                <w:szCs w:val="24"/>
              </w:rPr>
              <w:t>。</w:t>
            </w:r>
            <w:r w:rsidRPr="007214A2">
              <w:rPr>
                <w:rFonts w:ascii="宋体" w:eastAsia="宋体" w:hAnsi="宋体" w:cs="Times New Roman"/>
                <w:sz w:val="24"/>
                <w:szCs w:val="24"/>
              </w:rPr>
              <w:t>(</w:t>
            </w:r>
            <w:r w:rsidRPr="007214A2">
              <w:rPr>
                <w:rFonts w:ascii="宋体" w:eastAsia="宋体" w:hAnsi="宋体" w:cs="Times New Roman" w:hint="eastAsia"/>
                <w:sz w:val="24"/>
                <w:szCs w:val="24"/>
              </w:rPr>
              <w:t>M</w:t>
            </w:r>
            <w:r w:rsidRPr="007214A2">
              <w:rPr>
                <w:rFonts w:ascii="宋体" w:eastAsia="宋体" w:hAnsi="宋体" w:cs="Times New Roman"/>
                <w:sz w:val="24"/>
                <w:szCs w:val="24"/>
              </w:rPr>
              <w:t xml:space="preserve">) </w:t>
            </w:r>
          </w:p>
        </w:tc>
        <w:tc>
          <w:tcPr>
            <w:tcW w:w="1812" w:type="dxa"/>
            <w:vAlign w:val="center"/>
          </w:tcPr>
          <w:p w14:paraId="6E99DC84"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课程目标1</w:t>
            </w:r>
          </w:p>
        </w:tc>
      </w:tr>
      <w:tr w:rsidR="007214A2" w:rsidRPr="007214A2" w14:paraId="18C0E601" w14:textId="77777777" w:rsidTr="007214A2">
        <w:trPr>
          <w:trHeight w:val="1106"/>
          <w:jc w:val="center"/>
        </w:trPr>
        <w:tc>
          <w:tcPr>
            <w:tcW w:w="1853" w:type="dxa"/>
            <w:vAlign w:val="center"/>
          </w:tcPr>
          <w:p w14:paraId="63027596" w14:textId="77777777" w:rsidR="007214A2" w:rsidRPr="007214A2" w:rsidRDefault="007214A2" w:rsidP="007214A2">
            <w:pPr>
              <w:spacing w:line="400" w:lineRule="exact"/>
              <w:jc w:val="center"/>
              <w:rPr>
                <w:rFonts w:ascii="宋体" w:eastAsia="宋体" w:hAnsi="宋体" w:cs="Times New Roman"/>
                <w:sz w:val="24"/>
                <w:szCs w:val="24"/>
              </w:rPr>
            </w:pPr>
            <w:r w:rsidRPr="007214A2">
              <w:rPr>
                <w:rFonts w:ascii="宋体" w:eastAsia="宋体" w:hAnsi="宋体" w:cs="Times New Roman" w:hint="eastAsia"/>
                <w:sz w:val="24"/>
                <w:szCs w:val="24"/>
              </w:rPr>
              <w:t>3.设计</w:t>
            </w:r>
            <w:r w:rsidRPr="007214A2">
              <w:rPr>
                <w:rFonts w:ascii="Times New Roman" w:eastAsia="宋体" w:hAnsi="Times New Roman" w:cs="Times New Roman" w:hint="eastAsia"/>
                <w:color w:val="000000"/>
                <w:sz w:val="24"/>
                <w:szCs w:val="24"/>
              </w:rPr>
              <w:t>/</w:t>
            </w:r>
            <w:r w:rsidRPr="007214A2">
              <w:rPr>
                <w:rFonts w:ascii="Times New Roman" w:eastAsia="宋体" w:hAnsi="Times New Roman" w:cs="Times New Roman" w:hint="eastAsia"/>
                <w:color w:val="000000"/>
                <w:sz w:val="24"/>
                <w:szCs w:val="24"/>
              </w:rPr>
              <w:t>开发解决方案</w:t>
            </w:r>
            <w:r w:rsidRPr="007214A2">
              <w:rPr>
                <w:rFonts w:ascii="宋体" w:eastAsia="宋体" w:hAnsi="宋体" w:cs="Times New Roman"/>
                <w:sz w:val="24"/>
                <w:szCs w:val="24"/>
              </w:rPr>
              <w:t xml:space="preserve"> </w:t>
            </w:r>
          </w:p>
        </w:tc>
        <w:tc>
          <w:tcPr>
            <w:tcW w:w="5504" w:type="dxa"/>
            <w:vAlign w:val="center"/>
          </w:tcPr>
          <w:p w14:paraId="7065FA1E"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3.1</w:t>
            </w:r>
            <w:r w:rsidRPr="007214A2">
              <w:rPr>
                <w:rFonts w:ascii="宋体" w:eastAsia="宋体" w:hAnsi="宋体" w:cs="宋体" w:hint="eastAsia"/>
                <w:sz w:val="24"/>
                <w:szCs w:val="24"/>
              </w:rPr>
              <w:t>能够掌握制药工程设计和产品开发全周期、全流程的基本设计、开发方法和技术，了解影响设计目标和技术方案的各种因素</w:t>
            </w:r>
            <w:r w:rsidRPr="007214A2">
              <w:rPr>
                <w:rFonts w:ascii="Times New Roman" w:eastAsia="宋体" w:hAnsi="Times New Roman" w:cs="宋体" w:hint="eastAsia"/>
                <w:sz w:val="24"/>
                <w:szCs w:val="24"/>
              </w:rPr>
              <w:t>。</w:t>
            </w:r>
            <w:r w:rsidRPr="007214A2">
              <w:rPr>
                <w:rFonts w:ascii="宋体" w:eastAsia="宋体" w:hAnsi="宋体" w:cs="Times New Roman"/>
                <w:sz w:val="24"/>
                <w:szCs w:val="24"/>
              </w:rPr>
              <w:t>(</w:t>
            </w:r>
            <w:r w:rsidRPr="007214A2">
              <w:rPr>
                <w:rFonts w:ascii="宋体" w:eastAsia="宋体" w:hAnsi="宋体" w:cs="Times New Roman" w:hint="eastAsia"/>
                <w:sz w:val="24"/>
                <w:szCs w:val="24"/>
              </w:rPr>
              <w:t>H</w:t>
            </w:r>
            <w:r w:rsidRPr="007214A2">
              <w:rPr>
                <w:rFonts w:ascii="宋体" w:eastAsia="宋体" w:hAnsi="宋体" w:cs="Times New Roman"/>
                <w:sz w:val="24"/>
                <w:szCs w:val="24"/>
              </w:rPr>
              <w:t>)</w:t>
            </w:r>
          </w:p>
        </w:tc>
        <w:tc>
          <w:tcPr>
            <w:tcW w:w="1812" w:type="dxa"/>
            <w:vAlign w:val="center"/>
          </w:tcPr>
          <w:p w14:paraId="1339500E"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课程目标2</w:t>
            </w:r>
          </w:p>
        </w:tc>
      </w:tr>
      <w:tr w:rsidR="007214A2" w:rsidRPr="007214A2" w14:paraId="0BB050C2" w14:textId="77777777" w:rsidTr="007214A2">
        <w:trPr>
          <w:trHeight w:val="997"/>
          <w:jc w:val="center"/>
        </w:trPr>
        <w:tc>
          <w:tcPr>
            <w:tcW w:w="1853" w:type="dxa"/>
            <w:vAlign w:val="center"/>
          </w:tcPr>
          <w:p w14:paraId="3B4481B1"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4.研究</w:t>
            </w:r>
          </w:p>
        </w:tc>
        <w:tc>
          <w:tcPr>
            <w:tcW w:w="5504" w:type="dxa"/>
            <w:vAlign w:val="center"/>
          </w:tcPr>
          <w:p w14:paraId="4E302829" w14:textId="77777777" w:rsidR="007214A2" w:rsidRPr="007214A2" w:rsidRDefault="007214A2" w:rsidP="007214A2">
            <w:pPr>
              <w:spacing w:line="400" w:lineRule="exact"/>
              <w:jc w:val="left"/>
              <w:rPr>
                <w:rFonts w:ascii="宋体" w:eastAsia="宋体" w:hAnsi="宋体" w:cs="Times New Roman"/>
                <w:sz w:val="24"/>
                <w:szCs w:val="24"/>
              </w:rPr>
            </w:pPr>
            <w:r w:rsidRPr="007214A2">
              <w:rPr>
                <w:rFonts w:ascii="宋体" w:eastAsia="宋体" w:hAnsi="宋体" w:cs="Times New Roman" w:hint="eastAsia"/>
                <w:sz w:val="24"/>
                <w:szCs w:val="24"/>
              </w:rPr>
              <w:t>4.2</w:t>
            </w:r>
            <w:r w:rsidRPr="007214A2">
              <w:rPr>
                <w:rFonts w:ascii="宋体" w:eastAsia="宋体" w:hAnsi="宋体" w:cs="Times New Roman" w:hint="eastAsia"/>
                <w:kern w:val="0"/>
                <w:sz w:val="24"/>
                <w:szCs w:val="24"/>
                <w:shd w:val="clear" w:color="auto" w:fill="FFFFFF"/>
              </w:rPr>
              <w:t>能够</w:t>
            </w:r>
            <w:r w:rsidRPr="007214A2">
              <w:rPr>
                <w:rFonts w:ascii="宋体" w:eastAsia="宋体" w:hAnsi="宋体" w:cs="Times New Roman" w:hint="eastAsia"/>
                <w:kern w:val="0"/>
                <w:sz w:val="24"/>
                <w:szCs w:val="24"/>
              </w:rPr>
              <w:t>根据实验方案</w:t>
            </w:r>
            <w:r w:rsidRPr="007214A2">
              <w:rPr>
                <w:rFonts w:ascii="宋体" w:eastAsia="宋体" w:hAnsi="宋体" w:cs="Times New Roman" w:hint="eastAsia"/>
                <w:kern w:val="0"/>
                <w:sz w:val="24"/>
                <w:szCs w:val="24"/>
                <w:shd w:val="clear" w:color="auto" w:fill="FFFFFF"/>
              </w:rPr>
              <w:t>选用或搭建实验装置，采用科学合理的实验方法，安全地开展实验</w:t>
            </w:r>
            <w:r w:rsidRPr="007214A2">
              <w:rPr>
                <w:rFonts w:ascii="Times New Roman" w:eastAsia="宋体" w:hAnsi="Times New Roman" w:cs="宋体" w:hint="eastAsia"/>
                <w:sz w:val="24"/>
                <w:szCs w:val="24"/>
              </w:rPr>
              <w:t>。</w:t>
            </w:r>
            <w:r w:rsidRPr="007214A2">
              <w:rPr>
                <w:rFonts w:ascii="宋体" w:eastAsia="宋体" w:hAnsi="宋体" w:cs="Times New Roman"/>
                <w:sz w:val="24"/>
                <w:szCs w:val="24"/>
              </w:rPr>
              <w:t>(</w:t>
            </w:r>
            <w:r w:rsidRPr="007214A2">
              <w:rPr>
                <w:rFonts w:ascii="宋体" w:eastAsia="宋体" w:hAnsi="宋体" w:cs="Times New Roman" w:hint="eastAsia"/>
                <w:sz w:val="24"/>
                <w:szCs w:val="24"/>
              </w:rPr>
              <w:t>M</w:t>
            </w:r>
            <w:r w:rsidRPr="007214A2">
              <w:rPr>
                <w:rFonts w:ascii="宋体" w:eastAsia="宋体" w:hAnsi="宋体" w:cs="Times New Roman"/>
                <w:sz w:val="24"/>
                <w:szCs w:val="24"/>
              </w:rPr>
              <w:t>)</w:t>
            </w:r>
          </w:p>
        </w:tc>
        <w:tc>
          <w:tcPr>
            <w:tcW w:w="1812" w:type="dxa"/>
            <w:vAlign w:val="center"/>
          </w:tcPr>
          <w:p w14:paraId="288183F7" w14:textId="77777777" w:rsidR="007214A2" w:rsidRPr="007214A2" w:rsidRDefault="007214A2" w:rsidP="007214A2">
            <w:pPr>
              <w:spacing w:line="400" w:lineRule="exact"/>
              <w:jc w:val="center"/>
              <w:rPr>
                <w:rFonts w:ascii="宋体" w:eastAsia="宋体" w:hAnsi="宋体" w:cs="Times New Roman"/>
                <w:sz w:val="24"/>
                <w:szCs w:val="21"/>
              </w:rPr>
            </w:pPr>
            <w:r w:rsidRPr="007214A2">
              <w:rPr>
                <w:rFonts w:ascii="宋体" w:eastAsia="宋体" w:hAnsi="宋体" w:cs="Times New Roman" w:hint="eastAsia"/>
                <w:sz w:val="24"/>
                <w:szCs w:val="21"/>
              </w:rPr>
              <w:t>课程目标3</w:t>
            </w:r>
          </w:p>
        </w:tc>
      </w:tr>
    </w:tbl>
    <w:p w14:paraId="0616D488" w14:textId="77777777" w:rsidR="007214A2" w:rsidRPr="007214A2" w:rsidRDefault="007214A2" w:rsidP="007214A2">
      <w:pPr>
        <w:widowControl/>
        <w:jc w:val="left"/>
        <w:rPr>
          <w:rFonts w:ascii="Times New Roman" w:eastAsia="宋体" w:hAnsi="Times New Roman" w:cs="Times New Roman"/>
          <w:szCs w:val="24"/>
          <w:lang w:val="en-GB"/>
        </w:rPr>
      </w:pPr>
    </w:p>
    <w:p w14:paraId="34E425C5"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t>三、课程学习内容及与课程学习目标的对应关系</w:t>
      </w:r>
    </w:p>
    <w:p w14:paraId="2F89D188" w14:textId="77777777" w:rsidR="007214A2" w:rsidRPr="007214A2" w:rsidRDefault="007214A2" w:rsidP="007214A2">
      <w:pPr>
        <w:spacing w:beforeLines="50" w:before="156" w:afterLines="50" w:after="156" w:line="440" w:lineRule="exact"/>
        <w:rPr>
          <w:rFonts w:ascii="黑体" w:eastAsia="黑体" w:hAnsi="黑体" w:cs="Times New Roman"/>
          <w:b/>
          <w:sz w:val="28"/>
          <w:szCs w:val="28"/>
        </w:rPr>
      </w:pPr>
      <w:r w:rsidRPr="007214A2">
        <w:rPr>
          <w:rFonts w:ascii="黑体" w:eastAsia="黑体" w:hAnsi="黑体" w:cs="Times New Roman" w:hint="eastAsia"/>
          <w:b/>
          <w:sz w:val="28"/>
          <w:szCs w:val="28"/>
        </w:rPr>
        <w:t>（一）课程学习内容</w:t>
      </w:r>
    </w:p>
    <w:p w14:paraId="55381583"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第一章  绪论</w:t>
      </w:r>
    </w:p>
    <w:p w14:paraId="639E2AE3"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45E040AC" w14:textId="77777777" w:rsidR="007214A2" w:rsidRPr="007214A2" w:rsidRDefault="007214A2" w:rsidP="005D2072">
      <w:pPr>
        <w:numPr>
          <w:ilvl w:val="0"/>
          <w:numId w:val="273"/>
        </w:numPr>
        <w:spacing w:line="440" w:lineRule="exact"/>
        <w:ind w:firstLine="480"/>
        <w:rPr>
          <w:rFonts w:ascii="宋体" w:eastAsia="宋体" w:hAnsi="宋体" w:cs="宋体"/>
          <w:sz w:val="24"/>
          <w:szCs w:val="24"/>
        </w:rPr>
      </w:pPr>
      <w:r w:rsidRPr="007214A2">
        <w:rPr>
          <w:rFonts w:ascii="宋体" w:eastAsia="宋体" w:hAnsi="宋体" w:cs="Times New Roman" w:hint="eastAsia"/>
          <w:sz w:val="24"/>
          <w:szCs w:val="24"/>
        </w:rPr>
        <w:t>认知类目标：</w:t>
      </w:r>
      <w:r w:rsidRPr="007214A2">
        <w:rPr>
          <w:rFonts w:ascii="宋体" w:eastAsia="宋体" w:hAnsi="宋体" w:cs="宋体" w:hint="eastAsia"/>
          <w:sz w:val="24"/>
          <w:szCs w:val="24"/>
        </w:rPr>
        <w:t>制药工业的分类和基本概念</w:t>
      </w:r>
      <w:r w:rsidRPr="007214A2">
        <w:rPr>
          <w:rFonts w:ascii="Times New Roman" w:eastAsia="宋体" w:hAnsi="宋体" w:cs="Times New Roman" w:hint="eastAsia"/>
          <w:color w:val="0F243E"/>
          <w:sz w:val="24"/>
          <w:szCs w:val="24"/>
        </w:rPr>
        <w:t>，了解生物化学的框架知识</w:t>
      </w:r>
      <w:r w:rsidRPr="007214A2">
        <w:rPr>
          <w:rFonts w:ascii="宋体" w:eastAsia="宋体" w:hAnsi="宋体" w:cs="宋体" w:hint="eastAsia"/>
          <w:sz w:val="24"/>
          <w:szCs w:val="24"/>
        </w:rPr>
        <w:t>；</w:t>
      </w:r>
    </w:p>
    <w:p w14:paraId="471DEA24"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过程与方法类目标：通过查阅电子文献期刊，了解</w:t>
      </w:r>
      <w:r w:rsidRPr="007214A2">
        <w:rPr>
          <w:rFonts w:ascii="宋体" w:eastAsia="宋体" w:hAnsi="宋体" w:cs="宋体" w:hint="eastAsia"/>
          <w:sz w:val="24"/>
          <w:szCs w:val="24"/>
        </w:rPr>
        <w:t>制药分离工程相关理论和制药工业的联系和应用；</w:t>
      </w:r>
    </w:p>
    <w:p w14:paraId="61AC30E1"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25DC24B8" w14:textId="77777777" w:rsidR="007214A2" w:rsidRPr="007214A2" w:rsidRDefault="007214A2" w:rsidP="007214A2">
      <w:pPr>
        <w:spacing w:line="440" w:lineRule="exact"/>
        <w:rPr>
          <w:rFonts w:ascii="宋体" w:eastAsia="宋体" w:hAnsi="宋体" w:cs="宋体"/>
          <w:b/>
          <w:sz w:val="24"/>
          <w:szCs w:val="24"/>
        </w:rPr>
      </w:pPr>
      <w:r w:rsidRPr="007214A2">
        <w:rPr>
          <w:rFonts w:ascii="宋体" w:eastAsia="宋体" w:hAnsi="宋体" w:cs="宋体" w:hint="eastAsia"/>
          <w:b/>
          <w:sz w:val="24"/>
          <w:szCs w:val="24"/>
        </w:rPr>
        <w:t>【学习内容】</w:t>
      </w:r>
    </w:p>
    <w:p w14:paraId="09797FCA"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 xml:space="preserve">  1. 制药工业</w:t>
      </w:r>
    </w:p>
    <w:p w14:paraId="15280CCD" w14:textId="77777777" w:rsidR="007214A2" w:rsidRPr="007214A2" w:rsidRDefault="007214A2" w:rsidP="007214A2">
      <w:pPr>
        <w:tabs>
          <w:tab w:val="left" w:pos="6900"/>
        </w:tabs>
        <w:spacing w:line="440" w:lineRule="exact"/>
        <w:rPr>
          <w:rFonts w:ascii="宋体" w:eastAsia="宋体" w:hAnsi="宋体" w:cs="宋体"/>
          <w:sz w:val="24"/>
          <w:szCs w:val="24"/>
        </w:rPr>
      </w:pPr>
      <w:r w:rsidRPr="007214A2">
        <w:rPr>
          <w:rFonts w:ascii="宋体" w:eastAsia="宋体" w:hAnsi="宋体" w:cs="宋体" w:hint="eastAsia"/>
          <w:sz w:val="24"/>
          <w:szCs w:val="24"/>
        </w:rPr>
        <w:t xml:space="preserve">    2. 制药分离技术</w:t>
      </w:r>
      <w:r w:rsidRPr="007214A2">
        <w:rPr>
          <w:rFonts w:ascii="宋体" w:eastAsia="宋体" w:hAnsi="宋体" w:cs="宋体" w:hint="eastAsia"/>
          <w:sz w:val="24"/>
          <w:szCs w:val="24"/>
        </w:rPr>
        <w:tab/>
      </w:r>
    </w:p>
    <w:p w14:paraId="3C7FD297" w14:textId="77777777" w:rsidR="007214A2" w:rsidRPr="007214A2" w:rsidRDefault="007214A2" w:rsidP="007214A2">
      <w:pPr>
        <w:spacing w:line="440" w:lineRule="exact"/>
        <w:rPr>
          <w:rFonts w:ascii="宋体" w:eastAsia="宋体" w:hAnsi="宋体" w:cs="宋体"/>
          <w:b/>
          <w:sz w:val="24"/>
          <w:szCs w:val="24"/>
        </w:rPr>
      </w:pPr>
      <w:r w:rsidRPr="007214A2">
        <w:rPr>
          <w:rFonts w:ascii="宋体" w:eastAsia="宋体" w:hAnsi="宋体" w:cs="宋体" w:hint="eastAsia"/>
          <w:sz w:val="24"/>
          <w:szCs w:val="24"/>
        </w:rPr>
        <w:t xml:space="preserve">3. 制药分离技术的发展趋势  </w:t>
      </w:r>
    </w:p>
    <w:p w14:paraId="0EBEB497" w14:textId="77777777" w:rsidR="007214A2" w:rsidRPr="007214A2" w:rsidRDefault="007214A2" w:rsidP="007214A2">
      <w:pPr>
        <w:spacing w:line="400" w:lineRule="exact"/>
        <w:rPr>
          <w:rFonts w:ascii="宋体" w:eastAsia="宋体" w:hAnsi="宋体" w:cs="宋体"/>
          <w:b/>
          <w:sz w:val="24"/>
          <w:szCs w:val="24"/>
        </w:rPr>
      </w:pPr>
      <w:r w:rsidRPr="007214A2">
        <w:rPr>
          <w:rFonts w:ascii="宋体" w:eastAsia="宋体" w:hAnsi="宋体" w:cs="宋体" w:hint="eastAsia"/>
          <w:b/>
          <w:sz w:val="24"/>
          <w:szCs w:val="24"/>
        </w:rPr>
        <w:t xml:space="preserve">【重点】  </w:t>
      </w:r>
    </w:p>
    <w:p w14:paraId="4522AE24" w14:textId="77777777" w:rsidR="007214A2" w:rsidRPr="007214A2" w:rsidRDefault="007214A2" w:rsidP="005D2072">
      <w:pPr>
        <w:numPr>
          <w:ilvl w:val="0"/>
          <w:numId w:val="311"/>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制药分离技术的基本范畴和基本概念。</w:t>
      </w:r>
    </w:p>
    <w:p w14:paraId="5E7F7823"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5B30C77B" w14:textId="77777777" w:rsidR="007214A2" w:rsidRPr="007214A2" w:rsidRDefault="007214A2" w:rsidP="005D2072">
      <w:pPr>
        <w:numPr>
          <w:ilvl w:val="0"/>
          <w:numId w:val="312"/>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制药分离技术的基本范畴和基本概念。</w:t>
      </w:r>
    </w:p>
    <w:p w14:paraId="7961A1AE"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lastRenderedPageBreak/>
        <w:t>【教学方法】</w:t>
      </w:r>
    </w:p>
    <w:p w14:paraId="318494E9"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46517C7F"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3F21E369"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121E13BB"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 制药分离技术的分类</w:t>
      </w:r>
    </w:p>
    <w:p w14:paraId="26E7A595" w14:textId="77777777" w:rsidR="007214A2" w:rsidRPr="007214A2" w:rsidRDefault="007214A2" w:rsidP="007214A2">
      <w:pPr>
        <w:rPr>
          <w:rFonts w:ascii="Times New Roman" w:eastAsia="宋体" w:hAnsi="Times New Roman" w:cs="Times New Roman"/>
          <w:szCs w:val="24"/>
        </w:rPr>
      </w:pPr>
    </w:p>
    <w:p w14:paraId="1FC804E5"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第二章  固液萃取</w:t>
      </w:r>
    </w:p>
    <w:p w14:paraId="57708EC5"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142203A5"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sz w:val="24"/>
          <w:szCs w:val="24"/>
        </w:rPr>
        <w:t>萃取分离的基本概念</w:t>
      </w:r>
      <w:r w:rsidRPr="007214A2">
        <w:rPr>
          <w:rFonts w:ascii="Times New Roman" w:eastAsia="宋体" w:hAnsi="宋体" w:cs="Times New Roman" w:hint="eastAsia"/>
          <w:color w:val="0F243E"/>
          <w:sz w:val="24"/>
          <w:szCs w:val="24"/>
        </w:rPr>
        <w:t>，了解生物化学的框架知识</w:t>
      </w:r>
      <w:r w:rsidRPr="007214A2">
        <w:rPr>
          <w:rFonts w:ascii="宋体" w:eastAsia="宋体" w:hAnsi="宋体" w:cs="宋体" w:hint="eastAsia"/>
          <w:sz w:val="24"/>
          <w:szCs w:val="24"/>
        </w:rPr>
        <w:t>；</w:t>
      </w:r>
    </w:p>
    <w:p w14:paraId="77F28FE1"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w:t>
      </w:r>
      <w:r w:rsidRPr="007214A2">
        <w:rPr>
          <w:rFonts w:ascii="宋体" w:eastAsia="宋体" w:hAnsi="宋体" w:cs="宋体" w:hint="eastAsia"/>
          <w:sz w:val="24"/>
          <w:szCs w:val="24"/>
        </w:rPr>
        <w:t>了解各种萃取技术的原理、特点、应用及其相关设备；</w:t>
      </w:r>
    </w:p>
    <w:p w14:paraId="2F869AC2"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59EBCD3B"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462D3895" w14:textId="77777777" w:rsidR="007214A2" w:rsidRPr="007214A2" w:rsidRDefault="007214A2" w:rsidP="005D2072">
      <w:pPr>
        <w:numPr>
          <w:ilvl w:val="0"/>
          <w:numId w:val="313"/>
        </w:numPr>
        <w:spacing w:line="440" w:lineRule="exact"/>
        <w:ind w:left="601"/>
        <w:rPr>
          <w:rFonts w:ascii="宋体" w:eastAsia="宋体" w:hAnsi="宋体" w:cs="宋体"/>
          <w:sz w:val="24"/>
          <w:szCs w:val="24"/>
        </w:rPr>
      </w:pPr>
      <w:r w:rsidRPr="007214A2">
        <w:rPr>
          <w:rFonts w:ascii="宋体" w:eastAsia="宋体" w:hAnsi="宋体" w:cs="宋体" w:hint="eastAsia"/>
          <w:sz w:val="24"/>
          <w:szCs w:val="24"/>
        </w:rPr>
        <w:t>概述</w:t>
      </w:r>
    </w:p>
    <w:p w14:paraId="4FE09866" w14:textId="77777777" w:rsidR="007214A2" w:rsidRPr="007214A2" w:rsidRDefault="007214A2" w:rsidP="005D2072">
      <w:pPr>
        <w:numPr>
          <w:ilvl w:val="0"/>
          <w:numId w:val="313"/>
        </w:numPr>
        <w:spacing w:line="440" w:lineRule="exact"/>
        <w:ind w:left="601"/>
        <w:rPr>
          <w:rFonts w:ascii="宋体" w:eastAsia="宋体" w:hAnsi="宋体" w:cs="宋体"/>
          <w:sz w:val="24"/>
          <w:szCs w:val="24"/>
        </w:rPr>
      </w:pPr>
      <w:r w:rsidRPr="007214A2">
        <w:rPr>
          <w:rFonts w:ascii="宋体" w:eastAsia="宋体" w:hAnsi="宋体" w:cs="宋体" w:hint="eastAsia"/>
          <w:sz w:val="24"/>
          <w:szCs w:val="24"/>
        </w:rPr>
        <w:t>浸取过程中的基本原理</w:t>
      </w:r>
    </w:p>
    <w:p w14:paraId="76436CF3" w14:textId="77777777" w:rsidR="007214A2" w:rsidRPr="007214A2" w:rsidRDefault="007214A2" w:rsidP="005D2072">
      <w:pPr>
        <w:numPr>
          <w:ilvl w:val="0"/>
          <w:numId w:val="313"/>
        </w:numPr>
        <w:spacing w:line="440" w:lineRule="exact"/>
        <w:ind w:left="601"/>
        <w:rPr>
          <w:rFonts w:ascii="宋体" w:eastAsia="宋体" w:hAnsi="宋体" w:cs="宋体"/>
          <w:sz w:val="24"/>
          <w:szCs w:val="24"/>
        </w:rPr>
      </w:pPr>
      <w:r w:rsidRPr="007214A2">
        <w:rPr>
          <w:rFonts w:ascii="宋体" w:eastAsia="宋体" w:hAnsi="宋体" w:cs="宋体" w:hint="eastAsia"/>
          <w:sz w:val="24"/>
          <w:szCs w:val="24"/>
        </w:rPr>
        <w:t>浸取工艺及设备</w:t>
      </w:r>
    </w:p>
    <w:p w14:paraId="13B795B3" w14:textId="77777777" w:rsidR="007214A2" w:rsidRPr="007214A2" w:rsidRDefault="007214A2" w:rsidP="005D2072">
      <w:pPr>
        <w:numPr>
          <w:ilvl w:val="0"/>
          <w:numId w:val="313"/>
        </w:numPr>
        <w:spacing w:line="440" w:lineRule="exact"/>
        <w:ind w:left="601"/>
        <w:rPr>
          <w:rFonts w:ascii="宋体" w:eastAsia="宋体" w:hAnsi="宋体" w:cs="Times New Roman"/>
          <w:b/>
          <w:sz w:val="24"/>
          <w:szCs w:val="24"/>
        </w:rPr>
      </w:pPr>
      <w:r w:rsidRPr="007214A2">
        <w:rPr>
          <w:rFonts w:ascii="宋体" w:eastAsia="宋体" w:hAnsi="宋体" w:cs="宋体" w:hint="eastAsia"/>
          <w:sz w:val="24"/>
          <w:szCs w:val="24"/>
        </w:rPr>
        <w:t xml:space="preserve"> </w:t>
      </w:r>
      <w:r w:rsidRPr="007214A2">
        <w:rPr>
          <w:rFonts w:ascii="宋体" w:eastAsia="宋体" w:hAnsi="宋体" w:cs="宋体" w:hint="eastAsia"/>
          <w:bCs/>
          <w:sz w:val="24"/>
          <w:szCs w:val="24"/>
        </w:rPr>
        <w:t>浸取强化技术简介</w:t>
      </w:r>
      <w:r w:rsidRPr="007214A2">
        <w:rPr>
          <w:rFonts w:ascii="Times New Roman" w:eastAsia="宋体" w:hAnsi="Times New Roman" w:cs="Times New Roman"/>
          <w:sz w:val="24"/>
          <w:szCs w:val="24"/>
        </w:rPr>
        <w:t xml:space="preserve"> </w:t>
      </w:r>
    </w:p>
    <w:p w14:paraId="04F6AB67"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061A4AD0" w14:textId="77777777" w:rsidR="007214A2" w:rsidRPr="007214A2" w:rsidRDefault="007214A2" w:rsidP="007214A2">
      <w:pPr>
        <w:spacing w:line="440" w:lineRule="exact"/>
        <w:rPr>
          <w:rFonts w:ascii="Times New Roman" w:eastAsia="宋体" w:hAnsi="Times New Roman" w:cs="Times New Roman"/>
          <w:szCs w:val="24"/>
        </w:rPr>
      </w:pPr>
      <w:r w:rsidRPr="007214A2">
        <w:rPr>
          <w:rFonts w:ascii="宋体" w:eastAsia="宋体" w:hAnsi="宋体" w:cs="Times New Roman" w:hint="eastAsia"/>
          <w:b/>
          <w:sz w:val="24"/>
          <w:szCs w:val="24"/>
        </w:rPr>
        <w:t>1.</w:t>
      </w:r>
      <w:r w:rsidRPr="007214A2">
        <w:rPr>
          <w:rFonts w:ascii="宋体" w:eastAsia="宋体" w:hAnsi="宋体" w:cs="Times New Roman" w:hint="eastAsia"/>
          <w:sz w:val="24"/>
          <w:szCs w:val="24"/>
        </w:rPr>
        <w:t>固液萃取、超声波协助浸取和微波协助浸取的基本原理、工艺流程</w:t>
      </w:r>
      <w:r w:rsidRPr="007214A2">
        <w:rPr>
          <w:rFonts w:ascii="Times New Roman" w:eastAsia="宋体" w:hAnsi="Times New Roman" w:cs="Times New Roman"/>
          <w:sz w:val="24"/>
          <w:szCs w:val="24"/>
        </w:rPr>
        <w:t>。</w:t>
      </w:r>
    </w:p>
    <w:p w14:paraId="39B4D079"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68AE93A9"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宋体" w:eastAsia="宋体" w:hAnsi="宋体" w:cs="Times New Roman" w:hint="eastAsia"/>
          <w:b/>
          <w:sz w:val="24"/>
          <w:szCs w:val="24"/>
        </w:rPr>
        <w:t>2.</w:t>
      </w:r>
      <w:r w:rsidRPr="007214A2">
        <w:rPr>
          <w:rFonts w:ascii="宋体" w:eastAsia="宋体" w:hAnsi="宋体" w:cs="Times New Roman" w:hint="eastAsia"/>
          <w:sz w:val="24"/>
          <w:szCs w:val="24"/>
        </w:rPr>
        <w:t>固液萃取分离过程的过程计算</w:t>
      </w:r>
      <w:r w:rsidRPr="007214A2">
        <w:rPr>
          <w:rFonts w:ascii="Times New Roman" w:eastAsia="宋体" w:hAnsi="Times New Roman" w:cs="Times New Roman"/>
          <w:sz w:val="24"/>
          <w:szCs w:val="24"/>
        </w:rPr>
        <w:t>。</w:t>
      </w:r>
    </w:p>
    <w:p w14:paraId="0C63B535"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682B5A90"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623E3BE0"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088BD9FE"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7836A20A"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 xml:space="preserve">1. </w:t>
      </w:r>
      <w:r w:rsidRPr="007214A2">
        <w:rPr>
          <w:rFonts w:ascii="Times New Roman" w:eastAsia="宋体" w:hAnsi="Times New Roman" w:cs="Times New Roman" w:hint="eastAsia"/>
          <w:sz w:val="24"/>
          <w:szCs w:val="24"/>
        </w:rPr>
        <w:t>中药浸取过程的影响因素</w:t>
      </w:r>
    </w:p>
    <w:p w14:paraId="62F33F62" w14:textId="77777777" w:rsidR="007214A2" w:rsidRPr="007214A2" w:rsidRDefault="007214A2" w:rsidP="007214A2">
      <w:pPr>
        <w:spacing w:line="440" w:lineRule="exact"/>
        <w:jc w:val="center"/>
        <w:rPr>
          <w:rFonts w:ascii="Times New Roman" w:eastAsia="宋体" w:hAnsi="Times New Roman" w:cs="Times New Roman"/>
          <w:b/>
          <w:sz w:val="28"/>
          <w:szCs w:val="28"/>
        </w:rPr>
      </w:pPr>
    </w:p>
    <w:p w14:paraId="28D38638"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lastRenderedPageBreak/>
        <w:t>第三章  液液萃取</w:t>
      </w:r>
    </w:p>
    <w:p w14:paraId="55D0D03C"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46D168FC"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sz w:val="24"/>
          <w:szCs w:val="24"/>
        </w:rPr>
        <w:t>掌握液液萃取分离过程的基本原理、过程计算；熟悉分离过程的特点、影响因素、工艺流程；了解使用设备结构；</w:t>
      </w:r>
    </w:p>
    <w:p w14:paraId="6AB5678E"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过程与方法类目标：通过查阅电子文献期刊，了解</w:t>
      </w:r>
      <w:r w:rsidRPr="007214A2">
        <w:rPr>
          <w:rFonts w:ascii="宋体" w:eastAsia="宋体" w:hAnsi="宋体" w:cs="宋体" w:hint="eastAsia"/>
          <w:sz w:val="24"/>
          <w:szCs w:val="24"/>
        </w:rPr>
        <w:t>分离技术的应用与发展方向；</w:t>
      </w:r>
    </w:p>
    <w:p w14:paraId="4C52B4E3"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1BF23D70"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372BA46A" w14:textId="77777777" w:rsidR="007214A2" w:rsidRPr="007214A2" w:rsidRDefault="007214A2" w:rsidP="005D2072">
      <w:pPr>
        <w:numPr>
          <w:ilvl w:val="0"/>
          <w:numId w:val="314"/>
        </w:numPr>
        <w:adjustRightInd w:val="0"/>
        <w:snapToGrid w:val="0"/>
        <w:spacing w:line="440" w:lineRule="exact"/>
        <w:jc w:val="left"/>
        <w:rPr>
          <w:rFonts w:ascii="宋体" w:eastAsia="宋体" w:hAnsi="宋体" w:cs="宋体"/>
          <w:color w:val="000000"/>
          <w:sz w:val="24"/>
          <w:szCs w:val="24"/>
        </w:rPr>
      </w:pPr>
      <w:r w:rsidRPr="007214A2">
        <w:rPr>
          <w:rFonts w:ascii="宋体" w:eastAsia="宋体" w:hAnsi="宋体" w:cs="宋体" w:hint="eastAsia"/>
          <w:color w:val="000000"/>
          <w:sz w:val="24"/>
          <w:szCs w:val="24"/>
        </w:rPr>
        <w:t>概述</w:t>
      </w:r>
    </w:p>
    <w:p w14:paraId="204F4F3A" w14:textId="77777777" w:rsidR="007214A2" w:rsidRPr="007214A2" w:rsidRDefault="007214A2" w:rsidP="005D2072">
      <w:pPr>
        <w:numPr>
          <w:ilvl w:val="0"/>
          <w:numId w:val="314"/>
        </w:num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sz w:val="24"/>
          <w:szCs w:val="24"/>
        </w:rPr>
        <w:t>液液萃取过程中的基本原理</w:t>
      </w:r>
    </w:p>
    <w:p w14:paraId="1D9F19F2" w14:textId="77777777" w:rsidR="007214A2" w:rsidRPr="007214A2" w:rsidRDefault="007214A2" w:rsidP="005D2072">
      <w:pPr>
        <w:numPr>
          <w:ilvl w:val="0"/>
          <w:numId w:val="314"/>
        </w:numPr>
        <w:spacing w:line="440" w:lineRule="exact"/>
        <w:rPr>
          <w:rFonts w:ascii="宋体" w:eastAsia="宋体" w:hAnsi="宋体" w:cs="宋体"/>
          <w:sz w:val="24"/>
          <w:szCs w:val="24"/>
        </w:rPr>
      </w:pPr>
      <w:r w:rsidRPr="007214A2">
        <w:rPr>
          <w:rFonts w:ascii="宋体" w:eastAsia="宋体" w:hAnsi="宋体" w:cs="宋体" w:hint="eastAsia"/>
          <w:sz w:val="24"/>
          <w:szCs w:val="24"/>
        </w:rPr>
        <w:t>萃取过程中的计算</w:t>
      </w:r>
    </w:p>
    <w:p w14:paraId="7BB32364" w14:textId="77777777" w:rsidR="007214A2" w:rsidRPr="007214A2" w:rsidRDefault="007214A2" w:rsidP="005D2072">
      <w:pPr>
        <w:numPr>
          <w:ilvl w:val="0"/>
          <w:numId w:val="314"/>
        </w:numPr>
        <w:spacing w:line="440" w:lineRule="exact"/>
        <w:rPr>
          <w:rFonts w:ascii="宋体" w:eastAsia="宋体" w:hAnsi="宋体" w:cs="宋体"/>
          <w:b/>
          <w:sz w:val="24"/>
          <w:szCs w:val="24"/>
        </w:rPr>
      </w:pPr>
      <w:r w:rsidRPr="007214A2">
        <w:rPr>
          <w:rFonts w:ascii="宋体" w:eastAsia="宋体" w:hAnsi="宋体" w:cs="宋体" w:hint="eastAsia"/>
          <w:sz w:val="24"/>
          <w:szCs w:val="24"/>
        </w:rPr>
        <w:t>萃取的工艺设备</w:t>
      </w:r>
    </w:p>
    <w:p w14:paraId="2261A24D"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169C17E7" w14:textId="77777777" w:rsidR="007214A2" w:rsidRPr="007214A2" w:rsidRDefault="007214A2" w:rsidP="007214A2">
      <w:pPr>
        <w:spacing w:line="440" w:lineRule="exact"/>
        <w:rPr>
          <w:rFonts w:ascii="Times New Roman" w:eastAsia="宋体" w:hAnsi="Times New Roman" w:cs="Times New Roman"/>
          <w:szCs w:val="24"/>
        </w:rPr>
      </w:pPr>
      <w:r w:rsidRPr="007214A2">
        <w:rPr>
          <w:rFonts w:ascii="宋体" w:eastAsia="宋体" w:hAnsi="宋体" w:cs="Times New Roman" w:hint="eastAsia"/>
          <w:b/>
          <w:sz w:val="24"/>
          <w:szCs w:val="24"/>
        </w:rPr>
        <w:t>1.</w:t>
      </w:r>
      <w:r w:rsidRPr="007214A2">
        <w:rPr>
          <w:rFonts w:ascii="宋体" w:eastAsia="宋体" w:hAnsi="宋体" w:cs="Times New Roman" w:hint="eastAsia"/>
          <w:sz w:val="24"/>
          <w:szCs w:val="24"/>
        </w:rPr>
        <w:t>液液萃取技术的基本原理、工艺流程</w:t>
      </w:r>
      <w:r w:rsidRPr="007214A2">
        <w:rPr>
          <w:rFonts w:ascii="Times New Roman" w:eastAsia="宋体" w:hAnsi="Times New Roman" w:cs="Times New Roman"/>
          <w:sz w:val="24"/>
          <w:szCs w:val="24"/>
        </w:rPr>
        <w:t>。</w:t>
      </w:r>
    </w:p>
    <w:p w14:paraId="7D4DA7AB"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27265883"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宋体" w:eastAsia="宋体" w:hAnsi="宋体" w:cs="Times New Roman" w:hint="eastAsia"/>
          <w:sz w:val="24"/>
          <w:szCs w:val="24"/>
        </w:rPr>
        <w:t>1.液液萃取分离过程的过程计算</w:t>
      </w:r>
      <w:r w:rsidRPr="007214A2">
        <w:rPr>
          <w:rFonts w:ascii="Times New Roman" w:eastAsia="宋体" w:hAnsi="Times New Roman" w:cs="Times New Roman"/>
          <w:sz w:val="24"/>
          <w:szCs w:val="24"/>
        </w:rPr>
        <w:t>。</w:t>
      </w:r>
    </w:p>
    <w:p w14:paraId="051E6A24"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7ADAA4AA"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30EC19CD"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6CA693AE"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4D7C5B9E" w14:textId="77777777" w:rsidR="007214A2" w:rsidRPr="007214A2" w:rsidRDefault="007214A2" w:rsidP="005D2072">
      <w:pPr>
        <w:numPr>
          <w:ilvl w:val="0"/>
          <w:numId w:val="279"/>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液液萃取技术过程的影响因素</w:t>
      </w:r>
    </w:p>
    <w:p w14:paraId="36D39B55" w14:textId="77777777" w:rsidR="007214A2" w:rsidRPr="007214A2" w:rsidRDefault="007214A2" w:rsidP="005D2072">
      <w:pPr>
        <w:numPr>
          <w:ilvl w:val="0"/>
          <w:numId w:val="279"/>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液液萃取的两相图的绘制原理</w:t>
      </w:r>
    </w:p>
    <w:p w14:paraId="6EFAEB09" w14:textId="77777777" w:rsidR="007214A2" w:rsidRPr="007214A2" w:rsidRDefault="007214A2" w:rsidP="007214A2">
      <w:pPr>
        <w:spacing w:line="440" w:lineRule="exact"/>
        <w:rPr>
          <w:rFonts w:ascii="Times New Roman" w:eastAsia="宋体" w:hAnsi="Times New Roman" w:cs="Times New Roman"/>
          <w:sz w:val="24"/>
          <w:szCs w:val="24"/>
        </w:rPr>
      </w:pPr>
    </w:p>
    <w:p w14:paraId="2B17AC56"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第四章  超临界流体萃取</w:t>
      </w:r>
    </w:p>
    <w:p w14:paraId="463B20A8"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b/>
          <w:sz w:val="24"/>
          <w:szCs w:val="24"/>
        </w:rPr>
        <w:t>【学习目标】</w:t>
      </w:r>
    </w:p>
    <w:p w14:paraId="65609676"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sz w:val="24"/>
          <w:szCs w:val="24"/>
        </w:rPr>
        <w:t>掌握超临界流体萃取的基本特性、基本原理、特点以及萃取-分离过程的基本模式；</w:t>
      </w:r>
    </w:p>
    <w:p w14:paraId="45790702"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w:t>
      </w:r>
      <w:r w:rsidRPr="007214A2">
        <w:rPr>
          <w:rFonts w:ascii="宋体" w:eastAsia="宋体" w:hAnsi="宋体" w:cs="宋体" w:hint="eastAsia"/>
          <w:sz w:val="24"/>
          <w:szCs w:val="24"/>
        </w:rPr>
        <w:t>熟悉超临界CO</w:t>
      </w:r>
      <w:r w:rsidRPr="007214A2">
        <w:rPr>
          <w:rFonts w:ascii="宋体" w:eastAsia="宋体" w:hAnsi="宋体" w:cs="宋体" w:hint="eastAsia"/>
          <w:sz w:val="24"/>
          <w:szCs w:val="24"/>
          <w:vertAlign w:val="subscript"/>
        </w:rPr>
        <w:t>2</w:t>
      </w:r>
      <w:r w:rsidRPr="007214A2">
        <w:rPr>
          <w:rFonts w:ascii="宋体" w:eastAsia="宋体" w:hAnsi="宋体" w:cs="宋体" w:hint="eastAsia"/>
          <w:sz w:val="24"/>
          <w:szCs w:val="24"/>
        </w:rPr>
        <w:t>流体萃取的特</w:t>
      </w:r>
      <w:r w:rsidRPr="007214A2">
        <w:rPr>
          <w:rFonts w:ascii="宋体" w:eastAsia="宋体" w:hAnsi="宋体" w:cs="宋体" w:hint="eastAsia"/>
          <w:sz w:val="24"/>
          <w:szCs w:val="24"/>
        </w:rPr>
        <w:lastRenderedPageBreak/>
        <w:t>性、萃取工艺流程的设计、设备的基本结构与工作过程；</w:t>
      </w:r>
    </w:p>
    <w:p w14:paraId="4F0E9EE8"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7EF3198C"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4F2805F2" w14:textId="77777777" w:rsidR="007214A2" w:rsidRPr="007214A2" w:rsidRDefault="007214A2" w:rsidP="007214A2">
      <w:pPr>
        <w:autoSpaceDE w:val="0"/>
        <w:autoSpaceDN w:val="0"/>
        <w:adjustRightInd w:val="0"/>
        <w:spacing w:line="440" w:lineRule="exact"/>
        <w:rPr>
          <w:rFonts w:ascii="宋体" w:eastAsia="宋体" w:hAnsi="宋体" w:cs="宋体"/>
          <w:sz w:val="24"/>
          <w:szCs w:val="24"/>
        </w:rPr>
      </w:pPr>
      <w:r w:rsidRPr="007214A2">
        <w:rPr>
          <w:rFonts w:ascii="Times New Roman" w:eastAsia="宋体" w:hAnsi="Times New Roman" w:cs="Times New Roman" w:hint="eastAsia"/>
          <w:sz w:val="24"/>
          <w:szCs w:val="24"/>
        </w:rPr>
        <w:t xml:space="preserve">  </w:t>
      </w:r>
      <w:r w:rsidRPr="007214A2">
        <w:rPr>
          <w:rFonts w:ascii="宋体" w:eastAsia="宋体" w:hAnsi="宋体" w:cs="宋体" w:hint="eastAsia"/>
          <w:color w:val="000000"/>
          <w:sz w:val="24"/>
          <w:szCs w:val="24"/>
        </w:rPr>
        <w:t>1. 萃取的原理</w:t>
      </w:r>
    </w:p>
    <w:p w14:paraId="4D78F8F1"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2. 溶质在超临界流体萃取中的溶解度</w:t>
      </w:r>
    </w:p>
    <w:p w14:paraId="34F32233" w14:textId="77777777" w:rsidR="007214A2" w:rsidRPr="007214A2" w:rsidRDefault="007214A2" w:rsidP="007214A2">
      <w:pPr>
        <w:adjustRightInd w:val="0"/>
        <w:snapToGrid w:val="0"/>
        <w:spacing w:line="440" w:lineRule="exact"/>
        <w:jc w:val="left"/>
        <w:rPr>
          <w:rFonts w:ascii="宋体" w:eastAsia="宋体" w:hAnsi="宋体" w:cs="宋体"/>
          <w:b/>
          <w:sz w:val="24"/>
          <w:szCs w:val="24"/>
        </w:rPr>
      </w:pPr>
      <w:r w:rsidRPr="007214A2">
        <w:rPr>
          <w:rFonts w:ascii="宋体" w:eastAsia="宋体" w:hAnsi="宋体" w:cs="宋体" w:hint="eastAsia"/>
          <w:sz w:val="24"/>
          <w:szCs w:val="24"/>
        </w:rPr>
        <w:t>3. 超临界萃取的应用和发展</w:t>
      </w:r>
    </w:p>
    <w:p w14:paraId="6E73C089"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69AE48F2" w14:textId="77777777" w:rsidR="007214A2" w:rsidRPr="007214A2" w:rsidRDefault="007214A2" w:rsidP="005D2072">
      <w:pPr>
        <w:numPr>
          <w:ilvl w:val="0"/>
          <w:numId w:val="315"/>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超临界流体萃取的基本特性、基本原理、特点</w:t>
      </w:r>
    </w:p>
    <w:p w14:paraId="5E314B72" w14:textId="77777777" w:rsidR="007214A2" w:rsidRPr="007214A2" w:rsidRDefault="007214A2" w:rsidP="005D2072">
      <w:pPr>
        <w:numPr>
          <w:ilvl w:val="0"/>
          <w:numId w:val="315"/>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萃取-分离过程的基本模式</w:t>
      </w:r>
    </w:p>
    <w:p w14:paraId="242844F5"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37EA3E1A" w14:textId="77777777" w:rsidR="007214A2" w:rsidRPr="007214A2" w:rsidRDefault="007214A2" w:rsidP="005D2072">
      <w:pPr>
        <w:numPr>
          <w:ilvl w:val="0"/>
          <w:numId w:val="316"/>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超临界流体的相平衡基本原理</w:t>
      </w:r>
    </w:p>
    <w:p w14:paraId="305D2FC8" w14:textId="77777777" w:rsidR="007214A2" w:rsidRPr="007214A2" w:rsidRDefault="007214A2" w:rsidP="005D2072">
      <w:pPr>
        <w:numPr>
          <w:ilvl w:val="0"/>
          <w:numId w:val="316"/>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处理相平衡和溶解度计算的4种方法</w:t>
      </w:r>
    </w:p>
    <w:p w14:paraId="01FED850" w14:textId="77777777" w:rsidR="007214A2" w:rsidRPr="007214A2" w:rsidRDefault="007214A2" w:rsidP="005D2072">
      <w:pPr>
        <w:numPr>
          <w:ilvl w:val="0"/>
          <w:numId w:val="316"/>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超临界萃取过程质量传递的概念、原理</w:t>
      </w:r>
    </w:p>
    <w:p w14:paraId="28BD2192" w14:textId="77777777" w:rsidR="007214A2" w:rsidRPr="007214A2" w:rsidRDefault="007214A2" w:rsidP="007214A2">
      <w:pPr>
        <w:spacing w:beforeLines="50" w:before="156"/>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7ABDB3D5" w14:textId="77777777" w:rsidR="007214A2" w:rsidRPr="007214A2" w:rsidRDefault="007214A2" w:rsidP="007214A2">
      <w:pPr>
        <w:spacing w:beforeLines="50" w:before="156"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5AA8E265"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1C022BD0" w14:textId="77777777" w:rsidR="007214A2" w:rsidRPr="007214A2" w:rsidRDefault="007214A2" w:rsidP="007214A2">
      <w:pPr>
        <w:rPr>
          <w:rFonts w:ascii="Times New Roman" w:eastAsia="宋体" w:hAnsi="Times New Roman" w:cs="Times New Roman"/>
          <w:sz w:val="24"/>
          <w:szCs w:val="24"/>
        </w:rPr>
      </w:pPr>
    </w:p>
    <w:p w14:paraId="1A578C5A" w14:textId="77777777" w:rsidR="007214A2" w:rsidRPr="007214A2" w:rsidRDefault="007214A2" w:rsidP="007214A2">
      <w:pPr>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2BB01E9B" w14:textId="77777777" w:rsidR="007214A2" w:rsidRPr="007214A2" w:rsidRDefault="007214A2" w:rsidP="005D2072">
      <w:pPr>
        <w:numPr>
          <w:ilvl w:val="0"/>
          <w:numId w:val="281"/>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超临界流体萃取的原理</w:t>
      </w:r>
    </w:p>
    <w:p w14:paraId="1E92E5D8" w14:textId="77777777" w:rsidR="007214A2" w:rsidRPr="007214A2" w:rsidRDefault="007214A2" w:rsidP="005D2072">
      <w:pPr>
        <w:numPr>
          <w:ilvl w:val="0"/>
          <w:numId w:val="281"/>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夹带剂的特点</w:t>
      </w:r>
    </w:p>
    <w:p w14:paraId="04885887" w14:textId="77777777" w:rsidR="007214A2" w:rsidRPr="007214A2" w:rsidRDefault="007214A2" w:rsidP="007214A2">
      <w:pPr>
        <w:spacing w:line="440" w:lineRule="exact"/>
        <w:rPr>
          <w:rFonts w:ascii="Times New Roman" w:eastAsia="宋体" w:hAnsi="Times New Roman" w:cs="Times New Roman"/>
          <w:sz w:val="24"/>
          <w:szCs w:val="24"/>
        </w:rPr>
      </w:pPr>
    </w:p>
    <w:p w14:paraId="7DB8EA56"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第五章  反胶团萃取和双水相萃取</w:t>
      </w:r>
    </w:p>
    <w:p w14:paraId="3A02E765"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1C73D4CD"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sz w:val="24"/>
          <w:szCs w:val="24"/>
        </w:rPr>
        <w:t>掌握反胶团萃取和双水相萃取分离过程的基本原理、过程计算</w:t>
      </w:r>
      <w:r w:rsidRPr="007214A2">
        <w:rPr>
          <w:rFonts w:ascii="Times New Roman" w:eastAsia="宋体" w:hAnsi="宋体" w:cs="Times New Roman" w:hint="eastAsia"/>
          <w:color w:val="0F243E"/>
          <w:sz w:val="24"/>
          <w:szCs w:val="24"/>
        </w:rPr>
        <w:t>，</w:t>
      </w:r>
      <w:r w:rsidRPr="007214A2">
        <w:rPr>
          <w:rFonts w:ascii="宋体" w:eastAsia="宋体" w:hAnsi="宋体" w:cs="宋体" w:hint="eastAsia"/>
          <w:sz w:val="24"/>
          <w:szCs w:val="24"/>
        </w:rPr>
        <w:t>熟悉分离过程的特点、影响因素和工艺流程；了解使用设备结构；</w:t>
      </w:r>
    </w:p>
    <w:p w14:paraId="22B77E69"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过程与方法类目标：通过查阅电子文献期刊，了解</w:t>
      </w:r>
      <w:r w:rsidRPr="007214A2">
        <w:rPr>
          <w:rFonts w:ascii="宋体" w:eastAsia="宋体" w:hAnsi="宋体" w:cs="宋体" w:hint="eastAsia"/>
          <w:sz w:val="24"/>
          <w:szCs w:val="24"/>
        </w:rPr>
        <w:t>分离技术的应用与发展方向；</w:t>
      </w:r>
    </w:p>
    <w:p w14:paraId="747955FD"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w:t>
      </w:r>
      <w:r w:rsidRPr="007214A2">
        <w:rPr>
          <w:rFonts w:ascii="宋体" w:eastAsia="宋体" w:hAnsi="宋体" w:cs="Times New Roman" w:hint="eastAsia"/>
          <w:sz w:val="24"/>
          <w:szCs w:val="24"/>
        </w:rPr>
        <w:lastRenderedPageBreak/>
        <w:t>的专业知识和技能。</w:t>
      </w:r>
      <w:r w:rsidRPr="007214A2">
        <w:rPr>
          <w:rFonts w:ascii="Times New Roman" w:eastAsia="宋体" w:hAnsi="Times New Roman" w:cs="Times New Roman"/>
          <w:sz w:val="24"/>
          <w:szCs w:val="24"/>
        </w:rPr>
        <w:t>遵守制药行业规范，履行社会责任。</w:t>
      </w:r>
    </w:p>
    <w:p w14:paraId="6DE4AE90"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7909BAA0"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sz w:val="24"/>
          <w:szCs w:val="24"/>
        </w:rPr>
        <w:t xml:space="preserve">  </w:t>
      </w:r>
      <w:r w:rsidRPr="007214A2">
        <w:rPr>
          <w:rFonts w:ascii="宋体" w:eastAsia="宋体" w:hAnsi="宋体" w:cs="宋体" w:hint="eastAsia"/>
          <w:color w:val="000000"/>
          <w:sz w:val="24"/>
          <w:szCs w:val="24"/>
        </w:rPr>
        <w:t>1.</w:t>
      </w:r>
      <w:r w:rsidRPr="007214A2">
        <w:rPr>
          <w:rFonts w:ascii="宋体" w:eastAsia="宋体" w:hAnsi="宋体" w:cs="宋体" w:hint="eastAsia"/>
          <w:sz w:val="24"/>
          <w:szCs w:val="24"/>
        </w:rPr>
        <w:t xml:space="preserve"> 反胶团萃取</w:t>
      </w:r>
    </w:p>
    <w:p w14:paraId="0549971F" w14:textId="77777777" w:rsidR="007214A2" w:rsidRPr="007214A2" w:rsidRDefault="007214A2" w:rsidP="007214A2">
      <w:pPr>
        <w:adjustRightInd w:val="0"/>
        <w:snapToGrid w:val="0"/>
        <w:spacing w:line="400" w:lineRule="exact"/>
        <w:jc w:val="left"/>
        <w:rPr>
          <w:rFonts w:ascii="宋体" w:eastAsia="宋体" w:hAnsi="宋体" w:cs="Times New Roman"/>
          <w:b/>
          <w:sz w:val="24"/>
          <w:szCs w:val="24"/>
        </w:rPr>
      </w:pPr>
      <w:r w:rsidRPr="007214A2">
        <w:rPr>
          <w:rFonts w:ascii="宋体" w:eastAsia="宋体" w:hAnsi="宋体" w:cs="宋体" w:hint="eastAsia"/>
          <w:sz w:val="24"/>
          <w:szCs w:val="24"/>
        </w:rPr>
        <w:t xml:space="preserve">2. </w:t>
      </w:r>
      <w:r w:rsidRPr="007214A2">
        <w:rPr>
          <w:rFonts w:ascii="宋体" w:eastAsia="宋体" w:hAnsi="宋体" w:cs="宋体" w:hint="eastAsia"/>
          <w:color w:val="000000"/>
          <w:sz w:val="24"/>
          <w:szCs w:val="24"/>
        </w:rPr>
        <w:t>双水相萃取</w:t>
      </w:r>
      <w:r w:rsidRPr="007214A2">
        <w:rPr>
          <w:rFonts w:ascii="Times New Roman" w:eastAsia="宋体" w:hAnsi="Times New Roman" w:cs="Times New Roman"/>
          <w:sz w:val="24"/>
          <w:szCs w:val="24"/>
        </w:rPr>
        <w:t xml:space="preserve"> </w:t>
      </w:r>
    </w:p>
    <w:p w14:paraId="733731A3"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27782EF4" w14:textId="77777777" w:rsidR="007214A2" w:rsidRPr="007214A2" w:rsidRDefault="007214A2" w:rsidP="007214A2">
      <w:pPr>
        <w:spacing w:line="440" w:lineRule="exact"/>
        <w:rPr>
          <w:rFonts w:ascii="Times New Roman" w:eastAsia="宋体" w:hAnsi="Times New Roman" w:cs="Times New Roman"/>
          <w:szCs w:val="24"/>
        </w:rPr>
      </w:pPr>
      <w:r w:rsidRPr="007214A2">
        <w:rPr>
          <w:rFonts w:ascii="宋体" w:eastAsia="宋体" w:hAnsi="宋体" w:cs="Times New Roman" w:hint="eastAsia"/>
          <w:b/>
          <w:sz w:val="24"/>
          <w:szCs w:val="24"/>
        </w:rPr>
        <w:t>1.</w:t>
      </w:r>
      <w:r w:rsidRPr="007214A2">
        <w:rPr>
          <w:rFonts w:ascii="宋体" w:eastAsia="宋体" w:hAnsi="宋体" w:cs="Times New Roman" w:hint="eastAsia"/>
          <w:sz w:val="24"/>
          <w:szCs w:val="24"/>
        </w:rPr>
        <w:t>反胶团萃取和双水相萃取技术的基本原理、工艺流程</w:t>
      </w:r>
      <w:r w:rsidRPr="007214A2">
        <w:rPr>
          <w:rFonts w:ascii="Times New Roman" w:eastAsia="宋体" w:hAnsi="Times New Roman" w:cs="Times New Roman"/>
          <w:sz w:val="24"/>
          <w:szCs w:val="24"/>
        </w:rPr>
        <w:t>。</w:t>
      </w:r>
    </w:p>
    <w:p w14:paraId="48AE207B"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5B20E05B"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宋体" w:eastAsia="宋体" w:hAnsi="宋体" w:cs="Times New Roman" w:hint="eastAsia"/>
          <w:b/>
          <w:sz w:val="24"/>
          <w:szCs w:val="24"/>
        </w:rPr>
        <w:t>1.</w:t>
      </w:r>
      <w:r w:rsidRPr="007214A2">
        <w:rPr>
          <w:rFonts w:ascii="宋体" w:eastAsia="宋体" w:hAnsi="宋体" w:cs="Times New Roman" w:hint="eastAsia"/>
          <w:sz w:val="24"/>
          <w:szCs w:val="24"/>
        </w:rPr>
        <w:t>分离过程的过程计算</w:t>
      </w:r>
      <w:r w:rsidRPr="007214A2">
        <w:rPr>
          <w:rFonts w:ascii="Times New Roman" w:eastAsia="宋体" w:hAnsi="Times New Roman" w:cs="Times New Roman"/>
          <w:sz w:val="24"/>
          <w:szCs w:val="24"/>
        </w:rPr>
        <w:t>。</w:t>
      </w:r>
    </w:p>
    <w:p w14:paraId="174BDC73"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5454F600"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5A6E501D"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55045AE0"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231F2442" w14:textId="77777777" w:rsidR="007214A2" w:rsidRPr="007214A2" w:rsidRDefault="007214A2" w:rsidP="005D2072">
      <w:pPr>
        <w:numPr>
          <w:ilvl w:val="0"/>
          <w:numId w:val="283"/>
        </w:numPr>
        <w:spacing w:line="440" w:lineRule="exact"/>
        <w:ind w:firstLine="480"/>
        <w:rPr>
          <w:rFonts w:ascii="宋体" w:eastAsia="宋体" w:hAnsi="宋体" w:cs="Times New Roman"/>
          <w:b/>
          <w:sz w:val="24"/>
          <w:szCs w:val="24"/>
        </w:rPr>
      </w:pPr>
      <w:r w:rsidRPr="007214A2">
        <w:rPr>
          <w:rFonts w:ascii="Times New Roman" w:eastAsia="宋体" w:hAnsi="Times New Roman" w:cs="Times New Roman" w:hint="eastAsia"/>
          <w:sz w:val="24"/>
          <w:szCs w:val="24"/>
        </w:rPr>
        <w:t>反胶团萃取的影响因素</w:t>
      </w:r>
    </w:p>
    <w:p w14:paraId="7CBECC7E" w14:textId="77777777" w:rsidR="007214A2" w:rsidRPr="007214A2" w:rsidRDefault="007214A2" w:rsidP="005D2072">
      <w:pPr>
        <w:numPr>
          <w:ilvl w:val="0"/>
          <w:numId w:val="283"/>
        </w:numPr>
        <w:spacing w:line="440" w:lineRule="exact"/>
        <w:ind w:firstLine="480"/>
        <w:rPr>
          <w:rFonts w:ascii="宋体" w:eastAsia="宋体" w:hAnsi="宋体" w:cs="Times New Roman"/>
          <w:b/>
          <w:sz w:val="24"/>
          <w:szCs w:val="24"/>
        </w:rPr>
      </w:pPr>
      <w:r w:rsidRPr="007214A2">
        <w:rPr>
          <w:rFonts w:ascii="Times New Roman" w:eastAsia="宋体" w:hAnsi="Times New Roman" w:cs="Times New Roman" w:hint="eastAsia"/>
          <w:sz w:val="24"/>
          <w:szCs w:val="24"/>
        </w:rPr>
        <w:t>双水相萃取技术的特点</w:t>
      </w:r>
    </w:p>
    <w:p w14:paraId="3EB7F9C8" w14:textId="77777777" w:rsidR="007214A2" w:rsidRPr="007214A2" w:rsidRDefault="007214A2" w:rsidP="007214A2">
      <w:pPr>
        <w:spacing w:line="440" w:lineRule="exact"/>
        <w:jc w:val="center"/>
        <w:rPr>
          <w:rFonts w:ascii="Times New Roman" w:eastAsia="宋体" w:hAnsi="Times New Roman" w:cs="Times New Roman"/>
          <w:b/>
          <w:sz w:val="28"/>
          <w:szCs w:val="28"/>
        </w:rPr>
      </w:pPr>
    </w:p>
    <w:p w14:paraId="32F638CF"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第六章  非均相分离</w:t>
      </w:r>
    </w:p>
    <w:p w14:paraId="2AEE3E28"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10D36006"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sz w:val="24"/>
          <w:szCs w:val="24"/>
        </w:rPr>
        <w:t>掌握滤饼过滤、深层过滤原理</w:t>
      </w:r>
      <w:r w:rsidRPr="007214A2">
        <w:rPr>
          <w:rFonts w:ascii="Times New Roman" w:eastAsia="宋体" w:hAnsi="宋体" w:cs="Times New Roman" w:hint="eastAsia"/>
          <w:color w:val="0F243E"/>
          <w:sz w:val="24"/>
          <w:szCs w:val="24"/>
        </w:rPr>
        <w:t>，</w:t>
      </w:r>
      <w:r w:rsidRPr="007214A2">
        <w:rPr>
          <w:rFonts w:ascii="宋体" w:eastAsia="宋体" w:hAnsi="宋体" w:cs="宋体" w:hint="eastAsia"/>
          <w:sz w:val="24"/>
          <w:szCs w:val="24"/>
        </w:rPr>
        <w:t>熟悉物料特性、过滤介质特性与截留机理；熟悉重力沉降与离心沉降的原理、主要设备与工作过程；</w:t>
      </w:r>
    </w:p>
    <w:p w14:paraId="18177157"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w:t>
      </w:r>
      <w:r w:rsidRPr="007214A2">
        <w:rPr>
          <w:rFonts w:ascii="宋体" w:eastAsia="宋体" w:hAnsi="宋体" w:cs="宋体" w:hint="eastAsia"/>
          <w:sz w:val="24"/>
          <w:szCs w:val="24"/>
        </w:rPr>
        <w:t>熟悉固液分离技术在制药工业中的应用和发展趋势；</w:t>
      </w:r>
    </w:p>
    <w:p w14:paraId="5663E20F"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50E42FEA" w14:textId="77777777" w:rsidR="007214A2" w:rsidRPr="007214A2" w:rsidRDefault="007214A2" w:rsidP="007214A2">
      <w:pPr>
        <w:spacing w:beforeLines="50" w:before="156" w:afterLines="50" w:after="156"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5D0F155F" w14:textId="77777777" w:rsidR="007214A2" w:rsidRPr="007214A2" w:rsidRDefault="007214A2" w:rsidP="005D2072">
      <w:pPr>
        <w:numPr>
          <w:ilvl w:val="0"/>
          <w:numId w:val="317"/>
        </w:numPr>
        <w:adjustRightInd w:val="0"/>
        <w:snapToGrid w:val="0"/>
        <w:spacing w:line="440" w:lineRule="exact"/>
        <w:ind w:firstLine="480"/>
        <w:jc w:val="left"/>
        <w:rPr>
          <w:rFonts w:ascii="宋体" w:eastAsia="宋体" w:hAnsi="宋体" w:cs="宋体"/>
          <w:sz w:val="24"/>
          <w:szCs w:val="24"/>
        </w:rPr>
      </w:pPr>
      <w:r w:rsidRPr="007214A2">
        <w:rPr>
          <w:rFonts w:ascii="宋体" w:eastAsia="宋体" w:hAnsi="宋体" w:cs="宋体" w:hint="eastAsia"/>
          <w:sz w:val="24"/>
          <w:szCs w:val="24"/>
        </w:rPr>
        <w:t>概述</w:t>
      </w:r>
    </w:p>
    <w:p w14:paraId="26B3D6E6" w14:textId="77777777" w:rsidR="007214A2" w:rsidRPr="007214A2" w:rsidRDefault="007214A2" w:rsidP="005D2072">
      <w:pPr>
        <w:numPr>
          <w:ilvl w:val="0"/>
          <w:numId w:val="317"/>
        </w:numPr>
        <w:adjustRightInd w:val="0"/>
        <w:snapToGrid w:val="0"/>
        <w:spacing w:line="440" w:lineRule="exact"/>
        <w:ind w:firstLine="480"/>
        <w:jc w:val="left"/>
        <w:rPr>
          <w:rFonts w:ascii="宋体" w:eastAsia="宋体" w:hAnsi="宋体" w:cs="宋体"/>
          <w:sz w:val="24"/>
          <w:szCs w:val="24"/>
        </w:rPr>
      </w:pPr>
      <w:r w:rsidRPr="007214A2">
        <w:rPr>
          <w:rFonts w:ascii="宋体" w:eastAsia="宋体" w:hAnsi="宋体" w:cs="宋体" w:hint="eastAsia"/>
          <w:sz w:val="24"/>
          <w:szCs w:val="24"/>
        </w:rPr>
        <w:t>物料的性质</w:t>
      </w:r>
    </w:p>
    <w:p w14:paraId="5C47F2EB" w14:textId="77777777" w:rsidR="007214A2" w:rsidRPr="007214A2" w:rsidRDefault="007214A2" w:rsidP="005D2072">
      <w:pPr>
        <w:numPr>
          <w:ilvl w:val="0"/>
          <w:numId w:val="317"/>
        </w:numPr>
        <w:adjustRightInd w:val="0"/>
        <w:snapToGrid w:val="0"/>
        <w:spacing w:line="440" w:lineRule="exact"/>
        <w:ind w:firstLine="480"/>
        <w:jc w:val="left"/>
        <w:rPr>
          <w:rFonts w:ascii="宋体" w:eastAsia="宋体" w:hAnsi="宋体" w:cs="宋体"/>
          <w:sz w:val="24"/>
          <w:szCs w:val="24"/>
        </w:rPr>
      </w:pPr>
      <w:r w:rsidRPr="007214A2">
        <w:rPr>
          <w:rFonts w:ascii="宋体" w:eastAsia="宋体" w:hAnsi="宋体" w:cs="宋体" w:hint="eastAsia"/>
          <w:sz w:val="24"/>
          <w:szCs w:val="24"/>
        </w:rPr>
        <w:t>过滤</w:t>
      </w:r>
    </w:p>
    <w:p w14:paraId="4F3F1882" w14:textId="77777777" w:rsidR="007214A2" w:rsidRPr="007214A2" w:rsidRDefault="007214A2" w:rsidP="005D2072">
      <w:pPr>
        <w:numPr>
          <w:ilvl w:val="0"/>
          <w:numId w:val="317"/>
        </w:numPr>
        <w:adjustRightInd w:val="0"/>
        <w:snapToGrid w:val="0"/>
        <w:spacing w:line="440" w:lineRule="exact"/>
        <w:ind w:firstLine="480"/>
        <w:jc w:val="left"/>
        <w:rPr>
          <w:rFonts w:ascii="宋体" w:eastAsia="宋体" w:hAnsi="宋体" w:cs="宋体"/>
          <w:b/>
          <w:sz w:val="24"/>
          <w:szCs w:val="24"/>
        </w:rPr>
      </w:pPr>
      <w:r w:rsidRPr="007214A2">
        <w:rPr>
          <w:rFonts w:ascii="宋体" w:eastAsia="宋体" w:hAnsi="宋体" w:cs="宋体" w:hint="eastAsia"/>
          <w:sz w:val="24"/>
          <w:szCs w:val="24"/>
        </w:rPr>
        <w:t>沉降分离</w:t>
      </w:r>
    </w:p>
    <w:p w14:paraId="429C05B9" w14:textId="77777777" w:rsidR="007214A2" w:rsidRPr="007214A2" w:rsidRDefault="007214A2" w:rsidP="007214A2">
      <w:pPr>
        <w:spacing w:beforeLines="50" w:before="156" w:afterLines="50" w:after="156"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76946385" w14:textId="77777777" w:rsidR="007214A2" w:rsidRPr="007214A2" w:rsidRDefault="007214A2" w:rsidP="005D2072">
      <w:pPr>
        <w:numPr>
          <w:ilvl w:val="0"/>
          <w:numId w:val="318"/>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lastRenderedPageBreak/>
        <w:t>滤饼过滤、深层过滤原理</w:t>
      </w:r>
    </w:p>
    <w:p w14:paraId="35BAD2F0" w14:textId="77777777" w:rsidR="007214A2" w:rsidRPr="007214A2" w:rsidRDefault="007214A2" w:rsidP="005D2072">
      <w:pPr>
        <w:numPr>
          <w:ilvl w:val="0"/>
          <w:numId w:val="318"/>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重力沉降与离心沉降的原理</w:t>
      </w:r>
    </w:p>
    <w:p w14:paraId="5B3B1122" w14:textId="77777777" w:rsidR="007214A2" w:rsidRPr="007214A2" w:rsidRDefault="007214A2" w:rsidP="007214A2">
      <w:pPr>
        <w:spacing w:beforeLines="50" w:before="156" w:afterLines="50" w:after="156"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040D3E4A" w14:textId="77777777" w:rsidR="007214A2" w:rsidRPr="007214A2" w:rsidRDefault="007214A2" w:rsidP="007214A2">
      <w:pPr>
        <w:spacing w:beforeLines="50" w:before="156" w:afterLines="50" w:after="156" w:line="440" w:lineRule="exact"/>
        <w:rPr>
          <w:rFonts w:ascii="Times New Roman" w:eastAsia="宋体" w:hAnsi="Times New Roman" w:cs="Times New Roman"/>
          <w:sz w:val="24"/>
          <w:szCs w:val="24"/>
        </w:rPr>
      </w:pPr>
      <w:r w:rsidRPr="007214A2">
        <w:rPr>
          <w:rFonts w:ascii="宋体" w:eastAsia="宋体" w:hAnsi="宋体" w:cs="Times New Roman" w:hint="eastAsia"/>
          <w:b/>
          <w:sz w:val="24"/>
          <w:szCs w:val="24"/>
        </w:rPr>
        <w:t>1.</w:t>
      </w:r>
      <w:r w:rsidRPr="007214A2">
        <w:rPr>
          <w:rFonts w:ascii="宋体" w:eastAsia="宋体" w:hAnsi="宋体" w:cs="Times New Roman" w:hint="eastAsia"/>
          <w:sz w:val="24"/>
          <w:szCs w:val="24"/>
        </w:rPr>
        <w:t>过滤介质特性与截留机理</w:t>
      </w:r>
      <w:r w:rsidRPr="007214A2">
        <w:rPr>
          <w:rFonts w:ascii="Times New Roman" w:eastAsia="宋体" w:hAnsi="Times New Roman" w:cs="Times New Roman"/>
          <w:sz w:val="24"/>
          <w:szCs w:val="24"/>
        </w:rPr>
        <w:t>。</w:t>
      </w:r>
    </w:p>
    <w:p w14:paraId="0B1B56CE" w14:textId="77777777" w:rsidR="007214A2" w:rsidRPr="007214A2" w:rsidRDefault="007214A2" w:rsidP="007214A2">
      <w:pPr>
        <w:spacing w:beforeLines="50" w:before="156" w:afterLines="50" w:after="156"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32DDDFF9"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04E623B6"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采用课上随机提问的方法，通过安排学生提前预习，培养学生自主学习、独立思考的的精神，强化学生对知识学习的应用意识，提升学生的教学技能。</w:t>
      </w:r>
    </w:p>
    <w:p w14:paraId="0BF49ED7" w14:textId="77777777" w:rsidR="007214A2" w:rsidRPr="007214A2" w:rsidRDefault="007214A2" w:rsidP="007214A2">
      <w:pPr>
        <w:spacing w:beforeLines="50" w:before="156" w:afterLines="50" w:after="156"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427E478A" w14:textId="77777777" w:rsidR="007214A2" w:rsidRPr="007214A2" w:rsidRDefault="007214A2" w:rsidP="007214A2">
      <w:pPr>
        <w:spacing w:beforeLines="50" w:before="156" w:afterLines="50" w:after="156" w:line="440" w:lineRule="exac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 xml:space="preserve">1. </w:t>
      </w:r>
      <w:r w:rsidRPr="007214A2">
        <w:rPr>
          <w:rFonts w:ascii="Times New Roman" w:eastAsia="宋体" w:hAnsi="Times New Roman" w:cs="Times New Roman" w:hint="eastAsia"/>
          <w:sz w:val="24"/>
          <w:szCs w:val="24"/>
        </w:rPr>
        <w:t>过滤介质选择的依据</w:t>
      </w:r>
    </w:p>
    <w:p w14:paraId="018B6422" w14:textId="77777777" w:rsidR="007214A2" w:rsidRPr="007214A2" w:rsidRDefault="007214A2" w:rsidP="007214A2">
      <w:pPr>
        <w:spacing w:line="440" w:lineRule="exact"/>
        <w:rPr>
          <w:rFonts w:ascii="宋体" w:eastAsia="宋体" w:hAnsi="宋体" w:cs="Times New Roman"/>
          <w:b/>
          <w:sz w:val="24"/>
          <w:szCs w:val="24"/>
        </w:rPr>
      </w:pPr>
    </w:p>
    <w:p w14:paraId="5B8D2E83"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第七章  精馏技术</w:t>
      </w:r>
    </w:p>
    <w:p w14:paraId="523E4057"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39372C5D"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bCs/>
          <w:color w:val="000000"/>
          <w:sz w:val="24"/>
          <w:szCs w:val="24"/>
          <w:lang w:val="zh-CN"/>
        </w:rPr>
        <w:t>掌握精馏技术的原理和特点，</w:t>
      </w:r>
      <w:r w:rsidRPr="007214A2">
        <w:rPr>
          <w:rFonts w:ascii="宋体" w:eastAsia="宋体" w:hAnsi="宋体" w:cs="宋体" w:hint="eastAsia"/>
          <w:bCs/>
          <w:sz w:val="24"/>
          <w:szCs w:val="24"/>
        </w:rPr>
        <w:t>应用热力学基本理论表达体系的热力学性质的相互关系、相平衡关系</w:t>
      </w:r>
      <w:r w:rsidRPr="007214A2">
        <w:rPr>
          <w:rFonts w:ascii="宋体" w:eastAsia="宋体" w:hAnsi="宋体" w:cs="宋体" w:hint="eastAsia"/>
          <w:sz w:val="24"/>
          <w:szCs w:val="24"/>
        </w:rPr>
        <w:t>；</w:t>
      </w:r>
      <w:r w:rsidRPr="007214A2">
        <w:rPr>
          <w:rFonts w:ascii="宋体" w:eastAsia="宋体" w:hAnsi="宋体" w:cs="宋体" w:hint="eastAsia"/>
          <w:bCs/>
          <w:sz w:val="24"/>
          <w:szCs w:val="24"/>
        </w:rPr>
        <w:t>掌握间歇精馏和水蒸气蒸馏的特点，对过程进行物料和热量衡算，确定给定条件下完成分离要求所需的理论板数，塔内物流流量、组成的分布；</w:t>
      </w:r>
    </w:p>
    <w:p w14:paraId="14ADAEB3"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过程与方法类目标：通过查阅电子文献期刊，了解</w:t>
      </w:r>
      <w:r w:rsidRPr="007214A2">
        <w:rPr>
          <w:rFonts w:ascii="宋体" w:eastAsia="宋体" w:hAnsi="宋体" w:cs="宋体" w:hint="eastAsia"/>
          <w:sz w:val="24"/>
          <w:szCs w:val="24"/>
        </w:rPr>
        <w:t>分离技术和制药工业的联系和应用；</w:t>
      </w:r>
    </w:p>
    <w:p w14:paraId="6613C45E"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1F6144F5"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719F39AD"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 xml:space="preserve">1. </w:t>
      </w:r>
      <w:r w:rsidRPr="007214A2">
        <w:rPr>
          <w:rFonts w:ascii="宋体" w:eastAsia="宋体" w:hAnsi="宋体" w:cs="宋体" w:hint="eastAsia"/>
          <w:sz w:val="24"/>
          <w:szCs w:val="24"/>
        </w:rPr>
        <w:t>概述</w:t>
      </w:r>
    </w:p>
    <w:p w14:paraId="0474976A" w14:textId="77777777" w:rsidR="007214A2" w:rsidRPr="007214A2" w:rsidRDefault="007214A2" w:rsidP="007214A2">
      <w:pPr>
        <w:autoSpaceDE w:val="0"/>
        <w:autoSpaceDN w:val="0"/>
        <w:adjustRightInd w:val="0"/>
        <w:spacing w:line="440" w:lineRule="exact"/>
        <w:rPr>
          <w:rFonts w:ascii="宋体" w:eastAsia="宋体" w:hAnsi="宋体" w:cs="宋体"/>
          <w:color w:val="000000"/>
          <w:sz w:val="24"/>
          <w:szCs w:val="24"/>
        </w:rPr>
      </w:pPr>
      <w:r w:rsidRPr="007214A2">
        <w:rPr>
          <w:rFonts w:ascii="宋体" w:eastAsia="宋体" w:hAnsi="宋体" w:cs="宋体" w:hint="eastAsia"/>
          <w:color w:val="000000"/>
          <w:sz w:val="24"/>
          <w:szCs w:val="24"/>
        </w:rPr>
        <w:t xml:space="preserve">2. </w:t>
      </w:r>
      <w:r w:rsidRPr="007214A2">
        <w:rPr>
          <w:rFonts w:ascii="宋体" w:eastAsia="宋体" w:hAnsi="宋体" w:cs="宋体" w:hint="eastAsia"/>
          <w:sz w:val="24"/>
          <w:szCs w:val="24"/>
        </w:rPr>
        <w:t>间歇精馏</w:t>
      </w:r>
    </w:p>
    <w:p w14:paraId="07E170D6" w14:textId="77777777" w:rsidR="007214A2" w:rsidRPr="007214A2" w:rsidRDefault="007214A2" w:rsidP="007214A2">
      <w:pPr>
        <w:autoSpaceDE w:val="0"/>
        <w:autoSpaceDN w:val="0"/>
        <w:adjustRightInd w:val="0"/>
        <w:spacing w:line="440" w:lineRule="exact"/>
        <w:rPr>
          <w:rFonts w:ascii="宋体" w:eastAsia="宋体" w:hAnsi="宋体" w:cs="宋体"/>
          <w:sz w:val="24"/>
          <w:szCs w:val="24"/>
        </w:rPr>
      </w:pPr>
      <w:r w:rsidRPr="007214A2">
        <w:rPr>
          <w:rFonts w:ascii="宋体" w:eastAsia="宋体" w:hAnsi="宋体" w:cs="宋体" w:hint="eastAsia"/>
          <w:color w:val="000000"/>
          <w:sz w:val="24"/>
          <w:szCs w:val="24"/>
        </w:rPr>
        <w:t xml:space="preserve">3. </w:t>
      </w:r>
      <w:r w:rsidRPr="007214A2">
        <w:rPr>
          <w:rFonts w:ascii="宋体" w:eastAsia="宋体" w:hAnsi="宋体" w:cs="宋体" w:hint="eastAsia"/>
          <w:sz w:val="24"/>
          <w:szCs w:val="24"/>
        </w:rPr>
        <w:t xml:space="preserve">水蒸气蒸馏 </w:t>
      </w:r>
    </w:p>
    <w:p w14:paraId="6EB2857A"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51B77AF3" w14:textId="77777777" w:rsidR="007214A2" w:rsidRPr="007214A2" w:rsidRDefault="007214A2" w:rsidP="007214A2">
      <w:pPr>
        <w:spacing w:line="440" w:lineRule="exact"/>
        <w:rPr>
          <w:rFonts w:ascii="Times New Roman" w:eastAsia="宋体" w:hAnsi="Times New Roman" w:cs="Times New Roman"/>
          <w:szCs w:val="24"/>
        </w:rPr>
      </w:pPr>
      <w:r w:rsidRPr="007214A2">
        <w:rPr>
          <w:rFonts w:ascii="宋体" w:eastAsia="宋体" w:hAnsi="宋体" w:cs="Times New Roman" w:hint="eastAsia"/>
          <w:b/>
          <w:sz w:val="24"/>
          <w:szCs w:val="24"/>
        </w:rPr>
        <w:t>1.</w:t>
      </w:r>
      <w:r w:rsidRPr="007214A2">
        <w:rPr>
          <w:rFonts w:ascii="Times New Roman" w:eastAsia="宋体" w:hAnsi="Times New Roman" w:cs="Times New Roman" w:hint="eastAsia"/>
          <w:bCs/>
          <w:sz w:val="24"/>
          <w:szCs w:val="24"/>
        </w:rPr>
        <w:t>连续精馏过程的基本原理及过程描述的基本方法</w:t>
      </w:r>
      <w:r w:rsidRPr="007214A2">
        <w:rPr>
          <w:rFonts w:ascii="Times New Roman" w:eastAsia="宋体" w:hAnsi="Times New Roman" w:cs="Times New Roman"/>
          <w:sz w:val="24"/>
          <w:szCs w:val="24"/>
        </w:rPr>
        <w:t>。</w:t>
      </w:r>
    </w:p>
    <w:p w14:paraId="06F4B032"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74182190"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宋体" w:eastAsia="宋体" w:hAnsi="宋体" w:cs="Times New Roman" w:hint="eastAsia"/>
          <w:b/>
          <w:sz w:val="24"/>
          <w:szCs w:val="24"/>
        </w:rPr>
        <w:lastRenderedPageBreak/>
        <w:t>1.</w:t>
      </w:r>
      <w:r w:rsidRPr="007214A2">
        <w:rPr>
          <w:rFonts w:ascii="Times New Roman" w:eastAsia="宋体" w:hAnsi="Times New Roman" w:cs="Times New Roman" w:hint="eastAsia"/>
          <w:bCs/>
          <w:sz w:val="24"/>
          <w:szCs w:val="24"/>
        </w:rPr>
        <w:t>二元精馏过程的设计以及精馏过程的操作分析与诊断</w:t>
      </w:r>
      <w:r w:rsidRPr="007214A2">
        <w:rPr>
          <w:rFonts w:ascii="Times New Roman" w:eastAsia="宋体" w:hAnsi="Times New Roman" w:cs="Times New Roman"/>
          <w:sz w:val="24"/>
          <w:szCs w:val="24"/>
        </w:rPr>
        <w:t>。</w:t>
      </w:r>
    </w:p>
    <w:p w14:paraId="5CCC8261"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2CB2A0D3"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5BD09378"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宋体" w:eastAsia="宋体" w:hAnsi="宋体" w:cs="宋体" w:hint="eastAsia"/>
          <w:sz w:val="24"/>
          <w:szCs w:val="24"/>
        </w:rPr>
        <w:t>2. 采用课题分组讨论，通过安排学生提前预习，培养学生自主学习、独立思考的的精神，强化学生对知识学习的应用意识，提升学生的教学技</w:t>
      </w:r>
      <w:r w:rsidRPr="007214A2">
        <w:rPr>
          <w:rFonts w:ascii="Times New Roman" w:eastAsia="宋体" w:hAnsi="Times New Roman" w:cs="Times New Roman"/>
          <w:sz w:val="24"/>
          <w:szCs w:val="24"/>
        </w:rPr>
        <w:t>能。</w:t>
      </w:r>
    </w:p>
    <w:p w14:paraId="6BB6541C"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4CC59721" w14:textId="77777777" w:rsidR="007214A2" w:rsidRPr="007214A2" w:rsidRDefault="007214A2" w:rsidP="005D2072">
      <w:pPr>
        <w:numPr>
          <w:ilvl w:val="0"/>
          <w:numId w:val="286"/>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精馏式精馏和提馏式精馏的区别</w:t>
      </w:r>
    </w:p>
    <w:p w14:paraId="5343A8A0" w14:textId="77777777" w:rsidR="007214A2" w:rsidRPr="007214A2" w:rsidRDefault="007214A2" w:rsidP="005D2072">
      <w:pPr>
        <w:numPr>
          <w:ilvl w:val="0"/>
          <w:numId w:val="286"/>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间歇精馏的设备参数</w:t>
      </w:r>
    </w:p>
    <w:p w14:paraId="65A8E195" w14:textId="77777777" w:rsidR="007214A2" w:rsidRPr="007214A2" w:rsidRDefault="007214A2" w:rsidP="007214A2">
      <w:pPr>
        <w:spacing w:line="440" w:lineRule="exact"/>
        <w:jc w:val="center"/>
        <w:rPr>
          <w:rFonts w:ascii="Times New Roman" w:eastAsia="宋体" w:hAnsi="Times New Roman" w:cs="Times New Roman"/>
          <w:b/>
          <w:sz w:val="28"/>
          <w:szCs w:val="28"/>
        </w:rPr>
      </w:pPr>
    </w:p>
    <w:p w14:paraId="1AE2FAB5"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第八章  膜分离技术</w:t>
      </w:r>
    </w:p>
    <w:p w14:paraId="10B8A29C"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1642FEA2"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sz w:val="24"/>
          <w:szCs w:val="24"/>
        </w:rPr>
        <w:t>掌握膜分离的概念、原理和特点；熟悉膜分离的分离效果及其影响因素；熟悉常用分离装置的基本结构、工作过程；</w:t>
      </w:r>
    </w:p>
    <w:p w14:paraId="232F5D07"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过程与方法类目标：通过查阅电子文献期刊，了解</w:t>
      </w:r>
      <w:r w:rsidRPr="007214A2">
        <w:rPr>
          <w:rFonts w:ascii="宋体" w:eastAsia="宋体" w:hAnsi="宋体" w:cs="宋体" w:hint="eastAsia"/>
          <w:sz w:val="24"/>
          <w:szCs w:val="24"/>
        </w:rPr>
        <w:t>膜分离技术的应用与发展状况；</w:t>
      </w:r>
    </w:p>
    <w:p w14:paraId="6B1096A7"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76707EF3"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54C31AE6" w14:textId="77777777" w:rsidR="007214A2" w:rsidRPr="007214A2" w:rsidRDefault="007214A2" w:rsidP="005D2072">
      <w:pPr>
        <w:numPr>
          <w:ilvl w:val="0"/>
          <w:numId w:val="319"/>
        </w:numPr>
        <w:adjustRightInd w:val="0"/>
        <w:snapToGrid w:val="0"/>
        <w:spacing w:line="440" w:lineRule="exact"/>
        <w:ind w:firstLine="480"/>
        <w:jc w:val="left"/>
        <w:rPr>
          <w:rFonts w:ascii="宋体" w:eastAsia="宋体" w:hAnsi="宋体" w:cs="宋体"/>
          <w:sz w:val="24"/>
          <w:szCs w:val="24"/>
        </w:rPr>
      </w:pPr>
      <w:r w:rsidRPr="007214A2">
        <w:rPr>
          <w:rFonts w:ascii="宋体" w:eastAsia="宋体" w:hAnsi="宋体" w:cs="宋体" w:hint="eastAsia"/>
          <w:sz w:val="24"/>
          <w:szCs w:val="24"/>
        </w:rPr>
        <w:t>概述</w:t>
      </w:r>
    </w:p>
    <w:p w14:paraId="5BEBD5AD" w14:textId="77777777" w:rsidR="007214A2" w:rsidRPr="007214A2" w:rsidRDefault="007214A2" w:rsidP="005D2072">
      <w:pPr>
        <w:numPr>
          <w:ilvl w:val="0"/>
          <w:numId w:val="319"/>
        </w:numPr>
        <w:adjustRightInd w:val="0"/>
        <w:snapToGrid w:val="0"/>
        <w:spacing w:line="440" w:lineRule="exact"/>
        <w:ind w:firstLine="480"/>
        <w:jc w:val="left"/>
        <w:rPr>
          <w:rFonts w:ascii="宋体" w:eastAsia="宋体" w:hAnsi="宋体" w:cs="宋体"/>
          <w:sz w:val="24"/>
          <w:szCs w:val="24"/>
        </w:rPr>
      </w:pPr>
      <w:r w:rsidRPr="007214A2">
        <w:rPr>
          <w:rFonts w:ascii="宋体" w:eastAsia="宋体" w:hAnsi="宋体" w:cs="宋体" w:hint="eastAsia"/>
          <w:sz w:val="24"/>
          <w:szCs w:val="24"/>
        </w:rPr>
        <w:t>膜分离以及分类</w:t>
      </w:r>
    </w:p>
    <w:p w14:paraId="01712BD0" w14:textId="77777777" w:rsidR="007214A2" w:rsidRPr="007214A2" w:rsidRDefault="007214A2" w:rsidP="005D2072">
      <w:pPr>
        <w:numPr>
          <w:ilvl w:val="0"/>
          <w:numId w:val="319"/>
        </w:numPr>
        <w:adjustRightInd w:val="0"/>
        <w:snapToGrid w:val="0"/>
        <w:spacing w:line="440" w:lineRule="exact"/>
        <w:ind w:firstLine="480"/>
        <w:jc w:val="left"/>
        <w:rPr>
          <w:rFonts w:ascii="Times New Roman" w:eastAsia="宋体" w:hAnsi="Times New Roman" w:cs="Times New Roman"/>
          <w:sz w:val="24"/>
          <w:szCs w:val="24"/>
        </w:rPr>
      </w:pPr>
      <w:r w:rsidRPr="007214A2">
        <w:rPr>
          <w:rFonts w:ascii="宋体" w:eastAsia="宋体" w:hAnsi="宋体" w:cs="宋体" w:hint="eastAsia"/>
          <w:sz w:val="24"/>
          <w:szCs w:val="24"/>
        </w:rPr>
        <w:t>膜污染的清洗</w:t>
      </w:r>
      <w:r w:rsidRPr="007214A2">
        <w:rPr>
          <w:rFonts w:ascii="Times New Roman" w:eastAsia="宋体" w:hAnsi="Times New Roman" w:cs="Times New Roman"/>
          <w:sz w:val="24"/>
          <w:szCs w:val="24"/>
        </w:rPr>
        <w:t xml:space="preserve"> </w:t>
      </w:r>
    </w:p>
    <w:p w14:paraId="6DAA757E"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3F6A660D" w14:textId="77777777" w:rsidR="007214A2" w:rsidRPr="007214A2" w:rsidRDefault="007214A2" w:rsidP="005D2072">
      <w:pPr>
        <w:numPr>
          <w:ilvl w:val="0"/>
          <w:numId w:val="320"/>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膜分离的概念、原理和特点</w:t>
      </w:r>
    </w:p>
    <w:p w14:paraId="6FD9C8BA" w14:textId="77777777" w:rsidR="007214A2" w:rsidRPr="007214A2" w:rsidRDefault="007214A2" w:rsidP="005D2072">
      <w:pPr>
        <w:numPr>
          <w:ilvl w:val="0"/>
          <w:numId w:val="320"/>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膜分离的分离效果及其影响因素</w:t>
      </w:r>
    </w:p>
    <w:p w14:paraId="10F676C4"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5A3705F5"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宋体" w:eastAsia="宋体" w:hAnsi="宋体" w:cs="Times New Roman" w:hint="eastAsia"/>
          <w:b/>
          <w:sz w:val="24"/>
          <w:szCs w:val="24"/>
        </w:rPr>
        <w:t>1.</w:t>
      </w:r>
      <w:r w:rsidRPr="007214A2">
        <w:rPr>
          <w:rFonts w:ascii="宋体" w:eastAsia="宋体" w:hAnsi="宋体" w:cs="Times New Roman" w:hint="eastAsia"/>
          <w:sz w:val="24"/>
          <w:szCs w:val="24"/>
        </w:rPr>
        <w:t>膜分离的影响因素和膜的清洗</w:t>
      </w:r>
    </w:p>
    <w:p w14:paraId="0BEC7028"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08977471"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355AD896"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采用课下作业的方法，通过安排学生提前预习，培养学生自主学习、独立思考的的精神，强化学生对知识学习的应用意识，提升学生的教学技能。</w:t>
      </w:r>
    </w:p>
    <w:p w14:paraId="7933BB8B"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lastRenderedPageBreak/>
        <w:t>【复习思考】</w:t>
      </w:r>
    </w:p>
    <w:p w14:paraId="50AEC785" w14:textId="77777777" w:rsidR="007214A2" w:rsidRPr="007214A2" w:rsidRDefault="007214A2" w:rsidP="005D2072">
      <w:pPr>
        <w:numPr>
          <w:ilvl w:val="0"/>
          <w:numId w:val="321"/>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膜分离的特点</w:t>
      </w:r>
    </w:p>
    <w:p w14:paraId="5C291541" w14:textId="77777777" w:rsidR="007214A2" w:rsidRPr="007214A2" w:rsidRDefault="007214A2" w:rsidP="005D2072">
      <w:pPr>
        <w:numPr>
          <w:ilvl w:val="0"/>
          <w:numId w:val="321"/>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膜污染的清洗方法</w:t>
      </w:r>
    </w:p>
    <w:p w14:paraId="2F213395" w14:textId="77777777" w:rsidR="007214A2" w:rsidRPr="007214A2" w:rsidRDefault="007214A2" w:rsidP="005D2072">
      <w:pPr>
        <w:numPr>
          <w:ilvl w:val="0"/>
          <w:numId w:val="321"/>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膜污染和浓差极化现象的区别</w:t>
      </w:r>
    </w:p>
    <w:p w14:paraId="27C4B438" w14:textId="77777777" w:rsidR="007214A2" w:rsidRPr="007214A2" w:rsidRDefault="007214A2" w:rsidP="007214A2">
      <w:pPr>
        <w:spacing w:line="440" w:lineRule="exact"/>
        <w:jc w:val="center"/>
        <w:rPr>
          <w:rFonts w:ascii="Times New Roman" w:eastAsia="宋体" w:hAnsi="Times New Roman" w:cs="Times New Roman"/>
          <w:b/>
          <w:sz w:val="28"/>
          <w:szCs w:val="28"/>
        </w:rPr>
      </w:pPr>
    </w:p>
    <w:p w14:paraId="4042A10F"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第九章  吸附</w:t>
      </w:r>
    </w:p>
    <w:p w14:paraId="572998AF"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71D3626A"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sz w:val="24"/>
          <w:szCs w:val="24"/>
        </w:rPr>
        <w:t>掌握吸附的基本概念；吸附的分离原理；熟悉常用吸附剂的性能，吸附分离设备与工作过程、操作方式；</w:t>
      </w:r>
    </w:p>
    <w:p w14:paraId="55736B7A"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过程与方法类目标：通过查阅电子文献期刊，了解</w:t>
      </w:r>
      <w:r w:rsidRPr="007214A2">
        <w:rPr>
          <w:rFonts w:ascii="宋体" w:eastAsia="宋体" w:hAnsi="宋体" w:cs="宋体" w:hint="eastAsia"/>
          <w:sz w:val="24"/>
          <w:szCs w:val="24"/>
        </w:rPr>
        <w:t>吸附分离、离子交换技术的应用与发展状况；</w:t>
      </w:r>
    </w:p>
    <w:p w14:paraId="47EF019C"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371D92CB"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0495366A"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1.</w:t>
      </w:r>
      <w:r w:rsidRPr="007214A2">
        <w:rPr>
          <w:rFonts w:ascii="宋体" w:eastAsia="宋体" w:hAnsi="宋体" w:cs="宋体" w:hint="eastAsia"/>
          <w:sz w:val="24"/>
          <w:szCs w:val="24"/>
        </w:rPr>
        <w:t xml:space="preserve"> 概述</w:t>
      </w:r>
    </w:p>
    <w:p w14:paraId="6B552A9D"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 xml:space="preserve">2. </w:t>
      </w:r>
      <w:r w:rsidRPr="007214A2">
        <w:rPr>
          <w:rFonts w:ascii="宋体" w:eastAsia="宋体" w:hAnsi="宋体" w:cs="宋体" w:hint="eastAsia"/>
          <w:sz w:val="24"/>
          <w:szCs w:val="24"/>
        </w:rPr>
        <w:t>吸附的基本原理</w:t>
      </w:r>
    </w:p>
    <w:p w14:paraId="3D50CC63"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sz w:val="24"/>
          <w:szCs w:val="24"/>
        </w:rPr>
        <w:t>3. 吸附平衡</w:t>
      </w:r>
    </w:p>
    <w:p w14:paraId="5FBDB579"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0BE7D60D" w14:textId="77777777" w:rsidR="007214A2" w:rsidRPr="007214A2" w:rsidRDefault="007214A2" w:rsidP="005D2072">
      <w:pPr>
        <w:numPr>
          <w:ilvl w:val="0"/>
          <w:numId w:val="322"/>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吸附、离子交换的基本概念</w:t>
      </w:r>
    </w:p>
    <w:p w14:paraId="580B6432" w14:textId="77777777" w:rsidR="007214A2" w:rsidRPr="007214A2" w:rsidRDefault="007214A2" w:rsidP="005D2072">
      <w:pPr>
        <w:numPr>
          <w:ilvl w:val="0"/>
          <w:numId w:val="322"/>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吸附的分离原理、常用吸附剂的性能</w:t>
      </w:r>
    </w:p>
    <w:p w14:paraId="480FCA33"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20CCDFEB"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宋体" w:eastAsia="宋体" w:hAnsi="宋体" w:cs="Times New Roman" w:hint="eastAsia"/>
          <w:b/>
          <w:sz w:val="24"/>
          <w:szCs w:val="24"/>
        </w:rPr>
        <w:t>1.</w:t>
      </w:r>
      <w:r w:rsidRPr="007214A2">
        <w:rPr>
          <w:rFonts w:ascii="宋体" w:eastAsia="宋体" w:hAnsi="宋体" w:cs="Times New Roman" w:hint="eastAsia"/>
          <w:sz w:val="24"/>
          <w:szCs w:val="24"/>
        </w:rPr>
        <w:t>吸附相平衡基础理论</w:t>
      </w:r>
      <w:r w:rsidRPr="007214A2">
        <w:rPr>
          <w:rFonts w:ascii="Times New Roman" w:eastAsia="宋体" w:hAnsi="Times New Roman" w:cs="Times New Roman"/>
          <w:sz w:val="24"/>
          <w:szCs w:val="24"/>
        </w:rPr>
        <w:t>。</w:t>
      </w:r>
    </w:p>
    <w:p w14:paraId="6EB70898"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7ED1A155"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4B272C4B"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38DB212C"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49946C5A" w14:textId="77777777" w:rsidR="007214A2" w:rsidRPr="007214A2" w:rsidRDefault="007214A2" w:rsidP="005D2072">
      <w:pPr>
        <w:numPr>
          <w:ilvl w:val="0"/>
          <w:numId w:val="323"/>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吸附的分类</w:t>
      </w:r>
    </w:p>
    <w:p w14:paraId="5E0D8A97" w14:textId="77777777" w:rsidR="007214A2" w:rsidRPr="007214A2" w:rsidRDefault="007214A2" w:rsidP="005D2072">
      <w:pPr>
        <w:numPr>
          <w:ilvl w:val="0"/>
          <w:numId w:val="323"/>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常用吸附剂的性能</w:t>
      </w:r>
    </w:p>
    <w:p w14:paraId="488AB126" w14:textId="77777777" w:rsidR="007214A2" w:rsidRPr="007214A2" w:rsidRDefault="007214A2" w:rsidP="007214A2">
      <w:pPr>
        <w:spacing w:line="440" w:lineRule="exact"/>
        <w:jc w:val="center"/>
        <w:rPr>
          <w:rFonts w:ascii="Times New Roman" w:eastAsia="宋体" w:hAnsi="Times New Roman" w:cs="Times New Roman"/>
          <w:b/>
          <w:sz w:val="28"/>
          <w:szCs w:val="28"/>
        </w:rPr>
      </w:pPr>
    </w:p>
    <w:p w14:paraId="0BBAE709"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第十章  离子交换</w:t>
      </w:r>
    </w:p>
    <w:p w14:paraId="1C3DEAC9"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宋体" w:eastAsia="宋体" w:hAnsi="宋体" w:cs="Times New Roman" w:hint="eastAsia"/>
          <w:b/>
          <w:sz w:val="24"/>
          <w:szCs w:val="24"/>
        </w:rPr>
        <w:lastRenderedPageBreak/>
        <w:t>【学习目标】</w:t>
      </w:r>
    </w:p>
    <w:p w14:paraId="0E64E26F"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sz w:val="24"/>
          <w:szCs w:val="24"/>
        </w:rPr>
        <w:t>掌握离子交换的基本概念；离子交换基本原理；熟悉离子交换树脂的分类、性能；</w:t>
      </w:r>
    </w:p>
    <w:p w14:paraId="4F4F85C1"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w:t>
      </w:r>
      <w:r w:rsidRPr="007214A2">
        <w:rPr>
          <w:rFonts w:ascii="宋体" w:eastAsia="宋体" w:hAnsi="宋体" w:cs="宋体" w:hint="eastAsia"/>
          <w:sz w:val="24"/>
          <w:szCs w:val="24"/>
        </w:rPr>
        <w:t>了解交换过程使用的设备基本</w:t>
      </w:r>
      <w:r w:rsidRPr="007214A2">
        <w:rPr>
          <w:rFonts w:ascii="宋体" w:eastAsia="宋体" w:hAnsi="宋体" w:cs="Times New Roman" w:hint="eastAsia"/>
          <w:sz w:val="24"/>
          <w:szCs w:val="24"/>
        </w:rPr>
        <w:t>构造、工作过程和离子交换技术的应用与发展状况</w:t>
      </w:r>
      <w:r w:rsidRPr="007214A2">
        <w:rPr>
          <w:rFonts w:ascii="宋体" w:eastAsia="宋体" w:hAnsi="宋体" w:cs="宋体" w:hint="eastAsia"/>
          <w:sz w:val="24"/>
          <w:szCs w:val="24"/>
        </w:rPr>
        <w:t>；</w:t>
      </w:r>
    </w:p>
    <w:p w14:paraId="38CB1741"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6247DFCB"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7A615E03"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1.</w:t>
      </w:r>
      <w:r w:rsidRPr="007214A2">
        <w:rPr>
          <w:rFonts w:ascii="宋体" w:eastAsia="宋体" w:hAnsi="宋体" w:cs="宋体" w:hint="eastAsia"/>
          <w:sz w:val="24"/>
          <w:szCs w:val="24"/>
        </w:rPr>
        <w:t xml:space="preserve"> 概述</w:t>
      </w:r>
    </w:p>
    <w:p w14:paraId="04608F2E"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2.</w:t>
      </w:r>
      <w:r w:rsidRPr="007214A2">
        <w:rPr>
          <w:rFonts w:ascii="宋体" w:eastAsia="宋体" w:hAnsi="宋体" w:cs="宋体" w:hint="eastAsia"/>
          <w:sz w:val="24"/>
          <w:szCs w:val="24"/>
        </w:rPr>
        <w:t xml:space="preserve"> 离子交换原理</w:t>
      </w:r>
    </w:p>
    <w:p w14:paraId="07619561" w14:textId="77777777" w:rsidR="007214A2" w:rsidRPr="007214A2" w:rsidRDefault="007214A2" w:rsidP="007214A2">
      <w:pPr>
        <w:adjustRightInd w:val="0"/>
        <w:snapToGrid w:val="0"/>
        <w:spacing w:line="440" w:lineRule="exact"/>
        <w:jc w:val="left"/>
        <w:rPr>
          <w:rFonts w:ascii="Times New Roman" w:eastAsia="宋体" w:hAnsi="Times New Roman" w:cs="Times New Roman"/>
          <w:sz w:val="24"/>
          <w:szCs w:val="24"/>
        </w:rPr>
      </w:pPr>
      <w:r w:rsidRPr="007214A2">
        <w:rPr>
          <w:rFonts w:ascii="宋体" w:eastAsia="宋体" w:hAnsi="宋体" w:cs="宋体" w:hint="eastAsia"/>
          <w:sz w:val="24"/>
          <w:szCs w:val="24"/>
        </w:rPr>
        <w:t>3. 操作方式和设备</w:t>
      </w:r>
      <w:r w:rsidRPr="007214A2">
        <w:rPr>
          <w:rFonts w:ascii="Times New Roman" w:eastAsia="宋体" w:hAnsi="Times New Roman" w:cs="Times New Roman"/>
          <w:sz w:val="24"/>
          <w:szCs w:val="24"/>
        </w:rPr>
        <w:t xml:space="preserve"> </w:t>
      </w:r>
    </w:p>
    <w:p w14:paraId="45AC7085"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036586B2" w14:textId="77777777" w:rsidR="007214A2" w:rsidRPr="007214A2" w:rsidRDefault="007214A2" w:rsidP="005D2072">
      <w:pPr>
        <w:numPr>
          <w:ilvl w:val="0"/>
          <w:numId w:val="324"/>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离子交换的基本概念</w:t>
      </w:r>
    </w:p>
    <w:p w14:paraId="68ED0F1D" w14:textId="77777777" w:rsidR="007214A2" w:rsidRPr="007214A2" w:rsidRDefault="007214A2" w:rsidP="005D2072">
      <w:pPr>
        <w:numPr>
          <w:ilvl w:val="0"/>
          <w:numId w:val="324"/>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离子交换基本原理；</w:t>
      </w:r>
    </w:p>
    <w:p w14:paraId="6969AB11" w14:textId="77777777" w:rsidR="007214A2" w:rsidRPr="007214A2" w:rsidRDefault="007214A2" w:rsidP="005D2072">
      <w:pPr>
        <w:numPr>
          <w:ilvl w:val="0"/>
          <w:numId w:val="324"/>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常用吸附剂的性能，离子交换树脂的分类、性能。</w:t>
      </w:r>
    </w:p>
    <w:p w14:paraId="15D49BB9"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1866B4F1"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宋体" w:eastAsia="宋体" w:hAnsi="宋体" w:cs="Times New Roman" w:hint="eastAsia"/>
          <w:b/>
          <w:sz w:val="24"/>
          <w:szCs w:val="24"/>
        </w:rPr>
        <w:t>1.</w:t>
      </w:r>
      <w:r w:rsidRPr="007214A2">
        <w:rPr>
          <w:rFonts w:ascii="宋体" w:eastAsia="宋体" w:hAnsi="宋体" w:cs="Times New Roman" w:hint="eastAsia"/>
          <w:sz w:val="24"/>
          <w:szCs w:val="24"/>
        </w:rPr>
        <w:t>离子交换动力学和质量传递基础理论</w:t>
      </w:r>
      <w:r w:rsidRPr="007214A2">
        <w:rPr>
          <w:rFonts w:ascii="Times New Roman" w:eastAsia="宋体" w:hAnsi="Times New Roman" w:cs="Times New Roman"/>
          <w:sz w:val="24"/>
          <w:szCs w:val="24"/>
        </w:rPr>
        <w:t>。</w:t>
      </w:r>
    </w:p>
    <w:p w14:paraId="373845E3"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04DDE21F"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4F386BC5"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采用课前自主学习的方法，培养学生自主学习、独立思考的的精神，强化学生对知识学习的应用意识，提升学生的教学技能。</w:t>
      </w:r>
    </w:p>
    <w:p w14:paraId="428B3A5C"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724AB46F" w14:textId="77777777" w:rsidR="007214A2" w:rsidRPr="007214A2" w:rsidRDefault="007214A2" w:rsidP="005D2072">
      <w:pPr>
        <w:numPr>
          <w:ilvl w:val="0"/>
          <w:numId w:val="325"/>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离子交换树脂的参数</w:t>
      </w:r>
    </w:p>
    <w:p w14:paraId="36F8FE6F" w14:textId="77777777" w:rsidR="007214A2" w:rsidRPr="007214A2" w:rsidRDefault="007214A2" w:rsidP="005D2072">
      <w:pPr>
        <w:numPr>
          <w:ilvl w:val="0"/>
          <w:numId w:val="325"/>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离子交换的影响因素</w:t>
      </w:r>
    </w:p>
    <w:p w14:paraId="0945C8C3" w14:textId="77777777" w:rsidR="007214A2" w:rsidRPr="007214A2" w:rsidRDefault="007214A2" w:rsidP="007214A2">
      <w:pPr>
        <w:spacing w:line="440" w:lineRule="exact"/>
        <w:jc w:val="center"/>
        <w:rPr>
          <w:rFonts w:ascii="Times New Roman" w:eastAsia="宋体" w:hAnsi="Times New Roman" w:cs="Times New Roman"/>
          <w:b/>
          <w:sz w:val="28"/>
          <w:szCs w:val="28"/>
        </w:rPr>
      </w:pPr>
    </w:p>
    <w:p w14:paraId="55338B8C"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第十一章  色谱分离</w:t>
      </w:r>
    </w:p>
    <w:p w14:paraId="357D683B"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27146844"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sz w:val="24"/>
          <w:szCs w:val="24"/>
        </w:rPr>
        <w:t>掌握色谱分离原理；熟悉色谱分离过程的基础理论与色谱分离过程的特点；熟悉典型制备色谱工艺及其应用；</w:t>
      </w:r>
    </w:p>
    <w:p w14:paraId="54F0C175"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过程与方法类目标：通过查阅电子文献期刊，了解</w:t>
      </w:r>
      <w:r w:rsidRPr="007214A2">
        <w:rPr>
          <w:rFonts w:ascii="宋体" w:eastAsia="宋体" w:hAnsi="宋体" w:cs="宋体" w:hint="eastAsia"/>
          <w:sz w:val="24"/>
          <w:szCs w:val="24"/>
        </w:rPr>
        <w:t>色谱分离的分类、发展与</w:t>
      </w:r>
      <w:r w:rsidRPr="007214A2">
        <w:rPr>
          <w:rFonts w:ascii="宋体" w:eastAsia="宋体" w:hAnsi="宋体" w:cs="宋体" w:hint="eastAsia"/>
          <w:sz w:val="24"/>
          <w:szCs w:val="24"/>
        </w:rPr>
        <w:lastRenderedPageBreak/>
        <w:t>应用状况；</w:t>
      </w:r>
    </w:p>
    <w:p w14:paraId="333A8DA8"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68592BF0"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3FF78216"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1.</w:t>
      </w:r>
      <w:r w:rsidRPr="007214A2">
        <w:rPr>
          <w:rFonts w:ascii="宋体" w:eastAsia="宋体" w:hAnsi="宋体" w:cs="宋体" w:hint="eastAsia"/>
          <w:sz w:val="24"/>
          <w:szCs w:val="24"/>
        </w:rPr>
        <w:t xml:space="preserve"> 概述</w:t>
      </w:r>
    </w:p>
    <w:p w14:paraId="15464F0D"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2.</w:t>
      </w:r>
      <w:r w:rsidRPr="007214A2">
        <w:rPr>
          <w:rFonts w:ascii="宋体" w:eastAsia="宋体" w:hAnsi="宋体" w:cs="宋体" w:hint="eastAsia"/>
          <w:sz w:val="24"/>
          <w:szCs w:val="24"/>
        </w:rPr>
        <w:t xml:space="preserve"> 色谱的分类</w:t>
      </w:r>
    </w:p>
    <w:p w14:paraId="45535D05" w14:textId="77777777" w:rsidR="007214A2" w:rsidRPr="007214A2" w:rsidRDefault="007214A2" w:rsidP="007214A2">
      <w:pPr>
        <w:adjustRightInd w:val="0"/>
        <w:snapToGrid w:val="0"/>
        <w:spacing w:line="440" w:lineRule="exact"/>
        <w:jc w:val="left"/>
        <w:rPr>
          <w:rFonts w:ascii="Times New Roman" w:eastAsia="宋体" w:hAnsi="Times New Roman" w:cs="Times New Roman"/>
          <w:sz w:val="24"/>
          <w:szCs w:val="24"/>
        </w:rPr>
      </w:pPr>
      <w:r w:rsidRPr="007214A2">
        <w:rPr>
          <w:rFonts w:ascii="宋体" w:eastAsia="宋体" w:hAnsi="宋体" w:cs="宋体" w:hint="eastAsia"/>
          <w:sz w:val="24"/>
          <w:szCs w:val="24"/>
        </w:rPr>
        <w:t>3. 色谱的工艺及应用</w:t>
      </w:r>
      <w:r w:rsidRPr="007214A2">
        <w:rPr>
          <w:rFonts w:ascii="Times New Roman" w:eastAsia="宋体" w:hAnsi="Times New Roman" w:cs="Times New Roman"/>
          <w:sz w:val="24"/>
          <w:szCs w:val="24"/>
        </w:rPr>
        <w:t xml:space="preserve"> </w:t>
      </w:r>
    </w:p>
    <w:p w14:paraId="2A24649B"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51345557" w14:textId="77777777" w:rsidR="007214A2" w:rsidRPr="007214A2" w:rsidRDefault="007214A2" w:rsidP="005D2072">
      <w:pPr>
        <w:numPr>
          <w:ilvl w:val="0"/>
          <w:numId w:val="326"/>
        </w:numPr>
        <w:spacing w:line="440" w:lineRule="exact"/>
        <w:ind w:firstLine="480"/>
        <w:rPr>
          <w:rFonts w:ascii="宋体" w:eastAsia="宋体" w:hAnsi="宋体" w:cs="Times New Roman"/>
          <w:sz w:val="24"/>
          <w:szCs w:val="24"/>
        </w:rPr>
      </w:pPr>
      <w:r w:rsidRPr="007214A2">
        <w:rPr>
          <w:rFonts w:ascii="宋体" w:eastAsia="宋体" w:hAnsi="宋体" w:cs="Times New Roman" w:hint="eastAsia"/>
          <w:sz w:val="24"/>
          <w:szCs w:val="24"/>
        </w:rPr>
        <w:t>色谱分离原理、基础理论和特点</w:t>
      </w:r>
    </w:p>
    <w:p w14:paraId="5FBACBF0" w14:textId="77777777" w:rsidR="007214A2" w:rsidRPr="007214A2" w:rsidRDefault="007214A2" w:rsidP="007214A2">
      <w:pPr>
        <w:spacing w:line="440" w:lineRule="exact"/>
        <w:rPr>
          <w:rFonts w:ascii="Times New Roman" w:eastAsia="宋体" w:hAnsi="Times New Roman" w:cs="Times New Roman"/>
          <w:szCs w:val="24"/>
        </w:rPr>
      </w:pPr>
      <w:r w:rsidRPr="007214A2">
        <w:rPr>
          <w:rFonts w:ascii="宋体" w:eastAsia="宋体" w:hAnsi="宋体" w:cs="Times New Roman" w:hint="eastAsia"/>
          <w:sz w:val="24"/>
          <w:szCs w:val="24"/>
        </w:rPr>
        <w:t>2.典型制备色谱工艺及其应用</w:t>
      </w:r>
    </w:p>
    <w:p w14:paraId="1C2E8E28"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41105173" w14:textId="77777777" w:rsidR="007214A2" w:rsidRPr="007214A2" w:rsidRDefault="007214A2" w:rsidP="005D2072">
      <w:pPr>
        <w:numPr>
          <w:ilvl w:val="0"/>
          <w:numId w:val="327"/>
        </w:numPr>
        <w:spacing w:line="440" w:lineRule="exact"/>
        <w:ind w:firstLine="480"/>
        <w:rPr>
          <w:rFonts w:ascii="Times New Roman" w:eastAsia="宋体" w:hAnsi="Times New Roman" w:cs="Times New Roman"/>
          <w:sz w:val="24"/>
          <w:szCs w:val="24"/>
        </w:rPr>
      </w:pPr>
      <w:r w:rsidRPr="007214A2">
        <w:rPr>
          <w:rFonts w:ascii="宋体" w:eastAsia="宋体" w:hAnsi="宋体" w:cs="Times New Roman" w:hint="eastAsia"/>
          <w:sz w:val="24"/>
          <w:szCs w:val="24"/>
        </w:rPr>
        <w:t>模拟移动床色谱、扩展床色谱基本原理。</w:t>
      </w:r>
    </w:p>
    <w:p w14:paraId="2A11761B"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7AECAEAA"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64F5AD30"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4001E6F9"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2406C4D0" w14:textId="77777777" w:rsidR="007214A2" w:rsidRPr="007214A2" w:rsidRDefault="007214A2" w:rsidP="005D2072">
      <w:pPr>
        <w:numPr>
          <w:ilvl w:val="0"/>
          <w:numId w:val="328"/>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色谱分离的原理</w:t>
      </w:r>
    </w:p>
    <w:p w14:paraId="32B917AF" w14:textId="77777777" w:rsidR="007214A2" w:rsidRPr="007214A2" w:rsidRDefault="007214A2" w:rsidP="005D2072">
      <w:pPr>
        <w:numPr>
          <w:ilvl w:val="0"/>
          <w:numId w:val="328"/>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高效液相色谱的技术参数</w:t>
      </w:r>
    </w:p>
    <w:p w14:paraId="01CE704A" w14:textId="77777777" w:rsidR="007214A2" w:rsidRPr="007214A2" w:rsidRDefault="007214A2" w:rsidP="007214A2">
      <w:pPr>
        <w:spacing w:line="440" w:lineRule="exact"/>
        <w:jc w:val="center"/>
        <w:rPr>
          <w:rFonts w:ascii="Times New Roman" w:eastAsia="宋体" w:hAnsi="Times New Roman" w:cs="Times New Roman"/>
          <w:b/>
          <w:sz w:val="28"/>
          <w:szCs w:val="28"/>
        </w:rPr>
      </w:pPr>
    </w:p>
    <w:p w14:paraId="67B686F2"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第十二章  结晶过程</w:t>
      </w:r>
    </w:p>
    <w:p w14:paraId="6063D75E"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714A1FBD" w14:textId="77777777" w:rsidR="007214A2" w:rsidRPr="007214A2" w:rsidRDefault="007214A2" w:rsidP="005D2072">
      <w:pPr>
        <w:numPr>
          <w:ilvl w:val="0"/>
          <w:numId w:val="329"/>
        </w:numPr>
        <w:spacing w:line="440" w:lineRule="exact"/>
        <w:ind w:firstLine="480"/>
        <w:rPr>
          <w:rFonts w:ascii="宋体" w:eastAsia="宋体" w:hAnsi="宋体" w:cs="宋体"/>
          <w:sz w:val="24"/>
          <w:szCs w:val="24"/>
        </w:rPr>
      </w:pPr>
      <w:r w:rsidRPr="007214A2">
        <w:rPr>
          <w:rFonts w:ascii="宋体" w:eastAsia="宋体" w:hAnsi="宋体" w:cs="Times New Roman" w:hint="eastAsia"/>
          <w:sz w:val="24"/>
          <w:szCs w:val="24"/>
        </w:rPr>
        <w:t>认知类目标：</w:t>
      </w:r>
      <w:r w:rsidRPr="007214A2">
        <w:rPr>
          <w:rFonts w:ascii="宋体" w:eastAsia="宋体" w:hAnsi="宋体" w:cs="宋体" w:hint="eastAsia"/>
          <w:sz w:val="24"/>
          <w:szCs w:val="24"/>
        </w:rPr>
        <w:t>熟悉结晶的定义、特点；结晶过程的相平衡与介稳区概念、含义；结晶生长动力学内容；了解溶液结晶过程的分析与计算；结晶器的设计；熔融结晶的过程与设备构造、特点；</w:t>
      </w:r>
    </w:p>
    <w:p w14:paraId="43B099C2"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过程与方法类目标：通过查阅电子文献期刊，了解</w:t>
      </w:r>
      <w:r w:rsidRPr="007214A2">
        <w:rPr>
          <w:rFonts w:ascii="宋体" w:eastAsia="宋体" w:hAnsi="宋体" w:cs="宋体" w:hint="eastAsia"/>
          <w:sz w:val="24"/>
          <w:szCs w:val="24"/>
        </w:rPr>
        <w:t>溶液结晶方法和制药工业的联系和应用；</w:t>
      </w:r>
    </w:p>
    <w:p w14:paraId="69078A4E"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6151C294"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18A2855B"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lastRenderedPageBreak/>
        <w:t>1.</w:t>
      </w:r>
      <w:r w:rsidRPr="007214A2">
        <w:rPr>
          <w:rFonts w:ascii="宋体" w:eastAsia="宋体" w:hAnsi="宋体" w:cs="宋体" w:hint="eastAsia"/>
          <w:sz w:val="24"/>
          <w:szCs w:val="24"/>
        </w:rPr>
        <w:t xml:space="preserve"> 概述</w:t>
      </w:r>
    </w:p>
    <w:p w14:paraId="2DE2A284"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2.</w:t>
      </w:r>
      <w:r w:rsidRPr="007214A2">
        <w:rPr>
          <w:rFonts w:ascii="宋体" w:eastAsia="宋体" w:hAnsi="宋体" w:cs="宋体" w:hint="eastAsia"/>
          <w:sz w:val="24"/>
          <w:szCs w:val="24"/>
        </w:rPr>
        <w:t xml:space="preserve"> 结晶过程的动力学</w:t>
      </w:r>
    </w:p>
    <w:p w14:paraId="6A816D1B"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sz w:val="24"/>
          <w:szCs w:val="24"/>
        </w:rPr>
        <w:t>3. 结晶的设备</w:t>
      </w:r>
    </w:p>
    <w:p w14:paraId="024385C5"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736F8BB0" w14:textId="77777777" w:rsidR="007214A2" w:rsidRPr="007214A2" w:rsidRDefault="007214A2" w:rsidP="005D2072">
      <w:pPr>
        <w:numPr>
          <w:ilvl w:val="0"/>
          <w:numId w:val="330"/>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熔融结晶的过程与设备构造、特点</w:t>
      </w:r>
    </w:p>
    <w:p w14:paraId="194ED6D4" w14:textId="77777777" w:rsidR="007214A2" w:rsidRPr="007214A2" w:rsidRDefault="007214A2" w:rsidP="005D2072">
      <w:pPr>
        <w:numPr>
          <w:ilvl w:val="0"/>
          <w:numId w:val="330"/>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工业常用的溶液结晶方法结晶的定义、特点</w:t>
      </w:r>
    </w:p>
    <w:p w14:paraId="00943F30" w14:textId="77777777" w:rsidR="007214A2" w:rsidRPr="007214A2" w:rsidRDefault="007214A2" w:rsidP="005D2072">
      <w:pPr>
        <w:numPr>
          <w:ilvl w:val="0"/>
          <w:numId w:val="330"/>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结晶过程的相平衡与介稳区概念、含义</w:t>
      </w:r>
    </w:p>
    <w:p w14:paraId="5248C271"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4C58571F" w14:textId="77777777" w:rsidR="007214A2" w:rsidRPr="007214A2" w:rsidRDefault="007214A2" w:rsidP="005D2072">
      <w:pPr>
        <w:numPr>
          <w:ilvl w:val="0"/>
          <w:numId w:val="331"/>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结晶生长动力学内容</w:t>
      </w:r>
    </w:p>
    <w:p w14:paraId="74131F0B" w14:textId="77777777" w:rsidR="007214A2" w:rsidRPr="007214A2" w:rsidRDefault="007214A2" w:rsidP="005D2072">
      <w:pPr>
        <w:numPr>
          <w:ilvl w:val="0"/>
          <w:numId w:val="331"/>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溶液结晶过程的分析与计算</w:t>
      </w:r>
    </w:p>
    <w:p w14:paraId="1C9AE096" w14:textId="77777777" w:rsidR="007214A2" w:rsidRPr="007214A2" w:rsidRDefault="007214A2" w:rsidP="005D2072">
      <w:pPr>
        <w:numPr>
          <w:ilvl w:val="0"/>
          <w:numId w:val="331"/>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结晶器的设计</w:t>
      </w:r>
    </w:p>
    <w:p w14:paraId="7CA68A11"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1C0BBB7E"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09249A6E"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5C4536A4"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664E12C2" w14:textId="77777777" w:rsidR="007214A2" w:rsidRPr="007214A2" w:rsidRDefault="007214A2" w:rsidP="005D2072">
      <w:pPr>
        <w:numPr>
          <w:ilvl w:val="0"/>
          <w:numId w:val="332"/>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结晶的相关概念</w:t>
      </w:r>
    </w:p>
    <w:p w14:paraId="5C328CDE" w14:textId="77777777" w:rsidR="007214A2" w:rsidRPr="007214A2" w:rsidRDefault="007214A2" w:rsidP="005D2072">
      <w:pPr>
        <w:numPr>
          <w:ilvl w:val="0"/>
          <w:numId w:val="332"/>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常见的溶液结晶方法</w:t>
      </w:r>
    </w:p>
    <w:p w14:paraId="1A530C2C" w14:textId="77777777" w:rsidR="007214A2" w:rsidRPr="007214A2" w:rsidRDefault="007214A2" w:rsidP="007214A2">
      <w:pPr>
        <w:spacing w:line="440" w:lineRule="exact"/>
        <w:rPr>
          <w:rFonts w:ascii="宋体" w:eastAsia="宋体" w:hAnsi="宋体" w:cs="宋体"/>
          <w:sz w:val="24"/>
          <w:szCs w:val="24"/>
        </w:rPr>
      </w:pPr>
    </w:p>
    <w:p w14:paraId="7F06C08F"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第十三章  电泳技术</w:t>
      </w:r>
    </w:p>
    <w:p w14:paraId="41162037"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08DEB7F9" w14:textId="77777777" w:rsidR="007214A2" w:rsidRPr="007214A2" w:rsidRDefault="007214A2" w:rsidP="005D2072">
      <w:pPr>
        <w:numPr>
          <w:ilvl w:val="0"/>
          <w:numId w:val="333"/>
        </w:numPr>
        <w:spacing w:line="440" w:lineRule="exact"/>
        <w:ind w:firstLine="480"/>
        <w:rPr>
          <w:rFonts w:ascii="宋体" w:eastAsia="宋体" w:hAnsi="宋体" w:cs="宋体"/>
          <w:sz w:val="24"/>
          <w:szCs w:val="24"/>
        </w:rPr>
      </w:pPr>
      <w:r w:rsidRPr="007214A2">
        <w:rPr>
          <w:rFonts w:ascii="宋体" w:eastAsia="宋体" w:hAnsi="宋体" w:cs="Times New Roman" w:hint="eastAsia"/>
          <w:sz w:val="24"/>
          <w:szCs w:val="24"/>
        </w:rPr>
        <w:t>认知类目标：</w:t>
      </w:r>
      <w:r w:rsidRPr="007214A2">
        <w:rPr>
          <w:rFonts w:ascii="宋体" w:eastAsia="宋体" w:hAnsi="宋体" w:cs="宋体" w:hint="eastAsia"/>
          <w:sz w:val="24"/>
          <w:szCs w:val="24"/>
        </w:rPr>
        <w:t>熟悉电泳概念，电泳分离的基本原理；熟悉影响电泳迁移率的因素、电泳分析方法与操作要点；</w:t>
      </w:r>
    </w:p>
    <w:p w14:paraId="634484B3"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过程与方法类目标：通过查阅电子文献期刊，了解</w:t>
      </w:r>
      <w:r w:rsidRPr="007214A2">
        <w:rPr>
          <w:rFonts w:ascii="宋体" w:eastAsia="宋体" w:hAnsi="宋体" w:cs="宋体" w:hint="eastAsia"/>
          <w:sz w:val="24"/>
          <w:szCs w:val="24"/>
        </w:rPr>
        <w:t>电泳技术在生物制药技术产品和研究方面的应用；</w:t>
      </w:r>
    </w:p>
    <w:p w14:paraId="56A3BE89"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62D1831B"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1A9F8DE2"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1.</w:t>
      </w:r>
      <w:r w:rsidRPr="007214A2">
        <w:rPr>
          <w:rFonts w:ascii="宋体" w:eastAsia="宋体" w:hAnsi="宋体" w:cs="宋体" w:hint="eastAsia"/>
          <w:sz w:val="24"/>
          <w:szCs w:val="24"/>
        </w:rPr>
        <w:t xml:space="preserve"> 概述</w:t>
      </w:r>
    </w:p>
    <w:p w14:paraId="7612E03B" w14:textId="77777777" w:rsidR="007214A2" w:rsidRPr="007214A2" w:rsidRDefault="007214A2" w:rsidP="007214A2">
      <w:pPr>
        <w:tabs>
          <w:tab w:val="left" w:pos="442"/>
        </w:tabs>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 xml:space="preserve">2. </w:t>
      </w:r>
      <w:r w:rsidRPr="007214A2">
        <w:rPr>
          <w:rFonts w:ascii="宋体" w:eastAsia="宋体" w:hAnsi="宋体" w:cs="宋体" w:hint="eastAsia"/>
          <w:sz w:val="24"/>
          <w:szCs w:val="24"/>
        </w:rPr>
        <w:t>电泳的原理</w:t>
      </w:r>
    </w:p>
    <w:p w14:paraId="4D311C10" w14:textId="77777777" w:rsidR="007214A2" w:rsidRPr="007214A2" w:rsidRDefault="007214A2" w:rsidP="007214A2">
      <w:pPr>
        <w:spacing w:line="440" w:lineRule="exact"/>
        <w:rPr>
          <w:rFonts w:ascii="宋体" w:eastAsia="宋体" w:hAnsi="宋体" w:cs="宋体"/>
          <w:b/>
          <w:sz w:val="24"/>
          <w:szCs w:val="24"/>
        </w:rPr>
      </w:pPr>
      <w:r w:rsidRPr="007214A2">
        <w:rPr>
          <w:rFonts w:ascii="宋体" w:eastAsia="宋体" w:hAnsi="宋体" w:cs="宋体" w:hint="eastAsia"/>
          <w:sz w:val="24"/>
          <w:szCs w:val="24"/>
        </w:rPr>
        <w:lastRenderedPageBreak/>
        <w:t>3. 电泳技术的应用</w:t>
      </w:r>
    </w:p>
    <w:p w14:paraId="700E698D"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73F43AF5" w14:textId="77777777" w:rsidR="007214A2" w:rsidRPr="007214A2" w:rsidRDefault="007214A2" w:rsidP="005D2072">
      <w:pPr>
        <w:numPr>
          <w:ilvl w:val="0"/>
          <w:numId w:val="334"/>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电泳概念</w:t>
      </w:r>
    </w:p>
    <w:p w14:paraId="7B86C934" w14:textId="77777777" w:rsidR="007214A2" w:rsidRPr="007214A2" w:rsidRDefault="007214A2" w:rsidP="005D2072">
      <w:pPr>
        <w:numPr>
          <w:ilvl w:val="0"/>
          <w:numId w:val="334"/>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电泳分离的基本原理</w:t>
      </w:r>
    </w:p>
    <w:p w14:paraId="7CE1C7FF"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7CC2886E" w14:textId="77777777" w:rsidR="007214A2" w:rsidRPr="007214A2" w:rsidRDefault="007214A2" w:rsidP="005D2072">
      <w:pPr>
        <w:numPr>
          <w:ilvl w:val="0"/>
          <w:numId w:val="335"/>
        </w:numPr>
        <w:spacing w:line="440" w:lineRule="exact"/>
        <w:ind w:firstLine="480"/>
        <w:rPr>
          <w:rFonts w:ascii="Times New Roman" w:eastAsia="宋体" w:hAnsi="Times New Roman" w:cs="Times New Roman"/>
          <w:sz w:val="24"/>
          <w:szCs w:val="24"/>
        </w:rPr>
      </w:pPr>
      <w:r w:rsidRPr="007214A2">
        <w:rPr>
          <w:rFonts w:ascii="宋体" w:eastAsia="宋体" w:hAnsi="宋体" w:cs="Times New Roman" w:hint="eastAsia"/>
          <w:sz w:val="24"/>
          <w:szCs w:val="24"/>
        </w:rPr>
        <w:t>影响电泳迁移率的因素、电泳分析方法与操作要点</w:t>
      </w:r>
      <w:r w:rsidRPr="007214A2">
        <w:rPr>
          <w:rFonts w:ascii="Times New Roman" w:eastAsia="宋体" w:hAnsi="Times New Roman" w:cs="Times New Roman"/>
          <w:sz w:val="24"/>
          <w:szCs w:val="24"/>
        </w:rPr>
        <w:t>。</w:t>
      </w:r>
    </w:p>
    <w:p w14:paraId="4DF8DB79"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5F088001"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64239867"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449A92CA"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78FE3462"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 影响电泳迁移率的因素。</w:t>
      </w:r>
    </w:p>
    <w:p w14:paraId="4B2C8E1C" w14:textId="77777777" w:rsidR="007214A2" w:rsidRPr="007214A2" w:rsidRDefault="007214A2" w:rsidP="007214A2">
      <w:pPr>
        <w:spacing w:line="440" w:lineRule="exact"/>
        <w:jc w:val="center"/>
        <w:rPr>
          <w:rFonts w:ascii="Times New Roman" w:eastAsia="宋体" w:hAnsi="Times New Roman" w:cs="Times New Roman"/>
          <w:b/>
          <w:sz w:val="28"/>
          <w:szCs w:val="28"/>
        </w:rPr>
      </w:pPr>
    </w:p>
    <w:p w14:paraId="0754A16A" w14:textId="77777777" w:rsidR="007214A2" w:rsidRPr="007214A2" w:rsidRDefault="007214A2" w:rsidP="007214A2">
      <w:pPr>
        <w:spacing w:line="440" w:lineRule="exact"/>
        <w:jc w:val="center"/>
        <w:rPr>
          <w:rFonts w:ascii="黑体" w:eastAsia="黑体" w:hAnsi="黑体" w:cs="黑体"/>
          <w:bCs/>
          <w:sz w:val="28"/>
          <w:szCs w:val="28"/>
        </w:rPr>
      </w:pPr>
      <w:r w:rsidRPr="007214A2">
        <w:rPr>
          <w:rFonts w:ascii="黑体" w:eastAsia="黑体" w:hAnsi="黑体" w:cs="黑体" w:hint="eastAsia"/>
          <w:bCs/>
          <w:sz w:val="28"/>
          <w:szCs w:val="28"/>
        </w:rPr>
        <w:t>第十四章  手性分离</w:t>
      </w:r>
    </w:p>
    <w:p w14:paraId="54C11FCC"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0FEDA91B"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sz w:val="24"/>
          <w:szCs w:val="24"/>
        </w:rPr>
        <w:t>掌握手性分离的原理、计算方法、典型设备的结构特性；</w:t>
      </w:r>
    </w:p>
    <w:p w14:paraId="2B7D3C0A"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w:t>
      </w:r>
      <w:r w:rsidRPr="007214A2">
        <w:rPr>
          <w:rFonts w:ascii="宋体" w:eastAsia="宋体" w:hAnsi="宋体" w:cs="宋体" w:hint="eastAsia"/>
          <w:sz w:val="24"/>
          <w:szCs w:val="24"/>
        </w:rPr>
        <w:t>根据生产工艺的要求合理选择设备；了解手性分离技术的发展前景；</w:t>
      </w:r>
    </w:p>
    <w:p w14:paraId="7E750D31"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6B880E87"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5DA24974" w14:textId="77777777" w:rsidR="007214A2" w:rsidRPr="007214A2" w:rsidRDefault="007214A2" w:rsidP="005D2072">
      <w:pPr>
        <w:numPr>
          <w:ilvl w:val="0"/>
          <w:numId w:val="336"/>
        </w:numPr>
        <w:adjustRightInd w:val="0"/>
        <w:snapToGrid w:val="0"/>
        <w:spacing w:line="440" w:lineRule="exact"/>
        <w:ind w:firstLine="480"/>
        <w:jc w:val="left"/>
        <w:rPr>
          <w:rFonts w:ascii="宋体" w:eastAsia="宋体" w:hAnsi="宋体" w:cs="宋体"/>
          <w:sz w:val="24"/>
          <w:szCs w:val="24"/>
        </w:rPr>
      </w:pPr>
      <w:r w:rsidRPr="007214A2">
        <w:rPr>
          <w:rFonts w:ascii="宋体" w:eastAsia="宋体" w:hAnsi="宋体" w:cs="宋体" w:hint="eastAsia"/>
          <w:sz w:val="24"/>
          <w:szCs w:val="24"/>
        </w:rPr>
        <w:t>概述</w:t>
      </w:r>
    </w:p>
    <w:p w14:paraId="35E8BD16" w14:textId="77777777" w:rsidR="007214A2" w:rsidRPr="007214A2" w:rsidRDefault="007214A2" w:rsidP="005D2072">
      <w:pPr>
        <w:numPr>
          <w:ilvl w:val="0"/>
          <w:numId w:val="336"/>
        </w:numPr>
        <w:adjustRightInd w:val="0"/>
        <w:snapToGrid w:val="0"/>
        <w:spacing w:line="440" w:lineRule="exact"/>
        <w:ind w:firstLine="480"/>
        <w:jc w:val="left"/>
        <w:rPr>
          <w:rFonts w:ascii="宋体" w:eastAsia="宋体" w:hAnsi="宋体" w:cs="宋体"/>
          <w:sz w:val="24"/>
          <w:szCs w:val="24"/>
        </w:rPr>
      </w:pPr>
      <w:r w:rsidRPr="007214A2">
        <w:rPr>
          <w:rFonts w:ascii="宋体" w:eastAsia="宋体" w:hAnsi="宋体" w:cs="宋体" w:hint="eastAsia"/>
          <w:sz w:val="24"/>
          <w:szCs w:val="24"/>
        </w:rPr>
        <w:t>手性分离的原理</w:t>
      </w:r>
    </w:p>
    <w:p w14:paraId="3CAAB595" w14:textId="77777777" w:rsidR="007214A2" w:rsidRPr="007214A2" w:rsidRDefault="007214A2" w:rsidP="005D2072">
      <w:pPr>
        <w:numPr>
          <w:ilvl w:val="0"/>
          <w:numId w:val="336"/>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手性分离的应用</w:t>
      </w:r>
    </w:p>
    <w:p w14:paraId="7C04DEA1"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61DDCDF5" w14:textId="77777777" w:rsidR="007214A2" w:rsidRPr="007214A2" w:rsidRDefault="007214A2" w:rsidP="007214A2">
      <w:pPr>
        <w:spacing w:line="440" w:lineRule="exact"/>
        <w:rPr>
          <w:rFonts w:ascii="Times New Roman" w:eastAsia="宋体" w:hAnsi="Times New Roman" w:cs="Times New Roman"/>
          <w:szCs w:val="24"/>
        </w:rPr>
      </w:pPr>
      <w:r w:rsidRPr="007214A2">
        <w:rPr>
          <w:rFonts w:ascii="宋体" w:eastAsia="宋体" w:hAnsi="宋体" w:cs="Times New Roman" w:hint="eastAsia"/>
          <w:b/>
          <w:sz w:val="24"/>
          <w:szCs w:val="24"/>
        </w:rPr>
        <w:t>1.</w:t>
      </w:r>
      <w:r w:rsidRPr="007214A2">
        <w:rPr>
          <w:rFonts w:ascii="Times New Roman" w:eastAsia="宋体" w:hAnsi="Times New Roman" w:cs="Times New Roman" w:hint="eastAsia"/>
          <w:sz w:val="24"/>
          <w:szCs w:val="24"/>
        </w:rPr>
        <w:t>手性分离的原理及技术</w:t>
      </w:r>
    </w:p>
    <w:p w14:paraId="1533196E"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64635A3D" w14:textId="77777777" w:rsidR="007214A2" w:rsidRPr="007214A2" w:rsidRDefault="007214A2" w:rsidP="007214A2">
      <w:pPr>
        <w:spacing w:line="440" w:lineRule="exact"/>
        <w:rPr>
          <w:rFonts w:ascii="Times New Roman" w:eastAsia="宋体" w:hAnsi="Times New Roman" w:cs="Times New Roman"/>
          <w:sz w:val="24"/>
          <w:szCs w:val="24"/>
        </w:rPr>
      </w:pPr>
      <w:r w:rsidRPr="007214A2">
        <w:rPr>
          <w:rFonts w:ascii="宋体" w:eastAsia="宋体" w:hAnsi="宋体" w:cs="Times New Roman" w:hint="eastAsia"/>
          <w:b/>
          <w:sz w:val="24"/>
          <w:szCs w:val="24"/>
        </w:rPr>
        <w:t>1.</w:t>
      </w:r>
      <w:r w:rsidRPr="007214A2">
        <w:rPr>
          <w:rFonts w:ascii="Times New Roman" w:eastAsia="宋体" w:hAnsi="Times New Roman" w:cs="Times New Roman" w:hint="eastAsia"/>
          <w:sz w:val="24"/>
          <w:szCs w:val="24"/>
        </w:rPr>
        <w:t>手性分离的原理及技术</w:t>
      </w:r>
    </w:p>
    <w:p w14:paraId="5289C8BA"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0AE656FF"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41A43CCB"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lastRenderedPageBreak/>
        <w:t>2. 采用课前学习课堂汇报的方法，通过安排学生提前预习，培养学生自主学习、独立思考的的精神，强化学生对知识学习的应用意识，提升学生的教学技能。</w:t>
      </w:r>
    </w:p>
    <w:p w14:paraId="54BD0E83"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73E29E77"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 手性药物分离的方法</w:t>
      </w:r>
    </w:p>
    <w:p w14:paraId="57E62421" w14:textId="77777777" w:rsidR="007214A2" w:rsidRPr="007214A2" w:rsidRDefault="007214A2" w:rsidP="007214A2">
      <w:pPr>
        <w:spacing w:line="440" w:lineRule="exact"/>
        <w:jc w:val="center"/>
        <w:rPr>
          <w:rFonts w:ascii="Times New Roman" w:eastAsia="宋体" w:hAnsi="Times New Roman" w:cs="Times New Roman"/>
          <w:b/>
          <w:sz w:val="28"/>
          <w:szCs w:val="28"/>
        </w:rPr>
      </w:pPr>
    </w:p>
    <w:p w14:paraId="3304EB38" w14:textId="77777777" w:rsidR="007214A2" w:rsidRPr="007214A2" w:rsidRDefault="007214A2" w:rsidP="007214A2">
      <w:pPr>
        <w:spacing w:line="440" w:lineRule="exact"/>
        <w:jc w:val="center"/>
        <w:rPr>
          <w:rFonts w:ascii="Times New Roman" w:eastAsia="宋体" w:hAnsi="Times New Roman" w:cs="Times New Roman"/>
          <w:bCs/>
          <w:sz w:val="28"/>
          <w:szCs w:val="28"/>
        </w:rPr>
      </w:pPr>
      <w:r w:rsidRPr="007214A2">
        <w:rPr>
          <w:rFonts w:ascii="黑体" w:eastAsia="黑体" w:hAnsi="黑体" w:cs="黑体" w:hint="eastAsia"/>
          <w:bCs/>
          <w:sz w:val="28"/>
          <w:szCs w:val="28"/>
        </w:rPr>
        <w:t>第十五章  干燥和造粒</w:t>
      </w:r>
    </w:p>
    <w:p w14:paraId="5EC08607"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【学习目标】</w:t>
      </w:r>
    </w:p>
    <w:p w14:paraId="1AE2ADB6"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hint="eastAsia"/>
          <w:sz w:val="24"/>
          <w:szCs w:val="24"/>
        </w:rPr>
        <w:t>1.认知类目标：</w:t>
      </w:r>
      <w:r w:rsidRPr="007214A2">
        <w:rPr>
          <w:rFonts w:ascii="宋体" w:eastAsia="宋体" w:hAnsi="宋体" w:cs="宋体" w:hint="eastAsia"/>
          <w:sz w:val="24"/>
          <w:szCs w:val="24"/>
        </w:rPr>
        <w:t>熟悉干燥过程热量质量的衡算；湿空气、湿物料的性质；熟悉常用干燥、造粒技术的工作过程与特点；了解干燥器选型时应考虑的因素；液相凝聚造粒法的工作过程与特点；</w:t>
      </w:r>
    </w:p>
    <w:p w14:paraId="052ED991" w14:textId="77777777" w:rsidR="007214A2" w:rsidRP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2</w:t>
      </w:r>
      <w:r w:rsidRPr="007214A2">
        <w:rPr>
          <w:rFonts w:ascii="宋体" w:eastAsia="宋体" w:hAnsi="宋体" w:cs="Times New Roman"/>
          <w:sz w:val="24"/>
          <w:szCs w:val="24"/>
        </w:rPr>
        <w:t xml:space="preserve">. </w:t>
      </w:r>
      <w:r w:rsidRPr="007214A2">
        <w:rPr>
          <w:rFonts w:ascii="宋体" w:eastAsia="宋体" w:hAnsi="宋体" w:cs="Times New Roman" w:hint="eastAsia"/>
          <w:sz w:val="24"/>
          <w:szCs w:val="24"/>
        </w:rPr>
        <w:t>过程与方法类目标：通过查阅电子文献期刊，了解</w:t>
      </w:r>
      <w:r w:rsidRPr="007214A2">
        <w:rPr>
          <w:rFonts w:ascii="宋体" w:eastAsia="宋体" w:hAnsi="宋体" w:cs="宋体" w:hint="eastAsia"/>
          <w:sz w:val="24"/>
          <w:szCs w:val="24"/>
        </w:rPr>
        <w:t>干燥造粒技术的发展状况；</w:t>
      </w:r>
    </w:p>
    <w:p w14:paraId="715D36DC"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Times New Roman"/>
          <w:sz w:val="24"/>
          <w:szCs w:val="24"/>
        </w:rPr>
        <w:t xml:space="preserve">3. </w:t>
      </w:r>
      <w:r w:rsidRPr="007214A2">
        <w:rPr>
          <w:rFonts w:ascii="宋体" w:eastAsia="宋体" w:hAnsi="宋体" w:cs="Times New Roman" w:hint="eastAsia"/>
          <w:sz w:val="24"/>
          <w:szCs w:val="24"/>
        </w:rPr>
        <w:t>情感、态度、价值观类目标：通过专业理论的学习，掌握技术岗位应该具备的专业知识和技能。</w:t>
      </w:r>
      <w:r w:rsidRPr="007214A2">
        <w:rPr>
          <w:rFonts w:ascii="Times New Roman" w:eastAsia="宋体" w:hAnsi="Times New Roman" w:cs="Times New Roman"/>
          <w:sz w:val="24"/>
          <w:szCs w:val="24"/>
        </w:rPr>
        <w:t>遵守制药行业规范，履行社会责任。</w:t>
      </w:r>
    </w:p>
    <w:p w14:paraId="200E960D" w14:textId="77777777" w:rsidR="007214A2" w:rsidRPr="007214A2" w:rsidRDefault="007214A2" w:rsidP="007214A2">
      <w:pPr>
        <w:spacing w:line="440" w:lineRule="exact"/>
        <w:rPr>
          <w:rFonts w:ascii="宋体" w:eastAsia="宋体" w:hAnsi="宋体" w:cs="Times New Roman"/>
          <w:b/>
          <w:sz w:val="24"/>
          <w:szCs w:val="24"/>
        </w:rPr>
      </w:pPr>
      <w:r w:rsidRPr="007214A2">
        <w:rPr>
          <w:rFonts w:ascii="宋体" w:eastAsia="宋体" w:hAnsi="宋体" w:cs="Times New Roman" w:hint="eastAsia"/>
          <w:b/>
          <w:sz w:val="24"/>
          <w:szCs w:val="24"/>
        </w:rPr>
        <w:t>【学习内容】</w:t>
      </w:r>
    </w:p>
    <w:p w14:paraId="6A9F3B93" w14:textId="77777777" w:rsidR="007214A2" w:rsidRPr="007214A2" w:rsidRDefault="007214A2" w:rsidP="007214A2">
      <w:pPr>
        <w:adjustRightInd w:val="0"/>
        <w:snapToGrid w:val="0"/>
        <w:spacing w:line="440" w:lineRule="exact"/>
        <w:jc w:val="left"/>
        <w:rPr>
          <w:rFonts w:ascii="宋体" w:eastAsia="宋体" w:hAnsi="宋体" w:cs="宋体"/>
          <w:sz w:val="24"/>
          <w:szCs w:val="24"/>
        </w:rPr>
      </w:pPr>
      <w:r w:rsidRPr="007214A2">
        <w:rPr>
          <w:rFonts w:ascii="宋体" w:eastAsia="宋体" w:hAnsi="宋体" w:cs="宋体" w:hint="eastAsia"/>
          <w:color w:val="000000"/>
          <w:sz w:val="24"/>
          <w:szCs w:val="24"/>
        </w:rPr>
        <w:t>1.</w:t>
      </w:r>
      <w:r w:rsidRPr="007214A2">
        <w:rPr>
          <w:rFonts w:ascii="宋体" w:eastAsia="宋体" w:hAnsi="宋体" w:cs="宋体" w:hint="eastAsia"/>
          <w:sz w:val="24"/>
          <w:szCs w:val="24"/>
        </w:rPr>
        <w:t xml:space="preserve"> 概述</w:t>
      </w:r>
    </w:p>
    <w:p w14:paraId="79BD61D9"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color w:val="000000"/>
          <w:sz w:val="24"/>
          <w:szCs w:val="24"/>
        </w:rPr>
        <w:t xml:space="preserve">2. </w:t>
      </w:r>
      <w:r w:rsidRPr="007214A2">
        <w:rPr>
          <w:rFonts w:ascii="宋体" w:eastAsia="宋体" w:hAnsi="宋体" w:cs="宋体" w:hint="eastAsia"/>
          <w:sz w:val="24"/>
          <w:szCs w:val="24"/>
        </w:rPr>
        <w:t>干燥和造粒的应用</w:t>
      </w:r>
    </w:p>
    <w:p w14:paraId="715FADCD"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【重点】  </w:t>
      </w:r>
    </w:p>
    <w:p w14:paraId="7E9B87EE" w14:textId="77777777" w:rsidR="007214A2" w:rsidRPr="007214A2" w:rsidRDefault="007214A2" w:rsidP="005D2072">
      <w:pPr>
        <w:numPr>
          <w:ilvl w:val="0"/>
          <w:numId w:val="337"/>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湿空气、湿物料性质</w:t>
      </w:r>
    </w:p>
    <w:p w14:paraId="2FBABC68" w14:textId="77777777" w:rsidR="007214A2" w:rsidRPr="007214A2" w:rsidRDefault="007214A2" w:rsidP="005D2072">
      <w:pPr>
        <w:numPr>
          <w:ilvl w:val="0"/>
          <w:numId w:val="337"/>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造粒目的与颗粒生成机理</w:t>
      </w:r>
    </w:p>
    <w:p w14:paraId="29DAC0DE" w14:textId="77777777" w:rsidR="007214A2" w:rsidRPr="007214A2" w:rsidRDefault="007214A2" w:rsidP="005D2072">
      <w:pPr>
        <w:numPr>
          <w:ilvl w:val="0"/>
          <w:numId w:val="337"/>
        </w:numPr>
        <w:spacing w:line="440" w:lineRule="exact"/>
        <w:ind w:firstLine="480"/>
        <w:rPr>
          <w:rFonts w:ascii="宋体" w:eastAsia="宋体" w:hAnsi="宋体" w:cs="宋体"/>
          <w:sz w:val="24"/>
          <w:szCs w:val="24"/>
        </w:rPr>
      </w:pPr>
      <w:r w:rsidRPr="007214A2">
        <w:rPr>
          <w:rFonts w:ascii="宋体" w:eastAsia="宋体" w:hAnsi="宋体" w:cs="宋体" w:hint="eastAsia"/>
          <w:sz w:val="24"/>
          <w:szCs w:val="24"/>
        </w:rPr>
        <w:t>常用干燥、造粒技术的工作过程与特点</w:t>
      </w:r>
    </w:p>
    <w:p w14:paraId="4825CB61"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 xml:space="preserve">【难点】  </w:t>
      </w:r>
    </w:p>
    <w:p w14:paraId="6CF8340F"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b/>
          <w:sz w:val="24"/>
          <w:szCs w:val="24"/>
        </w:rPr>
        <w:t>1.</w:t>
      </w:r>
      <w:r w:rsidRPr="007214A2">
        <w:rPr>
          <w:rFonts w:ascii="宋体" w:eastAsia="宋体" w:hAnsi="宋体" w:cs="宋体" w:hint="eastAsia"/>
          <w:sz w:val="24"/>
          <w:szCs w:val="24"/>
        </w:rPr>
        <w:t>干燥过程热量质量的衡算</w:t>
      </w:r>
    </w:p>
    <w:p w14:paraId="08F20BE7" w14:textId="77777777" w:rsidR="007214A2" w:rsidRPr="007214A2" w:rsidRDefault="007214A2" w:rsidP="007214A2">
      <w:pPr>
        <w:spacing w:line="400" w:lineRule="exact"/>
        <w:rPr>
          <w:rFonts w:ascii="Times New Roman" w:eastAsia="宋体" w:hAnsi="Times New Roman" w:cs="Times New Roman"/>
          <w:sz w:val="24"/>
          <w:szCs w:val="24"/>
        </w:rPr>
      </w:pPr>
      <w:r w:rsidRPr="007214A2">
        <w:rPr>
          <w:rFonts w:ascii="宋体" w:eastAsia="宋体" w:hAnsi="宋体" w:cs="Times New Roman" w:hint="eastAsia"/>
          <w:b/>
          <w:bCs/>
          <w:sz w:val="24"/>
          <w:szCs w:val="24"/>
        </w:rPr>
        <w:t>【教学方法】</w:t>
      </w:r>
    </w:p>
    <w:p w14:paraId="48BF587C"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6FB27665"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2C74E95E" w14:textId="77777777" w:rsidR="007214A2" w:rsidRPr="007214A2" w:rsidRDefault="007214A2" w:rsidP="007214A2">
      <w:pPr>
        <w:spacing w:line="400" w:lineRule="exact"/>
        <w:rPr>
          <w:rFonts w:ascii="宋体" w:eastAsia="宋体" w:hAnsi="宋体" w:cs="Times New Roman"/>
          <w:b/>
          <w:sz w:val="24"/>
          <w:szCs w:val="24"/>
        </w:rPr>
      </w:pPr>
      <w:r w:rsidRPr="007214A2">
        <w:rPr>
          <w:rFonts w:ascii="宋体" w:eastAsia="宋体" w:hAnsi="宋体" w:cs="Times New Roman" w:hint="eastAsia"/>
          <w:b/>
          <w:sz w:val="24"/>
          <w:szCs w:val="24"/>
        </w:rPr>
        <w:t>【复习思考】</w:t>
      </w:r>
    </w:p>
    <w:p w14:paraId="1C298B8D" w14:textId="77777777" w:rsidR="007214A2" w:rsidRPr="007214A2" w:rsidRDefault="007214A2" w:rsidP="005D2072">
      <w:pPr>
        <w:numPr>
          <w:ilvl w:val="0"/>
          <w:numId w:val="338"/>
        </w:numPr>
        <w:spacing w:line="440" w:lineRule="exact"/>
        <w:ind w:firstLine="480"/>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湿物料的性质</w:t>
      </w:r>
    </w:p>
    <w:p w14:paraId="00DB4FE2" w14:textId="77777777" w:rsidR="007214A2" w:rsidRPr="007214A2" w:rsidRDefault="007214A2" w:rsidP="005D2072">
      <w:pPr>
        <w:numPr>
          <w:ilvl w:val="0"/>
          <w:numId w:val="338"/>
        </w:numPr>
        <w:spacing w:line="440" w:lineRule="exact"/>
        <w:ind w:firstLine="480"/>
        <w:rPr>
          <w:rFonts w:ascii="宋体" w:eastAsia="宋体" w:hAnsi="宋体" w:cs="Times New Roman"/>
          <w:b/>
          <w:sz w:val="24"/>
          <w:szCs w:val="24"/>
        </w:rPr>
      </w:pPr>
      <w:r w:rsidRPr="007214A2">
        <w:rPr>
          <w:rFonts w:ascii="Times New Roman" w:eastAsia="宋体" w:hAnsi="Times New Roman" w:cs="Times New Roman" w:hint="eastAsia"/>
          <w:sz w:val="24"/>
          <w:szCs w:val="24"/>
        </w:rPr>
        <w:t>常用的干燥技术原理</w:t>
      </w:r>
    </w:p>
    <w:p w14:paraId="7894324B" w14:textId="77777777" w:rsidR="007214A2" w:rsidRPr="007214A2" w:rsidRDefault="007214A2" w:rsidP="007214A2">
      <w:pPr>
        <w:spacing w:beforeLines="50" w:before="156" w:afterLines="50" w:after="156" w:line="440" w:lineRule="exact"/>
        <w:rPr>
          <w:rFonts w:ascii="仿宋" w:eastAsia="仿宋" w:hAnsi="仿宋" w:cs="Times New Roman"/>
          <w:sz w:val="24"/>
          <w:szCs w:val="24"/>
        </w:rPr>
      </w:pPr>
      <w:r w:rsidRPr="007214A2">
        <w:rPr>
          <w:rFonts w:ascii="黑体" w:eastAsia="黑体" w:hAnsi="黑体" w:cs="Times New Roman" w:hint="eastAsia"/>
          <w:sz w:val="28"/>
          <w:szCs w:val="28"/>
        </w:rPr>
        <w:t>（二）课程学习内容与课程学习目标的对应关系</w:t>
      </w:r>
      <w:r w:rsidRPr="007214A2">
        <w:rPr>
          <w:rFonts w:ascii="仿宋" w:eastAsia="仿宋" w:hAnsi="仿宋" w:cs="Times New Roman" w:hint="eastAsia"/>
          <w:sz w:val="24"/>
          <w:szCs w:val="24"/>
        </w:rPr>
        <w:t xml:space="preserve"> </w:t>
      </w:r>
    </w:p>
    <w:tbl>
      <w:tblPr>
        <w:tblW w:w="88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1"/>
        <w:gridCol w:w="2546"/>
        <w:gridCol w:w="2159"/>
        <w:gridCol w:w="1284"/>
      </w:tblGrid>
      <w:tr w:rsidR="007214A2" w:rsidRPr="007214A2" w14:paraId="0C0A5BD2" w14:textId="77777777" w:rsidTr="007214A2">
        <w:trPr>
          <w:trHeight w:val="660"/>
          <w:jc w:val="center"/>
        </w:trPr>
        <w:tc>
          <w:tcPr>
            <w:tcW w:w="2871" w:type="dxa"/>
            <w:vAlign w:val="center"/>
          </w:tcPr>
          <w:p w14:paraId="685A52FE" w14:textId="77777777" w:rsidR="007214A2" w:rsidRPr="007214A2" w:rsidRDefault="007214A2" w:rsidP="007214A2">
            <w:pPr>
              <w:spacing w:line="440" w:lineRule="exact"/>
              <w:jc w:val="center"/>
              <w:rPr>
                <w:rFonts w:ascii="宋体" w:eastAsia="宋体" w:hAnsi="宋体" w:cs="Times New Roman"/>
                <w:b/>
                <w:bCs/>
                <w:sz w:val="24"/>
                <w:szCs w:val="24"/>
              </w:rPr>
            </w:pPr>
            <w:r w:rsidRPr="007214A2">
              <w:rPr>
                <w:rFonts w:ascii="宋体" w:eastAsia="宋体" w:hAnsi="宋体" w:cs="Times New Roman" w:hint="eastAsia"/>
                <w:b/>
                <w:bCs/>
                <w:sz w:val="24"/>
                <w:szCs w:val="24"/>
              </w:rPr>
              <w:lastRenderedPageBreak/>
              <w:t>课程学习内容</w:t>
            </w:r>
          </w:p>
        </w:tc>
        <w:tc>
          <w:tcPr>
            <w:tcW w:w="2546" w:type="dxa"/>
            <w:vAlign w:val="center"/>
          </w:tcPr>
          <w:p w14:paraId="6C2EC74B" w14:textId="77777777" w:rsidR="007214A2" w:rsidRPr="007214A2" w:rsidRDefault="007214A2" w:rsidP="007214A2">
            <w:pPr>
              <w:spacing w:line="440" w:lineRule="exact"/>
              <w:jc w:val="center"/>
              <w:rPr>
                <w:rFonts w:ascii="宋体" w:eastAsia="宋体" w:hAnsi="宋体" w:cs="Times New Roman"/>
                <w:b/>
                <w:bCs/>
                <w:sz w:val="24"/>
                <w:szCs w:val="24"/>
              </w:rPr>
            </w:pPr>
            <w:r w:rsidRPr="007214A2">
              <w:rPr>
                <w:rFonts w:ascii="宋体" w:eastAsia="宋体" w:hAnsi="宋体" w:cs="Times New Roman" w:hint="eastAsia"/>
                <w:b/>
                <w:bCs/>
                <w:sz w:val="24"/>
                <w:szCs w:val="24"/>
              </w:rPr>
              <w:t>教学方法</w:t>
            </w:r>
          </w:p>
        </w:tc>
        <w:tc>
          <w:tcPr>
            <w:tcW w:w="2159" w:type="dxa"/>
            <w:vAlign w:val="center"/>
          </w:tcPr>
          <w:p w14:paraId="59A06D19" w14:textId="77777777" w:rsidR="007214A2" w:rsidRPr="007214A2" w:rsidRDefault="007214A2" w:rsidP="007214A2">
            <w:pPr>
              <w:spacing w:line="440" w:lineRule="exact"/>
              <w:jc w:val="center"/>
              <w:rPr>
                <w:rFonts w:ascii="宋体" w:eastAsia="宋体" w:hAnsi="宋体" w:cs="Times New Roman"/>
                <w:b/>
                <w:bCs/>
                <w:sz w:val="24"/>
                <w:szCs w:val="24"/>
              </w:rPr>
            </w:pPr>
            <w:r w:rsidRPr="007214A2">
              <w:rPr>
                <w:rFonts w:ascii="宋体" w:eastAsia="宋体" w:hAnsi="宋体" w:cs="Times New Roman" w:hint="eastAsia"/>
                <w:b/>
                <w:bCs/>
                <w:sz w:val="24"/>
                <w:szCs w:val="24"/>
              </w:rPr>
              <w:t>支撑的课程目标</w:t>
            </w:r>
          </w:p>
        </w:tc>
        <w:tc>
          <w:tcPr>
            <w:tcW w:w="1284" w:type="dxa"/>
            <w:vAlign w:val="center"/>
          </w:tcPr>
          <w:p w14:paraId="7A8644CD" w14:textId="77777777" w:rsidR="007214A2" w:rsidRPr="007214A2" w:rsidRDefault="007214A2" w:rsidP="007214A2">
            <w:pPr>
              <w:spacing w:line="440" w:lineRule="exact"/>
              <w:jc w:val="center"/>
              <w:rPr>
                <w:rFonts w:ascii="宋体" w:eastAsia="宋体" w:hAnsi="宋体" w:cs="Times New Roman"/>
                <w:b/>
                <w:bCs/>
                <w:sz w:val="24"/>
                <w:szCs w:val="24"/>
              </w:rPr>
            </w:pPr>
            <w:r w:rsidRPr="007214A2">
              <w:rPr>
                <w:rFonts w:ascii="宋体" w:eastAsia="宋体" w:hAnsi="宋体" w:cs="Times New Roman" w:hint="eastAsia"/>
                <w:b/>
                <w:bCs/>
                <w:sz w:val="24"/>
                <w:szCs w:val="24"/>
              </w:rPr>
              <w:t>学时安排</w:t>
            </w:r>
          </w:p>
        </w:tc>
      </w:tr>
      <w:tr w:rsidR="007214A2" w:rsidRPr="007214A2" w14:paraId="60C87DF4" w14:textId="77777777" w:rsidTr="007214A2">
        <w:trPr>
          <w:trHeight w:val="514"/>
          <w:jc w:val="center"/>
        </w:trPr>
        <w:tc>
          <w:tcPr>
            <w:tcW w:w="2871" w:type="dxa"/>
          </w:tcPr>
          <w:p w14:paraId="047137C6"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sz w:val="24"/>
                <w:szCs w:val="24"/>
              </w:rPr>
              <w:t>第</w:t>
            </w:r>
            <w:r w:rsidRPr="007214A2">
              <w:rPr>
                <w:rFonts w:ascii="Times New Roman" w:eastAsia="宋体" w:hAnsi="Times New Roman" w:cs="Times New Roman" w:hint="eastAsia"/>
                <w:sz w:val="24"/>
                <w:szCs w:val="24"/>
              </w:rPr>
              <w:t>一</w:t>
            </w:r>
            <w:r w:rsidRPr="007214A2">
              <w:rPr>
                <w:rFonts w:ascii="Times New Roman" w:eastAsia="宋体" w:hAnsi="Times New Roman" w:cs="Times New Roman"/>
                <w:sz w:val="24"/>
                <w:szCs w:val="24"/>
              </w:rPr>
              <w:t>章</w:t>
            </w:r>
            <w:r w:rsidRPr="007214A2">
              <w:rPr>
                <w:rFonts w:ascii="Times New Roman" w:eastAsia="宋体" w:hAnsi="Times New Roman" w:cs="Times New Roman"/>
                <w:sz w:val="24"/>
                <w:szCs w:val="24"/>
              </w:rPr>
              <w:t xml:space="preserve"> </w:t>
            </w:r>
            <w:r w:rsidRPr="007214A2">
              <w:rPr>
                <w:rFonts w:ascii="Times New Roman" w:eastAsia="宋体" w:hAnsi="Times New Roman" w:cs="Times New Roman"/>
                <w:sz w:val="24"/>
                <w:szCs w:val="24"/>
              </w:rPr>
              <w:t>绪论</w:t>
            </w:r>
          </w:p>
        </w:tc>
        <w:tc>
          <w:tcPr>
            <w:tcW w:w="2546" w:type="dxa"/>
            <w:vAlign w:val="center"/>
          </w:tcPr>
          <w:p w14:paraId="0675480D"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讲授法、调研报告</w:t>
            </w:r>
          </w:p>
        </w:tc>
        <w:tc>
          <w:tcPr>
            <w:tcW w:w="2159" w:type="dxa"/>
            <w:vAlign w:val="center"/>
          </w:tcPr>
          <w:p w14:paraId="5C59D923"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1、2、3</w:t>
            </w:r>
          </w:p>
        </w:tc>
        <w:tc>
          <w:tcPr>
            <w:tcW w:w="1284" w:type="dxa"/>
            <w:vAlign w:val="center"/>
          </w:tcPr>
          <w:p w14:paraId="7DEBF950"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2学时</w:t>
            </w:r>
          </w:p>
        </w:tc>
      </w:tr>
      <w:tr w:rsidR="007214A2" w:rsidRPr="007214A2" w14:paraId="3E014ABB" w14:textId="77777777" w:rsidTr="007214A2">
        <w:trPr>
          <w:trHeight w:val="514"/>
          <w:jc w:val="center"/>
        </w:trPr>
        <w:tc>
          <w:tcPr>
            <w:tcW w:w="2871" w:type="dxa"/>
          </w:tcPr>
          <w:p w14:paraId="0694D847"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第二章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固液萃取</w:t>
            </w:r>
          </w:p>
        </w:tc>
        <w:tc>
          <w:tcPr>
            <w:tcW w:w="2546" w:type="dxa"/>
            <w:vAlign w:val="center"/>
          </w:tcPr>
          <w:p w14:paraId="1739DF15"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r w:rsidRPr="007214A2">
              <w:rPr>
                <w:rFonts w:ascii="宋体" w:eastAsia="宋体" w:hAnsi="宋体" w:cs="Times New Roman"/>
                <w:sz w:val="24"/>
                <w:szCs w:val="24"/>
              </w:rPr>
              <w:t>探究式教学法</w:t>
            </w:r>
          </w:p>
        </w:tc>
        <w:tc>
          <w:tcPr>
            <w:tcW w:w="2159" w:type="dxa"/>
            <w:vAlign w:val="center"/>
          </w:tcPr>
          <w:p w14:paraId="222FE074"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1、2、3</w:t>
            </w:r>
          </w:p>
        </w:tc>
        <w:tc>
          <w:tcPr>
            <w:tcW w:w="1284" w:type="dxa"/>
            <w:vAlign w:val="center"/>
          </w:tcPr>
          <w:p w14:paraId="21C281FB"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4学时</w:t>
            </w:r>
          </w:p>
        </w:tc>
      </w:tr>
      <w:tr w:rsidR="007214A2" w:rsidRPr="007214A2" w14:paraId="4ED6BE29" w14:textId="77777777" w:rsidTr="007214A2">
        <w:trPr>
          <w:trHeight w:val="514"/>
          <w:jc w:val="center"/>
        </w:trPr>
        <w:tc>
          <w:tcPr>
            <w:tcW w:w="2871" w:type="dxa"/>
          </w:tcPr>
          <w:p w14:paraId="529CCBE3"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第三章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液液萃取</w:t>
            </w:r>
          </w:p>
        </w:tc>
        <w:tc>
          <w:tcPr>
            <w:tcW w:w="2546" w:type="dxa"/>
            <w:vAlign w:val="center"/>
          </w:tcPr>
          <w:p w14:paraId="6446A924"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r w:rsidRPr="007214A2">
              <w:rPr>
                <w:rFonts w:ascii="宋体" w:eastAsia="宋体" w:hAnsi="宋体" w:cs="Times New Roman"/>
                <w:sz w:val="24"/>
                <w:szCs w:val="24"/>
              </w:rPr>
              <w:t>类比式教学法</w:t>
            </w:r>
          </w:p>
        </w:tc>
        <w:tc>
          <w:tcPr>
            <w:tcW w:w="2159" w:type="dxa"/>
            <w:vAlign w:val="center"/>
          </w:tcPr>
          <w:p w14:paraId="05D3B694"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课程目标1、2、3</w:t>
            </w:r>
          </w:p>
        </w:tc>
        <w:tc>
          <w:tcPr>
            <w:tcW w:w="1284" w:type="dxa"/>
            <w:vAlign w:val="center"/>
          </w:tcPr>
          <w:p w14:paraId="260FFFD8"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4学时</w:t>
            </w:r>
          </w:p>
        </w:tc>
      </w:tr>
      <w:tr w:rsidR="007214A2" w:rsidRPr="007214A2" w14:paraId="3EA43668" w14:textId="77777777" w:rsidTr="007214A2">
        <w:trPr>
          <w:trHeight w:val="514"/>
          <w:jc w:val="center"/>
        </w:trPr>
        <w:tc>
          <w:tcPr>
            <w:tcW w:w="2871" w:type="dxa"/>
          </w:tcPr>
          <w:p w14:paraId="1F4A09AE"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第四章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超临界流体萃取</w:t>
            </w:r>
          </w:p>
        </w:tc>
        <w:tc>
          <w:tcPr>
            <w:tcW w:w="2546" w:type="dxa"/>
            <w:vAlign w:val="center"/>
          </w:tcPr>
          <w:p w14:paraId="7662296E"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p>
        </w:tc>
        <w:tc>
          <w:tcPr>
            <w:tcW w:w="2159" w:type="dxa"/>
            <w:vAlign w:val="center"/>
          </w:tcPr>
          <w:p w14:paraId="2EDC5D45"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1、2、3</w:t>
            </w:r>
          </w:p>
        </w:tc>
        <w:tc>
          <w:tcPr>
            <w:tcW w:w="1284" w:type="dxa"/>
            <w:vAlign w:val="center"/>
          </w:tcPr>
          <w:p w14:paraId="56F2E0BA"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2学时</w:t>
            </w:r>
          </w:p>
        </w:tc>
      </w:tr>
      <w:tr w:rsidR="007214A2" w:rsidRPr="007214A2" w14:paraId="3EE5BC01" w14:textId="77777777" w:rsidTr="007214A2">
        <w:trPr>
          <w:trHeight w:val="514"/>
          <w:jc w:val="center"/>
        </w:trPr>
        <w:tc>
          <w:tcPr>
            <w:tcW w:w="2871" w:type="dxa"/>
          </w:tcPr>
          <w:p w14:paraId="3CC810C5"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第五章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反胶团萃取和双水相萃取</w:t>
            </w:r>
          </w:p>
        </w:tc>
        <w:tc>
          <w:tcPr>
            <w:tcW w:w="2546" w:type="dxa"/>
            <w:vAlign w:val="center"/>
          </w:tcPr>
          <w:p w14:paraId="62381900"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p>
        </w:tc>
        <w:tc>
          <w:tcPr>
            <w:tcW w:w="2159" w:type="dxa"/>
            <w:vAlign w:val="center"/>
          </w:tcPr>
          <w:p w14:paraId="1D240120"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1、2、3</w:t>
            </w:r>
          </w:p>
        </w:tc>
        <w:tc>
          <w:tcPr>
            <w:tcW w:w="1284" w:type="dxa"/>
            <w:vAlign w:val="center"/>
          </w:tcPr>
          <w:p w14:paraId="094BE03A"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4学时</w:t>
            </w:r>
          </w:p>
        </w:tc>
      </w:tr>
      <w:tr w:rsidR="007214A2" w:rsidRPr="007214A2" w14:paraId="3A07EF48" w14:textId="77777777" w:rsidTr="007214A2">
        <w:trPr>
          <w:trHeight w:val="514"/>
          <w:jc w:val="center"/>
        </w:trPr>
        <w:tc>
          <w:tcPr>
            <w:tcW w:w="2871" w:type="dxa"/>
          </w:tcPr>
          <w:p w14:paraId="0E6A4F47"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第六章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非均相分离</w:t>
            </w:r>
          </w:p>
        </w:tc>
        <w:tc>
          <w:tcPr>
            <w:tcW w:w="2546" w:type="dxa"/>
            <w:vAlign w:val="center"/>
          </w:tcPr>
          <w:p w14:paraId="1F701343"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r w:rsidRPr="007214A2">
              <w:rPr>
                <w:rFonts w:ascii="宋体" w:eastAsia="宋体" w:hAnsi="宋体" w:cs="Times New Roman"/>
                <w:sz w:val="24"/>
                <w:szCs w:val="24"/>
              </w:rPr>
              <w:t>类比式教学法</w:t>
            </w:r>
          </w:p>
        </w:tc>
        <w:tc>
          <w:tcPr>
            <w:tcW w:w="2159" w:type="dxa"/>
            <w:vAlign w:val="center"/>
          </w:tcPr>
          <w:p w14:paraId="299FBB39"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课程目标1、2、3</w:t>
            </w:r>
          </w:p>
        </w:tc>
        <w:tc>
          <w:tcPr>
            <w:tcW w:w="1284" w:type="dxa"/>
            <w:vAlign w:val="center"/>
          </w:tcPr>
          <w:p w14:paraId="6FDE30ED"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2学时</w:t>
            </w:r>
          </w:p>
        </w:tc>
      </w:tr>
      <w:tr w:rsidR="007214A2" w:rsidRPr="007214A2" w14:paraId="14B42990" w14:textId="77777777" w:rsidTr="007214A2">
        <w:trPr>
          <w:trHeight w:val="514"/>
          <w:jc w:val="center"/>
        </w:trPr>
        <w:tc>
          <w:tcPr>
            <w:tcW w:w="2871" w:type="dxa"/>
          </w:tcPr>
          <w:p w14:paraId="5D73684F"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第七章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精馏技术</w:t>
            </w:r>
          </w:p>
        </w:tc>
        <w:tc>
          <w:tcPr>
            <w:tcW w:w="2546" w:type="dxa"/>
            <w:vAlign w:val="center"/>
          </w:tcPr>
          <w:p w14:paraId="2F757FA8"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r w:rsidRPr="007214A2">
              <w:rPr>
                <w:rFonts w:ascii="宋体" w:eastAsia="宋体" w:hAnsi="宋体" w:cs="Times New Roman"/>
                <w:sz w:val="24"/>
                <w:szCs w:val="24"/>
              </w:rPr>
              <w:t>探究式教学法</w:t>
            </w:r>
          </w:p>
        </w:tc>
        <w:tc>
          <w:tcPr>
            <w:tcW w:w="2159" w:type="dxa"/>
            <w:vAlign w:val="center"/>
          </w:tcPr>
          <w:p w14:paraId="49AF2B85"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1、2、3</w:t>
            </w:r>
          </w:p>
        </w:tc>
        <w:tc>
          <w:tcPr>
            <w:tcW w:w="1284" w:type="dxa"/>
            <w:vAlign w:val="center"/>
          </w:tcPr>
          <w:p w14:paraId="60255ED6"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4学时</w:t>
            </w:r>
          </w:p>
        </w:tc>
      </w:tr>
      <w:tr w:rsidR="007214A2" w:rsidRPr="007214A2" w14:paraId="0D134A03" w14:textId="77777777" w:rsidTr="007214A2">
        <w:trPr>
          <w:trHeight w:val="514"/>
          <w:jc w:val="center"/>
        </w:trPr>
        <w:tc>
          <w:tcPr>
            <w:tcW w:w="2871" w:type="dxa"/>
          </w:tcPr>
          <w:p w14:paraId="5EAB296A"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第八章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膜分离技术</w:t>
            </w:r>
          </w:p>
        </w:tc>
        <w:tc>
          <w:tcPr>
            <w:tcW w:w="2546" w:type="dxa"/>
            <w:vAlign w:val="center"/>
          </w:tcPr>
          <w:p w14:paraId="6760B8DF"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p>
        </w:tc>
        <w:tc>
          <w:tcPr>
            <w:tcW w:w="2159" w:type="dxa"/>
            <w:vAlign w:val="center"/>
          </w:tcPr>
          <w:p w14:paraId="04A13C66"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1、2、3</w:t>
            </w:r>
          </w:p>
        </w:tc>
        <w:tc>
          <w:tcPr>
            <w:tcW w:w="1284" w:type="dxa"/>
            <w:vAlign w:val="center"/>
          </w:tcPr>
          <w:p w14:paraId="3896D26C"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4学时</w:t>
            </w:r>
          </w:p>
        </w:tc>
      </w:tr>
      <w:tr w:rsidR="007214A2" w:rsidRPr="007214A2" w14:paraId="3AD63211" w14:textId="77777777" w:rsidTr="007214A2">
        <w:trPr>
          <w:trHeight w:val="514"/>
          <w:jc w:val="center"/>
        </w:trPr>
        <w:tc>
          <w:tcPr>
            <w:tcW w:w="2871" w:type="dxa"/>
          </w:tcPr>
          <w:p w14:paraId="380B0139"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第九章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吸附</w:t>
            </w:r>
          </w:p>
        </w:tc>
        <w:tc>
          <w:tcPr>
            <w:tcW w:w="2546" w:type="dxa"/>
            <w:vAlign w:val="center"/>
          </w:tcPr>
          <w:p w14:paraId="193AC106"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p>
        </w:tc>
        <w:tc>
          <w:tcPr>
            <w:tcW w:w="2159" w:type="dxa"/>
            <w:vAlign w:val="center"/>
          </w:tcPr>
          <w:p w14:paraId="7E0BCA6F"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1、2、3</w:t>
            </w:r>
          </w:p>
        </w:tc>
        <w:tc>
          <w:tcPr>
            <w:tcW w:w="1284" w:type="dxa"/>
            <w:vAlign w:val="center"/>
          </w:tcPr>
          <w:p w14:paraId="2561FA90"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3学时</w:t>
            </w:r>
          </w:p>
        </w:tc>
      </w:tr>
      <w:tr w:rsidR="007214A2" w:rsidRPr="007214A2" w14:paraId="033ADAB4" w14:textId="77777777" w:rsidTr="007214A2">
        <w:trPr>
          <w:trHeight w:val="90"/>
          <w:jc w:val="center"/>
        </w:trPr>
        <w:tc>
          <w:tcPr>
            <w:tcW w:w="2871" w:type="dxa"/>
          </w:tcPr>
          <w:p w14:paraId="464B8227"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第十章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离子交换</w:t>
            </w:r>
          </w:p>
        </w:tc>
        <w:tc>
          <w:tcPr>
            <w:tcW w:w="2546" w:type="dxa"/>
            <w:vAlign w:val="center"/>
          </w:tcPr>
          <w:p w14:paraId="59CCF30D"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r w:rsidRPr="007214A2">
              <w:rPr>
                <w:rFonts w:ascii="宋体" w:eastAsia="宋体" w:hAnsi="宋体" w:cs="Times New Roman"/>
                <w:sz w:val="24"/>
                <w:szCs w:val="24"/>
              </w:rPr>
              <w:t>探究式教学法</w:t>
            </w:r>
          </w:p>
        </w:tc>
        <w:tc>
          <w:tcPr>
            <w:tcW w:w="2159" w:type="dxa"/>
            <w:vAlign w:val="center"/>
          </w:tcPr>
          <w:p w14:paraId="26950E3E"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课程目标1、2、3</w:t>
            </w:r>
          </w:p>
        </w:tc>
        <w:tc>
          <w:tcPr>
            <w:tcW w:w="1284" w:type="dxa"/>
            <w:vAlign w:val="center"/>
          </w:tcPr>
          <w:p w14:paraId="3F50362B"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4学时</w:t>
            </w:r>
          </w:p>
        </w:tc>
      </w:tr>
      <w:tr w:rsidR="007214A2" w:rsidRPr="007214A2" w14:paraId="3C881DAA" w14:textId="77777777" w:rsidTr="007214A2">
        <w:trPr>
          <w:jc w:val="center"/>
        </w:trPr>
        <w:tc>
          <w:tcPr>
            <w:tcW w:w="2871" w:type="dxa"/>
          </w:tcPr>
          <w:p w14:paraId="03E4DF05"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第十一章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色谱分离</w:t>
            </w:r>
          </w:p>
        </w:tc>
        <w:tc>
          <w:tcPr>
            <w:tcW w:w="2546" w:type="dxa"/>
            <w:vAlign w:val="center"/>
          </w:tcPr>
          <w:p w14:paraId="7E4C7C0F"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r w:rsidRPr="007214A2">
              <w:rPr>
                <w:rFonts w:ascii="宋体" w:eastAsia="宋体" w:hAnsi="宋体" w:cs="Times New Roman"/>
                <w:sz w:val="24"/>
                <w:szCs w:val="24"/>
              </w:rPr>
              <w:t>类比式教学法</w:t>
            </w:r>
          </w:p>
        </w:tc>
        <w:tc>
          <w:tcPr>
            <w:tcW w:w="2159" w:type="dxa"/>
            <w:vAlign w:val="center"/>
          </w:tcPr>
          <w:p w14:paraId="574059F4"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1、2、3</w:t>
            </w:r>
          </w:p>
        </w:tc>
        <w:tc>
          <w:tcPr>
            <w:tcW w:w="1284" w:type="dxa"/>
            <w:vAlign w:val="center"/>
          </w:tcPr>
          <w:p w14:paraId="5AC7C2C6"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3学时</w:t>
            </w:r>
          </w:p>
        </w:tc>
      </w:tr>
      <w:tr w:rsidR="007214A2" w:rsidRPr="007214A2" w14:paraId="7B60B233" w14:textId="77777777" w:rsidTr="007214A2">
        <w:trPr>
          <w:jc w:val="center"/>
        </w:trPr>
        <w:tc>
          <w:tcPr>
            <w:tcW w:w="2871" w:type="dxa"/>
          </w:tcPr>
          <w:p w14:paraId="4CE6E6A3"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第十二章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结晶过程</w:t>
            </w:r>
          </w:p>
        </w:tc>
        <w:tc>
          <w:tcPr>
            <w:tcW w:w="2546" w:type="dxa"/>
            <w:vAlign w:val="center"/>
          </w:tcPr>
          <w:p w14:paraId="512AD9EC"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p>
        </w:tc>
        <w:tc>
          <w:tcPr>
            <w:tcW w:w="2159" w:type="dxa"/>
            <w:vAlign w:val="center"/>
          </w:tcPr>
          <w:p w14:paraId="73F72359"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1、2、3</w:t>
            </w:r>
          </w:p>
        </w:tc>
        <w:tc>
          <w:tcPr>
            <w:tcW w:w="1284" w:type="dxa"/>
            <w:vAlign w:val="center"/>
          </w:tcPr>
          <w:p w14:paraId="6B140DC2"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4学时</w:t>
            </w:r>
          </w:p>
        </w:tc>
      </w:tr>
      <w:tr w:rsidR="007214A2" w:rsidRPr="007214A2" w14:paraId="2BEC988D" w14:textId="77777777" w:rsidTr="007214A2">
        <w:trPr>
          <w:jc w:val="center"/>
        </w:trPr>
        <w:tc>
          <w:tcPr>
            <w:tcW w:w="2871" w:type="dxa"/>
          </w:tcPr>
          <w:p w14:paraId="47A14FEE"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第十三章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电泳</w:t>
            </w:r>
          </w:p>
        </w:tc>
        <w:tc>
          <w:tcPr>
            <w:tcW w:w="2546" w:type="dxa"/>
            <w:vAlign w:val="center"/>
          </w:tcPr>
          <w:p w14:paraId="12842B9D"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p>
        </w:tc>
        <w:tc>
          <w:tcPr>
            <w:tcW w:w="2159" w:type="dxa"/>
            <w:vAlign w:val="center"/>
          </w:tcPr>
          <w:p w14:paraId="7389EAD1"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1、2、3</w:t>
            </w:r>
          </w:p>
        </w:tc>
        <w:tc>
          <w:tcPr>
            <w:tcW w:w="1284" w:type="dxa"/>
            <w:vAlign w:val="center"/>
          </w:tcPr>
          <w:p w14:paraId="0D024A64"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2学时</w:t>
            </w:r>
          </w:p>
        </w:tc>
      </w:tr>
      <w:tr w:rsidR="007214A2" w:rsidRPr="007214A2" w14:paraId="1E69BE4C" w14:textId="77777777" w:rsidTr="007214A2">
        <w:trPr>
          <w:jc w:val="center"/>
        </w:trPr>
        <w:tc>
          <w:tcPr>
            <w:tcW w:w="2871" w:type="dxa"/>
          </w:tcPr>
          <w:p w14:paraId="2EA511DF"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第十四章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手性分离</w:t>
            </w:r>
          </w:p>
        </w:tc>
        <w:tc>
          <w:tcPr>
            <w:tcW w:w="2546" w:type="dxa"/>
            <w:vAlign w:val="center"/>
          </w:tcPr>
          <w:p w14:paraId="0DAB57C7"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r w:rsidRPr="007214A2">
              <w:rPr>
                <w:rFonts w:ascii="宋体" w:eastAsia="宋体" w:hAnsi="宋体" w:cs="Times New Roman"/>
                <w:sz w:val="24"/>
                <w:szCs w:val="24"/>
              </w:rPr>
              <w:t>类比式教学法</w:t>
            </w:r>
          </w:p>
        </w:tc>
        <w:tc>
          <w:tcPr>
            <w:tcW w:w="2159" w:type="dxa"/>
            <w:vAlign w:val="center"/>
          </w:tcPr>
          <w:p w14:paraId="015336E0"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课程目标1、2、3</w:t>
            </w:r>
          </w:p>
        </w:tc>
        <w:tc>
          <w:tcPr>
            <w:tcW w:w="1284" w:type="dxa"/>
            <w:vAlign w:val="center"/>
          </w:tcPr>
          <w:p w14:paraId="706CF116"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2学时</w:t>
            </w:r>
          </w:p>
        </w:tc>
      </w:tr>
      <w:tr w:rsidR="007214A2" w:rsidRPr="007214A2" w14:paraId="08307BB6" w14:textId="77777777" w:rsidTr="007214A2">
        <w:trPr>
          <w:jc w:val="center"/>
        </w:trPr>
        <w:tc>
          <w:tcPr>
            <w:tcW w:w="2871" w:type="dxa"/>
          </w:tcPr>
          <w:p w14:paraId="59B63ECD" w14:textId="77777777" w:rsidR="007214A2" w:rsidRPr="007214A2" w:rsidRDefault="007214A2" w:rsidP="007214A2">
            <w:pPr>
              <w:spacing w:line="440" w:lineRule="exact"/>
              <w:jc w:val="left"/>
              <w:rPr>
                <w:rFonts w:ascii="Times New Roman" w:eastAsia="宋体" w:hAnsi="Times New Roman" w:cs="Times New Roman"/>
                <w:sz w:val="24"/>
                <w:szCs w:val="24"/>
              </w:rPr>
            </w:pPr>
            <w:r w:rsidRPr="007214A2">
              <w:rPr>
                <w:rFonts w:ascii="Times New Roman" w:eastAsia="宋体" w:hAnsi="Times New Roman" w:cs="Times New Roman" w:hint="eastAsia"/>
                <w:sz w:val="24"/>
                <w:szCs w:val="24"/>
              </w:rPr>
              <w:t>第十五章</w:t>
            </w:r>
            <w:r w:rsidRPr="007214A2">
              <w:rPr>
                <w:rFonts w:ascii="Times New Roman" w:eastAsia="宋体" w:hAnsi="Times New Roman" w:cs="Times New Roman" w:hint="eastAsia"/>
                <w:sz w:val="24"/>
                <w:szCs w:val="24"/>
              </w:rPr>
              <w:t xml:space="preserve"> </w:t>
            </w:r>
            <w:r w:rsidRPr="007214A2">
              <w:rPr>
                <w:rFonts w:ascii="Times New Roman" w:eastAsia="宋体" w:hAnsi="Times New Roman" w:cs="Times New Roman" w:hint="eastAsia"/>
                <w:sz w:val="24"/>
                <w:szCs w:val="24"/>
              </w:rPr>
              <w:t>干燥和造粒</w:t>
            </w:r>
          </w:p>
        </w:tc>
        <w:tc>
          <w:tcPr>
            <w:tcW w:w="2546" w:type="dxa"/>
            <w:vAlign w:val="center"/>
          </w:tcPr>
          <w:p w14:paraId="3F942C78"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讲授法、</w:t>
            </w:r>
            <w:r w:rsidRPr="007214A2">
              <w:rPr>
                <w:rFonts w:ascii="宋体" w:eastAsia="宋体" w:hAnsi="宋体" w:cs="Times New Roman"/>
                <w:sz w:val="24"/>
                <w:szCs w:val="24"/>
              </w:rPr>
              <w:t>探究式教学法</w:t>
            </w:r>
          </w:p>
        </w:tc>
        <w:tc>
          <w:tcPr>
            <w:tcW w:w="2159" w:type="dxa"/>
            <w:vAlign w:val="center"/>
          </w:tcPr>
          <w:p w14:paraId="327AC3F2"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课程</w:t>
            </w:r>
            <w:r w:rsidRPr="007214A2">
              <w:rPr>
                <w:rFonts w:ascii="宋体" w:eastAsia="宋体" w:hAnsi="宋体" w:cs="Times New Roman"/>
                <w:sz w:val="24"/>
                <w:szCs w:val="24"/>
              </w:rPr>
              <w:t>目标</w:t>
            </w:r>
            <w:r w:rsidRPr="007214A2">
              <w:rPr>
                <w:rFonts w:ascii="宋体" w:eastAsia="宋体" w:hAnsi="宋体" w:cs="Times New Roman" w:hint="eastAsia"/>
                <w:sz w:val="24"/>
                <w:szCs w:val="24"/>
              </w:rPr>
              <w:t>1、2、3</w:t>
            </w:r>
          </w:p>
        </w:tc>
        <w:tc>
          <w:tcPr>
            <w:tcW w:w="1284" w:type="dxa"/>
            <w:vAlign w:val="center"/>
          </w:tcPr>
          <w:p w14:paraId="2ABBF847"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4学时</w:t>
            </w:r>
          </w:p>
        </w:tc>
      </w:tr>
      <w:tr w:rsidR="007214A2" w:rsidRPr="007214A2" w14:paraId="6B68519B" w14:textId="77777777" w:rsidTr="007214A2">
        <w:trPr>
          <w:jc w:val="center"/>
        </w:trPr>
        <w:tc>
          <w:tcPr>
            <w:tcW w:w="7576" w:type="dxa"/>
            <w:gridSpan w:val="3"/>
            <w:vAlign w:val="center"/>
          </w:tcPr>
          <w:p w14:paraId="4706A645" w14:textId="77777777" w:rsidR="007214A2" w:rsidRPr="007214A2" w:rsidRDefault="007214A2" w:rsidP="007214A2">
            <w:pPr>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合计</w:t>
            </w:r>
          </w:p>
        </w:tc>
        <w:tc>
          <w:tcPr>
            <w:tcW w:w="1284" w:type="dxa"/>
            <w:vAlign w:val="center"/>
          </w:tcPr>
          <w:p w14:paraId="652584E6" w14:textId="77777777" w:rsidR="007214A2" w:rsidRPr="007214A2" w:rsidRDefault="007214A2" w:rsidP="007214A2">
            <w:pPr>
              <w:spacing w:line="440" w:lineRule="exact"/>
              <w:jc w:val="center"/>
              <w:rPr>
                <w:rFonts w:ascii="宋体" w:eastAsia="宋体" w:hAnsi="宋体" w:cs="Times New Roman"/>
                <w:sz w:val="24"/>
                <w:szCs w:val="24"/>
              </w:rPr>
            </w:pPr>
            <w:r w:rsidRPr="007214A2">
              <w:rPr>
                <w:rFonts w:ascii="宋体" w:eastAsia="宋体" w:hAnsi="宋体" w:cs="Times New Roman" w:hint="eastAsia"/>
                <w:sz w:val="24"/>
                <w:szCs w:val="24"/>
              </w:rPr>
              <w:t>48学时</w:t>
            </w:r>
          </w:p>
        </w:tc>
      </w:tr>
    </w:tbl>
    <w:p w14:paraId="1C0F9049" w14:textId="77777777" w:rsidR="007214A2" w:rsidRPr="007214A2" w:rsidRDefault="007214A2" w:rsidP="007214A2">
      <w:pPr>
        <w:spacing w:beforeLines="50" w:before="156" w:afterLines="50" w:after="156" w:line="440" w:lineRule="exact"/>
        <w:rPr>
          <w:rFonts w:ascii="宋体" w:eastAsia="宋体" w:hAnsi="宋体" w:cs="Times New Roman"/>
          <w:sz w:val="24"/>
          <w:szCs w:val="24"/>
        </w:rPr>
      </w:pPr>
      <w:r w:rsidRPr="007214A2">
        <w:rPr>
          <w:rFonts w:ascii="黑体" w:eastAsia="黑体" w:hAnsi="黑体" w:cs="Times New Roman" w:hint="eastAsia"/>
          <w:sz w:val="28"/>
          <w:szCs w:val="28"/>
        </w:rPr>
        <w:t>四、课程考核及与课程学习目标的对应关系</w:t>
      </w:r>
    </w:p>
    <w:p w14:paraId="1C1F066E"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t>（一）课程考核内容与课程学习目标的对应关系</w:t>
      </w:r>
    </w:p>
    <w:tbl>
      <w:tblPr>
        <w:tblW w:w="88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408"/>
      </w:tblGrid>
      <w:tr w:rsidR="007214A2" w:rsidRPr="007214A2" w14:paraId="4BE94989" w14:textId="77777777" w:rsidTr="007214A2">
        <w:trPr>
          <w:trHeight w:val="515"/>
          <w:jc w:val="center"/>
        </w:trPr>
        <w:tc>
          <w:tcPr>
            <w:tcW w:w="1422" w:type="dxa"/>
          </w:tcPr>
          <w:p w14:paraId="6D466F7E" w14:textId="77777777" w:rsidR="007214A2" w:rsidRPr="007214A2" w:rsidRDefault="007214A2" w:rsidP="007214A2">
            <w:pPr>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lastRenderedPageBreak/>
              <w:t>课程目标</w:t>
            </w:r>
          </w:p>
        </w:tc>
        <w:tc>
          <w:tcPr>
            <w:tcW w:w="7408" w:type="dxa"/>
            <w:vAlign w:val="center"/>
          </w:tcPr>
          <w:p w14:paraId="42302431" w14:textId="77777777" w:rsidR="007214A2" w:rsidRPr="007214A2" w:rsidRDefault="007214A2" w:rsidP="007214A2">
            <w:pPr>
              <w:spacing w:line="440" w:lineRule="exact"/>
              <w:jc w:val="center"/>
              <w:rPr>
                <w:rFonts w:ascii="宋体" w:eastAsia="宋体" w:hAnsi="宋体" w:cs="Times New Roman"/>
                <w:b/>
                <w:sz w:val="24"/>
                <w:szCs w:val="24"/>
              </w:rPr>
            </w:pPr>
            <w:r w:rsidRPr="007214A2">
              <w:rPr>
                <w:rFonts w:ascii="宋体" w:eastAsia="宋体" w:hAnsi="宋体" w:cs="Times New Roman" w:hint="eastAsia"/>
                <w:b/>
                <w:sz w:val="24"/>
                <w:szCs w:val="24"/>
              </w:rPr>
              <w:t>考核内容</w:t>
            </w:r>
          </w:p>
        </w:tc>
      </w:tr>
      <w:tr w:rsidR="007214A2" w:rsidRPr="007214A2" w14:paraId="6FC08493" w14:textId="77777777" w:rsidTr="007214A2">
        <w:trPr>
          <w:jc w:val="center"/>
        </w:trPr>
        <w:tc>
          <w:tcPr>
            <w:tcW w:w="1422" w:type="dxa"/>
            <w:vAlign w:val="center"/>
          </w:tcPr>
          <w:p w14:paraId="4FB6EF86" w14:textId="77777777" w:rsidR="007214A2" w:rsidRPr="007214A2" w:rsidRDefault="007214A2" w:rsidP="007214A2">
            <w:pPr>
              <w:spacing w:line="440" w:lineRule="exact"/>
              <w:jc w:val="center"/>
              <w:rPr>
                <w:rFonts w:ascii="宋体" w:eastAsia="宋体" w:hAnsi="宋体" w:cs="宋体"/>
                <w:bCs/>
                <w:sz w:val="24"/>
                <w:szCs w:val="24"/>
              </w:rPr>
            </w:pPr>
            <w:r w:rsidRPr="007214A2">
              <w:rPr>
                <w:rFonts w:ascii="宋体" w:eastAsia="宋体" w:hAnsi="宋体" w:cs="宋体" w:hint="eastAsia"/>
                <w:bCs/>
                <w:sz w:val="24"/>
                <w:szCs w:val="24"/>
              </w:rPr>
              <w:t>课程目标1</w:t>
            </w:r>
          </w:p>
        </w:tc>
        <w:tc>
          <w:tcPr>
            <w:tcW w:w="7408" w:type="dxa"/>
            <w:vAlign w:val="center"/>
          </w:tcPr>
          <w:p w14:paraId="380FD0F4" w14:textId="77777777" w:rsidR="007214A2" w:rsidRPr="007214A2" w:rsidRDefault="007214A2" w:rsidP="007214A2">
            <w:pPr>
              <w:spacing w:line="400" w:lineRule="exact"/>
              <w:rPr>
                <w:rFonts w:ascii="宋体" w:eastAsia="宋体" w:hAnsi="宋体" w:cs="宋体"/>
                <w:sz w:val="24"/>
                <w:szCs w:val="24"/>
              </w:rPr>
            </w:pPr>
            <w:r w:rsidRPr="007214A2">
              <w:rPr>
                <w:rFonts w:ascii="宋体" w:eastAsia="宋体" w:hAnsi="宋体" w:cs="宋体" w:hint="eastAsia"/>
                <w:sz w:val="24"/>
                <w:szCs w:val="24"/>
              </w:rPr>
              <w:t>2.1概述</w:t>
            </w:r>
          </w:p>
          <w:p w14:paraId="51D00259" w14:textId="77777777" w:rsidR="007214A2" w:rsidRPr="007214A2" w:rsidRDefault="007214A2" w:rsidP="007214A2">
            <w:pPr>
              <w:spacing w:line="400" w:lineRule="exact"/>
              <w:rPr>
                <w:rFonts w:ascii="宋体" w:eastAsia="宋体" w:hAnsi="宋体" w:cs="宋体"/>
                <w:sz w:val="24"/>
                <w:szCs w:val="24"/>
              </w:rPr>
            </w:pPr>
            <w:r w:rsidRPr="007214A2">
              <w:rPr>
                <w:rFonts w:ascii="宋体" w:eastAsia="宋体" w:hAnsi="宋体" w:cs="宋体" w:hint="eastAsia"/>
                <w:sz w:val="24"/>
                <w:szCs w:val="24"/>
              </w:rPr>
              <w:t>2.2 浸取过程中的基本原理</w:t>
            </w:r>
          </w:p>
          <w:p w14:paraId="33F6E4C7" w14:textId="77777777" w:rsidR="007214A2" w:rsidRPr="007214A2" w:rsidRDefault="007214A2" w:rsidP="007214A2">
            <w:pPr>
              <w:spacing w:line="400" w:lineRule="exact"/>
              <w:rPr>
                <w:rFonts w:ascii="宋体" w:eastAsia="宋体" w:hAnsi="宋体" w:cs="宋体"/>
                <w:sz w:val="24"/>
                <w:szCs w:val="24"/>
              </w:rPr>
            </w:pPr>
            <w:r w:rsidRPr="007214A2">
              <w:rPr>
                <w:rFonts w:ascii="宋体" w:eastAsia="宋体" w:hAnsi="宋体" w:cs="宋体" w:hint="eastAsia"/>
                <w:sz w:val="24"/>
                <w:szCs w:val="24"/>
              </w:rPr>
              <w:t xml:space="preserve">2.4 </w:t>
            </w:r>
            <w:r w:rsidRPr="007214A2">
              <w:rPr>
                <w:rFonts w:ascii="宋体" w:eastAsia="宋体" w:hAnsi="宋体" w:cs="宋体" w:hint="eastAsia"/>
                <w:bCs/>
                <w:sz w:val="24"/>
                <w:szCs w:val="24"/>
              </w:rPr>
              <w:t>浸取强化技术简介</w:t>
            </w:r>
          </w:p>
          <w:p w14:paraId="21B374F8" w14:textId="77777777" w:rsidR="007214A2" w:rsidRPr="007214A2" w:rsidRDefault="007214A2" w:rsidP="007214A2">
            <w:pPr>
              <w:autoSpaceDE w:val="0"/>
              <w:autoSpaceDN w:val="0"/>
              <w:adjustRightInd w:val="0"/>
              <w:spacing w:line="400" w:lineRule="exact"/>
              <w:rPr>
                <w:rFonts w:ascii="宋体" w:eastAsia="宋体" w:hAnsi="宋体" w:cs="宋体"/>
                <w:sz w:val="24"/>
                <w:szCs w:val="24"/>
              </w:rPr>
            </w:pPr>
            <w:r w:rsidRPr="007214A2">
              <w:rPr>
                <w:rFonts w:ascii="宋体" w:eastAsia="宋体" w:hAnsi="宋体" w:cs="宋体" w:hint="eastAsia"/>
                <w:color w:val="000000"/>
                <w:sz w:val="24"/>
                <w:szCs w:val="24"/>
              </w:rPr>
              <w:t xml:space="preserve">3.2 </w:t>
            </w:r>
            <w:r w:rsidRPr="007214A2">
              <w:rPr>
                <w:rFonts w:ascii="宋体" w:eastAsia="宋体" w:hAnsi="宋体" w:cs="宋体" w:hint="eastAsia"/>
                <w:sz w:val="24"/>
                <w:szCs w:val="24"/>
              </w:rPr>
              <w:t>液液萃取过程中的基本原理</w:t>
            </w:r>
          </w:p>
          <w:p w14:paraId="7C9B1D4A" w14:textId="77777777" w:rsidR="007214A2" w:rsidRPr="007214A2" w:rsidRDefault="007214A2" w:rsidP="007214A2">
            <w:pPr>
              <w:autoSpaceDE w:val="0"/>
              <w:autoSpaceDN w:val="0"/>
              <w:adjustRightInd w:val="0"/>
              <w:spacing w:line="400" w:lineRule="exact"/>
              <w:rPr>
                <w:rFonts w:ascii="宋体" w:eastAsia="宋体" w:hAnsi="宋体" w:cs="宋体"/>
                <w:sz w:val="24"/>
                <w:szCs w:val="24"/>
              </w:rPr>
            </w:pPr>
            <w:r w:rsidRPr="007214A2">
              <w:rPr>
                <w:rFonts w:ascii="宋体" w:eastAsia="宋体" w:hAnsi="宋体" w:cs="宋体" w:hint="eastAsia"/>
                <w:color w:val="000000"/>
                <w:sz w:val="24"/>
                <w:szCs w:val="24"/>
              </w:rPr>
              <w:t>4.1 萃取的原理</w:t>
            </w:r>
          </w:p>
          <w:p w14:paraId="65BF9FDC"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5.1</w:t>
            </w:r>
            <w:r w:rsidRPr="007214A2">
              <w:rPr>
                <w:rFonts w:ascii="宋体" w:eastAsia="宋体" w:hAnsi="宋体" w:cs="宋体" w:hint="eastAsia"/>
                <w:sz w:val="24"/>
                <w:szCs w:val="24"/>
              </w:rPr>
              <w:t xml:space="preserve"> 反胶团萃取</w:t>
            </w:r>
          </w:p>
          <w:p w14:paraId="03649E0E"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sz w:val="24"/>
                <w:szCs w:val="24"/>
              </w:rPr>
              <w:t>5</w:t>
            </w:r>
            <w:r w:rsidRPr="007214A2">
              <w:rPr>
                <w:rFonts w:ascii="宋体" w:eastAsia="宋体" w:hAnsi="宋体" w:cs="宋体" w:hint="eastAsia"/>
                <w:color w:val="000000"/>
                <w:sz w:val="24"/>
                <w:szCs w:val="24"/>
              </w:rPr>
              <w:t>.2 双水相萃取</w:t>
            </w:r>
          </w:p>
          <w:p w14:paraId="46103E7A"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6.2</w:t>
            </w:r>
            <w:r w:rsidRPr="007214A2">
              <w:rPr>
                <w:rFonts w:ascii="宋体" w:eastAsia="宋体" w:hAnsi="宋体" w:cs="宋体" w:hint="eastAsia"/>
                <w:sz w:val="24"/>
                <w:szCs w:val="24"/>
              </w:rPr>
              <w:t xml:space="preserve"> 物料的性质</w:t>
            </w:r>
          </w:p>
          <w:p w14:paraId="78399B6B"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 xml:space="preserve">7.1 </w:t>
            </w:r>
            <w:r w:rsidRPr="007214A2">
              <w:rPr>
                <w:rFonts w:ascii="宋体" w:eastAsia="宋体" w:hAnsi="宋体" w:cs="宋体" w:hint="eastAsia"/>
                <w:sz w:val="24"/>
                <w:szCs w:val="24"/>
              </w:rPr>
              <w:t>概述</w:t>
            </w:r>
          </w:p>
          <w:p w14:paraId="550C548D"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8.1</w:t>
            </w:r>
            <w:r w:rsidRPr="007214A2">
              <w:rPr>
                <w:rFonts w:ascii="宋体" w:eastAsia="宋体" w:hAnsi="宋体" w:cs="宋体" w:hint="eastAsia"/>
                <w:sz w:val="24"/>
                <w:szCs w:val="24"/>
              </w:rPr>
              <w:t xml:space="preserve"> 概述</w:t>
            </w:r>
          </w:p>
          <w:p w14:paraId="551488A7"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8.2</w:t>
            </w:r>
            <w:r w:rsidRPr="007214A2">
              <w:rPr>
                <w:rFonts w:ascii="宋体" w:eastAsia="宋体" w:hAnsi="宋体" w:cs="宋体" w:hint="eastAsia"/>
                <w:sz w:val="24"/>
                <w:szCs w:val="24"/>
              </w:rPr>
              <w:t xml:space="preserve"> 膜分离以及分类</w:t>
            </w:r>
          </w:p>
          <w:p w14:paraId="0FCB49EF"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9.1</w:t>
            </w:r>
            <w:r w:rsidRPr="007214A2">
              <w:rPr>
                <w:rFonts w:ascii="宋体" w:eastAsia="宋体" w:hAnsi="宋体" w:cs="宋体" w:hint="eastAsia"/>
                <w:sz w:val="24"/>
                <w:szCs w:val="24"/>
              </w:rPr>
              <w:t xml:space="preserve"> 概述</w:t>
            </w:r>
          </w:p>
          <w:p w14:paraId="04E01272"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10.1</w:t>
            </w:r>
            <w:r w:rsidRPr="007214A2">
              <w:rPr>
                <w:rFonts w:ascii="宋体" w:eastAsia="宋体" w:hAnsi="宋体" w:cs="宋体" w:hint="eastAsia"/>
                <w:sz w:val="24"/>
                <w:szCs w:val="24"/>
              </w:rPr>
              <w:t xml:space="preserve"> 概述</w:t>
            </w:r>
          </w:p>
          <w:p w14:paraId="233050DE"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10.2</w:t>
            </w:r>
            <w:r w:rsidRPr="007214A2">
              <w:rPr>
                <w:rFonts w:ascii="宋体" w:eastAsia="宋体" w:hAnsi="宋体" w:cs="宋体" w:hint="eastAsia"/>
                <w:sz w:val="24"/>
                <w:szCs w:val="24"/>
              </w:rPr>
              <w:t xml:space="preserve"> 离子交换原理</w:t>
            </w:r>
          </w:p>
          <w:p w14:paraId="0F9B29FF"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11.2</w:t>
            </w:r>
            <w:r w:rsidRPr="007214A2">
              <w:rPr>
                <w:rFonts w:ascii="宋体" w:eastAsia="宋体" w:hAnsi="宋体" w:cs="宋体" w:hint="eastAsia"/>
                <w:sz w:val="24"/>
                <w:szCs w:val="24"/>
              </w:rPr>
              <w:t xml:space="preserve"> 色谱的分类</w:t>
            </w:r>
          </w:p>
          <w:p w14:paraId="4EA6CAD7"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14.2</w:t>
            </w:r>
            <w:r w:rsidRPr="007214A2">
              <w:rPr>
                <w:rFonts w:ascii="宋体" w:eastAsia="宋体" w:hAnsi="宋体" w:cs="宋体" w:hint="eastAsia"/>
                <w:sz w:val="24"/>
                <w:szCs w:val="24"/>
              </w:rPr>
              <w:t xml:space="preserve"> 手性分离的原理</w:t>
            </w:r>
          </w:p>
        </w:tc>
      </w:tr>
      <w:tr w:rsidR="007214A2" w:rsidRPr="007214A2" w14:paraId="2C5C1957" w14:textId="77777777" w:rsidTr="007214A2">
        <w:trPr>
          <w:jc w:val="center"/>
        </w:trPr>
        <w:tc>
          <w:tcPr>
            <w:tcW w:w="1422" w:type="dxa"/>
            <w:vAlign w:val="center"/>
          </w:tcPr>
          <w:p w14:paraId="47AAFFE0" w14:textId="77777777" w:rsidR="007214A2" w:rsidRPr="007214A2" w:rsidRDefault="007214A2" w:rsidP="007214A2">
            <w:pPr>
              <w:spacing w:line="440" w:lineRule="exact"/>
              <w:jc w:val="center"/>
              <w:rPr>
                <w:rFonts w:ascii="宋体" w:eastAsia="宋体" w:hAnsi="宋体" w:cs="宋体"/>
                <w:bCs/>
                <w:sz w:val="24"/>
                <w:szCs w:val="24"/>
              </w:rPr>
            </w:pPr>
            <w:r w:rsidRPr="007214A2">
              <w:rPr>
                <w:rFonts w:ascii="宋体" w:eastAsia="宋体" w:hAnsi="宋体" w:cs="宋体" w:hint="eastAsia"/>
                <w:bCs/>
                <w:sz w:val="24"/>
                <w:szCs w:val="24"/>
              </w:rPr>
              <w:t>课程目标2</w:t>
            </w:r>
          </w:p>
        </w:tc>
        <w:tc>
          <w:tcPr>
            <w:tcW w:w="7408" w:type="dxa"/>
            <w:vAlign w:val="center"/>
          </w:tcPr>
          <w:p w14:paraId="0627139D" w14:textId="77777777" w:rsidR="007214A2" w:rsidRPr="007214A2" w:rsidRDefault="007214A2" w:rsidP="007214A2">
            <w:pPr>
              <w:spacing w:line="400" w:lineRule="exact"/>
              <w:rPr>
                <w:rFonts w:ascii="宋体" w:eastAsia="宋体" w:hAnsi="宋体" w:cs="宋体"/>
                <w:sz w:val="24"/>
                <w:szCs w:val="24"/>
              </w:rPr>
            </w:pPr>
            <w:r w:rsidRPr="007214A2">
              <w:rPr>
                <w:rFonts w:ascii="宋体" w:eastAsia="宋体" w:hAnsi="宋体" w:cs="宋体" w:hint="eastAsia"/>
                <w:sz w:val="24"/>
                <w:szCs w:val="24"/>
              </w:rPr>
              <w:t>3.3 萃取过程中的计算</w:t>
            </w:r>
          </w:p>
          <w:p w14:paraId="24281C58"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4.2 溶质在超临界流体萃取中的溶解度</w:t>
            </w:r>
          </w:p>
          <w:p w14:paraId="31D41930"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sz w:val="24"/>
                <w:szCs w:val="24"/>
              </w:rPr>
              <w:t>6.3 过滤</w:t>
            </w:r>
          </w:p>
          <w:p w14:paraId="30D70946"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sz w:val="24"/>
                <w:szCs w:val="24"/>
              </w:rPr>
              <w:t>6.4 沉降分离</w:t>
            </w:r>
          </w:p>
          <w:p w14:paraId="448B9D2B" w14:textId="77777777" w:rsidR="007214A2" w:rsidRPr="007214A2" w:rsidRDefault="007214A2" w:rsidP="007214A2">
            <w:pPr>
              <w:adjustRightInd w:val="0"/>
              <w:spacing w:line="400" w:lineRule="exact"/>
              <w:rPr>
                <w:rFonts w:ascii="宋体" w:eastAsia="宋体" w:hAnsi="宋体" w:cs="宋体"/>
                <w:color w:val="000000"/>
                <w:sz w:val="24"/>
                <w:szCs w:val="24"/>
              </w:rPr>
            </w:pPr>
            <w:r w:rsidRPr="007214A2">
              <w:rPr>
                <w:rFonts w:ascii="宋体" w:eastAsia="宋体" w:hAnsi="宋体" w:cs="宋体" w:hint="eastAsia"/>
                <w:color w:val="000000"/>
                <w:sz w:val="24"/>
                <w:szCs w:val="24"/>
              </w:rPr>
              <w:t xml:space="preserve">7.2 </w:t>
            </w:r>
            <w:r w:rsidRPr="007214A2">
              <w:rPr>
                <w:rFonts w:ascii="宋体" w:eastAsia="宋体" w:hAnsi="宋体" w:cs="宋体" w:hint="eastAsia"/>
                <w:sz w:val="24"/>
                <w:szCs w:val="24"/>
              </w:rPr>
              <w:t>间歇精馏</w:t>
            </w:r>
          </w:p>
          <w:p w14:paraId="3B195330" w14:textId="77777777" w:rsidR="007214A2" w:rsidRPr="007214A2" w:rsidRDefault="007214A2" w:rsidP="007214A2">
            <w:pPr>
              <w:adjustRightInd w:val="0"/>
              <w:spacing w:line="400" w:lineRule="exact"/>
              <w:rPr>
                <w:rFonts w:ascii="宋体" w:eastAsia="宋体" w:hAnsi="宋体" w:cs="宋体"/>
                <w:sz w:val="24"/>
                <w:szCs w:val="24"/>
              </w:rPr>
            </w:pPr>
            <w:r w:rsidRPr="007214A2">
              <w:rPr>
                <w:rFonts w:ascii="宋体" w:eastAsia="宋体" w:hAnsi="宋体" w:cs="宋体" w:hint="eastAsia"/>
                <w:color w:val="000000"/>
                <w:sz w:val="24"/>
                <w:szCs w:val="24"/>
              </w:rPr>
              <w:t xml:space="preserve">7.3 </w:t>
            </w:r>
            <w:r w:rsidRPr="007214A2">
              <w:rPr>
                <w:rFonts w:ascii="宋体" w:eastAsia="宋体" w:hAnsi="宋体" w:cs="宋体" w:hint="eastAsia"/>
                <w:sz w:val="24"/>
                <w:szCs w:val="24"/>
              </w:rPr>
              <w:t>水蒸气蒸馏</w:t>
            </w:r>
          </w:p>
          <w:p w14:paraId="559926BD"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sz w:val="24"/>
                <w:szCs w:val="24"/>
              </w:rPr>
              <w:t>8.3 膜污染的清洗</w:t>
            </w:r>
          </w:p>
          <w:p w14:paraId="6F6FF361" w14:textId="77777777" w:rsidR="007214A2" w:rsidRPr="007214A2" w:rsidRDefault="007214A2" w:rsidP="007214A2">
            <w:pPr>
              <w:spacing w:line="400" w:lineRule="exact"/>
              <w:rPr>
                <w:rFonts w:ascii="宋体" w:eastAsia="宋体" w:hAnsi="宋体" w:cs="宋体"/>
                <w:sz w:val="24"/>
                <w:szCs w:val="24"/>
              </w:rPr>
            </w:pPr>
            <w:r w:rsidRPr="007214A2">
              <w:rPr>
                <w:rFonts w:ascii="宋体" w:eastAsia="宋体" w:hAnsi="宋体" w:cs="宋体" w:hint="eastAsia"/>
                <w:sz w:val="24"/>
                <w:szCs w:val="24"/>
              </w:rPr>
              <w:t>9.3 吸附平衡</w:t>
            </w:r>
          </w:p>
          <w:p w14:paraId="34D8BE75"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12.2</w:t>
            </w:r>
            <w:r w:rsidRPr="007214A2">
              <w:rPr>
                <w:rFonts w:ascii="宋体" w:eastAsia="宋体" w:hAnsi="宋体" w:cs="宋体" w:hint="eastAsia"/>
                <w:sz w:val="24"/>
                <w:szCs w:val="24"/>
              </w:rPr>
              <w:t xml:space="preserve"> 结晶过程的动力学</w:t>
            </w:r>
          </w:p>
          <w:p w14:paraId="7A0F6FD5"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13.2</w:t>
            </w:r>
            <w:r w:rsidRPr="007214A2">
              <w:rPr>
                <w:rFonts w:ascii="宋体" w:eastAsia="宋体" w:hAnsi="宋体" w:cs="宋体" w:hint="eastAsia"/>
                <w:sz w:val="24"/>
                <w:szCs w:val="24"/>
              </w:rPr>
              <w:t xml:space="preserve"> 电泳的原理</w:t>
            </w:r>
          </w:p>
          <w:p w14:paraId="3D423CB5"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color w:val="000000"/>
                <w:sz w:val="24"/>
                <w:szCs w:val="24"/>
              </w:rPr>
              <w:t>15.1</w:t>
            </w:r>
            <w:r w:rsidRPr="007214A2">
              <w:rPr>
                <w:rFonts w:ascii="宋体" w:eastAsia="宋体" w:hAnsi="宋体" w:cs="宋体" w:hint="eastAsia"/>
                <w:sz w:val="24"/>
                <w:szCs w:val="24"/>
              </w:rPr>
              <w:t xml:space="preserve"> 概述</w:t>
            </w:r>
          </w:p>
          <w:p w14:paraId="311FCF2F" w14:textId="77777777" w:rsidR="007214A2" w:rsidRPr="007214A2" w:rsidRDefault="007214A2" w:rsidP="007214A2">
            <w:pPr>
              <w:spacing w:line="400" w:lineRule="exact"/>
              <w:rPr>
                <w:rFonts w:ascii="宋体" w:eastAsia="宋体" w:hAnsi="宋体" w:cs="宋体"/>
                <w:sz w:val="24"/>
                <w:szCs w:val="24"/>
              </w:rPr>
            </w:pPr>
            <w:r w:rsidRPr="007214A2">
              <w:rPr>
                <w:rFonts w:ascii="宋体" w:eastAsia="宋体" w:hAnsi="宋体" w:cs="宋体" w:hint="eastAsia"/>
                <w:color w:val="000000"/>
                <w:sz w:val="24"/>
                <w:szCs w:val="24"/>
              </w:rPr>
              <w:t>15.2</w:t>
            </w:r>
            <w:r w:rsidRPr="007214A2">
              <w:rPr>
                <w:rFonts w:ascii="宋体" w:eastAsia="宋体" w:hAnsi="宋体" w:cs="宋体" w:hint="eastAsia"/>
                <w:sz w:val="24"/>
                <w:szCs w:val="24"/>
              </w:rPr>
              <w:t xml:space="preserve"> 干燥和造粒的应用</w:t>
            </w:r>
          </w:p>
        </w:tc>
      </w:tr>
      <w:tr w:rsidR="007214A2" w:rsidRPr="007214A2" w14:paraId="5ADBD301" w14:textId="77777777" w:rsidTr="007214A2">
        <w:trPr>
          <w:jc w:val="center"/>
        </w:trPr>
        <w:tc>
          <w:tcPr>
            <w:tcW w:w="1422" w:type="dxa"/>
            <w:vAlign w:val="center"/>
          </w:tcPr>
          <w:p w14:paraId="6444DB38" w14:textId="77777777" w:rsidR="007214A2" w:rsidRPr="007214A2" w:rsidRDefault="007214A2" w:rsidP="007214A2">
            <w:pPr>
              <w:spacing w:line="440" w:lineRule="exact"/>
              <w:jc w:val="center"/>
              <w:rPr>
                <w:rFonts w:ascii="宋体" w:eastAsia="宋体" w:hAnsi="宋体" w:cs="宋体"/>
                <w:bCs/>
                <w:sz w:val="24"/>
                <w:szCs w:val="24"/>
              </w:rPr>
            </w:pPr>
            <w:r w:rsidRPr="007214A2">
              <w:rPr>
                <w:rFonts w:ascii="宋体" w:eastAsia="宋体" w:hAnsi="宋体" w:cs="宋体" w:hint="eastAsia"/>
                <w:bCs/>
                <w:sz w:val="24"/>
                <w:szCs w:val="24"/>
              </w:rPr>
              <w:t>课程目标3</w:t>
            </w:r>
          </w:p>
        </w:tc>
        <w:tc>
          <w:tcPr>
            <w:tcW w:w="7408" w:type="dxa"/>
            <w:vAlign w:val="center"/>
          </w:tcPr>
          <w:p w14:paraId="409AF186" w14:textId="77777777" w:rsidR="007214A2" w:rsidRPr="007214A2" w:rsidRDefault="007214A2" w:rsidP="007214A2">
            <w:pPr>
              <w:spacing w:line="400" w:lineRule="exact"/>
              <w:rPr>
                <w:rFonts w:ascii="宋体" w:eastAsia="宋体" w:hAnsi="宋体" w:cs="宋体"/>
                <w:sz w:val="24"/>
                <w:szCs w:val="24"/>
              </w:rPr>
            </w:pPr>
            <w:r w:rsidRPr="007214A2">
              <w:rPr>
                <w:rFonts w:ascii="宋体" w:eastAsia="宋体" w:hAnsi="宋体" w:cs="宋体" w:hint="eastAsia"/>
                <w:sz w:val="24"/>
                <w:szCs w:val="24"/>
              </w:rPr>
              <w:t>2.3 浸取工艺及设备</w:t>
            </w:r>
          </w:p>
          <w:p w14:paraId="13307707" w14:textId="77777777" w:rsidR="007214A2" w:rsidRPr="007214A2" w:rsidRDefault="007214A2" w:rsidP="007214A2">
            <w:pPr>
              <w:spacing w:line="400" w:lineRule="exact"/>
              <w:rPr>
                <w:rFonts w:ascii="宋体" w:eastAsia="宋体" w:hAnsi="宋体" w:cs="宋体"/>
                <w:bCs/>
                <w:sz w:val="24"/>
                <w:szCs w:val="24"/>
              </w:rPr>
            </w:pPr>
            <w:r w:rsidRPr="007214A2">
              <w:rPr>
                <w:rFonts w:ascii="宋体" w:eastAsia="宋体" w:hAnsi="宋体" w:cs="宋体" w:hint="eastAsia"/>
                <w:sz w:val="24"/>
                <w:szCs w:val="24"/>
              </w:rPr>
              <w:t>3.4 萃取的工艺设备</w:t>
            </w:r>
          </w:p>
          <w:p w14:paraId="4552F6BF" w14:textId="77777777" w:rsidR="007214A2" w:rsidRPr="007214A2" w:rsidRDefault="007214A2" w:rsidP="007214A2">
            <w:pPr>
              <w:adjustRightInd w:val="0"/>
              <w:snapToGrid w:val="0"/>
              <w:spacing w:line="400" w:lineRule="exact"/>
              <w:jc w:val="left"/>
              <w:rPr>
                <w:rFonts w:ascii="宋体" w:eastAsia="宋体" w:hAnsi="宋体" w:cs="宋体"/>
                <w:sz w:val="24"/>
                <w:szCs w:val="24"/>
              </w:rPr>
            </w:pPr>
            <w:r w:rsidRPr="007214A2">
              <w:rPr>
                <w:rFonts w:ascii="宋体" w:eastAsia="宋体" w:hAnsi="宋体" w:cs="宋体" w:hint="eastAsia"/>
                <w:sz w:val="24"/>
                <w:szCs w:val="24"/>
              </w:rPr>
              <w:t>8.4 膜的制备方法以及膜分离技术的应用与发展</w:t>
            </w:r>
          </w:p>
          <w:p w14:paraId="1AD0E7DD" w14:textId="77777777" w:rsidR="007214A2" w:rsidRPr="007214A2" w:rsidRDefault="007214A2" w:rsidP="007214A2">
            <w:pPr>
              <w:adjustRightInd w:val="0"/>
              <w:snapToGrid w:val="0"/>
              <w:spacing w:line="400" w:lineRule="exact"/>
              <w:jc w:val="left"/>
              <w:rPr>
                <w:rFonts w:ascii="宋体" w:eastAsia="宋体" w:hAnsi="宋体" w:cs="宋体"/>
                <w:color w:val="000000"/>
                <w:sz w:val="24"/>
                <w:szCs w:val="24"/>
              </w:rPr>
            </w:pPr>
            <w:r w:rsidRPr="007214A2">
              <w:rPr>
                <w:rFonts w:ascii="宋体" w:eastAsia="宋体" w:hAnsi="宋体" w:cs="宋体" w:hint="eastAsia"/>
                <w:sz w:val="24"/>
                <w:szCs w:val="24"/>
              </w:rPr>
              <w:t>12.3 结晶的设备</w:t>
            </w:r>
          </w:p>
          <w:p w14:paraId="5B5BC108" w14:textId="77777777" w:rsidR="007214A2" w:rsidRPr="007214A2" w:rsidRDefault="007214A2" w:rsidP="007214A2">
            <w:pPr>
              <w:spacing w:line="400" w:lineRule="exact"/>
              <w:rPr>
                <w:rFonts w:ascii="宋体" w:eastAsia="宋体" w:hAnsi="宋体" w:cs="宋体"/>
                <w:sz w:val="24"/>
                <w:szCs w:val="24"/>
              </w:rPr>
            </w:pPr>
            <w:r w:rsidRPr="007214A2">
              <w:rPr>
                <w:rFonts w:ascii="宋体" w:eastAsia="宋体" w:hAnsi="宋体" w:cs="宋体" w:hint="eastAsia"/>
                <w:sz w:val="24"/>
                <w:szCs w:val="24"/>
              </w:rPr>
              <w:t>10.3 操作方式和设备</w:t>
            </w:r>
          </w:p>
          <w:p w14:paraId="6A092F23" w14:textId="77777777" w:rsidR="007214A2" w:rsidRPr="007214A2" w:rsidRDefault="007214A2" w:rsidP="007214A2">
            <w:pPr>
              <w:spacing w:line="400" w:lineRule="exact"/>
              <w:rPr>
                <w:rFonts w:ascii="宋体" w:eastAsia="宋体" w:hAnsi="宋体" w:cs="宋体"/>
                <w:sz w:val="24"/>
                <w:szCs w:val="24"/>
              </w:rPr>
            </w:pPr>
            <w:r w:rsidRPr="007214A2">
              <w:rPr>
                <w:rFonts w:ascii="宋体" w:eastAsia="宋体" w:hAnsi="宋体" w:cs="宋体" w:hint="eastAsia"/>
                <w:sz w:val="24"/>
                <w:szCs w:val="24"/>
              </w:rPr>
              <w:lastRenderedPageBreak/>
              <w:t>11.3 色谱的工艺及应用</w:t>
            </w:r>
          </w:p>
          <w:p w14:paraId="7D624CBE" w14:textId="77777777" w:rsidR="007214A2" w:rsidRPr="007214A2" w:rsidRDefault="007214A2" w:rsidP="007214A2">
            <w:pPr>
              <w:spacing w:line="400" w:lineRule="exact"/>
              <w:rPr>
                <w:rFonts w:ascii="宋体" w:eastAsia="宋体" w:hAnsi="宋体" w:cs="宋体"/>
                <w:sz w:val="24"/>
                <w:szCs w:val="24"/>
              </w:rPr>
            </w:pPr>
            <w:r w:rsidRPr="007214A2">
              <w:rPr>
                <w:rFonts w:ascii="宋体" w:eastAsia="宋体" w:hAnsi="宋体" w:cs="宋体" w:hint="eastAsia"/>
                <w:sz w:val="24"/>
                <w:szCs w:val="24"/>
              </w:rPr>
              <w:t>13.3 电泳技术的应用</w:t>
            </w:r>
          </w:p>
          <w:p w14:paraId="3F271EF8" w14:textId="77777777" w:rsidR="007214A2" w:rsidRPr="007214A2" w:rsidRDefault="007214A2" w:rsidP="007214A2">
            <w:pPr>
              <w:spacing w:line="400" w:lineRule="exact"/>
              <w:rPr>
                <w:rFonts w:ascii="宋体" w:eastAsia="宋体" w:hAnsi="宋体" w:cs="宋体"/>
                <w:color w:val="000000"/>
                <w:sz w:val="24"/>
                <w:szCs w:val="24"/>
              </w:rPr>
            </w:pPr>
            <w:r w:rsidRPr="007214A2">
              <w:rPr>
                <w:rFonts w:ascii="宋体" w:eastAsia="宋体" w:hAnsi="宋体" w:cs="宋体" w:hint="eastAsia"/>
                <w:sz w:val="24"/>
                <w:szCs w:val="24"/>
              </w:rPr>
              <w:t>14.3 手性分离的应用</w:t>
            </w:r>
          </w:p>
        </w:tc>
      </w:tr>
    </w:tbl>
    <w:p w14:paraId="3E3AAF12"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lastRenderedPageBreak/>
        <w:t>（二）课程考核方式</w:t>
      </w:r>
    </w:p>
    <w:p w14:paraId="6C5B19FB" w14:textId="77777777" w:rsidR="007214A2" w:rsidRPr="007214A2" w:rsidRDefault="007214A2" w:rsidP="007214A2">
      <w:pPr>
        <w:spacing w:beforeLines="50" w:before="156" w:afterLines="50" w:after="156" w:line="440" w:lineRule="exact"/>
        <w:rPr>
          <w:rFonts w:ascii="宋体" w:eastAsia="宋体" w:hAnsi="宋体" w:cs="宋体"/>
          <w:sz w:val="24"/>
          <w:szCs w:val="24"/>
        </w:rPr>
      </w:pPr>
      <w:r w:rsidRPr="007214A2">
        <w:rPr>
          <w:rFonts w:ascii="宋体" w:eastAsia="宋体" w:hAnsi="宋体" w:cs="Times New Roman" w:hint="eastAsia"/>
          <w:sz w:val="24"/>
          <w:szCs w:val="24"/>
        </w:rPr>
        <w:t>课程考核方式分为平时成绩和期末考核。</w:t>
      </w:r>
    </w:p>
    <w:p w14:paraId="7E00A738"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1. 平时成绩包括课堂表现10%+平时作业30%；</w:t>
      </w:r>
    </w:p>
    <w:p w14:paraId="7A1C050E" w14:textId="77777777" w:rsidR="007214A2" w:rsidRPr="007214A2" w:rsidRDefault="007214A2" w:rsidP="007214A2">
      <w:pPr>
        <w:spacing w:line="440" w:lineRule="exact"/>
        <w:rPr>
          <w:rFonts w:ascii="宋体" w:eastAsia="宋体" w:hAnsi="宋体" w:cs="宋体"/>
          <w:sz w:val="28"/>
          <w:szCs w:val="28"/>
        </w:rPr>
      </w:pPr>
      <w:r w:rsidRPr="007214A2">
        <w:rPr>
          <w:rFonts w:ascii="宋体" w:eastAsia="宋体" w:hAnsi="宋体" w:cs="宋体" w:hint="eastAsia"/>
          <w:sz w:val="24"/>
          <w:szCs w:val="24"/>
        </w:rPr>
        <w:t>2. 期末考核开卷考试（60%）。</w:t>
      </w:r>
    </w:p>
    <w:p w14:paraId="1FFAD1B7" w14:textId="77777777" w:rsidR="007214A2" w:rsidRPr="007214A2" w:rsidRDefault="007214A2" w:rsidP="007214A2">
      <w:pPr>
        <w:spacing w:beforeLines="50" w:before="156" w:afterLines="50" w:after="156" w:line="440" w:lineRule="exact"/>
        <w:rPr>
          <w:rFonts w:ascii="Times New Roman" w:eastAsia="黑体" w:hAnsi="Times New Roman" w:cs="Times New Roman"/>
          <w:sz w:val="28"/>
          <w:szCs w:val="28"/>
        </w:rPr>
      </w:pPr>
      <w:r w:rsidRPr="007214A2">
        <w:rPr>
          <w:rFonts w:ascii="Times New Roman" w:eastAsia="黑体" w:hAnsi="Times New Roman" w:cs="Times New Roman"/>
          <w:sz w:val="28"/>
          <w:szCs w:val="28"/>
        </w:rPr>
        <w:t>（三）课程目标达成评价方式及考核比例</w:t>
      </w:r>
    </w:p>
    <w:p w14:paraId="744C150C" w14:textId="77777777" w:rsidR="007214A2" w:rsidRPr="007214A2" w:rsidRDefault="007214A2" w:rsidP="007214A2">
      <w:pPr>
        <w:spacing w:line="440" w:lineRule="atLeast"/>
        <w:rPr>
          <w:rFonts w:ascii="Times New Roman" w:eastAsia="宋体" w:hAnsi="Times New Roman" w:cs="Times New Roman"/>
          <w:szCs w:val="24"/>
        </w:rPr>
      </w:pPr>
      <w:r w:rsidRPr="007214A2">
        <w:rPr>
          <w:rFonts w:ascii="Times New Roman" w:eastAsia="宋体" w:hAnsi="Times New Roman" w:cs="Times New Roman"/>
          <w:sz w:val="24"/>
          <w:szCs w:val="24"/>
        </w:rPr>
        <w:t>本课程共有</w:t>
      </w:r>
      <w:r w:rsidRPr="007214A2">
        <w:rPr>
          <w:rFonts w:ascii="Times New Roman" w:eastAsia="宋体" w:hAnsi="Times New Roman" w:cs="Times New Roman" w:hint="eastAsia"/>
          <w:sz w:val="24"/>
          <w:szCs w:val="24"/>
        </w:rPr>
        <w:t>3</w:t>
      </w:r>
      <w:r w:rsidRPr="007214A2">
        <w:rPr>
          <w:rFonts w:ascii="Times New Roman" w:eastAsia="宋体" w:hAnsi="Times New Roman" w:cs="Times New Roman"/>
          <w:sz w:val="24"/>
          <w:szCs w:val="24"/>
        </w:rPr>
        <w:t>个课程目标，考核方式及成绩比例分别为：</w:t>
      </w:r>
    </w:p>
    <w:p w14:paraId="25D056B6" w14:textId="77777777" w:rsidR="007214A2" w:rsidRPr="007214A2" w:rsidRDefault="007214A2" w:rsidP="007214A2">
      <w:pPr>
        <w:spacing w:line="440" w:lineRule="atLeast"/>
        <w:rPr>
          <w:rFonts w:ascii="宋体" w:eastAsia="宋体" w:hAnsi="宋体" w:cs="宋体"/>
          <w:sz w:val="24"/>
          <w:szCs w:val="24"/>
        </w:rPr>
      </w:pPr>
      <w:r w:rsidRPr="007214A2">
        <w:rPr>
          <w:rFonts w:ascii="宋体" w:eastAsia="宋体" w:hAnsi="宋体" w:cs="宋体" w:hint="eastAsia"/>
          <w:sz w:val="24"/>
          <w:szCs w:val="24"/>
        </w:rPr>
        <w:t>课程目标1：课堂表现3%+平时作业9%+期末试卷15%；</w:t>
      </w:r>
    </w:p>
    <w:p w14:paraId="449B4694" w14:textId="77777777" w:rsidR="007214A2" w:rsidRPr="007214A2" w:rsidRDefault="007214A2" w:rsidP="007214A2">
      <w:pPr>
        <w:spacing w:line="440" w:lineRule="atLeast"/>
        <w:rPr>
          <w:rFonts w:ascii="宋体" w:eastAsia="宋体" w:hAnsi="宋体" w:cs="宋体"/>
          <w:sz w:val="24"/>
          <w:szCs w:val="24"/>
        </w:rPr>
      </w:pPr>
      <w:r w:rsidRPr="007214A2">
        <w:rPr>
          <w:rFonts w:ascii="宋体" w:eastAsia="宋体" w:hAnsi="宋体" w:cs="宋体" w:hint="eastAsia"/>
          <w:sz w:val="24"/>
          <w:szCs w:val="24"/>
        </w:rPr>
        <w:t>课程目标2：课堂表现5%+平时作业12%+期末试卷30%；</w:t>
      </w:r>
    </w:p>
    <w:p w14:paraId="13EF7A07" w14:textId="77777777" w:rsidR="007214A2" w:rsidRPr="007214A2" w:rsidRDefault="007214A2" w:rsidP="007214A2">
      <w:pPr>
        <w:spacing w:line="440" w:lineRule="atLeast"/>
        <w:rPr>
          <w:rFonts w:ascii="宋体" w:eastAsia="宋体" w:hAnsi="宋体" w:cs="宋体"/>
          <w:sz w:val="24"/>
          <w:szCs w:val="24"/>
        </w:rPr>
      </w:pPr>
      <w:r w:rsidRPr="007214A2">
        <w:rPr>
          <w:rFonts w:ascii="宋体" w:eastAsia="宋体" w:hAnsi="宋体" w:cs="宋体" w:hint="eastAsia"/>
          <w:sz w:val="24"/>
          <w:szCs w:val="24"/>
        </w:rPr>
        <w:t>课程目标3：课堂表现2%+平时作业9%+期末试卷15%；</w:t>
      </w:r>
    </w:p>
    <w:p w14:paraId="65292559" w14:textId="77777777" w:rsidR="007214A2" w:rsidRPr="007214A2" w:rsidRDefault="007214A2" w:rsidP="007214A2">
      <w:pPr>
        <w:spacing w:line="440" w:lineRule="exact"/>
        <w:rPr>
          <w:rFonts w:ascii="宋体" w:eastAsia="宋体" w:hAnsi="宋体" w:cs="Times New Roman"/>
          <w:color w:val="000000"/>
          <w:sz w:val="24"/>
          <w:szCs w:val="24"/>
        </w:rPr>
      </w:pPr>
      <w:r w:rsidRPr="007214A2">
        <w:rPr>
          <w:rFonts w:ascii="宋体" w:eastAsia="宋体" w:hAnsi="宋体" w:cs="Times New Roman" w:hint="eastAsia"/>
          <w:color w:val="000000"/>
          <w:sz w:val="24"/>
          <w:szCs w:val="24"/>
        </w:rPr>
        <w:t>如下图：</w:t>
      </w:r>
    </w:p>
    <w:p w14:paraId="768ABA1F" w14:textId="77777777" w:rsidR="007214A2" w:rsidRPr="007214A2" w:rsidRDefault="007214A2" w:rsidP="007214A2">
      <w:pPr>
        <w:spacing w:line="440" w:lineRule="exact"/>
        <w:rPr>
          <w:rFonts w:ascii="宋体" w:eastAsia="宋体" w:hAnsi="宋体" w:cs="Times New Roman"/>
          <w:color w:val="000000"/>
          <w:sz w:val="24"/>
          <w:szCs w:val="24"/>
        </w:rPr>
      </w:pPr>
    </w:p>
    <w:tbl>
      <w:tblPr>
        <w:tblW w:w="7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33"/>
        <w:gridCol w:w="1590"/>
        <w:gridCol w:w="1605"/>
        <w:gridCol w:w="1545"/>
        <w:gridCol w:w="1571"/>
      </w:tblGrid>
      <w:tr w:rsidR="007214A2" w:rsidRPr="007214A2" w14:paraId="17592764" w14:textId="77777777" w:rsidTr="007214A2">
        <w:trPr>
          <w:trHeight w:val="540"/>
          <w:jc w:val="center"/>
        </w:trPr>
        <w:tc>
          <w:tcPr>
            <w:tcW w:w="1633" w:type="dxa"/>
            <w:vMerge w:val="restart"/>
            <w:vAlign w:val="center"/>
          </w:tcPr>
          <w:p w14:paraId="43131B97" w14:textId="77777777" w:rsidR="007214A2" w:rsidRPr="007214A2" w:rsidRDefault="007214A2" w:rsidP="007214A2">
            <w:pPr>
              <w:spacing w:line="440" w:lineRule="exact"/>
              <w:jc w:val="center"/>
              <w:rPr>
                <w:rFonts w:ascii="宋体" w:eastAsia="宋体" w:hAnsi="宋体" w:cs="Times New Roman"/>
                <w:b/>
                <w:color w:val="000000"/>
                <w:sz w:val="24"/>
                <w:szCs w:val="24"/>
              </w:rPr>
            </w:pPr>
            <w:r w:rsidRPr="007214A2">
              <w:rPr>
                <w:rFonts w:ascii="宋体" w:eastAsia="宋体" w:hAnsi="宋体" w:cs="Times New Roman" w:hint="eastAsia"/>
                <w:b/>
                <w:color w:val="000000"/>
                <w:sz w:val="24"/>
                <w:szCs w:val="24"/>
              </w:rPr>
              <w:t>课程目标</w:t>
            </w:r>
          </w:p>
        </w:tc>
        <w:tc>
          <w:tcPr>
            <w:tcW w:w="4740" w:type="dxa"/>
            <w:gridSpan w:val="3"/>
            <w:vAlign w:val="center"/>
          </w:tcPr>
          <w:p w14:paraId="4F165216" w14:textId="77777777" w:rsidR="007214A2" w:rsidRPr="007214A2" w:rsidRDefault="007214A2" w:rsidP="007214A2">
            <w:pPr>
              <w:spacing w:line="440" w:lineRule="exact"/>
              <w:jc w:val="center"/>
              <w:rPr>
                <w:rFonts w:ascii="宋体" w:eastAsia="宋体" w:hAnsi="宋体" w:cs="Times New Roman"/>
                <w:b/>
                <w:color w:val="000000"/>
                <w:sz w:val="24"/>
                <w:szCs w:val="24"/>
              </w:rPr>
            </w:pPr>
            <w:r w:rsidRPr="007214A2">
              <w:rPr>
                <w:rFonts w:ascii="宋体" w:eastAsia="宋体" w:hAnsi="宋体" w:cs="Times New Roman" w:hint="eastAsia"/>
                <w:b/>
                <w:color w:val="000000"/>
                <w:sz w:val="24"/>
                <w:szCs w:val="24"/>
              </w:rPr>
              <w:t>考核方式及成绩比例（%）</w:t>
            </w:r>
          </w:p>
        </w:tc>
        <w:tc>
          <w:tcPr>
            <w:tcW w:w="1571" w:type="dxa"/>
            <w:vMerge w:val="restart"/>
            <w:vAlign w:val="center"/>
          </w:tcPr>
          <w:p w14:paraId="2657F4DA" w14:textId="77777777" w:rsidR="007214A2" w:rsidRPr="007214A2" w:rsidRDefault="007214A2" w:rsidP="007214A2">
            <w:pPr>
              <w:spacing w:line="440" w:lineRule="exact"/>
              <w:jc w:val="center"/>
              <w:rPr>
                <w:rFonts w:ascii="宋体" w:eastAsia="宋体" w:hAnsi="宋体" w:cs="Times New Roman"/>
                <w:b/>
                <w:color w:val="000000"/>
                <w:sz w:val="24"/>
                <w:szCs w:val="24"/>
              </w:rPr>
            </w:pPr>
            <w:r w:rsidRPr="007214A2">
              <w:rPr>
                <w:rFonts w:ascii="宋体" w:eastAsia="宋体" w:hAnsi="宋体" w:cs="Times New Roman" w:hint="eastAsia"/>
                <w:b/>
                <w:color w:val="000000"/>
                <w:sz w:val="24"/>
                <w:szCs w:val="24"/>
              </w:rPr>
              <w:t>合计</w:t>
            </w:r>
          </w:p>
        </w:tc>
      </w:tr>
      <w:tr w:rsidR="007214A2" w:rsidRPr="007214A2" w14:paraId="4EC3D6BA" w14:textId="77777777" w:rsidTr="007214A2">
        <w:trPr>
          <w:trHeight w:val="578"/>
          <w:jc w:val="center"/>
        </w:trPr>
        <w:tc>
          <w:tcPr>
            <w:tcW w:w="1633" w:type="dxa"/>
            <w:vMerge/>
            <w:vAlign w:val="center"/>
          </w:tcPr>
          <w:p w14:paraId="5248D2C9" w14:textId="77777777" w:rsidR="007214A2" w:rsidRPr="007214A2" w:rsidRDefault="007214A2" w:rsidP="007214A2">
            <w:pPr>
              <w:spacing w:line="440" w:lineRule="exact"/>
              <w:jc w:val="center"/>
              <w:rPr>
                <w:rFonts w:ascii="宋体" w:eastAsia="宋体" w:hAnsi="宋体" w:cs="Times New Roman"/>
                <w:b/>
                <w:color w:val="000000"/>
                <w:sz w:val="24"/>
                <w:szCs w:val="24"/>
              </w:rPr>
            </w:pPr>
          </w:p>
        </w:tc>
        <w:tc>
          <w:tcPr>
            <w:tcW w:w="1590" w:type="dxa"/>
            <w:vAlign w:val="center"/>
          </w:tcPr>
          <w:p w14:paraId="4ECB5058" w14:textId="77777777" w:rsidR="007214A2" w:rsidRPr="007214A2" w:rsidRDefault="007214A2" w:rsidP="007214A2">
            <w:pPr>
              <w:spacing w:line="440" w:lineRule="exact"/>
              <w:jc w:val="center"/>
              <w:rPr>
                <w:rFonts w:ascii="宋体" w:eastAsia="宋体" w:hAnsi="宋体" w:cs="Times New Roman"/>
                <w:b/>
                <w:color w:val="000000"/>
                <w:sz w:val="24"/>
                <w:szCs w:val="24"/>
              </w:rPr>
            </w:pPr>
            <w:r w:rsidRPr="007214A2">
              <w:rPr>
                <w:rFonts w:ascii="宋体" w:eastAsia="宋体" w:hAnsi="宋体" w:cs="Times New Roman" w:hint="eastAsia"/>
                <w:b/>
                <w:color w:val="000000"/>
                <w:sz w:val="24"/>
                <w:szCs w:val="24"/>
              </w:rPr>
              <w:t>课堂表现</w:t>
            </w:r>
          </w:p>
        </w:tc>
        <w:tc>
          <w:tcPr>
            <w:tcW w:w="1605" w:type="dxa"/>
            <w:vAlign w:val="center"/>
          </w:tcPr>
          <w:p w14:paraId="68D62C50" w14:textId="77777777" w:rsidR="007214A2" w:rsidRPr="007214A2" w:rsidRDefault="007214A2" w:rsidP="007214A2">
            <w:pPr>
              <w:spacing w:line="440" w:lineRule="exact"/>
              <w:jc w:val="center"/>
              <w:rPr>
                <w:rFonts w:ascii="宋体" w:eastAsia="宋体" w:hAnsi="宋体" w:cs="Times New Roman"/>
                <w:b/>
                <w:color w:val="000000"/>
                <w:sz w:val="24"/>
                <w:szCs w:val="24"/>
              </w:rPr>
            </w:pPr>
            <w:r w:rsidRPr="007214A2">
              <w:rPr>
                <w:rFonts w:ascii="宋体" w:eastAsia="宋体" w:hAnsi="宋体" w:cs="Times New Roman" w:hint="eastAsia"/>
                <w:b/>
                <w:color w:val="000000"/>
                <w:sz w:val="24"/>
                <w:szCs w:val="24"/>
              </w:rPr>
              <w:t>平时作业</w:t>
            </w:r>
          </w:p>
        </w:tc>
        <w:tc>
          <w:tcPr>
            <w:tcW w:w="1545" w:type="dxa"/>
            <w:tcBorders>
              <w:left w:val="nil"/>
            </w:tcBorders>
            <w:vAlign w:val="center"/>
          </w:tcPr>
          <w:p w14:paraId="7B6EEBED" w14:textId="77777777" w:rsidR="007214A2" w:rsidRPr="007214A2" w:rsidRDefault="007214A2" w:rsidP="007214A2">
            <w:pPr>
              <w:spacing w:line="440" w:lineRule="exact"/>
              <w:jc w:val="center"/>
              <w:rPr>
                <w:rFonts w:ascii="宋体" w:eastAsia="宋体" w:hAnsi="宋体" w:cs="Times New Roman"/>
                <w:b/>
                <w:color w:val="000000"/>
                <w:sz w:val="24"/>
                <w:szCs w:val="24"/>
              </w:rPr>
            </w:pPr>
            <w:r w:rsidRPr="007214A2">
              <w:rPr>
                <w:rFonts w:ascii="宋体" w:eastAsia="宋体" w:hAnsi="宋体" w:cs="Times New Roman" w:hint="eastAsia"/>
                <w:b/>
                <w:color w:val="000000"/>
                <w:sz w:val="24"/>
                <w:szCs w:val="24"/>
              </w:rPr>
              <w:t>试卷（开卷）</w:t>
            </w:r>
          </w:p>
        </w:tc>
        <w:tc>
          <w:tcPr>
            <w:tcW w:w="1571" w:type="dxa"/>
            <w:vMerge/>
          </w:tcPr>
          <w:p w14:paraId="695DCE65" w14:textId="77777777" w:rsidR="007214A2" w:rsidRPr="007214A2" w:rsidRDefault="007214A2" w:rsidP="007214A2">
            <w:pPr>
              <w:spacing w:line="440" w:lineRule="exact"/>
              <w:jc w:val="center"/>
              <w:rPr>
                <w:rFonts w:ascii="宋体" w:eastAsia="宋体" w:hAnsi="宋体" w:cs="Times New Roman"/>
                <w:b/>
                <w:color w:val="000000"/>
                <w:sz w:val="24"/>
                <w:szCs w:val="24"/>
              </w:rPr>
            </w:pPr>
          </w:p>
        </w:tc>
      </w:tr>
      <w:tr w:rsidR="007214A2" w:rsidRPr="007214A2" w14:paraId="2536000D" w14:textId="77777777" w:rsidTr="007214A2">
        <w:trPr>
          <w:jc w:val="center"/>
        </w:trPr>
        <w:tc>
          <w:tcPr>
            <w:tcW w:w="1633" w:type="dxa"/>
            <w:vAlign w:val="center"/>
          </w:tcPr>
          <w:p w14:paraId="4A1175D6"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课程目标1</w:t>
            </w:r>
          </w:p>
        </w:tc>
        <w:tc>
          <w:tcPr>
            <w:tcW w:w="1590" w:type="dxa"/>
            <w:vAlign w:val="center"/>
          </w:tcPr>
          <w:p w14:paraId="1AE26B89"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3</w:t>
            </w:r>
          </w:p>
        </w:tc>
        <w:tc>
          <w:tcPr>
            <w:tcW w:w="1605" w:type="dxa"/>
            <w:vAlign w:val="center"/>
          </w:tcPr>
          <w:p w14:paraId="7B44239C"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9</w:t>
            </w:r>
          </w:p>
        </w:tc>
        <w:tc>
          <w:tcPr>
            <w:tcW w:w="1545" w:type="dxa"/>
            <w:tcBorders>
              <w:left w:val="nil"/>
            </w:tcBorders>
            <w:vAlign w:val="center"/>
          </w:tcPr>
          <w:p w14:paraId="00170466"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15</w:t>
            </w:r>
          </w:p>
        </w:tc>
        <w:tc>
          <w:tcPr>
            <w:tcW w:w="1571" w:type="dxa"/>
          </w:tcPr>
          <w:p w14:paraId="0E105FC0"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27</w:t>
            </w:r>
          </w:p>
        </w:tc>
      </w:tr>
      <w:tr w:rsidR="007214A2" w:rsidRPr="007214A2" w14:paraId="7B7114B8" w14:textId="77777777" w:rsidTr="007214A2">
        <w:trPr>
          <w:jc w:val="center"/>
        </w:trPr>
        <w:tc>
          <w:tcPr>
            <w:tcW w:w="1633" w:type="dxa"/>
            <w:vAlign w:val="center"/>
          </w:tcPr>
          <w:p w14:paraId="23ACB5CE"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课程目标2</w:t>
            </w:r>
          </w:p>
        </w:tc>
        <w:tc>
          <w:tcPr>
            <w:tcW w:w="1590" w:type="dxa"/>
            <w:vAlign w:val="center"/>
          </w:tcPr>
          <w:p w14:paraId="33C76140"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5</w:t>
            </w:r>
          </w:p>
        </w:tc>
        <w:tc>
          <w:tcPr>
            <w:tcW w:w="1605" w:type="dxa"/>
            <w:vAlign w:val="center"/>
          </w:tcPr>
          <w:p w14:paraId="02EA9DAF"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12</w:t>
            </w:r>
          </w:p>
        </w:tc>
        <w:tc>
          <w:tcPr>
            <w:tcW w:w="1545" w:type="dxa"/>
            <w:tcBorders>
              <w:left w:val="nil"/>
            </w:tcBorders>
            <w:vAlign w:val="center"/>
          </w:tcPr>
          <w:p w14:paraId="7DAFF659"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30</w:t>
            </w:r>
          </w:p>
        </w:tc>
        <w:tc>
          <w:tcPr>
            <w:tcW w:w="1571" w:type="dxa"/>
          </w:tcPr>
          <w:p w14:paraId="628AA1E1"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47</w:t>
            </w:r>
          </w:p>
        </w:tc>
      </w:tr>
      <w:tr w:rsidR="007214A2" w:rsidRPr="007214A2" w14:paraId="053F415F" w14:textId="77777777" w:rsidTr="007214A2">
        <w:trPr>
          <w:jc w:val="center"/>
        </w:trPr>
        <w:tc>
          <w:tcPr>
            <w:tcW w:w="1633" w:type="dxa"/>
            <w:vAlign w:val="center"/>
          </w:tcPr>
          <w:p w14:paraId="3C34CAD5"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课程目标3</w:t>
            </w:r>
          </w:p>
        </w:tc>
        <w:tc>
          <w:tcPr>
            <w:tcW w:w="1590" w:type="dxa"/>
            <w:vAlign w:val="center"/>
          </w:tcPr>
          <w:p w14:paraId="50562E1C"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2</w:t>
            </w:r>
          </w:p>
        </w:tc>
        <w:tc>
          <w:tcPr>
            <w:tcW w:w="1605" w:type="dxa"/>
            <w:vAlign w:val="center"/>
          </w:tcPr>
          <w:p w14:paraId="1533D51F"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9</w:t>
            </w:r>
          </w:p>
        </w:tc>
        <w:tc>
          <w:tcPr>
            <w:tcW w:w="1545" w:type="dxa"/>
            <w:tcBorders>
              <w:left w:val="nil"/>
            </w:tcBorders>
            <w:vAlign w:val="center"/>
          </w:tcPr>
          <w:p w14:paraId="0083BDCA"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15</w:t>
            </w:r>
          </w:p>
        </w:tc>
        <w:tc>
          <w:tcPr>
            <w:tcW w:w="1571" w:type="dxa"/>
          </w:tcPr>
          <w:p w14:paraId="59149259"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26</w:t>
            </w:r>
          </w:p>
        </w:tc>
      </w:tr>
      <w:tr w:rsidR="007214A2" w:rsidRPr="007214A2" w14:paraId="4405820E" w14:textId="77777777" w:rsidTr="007214A2">
        <w:trPr>
          <w:jc w:val="center"/>
        </w:trPr>
        <w:tc>
          <w:tcPr>
            <w:tcW w:w="1633" w:type="dxa"/>
            <w:vAlign w:val="center"/>
          </w:tcPr>
          <w:p w14:paraId="66BB7AB4"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合计</w:t>
            </w:r>
          </w:p>
        </w:tc>
        <w:tc>
          <w:tcPr>
            <w:tcW w:w="1590" w:type="dxa"/>
            <w:vAlign w:val="center"/>
          </w:tcPr>
          <w:p w14:paraId="415F3723"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10</w:t>
            </w:r>
          </w:p>
        </w:tc>
        <w:tc>
          <w:tcPr>
            <w:tcW w:w="1605" w:type="dxa"/>
            <w:vAlign w:val="center"/>
          </w:tcPr>
          <w:p w14:paraId="7CD31B31"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30</w:t>
            </w:r>
          </w:p>
        </w:tc>
        <w:tc>
          <w:tcPr>
            <w:tcW w:w="1545" w:type="dxa"/>
            <w:tcBorders>
              <w:left w:val="nil"/>
            </w:tcBorders>
            <w:vAlign w:val="center"/>
          </w:tcPr>
          <w:p w14:paraId="49C73311"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60</w:t>
            </w:r>
          </w:p>
        </w:tc>
        <w:tc>
          <w:tcPr>
            <w:tcW w:w="1571" w:type="dxa"/>
          </w:tcPr>
          <w:p w14:paraId="79FEEE36" w14:textId="77777777" w:rsidR="007214A2" w:rsidRPr="007214A2" w:rsidRDefault="007214A2" w:rsidP="007214A2">
            <w:pPr>
              <w:spacing w:line="440" w:lineRule="exact"/>
              <w:jc w:val="center"/>
              <w:rPr>
                <w:rFonts w:ascii="宋体" w:eastAsia="宋体" w:hAnsi="宋体" w:cs="Times New Roman"/>
                <w:bCs/>
                <w:color w:val="000000"/>
                <w:sz w:val="24"/>
                <w:szCs w:val="24"/>
              </w:rPr>
            </w:pPr>
            <w:r w:rsidRPr="007214A2">
              <w:rPr>
                <w:rFonts w:ascii="宋体" w:eastAsia="宋体" w:hAnsi="宋体" w:cs="Times New Roman" w:hint="eastAsia"/>
                <w:bCs/>
                <w:color w:val="000000"/>
                <w:sz w:val="24"/>
                <w:szCs w:val="24"/>
              </w:rPr>
              <w:t>1</w:t>
            </w:r>
            <w:r w:rsidRPr="007214A2">
              <w:rPr>
                <w:rFonts w:ascii="宋体" w:eastAsia="宋体" w:hAnsi="宋体" w:cs="Times New Roman"/>
                <w:bCs/>
                <w:color w:val="000000"/>
                <w:sz w:val="24"/>
                <w:szCs w:val="24"/>
              </w:rPr>
              <w:t>00</w:t>
            </w:r>
          </w:p>
        </w:tc>
      </w:tr>
    </w:tbl>
    <w:p w14:paraId="225B376B"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t>五、成绩评定</w:t>
      </w:r>
    </w:p>
    <w:p w14:paraId="2069BFAB"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t>（一）总成绩评定</w:t>
      </w:r>
    </w:p>
    <w:p w14:paraId="13EAB4A7"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总成绩=平时成绩×40%+期末成绩×60%</w:t>
      </w:r>
    </w:p>
    <w:p w14:paraId="2E21209E" w14:textId="77777777" w:rsidR="007214A2" w:rsidRPr="007214A2" w:rsidRDefault="007214A2" w:rsidP="007214A2">
      <w:pPr>
        <w:spacing w:beforeLines="50" w:before="156" w:afterLines="50" w:after="156" w:line="440" w:lineRule="exact"/>
        <w:rPr>
          <w:rFonts w:ascii="Times New Roman" w:eastAsia="宋体" w:hAnsi="Times New Roman" w:cs="Times New Roman"/>
          <w:color w:val="FF0000"/>
          <w:sz w:val="24"/>
          <w:szCs w:val="24"/>
        </w:rPr>
      </w:pPr>
      <w:r w:rsidRPr="007214A2">
        <w:rPr>
          <w:rFonts w:ascii="Times New Roman" w:eastAsia="黑体" w:hAnsi="Times New Roman" w:cs="Times New Roman"/>
          <w:sz w:val="28"/>
          <w:szCs w:val="28"/>
        </w:rPr>
        <w:t>（二）平时成绩评定</w:t>
      </w:r>
    </w:p>
    <w:p w14:paraId="47ED1ED8" w14:textId="77777777" w:rsidR="007214A2" w:rsidRPr="007214A2" w:rsidRDefault="007214A2" w:rsidP="007214A2">
      <w:pPr>
        <w:spacing w:line="440" w:lineRule="exact"/>
        <w:rPr>
          <w:rFonts w:ascii="宋体" w:eastAsia="宋体" w:hAnsi="宋体" w:cs="宋体"/>
          <w:sz w:val="24"/>
          <w:szCs w:val="24"/>
        </w:rPr>
      </w:pPr>
      <w:r w:rsidRPr="007214A2">
        <w:rPr>
          <w:rFonts w:ascii="宋体" w:eastAsia="宋体" w:hAnsi="宋体" w:cs="宋体" w:hint="eastAsia"/>
          <w:sz w:val="24"/>
          <w:szCs w:val="24"/>
        </w:rPr>
        <w:t>平时成绩（40%）=课堂表现25%+平时作业75%。</w:t>
      </w:r>
    </w:p>
    <w:p w14:paraId="6EC52F50" w14:textId="77777777" w:rsidR="007214A2" w:rsidRPr="007214A2" w:rsidRDefault="007214A2" w:rsidP="007214A2">
      <w:pPr>
        <w:adjustRightInd w:val="0"/>
        <w:snapToGrid w:val="0"/>
        <w:spacing w:line="500" w:lineRule="exact"/>
        <w:rPr>
          <w:rFonts w:ascii="宋体" w:eastAsia="宋体" w:hAnsi="宋体" w:cs="宋体"/>
          <w:sz w:val="24"/>
          <w:szCs w:val="24"/>
        </w:rPr>
      </w:pPr>
      <w:r w:rsidRPr="007214A2">
        <w:rPr>
          <w:rFonts w:ascii="宋体" w:eastAsia="宋体" w:hAnsi="宋体" w:cs="宋体" w:hint="eastAsia"/>
          <w:sz w:val="24"/>
          <w:szCs w:val="24"/>
        </w:rPr>
        <w:t>（1）课堂表现：通过学生在课堂上的表现情况、发言与提问情况，来评价学生</w:t>
      </w:r>
      <w:r w:rsidRPr="007214A2">
        <w:rPr>
          <w:rFonts w:ascii="宋体" w:eastAsia="宋体" w:hAnsi="宋体" w:cs="宋体" w:hint="eastAsia"/>
          <w:sz w:val="24"/>
          <w:szCs w:val="24"/>
        </w:rPr>
        <w:lastRenderedPageBreak/>
        <w:t>相关的能力；由基础分值0分逐渐累积，最高分值为100分。每次回答问题积极、准确及认真听讲均有加分。</w:t>
      </w:r>
    </w:p>
    <w:p w14:paraId="1DB51104" w14:textId="77777777" w:rsidR="007214A2" w:rsidRPr="007214A2" w:rsidRDefault="007214A2" w:rsidP="007214A2">
      <w:pPr>
        <w:adjustRightInd w:val="0"/>
        <w:snapToGrid w:val="0"/>
        <w:spacing w:line="500" w:lineRule="exact"/>
        <w:rPr>
          <w:rFonts w:ascii="宋体" w:eastAsia="宋体" w:hAnsi="宋体" w:cs="Times New Roman"/>
          <w:sz w:val="24"/>
          <w:szCs w:val="24"/>
        </w:rPr>
      </w:pPr>
      <w:r w:rsidRPr="007214A2">
        <w:rPr>
          <w:rFonts w:ascii="宋体" w:eastAsia="宋体" w:hAnsi="宋体" w:cs="Times New Roman" w:hint="eastAsia"/>
          <w:sz w:val="24"/>
          <w:szCs w:val="24"/>
        </w:rPr>
        <w:t>（2）平时作业：围绕课程的学习目标进行作业的设计。</w:t>
      </w:r>
      <w:r w:rsidRPr="007214A2">
        <w:rPr>
          <w:rFonts w:ascii="宋体" w:eastAsia="宋体" w:hAnsi="宋体" w:cs="宋体" w:hint="eastAsia"/>
          <w:sz w:val="24"/>
          <w:szCs w:val="24"/>
        </w:rPr>
        <w:t>共8次，每次总分为100分，根据标准答案的得分点给分。最后的成绩为8次作业成绩的平均值。</w:t>
      </w:r>
    </w:p>
    <w:p w14:paraId="465A9128"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t>（三）期末成绩评定</w:t>
      </w:r>
    </w:p>
    <w:p w14:paraId="1B7F890B" w14:textId="77777777" w:rsidR="007214A2" w:rsidRPr="007214A2" w:rsidRDefault="007214A2" w:rsidP="007214A2">
      <w:pPr>
        <w:adjustRightInd w:val="0"/>
        <w:snapToGrid w:val="0"/>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期末试卷主要考核学生对于课程知识点掌握的熟练程度。</w:t>
      </w:r>
      <w:r w:rsidRPr="007214A2">
        <w:rPr>
          <w:rFonts w:ascii="宋体" w:eastAsia="宋体" w:hAnsi="宋体" w:cs="宋体" w:hint="eastAsia"/>
          <w:sz w:val="24"/>
          <w:szCs w:val="24"/>
        </w:rPr>
        <w:t>名词解释、选择、填空、判断，对满分，错零分。简答题，根据答案的得分点给分，满分记100分。</w:t>
      </w:r>
    </w:p>
    <w:p w14:paraId="06B938DA" w14:textId="77777777" w:rsidR="007214A2" w:rsidRPr="007214A2" w:rsidRDefault="007214A2" w:rsidP="007214A2">
      <w:pPr>
        <w:spacing w:beforeLines="50" w:before="156" w:afterLines="50" w:after="156" w:line="440" w:lineRule="exact"/>
        <w:rPr>
          <w:rFonts w:ascii="宋体" w:eastAsia="宋体" w:hAnsi="宋体" w:cs="Times New Roman"/>
          <w:sz w:val="24"/>
          <w:szCs w:val="24"/>
        </w:rPr>
      </w:pPr>
      <w:r w:rsidRPr="007214A2">
        <w:rPr>
          <w:rFonts w:ascii="黑体" w:eastAsia="黑体" w:hAnsi="黑体" w:cs="Times New Roman" w:hint="eastAsia"/>
          <w:sz w:val="28"/>
          <w:szCs w:val="28"/>
        </w:rPr>
        <w:t>六、使用教材、相关推荐书目及课程资源</w:t>
      </w:r>
    </w:p>
    <w:p w14:paraId="0AC6AC1C" w14:textId="77777777" w:rsidR="007214A2" w:rsidRPr="007214A2" w:rsidRDefault="007214A2" w:rsidP="007214A2">
      <w:pPr>
        <w:autoSpaceDE w:val="0"/>
        <w:autoSpaceDN w:val="0"/>
        <w:adjustRightInd w:val="0"/>
        <w:spacing w:line="500" w:lineRule="exact"/>
        <w:rPr>
          <w:rFonts w:ascii="黑体" w:eastAsia="黑体" w:hAnsi="黑体" w:cs="黑体"/>
          <w:color w:val="000000"/>
          <w:sz w:val="28"/>
          <w:szCs w:val="28"/>
        </w:rPr>
      </w:pPr>
      <w:r w:rsidRPr="007214A2">
        <w:rPr>
          <w:rFonts w:ascii="黑体" w:eastAsia="黑体" w:hAnsi="黑体" w:cs="黑体" w:hint="eastAsia"/>
          <w:color w:val="000000"/>
          <w:sz w:val="28"/>
          <w:szCs w:val="28"/>
        </w:rPr>
        <w:t>1</w:t>
      </w:r>
      <w:r w:rsidRPr="007214A2">
        <w:rPr>
          <w:rFonts w:ascii="黑体" w:eastAsia="黑体" w:hAnsi="黑体" w:cs="黑体" w:hint="eastAsia"/>
          <w:color w:val="000000"/>
          <w:sz w:val="28"/>
          <w:szCs w:val="28"/>
          <w:lang w:val="zh-CN"/>
        </w:rPr>
        <w:t>、教材：</w:t>
      </w:r>
    </w:p>
    <w:p w14:paraId="02C56865" w14:textId="77777777" w:rsidR="007214A2" w:rsidRPr="007214A2" w:rsidRDefault="007214A2" w:rsidP="007214A2">
      <w:pPr>
        <w:autoSpaceDE w:val="0"/>
        <w:autoSpaceDN w:val="0"/>
        <w:adjustRightInd w:val="0"/>
        <w:spacing w:line="500" w:lineRule="exact"/>
        <w:rPr>
          <w:rFonts w:ascii="宋体" w:eastAsia="宋体" w:hAnsi="宋体" w:cs="宋体"/>
          <w:color w:val="000000"/>
          <w:sz w:val="24"/>
          <w:szCs w:val="24"/>
        </w:rPr>
      </w:pPr>
      <w:r w:rsidRPr="007214A2">
        <w:rPr>
          <w:rFonts w:ascii="宋体" w:eastAsia="宋体" w:hAnsi="宋体" w:cs="宋体" w:hint="eastAsia"/>
          <w:sz w:val="24"/>
          <w:szCs w:val="24"/>
        </w:rPr>
        <w:t>1.李淑芬主编：</w:t>
      </w:r>
      <w:r w:rsidRPr="007214A2">
        <w:rPr>
          <w:rFonts w:ascii="宋体" w:eastAsia="宋体" w:hAnsi="宋体" w:cs="宋体" w:hint="eastAsia"/>
          <w:color w:val="000000"/>
          <w:sz w:val="24"/>
          <w:szCs w:val="24"/>
          <w:lang w:val="zh-CN"/>
        </w:rPr>
        <w:t>《制药分离工程》，</w:t>
      </w:r>
      <w:r w:rsidRPr="007214A2">
        <w:rPr>
          <w:rFonts w:ascii="宋体" w:eastAsia="宋体" w:hAnsi="宋体" w:cs="宋体" w:hint="eastAsia"/>
          <w:sz w:val="24"/>
          <w:szCs w:val="24"/>
        </w:rPr>
        <w:t>化学工业出版社，2009年版；</w:t>
      </w:r>
    </w:p>
    <w:p w14:paraId="6A42A356" w14:textId="77777777" w:rsidR="007214A2" w:rsidRPr="007214A2" w:rsidRDefault="007214A2" w:rsidP="007214A2">
      <w:pPr>
        <w:spacing w:line="500" w:lineRule="exact"/>
        <w:rPr>
          <w:rFonts w:ascii="宋体" w:eastAsia="宋体" w:hAnsi="宋体" w:cs="宋体"/>
          <w:bCs/>
          <w:sz w:val="28"/>
          <w:szCs w:val="28"/>
        </w:rPr>
      </w:pPr>
      <w:r w:rsidRPr="007214A2">
        <w:rPr>
          <w:rFonts w:ascii="宋体" w:eastAsia="宋体" w:hAnsi="宋体" w:cs="宋体" w:hint="eastAsia"/>
          <w:bCs/>
          <w:sz w:val="28"/>
          <w:szCs w:val="28"/>
        </w:rPr>
        <w:t>2、相关推荐书目</w:t>
      </w:r>
    </w:p>
    <w:p w14:paraId="19810060" w14:textId="77777777" w:rsidR="007214A2" w:rsidRPr="007214A2" w:rsidRDefault="007214A2" w:rsidP="007214A2">
      <w:pPr>
        <w:spacing w:line="500" w:lineRule="exact"/>
        <w:rPr>
          <w:rFonts w:ascii="宋体" w:eastAsia="宋体" w:hAnsi="宋体" w:cs="宋体"/>
          <w:sz w:val="24"/>
          <w:szCs w:val="24"/>
        </w:rPr>
      </w:pPr>
      <w:r w:rsidRPr="007214A2">
        <w:rPr>
          <w:rFonts w:ascii="宋体" w:eastAsia="宋体" w:hAnsi="宋体" w:cs="宋体" w:hint="eastAsia"/>
          <w:color w:val="000000"/>
          <w:sz w:val="24"/>
          <w:szCs w:val="24"/>
        </w:rPr>
        <w:t>1.</w:t>
      </w:r>
      <w:r w:rsidRPr="007214A2">
        <w:rPr>
          <w:rFonts w:ascii="宋体" w:eastAsia="宋体" w:hAnsi="宋体" w:cs="宋体" w:hint="eastAsia"/>
          <w:sz w:val="24"/>
          <w:szCs w:val="24"/>
        </w:rPr>
        <w:t>应国清主编：《药物分离工程》，浙江大学出版社，2011年版；</w:t>
      </w:r>
    </w:p>
    <w:p w14:paraId="04F81D19"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t>3、课程资源</w:t>
      </w:r>
    </w:p>
    <w:p w14:paraId="3D8100BA" w14:textId="77777777" w:rsidR="007214A2" w:rsidRPr="007214A2" w:rsidRDefault="007214A2" w:rsidP="007214A2">
      <w:pPr>
        <w:spacing w:beforeLines="50" w:before="156" w:afterLines="50" w:after="156" w:line="440" w:lineRule="exact"/>
        <w:rPr>
          <w:rFonts w:ascii="宋体" w:eastAsia="宋体" w:hAnsi="宋体" w:cs="Times New Roman"/>
          <w:color w:val="FF0000"/>
          <w:sz w:val="24"/>
          <w:szCs w:val="24"/>
        </w:rPr>
      </w:pPr>
      <w:r w:rsidRPr="007214A2">
        <w:rPr>
          <w:rFonts w:ascii="宋体" w:eastAsia="宋体" w:hAnsi="宋体" w:cs="宋体" w:hint="eastAsia"/>
          <w:sz w:val="24"/>
          <w:szCs w:val="24"/>
        </w:rPr>
        <w:t>学生可以通过学习通等线上教学平台观看在线开放课程，也可以通过学校图书馆电子阅览库查阅文献。</w:t>
      </w:r>
    </w:p>
    <w:p w14:paraId="1905C5B3" w14:textId="77777777" w:rsidR="007214A2" w:rsidRPr="007214A2" w:rsidRDefault="007214A2" w:rsidP="007214A2">
      <w:pPr>
        <w:spacing w:beforeLines="50" w:before="156" w:afterLines="50" w:after="156" w:line="440" w:lineRule="exact"/>
        <w:rPr>
          <w:rFonts w:ascii="黑体" w:eastAsia="黑体" w:hAnsi="黑体" w:cs="Times New Roman"/>
          <w:sz w:val="28"/>
          <w:szCs w:val="28"/>
        </w:rPr>
      </w:pPr>
      <w:r w:rsidRPr="007214A2">
        <w:rPr>
          <w:rFonts w:ascii="黑体" w:eastAsia="黑体" w:hAnsi="黑体" w:cs="Times New Roman" w:hint="eastAsia"/>
          <w:sz w:val="28"/>
          <w:szCs w:val="28"/>
        </w:rPr>
        <w:t>七、课程大纲制定依据</w:t>
      </w:r>
    </w:p>
    <w:p w14:paraId="0D7E2D9C" w14:textId="19443C87" w:rsidR="007214A2" w:rsidRDefault="007214A2" w:rsidP="007214A2">
      <w:pPr>
        <w:spacing w:line="440" w:lineRule="exact"/>
        <w:rPr>
          <w:rFonts w:ascii="宋体" w:eastAsia="宋体" w:hAnsi="宋体" w:cs="Times New Roman"/>
          <w:sz w:val="24"/>
          <w:szCs w:val="24"/>
        </w:rPr>
      </w:pPr>
      <w:r w:rsidRPr="007214A2">
        <w:rPr>
          <w:rFonts w:ascii="宋体" w:eastAsia="宋体" w:hAnsi="宋体" w:cs="Times New Roman" w:hint="eastAsia"/>
          <w:sz w:val="24"/>
          <w:szCs w:val="24"/>
        </w:rPr>
        <w:t>本课程大纲依据2023年制药工程专业人才培养方案制定。</w:t>
      </w:r>
    </w:p>
    <w:p w14:paraId="69D2C27F" w14:textId="47B47F9C" w:rsidR="007214A2" w:rsidRDefault="007214A2" w:rsidP="007214A2">
      <w:pPr>
        <w:spacing w:line="440" w:lineRule="exact"/>
        <w:rPr>
          <w:rFonts w:ascii="宋体" w:eastAsia="宋体" w:hAnsi="宋体" w:cs="Times New Roman"/>
          <w:sz w:val="24"/>
          <w:szCs w:val="24"/>
        </w:rPr>
      </w:pPr>
    </w:p>
    <w:p w14:paraId="729067C6" w14:textId="5AA95F98" w:rsidR="007214A2" w:rsidRDefault="007214A2" w:rsidP="007214A2">
      <w:pPr>
        <w:spacing w:line="440" w:lineRule="exact"/>
        <w:rPr>
          <w:rFonts w:ascii="宋体" w:eastAsia="宋体" w:hAnsi="宋体" w:cs="Times New Roman"/>
          <w:sz w:val="24"/>
          <w:szCs w:val="24"/>
        </w:rPr>
      </w:pPr>
    </w:p>
    <w:p w14:paraId="2EC525B5" w14:textId="2A82C424" w:rsidR="007214A2" w:rsidRDefault="007214A2" w:rsidP="007214A2">
      <w:pPr>
        <w:spacing w:line="440" w:lineRule="exact"/>
        <w:rPr>
          <w:rFonts w:ascii="宋体" w:eastAsia="宋体" w:hAnsi="宋体" w:cs="Times New Roman"/>
          <w:sz w:val="24"/>
          <w:szCs w:val="24"/>
        </w:rPr>
      </w:pPr>
    </w:p>
    <w:p w14:paraId="75AB655A" w14:textId="4B04EEAB" w:rsidR="007214A2" w:rsidRDefault="007214A2" w:rsidP="007214A2">
      <w:pPr>
        <w:spacing w:line="440" w:lineRule="exact"/>
        <w:rPr>
          <w:rFonts w:ascii="宋体" w:eastAsia="宋体" w:hAnsi="宋体" w:cs="Times New Roman"/>
          <w:sz w:val="24"/>
          <w:szCs w:val="24"/>
        </w:rPr>
      </w:pPr>
    </w:p>
    <w:p w14:paraId="1744FD26" w14:textId="58951105" w:rsidR="007214A2" w:rsidRDefault="007214A2" w:rsidP="007214A2">
      <w:pPr>
        <w:spacing w:line="440" w:lineRule="exact"/>
        <w:rPr>
          <w:rFonts w:ascii="宋体" w:eastAsia="宋体" w:hAnsi="宋体" w:cs="Times New Roman"/>
          <w:sz w:val="24"/>
          <w:szCs w:val="24"/>
        </w:rPr>
      </w:pPr>
    </w:p>
    <w:p w14:paraId="69BAD856" w14:textId="77777777" w:rsidR="007214A2" w:rsidRPr="007214A2" w:rsidRDefault="007214A2" w:rsidP="007214A2">
      <w:pPr>
        <w:spacing w:line="440" w:lineRule="exact"/>
        <w:rPr>
          <w:rFonts w:ascii="宋体" w:eastAsia="宋体" w:hAnsi="宋体" w:cs="Times New Roman"/>
          <w:sz w:val="24"/>
          <w:szCs w:val="24"/>
        </w:rPr>
      </w:pPr>
    </w:p>
    <w:p w14:paraId="3CA87B62" w14:textId="77777777" w:rsidR="007214A2" w:rsidRPr="007214A2" w:rsidRDefault="007214A2" w:rsidP="007214A2">
      <w:pPr>
        <w:spacing w:line="440" w:lineRule="exact"/>
        <w:rPr>
          <w:rFonts w:ascii="宋体" w:eastAsia="宋体" w:hAnsi="宋体" w:cs="Times New Roman"/>
          <w:sz w:val="24"/>
          <w:szCs w:val="24"/>
        </w:rPr>
      </w:pPr>
    </w:p>
    <w:p w14:paraId="1EF64C4E" w14:textId="77777777" w:rsidR="00E92F69" w:rsidRPr="00E92F69" w:rsidRDefault="00E92F69" w:rsidP="00E92F69">
      <w:pPr>
        <w:keepNext/>
        <w:keepLines/>
        <w:spacing w:before="340" w:after="330" w:line="576" w:lineRule="auto"/>
        <w:jc w:val="center"/>
        <w:outlineLvl w:val="0"/>
        <w:rPr>
          <w:rFonts w:ascii="Calibri" w:eastAsia="宋体" w:hAnsi="Calibri" w:cs="Times New Roman"/>
          <w:b/>
          <w:kern w:val="44"/>
          <w:sz w:val="36"/>
        </w:rPr>
      </w:pPr>
      <w:bookmarkStart w:id="326" w:name="_Toc149867949"/>
      <w:r w:rsidRPr="00E92F69">
        <w:rPr>
          <w:rFonts w:ascii="Calibri" w:eastAsia="宋体" w:hAnsi="Calibri" w:cs="Times New Roman"/>
          <w:b/>
          <w:kern w:val="44"/>
          <w:sz w:val="36"/>
        </w:rPr>
        <w:lastRenderedPageBreak/>
        <w:t>《药厂设备及车间设计》课程大纲</w:t>
      </w:r>
      <w:bookmarkEnd w:id="326"/>
    </w:p>
    <w:p w14:paraId="69DA06B4" w14:textId="77777777" w:rsidR="00E92F69" w:rsidRPr="00E92F69" w:rsidRDefault="00E92F69" w:rsidP="00E92F69">
      <w:pPr>
        <w:spacing w:beforeLines="50" w:before="156" w:afterLines="50" w:after="156" w:line="440" w:lineRule="exact"/>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6"/>
        <w:gridCol w:w="2576"/>
        <w:gridCol w:w="1442"/>
        <w:gridCol w:w="2742"/>
      </w:tblGrid>
      <w:tr w:rsidR="00E92F69" w:rsidRPr="00E92F69" w14:paraId="1673DDCC" w14:textId="77777777" w:rsidTr="00931F78">
        <w:trPr>
          <w:trHeight w:val="886"/>
          <w:jc w:val="center"/>
        </w:trPr>
        <w:tc>
          <w:tcPr>
            <w:tcW w:w="1668" w:type="dxa"/>
            <w:vAlign w:val="center"/>
          </w:tcPr>
          <w:p w14:paraId="6C401455"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课程名称</w:t>
            </w:r>
          </w:p>
        </w:tc>
        <w:tc>
          <w:tcPr>
            <w:tcW w:w="2833" w:type="dxa"/>
            <w:vAlign w:val="center"/>
          </w:tcPr>
          <w:p w14:paraId="71590520"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药厂设备及车间设计</w:t>
            </w:r>
          </w:p>
        </w:tc>
        <w:tc>
          <w:tcPr>
            <w:tcW w:w="1561" w:type="dxa"/>
            <w:vAlign w:val="center"/>
          </w:tcPr>
          <w:p w14:paraId="7F268D63"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课程代码</w:t>
            </w:r>
          </w:p>
        </w:tc>
        <w:tc>
          <w:tcPr>
            <w:tcW w:w="2941" w:type="dxa"/>
            <w:vAlign w:val="center"/>
          </w:tcPr>
          <w:p w14:paraId="050B1D68"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kern w:val="0"/>
                <w:sz w:val="24"/>
                <w:szCs w:val="24"/>
              </w:rPr>
              <w:t>0714B06</w:t>
            </w:r>
          </w:p>
        </w:tc>
      </w:tr>
      <w:tr w:rsidR="00E92F69" w:rsidRPr="00E92F69" w14:paraId="48508292" w14:textId="77777777" w:rsidTr="00931F78">
        <w:trPr>
          <w:trHeight w:val="829"/>
          <w:jc w:val="center"/>
        </w:trPr>
        <w:tc>
          <w:tcPr>
            <w:tcW w:w="1668" w:type="dxa"/>
            <w:vAlign w:val="center"/>
          </w:tcPr>
          <w:p w14:paraId="7610ABBB"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课程类别</w:t>
            </w:r>
          </w:p>
        </w:tc>
        <w:tc>
          <w:tcPr>
            <w:tcW w:w="2833" w:type="dxa"/>
            <w:vAlign w:val="center"/>
          </w:tcPr>
          <w:p w14:paraId="78990FDA"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制药工程方向课程</w:t>
            </w:r>
          </w:p>
        </w:tc>
        <w:tc>
          <w:tcPr>
            <w:tcW w:w="1561" w:type="dxa"/>
            <w:vAlign w:val="center"/>
          </w:tcPr>
          <w:p w14:paraId="23022631"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学时</w:t>
            </w:r>
          </w:p>
          <w:p w14:paraId="247FF35B"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学分</w:t>
            </w:r>
          </w:p>
        </w:tc>
        <w:tc>
          <w:tcPr>
            <w:tcW w:w="2941" w:type="dxa"/>
            <w:vAlign w:val="center"/>
          </w:tcPr>
          <w:p w14:paraId="5BA79D75"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48</w:t>
            </w:r>
            <w:r w:rsidRPr="00E92F69">
              <w:rPr>
                <w:rFonts w:ascii="Times New Roman" w:eastAsia="宋体" w:hAnsi="Times New Roman" w:cs="Times New Roman"/>
                <w:sz w:val="24"/>
                <w:szCs w:val="24"/>
              </w:rPr>
              <w:t>学时</w:t>
            </w:r>
            <w:r w:rsidRPr="00E92F69">
              <w:rPr>
                <w:rFonts w:ascii="Times New Roman" w:eastAsia="宋体" w:hAnsi="Times New Roman" w:cs="Times New Roman"/>
                <w:sz w:val="24"/>
                <w:szCs w:val="24"/>
              </w:rPr>
              <w:t>/3</w:t>
            </w:r>
            <w:r w:rsidRPr="00E92F69">
              <w:rPr>
                <w:rFonts w:ascii="Times New Roman" w:eastAsia="宋体" w:hAnsi="Times New Roman" w:cs="Times New Roman"/>
                <w:sz w:val="24"/>
                <w:szCs w:val="24"/>
              </w:rPr>
              <w:t>学分</w:t>
            </w:r>
          </w:p>
        </w:tc>
      </w:tr>
      <w:tr w:rsidR="00E92F69" w:rsidRPr="00E92F69" w14:paraId="5848FA78" w14:textId="77777777" w:rsidTr="00931F78">
        <w:trPr>
          <w:trHeight w:val="811"/>
          <w:jc w:val="center"/>
        </w:trPr>
        <w:tc>
          <w:tcPr>
            <w:tcW w:w="1668" w:type="dxa"/>
            <w:vAlign w:val="center"/>
          </w:tcPr>
          <w:p w14:paraId="53ADF88C"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开课单位</w:t>
            </w:r>
          </w:p>
        </w:tc>
        <w:tc>
          <w:tcPr>
            <w:tcW w:w="2833" w:type="dxa"/>
            <w:vAlign w:val="center"/>
          </w:tcPr>
          <w:p w14:paraId="54250712"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化工学院</w:t>
            </w:r>
          </w:p>
        </w:tc>
        <w:tc>
          <w:tcPr>
            <w:tcW w:w="1561" w:type="dxa"/>
            <w:vAlign w:val="center"/>
          </w:tcPr>
          <w:p w14:paraId="2B8D332E"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适用专业</w:t>
            </w:r>
          </w:p>
        </w:tc>
        <w:tc>
          <w:tcPr>
            <w:tcW w:w="2941" w:type="dxa"/>
            <w:vAlign w:val="center"/>
          </w:tcPr>
          <w:p w14:paraId="62F125EE"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color w:val="000000"/>
                <w:kern w:val="0"/>
                <w:sz w:val="24"/>
                <w:szCs w:val="24"/>
              </w:rPr>
              <w:t>制药工程本科专业</w:t>
            </w:r>
          </w:p>
        </w:tc>
      </w:tr>
      <w:tr w:rsidR="00E92F69" w:rsidRPr="00E92F69" w14:paraId="3D46CC19" w14:textId="77777777" w:rsidTr="00931F78">
        <w:trPr>
          <w:trHeight w:val="811"/>
          <w:jc w:val="center"/>
        </w:trPr>
        <w:tc>
          <w:tcPr>
            <w:tcW w:w="1668" w:type="dxa"/>
            <w:vAlign w:val="center"/>
          </w:tcPr>
          <w:p w14:paraId="02BDB3BA"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课程负责人</w:t>
            </w:r>
          </w:p>
        </w:tc>
        <w:tc>
          <w:tcPr>
            <w:tcW w:w="7335" w:type="dxa"/>
            <w:gridSpan w:val="3"/>
            <w:vAlign w:val="center"/>
          </w:tcPr>
          <w:p w14:paraId="42A489C9"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王娟</w:t>
            </w:r>
          </w:p>
        </w:tc>
      </w:tr>
      <w:tr w:rsidR="00E92F69" w:rsidRPr="00E92F69" w14:paraId="219A180E" w14:textId="77777777" w:rsidTr="00931F78">
        <w:trPr>
          <w:trHeight w:val="836"/>
          <w:jc w:val="center"/>
        </w:trPr>
        <w:tc>
          <w:tcPr>
            <w:tcW w:w="1668" w:type="dxa"/>
            <w:vAlign w:val="center"/>
          </w:tcPr>
          <w:p w14:paraId="6010B106"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大纲撰写人</w:t>
            </w:r>
          </w:p>
        </w:tc>
        <w:tc>
          <w:tcPr>
            <w:tcW w:w="2833" w:type="dxa"/>
            <w:vAlign w:val="center"/>
          </w:tcPr>
          <w:p w14:paraId="7B641A21"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王娟</w:t>
            </w:r>
          </w:p>
        </w:tc>
        <w:tc>
          <w:tcPr>
            <w:tcW w:w="1561" w:type="dxa"/>
            <w:vAlign w:val="center"/>
          </w:tcPr>
          <w:p w14:paraId="4A4B53DB"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大纲审核人</w:t>
            </w:r>
          </w:p>
        </w:tc>
        <w:tc>
          <w:tcPr>
            <w:tcW w:w="2941" w:type="dxa"/>
            <w:vAlign w:val="center"/>
          </w:tcPr>
          <w:p w14:paraId="46DCD9BE"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何敬宇</w:t>
            </w:r>
          </w:p>
        </w:tc>
      </w:tr>
      <w:tr w:rsidR="00E92F69" w:rsidRPr="00E92F69" w14:paraId="6C959021" w14:textId="77777777" w:rsidTr="00931F78">
        <w:trPr>
          <w:trHeight w:val="848"/>
          <w:jc w:val="center"/>
        </w:trPr>
        <w:tc>
          <w:tcPr>
            <w:tcW w:w="1668" w:type="dxa"/>
            <w:vAlign w:val="center"/>
          </w:tcPr>
          <w:p w14:paraId="2F99963F"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先修课程</w:t>
            </w:r>
          </w:p>
        </w:tc>
        <w:tc>
          <w:tcPr>
            <w:tcW w:w="7335" w:type="dxa"/>
            <w:gridSpan w:val="3"/>
            <w:vAlign w:val="center"/>
          </w:tcPr>
          <w:p w14:paraId="3225BB77" w14:textId="77777777" w:rsidR="00E92F69" w:rsidRPr="00E92F69" w:rsidRDefault="00E92F69" w:rsidP="00E92F69">
            <w:pPr>
              <w:spacing w:line="440" w:lineRule="exact"/>
              <w:jc w:val="left"/>
              <w:rPr>
                <w:rFonts w:ascii="Times New Roman" w:eastAsia="宋体" w:hAnsi="Times New Roman" w:cs="Times New Roman"/>
                <w:sz w:val="24"/>
                <w:szCs w:val="24"/>
              </w:rPr>
            </w:pPr>
            <w:r w:rsidRPr="00E92F69">
              <w:rPr>
                <w:rFonts w:ascii="Times New Roman" w:eastAsia="宋体" w:hAnsi="Times New Roman" w:cs="Times New Roman"/>
                <w:sz w:val="24"/>
                <w:szCs w:val="24"/>
              </w:rPr>
              <w:t>《物理化学》《有机化学》《化工原理》《机械制图》</w:t>
            </w:r>
          </w:p>
        </w:tc>
      </w:tr>
      <w:tr w:rsidR="00E92F69" w:rsidRPr="00E92F69" w14:paraId="13FB1C3D" w14:textId="77777777" w:rsidTr="00931F78">
        <w:trPr>
          <w:trHeight w:val="848"/>
          <w:jc w:val="center"/>
        </w:trPr>
        <w:tc>
          <w:tcPr>
            <w:tcW w:w="1668" w:type="dxa"/>
            <w:vAlign w:val="center"/>
          </w:tcPr>
          <w:p w14:paraId="40C74244"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课程网址</w:t>
            </w:r>
          </w:p>
        </w:tc>
        <w:tc>
          <w:tcPr>
            <w:tcW w:w="7335" w:type="dxa"/>
            <w:gridSpan w:val="3"/>
            <w:vAlign w:val="center"/>
          </w:tcPr>
          <w:p w14:paraId="37460358" w14:textId="77777777" w:rsidR="00E92F69" w:rsidRPr="00E92F69" w:rsidRDefault="00E92F69" w:rsidP="00E92F69">
            <w:pPr>
              <w:spacing w:line="440" w:lineRule="exact"/>
              <w:rPr>
                <w:rFonts w:ascii="Times New Roman" w:eastAsia="宋体" w:hAnsi="Times New Roman" w:cs="Times New Roman"/>
                <w:color w:val="FF0000"/>
                <w:sz w:val="24"/>
                <w:szCs w:val="24"/>
              </w:rPr>
            </w:pPr>
          </w:p>
        </w:tc>
      </w:tr>
    </w:tbl>
    <w:p w14:paraId="23771EC3" w14:textId="77777777" w:rsidR="00E92F69" w:rsidRPr="00E92F69" w:rsidRDefault="00E92F69" w:rsidP="00E92F69">
      <w:pPr>
        <w:spacing w:beforeLines="50" w:before="156" w:afterLines="50" w:after="156"/>
        <w:ind w:firstLineChars="200" w:firstLine="300"/>
        <w:rPr>
          <w:rFonts w:ascii="Times New Roman" w:eastAsia="黑体" w:hAnsi="Times New Roman" w:cs="Times New Roman"/>
          <w:sz w:val="15"/>
          <w:szCs w:val="15"/>
        </w:rPr>
      </w:pPr>
    </w:p>
    <w:p w14:paraId="2BE3E713" w14:textId="77777777" w:rsidR="00E92F69" w:rsidRPr="00E92F69" w:rsidRDefault="00E92F69" w:rsidP="00E92F69">
      <w:pPr>
        <w:spacing w:beforeLines="50" w:before="156" w:afterLines="50" w:after="156" w:line="440" w:lineRule="exact"/>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二、课程学习目标及与毕业要求的对应关系</w:t>
      </w:r>
    </w:p>
    <w:p w14:paraId="61247B46" w14:textId="77777777" w:rsidR="00E92F69" w:rsidRPr="00E92F69" w:rsidRDefault="00E92F69" w:rsidP="00E92F69">
      <w:pPr>
        <w:spacing w:beforeLines="50" w:before="156" w:afterLines="50" w:after="156" w:line="440" w:lineRule="exact"/>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（一）课程学习目标</w:t>
      </w:r>
    </w:p>
    <w:p w14:paraId="4F9A0F2F" w14:textId="77777777" w:rsidR="00E92F69" w:rsidRPr="00E92F69" w:rsidRDefault="00E92F69" w:rsidP="00E92F69">
      <w:pPr>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通过本课程的学习，使学生达到以下目标：</w:t>
      </w:r>
    </w:p>
    <w:p w14:paraId="64456759" w14:textId="77777777" w:rsidR="00E92F69" w:rsidRPr="00E92F69" w:rsidRDefault="00E92F69" w:rsidP="005D2072">
      <w:pPr>
        <w:numPr>
          <w:ilvl w:val="0"/>
          <w:numId w:val="339"/>
        </w:numPr>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能够将制药工程相关知识和数学模型方法用于药厂设备及车间设计复杂问题解决方案的比较，并解决相关问题。</w:t>
      </w:r>
      <w:r w:rsidRPr="00E92F69">
        <w:rPr>
          <w:rFonts w:ascii="Times New Roman" w:eastAsia="宋体" w:hAnsi="Times New Roman" w:cs="Times New Roman"/>
          <w:b/>
          <w:bCs/>
          <w:color w:val="000000"/>
          <w:sz w:val="24"/>
          <w:szCs w:val="24"/>
        </w:rPr>
        <w:t>【毕业要求</w:t>
      </w:r>
      <w:r w:rsidRPr="00E92F69">
        <w:rPr>
          <w:rFonts w:ascii="Times New Roman" w:eastAsia="宋体" w:hAnsi="Times New Roman" w:cs="Times New Roman"/>
          <w:b/>
          <w:bCs/>
          <w:color w:val="000000"/>
          <w:sz w:val="24"/>
          <w:szCs w:val="24"/>
        </w:rPr>
        <w:t xml:space="preserve">1 </w:t>
      </w:r>
      <w:r w:rsidRPr="00E92F69">
        <w:rPr>
          <w:rFonts w:ascii="Times New Roman" w:eastAsia="宋体" w:hAnsi="Times New Roman" w:cs="Times New Roman"/>
          <w:b/>
          <w:bCs/>
          <w:sz w:val="24"/>
          <w:szCs w:val="24"/>
        </w:rPr>
        <w:t>工程知识</w:t>
      </w:r>
      <w:r w:rsidRPr="00E92F69">
        <w:rPr>
          <w:rFonts w:ascii="Times New Roman" w:eastAsia="宋体" w:hAnsi="Times New Roman" w:cs="Times New Roman"/>
          <w:b/>
          <w:bCs/>
          <w:color w:val="000000"/>
          <w:sz w:val="24"/>
          <w:szCs w:val="24"/>
        </w:rPr>
        <w:t>】</w:t>
      </w:r>
    </w:p>
    <w:p w14:paraId="559AA30A" w14:textId="77777777" w:rsidR="00E92F69" w:rsidRPr="00E92F69" w:rsidRDefault="00E92F69" w:rsidP="005D2072">
      <w:pPr>
        <w:numPr>
          <w:ilvl w:val="0"/>
          <w:numId w:val="339"/>
        </w:numPr>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能够应用数学、自然科学和制药工程科学原理，识别和判断药厂设备及车间设计工程问题的关键环节。</w:t>
      </w:r>
      <w:r w:rsidRPr="00E92F69">
        <w:rPr>
          <w:rFonts w:ascii="Times New Roman" w:eastAsia="宋体" w:hAnsi="Times New Roman" w:cs="Times New Roman"/>
          <w:b/>
          <w:bCs/>
          <w:color w:val="000000"/>
          <w:sz w:val="24"/>
          <w:szCs w:val="24"/>
        </w:rPr>
        <w:t>【毕业要求</w:t>
      </w:r>
      <w:r w:rsidRPr="00E92F69">
        <w:rPr>
          <w:rFonts w:ascii="Times New Roman" w:eastAsia="宋体" w:hAnsi="Times New Roman" w:cs="Times New Roman"/>
          <w:b/>
          <w:bCs/>
          <w:color w:val="000000"/>
          <w:sz w:val="24"/>
          <w:szCs w:val="24"/>
        </w:rPr>
        <w:t>2</w:t>
      </w:r>
      <w:r w:rsidRPr="00E92F69">
        <w:rPr>
          <w:rFonts w:ascii="Times New Roman" w:eastAsia="宋体" w:hAnsi="Times New Roman" w:cs="Times New Roman"/>
          <w:b/>
          <w:bCs/>
          <w:color w:val="000000"/>
          <w:sz w:val="24"/>
          <w:szCs w:val="24"/>
        </w:rPr>
        <w:t>问题分析】</w:t>
      </w:r>
    </w:p>
    <w:p w14:paraId="286D8B14" w14:textId="77777777" w:rsidR="00E92F69" w:rsidRPr="00E92F69" w:rsidRDefault="00E92F69" w:rsidP="005D2072">
      <w:pPr>
        <w:numPr>
          <w:ilvl w:val="0"/>
          <w:numId w:val="339"/>
        </w:numPr>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能够掌握药厂设备及车间设计全流程的基本方法和技术。【</w:t>
      </w:r>
      <w:r w:rsidRPr="00E92F69">
        <w:rPr>
          <w:rFonts w:ascii="Times New Roman" w:eastAsia="宋体" w:hAnsi="Times New Roman" w:cs="Times New Roman"/>
          <w:b/>
          <w:sz w:val="24"/>
          <w:szCs w:val="24"/>
        </w:rPr>
        <w:t>毕业要求</w:t>
      </w:r>
      <w:r w:rsidRPr="00E92F69">
        <w:rPr>
          <w:rFonts w:ascii="Times New Roman" w:eastAsia="宋体" w:hAnsi="Times New Roman" w:cs="Times New Roman"/>
          <w:b/>
          <w:sz w:val="24"/>
          <w:szCs w:val="24"/>
        </w:rPr>
        <w:t>3</w:t>
      </w:r>
      <w:r w:rsidRPr="00E92F69">
        <w:rPr>
          <w:rFonts w:ascii="Times New Roman" w:eastAsia="宋体" w:hAnsi="Times New Roman" w:cs="Times New Roman"/>
          <w:b/>
          <w:sz w:val="24"/>
          <w:szCs w:val="24"/>
        </w:rPr>
        <w:t>设计</w:t>
      </w:r>
      <w:r w:rsidRPr="00E92F69">
        <w:rPr>
          <w:rFonts w:ascii="Times New Roman" w:eastAsia="宋体" w:hAnsi="Times New Roman" w:cs="Times New Roman"/>
          <w:b/>
          <w:sz w:val="24"/>
          <w:szCs w:val="24"/>
        </w:rPr>
        <w:t>/</w:t>
      </w:r>
      <w:r w:rsidRPr="00E92F69">
        <w:rPr>
          <w:rFonts w:ascii="Times New Roman" w:eastAsia="宋体" w:hAnsi="Times New Roman" w:cs="Times New Roman"/>
          <w:b/>
          <w:sz w:val="24"/>
          <w:szCs w:val="24"/>
        </w:rPr>
        <w:t>开发解决方案】</w:t>
      </w:r>
      <w:r w:rsidRPr="00E92F69">
        <w:rPr>
          <w:rFonts w:ascii="Times New Roman" w:eastAsia="宋体" w:hAnsi="Times New Roman" w:cs="Times New Roman"/>
          <w:sz w:val="24"/>
          <w:szCs w:val="24"/>
        </w:rPr>
        <w:t xml:space="preserve"> </w:t>
      </w:r>
    </w:p>
    <w:p w14:paraId="0D7D4CF2" w14:textId="77777777" w:rsidR="00E92F69" w:rsidRPr="00E92F69" w:rsidRDefault="00E92F69" w:rsidP="00E92F69">
      <w:pPr>
        <w:spacing w:beforeLines="50" w:before="156" w:afterLines="50" w:after="156" w:line="440" w:lineRule="exact"/>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51"/>
        <w:gridCol w:w="5811"/>
        <w:gridCol w:w="1607"/>
      </w:tblGrid>
      <w:tr w:rsidR="00E92F69" w:rsidRPr="00E92F69" w14:paraId="4F5EBFC3" w14:textId="77777777" w:rsidTr="00931F78">
        <w:trPr>
          <w:trHeight w:val="815"/>
          <w:jc w:val="center"/>
        </w:trPr>
        <w:tc>
          <w:tcPr>
            <w:tcW w:w="1751" w:type="dxa"/>
            <w:vAlign w:val="center"/>
          </w:tcPr>
          <w:p w14:paraId="1AFD88C1" w14:textId="77777777" w:rsidR="00E92F69" w:rsidRPr="00E92F69" w:rsidRDefault="00E92F69" w:rsidP="00E92F69">
            <w:pPr>
              <w:spacing w:line="440" w:lineRule="exact"/>
              <w:jc w:val="center"/>
              <w:rPr>
                <w:rFonts w:ascii="Times New Roman" w:eastAsia="宋体" w:hAnsi="Times New Roman" w:cs="Times New Roman"/>
                <w:b/>
                <w:sz w:val="24"/>
                <w:szCs w:val="24"/>
              </w:rPr>
            </w:pPr>
            <w:r w:rsidRPr="00E92F69">
              <w:rPr>
                <w:rFonts w:ascii="Times New Roman" w:eastAsia="宋体" w:hAnsi="Times New Roman" w:cs="Times New Roman"/>
                <w:b/>
                <w:sz w:val="24"/>
                <w:szCs w:val="24"/>
              </w:rPr>
              <w:lastRenderedPageBreak/>
              <w:t>毕业要求</w:t>
            </w:r>
          </w:p>
        </w:tc>
        <w:tc>
          <w:tcPr>
            <w:tcW w:w="5811" w:type="dxa"/>
            <w:vAlign w:val="center"/>
          </w:tcPr>
          <w:p w14:paraId="0B74075E" w14:textId="77777777" w:rsidR="00E92F69" w:rsidRPr="00E92F69" w:rsidRDefault="00E92F69" w:rsidP="00E92F69">
            <w:pPr>
              <w:spacing w:line="440" w:lineRule="exact"/>
              <w:jc w:val="center"/>
              <w:rPr>
                <w:rFonts w:ascii="Times New Roman" w:eastAsia="宋体" w:hAnsi="Times New Roman" w:cs="Times New Roman"/>
                <w:b/>
                <w:sz w:val="24"/>
                <w:szCs w:val="24"/>
              </w:rPr>
            </w:pPr>
            <w:r w:rsidRPr="00E92F69">
              <w:rPr>
                <w:rFonts w:ascii="Times New Roman" w:eastAsia="宋体" w:hAnsi="Times New Roman" w:cs="Times New Roman"/>
                <w:b/>
                <w:sz w:val="24"/>
                <w:szCs w:val="24"/>
              </w:rPr>
              <w:t>毕业要求指标点</w:t>
            </w:r>
          </w:p>
        </w:tc>
        <w:tc>
          <w:tcPr>
            <w:tcW w:w="1607" w:type="dxa"/>
            <w:vAlign w:val="center"/>
          </w:tcPr>
          <w:p w14:paraId="7D4B5DE9" w14:textId="77777777" w:rsidR="00E92F69" w:rsidRPr="00E92F69" w:rsidRDefault="00E92F69" w:rsidP="00E92F69">
            <w:pPr>
              <w:spacing w:line="440" w:lineRule="exact"/>
              <w:jc w:val="center"/>
              <w:rPr>
                <w:rFonts w:ascii="Times New Roman" w:eastAsia="宋体" w:hAnsi="Times New Roman" w:cs="Times New Roman"/>
                <w:b/>
                <w:sz w:val="24"/>
                <w:szCs w:val="24"/>
              </w:rPr>
            </w:pPr>
            <w:r w:rsidRPr="00E92F69">
              <w:rPr>
                <w:rFonts w:ascii="Times New Roman" w:eastAsia="宋体" w:hAnsi="Times New Roman" w:cs="Times New Roman"/>
                <w:b/>
                <w:sz w:val="24"/>
                <w:szCs w:val="24"/>
              </w:rPr>
              <w:t>课程目标</w:t>
            </w:r>
          </w:p>
        </w:tc>
      </w:tr>
      <w:tr w:rsidR="00E92F69" w:rsidRPr="00E92F69" w14:paraId="6B1FE18C" w14:textId="77777777" w:rsidTr="00931F78">
        <w:trPr>
          <w:trHeight w:val="1124"/>
          <w:jc w:val="center"/>
        </w:trPr>
        <w:tc>
          <w:tcPr>
            <w:tcW w:w="1751" w:type="dxa"/>
            <w:vAlign w:val="center"/>
          </w:tcPr>
          <w:p w14:paraId="00EF6918"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工程知识</w:t>
            </w:r>
          </w:p>
        </w:tc>
        <w:tc>
          <w:tcPr>
            <w:tcW w:w="5811" w:type="dxa"/>
            <w:vAlign w:val="center"/>
          </w:tcPr>
          <w:p w14:paraId="7B9F7B9B" w14:textId="77777777" w:rsidR="00E92F69" w:rsidRPr="00E92F69" w:rsidRDefault="00E92F69" w:rsidP="00E92F69">
            <w:pPr>
              <w:spacing w:line="440" w:lineRule="exact"/>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1.4 </w:t>
            </w:r>
            <w:r w:rsidRPr="00E92F69">
              <w:rPr>
                <w:rFonts w:ascii="Times New Roman" w:eastAsia="宋体" w:hAnsi="Times New Roman" w:cs="Times New Roman"/>
                <w:sz w:val="24"/>
                <w:szCs w:val="24"/>
              </w:rPr>
              <w:t>能够将制药工程相关知识和数学模型方法用于制药过程中复杂问题解决方案的比较，并解决相关问题。（</w:t>
            </w:r>
            <w:r w:rsidRPr="00E92F69">
              <w:rPr>
                <w:rFonts w:ascii="Times New Roman" w:eastAsia="宋体" w:hAnsi="Times New Roman" w:cs="Times New Roman"/>
                <w:sz w:val="24"/>
                <w:szCs w:val="24"/>
              </w:rPr>
              <w:t>H</w:t>
            </w:r>
            <w:r w:rsidRPr="00E92F69">
              <w:rPr>
                <w:rFonts w:ascii="Times New Roman" w:eastAsia="宋体" w:hAnsi="Times New Roman" w:cs="Times New Roman"/>
                <w:sz w:val="24"/>
                <w:szCs w:val="24"/>
              </w:rPr>
              <w:t>）</w:t>
            </w:r>
          </w:p>
        </w:tc>
        <w:tc>
          <w:tcPr>
            <w:tcW w:w="1607" w:type="dxa"/>
            <w:vAlign w:val="center"/>
          </w:tcPr>
          <w:p w14:paraId="3055EADD" w14:textId="77777777" w:rsidR="00E92F69" w:rsidRPr="00E92F69" w:rsidRDefault="00E92F69" w:rsidP="00E92F69">
            <w:pPr>
              <w:spacing w:line="400" w:lineRule="exact"/>
              <w:jc w:val="center"/>
              <w:rPr>
                <w:rFonts w:ascii="Times New Roman" w:eastAsia="宋体" w:hAnsi="Times New Roman" w:cs="Times New Roman"/>
                <w:sz w:val="24"/>
                <w:szCs w:val="21"/>
              </w:rPr>
            </w:pPr>
            <w:r w:rsidRPr="00E92F69">
              <w:rPr>
                <w:rFonts w:ascii="Times New Roman" w:eastAsia="宋体" w:hAnsi="Times New Roman" w:cs="Times New Roman"/>
                <w:sz w:val="24"/>
                <w:szCs w:val="21"/>
              </w:rPr>
              <w:t>课程目标</w:t>
            </w:r>
            <w:r w:rsidRPr="00E92F69">
              <w:rPr>
                <w:rFonts w:ascii="Times New Roman" w:eastAsia="宋体" w:hAnsi="Times New Roman" w:cs="Times New Roman"/>
                <w:sz w:val="24"/>
                <w:szCs w:val="21"/>
              </w:rPr>
              <w:t>1</w:t>
            </w:r>
          </w:p>
        </w:tc>
      </w:tr>
      <w:tr w:rsidR="00E92F69" w:rsidRPr="00E92F69" w14:paraId="258B4594" w14:textId="77777777" w:rsidTr="00931F78">
        <w:trPr>
          <w:trHeight w:val="1261"/>
          <w:jc w:val="center"/>
        </w:trPr>
        <w:tc>
          <w:tcPr>
            <w:tcW w:w="1751" w:type="dxa"/>
            <w:vAlign w:val="center"/>
          </w:tcPr>
          <w:p w14:paraId="411C99B7" w14:textId="77777777" w:rsidR="00E92F69" w:rsidRPr="00E92F69" w:rsidRDefault="00E92F69" w:rsidP="00E92F69">
            <w:pPr>
              <w:spacing w:line="440" w:lineRule="exact"/>
              <w:jc w:val="center"/>
              <w:rPr>
                <w:rFonts w:ascii="Times New Roman" w:eastAsia="宋体" w:hAnsi="Times New Roman" w:cs="Times New Roman"/>
                <w:sz w:val="24"/>
                <w:szCs w:val="24"/>
              </w:rPr>
            </w:pPr>
            <w:r w:rsidRPr="00E92F69">
              <w:rPr>
                <w:rFonts w:ascii="Times New Roman" w:eastAsia="宋体" w:hAnsi="Times New Roman" w:cs="Times New Roman"/>
                <w:bCs/>
                <w:color w:val="000000"/>
                <w:sz w:val="24"/>
                <w:szCs w:val="24"/>
              </w:rPr>
              <w:t>2.</w:t>
            </w:r>
            <w:r w:rsidRPr="00E92F69">
              <w:rPr>
                <w:rFonts w:ascii="Times New Roman" w:eastAsia="宋体" w:hAnsi="Times New Roman" w:cs="Times New Roman"/>
                <w:bCs/>
                <w:color w:val="000000"/>
                <w:sz w:val="24"/>
                <w:szCs w:val="24"/>
              </w:rPr>
              <w:t>问题分析</w:t>
            </w:r>
          </w:p>
        </w:tc>
        <w:tc>
          <w:tcPr>
            <w:tcW w:w="5811" w:type="dxa"/>
            <w:vAlign w:val="center"/>
          </w:tcPr>
          <w:p w14:paraId="0141E404" w14:textId="77777777" w:rsidR="00E92F69" w:rsidRPr="00E92F69" w:rsidRDefault="00E92F69" w:rsidP="00E92F69">
            <w:pPr>
              <w:spacing w:line="400" w:lineRule="exact"/>
              <w:rPr>
                <w:rFonts w:ascii="Times New Roman" w:eastAsia="宋体" w:hAnsi="Times New Roman" w:cs="Times New Roman"/>
                <w:sz w:val="24"/>
                <w:szCs w:val="24"/>
              </w:rPr>
            </w:pPr>
            <w:r w:rsidRPr="00E92F69">
              <w:rPr>
                <w:rFonts w:ascii="Times New Roman" w:eastAsia="宋体" w:hAnsi="Times New Roman" w:cs="Times New Roman"/>
                <w:sz w:val="24"/>
                <w:szCs w:val="24"/>
              </w:rPr>
              <w:t>2.1</w:t>
            </w:r>
            <w:r w:rsidRPr="00E92F69">
              <w:rPr>
                <w:rFonts w:ascii="Times New Roman" w:eastAsia="宋体" w:hAnsi="Times New Roman" w:cs="Times New Roman"/>
                <w:sz w:val="24"/>
                <w:szCs w:val="24"/>
              </w:rPr>
              <w:t>能够应用数学、自然科学和制药工程科学原理，识别和判断复杂制药工程问题的关键环节，并正确表达制药工程问题。（</w:t>
            </w:r>
            <w:r w:rsidRPr="00E92F69">
              <w:rPr>
                <w:rFonts w:ascii="Times New Roman" w:eastAsia="宋体" w:hAnsi="Times New Roman" w:cs="Times New Roman"/>
                <w:sz w:val="24"/>
                <w:szCs w:val="24"/>
              </w:rPr>
              <w:t>M</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 xml:space="preserve"> </w:t>
            </w:r>
          </w:p>
        </w:tc>
        <w:tc>
          <w:tcPr>
            <w:tcW w:w="1607" w:type="dxa"/>
            <w:vAlign w:val="center"/>
          </w:tcPr>
          <w:p w14:paraId="57D51B75" w14:textId="77777777" w:rsidR="00E92F69" w:rsidRPr="00E92F69" w:rsidRDefault="00E92F69" w:rsidP="00E92F69">
            <w:pPr>
              <w:spacing w:line="400" w:lineRule="exact"/>
              <w:jc w:val="center"/>
              <w:rPr>
                <w:rFonts w:ascii="Times New Roman" w:eastAsia="宋体" w:hAnsi="Times New Roman" w:cs="Times New Roman"/>
                <w:bCs/>
                <w:sz w:val="24"/>
                <w:szCs w:val="24"/>
              </w:rPr>
            </w:pPr>
            <w:r w:rsidRPr="00E92F69">
              <w:rPr>
                <w:rFonts w:ascii="Times New Roman" w:eastAsia="宋体" w:hAnsi="Times New Roman" w:cs="Times New Roman"/>
                <w:sz w:val="24"/>
                <w:szCs w:val="21"/>
              </w:rPr>
              <w:t>课程目标</w:t>
            </w:r>
            <w:r w:rsidRPr="00E92F69">
              <w:rPr>
                <w:rFonts w:ascii="Times New Roman" w:eastAsia="宋体" w:hAnsi="Times New Roman" w:cs="Times New Roman"/>
                <w:sz w:val="24"/>
                <w:szCs w:val="21"/>
              </w:rPr>
              <w:t>2</w:t>
            </w:r>
          </w:p>
        </w:tc>
      </w:tr>
      <w:tr w:rsidR="00E92F69" w:rsidRPr="00E92F69" w14:paraId="55111445" w14:textId="77777777" w:rsidTr="00931F78">
        <w:trPr>
          <w:trHeight w:val="1261"/>
          <w:jc w:val="center"/>
        </w:trPr>
        <w:tc>
          <w:tcPr>
            <w:tcW w:w="1751" w:type="dxa"/>
            <w:vAlign w:val="center"/>
          </w:tcPr>
          <w:p w14:paraId="6AF8F72F"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3.</w:t>
            </w:r>
            <w:r w:rsidRPr="00E92F69">
              <w:rPr>
                <w:rFonts w:ascii="Times New Roman" w:eastAsia="宋体" w:hAnsi="Times New Roman" w:cs="Times New Roman"/>
                <w:bCs/>
                <w:color w:val="000000"/>
                <w:sz w:val="24"/>
                <w:szCs w:val="24"/>
              </w:rPr>
              <w:t>设计</w:t>
            </w:r>
            <w:r w:rsidRPr="00E92F69">
              <w:rPr>
                <w:rFonts w:ascii="Times New Roman" w:eastAsia="宋体" w:hAnsi="Times New Roman" w:cs="Times New Roman"/>
                <w:bCs/>
                <w:color w:val="000000"/>
                <w:sz w:val="24"/>
                <w:szCs w:val="24"/>
              </w:rPr>
              <w:t>/</w:t>
            </w:r>
            <w:r w:rsidRPr="00E92F69">
              <w:rPr>
                <w:rFonts w:ascii="Times New Roman" w:eastAsia="宋体" w:hAnsi="Times New Roman" w:cs="Times New Roman"/>
                <w:bCs/>
                <w:color w:val="000000"/>
                <w:sz w:val="24"/>
                <w:szCs w:val="24"/>
              </w:rPr>
              <w:t>开发解决方案</w:t>
            </w:r>
          </w:p>
        </w:tc>
        <w:tc>
          <w:tcPr>
            <w:tcW w:w="5811" w:type="dxa"/>
            <w:vAlign w:val="center"/>
          </w:tcPr>
          <w:p w14:paraId="6C2FBDA8" w14:textId="77777777" w:rsidR="00E92F69" w:rsidRPr="00E92F69" w:rsidRDefault="00E92F69" w:rsidP="00E92F69">
            <w:pPr>
              <w:spacing w:line="400" w:lineRule="exact"/>
              <w:rPr>
                <w:rFonts w:ascii="Times New Roman" w:eastAsia="宋体" w:hAnsi="Times New Roman" w:cs="Times New Roman"/>
                <w:sz w:val="24"/>
                <w:szCs w:val="24"/>
              </w:rPr>
            </w:pPr>
            <w:r w:rsidRPr="00E92F69">
              <w:rPr>
                <w:rFonts w:ascii="Times New Roman" w:eastAsia="宋体" w:hAnsi="Times New Roman" w:cs="Times New Roman"/>
                <w:sz w:val="24"/>
                <w:szCs w:val="24"/>
              </w:rPr>
              <w:t>3.1</w:t>
            </w:r>
            <w:r w:rsidRPr="00E92F69">
              <w:rPr>
                <w:rFonts w:ascii="Times New Roman" w:eastAsia="宋体" w:hAnsi="Times New Roman" w:cs="Times New Roman"/>
                <w:sz w:val="24"/>
                <w:szCs w:val="24"/>
              </w:rPr>
              <w:t>能够掌握制药工程设计和产品开发全周期、全流程的基本设计、开发方法和技术，了解影响设计目标和技术方案的各种因素。（</w:t>
            </w:r>
            <w:r w:rsidRPr="00E92F69">
              <w:rPr>
                <w:rFonts w:ascii="Times New Roman" w:eastAsia="宋体" w:hAnsi="Times New Roman" w:cs="Times New Roman"/>
                <w:sz w:val="24"/>
                <w:szCs w:val="24"/>
              </w:rPr>
              <w:t>M</w:t>
            </w:r>
            <w:r w:rsidRPr="00E92F69">
              <w:rPr>
                <w:rFonts w:ascii="Times New Roman" w:eastAsia="宋体" w:hAnsi="Times New Roman" w:cs="Times New Roman"/>
                <w:sz w:val="24"/>
                <w:szCs w:val="24"/>
              </w:rPr>
              <w:t>）</w:t>
            </w:r>
          </w:p>
        </w:tc>
        <w:tc>
          <w:tcPr>
            <w:tcW w:w="1607" w:type="dxa"/>
            <w:vAlign w:val="center"/>
          </w:tcPr>
          <w:p w14:paraId="7E8BD255" w14:textId="77777777" w:rsidR="00E92F69" w:rsidRPr="00E92F69" w:rsidRDefault="00E92F69" w:rsidP="00E92F69">
            <w:pPr>
              <w:spacing w:line="400" w:lineRule="exact"/>
              <w:jc w:val="center"/>
              <w:rPr>
                <w:rFonts w:ascii="Times New Roman" w:eastAsia="宋体" w:hAnsi="Times New Roman" w:cs="Times New Roman"/>
                <w:sz w:val="24"/>
                <w:szCs w:val="21"/>
              </w:rPr>
            </w:pPr>
            <w:r w:rsidRPr="00E92F69">
              <w:rPr>
                <w:rFonts w:ascii="Times New Roman" w:eastAsia="宋体" w:hAnsi="Times New Roman" w:cs="Times New Roman"/>
                <w:sz w:val="24"/>
                <w:szCs w:val="21"/>
              </w:rPr>
              <w:t>课程目标</w:t>
            </w:r>
            <w:r w:rsidRPr="00E92F69">
              <w:rPr>
                <w:rFonts w:ascii="Times New Roman" w:eastAsia="宋体" w:hAnsi="Times New Roman" w:cs="Times New Roman"/>
                <w:sz w:val="24"/>
                <w:szCs w:val="21"/>
              </w:rPr>
              <w:t>3</w:t>
            </w:r>
          </w:p>
        </w:tc>
      </w:tr>
    </w:tbl>
    <w:p w14:paraId="0B436B9E" w14:textId="77777777" w:rsidR="00E92F69" w:rsidRPr="00E92F69" w:rsidRDefault="00E92F69" w:rsidP="00E92F69">
      <w:pPr>
        <w:spacing w:beforeLines="50" w:before="156" w:afterLines="50" w:after="156" w:line="440" w:lineRule="exact"/>
        <w:rPr>
          <w:rFonts w:ascii="Times New Roman" w:eastAsia="黑体" w:hAnsi="Times New Roman" w:cs="Times New Roman"/>
          <w:sz w:val="28"/>
          <w:szCs w:val="28"/>
        </w:rPr>
      </w:pPr>
      <w:r w:rsidRPr="00E92F69">
        <w:rPr>
          <w:rFonts w:ascii="Times New Roman" w:eastAsia="黑体" w:hAnsi="Times New Roman" w:cs="Times New Roman"/>
          <w:sz w:val="28"/>
          <w:szCs w:val="28"/>
        </w:rPr>
        <w:t>三、课程学习内容及与课程学习目标的对应关系</w:t>
      </w:r>
    </w:p>
    <w:p w14:paraId="348449FE" w14:textId="77777777" w:rsidR="00E92F69" w:rsidRPr="00E92F69" w:rsidRDefault="00E92F69" w:rsidP="00E92F69">
      <w:pPr>
        <w:spacing w:beforeLines="50" w:before="156" w:afterLines="50" w:after="156" w:line="440" w:lineRule="exact"/>
        <w:jc w:val="center"/>
        <w:rPr>
          <w:rFonts w:ascii="Times New Roman" w:eastAsia="黑体" w:hAnsi="Times New Roman" w:cs="Times New Roman"/>
          <w:b/>
          <w:sz w:val="28"/>
          <w:szCs w:val="28"/>
        </w:rPr>
      </w:pPr>
      <w:r w:rsidRPr="00E92F69">
        <w:rPr>
          <w:rFonts w:ascii="Times New Roman" w:eastAsia="黑体" w:hAnsi="Times New Roman" w:cs="Times New Roman"/>
          <w:b/>
          <w:sz w:val="28"/>
          <w:szCs w:val="28"/>
        </w:rPr>
        <w:t>（一）课程学习内容</w:t>
      </w:r>
    </w:p>
    <w:p w14:paraId="52175496" w14:textId="77777777" w:rsidR="00E92F69" w:rsidRPr="00E92F69" w:rsidRDefault="00E92F69" w:rsidP="00E92F69">
      <w:pPr>
        <w:spacing w:beforeLines="50" w:before="156" w:afterLines="50" w:after="156" w:line="440" w:lineRule="exact"/>
        <w:jc w:val="center"/>
        <w:rPr>
          <w:rFonts w:ascii="Times New Roman" w:eastAsia="黑体" w:hAnsi="Times New Roman" w:cs="Times New Roman"/>
          <w:sz w:val="28"/>
          <w:szCs w:val="28"/>
        </w:rPr>
      </w:pPr>
      <w:r w:rsidRPr="00E92F69">
        <w:rPr>
          <w:rFonts w:ascii="Times New Roman" w:eastAsia="宋体" w:hAnsi="Times New Roman" w:cs="Times New Roman"/>
          <w:b/>
          <w:bCs/>
          <w:sz w:val="24"/>
          <w:szCs w:val="24"/>
        </w:rPr>
        <w:t>第一章</w:t>
      </w:r>
      <w:r w:rsidRPr="00E92F69">
        <w:rPr>
          <w:rFonts w:ascii="Times New Roman" w:eastAsia="宋体" w:hAnsi="Times New Roman" w:cs="Times New Roman"/>
          <w:b/>
          <w:bCs/>
          <w:sz w:val="24"/>
          <w:szCs w:val="24"/>
        </w:rPr>
        <w:t>   </w:t>
      </w:r>
      <w:r w:rsidRPr="00E92F69">
        <w:rPr>
          <w:rFonts w:ascii="Times New Roman" w:eastAsia="宋体" w:hAnsi="Times New Roman" w:cs="Times New Roman"/>
          <w:b/>
          <w:bCs/>
          <w:sz w:val="24"/>
          <w:szCs w:val="24"/>
        </w:rPr>
        <w:t>制药工程设计概述</w:t>
      </w:r>
    </w:p>
    <w:p w14:paraId="6414EAFD" w14:textId="77777777" w:rsidR="00E92F69" w:rsidRPr="00E92F69" w:rsidRDefault="00E92F69" w:rsidP="00E92F69">
      <w:pPr>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【学习目标】</w:t>
      </w:r>
    </w:p>
    <w:p w14:paraId="1187C65A" w14:textId="77777777" w:rsidR="00E92F69" w:rsidRPr="00E92F69" w:rsidRDefault="00E92F69" w:rsidP="00E92F69">
      <w:pPr>
        <w:widowControl/>
        <w:adjustRightInd w:val="0"/>
        <w:snapToGrid w:val="0"/>
        <w:spacing w:line="360" w:lineRule="auto"/>
        <w:ind w:firstLineChars="200" w:firstLine="480"/>
        <w:jc w:val="left"/>
        <w:rPr>
          <w:rFonts w:ascii="Times New Roman" w:eastAsia="宋体" w:hAnsi="Times New Roman" w:cs="Times New Roman"/>
          <w:szCs w:val="24"/>
        </w:rPr>
      </w:pPr>
      <w:r w:rsidRPr="00E92F69">
        <w:rPr>
          <w:rFonts w:ascii="Times New Roman" w:eastAsia="宋体" w:hAnsi="Times New Roman" w:cs="Times New Roman"/>
          <w:sz w:val="24"/>
          <w:szCs w:val="24"/>
        </w:rPr>
        <w:t xml:space="preserve">1. </w:t>
      </w:r>
      <w:r w:rsidRPr="00E92F69">
        <w:rPr>
          <w:rFonts w:ascii="Times New Roman" w:eastAsia="宋体" w:hAnsi="Times New Roman" w:cs="Times New Roman"/>
          <w:sz w:val="24"/>
          <w:szCs w:val="24"/>
        </w:rPr>
        <w:t>认知类目标：了解项目建议书的作用和内容，了解可行性研究的任务和意义，熟悉设计任务书的作用、内容以及审批和变更程序，掌握设计阶段的划分以及初步设计和施工图设计的内容；</w:t>
      </w:r>
    </w:p>
    <w:p w14:paraId="20D12764"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2. </w:t>
      </w:r>
      <w:r w:rsidRPr="00E92F69">
        <w:rPr>
          <w:rFonts w:ascii="Times New Roman" w:eastAsia="宋体" w:hAnsi="Times New Roman" w:cs="Times New Roman"/>
          <w:sz w:val="24"/>
          <w:szCs w:val="24"/>
        </w:rPr>
        <w:t>过程与方法类目标：通过查阅电子文献期刊，了解药厂设计和制药工业的联系和应用；</w:t>
      </w:r>
    </w:p>
    <w:p w14:paraId="12E0DFC1"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 xml:space="preserve">3. </w:t>
      </w:r>
      <w:r w:rsidRPr="00E92F69">
        <w:rPr>
          <w:rFonts w:ascii="Times New Roman" w:eastAsia="宋体" w:hAnsi="Times New Roman" w:cs="Times New Roman"/>
          <w:sz w:val="24"/>
          <w:szCs w:val="24"/>
        </w:rPr>
        <w:t>情感、态度、价值观类目标：通过专业理论的学习，掌握技术岗位应该具备的专业知识和技能。遵守制药行业规范，履行社会责任。</w:t>
      </w:r>
    </w:p>
    <w:p w14:paraId="57F499F9"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【学习内容】</w:t>
      </w:r>
    </w:p>
    <w:p w14:paraId="5DC3BB66" w14:textId="77777777" w:rsidR="00E92F69" w:rsidRPr="00E92F69" w:rsidRDefault="00E92F69" w:rsidP="005D2072">
      <w:pPr>
        <w:numPr>
          <w:ilvl w:val="0"/>
          <w:numId w:val="340"/>
        </w:num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项目建议书</w:t>
      </w:r>
    </w:p>
    <w:p w14:paraId="38F91F02" w14:textId="77777777" w:rsidR="00E92F69" w:rsidRPr="00E92F69" w:rsidRDefault="00E92F69" w:rsidP="005D2072">
      <w:pPr>
        <w:numPr>
          <w:ilvl w:val="0"/>
          <w:numId w:val="340"/>
        </w:num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可行性研究</w:t>
      </w:r>
    </w:p>
    <w:p w14:paraId="4827593B" w14:textId="77777777" w:rsidR="00E92F69" w:rsidRPr="00E92F69" w:rsidRDefault="00E92F69" w:rsidP="005D2072">
      <w:pPr>
        <w:numPr>
          <w:ilvl w:val="0"/>
          <w:numId w:val="340"/>
        </w:num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设计任务书</w:t>
      </w:r>
    </w:p>
    <w:p w14:paraId="28970D8B" w14:textId="77777777" w:rsidR="00E92F69" w:rsidRPr="00E92F69" w:rsidRDefault="00E92F69" w:rsidP="005D2072">
      <w:pPr>
        <w:numPr>
          <w:ilvl w:val="0"/>
          <w:numId w:val="340"/>
        </w:num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设计阶段</w:t>
      </w:r>
    </w:p>
    <w:p w14:paraId="45EF508F" w14:textId="77777777" w:rsidR="00E92F69" w:rsidRPr="00E92F69" w:rsidRDefault="00E92F69" w:rsidP="005D2072">
      <w:pPr>
        <w:numPr>
          <w:ilvl w:val="0"/>
          <w:numId w:val="340"/>
        </w:numPr>
        <w:adjustRightInd w:val="0"/>
        <w:snapToGrid w:val="0"/>
        <w:spacing w:line="360" w:lineRule="auto"/>
        <w:ind w:firstLineChars="200" w:firstLine="480"/>
        <w:rPr>
          <w:rFonts w:ascii="Times New Roman" w:eastAsia="宋体" w:hAnsi="Times New Roman" w:cs="Times New Roman"/>
          <w:b/>
          <w:sz w:val="24"/>
          <w:szCs w:val="24"/>
        </w:rPr>
      </w:pPr>
      <w:r w:rsidRPr="00E92F69">
        <w:rPr>
          <w:rFonts w:ascii="Times New Roman" w:eastAsia="宋体" w:hAnsi="Times New Roman" w:cs="Times New Roman"/>
          <w:kern w:val="0"/>
          <w:sz w:val="24"/>
          <w:szCs w:val="20"/>
        </w:rPr>
        <w:t>施工、试车、验收和交付生产</w:t>
      </w:r>
      <w:r w:rsidRPr="00E92F69">
        <w:rPr>
          <w:rFonts w:ascii="Times New Roman" w:eastAsia="宋体" w:hAnsi="Times New Roman" w:cs="Times New Roman"/>
          <w:sz w:val="24"/>
          <w:szCs w:val="24"/>
        </w:rPr>
        <w:t xml:space="preserve"> </w:t>
      </w:r>
    </w:p>
    <w:p w14:paraId="08F2473C" w14:textId="77777777" w:rsidR="00E92F69" w:rsidRPr="00E92F69" w:rsidRDefault="00E92F69" w:rsidP="00E92F69">
      <w:pPr>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【重点】</w:t>
      </w:r>
      <w:r w:rsidRPr="00E92F69">
        <w:rPr>
          <w:rFonts w:ascii="Times New Roman" w:eastAsia="宋体" w:hAnsi="Times New Roman" w:cs="Times New Roman"/>
          <w:b/>
          <w:sz w:val="24"/>
          <w:szCs w:val="24"/>
        </w:rPr>
        <w:t xml:space="preserve"> </w:t>
      </w:r>
    </w:p>
    <w:p w14:paraId="51A36EA3" w14:textId="77777777" w:rsidR="00E92F69" w:rsidRPr="00E92F69" w:rsidRDefault="00E92F69" w:rsidP="005D2072">
      <w:pPr>
        <w:numPr>
          <w:ilvl w:val="0"/>
          <w:numId w:val="341"/>
        </w:numPr>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lastRenderedPageBreak/>
        <w:t>项目建议书的内容、设计阶段的划分、施工图设计内容。</w:t>
      </w:r>
    </w:p>
    <w:p w14:paraId="05D832A5" w14:textId="77777777" w:rsidR="00E92F69" w:rsidRPr="00E92F69" w:rsidRDefault="00E92F69" w:rsidP="00E92F69">
      <w:pPr>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【难点】</w:t>
      </w:r>
      <w:r w:rsidRPr="00E92F69">
        <w:rPr>
          <w:rFonts w:ascii="Times New Roman" w:eastAsia="宋体" w:hAnsi="Times New Roman" w:cs="Times New Roman"/>
          <w:b/>
          <w:sz w:val="24"/>
          <w:szCs w:val="24"/>
        </w:rPr>
        <w:t xml:space="preserve"> </w:t>
      </w:r>
    </w:p>
    <w:p w14:paraId="521B85BC" w14:textId="77777777" w:rsidR="00E92F69" w:rsidRPr="00E92F69" w:rsidRDefault="00E92F69" w:rsidP="005D2072">
      <w:pPr>
        <w:numPr>
          <w:ilvl w:val="0"/>
          <w:numId w:val="342"/>
        </w:numPr>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施工图设计内容。</w:t>
      </w:r>
    </w:p>
    <w:p w14:paraId="04E65411" w14:textId="77777777" w:rsidR="00E92F69" w:rsidRPr="00E92F69" w:rsidRDefault="00E92F69" w:rsidP="00E92F69">
      <w:pPr>
        <w:spacing w:line="360" w:lineRule="auto"/>
        <w:rPr>
          <w:rFonts w:ascii="Times New Roman" w:eastAsia="宋体" w:hAnsi="Times New Roman" w:cs="Times New Roman"/>
          <w:szCs w:val="21"/>
        </w:rPr>
      </w:pPr>
      <w:r w:rsidRPr="00E92F69">
        <w:rPr>
          <w:rFonts w:ascii="Times New Roman" w:eastAsia="宋体" w:hAnsi="Times New Roman" w:cs="Times New Roman"/>
          <w:b/>
          <w:bCs/>
          <w:sz w:val="24"/>
          <w:szCs w:val="24"/>
        </w:rPr>
        <w:t>【教学方法】</w:t>
      </w:r>
    </w:p>
    <w:p w14:paraId="1333D0B1"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5D9D8D6"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．采用课前学习课堂汇报的方法，通过安排学生提前预习，培养学生自主学习、独立思考的的精神，强化学生对知识学习的应用意识，提升学生的专业技能。</w:t>
      </w:r>
    </w:p>
    <w:p w14:paraId="51606EF8" w14:textId="77777777" w:rsidR="00E92F69" w:rsidRPr="00E92F69" w:rsidRDefault="00E92F69" w:rsidP="00E92F69">
      <w:pPr>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【复习思考】</w:t>
      </w:r>
    </w:p>
    <w:p w14:paraId="7B8E0924" w14:textId="77777777" w:rsidR="00E92F69" w:rsidRPr="00E92F69" w:rsidRDefault="00E92F69" w:rsidP="00E92F69">
      <w:pPr>
        <w:spacing w:line="360" w:lineRule="auto"/>
        <w:ind w:firstLineChars="200" w:firstLine="480"/>
        <w:rPr>
          <w:rFonts w:ascii="Times New Roman" w:eastAsia="宋体" w:hAnsi="Times New Roman" w:cs="Times New Roman"/>
          <w:color w:val="0000FF"/>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．设计任务书内容以及审批和变更程序；</w:t>
      </w:r>
    </w:p>
    <w:p w14:paraId="13019D3F" w14:textId="77777777" w:rsidR="00E92F69" w:rsidRPr="00E92F69" w:rsidRDefault="00E92F69" w:rsidP="00E92F69">
      <w:pPr>
        <w:spacing w:line="360" w:lineRule="auto"/>
        <w:ind w:firstLineChars="200" w:firstLine="480"/>
        <w:rPr>
          <w:rFonts w:ascii="Times New Roman" w:eastAsia="宋体" w:hAnsi="Times New Roman" w:cs="Times New Roman"/>
          <w:color w:val="0000FF"/>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．初步设计和施工图设计的内容。</w:t>
      </w:r>
    </w:p>
    <w:p w14:paraId="3FFA3468" w14:textId="77777777" w:rsidR="00E92F69" w:rsidRPr="00E92F69" w:rsidRDefault="00E92F69" w:rsidP="00E92F69">
      <w:pPr>
        <w:spacing w:line="360" w:lineRule="auto"/>
        <w:rPr>
          <w:rFonts w:ascii="Times New Roman" w:eastAsia="宋体" w:hAnsi="Times New Roman" w:cs="Times New Roman"/>
          <w:color w:val="0000FF"/>
          <w:sz w:val="24"/>
          <w:szCs w:val="24"/>
        </w:rPr>
      </w:pPr>
    </w:p>
    <w:p w14:paraId="7CB94E4C" w14:textId="77777777" w:rsidR="00E92F69" w:rsidRPr="00E92F69" w:rsidRDefault="00E92F69" w:rsidP="00E92F69">
      <w:pPr>
        <w:adjustRightInd w:val="0"/>
        <w:snapToGrid w:val="0"/>
        <w:spacing w:line="360" w:lineRule="auto"/>
        <w:jc w:val="center"/>
        <w:rPr>
          <w:rFonts w:ascii="Times New Roman" w:eastAsia="黑体" w:hAnsi="Times New Roman" w:cs="Times New Roman"/>
          <w:sz w:val="28"/>
          <w:szCs w:val="28"/>
        </w:rPr>
      </w:pPr>
      <w:r w:rsidRPr="00E92F69">
        <w:rPr>
          <w:rFonts w:ascii="Times New Roman" w:eastAsia="宋体" w:hAnsi="Times New Roman" w:cs="Times New Roman"/>
          <w:b/>
          <w:bCs/>
          <w:color w:val="000000"/>
          <w:kern w:val="0"/>
          <w:sz w:val="24"/>
          <w:szCs w:val="24"/>
        </w:rPr>
        <w:t>第二章</w:t>
      </w:r>
      <w:r w:rsidRPr="00E92F69">
        <w:rPr>
          <w:rFonts w:ascii="Times New Roman" w:eastAsia="宋体" w:hAnsi="Times New Roman" w:cs="Times New Roman"/>
          <w:b/>
          <w:bCs/>
          <w:color w:val="000000"/>
          <w:kern w:val="0"/>
          <w:sz w:val="24"/>
          <w:szCs w:val="24"/>
        </w:rPr>
        <w:t xml:space="preserve"> </w:t>
      </w:r>
      <w:r w:rsidRPr="00E92F69">
        <w:rPr>
          <w:rFonts w:ascii="Times New Roman" w:eastAsia="宋体" w:hAnsi="Times New Roman" w:cs="Times New Roman"/>
          <w:b/>
          <w:sz w:val="24"/>
          <w:szCs w:val="24"/>
        </w:rPr>
        <w:t>厂址选择和总平面设计</w:t>
      </w:r>
    </w:p>
    <w:p w14:paraId="6BFDB59D"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【学习目标】</w:t>
      </w:r>
    </w:p>
    <w:p w14:paraId="7F2D398C" w14:textId="77777777" w:rsidR="00E92F69" w:rsidRPr="00E92F69" w:rsidRDefault="00E92F69" w:rsidP="005D2072">
      <w:pPr>
        <w:numPr>
          <w:ilvl w:val="0"/>
          <w:numId w:val="343"/>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认知类目标：了解厂址选择的基本原则和程序以及厂址选择报告的内容和审批程序，熟悉总平面设计的原则，掌握等高线、风向、风向频率和风玫瑰图的知识，熟悉洁净厂房总平面设计的原则；</w:t>
      </w:r>
    </w:p>
    <w:p w14:paraId="0505B742" w14:textId="77777777" w:rsidR="00E92F69" w:rsidRPr="00E92F69" w:rsidRDefault="00E92F69" w:rsidP="005D2072">
      <w:pPr>
        <w:numPr>
          <w:ilvl w:val="0"/>
          <w:numId w:val="343"/>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过程与方法类目标：通过查阅电子文献期刊，进一步了解厂址选择和总平面设计；</w:t>
      </w:r>
    </w:p>
    <w:p w14:paraId="47541B25" w14:textId="77777777" w:rsidR="00E92F69" w:rsidRPr="00E92F69" w:rsidRDefault="00E92F69" w:rsidP="005D2072">
      <w:pPr>
        <w:numPr>
          <w:ilvl w:val="0"/>
          <w:numId w:val="343"/>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情感、态度、价值观类目标：通过专业理论的学习，掌握技术岗位应该具备的专业知识和技能。遵守制药行业规范，履行社会责任。</w:t>
      </w:r>
    </w:p>
    <w:p w14:paraId="00A22ED1"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【学习内容】</w:t>
      </w:r>
    </w:p>
    <w:p w14:paraId="68EAA944"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1. </w:t>
      </w:r>
      <w:r w:rsidRPr="00E92F69">
        <w:rPr>
          <w:rFonts w:ascii="Times New Roman" w:eastAsia="宋体" w:hAnsi="Times New Roman" w:cs="Times New Roman"/>
          <w:sz w:val="24"/>
          <w:szCs w:val="20"/>
        </w:rPr>
        <w:t>厂址选择</w:t>
      </w:r>
      <w:r w:rsidRPr="00E92F69">
        <w:rPr>
          <w:rFonts w:ascii="Times New Roman" w:eastAsia="宋体" w:hAnsi="Times New Roman" w:cs="Times New Roman"/>
          <w:sz w:val="24"/>
          <w:szCs w:val="20"/>
        </w:rPr>
        <w:t xml:space="preserve">  </w:t>
      </w:r>
    </w:p>
    <w:p w14:paraId="0D6C8F64"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2. </w:t>
      </w:r>
      <w:r w:rsidRPr="00E92F69">
        <w:rPr>
          <w:rFonts w:ascii="Times New Roman" w:eastAsia="宋体" w:hAnsi="Times New Roman" w:cs="Times New Roman"/>
          <w:sz w:val="24"/>
          <w:szCs w:val="20"/>
        </w:rPr>
        <w:t>总平面设计</w:t>
      </w:r>
    </w:p>
    <w:p w14:paraId="18C5ADAC"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3. </w:t>
      </w:r>
      <w:r w:rsidRPr="00E92F69">
        <w:rPr>
          <w:rFonts w:ascii="Times New Roman" w:eastAsia="宋体" w:hAnsi="Times New Roman" w:cs="Times New Roman"/>
          <w:sz w:val="24"/>
          <w:szCs w:val="20"/>
        </w:rPr>
        <w:t>洁净厂房的总平面设计</w:t>
      </w:r>
    </w:p>
    <w:p w14:paraId="72A457C1"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【重点】</w:t>
      </w:r>
      <w:r w:rsidRPr="00E92F69">
        <w:rPr>
          <w:rFonts w:ascii="Times New Roman" w:eastAsia="宋体" w:hAnsi="Times New Roman" w:cs="Times New Roman"/>
          <w:b/>
          <w:sz w:val="24"/>
          <w:szCs w:val="24"/>
        </w:rPr>
        <w:t xml:space="preserve"> </w:t>
      </w:r>
    </w:p>
    <w:p w14:paraId="25C770C4" w14:textId="77777777" w:rsidR="00E92F69" w:rsidRPr="00E92F69" w:rsidRDefault="00E92F69" w:rsidP="005D2072">
      <w:pPr>
        <w:numPr>
          <w:ilvl w:val="0"/>
          <w:numId w:val="344"/>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总平面设计的原则、洁净厂房总平面设计的原则。</w:t>
      </w:r>
    </w:p>
    <w:p w14:paraId="6F3DC72C"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【难点】</w:t>
      </w:r>
      <w:r w:rsidRPr="00E92F69">
        <w:rPr>
          <w:rFonts w:ascii="Times New Roman" w:eastAsia="宋体" w:hAnsi="Times New Roman" w:cs="Times New Roman"/>
          <w:b/>
          <w:sz w:val="24"/>
          <w:szCs w:val="24"/>
        </w:rPr>
        <w:t xml:space="preserve"> </w:t>
      </w:r>
    </w:p>
    <w:p w14:paraId="300ED720" w14:textId="77777777" w:rsidR="00E92F69" w:rsidRPr="00E92F69" w:rsidRDefault="00E92F69" w:rsidP="005D2072">
      <w:pPr>
        <w:numPr>
          <w:ilvl w:val="0"/>
          <w:numId w:val="345"/>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洁净厂房总平面设计的原则。</w:t>
      </w:r>
    </w:p>
    <w:p w14:paraId="445FAF15"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b/>
          <w:bCs/>
          <w:sz w:val="24"/>
          <w:szCs w:val="24"/>
        </w:rPr>
        <w:lastRenderedPageBreak/>
        <w:t>【教学方法】</w:t>
      </w:r>
    </w:p>
    <w:p w14:paraId="25CC84E8"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32138EAD"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．采用课前学习课堂汇报的方法，通过安排学生提前预习，培养学生自主学习、独立思考的的精神，强化学生对知识学习的应用意识，提升学生的专业技能。</w:t>
      </w:r>
    </w:p>
    <w:p w14:paraId="335546E2"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【复习思考】</w:t>
      </w:r>
    </w:p>
    <w:p w14:paraId="698D233E"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．厂址选择的原则和程序；</w:t>
      </w:r>
    </w:p>
    <w:p w14:paraId="668DE4E0"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．洁净厂房总平面设计的原则。</w:t>
      </w:r>
    </w:p>
    <w:p w14:paraId="6C926008" w14:textId="77777777" w:rsidR="00E92F69" w:rsidRPr="00E92F69" w:rsidRDefault="00E92F69" w:rsidP="00E92F69">
      <w:pPr>
        <w:adjustRightInd w:val="0"/>
        <w:snapToGrid w:val="0"/>
        <w:spacing w:line="360" w:lineRule="auto"/>
        <w:rPr>
          <w:rFonts w:ascii="Times New Roman" w:eastAsia="宋体" w:hAnsi="Times New Roman" w:cs="Times New Roman"/>
          <w:color w:val="0000FF"/>
          <w:sz w:val="24"/>
          <w:szCs w:val="24"/>
        </w:rPr>
      </w:pPr>
    </w:p>
    <w:p w14:paraId="467AFA02" w14:textId="77777777" w:rsidR="00E92F69" w:rsidRPr="00E92F69" w:rsidRDefault="00E92F69" w:rsidP="00E92F69">
      <w:pPr>
        <w:adjustRightInd w:val="0"/>
        <w:snapToGrid w:val="0"/>
        <w:spacing w:line="360" w:lineRule="auto"/>
        <w:jc w:val="center"/>
        <w:rPr>
          <w:rFonts w:ascii="Times New Roman" w:eastAsia="黑体" w:hAnsi="Times New Roman" w:cs="Times New Roman"/>
          <w:sz w:val="28"/>
          <w:szCs w:val="28"/>
        </w:rPr>
      </w:pPr>
      <w:r w:rsidRPr="00E92F69">
        <w:rPr>
          <w:rFonts w:ascii="Times New Roman" w:eastAsia="宋体" w:hAnsi="Times New Roman" w:cs="Times New Roman"/>
          <w:b/>
          <w:bCs/>
          <w:sz w:val="24"/>
          <w:szCs w:val="24"/>
        </w:rPr>
        <w:t>第三章</w:t>
      </w:r>
      <w:r w:rsidRPr="00E92F69">
        <w:rPr>
          <w:rFonts w:ascii="Times New Roman" w:eastAsia="宋体" w:hAnsi="Times New Roman" w:cs="Times New Roman"/>
          <w:b/>
          <w:bCs/>
          <w:sz w:val="24"/>
          <w:szCs w:val="24"/>
        </w:rPr>
        <w:t xml:space="preserve"> </w:t>
      </w:r>
      <w:r w:rsidRPr="00E92F69">
        <w:rPr>
          <w:rFonts w:ascii="Times New Roman" w:eastAsia="宋体" w:hAnsi="Times New Roman" w:cs="Times New Roman"/>
          <w:b/>
          <w:bCs/>
          <w:sz w:val="24"/>
          <w:szCs w:val="24"/>
        </w:rPr>
        <w:t>工艺流程设计</w:t>
      </w:r>
    </w:p>
    <w:p w14:paraId="76D5F62A"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【学习目标】</w:t>
      </w:r>
    </w:p>
    <w:p w14:paraId="0951A87D" w14:textId="77777777" w:rsidR="00E92F69" w:rsidRPr="00E92F69" w:rsidRDefault="00E92F69" w:rsidP="005D2072">
      <w:pPr>
        <w:numPr>
          <w:ilvl w:val="0"/>
          <w:numId w:val="346"/>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认知类目标：了解工艺流程设计中的方案比较以及以单元操作或单元反应为中心，完善工艺流程的设计技术，熟悉工艺流程设计中应考虑的技术问题，掌握工艺流程框图和工艺流程示意图，熟悉物料流程图和带控制点的工艺流程图；</w:t>
      </w:r>
    </w:p>
    <w:p w14:paraId="1CB9875F"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2. </w:t>
      </w:r>
      <w:r w:rsidRPr="00E92F69">
        <w:rPr>
          <w:rFonts w:ascii="Times New Roman" w:eastAsia="宋体" w:hAnsi="Times New Roman" w:cs="Times New Roman"/>
          <w:sz w:val="24"/>
          <w:szCs w:val="24"/>
        </w:rPr>
        <w:t>过程与方法类目标：通过查阅电子文献期刊，了解工艺流程在车间设计中的重要性；</w:t>
      </w:r>
    </w:p>
    <w:p w14:paraId="148B17B0"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3. </w:t>
      </w:r>
      <w:r w:rsidRPr="00E92F69">
        <w:rPr>
          <w:rFonts w:ascii="Times New Roman" w:eastAsia="宋体" w:hAnsi="Times New Roman" w:cs="Times New Roman"/>
          <w:sz w:val="24"/>
          <w:szCs w:val="24"/>
        </w:rPr>
        <w:t>情感、态度、价值观类目标：通过专业理论的学习，掌握技术岗位应该具备的专业知识和技能。遵守制药行业规范，履行社会责任。</w:t>
      </w:r>
    </w:p>
    <w:p w14:paraId="37187C0D"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【学习内容】</w:t>
      </w:r>
    </w:p>
    <w:p w14:paraId="415BD2A5"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1. </w:t>
      </w:r>
      <w:r w:rsidRPr="00E92F69">
        <w:rPr>
          <w:rFonts w:ascii="Times New Roman" w:eastAsia="宋体" w:hAnsi="Times New Roman" w:cs="Times New Roman"/>
          <w:sz w:val="24"/>
          <w:szCs w:val="20"/>
        </w:rPr>
        <w:t>概述</w:t>
      </w:r>
    </w:p>
    <w:p w14:paraId="7AACC833"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2. </w:t>
      </w:r>
      <w:r w:rsidRPr="00E92F69">
        <w:rPr>
          <w:rFonts w:ascii="Times New Roman" w:eastAsia="宋体" w:hAnsi="Times New Roman" w:cs="Times New Roman"/>
          <w:sz w:val="24"/>
          <w:szCs w:val="20"/>
        </w:rPr>
        <w:t>工艺流程设计技术</w:t>
      </w:r>
    </w:p>
    <w:p w14:paraId="51893893"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b/>
          <w:sz w:val="24"/>
          <w:szCs w:val="24"/>
        </w:rPr>
      </w:pPr>
      <w:r w:rsidRPr="00E92F69">
        <w:rPr>
          <w:rFonts w:ascii="Times New Roman" w:eastAsia="宋体" w:hAnsi="Times New Roman" w:cs="Times New Roman"/>
          <w:sz w:val="24"/>
          <w:szCs w:val="20"/>
        </w:rPr>
        <w:t xml:space="preserve">3. </w:t>
      </w:r>
      <w:r w:rsidRPr="00E92F69">
        <w:rPr>
          <w:rFonts w:ascii="Times New Roman" w:eastAsia="宋体" w:hAnsi="Times New Roman" w:cs="Times New Roman"/>
          <w:sz w:val="24"/>
          <w:szCs w:val="20"/>
        </w:rPr>
        <w:t>工艺流程图</w:t>
      </w:r>
    </w:p>
    <w:p w14:paraId="184C368C"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【重点】</w:t>
      </w:r>
      <w:r w:rsidRPr="00E92F69">
        <w:rPr>
          <w:rFonts w:ascii="Times New Roman" w:eastAsia="宋体" w:hAnsi="Times New Roman" w:cs="Times New Roman"/>
          <w:b/>
          <w:sz w:val="24"/>
          <w:szCs w:val="24"/>
        </w:rPr>
        <w:t xml:space="preserve"> </w:t>
      </w:r>
    </w:p>
    <w:p w14:paraId="3ED555DA" w14:textId="77777777" w:rsidR="00E92F69" w:rsidRPr="00E92F69" w:rsidRDefault="00E92F69" w:rsidP="005D2072">
      <w:pPr>
        <w:numPr>
          <w:ilvl w:val="0"/>
          <w:numId w:val="347"/>
        </w:numPr>
        <w:adjustRightInd w:val="0"/>
        <w:snapToGrid w:val="0"/>
        <w:spacing w:line="360" w:lineRule="auto"/>
        <w:ind w:firstLineChars="200" w:firstLine="480"/>
        <w:rPr>
          <w:rFonts w:ascii="Times New Roman" w:eastAsia="宋体" w:hAnsi="Times New Roman" w:cs="Times New Roman"/>
          <w:szCs w:val="21"/>
        </w:rPr>
      </w:pPr>
      <w:r w:rsidRPr="00E92F69">
        <w:rPr>
          <w:rFonts w:ascii="Times New Roman" w:eastAsia="宋体" w:hAnsi="Times New Roman" w:cs="Times New Roman"/>
          <w:sz w:val="24"/>
          <w:szCs w:val="24"/>
        </w:rPr>
        <w:t>工艺流程框图、工艺流程示意图；</w:t>
      </w:r>
    </w:p>
    <w:p w14:paraId="194B607E" w14:textId="77777777" w:rsidR="00E92F69" w:rsidRPr="00E92F69" w:rsidRDefault="00E92F69" w:rsidP="005D2072">
      <w:pPr>
        <w:numPr>
          <w:ilvl w:val="0"/>
          <w:numId w:val="347"/>
        </w:numPr>
        <w:adjustRightInd w:val="0"/>
        <w:snapToGrid w:val="0"/>
        <w:spacing w:line="360" w:lineRule="auto"/>
        <w:ind w:firstLineChars="200" w:firstLine="480"/>
        <w:rPr>
          <w:rFonts w:ascii="Times New Roman" w:eastAsia="宋体" w:hAnsi="Times New Roman" w:cs="Times New Roman"/>
          <w:szCs w:val="21"/>
        </w:rPr>
      </w:pPr>
      <w:r w:rsidRPr="00E92F69">
        <w:rPr>
          <w:rFonts w:ascii="Times New Roman" w:eastAsia="宋体" w:hAnsi="Times New Roman" w:cs="Times New Roman"/>
          <w:sz w:val="24"/>
          <w:szCs w:val="24"/>
        </w:rPr>
        <w:t>带控制点的工艺流程图。</w:t>
      </w:r>
    </w:p>
    <w:p w14:paraId="7BC18282"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【难点】</w:t>
      </w:r>
      <w:r w:rsidRPr="00E92F69">
        <w:rPr>
          <w:rFonts w:ascii="Times New Roman" w:eastAsia="宋体" w:hAnsi="Times New Roman" w:cs="Times New Roman"/>
          <w:b/>
          <w:sz w:val="24"/>
          <w:szCs w:val="24"/>
        </w:rPr>
        <w:t xml:space="preserve"> </w:t>
      </w:r>
    </w:p>
    <w:p w14:paraId="49B8B308" w14:textId="77777777" w:rsidR="00E92F69" w:rsidRPr="00E92F69" w:rsidRDefault="00E92F69" w:rsidP="005D2072">
      <w:pPr>
        <w:numPr>
          <w:ilvl w:val="0"/>
          <w:numId w:val="348"/>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带控制点的工艺流程图。</w:t>
      </w:r>
    </w:p>
    <w:p w14:paraId="4DB912D8"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b/>
          <w:bCs/>
          <w:sz w:val="24"/>
          <w:szCs w:val="24"/>
        </w:rPr>
        <w:t>【教学方法】</w:t>
      </w:r>
    </w:p>
    <w:p w14:paraId="5014D99C" w14:textId="77777777" w:rsidR="00E92F69" w:rsidRPr="00E92F69" w:rsidRDefault="00E92F69" w:rsidP="005D2072">
      <w:pPr>
        <w:numPr>
          <w:ilvl w:val="0"/>
          <w:numId w:val="349"/>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通过多媒体课件和传统教学相结合，阐明课程与教学基本原理，丰富学生</w:t>
      </w:r>
      <w:r w:rsidRPr="00E92F69">
        <w:rPr>
          <w:rFonts w:ascii="Times New Roman" w:eastAsia="宋体" w:hAnsi="Times New Roman" w:cs="Times New Roman"/>
          <w:sz w:val="24"/>
          <w:szCs w:val="24"/>
        </w:rPr>
        <w:lastRenderedPageBreak/>
        <w:t>课程与教学的基本知识结构，培养学生的职业规范；</w:t>
      </w:r>
    </w:p>
    <w:p w14:paraId="4AED1A26" w14:textId="77777777" w:rsidR="00E92F69" w:rsidRPr="00E92F69" w:rsidRDefault="00E92F69" w:rsidP="005D2072">
      <w:pPr>
        <w:numPr>
          <w:ilvl w:val="0"/>
          <w:numId w:val="349"/>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采用课前学习课堂汇报的方法，通过安排学生提前预习，培养学生自主学习、独立思考的的精神，强化学生对知识学习的应用意识，提升学生的专业技能。</w:t>
      </w:r>
    </w:p>
    <w:p w14:paraId="051113E7"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【复习思考】</w:t>
      </w:r>
    </w:p>
    <w:p w14:paraId="7B352E33" w14:textId="77777777" w:rsidR="00E92F69" w:rsidRPr="00E92F69" w:rsidRDefault="00E92F69" w:rsidP="005D2072">
      <w:pPr>
        <w:numPr>
          <w:ilvl w:val="0"/>
          <w:numId w:val="350"/>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工艺流程图设计要考虑的技术问题；</w:t>
      </w:r>
    </w:p>
    <w:p w14:paraId="423A5DF4" w14:textId="77777777" w:rsidR="00E92F69" w:rsidRPr="00E92F69" w:rsidRDefault="00E92F69" w:rsidP="005D2072">
      <w:pPr>
        <w:numPr>
          <w:ilvl w:val="0"/>
          <w:numId w:val="350"/>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不同深度工艺流程图的画法。</w:t>
      </w:r>
    </w:p>
    <w:p w14:paraId="54332432" w14:textId="77777777" w:rsidR="00E92F69" w:rsidRPr="00E92F69" w:rsidRDefault="00E92F69" w:rsidP="00E92F69">
      <w:pPr>
        <w:adjustRightInd w:val="0"/>
        <w:snapToGrid w:val="0"/>
        <w:spacing w:line="360" w:lineRule="auto"/>
        <w:rPr>
          <w:rFonts w:ascii="Times New Roman" w:eastAsia="宋体" w:hAnsi="Times New Roman" w:cs="Times New Roman"/>
          <w:color w:val="0000FF"/>
          <w:sz w:val="24"/>
          <w:szCs w:val="24"/>
        </w:rPr>
      </w:pPr>
    </w:p>
    <w:p w14:paraId="490061BD" w14:textId="77777777" w:rsidR="00E92F69" w:rsidRPr="00E92F69" w:rsidRDefault="00E92F69" w:rsidP="00E92F69">
      <w:pPr>
        <w:adjustRightInd w:val="0"/>
        <w:snapToGrid w:val="0"/>
        <w:spacing w:line="360" w:lineRule="auto"/>
        <w:jc w:val="center"/>
        <w:rPr>
          <w:rFonts w:ascii="Times New Roman" w:eastAsia="黑体" w:hAnsi="Times New Roman" w:cs="Times New Roman"/>
          <w:sz w:val="28"/>
          <w:szCs w:val="28"/>
        </w:rPr>
      </w:pPr>
      <w:r w:rsidRPr="00E92F69">
        <w:rPr>
          <w:rFonts w:ascii="Times New Roman" w:eastAsia="宋体" w:hAnsi="Times New Roman" w:cs="Times New Roman"/>
          <w:b/>
          <w:bCs/>
          <w:sz w:val="24"/>
          <w:szCs w:val="24"/>
        </w:rPr>
        <w:t>第四章</w:t>
      </w:r>
      <w:r w:rsidRPr="00E92F69">
        <w:rPr>
          <w:rFonts w:ascii="Times New Roman" w:eastAsia="宋体" w:hAnsi="Times New Roman" w:cs="Times New Roman"/>
          <w:b/>
          <w:bCs/>
          <w:sz w:val="24"/>
          <w:szCs w:val="24"/>
        </w:rPr>
        <w:t xml:space="preserve"> </w:t>
      </w:r>
      <w:r w:rsidRPr="00E92F69">
        <w:rPr>
          <w:rFonts w:ascii="Times New Roman" w:eastAsia="宋体" w:hAnsi="Times New Roman" w:cs="Times New Roman"/>
          <w:b/>
          <w:bCs/>
          <w:sz w:val="24"/>
          <w:szCs w:val="24"/>
        </w:rPr>
        <w:t>物料衡算</w:t>
      </w:r>
    </w:p>
    <w:p w14:paraId="2EB265C1"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【学习目标】</w:t>
      </w:r>
    </w:p>
    <w:p w14:paraId="0CF66BA4" w14:textId="77777777" w:rsidR="00E92F69" w:rsidRPr="00E92F69" w:rsidRDefault="00E92F69" w:rsidP="005D2072">
      <w:pPr>
        <w:numPr>
          <w:ilvl w:val="0"/>
          <w:numId w:val="351"/>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认知类目标：熟悉带化学反应的物料平衡方程式，掌握化学过程的物料衡算方法；</w:t>
      </w:r>
    </w:p>
    <w:p w14:paraId="648C33D7"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2. </w:t>
      </w:r>
      <w:r w:rsidRPr="00E92F69">
        <w:rPr>
          <w:rFonts w:ascii="Times New Roman" w:eastAsia="宋体" w:hAnsi="Times New Roman" w:cs="Times New Roman"/>
          <w:sz w:val="24"/>
          <w:szCs w:val="24"/>
        </w:rPr>
        <w:t>过程与方法类目标：通过查阅电子文献期刊，了解物料衡算在车间设计中的作用；</w:t>
      </w:r>
    </w:p>
    <w:p w14:paraId="71ADA0F6"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3. </w:t>
      </w:r>
      <w:r w:rsidRPr="00E92F69">
        <w:rPr>
          <w:rFonts w:ascii="Times New Roman" w:eastAsia="宋体" w:hAnsi="Times New Roman" w:cs="Times New Roman"/>
          <w:sz w:val="24"/>
          <w:szCs w:val="24"/>
        </w:rPr>
        <w:t>情感、态度、价值观类目标：通过专业理论的学习，掌握技术岗位应该具备的专业知识和技能。遵守制药行业规范，履行社会责任。</w:t>
      </w:r>
    </w:p>
    <w:p w14:paraId="2D04DFC0"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【学习内容】</w:t>
      </w:r>
    </w:p>
    <w:p w14:paraId="2F088F42"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1. </w:t>
      </w:r>
      <w:r w:rsidRPr="00E92F69">
        <w:rPr>
          <w:rFonts w:ascii="Times New Roman" w:eastAsia="宋体" w:hAnsi="Times New Roman" w:cs="Times New Roman"/>
          <w:sz w:val="24"/>
          <w:szCs w:val="20"/>
        </w:rPr>
        <w:t>概述</w:t>
      </w:r>
    </w:p>
    <w:p w14:paraId="766CADE4"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2. </w:t>
      </w:r>
      <w:r w:rsidRPr="00E92F69">
        <w:rPr>
          <w:rFonts w:ascii="Times New Roman" w:eastAsia="宋体" w:hAnsi="Times New Roman" w:cs="Times New Roman"/>
          <w:sz w:val="24"/>
          <w:szCs w:val="20"/>
        </w:rPr>
        <w:t>物料衡算基本理论</w:t>
      </w:r>
      <w:r w:rsidRPr="00E92F69">
        <w:rPr>
          <w:rFonts w:ascii="Times New Roman" w:eastAsia="宋体" w:hAnsi="Times New Roman" w:cs="Times New Roman"/>
          <w:sz w:val="24"/>
          <w:szCs w:val="20"/>
        </w:rPr>
        <w:t xml:space="preserve">  </w:t>
      </w:r>
    </w:p>
    <w:p w14:paraId="4257F8A4"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3. </w:t>
      </w:r>
      <w:r w:rsidRPr="00E92F69">
        <w:rPr>
          <w:rFonts w:ascii="Times New Roman" w:eastAsia="宋体" w:hAnsi="Times New Roman" w:cs="Times New Roman"/>
          <w:sz w:val="24"/>
          <w:szCs w:val="20"/>
        </w:rPr>
        <w:t>物料衡算举例</w:t>
      </w:r>
    </w:p>
    <w:p w14:paraId="43EA8C50"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【重点】</w:t>
      </w:r>
      <w:r w:rsidRPr="00E92F69">
        <w:rPr>
          <w:rFonts w:ascii="Times New Roman" w:eastAsia="宋体" w:hAnsi="Times New Roman" w:cs="Times New Roman"/>
          <w:b/>
          <w:sz w:val="24"/>
          <w:szCs w:val="24"/>
        </w:rPr>
        <w:t xml:space="preserve"> </w:t>
      </w:r>
    </w:p>
    <w:p w14:paraId="18159FA6" w14:textId="77777777" w:rsidR="00E92F69" w:rsidRPr="00E92F69" w:rsidRDefault="00E92F69" w:rsidP="005D2072">
      <w:pPr>
        <w:numPr>
          <w:ilvl w:val="0"/>
          <w:numId w:val="352"/>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物理过程</w:t>
      </w:r>
      <w:r w:rsidRPr="00E92F69">
        <w:rPr>
          <w:rFonts w:ascii="Times New Roman" w:eastAsia="宋体" w:hAnsi="Times New Roman" w:cs="Times New Roman"/>
          <w:bCs/>
          <w:sz w:val="24"/>
          <w:szCs w:val="24"/>
        </w:rPr>
        <w:t>物料衡算；</w:t>
      </w:r>
    </w:p>
    <w:p w14:paraId="109A5AD4" w14:textId="77777777" w:rsidR="00E92F69" w:rsidRPr="00E92F69" w:rsidRDefault="00E92F69" w:rsidP="005D2072">
      <w:pPr>
        <w:numPr>
          <w:ilvl w:val="0"/>
          <w:numId w:val="352"/>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bCs/>
          <w:sz w:val="24"/>
          <w:szCs w:val="24"/>
        </w:rPr>
        <w:t>化学过程物料衡算，转化率、选择性、收率、总收率</w:t>
      </w:r>
      <w:r w:rsidRPr="00E92F69">
        <w:rPr>
          <w:rFonts w:ascii="Times New Roman" w:eastAsia="宋体" w:hAnsi="Times New Roman" w:cs="Times New Roman"/>
          <w:sz w:val="24"/>
          <w:szCs w:val="24"/>
        </w:rPr>
        <w:t>。</w:t>
      </w:r>
    </w:p>
    <w:p w14:paraId="0C9B4159"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【难点】</w:t>
      </w:r>
      <w:r w:rsidRPr="00E92F69">
        <w:rPr>
          <w:rFonts w:ascii="Times New Roman" w:eastAsia="宋体" w:hAnsi="Times New Roman" w:cs="Times New Roman"/>
          <w:b/>
          <w:sz w:val="24"/>
          <w:szCs w:val="24"/>
        </w:rPr>
        <w:t xml:space="preserve"> </w:t>
      </w:r>
    </w:p>
    <w:p w14:paraId="3B26AE00" w14:textId="77777777" w:rsidR="00E92F69" w:rsidRPr="00E92F69" w:rsidRDefault="00E92F69" w:rsidP="005D2072">
      <w:pPr>
        <w:numPr>
          <w:ilvl w:val="0"/>
          <w:numId w:val="353"/>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bCs/>
          <w:sz w:val="24"/>
          <w:szCs w:val="24"/>
        </w:rPr>
        <w:t>化学过程物料衡算，转化率、选择性、收率、总收率</w:t>
      </w:r>
      <w:r w:rsidRPr="00E92F69">
        <w:rPr>
          <w:rFonts w:ascii="Times New Roman" w:eastAsia="宋体" w:hAnsi="Times New Roman" w:cs="Times New Roman"/>
          <w:sz w:val="24"/>
          <w:szCs w:val="24"/>
        </w:rPr>
        <w:t>。</w:t>
      </w:r>
    </w:p>
    <w:p w14:paraId="55EE1874"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b/>
          <w:bCs/>
          <w:sz w:val="24"/>
          <w:szCs w:val="24"/>
        </w:rPr>
        <w:t>【教学方法】</w:t>
      </w:r>
    </w:p>
    <w:p w14:paraId="2A2D0DE8" w14:textId="77777777" w:rsidR="00E92F69" w:rsidRPr="00E92F69" w:rsidRDefault="00E92F69" w:rsidP="005D2072">
      <w:pPr>
        <w:numPr>
          <w:ilvl w:val="0"/>
          <w:numId w:val="354"/>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1D7B491C" w14:textId="77777777" w:rsidR="00E92F69" w:rsidRPr="00E92F69" w:rsidRDefault="00E92F69" w:rsidP="005D2072">
      <w:pPr>
        <w:numPr>
          <w:ilvl w:val="0"/>
          <w:numId w:val="354"/>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采用课前学习课堂汇报的方法，通过安排学生提前预习，培养学生自主学习、独立思考的的精神，强化学生对知识学习的应用意识，提升学生的专业技能。</w:t>
      </w:r>
    </w:p>
    <w:p w14:paraId="1DB08A1F"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【复习思考】</w:t>
      </w:r>
    </w:p>
    <w:p w14:paraId="18AF7DAA" w14:textId="77777777" w:rsidR="00E92F69" w:rsidRPr="00E92F69" w:rsidRDefault="00E92F69" w:rsidP="005D2072">
      <w:pPr>
        <w:numPr>
          <w:ilvl w:val="0"/>
          <w:numId w:val="355"/>
        </w:numPr>
        <w:adjustRightInd w:val="0"/>
        <w:snapToGrid w:val="0"/>
        <w:spacing w:line="360" w:lineRule="auto"/>
        <w:ind w:firstLineChars="200" w:firstLine="480"/>
        <w:rPr>
          <w:rFonts w:ascii="Times New Roman" w:eastAsia="宋体" w:hAnsi="Times New Roman" w:cs="Times New Roman"/>
          <w:bCs/>
          <w:sz w:val="24"/>
          <w:szCs w:val="24"/>
        </w:rPr>
      </w:pPr>
      <w:r w:rsidRPr="00E92F69">
        <w:rPr>
          <w:rFonts w:ascii="Times New Roman" w:eastAsia="宋体" w:hAnsi="Times New Roman" w:cs="Times New Roman"/>
          <w:bCs/>
          <w:sz w:val="24"/>
          <w:szCs w:val="24"/>
        </w:rPr>
        <w:lastRenderedPageBreak/>
        <w:t>转化率、选择性、收率的计算方法以及它们之间的关系；</w:t>
      </w:r>
    </w:p>
    <w:p w14:paraId="1F74914A" w14:textId="77777777" w:rsidR="00E92F69" w:rsidRPr="00E92F69" w:rsidRDefault="00E92F69" w:rsidP="005D2072">
      <w:pPr>
        <w:numPr>
          <w:ilvl w:val="0"/>
          <w:numId w:val="355"/>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化学过程的物料衡算。</w:t>
      </w:r>
    </w:p>
    <w:p w14:paraId="55F69601" w14:textId="77777777" w:rsidR="00E92F69" w:rsidRPr="00E92F69" w:rsidRDefault="00E92F69" w:rsidP="00E92F69">
      <w:pPr>
        <w:autoSpaceDE w:val="0"/>
        <w:autoSpaceDN w:val="0"/>
        <w:adjustRightInd w:val="0"/>
        <w:snapToGrid w:val="0"/>
        <w:spacing w:line="360" w:lineRule="auto"/>
        <w:jc w:val="center"/>
        <w:rPr>
          <w:rFonts w:ascii="Times New Roman" w:eastAsia="宋体" w:hAnsi="Times New Roman" w:cs="Times New Roman"/>
          <w:b/>
          <w:bCs/>
          <w:sz w:val="24"/>
          <w:szCs w:val="24"/>
        </w:rPr>
      </w:pPr>
    </w:p>
    <w:p w14:paraId="6FE58132" w14:textId="77777777" w:rsidR="00E92F69" w:rsidRPr="00E92F69" w:rsidRDefault="00E92F69" w:rsidP="00E92F69">
      <w:pPr>
        <w:autoSpaceDE w:val="0"/>
        <w:autoSpaceDN w:val="0"/>
        <w:adjustRightInd w:val="0"/>
        <w:snapToGrid w:val="0"/>
        <w:spacing w:line="360" w:lineRule="auto"/>
        <w:jc w:val="center"/>
        <w:rPr>
          <w:rFonts w:ascii="Times New Roman" w:eastAsia="黑体" w:hAnsi="Times New Roman" w:cs="Times New Roman"/>
          <w:sz w:val="28"/>
          <w:szCs w:val="28"/>
        </w:rPr>
      </w:pPr>
      <w:r w:rsidRPr="00E92F69">
        <w:rPr>
          <w:rFonts w:ascii="Times New Roman" w:eastAsia="宋体" w:hAnsi="Times New Roman" w:cs="Times New Roman"/>
          <w:b/>
          <w:bCs/>
          <w:sz w:val="24"/>
          <w:szCs w:val="24"/>
        </w:rPr>
        <w:t>第五章</w:t>
      </w:r>
      <w:r w:rsidRPr="00E92F69">
        <w:rPr>
          <w:rFonts w:ascii="Times New Roman" w:eastAsia="宋体" w:hAnsi="Times New Roman" w:cs="Times New Roman"/>
          <w:b/>
          <w:bCs/>
          <w:sz w:val="24"/>
          <w:szCs w:val="24"/>
        </w:rPr>
        <w:t xml:space="preserve"> </w:t>
      </w:r>
      <w:r w:rsidRPr="00E92F69">
        <w:rPr>
          <w:rFonts w:ascii="Times New Roman" w:eastAsia="宋体" w:hAnsi="Times New Roman" w:cs="Times New Roman"/>
          <w:b/>
          <w:bCs/>
          <w:sz w:val="24"/>
          <w:szCs w:val="24"/>
        </w:rPr>
        <w:t>能量衡算</w:t>
      </w:r>
    </w:p>
    <w:p w14:paraId="529A5D63"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【学习目标】</w:t>
      </w:r>
    </w:p>
    <w:p w14:paraId="06FD937B" w14:textId="77777777" w:rsidR="00E92F69" w:rsidRPr="00E92F69" w:rsidRDefault="00E92F69" w:rsidP="005D2072">
      <w:pPr>
        <w:numPr>
          <w:ilvl w:val="0"/>
          <w:numId w:val="356"/>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认知类目标：掌握物理变化热和化学变化热的计算方法，掌握化学过程的热量衡算方法，熟悉常用加热剂和冷却剂的性能及特点，熟悉加热剂或冷却剂消耗量的计算方法；</w:t>
      </w:r>
    </w:p>
    <w:p w14:paraId="490F9A78"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2. </w:t>
      </w:r>
      <w:r w:rsidRPr="00E92F69">
        <w:rPr>
          <w:rFonts w:ascii="Times New Roman" w:eastAsia="宋体" w:hAnsi="Times New Roman" w:cs="Times New Roman"/>
          <w:sz w:val="24"/>
          <w:szCs w:val="24"/>
        </w:rPr>
        <w:t>过程与方法类目标：通过查阅电子文献期刊，了解能量衡算在车间设计中的作用；</w:t>
      </w:r>
    </w:p>
    <w:p w14:paraId="76A5BDB0"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3. </w:t>
      </w:r>
      <w:r w:rsidRPr="00E92F69">
        <w:rPr>
          <w:rFonts w:ascii="Times New Roman" w:eastAsia="宋体" w:hAnsi="Times New Roman" w:cs="Times New Roman"/>
          <w:sz w:val="24"/>
          <w:szCs w:val="24"/>
        </w:rPr>
        <w:t>情感、态度、价值观类目标：通过专业理论的学习，掌握技术岗位应该具备的专业知识和技能。遵守制药行业规范，履行社会责任。</w:t>
      </w:r>
    </w:p>
    <w:p w14:paraId="4F6B0FCF"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【学习内容】</w:t>
      </w:r>
    </w:p>
    <w:p w14:paraId="594A503D"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1. </w:t>
      </w:r>
      <w:r w:rsidRPr="00E92F69">
        <w:rPr>
          <w:rFonts w:ascii="Times New Roman" w:eastAsia="宋体" w:hAnsi="Times New Roman" w:cs="Times New Roman"/>
          <w:sz w:val="24"/>
          <w:szCs w:val="20"/>
        </w:rPr>
        <w:t>概述</w:t>
      </w:r>
    </w:p>
    <w:p w14:paraId="12F51E69"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2. </w:t>
      </w:r>
      <w:r w:rsidRPr="00E92F69">
        <w:rPr>
          <w:rFonts w:ascii="Times New Roman" w:eastAsia="宋体" w:hAnsi="Times New Roman" w:cs="Times New Roman"/>
          <w:sz w:val="24"/>
          <w:szCs w:val="20"/>
        </w:rPr>
        <w:t>热量衡算</w:t>
      </w:r>
    </w:p>
    <w:p w14:paraId="609C6B59"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3. </w:t>
      </w:r>
      <w:r w:rsidRPr="00E92F69">
        <w:rPr>
          <w:rFonts w:ascii="Times New Roman" w:eastAsia="宋体" w:hAnsi="Times New Roman" w:cs="Times New Roman"/>
          <w:sz w:val="24"/>
          <w:szCs w:val="20"/>
        </w:rPr>
        <w:t>过程的热效应</w:t>
      </w:r>
    </w:p>
    <w:p w14:paraId="6BCF20ED"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4. </w:t>
      </w:r>
      <w:r w:rsidRPr="00E92F69">
        <w:rPr>
          <w:rFonts w:ascii="Times New Roman" w:eastAsia="宋体" w:hAnsi="Times New Roman" w:cs="Times New Roman"/>
          <w:sz w:val="24"/>
          <w:szCs w:val="20"/>
        </w:rPr>
        <w:t>热量衡算举例</w:t>
      </w:r>
    </w:p>
    <w:p w14:paraId="042F1E03"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5. </w:t>
      </w:r>
      <w:r w:rsidRPr="00E92F69">
        <w:rPr>
          <w:rFonts w:ascii="Times New Roman" w:eastAsia="宋体" w:hAnsi="Times New Roman" w:cs="Times New Roman"/>
          <w:sz w:val="24"/>
          <w:szCs w:val="20"/>
        </w:rPr>
        <w:t>加热剂、冷却剂及其它能量消耗的计算</w:t>
      </w:r>
    </w:p>
    <w:p w14:paraId="1E9EFA96"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【重点】</w:t>
      </w:r>
      <w:r w:rsidRPr="00E92F69">
        <w:rPr>
          <w:rFonts w:ascii="Times New Roman" w:eastAsia="宋体" w:hAnsi="Times New Roman" w:cs="Times New Roman"/>
          <w:b/>
          <w:sz w:val="24"/>
          <w:szCs w:val="24"/>
        </w:rPr>
        <w:t xml:space="preserve"> </w:t>
      </w:r>
    </w:p>
    <w:p w14:paraId="54000763" w14:textId="77777777" w:rsidR="00E92F69" w:rsidRPr="00E92F69" w:rsidRDefault="00E92F69" w:rsidP="005D2072">
      <w:pPr>
        <w:numPr>
          <w:ilvl w:val="0"/>
          <w:numId w:val="357"/>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bCs/>
          <w:sz w:val="24"/>
          <w:szCs w:val="24"/>
        </w:rPr>
        <w:t>物理过程的热量衡算；</w:t>
      </w:r>
    </w:p>
    <w:p w14:paraId="202831F7" w14:textId="77777777" w:rsidR="00E92F69" w:rsidRPr="00E92F69" w:rsidRDefault="00E92F69" w:rsidP="005D2072">
      <w:pPr>
        <w:numPr>
          <w:ilvl w:val="0"/>
          <w:numId w:val="357"/>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化学过程的热量衡算；</w:t>
      </w:r>
    </w:p>
    <w:p w14:paraId="411191C5"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【难点】</w:t>
      </w:r>
      <w:r w:rsidRPr="00E92F69">
        <w:rPr>
          <w:rFonts w:ascii="Times New Roman" w:eastAsia="宋体" w:hAnsi="Times New Roman" w:cs="Times New Roman"/>
          <w:b/>
          <w:sz w:val="24"/>
          <w:szCs w:val="24"/>
        </w:rPr>
        <w:t xml:space="preserve"> </w:t>
      </w:r>
    </w:p>
    <w:p w14:paraId="5A11FF84" w14:textId="77777777" w:rsidR="00E92F69" w:rsidRPr="00E92F69" w:rsidRDefault="00E92F69" w:rsidP="005D2072">
      <w:pPr>
        <w:numPr>
          <w:ilvl w:val="0"/>
          <w:numId w:val="358"/>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化学过程的热量衡算；</w:t>
      </w:r>
    </w:p>
    <w:p w14:paraId="7F8459B2"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b/>
          <w:bCs/>
          <w:sz w:val="24"/>
          <w:szCs w:val="24"/>
        </w:rPr>
        <w:t>【教学方法】</w:t>
      </w:r>
    </w:p>
    <w:p w14:paraId="1371ED57"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14AAD6D5"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．采用课前学习课堂汇报的方法，通过安排学生提前预习，培养学生自主学习、独立思考的的精神，强化学生对知识学习的应用意识，提升学生的专业技能。</w:t>
      </w:r>
    </w:p>
    <w:p w14:paraId="79007401"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【复习思考】</w:t>
      </w:r>
    </w:p>
    <w:p w14:paraId="216F4745"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lastRenderedPageBreak/>
        <w:t>1</w:t>
      </w:r>
      <w:r w:rsidRPr="00E92F69">
        <w:rPr>
          <w:rFonts w:ascii="Times New Roman" w:eastAsia="宋体" w:hAnsi="Times New Roman" w:cs="Times New Roman"/>
          <w:sz w:val="24"/>
          <w:szCs w:val="24"/>
        </w:rPr>
        <w:t>．化学过程的热量衡算；</w:t>
      </w:r>
    </w:p>
    <w:p w14:paraId="450DF41D"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．加热剂或冷却剂消耗量的计算方法。</w:t>
      </w:r>
    </w:p>
    <w:p w14:paraId="435AD267"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0E469968" w14:textId="77777777" w:rsidR="00E92F69" w:rsidRPr="00E92F69" w:rsidRDefault="00E92F69" w:rsidP="00E92F69">
      <w:pPr>
        <w:adjustRightInd w:val="0"/>
        <w:snapToGrid w:val="0"/>
        <w:spacing w:line="360" w:lineRule="auto"/>
        <w:jc w:val="center"/>
        <w:rPr>
          <w:rFonts w:ascii="Times New Roman" w:eastAsia="黑体" w:hAnsi="Times New Roman" w:cs="Times New Roman"/>
          <w:sz w:val="28"/>
          <w:szCs w:val="28"/>
        </w:rPr>
      </w:pPr>
      <w:r w:rsidRPr="00E92F69">
        <w:rPr>
          <w:rFonts w:ascii="Times New Roman" w:eastAsia="宋体" w:hAnsi="Times New Roman" w:cs="Times New Roman"/>
          <w:b/>
          <w:bCs/>
          <w:sz w:val="24"/>
          <w:szCs w:val="24"/>
        </w:rPr>
        <w:t>第六章</w:t>
      </w:r>
      <w:r w:rsidRPr="00E92F69">
        <w:rPr>
          <w:rFonts w:ascii="Times New Roman" w:eastAsia="宋体" w:hAnsi="Times New Roman" w:cs="Times New Roman"/>
          <w:b/>
          <w:bCs/>
          <w:sz w:val="24"/>
          <w:szCs w:val="24"/>
        </w:rPr>
        <w:t xml:space="preserve"> </w:t>
      </w:r>
      <w:r w:rsidRPr="00E92F69">
        <w:rPr>
          <w:rFonts w:ascii="Times New Roman" w:eastAsia="宋体" w:hAnsi="Times New Roman" w:cs="Times New Roman"/>
          <w:b/>
          <w:bCs/>
          <w:sz w:val="24"/>
          <w:szCs w:val="24"/>
        </w:rPr>
        <w:t>制药反应设备</w:t>
      </w:r>
    </w:p>
    <w:p w14:paraId="4577D20B"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【学习目标】</w:t>
      </w:r>
    </w:p>
    <w:p w14:paraId="20C1D0BB" w14:textId="77777777" w:rsidR="00E92F69" w:rsidRPr="00E92F69" w:rsidRDefault="00E92F69" w:rsidP="005D2072">
      <w:pPr>
        <w:numPr>
          <w:ilvl w:val="0"/>
          <w:numId w:val="359"/>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认知类目标：熟悉反应器的类型、操作方式和计算基本方程式以及理想反应器的概念，了解釜式反应器的结构、特点及应用，掌握间歇釜式反应器和连续釜式反应器的工艺计算，了解管式反应器的结构、特点及应用，了解空间时间的概念，掌握等温液相管式反应器的工艺计算，熟悉反应器型式和操作方式的选择，了解常见搅拌器结构和特点，熟悉提高搅拌效果的措施，熟悉搅拌器的选型方法；</w:t>
      </w:r>
    </w:p>
    <w:p w14:paraId="46715C84"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2. </w:t>
      </w:r>
      <w:r w:rsidRPr="00E92F69">
        <w:rPr>
          <w:rFonts w:ascii="Times New Roman" w:eastAsia="宋体" w:hAnsi="Times New Roman" w:cs="Times New Roman"/>
          <w:sz w:val="24"/>
          <w:szCs w:val="24"/>
        </w:rPr>
        <w:t>过程与方法类目标：通过查阅电子文献期刊，</w:t>
      </w:r>
      <w:r w:rsidRPr="00E92F69">
        <w:rPr>
          <w:rFonts w:ascii="Times New Roman" w:eastAsia="宋体" w:hAnsi="Times New Roman" w:cs="Times New Roman"/>
          <w:color w:val="0F243E"/>
          <w:sz w:val="24"/>
          <w:szCs w:val="24"/>
        </w:rPr>
        <w:t>了解制药反应设备的发展；</w:t>
      </w:r>
    </w:p>
    <w:p w14:paraId="05F711D8"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3. </w:t>
      </w:r>
      <w:r w:rsidRPr="00E92F69">
        <w:rPr>
          <w:rFonts w:ascii="Times New Roman" w:eastAsia="宋体" w:hAnsi="Times New Roman" w:cs="Times New Roman"/>
          <w:sz w:val="24"/>
          <w:szCs w:val="24"/>
        </w:rPr>
        <w:t>情感、态度、价值观类目标：通过专业理论的学习，掌握技术岗位应该具备的专业知识和技能。遵守制药行业规范，履行社会责任。</w:t>
      </w:r>
    </w:p>
    <w:p w14:paraId="72742F6E"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【学习内容】</w:t>
      </w:r>
    </w:p>
    <w:p w14:paraId="6E4C965B"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1</w:t>
      </w:r>
      <w:r w:rsidRPr="00E92F69">
        <w:rPr>
          <w:rFonts w:ascii="Times New Roman" w:eastAsia="宋体" w:hAnsi="Times New Roman" w:cs="Times New Roman"/>
          <w:sz w:val="24"/>
          <w:szCs w:val="20"/>
        </w:rPr>
        <w:t>．制药设备概述</w:t>
      </w:r>
    </w:p>
    <w:p w14:paraId="0B310398"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2. </w:t>
      </w:r>
      <w:r w:rsidRPr="00E92F69">
        <w:rPr>
          <w:rFonts w:ascii="Times New Roman" w:eastAsia="宋体" w:hAnsi="Times New Roman" w:cs="Times New Roman"/>
          <w:sz w:val="24"/>
          <w:szCs w:val="20"/>
        </w:rPr>
        <w:t>反应器基础</w:t>
      </w:r>
    </w:p>
    <w:p w14:paraId="72638C4C"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3. </w:t>
      </w:r>
      <w:r w:rsidRPr="00E92F69">
        <w:rPr>
          <w:rFonts w:ascii="Times New Roman" w:eastAsia="宋体" w:hAnsi="Times New Roman" w:cs="Times New Roman"/>
          <w:sz w:val="24"/>
          <w:szCs w:val="20"/>
        </w:rPr>
        <w:t>釜式反应器的工艺计算</w:t>
      </w:r>
    </w:p>
    <w:p w14:paraId="700A34A5"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4. </w:t>
      </w:r>
      <w:r w:rsidRPr="00E92F69">
        <w:rPr>
          <w:rFonts w:ascii="Times New Roman" w:eastAsia="宋体" w:hAnsi="Times New Roman" w:cs="Times New Roman"/>
          <w:sz w:val="24"/>
          <w:szCs w:val="20"/>
        </w:rPr>
        <w:t>管式反应器的工艺计算</w:t>
      </w:r>
    </w:p>
    <w:p w14:paraId="529293A7"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5. </w:t>
      </w:r>
      <w:r w:rsidRPr="00E92F69">
        <w:rPr>
          <w:rFonts w:ascii="Times New Roman" w:eastAsia="宋体" w:hAnsi="Times New Roman" w:cs="Times New Roman"/>
          <w:sz w:val="24"/>
          <w:szCs w:val="20"/>
        </w:rPr>
        <w:t>反应器型式和操作方式选择</w:t>
      </w:r>
    </w:p>
    <w:p w14:paraId="5C37554B"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Cs w:val="21"/>
        </w:rPr>
      </w:pPr>
      <w:r w:rsidRPr="00E92F69">
        <w:rPr>
          <w:rFonts w:ascii="Times New Roman" w:eastAsia="宋体" w:hAnsi="Times New Roman" w:cs="Times New Roman"/>
          <w:sz w:val="24"/>
          <w:szCs w:val="20"/>
        </w:rPr>
        <w:t xml:space="preserve">6. </w:t>
      </w:r>
      <w:r w:rsidRPr="00E92F69">
        <w:rPr>
          <w:rFonts w:ascii="Times New Roman" w:eastAsia="宋体" w:hAnsi="Times New Roman" w:cs="Times New Roman"/>
          <w:sz w:val="24"/>
          <w:szCs w:val="20"/>
        </w:rPr>
        <w:t>搅拌器</w:t>
      </w:r>
    </w:p>
    <w:p w14:paraId="51D0001A"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【重点】</w:t>
      </w:r>
      <w:r w:rsidRPr="00E92F69">
        <w:rPr>
          <w:rFonts w:ascii="Times New Roman" w:eastAsia="宋体" w:hAnsi="Times New Roman" w:cs="Times New Roman"/>
          <w:b/>
          <w:sz w:val="24"/>
          <w:szCs w:val="24"/>
        </w:rPr>
        <w:t xml:space="preserve"> </w:t>
      </w:r>
    </w:p>
    <w:p w14:paraId="33A0C7D4" w14:textId="77777777" w:rsidR="00E92F69" w:rsidRPr="00E92F69" w:rsidRDefault="00E92F69" w:rsidP="005D2072">
      <w:pPr>
        <w:numPr>
          <w:ilvl w:val="0"/>
          <w:numId w:val="360"/>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釜式反应器计算方法；</w:t>
      </w:r>
    </w:p>
    <w:p w14:paraId="3A1ED673" w14:textId="77777777" w:rsidR="00E92F69" w:rsidRPr="00E92F69" w:rsidRDefault="00E92F69" w:rsidP="005D2072">
      <w:pPr>
        <w:numPr>
          <w:ilvl w:val="0"/>
          <w:numId w:val="360"/>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管式反应器计算方法；</w:t>
      </w:r>
    </w:p>
    <w:p w14:paraId="4C15C9BA" w14:textId="77777777" w:rsidR="00E92F69" w:rsidRPr="00E92F69" w:rsidRDefault="00E92F69" w:rsidP="005D2072">
      <w:pPr>
        <w:numPr>
          <w:ilvl w:val="0"/>
          <w:numId w:val="360"/>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反应器型式和操作方式的选择。</w:t>
      </w:r>
    </w:p>
    <w:p w14:paraId="7AE8B723"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【难点】</w:t>
      </w:r>
    </w:p>
    <w:p w14:paraId="4CC6C05C" w14:textId="77777777" w:rsidR="00E92F69" w:rsidRPr="00E92F69" w:rsidRDefault="00E92F69" w:rsidP="005D2072">
      <w:pPr>
        <w:numPr>
          <w:ilvl w:val="0"/>
          <w:numId w:val="361"/>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反应器型式和操作方式的选择。</w:t>
      </w:r>
    </w:p>
    <w:p w14:paraId="7FCE72FE"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b/>
          <w:bCs/>
          <w:sz w:val="24"/>
          <w:szCs w:val="24"/>
        </w:rPr>
        <w:t>【教学方法】</w:t>
      </w:r>
    </w:p>
    <w:p w14:paraId="2E1E77DB"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61E8D084"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lastRenderedPageBreak/>
        <w:t>2</w:t>
      </w:r>
      <w:r w:rsidRPr="00E92F69">
        <w:rPr>
          <w:rFonts w:ascii="Times New Roman" w:eastAsia="宋体" w:hAnsi="Times New Roman" w:cs="Times New Roman"/>
          <w:sz w:val="24"/>
          <w:szCs w:val="24"/>
        </w:rPr>
        <w:t>．采用课上随机提问的方法，通过安排学生提前预习，培养学生自主学习、独立思考的的精神，强化学生对知识学习的应用意识，提升学生的专业技能。</w:t>
      </w:r>
    </w:p>
    <w:p w14:paraId="3B944E7E"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【复习思考】</w:t>
      </w:r>
    </w:p>
    <w:p w14:paraId="4393F8E3"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．釜式反应器和管式反应器的工艺计算；</w:t>
      </w:r>
    </w:p>
    <w:p w14:paraId="1EBFF063"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．反应器型式和操作方式的选择。</w:t>
      </w:r>
    </w:p>
    <w:p w14:paraId="4475CA39" w14:textId="77777777" w:rsidR="00E92F69" w:rsidRPr="00E92F69" w:rsidRDefault="00E92F69" w:rsidP="00E92F69">
      <w:pPr>
        <w:adjustRightInd w:val="0"/>
        <w:snapToGrid w:val="0"/>
        <w:spacing w:line="360" w:lineRule="auto"/>
        <w:rPr>
          <w:rFonts w:ascii="Times New Roman" w:eastAsia="宋体" w:hAnsi="Times New Roman" w:cs="Times New Roman"/>
          <w:color w:val="0000FF"/>
          <w:sz w:val="24"/>
          <w:szCs w:val="24"/>
        </w:rPr>
      </w:pPr>
    </w:p>
    <w:p w14:paraId="75DBD8C0" w14:textId="77777777" w:rsidR="00E92F69" w:rsidRPr="00E92F69" w:rsidRDefault="00E92F69" w:rsidP="00E92F69">
      <w:pPr>
        <w:adjustRightInd w:val="0"/>
        <w:snapToGrid w:val="0"/>
        <w:spacing w:line="360" w:lineRule="auto"/>
        <w:jc w:val="center"/>
        <w:rPr>
          <w:rFonts w:ascii="Times New Roman" w:eastAsia="宋体" w:hAnsi="Times New Roman" w:cs="Times New Roman"/>
          <w:b/>
          <w:bCs/>
          <w:sz w:val="24"/>
          <w:szCs w:val="24"/>
        </w:rPr>
      </w:pPr>
      <w:r w:rsidRPr="00E92F69">
        <w:rPr>
          <w:rFonts w:ascii="Times New Roman" w:eastAsia="宋体" w:hAnsi="Times New Roman" w:cs="Times New Roman"/>
          <w:b/>
          <w:bCs/>
          <w:sz w:val="24"/>
          <w:szCs w:val="24"/>
        </w:rPr>
        <w:t>第七章</w:t>
      </w:r>
      <w:r w:rsidRPr="00E92F69">
        <w:rPr>
          <w:rFonts w:ascii="Times New Roman" w:eastAsia="宋体" w:hAnsi="Times New Roman" w:cs="Times New Roman"/>
          <w:b/>
          <w:bCs/>
          <w:sz w:val="24"/>
          <w:szCs w:val="24"/>
        </w:rPr>
        <w:t xml:space="preserve"> </w:t>
      </w:r>
      <w:r w:rsidRPr="00E92F69">
        <w:rPr>
          <w:rFonts w:ascii="Times New Roman" w:eastAsia="宋体" w:hAnsi="Times New Roman" w:cs="Times New Roman"/>
          <w:b/>
          <w:bCs/>
          <w:sz w:val="24"/>
          <w:szCs w:val="24"/>
        </w:rPr>
        <w:t>制药专用设备</w:t>
      </w:r>
    </w:p>
    <w:p w14:paraId="0E173B1C"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【学习目标】</w:t>
      </w:r>
    </w:p>
    <w:p w14:paraId="2C43504E" w14:textId="77777777" w:rsidR="00E92F69" w:rsidRPr="00E92F69" w:rsidRDefault="00E92F69" w:rsidP="005D2072">
      <w:pPr>
        <w:numPr>
          <w:ilvl w:val="0"/>
          <w:numId w:val="362"/>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认知类目标：了解常用粉碎、筛分和混合设备的工作原理和特点，了解常用造粒、压片和包衣设备的工作原理和特点，了解丸剂的塑制、泛制和滴制的工作原理和特点，了解软胶囊剂及硬胶囊剂生产设备的工作原理和特点，了解安瓿预处理、灌封、灭菌及澄明度检查设备的工作原理和特点；</w:t>
      </w:r>
    </w:p>
    <w:p w14:paraId="2D6C7D7B"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2. </w:t>
      </w:r>
      <w:r w:rsidRPr="00E92F69">
        <w:rPr>
          <w:rFonts w:ascii="Times New Roman" w:eastAsia="宋体" w:hAnsi="Times New Roman" w:cs="Times New Roman"/>
          <w:sz w:val="24"/>
          <w:szCs w:val="24"/>
        </w:rPr>
        <w:t>过程与方法类目标：通过查阅电子文献期刊，了解制药专用设备的研究进展；</w:t>
      </w:r>
    </w:p>
    <w:p w14:paraId="3616938D"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3. </w:t>
      </w:r>
      <w:r w:rsidRPr="00E92F69">
        <w:rPr>
          <w:rFonts w:ascii="Times New Roman" w:eastAsia="宋体" w:hAnsi="Times New Roman" w:cs="Times New Roman"/>
          <w:sz w:val="24"/>
          <w:szCs w:val="24"/>
        </w:rPr>
        <w:t>情感、态度、价值观类目标：通过专业理论的学习，掌握技术岗位应该具备的专业知识和技能。遵守制药行业规范，履行社会责任。</w:t>
      </w:r>
    </w:p>
    <w:p w14:paraId="1B276716"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【学习内容】</w:t>
      </w:r>
    </w:p>
    <w:p w14:paraId="51AA68D2"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1. </w:t>
      </w:r>
      <w:r w:rsidRPr="00E92F69">
        <w:rPr>
          <w:rFonts w:ascii="Times New Roman" w:eastAsia="宋体" w:hAnsi="Times New Roman" w:cs="Times New Roman"/>
          <w:sz w:val="24"/>
          <w:szCs w:val="20"/>
        </w:rPr>
        <w:t>药物粉体生产设备</w:t>
      </w:r>
    </w:p>
    <w:p w14:paraId="1184121D"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2. </w:t>
      </w:r>
      <w:r w:rsidRPr="00E92F69">
        <w:rPr>
          <w:rFonts w:ascii="Times New Roman" w:eastAsia="宋体" w:hAnsi="Times New Roman" w:cs="Times New Roman"/>
          <w:sz w:val="24"/>
          <w:szCs w:val="20"/>
        </w:rPr>
        <w:t>提取设备</w:t>
      </w:r>
    </w:p>
    <w:p w14:paraId="12B7A380"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3. </w:t>
      </w:r>
      <w:r w:rsidRPr="00E92F69">
        <w:rPr>
          <w:rFonts w:ascii="Times New Roman" w:eastAsia="宋体" w:hAnsi="Times New Roman" w:cs="Times New Roman"/>
          <w:sz w:val="24"/>
          <w:szCs w:val="20"/>
        </w:rPr>
        <w:t>丸剂生产设备</w:t>
      </w:r>
    </w:p>
    <w:p w14:paraId="2A082B7C"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4. </w:t>
      </w:r>
      <w:r w:rsidRPr="00E92F69">
        <w:rPr>
          <w:rFonts w:ascii="Times New Roman" w:eastAsia="宋体" w:hAnsi="Times New Roman" w:cs="Times New Roman"/>
          <w:sz w:val="24"/>
          <w:szCs w:val="20"/>
        </w:rPr>
        <w:t>片剂生产设备</w:t>
      </w:r>
    </w:p>
    <w:p w14:paraId="1679008D"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5. </w:t>
      </w:r>
      <w:r w:rsidRPr="00E92F69">
        <w:rPr>
          <w:rFonts w:ascii="Times New Roman" w:eastAsia="宋体" w:hAnsi="Times New Roman" w:cs="Times New Roman"/>
          <w:sz w:val="24"/>
          <w:szCs w:val="20"/>
        </w:rPr>
        <w:t>胶囊剂生产设备</w:t>
      </w:r>
    </w:p>
    <w:p w14:paraId="3B16E628"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6. </w:t>
      </w:r>
      <w:r w:rsidRPr="00E92F69">
        <w:rPr>
          <w:rFonts w:ascii="Times New Roman" w:eastAsia="宋体" w:hAnsi="Times New Roman" w:cs="Times New Roman"/>
          <w:sz w:val="24"/>
          <w:szCs w:val="20"/>
        </w:rPr>
        <w:t>针剂生产设备</w:t>
      </w:r>
    </w:p>
    <w:p w14:paraId="78886A90"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0"/>
        </w:rPr>
        <w:t xml:space="preserve">7. </w:t>
      </w:r>
      <w:r w:rsidRPr="00E92F69">
        <w:rPr>
          <w:rFonts w:ascii="Times New Roman" w:eastAsia="宋体" w:hAnsi="Times New Roman" w:cs="Times New Roman"/>
          <w:sz w:val="24"/>
          <w:szCs w:val="20"/>
        </w:rPr>
        <w:t>口服液剂生产设备</w:t>
      </w:r>
    </w:p>
    <w:p w14:paraId="246D14F1"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【重点】</w:t>
      </w:r>
      <w:r w:rsidRPr="00E92F69">
        <w:rPr>
          <w:rFonts w:ascii="Times New Roman" w:eastAsia="宋体" w:hAnsi="Times New Roman" w:cs="Times New Roman"/>
          <w:b/>
          <w:sz w:val="24"/>
          <w:szCs w:val="24"/>
        </w:rPr>
        <w:t xml:space="preserve"> </w:t>
      </w:r>
    </w:p>
    <w:p w14:paraId="07C93A7F" w14:textId="77777777" w:rsidR="00E92F69" w:rsidRPr="00E92F69" w:rsidRDefault="00E92F69" w:rsidP="005D2072">
      <w:pPr>
        <w:numPr>
          <w:ilvl w:val="0"/>
          <w:numId w:val="363"/>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药物粉体、片剂、丸剂、胶囊剂、针剂生产的工作原理。</w:t>
      </w:r>
    </w:p>
    <w:p w14:paraId="4DD5BE8D"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【难点】</w:t>
      </w:r>
      <w:r w:rsidRPr="00E92F69">
        <w:rPr>
          <w:rFonts w:ascii="Times New Roman" w:eastAsia="宋体" w:hAnsi="Times New Roman" w:cs="Times New Roman"/>
          <w:b/>
          <w:sz w:val="24"/>
          <w:szCs w:val="24"/>
        </w:rPr>
        <w:t xml:space="preserve"> </w:t>
      </w:r>
    </w:p>
    <w:p w14:paraId="1BFC0BB4" w14:textId="77777777" w:rsidR="00E92F69" w:rsidRPr="00E92F69" w:rsidRDefault="00E92F69" w:rsidP="005D2072">
      <w:pPr>
        <w:numPr>
          <w:ilvl w:val="0"/>
          <w:numId w:val="363"/>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胶囊剂、针剂生产的工作原理。</w:t>
      </w:r>
    </w:p>
    <w:p w14:paraId="2F59C21F"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b/>
          <w:bCs/>
          <w:sz w:val="24"/>
          <w:szCs w:val="24"/>
        </w:rPr>
        <w:t>【教学方法】</w:t>
      </w:r>
    </w:p>
    <w:p w14:paraId="2178EEEA"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．通过多媒体课件和传统教学相结合，阐明课程与教学基本原理，丰富学</w:t>
      </w:r>
      <w:r w:rsidRPr="00E92F69">
        <w:rPr>
          <w:rFonts w:ascii="Times New Roman" w:eastAsia="宋体" w:hAnsi="Times New Roman" w:cs="Times New Roman"/>
          <w:sz w:val="24"/>
          <w:szCs w:val="24"/>
        </w:rPr>
        <w:lastRenderedPageBreak/>
        <w:t>生课程与教学的基本知识结构，培养学生的职业规范；</w:t>
      </w:r>
    </w:p>
    <w:p w14:paraId="37723DB5"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．采用课题分组讨论，通过安排学生提前预习，培养学生自主学习、独立思考的的精神，强化学生对知识学习的应用意识，提升学生的专业技能。</w:t>
      </w:r>
    </w:p>
    <w:p w14:paraId="34B61329"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sz w:val="24"/>
          <w:szCs w:val="24"/>
        </w:rPr>
        <w:t>【</w:t>
      </w:r>
      <w:r w:rsidRPr="00E92F69">
        <w:rPr>
          <w:rFonts w:ascii="Times New Roman" w:eastAsia="宋体" w:hAnsi="Times New Roman" w:cs="Times New Roman"/>
          <w:b/>
          <w:sz w:val="24"/>
          <w:szCs w:val="24"/>
        </w:rPr>
        <w:t>复习思考</w:t>
      </w:r>
      <w:r w:rsidRPr="00E92F69">
        <w:rPr>
          <w:rFonts w:ascii="Times New Roman" w:eastAsia="宋体" w:hAnsi="Times New Roman" w:cs="Times New Roman"/>
          <w:sz w:val="24"/>
          <w:szCs w:val="24"/>
        </w:rPr>
        <w:t>】</w:t>
      </w:r>
    </w:p>
    <w:p w14:paraId="4809CD88" w14:textId="77777777" w:rsidR="00E92F69" w:rsidRPr="00E92F69" w:rsidRDefault="00E92F69" w:rsidP="005D2072">
      <w:pPr>
        <w:numPr>
          <w:ilvl w:val="0"/>
          <w:numId w:val="364"/>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药物粉体、片剂、丸剂、胶囊剂、针剂生产的工作原理；</w:t>
      </w:r>
    </w:p>
    <w:p w14:paraId="3B1EB8BE" w14:textId="77777777" w:rsidR="00E92F69" w:rsidRPr="00E92F69" w:rsidRDefault="00E92F69" w:rsidP="005D2072">
      <w:pPr>
        <w:numPr>
          <w:ilvl w:val="0"/>
          <w:numId w:val="364"/>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反渗透制备纯水的工作原理。</w:t>
      </w:r>
    </w:p>
    <w:p w14:paraId="24A21ECD" w14:textId="77777777" w:rsidR="00E92F69" w:rsidRPr="00E92F69" w:rsidRDefault="00E92F69" w:rsidP="00E92F69">
      <w:pPr>
        <w:adjustRightInd w:val="0"/>
        <w:snapToGrid w:val="0"/>
        <w:spacing w:line="360" w:lineRule="auto"/>
        <w:rPr>
          <w:rFonts w:ascii="Times New Roman" w:eastAsia="宋体" w:hAnsi="Times New Roman" w:cs="Times New Roman"/>
          <w:b/>
          <w:bCs/>
          <w:sz w:val="24"/>
          <w:szCs w:val="24"/>
        </w:rPr>
      </w:pPr>
    </w:p>
    <w:p w14:paraId="7A8466C6" w14:textId="77777777" w:rsidR="00E92F69" w:rsidRPr="00E92F69" w:rsidRDefault="00E92F69" w:rsidP="00E92F69">
      <w:pPr>
        <w:adjustRightInd w:val="0"/>
        <w:snapToGrid w:val="0"/>
        <w:spacing w:line="360" w:lineRule="auto"/>
        <w:jc w:val="center"/>
        <w:rPr>
          <w:rFonts w:ascii="Times New Roman" w:eastAsia="宋体" w:hAnsi="Times New Roman" w:cs="Times New Roman"/>
          <w:szCs w:val="24"/>
        </w:rPr>
      </w:pPr>
      <w:r w:rsidRPr="00E92F69">
        <w:rPr>
          <w:rFonts w:ascii="Times New Roman" w:eastAsia="宋体" w:hAnsi="Times New Roman" w:cs="Times New Roman"/>
          <w:b/>
          <w:bCs/>
          <w:sz w:val="24"/>
          <w:szCs w:val="24"/>
        </w:rPr>
        <w:t>第八章</w:t>
      </w:r>
      <w:r w:rsidRPr="00E92F69">
        <w:rPr>
          <w:rFonts w:ascii="Times New Roman" w:eastAsia="宋体" w:hAnsi="Times New Roman" w:cs="Times New Roman"/>
          <w:b/>
          <w:bCs/>
          <w:sz w:val="24"/>
          <w:szCs w:val="24"/>
        </w:rPr>
        <w:t xml:space="preserve"> </w:t>
      </w:r>
      <w:r w:rsidRPr="00E92F69">
        <w:rPr>
          <w:rFonts w:ascii="Times New Roman" w:eastAsia="宋体" w:hAnsi="Times New Roman" w:cs="Times New Roman"/>
          <w:b/>
          <w:bCs/>
          <w:sz w:val="24"/>
          <w:szCs w:val="24"/>
        </w:rPr>
        <w:t>车间布置设计</w:t>
      </w:r>
    </w:p>
    <w:p w14:paraId="4467C4FF"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【学习目标】</w:t>
      </w:r>
    </w:p>
    <w:p w14:paraId="5BFD4945" w14:textId="77777777" w:rsidR="00E92F69" w:rsidRPr="00E92F69" w:rsidRDefault="00E92F69" w:rsidP="005D2072">
      <w:pPr>
        <w:numPr>
          <w:ilvl w:val="0"/>
          <w:numId w:val="365"/>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认知类目标：了解厂房建筑和车间组成，熟悉化工车间的布置设计，熟悉制药洁净车间的布置设计，熟悉设备布置图；</w:t>
      </w:r>
    </w:p>
    <w:p w14:paraId="1EF0C5B8"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2. </w:t>
      </w:r>
      <w:r w:rsidRPr="00E92F69">
        <w:rPr>
          <w:rFonts w:ascii="Times New Roman" w:eastAsia="宋体" w:hAnsi="Times New Roman" w:cs="Times New Roman"/>
          <w:sz w:val="24"/>
          <w:szCs w:val="24"/>
        </w:rPr>
        <w:t>过程与方法类目标：通过查阅电子文献期刊，了解车间布置在车间设计中的作用；</w:t>
      </w:r>
    </w:p>
    <w:p w14:paraId="15DDDBAB"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3. </w:t>
      </w:r>
      <w:r w:rsidRPr="00E92F69">
        <w:rPr>
          <w:rFonts w:ascii="Times New Roman" w:eastAsia="宋体" w:hAnsi="Times New Roman" w:cs="Times New Roman"/>
          <w:sz w:val="24"/>
          <w:szCs w:val="24"/>
        </w:rPr>
        <w:t>情感、态度、价值观类目标：通过专业理论的学习，掌握技术岗位应该具备的专业知识和技能。遵守制药行业规范，履行社会责任。</w:t>
      </w:r>
    </w:p>
    <w:p w14:paraId="7B40EEF5"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【学习内容】</w:t>
      </w:r>
    </w:p>
    <w:p w14:paraId="051C23EB"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1. </w:t>
      </w:r>
      <w:r w:rsidRPr="00E92F69">
        <w:rPr>
          <w:rFonts w:ascii="Times New Roman" w:eastAsia="宋体" w:hAnsi="Times New Roman" w:cs="Times New Roman"/>
          <w:sz w:val="24"/>
          <w:szCs w:val="20"/>
        </w:rPr>
        <w:t>概述</w:t>
      </w:r>
    </w:p>
    <w:p w14:paraId="239AAC0A"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2. </w:t>
      </w:r>
      <w:r w:rsidRPr="00E92F69">
        <w:rPr>
          <w:rFonts w:ascii="Times New Roman" w:eastAsia="宋体" w:hAnsi="Times New Roman" w:cs="Times New Roman"/>
          <w:kern w:val="0"/>
          <w:sz w:val="24"/>
          <w:szCs w:val="20"/>
        </w:rPr>
        <w:t>厂房建筑和车间组成</w:t>
      </w:r>
    </w:p>
    <w:p w14:paraId="7FC6C1E9"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3. </w:t>
      </w:r>
      <w:r w:rsidRPr="00E92F69">
        <w:rPr>
          <w:rFonts w:ascii="Times New Roman" w:eastAsia="宋体" w:hAnsi="Times New Roman" w:cs="Times New Roman"/>
          <w:sz w:val="24"/>
          <w:szCs w:val="20"/>
        </w:rPr>
        <w:t>化工车间的布置设计</w:t>
      </w:r>
    </w:p>
    <w:p w14:paraId="070A1663"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4. </w:t>
      </w:r>
      <w:r w:rsidRPr="00E92F69">
        <w:rPr>
          <w:rFonts w:ascii="Times New Roman" w:eastAsia="宋体" w:hAnsi="Times New Roman" w:cs="Times New Roman"/>
          <w:sz w:val="24"/>
          <w:szCs w:val="20"/>
        </w:rPr>
        <w:t>制药洁净车间的布置设计</w:t>
      </w:r>
    </w:p>
    <w:p w14:paraId="2909887E"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0"/>
        </w:rPr>
        <w:t xml:space="preserve">5. </w:t>
      </w:r>
      <w:r w:rsidRPr="00E92F69">
        <w:rPr>
          <w:rFonts w:ascii="Times New Roman" w:eastAsia="宋体" w:hAnsi="Times New Roman" w:cs="Times New Roman"/>
          <w:sz w:val="24"/>
          <w:szCs w:val="20"/>
        </w:rPr>
        <w:t>设备布置图</w:t>
      </w:r>
    </w:p>
    <w:p w14:paraId="6DC609E9"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【重点】</w:t>
      </w:r>
      <w:r w:rsidRPr="00E92F69">
        <w:rPr>
          <w:rFonts w:ascii="Times New Roman" w:eastAsia="宋体" w:hAnsi="Times New Roman" w:cs="Times New Roman"/>
          <w:b/>
          <w:sz w:val="24"/>
          <w:szCs w:val="24"/>
        </w:rPr>
        <w:t xml:space="preserve"> </w:t>
      </w:r>
    </w:p>
    <w:p w14:paraId="61771C10" w14:textId="77777777" w:rsidR="00E92F69" w:rsidRPr="00E92F69" w:rsidRDefault="00E92F69" w:rsidP="005D2072">
      <w:pPr>
        <w:numPr>
          <w:ilvl w:val="0"/>
          <w:numId w:val="366"/>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化工车间的布置设计、制药洁净车间的布置设计。</w:t>
      </w:r>
    </w:p>
    <w:p w14:paraId="317C8BB9"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【难点】</w:t>
      </w:r>
      <w:r w:rsidRPr="00E92F69">
        <w:rPr>
          <w:rFonts w:ascii="Times New Roman" w:eastAsia="宋体" w:hAnsi="Times New Roman" w:cs="Times New Roman"/>
          <w:b/>
          <w:sz w:val="24"/>
          <w:szCs w:val="24"/>
        </w:rPr>
        <w:t xml:space="preserve"> </w:t>
      </w:r>
    </w:p>
    <w:p w14:paraId="1208FFFE" w14:textId="77777777" w:rsidR="00E92F69" w:rsidRPr="00E92F69" w:rsidRDefault="00E92F69" w:rsidP="005D2072">
      <w:pPr>
        <w:numPr>
          <w:ilvl w:val="0"/>
          <w:numId w:val="367"/>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制药洁净车间的布置设计。</w:t>
      </w:r>
    </w:p>
    <w:p w14:paraId="7E516732"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b/>
          <w:bCs/>
          <w:sz w:val="24"/>
          <w:szCs w:val="24"/>
        </w:rPr>
        <w:t>【教学方法】</w:t>
      </w:r>
    </w:p>
    <w:p w14:paraId="13F0E4A6"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1B8074F8"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．采用课下作业的方法，通过安排学生提前预习，培养学生自主学习、独立思考的的精神，强化学生对知识学习的应用意识，提升学生的专业技能。</w:t>
      </w:r>
    </w:p>
    <w:p w14:paraId="2A141E92"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lastRenderedPageBreak/>
        <w:t>【复习思考】</w:t>
      </w:r>
    </w:p>
    <w:p w14:paraId="60E57DA9" w14:textId="77777777" w:rsidR="00E92F69" w:rsidRPr="00E92F69" w:rsidRDefault="00E92F69" w:rsidP="005D2072">
      <w:pPr>
        <w:numPr>
          <w:ilvl w:val="0"/>
          <w:numId w:val="368"/>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化工车间内设备布置的基本要求；</w:t>
      </w:r>
    </w:p>
    <w:p w14:paraId="5F12A631" w14:textId="77777777" w:rsidR="00E92F69" w:rsidRPr="00E92F69" w:rsidRDefault="00E92F69" w:rsidP="005D2072">
      <w:pPr>
        <w:numPr>
          <w:ilvl w:val="0"/>
          <w:numId w:val="368"/>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制药洁净车间布置的要求。</w:t>
      </w:r>
    </w:p>
    <w:p w14:paraId="697E91EC" w14:textId="77777777" w:rsidR="00E92F69" w:rsidRPr="00E92F69" w:rsidRDefault="00E92F69" w:rsidP="00E92F69">
      <w:pPr>
        <w:spacing w:line="440" w:lineRule="exact"/>
        <w:rPr>
          <w:rFonts w:ascii="Times New Roman" w:eastAsia="宋体" w:hAnsi="Times New Roman" w:cs="Times New Roman"/>
          <w:color w:val="0000FF"/>
          <w:sz w:val="24"/>
          <w:szCs w:val="24"/>
        </w:rPr>
      </w:pPr>
    </w:p>
    <w:p w14:paraId="37B0E8B2" w14:textId="77777777" w:rsidR="00E92F69" w:rsidRPr="00E92F69" w:rsidRDefault="00E92F69" w:rsidP="00E92F69">
      <w:pPr>
        <w:adjustRightInd w:val="0"/>
        <w:snapToGrid w:val="0"/>
        <w:spacing w:line="360" w:lineRule="auto"/>
        <w:jc w:val="center"/>
        <w:rPr>
          <w:rFonts w:ascii="Times New Roman" w:eastAsia="宋体" w:hAnsi="Times New Roman" w:cs="Times New Roman"/>
          <w:szCs w:val="24"/>
        </w:rPr>
      </w:pPr>
      <w:r w:rsidRPr="00E92F69">
        <w:rPr>
          <w:rFonts w:ascii="Times New Roman" w:eastAsia="宋体" w:hAnsi="Times New Roman" w:cs="Times New Roman"/>
          <w:b/>
          <w:bCs/>
          <w:sz w:val="24"/>
          <w:szCs w:val="24"/>
        </w:rPr>
        <w:t>第九章</w:t>
      </w:r>
      <w:r w:rsidRPr="00E92F69">
        <w:rPr>
          <w:rFonts w:ascii="Times New Roman" w:eastAsia="宋体" w:hAnsi="Times New Roman" w:cs="Times New Roman"/>
          <w:b/>
          <w:bCs/>
          <w:sz w:val="24"/>
          <w:szCs w:val="24"/>
        </w:rPr>
        <w:t xml:space="preserve"> </w:t>
      </w:r>
      <w:r w:rsidRPr="00E92F69">
        <w:rPr>
          <w:rFonts w:ascii="Times New Roman" w:eastAsia="宋体" w:hAnsi="Times New Roman" w:cs="Times New Roman"/>
          <w:b/>
          <w:bCs/>
          <w:sz w:val="24"/>
          <w:szCs w:val="24"/>
        </w:rPr>
        <w:t>管道设计</w:t>
      </w:r>
    </w:p>
    <w:p w14:paraId="18DBC5F7"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【学习目标】</w:t>
      </w:r>
    </w:p>
    <w:p w14:paraId="42464B47"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认知类目标：熟悉常用管道、阀门及管件，了解管道布置中的常见技术问题，</w:t>
      </w:r>
    </w:p>
    <w:p w14:paraId="1DC2C5A0"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sz w:val="24"/>
          <w:szCs w:val="24"/>
        </w:rPr>
        <w:t>熟悉管道布置技术，了解管道布置图；</w:t>
      </w:r>
    </w:p>
    <w:p w14:paraId="54245501"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2. </w:t>
      </w:r>
      <w:r w:rsidRPr="00E92F69">
        <w:rPr>
          <w:rFonts w:ascii="Times New Roman" w:eastAsia="宋体" w:hAnsi="Times New Roman" w:cs="Times New Roman"/>
          <w:sz w:val="24"/>
          <w:szCs w:val="24"/>
        </w:rPr>
        <w:t>过程与方法类目标：通过查阅电子文献期刊，了解管道设计在车间设计中的作用；</w:t>
      </w:r>
    </w:p>
    <w:p w14:paraId="10DDE4F4"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3. </w:t>
      </w:r>
      <w:r w:rsidRPr="00E92F69">
        <w:rPr>
          <w:rFonts w:ascii="Times New Roman" w:eastAsia="宋体" w:hAnsi="Times New Roman" w:cs="Times New Roman"/>
          <w:sz w:val="24"/>
          <w:szCs w:val="24"/>
        </w:rPr>
        <w:t>情感、态度、价值观类目标：通过专业理论的学习，掌握技术岗位应该具备的专业知识和技能。遵守制药行业规范，履行社会责任。</w:t>
      </w:r>
    </w:p>
    <w:p w14:paraId="2BA51319"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【学习内容】</w:t>
      </w:r>
    </w:p>
    <w:p w14:paraId="76DA713B"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1. </w:t>
      </w:r>
      <w:r w:rsidRPr="00E92F69">
        <w:rPr>
          <w:rFonts w:ascii="Times New Roman" w:eastAsia="宋体" w:hAnsi="Times New Roman" w:cs="Times New Roman"/>
          <w:sz w:val="24"/>
          <w:szCs w:val="20"/>
        </w:rPr>
        <w:t>概述</w:t>
      </w:r>
    </w:p>
    <w:p w14:paraId="3536EBC1"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2. </w:t>
      </w:r>
      <w:r w:rsidRPr="00E92F69">
        <w:rPr>
          <w:rFonts w:ascii="Times New Roman" w:eastAsia="宋体" w:hAnsi="Times New Roman" w:cs="Times New Roman"/>
          <w:sz w:val="24"/>
          <w:szCs w:val="20"/>
        </w:rPr>
        <w:t>管道、阀门及管件</w:t>
      </w:r>
    </w:p>
    <w:p w14:paraId="16FF26C1"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3. </w:t>
      </w:r>
      <w:r w:rsidRPr="00E92F69">
        <w:rPr>
          <w:rFonts w:ascii="Times New Roman" w:eastAsia="宋体" w:hAnsi="Times New Roman" w:cs="Times New Roman"/>
          <w:sz w:val="24"/>
          <w:szCs w:val="20"/>
        </w:rPr>
        <w:t>管道布置中的常见技术问题</w:t>
      </w:r>
    </w:p>
    <w:p w14:paraId="557E7335"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4. </w:t>
      </w:r>
      <w:r w:rsidRPr="00E92F69">
        <w:rPr>
          <w:rFonts w:ascii="Times New Roman" w:eastAsia="宋体" w:hAnsi="Times New Roman" w:cs="Times New Roman"/>
          <w:sz w:val="24"/>
          <w:szCs w:val="20"/>
        </w:rPr>
        <w:t>管道布置技术</w:t>
      </w:r>
    </w:p>
    <w:p w14:paraId="6F16A1D3"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0"/>
        </w:rPr>
        <w:t xml:space="preserve">5. </w:t>
      </w:r>
      <w:r w:rsidRPr="00E92F69">
        <w:rPr>
          <w:rFonts w:ascii="Times New Roman" w:eastAsia="宋体" w:hAnsi="Times New Roman" w:cs="Times New Roman"/>
          <w:sz w:val="24"/>
          <w:szCs w:val="20"/>
        </w:rPr>
        <w:t>管道布置图简介</w:t>
      </w:r>
    </w:p>
    <w:p w14:paraId="524B193B"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【重点】</w:t>
      </w:r>
      <w:r w:rsidRPr="00E92F69">
        <w:rPr>
          <w:rFonts w:ascii="Times New Roman" w:eastAsia="宋体" w:hAnsi="Times New Roman" w:cs="Times New Roman"/>
          <w:b/>
          <w:sz w:val="24"/>
          <w:szCs w:val="24"/>
        </w:rPr>
        <w:t xml:space="preserve"> </w:t>
      </w:r>
    </w:p>
    <w:p w14:paraId="2613D6C2" w14:textId="77777777" w:rsidR="00E92F69" w:rsidRPr="00E92F69" w:rsidRDefault="00E92F69" w:rsidP="005D2072">
      <w:pPr>
        <w:numPr>
          <w:ilvl w:val="0"/>
          <w:numId w:val="369"/>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管道布置中的常见技术问题、管道布置技术。</w:t>
      </w:r>
    </w:p>
    <w:p w14:paraId="6222A0A6"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【难点】</w:t>
      </w:r>
      <w:r w:rsidRPr="00E92F69">
        <w:rPr>
          <w:rFonts w:ascii="Times New Roman" w:eastAsia="宋体" w:hAnsi="Times New Roman" w:cs="Times New Roman"/>
          <w:b/>
          <w:sz w:val="24"/>
          <w:szCs w:val="24"/>
        </w:rPr>
        <w:t xml:space="preserve"> </w:t>
      </w:r>
    </w:p>
    <w:p w14:paraId="6579E7C7" w14:textId="77777777" w:rsidR="00E92F69" w:rsidRPr="00E92F69" w:rsidRDefault="00E92F69" w:rsidP="005D2072">
      <w:pPr>
        <w:numPr>
          <w:ilvl w:val="0"/>
          <w:numId w:val="369"/>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管道布置技术。</w:t>
      </w:r>
    </w:p>
    <w:p w14:paraId="10BDB794"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b/>
          <w:bCs/>
          <w:sz w:val="24"/>
          <w:szCs w:val="24"/>
        </w:rPr>
        <w:t>【教学方法】</w:t>
      </w:r>
    </w:p>
    <w:p w14:paraId="59386D06"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64BB6B39"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．采用课前学习课堂汇报的方法，通过安排学生提前预习，培养学生自主学习、独立思考的的精神，强化学生对知识学习的应用意识，提升学生的专业技能。</w:t>
      </w:r>
    </w:p>
    <w:p w14:paraId="050D6711"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b/>
          <w:sz w:val="24"/>
          <w:szCs w:val="24"/>
        </w:rPr>
        <w:t>【复习思考</w:t>
      </w:r>
      <w:r w:rsidRPr="00E92F69">
        <w:rPr>
          <w:rFonts w:ascii="Times New Roman" w:eastAsia="宋体" w:hAnsi="Times New Roman" w:cs="Times New Roman"/>
          <w:sz w:val="24"/>
          <w:szCs w:val="24"/>
        </w:rPr>
        <w:t>】</w:t>
      </w:r>
    </w:p>
    <w:p w14:paraId="6E37A63A" w14:textId="77777777" w:rsidR="00E92F69" w:rsidRPr="00E92F69" w:rsidRDefault="00E92F69" w:rsidP="005D2072">
      <w:pPr>
        <w:numPr>
          <w:ilvl w:val="0"/>
          <w:numId w:val="370"/>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lastRenderedPageBreak/>
        <w:t>管道的热补偿方法；</w:t>
      </w:r>
    </w:p>
    <w:p w14:paraId="67F101F8" w14:textId="77777777" w:rsidR="00E92F69" w:rsidRPr="00E92F69" w:rsidRDefault="00E92F69" w:rsidP="005D2072">
      <w:pPr>
        <w:numPr>
          <w:ilvl w:val="0"/>
          <w:numId w:val="370"/>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制药生产中常用阀门及其特点。</w:t>
      </w:r>
    </w:p>
    <w:p w14:paraId="23E56D86" w14:textId="77777777" w:rsidR="00E92F69" w:rsidRPr="00E92F69" w:rsidRDefault="00E92F69" w:rsidP="00E92F69">
      <w:pPr>
        <w:jc w:val="center"/>
        <w:rPr>
          <w:rFonts w:ascii="Times New Roman" w:eastAsia="宋体" w:hAnsi="Times New Roman" w:cs="Times New Roman"/>
          <w:b/>
          <w:bCs/>
          <w:sz w:val="24"/>
          <w:szCs w:val="24"/>
        </w:rPr>
      </w:pPr>
    </w:p>
    <w:p w14:paraId="33A76CC5" w14:textId="77777777" w:rsidR="00E92F69" w:rsidRPr="00E92F69" w:rsidRDefault="00E92F69" w:rsidP="00E92F69">
      <w:pPr>
        <w:adjustRightInd w:val="0"/>
        <w:snapToGrid w:val="0"/>
        <w:spacing w:line="360" w:lineRule="auto"/>
        <w:jc w:val="center"/>
        <w:rPr>
          <w:rFonts w:ascii="Times New Roman" w:eastAsia="宋体" w:hAnsi="Times New Roman" w:cs="Times New Roman"/>
          <w:szCs w:val="24"/>
        </w:rPr>
      </w:pPr>
      <w:r w:rsidRPr="00E92F69">
        <w:rPr>
          <w:rFonts w:ascii="Times New Roman" w:eastAsia="宋体" w:hAnsi="Times New Roman" w:cs="Times New Roman"/>
          <w:b/>
          <w:bCs/>
          <w:sz w:val="24"/>
          <w:szCs w:val="24"/>
        </w:rPr>
        <w:t>第十章</w:t>
      </w:r>
      <w:r w:rsidRPr="00E92F69">
        <w:rPr>
          <w:rFonts w:ascii="Times New Roman" w:eastAsia="宋体" w:hAnsi="Times New Roman" w:cs="Times New Roman"/>
          <w:b/>
          <w:bCs/>
          <w:sz w:val="24"/>
          <w:szCs w:val="24"/>
        </w:rPr>
        <w:t xml:space="preserve"> </w:t>
      </w:r>
      <w:r w:rsidRPr="00E92F69">
        <w:rPr>
          <w:rFonts w:ascii="Times New Roman" w:eastAsia="宋体" w:hAnsi="Times New Roman" w:cs="Times New Roman"/>
          <w:b/>
          <w:bCs/>
          <w:sz w:val="24"/>
          <w:szCs w:val="24"/>
        </w:rPr>
        <w:t>制药工业与环境保护</w:t>
      </w:r>
    </w:p>
    <w:p w14:paraId="39049929"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【学习目标】</w:t>
      </w:r>
    </w:p>
    <w:p w14:paraId="00747A56"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认知类目标：了解制药工业污染的特点和现状，熟悉常见的污染防治措施，了解常用的废水、废气、废渣处理技术，了解常用的噪声控制技术；</w:t>
      </w:r>
    </w:p>
    <w:p w14:paraId="0F85F0D0"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【学习内容】</w:t>
      </w:r>
    </w:p>
    <w:p w14:paraId="20741E8D"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1. </w:t>
      </w:r>
      <w:r w:rsidRPr="00E92F69">
        <w:rPr>
          <w:rFonts w:ascii="Times New Roman" w:eastAsia="宋体" w:hAnsi="Times New Roman" w:cs="Times New Roman"/>
          <w:sz w:val="24"/>
          <w:szCs w:val="20"/>
        </w:rPr>
        <w:t>概述</w:t>
      </w:r>
    </w:p>
    <w:p w14:paraId="21C4D50A"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2. </w:t>
      </w:r>
      <w:r w:rsidRPr="00E92F69">
        <w:rPr>
          <w:rFonts w:ascii="Times New Roman" w:eastAsia="宋体" w:hAnsi="Times New Roman" w:cs="Times New Roman"/>
          <w:sz w:val="24"/>
          <w:szCs w:val="20"/>
        </w:rPr>
        <w:t>污染防治措施</w:t>
      </w:r>
    </w:p>
    <w:p w14:paraId="172D993E"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3. </w:t>
      </w:r>
      <w:r w:rsidRPr="00E92F69">
        <w:rPr>
          <w:rFonts w:ascii="Times New Roman" w:eastAsia="宋体" w:hAnsi="Times New Roman" w:cs="Times New Roman"/>
          <w:sz w:val="24"/>
          <w:szCs w:val="20"/>
        </w:rPr>
        <w:t>废水处理技术</w:t>
      </w:r>
    </w:p>
    <w:p w14:paraId="4B5CAEFC"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4. </w:t>
      </w:r>
      <w:r w:rsidRPr="00E92F69">
        <w:rPr>
          <w:rFonts w:ascii="Times New Roman" w:eastAsia="宋体" w:hAnsi="Times New Roman" w:cs="Times New Roman"/>
          <w:sz w:val="24"/>
          <w:szCs w:val="20"/>
        </w:rPr>
        <w:t>废气处理技术</w:t>
      </w:r>
    </w:p>
    <w:p w14:paraId="3DB1D85E"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0"/>
        </w:rPr>
      </w:pPr>
      <w:r w:rsidRPr="00E92F69">
        <w:rPr>
          <w:rFonts w:ascii="Times New Roman" w:eastAsia="宋体" w:hAnsi="Times New Roman" w:cs="Times New Roman"/>
          <w:sz w:val="24"/>
          <w:szCs w:val="20"/>
        </w:rPr>
        <w:t xml:space="preserve">5. </w:t>
      </w:r>
      <w:r w:rsidRPr="00E92F69">
        <w:rPr>
          <w:rFonts w:ascii="Times New Roman" w:eastAsia="宋体" w:hAnsi="Times New Roman" w:cs="Times New Roman"/>
          <w:sz w:val="24"/>
          <w:szCs w:val="20"/>
        </w:rPr>
        <w:t>废渣处理技术</w:t>
      </w:r>
    </w:p>
    <w:p w14:paraId="6AC675FF"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0"/>
        </w:rPr>
        <w:t xml:space="preserve">6. </w:t>
      </w:r>
      <w:r w:rsidRPr="00E92F69">
        <w:rPr>
          <w:rFonts w:ascii="Times New Roman" w:eastAsia="宋体" w:hAnsi="Times New Roman" w:cs="Times New Roman"/>
          <w:sz w:val="24"/>
          <w:szCs w:val="20"/>
        </w:rPr>
        <w:t>噪声控制技术</w:t>
      </w:r>
    </w:p>
    <w:p w14:paraId="5AA9AE66"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【重点】</w:t>
      </w:r>
      <w:r w:rsidRPr="00E92F69">
        <w:rPr>
          <w:rFonts w:ascii="Times New Roman" w:eastAsia="宋体" w:hAnsi="Times New Roman" w:cs="Times New Roman"/>
          <w:b/>
          <w:sz w:val="24"/>
          <w:szCs w:val="24"/>
        </w:rPr>
        <w:t xml:space="preserve"> </w:t>
      </w:r>
    </w:p>
    <w:p w14:paraId="3A945526" w14:textId="77777777" w:rsidR="00E92F69" w:rsidRPr="00E92F69" w:rsidRDefault="00E92F69" w:rsidP="005D2072">
      <w:pPr>
        <w:numPr>
          <w:ilvl w:val="0"/>
          <w:numId w:val="371"/>
        </w:numPr>
        <w:adjustRightInd w:val="0"/>
        <w:snapToGrid w:val="0"/>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污染防治措施，废水、废气、废渣处理技术。</w:t>
      </w:r>
    </w:p>
    <w:p w14:paraId="67936154" w14:textId="77777777" w:rsidR="00E92F69" w:rsidRPr="00E92F69" w:rsidRDefault="00E92F69" w:rsidP="00E92F69">
      <w:pPr>
        <w:adjustRightInd w:val="0"/>
        <w:snapToGrid w:val="0"/>
        <w:spacing w:line="360" w:lineRule="auto"/>
        <w:rPr>
          <w:rFonts w:ascii="Times New Roman" w:eastAsia="宋体" w:hAnsi="Times New Roman" w:cs="Times New Roman"/>
          <w:b/>
          <w:sz w:val="24"/>
          <w:szCs w:val="24"/>
        </w:rPr>
      </w:pPr>
      <w:r w:rsidRPr="00E92F69">
        <w:rPr>
          <w:rFonts w:ascii="Times New Roman" w:eastAsia="宋体" w:hAnsi="Times New Roman" w:cs="Times New Roman"/>
          <w:b/>
          <w:sz w:val="24"/>
          <w:szCs w:val="24"/>
        </w:rPr>
        <w:t>【难点】</w:t>
      </w:r>
      <w:r w:rsidRPr="00E92F69">
        <w:rPr>
          <w:rFonts w:ascii="Times New Roman" w:eastAsia="宋体" w:hAnsi="Times New Roman" w:cs="Times New Roman"/>
          <w:b/>
          <w:sz w:val="24"/>
          <w:szCs w:val="24"/>
        </w:rPr>
        <w:t xml:space="preserve"> </w:t>
      </w:r>
    </w:p>
    <w:p w14:paraId="1C09BB25" w14:textId="77777777" w:rsidR="00E92F69" w:rsidRPr="00E92F69" w:rsidRDefault="00E92F69" w:rsidP="005D2072">
      <w:pPr>
        <w:numPr>
          <w:ilvl w:val="0"/>
          <w:numId w:val="372"/>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废水、废气、废渣处理技术。</w:t>
      </w:r>
    </w:p>
    <w:p w14:paraId="3C5D35EF"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b/>
          <w:bCs/>
          <w:sz w:val="24"/>
          <w:szCs w:val="24"/>
        </w:rPr>
        <w:t>【教学方法】</w:t>
      </w:r>
    </w:p>
    <w:p w14:paraId="5EEAF434"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1. </w:t>
      </w:r>
      <w:r w:rsidRPr="00E92F69">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76A75BAF"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2. </w:t>
      </w:r>
      <w:r w:rsidRPr="00E92F69">
        <w:rPr>
          <w:rFonts w:ascii="Times New Roman" w:eastAsia="宋体" w:hAnsi="Times New Roman" w:cs="Times New Roman"/>
          <w:sz w:val="24"/>
          <w:szCs w:val="24"/>
        </w:rPr>
        <w:t>采用课前自主学习的方法，培养学生自主学习、独立思考的的精神，强化学生对知识学习的应用意识，提升学生的专业技能。</w:t>
      </w:r>
    </w:p>
    <w:p w14:paraId="0D753EE4" w14:textId="77777777" w:rsidR="00E92F69" w:rsidRPr="00E92F69" w:rsidRDefault="00E92F69" w:rsidP="00E92F69">
      <w:pPr>
        <w:adjustRightInd w:val="0"/>
        <w:snapToGrid w:val="0"/>
        <w:spacing w:line="360" w:lineRule="auto"/>
        <w:rPr>
          <w:rFonts w:ascii="Times New Roman" w:eastAsia="宋体" w:hAnsi="Times New Roman" w:cs="Times New Roman"/>
          <w:sz w:val="24"/>
          <w:szCs w:val="24"/>
        </w:rPr>
      </w:pPr>
      <w:r w:rsidRPr="00E92F69">
        <w:rPr>
          <w:rFonts w:ascii="Times New Roman" w:eastAsia="宋体" w:hAnsi="Times New Roman" w:cs="Times New Roman"/>
          <w:sz w:val="24"/>
          <w:szCs w:val="24"/>
        </w:rPr>
        <w:t>【</w:t>
      </w:r>
      <w:r w:rsidRPr="00E92F69">
        <w:rPr>
          <w:rFonts w:ascii="Times New Roman" w:eastAsia="宋体" w:hAnsi="Times New Roman" w:cs="Times New Roman"/>
          <w:b/>
          <w:sz w:val="24"/>
          <w:szCs w:val="24"/>
        </w:rPr>
        <w:t>复习思考</w:t>
      </w:r>
      <w:r w:rsidRPr="00E92F69">
        <w:rPr>
          <w:rFonts w:ascii="Times New Roman" w:eastAsia="宋体" w:hAnsi="Times New Roman" w:cs="Times New Roman"/>
          <w:sz w:val="24"/>
          <w:szCs w:val="24"/>
        </w:rPr>
        <w:t>】</w:t>
      </w:r>
    </w:p>
    <w:p w14:paraId="65FA5D1C" w14:textId="77777777" w:rsidR="00E92F69" w:rsidRPr="00E92F69" w:rsidRDefault="00E92F69" w:rsidP="005D2072">
      <w:pPr>
        <w:numPr>
          <w:ilvl w:val="0"/>
          <w:numId w:val="373"/>
        </w:num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废水处理的基本方法；</w:t>
      </w:r>
    </w:p>
    <w:p w14:paraId="50D2E26C" w14:textId="77777777" w:rsidR="00E92F69" w:rsidRPr="00E92F69" w:rsidRDefault="00E92F69" w:rsidP="005D2072">
      <w:pPr>
        <w:numPr>
          <w:ilvl w:val="0"/>
          <w:numId w:val="373"/>
        </w:numPr>
        <w:adjustRightInd w:val="0"/>
        <w:snapToGrid w:val="0"/>
        <w:spacing w:line="360" w:lineRule="auto"/>
        <w:ind w:firstLineChars="200" w:firstLine="480"/>
        <w:rPr>
          <w:rFonts w:ascii="Times New Roman" w:eastAsia="宋体" w:hAnsi="Times New Roman" w:cs="Times New Roman"/>
          <w:color w:val="0000FF"/>
          <w:sz w:val="24"/>
          <w:szCs w:val="24"/>
        </w:rPr>
      </w:pPr>
      <w:r w:rsidRPr="00E92F69">
        <w:rPr>
          <w:rFonts w:ascii="Times New Roman" w:eastAsia="宋体" w:hAnsi="Times New Roman" w:cs="Times New Roman"/>
          <w:sz w:val="24"/>
          <w:szCs w:val="24"/>
        </w:rPr>
        <w:t>厌氧生物法和活性污泥法处理有机废水的基本原理。</w:t>
      </w:r>
      <w:r w:rsidRPr="00E92F69">
        <w:rPr>
          <w:rFonts w:ascii="Times New Roman" w:eastAsia="宋体" w:hAnsi="Times New Roman" w:cs="Times New Roman"/>
          <w:color w:val="0000FF"/>
          <w:sz w:val="24"/>
          <w:szCs w:val="24"/>
        </w:rPr>
        <w:t xml:space="preserve"> </w:t>
      </w:r>
    </w:p>
    <w:p w14:paraId="45452E9D" w14:textId="77777777" w:rsidR="00E92F69" w:rsidRPr="00E92F69" w:rsidRDefault="00E92F69" w:rsidP="00E92F69">
      <w:pPr>
        <w:spacing w:beforeLines="50" w:before="156" w:afterLines="50" w:after="156" w:line="440" w:lineRule="exact"/>
        <w:jc w:val="center"/>
        <w:rPr>
          <w:rFonts w:ascii="Times New Roman" w:eastAsia="仿宋" w:hAnsi="Times New Roman" w:cs="Times New Roman"/>
          <w:sz w:val="24"/>
          <w:szCs w:val="24"/>
        </w:rPr>
      </w:pPr>
      <w:r w:rsidRPr="00E92F69">
        <w:rPr>
          <w:rFonts w:ascii="Times New Roman" w:eastAsia="黑体" w:hAnsi="Times New Roman" w:cs="Times New Roman"/>
          <w:sz w:val="28"/>
          <w:szCs w:val="28"/>
        </w:rPr>
        <w:t>（二）课程学习内容与课程学习目标的对应关系</w:t>
      </w:r>
    </w:p>
    <w:tbl>
      <w:tblPr>
        <w:tblW w:w="94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03"/>
        <w:gridCol w:w="2659"/>
        <w:gridCol w:w="1963"/>
        <w:gridCol w:w="1214"/>
      </w:tblGrid>
      <w:tr w:rsidR="00E92F69" w:rsidRPr="00E92F69" w14:paraId="7B8DA142" w14:textId="77777777" w:rsidTr="00931F78">
        <w:trPr>
          <w:trHeight w:val="500"/>
          <w:jc w:val="center"/>
        </w:trPr>
        <w:tc>
          <w:tcPr>
            <w:tcW w:w="3603" w:type="dxa"/>
            <w:vAlign w:val="center"/>
          </w:tcPr>
          <w:p w14:paraId="0A1A0DA9" w14:textId="77777777" w:rsidR="00E92F69" w:rsidRPr="00E92F69" w:rsidRDefault="00E92F69" w:rsidP="00E92F69">
            <w:pPr>
              <w:adjustRightInd w:val="0"/>
              <w:snapToGrid w:val="0"/>
              <w:spacing w:line="324" w:lineRule="auto"/>
              <w:jc w:val="center"/>
              <w:rPr>
                <w:rFonts w:ascii="Times New Roman" w:eastAsia="宋体" w:hAnsi="Times New Roman" w:cs="Times New Roman"/>
                <w:b/>
                <w:bCs/>
                <w:sz w:val="24"/>
                <w:szCs w:val="24"/>
              </w:rPr>
            </w:pPr>
            <w:r w:rsidRPr="00E92F69">
              <w:rPr>
                <w:rFonts w:ascii="Times New Roman" w:eastAsia="宋体" w:hAnsi="Times New Roman" w:cs="Times New Roman"/>
                <w:b/>
                <w:bCs/>
                <w:sz w:val="24"/>
                <w:szCs w:val="24"/>
              </w:rPr>
              <w:t>课程学习内容</w:t>
            </w:r>
          </w:p>
        </w:tc>
        <w:tc>
          <w:tcPr>
            <w:tcW w:w="2659" w:type="dxa"/>
            <w:vAlign w:val="center"/>
          </w:tcPr>
          <w:p w14:paraId="248AD0F5" w14:textId="77777777" w:rsidR="00E92F69" w:rsidRPr="00E92F69" w:rsidRDefault="00E92F69" w:rsidP="00E92F69">
            <w:pPr>
              <w:adjustRightInd w:val="0"/>
              <w:snapToGrid w:val="0"/>
              <w:spacing w:line="324" w:lineRule="auto"/>
              <w:jc w:val="center"/>
              <w:rPr>
                <w:rFonts w:ascii="Times New Roman" w:eastAsia="宋体" w:hAnsi="Times New Roman" w:cs="Times New Roman"/>
                <w:b/>
                <w:bCs/>
                <w:sz w:val="24"/>
                <w:szCs w:val="24"/>
              </w:rPr>
            </w:pPr>
            <w:r w:rsidRPr="00E92F69">
              <w:rPr>
                <w:rFonts w:ascii="Times New Roman" w:eastAsia="宋体" w:hAnsi="Times New Roman" w:cs="Times New Roman"/>
                <w:b/>
                <w:bCs/>
                <w:sz w:val="24"/>
                <w:szCs w:val="24"/>
              </w:rPr>
              <w:t>教学方法</w:t>
            </w:r>
          </w:p>
        </w:tc>
        <w:tc>
          <w:tcPr>
            <w:tcW w:w="1963" w:type="dxa"/>
            <w:vAlign w:val="center"/>
          </w:tcPr>
          <w:p w14:paraId="7C7F0232" w14:textId="77777777" w:rsidR="00E92F69" w:rsidRPr="00E92F69" w:rsidRDefault="00E92F69" w:rsidP="00E92F69">
            <w:pPr>
              <w:adjustRightInd w:val="0"/>
              <w:snapToGrid w:val="0"/>
              <w:spacing w:line="324" w:lineRule="auto"/>
              <w:jc w:val="center"/>
              <w:rPr>
                <w:rFonts w:ascii="Times New Roman" w:eastAsia="宋体" w:hAnsi="Times New Roman" w:cs="Times New Roman"/>
                <w:b/>
                <w:bCs/>
                <w:sz w:val="24"/>
                <w:szCs w:val="24"/>
              </w:rPr>
            </w:pPr>
            <w:r w:rsidRPr="00E92F69">
              <w:rPr>
                <w:rFonts w:ascii="Times New Roman" w:eastAsia="宋体" w:hAnsi="Times New Roman" w:cs="Times New Roman"/>
                <w:b/>
                <w:bCs/>
                <w:sz w:val="24"/>
                <w:szCs w:val="24"/>
              </w:rPr>
              <w:t>支撑的课程目标</w:t>
            </w:r>
          </w:p>
        </w:tc>
        <w:tc>
          <w:tcPr>
            <w:tcW w:w="1214" w:type="dxa"/>
            <w:vAlign w:val="center"/>
          </w:tcPr>
          <w:p w14:paraId="2F842509" w14:textId="77777777" w:rsidR="00E92F69" w:rsidRPr="00E92F69" w:rsidRDefault="00E92F69" w:rsidP="00E92F69">
            <w:pPr>
              <w:adjustRightInd w:val="0"/>
              <w:snapToGrid w:val="0"/>
              <w:spacing w:line="324" w:lineRule="auto"/>
              <w:jc w:val="center"/>
              <w:rPr>
                <w:rFonts w:ascii="Times New Roman" w:eastAsia="宋体" w:hAnsi="Times New Roman" w:cs="Times New Roman"/>
                <w:b/>
                <w:bCs/>
                <w:sz w:val="24"/>
                <w:szCs w:val="24"/>
              </w:rPr>
            </w:pPr>
            <w:r w:rsidRPr="00E92F69">
              <w:rPr>
                <w:rFonts w:ascii="Times New Roman" w:eastAsia="宋体" w:hAnsi="Times New Roman" w:cs="Times New Roman"/>
                <w:b/>
                <w:bCs/>
                <w:sz w:val="24"/>
                <w:szCs w:val="24"/>
              </w:rPr>
              <w:t>学时安排</w:t>
            </w:r>
          </w:p>
        </w:tc>
      </w:tr>
      <w:tr w:rsidR="00E92F69" w:rsidRPr="00E92F69" w14:paraId="2BDB848F" w14:textId="77777777" w:rsidTr="00931F78">
        <w:trPr>
          <w:trHeight w:val="514"/>
          <w:jc w:val="center"/>
        </w:trPr>
        <w:tc>
          <w:tcPr>
            <w:tcW w:w="3603" w:type="dxa"/>
            <w:vAlign w:val="center"/>
          </w:tcPr>
          <w:p w14:paraId="03705CC3"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第一章</w:t>
            </w:r>
            <w:r w:rsidRPr="00E92F69">
              <w:rPr>
                <w:rFonts w:ascii="Times New Roman" w:eastAsia="宋体" w:hAnsi="Times New Roman" w:cs="Times New Roman"/>
                <w:sz w:val="24"/>
                <w:szCs w:val="24"/>
              </w:rPr>
              <w:t>   </w:t>
            </w:r>
            <w:r w:rsidRPr="00E92F69">
              <w:rPr>
                <w:rFonts w:ascii="Times New Roman" w:eastAsia="宋体" w:hAnsi="Times New Roman" w:cs="Times New Roman"/>
                <w:sz w:val="24"/>
                <w:szCs w:val="24"/>
              </w:rPr>
              <w:t>制药工程设计概述</w:t>
            </w:r>
          </w:p>
        </w:tc>
        <w:tc>
          <w:tcPr>
            <w:tcW w:w="2659" w:type="dxa"/>
            <w:vAlign w:val="center"/>
          </w:tcPr>
          <w:p w14:paraId="08A35B04"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讲授法、案例教学</w:t>
            </w:r>
          </w:p>
        </w:tc>
        <w:tc>
          <w:tcPr>
            <w:tcW w:w="1963" w:type="dxa"/>
            <w:vAlign w:val="center"/>
          </w:tcPr>
          <w:p w14:paraId="7DE76870"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lastRenderedPageBreak/>
              <w:t>3</w:t>
            </w:r>
          </w:p>
        </w:tc>
        <w:tc>
          <w:tcPr>
            <w:tcW w:w="1214" w:type="dxa"/>
            <w:vAlign w:val="center"/>
          </w:tcPr>
          <w:p w14:paraId="319E9589"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lastRenderedPageBreak/>
              <w:t>2</w:t>
            </w:r>
            <w:r w:rsidRPr="00E92F69">
              <w:rPr>
                <w:rFonts w:ascii="Times New Roman" w:eastAsia="宋体" w:hAnsi="Times New Roman" w:cs="Times New Roman"/>
                <w:sz w:val="24"/>
                <w:szCs w:val="24"/>
              </w:rPr>
              <w:t>学时</w:t>
            </w:r>
          </w:p>
        </w:tc>
      </w:tr>
      <w:tr w:rsidR="00E92F69" w:rsidRPr="00E92F69" w14:paraId="67E93B11" w14:textId="77777777" w:rsidTr="00931F78">
        <w:trPr>
          <w:trHeight w:val="90"/>
          <w:jc w:val="center"/>
        </w:trPr>
        <w:tc>
          <w:tcPr>
            <w:tcW w:w="3603" w:type="dxa"/>
            <w:vAlign w:val="center"/>
          </w:tcPr>
          <w:p w14:paraId="1F7928FC"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lastRenderedPageBreak/>
              <w:t>第二章</w:t>
            </w:r>
            <w:r w:rsidRPr="00E92F69">
              <w:rPr>
                <w:rFonts w:ascii="Times New Roman" w:eastAsia="宋体" w:hAnsi="Times New Roman" w:cs="Times New Roman"/>
                <w:sz w:val="24"/>
                <w:szCs w:val="24"/>
              </w:rPr>
              <w:t xml:space="preserve"> </w:t>
            </w:r>
            <w:r w:rsidRPr="00E92F69">
              <w:rPr>
                <w:rFonts w:ascii="Times New Roman" w:eastAsia="宋体" w:hAnsi="Times New Roman" w:cs="Times New Roman"/>
                <w:sz w:val="24"/>
                <w:szCs w:val="24"/>
              </w:rPr>
              <w:t>厂址选择和总平面设计</w:t>
            </w:r>
          </w:p>
        </w:tc>
        <w:tc>
          <w:tcPr>
            <w:tcW w:w="2659" w:type="dxa"/>
            <w:vAlign w:val="center"/>
          </w:tcPr>
          <w:p w14:paraId="06260685"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讲授法、案例教学</w:t>
            </w:r>
          </w:p>
        </w:tc>
        <w:tc>
          <w:tcPr>
            <w:tcW w:w="1963" w:type="dxa"/>
            <w:vAlign w:val="center"/>
          </w:tcPr>
          <w:p w14:paraId="7BD4CDEA"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3</w:t>
            </w:r>
          </w:p>
        </w:tc>
        <w:tc>
          <w:tcPr>
            <w:tcW w:w="1214" w:type="dxa"/>
            <w:vAlign w:val="center"/>
          </w:tcPr>
          <w:p w14:paraId="2DEC93A7"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4</w:t>
            </w:r>
            <w:r w:rsidRPr="00E92F69">
              <w:rPr>
                <w:rFonts w:ascii="Times New Roman" w:eastAsia="宋体" w:hAnsi="Times New Roman" w:cs="Times New Roman"/>
                <w:sz w:val="24"/>
                <w:szCs w:val="24"/>
              </w:rPr>
              <w:t>学时</w:t>
            </w:r>
          </w:p>
        </w:tc>
      </w:tr>
      <w:tr w:rsidR="00E92F69" w:rsidRPr="00E92F69" w14:paraId="7929A7C7" w14:textId="77777777" w:rsidTr="00931F78">
        <w:trPr>
          <w:jc w:val="center"/>
        </w:trPr>
        <w:tc>
          <w:tcPr>
            <w:tcW w:w="3603" w:type="dxa"/>
            <w:vAlign w:val="center"/>
          </w:tcPr>
          <w:p w14:paraId="798BED5D"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第三章</w:t>
            </w:r>
            <w:r w:rsidRPr="00E92F69">
              <w:rPr>
                <w:rFonts w:ascii="Times New Roman" w:eastAsia="宋体" w:hAnsi="Times New Roman" w:cs="Times New Roman"/>
                <w:sz w:val="24"/>
                <w:szCs w:val="24"/>
              </w:rPr>
              <w:t xml:space="preserve"> </w:t>
            </w:r>
            <w:r w:rsidRPr="00E92F69">
              <w:rPr>
                <w:rFonts w:ascii="Times New Roman" w:eastAsia="宋体" w:hAnsi="Times New Roman" w:cs="Times New Roman"/>
                <w:sz w:val="24"/>
                <w:szCs w:val="24"/>
              </w:rPr>
              <w:t>工艺流程设计</w:t>
            </w:r>
          </w:p>
        </w:tc>
        <w:tc>
          <w:tcPr>
            <w:tcW w:w="2659" w:type="dxa"/>
            <w:vAlign w:val="center"/>
          </w:tcPr>
          <w:p w14:paraId="081E0219"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讲授法、案例教学</w:t>
            </w:r>
          </w:p>
        </w:tc>
        <w:tc>
          <w:tcPr>
            <w:tcW w:w="1963" w:type="dxa"/>
            <w:vAlign w:val="center"/>
          </w:tcPr>
          <w:p w14:paraId="02432F8F"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3</w:t>
            </w:r>
          </w:p>
        </w:tc>
        <w:tc>
          <w:tcPr>
            <w:tcW w:w="1214" w:type="dxa"/>
            <w:vAlign w:val="center"/>
          </w:tcPr>
          <w:p w14:paraId="66843672"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9</w:t>
            </w:r>
            <w:r w:rsidRPr="00E92F69">
              <w:rPr>
                <w:rFonts w:ascii="Times New Roman" w:eastAsia="宋体" w:hAnsi="Times New Roman" w:cs="Times New Roman"/>
                <w:sz w:val="24"/>
                <w:szCs w:val="24"/>
              </w:rPr>
              <w:t>学时</w:t>
            </w:r>
          </w:p>
        </w:tc>
      </w:tr>
      <w:tr w:rsidR="00E92F69" w:rsidRPr="00E92F69" w14:paraId="2354919F" w14:textId="77777777" w:rsidTr="00931F78">
        <w:trPr>
          <w:jc w:val="center"/>
        </w:trPr>
        <w:tc>
          <w:tcPr>
            <w:tcW w:w="3603" w:type="dxa"/>
            <w:vAlign w:val="center"/>
          </w:tcPr>
          <w:p w14:paraId="4E167182"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第四章</w:t>
            </w:r>
            <w:r w:rsidRPr="00E92F69">
              <w:rPr>
                <w:rFonts w:ascii="Times New Roman" w:eastAsia="宋体" w:hAnsi="Times New Roman" w:cs="Times New Roman"/>
                <w:sz w:val="24"/>
                <w:szCs w:val="24"/>
              </w:rPr>
              <w:t xml:space="preserve"> </w:t>
            </w:r>
            <w:r w:rsidRPr="00E92F69">
              <w:rPr>
                <w:rFonts w:ascii="Times New Roman" w:eastAsia="宋体" w:hAnsi="Times New Roman" w:cs="Times New Roman"/>
                <w:sz w:val="24"/>
                <w:szCs w:val="24"/>
              </w:rPr>
              <w:t>物料衡算</w:t>
            </w:r>
          </w:p>
        </w:tc>
        <w:tc>
          <w:tcPr>
            <w:tcW w:w="2659" w:type="dxa"/>
            <w:vAlign w:val="center"/>
          </w:tcPr>
          <w:p w14:paraId="4E0D5793"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讲授法、案例教学</w:t>
            </w:r>
          </w:p>
        </w:tc>
        <w:tc>
          <w:tcPr>
            <w:tcW w:w="1963" w:type="dxa"/>
            <w:vAlign w:val="center"/>
          </w:tcPr>
          <w:p w14:paraId="70E589F3"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3</w:t>
            </w:r>
          </w:p>
        </w:tc>
        <w:tc>
          <w:tcPr>
            <w:tcW w:w="1214" w:type="dxa"/>
            <w:vAlign w:val="center"/>
          </w:tcPr>
          <w:p w14:paraId="30EA3088"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学时</w:t>
            </w:r>
          </w:p>
        </w:tc>
      </w:tr>
      <w:tr w:rsidR="00E92F69" w:rsidRPr="00E92F69" w14:paraId="59FBCA37" w14:textId="77777777" w:rsidTr="00931F78">
        <w:trPr>
          <w:jc w:val="center"/>
        </w:trPr>
        <w:tc>
          <w:tcPr>
            <w:tcW w:w="3603" w:type="dxa"/>
            <w:vAlign w:val="center"/>
          </w:tcPr>
          <w:p w14:paraId="7E634DC9"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第五章</w:t>
            </w:r>
            <w:r w:rsidRPr="00E92F69">
              <w:rPr>
                <w:rFonts w:ascii="Times New Roman" w:eastAsia="宋体" w:hAnsi="Times New Roman" w:cs="Times New Roman"/>
                <w:sz w:val="24"/>
                <w:szCs w:val="24"/>
              </w:rPr>
              <w:t xml:space="preserve"> </w:t>
            </w:r>
            <w:r w:rsidRPr="00E92F69">
              <w:rPr>
                <w:rFonts w:ascii="Times New Roman" w:eastAsia="宋体" w:hAnsi="Times New Roman" w:cs="Times New Roman"/>
                <w:sz w:val="24"/>
                <w:szCs w:val="24"/>
              </w:rPr>
              <w:t>能量衡算</w:t>
            </w:r>
          </w:p>
        </w:tc>
        <w:tc>
          <w:tcPr>
            <w:tcW w:w="2659" w:type="dxa"/>
            <w:vAlign w:val="center"/>
          </w:tcPr>
          <w:p w14:paraId="42AC0DBB"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讲授法、案例教学</w:t>
            </w:r>
          </w:p>
        </w:tc>
        <w:tc>
          <w:tcPr>
            <w:tcW w:w="1963" w:type="dxa"/>
            <w:vAlign w:val="center"/>
          </w:tcPr>
          <w:p w14:paraId="5D97A68F"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3</w:t>
            </w:r>
          </w:p>
        </w:tc>
        <w:tc>
          <w:tcPr>
            <w:tcW w:w="1214" w:type="dxa"/>
            <w:vAlign w:val="center"/>
          </w:tcPr>
          <w:p w14:paraId="1DDD9DCF"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4</w:t>
            </w:r>
            <w:r w:rsidRPr="00E92F69">
              <w:rPr>
                <w:rFonts w:ascii="Times New Roman" w:eastAsia="宋体" w:hAnsi="Times New Roman" w:cs="Times New Roman"/>
                <w:sz w:val="24"/>
                <w:szCs w:val="24"/>
              </w:rPr>
              <w:t>学时</w:t>
            </w:r>
          </w:p>
        </w:tc>
      </w:tr>
      <w:tr w:rsidR="00E92F69" w:rsidRPr="00E92F69" w14:paraId="5BC91993" w14:textId="77777777" w:rsidTr="00931F78">
        <w:trPr>
          <w:jc w:val="center"/>
        </w:trPr>
        <w:tc>
          <w:tcPr>
            <w:tcW w:w="3603" w:type="dxa"/>
            <w:vAlign w:val="center"/>
          </w:tcPr>
          <w:p w14:paraId="2B898CC7"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第六章</w:t>
            </w:r>
            <w:r w:rsidRPr="00E92F69">
              <w:rPr>
                <w:rFonts w:ascii="Times New Roman" w:eastAsia="宋体" w:hAnsi="Times New Roman" w:cs="Times New Roman"/>
                <w:sz w:val="24"/>
                <w:szCs w:val="24"/>
              </w:rPr>
              <w:t xml:space="preserve"> </w:t>
            </w:r>
            <w:r w:rsidRPr="00E92F69">
              <w:rPr>
                <w:rFonts w:ascii="Times New Roman" w:eastAsia="宋体" w:hAnsi="Times New Roman" w:cs="Times New Roman"/>
                <w:sz w:val="24"/>
                <w:szCs w:val="24"/>
              </w:rPr>
              <w:t>制药反应设备</w:t>
            </w:r>
          </w:p>
        </w:tc>
        <w:tc>
          <w:tcPr>
            <w:tcW w:w="2659" w:type="dxa"/>
            <w:vAlign w:val="center"/>
          </w:tcPr>
          <w:p w14:paraId="56EA7E3E"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讲授法、案例教学</w:t>
            </w:r>
          </w:p>
        </w:tc>
        <w:tc>
          <w:tcPr>
            <w:tcW w:w="1963" w:type="dxa"/>
            <w:vAlign w:val="center"/>
          </w:tcPr>
          <w:p w14:paraId="7CF9E317"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3</w:t>
            </w:r>
          </w:p>
        </w:tc>
        <w:tc>
          <w:tcPr>
            <w:tcW w:w="1214" w:type="dxa"/>
            <w:vAlign w:val="center"/>
          </w:tcPr>
          <w:p w14:paraId="1989F001"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9</w:t>
            </w:r>
            <w:r w:rsidRPr="00E92F69">
              <w:rPr>
                <w:rFonts w:ascii="Times New Roman" w:eastAsia="宋体" w:hAnsi="Times New Roman" w:cs="Times New Roman"/>
                <w:sz w:val="24"/>
                <w:szCs w:val="24"/>
              </w:rPr>
              <w:t>学时</w:t>
            </w:r>
          </w:p>
        </w:tc>
      </w:tr>
      <w:tr w:rsidR="00E92F69" w:rsidRPr="00E92F69" w14:paraId="24B8D767" w14:textId="77777777" w:rsidTr="00931F78">
        <w:trPr>
          <w:jc w:val="center"/>
        </w:trPr>
        <w:tc>
          <w:tcPr>
            <w:tcW w:w="3603" w:type="dxa"/>
            <w:vAlign w:val="center"/>
          </w:tcPr>
          <w:p w14:paraId="4CE6F39E"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第七章</w:t>
            </w:r>
            <w:r w:rsidRPr="00E92F69">
              <w:rPr>
                <w:rFonts w:ascii="Times New Roman" w:eastAsia="宋体" w:hAnsi="Times New Roman" w:cs="Times New Roman"/>
                <w:sz w:val="24"/>
                <w:szCs w:val="24"/>
              </w:rPr>
              <w:t xml:space="preserve"> </w:t>
            </w:r>
            <w:r w:rsidRPr="00E92F69">
              <w:rPr>
                <w:rFonts w:ascii="Times New Roman" w:eastAsia="宋体" w:hAnsi="Times New Roman" w:cs="Times New Roman"/>
                <w:sz w:val="24"/>
                <w:szCs w:val="24"/>
              </w:rPr>
              <w:t>制药专用设备</w:t>
            </w:r>
          </w:p>
        </w:tc>
        <w:tc>
          <w:tcPr>
            <w:tcW w:w="2659" w:type="dxa"/>
            <w:vAlign w:val="center"/>
          </w:tcPr>
          <w:p w14:paraId="531CDEB9"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讲授法、案例教学</w:t>
            </w:r>
          </w:p>
        </w:tc>
        <w:tc>
          <w:tcPr>
            <w:tcW w:w="1963" w:type="dxa"/>
            <w:vAlign w:val="center"/>
          </w:tcPr>
          <w:p w14:paraId="15992F62"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3</w:t>
            </w:r>
          </w:p>
        </w:tc>
        <w:tc>
          <w:tcPr>
            <w:tcW w:w="1214" w:type="dxa"/>
            <w:vAlign w:val="center"/>
          </w:tcPr>
          <w:p w14:paraId="30BB83B7"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6</w:t>
            </w:r>
            <w:r w:rsidRPr="00E92F69">
              <w:rPr>
                <w:rFonts w:ascii="Times New Roman" w:eastAsia="宋体" w:hAnsi="Times New Roman" w:cs="Times New Roman"/>
                <w:sz w:val="24"/>
                <w:szCs w:val="24"/>
              </w:rPr>
              <w:t>学时</w:t>
            </w:r>
          </w:p>
        </w:tc>
      </w:tr>
      <w:tr w:rsidR="00E92F69" w:rsidRPr="00E92F69" w14:paraId="07366C50" w14:textId="77777777" w:rsidTr="00931F78">
        <w:trPr>
          <w:jc w:val="center"/>
        </w:trPr>
        <w:tc>
          <w:tcPr>
            <w:tcW w:w="3603" w:type="dxa"/>
            <w:vAlign w:val="center"/>
          </w:tcPr>
          <w:p w14:paraId="622C4EAD"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第八章</w:t>
            </w:r>
            <w:r w:rsidRPr="00E92F69">
              <w:rPr>
                <w:rFonts w:ascii="Times New Roman" w:eastAsia="宋体" w:hAnsi="Times New Roman" w:cs="Times New Roman"/>
                <w:sz w:val="24"/>
                <w:szCs w:val="24"/>
              </w:rPr>
              <w:t xml:space="preserve"> </w:t>
            </w:r>
            <w:r w:rsidRPr="00E92F69">
              <w:rPr>
                <w:rFonts w:ascii="Times New Roman" w:eastAsia="宋体" w:hAnsi="Times New Roman" w:cs="Times New Roman"/>
                <w:sz w:val="24"/>
                <w:szCs w:val="24"/>
              </w:rPr>
              <w:t>车间布置设计</w:t>
            </w:r>
          </w:p>
        </w:tc>
        <w:tc>
          <w:tcPr>
            <w:tcW w:w="2659" w:type="dxa"/>
            <w:vAlign w:val="center"/>
          </w:tcPr>
          <w:p w14:paraId="58D32EE5"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讲授法、案例教学</w:t>
            </w:r>
          </w:p>
        </w:tc>
        <w:tc>
          <w:tcPr>
            <w:tcW w:w="1963" w:type="dxa"/>
            <w:vAlign w:val="center"/>
          </w:tcPr>
          <w:p w14:paraId="38BADE2F"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3</w:t>
            </w:r>
          </w:p>
        </w:tc>
        <w:tc>
          <w:tcPr>
            <w:tcW w:w="1214" w:type="dxa"/>
            <w:vAlign w:val="center"/>
          </w:tcPr>
          <w:p w14:paraId="73EA867D"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6</w:t>
            </w:r>
            <w:r w:rsidRPr="00E92F69">
              <w:rPr>
                <w:rFonts w:ascii="Times New Roman" w:eastAsia="宋体" w:hAnsi="Times New Roman" w:cs="Times New Roman"/>
                <w:sz w:val="24"/>
                <w:szCs w:val="24"/>
              </w:rPr>
              <w:t>学时</w:t>
            </w:r>
          </w:p>
        </w:tc>
      </w:tr>
      <w:tr w:rsidR="00E92F69" w:rsidRPr="00E92F69" w14:paraId="5B03475A" w14:textId="77777777" w:rsidTr="00931F78">
        <w:trPr>
          <w:jc w:val="center"/>
        </w:trPr>
        <w:tc>
          <w:tcPr>
            <w:tcW w:w="3603" w:type="dxa"/>
            <w:vAlign w:val="center"/>
          </w:tcPr>
          <w:p w14:paraId="4DE5F920"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第九章</w:t>
            </w:r>
            <w:r w:rsidRPr="00E92F69">
              <w:rPr>
                <w:rFonts w:ascii="Times New Roman" w:eastAsia="宋体" w:hAnsi="Times New Roman" w:cs="Times New Roman"/>
                <w:sz w:val="24"/>
                <w:szCs w:val="24"/>
              </w:rPr>
              <w:t xml:space="preserve"> </w:t>
            </w:r>
            <w:r w:rsidRPr="00E92F69">
              <w:rPr>
                <w:rFonts w:ascii="Times New Roman" w:eastAsia="宋体" w:hAnsi="Times New Roman" w:cs="Times New Roman"/>
                <w:sz w:val="24"/>
                <w:szCs w:val="24"/>
              </w:rPr>
              <w:t>管道设计</w:t>
            </w:r>
          </w:p>
        </w:tc>
        <w:tc>
          <w:tcPr>
            <w:tcW w:w="2659" w:type="dxa"/>
            <w:vAlign w:val="center"/>
          </w:tcPr>
          <w:p w14:paraId="0A932615"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讲授法、案例教学</w:t>
            </w:r>
          </w:p>
        </w:tc>
        <w:tc>
          <w:tcPr>
            <w:tcW w:w="1963" w:type="dxa"/>
            <w:vAlign w:val="center"/>
          </w:tcPr>
          <w:p w14:paraId="4A28A4DB"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3</w:t>
            </w:r>
          </w:p>
        </w:tc>
        <w:tc>
          <w:tcPr>
            <w:tcW w:w="1214" w:type="dxa"/>
            <w:vAlign w:val="center"/>
          </w:tcPr>
          <w:p w14:paraId="14494C5D"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学时</w:t>
            </w:r>
          </w:p>
        </w:tc>
      </w:tr>
      <w:tr w:rsidR="00E92F69" w:rsidRPr="00E92F69" w14:paraId="0F80F3EE" w14:textId="77777777" w:rsidTr="00931F78">
        <w:trPr>
          <w:jc w:val="center"/>
        </w:trPr>
        <w:tc>
          <w:tcPr>
            <w:tcW w:w="3603" w:type="dxa"/>
            <w:vAlign w:val="center"/>
          </w:tcPr>
          <w:p w14:paraId="27D5310C"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第十章</w:t>
            </w:r>
            <w:r w:rsidRPr="00E92F69">
              <w:rPr>
                <w:rFonts w:ascii="Times New Roman" w:eastAsia="宋体" w:hAnsi="Times New Roman" w:cs="Times New Roman"/>
                <w:sz w:val="24"/>
                <w:szCs w:val="24"/>
              </w:rPr>
              <w:t xml:space="preserve"> </w:t>
            </w:r>
            <w:r w:rsidRPr="00E92F69">
              <w:rPr>
                <w:rFonts w:ascii="Times New Roman" w:eastAsia="宋体" w:hAnsi="Times New Roman" w:cs="Times New Roman"/>
                <w:sz w:val="24"/>
                <w:szCs w:val="24"/>
              </w:rPr>
              <w:t>制药工业与环境保护</w:t>
            </w:r>
          </w:p>
        </w:tc>
        <w:tc>
          <w:tcPr>
            <w:tcW w:w="2659" w:type="dxa"/>
            <w:vAlign w:val="center"/>
          </w:tcPr>
          <w:p w14:paraId="38C75BAC"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讲授法、案例教学</w:t>
            </w:r>
          </w:p>
        </w:tc>
        <w:tc>
          <w:tcPr>
            <w:tcW w:w="1963" w:type="dxa"/>
            <w:vAlign w:val="center"/>
          </w:tcPr>
          <w:p w14:paraId="5314A5CF"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3</w:t>
            </w:r>
          </w:p>
        </w:tc>
        <w:tc>
          <w:tcPr>
            <w:tcW w:w="1214" w:type="dxa"/>
            <w:vAlign w:val="center"/>
          </w:tcPr>
          <w:p w14:paraId="5A29C53F"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4</w:t>
            </w:r>
            <w:r w:rsidRPr="00E92F69">
              <w:rPr>
                <w:rFonts w:ascii="Times New Roman" w:eastAsia="宋体" w:hAnsi="Times New Roman" w:cs="Times New Roman"/>
                <w:sz w:val="24"/>
                <w:szCs w:val="24"/>
              </w:rPr>
              <w:t>学时</w:t>
            </w:r>
          </w:p>
        </w:tc>
      </w:tr>
      <w:tr w:rsidR="00E92F69" w:rsidRPr="00E92F69" w14:paraId="4AF207BA" w14:textId="77777777" w:rsidTr="00931F78">
        <w:trPr>
          <w:jc w:val="center"/>
        </w:trPr>
        <w:tc>
          <w:tcPr>
            <w:tcW w:w="8225" w:type="dxa"/>
            <w:gridSpan w:val="3"/>
            <w:vAlign w:val="center"/>
          </w:tcPr>
          <w:p w14:paraId="611AB678" w14:textId="77777777" w:rsidR="00E92F69" w:rsidRPr="00E92F69" w:rsidRDefault="00E92F69" w:rsidP="00E92F69">
            <w:pPr>
              <w:adjustRightInd w:val="0"/>
              <w:snapToGrid w:val="0"/>
              <w:spacing w:line="324" w:lineRule="auto"/>
              <w:jc w:val="center"/>
              <w:rPr>
                <w:rFonts w:ascii="Times New Roman" w:eastAsia="宋体" w:hAnsi="Times New Roman" w:cs="Times New Roman"/>
                <w:b/>
                <w:sz w:val="24"/>
                <w:szCs w:val="24"/>
              </w:rPr>
            </w:pPr>
            <w:r w:rsidRPr="00E92F69">
              <w:rPr>
                <w:rFonts w:ascii="Times New Roman" w:eastAsia="宋体" w:hAnsi="Times New Roman" w:cs="Times New Roman"/>
                <w:b/>
                <w:sz w:val="24"/>
                <w:szCs w:val="24"/>
              </w:rPr>
              <w:t>合计</w:t>
            </w:r>
          </w:p>
        </w:tc>
        <w:tc>
          <w:tcPr>
            <w:tcW w:w="1214" w:type="dxa"/>
            <w:vAlign w:val="center"/>
          </w:tcPr>
          <w:p w14:paraId="58D6FE99" w14:textId="77777777" w:rsidR="00E92F69" w:rsidRPr="00E92F69" w:rsidRDefault="00E92F69" w:rsidP="00E92F69">
            <w:pPr>
              <w:adjustRightInd w:val="0"/>
              <w:snapToGrid w:val="0"/>
              <w:spacing w:line="324" w:lineRule="auto"/>
              <w:jc w:val="center"/>
              <w:rPr>
                <w:rFonts w:ascii="Times New Roman" w:eastAsia="宋体" w:hAnsi="Times New Roman" w:cs="Times New Roman"/>
                <w:sz w:val="24"/>
                <w:szCs w:val="24"/>
              </w:rPr>
            </w:pPr>
            <w:r w:rsidRPr="00E92F69">
              <w:rPr>
                <w:rFonts w:ascii="Times New Roman" w:eastAsia="宋体" w:hAnsi="Times New Roman" w:cs="Times New Roman"/>
                <w:sz w:val="24"/>
                <w:szCs w:val="24"/>
              </w:rPr>
              <w:t>48</w:t>
            </w:r>
            <w:r w:rsidRPr="00E92F69">
              <w:rPr>
                <w:rFonts w:ascii="Times New Roman" w:eastAsia="宋体" w:hAnsi="Times New Roman" w:cs="Times New Roman"/>
                <w:sz w:val="24"/>
                <w:szCs w:val="24"/>
              </w:rPr>
              <w:t>学时</w:t>
            </w:r>
          </w:p>
        </w:tc>
      </w:tr>
    </w:tbl>
    <w:p w14:paraId="421F43BC" w14:textId="77777777" w:rsidR="00E92F69" w:rsidRPr="00E92F69" w:rsidRDefault="00E92F69" w:rsidP="00E92F69">
      <w:pPr>
        <w:spacing w:beforeLines="50" w:before="156" w:afterLines="50" w:after="156" w:line="440" w:lineRule="exact"/>
        <w:ind w:firstLineChars="200" w:firstLine="560"/>
        <w:rPr>
          <w:rFonts w:ascii="Times New Roman" w:eastAsia="宋体" w:hAnsi="Times New Roman" w:cs="Times New Roman"/>
          <w:sz w:val="24"/>
          <w:szCs w:val="24"/>
        </w:rPr>
      </w:pPr>
      <w:r w:rsidRPr="00E92F69">
        <w:rPr>
          <w:rFonts w:ascii="Times New Roman" w:eastAsia="黑体" w:hAnsi="Times New Roman" w:cs="Times New Roman"/>
          <w:sz w:val="28"/>
          <w:szCs w:val="28"/>
        </w:rPr>
        <w:t>四、课程考核及与课程学习目标的对应关系</w:t>
      </w:r>
    </w:p>
    <w:p w14:paraId="447662FB" w14:textId="77777777" w:rsidR="00E92F69" w:rsidRPr="00E92F69" w:rsidRDefault="00E92F69" w:rsidP="00E92F69">
      <w:pPr>
        <w:spacing w:beforeLines="50" w:before="156" w:afterLines="50" w:after="156" w:line="440" w:lineRule="exact"/>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E92F69" w:rsidRPr="00E92F69" w14:paraId="0E59D51A" w14:textId="77777777" w:rsidTr="00931F78">
        <w:trPr>
          <w:trHeight w:val="515"/>
          <w:jc w:val="center"/>
        </w:trPr>
        <w:tc>
          <w:tcPr>
            <w:tcW w:w="1422" w:type="dxa"/>
          </w:tcPr>
          <w:p w14:paraId="0CC00F4D" w14:textId="77777777" w:rsidR="00E92F69" w:rsidRPr="00E92F69" w:rsidRDefault="00E92F69" w:rsidP="00E92F69">
            <w:pPr>
              <w:spacing w:line="440" w:lineRule="exact"/>
              <w:jc w:val="center"/>
              <w:rPr>
                <w:rFonts w:ascii="Times New Roman" w:eastAsia="宋体" w:hAnsi="Times New Roman" w:cs="Times New Roman"/>
                <w:b/>
                <w:sz w:val="24"/>
                <w:szCs w:val="24"/>
              </w:rPr>
            </w:pPr>
            <w:r w:rsidRPr="00E92F69">
              <w:rPr>
                <w:rFonts w:ascii="Times New Roman" w:eastAsia="宋体" w:hAnsi="Times New Roman" w:cs="Times New Roman"/>
                <w:b/>
                <w:sz w:val="24"/>
                <w:szCs w:val="24"/>
              </w:rPr>
              <w:t>课程目标</w:t>
            </w:r>
          </w:p>
        </w:tc>
        <w:tc>
          <w:tcPr>
            <w:tcW w:w="7918" w:type="dxa"/>
            <w:vAlign w:val="center"/>
          </w:tcPr>
          <w:p w14:paraId="3F17C7D4" w14:textId="77777777" w:rsidR="00E92F69" w:rsidRPr="00E92F69" w:rsidRDefault="00E92F69" w:rsidP="00E92F69">
            <w:pPr>
              <w:spacing w:line="440" w:lineRule="exact"/>
              <w:jc w:val="center"/>
              <w:rPr>
                <w:rFonts w:ascii="Times New Roman" w:eastAsia="宋体" w:hAnsi="Times New Roman" w:cs="Times New Roman"/>
                <w:b/>
                <w:sz w:val="24"/>
                <w:szCs w:val="24"/>
              </w:rPr>
            </w:pPr>
            <w:r w:rsidRPr="00E92F69">
              <w:rPr>
                <w:rFonts w:ascii="Times New Roman" w:eastAsia="宋体" w:hAnsi="Times New Roman" w:cs="Times New Roman"/>
                <w:b/>
                <w:sz w:val="24"/>
                <w:szCs w:val="24"/>
              </w:rPr>
              <w:t>考核内容</w:t>
            </w:r>
          </w:p>
        </w:tc>
      </w:tr>
      <w:tr w:rsidR="00E92F69" w:rsidRPr="00E92F69" w14:paraId="4E901CB6" w14:textId="77777777" w:rsidTr="00931F78">
        <w:trPr>
          <w:jc w:val="center"/>
        </w:trPr>
        <w:tc>
          <w:tcPr>
            <w:tcW w:w="1422" w:type="dxa"/>
            <w:vAlign w:val="center"/>
          </w:tcPr>
          <w:p w14:paraId="27510C0E" w14:textId="77777777" w:rsidR="00E92F69" w:rsidRPr="00E92F69" w:rsidRDefault="00E92F69" w:rsidP="00E92F69">
            <w:pPr>
              <w:spacing w:line="440" w:lineRule="exact"/>
              <w:jc w:val="center"/>
              <w:rPr>
                <w:rFonts w:ascii="Times New Roman" w:eastAsia="宋体" w:hAnsi="Times New Roman" w:cs="Times New Roman"/>
                <w:bCs/>
                <w:sz w:val="24"/>
                <w:szCs w:val="24"/>
              </w:rPr>
            </w:pPr>
            <w:r w:rsidRPr="00E92F69">
              <w:rPr>
                <w:rFonts w:ascii="Times New Roman" w:eastAsia="宋体" w:hAnsi="Times New Roman" w:cs="Times New Roman"/>
                <w:bCs/>
                <w:sz w:val="24"/>
                <w:szCs w:val="24"/>
              </w:rPr>
              <w:t>课程目标</w:t>
            </w:r>
            <w:r w:rsidRPr="00E92F69">
              <w:rPr>
                <w:rFonts w:ascii="Times New Roman" w:eastAsia="宋体" w:hAnsi="Times New Roman" w:cs="Times New Roman"/>
                <w:bCs/>
                <w:sz w:val="24"/>
                <w:szCs w:val="24"/>
              </w:rPr>
              <w:t>1</w:t>
            </w:r>
          </w:p>
        </w:tc>
        <w:tc>
          <w:tcPr>
            <w:tcW w:w="7918" w:type="dxa"/>
            <w:vAlign w:val="center"/>
          </w:tcPr>
          <w:p w14:paraId="6B48451B" w14:textId="77777777" w:rsidR="00E92F69" w:rsidRPr="00E92F69" w:rsidRDefault="00E92F69" w:rsidP="00E92F69">
            <w:pPr>
              <w:spacing w:line="440" w:lineRule="exact"/>
              <w:rPr>
                <w:rFonts w:ascii="Times New Roman" w:eastAsia="宋体" w:hAnsi="Times New Roman" w:cs="Times New Roman"/>
                <w:sz w:val="24"/>
                <w:szCs w:val="24"/>
              </w:rPr>
            </w:pPr>
            <w:r w:rsidRPr="00E92F69">
              <w:rPr>
                <w:rFonts w:ascii="Times New Roman" w:eastAsia="宋体" w:hAnsi="Times New Roman" w:cs="Times New Roman"/>
                <w:sz w:val="24"/>
                <w:szCs w:val="24"/>
              </w:rPr>
              <w:t>能够将制药工程相关知识和数学模型方法用于药厂设备及车间设计复杂问题解决方案的比较，并解决相关问题。（</w:t>
            </w:r>
            <w:r w:rsidRPr="00E92F69">
              <w:rPr>
                <w:rFonts w:ascii="Times New Roman" w:eastAsia="宋体" w:hAnsi="Times New Roman" w:cs="Times New Roman"/>
                <w:sz w:val="24"/>
                <w:szCs w:val="24"/>
              </w:rPr>
              <w:t>H</w:t>
            </w:r>
            <w:r w:rsidRPr="00E92F69">
              <w:rPr>
                <w:rFonts w:ascii="Times New Roman" w:eastAsia="宋体" w:hAnsi="Times New Roman" w:cs="Times New Roman"/>
                <w:sz w:val="24"/>
                <w:szCs w:val="24"/>
              </w:rPr>
              <w:t>）</w:t>
            </w:r>
          </w:p>
        </w:tc>
      </w:tr>
      <w:tr w:rsidR="00E92F69" w:rsidRPr="00E92F69" w14:paraId="64364DBD" w14:textId="77777777" w:rsidTr="00931F78">
        <w:trPr>
          <w:jc w:val="center"/>
        </w:trPr>
        <w:tc>
          <w:tcPr>
            <w:tcW w:w="1422" w:type="dxa"/>
            <w:vAlign w:val="center"/>
          </w:tcPr>
          <w:p w14:paraId="09AA4E5C" w14:textId="77777777" w:rsidR="00E92F69" w:rsidRPr="00E92F69" w:rsidRDefault="00E92F69" w:rsidP="00E92F69">
            <w:pPr>
              <w:spacing w:line="440" w:lineRule="exact"/>
              <w:jc w:val="center"/>
              <w:rPr>
                <w:rFonts w:ascii="Times New Roman" w:eastAsia="宋体" w:hAnsi="Times New Roman" w:cs="Times New Roman"/>
                <w:bCs/>
                <w:sz w:val="24"/>
                <w:szCs w:val="24"/>
              </w:rPr>
            </w:pPr>
            <w:r w:rsidRPr="00E92F69">
              <w:rPr>
                <w:rFonts w:ascii="Times New Roman" w:eastAsia="宋体" w:hAnsi="Times New Roman" w:cs="Times New Roman"/>
                <w:bCs/>
                <w:sz w:val="24"/>
                <w:szCs w:val="24"/>
              </w:rPr>
              <w:t>课程目标</w:t>
            </w:r>
            <w:r w:rsidRPr="00E92F69">
              <w:rPr>
                <w:rFonts w:ascii="Times New Roman" w:eastAsia="宋体" w:hAnsi="Times New Roman" w:cs="Times New Roman"/>
                <w:bCs/>
                <w:sz w:val="24"/>
                <w:szCs w:val="24"/>
              </w:rPr>
              <w:t>2</w:t>
            </w:r>
          </w:p>
        </w:tc>
        <w:tc>
          <w:tcPr>
            <w:tcW w:w="7918" w:type="dxa"/>
            <w:vAlign w:val="center"/>
          </w:tcPr>
          <w:p w14:paraId="658CC389" w14:textId="77777777" w:rsidR="00E92F69" w:rsidRPr="00E92F69" w:rsidRDefault="00E92F69" w:rsidP="00E92F69">
            <w:pPr>
              <w:spacing w:line="440" w:lineRule="exact"/>
              <w:rPr>
                <w:rFonts w:ascii="Times New Roman" w:eastAsia="宋体" w:hAnsi="Times New Roman" w:cs="Times New Roman"/>
                <w:sz w:val="24"/>
                <w:szCs w:val="24"/>
              </w:rPr>
            </w:pPr>
            <w:r w:rsidRPr="00E92F69">
              <w:rPr>
                <w:rFonts w:ascii="Times New Roman" w:eastAsia="宋体" w:hAnsi="Times New Roman" w:cs="Times New Roman"/>
                <w:sz w:val="24"/>
                <w:szCs w:val="24"/>
              </w:rPr>
              <w:t>能够应用数学、自然科学和制药工程科学原理，识别和判断药厂设备及车间设计工程问题的关键环节。（</w:t>
            </w:r>
            <w:r w:rsidRPr="00E92F69">
              <w:rPr>
                <w:rFonts w:ascii="Times New Roman" w:eastAsia="宋体" w:hAnsi="Times New Roman" w:cs="Times New Roman"/>
                <w:sz w:val="24"/>
                <w:szCs w:val="24"/>
              </w:rPr>
              <w:t>M</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 xml:space="preserve"> </w:t>
            </w:r>
          </w:p>
        </w:tc>
      </w:tr>
      <w:tr w:rsidR="00E92F69" w:rsidRPr="00E92F69" w14:paraId="421A8FD4" w14:textId="77777777" w:rsidTr="00931F78">
        <w:trPr>
          <w:jc w:val="center"/>
        </w:trPr>
        <w:tc>
          <w:tcPr>
            <w:tcW w:w="1422" w:type="dxa"/>
            <w:vAlign w:val="center"/>
          </w:tcPr>
          <w:p w14:paraId="125125E0" w14:textId="77777777" w:rsidR="00E92F69" w:rsidRPr="00E92F69" w:rsidRDefault="00E92F69" w:rsidP="00E92F69">
            <w:pPr>
              <w:spacing w:line="440" w:lineRule="exact"/>
              <w:jc w:val="center"/>
              <w:rPr>
                <w:rFonts w:ascii="Times New Roman" w:eastAsia="宋体" w:hAnsi="Times New Roman" w:cs="Times New Roman"/>
                <w:bCs/>
                <w:sz w:val="24"/>
                <w:szCs w:val="24"/>
              </w:rPr>
            </w:pPr>
            <w:r w:rsidRPr="00E92F69">
              <w:rPr>
                <w:rFonts w:ascii="Times New Roman" w:eastAsia="宋体" w:hAnsi="Times New Roman" w:cs="Times New Roman"/>
                <w:bCs/>
                <w:sz w:val="24"/>
                <w:szCs w:val="24"/>
              </w:rPr>
              <w:t>课程目标</w:t>
            </w:r>
            <w:r w:rsidRPr="00E92F69">
              <w:rPr>
                <w:rFonts w:ascii="Times New Roman" w:eastAsia="宋体" w:hAnsi="Times New Roman" w:cs="Times New Roman"/>
                <w:bCs/>
                <w:sz w:val="24"/>
                <w:szCs w:val="24"/>
              </w:rPr>
              <w:t>3</w:t>
            </w:r>
          </w:p>
        </w:tc>
        <w:tc>
          <w:tcPr>
            <w:tcW w:w="7918" w:type="dxa"/>
            <w:vAlign w:val="center"/>
          </w:tcPr>
          <w:p w14:paraId="4E26D086" w14:textId="77777777" w:rsidR="00E92F69" w:rsidRPr="00E92F69" w:rsidRDefault="00E92F69" w:rsidP="00E92F69">
            <w:pPr>
              <w:spacing w:line="440" w:lineRule="exact"/>
              <w:rPr>
                <w:rFonts w:ascii="Times New Roman" w:eastAsia="宋体" w:hAnsi="Times New Roman" w:cs="Times New Roman"/>
                <w:sz w:val="24"/>
                <w:szCs w:val="24"/>
              </w:rPr>
            </w:pPr>
            <w:r w:rsidRPr="00E92F69">
              <w:rPr>
                <w:rFonts w:ascii="Times New Roman" w:eastAsia="宋体" w:hAnsi="Times New Roman" w:cs="Times New Roman"/>
                <w:sz w:val="24"/>
                <w:szCs w:val="24"/>
              </w:rPr>
              <w:t>能够掌握药厂设备及车间设计全流程的基本方法和技术。（</w:t>
            </w:r>
            <w:r w:rsidRPr="00E92F69">
              <w:rPr>
                <w:rFonts w:ascii="Times New Roman" w:eastAsia="宋体" w:hAnsi="Times New Roman" w:cs="Times New Roman"/>
                <w:sz w:val="24"/>
                <w:szCs w:val="24"/>
              </w:rPr>
              <w:t>M</w:t>
            </w:r>
            <w:r w:rsidRPr="00E92F69">
              <w:rPr>
                <w:rFonts w:ascii="Times New Roman" w:eastAsia="宋体" w:hAnsi="Times New Roman" w:cs="Times New Roman"/>
                <w:sz w:val="24"/>
                <w:szCs w:val="24"/>
              </w:rPr>
              <w:t>）</w:t>
            </w:r>
          </w:p>
        </w:tc>
      </w:tr>
    </w:tbl>
    <w:p w14:paraId="100C881E" w14:textId="77777777" w:rsidR="00E92F69" w:rsidRPr="00E92F69" w:rsidRDefault="00E92F69" w:rsidP="00E92F69">
      <w:pPr>
        <w:adjustRightInd w:val="0"/>
        <w:snapToGrid w:val="0"/>
        <w:spacing w:beforeLines="50" w:before="156" w:line="360" w:lineRule="auto"/>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（二）课程考核方式</w:t>
      </w:r>
    </w:p>
    <w:p w14:paraId="4BCEA10B"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课程考核方式分为平时成绩和期末考核。</w:t>
      </w:r>
    </w:p>
    <w:p w14:paraId="5104FB09"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1. </w:t>
      </w:r>
      <w:r w:rsidRPr="00E92F69">
        <w:rPr>
          <w:rFonts w:ascii="Times New Roman" w:eastAsia="宋体" w:hAnsi="Times New Roman" w:cs="Times New Roman"/>
          <w:sz w:val="24"/>
          <w:szCs w:val="24"/>
        </w:rPr>
        <w:t>平时成绩包括</w:t>
      </w:r>
      <w:r w:rsidRPr="00E92F69">
        <w:rPr>
          <w:rFonts w:ascii="Times New Roman" w:eastAsia="宋体" w:hAnsi="Times New Roman" w:cs="Times New Roman" w:hint="eastAsia"/>
          <w:sz w:val="24"/>
          <w:szCs w:val="24"/>
        </w:rPr>
        <w:t>阶段性测试</w:t>
      </w:r>
      <w:r w:rsidRPr="00E92F69">
        <w:rPr>
          <w:rFonts w:ascii="Times New Roman" w:eastAsia="宋体" w:hAnsi="Times New Roman" w:cs="Times New Roman"/>
          <w:sz w:val="24"/>
          <w:szCs w:val="24"/>
        </w:rPr>
        <w:t>10%+</w:t>
      </w:r>
      <w:r w:rsidRPr="00E92F69">
        <w:rPr>
          <w:rFonts w:ascii="Times New Roman" w:eastAsia="宋体" w:hAnsi="Times New Roman" w:cs="Times New Roman"/>
          <w:sz w:val="24"/>
          <w:szCs w:val="24"/>
        </w:rPr>
        <w:t>平时作业</w:t>
      </w:r>
      <w:r w:rsidRPr="00E92F69">
        <w:rPr>
          <w:rFonts w:ascii="Times New Roman" w:eastAsia="宋体" w:hAnsi="Times New Roman" w:cs="Times New Roman"/>
          <w:sz w:val="24"/>
          <w:szCs w:val="24"/>
        </w:rPr>
        <w:t>30%</w:t>
      </w:r>
      <w:r w:rsidRPr="00E92F69">
        <w:rPr>
          <w:rFonts w:ascii="Times New Roman" w:eastAsia="宋体" w:hAnsi="Times New Roman" w:cs="Times New Roman"/>
          <w:sz w:val="24"/>
          <w:szCs w:val="24"/>
        </w:rPr>
        <w:t>；</w:t>
      </w:r>
    </w:p>
    <w:p w14:paraId="471F7285"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lastRenderedPageBreak/>
        <w:t xml:space="preserve">2. </w:t>
      </w:r>
      <w:r w:rsidRPr="00E92F69">
        <w:rPr>
          <w:rFonts w:ascii="Times New Roman" w:eastAsia="宋体" w:hAnsi="Times New Roman" w:cs="Times New Roman"/>
          <w:sz w:val="24"/>
          <w:szCs w:val="24"/>
        </w:rPr>
        <w:t>期末考核闭卷考试（</w:t>
      </w:r>
      <w:r w:rsidRPr="00E92F69">
        <w:rPr>
          <w:rFonts w:ascii="Times New Roman" w:eastAsia="宋体" w:hAnsi="Times New Roman" w:cs="Times New Roman"/>
          <w:sz w:val="24"/>
          <w:szCs w:val="24"/>
        </w:rPr>
        <w:t>60%</w:t>
      </w:r>
      <w:r w:rsidRPr="00E92F69">
        <w:rPr>
          <w:rFonts w:ascii="Times New Roman" w:eastAsia="宋体" w:hAnsi="Times New Roman" w:cs="Times New Roman"/>
          <w:sz w:val="24"/>
          <w:szCs w:val="24"/>
        </w:rPr>
        <w:t>）。</w:t>
      </w:r>
    </w:p>
    <w:p w14:paraId="1C792186" w14:textId="77777777" w:rsidR="00E92F69" w:rsidRPr="00E92F69" w:rsidRDefault="00E92F69" w:rsidP="00E92F69">
      <w:pPr>
        <w:adjustRightInd w:val="0"/>
        <w:snapToGrid w:val="0"/>
        <w:spacing w:line="360" w:lineRule="auto"/>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（三）课程目标达成评价方式及考核比例</w:t>
      </w:r>
    </w:p>
    <w:p w14:paraId="6E07D6E9" w14:textId="77777777" w:rsidR="00E92F69" w:rsidRPr="00E92F69" w:rsidRDefault="00E92F69" w:rsidP="00E92F69">
      <w:pPr>
        <w:spacing w:line="360" w:lineRule="auto"/>
        <w:ind w:firstLineChars="200" w:firstLine="480"/>
        <w:rPr>
          <w:rFonts w:ascii="Times New Roman" w:eastAsia="宋体" w:hAnsi="Times New Roman" w:cs="Times New Roman"/>
          <w:szCs w:val="24"/>
        </w:rPr>
      </w:pPr>
      <w:r w:rsidRPr="00E92F69">
        <w:rPr>
          <w:rFonts w:ascii="Times New Roman" w:eastAsia="宋体" w:hAnsi="Times New Roman" w:cs="Times New Roman"/>
          <w:sz w:val="24"/>
          <w:szCs w:val="24"/>
        </w:rPr>
        <w:t>本课程共有</w:t>
      </w:r>
      <w:r w:rsidRPr="00E92F69">
        <w:rPr>
          <w:rFonts w:ascii="Times New Roman" w:eastAsia="宋体" w:hAnsi="Times New Roman" w:cs="Times New Roman"/>
          <w:sz w:val="24"/>
          <w:szCs w:val="24"/>
        </w:rPr>
        <w:t>3</w:t>
      </w:r>
      <w:r w:rsidRPr="00E92F69">
        <w:rPr>
          <w:rFonts w:ascii="Times New Roman" w:eastAsia="宋体" w:hAnsi="Times New Roman" w:cs="Times New Roman"/>
          <w:sz w:val="24"/>
          <w:szCs w:val="24"/>
        </w:rPr>
        <w:t>个课程目标，考核方式及成绩比例分别为：</w:t>
      </w:r>
    </w:p>
    <w:p w14:paraId="3DCCA28E" w14:textId="77777777" w:rsidR="00E92F69" w:rsidRPr="00E92F69" w:rsidRDefault="00E92F69" w:rsidP="00E92F69">
      <w:pPr>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1</w:t>
      </w:r>
      <w:r w:rsidRPr="00E92F69">
        <w:rPr>
          <w:rFonts w:ascii="Times New Roman" w:eastAsia="宋体" w:hAnsi="Times New Roman" w:cs="Times New Roman"/>
          <w:sz w:val="24"/>
          <w:szCs w:val="24"/>
        </w:rPr>
        <w:t>：</w:t>
      </w:r>
      <w:r w:rsidRPr="00E92F69">
        <w:rPr>
          <w:rFonts w:ascii="Times New Roman" w:eastAsia="宋体" w:hAnsi="Times New Roman" w:cs="Times New Roman" w:hint="eastAsia"/>
          <w:bCs/>
          <w:color w:val="000000"/>
          <w:sz w:val="24"/>
          <w:szCs w:val="24"/>
        </w:rPr>
        <w:t>阶段性测试</w:t>
      </w:r>
      <w:r w:rsidRPr="00E92F69">
        <w:rPr>
          <w:rFonts w:ascii="Times New Roman" w:eastAsia="宋体" w:hAnsi="Times New Roman" w:cs="Times New Roman"/>
          <w:sz w:val="24"/>
          <w:szCs w:val="24"/>
        </w:rPr>
        <w:t>4%+</w:t>
      </w:r>
      <w:r w:rsidRPr="00E92F69">
        <w:rPr>
          <w:rFonts w:ascii="Times New Roman" w:eastAsia="宋体" w:hAnsi="Times New Roman" w:cs="Times New Roman"/>
          <w:sz w:val="24"/>
          <w:szCs w:val="24"/>
        </w:rPr>
        <w:t>平时作业</w:t>
      </w:r>
      <w:r w:rsidRPr="00E92F69">
        <w:rPr>
          <w:rFonts w:ascii="Times New Roman" w:eastAsia="宋体" w:hAnsi="Times New Roman" w:cs="Times New Roman"/>
          <w:sz w:val="24"/>
          <w:szCs w:val="24"/>
        </w:rPr>
        <w:t>10%+</w:t>
      </w:r>
      <w:r w:rsidRPr="00E92F69">
        <w:rPr>
          <w:rFonts w:ascii="Times New Roman" w:eastAsia="宋体" w:hAnsi="Times New Roman" w:cs="Times New Roman"/>
          <w:sz w:val="24"/>
          <w:szCs w:val="24"/>
        </w:rPr>
        <w:t>期末试卷</w:t>
      </w:r>
      <w:r w:rsidRPr="00E92F69">
        <w:rPr>
          <w:rFonts w:ascii="Times New Roman" w:eastAsia="宋体" w:hAnsi="Times New Roman" w:cs="Times New Roman"/>
          <w:sz w:val="24"/>
          <w:szCs w:val="24"/>
        </w:rPr>
        <w:t>30%</w:t>
      </w:r>
      <w:r w:rsidRPr="00E92F69">
        <w:rPr>
          <w:rFonts w:ascii="Times New Roman" w:eastAsia="宋体" w:hAnsi="Times New Roman" w:cs="Times New Roman"/>
          <w:sz w:val="24"/>
          <w:szCs w:val="24"/>
        </w:rPr>
        <w:t>；</w:t>
      </w:r>
    </w:p>
    <w:p w14:paraId="6E84E971" w14:textId="77777777" w:rsidR="00E92F69" w:rsidRPr="00E92F69" w:rsidRDefault="00E92F69" w:rsidP="00E92F69">
      <w:pPr>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2</w:t>
      </w:r>
      <w:r w:rsidRPr="00E92F69">
        <w:rPr>
          <w:rFonts w:ascii="Times New Roman" w:eastAsia="宋体" w:hAnsi="Times New Roman" w:cs="Times New Roman"/>
          <w:sz w:val="24"/>
          <w:szCs w:val="24"/>
        </w:rPr>
        <w:t>：</w:t>
      </w:r>
      <w:r w:rsidRPr="00E92F69">
        <w:rPr>
          <w:rFonts w:ascii="Times New Roman" w:eastAsia="宋体" w:hAnsi="Times New Roman" w:cs="Times New Roman" w:hint="eastAsia"/>
          <w:bCs/>
          <w:color w:val="000000"/>
          <w:sz w:val="24"/>
          <w:szCs w:val="24"/>
        </w:rPr>
        <w:t>阶段性测试</w:t>
      </w:r>
      <w:r w:rsidRPr="00E92F69">
        <w:rPr>
          <w:rFonts w:ascii="Times New Roman" w:eastAsia="宋体" w:hAnsi="Times New Roman" w:cs="Times New Roman"/>
          <w:sz w:val="24"/>
          <w:szCs w:val="24"/>
        </w:rPr>
        <w:t>3%+</w:t>
      </w:r>
      <w:r w:rsidRPr="00E92F69">
        <w:rPr>
          <w:rFonts w:ascii="Times New Roman" w:eastAsia="宋体" w:hAnsi="Times New Roman" w:cs="Times New Roman"/>
          <w:sz w:val="24"/>
          <w:szCs w:val="24"/>
        </w:rPr>
        <w:t>平时作业</w:t>
      </w:r>
      <w:r w:rsidRPr="00E92F69">
        <w:rPr>
          <w:rFonts w:ascii="Times New Roman" w:eastAsia="宋体" w:hAnsi="Times New Roman" w:cs="Times New Roman"/>
          <w:sz w:val="24"/>
          <w:szCs w:val="24"/>
        </w:rPr>
        <w:t>10%+</w:t>
      </w:r>
      <w:r w:rsidRPr="00E92F69">
        <w:rPr>
          <w:rFonts w:ascii="Times New Roman" w:eastAsia="宋体" w:hAnsi="Times New Roman" w:cs="Times New Roman"/>
          <w:sz w:val="24"/>
          <w:szCs w:val="24"/>
        </w:rPr>
        <w:t>期末试卷</w:t>
      </w:r>
      <w:r w:rsidRPr="00E92F69">
        <w:rPr>
          <w:rFonts w:ascii="Times New Roman" w:eastAsia="宋体" w:hAnsi="Times New Roman" w:cs="Times New Roman"/>
          <w:sz w:val="24"/>
          <w:szCs w:val="24"/>
        </w:rPr>
        <w:t>15%</w:t>
      </w:r>
      <w:r w:rsidRPr="00E92F69">
        <w:rPr>
          <w:rFonts w:ascii="Times New Roman" w:eastAsia="宋体" w:hAnsi="Times New Roman" w:cs="Times New Roman"/>
          <w:sz w:val="24"/>
          <w:szCs w:val="24"/>
        </w:rPr>
        <w:t>；</w:t>
      </w:r>
    </w:p>
    <w:p w14:paraId="7BFC754E" w14:textId="77777777" w:rsidR="00E92F69" w:rsidRPr="00E92F69" w:rsidRDefault="00E92F69" w:rsidP="00E92F69">
      <w:pPr>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课程目标</w:t>
      </w:r>
      <w:r w:rsidRPr="00E92F69">
        <w:rPr>
          <w:rFonts w:ascii="Times New Roman" w:eastAsia="宋体" w:hAnsi="Times New Roman" w:cs="Times New Roman"/>
          <w:sz w:val="24"/>
          <w:szCs w:val="24"/>
        </w:rPr>
        <w:t>3</w:t>
      </w:r>
      <w:r w:rsidRPr="00E92F69">
        <w:rPr>
          <w:rFonts w:ascii="Times New Roman" w:eastAsia="宋体" w:hAnsi="Times New Roman" w:cs="Times New Roman"/>
          <w:sz w:val="24"/>
          <w:szCs w:val="24"/>
        </w:rPr>
        <w:t>：</w:t>
      </w:r>
      <w:r w:rsidRPr="00E92F69">
        <w:rPr>
          <w:rFonts w:ascii="Times New Roman" w:eastAsia="宋体" w:hAnsi="Times New Roman" w:cs="Times New Roman" w:hint="eastAsia"/>
          <w:bCs/>
          <w:color w:val="000000"/>
          <w:sz w:val="24"/>
          <w:szCs w:val="24"/>
        </w:rPr>
        <w:t>阶段性测试</w:t>
      </w:r>
      <w:r w:rsidRPr="00E92F69">
        <w:rPr>
          <w:rFonts w:ascii="Times New Roman" w:eastAsia="宋体" w:hAnsi="Times New Roman" w:cs="Times New Roman"/>
          <w:sz w:val="24"/>
          <w:szCs w:val="24"/>
        </w:rPr>
        <w:t>3%+</w:t>
      </w:r>
      <w:r w:rsidRPr="00E92F69">
        <w:rPr>
          <w:rFonts w:ascii="Times New Roman" w:eastAsia="宋体" w:hAnsi="Times New Roman" w:cs="Times New Roman"/>
          <w:sz w:val="24"/>
          <w:szCs w:val="24"/>
        </w:rPr>
        <w:t>平时作业</w:t>
      </w:r>
      <w:r w:rsidRPr="00E92F69">
        <w:rPr>
          <w:rFonts w:ascii="Times New Roman" w:eastAsia="宋体" w:hAnsi="Times New Roman" w:cs="Times New Roman"/>
          <w:sz w:val="24"/>
          <w:szCs w:val="24"/>
        </w:rPr>
        <w:t>10%+</w:t>
      </w:r>
      <w:r w:rsidRPr="00E92F69">
        <w:rPr>
          <w:rFonts w:ascii="Times New Roman" w:eastAsia="宋体" w:hAnsi="Times New Roman" w:cs="Times New Roman"/>
          <w:sz w:val="24"/>
          <w:szCs w:val="24"/>
        </w:rPr>
        <w:t>期末试卷</w:t>
      </w:r>
      <w:r w:rsidRPr="00E92F69">
        <w:rPr>
          <w:rFonts w:ascii="Times New Roman" w:eastAsia="宋体" w:hAnsi="Times New Roman" w:cs="Times New Roman"/>
          <w:sz w:val="24"/>
          <w:szCs w:val="24"/>
        </w:rPr>
        <w:t>15%</w:t>
      </w:r>
      <w:r w:rsidRPr="00E92F69">
        <w:rPr>
          <w:rFonts w:ascii="Times New Roman" w:eastAsia="宋体" w:hAnsi="Times New Roman" w:cs="Times New Roman"/>
          <w:sz w:val="24"/>
          <w:szCs w:val="24"/>
        </w:rPr>
        <w:t>；</w:t>
      </w:r>
    </w:p>
    <w:p w14:paraId="1F2D28D9" w14:textId="77777777" w:rsidR="00E92F69" w:rsidRPr="00E92F69" w:rsidRDefault="00E92F69" w:rsidP="00E92F69">
      <w:pPr>
        <w:spacing w:line="360" w:lineRule="auto"/>
        <w:rPr>
          <w:rFonts w:ascii="Times New Roman" w:eastAsia="宋体" w:hAnsi="Times New Roman" w:cs="Times New Roman"/>
          <w:color w:val="000000"/>
          <w:sz w:val="24"/>
          <w:szCs w:val="24"/>
        </w:rPr>
      </w:pPr>
      <w:r w:rsidRPr="00E92F69">
        <w:rPr>
          <w:rFonts w:ascii="Times New Roman" w:eastAsia="宋体" w:hAnsi="Times New Roman" w:cs="Times New Roman"/>
          <w:color w:val="000000"/>
          <w:sz w:val="24"/>
          <w:szCs w:val="24"/>
        </w:rPr>
        <w:t>如下图：</w:t>
      </w:r>
    </w:p>
    <w:tbl>
      <w:tblPr>
        <w:tblW w:w="7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33"/>
        <w:gridCol w:w="1590"/>
        <w:gridCol w:w="1605"/>
        <w:gridCol w:w="1545"/>
        <w:gridCol w:w="1571"/>
      </w:tblGrid>
      <w:tr w:rsidR="00E92F69" w:rsidRPr="00E92F69" w14:paraId="2BD2FFC3" w14:textId="77777777" w:rsidTr="00931F78">
        <w:trPr>
          <w:trHeight w:val="540"/>
          <w:jc w:val="center"/>
        </w:trPr>
        <w:tc>
          <w:tcPr>
            <w:tcW w:w="1633" w:type="dxa"/>
            <w:vMerge w:val="restart"/>
            <w:vAlign w:val="center"/>
          </w:tcPr>
          <w:p w14:paraId="2284DBE2" w14:textId="77777777" w:rsidR="00E92F69" w:rsidRPr="00E92F69" w:rsidRDefault="00E92F69" w:rsidP="00E92F69">
            <w:pPr>
              <w:spacing w:line="440" w:lineRule="exact"/>
              <w:jc w:val="center"/>
              <w:rPr>
                <w:rFonts w:ascii="Times New Roman" w:eastAsia="宋体" w:hAnsi="Times New Roman" w:cs="Times New Roman"/>
                <w:b/>
                <w:color w:val="000000"/>
                <w:sz w:val="24"/>
                <w:szCs w:val="24"/>
              </w:rPr>
            </w:pPr>
            <w:r w:rsidRPr="00E92F69">
              <w:rPr>
                <w:rFonts w:ascii="Times New Roman" w:eastAsia="宋体" w:hAnsi="Times New Roman" w:cs="Times New Roman"/>
                <w:b/>
                <w:color w:val="000000"/>
                <w:sz w:val="24"/>
                <w:szCs w:val="24"/>
              </w:rPr>
              <w:t>课程目标</w:t>
            </w:r>
          </w:p>
        </w:tc>
        <w:tc>
          <w:tcPr>
            <w:tcW w:w="4740" w:type="dxa"/>
            <w:gridSpan w:val="3"/>
            <w:vAlign w:val="center"/>
          </w:tcPr>
          <w:p w14:paraId="5DF438C7" w14:textId="77777777" w:rsidR="00E92F69" w:rsidRPr="00E92F69" w:rsidRDefault="00E92F69" w:rsidP="00E92F69">
            <w:pPr>
              <w:spacing w:line="440" w:lineRule="exact"/>
              <w:jc w:val="center"/>
              <w:rPr>
                <w:rFonts w:ascii="Times New Roman" w:eastAsia="宋体" w:hAnsi="Times New Roman" w:cs="Times New Roman"/>
                <w:b/>
                <w:color w:val="000000"/>
                <w:sz w:val="24"/>
                <w:szCs w:val="24"/>
              </w:rPr>
            </w:pPr>
            <w:r w:rsidRPr="00E92F69">
              <w:rPr>
                <w:rFonts w:ascii="Times New Roman" w:eastAsia="宋体" w:hAnsi="Times New Roman" w:cs="Times New Roman"/>
                <w:b/>
                <w:color w:val="000000"/>
                <w:sz w:val="24"/>
                <w:szCs w:val="24"/>
              </w:rPr>
              <w:t>考核方式及成绩比例（</w:t>
            </w:r>
            <w:r w:rsidRPr="00E92F69">
              <w:rPr>
                <w:rFonts w:ascii="Times New Roman" w:eastAsia="宋体" w:hAnsi="Times New Roman" w:cs="Times New Roman"/>
                <w:b/>
                <w:color w:val="000000"/>
                <w:sz w:val="24"/>
                <w:szCs w:val="24"/>
              </w:rPr>
              <w:t>%</w:t>
            </w:r>
            <w:r w:rsidRPr="00E92F69">
              <w:rPr>
                <w:rFonts w:ascii="Times New Roman" w:eastAsia="宋体" w:hAnsi="Times New Roman" w:cs="Times New Roman"/>
                <w:b/>
                <w:color w:val="000000"/>
                <w:sz w:val="24"/>
                <w:szCs w:val="24"/>
              </w:rPr>
              <w:t>）</w:t>
            </w:r>
          </w:p>
        </w:tc>
        <w:tc>
          <w:tcPr>
            <w:tcW w:w="1571" w:type="dxa"/>
            <w:vMerge w:val="restart"/>
            <w:vAlign w:val="center"/>
          </w:tcPr>
          <w:p w14:paraId="7D3315A9" w14:textId="77777777" w:rsidR="00E92F69" w:rsidRPr="00E92F69" w:rsidRDefault="00E92F69" w:rsidP="00E92F69">
            <w:pPr>
              <w:spacing w:line="440" w:lineRule="exact"/>
              <w:jc w:val="center"/>
              <w:rPr>
                <w:rFonts w:ascii="Times New Roman" w:eastAsia="宋体" w:hAnsi="Times New Roman" w:cs="Times New Roman"/>
                <w:b/>
                <w:color w:val="000000"/>
                <w:sz w:val="24"/>
                <w:szCs w:val="24"/>
              </w:rPr>
            </w:pPr>
            <w:r w:rsidRPr="00E92F69">
              <w:rPr>
                <w:rFonts w:ascii="Times New Roman" w:eastAsia="宋体" w:hAnsi="Times New Roman" w:cs="Times New Roman"/>
                <w:b/>
                <w:color w:val="000000"/>
                <w:sz w:val="24"/>
                <w:szCs w:val="24"/>
              </w:rPr>
              <w:t>合计</w:t>
            </w:r>
          </w:p>
        </w:tc>
      </w:tr>
      <w:tr w:rsidR="00E92F69" w:rsidRPr="00E92F69" w14:paraId="7CBA1233" w14:textId="77777777" w:rsidTr="00931F78">
        <w:trPr>
          <w:trHeight w:val="578"/>
          <w:jc w:val="center"/>
        </w:trPr>
        <w:tc>
          <w:tcPr>
            <w:tcW w:w="1633" w:type="dxa"/>
            <w:vMerge/>
            <w:vAlign w:val="center"/>
          </w:tcPr>
          <w:p w14:paraId="58AAAFFC" w14:textId="77777777" w:rsidR="00E92F69" w:rsidRPr="00E92F69" w:rsidRDefault="00E92F69" w:rsidP="00E92F69">
            <w:pPr>
              <w:spacing w:line="440" w:lineRule="exact"/>
              <w:jc w:val="center"/>
              <w:rPr>
                <w:rFonts w:ascii="Times New Roman" w:eastAsia="宋体" w:hAnsi="Times New Roman" w:cs="Times New Roman"/>
                <w:b/>
                <w:color w:val="000000"/>
                <w:sz w:val="24"/>
                <w:szCs w:val="24"/>
              </w:rPr>
            </w:pPr>
          </w:p>
        </w:tc>
        <w:tc>
          <w:tcPr>
            <w:tcW w:w="1590" w:type="dxa"/>
            <w:vAlign w:val="center"/>
          </w:tcPr>
          <w:p w14:paraId="272E2FB7" w14:textId="77777777" w:rsidR="00E92F69" w:rsidRPr="00E92F69" w:rsidRDefault="00E92F69" w:rsidP="00E92F69">
            <w:pPr>
              <w:spacing w:line="440" w:lineRule="exact"/>
              <w:jc w:val="center"/>
              <w:rPr>
                <w:rFonts w:ascii="Times New Roman" w:eastAsia="宋体" w:hAnsi="Times New Roman" w:cs="Times New Roman"/>
                <w:b/>
                <w:color w:val="000000"/>
                <w:sz w:val="24"/>
                <w:szCs w:val="24"/>
              </w:rPr>
            </w:pPr>
            <w:r w:rsidRPr="00E92F69">
              <w:rPr>
                <w:rFonts w:ascii="Times New Roman" w:eastAsia="宋体" w:hAnsi="Times New Roman" w:cs="Times New Roman" w:hint="eastAsia"/>
                <w:b/>
                <w:color w:val="000000"/>
                <w:sz w:val="24"/>
                <w:szCs w:val="24"/>
              </w:rPr>
              <w:t>阶段性测试</w:t>
            </w:r>
          </w:p>
        </w:tc>
        <w:tc>
          <w:tcPr>
            <w:tcW w:w="1605" w:type="dxa"/>
            <w:vAlign w:val="center"/>
          </w:tcPr>
          <w:p w14:paraId="31E938CD" w14:textId="77777777" w:rsidR="00E92F69" w:rsidRPr="00E92F69" w:rsidRDefault="00E92F69" w:rsidP="00E92F69">
            <w:pPr>
              <w:spacing w:line="440" w:lineRule="exact"/>
              <w:jc w:val="center"/>
              <w:rPr>
                <w:rFonts w:ascii="Times New Roman" w:eastAsia="宋体" w:hAnsi="Times New Roman" w:cs="Times New Roman"/>
                <w:b/>
                <w:color w:val="000000"/>
                <w:sz w:val="24"/>
                <w:szCs w:val="24"/>
              </w:rPr>
            </w:pPr>
            <w:r w:rsidRPr="00E92F69">
              <w:rPr>
                <w:rFonts w:ascii="Times New Roman" w:eastAsia="宋体" w:hAnsi="Times New Roman" w:cs="Times New Roman"/>
                <w:b/>
                <w:color w:val="000000"/>
                <w:sz w:val="24"/>
                <w:szCs w:val="24"/>
              </w:rPr>
              <w:t>平时作业</w:t>
            </w:r>
          </w:p>
        </w:tc>
        <w:tc>
          <w:tcPr>
            <w:tcW w:w="1545" w:type="dxa"/>
            <w:tcBorders>
              <w:left w:val="nil"/>
            </w:tcBorders>
            <w:vAlign w:val="center"/>
          </w:tcPr>
          <w:p w14:paraId="5B34E896" w14:textId="77777777" w:rsidR="00E92F69" w:rsidRPr="00E92F69" w:rsidRDefault="00E92F69" w:rsidP="00E92F69">
            <w:pPr>
              <w:spacing w:line="440" w:lineRule="exact"/>
              <w:jc w:val="center"/>
              <w:rPr>
                <w:rFonts w:ascii="Times New Roman" w:eastAsia="宋体" w:hAnsi="Times New Roman" w:cs="Times New Roman"/>
                <w:b/>
                <w:color w:val="000000"/>
                <w:sz w:val="24"/>
                <w:szCs w:val="24"/>
              </w:rPr>
            </w:pPr>
            <w:r w:rsidRPr="00E92F69">
              <w:rPr>
                <w:rFonts w:ascii="Times New Roman" w:eastAsia="宋体" w:hAnsi="Times New Roman" w:cs="Times New Roman"/>
                <w:b/>
                <w:color w:val="000000"/>
                <w:sz w:val="24"/>
                <w:szCs w:val="24"/>
              </w:rPr>
              <w:t>试卷（</w:t>
            </w:r>
            <w:r w:rsidRPr="00E92F69">
              <w:rPr>
                <w:rFonts w:ascii="Times New Roman" w:eastAsia="宋体" w:hAnsi="Times New Roman" w:cs="Times New Roman" w:hint="eastAsia"/>
                <w:b/>
                <w:color w:val="000000"/>
                <w:sz w:val="24"/>
                <w:szCs w:val="24"/>
              </w:rPr>
              <w:t>闭</w:t>
            </w:r>
            <w:r w:rsidRPr="00E92F69">
              <w:rPr>
                <w:rFonts w:ascii="Times New Roman" w:eastAsia="宋体" w:hAnsi="Times New Roman" w:cs="Times New Roman"/>
                <w:b/>
                <w:color w:val="000000"/>
                <w:sz w:val="24"/>
                <w:szCs w:val="24"/>
              </w:rPr>
              <w:t>卷）</w:t>
            </w:r>
          </w:p>
        </w:tc>
        <w:tc>
          <w:tcPr>
            <w:tcW w:w="1571" w:type="dxa"/>
            <w:vMerge/>
          </w:tcPr>
          <w:p w14:paraId="17CBB3B6" w14:textId="77777777" w:rsidR="00E92F69" w:rsidRPr="00E92F69" w:rsidRDefault="00E92F69" w:rsidP="00E92F69">
            <w:pPr>
              <w:spacing w:line="440" w:lineRule="exact"/>
              <w:jc w:val="center"/>
              <w:rPr>
                <w:rFonts w:ascii="Times New Roman" w:eastAsia="宋体" w:hAnsi="Times New Roman" w:cs="Times New Roman"/>
                <w:b/>
                <w:color w:val="000000"/>
                <w:sz w:val="24"/>
                <w:szCs w:val="24"/>
              </w:rPr>
            </w:pPr>
          </w:p>
        </w:tc>
      </w:tr>
      <w:tr w:rsidR="00E92F69" w:rsidRPr="00E92F69" w14:paraId="6C1DD2E7" w14:textId="77777777" w:rsidTr="00931F78">
        <w:trPr>
          <w:jc w:val="center"/>
        </w:trPr>
        <w:tc>
          <w:tcPr>
            <w:tcW w:w="1633" w:type="dxa"/>
            <w:vAlign w:val="center"/>
          </w:tcPr>
          <w:p w14:paraId="09591A81"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课程目标</w:t>
            </w:r>
            <w:r w:rsidRPr="00E92F69">
              <w:rPr>
                <w:rFonts w:ascii="Times New Roman" w:eastAsia="宋体" w:hAnsi="Times New Roman" w:cs="Times New Roman"/>
                <w:bCs/>
                <w:color w:val="000000"/>
                <w:sz w:val="24"/>
                <w:szCs w:val="24"/>
              </w:rPr>
              <w:t>1</w:t>
            </w:r>
          </w:p>
        </w:tc>
        <w:tc>
          <w:tcPr>
            <w:tcW w:w="1590" w:type="dxa"/>
            <w:vAlign w:val="center"/>
          </w:tcPr>
          <w:p w14:paraId="3A5A7099"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4</w:t>
            </w:r>
          </w:p>
        </w:tc>
        <w:tc>
          <w:tcPr>
            <w:tcW w:w="1605" w:type="dxa"/>
            <w:vAlign w:val="center"/>
          </w:tcPr>
          <w:p w14:paraId="3A9E7E17"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10</w:t>
            </w:r>
          </w:p>
        </w:tc>
        <w:tc>
          <w:tcPr>
            <w:tcW w:w="1545" w:type="dxa"/>
            <w:tcBorders>
              <w:left w:val="nil"/>
            </w:tcBorders>
            <w:vAlign w:val="center"/>
          </w:tcPr>
          <w:p w14:paraId="6D581065"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30</w:t>
            </w:r>
          </w:p>
        </w:tc>
        <w:tc>
          <w:tcPr>
            <w:tcW w:w="1571" w:type="dxa"/>
          </w:tcPr>
          <w:p w14:paraId="6679DCF0"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44</w:t>
            </w:r>
          </w:p>
        </w:tc>
      </w:tr>
      <w:tr w:rsidR="00E92F69" w:rsidRPr="00E92F69" w14:paraId="1DE009C5" w14:textId="77777777" w:rsidTr="00931F78">
        <w:trPr>
          <w:jc w:val="center"/>
        </w:trPr>
        <w:tc>
          <w:tcPr>
            <w:tcW w:w="1633" w:type="dxa"/>
            <w:vAlign w:val="center"/>
          </w:tcPr>
          <w:p w14:paraId="4F30E173"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课程目标</w:t>
            </w:r>
            <w:r w:rsidRPr="00E92F69">
              <w:rPr>
                <w:rFonts w:ascii="Times New Roman" w:eastAsia="宋体" w:hAnsi="Times New Roman" w:cs="Times New Roman"/>
                <w:bCs/>
                <w:color w:val="000000"/>
                <w:sz w:val="24"/>
                <w:szCs w:val="24"/>
              </w:rPr>
              <w:t>2</w:t>
            </w:r>
          </w:p>
        </w:tc>
        <w:tc>
          <w:tcPr>
            <w:tcW w:w="1590" w:type="dxa"/>
            <w:vAlign w:val="center"/>
          </w:tcPr>
          <w:p w14:paraId="2145EA98"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3</w:t>
            </w:r>
          </w:p>
        </w:tc>
        <w:tc>
          <w:tcPr>
            <w:tcW w:w="1605" w:type="dxa"/>
            <w:vAlign w:val="center"/>
          </w:tcPr>
          <w:p w14:paraId="12459FB0"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10</w:t>
            </w:r>
          </w:p>
        </w:tc>
        <w:tc>
          <w:tcPr>
            <w:tcW w:w="1545" w:type="dxa"/>
            <w:tcBorders>
              <w:left w:val="nil"/>
            </w:tcBorders>
            <w:vAlign w:val="center"/>
          </w:tcPr>
          <w:p w14:paraId="140BEDF2"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15</w:t>
            </w:r>
          </w:p>
        </w:tc>
        <w:tc>
          <w:tcPr>
            <w:tcW w:w="1571" w:type="dxa"/>
          </w:tcPr>
          <w:p w14:paraId="28B40993"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28</w:t>
            </w:r>
          </w:p>
        </w:tc>
      </w:tr>
      <w:tr w:rsidR="00E92F69" w:rsidRPr="00E92F69" w14:paraId="4931E99B" w14:textId="77777777" w:rsidTr="00931F78">
        <w:trPr>
          <w:jc w:val="center"/>
        </w:trPr>
        <w:tc>
          <w:tcPr>
            <w:tcW w:w="1633" w:type="dxa"/>
            <w:vAlign w:val="center"/>
          </w:tcPr>
          <w:p w14:paraId="36E39B57"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课程目标</w:t>
            </w:r>
            <w:r w:rsidRPr="00E92F69">
              <w:rPr>
                <w:rFonts w:ascii="Times New Roman" w:eastAsia="宋体" w:hAnsi="Times New Roman" w:cs="Times New Roman"/>
                <w:bCs/>
                <w:color w:val="000000"/>
                <w:sz w:val="24"/>
                <w:szCs w:val="24"/>
              </w:rPr>
              <w:t>3</w:t>
            </w:r>
          </w:p>
        </w:tc>
        <w:tc>
          <w:tcPr>
            <w:tcW w:w="1590" w:type="dxa"/>
            <w:vAlign w:val="center"/>
          </w:tcPr>
          <w:p w14:paraId="54CB2B1A"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3</w:t>
            </w:r>
          </w:p>
        </w:tc>
        <w:tc>
          <w:tcPr>
            <w:tcW w:w="1605" w:type="dxa"/>
            <w:vAlign w:val="center"/>
          </w:tcPr>
          <w:p w14:paraId="11415DC3"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10</w:t>
            </w:r>
          </w:p>
        </w:tc>
        <w:tc>
          <w:tcPr>
            <w:tcW w:w="1545" w:type="dxa"/>
            <w:tcBorders>
              <w:left w:val="nil"/>
            </w:tcBorders>
            <w:vAlign w:val="center"/>
          </w:tcPr>
          <w:p w14:paraId="13B6C91A"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15</w:t>
            </w:r>
          </w:p>
        </w:tc>
        <w:tc>
          <w:tcPr>
            <w:tcW w:w="1571" w:type="dxa"/>
          </w:tcPr>
          <w:p w14:paraId="664D93F4"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28</w:t>
            </w:r>
          </w:p>
        </w:tc>
      </w:tr>
      <w:tr w:rsidR="00E92F69" w:rsidRPr="00E92F69" w14:paraId="5171F2C6" w14:textId="77777777" w:rsidTr="00931F78">
        <w:trPr>
          <w:jc w:val="center"/>
        </w:trPr>
        <w:tc>
          <w:tcPr>
            <w:tcW w:w="1633" w:type="dxa"/>
            <w:vAlign w:val="center"/>
          </w:tcPr>
          <w:p w14:paraId="1ADBC3B7"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合计</w:t>
            </w:r>
          </w:p>
        </w:tc>
        <w:tc>
          <w:tcPr>
            <w:tcW w:w="1590" w:type="dxa"/>
            <w:vAlign w:val="center"/>
          </w:tcPr>
          <w:p w14:paraId="7BF0063D"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10</w:t>
            </w:r>
          </w:p>
        </w:tc>
        <w:tc>
          <w:tcPr>
            <w:tcW w:w="1605" w:type="dxa"/>
            <w:vAlign w:val="center"/>
          </w:tcPr>
          <w:p w14:paraId="422C4C4B"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30</w:t>
            </w:r>
          </w:p>
        </w:tc>
        <w:tc>
          <w:tcPr>
            <w:tcW w:w="1545" w:type="dxa"/>
            <w:tcBorders>
              <w:left w:val="nil"/>
            </w:tcBorders>
            <w:vAlign w:val="center"/>
          </w:tcPr>
          <w:p w14:paraId="3877B615"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60</w:t>
            </w:r>
          </w:p>
        </w:tc>
        <w:tc>
          <w:tcPr>
            <w:tcW w:w="1571" w:type="dxa"/>
          </w:tcPr>
          <w:p w14:paraId="63911F7D" w14:textId="77777777" w:rsidR="00E92F69" w:rsidRPr="00E92F69" w:rsidRDefault="00E92F69" w:rsidP="00E92F69">
            <w:pPr>
              <w:spacing w:line="440" w:lineRule="exact"/>
              <w:jc w:val="center"/>
              <w:rPr>
                <w:rFonts w:ascii="Times New Roman" w:eastAsia="宋体" w:hAnsi="Times New Roman" w:cs="Times New Roman"/>
                <w:bCs/>
                <w:color w:val="000000"/>
                <w:sz w:val="24"/>
                <w:szCs w:val="24"/>
              </w:rPr>
            </w:pPr>
            <w:r w:rsidRPr="00E92F69">
              <w:rPr>
                <w:rFonts w:ascii="Times New Roman" w:eastAsia="宋体" w:hAnsi="Times New Roman" w:cs="Times New Roman"/>
                <w:bCs/>
                <w:color w:val="000000"/>
                <w:sz w:val="24"/>
                <w:szCs w:val="24"/>
              </w:rPr>
              <w:t>100</w:t>
            </w:r>
          </w:p>
        </w:tc>
      </w:tr>
    </w:tbl>
    <w:p w14:paraId="1B7B7325" w14:textId="77777777" w:rsidR="00E92F69" w:rsidRPr="00E92F69" w:rsidRDefault="00E92F69" w:rsidP="00E92F69">
      <w:pPr>
        <w:adjustRightInd w:val="0"/>
        <w:snapToGrid w:val="0"/>
        <w:spacing w:line="360" w:lineRule="auto"/>
        <w:ind w:firstLineChars="200" w:firstLine="560"/>
        <w:rPr>
          <w:rFonts w:ascii="Times New Roman" w:eastAsia="黑体" w:hAnsi="Times New Roman" w:cs="Times New Roman"/>
          <w:sz w:val="28"/>
          <w:szCs w:val="28"/>
        </w:rPr>
      </w:pPr>
    </w:p>
    <w:p w14:paraId="69FD046B" w14:textId="77777777" w:rsidR="00E92F69" w:rsidRPr="00E92F69" w:rsidRDefault="00E92F69" w:rsidP="00E92F69">
      <w:pPr>
        <w:adjustRightInd w:val="0"/>
        <w:snapToGrid w:val="0"/>
        <w:spacing w:line="360" w:lineRule="auto"/>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五、成绩评定</w:t>
      </w:r>
    </w:p>
    <w:p w14:paraId="2A9F5CA2" w14:textId="77777777" w:rsidR="00E92F69" w:rsidRPr="00E92F69" w:rsidRDefault="00E92F69" w:rsidP="00E92F69">
      <w:pPr>
        <w:adjustRightInd w:val="0"/>
        <w:snapToGrid w:val="0"/>
        <w:spacing w:line="360" w:lineRule="auto"/>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（一）总成绩评定</w:t>
      </w:r>
    </w:p>
    <w:p w14:paraId="3EB16B93"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总成绩</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平时成绩</w:t>
      </w:r>
      <w:r w:rsidRPr="00E92F69">
        <w:rPr>
          <w:rFonts w:ascii="Times New Roman" w:eastAsia="宋体" w:hAnsi="Times New Roman" w:cs="Times New Roman"/>
          <w:sz w:val="24"/>
          <w:szCs w:val="24"/>
        </w:rPr>
        <w:t>×40%+</w:t>
      </w:r>
      <w:r w:rsidRPr="00E92F69">
        <w:rPr>
          <w:rFonts w:ascii="Times New Roman" w:eastAsia="宋体" w:hAnsi="Times New Roman" w:cs="Times New Roman"/>
          <w:sz w:val="24"/>
          <w:szCs w:val="24"/>
        </w:rPr>
        <w:t>期末成绩</w:t>
      </w:r>
      <w:r w:rsidRPr="00E92F69">
        <w:rPr>
          <w:rFonts w:ascii="Times New Roman" w:eastAsia="宋体" w:hAnsi="Times New Roman" w:cs="Times New Roman"/>
          <w:sz w:val="24"/>
          <w:szCs w:val="24"/>
        </w:rPr>
        <w:t>×60%</w:t>
      </w:r>
    </w:p>
    <w:p w14:paraId="3778AD23" w14:textId="77777777" w:rsidR="00E92F69" w:rsidRPr="00E92F69" w:rsidRDefault="00E92F69" w:rsidP="00E92F69">
      <w:pPr>
        <w:adjustRightInd w:val="0"/>
        <w:snapToGrid w:val="0"/>
        <w:spacing w:line="360" w:lineRule="auto"/>
        <w:ind w:firstLineChars="200" w:firstLine="560"/>
        <w:rPr>
          <w:rFonts w:ascii="Times New Roman" w:eastAsia="宋体" w:hAnsi="Times New Roman" w:cs="Times New Roman"/>
          <w:color w:val="FF0000"/>
          <w:sz w:val="24"/>
          <w:szCs w:val="24"/>
        </w:rPr>
      </w:pPr>
      <w:r w:rsidRPr="00E92F69">
        <w:rPr>
          <w:rFonts w:ascii="Times New Roman" w:eastAsia="黑体" w:hAnsi="Times New Roman" w:cs="Times New Roman"/>
          <w:sz w:val="28"/>
          <w:szCs w:val="28"/>
        </w:rPr>
        <w:t>（二）平时成绩评定</w:t>
      </w:r>
    </w:p>
    <w:p w14:paraId="2B96DD2D"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宋体" w:eastAsia="宋体" w:hAnsi="宋体" w:cs="Times New Roman" w:hint="eastAsia"/>
          <w:sz w:val="24"/>
          <w:szCs w:val="24"/>
        </w:rPr>
        <w:t>平</w:t>
      </w:r>
      <w:r w:rsidRPr="00E92F69">
        <w:rPr>
          <w:rFonts w:ascii="Times New Roman" w:eastAsia="宋体" w:hAnsi="Times New Roman" w:cs="Times New Roman"/>
          <w:sz w:val="24"/>
          <w:szCs w:val="24"/>
        </w:rPr>
        <w:t>时成绩（</w:t>
      </w:r>
      <w:r w:rsidRPr="00E92F69">
        <w:rPr>
          <w:rFonts w:ascii="Times New Roman" w:eastAsia="宋体" w:hAnsi="Times New Roman" w:cs="Times New Roman"/>
          <w:sz w:val="24"/>
          <w:szCs w:val="24"/>
        </w:rPr>
        <w:t>100%</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阶段性测试（</w:t>
      </w:r>
      <w:r w:rsidRPr="00E92F69">
        <w:rPr>
          <w:rFonts w:ascii="Times New Roman" w:eastAsia="宋体" w:hAnsi="Times New Roman" w:cs="Times New Roman"/>
          <w:sz w:val="24"/>
          <w:szCs w:val="24"/>
        </w:rPr>
        <w:t>25%</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w:t>
      </w:r>
      <w:r w:rsidRPr="00E92F69">
        <w:rPr>
          <w:rFonts w:ascii="Times New Roman" w:eastAsia="宋体" w:hAnsi="Times New Roman" w:cs="Times New Roman"/>
          <w:sz w:val="24"/>
          <w:szCs w:val="24"/>
        </w:rPr>
        <w:t>平时作业（</w:t>
      </w:r>
      <w:r w:rsidRPr="00E92F69">
        <w:rPr>
          <w:rFonts w:ascii="Times New Roman" w:eastAsia="宋体" w:hAnsi="Times New Roman" w:cs="Times New Roman"/>
          <w:sz w:val="24"/>
          <w:szCs w:val="24"/>
        </w:rPr>
        <w:t>75%</w:t>
      </w:r>
      <w:r w:rsidRPr="00E92F69">
        <w:rPr>
          <w:rFonts w:ascii="Times New Roman" w:eastAsia="宋体" w:hAnsi="Times New Roman" w:cs="Times New Roman"/>
          <w:sz w:val="24"/>
          <w:szCs w:val="24"/>
        </w:rPr>
        <w:t>）</w:t>
      </w:r>
    </w:p>
    <w:p w14:paraId="55AFC96F" w14:textId="77777777" w:rsidR="00E92F69" w:rsidRPr="00E92F69" w:rsidRDefault="00E92F69" w:rsidP="00E92F69">
      <w:pPr>
        <w:adjustRightInd w:val="0"/>
        <w:snapToGrid w:val="0"/>
        <w:spacing w:line="360" w:lineRule="auto"/>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（三）期末成绩评定</w:t>
      </w:r>
    </w:p>
    <w:p w14:paraId="53CF891B"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期末试卷主要考核学生对于课程知识点掌握的熟练程度，</w:t>
      </w:r>
      <w:r w:rsidRPr="00E92F69">
        <w:rPr>
          <w:rFonts w:ascii="Times New Roman" w:eastAsia="宋体" w:hAnsi="Times New Roman" w:cs="Times New Roman"/>
          <w:bCs/>
          <w:kern w:val="0"/>
          <w:sz w:val="24"/>
          <w:szCs w:val="24"/>
        </w:rPr>
        <w:t>期末闭卷考试。</w:t>
      </w:r>
    </w:p>
    <w:p w14:paraId="5BCBAC38" w14:textId="77777777" w:rsidR="00E92F69" w:rsidRPr="00E92F69" w:rsidRDefault="00E92F69" w:rsidP="00E92F69">
      <w:pPr>
        <w:adjustRightInd w:val="0"/>
        <w:snapToGrid w:val="0"/>
        <w:spacing w:line="360" w:lineRule="auto"/>
        <w:ind w:firstLineChars="200" w:firstLine="560"/>
        <w:rPr>
          <w:rFonts w:ascii="Times New Roman" w:eastAsia="宋体" w:hAnsi="Times New Roman" w:cs="Times New Roman"/>
          <w:sz w:val="24"/>
          <w:szCs w:val="24"/>
        </w:rPr>
      </w:pPr>
      <w:r w:rsidRPr="00E92F69">
        <w:rPr>
          <w:rFonts w:ascii="Times New Roman" w:eastAsia="黑体" w:hAnsi="Times New Roman" w:cs="Times New Roman"/>
          <w:sz w:val="28"/>
          <w:szCs w:val="28"/>
        </w:rPr>
        <w:t>六、使用教材、相关推荐书目及课程资源</w:t>
      </w:r>
    </w:p>
    <w:p w14:paraId="2F9AD143" w14:textId="77777777" w:rsidR="00E92F69" w:rsidRPr="00E92F69" w:rsidRDefault="00E92F69" w:rsidP="00E92F69">
      <w:pPr>
        <w:adjustRightInd w:val="0"/>
        <w:snapToGrid w:val="0"/>
        <w:spacing w:line="360" w:lineRule="auto"/>
        <w:ind w:firstLineChars="200" w:firstLine="560"/>
        <w:rPr>
          <w:rFonts w:ascii="Times New Roman" w:eastAsia="宋体" w:hAnsi="Times New Roman" w:cs="Times New Roman"/>
          <w:sz w:val="24"/>
          <w:szCs w:val="24"/>
        </w:rPr>
      </w:pPr>
      <w:r w:rsidRPr="00E92F69">
        <w:rPr>
          <w:rFonts w:ascii="Times New Roman" w:eastAsia="黑体" w:hAnsi="Times New Roman" w:cs="Times New Roman"/>
          <w:sz w:val="28"/>
          <w:szCs w:val="28"/>
        </w:rPr>
        <w:t>（一）使用教材</w:t>
      </w:r>
    </w:p>
    <w:p w14:paraId="615AC6E9"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color w:val="000000"/>
          <w:kern w:val="0"/>
          <w:sz w:val="24"/>
          <w:szCs w:val="24"/>
        </w:rPr>
        <w:t>1.</w:t>
      </w:r>
      <w:r w:rsidRPr="00E92F69">
        <w:rPr>
          <w:rFonts w:ascii="Times New Roman" w:eastAsia="宋体" w:hAnsi="Times New Roman" w:cs="Times New Roman"/>
          <w:color w:val="000000"/>
          <w:kern w:val="0"/>
          <w:sz w:val="24"/>
          <w:szCs w:val="24"/>
        </w:rPr>
        <w:t>《药厂设备与车间设计》（第二版），周丽莉主编，中国医药科技出版社，</w:t>
      </w:r>
      <w:r w:rsidRPr="00E92F69">
        <w:rPr>
          <w:rFonts w:ascii="Times New Roman" w:eastAsia="宋体" w:hAnsi="Times New Roman" w:cs="Times New Roman"/>
          <w:color w:val="000000"/>
          <w:kern w:val="0"/>
          <w:sz w:val="24"/>
          <w:szCs w:val="24"/>
        </w:rPr>
        <w:t>2011</w:t>
      </w:r>
      <w:r w:rsidRPr="00E92F69">
        <w:rPr>
          <w:rFonts w:ascii="Times New Roman" w:eastAsia="宋体" w:hAnsi="Times New Roman" w:cs="Times New Roman"/>
          <w:color w:val="000000"/>
          <w:kern w:val="0"/>
          <w:sz w:val="24"/>
          <w:szCs w:val="24"/>
        </w:rPr>
        <w:t>年版。</w:t>
      </w:r>
    </w:p>
    <w:p w14:paraId="728DD519" w14:textId="77777777" w:rsidR="00E92F69" w:rsidRPr="00E92F69" w:rsidRDefault="00E92F69" w:rsidP="005D2072">
      <w:pPr>
        <w:numPr>
          <w:ilvl w:val="0"/>
          <w:numId w:val="374"/>
        </w:numPr>
        <w:adjustRightInd w:val="0"/>
        <w:snapToGrid w:val="0"/>
        <w:spacing w:line="360" w:lineRule="auto"/>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相关推荐书目</w:t>
      </w:r>
    </w:p>
    <w:p w14:paraId="463514F8" w14:textId="77777777" w:rsidR="00E92F69" w:rsidRPr="00E92F69" w:rsidRDefault="00E92F69" w:rsidP="00E92F69">
      <w:pPr>
        <w:autoSpaceDE w:val="0"/>
        <w:autoSpaceDN w:val="0"/>
        <w:adjustRightInd w:val="0"/>
        <w:snapToGrid w:val="0"/>
        <w:spacing w:line="360" w:lineRule="auto"/>
        <w:ind w:firstLineChars="200" w:firstLine="480"/>
        <w:rPr>
          <w:rFonts w:ascii="Times New Roman" w:eastAsia="宋体" w:hAnsi="Times New Roman" w:cs="Times New Roman"/>
          <w:color w:val="000000"/>
          <w:kern w:val="0"/>
          <w:sz w:val="24"/>
          <w:szCs w:val="24"/>
        </w:rPr>
      </w:pPr>
      <w:r w:rsidRPr="00E92F69">
        <w:rPr>
          <w:rFonts w:ascii="Times New Roman" w:eastAsia="宋体" w:hAnsi="Times New Roman" w:cs="Times New Roman"/>
          <w:color w:val="000000"/>
          <w:kern w:val="0"/>
          <w:sz w:val="24"/>
          <w:szCs w:val="24"/>
        </w:rPr>
        <w:t xml:space="preserve">1. </w:t>
      </w:r>
      <w:r w:rsidRPr="00E92F69">
        <w:rPr>
          <w:rFonts w:ascii="Times New Roman" w:eastAsia="宋体" w:hAnsi="Times New Roman" w:cs="Times New Roman"/>
          <w:color w:val="000000"/>
          <w:kern w:val="0"/>
          <w:sz w:val="24"/>
          <w:szCs w:val="24"/>
        </w:rPr>
        <w:t>《制药工程学》（第三版），王志祥主编，化学工业出版社，</w:t>
      </w:r>
      <w:r w:rsidRPr="00E92F69">
        <w:rPr>
          <w:rFonts w:ascii="Times New Roman" w:eastAsia="宋体" w:hAnsi="Times New Roman" w:cs="Times New Roman"/>
          <w:color w:val="000000"/>
          <w:kern w:val="0"/>
          <w:sz w:val="24"/>
          <w:szCs w:val="24"/>
        </w:rPr>
        <w:t>2017</w:t>
      </w:r>
      <w:r w:rsidRPr="00E92F69">
        <w:rPr>
          <w:rFonts w:ascii="Times New Roman" w:eastAsia="宋体" w:hAnsi="Times New Roman" w:cs="Times New Roman"/>
          <w:color w:val="000000"/>
          <w:kern w:val="0"/>
          <w:sz w:val="24"/>
          <w:szCs w:val="24"/>
        </w:rPr>
        <w:t>年版。</w:t>
      </w:r>
    </w:p>
    <w:p w14:paraId="7D7255B7" w14:textId="77777777" w:rsidR="00E92F69" w:rsidRPr="00E92F69" w:rsidRDefault="00E92F69" w:rsidP="00E92F69">
      <w:pPr>
        <w:autoSpaceDE w:val="0"/>
        <w:autoSpaceDN w:val="0"/>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color w:val="000000"/>
          <w:kern w:val="0"/>
          <w:sz w:val="24"/>
          <w:szCs w:val="24"/>
        </w:rPr>
        <w:lastRenderedPageBreak/>
        <w:t xml:space="preserve">2. </w:t>
      </w:r>
      <w:r w:rsidRPr="00E92F69">
        <w:rPr>
          <w:rFonts w:ascii="Times New Roman" w:eastAsia="宋体" w:hAnsi="Times New Roman" w:cs="Times New Roman"/>
          <w:color w:val="000000"/>
          <w:kern w:val="0"/>
          <w:sz w:val="24"/>
          <w:szCs w:val="24"/>
        </w:rPr>
        <w:t>《</w:t>
      </w:r>
      <w:r w:rsidRPr="00E92F69">
        <w:rPr>
          <w:rFonts w:ascii="Times New Roman" w:eastAsia="宋体" w:hAnsi="Times New Roman" w:cs="Times New Roman"/>
          <w:sz w:val="24"/>
          <w:szCs w:val="24"/>
        </w:rPr>
        <w:t>药厂反应设备及车间工艺设计</w:t>
      </w:r>
      <w:r w:rsidRPr="00E92F69">
        <w:rPr>
          <w:rFonts w:ascii="Times New Roman" w:eastAsia="宋体" w:hAnsi="Times New Roman" w:cs="Times New Roman"/>
          <w:color w:val="000000"/>
          <w:kern w:val="0"/>
          <w:sz w:val="24"/>
          <w:szCs w:val="24"/>
        </w:rPr>
        <w:t>》（第二版），</w:t>
      </w:r>
      <w:r w:rsidRPr="00E92F69">
        <w:rPr>
          <w:rFonts w:ascii="Times New Roman" w:eastAsia="宋体" w:hAnsi="Times New Roman" w:cs="Times New Roman"/>
          <w:sz w:val="24"/>
          <w:szCs w:val="24"/>
        </w:rPr>
        <w:t>蒋作良主编，中国医药科技出版社，</w:t>
      </w:r>
      <w:r w:rsidRPr="00E92F69">
        <w:rPr>
          <w:rFonts w:ascii="Times New Roman" w:eastAsia="宋体" w:hAnsi="Times New Roman" w:cs="Times New Roman"/>
          <w:sz w:val="24"/>
          <w:szCs w:val="24"/>
        </w:rPr>
        <w:t>2008</w:t>
      </w:r>
      <w:r w:rsidRPr="00E92F69">
        <w:rPr>
          <w:rFonts w:ascii="Times New Roman" w:eastAsia="宋体" w:hAnsi="Times New Roman" w:cs="Times New Roman"/>
          <w:sz w:val="24"/>
          <w:szCs w:val="24"/>
        </w:rPr>
        <w:t>年版。</w:t>
      </w:r>
    </w:p>
    <w:p w14:paraId="264F55B4" w14:textId="77777777" w:rsidR="00E92F69" w:rsidRPr="00E92F69" w:rsidRDefault="00E92F69" w:rsidP="00E92F69">
      <w:pPr>
        <w:autoSpaceDE w:val="0"/>
        <w:autoSpaceDN w:val="0"/>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 xml:space="preserve">3. </w:t>
      </w:r>
      <w:r w:rsidRPr="00E92F69">
        <w:rPr>
          <w:rFonts w:ascii="Times New Roman" w:eastAsia="宋体" w:hAnsi="Times New Roman" w:cs="Times New Roman"/>
          <w:color w:val="000000"/>
          <w:kern w:val="0"/>
          <w:sz w:val="24"/>
          <w:szCs w:val="24"/>
        </w:rPr>
        <w:t>《</w:t>
      </w:r>
      <w:r w:rsidRPr="00E92F69">
        <w:rPr>
          <w:rFonts w:ascii="Times New Roman" w:eastAsia="宋体" w:hAnsi="Times New Roman" w:cs="Times New Roman"/>
          <w:sz w:val="24"/>
          <w:szCs w:val="24"/>
        </w:rPr>
        <w:t>制药化工过程及设备</w:t>
      </w:r>
      <w:r w:rsidRPr="00E92F69">
        <w:rPr>
          <w:rFonts w:ascii="Times New Roman" w:eastAsia="宋体" w:hAnsi="Times New Roman" w:cs="Times New Roman"/>
          <w:color w:val="000000"/>
          <w:kern w:val="0"/>
          <w:sz w:val="24"/>
          <w:szCs w:val="24"/>
        </w:rPr>
        <w:t>》（第二版），王志祥主编，科学出版社，</w:t>
      </w:r>
      <w:r w:rsidRPr="00E92F69">
        <w:rPr>
          <w:rFonts w:ascii="Times New Roman" w:eastAsia="宋体" w:hAnsi="Times New Roman" w:cs="Times New Roman"/>
          <w:color w:val="000000"/>
          <w:kern w:val="0"/>
          <w:sz w:val="24"/>
          <w:szCs w:val="24"/>
        </w:rPr>
        <w:t>2009</w:t>
      </w:r>
      <w:r w:rsidRPr="00E92F69">
        <w:rPr>
          <w:rFonts w:ascii="Times New Roman" w:eastAsia="宋体" w:hAnsi="Times New Roman" w:cs="Times New Roman"/>
          <w:color w:val="000000"/>
          <w:kern w:val="0"/>
          <w:sz w:val="24"/>
          <w:szCs w:val="24"/>
        </w:rPr>
        <w:t>年版。</w:t>
      </w:r>
    </w:p>
    <w:p w14:paraId="4C97968F" w14:textId="77777777" w:rsidR="00E92F69" w:rsidRPr="00E92F69" w:rsidRDefault="00E92F69" w:rsidP="00E92F69">
      <w:pPr>
        <w:adjustRightInd w:val="0"/>
        <w:snapToGrid w:val="0"/>
        <w:spacing w:line="360" w:lineRule="auto"/>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（三）课程资源</w:t>
      </w:r>
    </w:p>
    <w:p w14:paraId="6E77C051" w14:textId="77777777" w:rsidR="00E92F69" w:rsidRPr="00E92F69" w:rsidRDefault="00E92F69" w:rsidP="00E92F69">
      <w:pPr>
        <w:adjustRightInd w:val="0"/>
        <w:snapToGrid w:val="0"/>
        <w:spacing w:line="360" w:lineRule="auto"/>
        <w:ind w:firstLineChars="200" w:firstLine="480"/>
        <w:rPr>
          <w:rFonts w:ascii="Times New Roman" w:eastAsia="黑体" w:hAnsi="Times New Roman" w:cs="Times New Roman"/>
          <w:sz w:val="28"/>
          <w:szCs w:val="28"/>
        </w:rPr>
      </w:pPr>
      <w:r w:rsidRPr="00E92F69">
        <w:rPr>
          <w:rFonts w:ascii="Times New Roman" w:eastAsia="宋体" w:hAnsi="Times New Roman" w:cs="Times New Roman"/>
          <w:sz w:val="24"/>
          <w:szCs w:val="24"/>
        </w:rPr>
        <w:t>学生可以通过学习通等线上教学平台观看在线开放课程，也可以通过学校图书馆电子阅览库查阅文献。</w:t>
      </w:r>
    </w:p>
    <w:p w14:paraId="0319D180" w14:textId="77777777" w:rsidR="00E92F69" w:rsidRPr="00E92F69" w:rsidRDefault="00E92F69" w:rsidP="00E92F69">
      <w:pPr>
        <w:adjustRightInd w:val="0"/>
        <w:snapToGrid w:val="0"/>
        <w:spacing w:line="360" w:lineRule="auto"/>
        <w:ind w:firstLineChars="200" w:firstLine="560"/>
        <w:rPr>
          <w:rFonts w:ascii="Times New Roman" w:eastAsia="黑体" w:hAnsi="Times New Roman" w:cs="Times New Roman"/>
          <w:sz w:val="28"/>
          <w:szCs w:val="28"/>
        </w:rPr>
      </w:pPr>
      <w:r w:rsidRPr="00E92F69">
        <w:rPr>
          <w:rFonts w:ascii="Times New Roman" w:eastAsia="黑体" w:hAnsi="Times New Roman" w:cs="Times New Roman"/>
          <w:sz w:val="28"/>
          <w:szCs w:val="28"/>
        </w:rPr>
        <w:t>七、课程大纲制定依据</w:t>
      </w:r>
    </w:p>
    <w:p w14:paraId="1086C889" w14:textId="7710D4EB"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r w:rsidRPr="00E92F69">
        <w:rPr>
          <w:rFonts w:ascii="Times New Roman" w:eastAsia="宋体" w:hAnsi="Times New Roman" w:cs="Times New Roman"/>
          <w:sz w:val="24"/>
          <w:szCs w:val="24"/>
        </w:rPr>
        <w:t>本课程大纲依据</w:t>
      </w:r>
      <w:r w:rsidRPr="00E92F69">
        <w:rPr>
          <w:rFonts w:ascii="Times New Roman" w:eastAsia="宋体" w:hAnsi="Times New Roman" w:cs="Times New Roman"/>
          <w:sz w:val="24"/>
          <w:szCs w:val="24"/>
        </w:rPr>
        <w:t>2023</w:t>
      </w:r>
      <w:r w:rsidRPr="00E92F69">
        <w:rPr>
          <w:rFonts w:ascii="Times New Roman" w:eastAsia="宋体" w:hAnsi="Times New Roman" w:cs="Times New Roman"/>
          <w:sz w:val="24"/>
          <w:szCs w:val="24"/>
        </w:rPr>
        <w:t>级制药工程专业人才培养方案制定。</w:t>
      </w:r>
    </w:p>
    <w:p w14:paraId="5BC53461" w14:textId="5EF52132"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7D076675" w14:textId="59F1C833"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2B9A228C" w14:textId="7653E141"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0AF56D7B" w14:textId="67EE019B"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30C097BD" w14:textId="2591A7B4"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5FDB5A43" w14:textId="216AABE2"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1450D12D" w14:textId="30481E3E"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59BCF6A8" w14:textId="778C8EAA"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664A05EB" w14:textId="3ACF2C0A"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38D94729" w14:textId="6EA07450"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1C9B0A6A" w14:textId="3C8BA442"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542949B9" w14:textId="2A65DFCE"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2147A5CC" w14:textId="33F05D15"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272FAC72" w14:textId="0757BFE8"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4C69E2C6" w14:textId="09A48BB9"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0890ECCF" w14:textId="065D94C0"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4F204BD6" w14:textId="63233F4D"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5A404E87" w14:textId="55B5E42A" w:rsid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3DFEF0C8" w14:textId="77777777" w:rsidR="00E92F69" w:rsidRPr="00E92F69" w:rsidRDefault="00E92F69" w:rsidP="00E92F69">
      <w:pPr>
        <w:adjustRightInd w:val="0"/>
        <w:snapToGrid w:val="0"/>
        <w:spacing w:line="360" w:lineRule="auto"/>
        <w:ind w:firstLineChars="200" w:firstLine="480"/>
        <w:rPr>
          <w:rFonts w:ascii="Times New Roman" w:eastAsia="宋体" w:hAnsi="Times New Roman" w:cs="Times New Roman"/>
          <w:sz w:val="24"/>
          <w:szCs w:val="24"/>
        </w:rPr>
      </w:pPr>
    </w:p>
    <w:p w14:paraId="33CE2C58" w14:textId="77777777" w:rsidR="00931F78" w:rsidRPr="00931F78" w:rsidRDefault="00931F78" w:rsidP="00931F78">
      <w:pPr>
        <w:keepNext/>
        <w:keepLines/>
        <w:spacing w:before="340" w:after="330" w:line="576" w:lineRule="auto"/>
        <w:jc w:val="center"/>
        <w:outlineLvl w:val="0"/>
        <w:rPr>
          <w:rFonts w:ascii="Calibri" w:eastAsia="宋体" w:hAnsi="Calibri" w:cs="Times New Roman"/>
          <w:b/>
          <w:kern w:val="44"/>
          <w:sz w:val="36"/>
        </w:rPr>
      </w:pPr>
      <w:bookmarkStart w:id="327" w:name="_Toc54947689"/>
      <w:bookmarkStart w:id="328" w:name="_Toc149867950"/>
      <w:r w:rsidRPr="00931F78">
        <w:rPr>
          <w:rFonts w:ascii="Calibri" w:eastAsia="宋体" w:hAnsi="Calibri" w:cs="Times New Roman"/>
          <w:b/>
          <w:kern w:val="44"/>
          <w:sz w:val="36"/>
        </w:rPr>
        <w:lastRenderedPageBreak/>
        <w:t>《制药工艺学》课程大纲</w:t>
      </w:r>
      <w:bookmarkEnd w:id="327"/>
      <w:bookmarkEnd w:id="328"/>
    </w:p>
    <w:p w14:paraId="0787E84A"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0"/>
        <w:gridCol w:w="2833"/>
        <w:gridCol w:w="1561"/>
        <w:gridCol w:w="2932"/>
      </w:tblGrid>
      <w:tr w:rsidR="00931F78" w:rsidRPr="00931F78" w14:paraId="4EDC6081" w14:textId="77777777" w:rsidTr="00931F78">
        <w:trPr>
          <w:trHeight w:val="886"/>
          <w:jc w:val="center"/>
        </w:trPr>
        <w:tc>
          <w:tcPr>
            <w:tcW w:w="1668" w:type="dxa"/>
            <w:vAlign w:val="center"/>
          </w:tcPr>
          <w:p w14:paraId="03E71AD4"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课程名称</w:t>
            </w:r>
          </w:p>
        </w:tc>
        <w:tc>
          <w:tcPr>
            <w:tcW w:w="2833" w:type="dxa"/>
            <w:vAlign w:val="center"/>
          </w:tcPr>
          <w:p w14:paraId="53FCF67B"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制药工艺学</w:t>
            </w:r>
          </w:p>
        </w:tc>
        <w:tc>
          <w:tcPr>
            <w:tcW w:w="1561" w:type="dxa"/>
            <w:vAlign w:val="center"/>
          </w:tcPr>
          <w:p w14:paraId="2A88A0C1"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课程代码</w:t>
            </w:r>
          </w:p>
        </w:tc>
        <w:tc>
          <w:tcPr>
            <w:tcW w:w="2941" w:type="dxa"/>
            <w:vAlign w:val="center"/>
          </w:tcPr>
          <w:p w14:paraId="568BDE4F" w14:textId="77777777" w:rsidR="00931F78" w:rsidRPr="00931F78" w:rsidRDefault="00931F78" w:rsidP="00931F78">
            <w:pPr>
              <w:autoSpaceDE w:val="0"/>
              <w:autoSpaceDN w:val="0"/>
              <w:adjustRightInd w:val="0"/>
              <w:snapToGrid w:val="0"/>
              <w:spacing w:line="500" w:lineRule="exact"/>
              <w:jc w:val="center"/>
              <w:rPr>
                <w:rFonts w:ascii="Times New Roman" w:eastAsia="宋体" w:hAnsi="Times New Roman" w:cs="Times New Roman"/>
                <w:color w:val="000000"/>
                <w:kern w:val="0"/>
                <w:sz w:val="24"/>
                <w:szCs w:val="24"/>
              </w:rPr>
            </w:pPr>
            <w:r w:rsidRPr="00931F78">
              <w:rPr>
                <w:rFonts w:ascii="Times New Roman" w:eastAsia="宋体" w:hAnsi="Times New Roman" w:cs="Times New Roman"/>
                <w:kern w:val="0"/>
                <w:sz w:val="24"/>
                <w:szCs w:val="24"/>
              </w:rPr>
              <w:t>0714A10</w:t>
            </w:r>
          </w:p>
        </w:tc>
      </w:tr>
      <w:tr w:rsidR="00931F78" w:rsidRPr="00931F78" w14:paraId="3A007A90" w14:textId="77777777" w:rsidTr="00931F78">
        <w:trPr>
          <w:trHeight w:val="829"/>
          <w:jc w:val="center"/>
        </w:trPr>
        <w:tc>
          <w:tcPr>
            <w:tcW w:w="1668" w:type="dxa"/>
            <w:vAlign w:val="center"/>
          </w:tcPr>
          <w:p w14:paraId="776F0C9A"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课程类别</w:t>
            </w:r>
          </w:p>
        </w:tc>
        <w:tc>
          <w:tcPr>
            <w:tcW w:w="2833" w:type="dxa"/>
            <w:vAlign w:val="center"/>
          </w:tcPr>
          <w:p w14:paraId="7A4364AE" w14:textId="77777777" w:rsidR="00931F78" w:rsidRPr="00931F78" w:rsidRDefault="00931F78" w:rsidP="00931F78">
            <w:pPr>
              <w:autoSpaceDE w:val="0"/>
              <w:autoSpaceDN w:val="0"/>
              <w:adjustRightInd w:val="0"/>
              <w:snapToGrid w:val="0"/>
              <w:spacing w:line="500" w:lineRule="exact"/>
              <w:jc w:val="center"/>
              <w:rPr>
                <w:rFonts w:ascii="Times New Roman" w:eastAsia="宋体" w:hAnsi="Times New Roman" w:cs="Times New Roman"/>
                <w:sz w:val="24"/>
                <w:szCs w:val="24"/>
              </w:rPr>
            </w:pPr>
            <w:r w:rsidRPr="00931F78">
              <w:rPr>
                <w:rFonts w:ascii="Times New Roman" w:eastAsia="宋体" w:hAnsi="Times New Roman" w:cs="Times New Roman"/>
                <w:color w:val="000000"/>
                <w:kern w:val="0"/>
                <w:sz w:val="24"/>
                <w:szCs w:val="24"/>
              </w:rPr>
              <w:t>专业方向课程</w:t>
            </w:r>
          </w:p>
        </w:tc>
        <w:tc>
          <w:tcPr>
            <w:tcW w:w="1561" w:type="dxa"/>
            <w:vAlign w:val="center"/>
          </w:tcPr>
          <w:p w14:paraId="067A676B"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学时</w:t>
            </w:r>
          </w:p>
          <w:p w14:paraId="20DE1F42"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学分</w:t>
            </w:r>
          </w:p>
        </w:tc>
        <w:tc>
          <w:tcPr>
            <w:tcW w:w="2941" w:type="dxa"/>
            <w:vAlign w:val="center"/>
          </w:tcPr>
          <w:p w14:paraId="0461E0FA"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32</w:t>
            </w:r>
            <w:r w:rsidRPr="00931F78">
              <w:rPr>
                <w:rFonts w:ascii="Times New Roman" w:eastAsia="宋体" w:hAnsi="Times New Roman" w:cs="Times New Roman"/>
                <w:sz w:val="24"/>
                <w:szCs w:val="24"/>
              </w:rPr>
              <w:t>学时</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学分</w:t>
            </w:r>
          </w:p>
        </w:tc>
      </w:tr>
      <w:tr w:rsidR="00931F78" w:rsidRPr="00931F78" w14:paraId="5D36AAC0" w14:textId="77777777" w:rsidTr="00931F78">
        <w:trPr>
          <w:trHeight w:val="811"/>
          <w:jc w:val="center"/>
        </w:trPr>
        <w:tc>
          <w:tcPr>
            <w:tcW w:w="1668" w:type="dxa"/>
            <w:vAlign w:val="center"/>
          </w:tcPr>
          <w:p w14:paraId="3F6AB271"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开课单位</w:t>
            </w:r>
          </w:p>
        </w:tc>
        <w:tc>
          <w:tcPr>
            <w:tcW w:w="2833" w:type="dxa"/>
            <w:vAlign w:val="center"/>
          </w:tcPr>
          <w:p w14:paraId="7B4C6181"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化工学院</w:t>
            </w:r>
          </w:p>
        </w:tc>
        <w:tc>
          <w:tcPr>
            <w:tcW w:w="1561" w:type="dxa"/>
            <w:vAlign w:val="center"/>
          </w:tcPr>
          <w:p w14:paraId="3C458481"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适用专业</w:t>
            </w:r>
          </w:p>
        </w:tc>
        <w:tc>
          <w:tcPr>
            <w:tcW w:w="2941" w:type="dxa"/>
            <w:vAlign w:val="center"/>
          </w:tcPr>
          <w:p w14:paraId="51F91F68"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制药工程本科专业</w:t>
            </w:r>
          </w:p>
        </w:tc>
      </w:tr>
      <w:tr w:rsidR="00931F78" w:rsidRPr="00931F78" w14:paraId="368B0B6B" w14:textId="77777777" w:rsidTr="00931F78">
        <w:trPr>
          <w:trHeight w:val="811"/>
          <w:jc w:val="center"/>
        </w:trPr>
        <w:tc>
          <w:tcPr>
            <w:tcW w:w="1668" w:type="dxa"/>
            <w:vAlign w:val="center"/>
          </w:tcPr>
          <w:p w14:paraId="15417D04"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课程负责人</w:t>
            </w:r>
          </w:p>
        </w:tc>
        <w:tc>
          <w:tcPr>
            <w:tcW w:w="7335" w:type="dxa"/>
            <w:gridSpan w:val="3"/>
            <w:vAlign w:val="center"/>
          </w:tcPr>
          <w:p w14:paraId="0C65C033"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刘斯婕</w:t>
            </w:r>
          </w:p>
        </w:tc>
      </w:tr>
      <w:tr w:rsidR="00931F78" w:rsidRPr="00931F78" w14:paraId="105401A7" w14:textId="77777777" w:rsidTr="00931F78">
        <w:trPr>
          <w:trHeight w:val="836"/>
          <w:jc w:val="center"/>
        </w:trPr>
        <w:tc>
          <w:tcPr>
            <w:tcW w:w="1668" w:type="dxa"/>
            <w:vAlign w:val="center"/>
          </w:tcPr>
          <w:p w14:paraId="0F41C5C4"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大纲撰写人</w:t>
            </w:r>
          </w:p>
        </w:tc>
        <w:tc>
          <w:tcPr>
            <w:tcW w:w="2833" w:type="dxa"/>
            <w:vAlign w:val="center"/>
          </w:tcPr>
          <w:p w14:paraId="694CA50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杨占坤</w:t>
            </w:r>
          </w:p>
        </w:tc>
        <w:tc>
          <w:tcPr>
            <w:tcW w:w="1561" w:type="dxa"/>
            <w:vAlign w:val="center"/>
          </w:tcPr>
          <w:p w14:paraId="3C63D98E"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大纲审核人</w:t>
            </w:r>
          </w:p>
        </w:tc>
        <w:tc>
          <w:tcPr>
            <w:tcW w:w="2941" w:type="dxa"/>
            <w:vAlign w:val="center"/>
          </w:tcPr>
          <w:p w14:paraId="5D9DF885"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何敬宇</w:t>
            </w:r>
          </w:p>
        </w:tc>
      </w:tr>
      <w:tr w:rsidR="00931F78" w:rsidRPr="00931F78" w14:paraId="1227E706" w14:textId="77777777" w:rsidTr="00931F78">
        <w:trPr>
          <w:trHeight w:val="848"/>
          <w:jc w:val="center"/>
        </w:trPr>
        <w:tc>
          <w:tcPr>
            <w:tcW w:w="1668" w:type="dxa"/>
            <w:vAlign w:val="center"/>
          </w:tcPr>
          <w:p w14:paraId="01D0166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先修课程</w:t>
            </w:r>
          </w:p>
        </w:tc>
        <w:tc>
          <w:tcPr>
            <w:tcW w:w="7335" w:type="dxa"/>
            <w:gridSpan w:val="3"/>
            <w:vAlign w:val="center"/>
          </w:tcPr>
          <w:p w14:paraId="26F7F969"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先</w:t>
            </w:r>
            <w:r w:rsidRPr="00931F78">
              <w:rPr>
                <w:rFonts w:ascii="Times New Roman" w:eastAsia="宋体" w:hAnsi="Times New Roman" w:cs="Times New Roman"/>
                <w:color w:val="000000"/>
                <w:kern w:val="0"/>
                <w:sz w:val="24"/>
                <w:szCs w:val="24"/>
              </w:rPr>
              <w:t>修课程为《药物合成反应》、《有机化学》和《药物化学》</w:t>
            </w:r>
          </w:p>
        </w:tc>
      </w:tr>
      <w:tr w:rsidR="00931F78" w:rsidRPr="00931F78" w14:paraId="6698EDA0" w14:textId="77777777" w:rsidTr="00931F78">
        <w:trPr>
          <w:trHeight w:val="848"/>
          <w:jc w:val="center"/>
        </w:trPr>
        <w:tc>
          <w:tcPr>
            <w:tcW w:w="1668" w:type="dxa"/>
            <w:vAlign w:val="center"/>
          </w:tcPr>
          <w:p w14:paraId="1FD68C4D"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课程网址</w:t>
            </w:r>
          </w:p>
        </w:tc>
        <w:tc>
          <w:tcPr>
            <w:tcW w:w="7335" w:type="dxa"/>
            <w:gridSpan w:val="3"/>
            <w:vAlign w:val="center"/>
          </w:tcPr>
          <w:p w14:paraId="04D12584"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https://mooc1-1.chaoxing.com/mycourse/teachercourse?</w:t>
            </w:r>
            <w:r w:rsidRPr="00931F78">
              <w:rPr>
                <w:rFonts w:ascii="Times New Roman" w:eastAsia="宋体" w:hAnsi="Times New Roman" w:cs="Times New Roman"/>
                <w:szCs w:val="24"/>
              </w:rPr>
              <w:t xml:space="preserve"> </w:t>
            </w:r>
            <w:r w:rsidRPr="00931F78">
              <w:rPr>
                <w:rFonts w:ascii="Times New Roman" w:eastAsia="宋体" w:hAnsi="Times New Roman" w:cs="Times New Roman"/>
                <w:sz w:val="24"/>
                <w:szCs w:val="24"/>
              </w:rPr>
              <w:t>moocId=206177306&amp;clazzid=12332714&amp;edit=true&amp;v=0&amp;cpi=42699558</w:t>
            </w:r>
          </w:p>
        </w:tc>
      </w:tr>
    </w:tbl>
    <w:p w14:paraId="13E10791"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t>二、课程学习目标及与毕业要求的对应关系</w:t>
      </w:r>
    </w:p>
    <w:p w14:paraId="3AEC037E"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t>（一）课程学习目标</w:t>
      </w:r>
    </w:p>
    <w:p w14:paraId="0B4ECCFF" w14:textId="77777777" w:rsidR="00931F78" w:rsidRPr="00931F78" w:rsidRDefault="00931F78" w:rsidP="00931F78">
      <w:pPr>
        <w:spacing w:line="440" w:lineRule="exact"/>
        <w:ind w:firstLineChars="200" w:firstLine="480"/>
        <w:rPr>
          <w:rFonts w:ascii="宋体" w:eastAsia="宋体" w:hAnsi="宋体" w:cs="Times New Roman"/>
          <w:color w:val="FF0000"/>
          <w:sz w:val="24"/>
        </w:rPr>
      </w:pPr>
      <w:r w:rsidRPr="00931F78">
        <w:rPr>
          <w:rFonts w:ascii="Calibri" w:eastAsia="宋体" w:hAnsi="Calibri" w:cs="Times New Roman"/>
          <w:sz w:val="24"/>
        </w:rPr>
        <w:t>制药工艺学是制药工程专业的学科专业选修课，也是我校制药工程专业的主要特色专业课程</w:t>
      </w:r>
      <w:r w:rsidRPr="00931F78">
        <w:rPr>
          <w:rFonts w:ascii="Calibri" w:eastAsia="宋体" w:hAnsi="Calibri" w:cs="Times New Roman"/>
        </w:rPr>
        <w:t>。</w:t>
      </w:r>
      <w:r w:rsidRPr="00931F78">
        <w:rPr>
          <w:rFonts w:ascii="Calibri" w:eastAsia="宋体" w:hAnsi="Calibri" w:cs="Times New Roman"/>
          <w:sz w:val="24"/>
        </w:rPr>
        <w:t>制药工艺学课程的总体目标和指导思想是结合现代制药企业的制药工艺技术和质量管理要求，根据制药技术特征和共性规律，在生物制药、化学制药、制药技术共性基础等领域进行内容的整体设计与有机整合，充分反映核心知识单元，突出选修知识单元，明确知识点，包括工艺原理、工艺过程及设备、质量控制等。不仅具有坚实的基础理论，而且以典型产品的整个制造过程为例，做到理论密切联系实践。课程内容适应现代制药企业对制药人才知识、能力和素质结构的要求，反映了现代医药行业的发展方向，努力体现了各制药领域的技术发展前沿。目标是培养学生掌握药物制造的基本理论和基本知识及其相应的基本技能，并能够综合运用所学知识进行制药工艺的创新，改革老产品生产工艺及开</w:t>
      </w:r>
      <w:r w:rsidRPr="00931F78">
        <w:rPr>
          <w:rFonts w:ascii="Calibri" w:eastAsia="宋体" w:hAnsi="Calibri" w:cs="Times New Roman"/>
          <w:sz w:val="24"/>
        </w:rPr>
        <w:lastRenderedPageBreak/>
        <w:t>展新药的研制与开发等方面的工作，了解制药工艺学的最新方法及研究进展。</w:t>
      </w:r>
      <w:r w:rsidRPr="00931F78">
        <w:rPr>
          <w:rFonts w:ascii="Calibri" w:eastAsia="宋体" w:hAnsi="Calibri" w:cs="Times New Roman" w:hint="eastAsia"/>
          <w:sz w:val="24"/>
        </w:rPr>
        <w:t>同时，让学生了解对我国制药工业发展做出突出贡献的人物事迹和我国在制药相关领域的前沿创新，增强学生的自强信念、爱国情怀、专业学术素养。</w:t>
      </w:r>
    </w:p>
    <w:p w14:paraId="691B0C67" w14:textId="77777777" w:rsidR="00931F78" w:rsidRPr="00931F78" w:rsidRDefault="00931F78" w:rsidP="00931F78">
      <w:pPr>
        <w:spacing w:line="440" w:lineRule="exact"/>
        <w:ind w:firstLineChars="200" w:firstLine="480"/>
        <w:rPr>
          <w:rFonts w:ascii="Calibri" w:eastAsia="宋体" w:hAnsi="Calibri" w:cs="Times New Roman"/>
          <w:sz w:val="24"/>
        </w:rPr>
      </w:pPr>
      <w:r w:rsidRPr="00931F78">
        <w:rPr>
          <w:rFonts w:ascii="Calibri" w:eastAsia="宋体" w:hAnsi="Calibri" w:cs="Times New Roman" w:hint="eastAsia"/>
          <w:sz w:val="24"/>
        </w:rPr>
        <w:t>通过</w:t>
      </w:r>
      <w:r w:rsidRPr="00931F78">
        <w:rPr>
          <w:rFonts w:ascii="Calibri" w:eastAsia="宋体" w:hAnsi="Calibri" w:cs="Times New Roman"/>
          <w:sz w:val="24"/>
        </w:rPr>
        <w:t>本课程的学习，</w:t>
      </w:r>
      <w:r w:rsidRPr="00931F78">
        <w:rPr>
          <w:rFonts w:ascii="Calibri" w:eastAsia="宋体" w:hAnsi="Calibri" w:cs="Times New Roman" w:hint="eastAsia"/>
          <w:sz w:val="24"/>
        </w:rPr>
        <w:t>使学生达到以下</w:t>
      </w:r>
      <w:r w:rsidRPr="00931F78">
        <w:rPr>
          <w:rFonts w:ascii="Calibri" w:eastAsia="宋体" w:hAnsi="Calibri" w:cs="Times New Roman"/>
          <w:sz w:val="24"/>
        </w:rPr>
        <w:t>目标：</w:t>
      </w:r>
    </w:p>
    <w:p w14:paraId="4DB7CD58" w14:textId="77777777" w:rsidR="00931F78" w:rsidRPr="00931F78" w:rsidRDefault="00931F78" w:rsidP="00931F78">
      <w:pPr>
        <w:spacing w:line="440" w:lineRule="exact"/>
        <w:ind w:firstLineChars="200" w:firstLine="480"/>
        <w:rPr>
          <w:rFonts w:ascii="宋体" w:eastAsia="宋体" w:hAnsi="宋体" w:cs="Times New Roman"/>
          <w:sz w:val="24"/>
        </w:rPr>
      </w:pPr>
      <w:r w:rsidRPr="00931F78">
        <w:rPr>
          <w:rFonts w:ascii="宋体" w:eastAsia="宋体" w:hAnsi="宋体" w:cs="Times New Roman" w:hint="eastAsia"/>
          <w:sz w:val="24"/>
        </w:rPr>
        <w:t xml:space="preserve">1. </w:t>
      </w:r>
      <w:r w:rsidRPr="00931F78">
        <w:rPr>
          <w:rFonts w:ascii="宋体" w:eastAsia="宋体" w:hAnsi="宋体" w:cs="Times New Roman"/>
          <w:sz w:val="24"/>
        </w:rPr>
        <w:t>能够运用工程设计方法和制药工程基本原理，设计针对复杂制药工程问题的解决方案，满足生产过程中工艺、质量控制、设备等的需求，并在设计中体现创新意识，考虑社会、健康、安全、法律、文化和环境等因素。针对复杂的制药工程问题，具有解决方案的设计能力。【毕业要求3设计/开发解决方案】</w:t>
      </w:r>
    </w:p>
    <w:p w14:paraId="1F4D8176" w14:textId="77777777" w:rsidR="00931F78" w:rsidRPr="00931F78" w:rsidRDefault="00931F78" w:rsidP="00931F78">
      <w:pPr>
        <w:spacing w:line="440" w:lineRule="exact"/>
        <w:ind w:firstLineChars="200" w:firstLine="480"/>
        <w:rPr>
          <w:rFonts w:ascii="宋体" w:eastAsia="宋体" w:hAnsi="宋体" w:cs="Times New Roman"/>
          <w:sz w:val="24"/>
        </w:rPr>
      </w:pPr>
      <w:r w:rsidRPr="00931F78">
        <w:rPr>
          <w:rFonts w:ascii="宋体" w:eastAsia="宋体" w:hAnsi="宋体" w:cs="Times New Roman" w:hint="eastAsia"/>
          <w:sz w:val="24"/>
        </w:rPr>
        <w:t xml:space="preserve">2. </w:t>
      </w:r>
      <w:r w:rsidRPr="00931F78">
        <w:rPr>
          <w:rFonts w:ascii="宋体" w:eastAsia="宋体" w:hAnsi="宋体" w:cs="Times New Roman"/>
          <w:sz w:val="24"/>
        </w:rPr>
        <w:t>能够基于化学、药学和制药工程学原理和方法，针对药品制备过程中的复杂工程问题进行研究，包括实验设计、数据分析和信息综合，以获得合理有效的结论。</w:t>
      </w:r>
      <w:r w:rsidRPr="00931F78">
        <w:rPr>
          <w:rFonts w:ascii="宋体" w:eastAsia="宋体" w:hAnsi="宋体" w:cs="Times New Roman" w:hint="eastAsia"/>
          <w:sz w:val="24"/>
        </w:rPr>
        <w:t>能够</w:t>
      </w:r>
      <w:r w:rsidRPr="00931F78">
        <w:rPr>
          <w:rFonts w:ascii="宋体" w:eastAsia="宋体" w:hAnsi="宋体" w:cs="Times New Roman"/>
          <w:sz w:val="24"/>
        </w:rPr>
        <w:t>掌握并运用药物研究过程的专业理论、技术手段。【毕业要求</w:t>
      </w:r>
      <w:r w:rsidRPr="00931F78">
        <w:rPr>
          <w:rFonts w:ascii="宋体" w:eastAsia="宋体" w:hAnsi="宋体" w:cs="Times New Roman" w:hint="eastAsia"/>
          <w:sz w:val="24"/>
        </w:rPr>
        <w:t>4</w:t>
      </w:r>
      <w:r w:rsidRPr="00931F78">
        <w:rPr>
          <w:rFonts w:ascii="宋体" w:eastAsia="宋体" w:hAnsi="宋体" w:cs="Times New Roman"/>
          <w:sz w:val="24"/>
        </w:rPr>
        <w:t>研究】</w:t>
      </w:r>
    </w:p>
    <w:p w14:paraId="7B6C5332" w14:textId="77777777" w:rsidR="00931F78" w:rsidRPr="00931F78" w:rsidRDefault="00931F78" w:rsidP="00931F78">
      <w:pPr>
        <w:spacing w:line="440" w:lineRule="exact"/>
        <w:ind w:firstLineChars="200" w:firstLine="480"/>
        <w:rPr>
          <w:rFonts w:ascii="宋体" w:eastAsia="宋体" w:hAnsi="宋体" w:cs="Times New Roman"/>
          <w:sz w:val="24"/>
        </w:rPr>
      </w:pPr>
      <w:r w:rsidRPr="00931F78">
        <w:rPr>
          <w:rFonts w:ascii="宋体" w:eastAsia="宋体" w:hAnsi="宋体" w:cs="Times New Roman" w:hint="eastAsia"/>
          <w:sz w:val="24"/>
        </w:rPr>
        <w:t>3. 能在多学科环境中，理解并掌握制药工艺的工程管理和经济核算的原理与方法，并在药物设计开发、制药设备选型等制药过程中进行管理与决策。能够了解制药工艺过程及药品全生命周期、全工艺流程的成本构成，理解其中涉及的制药工程管理与经济决策问题。</w:t>
      </w:r>
      <w:r w:rsidRPr="00931F78">
        <w:rPr>
          <w:rFonts w:ascii="宋体" w:eastAsia="宋体" w:hAnsi="宋体" w:cs="Times New Roman"/>
          <w:sz w:val="24"/>
        </w:rPr>
        <w:t>【毕业要求</w:t>
      </w:r>
      <w:r w:rsidRPr="00931F78">
        <w:rPr>
          <w:rFonts w:ascii="宋体" w:eastAsia="宋体" w:hAnsi="宋体" w:cs="Times New Roman" w:hint="eastAsia"/>
          <w:sz w:val="24"/>
        </w:rPr>
        <w:t>11项目管理</w:t>
      </w:r>
      <w:r w:rsidRPr="00931F78">
        <w:rPr>
          <w:rFonts w:ascii="宋体" w:eastAsia="宋体" w:hAnsi="宋体" w:cs="Times New Roman"/>
          <w:sz w:val="24"/>
        </w:rPr>
        <w:t>】</w:t>
      </w:r>
    </w:p>
    <w:p w14:paraId="05C0A260" w14:textId="77777777" w:rsidR="00931F78" w:rsidRPr="00931F78" w:rsidRDefault="00931F78" w:rsidP="00931F78">
      <w:pPr>
        <w:spacing w:beforeLines="50" w:before="156" w:afterLines="50" w:after="156" w:line="440" w:lineRule="exact"/>
        <w:ind w:firstLineChars="200" w:firstLine="560"/>
        <w:rPr>
          <w:rFonts w:ascii="黑体" w:eastAsia="黑体" w:hAnsi="黑体" w:cs="Times New Roman"/>
          <w:sz w:val="28"/>
          <w:szCs w:val="28"/>
        </w:rPr>
      </w:pPr>
      <w:r w:rsidRPr="00931F7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931F78" w:rsidRPr="00931F78" w14:paraId="7A0ECBE1" w14:textId="77777777" w:rsidTr="00931F78">
        <w:trPr>
          <w:trHeight w:val="815"/>
          <w:jc w:val="center"/>
        </w:trPr>
        <w:tc>
          <w:tcPr>
            <w:tcW w:w="1676" w:type="dxa"/>
            <w:vAlign w:val="center"/>
          </w:tcPr>
          <w:p w14:paraId="4A21DE11" w14:textId="77777777" w:rsidR="00931F78" w:rsidRPr="00931F78" w:rsidRDefault="00931F78" w:rsidP="00931F78">
            <w:pPr>
              <w:spacing w:line="440" w:lineRule="exact"/>
              <w:jc w:val="center"/>
              <w:rPr>
                <w:rFonts w:ascii="宋体" w:eastAsia="宋体" w:hAnsi="宋体" w:cs="Times New Roman"/>
                <w:b/>
                <w:sz w:val="24"/>
              </w:rPr>
            </w:pPr>
            <w:r w:rsidRPr="00931F78">
              <w:rPr>
                <w:rFonts w:ascii="宋体" w:eastAsia="宋体" w:hAnsi="宋体" w:cs="Times New Roman" w:hint="eastAsia"/>
                <w:b/>
                <w:sz w:val="24"/>
              </w:rPr>
              <w:t>毕业要求</w:t>
            </w:r>
          </w:p>
        </w:tc>
        <w:tc>
          <w:tcPr>
            <w:tcW w:w="5534" w:type="dxa"/>
            <w:vAlign w:val="center"/>
          </w:tcPr>
          <w:p w14:paraId="10511DED" w14:textId="77777777" w:rsidR="00931F78" w:rsidRPr="00931F78" w:rsidRDefault="00931F78" w:rsidP="00931F78">
            <w:pPr>
              <w:spacing w:line="440" w:lineRule="exact"/>
              <w:jc w:val="center"/>
              <w:rPr>
                <w:rFonts w:ascii="宋体" w:eastAsia="宋体" w:hAnsi="宋体" w:cs="Times New Roman"/>
                <w:b/>
                <w:sz w:val="24"/>
              </w:rPr>
            </w:pPr>
            <w:r w:rsidRPr="00931F78">
              <w:rPr>
                <w:rFonts w:ascii="宋体" w:eastAsia="宋体" w:hAnsi="宋体" w:cs="Times New Roman" w:hint="eastAsia"/>
                <w:b/>
                <w:sz w:val="24"/>
              </w:rPr>
              <w:t>毕业要求指标点</w:t>
            </w:r>
          </w:p>
        </w:tc>
        <w:tc>
          <w:tcPr>
            <w:tcW w:w="1959" w:type="dxa"/>
            <w:vAlign w:val="center"/>
          </w:tcPr>
          <w:p w14:paraId="12F5C838" w14:textId="77777777" w:rsidR="00931F78" w:rsidRPr="00931F78" w:rsidRDefault="00931F78" w:rsidP="00931F78">
            <w:pPr>
              <w:spacing w:line="440" w:lineRule="exact"/>
              <w:jc w:val="center"/>
              <w:rPr>
                <w:rFonts w:ascii="宋体" w:eastAsia="宋体" w:hAnsi="宋体" w:cs="Times New Roman"/>
                <w:b/>
                <w:sz w:val="24"/>
              </w:rPr>
            </w:pPr>
            <w:r w:rsidRPr="00931F78">
              <w:rPr>
                <w:rFonts w:ascii="宋体" w:eastAsia="宋体" w:hAnsi="宋体" w:cs="Times New Roman" w:hint="eastAsia"/>
                <w:b/>
                <w:sz w:val="24"/>
              </w:rPr>
              <w:t>课程目标</w:t>
            </w:r>
          </w:p>
        </w:tc>
      </w:tr>
      <w:tr w:rsidR="00931F78" w:rsidRPr="00931F78" w14:paraId="623A4371" w14:textId="77777777" w:rsidTr="00931F78">
        <w:trPr>
          <w:jc w:val="center"/>
        </w:trPr>
        <w:tc>
          <w:tcPr>
            <w:tcW w:w="1676" w:type="dxa"/>
            <w:vAlign w:val="center"/>
          </w:tcPr>
          <w:p w14:paraId="24B07824" w14:textId="77777777" w:rsidR="00931F78" w:rsidRPr="00931F78" w:rsidRDefault="00931F78" w:rsidP="00931F78">
            <w:pPr>
              <w:spacing w:line="440" w:lineRule="exact"/>
              <w:rPr>
                <w:rFonts w:ascii="宋体" w:eastAsia="宋体" w:hAnsi="宋体" w:cs="Times New Roman"/>
                <w:color w:val="FF0000"/>
                <w:sz w:val="24"/>
              </w:rPr>
            </w:pPr>
            <w:r w:rsidRPr="00931F78">
              <w:rPr>
                <w:rFonts w:ascii="宋体" w:eastAsia="宋体" w:hAnsi="宋体" w:cs="Times New Roman"/>
                <w:sz w:val="24"/>
              </w:rPr>
              <w:t>3</w:t>
            </w:r>
            <w:r w:rsidRPr="00931F78">
              <w:rPr>
                <w:rFonts w:ascii="宋体" w:eastAsia="宋体" w:hAnsi="宋体" w:cs="Times New Roman" w:hint="eastAsia"/>
                <w:sz w:val="24"/>
              </w:rPr>
              <w:t>.</w:t>
            </w:r>
            <w:r w:rsidRPr="00931F78">
              <w:rPr>
                <w:rFonts w:ascii="宋体" w:eastAsia="宋体" w:hAnsi="宋体" w:cs="Times New Roman"/>
                <w:sz w:val="24"/>
              </w:rPr>
              <w:t>设计/开发解决方案</w:t>
            </w:r>
          </w:p>
        </w:tc>
        <w:tc>
          <w:tcPr>
            <w:tcW w:w="5534" w:type="dxa"/>
            <w:vAlign w:val="center"/>
          </w:tcPr>
          <w:p w14:paraId="20FDCB3B" w14:textId="77777777" w:rsidR="00931F78" w:rsidRPr="00931F78" w:rsidRDefault="00931F78" w:rsidP="00931F78">
            <w:pPr>
              <w:spacing w:line="440" w:lineRule="exact"/>
              <w:rPr>
                <w:rFonts w:ascii="宋体" w:eastAsia="宋体" w:hAnsi="宋体" w:cs="Times New Roman"/>
                <w:color w:val="FF0000"/>
                <w:sz w:val="24"/>
              </w:rPr>
            </w:pPr>
            <w:r w:rsidRPr="00931F78">
              <w:rPr>
                <w:rFonts w:ascii="宋体" w:eastAsia="宋体" w:hAnsi="宋体" w:cs="Times New Roman" w:hint="eastAsia"/>
                <w:sz w:val="24"/>
              </w:rPr>
              <w:t>3.1</w:t>
            </w:r>
            <w:r w:rsidRPr="00931F78">
              <w:rPr>
                <w:rFonts w:ascii="宋体" w:eastAsia="宋体" w:hAnsi="宋体" w:cs="Times New Roman"/>
                <w:sz w:val="24"/>
              </w:rPr>
              <w:t>针对复杂的制药工程问题，具有解决方案的设计能力（H）</w:t>
            </w:r>
          </w:p>
        </w:tc>
        <w:tc>
          <w:tcPr>
            <w:tcW w:w="1959" w:type="dxa"/>
            <w:vAlign w:val="center"/>
          </w:tcPr>
          <w:p w14:paraId="436A5B38" w14:textId="77777777" w:rsidR="00931F78" w:rsidRPr="00931F78" w:rsidRDefault="00931F78" w:rsidP="00931F78">
            <w:pPr>
              <w:spacing w:line="440" w:lineRule="exact"/>
              <w:rPr>
                <w:rFonts w:ascii="宋体" w:eastAsia="宋体" w:hAnsi="宋体" w:cs="Times New Roman"/>
                <w:sz w:val="24"/>
              </w:rPr>
            </w:pPr>
            <w:r w:rsidRPr="00931F78">
              <w:rPr>
                <w:rFonts w:ascii="宋体" w:eastAsia="宋体" w:hAnsi="宋体" w:cs="Times New Roman" w:hint="eastAsia"/>
                <w:sz w:val="24"/>
              </w:rPr>
              <w:t>课程目标1</w:t>
            </w:r>
          </w:p>
        </w:tc>
      </w:tr>
      <w:tr w:rsidR="00931F78" w:rsidRPr="00931F78" w14:paraId="0EB0BCFA" w14:textId="77777777" w:rsidTr="00931F78">
        <w:trPr>
          <w:jc w:val="center"/>
        </w:trPr>
        <w:tc>
          <w:tcPr>
            <w:tcW w:w="1676" w:type="dxa"/>
            <w:vAlign w:val="center"/>
          </w:tcPr>
          <w:p w14:paraId="703A268E" w14:textId="77777777" w:rsidR="00931F78" w:rsidRPr="00931F78" w:rsidRDefault="00931F78" w:rsidP="00931F78">
            <w:pPr>
              <w:spacing w:line="440" w:lineRule="exact"/>
              <w:rPr>
                <w:rFonts w:ascii="宋体" w:eastAsia="宋体" w:hAnsi="宋体" w:cs="Times New Roman"/>
                <w:color w:val="FF0000"/>
                <w:sz w:val="24"/>
              </w:rPr>
            </w:pPr>
            <w:r w:rsidRPr="00931F78">
              <w:rPr>
                <w:rFonts w:ascii="宋体" w:eastAsia="宋体" w:hAnsi="宋体" w:cs="Times New Roman" w:hint="eastAsia"/>
                <w:sz w:val="24"/>
              </w:rPr>
              <w:t>4．</w:t>
            </w:r>
            <w:r w:rsidRPr="00931F78">
              <w:rPr>
                <w:rFonts w:ascii="宋体" w:eastAsia="宋体" w:hAnsi="宋体" w:cs="Times New Roman"/>
                <w:sz w:val="24"/>
              </w:rPr>
              <w:t>研究</w:t>
            </w:r>
          </w:p>
        </w:tc>
        <w:tc>
          <w:tcPr>
            <w:tcW w:w="5534" w:type="dxa"/>
            <w:vAlign w:val="center"/>
          </w:tcPr>
          <w:p w14:paraId="01E613FE" w14:textId="77777777" w:rsidR="00931F78" w:rsidRPr="00931F78" w:rsidRDefault="00931F78" w:rsidP="00931F78">
            <w:pPr>
              <w:spacing w:line="440" w:lineRule="exact"/>
              <w:rPr>
                <w:rFonts w:ascii="宋体" w:eastAsia="宋体" w:hAnsi="宋体" w:cs="Times New Roman"/>
                <w:sz w:val="24"/>
              </w:rPr>
            </w:pPr>
            <w:r w:rsidRPr="00931F78">
              <w:rPr>
                <w:rFonts w:ascii="宋体" w:eastAsia="宋体" w:hAnsi="宋体" w:cs="Times New Roman" w:hint="eastAsia"/>
                <w:sz w:val="24"/>
              </w:rPr>
              <w:t>4.1能够</w:t>
            </w:r>
            <w:r w:rsidRPr="00931F78">
              <w:rPr>
                <w:rFonts w:ascii="宋体" w:eastAsia="宋体" w:hAnsi="宋体" w:cs="Times New Roman"/>
                <w:sz w:val="24"/>
              </w:rPr>
              <w:t>掌握并运用药物研究过程的专业理论、技术手段（M）</w:t>
            </w:r>
          </w:p>
        </w:tc>
        <w:tc>
          <w:tcPr>
            <w:tcW w:w="1959" w:type="dxa"/>
            <w:vAlign w:val="center"/>
          </w:tcPr>
          <w:p w14:paraId="7299BB3B" w14:textId="77777777" w:rsidR="00931F78" w:rsidRPr="00931F78" w:rsidRDefault="00931F78" w:rsidP="00931F78">
            <w:pPr>
              <w:spacing w:line="440" w:lineRule="exact"/>
              <w:rPr>
                <w:rFonts w:ascii="宋体" w:eastAsia="宋体" w:hAnsi="宋体" w:cs="Times New Roman"/>
                <w:sz w:val="24"/>
              </w:rPr>
            </w:pPr>
            <w:r w:rsidRPr="00931F78">
              <w:rPr>
                <w:rFonts w:ascii="宋体" w:eastAsia="宋体" w:hAnsi="宋体" w:cs="Times New Roman" w:hint="eastAsia"/>
                <w:sz w:val="24"/>
              </w:rPr>
              <w:t>课程目标2</w:t>
            </w:r>
          </w:p>
        </w:tc>
      </w:tr>
      <w:tr w:rsidR="00931F78" w:rsidRPr="00931F78" w14:paraId="4D3606A0" w14:textId="77777777" w:rsidTr="00931F78">
        <w:trPr>
          <w:jc w:val="center"/>
        </w:trPr>
        <w:tc>
          <w:tcPr>
            <w:tcW w:w="1676" w:type="dxa"/>
            <w:vAlign w:val="center"/>
          </w:tcPr>
          <w:p w14:paraId="2D4E74A6" w14:textId="77777777" w:rsidR="00931F78" w:rsidRPr="00931F78" w:rsidRDefault="00931F78" w:rsidP="00931F78">
            <w:pPr>
              <w:spacing w:line="440" w:lineRule="exact"/>
              <w:rPr>
                <w:rFonts w:ascii="宋体" w:eastAsia="宋体" w:hAnsi="宋体" w:cs="Times New Roman"/>
                <w:sz w:val="24"/>
              </w:rPr>
            </w:pPr>
            <w:r w:rsidRPr="00931F78">
              <w:rPr>
                <w:rFonts w:ascii="宋体" w:eastAsia="宋体" w:hAnsi="宋体" w:cs="Times New Roman" w:hint="eastAsia"/>
                <w:sz w:val="24"/>
              </w:rPr>
              <w:t>11.项目管理</w:t>
            </w:r>
          </w:p>
        </w:tc>
        <w:tc>
          <w:tcPr>
            <w:tcW w:w="5534" w:type="dxa"/>
            <w:vAlign w:val="center"/>
          </w:tcPr>
          <w:p w14:paraId="35DDD621" w14:textId="77777777" w:rsidR="00931F78" w:rsidRPr="00931F78" w:rsidRDefault="00931F78" w:rsidP="00931F78">
            <w:pPr>
              <w:spacing w:line="440" w:lineRule="exact"/>
              <w:rPr>
                <w:rFonts w:ascii="宋体" w:eastAsia="宋体" w:hAnsi="宋体" w:cs="Times New Roman"/>
                <w:sz w:val="24"/>
              </w:rPr>
            </w:pPr>
            <w:r w:rsidRPr="00931F78">
              <w:rPr>
                <w:rFonts w:ascii="宋体" w:eastAsia="宋体" w:hAnsi="宋体" w:cs="Times New Roman" w:hint="eastAsia"/>
                <w:sz w:val="24"/>
              </w:rPr>
              <w:t>11.2能够了解制药工艺过程及药品全生命周期、全工艺流程的成本构成，理解其中涉及的制药工程管理与经济决策问题。（</w:t>
            </w:r>
            <w:r w:rsidRPr="00931F78">
              <w:rPr>
                <w:rFonts w:ascii="宋体" w:eastAsia="宋体" w:hAnsi="宋体" w:cs="Times New Roman"/>
                <w:sz w:val="24"/>
              </w:rPr>
              <w:t>M</w:t>
            </w:r>
            <w:r w:rsidRPr="00931F78">
              <w:rPr>
                <w:rFonts w:ascii="宋体" w:eastAsia="宋体" w:hAnsi="宋体" w:cs="Times New Roman" w:hint="eastAsia"/>
                <w:sz w:val="24"/>
              </w:rPr>
              <w:t>）</w:t>
            </w:r>
          </w:p>
        </w:tc>
        <w:tc>
          <w:tcPr>
            <w:tcW w:w="1959" w:type="dxa"/>
            <w:vAlign w:val="center"/>
          </w:tcPr>
          <w:p w14:paraId="1A6C70F4" w14:textId="77777777" w:rsidR="00931F78" w:rsidRPr="00931F78" w:rsidRDefault="00931F78" w:rsidP="00931F78">
            <w:pPr>
              <w:spacing w:line="440" w:lineRule="exact"/>
              <w:rPr>
                <w:rFonts w:ascii="宋体" w:eastAsia="宋体" w:hAnsi="宋体" w:cs="Times New Roman"/>
                <w:sz w:val="24"/>
              </w:rPr>
            </w:pPr>
            <w:r w:rsidRPr="00931F78">
              <w:rPr>
                <w:rFonts w:ascii="宋体" w:eastAsia="宋体" w:hAnsi="宋体" w:cs="Times New Roman" w:hint="eastAsia"/>
                <w:sz w:val="24"/>
              </w:rPr>
              <w:t>课程目标3</w:t>
            </w:r>
          </w:p>
        </w:tc>
      </w:tr>
    </w:tbl>
    <w:p w14:paraId="2CA8F4A1"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t>三、课程学习内容及与课程学习目标的对应关系</w:t>
      </w:r>
    </w:p>
    <w:p w14:paraId="68BD896C" w14:textId="77777777" w:rsidR="00931F78" w:rsidRPr="00931F78" w:rsidRDefault="00931F78" w:rsidP="00931F78">
      <w:pPr>
        <w:spacing w:beforeLines="50" w:before="156" w:afterLines="50" w:after="156" w:line="440" w:lineRule="exact"/>
        <w:rPr>
          <w:rFonts w:ascii="Times New Roman" w:eastAsia="黑体" w:hAnsi="Times New Roman" w:cs="Times New Roman"/>
          <w:b/>
          <w:sz w:val="28"/>
          <w:szCs w:val="28"/>
        </w:rPr>
      </w:pPr>
      <w:r w:rsidRPr="00931F78">
        <w:rPr>
          <w:rFonts w:ascii="Times New Roman" w:eastAsia="黑体" w:hAnsi="Times New Roman" w:cs="Times New Roman"/>
          <w:b/>
          <w:sz w:val="28"/>
          <w:szCs w:val="28"/>
        </w:rPr>
        <w:t>（一）课程学习内容</w:t>
      </w:r>
    </w:p>
    <w:p w14:paraId="4A4DD245" w14:textId="77777777" w:rsidR="00931F78" w:rsidRPr="00931F78" w:rsidRDefault="00931F78" w:rsidP="00931F78">
      <w:pPr>
        <w:spacing w:before="50" w:after="50"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第一章</w:t>
      </w:r>
      <w:r w:rsidRPr="00931F78">
        <w:rPr>
          <w:rFonts w:ascii="Times New Roman" w:eastAsia="宋体" w:hAnsi="Times New Roman" w:cs="Times New Roman"/>
          <w:b/>
          <w:sz w:val="24"/>
          <w:szCs w:val="24"/>
        </w:rPr>
        <w:t xml:space="preserve">  </w:t>
      </w:r>
      <w:r w:rsidRPr="00931F78">
        <w:rPr>
          <w:rFonts w:ascii="Times New Roman" w:eastAsia="宋体" w:hAnsi="Times New Roman" w:cs="Times New Roman"/>
          <w:b/>
          <w:sz w:val="24"/>
          <w:szCs w:val="24"/>
        </w:rPr>
        <w:t>绪论</w:t>
      </w:r>
    </w:p>
    <w:p w14:paraId="26887955"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lastRenderedPageBreak/>
        <w:t>【学习目标】</w:t>
      </w:r>
    </w:p>
    <w:p w14:paraId="5CA38AAB"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掌握制药工艺学的研究对象、内容、目的。</w:t>
      </w:r>
    </w:p>
    <w:p w14:paraId="090BA554"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明确本课程在制药工程专业中的意义和作用。</w:t>
      </w:r>
    </w:p>
    <w:p w14:paraId="1ED24DE0"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了解我国和世界制药工业的基本特点，发展状况。</w:t>
      </w:r>
    </w:p>
    <w:p w14:paraId="0502535C"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4</w:t>
      </w:r>
      <w:r w:rsidRPr="00931F78">
        <w:rPr>
          <w:rFonts w:ascii="Times New Roman" w:eastAsia="宋体" w:hAnsi="Times New Roman" w:cs="Times New Roman"/>
          <w:sz w:val="24"/>
          <w:szCs w:val="24"/>
        </w:rPr>
        <w:t>.</w:t>
      </w:r>
      <w:r w:rsidRPr="00931F78">
        <w:rPr>
          <w:rFonts w:ascii="Times New Roman" w:eastAsia="宋体" w:hAnsi="Times New Roman" w:cs="Times New Roman" w:hint="eastAsia"/>
          <w:sz w:val="24"/>
          <w:szCs w:val="24"/>
        </w:rPr>
        <w:t xml:space="preserve"> </w:t>
      </w:r>
      <w:r w:rsidRPr="00931F78">
        <w:rPr>
          <w:rFonts w:ascii="Times New Roman" w:eastAsia="宋体" w:hAnsi="Times New Roman" w:cs="Times New Roman" w:hint="eastAsia"/>
          <w:sz w:val="24"/>
          <w:szCs w:val="24"/>
        </w:rPr>
        <w:t>掌握药品相关的法律法规体系。</w:t>
      </w:r>
    </w:p>
    <w:p w14:paraId="4544A0C0"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5</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sz w:val="24"/>
          <w:szCs w:val="24"/>
        </w:rPr>
        <w:t>明确本课程在制药工程中的意义和作用。</w:t>
      </w:r>
      <w:r w:rsidRPr="00931F78">
        <w:rPr>
          <w:rFonts w:ascii="Times New Roman" w:eastAsia="宋体" w:hAnsi="Times New Roman" w:cs="Times New Roman"/>
          <w:sz w:val="24"/>
          <w:szCs w:val="24"/>
        </w:rPr>
        <w:t xml:space="preserve"> </w:t>
      </w:r>
    </w:p>
    <w:p w14:paraId="74D7C5A8"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14C6AB0E" w14:textId="77777777" w:rsidR="00931F78" w:rsidRPr="00931F78" w:rsidRDefault="00931F78" w:rsidP="005D2072">
      <w:pPr>
        <w:numPr>
          <w:ilvl w:val="0"/>
          <w:numId w:val="377"/>
        </w:numPr>
        <w:adjustRightInd w:val="0"/>
        <w:snapToGrid w:val="0"/>
        <w:spacing w:line="360" w:lineRule="auto"/>
        <w:jc w:val="lef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制药工艺学的概述</w:t>
      </w:r>
    </w:p>
    <w:p w14:paraId="249CF6A7" w14:textId="77777777" w:rsidR="00931F78" w:rsidRPr="00931F78" w:rsidRDefault="00931F78" w:rsidP="005D2072">
      <w:pPr>
        <w:numPr>
          <w:ilvl w:val="0"/>
          <w:numId w:val="377"/>
        </w:numPr>
        <w:adjustRightInd w:val="0"/>
        <w:snapToGrid w:val="0"/>
        <w:spacing w:line="360" w:lineRule="auto"/>
        <w:jc w:val="lef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世界制药业的发展现状和发展趋势</w:t>
      </w:r>
    </w:p>
    <w:p w14:paraId="34AF31D8" w14:textId="77777777" w:rsidR="00931F78" w:rsidRPr="00931F78" w:rsidRDefault="00931F78" w:rsidP="005D2072">
      <w:pPr>
        <w:numPr>
          <w:ilvl w:val="0"/>
          <w:numId w:val="377"/>
        </w:numPr>
        <w:adjustRightInd w:val="0"/>
        <w:snapToGrid w:val="0"/>
        <w:spacing w:line="360" w:lineRule="auto"/>
        <w:jc w:val="left"/>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我国医药工业的现状和发展前景</w:t>
      </w:r>
    </w:p>
    <w:p w14:paraId="401808C1" w14:textId="77777777" w:rsidR="00931F78" w:rsidRPr="00931F78" w:rsidRDefault="00931F78" w:rsidP="005D2072">
      <w:pPr>
        <w:numPr>
          <w:ilvl w:val="0"/>
          <w:numId w:val="377"/>
        </w:numPr>
        <w:adjustRightInd w:val="0"/>
        <w:snapToGrid w:val="0"/>
        <w:spacing w:line="360" w:lineRule="auto"/>
        <w:jc w:val="left"/>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药品相关的法律法规体系</w:t>
      </w:r>
    </w:p>
    <w:p w14:paraId="7514B36B"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b/>
          <w:sz w:val="24"/>
          <w:szCs w:val="24"/>
        </w:rPr>
        <w:t xml:space="preserve">  </w:t>
      </w:r>
    </w:p>
    <w:p w14:paraId="363411DF" w14:textId="77777777" w:rsidR="00931F78" w:rsidRPr="00931F78" w:rsidRDefault="00931F78" w:rsidP="00931F78">
      <w:pPr>
        <w:spacing w:line="440" w:lineRule="exact"/>
        <w:ind w:firstLineChars="236" w:firstLine="566"/>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制药工艺学概述；</w:t>
      </w:r>
    </w:p>
    <w:p w14:paraId="069E778D" w14:textId="77777777" w:rsidR="00931F78" w:rsidRPr="00931F78" w:rsidRDefault="00931F78" w:rsidP="00931F78">
      <w:pPr>
        <w:spacing w:line="440" w:lineRule="exact"/>
        <w:ind w:firstLineChars="236" w:firstLine="566"/>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世界制药工业发展现状和趋势；</w:t>
      </w:r>
    </w:p>
    <w:p w14:paraId="085D000B" w14:textId="77777777" w:rsidR="00931F78" w:rsidRPr="00931F78" w:rsidRDefault="00931F78" w:rsidP="00931F78">
      <w:pPr>
        <w:spacing w:line="440" w:lineRule="exact"/>
        <w:ind w:firstLineChars="236" w:firstLine="566"/>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3</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sz w:val="24"/>
          <w:szCs w:val="24"/>
        </w:rPr>
        <w:t>制药工艺的种类、特点及所涵盖的内容；</w:t>
      </w:r>
    </w:p>
    <w:p w14:paraId="72D752BA" w14:textId="77777777" w:rsidR="00931F78" w:rsidRPr="00931F78" w:rsidRDefault="00931F78" w:rsidP="00931F78">
      <w:pPr>
        <w:spacing w:line="440" w:lineRule="exact"/>
        <w:ind w:firstLineChars="236" w:firstLine="566"/>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4</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sz w:val="24"/>
          <w:szCs w:val="24"/>
        </w:rPr>
        <w:t>制药工艺学的发展历史及其重大工艺创新和新技术；</w:t>
      </w:r>
    </w:p>
    <w:p w14:paraId="498D9445" w14:textId="77777777" w:rsidR="00931F78" w:rsidRPr="00931F78" w:rsidRDefault="00931F78" w:rsidP="00931F78">
      <w:pPr>
        <w:spacing w:line="440" w:lineRule="exact"/>
        <w:ind w:firstLineChars="236" w:firstLine="566"/>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5</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sz w:val="24"/>
          <w:szCs w:val="24"/>
        </w:rPr>
        <w:t>制药工艺学的研究对象和内容。</w:t>
      </w:r>
    </w:p>
    <w:p w14:paraId="577DE7B8" w14:textId="77777777" w:rsidR="00931F78" w:rsidRPr="00931F78" w:rsidRDefault="00931F78" w:rsidP="00931F78">
      <w:pPr>
        <w:spacing w:line="440" w:lineRule="exact"/>
        <w:rPr>
          <w:rFonts w:ascii="Times New Roman" w:eastAsia="宋体" w:hAnsi="Times New Roman" w:cs="Times New Roman"/>
          <w:b/>
          <w:bCs/>
          <w:sz w:val="24"/>
          <w:szCs w:val="24"/>
        </w:rPr>
      </w:pPr>
      <w:r w:rsidRPr="00931F78">
        <w:rPr>
          <w:rFonts w:ascii="Times New Roman" w:eastAsia="宋体" w:hAnsi="Times New Roman" w:cs="Times New Roman"/>
          <w:b/>
          <w:bCs/>
          <w:sz w:val="24"/>
          <w:szCs w:val="24"/>
        </w:rPr>
        <w:t>【教学方法】</w:t>
      </w:r>
    </w:p>
    <w:p w14:paraId="142F50B8"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76385245"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通过案例分析，强调理论与实践相结合，促进学生知识整合，培养学生的反思能力。</w:t>
      </w:r>
    </w:p>
    <w:p w14:paraId="69B92071"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7E1E8728" w14:textId="77777777" w:rsidR="00931F78" w:rsidRPr="00931F78" w:rsidRDefault="00931F78" w:rsidP="005D2072">
      <w:pPr>
        <w:numPr>
          <w:ilvl w:val="0"/>
          <w:numId w:val="375"/>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制药工艺研究的内容分为哪几个步骤？每个步骤有哪些主要内容？</w:t>
      </w:r>
    </w:p>
    <w:p w14:paraId="74341040" w14:textId="77777777" w:rsidR="00931F78" w:rsidRPr="00931F78" w:rsidRDefault="00931F78" w:rsidP="00931F78">
      <w:pPr>
        <w:spacing w:line="440" w:lineRule="exact"/>
        <w:rPr>
          <w:rFonts w:ascii="Times New Roman" w:eastAsia="宋体" w:hAnsi="Times New Roman" w:cs="Times New Roman"/>
          <w:szCs w:val="24"/>
        </w:rPr>
      </w:pPr>
    </w:p>
    <w:p w14:paraId="0C6057DF" w14:textId="77777777" w:rsidR="00931F78" w:rsidRPr="00931F78" w:rsidRDefault="00931F78" w:rsidP="00931F78">
      <w:pPr>
        <w:spacing w:beforeLines="50" w:before="156" w:afterLines="50" w:after="156"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第二章</w:t>
      </w:r>
      <w:r w:rsidRPr="00931F78">
        <w:rPr>
          <w:rFonts w:ascii="Times New Roman" w:eastAsia="宋体" w:hAnsi="Times New Roman" w:cs="Times New Roman"/>
          <w:b/>
          <w:sz w:val="24"/>
          <w:szCs w:val="24"/>
        </w:rPr>
        <w:t xml:space="preserve">  </w:t>
      </w:r>
      <w:r w:rsidRPr="00931F78">
        <w:rPr>
          <w:rFonts w:ascii="Times New Roman" w:eastAsia="宋体" w:hAnsi="Times New Roman" w:cs="Times New Roman"/>
          <w:b/>
          <w:sz w:val="24"/>
          <w:szCs w:val="24"/>
        </w:rPr>
        <w:t>药物合成工艺路线的设计和选择</w:t>
      </w:r>
    </w:p>
    <w:p w14:paraId="6717B9C9"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143F4191" w14:textId="77777777" w:rsidR="00931F78" w:rsidRPr="00931F78" w:rsidRDefault="00931F78" w:rsidP="005D2072">
      <w:pPr>
        <w:widowControl/>
        <w:numPr>
          <w:ilvl w:val="0"/>
          <w:numId w:val="376"/>
        </w:num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掌握优化路线和权宜路线定义和特点及其研究对象。</w:t>
      </w:r>
    </w:p>
    <w:p w14:paraId="59C32094" w14:textId="77777777" w:rsidR="00931F78" w:rsidRPr="00931F78" w:rsidRDefault="00931F78" w:rsidP="005D2072">
      <w:pPr>
        <w:widowControl/>
        <w:numPr>
          <w:ilvl w:val="0"/>
          <w:numId w:val="376"/>
        </w:num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掌握药物工艺路线的设计的方法。</w:t>
      </w:r>
    </w:p>
    <w:p w14:paraId="2DC5C3DB" w14:textId="77777777" w:rsidR="00931F78" w:rsidRPr="00931F78" w:rsidRDefault="00931F78" w:rsidP="00931F78">
      <w:pPr>
        <w:widowControl/>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掌握化学反应类型的选择、合成步骤和总收率。</w:t>
      </w:r>
      <w:r w:rsidRPr="00931F78">
        <w:rPr>
          <w:rFonts w:ascii="Times New Roman" w:eastAsia="宋体" w:hAnsi="Times New Roman" w:cs="Times New Roman"/>
          <w:sz w:val="24"/>
          <w:szCs w:val="24"/>
        </w:rPr>
        <w:t xml:space="preserve"> </w:t>
      </w:r>
    </w:p>
    <w:p w14:paraId="16F7663A" w14:textId="77777777" w:rsidR="00931F78" w:rsidRPr="00931F78" w:rsidRDefault="00931F78" w:rsidP="00931F78">
      <w:pPr>
        <w:widowControl/>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 xml:space="preserve">3. </w:t>
      </w:r>
      <w:r w:rsidRPr="00931F78">
        <w:rPr>
          <w:rFonts w:ascii="Times New Roman" w:eastAsia="宋体" w:hAnsi="Times New Roman" w:cs="Times New Roman"/>
          <w:sz w:val="24"/>
          <w:szCs w:val="24"/>
        </w:rPr>
        <w:t>掌握化学工艺路线的评价与选择。</w:t>
      </w:r>
      <w:r w:rsidRPr="00931F78">
        <w:rPr>
          <w:rFonts w:ascii="Times New Roman" w:eastAsia="宋体" w:hAnsi="Times New Roman" w:cs="Times New Roman"/>
          <w:sz w:val="24"/>
          <w:szCs w:val="24"/>
        </w:rPr>
        <w:t xml:space="preserve"> </w:t>
      </w:r>
    </w:p>
    <w:p w14:paraId="2C19855B"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6A1DB611"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概述</w:t>
      </w:r>
    </w:p>
    <w:p w14:paraId="10DEAB5B"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化学制药工艺路线的设计</w:t>
      </w:r>
    </w:p>
    <w:p w14:paraId="49607B3B"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化学制药工艺路线的评价与选择</w:t>
      </w:r>
    </w:p>
    <w:p w14:paraId="1564509E"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b/>
          <w:sz w:val="24"/>
          <w:szCs w:val="24"/>
        </w:rPr>
        <w:t xml:space="preserve">  </w:t>
      </w:r>
    </w:p>
    <w:p w14:paraId="44756A21" w14:textId="77777777" w:rsidR="00931F78" w:rsidRPr="00931F78" w:rsidRDefault="00931F78" w:rsidP="00931F78">
      <w:pPr>
        <w:spacing w:line="440" w:lineRule="exac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 xml:space="preserve">1. </w:t>
      </w:r>
      <w:r w:rsidRPr="00931F78">
        <w:rPr>
          <w:rFonts w:ascii="Times New Roman" w:eastAsia="宋体" w:hAnsi="Times New Roman" w:cs="Times New Roman"/>
          <w:kern w:val="0"/>
          <w:sz w:val="24"/>
          <w:szCs w:val="24"/>
        </w:rPr>
        <w:t>药物工艺路线的设计和选择的</w:t>
      </w:r>
      <w:r w:rsidRPr="00931F78">
        <w:rPr>
          <w:rFonts w:ascii="Times New Roman" w:eastAsia="宋体" w:hAnsi="Times New Roman" w:cs="Times New Roman"/>
          <w:szCs w:val="21"/>
        </w:rPr>
        <w:t>设计思路和方法</w:t>
      </w:r>
      <w:r w:rsidRPr="00931F78">
        <w:rPr>
          <w:rFonts w:ascii="Times New Roman" w:eastAsia="宋体" w:hAnsi="Times New Roman" w:cs="Times New Roman"/>
          <w:kern w:val="0"/>
          <w:sz w:val="24"/>
          <w:szCs w:val="24"/>
        </w:rPr>
        <w:t>；</w:t>
      </w:r>
    </w:p>
    <w:p w14:paraId="67755EAF" w14:textId="77777777" w:rsidR="00931F78" w:rsidRPr="00931F78" w:rsidRDefault="00931F78" w:rsidP="00931F78">
      <w:pPr>
        <w:spacing w:line="440" w:lineRule="exac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 xml:space="preserve">2. </w:t>
      </w:r>
      <w:r w:rsidRPr="00931F78">
        <w:rPr>
          <w:rFonts w:ascii="Times New Roman" w:eastAsia="宋体" w:hAnsi="Times New Roman" w:cs="Times New Roman"/>
          <w:kern w:val="0"/>
          <w:sz w:val="24"/>
          <w:szCs w:val="24"/>
        </w:rPr>
        <w:t>工艺路线设计的方法；</w:t>
      </w:r>
    </w:p>
    <w:p w14:paraId="1CBE5297" w14:textId="77777777" w:rsidR="00931F78" w:rsidRPr="00931F78" w:rsidRDefault="00931F78" w:rsidP="00931F78">
      <w:pPr>
        <w:spacing w:line="440" w:lineRule="exac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 xml:space="preserve">3. </w:t>
      </w:r>
      <w:r w:rsidRPr="00931F78">
        <w:rPr>
          <w:rFonts w:ascii="Times New Roman" w:eastAsia="宋体" w:hAnsi="Times New Roman" w:cs="Times New Roman"/>
          <w:kern w:val="0"/>
          <w:sz w:val="24"/>
          <w:szCs w:val="24"/>
        </w:rPr>
        <w:t>化学反应类型的选择、合成步骤和总收率。</w:t>
      </w:r>
    </w:p>
    <w:p w14:paraId="4C733DBA"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 xml:space="preserve">4. </w:t>
      </w:r>
      <w:r w:rsidRPr="00931F78">
        <w:rPr>
          <w:rFonts w:ascii="Times New Roman" w:eastAsia="宋体" w:hAnsi="Times New Roman" w:cs="Times New Roman" w:hint="eastAsia"/>
          <w:kern w:val="0"/>
          <w:sz w:val="24"/>
          <w:szCs w:val="24"/>
        </w:rPr>
        <w:t>优化路线和权宜路线。</w:t>
      </w:r>
    </w:p>
    <w:p w14:paraId="7C13DE5C"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b/>
          <w:sz w:val="24"/>
          <w:szCs w:val="24"/>
        </w:rPr>
        <w:t xml:space="preserve">  </w:t>
      </w:r>
    </w:p>
    <w:p w14:paraId="21466ECD" w14:textId="77777777" w:rsidR="00931F78" w:rsidRPr="00931F78" w:rsidRDefault="00931F78" w:rsidP="00931F78">
      <w:pPr>
        <w:spacing w:line="440" w:lineRule="exac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 xml:space="preserve">1. </w:t>
      </w:r>
      <w:r w:rsidRPr="00931F78">
        <w:rPr>
          <w:rFonts w:ascii="Times New Roman" w:eastAsia="宋体" w:hAnsi="Times New Roman" w:cs="Times New Roman" w:hint="eastAsia"/>
          <w:kern w:val="0"/>
          <w:sz w:val="24"/>
          <w:szCs w:val="24"/>
        </w:rPr>
        <w:t>优化路线和权宜路线特点和研究对象</w:t>
      </w:r>
      <w:r w:rsidRPr="00931F78">
        <w:rPr>
          <w:rFonts w:ascii="Times New Roman" w:eastAsia="宋体" w:hAnsi="Times New Roman" w:cs="Times New Roman"/>
          <w:kern w:val="0"/>
          <w:sz w:val="24"/>
          <w:szCs w:val="24"/>
        </w:rPr>
        <w:t>；</w:t>
      </w:r>
    </w:p>
    <w:p w14:paraId="26158039" w14:textId="77777777" w:rsidR="00931F78" w:rsidRPr="00931F78" w:rsidRDefault="00931F78" w:rsidP="00931F78">
      <w:pPr>
        <w:spacing w:line="440" w:lineRule="exac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 xml:space="preserve">2. </w:t>
      </w:r>
      <w:r w:rsidRPr="00931F78">
        <w:rPr>
          <w:rFonts w:ascii="Times New Roman" w:eastAsia="宋体" w:hAnsi="Times New Roman" w:cs="Times New Roman"/>
          <w:kern w:val="0"/>
          <w:sz w:val="24"/>
          <w:szCs w:val="24"/>
        </w:rPr>
        <w:t>药物工艺路线的设计方法。</w:t>
      </w:r>
    </w:p>
    <w:p w14:paraId="21E4C4B4" w14:textId="77777777" w:rsidR="00931F78" w:rsidRPr="00931F78" w:rsidRDefault="00931F78" w:rsidP="00931F78">
      <w:pPr>
        <w:spacing w:line="440" w:lineRule="exact"/>
        <w:rPr>
          <w:rFonts w:ascii="Times New Roman" w:eastAsia="宋体" w:hAnsi="Times New Roman" w:cs="Times New Roman"/>
          <w:kern w:val="0"/>
          <w:sz w:val="24"/>
          <w:szCs w:val="24"/>
        </w:rPr>
      </w:pPr>
      <w:r w:rsidRPr="00931F78">
        <w:rPr>
          <w:rFonts w:ascii="Times New Roman" w:eastAsia="宋体" w:hAnsi="Times New Roman" w:cs="Times New Roman" w:hint="eastAsia"/>
          <w:kern w:val="0"/>
          <w:sz w:val="24"/>
          <w:szCs w:val="24"/>
        </w:rPr>
        <w:t xml:space="preserve">3. </w:t>
      </w:r>
      <w:r w:rsidRPr="00931F78">
        <w:rPr>
          <w:rFonts w:ascii="Times New Roman" w:eastAsia="宋体" w:hAnsi="Times New Roman" w:cs="Times New Roman" w:hint="eastAsia"/>
          <w:kern w:val="0"/>
          <w:sz w:val="24"/>
          <w:szCs w:val="24"/>
        </w:rPr>
        <w:t>逆合成分析法与模拟类推法</w:t>
      </w:r>
    </w:p>
    <w:p w14:paraId="605AF77E"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1CD58F44"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7E5EC29"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通过案例分析，强调理论与实践相结合，促进学生知识整合，培养学生的反思能力。</w:t>
      </w:r>
    </w:p>
    <w:p w14:paraId="5AA1AD2C"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077D4761"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工艺路线设计与选择的研究对象是什么？</w:t>
      </w:r>
    </w:p>
    <w:p w14:paraId="6C281845"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工艺路线的评价标准是什么？</w:t>
      </w:r>
    </w:p>
    <w:p w14:paraId="59380C92"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直线方式和汇聚方式如何计算收率？</w:t>
      </w:r>
    </w:p>
    <w:p w14:paraId="56472078" w14:textId="77777777" w:rsidR="00931F78" w:rsidRPr="00931F78" w:rsidRDefault="00931F78" w:rsidP="00931F78">
      <w:pPr>
        <w:spacing w:beforeLines="50" w:before="156" w:afterLines="50" w:after="156"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第三章</w:t>
      </w:r>
      <w:r w:rsidRPr="00931F78">
        <w:rPr>
          <w:rFonts w:ascii="Times New Roman" w:eastAsia="宋体" w:hAnsi="Times New Roman" w:cs="Times New Roman"/>
          <w:b/>
          <w:sz w:val="24"/>
          <w:szCs w:val="24"/>
        </w:rPr>
        <w:t xml:space="preserve">  </w:t>
      </w:r>
      <w:r w:rsidRPr="00931F78">
        <w:rPr>
          <w:rFonts w:ascii="Times New Roman" w:eastAsia="宋体" w:hAnsi="Times New Roman" w:cs="Times New Roman"/>
          <w:b/>
          <w:sz w:val="24"/>
          <w:szCs w:val="24"/>
        </w:rPr>
        <w:t>影响化学反应的因素</w:t>
      </w:r>
    </w:p>
    <w:p w14:paraId="01B576DC"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299D928A"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掌握</w:t>
      </w:r>
      <w:r w:rsidRPr="00931F78">
        <w:rPr>
          <w:rFonts w:ascii="Times New Roman" w:eastAsia="宋体" w:hAnsi="Times New Roman" w:cs="Times New Roman" w:hint="eastAsia"/>
          <w:sz w:val="24"/>
          <w:szCs w:val="24"/>
        </w:rPr>
        <w:t>化学反应的</w:t>
      </w:r>
      <w:r w:rsidRPr="00931F78">
        <w:rPr>
          <w:rFonts w:ascii="Times New Roman" w:eastAsia="宋体" w:hAnsi="Times New Roman" w:cs="Times New Roman"/>
          <w:sz w:val="24"/>
          <w:szCs w:val="24"/>
        </w:rPr>
        <w:t>影响因素；</w:t>
      </w:r>
      <w:r w:rsidRPr="00931F78">
        <w:rPr>
          <w:rFonts w:ascii="Times New Roman" w:eastAsia="宋体" w:hAnsi="Times New Roman" w:cs="Times New Roman"/>
          <w:sz w:val="24"/>
          <w:szCs w:val="24"/>
        </w:rPr>
        <w:t xml:space="preserve"> </w:t>
      </w:r>
    </w:p>
    <w:p w14:paraId="1D0B8FF4"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掌握反应物的浓度与配料比对反应的影响；</w:t>
      </w:r>
      <w:r w:rsidRPr="00931F78">
        <w:rPr>
          <w:rFonts w:ascii="Times New Roman" w:eastAsia="宋体" w:hAnsi="Times New Roman" w:cs="Times New Roman"/>
          <w:sz w:val="24"/>
          <w:szCs w:val="24"/>
        </w:rPr>
        <w:t xml:space="preserve"> </w:t>
      </w:r>
    </w:p>
    <w:p w14:paraId="5F9E499F"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掌握溶剂的分类</w:t>
      </w:r>
      <w:r w:rsidRPr="00931F78">
        <w:rPr>
          <w:rFonts w:ascii="Times New Roman" w:eastAsia="宋体" w:hAnsi="Times New Roman" w:cs="Times New Roman" w:hint="eastAsia"/>
          <w:sz w:val="24"/>
          <w:szCs w:val="24"/>
        </w:rPr>
        <w:t>和</w:t>
      </w:r>
      <w:r w:rsidRPr="00931F78">
        <w:rPr>
          <w:rFonts w:ascii="Times New Roman" w:eastAsia="宋体" w:hAnsi="Times New Roman" w:cs="Times New Roman"/>
          <w:sz w:val="24"/>
          <w:szCs w:val="24"/>
        </w:rPr>
        <w:t>溶剂对反应的影响；</w:t>
      </w:r>
      <w:r w:rsidRPr="00931F78">
        <w:rPr>
          <w:rFonts w:ascii="Times New Roman" w:eastAsia="宋体" w:hAnsi="Times New Roman" w:cs="Times New Roman"/>
          <w:sz w:val="24"/>
          <w:szCs w:val="24"/>
        </w:rPr>
        <w:t xml:space="preserve"> </w:t>
      </w:r>
    </w:p>
    <w:p w14:paraId="567B4BA0"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4. </w:t>
      </w:r>
      <w:r w:rsidRPr="00931F78">
        <w:rPr>
          <w:rFonts w:ascii="Times New Roman" w:eastAsia="宋体" w:hAnsi="Times New Roman" w:cs="Times New Roman"/>
          <w:sz w:val="24"/>
          <w:szCs w:val="24"/>
        </w:rPr>
        <w:t>掌握催化剂和酸碱催化；</w:t>
      </w:r>
      <w:r w:rsidRPr="00931F78">
        <w:rPr>
          <w:rFonts w:ascii="Times New Roman" w:eastAsia="宋体" w:hAnsi="Times New Roman" w:cs="Times New Roman"/>
          <w:sz w:val="24"/>
          <w:szCs w:val="24"/>
        </w:rPr>
        <w:t xml:space="preserve"> </w:t>
      </w:r>
    </w:p>
    <w:p w14:paraId="5311246C"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5. </w:t>
      </w:r>
      <w:r w:rsidRPr="00931F78">
        <w:rPr>
          <w:rFonts w:ascii="Times New Roman" w:eastAsia="宋体" w:hAnsi="Times New Roman" w:cs="Times New Roman"/>
          <w:sz w:val="24"/>
          <w:szCs w:val="24"/>
        </w:rPr>
        <w:t>掌握催化剂的活性和影响因素；</w:t>
      </w:r>
      <w:r w:rsidRPr="00931F78">
        <w:rPr>
          <w:rFonts w:ascii="Times New Roman" w:eastAsia="宋体" w:hAnsi="Times New Roman" w:cs="Times New Roman"/>
          <w:sz w:val="24"/>
          <w:szCs w:val="24"/>
        </w:rPr>
        <w:t xml:space="preserve"> </w:t>
      </w:r>
    </w:p>
    <w:p w14:paraId="53AF2145"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 xml:space="preserve">6. </w:t>
      </w:r>
      <w:r w:rsidRPr="00931F78">
        <w:rPr>
          <w:rFonts w:ascii="Times New Roman" w:eastAsia="宋体" w:hAnsi="Times New Roman" w:cs="Times New Roman"/>
          <w:sz w:val="24"/>
          <w:szCs w:val="24"/>
        </w:rPr>
        <w:t>掌握相转移催化剂的分类和特点</w:t>
      </w:r>
      <w:r w:rsidRPr="00931F78">
        <w:rPr>
          <w:rFonts w:ascii="Times New Roman" w:eastAsia="宋体" w:hAnsi="Times New Roman" w:cs="Times New Roman" w:hint="eastAsia"/>
          <w:sz w:val="24"/>
          <w:szCs w:val="24"/>
        </w:rPr>
        <w:t>。</w:t>
      </w:r>
    </w:p>
    <w:p w14:paraId="009C2C56" w14:textId="77777777" w:rsidR="00931F78" w:rsidRPr="00931F78" w:rsidRDefault="00931F78" w:rsidP="00931F78">
      <w:pPr>
        <w:widowControl/>
        <w:spacing w:line="440" w:lineRule="exact"/>
        <w:jc w:val="left"/>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025D91AC"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概述</w:t>
      </w:r>
    </w:p>
    <w:p w14:paraId="5AAA3053"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反应物的浓度与配料比</w:t>
      </w:r>
    </w:p>
    <w:p w14:paraId="4E0CD85F"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3.</w:t>
      </w:r>
      <w:r w:rsidRPr="00931F78">
        <w:rPr>
          <w:rFonts w:ascii="Times New Roman" w:eastAsia="宋体" w:hAnsi="Times New Roman" w:cs="Times New Roman" w:hint="eastAsia"/>
          <w:sz w:val="24"/>
          <w:szCs w:val="24"/>
        </w:rPr>
        <w:t xml:space="preserve"> </w:t>
      </w:r>
      <w:r w:rsidRPr="00931F78">
        <w:rPr>
          <w:rFonts w:ascii="Times New Roman" w:eastAsia="宋体" w:hAnsi="Times New Roman" w:cs="Times New Roman"/>
          <w:sz w:val="24"/>
          <w:szCs w:val="24"/>
        </w:rPr>
        <w:t>溶剂的选择</w:t>
      </w:r>
    </w:p>
    <w:p w14:paraId="5DD59B89"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4. </w:t>
      </w:r>
      <w:r w:rsidRPr="00931F78">
        <w:rPr>
          <w:rFonts w:ascii="Times New Roman" w:eastAsia="宋体" w:hAnsi="Times New Roman" w:cs="Times New Roman"/>
          <w:sz w:val="24"/>
          <w:szCs w:val="24"/>
        </w:rPr>
        <w:t>催化剂</w:t>
      </w:r>
    </w:p>
    <w:p w14:paraId="66BCCD9B"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【重点】</w:t>
      </w:r>
    </w:p>
    <w:p w14:paraId="7428904B" w14:textId="77777777" w:rsidR="00931F78" w:rsidRPr="00931F78" w:rsidRDefault="00931F78" w:rsidP="005D2072">
      <w:pPr>
        <w:numPr>
          <w:ilvl w:val="0"/>
          <w:numId w:val="378"/>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化学反应的</w:t>
      </w:r>
      <w:r w:rsidRPr="00931F78">
        <w:rPr>
          <w:rFonts w:ascii="Times New Roman" w:eastAsia="宋体" w:hAnsi="Times New Roman" w:cs="Times New Roman"/>
          <w:sz w:val="24"/>
          <w:szCs w:val="24"/>
        </w:rPr>
        <w:t>影响因素</w:t>
      </w:r>
      <w:r w:rsidRPr="00931F78">
        <w:rPr>
          <w:rFonts w:ascii="Times New Roman" w:eastAsia="宋体" w:hAnsi="Times New Roman" w:cs="Times New Roman" w:hint="eastAsia"/>
          <w:sz w:val="24"/>
          <w:szCs w:val="24"/>
        </w:rPr>
        <w:t>及其作用</w:t>
      </w:r>
      <w:r w:rsidRPr="00931F78">
        <w:rPr>
          <w:rFonts w:ascii="Times New Roman" w:eastAsia="宋体" w:hAnsi="Times New Roman" w:cs="Times New Roman"/>
          <w:sz w:val="24"/>
          <w:szCs w:val="24"/>
        </w:rPr>
        <w:t>；</w:t>
      </w:r>
    </w:p>
    <w:p w14:paraId="5334770B" w14:textId="77777777" w:rsidR="00931F78" w:rsidRPr="00931F78" w:rsidRDefault="00931F78" w:rsidP="005D2072">
      <w:pPr>
        <w:numPr>
          <w:ilvl w:val="0"/>
          <w:numId w:val="378"/>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反应物的浓度与配料比对反应的影响</w:t>
      </w:r>
    </w:p>
    <w:p w14:paraId="1EC7CD1F" w14:textId="77777777" w:rsidR="00931F78" w:rsidRPr="00931F78" w:rsidRDefault="00931F78" w:rsidP="005D2072">
      <w:pPr>
        <w:numPr>
          <w:ilvl w:val="0"/>
          <w:numId w:val="378"/>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溶剂的分类</w:t>
      </w:r>
      <w:r w:rsidRPr="00931F78">
        <w:rPr>
          <w:rFonts w:ascii="Times New Roman" w:eastAsia="宋体" w:hAnsi="Times New Roman" w:cs="Times New Roman" w:hint="eastAsia"/>
          <w:sz w:val="24"/>
          <w:szCs w:val="24"/>
        </w:rPr>
        <w:t>和</w:t>
      </w:r>
      <w:r w:rsidRPr="00931F78">
        <w:rPr>
          <w:rFonts w:ascii="Times New Roman" w:eastAsia="宋体" w:hAnsi="Times New Roman" w:cs="Times New Roman"/>
          <w:sz w:val="24"/>
          <w:szCs w:val="24"/>
        </w:rPr>
        <w:t>溶剂对反应的影响</w:t>
      </w:r>
    </w:p>
    <w:p w14:paraId="7214D5DB" w14:textId="77777777" w:rsidR="00931F78" w:rsidRPr="00931F78" w:rsidRDefault="00931F78" w:rsidP="005D2072">
      <w:pPr>
        <w:numPr>
          <w:ilvl w:val="0"/>
          <w:numId w:val="378"/>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催化剂的活性和影响因素；</w:t>
      </w:r>
    </w:p>
    <w:p w14:paraId="245D2A39" w14:textId="77777777" w:rsidR="00931F78" w:rsidRPr="00931F78" w:rsidRDefault="00931F78" w:rsidP="005D2072">
      <w:pPr>
        <w:numPr>
          <w:ilvl w:val="0"/>
          <w:numId w:val="378"/>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相转移催化剂的分类及影响因素。</w:t>
      </w:r>
    </w:p>
    <w:p w14:paraId="25298355"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【难点】</w:t>
      </w:r>
    </w:p>
    <w:p w14:paraId="44A01750" w14:textId="77777777" w:rsidR="00931F78" w:rsidRPr="00931F78" w:rsidRDefault="00931F78" w:rsidP="005D2072">
      <w:pPr>
        <w:numPr>
          <w:ilvl w:val="0"/>
          <w:numId w:val="379"/>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反应物的浓度与配料比对反应的影响；</w:t>
      </w:r>
    </w:p>
    <w:p w14:paraId="4CAB442F" w14:textId="77777777" w:rsidR="00931F78" w:rsidRPr="00931F78" w:rsidRDefault="00931F78" w:rsidP="005D2072">
      <w:pPr>
        <w:numPr>
          <w:ilvl w:val="0"/>
          <w:numId w:val="379"/>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溶剂对反应的影响</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sz w:val="24"/>
          <w:szCs w:val="24"/>
        </w:rPr>
        <w:t>；</w:t>
      </w:r>
    </w:p>
    <w:p w14:paraId="61639D08" w14:textId="77777777" w:rsidR="00931F78" w:rsidRPr="00931F78" w:rsidRDefault="00931F78" w:rsidP="005D2072">
      <w:pPr>
        <w:numPr>
          <w:ilvl w:val="0"/>
          <w:numId w:val="379"/>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催化剂的活性和影响因素。</w:t>
      </w:r>
    </w:p>
    <w:p w14:paraId="458C3391"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2EA31E97"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2D94353"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通过案例分析，强调理论与实践相结合，促进学生知识整合，培养学生的反思能力；</w:t>
      </w:r>
    </w:p>
    <w:p w14:paraId="23F89109"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11E0BD7F"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化学合成药物工艺研究的</w:t>
      </w:r>
      <w:r w:rsidRPr="00931F78">
        <w:rPr>
          <w:rFonts w:ascii="Times New Roman" w:eastAsia="宋体" w:hAnsi="Times New Roman" w:cs="Times New Roman"/>
          <w:sz w:val="24"/>
          <w:szCs w:val="24"/>
        </w:rPr>
        <w:t>7</w:t>
      </w:r>
      <w:r w:rsidRPr="00931F78">
        <w:rPr>
          <w:rFonts w:ascii="Times New Roman" w:eastAsia="宋体" w:hAnsi="Times New Roman" w:cs="Times New Roman"/>
          <w:sz w:val="24"/>
          <w:szCs w:val="24"/>
        </w:rPr>
        <w:t>个主要课题是什么？</w:t>
      </w:r>
    </w:p>
    <w:p w14:paraId="75D25F97"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简单反应和复杂反应各包含什么反应，各有哪些反应类型？</w:t>
      </w:r>
    </w:p>
    <w:p w14:paraId="22AA1560"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重结晶溶剂选择标准是什么？</w:t>
      </w:r>
    </w:p>
    <w:p w14:paraId="7202BE8B"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4. </w:t>
      </w:r>
      <w:r w:rsidRPr="00931F78">
        <w:rPr>
          <w:rFonts w:ascii="Times New Roman" w:eastAsia="宋体" w:hAnsi="Times New Roman" w:cs="Times New Roman"/>
          <w:sz w:val="24"/>
          <w:szCs w:val="24"/>
        </w:rPr>
        <w:t>催化剂的活性是什么？影响因素有哪些？</w:t>
      </w:r>
    </w:p>
    <w:p w14:paraId="6E54BCF3"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5. </w:t>
      </w:r>
      <w:r w:rsidRPr="00931F78">
        <w:rPr>
          <w:rFonts w:ascii="Times New Roman" w:eastAsia="宋体" w:hAnsi="Times New Roman" w:cs="Times New Roman"/>
          <w:sz w:val="24"/>
          <w:szCs w:val="24"/>
        </w:rPr>
        <w:t>相转移催化剂是什么？有哪几类？</w:t>
      </w:r>
    </w:p>
    <w:p w14:paraId="43E1AA31" w14:textId="77777777" w:rsidR="00931F78" w:rsidRPr="00931F78" w:rsidRDefault="00931F78" w:rsidP="00931F78">
      <w:pPr>
        <w:spacing w:beforeLines="50" w:before="156" w:afterLines="50" w:after="156"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第四章</w:t>
      </w:r>
      <w:r w:rsidRPr="00931F78">
        <w:rPr>
          <w:rFonts w:ascii="Times New Roman" w:eastAsia="宋体" w:hAnsi="Times New Roman" w:cs="Times New Roman"/>
          <w:b/>
          <w:sz w:val="24"/>
          <w:szCs w:val="24"/>
        </w:rPr>
        <w:t xml:space="preserve">  </w:t>
      </w:r>
      <w:r w:rsidRPr="00931F78">
        <w:rPr>
          <w:rFonts w:ascii="Times New Roman" w:eastAsia="宋体" w:hAnsi="Times New Roman" w:cs="Times New Roman"/>
          <w:b/>
          <w:sz w:val="24"/>
          <w:szCs w:val="24"/>
        </w:rPr>
        <w:t>化学合成工艺优化研究</w:t>
      </w:r>
    </w:p>
    <w:p w14:paraId="434AF3A4"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2D71AC40"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掌握</w:t>
      </w:r>
      <w:r w:rsidRPr="00931F78">
        <w:rPr>
          <w:rFonts w:ascii="Times New Roman" w:eastAsia="宋体" w:hAnsi="Times New Roman" w:cs="Times New Roman" w:hint="eastAsia"/>
          <w:sz w:val="24"/>
          <w:szCs w:val="24"/>
        </w:rPr>
        <w:t>工艺优化的基本概念</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 xml:space="preserve"> </w:t>
      </w:r>
    </w:p>
    <w:p w14:paraId="7CE9ECA3"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 xml:space="preserve">2. </w:t>
      </w:r>
      <w:r w:rsidRPr="00931F78">
        <w:rPr>
          <w:rFonts w:ascii="Times New Roman" w:eastAsia="宋体" w:hAnsi="Times New Roman" w:cs="Times New Roman"/>
          <w:sz w:val="24"/>
          <w:szCs w:val="24"/>
        </w:rPr>
        <w:t>掌握</w:t>
      </w:r>
      <w:r w:rsidRPr="00931F78">
        <w:rPr>
          <w:rFonts w:ascii="Times New Roman" w:eastAsia="宋体" w:hAnsi="Times New Roman" w:cs="Times New Roman" w:hint="eastAsia"/>
          <w:sz w:val="24"/>
          <w:szCs w:val="24"/>
        </w:rPr>
        <w:t>反应条件</w:t>
      </w:r>
      <w:r w:rsidRPr="00931F78">
        <w:rPr>
          <w:rFonts w:ascii="Times New Roman" w:eastAsia="宋体" w:hAnsi="Times New Roman" w:cs="Times New Roman"/>
          <w:sz w:val="24"/>
          <w:szCs w:val="24"/>
        </w:rPr>
        <w:t>对反应的影响；</w:t>
      </w:r>
      <w:r w:rsidRPr="00931F78">
        <w:rPr>
          <w:rFonts w:ascii="Times New Roman" w:eastAsia="宋体" w:hAnsi="Times New Roman" w:cs="Times New Roman"/>
          <w:sz w:val="24"/>
          <w:szCs w:val="24"/>
        </w:rPr>
        <w:t xml:space="preserve"> </w:t>
      </w:r>
    </w:p>
    <w:p w14:paraId="35281DCE"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掌握催化反应、催化剂、酸碱催化、金属催化和酶催化；</w:t>
      </w:r>
      <w:r w:rsidRPr="00931F78">
        <w:rPr>
          <w:rFonts w:ascii="Times New Roman" w:eastAsia="宋体" w:hAnsi="Times New Roman" w:cs="Times New Roman"/>
          <w:sz w:val="24"/>
          <w:szCs w:val="24"/>
        </w:rPr>
        <w:t xml:space="preserve"> </w:t>
      </w:r>
    </w:p>
    <w:p w14:paraId="5F0C3396"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5. </w:t>
      </w:r>
      <w:r w:rsidRPr="00931F78">
        <w:rPr>
          <w:rFonts w:ascii="Times New Roman" w:eastAsia="宋体" w:hAnsi="Times New Roman" w:cs="Times New Roman"/>
          <w:sz w:val="24"/>
          <w:szCs w:val="24"/>
        </w:rPr>
        <w:t>掌握催化剂的活性和影响因素；</w:t>
      </w:r>
      <w:r w:rsidRPr="00931F78">
        <w:rPr>
          <w:rFonts w:ascii="Times New Roman" w:eastAsia="宋体" w:hAnsi="Times New Roman" w:cs="Times New Roman"/>
          <w:sz w:val="24"/>
          <w:szCs w:val="24"/>
        </w:rPr>
        <w:t xml:space="preserve"> </w:t>
      </w:r>
    </w:p>
    <w:p w14:paraId="7223F3D4"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6. </w:t>
      </w:r>
      <w:r w:rsidRPr="00931F78">
        <w:rPr>
          <w:rFonts w:ascii="Times New Roman" w:eastAsia="宋体" w:hAnsi="Times New Roman" w:cs="Times New Roman"/>
          <w:sz w:val="24"/>
          <w:szCs w:val="24"/>
        </w:rPr>
        <w:t>掌握相转移催化剂的分类和特点。</w:t>
      </w:r>
      <w:r w:rsidRPr="00931F78">
        <w:rPr>
          <w:rFonts w:ascii="Times New Roman" w:eastAsia="宋体" w:hAnsi="Times New Roman" w:cs="Times New Roman"/>
          <w:sz w:val="24"/>
          <w:szCs w:val="24"/>
        </w:rPr>
        <w:t xml:space="preserve"> </w:t>
      </w:r>
    </w:p>
    <w:p w14:paraId="684E1342"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1645C5F0"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概述</w:t>
      </w:r>
    </w:p>
    <w:p w14:paraId="0DC73E70"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hint="eastAsia"/>
          <w:sz w:val="24"/>
          <w:szCs w:val="24"/>
        </w:rPr>
        <w:t>反应条件的优化</w:t>
      </w:r>
    </w:p>
    <w:p w14:paraId="2FB315A5"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hint="eastAsia"/>
          <w:sz w:val="24"/>
          <w:szCs w:val="24"/>
        </w:rPr>
        <w:t>催化反应工艺的优化</w:t>
      </w:r>
    </w:p>
    <w:p w14:paraId="0452354F"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 xml:space="preserve">4. </w:t>
      </w:r>
      <w:r w:rsidRPr="00931F78">
        <w:rPr>
          <w:rFonts w:ascii="Times New Roman" w:eastAsia="宋体" w:hAnsi="Times New Roman" w:cs="Times New Roman" w:hint="eastAsia"/>
          <w:sz w:val="24"/>
          <w:szCs w:val="24"/>
        </w:rPr>
        <w:t>工艺过程控制</w:t>
      </w:r>
    </w:p>
    <w:p w14:paraId="60D3CD6C"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 xml:space="preserve">5. </w:t>
      </w:r>
      <w:r w:rsidRPr="00931F78">
        <w:rPr>
          <w:rFonts w:ascii="Times New Roman" w:eastAsia="宋体" w:hAnsi="Times New Roman" w:cs="Times New Roman" w:hint="eastAsia"/>
          <w:sz w:val="24"/>
          <w:szCs w:val="24"/>
        </w:rPr>
        <w:t>利用实验设计优化工艺</w:t>
      </w:r>
    </w:p>
    <w:p w14:paraId="387C8B24"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【重点】</w:t>
      </w:r>
    </w:p>
    <w:p w14:paraId="1CF2B4EE"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hint="eastAsia"/>
          <w:sz w:val="24"/>
          <w:szCs w:val="24"/>
        </w:rPr>
        <w:t>反应条件</w:t>
      </w:r>
      <w:r w:rsidRPr="00931F78">
        <w:rPr>
          <w:rFonts w:ascii="Times New Roman" w:eastAsia="宋体" w:hAnsi="Times New Roman" w:cs="Times New Roman"/>
          <w:sz w:val="24"/>
          <w:szCs w:val="24"/>
        </w:rPr>
        <w:t>对反应的影响；</w:t>
      </w:r>
    </w:p>
    <w:p w14:paraId="2613C190"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相转移催化、酶催化和金属催化；</w:t>
      </w:r>
    </w:p>
    <w:p w14:paraId="5EF58681"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催化剂的活性和影响因素；</w:t>
      </w:r>
    </w:p>
    <w:p w14:paraId="0C35F0DD"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 xml:space="preserve">4. </w:t>
      </w:r>
      <w:r w:rsidRPr="00931F78">
        <w:rPr>
          <w:rFonts w:ascii="Times New Roman" w:eastAsia="宋体" w:hAnsi="Times New Roman" w:cs="Times New Roman" w:hint="eastAsia"/>
          <w:sz w:val="24"/>
          <w:szCs w:val="24"/>
        </w:rPr>
        <w:t>工艺过程控制方法；</w:t>
      </w:r>
    </w:p>
    <w:p w14:paraId="0C65F447"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 xml:space="preserve">5. </w:t>
      </w:r>
      <w:r w:rsidRPr="00931F78">
        <w:rPr>
          <w:rFonts w:ascii="Times New Roman" w:eastAsia="宋体" w:hAnsi="Times New Roman" w:cs="Times New Roman" w:hint="eastAsia"/>
          <w:sz w:val="24"/>
          <w:szCs w:val="24"/>
        </w:rPr>
        <w:t>实验设计优化工艺</w:t>
      </w:r>
      <w:r w:rsidRPr="00931F78">
        <w:rPr>
          <w:rFonts w:ascii="Times New Roman" w:eastAsia="宋体" w:hAnsi="Times New Roman" w:cs="Times New Roman"/>
          <w:sz w:val="24"/>
          <w:szCs w:val="24"/>
        </w:rPr>
        <w:t>。</w:t>
      </w:r>
    </w:p>
    <w:p w14:paraId="3E58FECA"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【难点】</w:t>
      </w:r>
    </w:p>
    <w:p w14:paraId="773371A8"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hint="eastAsia"/>
          <w:sz w:val="24"/>
          <w:szCs w:val="24"/>
        </w:rPr>
        <w:t>反应条件</w:t>
      </w:r>
      <w:r w:rsidRPr="00931F78">
        <w:rPr>
          <w:rFonts w:ascii="Times New Roman" w:eastAsia="宋体" w:hAnsi="Times New Roman" w:cs="Times New Roman"/>
          <w:sz w:val="24"/>
          <w:szCs w:val="24"/>
        </w:rPr>
        <w:t>对反应的影响；</w:t>
      </w:r>
    </w:p>
    <w:p w14:paraId="0B9C37EA"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相转移催化、酶催化；</w:t>
      </w:r>
    </w:p>
    <w:p w14:paraId="0319C57B"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 xml:space="preserve">3. </w:t>
      </w:r>
      <w:r w:rsidRPr="00931F78">
        <w:rPr>
          <w:rFonts w:ascii="Times New Roman" w:eastAsia="宋体" w:hAnsi="Times New Roman" w:cs="Times New Roman"/>
          <w:sz w:val="24"/>
          <w:szCs w:val="24"/>
        </w:rPr>
        <w:t>催化剂的活性和影响因素；</w:t>
      </w:r>
    </w:p>
    <w:p w14:paraId="0EB9BF60"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 xml:space="preserve">4. </w:t>
      </w:r>
      <w:r w:rsidRPr="00931F78">
        <w:rPr>
          <w:rFonts w:ascii="Times New Roman" w:eastAsia="宋体" w:hAnsi="Times New Roman" w:cs="Times New Roman" w:hint="eastAsia"/>
          <w:sz w:val="24"/>
          <w:szCs w:val="24"/>
        </w:rPr>
        <w:t>工艺过程控制应用和监测方法</w:t>
      </w:r>
      <w:r w:rsidRPr="00931F78">
        <w:rPr>
          <w:rFonts w:ascii="Times New Roman" w:eastAsia="宋体" w:hAnsi="Times New Roman" w:cs="Times New Roman"/>
          <w:sz w:val="24"/>
          <w:szCs w:val="24"/>
        </w:rPr>
        <w:t>。</w:t>
      </w:r>
    </w:p>
    <w:p w14:paraId="06EF887E"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2E54003F"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1.</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679A4CBF"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采用类比式教学法，可以将手性化合物与自然界里的手性物质相类比，由熟悉到不熟悉，从而使要讲授的内容变得通俗易懂</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sz w:val="24"/>
          <w:szCs w:val="24"/>
        </w:rPr>
        <w:t>容易接受，培养学生举一反三、触类旁通的学习能力。</w:t>
      </w:r>
    </w:p>
    <w:p w14:paraId="257F2FC1"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1B57B5F7"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hint="eastAsia"/>
          <w:sz w:val="24"/>
          <w:szCs w:val="24"/>
        </w:rPr>
        <w:t>工艺优化的定义、方法和思路</w:t>
      </w:r>
      <w:r w:rsidRPr="00931F78">
        <w:rPr>
          <w:rFonts w:ascii="Times New Roman" w:eastAsia="宋体" w:hAnsi="Times New Roman" w:cs="Times New Roman"/>
          <w:sz w:val="24"/>
          <w:szCs w:val="24"/>
        </w:rPr>
        <w:t>？</w:t>
      </w:r>
    </w:p>
    <w:p w14:paraId="0EEC76B6"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催化剂的活性和影响因素？</w:t>
      </w:r>
    </w:p>
    <w:p w14:paraId="2092DD84" w14:textId="77777777" w:rsidR="00931F78" w:rsidRPr="00931F78" w:rsidRDefault="00931F78" w:rsidP="00931F78">
      <w:pPr>
        <w:spacing w:line="440" w:lineRule="exact"/>
        <w:rPr>
          <w:rFonts w:ascii="Times New Roman" w:eastAsia="宋体" w:hAnsi="Times New Roman" w:cs="Times New Roman"/>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相转移催化剂的分类和特点？</w:t>
      </w:r>
    </w:p>
    <w:p w14:paraId="3D48C9AD" w14:textId="77777777" w:rsidR="00931F78" w:rsidRPr="00931F78" w:rsidRDefault="00931F78" w:rsidP="00931F78">
      <w:pPr>
        <w:spacing w:beforeLines="50" w:before="156" w:afterLines="50" w:after="156" w:line="440" w:lineRule="exact"/>
        <w:jc w:val="center"/>
        <w:rPr>
          <w:rFonts w:ascii="Times New Roman" w:eastAsia="黑体" w:hAnsi="Times New Roman" w:cs="Times New Roman"/>
          <w:sz w:val="28"/>
          <w:szCs w:val="28"/>
        </w:rPr>
      </w:pPr>
      <w:r w:rsidRPr="00931F78">
        <w:rPr>
          <w:rFonts w:ascii="Times New Roman" w:eastAsia="黑体" w:hAnsi="Times New Roman" w:cs="Times New Roman"/>
          <w:color w:val="FF0000"/>
          <w:sz w:val="28"/>
          <w:szCs w:val="28"/>
        </w:rPr>
        <w:lastRenderedPageBreak/>
        <w:t xml:space="preserve">  </w:t>
      </w:r>
      <w:r w:rsidRPr="00931F78">
        <w:rPr>
          <w:rFonts w:ascii="Times New Roman" w:eastAsia="宋体" w:hAnsi="Times New Roman" w:cs="Times New Roman"/>
          <w:b/>
          <w:sz w:val="24"/>
          <w:szCs w:val="24"/>
        </w:rPr>
        <w:t>第五章</w:t>
      </w:r>
      <w:r w:rsidRPr="00931F78">
        <w:rPr>
          <w:rFonts w:ascii="Times New Roman" w:eastAsia="宋体" w:hAnsi="Times New Roman" w:cs="Times New Roman" w:hint="eastAsia"/>
          <w:b/>
          <w:sz w:val="24"/>
          <w:szCs w:val="24"/>
        </w:rPr>
        <w:t xml:space="preserve"> </w:t>
      </w:r>
      <w:r w:rsidRPr="00931F78">
        <w:rPr>
          <w:rFonts w:ascii="Times New Roman" w:eastAsia="宋体" w:hAnsi="Times New Roman" w:cs="Times New Roman" w:hint="eastAsia"/>
          <w:b/>
          <w:sz w:val="24"/>
          <w:szCs w:val="24"/>
        </w:rPr>
        <w:t>化学反应后处理和产物纯化方法</w:t>
      </w:r>
    </w:p>
    <w:p w14:paraId="2C6DB895" w14:textId="77777777" w:rsidR="00931F78" w:rsidRPr="00931F78" w:rsidRDefault="00931F78" w:rsidP="00931F78">
      <w:pPr>
        <w:spacing w:beforeLines="50" w:before="156" w:afterLines="50" w:after="156"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084EF197"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掌握</w:t>
      </w:r>
      <w:r w:rsidRPr="00931F78">
        <w:rPr>
          <w:rFonts w:ascii="Times New Roman" w:eastAsia="宋体" w:hAnsi="Times New Roman" w:cs="Times New Roman" w:hint="eastAsia"/>
          <w:sz w:val="24"/>
          <w:szCs w:val="24"/>
        </w:rPr>
        <w:t>反应后处理和纯化的基本概念</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 xml:space="preserve"> </w:t>
      </w:r>
    </w:p>
    <w:p w14:paraId="5796EFF1"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掌握常见</w:t>
      </w:r>
      <w:r w:rsidRPr="00931F78">
        <w:rPr>
          <w:rFonts w:ascii="Times New Roman" w:eastAsia="宋体" w:hAnsi="Times New Roman" w:cs="Times New Roman" w:hint="eastAsia"/>
          <w:sz w:val="24"/>
          <w:szCs w:val="24"/>
        </w:rPr>
        <w:t>反应后处理的基本方法</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 xml:space="preserve"> </w:t>
      </w:r>
    </w:p>
    <w:p w14:paraId="547FD255"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掌握常见</w:t>
      </w:r>
      <w:r w:rsidRPr="00931F78">
        <w:rPr>
          <w:rFonts w:ascii="Times New Roman" w:eastAsia="宋体" w:hAnsi="Times New Roman" w:cs="Times New Roman" w:hint="eastAsia"/>
          <w:sz w:val="24"/>
          <w:szCs w:val="24"/>
        </w:rPr>
        <w:t>产物纯化方法；</w:t>
      </w:r>
      <w:r w:rsidRPr="00931F78">
        <w:rPr>
          <w:rFonts w:ascii="Times New Roman" w:eastAsia="宋体" w:hAnsi="Times New Roman" w:cs="Times New Roman"/>
          <w:sz w:val="24"/>
          <w:szCs w:val="24"/>
        </w:rPr>
        <w:t xml:space="preserve"> </w:t>
      </w:r>
    </w:p>
    <w:p w14:paraId="46B4E24B"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5. </w:t>
      </w:r>
      <w:r w:rsidRPr="00931F78">
        <w:rPr>
          <w:rFonts w:ascii="Times New Roman" w:eastAsia="宋体" w:hAnsi="Times New Roman" w:cs="Times New Roman"/>
          <w:sz w:val="24"/>
          <w:szCs w:val="24"/>
        </w:rPr>
        <w:t>掌握</w:t>
      </w:r>
      <w:r w:rsidRPr="00931F78">
        <w:rPr>
          <w:rFonts w:ascii="Times New Roman" w:eastAsia="宋体" w:hAnsi="Times New Roman" w:cs="Times New Roman" w:hint="eastAsia"/>
          <w:sz w:val="24"/>
          <w:szCs w:val="24"/>
        </w:rPr>
        <w:t>终产物的稳定性考察目的、方法</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 xml:space="preserve"> </w:t>
      </w:r>
    </w:p>
    <w:p w14:paraId="245A21CD"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6. </w:t>
      </w:r>
      <w:r w:rsidRPr="00931F78">
        <w:rPr>
          <w:rFonts w:ascii="Times New Roman" w:eastAsia="宋体" w:hAnsi="Times New Roman" w:cs="Times New Roman"/>
          <w:sz w:val="24"/>
          <w:szCs w:val="24"/>
        </w:rPr>
        <w:t>掌握</w:t>
      </w:r>
      <w:r w:rsidRPr="00931F78">
        <w:rPr>
          <w:rFonts w:ascii="Times New Roman" w:eastAsia="宋体" w:hAnsi="Times New Roman" w:cs="Times New Roman" w:hint="eastAsia"/>
          <w:sz w:val="24"/>
          <w:szCs w:val="24"/>
        </w:rPr>
        <w:t>终产物的纯度和质量特性</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 xml:space="preserve">     </w:t>
      </w:r>
    </w:p>
    <w:p w14:paraId="30CF850C"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242FF374"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概述</w:t>
      </w:r>
    </w:p>
    <w:p w14:paraId="5E9B77AA"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hint="eastAsia"/>
          <w:sz w:val="24"/>
          <w:szCs w:val="24"/>
        </w:rPr>
        <w:t>反应后处理的基本方法</w:t>
      </w:r>
    </w:p>
    <w:p w14:paraId="0D4A9C63"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hint="eastAsia"/>
          <w:sz w:val="24"/>
          <w:szCs w:val="24"/>
        </w:rPr>
        <w:t>产物纯化方法</w:t>
      </w:r>
    </w:p>
    <w:p w14:paraId="025E3D76"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4. </w:t>
      </w:r>
      <w:r w:rsidRPr="00931F78">
        <w:rPr>
          <w:rFonts w:ascii="Times New Roman" w:eastAsia="宋体" w:hAnsi="Times New Roman" w:cs="Times New Roman" w:hint="eastAsia"/>
          <w:sz w:val="24"/>
          <w:szCs w:val="24"/>
        </w:rPr>
        <w:t>终产物的稳定性与纯度</w:t>
      </w:r>
    </w:p>
    <w:p w14:paraId="746893E2"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【重点】</w:t>
      </w:r>
    </w:p>
    <w:p w14:paraId="6AFE31E6" w14:textId="77777777" w:rsidR="00931F78" w:rsidRPr="00931F78" w:rsidRDefault="00931F78" w:rsidP="005D2072">
      <w:pPr>
        <w:numPr>
          <w:ilvl w:val="0"/>
          <w:numId w:val="380"/>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反应后处理的基本方法；</w:t>
      </w:r>
    </w:p>
    <w:p w14:paraId="34CD2B95" w14:textId="77777777" w:rsidR="00931F78" w:rsidRPr="00931F78" w:rsidRDefault="00931F78" w:rsidP="005D2072">
      <w:pPr>
        <w:numPr>
          <w:ilvl w:val="0"/>
          <w:numId w:val="380"/>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常见</w:t>
      </w:r>
      <w:r w:rsidRPr="00931F78">
        <w:rPr>
          <w:rFonts w:ascii="Times New Roman" w:eastAsia="宋体" w:hAnsi="Times New Roman" w:cs="Times New Roman" w:hint="eastAsia"/>
          <w:sz w:val="24"/>
          <w:szCs w:val="24"/>
        </w:rPr>
        <w:t>产物纯化方法；</w:t>
      </w:r>
    </w:p>
    <w:p w14:paraId="3E0DC3AD" w14:textId="77777777" w:rsidR="00931F78" w:rsidRPr="00931F78" w:rsidRDefault="00931F78" w:rsidP="005D2072">
      <w:pPr>
        <w:numPr>
          <w:ilvl w:val="0"/>
          <w:numId w:val="380"/>
        </w:numPr>
        <w:spacing w:line="440" w:lineRule="exact"/>
        <w:rPr>
          <w:rFonts w:ascii="Times New Roman" w:eastAsia="宋体" w:hAnsi="Times New Roman" w:cs="Times New Roman"/>
          <w:szCs w:val="24"/>
        </w:rPr>
      </w:pPr>
      <w:r w:rsidRPr="00931F78">
        <w:rPr>
          <w:rFonts w:ascii="Times New Roman" w:eastAsia="宋体" w:hAnsi="Times New Roman" w:cs="Times New Roman" w:hint="eastAsia"/>
          <w:sz w:val="24"/>
          <w:szCs w:val="24"/>
        </w:rPr>
        <w:t>终产物的稳定性考察与纯度和质量特性</w:t>
      </w:r>
      <w:r w:rsidRPr="00931F78">
        <w:rPr>
          <w:rFonts w:ascii="Times New Roman" w:eastAsia="宋体" w:hAnsi="Times New Roman" w:cs="Times New Roman"/>
          <w:sz w:val="24"/>
          <w:szCs w:val="24"/>
        </w:rPr>
        <w:t>。</w:t>
      </w:r>
    </w:p>
    <w:p w14:paraId="3118A7CE"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【难点】</w:t>
      </w:r>
    </w:p>
    <w:p w14:paraId="19EA4927" w14:textId="77777777" w:rsidR="00931F78" w:rsidRPr="00931F78" w:rsidRDefault="00931F78" w:rsidP="005D2072">
      <w:pPr>
        <w:numPr>
          <w:ilvl w:val="0"/>
          <w:numId w:val="381"/>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反应后处理的基本方法；</w:t>
      </w:r>
    </w:p>
    <w:p w14:paraId="4C05234D" w14:textId="77777777" w:rsidR="00931F78" w:rsidRPr="00931F78" w:rsidRDefault="00931F78" w:rsidP="005D2072">
      <w:pPr>
        <w:numPr>
          <w:ilvl w:val="0"/>
          <w:numId w:val="381"/>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常见</w:t>
      </w:r>
      <w:r w:rsidRPr="00931F78">
        <w:rPr>
          <w:rFonts w:ascii="Times New Roman" w:eastAsia="宋体" w:hAnsi="Times New Roman" w:cs="Times New Roman" w:hint="eastAsia"/>
          <w:sz w:val="24"/>
          <w:szCs w:val="24"/>
        </w:rPr>
        <w:t>产物纯化方法</w:t>
      </w:r>
    </w:p>
    <w:p w14:paraId="7C281B68" w14:textId="77777777" w:rsidR="00931F78" w:rsidRPr="00931F78" w:rsidRDefault="00931F78" w:rsidP="005D2072">
      <w:pPr>
        <w:numPr>
          <w:ilvl w:val="0"/>
          <w:numId w:val="381"/>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终产物的稳定性考察目的、方法</w:t>
      </w:r>
      <w:r w:rsidRPr="00931F78">
        <w:rPr>
          <w:rFonts w:ascii="Times New Roman" w:eastAsia="宋体" w:hAnsi="Times New Roman" w:cs="Times New Roman"/>
          <w:sz w:val="24"/>
          <w:szCs w:val="24"/>
        </w:rPr>
        <w:t>；</w:t>
      </w:r>
    </w:p>
    <w:p w14:paraId="29B06E34" w14:textId="77777777" w:rsidR="00931F78" w:rsidRPr="00931F78" w:rsidRDefault="00931F78" w:rsidP="005D2072">
      <w:pPr>
        <w:numPr>
          <w:ilvl w:val="0"/>
          <w:numId w:val="381"/>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终产物的纯度和质量特性</w:t>
      </w:r>
      <w:r w:rsidRPr="00931F78">
        <w:rPr>
          <w:rFonts w:ascii="Times New Roman" w:eastAsia="宋体" w:hAnsi="Times New Roman" w:cs="Times New Roman"/>
          <w:sz w:val="24"/>
          <w:szCs w:val="24"/>
        </w:rPr>
        <w:t>。</w:t>
      </w:r>
    </w:p>
    <w:p w14:paraId="70807975"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0BC08308"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736F7164"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通过案例分析，强调理论与实践相结合，促进学生知识整合，培养学生的反思能力。</w:t>
      </w:r>
    </w:p>
    <w:p w14:paraId="155DFEF8"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520B2A76"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对硝基乙苯的制备中主副产物各是什么，如何分离？</w:t>
      </w:r>
    </w:p>
    <w:p w14:paraId="1168DDD1"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hint="eastAsia"/>
          <w:sz w:val="24"/>
          <w:szCs w:val="24"/>
        </w:rPr>
        <w:t>反应后处理的基本思路和方法</w:t>
      </w:r>
      <w:r w:rsidRPr="00931F78">
        <w:rPr>
          <w:rFonts w:ascii="Times New Roman" w:eastAsia="宋体" w:hAnsi="Times New Roman" w:cs="Times New Roman"/>
          <w:sz w:val="24"/>
          <w:szCs w:val="24"/>
        </w:rPr>
        <w:t>？</w:t>
      </w:r>
    </w:p>
    <w:p w14:paraId="7F125272"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药物</w:t>
      </w:r>
      <w:r w:rsidRPr="00931F78">
        <w:rPr>
          <w:rFonts w:ascii="Times New Roman" w:eastAsia="宋体" w:hAnsi="Times New Roman" w:cs="Times New Roman" w:hint="eastAsia"/>
          <w:sz w:val="24"/>
          <w:szCs w:val="24"/>
        </w:rPr>
        <w:t>纯化的基本思路和方法</w:t>
      </w:r>
      <w:r w:rsidRPr="00931F78">
        <w:rPr>
          <w:rFonts w:ascii="Times New Roman" w:eastAsia="宋体" w:hAnsi="Times New Roman" w:cs="Times New Roman"/>
          <w:sz w:val="24"/>
          <w:szCs w:val="24"/>
        </w:rPr>
        <w:t>？</w:t>
      </w:r>
    </w:p>
    <w:p w14:paraId="7CF1D01A"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 xml:space="preserve">4. </w:t>
      </w:r>
      <w:r w:rsidRPr="00931F78">
        <w:rPr>
          <w:rFonts w:ascii="Times New Roman" w:eastAsia="宋体" w:hAnsi="Times New Roman" w:cs="Times New Roman" w:hint="eastAsia"/>
          <w:sz w:val="24"/>
          <w:szCs w:val="24"/>
        </w:rPr>
        <w:t>终产物的稳定性考察目的、方法</w:t>
      </w:r>
      <w:r w:rsidRPr="00931F78">
        <w:rPr>
          <w:rFonts w:ascii="Times New Roman" w:eastAsia="宋体" w:hAnsi="Times New Roman" w:cs="Times New Roman"/>
          <w:sz w:val="24"/>
          <w:szCs w:val="24"/>
        </w:rPr>
        <w:t>？</w:t>
      </w:r>
    </w:p>
    <w:p w14:paraId="63C97CD7" w14:textId="77777777" w:rsidR="00931F78" w:rsidRPr="00931F78" w:rsidRDefault="00931F78" w:rsidP="00931F78">
      <w:pPr>
        <w:spacing w:beforeLines="50" w:before="156" w:afterLines="50" w:after="156"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第十一章</w:t>
      </w:r>
      <w:r w:rsidRPr="00931F78">
        <w:rPr>
          <w:rFonts w:ascii="Times New Roman" w:eastAsia="宋体" w:hAnsi="Times New Roman" w:cs="Times New Roman"/>
          <w:b/>
          <w:sz w:val="24"/>
          <w:szCs w:val="24"/>
        </w:rPr>
        <w:t xml:space="preserve">  </w:t>
      </w:r>
      <w:r w:rsidRPr="00931F78">
        <w:rPr>
          <w:rFonts w:ascii="Times New Roman" w:eastAsia="宋体" w:hAnsi="Times New Roman" w:cs="Times New Roman"/>
          <w:b/>
          <w:sz w:val="24"/>
          <w:szCs w:val="24"/>
        </w:rPr>
        <w:t>中试放大与物料平衡</w:t>
      </w:r>
    </w:p>
    <w:p w14:paraId="43C726A3"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4A220F95"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掌握中试放大的概念；</w:t>
      </w:r>
      <w:r w:rsidRPr="00931F78">
        <w:rPr>
          <w:rFonts w:ascii="Times New Roman" w:eastAsia="宋体" w:hAnsi="Times New Roman" w:cs="Times New Roman"/>
          <w:sz w:val="24"/>
          <w:szCs w:val="24"/>
        </w:rPr>
        <w:t xml:space="preserve"> </w:t>
      </w:r>
    </w:p>
    <w:p w14:paraId="17BCB534"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掌握制药工艺放大的基本方法；</w:t>
      </w:r>
      <w:r w:rsidRPr="00931F78">
        <w:rPr>
          <w:rFonts w:ascii="Times New Roman" w:eastAsia="宋体" w:hAnsi="Times New Roman" w:cs="Times New Roman"/>
          <w:sz w:val="24"/>
          <w:szCs w:val="24"/>
        </w:rPr>
        <w:t xml:space="preserve"> </w:t>
      </w:r>
    </w:p>
    <w:p w14:paraId="3D8038D9"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3.</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sz w:val="24"/>
          <w:szCs w:val="24"/>
        </w:rPr>
        <w:t>熟悉制药工艺放大的研究内容；</w:t>
      </w:r>
    </w:p>
    <w:p w14:paraId="7B11B611"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 xml:space="preserve">4. </w:t>
      </w:r>
      <w:r w:rsidRPr="00931F78">
        <w:rPr>
          <w:rFonts w:ascii="Times New Roman" w:eastAsia="宋体" w:hAnsi="Times New Roman" w:cs="Times New Roman" w:hint="eastAsia"/>
          <w:sz w:val="24"/>
          <w:szCs w:val="24"/>
        </w:rPr>
        <w:t>掌握物料平衡的概念、理论原理、类型</w:t>
      </w:r>
    </w:p>
    <w:p w14:paraId="7182B730"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 xml:space="preserve">5. </w:t>
      </w:r>
      <w:r w:rsidRPr="00931F78">
        <w:rPr>
          <w:rFonts w:ascii="Times New Roman" w:eastAsia="宋体" w:hAnsi="Times New Roman" w:cs="Times New Roman" w:hint="eastAsia"/>
          <w:sz w:val="24"/>
          <w:szCs w:val="24"/>
        </w:rPr>
        <w:t>掌握物料平衡的基本方法和步骤；</w:t>
      </w:r>
    </w:p>
    <w:p w14:paraId="3EBAA6F2"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 xml:space="preserve">6. </w:t>
      </w:r>
      <w:r w:rsidRPr="00931F78">
        <w:rPr>
          <w:rFonts w:ascii="Times New Roman" w:eastAsia="宋体" w:hAnsi="Times New Roman" w:cs="Times New Roman" w:hint="eastAsia"/>
          <w:sz w:val="24"/>
          <w:szCs w:val="24"/>
        </w:rPr>
        <w:t>物料平衡计算</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 xml:space="preserve"> </w:t>
      </w:r>
    </w:p>
    <w:p w14:paraId="19A36B28"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2D529DD2"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1</w:t>
      </w:r>
      <w:r w:rsidRPr="00931F78">
        <w:rPr>
          <w:rFonts w:ascii="Times New Roman" w:eastAsia="宋体" w:hAnsi="Times New Roman" w:cs="Times New Roman"/>
          <w:sz w:val="24"/>
          <w:szCs w:val="24"/>
        </w:rPr>
        <w:t>．中试放大的概念</w:t>
      </w:r>
    </w:p>
    <w:p w14:paraId="557D5548"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中试放大的研究方法和内容</w:t>
      </w:r>
    </w:p>
    <w:p w14:paraId="443D9CBF"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3</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hint="eastAsia"/>
          <w:sz w:val="24"/>
          <w:szCs w:val="24"/>
        </w:rPr>
        <w:t>物料平衡</w:t>
      </w:r>
    </w:p>
    <w:p w14:paraId="0AB33351"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【重点】</w:t>
      </w:r>
    </w:p>
    <w:p w14:paraId="17C45B6F" w14:textId="77777777" w:rsidR="00931F78" w:rsidRPr="00931F78" w:rsidRDefault="00931F78" w:rsidP="005D2072">
      <w:pPr>
        <w:numPr>
          <w:ilvl w:val="0"/>
          <w:numId w:val="382"/>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制药工艺放大的基本方法；</w:t>
      </w:r>
    </w:p>
    <w:p w14:paraId="62F45CDB" w14:textId="77777777" w:rsidR="00931F78" w:rsidRPr="00931F78" w:rsidRDefault="00931F78" w:rsidP="005D2072">
      <w:pPr>
        <w:numPr>
          <w:ilvl w:val="0"/>
          <w:numId w:val="382"/>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工艺放大的研究内容</w:t>
      </w:r>
    </w:p>
    <w:p w14:paraId="539B2BDA" w14:textId="77777777" w:rsidR="00931F78" w:rsidRPr="00931F78" w:rsidRDefault="00931F78" w:rsidP="005D2072">
      <w:pPr>
        <w:numPr>
          <w:ilvl w:val="0"/>
          <w:numId w:val="382"/>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物料平衡的方法和步骤</w:t>
      </w:r>
      <w:r w:rsidRPr="00931F78">
        <w:rPr>
          <w:rFonts w:ascii="Times New Roman" w:eastAsia="宋体" w:hAnsi="Times New Roman" w:cs="Times New Roman"/>
          <w:sz w:val="24"/>
          <w:szCs w:val="24"/>
        </w:rPr>
        <w:t>。</w:t>
      </w:r>
    </w:p>
    <w:p w14:paraId="02EE326D"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【难点】</w:t>
      </w:r>
    </w:p>
    <w:p w14:paraId="0711261D" w14:textId="77777777" w:rsidR="00931F78" w:rsidRPr="00931F78" w:rsidRDefault="00931F78" w:rsidP="005D2072">
      <w:pPr>
        <w:numPr>
          <w:ilvl w:val="0"/>
          <w:numId w:val="383"/>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工艺放大的基本方法和应用条件</w:t>
      </w:r>
      <w:r w:rsidRPr="00931F78">
        <w:rPr>
          <w:rFonts w:ascii="Times New Roman" w:eastAsia="宋体" w:hAnsi="Times New Roman" w:cs="Times New Roman" w:hint="eastAsia"/>
          <w:sz w:val="24"/>
          <w:szCs w:val="24"/>
        </w:rPr>
        <w:t>；</w:t>
      </w:r>
    </w:p>
    <w:p w14:paraId="37EFE7F3" w14:textId="77777777" w:rsidR="00931F78" w:rsidRPr="00931F78" w:rsidRDefault="00931F78" w:rsidP="005D2072">
      <w:pPr>
        <w:numPr>
          <w:ilvl w:val="0"/>
          <w:numId w:val="383"/>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制药工艺放大的研究内容；</w:t>
      </w:r>
    </w:p>
    <w:p w14:paraId="09A235B4" w14:textId="77777777" w:rsidR="00931F78" w:rsidRPr="00931F78" w:rsidRDefault="00931F78" w:rsidP="005D2072">
      <w:pPr>
        <w:numPr>
          <w:ilvl w:val="0"/>
          <w:numId w:val="383"/>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物料平衡的理论基础、物料平衡计算基本方法和步骤</w:t>
      </w:r>
      <w:r w:rsidRPr="00931F78">
        <w:rPr>
          <w:rFonts w:ascii="Times New Roman" w:eastAsia="宋体" w:hAnsi="Times New Roman" w:cs="Times New Roman"/>
          <w:sz w:val="24"/>
          <w:szCs w:val="24"/>
        </w:rPr>
        <w:t>；</w:t>
      </w:r>
    </w:p>
    <w:p w14:paraId="2EF2FC2E" w14:textId="77777777" w:rsidR="00931F78" w:rsidRPr="00931F78" w:rsidRDefault="00931F78" w:rsidP="005D2072">
      <w:pPr>
        <w:numPr>
          <w:ilvl w:val="0"/>
          <w:numId w:val="383"/>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物料平衡的计算</w:t>
      </w:r>
      <w:r w:rsidRPr="00931F78">
        <w:rPr>
          <w:rFonts w:ascii="Times New Roman" w:eastAsia="宋体" w:hAnsi="Times New Roman" w:cs="Times New Roman"/>
          <w:sz w:val="24"/>
          <w:szCs w:val="24"/>
        </w:rPr>
        <w:t>。</w:t>
      </w:r>
    </w:p>
    <w:p w14:paraId="3AC1369F"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【教学方法】</w:t>
      </w:r>
    </w:p>
    <w:p w14:paraId="2159374C"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76AB27A9"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2.</w:t>
      </w:r>
      <w:r w:rsidRPr="00931F78">
        <w:rPr>
          <w:rFonts w:ascii="Times New Roman" w:eastAsia="宋体" w:hAnsi="Times New Roman" w:cs="Times New Roman"/>
          <w:szCs w:val="24"/>
        </w:rPr>
        <w:t xml:space="preserve"> </w:t>
      </w:r>
      <w:r w:rsidRPr="00931F78">
        <w:rPr>
          <w:rFonts w:ascii="Times New Roman" w:eastAsia="宋体" w:hAnsi="Times New Roman" w:cs="Times New Roman"/>
          <w:sz w:val="24"/>
          <w:szCs w:val="24"/>
        </w:rPr>
        <w:t>通过案例分析，强调理论与实践相结合，促进学生知识整合，培养学生的反思能力。</w:t>
      </w:r>
    </w:p>
    <w:p w14:paraId="1F1D826C" w14:textId="77777777" w:rsidR="00931F78" w:rsidRPr="00931F78" w:rsidRDefault="00931F78" w:rsidP="00931F78">
      <w:pPr>
        <w:spacing w:line="440" w:lineRule="exact"/>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4A211ECF"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hint="eastAsia"/>
          <w:sz w:val="24"/>
          <w:szCs w:val="24"/>
        </w:rPr>
        <w:t>物料平衡计算的基本方法和步骤</w:t>
      </w:r>
      <w:r w:rsidRPr="00931F78">
        <w:rPr>
          <w:rFonts w:ascii="Times New Roman" w:eastAsia="宋体" w:hAnsi="Times New Roman" w:cs="Times New Roman"/>
          <w:sz w:val="24"/>
          <w:szCs w:val="24"/>
        </w:rPr>
        <w:t>？</w:t>
      </w:r>
    </w:p>
    <w:p w14:paraId="73A7C02A"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hint="eastAsia"/>
          <w:sz w:val="24"/>
          <w:szCs w:val="24"/>
        </w:rPr>
        <w:t>中试放大研究方法和研究内容</w:t>
      </w:r>
      <w:r w:rsidRPr="00931F78">
        <w:rPr>
          <w:rFonts w:ascii="Times New Roman" w:eastAsia="宋体" w:hAnsi="Times New Roman" w:cs="Times New Roman"/>
          <w:sz w:val="24"/>
          <w:szCs w:val="24"/>
        </w:rPr>
        <w:t>？</w:t>
      </w:r>
    </w:p>
    <w:p w14:paraId="05840AB7"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lastRenderedPageBreak/>
        <w:t>（二）课程学习内容与课程学习目标的对应关系</w:t>
      </w:r>
      <w:r w:rsidRPr="00931F78">
        <w:rPr>
          <w:rFonts w:ascii="Times New Roman" w:eastAsia="黑体" w:hAnsi="Times New Roman" w:cs="Times New Roman"/>
          <w:sz w:val="28"/>
          <w:szCs w:val="28"/>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4"/>
        <w:gridCol w:w="2551"/>
        <w:gridCol w:w="2127"/>
        <w:gridCol w:w="1275"/>
      </w:tblGrid>
      <w:tr w:rsidR="00931F78" w:rsidRPr="00931F78" w14:paraId="63DB738D" w14:textId="77777777" w:rsidTr="00931F78">
        <w:trPr>
          <w:trHeight w:val="660"/>
          <w:jc w:val="center"/>
        </w:trPr>
        <w:tc>
          <w:tcPr>
            <w:tcW w:w="3404" w:type="dxa"/>
            <w:vAlign w:val="center"/>
          </w:tcPr>
          <w:p w14:paraId="359BC0E8" w14:textId="77777777" w:rsidR="00931F78" w:rsidRPr="00931F78" w:rsidRDefault="00931F78" w:rsidP="00931F78">
            <w:pPr>
              <w:spacing w:line="440" w:lineRule="exact"/>
              <w:jc w:val="center"/>
              <w:rPr>
                <w:rFonts w:ascii="Times New Roman" w:eastAsia="宋体" w:hAnsi="Times New Roman" w:cs="Times New Roman"/>
                <w:b/>
                <w:bCs/>
                <w:sz w:val="24"/>
                <w:szCs w:val="24"/>
              </w:rPr>
            </w:pPr>
            <w:r w:rsidRPr="00931F78">
              <w:rPr>
                <w:rFonts w:ascii="Times New Roman" w:eastAsia="宋体" w:hAnsi="Times New Roman" w:cs="Times New Roman"/>
                <w:b/>
                <w:bCs/>
                <w:sz w:val="24"/>
                <w:szCs w:val="24"/>
              </w:rPr>
              <w:t>课程学习内容</w:t>
            </w:r>
          </w:p>
        </w:tc>
        <w:tc>
          <w:tcPr>
            <w:tcW w:w="2551" w:type="dxa"/>
            <w:vAlign w:val="center"/>
          </w:tcPr>
          <w:p w14:paraId="3344677D" w14:textId="77777777" w:rsidR="00931F78" w:rsidRPr="00931F78" w:rsidRDefault="00931F78" w:rsidP="00931F78">
            <w:pPr>
              <w:spacing w:line="440" w:lineRule="exact"/>
              <w:jc w:val="center"/>
              <w:rPr>
                <w:rFonts w:ascii="Times New Roman" w:eastAsia="宋体" w:hAnsi="Times New Roman" w:cs="Times New Roman"/>
                <w:b/>
                <w:bCs/>
                <w:sz w:val="24"/>
                <w:szCs w:val="24"/>
              </w:rPr>
            </w:pPr>
            <w:r w:rsidRPr="00931F78">
              <w:rPr>
                <w:rFonts w:ascii="Times New Roman" w:eastAsia="宋体" w:hAnsi="Times New Roman" w:cs="Times New Roman"/>
                <w:b/>
                <w:bCs/>
                <w:sz w:val="24"/>
                <w:szCs w:val="24"/>
              </w:rPr>
              <w:t>教学方法</w:t>
            </w:r>
          </w:p>
        </w:tc>
        <w:tc>
          <w:tcPr>
            <w:tcW w:w="2127" w:type="dxa"/>
            <w:vAlign w:val="center"/>
          </w:tcPr>
          <w:p w14:paraId="6242ECC4" w14:textId="77777777" w:rsidR="00931F78" w:rsidRPr="00931F78" w:rsidRDefault="00931F78" w:rsidP="00931F78">
            <w:pPr>
              <w:spacing w:line="440" w:lineRule="exact"/>
              <w:jc w:val="center"/>
              <w:rPr>
                <w:rFonts w:ascii="Times New Roman" w:eastAsia="宋体" w:hAnsi="Times New Roman" w:cs="Times New Roman"/>
                <w:b/>
                <w:bCs/>
                <w:sz w:val="24"/>
                <w:szCs w:val="24"/>
              </w:rPr>
            </w:pPr>
            <w:r w:rsidRPr="00931F78">
              <w:rPr>
                <w:rFonts w:ascii="Times New Roman" w:eastAsia="宋体" w:hAnsi="Times New Roman" w:cs="Times New Roman"/>
                <w:b/>
                <w:bCs/>
                <w:sz w:val="24"/>
                <w:szCs w:val="24"/>
              </w:rPr>
              <w:t>支撑的课程目标</w:t>
            </w:r>
          </w:p>
        </w:tc>
        <w:tc>
          <w:tcPr>
            <w:tcW w:w="1275" w:type="dxa"/>
            <w:vAlign w:val="center"/>
          </w:tcPr>
          <w:p w14:paraId="3C820A8C" w14:textId="77777777" w:rsidR="00931F78" w:rsidRPr="00931F78" w:rsidRDefault="00931F78" w:rsidP="00931F78">
            <w:pPr>
              <w:spacing w:line="440" w:lineRule="exact"/>
              <w:jc w:val="center"/>
              <w:rPr>
                <w:rFonts w:ascii="Times New Roman" w:eastAsia="宋体" w:hAnsi="Times New Roman" w:cs="Times New Roman"/>
                <w:b/>
                <w:bCs/>
                <w:sz w:val="24"/>
                <w:szCs w:val="24"/>
              </w:rPr>
            </w:pPr>
            <w:r w:rsidRPr="00931F78">
              <w:rPr>
                <w:rFonts w:ascii="Times New Roman" w:eastAsia="宋体" w:hAnsi="Times New Roman" w:cs="Times New Roman"/>
                <w:b/>
                <w:bCs/>
                <w:sz w:val="24"/>
                <w:szCs w:val="24"/>
              </w:rPr>
              <w:t>学时安排</w:t>
            </w:r>
          </w:p>
        </w:tc>
      </w:tr>
      <w:tr w:rsidR="00931F78" w:rsidRPr="00931F78" w14:paraId="28DDBCB1" w14:textId="77777777" w:rsidTr="00931F78">
        <w:trPr>
          <w:trHeight w:val="514"/>
          <w:jc w:val="center"/>
        </w:trPr>
        <w:tc>
          <w:tcPr>
            <w:tcW w:w="3404" w:type="dxa"/>
          </w:tcPr>
          <w:p w14:paraId="74ECC821"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第一章绪论</w:t>
            </w:r>
          </w:p>
        </w:tc>
        <w:tc>
          <w:tcPr>
            <w:tcW w:w="2551" w:type="dxa"/>
            <w:vAlign w:val="center"/>
          </w:tcPr>
          <w:p w14:paraId="3AC68702"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讲授法、案例教学</w:t>
            </w:r>
          </w:p>
        </w:tc>
        <w:tc>
          <w:tcPr>
            <w:tcW w:w="2127" w:type="dxa"/>
            <w:vAlign w:val="center"/>
          </w:tcPr>
          <w:p w14:paraId="6D363CA7"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1</w:t>
            </w:r>
          </w:p>
        </w:tc>
        <w:tc>
          <w:tcPr>
            <w:tcW w:w="1275" w:type="dxa"/>
            <w:vAlign w:val="center"/>
          </w:tcPr>
          <w:p w14:paraId="54C1C635"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4</w:t>
            </w:r>
            <w:r w:rsidRPr="00931F78">
              <w:rPr>
                <w:rFonts w:ascii="Times New Roman" w:eastAsia="宋体" w:hAnsi="Times New Roman" w:cs="Times New Roman"/>
                <w:sz w:val="24"/>
                <w:szCs w:val="24"/>
              </w:rPr>
              <w:t>学时</w:t>
            </w:r>
          </w:p>
        </w:tc>
      </w:tr>
      <w:tr w:rsidR="00931F78" w:rsidRPr="00931F78" w14:paraId="000A7BBD" w14:textId="77777777" w:rsidTr="00931F78">
        <w:trPr>
          <w:trHeight w:val="514"/>
          <w:jc w:val="center"/>
        </w:trPr>
        <w:tc>
          <w:tcPr>
            <w:tcW w:w="3404" w:type="dxa"/>
          </w:tcPr>
          <w:p w14:paraId="5D9C992E"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第二章</w:t>
            </w:r>
            <w:r w:rsidRPr="00931F78">
              <w:rPr>
                <w:rFonts w:ascii="Calibri" w:eastAsia="宋体" w:hAnsi="Calibri" w:cs="Times New Roman"/>
              </w:rPr>
              <w:t>药物合成工艺路线的设计和选择</w:t>
            </w:r>
          </w:p>
        </w:tc>
        <w:tc>
          <w:tcPr>
            <w:tcW w:w="2551" w:type="dxa"/>
            <w:vAlign w:val="center"/>
          </w:tcPr>
          <w:p w14:paraId="5BAD7378"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讲授法、案例教学</w:t>
            </w:r>
          </w:p>
        </w:tc>
        <w:tc>
          <w:tcPr>
            <w:tcW w:w="2127" w:type="dxa"/>
            <w:vAlign w:val="center"/>
          </w:tcPr>
          <w:p w14:paraId="2833A2CE"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3</w:t>
            </w:r>
          </w:p>
        </w:tc>
        <w:tc>
          <w:tcPr>
            <w:tcW w:w="1275" w:type="dxa"/>
            <w:vAlign w:val="center"/>
          </w:tcPr>
          <w:p w14:paraId="5FF9750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6</w:t>
            </w:r>
            <w:r w:rsidRPr="00931F78">
              <w:rPr>
                <w:rFonts w:ascii="Times New Roman" w:eastAsia="宋体" w:hAnsi="Times New Roman" w:cs="Times New Roman"/>
                <w:sz w:val="24"/>
                <w:szCs w:val="24"/>
              </w:rPr>
              <w:t>学时</w:t>
            </w:r>
          </w:p>
        </w:tc>
      </w:tr>
      <w:tr w:rsidR="00931F78" w:rsidRPr="00931F78" w14:paraId="6435F613" w14:textId="77777777" w:rsidTr="00931F78">
        <w:trPr>
          <w:trHeight w:val="90"/>
          <w:jc w:val="center"/>
        </w:trPr>
        <w:tc>
          <w:tcPr>
            <w:tcW w:w="3404" w:type="dxa"/>
          </w:tcPr>
          <w:p w14:paraId="2D39A301"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第三章</w:t>
            </w:r>
            <w:r w:rsidRPr="00931F78">
              <w:rPr>
                <w:rFonts w:ascii="Calibri" w:eastAsia="宋体" w:hAnsi="Calibri" w:cs="Times New Roman"/>
              </w:rPr>
              <w:t>影响化学反应的因素</w:t>
            </w:r>
          </w:p>
        </w:tc>
        <w:tc>
          <w:tcPr>
            <w:tcW w:w="2551" w:type="dxa"/>
            <w:vAlign w:val="center"/>
          </w:tcPr>
          <w:p w14:paraId="172F30B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讲授法、案例教学</w:t>
            </w:r>
          </w:p>
        </w:tc>
        <w:tc>
          <w:tcPr>
            <w:tcW w:w="2127" w:type="dxa"/>
            <w:vAlign w:val="center"/>
          </w:tcPr>
          <w:p w14:paraId="086B9074"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3</w:t>
            </w:r>
          </w:p>
        </w:tc>
        <w:tc>
          <w:tcPr>
            <w:tcW w:w="1275" w:type="dxa"/>
            <w:vAlign w:val="center"/>
          </w:tcPr>
          <w:p w14:paraId="219174AE"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6</w:t>
            </w:r>
            <w:r w:rsidRPr="00931F78">
              <w:rPr>
                <w:rFonts w:ascii="Times New Roman" w:eastAsia="宋体" w:hAnsi="Times New Roman" w:cs="Times New Roman"/>
                <w:sz w:val="24"/>
                <w:szCs w:val="24"/>
              </w:rPr>
              <w:t>学时</w:t>
            </w:r>
          </w:p>
        </w:tc>
      </w:tr>
      <w:tr w:rsidR="00931F78" w:rsidRPr="00931F78" w14:paraId="6BF733B8" w14:textId="77777777" w:rsidTr="00931F78">
        <w:trPr>
          <w:jc w:val="center"/>
        </w:trPr>
        <w:tc>
          <w:tcPr>
            <w:tcW w:w="3404" w:type="dxa"/>
          </w:tcPr>
          <w:p w14:paraId="052E1FF5"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第四章</w:t>
            </w:r>
            <w:r w:rsidRPr="00931F78">
              <w:rPr>
                <w:rFonts w:ascii="Calibri" w:eastAsia="宋体" w:hAnsi="Calibri" w:cs="Times New Roman" w:hint="eastAsia"/>
              </w:rPr>
              <w:t>化学合成工艺优化研究</w:t>
            </w:r>
            <w:r w:rsidRPr="00931F78">
              <w:rPr>
                <w:rFonts w:ascii="Calibri" w:eastAsia="宋体" w:hAnsi="Calibri" w:cs="Times New Roman" w:hint="eastAsia"/>
              </w:rPr>
              <w:t>3</w:t>
            </w:r>
          </w:p>
        </w:tc>
        <w:tc>
          <w:tcPr>
            <w:tcW w:w="2551" w:type="dxa"/>
            <w:vAlign w:val="center"/>
          </w:tcPr>
          <w:p w14:paraId="558CA071"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讲授法、类比教学</w:t>
            </w:r>
          </w:p>
        </w:tc>
        <w:tc>
          <w:tcPr>
            <w:tcW w:w="2127" w:type="dxa"/>
            <w:vAlign w:val="center"/>
          </w:tcPr>
          <w:p w14:paraId="0EF3EFDD"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3</w:t>
            </w:r>
          </w:p>
        </w:tc>
        <w:tc>
          <w:tcPr>
            <w:tcW w:w="1275" w:type="dxa"/>
            <w:vAlign w:val="center"/>
          </w:tcPr>
          <w:p w14:paraId="3F459879"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6</w:t>
            </w:r>
            <w:r w:rsidRPr="00931F78">
              <w:rPr>
                <w:rFonts w:ascii="Times New Roman" w:eastAsia="宋体" w:hAnsi="Times New Roman" w:cs="Times New Roman"/>
                <w:sz w:val="24"/>
                <w:szCs w:val="24"/>
              </w:rPr>
              <w:t>学时</w:t>
            </w:r>
          </w:p>
        </w:tc>
      </w:tr>
      <w:tr w:rsidR="00931F78" w:rsidRPr="00931F78" w14:paraId="16CEC62A" w14:textId="77777777" w:rsidTr="00931F78">
        <w:trPr>
          <w:jc w:val="center"/>
        </w:trPr>
        <w:tc>
          <w:tcPr>
            <w:tcW w:w="3404" w:type="dxa"/>
          </w:tcPr>
          <w:p w14:paraId="05880AEA"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第五章</w:t>
            </w:r>
            <w:r w:rsidRPr="00931F78">
              <w:rPr>
                <w:rFonts w:ascii="Calibri" w:eastAsia="宋体" w:hAnsi="Calibri" w:cs="Times New Roman"/>
                <w:szCs w:val="21"/>
              </w:rPr>
              <w:t>化学反应后处理和产物纯化方法</w:t>
            </w:r>
          </w:p>
        </w:tc>
        <w:tc>
          <w:tcPr>
            <w:tcW w:w="2551" w:type="dxa"/>
            <w:vAlign w:val="center"/>
          </w:tcPr>
          <w:p w14:paraId="4F176A3B"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讲授法、案例教学</w:t>
            </w:r>
          </w:p>
        </w:tc>
        <w:tc>
          <w:tcPr>
            <w:tcW w:w="2127" w:type="dxa"/>
            <w:vAlign w:val="center"/>
          </w:tcPr>
          <w:p w14:paraId="50532E4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3</w:t>
            </w:r>
          </w:p>
        </w:tc>
        <w:tc>
          <w:tcPr>
            <w:tcW w:w="1275" w:type="dxa"/>
            <w:vAlign w:val="center"/>
          </w:tcPr>
          <w:p w14:paraId="22223EC5"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6</w:t>
            </w:r>
            <w:r w:rsidRPr="00931F78">
              <w:rPr>
                <w:rFonts w:ascii="Times New Roman" w:eastAsia="宋体" w:hAnsi="Times New Roman" w:cs="Times New Roman"/>
                <w:sz w:val="24"/>
                <w:szCs w:val="24"/>
              </w:rPr>
              <w:t>学时</w:t>
            </w:r>
          </w:p>
        </w:tc>
      </w:tr>
      <w:tr w:rsidR="00931F78" w:rsidRPr="00931F78" w14:paraId="517BBA4D" w14:textId="77777777" w:rsidTr="00931F78">
        <w:trPr>
          <w:jc w:val="center"/>
        </w:trPr>
        <w:tc>
          <w:tcPr>
            <w:tcW w:w="3404" w:type="dxa"/>
          </w:tcPr>
          <w:p w14:paraId="1594EE63"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Calibri" w:eastAsia="宋体" w:hAnsi="Calibri" w:cs="Times New Roman"/>
                <w:sz w:val="22"/>
                <w:szCs w:val="21"/>
              </w:rPr>
              <w:t>第十一章</w:t>
            </w:r>
            <w:r w:rsidRPr="00931F78">
              <w:rPr>
                <w:rFonts w:ascii="Calibri" w:eastAsia="宋体" w:hAnsi="Calibri" w:cs="Times New Roman"/>
                <w:sz w:val="22"/>
                <w:szCs w:val="21"/>
              </w:rPr>
              <w:t xml:space="preserve"> </w:t>
            </w:r>
            <w:r w:rsidRPr="00931F78">
              <w:rPr>
                <w:rFonts w:ascii="Calibri" w:eastAsia="宋体" w:hAnsi="Calibri" w:cs="Times New Roman"/>
                <w:sz w:val="22"/>
                <w:szCs w:val="21"/>
              </w:rPr>
              <w:t>中试放大与物料平衡</w:t>
            </w:r>
          </w:p>
        </w:tc>
        <w:tc>
          <w:tcPr>
            <w:tcW w:w="2551" w:type="dxa"/>
            <w:vAlign w:val="center"/>
          </w:tcPr>
          <w:p w14:paraId="0D89F72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讲授法、案例教学</w:t>
            </w:r>
          </w:p>
        </w:tc>
        <w:tc>
          <w:tcPr>
            <w:tcW w:w="2127" w:type="dxa"/>
            <w:vAlign w:val="center"/>
          </w:tcPr>
          <w:p w14:paraId="00DA5215"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3</w:t>
            </w:r>
          </w:p>
        </w:tc>
        <w:tc>
          <w:tcPr>
            <w:tcW w:w="1275" w:type="dxa"/>
            <w:vAlign w:val="center"/>
          </w:tcPr>
          <w:p w14:paraId="528B9FBB"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4</w:t>
            </w:r>
            <w:r w:rsidRPr="00931F78">
              <w:rPr>
                <w:rFonts w:ascii="Times New Roman" w:eastAsia="宋体" w:hAnsi="Times New Roman" w:cs="Times New Roman"/>
                <w:sz w:val="24"/>
                <w:szCs w:val="24"/>
              </w:rPr>
              <w:t>学时</w:t>
            </w:r>
          </w:p>
        </w:tc>
      </w:tr>
      <w:tr w:rsidR="00931F78" w:rsidRPr="00931F78" w14:paraId="69A3C268" w14:textId="77777777" w:rsidTr="00931F78">
        <w:trPr>
          <w:jc w:val="center"/>
        </w:trPr>
        <w:tc>
          <w:tcPr>
            <w:tcW w:w="8082" w:type="dxa"/>
            <w:gridSpan w:val="3"/>
            <w:vAlign w:val="center"/>
          </w:tcPr>
          <w:p w14:paraId="12A6FA76"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合计</w:t>
            </w:r>
          </w:p>
        </w:tc>
        <w:tc>
          <w:tcPr>
            <w:tcW w:w="1275" w:type="dxa"/>
            <w:vAlign w:val="center"/>
          </w:tcPr>
          <w:p w14:paraId="2AE33638"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32</w:t>
            </w:r>
            <w:r w:rsidRPr="00931F78">
              <w:rPr>
                <w:rFonts w:ascii="Times New Roman" w:eastAsia="宋体" w:hAnsi="Times New Roman" w:cs="Times New Roman"/>
                <w:sz w:val="24"/>
                <w:szCs w:val="24"/>
              </w:rPr>
              <w:t>学时</w:t>
            </w:r>
          </w:p>
        </w:tc>
      </w:tr>
    </w:tbl>
    <w:p w14:paraId="4A65F53C" w14:textId="77777777" w:rsidR="00931F78" w:rsidRPr="00931F78" w:rsidRDefault="00931F78" w:rsidP="00931F78">
      <w:pPr>
        <w:spacing w:beforeLines="50" w:before="156" w:afterLines="50" w:after="156" w:line="440" w:lineRule="exact"/>
        <w:rPr>
          <w:rFonts w:ascii="Times New Roman" w:eastAsia="宋体" w:hAnsi="Times New Roman" w:cs="Times New Roman"/>
          <w:sz w:val="24"/>
          <w:szCs w:val="24"/>
        </w:rPr>
      </w:pPr>
      <w:r w:rsidRPr="00931F78">
        <w:rPr>
          <w:rFonts w:ascii="Times New Roman" w:eastAsia="黑体" w:hAnsi="Times New Roman" w:cs="Times New Roman"/>
          <w:sz w:val="28"/>
          <w:szCs w:val="28"/>
        </w:rPr>
        <w:t>四、课程考核及与课程学习目标的对应关系</w:t>
      </w:r>
    </w:p>
    <w:p w14:paraId="447DD663"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931F78" w:rsidRPr="00931F78" w14:paraId="4D4968B3" w14:textId="77777777" w:rsidTr="00931F78">
        <w:trPr>
          <w:trHeight w:val="515"/>
          <w:jc w:val="center"/>
        </w:trPr>
        <w:tc>
          <w:tcPr>
            <w:tcW w:w="1422" w:type="dxa"/>
          </w:tcPr>
          <w:p w14:paraId="2A967AC5"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课程目标</w:t>
            </w:r>
          </w:p>
        </w:tc>
        <w:tc>
          <w:tcPr>
            <w:tcW w:w="7918" w:type="dxa"/>
            <w:vAlign w:val="center"/>
          </w:tcPr>
          <w:p w14:paraId="69F09322"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考核内容</w:t>
            </w:r>
          </w:p>
        </w:tc>
      </w:tr>
      <w:tr w:rsidR="00931F78" w:rsidRPr="00931F78" w14:paraId="62C19D00" w14:textId="77777777" w:rsidTr="00931F78">
        <w:trPr>
          <w:jc w:val="center"/>
        </w:trPr>
        <w:tc>
          <w:tcPr>
            <w:tcW w:w="1422" w:type="dxa"/>
            <w:vAlign w:val="center"/>
          </w:tcPr>
          <w:p w14:paraId="144283B5"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课程目标</w:t>
            </w:r>
            <w:r w:rsidRPr="00931F78">
              <w:rPr>
                <w:rFonts w:ascii="Times New Roman" w:eastAsia="宋体" w:hAnsi="Times New Roman" w:cs="Times New Roman"/>
                <w:bCs/>
                <w:sz w:val="24"/>
                <w:szCs w:val="24"/>
              </w:rPr>
              <w:t>1</w:t>
            </w:r>
          </w:p>
        </w:tc>
        <w:tc>
          <w:tcPr>
            <w:tcW w:w="7918" w:type="dxa"/>
            <w:vAlign w:val="center"/>
          </w:tcPr>
          <w:p w14:paraId="56C360B6" w14:textId="77777777" w:rsidR="00931F78" w:rsidRPr="00931F78" w:rsidRDefault="00931F78" w:rsidP="00931F78">
            <w:pPr>
              <w:spacing w:line="440" w:lineRule="atLeast"/>
              <w:rPr>
                <w:rFonts w:ascii="Times New Roman" w:eastAsia="宋体" w:hAnsi="Times New Roman" w:cs="Times New Roman"/>
                <w:color w:val="000000"/>
                <w:sz w:val="24"/>
                <w:szCs w:val="24"/>
              </w:rPr>
            </w:pPr>
            <w:r w:rsidRPr="00931F78">
              <w:rPr>
                <w:rFonts w:ascii="Times New Roman" w:eastAsia="宋体" w:hAnsi="Times New Roman" w:cs="Times New Roman"/>
                <w:bCs/>
                <w:sz w:val="24"/>
                <w:szCs w:val="24"/>
              </w:rPr>
              <w:t>1.1</w:t>
            </w:r>
            <w:r w:rsidRPr="00931F78">
              <w:rPr>
                <w:rFonts w:ascii="Times New Roman" w:eastAsia="宋体" w:hAnsi="Times New Roman" w:cs="Times New Roman"/>
                <w:color w:val="000000"/>
                <w:sz w:val="24"/>
                <w:szCs w:val="24"/>
              </w:rPr>
              <w:t>制药工艺的种类、特点及所涵盖的内容；制药工艺学的研究对象和内容；新药与</w:t>
            </w:r>
            <w:r w:rsidRPr="00931F78">
              <w:rPr>
                <w:rFonts w:ascii="Times New Roman" w:eastAsia="宋体" w:hAnsi="Times New Roman" w:cs="Times New Roman"/>
                <w:color w:val="000000"/>
                <w:sz w:val="24"/>
                <w:szCs w:val="24"/>
              </w:rPr>
              <w:t>GMP</w:t>
            </w:r>
            <w:r w:rsidRPr="00931F78">
              <w:rPr>
                <w:rFonts w:ascii="Times New Roman" w:eastAsia="宋体" w:hAnsi="Times New Roman" w:cs="Times New Roman"/>
                <w:color w:val="000000"/>
                <w:sz w:val="24"/>
                <w:szCs w:val="24"/>
              </w:rPr>
              <w:t>知识。</w:t>
            </w:r>
          </w:p>
          <w:p w14:paraId="20621B88" w14:textId="77777777" w:rsidR="00931F78" w:rsidRPr="00931F78" w:rsidRDefault="00931F78" w:rsidP="00931F78">
            <w:pPr>
              <w:spacing w:line="440" w:lineRule="atLeast"/>
              <w:rPr>
                <w:rFonts w:ascii="Times New Roman" w:eastAsia="宋体" w:hAnsi="Times New Roman" w:cs="Times New Roman"/>
                <w:color w:val="000000"/>
                <w:sz w:val="24"/>
                <w:szCs w:val="24"/>
              </w:rPr>
            </w:pPr>
            <w:r w:rsidRPr="00931F78">
              <w:rPr>
                <w:rFonts w:ascii="Times New Roman" w:eastAsia="宋体" w:hAnsi="Times New Roman" w:cs="Times New Roman"/>
                <w:color w:val="000000"/>
                <w:sz w:val="24"/>
                <w:szCs w:val="24"/>
              </w:rPr>
              <w:t>1.2</w:t>
            </w:r>
            <w:r w:rsidRPr="00931F78">
              <w:rPr>
                <w:rFonts w:ascii="Times New Roman" w:eastAsia="宋体" w:hAnsi="Times New Roman" w:cs="Times New Roman"/>
                <w:color w:val="000000"/>
                <w:sz w:val="24"/>
                <w:szCs w:val="24"/>
              </w:rPr>
              <w:t>药物工艺路线的设计、选择的方法；化学反应类型的选择、合成步骤和总收率、原辅材料供应。</w:t>
            </w:r>
          </w:p>
          <w:p w14:paraId="6EC6FC15" w14:textId="77777777" w:rsidR="00931F78" w:rsidRPr="00931F78" w:rsidRDefault="00931F78" w:rsidP="00931F78">
            <w:pPr>
              <w:spacing w:line="440" w:lineRule="exact"/>
              <w:rPr>
                <w:rFonts w:ascii="Times New Roman" w:eastAsia="宋体" w:hAnsi="Times New Roman" w:cs="Times New Roman"/>
                <w:color w:val="000000"/>
                <w:sz w:val="24"/>
                <w:szCs w:val="24"/>
              </w:rPr>
            </w:pPr>
            <w:r w:rsidRPr="00931F78">
              <w:rPr>
                <w:rFonts w:ascii="Times New Roman" w:eastAsia="宋体" w:hAnsi="Times New Roman" w:cs="Times New Roman"/>
                <w:color w:val="000000"/>
                <w:sz w:val="24"/>
                <w:szCs w:val="24"/>
              </w:rPr>
              <w:t>1.3</w:t>
            </w:r>
            <w:r w:rsidRPr="00931F78">
              <w:rPr>
                <w:rFonts w:ascii="Times New Roman" w:eastAsia="宋体" w:hAnsi="Times New Roman" w:cs="Times New Roman"/>
                <w:color w:val="000000"/>
                <w:sz w:val="24"/>
                <w:szCs w:val="24"/>
              </w:rPr>
              <w:t>溶剂的分类；催化剂和酸碱催化；相转移催化剂的分类和特点。</w:t>
            </w:r>
          </w:p>
        </w:tc>
      </w:tr>
      <w:tr w:rsidR="00931F78" w:rsidRPr="00931F78" w14:paraId="5F0A57C6" w14:textId="77777777" w:rsidTr="00931F78">
        <w:trPr>
          <w:jc w:val="center"/>
        </w:trPr>
        <w:tc>
          <w:tcPr>
            <w:tcW w:w="1422" w:type="dxa"/>
            <w:vAlign w:val="center"/>
          </w:tcPr>
          <w:p w14:paraId="38B0EE14"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课程目标</w:t>
            </w:r>
            <w:r w:rsidRPr="00931F78">
              <w:rPr>
                <w:rFonts w:ascii="Times New Roman" w:eastAsia="宋体" w:hAnsi="Times New Roman" w:cs="Times New Roman" w:hint="eastAsia"/>
                <w:bCs/>
                <w:sz w:val="24"/>
                <w:szCs w:val="24"/>
              </w:rPr>
              <w:t>2</w:t>
            </w:r>
          </w:p>
        </w:tc>
        <w:tc>
          <w:tcPr>
            <w:tcW w:w="7918" w:type="dxa"/>
            <w:vAlign w:val="center"/>
          </w:tcPr>
          <w:p w14:paraId="76AA5060" w14:textId="77777777" w:rsidR="00931F78" w:rsidRPr="00931F78" w:rsidRDefault="00931F78" w:rsidP="00931F78">
            <w:pPr>
              <w:spacing w:line="440" w:lineRule="exact"/>
              <w:rPr>
                <w:rFonts w:ascii="Times New Roman" w:eastAsia="宋体" w:hAnsi="Times New Roman" w:cs="Times New Roman"/>
                <w:color w:val="000000"/>
                <w:sz w:val="24"/>
                <w:szCs w:val="24"/>
              </w:rPr>
            </w:pPr>
            <w:r w:rsidRPr="00931F78">
              <w:rPr>
                <w:rFonts w:ascii="Times New Roman" w:eastAsia="宋体" w:hAnsi="Times New Roman" w:cs="Times New Roman" w:hint="eastAsia"/>
                <w:color w:val="000000"/>
                <w:sz w:val="24"/>
                <w:szCs w:val="24"/>
              </w:rPr>
              <w:t>2.1</w:t>
            </w:r>
            <w:r w:rsidRPr="00931F78">
              <w:rPr>
                <w:rFonts w:ascii="Times New Roman" w:eastAsia="宋体" w:hAnsi="Times New Roman" w:cs="Times New Roman"/>
                <w:color w:val="000000"/>
                <w:sz w:val="24"/>
                <w:szCs w:val="24"/>
              </w:rPr>
              <w:t>工艺优化的基本概念；工艺优化的思路和方法。</w:t>
            </w:r>
          </w:p>
          <w:p w14:paraId="7EDA6E47" w14:textId="77777777" w:rsidR="00931F78" w:rsidRPr="00931F78" w:rsidRDefault="00931F78" w:rsidP="00931F78">
            <w:pPr>
              <w:spacing w:line="440" w:lineRule="exact"/>
              <w:rPr>
                <w:rFonts w:ascii="Times New Roman" w:eastAsia="宋体" w:hAnsi="Times New Roman" w:cs="Times New Roman"/>
                <w:color w:val="000000"/>
                <w:sz w:val="24"/>
                <w:szCs w:val="24"/>
              </w:rPr>
            </w:pPr>
            <w:r w:rsidRPr="00931F78">
              <w:rPr>
                <w:rFonts w:ascii="Times New Roman" w:eastAsia="宋体" w:hAnsi="Times New Roman" w:cs="Times New Roman" w:hint="eastAsia"/>
                <w:color w:val="000000"/>
                <w:sz w:val="24"/>
                <w:szCs w:val="24"/>
              </w:rPr>
              <w:t>2.2</w:t>
            </w:r>
            <w:r w:rsidRPr="00931F78">
              <w:rPr>
                <w:rFonts w:ascii="Times New Roman" w:eastAsia="宋体" w:hAnsi="Times New Roman" w:cs="Times New Roman"/>
                <w:color w:val="000000"/>
                <w:sz w:val="24"/>
                <w:szCs w:val="24"/>
              </w:rPr>
              <w:t>后处理的基本概念；后处理的思路和方法。</w:t>
            </w:r>
          </w:p>
          <w:p w14:paraId="1CC5A04B" w14:textId="77777777" w:rsidR="00931F78" w:rsidRPr="00931F78" w:rsidRDefault="00931F78" w:rsidP="00931F78">
            <w:pPr>
              <w:spacing w:line="440" w:lineRule="exact"/>
              <w:rPr>
                <w:rFonts w:ascii="Times New Roman" w:eastAsia="宋体" w:hAnsi="Times New Roman" w:cs="Times New Roman"/>
                <w:color w:val="000000"/>
                <w:sz w:val="24"/>
                <w:szCs w:val="24"/>
              </w:rPr>
            </w:pPr>
            <w:r w:rsidRPr="00931F78">
              <w:rPr>
                <w:rFonts w:ascii="Times New Roman" w:eastAsia="宋体" w:hAnsi="Times New Roman" w:cs="Times New Roman" w:hint="eastAsia"/>
                <w:color w:val="000000"/>
                <w:sz w:val="24"/>
                <w:szCs w:val="24"/>
              </w:rPr>
              <w:t>2.3</w:t>
            </w:r>
            <w:r w:rsidRPr="00931F78">
              <w:rPr>
                <w:rFonts w:ascii="Times New Roman" w:eastAsia="宋体" w:hAnsi="Times New Roman" w:cs="Times New Roman"/>
                <w:color w:val="000000"/>
                <w:sz w:val="24"/>
                <w:szCs w:val="24"/>
              </w:rPr>
              <w:t>产物纯化的基本概念；产物纯化的思路和方法。</w:t>
            </w:r>
          </w:p>
          <w:p w14:paraId="64A31285" w14:textId="77777777" w:rsidR="00931F78" w:rsidRPr="00931F78" w:rsidRDefault="00931F78" w:rsidP="00931F78">
            <w:pPr>
              <w:spacing w:line="440" w:lineRule="atLeast"/>
              <w:rPr>
                <w:rFonts w:ascii="Times New Roman" w:eastAsia="宋体" w:hAnsi="Times New Roman" w:cs="Times New Roman"/>
                <w:bCs/>
                <w:sz w:val="24"/>
                <w:szCs w:val="24"/>
              </w:rPr>
            </w:pPr>
            <w:r w:rsidRPr="00931F78">
              <w:rPr>
                <w:rFonts w:ascii="Times New Roman" w:eastAsia="宋体" w:hAnsi="Times New Roman" w:cs="Times New Roman" w:hint="eastAsia"/>
                <w:color w:val="000000"/>
                <w:sz w:val="24"/>
                <w:szCs w:val="24"/>
              </w:rPr>
              <w:t>2.4</w:t>
            </w:r>
            <w:r w:rsidRPr="00931F78">
              <w:rPr>
                <w:rFonts w:ascii="Times New Roman" w:eastAsia="宋体" w:hAnsi="Times New Roman" w:cs="Times New Roman"/>
                <w:color w:val="000000"/>
                <w:sz w:val="24"/>
                <w:szCs w:val="24"/>
              </w:rPr>
              <w:t>中试放大的研究内容</w:t>
            </w:r>
          </w:p>
        </w:tc>
      </w:tr>
      <w:tr w:rsidR="00931F78" w:rsidRPr="00931F78" w14:paraId="62B843A0" w14:textId="77777777" w:rsidTr="00931F78">
        <w:trPr>
          <w:jc w:val="center"/>
        </w:trPr>
        <w:tc>
          <w:tcPr>
            <w:tcW w:w="1422" w:type="dxa"/>
            <w:vAlign w:val="center"/>
          </w:tcPr>
          <w:p w14:paraId="2AD63081"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课程目标</w:t>
            </w:r>
            <w:r w:rsidRPr="00931F78">
              <w:rPr>
                <w:rFonts w:ascii="Times New Roman" w:eastAsia="宋体" w:hAnsi="Times New Roman" w:cs="Times New Roman" w:hint="eastAsia"/>
                <w:bCs/>
                <w:sz w:val="24"/>
                <w:szCs w:val="24"/>
              </w:rPr>
              <w:t>3</w:t>
            </w:r>
          </w:p>
        </w:tc>
        <w:tc>
          <w:tcPr>
            <w:tcW w:w="7918" w:type="dxa"/>
            <w:vAlign w:val="center"/>
          </w:tcPr>
          <w:p w14:paraId="760F9C14"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3</w:t>
            </w:r>
            <w:r w:rsidRPr="00931F78">
              <w:rPr>
                <w:rFonts w:ascii="Times New Roman" w:eastAsia="宋体" w:hAnsi="Times New Roman" w:cs="Times New Roman"/>
                <w:bCs/>
                <w:sz w:val="24"/>
                <w:szCs w:val="24"/>
              </w:rPr>
              <w:t>.1</w:t>
            </w:r>
            <w:r w:rsidRPr="00931F78">
              <w:rPr>
                <w:rFonts w:ascii="Times New Roman" w:eastAsia="宋体" w:hAnsi="Times New Roman" w:cs="Times New Roman"/>
                <w:bCs/>
                <w:sz w:val="24"/>
                <w:szCs w:val="24"/>
              </w:rPr>
              <w:t>制药工艺学的发展历史及其重大工艺创新和新技术；新药与</w:t>
            </w:r>
            <w:r w:rsidRPr="00931F78">
              <w:rPr>
                <w:rFonts w:ascii="Times New Roman" w:eastAsia="宋体" w:hAnsi="Times New Roman" w:cs="Times New Roman"/>
                <w:bCs/>
                <w:sz w:val="24"/>
                <w:szCs w:val="24"/>
              </w:rPr>
              <w:t>GMP</w:t>
            </w:r>
            <w:r w:rsidRPr="00931F78">
              <w:rPr>
                <w:rFonts w:ascii="Times New Roman" w:eastAsia="宋体" w:hAnsi="Times New Roman" w:cs="Times New Roman"/>
                <w:bCs/>
                <w:sz w:val="24"/>
                <w:szCs w:val="24"/>
              </w:rPr>
              <w:t>知识。</w:t>
            </w:r>
          </w:p>
          <w:p w14:paraId="4FE39597" w14:textId="77777777" w:rsidR="00931F78" w:rsidRPr="00931F78" w:rsidRDefault="00931F78" w:rsidP="00931F78">
            <w:pPr>
              <w:spacing w:line="440" w:lineRule="exact"/>
              <w:rPr>
                <w:rFonts w:ascii="Times New Roman" w:eastAsia="宋体" w:hAnsi="Times New Roman" w:cs="Times New Roman"/>
                <w:color w:val="000000"/>
                <w:sz w:val="24"/>
                <w:szCs w:val="24"/>
              </w:rPr>
            </w:pPr>
            <w:r w:rsidRPr="00931F78">
              <w:rPr>
                <w:rFonts w:ascii="Times New Roman" w:eastAsia="宋体" w:hAnsi="Times New Roman" w:cs="Times New Roman" w:hint="eastAsia"/>
                <w:bCs/>
                <w:sz w:val="24"/>
                <w:szCs w:val="24"/>
              </w:rPr>
              <w:t>3</w:t>
            </w:r>
            <w:r w:rsidRPr="00931F78">
              <w:rPr>
                <w:rFonts w:ascii="Times New Roman" w:eastAsia="宋体" w:hAnsi="Times New Roman" w:cs="Times New Roman"/>
                <w:bCs/>
                <w:sz w:val="24"/>
                <w:szCs w:val="24"/>
              </w:rPr>
              <w:t>.2</w:t>
            </w:r>
            <w:r w:rsidRPr="00931F78">
              <w:rPr>
                <w:rFonts w:ascii="Times New Roman" w:eastAsia="宋体" w:hAnsi="Times New Roman" w:cs="Times New Roman"/>
                <w:color w:val="000000"/>
                <w:sz w:val="24"/>
                <w:szCs w:val="24"/>
              </w:rPr>
              <w:t>化学工艺路线的评价。</w:t>
            </w:r>
          </w:p>
          <w:p w14:paraId="68EE921A" w14:textId="77777777" w:rsidR="00931F78" w:rsidRPr="00931F78" w:rsidRDefault="00931F78" w:rsidP="00931F78">
            <w:pPr>
              <w:spacing w:line="440" w:lineRule="exact"/>
              <w:rPr>
                <w:rFonts w:ascii="Times New Roman" w:eastAsia="宋体" w:hAnsi="Times New Roman" w:cs="Times New Roman"/>
                <w:color w:val="000000"/>
                <w:sz w:val="24"/>
                <w:szCs w:val="24"/>
              </w:rPr>
            </w:pPr>
            <w:r w:rsidRPr="00931F78">
              <w:rPr>
                <w:rFonts w:ascii="Times New Roman" w:eastAsia="宋体" w:hAnsi="Times New Roman" w:cs="Times New Roman" w:hint="eastAsia"/>
                <w:color w:val="000000"/>
                <w:sz w:val="24"/>
                <w:szCs w:val="24"/>
              </w:rPr>
              <w:t>3</w:t>
            </w:r>
            <w:r w:rsidRPr="00931F78">
              <w:rPr>
                <w:rFonts w:ascii="Times New Roman" w:eastAsia="宋体" w:hAnsi="Times New Roman" w:cs="Times New Roman"/>
                <w:color w:val="000000"/>
                <w:sz w:val="24"/>
                <w:szCs w:val="24"/>
              </w:rPr>
              <w:t>.3</w:t>
            </w:r>
            <w:r w:rsidRPr="00931F78">
              <w:rPr>
                <w:rFonts w:ascii="Times New Roman" w:eastAsia="宋体" w:hAnsi="Times New Roman" w:cs="Times New Roman"/>
                <w:color w:val="000000"/>
                <w:sz w:val="24"/>
                <w:szCs w:val="24"/>
              </w:rPr>
              <w:t>反应物的浓度与配料比对反应的影响；溶剂对反应的影响；催化剂的活性影响因素；相转移催化剂的影响因素。</w:t>
            </w:r>
          </w:p>
          <w:p w14:paraId="2367DDE4"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3</w:t>
            </w:r>
            <w:r w:rsidRPr="00931F78">
              <w:rPr>
                <w:rFonts w:ascii="Times New Roman" w:eastAsia="宋体" w:hAnsi="Times New Roman" w:cs="Times New Roman"/>
                <w:bCs/>
                <w:sz w:val="24"/>
                <w:szCs w:val="24"/>
              </w:rPr>
              <w:t>.</w:t>
            </w:r>
            <w:r w:rsidRPr="00931F78">
              <w:rPr>
                <w:rFonts w:ascii="Times New Roman" w:eastAsia="宋体" w:hAnsi="Times New Roman" w:cs="Times New Roman" w:hint="eastAsia"/>
                <w:bCs/>
                <w:sz w:val="24"/>
                <w:szCs w:val="24"/>
              </w:rPr>
              <w:t>4</w:t>
            </w:r>
            <w:r w:rsidRPr="00931F78">
              <w:rPr>
                <w:rFonts w:ascii="Times New Roman" w:eastAsia="宋体" w:hAnsi="Times New Roman" w:cs="Times New Roman"/>
                <w:bCs/>
                <w:sz w:val="24"/>
                <w:szCs w:val="24"/>
              </w:rPr>
              <w:t>中试放大效应产生的原因及解决办法。</w:t>
            </w:r>
          </w:p>
        </w:tc>
      </w:tr>
    </w:tbl>
    <w:p w14:paraId="52073C1F"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lastRenderedPageBreak/>
        <w:t>（二）课程考核方式</w:t>
      </w:r>
    </w:p>
    <w:p w14:paraId="7A9A59C9" w14:textId="77777777" w:rsidR="00931F78" w:rsidRPr="00931F78" w:rsidRDefault="00931F78" w:rsidP="00931F78">
      <w:pPr>
        <w:spacing w:beforeLines="50" w:before="156" w:afterLines="50" w:after="156"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课程考核方式分为平时考核和期末考核。</w:t>
      </w:r>
    </w:p>
    <w:p w14:paraId="0E735CC6" w14:textId="77777777" w:rsidR="00931F78" w:rsidRPr="00931F78" w:rsidRDefault="00931F78" w:rsidP="00931F78">
      <w:pPr>
        <w:spacing w:beforeLines="50" w:before="156" w:afterLines="50" w:after="156"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平时成绩包括出勤率（</w:t>
      </w:r>
      <w:r w:rsidRPr="00931F78">
        <w:rPr>
          <w:rFonts w:ascii="Times New Roman" w:eastAsia="宋体" w:hAnsi="Times New Roman" w:cs="Times New Roman" w:hint="eastAsia"/>
          <w:sz w:val="24"/>
          <w:szCs w:val="24"/>
        </w:rPr>
        <w:t>9</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hint="eastAsia"/>
          <w:sz w:val="24"/>
          <w:szCs w:val="24"/>
        </w:rPr>
        <w:t>6</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hint="eastAsia"/>
          <w:sz w:val="24"/>
          <w:szCs w:val="24"/>
        </w:rPr>
        <w:t>15</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w:t>
      </w:r>
    </w:p>
    <w:p w14:paraId="7ABAC901"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期末考核采用闭卷考试（</w:t>
      </w:r>
      <w:r w:rsidRPr="00931F78">
        <w:rPr>
          <w:rFonts w:ascii="Times New Roman" w:eastAsia="宋体" w:hAnsi="Times New Roman" w:cs="Times New Roman" w:hint="eastAsia"/>
          <w:sz w:val="24"/>
          <w:szCs w:val="24"/>
        </w:rPr>
        <w:t>7</w:t>
      </w:r>
      <w:r w:rsidRPr="00931F78">
        <w:rPr>
          <w:rFonts w:ascii="Times New Roman" w:eastAsia="宋体" w:hAnsi="Times New Roman" w:cs="Times New Roman"/>
          <w:sz w:val="24"/>
          <w:szCs w:val="24"/>
        </w:rPr>
        <w:t>0%</w:t>
      </w:r>
      <w:r w:rsidRPr="00931F78">
        <w:rPr>
          <w:rFonts w:ascii="Times New Roman" w:eastAsia="宋体" w:hAnsi="Times New Roman" w:cs="Times New Roman"/>
          <w:sz w:val="24"/>
          <w:szCs w:val="24"/>
        </w:rPr>
        <w:t>）。</w:t>
      </w:r>
    </w:p>
    <w:p w14:paraId="6ABE2A97"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t>（三）课程目标达成评价方式及考核比例</w:t>
      </w:r>
    </w:p>
    <w:p w14:paraId="1C74CD2E" w14:textId="77777777" w:rsidR="00931F78" w:rsidRPr="00931F78" w:rsidRDefault="00931F78" w:rsidP="00931F78">
      <w:pPr>
        <w:spacing w:line="440" w:lineRule="atLeast"/>
        <w:rPr>
          <w:rFonts w:ascii="Times New Roman" w:eastAsia="宋体" w:hAnsi="Times New Roman" w:cs="Times New Roman"/>
          <w:szCs w:val="24"/>
        </w:rPr>
      </w:pPr>
      <w:r w:rsidRPr="00931F78">
        <w:rPr>
          <w:rFonts w:ascii="Times New Roman" w:eastAsia="宋体" w:hAnsi="Times New Roman" w:cs="Times New Roman"/>
          <w:sz w:val="24"/>
          <w:szCs w:val="24"/>
        </w:rPr>
        <w:t>《制药工艺学》课程考核方式及成绩比例为：出勤率</w:t>
      </w:r>
      <w:r w:rsidRPr="00931F78">
        <w:rPr>
          <w:rFonts w:ascii="Times New Roman" w:eastAsia="宋体" w:hAnsi="Times New Roman" w:cs="Times New Roman" w:hint="eastAsia"/>
          <w:sz w:val="24"/>
          <w:szCs w:val="24"/>
        </w:rPr>
        <w:t>9</w:t>
      </w:r>
      <w:r w:rsidRPr="00931F78">
        <w:rPr>
          <w:rFonts w:ascii="Times New Roman" w:eastAsia="宋体" w:hAnsi="Times New Roman" w:cs="Times New Roman"/>
          <w:sz w:val="24"/>
          <w:szCs w:val="24"/>
        </w:rPr>
        <w:t>%</w:t>
      </w:r>
      <w:r w:rsidRPr="00931F78">
        <w:rPr>
          <w:rFonts w:ascii="Times New Roman" w:eastAsia="宋体" w:hAnsi="Times New Roman" w:cs="Times New Roman" w:hint="eastAsia"/>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hint="eastAsia"/>
          <w:sz w:val="24"/>
          <w:szCs w:val="24"/>
        </w:rPr>
        <w:t>6</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hint="eastAsia"/>
          <w:sz w:val="24"/>
          <w:szCs w:val="24"/>
        </w:rPr>
        <w:t>15</w:t>
      </w:r>
      <w:r w:rsidRPr="00931F78">
        <w:rPr>
          <w:rFonts w:ascii="Times New Roman" w:eastAsia="宋体" w:hAnsi="Times New Roman" w:cs="Times New Roman"/>
          <w:sz w:val="24"/>
          <w:szCs w:val="24"/>
        </w:rPr>
        <w:t>% +</w:t>
      </w:r>
      <w:r w:rsidRPr="00931F78">
        <w:rPr>
          <w:rFonts w:ascii="Times New Roman" w:eastAsia="宋体" w:hAnsi="Times New Roman" w:cs="Times New Roman"/>
          <w:sz w:val="24"/>
          <w:szCs w:val="24"/>
        </w:rPr>
        <w:t>期末考试</w:t>
      </w:r>
      <w:r w:rsidRPr="00931F78">
        <w:rPr>
          <w:rFonts w:ascii="Times New Roman" w:eastAsia="宋体" w:hAnsi="Times New Roman" w:cs="Times New Roman" w:hint="eastAsia"/>
          <w:sz w:val="24"/>
          <w:szCs w:val="24"/>
        </w:rPr>
        <w:t>7</w:t>
      </w:r>
      <w:r w:rsidRPr="00931F78">
        <w:rPr>
          <w:rFonts w:ascii="Times New Roman" w:eastAsia="宋体" w:hAnsi="Times New Roman" w:cs="Times New Roman"/>
          <w:sz w:val="24"/>
          <w:szCs w:val="24"/>
        </w:rPr>
        <w:t>0%</w:t>
      </w:r>
      <w:r w:rsidRPr="00931F78">
        <w:rPr>
          <w:rFonts w:ascii="Times New Roman" w:eastAsia="宋体" w:hAnsi="Times New Roman" w:cs="Times New Roman"/>
          <w:sz w:val="24"/>
          <w:szCs w:val="24"/>
        </w:rPr>
        <w:t>。</w:t>
      </w:r>
    </w:p>
    <w:p w14:paraId="47F02DE2" w14:textId="77777777" w:rsidR="00931F78" w:rsidRPr="00931F78" w:rsidRDefault="00931F78" w:rsidP="00931F78">
      <w:pPr>
        <w:spacing w:line="440" w:lineRule="atLeast"/>
        <w:rPr>
          <w:rFonts w:ascii="Times New Roman" w:eastAsia="宋体" w:hAnsi="Times New Roman" w:cs="Times New Roman"/>
          <w:szCs w:val="24"/>
        </w:rPr>
      </w:pPr>
      <w:r w:rsidRPr="00931F78">
        <w:rPr>
          <w:rFonts w:ascii="Times New Roman" w:eastAsia="宋体" w:hAnsi="Times New Roman" w:cs="Times New Roman"/>
          <w:sz w:val="24"/>
          <w:szCs w:val="24"/>
        </w:rPr>
        <w:t>本课程共有三个课程目标，考核方式及成绩比例分别为：</w:t>
      </w:r>
    </w:p>
    <w:p w14:paraId="641D1E93" w14:textId="77777777" w:rsidR="00931F78" w:rsidRPr="00931F78" w:rsidRDefault="00931F78" w:rsidP="00931F78">
      <w:pPr>
        <w:spacing w:line="440" w:lineRule="atLeast"/>
        <w:rPr>
          <w:rFonts w:ascii="Times New Roman" w:eastAsia="宋体" w:hAnsi="Times New Roman" w:cs="Times New Roman"/>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1</w:t>
      </w:r>
      <w:r w:rsidRPr="00931F78">
        <w:rPr>
          <w:rFonts w:ascii="Times New Roman" w:eastAsia="宋体" w:hAnsi="Times New Roman" w:cs="Times New Roman" w:hint="eastAsia"/>
          <w:sz w:val="24"/>
          <w:szCs w:val="24"/>
        </w:rPr>
        <w:t>+2</w:t>
      </w:r>
      <w:r w:rsidRPr="00931F78">
        <w:rPr>
          <w:rFonts w:ascii="Times New Roman" w:eastAsia="宋体" w:hAnsi="Times New Roman" w:cs="Times New Roman"/>
          <w:sz w:val="24"/>
          <w:szCs w:val="24"/>
        </w:rPr>
        <w:t>：出勤率</w:t>
      </w:r>
      <w:r w:rsidRPr="00931F78">
        <w:rPr>
          <w:rFonts w:ascii="Times New Roman" w:eastAsia="宋体" w:hAnsi="Times New Roman" w:cs="Times New Roman" w:hint="eastAsia"/>
          <w:sz w:val="24"/>
          <w:szCs w:val="24"/>
        </w:rPr>
        <w:t>5.4</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sz w:val="24"/>
          <w:szCs w:val="24"/>
        </w:rPr>
        <w:t>3%+</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hint="eastAsia"/>
          <w:sz w:val="24"/>
          <w:szCs w:val="24"/>
        </w:rPr>
        <w:t>7.5</w:t>
      </w:r>
      <w:r w:rsidRPr="00931F78">
        <w:rPr>
          <w:rFonts w:ascii="Times New Roman" w:eastAsia="宋体" w:hAnsi="Times New Roman" w:cs="Times New Roman"/>
          <w:sz w:val="24"/>
          <w:szCs w:val="24"/>
        </w:rPr>
        <w:t>%</w:t>
      </w:r>
      <w:r w:rsidRPr="00931F78">
        <w:rPr>
          <w:rFonts w:ascii="Times New Roman" w:eastAsia="宋体" w:hAnsi="Times New Roman" w:cs="Times New Roman" w:hint="eastAsia"/>
          <w:sz w:val="24"/>
          <w:szCs w:val="24"/>
        </w:rPr>
        <w:t>+</w:t>
      </w:r>
      <w:r w:rsidRPr="00931F78">
        <w:rPr>
          <w:rFonts w:ascii="Times New Roman" w:eastAsia="宋体" w:hAnsi="Times New Roman" w:cs="Times New Roman"/>
          <w:sz w:val="24"/>
          <w:szCs w:val="24"/>
        </w:rPr>
        <w:t>期末考试</w:t>
      </w:r>
      <w:r w:rsidRPr="00931F78">
        <w:rPr>
          <w:rFonts w:ascii="Times New Roman" w:eastAsia="宋体" w:hAnsi="Times New Roman" w:cs="Times New Roman" w:hint="eastAsia"/>
          <w:sz w:val="24"/>
          <w:szCs w:val="24"/>
        </w:rPr>
        <w:t>40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w:t>
      </w:r>
    </w:p>
    <w:p w14:paraId="4C2AE7AF" w14:textId="77777777" w:rsidR="00931F78" w:rsidRPr="00931F78" w:rsidRDefault="00931F78" w:rsidP="00931F78">
      <w:pPr>
        <w:spacing w:line="440" w:lineRule="atLeast"/>
        <w:rPr>
          <w:rFonts w:ascii="Times New Roman" w:eastAsia="宋体" w:hAnsi="Times New Roman" w:cs="Times New Roman"/>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hint="eastAsia"/>
          <w:sz w:val="24"/>
          <w:szCs w:val="24"/>
        </w:rPr>
        <w:t>3</w:t>
      </w:r>
      <w:r w:rsidRPr="00931F78">
        <w:rPr>
          <w:rFonts w:ascii="Times New Roman" w:eastAsia="宋体" w:hAnsi="Times New Roman" w:cs="Times New Roman"/>
          <w:sz w:val="24"/>
          <w:szCs w:val="24"/>
        </w:rPr>
        <w:t>：出勤率</w:t>
      </w:r>
      <w:r w:rsidRPr="00931F78">
        <w:rPr>
          <w:rFonts w:ascii="Times New Roman" w:eastAsia="宋体" w:hAnsi="Times New Roman" w:cs="Times New Roman" w:hint="eastAsia"/>
          <w:sz w:val="24"/>
          <w:szCs w:val="24"/>
        </w:rPr>
        <w:t>3.6</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hint="eastAsia"/>
          <w:sz w:val="24"/>
          <w:szCs w:val="24"/>
        </w:rPr>
        <w:t>3</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hint="eastAsia"/>
          <w:sz w:val="24"/>
          <w:szCs w:val="24"/>
        </w:rPr>
        <w:t>7.</w:t>
      </w:r>
      <w:r w:rsidRPr="00931F78">
        <w:rPr>
          <w:rFonts w:ascii="Times New Roman" w:eastAsia="宋体" w:hAnsi="Times New Roman" w:cs="Times New Roman"/>
          <w:sz w:val="24"/>
          <w:szCs w:val="24"/>
        </w:rPr>
        <w:t>5%+</w:t>
      </w:r>
      <w:r w:rsidRPr="00931F78">
        <w:rPr>
          <w:rFonts w:ascii="Times New Roman" w:eastAsia="宋体" w:hAnsi="Times New Roman" w:cs="Times New Roman"/>
          <w:sz w:val="24"/>
          <w:szCs w:val="24"/>
        </w:rPr>
        <w:t>期末考试</w:t>
      </w:r>
      <w:r w:rsidRPr="00931F78">
        <w:rPr>
          <w:rFonts w:ascii="Times New Roman" w:eastAsia="宋体" w:hAnsi="Times New Roman" w:cs="Times New Roman" w:hint="eastAsia"/>
          <w:sz w:val="24"/>
          <w:szCs w:val="24"/>
        </w:rPr>
        <w:t>30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w:t>
      </w:r>
    </w:p>
    <w:p w14:paraId="25070F33"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汇总如下表：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71"/>
        <w:gridCol w:w="1133"/>
        <w:gridCol w:w="1453"/>
        <w:gridCol w:w="1505"/>
        <w:gridCol w:w="1676"/>
        <w:gridCol w:w="858"/>
      </w:tblGrid>
      <w:tr w:rsidR="00931F78" w:rsidRPr="00931F78" w14:paraId="6A631BE4" w14:textId="77777777" w:rsidTr="00931F78">
        <w:trPr>
          <w:trHeight w:val="540"/>
          <w:jc w:val="center"/>
        </w:trPr>
        <w:tc>
          <w:tcPr>
            <w:tcW w:w="1007" w:type="pct"/>
            <w:vMerge w:val="restart"/>
            <w:vAlign w:val="center"/>
          </w:tcPr>
          <w:p w14:paraId="1ADEDD37"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课程目标</w:t>
            </w:r>
          </w:p>
        </w:tc>
        <w:tc>
          <w:tcPr>
            <w:tcW w:w="3476" w:type="pct"/>
            <w:gridSpan w:val="4"/>
          </w:tcPr>
          <w:p w14:paraId="72D9379B"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考核方式及成绩比例（</w:t>
            </w:r>
            <w:r w:rsidRPr="00931F78">
              <w:rPr>
                <w:rFonts w:ascii="Times New Roman" w:eastAsia="宋体" w:hAnsi="Times New Roman" w:cs="Times New Roman"/>
                <w:b/>
                <w:sz w:val="24"/>
                <w:szCs w:val="24"/>
              </w:rPr>
              <w:t>%</w:t>
            </w:r>
            <w:r w:rsidRPr="00931F78">
              <w:rPr>
                <w:rFonts w:ascii="Times New Roman" w:eastAsia="宋体" w:hAnsi="Times New Roman" w:cs="Times New Roman"/>
                <w:b/>
                <w:sz w:val="24"/>
                <w:szCs w:val="24"/>
              </w:rPr>
              <w:t>）</w:t>
            </w:r>
          </w:p>
        </w:tc>
        <w:tc>
          <w:tcPr>
            <w:tcW w:w="517" w:type="pct"/>
            <w:vMerge w:val="restart"/>
            <w:vAlign w:val="center"/>
          </w:tcPr>
          <w:p w14:paraId="12373118"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合计</w:t>
            </w:r>
          </w:p>
        </w:tc>
      </w:tr>
      <w:tr w:rsidR="00931F78" w:rsidRPr="00931F78" w14:paraId="58ACD51B" w14:textId="77777777" w:rsidTr="00931F78">
        <w:trPr>
          <w:trHeight w:val="578"/>
          <w:jc w:val="center"/>
        </w:trPr>
        <w:tc>
          <w:tcPr>
            <w:tcW w:w="1007" w:type="pct"/>
            <w:vMerge/>
            <w:vAlign w:val="center"/>
          </w:tcPr>
          <w:p w14:paraId="7731E02D" w14:textId="77777777" w:rsidR="00931F78" w:rsidRPr="00931F78" w:rsidRDefault="00931F78" w:rsidP="00931F78">
            <w:pPr>
              <w:spacing w:line="440" w:lineRule="exact"/>
              <w:jc w:val="center"/>
              <w:rPr>
                <w:rFonts w:ascii="Times New Roman" w:eastAsia="宋体" w:hAnsi="Times New Roman" w:cs="Times New Roman"/>
                <w:b/>
                <w:sz w:val="24"/>
                <w:szCs w:val="24"/>
              </w:rPr>
            </w:pPr>
          </w:p>
        </w:tc>
        <w:tc>
          <w:tcPr>
            <w:tcW w:w="683" w:type="pct"/>
            <w:vAlign w:val="center"/>
          </w:tcPr>
          <w:p w14:paraId="4F722332"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出勤</w:t>
            </w:r>
          </w:p>
        </w:tc>
        <w:tc>
          <w:tcPr>
            <w:tcW w:w="876" w:type="pct"/>
            <w:vAlign w:val="center"/>
          </w:tcPr>
          <w:p w14:paraId="68BD10F3"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课堂表现</w:t>
            </w:r>
          </w:p>
        </w:tc>
        <w:tc>
          <w:tcPr>
            <w:tcW w:w="907" w:type="pct"/>
            <w:vAlign w:val="center"/>
          </w:tcPr>
          <w:p w14:paraId="384027AC"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平时作业</w:t>
            </w:r>
          </w:p>
        </w:tc>
        <w:tc>
          <w:tcPr>
            <w:tcW w:w="1010" w:type="pct"/>
            <w:vAlign w:val="center"/>
          </w:tcPr>
          <w:p w14:paraId="103ED2D2"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期末考试</w:t>
            </w:r>
          </w:p>
        </w:tc>
        <w:tc>
          <w:tcPr>
            <w:tcW w:w="517" w:type="pct"/>
            <w:vMerge/>
          </w:tcPr>
          <w:p w14:paraId="552A73E4" w14:textId="77777777" w:rsidR="00931F78" w:rsidRPr="00931F78" w:rsidRDefault="00931F78" w:rsidP="00931F78">
            <w:pPr>
              <w:spacing w:line="440" w:lineRule="exact"/>
              <w:jc w:val="center"/>
              <w:rPr>
                <w:rFonts w:ascii="Times New Roman" w:eastAsia="宋体" w:hAnsi="Times New Roman" w:cs="Times New Roman"/>
                <w:b/>
                <w:sz w:val="24"/>
                <w:szCs w:val="24"/>
              </w:rPr>
            </w:pPr>
          </w:p>
        </w:tc>
      </w:tr>
      <w:tr w:rsidR="00931F78" w:rsidRPr="00931F78" w14:paraId="23CE9B1E" w14:textId="77777777" w:rsidTr="00931F78">
        <w:trPr>
          <w:jc w:val="center"/>
        </w:trPr>
        <w:tc>
          <w:tcPr>
            <w:tcW w:w="1007" w:type="pct"/>
            <w:vAlign w:val="center"/>
          </w:tcPr>
          <w:p w14:paraId="7978607F"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课程目标</w:t>
            </w:r>
            <w:r w:rsidRPr="00931F78">
              <w:rPr>
                <w:rFonts w:ascii="Times New Roman" w:eastAsia="宋体" w:hAnsi="Times New Roman" w:cs="Times New Roman"/>
                <w:bCs/>
                <w:sz w:val="24"/>
                <w:szCs w:val="24"/>
              </w:rPr>
              <w:t>1</w:t>
            </w:r>
            <w:r w:rsidRPr="00931F78">
              <w:rPr>
                <w:rFonts w:ascii="Times New Roman" w:eastAsia="宋体" w:hAnsi="Times New Roman" w:cs="Times New Roman" w:hint="eastAsia"/>
                <w:bCs/>
                <w:sz w:val="24"/>
                <w:szCs w:val="24"/>
              </w:rPr>
              <w:t>+2</w:t>
            </w:r>
          </w:p>
        </w:tc>
        <w:tc>
          <w:tcPr>
            <w:tcW w:w="683" w:type="pct"/>
            <w:vAlign w:val="center"/>
          </w:tcPr>
          <w:p w14:paraId="1A1AD35D"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5.4</w:t>
            </w:r>
          </w:p>
        </w:tc>
        <w:tc>
          <w:tcPr>
            <w:tcW w:w="876" w:type="pct"/>
            <w:vAlign w:val="center"/>
          </w:tcPr>
          <w:p w14:paraId="122B4791"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3</w:t>
            </w:r>
          </w:p>
        </w:tc>
        <w:tc>
          <w:tcPr>
            <w:tcW w:w="907" w:type="pct"/>
            <w:vAlign w:val="center"/>
          </w:tcPr>
          <w:p w14:paraId="216542AB"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7.5</w:t>
            </w:r>
          </w:p>
        </w:tc>
        <w:tc>
          <w:tcPr>
            <w:tcW w:w="1010" w:type="pct"/>
            <w:vAlign w:val="center"/>
          </w:tcPr>
          <w:p w14:paraId="44BB6E6A"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40</w:t>
            </w:r>
          </w:p>
        </w:tc>
        <w:tc>
          <w:tcPr>
            <w:tcW w:w="517" w:type="pct"/>
            <w:vAlign w:val="center"/>
          </w:tcPr>
          <w:p w14:paraId="6587BF9B"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55.4</w:t>
            </w:r>
          </w:p>
        </w:tc>
      </w:tr>
      <w:tr w:rsidR="00931F78" w:rsidRPr="00931F78" w14:paraId="6A7B60E8" w14:textId="77777777" w:rsidTr="00931F78">
        <w:trPr>
          <w:jc w:val="center"/>
        </w:trPr>
        <w:tc>
          <w:tcPr>
            <w:tcW w:w="1007" w:type="pct"/>
            <w:vAlign w:val="center"/>
          </w:tcPr>
          <w:p w14:paraId="48218066"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课程目标</w:t>
            </w:r>
            <w:r w:rsidRPr="00931F78">
              <w:rPr>
                <w:rFonts w:ascii="Times New Roman" w:eastAsia="宋体" w:hAnsi="Times New Roman" w:cs="Times New Roman" w:hint="eastAsia"/>
                <w:bCs/>
                <w:sz w:val="24"/>
                <w:szCs w:val="24"/>
              </w:rPr>
              <w:t>3</w:t>
            </w:r>
          </w:p>
        </w:tc>
        <w:tc>
          <w:tcPr>
            <w:tcW w:w="683" w:type="pct"/>
            <w:vAlign w:val="center"/>
          </w:tcPr>
          <w:p w14:paraId="4847B33A"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3.6</w:t>
            </w:r>
          </w:p>
        </w:tc>
        <w:tc>
          <w:tcPr>
            <w:tcW w:w="876" w:type="pct"/>
            <w:vAlign w:val="center"/>
          </w:tcPr>
          <w:p w14:paraId="01B3A0AD"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3</w:t>
            </w:r>
          </w:p>
        </w:tc>
        <w:tc>
          <w:tcPr>
            <w:tcW w:w="907" w:type="pct"/>
            <w:vAlign w:val="center"/>
          </w:tcPr>
          <w:p w14:paraId="6327AFD6"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7.5</w:t>
            </w:r>
          </w:p>
        </w:tc>
        <w:tc>
          <w:tcPr>
            <w:tcW w:w="1010" w:type="pct"/>
            <w:vAlign w:val="center"/>
          </w:tcPr>
          <w:p w14:paraId="04919E48"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30</w:t>
            </w:r>
          </w:p>
        </w:tc>
        <w:tc>
          <w:tcPr>
            <w:tcW w:w="517" w:type="pct"/>
            <w:vAlign w:val="center"/>
          </w:tcPr>
          <w:p w14:paraId="6171EC19"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44.6</w:t>
            </w:r>
          </w:p>
        </w:tc>
      </w:tr>
      <w:tr w:rsidR="00931F78" w:rsidRPr="00931F78" w14:paraId="510F0C76" w14:textId="77777777" w:rsidTr="00931F78">
        <w:trPr>
          <w:jc w:val="center"/>
        </w:trPr>
        <w:tc>
          <w:tcPr>
            <w:tcW w:w="1007" w:type="pct"/>
            <w:vAlign w:val="center"/>
          </w:tcPr>
          <w:p w14:paraId="1A419EB7"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合计</w:t>
            </w:r>
          </w:p>
        </w:tc>
        <w:tc>
          <w:tcPr>
            <w:tcW w:w="683" w:type="pct"/>
            <w:vAlign w:val="center"/>
          </w:tcPr>
          <w:p w14:paraId="6272A4AD"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9</w:t>
            </w:r>
          </w:p>
        </w:tc>
        <w:tc>
          <w:tcPr>
            <w:tcW w:w="876" w:type="pct"/>
            <w:vAlign w:val="center"/>
          </w:tcPr>
          <w:p w14:paraId="632464A6"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6</w:t>
            </w:r>
          </w:p>
        </w:tc>
        <w:tc>
          <w:tcPr>
            <w:tcW w:w="907" w:type="pct"/>
            <w:vAlign w:val="center"/>
          </w:tcPr>
          <w:p w14:paraId="0636326A"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1</w:t>
            </w:r>
            <w:r w:rsidRPr="00931F78">
              <w:rPr>
                <w:rFonts w:ascii="Times New Roman" w:eastAsia="宋体" w:hAnsi="Times New Roman" w:cs="Times New Roman" w:hint="eastAsia"/>
                <w:bCs/>
                <w:sz w:val="24"/>
                <w:szCs w:val="24"/>
              </w:rPr>
              <w:t>5</w:t>
            </w:r>
          </w:p>
        </w:tc>
        <w:tc>
          <w:tcPr>
            <w:tcW w:w="1010" w:type="pct"/>
            <w:vAlign w:val="center"/>
          </w:tcPr>
          <w:p w14:paraId="6838B484"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70</w:t>
            </w:r>
          </w:p>
        </w:tc>
        <w:tc>
          <w:tcPr>
            <w:tcW w:w="517" w:type="pct"/>
            <w:vAlign w:val="center"/>
          </w:tcPr>
          <w:p w14:paraId="62722C01"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100</w:t>
            </w:r>
          </w:p>
        </w:tc>
      </w:tr>
    </w:tbl>
    <w:p w14:paraId="495DEC80"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p>
    <w:p w14:paraId="3346B7FA"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t>五、成绩评定</w:t>
      </w:r>
    </w:p>
    <w:p w14:paraId="3B0CC49E"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t>（一）总成绩评定</w:t>
      </w:r>
    </w:p>
    <w:p w14:paraId="73DFB038"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总成绩</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平时成绩</w:t>
      </w:r>
      <w:r w:rsidRPr="00931F78">
        <w:rPr>
          <w:rFonts w:ascii="Times New Roman" w:eastAsia="宋体" w:hAnsi="Times New Roman" w:cs="Times New Roman"/>
          <w:sz w:val="24"/>
          <w:szCs w:val="24"/>
        </w:rPr>
        <w:t>×</w:t>
      </w:r>
      <w:r w:rsidRPr="00931F78">
        <w:rPr>
          <w:rFonts w:ascii="Times New Roman" w:eastAsia="宋体" w:hAnsi="Times New Roman" w:cs="Times New Roman" w:hint="eastAsia"/>
          <w:sz w:val="24"/>
          <w:szCs w:val="24"/>
        </w:rPr>
        <w:t>3</w:t>
      </w:r>
      <w:r w:rsidRPr="00931F78">
        <w:rPr>
          <w:rFonts w:ascii="Times New Roman" w:eastAsia="宋体" w:hAnsi="Times New Roman" w:cs="Times New Roman"/>
          <w:sz w:val="24"/>
          <w:szCs w:val="24"/>
        </w:rPr>
        <w:t>0%+</w:t>
      </w:r>
      <w:r w:rsidRPr="00931F78">
        <w:rPr>
          <w:rFonts w:ascii="Times New Roman" w:eastAsia="宋体" w:hAnsi="Times New Roman" w:cs="Times New Roman"/>
          <w:sz w:val="24"/>
          <w:szCs w:val="24"/>
        </w:rPr>
        <w:t>期末成绩</w:t>
      </w:r>
      <w:r w:rsidRPr="00931F78">
        <w:rPr>
          <w:rFonts w:ascii="Times New Roman" w:eastAsia="宋体" w:hAnsi="Times New Roman" w:cs="Times New Roman"/>
          <w:sz w:val="24"/>
          <w:szCs w:val="24"/>
        </w:rPr>
        <w:t>×</w:t>
      </w:r>
      <w:r w:rsidRPr="00931F78">
        <w:rPr>
          <w:rFonts w:ascii="Times New Roman" w:eastAsia="宋体" w:hAnsi="Times New Roman" w:cs="Times New Roman" w:hint="eastAsia"/>
          <w:sz w:val="24"/>
          <w:szCs w:val="24"/>
        </w:rPr>
        <w:t>7</w:t>
      </w:r>
      <w:r w:rsidRPr="00931F78">
        <w:rPr>
          <w:rFonts w:ascii="Times New Roman" w:eastAsia="宋体" w:hAnsi="Times New Roman" w:cs="Times New Roman"/>
          <w:sz w:val="24"/>
          <w:szCs w:val="24"/>
        </w:rPr>
        <w:t>0%</w:t>
      </w:r>
    </w:p>
    <w:p w14:paraId="677857D7" w14:textId="77777777" w:rsidR="00931F78" w:rsidRPr="00931F78" w:rsidRDefault="00931F78" w:rsidP="00931F78">
      <w:pPr>
        <w:spacing w:beforeLines="50" w:before="156" w:afterLines="50" w:after="156" w:line="440" w:lineRule="exact"/>
        <w:rPr>
          <w:rFonts w:ascii="Times New Roman" w:eastAsia="宋体" w:hAnsi="Times New Roman" w:cs="Times New Roman"/>
          <w:color w:val="FF0000"/>
          <w:sz w:val="24"/>
          <w:szCs w:val="24"/>
        </w:rPr>
      </w:pPr>
      <w:r w:rsidRPr="00931F78">
        <w:rPr>
          <w:rFonts w:ascii="Times New Roman" w:eastAsia="黑体" w:hAnsi="Times New Roman" w:cs="Times New Roman"/>
          <w:sz w:val="28"/>
          <w:szCs w:val="28"/>
        </w:rPr>
        <w:t>（二）平时成绩评定</w:t>
      </w:r>
    </w:p>
    <w:p w14:paraId="0ECECAEB" w14:textId="77777777" w:rsidR="00931F78" w:rsidRPr="00931F78" w:rsidRDefault="00931F78" w:rsidP="00931F78">
      <w:pPr>
        <w:spacing w:line="440" w:lineRule="exact"/>
        <w:rPr>
          <w:rFonts w:ascii="Times New Roman" w:eastAsia="宋体" w:hAnsi="Times New Roman" w:cs="Times New Roman"/>
          <w:color w:val="FF0000"/>
          <w:sz w:val="24"/>
          <w:szCs w:val="24"/>
        </w:rPr>
      </w:pPr>
      <w:r w:rsidRPr="00931F78">
        <w:rPr>
          <w:rFonts w:ascii="Times New Roman" w:eastAsia="宋体" w:hAnsi="Times New Roman" w:cs="Times New Roman"/>
          <w:sz w:val="24"/>
          <w:szCs w:val="24"/>
        </w:rPr>
        <w:t>平时成绩（</w:t>
      </w:r>
      <w:r w:rsidRPr="00931F78">
        <w:rPr>
          <w:rFonts w:ascii="Times New Roman" w:eastAsia="宋体" w:hAnsi="Times New Roman" w:cs="Times New Roman"/>
          <w:sz w:val="24"/>
          <w:szCs w:val="24"/>
        </w:rPr>
        <w:t>100%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出勤率</w:t>
      </w:r>
      <w:r w:rsidRPr="00931F78">
        <w:rPr>
          <w:rFonts w:ascii="Times New Roman" w:eastAsia="宋体" w:hAnsi="Times New Roman" w:cs="Times New Roman" w:hint="eastAsia"/>
          <w:sz w:val="24"/>
          <w:szCs w:val="24"/>
        </w:rPr>
        <w:t>30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hint="eastAsia"/>
          <w:sz w:val="24"/>
          <w:szCs w:val="24"/>
        </w:rPr>
        <w:t>20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hint="eastAsia"/>
          <w:sz w:val="24"/>
          <w:szCs w:val="24"/>
        </w:rPr>
        <w:t>50</w:t>
      </w:r>
      <w:r w:rsidRPr="00931F78">
        <w:rPr>
          <w:rFonts w:ascii="Times New Roman" w:eastAsia="宋体" w:hAnsi="Times New Roman" w:cs="Times New Roman"/>
          <w:sz w:val="24"/>
          <w:szCs w:val="24"/>
        </w:rPr>
        <w:t>%</w:t>
      </w:r>
    </w:p>
    <w:p w14:paraId="2E4B5DDB"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1</w:t>
      </w:r>
      <w:r w:rsidRPr="00931F78">
        <w:rPr>
          <w:rFonts w:ascii="Times New Roman" w:eastAsia="宋体" w:hAnsi="Times New Roman" w:cs="Times New Roman"/>
          <w:sz w:val="24"/>
          <w:szCs w:val="24"/>
        </w:rPr>
        <w:t>）出勤率：通过学生出勤次数，来评价学生的学习态度与积极性；</w:t>
      </w:r>
    </w:p>
    <w:p w14:paraId="1C5C7526"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）课堂表现：通过学生在课堂上的表现情况、发言与提问情况，来评价学生相关的能力；</w:t>
      </w:r>
    </w:p>
    <w:p w14:paraId="2206FD6F" w14:textId="77777777" w:rsidR="00931F78" w:rsidRPr="00931F78" w:rsidRDefault="00931F78" w:rsidP="00931F78">
      <w:pPr>
        <w:spacing w:line="440" w:lineRule="exact"/>
        <w:rPr>
          <w:rFonts w:ascii="Times New Roman" w:eastAsia="宋体" w:hAnsi="Times New Roman" w:cs="Times New Roman"/>
          <w:color w:val="FF0000"/>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hint="eastAsia"/>
          <w:sz w:val="24"/>
          <w:szCs w:val="24"/>
        </w:rPr>
        <w:t>3</w:t>
      </w:r>
      <w:r w:rsidRPr="00931F78">
        <w:rPr>
          <w:rFonts w:ascii="Times New Roman" w:eastAsia="宋体" w:hAnsi="Times New Roman" w:cs="Times New Roman"/>
          <w:sz w:val="24"/>
          <w:szCs w:val="24"/>
        </w:rPr>
        <w:t>）平时作业完成情况：围绕课程的学习目标进行作业的设计。如让学生简述对知识的认识，考核学生对于概念的理解情况，帮助学生将定义转化为自己的理</w:t>
      </w:r>
      <w:r w:rsidRPr="00931F78">
        <w:rPr>
          <w:rFonts w:ascii="Times New Roman" w:eastAsia="宋体" w:hAnsi="Times New Roman" w:cs="Times New Roman"/>
          <w:sz w:val="24"/>
          <w:szCs w:val="24"/>
        </w:rPr>
        <w:lastRenderedPageBreak/>
        <w:t>解；</w:t>
      </w:r>
    </w:p>
    <w:p w14:paraId="013561DF"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t>（三）期末成绩评定</w:t>
      </w:r>
    </w:p>
    <w:p w14:paraId="77F8539E" w14:textId="77777777" w:rsidR="00931F78" w:rsidRPr="00931F78" w:rsidRDefault="00931F78" w:rsidP="00931F78">
      <w:pPr>
        <w:spacing w:line="440" w:lineRule="exact"/>
        <w:rPr>
          <w:rFonts w:ascii="Times New Roman" w:eastAsia="宋体" w:hAnsi="Times New Roman" w:cs="Times New Roman"/>
          <w:color w:val="FF0000"/>
          <w:sz w:val="24"/>
          <w:szCs w:val="24"/>
        </w:rPr>
      </w:pPr>
      <w:r w:rsidRPr="00931F78">
        <w:rPr>
          <w:rFonts w:ascii="Times New Roman" w:eastAsia="宋体" w:hAnsi="Times New Roman" w:cs="Times New Roman"/>
          <w:sz w:val="24"/>
          <w:szCs w:val="24"/>
        </w:rPr>
        <w:t>期末考核主要考察学生对基本概念、操作程序和具体方法的理解与运用等。方式为闭卷考试。要求学生掌握基本概念、操作程序，运用具体方法解决相关问题。</w:t>
      </w:r>
    </w:p>
    <w:p w14:paraId="0CACC9AA" w14:textId="77777777" w:rsidR="00931F78" w:rsidRPr="00931F78" w:rsidRDefault="00931F78" w:rsidP="00931F78">
      <w:pPr>
        <w:spacing w:beforeLines="50" w:before="156" w:afterLines="50" w:after="156" w:line="440" w:lineRule="exact"/>
        <w:rPr>
          <w:rFonts w:ascii="Times New Roman" w:eastAsia="宋体" w:hAnsi="Times New Roman" w:cs="Times New Roman"/>
          <w:sz w:val="24"/>
          <w:szCs w:val="24"/>
        </w:rPr>
      </w:pPr>
      <w:r w:rsidRPr="00931F78">
        <w:rPr>
          <w:rFonts w:ascii="Times New Roman" w:eastAsia="黑体" w:hAnsi="Times New Roman" w:cs="Times New Roman"/>
          <w:sz w:val="28"/>
          <w:szCs w:val="28"/>
        </w:rPr>
        <w:t>六、使用教材、相关推荐书目及课程资源</w:t>
      </w:r>
    </w:p>
    <w:p w14:paraId="5BC1481C"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黑体" w:hAnsi="Times New Roman" w:cs="Times New Roman"/>
          <w:sz w:val="28"/>
          <w:szCs w:val="28"/>
        </w:rPr>
        <w:t>（一）使用教材</w:t>
      </w:r>
    </w:p>
    <w:p w14:paraId="20F853B5"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Calibri" w:eastAsia="宋体" w:hAnsi="Calibri" w:cs="Times New Roman" w:hint="eastAsia"/>
          <w:sz w:val="24"/>
        </w:rPr>
        <w:t>赵临襄主编，</w:t>
      </w:r>
      <w:r w:rsidRPr="00931F78">
        <w:rPr>
          <w:rFonts w:ascii="Calibri" w:eastAsia="宋体" w:hAnsi="Calibri" w:cs="Times New Roman"/>
          <w:sz w:val="24"/>
        </w:rPr>
        <w:t>《制药工艺学》第一版，人民卫生出版社</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201</w:t>
      </w:r>
      <w:r w:rsidRPr="00931F78">
        <w:rPr>
          <w:rFonts w:ascii="Times New Roman" w:eastAsia="宋体" w:hAnsi="Times New Roman" w:cs="Times New Roman" w:hint="eastAsia"/>
          <w:sz w:val="24"/>
          <w:szCs w:val="24"/>
        </w:rPr>
        <w:t>4</w:t>
      </w:r>
    </w:p>
    <w:p w14:paraId="71B0120E" w14:textId="77777777" w:rsidR="00931F78" w:rsidRPr="00931F78" w:rsidRDefault="00931F78" w:rsidP="00931F78">
      <w:pPr>
        <w:spacing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t>（二）相关推荐书目</w:t>
      </w:r>
    </w:p>
    <w:p w14:paraId="0AB191FC"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林强主编，《制药工艺学》，化学工业出版社，</w:t>
      </w:r>
      <w:r w:rsidRPr="00931F78">
        <w:rPr>
          <w:rFonts w:ascii="Times New Roman" w:eastAsia="宋体" w:hAnsi="Times New Roman" w:cs="Times New Roman"/>
          <w:sz w:val="24"/>
          <w:szCs w:val="24"/>
        </w:rPr>
        <w:t>2010</w:t>
      </w:r>
    </w:p>
    <w:p w14:paraId="593A1D6D"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王沛主编《制药工艺学》，中国中医药出版社，</w:t>
      </w:r>
      <w:r w:rsidRPr="00931F78">
        <w:rPr>
          <w:rFonts w:ascii="Times New Roman" w:eastAsia="宋体" w:hAnsi="Times New Roman" w:cs="Times New Roman"/>
          <w:sz w:val="24"/>
          <w:szCs w:val="24"/>
        </w:rPr>
        <w:t>2009</w:t>
      </w:r>
    </w:p>
    <w:p w14:paraId="2587D73C"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3.</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sz w:val="24"/>
          <w:szCs w:val="24"/>
        </w:rPr>
        <w:t>元英进主编：《制药工艺学》，化学工业出版社，</w:t>
      </w:r>
      <w:r w:rsidRPr="00931F78">
        <w:rPr>
          <w:rFonts w:ascii="Times New Roman" w:eastAsia="宋体" w:hAnsi="Times New Roman" w:cs="Times New Roman"/>
          <w:sz w:val="24"/>
          <w:szCs w:val="24"/>
        </w:rPr>
        <w:t>2010</w:t>
      </w:r>
    </w:p>
    <w:p w14:paraId="6758DD34" w14:textId="77777777" w:rsidR="00931F78" w:rsidRPr="00931F78" w:rsidRDefault="00931F78" w:rsidP="00931F78">
      <w:pPr>
        <w:spacing w:beforeLines="50" w:before="156" w:afterLines="50" w:after="156" w:line="440" w:lineRule="exact"/>
        <w:rPr>
          <w:rFonts w:ascii="Times New Roman" w:eastAsia="黑体" w:hAnsi="Times New Roman" w:cs="Times New Roman"/>
          <w:sz w:val="28"/>
          <w:szCs w:val="28"/>
        </w:rPr>
      </w:pPr>
      <w:r w:rsidRPr="00931F78">
        <w:rPr>
          <w:rFonts w:ascii="Times New Roman" w:eastAsia="黑体" w:hAnsi="Times New Roman" w:cs="Times New Roman"/>
          <w:sz w:val="28"/>
          <w:szCs w:val="28"/>
        </w:rPr>
        <w:t>（三）课程资源</w:t>
      </w:r>
    </w:p>
    <w:p w14:paraId="572B0DDF"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本课程的学习资源有教材以及参考书、在线开放课程、主讲教师提供的教学</w:t>
      </w:r>
    </w:p>
    <w:p w14:paraId="29C01920"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视频等，学生可以通过主讲教师提供的线上线下的资源进行自主学习。</w:t>
      </w:r>
    </w:p>
    <w:p w14:paraId="4990B6CB"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优质在线开放课程学习资源：超星学习通平台石家庄学院刘斯婕《制药工艺学》和中国大学</w:t>
      </w:r>
      <w:r w:rsidRPr="00931F78">
        <w:rPr>
          <w:rFonts w:ascii="Times New Roman" w:eastAsia="宋体" w:hAnsi="Times New Roman" w:cs="Times New Roman"/>
          <w:sz w:val="24"/>
          <w:szCs w:val="24"/>
        </w:rPr>
        <w:t>MOOC</w:t>
      </w:r>
      <w:r w:rsidRPr="00931F78">
        <w:rPr>
          <w:rFonts w:ascii="Times New Roman" w:eastAsia="宋体" w:hAnsi="Times New Roman" w:cs="Times New Roman"/>
          <w:sz w:val="24"/>
          <w:szCs w:val="24"/>
        </w:rPr>
        <w:t>平台福州大学的《制药工艺学》网络课程。课程必读书目：《有机化学》、《制药工艺学》、《化学制药工艺学》、《药物合成反应》和《化工反应放大技术》。</w:t>
      </w:r>
    </w:p>
    <w:p w14:paraId="4FC15F3D" w14:textId="77777777" w:rsidR="00931F78" w:rsidRPr="00931F78" w:rsidRDefault="00931F78" w:rsidP="00931F78">
      <w:pPr>
        <w:spacing w:beforeLines="50" w:before="156" w:afterLines="50" w:after="156" w:line="440" w:lineRule="exact"/>
        <w:rPr>
          <w:rFonts w:ascii="Times New Roman" w:eastAsia="宋体" w:hAnsi="Times New Roman" w:cs="Times New Roman"/>
          <w:sz w:val="24"/>
          <w:szCs w:val="24"/>
        </w:rPr>
      </w:pPr>
      <w:r w:rsidRPr="00931F78">
        <w:rPr>
          <w:rFonts w:ascii="Times New Roman" w:eastAsia="黑体" w:hAnsi="Times New Roman" w:cs="Times New Roman"/>
          <w:sz w:val="28"/>
          <w:szCs w:val="28"/>
        </w:rPr>
        <w:t>七、课程大纲制定依据</w:t>
      </w:r>
    </w:p>
    <w:p w14:paraId="486F8AAA" w14:textId="26C1CF1B" w:rsid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本课程大纲依据</w:t>
      </w:r>
      <w:r w:rsidRPr="00931F78">
        <w:rPr>
          <w:rFonts w:ascii="Times New Roman" w:eastAsia="宋体" w:hAnsi="Times New Roman" w:cs="Times New Roman"/>
          <w:sz w:val="24"/>
          <w:szCs w:val="24"/>
        </w:rPr>
        <w:t>202</w:t>
      </w:r>
      <w:r w:rsidRPr="00931F78">
        <w:rPr>
          <w:rFonts w:ascii="Times New Roman" w:eastAsia="宋体" w:hAnsi="Times New Roman" w:cs="Times New Roman" w:hint="eastAsia"/>
          <w:sz w:val="24"/>
          <w:szCs w:val="24"/>
        </w:rPr>
        <w:t>3</w:t>
      </w:r>
      <w:r w:rsidRPr="00931F78">
        <w:rPr>
          <w:rFonts w:ascii="Times New Roman" w:eastAsia="宋体" w:hAnsi="Times New Roman" w:cs="Times New Roman"/>
          <w:sz w:val="24"/>
          <w:szCs w:val="24"/>
        </w:rPr>
        <w:t>年制药工程专业人才培养方案制定。</w:t>
      </w:r>
    </w:p>
    <w:p w14:paraId="74330816" w14:textId="252A14B9" w:rsidR="00931F78" w:rsidRDefault="00931F78" w:rsidP="00931F78">
      <w:pPr>
        <w:spacing w:line="440" w:lineRule="exact"/>
        <w:rPr>
          <w:rFonts w:ascii="Times New Roman" w:eastAsia="宋体" w:hAnsi="Times New Roman" w:cs="Times New Roman"/>
          <w:sz w:val="24"/>
          <w:szCs w:val="24"/>
        </w:rPr>
      </w:pPr>
    </w:p>
    <w:p w14:paraId="5A69B7E0" w14:textId="2387A24E" w:rsidR="00931F78" w:rsidRDefault="00931F78" w:rsidP="00931F78">
      <w:pPr>
        <w:spacing w:line="440" w:lineRule="exact"/>
        <w:rPr>
          <w:rFonts w:ascii="Times New Roman" w:eastAsia="宋体" w:hAnsi="Times New Roman" w:cs="Times New Roman"/>
          <w:sz w:val="24"/>
          <w:szCs w:val="24"/>
        </w:rPr>
      </w:pPr>
    </w:p>
    <w:p w14:paraId="256A4049" w14:textId="4F38543A" w:rsidR="00931F78" w:rsidRDefault="00931F78" w:rsidP="00931F78">
      <w:pPr>
        <w:spacing w:line="440" w:lineRule="exact"/>
        <w:rPr>
          <w:rFonts w:ascii="Times New Roman" w:eastAsia="宋体" w:hAnsi="Times New Roman" w:cs="Times New Roman"/>
          <w:sz w:val="24"/>
          <w:szCs w:val="24"/>
        </w:rPr>
      </w:pPr>
    </w:p>
    <w:p w14:paraId="3F0401F2" w14:textId="7BE2DF80" w:rsidR="00931F78" w:rsidRDefault="00931F78" w:rsidP="00931F78">
      <w:pPr>
        <w:spacing w:line="440" w:lineRule="exact"/>
        <w:rPr>
          <w:rFonts w:ascii="Times New Roman" w:eastAsia="宋体" w:hAnsi="Times New Roman" w:cs="Times New Roman"/>
          <w:sz w:val="24"/>
          <w:szCs w:val="24"/>
        </w:rPr>
      </w:pPr>
    </w:p>
    <w:p w14:paraId="49A52B1C" w14:textId="2DC82B60" w:rsidR="00931F78" w:rsidRDefault="00931F78" w:rsidP="00931F78">
      <w:pPr>
        <w:spacing w:line="440" w:lineRule="exact"/>
        <w:rPr>
          <w:rFonts w:ascii="Times New Roman" w:eastAsia="宋体" w:hAnsi="Times New Roman" w:cs="Times New Roman"/>
          <w:sz w:val="24"/>
          <w:szCs w:val="24"/>
        </w:rPr>
      </w:pPr>
    </w:p>
    <w:p w14:paraId="7334E0A8" w14:textId="77777777" w:rsidR="00931F78" w:rsidRPr="00931F78" w:rsidRDefault="00931F78" w:rsidP="00931F78">
      <w:pPr>
        <w:spacing w:line="440" w:lineRule="exact"/>
        <w:rPr>
          <w:rFonts w:ascii="Times New Roman" w:eastAsia="宋体" w:hAnsi="Times New Roman" w:cs="Times New Roman"/>
          <w:sz w:val="24"/>
          <w:szCs w:val="24"/>
        </w:rPr>
      </w:pPr>
    </w:p>
    <w:p w14:paraId="2D3DC1A1" w14:textId="77777777" w:rsidR="00931F78" w:rsidRPr="00931F78" w:rsidRDefault="00931F78" w:rsidP="00931F78">
      <w:pPr>
        <w:keepNext/>
        <w:keepLines/>
        <w:spacing w:before="340" w:after="330" w:line="576" w:lineRule="auto"/>
        <w:jc w:val="center"/>
        <w:outlineLvl w:val="0"/>
        <w:rPr>
          <w:rFonts w:ascii="Calibri" w:eastAsia="宋体" w:hAnsi="Calibri" w:cs="Times New Roman"/>
          <w:b/>
          <w:kern w:val="44"/>
          <w:sz w:val="36"/>
        </w:rPr>
      </w:pPr>
      <w:bookmarkStart w:id="329" w:name="_Toc149867951"/>
      <w:r w:rsidRPr="00931F78">
        <w:rPr>
          <w:rFonts w:ascii="Calibri" w:eastAsia="宋体" w:hAnsi="Calibri" w:cs="Times New Roman"/>
          <w:b/>
          <w:kern w:val="44"/>
          <w:sz w:val="36"/>
        </w:rPr>
        <w:lastRenderedPageBreak/>
        <w:t>《药事管理学》课程大纲</w:t>
      </w:r>
      <w:bookmarkEnd w:id="329"/>
    </w:p>
    <w:p w14:paraId="3539F9F5"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一、课程基本信息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7"/>
        <w:gridCol w:w="2573"/>
        <w:gridCol w:w="1442"/>
        <w:gridCol w:w="2744"/>
      </w:tblGrid>
      <w:tr w:rsidR="00931F78" w:rsidRPr="00931F78" w14:paraId="1FC6CA73" w14:textId="77777777" w:rsidTr="00931F78">
        <w:trPr>
          <w:trHeight w:val="886"/>
          <w:jc w:val="center"/>
        </w:trPr>
        <w:tc>
          <w:tcPr>
            <w:tcW w:w="926" w:type="pct"/>
            <w:vAlign w:val="center"/>
          </w:tcPr>
          <w:p w14:paraId="0C36F5E3"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课程名称</w:t>
            </w:r>
          </w:p>
        </w:tc>
        <w:tc>
          <w:tcPr>
            <w:tcW w:w="1551" w:type="pct"/>
            <w:vAlign w:val="center"/>
          </w:tcPr>
          <w:p w14:paraId="3383BCB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color w:val="000000"/>
                <w:kern w:val="0"/>
                <w:sz w:val="24"/>
                <w:szCs w:val="24"/>
              </w:rPr>
              <w:t>药事管理学</w:t>
            </w:r>
          </w:p>
        </w:tc>
        <w:tc>
          <w:tcPr>
            <w:tcW w:w="869" w:type="pct"/>
            <w:vAlign w:val="center"/>
          </w:tcPr>
          <w:p w14:paraId="5FEA80C1"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课程代码</w:t>
            </w:r>
          </w:p>
        </w:tc>
        <w:tc>
          <w:tcPr>
            <w:tcW w:w="1654" w:type="pct"/>
            <w:vAlign w:val="center"/>
          </w:tcPr>
          <w:p w14:paraId="425A5DA1"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0714A09</w:t>
            </w:r>
          </w:p>
        </w:tc>
      </w:tr>
      <w:tr w:rsidR="00931F78" w:rsidRPr="00931F78" w14:paraId="5C47AA32" w14:textId="77777777" w:rsidTr="00931F78">
        <w:trPr>
          <w:trHeight w:val="829"/>
          <w:jc w:val="center"/>
        </w:trPr>
        <w:tc>
          <w:tcPr>
            <w:tcW w:w="926" w:type="pct"/>
            <w:vAlign w:val="center"/>
          </w:tcPr>
          <w:p w14:paraId="285152E7"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课程类别</w:t>
            </w:r>
          </w:p>
        </w:tc>
        <w:tc>
          <w:tcPr>
            <w:tcW w:w="1551" w:type="pct"/>
            <w:vAlign w:val="center"/>
          </w:tcPr>
          <w:p w14:paraId="52E6397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专业教育核心课程</w:t>
            </w:r>
          </w:p>
        </w:tc>
        <w:tc>
          <w:tcPr>
            <w:tcW w:w="869" w:type="pct"/>
            <w:vAlign w:val="center"/>
          </w:tcPr>
          <w:p w14:paraId="65366F8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学时</w:t>
            </w:r>
          </w:p>
          <w:p w14:paraId="74607E54"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学分</w:t>
            </w:r>
          </w:p>
        </w:tc>
        <w:tc>
          <w:tcPr>
            <w:tcW w:w="1654" w:type="pct"/>
            <w:vAlign w:val="center"/>
          </w:tcPr>
          <w:p w14:paraId="34DB4DE2"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32</w:t>
            </w:r>
            <w:r w:rsidRPr="00931F78">
              <w:rPr>
                <w:rFonts w:ascii="Times New Roman" w:eastAsia="宋体" w:hAnsi="Times New Roman" w:cs="Times New Roman"/>
                <w:sz w:val="24"/>
                <w:szCs w:val="24"/>
              </w:rPr>
              <w:t>学时</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学分</w:t>
            </w:r>
          </w:p>
        </w:tc>
      </w:tr>
      <w:tr w:rsidR="00931F78" w:rsidRPr="00931F78" w14:paraId="72863A89" w14:textId="77777777" w:rsidTr="00931F78">
        <w:trPr>
          <w:trHeight w:val="811"/>
          <w:jc w:val="center"/>
        </w:trPr>
        <w:tc>
          <w:tcPr>
            <w:tcW w:w="926" w:type="pct"/>
            <w:vAlign w:val="center"/>
          </w:tcPr>
          <w:p w14:paraId="44592ADD"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开课单位</w:t>
            </w:r>
          </w:p>
        </w:tc>
        <w:tc>
          <w:tcPr>
            <w:tcW w:w="1551" w:type="pct"/>
            <w:vAlign w:val="center"/>
          </w:tcPr>
          <w:p w14:paraId="2BCE2CF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化工学院</w:t>
            </w:r>
          </w:p>
        </w:tc>
        <w:tc>
          <w:tcPr>
            <w:tcW w:w="869" w:type="pct"/>
            <w:vAlign w:val="center"/>
          </w:tcPr>
          <w:p w14:paraId="1F9EC60F"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适用专业</w:t>
            </w:r>
          </w:p>
        </w:tc>
        <w:tc>
          <w:tcPr>
            <w:tcW w:w="1654" w:type="pct"/>
            <w:vAlign w:val="center"/>
          </w:tcPr>
          <w:p w14:paraId="2921033E"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制药工程</w:t>
            </w:r>
          </w:p>
        </w:tc>
      </w:tr>
      <w:tr w:rsidR="00931F78" w:rsidRPr="00931F78" w14:paraId="168F7A0F" w14:textId="77777777" w:rsidTr="00931F78">
        <w:trPr>
          <w:trHeight w:val="811"/>
          <w:jc w:val="center"/>
        </w:trPr>
        <w:tc>
          <w:tcPr>
            <w:tcW w:w="926" w:type="pct"/>
            <w:vAlign w:val="center"/>
          </w:tcPr>
          <w:p w14:paraId="228091E2"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课程负责人</w:t>
            </w:r>
          </w:p>
        </w:tc>
        <w:tc>
          <w:tcPr>
            <w:tcW w:w="4074" w:type="pct"/>
            <w:gridSpan w:val="3"/>
            <w:vAlign w:val="center"/>
          </w:tcPr>
          <w:p w14:paraId="3969452C" w14:textId="77777777" w:rsidR="00931F78" w:rsidRPr="00931F78" w:rsidRDefault="00931F78" w:rsidP="00931F78">
            <w:pPr>
              <w:spacing w:line="440" w:lineRule="exact"/>
              <w:ind w:firstLineChars="800" w:firstLine="1920"/>
              <w:rPr>
                <w:rFonts w:ascii="Times New Roman" w:eastAsia="宋体" w:hAnsi="Times New Roman" w:cs="Times New Roman"/>
                <w:sz w:val="24"/>
                <w:szCs w:val="24"/>
              </w:rPr>
            </w:pPr>
            <w:r w:rsidRPr="00931F78">
              <w:rPr>
                <w:rFonts w:ascii="Times New Roman" w:eastAsia="宋体" w:hAnsi="Times New Roman" w:cs="Times New Roman"/>
                <w:sz w:val="24"/>
                <w:szCs w:val="24"/>
              </w:rPr>
              <w:t>张会欣</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sz w:val="24"/>
                <w:szCs w:val="24"/>
              </w:rPr>
              <w:t>刘敏彦</w:t>
            </w:r>
          </w:p>
        </w:tc>
      </w:tr>
      <w:tr w:rsidR="00931F78" w:rsidRPr="00931F78" w14:paraId="0BF8724B" w14:textId="77777777" w:rsidTr="00931F78">
        <w:trPr>
          <w:trHeight w:val="836"/>
          <w:jc w:val="center"/>
        </w:trPr>
        <w:tc>
          <w:tcPr>
            <w:tcW w:w="926" w:type="pct"/>
            <w:vAlign w:val="center"/>
          </w:tcPr>
          <w:p w14:paraId="194A5975"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大纲撰写人</w:t>
            </w:r>
          </w:p>
        </w:tc>
        <w:tc>
          <w:tcPr>
            <w:tcW w:w="1551" w:type="pct"/>
            <w:vAlign w:val="center"/>
          </w:tcPr>
          <w:p w14:paraId="5456A655"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张会欣</w:t>
            </w:r>
          </w:p>
        </w:tc>
        <w:tc>
          <w:tcPr>
            <w:tcW w:w="869" w:type="pct"/>
            <w:vAlign w:val="center"/>
          </w:tcPr>
          <w:p w14:paraId="1B37FA0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大纲审核人</w:t>
            </w:r>
          </w:p>
        </w:tc>
        <w:tc>
          <w:tcPr>
            <w:tcW w:w="1654" w:type="pct"/>
            <w:vAlign w:val="center"/>
          </w:tcPr>
          <w:p w14:paraId="4D7E93C9"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何敬宇</w:t>
            </w:r>
          </w:p>
        </w:tc>
      </w:tr>
      <w:tr w:rsidR="00931F78" w:rsidRPr="00931F78" w14:paraId="1A940CC8" w14:textId="77777777" w:rsidTr="00931F78">
        <w:trPr>
          <w:trHeight w:val="848"/>
          <w:jc w:val="center"/>
        </w:trPr>
        <w:tc>
          <w:tcPr>
            <w:tcW w:w="926" w:type="pct"/>
            <w:vAlign w:val="center"/>
          </w:tcPr>
          <w:p w14:paraId="55456CC7"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先修课程</w:t>
            </w:r>
          </w:p>
        </w:tc>
        <w:tc>
          <w:tcPr>
            <w:tcW w:w="4074" w:type="pct"/>
            <w:gridSpan w:val="3"/>
            <w:vAlign w:val="center"/>
          </w:tcPr>
          <w:p w14:paraId="636AFDB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《药物化学》、《药物分析》、《药理学》</w:t>
            </w:r>
          </w:p>
        </w:tc>
      </w:tr>
      <w:tr w:rsidR="00931F78" w:rsidRPr="00931F78" w14:paraId="0833CABB" w14:textId="77777777" w:rsidTr="00931F78">
        <w:trPr>
          <w:trHeight w:val="848"/>
          <w:jc w:val="center"/>
        </w:trPr>
        <w:tc>
          <w:tcPr>
            <w:tcW w:w="926" w:type="pct"/>
            <w:vAlign w:val="center"/>
          </w:tcPr>
          <w:p w14:paraId="3CBB0A15"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课程网址</w:t>
            </w:r>
          </w:p>
        </w:tc>
        <w:tc>
          <w:tcPr>
            <w:tcW w:w="4074" w:type="pct"/>
            <w:gridSpan w:val="3"/>
            <w:vAlign w:val="center"/>
          </w:tcPr>
          <w:p w14:paraId="6E7E8EA9" w14:textId="77777777" w:rsidR="00931F78" w:rsidRPr="00931F78" w:rsidRDefault="00931F78" w:rsidP="00931F78">
            <w:pPr>
              <w:spacing w:line="440" w:lineRule="exact"/>
              <w:rPr>
                <w:rFonts w:ascii="Times New Roman" w:eastAsia="宋体" w:hAnsi="Times New Roman" w:cs="Times New Roman"/>
                <w:color w:val="FF0000"/>
                <w:sz w:val="24"/>
                <w:szCs w:val="24"/>
              </w:rPr>
            </w:pPr>
          </w:p>
        </w:tc>
      </w:tr>
    </w:tbl>
    <w:p w14:paraId="45F5199C"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二、课程学习目标及与毕业要求指标点的对应关系</w:t>
      </w:r>
    </w:p>
    <w:p w14:paraId="66E45FEB"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（一）课程学习目标</w:t>
      </w:r>
    </w:p>
    <w:p w14:paraId="6240A9F0"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通过本课程的学习，使学生达到以下目标：</w:t>
      </w:r>
    </w:p>
    <w:p w14:paraId="65C447C8" w14:textId="77777777" w:rsidR="00931F78" w:rsidRPr="00931F78" w:rsidRDefault="00931F78" w:rsidP="00931F78">
      <w:pPr>
        <w:spacing w:line="400" w:lineRule="exact"/>
        <w:ind w:firstLineChars="200" w:firstLine="480"/>
        <w:rPr>
          <w:rFonts w:ascii="Times New Roman" w:eastAsia="宋体" w:hAnsi="Times New Roman" w:cs="Times New Roman"/>
          <w:sz w:val="24"/>
          <w:szCs w:val="21"/>
        </w:rPr>
      </w:pPr>
      <w:r w:rsidRPr="00931F78">
        <w:rPr>
          <w:rFonts w:ascii="Times New Roman" w:eastAsia="宋体" w:hAnsi="Times New Roman" w:cs="Times New Roman"/>
          <w:sz w:val="24"/>
          <w:szCs w:val="21"/>
        </w:rPr>
        <w:t xml:space="preserve">1. </w:t>
      </w:r>
      <w:r w:rsidRPr="00931F78">
        <w:rPr>
          <w:rFonts w:ascii="Times New Roman" w:eastAsia="宋体" w:hAnsi="Times New Roman" w:cs="Times New Roman"/>
          <w:sz w:val="24"/>
          <w:szCs w:val="24"/>
        </w:rPr>
        <w:t>了解药物研发、设计、生产环节相关的法律法规、行业政策，能够基于专业知识进行合理分析，评价制药工程实践和复杂工程问题解决方案对职业安全、人类健康以及社会文化的影响，并理解应承担的责任。</w:t>
      </w:r>
      <w:r w:rsidRPr="00931F78">
        <w:rPr>
          <w:rFonts w:ascii="Times New Roman" w:eastAsia="宋体" w:hAnsi="Times New Roman" w:cs="Times New Roman"/>
          <w:b/>
          <w:sz w:val="24"/>
          <w:szCs w:val="21"/>
        </w:rPr>
        <w:t>【毕业要求</w:t>
      </w:r>
      <w:r w:rsidRPr="00931F78">
        <w:rPr>
          <w:rFonts w:ascii="Times New Roman" w:eastAsia="宋体" w:hAnsi="Times New Roman" w:cs="Times New Roman"/>
          <w:b/>
          <w:sz w:val="24"/>
          <w:szCs w:val="21"/>
        </w:rPr>
        <w:t xml:space="preserve">6 </w:t>
      </w:r>
      <w:r w:rsidRPr="00931F78">
        <w:rPr>
          <w:rFonts w:ascii="Times New Roman" w:eastAsia="宋体" w:hAnsi="Times New Roman" w:cs="Times New Roman"/>
          <w:b/>
          <w:sz w:val="24"/>
          <w:szCs w:val="21"/>
        </w:rPr>
        <w:t>工程与社会】</w:t>
      </w:r>
    </w:p>
    <w:p w14:paraId="3602BD91"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具有良好的人文素养、社会责任感，树立和践行社会主义核心价值观，能够在制药工程实践中理解并遵守职业道德和行业规范，自觉履行安全、健康和环境保护责任。</w:t>
      </w:r>
      <w:r w:rsidRPr="00931F78">
        <w:rPr>
          <w:rFonts w:ascii="Times New Roman" w:eastAsia="宋体" w:hAnsi="Times New Roman" w:cs="Times New Roman"/>
          <w:b/>
          <w:sz w:val="24"/>
          <w:szCs w:val="24"/>
        </w:rPr>
        <w:t>【毕业要求</w:t>
      </w:r>
      <w:r w:rsidRPr="00931F78">
        <w:rPr>
          <w:rFonts w:ascii="Times New Roman" w:eastAsia="宋体" w:hAnsi="Times New Roman" w:cs="Times New Roman"/>
          <w:b/>
          <w:sz w:val="24"/>
          <w:szCs w:val="24"/>
        </w:rPr>
        <w:t xml:space="preserve">8 </w:t>
      </w:r>
      <w:r w:rsidRPr="00931F78">
        <w:rPr>
          <w:rFonts w:ascii="Times New Roman" w:eastAsia="宋体" w:hAnsi="Times New Roman" w:cs="Times New Roman"/>
          <w:b/>
          <w:sz w:val="24"/>
          <w:szCs w:val="24"/>
        </w:rPr>
        <w:t>职业规范】</w:t>
      </w:r>
      <w:r w:rsidRPr="00931F78">
        <w:rPr>
          <w:rFonts w:ascii="Times New Roman" w:eastAsia="宋体" w:hAnsi="Times New Roman" w:cs="Times New Roman"/>
          <w:sz w:val="24"/>
          <w:szCs w:val="24"/>
        </w:rPr>
        <w:t xml:space="preserve"> </w:t>
      </w:r>
    </w:p>
    <w:p w14:paraId="222F2B76" w14:textId="77777777" w:rsidR="00931F78" w:rsidRPr="00931F78" w:rsidRDefault="00931F78" w:rsidP="00931F78">
      <w:pPr>
        <w:spacing w:line="440" w:lineRule="exact"/>
        <w:ind w:firstLineChars="200" w:firstLine="480"/>
        <w:rPr>
          <w:rFonts w:ascii="Times New Roman" w:eastAsia="宋体" w:hAnsi="Times New Roman" w:cs="Times New Roman"/>
          <w:b/>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在社会发展、科技进步的大背景下，意识到具有自主学习能力和终身学习能力的必要性，能够在工作岗位上不断提升自我，并适应制药行业发展。</w:t>
      </w:r>
      <w:r w:rsidRPr="00931F78">
        <w:rPr>
          <w:rFonts w:ascii="Times New Roman" w:eastAsia="宋体" w:hAnsi="Times New Roman" w:cs="Times New Roman"/>
          <w:b/>
          <w:sz w:val="24"/>
          <w:szCs w:val="24"/>
        </w:rPr>
        <w:t>【毕业要求</w:t>
      </w:r>
      <w:r w:rsidRPr="00931F78">
        <w:rPr>
          <w:rFonts w:ascii="Times New Roman" w:eastAsia="宋体" w:hAnsi="Times New Roman" w:cs="Times New Roman"/>
          <w:b/>
          <w:sz w:val="24"/>
          <w:szCs w:val="24"/>
        </w:rPr>
        <w:t>12</w:t>
      </w:r>
      <w:r w:rsidRPr="00931F78">
        <w:rPr>
          <w:rFonts w:ascii="Times New Roman" w:eastAsia="宋体" w:hAnsi="Times New Roman" w:cs="Times New Roman"/>
          <w:b/>
          <w:sz w:val="24"/>
          <w:szCs w:val="24"/>
        </w:rPr>
        <w:t>终身学习】</w:t>
      </w:r>
    </w:p>
    <w:p w14:paraId="06A301CC"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（二）课程学习目标与毕业要求指标点的对应关系</w:t>
      </w:r>
    </w:p>
    <w:tbl>
      <w:tblPr>
        <w:tblpPr w:leftFromText="180" w:rightFromText="180" w:vertAnchor="text" w:horzAnchor="margin" w:tblpY="15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3"/>
        <w:gridCol w:w="5260"/>
        <w:gridCol w:w="1913"/>
      </w:tblGrid>
      <w:tr w:rsidR="00931F78" w:rsidRPr="00931F78" w14:paraId="5FB7DBC1" w14:textId="77777777" w:rsidTr="00931F78">
        <w:trPr>
          <w:trHeight w:val="815"/>
        </w:trPr>
        <w:tc>
          <w:tcPr>
            <w:tcW w:w="677" w:type="pct"/>
            <w:vAlign w:val="center"/>
          </w:tcPr>
          <w:p w14:paraId="36889DDE"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2"/>
                <w:szCs w:val="24"/>
              </w:rPr>
              <w:lastRenderedPageBreak/>
              <w:t>毕业要求</w:t>
            </w:r>
          </w:p>
        </w:tc>
        <w:tc>
          <w:tcPr>
            <w:tcW w:w="3169" w:type="pct"/>
            <w:vAlign w:val="center"/>
          </w:tcPr>
          <w:p w14:paraId="321D0E50"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毕业要求指标点</w:t>
            </w:r>
          </w:p>
        </w:tc>
        <w:tc>
          <w:tcPr>
            <w:tcW w:w="1153" w:type="pct"/>
            <w:vAlign w:val="center"/>
          </w:tcPr>
          <w:p w14:paraId="1FBAE38A"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课程目标</w:t>
            </w:r>
          </w:p>
        </w:tc>
      </w:tr>
      <w:tr w:rsidR="00931F78" w:rsidRPr="00931F78" w14:paraId="3476C73D" w14:textId="77777777" w:rsidTr="00931F78">
        <w:trPr>
          <w:trHeight w:val="1424"/>
        </w:trPr>
        <w:tc>
          <w:tcPr>
            <w:tcW w:w="677" w:type="pct"/>
            <w:vAlign w:val="center"/>
          </w:tcPr>
          <w:p w14:paraId="2B7664EA"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6 </w:t>
            </w:r>
            <w:r w:rsidRPr="00931F78">
              <w:rPr>
                <w:rFonts w:ascii="Times New Roman" w:eastAsia="宋体" w:hAnsi="Times New Roman" w:cs="Times New Roman"/>
                <w:sz w:val="24"/>
                <w:szCs w:val="24"/>
              </w:rPr>
              <w:t>工程与社会</w:t>
            </w:r>
          </w:p>
        </w:tc>
        <w:tc>
          <w:tcPr>
            <w:tcW w:w="3169" w:type="pct"/>
            <w:vAlign w:val="center"/>
          </w:tcPr>
          <w:p w14:paraId="780A2AC3"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6.1</w:t>
            </w:r>
            <w:r w:rsidRPr="00931F78">
              <w:rPr>
                <w:rFonts w:ascii="Times New Roman" w:eastAsia="宋体" w:hAnsi="Times New Roman" w:cs="Times New Roman"/>
                <w:sz w:val="24"/>
                <w:szCs w:val="24"/>
              </w:rPr>
              <w:t>熟悉药物研究与开发、设计、生产等方面的技术标准、指导原则、法律法规和管理体系。（</w:t>
            </w:r>
            <w:r w:rsidRPr="00931F78">
              <w:rPr>
                <w:rFonts w:ascii="Times New Roman" w:eastAsia="宋体" w:hAnsi="Times New Roman" w:cs="Times New Roman"/>
                <w:sz w:val="24"/>
                <w:szCs w:val="24"/>
              </w:rPr>
              <w:t>H</w:t>
            </w:r>
            <w:r w:rsidRPr="00931F78">
              <w:rPr>
                <w:rFonts w:ascii="Times New Roman" w:eastAsia="宋体" w:hAnsi="Times New Roman" w:cs="Times New Roman"/>
                <w:sz w:val="24"/>
                <w:szCs w:val="24"/>
              </w:rPr>
              <w:t>）</w:t>
            </w:r>
          </w:p>
        </w:tc>
        <w:tc>
          <w:tcPr>
            <w:tcW w:w="1153" w:type="pct"/>
            <w:vAlign w:val="center"/>
          </w:tcPr>
          <w:p w14:paraId="39177F2A"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1</w:t>
            </w:r>
          </w:p>
          <w:p w14:paraId="55763FB4" w14:textId="77777777" w:rsidR="00931F78" w:rsidRPr="00931F78" w:rsidRDefault="00931F78" w:rsidP="00931F78">
            <w:pPr>
              <w:spacing w:line="440" w:lineRule="exact"/>
              <w:jc w:val="left"/>
              <w:rPr>
                <w:rFonts w:ascii="Times New Roman" w:eastAsia="宋体" w:hAnsi="Times New Roman" w:cs="Times New Roman"/>
                <w:sz w:val="24"/>
                <w:szCs w:val="24"/>
              </w:rPr>
            </w:pPr>
          </w:p>
        </w:tc>
      </w:tr>
      <w:tr w:rsidR="00931F78" w:rsidRPr="00931F78" w14:paraId="138DE6D0" w14:textId="77777777" w:rsidTr="00931F78">
        <w:trPr>
          <w:trHeight w:val="1424"/>
        </w:trPr>
        <w:tc>
          <w:tcPr>
            <w:tcW w:w="677" w:type="pct"/>
            <w:vAlign w:val="center"/>
          </w:tcPr>
          <w:p w14:paraId="4BC649C0"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8 </w:t>
            </w:r>
            <w:r w:rsidRPr="00931F78">
              <w:rPr>
                <w:rFonts w:ascii="Times New Roman" w:eastAsia="宋体" w:hAnsi="Times New Roman" w:cs="Times New Roman"/>
                <w:sz w:val="24"/>
                <w:szCs w:val="24"/>
              </w:rPr>
              <w:t>职业规范</w:t>
            </w:r>
          </w:p>
        </w:tc>
        <w:tc>
          <w:tcPr>
            <w:tcW w:w="3169" w:type="pct"/>
            <w:vAlign w:val="center"/>
          </w:tcPr>
          <w:p w14:paraId="11081562"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8.2</w:t>
            </w:r>
            <w:r w:rsidRPr="00931F78">
              <w:rPr>
                <w:rFonts w:ascii="Times New Roman" w:eastAsia="宋体" w:hAnsi="Times New Roman" w:cs="Times New Roman"/>
                <w:sz w:val="24"/>
                <w:szCs w:val="24"/>
              </w:rPr>
              <w:t>理解制药工程职业道德和规范，诚实公正，诚信守则，并能在工程实践中自觉遵守。（</w:t>
            </w:r>
            <w:r w:rsidRPr="00931F78">
              <w:rPr>
                <w:rFonts w:ascii="Times New Roman" w:eastAsia="宋体" w:hAnsi="Times New Roman" w:cs="Times New Roman"/>
                <w:sz w:val="24"/>
                <w:szCs w:val="24"/>
              </w:rPr>
              <w:t>M</w:t>
            </w:r>
            <w:r w:rsidRPr="00931F78">
              <w:rPr>
                <w:rFonts w:ascii="Times New Roman" w:eastAsia="宋体" w:hAnsi="Times New Roman" w:cs="Times New Roman"/>
                <w:sz w:val="24"/>
                <w:szCs w:val="24"/>
              </w:rPr>
              <w:t>）</w:t>
            </w:r>
          </w:p>
        </w:tc>
        <w:tc>
          <w:tcPr>
            <w:tcW w:w="1153" w:type="pct"/>
            <w:vAlign w:val="center"/>
          </w:tcPr>
          <w:p w14:paraId="7E2900C7" w14:textId="77777777" w:rsidR="00931F78" w:rsidRPr="00931F78" w:rsidRDefault="00931F78" w:rsidP="00931F78">
            <w:pPr>
              <w:spacing w:line="440" w:lineRule="exact"/>
              <w:jc w:val="left"/>
              <w:rPr>
                <w:rFonts w:ascii="Times New Roman" w:eastAsia="宋体" w:hAnsi="Times New Roman" w:cs="Times New Roman"/>
                <w:sz w:val="24"/>
                <w:szCs w:val="24"/>
              </w:rPr>
            </w:pPr>
          </w:p>
          <w:p w14:paraId="060FCAA2"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2</w:t>
            </w:r>
          </w:p>
          <w:p w14:paraId="26DD518A" w14:textId="77777777" w:rsidR="00931F78" w:rsidRPr="00931F78" w:rsidRDefault="00931F78" w:rsidP="00931F78">
            <w:pPr>
              <w:spacing w:line="440" w:lineRule="exact"/>
              <w:jc w:val="left"/>
              <w:rPr>
                <w:rFonts w:ascii="Times New Roman" w:eastAsia="宋体" w:hAnsi="Times New Roman" w:cs="Times New Roman"/>
                <w:sz w:val="24"/>
                <w:szCs w:val="24"/>
              </w:rPr>
            </w:pPr>
          </w:p>
        </w:tc>
      </w:tr>
      <w:tr w:rsidR="00931F78" w:rsidRPr="00931F78" w14:paraId="43AA7C3E" w14:textId="77777777" w:rsidTr="00931F78">
        <w:trPr>
          <w:trHeight w:val="1424"/>
        </w:trPr>
        <w:tc>
          <w:tcPr>
            <w:tcW w:w="677" w:type="pct"/>
            <w:vAlign w:val="center"/>
          </w:tcPr>
          <w:p w14:paraId="45DC7E92"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12</w:t>
            </w:r>
            <w:r w:rsidRPr="00931F78">
              <w:rPr>
                <w:rFonts w:ascii="Times New Roman" w:eastAsia="宋体" w:hAnsi="Times New Roman" w:cs="Times New Roman"/>
                <w:sz w:val="24"/>
                <w:szCs w:val="24"/>
              </w:rPr>
              <w:t>终身学习</w:t>
            </w:r>
          </w:p>
        </w:tc>
        <w:tc>
          <w:tcPr>
            <w:tcW w:w="3169" w:type="pct"/>
            <w:vAlign w:val="center"/>
          </w:tcPr>
          <w:p w14:paraId="36F08C0B"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12.1</w:t>
            </w:r>
            <w:r w:rsidRPr="00931F78">
              <w:rPr>
                <w:rFonts w:ascii="Times New Roman" w:eastAsia="宋体" w:hAnsi="Times New Roman" w:cs="Times New Roman"/>
                <w:sz w:val="24"/>
                <w:szCs w:val="24"/>
              </w:rPr>
              <w:t>了解制药工程专业的概况、现状和未来发展趋势，能在社会发展的大背景下，意识到自主学习和终身学习的必要性。（</w:t>
            </w:r>
            <w:r w:rsidRPr="00931F78">
              <w:rPr>
                <w:rFonts w:ascii="Times New Roman" w:eastAsia="宋体" w:hAnsi="Times New Roman" w:cs="Times New Roman"/>
                <w:sz w:val="24"/>
                <w:szCs w:val="24"/>
              </w:rPr>
              <w:t>M</w:t>
            </w:r>
            <w:r w:rsidRPr="00931F78">
              <w:rPr>
                <w:rFonts w:ascii="Times New Roman" w:eastAsia="宋体" w:hAnsi="Times New Roman" w:cs="Times New Roman"/>
                <w:sz w:val="24"/>
                <w:szCs w:val="24"/>
              </w:rPr>
              <w:t>）</w:t>
            </w:r>
          </w:p>
        </w:tc>
        <w:tc>
          <w:tcPr>
            <w:tcW w:w="1153" w:type="pct"/>
            <w:vAlign w:val="center"/>
          </w:tcPr>
          <w:p w14:paraId="45395624" w14:textId="77777777" w:rsidR="00931F78" w:rsidRPr="00931F78" w:rsidRDefault="00931F78" w:rsidP="00931F78">
            <w:pPr>
              <w:spacing w:line="440" w:lineRule="exact"/>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3</w:t>
            </w:r>
          </w:p>
        </w:tc>
      </w:tr>
    </w:tbl>
    <w:p w14:paraId="7E6D3634"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三、课程学习内容及与课程学习目标的对应关系</w:t>
      </w:r>
    </w:p>
    <w:p w14:paraId="3EC5675F"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bCs/>
          <w:sz w:val="28"/>
          <w:szCs w:val="28"/>
        </w:rPr>
      </w:pPr>
      <w:r w:rsidRPr="00931F78">
        <w:rPr>
          <w:rFonts w:ascii="Times New Roman" w:eastAsia="黑体" w:hAnsi="Times New Roman" w:cs="Times New Roman"/>
          <w:bCs/>
          <w:sz w:val="28"/>
          <w:szCs w:val="28"/>
        </w:rPr>
        <w:t>（一）课程学习内容</w:t>
      </w:r>
    </w:p>
    <w:p w14:paraId="361B725E"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31F78">
        <w:rPr>
          <w:rFonts w:ascii="Times New Roman" w:eastAsia="黑体" w:hAnsi="Times New Roman" w:cs="Times New Roman"/>
          <w:sz w:val="28"/>
          <w:szCs w:val="28"/>
        </w:rPr>
        <w:t>第一章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绪论</w:t>
      </w:r>
    </w:p>
    <w:p w14:paraId="55FF453B"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【学习目标】</w:t>
      </w:r>
    </w:p>
    <w:p w14:paraId="3D0FD468" w14:textId="77777777" w:rsidR="00931F78" w:rsidRPr="00931F78" w:rsidRDefault="00931F78" w:rsidP="005D2072">
      <w:pPr>
        <w:numPr>
          <w:ilvl w:val="0"/>
          <w:numId w:val="384"/>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认知类目标：掌握药事管理的含义及其重要性，药事管理学科的定义、性质，药事管理学课程的研究内容。</w:t>
      </w:r>
    </w:p>
    <w:p w14:paraId="235469CF" w14:textId="77777777" w:rsidR="00931F78" w:rsidRPr="00931F78" w:rsidRDefault="00931F78" w:rsidP="005D2072">
      <w:pPr>
        <w:numPr>
          <w:ilvl w:val="0"/>
          <w:numId w:val="384"/>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过程与方法类目标：熟悉药事含义，药事管理学课程的基本要求和教学方法。</w:t>
      </w:r>
      <w:r w:rsidRPr="00931F78">
        <w:rPr>
          <w:rFonts w:ascii="Times New Roman" w:eastAsia="宋体" w:hAnsi="Times New Roman" w:cs="Times New Roman" w:hint="eastAsia"/>
          <w:sz w:val="24"/>
          <w:szCs w:val="24"/>
        </w:rPr>
        <w:t>了解</w:t>
      </w:r>
      <w:r w:rsidRPr="00931F78">
        <w:rPr>
          <w:rFonts w:ascii="Times New Roman" w:eastAsia="宋体" w:hAnsi="Times New Roman" w:cs="Times New Roman"/>
          <w:sz w:val="24"/>
          <w:szCs w:val="24"/>
        </w:rPr>
        <w:t>中国药事管理发展概况，药事管理学的结构和特点；药事管理学研究特征与方法类型。</w:t>
      </w:r>
    </w:p>
    <w:p w14:paraId="786BDD5F" w14:textId="77777777" w:rsidR="00931F78" w:rsidRPr="00931F78" w:rsidRDefault="00931F78" w:rsidP="005D2072">
      <w:pPr>
        <w:numPr>
          <w:ilvl w:val="0"/>
          <w:numId w:val="384"/>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情感、态度、价值观类目标：通过本章的学习，使学生对药事管理学科的重要性及其研究内容有比较清楚的认识，为其进一步学习该课程和毕业后从事药学实践工作奠定基础。</w:t>
      </w:r>
    </w:p>
    <w:p w14:paraId="5D188809"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1127AB4C"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1.1</w:t>
      </w:r>
      <w:r w:rsidRPr="00931F78">
        <w:rPr>
          <w:rFonts w:ascii="Times New Roman" w:eastAsia="宋体" w:hAnsi="Times New Roman" w:cs="Times New Roman"/>
          <w:sz w:val="24"/>
          <w:szCs w:val="24"/>
        </w:rPr>
        <w:t>药事管理学的概述</w:t>
      </w:r>
    </w:p>
    <w:p w14:paraId="39E336E9"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1.2 </w:t>
      </w:r>
      <w:r w:rsidRPr="00931F78">
        <w:rPr>
          <w:rFonts w:ascii="Times New Roman" w:eastAsia="宋体" w:hAnsi="Times New Roman" w:cs="Times New Roman"/>
          <w:sz w:val="24"/>
          <w:szCs w:val="24"/>
        </w:rPr>
        <w:t>药事管理学科发展、定义及性质</w:t>
      </w:r>
      <w:r w:rsidRPr="00931F78">
        <w:rPr>
          <w:rFonts w:ascii="Times New Roman" w:eastAsia="宋体" w:hAnsi="Times New Roman" w:cs="Times New Roman"/>
          <w:sz w:val="24"/>
          <w:szCs w:val="24"/>
        </w:rPr>
        <w:t xml:space="preserve"> </w:t>
      </w:r>
    </w:p>
    <w:p w14:paraId="5CBE5A3D"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1.3 </w:t>
      </w:r>
      <w:r w:rsidRPr="00931F78">
        <w:rPr>
          <w:rFonts w:ascii="Times New Roman" w:eastAsia="宋体" w:hAnsi="Times New Roman" w:cs="Times New Roman"/>
          <w:sz w:val="24"/>
          <w:szCs w:val="24"/>
        </w:rPr>
        <w:t>药事管理学课程概述</w:t>
      </w:r>
    </w:p>
    <w:p w14:paraId="0D98CEF3"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1.4 </w:t>
      </w:r>
      <w:r w:rsidRPr="00931F78">
        <w:rPr>
          <w:rFonts w:ascii="Times New Roman" w:eastAsia="宋体" w:hAnsi="Times New Roman" w:cs="Times New Roman"/>
          <w:sz w:val="24"/>
          <w:szCs w:val="24"/>
        </w:rPr>
        <w:t>药事管理研究特征与方法类型</w:t>
      </w:r>
    </w:p>
    <w:p w14:paraId="3A47EC43"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sz w:val="24"/>
          <w:szCs w:val="24"/>
        </w:rPr>
        <w:t>药事管理学的基本概念、性质及其研究内容。</w:t>
      </w:r>
    </w:p>
    <w:p w14:paraId="743F91B7"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lastRenderedPageBreak/>
        <w:t>【难点】</w:t>
      </w:r>
      <w:r w:rsidRPr="00931F78">
        <w:rPr>
          <w:rFonts w:ascii="Times New Roman" w:eastAsia="宋体" w:hAnsi="Times New Roman" w:cs="Times New Roman"/>
          <w:kern w:val="0"/>
          <w:sz w:val="24"/>
          <w:szCs w:val="24"/>
        </w:rPr>
        <w:t>药事管理学的特点、性质及其研究内容、课程体系。</w:t>
      </w:r>
    </w:p>
    <w:p w14:paraId="45C60F58"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bCs/>
          <w:sz w:val="24"/>
          <w:szCs w:val="24"/>
        </w:rPr>
      </w:pPr>
      <w:r w:rsidRPr="00931F78">
        <w:rPr>
          <w:rFonts w:ascii="Times New Roman" w:eastAsia="宋体" w:hAnsi="Times New Roman" w:cs="Times New Roman"/>
          <w:b/>
          <w:bCs/>
          <w:sz w:val="24"/>
          <w:szCs w:val="24"/>
        </w:rPr>
        <w:t>【教学方法】</w:t>
      </w:r>
    </w:p>
    <w:p w14:paraId="5A47722B" w14:textId="77777777" w:rsidR="00931F78" w:rsidRPr="00931F78" w:rsidRDefault="00931F78" w:rsidP="005D2072">
      <w:pPr>
        <w:numPr>
          <w:ilvl w:val="0"/>
          <w:numId w:val="210"/>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通过讲授法进行教学，通过多媒体课件和传统教学相结合，阐明课程与教学基本原理，丰富学生课程与教学的基本知识结构；</w:t>
      </w:r>
    </w:p>
    <w:p w14:paraId="01F3B53D" w14:textId="77777777" w:rsidR="00931F78" w:rsidRPr="00931F78" w:rsidRDefault="00931F78" w:rsidP="005D2072">
      <w:pPr>
        <w:numPr>
          <w:ilvl w:val="0"/>
          <w:numId w:val="210"/>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采用课前学习课堂汇报的方法，通过安排学生提前预习，在课上派代表汇报，培养学生自主学习、独立思考的精神和能力。</w:t>
      </w:r>
    </w:p>
    <w:p w14:paraId="7D7CA1EC"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315CE6DB"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药事、药事管理、药事管理学科的概念。</w:t>
      </w:r>
    </w:p>
    <w:p w14:paraId="54111D60"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药事管理学的内容、基本研究方法和研究过程。</w:t>
      </w:r>
    </w:p>
    <w:p w14:paraId="2FA0C019"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b/>
          <w:bCs/>
          <w:sz w:val="28"/>
          <w:szCs w:val="28"/>
        </w:rPr>
      </w:pPr>
      <w:r w:rsidRPr="00931F78">
        <w:rPr>
          <w:rFonts w:ascii="Times New Roman" w:eastAsia="黑体" w:hAnsi="Times New Roman" w:cs="Times New Roman"/>
          <w:sz w:val="28"/>
          <w:szCs w:val="28"/>
        </w:rPr>
        <w:t>第二章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药品管理制度</w:t>
      </w:r>
      <w:r w:rsidRPr="00931F78">
        <w:rPr>
          <w:rFonts w:ascii="Times New Roman" w:eastAsia="宋体" w:hAnsi="Times New Roman" w:cs="Times New Roman"/>
          <w:b/>
          <w:sz w:val="28"/>
          <w:szCs w:val="28"/>
        </w:rPr>
        <w:t xml:space="preserve"> </w:t>
      </w:r>
    </w:p>
    <w:p w14:paraId="44F638DA"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34EFDEC2" w14:textId="77777777" w:rsidR="00931F78" w:rsidRPr="00931F78" w:rsidRDefault="00931F78" w:rsidP="00931F78">
      <w:pPr>
        <w:widowControl/>
        <w:spacing w:line="440" w:lineRule="exact"/>
        <w:ind w:leftChars="200" w:left="420" w:firstLineChars="200" w:firstLine="480"/>
        <w:jc w:val="left"/>
        <w:rPr>
          <w:rFonts w:ascii="Times New Roman" w:eastAsia="宋体" w:hAnsi="Times New Roman" w:cs="Times New Roman"/>
          <w:color w:val="000000"/>
          <w:kern w:val="0"/>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认知类目标：</w:t>
      </w:r>
      <w:r w:rsidRPr="00931F78">
        <w:rPr>
          <w:rFonts w:ascii="Times New Roman" w:eastAsia="宋体" w:hAnsi="Times New Roman" w:cs="Times New Roman"/>
          <w:color w:val="000000"/>
          <w:kern w:val="0"/>
          <w:sz w:val="24"/>
          <w:szCs w:val="24"/>
        </w:rPr>
        <w:t>掌握药品的定义、质量特性，药品监督管理的定义，药品质量监督检验的概念、性质及分类，基本药物生产、经营、使用的监督管理，药品分类管理的主要内容；国家基本药物生产、经营、使用的监督管理。</w:t>
      </w:r>
    </w:p>
    <w:p w14:paraId="714190F7"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过程与方法类目标：</w:t>
      </w:r>
      <w:r w:rsidRPr="00931F78">
        <w:rPr>
          <w:rFonts w:ascii="Times New Roman" w:eastAsia="宋体" w:hAnsi="Times New Roman" w:cs="Times New Roman"/>
          <w:bCs/>
          <w:color w:val="000000"/>
          <w:sz w:val="24"/>
          <w:szCs w:val="24"/>
        </w:rPr>
        <w:t>熟悉药品的分类管理政策，药品检查，药品标准和国家药品标准，国家基本药物制度。了解药品的商品特征，药品监督管理的内容，中国药典的内容，药品分类管理的意义，基本医疗保障的药品管理制度</w:t>
      </w:r>
      <w:r w:rsidRPr="00931F78">
        <w:rPr>
          <w:rFonts w:ascii="Times New Roman" w:eastAsia="宋体" w:hAnsi="Times New Roman" w:cs="Times New Roman"/>
          <w:color w:val="000000"/>
          <w:kern w:val="0"/>
          <w:sz w:val="24"/>
          <w:szCs w:val="24"/>
        </w:rPr>
        <w:t>。</w:t>
      </w:r>
    </w:p>
    <w:p w14:paraId="7B63416C" w14:textId="77777777" w:rsidR="00931F78" w:rsidRPr="00931F78" w:rsidRDefault="00931F78" w:rsidP="00931F78">
      <w:pPr>
        <w:widowControl/>
        <w:spacing w:line="440" w:lineRule="exact"/>
        <w:ind w:leftChars="200" w:left="420" w:firstLineChars="200" w:firstLine="480"/>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情感、态度、价值观类目标：通过本章学习，使学生了解药品及其监督管理的相关内容，初步掌握药品监督管理的基本知识，并能在实际工作中加以应用。</w:t>
      </w:r>
    </w:p>
    <w:p w14:paraId="29D1C971"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7029BB9B"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2.1 </w:t>
      </w:r>
      <w:r w:rsidRPr="00931F78">
        <w:rPr>
          <w:rFonts w:ascii="Times New Roman" w:eastAsia="宋体" w:hAnsi="Times New Roman" w:cs="Times New Roman"/>
          <w:sz w:val="24"/>
          <w:szCs w:val="24"/>
        </w:rPr>
        <w:t>药品</w:t>
      </w:r>
    </w:p>
    <w:p w14:paraId="0C0F150F"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2.2 </w:t>
      </w:r>
      <w:r w:rsidRPr="00931F78">
        <w:rPr>
          <w:rFonts w:ascii="Times New Roman" w:eastAsia="宋体" w:hAnsi="Times New Roman" w:cs="Times New Roman"/>
          <w:sz w:val="24"/>
          <w:szCs w:val="24"/>
        </w:rPr>
        <w:t>药品监督管理</w:t>
      </w:r>
    </w:p>
    <w:p w14:paraId="39A79BB8"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2.3 </w:t>
      </w:r>
      <w:r w:rsidRPr="00931F78">
        <w:rPr>
          <w:rFonts w:ascii="Times New Roman" w:eastAsia="宋体" w:hAnsi="Times New Roman" w:cs="Times New Roman"/>
          <w:sz w:val="24"/>
          <w:szCs w:val="24"/>
        </w:rPr>
        <w:t>药品标准与药品质量监督检验</w:t>
      </w:r>
    </w:p>
    <w:p w14:paraId="6E0DAF51"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2.4</w:t>
      </w:r>
      <w:r w:rsidRPr="00931F78">
        <w:rPr>
          <w:rFonts w:ascii="Times New Roman" w:eastAsia="宋体" w:hAnsi="Times New Roman" w:cs="Times New Roman"/>
          <w:sz w:val="24"/>
          <w:szCs w:val="24"/>
        </w:rPr>
        <w:t>我国的药品管理制度</w:t>
      </w:r>
    </w:p>
    <w:p w14:paraId="1E0BAF96"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bCs/>
          <w:color w:val="000000"/>
          <w:sz w:val="24"/>
          <w:szCs w:val="24"/>
        </w:rPr>
        <w:t>药品的分类管理，药品质量监督检验</w:t>
      </w:r>
      <w:r w:rsidRPr="00931F78">
        <w:rPr>
          <w:rFonts w:ascii="Times New Roman" w:eastAsia="宋体" w:hAnsi="Times New Roman" w:cs="Times New Roman"/>
          <w:bCs/>
          <w:color w:val="000000"/>
          <w:kern w:val="0"/>
          <w:sz w:val="24"/>
          <w:szCs w:val="24"/>
        </w:rPr>
        <w:t>。</w:t>
      </w:r>
    </w:p>
    <w:p w14:paraId="415BDC64"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color w:val="000000"/>
          <w:kern w:val="0"/>
          <w:sz w:val="24"/>
          <w:szCs w:val="24"/>
        </w:rPr>
        <w:t>基本药物生产、经营、使用的监督管理。</w:t>
      </w:r>
    </w:p>
    <w:p w14:paraId="7C22CC6E"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5E098B93"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 xml:space="preserve">1. </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2F3C6ABC"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采用以问题为导向的探究式教学法，通过问题聚焦，让学生相互交流，教师适时点拨，进一步理解与掌握相关的理论知识，培养学生分析问题、解决问题的能力。</w:t>
      </w:r>
    </w:p>
    <w:p w14:paraId="3BD76A17"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520DCC3F" w14:textId="77777777" w:rsidR="00931F78" w:rsidRPr="00931F78" w:rsidRDefault="00931F78" w:rsidP="005D2072">
      <w:pPr>
        <w:numPr>
          <w:ilvl w:val="0"/>
          <w:numId w:val="385"/>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sz w:val="24"/>
          <w:szCs w:val="24"/>
        </w:rPr>
        <w:t>药品管理法律法规中有关药品分类管理的类别有哪些？</w:t>
      </w:r>
    </w:p>
    <w:p w14:paraId="76616932"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解释药品质量监督检验的概念、性质及分类。</w:t>
      </w:r>
    </w:p>
    <w:p w14:paraId="120D9AFA"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31F78">
        <w:rPr>
          <w:rFonts w:ascii="Times New Roman" w:eastAsia="黑体" w:hAnsi="Times New Roman" w:cs="Times New Roman"/>
          <w:sz w:val="28"/>
          <w:szCs w:val="28"/>
        </w:rPr>
        <w:t>第三章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药事组织</w:t>
      </w:r>
    </w:p>
    <w:p w14:paraId="2EFF2D62"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0E7CC3CC" w14:textId="77777777" w:rsidR="00931F78" w:rsidRPr="00931F78" w:rsidRDefault="00931F78" w:rsidP="005D2072">
      <w:pPr>
        <w:widowControl/>
        <w:numPr>
          <w:ilvl w:val="0"/>
          <w:numId w:val="386"/>
        </w:numPr>
        <w:spacing w:line="440" w:lineRule="exact"/>
        <w:jc w:val="lef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认知类目标：掌握我国药品监督管理组织体系，国家药品监督管理局的职责，国家药品监督管理局直属技术机构的职责。</w:t>
      </w:r>
    </w:p>
    <w:p w14:paraId="63702F9D" w14:textId="77777777" w:rsidR="00931F78" w:rsidRPr="00931F78" w:rsidRDefault="00931F78" w:rsidP="005D2072">
      <w:pPr>
        <w:widowControl/>
        <w:numPr>
          <w:ilvl w:val="0"/>
          <w:numId w:val="386"/>
        </w:numPr>
        <w:spacing w:line="440" w:lineRule="exact"/>
        <w:jc w:val="lef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过程与方法类目标：熟悉药事组织的类型，我国药品监督管理体系，国家和省级药品监督管理部门职能，药品检验机构职责。了解中国药学会的宗旨及业务范围，药品生产经营组织，科研机构概况，国外的重要药事管理组织。</w:t>
      </w:r>
    </w:p>
    <w:p w14:paraId="61DF9750" w14:textId="77777777" w:rsidR="00931F78" w:rsidRPr="00931F78" w:rsidRDefault="00931F78" w:rsidP="00931F78">
      <w:pPr>
        <w:widowControl/>
        <w:spacing w:line="440" w:lineRule="exact"/>
        <w:ind w:leftChars="200" w:left="420" w:firstLineChars="200" w:firstLine="480"/>
        <w:jc w:val="lef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 xml:space="preserve">3. </w:t>
      </w:r>
      <w:r w:rsidRPr="00931F78">
        <w:rPr>
          <w:rFonts w:ascii="Times New Roman" w:eastAsia="宋体" w:hAnsi="Times New Roman" w:cs="Times New Roman"/>
          <w:kern w:val="0"/>
          <w:sz w:val="24"/>
          <w:szCs w:val="24"/>
        </w:rPr>
        <w:t>情感、态度、价值观类目标：通过本章学习，使学生了解药事组织体系及其职能，能够区分不同组织及其职责，并能在实际工作中根据不同药事组织的职责加以选择。</w:t>
      </w:r>
    </w:p>
    <w:p w14:paraId="59BCCCE0"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3B0C8E08" w14:textId="77777777" w:rsidR="00931F78" w:rsidRPr="00931F78" w:rsidRDefault="00931F78" w:rsidP="00931F78">
      <w:pPr>
        <w:widowControl/>
        <w:spacing w:line="440" w:lineRule="exact"/>
        <w:ind w:leftChars="200" w:left="420" w:firstLineChars="200" w:firstLine="480"/>
        <w:jc w:val="lef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 xml:space="preserve">3.1 </w:t>
      </w:r>
      <w:r w:rsidRPr="00931F78">
        <w:rPr>
          <w:rFonts w:ascii="Times New Roman" w:eastAsia="宋体" w:hAnsi="Times New Roman" w:cs="Times New Roman"/>
          <w:kern w:val="0"/>
          <w:sz w:val="24"/>
          <w:szCs w:val="24"/>
        </w:rPr>
        <w:t>药事组织概述</w:t>
      </w:r>
    </w:p>
    <w:p w14:paraId="6BB1AEE2" w14:textId="77777777" w:rsidR="00931F78" w:rsidRPr="00931F78" w:rsidRDefault="00931F78" w:rsidP="00931F78">
      <w:pPr>
        <w:widowControl/>
        <w:spacing w:line="440" w:lineRule="exact"/>
        <w:ind w:leftChars="200" w:left="420" w:firstLineChars="200" w:firstLine="480"/>
        <w:jc w:val="lef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3.2</w:t>
      </w:r>
      <w:r w:rsidRPr="00931F78">
        <w:rPr>
          <w:rFonts w:ascii="Times New Roman" w:eastAsia="宋体" w:hAnsi="Times New Roman" w:cs="Times New Roman"/>
          <w:kern w:val="0"/>
          <w:sz w:val="24"/>
          <w:szCs w:val="24"/>
        </w:rPr>
        <w:t>药品行政监督管理组织</w:t>
      </w:r>
    </w:p>
    <w:p w14:paraId="1A8EF61C" w14:textId="77777777" w:rsidR="00931F78" w:rsidRPr="00931F78" w:rsidRDefault="00931F78" w:rsidP="00931F78">
      <w:pPr>
        <w:widowControl/>
        <w:spacing w:line="440" w:lineRule="exact"/>
        <w:ind w:leftChars="200" w:left="420" w:firstLineChars="200" w:firstLine="480"/>
        <w:jc w:val="lef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3.3</w:t>
      </w:r>
      <w:r w:rsidRPr="00931F78">
        <w:rPr>
          <w:rFonts w:ascii="Times New Roman" w:eastAsia="宋体" w:hAnsi="Times New Roman" w:cs="Times New Roman"/>
          <w:kern w:val="0"/>
          <w:sz w:val="24"/>
          <w:szCs w:val="24"/>
        </w:rPr>
        <w:t>药品技术监督管理机构</w:t>
      </w:r>
    </w:p>
    <w:p w14:paraId="79845A1F" w14:textId="77777777" w:rsidR="00931F78" w:rsidRPr="00931F78" w:rsidRDefault="00931F78" w:rsidP="00931F78">
      <w:pPr>
        <w:widowControl/>
        <w:spacing w:line="440" w:lineRule="exact"/>
        <w:ind w:leftChars="200" w:left="420" w:firstLineChars="200" w:firstLine="480"/>
        <w:jc w:val="lef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3.4</w:t>
      </w:r>
      <w:r w:rsidRPr="00931F78">
        <w:rPr>
          <w:rFonts w:ascii="Times New Roman" w:eastAsia="宋体" w:hAnsi="Times New Roman" w:cs="Times New Roman"/>
          <w:kern w:val="0"/>
          <w:sz w:val="24"/>
          <w:szCs w:val="24"/>
        </w:rPr>
        <w:t>药品生产、经营、使用及其他组织</w:t>
      </w:r>
    </w:p>
    <w:p w14:paraId="6582622D" w14:textId="77777777" w:rsidR="00931F78" w:rsidRPr="00931F78" w:rsidRDefault="00931F78" w:rsidP="00931F78">
      <w:pPr>
        <w:widowControl/>
        <w:spacing w:line="440" w:lineRule="exact"/>
        <w:ind w:leftChars="200" w:left="420" w:firstLineChars="200" w:firstLine="480"/>
        <w:jc w:val="lef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3.5</w:t>
      </w:r>
      <w:r w:rsidRPr="00931F78">
        <w:rPr>
          <w:rFonts w:ascii="Times New Roman" w:eastAsia="宋体" w:hAnsi="Times New Roman" w:cs="Times New Roman"/>
          <w:kern w:val="0"/>
          <w:sz w:val="24"/>
          <w:szCs w:val="24"/>
        </w:rPr>
        <w:t>国际及国外药事管理体制及机构</w:t>
      </w:r>
    </w:p>
    <w:p w14:paraId="55FD4F8F"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color w:val="000000"/>
          <w:kern w:val="0"/>
          <w:sz w:val="24"/>
          <w:szCs w:val="24"/>
        </w:rPr>
        <w:t>药事组织、药事管理、国家药品监督管理局直属技术机构体制。</w:t>
      </w:r>
    </w:p>
    <w:p w14:paraId="71E1FA69"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color w:val="000000"/>
          <w:kern w:val="0"/>
          <w:sz w:val="24"/>
          <w:szCs w:val="24"/>
        </w:rPr>
        <w:t>药品监督管理体系，国家和省级药品监督管理部门职能。</w:t>
      </w:r>
    </w:p>
    <w:p w14:paraId="055089B5"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7DBF8618"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37884067"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FF0000"/>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采用案例分析，强调理论与实践相结合，促进学生知识整合，培养学</w:t>
      </w:r>
      <w:r w:rsidRPr="00931F78">
        <w:rPr>
          <w:rFonts w:ascii="Times New Roman" w:eastAsia="宋体" w:hAnsi="Times New Roman" w:cs="Times New Roman"/>
          <w:sz w:val="24"/>
          <w:szCs w:val="24"/>
        </w:rPr>
        <w:lastRenderedPageBreak/>
        <w:t>生的反思能力。</w:t>
      </w:r>
      <w:r w:rsidRPr="00931F78">
        <w:rPr>
          <w:rFonts w:ascii="Times New Roman" w:eastAsia="宋体" w:hAnsi="Times New Roman" w:cs="Times New Roman"/>
          <w:color w:val="FF0000"/>
          <w:sz w:val="24"/>
          <w:szCs w:val="24"/>
        </w:rPr>
        <w:t xml:space="preserve"> </w:t>
      </w:r>
    </w:p>
    <w:p w14:paraId="011B88A9"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18567BB0"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color w:val="000000"/>
          <w:sz w:val="24"/>
          <w:szCs w:val="24"/>
        </w:rPr>
        <w:t>简述我国药事组织的分类及其功能作用。</w:t>
      </w:r>
    </w:p>
    <w:p w14:paraId="48D3BC92"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sz w:val="28"/>
          <w:szCs w:val="28"/>
        </w:rPr>
      </w:pPr>
      <w:r w:rsidRPr="00931F78">
        <w:rPr>
          <w:rFonts w:ascii="Times New Roman" w:eastAsia="宋体" w:hAnsi="Times New Roman" w:cs="Times New Roman"/>
          <w:color w:val="000000"/>
          <w:sz w:val="24"/>
          <w:szCs w:val="24"/>
        </w:rPr>
        <w:t xml:space="preserve">2. </w:t>
      </w:r>
      <w:r w:rsidRPr="00931F78">
        <w:rPr>
          <w:rFonts w:ascii="Times New Roman" w:eastAsia="宋体" w:hAnsi="Times New Roman" w:cs="Times New Roman"/>
          <w:color w:val="000000"/>
          <w:sz w:val="24"/>
          <w:szCs w:val="24"/>
        </w:rPr>
        <w:t>简述国家药品监督管理局的主要职责。</w:t>
      </w:r>
    </w:p>
    <w:p w14:paraId="7DF603C4"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31F78">
        <w:rPr>
          <w:rFonts w:ascii="Times New Roman" w:eastAsia="黑体" w:hAnsi="Times New Roman" w:cs="Times New Roman"/>
          <w:sz w:val="28"/>
          <w:szCs w:val="28"/>
        </w:rPr>
        <w:t>第四章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药学技术人员管理</w:t>
      </w:r>
    </w:p>
    <w:p w14:paraId="61FB6CBD"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0587764A" w14:textId="77777777" w:rsidR="00931F78" w:rsidRPr="00931F78" w:rsidRDefault="00931F78" w:rsidP="00931F78">
      <w:pPr>
        <w:widowControl/>
        <w:spacing w:line="440" w:lineRule="exact"/>
        <w:ind w:leftChars="200" w:left="420" w:firstLineChars="200" w:firstLine="480"/>
        <w:jc w:val="left"/>
        <w:rPr>
          <w:rFonts w:ascii="Times New Roman" w:eastAsia="宋体" w:hAnsi="Times New Roman" w:cs="Times New Roman"/>
          <w:kern w:val="0"/>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认知类目标：</w:t>
      </w:r>
      <w:r w:rsidRPr="00931F78">
        <w:rPr>
          <w:rFonts w:ascii="Times New Roman" w:eastAsia="宋体" w:hAnsi="Times New Roman" w:cs="Times New Roman"/>
          <w:color w:val="000000"/>
          <w:kern w:val="0"/>
          <w:sz w:val="24"/>
          <w:szCs w:val="24"/>
        </w:rPr>
        <w:t>掌握药学技术人员的职业资格管理规定；执业药师考试、</w:t>
      </w:r>
      <w:r w:rsidRPr="00931F78">
        <w:rPr>
          <w:rFonts w:ascii="Times New Roman" w:eastAsia="宋体" w:hAnsi="Times New Roman" w:cs="Times New Roman"/>
          <w:color w:val="000000"/>
          <w:kern w:val="0"/>
          <w:sz w:val="24"/>
          <w:szCs w:val="24"/>
        </w:rPr>
        <w:t xml:space="preserve"> </w:t>
      </w:r>
      <w:r w:rsidRPr="00931F78">
        <w:rPr>
          <w:rFonts w:ascii="Times New Roman" w:eastAsia="宋体" w:hAnsi="Times New Roman" w:cs="Times New Roman"/>
          <w:color w:val="000000"/>
          <w:kern w:val="0"/>
          <w:sz w:val="24"/>
          <w:szCs w:val="24"/>
        </w:rPr>
        <w:t>注册、继续教育要求</w:t>
      </w:r>
      <w:r w:rsidRPr="00931F78">
        <w:rPr>
          <w:rFonts w:ascii="Times New Roman" w:eastAsia="宋体" w:hAnsi="Times New Roman" w:cs="Times New Roman"/>
          <w:kern w:val="0"/>
          <w:sz w:val="24"/>
          <w:szCs w:val="24"/>
        </w:rPr>
        <w:t>。</w:t>
      </w:r>
    </w:p>
    <w:p w14:paraId="38D1B060" w14:textId="77777777" w:rsidR="00931F78" w:rsidRPr="00931F78" w:rsidRDefault="00931F78" w:rsidP="00931F78">
      <w:pPr>
        <w:widowControl/>
        <w:spacing w:line="440" w:lineRule="exact"/>
        <w:ind w:leftChars="200" w:left="420" w:firstLineChars="200" w:firstLine="480"/>
        <w:jc w:val="left"/>
        <w:rPr>
          <w:rFonts w:ascii="Times New Roman" w:eastAsia="宋体" w:hAnsi="Times New Roman" w:cs="Times New Roman"/>
          <w:kern w:val="0"/>
          <w:sz w:val="24"/>
          <w:szCs w:val="24"/>
        </w:rPr>
      </w:pPr>
      <w:r w:rsidRPr="00931F78">
        <w:rPr>
          <w:rFonts w:ascii="Times New Roman" w:eastAsia="宋体" w:hAnsi="Times New Roman" w:cs="Times New Roman"/>
          <w:kern w:val="0"/>
          <w:sz w:val="24"/>
          <w:szCs w:val="24"/>
        </w:rPr>
        <w:t xml:space="preserve">2. </w:t>
      </w:r>
      <w:r w:rsidRPr="00931F78">
        <w:rPr>
          <w:rFonts w:ascii="Times New Roman" w:eastAsia="宋体" w:hAnsi="Times New Roman" w:cs="Times New Roman"/>
          <w:kern w:val="0"/>
          <w:sz w:val="24"/>
          <w:szCs w:val="24"/>
        </w:rPr>
        <w:t>过程与方法类目标：</w:t>
      </w:r>
      <w:r w:rsidRPr="00931F78">
        <w:rPr>
          <w:rFonts w:ascii="Times New Roman" w:eastAsia="宋体" w:hAnsi="Times New Roman" w:cs="Times New Roman"/>
          <w:bCs/>
          <w:color w:val="000000"/>
          <w:sz w:val="24"/>
          <w:szCs w:val="24"/>
        </w:rPr>
        <w:t>了解药师行业自律组织与职业道德建设；国际药学技术人员管理</w:t>
      </w:r>
      <w:r w:rsidRPr="00931F78">
        <w:rPr>
          <w:rFonts w:ascii="Times New Roman" w:eastAsia="宋体" w:hAnsi="Times New Roman" w:cs="Times New Roman"/>
          <w:kern w:val="0"/>
          <w:sz w:val="24"/>
          <w:szCs w:val="24"/>
        </w:rPr>
        <w:t>。</w:t>
      </w:r>
    </w:p>
    <w:p w14:paraId="5F683541" w14:textId="77777777" w:rsidR="00931F78" w:rsidRPr="00931F78" w:rsidRDefault="00931F78" w:rsidP="00931F78">
      <w:pPr>
        <w:widowControl/>
        <w:spacing w:line="440" w:lineRule="exact"/>
        <w:ind w:leftChars="200" w:left="420" w:firstLineChars="200" w:firstLine="480"/>
        <w:jc w:val="left"/>
        <w:rPr>
          <w:rFonts w:ascii="Times New Roman" w:eastAsia="宋体" w:hAnsi="Times New Roman" w:cs="Times New Roman"/>
          <w:sz w:val="24"/>
          <w:szCs w:val="24"/>
        </w:rPr>
      </w:pPr>
      <w:r w:rsidRPr="00931F78">
        <w:rPr>
          <w:rFonts w:ascii="Times New Roman" w:eastAsia="宋体" w:hAnsi="Times New Roman" w:cs="Times New Roman"/>
          <w:kern w:val="0"/>
          <w:sz w:val="24"/>
          <w:szCs w:val="24"/>
        </w:rPr>
        <w:t xml:space="preserve">3. </w:t>
      </w:r>
      <w:r w:rsidRPr="00931F78">
        <w:rPr>
          <w:rFonts w:ascii="Times New Roman" w:eastAsia="宋体" w:hAnsi="Times New Roman" w:cs="Times New Roman"/>
          <w:kern w:val="0"/>
          <w:sz w:val="24"/>
          <w:szCs w:val="24"/>
        </w:rPr>
        <w:t>情感、态度、价值观类目标：</w:t>
      </w:r>
      <w:r w:rsidRPr="00931F78">
        <w:rPr>
          <w:rFonts w:ascii="Times New Roman" w:eastAsia="宋体" w:hAnsi="Times New Roman" w:cs="Times New Roman"/>
          <w:sz w:val="24"/>
          <w:szCs w:val="24"/>
        </w:rPr>
        <w:t>通过本章学习，使学生了解药学技术人员类别与分布；药师业务领域和岗位职责；药品生产企业、经营企业、医院药学技术人员岗位职责，为今后在工作学习中自觉遵守法律法规和药学职业道德规范、成为一名合格的药学工作者奠定基础。</w:t>
      </w:r>
    </w:p>
    <w:p w14:paraId="3BCFEB69"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3286EB18" w14:textId="77777777" w:rsidR="00931F78" w:rsidRPr="00931F78" w:rsidRDefault="00931F78" w:rsidP="00931F78">
      <w:pPr>
        <w:spacing w:line="440" w:lineRule="exact"/>
        <w:ind w:leftChars="200" w:left="420" w:firstLineChars="200" w:firstLine="480"/>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4.1 </w:t>
      </w:r>
      <w:r w:rsidRPr="00931F78">
        <w:rPr>
          <w:rFonts w:ascii="Times New Roman" w:eastAsia="宋体" w:hAnsi="Times New Roman" w:cs="Times New Roman"/>
          <w:sz w:val="24"/>
          <w:szCs w:val="24"/>
        </w:rPr>
        <w:t>药学技术人员概述</w:t>
      </w:r>
    </w:p>
    <w:p w14:paraId="7CF5CA49" w14:textId="77777777" w:rsidR="00931F78" w:rsidRPr="00931F78" w:rsidRDefault="00931F78" w:rsidP="00931F78">
      <w:pPr>
        <w:spacing w:line="440" w:lineRule="exact"/>
        <w:ind w:leftChars="200" w:left="420" w:firstLineChars="200" w:firstLine="480"/>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4.2</w:t>
      </w:r>
      <w:r w:rsidRPr="00931F78">
        <w:rPr>
          <w:rFonts w:ascii="Times New Roman" w:eastAsia="宋体" w:hAnsi="Times New Roman" w:cs="Times New Roman"/>
          <w:sz w:val="24"/>
          <w:szCs w:val="24"/>
        </w:rPr>
        <w:t>我国药学人才培养与职业资格管理</w:t>
      </w:r>
    </w:p>
    <w:p w14:paraId="7C5E592A" w14:textId="77777777" w:rsidR="00931F78" w:rsidRPr="00931F78" w:rsidRDefault="00931F78" w:rsidP="00931F78">
      <w:pPr>
        <w:spacing w:line="440" w:lineRule="exact"/>
        <w:ind w:leftChars="200" w:left="420" w:firstLineChars="200" w:firstLine="480"/>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4.3</w:t>
      </w:r>
      <w:r w:rsidRPr="00931F78">
        <w:rPr>
          <w:rFonts w:ascii="Times New Roman" w:eastAsia="宋体" w:hAnsi="Times New Roman" w:cs="Times New Roman"/>
          <w:sz w:val="24"/>
          <w:szCs w:val="24"/>
        </w:rPr>
        <w:t>我国药学技术人员业务领域和职责</w:t>
      </w:r>
    </w:p>
    <w:p w14:paraId="4A8F89D5" w14:textId="77777777" w:rsidR="00931F78" w:rsidRPr="00931F78" w:rsidRDefault="00931F78" w:rsidP="00931F78">
      <w:pPr>
        <w:spacing w:line="440" w:lineRule="exact"/>
        <w:ind w:leftChars="200" w:left="420" w:firstLineChars="200" w:firstLine="480"/>
        <w:jc w:val="left"/>
        <w:rPr>
          <w:rFonts w:ascii="Times New Roman" w:eastAsia="宋体" w:hAnsi="Times New Roman" w:cs="Times New Roman"/>
          <w:sz w:val="24"/>
          <w:szCs w:val="24"/>
        </w:rPr>
      </w:pPr>
      <w:r w:rsidRPr="00931F78">
        <w:rPr>
          <w:rFonts w:ascii="Times New Roman" w:eastAsia="宋体" w:hAnsi="Times New Roman" w:cs="Times New Roman"/>
          <w:sz w:val="24"/>
          <w:szCs w:val="24"/>
        </w:rPr>
        <w:t>4.4</w:t>
      </w:r>
      <w:r w:rsidRPr="00931F78">
        <w:rPr>
          <w:rFonts w:ascii="Times New Roman" w:eastAsia="宋体" w:hAnsi="Times New Roman" w:cs="Times New Roman"/>
          <w:sz w:val="24"/>
          <w:szCs w:val="24"/>
        </w:rPr>
        <w:t>药师行业自律组织与职业道德建设</w:t>
      </w:r>
    </w:p>
    <w:p w14:paraId="7FA787AB"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color w:val="000000"/>
          <w:kern w:val="0"/>
          <w:sz w:val="24"/>
          <w:szCs w:val="24"/>
        </w:rPr>
        <w:t>执业药师的考试内容及要求</w:t>
      </w:r>
      <w:r w:rsidRPr="00931F78">
        <w:rPr>
          <w:rFonts w:ascii="Times New Roman" w:eastAsia="宋体" w:hAnsi="Times New Roman" w:cs="Times New Roman"/>
          <w:sz w:val="24"/>
          <w:szCs w:val="24"/>
        </w:rPr>
        <w:t>。</w:t>
      </w:r>
    </w:p>
    <w:p w14:paraId="590C9C69"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color w:val="000000"/>
          <w:kern w:val="0"/>
          <w:sz w:val="24"/>
          <w:szCs w:val="24"/>
        </w:rPr>
        <w:t>执业药师的考试及要求、药学技术人员的职业资格管理规定</w:t>
      </w:r>
      <w:r w:rsidRPr="00931F78">
        <w:rPr>
          <w:rFonts w:ascii="Times New Roman" w:eastAsia="宋体" w:hAnsi="Times New Roman" w:cs="Times New Roman"/>
          <w:sz w:val="24"/>
          <w:szCs w:val="24"/>
        </w:rPr>
        <w:t>。</w:t>
      </w:r>
    </w:p>
    <w:p w14:paraId="53D95A8F"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547407CD" w14:textId="77777777" w:rsidR="00931F78" w:rsidRPr="00931F78" w:rsidRDefault="00931F78" w:rsidP="005D2072">
      <w:pPr>
        <w:numPr>
          <w:ilvl w:val="0"/>
          <w:numId w:val="387"/>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025C13E0" w14:textId="77777777" w:rsidR="00931F78" w:rsidRPr="00931F78" w:rsidRDefault="00931F78" w:rsidP="005D2072">
      <w:pPr>
        <w:numPr>
          <w:ilvl w:val="0"/>
          <w:numId w:val="387"/>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采用以问题为导向的探究式教学法，通过问题聚焦，让学生相互交流，教师适时点拨，进一步理解与掌握相关的理论知识，培养学生分析问题、解决问题的能力。</w:t>
      </w:r>
    </w:p>
    <w:p w14:paraId="21732808"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59D38277"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根据我国</w:t>
      </w:r>
      <w:r w:rsidRPr="00931F78">
        <w:rPr>
          <w:rFonts w:ascii="Times New Roman" w:eastAsia="宋体" w:hAnsi="Times New Roman" w:cs="Times New Roman"/>
          <w:sz w:val="24"/>
          <w:szCs w:val="24"/>
        </w:rPr>
        <w:t>2019</w:t>
      </w:r>
      <w:r w:rsidRPr="00931F78">
        <w:rPr>
          <w:rFonts w:ascii="Times New Roman" w:eastAsia="宋体" w:hAnsi="Times New Roman" w:cs="Times New Roman"/>
          <w:sz w:val="24"/>
          <w:szCs w:val="24"/>
        </w:rPr>
        <w:t>年印发的《执业药师执业资格制度规定》，说明参加执业药师资格考试应具备的条件及执业药师考试、</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sz w:val="24"/>
          <w:szCs w:val="24"/>
        </w:rPr>
        <w:t>注册、继续教育要求。</w:t>
      </w:r>
    </w:p>
    <w:p w14:paraId="2240EB9F"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 xml:space="preserve">2. </w:t>
      </w:r>
      <w:r w:rsidRPr="00931F78">
        <w:rPr>
          <w:rFonts w:ascii="Times New Roman" w:eastAsia="宋体" w:hAnsi="Times New Roman" w:cs="Times New Roman"/>
          <w:sz w:val="24"/>
          <w:szCs w:val="24"/>
        </w:rPr>
        <w:t>简述中国执业药师职业道德准则的主要内容。</w:t>
      </w:r>
    </w:p>
    <w:p w14:paraId="2F9BE4D1"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b/>
          <w:sz w:val="28"/>
          <w:szCs w:val="28"/>
        </w:rPr>
      </w:pP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第五章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药品管理法律</w:t>
      </w:r>
    </w:p>
    <w:p w14:paraId="0AA5E64B"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19807FD9"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认知类目标：</w:t>
      </w:r>
      <w:r w:rsidRPr="00931F78">
        <w:rPr>
          <w:rFonts w:ascii="Times New Roman" w:eastAsia="宋体" w:hAnsi="Times New Roman" w:cs="Times New Roman"/>
          <w:color w:val="000000"/>
          <w:sz w:val="24"/>
          <w:szCs w:val="24"/>
        </w:rPr>
        <w:t>掌握《药品管理法》的立法宗旨；药品上市许可持有人相关内容；药品生产、经营及医疗机构的药事管理规定；假、劣药品的认定与禁止性规定</w:t>
      </w:r>
      <w:r w:rsidRPr="00931F78">
        <w:rPr>
          <w:rFonts w:ascii="Times New Roman" w:eastAsia="宋体" w:hAnsi="Times New Roman" w:cs="Times New Roman"/>
          <w:sz w:val="24"/>
          <w:szCs w:val="24"/>
        </w:rPr>
        <w:t>。</w:t>
      </w:r>
    </w:p>
    <w:p w14:paraId="71B56EF0"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过程与方法类目标：</w:t>
      </w:r>
      <w:r w:rsidRPr="00931F78">
        <w:rPr>
          <w:rFonts w:ascii="Times New Roman" w:eastAsia="宋体" w:hAnsi="Times New Roman" w:cs="Times New Roman"/>
          <w:sz w:val="24"/>
          <w:szCs w:val="24"/>
        </w:rPr>
        <w:t xml:space="preserve"> </w:t>
      </w:r>
      <w:r w:rsidRPr="00931F78">
        <w:rPr>
          <w:rFonts w:ascii="Times New Roman" w:eastAsia="宋体" w:hAnsi="Times New Roman" w:cs="Times New Roman"/>
          <w:color w:val="000000"/>
          <w:kern w:val="0"/>
          <w:sz w:val="24"/>
          <w:szCs w:val="24"/>
        </w:rPr>
        <w:t>熟悉药品研制和注册；药品上市后管理；药品价格和广告；药品储备和供应及法律责任；了解《药品管理法》的适用范围；药品监督方面的规定；《疫苗管理法》有关疫苗的概念与分类；疫苗管理部门及职责；疫苗研制、生产和批签发管理；疫苗流通；疫苗上市后管理及法律责任。</w:t>
      </w:r>
    </w:p>
    <w:p w14:paraId="586DD57D"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 xml:space="preserve">3. </w:t>
      </w:r>
      <w:r w:rsidRPr="00931F78">
        <w:rPr>
          <w:rFonts w:ascii="Times New Roman" w:eastAsia="宋体" w:hAnsi="Times New Roman" w:cs="Times New Roman"/>
          <w:color w:val="000000"/>
          <w:kern w:val="0"/>
          <w:sz w:val="24"/>
          <w:szCs w:val="24"/>
        </w:rPr>
        <w:t>情感、态度、价值观类目标：通过本章的学习，使学生熟悉药品管理的法律、法规，知道什么是合法、什么是违法，在此基础上自觉遵守药品管理的法规，并能运用法律、法规分析和解决药学实践中的</w:t>
      </w:r>
      <w:r w:rsidRPr="00931F78">
        <w:rPr>
          <w:rFonts w:ascii="Times New Roman" w:eastAsia="宋体" w:hAnsi="Times New Roman" w:cs="Times New Roman"/>
          <w:color w:val="000000"/>
          <w:kern w:val="0"/>
          <w:sz w:val="24"/>
          <w:szCs w:val="24"/>
          <w:lang w:val="zh-CN"/>
        </w:rPr>
        <w:t>问题。</w:t>
      </w:r>
    </w:p>
    <w:p w14:paraId="08A3F042"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1444D145"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5.1 </w:t>
      </w:r>
      <w:r w:rsidRPr="00931F78">
        <w:rPr>
          <w:rFonts w:ascii="Times New Roman" w:eastAsia="宋体" w:hAnsi="Times New Roman" w:cs="Times New Roman"/>
          <w:sz w:val="24"/>
          <w:szCs w:val="24"/>
        </w:rPr>
        <w:t>药品管理立法概述</w:t>
      </w:r>
    </w:p>
    <w:p w14:paraId="2F1D0DDF"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5.2</w:t>
      </w:r>
      <w:r w:rsidRPr="00931F78">
        <w:rPr>
          <w:rFonts w:ascii="Times New Roman" w:eastAsia="宋体" w:hAnsi="Times New Roman" w:cs="Times New Roman"/>
          <w:sz w:val="24"/>
          <w:szCs w:val="24"/>
        </w:rPr>
        <w:t>《药品管理法》主要内容</w:t>
      </w:r>
    </w:p>
    <w:p w14:paraId="08A9FAA2"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5.3 </w:t>
      </w:r>
      <w:r w:rsidRPr="00931F78">
        <w:rPr>
          <w:rFonts w:ascii="Times New Roman" w:eastAsia="宋体" w:hAnsi="Times New Roman" w:cs="Times New Roman"/>
          <w:sz w:val="24"/>
          <w:szCs w:val="24"/>
        </w:rPr>
        <w:t>《疫苗管理法》主要内容</w:t>
      </w:r>
    </w:p>
    <w:p w14:paraId="7C00CB6D"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color w:val="000000"/>
          <w:kern w:val="0"/>
          <w:sz w:val="24"/>
          <w:szCs w:val="24"/>
        </w:rPr>
        <w:t>《药品管理法》；药品上市许可持有人相关内容；药品生产、经营及医疗机构的药事管理规定</w:t>
      </w:r>
      <w:r w:rsidRPr="00931F78">
        <w:rPr>
          <w:rFonts w:ascii="Times New Roman" w:eastAsia="宋体" w:hAnsi="Times New Roman" w:cs="Times New Roman"/>
          <w:bCs/>
          <w:color w:val="000000"/>
          <w:sz w:val="24"/>
          <w:szCs w:val="24"/>
        </w:rPr>
        <w:t>。</w:t>
      </w:r>
    </w:p>
    <w:p w14:paraId="458905BD"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Cs/>
          <w:color w:val="000000"/>
          <w:kern w:val="0"/>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color w:val="000000"/>
          <w:kern w:val="0"/>
          <w:sz w:val="24"/>
          <w:szCs w:val="24"/>
        </w:rPr>
        <w:t>《药品管理法》</w:t>
      </w:r>
      <w:r w:rsidRPr="00931F78">
        <w:rPr>
          <w:rFonts w:ascii="Times New Roman" w:eastAsia="宋体" w:hAnsi="Times New Roman" w:cs="Times New Roman"/>
          <w:bCs/>
          <w:color w:val="000000"/>
          <w:kern w:val="0"/>
          <w:sz w:val="24"/>
          <w:szCs w:val="24"/>
        </w:rPr>
        <w:t>。</w:t>
      </w:r>
    </w:p>
    <w:p w14:paraId="34AE084A"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1380D68D" w14:textId="77777777" w:rsidR="00931F78" w:rsidRPr="00931F78" w:rsidRDefault="00931F78" w:rsidP="005D2072">
      <w:pPr>
        <w:numPr>
          <w:ilvl w:val="0"/>
          <w:numId w:val="388"/>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50B3A6A1" w14:textId="77777777" w:rsidR="00931F78" w:rsidRPr="00931F78" w:rsidRDefault="00931F78" w:rsidP="005D2072">
      <w:pPr>
        <w:numPr>
          <w:ilvl w:val="0"/>
          <w:numId w:val="388"/>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采用案例分析，强调理论与实践相结合，促进学生知识整合，培养学生的反思能力。</w:t>
      </w:r>
    </w:p>
    <w:p w14:paraId="170C4C4D"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bCs/>
          <w:sz w:val="24"/>
          <w:szCs w:val="24"/>
        </w:rPr>
      </w:pPr>
      <w:r w:rsidRPr="00931F78">
        <w:rPr>
          <w:rFonts w:ascii="Times New Roman" w:eastAsia="宋体" w:hAnsi="Times New Roman" w:cs="Times New Roman"/>
          <w:b/>
          <w:bCs/>
          <w:sz w:val="24"/>
          <w:szCs w:val="24"/>
        </w:rPr>
        <w:t>【复习思考】</w:t>
      </w:r>
    </w:p>
    <w:p w14:paraId="4DD7E955" w14:textId="77777777" w:rsidR="00931F78" w:rsidRPr="00931F78" w:rsidRDefault="00931F78" w:rsidP="005D2072">
      <w:pPr>
        <w:numPr>
          <w:ilvl w:val="0"/>
          <w:numId w:val="389"/>
        </w:numPr>
        <w:spacing w:line="440" w:lineRule="exact"/>
        <w:ind w:leftChars="200" w:left="420" w:firstLineChars="200" w:firstLine="480"/>
        <w:rPr>
          <w:rFonts w:ascii="Times New Roman" w:eastAsia="宋体" w:hAnsi="Times New Roman" w:cs="Times New Roman"/>
          <w:sz w:val="24"/>
          <w:szCs w:val="24"/>
        </w:rPr>
      </w:pPr>
      <w:bookmarkStart w:id="330" w:name="bookmark381"/>
      <w:bookmarkEnd w:id="330"/>
      <w:r w:rsidRPr="00931F78">
        <w:rPr>
          <w:rFonts w:ascii="Times New Roman" w:eastAsia="宋体" w:hAnsi="Times New Roman" w:cs="Times New Roman"/>
          <w:sz w:val="24"/>
          <w:szCs w:val="24"/>
        </w:rPr>
        <w:t>简述《药品管理法》的立法宗旨、适用范围。</w:t>
      </w:r>
    </w:p>
    <w:p w14:paraId="6F1F4708" w14:textId="77777777" w:rsidR="00931F78" w:rsidRPr="00931F78" w:rsidRDefault="00931F78" w:rsidP="005D2072">
      <w:pPr>
        <w:numPr>
          <w:ilvl w:val="0"/>
          <w:numId w:val="389"/>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药品上市许可持有人的职责。</w:t>
      </w:r>
    </w:p>
    <w:p w14:paraId="1DF4DFFD" w14:textId="77777777" w:rsidR="00931F78" w:rsidRPr="00931F78" w:rsidRDefault="00931F78" w:rsidP="005D2072">
      <w:pPr>
        <w:numPr>
          <w:ilvl w:val="0"/>
          <w:numId w:val="389"/>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从事药品生产和经营活动应具备的条件。</w:t>
      </w:r>
    </w:p>
    <w:p w14:paraId="5641BDE8"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31F78">
        <w:rPr>
          <w:rFonts w:ascii="Times New Roman" w:eastAsia="黑体" w:hAnsi="Times New Roman" w:cs="Times New Roman"/>
          <w:sz w:val="28"/>
          <w:szCs w:val="28"/>
        </w:rPr>
        <w:lastRenderedPageBreak/>
        <w:t>第六章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药品注册管理</w:t>
      </w:r>
    </w:p>
    <w:p w14:paraId="331F54AF"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54008A86"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认知类目标：</w:t>
      </w:r>
      <w:r w:rsidRPr="00931F78">
        <w:rPr>
          <w:rFonts w:ascii="Times New Roman" w:eastAsia="宋体" w:hAnsi="Times New Roman" w:cs="Times New Roman"/>
          <w:color w:val="000000"/>
          <w:kern w:val="0"/>
          <w:sz w:val="24"/>
          <w:szCs w:val="24"/>
        </w:rPr>
        <w:t>掌握药品注册的概念、分类；药物临床试验的分期和要求；药品上市许可的路径、审批程序，关联审评审批的要求；药品加快上市注册程序的适用范围和基本程序；药品批准文号格式；药品上市后研究、变更和再注册的要求。</w:t>
      </w:r>
    </w:p>
    <w:p w14:paraId="33CF256D"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过程与方法类目标：熟悉药品注册管理的原则、管理部门；我国药品注册管理的基本制度和要求；药品注册核查和药品注册检验的概念和要求。了解药物研发特点和管理要求；药品注册管理制度的发展；我国的药品注册管理制度；药品注册管理的监督管理和法律责任。</w:t>
      </w:r>
    </w:p>
    <w:p w14:paraId="2CDB8BE8"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情感、态度、价值观类目标：通过本章的学习，使学生了解我国药品注册管理的法律法规体系、药品注册管理的相关概念以及各类药品注册的程序和规定，以便今后在实际工作中能够熟练运用。</w:t>
      </w:r>
    </w:p>
    <w:p w14:paraId="7D931DCB"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0FEADEC6"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6.1</w:t>
      </w:r>
      <w:r w:rsidRPr="00931F78">
        <w:rPr>
          <w:rFonts w:ascii="Times New Roman" w:eastAsia="宋体" w:hAnsi="Times New Roman" w:cs="Times New Roman"/>
          <w:color w:val="000000"/>
          <w:kern w:val="0"/>
          <w:sz w:val="24"/>
          <w:szCs w:val="24"/>
        </w:rPr>
        <w:t>药物研发与注册管理概述</w:t>
      </w:r>
    </w:p>
    <w:p w14:paraId="4071064E"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6.2</w:t>
      </w:r>
      <w:r w:rsidRPr="00931F78">
        <w:rPr>
          <w:rFonts w:ascii="Times New Roman" w:eastAsia="宋体" w:hAnsi="Times New Roman" w:cs="Times New Roman"/>
          <w:color w:val="000000"/>
          <w:kern w:val="0"/>
          <w:sz w:val="24"/>
          <w:szCs w:val="24"/>
        </w:rPr>
        <w:t>药品注册管理的基本制度和要求</w:t>
      </w:r>
    </w:p>
    <w:p w14:paraId="4B0BB6E7"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6.3</w:t>
      </w:r>
      <w:r w:rsidRPr="00931F78">
        <w:rPr>
          <w:rFonts w:ascii="Times New Roman" w:eastAsia="宋体" w:hAnsi="Times New Roman" w:cs="Times New Roman"/>
          <w:color w:val="000000"/>
          <w:kern w:val="0"/>
          <w:sz w:val="24"/>
          <w:szCs w:val="24"/>
        </w:rPr>
        <w:t>药品上市注册</w:t>
      </w:r>
    </w:p>
    <w:p w14:paraId="1B748A38"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6.4</w:t>
      </w:r>
      <w:r w:rsidRPr="00931F78">
        <w:rPr>
          <w:rFonts w:ascii="Times New Roman" w:eastAsia="宋体" w:hAnsi="Times New Roman" w:cs="Times New Roman"/>
          <w:color w:val="000000"/>
          <w:kern w:val="0"/>
          <w:sz w:val="24"/>
          <w:szCs w:val="24"/>
        </w:rPr>
        <w:t>药品加快注册上市程序</w:t>
      </w:r>
    </w:p>
    <w:p w14:paraId="60E75910"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6.5</w:t>
      </w:r>
      <w:r w:rsidRPr="00931F78">
        <w:rPr>
          <w:rFonts w:ascii="Times New Roman" w:eastAsia="宋体" w:hAnsi="Times New Roman" w:cs="Times New Roman"/>
          <w:color w:val="000000"/>
          <w:kern w:val="0"/>
          <w:sz w:val="24"/>
          <w:szCs w:val="24"/>
        </w:rPr>
        <w:t>药品上市后变更和再注册</w:t>
      </w:r>
    </w:p>
    <w:p w14:paraId="2650A909"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6.6</w:t>
      </w:r>
      <w:r w:rsidRPr="00931F78">
        <w:rPr>
          <w:rFonts w:ascii="Times New Roman" w:eastAsia="宋体" w:hAnsi="Times New Roman" w:cs="Times New Roman"/>
          <w:color w:val="000000"/>
          <w:kern w:val="0"/>
          <w:sz w:val="24"/>
          <w:szCs w:val="24"/>
        </w:rPr>
        <w:t>监督管理与法律责任</w:t>
      </w:r>
    </w:p>
    <w:p w14:paraId="7F717929"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color w:val="000000"/>
          <w:kern w:val="0"/>
          <w:sz w:val="24"/>
          <w:szCs w:val="24"/>
        </w:rPr>
        <w:t>《药品注册管理办法》主要内容；药品上市许可的路径、审批程序。</w:t>
      </w:r>
    </w:p>
    <w:p w14:paraId="3F421141"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color w:val="000000"/>
          <w:kern w:val="0"/>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color w:val="000000"/>
          <w:kern w:val="0"/>
          <w:sz w:val="24"/>
          <w:szCs w:val="24"/>
        </w:rPr>
        <w:t>《药品注册管理办法》，药品上市许可的路径、审批程序。</w:t>
      </w:r>
    </w:p>
    <w:p w14:paraId="649CD216"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6F349046" w14:textId="77777777" w:rsidR="00931F78" w:rsidRPr="00931F78" w:rsidRDefault="00931F78" w:rsidP="005D2072">
      <w:pPr>
        <w:numPr>
          <w:ilvl w:val="0"/>
          <w:numId w:val="263"/>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4E8FB80D" w14:textId="77777777" w:rsidR="00931F78" w:rsidRPr="00931F78" w:rsidRDefault="00931F78" w:rsidP="005D2072">
      <w:pPr>
        <w:numPr>
          <w:ilvl w:val="0"/>
          <w:numId w:val="263"/>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采用以问题为导向的探究式教学法，通过问题聚焦，让学生相互交流，教师适时点拨，进一步理解与掌握相关的理论知识，培养学生分析问题、解决问题的能力。</w:t>
      </w:r>
    </w:p>
    <w:p w14:paraId="7A94B6D7"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36375A6E" w14:textId="77777777" w:rsidR="00931F78" w:rsidRPr="00931F78" w:rsidRDefault="00931F78" w:rsidP="005D2072">
      <w:pPr>
        <w:numPr>
          <w:ilvl w:val="0"/>
          <w:numId w:val="390"/>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lang w:val="zh-CN"/>
        </w:rPr>
        <w:t>药品注册的定义和分类</w:t>
      </w:r>
      <w:r w:rsidRPr="00931F78">
        <w:rPr>
          <w:rFonts w:ascii="Times New Roman" w:eastAsia="宋体" w:hAnsi="Times New Roman" w:cs="Times New Roman"/>
          <w:sz w:val="24"/>
          <w:szCs w:val="24"/>
        </w:rPr>
        <w:t>。</w:t>
      </w:r>
    </w:p>
    <w:p w14:paraId="0494FF69" w14:textId="77777777" w:rsidR="00931F78" w:rsidRPr="00931F78" w:rsidRDefault="00931F78" w:rsidP="005D2072">
      <w:pPr>
        <w:numPr>
          <w:ilvl w:val="0"/>
          <w:numId w:val="390"/>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简述药品加快上市制度包括哪些制度。</w:t>
      </w:r>
    </w:p>
    <w:p w14:paraId="631723A1"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31F78">
        <w:rPr>
          <w:rFonts w:ascii="Times New Roman" w:eastAsia="黑体" w:hAnsi="Times New Roman" w:cs="Times New Roman"/>
          <w:sz w:val="28"/>
          <w:szCs w:val="28"/>
        </w:rPr>
        <w:t>第八章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药品生产监督管理</w:t>
      </w:r>
    </w:p>
    <w:p w14:paraId="09BEB215"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73C273E4"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认知类目标：</w:t>
      </w:r>
      <w:r w:rsidRPr="00931F78">
        <w:rPr>
          <w:rFonts w:ascii="Times New Roman" w:eastAsia="宋体" w:hAnsi="Times New Roman" w:cs="Times New Roman"/>
          <w:color w:val="000000"/>
          <w:kern w:val="0"/>
          <w:sz w:val="24"/>
          <w:szCs w:val="24"/>
        </w:rPr>
        <w:t>掌握药品生产及药品生产管理的特点，</w:t>
      </w:r>
      <w:r w:rsidRPr="00931F78">
        <w:rPr>
          <w:rFonts w:ascii="Times New Roman" w:eastAsia="宋体" w:hAnsi="Times New Roman" w:cs="Times New Roman"/>
          <w:color w:val="000000"/>
          <w:kern w:val="0"/>
          <w:sz w:val="24"/>
          <w:szCs w:val="24"/>
        </w:rPr>
        <w:t>GMP</w:t>
      </w:r>
      <w:r w:rsidRPr="00931F78">
        <w:rPr>
          <w:rFonts w:ascii="Times New Roman" w:eastAsia="宋体" w:hAnsi="Times New Roman" w:cs="Times New Roman"/>
          <w:color w:val="000000"/>
          <w:kern w:val="0"/>
          <w:sz w:val="24"/>
          <w:szCs w:val="24"/>
        </w:rPr>
        <w:t>的主要内容及特点，从事药品生产的相关规定及药品生产许可证管理。</w:t>
      </w:r>
    </w:p>
    <w:p w14:paraId="05E4EEBD"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过程、方法类目标：</w:t>
      </w:r>
      <w:r w:rsidRPr="00931F78">
        <w:rPr>
          <w:rFonts w:ascii="Times New Roman" w:eastAsia="宋体" w:hAnsi="Times New Roman" w:cs="Times New Roman"/>
          <w:color w:val="000000"/>
          <w:kern w:val="0"/>
          <w:sz w:val="24"/>
          <w:szCs w:val="24"/>
        </w:rPr>
        <w:t>药品生产监督检查内容。了解国内外药品生产管理的概况，质量管理的概念、原则。</w:t>
      </w:r>
    </w:p>
    <w:p w14:paraId="3AA77458"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情感、态度、价值观类目标：</w:t>
      </w:r>
      <w:r w:rsidRPr="00931F78">
        <w:rPr>
          <w:rFonts w:ascii="Times New Roman" w:eastAsia="宋体" w:hAnsi="Times New Roman" w:cs="Times New Roman"/>
          <w:color w:val="000000"/>
          <w:kern w:val="0"/>
          <w:sz w:val="24"/>
          <w:szCs w:val="24"/>
        </w:rPr>
        <w:t>通过本章的学习，使学生理解药品生产环节管理、保证药品质量的重要性，从而在药品生产过程中自觉遵守</w:t>
      </w:r>
      <w:r w:rsidRPr="00931F78">
        <w:rPr>
          <w:rFonts w:ascii="Times New Roman" w:eastAsia="宋体" w:hAnsi="Times New Roman" w:cs="Times New Roman"/>
          <w:color w:val="000000"/>
          <w:kern w:val="0"/>
          <w:sz w:val="24"/>
          <w:szCs w:val="24"/>
        </w:rPr>
        <w:t>GMP</w:t>
      </w:r>
      <w:r w:rsidRPr="00931F78">
        <w:rPr>
          <w:rFonts w:ascii="Times New Roman" w:eastAsia="宋体" w:hAnsi="Times New Roman" w:cs="Times New Roman"/>
          <w:color w:val="000000"/>
          <w:kern w:val="0"/>
          <w:sz w:val="24"/>
          <w:szCs w:val="24"/>
          <w:lang w:val="zh-CN"/>
        </w:rPr>
        <w:t>规定。</w:t>
      </w:r>
    </w:p>
    <w:p w14:paraId="452729D6"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0A7CD6BB"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8.1</w:t>
      </w:r>
      <w:r w:rsidRPr="00931F78">
        <w:rPr>
          <w:rFonts w:ascii="Times New Roman" w:eastAsia="宋体" w:hAnsi="Times New Roman" w:cs="Times New Roman"/>
          <w:color w:val="000000"/>
          <w:kern w:val="0"/>
          <w:sz w:val="24"/>
          <w:szCs w:val="24"/>
        </w:rPr>
        <w:t>药品生产管理与质量管理</w:t>
      </w:r>
    </w:p>
    <w:p w14:paraId="72466B31"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8.2</w:t>
      </w:r>
      <w:r w:rsidRPr="00931F78">
        <w:rPr>
          <w:rFonts w:ascii="Times New Roman" w:eastAsia="宋体" w:hAnsi="Times New Roman" w:cs="Times New Roman"/>
          <w:color w:val="000000"/>
          <w:kern w:val="0"/>
          <w:sz w:val="24"/>
          <w:szCs w:val="24"/>
        </w:rPr>
        <w:t>药品生产监督管理</w:t>
      </w:r>
    </w:p>
    <w:p w14:paraId="128B3DE6"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8.3</w:t>
      </w:r>
      <w:r w:rsidRPr="00931F78">
        <w:rPr>
          <w:rFonts w:ascii="Times New Roman" w:eastAsia="宋体" w:hAnsi="Times New Roman" w:cs="Times New Roman"/>
          <w:color w:val="000000"/>
          <w:kern w:val="0"/>
          <w:sz w:val="24"/>
          <w:szCs w:val="24"/>
        </w:rPr>
        <w:t>药品生产质量管理规范</w:t>
      </w:r>
    </w:p>
    <w:p w14:paraId="02D26737"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color w:val="000000"/>
          <w:kern w:val="0"/>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color w:val="000000"/>
          <w:kern w:val="0"/>
          <w:sz w:val="24"/>
          <w:szCs w:val="24"/>
        </w:rPr>
        <w:t>GMP</w:t>
      </w:r>
      <w:r w:rsidRPr="00931F78">
        <w:rPr>
          <w:rFonts w:ascii="Times New Roman" w:eastAsia="宋体" w:hAnsi="Times New Roman" w:cs="Times New Roman"/>
          <w:color w:val="000000"/>
          <w:kern w:val="0"/>
          <w:sz w:val="24"/>
          <w:szCs w:val="24"/>
        </w:rPr>
        <w:t>主要内容，药品生产的相关规定。</w:t>
      </w:r>
    </w:p>
    <w:p w14:paraId="5CCE6778"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color w:val="000000"/>
          <w:kern w:val="0"/>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color w:val="000000"/>
          <w:kern w:val="0"/>
          <w:sz w:val="24"/>
          <w:szCs w:val="24"/>
        </w:rPr>
        <w:t>GMP</w:t>
      </w:r>
      <w:r w:rsidRPr="00931F78">
        <w:rPr>
          <w:rFonts w:ascii="Times New Roman" w:eastAsia="宋体" w:hAnsi="Times New Roman" w:cs="Times New Roman"/>
          <w:color w:val="000000"/>
          <w:kern w:val="0"/>
          <w:sz w:val="24"/>
          <w:szCs w:val="24"/>
        </w:rPr>
        <w:t>的主要内容。</w:t>
      </w:r>
    </w:p>
    <w:p w14:paraId="7564532A"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24D76AAB" w14:textId="77777777" w:rsidR="00931F78" w:rsidRPr="00931F78" w:rsidRDefault="00931F78" w:rsidP="005D2072">
      <w:pPr>
        <w:numPr>
          <w:ilvl w:val="0"/>
          <w:numId w:val="391"/>
        </w:numPr>
        <w:spacing w:line="440" w:lineRule="exact"/>
        <w:ind w:leftChars="200" w:left="420" w:firstLineChars="200" w:firstLine="480"/>
        <w:rPr>
          <w:rFonts w:ascii="Times New Roman" w:eastAsia="宋体" w:hAnsi="Times New Roman" w:cs="Times New Roman"/>
          <w:kern w:val="0"/>
          <w:sz w:val="24"/>
          <w:szCs w:val="24"/>
        </w:rPr>
      </w:pP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7723F810"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采用以问题为导向的探究式教学法，通过问题聚焦，让学生相互交流，教师适时点拨，进一步理解与掌握相关的理论知识，培养学生分析问题、解决问题的能力。</w:t>
      </w:r>
    </w:p>
    <w:p w14:paraId="39F064C4"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【复习思考】</w:t>
      </w:r>
    </w:p>
    <w:p w14:paraId="56567CDB" w14:textId="77777777" w:rsidR="00931F78" w:rsidRPr="00931F78" w:rsidRDefault="00931F78" w:rsidP="005D2072">
      <w:pPr>
        <w:numPr>
          <w:ilvl w:val="0"/>
          <w:numId w:val="392"/>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GMP</w:t>
      </w:r>
      <w:r w:rsidRPr="00931F78">
        <w:rPr>
          <w:rFonts w:ascii="Times New Roman" w:eastAsia="宋体" w:hAnsi="Times New Roman" w:cs="Times New Roman"/>
          <w:sz w:val="24"/>
          <w:szCs w:val="24"/>
        </w:rPr>
        <w:t>有何特点？我国现行</w:t>
      </w:r>
      <w:r w:rsidRPr="00931F78">
        <w:rPr>
          <w:rFonts w:ascii="Times New Roman" w:eastAsia="宋体" w:hAnsi="Times New Roman" w:cs="Times New Roman"/>
          <w:sz w:val="24"/>
          <w:szCs w:val="24"/>
        </w:rPr>
        <w:t>GMP</w:t>
      </w:r>
      <w:r w:rsidRPr="00931F78">
        <w:rPr>
          <w:rFonts w:ascii="Times New Roman" w:eastAsia="宋体" w:hAnsi="Times New Roman" w:cs="Times New Roman"/>
          <w:sz w:val="24"/>
          <w:szCs w:val="24"/>
        </w:rPr>
        <w:t>中对人员有何要求？</w:t>
      </w:r>
    </w:p>
    <w:p w14:paraId="4F00CC9A" w14:textId="77777777" w:rsidR="00931F78" w:rsidRPr="00931F78" w:rsidRDefault="00931F78" w:rsidP="005D2072">
      <w:pPr>
        <w:numPr>
          <w:ilvl w:val="0"/>
          <w:numId w:val="392"/>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药品生产监督检查包括哪些？</w:t>
      </w:r>
    </w:p>
    <w:p w14:paraId="6CB61120" w14:textId="77777777" w:rsidR="00931F78" w:rsidRPr="00931F78" w:rsidRDefault="00931F78" w:rsidP="005D2072">
      <w:pPr>
        <w:numPr>
          <w:ilvl w:val="0"/>
          <w:numId w:val="392"/>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我国现行</w:t>
      </w:r>
      <w:r w:rsidRPr="00931F78">
        <w:rPr>
          <w:rFonts w:ascii="Times New Roman" w:eastAsia="宋体" w:hAnsi="Times New Roman" w:cs="Times New Roman"/>
          <w:sz w:val="24"/>
          <w:szCs w:val="24"/>
        </w:rPr>
        <w:t>GMP</w:t>
      </w:r>
      <w:r w:rsidRPr="00931F78">
        <w:rPr>
          <w:rFonts w:ascii="Times New Roman" w:eastAsia="宋体" w:hAnsi="Times New Roman" w:cs="Times New Roman"/>
          <w:sz w:val="24"/>
          <w:szCs w:val="24"/>
        </w:rPr>
        <w:t>的主要内容有哪些？</w:t>
      </w:r>
    </w:p>
    <w:p w14:paraId="1FBBE905"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31F78">
        <w:rPr>
          <w:rFonts w:ascii="Times New Roman" w:eastAsia="黑体" w:hAnsi="Times New Roman" w:cs="Times New Roman"/>
          <w:sz w:val="28"/>
          <w:szCs w:val="28"/>
        </w:rPr>
        <w:t>第九章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药品经营监督管理</w:t>
      </w:r>
    </w:p>
    <w:p w14:paraId="06E729FB"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6D422865" w14:textId="77777777" w:rsidR="00931F78" w:rsidRPr="00931F78" w:rsidRDefault="00931F78" w:rsidP="00931F78">
      <w:pPr>
        <w:tabs>
          <w:tab w:val="left" w:pos="1014"/>
        </w:tabs>
        <w:spacing w:line="440" w:lineRule="exact"/>
        <w:ind w:leftChars="200" w:left="420" w:firstLineChars="200" w:firstLine="480"/>
        <w:jc w:val="left"/>
        <w:rPr>
          <w:rFonts w:ascii="Times New Roman" w:eastAsia="宋体" w:hAnsi="Times New Roman" w:cs="Times New Roman"/>
          <w:sz w:val="24"/>
          <w:szCs w:val="24"/>
          <w:lang w:val="zh-TW" w:bidi="zh-TW"/>
        </w:rPr>
      </w:pPr>
      <w:r w:rsidRPr="00931F78">
        <w:rPr>
          <w:rFonts w:ascii="Times New Roman" w:eastAsia="宋体" w:hAnsi="Times New Roman" w:cs="Times New Roman"/>
          <w:sz w:val="24"/>
          <w:szCs w:val="24"/>
          <w:lang w:val="zh-TW" w:eastAsia="zh-TW" w:bidi="zh-TW"/>
        </w:rPr>
        <w:t xml:space="preserve">1. </w:t>
      </w:r>
      <w:r w:rsidRPr="00931F78">
        <w:rPr>
          <w:rFonts w:ascii="Times New Roman" w:eastAsia="宋体" w:hAnsi="Times New Roman" w:cs="Times New Roman"/>
          <w:sz w:val="24"/>
          <w:szCs w:val="24"/>
          <w:lang w:val="zh-TW" w:eastAsia="zh-TW" w:bidi="zh-TW"/>
        </w:rPr>
        <w:t>认知类目标：</w:t>
      </w:r>
      <w:r w:rsidRPr="00931F78">
        <w:rPr>
          <w:rFonts w:ascii="Times New Roman" w:eastAsia="宋体" w:hAnsi="Times New Roman" w:cs="Times New Roman"/>
          <w:color w:val="000000"/>
          <w:kern w:val="0"/>
          <w:sz w:val="24"/>
          <w:szCs w:val="24"/>
          <w:lang w:val="zh-TW" w:eastAsia="zh-TW" w:bidi="zh-TW"/>
        </w:rPr>
        <w:t>掌握药品经营许可管理；药品经营质量管理；药品流通监督管理的主要规定</w:t>
      </w:r>
      <w:r w:rsidRPr="00931F78">
        <w:rPr>
          <w:rFonts w:ascii="Times New Roman" w:eastAsia="宋体" w:hAnsi="Times New Roman" w:cs="Times New Roman"/>
          <w:color w:val="000000"/>
          <w:kern w:val="0"/>
          <w:sz w:val="24"/>
          <w:szCs w:val="24"/>
          <w:lang w:val="zh-TW" w:bidi="zh-TW"/>
        </w:rPr>
        <w:t>。</w:t>
      </w:r>
    </w:p>
    <w:p w14:paraId="1E149CF6"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 xml:space="preserve">2. </w:t>
      </w:r>
      <w:r w:rsidRPr="00931F78">
        <w:rPr>
          <w:rFonts w:ascii="Times New Roman" w:eastAsia="宋体" w:hAnsi="Times New Roman" w:cs="Times New Roman"/>
          <w:sz w:val="24"/>
          <w:szCs w:val="24"/>
        </w:rPr>
        <w:t>过程与方法类目标：熟悉</w:t>
      </w:r>
      <w:r w:rsidRPr="00931F78">
        <w:rPr>
          <w:rFonts w:ascii="Times New Roman" w:eastAsia="宋体" w:hAnsi="Times New Roman" w:cs="Times New Roman"/>
          <w:color w:val="000000"/>
          <w:kern w:val="0"/>
          <w:sz w:val="24"/>
          <w:szCs w:val="24"/>
        </w:rPr>
        <w:t>互联网药品交易管理。了解申领《药品经营许可证》的程序；药品批发与药品零售企业的管理区别；电子商务的含义及交易模式。</w:t>
      </w:r>
    </w:p>
    <w:p w14:paraId="17D63CFF"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情感、态度、价值观类目标：</w:t>
      </w:r>
      <w:r w:rsidRPr="00931F78">
        <w:rPr>
          <w:rFonts w:ascii="Times New Roman" w:eastAsia="宋体" w:hAnsi="Times New Roman" w:cs="Times New Roman"/>
          <w:color w:val="000000"/>
          <w:kern w:val="0"/>
          <w:sz w:val="24"/>
          <w:szCs w:val="24"/>
        </w:rPr>
        <w:t>通过本章的学习，使学生了解药品经营管理的重要性，能够自觉遵守经营管理的法规，并在实际学习工作中加以应用。</w:t>
      </w:r>
    </w:p>
    <w:p w14:paraId="10EEBBE3"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bCs/>
          <w:color w:val="000000"/>
          <w:kern w:val="0"/>
          <w:sz w:val="24"/>
          <w:szCs w:val="24"/>
        </w:rPr>
      </w:pPr>
      <w:r w:rsidRPr="00931F78">
        <w:rPr>
          <w:rFonts w:ascii="Times New Roman" w:eastAsia="宋体" w:hAnsi="Times New Roman" w:cs="Times New Roman"/>
          <w:b/>
          <w:bCs/>
          <w:color w:val="000000"/>
          <w:kern w:val="0"/>
          <w:sz w:val="24"/>
          <w:szCs w:val="24"/>
        </w:rPr>
        <w:t>【学习内容】</w:t>
      </w:r>
    </w:p>
    <w:p w14:paraId="31AA9E40"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9.1</w:t>
      </w:r>
      <w:r w:rsidRPr="00931F78">
        <w:rPr>
          <w:rFonts w:ascii="Times New Roman" w:eastAsia="宋体" w:hAnsi="Times New Roman" w:cs="Times New Roman"/>
          <w:color w:val="000000"/>
          <w:kern w:val="0"/>
          <w:sz w:val="24"/>
          <w:szCs w:val="24"/>
        </w:rPr>
        <w:t>药品经营管理概述</w:t>
      </w:r>
    </w:p>
    <w:p w14:paraId="7985CC39"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9.2</w:t>
      </w:r>
      <w:r w:rsidRPr="00931F78">
        <w:rPr>
          <w:rFonts w:ascii="Times New Roman" w:eastAsia="宋体" w:hAnsi="Times New Roman" w:cs="Times New Roman"/>
          <w:color w:val="000000"/>
          <w:kern w:val="0"/>
          <w:sz w:val="24"/>
          <w:szCs w:val="24"/>
        </w:rPr>
        <w:t>药品经营与流通监督管理</w:t>
      </w:r>
    </w:p>
    <w:p w14:paraId="1CF891C8"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9.3</w:t>
      </w:r>
      <w:r w:rsidRPr="00931F78">
        <w:rPr>
          <w:rFonts w:ascii="Times New Roman" w:eastAsia="宋体" w:hAnsi="Times New Roman" w:cs="Times New Roman"/>
          <w:color w:val="000000"/>
          <w:kern w:val="0"/>
          <w:sz w:val="24"/>
          <w:szCs w:val="24"/>
        </w:rPr>
        <w:t>药品经营质量管理规范</w:t>
      </w:r>
    </w:p>
    <w:p w14:paraId="06FD6EDD"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9.4</w:t>
      </w:r>
      <w:r w:rsidRPr="00931F78">
        <w:rPr>
          <w:rFonts w:ascii="Times New Roman" w:eastAsia="宋体" w:hAnsi="Times New Roman" w:cs="Times New Roman"/>
          <w:sz w:val="24"/>
          <w:szCs w:val="21"/>
        </w:rPr>
        <w:t>药品电子商务</w:t>
      </w:r>
    </w:p>
    <w:p w14:paraId="4392D985"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color w:val="000000"/>
          <w:kern w:val="0"/>
          <w:sz w:val="24"/>
          <w:szCs w:val="24"/>
        </w:rPr>
        <w:t>药品经营许可管理，</w:t>
      </w:r>
      <w:r w:rsidRPr="00931F78">
        <w:rPr>
          <w:rFonts w:ascii="Times New Roman" w:eastAsia="宋体" w:hAnsi="Times New Roman" w:cs="Times New Roman"/>
          <w:color w:val="000000"/>
          <w:kern w:val="0"/>
          <w:sz w:val="24"/>
          <w:szCs w:val="24"/>
        </w:rPr>
        <w:t>GSP</w:t>
      </w:r>
      <w:r w:rsidRPr="00931F78">
        <w:rPr>
          <w:rFonts w:ascii="Times New Roman" w:eastAsia="宋体" w:hAnsi="Times New Roman" w:cs="Times New Roman"/>
          <w:color w:val="000000"/>
          <w:kern w:val="0"/>
          <w:sz w:val="24"/>
          <w:szCs w:val="24"/>
        </w:rPr>
        <w:t>主要内容。</w:t>
      </w:r>
    </w:p>
    <w:p w14:paraId="73AF96DC"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color w:val="000000"/>
          <w:kern w:val="0"/>
          <w:sz w:val="24"/>
          <w:szCs w:val="24"/>
        </w:rPr>
        <w:t>药品经营质量管理规范的主要内容。</w:t>
      </w:r>
    </w:p>
    <w:p w14:paraId="323B6411"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2B7ABA9E"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kern w:val="0"/>
          <w:sz w:val="24"/>
          <w:szCs w:val="24"/>
        </w:rPr>
      </w:pPr>
      <w:r w:rsidRPr="00931F78">
        <w:rPr>
          <w:rFonts w:ascii="Times New Roman" w:eastAsia="宋体" w:hAnsi="Times New Roman" w:cs="Times New Roman"/>
          <w:sz w:val="24"/>
          <w:szCs w:val="24"/>
        </w:rPr>
        <w:t>1.</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1E55FC18"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采用以问题为导向的探究式教学法，通过问题聚焦，让学生相互交流，教师适时点拨，进一步理解与掌握相关的理论知识，培养学生分析问题、解决问题的能力。</w:t>
      </w:r>
    </w:p>
    <w:p w14:paraId="63B4DD23"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【复习思考】</w:t>
      </w:r>
    </w:p>
    <w:p w14:paraId="2C947F4D" w14:textId="77777777" w:rsidR="00931F78" w:rsidRPr="00931F78" w:rsidRDefault="00931F78" w:rsidP="005D2072">
      <w:pPr>
        <w:numPr>
          <w:ilvl w:val="0"/>
          <w:numId w:val="393"/>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药品经营质量管理规范的主要内容</w:t>
      </w:r>
    </w:p>
    <w:p w14:paraId="57E482EA" w14:textId="77777777" w:rsidR="00931F78" w:rsidRPr="00931F78" w:rsidRDefault="00931F78" w:rsidP="005D2072">
      <w:pPr>
        <w:numPr>
          <w:ilvl w:val="0"/>
          <w:numId w:val="393"/>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药品流通监督管理的主要规定。</w:t>
      </w:r>
    </w:p>
    <w:p w14:paraId="747F31F5"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31F78">
        <w:rPr>
          <w:rFonts w:ascii="Times New Roman" w:eastAsia="黑体" w:hAnsi="Times New Roman" w:cs="Times New Roman"/>
          <w:sz w:val="28"/>
          <w:szCs w:val="28"/>
        </w:rPr>
        <w:t>第十一章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特殊管理药品的管理</w:t>
      </w:r>
    </w:p>
    <w:p w14:paraId="4EAC73DF"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48E61332"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认知类目标：</w:t>
      </w:r>
      <w:r w:rsidRPr="00931F78">
        <w:rPr>
          <w:rFonts w:ascii="Times New Roman" w:eastAsia="宋体" w:hAnsi="Times New Roman" w:cs="Times New Roman"/>
          <w:color w:val="000000"/>
          <w:kern w:val="0"/>
          <w:sz w:val="24"/>
          <w:szCs w:val="24"/>
        </w:rPr>
        <w:t>掌握麻醉药品、精神药品、医疗用毒性药品、药品类易制毒化学品的概念、及其生产、经营、使用的管理要点</w:t>
      </w:r>
      <w:r w:rsidRPr="00931F78">
        <w:rPr>
          <w:rFonts w:ascii="Times New Roman" w:eastAsia="宋体" w:hAnsi="Times New Roman" w:cs="Times New Roman"/>
          <w:sz w:val="24"/>
          <w:szCs w:val="24"/>
        </w:rPr>
        <w:t>。</w:t>
      </w:r>
    </w:p>
    <w:p w14:paraId="3D7B2F32"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过程、方法类目标：</w:t>
      </w:r>
      <w:r w:rsidRPr="00931F78">
        <w:rPr>
          <w:rFonts w:ascii="Times New Roman" w:eastAsia="宋体" w:hAnsi="Times New Roman" w:cs="Times New Roman"/>
          <w:color w:val="000000"/>
          <w:kern w:val="0"/>
          <w:sz w:val="24"/>
          <w:szCs w:val="24"/>
        </w:rPr>
        <w:t>熟悉我国生产及使用麻醉药品、精神药品品种，麻醉药品、精神药品的实验研究、储存、运输管理规定，含特殊药品复方制剂的管理。了解麻醉药品和精神药品的违反规定应承担的法律责任，兴奋剂的管理规定。</w:t>
      </w:r>
    </w:p>
    <w:p w14:paraId="39CE5653"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sz w:val="24"/>
          <w:szCs w:val="24"/>
        </w:rPr>
        <w:lastRenderedPageBreak/>
        <w:t xml:space="preserve">3. </w:t>
      </w:r>
      <w:r w:rsidRPr="00931F78">
        <w:rPr>
          <w:rFonts w:ascii="Times New Roman" w:eastAsia="宋体" w:hAnsi="Times New Roman" w:cs="Times New Roman"/>
          <w:sz w:val="24"/>
          <w:szCs w:val="24"/>
        </w:rPr>
        <w:t>情感、态度、价值观类目标：</w:t>
      </w:r>
      <w:r w:rsidRPr="00931F78">
        <w:rPr>
          <w:rFonts w:ascii="Times New Roman" w:eastAsia="宋体" w:hAnsi="Times New Roman" w:cs="Times New Roman"/>
          <w:color w:val="000000"/>
          <w:kern w:val="0"/>
          <w:sz w:val="24"/>
          <w:szCs w:val="24"/>
        </w:rPr>
        <w:t>通过本章的学习，使学生了解特殊管理药品的重要性，掌握其生产、经营、使用环节的管理点，能够在研发、生产、经营和使用等各个环节自觉遵守法规，严防滥用和流入非法渠道。</w:t>
      </w:r>
    </w:p>
    <w:p w14:paraId="3BD27ABB"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14BB23D7"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 xml:space="preserve">11.1 </w:t>
      </w:r>
      <w:r w:rsidRPr="00931F78">
        <w:rPr>
          <w:rFonts w:ascii="Times New Roman" w:eastAsia="宋体" w:hAnsi="Times New Roman" w:cs="Times New Roman"/>
          <w:color w:val="000000"/>
          <w:kern w:val="0"/>
          <w:sz w:val="24"/>
          <w:szCs w:val="24"/>
        </w:rPr>
        <w:t>特殊管理的药品概述</w:t>
      </w:r>
    </w:p>
    <w:p w14:paraId="6A5AA2A7"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11.2</w:t>
      </w:r>
      <w:r w:rsidRPr="00931F78">
        <w:rPr>
          <w:rFonts w:ascii="Times New Roman" w:eastAsia="宋体" w:hAnsi="Times New Roman" w:cs="Times New Roman"/>
          <w:color w:val="000000"/>
          <w:kern w:val="0"/>
          <w:sz w:val="24"/>
          <w:szCs w:val="24"/>
        </w:rPr>
        <w:t>麻醉药品和精神药品的管理</w:t>
      </w:r>
    </w:p>
    <w:p w14:paraId="321EDFAC"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11.3</w:t>
      </w:r>
      <w:r w:rsidRPr="00931F78">
        <w:rPr>
          <w:rFonts w:ascii="Times New Roman" w:eastAsia="宋体" w:hAnsi="Times New Roman" w:cs="Times New Roman"/>
          <w:color w:val="000000"/>
          <w:kern w:val="0"/>
          <w:sz w:val="24"/>
          <w:szCs w:val="24"/>
        </w:rPr>
        <w:t>医疗用毒性药品的管理</w:t>
      </w:r>
    </w:p>
    <w:p w14:paraId="65779EC0"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11.4</w:t>
      </w:r>
      <w:r w:rsidRPr="00931F78">
        <w:rPr>
          <w:rFonts w:ascii="Times New Roman" w:eastAsia="宋体" w:hAnsi="Times New Roman" w:cs="Times New Roman"/>
          <w:color w:val="000000"/>
          <w:kern w:val="0"/>
          <w:sz w:val="24"/>
          <w:szCs w:val="24"/>
        </w:rPr>
        <w:t>药品类易制毒化学品的管理</w:t>
      </w:r>
    </w:p>
    <w:p w14:paraId="391220B7"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11.5</w:t>
      </w:r>
      <w:r w:rsidRPr="00931F78">
        <w:rPr>
          <w:rFonts w:ascii="Times New Roman" w:eastAsia="宋体" w:hAnsi="Times New Roman" w:cs="Times New Roman"/>
          <w:color w:val="000000"/>
          <w:kern w:val="0"/>
          <w:sz w:val="24"/>
          <w:szCs w:val="24"/>
        </w:rPr>
        <w:t>其它实行特殊管理的药品</w:t>
      </w:r>
    </w:p>
    <w:p w14:paraId="077DD4B7"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color w:val="000000"/>
          <w:kern w:val="0"/>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color w:val="000000"/>
          <w:kern w:val="0"/>
          <w:sz w:val="24"/>
          <w:szCs w:val="24"/>
        </w:rPr>
        <w:t>麻醉药品和精神药品、医疗用毒性药品、药品类易制毒化学品的管理规定</w:t>
      </w:r>
    </w:p>
    <w:p w14:paraId="015627DB"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color w:val="000000"/>
          <w:kern w:val="0"/>
          <w:sz w:val="24"/>
          <w:szCs w:val="24"/>
        </w:rPr>
        <w:t>麻醉药品和精神药品的管理规定</w:t>
      </w:r>
      <w:r w:rsidRPr="00931F78">
        <w:rPr>
          <w:rFonts w:ascii="Times New Roman" w:eastAsia="宋体" w:hAnsi="Times New Roman" w:cs="Times New Roman"/>
          <w:sz w:val="24"/>
          <w:szCs w:val="24"/>
        </w:rPr>
        <w:t>。</w:t>
      </w:r>
    </w:p>
    <w:p w14:paraId="6143B8F3"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7E1B2B8D" w14:textId="77777777" w:rsidR="00931F78" w:rsidRPr="00931F78" w:rsidRDefault="00931F78" w:rsidP="005D2072">
      <w:pPr>
        <w:numPr>
          <w:ilvl w:val="0"/>
          <w:numId w:val="394"/>
        </w:numPr>
        <w:spacing w:line="440" w:lineRule="exact"/>
        <w:ind w:leftChars="200" w:left="420" w:firstLineChars="200" w:firstLine="480"/>
        <w:rPr>
          <w:rFonts w:ascii="Times New Roman" w:eastAsia="宋体" w:hAnsi="Times New Roman" w:cs="Times New Roman"/>
          <w:kern w:val="0"/>
          <w:sz w:val="24"/>
          <w:szCs w:val="24"/>
        </w:rPr>
      </w:pP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7362AD64" w14:textId="77777777" w:rsidR="00931F78" w:rsidRPr="00931F78" w:rsidRDefault="00931F78" w:rsidP="005D2072">
      <w:pPr>
        <w:numPr>
          <w:ilvl w:val="0"/>
          <w:numId w:val="394"/>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采用以问题为导向的探究式教学法，通过问题聚焦，让学生相互交流，教师适时点拨，进一步理解与掌握相关的理论知识，培养学生分析问题、解决问题的能力。</w:t>
      </w:r>
    </w:p>
    <w:p w14:paraId="2BA2C832"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【复习思考】</w:t>
      </w:r>
    </w:p>
    <w:p w14:paraId="1EE6EB2D" w14:textId="77777777" w:rsidR="00931F78" w:rsidRPr="00931F78" w:rsidRDefault="00931F78" w:rsidP="005D2072">
      <w:pPr>
        <w:numPr>
          <w:ilvl w:val="0"/>
          <w:numId w:val="395"/>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麻醉药品、精神药品与毒品有什么区别？</w:t>
      </w:r>
    </w:p>
    <w:p w14:paraId="1BD8DBFE" w14:textId="77777777" w:rsidR="00931F78" w:rsidRPr="00931F78" w:rsidRDefault="00931F78" w:rsidP="005D2072">
      <w:pPr>
        <w:numPr>
          <w:ilvl w:val="0"/>
          <w:numId w:val="395"/>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医疗机构取得印鉴卡应具备哪些条件？</w:t>
      </w:r>
    </w:p>
    <w:p w14:paraId="697C4D0D" w14:textId="77777777" w:rsidR="00931F78" w:rsidRPr="00931F78" w:rsidRDefault="00931F78" w:rsidP="005D2072">
      <w:pPr>
        <w:numPr>
          <w:ilvl w:val="0"/>
          <w:numId w:val="395"/>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毒性药品生产管理规定有哪些？</w:t>
      </w:r>
    </w:p>
    <w:p w14:paraId="60A4EB40"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31F78">
        <w:rPr>
          <w:rFonts w:ascii="Times New Roman" w:eastAsia="黑体" w:hAnsi="Times New Roman" w:cs="Times New Roman"/>
          <w:sz w:val="28"/>
          <w:szCs w:val="28"/>
        </w:rPr>
        <w:t>第十二章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中药管理</w:t>
      </w:r>
    </w:p>
    <w:p w14:paraId="31E1D5EF"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3FD909F1"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认知类目标：</w:t>
      </w:r>
      <w:r w:rsidRPr="00931F78">
        <w:rPr>
          <w:rFonts w:ascii="Times New Roman" w:eastAsia="宋体" w:hAnsi="Times New Roman" w:cs="Times New Roman"/>
          <w:color w:val="000000"/>
          <w:kern w:val="0"/>
          <w:sz w:val="24"/>
          <w:szCs w:val="24"/>
        </w:rPr>
        <w:t>掌握药品管理法及中医药法等对中药材、中药饮片、中成药的管理规定，中药品种保护的保护措施，野生药材资源保护管理的具体办法。</w:t>
      </w:r>
    </w:p>
    <w:p w14:paraId="045F2D68"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过程与方法类目标：</w:t>
      </w:r>
      <w:r w:rsidRPr="00931F78">
        <w:rPr>
          <w:rFonts w:ascii="Times New Roman" w:eastAsia="宋体" w:hAnsi="Times New Roman" w:cs="Times New Roman"/>
          <w:color w:val="000000"/>
          <w:kern w:val="0"/>
          <w:sz w:val="24"/>
          <w:szCs w:val="24"/>
        </w:rPr>
        <w:t>熟悉毒性中药饮片管理规定；医院中药饮片的管理规定；中药材</w:t>
      </w:r>
      <w:r w:rsidRPr="00931F78">
        <w:rPr>
          <w:rFonts w:ascii="Times New Roman" w:eastAsia="宋体" w:hAnsi="Times New Roman" w:cs="Times New Roman"/>
          <w:color w:val="000000"/>
          <w:kern w:val="0"/>
          <w:sz w:val="24"/>
          <w:szCs w:val="24"/>
        </w:rPr>
        <w:t>GAP</w:t>
      </w:r>
      <w:r w:rsidRPr="00931F78">
        <w:rPr>
          <w:rFonts w:ascii="Times New Roman" w:eastAsia="宋体" w:hAnsi="Times New Roman" w:cs="Times New Roman"/>
          <w:color w:val="000000"/>
          <w:kern w:val="0"/>
          <w:sz w:val="24"/>
          <w:szCs w:val="24"/>
        </w:rPr>
        <w:t>的主要内容。了解中药的界定、分类以及中医药传承与创新；中药行业结构调整的相关政策以及申请中药保护品种的程序。</w:t>
      </w:r>
    </w:p>
    <w:p w14:paraId="525DB3DD"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 xml:space="preserve">3. </w:t>
      </w:r>
      <w:r w:rsidRPr="00931F78">
        <w:rPr>
          <w:rFonts w:ascii="Times New Roman" w:eastAsia="宋体" w:hAnsi="Times New Roman" w:cs="Times New Roman"/>
          <w:sz w:val="24"/>
          <w:szCs w:val="24"/>
        </w:rPr>
        <w:t>情感、态度、价值观类目标：</w:t>
      </w:r>
      <w:r w:rsidRPr="00931F78">
        <w:rPr>
          <w:rFonts w:ascii="Times New Roman" w:eastAsia="宋体" w:hAnsi="Times New Roman" w:cs="Times New Roman"/>
          <w:color w:val="000000"/>
          <w:kern w:val="0"/>
          <w:sz w:val="24"/>
          <w:szCs w:val="24"/>
        </w:rPr>
        <w:t>通过本章的学习，使学生了解中药管理的有关规定、中药品种保护等条例及中药材生产质量管理规范相关知识，自觉</w:t>
      </w:r>
      <w:r w:rsidRPr="00931F78">
        <w:rPr>
          <w:rFonts w:ascii="Times New Roman" w:eastAsia="宋体" w:hAnsi="Times New Roman" w:cs="Times New Roman"/>
          <w:color w:val="000000"/>
          <w:kern w:val="0"/>
          <w:sz w:val="24"/>
          <w:szCs w:val="24"/>
          <w:lang w:val="zh-CN"/>
        </w:rPr>
        <w:t>遵</w:t>
      </w:r>
      <w:r w:rsidRPr="00931F78">
        <w:rPr>
          <w:rFonts w:ascii="Times New Roman" w:eastAsia="宋体" w:hAnsi="Times New Roman" w:cs="Times New Roman"/>
          <w:color w:val="000000"/>
          <w:kern w:val="0"/>
          <w:sz w:val="24"/>
          <w:szCs w:val="24"/>
        </w:rPr>
        <w:t>守中药管理法规。</w:t>
      </w:r>
    </w:p>
    <w:p w14:paraId="6FCA1141"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bCs/>
          <w:color w:val="000000"/>
          <w:kern w:val="0"/>
          <w:sz w:val="24"/>
          <w:szCs w:val="24"/>
        </w:rPr>
      </w:pPr>
      <w:r w:rsidRPr="00931F78">
        <w:rPr>
          <w:rFonts w:ascii="Times New Roman" w:eastAsia="宋体" w:hAnsi="Times New Roman" w:cs="Times New Roman"/>
          <w:b/>
          <w:bCs/>
          <w:color w:val="000000"/>
          <w:kern w:val="0"/>
          <w:sz w:val="24"/>
          <w:szCs w:val="24"/>
        </w:rPr>
        <w:t>【学习内容】</w:t>
      </w:r>
    </w:p>
    <w:p w14:paraId="3604E100"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 xml:space="preserve">12.1 </w:t>
      </w:r>
      <w:r w:rsidRPr="00931F78">
        <w:rPr>
          <w:rFonts w:ascii="Times New Roman" w:eastAsia="宋体" w:hAnsi="Times New Roman" w:cs="Times New Roman"/>
          <w:color w:val="000000"/>
          <w:kern w:val="0"/>
          <w:sz w:val="24"/>
          <w:szCs w:val="24"/>
        </w:rPr>
        <w:t>中药及其作用</w:t>
      </w:r>
    </w:p>
    <w:p w14:paraId="74389689"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 xml:space="preserve">12.2 </w:t>
      </w:r>
      <w:r w:rsidRPr="00931F78">
        <w:rPr>
          <w:rFonts w:ascii="Times New Roman" w:eastAsia="宋体" w:hAnsi="Times New Roman" w:cs="Times New Roman"/>
          <w:color w:val="000000"/>
          <w:kern w:val="0"/>
          <w:sz w:val="24"/>
          <w:szCs w:val="24"/>
        </w:rPr>
        <w:t>中药管理有关规定</w:t>
      </w:r>
    </w:p>
    <w:p w14:paraId="39F4084C"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 xml:space="preserve">12.3 </w:t>
      </w:r>
      <w:r w:rsidRPr="00931F78">
        <w:rPr>
          <w:rFonts w:ascii="Times New Roman" w:eastAsia="宋体" w:hAnsi="Times New Roman" w:cs="Times New Roman"/>
          <w:color w:val="000000"/>
          <w:kern w:val="0"/>
          <w:sz w:val="24"/>
          <w:szCs w:val="24"/>
        </w:rPr>
        <w:t>中药品种保护条例</w:t>
      </w:r>
    </w:p>
    <w:p w14:paraId="61EF0F45"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 xml:space="preserve">12.4 </w:t>
      </w:r>
      <w:r w:rsidRPr="00931F78">
        <w:rPr>
          <w:rFonts w:ascii="Times New Roman" w:eastAsia="宋体" w:hAnsi="Times New Roman" w:cs="Times New Roman"/>
          <w:color w:val="000000"/>
          <w:kern w:val="0"/>
          <w:sz w:val="24"/>
          <w:szCs w:val="24"/>
        </w:rPr>
        <w:t>野生药材资源保护管理条例</w:t>
      </w:r>
    </w:p>
    <w:p w14:paraId="2B29A4BB"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12.5</w:t>
      </w:r>
      <w:r w:rsidRPr="00931F78">
        <w:rPr>
          <w:rFonts w:ascii="Times New Roman" w:eastAsia="宋体" w:hAnsi="Times New Roman" w:cs="Times New Roman"/>
          <w:color w:val="000000"/>
          <w:kern w:val="0"/>
          <w:sz w:val="24"/>
          <w:szCs w:val="24"/>
        </w:rPr>
        <w:t>中药材生产质量管理规范（</w:t>
      </w:r>
      <w:r w:rsidRPr="00931F78">
        <w:rPr>
          <w:rFonts w:ascii="Times New Roman" w:eastAsia="宋体" w:hAnsi="Times New Roman" w:cs="Times New Roman"/>
          <w:color w:val="000000"/>
          <w:kern w:val="0"/>
          <w:sz w:val="24"/>
          <w:szCs w:val="24"/>
        </w:rPr>
        <w:t>GAP</w:t>
      </w:r>
      <w:r w:rsidRPr="00931F78">
        <w:rPr>
          <w:rFonts w:ascii="Times New Roman" w:eastAsia="宋体" w:hAnsi="Times New Roman" w:cs="Times New Roman"/>
          <w:color w:val="000000"/>
          <w:kern w:val="0"/>
          <w:sz w:val="24"/>
          <w:szCs w:val="24"/>
        </w:rPr>
        <w:t>）</w:t>
      </w:r>
    </w:p>
    <w:p w14:paraId="77A16B87"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color w:val="000000"/>
          <w:kern w:val="0"/>
          <w:sz w:val="24"/>
          <w:szCs w:val="24"/>
        </w:rPr>
        <w:t>中药管理有关规定。</w:t>
      </w:r>
    </w:p>
    <w:p w14:paraId="06A712D5"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color w:val="000000"/>
          <w:kern w:val="0"/>
          <w:sz w:val="24"/>
          <w:szCs w:val="24"/>
        </w:rPr>
        <w:t>中药管理有关规定。</w:t>
      </w:r>
    </w:p>
    <w:p w14:paraId="528A215C"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182EB82A" w14:textId="77777777" w:rsidR="00931F78" w:rsidRPr="00931F78" w:rsidRDefault="00931F78" w:rsidP="005D2072">
      <w:pPr>
        <w:numPr>
          <w:ilvl w:val="0"/>
          <w:numId w:val="396"/>
        </w:numPr>
        <w:spacing w:line="440" w:lineRule="exact"/>
        <w:ind w:leftChars="200" w:left="420" w:firstLineChars="200" w:firstLine="480"/>
        <w:rPr>
          <w:rFonts w:ascii="Times New Roman" w:eastAsia="宋体" w:hAnsi="Times New Roman" w:cs="Times New Roman"/>
          <w:kern w:val="0"/>
          <w:sz w:val="24"/>
          <w:szCs w:val="24"/>
        </w:rPr>
      </w:pP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535BF2C2" w14:textId="77777777" w:rsidR="00931F78" w:rsidRPr="00931F78" w:rsidRDefault="00931F78" w:rsidP="005D2072">
      <w:pPr>
        <w:numPr>
          <w:ilvl w:val="0"/>
          <w:numId w:val="396"/>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采用以问题为导向的探究式教学法，通过问题聚焦，让学生相互交流，教师适时点拨，进一步理解与掌握相关的理论知识，培养学生分析问题、解决问题的能力。</w:t>
      </w:r>
    </w:p>
    <w:p w14:paraId="097CCB9B"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【复习思考】</w:t>
      </w:r>
    </w:p>
    <w:p w14:paraId="139BA598" w14:textId="77777777" w:rsidR="00931F78" w:rsidRPr="00931F78" w:rsidRDefault="00931F78" w:rsidP="005D2072">
      <w:pPr>
        <w:numPr>
          <w:ilvl w:val="0"/>
          <w:numId w:val="397"/>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简述中药、中药材、中药饮片、中成药的概念。</w:t>
      </w:r>
    </w:p>
    <w:p w14:paraId="552C791B" w14:textId="77777777" w:rsidR="00931F78" w:rsidRPr="00931F78" w:rsidRDefault="00931F78" w:rsidP="005D2072">
      <w:pPr>
        <w:numPr>
          <w:ilvl w:val="0"/>
          <w:numId w:val="397"/>
        </w:num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简述野生药材资源保护管理的具体办法有哪些？</w:t>
      </w:r>
    </w:p>
    <w:p w14:paraId="262EE630"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31F78">
        <w:rPr>
          <w:rFonts w:ascii="Times New Roman" w:eastAsia="黑体" w:hAnsi="Times New Roman" w:cs="Times New Roman"/>
          <w:sz w:val="28"/>
          <w:szCs w:val="28"/>
        </w:rPr>
        <w:t>第十三章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药品信息管理</w:t>
      </w:r>
    </w:p>
    <w:p w14:paraId="7041900F"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1E407A60"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认知类目标：</w:t>
      </w:r>
      <w:r w:rsidRPr="00931F78">
        <w:rPr>
          <w:rFonts w:ascii="Times New Roman" w:eastAsia="宋体" w:hAnsi="Times New Roman" w:cs="Times New Roman"/>
          <w:color w:val="000000"/>
          <w:kern w:val="0"/>
          <w:sz w:val="24"/>
          <w:szCs w:val="24"/>
        </w:rPr>
        <w:t>掌握药品说明书的内容要求和格式；药品标签的内容与书写印制要求；药品广告审查发布标准；药品追溯的相关概念。</w:t>
      </w:r>
    </w:p>
    <w:p w14:paraId="2AA37025"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过程与方法类目标：</w:t>
      </w:r>
      <w:r w:rsidRPr="00931F78">
        <w:rPr>
          <w:rFonts w:ascii="Times New Roman" w:eastAsia="宋体" w:hAnsi="Times New Roman" w:cs="Times New Roman"/>
          <w:color w:val="000000"/>
          <w:kern w:val="0"/>
          <w:sz w:val="24"/>
          <w:szCs w:val="24"/>
        </w:rPr>
        <w:t>熟悉药品信息的收集渠道；药品广告批准文号的格式以及注销、作废的情形；对虚假违法药品广告的处理与处罚；互联网药品信息服务的管理规定；药品追溯管理的主要内容。了解药品说明书、标签、药品广告的概念；药品信息的特征与分类；药品广告批准文号的审查和程序；互联网药品信息服务的定义；互联网药品信息服务资格申报审批的程序。</w:t>
      </w:r>
    </w:p>
    <w:p w14:paraId="5B1208EA"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情感、态度、价值观类目标：</w:t>
      </w:r>
      <w:r w:rsidRPr="00931F78">
        <w:rPr>
          <w:rFonts w:ascii="Times New Roman" w:eastAsia="宋体" w:hAnsi="Times New Roman" w:cs="Times New Roman"/>
          <w:color w:val="000000"/>
          <w:kern w:val="0"/>
          <w:sz w:val="24"/>
          <w:szCs w:val="24"/>
        </w:rPr>
        <w:t>通过本章的学习，使学生熟悉药品信息</w:t>
      </w:r>
      <w:r w:rsidRPr="00931F78">
        <w:rPr>
          <w:rFonts w:ascii="Times New Roman" w:eastAsia="宋体" w:hAnsi="Times New Roman" w:cs="Times New Roman"/>
          <w:color w:val="000000"/>
          <w:kern w:val="0"/>
          <w:sz w:val="24"/>
          <w:szCs w:val="24"/>
        </w:rPr>
        <w:lastRenderedPageBreak/>
        <w:t>管理的主要内容，特别是药品说明书与标签、药品广告以及互联网药品信息服务等方面的法律法规，自觉遵守相关的法律规定。</w:t>
      </w:r>
    </w:p>
    <w:p w14:paraId="5DECF22A"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bCs/>
          <w:color w:val="000000"/>
          <w:kern w:val="0"/>
          <w:sz w:val="24"/>
          <w:szCs w:val="24"/>
        </w:rPr>
      </w:pPr>
      <w:r w:rsidRPr="00931F78">
        <w:rPr>
          <w:rFonts w:ascii="Times New Roman" w:eastAsia="宋体" w:hAnsi="Times New Roman" w:cs="Times New Roman"/>
          <w:b/>
          <w:bCs/>
          <w:color w:val="000000"/>
          <w:kern w:val="0"/>
          <w:sz w:val="24"/>
          <w:szCs w:val="24"/>
        </w:rPr>
        <w:t>【学习内容】</w:t>
      </w:r>
    </w:p>
    <w:p w14:paraId="66132A72"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13.1</w:t>
      </w:r>
      <w:r w:rsidRPr="00931F78">
        <w:rPr>
          <w:rFonts w:ascii="Times New Roman" w:eastAsia="宋体" w:hAnsi="Times New Roman" w:cs="Times New Roman"/>
          <w:color w:val="000000"/>
          <w:kern w:val="0"/>
          <w:sz w:val="24"/>
          <w:szCs w:val="24"/>
        </w:rPr>
        <w:t>药品信息管理概述</w:t>
      </w:r>
    </w:p>
    <w:p w14:paraId="0850348E"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13.2</w:t>
      </w:r>
      <w:r w:rsidRPr="00931F78">
        <w:rPr>
          <w:rFonts w:ascii="Times New Roman" w:eastAsia="宋体" w:hAnsi="Times New Roman" w:cs="Times New Roman"/>
          <w:color w:val="000000"/>
          <w:kern w:val="0"/>
          <w:sz w:val="24"/>
          <w:szCs w:val="24"/>
        </w:rPr>
        <w:t>药品的标签和说明书管理</w:t>
      </w:r>
    </w:p>
    <w:p w14:paraId="07FCD699"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13.3</w:t>
      </w:r>
      <w:r w:rsidRPr="00931F78">
        <w:rPr>
          <w:rFonts w:ascii="Times New Roman" w:eastAsia="宋体" w:hAnsi="Times New Roman" w:cs="Times New Roman"/>
          <w:color w:val="000000"/>
          <w:kern w:val="0"/>
          <w:sz w:val="24"/>
          <w:szCs w:val="24"/>
        </w:rPr>
        <w:t>药品广告管理</w:t>
      </w:r>
    </w:p>
    <w:p w14:paraId="09C1691A"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13.4</w:t>
      </w:r>
      <w:r w:rsidRPr="00931F78">
        <w:rPr>
          <w:rFonts w:ascii="Times New Roman" w:eastAsia="宋体" w:hAnsi="Times New Roman" w:cs="Times New Roman"/>
          <w:color w:val="000000"/>
          <w:kern w:val="0"/>
          <w:sz w:val="24"/>
          <w:szCs w:val="24"/>
        </w:rPr>
        <w:t>药品互联网信息服务管理</w:t>
      </w:r>
    </w:p>
    <w:p w14:paraId="5BE9C2CA"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13.5</w:t>
      </w:r>
      <w:r w:rsidRPr="00931F78">
        <w:rPr>
          <w:rFonts w:ascii="Times New Roman" w:eastAsia="宋体" w:hAnsi="Times New Roman" w:cs="Times New Roman"/>
          <w:color w:val="000000"/>
          <w:kern w:val="0"/>
          <w:sz w:val="24"/>
          <w:szCs w:val="24"/>
        </w:rPr>
        <w:t>药品追溯管理</w:t>
      </w:r>
    </w:p>
    <w:p w14:paraId="31E2B000"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color w:val="000000"/>
          <w:kern w:val="0"/>
          <w:sz w:val="24"/>
          <w:szCs w:val="24"/>
        </w:rPr>
        <w:t>药品说明书的内容要求和格式，药品标签的内容与书写印制要求。</w:t>
      </w:r>
    </w:p>
    <w:p w14:paraId="6086CA10"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color w:val="000000"/>
          <w:kern w:val="0"/>
          <w:sz w:val="24"/>
          <w:szCs w:val="24"/>
        </w:rPr>
        <w:t>药品说明书的内容要求，药品标签的内容要求，药品追溯。</w:t>
      </w:r>
    </w:p>
    <w:p w14:paraId="2E02AE64"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37E8FF5B" w14:textId="77777777" w:rsidR="00931F78" w:rsidRPr="00931F78" w:rsidRDefault="00931F78" w:rsidP="005D2072">
      <w:pPr>
        <w:numPr>
          <w:ilvl w:val="0"/>
          <w:numId w:val="398"/>
        </w:numPr>
        <w:spacing w:line="440" w:lineRule="exact"/>
        <w:ind w:leftChars="200" w:left="420" w:firstLineChars="200" w:firstLine="480"/>
        <w:rPr>
          <w:rFonts w:ascii="Times New Roman" w:eastAsia="宋体" w:hAnsi="Times New Roman" w:cs="Times New Roman"/>
          <w:kern w:val="0"/>
          <w:sz w:val="24"/>
          <w:szCs w:val="24"/>
        </w:rPr>
      </w:pP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00991569" w14:textId="77777777" w:rsidR="00931F78" w:rsidRPr="00931F78" w:rsidRDefault="00931F78" w:rsidP="005D2072">
      <w:pPr>
        <w:numPr>
          <w:ilvl w:val="0"/>
          <w:numId w:val="398"/>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采用以问题为导向的探究式教学法，通过问题聚焦，让学生相互交流，教师适时点拨，进一步理解与掌握相关的理论知识，培养学生分析问题、解决问题的能力。</w:t>
      </w:r>
    </w:p>
    <w:p w14:paraId="0BD71E56"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【复习思考】</w:t>
      </w:r>
    </w:p>
    <w:p w14:paraId="56B37DC4" w14:textId="77777777" w:rsidR="00931F78" w:rsidRPr="00931F78" w:rsidRDefault="00931F78" w:rsidP="005D2072">
      <w:pPr>
        <w:numPr>
          <w:ilvl w:val="0"/>
          <w:numId w:val="399"/>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概述药品说明书的内容、格式和书写方面的要求与规定。</w:t>
      </w:r>
    </w:p>
    <w:p w14:paraId="3EECBA35" w14:textId="77777777" w:rsidR="00931F78" w:rsidRPr="00931F78" w:rsidRDefault="00931F78" w:rsidP="005D2072">
      <w:pPr>
        <w:numPr>
          <w:ilvl w:val="0"/>
          <w:numId w:val="399"/>
        </w:num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简述药品标签的内容和书写印制要求。</w:t>
      </w:r>
    </w:p>
    <w:p w14:paraId="1AB057ED" w14:textId="77777777" w:rsidR="00931F78" w:rsidRPr="00931F78" w:rsidRDefault="00931F78" w:rsidP="00931F7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31F78">
        <w:rPr>
          <w:rFonts w:ascii="Times New Roman" w:eastAsia="黑体" w:hAnsi="Times New Roman" w:cs="Times New Roman"/>
          <w:sz w:val="28"/>
          <w:szCs w:val="28"/>
        </w:rPr>
        <w:t>第十四章</w:t>
      </w:r>
      <w:r w:rsidRPr="00931F78">
        <w:rPr>
          <w:rFonts w:ascii="Times New Roman" w:eastAsia="黑体" w:hAnsi="Times New Roman" w:cs="Times New Roman"/>
          <w:sz w:val="28"/>
          <w:szCs w:val="28"/>
        </w:rPr>
        <w:t xml:space="preserve">  </w:t>
      </w:r>
      <w:r w:rsidRPr="00931F78">
        <w:rPr>
          <w:rFonts w:ascii="Times New Roman" w:eastAsia="黑体" w:hAnsi="Times New Roman" w:cs="Times New Roman"/>
          <w:sz w:val="28"/>
          <w:szCs w:val="28"/>
        </w:rPr>
        <w:t>药品知识产权保护</w:t>
      </w:r>
    </w:p>
    <w:p w14:paraId="7A29DC50"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【学习目标】</w:t>
      </w:r>
    </w:p>
    <w:p w14:paraId="32F5D243"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认知类目标：</w:t>
      </w:r>
      <w:r w:rsidRPr="00931F78">
        <w:rPr>
          <w:rFonts w:ascii="Times New Roman" w:eastAsia="宋体" w:hAnsi="Times New Roman" w:cs="Times New Roman"/>
          <w:color w:val="000000"/>
          <w:kern w:val="0"/>
          <w:sz w:val="24"/>
          <w:szCs w:val="24"/>
        </w:rPr>
        <w:t>掌握</w:t>
      </w:r>
      <w:r w:rsidRPr="00931F78">
        <w:rPr>
          <w:rFonts w:ascii="Times New Roman" w:eastAsia="宋体" w:hAnsi="Times New Roman" w:cs="Times New Roman"/>
          <w:bCs/>
          <w:color w:val="000000"/>
          <w:sz w:val="24"/>
          <w:szCs w:val="24"/>
        </w:rPr>
        <w:t>药品专利的类型及授予条件，专利的取得与保护，药品商标的注册申请、商标权的内容，药品商标侵权的保护。</w:t>
      </w:r>
    </w:p>
    <w:p w14:paraId="1B902F15"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bCs/>
          <w:color w:val="000000"/>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过程、方法类目标：</w:t>
      </w:r>
      <w:r w:rsidRPr="00931F78">
        <w:rPr>
          <w:rFonts w:ascii="Times New Roman" w:eastAsia="宋体" w:hAnsi="Times New Roman" w:cs="Times New Roman"/>
          <w:color w:val="000000"/>
          <w:kern w:val="0"/>
          <w:sz w:val="24"/>
          <w:szCs w:val="24"/>
        </w:rPr>
        <w:t>熟悉药品知识产权的特征；医药商业秘密及保护；未披露的药品试验数据保护。了解药品知识产权的概念、种类；药品专利的概念；药品专利纠纷早期解决机制；药品专利期补偿制度；商标的概念及特征。</w:t>
      </w:r>
    </w:p>
    <w:p w14:paraId="056AEAD6"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bCs/>
          <w:color w:val="000000"/>
          <w:sz w:val="24"/>
          <w:szCs w:val="24"/>
        </w:rPr>
      </w:pPr>
      <w:r w:rsidRPr="00931F78">
        <w:rPr>
          <w:rFonts w:ascii="Times New Roman" w:eastAsia="宋体" w:hAnsi="Times New Roman" w:cs="Times New Roman"/>
          <w:bCs/>
          <w:color w:val="000000"/>
          <w:sz w:val="24"/>
          <w:szCs w:val="24"/>
        </w:rPr>
        <w:t xml:space="preserve">3. </w:t>
      </w:r>
      <w:r w:rsidRPr="00931F78">
        <w:rPr>
          <w:rFonts w:ascii="Times New Roman" w:eastAsia="宋体" w:hAnsi="Times New Roman" w:cs="Times New Roman"/>
          <w:bCs/>
          <w:color w:val="000000"/>
          <w:sz w:val="24"/>
          <w:szCs w:val="24"/>
        </w:rPr>
        <w:t>情感、态度、价值观类目标：通过本章的学习，使学生在药品的研发、生产、经营和使用过程中自觉遵守药品知识产权保护的法律法规，保护和利</w:t>
      </w:r>
      <w:r w:rsidRPr="00931F78">
        <w:rPr>
          <w:rFonts w:ascii="Times New Roman" w:eastAsia="宋体" w:hAnsi="Times New Roman" w:cs="Times New Roman"/>
          <w:bCs/>
          <w:color w:val="000000"/>
          <w:sz w:val="24"/>
          <w:szCs w:val="24"/>
        </w:rPr>
        <w:lastRenderedPageBreak/>
        <w:t>用好自己的知识产权，不侵犯他人的知识产权。</w:t>
      </w:r>
    </w:p>
    <w:p w14:paraId="71BFBBAD"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638FD4EE"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 xml:space="preserve">14.1 </w:t>
      </w:r>
      <w:r w:rsidRPr="00931F78">
        <w:rPr>
          <w:rFonts w:ascii="Times New Roman" w:eastAsia="宋体" w:hAnsi="Times New Roman" w:cs="Times New Roman"/>
          <w:color w:val="000000"/>
          <w:kern w:val="0"/>
          <w:sz w:val="24"/>
          <w:szCs w:val="24"/>
        </w:rPr>
        <w:t>药品知识产权管理概述</w:t>
      </w:r>
    </w:p>
    <w:p w14:paraId="1FE89CAF"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 xml:space="preserve">14.2 </w:t>
      </w:r>
      <w:r w:rsidRPr="00931F78">
        <w:rPr>
          <w:rFonts w:ascii="Times New Roman" w:eastAsia="宋体" w:hAnsi="Times New Roman" w:cs="Times New Roman"/>
          <w:color w:val="000000"/>
          <w:kern w:val="0"/>
          <w:sz w:val="24"/>
          <w:szCs w:val="24"/>
        </w:rPr>
        <w:t>药品专利保护</w:t>
      </w:r>
    </w:p>
    <w:p w14:paraId="39CFA078"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 xml:space="preserve">14.3 </w:t>
      </w:r>
      <w:r w:rsidRPr="00931F78">
        <w:rPr>
          <w:rFonts w:ascii="Times New Roman" w:eastAsia="宋体" w:hAnsi="Times New Roman" w:cs="Times New Roman"/>
          <w:color w:val="000000"/>
          <w:kern w:val="0"/>
          <w:sz w:val="24"/>
          <w:szCs w:val="24"/>
        </w:rPr>
        <w:t>药品商标保护</w:t>
      </w:r>
    </w:p>
    <w:p w14:paraId="6D4BEC97"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14.4</w:t>
      </w:r>
      <w:r w:rsidRPr="00931F78">
        <w:rPr>
          <w:rFonts w:ascii="Times New Roman" w:eastAsia="宋体" w:hAnsi="Times New Roman" w:cs="Times New Roman"/>
          <w:color w:val="000000"/>
          <w:kern w:val="0"/>
          <w:sz w:val="24"/>
          <w:szCs w:val="24"/>
        </w:rPr>
        <w:t>药品商业秘密保护</w:t>
      </w:r>
    </w:p>
    <w:p w14:paraId="14C04442"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14.5</w:t>
      </w:r>
      <w:r w:rsidRPr="00931F78">
        <w:rPr>
          <w:rFonts w:ascii="Times New Roman" w:eastAsia="宋体" w:hAnsi="Times New Roman" w:cs="Times New Roman"/>
          <w:color w:val="000000"/>
          <w:kern w:val="0"/>
          <w:sz w:val="24"/>
          <w:szCs w:val="24"/>
        </w:rPr>
        <w:t>未披露的药品试验数据保护</w:t>
      </w:r>
    </w:p>
    <w:p w14:paraId="2F0764EE"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color w:val="000000"/>
          <w:kern w:val="0"/>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bCs/>
          <w:color w:val="000000"/>
          <w:sz w:val="24"/>
          <w:szCs w:val="24"/>
        </w:rPr>
        <w:t>药品专利保护的内容及管理规定</w:t>
      </w:r>
      <w:r w:rsidRPr="00931F78">
        <w:rPr>
          <w:rFonts w:ascii="Times New Roman" w:eastAsia="宋体" w:hAnsi="Times New Roman" w:cs="Times New Roman"/>
          <w:color w:val="000000"/>
          <w:kern w:val="0"/>
          <w:sz w:val="24"/>
          <w:szCs w:val="24"/>
        </w:rPr>
        <w:t>。</w:t>
      </w:r>
    </w:p>
    <w:p w14:paraId="49B7C6D7"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bCs/>
          <w:color w:val="000000"/>
          <w:sz w:val="24"/>
          <w:szCs w:val="24"/>
        </w:rPr>
        <w:t>专利保护及授权条件</w:t>
      </w:r>
      <w:r w:rsidRPr="00931F78">
        <w:rPr>
          <w:rFonts w:ascii="Times New Roman" w:eastAsia="宋体" w:hAnsi="Times New Roman" w:cs="Times New Roman"/>
          <w:sz w:val="24"/>
          <w:szCs w:val="24"/>
        </w:rPr>
        <w:t>。</w:t>
      </w:r>
    </w:p>
    <w:p w14:paraId="2A5411C7"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763AD9CE"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kern w:val="0"/>
          <w:sz w:val="24"/>
          <w:szCs w:val="24"/>
        </w:rPr>
      </w:pPr>
      <w:r w:rsidRPr="00931F78">
        <w:rPr>
          <w:rFonts w:ascii="Times New Roman" w:eastAsia="宋体" w:hAnsi="Times New Roman" w:cs="Times New Roman"/>
          <w:sz w:val="24"/>
          <w:szCs w:val="24"/>
        </w:rPr>
        <w:t>1.</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4AC29DDC"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采用案例分析，强调理论与实践相结合，促进学生知识整合，培养学生的反思能力。</w:t>
      </w:r>
    </w:p>
    <w:p w14:paraId="272EDBA9" w14:textId="77777777" w:rsidR="00931F78" w:rsidRPr="00931F78" w:rsidRDefault="00931F78" w:rsidP="00931F78">
      <w:pPr>
        <w:spacing w:line="440" w:lineRule="exact"/>
        <w:ind w:leftChars="200" w:left="420"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【复习思考】</w:t>
      </w:r>
    </w:p>
    <w:p w14:paraId="4BADBAF6"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药品专利的类型及授予条件。</w:t>
      </w:r>
    </w:p>
    <w:p w14:paraId="62EA3DAA" w14:textId="77777777" w:rsidR="00931F78" w:rsidRPr="00931F78" w:rsidRDefault="00931F78" w:rsidP="00931F78">
      <w:pPr>
        <w:spacing w:line="440" w:lineRule="exact"/>
        <w:ind w:leftChars="200" w:left="420"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专利的取得与保护，药品商标的注册申请、商标权的内容。</w:t>
      </w:r>
    </w:p>
    <w:p w14:paraId="4F4C9BD7" w14:textId="77777777" w:rsidR="00931F78" w:rsidRPr="00931F78" w:rsidRDefault="00931F78" w:rsidP="00931F78">
      <w:pPr>
        <w:spacing w:beforeLines="50" w:before="156" w:afterLines="50" w:after="156" w:line="440" w:lineRule="exact"/>
        <w:ind w:left="561"/>
        <w:rPr>
          <w:rFonts w:ascii="Times New Roman" w:eastAsia="仿宋" w:hAnsi="Times New Roman" w:cs="Times New Roman"/>
          <w:sz w:val="24"/>
          <w:szCs w:val="24"/>
        </w:rPr>
      </w:pPr>
      <w:r w:rsidRPr="00931F78">
        <w:rPr>
          <w:rFonts w:ascii="Times New Roman" w:eastAsia="黑体" w:hAnsi="Times New Roman" w:cs="Times New Roman"/>
          <w:sz w:val="28"/>
          <w:szCs w:val="28"/>
        </w:rPr>
        <w:t>（二）课程学习内容与课程学习目标的对应关系</w:t>
      </w:r>
      <w:r w:rsidRPr="00931F78">
        <w:rPr>
          <w:rFonts w:ascii="Times New Roman" w:eastAsia="仿宋" w:hAnsi="Times New Roman" w:cs="Times New Roman"/>
          <w:sz w:val="24"/>
          <w:szCs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37"/>
        <w:gridCol w:w="2322"/>
        <w:gridCol w:w="1805"/>
        <w:gridCol w:w="1032"/>
      </w:tblGrid>
      <w:tr w:rsidR="00931F78" w:rsidRPr="00931F78" w14:paraId="33D18399" w14:textId="77777777" w:rsidTr="00931F78">
        <w:trPr>
          <w:trHeight w:val="660"/>
          <w:jc w:val="center"/>
        </w:trPr>
        <w:tc>
          <w:tcPr>
            <w:tcW w:w="1890" w:type="pct"/>
            <w:vAlign w:val="center"/>
          </w:tcPr>
          <w:p w14:paraId="49037553" w14:textId="77777777" w:rsidR="00931F78" w:rsidRPr="00931F78" w:rsidRDefault="00931F78" w:rsidP="00931F78">
            <w:pPr>
              <w:spacing w:line="440" w:lineRule="exact"/>
              <w:jc w:val="center"/>
              <w:rPr>
                <w:rFonts w:ascii="Times New Roman" w:eastAsia="宋体" w:hAnsi="Times New Roman" w:cs="Times New Roman"/>
                <w:b/>
                <w:bCs/>
                <w:szCs w:val="21"/>
              </w:rPr>
            </w:pPr>
            <w:r w:rsidRPr="00931F78">
              <w:rPr>
                <w:rFonts w:ascii="Times New Roman" w:eastAsia="宋体" w:hAnsi="Times New Roman" w:cs="Times New Roman"/>
                <w:b/>
                <w:bCs/>
                <w:szCs w:val="21"/>
              </w:rPr>
              <w:t>课程学习内容</w:t>
            </w:r>
          </w:p>
        </w:tc>
        <w:tc>
          <w:tcPr>
            <w:tcW w:w="1399" w:type="pct"/>
            <w:vAlign w:val="center"/>
          </w:tcPr>
          <w:p w14:paraId="24B8D269" w14:textId="77777777" w:rsidR="00931F78" w:rsidRPr="00931F78" w:rsidRDefault="00931F78" w:rsidP="00931F78">
            <w:pPr>
              <w:spacing w:line="440" w:lineRule="exact"/>
              <w:jc w:val="center"/>
              <w:rPr>
                <w:rFonts w:ascii="Times New Roman" w:eastAsia="宋体" w:hAnsi="Times New Roman" w:cs="Times New Roman"/>
                <w:b/>
                <w:bCs/>
                <w:szCs w:val="21"/>
              </w:rPr>
            </w:pPr>
            <w:r w:rsidRPr="00931F78">
              <w:rPr>
                <w:rFonts w:ascii="Times New Roman" w:eastAsia="宋体" w:hAnsi="Times New Roman" w:cs="Times New Roman"/>
                <w:b/>
                <w:bCs/>
                <w:szCs w:val="21"/>
              </w:rPr>
              <w:t>教学方法</w:t>
            </w:r>
          </w:p>
        </w:tc>
        <w:tc>
          <w:tcPr>
            <w:tcW w:w="1087" w:type="pct"/>
            <w:vAlign w:val="center"/>
          </w:tcPr>
          <w:p w14:paraId="616CD724" w14:textId="77777777" w:rsidR="00931F78" w:rsidRPr="00931F78" w:rsidRDefault="00931F78" w:rsidP="00931F78">
            <w:pPr>
              <w:spacing w:line="440" w:lineRule="exact"/>
              <w:jc w:val="center"/>
              <w:rPr>
                <w:rFonts w:ascii="Times New Roman" w:eastAsia="宋体" w:hAnsi="Times New Roman" w:cs="Times New Roman"/>
                <w:b/>
                <w:bCs/>
                <w:szCs w:val="21"/>
              </w:rPr>
            </w:pPr>
            <w:r w:rsidRPr="00931F78">
              <w:rPr>
                <w:rFonts w:ascii="Times New Roman" w:eastAsia="宋体" w:hAnsi="Times New Roman" w:cs="Times New Roman"/>
                <w:b/>
                <w:bCs/>
                <w:szCs w:val="21"/>
              </w:rPr>
              <w:t>支撑的课程目标</w:t>
            </w:r>
          </w:p>
        </w:tc>
        <w:tc>
          <w:tcPr>
            <w:tcW w:w="622" w:type="pct"/>
            <w:vAlign w:val="center"/>
          </w:tcPr>
          <w:p w14:paraId="2786677B" w14:textId="77777777" w:rsidR="00931F78" w:rsidRPr="00931F78" w:rsidRDefault="00931F78" w:rsidP="00931F78">
            <w:pPr>
              <w:spacing w:line="440" w:lineRule="exact"/>
              <w:jc w:val="center"/>
              <w:rPr>
                <w:rFonts w:ascii="Times New Roman" w:eastAsia="宋体" w:hAnsi="Times New Roman" w:cs="Times New Roman"/>
                <w:b/>
                <w:bCs/>
                <w:szCs w:val="21"/>
              </w:rPr>
            </w:pPr>
            <w:r w:rsidRPr="00931F78">
              <w:rPr>
                <w:rFonts w:ascii="Times New Roman" w:eastAsia="宋体" w:hAnsi="Times New Roman" w:cs="Times New Roman"/>
                <w:b/>
                <w:bCs/>
                <w:szCs w:val="21"/>
              </w:rPr>
              <w:t>学时</w:t>
            </w:r>
          </w:p>
          <w:p w14:paraId="6A3CA6A2" w14:textId="77777777" w:rsidR="00931F78" w:rsidRPr="00931F78" w:rsidRDefault="00931F78" w:rsidP="00931F78">
            <w:pPr>
              <w:spacing w:line="440" w:lineRule="exact"/>
              <w:jc w:val="center"/>
              <w:rPr>
                <w:rFonts w:ascii="Times New Roman" w:eastAsia="宋体" w:hAnsi="Times New Roman" w:cs="Times New Roman"/>
                <w:b/>
                <w:bCs/>
                <w:szCs w:val="21"/>
              </w:rPr>
            </w:pPr>
            <w:r w:rsidRPr="00931F78">
              <w:rPr>
                <w:rFonts w:ascii="Times New Roman" w:eastAsia="宋体" w:hAnsi="Times New Roman" w:cs="Times New Roman"/>
                <w:b/>
                <w:bCs/>
                <w:szCs w:val="21"/>
              </w:rPr>
              <w:t>安排</w:t>
            </w:r>
          </w:p>
        </w:tc>
      </w:tr>
      <w:tr w:rsidR="00931F78" w:rsidRPr="00931F78" w14:paraId="384A55C4" w14:textId="77777777" w:rsidTr="00931F78">
        <w:trPr>
          <w:trHeight w:val="514"/>
          <w:jc w:val="center"/>
        </w:trPr>
        <w:tc>
          <w:tcPr>
            <w:tcW w:w="1890" w:type="pct"/>
          </w:tcPr>
          <w:p w14:paraId="07B249E5"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第一章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绪论</w:t>
            </w:r>
          </w:p>
        </w:tc>
        <w:tc>
          <w:tcPr>
            <w:tcW w:w="1399" w:type="pct"/>
            <w:vAlign w:val="center"/>
          </w:tcPr>
          <w:p w14:paraId="5DC98A57"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w:t>
            </w:r>
          </w:p>
        </w:tc>
        <w:tc>
          <w:tcPr>
            <w:tcW w:w="1087" w:type="pct"/>
            <w:vAlign w:val="center"/>
          </w:tcPr>
          <w:p w14:paraId="17CD15A2"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1</w:t>
            </w:r>
            <w:r w:rsidRPr="00931F78">
              <w:rPr>
                <w:rFonts w:ascii="Times New Roman" w:eastAsia="宋体" w:hAnsi="Times New Roman" w:cs="Times New Roman"/>
                <w:szCs w:val="21"/>
              </w:rPr>
              <w:t>、</w:t>
            </w:r>
            <w:r w:rsidRPr="00931F78">
              <w:rPr>
                <w:rFonts w:ascii="Times New Roman" w:eastAsia="宋体" w:hAnsi="Times New Roman" w:cs="Times New Roman"/>
                <w:szCs w:val="21"/>
              </w:rPr>
              <w:t>3</w:t>
            </w:r>
          </w:p>
        </w:tc>
        <w:tc>
          <w:tcPr>
            <w:tcW w:w="622" w:type="pct"/>
            <w:vAlign w:val="center"/>
          </w:tcPr>
          <w:p w14:paraId="31C39C27"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2</w:t>
            </w:r>
            <w:r w:rsidRPr="00931F78">
              <w:rPr>
                <w:rFonts w:ascii="Times New Roman" w:eastAsia="宋体" w:hAnsi="Times New Roman" w:cs="Times New Roman"/>
                <w:szCs w:val="21"/>
              </w:rPr>
              <w:t>学时</w:t>
            </w:r>
          </w:p>
        </w:tc>
      </w:tr>
      <w:tr w:rsidR="00931F78" w:rsidRPr="00931F78" w14:paraId="62A9B525" w14:textId="77777777" w:rsidTr="00931F78">
        <w:trPr>
          <w:trHeight w:val="90"/>
          <w:jc w:val="center"/>
        </w:trPr>
        <w:tc>
          <w:tcPr>
            <w:tcW w:w="1890" w:type="pct"/>
          </w:tcPr>
          <w:p w14:paraId="16C912A1"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第二章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药品管理制度</w:t>
            </w:r>
            <w:r w:rsidRPr="00931F78">
              <w:rPr>
                <w:rFonts w:ascii="Times New Roman" w:eastAsia="宋体" w:hAnsi="Times New Roman" w:cs="Times New Roman"/>
                <w:szCs w:val="21"/>
              </w:rPr>
              <w:t xml:space="preserve"> </w:t>
            </w:r>
          </w:p>
        </w:tc>
        <w:tc>
          <w:tcPr>
            <w:tcW w:w="1399" w:type="pct"/>
            <w:vAlign w:val="center"/>
          </w:tcPr>
          <w:p w14:paraId="3ADC5679"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讲授法、探究式教学法</w:t>
            </w:r>
          </w:p>
        </w:tc>
        <w:tc>
          <w:tcPr>
            <w:tcW w:w="1087" w:type="pct"/>
            <w:vAlign w:val="center"/>
          </w:tcPr>
          <w:p w14:paraId="31EE2B56" w14:textId="77777777" w:rsidR="00931F78" w:rsidRPr="00931F78" w:rsidRDefault="00931F78" w:rsidP="00931F78">
            <w:pPr>
              <w:jc w:val="left"/>
              <w:rPr>
                <w:rFonts w:ascii="Times New Roman" w:eastAsia="宋体" w:hAnsi="Times New Roman" w:cs="Times New Roman"/>
                <w:szCs w:val="24"/>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1</w:t>
            </w:r>
            <w:r w:rsidRPr="00931F78">
              <w:rPr>
                <w:rFonts w:ascii="Times New Roman" w:eastAsia="宋体" w:hAnsi="Times New Roman" w:cs="Times New Roman"/>
                <w:szCs w:val="21"/>
              </w:rPr>
              <w:t>、</w:t>
            </w:r>
            <w:r w:rsidRPr="00931F78">
              <w:rPr>
                <w:rFonts w:ascii="Times New Roman" w:eastAsia="宋体" w:hAnsi="Times New Roman" w:cs="Times New Roman"/>
                <w:szCs w:val="21"/>
              </w:rPr>
              <w:t>2</w:t>
            </w:r>
            <w:r w:rsidRPr="00931F78">
              <w:rPr>
                <w:rFonts w:ascii="Times New Roman" w:eastAsia="宋体" w:hAnsi="Times New Roman" w:cs="Times New Roman"/>
                <w:szCs w:val="21"/>
              </w:rPr>
              <w:t>、</w:t>
            </w:r>
            <w:r w:rsidRPr="00931F78">
              <w:rPr>
                <w:rFonts w:ascii="Times New Roman" w:eastAsia="宋体" w:hAnsi="Times New Roman" w:cs="Times New Roman"/>
                <w:szCs w:val="21"/>
              </w:rPr>
              <w:t>3</w:t>
            </w:r>
          </w:p>
        </w:tc>
        <w:tc>
          <w:tcPr>
            <w:tcW w:w="622" w:type="pct"/>
            <w:vAlign w:val="center"/>
          </w:tcPr>
          <w:p w14:paraId="190151BE"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2</w:t>
            </w:r>
            <w:r w:rsidRPr="00931F78">
              <w:rPr>
                <w:rFonts w:ascii="Times New Roman" w:eastAsia="宋体" w:hAnsi="Times New Roman" w:cs="Times New Roman"/>
                <w:szCs w:val="21"/>
              </w:rPr>
              <w:t>学时</w:t>
            </w:r>
          </w:p>
        </w:tc>
      </w:tr>
      <w:tr w:rsidR="00931F78" w:rsidRPr="00931F78" w14:paraId="718260D9" w14:textId="77777777" w:rsidTr="00931F78">
        <w:trPr>
          <w:jc w:val="center"/>
        </w:trPr>
        <w:tc>
          <w:tcPr>
            <w:tcW w:w="1890" w:type="pct"/>
          </w:tcPr>
          <w:p w14:paraId="23974574"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第三章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药事组织</w:t>
            </w:r>
          </w:p>
        </w:tc>
        <w:tc>
          <w:tcPr>
            <w:tcW w:w="1399" w:type="pct"/>
            <w:vAlign w:val="center"/>
          </w:tcPr>
          <w:p w14:paraId="7D503406"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讲授法、案例教学法</w:t>
            </w:r>
          </w:p>
        </w:tc>
        <w:tc>
          <w:tcPr>
            <w:tcW w:w="1087" w:type="pct"/>
            <w:vAlign w:val="center"/>
          </w:tcPr>
          <w:p w14:paraId="08E8D5ED" w14:textId="77777777" w:rsidR="00931F78" w:rsidRPr="00931F78" w:rsidRDefault="00931F78" w:rsidP="00931F78">
            <w:pPr>
              <w:jc w:val="left"/>
              <w:rPr>
                <w:rFonts w:ascii="Times New Roman" w:eastAsia="宋体" w:hAnsi="Times New Roman" w:cs="Times New Roman"/>
                <w:szCs w:val="24"/>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1</w:t>
            </w:r>
            <w:r w:rsidRPr="00931F78">
              <w:rPr>
                <w:rFonts w:ascii="Times New Roman" w:eastAsia="宋体" w:hAnsi="Times New Roman" w:cs="Times New Roman"/>
                <w:szCs w:val="21"/>
              </w:rPr>
              <w:t>、</w:t>
            </w:r>
            <w:r w:rsidRPr="00931F78">
              <w:rPr>
                <w:rFonts w:ascii="Times New Roman" w:eastAsia="宋体" w:hAnsi="Times New Roman" w:cs="Times New Roman"/>
                <w:szCs w:val="21"/>
              </w:rPr>
              <w:t>2</w:t>
            </w:r>
          </w:p>
        </w:tc>
        <w:tc>
          <w:tcPr>
            <w:tcW w:w="622" w:type="pct"/>
            <w:vAlign w:val="center"/>
          </w:tcPr>
          <w:p w14:paraId="67638F6E"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2</w:t>
            </w:r>
            <w:r w:rsidRPr="00931F78">
              <w:rPr>
                <w:rFonts w:ascii="Times New Roman" w:eastAsia="宋体" w:hAnsi="Times New Roman" w:cs="Times New Roman"/>
                <w:szCs w:val="21"/>
              </w:rPr>
              <w:t>学时</w:t>
            </w:r>
          </w:p>
        </w:tc>
      </w:tr>
      <w:tr w:rsidR="00931F78" w:rsidRPr="00931F78" w14:paraId="744C1BF5" w14:textId="77777777" w:rsidTr="00931F78">
        <w:trPr>
          <w:jc w:val="center"/>
        </w:trPr>
        <w:tc>
          <w:tcPr>
            <w:tcW w:w="1890" w:type="pct"/>
          </w:tcPr>
          <w:p w14:paraId="31CA68A2"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第四章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药学技术人员管理</w:t>
            </w:r>
          </w:p>
        </w:tc>
        <w:tc>
          <w:tcPr>
            <w:tcW w:w="1399" w:type="pct"/>
            <w:vAlign w:val="center"/>
          </w:tcPr>
          <w:p w14:paraId="3D1CD5CF"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讲授法、探究式教学法</w:t>
            </w:r>
          </w:p>
        </w:tc>
        <w:tc>
          <w:tcPr>
            <w:tcW w:w="1087" w:type="pct"/>
            <w:vAlign w:val="center"/>
          </w:tcPr>
          <w:p w14:paraId="16434091" w14:textId="77777777" w:rsidR="00931F78" w:rsidRPr="00931F78" w:rsidRDefault="00931F78" w:rsidP="00931F78">
            <w:pPr>
              <w:jc w:val="left"/>
              <w:rPr>
                <w:rFonts w:ascii="Times New Roman" w:eastAsia="宋体" w:hAnsi="Times New Roman" w:cs="Times New Roman"/>
                <w:szCs w:val="24"/>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2</w:t>
            </w:r>
          </w:p>
        </w:tc>
        <w:tc>
          <w:tcPr>
            <w:tcW w:w="622" w:type="pct"/>
            <w:vAlign w:val="center"/>
          </w:tcPr>
          <w:p w14:paraId="2D10B067"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2</w:t>
            </w:r>
            <w:r w:rsidRPr="00931F78">
              <w:rPr>
                <w:rFonts w:ascii="Times New Roman" w:eastAsia="宋体" w:hAnsi="Times New Roman" w:cs="Times New Roman"/>
                <w:szCs w:val="21"/>
              </w:rPr>
              <w:t>学时</w:t>
            </w:r>
          </w:p>
        </w:tc>
      </w:tr>
      <w:tr w:rsidR="00931F78" w:rsidRPr="00931F78" w14:paraId="1DF19A5B" w14:textId="77777777" w:rsidTr="00931F78">
        <w:trPr>
          <w:jc w:val="center"/>
        </w:trPr>
        <w:tc>
          <w:tcPr>
            <w:tcW w:w="1890" w:type="pct"/>
          </w:tcPr>
          <w:p w14:paraId="26D97D37"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第五章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药品管理法律</w:t>
            </w:r>
          </w:p>
        </w:tc>
        <w:tc>
          <w:tcPr>
            <w:tcW w:w="1399" w:type="pct"/>
            <w:vAlign w:val="center"/>
          </w:tcPr>
          <w:p w14:paraId="00A58086"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讲授法、案例教学法</w:t>
            </w:r>
          </w:p>
        </w:tc>
        <w:tc>
          <w:tcPr>
            <w:tcW w:w="1087" w:type="pct"/>
            <w:vAlign w:val="center"/>
          </w:tcPr>
          <w:p w14:paraId="68404A7A" w14:textId="77777777" w:rsidR="00931F78" w:rsidRPr="00931F78" w:rsidRDefault="00931F78" w:rsidP="00931F78">
            <w:pPr>
              <w:jc w:val="left"/>
              <w:rPr>
                <w:rFonts w:ascii="Times New Roman" w:eastAsia="宋体" w:hAnsi="Times New Roman" w:cs="Times New Roman"/>
                <w:szCs w:val="24"/>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1</w:t>
            </w:r>
            <w:r w:rsidRPr="00931F78">
              <w:rPr>
                <w:rFonts w:ascii="Times New Roman" w:eastAsia="宋体" w:hAnsi="Times New Roman" w:cs="Times New Roman"/>
                <w:szCs w:val="21"/>
              </w:rPr>
              <w:t>、</w:t>
            </w:r>
            <w:r w:rsidRPr="00931F78">
              <w:rPr>
                <w:rFonts w:ascii="Times New Roman" w:eastAsia="宋体" w:hAnsi="Times New Roman" w:cs="Times New Roman"/>
                <w:szCs w:val="21"/>
              </w:rPr>
              <w:t>2</w:t>
            </w:r>
            <w:r w:rsidRPr="00931F78">
              <w:rPr>
                <w:rFonts w:ascii="Times New Roman" w:eastAsia="宋体" w:hAnsi="Times New Roman" w:cs="Times New Roman"/>
                <w:szCs w:val="21"/>
              </w:rPr>
              <w:t>、</w:t>
            </w:r>
            <w:r w:rsidRPr="00931F78">
              <w:rPr>
                <w:rFonts w:ascii="Times New Roman" w:eastAsia="宋体" w:hAnsi="Times New Roman" w:cs="Times New Roman"/>
                <w:szCs w:val="21"/>
              </w:rPr>
              <w:t>3</w:t>
            </w:r>
          </w:p>
        </w:tc>
        <w:tc>
          <w:tcPr>
            <w:tcW w:w="622" w:type="pct"/>
            <w:vAlign w:val="center"/>
          </w:tcPr>
          <w:p w14:paraId="05761433"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4</w:t>
            </w:r>
            <w:r w:rsidRPr="00931F78">
              <w:rPr>
                <w:rFonts w:ascii="Times New Roman" w:eastAsia="宋体" w:hAnsi="Times New Roman" w:cs="Times New Roman"/>
                <w:szCs w:val="21"/>
              </w:rPr>
              <w:t>学时</w:t>
            </w:r>
          </w:p>
        </w:tc>
      </w:tr>
      <w:tr w:rsidR="00931F78" w:rsidRPr="00931F78" w14:paraId="157E5DFE" w14:textId="77777777" w:rsidTr="00931F78">
        <w:trPr>
          <w:jc w:val="center"/>
        </w:trPr>
        <w:tc>
          <w:tcPr>
            <w:tcW w:w="1890" w:type="pct"/>
          </w:tcPr>
          <w:p w14:paraId="58BB66E1"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第六章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药品注册管理</w:t>
            </w:r>
          </w:p>
        </w:tc>
        <w:tc>
          <w:tcPr>
            <w:tcW w:w="1399" w:type="pct"/>
            <w:vAlign w:val="center"/>
          </w:tcPr>
          <w:p w14:paraId="2866AD11"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讲授法、探究式教学法</w:t>
            </w:r>
          </w:p>
        </w:tc>
        <w:tc>
          <w:tcPr>
            <w:tcW w:w="1087" w:type="pct"/>
            <w:vAlign w:val="center"/>
          </w:tcPr>
          <w:p w14:paraId="060A2B2A" w14:textId="77777777" w:rsidR="00931F78" w:rsidRPr="00931F78" w:rsidRDefault="00931F78" w:rsidP="00931F78">
            <w:pPr>
              <w:jc w:val="left"/>
              <w:rPr>
                <w:rFonts w:ascii="Times New Roman" w:eastAsia="宋体" w:hAnsi="Times New Roman" w:cs="Times New Roman"/>
                <w:szCs w:val="24"/>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1</w:t>
            </w:r>
            <w:r w:rsidRPr="00931F78">
              <w:rPr>
                <w:rFonts w:ascii="Times New Roman" w:eastAsia="宋体" w:hAnsi="Times New Roman" w:cs="Times New Roman"/>
                <w:szCs w:val="21"/>
              </w:rPr>
              <w:t>、</w:t>
            </w:r>
            <w:r w:rsidRPr="00931F78">
              <w:rPr>
                <w:rFonts w:ascii="Times New Roman" w:eastAsia="宋体" w:hAnsi="Times New Roman" w:cs="Times New Roman"/>
                <w:szCs w:val="21"/>
              </w:rPr>
              <w:t>2</w:t>
            </w:r>
            <w:r w:rsidRPr="00931F78">
              <w:rPr>
                <w:rFonts w:ascii="Times New Roman" w:eastAsia="宋体" w:hAnsi="Times New Roman" w:cs="Times New Roman"/>
                <w:szCs w:val="21"/>
              </w:rPr>
              <w:t>、</w:t>
            </w:r>
            <w:r w:rsidRPr="00931F78">
              <w:rPr>
                <w:rFonts w:ascii="Times New Roman" w:eastAsia="宋体" w:hAnsi="Times New Roman" w:cs="Times New Roman"/>
                <w:szCs w:val="21"/>
              </w:rPr>
              <w:t>3</w:t>
            </w:r>
          </w:p>
        </w:tc>
        <w:tc>
          <w:tcPr>
            <w:tcW w:w="622" w:type="pct"/>
            <w:vAlign w:val="center"/>
          </w:tcPr>
          <w:p w14:paraId="4F269065"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4</w:t>
            </w:r>
            <w:r w:rsidRPr="00931F78">
              <w:rPr>
                <w:rFonts w:ascii="Times New Roman" w:eastAsia="宋体" w:hAnsi="Times New Roman" w:cs="Times New Roman"/>
                <w:szCs w:val="21"/>
              </w:rPr>
              <w:t>学时</w:t>
            </w:r>
          </w:p>
        </w:tc>
      </w:tr>
      <w:tr w:rsidR="00931F78" w:rsidRPr="00931F78" w14:paraId="74FF941C" w14:textId="77777777" w:rsidTr="00931F78">
        <w:trPr>
          <w:jc w:val="center"/>
        </w:trPr>
        <w:tc>
          <w:tcPr>
            <w:tcW w:w="1890" w:type="pct"/>
          </w:tcPr>
          <w:p w14:paraId="2BE890F2"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第八章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药品生产监督管理</w:t>
            </w:r>
          </w:p>
        </w:tc>
        <w:tc>
          <w:tcPr>
            <w:tcW w:w="1399" w:type="pct"/>
            <w:vAlign w:val="center"/>
          </w:tcPr>
          <w:p w14:paraId="140D6C2F"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讲授法、探究式教学法</w:t>
            </w:r>
          </w:p>
        </w:tc>
        <w:tc>
          <w:tcPr>
            <w:tcW w:w="1087" w:type="pct"/>
            <w:vAlign w:val="center"/>
          </w:tcPr>
          <w:p w14:paraId="61FBF980" w14:textId="77777777" w:rsidR="00931F78" w:rsidRPr="00931F78" w:rsidRDefault="00931F78" w:rsidP="00931F78">
            <w:pPr>
              <w:jc w:val="center"/>
              <w:rPr>
                <w:rFonts w:ascii="Times New Roman" w:eastAsia="宋体" w:hAnsi="Times New Roman" w:cs="Times New Roman"/>
                <w:szCs w:val="24"/>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1</w:t>
            </w:r>
            <w:r w:rsidRPr="00931F78">
              <w:rPr>
                <w:rFonts w:ascii="Times New Roman" w:eastAsia="宋体" w:hAnsi="Times New Roman" w:cs="Times New Roman"/>
                <w:szCs w:val="21"/>
              </w:rPr>
              <w:t>、</w:t>
            </w:r>
            <w:r w:rsidRPr="00931F78">
              <w:rPr>
                <w:rFonts w:ascii="Times New Roman" w:eastAsia="宋体" w:hAnsi="Times New Roman" w:cs="Times New Roman"/>
                <w:szCs w:val="21"/>
              </w:rPr>
              <w:t>2</w:t>
            </w:r>
            <w:r w:rsidRPr="00931F78">
              <w:rPr>
                <w:rFonts w:ascii="Times New Roman" w:eastAsia="宋体" w:hAnsi="Times New Roman" w:cs="Times New Roman"/>
                <w:szCs w:val="21"/>
              </w:rPr>
              <w:t>、</w:t>
            </w:r>
            <w:r w:rsidRPr="00931F78">
              <w:rPr>
                <w:rFonts w:ascii="Times New Roman" w:eastAsia="宋体" w:hAnsi="Times New Roman" w:cs="Times New Roman"/>
                <w:szCs w:val="21"/>
              </w:rPr>
              <w:t>3</w:t>
            </w:r>
          </w:p>
        </w:tc>
        <w:tc>
          <w:tcPr>
            <w:tcW w:w="622" w:type="pct"/>
            <w:vAlign w:val="center"/>
          </w:tcPr>
          <w:p w14:paraId="1A9F86B5"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6</w:t>
            </w:r>
            <w:r w:rsidRPr="00931F78">
              <w:rPr>
                <w:rFonts w:ascii="Times New Roman" w:eastAsia="宋体" w:hAnsi="Times New Roman" w:cs="Times New Roman"/>
                <w:szCs w:val="21"/>
              </w:rPr>
              <w:t>学时</w:t>
            </w:r>
          </w:p>
        </w:tc>
      </w:tr>
      <w:tr w:rsidR="00931F78" w:rsidRPr="00931F78" w14:paraId="6D302931" w14:textId="77777777" w:rsidTr="00931F78">
        <w:trPr>
          <w:jc w:val="center"/>
        </w:trPr>
        <w:tc>
          <w:tcPr>
            <w:tcW w:w="1890" w:type="pct"/>
          </w:tcPr>
          <w:p w14:paraId="0BE1E585"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第九章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药品经营监督管理</w:t>
            </w:r>
          </w:p>
        </w:tc>
        <w:tc>
          <w:tcPr>
            <w:tcW w:w="1399" w:type="pct"/>
            <w:vAlign w:val="center"/>
          </w:tcPr>
          <w:p w14:paraId="742ECFCB"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讲授法、探究式教学法</w:t>
            </w:r>
          </w:p>
        </w:tc>
        <w:tc>
          <w:tcPr>
            <w:tcW w:w="1087" w:type="pct"/>
            <w:vAlign w:val="center"/>
          </w:tcPr>
          <w:p w14:paraId="42E68C97" w14:textId="77777777" w:rsidR="00931F78" w:rsidRPr="00931F78" w:rsidRDefault="00931F78" w:rsidP="00931F78">
            <w:pPr>
              <w:jc w:val="center"/>
              <w:rPr>
                <w:rFonts w:ascii="Times New Roman" w:eastAsia="宋体" w:hAnsi="Times New Roman" w:cs="Times New Roman"/>
                <w:szCs w:val="24"/>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1</w:t>
            </w:r>
            <w:r w:rsidRPr="00931F78">
              <w:rPr>
                <w:rFonts w:ascii="Times New Roman" w:eastAsia="宋体" w:hAnsi="Times New Roman" w:cs="Times New Roman"/>
                <w:szCs w:val="21"/>
              </w:rPr>
              <w:t>、</w:t>
            </w:r>
            <w:r w:rsidRPr="00931F78">
              <w:rPr>
                <w:rFonts w:ascii="Times New Roman" w:eastAsia="宋体" w:hAnsi="Times New Roman" w:cs="Times New Roman"/>
                <w:szCs w:val="21"/>
              </w:rPr>
              <w:t>2</w:t>
            </w:r>
            <w:r w:rsidRPr="00931F78">
              <w:rPr>
                <w:rFonts w:ascii="Times New Roman" w:eastAsia="宋体" w:hAnsi="Times New Roman" w:cs="Times New Roman"/>
                <w:szCs w:val="21"/>
              </w:rPr>
              <w:t>、</w:t>
            </w:r>
            <w:r w:rsidRPr="00931F78">
              <w:rPr>
                <w:rFonts w:ascii="Times New Roman" w:eastAsia="宋体" w:hAnsi="Times New Roman" w:cs="Times New Roman"/>
                <w:szCs w:val="21"/>
              </w:rPr>
              <w:t>3</w:t>
            </w:r>
          </w:p>
        </w:tc>
        <w:tc>
          <w:tcPr>
            <w:tcW w:w="622" w:type="pct"/>
            <w:vAlign w:val="center"/>
          </w:tcPr>
          <w:p w14:paraId="21AC61C9"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2</w:t>
            </w:r>
            <w:r w:rsidRPr="00931F78">
              <w:rPr>
                <w:rFonts w:ascii="Times New Roman" w:eastAsia="宋体" w:hAnsi="Times New Roman" w:cs="Times New Roman"/>
                <w:szCs w:val="21"/>
              </w:rPr>
              <w:t>学时</w:t>
            </w:r>
          </w:p>
        </w:tc>
      </w:tr>
      <w:tr w:rsidR="00931F78" w:rsidRPr="00931F78" w14:paraId="7823F094" w14:textId="77777777" w:rsidTr="00931F78">
        <w:trPr>
          <w:jc w:val="center"/>
        </w:trPr>
        <w:tc>
          <w:tcPr>
            <w:tcW w:w="1890" w:type="pct"/>
          </w:tcPr>
          <w:p w14:paraId="6BA94073"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lastRenderedPageBreak/>
              <w:t>第十一章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特殊管理药品的管理</w:t>
            </w:r>
          </w:p>
        </w:tc>
        <w:tc>
          <w:tcPr>
            <w:tcW w:w="1399" w:type="pct"/>
            <w:vAlign w:val="center"/>
          </w:tcPr>
          <w:p w14:paraId="571A5B29"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讲授法、探究式教学法</w:t>
            </w:r>
          </w:p>
        </w:tc>
        <w:tc>
          <w:tcPr>
            <w:tcW w:w="1087" w:type="pct"/>
            <w:vAlign w:val="center"/>
          </w:tcPr>
          <w:p w14:paraId="29281694" w14:textId="77777777" w:rsidR="00931F78" w:rsidRPr="00931F78" w:rsidRDefault="00931F78" w:rsidP="00931F78">
            <w:pPr>
              <w:jc w:val="left"/>
              <w:rPr>
                <w:rFonts w:ascii="Times New Roman" w:eastAsia="宋体" w:hAnsi="Times New Roman" w:cs="Times New Roman"/>
                <w:szCs w:val="24"/>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1</w:t>
            </w:r>
            <w:r w:rsidRPr="00931F78">
              <w:rPr>
                <w:rFonts w:ascii="Times New Roman" w:eastAsia="宋体" w:hAnsi="Times New Roman" w:cs="Times New Roman"/>
                <w:szCs w:val="21"/>
              </w:rPr>
              <w:t>、</w:t>
            </w:r>
            <w:r w:rsidRPr="00931F78">
              <w:rPr>
                <w:rFonts w:ascii="Times New Roman" w:eastAsia="宋体" w:hAnsi="Times New Roman" w:cs="Times New Roman"/>
                <w:szCs w:val="21"/>
              </w:rPr>
              <w:t>2</w:t>
            </w:r>
            <w:r w:rsidRPr="00931F78">
              <w:rPr>
                <w:rFonts w:ascii="Times New Roman" w:eastAsia="宋体" w:hAnsi="Times New Roman" w:cs="Times New Roman"/>
                <w:szCs w:val="21"/>
              </w:rPr>
              <w:t>、</w:t>
            </w:r>
            <w:r w:rsidRPr="00931F78">
              <w:rPr>
                <w:rFonts w:ascii="Times New Roman" w:eastAsia="宋体" w:hAnsi="Times New Roman" w:cs="Times New Roman"/>
                <w:szCs w:val="21"/>
              </w:rPr>
              <w:t>3</w:t>
            </w:r>
          </w:p>
        </w:tc>
        <w:tc>
          <w:tcPr>
            <w:tcW w:w="622" w:type="pct"/>
            <w:vAlign w:val="center"/>
          </w:tcPr>
          <w:p w14:paraId="01F6E7B6"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2</w:t>
            </w:r>
            <w:r w:rsidRPr="00931F78">
              <w:rPr>
                <w:rFonts w:ascii="Times New Roman" w:eastAsia="宋体" w:hAnsi="Times New Roman" w:cs="Times New Roman"/>
                <w:szCs w:val="21"/>
              </w:rPr>
              <w:t>学时</w:t>
            </w:r>
          </w:p>
        </w:tc>
      </w:tr>
      <w:tr w:rsidR="00931F78" w:rsidRPr="00931F78" w14:paraId="21808535" w14:textId="77777777" w:rsidTr="00931F78">
        <w:trPr>
          <w:jc w:val="center"/>
        </w:trPr>
        <w:tc>
          <w:tcPr>
            <w:tcW w:w="1890" w:type="pct"/>
          </w:tcPr>
          <w:p w14:paraId="15D15834"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第十二章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中药管理</w:t>
            </w:r>
          </w:p>
        </w:tc>
        <w:tc>
          <w:tcPr>
            <w:tcW w:w="1399" w:type="pct"/>
            <w:vAlign w:val="center"/>
          </w:tcPr>
          <w:p w14:paraId="1B3185CE"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讲授法、探究式教学法</w:t>
            </w:r>
          </w:p>
        </w:tc>
        <w:tc>
          <w:tcPr>
            <w:tcW w:w="1087" w:type="pct"/>
            <w:vAlign w:val="center"/>
          </w:tcPr>
          <w:p w14:paraId="55E6EB2E" w14:textId="77777777" w:rsidR="00931F78" w:rsidRPr="00931F78" w:rsidRDefault="00931F78" w:rsidP="00931F78">
            <w:pPr>
              <w:jc w:val="center"/>
              <w:rPr>
                <w:rFonts w:ascii="Times New Roman" w:eastAsia="宋体" w:hAnsi="Times New Roman" w:cs="Times New Roman"/>
                <w:szCs w:val="24"/>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1</w:t>
            </w:r>
            <w:r w:rsidRPr="00931F78">
              <w:rPr>
                <w:rFonts w:ascii="Times New Roman" w:eastAsia="宋体" w:hAnsi="Times New Roman" w:cs="Times New Roman"/>
                <w:szCs w:val="21"/>
              </w:rPr>
              <w:t>、</w:t>
            </w:r>
            <w:r w:rsidRPr="00931F78">
              <w:rPr>
                <w:rFonts w:ascii="Times New Roman" w:eastAsia="宋体" w:hAnsi="Times New Roman" w:cs="Times New Roman"/>
                <w:szCs w:val="21"/>
              </w:rPr>
              <w:t>2</w:t>
            </w:r>
          </w:p>
        </w:tc>
        <w:tc>
          <w:tcPr>
            <w:tcW w:w="622" w:type="pct"/>
            <w:vAlign w:val="center"/>
          </w:tcPr>
          <w:p w14:paraId="16D91828"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2</w:t>
            </w:r>
            <w:r w:rsidRPr="00931F78">
              <w:rPr>
                <w:rFonts w:ascii="Times New Roman" w:eastAsia="宋体" w:hAnsi="Times New Roman" w:cs="Times New Roman"/>
                <w:szCs w:val="21"/>
              </w:rPr>
              <w:t>学时</w:t>
            </w:r>
          </w:p>
        </w:tc>
      </w:tr>
      <w:tr w:rsidR="00931F78" w:rsidRPr="00931F78" w14:paraId="67774FD6" w14:textId="77777777" w:rsidTr="00931F78">
        <w:trPr>
          <w:jc w:val="center"/>
        </w:trPr>
        <w:tc>
          <w:tcPr>
            <w:tcW w:w="1890" w:type="pct"/>
          </w:tcPr>
          <w:p w14:paraId="5A831174"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第十三章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药品信息管理</w:t>
            </w:r>
          </w:p>
        </w:tc>
        <w:tc>
          <w:tcPr>
            <w:tcW w:w="1399" w:type="pct"/>
            <w:vAlign w:val="center"/>
          </w:tcPr>
          <w:p w14:paraId="714168C1"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讲授法、案例教学法</w:t>
            </w:r>
          </w:p>
        </w:tc>
        <w:tc>
          <w:tcPr>
            <w:tcW w:w="1087" w:type="pct"/>
            <w:vAlign w:val="center"/>
          </w:tcPr>
          <w:p w14:paraId="755C973E" w14:textId="77777777" w:rsidR="00931F78" w:rsidRPr="00931F78" w:rsidRDefault="00931F78" w:rsidP="00931F78">
            <w:pPr>
              <w:jc w:val="center"/>
              <w:rPr>
                <w:rFonts w:ascii="Times New Roman" w:eastAsia="宋体" w:hAnsi="Times New Roman" w:cs="Times New Roman"/>
                <w:szCs w:val="24"/>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1</w:t>
            </w:r>
            <w:r w:rsidRPr="00931F78">
              <w:rPr>
                <w:rFonts w:ascii="Times New Roman" w:eastAsia="宋体" w:hAnsi="Times New Roman" w:cs="Times New Roman"/>
                <w:szCs w:val="21"/>
              </w:rPr>
              <w:t>、</w:t>
            </w:r>
            <w:r w:rsidRPr="00931F78">
              <w:rPr>
                <w:rFonts w:ascii="Times New Roman" w:eastAsia="宋体" w:hAnsi="Times New Roman" w:cs="Times New Roman"/>
                <w:szCs w:val="21"/>
              </w:rPr>
              <w:t>2</w:t>
            </w:r>
          </w:p>
        </w:tc>
        <w:tc>
          <w:tcPr>
            <w:tcW w:w="622" w:type="pct"/>
            <w:vAlign w:val="center"/>
          </w:tcPr>
          <w:p w14:paraId="7C230B59"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2</w:t>
            </w:r>
            <w:r w:rsidRPr="00931F78">
              <w:rPr>
                <w:rFonts w:ascii="Times New Roman" w:eastAsia="宋体" w:hAnsi="Times New Roman" w:cs="Times New Roman"/>
                <w:szCs w:val="21"/>
              </w:rPr>
              <w:t>学时</w:t>
            </w:r>
          </w:p>
        </w:tc>
      </w:tr>
      <w:tr w:rsidR="00931F78" w:rsidRPr="00931F78" w14:paraId="3E0C9B43" w14:textId="77777777" w:rsidTr="00931F78">
        <w:trPr>
          <w:jc w:val="center"/>
        </w:trPr>
        <w:tc>
          <w:tcPr>
            <w:tcW w:w="1890" w:type="pct"/>
          </w:tcPr>
          <w:p w14:paraId="673EC458" w14:textId="77777777" w:rsidR="00931F78" w:rsidRPr="00931F78" w:rsidRDefault="00931F78" w:rsidP="00931F78">
            <w:pPr>
              <w:spacing w:line="440" w:lineRule="exact"/>
              <w:jc w:val="left"/>
              <w:rPr>
                <w:rFonts w:ascii="Times New Roman" w:eastAsia="宋体" w:hAnsi="Times New Roman" w:cs="Times New Roman"/>
                <w:szCs w:val="21"/>
              </w:rPr>
            </w:pPr>
            <w:r w:rsidRPr="00931F78">
              <w:rPr>
                <w:rFonts w:ascii="Times New Roman" w:eastAsia="宋体" w:hAnsi="Times New Roman" w:cs="Times New Roman"/>
                <w:szCs w:val="21"/>
              </w:rPr>
              <w:t>第十四章</w:t>
            </w:r>
            <w:r w:rsidRPr="00931F78">
              <w:rPr>
                <w:rFonts w:ascii="Times New Roman" w:eastAsia="宋体" w:hAnsi="Times New Roman" w:cs="Times New Roman"/>
                <w:szCs w:val="21"/>
              </w:rPr>
              <w:t xml:space="preserve"> </w:t>
            </w:r>
            <w:r w:rsidRPr="00931F78">
              <w:rPr>
                <w:rFonts w:ascii="Times New Roman" w:eastAsia="宋体" w:hAnsi="Times New Roman" w:cs="Times New Roman"/>
                <w:szCs w:val="21"/>
              </w:rPr>
              <w:t>药品知识产权保护</w:t>
            </w:r>
          </w:p>
        </w:tc>
        <w:tc>
          <w:tcPr>
            <w:tcW w:w="1399" w:type="pct"/>
            <w:vAlign w:val="center"/>
          </w:tcPr>
          <w:p w14:paraId="6DFF4A9E"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讲授法、探究式教学法</w:t>
            </w:r>
          </w:p>
        </w:tc>
        <w:tc>
          <w:tcPr>
            <w:tcW w:w="1087" w:type="pct"/>
            <w:vAlign w:val="center"/>
          </w:tcPr>
          <w:p w14:paraId="75DE89C1" w14:textId="77777777" w:rsidR="00931F78" w:rsidRPr="00931F78" w:rsidRDefault="00931F78" w:rsidP="00931F78">
            <w:pPr>
              <w:jc w:val="left"/>
              <w:rPr>
                <w:rFonts w:ascii="Times New Roman" w:eastAsia="宋体" w:hAnsi="Times New Roman" w:cs="Times New Roman"/>
                <w:szCs w:val="24"/>
              </w:rPr>
            </w:pPr>
            <w:r w:rsidRPr="00931F78">
              <w:rPr>
                <w:rFonts w:ascii="Times New Roman" w:eastAsia="宋体" w:hAnsi="Times New Roman" w:cs="Times New Roman"/>
                <w:szCs w:val="21"/>
              </w:rPr>
              <w:t>课程目标</w:t>
            </w:r>
            <w:r w:rsidRPr="00931F78">
              <w:rPr>
                <w:rFonts w:ascii="Times New Roman" w:eastAsia="宋体" w:hAnsi="Times New Roman" w:cs="Times New Roman"/>
                <w:szCs w:val="21"/>
              </w:rPr>
              <w:t>1</w:t>
            </w:r>
            <w:r w:rsidRPr="00931F78">
              <w:rPr>
                <w:rFonts w:ascii="Times New Roman" w:eastAsia="宋体" w:hAnsi="Times New Roman" w:cs="Times New Roman"/>
                <w:szCs w:val="21"/>
              </w:rPr>
              <w:t>、</w:t>
            </w:r>
            <w:r w:rsidRPr="00931F78">
              <w:rPr>
                <w:rFonts w:ascii="Times New Roman" w:eastAsia="宋体" w:hAnsi="Times New Roman" w:cs="Times New Roman"/>
                <w:szCs w:val="21"/>
              </w:rPr>
              <w:t>2</w:t>
            </w:r>
            <w:r w:rsidRPr="00931F78">
              <w:rPr>
                <w:rFonts w:ascii="Times New Roman" w:eastAsia="宋体" w:hAnsi="Times New Roman" w:cs="Times New Roman"/>
                <w:szCs w:val="21"/>
              </w:rPr>
              <w:t>、</w:t>
            </w:r>
            <w:r w:rsidRPr="00931F78">
              <w:rPr>
                <w:rFonts w:ascii="Times New Roman" w:eastAsia="宋体" w:hAnsi="Times New Roman" w:cs="Times New Roman"/>
                <w:szCs w:val="21"/>
              </w:rPr>
              <w:t>3</w:t>
            </w:r>
          </w:p>
        </w:tc>
        <w:tc>
          <w:tcPr>
            <w:tcW w:w="622" w:type="pct"/>
            <w:vAlign w:val="center"/>
          </w:tcPr>
          <w:p w14:paraId="7557A2C7"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2</w:t>
            </w:r>
            <w:r w:rsidRPr="00931F78">
              <w:rPr>
                <w:rFonts w:ascii="Times New Roman" w:eastAsia="宋体" w:hAnsi="Times New Roman" w:cs="Times New Roman"/>
                <w:szCs w:val="21"/>
              </w:rPr>
              <w:t>学时</w:t>
            </w:r>
          </w:p>
        </w:tc>
      </w:tr>
      <w:tr w:rsidR="00931F78" w:rsidRPr="00931F78" w14:paraId="0B932D57" w14:textId="77777777" w:rsidTr="00931F78">
        <w:trPr>
          <w:jc w:val="center"/>
        </w:trPr>
        <w:tc>
          <w:tcPr>
            <w:tcW w:w="4377" w:type="pct"/>
            <w:gridSpan w:val="3"/>
            <w:vAlign w:val="center"/>
          </w:tcPr>
          <w:p w14:paraId="04AD33A2" w14:textId="77777777" w:rsidR="00931F78" w:rsidRPr="00931F78" w:rsidRDefault="00931F78" w:rsidP="00931F78">
            <w:pPr>
              <w:spacing w:line="440" w:lineRule="exact"/>
              <w:jc w:val="center"/>
              <w:rPr>
                <w:rFonts w:ascii="Times New Roman" w:eastAsia="宋体" w:hAnsi="Times New Roman" w:cs="Times New Roman"/>
                <w:b/>
                <w:szCs w:val="21"/>
              </w:rPr>
            </w:pPr>
            <w:r w:rsidRPr="00931F78">
              <w:rPr>
                <w:rFonts w:ascii="Times New Roman" w:eastAsia="宋体" w:hAnsi="Times New Roman" w:cs="Times New Roman"/>
                <w:b/>
                <w:szCs w:val="21"/>
              </w:rPr>
              <w:t>合计</w:t>
            </w:r>
          </w:p>
        </w:tc>
        <w:tc>
          <w:tcPr>
            <w:tcW w:w="622" w:type="pct"/>
            <w:vAlign w:val="center"/>
          </w:tcPr>
          <w:p w14:paraId="03A27C9C" w14:textId="77777777" w:rsidR="00931F78" w:rsidRPr="00931F78" w:rsidRDefault="00931F78" w:rsidP="00931F78">
            <w:pPr>
              <w:spacing w:line="440" w:lineRule="exact"/>
              <w:jc w:val="center"/>
              <w:rPr>
                <w:rFonts w:ascii="Times New Roman" w:eastAsia="宋体" w:hAnsi="Times New Roman" w:cs="Times New Roman"/>
                <w:szCs w:val="21"/>
              </w:rPr>
            </w:pPr>
            <w:r w:rsidRPr="00931F78">
              <w:rPr>
                <w:rFonts w:ascii="Times New Roman" w:eastAsia="宋体" w:hAnsi="Times New Roman" w:cs="Times New Roman"/>
                <w:szCs w:val="21"/>
              </w:rPr>
              <w:t>32</w:t>
            </w:r>
            <w:r w:rsidRPr="00931F78">
              <w:rPr>
                <w:rFonts w:ascii="Times New Roman" w:eastAsia="宋体" w:hAnsi="Times New Roman" w:cs="Times New Roman"/>
                <w:szCs w:val="21"/>
              </w:rPr>
              <w:t>学时</w:t>
            </w:r>
          </w:p>
        </w:tc>
      </w:tr>
    </w:tbl>
    <w:p w14:paraId="283F0CB8" w14:textId="77777777" w:rsidR="00931F78" w:rsidRPr="00931F78" w:rsidRDefault="00931F78" w:rsidP="00931F78">
      <w:pPr>
        <w:spacing w:beforeLines="50" w:before="156" w:afterLines="50" w:after="156" w:line="440" w:lineRule="exact"/>
        <w:ind w:firstLineChars="200" w:firstLine="560"/>
        <w:rPr>
          <w:rFonts w:ascii="Times New Roman" w:eastAsia="宋体" w:hAnsi="Times New Roman" w:cs="Times New Roman"/>
          <w:sz w:val="24"/>
          <w:szCs w:val="24"/>
        </w:rPr>
      </w:pPr>
      <w:r w:rsidRPr="00931F78">
        <w:rPr>
          <w:rFonts w:ascii="Times New Roman" w:eastAsia="黑体" w:hAnsi="Times New Roman" w:cs="Times New Roman"/>
          <w:sz w:val="28"/>
          <w:szCs w:val="28"/>
        </w:rPr>
        <w:t>四、课程考核及与课程学习目标的对应关系</w:t>
      </w:r>
    </w:p>
    <w:p w14:paraId="15D7A578"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7"/>
        <w:gridCol w:w="6609"/>
      </w:tblGrid>
      <w:tr w:rsidR="00931F78" w:rsidRPr="00931F78" w14:paraId="664E9FB7" w14:textId="77777777" w:rsidTr="00931F78">
        <w:trPr>
          <w:trHeight w:val="515"/>
          <w:jc w:val="center"/>
        </w:trPr>
        <w:tc>
          <w:tcPr>
            <w:tcW w:w="1017" w:type="pct"/>
          </w:tcPr>
          <w:p w14:paraId="0CF3B008"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课程目标</w:t>
            </w:r>
          </w:p>
        </w:tc>
        <w:tc>
          <w:tcPr>
            <w:tcW w:w="3983" w:type="pct"/>
            <w:vAlign w:val="center"/>
          </w:tcPr>
          <w:p w14:paraId="7BB4E8A9"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考核内容</w:t>
            </w:r>
          </w:p>
        </w:tc>
      </w:tr>
      <w:tr w:rsidR="00931F78" w:rsidRPr="00931F78" w14:paraId="65B8A36A" w14:textId="77777777" w:rsidTr="00931F78">
        <w:trPr>
          <w:jc w:val="center"/>
        </w:trPr>
        <w:tc>
          <w:tcPr>
            <w:tcW w:w="1017" w:type="pct"/>
            <w:vAlign w:val="center"/>
          </w:tcPr>
          <w:p w14:paraId="7152274A"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课程目标</w:t>
            </w:r>
            <w:r w:rsidRPr="00931F78">
              <w:rPr>
                <w:rFonts w:ascii="Times New Roman" w:eastAsia="宋体" w:hAnsi="Times New Roman" w:cs="Times New Roman"/>
                <w:bCs/>
                <w:sz w:val="24"/>
                <w:szCs w:val="24"/>
              </w:rPr>
              <w:t>1</w:t>
            </w:r>
          </w:p>
        </w:tc>
        <w:tc>
          <w:tcPr>
            <w:tcW w:w="3983" w:type="pct"/>
            <w:vAlign w:val="center"/>
          </w:tcPr>
          <w:p w14:paraId="77BA2CBA"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hint="eastAsia"/>
                <w:bCs/>
                <w:sz w:val="24"/>
                <w:szCs w:val="24"/>
              </w:rPr>
              <w:t>了解制药行业相关的技术标准、产业政策和法律法规，</w:t>
            </w:r>
            <w:r w:rsidRPr="00931F78">
              <w:rPr>
                <w:rFonts w:ascii="Times New Roman" w:eastAsia="宋体" w:hAnsi="Times New Roman" w:cs="Times New Roman"/>
                <w:bCs/>
                <w:sz w:val="24"/>
                <w:szCs w:val="24"/>
              </w:rPr>
              <w:t>根据</w:t>
            </w:r>
            <w:r w:rsidRPr="00931F78">
              <w:rPr>
                <w:rFonts w:ascii="Times New Roman" w:eastAsia="宋体" w:hAnsi="Times New Roman" w:cs="Times New Roman"/>
                <w:color w:val="000000"/>
                <w:sz w:val="24"/>
                <w:szCs w:val="24"/>
              </w:rPr>
              <w:t>给定题目，运用所掌握的知识回答课堂问题，完成考试内容</w:t>
            </w:r>
            <w:r w:rsidRPr="00931F78">
              <w:rPr>
                <w:rFonts w:ascii="Times New Roman" w:eastAsia="宋体" w:hAnsi="Times New Roman" w:cs="Times New Roman" w:hint="eastAsia"/>
                <w:color w:val="000000"/>
                <w:sz w:val="24"/>
                <w:szCs w:val="24"/>
              </w:rPr>
              <w:t>。</w:t>
            </w:r>
          </w:p>
          <w:p w14:paraId="3C52DCAC"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1.1</w:t>
            </w:r>
            <w:r w:rsidRPr="00931F78">
              <w:rPr>
                <w:rFonts w:ascii="Times New Roman" w:eastAsia="宋体" w:hAnsi="Times New Roman" w:cs="Times New Roman"/>
                <w:bCs/>
                <w:sz w:val="24"/>
                <w:szCs w:val="24"/>
              </w:rPr>
              <w:t>药事、药事管理、药事管理学科的定义；</w:t>
            </w:r>
          </w:p>
          <w:p w14:paraId="51E88B20" w14:textId="77777777" w:rsidR="00931F78" w:rsidRPr="00931F78" w:rsidRDefault="00931F78" w:rsidP="00931F78">
            <w:pPr>
              <w:spacing w:line="440" w:lineRule="exact"/>
              <w:rPr>
                <w:rFonts w:ascii="Times New Roman" w:eastAsia="宋体" w:hAnsi="Times New Roman" w:cs="Times New Roman"/>
                <w:color w:val="000000"/>
                <w:kern w:val="0"/>
                <w:sz w:val="24"/>
                <w:szCs w:val="24"/>
              </w:rPr>
            </w:pPr>
            <w:r w:rsidRPr="00931F78">
              <w:rPr>
                <w:rFonts w:ascii="Times New Roman" w:eastAsia="宋体" w:hAnsi="Times New Roman" w:cs="Times New Roman" w:hint="eastAsia"/>
                <w:bCs/>
                <w:sz w:val="24"/>
                <w:szCs w:val="24"/>
              </w:rPr>
              <w:t>1.2</w:t>
            </w:r>
            <w:r w:rsidRPr="00931F78">
              <w:rPr>
                <w:rFonts w:ascii="Times New Roman" w:eastAsia="宋体" w:hAnsi="Times New Roman" w:cs="Times New Roman"/>
                <w:color w:val="000000"/>
                <w:kern w:val="0"/>
                <w:sz w:val="24"/>
                <w:szCs w:val="24"/>
              </w:rPr>
              <w:t>药事组织、药事管理的定义</w:t>
            </w:r>
            <w:r w:rsidRPr="00931F78">
              <w:rPr>
                <w:rFonts w:ascii="Times New Roman" w:eastAsia="宋体" w:hAnsi="Times New Roman" w:cs="Times New Roman" w:hint="eastAsia"/>
                <w:color w:val="000000"/>
                <w:kern w:val="0"/>
                <w:sz w:val="24"/>
                <w:szCs w:val="24"/>
              </w:rPr>
              <w:t>；</w:t>
            </w:r>
          </w:p>
          <w:p w14:paraId="612E1FE4" w14:textId="77777777" w:rsidR="00931F78" w:rsidRPr="00931F78" w:rsidRDefault="00931F78" w:rsidP="00931F78">
            <w:pPr>
              <w:spacing w:line="440" w:lineRule="exact"/>
              <w:rPr>
                <w:rFonts w:ascii="Times New Roman" w:eastAsia="宋体" w:hAnsi="Times New Roman" w:cs="Times New Roman"/>
                <w:color w:val="000000"/>
                <w:kern w:val="0"/>
                <w:sz w:val="24"/>
                <w:szCs w:val="24"/>
              </w:rPr>
            </w:pPr>
            <w:r w:rsidRPr="00931F78">
              <w:rPr>
                <w:rFonts w:ascii="Times New Roman" w:eastAsia="宋体" w:hAnsi="Times New Roman" w:cs="Times New Roman" w:hint="eastAsia"/>
                <w:color w:val="000000"/>
                <w:kern w:val="0"/>
                <w:sz w:val="24"/>
                <w:szCs w:val="24"/>
              </w:rPr>
              <w:t>1.3</w:t>
            </w:r>
            <w:r w:rsidRPr="00931F78">
              <w:rPr>
                <w:rFonts w:ascii="Times New Roman" w:eastAsia="宋体" w:hAnsi="Times New Roman" w:cs="Times New Roman" w:hint="eastAsia"/>
                <w:color w:val="000000"/>
                <w:kern w:val="0"/>
                <w:sz w:val="24"/>
                <w:szCs w:val="24"/>
              </w:rPr>
              <w:t>药品注册、生产、经营、信息的管理规定；</w:t>
            </w:r>
          </w:p>
          <w:p w14:paraId="418A62CB"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1.</w:t>
            </w:r>
            <w:r w:rsidRPr="00931F78">
              <w:rPr>
                <w:rFonts w:ascii="Times New Roman" w:eastAsia="宋体" w:hAnsi="Times New Roman" w:cs="Times New Roman" w:hint="eastAsia"/>
                <w:bCs/>
                <w:sz w:val="24"/>
                <w:szCs w:val="24"/>
              </w:rPr>
              <w:t>4</w:t>
            </w:r>
            <w:r w:rsidRPr="00931F78">
              <w:rPr>
                <w:rFonts w:ascii="Times New Roman" w:eastAsia="宋体" w:hAnsi="Times New Roman" w:cs="Times New Roman" w:hint="eastAsia"/>
                <w:bCs/>
                <w:sz w:val="24"/>
                <w:szCs w:val="24"/>
              </w:rPr>
              <w:t>特殊药品</w:t>
            </w:r>
            <w:r w:rsidRPr="00931F78">
              <w:rPr>
                <w:rFonts w:ascii="Times New Roman" w:eastAsia="宋体" w:hAnsi="Times New Roman" w:cs="Times New Roman"/>
                <w:bCs/>
                <w:sz w:val="24"/>
                <w:szCs w:val="24"/>
              </w:rPr>
              <w:t>的管理规定</w:t>
            </w:r>
            <w:r w:rsidRPr="00931F78">
              <w:rPr>
                <w:rFonts w:ascii="Times New Roman" w:eastAsia="宋体" w:hAnsi="Times New Roman" w:cs="Times New Roman" w:hint="eastAsia"/>
                <w:bCs/>
                <w:sz w:val="24"/>
                <w:szCs w:val="24"/>
              </w:rPr>
              <w:t>；</w:t>
            </w:r>
          </w:p>
          <w:p w14:paraId="74FCCDF9"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1.</w:t>
            </w:r>
            <w:r w:rsidRPr="00931F78">
              <w:rPr>
                <w:rFonts w:ascii="Times New Roman" w:eastAsia="宋体" w:hAnsi="Times New Roman" w:cs="Times New Roman" w:hint="eastAsia"/>
                <w:bCs/>
                <w:sz w:val="24"/>
                <w:szCs w:val="24"/>
              </w:rPr>
              <w:t>5</w:t>
            </w:r>
            <w:r w:rsidRPr="00931F78">
              <w:rPr>
                <w:rFonts w:ascii="Times New Roman" w:eastAsia="宋体" w:hAnsi="Times New Roman" w:cs="Times New Roman"/>
                <w:bCs/>
                <w:sz w:val="24"/>
                <w:szCs w:val="24"/>
              </w:rPr>
              <w:t>中药</w:t>
            </w:r>
            <w:r w:rsidRPr="00931F78">
              <w:rPr>
                <w:rFonts w:ascii="Times New Roman" w:eastAsia="宋体" w:hAnsi="Times New Roman" w:cs="Times New Roman" w:hint="eastAsia"/>
                <w:bCs/>
                <w:sz w:val="24"/>
                <w:szCs w:val="24"/>
              </w:rPr>
              <w:t>的</w:t>
            </w:r>
            <w:r w:rsidRPr="00931F78">
              <w:rPr>
                <w:rFonts w:ascii="Times New Roman" w:eastAsia="宋体" w:hAnsi="Times New Roman" w:cs="Times New Roman"/>
                <w:bCs/>
                <w:sz w:val="24"/>
                <w:szCs w:val="24"/>
              </w:rPr>
              <w:t>管理规定；</w:t>
            </w:r>
          </w:p>
          <w:p w14:paraId="2176CD8F" w14:textId="77777777" w:rsidR="00931F78" w:rsidRPr="00931F78" w:rsidRDefault="00931F78" w:rsidP="00931F78">
            <w:pPr>
              <w:spacing w:line="440" w:lineRule="exact"/>
              <w:rPr>
                <w:rFonts w:ascii="Times New Roman" w:eastAsia="宋体" w:hAnsi="Times New Roman" w:cs="Times New Roman"/>
                <w:color w:val="000000"/>
                <w:sz w:val="24"/>
                <w:szCs w:val="24"/>
              </w:rPr>
            </w:pPr>
            <w:r w:rsidRPr="00931F78">
              <w:rPr>
                <w:rFonts w:ascii="Times New Roman" w:eastAsia="宋体" w:hAnsi="Times New Roman" w:cs="Times New Roman" w:hint="eastAsia"/>
                <w:color w:val="000000"/>
                <w:sz w:val="24"/>
                <w:szCs w:val="24"/>
              </w:rPr>
              <w:t>1.6</w:t>
            </w:r>
            <w:r w:rsidRPr="00931F78">
              <w:rPr>
                <w:rFonts w:ascii="Times New Roman" w:eastAsia="宋体" w:hAnsi="Times New Roman" w:cs="Times New Roman"/>
                <w:bCs/>
                <w:sz w:val="24"/>
                <w:szCs w:val="24"/>
              </w:rPr>
              <w:t>药品专利保护的内容及管理规定</w:t>
            </w:r>
            <w:r w:rsidRPr="00931F78">
              <w:rPr>
                <w:rFonts w:ascii="Times New Roman" w:eastAsia="宋体" w:hAnsi="Times New Roman" w:cs="Times New Roman" w:hint="eastAsia"/>
                <w:bCs/>
                <w:sz w:val="24"/>
                <w:szCs w:val="24"/>
              </w:rPr>
              <w:t>。</w:t>
            </w:r>
          </w:p>
        </w:tc>
      </w:tr>
      <w:tr w:rsidR="00931F78" w:rsidRPr="00931F78" w14:paraId="0B36617E" w14:textId="77777777" w:rsidTr="00931F78">
        <w:trPr>
          <w:jc w:val="center"/>
        </w:trPr>
        <w:tc>
          <w:tcPr>
            <w:tcW w:w="1017" w:type="pct"/>
            <w:vAlign w:val="center"/>
          </w:tcPr>
          <w:p w14:paraId="776209BF"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课程目标</w:t>
            </w:r>
            <w:r w:rsidRPr="00931F78">
              <w:rPr>
                <w:rFonts w:ascii="Times New Roman" w:eastAsia="宋体" w:hAnsi="Times New Roman" w:cs="Times New Roman"/>
                <w:bCs/>
                <w:sz w:val="24"/>
                <w:szCs w:val="24"/>
              </w:rPr>
              <w:t>2</w:t>
            </w:r>
          </w:p>
        </w:tc>
        <w:tc>
          <w:tcPr>
            <w:tcW w:w="3983" w:type="pct"/>
            <w:vAlign w:val="center"/>
          </w:tcPr>
          <w:p w14:paraId="071CE857"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sz w:val="24"/>
                <w:szCs w:val="24"/>
              </w:rPr>
              <w:t>具有人文社会科学素养、社会责任感和工程职业道德，能遵守制药行业规范，履行社会责任</w:t>
            </w:r>
            <w:r w:rsidRPr="00931F78">
              <w:rPr>
                <w:rFonts w:ascii="Times New Roman" w:eastAsia="宋体" w:hAnsi="Times New Roman" w:cs="Times New Roman" w:hint="eastAsia"/>
                <w:sz w:val="24"/>
                <w:szCs w:val="24"/>
              </w:rPr>
              <w:t>，</w:t>
            </w:r>
            <w:r w:rsidRPr="00931F78">
              <w:rPr>
                <w:rFonts w:ascii="Times New Roman" w:eastAsia="宋体" w:hAnsi="Times New Roman" w:cs="Times New Roman"/>
                <w:bCs/>
                <w:sz w:val="24"/>
                <w:szCs w:val="24"/>
              </w:rPr>
              <w:t>根据</w:t>
            </w:r>
            <w:r w:rsidRPr="00931F78">
              <w:rPr>
                <w:rFonts w:ascii="Times New Roman" w:eastAsia="宋体" w:hAnsi="Times New Roman" w:cs="Times New Roman"/>
                <w:color w:val="000000"/>
                <w:sz w:val="24"/>
                <w:szCs w:val="24"/>
              </w:rPr>
              <w:t>给定题目，运用所掌握的知识回答课堂问题，完成考试内容</w:t>
            </w:r>
            <w:r w:rsidRPr="00931F78">
              <w:rPr>
                <w:rFonts w:ascii="Times New Roman" w:eastAsia="宋体" w:hAnsi="Times New Roman" w:cs="Times New Roman" w:hint="eastAsia"/>
                <w:color w:val="000000"/>
                <w:sz w:val="24"/>
                <w:szCs w:val="24"/>
              </w:rPr>
              <w:t>。</w:t>
            </w:r>
          </w:p>
          <w:p w14:paraId="7B0A0022"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2.1</w:t>
            </w:r>
            <w:r w:rsidRPr="00931F78">
              <w:rPr>
                <w:rFonts w:ascii="Times New Roman" w:eastAsia="宋体" w:hAnsi="Times New Roman" w:cs="Times New Roman"/>
                <w:color w:val="000000"/>
                <w:kern w:val="0"/>
                <w:sz w:val="24"/>
                <w:szCs w:val="24"/>
              </w:rPr>
              <w:t>执业药师的考试内容及要求；</w:t>
            </w:r>
          </w:p>
          <w:p w14:paraId="49B410D6"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2.2</w:t>
            </w:r>
            <w:r w:rsidRPr="00931F78">
              <w:rPr>
                <w:rFonts w:ascii="Times New Roman" w:eastAsia="宋体" w:hAnsi="Times New Roman" w:cs="Times New Roman"/>
                <w:bCs/>
                <w:sz w:val="24"/>
                <w:szCs w:val="24"/>
              </w:rPr>
              <w:t>药品的定义、药品监督管理的含义；</w:t>
            </w:r>
          </w:p>
          <w:p w14:paraId="1BF6BE95" w14:textId="77777777" w:rsidR="00931F78" w:rsidRPr="00931F78" w:rsidRDefault="00931F78" w:rsidP="00931F78">
            <w:pPr>
              <w:spacing w:line="440" w:lineRule="exact"/>
              <w:rPr>
                <w:rFonts w:ascii="Times New Roman" w:eastAsia="宋体" w:hAnsi="Times New Roman" w:cs="Times New Roman"/>
                <w:color w:val="000000"/>
                <w:kern w:val="0"/>
                <w:sz w:val="24"/>
                <w:szCs w:val="24"/>
              </w:rPr>
            </w:pPr>
            <w:r w:rsidRPr="00931F78">
              <w:rPr>
                <w:rFonts w:ascii="Times New Roman" w:eastAsia="宋体" w:hAnsi="Times New Roman" w:cs="Times New Roman"/>
                <w:color w:val="000000"/>
                <w:kern w:val="0"/>
                <w:sz w:val="24"/>
                <w:szCs w:val="24"/>
              </w:rPr>
              <w:t>2.3</w:t>
            </w:r>
            <w:r w:rsidRPr="00931F78">
              <w:rPr>
                <w:rFonts w:ascii="Times New Roman" w:eastAsia="宋体" w:hAnsi="Times New Roman" w:cs="Times New Roman"/>
                <w:color w:val="000000"/>
                <w:kern w:val="0"/>
                <w:sz w:val="24"/>
                <w:szCs w:val="24"/>
              </w:rPr>
              <w:t>假药、劣药的认定与禁止性规定</w:t>
            </w:r>
            <w:r w:rsidRPr="00931F78">
              <w:rPr>
                <w:rFonts w:ascii="Times New Roman" w:eastAsia="宋体" w:hAnsi="Times New Roman" w:cs="Times New Roman" w:hint="eastAsia"/>
                <w:color w:val="000000"/>
                <w:kern w:val="0"/>
                <w:sz w:val="24"/>
                <w:szCs w:val="24"/>
              </w:rPr>
              <w:t>；</w:t>
            </w:r>
          </w:p>
          <w:p w14:paraId="63FA0FA0" w14:textId="77777777" w:rsidR="00931F78" w:rsidRPr="00931F78" w:rsidRDefault="00931F78" w:rsidP="00931F78">
            <w:pPr>
              <w:spacing w:line="440" w:lineRule="exact"/>
              <w:rPr>
                <w:rFonts w:ascii="Times New Roman" w:eastAsia="宋体" w:hAnsi="Times New Roman" w:cs="Times New Roman"/>
                <w:color w:val="000000"/>
                <w:sz w:val="24"/>
                <w:szCs w:val="24"/>
              </w:rPr>
            </w:pPr>
            <w:r w:rsidRPr="00931F78">
              <w:rPr>
                <w:rFonts w:ascii="Times New Roman" w:eastAsia="宋体" w:hAnsi="Times New Roman" w:cs="Times New Roman" w:hint="eastAsia"/>
                <w:color w:val="000000"/>
                <w:kern w:val="0"/>
                <w:sz w:val="24"/>
                <w:szCs w:val="24"/>
              </w:rPr>
              <w:t xml:space="preserve">2.4 </w:t>
            </w:r>
            <w:r w:rsidRPr="00931F78">
              <w:rPr>
                <w:rFonts w:ascii="Times New Roman" w:eastAsia="宋体" w:hAnsi="Times New Roman" w:cs="Times New Roman" w:hint="eastAsia"/>
                <w:color w:val="000000"/>
                <w:kern w:val="0"/>
                <w:sz w:val="24"/>
                <w:szCs w:val="24"/>
              </w:rPr>
              <w:t>药品研发、注册、生产、经营等管理中应遵循的职业道德和行业规范。</w:t>
            </w:r>
          </w:p>
        </w:tc>
      </w:tr>
      <w:tr w:rsidR="00931F78" w:rsidRPr="00931F78" w14:paraId="16C97E35" w14:textId="77777777" w:rsidTr="00931F78">
        <w:trPr>
          <w:jc w:val="center"/>
        </w:trPr>
        <w:tc>
          <w:tcPr>
            <w:tcW w:w="1017" w:type="pct"/>
            <w:vAlign w:val="center"/>
          </w:tcPr>
          <w:p w14:paraId="4046D59F"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课程目标</w:t>
            </w:r>
            <w:r w:rsidRPr="00931F78">
              <w:rPr>
                <w:rFonts w:ascii="Times New Roman" w:eastAsia="宋体" w:hAnsi="Times New Roman" w:cs="Times New Roman"/>
                <w:bCs/>
                <w:sz w:val="24"/>
                <w:szCs w:val="24"/>
              </w:rPr>
              <w:t>3</w:t>
            </w:r>
          </w:p>
        </w:tc>
        <w:tc>
          <w:tcPr>
            <w:tcW w:w="3983" w:type="pct"/>
            <w:vAlign w:val="center"/>
          </w:tcPr>
          <w:p w14:paraId="787E0D19"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具有自主学习和终身学习的意识，能不断学习并及时了解制药行业的发展动态，具有适应行业发展的能力。结合给定题目，通过课后复习和实践应用，完成考试内容。</w:t>
            </w:r>
          </w:p>
        </w:tc>
      </w:tr>
    </w:tbl>
    <w:p w14:paraId="4AFB7020"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（二）课程考核方式</w:t>
      </w:r>
    </w:p>
    <w:p w14:paraId="2B09504C"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bCs/>
          <w:sz w:val="24"/>
          <w:szCs w:val="24"/>
        </w:rPr>
        <w:lastRenderedPageBreak/>
        <w:t>总成绩</w:t>
      </w: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期末开卷考试或撰写课程论文（</w:t>
      </w:r>
      <w:r w:rsidRPr="00931F78">
        <w:rPr>
          <w:rFonts w:ascii="Times New Roman" w:eastAsia="宋体" w:hAnsi="Times New Roman" w:cs="Times New Roman"/>
          <w:bCs/>
          <w:sz w:val="24"/>
          <w:szCs w:val="24"/>
        </w:rPr>
        <w:t>70%</w:t>
      </w: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平时成绩（</w:t>
      </w:r>
      <w:r w:rsidRPr="00931F78">
        <w:rPr>
          <w:rFonts w:ascii="Times New Roman" w:eastAsia="宋体" w:hAnsi="Times New Roman" w:cs="Times New Roman"/>
          <w:bCs/>
          <w:sz w:val="24"/>
          <w:szCs w:val="24"/>
        </w:rPr>
        <w:t>30%</w:t>
      </w:r>
      <w:r w:rsidRPr="00931F78">
        <w:rPr>
          <w:rFonts w:ascii="Times New Roman" w:eastAsia="宋体" w:hAnsi="Times New Roman" w:cs="Times New Roman"/>
          <w:bCs/>
          <w:sz w:val="24"/>
          <w:szCs w:val="24"/>
        </w:rPr>
        <w:t>）</w:t>
      </w:r>
    </w:p>
    <w:p w14:paraId="1F5A30D4"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（三）课程目标达成评价方式及考核比例</w:t>
      </w:r>
    </w:p>
    <w:p w14:paraId="620FF7DA" w14:textId="77777777" w:rsidR="00931F78" w:rsidRPr="00931F78" w:rsidRDefault="00931F78" w:rsidP="00931F78">
      <w:pPr>
        <w:spacing w:line="440" w:lineRule="exact"/>
        <w:ind w:firstLineChars="200" w:firstLine="480"/>
        <w:rPr>
          <w:rFonts w:ascii="Times New Roman" w:eastAsia="宋体" w:hAnsi="Times New Roman" w:cs="Times New Roman"/>
          <w:szCs w:val="24"/>
        </w:rPr>
      </w:pPr>
      <w:r w:rsidRPr="00931F78">
        <w:rPr>
          <w:rFonts w:ascii="Times New Roman" w:eastAsia="宋体" w:hAnsi="Times New Roman" w:cs="Times New Roman"/>
          <w:sz w:val="24"/>
          <w:szCs w:val="24"/>
        </w:rPr>
        <w:t>课程考核方式为：</w:t>
      </w:r>
      <w:r w:rsidRPr="00931F78">
        <w:rPr>
          <w:rFonts w:ascii="Times New Roman" w:eastAsia="宋体" w:hAnsi="Times New Roman" w:cs="Times New Roman"/>
          <w:bCs/>
          <w:sz w:val="24"/>
          <w:szCs w:val="24"/>
        </w:rPr>
        <w:t>期末开卷考试或课程论文（</w:t>
      </w:r>
      <w:r w:rsidRPr="00931F78">
        <w:rPr>
          <w:rFonts w:ascii="Times New Roman" w:eastAsia="宋体" w:hAnsi="Times New Roman" w:cs="Times New Roman"/>
          <w:bCs/>
          <w:sz w:val="24"/>
          <w:szCs w:val="24"/>
        </w:rPr>
        <w:t>70%</w:t>
      </w: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平时成绩（</w:t>
      </w:r>
      <w:r w:rsidRPr="00931F78">
        <w:rPr>
          <w:rFonts w:ascii="Times New Roman" w:eastAsia="宋体" w:hAnsi="Times New Roman" w:cs="Times New Roman"/>
          <w:bCs/>
          <w:sz w:val="24"/>
          <w:szCs w:val="24"/>
        </w:rPr>
        <w:t>30%</w:t>
      </w:r>
      <w:r w:rsidRPr="00931F78">
        <w:rPr>
          <w:rFonts w:ascii="Times New Roman" w:eastAsia="宋体" w:hAnsi="Times New Roman" w:cs="Times New Roman"/>
          <w:bCs/>
          <w:sz w:val="24"/>
          <w:szCs w:val="24"/>
        </w:rPr>
        <w:t>）</w:t>
      </w:r>
    </w:p>
    <w:p w14:paraId="19A440F0" w14:textId="77777777" w:rsidR="00931F78" w:rsidRPr="00931F78" w:rsidRDefault="00931F78" w:rsidP="00931F78">
      <w:pPr>
        <w:spacing w:line="440" w:lineRule="exact"/>
        <w:ind w:firstLineChars="200" w:firstLine="480"/>
        <w:rPr>
          <w:rFonts w:ascii="Times New Roman" w:eastAsia="宋体" w:hAnsi="Times New Roman" w:cs="Times New Roman"/>
          <w:szCs w:val="24"/>
        </w:rPr>
      </w:pPr>
      <w:r w:rsidRPr="00931F78">
        <w:rPr>
          <w:rFonts w:ascii="Times New Roman" w:eastAsia="宋体" w:hAnsi="Times New Roman" w:cs="Times New Roman"/>
          <w:sz w:val="24"/>
          <w:szCs w:val="24"/>
        </w:rPr>
        <w:t>本课程共有</w:t>
      </w:r>
      <w:r w:rsidRPr="00931F78">
        <w:rPr>
          <w:rFonts w:ascii="Times New Roman" w:eastAsia="宋体" w:hAnsi="Times New Roman" w:cs="Times New Roman"/>
          <w:sz w:val="24"/>
          <w:szCs w:val="24"/>
        </w:rPr>
        <w:t>3</w:t>
      </w:r>
      <w:r w:rsidRPr="00931F78">
        <w:rPr>
          <w:rFonts w:ascii="Times New Roman" w:eastAsia="宋体" w:hAnsi="Times New Roman" w:cs="Times New Roman"/>
          <w:sz w:val="24"/>
          <w:szCs w:val="24"/>
        </w:rPr>
        <w:t>个课程目标，考核方式及成绩比例分别为：</w:t>
      </w:r>
    </w:p>
    <w:p w14:paraId="4D5BE964"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1</w:t>
      </w:r>
      <w:r w:rsidRPr="00931F78">
        <w:rPr>
          <w:rFonts w:ascii="Times New Roman" w:eastAsia="宋体" w:hAnsi="Times New Roman" w:cs="Times New Roman"/>
          <w:sz w:val="24"/>
          <w:szCs w:val="24"/>
        </w:rPr>
        <w:t>：平时成绩</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考勤</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sz w:val="24"/>
          <w:szCs w:val="24"/>
        </w:rPr>
        <w:t>) (10%)+</w:t>
      </w:r>
      <w:r w:rsidRPr="00931F78">
        <w:rPr>
          <w:rFonts w:ascii="Times New Roman" w:eastAsia="宋体" w:hAnsi="Times New Roman" w:cs="Times New Roman"/>
          <w:bCs/>
          <w:sz w:val="24"/>
          <w:szCs w:val="24"/>
        </w:rPr>
        <w:t>期末开卷考试成绩或课程论文（</w:t>
      </w:r>
      <w:r w:rsidRPr="00931F78">
        <w:rPr>
          <w:rFonts w:ascii="Times New Roman" w:eastAsia="宋体" w:hAnsi="Times New Roman" w:cs="Times New Roman"/>
          <w:bCs/>
          <w:sz w:val="24"/>
          <w:szCs w:val="24"/>
        </w:rPr>
        <w:t>30%</w:t>
      </w:r>
      <w:r w:rsidRPr="00931F78">
        <w:rPr>
          <w:rFonts w:ascii="Times New Roman" w:eastAsia="宋体" w:hAnsi="Times New Roman" w:cs="Times New Roman"/>
          <w:bCs/>
          <w:sz w:val="24"/>
          <w:szCs w:val="24"/>
        </w:rPr>
        <w:t>）</w:t>
      </w:r>
      <w:r w:rsidRPr="00931F78">
        <w:rPr>
          <w:rFonts w:ascii="Times New Roman" w:eastAsia="宋体" w:hAnsi="Times New Roman" w:cs="Times New Roman"/>
          <w:sz w:val="24"/>
          <w:szCs w:val="24"/>
        </w:rPr>
        <w:t>；</w:t>
      </w:r>
    </w:p>
    <w:p w14:paraId="5A156FA0"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：平时成绩</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考勤</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sz w:val="24"/>
          <w:szCs w:val="24"/>
        </w:rPr>
        <w:t>) (10%)+</w:t>
      </w:r>
      <w:r w:rsidRPr="00931F78">
        <w:rPr>
          <w:rFonts w:ascii="Times New Roman" w:eastAsia="宋体" w:hAnsi="Times New Roman" w:cs="Times New Roman"/>
          <w:bCs/>
          <w:sz w:val="24"/>
          <w:szCs w:val="24"/>
        </w:rPr>
        <w:t>期末开卷考试成绩或课程论文（</w:t>
      </w:r>
      <w:r w:rsidRPr="00931F78">
        <w:rPr>
          <w:rFonts w:ascii="Times New Roman" w:eastAsia="宋体" w:hAnsi="Times New Roman" w:cs="Times New Roman"/>
          <w:bCs/>
          <w:sz w:val="24"/>
          <w:szCs w:val="24"/>
        </w:rPr>
        <w:t>20%</w:t>
      </w:r>
      <w:r w:rsidRPr="00931F78">
        <w:rPr>
          <w:rFonts w:ascii="Times New Roman" w:eastAsia="宋体" w:hAnsi="Times New Roman" w:cs="Times New Roman"/>
          <w:bCs/>
          <w:sz w:val="24"/>
          <w:szCs w:val="24"/>
        </w:rPr>
        <w:t>）</w:t>
      </w:r>
      <w:r w:rsidRPr="00931F78">
        <w:rPr>
          <w:rFonts w:ascii="Times New Roman" w:eastAsia="宋体" w:hAnsi="Times New Roman" w:cs="Times New Roman"/>
          <w:sz w:val="24"/>
          <w:szCs w:val="24"/>
        </w:rPr>
        <w:t>；</w:t>
      </w:r>
    </w:p>
    <w:p w14:paraId="03684637" w14:textId="77777777" w:rsidR="00931F78" w:rsidRPr="00931F78" w:rsidRDefault="00931F78" w:rsidP="00931F78">
      <w:pPr>
        <w:spacing w:line="440" w:lineRule="exact"/>
        <w:ind w:firstLineChars="200" w:firstLine="480"/>
        <w:rPr>
          <w:rFonts w:ascii="Times New Roman" w:eastAsia="宋体" w:hAnsi="Times New Roman" w:cs="Times New Roman"/>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3</w:t>
      </w:r>
      <w:r w:rsidRPr="00931F78">
        <w:rPr>
          <w:rFonts w:ascii="Times New Roman" w:eastAsia="宋体" w:hAnsi="Times New Roman" w:cs="Times New Roman"/>
          <w:sz w:val="24"/>
          <w:szCs w:val="24"/>
        </w:rPr>
        <w:t>：平时成绩</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考勤</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sz w:val="24"/>
          <w:szCs w:val="24"/>
        </w:rPr>
        <w:t>) (10%)+</w:t>
      </w:r>
      <w:r w:rsidRPr="00931F78">
        <w:rPr>
          <w:rFonts w:ascii="Times New Roman" w:eastAsia="宋体" w:hAnsi="Times New Roman" w:cs="Times New Roman"/>
          <w:bCs/>
          <w:sz w:val="24"/>
          <w:szCs w:val="24"/>
        </w:rPr>
        <w:t>期末开卷考试成绩或课程论文（</w:t>
      </w:r>
      <w:r w:rsidRPr="00931F78">
        <w:rPr>
          <w:rFonts w:ascii="Times New Roman" w:eastAsia="宋体" w:hAnsi="Times New Roman" w:cs="Times New Roman"/>
          <w:bCs/>
          <w:sz w:val="24"/>
          <w:szCs w:val="24"/>
        </w:rPr>
        <w:t>20%</w:t>
      </w:r>
      <w:r w:rsidRPr="00931F78">
        <w:rPr>
          <w:rFonts w:ascii="Times New Roman" w:eastAsia="宋体" w:hAnsi="Times New Roman" w:cs="Times New Roman"/>
          <w:bCs/>
          <w:sz w:val="24"/>
          <w:szCs w:val="24"/>
        </w:rPr>
        <w:t>）</w:t>
      </w:r>
      <w:r w:rsidRPr="00931F78">
        <w:rPr>
          <w:rFonts w:ascii="Times New Roman" w:eastAsia="宋体" w:hAnsi="Times New Roman" w:cs="Times New Roman"/>
          <w:sz w:val="24"/>
          <w:szCs w:val="24"/>
        </w:rPr>
        <w:t>；</w:t>
      </w:r>
    </w:p>
    <w:p w14:paraId="525A4D79"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如下：</w:t>
      </w:r>
    </w:p>
    <w:tbl>
      <w:tblPr>
        <w:tblpPr w:vertAnchor="text" w:horzAnchor="margin" w:tblpY="72"/>
        <w:tblW w:w="5000" w:type="pct"/>
        <w:tblLook w:val="0000" w:firstRow="0" w:lastRow="0" w:firstColumn="0" w:lastColumn="0" w:noHBand="0" w:noVBand="0"/>
      </w:tblPr>
      <w:tblGrid>
        <w:gridCol w:w="2190"/>
        <w:gridCol w:w="2089"/>
        <w:gridCol w:w="2091"/>
        <w:gridCol w:w="1926"/>
      </w:tblGrid>
      <w:tr w:rsidR="00931F78" w:rsidRPr="00931F78" w14:paraId="22DD4788" w14:textId="77777777" w:rsidTr="00931F78">
        <w:trPr>
          <w:trHeight w:val="540"/>
        </w:trPr>
        <w:tc>
          <w:tcPr>
            <w:tcW w:w="1320" w:type="pct"/>
            <w:vMerge w:val="restart"/>
            <w:tcBorders>
              <w:top w:val="single" w:sz="4" w:space="0" w:color="auto"/>
              <w:left w:val="single" w:sz="4" w:space="0" w:color="auto"/>
              <w:bottom w:val="single" w:sz="4" w:space="0" w:color="auto"/>
              <w:right w:val="single" w:sz="4" w:space="0" w:color="auto"/>
            </w:tcBorders>
            <w:vAlign w:val="center"/>
          </w:tcPr>
          <w:p w14:paraId="6D5AFC3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b/>
                <w:sz w:val="24"/>
                <w:szCs w:val="24"/>
              </w:rPr>
              <w:t>课程目标</w:t>
            </w:r>
          </w:p>
        </w:tc>
        <w:tc>
          <w:tcPr>
            <w:tcW w:w="2519" w:type="pct"/>
            <w:gridSpan w:val="2"/>
            <w:tcBorders>
              <w:top w:val="single" w:sz="4" w:space="0" w:color="auto"/>
              <w:left w:val="single" w:sz="4" w:space="0" w:color="auto"/>
              <w:bottom w:val="single" w:sz="4" w:space="0" w:color="auto"/>
              <w:right w:val="single" w:sz="4" w:space="0" w:color="auto"/>
            </w:tcBorders>
          </w:tcPr>
          <w:p w14:paraId="568A9AFA"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b/>
                <w:sz w:val="24"/>
                <w:szCs w:val="24"/>
              </w:rPr>
              <w:t>考核方式及成绩比例（</w:t>
            </w:r>
            <w:r w:rsidRPr="00931F78">
              <w:rPr>
                <w:rFonts w:ascii="Times New Roman" w:eastAsia="宋体" w:hAnsi="Times New Roman" w:cs="Times New Roman"/>
                <w:b/>
                <w:sz w:val="24"/>
                <w:szCs w:val="24"/>
              </w:rPr>
              <w:t>%</w:t>
            </w:r>
            <w:r w:rsidRPr="00931F78">
              <w:rPr>
                <w:rFonts w:ascii="Times New Roman" w:eastAsia="宋体" w:hAnsi="Times New Roman" w:cs="Times New Roman"/>
                <w:b/>
                <w:sz w:val="24"/>
                <w:szCs w:val="24"/>
              </w:rPr>
              <w:t>）</w:t>
            </w:r>
          </w:p>
        </w:tc>
        <w:tc>
          <w:tcPr>
            <w:tcW w:w="1161" w:type="pct"/>
            <w:vMerge w:val="restart"/>
            <w:tcBorders>
              <w:top w:val="single" w:sz="4" w:space="0" w:color="auto"/>
              <w:left w:val="single" w:sz="4" w:space="0" w:color="auto"/>
              <w:right w:val="single" w:sz="4" w:space="0" w:color="auto"/>
            </w:tcBorders>
            <w:vAlign w:val="center"/>
          </w:tcPr>
          <w:p w14:paraId="1E68504C"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合计</w:t>
            </w:r>
          </w:p>
        </w:tc>
      </w:tr>
      <w:tr w:rsidR="00931F78" w:rsidRPr="00931F78" w14:paraId="28B876DD" w14:textId="77777777" w:rsidTr="00931F78">
        <w:trPr>
          <w:trHeight w:val="578"/>
        </w:trPr>
        <w:tc>
          <w:tcPr>
            <w:tcW w:w="1320" w:type="pct"/>
            <w:vMerge/>
            <w:tcBorders>
              <w:top w:val="single" w:sz="4" w:space="0" w:color="auto"/>
              <w:left w:val="single" w:sz="4" w:space="0" w:color="auto"/>
              <w:bottom w:val="single" w:sz="4" w:space="0" w:color="auto"/>
              <w:right w:val="single" w:sz="4" w:space="0" w:color="auto"/>
            </w:tcBorders>
            <w:vAlign w:val="center"/>
          </w:tcPr>
          <w:p w14:paraId="1E0DF0AB" w14:textId="77777777" w:rsidR="00931F78" w:rsidRPr="00931F78" w:rsidRDefault="00931F78" w:rsidP="00931F78">
            <w:pPr>
              <w:spacing w:line="440" w:lineRule="exact"/>
              <w:jc w:val="center"/>
              <w:rPr>
                <w:rFonts w:ascii="Times New Roman" w:eastAsia="宋体" w:hAnsi="Times New Roman" w:cs="Times New Roman"/>
                <w:sz w:val="24"/>
                <w:szCs w:val="24"/>
              </w:rPr>
            </w:pPr>
          </w:p>
        </w:tc>
        <w:tc>
          <w:tcPr>
            <w:tcW w:w="1259" w:type="pct"/>
            <w:tcBorders>
              <w:top w:val="single" w:sz="4" w:space="0" w:color="auto"/>
              <w:left w:val="single" w:sz="4" w:space="0" w:color="auto"/>
              <w:bottom w:val="single" w:sz="4" w:space="0" w:color="auto"/>
              <w:right w:val="single" w:sz="4" w:space="0" w:color="auto"/>
            </w:tcBorders>
            <w:vAlign w:val="center"/>
          </w:tcPr>
          <w:p w14:paraId="17D695CF"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b/>
                <w:sz w:val="24"/>
                <w:szCs w:val="24"/>
              </w:rPr>
              <w:t>平时成绩</w:t>
            </w:r>
          </w:p>
        </w:tc>
        <w:tc>
          <w:tcPr>
            <w:tcW w:w="1260" w:type="pct"/>
            <w:tcBorders>
              <w:top w:val="single" w:sz="4" w:space="0" w:color="auto"/>
              <w:left w:val="single" w:sz="4" w:space="0" w:color="auto"/>
              <w:bottom w:val="single" w:sz="4" w:space="0" w:color="auto"/>
              <w:right w:val="single" w:sz="4" w:space="0" w:color="auto"/>
            </w:tcBorders>
            <w:vAlign w:val="center"/>
          </w:tcPr>
          <w:p w14:paraId="1E3DD6D4"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b/>
                <w:sz w:val="24"/>
                <w:szCs w:val="24"/>
              </w:rPr>
              <w:t>期末成绩</w:t>
            </w:r>
          </w:p>
        </w:tc>
        <w:tc>
          <w:tcPr>
            <w:tcW w:w="1161" w:type="pct"/>
            <w:vMerge/>
            <w:tcBorders>
              <w:left w:val="single" w:sz="4" w:space="0" w:color="auto"/>
              <w:bottom w:val="single" w:sz="4" w:space="0" w:color="auto"/>
              <w:right w:val="single" w:sz="4" w:space="0" w:color="auto"/>
            </w:tcBorders>
          </w:tcPr>
          <w:p w14:paraId="4567586F" w14:textId="77777777" w:rsidR="00931F78" w:rsidRPr="00931F78" w:rsidRDefault="00931F78" w:rsidP="00931F78">
            <w:pPr>
              <w:spacing w:line="440" w:lineRule="exact"/>
              <w:jc w:val="center"/>
              <w:rPr>
                <w:rFonts w:ascii="Times New Roman" w:eastAsia="宋体" w:hAnsi="Times New Roman" w:cs="Times New Roman"/>
                <w:b/>
                <w:sz w:val="24"/>
                <w:szCs w:val="24"/>
              </w:rPr>
            </w:pPr>
          </w:p>
        </w:tc>
      </w:tr>
      <w:tr w:rsidR="00931F78" w:rsidRPr="00931F78" w14:paraId="525BC085" w14:textId="77777777" w:rsidTr="00931F78">
        <w:tc>
          <w:tcPr>
            <w:tcW w:w="1320" w:type="pct"/>
            <w:tcBorders>
              <w:top w:val="single" w:sz="4" w:space="0" w:color="auto"/>
              <w:left w:val="single" w:sz="4" w:space="0" w:color="auto"/>
              <w:bottom w:val="single" w:sz="4" w:space="0" w:color="auto"/>
              <w:right w:val="single" w:sz="4" w:space="0" w:color="auto"/>
            </w:tcBorders>
            <w:vAlign w:val="center"/>
          </w:tcPr>
          <w:p w14:paraId="47B4BC4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1</w:t>
            </w:r>
          </w:p>
        </w:tc>
        <w:tc>
          <w:tcPr>
            <w:tcW w:w="1259" w:type="pct"/>
            <w:tcBorders>
              <w:top w:val="single" w:sz="4" w:space="0" w:color="auto"/>
              <w:left w:val="single" w:sz="4" w:space="0" w:color="auto"/>
              <w:bottom w:val="single" w:sz="4" w:space="0" w:color="auto"/>
              <w:right w:val="single" w:sz="4" w:space="0" w:color="auto"/>
            </w:tcBorders>
            <w:vAlign w:val="center"/>
          </w:tcPr>
          <w:p w14:paraId="7BA7A7E9"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10</w:t>
            </w:r>
          </w:p>
        </w:tc>
        <w:tc>
          <w:tcPr>
            <w:tcW w:w="1260" w:type="pct"/>
            <w:tcBorders>
              <w:top w:val="single" w:sz="4" w:space="0" w:color="auto"/>
              <w:left w:val="single" w:sz="4" w:space="0" w:color="auto"/>
              <w:bottom w:val="single" w:sz="4" w:space="0" w:color="auto"/>
              <w:right w:val="single" w:sz="4" w:space="0" w:color="auto"/>
            </w:tcBorders>
            <w:vAlign w:val="center"/>
          </w:tcPr>
          <w:p w14:paraId="69E197B8"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30</w:t>
            </w:r>
          </w:p>
        </w:tc>
        <w:tc>
          <w:tcPr>
            <w:tcW w:w="1161" w:type="pct"/>
            <w:tcBorders>
              <w:top w:val="single" w:sz="4" w:space="0" w:color="auto"/>
              <w:left w:val="single" w:sz="4" w:space="0" w:color="auto"/>
              <w:bottom w:val="single" w:sz="4" w:space="0" w:color="auto"/>
              <w:right w:val="single" w:sz="4" w:space="0" w:color="auto"/>
            </w:tcBorders>
          </w:tcPr>
          <w:p w14:paraId="0E86544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40</w:t>
            </w:r>
          </w:p>
        </w:tc>
      </w:tr>
      <w:tr w:rsidR="00931F78" w:rsidRPr="00931F78" w14:paraId="28BA3228" w14:textId="77777777" w:rsidTr="00931F78">
        <w:tc>
          <w:tcPr>
            <w:tcW w:w="1320" w:type="pct"/>
            <w:tcBorders>
              <w:top w:val="single" w:sz="4" w:space="0" w:color="auto"/>
              <w:left w:val="single" w:sz="4" w:space="0" w:color="auto"/>
              <w:bottom w:val="single" w:sz="4" w:space="0" w:color="auto"/>
              <w:right w:val="single" w:sz="4" w:space="0" w:color="auto"/>
            </w:tcBorders>
            <w:vAlign w:val="center"/>
          </w:tcPr>
          <w:p w14:paraId="24F585E9"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2</w:t>
            </w:r>
          </w:p>
        </w:tc>
        <w:tc>
          <w:tcPr>
            <w:tcW w:w="1259" w:type="pct"/>
            <w:tcBorders>
              <w:top w:val="single" w:sz="4" w:space="0" w:color="auto"/>
              <w:left w:val="single" w:sz="4" w:space="0" w:color="auto"/>
              <w:bottom w:val="single" w:sz="4" w:space="0" w:color="auto"/>
              <w:right w:val="single" w:sz="4" w:space="0" w:color="auto"/>
            </w:tcBorders>
            <w:vAlign w:val="center"/>
          </w:tcPr>
          <w:p w14:paraId="7A1EFC14"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10</w:t>
            </w:r>
          </w:p>
        </w:tc>
        <w:tc>
          <w:tcPr>
            <w:tcW w:w="1260" w:type="pct"/>
            <w:tcBorders>
              <w:top w:val="single" w:sz="4" w:space="0" w:color="auto"/>
              <w:left w:val="single" w:sz="4" w:space="0" w:color="auto"/>
              <w:bottom w:val="single" w:sz="4" w:space="0" w:color="auto"/>
              <w:right w:val="single" w:sz="4" w:space="0" w:color="auto"/>
            </w:tcBorders>
            <w:vAlign w:val="center"/>
          </w:tcPr>
          <w:p w14:paraId="11B9939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20</w:t>
            </w:r>
          </w:p>
        </w:tc>
        <w:tc>
          <w:tcPr>
            <w:tcW w:w="1161" w:type="pct"/>
            <w:tcBorders>
              <w:top w:val="single" w:sz="4" w:space="0" w:color="auto"/>
              <w:left w:val="single" w:sz="4" w:space="0" w:color="auto"/>
              <w:bottom w:val="single" w:sz="4" w:space="0" w:color="auto"/>
              <w:right w:val="single" w:sz="4" w:space="0" w:color="auto"/>
            </w:tcBorders>
          </w:tcPr>
          <w:p w14:paraId="175EBE6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30</w:t>
            </w:r>
          </w:p>
        </w:tc>
      </w:tr>
      <w:tr w:rsidR="00931F78" w:rsidRPr="00931F78" w14:paraId="29E739F9" w14:textId="77777777" w:rsidTr="00931F78">
        <w:tc>
          <w:tcPr>
            <w:tcW w:w="1320" w:type="pct"/>
            <w:tcBorders>
              <w:top w:val="single" w:sz="4" w:space="0" w:color="auto"/>
              <w:left w:val="single" w:sz="4" w:space="0" w:color="auto"/>
              <w:bottom w:val="single" w:sz="4" w:space="0" w:color="auto"/>
              <w:right w:val="single" w:sz="4" w:space="0" w:color="auto"/>
            </w:tcBorders>
            <w:vAlign w:val="center"/>
          </w:tcPr>
          <w:p w14:paraId="0A22F4BD"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3</w:t>
            </w:r>
          </w:p>
        </w:tc>
        <w:tc>
          <w:tcPr>
            <w:tcW w:w="1259" w:type="pct"/>
            <w:tcBorders>
              <w:top w:val="single" w:sz="4" w:space="0" w:color="auto"/>
              <w:left w:val="single" w:sz="4" w:space="0" w:color="auto"/>
              <w:bottom w:val="single" w:sz="4" w:space="0" w:color="auto"/>
              <w:right w:val="single" w:sz="4" w:space="0" w:color="auto"/>
            </w:tcBorders>
            <w:vAlign w:val="center"/>
          </w:tcPr>
          <w:p w14:paraId="7A139FB8"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10</w:t>
            </w:r>
          </w:p>
        </w:tc>
        <w:tc>
          <w:tcPr>
            <w:tcW w:w="1260" w:type="pct"/>
            <w:tcBorders>
              <w:top w:val="single" w:sz="4" w:space="0" w:color="auto"/>
              <w:left w:val="single" w:sz="4" w:space="0" w:color="auto"/>
              <w:bottom w:val="single" w:sz="4" w:space="0" w:color="auto"/>
              <w:right w:val="single" w:sz="4" w:space="0" w:color="auto"/>
            </w:tcBorders>
            <w:vAlign w:val="center"/>
          </w:tcPr>
          <w:p w14:paraId="5DE3445D"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20</w:t>
            </w:r>
          </w:p>
        </w:tc>
        <w:tc>
          <w:tcPr>
            <w:tcW w:w="1161" w:type="pct"/>
            <w:tcBorders>
              <w:top w:val="single" w:sz="4" w:space="0" w:color="auto"/>
              <w:left w:val="single" w:sz="4" w:space="0" w:color="auto"/>
              <w:bottom w:val="single" w:sz="4" w:space="0" w:color="auto"/>
              <w:right w:val="single" w:sz="4" w:space="0" w:color="auto"/>
            </w:tcBorders>
          </w:tcPr>
          <w:p w14:paraId="72C27AA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30</w:t>
            </w:r>
          </w:p>
        </w:tc>
      </w:tr>
      <w:tr w:rsidR="00931F78" w:rsidRPr="00931F78" w14:paraId="7D06F56D" w14:textId="77777777" w:rsidTr="00931F78">
        <w:tc>
          <w:tcPr>
            <w:tcW w:w="1320" w:type="pct"/>
            <w:tcBorders>
              <w:top w:val="single" w:sz="4" w:space="0" w:color="auto"/>
              <w:left w:val="single" w:sz="4" w:space="0" w:color="auto"/>
              <w:bottom w:val="single" w:sz="4" w:space="0" w:color="auto"/>
              <w:right w:val="single" w:sz="4" w:space="0" w:color="auto"/>
            </w:tcBorders>
            <w:vAlign w:val="center"/>
          </w:tcPr>
          <w:p w14:paraId="26A7C40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合计</w:t>
            </w:r>
          </w:p>
        </w:tc>
        <w:tc>
          <w:tcPr>
            <w:tcW w:w="1259" w:type="pct"/>
            <w:tcBorders>
              <w:top w:val="single" w:sz="4" w:space="0" w:color="auto"/>
              <w:left w:val="single" w:sz="4" w:space="0" w:color="auto"/>
              <w:bottom w:val="single" w:sz="4" w:space="0" w:color="auto"/>
              <w:right w:val="single" w:sz="4" w:space="0" w:color="auto"/>
            </w:tcBorders>
            <w:vAlign w:val="center"/>
          </w:tcPr>
          <w:p w14:paraId="0D17E75C"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30</w:t>
            </w:r>
          </w:p>
        </w:tc>
        <w:tc>
          <w:tcPr>
            <w:tcW w:w="1260" w:type="pct"/>
            <w:tcBorders>
              <w:top w:val="single" w:sz="4" w:space="0" w:color="auto"/>
              <w:left w:val="single" w:sz="4" w:space="0" w:color="auto"/>
              <w:bottom w:val="single" w:sz="4" w:space="0" w:color="auto"/>
              <w:right w:val="single" w:sz="4" w:space="0" w:color="auto"/>
            </w:tcBorders>
            <w:vAlign w:val="center"/>
          </w:tcPr>
          <w:p w14:paraId="69136B58"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70</w:t>
            </w:r>
          </w:p>
        </w:tc>
        <w:tc>
          <w:tcPr>
            <w:tcW w:w="1161" w:type="pct"/>
            <w:tcBorders>
              <w:top w:val="single" w:sz="4" w:space="0" w:color="auto"/>
              <w:left w:val="single" w:sz="4" w:space="0" w:color="auto"/>
              <w:bottom w:val="single" w:sz="4" w:space="0" w:color="auto"/>
              <w:right w:val="single" w:sz="4" w:space="0" w:color="auto"/>
            </w:tcBorders>
          </w:tcPr>
          <w:p w14:paraId="2909EE47"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100</w:t>
            </w:r>
          </w:p>
        </w:tc>
      </w:tr>
    </w:tbl>
    <w:p w14:paraId="0F025C6C" w14:textId="77777777" w:rsidR="00931F78" w:rsidRPr="00931F78" w:rsidRDefault="00931F78" w:rsidP="00931F78">
      <w:pPr>
        <w:spacing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五、成绩评定</w:t>
      </w:r>
    </w:p>
    <w:p w14:paraId="68A05E98"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（一）总成绩评定</w:t>
      </w:r>
    </w:p>
    <w:p w14:paraId="6B59D25F" w14:textId="77777777" w:rsidR="00931F78" w:rsidRPr="00931F78" w:rsidRDefault="00931F78" w:rsidP="00931F78">
      <w:pPr>
        <w:spacing w:beforeLines="50" w:before="156" w:afterLines="50" w:after="156" w:line="440" w:lineRule="exact"/>
        <w:ind w:firstLineChars="200" w:firstLine="480"/>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期末开卷考试成绩或课程论文（</w:t>
      </w:r>
      <w:r w:rsidRPr="00931F78">
        <w:rPr>
          <w:rFonts w:ascii="Times New Roman" w:eastAsia="宋体" w:hAnsi="Times New Roman" w:cs="Times New Roman"/>
          <w:bCs/>
          <w:sz w:val="24"/>
          <w:szCs w:val="24"/>
        </w:rPr>
        <w:t>70%</w:t>
      </w: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 xml:space="preserve">+ </w:t>
      </w:r>
      <w:r w:rsidRPr="00931F78">
        <w:rPr>
          <w:rFonts w:ascii="Times New Roman" w:eastAsia="宋体" w:hAnsi="Times New Roman" w:cs="Times New Roman"/>
          <w:bCs/>
          <w:sz w:val="24"/>
          <w:szCs w:val="24"/>
        </w:rPr>
        <w:t>平时成绩（</w:t>
      </w:r>
      <w:r w:rsidRPr="00931F78">
        <w:rPr>
          <w:rFonts w:ascii="Times New Roman" w:eastAsia="宋体" w:hAnsi="Times New Roman" w:cs="Times New Roman"/>
          <w:bCs/>
          <w:sz w:val="24"/>
          <w:szCs w:val="24"/>
        </w:rPr>
        <w:t>30%</w:t>
      </w:r>
      <w:r w:rsidRPr="00931F78">
        <w:rPr>
          <w:rFonts w:ascii="Times New Roman" w:eastAsia="宋体" w:hAnsi="Times New Roman" w:cs="Times New Roman"/>
          <w:bCs/>
          <w:sz w:val="24"/>
          <w:szCs w:val="24"/>
        </w:rPr>
        <w:t>）</w:t>
      </w:r>
    </w:p>
    <w:p w14:paraId="6FE86897" w14:textId="77777777" w:rsidR="00931F78" w:rsidRPr="00931F78" w:rsidRDefault="00931F78" w:rsidP="00931F78">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931F78">
        <w:rPr>
          <w:rFonts w:ascii="Times New Roman" w:eastAsia="黑体" w:hAnsi="Times New Roman" w:cs="Times New Roman"/>
          <w:sz w:val="28"/>
          <w:szCs w:val="28"/>
        </w:rPr>
        <w:t>（二）平时成绩评定</w:t>
      </w:r>
    </w:p>
    <w:p w14:paraId="42016037" w14:textId="77777777" w:rsidR="00931F78" w:rsidRPr="00931F78" w:rsidRDefault="00931F78" w:rsidP="00931F78">
      <w:pPr>
        <w:spacing w:line="440" w:lineRule="exact"/>
        <w:ind w:firstLineChars="200" w:firstLine="480"/>
        <w:rPr>
          <w:rFonts w:ascii="Times New Roman" w:eastAsia="宋体" w:hAnsi="Times New Roman" w:cs="Times New Roman"/>
          <w:color w:val="FF0000"/>
          <w:sz w:val="24"/>
          <w:szCs w:val="24"/>
        </w:rPr>
      </w:pPr>
      <w:r w:rsidRPr="00931F78">
        <w:rPr>
          <w:rFonts w:ascii="Times New Roman" w:eastAsia="宋体" w:hAnsi="Times New Roman" w:cs="Times New Roman"/>
          <w:sz w:val="24"/>
          <w:szCs w:val="24"/>
        </w:rPr>
        <w:t>平时成绩（</w:t>
      </w:r>
      <w:r w:rsidRPr="00931F78">
        <w:rPr>
          <w:rFonts w:ascii="Times New Roman" w:eastAsia="宋体" w:hAnsi="Times New Roman" w:cs="Times New Roman"/>
          <w:sz w:val="24"/>
          <w:szCs w:val="24"/>
        </w:rPr>
        <w:t>100%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平时成绩</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sz w:val="24"/>
          <w:szCs w:val="24"/>
        </w:rPr>
        <w:t>60%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考勤（</w:t>
      </w:r>
      <w:r w:rsidRPr="00931F78">
        <w:rPr>
          <w:rFonts w:ascii="Times New Roman" w:eastAsia="宋体" w:hAnsi="Times New Roman" w:cs="Times New Roman"/>
          <w:sz w:val="24"/>
          <w:szCs w:val="24"/>
        </w:rPr>
        <w:t>20%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sz w:val="24"/>
          <w:szCs w:val="24"/>
        </w:rPr>
        <w:t>20%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 xml:space="preserve">) </w:t>
      </w:r>
    </w:p>
    <w:p w14:paraId="49D50575" w14:textId="77777777" w:rsidR="00931F78" w:rsidRPr="00931F78" w:rsidRDefault="00931F78" w:rsidP="00931F78">
      <w:pPr>
        <w:spacing w:line="440" w:lineRule="exact"/>
        <w:ind w:firstLineChars="200" w:firstLine="480"/>
        <w:rPr>
          <w:rFonts w:ascii="Times New Roman" w:eastAsia="宋体" w:hAnsi="Times New Roman" w:cs="Times New Roman"/>
          <w:color w:val="FF0000"/>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1</w:t>
      </w:r>
      <w:r w:rsidRPr="00931F78">
        <w:rPr>
          <w:rFonts w:ascii="Times New Roman" w:eastAsia="宋体" w:hAnsi="Times New Roman" w:cs="Times New Roman"/>
          <w:sz w:val="24"/>
          <w:szCs w:val="24"/>
        </w:rPr>
        <w:t>）平时作业完成情况：围绕课程的学习目标进行作业的设计。如让学生简述对知识的认识，考核学生对于概念的理解情况，帮助学生将定义转化为自己的理解，测试掌握课程的情况；</w:t>
      </w:r>
    </w:p>
    <w:p w14:paraId="0C3F2D6D"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）考勤：通过学生出勤次数，来评价学生的学习态度与积极性；</w:t>
      </w:r>
    </w:p>
    <w:p w14:paraId="6EBE72DB"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3</w:t>
      </w:r>
      <w:r w:rsidRPr="00931F78">
        <w:rPr>
          <w:rFonts w:ascii="Times New Roman" w:eastAsia="宋体" w:hAnsi="Times New Roman" w:cs="Times New Roman"/>
          <w:sz w:val="24"/>
          <w:szCs w:val="24"/>
        </w:rPr>
        <w:t>）课堂表现：通过学生在课堂上的表现情况、发言与提问情况，来评价学生相关的能力。</w:t>
      </w:r>
    </w:p>
    <w:p w14:paraId="1B49279C"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lastRenderedPageBreak/>
        <w:t>（三）期末成绩评定</w:t>
      </w:r>
    </w:p>
    <w:p w14:paraId="60813C73"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期末考核主要考察学生对基本概念、知识和方法的理解与运用等。方式为开卷考试或撰写</w:t>
      </w:r>
      <w:r w:rsidRPr="00931F78">
        <w:rPr>
          <w:rFonts w:ascii="Times New Roman" w:eastAsia="宋体" w:hAnsi="Times New Roman" w:cs="Times New Roman"/>
          <w:bCs/>
          <w:sz w:val="24"/>
          <w:szCs w:val="24"/>
        </w:rPr>
        <w:t>课程论文，</w:t>
      </w:r>
      <w:r w:rsidRPr="00931F78">
        <w:rPr>
          <w:rFonts w:ascii="Times New Roman" w:eastAsia="宋体" w:hAnsi="Times New Roman" w:cs="Times New Roman"/>
          <w:sz w:val="24"/>
          <w:szCs w:val="24"/>
        </w:rPr>
        <w:t>要求学生掌握基本概念、知识，运用具体方法解决相关问题。</w:t>
      </w:r>
    </w:p>
    <w:p w14:paraId="58F8EB22" w14:textId="77777777" w:rsidR="00931F78" w:rsidRPr="00931F78" w:rsidRDefault="00931F78" w:rsidP="00931F78">
      <w:pPr>
        <w:spacing w:beforeLines="50" w:before="156" w:afterLines="50" w:after="156" w:line="440" w:lineRule="exact"/>
        <w:ind w:firstLineChars="200" w:firstLine="560"/>
        <w:rPr>
          <w:rFonts w:ascii="Times New Roman" w:eastAsia="宋体" w:hAnsi="Times New Roman" w:cs="Times New Roman"/>
          <w:sz w:val="24"/>
          <w:szCs w:val="24"/>
        </w:rPr>
      </w:pPr>
      <w:r w:rsidRPr="00931F78">
        <w:rPr>
          <w:rFonts w:ascii="Times New Roman" w:eastAsia="黑体" w:hAnsi="Times New Roman" w:cs="Times New Roman"/>
          <w:sz w:val="28"/>
          <w:szCs w:val="28"/>
        </w:rPr>
        <w:t>六、使用教材、相关推荐书目及课程资源</w:t>
      </w:r>
    </w:p>
    <w:p w14:paraId="60614BA5" w14:textId="77777777" w:rsidR="00931F78" w:rsidRPr="00931F78" w:rsidRDefault="00931F78" w:rsidP="00931F78">
      <w:pPr>
        <w:spacing w:line="440" w:lineRule="exact"/>
        <w:ind w:firstLineChars="200" w:firstLine="560"/>
        <w:rPr>
          <w:rFonts w:ascii="Times New Roman" w:eastAsia="宋体" w:hAnsi="Times New Roman" w:cs="Times New Roman"/>
          <w:sz w:val="24"/>
          <w:szCs w:val="24"/>
        </w:rPr>
      </w:pPr>
      <w:r w:rsidRPr="00931F78">
        <w:rPr>
          <w:rFonts w:ascii="Times New Roman" w:eastAsia="黑体" w:hAnsi="Times New Roman" w:cs="Times New Roman"/>
          <w:sz w:val="28"/>
          <w:szCs w:val="28"/>
        </w:rPr>
        <w:t>（一）使用教材</w:t>
      </w:r>
    </w:p>
    <w:p w14:paraId="0F9FE00C" w14:textId="77777777" w:rsidR="00931F78" w:rsidRPr="00931F78" w:rsidRDefault="00931F78" w:rsidP="00931F78">
      <w:pPr>
        <w:adjustRightInd w:val="0"/>
        <w:snapToGrid w:val="0"/>
        <w:spacing w:line="440" w:lineRule="exact"/>
        <w:ind w:left="480"/>
        <w:rPr>
          <w:rFonts w:ascii="Times New Roman" w:eastAsia="宋体" w:hAnsi="Times New Roman" w:cs="Times New Roman"/>
          <w:color w:val="000000"/>
          <w:sz w:val="24"/>
          <w:szCs w:val="24"/>
        </w:rPr>
      </w:pPr>
      <w:r w:rsidRPr="00931F78">
        <w:rPr>
          <w:rFonts w:ascii="Times New Roman" w:eastAsia="宋体" w:hAnsi="Times New Roman" w:cs="Times New Roman"/>
          <w:color w:val="000000"/>
          <w:sz w:val="24"/>
          <w:szCs w:val="24"/>
        </w:rPr>
        <w:t>冯变玲主编：《药事管理学》（第七版），人民卫生出版社出版，</w:t>
      </w:r>
      <w:r w:rsidRPr="00931F78">
        <w:rPr>
          <w:rFonts w:ascii="Times New Roman" w:eastAsia="宋体" w:hAnsi="Times New Roman" w:cs="Times New Roman"/>
          <w:color w:val="000000"/>
          <w:sz w:val="24"/>
          <w:szCs w:val="24"/>
        </w:rPr>
        <w:t>2022</w:t>
      </w:r>
      <w:r w:rsidRPr="00931F78">
        <w:rPr>
          <w:rFonts w:ascii="Times New Roman" w:eastAsia="宋体" w:hAnsi="Times New Roman" w:cs="Times New Roman"/>
          <w:color w:val="000000"/>
          <w:sz w:val="24"/>
          <w:szCs w:val="24"/>
        </w:rPr>
        <w:t>。</w:t>
      </w:r>
    </w:p>
    <w:p w14:paraId="0362DD71" w14:textId="77777777" w:rsidR="00931F78" w:rsidRPr="00931F78" w:rsidRDefault="00931F78" w:rsidP="00931F78">
      <w:pPr>
        <w:spacing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（二）相关推荐书目</w:t>
      </w:r>
    </w:p>
    <w:p w14:paraId="02D5EA8E" w14:textId="77777777" w:rsidR="00931F78" w:rsidRPr="00931F78" w:rsidRDefault="00931F78" w:rsidP="00931F78">
      <w:pPr>
        <w:adjustRightInd w:val="0"/>
        <w:snapToGrid w:val="0"/>
        <w:spacing w:line="440" w:lineRule="exact"/>
        <w:ind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王淑玲主编：《药事管理与法规》（第一版），中国医药科技出版社，</w:t>
      </w:r>
      <w:r w:rsidRPr="00931F78">
        <w:rPr>
          <w:rFonts w:ascii="Times New Roman" w:eastAsia="宋体" w:hAnsi="Times New Roman" w:cs="Times New Roman"/>
          <w:sz w:val="24"/>
          <w:szCs w:val="24"/>
        </w:rPr>
        <w:t>2023</w:t>
      </w:r>
      <w:r w:rsidRPr="00931F78">
        <w:rPr>
          <w:rFonts w:ascii="Times New Roman" w:eastAsia="宋体" w:hAnsi="Times New Roman" w:cs="Times New Roman"/>
          <w:sz w:val="24"/>
          <w:szCs w:val="24"/>
        </w:rPr>
        <w:t>；</w:t>
      </w:r>
    </w:p>
    <w:p w14:paraId="63940D65" w14:textId="77777777" w:rsidR="00931F78" w:rsidRPr="00931F78" w:rsidRDefault="00931F78" w:rsidP="00931F78">
      <w:pPr>
        <w:adjustRightInd w:val="0"/>
        <w:snapToGrid w:val="0"/>
        <w:spacing w:line="440" w:lineRule="exact"/>
        <w:ind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韩宝来，梁艳主编：《药事管理学》（第四版），化学工业出版社，</w:t>
      </w:r>
      <w:r w:rsidRPr="00931F78">
        <w:rPr>
          <w:rFonts w:ascii="Times New Roman" w:eastAsia="宋体" w:hAnsi="Times New Roman" w:cs="Times New Roman"/>
          <w:sz w:val="24"/>
          <w:szCs w:val="24"/>
        </w:rPr>
        <w:t>2021</w:t>
      </w:r>
      <w:r w:rsidRPr="00931F78">
        <w:rPr>
          <w:rFonts w:ascii="Times New Roman" w:eastAsia="宋体" w:hAnsi="Times New Roman" w:cs="Times New Roman"/>
          <w:sz w:val="24"/>
          <w:szCs w:val="24"/>
        </w:rPr>
        <w:t>；</w:t>
      </w:r>
    </w:p>
    <w:p w14:paraId="41D2C44B" w14:textId="77777777" w:rsidR="00931F78" w:rsidRPr="00931F78" w:rsidRDefault="00931F78" w:rsidP="00931F78">
      <w:pPr>
        <w:adjustRightInd w:val="0"/>
        <w:snapToGrid w:val="0"/>
        <w:spacing w:line="440" w:lineRule="exact"/>
        <w:ind w:firstLine="480"/>
        <w:rPr>
          <w:rFonts w:ascii="Times New Roman" w:eastAsia="宋体" w:hAnsi="Times New Roman" w:cs="Times New Roman"/>
          <w:b/>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国家药品监督管理局执业药师资格认证中心编：《药事管理与法规》，</w:t>
      </w:r>
      <w:r w:rsidRPr="00931F78">
        <w:rPr>
          <w:rFonts w:ascii="Times New Roman" w:eastAsia="宋体" w:hAnsi="Times New Roman" w:cs="Times New Roman"/>
          <w:kern w:val="0"/>
          <w:sz w:val="24"/>
          <w:szCs w:val="24"/>
        </w:rPr>
        <w:t>中国医药科技出版社</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2023.</w:t>
      </w:r>
    </w:p>
    <w:p w14:paraId="4DC1519A"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（三）课程资源</w:t>
      </w:r>
    </w:p>
    <w:p w14:paraId="0C64716B"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对本课程的学习资源、学生自主学习的途径方法：从网上查询国家食品药品监督管理局网站（</w:t>
      </w:r>
      <w:r w:rsidRPr="00931F78">
        <w:rPr>
          <w:rFonts w:ascii="Times New Roman" w:eastAsia="宋体" w:hAnsi="Times New Roman" w:cs="Times New Roman"/>
          <w:sz w:val="24"/>
          <w:szCs w:val="24"/>
        </w:rPr>
        <w:t>https://www.nmpa.gov.cn/</w:t>
      </w:r>
      <w:r w:rsidRPr="00931F78">
        <w:rPr>
          <w:rFonts w:ascii="Times New Roman" w:eastAsia="宋体" w:hAnsi="Times New Roman" w:cs="Times New Roman"/>
          <w:sz w:val="24"/>
          <w:szCs w:val="24"/>
        </w:rPr>
        <w:t>），浏览相关内容。</w:t>
      </w:r>
    </w:p>
    <w:p w14:paraId="045FBBA4"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国家药品监督管理局药品审评中心网站：</w:t>
      </w:r>
      <w:hyperlink r:id="rId72" w:history="1">
        <w:r w:rsidRPr="00931F78">
          <w:rPr>
            <w:rFonts w:ascii="Times New Roman" w:eastAsia="宋体" w:hAnsi="Times New Roman" w:cs="Times New Roman"/>
            <w:color w:val="3F5094"/>
            <w:sz w:val="24"/>
            <w:szCs w:val="24"/>
            <w:u w:val="single"/>
          </w:rPr>
          <w:t>https://www.cde.org.cn/</w:t>
        </w:r>
      </w:hyperlink>
    </w:p>
    <w:p w14:paraId="67AE24AB"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中国食品药品检定研究院网站：</w:t>
      </w:r>
      <w:hyperlink r:id="rId73" w:history="1">
        <w:r w:rsidRPr="00931F78">
          <w:rPr>
            <w:rFonts w:ascii="Times New Roman" w:eastAsia="宋体" w:hAnsi="Times New Roman" w:cs="Times New Roman"/>
            <w:color w:val="3F5094"/>
            <w:sz w:val="24"/>
            <w:szCs w:val="24"/>
            <w:u w:val="single"/>
          </w:rPr>
          <w:t>https://www.nifdc.org.cn/nifdc/</w:t>
        </w:r>
      </w:hyperlink>
    </w:p>
    <w:p w14:paraId="1EC1A6C4"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4. </w:t>
      </w:r>
      <w:r w:rsidRPr="00931F78">
        <w:rPr>
          <w:rFonts w:ascii="Times New Roman" w:eastAsia="宋体" w:hAnsi="Times New Roman" w:cs="Times New Roman"/>
          <w:sz w:val="24"/>
          <w:szCs w:val="24"/>
        </w:rPr>
        <w:t>国家中医药管理局网站：</w:t>
      </w:r>
      <w:hyperlink r:id="rId74" w:history="1">
        <w:r w:rsidRPr="00931F78">
          <w:rPr>
            <w:rFonts w:ascii="Times New Roman" w:eastAsia="宋体" w:hAnsi="Times New Roman" w:cs="Times New Roman"/>
            <w:color w:val="3F5094"/>
            <w:sz w:val="24"/>
            <w:szCs w:val="24"/>
            <w:u w:val="single"/>
          </w:rPr>
          <w:t>http://www.satcm.gov.cn/</w:t>
        </w:r>
      </w:hyperlink>
    </w:p>
    <w:p w14:paraId="06275D3C"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5. </w:t>
      </w:r>
      <w:r w:rsidRPr="00931F78">
        <w:rPr>
          <w:rFonts w:ascii="Times New Roman" w:eastAsia="宋体" w:hAnsi="Times New Roman" w:cs="Times New Roman"/>
          <w:sz w:val="24"/>
          <w:szCs w:val="24"/>
        </w:rPr>
        <w:t>国家药典委员会网站：</w:t>
      </w:r>
      <w:hyperlink r:id="rId75" w:anchor="/" w:history="1">
        <w:r w:rsidRPr="00931F78">
          <w:rPr>
            <w:rFonts w:ascii="Times New Roman" w:eastAsia="宋体" w:hAnsi="Times New Roman" w:cs="Times New Roman"/>
            <w:color w:val="3F5094"/>
            <w:sz w:val="24"/>
            <w:szCs w:val="24"/>
            <w:u w:val="single"/>
          </w:rPr>
          <w:t>https://www.chp.org.cn/#/</w:t>
        </w:r>
      </w:hyperlink>
    </w:p>
    <w:p w14:paraId="2F308AD5"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七、课程大纲制定依据</w:t>
      </w:r>
    </w:p>
    <w:p w14:paraId="744AE485" w14:textId="7C105DC5" w:rsid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本课程大纲依据</w:t>
      </w:r>
      <w:r w:rsidRPr="00931F78">
        <w:rPr>
          <w:rFonts w:ascii="Times New Roman" w:eastAsia="宋体" w:hAnsi="Times New Roman" w:cs="Times New Roman"/>
          <w:sz w:val="24"/>
          <w:szCs w:val="24"/>
        </w:rPr>
        <w:t>2023</w:t>
      </w:r>
      <w:r w:rsidRPr="00931F78">
        <w:rPr>
          <w:rFonts w:ascii="Times New Roman" w:eastAsia="宋体" w:hAnsi="Times New Roman" w:cs="Times New Roman" w:hint="eastAsia"/>
          <w:sz w:val="24"/>
          <w:szCs w:val="24"/>
        </w:rPr>
        <w:t>级</w:t>
      </w:r>
      <w:r w:rsidRPr="00931F78">
        <w:rPr>
          <w:rFonts w:ascii="Times New Roman" w:eastAsia="宋体" w:hAnsi="Times New Roman" w:cs="Times New Roman"/>
          <w:sz w:val="24"/>
          <w:szCs w:val="24"/>
        </w:rPr>
        <w:t>制药工程专业人才培养方案制定。</w:t>
      </w:r>
    </w:p>
    <w:p w14:paraId="1AEA4003" w14:textId="328F8303" w:rsidR="00931F78" w:rsidRDefault="00931F78" w:rsidP="00931F78">
      <w:pPr>
        <w:spacing w:line="440" w:lineRule="exact"/>
        <w:ind w:firstLineChars="200" w:firstLine="480"/>
        <w:rPr>
          <w:rFonts w:ascii="Times New Roman" w:eastAsia="宋体" w:hAnsi="Times New Roman" w:cs="Times New Roman"/>
          <w:sz w:val="24"/>
          <w:szCs w:val="24"/>
        </w:rPr>
      </w:pPr>
    </w:p>
    <w:p w14:paraId="46A1D5EB" w14:textId="147F0D07" w:rsidR="00931F78" w:rsidRDefault="00931F78" w:rsidP="00931F78">
      <w:pPr>
        <w:spacing w:line="440" w:lineRule="exact"/>
        <w:ind w:firstLineChars="200" w:firstLine="480"/>
        <w:rPr>
          <w:rFonts w:ascii="Times New Roman" w:eastAsia="宋体" w:hAnsi="Times New Roman" w:cs="Times New Roman"/>
          <w:sz w:val="24"/>
          <w:szCs w:val="24"/>
        </w:rPr>
      </w:pPr>
    </w:p>
    <w:p w14:paraId="692388AD" w14:textId="7AB6EA8F" w:rsidR="00931F78" w:rsidRDefault="00931F78" w:rsidP="00931F78">
      <w:pPr>
        <w:spacing w:line="440" w:lineRule="exact"/>
        <w:ind w:firstLineChars="200" w:firstLine="480"/>
        <w:rPr>
          <w:rFonts w:ascii="Times New Roman" w:eastAsia="宋体" w:hAnsi="Times New Roman" w:cs="Times New Roman"/>
          <w:sz w:val="24"/>
          <w:szCs w:val="24"/>
        </w:rPr>
      </w:pPr>
    </w:p>
    <w:p w14:paraId="56515E78"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p>
    <w:p w14:paraId="630B2055" w14:textId="77777777" w:rsidR="00931F78" w:rsidRPr="00931F78" w:rsidRDefault="00931F78" w:rsidP="00931F78">
      <w:pPr>
        <w:keepNext/>
        <w:keepLines/>
        <w:spacing w:before="340" w:after="330" w:line="576" w:lineRule="auto"/>
        <w:jc w:val="center"/>
        <w:outlineLvl w:val="0"/>
        <w:rPr>
          <w:rFonts w:ascii="Calibri" w:eastAsia="宋体" w:hAnsi="Calibri" w:cs="Times New Roman"/>
          <w:b/>
          <w:kern w:val="44"/>
          <w:sz w:val="36"/>
        </w:rPr>
      </w:pPr>
      <w:bookmarkStart w:id="331" w:name="_Toc54947699"/>
      <w:bookmarkStart w:id="332" w:name="_Toc31637"/>
      <w:bookmarkStart w:id="333" w:name="_Toc149867952"/>
      <w:r w:rsidRPr="00931F78">
        <w:rPr>
          <w:rFonts w:ascii="Calibri" w:eastAsia="宋体" w:hAnsi="Calibri" w:cs="Times New Roman"/>
          <w:b/>
          <w:kern w:val="44"/>
          <w:sz w:val="36"/>
        </w:rPr>
        <w:lastRenderedPageBreak/>
        <w:t>《制药工程英语》课程大纲</w:t>
      </w:r>
      <w:bookmarkEnd w:id="331"/>
      <w:bookmarkEnd w:id="332"/>
      <w:bookmarkEnd w:id="333"/>
    </w:p>
    <w:p w14:paraId="3CE44A20"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6"/>
        <w:gridCol w:w="2576"/>
        <w:gridCol w:w="1442"/>
        <w:gridCol w:w="2742"/>
      </w:tblGrid>
      <w:tr w:rsidR="00931F78" w:rsidRPr="00931F78" w14:paraId="7D576E1D" w14:textId="77777777" w:rsidTr="00931F78">
        <w:trPr>
          <w:trHeight w:val="886"/>
          <w:jc w:val="center"/>
        </w:trPr>
        <w:tc>
          <w:tcPr>
            <w:tcW w:w="1668" w:type="dxa"/>
            <w:shd w:val="clear" w:color="auto" w:fill="auto"/>
            <w:vAlign w:val="center"/>
          </w:tcPr>
          <w:p w14:paraId="1CFC810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课程名称</w:t>
            </w:r>
          </w:p>
        </w:tc>
        <w:tc>
          <w:tcPr>
            <w:tcW w:w="2833" w:type="dxa"/>
            <w:shd w:val="clear" w:color="auto" w:fill="auto"/>
            <w:vAlign w:val="center"/>
          </w:tcPr>
          <w:p w14:paraId="1DEE7D07"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制药工程英语</w:t>
            </w:r>
          </w:p>
        </w:tc>
        <w:tc>
          <w:tcPr>
            <w:tcW w:w="1561" w:type="dxa"/>
            <w:shd w:val="clear" w:color="auto" w:fill="auto"/>
            <w:vAlign w:val="center"/>
          </w:tcPr>
          <w:p w14:paraId="613F31B5"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课程代码</w:t>
            </w:r>
          </w:p>
        </w:tc>
        <w:tc>
          <w:tcPr>
            <w:tcW w:w="2941" w:type="dxa"/>
            <w:shd w:val="clear" w:color="auto" w:fill="auto"/>
            <w:vAlign w:val="center"/>
          </w:tcPr>
          <w:p w14:paraId="5062E77C"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0714C08</w:t>
            </w:r>
          </w:p>
        </w:tc>
      </w:tr>
      <w:tr w:rsidR="00931F78" w:rsidRPr="00931F78" w14:paraId="4934E91E" w14:textId="77777777" w:rsidTr="00931F78">
        <w:trPr>
          <w:trHeight w:val="829"/>
          <w:jc w:val="center"/>
        </w:trPr>
        <w:tc>
          <w:tcPr>
            <w:tcW w:w="1668" w:type="dxa"/>
            <w:shd w:val="clear" w:color="auto" w:fill="auto"/>
            <w:vAlign w:val="center"/>
          </w:tcPr>
          <w:p w14:paraId="1E284839"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课程类别</w:t>
            </w:r>
          </w:p>
        </w:tc>
        <w:tc>
          <w:tcPr>
            <w:tcW w:w="2833" w:type="dxa"/>
            <w:shd w:val="clear" w:color="auto" w:fill="auto"/>
            <w:vAlign w:val="center"/>
          </w:tcPr>
          <w:p w14:paraId="0A67659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专业教育核心课程</w:t>
            </w:r>
          </w:p>
        </w:tc>
        <w:tc>
          <w:tcPr>
            <w:tcW w:w="1561" w:type="dxa"/>
            <w:shd w:val="clear" w:color="auto" w:fill="auto"/>
            <w:vAlign w:val="center"/>
          </w:tcPr>
          <w:p w14:paraId="3BB0EBC8"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学时</w:t>
            </w:r>
          </w:p>
          <w:p w14:paraId="0D522BA7"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学分</w:t>
            </w:r>
          </w:p>
        </w:tc>
        <w:tc>
          <w:tcPr>
            <w:tcW w:w="2941" w:type="dxa"/>
            <w:shd w:val="clear" w:color="auto" w:fill="auto"/>
            <w:vAlign w:val="center"/>
          </w:tcPr>
          <w:p w14:paraId="246170E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32</w:t>
            </w:r>
            <w:r w:rsidRPr="00931F78">
              <w:rPr>
                <w:rFonts w:ascii="Times New Roman" w:eastAsia="宋体" w:hAnsi="Times New Roman" w:cs="Times New Roman"/>
                <w:sz w:val="24"/>
                <w:szCs w:val="24"/>
              </w:rPr>
              <w:t>学时</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学分</w:t>
            </w:r>
          </w:p>
        </w:tc>
      </w:tr>
      <w:tr w:rsidR="00931F78" w:rsidRPr="00931F78" w14:paraId="06ADBDD3" w14:textId="77777777" w:rsidTr="00931F78">
        <w:trPr>
          <w:trHeight w:val="811"/>
          <w:jc w:val="center"/>
        </w:trPr>
        <w:tc>
          <w:tcPr>
            <w:tcW w:w="1668" w:type="dxa"/>
            <w:shd w:val="clear" w:color="auto" w:fill="auto"/>
            <w:vAlign w:val="center"/>
          </w:tcPr>
          <w:p w14:paraId="0DDFFB45"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开课单位</w:t>
            </w:r>
          </w:p>
        </w:tc>
        <w:tc>
          <w:tcPr>
            <w:tcW w:w="2833" w:type="dxa"/>
            <w:shd w:val="clear" w:color="auto" w:fill="auto"/>
            <w:vAlign w:val="center"/>
          </w:tcPr>
          <w:p w14:paraId="64B73199"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化工学院</w:t>
            </w:r>
          </w:p>
        </w:tc>
        <w:tc>
          <w:tcPr>
            <w:tcW w:w="1561" w:type="dxa"/>
            <w:shd w:val="clear" w:color="auto" w:fill="auto"/>
            <w:vAlign w:val="center"/>
          </w:tcPr>
          <w:p w14:paraId="62F6A8E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适用专业</w:t>
            </w:r>
          </w:p>
        </w:tc>
        <w:tc>
          <w:tcPr>
            <w:tcW w:w="2941" w:type="dxa"/>
            <w:shd w:val="clear" w:color="auto" w:fill="auto"/>
            <w:vAlign w:val="center"/>
          </w:tcPr>
          <w:p w14:paraId="2BB9819A"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制药工程</w:t>
            </w:r>
          </w:p>
        </w:tc>
      </w:tr>
      <w:tr w:rsidR="00931F78" w:rsidRPr="00931F78" w14:paraId="13180673" w14:textId="77777777" w:rsidTr="00931F78">
        <w:trPr>
          <w:trHeight w:val="811"/>
          <w:jc w:val="center"/>
        </w:trPr>
        <w:tc>
          <w:tcPr>
            <w:tcW w:w="1668" w:type="dxa"/>
            <w:shd w:val="clear" w:color="auto" w:fill="auto"/>
            <w:vAlign w:val="center"/>
          </w:tcPr>
          <w:p w14:paraId="5258091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课程负责人</w:t>
            </w:r>
          </w:p>
        </w:tc>
        <w:tc>
          <w:tcPr>
            <w:tcW w:w="7335" w:type="dxa"/>
            <w:gridSpan w:val="3"/>
            <w:shd w:val="clear" w:color="auto" w:fill="auto"/>
            <w:vAlign w:val="center"/>
          </w:tcPr>
          <w:p w14:paraId="16609A9C"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纪彦南</w:t>
            </w:r>
          </w:p>
        </w:tc>
      </w:tr>
      <w:tr w:rsidR="00931F78" w:rsidRPr="00931F78" w14:paraId="248A99D0" w14:textId="77777777" w:rsidTr="00931F78">
        <w:trPr>
          <w:trHeight w:val="836"/>
          <w:jc w:val="center"/>
        </w:trPr>
        <w:tc>
          <w:tcPr>
            <w:tcW w:w="1668" w:type="dxa"/>
            <w:shd w:val="clear" w:color="auto" w:fill="auto"/>
            <w:vAlign w:val="center"/>
          </w:tcPr>
          <w:p w14:paraId="1BBC30F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大纲撰写人</w:t>
            </w:r>
          </w:p>
        </w:tc>
        <w:tc>
          <w:tcPr>
            <w:tcW w:w="2833" w:type="dxa"/>
            <w:shd w:val="clear" w:color="auto" w:fill="auto"/>
            <w:vAlign w:val="center"/>
          </w:tcPr>
          <w:p w14:paraId="1DAF1646"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hint="eastAsia"/>
                <w:sz w:val="24"/>
                <w:szCs w:val="24"/>
              </w:rPr>
              <w:t>纪彦南</w:t>
            </w:r>
          </w:p>
        </w:tc>
        <w:tc>
          <w:tcPr>
            <w:tcW w:w="1561" w:type="dxa"/>
            <w:shd w:val="clear" w:color="auto" w:fill="auto"/>
            <w:vAlign w:val="center"/>
          </w:tcPr>
          <w:p w14:paraId="60F64B27"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大纲审核人</w:t>
            </w:r>
          </w:p>
        </w:tc>
        <w:tc>
          <w:tcPr>
            <w:tcW w:w="2941" w:type="dxa"/>
            <w:shd w:val="clear" w:color="auto" w:fill="auto"/>
            <w:vAlign w:val="center"/>
          </w:tcPr>
          <w:p w14:paraId="63ADFB32"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何敬宇</w:t>
            </w:r>
          </w:p>
        </w:tc>
      </w:tr>
      <w:tr w:rsidR="00931F78" w:rsidRPr="00931F78" w14:paraId="54004983" w14:textId="77777777" w:rsidTr="00931F78">
        <w:trPr>
          <w:trHeight w:val="848"/>
          <w:jc w:val="center"/>
        </w:trPr>
        <w:tc>
          <w:tcPr>
            <w:tcW w:w="1668" w:type="dxa"/>
            <w:shd w:val="clear" w:color="auto" w:fill="auto"/>
            <w:vAlign w:val="center"/>
          </w:tcPr>
          <w:p w14:paraId="743B8292"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先修课程</w:t>
            </w:r>
          </w:p>
        </w:tc>
        <w:tc>
          <w:tcPr>
            <w:tcW w:w="7335" w:type="dxa"/>
            <w:gridSpan w:val="3"/>
            <w:shd w:val="clear" w:color="auto" w:fill="auto"/>
            <w:vAlign w:val="center"/>
          </w:tcPr>
          <w:p w14:paraId="2A0D1C38"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《科技文献检索》、《生物化学》、《药物化学》、《药剂学》、《药物分析》</w:t>
            </w:r>
          </w:p>
        </w:tc>
      </w:tr>
      <w:tr w:rsidR="00931F78" w:rsidRPr="00931F78" w14:paraId="67E86E1C" w14:textId="77777777" w:rsidTr="00931F78">
        <w:trPr>
          <w:trHeight w:val="848"/>
          <w:jc w:val="center"/>
        </w:trPr>
        <w:tc>
          <w:tcPr>
            <w:tcW w:w="1668" w:type="dxa"/>
            <w:shd w:val="clear" w:color="auto" w:fill="auto"/>
            <w:vAlign w:val="center"/>
          </w:tcPr>
          <w:p w14:paraId="2A111722"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课程网址</w:t>
            </w:r>
          </w:p>
        </w:tc>
        <w:tc>
          <w:tcPr>
            <w:tcW w:w="7335" w:type="dxa"/>
            <w:gridSpan w:val="3"/>
            <w:shd w:val="clear" w:color="auto" w:fill="auto"/>
            <w:vAlign w:val="center"/>
          </w:tcPr>
          <w:p w14:paraId="6CB14672" w14:textId="77777777" w:rsidR="00931F78" w:rsidRPr="00931F78" w:rsidRDefault="00931F78" w:rsidP="00931F78">
            <w:pPr>
              <w:spacing w:line="440" w:lineRule="exact"/>
              <w:rPr>
                <w:rFonts w:ascii="Times New Roman" w:eastAsia="宋体" w:hAnsi="Times New Roman" w:cs="Times New Roman"/>
                <w:color w:val="FF0000"/>
                <w:sz w:val="24"/>
                <w:szCs w:val="24"/>
              </w:rPr>
            </w:pPr>
          </w:p>
        </w:tc>
      </w:tr>
    </w:tbl>
    <w:p w14:paraId="5AD51B2F"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二、课程学习目标及与毕业要求的对应关系</w:t>
      </w:r>
    </w:p>
    <w:p w14:paraId="3C80D34F"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（一）课程学习目标</w:t>
      </w:r>
    </w:p>
    <w:p w14:paraId="3537537E"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通过本课程的学习，使学生达到以下目标：</w:t>
      </w:r>
    </w:p>
    <w:p w14:paraId="268AE1CA" w14:textId="77777777" w:rsidR="00931F78" w:rsidRPr="00931F78" w:rsidRDefault="00931F78" w:rsidP="00931F78">
      <w:pPr>
        <w:spacing w:line="440" w:lineRule="exact"/>
        <w:ind w:firstLineChars="200" w:firstLine="480"/>
        <w:rPr>
          <w:rFonts w:ascii="Times New Roman" w:eastAsia="宋体" w:hAnsi="Times New Roman" w:cs="Times New Roman"/>
          <w:color w:val="000000"/>
          <w:sz w:val="24"/>
          <w:szCs w:val="24"/>
        </w:rPr>
      </w:pPr>
      <w:r w:rsidRPr="00931F78">
        <w:rPr>
          <w:rFonts w:ascii="Times New Roman" w:eastAsia="宋体" w:hAnsi="Times New Roman" w:cs="Times New Roman"/>
          <w:color w:val="000000"/>
          <w:sz w:val="24"/>
          <w:szCs w:val="24"/>
        </w:rPr>
        <w:t>1.</w:t>
      </w:r>
      <w:r w:rsidRPr="00931F78">
        <w:rPr>
          <w:rFonts w:ascii="Times New Roman" w:eastAsia="宋体" w:hAnsi="Times New Roman" w:cs="Times New Roman"/>
          <w:color w:val="000000"/>
          <w:sz w:val="24"/>
          <w:szCs w:val="24"/>
        </w:rPr>
        <w:t>具有较强的学习、交流、协调能力和团队合作精神，熟悉相关的专业外语知识，能够在跨文化背景下进行沟通和交流。【毕业要求</w:t>
      </w:r>
      <w:r w:rsidRPr="00931F78">
        <w:rPr>
          <w:rFonts w:ascii="Times New Roman" w:eastAsia="宋体" w:hAnsi="Times New Roman" w:cs="Times New Roman"/>
          <w:color w:val="000000"/>
          <w:sz w:val="24"/>
          <w:szCs w:val="24"/>
        </w:rPr>
        <w:t>10</w:t>
      </w:r>
      <w:r w:rsidRPr="00931F78">
        <w:rPr>
          <w:rFonts w:ascii="Times New Roman" w:eastAsia="宋体" w:hAnsi="Times New Roman" w:cs="Times New Roman"/>
          <w:color w:val="000000"/>
          <w:sz w:val="24"/>
          <w:szCs w:val="24"/>
        </w:rPr>
        <w:t>沟通】</w:t>
      </w:r>
    </w:p>
    <w:p w14:paraId="3904D421" w14:textId="77777777" w:rsidR="00931F78" w:rsidRPr="00931F78" w:rsidRDefault="00931F78" w:rsidP="00931F78">
      <w:pPr>
        <w:spacing w:line="440" w:lineRule="exact"/>
        <w:ind w:firstLineChars="200" w:firstLine="480"/>
        <w:rPr>
          <w:rFonts w:ascii="Times New Roman" w:eastAsia="宋体" w:hAnsi="Times New Roman" w:cs="Times New Roman"/>
          <w:color w:val="000000"/>
          <w:sz w:val="24"/>
          <w:szCs w:val="24"/>
        </w:rPr>
      </w:pPr>
      <w:r w:rsidRPr="00931F78">
        <w:rPr>
          <w:rFonts w:ascii="Times New Roman" w:eastAsia="宋体" w:hAnsi="Times New Roman" w:cs="Times New Roman"/>
          <w:color w:val="000000"/>
          <w:sz w:val="24"/>
          <w:szCs w:val="24"/>
        </w:rPr>
        <w:t>2.</w:t>
      </w:r>
      <w:r w:rsidRPr="00931F78">
        <w:rPr>
          <w:rFonts w:ascii="Times New Roman" w:eastAsia="宋体" w:hAnsi="Times New Roman" w:cs="Times New Roman"/>
          <w:color w:val="000000"/>
          <w:sz w:val="24"/>
          <w:szCs w:val="24"/>
        </w:rPr>
        <w:t>养成科学严谨、实事求是的学风和创新意识，初步具备辩证思维能力，树立正确的人生价值观，能够将相关外语知识用于解决复杂的制药工程问题。【毕业要求</w:t>
      </w:r>
      <w:r w:rsidRPr="00931F78">
        <w:rPr>
          <w:rFonts w:ascii="Times New Roman" w:eastAsia="宋体" w:hAnsi="Times New Roman" w:cs="Times New Roman"/>
          <w:color w:val="000000"/>
          <w:sz w:val="24"/>
          <w:szCs w:val="24"/>
        </w:rPr>
        <w:t>10</w:t>
      </w:r>
      <w:r w:rsidRPr="00931F78">
        <w:rPr>
          <w:rFonts w:ascii="Times New Roman" w:eastAsia="宋体" w:hAnsi="Times New Roman" w:cs="Times New Roman"/>
          <w:color w:val="000000"/>
          <w:sz w:val="24"/>
          <w:szCs w:val="24"/>
        </w:rPr>
        <w:t>沟通】</w:t>
      </w:r>
    </w:p>
    <w:p w14:paraId="094AD65A" w14:textId="77777777" w:rsidR="00931F78" w:rsidRPr="00931F78" w:rsidRDefault="00931F78" w:rsidP="00931F78">
      <w:pPr>
        <w:spacing w:line="440" w:lineRule="exact"/>
        <w:ind w:firstLineChars="200" w:firstLine="480"/>
        <w:rPr>
          <w:rFonts w:ascii="Times New Roman" w:eastAsia="宋体" w:hAnsi="Times New Roman" w:cs="Times New Roman"/>
          <w:color w:val="000000"/>
          <w:sz w:val="24"/>
          <w:szCs w:val="24"/>
        </w:rPr>
      </w:pPr>
      <w:r w:rsidRPr="00931F78">
        <w:rPr>
          <w:rFonts w:ascii="Times New Roman" w:eastAsia="宋体" w:hAnsi="Times New Roman" w:cs="Times New Roman"/>
          <w:color w:val="000000"/>
          <w:sz w:val="24"/>
          <w:szCs w:val="24"/>
        </w:rPr>
        <w:t>3.</w:t>
      </w:r>
      <w:r w:rsidRPr="00931F78">
        <w:rPr>
          <w:rFonts w:ascii="Times New Roman" w:eastAsia="宋体" w:hAnsi="Times New Roman" w:cs="Times New Roman"/>
          <w:color w:val="000000"/>
          <w:sz w:val="24"/>
          <w:szCs w:val="24"/>
        </w:rPr>
        <w:t>具备综合运用知识、分析解决问题的能力，能够形成终身学习的意识，能发现和提出有探究价值的专业英语问题，逐步形成独立思考的能力。【毕业要求</w:t>
      </w:r>
      <w:r w:rsidRPr="00931F78">
        <w:rPr>
          <w:rFonts w:ascii="Times New Roman" w:eastAsia="宋体" w:hAnsi="Times New Roman" w:cs="Times New Roman"/>
          <w:color w:val="000000"/>
          <w:sz w:val="24"/>
          <w:szCs w:val="24"/>
        </w:rPr>
        <w:t>12</w:t>
      </w:r>
      <w:r w:rsidRPr="00931F78">
        <w:rPr>
          <w:rFonts w:ascii="Times New Roman" w:eastAsia="宋体" w:hAnsi="Times New Roman" w:cs="Times New Roman"/>
          <w:color w:val="000000"/>
          <w:sz w:val="24"/>
          <w:szCs w:val="24"/>
        </w:rPr>
        <w:t>终身学习】</w:t>
      </w:r>
    </w:p>
    <w:p w14:paraId="170DDE70" w14:textId="77777777" w:rsidR="00931F78" w:rsidRPr="00931F78" w:rsidRDefault="00931F78" w:rsidP="00931F78">
      <w:pPr>
        <w:spacing w:line="440" w:lineRule="exact"/>
        <w:ind w:firstLineChars="200" w:firstLine="480"/>
        <w:rPr>
          <w:rFonts w:ascii="Times New Roman" w:eastAsia="宋体" w:hAnsi="Times New Roman" w:cs="Times New Roman"/>
          <w:color w:val="000000"/>
          <w:sz w:val="24"/>
          <w:szCs w:val="24"/>
        </w:rPr>
      </w:pPr>
      <w:r w:rsidRPr="00931F78">
        <w:rPr>
          <w:rFonts w:ascii="Times New Roman" w:eastAsia="宋体" w:hAnsi="Times New Roman" w:cs="Times New Roman"/>
          <w:color w:val="000000"/>
          <w:sz w:val="24"/>
          <w:szCs w:val="24"/>
        </w:rPr>
        <w:t>4.</w:t>
      </w:r>
      <w:r w:rsidRPr="00931F78">
        <w:rPr>
          <w:rFonts w:ascii="Times New Roman" w:eastAsia="宋体" w:hAnsi="Times New Roman" w:cs="Times New Roman"/>
          <w:color w:val="000000"/>
          <w:sz w:val="24"/>
          <w:szCs w:val="24"/>
        </w:rPr>
        <w:t>能够针对制药过程的复杂工程问题，开发、选择与使用恰当的国际资源，养成认真、求实、勤奋良好科研精神与学风。【毕业要求</w:t>
      </w:r>
      <w:r w:rsidRPr="00931F78">
        <w:rPr>
          <w:rFonts w:ascii="Times New Roman" w:eastAsia="宋体" w:hAnsi="Times New Roman" w:cs="Times New Roman"/>
          <w:color w:val="000000"/>
          <w:sz w:val="24"/>
          <w:szCs w:val="24"/>
        </w:rPr>
        <w:t>12</w:t>
      </w:r>
      <w:r w:rsidRPr="00931F78">
        <w:rPr>
          <w:rFonts w:ascii="Times New Roman" w:eastAsia="宋体" w:hAnsi="Times New Roman" w:cs="Times New Roman"/>
          <w:color w:val="000000"/>
          <w:sz w:val="24"/>
          <w:szCs w:val="24"/>
        </w:rPr>
        <w:t>终身学习】</w:t>
      </w:r>
    </w:p>
    <w:p w14:paraId="0A1B3AD1"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lastRenderedPageBreak/>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931F78" w:rsidRPr="00931F78" w14:paraId="1A2EE164" w14:textId="77777777" w:rsidTr="00931F78">
        <w:trPr>
          <w:trHeight w:val="815"/>
          <w:jc w:val="center"/>
        </w:trPr>
        <w:tc>
          <w:tcPr>
            <w:tcW w:w="1676" w:type="dxa"/>
            <w:vAlign w:val="center"/>
          </w:tcPr>
          <w:p w14:paraId="51AC2C61"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毕业要求</w:t>
            </w:r>
          </w:p>
        </w:tc>
        <w:tc>
          <w:tcPr>
            <w:tcW w:w="5534" w:type="dxa"/>
            <w:vAlign w:val="center"/>
          </w:tcPr>
          <w:p w14:paraId="552F77E1"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毕业要求指标点</w:t>
            </w:r>
          </w:p>
        </w:tc>
        <w:tc>
          <w:tcPr>
            <w:tcW w:w="1959" w:type="dxa"/>
            <w:vAlign w:val="center"/>
          </w:tcPr>
          <w:p w14:paraId="1916C922"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课程目标</w:t>
            </w:r>
          </w:p>
        </w:tc>
      </w:tr>
      <w:tr w:rsidR="00931F78" w:rsidRPr="00931F78" w14:paraId="731F8F28" w14:textId="77777777" w:rsidTr="00931F78">
        <w:trPr>
          <w:jc w:val="center"/>
        </w:trPr>
        <w:tc>
          <w:tcPr>
            <w:tcW w:w="1676" w:type="dxa"/>
            <w:vAlign w:val="center"/>
          </w:tcPr>
          <w:p w14:paraId="13896A1C"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10.</w:t>
            </w:r>
            <w:r w:rsidRPr="00931F78">
              <w:rPr>
                <w:rFonts w:ascii="Times New Roman" w:eastAsia="宋体" w:hAnsi="Times New Roman" w:cs="Times New Roman"/>
                <w:sz w:val="24"/>
                <w:szCs w:val="24"/>
              </w:rPr>
              <w:t>沟通</w:t>
            </w:r>
          </w:p>
        </w:tc>
        <w:tc>
          <w:tcPr>
            <w:tcW w:w="5534" w:type="dxa"/>
            <w:vAlign w:val="center"/>
          </w:tcPr>
          <w:p w14:paraId="19B8712B" w14:textId="77777777" w:rsidR="00931F78" w:rsidRPr="00931F78" w:rsidRDefault="00931F78" w:rsidP="00931F78">
            <w:pPr>
              <w:widowControl/>
              <w:spacing w:line="360" w:lineRule="auto"/>
              <w:jc w:val="left"/>
              <w:rPr>
                <w:rFonts w:ascii="宋体" w:eastAsia="宋体" w:hAnsi="宋体" w:cs="Times New Roman"/>
                <w:sz w:val="24"/>
                <w:szCs w:val="24"/>
              </w:rPr>
            </w:pPr>
            <w:r w:rsidRPr="00931F78">
              <w:rPr>
                <w:rFonts w:ascii="宋体" w:eastAsia="宋体" w:hAnsi="宋体" w:cs="Times New Roman"/>
                <w:sz w:val="24"/>
                <w:szCs w:val="24"/>
              </w:rPr>
              <w:t>10.1</w:t>
            </w:r>
            <w:r w:rsidRPr="00931F78">
              <w:rPr>
                <w:rFonts w:ascii="宋体" w:eastAsia="宋体" w:hAnsi="宋体" w:cs="Times New Roman" w:hint="eastAsia"/>
                <w:sz w:val="24"/>
                <w:szCs w:val="24"/>
              </w:rPr>
              <w:t>能够就复杂制药工程问题，以口头、文稿、图表等方式，准确表达自己的观点，回应质疑，理解与业界同行和社会公众交流的差异性。</w:t>
            </w:r>
            <w:r w:rsidRPr="00931F78">
              <w:rPr>
                <w:rFonts w:ascii="宋体" w:eastAsia="宋体" w:hAnsi="宋体" w:cs="Times New Roman"/>
                <w:sz w:val="24"/>
                <w:szCs w:val="24"/>
              </w:rPr>
              <w:t>（H）</w:t>
            </w:r>
          </w:p>
          <w:p w14:paraId="53DA2C8D" w14:textId="77777777" w:rsidR="00931F78" w:rsidRPr="00931F78" w:rsidRDefault="00931F78" w:rsidP="00931F78">
            <w:pPr>
              <w:widowControl/>
              <w:spacing w:line="360" w:lineRule="auto"/>
              <w:jc w:val="left"/>
              <w:rPr>
                <w:rFonts w:ascii="宋体" w:eastAsia="宋体" w:hAnsi="宋体" w:cs="Times New Roman"/>
                <w:bCs/>
                <w:sz w:val="24"/>
                <w:szCs w:val="24"/>
              </w:rPr>
            </w:pPr>
            <w:r w:rsidRPr="00931F78">
              <w:rPr>
                <w:rFonts w:ascii="宋体" w:eastAsia="宋体" w:hAnsi="宋体" w:cs="Times New Roman" w:hint="eastAsia"/>
                <w:bCs/>
                <w:sz w:val="24"/>
                <w:szCs w:val="24"/>
              </w:rPr>
              <w:t>10.3 具备跨文化交流的语言和书面表达能力，能在跨文化背景下进行基本沟通和交流。</w:t>
            </w:r>
            <w:r w:rsidRPr="00931F78">
              <w:rPr>
                <w:rFonts w:ascii="宋体" w:eastAsia="宋体" w:hAnsi="宋体" w:cs="Times New Roman"/>
                <w:sz w:val="24"/>
                <w:szCs w:val="24"/>
              </w:rPr>
              <w:t>（M）</w:t>
            </w:r>
          </w:p>
        </w:tc>
        <w:tc>
          <w:tcPr>
            <w:tcW w:w="1959" w:type="dxa"/>
            <w:vAlign w:val="center"/>
          </w:tcPr>
          <w:p w14:paraId="73EC0452"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1</w:t>
            </w:r>
          </w:p>
          <w:p w14:paraId="406EBB98" w14:textId="77777777" w:rsidR="00931F78" w:rsidRPr="00931F78" w:rsidRDefault="00931F78" w:rsidP="00931F78">
            <w:pPr>
              <w:spacing w:line="440" w:lineRule="exact"/>
              <w:jc w:val="center"/>
              <w:rPr>
                <w:rFonts w:ascii="Times New Roman" w:eastAsia="宋体" w:hAnsi="Times New Roman" w:cs="Times New Roman"/>
                <w:color w:val="FF0000"/>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2</w:t>
            </w:r>
          </w:p>
        </w:tc>
      </w:tr>
      <w:tr w:rsidR="00931F78" w:rsidRPr="00931F78" w14:paraId="7A5ED46B" w14:textId="77777777" w:rsidTr="00931F78">
        <w:trPr>
          <w:jc w:val="center"/>
        </w:trPr>
        <w:tc>
          <w:tcPr>
            <w:tcW w:w="1676" w:type="dxa"/>
            <w:vAlign w:val="center"/>
          </w:tcPr>
          <w:p w14:paraId="1CC3E2AD" w14:textId="77777777" w:rsidR="00931F78" w:rsidRPr="00931F78" w:rsidRDefault="00931F78" w:rsidP="00931F78">
            <w:pPr>
              <w:spacing w:line="440" w:lineRule="exact"/>
              <w:jc w:val="center"/>
              <w:rPr>
                <w:rFonts w:ascii="Times New Roman" w:eastAsia="宋体" w:hAnsi="Times New Roman" w:cs="Times New Roman"/>
                <w:color w:val="000000"/>
                <w:sz w:val="24"/>
                <w:szCs w:val="24"/>
              </w:rPr>
            </w:pPr>
            <w:r w:rsidRPr="00931F78">
              <w:rPr>
                <w:rFonts w:ascii="Times New Roman" w:eastAsia="宋体" w:hAnsi="Times New Roman" w:cs="Times New Roman"/>
                <w:color w:val="000000"/>
                <w:sz w:val="24"/>
                <w:szCs w:val="24"/>
              </w:rPr>
              <w:t>12.</w:t>
            </w:r>
            <w:r w:rsidRPr="00931F78">
              <w:rPr>
                <w:rFonts w:ascii="Times New Roman" w:eastAsia="宋体" w:hAnsi="Times New Roman" w:cs="Times New Roman"/>
                <w:color w:val="000000"/>
                <w:sz w:val="24"/>
                <w:szCs w:val="24"/>
              </w:rPr>
              <w:t>终身学习</w:t>
            </w:r>
          </w:p>
        </w:tc>
        <w:tc>
          <w:tcPr>
            <w:tcW w:w="5534" w:type="dxa"/>
            <w:vAlign w:val="center"/>
          </w:tcPr>
          <w:p w14:paraId="21DBC51E" w14:textId="77777777" w:rsidR="00931F78" w:rsidRPr="00931F78" w:rsidRDefault="00931F78" w:rsidP="00931F78">
            <w:pPr>
              <w:spacing w:line="440" w:lineRule="exact"/>
              <w:jc w:val="left"/>
              <w:rPr>
                <w:rFonts w:ascii="宋体" w:eastAsia="宋体" w:hAnsi="宋体" w:cs="Times New Roman"/>
                <w:sz w:val="24"/>
                <w:szCs w:val="24"/>
              </w:rPr>
            </w:pPr>
            <w:r w:rsidRPr="00931F78">
              <w:rPr>
                <w:rFonts w:ascii="宋体" w:eastAsia="宋体" w:hAnsi="宋体" w:cs="Times New Roman" w:hint="eastAsia"/>
                <w:sz w:val="24"/>
                <w:szCs w:val="24"/>
              </w:rPr>
              <w:t>12.1了解制药工程专业的概况、现状和未来发展趋势，能在社会发展的大背景下，意识到自主学习和终身学习的必要性。</w:t>
            </w:r>
            <w:r w:rsidRPr="00931F78">
              <w:rPr>
                <w:rFonts w:ascii="宋体" w:eastAsia="宋体" w:hAnsi="宋体" w:cs="Times New Roman"/>
                <w:sz w:val="24"/>
                <w:szCs w:val="24"/>
              </w:rPr>
              <w:t>（M）</w:t>
            </w:r>
          </w:p>
        </w:tc>
        <w:tc>
          <w:tcPr>
            <w:tcW w:w="1959" w:type="dxa"/>
            <w:vAlign w:val="center"/>
          </w:tcPr>
          <w:p w14:paraId="0725C134"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3</w:t>
            </w:r>
          </w:p>
          <w:p w14:paraId="4E71AF4C" w14:textId="77777777" w:rsidR="00931F78" w:rsidRPr="00931F78" w:rsidRDefault="00931F78" w:rsidP="00931F78">
            <w:pPr>
              <w:spacing w:line="440" w:lineRule="exact"/>
              <w:jc w:val="center"/>
              <w:rPr>
                <w:rFonts w:ascii="Times New Roman" w:eastAsia="宋体" w:hAnsi="Times New Roman" w:cs="Times New Roman"/>
                <w:color w:val="FF0000"/>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4</w:t>
            </w:r>
          </w:p>
        </w:tc>
      </w:tr>
    </w:tbl>
    <w:p w14:paraId="2307F699" w14:textId="77777777" w:rsidR="00931F78" w:rsidRPr="00931F78" w:rsidRDefault="00931F78" w:rsidP="00931F78">
      <w:pPr>
        <w:rPr>
          <w:rFonts w:ascii="Times New Roman" w:eastAsia="宋体" w:hAnsi="Times New Roman" w:cs="Times New Roman"/>
          <w:szCs w:val="24"/>
        </w:rPr>
      </w:pPr>
    </w:p>
    <w:p w14:paraId="038C0A73"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三、课程学习内容及与课程学习目标的对应关系</w:t>
      </w:r>
    </w:p>
    <w:p w14:paraId="2E79A077" w14:textId="77777777" w:rsidR="00931F78" w:rsidRPr="00931F78" w:rsidRDefault="00931F78" w:rsidP="00931F78">
      <w:pPr>
        <w:spacing w:beforeLines="50" w:before="156" w:afterLines="50" w:after="156" w:line="440" w:lineRule="exact"/>
        <w:ind w:firstLineChars="200" w:firstLine="562"/>
        <w:rPr>
          <w:rFonts w:ascii="Times New Roman" w:eastAsia="黑体" w:hAnsi="Times New Roman" w:cs="Times New Roman"/>
          <w:b/>
          <w:sz w:val="28"/>
          <w:szCs w:val="28"/>
        </w:rPr>
      </w:pPr>
      <w:r w:rsidRPr="00931F78">
        <w:rPr>
          <w:rFonts w:ascii="Times New Roman" w:eastAsia="黑体" w:hAnsi="Times New Roman" w:cs="Times New Roman"/>
          <w:b/>
          <w:sz w:val="28"/>
          <w:szCs w:val="28"/>
        </w:rPr>
        <w:t>（一）课程学习内容</w:t>
      </w:r>
    </w:p>
    <w:p w14:paraId="0B0DC209" w14:textId="77777777" w:rsidR="00931F78" w:rsidRPr="00931F78" w:rsidRDefault="00931F78" w:rsidP="00931F78">
      <w:pPr>
        <w:spacing w:beforeLines="50" w:before="156" w:afterLines="50" w:after="156" w:line="440" w:lineRule="exact"/>
        <w:ind w:firstLineChars="200" w:firstLine="562"/>
        <w:jc w:val="center"/>
        <w:rPr>
          <w:rFonts w:ascii="Times New Roman" w:eastAsia="黑体" w:hAnsi="Times New Roman" w:cs="Times New Roman"/>
          <w:b/>
          <w:sz w:val="28"/>
          <w:szCs w:val="28"/>
        </w:rPr>
      </w:pPr>
      <w:r w:rsidRPr="00931F78">
        <w:rPr>
          <w:rFonts w:ascii="Times New Roman" w:eastAsia="黑体" w:hAnsi="Times New Roman" w:cs="Times New Roman"/>
          <w:b/>
          <w:sz w:val="28"/>
          <w:szCs w:val="28"/>
        </w:rPr>
        <w:t>第一章</w:t>
      </w:r>
      <w:r w:rsidRPr="00931F78">
        <w:rPr>
          <w:rFonts w:ascii="Times New Roman" w:eastAsia="黑体" w:hAnsi="Times New Roman" w:cs="Times New Roman"/>
          <w:b/>
          <w:sz w:val="28"/>
          <w:szCs w:val="28"/>
        </w:rPr>
        <w:t xml:space="preserve">  </w:t>
      </w:r>
      <w:r w:rsidRPr="00931F78">
        <w:rPr>
          <w:rFonts w:ascii="Times New Roman" w:eastAsia="黑体" w:hAnsi="Times New Roman" w:cs="Times New Roman"/>
          <w:b/>
          <w:sz w:val="28"/>
          <w:szCs w:val="28"/>
        </w:rPr>
        <w:t>药学英语翻译常识与技巧</w:t>
      </w:r>
    </w:p>
    <w:p w14:paraId="29D98DB7"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【知识与技能目标】</w:t>
      </w:r>
      <w:r w:rsidRPr="00931F78">
        <w:rPr>
          <w:rFonts w:ascii="Times New Roman" w:eastAsia="宋体" w:hAnsi="Times New Roman" w:cs="Times New Roman" w:hint="eastAsia"/>
          <w:sz w:val="24"/>
          <w:szCs w:val="24"/>
        </w:rPr>
        <w:t>了解</w:t>
      </w:r>
      <w:r w:rsidRPr="00931F78">
        <w:rPr>
          <w:rFonts w:ascii="Times New Roman" w:eastAsia="宋体" w:hAnsi="Times New Roman" w:cs="Times New Roman"/>
          <w:sz w:val="24"/>
          <w:szCs w:val="24"/>
        </w:rPr>
        <w:t>药学英语语篇特点与翻译要求，药学英语翻译的策略、步骤与实际运用</w:t>
      </w:r>
      <w:r w:rsidRPr="00931F78">
        <w:rPr>
          <w:rFonts w:ascii="Times New Roman" w:eastAsia="宋体" w:hAnsi="Times New Roman" w:cs="Times New Roman" w:hint="eastAsia"/>
          <w:sz w:val="24"/>
          <w:szCs w:val="24"/>
        </w:rPr>
        <w:t>。</w:t>
      </w:r>
    </w:p>
    <w:p w14:paraId="1A1E7309" w14:textId="77777777" w:rsidR="00931F78" w:rsidRPr="00931F78" w:rsidRDefault="00931F78" w:rsidP="00931F78">
      <w:pPr>
        <w:spacing w:after="200" w:line="440" w:lineRule="exact"/>
        <w:ind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【过程与方法目标】</w:t>
      </w:r>
      <w:r w:rsidRPr="00931F78">
        <w:rPr>
          <w:rFonts w:ascii="Times New Roman" w:eastAsia="宋体" w:hAnsi="Times New Roman" w:cs="Times New Roman"/>
          <w:color w:val="000000"/>
          <w:kern w:val="0"/>
          <w:sz w:val="24"/>
          <w:szCs w:val="24"/>
        </w:rPr>
        <w:t>掌握</w:t>
      </w:r>
      <w:r w:rsidRPr="00931F78">
        <w:rPr>
          <w:rFonts w:ascii="Times New Roman" w:eastAsia="宋体" w:hAnsi="Times New Roman" w:cs="Times New Roman"/>
          <w:sz w:val="24"/>
          <w:szCs w:val="24"/>
        </w:rPr>
        <w:t>药学英语的翻译步骤；药学英语的翻译技巧与实际运用（包括词性转换法、句子成分转换法、增词法、减词法、重复法、解包袱法、分合移位法）。熟悉药学英语的词汇特征，句式特征与语篇特征；药学英语的翻译策略。</w:t>
      </w:r>
      <w:r w:rsidRPr="00931F78">
        <w:rPr>
          <w:rFonts w:ascii="Times New Roman" w:eastAsia="宋体" w:hAnsi="Times New Roman" w:cs="Times New Roman"/>
          <w:color w:val="000000"/>
          <w:kern w:val="0"/>
          <w:sz w:val="24"/>
          <w:szCs w:val="24"/>
        </w:rPr>
        <w:t>了解</w:t>
      </w:r>
      <w:r w:rsidRPr="00931F78">
        <w:rPr>
          <w:rFonts w:ascii="Times New Roman" w:eastAsia="宋体" w:hAnsi="Times New Roman" w:cs="Times New Roman"/>
          <w:sz w:val="24"/>
          <w:szCs w:val="24"/>
        </w:rPr>
        <w:t>药学英语语篇的文体处理，对译者的要求</w:t>
      </w:r>
      <w:r w:rsidRPr="00931F78">
        <w:rPr>
          <w:rFonts w:ascii="Times New Roman" w:eastAsia="宋体" w:hAnsi="Times New Roman" w:cs="Times New Roman" w:hint="eastAsia"/>
          <w:color w:val="000000"/>
          <w:kern w:val="0"/>
          <w:sz w:val="24"/>
          <w:szCs w:val="24"/>
        </w:rPr>
        <w:t>。</w:t>
      </w:r>
    </w:p>
    <w:p w14:paraId="1D2FD3AC"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【情感态度与价值观目标】</w:t>
      </w:r>
      <w:r w:rsidRPr="00931F78">
        <w:rPr>
          <w:rFonts w:ascii="Times New Roman" w:eastAsia="宋体" w:hAnsi="Times New Roman" w:cs="Times New Roman"/>
          <w:sz w:val="24"/>
          <w:szCs w:val="24"/>
        </w:rPr>
        <w:t>通过药学专业英语的学习，帮助学生形成正确的世界观、人生观和价值观；通过查阅药学英语的相关资料，达到相互交流，相互促进，提升学生沟通协作的能力，培养学生立德树人的品格。</w:t>
      </w:r>
    </w:p>
    <w:p w14:paraId="4ED83830" w14:textId="77777777" w:rsidR="00931F78" w:rsidRPr="00931F78" w:rsidRDefault="00931F78" w:rsidP="00931F78">
      <w:pPr>
        <w:spacing w:after="200" w:line="440" w:lineRule="exact"/>
        <w:ind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57F066F2"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1.1 </w:t>
      </w:r>
      <w:r w:rsidRPr="00931F78">
        <w:rPr>
          <w:rFonts w:ascii="Times New Roman" w:eastAsia="宋体" w:hAnsi="Times New Roman" w:cs="Times New Roman"/>
          <w:sz w:val="24"/>
          <w:szCs w:val="24"/>
        </w:rPr>
        <w:t>药学英语语篇特点与翻译要求</w:t>
      </w:r>
    </w:p>
    <w:p w14:paraId="3CAA4621"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1.1.1 </w:t>
      </w:r>
      <w:r w:rsidRPr="00931F78">
        <w:rPr>
          <w:rFonts w:ascii="Times New Roman" w:eastAsia="宋体" w:hAnsi="Times New Roman" w:cs="Times New Roman"/>
          <w:sz w:val="24"/>
          <w:szCs w:val="24"/>
        </w:rPr>
        <w:t>药学英语的词汇特征</w:t>
      </w:r>
    </w:p>
    <w:p w14:paraId="6B512F43"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 xml:space="preserve">1.1.2 </w:t>
      </w:r>
      <w:r w:rsidRPr="00931F78">
        <w:rPr>
          <w:rFonts w:ascii="Times New Roman" w:eastAsia="宋体" w:hAnsi="Times New Roman" w:cs="Times New Roman"/>
          <w:sz w:val="24"/>
          <w:szCs w:val="24"/>
        </w:rPr>
        <w:t>药学英语的句式特征</w:t>
      </w:r>
    </w:p>
    <w:p w14:paraId="248EFDED"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1.1.3 </w:t>
      </w:r>
      <w:r w:rsidRPr="00931F78">
        <w:rPr>
          <w:rFonts w:ascii="Times New Roman" w:eastAsia="宋体" w:hAnsi="Times New Roman" w:cs="Times New Roman"/>
          <w:sz w:val="24"/>
          <w:szCs w:val="24"/>
        </w:rPr>
        <w:t>药学英语的语篇特征</w:t>
      </w:r>
    </w:p>
    <w:p w14:paraId="1CB025D2"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1.1.3.1 </w:t>
      </w:r>
      <w:r w:rsidRPr="00931F78">
        <w:rPr>
          <w:rFonts w:ascii="Times New Roman" w:eastAsia="宋体" w:hAnsi="Times New Roman" w:cs="Times New Roman"/>
          <w:sz w:val="24"/>
          <w:szCs w:val="24"/>
        </w:rPr>
        <w:t>语域特征</w:t>
      </w:r>
    </w:p>
    <w:p w14:paraId="2CA7B006"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1.1.3.2 </w:t>
      </w:r>
      <w:r w:rsidRPr="00931F78">
        <w:rPr>
          <w:rFonts w:ascii="Times New Roman" w:eastAsia="宋体" w:hAnsi="Times New Roman" w:cs="Times New Roman"/>
          <w:sz w:val="24"/>
          <w:szCs w:val="24"/>
        </w:rPr>
        <w:t>语篇中的衔接与连贯</w:t>
      </w:r>
      <w:r w:rsidRPr="00931F78">
        <w:rPr>
          <w:rFonts w:ascii="Times New Roman" w:eastAsia="宋体" w:hAnsi="Times New Roman" w:cs="Times New Roman"/>
          <w:sz w:val="24"/>
          <w:szCs w:val="24"/>
        </w:rPr>
        <w:t xml:space="preserve"> </w:t>
      </w:r>
    </w:p>
    <w:p w14:paraId="38189BA4"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1.1.4</w:t>
      </w:r>
      <w:r w:rsidRPr="00931F78">
        <w:rPr>
          <w:rFonts w:ascii="Times New Roman" w:eastAsia="宋体" w:hAnsi="Times New Roman" w:cs="Times New Roman"/>
          <w:sz w:val="24"/>
          <w:szCs w:val="24"/>
        </w:rPr>
        <w:t>药学英语语篇的文体处理</w:t>
      </w:r>
    </w:p>
    <w:p w14:paraId="2317A4AB"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1.1.5</w:t>
      </w:r>
      <w:r w:rsidRPr="00931F78">
        <w:rPr>
          <w:rFonts w:ascii="Times New Roman" w:eastAsia="宋体" w:hAnsi="Times New Roman" w:cs="Times New Roman"/>
          <w:sz w:val="24"/>
          <w:szCs w:val="24"/>
        </w:rPr>
        <w:t>药学英语翻译对译者的要求</w:t>
      </w:r>
    </w:p>
    <w:p w14:paraId="5D14EF8A"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1.2 </w:t>
      </w:r>
      <w:r w:rsidRPr="00931F78">
        <w:rPr>
          <w:rFonts w:ascii="Times New Roman" w:eastAsia="宋体" w:hAnsi="Times New Roman" w:cs="Times New Roman"/>
          <w:sz w:val="24"/>
          <w:szCs w:val="24"/>
        </w:rPr>
        <w:t>药学英语翻译策略与步骤</w:t>
      </w:r>
    </w:p>
    <w:p w14:paraId="07365C8D"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1.2.1 </w:t>
      </w:r>
      <w:r w:rsidRPr="00931F78">
        <w:rPr>
          <w:rFonts w:ascii="Times New Roman" w:eastAsia="宋体" w:hAnsi="Times New Roman" w:cs="Times New Roman"/>
          <w:sz w:val="24"/>
          <w:szCs w:val="24"/>
        </w:rPr>
        <w:t>药学英语翻译策略</w:t>
      </w:r>
    </w:p>
    <w:p w14:paraId="4B89316A"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1.2.2 </w:t>
      </w:r>
      <w:r w:rsidRPr="00931F78">
        <w:rPr>
          <w:rFonts w:ascii="Times New Roman" w:eastAsia="宋体" w:hAnsi="Times New Roman" w:cs="Times New Roman"/>
          <w:sz w:val="24"/>
          <w:szCs w:val="24"/>
        </w:rPr>
        <w:t>药学英语翻译步骤</w:t>
      </w:r>
    </w:p>
    <w:p w14:paraId="69397F14"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1.3 </w:t>
      </w:r>
      <w:r w:rsidRPr="00931F78">
        <w:rPr>
          <w:rFonts w:ascii="Times New Roman" w:eastAsia="宋体" w:hAnsi="Times New Roman" w:cs="Times New Roman"/>
          <w:sz w:val="24"/>
          <w:szCs w:val="24"/>
        </w:rPr>
        <w:t>药学英语翻译技巧</w:t>
      </w:r>
      <w:r w:rsidRPr="00931F78">
        <w:rPr>
          <w:rFonts w:ascii="Times New Roman" w:eastAsia="宋体" w:hAnsi="Times New Roman" w:cs="Times New Roman"/>
          <w:sz w:val="24"/>
          <w:szCs w:val="24"/>
        </w:rPr>
        <w:t xml:space="preserve"> </w:t>
      </w:r>
    </w:p>
    <w:p w14:paraId="5DCD1EB8"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1.3.1 </w:t>
      </w:r>
      <w:r w:rsidRPr="00931F78">
        <w:rPr>
          <w:rFonts w:ascii="Times New Roman" w:eastAsia="宋体" w:hAnsi="Times New Roman" w:cs="Times New Roman"/>
          <w:sz w:val="24"/>
          <w:szCs w:val="24"/>
        </w:rPr>
        <w:t>词性转换法</w:t>
      </w:r>
    </w:p>
    <w:p w14:paraId="21206DBC"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1.3.2 </w:t>
      </w:r>
      <w:r w:rsidRPr="00931F78">
        <w:rPr>
          <w:rFonts w:ascii="Times New Roman" w:eastAsia="宋体" w:hAnsi="Times New Roman" w:cs="Times New Roman"/>
          <w:sz w:val="24"/>
          <w:szCs w:val="24"/>
        </w:rPr>
        <w:t>句子成分转换法</w:t>
      </w:r>
    </w:p>
    <w:p w14:paraId="741E868E"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1.3.3 </w:t>
      </w:r>
      <w:r w:rsidRPr="00931F78">
        <w:rPr>
          <w:rFonts w:ascii="Times New Roman" w:eastAsia="宋体" w:hAnsi="Times New Roman" w:cs="Times New Roman"/>
          <w:sz w:val="24"/>
          <w:szCs w:val="24"/>
        </w:rPr>
        <w:t>增词法</w:t>
      </w:r>
    </w:p>
    <w:p w14:paraId="521CFDCE"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1.3.4 </w:t>
      </w:r>
      <w:r w:rsidRPr="00931F78">
        <w:rPr>
          <w:rFonts w:ascii="Times New Roman" w:eastAsia="宋体" w:hAnsi="Times New Roman" w:cs="Times New Roman"/>
          <w:sz w:val="24"/>
          <w:szCs w:val="24"/>
        </w:rPr>
        <w:t>减词法</w:t>
      </w:r>
      <w:r w:rsidRPr="00931F78">
        <w:rPr>
          <w:rFonts w:ascii="Times New Roman" w:eastAsia="宋体" w:hAnsi="Times New Roman" w:cs="Times New Roman"/>
          <w:sz w:val="24"/>
          <w:szCs w:val="24"/>
        </w:rPr>
        <w:t xml:space="preserve"> </w:t>
      </w:r>
    </w:p>
    <w:p w14:paraId="3D41AA5E"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1.3.5 </w:t>
      </w:r>
      <w:r w:rsidRPr="00931F78">
        <w:rPr>
          <w:rFonts w:ascii="Times New Roman" w:eastAsia="宋体" w:hAnsi="Times New Roman" w:cs="Times New Roman"/>
          <w:sz w:val="24"/>
          <w:szCs w:val="24"/>
        </w:rPr>
        <w:t>重复法</w:t>
      </w:r>
    </w:p>
    <w:p w14:paraId="1B31AC85"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1.3.6 </w:t>
      </w:r>
      <w:r w:rsidRPr="00931F78">
        <w:rPr>
          <w:rFonts w:ascii="Times New Roman" w:eastAsia="宋体" w:hAnsi="Times New Roman" w:cs="Times New Roman"/>
          <w:sz w:val="24"/>
          <w:szCs w:val="24"/>
        </w:rPr>
        <w:t>解包袱法</w:t>
      </w:r>
    </w:p>
    <w:p w14:paraId="5BB43205"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1.3.7 </w:t>
      </w:r>
      <w:r w:rsidRPr="00931F78">
        <w:rPr>
          <w:rFonts w:ascii="Times New Roman" w:eastAsia="宋体" w:hAnsi="Times New Roman" w:cs="Times New Roman"/>
          <w:sz w:val="24"/>
          <w:szCs w:val="24"/>
        </w:rPr>
        <w:t>分合移位法</w:t>
      </w:r>
    </w:p>
    <w:p w14:paraId="2AEFE380" w14:textId="77777777" w:rsidR="00931F78" w:rsidRPr="00931F78" w:rsidRDefault="00931F78" w:rsidP="00931F78">
      <w:pPr>
        <w:spacing w:after="200" w:line="440" w:lineRule="exact"/>
        <w:ind w:firstLineChars="200" w:firstLine="482"/>
        <w:rPr>
          <w:rFonts w:ascii="Times New Roman" w:eastAsia="宋体" w:hAnsi="Times New Roman" w:cs="Times New Roman"/>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b/>
          <w:sz w:val="24"/>
          <w:szCs w:val="24"/>
        </w:rPr>
        <w:t xml:space="preserve"> </w:t>
      </w:r>
      <w:r w:rsidRPr="00931F78">
        <w:rPr>
          <w:rFonts w:ascii="Times New Roman" w:eastAsia="宋体" w:hAnsi="Times New Roman" w:cs="Times New Roman"/>
          <w:sz w:val="24"/>
          <w:szCs w:val="24"/>
        </w:rPr>
        <w:t>药学英语翻译步骤与实际运用；药学英语翻译技巧与实际运用（包括词性转换法、句子成分转换法、增词法、减词法、重复法、解包袱法、分合移位法）。</w:t>
      </w:r>
    </w:p>
    <w:p w14:paraId="4FF77EBD"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b/>
          <w:sz w:val="24"/>
          <w:szCs w:val="24"/>
        </w:rPr>
        <w:t xml:space="preserve"> </w:t>
      </w:r>
      <w:r w:rsidRPr="00931F78">
        <w:rPr>
          <w:rFonts w:ascii="Times New Roman" w:eastAsia="宋体" w:hAnsi="Times New Roman" w:cs="Times New Roman"/>
          <w:sz w:val="24"/>
          <w:szCs w:val="24"/>
        </w:rPr>
        <w:t>药学英语的翻译策略，药学英语语篇的文体处理；药学英语各翻译技巧的灵活运用。</w:t>
      </w:r>
    </w:p>
    <w:p w14:paraId="64C5FF4F"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lastRenderedPageBreak/>
        <w:t>【教学方法】</w:t>
      </w:r>
    </w:p>
    <w:p w14:paraId="1AE0740F"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2FD12EAE"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采用课前学习课堂汇报的方法，通过安排学生提前预习，在课上派代表台上汇报，培养学生自主学习、独立思考的精神，强化学生对知识学习的应用意识，提升学生的教学技能和口语表达交流能力。</w:t>
      </w:r>
    </w:p>
    <w:p w14:paraId="06F88AC7" w14:textId="77777777" w:rsidR="00931F78" w:rsidRPr="00931F78" w:rsidRDefault="00931F78" w:rsidP="00931F78">
      <w:pPr>
        <w:spacing w:after="200" w:line="440" w:lineRule="exact"/>
        <w:ind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07F0A54D"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药学英语的常用句型</w:t>
      </w:r>
      <w:r w:rsidRPr="00931F78">
        <w:rPr>
          <w:rFonts w:ascii="Times New Roman" w:eastAsia="宋体" w:hAnsi="Times New Roman" w:cs="Times New Roman" w:hint="eastAsia"/>
          <w:sz w:val="24"/>
          <w:szCs w:val="24"/>
        </w:rPr>
        <w:t>；</w:t>
      </w:r>
    </w:p>
    <w:p w14:paraId="36022682" w14:textId="77777777" w:rsidR="00931F78" w:rsidRPr="00931F78" w:rsidRDefault="00931F78" w:rsidP="00931F78">
      <w:pPr>
        <w:spacing w:after="200" w:line="440" w:lineRule="exact"/>
        <w:ind w:firstLineChars="200" w:firstLine="480"/>
        <w:rPr>
          <w:rFonts w:ascii="Times New Roman" w:eastAsia="宋体" w:hAnsi="Times New Roman" w:cs="Times New Roman"/>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药学英语的结构特点</w:t>
      </w:r>
      <w:r w:rsidRPr="00931F78">
        <w:rPr>
          <w:rFonts w:ascii="Times New Roman" w:eastAsia="宋体" w:hAnsi="Times New Roman" w:cs="Times New Roman" w:hint="eastAsia"/>
          <w:sz w:val="24"/>
          <w:szCs w:val="24"/>
        </w:rPr>
        <w:t>。</w:t>
      </w:r>
    </w:p>
    <w:p w14:paraId="0B8C1129" w14:textId="77777777" w:rsidR="00931F78" w:rsidRPr="00931F78" w:rsidRDefault="00931F78" w:rsidP="00931F78">
      <w:pPr>
        <w:spacing w:beforeLines="50" w:before="156" w:afterLines="50" w:after="156" w:line="440" w:lineRule="exact"/>
        <w:ind w:firstLineChars="200" w:firstLine="562"/>
        <w:jc w:val="center"/>
        <w:rPr>
          <w:rFonts w:ascii="Times New Roman" w:eastAsia="黑体" w:hAnsi="Times New Roman" w:cs="Times New Roman"/>
          <w:b/>
          <w:bCs/>
          <w:sz w:val="28"/>
          <w:szCs w:val="28"/>
        </w:rPr>
      </w:pPr>
      <w:r w:rsidRPr="00931F78">
        <w:rPr>
          <w:rFonts w:ascii="Times New Roman" w:eastAsia="黑体" w:hAnsi="Times New Roman" w:cs="Times New Roman" w:hint="eastAsia"/>
          <w:b/>
          <w:bCs/>
          <w:sz w:val="28"/>
          <w:szCs w:val="28"/>
        </w:rPr>
        <w:t>第二章</w:t>
      </w:r>
      <w:r w:rsidRPr="00931F78">
        <w:rPr>
          <w:rFonts w:ascii="Times New Roman" w:eastAsia="黑体" w:hAnsi="Times New Roman" w:cs="Times New Roman" w:hint="eastAsia"/>
          <w:b/>
          <w:bCs/>
          <w:sz w:val="28"/>
          <w:szCs w:val="28"/>
        </w:rPr>
        <w:t xml:space="preserve">  </w:t>
      </w:r>
      <w:r w:rsidRPr="00931F78">
        <w:rPr>
          <w:rFonts w:ascii="Times New Roman" w:eastAsia="黑体" w:hAnsi="Times New Roman" w:cs="Times New Roman" w:hint="eastAsia"/>
          <w:b/>
          <w:bCs/>
          <w:sz w:val="28"/>
          <w:szCs w:val="28"/>
        </w:rPr>
        <w:t>药学专业科技论文翻译</w:t>
      </w:r>
    </w:p>
    <w:p w14:paraId="177B13C2"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rPr>
        <w:t>【知识与技能目标】</w:t>
      </w:r>
      <w:r w:rsidRPr="00931F78">
        <w:rPr>
          <w:rFonts w:ascii="Times New Roman" w:eastAsia="宋体" w:hAnsi="Times New Roman" w:cs="Times New Roman"/>
          <w:sz w:val="24"/>
          <w:szCs w:val="24"/>
        </w:rPr>
        <w:t>了解科技论文的写作技巧</w:t>
      </w:r>
      <w:r w:rsidRPr="00931F78">
        <w:rPr>
          <w:rFonts w:ascii="Times New Roman" w:eastAsia="宋体" w:hAnsi="Times New Roman" w:cs="Times New Roman" w:hint="eastAsia"/>
          <w:sz w:val="24"/>
          <w:szCs w:val="24"/>
        </w:rPr>
        <w:t>。</w:t>
      </w:r>
    </w:p>
    <w:p w14:paraId="67B1C65A"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rPr>
        <w:t>【过程与方法目标】</w:t>
      </w:r>
      <w:r w:rsidRPr="00931F78">
        <w:rPr>
          <w:rFonts w:ascii="Times New Roman" w:eastAsia="宋体" w:hAnsi="Times New Roman" w:cs="Times New Roman"/>
          <w:sz w:val="24"/>
          <w:szCs w:val="24"/>
        </w:rPr>
        <w:t>掌握科技论文的写作要求；药学专业英文文献摘要的翻译；参考文献的准确编写格式。熟悉科技论文的概念、特点与构成。了解学位论文写作中常见的问题</w:t>
      </w:r>
      <w:r w:rsidRPr="00931F78">
        <w:rPr>
          <w:rFonts w:ascii="Times New Roman" w:eastAsia="宋体" w:hAnsi="Times New Roman" w:cs="Times New Roman" w:hint="eastAsia"/>
          <w:sz w:val="24"/>
          <w:szCs w:val="24"/>
        </w:rPr>
        <w:t>。</w:t>
      </w:r>
    </w:p>
    <w:p w14:paraId="2A135279"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8"/>
        </w:rPr>
        <w:t>【情感态度与价值观目标】</w:t>
      </w:r>
      <w:r w:rsidRPr="00931F78">
        <w:rPr>
          <w:rFonts w:ascii="Times New Roman" w:eastAsia="宋体" w:hAnsi="Times New Roman" w:cs="Times New Roman"/>
          <w:sz w:val="24"/>
          <w:szCs w:val="24"/>
        </w:rPr>
        <w:t>通过查阅国内外药学专业科技论文等内容的相关资料，提升学生的科技论文写作能力，在写作表述和口语交流上达到协同一致，共同提升的效果，相互促进，提升学生沟通协作的能力。</w:t>
      </w:r>
      <w:r w:rsidRPr="00931F78">
        <w:rPr>
          <w:rFonts w:ascii="Times New Roman" w:eastAsia="宋体" w:hAnsi="Times New Roman" w:cs="Times New Roman" w:hint="eastAsia"/>
          <w:sz w:val="24"/>
          <w:szCs w:val="24"/>
        </w:rPr>
        <w:t>培养学生对阅读翻译专业科技论文的兴趣，为中国药学的发展努力奋斗。</w:t>
      </w:r>
    </w:p>
    <w:p w14:paraId="424FB563" w14:textId="77777777" w:rsidR="00931F78" w:rsidRPr="00931F78" w:rsidRDefault="00931F78" w:rsidP="00931F78">
      <w:pPr>
        <w:spacing w:after="200" w:line="440" w:lineRule="exact"/>
        <w:ind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06EE711B"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2.1 </w:t>
      </w:r>
      <w:r w:rsidRPr="00931F78">
        <w:rPr>
          <w:rFonts w:ascii="Times New Roman" w:eastAsia="宋体" w:hAnsi="Times New Roman" w:cs="Times New Roman"/>
          <w:sz w:val="24"/>
          <w:szCs w:val="24"/>
        </w:rPr>
        <w:t>科技论文的特点与构成</w:t>
      </w:r>
    </w:p>
    <w:p w14:paraId="0475DFFF"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2.1.1</w:t>
      </w:r>
      <w:r w:rsidRPr="00931F78">
        <w:rPr>
          <w:rFonts w:ascii="Times New Roman" w:eastAsia="宋体" w:hAnsi="Times New Roman" w:cs="Times New Roman"/>
          <w:sz w:val="24"/>
          <w:szCs w:val="24"/>
        </w:rPr>
        <w:t>科技论文的概念</w:t>
      </w:r>
    </w:p>
    <w:p w14:paraId="391EDC2E"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2.1.2</w:t>
      </w:r>
      <w:r w:rsidRPr="00931F78">
        <w:rPr>
          <w:rFonts w:ascii="Times New Roman" w:eastAsia="宋体" w:hAnsi="Times New Roman" w:cs="Times New Roman"/>
          <w:sz w:val="24"/>
          <w:szCs w:val="24"/>
        </w:rPr>
        <w:t>科技论文写作与发表的意义</w:t>
      </w:r>
    </w:p>
    <w:p w14:paraId="6FF1A06F"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2.1.3</w:t>
      </w:r>
      <w:r w:rsidRPr="00931F78">
        <w:rPr>
          <w:rFonts w:ascii="Times New Roman" w:eastAsia="宋体" w:hAnsi="Times New Roman" w:cs="Times New Roman"/>
          <w:sz w:val="24"/>
          <w:szCs w:val="24"/>
        </w:rPr>
        <w:t>科技论文的分类</w:t>
      </w:r>
    </w:p>
    <w:p w14:paraId="23A4A65B"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2.1.4</w:t>
      </w:r>
      <w:r w:rsidRPr="00931F78">
        <w:rPr>
          <w:rFonts w:ascii="Times New Roman" w:eastAsia="宋体" w:hAnsi="Times New Roman" w:cs="Times New Roman"/>
          <w:sz w:val="24"/>
          <w:szCs w:val="24"/>
        </w:rPr>
        <w:t>科技论文的特点</w:t>
      </w:r>
    </w:p>
    <w:p w14:paraId="7E8EB76A"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2.1.5</w:t>
      </w:r>
      <w:r w:rsidRPr="00931F78">
        <w:rPr>
          <w:rFonts w:ascii="Times New Roman" w:eastAsia="宋体" w:hAnsi="Times New Roman" w:cs="Times New Roman"/>
          <w:sz w:val="24"/>
          <w:szCs w:val="24"/>
        </w:rPr>
        <w:t>科技论文的构成</w:t>
      </w:r>
    </w:p>
    <w:p w14:paraId="441F4CDA"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2.2 </w:t>
      </w:r>
      <w:r w:rsidRPr="00931F78">
        <w:rPr>
          <w:rFonts w:ascii="Times New Roman" w:eastAsia="宋体" w:hAnsi="Times New Roman" w:cs="Times New Roman"/>
          <w:sz w:val="24"/>
          <w:szCs w:val="24"/>
        </w:rPr>
        <w:t>科技论文的写作要求</w:t>
      </w:r>
    </w:p>
    <w:p w14:paraId="7FD41E09"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2.2.1</w:t>
      </w:r>
      <w:r w:rsidRPr="00931F78">
        <w:rPr>
          <w:rFonts w:ascii="Times New Roman" w:eastAsia="宋体" w:hAnsi="Times New Roman" w:cs="Times New Roman"/>
          <w:sz w:val="24"/>
          <w:szCs w:val="24"/>
        </w:rPr>
        <w:t>科技论文的前置部分</w:t>
      </w:r>
    </w:p>
    <w:p w14:paraId="07912D1E"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2.2.2</w:t>
      </w:r>
      <w:r w:rsidRPr="00931F78">
        <w:rPr>
          <w:rFonts w:ascii="Times New Roman" w:eastAsia="宋体" w:hAnsi="Times New Roman" w:cs="Times New Roman"/>
          <w:sz w:val="24"/>
          <w:szCs w:val="24"/>
        </w:rPr>
        <w:t>科技论文的主体部分</w:t>
      </w:r>
    </w:p>
    <w:p w14:paraId="677C9676"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2.2.3</w:t>
      </w:r>
      <w:r w:rsidRPr="00931F78">
        <w:rPr>
          <w:rFonts w:ascii="Times New Roman" w:eastAsia="宋体" w:hAnsi="Times New Roman" w:cs="Times New Roman"/>
          <w:sz w:val="24"/>
          <w:szCs w:val="24"/>
        </w:rPr>
        <w:t>学位论文的写作要求</w:t>
      </w:r>
    </w:p>
    <w:p w14:paraId="31A52068"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2.2.4</w:t>
      </w:r>
      <w:r w:rsidRPr="00931F78">
        <w:rPr>
          <w:rFonts w:ascii="Times New Roman" w:eastAsia="宋体" w:hAnsi="Times New Roman" w:cs="Times New Roman"/>
          <w:sz w:val="24"/>
          <w:szCs w:val="24"/>
        </w:rPr>
        <w:t>学位论文写作中常见的问题</w:t>
      </w:r>
    </w:p>
    <w:p w14:paraId="26D91312"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2.3 </w:t>
      </w:r>
      <w:r w:rsidRPr="00931F78">
        <w:rPr>
          <w:rFonts w:ascii="Times New Roman" w:eastAsia="宋体" w:hAnsi="Times New Roman" w:cs="Times New Roman"/>
          <w:sz w:val="24"/>
          <w:szCs w:val="24"/>
        </w:rPr>
        <w:t>药学专业英文文献的翻译</w:t>
      </w:r>
    </w:p>
    <w:p w14:paraId="70BD527B" w14:textId="77777777" w:rsidR="00931F78" w:rsidRPr="00931F78" w:rsidRDefault="00931F78" w:rsidP="00931F78">
      <w:pPr>
        <w:spacing w:after="200" w:line="440" w:lineRule="exact"/>
        <w:ind w:firstLineChars="200" w:firstLine="482"/>
        <w:rPr>
          <w:rFonts w:ascii="Times New Roman" w:eastAsia="宋体" w:hAnsi="Times New Roman" w:cs="Times New Roman"/>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b/>
          <w:sz w:val="24"/>
          <w:szCs w:val="24"/>
        </w:rPr>
        <w:t xml:space="preserve"> </w:t>
      </w:r>
      <w:r w:rsidRPr="00931F78">
        <w:rPr>
          <w:rFonts w:ascii="Times New Roman" w:eastAsia="宋体" w:hAnsi="Times New Roman" w:cs="Times New Roman"/>
          <w:sz w:val="24"/>
          <w:szCs w:val="24"/>
        </w:rPr>
        <w:t>科技论文的写作要求；学位论文写作中常见的问题；参考文献的准确编写格式。</w:t>
      </w:r>
    </w:p>
    <w:p w14:paraId="2A123AB0"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b/>
          <w:sz w:val="24"/>
          <w:szCs w:val="24"/>
        </w:rPr>
        <w:t xml:space="preserve"> </w:t>
      </w:r>
      <w:r w:rsidRPr="00931F78">
        <w:rPr>
          <w:rFonts w:ascii="Times New Roman" w:eastAsia="宋体" w:hAnsi="Times New Roman" w:cs="Times New Roman"/>
          <w:sz w:val="24"/>
          <w:szCs w:val="24"/>
        </w:rPr>
        <w:t>药学专业英文文献的翻译。</w:t>
      </w:r>
    </w:p>
    <w:p w14:paraId="18622B1C"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091C9B5B"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29809ECB"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采用以问题为导向的探究式教学法，通过问题聚焦，让学生自行查阅资料，同学相互交流，教师适时点拨，学生独立完成写作或口语表达等形式，进一步理解与掌握相关的理论知识，培养学生的自主表述能力。</w:t>
      </w:r>
    </w:p>
    <w:p w14:paraId="46589615" w14:textId="77777777" w:rsidR="00931F78" w:rsidRPr="00931F78" w:rsidRDefault="00931F78" w:rsidP="00931F78">
      <w:pPr>
        <w:spacing w:after="200" w:line="440" w:lineRule="exact"/>
        <w:ind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4F827048"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科技论文的结构特点</w:t>
      </w:r>
      <w:r w:rsidRPr="00931F78">
        <w:rPr>
          <w:rFonts w:ascii="Times New Roman" w:eastAsia="宋体" w:hAnsi="Times New Roman" w:cs="Times New Roman" w:hint="eastAsia"/>
          <w:sz w:val="24"/>
          <w:szCs w:val="24"/>
        </w:rPr>
        <w:t>；</w:t>
      </w:r>
    </w:p>
    <w:p w14:paraId="5A1A4D07" w14:textId="77777777" w:rsidR="00931F78" w:rsidRPr="00931F78" w:rsidRDefault="00931F78" w:rsidP="00931F78">
      <w:pPr>
        <w:spacing w:after="200" w:line="440" w:lineRule="exact"/>
        <w:ind w:firstLineChars="200" w:firstLine="480"/>
        <w:rPr>
          <w:rFonts w:ascii="Times New Roman" w:eastAsia="宋体" w:hAnsi="Times New Roman" w:cs="Times New Roman"/>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科技论文的分类</w:t>
      </w:r>
      <w:r w:rsidRPr="00931F78">
        <w:rPr>
          <w:rFonts w:ascii="Times New Roman" w:eastAsia="宋体" w:hAnsi="Times New Roman" w:cs="Times New Roman" w:hint="eastAsia"/>
          <w:sz w:val="24"/>
          <w:szCs w:val="24"/>
        </w:rPr>
        <w:t>。</w:t>
      </w:r>
    </w:p>
    <w:p w14:paraId="3E09DB56" w14:textId="77777777" w:rsidR="00931F78" w:rsidRPr="00931F78" w:rsidRDefault="00931F78" w:rsidP="00931F78">
      <w:pPr>
        <w:spacing w:beforeLines="50" w:before="156" w:afterLines="50" w:after="156" w:line="440" w:lineRule="exact"/>
        <w:ind w:firstLineChars="200" w:firstLine="562"/>
        <w:jc w:val="center"/>
        <w:rPr>
          <w:rFonts w:ascii="黑体" w:eastAsia="黑体" w:hAnsi="黑体" w:cs="黑体"/>
          <w:b/>
          <w:sz w:val="28"/>
          <w:szCs w:val="28"/>
        </w:rPr>
      </w:pPr>
      <w:r w:rsidRPr="00931F78">
        <w:rPr>
          <w:rFonts w:ascii="黑体" w:eastAsia="黑体" w:hAnsi="黑体" w:cs="黑体" w:hint="eastAsia"/>
          <w:b/>
          <w:sz w:val="28"/>
          <w:szCs w:val="28"/>
        </w:rPr>
        <w:t>第三章  英文摘要的写作</w:t>
      </w:r>
    </w:p>
    <w:p w14:paraId="1B304B42"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rPr>
        <w:t>【知识与技能目标】</w:t>
      </w:r>
      <w:r w:rsidRPr="00931F78">
        <w:rPr>
          <w:rFonts w:ascii="Times New Roman" w:eastAsia="宋体" w:hAnsi="Times New Roman" w:cs="Times New Roman"/>
          <w:sz w:val="24"/>
          <w:szCs w:val="24"/>
        </w:rPr>
        <w:t>了解英文摘要的写作技巧与运用</w:t>
      </w:r>
      <w:r w:rsidRPr="00931F78">
        <w:rPr>
          <w:rFonts w:ascii="Times New Roman" w:eastAsia="宋体" w:hAnsi="Times New Roman" w:cs="Times New Roman" w:hint="eastAsia"/>
          <w:sz w:val="24"/>
          <w:szCs w:val="24"/>
        </w:rPr>
        <w:t>。</w:t>
      </w:r>
    </w:p>
    <w:p w14:paraId="26C3F4BA"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rPr>
        <w:t>【过程与方法目标】</w:t>
      </w:r>
      <w:r w:rsidRPr="00931F78">
        <w:rPr>
          <w:rFonts w:ascii="Times New Roman" w:eastAsia="宋体" w:hAnsi="Times New Roman" w:cs="Times New Roman"/>
          <w:sz w:val="24"/>
          <w:szCs w:val="24"/>
        </w:rPr>
        <w:t>掌握英文摘要的写作技巧与常见问题，熟悉摘要的重要性</w:t>
      </w:r>
      <w:r w:rsidRPr="00931F78">
        <w:rPr>
          <w:rFonts w:ascii="Times New Roman" w:eastAsia="宋体" w:hAnsi="Times New Roman" w:cs="Times New Roman" w:hint="eastAsia"/>
          <w:sz w:val="24"/>
          <w:szCs w:val="24"/>
        </w:rPr>
        <w:t>。</w:t>
      </w:r>
    </w:p>
    <w:p w14:paraId="46903D91"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8"/>
        </w:rPr>
        <w:lastRenderedPageBreak/>
        <w:t>【情感态度与价值观目标】</w:t>
      </w:r>
      <w:r w:rsidRPr="00931F78">
        <w:rPr>
          <w:rFonts w:ascii="Times New Roman" w:eastAsia="宋体" w:hAnsi="Times New Roman" w:cs="Times New Roman" w:hint="eastAsia"/>
          <w:sz w:val="24"/>
          <w:szCs w:val="24"/>
        </w:rPr>
        <w:t>激发学生对英文论文写作的热情，为今后中国科技论文的发展奉献力量。</w:t>
      </w:r>
    </w:p>
    <w:p w14:paraId="2696ADC8" w14:textId="77777777" w:rsidR="00931F78" w:rsidRPr="00931F78" w:rsidRDefault="00931F78" w:rsidP="00931F78">
      <w:pPr>
        <w:spacing w:after="200" w:line="440" w:lineRule="exact"/>
        <w:ind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【学习内容】</w:t>
      </w:r>
    </w:p>
    <w:p w14:paraId="7D959DC8"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3.1 </w:t>
      </w:r>
      <w:r w:rsidRPr="00931F78">
        <w:rPr>
          <w:rFonts w:ascii="Times New Roman" w:eastAsia="宋体" w:hAnsi="Times New Roman" w:cs="Times New Roman"/>
          <w:sz w:val="24"/>
          <w:szCs w:val="24"/>
        </w:rPr>
        <w:t>摘要的重要性</w:t>
      </w:r>
    </w:p>
    <w:p w14:paraId="6FD2F079"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3.2 </w:t>
      </w:r>
      <w:r w:rsidRPr="00931F78">
        <w:rPr>
          <w:rFonts w:ascii="Times New Roman" w:eastAsia="宋体" w:hAnsi="Times New Roman" w:cs="Times New Roman"/>
          <w:sz w:val="24"/>
          <w:szCs w:val="24"/>
        </w:rPr>
        <w:t>英文摘要的写作技巧</w:t>
      </w:r>
    </w:p>
    <w:p w14:paraId="0A6044AD"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3.2.1</w:t>
      </w:r>
      <w:r w:rsidRPr="00931F78">
        <w:rPr>
          <w:rFonts w:ascii="Times New Roman" w:eastAsia="宋体" w:hAnsi="Times New Roman" w:cs="Times New Roman"/>
          <w:sz w:val="24"/>
          <w:szCs w:val="24"/>
        </w:rPr>
        <w:t>英文科技论文的题目</w:t>
      </w:r>
    </w:p>
    <w:p w14:paraId="2A3757EC"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3.2.2</w:t>
      </w:r>
      <w:r w:rsidRPr="00931F78">
        <w:rPr>
          <w:rFonts w:ascii="Times New Roman" w:eastAsia="宋体" w:hAnsi="Times New Roman" w:cs="Times New Roman"/>
          <w:sz w:val="24"/>
          <w:szCs w:val="24"/>
        </w:rPr>
        <w:t>英文科技论文的关键词</w:t>
      </w:r>
    </w:p>
    <w:p w14:paraId="2834BF9E"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3.2.3</w:t>
      </w:r>
      <w:r w:rsidRPr="00931F78">
        <w:rPr>
          <w:rFonts w:ascii="Times New Roman" w:eastAsia="宋体" w:hAnsi="Times New Roman" w:cs="Times New Roman"/>
          <w:sz w:val="24"/>
          <w:szCs w:val="24"/>
        </w:rPr>
        <w:t>英文科技论文的摘要</w:t>
      </w:r>
    </w:p>
    <w:p w14:paraId="0AA7E3CC"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3.3 </w:t>
      </w:r>
      <w:r w:rsidRPr="00931F78">
        <w:rPr>
          <w:rFonts w:ascii="Times New Roman" w:eastAsia="宋体" w:hAnsi="Times New Roman" w:cs="Times New Roman"/>
          <w:sz w:val="24"/>
          <w:szCs w:val="24"/>
        </w:rPr>
        <w:t>英文摘要写作练习</w:t>
      </w:r>
    </w:p>
    <w:p w14:paraId="65DAC2F4"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sz w:val="24"/>
          <w:szCs w:val="24"/>
        </w:rPr>
        <w:t>【重点】</w:t>
      </w:r>
      <w:r w:rsidRPr="00931F78">
        <w:rPr>
          <w:rFonts w:ascii="Times New Roman" w:eastAsia="宋体" w:hAnsi="Times New Roman" w:cs="Times New Roman"/>
          <w:b/>
          <w:sz w:val="24"/>
          <w:szCs w:val="24"/>
        </w:rPr>
        <w:t xml:space="preserve"> </w:t>
      </w:r>
      <w:r w:rsidRPr="00931F78">
        <w:rPr>
          <w:rFonts w:ascii="Times New Roman" w:eastAsia="宋体" w:hAnsi="Times New Roman" w:cs="Times New Roman"/>
          <w:sz w:val="24"/>
          <w:szCs w:val="24"/>
        </w:rPr>
        <w:t>英文摘要的写作技巧与常见问题。</w:t>
      </w:r>
    </w:p>
    <w:p w14:paraId="1475ED2D" w14:textId="77777777" w:rsidR="00931F78" w:rsidRPr="00931F78" w:rsidRDefault="00931F78" w:rsidP="00931F78">
      <w:pPr>
        <w:spacing w:after="200" w:line="440" w:lineRule="exact"/>
        <w:ind w:firstLineChars="200" w:firstLine="482"/>
        <w:rPr>
          <w:rFonts w:ascii="Times New Roman" w:eastAsia="宋体" w:hAnsi="Times New Roman" w:cs="Times New Roman"/>
          <w:b/>
          <w:bCs/>
          <w:sz w:val="24"/>
          <w:szCs w:val="24"/>
        </w:rPr>
      </w:pPr>
      <w:r w:rsidRPr="00931F78">
        <w:rPr>
          <w:rFonts w:ascii="Times New Roman" w:eastAsia="宋体" w:hAnsi="Times New Roman" w:cs="Times New Roman"/>
          <w:b/>
          <w:sz w:val="24"/>
          <w:szCs w:val="24"/>
        </w:rPr>
        <w:t>【难点】</w:t>
      </w:r>
      <w:r w:rsidRPr="00931F78">
        <w:rPr>
          <w:rFonts w:ascii="Times New Roman" w:eastAsia="宋体" w:hAnsi="Times New Roman" w:cs="Times New Roman"/>
          <w:b/>
          <w:sz w:val="24"/>
          <w:szCs w:val="24"/>
        </w:rPr>
        <w:t xml:space="preserve"> </w:t>
      </w:r>
      <w:r w:rsidRPr="00931F78">
        <w:rPr>
          <w:rFonts w:ascii="Times New Roman" w:eastAsia="宋体" w:hAnsi="Times New Roman" w:cs="Times New Roman"/>
          <w:sz w:val="24"/>
          <w:szCs w:val="24"/>
        </w:rPr>
        <w:t>英文摘要的写作技巧与运用。</w:t>
      </w:r>
    </w:p>
    <w:p w14:paraId="0B18855B" w14:textId="77777777" w:rsidR="00931F78" w:rsidRPr="00931F78" w:rsidRDefault="00931F78" w:rsidP="00931F78">
      <w:pPr>
        <w:spacing w:after="200" w:line="440" w:lineRule="exact"/>
        <w:ind w:firstLineChars="200" w:firstLine="482"/>
        <w:rPr>
          <w:rFonts w:ascii="Times New Roman" w:eastAsia="宋体" w:hAnsi="Times New Roman" w:cs="Times New Roman"/>
          <w:sz w:val="24"/>
          <w:szCs w:val="24"/>
        </w:rPr>
      </w:pPr>
      <w:r w:rsidRPr="00931F78">
        <w:rPr>
          <w:rFonts w:ascii="Times New Roman" w:eastAsia="宋体" w:hAnsi="Times New Roman" w:cs="Times New Roman"/>
          <w:b/>
          <w:bCs/>
          <w:sz w:val="24"/>
          <w:szCs w:val="24"/>
        </w:rPr>
        <w:t>【教学方法】</w:t>
      </w:r>
    </w:p>
    <w:p w14:paraId="46C0BBC4" w14:textId="77777777" w:rsidR="00931F78" w:rsidRPr="00931F78" w:rsidRDefault="00931F78" w:rsidP="00931F78">
      <w:pPr>
        <w:spacing w:after="200" w:line="440" w:lineRule="exact"/>
        <w:ind w:firstLineChars="200" w:firstLine="480"/>
        <w:rPr>
          <w:rFonts w:ascii="Times New Roman" w:eastAsia="宋体" w:hAnsi="Times New Roman" w:cs="Times New Roman"/>
          <w:b/>
          <w:sz w:val="24"/>
          <w:szCs w:val="24"/>
        </w:rPr>
      </w:pPr>
      <w:r w:rsidRPr="00931F7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r w:rsidRPr="00931F78">
        <w:rPr>
          <w:rFonts w:ascii="Times New Roman" w:eastAsia="宋体" w:hAnsi="Times New Roman" w:cs="Times New Roman" w:hint="eastAsia"/>
          <w:sz w:val="24"/>
          <w:szCs w:val="24"/>
        </w:rPr>
        <w:t>。</w:t>
      </w:r>
    </w:p>
    <w:p w14:paraId="6AF02185" w14:textId="77777777" w:rsidR="00931F78" w:rsidRPr="00931F78" w:rsidRDefault="00931F78" w:rsidP="00931F78">
      <w:pPr>
        <w:spacing w:after="200" w:line="440" w:lineRule="exact"/>
        <w:ind w:firstLineChars="200" w:firstLine="482"/>
        <w:rPr>
          <w:rFonts w:ascii="Times New Roman" w:eastAsia="宋体" w:hAnsi="Times New Roman" w:cs="Times New Roman"/>
          <w:b/>
          <w:sz w:val="24"/>
          <w:szCs w:val="24"/>
        </w:rPr>
      </w:pPr>
      <w:r w:rsidRPr="00931F78">
        <w:rPr>
          <w:rFonts w:ascii="Times New Roman" w:eastAsia="宋体" w:hAnsi="Times New Roman" w:cs="Times New Roman"/>
          <w:b/>
          <w:sz w:val="24"/>
          <w:szCs w:val="24"/>
        </w:rPr>
        <w:t>【复习思考】</w:t>
      </w:r>
    </w:p>
    <w:p w14:paraId="1942EAEC"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科技论文摘要的分类</w:t>
      </w:r>
      <w:r w:rsidRPr="00931F78">
        <w:rPr>
          <w:rFonts w:ascii="Times New Roman" w:eastAsia="宋体" w:hAnsi="Times New Roman" w:cs="Times New Roman" w:hint="eastAsia"/>
          <w:sz w:val="24"/>
          <w:szCs w:val="24"/>
        </w:rPr>
        <w:t>；</w:t>
      </w:r>
    </w:p>
    <w:p w14:paraId="373B2019" w14:textId="77777777" w:rsidR="00931F78" w:rsidRPr="00931F78" w:rsidRDefault="00931F78" w:rsidP="00931F78">
      <w:pPr>
        <w:spacing w:after="200"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科技论文摘要的表述特点</w:t>
      </w:r>
      <w:r w:rsidRPr="00931F78">
        <w:rPr>
          <w:rFonts w:ascii="Times New Roman" w:eastAsia="宋体" w:hAnsi="Times New Roman" w:cs="Times New Roman" w:hint="eastAsia"/>
          <w:sz w:val="24"/>
          <w:szCs w:val="24"/>
        </w:rPr>
        <w:t>。</w:t>
      </w:r>
    </w:p>
    <w:p w14:paraId="724B3A0B" w14:textId="77777777" w:rsidR="00931F78" w:rsidRPr="00931F78" w:rsidRDefault="00931F78" w:rsidP="00931F78">
      <w:pPr>
        <w:spacing w:beforeLines="50" w:before="156" w:afterLines="50" w:after="156" w:line="440" w:lineRule="exact"/>
        <w:ind w:left="561"/>
        <w:rPr>
          <w:rFonts w:ascii="Times New Roman" w:eastAsia="仿宋" w:hAnsi="Times New Roman" w:cs="Times New Roman"/>
          <w:sz w:val="24"/>
          <w:szCs w:val="24"/>
        </w:rPr>
      </w:pPr>
      <w:r w:rsidRPr="00931F78">
        <w:rPr>
          <w:rFonts w:ascii="Times New Roman" w:eastAsia="黑体" w:hAnsi="Times New Roman" w:cs="Times New Roman"/>
          <w:sz w:val="28"/>
          <w:szCs w:val="28"/>
        </w:rPr>
        <w:t>（二）课程学习内容与课程学习目标的对应关系</w:t>
      </w:r>
      <w:r w:rsidRPr="00931F78">
        <w:rPr>
          <w:rFonts w:ascii="Times New Roman" w:eastAsia="仿宋" w:hAnsi="Times New Roman" w:cs="Times New Roman"/>
          <w:sz w:val="24"/>
          <w:szCs w:val="24"/>
        </w:rPr>
        <w:t xml:space="preserve"> </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2551"/>
        <w:gridCol w:w="1985"/>
        <w:gridCol w:w="1276"/>
      </w:tblGrid>
      <w:tr w:rsidR="00931F78" w:rsidRPr="00931F78" w14:paraId="487F334A" w14:textId="77777777" w:rsidTr="00931F78">
        <w:trPr>
          <w:trHeight w:val="660"/>
          <w:jc w:val="center"/>
        </w:trPr>
        <w:tc>
          <w:tcPr>
            <w:tcW w:w="3681" w:type="dxa"/>
            <w:vAlign w:val="center"/>
          </w:tcPr>
          <w:p w14:paraId="4AFEA577" w14:textId="77777777" w:rsidR="00931F78" w:rsidRPr="00931F78" w:rsidRDefault="00931F78" w:rsidP="00931F78">
            <w:pPr>
              <w:spacing w:line="440" w:lineRule="exact"/>
              <w:jc w:val="center"/>
              <w:rPr>
                <w:rFonts w:ascii="Times New Roman" w:eastAsia="宋体" w:hAnsi="Times New Roman" w:cs="Times New Roman"/>
                <w:b/>
                <w:bCs/>
                <w:sz w:val="24"/>
                <w:szCs w:val="24"/>
              </w:rPr>
            </w:pPr>
            <w:r w:rsidRPr="00931F78">
              <w:rPr>
                <w:rFonts w:ascii="Times New Roman" w:eastAsia="宋体" w:hAnsi="Times New Roman" w:cs="Times New Roman"/>
                <w:b/>
                <w:bCs/>
                <w:sz w:val="24"/>
                <w:szCs w:val="24"/>
              </w:rPr>
              <w:t>课程学习内容</w:t>
            </w:r>
          </w:p>
        </w:tc>
        <w:tc>
          <w:tcPr>
            <w:tcW w:w="2551" w:type="dxa"/>
            <w:vAlign w:val="center"/>
          </w:tcPr>
          <w:p w14:paraId="261EAE9C" w14:textId="77777777" w:rsidR="00931F78" w:rsidRPr="00931F78" w:rsidRDefault="00931F78" w:rsidP="00931F78">
            <w:pPr>
              <w:spacing w:line="440" w:lineRule="exact"/>
              <w:jc w:val="center"/>
              <w:rPr>
                <w:rFonts w:ascii="Times New Roman" w:eastAsia="宋体" w:hAnsi="Times New Roman" w:cs="Times New Roman"/>
                <w:b/>
                <w:bCs/>
                <w:sz w:val="24"/>
                <w:szCs w:val="24"/>
              </w:rPr>
            </w:pPr>
            <w:r w:rsidRPr="00931F78">
              <w:rPr>
                <w:rFonts w:ascii="Times New Roman" w:eastAsia="宋体" w:hAnsi="Times New Roman" w:cs="Times New Roman"/>
                <w:b/>
                <w:bCs/>
                <w:sz w:val="24"/>
                <w:szCs w:val="24"/>
              </w:rPr>
              <w:t>教学方法</w:t>
            </w:r>
          </w:p>
        </w:tc>
        <w:tc>
          <w:tcPr>
            <w:tcW w:w="1985" w:type="dxa"/>
            <w:vAlign w:val="center"/>
          </w:tcPr>
          <w:p w14:paraId="021D4B20" w14:textId="77777777" w:rsidR="00931F78" w:rsidRPr="00931F78" w:rsidRDefault="00931F78" w:rsidP="00931F78">
            <w:pPr>
              <w:spacing w:line="440" w:lineRule="exact"/>
              <w:jc w:val="center"/>
              <w:rPr>
                <w:rFonts w:ascii="Times New Roman" w:eastAsia="宋体" w:hAnsi="Times New Roman" w:cs="Times New Roman"/>
                <w:b/>
                <w:bCs/>
                <w:sz w:val="24"/>
                <w:szCs w:val="24"/>
              </w:rPr>
            </w:pPr>
            <w:r w:rsidRPr="00931F78">
              <w:rPr>
                <w:rFonts w:ascii="Times New Roman" w:eastAsia="宋体" w:hAnsi="Times New Roman" w:cs="Times New Roman"/>
                <w:b/>
                <w:bCs/>
                <w:sz w:val="24"/>
                <w:szCs w:val="24"/>
              </w:rPr>
              <w:t>支撑的课程目标</w:t>
            </w:r>
          </w:p>
        </w:tc>
        <w:tc>
          <w:tcPr>
            <w:tcW w:w="1276" w:type="dxa"/>
            <w:vAlign w:val="center"/>
          </w:tcPr>
          <w:p w14:paraId="38D7C3CC" w14:textId="77777777" w:rsidR="00931F78" w:rsidRPr="00931F78" w:rsidRDefault="00931F78" w:rsidP="00931F78">
            <w:pPr>
              <w:spacing w:line="440" w:lineRule="exact"/>
              <w:jc w:val="center"/>
              <w:rPr>
                <w:rFonts w:ascii="Times New Roman" w:eastAsia="宋体" w:hAnsi="Times New Roman" w:cs="Times New Roman"/>
                <w:b/>
                <w:bCs/>
                <w:sz w:val="24"/>
                <w:szCs w:val="24"/>
              </w:rPr>
            </w:pPr>
            <w:r w:rsidRPr="00931F78">
              <w:rPr>
                <w:rFonts w:ascii="Times New Roman" w:eastAsia="宋体" w:hAnsi="Times New Roman" w:cs="Times New Roman"/>
                <w:b/>
                <w:bCs/>
                <w:sz w:val="24"/>
                <w:szCs w:val="24"/>
              </w:rPr>
              <w:t>学时安排</w:t>
            </w:r>
          </w:p>
        </w:tc>
      </w:tr>
      <w:tr w:rsidR="00931F78" w:rsidRPr="00931F78" w14:paraId="7BE70ACD" w14:textId="77777777" w:rsidTr="00931F78">
        <w:trPr>
          <w:trHeight w:val="514"/>
          <w:jc w:val="center"/>
        </w:trPr>
        <w:tc>
          <w:tcPr>
            <w:tcW w:w="3681" w:type="dxa"/>
          </w:tcPr>
          <w:p w14:paraId="52DF87FB"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第一章</w:t>
            </w:r>
            <w:r w:rsidRPr="00931F78">
              <w:rPr>
                <w:rFonts w:ascii="Times New Roman" w:eastAsia="宋体" w:hAnsi="Times New Roman" w:cs="Times New Roman" w:hint="eastAsia"/>
                <w:sz w:val="24"/>
                <w:szCs w:val="24"/>
              </w:rPr>
              <w:t xml:space="preserve"> </w:t>
            </w:r>
            <w:r w:rsidRPr="00931F78">
              <w:rPr>
                <w:rFonts w:ascii="Times New Roman" w:eastAsia="宋体" w:hAnsi="Times New Roman" w:cs="Times New Roman"/>
                <w:sz w:val="24"/>
                <w:szCs w:val="24"/>
              </w:rPr>
              <w:t>药学英语翻译常识与技巧</w:t>
            </w:r>
          </w:p>
        </w:tc>
        <w:tc>
          <w:tcPr>
            <w:tcW w:w="2551" w:type="dxa"/>
            <w:vAlign w:val="center"/>
          </w:tcPr>
          <w:p w14:paraId="647089D0"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讲授法、启发式教学、讲练结合</w:t>
            </w:r>
          </w:p>
        </w:tc>
        <w:tc>
          <w:tcPr>
            <w:tcW w:w="1985" w:type="dxa"/>
            <w:vAlign w:val="center"/>
          </w:tcPr>
          <w:p w14:paraId="4C63E467"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1</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3</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4</w:t>
            </w:r>
          </w:p>
        </w:tc>
        <w:tc>
          <w:tcPr>
            <w:tcW w:w="1276" w:type="dxa"/>
            <w:vAlign w:val="center"/>
          </w:tcPr>
          <w:p w14:paraId="2F3E1637"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16</w:t>
            </w:r>
          </w:p>
        </w:tc>
      </w:tr>
      <w:tr w:rsidR="00931F78" w:rsidRPr="00931F78" w14:paraId="5DA14560" w14:textId="77777777" w:rsidTr="00931F78">
        <w:trPr>
          <w:trHeight w:val="90"/>
          <w:jc w:val="center"/>
        </w:trPr>
        <w:tc>
          <w:tcPr>
            <w:tcW w:w="3681" w:type="dxa"/>
          </w:tcPr>
          <w:p w14:paraId="69965DF8"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t>第二章</w:t>
            </w:r>
            <w:r w:rsidRPr="00931F78">
              <w:rPr>
                <w:rFonts w:ascii="Times New Roman" w:eastAsia="宋体" w:hAnsi="Times New Roman" w:cs="Times New Roman" w:hint="eastAsia"/>
                <w:sz w:val="24"/>
                <w:szCs w:val="24"/>
              </w:rPr>
              <w:t xml:space="preserve"> </w:t>
            </w:r>
            <w:r w:rsidRPr="00931F78">
              <w:rPr>
                <w:rFonts w:ascii="Times New Roman" w:eastAsia="宋体" w:hAnsi="Times New Roman" w:cs="Times New Roman"/>
                <w:sz w:val="24"/>
                <w:szCs w:val="24"/>
              </w:rPr>
              <w:t>药学专业科技论文翻译</w:t>
            </w:r>
          </w:p>
        </w:tc>
        <w:tc>
          <w:tcPr>
            <w:tcW w:w="2551" w:type="dxa"/>
            <w:vAlign w:val="center"/>
          </w:tcPr>
          <w:p w14:paraId="489FEAE7"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讲授法、探究式教学法、讲练结合</w:t>
            </w:r>
          </w:p>
        </w:tc>
        <w:tc>
          <w:tcPr>
            <w:tcW w:w="1985" w:type="dxa"/>
            <w:vAlign w:val="center"/>
          </w:tcPr>
          <w:p w14:paraId="3A038AC4"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1</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3</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4</w:t>
            </w:r>
          </w:p>
        </w:tc>
        <w:tc>
          <w:tcPr>
            <w:tcW w:w="1276" w:type="dxa"/>
            <w:vAlign w:val="center"/>
          </w:tcPr>
          <w:p w14:paraId="34EF5BCB"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12</w:t>
            </w:r>
          </w:p>
        </w:tc>
      </w:tr>
      <w:tr w:rsidR="00931F78" w:rsidRPr="00931F78" w14:paraId="30B25DDE" w14:textId="77777777" w:rsidTr="00931F78">
        <w:trPr>
          <w:jc w:val="center"/>
        </w:trPr>
        <w:tc>
          <w:tcPr>
            <w:tcW w:w="3681" w:type="dxa"/>
          </w:tcPr>
          <w:p w14:paraId="0EEF4A6C" w14:textId="77777777" w:rsidR="00931F78" w:rsidRPr="00931F78" w:rsidRDefault="00931F78" w:rsidP="00931F78">
            <w:pPr>
              <w:spacing w:line="440" w:lineRule="exact"/>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第三章</w:t>
            </w:r>
            <w:r w:rsidRPr="00931F78">
              <w:rPr>
                <w:rFonts w:ascii="Times New Roman" w:eastAsia="宋体" w:hAnsi="Times New Roman" w:cs="Times New Roman" w:hint="eastAsia"/>
                <w:sz w:val="24"/>
                <w:szCs w:val="24"/>
              </w:rPr>
              <w:t xml:space="preserve"> </w:t>
            </w:r>
            <w:r w:rsidRPr="00931F78">
              <w:rPr>
                <w:rFonts w:ascii="Times New Roman" w:eastAsia="宋体" w:hAnsi="Times New Roman" w:cs="Times New Roman"/>
                <w:sz w:val="24"/>
                <w:szCs w:val="24"/>
              </w:rPr>
              <w:t>英文摘要的写作</w:t>
            </w:r>
          </w:p>
        </w:tc>
        <w:tc>
          <w:tcPr>
            <w:tcW w:w="2551" w:type="dxa"/>
            <w:vAlign w:val="center"/>
          </w:tcPr>
          <w:p w14:paraId="0D06BCD9"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讲授法、</w:t>
            </w:r>
            <w:r w:rsidRPr="00931F78">
              <w:rPr>
                <w:rFonts w:ascii="Times New Roman" w:eastAsia="宋体" w:hAnsi="Times New Roman" w:cs="Times New Roman" w:hint="eastAsia"/>
                <w:sz w:val="24"/>
                <w:szCs w:val="24"/>
              </w:rPr>
              <w:t>启发式教学、</w:t>
            </w:r>
            <w:r w:rsidRPr="00931F78">
              <w:rPr>
                <w:rFonts w:ascii="Times New Roman" w:eastAsia="宋体" w:hAnsi="Times New Roman" w:cs="Times New Roman"/>
                <w:sz w:val="24"/>
                <w:szCs w:val="24"/>
              </w:rPr>
              <w:t>讲练结合</w:t>
            </w:r>
          </w:p>
        </w:tc>
        <w:tc>
          <w:tcPr>
            <w:tcW w:w="1985" w:type="dxa"/>
            <w:vAlign w:val="center"/>
          </w:tcPr>
          <w:p w14:paraId="5687795E"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1</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3</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4</w:t>
            </w:r>
          </w:p>
        </w:tc>
        <w:tc>
          <w:tcPr>
            <w:tcW w:w="1276" w:type="dxa"/>
            <w:vAlign w:val="center"/>
          </w:tcPr>
          <w:p w14:paraId="2647EF41"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4</w:t>
            </w:r>
          </w:p>
        </w:tc>
      </w:tr>
      <w:tr w:rsidR="00931F78" w:rsidRPr="00931F78" w14:paraId="305B4DCD" w14:textId="77777777" w:rsidTr="00931F78">
        <w:trPr>
          <w:jc w:val="center"/>
        </w:trPr>
        <w:tc>
          <w:tcPr>
            <w:tcW w:w="8217" w:type="dxa"/>
            <w:gridSpan w:val="3"/>
            <w:vAlign w:val="center"/>
          </w:tcPr>
          <w:p w14:paraId="45C7CB8A"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合计</w:t>
            </w:r>
          </w:p>
        </w:tc>
        <w:tc>
          <w:tcPr>
            <w:tcW w:w="1276" w:type="dxa"/>
            <w:vAlign w:val="center"/>
          </w:tcPr>
          <w:p w14:paraId="1CD84853" w14:textId="77777777" w:rsidR="00931F78" w:rsidRPr="00931F78" w:rsidRDefault="00931F78" w:rsidP="00931F78">
            <w:pPr>
              <w:spacing w:line="440" w:lineRule="exact"/>
              <w:jc w:val="center"/>
              <w:rPr>
                <w:rFonts w:ascii="Times New Roman" w:eastAsia="宋体" w:hAnsi="Times New Roman" w:cs="Times New Roman"/>
                <w:sz w:val="24"/>
                <w:szCs w:val="24"/>
              </w:rPr>
            </w:pPr>
            <w:r w:rsidRPr="00931F78">
              <w:rPr>
                <w:rFonts w:ascii="Times New Roman" w:eastAsia="宋体" w:hAnsi="Times New Roman" w:cs="Times New Roman"/>
                <w:sz w:val="24"/>
                <w:szCs w:val="24"/>
              </w:rPr>
              <w:t>32</w:t>
            </w:r>
          </w:p>
        </w:tc>
      </w:tr>
    </w:tbl>
    <w:p w14:paraId="39C48D69" w14:textId="77777777" w:rsidR="00931F78" w:rsidRPr="00931F78" w:rsidRDefault="00931F78" w:rsidP="00931F78">
      <w:pPr>
        <w:pStyle w:val="ad"/>
      </w:pPr>
      <w:r w:rsidRPr="00931F78">
        <w:t>四、课程考核及与课程学习目标的对应关系</w:t>
      </w:r>
    </w:p>
    <w:p w14:paraId="4471CA1D" w14:textId="77777777" w:rsidR="00931F78" w:rsidRPr="00931F78" w:rsidRDefault="00931F78" w:rsidP="00931F78">
      <w:pPr>
        <w:pStyle w:val="ad"/>
      </w:pPr>
      <w:r w:rsidRPr="00931F78">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931F78" w:rsidRPr="00931F78" w14:paraId="296EC958" w14:textId="77777777" w:rsidTr="00931F78">
        <w:trPr>
          <w:trHeight w:val="515"/>
          <w:jc w:val="center"/>
        </w:trPr>
        <w:tc>
          <w:tcPr>
            <w:tcW w:w="1422" w:type="dxa"/>
          </w:tcPr>
          <w:p w14:paraId="5C6393A0"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课程目标</w:t>
            </w:r>
          </w:p>
        </w:tc>
        <w:tc>
          <w:tcPr>
            <w:tcW w:w="7918" w:type="dxa"/>
            <w:vAlign w:val="center"/>
          </w:tcPr>
          <w:p w14:paraId="732339D6" w14:textId="77777777" w:rsidR="00931F78" w:rsidRPr="00931F78" w:rsidRDefault="00931F78" w:rsidP="00931F78">
            <w:pPr>
              <w:spacing w:line="440" w:lineRule="exact"/>
              <w:jc w:val="center"/>
              <w:rPr>
                <w:rFonts w:ascii="Times New Roman" w:eastAsia="宋体" w:hAnsi="Times New Roman" w:cs="Times New Roman"/>
                <w:b/>
                <w:sz w:val="24"/>
                <w:szCs w:val="24"/>
              </w:rPr>
            </w:pPr>
            <w:r w:rsidRPr="00931F78">
              <w:rPr>
                <w:rFonts w:ascii="Times New Roman" w:eastAsia="宋体" w:hAnsi="Times New Roman" w:cs="Times New Roman"/>
                <w:b/>
                <w:sz w:val="24"/>
                <w:szCs w:val="24"/>
              </w:rPr>
              <w:t>考核内容</w:t>
            </w:r>
          </w:p>
        </w:tc>
      </w:tr>
      <w:tr w:rsidR="00931F78" w:rsidRPr="00931F78" w14:paraId="67119DD9" w14:textId="77777777" w:rsidTr="00931F78">
        <w:trPr>
          <w:jc w:val="center"/>
        </w:trPr>
        <w:tc>
          <w:tcPr>
            <w:tcW w:w="1422" w:type="dxa"/>
            <w:vAlign w:val="center"/>
          </w:tcPr>
          <w:p w14:paraId="1A2EFF86"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课程目标</w:t>
            </w:r>
            <w:r w:rsidRPr="00931F78">
              <w:rPr>
                <w:rFonts w:ascii="Times New Roman" w:eastAsia="宋体" w:hAnsi="Times New Roman" w:cs="Times New Roman"/>
                <w:bCs/>
                <w:sz w:val="24"/>
                <w:szCs w:val="24"/>
              </w:rPr>
              <w:t>1</w:t>
            </w: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2</w:t>
            </w:r>
          </w:p>
        </w:tc>
        <w:tc>
          <w:tcPr>
            <w:tcW w:w="7918" w:type="dxa"/>
            <w:vAlign w:val="center"/>
          </w:tcPr>
          <w:p w14:paraId="180D8742"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第一章</w:t>
            </w:r>
            <w:r w:rsidRPr="00931F78">
              <w:rPr>
                <w:rFonts w:ascii="Times New Roman" w:eastAsia="宋体" w:hAnsi="Times New Roman" w:cs="Times New Roman"/>
                <w:bCs/>
                <w:sz w:val="24"/>
                <w:szCs w:val="24"/>
              </w:rPr>
              <w:t xml:space="preserve">  </w:t>
            </w:r>
            <w:r w:rsidRPr="00931F78">
              <w:rPr>
                <w:rFonts w:ascii="Times New Roman" w:eastAsia="宋体" w:hAnsi="Times New Roman" w:cs="Times New Roman"/>
                <w:bCs/>
                <w:sz w:val="24"/>
                <w:szCs w:val="24"/>
              </w:rPr>
              <w:t>药学英语翻译常识与技巧</w:t>
            </w:r>
          </w:p>
          <w:p w14:paraId="5A0A9EB4"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1</w:t>
            </w:r>
            <w:r w:rsidRPr="00931F78">
              <w:rPr>
                <w:rFonts w:ascii="Times New Roman" w:eastAsia="宋体" w:hAnsi="Times New Roman" w:cs="Times New Roman"/>
                <w:bCs/>
                <w:sz w:val="24"/>
                <w:szCs w:val="24"/>
              </w:rPr>
              <w:t>）药学英语语篇特点与翻译要求</w:t>
            </w:r>
          </w:p>
          <w:p w14:paraId="64775447"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2</w:t>
            </w:r>
            <w:r w:rsidRPr="00931F78">
              <w:rPr>
                <w:rFonts w:ascii="Times New Roman" w:eastAsia="宋体" w:hAnsi="Times New Roman" w:cs="Times New Roman"/>
                <w:bCs/>
                <w:sz w:val="24"/>
                <w:szCs w:val="24"/>
              </w:rPr>
              <w:t>）药学英语翻译的策略、步骤与实际运用</w:t>
            </w:r>
          </w:p>
          <w:p w14:paraId="50E90F6B"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3</w:t>
            </w:r>
            <w:r w:rsidRPr="00931F78">
              <w:rPr>
                <w:rFonts w:ascii="Times New Roman" w:eastAsia="宋体" w:hAnsi="Times New Roman" w:cs="Times New Roman"/>
                <w:bCs/>
                <w:sz w:val="24"/>
                <w:szCs w:val="24"/>
              </w:rPr>
              <w:t>）药学英语的翻译技巧与实际运用（包括词性转换法、句子成分转换法、增词法、减词法、重复法、解包袱法、分合移位法）</w:t>
            </w:r>
          </w:p>
          <w:p w14:paraId="18015DBB"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第三章</w:t>
            </w:r>
            <w:r w:rsidRPr="00931F78">
              <w:rPr>
                <w:rFonts w:ascii="Times New Roman" w:eastAsia="宋体" w:hAnsi="Times New Roman" w:cs="Times New Roman"/>
                <w:bCs/>
                <w:sz w:val="24"/>
                <w:szCs w:val="24"/>
              </w:rPr>
              <w:t xml:space="preserve">  </w:t>
            </w:r>
            <w:r w:rsidRPr="00931F78">
              <w:rPr>
                <w:rFonts w:ascii="Times New Roman" w:eastAsia="宋体" w:hAnsi="Times New Roman" w:cs="Times New Roman"/>
                <w:bCs/>
                <w:sz w:val="24"/>
                <w:szCs w:val="24"/>
              </w:rPr>
              <w:t>英文摘要的写作</w:t>
            </w:r>
          </w:p>
          <w:p w14:paraId="07758AF4"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1</w:t>
            </w:r>
            <w:r w:rsidRPr="00931F78">
              <w:rPr>
                <w:rFonts w:ascii="Times New Roman" w:eastAsia="宋体" w:hAnsi="Times New Roman" w:cs="Times New Roman"/>
                <w:bCs/>
                <w:sz w:val="24"/>
                <w:szCs w:val="24"/>
              </w:rPr>
              <w:t>）英文摘要的写作技巧</w:t>
            </w:r>
          </w:p>
          <w:p w14:paraId="43607913"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2</w:t>
            </w:r>
            <w:r w:rsidRPr="00931F78">
              <w:rPr>
                <w:rFonts w:ascii="Times New Roman" w:eastAsia="宋体" w:hAnsi="Times New Roman" w:cs="Times New Roman"/>
                <w:bCs/>
                <w:sz w:val="24"/>
                <w:szCs w:val="24"/>
              </w:rPr>
              <w:t>）英文摘要的写作的常见问题</w:t>
            </w:r>
          </w:p>
        </w:tc>
      </w:tr>
      <w:tr w:rsidR="00931F78" w:rsidRPr="00931F78" w14:paraId="2BD9B56A" w14:textId="77777777" w:rsidTr="00931F78">
        <w:trPr>
          <w:jc w:val="center"/>
        </w:trPr>
        <w:tc>
          <w:tcPr>
            <w:tcW w:w="1422" w:type="dxa"/>
            <w:vAlign w:val="center"/>
          </w:tcPr>
          <w:p w14:paraId="29E186C5" w14:textId="77777777" w:rsidR="00931F78" w:rsidRPr="00931F78" w:rsidRDefault="00931F78" w:rsidP="00931F78">
            <w:pPr>
              <w:spacing w:line="440" w:lineRule="exact"/>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课程目标</w:t>
            </w:r>
            <w:r w:rsidRPr="00931F78">
              <w:rPr>
                <w:rFonts w:ascii="Times New Roman" w:eastAsia="宋体" w:hAnsi="Times New Roman" w:cs="Times New Roman"/>
                <w:bCs/>
                <w:sz w:val="24"/>
                <w:szCs w:val="24"/>
              </w:rPr>
              <w:t>3</w:t>
            </w: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4</w:t>
            </w:r>
          </w:p>
        </w:tc>
        <w:tc>
          <w:tcPr>
            <w:tcW w:w="7918" w:type="dxa"/>
            <w:vAlign w:val="center"/>
          </w:tcPr>
          <w:p w14:paraId="4BFBED7C"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第二章</w:t>
            </w:r>
            <w:r w:rsidRPr="00931F78">
              <w:rPr>
                <w:rFonts w:ascii="Times New Roman" w:eastAsia="宋体" w:hAnsi="Times New Roman" w:cs="Times New Roman"/>
                <w:bCs/>
                <w:sz w:val="24"/>
                <w:szCs w:val="24"/>
              </w:rPr>
              <w:t xml:space="preserve">  </w:t>
            </w:r>
            <w:r w:rsidRPr="00931F78">
              <w:rPr>
                <w:rFonts w:ascii="Times New Roman" w:eastAsia="宋体" w:hAnsi="Times New Roman" w:cs="Times New Roman"/>
                <w:bCs/>
                <w:sz w:val="24"/>
                <w:szCs w:val="24"/>
              </w:rPr>
              <w:t>药学专业科技论文翻译</w:t>
            </w:r>
          </w:p>
          <w:p w14:paraId="1AD2978C"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1</w:t>
            </w:r>
            <w:r w:rsidRPr="00931F78">
              <w:rPr>
                <w:rFonts w:ascii="Times New Roman" w:eastAsia="宋体" w:hAnsi="Times New Roman" w:cs="Times New Roman"/>
                <w:bCs/>
                <w:sz w:val="24"/>
                <w:szCs w:val="24"/>
              </w:rPr>
              <w:t>）科技论文的写作要求</w:t>
            </w:r>
          </w:p>
          <w:p w14:paraId="1C0CA61C"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2</w:t>
            </w:r>
            <w:r w:rsidRPr="00931F78">
              <w:rPr>
                <w:rFonts w:ascii="Times New Roman" w:eastAsia="宋体" w:hAnsi="Times New Roman" w:cs="Times New Roman"/>
                <w:bCs/>
                <w:sz w:val="24"/>
                <w:szCs w:val="24"/>
              </w:rPr>
              <w:t>）药学专业英文文献摘要的翻译</w:t>
            </w:r>
          </w:p>
          <w:p w14:paraId="2C4D4841" w14:textId="77777777" w:rsidR="00931F78" w:rsidRPr="00931F78" w:rsidRDefault="00931F78" w:rsidP="00931F78">
            <w:pPr>
              <w:spacing w:line="440" w:lineRule="exact"/>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w:t>
            </w:r>
            <w:r w:rsidRPr="00931F78">
              <w:rPr>
                <w:rFonts w:ascii="Times New Roman" w:eastAsia="宋体" w:hAnsi="Times New Roman" w:cs="Times New Roman"/>
                <w:bCs/>
                <w:sz w:val="24"/>
                <w:szCs w:val="24"/>
              </w:rPr>
              <w:t>3</w:t>
            </w:r>
            <w:r w:rsidRPr="00931F78">
              <w:rPr>
                <w:rFonts w:ascii="Times New Roman" w:eastAsia="宋体" w:hAnsi="Times New Roman" w:cs="Times New Roman"/>
                <w:bCs/>
                <w:sz w:val="24"/>
                <w:szCs w:val="24"/>
              </w:rPr>
              <w:t>）参考文献的准确编写格式</w:t>
            </w:r>
          </w:p>
        </w:tc>
      </w:tr>
    </w:tbl>
    <w:p w14:paraId="5A116824"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（二）课程考核方式</w:t>
      </w:r>
    </w:p>
    <w:p w14:paraId="68D5159A"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课程考核方式分为平时考核和期末考核</w:t>
      </w:r>
      <w:r w:rsidRPr="00931F78">
        <w:rPr>
          <w:rFonts w:ascii="Times New Roman" w:eastAsia="宋体" w:hAnsi="Times New Roman" w:cs="Times New Roman" w:hint="eastAsia"/>
          <w:sz w:val="24"/>
          <w:szCs w:val="24"/>
        </w:rPr>
        <w:t>。</w:t>
      </w:r>
      <w:r w:rsidRPr="00931F78">
        <w:rPr>
          <w:rFonts w:ascii="Times New Roman" w:eastAsia="宋体" w:hAnsi="Times New Roman" w:cs="Times New Roman"/>
          <w:sz w:val="24"/>
          <w:szCs w:val="24"/>
        </w:rPr>
        <w:t>平时考核方式包括课堂表现、</w:t>
      </w:r>
      <w:r w:rsidRPr="00931F78">
        <w:rPr>
          <w:rFonts w:ascii="Times New Roman" w:eastAsia="宋体" w:hAnsi="Times New Roman" w:cs="Times New Roman" w:hint="eastAsia"/>
          <w:sz w:val="24"/>
          <w:szCs w:val="24"/>
        </w:rPr>
        <w:t>考勤、</w:t>
      </w:r>
      <w:r w:rsidRPr="00931F78">
        <w:rPr>
          <w:rFonts w:ascii="Times New Roman" w:eastAsia="宋体" w:hAnsi="Times New Roman" w:cs="Times New Roman"/>
          <w:sz w:val="24"/>
          <w:szCs w:val="24"/>
        </w:rPr>
        <w:t>平时作业等；期末考核采用</w:t>
      </w:r>
      <w:r w:rsidRPr="00931F78">
        <w:rPr>
          <w:rFonts w:ascii="Times New Roman" w:eastAsia="宋体" w:hAnsi="Times New Roman" w:cs="Times New Roman" w:hint="eastAsia"/>
          <w:sz w:val="24"/>
          <w:szCs w:val="24"/>
        </w:rPr>
        <w:t>翻译英文科技文献。</w:t>
      </w:r>
    </w:p>
    <w:p w14:paraId="51AA9DB2" w14:textId="77777777" w:rsidR="00931F78" w:rsidRPr="00931F78" w:rsidRDefault="00931F78" w:rsidP="00931F78">
      <w:pPr>
        <w:spacing w:line="440" w:lineRule="exact"/>
        <w:ind w:firstLineChars="200" w:firstLine="480"/>
        <w:rPr>
          <w:rFonts w:ascii="Times New Roman" w:eastAsia="黑体" w:hAnsi="Times New Roman" w:cs="Times New Roman"/>
          <w:sz w:val="24"/>
          <w:szCs w:val="28"/>
        </w:rPr>
      </w:pPr>
      <w:r w:rsidRPr="00931F78">
        <w:rPr>
          <w:rFonts w:ascii="Times New Roman" w:eastAsia="宋体" w:hAnsi="Times New Roman" w:cs="Times New Roman"/>
          <w:sz w:val="24"/>
          <w:szCs w:val="24"/>
        </w:rPr>
        <w:t>学生最后总成绩由期末</w:t>
      </w:r>
      <w:r w:rsidRPr="00931F78">
        <w:rPr>
          <w:rFonts w:ascii="Times New Roman" w:eastAsia="宋体" w:hAnsi="Times New Roman" w:cs="Times New Roman" w:hint="eastAsia"/>
          <w:sz w:val="24"/>
          <w:szCs w:val="24"/>
        </w:rPr>
        <w:t>考核</w:t>
      </w:r>
      <w:r w:rsidRPr="00931F78">
        <w:rPr>
          <w:rFonts w:ascii="Times New Roman" w:eastAsia="宋体" w:hAnsi="Times New Roman" w:cs="Times New Roman"/>
          <w:sz w:val="24"/>
          <w:szCs w:val="24"/>
        </w:rPr>
        <w:t>成绩（</w:t>
      </w:r>
      <w:r w:rsidRPr="00931F78">
        <w:rPr>
          <w:rFonts w:ascii="Times New Roman" w:eastAsia="宋体" w:hAnsi="Times New Roman" w:cs="Times New Roman"/>
          <w:sz w:val="24"/>
          <w:szCs w:val="24"/>
        </w:rPr>
        <w:t>60%</w:t>
      </w:r>
      <w:r w:rsidRPr="00931F78">
        <w:rPr>
          <w:rFonts w:ascii="Times New Roman" w:eastAsia="宋体" w:hAnsi="Times New Roman" w:cs="Times New Roman"/>
          <w:sz w:val="24"/>
          <w:szCs w:val="24"/>
        </w:rPr>
        <w:t>）＋</w:t>
      </w:r>
      <w:r w:rsidRPr="00931F78">
        <w:rPr>
          <w:rFonts w:ascii="Times New Roman" w:eastAsia="宋体" w:hAnsi="Times New Roman" w:cs="Times New Roman" w:hint="eastAsia"/>
          <w:sz w:val="24"/>
          <w:szCs w:val="24"/>
        </w:rPr>
        <w:t>课堂表现</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10%</w:t>
      </w:r>
      <w:r w:rsidRPr="00931F78">
        <w:rPr>
          <w:rFonts w:ascii="Times New Roman" w:eastAsia="宋体" w:hAnsi="Times New Roman" w:cs="Times New Roman"/>
          <w:sz w:val="24"/>
          <w:szCs w:val="24"/>
        </w:rPr>
        <w:t>）＋</w:t>
      </w:r>
      <w:r w:rsidRPr="00931F78">
        <w:rPr>
          <w:rFonts w:ascii="Times New Roman" w:eastAsia="宋体" w:hAnsi="Times New Roman" w:cs="Times New Roman" w:hint="eastAsia"/>
          <w:sz w:val="24"/>
          <w:szCs w:val="24"/>
        </w:rPr>
        <w:t>考勤</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10%</w:t>
      </w:r>
      <w:r w:rsidRPr="00931F78">
        <w:rPr>
          <w:rFonts w:ascii="Times New Roman" w:eastAsia="宋体" w:hAnsi="Times New Roman" w:cs="Times New Roman"/>
          <w:sz w:val="24"/>
          <w:szCs w:val="24"/>
        </w:rPr>
        <w:t>）＋平时</w:t>
      </w:r>
      <w:r w:rsidRPr="00931F78">
        <w:rPr>
          <w:rFonts w:ascii="Times New Roman" w:eastAsia="宋体" w:hAnsi="Times New Roman" w:cs="Times New Roman" w:hint="eastAsia"/>
          <w:sz w:val="24"/>
          <w:szCs w:val="24"/>
        </w:rPr>
        <w:t>作业</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20%</w:t>
      </w:r>
      <w:r w:rsidRPr="00931F78">
        <w:rPr>
          <w:rFonts w:ascii="Times New Roman" w:eastAsia="宋体" w:hAnsi="Times New Roman" w:cs="Times New Roman"/>
          <w:sz w:val="24"/>
          <w:szCs w:val="24"/>
        </w:rPr>
        <w:t>）的总和确定。</w:t>
      </w:r>
    </w:p>
    <w:p w14:paraId="19708CF5"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（三）课程目标达成评价方式及考核比例</w:t>
      </w:r>
    </w:p>
    <w:p w14:paraId="0DDC5DF0"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课程考核方式及成绩比例为：平时成绩</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考勤</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sz w:val="24"/>
          <w:szCs w:val="24"/>
        </w:rPr>
        <w:t>) (40%) +</w:t>
      </w:r>
      <w:r w:rsidRPr="00931F78">
        <w:rPr>
          <w:rFonts w:ascii="Times New Roman" w:eastAsia="宋体" w:hAnsi="Times New Roman" w:cs="Times New Roman"/>
          <w:sz w:val="24"/>
          <w:szCs w:val="24"/>
        </w:rPr>
        <w:t>期末成绩</w:t>
      </w:r>
      <w:r w:rsidRPr="00931F78">
        <w:rPr>
          <w:rFonts w:ascii="Times New Roman" w:eastAsia="宋体" w:hAnsi="Times New Roman" w:cs="Times New Roman"/>
          <w:sz w:val="24"/>
          <w:szCs w:val="24"/>
        </w:rPr>
        <w:t>(60%)</w:t>
      </w:r>
      <w:r w:rsidRPr="00931F78">
        <w:rPr>
          <w:rFonts w:ascii="Times New Roman" w:eastAsia="宋体" w:hAnsi="Times New Roman" w:cs="Times New Roman"/>
          <w:sz w:val="24"/>
          <w:szCs w:val="24"/>
        </w:rPr>
        <w:t>。</w:t>
      </w:r>
    </w:p>
    <w:p w14:paraId="5A0C65E0"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本课程共有两个课程目标，考核方式及成绩比例分别为：</w:t>
      </w:r>
    </w:p>
    <w:p w14:paraId="28AD2A3A"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1/2</w:t>
      </w:r>
      <w:r w:rsidRPr="00931F78">
        <w:rPr>
          <w:rFonts w:ascii="Times New Roman" w:eastAsia="宋体" w:hAnsi="Times New Roman" w:cs="Times New Roman"/>
          <w:sz w:val="24"/>
          <w:szCs w:val="24"/>
        </w:rPr>
        <w:t>：平时成绩</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考勤</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sz w:val="24"/>
          <w:szCs w:val="24"/>
        </w:rPr>
        <w:t>) (20%)+</w:t>
      </w:r>
      <w:r w:rsidRPr="00931F78">
        <w:rPr>
          <w:rFonts w:ascii="Times New Roman" w:eastAsia="宋体" w:hAnsi="Times New Roman" w:cs="Times New Roman"/>
          <w:sz w:val="24"/>
          <w:szCs w:val="24"/>
        </w:rPr>
        <w:t>期末成绩</w:t>
      </w:r>
      <w:r w:rsidRPr="00931F78">
        <w:rPr>
          <w:rFonts w:ascii="Times New Roman" w:eastAsia="宋体" w:hAnsi="Times New Roman" w:cs="Times New Roman"/>
          <w:sz w:val="24"/>
          <w:szCs w:val="24"/>
        </w:rPr>
        <w:t>(30%)</w:t>
      </w:r>
      <w:r w:rsidRPr="00931F78">
        <w:rPr>
          <w:rFonts w:ascii="Times New Roman" w:eastAsia="宋体" w:hAnsi="Times New Roman" w:cs="Times New Roman"/>
          <w:sz w:val="24"/>
          <w:szCs w:val="24"/>
        </w:rPr>
        <w:t>；</w:t>
      </w:r>
    </w:p>
    <w:p w14:paraId="1639C379"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lastRenderedPageBreak/>
        <w:t>课程目标</w:t>
      </w:r>
      <w:r w:rsidRPr="00931F78">
        <w:rPr>
          <w:rFonts w:ascii="Times New Roman" w:eastAsia="宋体" w:hAnsi="Times New Roman" w:cs="Times New Roman"/>
          <w:sz w:val="24"/>
          <w:szCs w:val="24"/>
        </w:rPr>
        <w:t>3/4</w:t>
      </w:r>
      <w:r w:rsidRPr="00931F78">
        <w:rPr>
          <w:rFonts w:ascii="Times New Roman" w:eastAsia="宋体" w:hAnsi="Times New Roman" w:cs="Times New Roman"/>
          <w:sz w:val="24"/>
          <w:szCs w:val="24"/>
        </w:rPr>
        <w:t>：平时成绩</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考勤</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sz w:val="24"/>
          <w:szCs w:val="24"/>
        </w:rPr>
        <w:t>) (20%)+</w:t>
      </w:r>
      <w:r w:rsidRPr="00931F78">
        <w:rPr>
          <w:rFonts w:ascii="Times New Roman" w:eastAsia="宋体" w:hAnsi="Times New Roman" w:cs="Times New Roman"/>
          <w:sz w:val="24"/>
          <w:szCs w:val="24"/>
        </w:rPr>
        <w:t>期末成绩</w:t>
      </w:r>
      <w:r w:rsidRPr="00931F78">
        <w:rPr>
          <w:rFonts w:ascii="Times New Roman" w:eastAsia="宋体" w:hAnsi="Times New Roman" w:cs="Times New Roman"/>
          <w:sz w:val="24"/>
          <w:szCs w:val="24"/>
        </w:rPr>
        <w:t>(30%)</w:t>
      </w:r>
      <w:r w:rsidRPr="00931F78">
        <w:rPr>
          <w:rFonts w:ascii="Times New Roman" w:eastAsia="宋体" w:hAnsi="Times New Roman" w:cs="Times New Roman"/>
          <w:sz w:val="24"/>
          <w:szCs w:val="24"/>
        </w:rPr>
        <w:t>；</w:t>
      </w:r>
    </w:p>
    <w:p w14:paraId="410CA89D"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如下</w:t>
      </w:r>
      <w:r w:rsidRPr="00931F78">
        <w:rPr>
          <w:rFonts w:ascii="Times New Roman" w:eastAsia="宋体" w:hAnsi="Times New Roman" w:cs="Times New Roman" w:hint="eastAsia"/>
          <w:sz w:val="24"/>
          <w:szCs w:val="24"/>
        </w:rPr>
        <w:t>表</w:t>
      </w:r>
      <w:r w:rsidRPr="00931F78">
        <w:rPr>
          <w:rFonts w:ascii="Times New Roman" w:eastAsia="宋体" w:hAnsi="Times New Roman" w:cs="Times New Roman"/>
          <w:sz w:val="24"/>
          <w:szCs w:val="24"/>
        </w:rPr>
        <w:t>：</w:t>
      </w:r>
    </w:p>
    <w:p w14:paraId="1DAD5698"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p>
    <w:p w14:paraId="1DDFCA9B"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p>
    <w:tbl>
      <w:tblPr>
        <w:tblW w:w="8269" w:type="dxa"/>
        <w:tblLayout w:type="fixed"/>
        <w:tblLook w:val="04A0" w:firstRow="1" w:lastRow="0" w:firstColumn="1" w:lastColumn="0" w:noHBand="0" w:noVBand="1"/>
      </w:tblPr>
      <w:tblGrid>
        <w:gridCol w:w="1723"/>
        <w:gridCol w:w="1356"/>
        <w:gridCol w:w="1492"/>
        <w:gridCol w:w="1356"/>
        <w:gridCol w:w="1356"/>
        <w:gridCol w:w="986"/>
      </w:tblGrid>
      <w:tr w:rsidR="00931F78" w:rsidRPr="00931F78" w14:paraId="56B2C735" w14:textId="77777777" w:rsidTr="00931F78">
        <w:trPr>
          <w:trHeight w:val="540"/>
        </w:trPr>
        <w:tc>
          <w:tcPr>
            <w:tcW w:w="1723" w:type="dxa"/>
            <w:vMerge w:val="restart"/>
            <w:tcBorders>
              <w:top w:val="single" w:sz="4" w:space="0" w:color="auto"/>
              <w:left w:val="single" w:sz="4" w:space="0" w:color="auto"/>
              <w:bottom w:val="single" w:sz="4" w:space="0" w:color="auto"/>
              <w:right w:val="single" w:sz="4" w:space="0" w:color="auto"/>
            </w:tcBorders>
            <w:vAlign w:val="center"/>
          </w:tcPr>
          <w:p w14:paraId="2D6C576E" w14:textId="77777777" w:rsidR="00931F78" w:rsidRPr="00931F78" w:rsidRDefault="00931F78" w:rsidP="00931F78">
            <w:pPr>
              <w:spacing w:line="440" w:lineRule="atLeast"/>
              <w:jc w:val="center"/>
              <w:rPr>
                <w:rFonts w:ascii="Times New Roman" w:eastAsia="宋体" w:hAnsi="Times New Roman" w:cs="Times New Roman"/>
                <w:szCs w:val="24"/>
              </w:rPr>
            </w:pPr>
            <w:r w:rsidRPr="00931F78">
              <w:rPr>
                <w:rFonts w:ascii="Times New Roman" w:eastAsia="宋体" w:hAnsi="Times New Roman" w:cs="Times New Roman"/>
                <w:b/>
                <w:sz w:val="24"/>
                <w:szCs w:val="24"/>
              </w:rPr>
              <w:t>课程目标</w:t>
            </w:r>
          </w:p>
        </w:tc>
        <w:tc>
          <w:tcPr>
            <w:tcW w:w="5560" w:type="dxa"/>
            <w:gridSpan w:val="4"/>
            <w:tcBorders>
              <w:top w:val="single" w:sz="4" w:space="0" w:color="auto"/>
              <w:left w:val="single" w:sz="4" w:space="0" w:color="auto"/>
              <w:bottom w:val="single" w:sz="4" w:space="0" w:color="auto"/>
              <w:right w:val="single" w:sz="4" w:space="0" w:color="auto"/>
            </w:tcBorders>
          </w:tcPr>
          <w:p w14:paraId="3062D680" w14:textId="77777777" w:rsidR="00931F78" w:rsidRPr="00931F78" w:rsidRDefault="00931F78" w:rsidP="00931F78">
            <w:pPr>
              <w:spacing w:line="440" w:lineRule="atLeast"/>
              <w:jc w:val="center"/>
              <w:rPr>
                <w:rFonts w:ascii="Times New Roman" w:eastAsia="宋体" w:hAnsi="Times New Roman" w:cs="Times New Roman"/>
                <w:szCs w:val="24"/>
              </w:rPr>
            </w:pPr>
            <w:r w:rsidRPr="00931F78">
              <w:rPr>
                <w:rFonts w:ascii="Times New Roman" w:eastAsia="宋体" w:hAnsi="Times New Roman" w:cs="Times New Roman"/>
                <w:b/>
                <w:sz w:val="24"/>
                <w:szCs w:val="24"/>
              </w:rPr>
              <w:t>考核方式及成绩比例（</w:t>
            </w:r>
            <w:r w:rsidRPr="00931F78">
              <w:rPr>
                <w:rFonts w:ascii="Times New Roman" w:eastAsia="宋体" w:hAnsi="Times New Roman" w:cs="Times New Roman"/>
                <w:b/>
                <w:sz w:val="24"/>
                <w:szCs w:val="24"/>
              </w:rPr>
              <w:t>%</w:t>
            </w:r>
            <w:r w:rsidRPr="00931F78">
              <w:rPr>
                <w:rFonts w:ascii="Times New Roman" w:eastAsia="宋体" w:hAnsi="Times New Roman" w:cs="Times New Roman"/>
                <w:b/>
                <w:sz w:val="24"/>
                <w:szCs w:val="24"/>
              </w:rPr>
              <w:t>）</w:t>
            </w:r>
          </w:p>
        </w:tc>
        <w:tc>
          <w:tcPr>
            <w:tcW w:w="986" w:type="dxa"/>
            <w:vMerge w:val="restart"/>
            <w:tcBorders>
              <w:top w:val="single" w:sz="4" w:space="0" w:color="auto"/>
              <w:left w:val="single" w:sz="4" w:space="0" w:color="auto"/>
              <w:right w:val="single" w:sz="4" w:space="0" w:color="auto"/>
            </w:tcBorders>
            <w:vAlign w:val="center"/>
          </w:tcPr>
          <w:p w14:paraId="5ACBC789" w14:textId="77777777" w:rsidR="00931F78" w:rsidRPr="00931F78" w:rsidRDefault="00931F78" w:rsidP="00931F78">
            <w:pPr>
              <w:spacing w:line="440" w:lineRule="atLeast"/>
              <w:jc w:val="center"/>
              <w:rPr>
                <w:rFonts w:ascii="Times New Roman" w:eastAsia="宋体" w:hAnsi="Times New Roman" w:cs="Times New Roman"/>
                <w:szCs w:val="24"/>
              </w:rPr>
            </w:pPr>
            <w:r w:rsidRPr="00931F78">
              <w:rPr>
                <w:rFonts w:ascii="Times New Roman" w:eastAsia="宋体" w:hAnsi="Times New Roman" w:cs="Times New Roman"/>
                <w:b/>
                <w:sz w:val="24"/>
                <w:szCs w:val="24"/>
              </w:rPr>
              <w:t>合计</w:t>
            </w:r>
          </w:p>
        </w:tc>
      </w:tr>
      <w:tr w:rsidR="00931F78" w:rsidRPr="00931F78" w14:paraId="7A9C25C6" w14:textId="77777777" w:rsidTr="00931F78">
        <w:trPr>
          <w:trHeight w:val="578"/>
        </w:trPr>
        <w:tc>
          <w:tcPr>
            <w:tcW w:w="1723" w:type="dxa"/>
            <w:vMerge/>
            <w:tcBorders>
              <w:top w:val="single" w:sz="4" w:space="0" w:color="auto"/>
              <w:left w:val="single" w:sz="4" w:space="0" w:color="auto"/>
              <w:bottom w:val="single" w:sz="4" w:space="0" w:color="auto"/>
              <w:right w:val="single" w:sz="4" w:space="0" w:color="auto"/>
            </w:tcBorders>
            <w:vAlign w:val="center"/>
          </w:tcPr>
          <w:p w14:paraId="2391206F" w14:textId="77777777" w:rsidR="00931F78" w:rsidRPr="00931F78" w:rsidRDefault="00931F78" w:rsidP="00931F78">
            <w:pPr>
              <w:spacing w:line="440" w:lineRule="atLeast"/>
              <w:jc w:val="center"/>
              <w:rPr>
                <w:rFonts w:ascii="Times New Roman" w:eastAsia="宋体" w:hAnsi="Times New Roman" w:cs="Times New Roman"/>
                <w:szCs w:val="24"/>
              </w:rPr>
            </w:pPr>
          </w:p>
        </w:tc>
        <w:tc>
          <w:tcPr>
            <w:tcW w:w="1356" w:type="dxa"/>
            <w:tcBorders>
              <w:top w:val="single" w:sz="4" w:space="0" w:color="auto"/>
              <w:left w:val="single" w:sz="4" w:space="0" w:color="auto"/>
              <w:bottom w:val="single" w:sz="4" w:space="0" w:color="auto"/>
              <w:right w:val="single" w:sz="4" w:space="0" w:color="auto"/>
            </w:tcBorders>
            <w:vAlign w:val="center"/>
          </w:tcPr>
          <w:p w14:paraId="1196168C" w14:textId="77777777" w:rsidR="00931F78" w:rsidRPr="00931F78" w:rsidRDefault="00931F78" w:rsidP="00931F78">
            <w:pPr>
              <w:spacing w:line="276" w:lineRule="auto"/>
              <w:jc w:val="center"/>
              <w:rPr>
                <w:rFonts w:ascii="Times New Roman" w:eastAsia="宋体" w:hAnsi="Times New Roman" w:cs="Times New Roman"/>
                <w:bCs/>
                <w:sz w:val="24"/>
                <w:szCs w:val="24"/>
              </w:rPr>
            </w:pPr>
            <w:r w:rsidRPr="00931F78">
              <w:rPr>
                <w:rFonts w:ascii="Times New Roman" w:eastAsia="宋体" w:hAnsi="Times New Roman" w:cs="Times New Roman"/>
                <w:bCs/>
                <w:sz w:val="24"/>
                <w:szCs w:val="24"/>
              </w:rPr>
              <w:t>平时</w:t>
            </w:r>
            <w:r w:rsidRPr="00931F78">
              <w:rPr>
                <w:rFonts w:ascii="Times New Roman" w:eastAsia="宋体" w:hAnsi="Times New Roman" w:cs="Times New Roman" w:hint="eastAsia"/>
                <w:bCs/>
                <w:sz w:val="24"/>
                <w:szCs w:val="24"/>
              </w:rPr>
              <w:t>作业</w:t>
            </w:r>
          </w:p>
        </w:tc>
        <w:tc>
          <w:tcPr>
            <w:tcW w:w="1492" w:type="dxa"/>
            <w:tcBorders>
              <w:top w:val="single" w:sz="4" w:space="0" w:color="auto"/>
              <w:left w:val="single" w:sz="4" w:space="0" w:color="auto"/>
              <w:bottom w:val="single" w:sz="4" w:space="0" w:color="auto"/>
              <w:right w:val="single" w:sz="4" w:space="0" w:color="auto"/>
            </w:tcBorders>
            <w:vAlign w:val="center"/>
          </w:tcPr>
          <w:p w14:paraId="45EBB2A1" w14:textId="77777777" w:rsidR="00931F78" w:rsidRPr="00931F78" w:rsidRDefault="00931F78" w:rsidP="00931F78">
            <w:pPr>
              <w:spacing w:line="276" w:lineRule="auto"/>
              <w:jc w:val="center"/>
              <w:rPr>
                <w:rFonts w:ascii="Times New Roman" w:eastAsia="宋体" w:hAnsi="Times New Roman" w:cs="Times New Roman"/>
                <w:bCs/>
                <w:szCs w:val="24"/>
              </w:rPr>
            </w:pPr>
            <w:r w:rsidRPr="00931F78">
              <w:rPr>
                <w:rFonts w:ascii="Times New Roman" w:eastAsia="宋体" w:hAnsi="Times New Roman" w:cs="Times New Roman" w:hint="eastAsia"/>
                <w:bCs/>
                <w:sz w:val="24"/>
                <w:szCs w:val="24"/>
              </w:rPr>
              <w:t>考勤</w:t>
            </w:r>
          </w:p>
        </w:tc>
        <w:tc>
          <w:tcPr>
            <w:tcW w:w="1356" w:type="dxa"/>
            <w:tcBorders>
              <w:top w:val="single" w:sz="4" w:space="0" w:color="auto"/>
              <w:left w:val="single" w:sz="4" w:space="0" w:color="auto"/>
              <w:bottom w:val="single" w:sz="4" w:space="0" w:color="auto"/>
              <w:right w:val="single" w:sz="4" w:space="0" w:color="auto"/>
            </w:tcBorders>
            <w:vAlign w:val="center"/>
          </w:tcPr>
          <w:p w14:paraId="7E30A60C" w14:textId="77777777" w:rsidR="00931F78" w:rsidRPr="00931F78" w:rsidRDefault="00931F78" w:rsidP="00931F78">
            <w:pPr>
              <w:spacing w:line="276" w:lineRule="auto"/>
              <w:jc w:val="left"/>
              <w:rPr>
                <w:rFonts w:ascii="Times New Roman" w:eastAsia="宋体" w:hAnsi="Times New Roman" w:cs="Times New Roman"/>
                <w:bCs/>
                <w:szCs w:val="24"/>
              </w:rPr>
            </w:pPr>
            <w:r w:rsidRPr="00931F78">
              <w:rPr>
                <w:rFonts w:ascii="Times New Roman" w:eastAsia="宋体" w:hAnsi="Times New Roman" w:cs="Times New Roman" w:hint="eastAsia"/>
                <w:bCs/>
                <w:sz w:val="24"/>
                <w:szCs w:val="24"/>
              </w:rPr>
              <w:t>课堂表现</w:t>
            </w:r>
          </w:p>
        </w:tc>
        <w:tc>
          <w:tcPr>
            <w:tcW w:w="1356" w:type="dxa"/>
            <w:tcBorders>
              <w:top w:val="single" w:sz="4" w:space="0" w:color="auto"/>
              <w:left w:val="single" w:sz="4" w:space="0" w:color="auto"/>
              <w:bottom w:val="single" w:sz="4" w:space="0" w:color="auto"/>
              <w:right w:val="single" w:sz="4" w:space="0" w:color="auto"/>
            </w:tcBorders>
            <w:vAlign w:val="center"/>
          </w:tcPr>
          <w:p w14:paraId="2B5F1937" w14:textId="77777777" w:rsidR="00931F78" w:rsidRPr="00931F78" w:rsidRDefault="00931F78" w:rsidP="00931F78">
            <w:pPr>
              <w:spacing w:line="440" w:lineRule="atLeast"/>
              <w:jc w:val="center"/>
              <w:rPr>
                <w:rFonts w:ascii="Times New Roman" w:eastAsia="宋体" w:hAnsi="Times New Roman" w:cs="Times New Roman"/>
                <w:bCs/>
                <w:szCs w:val="24"/>
              </w:rPr>
            </w:pPr>
            <w:r w:rsidRPr="00931F78">
              <w:rPr>
                <w:rFonts w:ascii="Times New Roman" w:eastAsia="宋体" w:hAnsi="Times New Roman" w:cs="Times New Roman"/>
                <w:bCs/>
                <w:sz w:val="24"/>
                <w:szCs w:val="24"/>
              </w:rPr>
              <w:t>期末成绩</w:t>
            </w:r>
          </w:p>
        </w:tc>
        <w:tc>
          <w:tcPr>
            <w:tcW w:w="986" w:type="dxa"/>
            <w:vMerge/>
            <w:tcBorders>
              <w:left w:val="single" w:sz="4" w:space="0" w:color="auto"/>
              <w:bottom w:val="single" w:sz="4" w:space="0" w:color="auto"/>
              <w:right w:val="single" w:sz="4" w:space="0" w:color="auto"/>
            </w:tcBorders>
            <w:vAlign w:val="center"/>
          </w:tcPr>
          <w:p w14:paraId="7A571A62" w14:textId="77777777" w:rsidR="00931F78" w:rsidRPr="00931F78" w:rsidRDefault="00931F78" w:rsidP="00931F78">
            <w:pPr>
              <w:spacing w:line="440" w:lineRule="atLeast"/>
              <w:jc w:val="center"/>
              <w:rPr>
                <w:rFonts w:ascii="Times New Roman" w:eastAsia="宋体" w:hAnsi="Times New Roman" w:cs="Times New Roman"/>
                <w:szCs w:val="24"/>
              </w:rPr>
            </w:pPr>
          </w:p>
        </w:tc>
      </w:tr>
      <w:tr w:rsidR="00931F78" w:rsidRPr="00931F78" w14:paraId="556B358A" w14:textId="77777777" w:rsidTr="00931F78">
        <w:tc>
          <w:tcPr>
            <w:tcW w:w="1723" w:type="dxa"/>
            <w:tcBorders>
              <w:top w:val="single" w:sz="4" w:space="0" w:color="auto"/>
              <w:left w:val="single" w:sz="4" w:space="0" w:color="auto"/>
              <w:bottom w:val="single" w:sz="4" w:space="0" w:color="auto"/>
              <w:right w:val="single" w:sz="4" w:space="0" w:color="auto"/>
            </w:tcBorders>
            <w:vAlign w:val="center"/>
          </w:tcPr>
          <w:p w14:paraId="536206A7" w14:textId="77777777" w:rsidR="00931F78" w:rsidRPr="00931F78" w:rsidRDefault="00931F78" w:rsidP="00931F78">
            <w:pPr>
              <w:spacing w:line="440" w:lineRule="atLeast"/>
              <w:jc w:val="center"/>
              <w:rPr>
                <w:rFonts w:ascii="Times New Roman" w:eastAsia="宋体" w:hAnsi="Times New Roman" w:cs="Times New Roman"/>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1/2</w:t>
            </w:r>
          </w:p>
        </w:tc>
        <w:tc>
          <w:tcPr>
            <w:tcW w:w="1356" w:type="dxa"/>
            <w:tcBorders>
              <w:top w:val="single" w:sz="4" w:space="0" w:color="auto"/>
              <w:left w:val="single" w:sz="4" w:space="0" w:color="auto"/>
              <w:bottom w:val="single" w:sz="4" w:space="0" w:color="auto"/>
              <w:right w:val="single" w:sz="4" w:space="0" w:color="auto"/>
            </w:tcBorders>
            <w:vAlign w:val="center"/>
          </w:tcPr>
          <w:p w14:paraId="72A619E5"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10</w:t>
            </w:r>
          </w:p>
        </w:tc>
        <w:tc>
          <w:tcPr>
            <w:tcW w:w="1492" w:type="dxa"/>
            <w:tcBorders>
              <w:top w:val="single" w:sz="4" w:space="0" w:color="auto"/>
              <w:left w:val="single" w:sz="4" w:space="0" w:color="auto"/>
              <w:bottom w:val="single" w:sz="4" w:space="0" w:color="auto"/>
              <w:right w:val="single" w:sz="4" w:space="0" w:color="auto"/>
            </w:tcBorders>
            <w:vAlign w:val="center"/>
          </w:tcPr>
          <w:p w14:paraId="693C4F3D"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hint="eastAsia"/>
                <w:sz w:val="24"/>
                <w:szCs w:val="24"/>
              </w:rPr>
              <w:t>4</w:t>
            </w:r>
          </w:p>
        </w:tc>
        <w:tc>
          <w:tcPr>
            <w:tcW w:w="1356" w:type="dxa"/>
            <w:tcBorders>
              <w:top w:val="single" w:sz="4" w:space="0" w:color="auto"/>
              <w:left w:val="single" w:sz="4" w:space="0" w:color="auto"/>
              <w:bottom w:val="single" w:sz="4" w:space="0" w:color="auto"/>
              <w:right w:val="single" w:sz="4" w:space="0" w:color="auto"/>
            </w:tcBorders>
            <w:vAlign w:val="center"/>
          </w:tcPr>
          <w:p w14:paraId="49B8CA79"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6</w:t>
            </w:r>
          </w:p>
        </w:tc>
        <w:tc>
          <w:tcPr>
            <w:tcW w:w="1356" w:type="dxa"/>
            <w:tcBorders>
              <w:top w:val="single" w:sz="4" w:space="0" w:color="auto"/>
              <w:left w:val="single" w:sz="4" w:space="0" w:color="auto"/>
              <w:bottom w:val="single" w:sz="4" w:space="0" w:color="auto"/>
              <w:right w:val="single" w:sz="4" w:space="0" w:color="auto"/>
            </w:tcBorders>
            <w:vAlign w:val="center"/>
          </w:tcPr>
          <w:p w14:paraId="513C72B3"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30</w:t>
            </w:r>
          </w:p>
        </w:tc>
        <w:tc>
          <w:tcPr>
            <w:tcW w:w="986" w:type="dxa"/>
            <w:tcBorders>
              <w:top w:val="single" w:sz="4" w:space="0" w:color="auto"/>
              <w:left w:val="single" w:sz="4" w:space="0" w:color="auto"/>
              <w:bottom w:val="single" w:sz="4" w:space="0" w:color="auto"/>
              <w:right w:val="single" w:sz="4" w:space="0" w:color="auto"/>
            </w:tcBorders>
          </w:tcPr>
          <w:p w14:paraId="170928B4"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50</w:t>
            </w:r>
          </w:p>
        </w:tc>
      </w:tr>
      <w:tr w:rsidR="00931F78" w:rsidRPr="00931F78" w14:paraId="119919EE" w14:textId="77777777" w:rsidTr="00931F78">
        <w:tc>
          <w:tcPr>
            <w:tcW w:w="1723" w:type="dxa"/>
            <w:tcBorders>
              <w:top w:val="single" w:sz="4" w:space="0" w:color="auto"/>
              <w:left w:val="single" w:sz="4" w:space="0" w:color="auto"/>
              <w:bottom w:val="single" w:sz="4" w:space="0" w:color="auto"/>
              <w:right w:val="single" w:sz="4" w:space="0" w:color="auto"/>
            </w:tcBorders>
            <w:vAlign w:val="center"/>
          </w:tcPr>
          <w:p w14:paraId="0CF1D929" w14:textId="77777777" w:rsidR="00931F78" w:rsidRPr="00931F78" w:rsidRDefault="00931F78" w:rsidP="00931F78">
            <w:pPr>
              <w:spacing w:line="440" w:lineRule="atLeast"/>
              <w:jc w:val="center"/>
              <w:rPr>
                <w:rFonts w:ascii="Times New Roman" w:eastAsia="宋体" w:hAnsi="Times New Roman" w:cs="Times New Roman"/>
                <w:szCs w:val="24"/>
              </w:rPr>
            </w:pPr>
            <w:r w:rsidRPr="00931F78">
              <w:rPr>
                <w:rFonts w:ascii="Times New Roman" w:eastAsia="宋体" w:hAnsi="Times New Roman" w:cs="Times New Roman"/>
                <w:sz w:val="24"/>
                <w:szCs w:val="24"/>
              </w:rPr>
              <w:t>课程目标</w:t>
            </w:r>
            <w:r w:rsidRPr="00931F78">
              <w:rPr>
                <w:rFonts w:ascii="Times New Roman" w:eastAsia="宋体" w:hAnsi="Times New Roman" w:cs="Times New Roman"/>
                <w:sz w:val="24"/>
                <w:szCs w:val="24"/>
              </w:rPr>
              <w:t>3/4</w:t>
            </w:r>
          </w:p>
        </w:tc>
        <w:tc>
          <w:tcPr>
            <w:tcW w:w="1356" w:type="dxa"/>
            <w:tcBorders>
              <w:top w:val="single" w:sz="4" w:space="0" w:color="auto"/>
              <w:left w:val="single" w:sz="4" w:space="0" w:color="auto"/>
              <w:bottom w:val="single" w:sz="4" w:space="0" w:color="auto"/>
              <w:right w:val="single" w:sz="4" w:space="0" w:color="auto"/>
            </w:tcBorders>
            <w:vAlign w:val="center"/>
          </w:tcPr>
          <w:p w14:paraId="3524AE32"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10</w:t>
            </w:r>
          </w:p>
        </w:tc>
        <w:tc>
          <w:tcPr>
            <w:tcW w:w="1492" w:type="dxa"/>
            <w:tcBorders>
              <w:top w:val="single" w:sz="4" w:space="0" w:color="auto"/>
              <w:left w:val="single" w:sz="4" w:space="0" w:color="auto"/>
              <w:bottom w:val="single" w:sz="4" w:space="0" w:color="auto"/>
              <w:right w:val="single" w:sz="4" w:space="0" w:color="auto"/>
            </w:tcBorders>
            <w:vAlign w:val="center"/>
          </w:tcPr>
          <w:p w14:paraId="5B3B85C2"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hint="eastAsia"/>
                <w:sz w:val="24"/>
                <w:szCs w:val="24"/>
              </w:rPr>
              <w:t>4</w:t>
            </w:r>
          </w:p>
        </w:tc>
        <w:tc>
          <w:tcPr>
            <w:tcW w:w="1356" w:type="dxa"/>
            <w:tcBorders>
              <w:top w:val="single" w:sz="4" w:space="0" w:color="auto"/>
              <w:left w:val="single" w:sz="4" w:space="0" w:color="auto"/>
              <w:bottom w:val="single" w:sz="4" w:space="0" w:color="auto"/>
              <w:right w:val="single" w:sz="4" w:space="0" w:color="auto"/>
            </w:tcBorders>
            <w:vAlign w:val="center"/>
          </w:tcPr>
          <w:p w14:paraId="15875C44"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6</w:t>
            </w:r>
          </w:p>
        </w:tc>
        <w:tc>
          <w:tcPr>
            <w:tcW w:w="1356" w:type="dxa"/>
            <w:tcBorders>
              <w:top w:val="single" w:sz="4" w:space="0" w:color="auto"/>
              <w:left w:val="single" w:sz="4" w:space="0" w:color="auto"/>
              <w:bottom w:val="single" w:sz="4" w:space="0" w:color="auto"/>
              <w:right w:val="single" w:sz="4" w:space="0" w:color="auto"/>
            </w:tcBorders>
            <w:vAlign w:val="center"/>
          </w:tcPr>
          <w:p w14:paraId="04EB48B1"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30</w:t>
            </w:r>
          </w:p>
        </w:tc>
        <w:tc>
          <w:tcPr>
            <w:tcW w:w="986" w:type="dxa"/>
            <w:tcBorders>
              <w:top w:val="single" w:sz="4" w:space="0" w:color="auto"/>
              <w:left w:val="single" w:sz="4" w:space="0" w:color="auto"/>
              <w:bottom w:val="single" w:sz="4" w:space="0" w:color="auto"/>
              <w:right w:val="single" w:sz="4" w:space="0" w:color="auto"/>
            </w:tcBorders>
          </w:tcPr>
          <w:p w14:paraId="51505351"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50</w:t>
            </w:r>
          </w:p>
        </w:tc>
      </w:tr>
      <w:tr w:rsidR="00931F78" w:rsidRPr="00931F78" w14:paraId="1D3DEB9A" w14:textId="77777777" w:rsidTr="00931F78">
        <w:tc>
          <w:tcPr>
            <w:tcW w:w="1723" w:type="dxa"/>
            <w:tcBorders>
              <w:top w:val="single" w:sz="4" w:space="0" w:color="auto"/>
              <w:left w:val="single" w:sz="4" w:space="0" w:color="auto"/>
              <w:bottom w:val="single" w:sz="4" w:space="0" w:color="auto"/>
              <w:right w:val="single" w:sz="4" w:space="0" w:color="auto"/>
            </w:tcBorders>
            <w:vAlign w:val="center"/>
          </w:tcPr>
          <w:p w14:paraId="39846839" w14:textId="77777777" w:rsidR="00931F78" w:rsidRPr="00931F78" w:rsidRDefault="00931F78" w:rsidP="00931F78">
            <w:pPr>
              <w:spacing w:line="440" w:lineRule="atLeast"/>
              <w:jc w:val="center"/>
              <w:rPr>
                <w:rFonts w:ascii="Times New Roman" w:eastAsia="宋体" w:hAnsi="Times New Roman" w:cs="Times New Roman"/>
                <w:szCs w:val="24"/>
              </w:rPr>
            </w:pPr>
            <w:r w:rsidRPr="00931F78">
              <w:rPr>
                <w:rFonts w:ascii="Times New Roman" w:eastAsia="宋体" w:hAnsi="Times New Roman" w:cs="Times New Roman"/>
                <w:sz w:val="24"/>
                <w:szCs w:val="24"/>
              </w:rPr>
              <w:t>合计</w:t>
            </w:r>
          </w:p>
        </w:tc>
        <w:tc>
          <w:tcPr>
            <w:tcW w:w="1356" w:type="dxa"/>
            <w:tcBorders>
              <w:top w:val="single" w:sz="4" w:space="0" w:color="auto"/>
              <w:left w:val="single" w:sz="4" w:space="0" w:color="auto"/>
              <w:bottom w:val="single" w:sz="4" w:space="0" w:color="auto"/>
              <w:right w:val="single" w:sz="4" w:space="0" w:color="auto"/>
            </w:tcBorders>
            <w:vAlign w:val="center"/>
          </w:tcPr>
          <w:p w14:paraId="279F255B"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20</w:t>
            </w:r>
          </w:p>
        </w:tc>
        <w:tc>
          <w:tcPr>
            <w:tcW w:w="1492" w:type="dxa"/>
            <w:tcBorders>
              <w:top w:val="single" w:sz="4" w:space="0" w:color="auto"/>
              <w:left w:val="single" w:sz="4" w:space="0" w:color="auto"/>
              <w:bottom w:val="single" w:sz="4" w:space="0" w:color="auto"/>
              <w:right w:val="single" w:sz="4" w:space="0" w:color="auto"/>
            </w:tcBorders>
            <w:vAlign w:val="center"/>
          </w:tcPr>
          <w:p w14:paraId="1F68D4F3"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hint="eastAsia"/>
                <w:sz w:val="24"/>
                <w:szCs w:val="24"/>
              </w:rPr>
              <w:t>8</w:t>
            </w:r>
          </w:p>
        </w:tc>
        <w:tc>
          <w:tcPr>
            <w:tcW w:w="1356" w:type="dxa"/>
            <w:tcBorders>
              <w:top w:val="single" w:sz="4" w:space="0" w:color="auto"/>
              <w:left w:val="single" w:sz="4" w:space="0" w:color="auto"/>
              <w:bottom w:val="single" w:sz="4" w:space="0" w:color="auto"/>
              <w:right w:val="single" w:sz="4" w:space="0" w:color="auto"/>
            </w:tcBorders>
            <w:vAlign w:val="center"/>
          </w:tcPr>
          <w:p w14:paraId="13BE2D4C"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12</w:t>
            </w:r>
          </w:p>
        </w:tc>
        <w:tc>
          <w:tcPr>
            <w:tcW w:w="1356" w:type="dxa"/>
            <w:tcBorders>
              <w:top w:val="single" w:sz="4" w:space="0" w:color="auto"/>
              <w:left w:val="single" w:sz="4" w:space="0" w:color="auto"/>
              <w:bottom w:val="single" w:sz="4" w:space="0" w:color="auto"/>
              <w:right w:val="single" w:sz="4" w:space="0" w:color="auto"/>
            </w:tcBorders>
            <w:vAlign w:val="center"/>
          </w:tcPr>
          <w:p w14:paraId="01DC66E0"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60</w:t>
            </w:r>
          </w:p>
        </w:tc>
        <w:tc>
          <w:tcPr>
            <w:tcW w:w="986" w:type="dxa"/>
            <w:tcBorders>
              <w:top w:val="single" w:sz="4" w:space="0" w:color="auto"/>
              <w:left w:val="single" w:sz="4" w:space="0" w:color="auto"/>
              <w:bottom w:val="single" w:sz="4" w:space="0" w:color="auto"/>
              <w:right w:val="single" w:sz="4" w:space="0" w:color="auto"/>
            </w:tcBorders>
          </w:tcPr>
          <w:p w14:paraId="7F633D91" w14:textId="77777777" w:rsidR="00931F78" w:rsidRPr="00931F78" w:rsidRDefault="00931F78" w:rsidP="00931F78">
            <w:pPr>
              <w:spacing w:line="440" w:lineRule="atLeast"/>
              <w:jc w:val="center"/>
              <w:rPr>
                <w:rFonts w:ascii="宋体" w:eastAsia="宋体" w:hAnsi="宋体" w:cs="Times New Roman"/>
                <w:sz w:val="24"/>
                <w:szCs w:val="24"/>
              </w:rPr>
            </w:pPr>
            <w:r w:rsidRPr="00931F78">
              <w:rPr>
                <w:rFonts w:ascii="宋体" w:eastAsia="宋体" w:hAnsi="宋体" w:cs="Times New Roman"/>
                <w:sz w:val="24"/>
                <w:szCs w:val="24"/>
              </w:rPr>
              <w:t>100</w:t>
            </w:r>
          </w:p>
        </w:tc>
      </w:tr>
    </w:tbl>
    <w:p w14:paraId="6B842A2A"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五、成绩评定</w:t>
      </w:r>
    </w:p>
    <w:p w14:paraId="48528871"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（一）总成绩评定</w:t>
      </w:r>
    </w:p>
    <w:p w14:paraId="21492235"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总成绩</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平时成绩</w:t>
      </w:r>
      <w:r w:rsidRPr="00931F78">
        <w:rPr>
          <w:rFonts w:ascii="Times New Roman" w:eastAsia="宋体" w:hAnsi="Times New Roman" w:cs="Times New Roman"/>
          <w:sz w:val="24"/>
          <w:szCs w:val="24"/>
        </w:rPr>
        <w:t>×40%+</w:t>
      </w:r>
      <w:r w:rsidRPr="00931F78">
        <w:rPr>
          <w:rFonts w:ascii="Times New Roman" w:eastAsia="宋体" w:hAnsi="Times New Roman" w:cs="Times New Roman"/>
          <w:sz w:val="24"/>
          <w:szCs w:val="24"/>
        </w:rPr>
        <w:t>期末成绩</w:t>
      </w:r>
      <w:r w:rsidRPr="00931F78">
        <w:rPr>
          <w:rFonts w:ascii="Times New Roman" w:eastAsia="宋体" w:hAnsi="Times New Roman" w:cs="Times New Roman"/>
          <w:sz w:val="24"/>
          <w:szCs w:val="24"/>
        </w:rPr>
        <w:t>×60%</w:t>
      </w:r>
    </w:p>
    <w:p w14:paraId="0DB205DA" w14:textId="77777777" w:rsidR="00931F78" w:rsidRPr="00931F78" w:rsidRDefault="00931F78" w:rsidP="00931F78">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931F78">
        <w:rPr>
          <w:rFonts w:ascii="Times New Roman" w:eastAsia="黑体" w:hAnsi="Times New Roman" w:cs="Times New Roman"/>
          <w:sz w:val="28"/>
          <w:szCs w:val="28"/>
        </w:rPr>
        <w:t>（二）平时成绩评定</w:t>
      </w:r>
    </w:p>
    <w:p w14:paraId="01973153"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平时成绩（</w:t>
      </w:r>
      <w:r w:rsidRPr="00931F78">
        <w:rPr>
          <w:rFonts w:ascii="Times New Roman" w:eastAsia="宋体" w:hAnsi="Times New Roman" w:cs="Times New Roman"/>
          <w:sz w:val="24"/>
          <w:szCs w:val="24"/>
        </w:rPr>
        <w:t>100%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平时作业（</w:t>
      </w:r>
      <w:r w:rsidRPr="00931F78">
        <w:rPr>
          <w:rFonts w:ascii="Times New Roman" w:eastAsia="宋体" w:hAnsi="Times New Roman" w:cs="Times New Roman"/>
          <w:sz w:val="24"/>
          <w:szCs w:val="24"/>
        </w:rPr>
        <w:t>50%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考勤（</w:t>
      </w:r>
      <w:r w:rsidRPr="00931F78">
        <w:rPr>
          <w:rFonts w:ascii="Times New Roman" w:eastAsia="宋体" w:hAnsi="Times New Roman" w:cs="Times New Roman"/>
          <w:sz w:val="24"/>
          <w:szCs w:val="24"/>
        </w:rPr>
        <w:t>20%</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课堂表现（</w:t>
      </w:r>
      <w:r w:rsidRPr="00931F78">
        <w:rPr>
          <w:rFonts w:ascii="Times New Roman" w:eastAsia="宋体" w:hAnsi="Times New Roman" w:cs="Times New Roman"/>
          <w:sz w:val="24"/>
          <w:szCs w:val="24"/>
        </w:rPr>
        <w:t>30%</w:t>
      </w:r>
      <w:r w:rsidRPr="00931F78">
        <w:rPr>
          <w:rFonts w:ascii="Times New Roman" w:eastAsia="宋体" w:hAnsi="Times New Roman" w:cs="Times New Roman" w:hint="eastAsia"/>
          <w:sz w:val="24"/>
          <w:szCs w:val="24"/>
        </w:rPr>
        <w:t>）</w:t>
      </w:r>
    </w:p>
    <w:p w14:paraId="204BE850"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1</w:t>
      </w:r>
      <w:r w:rsidRPr="00931F78">
        <w:rPr>
          <w:rFonts w:ascii="Times New Roman" w:eastAsia="宋体" w:hAnsi="Times New Roman" w:cs="Times New Roman"/>
          <w:sz w:val="24"/>
          <w:szCs w:val="24"/>
        </w:rPr>
        <w:t>）平时作业完成情况：围绕课程的学习目标进行作业的设计。如让学生简述对知识的认识，考核学生对于概念的理解情况，帮助学生将定义转化为自己的理解；</w:t>
      </w:r>
    </w:p>
    <w:p w14:paraId="1B1C1085"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2</w:t>
      </w:r>
      <w:r w:rsidRPr="00931F78">
        <w:rPr>
          <w:rFonts w:ascii="Times New Roman" w:eastAsia="宋体" w:hAnsi="Times New Roman" w:cs="Times New Roman"/>
          <w:sz w:val="24"/>
          <w:szCs w:val="24"/>
        </w:rPr>
        <w:t>）考勤：通过学生出勤次数，来评价学生的学习态度与积极性；</w:t>
      </w:r>
    </w:p>
    <w:p w14:paraId="1EB279ED"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3</w:t>
      </w:r>
      <w:r w:rsidRPr="00931F78">
        <w:rPr>
          <w:rFonts w:ascii="Times New Roman" w:eastAsia="宋体" w:hAnsi="Times New Roman" w:cs="Times New Roman"/>
          <w:sz w:val="24"/>
          <w:szCs w:val="24"/>
        </w:rPr>
        <w:t>）课堂表现：通过学生在课堂上的表现情况、发言与提问情况，来评价学生相关的能力；</w:t>
      </w:r>
    </w:p>
    <w:p w14:paraId="3FFC2C63"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（三）期末成绩评定</w:t>
      </w:r>
    </w:p>
    <w:p w14:paraId="483FA566"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期末考核主要考察学生对基本概念、句型句式、论文构造等的理解与运用等。方式为</w:t>
      </w:r>
      <w:r w:rsidRPr="00931F78">
        <w:rPr>
          <w:rFonts w:ascii="Times New Roman" w:eastAsia="宋体" w:hAnsi="Times New Roman" w:cs="Times New Roman" w:hint="eastAsia"/>
          <w:sz w:val="24"/>
          <w:szCs w:val="24"/>
        </w:rPr>
        <w:t>翻译英文科技</w:t>
      </w:r>
      <w:r w:rsidRPr="00931F78">
        <w:rPr>
          <w:rFonts w:ascii="Times New Roman" w:eastAsia="宋体" w:hAnsi="Times New Roman" w:cs="Times New Roman"/>
          <w:sz w:val="24"/>
          <w:szCs w:val="24"/>
        </w:rPr>
        <w:t>论文</w:t>
      </w:r>
      <w:r w:rsidRPr="00931F78">
        <w:rPr>
          <w:rFonts w:ascii="Times New Roman" w:eastAsia="宋体" w:hAnsi="Times New Roman" w:cs="Times New Roman" w:hint="eastAsia"/>
          <w:sz w:val="24"/>
          <w:szCs w:val="24"/>
        </w:rPr>
        <w:t>，</w:t>
      </w:r>
      <w:r w:rsidRPr="00931F78">
        <w:rPr>
          <w:rFonts w:ascii="Times New Roman" w:eastAsia="宋体" w:hAnsi="Times New Roman" w:cs="Times New Roman"/>
          <w:sz w:val="24"/>
          <w:szCs w:val="24"/>
        </w:rPr>
        <w:t>要求学生掌握科技论文写作及翻译的基本技巧，运用具体方法解决实际问题。</w:t>
      </w:r>
    </w:p>
    <w:p w14:paraId="4CB90A87" w14:textId="77777777" w:rsidR="00931F78" w:rsidRPr="00931F78" w:rsidRDefault="00931F78" w:rsidP="00931F78">
      <w:pPr>
        <w:spacing w:beforeLines="50" w:before="156" w:afterLines="50" w:after="156" w:line="440" w:lineRule="exact"/>
        <w:ind w:firstLineChars="200" w:firstLine="560"/>
        <w:rPr>
          <w:rFonts w:ascii="Times New Roman" w:eastAsia="宋体" w:hAnsi="Times New Roman" w:cs="Times New Roman"/>
          <w:sz w:val="24"/>
          <w:szCs w:val="24"/>
        </w:rPr>
      </w:pPr>
      <w:r w:rsidRPr="00931F78">
        <w:rPr>
          <w:rFonts w:ascii="Times New Roman" w:eastAsia="黑体" w:hAnsi="Times New Roman" w:cs="Times New Roman"/>
          <w:sz w:val="28"/>
          <w:szCs w:val="28"/>
        </w:rPr>
        <w:t>六、使用教材、相关推荐书目及课程资源</w:t>
      </w:r>
    </w:p>
    <w:p w14:paraId="71D5BA07" w14:textId="77777777" w:rsidR="00931F78" w:rsidRPr="00931F78" w:rsidRDefault="00931F78" w:rsidP="00931F78">
      <w:pPr>
        <w:spacing w:line="440" w:lineRule="exact"/>
        <w:ind w:firstLineChars="200" w:firstLine="560"/>
        <w:rPr>
          <w:rFonts w:ascii="Times New Roman" w:eastAsia="宋体" w:hAnsi="Times New Roman" w:cs="Times New Roman"/>
          <w:sz w:val="24"/>
          <w:szCs w:val="24"/>
        </w:rPr>
      </w:pPr>
      <w:r w:rsidRPr="00931F78">
        <w:rPr>
          <w:rFonts w:ascii="Times New Roman" w:eastAsia="黑体" w:hAnsi="Times New Roman" w:cs="Times New Roman"/>
          <w:sz w:val="28"/>
          <w:szCs w:val="28"/>
        </w:rPr>
        <w:t>（一）使用教材</w:t>
      </w:r>
    </w:p>
    <w:p w14:paraId="2F4E8858" w14:textId="77777777" w:rsidR="00931F78" w:rsidRPr="00931F78" w:rsidRDefault="00931F78" w:rsidP="00931F78">
      <w:pPr>
        <w:spacing w:line="440" w:lineRule="exact"/>
        <w:ind w:leftChars="228" w:left="599" w:hangingChars="50" w:hanging="120"/>
        <w:rPr>
          <w:rFonts w:ascii="Times New Roman" w:eastAsia="宋体" w:hAnsi="Times New Roman" w:cs="Times New Roman"/>
          <w:sz w:val="24"/>
          <w:szCs w:val="24"/>
        </w:rPr>
      </w:pPr>
      <w:r w:rsidRPr="00931F78">
        <w:rPr>
          <w:rFonts w:ascii="Times New Roman" w:eastAsia="宋体" w:hAnsi="Times New Roman" w:cs="Times New Roman"/>
          <w:sz w:val="24"/>
          <w:szCs w:val="24"/>
        </w:rPr>
        <w:t>本大纲无配套使用教材，课堂教学中为学生提供讲义与</w:t>
      </w:r>
      <w:r w:rsidRPr="00931F78">
        <w:rPr>
          <w:rFonts w:ascii="Times New Roman" w:eastAsia="宋体" w:hAnsi="Times New Roman" w:cs="Times New Roman"/>
          <w:sz w:val="24"/>
          <w:szCs w:val="24"/>
        </w:rPr>
        <w:t>ppt</w:t>
      </w:r>
      <w:r w:rsidRPr="00931F78">
        <w:rPr>
          <w:rFonts w:ascii="Times New Roman" w:eastAsia="宋体" w:hAnsi="Times New Roman" w:cs="Times New Roman"/>
          <w:sz w:val="24"/>
          <w:szCs w:val="24"/>
        </w:rPr>
        <w:t>作为辅导教材。</w:t>
      </w:r>
      <w:r w:rsidRPr="00931F78">
        <w:rPr>
          <w:rFonts w:ascii="Times New Roman" w:eastAsia="黑体" w:hAnsi="Times New Roman" w:cs="Times New Roman"/>
          <w:sz w:val="28"/>
          <w:szCs w:val="28"/>
        </w:rPr>
        <w:lastRenderedPageBreak/>
        <w:t>（二）相关推荐书目</w:t>
      </w:r>
    </w:p>
    <w:p w14:paraId="72D15DB9"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1. </w:t>
      </w:r>
      <w:r w:rsidRPr="00931F78">
        <w:rPr>
          <w:rFonts w:ascii="Times New Roman" w:eastAsia="宋体" w:hAnsi="Times New Roman" w:cs="Times New Roman"/>
          <w:sz w:val="24"/>
          <w:szCs w:val="24"/>
        </w:rPr>
        <w:t>《</w:t>
      </w:r>
      <w:r w:rsidRPr="00931F78">
        <w:rPr>
          <w:rFonts w:ascii="Times New Roman" w:eastAsia="宋体" w:hAnsi="Times New Roman" w:cs="Times New Roman" w:hint="eastAsia"/>
          <w:sz w:val="24"/>
          <w:szCs w:val="24"/>
        </w:rPr>
        <w:t>制药工程专业英语</w:t>
      </w:r>
      <w:r w:rsidRPr="00931F78">
        <w:rPr>
          <w:rFonts w:ascii="Times New Roman" w:eastAsia="宋体" w:hAnsi="Times New Roman" w:cs="Times New Roman"/>
          <w:sz w:val="24"/>
          <w:szCs w:val="24"/>
        </w:rPr>
        <w:t>》，</w:t>
      </w:r>
      <w:r w:rsidRPr="00931F78">
        <w:rPr>
          <w:rFonts w:ascii="Times New Roman" w:eastAsia="宋体" w:hAnsi="Times New Roman" w:cs="Times New Roman" w:hint="eastAsia"/>
          <w:sz w:val="24"/>
          <w:szCs w:val="24"/>
        </w:rPr>
        <w:t>吴俊达</w:t>
      </w:r>
      <w:r w:rsidRPr="00931F78">
        <w:rPr>
          <w:rFonts w:ascii="Times New Roman" w:eastAsia="宋体" w:hAnsi="Times New Roman" w:cs="Times New Roman"/>
          <w:sz w:val="24"/>
          <w:szCs w:val="24"/>
        </w:rPr>
        <w:t>、</w:t>
      </w:r>
      <w:r w:rsidRPr="00931F78">
        <w:rPr>
          <w:rFonts w:ascii="Times New Roman" w:eastAsia="宋体" w:hAnsi="Times New Roman" w:cs="Times New Roman" w:hint="eastAsia"/>
          <w:sz w:val="24"/>
          <w:szCs w:val="24"/>
        </w:rPr>
        <w:t>庄思永</w:t>
      </w:r>
      <w:r w:rsidRPr="00931F78">
        <w:rPr>
          <w:rFonts w:ascii="Times New Roman" w:eastAsia="宋体" w:hAnsi="Times New Roman" w:cs="Times New Roman"/>
          <w:sz w:val="24"/>
          <w:szCs w:val="24"/>
        </w:rPr>
        <w:t>主编，</w:t>
      </w:r>
      <w:r w:rsidRPr="00931F78">
        <w:rPr>
          <w:rFonts w:ascii="Times New Roman" w:eastAsia="宋体" w:hAnsi="Times New Roman" w:cs="Times New Roman" w:hint="eastAsia"/>
          <w:sz w:val="24"/>
          <w:szCs w:val="24"/>
        </w:rPr>
        <w:t>化学工业出版社</w:t>
      </w:r>
      <w:r w:rsidRPr="00931F78">
        <w:rPr>
          <w:rFonts w:ascii="Times New Roman" w:eastAsia="宋体" w:hAnsi="Times New Roman" w:cs="Times New Roman"/>
          <w:sz w:val="24"/>
          <w:szCs w:val="24"/>
        </w:rPr>
        <w:t>，</w:t>
      </w:r>
      <w:r w:rsidRPr="00931F78">
        <w:rPr>
          <w:rFonts w:ascii="Times New Roman" w:eastAsia="宋体" w:hAnsi="Times New Roman" w:cs="Times New Roman"/>
          <w:sz w:val="24"/>
          <w:szCs w:val="24"/>
        </w:rPr>
        <w:t>2023</w:t>
      </w:r>
      <w:r w:rsidRPr="00931F78">
        <w:rPr>
          <w:rFonts w:ascii="Times New Roman" w:eastAsia="宋体" w:hAnsi="Times New Roman" w:cs="Times New Roman" w:hint="eastAsia"/>
          <w:sz w:val="24"/>
          <w:szCs w:val="24"/>
        </w:rPr>
        <w:t>年版；</w:t>
      </w:r>
    </w:p>
    <w:p w14:paraId="65058687"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2. </w:t>
      </w:r>
      <w:r w:rsidRPr="00931F78">
        <w:rPr>
          <w:rFonts w:ascii="Times New Roman" w:eastAsia="宋体" w:hAnsi="Times New Roman" w:cs="Times New Roman"/>
          <w:sz w:val="24"/>
          <w:szCs w:val="24"/>
        </w:rPr>
        <w:t>《药学英语翻译实践教程》，王亚娜、吴让科主编，世界图书出版公司，</w:t>
      </w:r>
      <w:r w:rsidRPr="00931F78">
        <w:rPr>
          <w:rFonts w:ascii="Times New Roman" w:eastAsia="宋体" w:hAnsi="Times New Roman" w:cs="Times New Roman"/>
          <w:sz w:val="24"/>
          <w:szCs w:val="24"/>
        </w:rPr>
        <w:t>2014</w:t>
      </w:r>
      <w:r w:rsidRPr="00931F78">
        <w:rPr>
          <w:rFonts w:ascii="Times New Roman" w:eastAsia="宋体" w:hAnsi="Times New Roman" w:cs="Times New Roman" w:hint="eastAsia"/>
          <w:sz w:val="24"/>
          <w:szCs w:val="24"/>
        </w:rPr>
        <w:t>年版；</w:t>
      </w:r>
    </w:p>
    <w:p w14:paraId="2006E0DB" w14:textId="77777777" w:rsidR="00931F78" w:rsidRPr="00931F78" w:rsidRDefault="00931F78" w:rsidP="00931F78">
      <w:pPr>
        <w:spacing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 xml:space="preserve">3. </w:t>
      </w:r>
      <w:r w:rsidRPr="00931F78">
        <w:rPr>
          <w:rFonts w:ascii="Times New Roman" w:eastAsia="宋体" w:hAnsi="Times New Roman" w:cs="Times New Roman"/>
          <w:sz w:val="24"/>
          <w:szCs w:val="24"/>
        </w:rPr>
        <w:t>《科技创新与论文写作》，戴起勋主编，机械工业出版社，</w:t>
      </w:r>
      <w:r w:rsidRPr="00931F78">
        <w:rPr>
          <w:rFonts w:ascii="Times New Roman" w:eastAsia="宋体" w:hAnsi="Times New Roman" w:cs="Times New Roman"/>
          <w:sz w:val="24"/>
          <w:szCs w:val="24"/>
        </w:rPr>
        <w:t>2014</w:t>
      </w:r>
      <w:r w:rsidRPr="00931F78">
        <w:rPr>
          <w:rFonts w:ascii="Times New Roman" w:eastAsia="宋体" w:hAnsi="Times New Roman" w:cs="Times New Roman" w:hint="eastAsia"/>
          <w:sz w:val="24"/>
          <w:szCs w:val="24"/>
        </w:rPr>
        <w:t>年版。</w:t>
      </w:r>
    </w:p>
    <w:p w14:paraId="42ECF60B"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（三）课程资源</w:t>
      </w:r>
    </w:p>
    <w:p w14:paraId="17A7DE96" w14:textId="77777777" w:rsidR="00931F78" w:rsidRPr="00931F78" w:rsidRDefault="00931F78" w:rsidP="00931F78">
      <w:pPr>
        <w:spacing w:beforeLines="50" w:before="156" w:afterLines="50" w:after="156"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学生可以通过学习通等线上教学平台观看在线开放课程，也可以通过学校图书馆电子阅览库查阅文献。</w:t>
      </w:r>
    </w:p>
    <w:p w14:paraId="1E12EB20" w14:textId="77777777" w:rsidR="00931F78" w:rsidRPr="00931F78" w:rsidRDefault="00931F78" w:rsidP="00931F78">
      <w:pPr>
        <w:spacing w:beforeLines="50" w:before="156" w:afterLines="50" w:after="156" w:line="440" w:lineRule="exact"/>
        <w:ind w:firstLineChars="200" w:firstLine="560"/>
        <w:rPr>
          <w:rFonts w:ascii="Times New Roman" w:eastAsia="黑体" w:hAnsi="Times New Roman" w:cs="Times New Roman"/>
          <w:sz w:val="28"/>
          <w:szCs w:val="28"/>
        </w:rPr>
      </w:pPr>
      <w:r w:rsidRPr="00931F78">
        <w:rPr>
          <w:rFonts w:ascii="Times New Roman" w:eastAsia="黑体" w:hAnsi="Times New Roman" w:cs="Times New Roman"/>
          <w:sz w:val="28"/>
          <w:szCs w:val="28"/>
        </w:rPr>
        <w:t>七、课程大纲制定依据</w:t>
      </w:r>
    </w:p>
    <w:p w14:paraId="56D2DACE" w14:textId="2CF00F75" w:rsidR="00931F78" w:rsidRDefault="00931F78" w:rsidP="00931F78">
      <w:pPr>
        <w:spacing w:beforeLines="50" w:before="156" w:afterLines="50" w:after="156" w:line="440" w:lineRule="exact"/>
        <w:ind w:firstLineChars="200" w:firstLine="480"/>
        <w:rPr>
          <w:rFonts w:ascii="Times New Roman" w:eastAsia="宋体" w:hAnsi="Times New Roman" w:cs="Times New Roman"/>
          <w:sz w:val="24"/>
          <w:szCs w:val="24"/>
        </w:rPr>
      </w:pPr>
      <w:r w:rsidRPr="00931F78">
        <w:rPr>
          <w:rFonts w:ascii="Times New Roman" w:eastAsia="宋体" w:hAnsi="Times New Roman" w:cs="Times New Roman"/>
          <w:sz w:val="24"/>
          <w:szCs w:val="24"/>
        </w:rPr>
        <w:t>本课程大纲依据</w:t>
      </w:r>
      <w:r w:rsidRPr="00931F78">
        <w:rPr>
          <w:rFonts w:ascii="Times New Roman" w:eastAsia="宋体" w:hAnsi="Times New Roman" w:cs="Times New Roman"/>
          <w:sz w:val="24"/>
          <w:szCs w:val="24"/>
        </w:rPr>
        <w:t>2023</w:t>
      </w:r>
      <w:r w:rsidRPr="00931F78">
        <w:rPr>
          <w:rFonts w:ascii="Times New Roman" w:eastAsia="宋体" w:hAnsi="Times New Roman" w:cs="Times New Roman"/>
          <w:sz w:val="24"/>
          <w:szCs w:val="24"/>
        </w:rPr>
        <w:t>年制药工程专业人才培养方案制定。</w:t>
      </w:r>
    </w:p>
    <w:p w14:paraId="108DB3DA" w14:textId="3C27B96C" w:rsidR="00931F78" w:rsidRDefault="00931F78" w:rsidP="00931F78">
      <w:pPr>
        <w:spacing w:beforeLines="50" w:before="156" w:afterLines="50" w:after="156" w:line="440" w:lineRule="exact"/>
        <w:ind w:firstLineChars="200" w:firstLine="480"/>
        <w:rPr>
          <w:rFonts w:ascii="Times New Roman" w:eastAsia="宋体" w:hAnsi="Times New Roman" w:cs="Times New Roman"/>
          <w:sz w:val="24"/>
          <w:szCs w:val="24"/>
        </w:rPr>
      </w:pPr>
    </w:p>
    <w:p w14:paraId="5B01275E" w14:textId="77A4B8FD" w:rsidR="00931F78" w:rsidRDefault="00931F78" w:rsidP="00931F78">
      <w:pPr>
        <w:spacing w:beforeLines="50" w:before="156" w:afterLines="50" w:after="156" w:line="440" w:lineRule="exact"/>
        <w:ind w:firstLineChars="200" w:firstLine="480"/>
        <w:rPr>
          <w:rFonts w:ascii="Times New Roman" w:eastAsia="宋体" w:hAnsi="Times New Roman" w:cs="Times New Roman"/>
          <w:sz w:val="24"/>
          <w:szCs w:val="24"/>
        </w:rPr>
      </w:pPr>
    </w:p>
    <w:p w14:paraId="0559A7D1" w14:textId="3A1E1ACF" w:rsidR="00931F78" w:rsidRDefault="00931F78" w:rsidP="00931F78">
      <w:pPr>
        <w:spacing w:beforeLines="50" w:before="156" w:afterLines="50" w:after="156" w:line="440" w:lineRule="exact"/>
        <w:ind w:firstLineChars="200" w:firstLine="480"/>
        <w:rPr>
          <w:rFonts w:ascii="Times New Roman" w:eastAsia="宋体" w:hAnsi="Times New Roman" w:cs="Times New Roman"/>
          <w:sz w:val="24"/>
          <w:szCs w:val="24"/>
        </w:rPr>
      </w:pPr>
    </w:p>
    <w:p w14:paraId="2FF74234" w14:textId="0EA84A59" w:rsidR="00931F78" w:rsidRDefault="00931F78" w:rsidP="00931F78">
      <w:pPr>
        <w:spacing w:beforeLines="50" w:before="156" w:afterLines="50" w:after="156" w:line="440" w:lineRule="exact"/>
        <w:ind w:firstLineChars="200" w:firstLine="480"/>
        <w:rPr>
          <w:rFonts w:ascii="Times New Roman" w:eastAsia="宋体" w:hAnsi="Times New Roman" w:cs="Times New Roman"/>
          <w:sz w:val="24"/>
          <w:szCs w:val="24"/>
        </w:rPr>
      </w:pPr>
    </w:p>
    <w:p w14:paraId="6938E849" w14:textId="05069378" w:rsidR="00931F78" w:rsidRDefault="00931F78" w:rsidP="00931F78">
      <w:pPr>
        <w:spacing w:beforeLines="50" w:before="156" w:afterLines="50" w:after="156" w:line="440" w:lineRule="exact"/>
        <w:ind w:firstLineChars="200" w:firstLine="480"/>
        <w:rPr>
          <w:rFonts w:ascii="Times New Roman" w:eastAsia="宋体" w:hAnsi="Times New Roman" w:cs="Times New Roman"/>
          <w:sz w:val="24"/>
          <w:szCs w:val="24"/>
        </w:rPr>
      </w:pPr>
    </w:p>
    <w:p w14:paraId="68541B50" w14:textId="628ECE7B" w:rsidR="00931F78" w:rsidRDefault="00931F78" w:rsidP="00931F78">
      <w:pPr>
        <w:spacing w:beforeLines="50" w:before="156" w:afterLines="50" w:after="156" w:line="440" w:lineRule="exact"/>
        <w:ind w:firstLineChars="200" w:firstLine="480"/>
        <w:rPr>
          <w:rFonts w:ascii="Times New Roman" w:eastAsia="宋体" w:hAnsi="Times New Roman" w:cs="Times New Roman"/>
          <w:sz w:val="24"/>
          <w:szCs w:val="24"/>
        </w:rPr>
      </w:pPr>
    </w:p>
    <w:p w14:paraId="1B94286A" w14:textId="5F2D5307" w:rsidR="00931F78" w:rsidRDefault="00931F78" w:rsidP="00931F78">
      <w:pPr>
        <w:spacing w:beforeLines="50" w:before="156" w:afterLines="50" w:after="156" w:line="440" w:lineRule="exact"/>
        <w:ind w:firstLineChars="200" w:firstLine="480"/>
        <w:rPr>
          <w:rFonts w:ascii="Times New Roman" w:eastAsia="宋体" w:hAnsi="Times New Roman" w:cs="Times New Roman"/>
          <w:sz w:val="24"/>
          <w:szCs w:val="24"/>
        </w:rPr>
      </w:pPr>
    </w:p>
    <w:p w14:paraId="68D710D4" w14:textId="3CB2D9BE" w:rsidR="00931F78" w:rsidRDefault="00931F78" w:rsidP="00931F78">
      <w:pPr>
        <w:spacing w:beforeLines="50" w:before="156" w:afterLines="50" w:after="156" w:line="440" w:lineRule="exact"/>
        <w:ind w:firstLineChars="200" w:firstLine="480"/>
        <w:rPr>
          <w:rFonts w:ascii="Times New Roman" w:eastAsia="宋体" w:hAnsi="Times New Roman" w:cs="Times New Roman"/>
          <w:sz w:val="24"/>
          <w:szCs w:val="24"/>
        </w:rPr>
      </w:pPr>
    </w:p>
    <w:p w14:paraId="345828B0" w14:textId="77777777" w:rsidR="00931F78" w:rsidRPr="00931F78" w:rsidRDefault="00931F78" w:rsidP="00931F78">
      <w:pPr>
        <w:spacing w:beforeLines="50" w:before="156" w:afterLines="50" w:after="156" w:line="440" w:lineRule="exact"/>
        <w:ind w:firstLineChars="200" w:firstLine="480"/>
        <w:rPr>
          <w:rFonts w:ascii="Times New Roman" w:eastAsia="宋体" w:hAnsi="Times New Roman" w:cs="Times New Roman"/>
          <w:sz w:val="24"/>
          <w:szCs w:val="24"/>
        </w:rPr>
      </w:pPr>
    </w:p>
    <w:p w14:paraId="7220E2CE" w14:textId="77777777" w:rsidR="00931F78" w:rsidRPr="00931F78" w:rsidRDefault="00931F78" w:rsidP="00931F78">
      <w:pPr>
        <w:rPr>
          <w:rFonts w:ascii="等线" w:eastAsia="等线" w:hAnsi="等线" w:cs="Times New Roman"/>
        </w:rPr>
      </w:pPr>
    </w:p>
    <w:p w14:paraId="72A9EE19" w14:textId="77777777" w:rsidR="00931F78" w:rsidRPr="00931F78" w:rsidRDefault="00931F78" w:rsidP="00931F78">
      <w:pPr>
        <w:rPr>
          <w:rFonts w:ascii="仿宋" w:eastAsia="仿宋" w:hAnsi="仿宋" w:cs="Times New Roman"/>
          <w:sz w:val="28"/>
          <w:szCs w:val="28"/>
        </w:rPr>
      </w:pPr>
    </w:p>
    <w:p w14:paraId="7C201942" w14:textId="77777777" w:rsidR="00931F78" w:rsidRPr="00931F78" w:rsidRDefault="00931F78" w:rsidP="00931F78">
      <w:pPr>
        <w:rPr>
          <w:rFonts w:ascii="等线" w:eastAsia="等线" w:hAnsi="等线" w:cs="Times New Roman"/>
        </w:rPr>
      </w:pPr>
    </w:p>
    <w:p w14:paraId="58BD00E8" w14:textId="77777777" w:rsidR="00280EB0" w:rsidRPr="00280EB0" w:rsidRDefault="00280EB0" w:rsidP="00280EB0">
      <w:pPr>
        <w:keepNext/>
        <w:keepLines/>
        <w:spacing w:before="340" w:after="330" w:line="576" w:lineRule="auto"/>
        <w:jc w:val="center"/>
        <w:outlineLvl w:val="0"/>
        <w:rPr>
          <w:rFonts w:ascii="Calibri" w:eastAsia="宋体" w:hAnsi="Calibri" w:cs="Times New Roman"/>
          <w:b/>
          <w:kern w:val="44"/>
          <w:sz w:val="36"/>
        </w:rPr>
      </w:pPr>
      <w:bookmarkStart w:id="334" w:name="_Toc16708"/>
      <w:bookmarkStart w:id="335" w:name="_Toc149867953"/>
      <w:r w:rsidRPr="00280EB0">
        <w:rPr>
          <w:rFonts w:ascii="Calibri" w:eastAsia="宋体" w:hAnsi="Calibri" w:cs="Times New Roman"/>
          <w:b/>
          <w:kern w:val="44"/>
          <w:sz w:val="36"/>
        </w:rPr>
        <w:lastRenderedPageBreak/>
        <w:t>《</w:t>
      </w:r>
      <w:r w:rsidRPr="00280EB0">
        <w:rPr>
          <w:rFonts w:ascii="Calibri" w:eastAsia="宋体" w:hAnsi="Calibri" w:cs="Times New Roman" w:hint="eastAsia"/>
          <w:b/>
          <w:kern w:val="44"/>
          <w:sz w:val="36"/>
        </w:rPr>
        <w:t>文献检索</w:t>
      </w:r>
      <w:r w:rsidRPr="00280EB0">
        <w:rPr>
          <w:rFonts w:ascii="Calibri" w:eastAsia="宋体" w:hAnsi="Calibri" w:cs="Times New Roman"/>
          <w:b/>
          <w:kern w:val="44"/>
          <w:sz w:val="36"/>
        </w:rPr>
        <w:t>》课程大纲</w:t>
      </w:r>
      <w:bookmarkEnd w:id="334"/>
      <w:bookmarkEnd w:id="335"/>
    </w:p>
    <w:p w14:paraId="65D8AB4E" w14:textId="77777777" w:rsidR="00280EB0" w:rsidRPr="00280EB0" w:rsidRDefault="00280EB0" w:rsidP="00280EB0">
      <w:pPr>
        <w:spacing w:beforeLines="50" w:before="156" w:afterLines="50" w:after="156" w:line="440" w:lineRule="exact"/>
        <w:ind w:firstLineChars="200" w:firstLine="560"/>
        <w:rPr>
          <w:rFonts w:eastAsia="黑体"/>
          <w:sz w:val="28"/>
          <w:szCs w:val="28"/>
        </w:rPr>
      </w:pPr>
      <w:r w:rsidRPr="00280EB0">
        <w:rPr>
          <w:rFonts w:eastAsia="黑体" w:hAnsi="黑体"/>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280EB0" w:rsidRPr="00280EB0" w14:paraId="59651B3C" w14:textId="77777777" w:rsidTr="00401EB4">
        <w:trPr>
          <w:trHeight w:val="680"/>
          <w:jc w:val="center"/>
        </w:trPr>
        <w:tc>
          <w:tcPr>
            <w:tcW w:w="1668" w:type="dxa"/>
            <w:vAlign w:val="center"/>
          </w:tcPr>
          <w:p w14:paraId="4430C62C" w14:textId="77777777" w:rsidR="00280EB0" w:rsidRPr="00280EB0" w:rsidRDefault="00280EB0" w:rsidP="00280EB0">
            <w:pPr>
              <w:spacing w:line="440" w:lineRule="exact"/>
              <w:jc w:val="center"/>
              <w:rPr>
                <w:sz w:val="24"/>
                <w:szCs w:val="24"/>
              </w:rPr>
            </w:pPr>
            <w:r w:rsidRPr="00280EB0">
              <w:rPr>
                <w:rFonts w:hAnsi="宋体"/>
                <w:sz w:val="24"/>
                <w:szCs w:val="24"/>
              </w:rPr>
              <w:t>课程名称</w:t>
            </w:r>
          </w:p>
        </w:tc>
        <w:tc>
          <w:tcPr>
            <w:tcW w:w="2833" w:type="dxa"/>
            <w:vAlign w:val="center"/>
          </w:tcPr>
          <w:p w14:paraId="1E2F62F9" w14:textId="77777777" w:rsidR="00280EB0" w:rsidRPr="00280EB0" w:rsidRDefault="00280EB0" w:rsidP="00280EB0">
            <w:pPr>
              <w:spacing w:line="440" w:lineRule="exact"/>
              <w:jc w:val="center"/>
              <w:rPr>
                <w:sz w:val="24"/>
                <w:szCs w:val="24"/>
              </w:rPr>
            </w:pPr>
            <w:r w:rsidRPr="00280EB0">
              <w:rPr>
                <w:rFonts w:ascii="宋体" w:cs="宋体" w:hint="eastAsia"/>
                <w:sz w:val="24"/>
                <w:szCs w:val="24"/>
              </w:rPr>
              <w:t>文献检索</w:t>
            </w:r>
            <w:r w:rsidRPr="00280EB0">
              <w:rPr>
                <w:rFonts w:ascii="宋体" w:cs="宋体" w:hint="eastAsia"/>
                <w:sz w:val="24"/>
                <w:szCs w:val="24"/>
              </w:rPr>
              <w:t xml:space="preserve"> </w:t>
            </w:r>
          </w:p>
        </w:tc>
        <w:tc>
          <w:tcPr>
            <w:tcW w:w="1561" w:type="dxa"/>
            <w:vAlign w:val="center"/>
          </w:tcPr>
          <w:p w14:paraId="1AF4ADE5" w14:textId="77777777" w:rsidR="00280EB0" w:rsidRPr="00280EB0" w:rsidRDefault="00280EB0" w:rsidP="00280EB0">
            <w:pPr>
              <w:spacing w:line="440" w:lineRule="exact"/>
              <w:jc w:val="center"/>
              <w:rPr>
                <w:sz w:val="24"/>
                <w:szCs w:val="24"/>
              </w:rPr>
            </w:pPr>
            <w:r w:rsidRPr="00280EB0">
              <w:rPr>
                <w:rFonts w:hAnsi="宋体"/>
                <w:sz w:val="24"/>
                <w:szCs w:val="24"/>
              </w:rPr>
              <w:t>课程代码</w:t>
            </w:r>
          </w:p>
        </w:tc>
        <w:tc>
          <w:tcPr>
            <w:tcW w:w="2941" w:type="dxa"/>
            <w:vAlign w:val="center"/>
          </w:tcPr>
          <w:p w14:paraId="37BFEFF3" w14:textId="77777777" w:rsidR="00280EB0" w:rsidRPr="00280EB0" w:rsidRDefault="00280EB0" w:rsidP="00280EB0">
            <w:pPr>
              <w:spacing w:line="440" w:lineRule="exact"/>
              <w:jc w:val="center"/>
              <w:rPr>
                <w:sz w:val="24"/>
                <w:szCs w:val="24"/>
              </w:rPr>
            </w:pPr>
            <w:r w:rsidRPr="00280EB0">
              <w:rPr>
                <w:rFonts w:ascii="Times New Roman" w:hAnsi="Times New Roman" w:cs="Times New Roman"/>
                <w:sz w:val="24"/>
                <w:szCs w:val="24"/>
              </w:rPr>
              <w:t>0717343</w:t>
            </w:r>
          </w:p>
        </w:tc>
      </w:tr>
      <w:tr w:rsidR="00280EB0" w:rsidRPr="00280EB0" w14:paraId="3F48C3A2" w14:textId="77777777" w:rsidTr="00401EB4">
        <w:trPr>
          <w:trHeight w:val="680"/>
          <w:jc w:val="center"/>
        </w:trPr>
        <w:tc>
          <w:tcPr>
            <w:tcW w:w="1668" w:type="dxa"/>
            <w:vAlign w:val="center"/>
          </w:tcPr>
          <w:p w14:paraId="16D2C476" w14:textId="77777777" w:rsidR="00280EB0" w:rsidRPr="00280EB0" w:rsidRDefault="00280EB0" w:rsidP="00280EB0">
            <w:pPr>
              <w:spacing w:line="440" w:lineRule="exact"/>
              <w:jc w:val="center"/>
              <w:rPr>
                <w:sz w:val="24"/>
                <w:szCs w:val="24"/>
              </w:rPr>
            </w:pPr>
            <w:r w:rsidRPr="00280EB0">
              <w:rPr>
                <w:rFonts w:hAnsi="宋体"/>
                <w:sz w:val="24"/>
                <w:szCs w:val="24"/>
              </w:rPr>
              <w:t>课程类别</w:t>
            </w:r>
          </w:p>
        </w:tc>
        <w:tc>
          <w:tcPr>
            <w:tcW w:w="2833" w:type="dxa"/>
            <w:vAlign w:val="center"/>
          </w:tcPr>
          <w:p w14:paraId="2EC7996B" w14:textId="77777777" w:rsidR="00280EB0" w:rsidRPr="00280EB0" w:rsidRDefault="00280EB0" w:rsidP="00280EB0">
            <w:pPr>
              <w:spacing w:line="440" w:lineRule="exact"/>
              <w:jc w:val="center"/>
              <w:rPr>
                <w:rFonts w:eastAsia="宋体"/>
                <w:sz w:val="24"/>
                <w:szCs w:val="24"/>
              </w:rPr>
            </w:pPr>
            <w:r w:rsidRPr="00280EB0">
              <w:rPr>
                <w:rFonts w:hAnsi="宋体" w:hint="eastAsia"/>
                <w:sz w:val="24"/>
                <w:szCs w:val="24"/>
              </w:rPr>
              <w:t>专业教育选修课程</w:t>
            </w:r>
          </w:p>
        </w:tc>
        <w:tc>
          <w:tcPr>
            <w:tcW w:w="1561" w:type="dxa"/>
            <w:vAlign w:val="center"/>
          </w:tcPr>
          <w:p w14:paraId="3A555A57" w14:textId="77777777" w:rsidR="00280EB0" w:rsidRPr="00280EB0" w:rsidRDefault="00280EB0" w:rsidP="00280EB0">
            <w:pPr>
              <w:spacing w:line="440" w:lineRule="exact"/>
              <w:jc w:val="center"/>
              <w:rPr>
                <w:sz w:val="24"/>
                <w:szCs w:val="24"/>
              </w:rPr>
            </w:pPr>
            <w:r w:rsidRPr="00280EB0">
              <w:rPr>
                <w:rFonts w:hAnsi="宋体"/>
                <w:sz w:val="24"/>
                <w:szCs w:val="24"/>
              </w:rPr>
              <w:t>学时</w:t>
            </w:r>
            <w:r w:rsidRPr="00280EB0">
              <w:rPr>
                <w:sz w:val="24"/>
                <w:szCs w:val="24"/>
              </w:rPr>
              <w:t>/</w:t>
            </w:r>
            <w:r w:rsidRPr="00280EB0">
              <w:rPr>
                <w:rFonts w:hAnsi="宋体"/>
                <w:sz w:val="24"/>
                <w:szCs w:val="24"/>
              </w:rPr>
              <w:t>学分</w:t>
            </w:r>
          </w:p>
        </w:tc>
        <w:tc>
          <w:tcPr>
            <w:tcW w:w="2941" w:type="dxa"/>
            <w:vAlign w:val="center"/>
          </w:tcPr>
          <w:p w14:paraId="7777857B" w14:textId="77777777" w:rsidR="00280EB0" w:rsidRPr="00280EB0" w:rsidRDefault="00280EB0" w:rsidP="00280EB0">
            <w:pPr>
              <w:spacing w:line="440" w:lineRule="exact"/>
              <w:jc w:val="center"/>
              <w:rPr>
                <w:sz w:val="24"/>
                <w:szCs w:val="24"/>
              </w:rPr>
            </w:pPr>
            <w:r w:rsidRPr="00280EB0">
              <w:rPr>
                <w:rFonts w:hint="eastAsia"/>
                <w:sz w:val="24"/>
                <w:szCs w:val="24"/>
              </w:rPr>
              <w:t>16</w:t>
            </w:r>
            <w:r w:rsidRPr="00280EB0">
              <w:rPr>
                <w:rFonts w:hAnsi="宋体"/>
                <w:sz w:val="24"/>
                <w:szCs w:val="24"/>
              </w:rPr>
              <w:t>学时</w:t>
            </w:r>
            <w:r w:rsidRPr="00280EB0">
              <w:rPr>
                <w:sz w:val="24"/>
                <w:szCs w:val="24"/>
              </w:rPr>
              <w:t>/</w:t>
            </w:r>
            <w:r w:rsidRPr="00280EB0">
              <w:rPr>
                <w:rFonts w:hint="eastAsia"/>
                <w:sz w:val="24"/>
                <w:szCs w:val="24"/>
              </w:rPr>
              <w:t>1</w:t>
            </w:r>
            <w:r w:rsidRPr="00280EB0">
              <w:rPr>
                <w:rFonts w:hAnsi="宋体"/>
                <w:sz w:val="24"/>
                <w:szCs w:val="24"/>
              </w:rPr>
              <w:t>学分</w:t>
            </w:r>
          </w:p>
        </w:tc>
      </w:tr>
      <w:tr w:rsidR="00280EB0" w:rsidRPr="00280EB0" w14:paraId="1A8436DA" w14:textId="77777777" w:rsidTr="00401EB4">
        <w:trPr>
          <w:trHeight w:val="680"/>
          <w:jc w:val="center"/>
        </w:trPr>
        <w:tc>
          <w:tcPr>
            <w:tcW w:w="1668" w:type="dxa"/>
            <w:vAlign w:val="center"/>
          </w:tcPr>
          <w:p w14:paraId="6585F2BE" w14:textId="77777777" w:rsidR="00280EB0" w:rsidRPr="00280EB0" w:rsidRDefault="00280EB0" w:rsidP="00280EB0">
            <w:pPr>
              <w:spacing w:line="440" w:lineRule="exact"/>
              <w:jc w:val="center"/>
              <w:rPr>
                <w:sz w:val="24"/>
                <w:szCs w:val="24"/>
              </w:rPr>
            </w:pPr>
            <w:r w:rsidRPr="00280EB0">
              <w:rPr>
                <w:rFonts w:hAnsi="宋体"/>
                <w:sz w:val="24"/>
                <w:szCs w:val="24"/>
              </w:rPr>
              <w:t>开课单位</w:t>
            </w:r>
          </w:p>
        </w:tc>
        <w:tc>
          <w:tcPr>
            <w:tcW w:w="2833" w:type="dxa"/>
            <w:vAlign w:val="center"/>
          </w:tcPr>
          <w:p w14:paraId="5EBE5B82" w14:textId="77777777" w:rsidR="00280EB0" w:rsidRPr="00280EB0" w:rsidRDefault="00280EB0" w:rsidP="00280EB0">
            <w:pPr>
              <w:spacing w:line="440" w:lineRule="exact"/>
              <w:jc w:val="center"/>
              <w:rPr>
                <w:sz w:val="24"/>
                <w:szCs w:val="24"/>
              </w:rPr>
            </w:pPr>
            <w:r w:rsidRPr="00280EB0">
              <w:rPr>
                <w:rFonts w:hAnsi="宋体"/>
                <w:sz w:val="24"/>
                <w:szCs w:val="24"/>
              </w:rPr>
              <w:t>化工学院</w:t>
            </w:r>
          </w:p>
        </w:tc>
        <w:tc>
          <w:tcPr>
            <w:tcW w:w="1561" w:type="dxa"/>
            <w:vAlign w:val="center"/>
          </w:tcPr>
          <w:p w14:paraId="47C96710" w14:textId="77777777" w:rsidR="00280EB0" w:rsidRPr="00280EB0" w:rsidRDefault="00280EB0" w:rsidP="00280EB0">
            <w:pPr>
              <w:spacing w:line="440" w:lineRule="exact"/>
              <w:jc w:val="center"/>
              <w:rPr>
                <w:sz w:val="24"/>
                <w:szCs w:val="24"/>
              </w:rPr>
            </w:pPr>
            <w:r w:rsidRPr="00280EB0">
              <w:rPr>
                <w:rFonts w:hAnsi="宋体"/>
                <w:sz w:val="24"/>
                <w:szCs w:val="24"/>
              </w:rPr>
              <w:t>适用专业</w:t>
            </w:r>
          </w:p>
        </w:tc>
        <w:tc>
          <w:tcPr>
            <w:tcW w:w="2941" w:type="dxa"/>
            <w:vAlign w:val="center"/>
          </w:tcPr>
          <w:p w14:paraId="1483ACAD" w14:textId="77777777" w:rsidR="00280EB0" w:rsidRPr="00280EB0" w:rsidRDefault="00280EB0" w:rsidP="00280EB0">
            <w:pPr>
              <w:spacing w:line="440" w:lineRule="exact"/>
              <w:jc w:val="center"/>
              <w:rPr>
                <w:sz w:val="24"/>
                <w:szCs w:val="24"/>
              </w:rPr>
            </w:pPr>
            <w:r w:rsidRPr="00280EB0">
              <w:rPr>
                <w:color w:val="000000"/>
                <w:kern w:val="0"/>
                <w:sz w:val="24"/>
                <w:szCs w:val="24"/>
              </w:rPr>
              <w:t>制药工程本科专业</w:t>
            </w:r>
          </w:p>
        </w:tc>
      </w:tr>
      <w:tr w:rsidR="00280EB0" w:rsidRPr="00280EB0" w14:paraId="5CD28900" w14:textId="77777777" w:rsidTr="00401EB4">
        <w:trPr>
          <w:trHeight w:val="680"/>
          <w:jc w:val="center"/>
        </w:trPr>
        <w:tc>
          <w:tcPr>
            <w:tcW w:w="1668" w:type="dxa"/>
            <w:vAlign w:val="center"/>
          </w:tcPr>
          <w:p w14:paraId="5D39000B" w14:textId="77777777" w:rsidR="00280EB0" w:rsidRPr="00280EB0" w:rsidRDefault="00280EB0" w:rsidP="00280EB0">
            <w:pPr>
              <w:spacing w:line="440" w:lineRule="exact"/>
              <w:jc w:val="center"/>
              <w:rPr>
                <w:sz w:val="24"/>
                <w:szCs w:val="24"/>
              </w:rPr>
            </w:pPr>
            <w:r w:rsidRPr="00280EB0">
              <w:rPr>
                <w:rFonts w:hAnsi="宋体"/>
                <w:sz w:val="24"/>
                <w:szCs w:val="24"/>
              </w:rPr>
              <w:t>课程负责人</w:t>
            </w:r>
          </w:p>
        </w:tc>
        <w:tc>
          <w:tcPr>
            <w:tcW w:w="7335" w:type="dxa"/>
            <w:gridSpan w:val="3"/>
            <w:vAlign w:val="center"/>
          </w:tcPr>
          <w:p w14:paraId="6EC37E56" w14:textId="77777777" w:rsidR="00280EB0" w:rsidRPr="00280EB0" w:rsidRDefault="00280EB0" w:rsidP="00280EB0">
            <w:pPr>
              <w:spacing w:line="440" w:lineRule="exact"/>
              <w:jc w:val="center"/>
              <w:rPr>
                <w:sz w:val="24"/>
                <w:szCs w:val="24"/>
              </w:rPr>
            </w:pPr>
            <w:r w:rsidRPr="00280EB0">
              <w:rPr>
                <w:rFonts w:hAnsi="宋体" w:hint="eastAsia"/>
                <w:sz w:val="24"/>
                <w:szCs w:val="24"/>
              </w:rPr>
              <w:t>贾鹏飞</w:t>
            </w:r>
          </w:p>
        </w:tc>
      </w:tr>
      <w:tr w:rsidR="00280EB0" w:rsidRPr="00280EB0" w14:paraId="36990FCB" w14:textId="77777777" w:rsidTr="00401EB4">
        <w:trPr>
          <w:trHeight w:val="680"/>
          <w:jc w:val="center"/>
        </w:trPr>
        <w:tc>
          <w:tcPr>
            <w:tcW w:w="1668" w:type="dxa"/>
            <w:vAlign w:val="center"/>
          </w:tcPr>
          <w:p w14:paraId="13DEA43D" w14:textId="77777777" w:rsidR="00280EB0" w:rsidRPr="00280EB0" w:rsidRDefault="00280EB0" w:rsidP="00280EB0">
            <w:pPr>
              <w:spacing w:line="440" w:lineRule="exact"/>
              <w:jc w:val="center"/>
              <w:rPr>
                <w:sz w:val="24"/>
                <w:szCs w:val="24"/>
              </w:rPr>
            </w:pPr>
            <w:r w:rsidRPr="00280EB0">
              <w:rPr>
                <w:rFonts w:hAnsi="宋体"/>
                <w:sz w:val="24"/>
                <w:szCs w:val="24"/>
              </w:rPr>
              <w:t>大纲撰写人</w:t>
            </w:r>
          </w:p>
        </w:tc>
        <w:tc>
          <w:tcPr>
            <w:tcW w:w="2833" w:type="dxa"/>
            <w:vAlign w:val="center"/>
          </w:tcPr>
          <w:p w14:paraId="5F4F6677" w14:textId="77777777" w:rsidR="00280EB0" w:rsidRPr="00280EB0" w:rsidRDefault="00280EB0" w:rsidP="00280EB0">
            <w:pPr>
              <w:spacing w:line="440" w:lineRule="exact"/>
              <w:jc w:val="center"/>
              <w:rPr>
                <w:rFonts w:eastAsia="宋体"/>
                <w:sz w:val="24"/>
                <w:szCs w:val="24"/>
              </w:rPr>
            </w:pPr>
            <w:r w:rsidRPr="00280EB0">
              <w:rPr>
                <w:rFonts w:hAnsi="宋体" w:hint="eastAsia"/>
                <w:sz w:val="24"/>
                <w:szCs w:val="24"/>
              </w:rPr>
              <w:t>贾鹏飞</w:t>
            </w:r>
          </w:p>
        </w:tc>
        <w:tc>
          <w:tcPr>
            <w:tcW w:w="1561" w:type="dxa"/>
            <w:vAlign w:val="center"/>
          </w:tcPr>
          <w:p w14:paraId="041AC6D0" w14:textId="77777777" w:rsidR="00280EB0" w:rsidRPr="00280EB0" w:rsidRDefault="00280EB0" w:rsidP="00280EB0">
            <w:pPr>
              <w:spacing w:line="440" w:lineRule="exact"/>
              <w:jc w:val="center"/>
              <w:rPr>
                <w:sz w:val="24"/>
                <w:szCs w:val="24"/>
              </w:rPr>
            </w:pPr>
            <w:r w:rsidRPr="00280EB0">
              <w:rPr>
                <w:rFonts w:hAnsi="宋体"/>
                <w:sz w:val="24"/>
                <w:szCs w:val="24"/>
              </w:rPr>
              <w:t>大纲审核人</w:t>
            </w:r>
          </w:p>
        </w:tc>
        <w:tc>
          <w:tcPr>
            <w:tcW w:w="2941" w:type="dxa"/>
            <w:vAlign w:val="center"/>
          </w:tcPr>
          <w:p w14:paraId="1249DC67" w14:textId="77777777" w:rsidR="00280EB0" w:rsidRPr="00280EB0" w:rsidRDefault="00280EB0" w:rsidP="00280EB0">
            <w:pPr>
              <w:spacing w:line="440" w:lineRule="exact"/>
              <w:jc w:val="center"/>
              <w:rPr>
                <w:sz w:val="24"/>
                <w:szCs w:val="24"/>
              </w:rPr>
            </w:pPr>
            <w:r w:rsidRPr="00280EB0">
              <w:rPr>
                <w:rFonts w:hAnsi="宋体"/>
                <w:sz w:val="24"/>
                <w:szCs w:val="24"/>
              </w:rPr>
              <w:t>何敬宇</w:t>
            </w:r>
          </w:p>
        </w:tc>
      </w:tr>
      <w:tr w:rsidR="00280EB0" w:rsidRPr="00280EB0" w14:paraId="25203082" w14:textId="77777777" w:rsidTr="00401EB4">
        <w:trPr>
          <w:trHeight w:val="680"/>
          <w:jc w:val="center"/>
        </w:trPr>
        <w:tc>
          <w:tcPr>
            <w:tcW w:w="1668" w:type="dxa"/>
            <w:vAlign w:val="center"/>
          </w:tcPr>
          <w:p w14:paraId="28FFB750" w14:textId="77777777" w:rsidR="00280EB0" w:rsidRPr="00280EB0" w:rsidRDefault="00280EB0" w:rsidP="00280EB0">
            <w:pPr>
              <w:spacing w:line="440" w:lineRule="exact"/>
              <w:jc w:val="center"/>
              <w:rPr>
                <w:sz w:val="24"/>
                <w:szCs w:val="24"/>
              </w:rPr>
            </w:pPr>
            <w:r w:rsidRPr="00280EB0">
              <w:rPr>
                <w:rFonts w:hAnsi="宋体"/>
                <w:sz w:val="24"/>
                <w:szCs w:val="24"/>
              </w:rPr>
              <w:t>先修课程</w:t>
            </w:r>
          </w:p>
        </w:tc>
        <w:tc>
          <w:tcPr>
            <w:tcW w:w="7335" w:type="dxa"/>
            <w:gridSpan w:val="3"/>
            <w:vAlign w:val="center"/>
          </w:tcPr>
          <w:p w14:paraId="7528465C" w14:textId="77777777" w:rsidR="00280EB0" w:rsidRPr="00280EB0" w:rsidRDefault="00280EB0" w:rsidP="00280EB0">
            <w:pPr>
              <w:spacing w:line="440" w:lineRule="exact"/>
              <w:jc w:val="left"/>
              <w:rPr>
                <w:rFonts w:eastAsia="宋体"/>
                <w:sz w:val="24"/>
                <w:szCs w:val="24"/>
              </w:rPr>
            </w:pPr>
            <w:r w:rsidRPr="00280EB0">
              <w:rPr>
                <w:sz w:val="24"/>
                <w:szCs w:val="24"/>
              </w:rPr>
              <w:t>高等数学、物理化学、</w:t>
            </w:r>
            <w:r w:rsidRPr="00280EB0">
              <w:rPr>
                <w:rFonts w:hint="eastAsia"/>
                <w:sz w:val="24"/>
                <w:szCs w:val="24"/>
              </w:rPr>
              <w:t>有机化学、分析化学、生物化学、线性代数、机械制图、工程CAD、制药工程专业英语</w:t>
            </w:r>
          </w:p>
        </w:tc>
      </w:tr>
      <w:tr w:rsidR="00280EB0" w:rsidRPr="00280EB0" w14:paraId="5AD18E76" w14:textId="77777777" w:rsidTr="00401EB4">
        <w:trPr>
          <w:trHeight w:val="680"/>
          <w:jc w:val="center"/>
        </w:trPr>
        <w:tc>
          <w:tcPr>
            <w:tcW w:w="1668" w:type="dxa"/>
            <w:vAlign w:val="center"/>
          </w:tcPr>
          <w:p w14:paraId="5EF1B315" w14:textId="77777777" w:rsidR="00280EB0" w:rsidRPr="00280EB0" w:rsidRDefault="00280EB0" w:rsidP="00280EB0">
            <w:pPr>
              <w:spacing w:line="440" w:lineRule="exact"/>
              <w:jc w:val="center"/>
              <w:rPr>
                <w:sz w:val="24"/>
                <w:szCs w:val="24"/>
              </w:rPr>
            </w:pPr>
            <w:r w:rsidRPr="00280EB0">
              <w:rPr>
                <w:rFonts w:hAnsi="宋体"/>
                <w:sz w:val="24"/>
                <w:szCs w:val="24"/>
              </w:rPr>
              <w:t>课程网址</w:t>
            </w:r>
          </w:p>
        </w:tc>
        <w:tc>
          <w:tcPr>
            <w:tcW w:w="7335" w:type="dxa"/>
            <w:gridSpan w:val="3"/>
            <w:vAlign w:val="center"/>
          </w:tcPr>
          <w:p w14:paraId="79700DE2" w14:textId="77777777" w:rsidR="00280EB0" w:rsidRPr="00280EB0" w:rsidRDefault="00280EB0" w:rsidP="00280EB0">
            <w:pPr>
              <w:spacing w:line="440" w:lineRule="exact"/>
              <w:rPr>
                <w:color w:val="FF0000"/>
                <w:sz w:val="24"/>
                <w:szCs w:val="24"/>
              </w:rPr>
            </w:pPr>
          </w:p>
        </w:tc>
      </w:tr>
    </w:tbl>
    <w:p w14:paraId="34532C58" w14:textId="77777777" w:rsidR="00280EB0" w:rsidRPr="00280EB0" w:rsidRDefault="00280EB0" w:rsidP="00280EB0">
      <w:pPr>
        <w:spacing w:beforeLines="50" w:before="156" w:afterLines="50" w:after="156" w:line="440" w:lineRule="exact"/>
        <w:ind w:firstLineChars="200" w:firstLine="560"/>
        <w:rPr>
          <w:rFonts w:eastAsia="黑体"/>
          <w:sz w:val="28"/>
          <w:szCs w:val="28"/>
        </w:rPr>
      </w:pPr>
      <w:r w:rsidRPr="00280EB0">
        <w:rPr>
          <w:rFonts w:eastAsia="黑体" w:hAnsi="黑体"/>
          <w:sz w:val="28"/>
          <w:szCs w:val="28"/>
        </w:rPr>
        <w:t>二、课程学习目标及与毕业要求的对应关系</w:t>
      </w:r>
    </w:p>
    <w:p w14:paraId="75D8FFE3" w14:textId="77777777" w:rsidR="00280EB0" w:rsidRPr="00280EB0" w:rsidRDefault="00280EB0" w:rsidP="00280EB0">
      <w:pPr>
        <w:spacing w:beforeLines="50" w:before="156" w:afterLines="50" w:after="156" w:line="440" w:lineRule="exact"/>
        <w:ind w:firstLineChars="200" w:firstLine="560"/>
        <w:rPr>
          <w:rFonts w:eastAsia="黑体"/>
          <w:sz w:val="28"/>
          <w:szCs w:val="28"/>
        </w:rPr>
      </w:pPr>
      <w:r w:rsidRPr="00280EB0">
        <w:rPr>
          <w:rFonts w:eastAsia="黑体" w:hAnsi="黑体"/>
          <w:sz w:val="28"/>
          <w:szCs w:val="28"/>
        </w:rPr>
        <w:t>（一）课程学习目标</w:t>
      </w:r>
    </w:p>
    <w:p w14:paraId="20DD9217" w14:textId="77777777" w:rsidR="00280EB0" w:rsidRPr="00280EB0" w:rsidRDefault="00280EB0" w:rsidP="00280EB0">
      <w:pPr>
        <w:spacing w:line="440" w:lineRule="exact"/>
        <w:ind w:firstLineChars="200" w:firstLine="480"/>
        <w:rPr>
          <w:sz w:val="24"/>
        </w:rPr>
      </w:pPr>
      <w:r w:rsidRPr="00280EB0">
        <w:rPr>
          <w:rFonts w:hAnsi="宋体"/>
          <w:sz w:val="24"/>
        </w:rPr>
        <w:t>通过本课程的学习，使学生达到以下目标：</w:t>
      </w:r>
    </w:p>
    <w:p w14:paraId="6F3A421C" w14:textId="77777777" w:rsidR="00280EB0" w:rsidRPr="00280EB0" w:rsidRDefault="00280EB0" w:rsidP="00280EB0">
      <w:pPr>
        <w:spacing w:line="440" w:lineRule="exact"/>
        <w:ind w:firstLineChars="200" w:firstLine="480"/>
        <w:rPr>
          <w:rFonts w:ascii="Times New Roman" w:eastAsia="宋体" w:hAnsi="Times New Roman"/>
          <w:color w:val="000000"/>
          <w:sz w:val="24"/>
          <w:szCs w:val="21"/>
        </w:rPr>
      </w:pPr>
      <w:r w:rsidRPr="00280EB0">
        <w:rPr>
          <w:rFonts w:ascii="Times New Roman" w:eastAsia="宋体" w:hAnsi="宋体"/>
          <w:sz w:val="24"/>
          <w:szCs w:val="24"/>
        </w:rPr>
        <w:t>1</w:t>
      </w:r>
      <w:r w:rsidRPr="00280EB0">
        <w:rPr>
          <w:rFonts w:ascii="Times New Roman" w:eastAsia="宋体" w:hAnsi="宋体"/>
          <w:sz w:val="24"/>
          <w:szCs w:val="24"/>
        </w:rPr>
        <w:t>、</w:t>
      </w:r>
      <w:r w:rsidRPr="00280EB0">
        <w:rPr>
          <w:rFonts w:ascii="Times New Roman" w:eastAsia="宋体" w:hAnsi="宋体" w:hint="eastAsia"/>
          <w:sz w:val="24"/>
          <w:szCs w:val="24"/>
        </w:rPr>
        <w:t>能够就复杂制药工程问题与业界同行和社会公众通过书面报告、陈述发言等形式进行有效沟通和交流。能够与业界同行及社会公众进行有效沟通和交流，具有较强的报告撰写、文稿设计和陈述发言能力。</w:t>
      </w:r>
      <w:r w:rsidRPr="00280EB0">
        <w:rPr>
          <w:rFonts w:ascii="Times New Roman" w:eastAsia="宋体" w:hAnsi="Times New Roman"/>
          <w:color w:val="000000"/>
          <w:sz w:val="24"/>
          <w:szCs w:val="21"/>
        </w:rPr>
        <w:t>【</w:t>
      </w:r>
      <w:r w:rsidRPr="00280EB0">
        <w:rPr>
          <w:rFonts w:ascii="Times New Roman" w:eastAsia="宋体" w:hAnsi="Times New Roman" w:hint="eastAsia"/>
          <w:color w:val="000000"/>
          <w:sz w:val="24"/>
          <w:szCs w:val="21"/>
        </w:rPr>
        <w:t>毕业要求</w:t>
      </w:r>
      <w:r w:rsidRPr="00280EB0">
        <w:rPr>
          <w:rFonts w:ascii="Times New Roman" w:eastAsia="宋体" w:hAnsi="Times New Roman"/>
          <w:color w:val="000000"/>
          <w:sz w:val="24"/>
          <w:szCs w:val="21"/>
        </w:rPr>
        <w:t>10</w:t>
      </w:r>
      <w:r w:rsidRPr="00280EB0">
        <w:rPr>
          <w:rFonts w:ascii="Times New Roman" w:eastAsia="宋体" w:hAnsi="Times New Roman" w:hint="eastAsia"/>
          <w:color w:val="000000"/>
          <w:sz w:val="24"/>
          <w:szCs w:val="21"/>
        </w:rPr>
        <w:t>：沟通</w:t>
      </w:r>
      <w:r w:rsidRPr="00280EB0">
        <w:rPr>
          <w:rFonts w:ascii="Times New Roman" w:eastAsia="宋体" w:hAnsi="Times New Roman"/>
          <w:color w:val="000000"/>
          <w:sz w:val="24"/>
          <w:szCs w:val="21"/>
        </w:rPr>
        <w:t>】</w:t>
      </w:r>
    </w:p>
    <w:p w14:paraId="2907307F" w14:textId="77777777" w:rsidR="00280EB0" w:rsidRPr="00280EB0" w:rsidRDefault="00280EB0" w:rsidP="00280EB0">
      <w:pPr>
        <w:spacing w:beforeLines="50" w:before="156" w:afterLines="50" w:after="156" w:line="440" w:lineRule="exact"/>
        <w:ind w:firstLineChars="200" w:firstLine="560"/>
        <w:rPr>
          <w:rFonts w:eastAsia="黑体"/>
          <w:sz w:val="28"/>
          <w:szCs w:val="28"/>
        </w:rPr>
      </w:pPr>
      <w:r w:rsidRPr="00280EB0">
        <w:rPr>
          <w:rFonts w:eastAsia="黑体" w:hAnsi="黑体"/>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9"/>
        <w:gridCol w:w="5953"/>
        <w:gridCol w:w="1467"/>
      </w:tblGrid>
      <w:tr w:rsidR="00280EB0" w:rsidRPr="00280EB0" w14:paraId="31310EC6" w14:textId="77777777" w:rsidTr="00401EB4">
        <w:trPr>
          <w:trHeight w:val="630"/>
          <w:jc w:val="center"/>
        </w:trPr>
        <w:tc>
          <w:tcPr>
            <w:tcW w:w="1749" w:type="dxa"/>
            <w:vAlign w:val="center"/>
          </w:tcPr>
          <w:p w14:paraId="13DC4996" w14:textId="77777777" w:rsidR="00280EB0" w:rsidRPr="00280EB0" w:rsidRDefault="00280EB0" w:rsidP="00280EB0">
            <w:pPr>
              <w:spacing w:line="440" w:lineRule="exact"/>
              <w:jc w:val="center"/>
              <w:rPr>
                <w:b/>
                <w:sz w:val="24"/>
                <w:szCs w:val="24"/>
              </w:rPr>
            </w:pPr>
            <w:r w:rsidRPr="00280EB0">
              <w:rPr>
                <w:rFonts w:hAnsi="宋体"/>
                <w:b/>
                <w:sz w:val="24"/>
              </w:rPr>
              <w:t>毕业要求</w:t>
            </w:r>
          </w:p>
        </w:tc>
        <w:tc>
          <w:tcPr>
            <w:tcW w:w="5953" w:type="dxa"/>
            <w:vAlign w:val="center"/>
          </w:tcPr>
          <w:p w14:paraId="04FFC3FB" w14:textId="77777777" w:rsidR="00280EB0" w:rsidRPr="00280EB0" w:rsidRDefault="00280EB0" w:rsidP="00280EB0">
            <w:pPr>
              <w:spacing w:line="440" w:lineRule="exact"/>
              <w:jc w:val="center"/>
              <w:rPr>
                <w:b/>
                <w:sz w:val="24"/>
                <w:szCs w:val="24"/>
              </w:rPr>
            </w:pPr>
            <w:r w:rsidRPr="00280EB0">
              <w:rPr>
                <w:rFonts w:hAnsi="宋体"/>
                <w:b/>
                <w:sz w:val="24"/>
              </w:rPr>
              <w:t>支撑的毕业要求指标点</w:t>
            </w:r>
          </w:p>
        </w:tc>
        <w:tc>
          <w:tcPr>
            <w:tcW w:w="1467" w:type="dxa"/>
            <w:vAlign w:val="center"/>
          </w:tcPr>
          <w:p w14:paraId="630E2868" w14:textId="77777777" w:rsidR="00280EB0" w:rsidRPr="00280EB0" w:rsidRDefault="00280EB0" w:rsidP="00280EB0">
            <w:pPr>
              <w:spacing w:line="440" w:lineRule="exact"/>
              <w:jc w:val="center"/>
              <w:rPr>
                <w:b/>
                <w:sz w:val="24"/>
                <w:szCs w:val="24"/>
              </w:rPr>
            </w:pPr>
            <w:r w:rsidRPr="00280EB0">
              <w:rPr>
                <w:rFonts w:hAnsi="宋体"/>
                <w:b/>
                <w:sz w:val="24"/>
              </w:rPr>
              <w:t>课程目标</w:t>
            </w:r>
          </w:p>
        </w:tc>
      </w:tr>
      <w:tr w:rsidR="00280EB0" w:rsidRPr="00280EB0" w14:paraId="28736587" w14:textId="77777777" w:rsidTr="00401EB4">
        <w:trPr>
          <w:trHeight w:val="987"/>
          <w:jc w:val="center"/>
        </w:trPr>
        <w:tc>
          <w:tcPr>
            <w:tcW w:w="1749" w:type="dxa"/>
            <w:vAlign w:val="center"/>
          </w:tcPr>
          <w:p w14:paraId="42109879" w14:textId="77777777" w:rsidR="00280EB0" w:rsidRPr="00280EB0" w:rsidRDefault="00280EB0" w:rsidP="00280EB0">
            <w:pPr>
              <w:spacing w:line="440" w:lineRule="exact"/>
              <w:jc w:val="center"/>
              <w:rPr>
                <w:sz w:val="24"/>
                <w:szCs w:val="24"/>
              </w:rPr>
            </w:pPr>
            <w:r w:rsidRPr="00280EB0">
              <w:rPr>
                <w:rFonts w:hint="eastAsia"/>
                <w:sz w:val="24"/>
              </w:rPr>
              <w:t>10</w:t>
            </w:r>
            <w:r w:rsidRPr="00280EB0">
              <w:rPr>
                <w:sz w:val="24"/>
              </w:rPr>
              <w:t>.</w:t>
            </w:r>
            <w:r w:rsidRPr="00280EB0">
              <w:rPr>
                <w:rFonts w:hint="eastAsia"/>
                <w:color w:val="000000"/>
                <w:sz w:val="24"/>
              </w:rPr>
              <w:t>沟通</w:t>
            </w:r>
          </w:p>
        </w:tc>
        <w:tc>
          <w:tcPr>
            <w:tcW w:w="5953" w:type="dxa"/>
            <w:vAlign w:val="center"/>
          </w:tcPr>
          <w:p w14:paraId="11B62BEF" w14:textId="77777777" w:rsidR="00280EB0" w:rsidRPr="00280EB0" w:rsidRDefault="00280EB0" w:rsidP="00280EB0">
            <w:pPr>
              <w:spacing w:line="400" w:lineRule="exact"/>
              <w:rPr>
                <w:rFonts w:ascii="Times New Roman" w:eastAsia="宋体" w:hAnsi="Times New Roman"/>
                <w:bCs/>
                <w:sz w:val="24"/>
                <w:szCs w:val="24"/>
              </w:rPr>
            </w:pPr>
            <w:r w:rsidRPr="00280EB0">
              <w:rPr>
                <w:rFonts w:ascii="Times New Roman" w:eastAsia="宋体" w:hAnsi="宋体" w:hint="eastAsia"/>
                <w:sz w:val="24"/>
                <w:szCs w:val="24"/>
              </w:rPr>
              <w:t>10.1</w:t>
            </w:r>
            <w:r w:rsidRPr="00280EB0">
              <w:rPr>
                <w:rFonts w:ascii="Times New Roman" w:eastAsia="宋体" w:hAnsi="宋体" w:hint="eastAsia"/>
                <w:sz w:val="24"/>
                <w:szCs w:val="24"/>
              </w:rPr>
              <w:t>能够与业界同行及社会公众进行有效沟通和交流，具有较强的报告撰写、文稿设计和陈述发言能力。</w:t>
            </w:r>
            <w:r w:rsidRPr="00280EB0">
              <w:rPr>
                <w:rFonts w:ascii="Times New Roman" w:eastAsia="宋体" w:hAnsi="宋体" w:hint="eastAsia"/>
                <w:sz w:val="24"/>
                <w:szCs w:val="24"/>
              </w:rPr>
              <w:t xml:space="preserve"> </w:t>
            </w:r>
            <w:r w:rsidRPr="00280EB0">
              <w:rPr>
                <w:rFonts w:ascii="Times New Roman" w:eastAsia="宋体" w:hAnsi="Times New Roman"/>
                <w:sz w:val="24"/>
                <w:szCs w:val="21"/>
              </w:rPr>
              <w:t>(</w:t>
            </w:r>
            <w:r w:rsidRPr="00280EB0">
              <w:rPr>
                <w:rFonts w:ascii="Times New Roman" w:eastAsia="宋体" w:hAnsi="Times New Roman" w:hint="eastAsia"/>
                <w:sz w:val="24"/>
                <w:szCs w:val="21"/>
              </w:rPr>
              <w:t>L</w:t>
            </w:r>
            <w:r w:rsidRPr="00280EB0">
              <w:rPr>
                <w:rFonts w:ascii="Times New Roman" w:eastAsia="宋体" w:hAnsi="Times New Roman"/>
                <w:sz w:val="24"/>
                <w:szCs w:val="21"/>
              </w:rPr>
              <w:t>)</w:t>
            </w:r>
          </w:p>
        </w:tc>
        <w:tc>
          <w:tcPr>
            <w:tcW w:w="1467" w:type="dxa"/>
            <w:vAlign w:val="center"/>
          </w:tcPr>
          <w:p w14:paraId="14C0185D" w14:textId="77777777" w:rsidR="00280EB0" w:rsidRPr="00280EB0" w:rsidRDefault="00280EB0" w:rsidP="00280EB0">
            <w:pPr>
              <w:spacing w:line="440" w:lineRule="exact"/>
              <w:jc w:val="center"/>
              <w:rPr>
                <w:sz w:val="24"/>
                <w:szCs w:val="24"/>
              </w:rPr>
            </w:pPr>
            <w:r w:rsidRPr="00280EB0">
              <w:rPr>
                <w:rFonts w:hAnsi="宋体"/>
                <w:sz w:val="24"/>
              </w:rPr>
              <w:t>课程目标</w:t>
            </w:r>
            <w:r w:rsidRPr="00280EB0">
              <w:rPr>
                <w:sz w:val="24"/>
              </w:rPr>
              <w:t>1</w:t>
            </w:r>
          </w:p>
        </w:tc>
      </w:tr>
      <w:tr w:rsidR="00280EB0" w:rsidRPr="00280EB0" w14:paraId="6E32C6B0" w14:textId="77777777" w:rsidTr="00401EB4">
        <w:trPr>
          <w:trHeight w:val="840"/>
          <w:jc w:val="center"/>
        </w:trPr>
        <w:tc>
          <w:tcPr>
            <w:tcW w:w="1749" w:type="dxa"/>
            <w:vAlign w:val="center"/>
          </w:tcPr>
          <w:p w14:paraId="6E0AB94B" w14:textId="77777777" w:rsidR="00280EB0" w:rsidRPr="00280EB0" w:rsidRDefault="00280EB0" w:rsidP="00280EB0">
            <w:pPr>
              <w:spacing w:line="440" w:lineRule="exact"/>
              <w:jc w:val="center"/>
              <w:rPr>
                <w:sz w:val="24"/>
              </w:rPr>
            </w:pPr>
            <w:r w:rsidRPr="00280EB0">
              <w:rPr>
                <w:rFonts w:hint="eastAsia"/>
                <w:sz w:val="24"/>
              </w:rPr>
              <w:t>10</w:t>
            </w:r>
            <w:r w:rsidRPr="00280EB0">
              <w:rPr>
                <w:sz w:val="24"/>
              </w:rPr>
              <w:t>.</w:t>
            </w:r>
            <w:r w:rsidRPr="00280EB0">
              <w:rPr>
                <w:rFonts w:hint="eastAsia"/>
                <w:color w:val="000000"/>
                <w:sz w:val="24"/>
              </w:rPr>
              <w:t>沟通</w:t>
            </w:r>
          </w:p>
        </w:tc>
        <w:tc>
          <w:tcPr>
            <w:tcW w:w="5953" w:type="dxa"/>
            <w:vAlign w:val="center"/>
          </w:tcPr>
          <w:p w14:paraId="2C735680" w14:textId="77777777" w:rsidR="00280EB0" w:rsidRPr="00280EB0" w:rsidRDefault="00280EB0" w:rsidP="00280EB0">
            <w:pPr>
              <w:spacing w:line="400" w:lineRule="exact"/>
              <w:rPr>
                <w:rFonts w:ascii="Times New Roman" w:eastAsia="宋体" w:hAnsi="宋体"/>
                <w:sz w:val="24"/>
                <w:szCs w:val="24"/>
              </w:rPr>
            </w:pPr>
            <w:r w:rsidRPr="00280EB0">
              <w:rPr>
                <w:rFonts w:ascii="Times New Roman" w:eastAsia="宋体" w:hAnsi="Times New Roman"/>
                <w:sz w:val="24"/>
                <w:szCs w:val="24"/>
              </w:rPr>
              <w:t>具有自主学习和终身学习的意识，不断学习并及时了解制药行业发展动态，具有适应行业发展的能力</w:t>
            </w:r>
            <w:r w:rsidRPr="00280EB0">
              <w:rPr>
                <w:rFonts w:ascii="Times New Roman" w:eastAsia="宋体" w:hAnsi="Times New Roman" w:cs="宋体" w:hint="eastAsia"/>
                <w:sz w:val="24"/>
                <w:szCs w:val="24"/>
              </w:rPr>
              <w:t>。</w:t>
            </w:r>
            <w:r w:rsidRPr="00280EB0">
              <w:rPr>
                <w:rFonts w:ascii="宋体" w:eastAsia="宋体" w:hAnsi="宋体"/>
                <w:sz w:val="24"/>
                <w:szCs w:val="21"/>
              </w:rPr>
              <w:t xml:space="preserve"> </w:t>
            </w:r>
            <w:r w:rsidRPr="00280EB0">
              <w:rPr>
                <w:rFonts w:ascii="Times New Roman" w:eastAsia="宋体" w:hAnsi="Times New Roman"/>
                <w:sz w:val="24"/>
                <w:szCs w:val="21"/>
              </w:rPr>
              <w:t>(</w:t>
            </w:r>
            <w:r w:rsidRPr="00280EB0">
              <w:rPr>
                <w:rFonts w:ascii="Times New Roman" w:eastAsia="宋体" w:hAnsi="Times New Roman" w:hint="eastAsia"/>
                <w:sz w:val="24"/>
                <w:szCs w:val="21"/>
              </w:rPr>
              <w:t>L</w:t>
            </w:r>
            <w:r w:rsidRPr="00280EB0">
              <w:rPr>
                <w:rFonts w:ascii="Times New Roman" w:eastAsia="宋体" w:hAnsi="Times New Roman"/>
                <w:sz w:val="24"/>
                <w:szCs w:val="21"/>
              </w:rPr>
              <w:t>)</w:t>
            </w:r>
          </w:p>
        </w:tc>
        <w:tc>
          <w:tcPr>
            <w:tcW w:w="1467" w:type="dxa"/>
            <w:vAlign w:val="center"/>
          </w:tcPr>
          <w:p w14:paraId="5FCA47D6" w14:textId="77777777" w:rsidR="00280EB0" w:rsidRPr="00280EB0" w:rsidRDefault="00280EB0" w:rsidP="00280EB0">
            <w:pPr>
              <w:spacing w:line="440" w:lineRule="exact"/>
              <w:jc w:val="center"/>
              <w:rPr>
                <w:rFonts w:eastAsia="宋体" w:hAnsi="宋体"/>
                <w:sz w:val="24"/>
              </w:rPr>
            </w:pPr>
            <w:r w:rsidRPr="00280EB0">
              <w:rPr>
                <w:rFonts w:hAnsi="宋体"/>
                <w:sz w:val="24"/>
              </w:rPr>
              <w:t>课程目标</w:t>
            </w:r>
            <w:r w:rsidRPr="00280EB0">
              <w:rPr>
                <w:rFonts w:hint="eastAsia"/>
                <w:sz w:val="24"/>
              </w:rPr>
              <w:t>2</w:t>
            </w:r>
          </w:p>
        </w:tc>
      </w:tr>
      <w:tr w:rsidR="00280EB0" w:rsidRPr="00280EB0" w14:paraId="13AC9B92" w14:textId="77777777" w:rsidTr="00401EB4">
        <w:trPr>
          <w:trHeight w:val="987"/>
          <w:jc w:val="center"/>
        </w:trPr>
        <w:tc>
          <w:tcPr>
            <w:tcW w:w="1749" w:type="dxa"/>
            <w:vAlign w:val="center"/>
          </w:tcPr>
          <w:p w14:paraId="2CFD47FF" w14:textId="77777777" w:rsidR="00280EB0" w:rsidRPr="00280EB0" w:rsidRDefault="00280EB0" w:rsidP="00280EB0">
            <w:pPr>
              <w:spacing w:line="440" w:lineRule="exact"/>
              <w:jc w:val="center"/>
              <w:rPr>
                <w:sz w:val="24"/>
              </w:rPr>
            </w:pPr>
            <w:r w:rsidRPr="00280EB0">
              <w:rPr>
                <w:rFonts w:hint="eastAsia"/>
                <w:sz w:val="24"/>
              </w:rPr>
              <w:lastRenderedPageBreak/>
              <w:t>10</w:t>
            </w:r>
            <w:r w:rsidRPr="00280EB0">
              <w:rPr>
                <w:sz w:val="24"/>
              </w:rPr>
              <w:t>.</w:t>
            </w:r>
            <w:r w:rsidRPr="00280EB0">
              <w:rPr>
                <w:rFonts w:hint="eastAsia"/>
                <w:color w:val="000000"/>
                <w:sz w:val="24"/>
              </w:rPr>
              <w:t>沟通</w:t>
            </w:r>
          </w:p>
        </w:tc>
        <w:tc>
          <w:tcPr>
            <w:tcW w:w="5953" w:type="dxa"/>
            <w:vAlign w:val="center"/>
          </w:tcPr>
          <w:p w14:paraId="0BBFD76F" w14:textId="77777777" w:rsidR="00280EB0" w:rsidRPr="00280EB0" w:rsidRDefault="00280EB0" w:rsidP="00280EB0">
            <w:pPr>
              <w:spacing w:line="400" w:lineRule="exact"/>
              <w:rPr>
                <w:rFonts w:ascii="Times New Roman" w:eastAsia="宋体" w:hAnsi="宋体"/>
                <w:sz w:val="24"/>
                <w:szCs w:val="24"/>
              </w:rPr>
            </w:pPr>
            <w:r w:rsidRPr="00280EB0">
              <w:rPr>
                <w:rFonts w:ascii="Times New Roman" w:eastAsia="宋体" w:hAnsi="Times New Roman" w:cs="宋体" w:hint="eastAsia"/>
                <w:sz w:val="24"/>
                <w:szCs w:val="24"/>
              </w:rPr>
              <w:t>能将查询文献、专业知识运用到复杂的制药工程问题的实际应用中。</w:t>
            </w:r>
            <w:r w:rsidRPr="00280EB0">
              <w:rPr>
                <w:rFonts w:ascii="Times New Roman" w:eastAsia="宋体" w:hAnsi="Times New Roman"/>
                <w:sz w:val="24"/>
                <w:szCs w:val="21"/>
              </w:rPr>
              <w:t>(</w:t>
            </w:r>
            <w:r w:rsidRPr="00280EB0">
              <w:rPr>
                <w:rFonts w:ascii="Times New Roman" w:eastAsia="宋体" w:hAnsi="Times New Roman" w:hint="eastAsia"/>
                <w:sz w:val="24"/>
                <w:szCs w:val="21"/>
              </w:rPr>
              <w:t>L</w:t>
            </w:r>
            <w:r w:rsidRPr="00280EB0">
              <w:rPr>
                <w:rFonts w:ascii="Times New Roman" w:eastAsia="宋体" w:hAnsi="Times New Roman"/>
                <w:sz w:val="24"/>
                <w:szCs w:val="21"/>
              </w:rPr>
              <w:t>)</w:t>
            </w:r>
          </w:p>
        </w:tc>
        <w:tc>
          <w:tcPr>
            <w:tcW w:w="1467" w:type="dxa"/>
            <w:vAlign w:val="center"/>
          </w:tcPr>
          <w:p w14:paraId="59B86FF9" w14:textId="77777777" w:rsidR="00280EB0" w:rsidRPr="00280EB0" w:rsidRDefault="00280EB0" w:rsidP="00280EB0">
            <w:pPr>
              <w:spacing w:line="440" w:lineRule="exact"/>
              <w:jc w:val="center"/>
              <w:rPr>
                <w:rFonts w:eastAsia="宋体" w:hAnsi="宋体"/>
                <w:sz w:val="24"/>
              </w:rPr>
            </w:pPr>
            <w:r w:rsidRPr="00280EB0">
              <w:rPr>
                <w:rFonts w:hAnsi="宋体"/>
                <w:sz w:val="24"/>
              </w:rPr>
              <w:t>课程目标</w:t>
            </w:r>
            <w:r w:rsidRPr="00280EB0">
              <w:rPr>
                <w:rFonts w:hAnsi="宋体" w:hint="eastAsia"/>
                <w:sz w:val="24"/>
              </w:rPr>
              <w:t>3</w:t>
            </w:r>
          </w:p>
        </w:tc>
      </w:tr>
    </w:tbl>
    <w:p w14:paraId="5FD8EA08" w14:textId="77777777" w:rsidR="00280EB0" w:rsidRPr="00280EB0" w:rsidRDefault="00280EB0" w:rsidP="00280EB0">
      <w:pPr>
        <w:adjustRightInd w:val="0"/>
        <w:snapToGrid w:val="0"/>
        <w:spacing w:line="440" w:lineRule="exact"/>
        <w:rPr>
          <w:rFonts w:eastAsia="黑体"/>
          <w:sz w:val="28"/>
          <w:szCs w:val="28"/>
        </w:rPr>
      </w:pPr>
      <w:r w:rsidRPr="00280EB0">
        <w:rPr>
          <w:rFonts w:eastAsia="黑体" w:hAnsi="黑体"/>
          <w:sz w:val="28"/>
          <w:szCs w:val="28"/>
        </w:rPr>
        <w:t>三、课程学习内容及与课程学习目标的对应关系</w:t>
      </w:r>
    </w:p>
    <w:p w14:paraId="1F972560" w14:textId="77777777" w:rsidR="00280EB0" w:rsidRPr="00280EB0" w:rsidRDefault="00280EB0" w:rsidP="00280EB0">
      <w:pPr>
        <w:adjustRightInd w:val="0"/>
        <w:snapToGrid w:val="0"/>
        <w:spacing w:beforeLines="50" w:before="156" w:afterLines="50" w:after="156" w:line="440" w:lineRule="exact"/>
        <w:rPr>
          <w:rFonts w:eastAsia="黑体"/>
          <w:b/>
          <w:sz w:val="28"/>
          <w:szCs w:val="28"/>
        </w:rPr>
      </w:pPr>
      <w:r w:rsidRPr="00280EB0">
        <w:rPr>
          <w:rFonts w:eastAsia="黑体" w:hAnsi="黑体"/>
          <w:b/>
          <w:sz w:val="28"/>
          <w:szCs w:val="28"/>
        </w:rPr>
        <w:t>（一）课程学习内容</w:t>
      </w:r>
    </w:p>
    <w:p w14:paraId="0481A002" w14:textId="77777777" w:rsidR="00280EB0" w:rsidRPr="00280EB0" w:rsidRDefault="00280EB0" w:rsidP="00280EB0">
      <w:pPr>
        <w:adjustRightInd w:val="0"/>
        <w:snapToGrid w:val="0"/>
        <w:spacing w:beforeLines="50" w:before="156" w:afterLines="50" w:after="156" w:line="440" w:lineRule="exact"/>
        <w:jc w:val="center"/>
        <w:rPr>
          <w:rFonts w:eastAsia="黑体" w:hAnsi="黑体"/>
          <w:b/>
          <w:sz w:val="28"/>
          <w:szCs w:val="28"/>
        </w:rPr>
      </w:pPr>
      <w:r w:rsidRPr="00280EB0">
        <w:rPr>
          <w:rFonts w:eastAsia="黑体" w:hAnsi="黑体"/>
          <w:b/>
          <w:sz w:val="28"/>
          <w:szCs w:val="28"/>
        </w:rPr>
        <w:t>第一章</w:t>
      </w:r>
      <w:r w:rsidRPr="00280EB0">
        <w:rPr>
          <w:rFonts w:ascii="Calibri" w:eastAsia="黑体" w:hAnsi="Calibri" w:cs="Calibri"/>
          <w:b/>
          <w:sz w:val="28"/>
          <w:szCs w:val="28"/>
        </w:rPr>
        <w:t>   </w:t>
      </w:r>
      <w:r w:rsidRPr="00280EB0">
        <w:rPr>
          <w:rFonts w:eastAsia="黑体" w:hAnsi="黑体" w:hint="eastAsia"/>
          <w:b/>
          <w:sz w:val="28"/>
          <w:szCs w:val="28"/>
        </w:rPr>
        <w:t>文献</w:t>
      </w:r>
      <w:r w:rsidRPr="00280EB0">
        <w:rPr>
          <w:rFonts w:eastAsia="黑体" w:hAnsi="黑体"/>
          <w:b/>
          <w:sz w:val="28"/>
          <w:szCs w:val="28"/>
        </w:rPr>
        <w:t>检索基础知识</w:t>
      </w:r>
      <w:r w:rsidRPr="00280EB0">
        <w:rPr>
          <w:rFonts w:eastAsia="黑体" w:hAnsi="黑体"/>
          <w:b/>
          <w:sz w:val="28"/>
          <w:szCs w:val="28"/>
        </w:rPr>
        <w:t xml:space="preserve"> </w:t>
      </w:r>
      <w:r w:rsidRPr="00280EB0">
        <w:rPr>
          <w:rFonts w:eastAsia="黑体" w:hAnsi="黑体"/>
          <w:b/>
          <w:sz w:val="28"/>
          <w:szCs w:val="28"/>
        </w:rPr>
        <w:t>（</w:t>
      </w:r>
      <w:r w:rsidRPr="00280EB0">
        <w:rPr>
          <w:rFonts w:eastAsia="黑体" w:hAnsi="黑体" w:hint="eastAsia"/>
          <w:b/>
          <w:sz w:val="28"/>
          <w:szCs w:val="28"/>
        </w:rPr>
        <w:t>1</w:t>
      </w:r>
      <w:r w:rsidRPr="00280EB0">
        <w:rPr>
          <w:rFonts w:eastAsia="黑体" w:hAnsi="黑体"/>
          <w:b/>
          <w:sz w:val="28"/>
          <w:szCs w:val="28"/>
        </w:rPr>
        <w:t>学时）</w:t>
      </w:r>
    </w:p>
    <w:p w14:paraId="7BE40ED1" w14:textId="77777777" w:rsidR="00280EB0" w:rsidRPr="00280EB0" w:rsidRDefault="00280EB0" w:rsidP="00280EB0">
      <w:pPr>
        <w:adjustRightInd w:val="0"/>
        <w:snapToGrid w:val="0"/>
        <w:spacing w:line="440" w:lineRule="exact"/>
        <w:ind w:firstLineChars="200" w:firstLine="480"/>
        <w:rPr>
          <w:b/>
          <w:sz w:val="24"/>
        </w:rPr>
      </w:pPr>
      <w:r w:rsidRPr="00280EB0">
        <w:rPr>
          <w:rFonts w:hAnsi="宋体"/>
          <w:b/>
          <w:sz w:val="24"/>
        </w:rPr>
        <w:t>【学习目标】</w:t>
      </w:r>
    </w:p>
    <w:p w14:paraId="77195A90" w14:textId="77777777" w:rsidR="00280EB0" w:rsidRPr="00280EB0" w:rsidRDefault="00280EB0" w:rsidP="00280EB0">
      <w:pPr>
        <w:adjustRightInd w:val="0"/>
        <w:snapToGrid w:val="0"/>
        <w:spacing w:line="440" w:lineRule="exact"/>
        <w:ind w:firstLineChars="200" w:firstLine="480"/>
        <w:rPr>
          <w:sz w:val="24"/>
        </w:rPr>
      </w:pPr>
      <w:r w:rsidRPr="00280EB0">
        <w:rPr>
          <w:sz w:val="24"/>
        </w:rPr>
        <w:t>（1）熟悉</w:t>
      </w:r>
      <w:r w:rsidRPr="00280EB0">
        <w:rPr>
          <w:rFonts w:hint="eastAsia"/>
          <w:sz w:val="24"/>
        </w:rPr>
        <w:t>文献检索</w:t>
      </w:r>
      <w:r w:rsidRPr="00280EB0">
        <w:rPr>
          <w:sz w:val="24"/>
        </w:rPr>
        <w:t>的作用和内容；【课程目标1】</w:t>
      </w:r>
    </w:p>
    <w:p w14:paraId="22B44338" w14:textId="77777777" w:rsidR="00280EB0" w:rsidRPr="00280EB0" w:rsidRDefault="00280EB0" w:rsidP="00280EB0">
      <w:pPr>
        <w:adjustRightInd w:val="0"/>
        <w:snapToGrid w:val="0"/>
        <w:spacing w:line="440" w:lineRule="exact"/>
        <w:ind w:firstLineChars="200" w:firstLine="480"/>
        <w:rPr>
          <w:sz w:val="24"/>
        </w:rPr>
      </w:pPr>
      <w:r w:rsidRPr="00280EB0">
        <w:rPr>
          <w:sz w:val="24"/>
        </w:rPr>
        <w:t>（2）熟悉图书分类方法；【课程目标1】</w:t>
      </w:r>
    </w:p>
    <w:p w14:paraId="78838D63" w14:textId="77777777" w:rsidR="00280EB0" w:rsidRPr="00280EB0" w:rsidRDefault="00280EB0" w:rsidP="00280EB0">
      <w:pPr>
        <w:adjustRightInd w:val="0"/>
        <w:snapToGrid w:val="0"/>
        <w:spacing w:line="440" w:lineRule="exact"/>
        <w:ind w:firstLineChars="200" w:firstLine="480"/>
        <w:jc w:val="left"/>
        <w:rPr>
          <w:sz w:val="24"/>
        </w:rPr>
      </w:pPr>
      <w:r w:rsidRPr="00280EB0">
        <w:rPr>
          <w:sz w:val="24"/>
        </w:rPr>
        <w:t>（3）掌握</w:t>
      </w:r>
      <w:r w:rsidRPr="00280EB0">
        <w:rPr>
          <w:rFonts w:hint="eastAsia"/>
          <w:sz w:val="24"/>
        </w:rPr>
        <w:t>文献检索的途径、方法与步骤。</w:t>
      </w:r>
      <w:r w:rsidRPr="00280EB0">
        <w:rPr>
          <w:sz w:val="24"/>
        </w:rPr>
        <w:t>【课程目标</w:t>
      </w:r>
      <w:r w:rsidRPr="00280EB0">
        <w:rPr>
          <w:rFonts w:hint="eastAsia"/>
          <w:sz w:val="24"/>
        </w:rPr>
        <w:t>1</w:t>
      </w:r>
      <w:r w:rsidRPr="00280EB0">
        <w:rPr>
          <w:sz w:val="24"/>
        </w:rPr>
        <w:t>】</w:t>
      </w:r>
    </w:p>
    <w:p w14:paraId="69D40B32" w14:textId="77777777" w:rsidR="00280EB0" w:rsidRPr="00280EB0" w:rsidRDefault="00280EB0" w:rsidP="00280EB0">
      <w:pPr>
        <w:adjustRightInd w:val="0"/>
        <w:snapToGrid w:val="0"/>
        <w:spacing w:line="440" w:lineRule="exact"/>
        <w:ind w:firstLineChars="200" w:firstLine="480"/>
        <w:rPr>
          <w:b/>
          <w:sz w:val="24"/>
        </w:rPr>
      </w:pPr>
      <w:r w:rsidRPr="00280EB0">
        <w:rPr>
          <w:rFonts w:hAnsi="宋体"/>
          <w:b/>
          <w:sz w:val="24"/>
        </w:rPr>
        <w:t>【学习内容】</w:t>
      </w:r>
    </w:p>
    <w:p w14:paraId="06BE5D4D"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（1）基本概念</w:t>
      </w:r>
    </w:p>
    <w:p w14:paraId="500E082C"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rFonts w:hint="eastAsia"/>
          <w:sz w:val="24"/>
        </w:rPr>
        <w:t>（2）药学文献的特点及发展过程；</w:t>
      </w:r>
    </w:p>
    <w:p w14:paraId="455C587A"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rFonts w:hint="eastAsia"/>
          <w:sz w:val="24"/>
        </w:rPr>
        <w:t>（3）文献检索的作用查阅文献与药学工作者的关系；</w:t>
      </w:r>
    </w:p>
    <w:p w14:paraId="02BB07A8"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rFonts w:hint="eastAsia"/>
          <w:sz w:val="24"/>
        </w:rPr>
        <w:t>（4）</w:t>
      </w:r>
      <w:r w:rsidRPr="00280EB0">
        <w:rPr>
          <w:sz w:val="24"/>
        </w:rPr>
        <w:t>图书分类方法</w:t>
      </w:r>
      <w:r w:rsidRPr="00280EB0">
        <w:rPr>
          <w:rFonts w:hint="eastAsia"/>
          <w:sz w:val="24"/>
        </w:rPr>
        <w:t>:</w:t>
      </w:r>
      <w:r w:rsidRPr="00280EB0">
        <w:rPr>
          <w:sz w:val="24"/>
        </w:rPr>
        <w:t xml:space="preserve"> 图书分类的历史，国内分类法，图书馆概况，目录卡片</w:t>
      </w:r>
      <w:r w:rsidRPr="00280EB0">
        <w:rPr>
          <w:rFonts w:hint="eastAsia"/>
          <w:sz w:val="24"/>
        </w:rPr>
        <w:t>；</w:t>
      </w:r>
    </w:p>
    <w:p w14:paraId="5C216882" w14:textId="77777777" w:rsidR="00280EB0" w:rsidRPr="00280EB0" w:rsidRDefault="00280EB0" w:rsidP="00280EB0">
      <w:pPr>
        <w:adjustRightInd w:val="0"/>
        <w:snapToGrid w:val="0"/>
        <w:spacing w:line="440" w:lineRule="exact"/>
        <w:ind w:firstLineChars="200" w:firstLine="480"/>
        <w:rPr>
          <w:rFonts w:eastAsia="宋体" w:hAnsi="宋体"/>
          <w:sz w:val="24"/>
          <w:szCs w:val="24"/>
        </w:rPr>
      </w:pPr>
      <w:r w:rsidRPr="00280EB0">
        <w:rPr>
          <w:rFonts w:hint="eastAsia"/>
          <w:sz w:val="24"/>
        </w:rPr>
        <w:t>（5）</w:t>
      </w:r>
      <w:r w:rsidRPr="00280EB0">
        <w:rPr>
          <w:sz w:val="24"/>
        </w:rPr>
        <w:t>化学化工情报的重要</w:t>
      </w:r>
      <w:r w:rsidRPr="00280EB0">
        <w:rPr>
          <w:rFonts w:hAnsi="宋体"/>
          <w:sz w:val="24"/>
          <w:szCs w:val="24"/>
        </w:rPr>
        <w:t>来源</w:t>
      </w:r>
      <w:r w:rsidRPr="00280EB0">
        <w:rPr>
          <w:rFonts w:hAnsi="宋体" w:hint="eastAsia"/>
          <w:sz w:val="24"/>
          <w:szCs w:val="24"/>
        </w:rPr>
        <w:t>:</w:t>
      </w:r>
      <w:r w:rsidRPr="00280EB0">
        <w:rPr>
          <w:rFonts w:hAnsi="宋体"/>
          <w:sz w:val="24"/>
          <w:szCs w:val="24"/>
        </w:rPr>
        <w:t xml:space="preserve"> 口头情报源</w:t>
      </w:r>
      <w:r w:rsidRPr="00280EB0">
        <w:rPr>
          <w:rFonts w:hAnsi="宋体" w:hint="eastAsia"/>
          <w:sz w:val="24"/>
          <w:szCs w:val="24"/>
        </w:rPr>
        <w:t>、</w:t>
      </w:r>
      <w:r w:rsidRPr="00280EB0">
        <w:rPr>
          <w:rFonts w:hAnsi="宋体"/>
          <w:sz w:val="24"/>
          <w:szCs w:val="24"/>
        </w:rPr>
        <w:t>实物情报源</w:t>
      </w:r>
      <w:r w:rsidRPr="00280EB0">
        <w:rPr>
          <w:rFonts w:hAnsi="宋体" w:hint="eastAsia"/>
          <w:sz w:val="24"/>
          <w:szCs w:val="24"/>
        </w:rPr>
        <w:t>、</w:t>
      </w:r>
      <w:r w:rsidRPr="00280EB0">
        <w:rPr>
          <w:rFonts w:hAnsi="宋体"/>
          <w:sz w:val="24"/>
          <w:szCs w:val="24"/>
        </w:rPr>
        <w:t>文献情报源</w:t>
      </w:r>
      <w:r w:rsidRPr="00280EB0">
        <w:rPr>
          <w:rFonts w:hAnsi="宋体" w:hint="eastAsia"/>
          <w:sz w:val="24"/>
          <w:szCs w:val="24"/>
        </w:rPr>
        <w:t>；</w:t>
      </w:r>
    </w:p>
    <w:p w14:paraId="08B33114"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rFonts w:hint="eastAsia"/>
          <w:sz w:val="24"/>
        </w:rPr>
        <w:t>（6）文献情报的出版形式和级别；</w:t>
      </w:r>
    </w:p>
    <w:p w14:paraId="5D6E7B52"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rFonts w:hint="eastAsia"/>
          <w:sz w:val="24"/>
        </w:rPr>
        <w:t>（7）文献检索的基本原理：文献的存储和文献的检索；</w:t>
      </w:r>
    </w:p>
    <w:p w14:paraId="727DD553"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rFonts w:hint="eastAsia"/>
          <w:sz w:val="24"/>
        </w:rPr>
        <w:t>（8）文献检索的途径、方法与步骤；</w:t>
      </w:r>
    </w:p>
    <w:p w14:paraId="606DB781" w14:textId="77777777" w:rsidR="00280EB0" w:rsidRPr="00280EB0" w:rsidRDefault="00280EB0" w:rsidP="00280EB0">
      <w:pPr>
        <w:adjustRightInd w:val="0"/>
        <w:snapToGrid w:val="0"/>
        <w:spacing w:line="440" w:lineRule="exact"/>
        <w:ind w:firstLineChars="200" w:firstLine="480"/>
        <w:rPr>
          <w:b/>
          <w:bCs/>
          <w:sz w:val="24"/>
        </w:rPr>
      </w:pPr>
      <w:r w:rsidRPr="00280EB0">
        <w:rPr>
          <w:b/>
          <w:bCs/>
          <w:sz w:val="24"/>
        </w:rPr>
        <w:t>【重点】</w:t>
      </w:r>
    </w:p>
    <w:p w14:paraId="6C25AE7F"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（1）</w:t>
      </w:r>
      <w:r w:rsidRPr="00280EB0">
        <w:rPr>
          <w:sz w:val="24"/>
        </w:rPr>
        <w:t>图书分类方法</w:t>
      </w:r>
      <w:r w:rsidRPr="00280EB0">
        <w:rPr>
          <w:rFonts w:hint="eastAsia"/>
          <w:sz w:val="24"/>
        </w:rPr>
        <w:t>:</w:t>
      </w:r>
      <w:r w:rsidRPr="00280EB0">
        <w:rPr>
          <w:sz w:val="24"/>
        </w:rPr>
        <w:t xml:space="preserve"> 图书分类的历史，国内分类法，图书馆概况，目录卡片</w:t>
      </w:r>
      <w:r w:rsidRPr="00280EB0">
        <w:rPr>
          <w:rFonts w:hint="eastAsia"/>
          <w:sz w:val="24"/>
        </w:rPr>
        <w:t>。</w:t>
      </w:r>
    </w:p>
    <w:p w14:paraId="7CA427C8"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（2）</w:t>
      </w:r>
      <w:r w:rsidRPr="00280EB0">
        <w:rPr>
          <w:sz w:val="24"/>
        </w:rPr>
        <w:t>化学化工情报的重要来源</w:t>
      </w:r>
      <w:r w:rsidRPr="00280EB0">
        <w:rPr>
          <w:rFonts w:hint="eastAsia"/>
          <w:sz w:val="24"/>
        </w:rPr>
        <w:t>:</w:t>
      </w:r>
      <w:r w:rsidRPr="00280EB0">
        <w:rPr>
          <w:sz w:val="24"/>
        </w:rPr>
        <w:t xml:space="preserve"> 口头情报源，实物情报源， 文献情报源。十种文献情报源简介。</w:t>
      </w:r>
    </w:p>
    <w:p w14:paraId="4097285B" w14:textId="77777777" w:rsidR="00280EB0" w:rsidRPr="00280EB0" w:rsidRDefault="00280EB0" w:rsidP="00280EB0">
      <w:pPr>
        <w:adjustRightInd w:val="0"/>
        <w:snapToGrid w:val="0"/>
        <w:spacing w:line="440" w:lineRule="exact"/>
        <w:ind w:firstLineChars="200" w:firstLine="480"/>
        <w:rPr>
          <w:b/>
          <w:bCs/>
          <w:sz w:val="24"/>
        </w:rPr>
      </w:pPr>
      <w:r w:rsidRPr="00280EB0">
        <w:rPr>
          <w:b/>
          <w:bCs/>
          <w:sz w:val="24"/>
        </w:rPr>
        <w:t>【难点】</w:t>
      </w:r>
    </w:p>
    <w:p w14:paraId="01F3F8EA" w14:textId="77777777" w:rsidR="00280EB0" w:rsidRPr="00280EB0" w:rsidRDefault="00280EB0" w:rsidP="00280EB0">
      <w:pPr>
        <w:adjustRightInd w:val="0"/>
        <w:snapToGrid w:val="0"/>
        <w:spacing w:line="440" w:lineRule="exact"/>
        <w:ind w:firstLineChars="200" w:firstLine="480"/>
        <w:rPr>
          <w:sz w:val="24"/>
        </w:rPr>
      </w:pPr>
      <w:r w:rsidRPr="00280EB0">
        <w:rPr>
          <w:sz w:val="24"/>
        </w:rPr>
        <w:t>情报检索的途径、方法与步骤</w:t>
      </w:r>
    </w:p>
    <w:p w14:paraId="07A0D1EC"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rFonts w:hint="eastAsia"/>
          <w:sz w:val="24"/>
        </w:rPr>
        <w:t>（1）</w:t>
      </w:r>
      <w:r w:rsidRPr="00280EB0">
        <w:rPr>
          <w:sz w:val="24"/>
        </w:rPr>
        <w:t>情报检索的途径：书名、刊名及篇名，著者，序号，分类，主题，分子式</w:t>
      </w:r>
      <w:r w:rsidRPr="00280EB0">
        <w:rPr>
          <w:rFonts w:hint="eastAsia"/>
          <w:sz w:val="24"/>
        </w:rPr>
        <w:t>；</w:t>
      </w:r>
    </w:p>
    <w:p w14:paraId="3FA204F5"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rFonts w:hint="eastAsia"/>
          <w:sz w:val="24"/>
        </w:rPr>
        <w:t>（2）</w:t>
      </w:r>
      <w:r w:rsidRPr="00280EB0">
        <w:rPr>
          <w:sz w:val="24"/>
        </w:rPr>
        <w:t>情报检索的方法：1常用法：顺查法</w:t>
      </w:r>
      <w:r w:rsidRPr="00280EB0">
        <w:rPr>
          <w:rFonts w:hint="eastAsia"/>
          <w:sz w:val="24"/>
        </w:rPr>
        <w:t>、</w:t>
      </w:r>
      <w:r w:rsidRPr="00280EB0">
        <w:rPr>
          <w:sz w:val="24"/>
        </w:rPr>
        <w:t>倒查法，抽查法</w:t>
      </w:r>
      <w:r w:rsidRPr="00280EB0">
        <w:rPr>
          <w:rFonts w:hint="eastAsia"/>
          <w:sz w:val="24"/>
        </w:rPr>
        <w:t>；</w:t>
      </w:r>
      <w:r w:rsidRPr="00280EB0">
        <w:rPr>
          <w:sz w:val="24"/>
        </w:rPr>
        <w:t>2追溯法</w:t>
      </w:r>
      <w:r w:rsidRPr="00280EB0">
        <w:rPr>
          <w:rFonts w:hint="eastAsia"/>
          <w:sz w:val="24"/>
        </w:rPr>
        <w:t>；</w:t>
      </w:r>
      <w:r w:rsidRPr="00280EB0">
        <w:rPr>
          <w:sz w:val="24"/>
        </w:rPr>
        <w:t>3循环法</w:t>
      </w:r>
      <w:r w:rsidRPr="00280EB0">
        <w:rPr>
          <w:rFonts w:hint="eastAsia"/>
          <w:sz w:val="24"/>
        </w:rPr>
        <w:t>；</w:t>
      </w:r>
    </w:p>
    <w:p w14:paraId="45A4FAA5"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rFonts w:hint="eastAsia"/>
          <w:sz w:val="24"/>
        </w:rPr>
        <w:t>（3）</w:t>
      </w:r>
      <w:r w:rsidRPr="00280EB0">
        <w:rPr>
          <w:sz w:val="24"/>
        </w:rPr>
        <w:t>情报检索的步骤</w:t>
      </w:r>
      <w:r w:rsidRPr="00280EB0">
        <w:rPr>
          <w:rFonts w:hint="eastAsia"/>
          <w:sz w:val="24"/>
        </w:rPr>
        <w:t>；</w:t>
      </w:r>
    </w:p>
    <w:p w14:paraId="653059B7" w14:textId="77777777" w:rsidR="00280EB0" w:rsidRPr="00280EB0" w:rsidRDefault="00280EB0" w:rsidP="00280EB0">
      <w:pPr>
        <w:adjustRightInd w:val="0"/>
        <w:snapToGrid w:val="0"/>
        <w:spacing w:line="440" w:lineRule="exact"/>
        <w:ind w:firstLineChars="200" w:firstLine="480"/>
        <w:rPr>
          <w:szCs w:val="21"/>
        </w:rPr>
      </w:pPr>
      <w:r w:rsidRPr="00280EB0">
        <w:rPr>
          <w:rFonts w:hAnsi="宋体"/>
          <w:b/>
          <w:bCs/>
          <w:sz w:val="24"/>
        </w:rPr>
        <w:t>【教学方法】</w:t>
      </w:r>
    </w:p>
    <w:p w14:paraId="0AEEB027"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lastRenderedPageBreak/>
        <w:t>（</w:t>
      </w:r>
      <w:r w:rsidRPr="00280EB0">
        <w:rPr>
          <w:sz w:val="24"/>
        </w:rPr>
        <w:t>1</w:t>
      </w:r>
      <w:r w:rsidRPr="00280EB0">
        <w:rPr>
          <w:rFonts w:hint="eastAsia"/>
          <w:sz w:val="24"/>
        </w:rPr>
        <w:t>）</w:t>
      </w:r>
      <w:r w:rsidRPr="00280EB0">
        <w:rPr>
          <w:sz w:val="24"/>
        </w:rPr>
        <w:t>、</w:t>
      </w:r>
      <w:r w:rsidRPr="00280EB0">
        <w:rPr>
          <w:rFonts w:hAnsi="宋体"/>
          <w:sz w:val="24"/>
        </w:rPr>
        <w:t>通过多媒体课件和传统教学相结合，阐明课程与教学基本原理，丰富学生课程与教学的基本知识结构，培养学生的职业规范；</w:t>
      </w:r>
    </w:p>
    <w:p w14:paraId="01E88683"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2</w:t>
      </w:r>
      <w:r w:rsidRPr="00280EB0">
        <w:rPr>
          <w:rFonts w:hint="eastAsia"/>
          <w:sz w:val="24"/>
        </w:rPr>
        <w:t>）</w:t>
      </w:r>
      <w:r w:rsidRPr="00280EB0">
        <w:rPr>
          <w:rFonts w:hAnsi="宋体"/>
          <w:sz w:val="24"/>
        </w:rPr>
        <w:t>、采用课前学习课堂汇报的方法，通过安排学生提前预习，培养学生自主学习、独立思考的的精神，强化学生对知识学习的应用意识，提升学生的专业技能。</w:t>
      </w:r>
    </w:p>
    <w:p w14:paraId="507D07DC" w14:textId="77777777" w:rsidR="00280EB0" w:rsidRPr="00280EB0" w:rsidRDefault="00280EB0" w:rsidP="00280EB0">
      <w:pPr>
        <w:adjustRightInd w:val="0"/>
        <w:snapToGrid w:val="0"/>
        <w:spacing w:line="440" w:lineRule="exact"/>
        <w:ind w:firstLineChars="200" w:firstLine="480"/>
        <w:rPr>
          <w:b/>
          <w:sz w:val="24"/>
        </w:rPr>
      </w:pPr>
      <w:r w:rsidRPr="00280EB0">
        <w:rPr>
          <w:rFonts w:hAnsi="宋体"/>
          <w:b/>
          <w:sz w:val="24"/>
        </w:rPr>
        <w:t>【复习思考】</w:t>
      </w:r>
    </w:p>
    <w:p w14:paraId="67A36C92" w14:textId="77777777" w:rsidR="00280EB0" w:rsidRPr="00280EB0" w:rsidRDefault="00280EB0" w:rsidP="00280EB0">
      <w:pPr>
        <w:adjustRightInd w:val="0"/>
        <w:snapToGrid w:val="0"/>
        <w:spacing w:line="440" w:lineRule="exact"/>
        <w:ind w:firstLineChars="200" w:firstLine="480"/>
        <w:rPr>
          <w:sz w:val="24"/>
        </w:rPr>
      </w:pPr>
      <w:r w:rsidRPr="00280EB0">
        <w:rPr>
          <w:sz w:val="24"/>
        </w:rPr>
        <w:t>（1）熟悉</w:t>
      </w:r>
      <w:r w:rsidRPr="00280EB0">
        <w:rPr>
          <w:rFonts w:hint="eastAsia"/>
          <w:sz w:val="24"/>
        </w:rPr>
        <w:t>文献检索</w:t>
      </w:r>
      <w:r w:rsidRPr="00280EB0">
        <w:rPr>
          <w:sz w:val="24"/>
        </w:rPr>
        <w:t>的作用和内容；</w:t>
      </w:r>
    </w:p>
    <w:p w14:paraId="0389123B" w14:textId="77777777" w:rsidR="00280EB0" w:rsidRPr="00280EB0" w:rsidRDefault="00280EB0" w:rsidP="00280EB0">
      <w:pPr>
        <w:adjustRightInd w:val="0"/>
        <w:snapToGrid w:val="0"/>
        <w:spacing w:line="440" w:lineRule="exact"/>
        <w:ind w:firstLineChars="200" w:firstLine="480"/>
        <w:rPr>
          <w:sz w:val="24"/>
        </w:rPr>
      </w:pPr>
      <w:r w:rsidRPr="00280EB0">
        <w:rPr>
          <w:sz w:val="24"/>
        </w:rPr>
        <w:t>（2）熟悉图书分类方法；</w:t>
      </w:r>
    </w:p>
    <w:p w14:paraId="3C8D1835" w14:textId="77777777" w:rsidR="00280EB0" w:rsidRPr="00280EB0" w:rsidRDefault="00280EB0" w:rsidP="00280EB0">
      <w:pPr>
        <w:adjustRightInd w:val="0"/>
        <w:snapToGrid w:val="0"/>
        <w:spacing w:line="440" w:lineRule="exact"/>
        <w:ind w:firstLineChars="200" w:firstLine="480"/>
        <w:jc w:val="left"/>
        <w:rPr>
          <w:color w:val="0000FF"/>
          <w:sz w:val="24"/>
        </w:rPr>
      </w:pPr>
      <w:r w:rsidRPr="00280EB0">
        <w:rPr>
          <w:sz w:val="24"/>
        </w:rPr>
        <w:t>（3）掌握</w:t>
      </w:r>
      <w:r w:rsidRPr="00280EB0">
        <w:rPr>
          <w:rFonts w:hint="eastAsia"/>
          <w:sz w:val="24"/>
        </w:rPr>
        <w:t>文献检索的途径、方法与步骤。</w:t>
      </w:r>
    </w:p>
    <w:p w14:paraId="0BE67AA1" w14:textId="77777777" w:rsidR="00280EB0" w:rsidRPr="00280EB0" w:rsidRDefault="00280EB0" w:rsidP="00280EB0">
      <w:pPr>
        <w:adjustRightInd w:val="0"/>
        <w:snapToGrid w:val="0"/>
        <w:spacing w:beforeLines="50" w:before="156" w:afterLines="50" w:after="156" w:line="440" w:lineRule="exact"/>
        <w:jc w:val="center"/>
        <w:rPr>
          <w:rFonts w:eastAsia="黑体" w:hAnsi="黑体"/>
          <w:b/>
          <w:sz w:val="28"/>
          <w:szCs w:val="28"/>
        </w:rPr>
      </w:pPr>
      <w:r w:rsidRPr="00280EB0">
        <w:rPr>
          <w:rFonts w:eastAsia="黑体" w:hAnsi="黑体"/>
          <w:b/>
          <w:sz w:val="28"/>
          <w:szCs w:val="28"/>
        </w:rPr>
        <w:t>第二章</w:t>
      </w:r>
      <w:r w:rsidRPr="00280EB0">
        <w:rPr>
          <w:rFonts w:eastAsia="黑体" w:hAnsi="黑体"/>
          <w:b/>
          <w:sz w:val="28"/>
          <w:szCs w:val="28"/>
        </w:rPr>
        <w:t xml:space="preserve"> </w:t>
      </w:r>
      <w:r w:rsidRPr="00280EB0">
        <w:rPr>
          <w:rFonts w:eastAsia="黑体" w:hAnsi="黑体"/>
          <w:b/>
          <w:sz w:val="28"/>
          <w:szCs w:val="28"/>
        </w:rPr>
        <w:t>期刊</w:t>
      </w:r>
      <w:r w:rsidRPr="00280EB0">
        <w:rPr>
          <w:rFonts w:eastAsia="黑体" w:hAnsi="黑体"/>
          <w:b/>
          <w:sz w:val="28"/>
          <w:szCs w:val="28"/>
        </w:rPr>
        <w:t xml:space="preserve"> </w:t>
      </w:r>
      <w:r w:rsidRPr="00280EB0">
        <w:rPr>
          <w:rFonts w:eastAsia="黑体" w:hAnsi="黑体"/>
          <w:b/>
          <w:sz w:val="28"/>
          <w:szCs w:val="28"/>
        </w:rPr>
        <w:t>（</w:t>
      </w:r>
      <w:r w:rsidRPr="00280EB0">
        <w:rPr>
          <w:rFonts w:eastAsia="黑体" w:hAnsi="黑体" w:hint="eastAsia"/>
          <w:b/>
          <w:sz w:val="28"/>
          <w:szCs w:val="28"/>
        </w:rPr>
        <w:t>2</w:t>
      </w:r>
      <w:r w:rsidRPr="00280EB0">
        <w:rPr>
          <w:rFonts w:eastAsia="黑体" w:hAnsi="黑体"/>
          <w:b/>
          <w:sz w:val="28"/>
          <w:szCs w:val="28"/>
        </w:rPr>
        <w:t>学时）</w:t>
      </w:r>
    </w:p>
    <w:p w14:paraId="23FB3002" w14:textId="77777777" w:rsidR="00280EB0" w:rsidRPr="00280EB0" w:rsidRDefault="00280EB0" w:rsidP="00280EB0">
      <w:pPr>
        <w:adjustRightInd w:val="0"/>
        <w:snapToGrid w:val="0"/>
        <w:spacing w:line="440" w:lineRule="exact"/>
        <w:ind w:firstLineChars="200" w:firstLine="480"/>
        <w:rPr>
          <w:b/>
          <w:sz w:val="24"/>
        </w:rPr>
      </w:pPr>
      <w:r w:rsidRPr="00280EB0">
        <w:rPr>
          <w:rFonts w:hAnsi="宋体"/>
          <w:b/>
          <w:sz w:val="24"/>
        </w:rPr>
        <w:t>【学习目标】</w:t>
      </w:r>
    </w:p>
    <w:p w14:paraId="766D7512" w14:textId="77777777" w:rsidR="00280EB0" w:rsidRPr="00280EB0" w:rsidRDefault="00280EB0" w:rsidP="00280EB0">
      <w:pPr>
        <w:adjustRightInd w:val="0"/>
        <w:snapToGrid w:val="0"/>
        <w:spacing w:line="440" w:lineRule="exact"/>
        <w:ind w:firstLineChars="200" w:firstLine="480"/>
        <w:rPr>
          <w:sz w:val="24"/>
        </w:rPr>
      </w:pPr>
      <w:r w:rsidRPr="00280EB0">
        <w:rPr>
          <w:sz w:val="24"/>
        </w:rPr>
        <w:t>（1）熟悉</w:t>
      </w:r>
      <w:r w:rsidRPr="00280EB0">
        <w:rPr>
          <w:rFonts w:hint="eastAsia"/>
          <w:sz w:val="24"/>
        </w:rPr>
        <w:t>期刊的分类</w:t>
      </w:r>
      <w:r w:rsidRPr="00280EB0">
        <w:rPr>
          <w:sz w:val="24"/>
        </w:rPr>
        <w:t>；【课程目标1】</w:t>
      </w:r>
    </w:p>
    <w:p w14:paraId="60312428" w14:textId="77777777" w:rsidR="00280EB0" w:rsidRPr="00280EB0" w:rsidRDefault="00280EB0" w:rsidP="00280EB0">
      <w:pPr>
        <w:adjustRightInd w:val="0"/>
        <w:snapToGrid w:val="0"/>
        <w:spacing w:line="440" w:lineRule="exact"/>
        <w:ind w:firstLineChars="200" w:firstLine="480"/>
        <w:rPr>
          <w:sz w:val="24"/>
        </w:rPr>
      </w:pPr>
      <w:r w:rsidRPr="00280EB0">
        <w:rPr>
          <w:sz w:val="24"/>
        </w:rPr>
        <w:t>（2）</w:t>
      </w:r>
      <w:r w:rsidRPr="00280EB0">
        <w:rPr>
          <w:rFonts w:hint="eastAsia"/>
          <w:sz w:val="24"/>
        </w:rPr>
        <w:t>熟悉</w:t>
      </w:r>
      <w:r w:rsidRPr="00280EB0">
        <w:rPr>
          <w:rFonts w:hAnsi="宋体"/>
          <w:sz w:val="24"/>
          <w:szCs w:val="24"/>
        </w:rPr>
        <w:t>期刊的评价</w:t>
      </w:r>
      <w:r w:rsidRPr="00280EB0">
        <w:rPr>
          <w:rFonts w:hAnsi="宋体" w:hint="eastAsia"/>
          <w:sz w:val="24"/>
          <w:szCs w:val="24"/>
        </w:rPr>
        <w:t>方法</w:t>
      </w:r>
      <w:r w:rsidRPr="00280EB0">
        <w:rPr>
          <w:sz w:val="24"/>
        </w:rPr>
        <w:t>。【课程目标1】</w:t>
      </w:r>
    </w:p>
    <w:p w14:paraId="5844ECAB" w14:textId="77777777" w:rsidR="00280EB0" w:rsidRPr="00280EB0" w:rsidRDefault="00280EB0" w:rsidP="00280EB0">
      <w:pPr>
        <w:adjustRightInd w:val="0"/>
        <w:snapToGrid w:val="0"/>
        <w:spacing w:line="440" w:lineRule="exact"/>
        <w:ind w:firstLineChars="200" w:firstLine="480"/>
        <w:rPr>
          <w:sz w:val="24"/>
        </w:rPr>
      </w:pPr>
      <w:r w:rsidRPr="00280EB0">
        <w:rPr>
          <w:sz w:val="24"/>
        </w:rPr>
        <w:t>（3）掌握</w:t>
      </w:r>
      <w:r w:rsidRPr="00280EB0">
        <w:rPr>
          <w:rFonts w:hAnsi="宋体"/>
          <w:sz w:val="24"/>
          <w:szCs w:val="24"/>
        </w:rPr>
        <w:t>电子期刊和网络刊物</w:t>
      </w:r>
      <w:r w:rsidRPr="00280EB0">
        <w:rPr>
          <w:rFonts w:hAnsi="宋体" w:hint="eastAsia"/>
          <w:sz w:val="24"/>
          <w:szCs w:val="24"/>
        </w:rPr>
        <w:t>的</w:t>
      </w:r>
      <w:r w:rsidRPr="00280EB0">
        <w:rPr>
          <w:rFonts w:hAnsi="宋体"/>
          <w:sz w:val="24"/>
          <w:szCs w:val="24"/>
        </w:rPr>
        <w:t>检索</w:t>
      </w:r>
      <w:r w:rsidRPr="00280EB0">
        <w:rPr>
          <w:rFonts w:hAnsi="宋体" w:hint="eastAsia"/>
          <w:sz w:val="24"/>
          <w:szCs w:val="24"/>
        </w:rPr>
        <w:t>方法</w:t>
      </w:r>
      <w:r w:rsidRPr="00280EB0">
        <w:rPr>
          <w:sz w:val="24"/>
        </w:rPr>
        <w:t>。【课程目标1】</w:t>
      </w:r>
    </w:p>
    <w:p w14:paraId="673849AA" w14:textId="77777777" w:rsidR="00280EB0" w:rsidRPr="00280EB0" w:rsidRDefault="00280EB0" w:rsidP="00280EB0">
      <w:pPr>
        <w:adjustRightInd w:val="0"/>
        <w:snapToGrid w:val="0"/>
        <w:spacing w:line="440" w:lineRule="exact"/>
        <w:ind w:firstLineChars="200" w:firstLine="480"/>
        <w:rPr>
          <w:rFonts w:hAnsi="宋体"/>
          <w:b/>
          <w:bCs/>
          <w:sz w:val="24"/>
          <w:szCs w:val="24"/>
        </w:rPr>
      </w:pPr>
      <w:r w:rsidRPr="00280EB0">
        <w:rPr>
          <w:rFonts w:hAnsi="宋体"/>
          <w:b/>
          <w:bCs/>
          <w:sz w:val="24"/>
          <w:szCs w:val="24"/>
        </w:rPr>
        <w:t>【学习内容】</w:t>
      </w:r>
    </w:p>
    <w:p w14:paraId="756EEE06" w14:textId="77777777" w:rsidR="00280EB0" w:rsidRPr="00280EB0" w:rsidRDefault="00280EB0" w:rsidP="005D2072">
      <w:pPr>
        <w:numPr>
          <w:ilvl w:val="0"/>
          <w:numId w:val="400"/>
        </w:numPr>
        <w:adjustRightInd w:val="0"/>
        <w:snapToGrid w:val="0"/>
        <w:spacing w:line="440" w:lineRule="exact"/>
        <w:ind w:firstLineChars="200" w:firstLine="480"/>
        <w:rPr>
          <w:rFonts w:hAnsi="宋体"/>
          <w:sz w:val="24"/>
          <w:szCs w:val="24"/>
        </w:rPr>
      </w:pPr>
      <w:r w:rsidRPr="00280EB0">
        <w:rPr>
          <w:rFonts w:hAnsi="宋体"/>
          <w:sz w:val="24"/>
          <w:szCs w:val="24"/>
        </w:rPr>
        <w:t>概述</w:t>
      </w:r>
      <w:r w:rsidRPr="00280EB0">
        <w:rPr>
          <w:rFonts w:hAnsi="宋体" w:hint="eastAsia"/>
          <w:sz w:val="24"/>
          <w:szCs w:val="24"/>
        </w:rPr>
        <w:t>:</w:t>
      </w:r>
      <w:r w:rsidRPr="00280EB0">
        <w:rPr>
          <w:rFonts w:hAnsi="宋体"/>
          <w:sz w:val="24"/>
          <w:szCs w:val="24"/>
        </w:rPr>
        <w:t xml:space="preserve"> 期刊性质</w:t>
      </w:r>
      <w:r w:rsidRPr="00280EB0">
        <w:rPr>
          <w:rFonts w:hAnsi="宋体" w:hint="eastAsia"/>
          <w:sz w:val="24"/>
          <w:szCs w:val="24"/>
        </w:rPr>
        <w:t>、</w:t>
      </w:r>
      <w:r w:rsidRPr="00280EB0">
        <w:rPr>
          <w:rFonts w:hAnsi="宋体"/>
          <w:sz w:val="24"/>
          <w:szCs w:val="24"/>
        </w:rPr>
        <w:t>发展</w:t>
      </w:r>
      <w:r w:rsidRPr="00280EB0">
        <w:rPr>
          <w:rFonts w:hAnsi="宋体" w:hint="eastAsia"/>
          <w:sz w:val="24"/>
          <w:szCs w:val="24"/>
        </w:rPr>
        <w:t>，</w:t>
      </w:r>
      <w:r w:rsidRPr="00280EB0">
        <w:rPr>
          <w:rFonts w:hAnsi="宋体"/>
          <w:sz w:val="24"/>
          <w:szCs w:val="24"/>
        </w:rPr>
        <w:t>期刊类型：原始论文型</w:t>
      </w:r>
      <w:r w:rsidRPr="00280EB0">
        <w:rPr>
          <w:rFonts w:hAnsi="宋体" w:hint="eastAsia"/>
          <w:sz w:val="24"/>
          <w:szCs w:val="24"/>
        </w:rPr>
        <w:t>、</w:t>
      </w:r>
      <w:r w:rsidRPr="00280EB0">
        <w:rPr>
          <w:rFonts w:hAnsi="宋体"/>
          <w:sz w:val="24"/>
          <w:szCs w:val="24"/>
        </w:rPr>
        <w:t>检索型</w:t>
      </w:r>
      <w:r w:rsidRPr="00280EB0">
        <w:rPr>
          <w:rFonts w:hAnsi="宋体" w:hint="eastAsia"/>
          <w:sz w:val="24"/>
          <w:szCs w:val="24"/>
        </w:rPr>
        <w:t>、</w:t>
      </w:r>
      <w:r w:rsidRPr="00280EB0">
        <w:rPr>
          <w:rFonts w:hAnsi="宋体"/>
          <w:sz w:val="24"/>
          <w:szCs w:val="24"/>
        </w:rPr>
        <w:t>综论型</w:t>
      </w:r>
      <w:r w:rsidRPr="00280EB0">
        <w:rPr>
          <w:rFonts w:hAnsi="宋体" w:hint="eastAsia"/>
          <w:sz w:val="24"/>
          <w:szCs w:val="24"/>
        </w:rPr>
        <w:t>、</w:t>
      </w:r>
      <w:r w:rsidRPr="00280EB0">
        <w:rPr>
          <w:rFonts w:hAnsi="宋体"/>
          <w:sz w:val="24"/>
          <w:szCs w:val="24"/>
        </w:rPr>
        <w:t>新闻型</w:t>
      </w:r>
      <w:r w:rsidRPr="00280EB0">
        <w:rPr>
          <w:rFonts w:hAnsi="宋体" w:hint="eastAsia"/>
          <w:sz w:val="24"/>
          <w:szCs w:val="24"/>
        </w:rPr>
        <w:t>；</w:t>
      </w:r>
    </w:p>
    <w:p w14:paraId="3BAE5244" w14:textId="77777777" w:rsidR="00280EB0" w:rsidRPr="00280EB0" w:rsidRDefault="00280EB0" w:rsidP="005D2072">
      <w:pPr>
        <w:numPr>
          <w:ilvl w:val="0"/>
          <w:numId w:val="400"/>
        </w:numPr>
        <w:adjustRightInd w:val="0"/>
        <w:snapToGrid w:val="0"/>
        <w:spacing w:line="440" w:lineRule="exact"/>
        <w:ind w:firstLineChars="200" w:firstLine="480"/>
        <w:rPr>
          <w:rFonts w:hAnsi="宋体"/>
          <w:sz w:val="24"/>
          <w:szCs w:val="24"/>
        </w:rPr>
      </w:pPr>
      <w:r w:rsidRPr="00280EB0">
        <w:rPr>
          <w:rFonts w:hAnsi="宋体"/>
          <w:sz w:val="24"/>
          <w:szCs w:val="24"/>
        </w:rPr>
        <w:t>期刊的评价</w:t>
      </w:r>
      <w:r w:rsidRPr="00280EB0">
        <w:rPr>
          <w:rFonts w:hAnsi="宋体" w:hint="eastAsia"/>
          <w:sz w:val="24"/>
          <w:szCs w:val="24"/>
        </w:rPr>
        <w:t>：</w:t>
      </w:r>
      <w:r w:rsidRPr="00280EB0">
        <w:rPr>
          <w:rFonts w:hAnsi="宋体"/>
          <w:sz w:val="24"/>
          <w:szCs w:val="24"/>
        </w:rPr>
        <w:t>SCI</w:t>
      </w:r>
      <w:r w:rsidRPr="00280EB0">
        <w:rPr>
          <w:rFonts w:hAnsi="宋体" w:hint="eastAsia"/>
          <w:sz w:val="24"/>
          <w:szCs w:val="24"/>
        </w:rPr>
        <w:t>、</w:t>
      </w:r>
      <w:r w:rsidRPr="00280EB0">
        <w:rPr>
          <w:rFonts w:hAnsi="宋体"/>
          <w:sz w:val="24"/>
          <w:szCs w:val="24"/>
        </w:rPr>
        <w:t>核心期刊</w:t>
      </w:r>
      <w:r w:rsidRPr="00280EB0">
        <w:rPr>
          <w:rFonts w:hAnsi="宋体" w:hint="eastAsia"/>
          <w:sz w:val="24"/>
          <w:szCs w:val="24"/>
        </w:rPr>
        <w:t>；</w:t>
      </w:r>
    </w:p>
    <w:p w14:paraId="2996DEBC" w14:textId="77777777" w:rsidR="00280EB0" w:rsidRPr="00280EB0" w:rsidRDefault="00280EB0" w:rsidP="005D2072">
      <w:pPr>
        <w:numPr>
          <w:ilvl w:val="0"/>
          <w:numId w:val="400"/>
        </w:numPr>
        <w:adjustRightInd w:val="0"/>
        <w:snapToGrid w:val="0"/>
        <w:spacing w:line="440" w:lineRule="exact"/>
        <w:ind w:firstLineChars="200" w:firstLine="480"/>
        <w:rPr>
          <w:rFonts w:hAnsi="宋体"/>
          <w:sz w:val="24"/>
          <w:szCs w:val="24"/>
        </w:rPr>
      </w:pPr>
      <w:r w:rsidRPr="00280EB0">
        <w:rPr>
          <w:rFonts w:hAnsi="宋体"/>
          <w:sz w:val="24"/>
          <w:szCs w:val="24"/>
        </w:rPr>
        <w:t>科技论文的一般结构</w:t>
      </w:r>
      <w:r w:rsidRPr="00280EB0">
        <w:rPr>
          <w:rFonts w:hAnsi="宋体" w:hint="eastAsia"/>
          <w:sz w:val="24"/>
          <w:szCs w:val="24"/>
        </w:rPr>
        <w:t>；</w:t>
      </w:r>
    </w:p>
    <w:p w14:paraId="1BEB9895" w14:textId="77777777" w:rsidR="00280EB0" w:rsidRPr="00280EB0" w:rsidRDefault="00280EB0" w:rsidP="005D2072">
      <w:pPr>
        <w:numPr>
          <w:ilvl w:val="0"/>
          <w:numId w:val="400"/>
        </w:numPr>
        <w:adjustRightInd w:val="0"/>
        <w:snapToGrid w:val="0"/>
        <w:spacing w:line="440" w:lineRule="exact"/>
        <w:ind w:firstLineChars="200" w:firstLine="480"/>
        <w:rPr>
          <w:rFonts w:hAnsi="宋体"/>
          <w:sz w:val="24"/>
          <w:szCs w:val="24"/>
        </w:rPr>
      </w:pPr>
      <w:r w:rsidRPr="00280EB0">
        <w:rPr>
          <w:rFonts w:hAnsi="宋体"/>
          <w:sz w:val="24"/>
          <w:szCs w:val="24"/>
        </w:rPr>
        <w:t>综合性</w:t>
      </w:r>
      <w:r w:rsidRPr="00280EB0">
        <w:rPr>
          <w:rFonts w:hAnsi="宋体" w:hint="eastAsia"/>
          <w:sz w:val="24"/>
          <w:szCs w:val="24"/>
        </w:rPr>
        <w:t>药</w:t>
      </w:r>
      <w:r w:rsidRPr="00280EB0">
        <w:rPr>
          <w:rFonts w:hAnsi="宋体"/>
          <w:sz w:val="24"/>
          <w:szCs w:val="24"/>
        </w:rPr>
        <w:t>学期刊</w:t>
      </w:r>
      <w:r w:rsidRPr="00280EB0">
        <w:rPr>
          <w:rFonts w:hAnsi="宋体" w:hint="eastAsia"/>
          <w:sz w:val="24"/>
          <w:szCs w:val="24"/>
        </w:rPr>
        <w:t>；</w:t>
      </w:r>
    </w:p>
    <w:p w14:paraId="38494E24" w14:textId="77777777" w:rsidR="00280EB0" w:rsidRPr="00280EB0" w:rsidRDefault="00280EB0" w:rsidP="005D2072">
      <w:pPr>
        <w:numPr>
          <w:ilvl w:val="0"/>
          <w:numId w:val="400"/>
        </w:numPr>
        <w:adjustRightInd w:val="0"/>
        <w:snapToGrid w:val="0"/>
        <w:spacing w:line="440" w:lineRule="exact"/>
        <w:ind w:firstLineChars="200" w:firstLine="480"/>
        <w:rPr>
          <w:rFonts w:hAnsi="宋体"/>
          <w:sz w:val="24"/>
          <w:szCs w:val="24"/>
        </w:rPr>
      </w:pPr>
      <w:r w:rsidRPr="00280EB0">
        <w:rPr>
          <w:rFonts w:hAnsi="宋体" w:hint="eastAsia"/>
          <w:sz w:val="24"/>
          <w:szCs w:val="24"/>
        </w:rPr>
        <w:t>综合性化学期刊；</w:t>
      </w:r>
    </w:p>
    <w:p w14:paraId="6F4795E3" w14:textId="77777777" w:rsidR="00280EB0" w:rsidRPr="00280EB0" w:rsidRDefault="00280EB0" w:rsidP="005D2072">
      <w:pPr>
        <w:numPr>
          <w:ilvl w:val="0"/>
          <w:numId w:val="400"/>
        </w:numPr>
        <w:adjustRightInd w:val="0"/>
        <w:snapToGrid w:val="0"/>
        <w:spacing w:line="440" w:lineRule="exact"/>
        <w:ind w:firstLineChars="200" w:firstLine="480"/>
        <w:rPr>
          <w:rFonts w:hAnsi="宋体"/>
          <w:sz w:val="24"/>
          <w:szCs w:val="24"/>
        </w:rPr>
      </w:pPr>
      <w:r w:rsidRPr="00280EB0">
        <w:rPr>
          <w:rFonts w:hAnsi="宋体"/>
          <w:sz w:val="24"/>
          <w:szCs w:val="24"/>
        </w:rPr>
        <w:t>电子期刊和网络刊物检索</w:t>
      </w:r>
      <w:r w:rsidRPr="00280EB0">
        <w:rPr>
          <w:rFonts w:hAnsi="宋体" w:hint="eastAsia"/>
          <w:sz w:val="24"/>
          <w:szCs w:val="24"/>
        </w:rPr>
        <w:t>；</w:t>
      </w:r>
    </w:p>
    <w:p w14:paraId="284E2B5D" w14:textId="77777777" w:rsidR="00280EB0" w:rsidRPr="00280EB0" w:rsidRDefault="00280EB0" w:rsidP="005D2072">
      <w:pPr>
        <w:numPr>
          <w:ilvl w:val="0"/>
          <w:numId w:val="400"/>
        </w:numPr>
        <w:adjustRightInd w:val="0"/>
        <w:snapToGrid w:val="0"/>
        <w:spacing w:line="440" w:lineRule="exact"/>
        <w:ind w:firstLineChars="200" w:firstLine="480"/>
        <w:rPr>
          <w:rFonts w:hAnsi="宋体"/>
          <w:sz w:val="24"/>
          <w:szCs w:val="24"/>
        </w:rPr>
      </w:pPr>
      <w:r w:rsidRPr="00280EB0">
        <w:rPr>
          <w:rFonts w:hAnsi="宋体"/>
          <w:sz w:val="24"/>
          <w:szCs w:val="24"/>
        </w:rPr>
        <w:t>期刊的查找</w:t>
      </w:r>
      <w:r w:rsidRPr="00280EB0">
        <w:rPr>
          <w:rFonts w:hAnsi="宋体" w:hint="eastAsia"/>
          <w:sz w:val="24"/>
          <w:szCs w:val="24"/>
        </w:rPr>
        <w:t>:</w:t>
      </w:r>
      <w:r w:rsidRPr="00280EB0">
        <w:rPr>
          <w:rFonts w:hAnsi="宋体"/>
          <w:sz w:val="24"/>
          <w:szCs w:val="24"/>
        </w:rPr>
        <w:t xml:space="preserve"> 《Urich</w:t>
      </w:r>
      <w:r w:rsidRPr="00280EB0">
        <w:rPr>
          <w:rFonts w:hAnsi="宋体"/>
          <w:sz w:val="24"/>
          <w:szCs w:val="24"/>
        </w:rPr>
        <w:t>’</w:t>
      </w:r>
      <w:r w:rsidRPr="00280EB0">
        <w:rPr>
          <w:rFonts w:hAnsi="宋体"/>
          <w:sz w:val="24"/>
          <w:szCs w:val="24"/>
        </w:rPr>
        <w:t>International Periodicals Directory》</w:t>
      </w:r>
      <w:r w:rsidRPr="00280EB0">
        <w:rPr>
          <w:rFonts w:hAnsi="宋体" w:hint="eastAsia"/>
          <w:sz w:val="24"/>
          <w:szCs w:val="24"/>
        </w:rPr>
        <w:t>、</w:t>
      </w:r>
      <w:r w:rsidRPr="00280EB0">
        <w:rPr>
          <w:rFonts w:hAnsi="宋体"/>
          <w:sz w:val="24"/>
          <w:szCs w:val="24"/>
        </w:rPr>
        <w:t>《外国报刊目录》</w:t>
      </w:r>
      <w:r w:rsidRPr="00280EB0">
        <w:rPr>
          <w:rFonts w:hAnsi="宋体" w:hint="eastAsia"/>
          <w:sz w:val="24"/>
          <w:szCs w:val="24"/>
        </w:rPr>
        <w:t>、</w:t>
      </w:r>
      <w:r w:rsidRPr="00280EB0">
        <w:rPr>
          <w:rFonts w:hAnsi="宋体"/>
          <w:sz w:val="24"/>
          <w:szCs w:val="24"/>
        </w:rPr>
        <w:t>《全国中文期刊联合目录》</w:t>
      </w:r>
      <w:r w:rsidRPr="00280EB0">
        <w:rPr>
          <w:rFonts w:hAnsi="宋体" w:hint="eastAsia"/>
          <w:sz w:val="24"/>
          <w:szCs w:val="24"/>
        </w:rPr>
        <w:t>、</w:t>
      </w:r>
      <w:r w:rsidRPr="00280EB0">
        <w:rPr>
          <w:rFonts w:hAnsi="宋体"/>
          <w:sz w:val="24"/>
          <w:szCs w:val="24"/>
        </w:rPr>
        <w:t>《全国西文期刊联合目录》</w:t>
      </w:r>
      <w:r w:rsidRPr="00280EB0">
        <w:rPr>
          <w:rFonts w:hAnsi="宋体" w:hint="eastAsia"/>
          <w:sz w:val="24"/>
          <w:szCs w:val="24"/>
        </w:rPr>
        <w:t>。</w:t>
      </w:r>
    </w:p>
    <w:p w14:paraId="59E2590A" w14:textId="77777777" w:rsidR="00280EB0" w:rsidRPr="00280EB0" w:rsidRDefault="00280EB0" w:rsidP="00280EB0">
      <w:pPr>
        <w:adjustRightInd w:val="0"/>
        <w:snapToGrid w:val="0"/>
        <w:spacing w:line="440" w:lineRule="exact"/>
        <w:ind w:firstLineChars="200" w:firstLine="480"/>
        <w:rPr>
          <w:rFonts w:hAnsi="宋体"/>
          <w:b/>
          <w:sz w:val="24"/>
        </w:rPr>
      </w:pPr>
      <w:r w:rsidRPr="00280EB0">
        <w:rPr>
          <w:rFonts w:hAnsi="宋体"/>
          <w:b/>
          <w:sz w:val="24"/>
        </w:rPr>
        <w:t>【重点】</w:t>
      </w:r>
    </w:p>
    <w:p w14:paraId="5B7EAEB2" w14:textId="77777777" w:rsidR="00280EB0" w:rsidRPr="00280EB0" w:rsidRDefault="00280EB0" w:rsidP="00280EB0">
      <w:pPr>
        <w:adjustRightInd w:val="0"/>
        <w:snapToGrid w:val="0"/>
        <w:spacing w:line="440" w:lineRule="exact"/>
        <w:ind w:firstLineChars="200" w:firstLine="480"/>
        <w:rPr>
          <w:rFonts w:hAnsi="宋体"/>
          <w:sz w:val="24"/>
          <w:szCs w:val="24"/>
        </w:rPr>
      </w:pPr>
      <w:r w:rsidRPr="00280EB0">
        <w:rPr>
          <w:rFonts w:hAnsi="宋体" w:hint="eastAsia"/>
          <w:sz w:val="24"/>
          <w:szCs w:val="24"/>
        </w:rPr>
        <w:t>（1）</w:t>
      </w:r>
      <w:r w:rsidRPr="00280EB0">
        <w:rPr>
          <w:rFonts w:hAnsi="宋体"/>
          <w:sz w:val="24"/>
          <w:szCs w:val="24"/>
        </w:rPr>
        <w:t>期刊的性质</w:t>
      </w:r>
    </w:p>
    <w:p w14:paraId="2600C93E" w14:textId="77777777" w:rsidR="00280EB0" w:rsidRPr="00280EB0" w:rsidRDefault="00280EB0" w:rsidP="00280EB0">
      <w:pPr>
        <w:adjustRightInd w:val="0"/>
        <w:snapToGrid w:val="0"/>
        <w:spacing w:line="440" w:lineRule="exact"/>
        <w:ind w:firstLineChars="200" w:firstLine="480"/>
        <w:rPr>
          <w:sz w:val="24"/>
          <w:szCs w:val="24"/>
        </w:rPr>
      </w:pPr>
      <w:r w:rsidRPr="00280EB0">
        <w:rPr>
          <w:rFonts w:hAnsi="宋体" w:hint="eastAsia"/>
          <w:sz w:val="24"/>
          <w:szCs w:val="24"/>
        </w:rPr>
        <w:t>（2）</w:t>
      </w:r>
      <w:r w:rsidRPr="00280EB0">
        <w:rPr>
          <w:rFonts w:hAnsi="宋体"/>
          <w:sz w:val="24"/>
          <w:szCs w:val="24"/>
        </w:rPr>
        <w:t>期刊的发展</w:t>
      </w:r>
    </w:p>
    <w:p w14:paraId="07351C8E" w14:textId="77777777" w:rsidR="00280EB0" w:rsidRPr="00280EB0" w:rsidRDefault="00280EB0" w:rsidP="00280EB0">
      <w:pPr>
        <w:adjustRightInd w:val="0"/>
        <w:snapToGrid w:val="0"/>
        <w:spacing w:line="440" w:lineRule="exact"/>
        <w:ind w:firstLineChars="200" w:firstLine="480"/>
        <w:rPr>
          <w:sz w:val="24"/>
          <w:szCs w:val="24"/>
        </w:rPr>
      </w:pPr>
      <w:r w:rsidRPr="00280EB0">
        <w:rPr>
          <w:rFonts w:hAnsi="宋体" w:hint="eastAsia"/>
          <w:sz w:val="24"/>
          <w:szCs w:val="24"/>
        </w:rPr>
        <w:t>（3）</w:t>
      </w:r>
      <w:r w:rsidRPr="00280EB0">
        <w:rPr>
          <w:rFonts w:hAnsi="宋体"/>
          <w:sz w:val="24"/>
          <w:szCs w:val="24"/>
        </w:rPr>
        <w:t>期刊的类型</w:t>
      </w:r>
    </w:p>
    <w:p w14:paraId="1B951C93" w14:textId="77777777" w:rsidR="00280EB0" w:rsidRPr="00280EB0" w:rsidRDefault="00280EB0" w:rsidP="00280EB0">
      <w:pPr>
        <w:adjustRightInd w:val="0"/>
        <w:snapToGrid w:val="0"/>
        <w:spacing w:line="440" w:lineRule="exact"/>
        <w:ind w:firstLineChars="200" w:firstLine="480"/>
        <w:rPr>
          <w:sz w:val="24"/>
          <w:szCs w:val="24"/>
        </w:rPr>
      </w:pPr>
      <w:r w:rsidRPr="00280EB0">
        <w:rPr>
          <w:rFonts w:hAnsi="宋体" w:hint="eastAsia"/>
          <w:sz w:val="24"/>
          <w:szCs w:val="24"/>
        </w:rPr>
        <w:t>（4）</w:t>
      </w:r>
      <w:r w:rsidRPr="00280EB0">
        <w:rPr>
          <w:rFonts w:hAnsi="宋体"/>
          <w:sz w:val="24"/>
          <w:szCs w:val="24"/>
        </w:rPr>
        <w:t>期刊的评价</w:t>
      </w:r>
    </w:p>
    <w:p w14:paraId="4275F497" w14:textId="77777777" w:rsidR="00280EB0" w:rsidRPr="00280EB0" w:rsidRDefault="00280EB0" w:rsidP="00280EB0">
      <w:pPr>
        <w:adjustRightInd w:val="0"/>
        <w:snapToGrid w:val="0"/>
        <w:spacing w:line="440" w:lineRule="exact"/>
        <w:ind w:firstLineChars="200" w:firstLine="480"/>
        <w:rPr>
          <w:sz w:val="24"/>
          <w:szCs w:val="24"/>
        </w:rPr>
      </w:pPr>
      <w:r w:rsidRPr="00280EB0">
        <w:rPr>
          <w:rFonts w:hAnsi="宋体" w:hint="eastAsia"/>
          <w:sz w:val="24"/>
          <w:szCs w:val="24"/>
        </w:rPr>
        <w:t>（5）</w:t>
      </w:r>
      <w:r w:rsidRPr="00280EB0">
        <w:rPr>
          <w:rFonts w:hAnsi="宋体"/>
          <w:sz w:val="24"/>
          <w:szCs w:val="24"/>
        </w:rPr>
        <w:t>科技论文的一般结构</w:t>
      </w:r>
    </w:p>
    <w:p w14:paraId="42351FBE" w14:textId="77777777" w:rsidR="00280EB0" w:rsidRPr="00280EB0" w:rsidRDefault="00280EB0" w:rsidP="00280EB0">
      <w:pPr>
        <w:adjustRightInd w:val="0"/>
        <w:snapToGrid w:val="0"/>
        <w:spacing w:line="440" w:lineRule="exact"/>
        <w:ind w:firstLineChars="200" w:firstLine="480"/>
        <w:rPr>
          <w:rFonts w:hAnsi="宋体"/>
          <w:b/>
          <w:sz w:val="24"/>
        </w:rPr>
      </w:pPr>
      <w:r w:rsidRPr="00280EB0">
        <w:rPr>
          <w:rFonts w:hAnsi="宋体"/>
          <w:b/>
          <w:sz w:val="24"/>
        </w:rPr>
        <w:lastRenderedPageBreak/>
        <w:t>【难点】</w:t>
      </w:r>
    </w:p>
    <w:p w14:paraId="0B0FA287"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rFonts w:hAnsi="宋体"/>
          <w:sz w:val="24"/>
          <w:szCs w:val="24"/>
        </w:rPr>
        <w:t>综合性</w:t>
      </w:r>
      <w:r w:rsidRPr="00280EB0">
        <w:rPr>
          <w:rFonts w:hAnsi="宋体" w:hint="eastAsia"/>
          <w:sz w:val="24"/>
          <w:szCs w:val="24"/>
        </w:rPr>
        <w:t>药</w:t>
      </w:r>
      <w:r w:rsidRPr="00280EB0">
        <w:rPr>
          <w:rFonts w:hAnsi="宋体"/>
          <w:sz w:val="24"/>
          <w:szCs w:val="24"/>
        </w:rPr>
        <w:t>学期刊</w:t>
      </w:r>
      <w:r w:rsidRPr="00280EB0">
        <w:rPr>
          <w:rFonts w:hAnsi="宋体" w:hint="eastAsia"/>
          <w:sz w:val="24"/>
          <w:szCs w:val="24"/>
        </w:rPr>
        <w:t>。</w:t>
      </w:r>
    </w:p>
    <w:p w14:paraId="71DADB19" w14:textId="77777777" w:rsidR="00280EB0" w:rsidRPr="00280EB0" w:rsidRDefault="00280EB0" w:rsidP="00280EB0">
      <w:pPr>
        <w:adjustRightInd w:val="0"/>
        <w:snapToGrid w:val="0"/>
        <w:spacing w:line="440" w:lineRule="exact"/>
        <w:ind w:firstLineChars="200" w:firstLine="480"/>
        <w:rPr>
          <w:sz w:val="24"/>
        </w:rPr>
      </w:pPr>
      <w:r w:rsidRPr="00280EB0">
        <w:rPr>
          <w:rFonts w:hAnsi="宋体"/>
          <w:b/>
          <w:bCs/>
          <w:sz w:val="24"/>
        </w:rPr>
        <w:t>【教学方法】</w:t>
      </w:r>
    </w:p>
    <w:p w14:paraId="741447EA"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1</w:t>
      </w:r>
      <w:r w:rsidRPr="00280EB0">
        <w:rPr>
          <w:rFonts w:hint="eastAsia"/>
          <w:sz w:val="24"/>
        </w:rPr>
        <w:t>）</w:t>
      </w:r>
      <w:r w:rsidRPr="00280EB0">
        <w:rPr>
          <w:sz w:val="24"/>
        </w:rPr>
        <w:t>、</w:t>
      </w:r>
      <w:r w:rsidRPr="00280EB0">
        <w:rPr>
          <w:rFonts w:hAnsi="宋体"/>
          <w:sz w:val="24"/>
        </w:rPr>
        <w:t>通过多媒体课件和传统教学相结合，阐明课程与教学基本原理，丰富学生课程与教学的基本知识结构，培养学生的职业规范；</w:t>
      </w:r>
    </w:p>
    <w:p w14:paraId="4917C355"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2</w:t>
      </w:r>
      <w:r w:rsidRPr="00280EB0">
        <w:rPr>
          <w:rFonts w:hint="eastAsia"/>
          <w:sz w:val="24"/>
        </w:rPr>
        <w:t>）</w:t>
      </w:r>
      <w:r w:rsidRPr="00280EB0">
        <w:rPr>
          <w:rFonts w:hAnsi="宋体"/>
          <w:sz w:val="24"/>
        </w:rPr>
        <w:t>、采用课前学习课堂汇报的方法，通过安排学生提前预习，培养学生自主学习、独立思考的的精神，强化学生对知识学习的应用意识，提升学生的专业技能。</w:t>
      </w:r>
    </w:p>
    <w:p w14:paraId="2FAD804D" w14:textId="77777777" w:rsidR="00280EB0" w:rsidRPr="00280EB0" w:rsidRDefault="00280EB0" w:rsidP="00280EB0">
      <w:pPr>
        <w:adjustRightInd w:val="0"/>
        <w:snapToGrid w:val="0"/>
        <w:spacing w:line="440" w:lineRule="exact"/>
        <w:ind w:firstLineChars="200" w:firstLine="480"/>
        <w:rPr>
          <w:b/>
          <w:sz w:val="24"/>
        </w:rPr>
      </w:pPr>
      <w:r w:rsidRPr="00280EB0">
        <w:rPr>
          <w:rFonts w:hAnsi="宋体"/>
          <w:b/>
          <w:sz w:val="24"/>
        </w:rPr>
        <w:t>【复习思考】</w:t>
      </w:r>
    </w:p>
    <w:p w14:paraId="2E1FDD72" w14:textId="77777777" w:rsidR="00280EB0" w:rsidRPr="00280EB0" w:rsidRDefault="00280EB0" w:rsidP="00280EB0">
      <w:pPr>
        <w:adjustRightInd w:val="0"/>
        <w:snapToGrid w:val="0"/>
        <w:spacing w:line="440" w:lineRule="exact"/>
        <w:ind w:firstLineChars="200" w:firstLine="480"/>
        <w:rPr>
          <w:sz w:val="24"/>
        </w:rPr>
      </w:pPr>
      <w:r w:rsidRPr="00280EB0">
        <w:rPr>
          <w:sz w:val="24"/>
        </w:rPr>
        <w:t>（1）熟悉</w:t>
      </w:r>
      <w:r w:rsidRPr="00280EB0">
        <w:rPr>
          <w:rFonts w:hint="eastAsia"/>
          <w:sz w:val="24"/>
        </w:rPr>
        <w:t>期刊的分类</w:t>
      </w:r>
      <w:r w:rsidRPr="00280EB0">
        <w:rPr>
          <w:sz w:val="24"/>
        </w:rPr>
        <w:t>；</w:t>
      </w:r>
    </w:p>
    <w:p w14:paraId="177F1F3B"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sz w:val="24"/>
        </w:rPr>
        <w:t>（2）</w:t>
      </w:r>
      <w:r w:rsidRPr="00280EB0">
        <w:rPr>
          <w:rFonts w:hint="eastAsia"/>
          <w:sz w:val="24"/>
        </w:rPr>
        <w:t>熟悉</w:t>
      </w:r>
      <w:r w:rsidRPr="00280EB0">
        <w:rPr>
          <w:rFonts w:hAnsi="宋体"/>
          <w:sz w:val="24"/>
          <w:szCs w:val="24"/>
        </w:rPr>
        <w:t>期刊的评价</w:t>
      </w:r>
      <w:r w:rsidRPr="00280EB0">
        <w:rPr>
          <w:rFonts w:hAnsi="宋体" w:hint="eastAsia"/>
          <w:sz w:val="24"/>
          <w:szCs w:val="24"/>
        </w:rPr>
        <w:t>方法</w:t>
      </w:r>
      <w:r w:rsidRPr="00280EB0">
        <w:rPr>
          <w:rFonts w:hint="eastAsia"/>
          <w:sz w:val="24"/>
        </w:rPr>
        <w:t>；</w:t>
      </w:r>
    </w:p>
    <w:p w14:paraId="02DDD27C" w14:textId="77777777" w:rsidR="00280EB0" w:rsidRPr="00280EB0" w:rsidRDefault="00280EB0" w:rsidP="00280EB0">
      <w:pPr>
        <w:adjustRightInd w:val="0"/>
        <w:snapToGrid w:val="0"/>
        <w:spacing w:line="440" w:lineRule="exact"/>
        <w:ind w:firstLineChars="200" w:firstLine="480"/>
        <w:rPr>
          <w:color w:val="0000FF"/>
          <w:sz w:val="24"/>
        </w:rPr>
      </w:pPr>
      <w:r w:rsidRPr="00280EB0">
        <w:rPr>
          <w:sz w:val="24"/>
        </w:rPr>
        <w:t>（3）掌握</w:t>
      </w:r>
      <w:r w:rsidRPr="00280EB0">
        <w:rPr>
          <w:rFonts w:hAnsi="宋体"/>
          <w:sz w:val="24"/>
          <w:szCs w:val="24"/>
        </w:rPr>
        <w:t>电子期刊和网络刊物</w:t>
      </w:r>
      <w:r w:rsidRPr="00280EB0">
        <w:rPr>
          <w:rFonts w:hAnsi="宋体" w:hint="eastAsia"/>
          <w:sz w:val="24"/>
          <w:szCs w:val="24"/>
        </w:rPr>
        <w:t>的</w:t>
      </w:r>
      <w:r w:rsidRPr="00280EB0">
        <w:rPr>
          <w:rFonts w:hAnsi="宋体"/>
          <w:sz w:val="24"/>
          <w:szCs w:val="24"/>
        </w:rPr>
        <w:t>检索</w:t>
      </w:r>
      <w:r w:rsidRPr="00280EB0">
        <w:rPr>
          <w:rFonts w:hAnsi="宋体" w:hint="eastAsia"/>
          <w:sz w:val="24"/>
          <w:szCs w:val="24"/>
        </w:rPr>
        <w:t>方法</w:t>
      </w:r>
      <w:r w:rsidRPr="00280EB0">
        <w:rPr>
          <w:sz w:val="24"/>
        </w:rPr>
        <w:t>。</w:t>
      </w:r>
    </w:p>
    <w:p w14:paraId="12E08D6E" w14:textId="77777777" w:rsidR="00280EB0" w:rsidRPr="00280EB0" w:rsidRDefault="00280EB0" w:rsidP="00280EB0">
      <w:pPr>
        <w:adjustRightInd w:val="0"/>
        <w:snapToGrid w:val="0"/>
        <w:spacing w:beforeLines="50" w:before="156" w:afterLines="50" w:after="156" w:line="440" w:lineRule="exact"/>
        <w:ind w:firstLineChars="200" w:firstLine="562"/>
        <w:jc w:val="center"/>
        <w:rPr>
          <w:rFonts w:eastAsia="黑体"/>
          <w:sz w:val="28"/>
          <w:szCs w:val="28"/>
        </w:rPr>
      </w:pPr>
      <w:r w:rsidRPr="00280EB0">
        <w:rPr>
          <w:rFonts w:eastAsia="黑体" w:hAnsi="黑体"/>
          <w:b/>
          <w:sz w:val="28"/>
          <w:szCs w:val="28"/>
        </w:rPr>
        <w:t>第三章</w:t>
      </w:r>
      <w:r w:rsidRPr="00280EB0">
        <w:rPr>
          <w:rFonts w:eastAsia="黑体" w:hAnsi="黑体"/>
          <w:b/>
          <w:sz w:val="28"/>
          <w:szCs w:val="28"/>
        </w:rPr>
        <w:t xml:space="preserve"> </w:t>
      </w:r>
      <w:r w:rsidRPr="00280EB0">
        <w:rPr>
          <w:rFonts w:eastAsia="黑体" w:hAnsi="黑体" w:hint="eastAsia"/>
          <w:b/>
          <w:sz w:val="28"/>
          <w:szCs w:val="28"/>
        </w:rPr>
        <w:t>中国药学文摘</w:t>
      </w:r>
      <w:r w:rsidRPr="00280EB0">
        <w:rPr>
          <w:rFonts w:eastAsia="黑体" w:hAnsi="黑体"/>
          <w:b/>
          <w:sz w:val="28"/>
          <w:szCs w:val="28"/>
        </w:rPr>
        <w:t xml:space="preserve"> </w:t>
      </w:r>
      <w:r w:rsidRPr="00280EB0">
        <w:rPr>
          <w:rFonts w:eastAsia="黑体" w:hAnsi="黑体"/>
          <w:b/>
          <w:sz w:val="28"/>
          <w:szCs w:val="28"/>
        </w:rPr>
        <w:t>（</w:t>
      </w:r>
      <w:r w:rsidRPr="00280EB0">
        <w:rPr>
          <w:rFonts w:eastAsia="黑体" w:hAnsi="黑体" w:hint="eastAsia"/>
          <w:b/>
          <w:sz w:val="28"/>
          <w:szCs w:val="28"/>
        </w:rPr>
        <w:t>2</w:t>
      </w:r>
      <w:r w:rsidRPr="00280EB0">
        <w:rPr>
          <w:rFonts w:eastAsia="黑体" w:hAnsi="黑体"/>
          <w:b/>
          <w:sz w:val="28"/>
          <w:szCs w:val="28"/>
        </w:rPr>
        <w:t>学时）</w:t>
      </w:r>
    </w:p>
    <w:p w14:paraId="4B9E7926" w14:textId="77777777" w:rsidR="00280EB0" w:rsidRPr="00280EB0" w:rsidRDefault="00280EB0" w:rsidP="00280EB0">
      <w:pPr>
        <w:adjustRightInd w:val="0"/>
        <w:snapToGrid w:val="0"/>
        <w:spacing w:line="440" w:lineRule="exact"/>
        <w:ind w:firstLineChars="200" w:firstLine="480"/>
        <w:rPr>
          <w:b/>
          <w:sz w:val="24"/>
        </w:rPr>
      </w:pPr>
      <w:r w:rsidRPr="00280EB0">
        <w:rPr>
          <w:rFonts w:hAnsi="宋体"/>
          <w:b/>
          <w:sz w:val="24"/>
        </w:rPr>
        <w:t>【学习目标】</w:t>
      </w:r>
    </w:p>
    <w:p w14:paraId="199A7C86" w14:textId="77777777" w:rsidR="00280EB0" w:rsidRPr="00280EB0" w:rsidRDefault="00280EB0" w:rsidP="00280EB0">
      <w:pPr>
        <w:adjustRightInd w:val="0"/>
        <w:snapToGrid w:val="0"/>
        <w:spacing w:line="440" w:lineRule="exact"/>
        <w:ind w:firstLineChars="200" w:firstLine="480"/>
        <w:rPr>
          <w:sz w:val="24"/>
        </w:rPr>
      </w:pPr>
      <w:r w:rsidRPr="00280EB0">
        <w:rPr>
          <w:sz w:val="24"/>
        </w:rPr>
        <w:t>（1）掌握</w:t>
      </w:r>
      <w:r w:rsidRPr="00280EB0">
        <w:rPr>
          <w:rFonts w:hint="eastAsia"/>
          <w:sz w:val="24"/>
        </w:rPr>
        <w:t>中国药学文摘的结构体系、著录格式</w:t>
      </w:r>
      <w:r w:rsidRPr="00280EB0">
        <w:rPr>
          <w:sz w:val="24"/>
        </w:rPr>
        <w:t>；【课程目标1】</w:t>
      </w:r>
    </w:p>
    <w:p w14:paraId="56A7F2BA" w14:textId="77777777" w:rsidR="00280EB0" w:rsidRPr="00280EB0" w:rsidRDefault="00280EB0" w:rsidP="00280EB0">
      <w:pPr>
        <w:adjustRightInd w:val="0"/>
        <w:snapToGrid w:val="0"/>
        <w:spacing w:line="440" w:lineRule="exact"/>
        <w:ind w:firstLineChars="200" w:firstLine="480"/>
        <w:rPr>
          <w:sz w:val="24"/>
        </w:rPr>
      </w:pPr>
      <w:r w:rsidRPr="00280EB0">
        <w:rPr>
          <w:sz w:val="24"/>
        </w:rPr>
        <w:t>（2）掌握</w:t>
      </w:r>
      <w:r w:rsidRPr="00280EB0">
        <w:rPr>
          <w:rFonts w:hint="eastAsia"/>
          <w:sz w:val="24"/>
        </w:rPr>
        <w:t>中国药学文摘的检索方法</w:t>
      </w:r>
      <w:r w:rsidRPr="00280EB0">
        <w:rPr>
          <w:sz w:val="24"/>
        </w:rPr>
        <w:t>；【课程目标1】</w:t>
      </w:r>
    </w:p>
    <w:p w14:paraId="04179F71" w14:textId="77777777" w:rsidR="00280EB0" w:rsidRPr="00280EB0" w:rsidRDefault="00280EB0" w:rsidP="00280EB0">
      <w:pPr>
        <w:adjustRightInd w:val="0"/>
        <w:snapToGrid w:val="0"/>
        <w:spacing w:line="440" w:lineRule="exact"/>
        <w:ind w:firstLineChars="200" w:firstLine="480"/>
        <w:rPr>
          <w:rFonts w:ascii="宋体" w:hAnsi="宋体"/>
          <w:sz w:val="24"/>
        </w:rPr>
      </w:pPr>
      <w:r w:rsidRPr="00280EB0">
        <w:rPr>
          <w:rFonts w:ascii="宋体" w:hAnsi="宋体" w:hint="eastAsia"/>
          <w:sz w:val="24"/>
        </w:rPr>
        <w:t>【</w:t>
      </w:r>
      <w:r w:rsidRPr="00280EB0">
        <w:rPr>
          <w:rFonts w:ascii="宋体" w:hAnsi="宋体" w:hint="eastAsia"/>
          <w:b/>
          <w:bCs/>
          <w:sz w:val="24"/>
        </w:rPr>
        <w:t>学习内容</w:t>
      </w:r>
      <w:r w:rsidRPr="00280EB0">
        <w:rPr>
          <w:rFonts w:ascii="宋体" w:hAnsi="宋体" w:hint="eastAsia"/>
          <w:sz w:val="24"/>
        </w:rPr>
        <w:t>】</w:t>
      </w:r>
    </w:p>
    <w:p w14:paraId="194C6BAC" w14:textId="77777777" w:rsidR="00280EB0" w:rsidRPr="00280EB0" w:rsidRDefault="00280EB0" w:rsidP="00280EB0">
      <w:pPr>
        <w:adjustRightInd w:val="0"/>
        <w:snapToGrid w:val="0"/>
        <w:spacing w:line="440" w:lineRule="exact"/>
        <w:ind w:firstLineChars="200" w:firstLine="480"/>
        <w:rPr>
          <w:rFonts w:ascii="宋体" w:hAnsi="宋体"/>
          <w:sz w:val="24"/>
        </w:rPr>
      </w:pPr>
      <w:r w:rsidRPr="00280EB0">
        <w:rPr>
          <w:rFonts w:ascii="宋体" w:hAnsi="宋体" w:hint="eastAsia"/>
          <w:sz w:val="24"/>
        </w:rPr>
        <w:t>（</w:t>
      </w:r>
      <w:r w:rsidRPr="00280EB0">
        <w:rPr>
          <w:rFonts w:ascii="宋体" w:hAnsi="宋体" w:hint="eastAsia"/>
          <w:sz w:val="24"/>
        </w:rPr>
        <w:t>1</w:t>
      </w:r>
      <w:r w:rsidRPr="00280EB0">
        <w:rPr>
          <w:rFonts w:ascii="宋体" w:hAnsi="宋体" w:hint="eastAsia"/>
          <w:sz w:val="24"/>
        </w:rPr>
        <w:t>）概述</w:t>
      </w:r>
    </w:p>
    <w:p w14:paraId="23CB731D" w14:textId="77777777" w:rsidR="00280EB0" w:rsidRPr="00280EB0" w:rsidRDefault="00280EB0" w:rsidP="00280EB0">
      <w:pPr>
        <w:adjustRightInd w:val="0"/>
        <w:snapToGrid w:val="0"/>
        <w:spacing w:line="440" w:lineRule="exact"/>
        <w:ind w:firstLineChars="200" w:firstLine="480"/>
        <w:rPr>
          <w:rFonts w:ascii="宋体" w:hAnsi="宋体"/>
          <w:sz w:val="24"/>
        </w:rPr>
      </w:pPr>
      <w:r w:rsidRPr="00280EB0">
        <w:rPr>
          <w:rFonts w:ascii="宋体" w:hAnsi="宋体" w:hint="eastAsia"/>
          <w:sz w:val="24"/>
        </w:rPr>
        <w:t>（</w:t>
      </w:r>
      <w:r w:rsidRPr="00280EB0">
        <w:rPr>
          <w:rFonts w:ascii="宋体" w:hAnsi="宋体" w:hint="eastAsia"/>
          <w:sz w:val="24"/>
        </w:rPr>
        <w:t>2</w:t>
      </w:r>
      <w:r w:rsidRPr="00280EB0">
        <w:rPr>
          <w:rFonts w:ascii="宋体" w:hAnsi="宋体" w:hint="eastAsia"/>
          <w:sz w:val="24"/>
        </w:rPr>
        <w:t>）结构体系</w:t>
      </w:r>
    </w:p>
    <w:p w14:paraId="4F0BD9E7" w14:textId="77777777" w:rsidR="00280EB0" w:rsidRPr="00280EB0" w:rsidRDefault="00280EB0" w:rsidP="00280EB0">
      <w:pPr>
        <w:adjustRightInd w:val="0"/>
        <w:snapToGrid w:val="0"/>
        <w:spacing w:line="440" w:lineRule="exact"/>
        <w:ind w:firstLineChars="200" w:firstLine="480"/>
        <w:rPr>
          <w:rFonts w:ascii="宋体" w:hAnsi="宋体"/>
          <w:sz w:val="24"/>
        </w:rPr>
      </w:pPr>
      <w:r w:rsidRPr="00280EB0">
        <w:rPr>
          <w:rFonts w:ascii="宋体" w:hAnsi="宋体" w:hint="eastAsia"/>
          <w:sz w:val="24"/>
        </w:rPr>
        <w:t>（</w:t>
      </w:r>
      <w:r w:rsidRPr="00280EB0">
        <w:rPr>
          <w:rFonts w:ascii="宋体" w:hAnsi="宋体" w:hint="eastAsia"/>
          <w:sz w:val="24"/>
        </w:rPr>
        <w:t>3</w:t>
      </w:r>
      <w:r w:rsidRPr="00280EB0">
        <w:rPr>
          <w:rFonts w:ascii="宋体" w:hAnsi="宋体" w:hint="eastAsia"/>
          <w:sz w:val="24"/>
        </w:rPr>
        <w:t>）著录格式</w:t>
      </w:r>
    </w:p>
    <w:p w14:paraId="14B35FDE" w14:textId="77777777" w:rsidR="00280EB0" w:rsidRPr="00280EB0" w:rsidRDefault="00280EB0" w:rsidP="00280EB0">
      <w:pPr>
        <w:adjustRightInd w:val="0"/>
        <w:snapToGrid w:val="0"/>
        <w:spacing w:line="440" w:lineRule="exact"/>
        <w:ind w:firstLineChars="200" w:firstLine="480"/>
        <w:rPr>
          <w:rFonts w:ascii="宋体" w:hAnsi="宋体"/>
          <w:sz w:val="24"/>
        </w:rPr>
      </w:pPr>
      <w:r w:rsidRPr="00280EB0">
        <w:rPr>
          <w:rFonts w:ascii="宋体" w:hAnsi="宋体" w:hint="eastAsia"/>
          <w:sz w:val="24"/>
        </w:rPr>
        <w:t>（</w:t>
      </w:r>
      <w:r w:rsidRPr="00280EB0">
        <w:rPr>
          <w:rFonts w:ascii="宋体" w:hAnsi="宋体" w:hint="eastAsia"/>
          <w:sz w:val="24"/>
        </w:rPr>
        <w:t>4</w:t>
      </w:r>
      <w:r w:rsidRPr="00280EB0">
        <w:rPr>
          <w:rFonts w:ascii="宋体" w:hAnsi="宋体" w:hint="eastAsia"/>
          <w:sz w:val="24"/>
        </w:rPr>
        <w:t>）检索途径：分类途径、主题途径、外文药名途径</w:t>
      </w:r>
    </w:p>
    <w:p w14:paraId="40717F2C" w14:textId="77777777" w:rsidR="00280EB0" w:rsidRPr="00280EB0" w:rsidRDefault="00280EB0" w:rsidP="00280EB0">
      <w:pPr>
        <w:adjustRightInd w:val="0"/>
        <w:snapToGrid w:val="0"/>
        <w:spacing w:line="440" w:lineRule="exact"/>
        <w:ind w:firstLineChars="200" w:firstLine="480"/>
        <w:rPr>
          <w:rFonts w:ascii="宋体" w:hAnsi="宋体"/>
          <w:sz w:val="24"/>
        </w:rPr>
      </w:pPr>
      <w:r w:rsidRPr="00280EB0">
        <w:rPr>
          <w:rFonts w:ascii="宋体" w:hAnsi="宋体" w:hint="eastAsia"/>
          <w:sz w:val="24"/>
        </w:rPr>
        <w:t>（</w:t>
      </w:r>
      <w:r w:rsidRPr="00280EB0">
        <w:rPr>
          <w:rFonts w:ascii="宋体" w:hAnsi="宋体" w:hint="eastAsia"/>
          <w:sz w:val="24"/>
        </w:rPr>
        <w:t>5</w:t>
      </w:r>
      <w:r w:rsidRPr="00280EB0">
        <w:rPr>
          <w:rFonts w:ascii="宋体" w:hAnsi="宋体" w:hint="eastAsia"/>
          <w:sz w:val="24"/>
        </w:rPr>
        <w:t>）使用注意事项</w:t>
      </w:r>
    </w:p>
    <w:p w14:paraId="5D288550" w14:textId="77777777" w:rsidR="00280EB0" w:rsidRPr="00280EB0" w:rsidRDefault="00280EB0" w:rsidP="00280EB0">
      <w:pPr>
        <w:adjustRightInd w:val="0"/>
        <w:snapToGrid w:val="0"/>
        <w:spacing w:line="440" w:lineRule="exact"/>
        <w:ind w:firstLineChars="200" w:firstLine="480"/>
        <w:rPr>
          <w:rFonts w:ascii="宋体" w:hAnsi="宋体"/>
          <w:sz w:val="24"/>
        </w:rPr>
      </w:pPr>
      <w:r w:rsidRPr="00280EB0">
        <w:rPr>
          <w:rFonts w:ascii="宋体" w:hAnsi="宋体" w:hint="eastAsia"/>
          <w:sz w:val="24"/>
        </w:rPr>
        <w:t>【</w:t>
      </w:r>
      <w:r w:rsidRPr="00280EB0">
        <w:rPr>
          <w:rFonts w:ascii="宋体" w:hAnsi="宋体" w:hint="eastAsia"/>
          <w:b/>
          <w:bCs/>
          <w:sz w:val="24"/>
        </w:rPr>
        <w:t>重点</w:t>
      </w:r>
      <w:r w:rsidRPr="00280EB0">
        <w:rPr>
          <w:rFonts w:ascii="宋体" w:hAnsi="宋体" w:hint="eastAsia"/>
          <w:sz w:val="24"/>
        </w:rPr>
        <w:t>】</w:t>
      </w:r>
    </w:p>
    <w:p w14:paraId="768F2F17" w14:textId="77777777" w:rsidR="00280EB0" w:rsidRPr="00280EB0" w:rsidRDefault="00280EB0" w:rsidP="00280EB0">
      <w:pPr>
        <w:adjustRightInd w:val="0"/>
        <w:snapToGrid w:val="0"/>
        <w:spacing w:line="440" w:lineRule="exact"/>
        <w:ind w:firstLineChars="200" w:firstLine="480"/>
        <w:rPr>
          <w:szCs w:val="21"/>
        </w:rPr>
      </w:pPr>
      <w:r w:rsidRPr="00280EB0">
        <w:rPr>
          <w:rFonts w:ascii="宋体" w:hAnsi="宋体" w:hint="eastAsia"/>
          <w:sz w:val="24"/>
        </w:rPr>
        <w:t>《中国药学文摘》的著录格式、检索途径</w:t>
      </w:r>
      <w:r w:rsidRPr="00280EB0">
        <w:rPr>
          <w:sz w:val="24"/>
        </w:rPr>
        <w:t>。</w:t>
      </w:r>
    </w:p>
    <w:p w14:paraId="6E0E8E2C" w14:textId="77777777" w:rsidR="00280EB0" w:rsidRPr="00280EB0" w:rsidRDefault="00280EB0" w:rsidP="00280EB0">
      <w:pPr>
        <w:adjustRightInd w:val="0"/>
        <w:snapToGrid w:val="0"/>
        <w:spacing w:line="440" w:lineRule="exact"/>
        <w:ind w:firstLineChars="200" w:firstLine="480"/>
        <w:rPr>
          <w:rFonts w:hAnsi="宋体"/>
          <w:b/>
          <w:sz w:val="24"/>
        </w:rPr>
      </w:pPr>
      <w:r w:rsidRPr="00280EB0">
        <w:rPr>
          <w:rFonts w:hAnsi="宋体"/>
          <w:b/>
          <w:sz w:val="24"/>
        </w:rPr>
        <w:t>【难点】</w:t>
      </w:r>
    </w:p>
    <w:p w14:paraId="3F7121E6" w14:textId="77777777" w:rsidR="00280EB0" w:rsidRPr="00280EB0" w:rsidRDefault="00280EB0" w:rsidP="00280EB0">
      <w:pPr>
        <w:adjustRightInd w:val="0"/>
        <w:snapToGrid w:val="0"/>
        <w:spacing w:line="440" w:lineRule="exact"/>
        <w:ind w:firstLineChars="200" w:firstLine="480"/>
        <w:rPr>
          <w:szCs w:val="21"/>
        </w:rPr>
      </w:pPr>
      <w:r w:rsidRPr="00280EB0">
        <w:rPr>
          <w:rFonts w:hAnsi="宋体" w:hint="eastAsia"/>
          <w:sz w:val="24"/>
          <w:szCs w:val="24"/>
        </w:rPr>
        <w:t>《中国药学文摘》的检索方法</w:t>
      </w:r>
      <w:r w:rsidRPr="00280EB0">
        <w:rPr>
          <w:sz w:val="24"/>
        </w:rPr>
        <w:t>。</w:t>
      </w:r>
    </w:p>
    <w:p w14:paraId="722E4E64" w14:textId="77777777" w:rsidR="00280EB0" w:rsidRPr="00280EB0" w:rsidRDefault="00280EB0" w:rsidP="00280EB0">
      <w:pPr>
        <w:adjustRightInd w:val="0"/>
        <w:snapToGrid w:val="0"/>
        <w:spacing w:line="440" w:lineRule="exact"/>
        <w:ind w:firstLineChars="200" w:firstLine="480"/>
        <w:rPr>
          <w:szCs w:val="21"/>
        </w:rPr>
      </w:pPr>
      <w:r w:rsidRPr="00280EB0">
        <w:rPr>
          <w:rFonts w:hAnsi="宋体"/>
          <w:b/>
          <w:bCs/>
          <w:sz w:val="24"/>
        </w:rPr>
        <w:t>【教学方法】</w:t>
      </w:r>
    </w:p>
    <w:p w14:paraId="75824A5C"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1</w:t>
      </w:r>
      <w:r w:rsidRPr="00280EB0">
        <w:rPr>
          <w:rFonts w:hint="eastAsia"/>
          <w:sz w:val="24"/>
        </w:rPr>
        <w:t>）</w:t>
      </w:r>
      <w:r w:rsidRPr="00280EB0">
        <w:rPr>
          <w:sz w:val="24"/>
        </w:rPr>
        <w:t>、</w:t>
      </w:r>
      <w:r w:rsidRPr="00280EB0">
        <w:rPr>
          <w:rFonts w:hAnsi="宋体"/>
          <w:sz w:val="24"/>
        </w:rPr>
        <w:t>通过多媒体课件和传统教学相结合，阐明课程与教学基本原理，丰富学生课程与教学的基本知识结构，培养学生的职业规范；</w:t>
      </w:r>
    </w:p>
    <w:p w14:paraId="226BAB54" w14:textId="77777777" w:rsidR="00280EB0" w:rsidRPr="00280EB0" w:rsidRDefault="00280EB0" w:rsidP="00280EB0">
      <w:pPr>
        <w:adjustRightInd w:val="0"/>
        <w:snapToGrid w:val="0"/>
        <w:spacing w:line="440" w:lineRule="exact"/>
        <w:ind w:firstLineChars="200" w:firstLine="480"/>
        <w:rPr>
          <w:rFonts w:hAnsi="宋体"/>
          <w:sz w:val="24"/>
        </w:rPr>
      </w:pPr>
      <w:r w:rsidRPr="00280EB0">
        <w:rPr>
          <w:rFonts w:hint="eastAsia"/>
          <w:sz w:val="24"/>
        </w:rPr>
        <w:t>（</w:t>
      </w:r>
      <w:r w:rsidRPr="00280EB0">
        <w:rPr>
          <w:sz w:val="24"/>
        </w:rPr>
        <w:t>2</w:t>
      </w:r>
      <w:r w:rsidRPr="00280EB0">
        <w:rPr>
          <w:rFonts w:hint="eastAsia"/>
          <w:sz w:val="24"/>
        </w:rPr>
        <w:t>）</w:t>
      </w:r>
      <w:r w:rsidRPr="00280EB0">
        <w:rPr>
          <w:rFonts w:hAnsi="宋体"/>
          <w:sz w:val="24"/>
        </w:rPr>
        <w:t>、采用课前学习课堂汇报的方法，通过安排学生提前预习，培养学生自</w:t>
      </w:r>
      <w:r w:rsidRPr="00280EB0">
        <w:rPr>
          <w:rFonts w:hAnsi="宋体"/>
          <w:sz w:val="24"/>
        </w:rPr>
        <w:lastRenderedPageBreak/>
        <w:t>主学习、独立思考的的精神，强化学生对知识学习的应用意识，提升学生的专业技能。</w:t>
      </w:r>
    </w:p>
    <w:p w14:paraId="17986B64" w14:textId="77777777" w:rsidR="00280EB0" w:rsidRPr="00280EB0" w:rsidRDefault="00280EB0" w:rsidP="00280EB0">
      <w:pPr>
        <w:adjustRightInd w:val="0"/>
        <w:snapToGrid w:val="0"/>
        <w:spacing w:line="440" w:lineRule="exact"/>
        <w:ind w:firstLineChars="200" w:firstLine="480"/>
        <w:rPr>
          <w:b/>
          <w:sz w:val="24"/>
        </w:rPr>
      </w:pPr>
      <w:r w:rsidRPr="00280EB0">
        <w:rPr>
          <w:rFonts w:hAnsi="宋体"/>
          <w:b/>
          <w:sz w:val="24"/>
        </w:rPr>
        <w:t>【复习思考】</w:t>
      </w:r>
    </w:p>
    <w:p w14:paraId="4D5CA5CE" w14:textId="77777777" w:rsidR="00280EB0" w:rsidRPr="00280EB0" w:rsidRDefault="00280EB0" w:rsidP="00280EB0">
      <w:pPr>
        <w:adjustRightInd w:val="0"/>
        <w:snapToGrid w:val="0"/>
        <w:spacing w:line="440" w:lineRule="exact"/>
        <w:ind w:firstLineChars="200" w:firstLine="480"/>
        <w:rPr>
          <w:sz w:val="24"/>
        </w:rPr>
      </w:pPr>
      <w:r w:rsidRPr="00280EB0">
        <w:rPr>
          <w:sz w:val="24"/>
        </w:rPr>
        <w:t>（1）掌握</w:t>
      </w:r>
      <w:r w:rsidRPr="00280EB0">
        <w:rPr>
          <w:rFonts w:hint="eastAsia"/>
          <w:sz w:val="24"/>
        </w:rPr>
        <w:t>中国药学文摘的结构体系、著录格式</w:t>
      </w:r>
      <w:r w:rsidRPr="00280EB0">
        <w:rPr>
          <w:sz w:val="24"/>
        </w:rPr>
        <w:t>；</w:t>
      </w:r>
    </w:p>
    <w:p w14:paraId="7651BECD" w14:textId="77777777" w:rsidR="00280EB0" w:rsidRPr="00280EB0" w:rsidRDefault="00280EB0" w:rsidP="00280EB0">
      <w:pPr>
        <w:adjustRightInd w:val="0"/>
        <w:snapToGrid w:val="0"/>
        <w:spacing w:line="440" w:lineRule="exact"/>
        <w:ind w:firstLineChars="200" w:firstLine="480"/>
        <w:rPr>
          <w:color w:val="0000FF"/>
          <w:sz w:val="24"/>
        </w:rPr>
      </w:pPr>
      <w:r w:rsidRPr="00280EB0">
        <w:rPr>
          <w:sz w:val="24"/>
        </w:rPr>
        <w:t>（2）掌握</w:t>
      </w:r>
      <w:r w:rsidRPr="00280EB0">
        <w:rPr>
          <w:rFonts w:hint="eastAsia"/>
          <w:sz w:val="24"/>
        </w:rPr>
        <w:t>中国药学文摘的检索方法。</w:t>
      </w:r>
    </w:p>
    <w:p w14:paraId="3911BF0D" w14:textId="77777777" w:rsidR="00280EB0" w:rsidRPr="00280EB0" w:rsidRDefault="00280EB0" w:rsidP="00280EB0">
      <w:pPr>
        <w:adjustRightInd w:val="0"/>
        <w:snapToGrid w:val="0"/>
        <w:spacing w:beforeLines="50" w:before="156" w:afterLines="50" w:after="156" w:line="440" w:lineRule="exact"/>
        <w:ind w:firstLineChars="200" w:firstLine="562"/>
        <w:jc w:val="center"/>
        <w:rPr>
          <w:rFonts w:eastAsia="黑体" w:hAnsi="黑体"/>
          <w:b/>
          <w:sz w:val="28"/>
          <w:szCs w:val="28"/>
        </w:rPr>
      </w:pPr>
      <w:r w:rsidRPr="00280EB0">
        <w:rPr>
          <w:rFonts w:eastAsia="黑体" w:hAnsi="黑体"/>
          <w:b/>
          <w:sz w:val="28"/>
          <w:szCs w:val="28"/>
        </w:rPr>
        <w:t>第四章</w:t>
      </w:r>
      <w:r w:rsidRPr="00280EB0">
        <w:rPr>
          <w:rFonts w:eastAsia="黑体" w:hAnsi="黑体"/>
          <w:b/>
          <w:sz w:val="28"/>
          <w:szCs w:val="28"/>
        </w:rPr>
        <w:t xml:space="preserve"> </w:t>
      </w:r>
      <w:r w:rsidRPr="00280EB0">
        <w:rPr>
          <w:rFonts w:eastAsia="黑体" w:hAnsi="黑体"/>
          <w:b/>
          <w:sz w:val="28"/>
          <w:szCs w:val="28"/>
        </w:rPr>
        <w:t>美国化学文摘</w:t>
      </w:r>
      <w:r w:rsidRPr="00280EB0">
        <w:rPr>
          <w:rFonts w:eastAsia="黑体" w:hAnsi="黑体"/>
          <w:b/>
          <w:sz w:val="28"/>
          <w:szCs w:val="28"/>
        </w:rPr>
        <w:t xml:space="preserve"> </w:t>
      </w:r>
      <w:r w:rsidRPr="00280EB0">
        <w:rPr>
          <w:rFonts w:eastAsia="黑体" w:hAnsi="黑体"/>
          <w:b/>
          <w:sz w:val="28"/>
          <w:szCs w:val="28"/>
        </w:rPr>
        <w:t>（</w:t>
      </w:r>
      <w:r w:rsidRPr="00280EB0">
        <w:rPr>
          <w:rFonts w:eastAsia="黑体" w:hAnsi="黑体"/>
          <w:b/>
          <w:sz w:val="28"/>
          <w:szCs w:val="28"/>
        </w:rPr>
        <w:t>2</w:t>
      </w:r>
      <w:r w:rsidRPr="00280EB0">
        <w:rPr>
          <w:rFonts w:eastAsia="黑体" w:hAnsi="黑体"/>
          <w:b/>
          <w:sz w:val="28"/>
          <w:szCs w:val="28"/>
        </w:rPr>
        <w:t>学时）</w:t>
      </w:r>
    </w:p>
    <w:p w14:paraId="78DB23DF" w14:textId="77777777" w:rsidR="00280EB0" w:rsidRPr="00280EB0" w:rsidRDefault="00280EB0" w:rsidP="00280EB0">
      <w:pPr>
        <w:adjustRightInd w:val="0"/>
        <w:snapToGrid w:val="0"/>
        <w:spacing w:line="440" w:lineRule="exact"/>
        <w:ind w:firstLineChars="200" w:firstLine="480"/>
        <w:rPr>
          <w:b/>
          <w:sz w:val="24"/>
        </w:rPr>
      </w:pPr>
      <w:r w:rsidRPr="00280EB0">
        <w:rPr>
          <w:rFonts w:hAnsi="宋体"/>
          <w:b/>
          <w:sz w:val="24"/>
        </w:rPr>
        <w:t>【学习目标】</w:t>
      </w:r>
    </w:p>
    <w:p w14:paraId="09FC0D2A" w14:textId="77777777" w:rsidR="00280EB0" w:rsidRPr="00280EB0" w:rsidRDefault="00280EB0" w:rsidP="00280EB0">
      <w:pPr>
        <w:adjustRightInd w:val="0"/>
        <w:snapToGrid w:val="0"/>
        <w:spacing w:line="440" w:lineRule="exact"/>
        <w:ind w:firstLineChars="200" w:firstLine="480"/>
        <w:rPr>
          <w:color w:val="FF0000"/>
          <w:sz w:val="24"/>
        </w:rPr>
      </w:pPr>
      <w:r w:rsidRPr="00280EB0">
        <w:rPr>
          <w:rFonts w:hAnsi="宋体"/>
          <w:sz w:val="24"/>
          <w:szCs w:val="24"/>
        </w:rPr>
        <w:t>（1）</w:t>
      </w:r>
      <w:r w:rsidRPr="00280EB0">
        <w:rPr>
          <w:rFonts w:hAnsi="宋体" w:hint="eastAsia"/>
          <w:sz w:val="24"/>
          <w:szCs w:val="24"/>
        </w:rPr>
        <w:t>熟悉</w:t>
      </w:r>
      <w:r w:rsidRPr="00280EB0">
        <w:rPr>
          <w:rFonts w:hAnsi="宋体"/>
          <w:sz w:val="24"/>
          <w:szCs w:val="24"/>
        </w:rPr>
        <w:t>美国化学文摘的特点</w:t>
      </w:r>
      <w:r w:rsidRPr="00280EB0">
        <w:rPr>
          <w:rFonts w:hAnsi="宋体" w:hint="eastAsia"/>
          <w:sz w:val="24"/>
          <w:szCs w:val="24"/>
        </w:rPr>
        <w:t>、</w:t>
      </w:r>
      <w:r w:rsidRPr="00280EB0">
        <w:rPr>
          <w:rFonts w:hAnsi="宋体"/>
          <w:sz w:val="24"/>
          <w:szCs w:val="24"/>
        </w:rPr>
        <w:t>组织和排列</w:t>
      </w:r>
      <w:r w:rsidRPr="00280EB0">
        <w:rPr>
          <w:rFonts w:hAnsi="宋体" w:hint="eastAsia"/>
          <w:sz w:val="24"/>
          <w:szCs w:val="24"/>
        </w:rPr>
        <w:t>、</w:t>
      </w:r>
      <w:r w:rsidRPr="00280EB0">
        <w:rPr>
          <w:rFonts w:hAnsi="宋体"/>
          <w:sz w:val="24"/>
          <w:szCs w:val="24"/>
        </w:rPr>
        <w:t>出版现况；【课程目标1】</w:t>
      </w:r>
    </w:p>
    <w:p w14:paraId="2591AE25" w14:textId="77777777" w:rsidR="00280EB0" w:rsidRPr="00280EB0" w:rsidRDefault="00280EB0" w:rsidP="00280EB0">
      <w:pPr>
        <w:adjustRightInd w:val="0"/>
        <w:snapToGrid w:val="0"/>
        <w:spacing w:line="440" w:lineRule="exact"/>
        <w:ind w:firstLineChars="200" w:firstLine="480"/>
        <w:rPr>
          <w:sz w:val="24"/>
        </w:rPr>
      </w:pPr>
      <w:r w:rsidRPr="00280EB0">
        <w:rPr>
          <w:sz w:val="24"/>
        </w:rPr>
        <w:t>（2）掌握</w:t>
      </w:r>
      <w:r w:rsidRPr="00280EB0">
        <w:rPr>
          <w:rFonts w:hAnsi="宋体"/>
          <w:sz w:val="24"/>
          <w:szCs w:val="24"/>
        </w:rPr>
        <w:t>美国化学文摘的</w:t>
      </w:r>
      <w:r w:rsidRPr="00280EB0">
        <w:rPr>
          <w:rFonts w:hAnsi="宋体" w:hint="eastAsia"/>
          <w:sz w:val="24"/>
          <w:szCs w:val="24"/>
        </w:rPr>
        <w:t>索引及其使用方法</w:t>
      </w:r>
      <w:r w:rsidRPr="00280EB0">
        <w:rPr>
          <w:sz w:val="24"/>
        </w:rPr>
        <w:t>。【课程目标1】</w:t>
      </w:r>
    </w:p>
    <w:p w14:paraId="60D28985" w14:textId="77777777" w:rsidR="00280EB0" w:rsidRPr="00280EB0" w:rsidRDefault="00280EB0" w:rsidP="00280EB0">
      <w:pPr>
        <w:adjustRightInd w:val="0"/>
        <w:snapToGrid w:val="0"/>
        <w:spacing w:line="440" w:lineRule="exact"/>
        <w:ind w:firstLineChars="200" w:firstLine="480"/>
        <w:rPr>
          <w:rFonts w:hAnsi="宋体"/>
          <w:sz w:val="24"/>
          <w:szCs w:val="24"/>
        </w:rPr>
      </w:pPr>
      <w:r w:rsidRPr="00280EB0">
        <w:rPr>
          <w:rFonts w:hAnsi="宋体"/>
          <w:sz w:val="24"/>
          <w:szCs w:val="24"/>
        </w:rPr>
        <w:t>【</w:t>
      </w:r>
      <w:r w:rsidRPr="00280EB0">
        <w:rPr>
          <w:rFonts w:hAnsi="宋体"/>
          <w:b/>
          <w:bCs/>
          <w:sz w:val="24"/>
          <w:szCs w:val="24"/>
        </w:rPr>
        <w:t>学习内容</w:t>
      </w:r>
      <w:r w:rsidRPr="00280EB0">
        <w:rPr>
          <w:rFonts w:hAnsi="宋体"/>
          <w:sz w:val="24"/>
          <w:szCs w:val="24"/>
        </w:rPr>
        <w:t>】</w:t>
      </w:r>
    </w:p>
    <w:p w14:paraId="07F2A97B" w14:textId="77777777" w:rsidR="00280EB0" w:rsidRPr="00280EB0" w:rsidRDefault="00280EB0" w:rsidP="00280EB0">
      <w:pPr>
        <w:adjustRightInd w:val="0"/>
        <w:snapToGrid w:val="0"/>
        <w:spacing w:line="440" w:lineRule="exact"/>
        <w:ind w:firstLineChars="200" w:firstLine="480"/>
        <w:rPr>
          <w:rFonts w:eastAsia="宋体" w:hAnsi="宋体"/>
          <w:sz w:val="24"/>
          <w:szCs w:val="24"/>
        </w:rPr>
      </w:pPr>
      <w:r w:rsidRPr="00280EB0">
        <w:rPr>
          <w:rFonts w:hAnsi="宋体" w:hint="eastAsia"/>
          <w:sz w:val="24"/>
          <w:szCs w:val="24"/>
        </w:rPr>
        <w:t>（1）</w:t>
      </w:r>
      <w:r w:rsidRPr="00280EB0">
        <w:rPr>
          <w:rFonts w:hAnsi="宋体"/>
          <w:sz w:val="24"/>
          <w:szCs w:val="24"/>
        </w:rPr>
        <w:t>概况：CA的特点</w:t>
      </w:r>
      <w:r w:rsidRPr="00280EB0">
        <w:rPr>
          <w:rFonts w:hAnsi="宋体" w:hint="eastAsia"/>
          <w:sz w:val="24"/>
          <w:szCs w:val="24"/>
        </w:rPr>
        <w:t>、</w:t>
      </w:r>
      <w:r w:rsidRPr="00280EB0">
        <w:rPr>
          <w:rFonts w:hAnsi="宋体"/>
          <w:sz w:val="24"/>
          <w:szCs w:val="24"/>
        </w:rPr>
        <w:t>组织和排列</w:t>
      </w:r>
      <w:r w:rsidRPr="00280EB0">
        <w:rPr>
          <w:rFonts w:hAnsi="宋体" w:hint="eastAsia"/>
          <w:sz w:val="24"/>
          <w:szCs w:val="24"/>
        </w:rPr>
        <w:t>、</w:t>
      </w:r>
      <w:r w:rsidRPr="00280EB0">
        <w:rPr>
          <w:rFonts w:hAnsi="宋体"/>
          <w:sz w:val="24"/>
          <w:szCs w:val="24"/>
        </w:rPr>
        <w:t>出版现况</w:t>
      </w:r>
      <w:r w:rsidRPr="00280EB0">
        <w:rPr>
          <w:rFonts w:hAnsi="宋体" w:hint="eastAsia"/>
          <w:sz w:val="24"/>
          <w:szCs w:val="24"/>
        </w:rPr>
        <w:t>、</w:t>
      </w:r>
      <w:r w:rsidRPr="00280EB0">
        <w:rPr>
          <w:rFonts w:hAnsi="宋体"/>
          <w:sz w:val="24"/>
          <w:szCs w:val="24"/>
        </w:rPr>
        <w:t>索引的变化表</w:t>
      </w:r>
      <w:r w:rsidRPr="00280EB0">
        <w:rPr>
          <w:rFonts w:hAnsi="宋体" w:hint="eastAsia"/>
          <w:sz w:val="24"/>
          <w:szCs w:val="24"/>
        </w:rPr>
        <w:t>；</w:t>
      </w:r>
    </w:p>
    <w:p w14:paraId="035C9852" w14:textId="77777777" w:rsidR="00280EB0" w:rsidRPr="00280EB0" w:rsidRDefault="00280EB0" w:rsidP="00280EB0">
      <w:pPr>
        <w:adjustRightInd w:val="0"/>
        <w:snapToGrid w:val="0"/>
        <w:spacing w:line="440" w:lineRule="exact"/>
        <w:ind w:firstLineChars="200" w:firstLine="480"/>
        <w:rPr>
          <w:rFonts w:eastAsia="宋体" w:hAnsi="宋体"/>
          <w:sz w:val="24"/>
          <w:szCs w:val="24"/>
        </w:rPr>
      </w:pPr>
      <w:r w:rsidRPr="00280EB0">
        <w:rPr>
          <w:rFonts w:hAnsi="宋体" w:hint="eastAsia"/>
          <w:sz w:val="24"/>
          <w:szCs w:val="24"/>
        </w:rPr>
        <w:t>（2）索引及其使用：</w:t>
      </w:r>
      <w:r w:rsidRPr="00280EB0">
        <w:rPr>
          <w:rFonts w:hAnsi="宋体"/>
          <w:sz w:val="24"/>
          <w:szCs w:val="24"/>
        </w:rPr>
        <w:t>各种索引的编排</w:t>
      </w:r>
      <w:r w:rsidRPr="00280EB0">
        <w:rPr>
          <w:rFonts w:hAnsi="宋体" w:hint="eastAsia"/>
          <w:sz w:val="24"/>
          <w:szCs w:val="24"/>
        </w:rPr>
        <w:t>、</w:t>
      </w:r>
      <w:r w:rsidRPr="00280EB0">
        <w:rPr>
          <w:rFonts w:hAnsi="宋体"/>
          <w:sz w:val="24"/>
          <w:szCs w:val="24"/>
        </w:rPr>
        <w:t>变化</w:t>
      </w:r>
      <w:r w:rsidRPr="00280EB0">
        <w:rPr>
          <w:rFonts w:hAnsi="宋体" w:hint="eastAsia"/>
          <w:sz w:val="24"/>
          <w:szCs w:val="24"/>
        </w:rPr>
        <w:t>、</w:t>
      </w:r>
      <w:r w:rsidRPr="00280EB0">
        <w:rPr>
          <w:rFonts w:hAnsi="宋体"/>
          <w:sz w:val="24"/>
          <w:szCs w:val="24"/>
        </w:rPr>
        <w:t>使用和注意事项。1关键词索引</w:t>
      </w:r>
      <w:r w:rsidRPr="00280EB0">
        <w:rPr>
          <w:rFonts w:hAnsi="宋体" w:hint="eastAsia"/>
          <w:sz w:val="24"/>
          <w:szCs w:val="24"/>
        </w:rPr>
        <w:t>、</w:t>
      </w:r>
      <w:r w:rsidRPr="00280EB0">
        <w:rPr>
          <w:rFonts w:hAnsi="宋体"/>
          <w:sz w:val="24"/>
          <w:szCs w:val="24"/>
        </w:rPr>
        <w:t>2作者索引</w:t>
      </w:r>
      <w:r w:rsidRPr="00280EB0">
        <w:rPr>
          <w:rFonts w:hAnsi="宋体" w:hint="eastAsia"/>
          <w:sz w:val="24"/>
          <w:szCs w:val="24"/>
        </w:rPr>
        <w:t>、</w:t>
      </w:r>
      <w:r w:rsidRPr="00280EB0">
        <w:rPr>
          <w:rFonts w:hAnsi="宋体"/>
          <w:sz w:val="24"/>
          <w:szCs w:val="24"/>
        </w:rPr>
        <w:t>3分子式索引</w:t>
      </w:r>
      <w:r w:rsidRPr="00280EB0">
        <w:rPr>
          <w:rFonts w:hAnsi="宋体" w:hint="eastAsia"/>
          <w:sz w:val="24"/>
          <w:szCs w:val="24"/>
        </w:rPr>
        <w:t>、</w:t>
      </w:r>
      <w:r w:rsidRPr="00280EB0">
        <w:rPr>
          <w:rFonts w:hAnsi="宋体"/>
          <w:sz w:val="24"/>
          <w:szCs w:val="24"/>
        </w:rPr>
        <w:t>4专利索引</w:t>
      </w:r>
      <w:r w:rsidRPr="00280EB0">
        <w:rPr>
          <w:rFonts w:hAnsi="宋体" w:hint="eastAsia"/>
          <w:sz w:val="24"/>
          <w:szCs w:val="24"/>
        </w:rPr>
        <w:t>、</w:t>
      </w:r>
      <w:r w:rsidRPr="00280EB0">
        <w:rPr>
          <w:rFonts w:hAnsi="宋体"/>
          <w:sz w:val="24"/>
          <w:szCs w:val="24"/>
        </w:rPr>
        <w:t>5化学物质索引</w:t>
      </w:r>
      <w:r w:rsidRPr="00280EB0">
        <w:rPr>
          <w:rFonts w:hAnsi="宋体" w:hint="eastAsia"/>
          <w:sz w:val="24"/>
          <w:szCs w:val="24"/>
        </w:rPr>
        <w:t>、</w:t>
      </w:r>
      <w:r w:rsidRPr="00280EB0">
        <w:rPr>
          <w:rFonts w:hAnsi="宋体"/>
          <w:sz w:val="24"/>
          <w:szCs w:val="24"/>
        </w:rPr>
        <w:t>6普通主题索引</w:t>
      </w:r>
      <w:r w:rsidRPr="00280EB0">
        <w:rPr>
          <w:rFonts w:hAnsi="宋体" w:hint="eastAsia"/>
          <w:sz w:val="24"/>
          <w:szCs w:val="24"/>
        </w:rPr>
        <w:t>；</w:t>
      </w:r>
    </w:p>
    <w:p w14:paraId="124C43F4" w14:textId="77777777" w:rsidR="00280EB0" w:rsidRPr="00280EB0" w:rsidRDefault="00280EB0" w:rsidP="00280EB0">
      <w:pPr>
        <w:adjustRightInd w:val="0"/>
        <w:snapToGrid w:val="0"/>
        <w:spacing w:line="440" w:lineRule="exact"/>
        <w:ind w:firstLineChars="200" w:firstLine="480"/>
        <w:rPr>
          <w:rFonts w:eastAsia="宋体" w:hAnsi="宋体"/>
          <w:sz w:val="24"/>
          <w:szCs w:val="24"/>
        </w:rPr>
      </w:pPr>
      <w:r w:rsidRPr="00280EB0">
        <w:rPr>
          <w:rFonts w:hAnsi="宋体" w:hint="eastAsia"/>
          <w:sz w:val="24"/>
          <w:szCs w:val="24"/>
        </w:rPr>
        <w:t>（3）辅助性索引：1</w:t>
      </w:r>
      <w:r w:rsidRPr="00280EB0">
        <w:rPr>
          <w:rFonts w:hAnsi="宋体"/>
          <w:sz w:val="24"/>
          <w:szCs w:val="24"/>
        </w:rPr>
        <w:t>环系索引</w:t>
      </w:r>
      <w:r w:rsidRPr="00280EB0">
        <w:rPr>
          <w:rFonts w:hAnsi="宋体" w:hint="eastAsia"/>
          <w:sz w:val="24"/>
          <w:szCs w:val="24"/>
        </w:rPr>
        <w:t>、</w:t>
      </w:r>
      <w:r w:rsidRPr="00280EB0">
        <w:rPr>
          <w:rFonts w:hAnsi="宋体"/>
          <w:sz w:val="24"/>
          <w:szCs w:val="24"/>
        </w:rPr>
        <w:t>2登记号索引</w:t>
      </w:r>
      <w:r w:rsidRPr="00280EB0">
        <w:rPr>
          <w:rFonts w:hAnsi="宋体" w:hint="eastAsia"/>
          <w:sz w:val="24"/>
          <w:szCs w:val="24"/>
        </w:rPr>
        <w:t>、</w:t>
      </w:r>
      <w:r w:rsidRPr="00280EB0">
        <w:rPr>
          <w:rFonts w:hAnsi="宋体"/>
          <w:sz w:val="24"/>
          <w:szCs w:val="24"/>
        </w:rPr>
        <w:t>3索引指南</w:t>
      </w:r>
      <w:r w:rsidRPr="00280EB0">
        <w:rPr>
          <w:rFonts w:hAnsi="宋体" w:hint="eastAsia"/>
          <w:sz w:val="24"/>
          <w:szCs w:val="24"/>
        </w:rPr>
        <w:t>、</w:t>
      </w:r>
      <w:r w:rsidRPr="00280EB0">
        <w:rPr>
          <w:rFonts w:hAnsi="宋体"/>
          <w:sz w:val="24"/>
          <w:szCs w:val="24"/>
        </w:rPr>
        <w:t>4母体化合物手册</w:t>
      </w:r>
      <w:r w:rsidRPr="00280EB0">
        <w:rPr>
          <w:rFonts w:hAnsi="宋体" w:hint="eastAsia"/>
          <w:sz w:val="24"/>
          <w:szCs w:val="24"/>
        </w:rPr>
        <w:t>、</w:t>
      </w:r>
      <w:r w:rsidRPr="00280EB0">
        <w:rPr>
          <w:rFonts w:hAnsi="宋体"/>
          <w:sz w:val="24"/>
          <w:szCs w:val="24"/>
        </w:rPr>
        <w:t>5资料来源索引</w:t>
      </w:r>
      <w:r w:rsidRPr="00280EB0">
        <w:rPr>
          <w:rFonts w:hAnsi="宋体" w:hint="eastAsia"/>
          <w:sz w:val="24"/>
          <w:szCs w:val="24"/>
        </w:rPr>
        <w:t>。</w:t>
      </w:r>
    </w:p>
    <w:p w14:paraId="12D7AA08" w14:textId="77777777" w:rsidR="00280EB0" w:rsidRPr="00280EB0" w:rsidRDefault="00280EB0" w:rsidP="00280EB0">
      <w:pPr>
        <w:adjustRightInd w:val="0"/>
        <w:snapToGrid w:val="0"/>
        <w:spacing w:line="440" w:lineRule="exact"/>
        <w:ind w:firstLineChars="200" w:firstLine="480"/>
        <w:rPr>
          <w:rFonts w:hAnsi="宋体"/>
          <w:b/>
          <w:sz w:val="24"/>
        </w:rPr>
      </w:pPr>
      <w:r w:rsidRPr="00280EB0">
        <w:rPr>
          <w:rFonts w:hAnsi="宋体"/>
          <w:b/>
          <w:sz w:val="24"/>
        </w:rPr>
        <w:t>【重点】</w:t>
      </w:r>
    </w:p>
    <w:p w14:paraId="76A2A5D5" w14:textId="77777777" w:rsidR="00280EB0" w:rsidRPr="00280EB0" w:rsidRDefault="00280EB0" w:rsidP="00280EB0">
      <w:pPr>
        <w:adjustRightInd w:val="0"/>
        <w:snapToGrid w:val="0"/>
        <w:spacing w:line="440" w:lineRule="exact"/>
        <w:ind w:firstLineChars="200" w:firstLine="480"/>
      </w:pPr>
      <w:r w:rsidRPr="00280EB0">
        <w:rPr>
          <w:rFonts w:hAnsi="宋体"/>
          <w:sz w:val="24"/>
          <w:szCs w:val="24"/>
        </w:rPr>
        <w:t>CA的特点，组织和排列，出版现况，索引的变化表</w:t>
      </w:r>
      <w:r w:rsidRPr="00280EB0">
        <w:rPr>
          <w:sz w:val="24"/>
        </w:rPr>
        <w:t>。</w:t>
      </w:r>
    </w:p>
    <w:p w14:paraId="58C0CDAB" w14:textId="77777777" w:rsidR="00280EB0" w:rsidRPr="00280EB0" w:rsidRDefault="00280EB0" w:rsidP="00280EB0">
      <w:pPr>
        <w:adjustRightInd w:val="0"/>
        <w:snapToGrid w:val="0"/>
        <w:spacing w:line="440" w:lineRule="exact"/>
        <w:ind w:firstLineChars="200" w:firstLine="480"/>
        <w:rPr>
          <w:rFonts w:hAnsi="宋体"/>
          <w:b/>
          <w:sz w:val="24"/>
        </w:rPr>
      </w:pPr>
      <w:r w:rsidRPr="00280EB0">
        <w:rPr>
          <w:rFonts w:hAnsi="宋体"/>
          <w:b/>
          <w:sz w:val="24"/>
        </w:rPr>
        <w:t>【难点】</w:t>
      </w:r>
    </w:p>
    <w:p w14:paraId="779F0B89" w14:textId="77777777" w:rsidR="00280EB0" w:rsidRPr="00280EB0" w:rsidRDefault="00280EB0" w:rsidP="00280EB0">
      <w:pPr>
        <w:adjustRightInd w:val="0"/>
        <w:snapToGrid w:val="0"/>
        <w:spacing w:line="440" w:lineRule="exact"/>
        <w:ind w:firstLineChars="200" w:firstLine="480"/>
        <w:rPr>
          <w:sz w:val="24"/>
        </w:rPr>
      </w:pPr>
      <w:r w:rsidRPr="00280EB0">
        <w:rPr>
          <w:rFonts w:hAnsi="宋体" w:hint="eastAsia"/>
          <w:sz w:val="24"/>
          <w:szCs w:val="24"/>
        </w:rPr>
        <w:t>索引及其使用：</w:t>
      </w:r>
      <w:r w:rsidRPr="00280EB0">
        <w:rPr>
          <w:rFonts w:hAnsi="宋体"/>
          <w:sz w:val="24"/>
          <w:szCs w:val="24"/>
        </w:rPr>
        <w:t>各种索引的编排，变化，使用和注意事项。</w:t>
      </w:r>
    </w:p>
    <w:p w14:paraId="2B8A6E9F" w14:textId="77777777" w:rsidR="00280EB0" w:rsidRPr="00280EB0" w:rsidRDefault="00280EB0" w:rsidP="005D2072">
      <w:pPr>
        <w:numPr>
          <w:ilvl w:val="0"/>
          <w:numId w:val="401"/>
        </w:numPr>
        <w:adjustRightInd w:val="0"/>
        <w:snapToGrid w:val="0"/>
        <w:spacing w:line="440" w:lineRule="exact"/>
        <w:ind w:firstLineChars="200" w:firstLine="480"/>
        <w:rPr>
          <w:sz w:val="24"/>
        </w:rPr>
      </w:pPr>
      <w:r w:rsidRPr="00280EB0">
        <w:rPr>
          <w:rFonts w:hAnsi="宋体"/>
          <w:sz w:val="24"/>
          <w:szCs w:val="24"/>
        </w:rPr>
        <w:t>关键词索引</w:t>
      </w:r>
      <w:r w:rsidRPr="00280EB0">
        <w:rPr>
          <w:rFonts w:hAnsi="宋体" w:hint="eastAsia"/>
          <w:sz w:val="24"/>
          <w:szCs w:val="24"/>
        </w:rPr>
        <w:t>；2、</w:t>
      </w:r>
      <w:r w:rsidRPr="00280EB0">
        <w:rPr>
          <w:rFonts w:hAnsi="宋体"/>
          <w:sz w:val="24"/>
          <w:szCs w:val="24"/>
        </w:rPr>
        <w:t>作者索引</w:t>
      </w:r>
      <w:r w:rsidRPr="00280EB0">
        <w:rPr>
          <w:rFonts w:hAnsi="宋体" w:hint="eastAsia"/>
          <w:sz w:val="24"/>
          <w:szCs w:val="24"/>
        </w:rPr>
        <w:t>；3、</w:t>
      </w:r>
      <w:r w:rsidRPr="00280EB0">
        <w:rPr>
          <w:rFonts w:hAnsi="宋体"/>
          <w:sz w:val="24"/>
          <w:szCs w:val="24"/>
        </w:rPr>
        <w:t>分子式索引</w:t>
      </w:r>
      <w:r w:rsidRPr="00280EB0">
        <w:rPr>
          <w:rFonts w:hAnsi="宋体" w:hint="eastAsia"/>
          <w:sz w:val="24"/>
          <w:szCs w:val="24"/>
        </w:rPr>
        <w:t>；4、</w:t>
      </w:r>
      <w:r w:rsidRPr="00280EB0">
        <w:rPr>
          <w:rFonts w:hAnsi="宋体"/>
          <w:sz w:val="24"/>
          <w:szCs w:val="24"/>
        </w:rPr>
        <w:t>专利索引</w:t>
      </w:r>
      <w:r w:rsidRPr="00280EB0">
        <w:rPr>
          <w:rFonts w:hAnsi="宋体" w:hint="eastAsia"/>
          <w:sz w:val="24"/>
          <w:szCs w:val="24"/>
        </w:rPr>
        <w:t>；5、</w:t>
      </w:r>
      <w:r w:rsidRPr="00280EB0">
        <w:rPr>
          <w:rFonts w:hAnsi="宋体"/>
          <w:sz w:val="24"/>
          <w:szCs w:val="24"/>
        </w:rPr>
        <w:t>化学物质索引</w:t>
      </w:r>
      <w:r w:rsidRPr="00280EB0">
        <w:rPr>
          <w:rFonts w:hAnsi="宋体" w:hint="eastAsia"/>
          <w:sz w:val="24"/>
          <w:szCs w:val="24"/>
        </w:rPr>
        <w:t>；6、</w:t>
      </w:r>
      <w:r w:rsidRPr="00280EB0">
        <w:rPr>
          <w:rFonts w:hAnsi="宋体"/>
          <w:sz w:val="24"/>
          <w:szCs w:val="24"/>
        </w:rPr>
        <w:t>普通主题索引</w:t>
      </w:r>
      <w:r w:rsidRPr="00280EB0">
        <w:rPr>
          <w:rFonts w:hAnsi="宋体" w:hint="eastAsia"/>
          <w:sz w:val="24"/>
          <w:szCs w:val="24"/>
        </w:rPr>
        <w:t>。</w:t>
      </w:r>
    </w:p>
    <w:p w14:paraId="78C29A4E" w14:textId="77777777" w:rsidR="00280EB0" w:rsidRPr="00280EB0" w:rsidRDefault="00280EB0" w:rsidP="00280EB0">
      <w:pPr>
        <w:adjustRightInd w:val="0"/>
        <w:snapToGrid w:val="0"/>
        <w:spacing w:line="440" w:lineRule="exact"/>
        <w:ind w:firstLineChars="200" w:firstLine="480"/>
        <w:rPr>
          <w:szCs w:val="21"/>
        </w:rPr>
      </w:pPr>
      <w:r w:rsidRPr="00280EB0">
        <w:rPr>
          <w:rFonts w:hAnsi="宋体"/>
          <w:b/>
          <w:bCs/>
          <w:sz w:val="24"/>
        </w:rPr>
        <w:t>【教学方法】</w:t>
      </w:r>
    </w:p>
    <w:p w14:paraId="5CA6ACA7"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1</w:t>
      </w:r>
      <w:r w:rsidRPr="00280EB0">
        <w:rPr>
          <w:rFonts w:hint="eastAsia"/>
          <w:sz w:val="24"/>
        </w:rPr>
        <w:t>）</w:t>
      </w:r>
      <w:r w:rsidRPr="00280EB0">
        <w:rPr>
          <w:sz w:val="24"/>
        </w:rPr>
        <w:t>、</w:t>
      </w:r>
      <w:r w:rsidRPr="00280EB0">
        <w:rPr>
          <w:rFonts w:hAnsi="宋体"/>
          <w:sz w:val="24"/>
        </w:rPr>
        <w:t>通过多媒体课件和传统教学相结合，阐明课程与教学基本原理，丰富学生课程与教学的基本知识结构，培养学生的职业规范；</w:t>
      </w:r>
    </w:p>
    <w:p w14:paraId="013A6880" w14:textId="77777777" w:rsidR="00280EB0" w:rsidRPr="00280EB0" w:rsidRDefault="00280EB0" w:rsidP="00280EB0">
      <w:pPr>
        <w:adjustRightInd w:val="0"/>
        <w:snapToGrid w:val="0"/>
        <w:spacing w:line="440" w:lineRule="exact"/>
        <w:ind w:firstLineChars="200" w:firstLine="480"/>
        <w:rPr>
          <w:rFonts w:hAnsi="宋体"/>
          <w:sz w:val="24"/>
        </w:rPr>
      </w:pPr>
      <w:r w:rsidRPr="00280EB0">
        <w:rPr>
          <w:rFonts w:hint="eastAsia"/>
          <w:sz w:val="24"/>
        </w:rPr>
        <w:t>（</w:t>
      </w:r>
      <w:r w:rsidRPr="00280EB0">
        <w:rPr>
          <w:sz w:val="24"/>
        </w:rPr>
        <w:t>2</w:t>
      </w:r>
      <w:r w:rsidRPr="00280EB0">
        <w:rPr>
          <w:rFonts w:hint="eastAsia"/>
          <w:sz w:val="24"/>
        </w:rPr>
        <w:t>）</w:t>
      </w:r>
      <w:r w:rsidRPr="00280EB0">
        <w:rPr>
          <w:rFonts w:hAnsi="宋体"/>
          <w:sz w:val="24"/>
        </w:rPr>
        <w:t>、采用课前学习课堂汇报的方法，通过安排学生提前预习，培养学生自主学习、独立思考的的精神，强化学生对知识学习的应用意识，提升学生的专业技能。</w:t>
      </w:r>
    </w:p>
    <w:p w14:paraId="38C7A435" w14:textId="77777777" w:rsidR="00280EB0" w:rsidRPr="00280EB0" w:rsidRDefault="00280EB0" w:rsidP="00280EB0">
      <w:pPr>
        <w:adjustRightInd w:val="0"/>
        <w:snapToGrid w:val="0"/>
        <w:spacing w:line="440" w:lineRule="exact"/>
        <w:ind w:firstLineChars="200" w:firstLine="480"/>
        <w:rPr>
          <w:b/>
          <w:sz w:val="24"/>
        </w:rPr>
      </w:pPr>
      <w:r w:rsidRPr="00280EB0">
        <w:rPr>
          <w:rFonts w:hAnsi="宋体"/>
          <w:b/>
          <w:sz w:val="24"/>
        </w:rPr>
        <w:t>【复习思考】</w:t>
      </w:r>
    </w:p>
    <w:p w14:paraId="5DF35773" w14:textId="77777777" w:rsidR="00280EB0" w:rsidRPr="00280EB0" w:rsidRDefault="00280EB0" w:rsidP="00280EB0">
      <w:pPr>
        <w:adjustRightInd w:val="0"/>
        <w:snapToGrid w:val="0"/>
        <w:spacing w:line="440" w:lineRule="exact"/>
        <w:ind w:firstLineChars="200" w:firstLine="480"/>
        <w:rPr>
          <w:color w:val="FF0000"/>
          <w:sz w:val="24"/>
        </w:rPr>
      </w:pPr>
      <w:r w:rsidRPr="00280EB0">
        <w:rPr>
          <w:rFonts w:hAnsi="宋体"/>
          <w:sz w:val="24"/>
          <w:szCs w:val="24"/>
        </w:rPr>
        <w:t>（1）</w:t>
      </w:r>
      <w:r w:rsidRPr="00280EB0">
        <w:rPr>
          <w:rFonts w:hAnsi="宋体" w:hint="eastAsia"/>
          <w:sz w:val="24"/>
          <w:szCs w:val="24"/>
        </w:rPr>
        <w:t>熟悉</w:t>
      </w:r>
      <w:r w:rsidRPr="00280EB0">
        <w:rPr>
          <w:rFonts w:hAnsi="宋体"/>
          <w:sz w:val="24"/>
          <w:szCs w:val="24"/>
        </w:rPr>
        <w:t>美国化学文摘的特点</w:t>
      </w:r>
      <w:r w:rsidRPr="00280EB0">
        <w:rPr>
          <w:rFonts w:hAnsi="宋体" w:hint="eastAsia"/>
          <w:sz w:val="24"/>
          <w:szCs w:val="24"/>
        </w:rPr>
        <w:t>、</w:t>
      </w:r>
      <w:r w:rsidRPr="00280EB0">
        <w:rPr>
          <w:rFonts w:hAnsi="宋体"/>
          <w:sz w:val="24"/>
          <w:szCs w:val="24"/>
        </w:rPr>
        <w:t>组织和排列</w:t>
      </w:r>
      <w:r w:rsidRPr="00280EB0">
        <w:rPr>
          <w:rFonts w:hAnsi="宋体" w:hint="eastAsia"/>
          <w:sz w:val="24"/>
          <w:szCs w:val="24"/>
        </w:rPr>
        <w:t>、</w:t>
      </w:r>
      <w:r w:rsidRPr="00280EB0">
        <w:rPr>
          <w:rFonts w:hAnsi="宋体"/>
          <w:sz w:val="24"/>
          <w:szCs w:val="24"/>
        </w:rPr>
        <w:t>出版现况；</w:t>
      </w:r>
    </w:p>
    <w:p w14:paraId="5B6EC60B" w14:textId="77777777" w:rsidR="00280EB0" w:rsidRPr="00280EB0" w:rsidRDefault="00280EB0" w:rsidP="00280EB0">
      <w:pPr>
        <w:adjustRightInd w:val="0"/>
        <w:snapToGrid w:val="0"/>
        <w:spacing w:line="440" w:lineRule="exact"/>
        <w:ind w:firstLineChars="200" w:firstLine="480"/>
        <w:rPr>
          <w:b/>
          <w:sz w:val="24"/>
        </w:rPr>
      </w:pPr>
      <w:r w:rsidRPr="00280EB0">
        <w:rPr>
          <w:sz w:val="24"/>
        </w:rPr>
        <w:t>（2）掌握</w:t>
      </w:r>
      <w:r w:rsidRPr="00280EB0">
        <w:rPr>
          <w:rFonts w:hAnsi="宋体"/>
          <w:sz w:val="24"/>
          <w:szCs w:val="24"/>
        </w:rPr>
        <w:t>美国化学文摘的</w:t>
      </w:r>
      <w:r w:rsidRPr="00280EB0">
        <w:rPr>
          <w:rFonts w:hAnsi="宋体" w:hint="eastAsia"/>
          <w:sz w:val="24"/>
          <w:szCs w:val="24"/>
        </w:rPr>
        <w:t>索引及其使用方法</w:t>
      </w:r>
      <w:r w:rsidRPr="00280EB0">
        <w:rPr>
          <w:sz w:val="24"/>
        </w:rPr>
        <w:t>。</w:t>
      </w:r>
    </w:p>
    <w:p w14:paraId="43B08A15" w14:textId="77777777" w:rsidR="00280EB0" w:rsidRPr="00280EB0" w:rsidRDefault="00280EB0" w:rsidP="00280EB0">
      <w:pPr>
        <w:adjustRightInd w:val="0"/>
        <w:snapToGrid w:val="0"/>
        <w:spacing w:beforeLines="50" w:before="156" w:afterLines="50" w:after="156" w:line="440" w:lineRule="exact"/>
        <w:ind w:firstLineChars="200" w:firstLine="562"/>
        <w:jc w:val="center"/>
        <w:rPr>
          <w:rFonts w:eastAsia="黑体" w:hAnsi="黑体"/>
          <w:b/>
          <w:sz w:val="28"/>
          <w:szCs w:val="28"/>
        </w:rPr>
      </w:pPr>
      <w:r w:rsidRPr="00280EB0">
        <w:rPr>
          <w:rFonts w:eastAsia="黑体" w:hAnsi="黑体"/>
          <w:b/>
          <w:sz w:val="28"/>
          <w:szCs w:val="28"/>
        </w:rPr>
        <w:lastRenderedPageBreak/>
        <w:t>第五章</w:t>
      </w:r>
      <w:r w:rsidRPr="00280EB0">
        <w:rPr>
          <w:rFonts w:eastAsia="黑体" w:hAnsi="黑体"/>
          <w:b/>
          <w:sz w:val="28"/>
          <w:szCs w:val="28"/>
        </w:rPr>
        <w:t xml:space="preserve"> </w:t>
      </w:r>
      <w:r w:rsidRPr="00280EB0">
        <w:rPr>
          <w:rFonts w:eastAsia="黑体" w:hAnsi="黑体" w:hint="eastAsia"/>
          <w:b/>
          <w:sz w:val="28"/>
          <w:szCs w:val="28"/>
        </w:rPr>
        <w:t>专利文献及其检索</w:t>
      </w:r>
      <w:r w:rsidRPr="00280EB0">
        <w:rPr>
          <w:rFonts w:eastAsia="黑体" w:hAnsi="黑体"/>
          <w:b/>
          <w:sz w:val="28"/>
          <w:szCs w:val="28"/>
        </w:rPr>
        <w:t xml:space="preserve"> </w:t>
      </w:r>
      <w:r w:rsidRPr="00280EB0">
        <w:rPr>
          <w:rFonts w:eastAsia="黑体" w:hAnsi="黑体"/>
          <w:b/>
          <w:sz w:val="28"/>
          <w:szCs w:val="28"/>
        </w:rPr>
        <w:t>（</w:t>
      </w:r>
      <w:r w:rsidRPr="00280EB0">
        <w:rPr>
          <w:rFonts w:eastAsia="黑体" w:hAnsi="黑体" w:hint="eastAsia"/>
          <w:b/>
          <w:sz w:val="28"/>
          <w:szCs w:val="28"/>
        </w:rPr>
        <w:t>2</w:t>
      </w:r>
      <w:r w:rsidRPr="00280EB0">
        <w:rPr>
          <w:rFonts w:eastAsia="黑体" w:hAnsi="黑体"/>
          <w:b/>
          <w:sz w:val="28"/>
          <w:szCs w:val="28"/>
        </w:rPr>
        <w:t>学时）</w:t>
      </w:r>
    </w:p>
    <w:p w14:paraId="66AE2BA8" w14:textId="77777777" w:rsidR="00280EB0" w:rsidRPr="00280EB0" w:rsidRDefault="00280EB0" w:rsidP="00280EB0">
      <w:pPr>
        <w:adjustRightInd w:val="0"/>
        <w:snapToGrid w:val="0"/>
        <w:spacing w:line="440" w:lineRule="exact"/>
        <w:ind w:firstLineChars="200" w:firstLine="480"/>
        <w:rPr>
          <w:b/>
          <w:sz w:val="24"/>
        </w:rPr>
      </w:pPr>
      <w:r w:rsidRPr="00280EB0">
        <w:rPr>
          <w:rFonts w:hAnsi="宋体"/>
          <w:b/>
          <w:sz w:val="24"/>
        </w:rPr>
        <w:t>【学习目标】</w:t>
      </w:r>
    </w:p>
    <w:p w14:paraId="42CDB8AD" w14:textId="77777777" w:rsidR="00280EB0" w:rsidRPr="00280EB0" w:rsidRDefault="00280EB0" w:rsidP="00280EB0">
      <w:pPr>
        <w:adjustRightInd w:val="0"/>
        <w:snapToGrid w:val="0"/>
        <w:spacing w:line="440" w:lineRule="exact"/>
        <w:ind w:firstLineChars="200" w:firstLine="480"/>
        <w:rPr>
          <w:sz w:val="24"/>
        </w:rPr>
      </w:pPr>
      <w:r w:rsidRPr="00280EB0">
        <w:rPr>
          <w:sz w:val="24"/>
        </w:rPr>
        <w:t>（1）</w:t>
      </w:r>
      <w:r w:rsidRPr="00280EB0">
        <w:rPr>
          <w:rFonts w:hint="eastAsia"/>
          <w:sz w:val="24"/>
        </w:rPr>
        <w:t>熟悉</w:t>
      </w:r>
      <w:r w:rsidRPr="00280EB0">
        <w:rPr>
          <w:rFonts w:ascii="宋体" w:hAnsi="宋体"/>
          <w:sz w:val="24"/>
        </w:rPr>
        <w:t>利文献的基本知识</w:t>
      </w:r>
      <w:r w:rsidRPr="00280EB0">
        <w:rPr>
          <w:rFonts w:ascii="宋体" w:hAnsi="宋体" w:hint="eastAsia"/>
          <w:sz w:val="24"/>
        </w:rPr>
        <w:t>；</w:t>
      </w:r>
      <w:r w:rsidRPr="00280EB0">
        <w:rPr>
          <w:sz w:val="24"/>
        </w:rPr>
        <w:t>【课程目标1】</w:t>
      </w:r>
    </w:p>
    <w:p w14:paraId="6932AD38" w14:textId="77777777" w:rsidR="00280EB0" w:rsidRPr="00280EB0" w:rsidRDefault="00280EB0" w:rsidP="00280EB0">
      <w:pPr>
        <w:adjustRightInd w:val="0"/>
        <w:snapToGrid w:val="0"/>
        <w:spacing w:line="440" w:lineRule="exact"/>
        <w:ind w:firstLineChars="200" w:firstLine="480"/>
        <w:rPr>
          <w:sz w:val="24"/>
        </w:rPr>
      </w:pPr>
      <w:r w:rsidRPr="00280EB0">
        <w:rPr>
          <w:sz w:val="24"/>
        </w:rPr>
        <w:t>（2）掌握</w:t>
      </w:r>
      <w:r w:rsidRPr="00280EB0">
        <w:rPr>
          <w:rFonts w:ascii="宋体" w:hAnsi="宋体"/>
          <w:sz w:val="24"/>
        </w:rPr>
        <w:t>中国专利文献及其检索</w:t>
      </w:r>
      <w:r w:rsidRPr="00280EB0">
        <w:rPr>
          <w:sz w:val="24"/>
        </w:rPr>
        <w:t>方法；【课程目标1】</w:t>
      </w:r>
    </w:p>
    <w:p w14:paraId="582C3E85" w14:textId="77777777" w:rsidR="00280EB0" w:rsidRPr="00280EB0" w:rsidRDefault="00280EB0" w:rsidP="00280EB0">
      <w:pPr>
        <w:adjustRightInd w:val="0"/>
        <w:snapToGrid w:val="0"/>
        <w:spacing w:line="440" w:lineRule="exact"/>
        <w:ind w:firstLineChars="200" w:firstLine="480"/>
        <w:rPr>
          <w:sz w:val="24"/>
        </w:rPr>
      </w:pPr>
      <w:r w:rsidRPr="00280EB0">
        <w:rPr>
          <w:sz w:val="24"/>
        </w:rPr>
        <w:t>（3）掌握</w:t>
      </w:r>
      <w:r w:rsidRPr="00280EB0">
        <w:rPr>
          <w:rFonts w:ascii="宋体" w:hAnsi="宋体" w:hint="eastAsia"/>
          <w:sz w:val="24"/>
        </w:rPr>
        <w:t>国外</w:t>
      </w:r>
      <w:r w:rsidRPr="00280EB0">
        <w:rPr>
          <w:rFonts w:ascii="宋体" w:hAnsi="宋体"/>
          <w:sz w:val="24"/>
        </w:rPr>
        <w:t>专利文献及其检索</w:t>
      </w:r>
      <w:r w:rsidRPr="00280EB0">
        <w:rPr>
          <w:rFonts w:ascii="宋体" w:hAnsi="宋体" w:hint="eastAsia"/>
          <w:sz w:val="24"/>
        </w:rPr>
        <w:t>方法</w:t>
      </w:r>
      <w:r w:rsidRPr="00280EB0">
        <w:rPr>
          <w:sz w:val="24"/>
        </w:rPr>
        <w:t>；【课程目标1】</w:t>
      </w:r>
    </w:p>
    <w:p w14:paraId="346753DA" w14:textId="77777777" w:rsidR="00280EB0" w:rsidRPr="00280EB0" w:rsidRDefault="00280EB0" w:rsidP="00280EB0">
      <w:pPr>
        <w:adjustRightInd w:val="0"/>
        <w:snapToGrid w:val="0"/>
        <w:spacing w:line="440" w:lineRule="exact"/>
        <w:ind w:firstLineChars="200" w:firstLine="480"/>
        <w:rPr>
          <w:sz w:val="24"/>
        </w:rPr>
      </w:pPr>
      <w:r w:rsidRPr="00280EB0">
        <w:rPr>
          <w:sz w:val="24"/>
        </w:rPr>
        <w:t>（4）掌握</w:t>
      </w:r>
      <w:r w:rsidRPr="00280EB0">
        <w:rPr>
          <w:rFonts w:ascii="宋体" w:hAnsi="宋体"/>
          <w:sz w:val="24"/>
        </w:rPr>
        <w:t>网络专利检索系统的使用方法</w:t>
      </w:r>
      <w:r w:rsidRPr="00280EB0">
        <w:rPr>
          <w:sz w:val="24"/>
        </w:rPr>
        <w:t>。【课程目标1】</w:t>
      </w:r>
    </w:p>
    <w:p w14:paraId="7B089C5F"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【学习内容】</w:t>
      </w:r>
    </w:p>
    <w:p w14:paraId="1463E1F9" w14:textId="77777777" w:rsidR="00280EB0" w:rsidRPr="00280EB0" w:rsidRDefault="00280EB0" w:rsidP="00280EB0">
      <w:pPr>
        <w:adjustRightInd w:val="0"/>
        <w:snapToGrid w:val="0"/>
        <w:spacing w:line="440" w:lineRule="exact"/>
        <w:ind w:firstLineChars="200" w:firstLine="480"/>
        <w:rPr>
          <w:rFonts w:ascii="宋体" w:eastAsia="宋体" w:hAnsi="宋体"/>
          <w:sz w:val="24"/>
        </w:rPr>
      </w:pPr>
      <w:r w:rsidRPr="00280EB0">
        <w:rPr>
          <w:rFonts w:ascii="宋体" w:hAnsi="宋体" w:hint="eastAsia"/>
          <w:sz w:val="24"/>
        </w:rPr>
        <w:t>（</w:t>
      </w:r>
      <w:r w:rsidRPr="00280EB0">
        <w:rPr>
          <w:rFonts w:ascii="宋体" w:hAnsi="宋体" w:hint="eastAsia"/>
          <w:sz w:val="24"/>
        </w:rPr>
        <w:t>1</w:t>
      </w:r>
      <w:r w:rsidRPr="00280EB0">
        <w:rPr>
          <w:rFonts w:ascii="宋体" w:hAnsi="宋体" w:hint="eastAsia"/>
          <w:sz w:val="24"/>
        </w:rPr>
        <w:t>）</w:t>
      </w:r>
      <w:r w:rsidRPr="00280EB0">
        <w:rPr>
          <w:rFonts w:ascii="宋体" w:hAnsi="宋体"/>
          <w:sz w:val="24"/>
        </w:rPr>
        <w:t>专利文献的基本知识</w:t>
      </w:r>
      <w:r w:rsidRPr="00280EB0">
        <w:rPr>
          <w:rFonts w:ascii="宋体" w:hAnsi="宋体" w:hint="eastAsia"/>
          <w:sz w:val="24"/>
        </w:rPr>
        <w:t>：</w:t>
      </w:r>
      <w:r w:rsidRPr="00280EB0">
        <w:rPr>
          <w:rFonts w:ascii="宋体" w:hAnsi="宋体"/>
          <w:sz w:val="24"/>
        </w:rPr>
        <w:t>专利制度和专利发展历史</w:t>
      </w:r>
      <w:r w:rsidRPr="00280EB0">
        <w:rPr>
          <w:rFonts w:ascii="宋体" w:hAnsi="宋体" w:hint="eastAsia"/>
          <w:sz w:val="24"/>
        </w:rPr>
        <w:t>；</w:t>
      </w:r>
      <w:r w:rsidRPr="00280EB0">
        <w:rPr>
          <w:rFonts w:ascii="宋体" w:hAnsi="宋体"/>
          <w:sz w:val="24"/>
        </w:rPr>
        <w:t>专利申请和审批</w:t>
      </w:r>
      <w:r w:rsidRPr="00280EB0">
        <w:rPr>
          <w:rFonts w:ascii="宋体" w:hAnsi="宋体" w:hint="eastAsia"/>
          <w:sz w:val="24"/>
        </w:rPr>
        <w:t>；</w:t>
      </w:r>
      <w:r w:rsidRPr="00280EB0">
        <w:rPr>
          <w:rFonts w:ascii="宋体" w:hAnsi="宋体"/>
          <w:sz w:val="24"/>
        </w:rPr>
        <w:t>专利价值：实用性，新颖性和创造性</w:t>
      </w:r>
      <w:r w:rsidRPr="00280EB0">
        <w:rPr>
          <w:rFonts w:ascii="宋体" w:hAnsi="宋体" w:hint="eastAsia"/>
          <w:sz w:val="24"/>
        </w:rPr>
        <w:t>；</w:t>
      </w:r>
      <w:r w:rsidRPr="00280EB0">
        <w:rPr>
          <w:rFonts w:ascii="宋体" w:hAnsi="宋体"/>
          <w:sz w:val="24"/>
        </w:rPr>
        <w:t>专利的类别和专利说明书的结构：标头部分</w:t>
      </w:r>
      <w:r w:rsidRPr="00280EB0">
        <w:rPr>
          <w:rFonts w:ascii="宋体" w:hAnsi="宋体" w:hint="eastAsia"/>
          <w:sz w:val="24"/>
        </w:rPr>
        <w:t>、</w:t>
      </w:r>
      <w:r w:rsidRPr="00280EB0">
        <w:rPr>
          <w:rFonts w:ascii="宋体" w:hAnsi="宋体"/>
          <w:sz w:val="24"/>
        </w:rPr>
        <w:t>正文部分</w:t>
      </w:r>
      <w:r w:rsidRPr="00280EB0">
        <w:rPr>
          <w:rFonts w:ascii="宋体" w:hAnsi="宋体" w:hint="eastAsia"/>
          <w:sz w:val="24"/>
        </w:rPr>
        <w:t>、</w:t>
      </w:r>
      <w:r w:rsidRPr="00280EB0">
        <w:rPr>
          <w:rFonts w:ascii="宋体" w:hAnsi="宋体"/>
          <w:sz w:val="24"/>
        </w:rPr>
        <w:t>权利要求</w:t>
      </w:r>
      <w:r w:rsidRPr="00280EB0">
        <w:rPr>
          <w:rFonts w:ascii="宋体" w:hAnsi="宋体" w:hint="eastAsia"/>
          <w:sz w:val="24"/>
        </w:rPr>
        <w:t>；</w:t>
      </w:r>
      <w:r w:rsidRPr="00280EB0">
        <w:rPr>
          <w:rFonts w:ascii="宋体" w:hAnsi="宋体"/>
          <w:sz w:val="24"/>
        </w:rPr>
        <w:t>专利的检索工具和检索途径：专利局出版物</w:t>
      </w:r>
      <w:r w:rsidRPr="00280EB0">
        <w:rPr>
          <w:rFonts w:ascii="宋体" w:hAnsi="宋体" w:hint="eastAsia"/>
          <w:sz w:val="24"/>
        </w:rPr>
        <w:t>、</w:t>
      </w:r>
      <w:r w:rsidRPr="00280EB0">
        <w:rPr>
          <w:rFonts w:ascii="宋体" w:hAnsi="宋体"/>
          <w:sz w:val="24"/>
        </w:rPr>
        <w:t>专门出版物</w:t>
      </w:r>
      <w:r w:rsidRPr="00280EB0">
        <w:rPr>
          <w:rFonts w:ascii="宋体" w:hAnsi="宋体" w:hint="eastAsia"/>
          <w:sz w:val="24"/>
        </w:rPr>
        <w:t>；</w:t>
      </w:r>
    </w:p>
    <w:p w14:paraId="56E0D1DE" w14:textId="77777777" w:rsidR="00280EB0" w:rsidRPr="00280EB0" w:rsidRDefault="00280EB0" w:rsidP="00280EB0">
      <w:pPr>
        <w:adjustRightInd w:val="0"/>
        <w:snapToGrid w:val="0"/>
        <w:spacing w:line="440" w:lineRule="exact"/>
        <w:ind w:firstLineChars="200" w:firstLine="480"/>
        <w:rPr>
          <w:rFonts w:ascii="宋体" w:eastAsia="宋体" w:hAnsi="宋体"/>
          <w:sz w:val="24"/>
        </w:rPr>
      </w:pPr>
      <w:r w:rsidRPr="00280EB0">
        <w:rPr>
          <w:rFonts w:ascii="宋体" w:hAnsi="宋体" w:hint="eastAsia"/>
          <w:sz w:val="24"/>
        </w:rPr>
        <w:t>（</w:t>
      </w:r>
      <w:r w:rsidRPr="00280EB0">
        <w:rPr>
          <w:rFonts w:ascii="宋体" w:hAnsi="宋体" w:hint="eastAsia"/>
          <w:sz w:val="24"/>
        </w:rPr>
        <w:t>2</w:t>
      </w:r>
      <w:r w:rsidRPr="00280EB0">
        <w:rPr>
          <w:rFonts w:ascii="宋体" w:hAnsi="宋体" w:hint="eastAsia"/>
          <w:sz w:val="24"/>
        </w:rPr>
        <w:t>）</w:t>
      </w:r>
      <w:r w:rsidRPr="00280EB0">
        <w:rPr>
          <w:rFonts w:ascii="宋体" w:hAnsi="宋体"/>
          <w:sz w:val="24"/>
        </w:rPr>
        <w:t>中国专利文献及其检索</w:t>
      </w:r>
      <w:r w:rsidRPr="00280EB0">
        <w:rPr>
          <w:rFonts w:ascii="宋体" w:hAnsi="宋体" w:hint="eastAsia"/>
          <w:sz w:val="24"/>
        </w:rPr>
        <w:t>：</w:t>
      </w:r>
      <w:r w:rsidRPr="00280EB0">
        <w:rPr>
          <w:rFonts w:ascii="宋体" w:hAnsi="宋体"/>
          <w:sz w:val="24"/>
        </w:rPr>
        <w:t>中国专利制度</w:t>
      </w:r>
      <w:r w:rsidRPr="00280EB0">
        <w:rPr>
          <w:rFonts w:ascii="宋体" w:hAnsi="宋体" w:hint="eastAsia"/>
          <w:sz w:val="24"/>
        </w:rPr>
        <w:t>；</w:t>
      </w:r>
      <w:r w:rsidRPr="00280EB0">
        <w:rPr>
          <w:rFonts w:ascii="宋体" w:hAnsi="宋体"/>
          <w:sz w:val="24"/>
        </w:rPr>
        <w:t>中国专利的类别</w:t>
      </w:r>
      <w:r w:rsidRPr="00280EB0">
        <w:rPr>
          <w:rFonts w:ascii="宋体" w:hAnsi="宋体" w:hint="eastAsia"/>
          <w:sz w:val="24"/>
        </w:rPr>
        <w:t>；</w:t>
      </w:r>
      <w:r w:rsidRPr="00280EB0">
        <w:rPr>
          <w:rFonts w:ascii="宋体" w:hAnsi="宋体"/>
          <w:sz w:val="24"/>
        </w:rPr>
        <w:t>中国〈专利公报〉</w:t>
      </w:r>
      <w:r w:rsidRPr="00280EB0">
        <w:rPr>
          <w:rFonts w:ascii="宋体" w:hAnsi="宋体" w:hint="eastAsia"/>
          <w:sz w:val="24"/>
        </w:rPr>
        <w:t>；</w:t>
      </w:r>
    </w:p>
    <w:p w14:paraId="09E00546" w14:textId="77777777" w:rsidR="00280EB0" w:rsidRPr="00280EB0" w:rsidRDefault="00280EB0" w:rsidP="00280EB0">
      <w:pPr>
        <w:adjustRightInd w:val="0"/>
        <w:snapToGrid w:val="0"/>
        <w:spacing w:line="440" w:lineRule="exact"/>
        <w:ind w:firstLineChars="200" w:firstLine="480"/>
        <w:rPr>
          <w:rFonts w:ascii="宋体" w:eastAsia="宋体" w:hAnsi="宋体"/>
          <w:sz w:val="24"/>
        </w:rPr>
      </w:pPr>
      <w:r w:rsidRPr="00280EB0">
        <w:rPr>
          <w:rFonts w:ascii="宋体" w:hAnsi="宋体" w:hint="eastAsia"/>
          <w:sz w:val="24"/>
        </w:rPr>
        <w:t>（</w:t>
      </w:r>
      <w:r w:rsidRPr="00280EB0">
        <w:rPr>
          <w:rFonts w:ascii="宋体" w:hAnsi="宋体" w:hint="eastAsia"/>
          <w:sz w:val="24"/>
        </w:rPr>
        <w:t>3</w:t>
      </w:r>
      <w:r w:rsidRPr="00280EB0">
        <w:rPr>
          <w:rFonts w:ascii="宋体" w:hAnsi="宋体" w:hint="eastAsia"/>
          <w:sz w:val="24"/>
        </w:rPr>
        <w:t>）</w:t>
      </w:r>
      <w:r w:rsidRPr="00280EB0">
        <w:rPr>
          <w:rFonts w:ascii="宋体" w:hAnsi="宋体"/>
          <w:sz w:val="24"/>
        </w:rPr>
        <w:t>美国专利文献及其检索</w:t>
      </w:r>
      <w:r w:rsidRPr="00280EB0">
        <w:rPr>
          <w:rFonts w:ascii="宋体" w:hAnsi="宋体" w:hint="eastAsia"/>
          <w:sz w:val="24"/>
        </w:rPr>
        <w:t>：</w:t>
      </w:r>
      <w:r w:rsidRPr="00280EB0">
        <w:rPr>
          <w:rFonts w:ascii="宋体" w:hAnsi="宋体"/>
          <w:sz w:val="24"/>
        </w:rPr>
        <w:t>美国专利制度</w:t>
      </w:r>
      <w:r w:rsidRPr="00280EB0">
        <w:rPr>
          <w:rFonts w:ascii="宋体" w:hAnsi="宋体" w:hint="eastAsia"/>
          <w:sz w:val="24"/>
        </w:rPr>
        <w:t>；</w:t>
      </w:r>
      <w:r w:rsidRPr="00280EB0">
        <w:rPr>
          <w:rFonts w:ascii="宋体" w:hAnsi="宋体"/>
          <w:sz w:val="24"/>
        </w:rPr>
        <w:t>专利说明书的种类</w:t>
      </w:r>
      <w:r w:rsidRPr="00280EB0">
        <w:rPr>
          <w:rFonts w:ascii="宋体" w:hAnsi="宋体" w:hint="eastAsia"/>
          <w:sz w:val="24"/>
        </w:rPr>
        <w:t>；</w:t>
      </w:r>
      <w:r w:rsidRPr="00280EB0">
        <w:rPr>
          <w:rFonts w:ascii="宋体" w:hAnsi="宋体"/>
          <w:sz w:val="24"/>
        </w:rPr>
        <w:t>美国专利的检索工具：专利公报</w:t>
      </w:r>
      <w:r w:rsidRPr="00280EB0">
        <w:rPr>
          <w:rFonts w:ascii="宋体" w:hAnsi="宋体" w:hint="eastAsia"/>
          <w:sz w:val="24"/>
        </w:rPr>
        <w:t>、</w:t>
      </w:r>
      <w:r w:rsidRPr="00280EB0">
        <w:rPr>
          <w:rFonts w:ascii="宋体" w:hAnsi="宋体"/>
          <w:sz w:val="24"/>
        </w:rPr>
        <w:t>专利索引</w:t>
      </w:r>
      <w:r w:rsidRPr="00280EB0">
        <w:rPr>
          <w:rFonts w:ascii="宋体" w:hAnsi="宋体" w:hint="eastAsia"/>
          <w:sz w:val="24"/>
        </w:rPr>
        <w:t>、</w:t>
      </w:r>
      <w:r w:rsidRPr="00280EB0">
        <w:rPr>
          <w:rFonts w:ascii="宋体" w:hAnsi="宋体"/>
          <w:sz w:val="24"/>
        </w:rPr>
        <w:t>分类</w:t>
      </w:r>
      <w:r w:rsidRPr="00280EB0">
        <w:rPr>
          <w:rFonts w:ascii="宋体" w:hAnsi="宋体" w:hint="eastAsia"/>
          <w:sz w:val="24"/>
        </w:rPr>
        <w:t>、</w:t>
      </w:r>
      <w:r w:rsidRPr="00280EB0">
        <w:rPr>
          <w:rFonts w:ascii="宋体" w:hAnsi="宋体"/>
          <w:sz w:val="24"/>
        </w:rPr>
        <w:t>化学专利单元词索引</w:t>
      </w:r>
      <w:r w:rsidRPr="00280EB0">
        <w:rPr>
          <w:rFonts w:ascii="宋体" w:hAnsi="宋体" w:hint="eastAsia"/>
          <w:sz w:val="24"/>
        </w:rPr>
        <w:t>；</w:t>
      </w:r>
    </w:p>
    <w:p w14:paraId="7236F6D0" w14:textId="77777777" w:rsidR="00280EB0" w:rsidRPr="00280EB0" w:rsidRDefault="00280EB0" w:rsidP="00280EB0">
      <w:pPr>
        <w:adjustRightInd w:val="0"/>
        <w:snapToGrid w:val="0"/>
        <w:spacing w:line="440" w:lineRule="exact"/>
        <w:ind w:firstLineChars="200" w:firstLine="480"/>
        <w:rPr>
          <w:rFonts w:ascii="宋体" w:eastAsia="宋体" w:hAnsi="宋体"/>
          <w:sz w:val="24"/>
        </w:rPr>
      </w:pPr>
      <w:r w:rsidRPr="00280EB0">
        <w:rPr>
          <w:rFonts w:ascii="宋体" w:hAnsi="宋体" w:hint="eastAsia"/>
          <w:sz w:val="24"/>
        </w:rPr>
        <w:t>（</w:t>
      </w:r>
      <w:r w:rsidRPr="00280EB0">
        <w:rPr>
          <w:rFonts w:ascii="宋体" w:hAnsi="宋体" w:hint="eastAsia"/>
          <w:sz w:val="24"/>
        </w:rPr>
        <w:t>4</w:t>
      </w:r>
      <w:r w:rsidRPr="00280EB0">
        <w:rPr>
          <w:rFonts w:ascii="宋体" w:hAnsi="宋体" w:hint="eastAsia"/>
          <w:sz w:val="24"/>
        </w:rPr>
        <w:t>）其他日本，德国，欧洲和世界专利组织文献检索；</w:t>
      </w:r>
    </w:p>
    <w:p w14:paraId="41A78618" w14:textId="77777777" w:rsidR="00280EB0" w:rsidRPr="00280EB0" w:rsidRDefault="00280EB0" w:rsidP="00280EB0">
      <w:pPr>
        <w:adjustRightInd w:val="0"/>
        <w:snapToGrid w:val="0"/>
        <w:spacing w:line="440" w:lineRule="exact"/>
        <w:ind w:firstLineChars="200" w:firstLine="480"/>
        <w:rPr>
          <w:rFonts w:ascii="宋体" w:eastAsia="宋体" w:hAnsi="宋体"/>
          <w:sz w:val="24"/>
        </w:rPr>
      </w:pPr>
      <w:r w:rsidRPr="00280EB0">
        <w:rPr>
          <w:rFonts w:ascii="宋体" w:hAnsi="宋体" w:hint="eastAsia"/>
          <w:sz w:val="24"/>
        </w:rPr>
        <w:t>（</w:t>
      </w:r>
      <w:r w:rsidRPr="00280EB0">
        <w:rPr>
          <w:rFonts w:ascii="宋体" w:hAnsi="宋体" w:hint="eastAsia"/>
          <w:sz w:val="24"/>
        </w:rPr>
        <w:t>5</w:t>
      </w:r>
      <w:r w:rsidRPr="00280EB0">
        <w:rPr>
          <w:rFonts w:ascii="宋体" w:hAnsi="宋体" w:hint="eastAsia"/>
          <w:sz w:val="24"/>
        </w:rPr>
        <w:t>）</w:t>
      </w:r>
      <w:r w:rsidRPr="00280EB0">
        <w:rPr>
          <w:rFonts w:ascii="宋体" w:hAnsi="宋体"/>
          <w:sz w:val="24"/>
        </w:rPr>
        <w:t>网络专利检索系统的使用方法</w:t>
      </w:r>
      <w:r w:rsidRPr="00280EB0">
        <w:rPr>
          <w:rFonts w:ascii="宋体" w:hAnsi="宋体" w:hint="eastAsia"/>
          <w:sz w:val="24"/>
        </w:rPr>
        <w:t>。</w:t>
      </w:r>
    </w:p>
    <w:p w14:paraId="52D01C5C" w14:textId="77777777" w:rsidR="00280EB0" w:rsidRPr="00280EB0" w:rsidRDefault="00280EB0" w:rsidP="00280EB0">
      <w:pPr>
        <w:adjustRightInd w:val="0"/>
        <w:snapToGrid w:val="0"/>
        <w:spacing w:line="440" w:lineRule="exact"/>
        <w:ind w:firstLineChars="200" w:firstLine="480"/>
        <w:rPr>
          <w:b/>
          <w:sz w:val="24"/>
        </w:rPr>
      </w:pPr>
      <w:r w:rsidRPr="00280EB0">
        <w:rPr>
          <w:b/>
          <w:sz w:val="24"/>
        </w:rPr>
        <w:t>【重点】</w:t>
      </w:r>
    </w:p>
    <w:p w14:paraId="14DCE6DE" w14:textId="77777777" w:rsidR="00280EB0" w:rsidRPr="00280EB0" w:rsidRDefault="00280EB0" w:rsidP="00280EB0">
      <w:pPr>
        <w:adjustRightInd w:val="0"/>
        <w:snapToGrid w:val="0"/>
        <w:spacing w:line="440" w:lineRule="exact"/>
        <w:ind w:firstLineChars="200" w:firstLine="480"/>
        <w:rPr>
          <w:rFonts w:hAnsi="宋体"/>
          <w:sz w:val="24"/>
          <w:szCs w:val="24"/>
        </w:rPr>
      </w:pPr>
      <w:r w:rsidRPr="00280EB0">
        <w:rPr>
          <w:rFonts w:hAnsi="宋体"/>
          <w:sz w:val="24"/>
          <w:szCs w:val="24"/>
        </w:rPr>
        <w:t>中国专利文献及其检索</w:t>
      </w:r>
      <w:r w:rsidRPr="00280EB0">
        <w:rPr>
          <w:rFonts w:hAnsi="宋体" w:hint="eastAsia"/>
          <w:sz w:val="24"/>
          <w:szCs w:val="24"/>
        </w:rPr>
        <w:t>：</w:t>
      </w:r>
    </w:p>
    <w:p w14:paraId="79918645" w14:textId="77777777" w:rsidR="00280EB0" w:rsidRPr="00280EB0" w:rsidRDefault="00280EB0" w:rsidP="00280EB0">
      <w:pPr>
        <w:adjustRightInd w:val="0"/>
        <w:snapToGrid w:val="0"/>
        <w:spacing w:line="440" w:lineRule="exact"/>
        <w:ind w:firstLineChars="200" w:firstLine="480"/>
        <w:rPr>
          <w:rFonts w:hAnsi="宋体"/>
          <w:sz w:val="24"/>
          <w:szCs w:val="24"/>
        </w:rPr>
      </w:pPr>
      <w:r w:rsidRPr="00280EB0">
        <w:rPr>
          <w:rFonts w:hAnsi="宋体" w:hint="eastAsia"/>
          <w:sz w:val="24"/>
          <w:szCs w:val="24"/>
        </w:rPr>
        <w:t>（1）</w:t>
      </w:r>
      <w:r w:rsidRPr="00280EB0">
        <w:rPr>
          <w:rFonts w:hAnsi="宋体"/>
          <w:sz w:val="24"/>
          <w:szCs w:val="24"/>
        </w:rPr>
        <w:t>中国专利制度</w:t>
      </w:r>
      <w:r w:rsidRPr="00280EB0">
        <w:rPr>
          <w:rFonts w:hAnsi="宋体" w:hint="eastAsia"/>
          <w:sz w:val="24"/>
          <w:szCs w:val="24"/>
        </w:rPr>
        <w:t>；</w:t>
      </w:r>
    </w:p>
    <w:p w14:paraId="5ED90B09" w14:textId="77777777" w:rsidR="00280EB0" w:rsidRPr="00280EB0" w:rsidRDefault="00280EB0" w:rsidP="00280EB0">
      <w:pPr>
        <w:adjustRightInd w:val="0"/>
        <w:snapToGrid w:val="0"/>
        <w:spacing w:line="440" w:lineRule="exact"/>
        <w:ind w:firstLineChars="200" w:firstLine="480"/>
        <w:rPr>
          <w:sz w:val="24"/>
          <w:szCs w:val="24"/>
        </w:rPr>
      </w:pPr>
      <w:r w:rsidRPr="00280EB0">
        <w:rPr>
          <w:rFonts w:hAnsi="宋体" w:hint="eastAsia"/>
          <w:sz w:val="24"/>
          <w:szCs w:val="24"/>
        </w:rPr>
        <w:t>（2）</w:t>
      </w:r>
      <w:r w:rsidRPr="00280EB0">
        <w:rPr>
          <w:rFonts w:hAnsi="宋体"/>
          <w:sz w:val="24"/>
          <w:szCs w:val="24"/>
        </w:rPr>
        <w:t>中国专利的类别</w:t>
      </w:r>
      <w:r w:rsidRPr="00280EB0">
        <w:rPr>
          <w:rFonts w:hAnsi="宋体" w:hint="eastAsia"/>
          <w:sz w:val="24"/>
          <w:szCs w:val="24"/>
        </w:rPr>
        <w:t>；</w:t>
      </w:r>
    </w:p>
    <w:p w14:paraId="47894FC8" w14:textId="77777777" w:rsidR="00280EB0" w:rsidRPr="00280EB0" w:rsidRDefault="00280EB0" w:rsidP="00280EB0">
      <w:pPr>
        <w:adjustRightInd w:val="0"/>
        <w:snapToGrid w:val="0"/>
        <w:spacing w:line="440" w:lineRule="exact"/>
        <w:ind w:firstLineChars="200" w:firstLine="480"/>
        <w:rPr>
          <w:sz w:val="24"/>
          <w:szCs w:val="24"/>
        </w:rPr>
      </w:pPr>
      <w:r w:rsidRPr="00280EB0">
        <w:rPr>
          <w:rFonts w:hAnsi="宋体" w:hint="eastAsia"/>
          <w:sz w:val="24"/>
          <w:szCs w:val="24"/>
        </w:rPr>
        <w:t>（3）</w:t>
      </w:r>
      <w:r w:rsidRPr="00280EB0">
        <w:rPr>
          <w:rFonts w:hAnsi="宋体"/>
          <w:sz w:val="24"/>
          <w:szCs w:val="24"/>
        </w:rPr>
        <w:t>中国〈专利公报〉</w:t>
      </w:r>
      <w:r w:rsidRPr="00280EB0">
        <w:rPr>
          <w:rFonts w:hAnsi="宋体" w:hint="eastAsia"/>
          <w:sz w:val="24"/>
          <w:szCs w:val="24"/>
        </w:rPr>
        <w:t>。</w:t>
      </w:r>
    </w:p>
    <w:p w14:paraId="79C67AA1" w14:textId="77777777" w:rsidR="00280EB0" w:rsidRPr="00280EB0" w:rsidRDefault="00280EB0" w:rsidP="00280EB0">
      <w:pPr>
        <w:adjustRightInd w:val="0"/>
        <w:snapToGrid w:val="0"/>
        <w:spacing w:line="440" w:lineRule="exact"/>
        <w:ind w:firstLineChars="200" w:firstLine="480"/>
        <w:rPr>
          <w:b/>
          <w:sz w:val="24"/>
        </w:rPr>
      </w:pPr>
      <w:r w:rsidRPr="00280EB0">
        <w:rPr>
          <w:b/>
          <w:sz w:val="24"/>
        </w:rPr>
        <w:t xml:space="preserve">【难点】 </w:t>
      </w:r>
    </w:p>
    <w:p w14:paraId="4E5B5D8F" w14:textId="77777777" w:rsidR="00280EB0" w:rsidRPr="00280EB0" w:rsidRDefault="00280EB0" w:rsidP="00280EB0">
      <w:pPr>
        <w:adjustRightInd w:val="0"/>
        <w:snapToGrid w:val="0"/>
        <w:spacing w:line="440" w:lineRule="exact"/>
        <w:ind w:firstLineChars="200" w:firstLine="480"/>
        <w:rPr>
          <w:rFonts w:hAnsi="宋体"/>
          <w:sz w:val="24"/>
          <w:szCs w:val="24"/>
        </w:rPr>
      </w:pPr>
      <w:r w:rsidRPr="00280EB0">
        <w:rPr>
          <w:rFonts w:hAnsi="宋体"/>
          <w:sz w:val="24"/>
          <w:szCs w:val="24"/>
        </w:rPr>
        <w:t>美国专利文献及其检索</w:t>
      </w:r>
      <w:r w:rsidRPr="00280EB0">
        <w:rPr>
          <w:rFonts w:hAnsi="宋体" w:hint="eastAsia"/>
          <w:sz w:val="24"/>
          <w:szCs w:val="24"/>
        </w:rPr>
        <w:t>：</w:t>
      </w:r>
    </w:p>
    <w:p w14:paraId="22212685" w14:textId="77777777" w:rsidR="00280EB0" w:rsidRPr="00280EB0" w:rsidRDefault="00280EB0" w:rsidP="00280EB0">
      <w:pPr>
        <w:adjustRightInd w:val="0"/>
        <w:snapToGrid w:val="0"/>
        <w:spacing w:line="440" w:lineRule="exact"/>
        <w:ind w:firstLineChars="200" w:firstLine="480"/>
        <w:rPr>
          <w:rFonts w:hAnsi="宋体"/>
          <w:sz w:val="24"/>
          <w:szCs w:val="24"/>
        </w:rPr>
      </w:pPr>
      <w:r w:rsidRPr="00280EB0">
        <w:rPr>
          <w:rFonts w:hAnsi="宋体" w:hint="eastAsia"/>
          <w:sz w:val="24"/>
          <w:szCs w:val="24"/>
        </w:rPr>
        <w:t>（1）</w:t>
      </w:r>
      <w:r w:rsidRPr="00280EB0">
        <w:rPr>
          <w:rFonts w:hAnsi="宋体"/>
          <w:sz w:val="24"/>
          <w:szCs w:val="24"/>
        </w:rPr>
        <w:t>美国专利制度</w:t>
      </w:r>
      <w:r w:rsidRPr="00280EB0">
        <w:rPr>
          <w:rFonts w:hAnsi="宋体" w:hint="eastAsia"/>
          <w:sz w:val="24"/>
          <w:szCs w:val="24"/>
        </w:rPr>
        <w:t>；</w:t>
      </w:r>
    </w:p>
    <w:p w14:paraId="6CCF818C" w14:textId="77777777" w:rsidR="00280EB0" w:rsidRPr="00280EB0" w:rsidRDefault="00280EB0" w:rsidP="00280EB0">
      <w:pPr>
        <w:adjustRightInd w:val="0"/>
        <w:snapToGrid w:val="0"/>
        <w:spacing w:line="440" w:lineRule="exact"/>
        <w:ind w:firstLineChars="200" w:firstLine="480"/>
        <w:rPr>
          <w:sz w:val="24"/>
        </w:rPr>
      </w:pPr>
      <w:r w:rsidRPr="00280EB0">
        <w:rPr>
          <w:rFonts w:hAnsi="宋体" w:hint="eastAsia"/>
          <w:sz w:val="24"/>
          <w:szCs w:val="24"/>
        </w:rPr>
        <w:t>（2）</w:t>
      </w:r>
      <w:r w:rsidRPr="00280EB0">
        <w:rPr>
          <w:rFonts w:hAnsi="宋体"/>
          <w:sz w:val="24"/>
          <w:szCs w:val="24"/>
        </w:rPr>
        <w:t>专利说明书的种类</w:t>
      </w:r>
      <w:r w:rsidRPr="00280EB0">
        <w:rPr>
          <w:rFonts w:hAnsi="宋体" w:hint="eastAsia"/>
          <w:sz w:val="24"/>
          <w:szCs w:val="24"/>
        </w:rPr>
        <w:t>；</w:t>
      </w:r>
    </w:p>
    <w:p w14:paraId="6FA9D1C4"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rFonts w:hAnsi="宋体" w:hint="eastAsia"/>
          <w:sz w:val="24"/>
          <w:szCs w:val="24"/>
        </w:rPr>
        <w:t>（3）</w:t>
      </w:r>
      <w:r w:rsidRPr="00280EB0">
        <w:rPr>
          <w:rFonts w:hAnsi="宋体"/>
          <w:sz w:val="24"/>
          <w:szCs w:val="24"/>
        </w:rPr>
        <w:t>美国专利的检索工具：专利公报，专利索引，分类手，化学专利单元词索引</w:t>
      </w:r>
      <w:r w:rsidRPr="00280EB0">
        <w:rPr>
          <w:rFonts w:hAnsi="宋体" w:hint="eastAsia"/>
          <w:sz w:val="24"/>
          <w:szCs w:val="24"/>
        </w:rPr>
        <w:t>。</w:t>
      </w:r>
    </w:p>
    <w:p w14:paraId="60E13A6C" w14:textId="77777777" w:rsidR="00280EB0" w:rsidRPr="00280EB0" w:rsidRDefault="00280EB0" w:rsidP="00280EB0">
      <w:pPr>
        <w:adjustRightInd w:val="0"/>
        <w:snapToGrid w:val="0"/>
        <w:spacing w:line="440" w:lineRule="exact"/>
        <w:ind w:firstLineChars="200" w:firstLine="480"/>
        <w:rPr>
          <w:szCs w:val="21"/>
        </w:rPr>
      </w:pPr>
      <w:r w:rsidRPr="00280EB0">
        <w:rPr>
          <w:rFonts w:hAnsi="宋体"/>
          <w:b/>
          <w:bCs/>
          <w:sz w:val="24"/>
        </w:rPr>
        <w:t>【教学方法】</w:t>
      </w:r>
    </w:p>
    <w:p w14:paraId="3B8B2291"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1</w:t>
      </w:r>
      <w:r w:rsidRPr="00280EB0">
        <w:rPr>
          <w:rFonts w:hint="eastAsia"/>
          <w:sz w:val="24"/>
        </w:rPr>
        <w:t>）</w:t>
      </w:r>
      <w:r w:rsidRPr="00280EB0">
        <w:rPr>
          <w:sz w:val="24"/>
        </w:rPr>
        <w:t>、</w:t>
      </w:r>
      <w:r w:rsidRPr="00280EB0">
        <w:rPr>
          <w:rFonts w:hAnsi="宋体"/>
          <w:sz w:val="24"/>
        </w:rPr>
        <w:t>通过多媒体课件和传统教学相结合，阐明课程与教学基本原理，丰富学生课程与教学的基本知识结构，培养学生的职业规范；</w:t>
      </w:r>
    </w:p>
    <w:p w14:paraId="63B9ECA4" w14:textId="77777777" w:rsidR="00280EB0" w:rsidRPr="00280EB0" w:rsidRDefault="00280EB0" w:rsidP="00280EB0">
      <w:pPr>
        <w:adjustRightInd w:val="0"/>
        <w:snapToGrid w:val="0"/>
        <w:spacing w:line="440" w:lineRule="exact"/>
        <w:ind w:firstLineChars="200" w:firstLine="480"/>
        <w:rPr>
          <w:rFonts w:hAnsi="宋体"/>
          <w:sz w:val="24"/>
        </w:rPr>
      </w:pPr>
      <w:r w:rsidRPr="00280EB0">
        <w:rPr>
          <w:rFonts w:hint="eastAsia"/>
          <w:sz w:val="24"/>
        </w:rPr>
        <w:lastRenderedPageBreak/>
        <w:t>（</w:t>
      </w:r>
      <w:r w:rsidRPr="00280EB0">
        <w:rPr>
          <w:sz w:val="24"/>
        </w:rPr>
        <w:t>2</w:t>
      </w:r>
      <w:r w:rsidRPr="00280EB0">
        <w:rPr>
          <w:rFonts w:hint="eastAsia"/>
          <w:sz w:val="24"/>
        </w:rPr>
        <w:t>）</w:t>
      </w:r>
      <w:r w:rsidRPr="00280EB0">
        <w:rPr>
          <w:rFonts w:hAnsi="宋体"/>
          <w:sz w:val="24"/>
        </w:rPr>
        <w:t>、采用课前学习课堂汇报的方法，通过安排学生提前预习，培养学生自主学习、独立思考的的精神，强化学生对知识学习的应用意识，提升学生的专业技能。</w:t>
      </w:r>
    </w:p>
    <w:p w14:paraId="6EB832DB"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【复习思考】</w:t>
      </w:r>
    </w:p>
    <w:p w14:paraId="2B83EF40" w14:textId="77777777" w:rsidR="00280EB0" w:rsidRPr="00280EB0" w:rsidRDefault="00280EB0" w:rsidP="00280EB0">
      <w:pPr>
        <w:adjustRightInd w:val="0"/>
        <w:snapToGrid w:val="0"/>
        <w:spacing w:line="440" w:lineRule="exact"/>
        <w:ind w:firstLineChars="200" w:firstLine="480"/>
        <w:rPr>
          <w:sz w:val="24"/>
        </w:rPr>
      </w:pPr>
      <w:r w:rsidRPr="00280EB0">
        <w:rPr>
          <w:sz w:val="24"/>
        </w:rPr>
        <w:t>（1）</w:t>
      </w:r>
      <w:r w:rsidRPr="00280EB0">
        <w:rPr>
          <w:rFonts w:hint="eastAsia"/>
          <w:sz w:val="24"/>
        </w:rPr>
        <w:t>熟悉专</w:t>
      </w:r>
      <w:r w:rsidRPr="00280EB0">
        <w:rPr>
          <w:rFonts w:ascii="宋体" w:hAnsi="宋体"/>
          <w:sz w:val="24"/>
        </w:rPr>
        <w:t>利文献的基本知识</w:t>
      </w:r>
      <w:r w:rsidRPr="00280EB0">
        <w:rPr>
          <w:rFonts w:ascii="宋体" w:hAnsi="宋体" w:hint="eastAsia"/>
          <w:sz w:val="24"/>
        </w:rPr>
        <w:t>；</w:t>
      </w:r>
    </w:p>
    <w:p w14:paraId="7F7E2F1B" w14:textId="77777777" w:rsidR="00280EB0" w:rsidRPr="00280EB0" w:rsidRDefault="00280EB0" w:rsidP="00280EB0">
      <w:pPr>
        <w:adjustRightInd w:val="0"/>
        <w:snapToGrid w:val="0"/>
        <w:spacing w:line="440" w:lineRule="exact"/>
        <w:ind w:firstLineChars="200" w:firstLine="480"/>
        <w:rPr>
          <w:sz w:val="24"/>
        </w:rPr>
      </w:pPr>
      <w:r w:rsidRPr="00280EB0">
        <w:rPr>
          <w:sz w:val="24"/>
        </w:rPr>
        <w:t>（2）掌握</w:t>
      </w:r>
      <w:r w:rsidRPr="00280EB0">
        <w:rPr>
          <w:rFonts w:ascii="宋体" w:hAnsi="宋体"/>
          <w:sz w:val="24"/>
        </w:rPr>
        <w:t>中国专利文献及其检索</w:t>
      </w:r>
      <w:r w:rsidRPr="00280EB0">
        <w:rPr>
          <w:sz w:val="24"/>
        </w:rPr>
        <w:t>方法；</w:t>
      </w:r>
    </w:p>
    <w:p w14:paraId="26E21C3E" w14:textId="77777777" w:rsidR="00280EB0" w:rsidRPr="00280EB0" w:rsidRDefault="00280EB0" w:rsidP="00280EB0">
      <w:pPr>
        <w:adjustRightInd w:val="0"/>
        <w:snapToGrid w:val="0"/>
        <w:spacing w:line="440" w:lineRule="exact"/>
        <w:ind w:firstLineChars="200" w:firstLine="480"/>
        <w:rPr>
          <w:sz w:val="24"/>
        </w:rPr>
      </w:pPr>
      <w:r w:rsidRPr="00280EB0">
        <w:rPr>
          <w:sz w:val="24"/>
        </w:rPr>
        <w:t>（3）掌握</w:t>
      </w:r>
      <w:r w:rsidRPr="00280EB0">
        <w:rPr>
          <w:rFonts w:ascii="宋体" w:hAnsi="宋体" w:hint="eastAsia"/>
          <w:sz w:val="24"/>
        </w:rPr>
        <w:t>国外</w:t>
      </w:r>
      <w:r w:rsidRPr="00280EB0">
        <w:rPr>
          <w:rFonts w:ascii="宋体" w:hAnsi="宋体"/>
          <w:sz w:val="24"/>
        </w:rPr>
        <w:t>专利文献及其检索</w:t>
      </w:r>
      <w:r w:rsidRPr="00280EB0">
        <w:rPr>
          <w:rFonts w:ascii="宋体" w:hAnsi="宋体" w:hint="eastAsia"/>
          <w:sz w:val="24"/>
        </w:rPr>
        <w:t>方法</w:t>
      </w:r>
      <w:r w:rsidRPr="00280EB0">
        <w:rPr>
          <w:sz w:val="24"/>
        </w:rPr>
        <w:t>；</w:t>
      </w:r>
    </w:p>
    <w:p w14:paraId="4B622CB2" w14:textId="77777777" w:rsidR="00280EB0" w:rsidRPr="00280EB0" w:rsidRDefault="00280EB0" w:rsidP="00280EB0">
      <w:pPr>
        <w:adjustRightInd w:val="0"/>
        <w:snapToGrid w:val="0"/>
        <w:spacing w:line="440" w:lineRule="exact"/>
        <w:ind w:firstLineChars="200" w:firstLine="480"/>
        <w:rPr>
          <w:b/>
          <w:sz w:val="24"/>
        </w:rPr>
      </w:pPr>
      <w:r w:rsidRPr="00280EB0">
        <w:rPr>
          <w:sz w:val="24"/>
        </w:rPr>
        <w:t>（4）掌握</w:t>
      </w:r>
      <w:r w:rsidRPr="00280EB0">
        <w:rPr>
          <w:rFonts w:ascii="宋体" w:hAnsi="宋体"/>
          <w:sz w:val="24"/>
        </w:rPr>
        <w:t>网络专利检索系统的使用方法</w:t>
      </w:r>
      <w:r w:rsidRPr="00280EB0">
        <w:rPr>
          <w:sz w:val="24"/>
        </w:rPr>
        <w:t>。</w:t>
      </w:r>
    </w:p>
    <w:p w14:paraId="10598F05" w14:textId="77777777" w:rsidR="00280EB0" w:rsidRPr="00280EB0" w:rsidRDefault="00280EB0" w:rsidP="00280EB0">
      <w:pPr>
        <w:adjustRightInd w:val="0"/>
        <w:snapToGrid w:val="0"/>
        <w:spacing w:beforeLines="50" w:before="156" w:afterLines="50" w:after="156" w:line="440" w:lineRule="exact"/>
        <w:ind w:firstLineChars="200" w:firstLine="562"/>
        <w:jc w:val="center"/>
        <w:rPr>
          <w:rFonts w:eastAsia="黑体" w:hAnsi="黑体"/>
          <w:b/>
          <w:sz w:val="28"/>
          <w:szCs w:val="28"/>
        </w:rPr>
      </w:pPr>
      <w:r w:rsidRPr="00280EB0">
        <w:rPr>
          <w:rFonts w:eastAsia="黑体" w:hAnsi="黑体"/>
          <w:b/>
          <w:sz w:val="28"/>
          <w:szCs w:val="28"/>
        </w:rPr>
        <w:t>第六章</w:t>
      </w:r>
      <w:r w:rsidRPr="00280EB0">
        <w:rPr>
          <w:rFonts w:eastAsia="黑体" w:hAnsi="黑体"/>
          <w:b/>
          <w:sz w:val="28"/>
          <w:szCs w:val="28"/>
        </w:rPr>
        <w:t xml:space="preserve"> </w:t>
      </w:r>
      <w:r w:rsidRPr="00280EB0">
        <w:rPr>
          <w:rFonts w:eastAsia="黑体" w:hAnsi="黑体" w:hint="eastAsia"/>
          <w:b/>
          <w:sz w:val="28"/>
          <w:szCs w:val="28"/>
        </w:rPr>
        <w:t>标准文献检索</w:t>
      </w:r>
      <w:r w:rsidRPr="00280EB0">
        <w:rPr>
          <w:rFonts w:eastAsia="黑体" w:hAnsi="黑体" w:hint="eastAsia"/>
          <w:b/>
          <w:sz w:val="28"/>
          <w:szCs w:val="28"/>
        </w:rPr>
        <w:t xml:space="preserve"> </w:t>
      </w:r>
      <w:r w:rsidRPr="00280EB0">
        <w:rPr>
          <w:rFonts w:eastAsia="黑体" w:hAnsi="黑体"/>
          <w:b/>
          <w:sz w:val="28"/>
          <w:szCs w:val="28"/>
        </w:rPr>
        <w:t>（</w:t>
      </w:r>
      <w:r w:rsidRPr="00280EB0">
        <w:rPr>
          <w:rFonts w:eastAsia="黑体" w:hAnsi="黑体" w:hint="eastAsia"/>
          <w:b/>
          <w:sz w:val="28"/>
          <w:szCs w:val="28"/>
        </w:rPr>
        <w:t xml:space="preserve">1 </w:t>
      </w:r>
      <w:r w:rsidRPr="00280EB0">
        <w:rPr>
          <w:rFonts w:eastAsia="黑体" w:hAnsi="黑体"/>
          <w:b/>
          <w:sz w:val="28"/>
          <w:szCs w:val="28"/>
        </w:rPr>
        <w:t>学时）</w:t>
      </w:r>
    </w:p>
    <w:p w14:paraId="56D06AF0"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【学习目标】</w:t>
      </w:r>
    </w:p>
    <w:p w14:paraId="14A354E7" w14:textId="77777777" w:rsidR="00280EB0" w:rsidRPr="00280EB0" w:rsidRDefault="00280EB0" w:rsidP="00280EB0">
      <w:pPr>
        <w:adjustRightInd w:val="0"/>
        <w:snapToGrid w:val="0"/>
        <w:spacing w:line="440" w:lineRule="exact"/>
        <w:ind w:firstLineChars="200" w:firstLine="480"/>
        <w:rPr>
          <w:sz w:val="24"/>
        </w:rPr>
      </w:pPr>
      <w:r w:rsidRPr="00280EB0">
        <w:rPr>
          <w:sz w:val="24"/>
        </w:rPr>
        <w:t>（1）</w:t>
      </w:r>
      <w:r w:rsidRPr="00280EB0">
        <w:rPr>
          <w:rFonts w:hint="eastAsia"/>
          <w:sz w:val="24"/>
        </w:rPr>
        <w:t>熟悉标准文献的</w:t>
      </w:r>
      <w:r w:rsidRPr="00280EB0">
        <w:rPr>
          <w:sz w:val="24"/>
        </w:rPr>
        <w:t>类型；【课程目标1】</w:t>
      </w:r>
    </w:p>
    <w:p w14:paraId="58FCE1FB" w14:textId="77777777" w:rsidR="00280EB0" w:rsidRPr="00280EB0" w:rsidRDefault="00280EB0" w:rsidP="00280EB0">
      <w:pPr>
        <w:adjustRightInd w:val="0"/>
        <w:snapToGrid w:val="0"/>
        <w:spacing w:line="440" w:lineRule="exact"/>
        <w:ind w:firstLineChars="200" w:firstLine="480"/>
        <w:rPr>
          <w:sz w:val="24"/>
        </w:rPr>
      </w:pPr>
      <w:r w:rsidRPr="00280EB0">
        <w:rPr>
          <w:sz w:val="24"/>
        </w:rPr>
        <w:t>（2）熟悉</w:t>
      </w:r>
      <w:r w:rsidRPr="00280EB0">
        <w:rPr>
          <w:rFonts w:hAnsi="宋体" w:hint="eastAsia"/>
          <w:sz w:val="24"/>
          <w:szCs w:val="24"/>
        </w:rPr>
        <w:t>国内标准: 国家标准、行业标准、企业标准的著录格式；</w:t>
      </w:r>
      <w:r w:rsidRPr="00280EB0">
        <w:rPr>
          <w:sz w:val="24"/>
        </w:rPr>
        <w:t>【课程目标1】</w:t>
      </w:r>
    </w:p>
    <w:p w14:paraId="78763FA2" w14:textId="77777777" w:rsidR="00280EB0" w:rsidRPr="00280EB0" w:rsidRDefault="00280EB0" w:rsidP="00280EB0">
      <w:pPr>
        <w:adjustRightInd w:val="0"/>
        <w:snapToGrid w:val="0"/>
        <w:spacing w:line="440" w:lineRule="exact"/>
        <w:ind w:firstLineChars="200" w:firstLine="480"/>
        <w:rPr>
          <w:b/>
          <w:sz w:val="24"/>
        </w:rPr>
      </w:pPr>
      <w:r w:rsidRPr="00280EB0">
        <w:rPr>
          <w:sz w:val="24"/>
        </w:rPr>
        <w:t>（3）掌握</w:t>
      </w:r>
      <w:r w:rsidRPr="00280EB0">
        <w:rPr>
          <w:rFonts w:hint="eastAsia"/>
          <w:sz w:val="24"/>
        </w:rPr>
        <w:t>查询国内标准的方法。</w:t>
      </w:r>
      <w:r w:rsidRPr="00280EB0">
        <w:rPr>
          <w:sz w:val="24"/>
        </w:rPr>
        <w:t>【课程目标1】</w:t>
      </w:r>
    </w:p>
    <w:p w14:paraId="6B7427CE"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【学习内容】</w:t>
      </w:r>
    </w:p>
    <w:p w14:paraId="6227F0B6" w14:textId="77777777" w:rsidR="00280EB0" w:rsidRPr="00280EB0" w:rsidRDefault="00280EB0" w:rsidP="005D2072">
      <w:pPr>
        <w:numPr>
          <w:ilvl w:val="0"/>
          <w:numId w:val="402"/>
        </w:numPr>
        <w:adjustRightInd w:val="0"/>
        <w:snapToGrid w:val="0"/>
        <w:spacing w:line="440" w:lineRule="exact"/>
        <w:ind w:firstLineChars="200" w:firstLine="480"/>
        <w:rPr>
          <w:rFonts w:hAnsi="宋体"/>
          <w:sz w:val="24"/>
          <w:szCs w:val="24"/>
        </w:rPr>
      </w:pPr>
      <w:r w:rsidRPr="00280EB0">
        <w:rPr>
          <w:rFonts w:hAnsi="宋体" w:hint="eastAsia"/>
          <w:sz w:val="24"/>
          <w:szCs w:val="24"/>
        </w:rPr>
        <w:t>标准文献：国际标准（ISO）；</w:t>
      </w:r>
    </w:p>
    <w:p w14:paraId="314A5F18" w14:textId="77777777" w:rsidR="00280EB0" w:rsidRPr="00280EB0" w:rsidRDefault="00280EB0" w:rsidP="005D2072">
      <w:pPr>
        <w:numPr>
          <w:ilvl w:val="0"/>
          <w:numId w:val="402"/>
        </w:numPr>
        <w:adjustRightInd w:val="0"/>
        <w:snapToGrid w:val="0"/>
        <w:spacing w:line="440" w:lineRule="exact"/>
        <w:ind w:firstLineChars="200" w:firstLine="480"/>
        <w:rPr>
          <w:rFonts w:hAnsi="宋体"/>
          <w:sz w:val="24"/>
          <w:szCs w:val="24"/>
        </w:rPr>
      </w:pPr>
      <w:r w:rsidRPr="00280EB0">
        <w:rPr>
          <w:rFonts w:hAnsi="宋体" w:hint="eastAsia"/>
          <w:sz w:val="24"/>
          <w:szCs w:val="24"/>
        </w:rPr>
        <w:t xml:space="preserve">国内标准: 国家标准、行业标准、企业标准； </w:t>
      </w:r>
    </w:p>
    <w:p w14:paraId="0D2EE18E" w14:textId="77777777" w:rsidR="00280EB0" w:rsidRPr="00280EB0" w:rsidRDefault="00280EB0" w:rsidP="005D2072">
      <w:pPr>
        <w:numPr>
          <w:ilvl w:val="0"/>
          <w:numId w:val="402"/>
        </w:numPr>
        <w:adjustRightInd w:val="0"/>
        <w:snapToGrid w:val="0"/>
        <w:spacing w:line="440" w:lineRule="exact"/>
        <w:ind w:firstLineChars="200" w:firstLine="480"/>
        <w:rPr>
          <w:rFonts w:hAnsi="宋体"/>
          <w:sz w:val="24"/>
          <w:szCs w:val="24"/>
        </w:rPr>
      </w:pPr>
      <w:r w:rsidRPr="00280EB0">
        <w:rPr>
          <w:rFonts w:hAnsi="宋体" w:hint="eastAsia"/>
          <w:sz w:val="24"/>
          <w:szCs w:val="24"/>
        </w:rPr>
        <w:t>中国标准刊物；</w:t>
      </w:r>
    </w:p>
    <w:p w14:paraId="5A8FC326" w14:textId="77777777" w:rsidR="00280EB0" w:rsidRPr="00280EB0" w:rsidRDefault="00280EB0" w:rsidP="005D2072">
      <w:pPr>
        <w:numPr>
          <w:ilvl w:val="0"/>
          <w:numId w:val="402"/>
        </w:numPr>
        <w:adjustRightInd w:val="0"/>
        <w:snapToGrid w:val="0"/>
        <w:spacing w:line="440" w:lineRule="exact"/>
        <w:ind w:firstLineChars="200" w:firstLine="480"/>
        <w:rPr>
          <w:rFonts w:hAnsi="宋体"/>
          <w:sz w:val="24"/>
          <w:szCs w:val="24"/>
        </w:rPr>
      </w:pPr>
      <w:r w:rsidRPr="00280EB0">
        <w:rPr>
          <w:rFonts w:hAnsi="宋体" w:hint="eastAsia"/>
          <w:sz w:val="24"/>
          <w:szCs w:val="24"/>
        </w:rPr>
        <w:t>其它常用标准：ANSI标准、ASTM标准</w:t>
      </w:r>
    </w:p>
    <w:p w14:paraId="583E7C58" w14:textId="77777777" w:rsidR="00280EB0" w:rsidRPr="00280EB0" w:rsidRDefault="00280EB0" w:rsidP="00280EB0">
      <w:pPr>
        <w:adjustRightInd w:val="0"/>
        <w:snapToGrid w:val="0"/>
        <w:spacing w:line="440" w:lineRule="exact"/>
        <w:ind w:firstLineChars="200" w:firstLine="480"/>
        <w:rPr>
          <w:b/>
          <w:sz w:val="24"/>
        </w:rPr>
      </w:pPr>
      <w:r w:rsidRPr="00280EB0">
        <w:rPr>
          <w:b/>
          <w:sz w:val="24"/>
        </w:rPr>
        <w:t>【重点】</w:t>
      </w:r>
    </w:p>
    <w:p w14:paraId="70351940" w14:textId="77777777" w:rsidR="00280EB0" w:rsidRPr="00280EB0" w:rsidRDefault="00280EB0" w:rsidP="00280EB0">
      <w:pPr>
        <w:adjustRightInd w:val="0"/>
        <w:snapToGrid w:val="0"/>
        <w:spacing w:line="440" w:lineRule="exact"/>
        <w:ind w:firstLineChars="200" w:firstLine="480"/>
        <w:rPr>
          <w:rFonts w:eastAsia="宋体"/>
          <w:b/>
          <w:sz w:val="24"/>
        </w:rPr>
      </w:pPr>
      <w:r w:rsidRPr="00280EB0">
        <w:rPr>
          <w:rFonts w:hint="eastAsia"/>
          <w:sz w:val="24"/>
        </w:rPr>
        <w:t>标准文献的</w:t>
      </w:r>
      <w:r w:rsidRPr="00280EB0">
        <w:rPr>
          <w:sz w:val="24"/>
        </w:rPr>
        <w:t>类型</w:t>
      </w:r>
      <w:r w:rsidRPr="00280EB0">
        <w:rPr>
          <w:rFonts w:hint="eastAsia"/>
          <w:sz w:val="24"/>
        </w:rPr>
        <w:t>。</w:t>
      </w:r>
    </w:p>
    <w:p w14:paraId="4016B1EC" w14:textId="77777777" w:rsidR="00280EB0" w:rsidRPr="00280EB0" w:rsidRDefault="00280EB0" w:rsidP="00280EB0">
      <w:pPr>
        <w:adjustRightInd w:val="0"/>
        <w:snapToGrid w:val="0"/>
        <w:spacing w:line="440" w:lineRule="exact"/>
        <w:ind w:firstLineChars="200" w:firstLine="480"/>
        <w:rPr>
          <w:b/>
          <w:sz w:val="24"/>
        </w:rPr>
      </w:pPr>
      <w:r w:rsidRPr="00280EB0">
        <w:rPr>
          <w:b/>
          <w:sz w:val="24"/>
        </w:rPr>
        <w:t>【难点】</w:t>
      </w:r>
    </w:p>
    <w:p w14:paraId="41B4865F"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查询国内标准的方法。</w:t>
      </w:r>
    </w:p>
    <w:p w14:paraId="4593C9F8" w14:textId="77777777" w:rsidR="00280EB0" w:rsidRPr="00280EB0" w:rsidRDefault="00280EB0" w:rsidP="00280EB0">
      <w:pPr>
        <w:adjustRightInd w:val="0"/>
        <w:snapToGrid w:val="0"/>
        <w:spacing w:line="440" w:lineRule="exact"/>
        <w:ind w:firstLineChars="200" w:firstLine="480"/>
        <w:rPr>
          <w:szCs w:val="21"/>
        </w:rPr>
      </w:pPr>
      <w:r w:rsidRPr="00280EB0">
        <w:rPr>
          <w:rFonts w:hAnsi="宋体"/>
          <w:b/>
          <w:bCs/>
          <w:sz w:val="24"/>
        </w:rPr>
        <w:t>【教学方法】</w:t>
      </w:r>
    </w:p>
    <w:p w14:paraId="51B818AB"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1</w:t>
      </w:r>
      <w:r w:rsidRPr="00280EB0">
        <w:rPr>
          <w:rFonts w:hint="eastAsia"/>
          <w:sz w:val="24"/>
        </w:rPr>
        <w:t>）</w:t>
      </w:r>
      <w:r w:rsidRPr="00280EB0">
        <w:rPr>
          <w:sz w:val="24"/>
        </w:rPr>
        <w:t>、</w:t>
      </w:r>
      <w:r w:rsidRPr="00280EB0">
        <w:rPr>
          <w:rFonts w:hAnsi="宋体"/>
          <w:sz w:val="24"/>
        </w:rPr>
        <w:t>通过多媒体课件和传统教学相结合，阐明课程与教学基本原理，丰富学生课程与教学的基本知识结构，培养学生的职业规范；</w:t>
      </w:r>
    </w:p>
    <w:p w14:paraId="1E972F57" w14:textId="77777777" w:rsidR="00280EB0" w:rsidRPr="00280EB0" w:rsidRDefault="00280EB0" w:rsidP="00280EB0">
      <w:pPr>
        <w:adjustRightInd w:val="0"/>
        <w:snapToGrid w:val="0"/>
        <w:spacing w:line="440" w:lineRule="exact"/>
        <w:ind w:firstLineChars="200" w:firstLine="480"/>
        <w:rPr>
          <w:rFonts w:hAnsi="宋体"/>
          <w:sz w:val="24"/>
        </w:rPr>
      </w:pPr>
      <w:r w:rsidRPr="00280EB0">
        <w:rPr>
          <w:rFonts w:hint="eastAsia"/>
          <w:sz w:val="24"/>
        </w:rPr>
        <w:t>（</w:t>
      </w:r>
      <w:r w:rsidRPr="00280EB0">
        <w:rPr>
          <w:sz w:val="24"/>
        </w:rPr>
        <w:t>2</w:t>
      </w:r>
      <w:r w:rsidRPr="00280EB0">
        <w:rPr>
          <w:rFonts w:hint="eastAsia"/>
          <w:sz w:val="24"/>
        </w:rPr>
        <w:t>）</w:t>
      </w:r>
      <w:r w:rsidRPr="00280EB0">
        <w:rPr>
          <w:rFonts w:hAnsi="宋体"/>
          <w:sz w:val="24"/>
        </w:rPr>
        <w:t>、采用课前学习课堂汇报的方法，通过安排学生提前预习，培养学生自主学习、独立思考的的精神，强化学生对知识学习的应用意识，提升学生的专业技能。</w:t>
      </w:r>
    </w:p>
    <w:p w14:paraId="28FFE091"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【复习思考】</w:t>
      </w:r>
    </w:p>
    <w:p w14:paraId="7B56EAD9" w14:textId="77777777" w:rsidR="00280EB0" w:rsidRPr="00280EB0" w:rsidRDefault="00280EB0" w:rsidP="00280EB0">
      <w:pPr>
        <w:adjustRightInd w:val="0"/>
        <w:snapToGrid w:val="0"/>
        <w:spacing w:line="440" w:lineRule="exact"/>
        <w:ind w:firstLineChars="200" w:firstLine="480"/>
        <w:rPr>
          <w:sz w:val="24"/>
        </w:rPr>
      </w:pPr>
      <w:r w:rsidRPr="00280EB0">
        <w:rPr>
          <w:sz w:val="24"/>
        </w:rPr>
        <w:lastRenderedPageBreak/>
        <w:t>（1）</w:t>
      </w:r>
      <w:r w:rsidRPr="00280EB0">
        <w:rPr>
          <w:rFonts w:hint="eastAsia"/>
          <w:sz w:val="24"/>
        </w:rPr>
        <w:t>熟悉标准文献的</w:t>
      </w:r>
      <w:r w:rsidRPr="00280EB0">
        <w:rPr>
          <w:sz w:val="24"/>
        </w:rPr>
        <w:t>类型；</w:t>
      </w:r>
    </w:p>
    <w:p w14:paraId="507C6E4F" w14:textId="77777777" w:rsidR="00280EB0" w:rsidRPr="00280EB0" w:rsidRDefault="00280EB0" w:rsidP="00280EB0">
      <w:pPr>
        <w:adjustRightInd w:val="0"/>
        <w:snapToGrid w:val="0"/>
        <w:spacing w:line="440" w:lineRule="exact"/>
        <w:ind w:firstLineChars="200" w:firstLine="480"/>
        <w:rPr>
          <w:sz w:val="24"/>
        </w:rPr>
      </w:pPr>
      <w:r w:rsidRPr="00280EB0">
        <w:rPr>
          <w:sz w:val="24"/>
        </w:rPr>
        <w:t>（2）熟悉</w:t>
      </w:r>
      <w:r w:rsidRPr="00280EB0">
        <w:rPr>
          <w:rFonts w:hAnsi="宋体" w:hint="eastAsia"/>
          <w:sz w:val="24"/>
          <w:szCs w:val="24"/>
        </w:rPr>
        <w:t>国内标准: 国家标准、行业标准、企业标准的著录格式；</w:t>
      </w:r>
    </w:p>
    <w:p w14:paraId="50A0A0B1" w14:textId="77777777" w:rsidR="00280EB0" w:rsidRPr="00280EB0" w:rsidRDefault="00280EB0" w:rsidP="00280EB0">
      <w:pPr>
        <w:adjustRightInd w:val="0"/>
        <w:snapToGrid w:val="0"/>
        <w:spacing w:line="440" w:lineRule="exact"/>
        <w:ind w:firstLineChars="200" w:firstLine="480"/>
        <w:rPr>
          <w:color w:val="0000FF"/>
          <w:sz w:val="24"/>
        </w:rPr>
      </w:pPr>
      <w:r w:rsidRPr="00280EB0">
        <w:rPr>
          <w:sz w:val="24"/>
        </w:rPr>
        <w:t>（3）掌握</w:t>
      </w:r>
      <w:r w:rsidRPr="00280EB0">
        <w:rPr>
          <w:rFonts w:hint="eastAsia"/>
          <w:sz w:val="24"/>
        </w:rPr>
        <w:t>查询国内标准的方法。</w:t>
      </w:r>
    </w:p>
    <w:p w14:paraId="3D4197E4" w14:textId="77777777" w:rsidR="00280EB0" w:rsidRPr="00280EB0" w:rsidRDefault="00280EB0" w:rsidP="00280EB0">
      <w:pPr>
        <w:adjustRightInd w:val="0"/>
        <w:snapToGrid w:val="0"/>
        <w:spacing w:beforeLines="50" w:before="156" w:afterLines="50" w:after="156" w:line="440" w:lineRule="exact"/>
        <w:ind w:firstLineChars="200" w:firstLine="562"/>
        <w:jc w:val="center"/>
        <w:rPr>
          <w:rFonts w:eastAsia="黑体" w:hAnsi="黑体"/>
          <w:b/>
          <w:sz w:val="28"/>
          <w:szCs w:val="28"/>
        </w:rPr>
      </w:pPr>
      <w:r w:rsidRPr="00280EB0">
        <w:rPr>
          <w:rFonts w:eastAsia="黑体" w:hAnsi="黑体"/>
          <w:b/>
          <w:sz w:val="28"/>
          <w:szCs w:val="28"/>
        </w:rPr>
        <w:t>第七章</w:t>
      </w:r>
      <w:r w:rsidRPr="00280EB0">
        <w:rPr>
          <w:rFonts w:eastAsia="黑体" w:hAnsi="黑体"/>
          <w:b/>
          <w:sz w:val="28"/>
          <w:szCs w:val="28"/>
        </w:rPr>
        <w:t xml:space="preserve"> </w:t>
      </w:r>
      <w:r w:rsidRPr="00280EB0">
        <w:rPr>
          <w:rFonts w:eastAsia="黑体" w:hAnsi="黑体"/>
          <w:b/>
          <w:sz w:val="28"/>
          <w:szCs w:val="28"/>
        </w:rPr>
        <w:t>其它文摘刊物</w:t>
      </w:r>
      <w:r w:rsidRPr="00280EB0">
        <w:rPr>
          <w:rFonts w:eastAsia="黑体" w:hAnsi="黑体"/>
          <w:b/>
          <w:sz w:val="28"/>
          <w:szCs w:val="28"/>
        </w:rPr>
        <w:t xml:space="preserve"> </w:t>
      </w:r>
      <w:r w:rsidRPr="00280EB0">
        <w:rPr>
          <w:rFonts w:eastAsia="黑体" w:hAnsi="黑体"/>
          <w:b/>
          <w:sz w:val="28"/>
          <w:szCs w:val="28"/>
        </w:rPr>
        <w:t>（</w:t>
      </w:r>
      <w:r w:rsidRPr="00280EB0">
        <w:rPr>
          <w:rFonts w:eastAsia="黑体" w:hAnsi="黑体" w:hint="eastAsia"/>
          <w:b/>
          <w:sz w:val="28"/>
          <w:szCs w:val="28"/>
        </w:rPr>
        <w:t>1</w:t>
      </w:r>
      <w:r w:rsidRPr="00280EB0">
        <w:rPr>
          <w:rFonts w:eastAsia="黑体" w:hAnsi="黑体"/>
          <w:b/>
          <w:sz w:val="28"/>
          <w:szCs w:val="28"/>
        </w:rPr>
        <w:t>学时）</w:t>
      </w:r>
    </w:p>
    <w:p w14:paraId="186CEDC2"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【学习目标】</w:t>
      </w:r>
    </w:p>
    <w:p w14:paraId="25E9DC7B" w14:textId="77777777" w:rsidR="00280EB0" w:rsidRPr="00280EB0" w:rsidRDefault="00280EB0" w:rsidP="00280EB0">
      <w:pPr>
        <w:adjustRightInd w:val="0"/>
        <w:snapToGrid w:val="0"/>
        <w:spacing w:line="440" w:lineRule="exact"/>
        <w:ind w:firstLineChars="200" w:firstLine="480"/>
        <w:rPr>
          <w:sz w:val="24"/>
        </w:rPr>
      </w:pPr>
      <w:r w:rsidRPr="00280EB0">
        <w:rPr>
          <w:sz w:val="24"/>
        </w:rPr>
        <w:t>（1）</w:t>
      </w:r>
      <w:r w:rsidRPr="00280EB0">
        <w:rPr>
          <w:rFonts w:hint="eastAsia"/>
          <w:sz w:val="24"/>
        </w:rPr>
        <w:t>熟悉</w:t>
      </w:r>
      <w:r w:rsidRPr="00280EB0">
        <w:rPr>
          <w:rFonts w:hAnsi="宋体"/>
          <w:sz w:val="24"/>
          <w:szCs w:val="24"/>
        </w:rPr>
        <w:t>美国《工程索引》</w:t>
      </w:r>
      <w:r w:rsidRPr="00280EB0">
        <w:rPr>
          <w:rFonts w:hAnsi="宋体" w:hint="eastAsia"/>
          <w:sz w:val="24"/>
          <w:szCs w:val="24"/>
        </w:rPr>
        <w:t>、美国</w:t>
      </w:r>
      <w:r w:rsidRPr="00280EB0">
        <w:rPr>
          <w:rFonts w:hAnsi="宋体"/>
          <w:sz w:val="24"/>
          <w:szCs w:val="24"/>
        </w:rPr>
        <w:t>《科学</w:t>
      </w:r>
      <w:r w:rsidRPr="00280EB0">
        <w:rPr>
          <w:rFonts w:hAnsi="宋体" w:hint="eastAsia"/>
          <w:sz w:val="24"/>
          <w:szCs w:val="24"/>
        </w:rPr>
        <w:t>引文索引</w:t>
      </w:r>
      <w:r w:rsidRPr="00280EB0">
        <w:rPr>
          <w:rFonts w:hAnsi="宋体"/>
          <w:sz w:val="24"/>
          <w:szCs w:val="24"/>
        </w:rPr>
        <w:t>》</w:t>
      </w:r>
      <w:r w:rsidRPr="00280EB0">
        <w:rPr>
          <w:sz w:val="24"/>
        </w:rPr>
        <w:t>；【课程目标1】</w:t>
      </w:r>
    </w:p>
    <w:p w14:paraId="17BC2C95" w14:textId="77777777" w:rsidR="00280EB0" w:rsidRPr="00280EB0" w:rsidRDefault="00280EB0" w:rsidP="00280EB0">
      <w:pPr>
        <w:adjustRightInd w:val="0"/>
        <w:snapToGrid w:val="0"/>
        <w:spacing w:line="440" w:lineRule="exact"/>
        <w:ind w:firstLineChars="200" w:firstLine="480"/>
      </w:pPr>
      <w:r w:rsidRPr="00280EB0">
        <w:rPr>
          <w:sz w:val="24"/>
        </w:rPr>
        <w:t>（2）掌握</w:t>
      </w:r>
      <w:r w:rsidRPr="00280EB0">
        <w:rPr>
          <w:rFonts w:hAnsi="宋体"/>
          <w:sz w:val="24"/>
          <w:szCs w:val="24"/>
        </w:rPr>
        <w:t>《科学</w:t>
      </w:r>
      <w:r w:rsidRPr="00280EB0">
        <w:rPr>
          <w:rFonts w:hAnsi="宋体" w:hint="eastAsia"/>
          <w:sz w:val="24"/>
          <w:szCs w:val="24"/>
        </w:rPr>
        <w:t>引文索引</w:t>
      </w:r>
      <w:r w:rsidRPr="00280EB0">
        <w:rPr>
          <w:rFonts w:hAnsi="宋体"/>
          <w:sz w:val="24"/>
          <w:szCs w:val="24"/>
        </w:rPr>
        <w:t>》</w:t>
      </w:r>
      <w:r w:rsidRPr="00280EB0">
        <w:rPr>
          <w:rFonts w:hAnsi="宋体" w:hint="eastAsia"/>
          <w:sz w:val="24"/>
          <w:szCs w:val="24"/>
        </w:rPr>
        <w:t>使用方法</w:t>
      </w:r>
      <w:r w:rsidRPr="00280EB0">
        <w:rPr>
          <w:rFonts w:hint="eastAsia"/>
          <w:sz w:val="24"/>
        </w:rPr>
        <w:t>。</w:t>
      </w:r>
      <w:r w:rsidRPr="00280EB0">
        <w:rPr>
          <w:sz w:val="24"/>
        </w:rPr>
        <w:t>【课程目标1】</w:t>
      </w:r>
    </w:p>
    <w:p w14:paraId="29071810"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【学习内容】</w:t>
      </w:r>
    </w:p>
    <w:p w14:paraId="1032DFAD" w14:textId="77777777" w:rsidR="00280EB0" w:rsidRPr="00280EB0" w:rsidRDefault="00280EB0" w:rsidP="00280EB0">
      <w:pPr>
        <w:adjustRightInd w:val="0"/>
        <w:snapToGrid w:val="0"/>
        <w:spacing w:line="440" w:lineRule="exact"/>
        <w:ind w:firstLineChars="200" w:firstLine="480"/>
        <w:rPr>
          <w:rFonts w:hAnsi="宋体"/>
          <w:sz w:val="24"/>
          <w:szCs w:val="24"/>
        </w:rPr>
      </w:pPr>
      <w:r w:rsidRPr="00280EB0">
        <w:rPr>
          <w:rFonts w:hAnsi="宋体" w:hint="eastAsia"/>
          <w:sz w:val="24"/>
          <w:szCs w:val="24"/>
        </w:rPr>
        <w:t>（1）美国《工程索引》</w:t>
      </w:r>
    </w:p>
    <w:p w14:paraId="0ABBBCBA" w14:textId="77777777" w:rsidR="00280EB0" w:rsidRPr="00280EB0" w:rsidRDefault="00280EB0" w:rsidP="00280EB0">
      <w:pPr>
        <w:adjustRightInd w:val="0"/>
        <w:snapToGrid w:val="0"/>
        <w:spacing w:line="440" w:lineRule="exact"/>
        <w:ind w:firstLineChars="200" w:firstLine="480"/>
        <w:rPr>
          <w:rFonts w:hAnsi="宋体"/>
          <w:sz w:val="24"/>
          <w:szCs w:val="24"/>
        </w:rPr>
      </w:pPr>
      <w:r w:rsidRPr="00280EB0">
        <w:rPr>
          <w:rFonts w:hAnsi="宋体" w:hint="eastAsia"/>
          <w:sz w:val="24"/>
          <w:szCs w:val="24"/>
        </w:rPr>
        <w:t>（2）美国《科学引文索引》</w:t>
      </w:r>
    </w:p>
    <w:p w14:paraId="5F43ECFB" w14:textId="77777777" w:rsidR="00280EB0" w:rsidRPr="00280EB0" w:rsidRDefault="00280EB0" w:rsidP="00280EB0">
      <w:pPr>
        <w:adjustRightInd w:val="0"/>
        <w:snapToGrid w:val="0"/>
        <w:spacing w:line="440" w:lineRule="exact"/>
        <w:ind w:firstLineChars="200" w:firstLine="480"/>
      </w:pPr>
      <w:r w:rsidRPr="00280EB0">
        <w:rPr>
          <w:b/>
          <w:sz w:val="24"/>
        </w:rPr>
        <w:t xml:space="preserve">【重点】 </w:t>
      </w:r>
      <w:r w:rsidRPr="00280EB0">
        <w:rPr>
          <w:rFonts w:hAnsi="宋体"/>
          <w:sz w:val="24"/>
          <w:szCs w:val="24"/>
        </w:rPr>
        <w:t>美国《工程索引》</w:t>
      </w:r>
      <w:r w:rsidRPr="00280EB0">
        <w:rPr>
          <w:rFonts w:hAnsi="宋体" w:hint="eastAsia"/>
          <w:sz w:val="24"/>
          <w:szCs w:val="24"/>
        </w:rPr>
        <w:t>、美国</w:t>
      </w:r>
      <w:r w:rsidRPr="00280EB0">
        <w:rPr>
          <w:rFonts w:hAnsi="宋体"/>
          <w:sz w:val="24"/>
          <w:szCs w:val="24"/>
        </w:rPr>
        <w:t>《科学</w:t>
      </w:r>
      <w:r w:rsidRPr="00280EB0">
        <w:rPr>
          <w:rFonts w:hAnsi="宋体" w:hint="eastAsia"/>
          <w:sz w:val="24"/>
          <w:szCs w:val="24"/>
        </w:rPr>
        <w:t>引文索引</w:t>
      </w:r>
      <w:r w:rsidRPr="00280EB0">
        <w:rPr>
          <w:rFonts w:hAnsi="宋体"/>
          <w:sz w:val="24"/>
          <w:szCs w:val="24"/>
        </w:rPr>
        <w:t>》</w:t>
      </w:r>
    </w:p>
    <w:p w14:paraId="4BE748FA" w14:textId="77777777" w:rsidR="00280EB0" w:rsidRPr="00280EB0" w:rsidRDefault="00280EB0" w:rsidP="00280EB0">
      <w:pPr>
        <w:adjustRightInd w:val="0"/>
        <w:snapToGrid w:val="0"/>
        <w:spacing w:line="440" w:lineRule="exact"/>
        <w:ind w:firstLineChars="200" w:firstLine="480"/>
        <w:rPr>
          <w:sz w:val="24"/>
        </w:rPr>
      </w:pPr>
      <w:r w:rsidRPr="00280EB0">
        <w:rPr>
          <w:b/>
          <w:sz w:val="24"/>
        </w:rPr>
        <w:t>【难点】</w:t>
      </w:r>
      <w:r w:rsidRPr="00280EB0">
        <w:rPr>
          <w:rFonts w:hAnsi="宋体"/>
          <w:sz w:val="24"/>
          <w:szCs w:val="24"/>
        </w:rPr>
        <w:t>《科学</w:t>
      </w:r>
      <w:r w:rsidRPr="00280EB0">
        <w:rPr>
          <w:rFonts w:hAnsi="宋体" w:hint="eastAsia"/>
          <w:sz w:val="24"/>
          <w:szCs w:val="24"/>
        </w:rPr>
        <w:t>引文索引</w:t>
      </w:r>
      <w:r w:rsidRPr="00280EB0">
        <w:rPr>
          <w:rFonts w:hAnsi="宋体"/>
          <w:sz w:val="24"/>
          <w:szCs w:val="24"/>
        </w:rPr>
        <w:t>》</w:t>
      </w:r>
      <w:r w:rsidRPr="00280EB0">
        <w:rPr>
          <w:rFonts w:hAnsi="宋体" w:hint="eastAsia"/>
          <w:sz w:val="24"/>
          <w:szCs w:val="24"/>
        </w:rPr>
        <w:t>使用方法</w:t>
      </w:r>
    </w:p>
    <w:p w14:paraId="02E778F7" w14:textId="77777777" w:rsidR="00280EB0" w:rsidRPr="00280EB0" w:rsidRDefault="00280EB0" w:rsidP="00280EB0">
      <w:pPr>
        <w:adjustRightInd w:val="0"/>
        <w:snapToGrid w:val="0"/>
        <w:spacing w:line="440" w:lineRule="exact"/>
        <w:ind w:firstLineChars="200" w:firstLine="480"/>
        <w:rPr>
          <w:szCs w:val="21"/>
        </w:rPr>
      </w:pPr>
      <w:r w:rsidRPr="00280EB0">
        <w:rPr>
          <w:rFonts w:hAnsi="宋体"/>
          <w:b/>
          <w:bCs/>
          <w:sz w:val="24"/>
        </w:rPr>
        <w:t>【教学方法】</w:t>
      </w:r>
    </w:p>
    <w:p w14:paraId="05183C8E"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1</w:t>
      </w:r>
      <w:r w:rsidRPr="00280EB0">
        <w:rPr>
          <w:rFonts w:hint="eastAsia"/>
          <w:sz w:val="24"/>
        </w:rPr>
        <w:t>）</w:t>
      </w:r>
      <w:r w:rsidRPr="00280EB0">
        <w:rPr>
          <w:sz w:val="24"/>
        </w:rPr>
        <w:t>、</w:t>
      </w:r>
      <w:r w:rsidRPr="00280EB0">
        <w:rPr>
          <w:rFonts w:hAnsi="宋体"/>
          <w:sz w:val="24"/>
        </w:rPr>
        <w:t>通过多媒体课件和传统教学相结合，阐明课程与教学基本原理，丰富学生课程与教学的基本知识结构，培养学生的职业规范；</w:t>
      </w:r>
    </w:p>
    <w:p w14:paraId="0DD7B622" w14:textId="77777777" w:rsidR="00280EB0" w:rsidRPr="00280EB0" w:rsidRDefault="00280EB0" w:rsidP="00280EB0">
      <w:pPr>
        <w:adjustRightInd w:val="0"/>
        <w:snapToGrid w:val="0"/>
        <w:spacing w:line="440" w:lineRule="exact"/>
        <w:ind w:firstLineChars="200" w:firstLine="480"/>
        <w:rPr>
          <w:rFonts w:hAnsi="宋体"/>
          <w:sz w:val="24"/>
        </w:rPr>
      </w:pPr>
      <w:r w:rsidRPr="00280EB0">
        <w:rPr>
          <w:rFonts w:hint="eastAsia"/>
          <w:sz w:val="24"/>
        </w:rPr>
        <w:t>（</w:t>
      </w:r>
      <w:r w:rsidRPr="00280EB0">
        <w:rPr>
          <w:sz w:val="24"/>
        </w:rPr>
        <w:t>2</w:t>
      </w:r>
      <w:r w:rsidRPr="00280EB0">
        <w:rPr>
          <w:rFonts w:hint="eastAsia"/>
          <w:sz w:val="24"/>
        </w:rPr>
        <w:t>）</w:t>
      </w:r>
      <w:r w:rsidRPr="00280EB0">
        <w:rPr>
          <w:rFonts w:hAnsi="宋体"/>
          <w:sz w:val="24"/>
        </w:rPr>
        <w:t>、采用课前学习课堂汇报的方法，通过安排学生提前预习，培养学生自主学习、独立思考的的精神，强化学生对知识学习的应用意识，提升学生的专业技能。</w:t>
      </w:r>
    </w:p>
    <w:p w14:paraId="2772F6B5" w14:textId="77777777" w:rsidR="00280EB0" w:rsidRPr="00280EB0" w:rsidRDefault="00280EB0" w:rsidP="00280EB0">
      <w:pPr>
        <w:adjustRightInd w:val="0"/>
        <w:snapToGrid w:val="0"/>
        <w:spacing w:line="440" w:lineRule="exact"/>
        <w:ind w:firstLineChars="200" w:firstLine="480"/>
        <w:rPr>
          <w:b/>
          <w:bCs/>
          <w:sz w:val="24"/>
        </w:rPr>
      </w:pPr>
      <w:r w:rsidRPr="00280EB0">
        <w:rPr>
          <w:b/>
          <w:bCs/>
          <w:sz w:val="24"/>
        </w:rPr>
        <w:t>【复习思考】</w:t>
      </w:r>
    </w:p>
    <w:p w14:paraId="006F4979" w14:textId="77777777" w:rsidR="00280EB0" w:rsidRPr="00280EB0" w:rsidRDefault="00280EB0" w:rsidP="00280EB0">
      <w:pPr>
        <w:adjustRightInd w:val="0"/>
        <w:snapToGrid w:val="0"/>
        <w:spacing w:line="440" w:lineRule="exact"/>
        <w:ind w:firstLineChars="200" w:firstLine="480"/>
        <w:rPr>
          <w:sz w:val="24"/>
        </w:rPr>
      </w:pPr>
      <w:r w:rsidRPr="00280EB0">
        <w:rPr>
          <w:sz w:val="24"/>
        </w:rPr>
        <w:t>（1）</w:t>
      </w:r>
      <w:r w:rsidRPr="00280EB0">
        <w:rPr>
          <w:rFonts w:hint="eastAsia"/>
          <w:sz w:val="24"/>
        </w:rPr>
        <w:t>熟悉</w:t>
      </w:r>
      <w:r w:rsidRPr="00280EB0">
        <w:rPr>
          <w:rFonts w:hAnsi="宋体"/>
          <w:sz w:val="24"/>
          <w:szCs w:val="24"/>
        </w:rPr>
        <w:t>美国《工程索引》</w:t>
      </w:r>
      <w:r w:rsidRPr="00280EB0">
        <w:rPr>
          <w:rFonts w:hAnsi="宋体" w:hint="eastAsia"/>
          <w:sz w:val="24"/>
          <w:szCs w:val="24"/>
        </w:rPr>
        <w:t>、美国</w:t>
      </w:r>
      <w:r w:rsidRPr="00280EB0">
        <w:rPr>
          <w:rFonts w:hAnsi="宋体"/>
          <w:sz w:val="24"/>
          <w:szCs w:val="24"/>
        </w:rPr>
        <w:t>《科学</w:t>
      </w:r>
      <w:r w:rsidRPr="00280EB0">
        <w:rPr>
          <w:rFonts w:hAnsi="宋体" w:hint="eastAsia"/>
          <w:sz w:val="24"/>
          <w:szCs w:val="24"/>
        </w:rPr>
        <w:t>引文索引</w:t>
      </w:r>
      <w:r w:rsidRPr="00280EB0">
        <w:rPr>
          <w:rFonts w:hAnsi="宋体"/>
          <w:sz w:val="24"/>
          <w:szCs w:val="24"/>
        </w:rPr>
        <w:t>》</w:t>
      </w:r>
      <w:r w:rsidRPr="00280EB0">
        <w:rPr>
          <w:sz w:val="24"/>
        </w:rPr>
        <w:t>；</w:t>
      </w:r>
    </w:p>
    <w:p w14:paraId="48625C45" w14:textId="77777777" w:rsidR="00280EB0" w:rsidRPr="00280EB0" w:rsidRDefault="00280EB0" w:rsidP="00280EB0">
      <w:pPr>
        <w:adjustRightInd w:val="0"/>
        <w:snapToGrid w:val="0"/>
        <w:spacing w:line="440" w:lineRule="exact"/>
        <w:ind w:firstLineChars="200" w:firstLine="480"/>
        <w:rPr>
          <w:rFonts w:eastAsia="宋体"/>
          <w:sz w:val="24"/>
        </w:rPr>
      </w:pPr>
      <w:r w:rsidRPr="00280EB0">
        <w:rPr>
          <w:sz w:val="24"/>
        </w:rPr>
        <w:t>（2）掌握</w:t>
      </w:r>
      <w:r w:rsidRPr="00280EB0">
        <w:rPr>
          <w:rFonts w:hAnsi="宋体"/>
          <w:sz w:val="24"/>
          <w:szCs w:val="24"/>
        </w:rPr>
        <w:t>《科学</w:t>
      </w:r>
      <w:r w:rsidRPr="00280EB0">
        <w:rPr>
          <w:rFonts w:hAnsi="宋体" w:hint="eastAsia"/>
          <w:sz w:val="24"/>
          <w:szCs w:val="24"/>
        </w:rPr>
        <w:t>引文索引</w:t>
      </w:r>
      <w:r w:rsidRPr="00280EB0">
        <w:rPr>
          <w:rFonts w:hAnsi="宋体"/>
          <w:sz w:val="24"/>
          <w:szCs w:val="24"/>
        </w:rPr>
        <w:t>》</w:t>
      </w:r>
      <w:r w:rsidRPr="00280EB0">
        <w:rPr>
          <w:rFonts w:hAnsi="宋体" w:hint="eastAsia"/>
          <w:sz w:val="24"/>
          <w:szCs w:val="24"/>
        </w:rPr>
        <w:t>使用方法</w:t>
      </w:r>
      <w:r w:rsidRPr="00280EB0">
        <w:rPr>
          <w:rFonts w:hint="eastAsia"/>
          <w:sz w:val="24"/>
        </w:rPr>
        <w:t>。</w:t>
      </w:r>
    </w:p>
    <w:p w14:paraId="007A92D5" w14:textId="77777777" w:rsidR="00280EB0" w:rsidRPr="00280EB0" w:rsidRDefault="00280EB0" w:rsidP="00280EB0">
      <w:pPr>
        <w:adjustRightInd w:val="0"/>
        <w:snapToGrid w:val="0"/>
        <w:spacing w:beforeLines="50" w:before="156" w:afterLines="50" w:after="156" w:line="440" w:lineRule="exact"/>
        <w:ind w:firstLineChars="200" w:firstLine="562"/>
        <w:jc w:val="center"/>
      </w:pPr>
      <w:r w:rsidRPr="00280EB0">
        <w:rPr>
          <w:rFonts w:eastAsia="黑体" w:hAnsi="黑体"/>
          <w:b/>
          <w:sz w:val="28"/>
          <w:szCs w:val="28"/>
        </w:rPr>
        <w:t>第八章</w:t>
      </w:r>
      <w:r w:rsidRPr="00280EB0">
        <w:rPr>
          <w:rFonts w:eastAsia="黑体" w:hAnsi="黑体"/>
          <w:b/>
          <w:sz w:val="28"/>
          <w:szCs w:val="28"/>
        </w:rPr>
        <w:t xml:space="preserve"> </w:t>
      </w:r>
      <w:r w:rsidRPr="00280EB0">
        <w:rPr>
          <w:rFonts w:eastAsia="黑体" w:hAnsi="黑体" w:hint="eastAsia"/>
          <w:b/>
          <w:sz w:val="28"/>
          <w:szCs w:val="28"/>
        </w:rPr>
        <w:t>美国生物学文摘、荷兰医学文摘</w:t>
      </w:r>
      <w:r w:rsidRPr="00280EB0">
        <w:rPr>
          <w:rFonts w:eastAsia="黑体" w:hAnsi="黑体"/>
          <w:b/>
          <w:sz w:val="28"/>
          <w:szCs w:val="28"/>
        </w:rPr>
        <w:t xml:space="preserve"> </w:t>
      </w:r>
      <w:r w:rsidRPr="00280EB0">
        <w:rPr>
          <w:rFonts w:eastAsia="黑体" w:hAnsi="黑体"/>
          <w:b/>
          <w:sz w:val="28"/>
          <w:szCs w:val="28"/>
        </w:rPr>
        <w:t>（</w:t>
      </w:r>
      <w:r w:rsidRPr="00280EB0">
        <w:rPr>
          <w:rFonts w:eastAsia="黑体" w:hAnsi="黑体" w:hint="eastAsia"/>
          <w:b/>
          <w:sz w:val="28"/>
          <w:szCs w:val="28"/>
        </w:rPr>
        <w:t>2</w:t>
      </w:r>
      <w:r w:rsidRPr="00280EB0">
        <w:rPr>
          <w:rFonts w:eastAsia="黑体" w:hAnsi="黑体"/>
          <w:b/>
          <w:sz w:val="28"/>
          <w:szCs w:val="28"/>
        </w:rPr>
        <w:t>学时）</w:t>
      </w:r>
    </w:p>
    <w:p w14:paraId="795FAED9"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【学习目标】</w:t>
      </w:r>
    </w:p>
    <w:p w14:paraId="66C3A0E2" w14:textId="77777777" w:rsidR="00280EB0" w:rsidRPr="00280EB0" w:rsidRDefault="00280EB0" w:rsidP="00280EB0">
      <w:pPr>
        <w:adjustRightInd w:val="0"/>
        <w:snapToGrid w:val="0"/>
        <w:spacing w:line="440" w:lineRule="exact"/>
        <w:ind w:firstLineChars="200" w:firstLine="480"/>
        <w:rPr>
          <w:sz w:val="24"/>
        </w:rPr>
      </w:pPr>
      <w:r w:rsidRPr="00280EB0">
        <w:rPr>
          <w:sz w:val="24"/>
        </w:rPr>
        <w:t>（1）熟悉</w:t>
      </w:r>
      <w:r w:rsidRPr="00280EB0">
        <w:rPr>
          <w:rFonts w:hAnsi="宋体" w:hint="eastAsia"/>
          <w:sz w:val="24"/>
          <w:szCs w:val="24"/>
        </w:rPr>
        <w:t>美国生物学文摘的概况</w:t>
      </w:r>
      <w:r w:rsidRPr="00280EB0">
        <w:rPr>
          <w:sz w:val="24"/>
        </w:rPr>
        <w:t>；【课程目标1】</w:t>
      </w:r>
    </w:p>
    <w:p w14:paraId="79FFF29D" w14:textId="77777777" w:rsidR="00280EB0" w:rsidRPr="00280EB0" w:rsidRDefault="00280EB0" w:rsidP="00280EB0">
      <w:pPr>
        <w:adjustRightInd w:val="0"/>
        <w:snapToGrid w:val="0"/>
        <w:spacing w:line="440" w:lineRule="exact"/>
        <w:ind w:firstLineChars="200" w:firstLine="480"/>
        <w:rPr>
          <w:sz w:val="24"/>
        </w:rPr>
      </w:pPr>
      <w:r w:rsidRPr="00280EB0">
        <w:rPr>
          <w:sz w:val="24"/>
        </w:rPr>
        <w:t>（2）熟悉</w:t>
      </w:r>
      <w:r w:rsidRPr="00280EB0">
        <w:rPr>
          <w:rFonts w:hAnsi="宋体" w:hint="eastAsia"/>
          <w:sz w:val="24"/>
          <w:szCs w:val="24"/>
        </w:rPr>
        <w:t>荷兰医学文摘的概况</w:t>
      </w:r>
      <w:r w:rsidRPr="00280EB0">
        <w:rPr>
          <w:sz w:val="24"/>
        </w:rPr>
        <w:t>；【课程目标1】</w:t>
      </w:r>
    </w:p>
    <w:p w14:paraId="6B0B5C2E" w14:textId="77777777" w:rsidR="00280EB0" w:rsidRPr="00280EB0" w:rsidRDefault="00280EB0" w:rsidP="00280EB0">
      <w:pPr>
        <w:adjustRightInd w:val="0"/>
        <w:snapToGrid w:val="0"/>
        <w:spacing w:line="440" w:lineRule="exact"/>
        <w:ind w:firstLineChars="200" w:firstLine="480"/>
        <w:rPr>
          <w:sz w:val="24"/>
        </w:rPr>
      </w:pPr>
      <w:r w:rsidRPr="00280EB0">
        <w:rPr>
          <w:sz w:val="24"/>
        </w:rPr>
        <w:t>（3）</w:t>
      </w:r>
      <w:r w:rsidRPr="00280EB0">
        <w:rPr>
          <w:rFonts w:hint="eastAsia"/>
          <w:sz w:val="24"/>
        </w:rPr>
        <w:t>掌握</w:t>
      </w:r>
      <w:r w:rsidRPr="00280EB0">
        <w:rPr>
          <w:rFonts w:hAnsi="宋体" w:hint="eastAsia"/>
          <w:sz w:val="24"/>
          <w:szCs w:val="24"/>
        </w:rPr>
        <w:t>两种文摘的内容编排及检索方法</w:t>
      </w:r>
      <w:r w:rsidRPr="00280EB0">
        <w:rPr>
          <w:rFonts w:hint="eastAsia"/>
          <w:sz w:val="24"/>
        </w:rPr>
        <w:t>。</w:t>
      </w:r>
      <w:r w:rsidRPr="00280EB0">
        <w:rPr>
          <w:sz w:val="24"/>
        </w:rPr>
        <w:t>【课程目标1】</w:t>
      </w:r>
    </w:p>
    <w:p w14:paraId="2DDC4753" w14:textId="77777777" w:rsidR="00280EB0" w:rsidRPr="00280EB0" w:rsidRDefault="00280EB0" w:rsidP="00280EB0">
      <w:pPr>
        <w:adjustRightInd w:val="0"/>
        <w:snapToGrid w:val="0"/>
        <w:spacing w:line="440" w:lineRule="exact"/>
        <w:ind w:firstLineChars="200" w:firstLine="480"/>
        <w:rPr>
          <w:rFonts w:hAnsi="宋体"/>
          <w:sz w:val="24"/>
          <w:szCs w:val="24"/>
        </w:rPr>
      </w:pPr>
      <w:r w:rsidRPr="00280EB0">
        <w:rPr>
          <w:b/>
          <w:sz w:val="24"/>
        </w:rPr>
        <w:t>【学习内容】</w:t>
      </w:r>
    </w:p>
    <w:p w14:paraId="76A9034E" w14:textId="77777777" w:rsidR="00280EB0" w:rsidRPr="00280EB0" w:rsidRDefault="00280EB0" w:rsidP="00280EB0">
      <w:pPr>
        <w:adjustRightInd w:val="0"/>
        <w:snapToGrid w:val="0"/>
        <w:spacing w:line="440" w:lineRule="exact"/>
        <w:ind w:firstLineChars="200" w:firstLine="480"/>
        <w:rPr>
          <w:rFonts w:eastAsia="宋体" w:hAnsi="宋体"/>
          <w:sz w:val="24"/>
          <w:szCs w:val="24"/>
        </w:rPr>
      </w:pPr>
      <w:r w:rsidRPr="00280EB0">
        <w:rPr>
          <w:rFonts w:hAnsi="宋体" w:hint="eastAsia"/>
          <w:sz w:val="24"/>
          <w:szCs w:val="24"/>
        </w:rPr>
        <w:t>（1）美国生物学文摘：概况、内容编排、检索途径；</w:t>
      </w:r>
    </w:p>
    <w:p w14:paraId="4CF0C477" w14:textId="77777777" w:rsidR="00280EB0" w:rsidRPr="00280EB0" w:rsidRDefault="00280EB0" w:rsidP="00280EB0">
      <w:pPr>
        <w:adjustRightInd w:val="0"/>
        <w:snapToGrid w:val="0"/>
        <w:spacing w:line="440" w:lineRule="exact"/>
        <w:ind w:firstLineChars="200" w:firstLine="480"/>
        <w:rPr>
          <w:rFonts w:eastAsia="宋体" w:hAnsi="宋体"/>
          <w:sz w:val="24"/>
          <w:szCs w:val="24"/>
        </w:rPr>
      </w:pPr>
      <w:r w:rsidRPr="00280EB0">
        <w:rPr>
          <w:rFonts w:hAnsi="宋体" w:hint="eastAsia"/>
          <w:sz w:val="24"/>
          <w:szCs w:val="24"/>
        </w:rPr>
        <w:t>（2）荷兰医学文摘：概况、内容编排、检索途径。</w:t>
      </w:r>
    </w:p>
    <w:p w14:paraId="4BADF042" w14:textId="77777777" w:rsidR="00280EB0" w:rsidRPr="00280EB0" w:rsidRDefault="00280EB0" w:rsidP="00280EB0">
      <w:pPr>
        <w:adjustRightInd w:val="0"/>
        <w:snapToGrid w:val="0"/>
        <w:spacing w:line="440" w:lineRule="exact"/>
        <w:ind w:firstLineChars="200" w:firstLine="480"/>
      </w:pPr>
      <w:r w:rsidRPr="00280EB0">
        <w:rPr>
          <w:b/>
          <w:sz w:val="24"/>
        </w:rPr>
        <w:t>【重点】</w:t>
      </w:r>
      <w:r w:rsidRPr="00280EB0">
        <w:rPr>
          <w:rFonts w:hAnsi="宋体" w:hint="eastAsia"/>
          <w:sz w:val="24"/>
          <w:szCs w:val="24"/>
        </w:rPr>
        <w:t>两种文摘的内容编排及检索方法</w:t>
      </w:r>
      <w:r w:rsidRPr="00280EB0">
        <w:rPr>
          <w:sz w:val="24"/>
        </w:rPr>
        <w:t>。</w:t>
      </w:r>
    </w:p>
    <w:p w14:paraId="6AE6E472" w14:textId="77777777" w:rsidR="00280EB0" w:rsidRPr="00280EB0" w:rsidRDefault="00280EB0" w:rsidP="00280EB0">
      <w:pPr>
        <w:adjustRightInd w:val="0"/>
        <w:snapToGrid w:val="0"/>
        <w:spacing w:line="440" w:lineRule="exact"/>
        <w:ind w:firstLineChars="200" w:firstLine="480"/>
        <w:rPr>
          <w:sz w:val="24"/>
        </w:rPr>
      </w:pPr>
      <w:r w:rsidRPr="00280EB0">
        <w:rPr>
          <w:b/>
          <w:sz w:val="24"/>
        </w:rPr>
        <w:lastRenderedPageBreak/>
        <w:t>【难点】</w:t>
      </w:r>
      <w:r w:rsidRPr="00280EB0">
        <w:rPr>
          <w:rFonts w:hint="eastAsia"/>
          <w:sz w:val="24"/>
        </w:rPr>
        <w:t>美国生物学文摘、荷兰医学文摘</w:t>
      </w:r>
      <w:r w:rsidRPr="00280EB0">
        <w:rPr>
          <w:rFonts w:hAnsi="宋体" w:hint="eastAsia"/>
          <w:sz w:val="24"/>
          <w:szCs w:val="24"/>
        </w:rPr>
        <w:t>检索方法</w:t>
      </w:r>
      <w:r w:rsidRPr="00280EB0">
        <w:rPr>
          <w:sz w:val="24"/>
        </w:rPr>
        <w:t>。</w:t>
      </w:r>
    </w:p>
    <w:p w14:paraId="36D6ECC4" w14:textId="77777777" w:rsidR="00280EB0" w:rsidRPr="00280EB0" w:rsidRDefault="00280EB0" w:rsidP="00280EB0">
      <w:pPr>
        <w:adjustRightInd w:val="0"/>
        <w:snapToGrid w:val="0"/>
        <w:spacing w:line="440" w:lineRule="exact"/>
        <w:ind w:firstLineChars="200" w:firstLine="480"/>
        <w:rPr>
          <w:szCs w:val="21"/>
        </w:rPr>
      </w:pPr>
      <w:r w:rsidRPr="00280EB0">
        <w:rPr>
          <w:rFonts w:hAnsi="宋体"/>
          <w:b/>
          <w:bCs/>
          <w:sz w:val="24"/>
        </w:rPr>
        <w:t>【教学方法】</w:t>
      </w:r>
    </w:p>
    <w:p w14:paraId="6E45DEB6"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1</w:t>
      </w:r>
      <w:r w:rsidRPr="00280EB0">
        <w:rPr>
          <w:rFonts w:hint="eastAsia"/>
          <w:sz w:val="24"/>
        </w:rPr>
        <w:t>）</w:t>
      </w:r>
      <w:r w:rsidRPr="00280EB0">
        <w:rPr>
          <w:sz w:val="24"/>
        </w:rPr>
        <w:t>、</w:t>
      </w:r>
      <w:r w:rsidRPr="00280EB0">
        <w:rPr>
          <w:rFonts w:hAnsi="宋体"/>
          <w:sz w:val="24"/>
        </w:rPr>
        <w:t>通过多媒体课件和传统教学相结合，阐明课程与教学基本原理，丰富学生课程与教学的基本知识结构，培养学生的职业规范；</w:t>
      </w:r>
    </w:p>
    <w:p w14:paraId="097DDF36" w14:textId="77777777" w:rsidR="00280EB0" w:rsidRPr="00280EB0" w:rsidRDefault="00280EB0" w:rsidP="00280EB0">
      <w:pPr>
        <w:adjustRightInd w:val="0"/>
        <w:snapToGrid w:val="0"/>
        <w:spacing w:line="440" w:lineRule="exact"/>
        <w:ind w:firstLineChars="200" w:firstLine="480"/>
        <w:rPr>
          <w:rFonts w:hAnsi="宋体"/>
          <w:sz w:val="24"/>
        </w:rPr>
      </w:pPr>
      <w:r w:rsidRPr="00280EB0">
        <w:rPr>
          <w:rFonts w:hint="eastAsia"/>
          <w:sz w:val="24"/>
        </w:rPr>
        <w:t>（</w:t>
      </w:r>
      <w:r w:rsidRPr="00280EB0">
        <w:rPr>
          <w:sz w:val="24"/>
        </w:rPr>
        <w:t>2</w:t>
      </w:r>
      <w:r w:rsidRPr="00280EB0">
        <w:rPr>
          <w:rFonts w:hint="eastAsia"/>
          <w:sz w:val="24"/>
        </w:rPr>
        <w:t>）</w:t>
      </w:r>
      <w:r w:rsidRPr="00280EB0">
        <w:rPr>
          <w:rFonts w:hAnsi="宋体"/>
          <w:sz w:val="24"/>
        </w:rPr>
        <w:t>、采用课前学习课堂汇报的方法，通过安排学生提前预习，培养学生自主学习、独立思考的的精神，强化学生对知识学习的应用意识，提升学生的专业技能。</w:t>
      </w:r>
    </w:p>
    <w:p w14:paraId="3CE8CE18" w14:textId="77777777" w:rsidR="00280EB0" w:rsidRPr="00280EB0" w:rsidRDefault="00280EB0" w:rsidP="00280EB0">
      <w:pPr>
        <w:adjustRightInd w:val="0"/>
        <w:snapToGrid w:val="0"/>
        <w:spacing w:line="440" w:lineRule="exact"/>
        <w:ind w:firstLineChars="200" w:firstLine="480"/>
        <w:rPr>
          <w:sz w:val="24"/>
        </w:rPr>
      </w:pPr>
      <w:r w:rsidRPr="00280EB0">
        <w:rPr>
          <w:sz w:val="24"/>
        </w:rPr>
        <w:t>【复习思考】</w:t>
      </w:r>
    </w:p>
    <w:p w14:paraId="4A374064" w14:textId="77777777" w:rsidR="00280EB0" w:rsidRPr="00280EB0" w:rsidRDefault="00280EB0" w:rsidP="00280EB0">
      <w:pPr>
        <w:adjustRightInd w:val="0"/>
        <w:snapToGrid w:val="0"/>
        <w:spacing w:line="440" w:lineRule="exact"/>
        <w:ind w:firstLineChars="200" w:firstLine="480"/>
        <w:rPr>
          <w:sz w:val="24"/>
        </w:rPr>
      </w:pPr>
      <w:r w:rsidRPr="00280EB0">
        <w:rPr>
          <w:sz w:val="24"/>
        </w:rPr>
        <w:t>（1）熟悉</w:t>
      </w:r>
      <w:r w:rsidRPr="00280EB0">
        <w:rPr>
          <w:rFonts w:hAnsi="宋体" w:hint="eastAsia"/>
          <w:sz w:val="24"/>
          <w:szCs w:val="24"/>
        </w:rPr>
        <w:t>美国生物学文摘的概况</w:t>
      </w:r>
      <w:r w:rsidRPr="00280EB0">
        <w:rPr>
          <w:sz w:val="24"/>
        </w:rPr>
        <w:t>；</w:t>
      </w:r>
    </w:p>
    <w:p w14:paraId="44AE15B8" w14:textId="77777777" w:rsidR="00280EB0" w:rsidRPr="00280EB0" w:rsidRDefault="00280EB0" w:rsidP="00280EB0">
      <w:pPr>
        <w:adjustRightInd w:val="0"/>
        <w:snapToGrid w:val="0"/>
        <w:spacing w:line="440" w:lineRule="exact"/>
        <w:ind w:firstLineChars="200" w:firstLine="480"/>
        <w:rPr>
          <w:sz w:val="24"/>
        </w:rPr>
      </w:pPr>
      <w:r w:rsidRPr="00280EB0">
        <w:rPr>
          <w:sz w:val="24"/>
        </w:rPr>
        <w:t>（2）熟悉</w:t>
      </w:r>
      <w:r w:rsidRPr="00280EB0">
        <w:rPr>
          <w:rFonts w:hAnsi="宋体" w:hint="eastAsia"/>
          <w:sz w:val="24"/>
          <w:szCs w:val="24"/>
        </w:rPr>
        <w:t>荷兰医学文摘的概况</w:t>
      </w:r>
      <w:r w:rsidRPr="00280EB0">
        <w:rPr>
          <w:sz w:val="24"/>
        </w:rPr>
        <w:t>；</w:t>
      </w:r>
    </w:p>
    <w:p w14:paraId="65840211" w14:textId="77777777" w:rsidR="00280EB0" w:rsidRPr="00280EB0" w:rsidRDefault="00280EB0" w:rsidP="00280EB0">
      <w:pPr>
        <w:adjustRightInd w:val="0"/>
        <w:snapToGrid w:val="0"/>
        <w:spacing w:line="440" w:lineRule="exact"/>
        <w:ind w:firstLineChars="200" w:firstLine="480"/>
        <w:rPr>
          <w:sz w:val="24"/>
        </w:rPr>
      </w:pPr>
      <w:r w:rsidRPr="00280EB0">
        <w:rPr>
          <w:sz w:val="24"/>
        </w:rPr>
        <w:t>（3）</w:t>
      </w:r>
      <w:r w:rsidRPr="00280EB0">
        <w:rPr>
          <w:rFonts w:hint="eastAsia"/>
          <w:sz w:val="24"/>
        </w:rPr>
        <w:t>掌握</w:t>
      </w:r>
      <w:r w:rsidRPr="00280EB0">
        <w:rPr>
          <w:rFonts w:hAnsi="宋体" w:hint="eastAsia"/>
          <w:sz w:val="24"/>
          <w:szCs w:val="24"/>
        </w:rPr>
        <w:t>两种文摘的内容编排及检索方法</w:t>
      </w:r>
      <w:r w:rsidRPr="00280EB0">
        <w:rPr>
          <w:sz w:val="24"/>
        </w:rPr>
        <w:t>；</w:t>
      </w:r>
    </w:p>
    <w:p w14:paraId="1450384B" w14:textId="77777777" w:rsidR="00280EB0" w:rsidRPr="00280EB0" w:rsidRDefault="00280EB0" w:rsidP="00280EB0">
      <w:pPr>
        <w:adjustRightInd w:val="0"/>
        <w:snapToGrid w:val="0"/>
        <w:spacing w:beforeLines="50" w:before="156" w:afterLines="50" w:after="156" w:line="440" w:lineRule="exact"/>
        <w:ind w:firstLineChars="200" w:firstLine="562"/>
        <w:jc w:val="center"/>
        <w:rPr>
          <w:rFonts w:eastAsia="黑体" w:hAnsi="黑体"/>
          <w:b/>
          <w:sz w:val="28"/>
          <w:szCs w:val="28"/>
        </w:rPr>
      </w:pPr>
      <w:r w:rsidRPr="00280EB0">
        <w:rPr>
          <w:rFonts w:eastAsia="黑体" w:hAnsi="黑体"/>
          <w:b/>
          <w:sz w:val="28"/>
          <w:szCs w:val="28"/>
        </w:rPr>
        <w:t>第九章</w:t>
      </w:r>
      <w:r w:rsidRPr="00280EB0">
        <w:rPr>
          <w:rFonts w:eastAsia="黑体" w:hAnsi="黑体"/>
          <w:b/>
          <w:sz w:val="28"/>
          <w:szCs w:val="28"/>
        </w:rPr>
        <w:t xml:space="preserve"> </w:t>
      </w:r>
      <w:r w:rsidRPr="00280EB0">
        <w:rPr>
          <w:rFonts w:eastAsia="黑体" w:hAnsi="黑体" w:hint="eastAsia"/>
          <w:b/>
          <w:sz w:val="28"/>
          <w:szCs w:val="28"/>
        </w:rPr>
        <w:t>参考工具书</w:t>
      </w:r>
      <w:r w:rsidRPr="00280EB0">
        <w:rPr>
          <w:rFonts w:eastAsia="黑体" w:hAnsi="黑体"/>
          <w:b/>
          <w:sz w:val="28"/>
          <w:szCs w:val="28"/>
        </w:rPr>
        <w:t xml:space="preserve"> </w:t>
      </w:r>
      <w:r w:rsidRPr="00280EB0">
        <w:rPr>
          <w:rFonts w:eastAsia="黑体" w:hAnsi="黑体"/>
          <w:b/>
          <w:sz w:val="28"/>
          <w:szCs w:val="28"/>
        </w:rPr>
        <w:t>（</w:t>
      </w:r>
      <w:r w:rsidRPr="00280EB0">
        <w:rPr>
          <w:rFonts w:eastAsia="黑体" w:hAnsi="黑体" w:hint="eastAsia"/>
          <w:b/>
          <w:sz w:val="28"/>
          <w:szCs w:val="28"/>
        </w:rPr>
        <w:t>1</w:t>
      </w:r>
      <w:r w:rsidRPr="00280EB0">
        <w:rPr>
          <w:rFonts w:eastAsia="黑体" w:hAnsi="黑体"/>
          <w:b/>
          <w:sz w:val="28"/>
          <w:szCs w:val="28"/>
        </w:rPr>
        <w:t>学时）</w:t>
      </w:r>
    </w:p>
    <w:p w14:paraId="648C6139"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【学习目标】</w:t>
      </w:r>
    </w:p>
    <w:p w14:paraId="787AA896" w14:textId="77777777" w:rsidR="00280EB0" w:rsidRPr="00280EB0" w:rsidRDefault="00280EB0" w:rsidP="00280EB0">
      <w:pPr>
        <w:adjustRightInd w:val="0"/>
        <w:snapToGrid w:val="0"/>
        <w:spacing w:line="440" w:lineRule="exact"/>
        <w:ind w:firstLineChars="200" w:firstLine="480"/>
        <w:rPr>
          <w:sz w:val="24"/>
        </w:rPr>
      </w:pPr>
      <w:r w:rsidRPr="00280EB0">
        <w:rPr>
          <w:sz w:val="24"/>
        </w:rPr>
        <w:t>（1）熟悉</w:t>
      </w:r>
      <w:r w:rsidRPr="00280EB0">
        <w:rPr>
          <w:rFonts w:ascii="宋体" w:hAnsi="宋体"/>
          <w:sz w:val="24"/>
        </w:rPr>
        <w:t>参考工具书的</w:t>
      </w:r>
      <w:r w:rsidRPr="00280EB0">
        <w:rPr>
          <w:rFonts w:ascii="宋体" w:hAnsi="宋体" w:hint="eastAsia"/>
          <w:sz w:val="24"/>
        </w:rPr>
        <w:t>类型和</w:t>
      </w:r>
      <w:r w:rsidRPr="00280EB0">
        <w:rPr>
          <w:rFonts w:ascii="宋体" w:hAnsi="宋体"/>
          <w:sz w:val="24"/>
        </w:rPr>
        <w:t>编排结构</w:t>
      </w:r>
      <w:r w:rsidRPr="00280EB0">
        <w:rPr>
          <w:rFonts w:ascii="宋体" w:hAnsi="宋体" w:hint="eastAsia"/>
          <w:sz w:val="24"/>
        </w:rPr>
        <w:t>；</w:t>
      </w:r>
      <w:r w:rsidRPr="00280EB0">
        <w:rPr>
          <w:sz w:val="24"/>
        </w:rPr>
        <w:t>【课程目标1】</w:t>
      </w:r>
    </w:p>
    <w:p w14:paraId="14A27D61" w14:textId="77777777" w:rsidR="00280EB0" w:rsidRPr="00280EB0" w:rsidRDefault="00280EB0" w:rsidP="00280EB0">
      <w:pPr>
        <w:adjustRightInd w:val="0"/>
        <w:snapToGrid w:val="0"/>
        <w:spacing w:line="440" w:lineRule="exact"/>
        <w:ind w:firstLineChars="200" w:firstLine="480"/>
        <w:rPr>
          <w:b/>
          <w:sz w:val="24"/>
        </w:rPr>
      </w:pPr>
      <w:r w:rsidRPr="00280EB0">
        <w:rPr>
          <w:sz w:val="24"/>
        </w:rPr>
        <w:t>（2）</w:t>
      </w:r>
      <w:r w:rsidRPr="00280EB0">
        <w:rPr>
          <w:rFonts w:hint="eastAsia"/>
          <w:sz w:val="24"/>
        </w:rPr>
        <w:t>掌握</w:t>
      </w:r>
      <w:r w:rsidRPr="00280EB0">
        <w:rPr>
          <w:rFonts w:ascii="宋体" w:hAnsi="宋体"/>
          <w:sz w:val="24"/>
        </w:rPr>
        <w:t>网络数据库</w:t>
      </w:r>
      <w:r w:rsidRPr="00280EB0">
        <w:rPr>
          <w:rFonts w:ascii="宋体" w:hAnsi="宋体" w:hint="eastAsia"/>
          <w:sz w:val="24"/>
        </w:rPr>
        <w:t>查找</w:t>
      </w:r>
      <w:r w:rsidRPr="00280EB0">
        <w:rPr>
          <w:rFonts w:ascii="宋体" w:hAnsi="宋体"/>
          <w:sz w:val="24"/>
        </w:rPr>
        <w:t>工具书</w:t>
      </w:r>
      <w:r w:rsidRPr="00280EB0">
        <w:rPr>
          <w:rFonts w:ascii="宋体" w:hAnsi="宋体" w:hint="eastAsia"/>
          <w:sz w:val="24"/>
        </w:rPr>
        <w:t>的方法</w:t>
      </w:r>
      <w:r w:rsidRPr="00280EB0">
        <w:rPr>
          <w:rFonts w:hint="eastAsia"/>
          <w:sz w:val="24"/>
        </w:rPr>
        <w:t>。</w:t>
      </w:r>
      <w:r w:rsidRPr="00280EB0">
        <w:rPr>
          <w:sz w:val="24"/>
        </w:rPr>
        <w:t>【课程目标1】</w:t>
      </w:r>
    </w:p>
    <w:p w14:paraId="38B0A185"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【学习内容】</w:t>
      </w:r>
    </w:p>
    <w:p w14:paraId="6B313664" w14:textId="77777777" w:rsidR="00280EB0" w:rsidRPr="00280EB0" w:rsidRDefault="00280EB0" w:rsidP="00280EB0">
      <w:pPr>
        <w:adjustRightInd w:val="0"/>
        <w:snapToGrid w:val="0"/>
        <w:spacing w:line="440" w:lineRule="exact"/>
        <w:ind w:firstLineChars="200" w:firstLine="480"/>
        <w:rPr>
          <w:rFonts w:ascii="宋体" w:eastAsia="宋体" w:hAnsi="宋体"/>
          <w:sz w:val="24"/>
        </w:rPr>
      </w:pPr>
      <w:r w:rsidRPr="00280EB0">
        <w:rPr>
          <w:rFonts w:ascii="宋体" w:hAnsi="宋体" w:hint="eastAsia"/>
          <w:sz w:val="24"/>
        </w:rPr>
        <w:t>（</w:t>
      </w:r>
      <w:r w:rsidRPr="00280EB0">
        <w:rPr>
          <w:rFonts w:ascii="宋体" w:hAnsi="宋体" w:hint="eastAsia"/>
          <w:sz w:val="24"/>
        </w:rPr>
        <w:t>1</w:t>
      </w:r>
      <w:r w:rsidRPr="00280EB0">
        <w:rPr>
          <w:rFonts w:ascii="宋体" w:hAnsi="宋体" w:hint="eastAsia"/>
          <w:sz w:val="24"/>
        </w:rPr>
        <w:t>）</w:t>
      </w:r>
      <w:r w:rsidRPr="00280EB0">
        <w:rPr>
          <w:rFonts w:ascii="宋体" w:hAnsi="宋体"/>
          <w:sz w:val="24"/>
        </w:rPr>
        <w:t>概论</w:t>
      </w:r>
      <w:r w:rsidRPr="00280EB0">
        <w:rPr>
          <w:rFonts w:ascii="宋体" w:hAnsi="宋体" w:hint="eastAsia"/>
          <w:sz w:val="24"/>
        </w:rPr>
        <w:t>：</w:t>
      </w:r>
      <w:r w:rsidRPr="00280EB0">
        <w:rPr>
          <w:rFonts w:ascii="宋体" w:hAnsi="宋体"/>
          <w:sz w:val="24"/>
        </w:rPr>
        <w:t>参考工具书的编排结构</w:t>
      </w:r>
      <w:r w:rsidRPr="00280EB0">
        <w:rPr>
          <w:rFonts w:ascii="宋体" w:hAnsi="宋体" w:hint="eastAsia"/>
          <w:sz w:val="24"/>
        </w:rPr>
        <w:t>；</w:t>
      </w:r>
      <w:r w:rsidRPr="00280EB0">
        <w:rPr>
          <w:rFonts w:ascii="宋体" w:hAnsi="宋体"/>
          <w:sz w:val="24"/>
        </w:rPr>
        <w:t>参考工具书的类型：字典、词典</w:t>
      </w:r>
      <w:r w:rsidRPr="00280EB0">
        <w:rPr>
          <w:rFonts w:ascii="宋体" w:hAnsi="宋体" w:hint="eastAsia"/>
          <w:sz w:val="24"/>
        </w:rPr>
        <w:t>、</w:t>
      </w:r>
      <w:r w:rsidRPr="00280EB0">
        <w:rPr>
          <w:rFonts w:ascii="宋体" w:hAnsi="宋体"/>
          <w:sz w:val="24"/>
        </w:rPr>
        <w:t>数据汇编和手册</w:t>
      </w:r>
      <w:r w:rsidRPr="00280EB0">
        <w:rPr>
          <w:rFonts w:ascii="宋体" w:hAnsi="宋体" w:hint="eastAsia"/>
          <w:sz w:val="24"/>
        </w:rPr>
        <w:t>、</w:t>
      </w:r>
      <w:r w:rsidRPr="00280EB0">
        <w:rPr>
          <w:rFonts w:ascii="宋体" w:hAnsi="宋体"/>
          <w:sz w:val="24"/>
        </w:rPr>
        <w:t>大全和百科全书</w:t>
      </w:r>
      <w:r w:rsidRPr="00280EB0">
        <w:rPr>
          <w:rFonts w:ascii="宋体" w:hAnsi="宋体" w:hint="eastAsia"/>
          <w:sz w:val="24"/>
        </w:rPr>
        <w:t>、</w:t>
      </w:r>
      <w:r w:rsidRPr="00280EB0">
        <w:rPr>
          <w:rFonts w:ascii="宋体" w:hAnsi="宋体"/>
          <w:sz w:val="24"/>
        </w:rPr>
        <w:t>年鉴和专家定题报告</w:t>
      </w:r>
      <w:r w:rsidRPr="00280EB0">
        <w:rPr>
          <w:rFonts w:ascii="宋体" w:hAnsi="宋体" w:hint="eastAsia"/>
          <w:sz w:val="24"/>
        </w:rPr>
        <w:t>；</w:t>
      </w:r>
      <w:r w:rsidRPr="00280EB0">
        <w:rPr>
          <w:rFonts w:ascii="宋体" w:hAnsi="宋体"/>
          <w:sz w:val="24"/>
        </w:rPr>
        <w:t>参考工具书的查找</w:t>
      </w:r>
      <w:r w:rsidRPr="00280EB0">
        <w:rPr>
          <w:rFonts w:ascii="宋体" w:hAnsi="宋体" w:hint="eastAsia"/>
          <w:sz w:val="24"/>
        </w:rPr>
        <w:t>；</w:t>
      </w:r>
    </w:p>
    <w:p w14:paraId="5A009AAE" w14:textId="77777777" w:rsidR="00280EB0" w:rsidRPr="00280EB0" w:rsidRDefault="00280EB0" w:rsidP="00280EB0">
      <w:pPr>
        <w:adjustRightInd w:val="0"/>
        <w:snapToGrid w:val="0"/>
        <w:spacing w:line="440" w:lineRule="exact"/>
        <w:ind w:firstLineChars="200" w:firstLine="480"/>
        <w:jc w:val="left"/>
        <w:rPr>
          <w:rFonts w:ascii="宋体" w:eastAsia="宋体" w:hAnsi="宋体"/>
          <w:sz w:val="24"/>
        </w:rPr>
      </w:pPr>
      <w:r w:rsidRPr="00280EB0">
        <w:rPr>
          <w:rFonts w:ascii="宋体" w:hAnsi="宋体" w:hint="eastAsia"/>
          <w:sz w:val="24"/>
        </w:rPr>
        <w:t>（</w:t>
      </w:r>
      <w:r w:rsidRPr="00280EB0">
        <w:rPr>
          <w:rFonts w:ascii="宋体" w:hAnsi="宋体" w:hint="eastAsia"/>
          <w:sz w:val="24"/>
        </w:rPr>
        <w:t>2</w:t>
      </w:r>
      <w:r w:rsidRPr="00280EB0">
        <w:rPr>
          <w:rFonts w:ascii="宋体" w:hAnsi="宋体" w:hint="eastAsia"/>
          <w:sz w:val="24"/>
        </w:rPr>
        <w:t>）</w:t>
      </w:r>
      <w:r w:rsidRPr="00280EB0">
        <w:rPr>
          <w:rFonts w:ascii="宋体" w:hAnsi="宋体"/>
          <w:sz w:val="24"/>
        </w:rPr>
        <w:t>字典、词典</w:t>
      </w:r>
      <w:r w:rsidRPr="00280EB0">
        <w:rPr>
          <w:rFonts w:ascii="宋体" w:hAnsi="宋体" w:hint="eastAsia"/>
          <w:sz w:val="24"/>
        </w:rPr>
        <w:t>：</w:t>
      </w:r>
      <w:r w:rsidRPr="00280EB0">
        <w:rPr>
          <w:rFonts w:ascii="宋体" w:hAnsi="宋体"/>
          <w:sz w:val="24"/>
        </w:rPr>
        <w:t>中外文词典，化学化工术语词典，缩写词典</w:t>
      </w:r>
      <w:r w:rsidRPr="00280EB0">
        <w:rPr>
          <w:rFonts w:ascii="宋体" w:hAnsi="宋体" w:hint="eastAsia"/>
          <w:sz w:val="24"/>
        </w:rPr>
        <w:t>；</w:t>
      </w:r>
    </w:p>
    <w:p w14:paraId="643AE4E4" w14:textId="77777777" w:rsidR="00280EB0" w:rsidRPr="00280EB0" w:rsidRDefault="00280EB0" w:rsidP="00280EB0">
      <w:pPr>
        <w:adjustRightInd w:val="0"/>
        <w:snapToGrid w:val="0"/>
        <w:spacing w:line="440" w:lineRule="exact"/>
        <w:ind w:firstLineChars="200" w:firstLine="480"/>
        <w:jc w:val="left"/>
        <w:rPr>
          <w:rFonts w:ascii="宋体" w:eastAsia="宋体" w:hAnsi="宋体"/>
          <w:sz w:val="24"/>
        </w:rPr>
      </w:pPr>
      <w:r w:rsidRPr="00280EB0">
        <w:rPr>
          <w:rFonts w:ascii="宋体" w:hAnsi="宋体" w:hint="eastAsia"/>
          <w:sz w:val="24"/>
        </w:rPr>
        <w:t>（</w:t>
      </w:r>
      <w:r w:rsidRPr="00280EB0">
        <w:rPr>
          <w:rFonts w:ascii="宋体" w:hAnsi="宋体" w:hint="eastAsia"/>
          <w:sz w:val="24"/>
        </w:rPr>
        <w:t>3</w:t>
      </w:r>
      <w:r w:rsidRPr="00280EB0">
        <w:rPr>
          <w:rFonts w:ascii="宋体" w:hAnsi="宋体" w:hint="eastAsia"/>
          <w:sz w:val="24"/>
        </w:rPr>
        <w:t>）</w:t>
      </w:r>
      <w:r w:rsidRPr="00280EB0">
        <w:rPr>
          <w:rFonts w:ascii="宋体" w:hAnsi="宋体"/>
          <w:sz w:val="24"/>
        </w:rPr>
        <w:t>手册</w:t>
      </w:r>
      <w:r w:rsidRPr="00280EB0">
        <w:rPr>
          <w:rFonts w:ascii="宋体" w:hAnsi="宋体" w:hint="eastAsia"/>
          <w:sz w:val="24"/>
        </w:rPr>
        <w:t>：</w:t>
      </w:r>
      <w:r w:rsidRPr="00280EB0">
        <w:rPr>
          <w:rFonts w:ascii="宋体" w:hAnsi="宋体"/>
          <w:sz w:val="24"/>
        </w:rPr>
        <w:t>ICT</w:t>
      </w:r>
      <w:r w:rsidRPr="00280EB0">
        <w:rPr>
          <w:rFonts w:ascii="宋体" w:hAnsi="宋体"/>
          <w:sz w:val="24"/>
        </w:rPr>
        <w:t>表，</w:t>
      </w:r>
      <w:r w:rsidRPr="00280EB0">
        <w:rPr>
          <w:rFonts w:ascii="宋体" w:hAnsi="宋体"/>
          <w:sz w:val="24"/>
        </w:rPr>
        <w:t>LBT</w:t>
      </w:r>
      <w:r w:rsidRPr="00280EB0">
        <w:rPr>
          <w:rFonts w:ascii="宋体" w:hAnsi="宋体"/>
          <w:sz w:val="24"/>
        </w:rPr>
        <w:t>表，</w:t>
      </w:r>
      <w:r w:rsidRPr="00280EB0">
        <w:rPr>
          <w:rFonts w:ascii="宋体" w:hAnsi="宋体"/>
          <w:sz w:val="24"/>
        </w:rPr>
        <w:t xml:space="preserve"> CRC </w:t>
      </w:r>
      <w:r w:rsidRPr="00280EB0">
        <w:rPr>
          <w:rFonts w:ascii="宋体" w:hAnsi="宋体"/>
          <w:sz w:val="24"/>
        </w:rPr>
        <w:t>系列手册，化学工程师手册等</w:t>
      </w:r>
      <w:r w:rsidRPr="00280EB0">
        <w:rPr>
          <w:rFonts w:ascii="宋体" w:hAnsi="宋体" w:hint="eastAsia"/>
          <w:sz w:val="24"/>
        </w:rPr>
        <w:t>；</w:t>
      </w:r>
    </w:p>
    <w:p w14:paraId="426BFD4F" w14:textId="77777777" w:rsidR="00280EB0" w:rsidRPr="00280EB0" w:rsidRDefault="00280EB0" w:rsidP="00280EB0">
      <w:pPr>
        <w:adjustRightInd w:val="0"/>
        <w:snapToGrid w:val="0"/>
        <w:spacing w:line="440" w:lineRule="exact"/>
        <w:ind w:firstLineChars="200" w:firstLine="480"/>
        <w:rPr>
          <w:rFonts w:ascii="宋体" w:eastAsia="宋体" w:hAnsi="宋体"/>
          <w:sz w:val="24"/>
        </w:rPr>
      </w:pPr>
      <w:r w:rsidRPr="00280EB0">
        <w:rPr>
          <w:rFonts w:ascii="宋体" w:hAnsi="宋体" w:hint="eastAsia"/>
          <w:sz w:val="24"/>
        </w:rPr>
        <w:t>（</w:t>
      </w:r>
      <w:r w:rsidRPr="00280EB0">
        <w:rPr>
          <w:rFonts w:ascii="宋体" w:hAnsi="宋体" w:hint="eastAsia"/>
          <w:sz w:val="24"/>
        </w:rPr>
        <w:t>4</w:t>
      </w:r>
      <w:r w:rsidRPr="00280EB0">
        <w:rPr>
          <w:rFonts w:ascii="宋体" w:hAnsi="宋体" w:hint="eastAsia"/>
          <w:sz w:val="24"/>
        </w:rPr>
        <w:t>）</w:t>
      </w:r>
      <w:r w:rsidRPr="00280EB0">
        <w:rPr>
          <w:rFonts w:ascii="宋体" w:hAnsi="宋体"/>
          <w:sz w:val="24"/>
        </w:rPr>
        <w:t>百科全书</w:t>
      </w:r>
      <w:r w:rsidRPr="00280EB0">
        <w:rPr>
          <w:rFonts w:ascii="宋体" w:hAnsi="宋体" w:hint="eastAsia"/>
          <w:sz w:val="24"/>
        </w:rPr>
        <w:t>：</w:t>
      </w:r>
      <w:r w:rsidRPr="00280EB0">
        <w:rPr>
          <w:rFonts w:ascii="宋体" w:hAnsi="宋体"/>
          <w:sz w:val="24"/>
        </w:rPr>
        <w:t>Beilstein</w:t>
      </w:r>
      <w:r w:rsidRPr="00280EB0">
        <w:rPr>
          <w:rFonts w:ascii="宋体" w:hAnsi="宋体"/>
          <w:sz w:val="24"/>
        </w:rPr>
        <w:t>大全</w:t>
      </w:r>
      <w:r w:rsidRPr="00280EB0">
        <w:rPr>
          <w:rFonts w:ascii="宋体" w:hAnsi="宋体" w:hint="eastAsia"/>
          <w:sz w:val="24"/>
        </w:rPr>
        <w:t>、</w:t>
      </w:r>
      <w:r w:rsidRPr="00280EB0">
        <w:rPr>
          <w:rFonts w:ascii="宋体" w:hAnsi="宋体"/>
          <w:sz w:val="24"/>
        </w:rPr>
        <w:t>Gmelin</w:t>
      </w:r>
      <w:r w:rsidRPr="00280EB0">
        <w:rPr>
          <w:rFonts w:ascii="宋体" w:hAnsi="宋体"/>
          <w:sz w:val="24"/>
        </w:rPr>
        <w:t>大全</w:t>
      </w:r>
      <w:r w:rsidRPr="00280EB0">
        <w:rPr>
          <w:rFonts w:ascii="宋体" w:hAnsi="宋体" w:hint="eastAsia"/>
          <w:sz w:val="24"/>
        </w:rPr>
        <w:t>、</w:t>
      </w:r>
      <w:r w:rsidRPr="00280EB0">
        <w:rPr>
          <w:rFonts w:ascii="宋体" w:hAnsi="宋体"/>
          <w:sz w:val="24"/>
        </w:rPr>
        <w:t>Kirk-Othmer</w:t>
      </w:r>
      <w:r w:rsidRPr="00280EB0">
        <w:rPr>
          <w:rFonts w:ascii="宋体" w:hAnsi="宋体"/>
          <w:sz w:val="24"/>
        </w:rPr>
        <w:t>大全等</w:t>
      </w:r>
      <w:r w:rsidRPr="00280EB0">
        <w:rPr>
          <w:rFonts w:ascii="宋体" w:hAnsi="宋体" w:hint="eastAsia"/>
          <w:sz w:val="24"/>
        </w:rPr>
        <w:t>；</w:t>
      </w:r>
    </w:p>
    <w:p w14:paraId="43E18A8D" w14:textId="77777777" w:rsidR="00280EB0" w:rsidRPr="00280EB0" w:rsidRDefault="00280EB0" w:rsidP="00280EB0">
      <w:pPr>
        <w:adjustRightInd w:val="0"/>
        <w:snapToGrid w:val="0"/>
        <w:spacing w:line="440" w:lineRule="exact"/>
        <w:ind w:firstLineChars="200" w:firstLine="480"/>
        <w:rPr>
          <w:rFonts w:ascii="宋体" w:eastAsia="宋体" w:hAnsi="宋体"/>
          <w:sz w:val="24"/>
        </w:rPr>
      </w:pPr>
      <w:r w:rsidRPr="00280EB0">
        <w:rPr>
          <w:rFonts w:ascii="宋体" w:hAnsi="宋体" w:hint="eastAsia"/>
          <w:sz w:val="24"/>
        </w:rPr>
        <w:t>（</w:t>
      </w:r>
      <w:r w:rsidRPr="00280EB0">
        <w:rPr>
          <w:rFonts w:ascii="宋体" w:hAnsi="宋体" w:hint="eastAsia"/>
          <w:sz w:val="24"/>
        </w:rPr>
        <w:t>5</w:t>
      </w:r>
      <w:r w:rsidRPr="00280EB0">
        <w:rPr>
          <w:rFonts w:ascii="宋体" w:hAnsi="宋体" w:hint="eastAsia"/>
          <w:sz w:val="24"/>
        </w:rPr>
        <w:t>）</w:t>
      </w:r>
      <w:r w:rsidRPr="00280EB0">
        <w:rPr>
          <w:rFonts w:ascii="宋体" w:hAnsi="宋体"/>
          <w:sz w:val="24"/>
        </w:rPr>
        <w:t>网络数据库</w:t>
      </w:r>
      <w:r w:rsidRPr="00280EB0">
        <w:rPr>
          <w:rFonts w:ascii="宋体" w:hAnsi="宋体" w:hint="eastAsia"/>
          <w:sz w:val="24"/>
        </w:rPr>
        <w:t>。</w:t>
      </w:r>
    </w:p>
    <w:p w14:paraId="3E8D2EAC" w14:textId="77777777" w:rsidR="00280EB0" w:rsidRPr="00280EB0" w:rsidRDefault="00280EB0" w:rsidP="00280EB0">
      <w:pPr>
        <w:adjustRightInd w:val="0"/>
        <w:snapToGrid w:val="0"/>
        <w:spacing w:line="440" w:lineRule="exact"/>
        <w:ind w:firstLineChars="200" w:firstLine="480"/>
        <w:rPr>
          <w:b/>
          <w:sz w:val="24"/>
        </w:rPr>
      </w:pPr>
      <w:r w:rsidRPr="00280EB0">
        <w:rPr>
          <w:b/>
          <w:sz w:val="24"/>
        </w:rPr>
        <w:t>【重点】</w:t>
      </w:r>
    </w:p>
    <w:p w14:paraId="49444218" w14:textId="77777777" w:rsidR="00280EB0" w:rsidRPr="00280EB0" w:rsidRDefault="00280EB0" w:rsidP="00280EB0">
      <w:pPr>
        <w:adjustRightInd w:val="0"/>
        <w:snapToGrid w:val="0"/>
        <w:spacing w:line="440" w:lineRule="exact"/>
        <w:ind w:firstLineChars="200" w:firstLine="480"/>
      </w:pPr>
      <w:r w:rsidRPr="00280EB0">
        <w:rPr>
          <w:rFonts w:ascii="宋体" w:hAnsi="宋体"/>
          <w:sz w:val="24"/>
        </w:rPr>
        <w:t>Beilstein</w:t>
      </w:r>
      <w:r w:rsidRPr="00280EB0">
        <w:rPr>
          <w:rFonts w:ascii="宋体" w:hAnsi="宋体"/>
          <w:sz w:val="24"/>
        </w:rPr>
        <w:t>大全</w:t>
      </w:r>
      <w:r w:rsidRPr="00280EB0">
        <w:rPr>
          <w:sz w:val="24"/>
        </w:rPr>
        <w:t>。</w:t>
      </w:r>
    </w:p>
    <w:p w14:paraId="5AA862BE" w14:textId="77777777" w:rsidR="00280EB0" w:rsidRPr="00280EB0" w:rsidRDefault="00280EB0" w:rsidP="00280EB0">
      <w:pPr>
        <w:adjustRightInd w:val="0"/>
        <w:snapToGrid w:val="0"/>
        <w:spacing w:line="440" w:lineRule="exact"/>
        <w:ind w:firstLineChars="200" w:firstLine="480"/>
        <w:rPr>
          <w:b/>
          <w:sz w:val="24"/>
        </w:rPr>
      </w:pPr>
      <w:r w:rsidRPr="00280EB0">
        <w:rPr>
          <w:b/>
          <w:sz w:val="24"/>
        </w:rPr>
        <w:t>【难点】</w:t>
      </w:r>
    </w:p>
    <w:p w14:paraId="08E0EC91" w14:textId="77777777" w:rsidR="00280EB0" w:rsidRPr="00280EB0" w:rsidRDefault="00280EB0" w:rsidP="00280EB0">
      <w:pPr>
        <w:adjustRightInd w:val="0"/>
        <w:snapToGrid w:val="0"/>
        <w:spacing w:line="440" w:lineRule="exact"/>
        <w:ind w:firstLineChars="200" w:firstLine="480"/>
        <w:rPr>
          <w:sz w:val="24"/>
        </w:rPr>
      </w:pPr>
      <w:r w:rsidRPr="00280EB0">
        <w:rPr>
          <w:rFonts w:ascii="宋体" w:hAnsi="宋体"/>
          <w:sz w:val="24"/>
        </w:rPr>
        <w:t>网络数据库的使用</w:t>
      </w:r>
      <w:r w:rsidRPr="00280EB0">
        <w:rPr>
          <w:sz w:val="24"/>
        </w:rPr>
        <w:t>。</w:t>
      </w:r>
    </w:p>
    <w:p w14:paraId="37E02C7A" w14:textId="77777777" w:rsidR="00280EB0" w:rsidRPr="00280EB0" w:rsidRDefault="00280EB0" w:rsidP="00280EB0">
      <w:pPr>
        <w:adjustRightInd w:val="0"/>
        <w:snapToGrid w:val="0"/>
        <w:spacing w:line="440" w:lineRule="exact"/>
        <w:ind w:firstLineChars="200" w:firstLine="480"/>
        <w:rPr>
          <w:szCs w:val="21"/>
        </w:rPr>
      </w:pPr>
      <w:r w:rsidRPr="00280EB0">
        <w:rPr>
          <w:rFonts w:hAnsi="宋体"/>
          <w:b/>
          <w:bCs/>
          <w:sz w:val="24"/>
        </w:rPr>
        <w:t>【教学方法】</w:t>
      </w:r>
    </w:p>
    <w:p w14:paraId="2E1707D5"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1</w:t>
      </w:r>
      <w:r w:rsidRPr="00280EB0">
        <w:rPr>
          <w:rFonts w:hint="eastAsia"/>
          <w:sz w:val="24"/>
        </w:rPr>
        <w:t>）</w:t>
      </w:r>
      <w:r w:rsidRPr="00280EB0">
        <w:rPr>
          <w:sz w:val="24"/>
        </w:rPr>
        <w:t>、</w:t>
      </w:r>
      <w:r w:rsidRPr="00280EB0">
        <w:rPr>
          <w:rFonts w:hAnsi="宋体"/>
          <w:sz w:val="24"/>
        </w:rPr>
        <w:t>通过多媒体课件和传统教学相结合，阐明课程与教学基本原理，丰富学生课程与教学的基本知识结构，培养学生的职业规范；</w:t>
      </w:r>
    </w:p>
    <w:p w14:paraId="4494431B" w14:textId="77777777" w:rsidR="00280EB0" w:rsidRPr="00280EB0" w:rsidRDefault="00280EB0" w:rsidP="00280EB0">
      <w:pPr>
        <w:adjustRightInd w:val="0"/>
        <w:snapToGrid w:val="0"/>
        <w:spacing w:line="440" w:lineRule="exact"/>
        <w:ind w:firstLineChars="200" w:firstLine="480"/>
        <w:rPr>
          <w:rFonts w:hAnsi="宋体"/>
          <w:sz w:val="24"/>
        </w:rPr>
      </w:pPr>
      <w:r w:rsidRPr="00280EB0">
        <w:rPr>
          <w:rFonts w:hint="eastAsia"/>
          <w:sz w:val="24"/>
        </w:rPr>
        <w:t>（</w:t>
      </w:r>
      <w:r w:rsidRPr="00280EB0">
        <w:rPr>
          <w:sz w:val="24"/>
        </w:rPr>
        <w:t>2</w:t>
      </w:r>
      <w:r w:rsidRPr="00280EB0">
        <w:rPr>
          <w:rFonts w:hint="eastAsia"/>
          <w:sz w:val="24"/>
        </w:rPr>
        <w:t>）</w:t>
      </w:r>
      <w:r w:rsidRPr="00280EB0">
        <w:rPr>
          <w:rFonts w:hAnsi="宋体"/>
          <w:sz w:val="24"/>
        </w:rPr>
        <w:t>、采用课前学习课堂汇报的方法，通过安排学生提前预习，培养学生自</w:t>
      </w:r>
      <w:r w:rsidRPr="00280EB0">
        <w:rPr>
          <w:rFonts w:hAnsi="宋体"/>
          <w:sz w:val="24"/>
        </w:rPr>
        <w:lastRenderedPageBreak/>
        <w:t>主学习、独立思考的的精神，强化学生对知识学习的应用意识，提升学生的专业技能。</w:t>
      </w:r>
    </w:p>
    <w:p w14:paraId="06DF3CA7" w14:textId="77777777" w:rsidR="00280EB0" w:rsidRPr="00280EB0" w:rsidRDefault="00280EB0" w:rsidP="00280EB0">
      <w:pPr>
        <w:adjustRightInd w:val="0"/>
        <w:snapToGrid w:val="0"/>
        <w:spacing w:line="440" w:lineRule="exact"/>
        <w:ind w:firstLineChars="200" w:firstLine="480"/>
        <w:rPr>
          <w:b/>
          <w:bCs/>
          <w:sz w:val="24"/>
        </w:rPr>
      </w:pPr>
      <w:r w:rsidRPr="00280EB0">
        <w:rPr>
          <w:b/>
          <w:bCs/>
          <w:sz w:val="24"/>
        </w:rPr>
        <w:t>【复习思考】</w:t>
      </w:r>
    </w:p>
    <w:p w14:paraId="3D267DFA" w14:textId="77777777" w:rsidR="00280EB0" w:rsidRPr="00280EB0" w:rsidRDefault="00280EB0" w:rsidP="00280EB0">
      <w:pPr>
        <w:adjustRightInd w:val="0"/>
        <w:snapToGrid w:val="0"/>
        <w:spacing w:line="440" w:lineRule="exact"/>
        <w:ind w:firstLineChars="200" w:firstLine="480"/>
        <w:rPr>
          <w:sz w:val="24"/>
        </w:rPr>
      </w:pPr>
      <w:r w:rsidRPr="00280EB0">
        <w:rPr>
          <w:sz w:val="24"/>
        </w:rPr>
        <w:t>（1）熟悉</w:t>
      </w:r>
      <w:r w:rsidRPr="00280EB0">
        <w:rPr>
          <w:rFonts w:ascii="宋体" w:hAnsi="宋体"/>
          <w:sz w:val="24"/>
        </w:rPr>
        <w:t>参考工具书的</w:t>
      </w:r>
      <w:r w:rsidRPr="00280EB0">
        <w:rPr>
          <w:rFonts w:ascii="宋体" w:hAnsi="宋体" w:hint="eastAsia"/>
          <w:sz w:val="24"/>
        </w:rPr>
        <w:t>类型和</w:t>
      </w:r>
      <w:r w:rsidRPr="00280EB0">
        <w:rPr>
          <w:rFonts w:ascii="宋体" w:hAnsi="宋体"/>
          <w:sz w:val="24"/>
        </w:rPr>
        <w:t>编排结构</w:t>
      </w:r>
      <w:r w:rsidRPr="00280EB0">
        <w:rPr>
          <w:rFonts w:ascii="宋体" w:hAnsi="宋体" w:hint="eastAsia"/>
          <w:sz w:val="24"/>
        </w:rPr>
        <w:t>；</w:t>
      </w:r>
    </w:p>
    <w:p w14:paraId="08BBB937" w14:textId="77777777" w:rsidR="00280EB0" w:rsidRPr="00280EB0" w:rsidRDefault="00280EB0" w:rsidP="00280EB0">
      <w:pPr>
        <w:adjustRightInd w:val="0"/>
        <w:snapToGrid w:val="0"/>
        <w:spacing w:line="440" w:lineRule="exact"/>
        <w:ind w:firstLineChars="200" w:firstLine="480"/>
        <w:rPr>
          <w:b/>
          <w:sz w:val="24"/>
        </w:rPr>
      </w:pPr>
      <w:r w:rsidRPr="00280EB0">
        <w:rPr>
          <w:sz w:val="24"/>
        </w:rPr>
        <w:t>（2）</w:t>
      </w:r>
      <w:r w:rsidRPr="00280EB0">
        <w:rPr>
          <w:rFonts w:hint="eastAsia"/>
          <w:sz w:val="24"/>
        </w:rPr>
        <w:t>掌握</w:t>
      </w:r>
      <w:r w:rsidRPr="00280EB0">
        <w:rPr>
          <w:rFonts w:ascii="宋体" w:hAnsi="宋体"/>
          <w:sz w:val="24"/>
        </w:rPr>
        <w:t>网络数据库</w:t>
      </w:r>
      <w:r w:rsidRPr="00280EB0">
        <w:rPr>
          <w:rFonts w:ascii="宋体" w:hAnsi="宋体" w:hint="eastAsia"/>
          <w:sz w:val="24"/>
        </w:rPr>
        <w:t>查找</w:t>
      </w:r>
      <w:r w:rsidRPr="00280EB0">
        <w:rPr>
          <w:rFonts w:ascii="宋体" w:hAnsi="宋体"/>
          <w:sz w:val="24"/>
        </w:rPr>
        <w:t>工具书</w:t>
      </w:r>
      <w:r w:rsidRPr="00280EB0">
        <w:rPr>
          <w:rFonts w:ascii="宋体" w:hAnsi="宋体" w:hint="eastAsia"/>
          <w:sz w:val="24"/>
        </w:rPr>
        <w:t>的方法</w:t>
      </w:r>
      <w:r w:rsidRPr="00280EB0">
        <w:rPr>
          <w:sz w:val="24"/>
        </w:rPr>
        <w:t>。</w:t>
      </w:r>
    </w:p>
    <w:p w14:paraId="24BD1AD8" w14:textId="77777777" w:rsidR="00280EB0" w:rsidRPr="00280EB0" w:rsidRDefault="00280EB0" w:rsidP="00280EB0">
      <w:pPr>
        <w:adjustRightInd w:val="0"/>
        <w:snapToGrid w:val="0"/>
        <w:spacing w:beforeLines="50" w:before="156" w:afterLines="50" w:after="156" w:line="440" w:lineRule="exact"/>
        <w:ind w:firstLineChars="200" w:firstLine="562"/>
        <w:jc w:val="center"/>
        <w:rPr>
          <w:rFonts w:eastAsia="黑体" w:hAnsi="黑体"/>
          <w:b/>
          <w:sz w:val="28"/>
          <w:szCs w:val="28"/>
        </w:rPr>
      </w:pPr>
      <w:r w:rsidRPr="00280EB0">
        <w:rPr>
          <w:rFonts w:eastAsia="黑体" w:hAnsi="黑体"/>
          <w:b/>
          <w:sz w:val="28"/>
          <w:szCs w:val="28"/>
        </w:rPr>
        <w:t>第十章</w:t>
      </w:r>
      <w:r w:rsidRPr="00280EB0">
        <w:rPr>
          <w:rFonts w:eastAsia="黑体" w:hAnsi="黑体"/>
          <w:b/>
          <w:sz w:val="28"/>
          <w:szCs w:val="28"/>
        </w:rPr>
        <w:t xml:space="preserve"> </w:t>
      </w:r>
      <w:r w:rsidRPr="00280EB0">
        <w:rPr>
          <w:rFonts w:eastAsia="黑体" w:hAnsi="黑体" w:hint="eastAsia"/>
          <w:b/>
          <w:sz w:val="28"/>
          <w:szCs w:val="28"/>
        </w:rPr>
        <w:t>科技文献写作</w:t>
      </w:r>
      <w:r w:rsidRPr="00280EB0">
        <w:rPr>
          <w:rFonts w:eastAsia="黑体" w:hAnsi="黑体"/>
          <w:b/>
          <w:sz w:val="28"/>
          <w:szCs w:val="28"/>
        </w:rPr>
        <w:t xml:space="preserve"> </w:t>
      </w:r>
      <w:r w:rsidRPr="00280EB0">
        <w:rPr>
          <w:rFonts w:eastAsia="黑体" w:hAnsi="黑体"/>
          <w:b/>
          <w:sz w:val="28"/>
          <w:szCs w:val="28"/>
        </w:rPr>
        <w:t>（</w:t>
      </w:r>
      <w:r w:rsidRPr="00280EB0">
        <w:rPr>
          <w:rFonts w:eastAsia="黑体" w:hAnsi="黑体" w:hint="eastAsia"/>
          <w:b/>
          <w:sz w:val="28"/>
          <w:szCs w:val="28"/>
        </w:rPr>
        <w:t>2</w:t>
      </w:r>
      <w:r w:rsidRPr="00280EB0">
        <w:rPr>
          <w:rFonts w:eastAsia="黑体" w:hAnsi="黑体"/>
          <w:b/>
          <w:sz w:val="28"/>
          <w:szCs w:val="28"/>
        </w:rPr>
        <w:t>学时）</w:t>
      </w:r>
    </w:p>
    <w:p w14:paraId="05BB9C3A"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【学习目标】</w:t>
      </w:r>
    </w:p>
    <w:p w14:paraId="096502B0"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（1）</w:t>
      </w:r>
      <w:r w:rsidRPr="00280EB0">
        <w:rPr>
          <w:sz w:val="24"/>
        </w:rPr>
        <w:t>、</w:t>
      </w:r>
      <w:r w:rsidRPr="00280EB0">
        <w:rPr>
          <w:rFonts w:hint="eastAsia"/>
          <w:sz w:val="24"/>
        </w:rPr>
        <w:t>熟悉科技论文</w:t>
      </w:r>
      <w:r w:rsidRPr="00280EB0">
        <w:rPr>
          <w:rFonts w:hAnsi="宋体" w:hint="eastAsia"/>
          <w:sz w:val="24"/>
          <w:szCs w:val="24"/>
        </w:rPr>
        <w:t>及文献综述</w:t>
      </w:r>
      <w:r w:rsidRPr="00280EB0">
        <w:rPr>
          <w:rFonts w:hint="eastAsia"/>
          <w:sz w:val="24"/>
        </w:rPr>
        <w:t>的分类和基本结构；</w:t>
      </w:r>
      <w:r w:rsidRPr="00280EB0">
        <w:rPr>
          <w:sz w:val="24"/>
        </w:rPr>
        <w:t>【课程目标1】</w:t>
      </w:r>
    </w:p>
    <w:p w14:paraId="0324D476"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2</w:t>
      </w:r>
      <w:r w:rsidRPr="00280EB0">
        <w:rPr>
          <w:rFonts w:hint="eastAsia"/>
          <w:sz w:val="24"/>
        </w:rPr>
        <w:t>）</w:t>
      </w:r>
      <w:r w:rsidRPr="00280EB0">
        <w:rPr>
          <w:sz w:val="24"/>
        </w:rPr>
        <w:t>、</w:t>
      </w:r>
      <w:r w:rsidRPr="00280EB0">
        <w:rPr>
          <w:rFonts w:hint="eastAsia"/>
          <w:sz w:val="24"/>
        </w:rPr>
        <w:t>掌握科技论文</w:t>
      </w:r>
      <w:r w:rsidRPr="00280EB0">
        <w:rPr>
          <w:rFonts w:hAnsi="宋体" w:hint="eastAsia"/>
          <w:sz w:val="24"/>
          <w:szCs w:val="24"/>
        </w:rPr>
        <w:t>及文献综述</w:t>
      </w:r>
      <w:r w:rsidRPr="00280EB0">
        <w:rPr>
          <w:rFonts w:hint="eastAsia"/>
          <w:sz w:val="24"/>
        </w:rPr>
        <w:t>的</w:t>
      </w:r>
      <w:r w:rsidRPr="00280EB0">
        <w:rPr>
          <w:rFonts w:ascii="宋体" w:hAnsi="宋体" w:cs="Courier New" w:hint="eastAsia"/>
          <w:sz w:val="24"/>
        </w:rPr>
        <w:t>撰写</w:t>
      </w:r>
      <w:r w:rsidRPr="00280EB0">
        <w:rPr>
          <w:rFonts w:ascii="宋体" w:hAnsi="宋体" w:hint="eastAsia"/>
          <w:sz w:val="24"/>
        </w:rPr>
        <w:t>方法。</w:t>
      </w:r>
      <w:r w:rsidRPr="00280EB0">
        <w:rPr>
          <w:sz w:val="24"/>
        </w:rPr>
        <w:t>【课程目标1】</w:t>
      </w:r>
    </w:p>
    <w:p w14:paraId="36F76106" w14:textId="77777777" w:rsidR="00280EB0" w:rsidRPr="00280EB0" w:rsidRDefault="00280EB0" w:rsidP="00280EB0">
      <w:pPr>
        <w:adjustRightInd w:val="0"/>
        <w:snapToGrid w:val="0"/>
        <w:spacing w:line="440" w:lineRule="exact"/>
        <w:ind w:firstLineChars="200" w:firstLine="480"/>
        <w:rPr>
          <w:b/>
          <w:sz w:val="24"/>
        </w:rPr>
      </w:pPr>
      <w:r w:rsidRPr="00280EB0">
        <w:rPr>
          <w:b/>
          <w:sz w:val="24"/>
        </w:rPr>
        <w:t>【学习内容】</w:t>
      </w:r>
    </w:p>
    <w:p w14:paraId="4B51F8D3" w14:textId="77777777" w:rsidR="00280EB0" w:rsidRPr="00280EB0" w:rsidRDefault="00280EB0" w:rsidP="00280EB0">
      <w:pPr>
        <w:widowControl/>
        <w:adjustRightInd w:val="0"/>
        <w:snapToGrid w:val="0"/>
        <w:spacing w:line="440" w:lineRule="exact"/>
        <w:ind w:firstLineChars="200" w:firstLine="480"/>
        <w:jc w:val="left"/>
        <w:rPr>
          <w:rFonts w:ascii="宋体" w:eastAsia="宋体" w:hAnsi="宋体" w:cs="宋体"/>
          <w:color w:val="000000"/>
          <w:kern w:val="0"/>
          <w:sz w:val="24"/>
        </w:rPr>
      </w:pPr>
      <w:r w:rsidRPr="00280EB0">
        <w:rPr>
          <w:rFonts w:ascii="宋体" w:eastAsia="宋体" w:hAnsi="宋体" w:cs="宋体" w:hint="eastAsia"/>
          <w:bCs/>
          <w:color w:val="000000"/>
          <w:kern w:val="0"/>
          <w:sz w:val="24"/>
        </w:rPr>
        <w:t>（1）</w:t>
      </w:r>
      <w:r w:rsidRPr="00280EB0">
        <w:rPr>
          <w:rFonts w:ascii="宋体" w:eastAsia="宋体" w:hAnsi="宋体" w:cs="Courier New" w:hint="eastAsia"/>
          <w:color w:val="000000"/>
          <w:kern w:val="0"/>
          <w:sz w:val="24"/>
        </w:rPr>
        <w:t>科技论文的</w:t>
      </w:r>
      <w:r w:rsidRPr="00280EB0">
        <w:rPr>
          <w:rFonts w:ascii="宋体" w:eastAsia="宋体" w:hAnsi="宋体" w:cs="宋体" w:hint="eastAsia"/>
          <w:bCs/>
          <w:color w:val="000000"/>
          <w:kern w:val="0"/>
          <w:sz w:val="24"/>
        </w:rPr>
        <w:t>分类；</w:t>
      </w:r>
    </w:p>
    <w:p w14:paraId="22C398BC" w14:textId="77777777" w:rsidR="00280EB0" w:rsidRPr="00280EB0" w:rsidRDefault="00280EB0" w:rsidP="00280EB0">
      <w:pPr>
        <w:adjustRightInd w:val="0"/>
        <w:snapToGrid w:val="0"/>
        <w:spacing w:line="440" w:lineRule="exact"/>
        <w:ind w:firstLineChars="200" w:firstLine="480"/>
        <w:rPr>
          <w:rFonts w:ascii="宋体" w:eastAsia="宋体" w:hAnsi="宋体" w:cs="Courier New"/>
          <w:sz w:val="24"/>
        </w:rPr>
      </w:pPr>
      <w:r w:rsidRPr="00280EB0">
        <w:rPr>
          <w:rFonts w:ascii="宋体" w:hAnsi="宋体" w:cs="Courier New" w:hint="eastAsia"/>
          <w:sz w:val="24"/>
        </w:rPr>
        <w:t>（</w:t>
      </w:r>
      <w:r w:rsidRPr="00280EB0">
        <w:rPr>
          <w:rFonts w:ascii="宋体" w:hAnsi="宋体" w:cs="Courier New" w:hint="eastAsia"/>
          <w:sz w:val="24"/>
        </w:rPr>
        <w:t>2</w:t>
      </w:r>
      <w:r w:rsidRPr="00280EB0">
        <w:rPr>
          <w:rFonts w:ascii="宋体" w:hAnsi="宋体" w:cs="Courier New" w:hint="eastAsia"/>
          <w:sz w:val="24"/>
        </w:rPr>
        <w:t>）医药科技论文的</w:t>
      </w:r>
      <w:r w:rsidRPr="00280EB0">
        <w:rPr>
          <w:rFonts w:ascii="宋体" w:hAnsi="宋体" w:hint="eastAsia"/>
          <w:sz w:val="24"/>
        </w:rPr>
        <w:t>基本结构；</w:t>
      </w:r>
    </w:p>
    <w:p w14:paraId="44C73538" w14:textId="77777777" w:rsidR="00280EB0" w:rsidRPr="00280EB0" w:rsidRDefault="00280EB0" w:rsidP="00280EB0">
      <w:pPr>
        <w:adjustRightInd w:val="0"/>
        <w:snapToGrid w:val="0"/>
        <w:spacing w:line="440" w:lineRule="exact"/>
        <w:ind w:firstLineChars="200" w:firstLine="480"/>
        <w:rPr>
          <w:rFonts w:ascii="宋体" w:hAnsi="宋体"/>
          <w:sz w:val="24"/>
        </w:rPr>
      </w:pPr>
      <w:r w:rsidRPr="00280EB0">
        <w:rPr>
          <w:rFonts w:ascii="宋体" w:hAnsi="宋体" w:cs="Courier New" w:hint="eastAsia"/>
          <w:sz w:val="24"/>
        </w:rPr>
        <w:t>（</w:t>
      </w:r>
      <w:r w:rsidRPr="00280EB0">
        <w:rPr>
          <w:rFonts w:ascii="宋体" w:hAnsi="宋体" w:cs="Courier New" w:hint="eastAsia"/>
          <w:sz w:val="24"/>
        </w:rPr>
        <w:t>3</w:t>
      </w:r>
      <w:r w:rsidRPr="00280EB0">
        <w:rPr>
          <w:rFonts w:ascii="宋体" w:hAnsi="宋体" w:cs="Courier New" w:hint="eastAsia"/>
          <w:sz w:val="24"/>
        </w:rPr>
        <w:t>）</w:t>
      </w:r>
      <w:r w:rsidRPr="00280EB0">
        <w:rPr>
          <w:rFonts w:ascii="宋体" w:hAnsi="宋体" w:hint="eastAsia"/>
          <w:sz w:val="24"/>
        </w:rPr>
        <w:t>医药科技论文的</w:t>
      </w:r>
      <w:r w:rsidRPr="00280EB0">
        <w:rPr>
          <w:rFonts w:ascii="宋体" w:hAnsi="宋体" w:cs="Courier New" w:hint="eastAsia"/>
          <w:sz w:val="24"/>
        </w:rPr>
        <w:t>撰写</w:t>
      </w:r>
      <w:r w:rsidRPr="00280EB0">
        <w:rPr>
          <w:rFonts w:ascii="宋体" w:hAnsi="宋体" w:hint="eastAsia"/>
          <w:sz w:val="24"/>
        </w:rPr>
        <w:t>方法；</w:t>
      </w:r>
    </w:p>
    <w:p w14:paraId="295185C7" w14:textId="77777777" w:rsidR="00280EB0" w:rsidRPr="00280EB0" w:rsidRDefault="00280EB0" w:rsidP="00280EB0">
      <w:pPr>
        <w:adjustRightInd w:val="0"/>
        <w:snapToGrid w:val="0"/>
        <w:spacing w:line="440" w:lineRule="exact"/>
        <w:ind w:firstLineChars="200" w:firstLine="480"/>
        <w:rPr>
          <w:rFonts w:ascii="宋体" w:eastAsia="宋体" w:hAnsi="宋体"/>
          <w:sz w:val="24"/>
        </w:rPr>
      </w:pPr>
      <w:r w:rsidRPr="00280EB0">
        <w:rPr>
          <w:rFonts w:ascii="宋体" w:hAnsi="宋体" w:cs="Courier New" w:hint="eastAsia"/>
          <w:sz w:val="24"/>
        </w:rPr>
        <w:t>（</w:t>
      </w:r>
      <w:r w:rsidRPr="00280EB0">
        <w:rPr>
          <w:rFonts w:ascii="宋体" w:hAnsi="宋体" w:cs="Courier New" w:hint="eastAsia"/>
          <w:sz w:val="24"/>
        </w:rPr>
        <w:t>4</w:t>
      </w:r>
      <w:r w:rsidRPr="00280EB0">
        <w:rPr>
          <w:rFonts w:ascii="宋体" w:hAnsi="宋体" w:cs="Courier New" w:hint="eastAsia"/>
          <w:sz w:val="24"/>
        </w:rPr>
        <w:t>）</w:t>
      </w:r>
      <w:r w:rsidRPr="00280EB0">
        <w:rPr>
          <w:rFonts w:ascii="宋体" w:hAnsi="宋体" w:hint="eastAsia"/>
          <w:sz w:val="24"/>
        </w:rPr>
        <w:t>撰写文献综述的目的与作用；</w:t>
      </w:r>
    </w:p>
    <w:p w14:paraId="3785F45E" w14:textId="77777777" w:rsidR="00280EB0" w:rsidRPr="00280EB0" w:rsidRDefault="00280EB0" w:rsidP="00280EB0">
      <w:pPr>
        <w:adjustRightInd w:val="0"/>
        <w:snapToGrid w:val="0"/>
        <w:spacing w:line="440" w:lineRule="exact"/>
        <w:ind w:firstLineChars="200" w:firstLine="480"/>
        <w:rPr>
          <w:rFonts w:ascii="宋体" w:eastAsia="宋体" w:hAnsi="宋体"/>
          <w:sz w:val="24"/>
        </w:rPr>
      </w:pPr>
      <w:r w:rsidRPr="00280EB0">
        <w:rPr>
          <w:rFonts w:ascii="宋体" w:hAnsi="宋体" w:cs="Courier New" w:hint="eastAsia"/>
          <w:sz w:val="24"/>
        </w:rPr>
        <w:t>（</w:t>
      </w:r>
      <w:r w:rsidRPr="00280EB0">
        <w:rPr>
          <w:rFonts w:ascii="宋体" w:hAnsi="宋体" w:cs="Courier New" w:hint="eastAsia"/>
          <w:sz w:val="24"/>
        </w:rPr>
        <w:t>5</w:t>
      </w:r>
      <w:r w:rsidRPr="00280EB0">
        <w:rPr>
          <w:rFonts w:ascii="宋体" w:hAnsi="宋体" w:cs="Courier New" w:hint="eastAsia"/>
          <w:sz w:val="24"/>
        </w:rPr>
        <w:t>）</w:t>
      </w:r>
      <w:r w:rsidRPr="00280EB0">
        <w:rPr>
          <w:rFonts w:ascii="宋体" w:hAnsi="宋体" w:hint="eastAsia"/>
          <w:sz w:val="24"/>
        </w:rPr>
        <w:t>文献综述的写作步骤。</w:t>
      </w:r>
    </w:p>
    <w:p w14:paraId="28FC8228" w14:textId="77777777" w:rsidR="00280EB0" w:rsidRPr="00280EB0" w:rsidRDefault="00280EB0" w:rsidP="00280EB0">
      <w:pPr>
        <w:adjustRightInd w:val="0"/>
        <w:snapToGrid w:val="0"/>
        <w:spacing w:line="440" w:lineRule="exact"/>
        <w:ind w:firstLineChars="200" w:firstLine="480"/>
        <w:rPr>
          <w:b/>
          <w:sz w:val="24"/>
        </w:rPr>
      </w:pPr>
      <w:r w:rsidRPr="00280EB0">
        <w:rPr>
          <w:b/>
          <w:sz w:val="24"/>
        </w:rPr>
        <w:t>【重点】</w:t>
      </w:r>
    </w:p>
    <w:p w14:paraId="7A1A015C" w14:textId="77777777" w:rsidR="00280EB0" w:rsidRPr="00280EB0" w:rsidRDefault="00280EB0" w:rsidP="00280EB0">
      <w:pPr>
        <w:adjustRightInd w:val="0"/>
        <w:snapToGrid w:val="0"/>
        <w:spacing w:line="440" w:lineRule="exact"/>
        <w:ind w:firstLineChars="200" w:firstLine="480"/>
      </w:pPr>
      <w:r w:rsidRPr="00280EB0">
        <w:rPr>
          <w:rFonts w:hAnsi="宋体" w:hint="eastAsia"/>
          <w:sz w:val="24"/>
          <w:szCs w:val="24"/>
        </w:rPr>
        <w:t>科技论文及文献综述的写作方法</w:t>
      </w:r>
      <w:r w:rsidRPr="00280EB0">
        <w:rPr>
          <w:sz w:val="24"/>
        </w:rPr>
        <w:t>。</w:t>
      </w:r>
    </w:p>
    <w:p w14:paraId="52B3158A" w14:textId="77777777" w:rsidR="00280EB0" w:rsidRPr="00280EB0" w:rsidRDefault="00280EB0" w:rsidP="00280EB0">
      <w:pPr>
        <w:adjustRightInd w:val="0"/>
        <w:snapToGrid w:val="0"/>
        <w:spacing w:line="440" w:lineRule="exact"/>
        <w:ind w:firstLineChars="200" w:firstLine="480"/>
        <w:rPr>
          <w:b/>
          <w:sz w:val="24"/>
        </w:rPr>
      </w:pPr>
      <w:r w:rsidRPr="00280EB0">
        <w:rPr>
          <w:b/>
          <w:sz w:val="24"/>
        </w:rPr>
        <w:t>【难点】</w:t>
      </w:r>
    </w:p>
    <w:p w14:paraId="3B4E375C" w14:textId="77777777" w:rsidR="00280EB0" w:rsidRPr="00280EB0" w:rsidRDefault="00280EB0" w:rsidP="00280EB0">
      <w:pPr>
        <w:adjustRightInd w:val="0"/>
        <w:snapToGrid w:val="0"/>
        <w:spacing w:line="440" w:lineRule="exact"/>
        <w:ind w:firstLineChars="200" w:firstLine="480"/>
        <w:rPr>
          <w:sz w:val="24"/>
        </w:rPr>
      </w:pPr>
      <w:r w:rsidRPr="00280EB0">
        <w:rPr>
          <w:rFonts w:hAnsi="宋体" w:hint="eastAsia"/>
          <w:sz w:val="24"/>
          <w:szCs w:val="24"/>
        </w:rPr>
        <w:t>科技论文及文献综述的写作</w:t>
      </w:r>
      <w:r w:rsidRPr="00280EB0">
        <w:rPr>
          <w:sz w:val="24"/>
        </w:rPr>
        <w:t>。</w:t>
      </w:r>
    </w:p>
    <w:p w14:paraId="42AE914C" w14:textId="77777777" w:rsidR="00280EB0" w:rsidRPr="00280EB0" w:rsidRDefault="00280EB0" w:rsidP="00280EB0">
      <w:pPr>
        <w:adjustRightInd w:val="0"/>
        <w:snapToGrid w:val="0"/>
        <w:spacing w:line="440" w:lineRule="exact"/>
        <w:ind w:firstLineChars="200" w:firstLine="480"/>
        <w:rPr>
          <w:szCs w:val="21"/>
        </w:rPr>
      </w:pPr>
      <w:r w:rsidRPr="00280EB0">
        <w:rPr>
          <w:rFonts w:hAnsi="宋体"/>
          <w:b/>
          <w:bCs/>
          <w:sz w:val="24"/>
        </w:rPr>
        <w:t>【教学方法】</w:t>
      </w:r>
    </w:p>
    <w:p w14:paraId="3E08F863"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w:t>
      </w:r>
      <w:r w:rsidRPr="00280EB0">
        <w:rPr>
          <w:sz w:val="24"/>
        </w:rPr>
        <w:t>1</w:t>
      </w:r>
      <w:r w:rsidRPr="00280EB0">
        <w:rPr>
          <w:rFonts w:hint="eastAsia"/>
          <w:sz w:val="24"/>
        </w:rPr>
        <w:t>）</w:t>
      </w:r>
      <w:r w:rsidRPr="00280EB0">
        <w:rPr>
          <w:sz w:val="24"/>
        </w:rPr>
        <w:t>、</w:t>
      </w:r>
      <w:r w:rsidRPr="00280EB0">
        <w:rPr>
          <w:rFonts w:hAnsi="宋体"/>
          <w:sz w:val="24"/>
        </w:rPr>
        <w:t>通过多媒体课件和传统教学相结合，阐明课程与教学基本原理，丰富学生课程与教学的基本知识结构，培养学生的职业规范；</w:t>
      </w:r>
    </w:p>
    <w:p w14:paraId="792DB764" w14:textId="77777777" w:rsidR="00280EB0" w:rsidRPr="00280EB0" w:rsidRDefault="00280EB0" w:rsidP="00280EB0">
      <w:pPr>
        <w:adjustRightInd w:val="0"/>
        <w:snapToGrid w:val="0"/>
        <w:spacing w:line="440" w:lineRule="exact"/>
        <w:ind w:firstLineChars="200" w:firstLine="480"/>
        <w:rPr>
          <w:rFonts w:hAnsi="宋体"/>
          <w:sz w:val="24"/>
        </w:rPr>
      </w:pPr>
      <w:r w:rsidRPr="00280EB0">
        <w:rPr>
          <w:rFonts w:hint="eastAsia"/>
          <w:sz w:val="24"/>
        </w:rPr>
        <w:t>（</w:t>
      </w:r>
      <w:r w:rsidRPr="00280EB0">
        <w:rPr>
          <w:sz w:val="24"/>
        </w:rPr>
        <w:t>2</w:t>
      </w:r>
      <w:r w:rsidRPr="00280EB0">
        <w:rPr>
          <w:rFonts w:hint="eastAsia"/>
          <w:sz w:val="24"/>
        </w:rPr>
        <w:t>）</w:t>
      </w:r>
      <w:r w:rsidRPr="00280EB0">
        <w:rPr>
          <w:rFonts w:hAnsi="宋体"/>
          <w:sz w:val="24"/>
        </w:rPr>
        <w:t>、采用课前学习课堂汇报的方法，通过安排学生提前预习，培养学生自主学习、独立思考的的精神，强化学生对知识学习的应用意识，提升学生的专业技能。</w:t>
      </w:r>
    </w:p>
    <w:p w14:paraId="69E177D4" w14:textId="77777777" w:rsidR="00280EB0" w:rsidRPr="00280EB0" w:rsidRDefault="00280EB0" w:rsidP="00280EB0">
      <w:pPr>
        <w:adjustRightInd w:val="0"/>
        <w:snapToGrid w:val="0"/>
        <w:spacing w:line="440" w:lineRule="exact"/>
        <w:ind w:firstLineChars="200" w:firstLine="480"/>
        <w:rPr>
          <w:b/>
          <w:bCs/>
          <w:sz w:val="24"/>
        </w:rPr>
      </w:pPr>
      <w:r w:rsidRPr="00280EB0">
        <w:rPr>
          <w:b/>
          <w:bCs/>
          <w:sz w:val="24"/>
        </w:rPr>
        <w:t>【复习思考】</w:t>
      </w:r>
    </w:p>
    <w:p w14:paraId="09BEEDA4" w14:textId="77777777" w:rsidR="00280EB0" w:rsidRPr="00280EB0" w:rsidRDefault="00280EB0" w:rsidP="00280EB0">
      <w:pPr>
        <w:adjustRightInd w:val="0"/>
        <w:snapToGrid w:val="0"/>
        <w:spacing w:line="440" w:lineRule="exact"/>
        <w:ind w:firstLineChars="200" w:firstLine="480"/>
        <w:rPr>
          <w:sz w:val="24"/>
        </w:rPr>
      </w:pPr>
      <w:r w:rsidRPr="00280EB0">
        <w:rPr>
          <w:rFonts w:hint="eastAsia"/>
          <w:sz w:val="24"/>
        </w:rPr>
        <w:t>（1）</w:t>
      </w:r>
      <w:r w:rsidRPr="00280EB0">
        <w:rPr>
          <w:sz w:val="24"/>
        </w:rPr>
        <w:t>、</w:t>
      </w:r>
      <w:r w:rsidRPr="00280EB0">
        <w:rPr>
          <w:rFonts w:hint="eastAsia"/>
          <w:sz w:val="24"/>
        </w:rPr>
        <w:t>熟悉科技论文</w:t>
      </w:r>
      <w:r w:rsidRPr="00280EB0">
        <w:rPr>
          <w:rFonts w:hAnsi="宋体" w:hint="eastAsia"/>
          <w:sz w:val="24"/>
          <w:szCs w:val="24"/>
        </w:rPr>
        <w:t>及文献综述</w:t>
      </w:r>
      <w:r w:rsidRPr="00280EB0">
        <w:rPr>
          <w:rFonts w:hint="eastAsia"/>
          <w:sz w:val="24"/>
        </w:rPr>
        <w:t>的分类和基本结构；</w:t>
      </w:r>
    </w:p>
    <w:p w14:paraId="7CAF5616" w14:textId="77777777" w:rsidR="00280EB0" w:rsidRPr="00280EB0" w:rsidRDefault="00280EB0" w:rsidP="00280EB0">
      <w:pPr>
        <w:adjustRightInd w:val="0"/>
        <w:snapToGrid w:val="0"/>
        <w:spacing w:line="440" w:lineRule="exact"/>
        <w:ind w:firstLineChars="200" w:firstLine="480"/>
        <w:rPr>
          <w:color w:val="FF0000"/>
          <w:sz w:val="24"/>
        </w:rPr>
      </w:pPr>
      <w:r w:rsidRPr="00280EB0">
        <w:rPr>
          <w:rFonts w:hint="eastAsia"/>
          <w:sz w:val="24"/>
        </w:rPr>
        <w:t>（</w:t>
      </w:r>
      <w:r w:rsidRPr="00280EB0">
        <w:rPr>
          <w:sz w:val="24"/>
        </w:rPr>
        <w:t>2</w:t>
      </w:r>
      <w:r w:rsidRPr="00280EB0">
        <w:rPr>
          <w:rFonts w:hint="eastAsia"/>
          <w:sz w:val="24"/>
        </w:rPr>
        <w:t>）</w:t>
      </w:r>
      <w:r w:rsidRPr="00280EB0">
        <w:rPr>
          <w:sz w:val="24"/>
        </w:rPr>
        <w:t>、</w:t>
      </w:r>
      <w:r w:rsidRPr="00280EB0">
        <w:rPr>
          <w:rFonts w:hint="eastAsia"/>
          <w:sz w:val="24"/>
        </w:rPr>
        <w:t>掌握科技论文</w:t>
      </w:r>
      <w:r w:rsidRPr="00280EB0">
        <w:rPr>
          <w:rFonts w:hAnsi="宋体" w:hint="eastAsia"/>
          <w:sz w:val="24"/>
          <w:szCs w:val="24"/>
        </w:rPr>
        <w:t>及文献综述</w:t>
      </w:r>
      <w:r w:rsidRPr="00280EB0">
        <w:rPr>
          <w:rFonts w:hint="eastAsia"/>
          <w:sz w:val="24"/>
        </w:rPr>
        <w:t>的</w:t>
      </w:r>
      <w:r w:rsidRPr="00280EB0">
        <w:rPr>
          <w:rFonts w:ascii="宋体" w:hAnsi="宋体" w:cs="Courier New" w:hint="eastAsia"/>
          <w:sz w:val="24"/>
        </w:rPr>
        <w:t>撰写</w:t>
      </w:r>
      <w:r w:rsidRPr="00280EB0">
        <w:rPr>
          <w:rFonts w:ascii="宋体" w:hAnsi="宋体" w:hint="eastAsia"/>
          <w:sz w:val="24"/>
        </w:rPr>
        <w:t>方法。</w:t>
      </w:r>
    </w:p>
    <w:p w14:paraId="6D867BF5" w14:textId="77777777" w:rsidR="00280EB0" w:rsidRPr="00280EB0" w:rsidRDefault="00280EB0" w:rsidP="00280EB0">
      <w:pPr>
        <w:adjustRightInd w:val="0"/>
        <w:snapToGrid w:val="0"/>
        <w:spacing w:beforeLines="50" w:before="156" w:afterLines="50" w:after="156" w:line="440" w:lineRule="exact"/>
        <w:jc w:val="center"/>
        <w:rPr>
          <w:rFonts w:eastAsia="仿宋"/>
          <w:sz w:val="24"/>
        </w:rPr>
      </w:pPr>
      <w:r w:rsidRPr="00280EB0">
        <w:rPr>
          <w:color w:val="0000FF"/>
          <w:sz w:val="24"/>
        </w:rPr>
        <w:t xml:space="preserve"> </w:t>
      </w:r>
      <w:r w:rsidRPr="00280EB0">
        <w:rPr>
          <w:rFonts w:eastAsia="黑体"/>
          <w:sz w:val="28"/>
          <w:szCs w:val="28"/>
        </w:rPr>
        <w:t>（二）课程学习内容与课程学习目标的对应关系</w:t>
      </w:r>
    </w:p>
    <w:tbl>
      <w:tblPr>
        <w:tblW w:w="95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63"/>
        <w:gridCol w:w="2650"/>
        <w:gridCol w:w="1603"/>
        <w:gridCol w:w="1214"/>
      </w:tblGrid>
      <w:tr w:rsidR="00280EB0" w:rsidRPr="00280EB0" w14:paraId="7E6A1CA3" w14:textId="77777777" w:rsidTr="00401EB4">
        <w:trPr>
          <w:trHeight w:val="500"/>
          <w:jc w:val="center"/>
        </w:trPr>
        <w:tc>
          <w:tcPr>
            <w:tcW w:w="4063" w:type="dxa"/>
            <w:vAlign w:val="center"/>
          </w:tcPr>
          <w:p w14:paraId="5B4E4A7B" w14:textId="77777777" w:rsidR="00280EB0" w:rsidRPr="00280EB0" w:rsidRDefault="00280EB0" w:rsidP="00280EB0">
            <w:pPr>
              <w:adjustRightInd w:val="0"/>
              <w:snapToGrid w:val="0"/>
              <w:spacing w:line="360" w:lineRule="auto"/>
              <w:jc w:val="center"/>
              <w:rPr>
                <w:b/>
                <w:bCs/>
                <w:sz w:val="24"/>
              </w:rPr>
            </w:pPr>
            <w:r w:rsidRPr="00280EB0">
              <w:rPr>
                <w:b/>
                <w:bCs/>
                <w:sz w:val="24"/>
              </w:rPr>
              <w:t>课程学习内容</w:t>
            </w:r>
          </w:p>
        </w:tc>
        <w:tc>
          <w:tcPr>
            <w:tcW w:w="2650" w:type="dxa"/>
            <w:vAlign w:val="center"/>
          </w:tcPr>
          <w:p w14:paraId="658C40D9" w14:textId="77777777" w:rsidR="00280EB0" w:rsidRPr="00280EB0" w:rsidRDefault="00280EB0" w:rsidP="00280EB0">
            <w:pPr>
              <w:adjustRightInd w:val="0"/>
              <w:snapToGrid w:val="0"/>
              <w:spacing w:line="360" w:lineRule="auto"/>
              <w:jc w:val="center"/>
              <w:rPr>
                <w:b/>
                <w:bCs/>
                <w:sz w:val="24"/>
              </w:rPr>
            </w:pPr>
            <w:r w:rsidRPr="00280EB0">
              <w:rPr>
                <w:b/>
                <w:bCs/>
                <w:sz w:val="24"/>
              </w:rPr>
              <w:t>教学方法</w:t>
            </w:r>
          </w:p>
        </w:tc>
        <w:tc>
          <w:tcPr>
            <w:tcW w:w="1603" w:type="dxa"/>
            <w:vAlign w:val="center"/>
          </w:tcPr>
          <w:p w14:paraId="50A0C1D0" w14:textId="77777777" w:rsidR="00280EB0" w:rsidRPr="00280EB0" w:rsidRDefault="00280EB0" w:rsidP="00280EB0">
            <w:pPr>
              <w:adjustRightInd w:val="0"/>
              <w:snapToGrid w:val="0"/>
              <w:spacing w:line="360" w:lineRule="auto"/>
              <w:jc w:val="center"/>
              <w:rPr>
                <w:b/>
                <w:bCs/>
                <w:sz w:val="24"/>
              </w:rPr>
            </w:pPr>
            <w:r w:rsidRPr="00280EB0">
              <w:rPr>
                <w:b/>
                <w:bCs/>
                <w:sz w:val="24"/>
              </w:rPr>
              <w:t>课程目标</w:t>
            </w:r>
          </w:p>
        </w:tc>
        <w:tc>
          <w:tcPr>
            <w:tcW w:w="1214" w:type="dxa"/>
            <w:vAlign w:val="center"/>
          </w:tcPr>
          <w:p w14:paraId="42382181" w14:textId="77777777" w:rsidR="00280EB0" w:rsidRPr="00280EB0" w:rsidRDefault="00280EB0" w:rsidP="00280EB0">
            <w:pPr>
              <w:adjustRightInd w:val="0"/>
              <w:snapToGrid w:val="0"/>
              <w:spacing w:line="360" w:lineRule="auto"/>
              <w:jc w:val="center"/>
              <w:rPr>
                <w:b/>
                <w:bCs/>
                <w:sz w:val="24"/>
              </w:rPr>
            </w:pPr>
            <w:r w:rsidRPr="00280EB0">
              <w:rPr>
                <w:b/>
                <w:bCs/>
                <w:sz w:val="24"/>
              </w:rPr>
              <w:t>学时安排</w:t>
            </w:r>
          </w:p>
        </w:tc>
      </w:tr>
      <w:tr w:rsidR="00280EB0" w:rsidRPr="00280EB0" w14:paraId="711862A7" w14:textId="77777777" w:rsidTr="00401EB4">
        <w:trPr>
          <w:trHeight w:val="514"/>
          <w:jc w:val="center"/>
        </w:trPr>
        <w:tc>
          <w:tcPr>
            <w:tcW w:w="4063" w:type="dxa"/>
            <w:vAlign w:val="center"/>
          </w:tcPr>
          <w:p w14:paraId="47D9A40F" w14:textId="77777777" w:rsidR="00280EB0" w:rsidRPr="00280EB0" w:rsidRDefault="00280EB0" w:rsidP="00280EB0">
            <w:pPr>
              <w:adjustRightInd w:val="0"/>
              <w:snapToGrid w:val="0"/>
              <w:spacing w:line="360" w:lineRule="auto"/>
              <w:jc w:val="center"/>
              <w:rPr>
                <w:sz w:val="24"/>
              </w:rPr>
            </w:pPr>
            <w:r w:rsidRPr="00280EB0">
              <w:rPr>
                <w:sz w:val="24"/>
              </w:rPr>
              <w:lastRenderedPageBreak/>
              <w:t>第一章   </w:t>
            </w:r>
            <w:r w:rsidRPr="00280EB0">
              <w:rPr>
                <w:rFonts w:ascii="宋体" w:hAnsi="宋体" w:hint="eastAsia"/>
                <w:bCs/>
                <w:sz w:val="24"/>
              </w:rPr>
              <w:t>文献检索</w:t>
            </w:r>
            <w:r w:rsidRPr="00280EB0">
              <w:rPr>
                <w:rFonts w:ascii="宋体" w:hAnsi="宋体"/>
                <w:bCs/>
                <w:sz w:val="24"/>
              </w:rPr>
              <w:t>基础知识</w:t>
            </w:r>
          </w:p>
        </w:tc>
        <w:tc>
          <w:tcPr>
            <w:tcW w:w="2650" w:type="dxa"/>
            <w:vAlign w:val="center"/>
          </w:tcPr>
          <w:p w14:paraId="03779D42" w14:textId="77777777" w:rsidR="00280EB0" w:rsidRPr="00280EB0" w:rsidRDefault="00280EB0" w:rsidP="00280EB0">
            <w:pPr>
              <w:adjustRightInd w:val="0"/>
              <w:snapToGrid w:val="0"/>
              <w:spacing w:line="360" w:lineRule="auto"/>
              <w:jc w:val="center"/>
              <w:rPr>
                <w:sz w:val="24"/>
              </w:rPr>
            </w:pPr>
            <w:r w:rsidRPr="00280EB0">
              <w:rPr>
                <w:sz w:val="24"/>
              </w:rPr>
              <w:t>讲授法、课堂汇报</w:t>
            </w:r>
          </w:p>
        </w:tc>
        <w:tc>
          <w:tcPr>
            <w:tcW w:w="1603" w:type="dxa"/>
            <w:vAlign w:val="center"/>
          </w:tcPr>
          <w:p w14:paraId="1ED89D3C" w14:textId="77777777" w:rsidR="00280EB0" w:rsidRPr="00280EB0" w:rsidRDefault="00280EB0" w:rsidP="00280EB0">
            <w:pPr>
              <w:adjustRightInd w:val="0"/>
              <w:snapToGrid w:val="0"/>
              <w:spacing w:line="360" w:lineRule="auto"/>
              <w:jc w:val="center"/>
              <w:rPr>
                <w:sz w:val="24"/>
              </w:rPr>
            </w:pPr>
            <w:r w:rsidRPr="00280EB0">
              <w:rPr>
                <w:sz w:val="24"/>
              </w:rPr>
              <w:t>课程目标1</w:t>
            </w:r>
          </w:p>
        </w:tc>
        <w:tc>
          <w:tcPr>
            <w:tcW w:w="1214" w:type="dxa"/>
            <w:vAlign w:val="center"/>
          </w:tcPr>
          <w:p w14:paraId="7714B95F" w14:textId="77777777" w:rsidR="00280EB0" w:rsidRPr="00280EB0" w:rsidRDefault="00280EB0" w:rsidP="00280EB0">
            <w:pPr>
              <w:adjustRightInd w:val="0"/>
              <w:snapToGrid w:val="0"/>
              <w:spacing w:line="360" w:lineRule="auto"/>
              <w:jc w:val="center"/>
              <w:rPr>
                <w:sz w:val="24"/>
              </w:rPr>
            </w:pPr>
            <w:r w:rsidRPr="00280EB0">
              <w:rPr>
                <w:rFonts w:hint="eastAsia"/>
                <w:sz w:val="24"/>
              </w:rPr>
              <w:t>1</w:t>
            </w:r>
            <w:r w:rsidRPr="00280EB0">
              <w:rPr>
                <w:sz w:val="24"/>
              </w:rPr>
              <w:t>学时</w:t>
            </w:r>
          </w:p>
        </w:tc>
      </w:tr>
      <w:tr w:rsidR="00280EB0" w:rsidRPr="00280EB0" w14:paraId="7E252D2B" w14:textId="77777777" w:rsidTr="00401EB4">
        <w:trPr>
          <w:trHeight w:val="90"/>
          <w:jc w:val="center"/>
        </w:trPr>
        <w:tc>
          <w:tcPr>
            <w:tcW w:w="4063" w:type="dxa"/>
            <w:vAlign w:val="center"/>
          </w:tcPr>
          <w:p w14:paraId="4F8D854C" w14:textId="77777777" w:rsidR="00280EB0" w:rsidRPr="00280EB0" w:rsidRDefault="00280EB0" w:rsidP="00280EB0">
            <w:pPr>
              <w:adjustRightInd w:val="0"/>
              <w:snapToGrid w:val="0"/>
              <w:spacing w:line="360" w:lineRule="auto"/>
              <w:jc w:val="center"/>
              <w:rPr>
                <w:sz w:val="24"/>
              </w:rPr>
            </w:pPr>
            <w:r w:rsidRPr="00280EB0">
              <w:rPr>
                <w:sz w:val="24"/>
              </w:rPr>
              <w:t xml:space="preserve">第二章 </w:t>
            </w:r>
            <w:r w:rsidRPr="00280EB0">
              <w:rPr>
                <w:rFonts w:ascii="宋体" w:hAnsi="宋体"/>
                <w:sz w:val="24"/>
              </w:rPr>
              <w:t>期刊</w:t>
            </w:r>
          </w:p>
        </w:tc>
        <w:tc>
          <w:tcPr>
            <w:tcW w:w="2650" w:type="dxa"/>
            <w:vAlign w:val="center"/>
          </w:tcPr>
          <w:p w14:paraId="033F8C5B" w14:textId="77777777" w:rsidR="00280EB0" w:rsidRPr="00280EB0" w:rsidRDefault="00280EB0" w:rsidP="00280EB0">
            <w:pPr>
              <w:adjustRightInd w:val="0"/>
              <w:snapToGrid w:val="0"/>
              <w:spacing w:line="360" w:lineRule="auto"/>
              <w:jc w:val="center"/>
              <w:rPr>
                <w:sz w:val="24"/>
              </w:rPr>
            </w:pPr>
            <w:r w:rsidRPr="00280EB0">
              <w:rPr>
                <w:sz w:val="24"/>
              </w:rPr>
              <w:t>讲授法、探究式教学法</w:t>
            </w:r>
          </w:p>
        </w:tc>
        <w:tc>
          <w:tcPr>
            <w:tcW w:w="1603" w:type="dxa"/>
            <w:vAlign w:val="center"/>
          </w:tcPr>
          <w:p w14:paraId="37F82712" w14:textId="77777777" w:rsidR="00280EB0" w:rsidRPr="00280EB0" w:rsidRDefault="00280EB0" w:rsidP="00280EB0">
            <w:pPr>
              <w:adjustRightInd w:val="0"/>
              <w:snapToGrid w:val="0"/>
              <w:spacing w:line="360" w:lineRule="auto"/>
              <w:jc w:val="center"/>
              <w:rPr>
                <w:rFonts w:eastAsia="宋体"/>
                <w:sz w:val="24"/>
              </w:rPr>
            </w:pPr>
            <w:r w:rsidRPr="00280EB0">
              <w:rPr>
                <w:sz w:val="24"/>
              </w:rPr>
              <w:t>课程目标</w:t>
            </w:r>
            <w:r w:rsidRPr="00280EB0">
              <w:rPr>
                <w:rFonts w:hint="eastAsia"/>
                <w:sz w:val="24"/>
              </w:rPr>
              <w:t>2</w:t>
            </w:r>
          </w:p>
        </w:tc>
        <w:tc>
          <w:tcPr>
            <w:tcW w:w="1214" w:type="dxa"/>
            <w:vAlign w:val="center"/>
          </w:tcPr>
          <w:p w14:paraId="45FFB73B" w14:textId="77777777" w:rsidR="00280EB0" w:rsidRPr="00280EB0" w:rsidRDefault="00280EB0" w:rsidP="00280EB0">
            <w:pPr>
              <w:adjustRightInd w:val="0"/>
              <w:snapToGrid w:val="0"/>
              <w:spacing w:line="360" w:lineRule="auto"/>
              <w:jc w:val="center"/>
              <w:rPr>
                <w:sz w:val="24"/>
              </w:rPr>
            </w:pPr>
            <w:r w:rsidRPr="00280EB0">
              <w:rPr>
                <w:rFonts w:hint="eastAsia"/>
                <w:sz w:val="24"/>
              </w:rPr>
              <w:t>2</w:t>
            </w:r>
            <w:r w:rsidRPr="00280EB0">
              <w:rPr>
                <w:sz w:val="24"/>
              </w:rPr>
              <w:t>学时</w:t>
            </w:r>
          </w:p>
        </w:tc>
      </w:tr>
      <w:tr w:rsidR="00280EB0" w:rsidRPr="00280EB0" w14:paraId="298786FC" w14:textId="77777777" w:rsidTr="00401EB4">
        <w:trPr>
          <w:jc w:val="center"/>
        </w:trPr>
        <w:tc>
          <w:tcPr>
            <w:tcW w:w="4063" w:type="dxa"/>
            <w:vAlign w:val="center"/>
          </w:tcPr>
          <w:p w14:paraId="7342C98C" w14:textId="77777777" w:rsidR="00280EB0" w:rsidRPr="00280EB0" w:rsidRDefault="00280EB0" w:rsidP="00280EB0">
            <w:pPr>
              <w:adjustRightInd w:val="0"/>
              <w:snapToGrid w:val="0"/>
              <w:spacing w:line="360" w:lineRule="auto"/>
              <w:jc w:val="center"/>
              <w:rPr>
                <w:sz w:val="24"/>
              </w:rPr>
            </w:pPr>
            <w:r w:rsidRPr="00280EB0">
              <w:rPr>
                <w:sz w:val="24"/>
              </w:rPr>
              <w:t xml:space="preserve">第三章 </w:t>
            </w:r>
            <w:r w:rsidRPr="00280EB0">
              <w:rPr>
                <w:rFonts w:ascii="宋体" w:hAnsi="宋体" w:hint="eastAsia"/>
                <w:sz w:val="24"/>
              </w:rPr>
              <w:t>中国药学文摘</w:t>
            </w:r>
          </w:p>
        </w:tc>
        <w:tc>
          <w:tcPr>
            <w:tcW w:w="2650" w:type="dxa"/>
            <w:vAlign w:val="center"/>
          </w:tcPr>
          <w:p w14:paraId="643AF4AC" w14:textId="77777777" w:rsidR="00280EB0" w:rsidRPr="00280EB0" w:rsidRDefault="00280EB0" w:rsidP="00280EB0">
            <w:pPr>
              <w:adjustRightInd w:val="0"/>
              <w:snapToGrid w:val="0"/>
              <w:spacing w:line="360" w:lineRule="auto"/>
              <w:jc w:val="center"/>
              <w:rPr>
                <w:sz w:val="24"/>
              </w:rPr>
            </w:pPr>
            <w:r w:rsidRPr="00280EB0">
              <w:rPr>
                <w:sz w:val="24"/>
              </w:rPr>
              <w:t>讲授法、类比式教学法</w:t>
            </w:r>
          </w:p>
        </w:tc>
        <w:tc>
          <w:tcPr>
            <w:tcW w:w="1603" w:type="dxa"/>
            <w:vAlign w:val="center"/>
          </w:tcPr>
          <w:p w14:paraId="44C94B38" w14:textId="77777777" w:rsidR="00280EB0" w:rsidRPr="00280EB0" w:rsidRDefault="00280EB0" w:rsidP="00280EB0">
            <w:pPr>
              <w:adjustRightInd w:val="0"/>
              <w:snapToGrid w:val="0"/>
              <w:spacing w:line="360" w:lineRule="auto"/>
              <w:jc w:val="center"/>
              <w:rPr>
                <w:rFonts w:eastAsia="宋体"/>
                <w:sz w:val="24"/>
              </w:rPr>
            </w:pPr>
            <w:r w:rsidRPr="00280EB0">
              <w:rPr>
                <w:sz w:val="24"/>
              </w:rPr>
              <w:t>课程目标</w:t>
            </w:r>
            <w:r w:rsidRPr="00280EB0">
              <w:rPr>
                <w:rFonts w:hint="eastAsia"/>
                <w:sz w:val="24"/>
              </w:rPr>
              <w:t>3</w:t>
            </w:r>
          </w:p>
        </w:tc>
        <w:tc>
          <w:tcPr>
            <w:tcW w:w="1214" w:type="dxa"/>
            <w:vAlign w:val="center"/>
          </w:tcPr>
          <w:p w14:paraId="795769EC" w14:textId="77777777" w:rsidR="00280EB0" w:rsidRPr="00280EB0" w:rsidRDefault="00280EB0" w:rsidP="00280EB0">
            <w:pPr>
              <w:adjustRightInd w:val="0"/>
              <w:snapToGrid w:val="0"/>
              <w:spacing w:line="360" w:lineRule="auto"/>
              <w:jc w:val="center"/>
              <w:rPr>
                <w:sz w:val="24"/>
              </w:rPr>
            </w:pPr>
            <w:r w:rsidRPr="00280EB0">
              <w:rPr>
                <w:rFonts w:hint="eastAsia"/>
                <w:sz w:val="24"/>
              </w:rPr>
              <w:t>2</w:t>
            </w:r>
            <w:r w:rsidRPr="00280EB0">
              <w:rPr>
                <w:sz w:val="24"/>
              </w:rPr>
              <w:t>学时</w:t>
            </w:r>
          </w:p>
        </w:tc>
      </w:tr>
      <w:tr w:rsidR="00280EB0" w:rsidRPr="00280EB0" w14:paraId="0F4B6183" w14:textId="77777777" w:rsidTr="00401EB4">
        <w:trPr>
          <w:jc w:val="center"/>
        </w:trPr>
        <w:tc>
          <w:tcPr>
            <w:tcW w:w="4063" w:type="dxa"/>
            <w:vAlign w:val="center"/>
          </w:tcPr>
          <w:p w14:paraId="4F523BF3" w14:textId="77777777" w:rsidR="00280EB0" w:rsidRPr="00280EB0" w:rsidRDefault="00280EB0" w:rsidP="00280EB0">
            <w:pPr>
              <w:adjustRightInd w:val="0"/>
              <w:snapToGrid w:val="0"/>
              <w:spacing w:line="360" w:lineRule="auto"/>
              <w:jc w:val="center"/>
              <w:rPr>
                <w:sz w:val="24"/>
              </w:rPr>
            </w:pPr>
            <w:r w:rsidRPr="00280EB0">
              <w:rPr>
                <w:sz w:val="24"/>
              </w:rPr>
              <w:t xml:space="preserve">第四章 </w:t>
            </w:r>
            <w:r w:rsidRPr="00280EB0">
              <w:rPr>
                <w:rFonts w:ascii="宋体" w:hAnsi="宋体"/>
                <w:sz w:val="24"/>
              </w:rPr>
              <w:t>美国化学文摘</w:t>
            </w:r>
          </w:p>
        </w:tc>
        <w:tc>
          <w:tcPr>
            <w:tcW w:w="2650" w:type="dxa"/>
            <w:vAlign w:val="center"/>
          </w:tcPr>
          <w:p w14:paraId="20D2C148" w14:textId="77777777" w:rsidR="00280EB0" w:rsidRPr="00280EB0" w:rsidRDefault="00280EB0" w:rsidP="00280EB0">
            <w:pPr>
              <w:adjustRightInd w:val="0"/>
              <w:snapToGrid w:val="0"/>
              <w:spacing w:line="360" w:lineRule="auto"/>
              <w:jc w:val="center"/>
              <w:rPr>
                <w:sz w:val="24"/>
              </w:rPr>
            </w:pPr>
            <w:r w:rsidRPr="00280EB0">
              <w:rPr>
                <w:sz w:val="24"/>
              </w:rPr>
              <w:t>讲授法</w:t>
            </w:r>
          </w:p>
        </w:tc>
        <w:tc>
          <w:tcPr>
            <w:tcW w:w="1603" w:type="dxa"/>
            <w:vAlign w:val="center"/>
          </w:tcPr>
          <w:p w14:paraId="504D9F21" w14:textId="77777777" w:rsidR="00280EB0" w:rsidRPr="00280EB0" w:rsidRDefault="00280EB0" w:rsidP="00280EB0">
            <w:pPr>
              <w:adjustRightInd w:val="0"/>
              <w:snapToGrid w:val="0"/>
              <w:spacing w:line="360" w:lineRule="auto"/>
              <w:jc w:val="center"/>
              <w:rPr>
                <w:sz w:val="24"/>
              </w:rPr>
            </w:pPr>
            <w:r w:rsidRPr="00280EB0">
              <w:rPr>
                <w:sz w:val="24"/>
              </w:rPr>
              <w:t>课程目标1</w:t>
            </w:r>
          </w:p>
        </w:tc>
        <w:tc>
          <w:tcPr>
            <w:tcW w:w="1214" w:type="dxa"/>
            <w:vAlign w:val="center"/>
          </w:tcPr>
          <w:p w14:paraId="4CDE82C3" w14:textId="77777777" w:rsidR="00280EB0" w:rsidRPr="00280EB0" w:rsidRDefault="00280EB0" w:rsidP="00280EB0">
            <w:pPr>
              <w:adjustRightInd w:val="0"/>
              <w:snapToGrid w:val="0"/>
              <w:spacing w:line="360" w:lineRule="auto"/>
              <w:jc w:val="center"/>
              <w:rPr>
                <w:sz w:val="24"/>
              </w:rPr>
            </w:pPr>
            <w:r w:rsidRPr="00280EB0">
              <w:rPr>
                <w:sz w:val="24"/>
              </w:rPr>
              <w:t>2学时</w:t>
            </w:r>
          </w:p>
        </w:tc>
      </w:tr>
      <w:tr w:rsidR="00280EB0" w:rsidRPr="00280EB0" w14:paraId="3DB26215" w14:textId="77777777" w:rsidTr="00401EB4">
        <w:trPr>
          <w:jc w:val="center"/>
        </w:trPr>
        <w:tc>
          <w:tcPr>
            <w:tcW w:w="4063" w:type="dxa"/>
            <w:vAlign w:val="center"/>
          </w:tcPr>
          <w:p w14:paraId="59E89CEE" w14:textId="77777777" w:rsidR="00280EB0" w:rsidRPr="00280EB0" w:rsidRDefault="00280EB0" w:rsidP="00280EB0">
            <w:pPr>
              <w:adjustRightInd w:val="0"/>
              <w:snapToGrid w:val="0"/>
              <w:spacing w:line="360" w:lineRule="auto"/>
              <w:jc w:val="center"/>
              <w:rPr>
                <w:sz w:val="24"/>
              </w:rPr>
            </w:pPr>
            <w:r w:rsidRPr="00280EB0">
              <w:rPr>
                <w:sz w:val="24"/>
              </w:rPr>
              <w:t xml:space="preserve">第五章 </w:t>
            </w:r>
            <w:r w:rsidRPr="00280EB0">
              <w:rPr>
                <w:rFonts w:ascii="宋体" w:hAnsi="宋体" w:hint="eastAsia"/>
                <w:sz w:val="24"/>
              </w:rPr>
              <w:t>专利文献及其检索</w:t>
            </w:r>
          </w:p>
        </w:tc>
        <w:tc>
          <w:tcPr>
            <w:tcW w:w="2650" w:type="dxa"/>
            <w:vAlign w:val="center"/>
          </w:tcPr>
          <w:p w14:paraId="4BD93518" w14:textId="77777777" w:rsidR="00280EB0" w:rsidRPr="00280EB0" w:rsidRDefault="00280EB0" w:rsidP="00280EB0">
            <w:pPr>
              <w:adjustRightInd w:val="0"/>
              <w:snapToGrid w:val="0"/>
              <w:spacing w:line="360" w:lineRule="auto"/>
              <w:jc w:val="center"/>
              <w:rPr>
                <w:sz w:val="24"/>
              </w:rPr>
            </w:pPr>
            <w:r w:rsidRPr="00280EB0">
              <w:rPr>
                <w:sz w:val="24"/>
              </w:rPr>
              <w:t>讲授法</w:t>
            </w:r>
          </w:p>
        </w:tc>
        <w:tc>
          <w:tcPr>
            <w:tcW w:w="1603" w:type="dxa"/>
            <w:vAlign w:val="center"/>
          </w:tcPr>
          <w:p w14:paraId="66D6C35E" w14:textId="77777777" w:rsidR="00280EB0" w:rsidRPr="00280EB0" w:rsidRDefault="00280EB0" w:rsidP="00280EB0">
            <w:pPr>
              <w:adjustRightInd w:val="0"/>
              <w:snapToGrid w:val="0"/>
              <w:spacing w:line="360" w:lineRule="auto"/>
              <w:jc w:val="center"/>
              <w:rPr>
                <w:rFonts w:eastAsia="宋体"/>
                <w:sz w:val="24"/>
              </w:rPr>
            </w:pPr>
            <w:r w:rsidRPr="00280EB0">
              <w:rPr>
                <w:sz w:val="24"/>
              </w:rPr>
              <w:t>课程目标</w:t>
            </w:r>
            <w:r w:rsidRPr="00280EB0">
              <w:rPr>
                <w:rFonts w:hint="eastAsia"/>
                <w:sz w:val="24"/>
              </w:rPr>
              <w:t>2</w:t>
            </w:r>
          </w:p>
        </w:tc>
        <w:tc>
          <w:tcPr>
            <w:tcW w:w="1214" w:type="dxa"/>
            <w:vAlign w:val="center"/>
          </w:tcPr>
          <w:p w14:paraId="5811CB55" w14:textId="77777777" w:rsidR="00280EB0" w:rsidRPr="00280EB0" w:rsidRDefault="00280EB0" w:rsidP="00280EB0">
            <w:pPr>
              <w:adjustRightInd w:val="0"/>
              <w:snapToGrid w:val="0"/>
              <w:spacing w:line="360" w:lineRule="auto"/>
              <w:jc w:val="center"/>
              <w:rPr>
                <w:sz w:val="24"/>
              </w:rPr>
            </w:pPr>
            <w:r w:rsidRPr="00280EB0">
              <w:rPr>
                <w:rFonts w:hint="eastAsia"/>
                <w:sz w:val="24"/>
              </w:rPr>
              <w:t>2</w:t>
            </w:r>
            <w:r w:rsidRPr="00280EB0">
              <w:rPr>
                <w:sz w:val="24"/>
              </w:rPr>
              <w:t>学时</w:t>
            </w:r>
          </w:p>
        </w:tc>
      </w:tr>
      <w:tr w:rsidR="00280EB0" w:rsidRPr="00280EB0" w14:paraId="73EE63B1" w14:textId="77777777" w:rsidTr="00401EB4">
        <w:trPr>
          <w:jc w:val="center"/>
        </w:trPr>
        <w:tc>
          <w:tcPr>
            <w:tcW w:w="4063" w:type="dxa"/>
            <w:vAlign w:val="center"/>
          </w:tcPr>
          <w:p w14:paraId="7F69902C" w14:textId="77777777" w:rsidR="00280EB0" w:rsidRPr="00280EB0" w:rsidRDefault="00280EB0" w:rsidP="00280EB0">
            <w:pPr>
              <w:adjustRightInd w:val="0"/>
              <w:snapToGrid w:val="0"/>
              <w:spacing w:line="360" w:lineRule="auto"/>
              <w:jc w:val="center"/>
              <w:rPr>
                <w:sz w:val="24"/>
              </w:rPr>
            </w:pPr>
            <w:r w:rsidRPr="00280EB0">
              <w:rPr>
                <w:sz w:val="24"/>
              </w:rPr>
              <w:t xml:space="preserve">第六章 </w:t>
            </w:r>
            <w:r w:rsidRPr="00280EB0">
              <w:rPr>
                <w:rFonts w:hAnsi="宋体" w:hint="eastAsia"/>
                <w:bCs/>
                <w:sz w:val="24"/>
                <w:szCs w:val="24"/>
              </w:rPr>
              <w:t>标准文献检索</w:t>
            </w:r>
          </w:p>
        </w:tc>
        <w:tc>
          <w:tcPr>
            <w:tcW w:w="2650" w:type="dxa"/>
            <w:vAlign w:val="center"/>
          </w:tcPr>
          <w:p w14:paraId="0FCCF24E" w14:textId="77777777" w:rsidR="00280EB0" w:rsidRPr="00280EB0" w:rsidRDefault="00280EB0" w:rsidP="00280EB0">
            <w:pPr>
              <w:adjustRightInd w:val="0"/>
              <w:snapToGrid w:val="0"/>
              <w:spacing w:line="360" w:lineRule="auto"/>
              <w:jc w:val="center"/>
              <w:rPr>
                <w:sz w:val="24"/>
              </w:rPr>
            </w:pPr>
            <w:r w:rsidRPr="00280EB0">
              <w:rPr>
                <w:sz w:val="24"/>
              </w:rPr>
              <w:t>讲授法、类比式教学法</w:t>
            </w:r>
          </w:p>
        </w:tc>
        <w:tc>
          <w:tcPr>
            <w:tcW w:w="1603" w:type="dxa"/>
            <w:vAlign w:val="center"/>
          </w:tcPr>
          <w:p w14:paraId="447859CD" w14:textId="77777777" w:rsidR="00280EB0" w:rsidRPr="00280EB0" w:rsidRDefault="00280EB0" w:rsidP="00280EB0">
            <w:pPr>
              <w:adjustRightInd w:val="0"/>
              <w:snapToGrid w:val="0"/>
              <w:spacing w:line="360" w:lineRule="auto"/>
              <w:jc w:val="center"/>
              <w:rPr>
                <w:rFonts w:eastAsia="宋体"/>
                <w:sz w:val="24"/>
              </w:rPr>
            </w:pPr>
            <w:r w:rsidRPr="00280EB0">
              <w:rPr>
                <w:sz w:val="24"/>
              </w:rPr>
              <w:t>课程目标</w:t>
            </w:r>
            <w:r w:rsidRPr="00280EB0">
              <w:rPr>
                <w:rFonts w:hint="eastAsia"/>
                <w:sz w:val="24"/>
              </w:rPr>
              <w:t>3</w:t>
            </w:r>
          </w:p>
        </w:tc>
        <w:tc>
          <w:tcPr>
            <w:tcW w:w="1214" w:type="dxa"/>
            <w:vAlign w:val="center"/>
          </w:tcPr>
          <w:p w14:paraId="5819E18B" w14:textId="77777777" w:rsidR="00280EB0" w:rsidRPr="00280EB0" w:rsidRDefault="00280EB0" w:rsidP="00280EB0">
            <w:pPr>
              <w:adjustRightInd w:val="0"/>
              <w:snapToGrid w:val="0"/>
              <w:spacing w:line="360" w:lineRule="auto"/>
              <w:jc w:val="center"/>
              <w:rPr>
                <w:sz w:val="24"/>
              </w:rPr>
            </w:pPr>
            <w:r w:rsidRPr="00280EB0">
              <w:rPr>
                <w:rFonts w:hint="eastAsia"/>
                <w:sz w:val="24"/>
              </w:rPr>
              <w:t>1</w:t>
            </w:r>
            <w:r w:rsidRPr="00280EB0">
              <w:rPr>
                <w:sz w:val="24"/>
              </w:rPr>
              <w:t>学时</w:t>
            </w:r>
          </w:p>
        </w:tc>
      </w:tr>
      <w:tr w:rsidR="00280EB0" w:rsidRPr="00280EB0" w14:paraId="399DD32A" w14:textId="77777777" w:rsidTr="00401EB4">
        <w:trPr>
          <w:jc w:val="center"/>
        </w:trPr>
        <w:tc>
          <w:tcPr>
            <w:tcW w:w="4063" w:type="dxa"/>
            <w:vAlign w:val="center"/>
          </w:tcPr>
          <w:p w14:paraId="1B73611C" w14:textId="77777777" w:rsidR="00280EB0" w:rsidRPr="00280EB0" w:rsidRDefault="00280EB0" w:rsidP="00280EB0">
            <w:pPr>
              <w:adjustRightInd w:val="0"/>
              <w:snapToGrid w:val="0"/>
              <w:spacing w:line="360" w:lineRule="auto"/>
              <w:jc w:val="center"/>
              <w:rPr>
                <w:sz w:val="24"/>
              </w:rPr>
            </w:pPr>
            <w:r w:rsidRPr="00280EB0">
              <w:rPr>
                <w:sz w:val="24"/>
              </w:rPr>
              <w:t xml:space="preserve">第七章 </w:t>
            </w:r>
            <w:r w:rsidRPr="00280EB0">
              <w:rPr>
                <w:rFonts w:ascii="宋体" w:hAnsi="宋体"/>
                <w:sz w:val="24"/>
              </w:rPr>
              <w:t>其它文摘刊物</w:t>
            </w:r>
          </w:p>
        </w:tc>
        <w:tc>
          <w:tcPr>
            <w:tcW w:w="2650" w:type="dxa"/>
            <w:vAlign w:val="center"/>
          </w:tcPr>
          <w:p w14:paraId="3461208D" w14:textId="77777777" w:rsidR="00280EB0" w:rsidRPr="00280EB0" w:rsidRDefault="00280EB0" w:rsidP="00280EB0">
            <w:pPr>
              <w:adjustRightInd w:val="0"/>
              <w:snapToGrid w:val="0"/>
              <w:spacing w:line="360" w:lineRule="auto"/>
              <w:jc w:val="center"/>
              <w:rPr>
                <w:sz w:val="24"/>
              </w:rPr>
            </w:pPr>
            <w:r w:rsidRPr="00280EB0">
              <w:rPr>
                <w:sz w:val="24"/>
              </w:rPr>
              <w:t>讲授法、探究式教学法</w:t>
            </w:r>
          </w:p>
        </w:tc>
        <w:tc>
          <w:tcPr>
            <w:tcW w:w="1603" w:type="dxa"/>
            <w:vAlign w:val="center"/>
          </w:tcPr>
          <w:p w14:paraId="0D2A8F9A" w14:textId="77777777" w:rsidR="00280EB0" w:rsidRPr="00280EB0" w:rsidRDefault="00280EB0" w:rsidP="00280EB0">
            <w:pPr>
              <w:adjustRightInd w:val="0"/>
              <w:snapToGrid w:val="0"/>
              <w:spacing w:line="360" w:lineRule="auto"/>
              <w:jc w:val="center"/>
              <w:rPr>
                <w:sz w:val="24"/>
              </w:rPr>
            </w:pPr>
            <w:r w:rsidRPr="00280EB0">
              <w:rPr>
                <w:sz w:val="24"/>
              </w:rPr>
              <w:t>课程目标1</w:t>
            </w:r>
          </w:p>
        </w:tc>
        <w:tc>
          <w:tcPr>
            <w:tcW w:w="1214" w:type="dxa"/>
            <w:vAlign w:val="center"/>
          </w:tcPr>
          <w:p w14:paraId="34D3BA46" w14:textId="77777777" w:rsidR="00280EB0" w:rsidRPr="00280EB0" w:rsidRDefault="00280EB0" w:rsidP="00280EB0">
            <w:pPr>
              <w:adjustRightInd w:val="0"/>
              <w:snapToGrid w:val="0"/>
              <w:spacing w:line="360" w:lineRule="auto"/>
              <w:jc w:val="center"/>
              <w:rPr>
                <w:sz w:val="24"/>
              </w:rPr>
            </w:pPr>
            <w:r w:rsidRPr="00280EB0">
              <w:rPr>
                <w:rFonts w:hint="eastAsia"/>
                <w:sz w:val="24"/>
              </w:rPr>
              <w:t>1</w:t>
            </w:r>
            <w:r w:rsidRPr="00280EB0">
              <w:rPr>
                <w:sz w:val="24"/>
              </w:rPr>
              <w:t>学时</w:t>
            </w:r>
          </w:p>
        </w:tc>
      </w:tr>
      <w:tr w:rsidR="00280EB0" w:rsidRPr="00280EB0" w14:paraId="2C7A3023" w14:textId="77777777" w:rsidTr="00401EB4">
        <w:trPr>
          <w:jc w:val="center"/>
        </w:trPr>
        <w:tc>
          <w:tcPr>
            <w:tcW w:w="4063" w:type="dxa"/>
            <w:vAlign w:val="center"/>
          </w:tcPr>
          <w:p w14:paraId="76BAD3E3" w14:textId="77777777" w:rsidR="00280EB0" w:rsidRPr="00280EB0" w:rsidRDefault="00280EB0" w:rsidP="00280EB0">
            <w:pPr>
              <w:adjustRightInd w:val="0"/>
              <w:snapToGrid w:val="0"/>
              <w:spacing w:line="360" w:lineRule="auto"/>
              <w:jc w:val="center"/>
              <w:rPr>
                <w:sz w:val="24"/>
              </w:rPr>
            </w:pPr>
            <w:r w:rsidRPr="00280EB0">
              <w:rPr>
                <w:sz w:val="24"/>
              </w:rPr>
              <w:t xml:space="preserve">第八章 </w:t>
            </w:r>
            <w:r w:rsidRPr="00280EB0">
              <w:rPr>
                <w:rFonts w:hint="eastAsia"/>
                <w:sz w:val="24"/>
              </w:rPr>
              <w:t>美国生物文摘、荷兰医学文摘</w:t>
            </w:r>
          </w:p>
        </w:tc>
        <w:tc>
          <w:tcPr>
            <w:tcW w:w="2650" w:type="dxa"/>
            <w:vAlign w:val="center"/>
          </w:tcPr>
          <w:p w14:paraId="785F9F4D" w14:textId="77777777" w:rsidR="00280EB0" w:rsidRPr="00280EB0" w:rsidRDefault="00280EB0" w:rsidP="00280EB0">
            <w:pPr>
              <w:adjustRightInd w:val="0"/>
              <w:snapToGrid w:val="0"/>
              <w:spacing w:line="360" w:lineRule="auto"/>
              <w:jc w:val="center"/>
              <w:rPr>
                <w:sz w:val="24"/>
              </w:rPr>
            </w:pPr>
            <w:r w:rsidRPr="00280EB0">
              <w:rPr>
                <w:sz w:val="24"/>
              </w:rPr>
              <w:t>讲授法</w:t>
            </w:r>
          </w:p>
        </w:tc>
        <w:tc>
          <w:tcPr>
            <w:tcW w:w="1603" w:type="dxa"/>
            <w:vAlign w:val="center"/>
          </w:tcPr>
          <w:p w14:paraId="076F4649" w14:textId="77777777" w:rsidR="00280EB0" w:rsidRPr="00280EB0" w:rsidRDefault="00280EB0" w:rsidP="00280EB0">
            <w:pPr>
              <w:adjustRightInd w:val="0"/>
              <w:snapToGrid w:val="0"/>
              <w:spacing w:line="360" w:lineRule="auto"/>
              <w:jc w:val="center"/>
              <w:rPr>
                <w:rFonts w:eastAsia="宋体"/>
                <w:sz w:val="24"/>
              </w:rPr>
            </w:pPr>
            <w:r w:rsidRPr="00280EB0">
              <w:rPr>
                <w:sz w:val="24"/>
              </w:rPr>
              <w:t>课程目标</w:t>
            </w:r>
            <w:r w:rsidRPr="00280EB0">
              <w:rPr>
                <w:rFonts w:hint="eastAsia"/>
                <w:sz w:val="24"/>
              </w:rPr>
              <w:t>2</w:t>
            </w:r>
          </w:p>
        </w:tc>
        <w:tc>
          <w:tcPr>
            <w:tcW w:w="1214" w:type="dxa"/>
            <w:vAlign w:val="center"/>
          </w:tcPr>
          <w:p w14:paraId="52E814FE" w14:textId="77777777" w:rsidR="00280EB0" w:rsidRPr="00280EB0" w:rsidRDefault="00280EB0" w:rsidP="00280EB0">
            <w:pPr>
              <w:adjustRightInd w:val="0"/>
              <w:snapToGrid w:val="0"/>
              <w:spacing w:line="360" w:lineRule="auto"/>
              <w:jc w:val="center"/>
              <w:rPr>
                <w:sz w:val="24"/>
              </w:rPr>
            </w:pPr>
            <w:r w:rsidRPr="00280EB0">
              <w:rPr>
                <w:rFonts w:hint="eastAsia"/>
                <w:sz w:val="24"/>
              </w:rPr>
              <w:t>2</w:t>
            </w:r>
            <w:r w:rsidRPr="00280EB0">
              <w:rPr>
                <w:sz w:val="24"/>
              </w:rPr>
              <w:t>学时</w:t>
            </w:r>
          </w:p>
        </w:tc>
      </w:tr>
      <w:tr w:rsidR="00280EB0" w:rsidRPr="00280EB0" w14:paraId="1BD50054" w14:textId="77777777" w:rsidTr="00401EB4">
        <w:trPr>
          <w:jc w:val="center"/>
        </w:trPr>
        <w:tc>
          <w:tcPr>
            <w:tcW w:w="4063" w:type="dxa"/>
            <w:vAlign w:val="center"/>
          </w:tcPr>
          <w:p w14:paraId="66957CB7" w14:textId="77777777" w:rsidR="00280EB0" w:rsidRPr="00280EB0" w:rsidRDefault="00280EB0" w:rsidP="00280EB0">
            <w:pPr>
              <w:adjustRightInd w:val="0"/>
              <w:snapToGrid w:val="0"/>
              <w:spacing w:line="360" w:lineRule="auto"/>
              <w:jc w:val="center"/>
              <w:rPr>
                <w:sz w:val="24"/>
              </w:rPr>
            </w:pPr>
            <w:r w:rsidRPr="00280EB0">
              <w:rPr>
                <w:sz w:val="24"/>
              </w:rPr>
              <w:t xml:space="preserve">第九章 </w:t>
            </w:r>
            <w:r w:rsidRPr="00280EB0">
              <w:rPr>
                <w:rFonts w:hint="eastAsia"/>
                <w:sz w:val="24"/>
                <w:szCs w:val="24"/>
              </w:rPr>
              <w:t>参考工具书</w:t>
            </w:r>
          </w:p>
        </w:tc>
        <w:tc>
          <w:tcPr>
            <w:tcW w:w="2650" w:type="dxa"/>
            <w:vAlign w:val="center"/>
          </w:tcPr>
          <w:p w14:paraId="0FDE55B2" w14:textId="77777777" w:rsidR="00280EB0" w:rsidRPr="00280EB0" w:rsidRDefault="00280EB0" w:rsidP="00280EB0">
            <w:pPr>
              <w:adjustRightInd w:val="0"/>
              <w:snapToGrid w:val="0"/>
              <w:spacing w:line="360" w:lineRule="auto"/>
              <w:jc w:val="center"/>
              <w:rPr>
                <w:sz w:val="24"/>
              </w:rPr>
            </w:pPr>
            <w:r w:rsidRPr="00280EB0">
              <w:rPr>
                <w:sz w:val="24"/>
              </w:rPr>
              <w:t>讲授法</w:t>
            </w:r>
          </w:p>
        </w:tc>
        <w:tc>
          <w:tcPr>
            <w:tcW w:w="1603" w:type="dxa"/>
            <w:vAlign w:val="center"/>
          </w:tcPr>
          <w:p w14:paraId="5F8A3FA4" w14:textId="77777777" w:rsidR="00280EB0" w:rsidRPr="00280EB0" w:rsidRDefault="00280EB0" w:rsidP="00280EB0">
            <w:pPr>
              <w:adjustRightInd w:val="0"/>
              <w:snapToGrid w:val="0"/>
              <w:spacing w:line="360" w:lineRule="auto"/>
              <w:jc w:val="center"/>
              <w:rPr>
                <w:rFonts w:eastAsia="宋体"/>
                <w:sz w:val="24"/>
              </w:rPr>
            </w:pPr>
            <w:r w:rsidRPr="00280EB0">
              <w:rPr>
                <w:sz w:val="24"/>
              </w:rPr>
              <w:t>课程目标</w:t>
            </w:r>
            <w:r w:rsidRPr="00280EB0">
              <w:rPr>
                <w:rFonts w:hint="eastAsia"/>
                <w:sz w:val="24"/>
              </w:rPr>
              <w:t>3</w:t>
            </w:r>
          </w:p>
        </w:tc>
        <w:tc>
          <w:tcPr>
            <w:tcW w:w="1214" w:type="dxa"/>
            <w:vAlign w:val="center"/>
          </w:tcPr>
          <w:p w14:paraId="55B85656" w14:textId="77777777" w:rsidR="00280EB0" w:rsidRPr="00280EB0" w:rsidRDefault="00280EB0" w:rsidP="00280EB0">
            <w:pPr>
              <w:adjustRightInd w:val="0"/>
              <w:snapToGrid w:val="0"/>
              <w:spacing w:line="360" w:lineRule="auto"/>
              <w:jc w:val="center"/>
              <w:rPr>
                <w:sz w:val="24"/>
              </w:rPr>
            </w:pPr>
            <w:r w:rsidRPr="00280EB0">
              <w:rPr>
                <w:rFonts w:hint="eastAsia"/>
                <w:sz w:val="24"/>
              </w:rPr>
              <w:t>1</w:t>
            </w:r>
            <w:r w:rsidRPr="00280EB0">
              <w:rPr>
                <w:sz w:val="24"/>
              </w:rPr>
              <w:t>学时</w:t>
            </w:r>
          </w:p>
        </w:tc>
      </w:tr>
      <w:tr w:rsidR="00280EB0" w:rsidRPr="00280EB0" w14:paraId="53281EE5" w14:textId="77777777" w:rsidTr="00401EB4">
        <w:trPr>
          <w:jc w:val="center"/>
        </w:trPr>
        <w:tc>
          <w:tcPr>
            <w:tcW w:w="4063" w:type="dxa"/>
            <w:vAlign w:val="center"/>
          </w:tcPr>
          <w:p w14:paraId="557A5D3F" w14:textId="77777777" w:rsidR="00280EB0" w:rsidRPr="00280EB0" w:rsidRDefault="00280EB0" w:rsidP="00280EB0">
            <w:pPr>
              <w:adjustRightInd w:val="0"/>
              <w:snapToGrid w:val="0"/>
              <w:spacing w:line="360" w:lineRule="auto"/>
              <w:jc w:val="center"/>
              <w:rPr>
                <w:sz w:val="24"/>
              </w:rPr>
            </w:pPr>
            <w:r w:rsidRPr="00280EB0">
              <w:rPr>
                <w:sz w:val="24"/>
              </w:rPr>
              <w:t xml:space="preserve">第十章 </w:t>
            </w:r>
            <w:r w:rsidRPr="00280EB0">
              <w:rPr>
                <w:rFonts w:ascii="宋体" w:hAnsi="宋体" w:hint="eastAsia"/>
                <w:sz w:val="24"/>
              </w:rPr>
              <w:t>科技文献写作</w:t>
            </w:r>
          </w:p>
        </w:tc>
        <w:tc>
          <w:tcPr>
            <w:tcW w:w="2650" w:type="dxa"/>
            <w:vAlign w:val="center"/>
          </w:tcPr>
          <w:p w14:paraId="525825B5" w14:textId="77777777" w:rsidR="00280EB0" w:rsidRPr="00280EB0" w:rsidRDefault="00280EB0" w:rsidP="00280EB0">
            <w:pPr>
              <w:adjustRightInd w:val="0"/>
              <w:snapToGrid w:val="0"/>
              <w:spacing w:line="360" w:lineRule="auto"/>
              <w:jc w:val="center"/>
              <w:rPr>
                <w:sz w:val="24"/>
              </w:rPr>
            </w:pPr>
            <w:r w:rsidRPr="00280EB0">
              <w:rPr>
                <w:sz w:val="24"/>
              </w:rPr>
              <w:t>讲授法、类比式教学法</w:t>
            </w:r>
          </w:p>
        </w:tc>
        <w:tc>
          <w:tcPr>
            <w:tcW w:w="1603" w:type="dxa"/>
            <w:vAlign w:val="center"/>
          </w:tcPr>
          <w:p w14:paraId="1AAB7935" w14:textId="77777777" w:rsidR="00280EB0" w:rsidRPr="00280EB0" w:rsidRDefault="00280EB0" w:rsidP="00280EB0">
            <w:pPr>
              <w:adjustRightInd w:val="0"/>
              <w:snapToGrid w:val="0"/>
              <w:spacing w:line="360" w:lineRule="auto"/>
              <w:jc w:val="center"/>
              <w:rPr>
                <w:rFonts w:eastAsia="宋体"/>
                <w:sz w:val="24"/>
              </w:rPr>
            </w:pPr>
            <w:r w:rsidRPr="00280EB0">
              <w:rPr>
                <w:sz w:val="24"/>
              </w:rPr>
              <w:t>课程目标</w:t>
            </w:r>
            <w:r w:rsidRPr="00280EB0">
              <w:rPr>
                <w:rFonts w:hint="eastAsia"/>
                <w:sz w:val="24"/>
              </w:rPr>
              <w:t>3</w:t>
            </w:r>
          </w:p>
        </w:tc>
        <w:tc>
          <w:tcPr>
            <w:tcW w:w="1214" w:type="dxa"/>
            <w:vAlign w:val="center"/>
          </w:tcPr>
          <w:p w14:paraId="3F55A1AC" w14:textId="77777777" w:rsidR="00280EB0" w:rsidRPr="00280EB0" w:rsidRDefault="00280EB0" w:rsidP="00280EB0">
            <w:pPr>
              <w:adjustRightInd w:val="0"/>
              <w:snapToGrid w:val="0"/>
              <w:spacing w:line="360" w:lineRule="auto"/>
              <w:jc w:val="center"/>
              <w:rPr>
                <w:sz w:val="24"/>
              </w:rPr>
            </w:pPr>
            <w:r w:rsidRPr="00280EB0">
              <w:rPr>
                <w:rFonts w:hint="eastAsia"/>
                <w:sz w:val="24"/>
              </w:rPr>
              <w:t>2</w:t>
            </w:r>
            <w:r w:rsidRPr="00280EB0">
              <w:rPr>
                <w:sz w:val="24"/>
              </w:rPr>
              <w:t>学时</w:t>
            </w:r>
          </w:p>
        </w:tc>
      </w:tr>
      <w:tr w:rsidR="00280EB0" w:rsidRPr="00280EB0" w14:paraId="218A3A7B" w14:textId="77777777" w:rsidTr="00401EB4">
        <w:trPr>
          <w:jc w:val="center"/>
        </w:trPr>
        <w:tc>
          <w:tcPr>
            <w:tcW w:w="8316" w:type="dxa"/>
            <w:gridSpan w:val="3"/>
            <w:vAlign w:val="center"/>
          </w:tcPr>
          <w:p w14:paraId="4536281C" w14:textId="77777777" w:rsidR="00280EB0" w:rsidRPr="00280EB0" w:rsidRDefault="00280EB0" w:rsidP="00280EB0">
            <w:pPr>
              <w:adjustRightInd w:val="0"/>
              <w:snapToGrid w:val="0"/>
              <w:spacing w:line="360" w:lineRule="auto"/>
              <w:jc w:val="center"/>
              <w:rPr>
                <w:b/>
                <w:sz w:val="24"/>
              </w:rPr>
            </w:pPr>
            <w:r w:rsidRPr="00280EB0">
              <w:rPr>
                <w:b/>
                <w:sz w:val="24"/>
              </w:rPr>
              <w:t>合计</w:t>
            </w:r>
          </w:p>
        </w:tc>
        <w:tc>
          <w:tcPr>
            <w:tcW w:w="1214" w:type="dxa"/>
            <w:vAlign w:val="center"/>
          </w:tcPr>
          <w:p w14:paraId="49AD89BF" w14:textId="77777777" w:rsidR="00280EB0" w:rsidRPr="00280EB0" w:rsidRDefault="00280EB0" w:rsidP="00280EB0">
            <w:pPr>
              <w:adjustRightInd w:val="0"/>
              <w:snapToGrid w:val="0"/>
              <w:spacing w:line="360" w:lineRule="auto"/>
              <w:jc w:val="center"/>
              <w:rPr>
                <w:sz w:val="24"/>
              </w:rPr>
            </w:pPr>
            <w:r w:rsidRPr="00280EB0">
              <w:rPr>
                <w:rFonts w:hint="eastAsia"/>
                <w:sz w:val="24"/>
              </w:rPr>
              <w:t>16</w:t>
            </w:r>
            <w:r w:rsidRPr="00280EB0">
              <w:rPr>
                <w:sz w:val="24"/>
              </w:rPr>
              <w:t>学时</w:t>
            </w:r>
          </w:p>
        </w:tc>
      </w:tr>
    </w:tbl>
    <w:p w14:paraId="4EF24F35" w14:textId="77777777" w:rsidR="00280EB0" w:rsidRPr="00280EB0" w:rsidRDefault="00280EB0" w:rsidP="00280EB0">
      <w:pPr>
        <w:adjustRightInd w:val="0"/>
        <w:snapToGrid w:val="0"/>
        <w:spacing w:line="360" w:lineRule="auto"/>
        <w:ind w:firstLineChars="200" w:firstLine="560"/>
        <w:rPr>
          <w:rFonts w:eastAsia="黑体"/>
          <w:sz w:val="28"/>
          <w:szCs w:val="28"/>
        </w:rPr>
      </w:pPr>
    </w:p>
    <w:p w14:paraId="40D58BE1" w14:textId="77777777" w:rsidR="00280EB0" w:rsidRPr="00280EB0" w:rsidRDefault="00280EB0" w:rsidP="00280EB0">
      <w:pPr>
        <w:adjustRightInd w:val="0"/>
        <w:snapToGrid w:val="0"/>
        <w:spacing w:line="360" w:lineRule="auto"/>
        <w:ind w:firstLineChars="200" w:firstLine="560"/>
        <w:rPr>
          <w:sz w:val="24"/>
        </w:rPr>
      </w:pPr>
      <w:r w:rsidRPr="00280EB0">
        <w:rPr>
          <w:rFonts w:eastAsia="黑体"/>
          <w:sz w:val="28"/>
          <w:szCs w:val="28"/>
        </w:rPr>
        <w:t>四、课程考核及与课程学习目标的对应关系</w:t>
      </w:r>
    </w:p>
    <w:p w14:paraId="5B641898" w14:textId="77777777" w:rsidR="00280EB0" w:rsidRPr="00280EB0" w:rsidRDefault="00280EB0" w:rsidP="00280EB0">
      <w:pPr>
        <w:adjustRightInd w:val="0"/>
        <w:snapToGrid w:val="0"/>
        <w:spacing w:line="360" w:lineRule="auto"/>
        <w:ind w:firstLineChars="200" w:firstLine="560"/>
        <w:rPr>
          <w:rFonts w:eastAsia="黑体"/>
          <w:sz w:val="28"/>
          <w:szCs w:val="28"/>
        </w:rPr>
      </w:pPr>
      <w:r w:rsidRPr="00280EB0">
        <w:rPr>
          <w:rFonts w:eastAsia="黑体"/>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280EB0" w:rsidRPr="00280EB0" w14:paraId="46F6B430" w14:textId="77777777" w:rsidTr="00401EB4">
        <w:trPr>
          <w:trHeight w:val="515"/>
          <w:jc w:val="center"/>
        </w:trPr>
        <w:tc>
          <w:tcPr>
            <w:tcW w:w="1422" w:type="dxa"/>
          </w:tcPr>
          <w:p w14:paraId="2A10619A" w14:textId="77777777" w:rsidR="00280EB0" w:rsidRPr="00280EB0" w:rsidRDefault="00280EB0" w:rsidP="00280EB0">
            <w:pPr>
              <w:adjustRightInd w:val="0"/>
              <w:snapToGrid w:val="0"/>
              <w:spacing w:line="360" w:lineRule="auto"/>
              <w:jc w:val="center"/>
              <w:rPr>
                <w:b/>
                <w:sz w:val="24"/>
              </w:rPr>
            </w:pPr>
            <w:r w:rsidRPr="00280EB0">
              <w:rPr>
                <w:b/>
                <w:sz w:val="24"/>
              </w:rPr>
              <w:t>课程目标</w:t>
            </w:r>
          </w:p>
        </w:tc>
        <w:tc>
          <w:tcPr>
            <w:tcW w:w="7918" w:type="dxa"/>
            <w:vAlign w:val="center"/>
          </w:tcPr>
          <w:p w14:paraId="517D1761" w14:textId="77777777" w:rsidR="00280EB0" w:rsidRPr="00280EB0" w:rsidRDefault="00280EB0" w:rsidP="00280EB0">
            <w:pPr>
              <w:adjustRightInd w:val="0"/>
              <w:snapToGrid w:val="0"/>
              <w:spacing w:line="360" w:lineRule="auto"/>
              <w:jc w:val="center"/>
              <w:rPr>
                <w:b/>
                <w:sz w:val="24"/>
              </w:rPr>
            </w:pPr>
            <w:r w:rsidRPr="00280EB0">
              <w:rPr>
                <w:b/>
                <w:sz w:val="24"/>
              </w:rPr>
              <w:t>考核内容</w:t>
            </w:r>
          </w:p>
        </w:tc>
      </w:tr>
      <w:tr w:rsidR="00280EB0" w:rsidRPr="00280EB0" w14:paraId="17D087D3" w14:textId="77777777" w:rsidTr="00401EB4">
        <w:trPr>
          <w:trHeight w:val="466"/>
          <w:jc w:val="center"/>
        </w:trPr>
        <w:tc>
          <w:tcPr>
            <w:tcW w:w="1422" w:type="dxa"/>
            <w:vAlign w:val="center"/>
          </w:tcPr>
          <w:p w14:paraId="016B6803" w14:textId="77777777" w:rsidR="00280EB0" w:rsidRPr="00280EB0" w:rsidRDefault="00280EB0" w:rsidP="00280EB0">
            <w:pPr>
              <w:adjustRightInd w:val="0"/>
              <w:snapToGrid w:val="0"/>
              <w:spacing w:line="360" w:lineRule="auto"/>
              <w:jc w:val="center"/>
              <w:rPr>
                <w:bCs/>
                <w:sz w:val="24"/>
              </w:rPr>
            </w:pPr>
            <w:r w:rsidRPr="00280EB0">
              <w:rPr>
                <w:bCs/>
                <w:sz w:val="24"/>
              </w:rPr>
              <w:t>课程目标1</w:t>
            </w:r>
          </w:p>
        </w:tc>
        <w:tc>
          <w:tcPr>
            <w:tcW w:w="7918" w:type="dxa"/>
            <w:vAlign w:val="center"/>
          </w:tcPr>
          <w:p w14:paraId="1081F503" w14:textId="77777777" w:rsidR="00280EB0" w:rsidRPr="00280EB0" w:rsidRDefault="00280EB0" w:rsidP="00280EB0">
            <w:pPr>
              <w:adjustRightInd w:val="0"/>
              <w:snapToGrid w:val="0"/>
              <w:spacing w:line="360" w:lineRule="auto"/>
              <w:rPr>
                <w:sz w:val="24"/>
              </w:rPr>
            </w:pPr>
            <w:r w:rsidRPr="00280EB0">
              <w:rPr>
                <w:rFonts w:hint="eastAsia"/>
                <w:sz w:val="24"/>
              </w:rPr>
              <w:t>1.1</w:t>
            </w:r>
            <w:r w:rsidRPr="00280EB0">
              <w:rPr>
                <w:sz w:val="24"/>
              </w:rPr>
              <w:t>图书分类方法；</w:t>
            </w:r>
          </w:p>
          <w:p w14:paraId="64A1373A" w14:textId="77777777" w:rsidR="00280EB0" w:rsidRPr="00280EB0" w:rsidRDefault="00280EB0" w:rsidP="00280EB0">
            <w:pPr>
              <w:adjustRightInd w:val="0"/>
              <w:snapToGrid w:val="0"/>
              <w:spacing w:line="360" w:lineRule="auto"/>
              <w:rPr>
                <w:rFonts w:ascii="宋体" w:eastAsia="宋体" w:hAnsi="宋体"/>
                <w:sz w:val="24"/>
              </w:rPr>
            </w:pPr>
            <w:r w:rsidRPr="00280EB0">
              <w:rPr>
                <w:rFonts w:hint="eastAsia"/>
                <w:sz w:val="24"/>
              </w:rPr>
              <w:t>1.2文献检索的途径、方法与步骤；</w:t>
            </w:r>
          </w:p>
        </w:tc>
      </w:tr>
      <w:tr w:rsidR="00280EB0" w:rsidRPr="00280EB0" w14:paraId="6BBDFCEE" w14:textId="77777777" w:rsidTr="00401EB4">
        <w:trPr>
          <w:trHeight w:val="466"/>
          <w:jc w:val="center"/>
        </w:trPr>
        <w:tc>
          <w:tcPr>
            <w:tcW w:w="1422" w:type="dxa"/>
            <w:vAlign w:val="center"/>
          </w:tcPr>
          <w:p w14:paraId="35F75A0F" w14:textId="77777777" w:rsidR="00280EB0" w:rsidRPr="00280EB0" w:rsidRDefault="00280EB0" w:rsidP="00280EB0">
            <w:pPr>
              <w:adjustRightInd w:val="0"/>
              <w:snapToGrid w:val="0"/>
              <w:spacing w:line="360" w:lineRule="auto"/>
              <w:jc w:val="center"/>
              <w:rPr>
                <w:rFonts w:eastAsia="宋体"/>
                <w:bCs/>
                <w:sz w:val="24"/>
              </w:rPr>
            </w:pPr>
            <w:r w:rsidRPr="00280EB0">
              <w:rPr>
                <w:bCs/>
                <w:sz w:val="24"/>
              </w:rPr>
              <w:t>课程目标</w:t>
            </w:r>
            <w:r w:rsidRPr="00280EB0">
              <w:rPr>
                <w:rFonts w:hint="eastAsia"/>
                <w:bCs/>
                <w:sz w:val="24"/>
              </w:rPr>
              <w:t>2</w:t>
            </w:r>
          </w:p>
        </w:tc>
        <w:tc>
          <w:tcPr>
            <w:tcW w:w="7918" w:type="dxa"/>
            <w:vAlign w:val="center"/>
          </w:tcPr>
          <w:p w14:paraId="6D46B1F6" w14:textId="77777777" w:rsidR="00280EB0" w:rsidRPr="00280EB0" w:rsidRDefault="00280EB0" w:rsidP="00280EB0">
            <w:pPr>
              <w:adjustRightInd w:val="0"/>
              <w:snapToGrid w:val="0"/>
              <w:spacing w:line="360" w:lineRule="auto"/>
              <w:rPr>
                <w:sz w:val="24"/>
              </w:rPr>
            </w:pPr>
            <w:r w:rsidRPr="00280EB0">
              <w:rPr>
                <w:rFonts w:hint="eastAsia"/>
                <w:sz w:val="24"/>
              </w:rPr>
              <w:t>2.1期刊的分类方法；</w:t>
            </w:r>
          </w:p>
          <w:p w14:paraId="4C261344" w14:textId="77777777" w:rsidR="00280EB0" w:rsidRPr="00280EB0" w:rsidRDefault="00280EB0" w:rsidP="00280EB0">
            <w:pPr>
              <w:adjustRightInd w:val="0"/>
              <w:snapToGrid w:val="0"/>
              <w:spacing w:line="360" w:lineRule="auto"/>
              <w:jc w:val="left"/>
              <w:rPr>
                <w:bCs/>
                <w:sz w:val="24"/>
              </w:rPr>
            </w:pPr>
            <w:r w:rsidRPr="00280EB0">
              <w:rPr>
                <w:rFonts w:hint="eastAsia"/>
                <w:sz w:val="24"/>
              </w:rPr>
              <w:t>2.2</w:t>
            </w:r>
            <w:r w:rsidRPr="00280EB0">
              <w:rPr>
                <w:rFonts w:hAnsi="宋体"/>
                <w:sz w:val="24"/>
                <w:szCs w:val="24"/>
              </w:rPr>
              <w:t>电子期刊和网络刊物</w:t>
            </w:r>
            <w:r w:rsidRPr="00280EB0">
              <w:rPr>
                <w:rFonts w:hAnsi="宋体" w:hint="eastAsia"/>
                <w:sz w:val="24"/>
                <w:szCs w:val="24"/>
              </w:rPr>
              <w:t>的</w:t>
            </w:r>
            <w:r w:rsidRPr="00280EB0">
              <w:rPr>
                <w:rFonts w:hAnsi="宋体"/>
                <w:sz w:val="24"/>
                <w:szCs w:val="24"/>
              </w:rPr>
              <w:t>检索</w:t>
            </w:r>
            <w:r w:rsidRPr="00280EB0">
              <w:rPr>
                <w:rFonts w:hAnsi="宋体" w:hint="eastAsia"/>
                <w:sz w:val="24"/>
                <w:szCs w:val="24"/>
              </w:rPr>
              <w:t>方法；</w:t>
            </w:r>
          </w:p>
        </w:tc>
      </w:tr>
      <w:tr w:rsidR="00280EB0" w:rsidRPr="00280EB0" w14:paraId="4D8501EB" w14:textId="77777777" w:rsidTr="00401EB4">
        <w:trPr>
          <w:trHeight w:val="466"/>
          <w:jc w:val="center"/>
        </w:trPr>
        <w:tc>
          <w:tcPr>
            <w:tcW w:w="1422" w:type="dxa"/>
            <w:vAlign w:val="center"/>
          </w:tcPr>
          <w:p w14:paraId="729D1F82" w14:textId="77777777" w:rsidR="00280EB0" w:rsidRPr="00280EB0" w:rsidRDefault="00280EB0" w:rsidP="00280EB0">
            <w:pPr>
              <w:adjustRightInd w:val="0"/>
              <w:snapToGrid w:val="0"/>
              <w:spacing w:line="360" w:lineRule="auto"/>
              <w:jc w:val="center"/>
              <w:rPr>
                <w:rFonts w:eastAsia="宋体"/>
                <w:bCs/>
                <w:sz w:val="24"/>
              </w:rPr>
            </w:pPr>
            <w:r w:rsidRPr="00280EB0">
              <w:rPr>
                <w:bCs/>
                <w:sz w:val="24"/>
              </w:rPr>
              <w:t>课程目标</w:t>
            </w:r>
            <w:r w:rsidRPr="00280EB0">
              <w:rPr>
                <w:rFonts w:hint="eastAsia"/>
                <w:bCs/>
                <w:sz w:val="24"/>
              </w:rPr>
              <w:t>3</w:t>
            </w:r>
          </w:p>
        </w:tc>
        <w:tc>
          <w:tcPr>
            <w:tcW w:w="7918" w:type="dxa"/>
            <w:vAlign w:val="center"/>
          </w:tcPr>
          <w:p w14:paraId="10CEB18B" w14:textId="77777777" w:rsidR="00280EB0" w:rsidRPr="00280EB0" w:rsidRDefault="00280EB0" w:rsidP="00280EB0">
            <w:pPr>
              <w:adjustRightInd w:val="0"/>
              <w:snapToGrid w:val="0"/>
              <w:spacing w:line="360" w:lineRule="auto"/>
              <w:rPr>
                <w:sz w:val="24"/>
              </w:rPr>
            </w:pPr>
            <w:r w:rsidRPr="00280EB0">
              <w:rPr>
                <w:rFonts w:hint="eastAsia"/>
                <w:sz w:val="24"/>
              </w:rPr>
              <w:t>3.1中国药学文摘的结构体系、著录格式</w:t>
            </w:r>
            <w:r w:rsidRPr="00280EB0">
              <w:rPr>
                <w:sz w:val="24"/>
              </w:rPr>
              <w:t>；</w:t>
            </w:r>
          </w:p>
          <w:p w14:paraId="647DE9F3" w14:textId="77777777" w:rsidR="00280EB0" w:rsidRPr="00280EB0" w:rsidRDefault="00280EB0" w:rsidP="00280EB0">
            <w:pPr>
              <w:adjustRightInd w:val="0"/>
              <w:snapToGrid w:val="0"/>
              <w:spacing w:line="360" w:lineRule="auto"/>
              <w:jc w:val="left"/>
              <w:rPr>
                <w:bCs/>
                <w:sz w:val="24"/>
              </w:rPr>
            </w:pPr>
            <w:r w:rsidRPr="00280EB0">
              <w:rPr>
                <w:rFonts w:hint="eastAsia"/>
                <w:sz w:val="24"/>
              </w:rPr>
              <w:t>3.2中国药学文摘的检索方法；</w:t>
            </w:r>
          </w:p>
        </w:tc>
      </w:tr>
      <w:tr w:rsidR="00280EB0" w:rsidRPr="00280EB0" w14:paraId="78584054" w14:textId="77777777" w:rsidTr="00401EB4">
        <w:trPr>
          <w:trHeight w:val="466"/>
          <w:jc w:val="center"/>
        </w:trPr>
        <w:tc>
          <w:tcPr>
            <w:tcW w:w="1422" w:type="dxa"/>
            <w:vAlign w:val="center"/>
          </w:tcPr>
          <w:p w14:paraId="02A76AC4" w14:textId="77777777" w:rsidR="00280EB0" w:rsidRPr="00280EB0" w:rsidRDefault="00280EB0" w:rsidP="00280EB0">
            <w:pPr>
              <w:adjustRightInd w:val="0"/>
              <w:snapToGrid w:val="0"/>
              <w:spacing w:line="360" w:lineRule="auto"/>
              <w:jc w:val="center"/>
              <w:rPr>
                <w:rFonts w:eastAsia="宋体"/>
                <w:bCs/>
                <w:sz w:val="24"/>
              </w:rPr>
            </w:pPr>
            <w:r w:rsidRPr="00280EB0">
              <w:rPr>
                <w:bCs/>
                <w:sz w:val="24"/>
              </w:rPr>
              <w:t>课程目标</w:t>
            </w:r>
            <w:r w:rsidRPr="00280EB0">
              <w:rPr>
                <w:rFonts w:hint="eastAsia"/>
                <w:bCs/>
                <w:sz w:val="24"/>
              </w:rPr>
              <w:t>1</w:t>
            </w:r>
          </w:p>
        </w:tc>
        <w:tc>
          <w:tcPr>
            <w:tcW w:w="7918" w:type="dxa"/>
            <w:vAlign w:val="center"/>
          </w:tcPr>
          <w:p w14:paraId="6BB7A53C" w14:textId="77777777" w:rsidR="00280EB0" w:rsidRPr="00280EB0" w:rsidRDefault="00280EB0" w:rsidP="00280EB0">
            <w:pPr>
              <w:adjustRightInd w:val="0"/>
              <w:snapToGrid w:val="0"/>
              <w:spacing w:line="360" w:lineRule="auto"/>
              <w:rPr>
                <w:color w:val="FF0000"/>
                <w:sz w:val="24"/>
              </w:rPr>
            </w:pPr>
            <w:r w:rsidRPr="00280EB0">
              <w:rPr>
                <w:rFonts w:hAnsi="宋体" w:hint="eastAsia"/>
                <w:sz w:val="24"/>
                <w:szCs w:val="24"/>
              </w:rPr>
              <w:t>4.1</w:t>
            </w:r>
            <w:r w:rsidRPr="00280EB0">
              <w:rPr>
                <w:rFonts w:hAnsi="宋体"/>
                <w:sz w:val="24"/>
                <w:szCs w:val="24"/>
              </w:rPr>
              <w:t>美国化学文摘的特点</w:t>
            </w:r>
            <w:r w:rsidRPr="00280EB0">
              <w:rPr>
                <w:rFonts w:hAnsi="宋体" w:hint="eastAsia"/>
                <w:sz w:val="24"/>
                <w:szCs w:val="24"/>
              </w:rPr>
              <w:t>、</w:t>
            </w:r>
            <w:r w:rsidRPr="00280EB0">
              <w:rPr>
                <w:rFonts w:hAnsi="宋体"/>
                <w:sz w:val="24"/>
                <w:szCs w:val="24"/>
              </w:rPr>
              <w:t>组织和排列</w:t>
            </w:r>
            <w:r w:rsidRPr="00280EB0">
              <w:rPr>
                <w:rFonts w:hAnsi="宋体" w:hint="eastAsia"/>
                <w:sz w:val="24"/>
                <w:szCs w:val="24"/>
              </w:rPr>
              <w:t>、</w:t>
            </w:r>
            <w:r w:rsidRPr="00280EB0">
              <w:rPr>
                <w:rFonts w:hAnsi="宋体"/>
                <w:sz w:val="24"/>
                <w:szCs w:val="24"/>
              </w:rPr>
              <w:t>出版现况；</w:t>
            </w:r>
          </w:p>
          <w:p w14:paraId="7F4AEC4D" w14:textId="77777777" w:rsidR="00280EB0" w:rsidRPr="00280EB0" w:rsidRDefault="00280EB0" w:rsidP="00280EB0">
            <w:pPr>
              <w:adjustRightInd w:val="0"/>
              <w:snapToGrid w:val="0"/>
              <w:spacing w:line="360" w:lineRule="auto"/>
              <w:jc w:val="left"/>
              <w:rPr>
                <w:bCs/>
                <w:sz w:val="24"/>
              </w:rPr>
            </w:pPr>
            <w:r w:rsidRPr="00280EB0">
              <w:rPr>
                <w:rFonts w:hint="eastAsia"/>
                <w:sz w:val="24"/>
              </w:rPr>
              <w:t>4.2</w:t>
            </w:r>
            <w:r w:rsidRPr="00280EB0">
              <w:rPr>
                <w:sz w:val="24"/>
              </w:rPr>
              <w:t>掌握</w:t>
            </w:r>
            <w:r w:rsidRPr="00280EB0">
              <w:rPr>
                <w:rFonts w:hAnsi="宋体"/>
                <w:sz w:val="24"/>
                <w:szCs w:val="24"/>
              </w:rPr>
              <w:t>美国化学文摘的</w:t>
            </w:r>
            <w:r w:rsidRPr="00280EB0">
              <w:rPr>
                <w:rFonts w:hAnsi="宋体" w:hint="eastAsia"/>
                <w:sz w:val="24"/>
                <w:szCs w:val="24"/>
              </w:rPr>
              <w:t>索引及其使用方法；</w:t>
            </w:r>
          </w:p>
        </w:tc>
      </w:tr>
      <w:tr w:rsidR="00280EB0" w:rsidRPr="00280EB0" w14:paraId="233F276D" w14:textId="77777777" w:rsidTr="00401EB4">
        <w:trPr>
          <w:trHeight w:val="466"/>
          <w:jc w:val="center"/>
        </w:trPr>
        <w:tc>
          <w:tcPr>
            <w:tcW w:w="1422" w:type="dxa"/>
            <w:vAlign w:val="center"/>
          </w:tcPr>
          <w:p w14:paraId="6CA8C82E" w14:textId="77777777" w:rsidR="00280EB0" w:rsidRPr="00280EB0" w:rsidRDefault="00280EB0" w:rsidP="00280EB0">
            <w:pPr>
              <w:adjustRightInd w:val="0"/>
              <w:snapToGrid w:val="0"/>
              <w:spacing w:line="360" w:lineRule="auto"/>
              <w:jc w:val="center"/>
              <w:rPr>
                <w:rFonts w:eastAsia="宋体"/>
                <w:bCs/>
                <w:sz w:val="24"/>
              </w:rPr>
            </w:pPr>
            <w:r w:rsidRPr="00280EB0">
              <w:rPr>
                <w:bCs/>
                <w:sz w:val="24"/>
              </w:rPr>
              <w:t>课程目标</w:t>
            </w:r>
            <w:r w:rsidRPr="00280EB0">
              <w:rPr>
                <w:rFonts w:hint="eastAsia"/>
                <w:bCs/>
                <w:sz w:val="24"/>
              </w:rPr>
              <w:t>2</w:t>
            </w:r>
          </w:p>
        </w:tc>
        <w:tc>
          <w:tcPr>
            <w:tcW w:w="7918" w:type="dxa"/>
            <w:vAlign w:val="center"/>
          </w:tcPr>
          <w:p w14:paraId="22147BAF" w14:textId="77777777" w:rsidR="00280EB0" w:rsidRPr="00280EB0" w:rsidRDefault="00280EB0" w:rsidP="00280EB0">
            <w:pPr>
              <w:adjustRightInd w:val="0"/>
              <w:snapToGrid w:val="0"/>
              <w:spacing w:line="360" w:lineRule="auto"/>
              <w:rPr>
                <w:sz w:val="24"/>
              </w:rPr>
            </w:pPr>
            <w:r w:rsidRPr="00280EB0">
              <w:rPr>
                <w:rFonts w:hAnsi="宋体" w:hint="eastAsia"/>
                <w:sz w:val="24"/>
                <w:szCs w:val="24"/>
              </w:rPr>
              <w:t>5.1</w:t>
            </w:r>
            <w:r w:rsidRPr="00280EB0">
              <w:rPr>
                <w:rFonts w:ascii="宋体" w:hAnsi="宋体"/>
                <w:sz w:val="24"/>
              </w:rPr>
              <w:t>中国专利文献及其检索</w:t>
            </w:r>
            <w:r w:rsidRPr="00280EB0">
              <w:rPr>
                <w:sz w:val="24"/>
              </w:rPr>
              <w:t>方法；</w:t>
            </w:r>
          </w:p>
          <w:p w14:paraId="06D99C81" w14:textId="77777777" w:rsidR="00280EB0" w:rsidRPr="00280EB0" w:rsidRDefault="00280EB0" w:rsidP="00280EB0">
            <w:pPr>
              <w:adjustRightInd w:val="0"/>
              <w:snapToGrid w:val="0"/>
              <w:spacing w:line="360" w:lineRule="auto"/>
              <w:rPr>
                <w:sz w:val="24"/>
              </w:rPr>
            </w:pPr>
            <w:r w:rsidRPr="00280EB0">
              <w:rPr>
                <w:rFonts w:hint="eastAsia"/>
                <w:sz w:val="24"/>
              </w:rPr>
              <w:t>5.2</w:t>
            </w:r>
            <w:r w:rsidRPr="00280EB0">
              <w:rPr>
                <w:rFonts w:ascii="宋体" w:hAnsi="宋体" w:hint="eastAsia"/>
                <w:sz w:val="24"/>
              </w:rPr>
              <w:t>国外</w:t>
            </w:r>
            <w:r w:rsidRPr="00280EB0">
              <w:rPr>
                <w:rFonts w:ascii="宋体" w:hAnsi="宋体"/>
                <w:sz w:val="24"/>
              </w:rPr>
              <w:t>专利文献及其检索</w:t>
            </w:r>
            <w:r w:rsidRPr="00280EB0">
              <w:rPr>
                <w:rFonts w:ascii="宋体" w:hAnsi="宋体" w:hint="eastAsia"/>
                <w:sz w:val="24"/>
              </w:rPr>
              <w:t>方法</w:t>
            </w:r>
            <w:r w:rsidRPr="00280EB0">
              <w:rPr>
                <w:sz w:val="24"/>
              </w:rPr>
              <w:t>；</w:t>
            </w:r>
          </w:p>
          <w:p w14:paraId="6555AF9E" w14:textId="77777777" w:rsidR="00280EB0" w:rsidRPr="00280EB0" w:rsidRDefault="00280EB0" w:rsidP="00280EB0">
            <w:pPr>
              <w:adjustRightInd w:val="0"/>
              <w:snapToGrid w:val="0"/>
              <w:spacing w:line="360" w:lineRule="auto"/>
              <w:jc w:val="left"/>
              <w:rPr>
                <w:bCs/>
                <w:sz w:val="24"/>
              </w:rPr>
            </w:pPr>
            <w:r w:rsidRPr="00280EB0">
              <w:rPr>
                <w:rFonts w:hint="eastAsia"/>
                <w:sz w:val="24"/>
              </w:rPr>
              <w:t>5.3</w:t>
            </w:r>
            <w:r w:rsidRPr="00280EB0">
              <w:rPr>
                <w:rFonts w:ascii="宋体" w:hAnsi="宋体"/>
                <w:sz w:val="24"/>
              </w:rPr>
              <w:t>网络专利检索系统的使用方法</w:t>
            </w:r>
            <w:r w:rsidRPr="00280EB0">
              <w:rPr>
                <w:rFonts w:ascii="宋体" w:hAnsi="宋体" w:hint="eastAsia"/>
                <w:sz w:val="24"/>
              </w:rPr>
              <w:t>；</w:t>
            </w:r>
          </w:p>
        </w:tc>
      </w:tr>
      <w:tr w:rsidR="00280EB0" w:rsidRPr="00280EB0" w14:paraId="771B5670" w14:textId="77777777" w:rsidTr="00401EB4">
        <w:trPr>
          <w:trHeight w:val="466"/>
          <w:jc w:val="center"/>
        </w:trPr>
        <w:tc>
          <w:tcPr>
            <w:tcW w:w="1422" w:type="dxa"/>
            <w:vAlign w:val="center"/>
          </w:tcPr>
          <w:p w14:paraId="48D85112" w14:textId="77777777" w:rsidR="00280EB0" w:rsidRPr="00280EB0" w:rsidRDefault="00280EB0" w:rsidP="00280EB0">
            <w:pPr>
              <w:adjustRightInd w:val="0"/>
              <w:snapToGrid w:val="0"/>
              <w:spacing w:line="360" w:lineRule="auto"/>
              <w:jc w:val="center"/>
              <w:rPr>
                <w:rFonts w:eastAsia="宋体"/>
                <w:bCs/>
                <w:sz w:val="24"/>
              </w:rPr>
            </w:pPr>
            <w:r w:rsidRPr="00280EB0">
              <w:rPr>
                <w:bCs/>
                <w:sz w:val="24"/>
              </w:rPr>
              <w:lastRenderedPageBreak/>
              <w:t>课程目标</w:t>
            </w:r>
            <w:r w:rsidRPr="00280EB0">
              <w:rPr>
                <w:rFonts w:hint="eastAsia"/>
                <w:bCs/>
                <w:sz w:val="24"/>
              </w:rPr>
              <w:t>3</w:t>
            </w:r>
          </w:p>
        </w:tc>
        <w:tc>
          <w:tcPr>
            <w:tcW w:w="7918" w:type="dxa"/>
            <w:vAlign w:val="center"/>
          </w:tcPr>
          <w:p w14:paraId="2DAAFC87" w14:textId="77777777" w:rsidR="00280EB0" w:rsidRPr="00280EB0" w:rsidRDefault="00280EB0" w:rsidP="00280EB0">
            <w:pPr>
              <w:adjustRightInd w:val="0"/>
              <w:snapToGrid w:val="0"/>
              <w:spacing w:line="360" w:lineRule="auto"/>
              <w:rPr>
                <w:sz w:val="24"/>
              </w:rPr>
            </w:pPr>
            <w:r w:rsidRPr="00280EB0">
              <w:rPr>
                <w:rFonts w:hAnsi="宋体" w:hint="eastAsia"/>
                <w:sz w:val="24"/>
                <w:szCs w:val="24"/>
              </w:rPr>
              <w:t>6.1国内标准: 国家标准、行业标准、企业标准的著录格式；</w:t>
            </w:r>
          </w:p>
          <w:p w14:paraId="13A68A7B" w14:textId="77777777" w:rsidR="00280EB0" w:rsidRPr="00280EB0" w:rsidRDefault="00280EB0" w:rsidP="00280EB0">
            <w:pPr>
              <w:adjustRightInd w:val="0"/>
              <w:snapToGrid w:val="0"/>
              <w:spacing w:line="360" w:lineRule="auto"/>
              <w:rPr>
                <w:bCs/>
                <w:sz w:val="24"/>
              </w:rPr>
            </w:pPr>
            <w:r w:rsidRPr="00280EB0">
              <w:rPr>
                <w:rFonts w:hint="eastAsia"/>
                <w:sz w:val="24"/>
              </w:rPr>
              <w:t>6.2</w:t>
            </w:r>
            <w:r w:rsidRPr="00280EB0">
              <w:rPr>
                <w:sz w:val="24"/>
              </w:rPr>
              <w:t>掌握</w:t>
            </w:r>
            <w:r w:rsidRPr="00280EB0">
              <w:rPr>
                <w:rFonts w:hint="eastAsia"/>
                <w:sz w:val="24"/>
              </w:rPr>
              <w:t>查询国内标准的方法；</w:t>
            </w:r>
          </w:p>
        </w:tc>
      </w:tr>
      <w:tr w:rsidR="00280EB0" w:rsidRPr="00280EB0" w14:paraId="75806CDB" w14:textId="77777777" w:rsidTr="00401EB4">
        <w:trPr>
          <w:trHeight w:val="466"/>
          <w:jc w:val="center"/>
        </w:trPr>
        <w:tc>
          <w:tcPr>
            <w:tcW w:w="1422" w:type="dxa"/>
            <w:vAlign w:val="center"/>
          </w:tcPr>
          <w:p w14:paraId="6ED00B02" w14:textId="77777777" w:rsidR="00280EB0" w:rsidRPr="00280EB0" w:rsidRDefault="00280EB0" w:rsidP="00280EB0">
            <w:pPr>
              <w:adjustRightInd w:val="0"/>
              <w:snapToGrid w:val="0"/>
              <w:spacing w:line="360" w:lineRule="auto"/>
              <w:jc w:val="center"/>
              <w:rPr>
                <w:rFonts w:eastAsia="宋体"/>
                <w:bCs/>
                <w:sz w:val="24"/>
              </w:rPr>
            </w:pPr>
            <w:r w:rsidRPr="00280EB0">
              <w:rPr>
                <w:bCs/>
                <w:sz w:val="24"/>
              </w:rPr>
              <w:t>课程目标</w:t>
            </w:r>
            <w:r w:rsidRPr="00280EB0">
              <w:rPr>
                <w:rFonts w:hint="eastAsia"/>
                <w:bCs/>
                <w:sz w:val="24"/>
              </w:rPr>
              <w:t>1</w:t>
            </w:r>
          </w:p>
        </w:tc>
        <w:tc>
          <w:tcPr>
            <w:tcW w:w="7918" w:type="dxa"/>
            <w:vAlign w:val="center"/>
          </w:tcPr>
          <w:p w14:paraId="3E43438A" w14:textId="77777777" w:rsidR="00280EB0" w:rsidRPr="00280EB0" w:rsidRDefault="00280EB0" w:rsidP="00280EB0">
            <w:pPr>
              <w:adjustRightInd w:val="0"/>
              <w:snapToGrid w:val="0"/>
              <w:spacing w:line="360" w:lineRule="auto"/>
              <w:rPr>
                <w:sz w:val="24"/>
              </w:rPr>
            </w:pPr>
            <w:r w:rsidRPr="00280EB0">
              <w:rPr>
                <w:rFonts w:hint="eastAsia"/>
                <w:sz w:val="24"/>
              </w:rPr>
              <w:t>7.1熟悉</w:t>
            </w:r>
            <w:r w:rsidRPr="00280EB0">
              <w:rPr>
                <w:rFonts w:hAnsi="宋体"/>
                <w:sz w:val="24"/>
                <w:szCs w:val="24"/>
              </w:rPr>
              <w:t>美国《工程索引》</w:t>
            </w:r>
            <w:r w:rsidRPr="00280EB0">
              <w:rPr>
                <w:rFonts w:hAnsi="宋体" w:hint="eastAsia"/>
                <w:sz w:val="24"/>
                <w:szCs w:val="24"/>
              </w:rPr>
              <w:t>、美国</w:t>
            </w:r>
            <w:r w:rsidRPr="00280EB0">
              <w:rPr>
                <w:rFonts w:hAnsi="宋体"/>
                <w:sz w:val="24"/>
                <w:szCs w:val="24"/>
              </w:rPr>
              <w:t>《科学</w:t>
            </w:r>
            <w:r w:rsidRPr="00280EB0">
              <w:rPr>
                <w:rFonts w:hAnsi="宋体" w:hint="eastAsia"/>
                <w:sz w:val="24"/>
                <w:szCs w:val="24"/>
              </w:rPr>
              <w:t>引文索引</w:t>
            </w:r>
            <w:r w:rsidRPr="00280EB0">
              <w:rPr>
                <w:rFonts w:hAnsi="宋体"/>
                <w:sz w:val="24"/>
                <w:szCs w:val="24"/>
              </w:rPr>
              <w:t>》</w:t>
            </w:r>
            <w:r w:rsidRPr="00280EB0">
              <w:rPr>
                <w:sz w:val="24"/>
              </w:rPr>
              <w:t>；</w:t>
            </w:r>
          </w:p>
          <w:p w14:paraId="3582C9B1" w14:textId="77777777" w:rsidR="00280EB0" w:rsidRPr="00280EB0" w:rsidRDefault="00280EB0" w:rsidP="00280EB0">
            <w:pPr>
              <w:adjustRightInd w:val="0"/>
              <w:snapToGrid w:val="0"/>
              <w:spacing w:line="360" w:lineRule="auto"/>
              <w:rPr>
                <w:bCs/>
                <w:sz w:val="24"/>
              </w:rPr>
            </w:pPr>
            <w:r w:rsidRPr="00280EB0">
              <w:rPr>
                <w:rFonts w:hint="eastAsia"/>
                <w:sz w:val="24"/>
              </w:rPr>
              <w:t>7.2</w:t>
            </w:r>
            <w:r w:rsidRPr="00280EB0">
              <w:rPr>
                <w:sz w:val="24"/>
              </w:rPr>
              <w:t>掌握</w:t>
            </w:r>
            <w:r w:rsidRPr="00280EB0">
              <w:rPr>
                <w:rFonts w:hAnsi="宋体"/>
                <w:sz w:val="24"/>
                <w:szCs w:val="24"/>
              </w:rPr>
              <w:t>《科学</w:t>
            </w:r>
            <w:r w:rsidRPr="00280EB0">
              <w:rPr>
                <w:rFonts w:hAnsi="宋体" w:hint="eastAsia"/>
                <w:sz w:val="24"/>
                <w:szCs w:val="24"/>
              </w:rPr>
              <w:t>引文索引</w:t>
            </w:r>
            <w:r w:rsidRPr="00280EB0">
              <w:rPr>
                <w:rFonts w:hAnsi="宋体"/>
                <w:sz w:val="24"/>
                <w:szCs w:val="24"/>
              </w:rPr>
              <w:t>》</w:t>
            </w:r>
            <w:r w:rsidRPr="00280EB0">
              <w:rPr>
                <w:rFonts w:hAnsi="宋体" w:hint="eastAsia"/>
                <w:sz w:val="24"/>
                <w:szCs w:val="24"/>
              </w:rPr>
              <w:t>使用方法；</w:t>
            </w:r>
          </w:p>
        </w:tc>
      </w:tr>
      <w:tr w:rsidR="00280EB0" w:rsidRPr="00280EB0" w14:paraId="51167A0F" w14:textId="77777777" w:rsidTr="00401EB4">
        <w:trPr>
          <w:trHeight w:val="466"/>
          <w:jc w:val="center"/>
        </w:trPr>
        <w:tc>
          <w:tcPr>
            <w:tcW w:w="1422" w:type="dxa"/>
            <w:vAlign w:val="center"/>
          </w:tcPr>
          <w:p w14:paraId="5ADCFA6E" w14:textId="77777777" w:rsidR="00280EB0" w:rsidRPr="00280EB0" w:rsidRDefault="00280EB0" w:rsidP="00280EB0">
            <w:pPr>
              <w:adjustRightInd w:val="0"/>
              <w:snapToGrid w:val="0"/>
              <w:spacing w:line="360" w:lineRule="auto"/>
              <w:jc w:val="center"/>
              <w:rPr>
                <w:rFonts w:eastAsia="宋体"/>
                <w:bCs/>
                <w:sz w:val="24"/>
              </w:rPr>
            </w:pPr>
            <w:r w:rsidRPr="00280EB0">
              <w:rPr>
                <w:bCs/>
                <w:sz w:val="24"/>
              </w:rPr>
              <w:t>课程目标</w:t>
            </w:r>
            <w:r w:rsidRPr="00280EB0">
              <w:rPr>
                <w:rFonts w:hint="eastAsia"/>
                <w:bCs/>
                <w:sz w:val="24"/>
              </w:rPr>
              <w:t>2</w:t>
            </w:r>
          </w:p>
        </w:tc>
        <w:tc>
          <w:tcPr>
            <w:tcW w:w="7918" w:type="dxa"/>
            <w:vAlign w:val="center"/>
          </w:tcPr>
          <w:p w14:paraId="6A8024F3" w14:textId="77777777" w:rsidR="00280EB0" w:rsidRPr="00280EB0" w:rsidRDefault="00280EB0" w:rsidP="00280EB0">
            <w:pPr>
              <w:adjustRightInd w:val="0"/>
              <w:snapToGrid w:val="0"/>
              <w:spacing w:line="360" w:lineRule="auto"/>
              <w:rPr>
                <w:bCs/>
                <w:sz w:val="24"/>
              </w:rPr>
            </w:pPr>
            <w:r w:rsidRPr="00280EB0">
              <w:rPr>
                <w:rFonts w:hAnsi="宋体" w:hint="eastAsia"/>
                <w:sz w:val="24"/>
                <w:szCs w:val="24"/>
              </w:rPr>
              <w:t>8.1美国生物学文摘和荷兰医学文摘的内容编排及检索方法</w:t>
            </w:r>
            <w:r w:rsidRPr="00280EB0">
              <w:rPr>
                <w:sz w:val="24"/>
              </w:rPr>
              <w:t>；</w:t>
            </w:r>
          </w:p>
        </w:tc>
      </w:tr>
      <w:tr w:rsidR="00280EB0" w:rsidRPr="00280EB0" w14:paraId="6E636B6B" w14:textId="77777777" w:rsidTr="00401EB4">
        <w:trPr>
          <w:trHeight w:val="466"/>
          <w:jc w:val="center"/>
        </w:trPr>
        <w:tc>
          <w:tcPr>
            <w:tcW w:w="1422" w:type="dxa"/>
            <w:vAlign w:val="center"/>
          </w:tcPr>
          <w:p w14:paraId="66556DFC" w14:textId="77777777" w:rsidR="00280EB0" w:rsidRPr="00280EB0" w:rsidRDefault="00280EB0" w:rsidP="00280EB0">
            <w:pPr>
              <w:adjustRightInd w:val="0"/>
              <w:snapToGrid w:val="0"/>
              <w:spacing w:line="360" w:lineRule="auto"/>
              <w:jc w:val="center"/>
              <w:rPr>
                <w:rFonts w:eastAsia="宋体"/>
                <w:bCs/>
                <w:sz w:val="24"/>
              </w:rPr>
            </w:pPr>
            <w:r w:rsidRPr="00280EB0">
              <w:rPr>
                <w:bCs/>
                <w:sz w:val="24"/>
              </w:rPr>
              <w:t>课程目标</w:t>
            </w:r>
            <w:r w:rsidRPr="00280EB0">
              <w:rPr>
                <w:rFonts w:hint="eastAsia"/>
                <w:bCs/>
                <w:sz w:val="24"/>
              </w:rPr>
              <w:t>3</w:t>
            </w:r>
          </w:p>
        </w:tc>
        <w:tc>
          <w:tcPr>
            <w:tcW w:w="7918" w:type="dxa"/>
            <w:vAlign w:val="center"/>
          </w:tcPr>
          <w:p w14:paraId="766942E5" w14:textId="77777777" w:rsidR="00280EB0" w:rsidRPr="00280EB0" w:rsidRDefault="00280EB0" w:rsidP="00280EB0">
            <w:pPr>
              <w:adjustRightInd w:val="0"/>
              <w:snapToGrid w:val="0"/>
              <w:spacing w:line="360" w:lineRule="auto"/>
              <w:rPr>
                <w:sz w:val="24"/>
              </w:rPr>
            </w:pPr>
            <w:r w:rsidRPr="00280EB0">
              <w:rPr>
                <w:rFonts w:ascii="宋体" w:hAnsi="宋体" w:hint="eastAsia"/>
                <w:sz w:val="24"/>
              </w:rPr>
              <w:t>9.1</w:t>
            </w:r>
            <w:r w:rsidRPr="00280EB0">
              <w:rPr>
                <w:rFonts w:ascii="宋体" w:hAnsi="宋体"/>
                <w:sz w:val="24"/>
              </w:rPr>
              <w:t>参考工具书的</w:t>
            </w:r>
            <w:r w:rsidRPr="00280EB0">
              <w:rPr>
                <w:rFonts w:ascii="宋体" w:hAnsi="宋体" w:hint="eastAsia"/>
                <w:sz w:val="24"/>
              </w:rPr>
              <w:t>类型和</w:t>
            </w:r>
            <w:r w:rsidRPr="00280EB0">
              <w:rPr>
                <w:rFonts w:ascii="宋体" w:hAnsi="宋体"/>
                <w:sz w:val="24"/>
              </w:rPr>
              <w:t>编排结构</w:t>
            </w:r>
            <w:r w:rsidRPr="00280EB0">
              <w:rPr>
                <w:rFonts w:ascii="宋体" w:hAnsi="宋体" w:hint="eastAsia"/>
                <w:sz w:val="24"/>
              </w:rPr>
              <w:t>；</w:t>
            </w:r>
          </w:p>
          <w:p w14:paraId="3F38500A" w14:textId="77777777" w:rsidR="00280EB0" w:rsidRPr="00280EB0" w:rsidRDefault="00280EB0" w:rsidP="00280EB0">
            <w:pPr>
              <w:adjustRightInd w:val="0"/>
              <w:snapToGrid w:val="0"/>
              <w:spacing w:line="360" w:lineRule="auto"/>
              <w:rPr>
                <w:bCs/>
                <w:sz w:val="24"/>
              </w:rPr>
            </w:pPr>
            <w:r w:rsidRPr="00280EB0">
              <w:rPr>
                <w:rFonts w:hint="eastAsia"/>
                <w:sz w:val="24"/>
              </w:rPr>
              <w:t>9.2掌握</w:t>
            </w:r>
            <w:r w:rsidRPr="00280EB0">
              <w:rPr>
                <w:rFonts w:ascii="宋体" w:hAnsi="宋体"/>
                <w:sz w:val="24"/>
              </w:rPr>
              <w:t>网络数据库</w:t>
            </w:r>
            <w:r w:rsidRPr="00280EB0">
              <w:rPr>
                <w:rFonts w:ascii="宋体" w:hAnsi="宋体" w:hint="eastAsia"/>
                <w:sz w:val="24"/>
              </w:rPr>
              <w:t>查找</w:t>
            </w:r>
            <w:r w:rsidRPr="00280EB0">
              <w:rPr>
                <w:rFonts w:ascii="宋体" w:hAnsi="宋体"/>
                <w:sz w:val="24"/>
              </w:rPr>
              <w:t>工具书</w:t>
            </w:r>
            <w:r w:rsidRPr="00280EB0">
              <w:rPr>
                <w:rFonts w:ascii="宋体" w:hAnsi="宋体" w:hint="eastAsia"/>
                <w:sz w:val="24"/>
              </w:rPr>
              <w:t>的方法；</w:t>
            </w:r>
          </w:p>
        </w:tc>
      </w:tr>
      <w:tr w:rsidR="00280EB0" w:rsidRPr="00280EB0" w14:paraId="2EE5D8F3" w14:textId="77777777" w:rsidTr="00401EB4">
        <w:trPr>
          <w:trHeight w:val="466"/>
          <w:jc w:val="center"/>
        </w:trPr>
        <w:tc>
          <w:tcPr>
            <w:tcW w:w="1422" w:type="dxa"/>
            <w:vAlign w:val="center"/>
          </w:tcPr>
          <w:p w14:paraId="771CD543" w14:textId="77777777" w:rsidR="00280EB0" w:rsidRPr="00280EB0" w:rsidRDefault="00280EB0" w:rsidP="00280EB0">
            <w:pPr>
              <w:adjustRightInd w:val="0"/>
              <w:snapToGrid w:val="0"/>
              <w:spacing w:line="360" w:lineRule="auto"/>
              <w:jc w:val="center"/>
              <w:rPr>
                <w:rFonts w:eastAsia="宋体"/>
                <w:bCs/>
                <w:sz w:val="24"/>
              </w:rPr>
            </w:pPr>
            <w:r w:rsidRPr="00280EB0">
              <w:rPr>
                <w:bCs/>
                <w:sz w:val="24"/>
              </w:rPr>
              <w:t>课程目标</w:t>
            </w:r>
            <w:r w:rsidRPr="00280EB0">
              <w:rPr>
                <w:rFonts w:hint="eastAsia"/>
                <w:bCs/>
                <w:sz w:val="24"/>
              </w:rPr>
              <w:t>3</w:t>
            </w:r>
          </w:p>
        </w:tc>
        <w:tc>
          <w:tcPr>
            <w:tcW w:w="7918" w:type="dxa"/>
            <w:vAlign w:val="center"/>
          </w:tcPr>
          <w:p w14:paraId="282E7309" w14:textId="77777777" w:rsidR="00280EB0" w:rsidRPr="00280EB0" w:rsidRDefault="00280EB0" w:rsidP="00280EB0">
            <w:pPr>
              <w:adjustRightInd w:val="0"/>
              <w:snapToGrid w:val="0"/>
              <w:spacing w:line="360" w:lineRule="auto"/>
              <w:rPr>
                <w:sz w:val="24"/>
              </w:rPr>
            </w:pPr>
            <w:r w:rsidRPr="00280EB0">
              <w:rPr>
                <w:rFonts w:hint="eastAsia"/>
                <w:sz w:val="24"/>
              </w:rPr>
              <w:t>10.1科技论文</w:t>
            </w:r>
            <w:r w:rsidRPr="00280EB0">
              <w:rPr>
                <w:rFonts w:hAnsi="宋体" w:hint="eastAsia"/>
                <w:sz w:val="24"/>
                <w:szCs w:val="24"/>
              </w:rPr>
              <w:t>及文献综述</w:t>
            </w:r>
            <w:r w:rsidRPr="00280EB0">
              <w:rPr>
                <w:rFonts w:hint="eastAsia"/>
                <w:sz w:val="24"/>
              </w:rPr>
              <w:t>的分类和基本结构；</w:t>
            </w:r>
          </w:p>
          <w:p w14:paraId="18FFF850" w14:textId="77777777" w:rsidR="00280EB0" w:rsidRPr="00280EB0" w:rsidRDefault="00280EB0" w:rsidP="00280EB0">
            <w:pPr>
              <w:adjustRightInd w:val="0"/>
              <w:snapToGrid w:val="0"/>
              <w:spacing w:line="360" w:lineRule="auto"/>
              <w:jc w:val="left"/>
              <w:rPr>
                <w:bCs/>
                <w:sz w:val="24"/>
              </w:rPr>
            </w:pPr>
            <w:r w:rsidRPr="00280EB0">
              <w:rPr>
                <w:rFonts w:hint="eastAsia"/>
                <w:sz w:val="24"/>
              </w:rPr>
              <w:t>10.2科技论文</w:t>
            </w:r>
            <w:r w:rsidRPr="00280EB0">
              <w:rPr>
                <w:rFonts w:hAnsi="宋体" w:hint="eastAsia"/>
                <w:sz w:val="24"/>
                <w:szCs w:val="24"/>
              </w:rPr>
              <w:t>及文献综述</w:t>
            </w:r>
            <w:r w:rsidRPr="00280EB0">
              <w:rPr>
                <w:rFonts w:hint="eastAsia"/>
                <w:sz w:val="24"/>
              </w:rPr>
              <w:t>的</w:t>
            </w:r>
            <w:r w:rsidRPr="00280EB0">
              <w:rPr>
                <w:rFonts w:ascii="宋体" w:hAnsi="宋体" w:cs="Courier New" w:hint="eastAsia"/>
                <w:sz w:val="24"/>
              </w:rPr>
              <w:t>撰写</w:t>
            </w:r>
            <w:r w:rsidRPr="00280EB0">
              <w:rPr>
                <w:rFonts w:ascii="宋体" w:hAnsi="宋体" w:hint="eastAsia"/>
                <w:sz w:val="24"/>
              </w:rPr>
              <w:t>方法</w:t>
            </w:r>
            <w:r w:rsidRPr="00280EB0">
              <w:rPr>
                <w:rFonts w:ascii="宋体" w:hAnsi="宋体" w:hint="eastAsia"/>
                <w:sz w:val="24"/>
              </w:rPr>
              <w:t>.</w:t>
            </w:r>
          </w:p>
        </w:tc>
      </w:tr>
    </w:tbl>
    <w:p w14:paraId="42C0AB7C" w14:textId="77777777" w:rsidR="00280EB0" w:rsidRPr="00280EB0" w:rsidRDefault="00280EB0" w:rsidP="00280EB0">
      <w:pPr>
        <w:adjustRightInd w:val="0"/>
        <w:snapToGrid w:val="0"/>
        <w:spacing w:line="440" w:lineRule="exact"/>
        <w:ind w:firstLineChars="200" w:firstLine="560"/>
        <w:rPr>
          <w:rFonts w:eastAsia="黑体"/>
          <w:sz w:val="28"/>
          <w:szCs w:val="28"/>
        </w:rPr>
      </w:pPr>
      <w:r w:rsidRPr="00280EB0">
        <w:rPr>
          <w:rFonts w:eastAsia="黑体"/>
          <w:sz w:val="28"/>
          <w:szCs w:val="28"/>
        </w:rPr>
        <w:t>（二）课程考核方式</w:t>
      </w:r>
    </w:p>
    <w:p w14:paraId="747F7947" w14:textId="77777777" w:rsidR="00280EB0" w:rsidRPr="00280EB0" w:rsidRDefault="00280EB0" w:rsidP="00280EB0">
      <w:pPr>
        <w:adjustRightInd w:val="0"/>
        <w:snapToGrid w:val="0"/>
        <w:spacing w:line="440" w:lineRule="exact"/>
        <w:ind w:firstLineChars="200" w:firstLine="480"/>
        <w:rPr>
          <w:sz w:val="24"/>
        </w:rPr>
      </w:pPr>
      <w:r w:rsidRPr="00280EB0">
        <w:rPr>
          <w:sz w:val="24"/>
        </w:rPr>
        <w:t>课程考核方式分为平时考核和期末</w:t>
      </w:r>
      <w:r w:rsidRPr="00280EB0">
        <w:rPr>
          <w:rFonts w:hint="eastAsia"/>
          <w:sz w:val="24"/>
        </w:rPr>
        <w:t>考察</w:t>
      </w:r>
      <w:r w:rsidRPr="00280EB0">
        <w:rPr>
          <w:sz w:val="24"/>
        </w:rPr>
        <w:t>。</w:t>
      </w:r>
    </w:p>
    <w:p w14:paraId="595C92B3" w14:textId="77777777" w:rsidR="00280EB0" w:rsidRPr="00280EB0" w:rsidRDefault="00280EB0" w:rsidP="00280EB0">
      <w:pPr>
        <w:adjustRightInd w:val="0"/>
        <w:snapToGrid w:val="0"/>
        <w:spacing w:line="440" w:lineRule="exact"/>
        <w:ind w:firstLineChars="200" w:firstLine="480"/>
        <w:rPr>
          <w:sz w:val="24"/>
        </w:rPr>
      </w:pPr>
      <w:r w:rsidRPr="00280EB0">
        <w:rPr>
          <w:sz w:val="24"/>
        </w:rPr>
        <w:t>1. 平时成绩包括出勤率（5%）、线上预习（5%）、课堂表现（5%）、平时作业（10%）、阶段测试（5%）、调研报告（5%）、汇报表现（5%）；</w:t>
      </w:r>
    </w:p>
    <w:p w14:paraId="4F74CB3F" w14:textId="77777777" w:rsidR="00280EB0" w:rsidRPr="00280EB0" w:rsidRDefault="00280EB0" w:rsidP="00280EB0">
      <w:pPr>
        <w:adjustRightInd w:val="0"/>
        <w:snapToGrid w:val="0"/>
        <w:spacing w:line="440" w:lineRule="exact"/>
        <w:ind w:firstLineChars="200" w:firstLine="480"/>
        <w:rPr>
          <w:rFonts w:eastAsia="黑体"/>
          <w:sz w:val="28"/>
          <w:szCs w:val="28"/>
        </w:rPr>
      </w:pPr>
      <w:r w:rsidRPr="00280EB0">
        <w:rPr>
          <w:sz w:val="24"/>
        </w:rPr>
        <w:t>2. 期末考核采用</w:t>
      </w:r>
      <w:r w:rsidRPr="00280EB0">
        <w:rPr>
          <w:rFonts w:hint="eastAsia"/>
          <w:sz w:val="24"/>
        </w:rPr>
        <w:t>上机实践考察</w:t>
      </w:r>
      <w:r w:rsidRPr="00280EB0">
        <w:rPr>
          <w:sz w:val="24"/>
        </w:rPr>
        <w:t>（60%）。</w:t>
      </w:r>
    </w:p>
    <w:p w14:paraId="4EA61125" w14:textId="77777777" w:rsidR="00280EB0" w:rsidRPr="00280EB0" w:rsidRDefault="00280EB0" w:rsidP="00280EB0">
      <w:pPr>
        <w:adjustRightInd w:val="0"/>
        <w:snapToGrid w:val="0"/>
        <w:spacing w:line="440" w:lineRule="exact"/>
        <w:ind w:firstLineChars="200" w:firstLine="560"/>
        <w:rPr>
          <w:rFonts w:eastAsia="黑体"/>
          <w:sz w:val="28"/>
          <w:szCs w:val="28"/>
        </w:rPr>
      </w:pPr>
      <w:r w:rsidRPr="00280EB0">
        <w:rPr>
          <w:rFonts w:eastAsia="黑体"/>
          <w:sz w:val="28"/>
          <w:szCs w:val="28"/>
        </w:rPr>
        <w:t>（三）课程目标达成评价方式及考核比例</w:t>
      </w:r>
    </w:p>
    <w:p w14:paraId="53EC8970" w14:textId="77777777" w:rsidR="00280EB0" w:rsidRPr="00280EB0" w:rsidRDefault="00280EB0" w:rsidP="00280EB0">
      <w:pPr>
        <w:adjustRightInd w:val="0"/>
        <w:snapToGrid w:val="0"/>
        <w:spacing w:line="440" w:lineRule="exact"/>
        <w:ind w:firstLineChars="200" w:firstLine="480"/>
      </w:pPr>
      <w:r w:rsidRPr="00280EB0">
        <w:rPr>
          <w:sz w:val="24"/>
        </w:rPr>
        <w:t>《</w:t>
      </w:r>
      <w:r w:rsidRPr="00280EB0">
        <w:rPr>
          <w:rFonts w:hint="eastAsia"/>
          <w:sz w:val="24"/>
        </w:rPr>
        <w:t>文献检索</w:t>
      </w:r>
      <w:r w:rsidRPr="00280EB0">
        <w:rPr>
          <w:sz w:val="24"/>
        </w:rPr>
        <w:t>》课程考核方式及成绩比例为：出勤率5%+线上预习5%+课堂表现5%+平时作业10%+阶段测试5%+调研报告5%+汇报表现5%+</w:t>
      </w:r>
      <w:r w:rsidRPr="00280EB0">
        <w:rPr>
          <w:rFonts w:hint="eastAsia"/>
          <w:sz w:val="24"/>
        </w:rPr>
        <w:t>上机实践考察6</w:t>
      </w:r>
      <w:r w:rsidRPr="00280EB0">
        <w:rPr>
          <w:sz w:val="24"/>
        </w:rPr>
        <w:t>0%。</w:t>
      </w:r>
    </w:p>
    <w:p w14:paraId="34617517" w14:textId="77777777" w:rsidR="00280EB0" w:rsidRPr="00280EB0" w:rsidRDefault="00280EB0" w:rsidP="00280EB0">
      <w:pPr>
        <w:adjustRightInd w:val="0"/>
        <w:snapToGrid w:val="0"/>
        <w:spacing w:line="440" w:lineRule="exact"/>
        <w:ind w:firstLineChars="200" w:firstLine="480"/>
      </w:pPr>
      <w:r w:rsidRPr="00280EB0">
        <w:rPr>
          <w:sz w:val="24"/>
        </w:rPr>
        <w:t>本课程共有</w:t>
      </w:r>
      <w:r w:rsidRPr="00280EB0">
        <w:rPr>
          <w:rFonts w:hint="eastAsia"/>
          <w:sz w:val="24"/>
        </w:rPr>
        <w:t>一</w:t>
      </w:r>
      <w:r w:rsidRPr="00280EB0">
        <w:rPr>
          <w:sz w:val="24"/>
        </w:rPr>
        <w:t>个课程目标，考核方式及成绩比例分别为：</w:t>
      </w:r>
    </w:p>
    <w:p w14:paraId="19D5C04F" w14:textId="77777777" w:rsidR="00280EB0" w:rsidRPr="00280EB0" w:rsidRDefault="00280EB0" w:rsidP="00280EB0">
      <w:pPr>
        <w:adjustRightInd w:val="0"/>
        <w:snapToGrid w:val="0"/>
        <w:spacing w:line="440" w:lineRule="exact"/>
        <w:ind w:firstLineChars="200" w:firstLine="480"/>
      </w:pPr>
      <w:r w:rsidRPr="00280EB0">
        <w:rPr>
          <w:sz w:val="24"/>
        </w:rPr>
        <w:t>课程目标1：出勤率</w:t>
      </w:r>
      <w:r w:rsidRPr="00280EB0">
        <w:rPr>
          <w:rFonts w:hint="eastAsia"/>
          <w:sz w:val="24"/>
        </w:rPr>
        <w:t>5</w:t>
      </w:r>
      <w:r w:rsidRPr="00280EB0">
        <w:rPr>
          <w:sz w:val="24"/>
        </w:rPr>
        <w:t>%+线上预习</w:t>
      </w:r>
      <w:r w:rsidRPr="00280EB0">
        <w:rPr>
          <w:rFonts w:hint="eastAsia"/>
          <w:sz w:val="24"/>
        </w:rPr>
        <w:t>5</w:t>
      </w:r>
      <w:r w:rsidRPr="00280EB0">
        <w:rPr>
          <w:sz w:val="24"/>
        </w:rPr>
        <w:t>%+课堂表现</w:t>
      </w:r>
      <w:r w:rsidRPr="00280EB0">
        <w:rPr>
          <w:rFonts w:hint="eastAsia"/>
          <w:sz w:val="24"/>
        </w:rPr>
        <w:t>5</w:t>
      </w:r>
      <w:r w:rsidRPr="00280EB0">
        <w:rPr>
          <w:sz w:val="24"/>
        </w:rPr>
        <w:t>%+平时作业</w:t>
      </w:r>
      <w:r w:rsidRPr="00280EB0">
        <w:rPr>
          <w:rFonts w:hint="eastAsia"/>
          <w:sz w:val="24"/>
        </w:rPr>
        <w:t>10</w:t>
      </w:r>
      <w:r w:rsidRPr="00280EB0">
        <w:rPr>
          <w:sz w:val="24"/>
        </w:rPr>
        <w:t>%+阶段测试5%+调研报告</w:t>
      </w:r>
      <w:r w:rsidRPr="00280EB0">
        <w:rPr>
          <w:rFonts w:hint="eastAsia"/>
          <w:sz w:val="24"/>
        </w:rPr>
        <w:t>5</w:t>
      </w:r>
      <w:r w:rsidRPr="00280EB0">
        <w:rPr>
          <w:sz w:val="24"/>
        </w:rPr>
        <w:t>%+汇报表现</w:t>
      </w:r>
      <w:r w:rsidRPr="00280EB0">
        <w:rPr>
          <w:rFonts w:hint="eastAsia"/>
          <w:sz w:val="24"/>
        </w:rPr>
        <w:t>5</w:t>
      </w:r>
      <w:r w:rsidRPr="00280EB0">
        <w:rPr>
          <w:sz w:val="24"/>
        </w:rPr>
        <w:t>%+期末考试</w:t>
      </w:r>
      <w:r w:rsidRPr="00280EB0">
        <w:rPr>
          <w:rFonts w:hint="eastAsia"/>
          <w:sz w:val="24"/>
        </w:rPr>
        <w:t>60</w:t>
      </w:r>
      <w:r w:rsidRPr="00280EB0">
        <w:rPr>
          <w:sz w:val="24"/>
        </w:rPr>
        <w:t>%；</w:t>
      </w:r>
    </w:p>
    <w:p w14:paraId="383F5F15" w14:textId="77777777" w:rsidR="00280EB0" w:rsidRPr="00280EB0" w:rsidRDefault="00280EB0" w:rsidP="00280EB0">
      <w:pPr>
        <w:adjustRightInd w:val="0"/>
        <w:snapToGrid w:val="0"/>
        <w:spacing w:line="440" w:lineRule="exact"/>
        <w:ind w:firstLineChars="200" w:firstLine="480"/>
        <w:rPr>
          <w:sz w:val="24"/>
        </w:rPr>
      </w:pPr>
      <w:r w:rsidRPr="00280EB0">
        <w:rPr>
          <w:sz w:val="24"/>
        </w:rPr>
        <w:t>如下图：</w:t>
      </w:r>
    </w:p>
    <w:p w14:paraId="722F6DEF" w14:textId="77777777" w:rsidR="00280EB0" w:rsidRPr="00280EB0" w:rsidRDefault="00280EB0" w:rsidP="00280EB0">
      <w:pPr>
        <w:adjustRightInd w:val="0"/>
        <w:snapToGrid w:val="0"/>
        <w:spacing w:line="440" w:lineRule="exact"/>
        <w:rPr>
          <w:sz w:val="24"/>
        </w:rPr>
      </w:pPr>
    </w:p>
    <w:tbl>
      <w:tblPr>
        <w:tblpPr w:vertAnchor="text" w:horzAnchor="margin" w:tblpXSpec="center" w:tblpY="-84"/>
        <w:tblW w:w="0" w:type="auto"/>
        <w:jc w:val="center"/>
        <w:tblLayout w:type="fixed"/>
        <w:tblLook w:val="04A0" w:firstRow="1" w:lastRow="0" w:firstColumn="1" w:lastColumn="0" w:noHBand="0" w:noVBand="1"/>
      </w:tblPr>
      <w:tblGrid>
        <w:gridCol w:w="1427"/>
        <w:gridCol w:w="1009"/>
        <w:gridCol w:w="783"/>
        <w:gridCol w:w="851"/>
        <w:gridCol w:w="755"/>
        <w:gridCol w:w="717"/>
        <w:gridCol w:w="736"/>
        <w:gridCol w:w="843"/>
        <w:gridCol w:w="781"/>
        <w:gridCol w:w="705"/>
      </w:tblGrid>
      <w:tr w:rsidR="00280EB0" w:rsidRPr="00280EB0" w14:paraId="29759790" w14:textId="77777777" w:rsidTr="00401EB4">
        <w:trPr>
          <w:trHeight w:val="540"/>
          <w:jc w:val="center"/>
        </w:trPr>
        <w:tc>
          <w:tcPr>
            <w:tcW w:w="1427" w:type="dxa"/>
            <w:vMerge w:val="restart"/>
            <w:tcBorders>
              <w:top w:val="single" w:sz="4" w:space="0" w:color="auto"/>
              <w:left w:val="single" w:sz="4" w:space="0" w:color="auto"/>
              <w:bottom w:val="single" w:sz="4" w:space="0" w:color="auto"/>
              <w:right w:val="single" w:sz="4" w:space="0" w:color="auto"/>
            </w:tcBorders>
            <w:vAlign w:val="center"/>
          </w:tcPr>
          <w:p w14:paraId="20996AB4" w14:textId="77777777" w:rsidR="00280EB0" w:rsidRPr="00280EB0" w:rsidRDefault="00280EB0" w:rsidP="00280EB0">
            <w:pPr>
              <w:adjustRightInd w:val="0"/>
              <w:snapToGrid w:val="0"/>
              <w:spacing w:line="440" w:lineRule="exact"/>
              <w:jc w:val="center"/>
            </w:pPr>
            <w:r w:rsidRPr="00280EB0">
              <w:rPr>
                <w:b/>
                <w:sz w:val="24"/>
              </w:rPr>
              <w:t>课程目标</w:t>
            </w:r>
          </w:p>
        </w:tc>
        <w:tc>
          <w:tcPr>
            <w:tcW w:w="6475" w:type="dxa"/>
            <w:gridSpan w:val="8"/>
            <w:tcBorders>
              <w:top w:val="single" w:sz="4" w:space="0" w:color="auto"/>
              <w:left w:val="single" w:sz="4" w:space="0" w:color="auto"/>
              <w:bottom w:val="single" w:sz="4" w:space="0" w:color="auto"/>
              <w:right w:val="single" w:sz="4" w:space="0" w:color="auto"/>
            </w:tcBorders>
            <w:vAlign w:val="center"/>
          </w:tcPr>
          <w:p w14:paraId="389F3F0D" w14:textId="77777777" w:rsidR="00280EB0" w:rsidRPr="00280EB0" w:rsidRDefault="00280EB0" w:rsidP="00280EB0">
            <w:pPr>
              <w:adjustRightInd w:val="0"/>
              <w:snapToGrid w:val="0"/>
              <w:spacing w:line="440" w:lineRule="exact"/>
              <w:jc w:val="center"/>
            </w:pPr>
            <w:r w:rsidRPr="00280EB0">
              <w:rPr>
                <w:b/>
                <w:sz w:val="24"/>
              </w:rPr>
              <w:t>考核方式及成绩比例（%）</w:t>
            </w:r>
          </w:p>
        </w:tc>
        <w:tc>
          <w:tcPr>
            <w:tcW w:w="705" w:type="dxa"/>
            <w:vMerge w:val="restart"/>
            <w:tcBorders>
              <w:top w:val="single" w:sz="4" w:space="0" w:color="auto"/>
              <w:left w:val="single" w:sz="4" w:space="0" w:color="auto"/>
              <w:bottom w:val="single" w:sz="4" w:space="0" w:color="auto"/>
              <w:right w:val="single" w:sz="4" w:space="0" w:color="auto"/>
            </w:tcBorders>
            <w:vAlign w:val="center"/>
          </w:tcPr>
          <w:p w14:paraId="5042B063" w14:textId="77777777" w:rsidR="00280EB0" w:rsidRPr="00280EB0" w:rsidRDefault="00280EB0" w:rsidP="00280EB0">
            <w:pPr>
              <w:adjustRightInd w:val="0"/>
              <w:snapToGrid w:val="0"/>
              <w:spacing w:line="440" w:lineRule="exact"/>
              <w:jc w:val="center"/>
            </w:pPr>
            <w:r w:rsidRPr="00280EB0">
              <w:rPr>
                <w:b/>
                <w:sz w:val="24"/>
              </w:rPr>
              <w:t>合计</w:t>
            </w:r>
          </w:p>
        </w:tc>
      </w:tr>
      <w:tr w:rsidR="00280EB0" w:rsidRPr="00280EB0" w14:paraId="2376A562" w14:textId="77777777" w:rsidTr="00401EB4">
        <w:trPr>
          <w:trHeight w:val="578"/>
          <w:jc w:val="center"/>
        </w:trPr>
        <w:tc>
          <w:tcPr>
            <w:tcW w:w="1427" w:type="dxa"/>
            <w:vMerge/>
            <w:tcBorders>
              <w:top w:val="single" w:sz="4" w:space="0" w:color="auto"/>
              <w:left w:val="single" w:sz="4" w:space="0" w:color="auto"/>
              <w:bottom w:val="single" w:sz="4" w:space="0" w:color="auto"/>
              <w:right w:val="single" w:sz="4" w:space="0" w:color="auto"/>
            </w:tcBorders>
            <w:vAlign w:val="center"/>
          </w:tcPr>
          <w:p w14:paraId="1F4441BC" w14:textId="77777777" w:rsidR="00280EB0" w:rsidRPr="00280EB0" w:rsidRDefault="00280EB0" w:rsidP="00280EB0">
            <w:pPr>
              <w:adjustRightInd w:val="0"/>
              <w:snapToGrid w:val="0"/>
              <w:spacing w:line="440" w:lineRule="exact"/>
              <w:jc w:val="center"/>
            </w:pPr>
          </w:p>
        </w:tc>
        <w:tc>
          <w:tcPr>
            <w:tcW w:w="1009" w:type="dxa"/>
            <w:tcBorders>
              <w:top w:val="single" w:sz="4" w:space="0" w:color="auto"/>
              <w:left w:val="single" w:sz="4" w:space="0" w:color="auto"/>
              <w:bottom w:val="single" w:sz="4" w:space="0" w:color="auto"/>
              <w:right w:val="single" w:sz="4" w:space="0" w:color="auto"/>
            </w:tcBorders>
            <w:vAlign w:val="center"/>
          </w:tcPr>
          <w:p w14:paraId="189A9BA5" w14:textId="77777777" w:rsidR="00280EB0" w:rsidRPr="00280EB0" w:rsidRDefault="00280EB0" w:rsidP="00280EB0">
            <w:pPr>
              <w:adjustRightInd w:val="0"/>
              <w:snapToGrid w:val="0"/>
              <w:spacing w:line="440" w:lineRule="exact"/>
              <w:jc w:val="center"/>
            </w:pPr>
            <w:r w:rsidRPr="00280EB0">
              <w:rPr>
                <w:b/>
                <w:sz w:val="24"/>
              </w:rPr>
              <w:t>出勤率</w:t>
            </w:r>
          </w:p>
        </w:tc>
        <w:tc>
          <w:tcPr>
            <w:tcW w:w="783" w:type="dxa"/>
            <w:tcBorders>
              <w:top w:val="single" w:sz="4" w:space="0" w:color="auto"/>
              <w:left w:val="single" w:sz="4" w:space="0" w:color="auto"/>
              <w:bottom w:val="single" w:sz="4" w:space="0" w:color="auto"/>
              <w:right w:val="single" w:sz="4" w:space="0" w:color="auto"/>
            </w:tcBorders>
            <w:vAlign w:val="center"/>
          </w:tcPr>
          <w:p w14:paraId="7E51D451" w14:textId="77777777" w:rsidR="00280EB0" w:rsidRPr="00280EB0" w:rsidRDefault="00280EB0" w:rsidP="00280EB0">
            <w:pPr>
              <w:adjustRightInd w:val="0"/>
              <w:snapToGrid w:val="0"/>
              <w:spacing w:line="440" w:lineRule="exact"/>
              <w:jc w:val="center"/>
            </w:pPr>
            <w:r w:rsidRPr="00280EB0">
              <w:rPr>
                <w:b/>
                <w:sz w:val="24"/>
              </w:rPr>
              <w:t>线上预习</w:t>
            </w:r>
          </w:p>
        </w:tc>
        <w:tc>
          <w:tcPr>
            <w:tcW w:w="851" w:type="dxa"/>
            <w:tcBorders>
              <w:top w:val="single" w:sz="4" w:space="0" w:color="auto"/>
              <w:left w:val="single" w:sz="4" w:space="0" w:color="auto"/>
              <w:bottom w:val="single" w:sz="4" w:space="0" w:color="auto"/>
              <w:right w:val="single" w:sz="4" w:space="0" w:color="auto"/>
            </w:tcBorders>
            <w:vAlign w:val="center"/>
          </w:tcPr>
          <w:p w14:paraId="244B1D4A" w14:textId="77777777" w:rsidR="00280EB0" w:rsidRPr="00280EB0" w:rsidRDefault="00280EB0" w:rsidP="00280EB0">
            <w:pPr>
              <w:adjustRightInd w:val="0"/>
              <w:snapToGrid w:val="0"/>
              <w:spacing w:line="440" w:lineRule="exact"/>
              <w:jc w:val="center"/>
            </w:pPr>
            <w:r w:rsidRPr="00280EB0">
              <w:rPr>
                <w:b/>
                <w:sz w:val="24"/>
              </w:rPr>
              <w:t>课堂表现</w:t>
            </w:r>
          </w:p>
        </w:tc>
        <w:tc>
          <w:tcPr>
            <w:tcW w:w="755" w:type="dxa"/>
            <w:tcBorders>
              <w:top w:val="single" w:sz="4" w:space="0" w:color="auto"/>
              <w:left w:val="single" w:sz="4" w:space="0" w:color="auto"/>
              <w:bottom w:val="single" w:sz="4" w:space="0" w:color="auto"/>
              <w:right w:val="single" w:sz="4" w:space="0" w:color="auto"/>
            </w:tcBorders>
            <w:vAlign w:val="center"/>
          </w:tcPr>
          <w:p w14:paraId="70AF6F14" w14:textId="77777777" w:rsidR="00280EB0" w:rsidRPr="00280EB0" w:rsidRDefault="00280EB0" w:rsidP="00280EB0">
            <w:pPr>
              <w:adjustRightInd w:val="0"/>
              <w:snapToGrid w:val="0"/>
              <w:spacing w:line="440" w:lineRule="exact"/>
              <w:jc w:val="center"/>
            </w:pPr>
            <w:r w:rsidRPr="00280EB0">
              <w:rPr>
                <w:b/>
                <w:sz w:val="24"/>
              </w:rPr>
              <w:t>平时作业</w:t>
            </w:r>
          </w:p>
        </w:tc>
        <w:tc>
          <w:tcPr>
            <w:tcW w:w="717" w:type="dxa"/>
            <w:tcBorders>
              <w:top w:val="single" w:sz="4" w:space="0" w:color="auto"/>
              <w:left w:val="single" w:sz="4" w:space="0" w:color="auto"/>
              <w:bottom w:val="single" w:sz="4" w:space="0" w:color="auto"/>
              <w:right w:val="single" w:sz="4" w:space="0" w:color="auto"/>
            </w:tcBorders>
            <w:vAlign w:val="center"/>
          </w:tcPr>
          <w:p w14:paraId="1545523F" w14:textId="77777777" w:rsidR="00280EB0" w:rsidRPr="00280EB0" w:rsidRDefault="00280EB0" w:rsidP="00280EB0">
            <w:pPr>
              <w:adjustRightInd w:val="0"/>
              <w:snapToGrid w:val="0"/>
              <w:spacing w:line="440" w:lineRule="exact"/>
              <w:jc w:val="center"/>
            </w:pPr>
            <w:r w:rsidRPr="00280EB0">
              <w:rPr>
                <w:b/>
                <w:sz w:val="24"/>
              </w:rPr>
              <w:t>阶段测试</w:t>
            </w:r>
          </w:p>
        </w:tc>
        <w:tc>
          <w:tcPr>
            <w:tcW w:w="736" w:type="dxa"/>
            <w:tcBorders>
              <w:top w:val="single" w:sz="4" w:space="0" w:color="auto"/>
              <w:left w:val="single" w:sz="4" w:space="0" w:color="auto"/>
              <w:bottom w:val="single" w:sz="4" w:space="0" w:color="auto"/>
              <w:right w:val="single" w:sz="4" w:space="0" w:color="auto"/>
            </w:tcBorders>
            <w:vAlign w:val="center"/>
          </w:tcPr>
          <w:p w14:paraId="1F70F7A8" w14:textId="77777777" w:rsidR="00280EB0" w:rsidRPr="00280EB0" w:rsidRDefault="00280EB0" w:rsidP="00280EB0">
            <w:pPr>
              <w:adjustRightInd w:val="0"/>
              <w:snapToGrid w:val="0"/>
              <w:spacing w:line="440" w:lineRule="exact"/>
              <w:jc w:val="center"/>
            </w:pPr>
            <w:r w:rsidRPr="00280EB0">
              <w:rPr>
                <w:b/>
                <w:sz w:val="24"/>
              </w:rPr>
              <w:t>调研报告</w:t>
            </w:r>
          </w:p>
        </w:tc>
        <w:tc>
          <w:tcPr>
            <w:tcW w:w="843" w:type="dxa"/>
            <w:tcBorders>
              <w:top w:val="single" w:sz="4" w:space="0" w:color="auto"/>
              <w:left w:val="single" w:sz="4" w:space="0" w:color="auto"/>
              <w:bottom w:val="single" w:sz="4" w:space="0" w:color="auto"/>
              <w:right w:val="single" w:sz="4" w:space="0" w:color="auto"/>
            </w:tcBorders>
            <w:vAlign w:val="center"/>
          </w:tcPr>
          <w:p w14:paraId="4BD9A76C" w14:textId="77777777" w:rsidR="00280EB0" w:rsidRPr="00280EB0" w:rsidRDefault="00280EB0" w:rsidP="00280EB0">
            <w:pPr>
              <w:adjustRightInd w:val="0"/>
              <w:snapToGrid w:val="0"/>
              <w:spacing w:line="440" w:lineRule="exact"/>
              <w:jc w:val="center"/>
            </w:pPr>
            <w:r w:rsidRPr="00280EB0">
              <w:rPr>
                <w:b/>
                <w:sz w:val="24"/>
              </w:rPr>
              <w:t>汇报表现</w:t>
            </w:r>
          </w:p>
        </w:tc>
        <w:tc>
          <w:tcPr>
            <w:tcW w:w="781" w:type="dxa"/>
            <w:tcBorders>
              <w:top w:val="single" w:sz="4" w:space="0" w:color="auto"/>
              <w:left w:val="single" w:sz="4" w:space="0" w:color="auto"/>
              <w:bottom w:val="single" w:sz="4" w:space="0" w:color="auto"/>
              <w:right w:val="single" w:sz="4" w:space="0" w:color="auto"/>
            </w:tcBorders>
            <w:vAlign w:val="center"/>
          </w:tcPr>
          <w:p w14:paraId="77F8A755" w14:textId="77777777" w:rsidR="00280EB0" w:rsidRPr="00280EB0" w:rsidRDefault="00280EB0" w:rsidP="00280EB0">
            <w:pPr>
              <w:adjustRightInd w:val="0"/>
              <w:snapToGrid w:val="0"/>
              <w:spacing w:line="440" w:lineRule="exact"/>
              <w:jc w:val="center"/>
              <w:rPr>
                <w:rFonts w:eastAsia="宋体"/>
              </w:rPr>
            </w:pPr>
            <w:r w:rsidRPr="00280EB0">
              <w:rPr>
                <w:b/>
                <w:sz w:val="24"/>
              </w:rPr>
              <w:t>期末</w:t>
            </w:r>
            <w:r w:rsidRPr="00280EB0">
              <w:rPr>
                <w:rFonts w:hint="eastAsia"/>
                <w:b/>
                <w:sz w:val="24"/>
              </w:rPr>
              <w:t>考察</w:t>
            </w:r>
          </w:p>
        </w:tc>
        <w:tc>
          <w:tcPr>
            <w:tcW w:w="705" w:type="dxa"/>
            <w:vMerge/>
            <w:tcBorders>
              <w:top w:val="single" w:sz="4" w:space="0" w:color="auto"/>
              <w:left w:val="single" w:sz="4" w:space="0" w:color="auto"/>
              <w:bottom w:val="single" w:sz="4" w:space="0" w:color="auto"/>
              <w:right w:val="single" w:sz="4" w:space="0" w:color="auto"/>
            </w:tcBorders>
            <w:vAlign w:val="center"/>
          </w:tcPr>
          <w:p w14:paraId="19386490" w14:textId="77777777" w:rsidR="00280EB0" w:rsidRPr="00280EB0" w:rsidRDefault="00280EB0" w:rsidP="00280EB0">
            <w:pPr>
              <w:adjustRightInd w:val="0"/>
              <w:snapToGrid w:val="0"/>
              <w:spacing w:line="440" w:lineRule="exact"/>
              <w:jc w:val="center"/>
            </w:pPr>
          </w:p>
        </w:tc>
      </w:tr>
      <w:tr w:rsidR="00280EB0" w:rsidRPr="00280EB0" w14:paraId="581A441D" w14:textId="77777777" w:rsidTr="00401EB4">
        <w:trPr>
          <w:jc w:val="center"/>
        </w:trPr>
        <w:tc>
          <w:tcPr>
            <w:tcW w:w="1427" w:type="dxa"/>
            <w:tcBorders>
              <w:top w:val="single" w:sz="4" w:space="0" w:color="auto"/>
              <w:left w:val="single" w:sz="4" w:space="0" w:color="auto"/>
              <w:bottom w:val="single" w:sz="4" w:space="0" w:color="auto"/>
              <w:right w:val="single" w:sz="4" w:space="0" w:color="auto"/>
            </w:tcBorders>
            <w:vAlign w:val="center"/>
          </w:tcPr>
          <w:p w14:paraId="19B35581" w14:textId="77777777" w:rsidR="00280EB0" w:rsidRPr="00280EB0" w:rsidRDefault="00280EB0" w:rsidP="00280EB0">
            <w:pPr>
              <w:adjustRightInd w:val="0"/>
              <w:snapToGrid w:val="0"/>
              <w:spacing w:line="440" w:lineRule="exact"/>
              <w:jc w:val="center"/>
            </w:pPr>
            <w:r w:rsidRPr="00280EB0">
              <w:rPr>
                <w:sz w:val="24"/>
              </w:rPr>
              <w:t>课程目标1</w:t>
            </w:r>
          </w:p>
        </w:tc>
        <w:tc>
          <w:tcPr>
            <w:tcW w:w="1009" w:type="dxa"/>
            <w:tcBorders>
              <w:top w:val="single" w:sz="4" w:space="0" w:color="auto"/>
              <w:left w:val="single" w:sz="4" w:space="0" w:color="auto"/>
              <w:bottom w:val="single" w:sz="4" w:space="0" w:color="auto"/>
              <w:right w:val="single" w:sz="4" w:space="0" w:color="auto"/>
            </w:tcBorders>
            <w:vAlign w:val="center"/>
          </w:tcPr>
          <w:p w14:paraId="0FE3F27C" w14:textId="77777777" w:rsidR="00280EB0" w:rsidRPr="00280EB0" w:rsidRDefault="00280EB0" w:rsidP="00280EB0">
            <w:pPr>
              <w:widowControl/>
              <w:adjustRightInd w:val="0"/>
              <w:snapToGrid w:val="0"/>
              <w:spacing w:line="440" w:lineRule="exact"/>
              <w:jc w:val="center"/>
              <w:textAlignment w:val="center"/>
              <w:rPr>
                <w:szCs w:val="24"/>
              </w:rPr>
            </w:pPr>
            <w:r w:rsidRPr="00280EB0">
              <w:rPr>
                <w:color w:val="000000"/>
                <w:kern w:val="0"/>
                <w:sz w:val="24"/>
                <w:lang w:bidi="ar"/>
              </w:rPr>
              <w:t>5</w:t>
            </w:r>
          </w:p>
        </w:tc>
        <w:tc>
          <w:tcPr>
            <w:tcW w:w="783" w:type="dxa"/>
            <w:tcBorders>
              <w:top w:val="single" w:sz="4" w:space="0" w:color="auto"/>
              <w:left w:val="single" w:sz="4" w:space="0" w:color="auto"/>
              <w:bottom w:val="single" w:sz="4" w:space="0" w:color="auto"/>
              <w:right w:val="single" w:sz="4" w:space="0" w:color="auto"/>
            </w:tcBorders>
            <w:vAlign w:val="center"/>
          </w:tcPr>
          <w:p w14:paraId="36DA3080" w14:textId="77777777" w:rsidR="00280EB0" w:rsidRPr="00280EB0" w:rsidRDefault="00280EB0" w:rsidP="00280EB0">
            <w:pPr>
              <w:widowControl/>
              <w:adjustRightInd w:val="0"/>
              <w:snapToGrid w:val="0"/>
              <w:spacing w:line="440" w:lineRule="exact"/>
              <w:jc w:val="center"/>
              <w:textAlignment w:val="center"/>
              <w:rPr>
                <w:szCs w:val="24"/>
              </w:rPr>
            </w:pPr>
            <w:r w:rsidRPr="00280EB0">
              <w:rPr>
                <w:color w:val="000000"/>
                <w:kern w:val="0"/>
                <w:sz w:val="24"/>
                <w:lang w:bidi="ar"/>
              </w:rPr>
              <w:t>5</w:t>
            </w:r>
          </w:p>
        </w:tc>
        <w:tc>
          <w:tcPr>
            <w:tcW w:w="851" w:type="dxa"/>
            <w:tcBorders>
              <w:top w:val="single" w:sz="4" w:space="0" w:color="auto"/>
              <w:left w:val="single" w:sz="4" w:space="0" w:color="auto"/>
              <w:bottom w:val="single" w:sz="4" w:space="0" w:color="auto"/>
              <w:right w:val="single" w:sz="4" w:space="0" w:color="auto"/>
            </w:tcBorders>
            <w:vAlign w:val="center"/>
          </w:tcPr>
          <w:p w14:paraId="6B8373D7" w14:textId="77777777" w:rsidR="00280EB0" w:rsidRPr="00280EB0" w:rsidRDefault="00280EB0" w:rsidP="00280EB0">
            <w:pPr>
              <w:widowControl/>
              <w:adjustRightInd w:val="0"/>
              <w:snapToGrid w:val="0"/>
              <w:spacing w:line="440" w:lineRule="exact"/>
              <w:jc w:val="center"/>
              <w:textAlignment w:val="center"/>
              <w:rPr>
                <w:szCs w:val="24"/>
              </w:rPr>
            </w:pPr>
            <w:r w:rsidRPr="00280EB0">
              <w:rPr>
                <w:color w:val="000000"/>
                <w:kern w:val="0"/>
                <w:sz w:val="24"/>
                <w:lang w:bidi="ar"/>
              </w:rPr>
              <w:t>5</w:t>
            </w:r>
          </w:p>
        </w:tc>
        <w:tc>
          <w:tcPr>
            <w:tcW w:w="755" w:type="dxa"/>
            <w:tcBorders>
              <w:top w:val="single" w:sz="4" w:space="0" w:color="auto"/>
              <w:left w:val="single" w:sz="4" w:space="0" w:color="auto"/>
              <w:bottom w:val="single" w:sz="4" w:space="0" w:color="auto"/>
              <w:right w:val="single" w:sz="4" w:space="0" w:color="auto"/>
            </w:tcBorders>
            <w:vAlign w:val="center"/>
          </w:tcPr>
          <w:p w14:paraId="2CFFFB0A" w14:textId="77777777" w:rsidR="00280EB0" w:rsidRPr="00280EB0" w:rsidRDefault="00280EB0" w:rsidP="00280EB0">
            <w:pPr>
              <w:widowControl/>
              <w:adjustRightInd w:val="0"/>
              <w:snapToGrid w:val="0"/>
              <w:spacing w:line="440" w:lineRule="exact"/>
              <w:jc w:val="center"/>
              <w:textAlignment w:val="center"/>
              <w:rPr>
                <w:szCs w:val="24"/>
              </w:rPr>
            </w:pPr>
            <w:r w:rsidRPr="00280EB0">
              <w:rPr>
                <w:color w:val="000000"/>
                <w:kern w:val="0"/>
                <w:sz w:val="24"/>
                <w:lang w:bidi="ar"/>
              </w:rPr>
              <w:t>10</w:t>
            </w:r>
          </w:p>
        </w:tc>
        <w:tc>
          <w:tcPr>
            <w:tcW w:w="717" w:type="dxa"/>
            <w:tcBorders>
              <w:top w:val="single" w:sz="4" w:space="0" w:color="auto"/>
              <w:left w:val="single" w:sz="4" w:space="0" w:color="auto"/>
              <w:bottom w:val="single" w:sz="4" w:space="0" w:color="auto"/>
              <w:right w:val="single" w:sz="4" w:space="0" w:color="auto"/>
            </w:tcBorders>
            <w:vAlign w:val="center"/>
          </w:tcPr>
          <w:p w14:paraId="734E72E4" w14:textId="77777777" w:rsidR="00280EB0" w:rsidRPr="00280EB0" w:rsidRDefault="00280EB0" w:rsidP="00280EB0">
            <w:pPr>
              <w:widowControl/>
              <w:adjustRightInd w:val="0"/>
              <w:snapToGrid w:val="0"/>
              <w:spacing w:line="440" w:lineRule="exact"/>
              <w:jc w:val="center"/>
              <w:textAlignment w:val="center"/>
              <w:rPr>
                <w:szCs w:val="24"/>
              </w:rPr>
            </w:pPr>
            <w:r w:rsidRPr="00280EB0">
              <w:rPr>
                <w:color w:val="000000"/>
                <w:kern w:val="0"/>
                <w:sz w:val="24"/>
                <w:lang w:bidi="ar"/>
              </w:rPr>
              <w:t>5</w:t>
            </w:r>
          </w:p>
        </w:tc>
        <w:tc>
          <w:tcPr>
            <w:tcW w:w="736" w:type="dxa"/>
            <w:tcBorders>
              <w:top w:val="single" w:sz="4" w:space="0" w:color="auto"/>
              <w:left w:val="single" w:sz="4" w:space="0" w:color="auto"/>
              <w:bottom w:val="single" w:sz="4" w:space="0" w:color="auto"/>
              <w:right w:val="single" w:sz="4" w:space="0" w:color="auto"/>
            </w:tcBorders>
            <w:vAlign w:val="center"/>
          </w:tcPr>
          <w:p w14:paraId="239A80E0" w14:textId="77777777" w:rsidR="00280EB0" w:rsidRPr="00280EB0" w:rsidRDefault="00280EB0" w:rsidP="00280EB0">
            <w:pPr>
              <w:widowControl/>
              <w:adjustRightInd w:val="0"/>
              <w:snapToGrid w:val="0"/>
              <w:spacing w:line="440" w:lineRule="exact"/>
              <w:jc w:val="center"/>
              <w:textAlignment w:val="center"/>
              <w:rPr>
                <w:szCs w:val="24"/>
              </w:rPr>
            </w:pPr>
            <w:r w:rsidRPr="00280EB0">
              <w:rPr>
                <w:color w:val="000000"/>
                <w:kern w:val="0"/>
                <w:sz w:val="24"/>
                <w:lang w:bidi="ar"/>
              </w:rPr>
              <w:t>5</w:t>
            </w:r>
          </w:p>
        </w:tc>
        <w:tc>
          <w:tcPr>
            <w:tcW w:w="843" w:type="dxa"/>
            <w:tcBorders>
              <w:top w:val="single" w:sz="4" w:space="0" w:color="auto"/>
              <w:left w:val="single" w:sz="4" w:space="0" w:color="auto"/>
              <w:bottom w:val="single" w:sz="4" w:space="0" w:color="auto"/>
              <w:right w:val="single" w:sz="4" w:space="0" w:color="auto"/>
            </w:tcBorders>
            <w:vAlign w:val="center"/>
          </w:tcPr>
          <w:p w14:paraId="794EE883" w14:textId="77777777" w:rsidR="00280EB0" w:rsidRPr="00280EB0" w:rsidRDefault="00280EB0" w:rsidP="00280EB0">
            <w:pPr>
              <w:widowControl/>
              <w:adjustRightInd w:val="0"/>
              <w:snapToGrid w:val="0"/>
              <w:spacing w:line="440" w:lineRule="exact"/>
              <w:jc w:val="center"/>
              <w:textAlignment w:val="top"/>
              <w:rPr>
                <w:szCs w:val="24"/>
              </w:rPr>
            </w:pPr>
            <w:r w:rsidRPr="00280EB0">
              <w:rPr>
                <w:color w:val="000000"/>
                <w:kern w:val="0"/>
                <w:sz w:val="24"/>
                <w:lang w:bidi="ar"/>
              </w:rPr>
              <w:t>5</w:t>
            </w:r>
          </w:p>
        </w:tc>
        <w:tc>
          <w:tcPr>
            <w:tcW w:w="781" w:type="dxa"/>
            <w:tcBorders>
              <w:top w:val="single" w:sz="4" w:space="0" w:color="auto"/>
              <w:left w:val="single" w:sz="4" w:space="0" w:color="auto"/>
              <w:bottom w:val="single" w:sz="4" w:space="0" w:color="auto"/>
              <w:right w:val="single" w:sz="4" w:space="0" w:color="auto"/>
            </w:tcBorders>
            <w:vAlign w:val="center"/>
          </w:tcPr>
          <w:p w14:paraId="633AF34E" w14:textId="77777777" w:rsidR="00280EB0" w:rsidRPr="00280EB0" w:rsidRDefault="00280EB0" w:rsidP="00280EB0">
            <w:pPr>
              <w:widowControl/>
              <w:adjustRightInd w:val="0"/>
              <w:snapToGrid w:val="0"/>
              <w:spacing w:line="440" w:lineRule="exact"/>
              <w:jc w:val="center"/>
              <w:textAlignment w:val="center"/>
              <w:rPr>
                <w:szCs w:val="24"/>
              </w:rPr>
            </w:pPr>
            <w:r w:rsidRPr="00280EB0">
              <w:rPr>
                <w:rFonts w:hint="eastAsia"/>
                <w:color w:val="000000"/>
                <w:kern w:val="0"/>
                <w:sz w:val="24"/>
                <w:lang w:bidi="ar"/>
              </w:rPr>
              <w:t>6</w:t>
            </w:r>
            <w:r w:rsidRPr="00280EB0">
              <w:rPr>
                <w:color w:val="000000"/>
                <w:kern w:val="0"/>
                <w:sz w:val="24"/>
                <w:lang w:bidi="ar"/>
              </w:rPr>
              <w:t>0</w:t>
            </w:r>
          </w:p>
        </w:tc>
        <w:tc>
          <w:tcPr>
            <w:tcW w:w="705" w:type="dxa"/>
            <w:tcBorders>
              <w:top w:val="single" w:sz="4" w:space="0" w:color="auto"/>
              <w:left w:val="single" w:sz="4" w:space="0" w:color="auto"/>
              <w:bottom w:val="single" w:sz="4" w:space="0" w:color="auto"/>
              <w:right w:val="single" w:sz="4" w:space="0" w:color="auto"/>
            </w:tcBorders>
            <w:vAlign w:val="center"/>
          </w:tcPr>
          <w:p w14:paraId="6794F224" w14:textId="77777777" w:rsidR="00280EB0" w:rsidRPr="00280EB0" w:rsidRDefault="00280EB0" w:rsidP="00280EB0">
            <w:pPr>
              <w:widowControl/>
              <w:adjustRightInd w:val="0"/>
              <w:snapToGrid w:val="0"/>
              <w:spacing w:line="440" w:lineRule="exact"/>
              <w:jc w:val="center"/>
              <w:textAlignment w:val="center"/>
              <w:rPr>
                <w:rFonts w:eastAsia="宋体"/>
              </w:rPr>
            </w:pPr>
            <w:r w:rsidRPr="00280EB0">
              <w:rPr>
                <w:rFonts w:hint="eastAsia"/>
                <w:color w:val="000000"/>
                <w:kern w:val="0"/>
                <w:sz w:val="24"/>
                <w:lang w:bidi="ar"/>
              </w:rPr>
              <w:t>100</w:t>
            </w:r>
          </w:p>
        </w:tc>
      </w:tr>
      <w:tr w:rsidR="00280EB0" w:rsidRPr="00280EB0" w14:paraId="511CEBE0" w14:textId="77777777" w:rsidTr="00401EB4">
        <w:trPr>
          <w:jc w:val="center"/>
        </w:trPr>
        <w:tc>
          <w:tcPr>
            <w:tcW w:w="1427" w:type="dxa"/>
            <w:tcBorders>
              <w:top w:val="single" w:sz="4" w:space="0" w:color="auto"/>
              <w:left w:val="single" w:sz="4" w:space="0" w:color="auto"/>
              <w:bottom w:val="single" w:sz="4" w:space="0" w:color="auto"/>
              <w:right w:val="single" w:sz="4" w:space="0" w:color="auto"/>
            </w:tcBorders>
            <w:vAlign w:val="center"/>
          </w:tcPr>
          <w:p w14:paraId="02B4021A" w14:textId="77777777" w:rsidR="00280EB0" w:rsidRPr="00280EB0" w:rsidRDefault="00280EB0" w:rsidP="00280EB0">
            <w:pPr>
              <w:adjustRightInd w:val="0"/>
              <w:snapToGrid w:val="0"/>
              <w:spacing w:line="440" w:lineRule="exact"/>
              <w:jc w:val="center"/>
            </w:pPr>
            <w:r w:rsidRPr="00280EB0">
              <w:rPr>
                <w:sz w:val="24"/>
              </w:rPr>
              <w:t>合计</w:t>
            </w:r>
          </w:p>
        </w:tc>
        <w:tc>
          <w:tcPr>
            <w:tcW w:w="1009" w:type="dxa"/>
            <w:tcBorders>
              <w:top w:val="single" w:sz="4" w:space="0" w:color="auto"/>
              <w:left w:val="single" w:sz="4" w:space="0" w:color="auto"/>
              <w:bottom w:val="single" w:sz="4" w:space="0" w:color="auto"/>
              <w:right w:val="single" w:sz="4" w:space="0" w:color="auto"/>
            </w:tcBorders>
            <w:vAlign w:val="center"/>
          </w:tcPr>
          <w:p w14:paraId="4EC152B2" w14:textId="77777777" w:rsidR="00280EB0" w:rsidRPr="00280EB0" w:rsidRDefault="00280EB0" w:rsidP="00280EB0">
            <w:pPr>
              <w:widowControl/>
              <w:adjustRightInd w:val="0"/>
              <w:snapToGrid w:val="0"/>
              <w:spacing w:line="440" w:lineRule="exact"/>
              <w:jc w:val="center"/>
              <w:textAlignment w:val="center"/>
            </w:pPr>
            <w:r w:rsidRPr="00280EB0">
              <w:rPr>
                <w:color w:val="000000"/>
                <w:kern w:val="0"/>
                <w:sz w:val="24"/>
                <w:lang w:bidi="ar"/>
              </w:rPr>
              <w:t>5</w:t>
            </w:r>
          </w:p>
        </w:tc>
        <w:tc>
          <w:tcPr>
            <w:tcW w:w="783" w:type="dxa"/>
            <w:tcBorders>
              <w:top w:val="single" w:sz="4" w:space="0" w:color="auto"/>
              <w:left w:val="single" w:sz="4" w:space="0" w:color="auto"/>
              <w:bottom w:val="single" w:sz="4" w:space="0" w:color="auto"/>
              <w:right w:val="single" w:sz="4" w:space="0" w:color="auto"/>
            </w:tcBorders>
            <w:vAlign w:val="center"/>
          </w:tcPr>
          <w:p w14:paraId="698E59CB" w14:textId="77777777" w:rsidR="00280EB0" w:rsidRPr="00280EB0" w:rsidRDefault="00280EB0" w:rsidP="00280EB0">
            <w:pPr>
              <w:widowControl/>
              <w:adjustRightInd w:val="0"/>
              <w:snapToGrid w:val="0"/>
              <w:spacing w:line="440" w:lineRule="exact"/>
              <w:jc w:val="center"/>
              <w:textAlignment w:val="center"/>
            </w:pPr>
            <w:r w:rsidRPr="00280EB0">
              <w:rPr>
                <w:color w:val="000000"/>
                <w:kern w:val="0"/>
                <w:sz w:val="24"/>
                <w:lang w:bidi="ar"/>
              </w:rPr>
              <w:t>5</w:t>
            </w:r>
          </w:p>
        </w:tc>
        <w:tc>
          <w:tcPr>
            <w:tcW w:w="851" w:type="dxa"/>
            <w:tcBorders>
              <w:top w:val="single" w:sz="4" w:space="0" w:color="auto"/>
              <w:left w:val="single" w:sz="4" w:space="0" w:color="auto"/>
              <w:bottom w:val="single" w:sz="4" w:space="0" w:color="auto"/>
              <w:right w:val="single" w:sz="4" w:space="0" w:color="auto"/>
            </w:tcBorders>
            <w:vAlign w:val="center"/>
          </w:tcPr>
          <w:p w14:paraId="1517BD81" w14:textId="77777777" w:rsidR="00280EB0" w:rsidRPr="00280EB0" w:rsidRDefault="00280EB0" w:rsidP="00280EB0">
            <w:pPr>
              <w:widowControl/>
              <w:adjustRightInd w:val="0"/>
              <w:snapToGrid w:val="0"/>
              <w:spacing w:line="440" w:lineRule="exact"/>
              <w:jc w:val="center"/>
              <w:textAlignment w:val="center"/>
            </w:pPr>
            <w:r w:rsidRPr="00280EB0">
              <w:rPr>
                <w:color w:val="000000"/>
                <w:kern w:val="0"/>
                <w:sz w:val="24"/>
                <w:lang w:bidi="ar"/>
              </w:rPr>
              <w:t>5</w:t>
            </w:r>
          </w:p>
        </w:tc>
        <w:tc>
          <w:tcPr>
            <w:tcW w:w="755" w:type="dxa"/>
            <w:tcBorders>
              <w:top w:val="single" w:sz="4" w:space="0" w:color="auto"/>
              <w:left w:val="single" w:sz="4" w:space="0" w:color="auto"/>
              <w:bottom w:val="single" w:sz="4" w:space="0" w:color="auto"/>
              <w:right w:val="single" w:sz="4" w:space="0" w:color="auto"/>
            </w:tcBorders>
            <w:vAlign w:val="center"/>
          </w:tcPr>
          <w:p w14:paraId="4ACDC1E6" w14:textId="77777777" w:rsidR="00280EB0" w:rsidRPr="00280EB0" w:rsidRDefault="00280EB0" w:rsidP="00280EB0">
            <w:pPr>
              <w:widowControl/>
              <w:adjustRightInd w:val="0"/>
              <w:snapToGrid w:val="0"/>
              <w:spacing w:line="440" w:lineRule="exact"/>
              <w:jc w:val="center"/>
              <w:textAlignment w:val="center"/>
            </w:pPr>
            <w:r w:rsidRPr="00280EB0">
              <w:rPr>
                <w:color w:val="000000"/>
                <w:kern w:val="0"/>
                <w:sz w:val="24"/>
                <w:lang w:bidi="ar"/>
              </w:rPr>
              <w:t>10</w:t>
            </w:r>
          </w:p>
        </w:tc>
        <w:tc>
          <w:tcPr>
            <w:tcW w:w="717" w:type="dxa"/>
            <w:tcBorders>
              <w:top w:val="single" w:sz="4" w:space="0" w:color="auto"/>
              <w:left w:val="single" w:sz="4" w:space="0" w:color="auto"/>
              <w:bottom w:val="single" w:sz="4" w:space="0" w:color="auto"/>
              <w:right w:val="single" w:sz="4" w:space="0" w:color="auto"/>
            </w:tcBorders>
            <w:vAlign w:val="center"/>
          </w:tcPr>
          <w:p w14:paraId="52946BB2" w14:textId="77777777" w:rsidR="00280EB0" w:rsidRPr="00280EB0" w:rsidRDefault="00280EB0" w:rsidP="00280EB0">
            <w:pPr>
              <w:widowControl/>
              <w:adjustRightInd w:val="0"/>
              <w:snapToGrid w:val="0"/>
              <w:spacing w:line="440" w:lineRule="exact"/>
              <w:jc w:val="center"/>
              <w:textAlignment w:val="center"/>
            </w:pPr>
            <w:r w:rsidRPr="00280EB0">
              <w:rPr>
                <w:color w:val="000000"/>
                <w:kern w:val="0"/>
                <w:sz w:val="24"/>
                <w:lang w:bidi="ar"/>
              </w:rPr>
              <w:t>5</w:t>
            </w:r>
          </w:p>
        </w:tc>
        <w:tc>
          <w:tcPr>
            <w:tcW w:w="736" w:type="dxa"/>
            <w:tcBorders>
              <w:top w:val="single" w:sz="4" w:space="0" w:color="auto"/>
              <w:left w:val="single" w:sz="4" w:space="0" w:color="auto"/>
              <w:bottom w:val="single" w:sz="4" w:space="0" w:color="auto"/>
              <w:right w:val="single" w:sz="4" w:space="0" w:color="auto"/>
            </w:tcBorders>
            <w:vAlign w:val="center"/>
          </w:tcPr>
          <w:p w14:paraId="22F46F05" w14:textId="77777777" w:rsidR="00280EB0" w:rsidRPr="00280EB0" w:rsidRDefault="00280EB0" w:rsidP="00280EB0">
            <w:pPr>
              <w:widowControl/>
              <w:adjustRightInd w:val="0"/>
              <w:snapToGrid w:val="0"/>
              <w:spacing w:line="440" w:lineRule="exact"/>
              <w:jc w:val="center"/>
              <w:textAlignment w:val="center"/>
            </w:pPr>
            <w:r w:rsidRPr="00280EB0">
              <w:rPr>
                <w:color w:val="000000"/>
                <w:kern w:val="0"/>
                <w:sz w:val="24"/>
                <w:lang w:bidi="ar"/>
              </w:rPr>
              <w:t>5</w:t>
            </w:r>
          </w:p>
        </w:tc>
        <w:tc>
          <w:tcPr>
            <w:tcW w:w="843" w:type="dxa"/>
            <w:tcBorders>
              <w:top w:val="single" w:sz="4" w:space="0" w:color="auto"/>
              <w:left w:val="single" w:sz="4" w:space="0" w:color="auto"/>
              <w:bottom w:val="single" w:sz="4" w:space="0" w:color="auto"/>
              <w:right w:val="single" w:sz="4" w:space="0" w:color="auto"/>
            </w:tcBorders>
            <w:vAlign w:val="center"/>
          </w:tcPr>
          <w:p w14:paraId="1653E71D" w14:textId="77777777" w:rsidR="00280EB0" w:rsidRPr="00280EB0" w:rsidRDefault="00280EB0" w:rsidP="00280EB0">
            <w:pPr>
              <w:widowControl/>
              <w:adjustRightInd w:val="0"/>
              <w:snapToGrid w:val="0"/>
              <w:spacing w:line="440" w:lineRule="exact"/>
              <w:jc w:val="center"/>
              <w:textAlignment w:val="top"/>
            </w:pPr>
            <w:r w:rsidRPr="00280EB0">
              <w:rPr>
                <w:color w:val="000000"/>
                <w:kern w:val="0"/>
                <w:sz w:val="24"/>
                <w:lang w:bidi="ar"/>
              </w:rPr>
              <w:t>5</w:t>
            </w:r>
          </w:p>
        </w:tc>
        <w:tc>
          <w:tcPr>
            <w:tcW w:w="781" w:type="dxa"/>
            <w:tcBorders>
              <w:top w:val="single" w:sz="4" w:space="0" w:color="auto"/>
              <w:left w:val="single" w:sz="4" w:space="0" w:color="auto"/>
              <w:bottom w:val="single" w:sz="4" w:space="0" w:color="auto"/>
              <w:right w:val="single" w:sz="4" w:space="0" w:color="auto"/>
            </w:tcBorders>
            <w:vAlign w:val="center"/>
          </w:tcPr>
          <w:p w14:paraId="2BD60446" w14:textId="77777777" w:rsidR="00280EB0" w:rsidRPr="00280EB0" w:rsidRDefault="00280EB0" w:rsidP="00280EB0">
            <w:pPr>
              <w:widowControl/>
              <w:adjustRightInd w:val="0"/>
              <w:snapToGrid w:val="0"/>
              <w:spacing w:line="440" w:lineRule="exact"/>
              <w:jc w:val="center"/>
              <w:textAlignment w:val="center"/>
            </w:pPr>
            <w:r w:rsidRPr="00280EB0">
              <w:rPr>
                <w:rFonts w:hint="eastAsia"/>
                <w:color w:val="000000"/>
                <w:kern w:val="0"/>
                <w:sz w:val="24"/>
                <w:lang w:bidi="ar"/>
              </w:rPr>
              <w:t>6</w:t>
            </w:r>
            <w:r w:rsidRPr="00280EB0">
              <w:rPr>
                <w:color w:val="000000"/>
                <w:kern w:val="0"/>
                <w:sz w:val="24"/>
                <w:lang w:bidi="ar"/>
              </w:rPr>
              <w:t>0</w:t>
            </w:r>
          </w:p>
        </w:tc>
        <w:tc>
          <w:tcPr>
            <w:tcW w:w="705" w:type="dxa"/>
            <w:tcBorders>
              <w:top w:val="single" w:sz="4" w:space="0" w:color="auto"/>
              <w:left w:val="single" w:sz="4" w:space="0" w:color="auto"/>
              <w:bottom w:val="single" w:sz="4" w:space="0" w:color="auto"/>
              <w:right w:val="single" w:sz="4" w:space="0" w:color="auto"/>
            </w:tcBorders>
            <w:vAlign w:val="center"/>
          </w:tcPr>
          <w:p w14:paraId="4C6EC8DF" w14:textId="77777777" w:rsidR="00280EB0" w:rsidRPr="00280EB0" w:rsidRDefault="00280EB0" w:rsidP="00280EB0">
            <w:pPr>
              <w:widowControl/>
              <w:adjustRightInd w:val="0"/>
              <w:snapToGrid w:val="0"/>
              <w:spacing w:line="440" w:lineRule="exact"/>
              <w:jc w:val="center"/>
              <w:textAlignment w:val="center"/>
            </w:pPr>
            <w:r w:rsidRPr="00280EB0">
              <w:rPr>
                <w:color w:val="000000"/>
                <w:kern w:val="0"/>
                <w:sz w:val="24"/>
                <w:lang w:bidi="ar"/>
              </w:rPr>
              <w:t>100</w:t>
            </w:r>
          </w:p>
        </w:tc>
      </w:tr>
    </w:tbl>
    <w:p w14:paraId="5D91DA8C" w14:textId="77777777" w:rsidR="00280EB0" w:rsidRPr="00280EB0" w:rsidRDefault="00280EB0" w:rsidP="00280EB0">
      <w:pPr>
        <w:adjustRightInd w:val="0"/>
        <w:snapToGrid w:val="0"/>
        <w:spacing w:beforeLines="50" w:before="156" w:afterLines="50" w:after="156" w:line="440" w:lineRule="exact"/>
        <w:ind w:firstLineChars="200" w:firstLine="560"/>
        <w:rPr>
          <w:rFonts w:eastAsia="黑体"/>
          <w:sz w:val="28"/>
          <w:szCs w:val="28"/>
        </w:rPr>
      </w:pPr>
      <w:r w:rsidRPr="00280EB0">
        <w:rPr>
          <w:rFonts w:eastAsia="黑体"/>
          <w:sz w:val="28"/>
          <w:szCs w:val="28"/>
        </w:rPr>
        <w:t>五、成绩评定</w:t>
      </w:r>
    </w:p>
    <w:p w14:paraId="3F7A1576" w14:textId="77777777" w:rsidR="00280EB0" w:rsidRPr="00280EB0" w:rsidRDefault="00280EB0" w:rsidP="00280EB0">
      <w:pPr>
        <w:adjustRightInd w:val="0"/>
        <w:snapToGrid w:val="0"/>
        <w:spacing w:beforeLines="50" w:before="156" w:afterLines="50" w:after="156" w:line="440" w:lineRule="exact"/>
        <w:ind w:firstLineChars="200" w:firstLine="560"/>
        <w:rPr>
          <w:rFonts w:eastAsia="黑体"/>
          <w:sz w:val="28"/>
          <w:szCs w:val="28"/>
        </w:rPr>
      </w:pPr>
      <w:r w:rsidRPr="00280EB0">
        <w:rPr>
          <w:rFonts w:eastAsia="黑体"/>
          <w:sz w:val="28"/>
          <w:szCs w:val="28"/>
        </w:rPr>
        <w:lastRenderedPageBreak/>
        <w:t>（一）总成绩评定</w:t>
      </w:r>
    </w:p>
    <w:p w14:paraId="49961939" w14:textId="77777777" w:rsidR="00280EB0" w:rsidRPr="00280EB0" w:rsidRDefault="00280EB0" w:rsidP="00280EB0">
      <w:pPr>
        <w:adjustRightInd w:val="0"/>
        <w:snapToGrid w:val="0"/>
        <w:spacing w:line="440" w:lineRule="exact"/>
        <w:ind w:firstLineChars="200" w:firstLine="480"/>
        <w:rPr>
          <w:kern w:val="0"/>
          <w:sz w:val="24"/>
        </w:rPr>
      </w:pPr>
      <w:r w:rsidRPr="00280EB0">
        <w:rPr>
          <w:sz w:val="24"/>
        </w:rPr>
        <w:t>1</w:t>
      </w:r>
      <w:r w:rsidRPr="00280EB0">
        <w:rPr>
          <w:rFonts w:hint="eastAsia"/>
          <w:sz w:val="24"/>
        </w:rPr>
        <w:t>、</w:t>
      </w:r>
      <w:r w:rsidRPr="00280EB0">
        <w:rPr>
          <w:kern w:val="0"/>
          <w:sz w:val="24"/>
        </w:rPr>
        <w:t>平时成绩 （平时作业+考勤）</w:t>
      </w:r>
    </w:p>
    <w:p w14:paraId="1E5272E1" w14:textId="77777777" w:rsidR="00280EB0" w:rsidRPr="00280EB0" w:rsidRDefault="00280EB0" w:rsidP="00280EB0">
      <w:pPr>
        <w:adjustRightInd w:val="0"/>
        <w:snapToGrid w:val="0"/>
        <w:spacing w:line="440" w:lineRule="exact"/>
        <w:ind w:firstLineChars="200" w:firstLine="480"/>
        <w:rPr>
          <w:kern w:val="0"/>
          <w:sz w:val="24"/>
        </w:rPr>
      </w:pPr>
      <w:r w:rsidRPr="00280EB0">
        <w:rPr>
          <w:rFonts w:hint="eastAsia"/>
          <w:kern w:val="0"/>
          <w:sz w:val="24"/>
        </w:rPr>
        <w:t>2、</w:t>
      </w:r>
      <w:r w:rsidRPr="00280EB0">
        <w:rPr>
          <w:kern w:val="0"/>
          <w:sz w:val="24"/>
        </w:rPr>
        <w:t>期末</w:t>
      </w:r>
      <w:r w:rsidRPr="00280EB0">
        <w:rPr>
          <w:rFonts w:hint="eastAsia"/>
          <w:kern w:val="0"/>
          <w:sz w:val="24"/>
        </w:rPr>
        <w:t>上机考察</w:t>
      </w:r>
      <w:r w:rsidRPr="00280EB0">
        <w:rPr>
          <w:kern w:val="0"/>
          <w:sz w:val="24"/>
        </w:rPr>
        <w:t>（</w:t>
      </w:r>
      <w:r w:rsidRPr="00280EB0">
        <w:rPr>
          <w:rFonts w:hint="eastAsia"/>
          <w:kern w:val="0"/>
          <w:sz w:val="24"/>
        </w:rPr>
        <w:t>上机</w:t>
      </w:r>
      <w:r w:rsidRPr="00280EB0">
        <w:rPr>
          <w:kern w:val="0"/>
          <w:sz w:val="24"/>
        </w:rPr>
        <w:t>，</w:t>
      </w:r>
      <w:r w:rsidRPr="00280EB0">
        <w:rPr>
          <w:rFonts w:hint="eastAsia"/>
          <w:kern w:val="0"/>
          <w:sz w:val="24"/>
        </w:rPr>
        <w:t>实践</w:t>
      </w:r>
      <w:r w:rsidRPr="00280EB0">
        <w:rPr>
          <w:kern w:val="0"/>
          <w:sz w:val="24"/>
        </w:rPr>
        <w:t>）</w:t>
      </w:r>
    </w:p>
    <w:p w14:paraId="5C0DED0A" w14:textId="77777777" w:rsidR="00280EB0" w:rsidRPr="00280EB0" w:rsidRDefault="00280EB0" w:rsidP="00280EB0">
      <w:pPr>
        <w:adjustRightInd w:val="0"/>
        <w:snapToGrid w:val="0"/>
        <w:spacing w:line="440" w:lineRule="exact"/>
        <w:ind w:firstLineChars="200" w:firstLine="480"/>
        <w:rPr>
          <w:sz w:val="24"/>
        </w:rPr>
      </w:pPr>
      <w:r w:rsidRPr="00280EB0">
        <w:rPr>
          <w:sz w:val="24"/>
        </w:rPr>
        <w:t>总成绩=平时成绩×</w:t>
      </w:r>
      <w:r w:rsidRPr="00280EB0">
        <w:rPr>
          <w:rFonts w:hint="eastAsia"/>
          <w:sz w:val="24"/>
        </w:rPr>
        <w:t>4</w:t>
      </w:r>
      <w:r w:rsidRPr="00280EB0">
        <w:rPr>
          <w:sz w:val="24"/>
        </w:rPr>
        <w:t>0%+期末成绩×</w:t>
      </w:r>
      <w:r w:rsidRPr="00280EB0">
        <w:rPr>
          <w:rFonts w:hint="eastAsia"/>
          <w:sz w:val="24"/>
        </w:rPr>
        <w:t>6</w:t>
      </w:r>
      <w:r w:rsidRPr="00280EB0">
        <w:rPr>
          <w:sz w:val="24"/>
        </w:rPr>
        <w:t>0%</w:t>
      </w:r>
    </w:p>
    <w:p w14:paraId="1D4B8787" w14:textId="77777777" w:rsidR="00280EB0" w:rsidRPr="00280EB0" w:rsidRDefault="00280EB0" w:rsidP="00280EB0">
      <w:pPr>
        <w:adjustRightInd w:val="0"/>
        <w:snapToGrid w:val="0"/>
        <w:spacing w:beforeLines="50" w:before="156" w:afterLines="50" w:after="156" w:line="440" w:lineRule="exact"/>
        <w:ind w:firstLineChars="200" w:firstLine="560"/>
        <w:rPr>
          <w:rFonts w:eastAsia="黑体"/>
          <w:sz w:val="28"/>
          <w:szCs w:val="28"/>
        </w:rPr>
      </w:pPr>
      <w:r w:rsidRPr="00280EB0">
        <w:rPr>
          <w:rFonts w:eastAsia="黑体"/>
          <w:sz w:val="28"/>
          <w:szCs w:val="28"/>
        </w:rPr>
        <w:t>（二）平时成绩评定</w:t>
      </w:r>
    </w:p>
    <w:p w14:paraId="759B1949" w14:textId="77777777" w:rsidR="00280EB0" w:rsidRPr="00280EB0" w:rsidRDefault="00280EB0" w:rsidP="00280EB0">
      <w:pPr>
        <w:adjustRightInd w:val="0"/>
        <w:snapToGrid w:val="0"/>
        <w:spacing w:line="440" w:lineRule="exact"/>
        <w:ind w:firstLineChars="200" w:firstLine="480"/>
        <w:rPr>
          <w:color w:val="FF0000"/>
          <w:sz w:val="24"/>
        </w:rPr>
      </w:pPr>
      <w:r w:rsidRPr="00280EB0">
        <w:rPr>
          <w:sz w:val="24"/>
        </w:rPr>
        <w:t>平时成绩（100%）=出勤率10%+线上预习</w:t>
      </w:r>
      <w:r w:rsidRPr="00280EB0">
        <w:rPr>
          <w:rFonts w:hint="eastAsia"/>
          <w:sz w:val="24"/>
        </w:rPr>
        <w:t>20</w:t>
      </w:r>
      <w:r w:rsidRPr="00280EB0">
        <w:rPr>
          <w:sz w:val="24"/>
        </w:rPr>
        <w:t>%+课堂表现10%+平时作业</w:t>
      </w:r>
      <w:r w:rsidRPr="00280EB0">
        <w:rPr>
          <w:rFonts w:hint="eastAsia"/>
          <w:sz w:val="24"/>
        </w:rPr>
        <w:t>2</w:t>
      </w:r>
      <w:r w:rsidRPr="00280EB0">
        <w:rPr>
          <w:sz w:val="24"/>
        </w:rPr>
        <w:t>0%+阶段测试</w:t>
      </w:r>
      <w:r w:rsidRPr="00280EB0">
        <w:rPr>
          <w:rFonts w:hint="eastAsia"/>
          <w:sz w:val="24"/>
        </w:rPr>
        <w:t>20</w:t>
      </w:r>
      <w:r w:rsidRPr="00280EB0">
        <w:rPr>
          <w:sz w:val="24"/>
        </w:rPr>
        <w:t>%+调研报告</w:t>
      </w:r>
      <w:r w:rsidRPr="00280EB0">
        <w:rPr>
          <w:rFonts w:hint="eastAsia"/>
          <w:sz w:val="24"/>
        </w:rPr>
        <w:t>20</w:t>
      </w:r>
      <w:r w:rsidRPr="00280EB0">
        <w:rPr>
          <w:sz w:val="24"/>
        </w:rPr>
        <w:t>%</w:t>
      </w:r>
    </w:p>
    <w:p w14:paraId="5A25FE27" w14:textId="77777777" w:rsidR="00280EB0" w:rsidRPr="00280EB0" w:rsidRDefault="00280EB0" w:rsidP="00280EB0">
      <w:pPr>
        <w:adjustRightInd w:val="0"/>
        <w:snapToGrid w:val="0"/>
        <w:spacing w:line="440" w:lineRule="exact"/>
        <w:ind w:firstLineChars="200" w:firstLine="480"/>
        <w:rPr>
          <w:rFonts w:ascii="宋体" w:hAnsi="宋体"/>
          <w:sz w:val="24"/>
        </w:rPr>
      </w:pPr>
      <w:r w:rsidRPr="00280EB0">
        <w:rPr>
          <w:sz w:val="24"/>
        </w:rPr>
        <w:t>（1）出勤率：通过学生出勤次数，来评价学</w:t>
      </w:r>
      <w:r w:rsidRPr="00280EB0">
        <w:rPr>
          <w:rFonts w:ascii="宋体" w:hAnsi="宋体" w:hint="eastAsia"/>
          <w:sz w:val="24"/>
        </w:rPr>
        <w:t>生的学习态度与积极性；</w:t>
      </w:r>
      <w:r w:rsidRPr="00280EB0">
        <w:rPr>
          <w:rFonts w:ascii="宋体" w:hAnsi="宋体" w:cs="宋体" w:hint="eastAsia"/>
          <w:sz w:val="24"/>
        </w:rPr>
        <w:t>随机抽查</w:t>
      </w:r>
      <w:r w:rsidRPr="00280EB0">
        <w:rPr>
          <w:rFonts w:ascii="宋体" w:hAnsi="宋体" w:cs="宋体" w:hint="eastAsia"/>
          <w:sz w:val="24"/>
        </w:rPr>
        <w:t>5</w:t>
      </w:r>
      <w:r w:rsidRPr="00280EB0">
        <w:rPr>
          <w:rFonts w:ascii="宋体" w:hAnsi="宋体" w:cs="宋体" w:hint="eastAsia"/>
          <w:sz w:val="24"/>
        </w:rPr>
        <w:t>次，每次点名为</w:t>
      </w:r>
      <w:r w:rsidRPr="00280EB0">
        <w:rPr>
          <w:rFonts w:ascii="宋体" w:hAnsi="宋体" w:cs="宋体" w:hint="eastAsia"/>
          <w:sz w:val="24"/>
        </w:rPr>
        <w:t>20</w:t>
      </w:r>
      <w:r w:rsidRPr="00280EB0">
        <w:rPr>
          <w:rFonts w:ascii="宋体" w:hAnsi="宋体" w:cs="宋体" w:hint="eastAsia"/>
          <w:sz w:val="24"/>
        </w:rPr>
        <w:t>分，缺勤一次扣</w:t>
      </w:r>
      <w:r w:rsidRPr="00280EB0">
        <w:rPr>
          <w:rFonts w:ascii="宋体" w:hAnsi="宋体" w:cs="宋体" w:hint="eastAsia"/>
          <w:sz w:val="24"/>
        </w:rPr>
        <w:t>20</w:t>
      </w:r>
      <w:r w:rsidRPr="00280EB0">
        <w:rPr>
          <w:rFonts w:ascii="宋体" w:hAnsi="宋体" w:cs="宋体" w:hint="eastAsia"/>
          <w:sz w:val="24"/>
        </w:rPr>
        <w:t>分，有假条的扣</w:t>
      </w:r>
      <w:r w:rsidRPr="00280EB0">
        <w:rPr>
          <w:rFonts w:ascii="宋体" w:hAnsi="宋体" w:cs="宋体" w:hint="eastAsia"/>
          <w:sz w:val="24"/>
        </w:rPr>
        <w:t>5</w:t>
      </w:r>
      <w:r w:rsidRPr="00280EB0">
        <w:rPr>
          <w:rFonts w:ascii="宋体" w:hAnsi="宋体" w:cs="宋体" w:hint="eastAsia"/>
          <w:sz w:val="24"/>
        </w:rPr>
        <w:t>分，迟到为</w:t>
      </w:r>
      <w:r w:rsidRPr="00280EB0">
        <w:rPr>
          <w:rFonts w:ascii="宋体" w:hAnsi="宋体" w:cs="宋体" w:hint="eastAsia"/>
          <w:sz w:val="24"/>
        </w:rPr>
        <w:t>10</w:t>
      </w:r>
      <w:r w:rsidRPr="00280EB0">
        <w:rPr>
          <w:rFonts w:ascii="宋体" w:hAnsi="宋体" w:cs="宋体" w:hint="eastAsia"/>
          <w:sz w:val="24"/>
        </w:rPr>
        <w:t>分；</w:t>
      </w:r>
    </w:p>
    <w:p w14:paraId="7E940916" w14:textId="77777777" w:rsidR="00280EB0" w:rsidRPr="00280EB0" w:rsidRDefault="00280EB0" w:rsidP="00280EB0">
      <w:pPr>
        <w:adjustRightInd w:val="0"/>
        <w:snapToGrid w:val="0"/>
        <w:spacing w:line="440" w:lineRule="exact"/>
        <w:ind w:firstLineChars="200" w:firstLine="480"/>
        <w:rPr>
          <w:rFonts w:ascii="宋体" w:hAnsi="宋体"/>
          <w:sz w:val="24"/>
        </w:rPr>
      </w:pPr>
      <w:r w:rsidRPr="00280EB0">
        <w:rPr>
          <w:rFonts w:ascii="宋体" w:hAnsi="宋体" w:hint="eastAsia"/>
          <w:sz w:val="24"/>
        </w:rPr>
        <w:t>（</w:t>
      </w:r>
      <w:r w:rsidRPr="00280EB0">
        <w:rPr>
          <w:rFonts w:ascii="宋体" w:hAnsi="宋体"/>
          <w:sz w:val="24"/>
        </w:rPr>
        <w:t>2</w:t>
      </w:r>
      <w:r w:rsidRPr="00280EB0">
        <w:rPr>
          <w:rFonts w:ascii="宋体" w:hAnsi="宋体" w:hint="eastAsia"/>
          <w:sz w:val="24"/>
        </w:rPr>
        <w:t>）线上预习：通过学生线上预习次数和完成度，来评价学生的学习态度和积极性；</w:t>
      </w:r>
    </w:p>
    <w:p w14:paraId="102D98EA" w14:textId="77777777" w:rsidR="00280EB0" w:rsidRPr="00280EB0" w:rsidRDefault="00280EB0" w:rsidP="00280EB0">
      <w:pPr>
        <w:adjustRightInd w:val="0"/>
        <w:snapToGrid w:val="0"/>
        <w:spacing w:line="440" w:lineRule="exact"/>
        <w:ind w:firstLineChars="200" w:firstLine="480"/>
        <w:rPr>
          <w:rFonts w:ascii="宋体" w:hAnsi="宋体"/>
          <w:sz w:val="24"/>
        </w:rPr>
      </w:pPr>
      <w:r w:rsidRPr="00280EB0">
        <w:rPr>
          <w:rFonts w:ascii="宋体" w:hAnsi="宋体" w:hint="eastAsia"/>
          <w:sz w:val="24"/>
        </w:rPr>
        <w:t>（</w:t>
      </w:r>
      <w:r w:rsidRPr="00280EB0">
        <w:rPr>
          <w:rFonts w:ascii="宋体" w:hAnsi="宋体"/>
          <w:sz w:val="24"/>
        </w:rPr>
        <w:t>3</w:t>
      </w:r>
      <w:r w:rsidRPr="00280EB0">
        <w:rPr>
          <w:rFonts w:ascii="宋体" w:hAnsi="宋体" w:hint="eastAsia"/>
          <w:sz w:val="24"/>
        </w:rPr>
        <w:t>）课堂表现：通过学生在课堂上的表现情况、发言与提问情况，来评价学生相关的能力；</w:t>
      </w:r>
      <w:r w:rsidRPr="00280EB0">
        <w:rPr>
          <w:rFonts w:ascii="宋体" w:hAnsi="宋体" w:cs="宋体" w:hint="eastAsia"/>
          <w:sz w:val="24"/>
        </w:rPr>
        <w:t>由基础分值</w:t>
      </w:r>
      <w:r w:rsidRPr="00280EB0">
        <w:rPr>
          <w:rFonts w:ascii="宋体" w:hAnsi="宋体" w:cs="宋体" w:hint="eastAsia"/>
          <w:sz w:val="24"/>
        </w:rPr>
        <w:t>0</w:t>
      </w:r>
      <w:r w:rsidRPr="00280EB0">
        <w:rPr>
          <w:rFonts w:ascii="宋体" w:hAnsi="宋体" w:cs="宋体" w:hint="eastAsia"/>
          <w:sz w:val="24"/>
        </w:rPr>
        <w:t>分逐渐累积，最高分值为</w:t>
      </w:r>
      <w:r w:rsidRPr="00280EB0">
        <w:rPr>
          <w:rFonts w:ascii="宋体" w:hAnsi="宋体" w:cs="宋体" w:hint="eastAsia"/>
          <w:sz w:val="24"/>
        </w:rPr>
        <w:t>100</w:t>
      </w:r>
      <w:r w:rsidRPr="00280EB0">
        <w:rPr>
          <w:rFonts w:ascii="宋体" w:hAnsi="宋体" w:cs="宋体" w:hint="eastAsia"/>
          <w:sz w:val="24"/>
        </w:rPr>
        <w:t>分；</w:t>
      </w:r>
    </w:p>
    <w:p w14:paraId="40500FAA" w14:textId="77777777" w:rsidR="00280EB0" w:rsidRPr="00280EB0" w:rsidRDefault="00280EB0" w:rsidP="00280EB0">
      <w:pPr>
        <w:adjustRightInd w:val="0"/>
        <w:snapToGrid w:val="0"/>
        <w:spacing w:line="440" w:lineRule="exact"/>
        <w:ind w:firstLineChars="200" w:firstLine="480"/>
        <w:rPr>
          <w:rFonts w:ascii="宋体" w:hAnsi="宋体"/>
          <w:color w:val="FF0000"/>
          <w:sz w:val="24"/>
        </w:rPr>
      </w:pPr>
      <w:r w:rsidRPr="00280EB0">
        <w:rPr>
          <w:rFonts w:ascii="宋体" w:hAnsi="宋体" w:hint="eastAsia"/>
          <w:sz w:val="24"/>
        </w:rPr>
        <w:t>（</w:t>
      </w:r>
      <w:r w:rsidRPr="00280EB0">
        <w:rPr>
          <w:rFonts w:ascii="宋体" w:hAnsi="宋体"/>
          <w:sz w:val="24"/>
        </w:rPr>
        <w:t>4</w:t>
      </w:r>
      <w:r w:rsidRPr="00280EB0">
        <w:rPr>
          <w:rFonts w:ascii="宋体" w:hAnsi="宋体" w:hint="eastAsia"/>
          <w:sz w:val="24"/>
        </w:rPr>
        <w:t>）平时作业完成情况：围绕课程的学习目标进行作业的设计。如让学生简述对知识的认识，考核学生对于概念的理解情况，帮助学生将定义转化为自己的理解；</w:t>
      </w:r>
      <w:r w:rsidRPr="00280EB0">
        <w:rPr>
          <w:rFonts w:ascii="宋体" w:hAnsi="宋体" w:cs="宋体" w:hint="eastAsia"/>
          <w:sz w:val="24"/>
        </w:rPr>
        <w:t>共</w:t>
      </w:r>
      <w:r w:rsidRPr="00280EB0">
        <w:rPr>
          <w:rFonts w:ascii="宋体" w:hAnsi="宋体" w:cs="宋体" w:hint="eastAsia"/>
          <w:sz w:val="24"/>
        </w:rPr>
        <w:t>9</w:t>
      </w:r>
      <w:r w:rsidRPr="00280EB0">
        <w:rPr>
          <w:rFonts w:ascii="宋体" w:hAnsi="宋体" w:cs="宋体" w:hint="eastAsia"/>
          <w:sz w:val="24"/>
        </w:rPr>
        <w:t>次，每次总分为</w:t>
      </w:r>
      <w:r w:rsidRPr="00280EB0">
        <w:rPr>
          <w:rFonts w:ascii="宋体" w:hAnsi="宋体" w:cs="宋体" w:hint="eastAsia"/>
          <w:sz w:val="24"/>
        </w:rPr>
        <w:t>100</w:t>
      </w:r>
      <w:r w:rsidRPr="00280EB0">
        <w:rPr>
          <w:rFonts w:ascii="宋体" w:hAnsi="宋体" w:cs="宋体" w:hint="eastAsia"/>
          <w:sz w:val="24"/>
        </w:rPr>
        <w:t>分，根据标准答案的得分点给分。最后的成绩为</w:t>
      </w:r>
      <w:r w:rsidRPr="00280EB0">
        <w:rPr>
          <w:rFonts w:ascii="宋体" w:hAnsi="宋体" w:cs="宋体" w:hint="eastAsia"/>
          <w:sz w:val="24"/>
        </w:rPr>
        <w:t>9</w:t>
      </w:r>
      <w:r w:rsidRPr="00280EB0">
        <w:rPr>
          <w:rFonts w:ascii="宋体" w:hAnsi="宋体" w:cs="宋体" w:hint="eastAsia"/>
          <w:sz w:val="24"/>
        </w:rPr>
        <w:t>次作业成绩的平均值；</w:t>
      </w:r>
    </w:p>
    <w:p w14:paraId="5A75D19C" w14:textId="77777777" w:rsidR="00280EB0" w:rsidRPr="00280EB0" w:rsidRDefault="00280EB0" w:rsidP="00280EB0">
      <w:pPr>
        <w:adjustRightInd w:val="0"/>
        <w:snapToGrid w:val="0"/>
        <w:spacing w:line="440" w:lineRule="exact"/>
        <w:ind w:firstLineChars="200" w:firstLine="480"/>
        <w:rPr>
          <w:rFonts w:ascii="宋体" w:hAnsi="宋体"/>
          <w:color w:val="FF0000"/>
          <w:sz w:val="24"/>
        </w:rPr>
      </w:pPr>
      <w:r w:rsidRPr="00280EB0">
        <w:rPr>
          <w:rFonts w:ascii="宋体" w:hAnsi="宋体" w:hint="eastAsia"/>
          <w:sz w:val="24"/>
        </w:rPr>
        <w:t>（</w:t>
      </w:r>
      <w:r w:rsidRPr="00280EB0">
        <w:rPr>
          <w:rFonts w:ascii="宋体" w:hAnsi="宋体"/>
          <w:sz w:val="24"/>
        </w:rPr>
        <w:t>5</w:t>
      </w:r>
      <w:r w:rsidRPr="00280EB0">
        <w:rPr>
          <w:rFonts w:ascii="宋体" w:hAnsi="宋体" w:hint="eastAsia"/>
          <w:sz w:val="24"/>
        </w:rPr>
        <w:t>）阶段性测验：学生掌握课程的情况；</w:t>
      </w:r>
    </w:p>
    <w:p w14:paraId="74F73A3D" w14:textId="77777777" w:rsidR="00280EB0" w:rsidRPr="00280EB0" w:rsidRDefault="00280EB0" w:rsidP="00280EB0">
      <w:pPr>
        <w:adjustRightInd w:val="0"/>
        <w:snapToGrid w:val="0"/>
        <w:spacing w:line="440" w:lineRule="exact"/>
        <w:ind w:firstLineChars="200" w:firstLine="480"/>
        <w:rPr>
          <w:rFonts w:ascii="宋体" w:hAnsi="宋体"/>
          <w:color w:val="FF0000"/>
          <w:sz w:val="24"/>
        </w:rPr>
      </w:pPr>
      <w:r w:rsidRPr="00280EB0">
        <w:rPr>
          <w:rFonts w:ascii="宋体" w:hAnsi="宋体" w:hint="eastAsia"/>
          <w:sz w:val="24"/>
        </w:rPr>
        <w:t>（</w:t>
      </w:r>
      <w:r w:rsidRPr="00280EB0">
        <w:rPr>
          <w:rFonts w:ascii="宋体" w:hAnsi="宋体"/>
          <w:sz w:val="24"/>
        </w:rPr>
        <w:t>6</w:t>
      </w:r>
      <w:r w:rsidRPr="00280EB0">
        <w:rPr>
          <w:rFonts w:ascii="宋体" w:hAnsi="宋体" w:hint="eastAsia"/>
          <w:sz w:val="24"/>
        </w:rPr>
        <w:t>）调研报告：体现学生收集资料和创新性的研究设计能力。</w:t>
      </w:r>
    </w:p>
    <w:p w14:paraId="4B823DEE" w14:textId="77777777" w:rsidR="00280EB0" w:rsidRPr="00280EB0" w:rsidRDefault="00280EB0" w:rsidP="00280EB0">
      <w:pPr>
        <w:adjustRightInd w:val="0"/>
        <w:snapToGrid w:val="0"/>
        <w:spacing w:beforeLines="50" w:before="156" w:afterLines="50" w:after="156" w:line="440" w:lineRule="exact"/>
        <w:ind w:firstLineChars="200" w:firstLine="560"/>
        <w:rPr>
          <w:rFonts w:eastAsia="黑体"/>
          <w:sz w:val="28"/>
          <w:szCs w:val="28"/>
        </w:rPr>
      </w:pPr>
      <w:r w:rsidRPr="00280EB0">
        <w:rPr>
          <w:rFonts w:eastAsia="黑体"/>
          <w:sz w:val="28"/>
          <w:szCs w:val="28"/>
        </w:rPr>
        <w:t>（三）期末成绩评定</w:t>
      </w:r>
    </w:p>
    <w:p w14:paraId="5E8EB265" w14:textId="77777777" w:rsidR="00280EB0" w:rsidRPr="00280EB0" w:rsidRDefault="00280EB0" w:rsidP="00280EB0">
      <w:pPr>
        <w:adjustRightInd w:val="0"/>
        <w:snapToGrid w:val="0"/>
        <w:spacing w:line="440" w:lineRule="exact"/>
        <w:ind w:firstLineChars="200" w:firstLine="480"/>
        <w:rPr>
          <w:sz w:val="24"/>
        </w:rPr>
      </w:pPr>
      <w:r w:rsidRPr="00280EB0">
        <w:rPr>
          <w:sz w:val="24"/>
        </w:rPr>
        <w:t>期末</w:t>
      </w:r>
      <w:r w:rsidRPr="00280EB0">
        <w:rPr>
          <w:rFonts w:hint="eastAsia"/>
          <w:sz w:val="24"/>
        </w:rPr>
        <w:t>测试</w:t>
      </w:r>
      <w:r w:rsidRPr="00280EB0">
        <w:rPr>
          <w:sz w:val="24"/>
        </w:rPr>
        <w:t>主要考察学生对理论知识与</w:t>
      </w:r>
      <w:r w:rsidRPr="00280EB0">
        <w:rPr>
          <w:rFonts w:hint="eastAsia"/>
          <w:sz w:val="24"/>
        </w:rPr>
        <w:t>查阅科技文献检索</w:t>
      </w:r>
      <w:r w:rsidRPr="00280EB0">
        <w:rPr>
          <w:sz w:val="24"/>
        </w:rPr>
        <w:t>实际问题衔接的掌握程度，方式为</w:t>
      </w:r>
      <w:r w:rsidRPr="00280EB0">
        <w:rPr>
          <w:rFonts w:hint="eastAsia"/>
          <w:sz w:val="24"/>
        </w:rPr>
        <w:t>上机实践考察</w:t>
      </w:r>
      <w:r w:rsidRPr="00280EB0">
        <w:rPr>
          <w:sz w:val="24"/>
        </w:rPr>
        <w:t>。要求学生掌握</w:t>
      </w:r>
      <w:r w:rsidRPr="00280EB0">
        <w:rPr>
          <w:rFonts w:hint="eastAsia"/>
          <w:sz w:val="24"/>
        </w:rPr>
        <w:t>应用</w:t>
      </w:r>
      <w:r w:rsidRPr="00280EB0">
        <w:rPr>
          <w:sz w:val="24"/>
        </w:rPr>
        <w:t>的角度去解决</w:t>
      </w:r>
      <w:r w:rsidRPr="00280EB0">
        <w:rPr>
          <w:rFonts w:hint="eastAsia"/>
          <w:sz w:val="24"/>
        </w:rPr>
        <w:t>实际</w:t>
      </w:r>
      <w:r w:rsidRPr="00280EB0">
        <w:rPr>
          <w:sz w:val="24"/>
        </w:rPr>
        <w:t>问题。</w:t>
      </w:r>
    </w:p>
    <w:p w14:paraId="235EABDA" w14:textId="77777777" w:rsidR="00280EB0" w:rsidRPr="00280EB0" w:rsidRDefault="00280EB0" w:rsidP="00280EB0">
      <w:pPr>
        <w:adjustRightInd w:val="0"/>
        <w:snapToGrid w:val="0"/>
        <w:spacing w:beforeLines="50" w:before="156" w:afterLines="50" w:after="156" w:line="440" w:lineRule="exact"/>
        <w:ind w:firstLineChars="200" w:firstLine="560"/>
        <w:rPr>
          <w:rFonts w:eastAsia="黑体"/>
          <w:sz w:val="28"/>
          <w:szCs w:val="28"/>
        </w:rPr>
      </w:pPr>
      <w:r w:rsidRPr="00280EB0">
        <w:rPr>
          <w:rFonts w:eastAsia="黑体"/>
          <w:sz w:val="28"/>
          <w:szCs w:val="28"/>
        </w:rPr>
        <w:t>六、使用教材、相关推荐书目及课程资源</w:t>
      </w:r>
    </w:p>
    <w:p w14:paraId="01F397E6" w14:textId="77777777" w:rsidR="00280EB0" w:rsidRPr="00280EB0" w:rsidRDefault="00280EB0" w:rsidP="00280EB0">
      <w:pPr>
        <w:adjustRightInd w:val="0"/>
        <w:snapToGrid w:val="0"/>
        <w:spacing w:beforeLines="50" w:before="156" w:afterLines="50" w:after="156" w:line="440" w:lineRule="exact"/>
        <w:ind w:firstLineChars="200" w:firstLine="560"/>
        <w:rPr>
          <w:rFonts w:eastAsia="黑体"/>
          <w:sz w:val="28"/>
          <w:szCs w:val="28"/>
        </w:rPr>
      </w:pPr>
      <w:r w:rsidRPr="00280EB0">
        <w:rPr>
          <w:rFonts w:eastAsia="黑体"/>
          <w:sz w:val="28"/>
          <w:szCs w:val="28"/>
        </w:rPr>
        <w:t>（一）使用教材</w:t>
      </w:r>
    </w:p>
    <w:p w14:paraId="791713E4" w14:textId="77777777" w:rsidR="00280EB0" w:rsidRPr="00280EB0" w:rsidRDefault="00280EB0" w:rsidP="00280EB0">
      <w:pPr>
        <w:adjustRightInd w:val="0"/>
        <w:snapToGrid w:val="0"/>
        <w:spacing w:line="440" w:lineRule="exact"/>
        <w:ind w:firstLineChars="200" w:firstLine="480"/>
        <w:rPr>
          <w:sz w:val="24"/>
        </w:rPr>
      </w:pPr>
      <w:r w:rsidRPr="00280EB0">
        <w:rPr>
          <w:color w:val="000000"/>
          <w:kern w:val="0"/>
          <w:sz w:val="24"/>
        </w:rPr>
        <w:t>《</w:t>
      </w:r>
      <w:r w:rsidRPr="00280EB0">
        <w:rPr>
          <w:rFonts w:ascii="宋体" w:hint="eastAsia"/>
          <w:color w:val="000000"/>
          <w:kern w:val="0"/>
          <w:sz w:val="24"/>
        </w:rPr>
        <w:t>药学文献检索与利用</w:t>
      </w:r>
      <w:r w:rsidRPr="00280EB0">
        <w:rPr>
          <w:color w:val="000000"/>
          <w:kern w:val="0"/>
          <w:sz w:val="24"/>
        </w:rPr>
        <w:t>》</w:t>
      </w:r>
      <w:r w:rsidRPr="00280EB0">
        <w:rPr>
          <w:rFonts w:ascii="宋体" w:hint="eastAsia"/>
          <w:color w:val="000000"/>
          <w:kern w:val="0"/>
          <w:sz w:val="24"/>
        </w:rPr>
        <w:t>于占洋</w:t>
      </w:r>
      <w:r w:rsidRPr="00280EB0">
        <w:rPr>
          <w:color w:val="000000"/>
          <w:kern w:val="0"/>
          <w:sz w:val="24"/>
        </w:rPr>
        <w:t>主编，</w:t>
      </w:r>
      <w:r w:rsidRPr="00280EB0">
        <w:rPr>
          <w:rFonts w:ascii="宋体" w:hint="eastAsia"/>
          <w:color w:val="000000"/>
          <w:kern w:val="0"/>
          <w:sz w:val="24"/>
        </w:rPr>
        <w:t>中国医药科技出版社，第二版</w:t>
      </w:r>
      <w:r w:rsidRPr="00280EB0">
        <w:rPr>
          <w:sz w:val="24"/>
        </w:rPr>
        <w:t>。</w:t>
      </w:r>
    </w:p>
    <w:p w14:paraId="0562FAA9" w14:textId="77777777" w:rsidR="00280EB0" w:rsidRPr="00280EB0" w:rsidRDefault="00280EB0" w:rsidP="00280EB0">
      <w:pPr>
        <w:adjustRightInd w:val="0"/>
        <w:snapToGrid w:val="0"/>
        <w:spacing w:beforeLines="50" w:before="156" w:afterLines="50" w:after="156" w:line="440" w:lineRule="exact"/>
        <w:ind w:firstLineChars="200" w:firstLine="560"/>
        <w:rPr>
          <w:rFonts w:eastAsia="黑体"/>
          <w:sz w:val="28"/>
          <w:szCs w:val="28"/>
        </w:rPr>
      </w:pPr>
      <w:r w:rsidRPr="00280EB0">
        <w:rPr>
          <w:rFonts w:eastAsia="黑体"/>
          <w:sz w:val="28"/>
          <w:szCs w:val="28"/>
        </w:rPr>
        <w:t>（二）相关推荐书目</w:t>
      </w:r>
    </w:p>
    <w:p w14:paraId="4136CDEE" w14:textId="77777777" w:rsidR="00280EB0" w:rsidRPr="00280EB0" w:rsidRDefault="00280EB0" w:rsidP="00280EB0">
      <w:pPr>
        <w:autoSpaceDE w:val="0"/>
        <w:autoSpaceDN w:val="0"/>
        <w:adjustRightInd w:val="0"/>
        <w:snapToGrid w:val="0"/>
        <w:spacing w:line="440" w:lineRule="exact"/>
        <w:ind w:firstLineChars="300" w:firstLine="720"/>
        <w:jc w:val="left"/>
        <w:rPr>
          <w:rFonts w:ascii="宋体" w:eastAsia="宋体"/>
          <w:color w:val="000000"/>
          <w:kern w:val="0"/>
          <w:sz w:val="24"/>
        </w:rPr>
      </w:pPr>
      <w:r w:rsidRPr="00280EB0">
        <w:rPr>
          <w:color w:val="000000"/>
          <w:kern w:val="0"/>
          <w:sz w:val="24"/>
        </w:rPr>
        <w:t>1.</w:t>
      </w:r>
      <w:r w:rsidRPr="00280EB0">
        <w:rPr>
          <w:rFonts w:hint="eastAsia"/>
          <w:color w:val="000000"/>
          <w:kern w:val="0"/>
          <w:sz w:val="24"/>
        </w:rPr>
        <w:t>、</w:t>
      </w:r>
      <w:r w:rsidRPr="00280EB0">
        <w:rPr>
          <w:rFonts w:ascii="宋体" w:hint="eastAsia"/>
          <w:color w:val="000000"/>
          <w:kern w:val="0"/>
          <w:sz w:val="24"/>
        </w:rPr>
        <w:t>药学文献检索</w:t>
      </w:r>
      <w:r w:rsidRPr="00280EB0">
        <w:rPr>
          <w:rFonts w:ascii="宋体" w:hint="eastAsia"/>
          <w:color w:val="000000"/>
          <w:kern w:val="0"/>
          <w:sz w:val="24"/>
        </w:rPr>
        <w:t xml:space="preserve">         </w:t>
      </w:r>
      <w:r w:rsidRPr="00280EB0">
        <w:rPr>
          <w:rFonts w:ascii="宋体" w:hint="eastAsia"/>
          <w:color w:val="000000"/>
          <w:kern w:val="0"/>
          <w:sz w:val="24"/>
        </w:rPr>
        <w:t>中国医药科技出版社</w:t>
      </w:r>
      <w:r w:rsidRPr="00280EB0">
        <w:rPr>
          <w:rFonts w:ascii="宋体" w:hint="eastAsia"/>
          <w:color w:val="000000"/>
          <w:kern w:val="0"/>
          <w:sz w:val="24"/>
        </w:rPr>
        <w:t xml:space="preserve">   </w:t>
      </w:r>
      <w:r w:rsidRPr="00280EB0">
        <w:rPr>
          <w:rFonts w:ascii="宋体" w:hint="eastAsia"/>
          <w:color w:val="000000"/>
          <w:kern w:val="0"/>
          <w:sz w:val="24"/>
        </w:rPr>
        <w:t>沃联群主编；</w:t>
      </w:r>
    </w:p>
    <w:p w14:paraId="6E870790" w14:textId="77777777" w:rsidR="00280EB0" w:rsidRPr="00280EB0" w:rsidRDefault="00280EB0" w:rsidP="00280EB0">
      <w:pPr>
        <w:autoSpaceDE w:val="0"/>
        <w:autoSpaceDN w:val="0"/>
        <w:adjustRightInd w:val="0"/>
        <w:snapToGrid w:val="0"/>
        <w:spacing w:line="440" w:lineRule="exact"/>
        <w:ind w:firstLineChars="300" w:firstLine="720"/>
        <w:jc w:val="left"/>
        <w:rPr>
          <w:rFonts w:eastAsia="宋体"/>
          <w:sz w:val="24"/>
        </w:rPr>
      </w:pPr>
      <w:r w:rsidRPr="00280EB0">
        <w:rPr>
          <w:rFonts w:hint="eastAsia"/>
          <w:bCs/>
          <w:sz w:val="24"/>
        </w:rPr>
        <w:lastRenderedPageBreak/>
        <w:t>2、科技信息检索教程     海洋出版社   2002     蔡利静。</w:t>
      </w:r>
    </w:p>
    <w:p w14:paraId="4D3A12ED" w14:textId="77777777" w:rsidR="00280EB0" w:rsidRPr="00280EB0" w:rsidRDefault="00280EB0" w:rsidP="00280EB0">
      <w:pPr>
        <w:autoSpaceDE w:val="0"/>
        <w:autoSpaceDN w:val="0"/>
        <w:adjustRightInd w:val="0"/>
        <w:snapToGrid w:val="0"/>
        <w:spacing w:line="440" w:lineRule="exact"/>
        <w:ind w:firstLineChars="450" w:firstLine="1080"/>
        <w:jc w:val="left"/>
        <w:rPr>
          <w:sz w:val="24"/>
        </w:rPr>
      </w:pPr>
      <w:r w:rsidRPr="00280EB0">
        <w:rPr>
          <w:rFonts w:ascii="宋体" w:hint="eastAsia"/>
          <w:color w:val="000000"/>
          <w:kern w:val="0"/>
          <w:sz w:val="24"/>
        </w:rPr>
        <w:t>要求学生至少参考一本刊考书</w:t>
      </w:r>
      <w:r w:rsidRPr="00280EB0">
        <w:rPr>
          <w:sz w:val="24"/>
        </w:rPr>
        <w:t>。</w:t>
      </w:r>
    </w:p>
    <w:p w14:paraId="47F4F26D" w14:textId="77777777" w:rsidR="00280EB0" w:rsidRPr="00280EB0" w:rsidRDefault="00280EB0" w:rsidP="00280EB0">
      <w:pPr>
        <w:adjustRightInd w:val="0"/>
        <w:snapToGrid w:val="0"/>
        <w:spacing w:beforeLines="50" w:before="156" w:afterLines="50" w:after="156" w:line="440" w:lineRule="exact"/>
        <w:ind w:firstLineChars="200" w:firstLine="560"/>
        <w:rPr>
          <w:rFonts w:eastAsia="黑体"/>
          <w:sz w:val="28"/>
          <w:szCs w:val="28"/>
        </w:rPr>
      </w:pPr>
      <w:r w:rsidRPr="00280EB0">
        <w:rPr>
          <w:rFonts w:eastAsia="黑体"/>
          <w:sz w:val="28"/>
          <w:szCs w:val="28"/>
        </w:rPr>
        <w:t>（三）课程资源</w:t>
      </w:r>
    </w:p>
    <w:p w14:paraId="1B0521C2" w14:textId="77777777" w:rsidR="00280EB0" w:rsidRPr="00280EB0" w:rsidRDefault="00280EB0" w:rsidP="00280EB0">
      <w:pPr>
        <w:adjustRightInd w:val="0"/>
        <w:snapToGrid w:val="0"/>
        <w:spacing w:line="440" w:lineRule="exact"/>
        <w:ind w:firstLineChars="200" w:firstLine="480"/>
        <w:rPr>
          <w:rFonts w:eastAsia="黑体"/>
          <w:sz w:val="28"/>
          <w:szCs w:val="28"/>
        </w:rPr>
      </w:pPr>
      <w:r w:rsidRPr="00280EB0">
        <w:rPr>
          <w:rFonts w:ascii="宋体" w:hAnsi="宋体" w:cs="宋体" w:hint="eastAsia"/>
          <w:sz w:val="24"/>
        </w:rPr>
        <w:t>学生可以通过学习通等线上教学平台观看在线开放课程，也可以通过学校图书馆电子阅览库查阅文献。</w:t>
      </w:r>
    </w:p>
    <w:p w14:paraId="2EECC101" w14:textId="77777777" w:rsidR="00280EB0" w:rsidRPr="00280EB0" w:rsidRDefault="00280EB0" w:rsidP="00280EB0">
      <w:pPr>
        <w:adjustRightInd w:val="0"/>
        <w:snapToGrid w:val="0"/>
        <w:spacing w:beforeLines="50" w:before="156" w:afterLines="50" w:after="156" w:line="440" w:lineRule="exact"/>
        <w:ind w:firstLineChars="200" w:firstLine="560"/>
        <w:rPr>
          <w:rFonts w:eastAsia="黑体"/>
          <w:sz w:val="28"/>
          <w:szCs w:val="28"/>
        </w:rPr>
      </w:pPr>
      <w:r w:rsidRPr="00280EB0">
        <w:rPr>
          <w:rFonts w:eastAsia="黑体"/>
          <w:sz w:val="28"/>
          <w:szCs w:val="28"/>
        </w:rPr>
        <w:t>七、课程大纲制定依据</w:t>
      </w:r>
    </w:p>
    <w:p w14:paraId="4BB51FAD" w14:textId="24CC4F0E" w:rsidR="00280EB0" w:rsidRDefault="00280EB0" w:rsidP="00280EB0">
      <w:pPr>
        <w:adjustRightInd w:val="0"/>
        <w:snapToGrid w:val="0"/>
        <w:spacing w:line="440" w:lineRule="exact"/>
        <w:ind w:firstLineChars="200" w:firstLine="480"/>
        <w:rPr>
          <w:sz w:val="24"/>
        </w:rPr>
      </w:pPr>
      <w:r w:rsidRPr="00280EB0">
        <w:rPr>
          <w:sz w:val="24"/>
        </w:rPr>
        <w:t>本课程大纲依据202</w:t>
      </w:r>
      <w:r>
        <w:rPr>
          <w:sz w:val="24"/>
        </w:rPr>
        <w:t>3</w:t>
      </w:r>
      <w:r w:rsidRPr="00280EB0">
        <w:rPr>
          <w:sz w:val="24"/>
        </w:rPr>
        <w:t>级制药工程专业人才培养方案制定。</w:t>
      </w:r>
    </w:p>
    <w:p w14:paraId="3237E57F" w14:textId="4DA686DC" w:rsidR="00280EB0" w:rsidRDefault="00280EB0" w:rsidP="00280EB0">
      <w:pPr>
        <w:adjustRightInd w:val="0"/>
        <w:snapToGrid w:val="0"/>
        <w:spacing w:line="440" w:lineRule="exact"/>
        <w:ind w:firstLineChars="200" w:firstLine="480"/>
        <w:rPr>
          <w:sz w:val="24"/>
        </w:rPr>
      </w:pPr>
    </w:p>
    <w:p w14:paraId="089085C2" w14:textId="0D4C1BF1" w:rsidR="00280EB0" w:rsidRDefault="00280EB0" w:rsidP="00280EB0">
      <w:pPr>
        <w:adjustRightInd w:val="0"/>
        <w:snapToGrid w:val="0"/>
        <w:spacing w:line="440" w:lineRule="exact"/>
        <w:ind w:firstLineChars="200" w:firstLine="480"/>
        <w:rPr>
          <w:sz w:val="24"/>
        </w:rPr>
      </w:pPr>
    </w:p>
    <w:p w14:paraId="3BD891CA" w14:textId="2ECCB387" w:rsidR="00280EB0" w:rsidRDefault="00280EB0" w:rsidP="00280EB0">
      <w:pPr>
        <w:adjustRightInd w:val="0"/>
        <w:snapToGrid w:val="0"/>
        <w:spacing w:line="440" w:lineRule="exact"/>
        <w:ind w:firstLineChars="200" w:firstLine="480"/>
        <w:rPr>
          <w:sz w:val="24"/>
        </w:rPr>
      </w:pPr>
    </w:p>
    <w:p w14:paraId="7E1004E0" w14:textId="1A37334F" w:rsidR="00280EB0" w:rsidRDefault="00280EB0" w:rsidP="00280EB0">
      <w:pPr>
        <w:adjustRightInd w:val="0"/>
        <w:snapToGrid w:val="0"/>
        <w:spacing w:line="440" w:lineRule="exact"/>
        <w:ind w:firstLineChars="200" w:firstLine="480"/>
        <w:rPr>
          <w:sz w:val="24"/>
        </w:rPr>
      </w:pPr>
    </w:p>
    <w:p w14:paraId="52B82CD3" w14:textId="0BC4DAEA" w:rsidR="00280EB0" w:rsidRDefault="00280EB0" w:rsidP="00280EB0">
      <w:pPr>
        <w:adjustRightInd w:val="0"/>
        <w:snapToGrid w:val="0"/>
        <w:spacing w:line="440" w:lineRule="exact"/>
        <w:ind w:firstLineChars="200" w:firstLine="480"/>
        <w:rPr>
          <w:sz w:val="24"/>
        </w:rPr>
      </w:pPr>
    </w:p>
    <w:p w14:paraId="1A0EFB35" w14:textId="34816F99" w:rsidR="00280EB0" w:rsidRDefault="00280EB0" w:rsidP="00280EB0">
      <w:pPr>
        <w:adjustRightInd w:val="0"/>
        <w:snapToGrid w:val="0"/>
        <w:spacing w:line="440" w:lineRule="exact"/>
        <w:ind w:firstLineChars="200" w:firstLine="480"/>
        <w:rPr>
          <w:sz w:val="24"/>
        </w:rPr>
      </w:pPr>
    </w:p>
    <w:p w14:paraId="64A30EBB" w14:textId="696FE5B0" w:rsidR="00280EB0" w:rsidRDefault="00280EB0" w:rsidP="00280EB0">
      <w:pPr>
        <w:adjustRightInd w:val="0"/>
        <w:snapToGrid w:val="0"/>
        <w:spacing w:line="440" w:lineRule="exact"/>
        <w:ind w:firstLineChars="200" w:firstLine="480"/>
        <w:rPr>
          <w:sz w:val="24"/>
        </w:rPr>
      </w:pPr>
    </w:p>
    <w:p w14:paraId="04CB77E5" w14:textId="1AC76E43" w:rsidR="00280EB0" w:rsidRDefault="00280EB0" w:rsidP="00280EB0">
      <w:pPr>
        <w:adjustRightInd w:val="0"/>
        <w:snapToGrid w:val="0"/>
        <w:spacing w:line="440" w:lineRule="exact"/>
        <w:ind w:firstLineChars="200" w:firstLine="480"/>
        <w:rPr>
          <w:sz w:val="24"/>
        </w:rPr>
      </w:pPr>
    </w:p>
    <w:p w14:paraId="6FDDC1E6" w14:textId="57187A6C" w:rsidR="00280EB0" w:rsidRDefault="00280EB0" w:rsidP="00280EB0">
      <w:pPr>
        <w:adjustRightInd w:val="0"/>
        <w:snapToGrid w:val="0"/>
        <w:spacing w:line="440" w:lineRule="exact"/>
        <w:ind w:firstLineChars="200" w:firstLine="480"/>
        <w:rPr>
          <w:sz w:val="24"/>
        </w:rPr>
      </w:pPr>
    </w:p>
    <w:p w14:paraId="611D7872" w14:textId="26F29D60" w:rsidR="00280EB0" w:rsidRDefault="00280EB0" w:rsidP="00280EB0">
      <w:pPr>
        <w:adjustRightInd w:val="0"/>
        <w:snapToGrid w:val="0"/>
        <w:spacing w:line="440" w:lineRule="exact"/>
        <w:ind w:firstLineChars="200" w:firstLine="480"/>
        <w:rPr>
          <w:sz w:val="24"/>
        </w:rPr>
      </w:pPr>
    </w:p>
    <w:p w14:paraId="448C42B8" w14:textId="6AC1551F" w:rsidR="00280EB0" w:rsidRDefault="00280EB0" w:rsidP="00280EB0">
      <w:pPr>
        <w:adjustRightInd w:val="0"/>
        <w:snapToGrid w:val="0"/>
        <w:spacing w:line="440" w:lineRule="exact"/>
        <w:ind w:firstLineChars="200" w:firstLine="480"/>
        <w:rPr>
          <w:sz w:val="24"/>
        </w:rPr>
      </w:pPr>
    </w:p>
    <w:p w14:paraId="15EB6DE4" w14:textId="507037E8" w:rsidR="00280EB0" w:rsidRDefault="00280EB0" w:rsidP="00280EB0">
      <w:pPr>
        <w:adjustRightInd w:val="0"/>
        <w:snapToGrid w:val="0"/>
        <w:spacing w:line="440" w:lineRule="exact"/>
        <w:ind w:firstLineChars="200" w:firstLine="480"/>
        <w:rPr>
          <w:sz w:val="24"/>
        </w:rPr>
      </w:pPr>
    </w:p>
    <w:p w14:paraId="7C1DA7A7" w14:textId="3B988180" w:rsidR="00280EB0" w:rsidRDefault="00280EB0" w:rsidP="00280EB0">
      <w:pPr>
        <w:adjustRightInd w:val="0"/>
        <w:snapToGrid w:val="0"/>
        <w:spacing w:line="440" w:lineRule="exact"/>
        <w:ind w:firstLineChars="200" w:firstLine="480"/>
        <w:rPr>
          <w:sz w:val="24"/>
        </w:rPr>
      </w:pPr>
    </w:p>
    <w:p w14:paraId="64ACE8DC" w14:textId="11095CC9" w:rsidR="00280EB0" w:rsidRDefault="00280EB0" w:rsidP="00280EB0">
      <w:pPr>
        <w:adjustRightInd w:val="0"/>
        <w:snapToGrid w:val="0"/>
        <w:spacing w:line="440" w:lineRule="exact"/>
        <w:ind w:firstLineChars="200" w:firstLine="480"/>
        <w:rPr>
          <w:sz w:val="24"/>
        </w:rPr>
      </w:pPr>
    </w:p>
    <w:p w14:paraId="2F3932CF" w14:textId="77777777" w:rsidR="00280EB0" w:rsidRDefault="00280EB0" w:rsidP="00280EB0">
      <w:pPr>
        <w:adjustRightInd w:val="0"/>
        <w:snapToGrid w:val="0"/>
        <w:spacing w:line="440" w:lineRule="exact"/>
        <w:ind w:firstLineChars="200" w:firstLine="480"/>
        <w:rPr>
          <w:sz w:val="24"/>
        </w:rPr>
      </w:pPr>
    </w:p>
    <w:p w14:paraId="4CC8FE70" w14:textId="4E3686E9" w:rsidR="00280EB0" w:rsidRDefault="00280EB0" w:rsidP="00280EB0">
      <w:pPr>
        <w:adjustRightInd w:val="0"/>
        <w:snapToGrid w:val="0"/>
        <w:spacing w:line="440" w:lineRule="exact"/>
        <w:ind w:firstLineChars="200" w:firstLine="480"/>
        <w:rPr>
          <w:sz w:val="24"/>
        </w:rPr>
      </w:pPr>
    </w:p>
    <w:p w14:paraId="1CE26560" w14:textId="299DB1B3" w:rsidR="00280EB0" w:rsidRDefault="00280EB0" w:rsidP="00280EB0">
      <w:pPr>
        <w:adjustRightInd w:val="0"/>
        <w:snapToGrid w:val="0"/>
        <w:spacing w:line="440" w:lineRule="exact"/>
        <w:ind w:firstLineChars="200" w:firstLine="480"/>
        <w:rPr>
          <w:sz w:val="24"/>
        </w:rPr>
      </w:pPr>
    </w:p>
    <w:p w14:paraId="21B6F200" w14:textId="071BB39B" w:rsidR="00280EB0" w:rsidRDefault="00280EB0" w:rsidP="00280EB0">
      <w:pPr>
        <w:adjustRightInd w:val="0"/>
        <w:snapToGrid w:val="0"/>
        <w:spacing w:line="440" w:lineRule="exact"/>
        <w:ind w:firstLineChars="200" w:firstLine="480"/>
        <w:rPr>
          <w:sz w:val="24"/>
        </w:rPr>
      </w:pPr>
    </w:p>
    <w:p w14:paraId="4CC5E98B" w14:textId="7260924A" w:rsidR="00280EB0" w:rsidRDefault="00280EB0" w:rsidP="00280EB0">
      <w:pPr>
        <w:adjustRightInd w:val="0"/>
        <w:snapToGrid w:val="0"/>
        <w:spacing w:line="440" w:lineRule="exact"/>
        <w:ind w:firstLineChars="200" w:firstLine="480"/>
        <w:rPr>
          <w:sz w:val="24"/>
        </w:rPr>
      </w:pPr>
    </w:p>
    <w:p w14:paraId="7DD92042" w14:textId="77777777" w:rsidR="00280EB0" w:rsidRPr="00280EB0" w:rsidRDefault="00280EB0" w:rsidP="00280EB0">
      <w:pPr>
        <w:adjustRightInd w:val="0"/>
        <w:snapToGrid w:val="0"/>
        <w:spacing w:line="440" w:lineRule="exact"/>
        <w:ind w:firstLineChars="200" w:firstLine="480"/>
        <w:rPr>
          <w:sz w:val="24"/>
        </w:rPr>
      </w:pPr>
    </w:p>
    <w:p w14:paraId="258D9477" w14:textId="77777777" w:rsidR="00280EB0" w:rsidRPr="00280EB0" w:rsidRDefault="00280EB0" w:rsidP="00280EB0">
      <w:pPr>
        <w:keepNext/>
        <w:keepLines/>
        <w:spacing w:before="340" w:after="330" w:line="576" w:lineRule="auto"/>
        <w:jc w:val="center"/>
        <w:outlineLvl w:val="0"/>
        <w:rPr>
          <w:rFonts w:ascii="Calibri" w:eastAsia="宋体" w:hAnsi="Calibri" w:cs="Times New Roman"/>
          <w:b/>
          <w:kern w:val="44"/>
          <w:sz w:val="36"/>
        </w:rPr>
      </w:pPr>
      <w:bookmarkStart w:id="336" w:name="_Toc54856354"/>
      <w:bookmarkStart w:id="337" w:name="_Toc54947709"/>
      <w:bookmarkStart w:id="338" w:name="_Toc149867954"/>
      <w:r w:rsidRPr="00280EB0">
        <w:rPr>
          <w:rFonts w:ascii="Calibri" w:eastAsia="宋体" w:hAnsi="Calibri" w:cs="Times New Roman" w:hint="eastAsia"/>
          <w:b/>
          <w:kern w:val="44"/>
          <w:sz w:val="36"/>
        </w:rPr>
        <w:lastRenderedPageBreak/>
        <w:t>《制药软件工具》课程大纲</w:t>
      </w:r>
      <w:bookmarkEnd w:id="336"/>
      <w:bookmarkEnd w:id="337"/>
      <w:bookmarkEnd w:id="338"/>
    </w:p>
    <w:p w14:paraId="43856548"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280EB0" w:rsidRPr="00280EB0" w14:paraId="0D6B07C7" w14:textId="77777777" w:rsidTr="00401EB4">
        <w:trPr>
          <w:trHeight w:val="886"/>
          <w:jc w:val="center"/>
        </w:trPr>
        <w:tc>
          <w:tcPr>
            <w:tcW w:w="1668" w:type="dxa"/>
            <w:shd w:val="clear" w:color="auto" w:fill="auto"/>
            <w:vAlign w:val="center"/>
          </w:tcPr>
          <w:p w14:paraId="6F8B6301"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课程名称</w:t>
            </w:r>
          </w:p>
        </w:tc>
        <w:tc>
          <w:tcPr>
            <w:tcW w:w="2833" w:type="dxa"/>
            <w:shd w:val="clear" w:color="auto" w:fill="auto"/>
            <w:vAlign w:val="center"/>
          </w:tcPr>
          <w:p w14:paraId="51621420"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制药软件工具</w:t>
            </w:r>
          </w:p>
        </w:tc>
        <w:tc>
          <w:tcPr>
            <w:tcW w:w="1561" w:type="dxa"/>
            <w:shd w:val="clear" w:color="auto" w:fill="auto"/>
            <w:vAlign w:val="center"/>
          </w:tcPr>
          <w:p w14:paraId="3AAAE5B8"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课程代码</w:t>
            </w:r>
          </w:p>
        </w:tc>
        <w:tc>
          <w:tcPr>
            <w:tcW w:w="2941" w:type="dxa"/>
            <w:shd w:val="clear" w:color="auto" w:fill="auto"/>
            <w:vAlign w:val="center"/>
          </w:tcPr>
          <w:p w14:paraId="493B925E"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0701008</w:t>
            </w:r>
          </w:p>
        </w:tc>
      </w:tr>
      <w:tr w:rsidR="00280EB0" w:rsidRPr="00280EB0" w14:paraId="59C0FE3E" w14:textId="77777777" w:rsidTr="00401EB4">
        <w:trPr>
          <w:trHeight w:val="829"/>
          <w:jc w:val="center"/>
        </w:trPr>
        <w:tc>
          <w:tcPr>
            <w:tcW w:w="1668" w:type="dxa"/>
            <w:shd w:val="clear" w:color="auto" w:fill="auto"/>
            <w:vAlign w:val="center"/>
          </w:tcPr>
          <w:p w14:paraId="5E1618C9"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课程类别</w:t>
            </w:r>
          </w:p>
        </w:tc>
        <w:tc>
          <w:tcPr>
            <w:tcW w:w="2833" w:type="dxa"/>
            <w:shd w:val="clear" w:color="auto" w:fill="auto"/>
            <w:vAlign w:val="center"/>
          </w:tcPr>
          <w:p w14:paraId="10C1B967"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专业教育选修课</w:t>
            </w:r>
          </w:p>
        </w:tc>
        <w:tc>
          <w:tcPr>
            <w:tcW w:w="1561" w:type="dxa"/>
            <w:shd w:val="clear" w:color="auto" w:fill="auto"/>
            <w:vAlign w:val="center"/>
          </w:tcPr>
          <w:p w14:paraId="72F26AD9"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学时</w:t>
            </w:r>
          </w:p>
          <w:p w14:paraId="58F9FD25"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/学分</w:t>
            </w:r>
          </w:p>
        </w:tc>
        <w:tc>
          <w:tcPr>
            <w:tcW w:w="2941" w:type="dxa"/>
            <w:shd w:val="clear" w:color="auto" w:fill="auto"/>
            <w:vAlign w:val="center"/>
          </w:tcPr>
          <w:p w14:paraId="09714717"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32学时/1学分</w:t>
            </w:r>
          </w:p>
        </w:tc>
      </w:tr>
      <w:tr w:rsidR="00280EB0" w:rsidRPr="00280EB0" w14:paraId="0B1E1E74" w14:textId="77777777" w:rsidTr="00401EB4">
        <w:trPr>
          <w:trHeight w:val="811"/>
          <w:jc w:val="center"/>
        </w:trPr>
        <w:tc>
          <w:tcPr>
            <w:tcW w:w="1668" w:type="dxa"/>
            <w:shd w:val="clear" w:color="auto" w:fill="auto"/>
            <w:vAlign w:val="center"/>
          </w:tcPr>
          <w:p w14:paraId="5BE675E6"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开课单位</w:t>
            </w:r>
          </w:p>
        </w:tc>
        <w:tc>
          <w:tcPr>
            <w:tcW w:w="2833" w:type="dxa"/>
            <w:shd w:val="clear" w:color="auto" w:fill="auto"/>
            <w:vAlign w:val="center"/>
          </w:tcPr>
          <w:p w14:paraId="3345EF8B"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化工学院</w:t>
            </w:r>
          </w:p>
        </w:tc>
        <w:tc>
          <w:tcPr>
            <w:tcW w:w="1561" w:type="dxa"/>
            <w:shd w:val="clear" w:color="auto" w:fill="auto"/>
            <w:vAlign w:val="center"/>
          </w:tcPr>
          <w:p w14:paraId="1D036C0F"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适用专业</w:t>
            </w:r>
          </w:p>
        </w:tc>
        <w:tc>
          <w:tcPr>
            <w:tcW w:w="2941" w:type="dxa"/>
            <w:shd w:val="clear" w:color="auto" w:fill="auto"/>
            <w:vAlign w:val="center"/>
          </w:tcPr>
          <w:p w14:paraId="275536A5"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制药工程</w:t>
            </w:r>
          </w:p>
        </w:tc>
      </w:tr>
      <w:tr w:rsidR="00280EB0" w:rsidRPr="00280EB0" w14:paraId="3997A032" w14:textId="77777777" w:rsidTr="00401EB4">
        <w:trPr>
          <w:trHeight w:val="811"/>
          <w:jc w:val="center"/>
        </w:trPr>
        <w:tc>
          <w:tcPr>
            <w:tcW w:w="1668" w:type="dxa"/>
            <w:shd w:val="clear" w:color="auto" w:fill="auto"/>
            <w:vAlign w:val="center"/>
          </w:tcPr>
          <w:p w14:paraId="1D82F8B2"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课程负责人</w:t>
            </w:r>
          </w:p>
        </w:tc>
        <w:tc>
          <w:tcPr>
            <w:tcW w:w="7335" w:type="dxa"/>
            <w:gridSpan w:val="3"/>
            <w:shd w:val="clear" w:color="auto" w:fill="auto"/>
            <w:vAlign w:val="center"/>
          </w:tcPr>
          <w:p w14:paraId="448B931D"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sz w:val="24"/>
                <w:szCs w:val="24"/>
              </w:rPr>
              <w:t>林双龙</w:t>
            </w:r>
          </w:p>
        </w:tc>
      </w:tr>
      <w:tr w:rsidR="00280EB0" w:rsidRPr="00280EB0" w14:paraId="5EF41B4F" w14:textId="77777777" w:rsidTr="00401EB4">
        <w:trPr>
          <w:trHeight w:val="836"/>
          <w:jc w:val="center"/>
        </w:trPr>
        <w:tc>
          <w:tcPr>
            <w:tcW w:w="1668" w:type="dxa"/>
            <w:shd w:val="clear" w:color="auto" w:fill="auto"/>
            <w:vAlign w:val="center"/>
          </w:tcPr>
          <w:p w14:paraId="08E95DC8"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大纲撰写人</w:t>
            </w:r>
          </w:p>
        </w:tc>
        <w:tc>
          <w:tcPr>
            <w:tcW w:w="2833" w:type="dxa"/>
            <w:shd w:val="clear" w:color="auto" w:fill="auto"/>
            <w:vAlign w:val="center"/>
          </w:tcPr>
          <w:p w14:paraId="7BBF7D4C"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sz w:val="24"/>
                <w:szCs w:val="24"/>
              </w:rPr>
              <w:t>林双龙</w:t>
            </w:r>
          </w:p>
        </w:tc>
        <w:tc>
          <w:tcPr>
            <w:tcW w:w="1561" w:type="dxa"/>
            <w:shd w:val="clear" w:color="auto" w:fill="auto"/>
            <w:vAlign w:val="center"/>
          </w:tcPr>
          <w:p w14:paraId="7C36BCEC"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大纲审核人</w:t>
            </w:r>
          </w:p>
        </w:tc>
        <w:tc>
          <w:tcPr>
            <w:tcW w:w="2941" w:type="dxa"/>
            <w:shd w:val="clear" w:color="auto" w:fill="auto"/>
            <w:vAlign w:val="center"/>
          </w:tcPr>
          <w:p w14:paraId="5AFAB4BA"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sz w:val="24"/>
                <w:szCs w:val="24"/>
              </w:rPr>
              <w:t>何敬宇</w:t>
            </w:r>
          </w:p>
        </w:tc>
      </w:tr>
      <w:tr w:rsidR="00280EB0" w:rsidRPr="00280EB0" w14:paraId="351E10F9" w14:textId="77777777" w:rsidTr="00401EB4">
        <w:trPr>
          <w:trHeight w:val="848"/>
          <w:jc w:val="center"/>
        </w:trPr>
        <w:tc>
          <w:tcPr>
            <w:tcW w:w="1668" w:type="dxa"/>
            <w:shd w:val="clear" w:color="auto" w:fill="auto"/>
            <w:vAlign w:val="center"/>
          </w:tcPr>
          <w:p w14:paraId="55C89A70"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先修课程</w:t>
            </w:r>
          </w:p>
        </w:tc>
        <w:tc>
          <w:tcPr>
            <w:tcW w:w="7335" w:type="dxa"/>
            <w:gridSpan w:val="3"/>
            <w:shd w:val="clear" w:color="auto" w:fill="auto"/>
            <w:vAlign w:val="center"/>
          </w:tcPr>
          <w:p w14:paraId="0BD99461"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有机化学，物理化学</w:t>
            </w:r>
          </w:p>
        </w:tc>
      </w:tr>
      <w:tr w:rsidR="00280EB0" w:rsidRPr="00280EB0" w14:paraId="46D7332D" w14:textId="77777777" w:rsidTr="00401EB4">
        <w:trPr>
          <w:trHeight w:val="848"/>
          <w:jc w:val="center"/>
        </w:trPr>
        <w:tc>
          <w:tcPr>
            <w:tcW w:w="1668" w:type="dxa"/>
            <w:shd w:val="clear" w:color="auto" w:fill="auto"/>
            <w:vAlign w:val="center"/>
          </w:tcPr>
          <w:p w14:paraId="5D7E0216"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课程网址</w:t>
            </w:r>
          </w:p>
        </w:tc>
        <w:tc>
          <w:tcPr>
            <w:tcW w:w="7335" w:type="dxa"/>
            <w:gridSpan w:val="3"/>
            <w:shd w:val="clear" w:color="auto" w:fill="auto"/>
            <w:vAlign w:val="center"/>
          </w:tcPr>
          <w:p w14:paraId="4622F9D5" w14:textId="77777777" w:rsidR="00280EB0" w:rsidRPr="00280EB0" w:rsidRDefault="00280EB0" w:rsidP="00280EB0">
            <w:pPr>
              <w:spacing w:line="440" w:lineRule="exact"/>
              <w:rPr>
                <w:rFonts w:ascii="宋体" w:eastAsia="宋体" w:hAnsi="宋体" w:cs="Times New Roman"/>
                <w:color w:val="FF0000"/>
                <w:sz w:val="24"/>
                <w:szCs w:val="24"/>
              </w:rPr>
            </w:pPr>
          </w:p>
        </w:tc>
      </w:tr>
    </w:tbl>
    <w:p w14:paraId="48D3142C"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二、课程学习目标及与毕业要求的对应关系</w:t>
      </w:r>
    </w:p>
    <w:p w14:paraId="64B9B91E"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（一）课程学习目标</w:t>
      </w:r>
    </w:p>
    <w:p w14:paraId="43FFABA2" w14:textId="77777777" w:rsidR="00280EB0" w:rsidRP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hint="eastAsia"/>
          <w:sz w:val="24"/>
          <w:szCs w:val="24"/>
        </w:rPr>
        <w:t>通过本课程的学习，使学生达到以下目标：</w:t>
      </w:r>
    </w:p>
    <w:p w14:paraId="426849BB" w14:textId="77777777" w:rsidR="00280EB0" w:rsidRPr="00280EB0" w:rsidRDefault="00280EB0" w:rsidP="00280EB0">
      <w:pPr>
        <w:spacing w:line="440" w:lineRule="exact"/>
        <w:ind w:firstLineChars="200" w:firstLine="480"/>
        <w:rPr>
          <w:rFonts w:ascii="Times New Roman" w:eastAsia="宋体" w:hAnsi="Times New Roman" w:cs="Times New Roman"/>
          <w:color w:val="000000"/>
          <w:sz w:val="24"/>
          <w:szCs w:val="24"/>
        </w:rPr>
      </w:pPr>
      <w:r w:rsidRPr="00280EB0">
        <w:rPr>
          <w:rFonts w:ascii="Times New Roman" w:eastAsia="宋体" w:hAnsi="Times New Roman" w:cs="Times New Roman" w:hint="eastAsia"/>
          <w:color w:val="000000"/>
          <w:sz w:val="24"/>
          <w:szCs w:val="24"/>
        </w:rPr>
        <w:t>1.</w:t>
      </w:r>
      <w:r w:rsidRPr="00280EB0">
        <w:rPr>
          <w:rFonts w:ascii="Times New Roman" w:eastAsia="宋体" w:hAnsi="Times New Roman" w:cs="Times New Roman" w:hint="eastAsia"/>
          <w:color w:val="000000"/>
          <w:sz w:val="24"/>
          <w:szCs w:val="24"/>
        </w:rPr>
        <w:t>养成科学严谨、实事求是的学风和创新意识，初步具备辩证思维能力，树立正确的人生价值观，能够将工程基础知识用于解决复杂的制药工程问题。【毕业要求</w:t>
      </w:r>
      <w:r w:rsidRPr="00280EB0">
        <w:rPr>
          <w:rFonts w:ascii="Times New Roman" w:eastAsia="宋体" w:hAnsi="Times New Roman" w:cs="Times New Roman" w:hint="eastAsia"/>
          <w:color w:val="000000"/>
          <w:sz w:val="24"/>
          <w:szCs w:val="24"/>
        </w:rPr>
        <w:t>5</w:t>
      </w:r>
      <w:r w:rsidRPr="00280EB0">
        <w:rPr>
          <w:rFonts w:ascii="Times New Roman" w:eastAsia="宋体" w:hAnsi="Times New Roman" w:cs="Times New Roman" w:hint="eastAsia"/>
          <w:color w:val="000000"/>
          <w:sz w:val="24"/>
          <w:szCs w:val="24"/>
        </w:rPr>
        <w:t>使用现代工具】</w:t>
      </w:r>
    </w:p>
    <w:p w14:paraId="35E169A5" w14:textId="77777777" w:rsidR="00280EB0" w:rsidRPr="00280EB0" w:rsidRDefault="00280EB0" w:rsidP="00280EB0">
      <w:pPr>
        <w:spacing w:line="440" w:lineRule="exact"/>
        <w:ind w:firstLineChars="200" w:firstLine="480"/>
        <w:rPr>
          <w:rFonts w:ascii="Times New Roman" w:eastAsia="宋体" w:hAnsi="Times New Roman" w:cs="Times New Roman"/>
          <w:color w:val="000000"/>
          <w:sz w:val="24"/>
          <w:szCs w:val="24"/>
        </w:rPr>
      </w:pPr>
      <w:r w:rsidRPr="00280EB0">
        <w:rPr>
          <w:rFonts w:ascii="Times New Roman" w:eastAsia="宋体" w:hAnsi="Times New Roman" w:cs="Times New Roman" w:hint="eastAsia"/>
          <w:color w:val="000000"/>
          <w:sz w:val="24"/>
          <w:szCs w:val="24"/>
        </w:rPr>
        <w:t>2.</w:t>
      </w:r>
      <w:r w:rsidRPr="00280EB0">
        <w:rPr>
          <w:rFonts w:ascii="Times New Roman" w:eastAsia="宋体" w:hAnsi="Times New Roman" w:cs="Times New Roman" w:hint="eastAsia"/>
          <w:color w:val="000000"/>
          <w:sz w:val="24"/>
          <w:szCs w:val="24"/>
        </w:rPr>
        <w:t>能够针对制药过程的复杂工程问题，开发、选择与使用恰当的技术、资源、现代工程工具和信息技术工具，进行预测和分析，并能够理解其局限性。【毕业要求</w:t>
      </w:r>
      <w:r w:rsidRPr="00280EB0">
        <w:rPr>
          <w:rFonts w:ascii="Times New Roman" w:eastAsia="宋体" w:hAnsi="Times New Roman" w:cs="Times New Roman" w:hint="eastAsia"/>
          <w:color w:val="000000"/>
          <w:sz w:val="24"/>
          <w:szCs w:val="24"/>
        </w:rPr>
        <w:t>5</w:t>
      </w:r>
      <w:r w:rsidRPr="00280EB0">
        <w:rPr>
          <w:rFonts w:ascii="Times New Roman" w:eastAsia="宋体" w:hAnsi="Times New Roman" w:cs="Times New Roman" w:hint="eastAsia"/>
          <w:color w:val="000000"/>
          <w:sz w:val="24"/>
          <w:szCs w:val="24"/>
        </w:rPr>
        <w:t>使用现代工具】</w:t>
      </w:r>
    </w:p>
    <w:p w14:paraId="239EA933" w14:textId="77777777" w:rsidR="00280EB0" w:rsidRPr="00280EB0" w:rsidRDefault="00280EB0" w:rsidP="00280EB0">
      <w:pPr>
        <w:spacing w:line="440" w:lineRule="exact"/>
        <w:ind w:firstLineChars="200" w:firstLine="480"/>
        <w:rPr>
          <w:rFonts w:ascii="Times New Roman" w:eastAsia="宋体" w:hAnsi="Times New Roman" w:cs="Times New Roman"/>
          <w:color w:val="000000"/>
          <w:sz w:val="24"/>
          <w:szCs w:val="24"/>
        </w:rPr>
      </w:pPr>
      <w:r w:rsidRPr="00280EB0">
        <w:rPr>
          <w:rFonts w:ascii="Times New Roman" w:eastAsia="宋体" w:hAnsi="Times New Roman" w:cs="Times New Roman" w:hint="eastAsia"/>
          <w:color w:val="000000"/>
          <w:sz w:val="24"/>
          <w:szCs w:val="24"/>
        </w:rPr>
        <w:t>3.</w:t>
      </w:r>
      <w:r w:rsidRPr="00280EB0">
        <w:rPr>
          <w:rFonts w:ascii="Times New Roman" w:eastAsia="宋体" w:hAnsi="Times New Roman" w:cs="Times New Roman" w:hint="eastAsia"/>
          <w:color w:val="000000"/>
          <w:sz w:val="24"/>
          <w:szCs w:val="24"/>
        </w:rPr>
        <w:t>掌握与应用现代工程工具与手段，能够养成认真、求实、勤奋良好科研精神与学风。【毕业要求</w:t>
      </w:r>
      <w:r w:rsidRPr="00280EB0">
        <w:rPr>
          <w:rFonts w:ascii="Times New Roman" w:eastAsia="宋体" w:hAnsi="Times New Roman" w:cs="Times New Roman" w:hint="eastAsia"/>
          <w:color w:val="000000"/>
          <w:sz w:val="24"/>
          <w:szCs w:val="24"/>
        </w:rPr>
        <w:t>5</w:t>
      </w:r>
      <w:r w:rsidRPr="00280EB0">
        <w:rPr>
          <w:rFonts w:ascii="Times New Roman" w:eastAsia="宋体" w:hAnsi="Times New Roman" w:cs="Times New Roman" w:hint="eastAsia"/>
          <w:color w:val="000000"/>
          <w:sz w:val="24"/>
          <w:szCs w:val="24"/>
        </w:rPr>
        <w:t>使用现代工具】</w:t>
      </w:r>
    </w:p>
    <w:p w14:paraId="18CDBD3B"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280EB0" w:rsidRPr="00280EB0" w14:paraId="73D9899E" w14:textId="77777777" w:rsidTr="00401EB4">
        <w:trPr>
          <w:trHeight w:val="815"/>
          <w:jc w:val="center"/>
        </w:trPr>
        <w:tc>
          <w:tcPr>
            <w:tcW w:w="1676" w:type="dxa"/>
            <w:vAlign w:val="center"/>
          </w:tcPr>
          <w:p w14:paraId="27E140A6" w14:textId="77777777" w:rsidR="00280EB0" w:rsidRPr="00280EB0" w:rsidRDefault="00280EB0" w:rsidP="00280EB0">
            <w:pPr>
              <w:spacing w:line="440" w:lineRule="exact"/>
              <w:jc w:val="center"/>
              <w:rPr>
                <w:rFonts w:ascii="宋体" w:eastAsia="宋体" w:hAnsi="宋体" w:cs="Times New Roman"/>
                <w:b/>
                <w:sz w:val="24"/>
                <w:szCs w:val="24"/>
              </w:rPr>
            </w:pPr>
            <w:r w:rsidRPr="00280EB0">
              <w:rPr>
                <w:rFonts w:ascii="宋体" w:eastAsia="宋体" w:hAnsi="宋体" w:cs="Times New Roman" w:hint="eastAsia"/>
                <w:b/>
                <w:sz w:val="24"/>
                <w:szCs w:val="24"/>
              </w:rPr>
              <w:lastRenderedPageBreak/>
              <w:t>毕业要求</w:t>
            </w:r>
          </w:p>
        </w:tc>
        <w:tc>
          <w:tcPr>
            <w:tcW w:w="5534" w:type="dxa"/>
            <w:vAlign w:val="center"/>
          </w:tcPr>
          <w:p w14:paraId="0779ED56" w14:textId="77777777" w:rsidR="00280EB0" w:rsidRPr="00280EB0" w:rsidRDefault="00280EB0" w:rsidP="00280EB0">
            <w:pPr>
              <w:spacing w:line="440" w:lineRule="exact"/>
              <w:jc w:val="center"/>
              <w:rPr>
                <w:rFonts w:ascii="宋体" w:eastAsia="宋体" w:hAnsi="宋体" w:cs="Times New Roman"/>
                <w:b/>
                <w:sz w:val="24"/>
                <w:szCs w:val="24"/>
              </w:rPr>
            </w:pPr>
            <w:r w:rsidRPr="00280EB0">
              <w:rPr>
                <w:rFonts w:ascii="宋体" w:eastAsia="宋体" w:hAnsi="宋体" w:cs="Times New Roman" w:hint="eastAsia"/>
                <w:b/>
                <w:sz w:val="24"/>
                <w:szCs w:val="24"/>
              </w:rPr>
              <w:t>毕业要求指标点</w:t>
            </w:r>
          </w:p>
        </w:tc>
        <w:tc>
          <w:tcPr>
            <w:tcW w:w="1959" w:type="dxa"/>
            <w:vAlign w:val="center"/>
          </w:tcPr>
          <w:p w14:paraId="6B92A53A" w14:textId="77777777" w:rsidR="00280EB0" w:rsidRPr="00280EB0" w:rsidRDefault="00280EB0" w:rsidP="00280EB0">
            <w:pPr>
              <w:spacing w:line="440" w:lineRule="exact"/>
              <w:jc w:val="center"/>
              <w:rPr>
                <w:rFonts w:ascii="宋体" w:eastAsia="宋体" w:hAnsi="宋体" w:cs="Times New Roman"/>
                <w:b/>
                <w:sz w:val="24"/>
                <w:szCs w:val="24"/>
              </w:rPr>
            </w:pPr>
            <w:r w:rsidRPr="00280EB0">
              <w:rPr>
                <w:rFonts w:ascii="宋体" w:eastAsia="宋体" w:hAnsi="宋体" w:cs="Times New Roman" w:hint="eastAsia"/>
                <w:b/>
                <w:sz w:val="24"/>
                <w:szCs w:val="24"/>
              </w:rPr>
              <w:t>课程目标</w:t>
            </w:r>
          </w:p>
        </w:tc>
      </w:tr>
      <w:tr w:rsidR="00280EB0" w:rsidRPr="00280EB0" w14:paraId="53597BA6" w14:textId="77777777" w:rsidTr="00401EB4">
        <w:trPr>
          <w:jc w:val="center"/>
        </w:trPr>
        <w:tc>
          <w:tcPr>
            <w:tcW w:w="1676" w:type="dxa"/>
            <w:vAlign w:val="center"/>
          </w:tcPr>
          <w:p w14:paraId="7B8173CC" w14:textId="77777777" w:rsidR="00280EB0" w:rsidRPr="00280EB0" w:rsidRDefault="00280EB0" w:rsidP="00280EB0">
            <w:pPr>
              <w:spacing w:line="440" w:lineRule="exact"/>
              <w:jc w:val="center"/>
              <w:rPr>
                <w:rFonts w:ascii="宋体" w:eastAsia="宋体" w:hAnsi="宋体" w:cs="Times New Roman"/>
                <w:color w:val="000000"/>
                <w:sz w:val="24"/>
                <w:szCs w:val="24"/>
              </w:rPr>
            </w:pPr>
            <w:r w:rsidRPr="00280EB0">
              <w:rPr>
                <w:rFonts w:ascii="Times New Roman" w:eastAsia="宋体" w:hAnsi="Times New Roman" w:cs="Times New Roman" w:hint="eastAsia"/>
                <w:color w:val="000000"/>
                <w:sz w:val="24"/>
                <w:szCs w:val="24"/>
              </w:rPr>
              <w:t>5.</w:t>
            </w:r>
            <w:r w:rsidRPr="00280EB0">
              <w:rPr>
                <w:rFonts w:ascii="Times New Roman" w:eastAsia="宋体" w:hAnsi="Times New Roman" w:cs="Times New Roman" w:hint="eastAsia"/>
                <w:color w:val="000000"/>
                <w:sz w:val="24"/>
                <w:szCs w:val="24"/>
              </w:rPr>
              <w:t>使用现代工具</w:t>
            </w:r>
          </w:p>
        </w:tc>
        <w:tc>
          <w:tcPr>
            <w:tcW w:w="5534" w:type="dxa"/>
            <w:vAlign w:val="center"/>
          </w:tcPr>
          <w:p w14:paraId="30444DA0" w14:textId="77777777" w:rsidR="00280EB0" w:rsidRPr="00280EB0" w:rsidRDefault="00280EB0" w:rsidP="00280EB0">
            <w:pPr>
              <w:spacing w:line="440" w:lineRule="exact"/>
              <w:jc w:val="left"/>
              <w:rPr>
                <w:rFonts w:ascii="宋体" w:eastAsia="宋体" w:hAnsi="宋体" w:cs="Times New Roman"/>
                <w:sz w:val="24"/>
                <w:szCs w:val="24"/>
              </w:rPr>
            </w:pPr>
            <w:r w:rsidRPr="00280EB0">
              <w:rPr>
                <w:rFonts w:ascii="宋体" w:eastAsia="宋体" w:hAnsi="宋体" w:cs="Times New Roman" w:hint="eastAsia"/>
                <w:sz w:val="24"/>
                <w:szCs w:val="24"/>
              </w:rPr>
              <w:t>5.2</w:t>
            </w:r>
            <w:r w:rsidRPr="00280EB0">
              <w:rPr>
                <w:rFonts w:ascii="宋体" w:eastAsia="宋体" w:hAnsi="宋体" w:cs="Times New Roman" w:hint="eastAsia"/>
                <w:bCs/>
                <w:sz w:val="24"/>
                <w:szCs w:val="24"/>
              </w:rPr>
              <w:t>掌握与应用现代工程工具与手段。</w:t>
            </w:r>
            <w:r w:rsidRPr="00280EB0">
              <w:rPr>
                <w:rFonts w:ascii="Times New Roman" w:eastAsia="宋体" w:hAnsi="Times New Roman" w:cs="Times New Roman" w:hint="eastAsia"/>
                <w:color w:val="000000"/>
                <w:sz w:val="24"/>
                <w:szCs w:val="24"/>
              </w:rPr>
              <w:t>(L)</w:t>
            </w:r>
          </w:p>
        </w:tc>
        <w:tc>
          <w:tcPr>
            <w:tcW w:w="1959" w:type="dxa"/>
            <w:vAlign w:val="center"/>
          </w:tcPr>
          <w:p w14:paraId="4762B7FC"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课程目标1</w:t>
            </w:r>
          </w:p>
          <w:p w14:paraId="3139159D"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课程目标2</w:t>
            </w:r>
          </w:p>
          <w:p w14:paraId="75FF046B" w14:textId="77777777" w:rsidR="00280EB0" w:rsidRPr="00280EB0" w:rsidRDefault="00280EB0" w:rsidP="00280EB0">
            <w:pPr>
              <w:spacing w:line="440" w:lineRule="exact"/>
              <w:jc w:val="center"/>
              <w:rPr>
                <w:rFonts w:ascii="宋体" w:eastAsia="宋体" w:hAnsi="宋体" w:cs="Times New Roman"/>
                <w:sz w:val="24"/>
                <w:szCs w:val="24"/>
              </w:rPr>
            </w:pPr>
            <w:r w:rsidRPr="00280EB0">
              <w:rPr>
                <w:rFonts w:ascii="宋体" w:eastAsia="宋体" w:hAnsi="宋体" w:cs="Times New Roman" w:hint="eastAsia"/>
                <w:sz w:val="24"/>
                <w:szCs w:val="24"/>
              </w:rPr>
              <w:t>课程目标3</w:t>
            </w:r>
          </w:p>
        </w:tc>
      </w:tr>
    </w:tbl>
    <w:p w14:paraId="2AE97608"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三、课程学习内容及与课程学习目标的对应关系</w:t>
      </w:r>
    </w:p>
    <w:p w14:paraId="5961EBDE" w14:textId="77777777" w:rsidR="00280EB0" w:rsidRPr="00280EB0" w:rsidRDefault="00280EB0" w:rsidP="00280EB0">
      <w:pPr>
        <w:spacing w:beforeLines="50" w:before="156" w:afterLines="50" w:after="156" w:line="440" w:lineRule="exact"/>
        <w:ind w:firstLineChars="200" w:firstLine="562"/>
        <w:rPr>
          <w:rFonts w:ascii="黑体" w:eastAsia="黑体" w:hAnsi="黑体" w:cs="Times New Roman"/>
          <w:b/>
          <w:sz w:val="28"/>
          <w:szCs w:val="28"/>
        </w:rPr>
      </w:pPr>
      <w:r w:rsidRPr="00280EB0">
        <w:rPr>
          <w:rFonts w:ascii="黑体" w:eastAsia="黑体" w:hAnsi="黑体" w:cs="Times New Roman" w:hint="eastAsia"/>
          <w:b/>
          <w:sz w:val="28"/>
          <w:szCs w:val="28"/>
        </w:rPr>
        <w:t>（一）课程学习内容</w:t>
      </w:r>
    </w:p>
    <w:p w14:paraId="1CA2911F" w14:textId="77777777" w:rsidR="00280EB0" w:rsidRPr="00280EB0" w:rsidRDefault="00280EB0" w:rsidP="00280EB0">
      <w:pPr>
        <w:spacing w:beforeLines="50" w:before="156" w:afterLines="50" w:after="156" w:line="440" w:lineRule="exact"/>
        <w:ind w:firstLineChars="200" w:firstLine="482"/>
        <w:jc w:val="center"/>
        <w:rPr>
          <w:rFonts w:ascii="黑体" w:eastAsia="黑体" w:hAnsi="黑体" w:cs="Times New Roman"/>
          <w:sz w:val="28"/>
          <w:szCs w:val="28"/>
        </w:rPr>
      </w:pPr>
      <w:r w:rsidRPr="00280EB0">
        <w:rPr>
          <w:rFonts w:ascii="Times New Roman" w:eastAsia="宋体" w:hAnsi="Times New Roman" w:cs="Times New Roman"/>
          <w:b/>
          <w:sz w:val="24"/>
          <w:szCs w:val="24"/>
        </w:rPr>
        <w:t>第一章</w:t>
      </w:r>
      <w:r w:rsidRPr="00280EB0">
        <w:rPr>
          <w:rFonts w:ascii="Times New Roman" w:eastAsia="宋体" w:hAnsi="Times New Roman" w:cs="Times New Roman"/>
          <w:b/>
          <w:sz w:val="24"/>
          <w:szCs w:val="24"/>
        </w:rPr>
        <w:t xml:space="preserve">  </w:t>
      </w:r>
      <w:r w:rsidRPr="00280EB0">
        <w:rPr>
          <w:rFonts w:ascii="Times New Roman" w:eastAsia="宋体" w:hAnsi="Times New Roman" w:cs="Times New Roman"/>
          <w:b/>
          <w:sz w:val="24"/>
          <w:szCs w:val="24"/>
        </w:rPr>
        <w:t>绪</w:t>
      </w:r>
      <w:r w:rsidRPr="00280EB0">
        <w:rPr>
          <w:rFonts w:ascii="Times New Roman" w:eastAsia="宋体" w:hAnsi="Times New Roman" w:cs="Times New Roman"/>
          <w:b/>
          <w:sz w:val="24"/>
          <w:szCs w:val="24"/>
        </w:rPr>
        <w:t xml:space="preserve">  </w:t>
      </w:r>
      <w:r w:rsidRPr="00280EB0">
        <w:rPr>
          <w:rFonts w:ascii="Times New Roman" w:eastAsia="宋体" w:hAnsi="Times New Roman" w:cs="Times New Roman"/>
          <w:b/>
          <w:sz w:val="24"/>
          <w:szCs w:val="24"/>
        </w:rPr>
        <w:t>论</w:t>
      </w:r>
    </w:p>
    <w:p w14:paraId="23A61433" w14:textId="77777777" w:rsidR="00280EB0" w:rsidRPr="00280EB0" w:rsidRDefault="00280EB0" w:rsidP="00280EB0">
      <w:pPr>
        <w:spacing w:line="440" w:lineRule="exact"/>
        <w:ind w:firstLineChars="200" w:firstLine="482"/>
        <w:rPr>
          <w:rFonts w:ascii="宋体" w:eastAsia="宋体" w:hAnsi="宋体" w:cs="Times New Roman"/>
          <w:b/>
          <w:sz w:val="24"/>
          <w:szCs w:val="24"/>
        </w:rPr>
      </w:pPr>
      <w:r w:rsidRPr="00280EB0">
        <w:rPr>
          <w:rFonts w:ascii="宋体" w:eastAsia="宋体" w:hAnsi="宋体" w:cs="Times New Roman" w:hint="eastAsia"/>
          <w:b/>
          <w:sz w:val="24"/>
          <w:szCs w:val="24"/>
        </w:rPr>
        <w:t>【学习目标】</w:t>
      </w:r>
    </w:p>
    <w:p w14:paraId="3561BC60"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w:t>
      </w:r>
      <w:r w:rsidRPr="00280EB0">
        <w:rPr>
          <w:rFonts w:ascii="Times New Roman" w:eastAsia="宋体" w:hAnsi="Times New Roman" w:cs="Times New Roman"/>
          <w:sz w:val="24"/>
          <w:szCs w:val="24"/>
        </w:rPr>
        <w:t>1</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掌握现代药物图形绘制工具的类型、药物图形的基本概念。</w:t>
      </w:r>
    </w:p>
    <w:p w14:paraId="01846C2C" w14:textId="77777777" w:rsidR="00280EB0" w:rsidRPr="00280EB0" w:rsidRDefault="00280EB0" w:rsidP="00280EB0">
      <w:pPr>
        <w:widowControl/>
        <w:spacing w:line="440" w:lineRule="exact"/>
        <w:ind w:firstLineChars="200" w:firstLine="480"/>
        <w:jc w:val="left"/>
        <w:rPr>
          <w:rFonts w:ascii="Times New Roman" w:eastAsia="宋体" w:hAnsi="Times New Roman" w:cs="Times New Roman"/>
          <w:szCs w:val="24"/>
        </w:rPr>
      </w:pPr>
      <w:r w:rsidRPr="00280EB0">
        <w:rPr>
          <w:rFonts w:ascii="Times New Roman" w:eastAsia="宋体" w:hAnsi="Times New Roman" w:cs="Times New Roman"/>
          <w:sz w:val="24"/>
          <w:szCs w:val="24"/>
        </w:rPr>
        <w:t>（</w:t>
      </w:r>
      <w:r w:rsidRPr="00280EB0">
        <w:rPr>
          <w:rFonts w:ascii="Times New Roman" w:eastAsia="宋体" w:hAnsi="Times New Roman" w:cs="Times New Roman"/>
          <w:sz w:val="24"/>
          <w:szCs w:val="24"/>
        </w:rPr>
        <w:t>2</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熟悉</w:t>
      </w:r>
      <w:r w:rsidRPr="00280EB0">
        <w:rPr>
          <w:rFonts w:ascii="Times New Roman" w:eastAsia="宋体" w:hAnsi="Times New Roman" w:cs="Times New Roman" w:hint="eastAsia"/>
          <w:sz w:val="24"/>
          <w:szCs w:val="24"/>
        </w:rPr>
        <w:t xml:space="preserve"> Chemoffice</w:t>
      </w:r>
      <w:r w:rsidRPr="00280EB0">
        <w:rPr>
          <w:rFonts w:ascii="Times New Roman" w:eastAsia="宋体" w:hAnsi="Times New Roman" w:cs="Times New Roman" w:hint="eastAsia"/>
          <w:sz w:val="24"/>
          <w:szCs w:val="24"/>
        </w:rPr>
        <w:t>工具界面，帮助</w:t>
      </w:r>
      <w:r w:rsidRPr="00280EB0">
        <w:rPr>
          <w:rFonts w:ascii="Times New Roman" w:eastAsia="宋体" w:hAnsi="Times New Roman" w:cs="Times New Roman"/>
          <w:sz w:val="24"/>
          <w:szCs w:val="24"/>
        </w:rPr>
        <w:t>学生</w:t>
      </w:r>
      <w:r w:rsidRPr="00280EB0">
        <w:rPr>
          <w:rFonts w:ascii="Times New Roman" w:eastAsia="宋体" w:hAnsi="Times New Roman" w:cs="Times New Roman" w:hint="eastAsia"/>
          <w:sz w:val="24"/>
          <w:szCs w:val="24"/>
        </w:rPr>
        <w:t>对</w:t>
      </w:r>
      <w:r w:rsidRPr="00280EB0">
        <w:rPr>
          <w:rFonts w:ascii="Times New Roman" w:eastAsia="宋体" w:hAnsi="Times New Roman" w:cs="Times New Roman" w:hint="eastAsia"/>
          <w:sz w:val="24"/>
          <w:szCs w:val="24"/>
        </w:rPr>
        <w:t>Chemoffice</w:t>
      </w:r>
      <w:r w:rsidRPr="00280EB0">
        <w:rPr>
          <w:rFonts w:ascii="Times New Roman" w:eastAsia="宋体" w:hAnsi="Times New Roman" w:cs="Times New Roman" w:hint="eastAsia"/>
          <w:sz w:val="24"/>
          <w:szCs w:val="24"/>
        </w:rPr>
        <w:t>的功能及应用等有深入的了解和掌握</w:t>
      </w:r>
      <w:r w:rsidRPr="00280EB0">
        <w:rPr>
          <w:rFonts w:ascii="宋体" w:eastAsia="宋体" w:hAnsi="宋体" w:cs="Times New Roman" w:hint="eastAsia"/>
          <w:sz w:val="24"/>
          <w:szCs w:val="24"/>
        </w:rPr>
        <w:t>。</w:t>
      </w:r>
    </w:p>
    <w:p w14:paraId="5036776D" w14:textId="77777777" w:rsidR="00280EB0" w:rsidRPr="00280EB0" w:rsidRDefault="00280EB0" w:rsidP="00280EB0">
      <w:pPr>
        <w:spacing w:beforeLines="50" w:before="156" w:afterLines="50" w:after="156" w:line="440" w:lineRule="exact"/>
        <w:ind w:firstLineChars="200" w:firstLine="482"/>
        <w:rPr>
          <w:rFonts w:ascii="宋体" w:eastAsia="宋体" w:hAnsi="宋体" w:cs="Times New Roman"/>
          <w:b/>
          <w:sz w:val="24"/>
          <w:szCs w:val="24"/>
        </w:rPr>
      </w:pPr>
      <w:r w:rsidRPr="00280EB0">
        <w:rPr>
          <w:rFonts w:ascii="宋体" w:eastAsia="宋体" w:hAnsi="宋体" w:cs="Times New Roman" w:hint="eastAsia"/>
          <w:b/>
          <w:sz w:val="24"/>
          <w:szCs w:val="24"/>
        </w:rPr>
        <w:t>【学习内容】</w:t>
      </w:r>
    </w:p>
    <w:p w14:paraId="54906737"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1.</w:t>
      </w:r>
      <w:r w:rsidRPr="00280EB0">
        <w:rPr>
          <w:rFonts w:ascii="Times New Roman" w:eastAsia="宋体" w:hAnsi="Times New Roman" w:cs="Times New Roman" w:hint="eastAsia"/>
          <w:sz w:val="24"/>
          <w:szCs w:val="24"/>
        </w:rPr>
        <w:t>现代制药工程常见图形的绘制工具。</w:t>
      </w:r>
    </w:p>
    <w:p w14:paraId="42D48D62"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2. Chemoffice_</w:t>
      </w:r>
      <w:r w:rsidRPr="00280EB0">
        <w:rPr>
          <w:rFonts w:ascii="Times New Roman" w:eastAsia="宋体" w:hAnsi="Times New Roman" w:cs="Times New Roman" w:hint="eastAsia"/>
          <w:sz w:val="24"/>
          <w:szCs w:val="24"/>
        </w:rPr>
        <w:t>工具的配置、工具的安装。</w:t>
      </w:r>
    </w:p>
    <w:p w14:paraId="6F40D1B9"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3. Chemoffice</w:t>
      </w:r>
      <w:r w:rsidRPr="00280EB0">
        <w:rPr>
          <w:rFonts w:ascii="Times New Roman" w:eastAsia="宋体" w:hAnsi="Times New Roman" w:cs="Times New Roman" w:hint="eastAsia"/>
          <w:sz w:val="24"/>
          <w:szCs w:val="24"/>
        </w:rPr>
        <w:t>工具界面。</w:t>
      </w:r>
    </w:p>
    <w:p w14:paraId="24BAA058" w14:textId="77777777" w:rsidR="00280EB0" w:rsidRPr="00280EB0" w:rsidRDefault="00280EB0" w:rsidP="00280EB0">
      <w:pPr>
        <w:spacing w:line="440" w:lineRule="exact"/>
        <w:ind w:firstLine="200"/>
        <w:rPr>
          <w:rFonts w:ascii="Times New Roman" w:eastAsia="宋体" w:hAnsi="Times New Roman" w:cs="Times New Roman"/>
          <w:szCs w:val="24"/>
        </w:rPr>
      </w:pPr>
      <w:r w:rsidRPr="00280EB0">
        <w:rPr>
          <w:rFonts w:ascii="宋体" w:eastAsia="宋体" w:hAnsi="宋体" w:cs="Times New Roman" w:hint="eastAsia"/>
          <w:b/>
          <w:sz w:val="24"/>
          <w:szCs w:val="24"/>
        </w:rPr>
        <w:t xml:space="preserve">【重点】  </w:t>
      </w:r>
      <w:r w:rsidRPr="00280EB0">
        <w:rPr>
          <w:rFonts w:ascii="Times New Roman" w:eastAsia="宋体" w:hAnsi="Times New Roman" w:cs="Times New Roman" w:hint="eastAsia"/>
          <w:sz w:val="24"/>
          <w:szCs w:val="24"/>
        </w:rPr>
        <w:t>现代药物图形绘制工具的类型、药物图形的基本概念</w:t>
      </w:r>
      <w:r w:rsidRPr="00280EB0">
        <w:rPr>
          <w:rFonts w:ascii="Times New Roman" w:eastAsia="宋体" w:hAnsi="Times New Roman" w:cs="Times New Roman"/>
          <w:sz w:val="24"/>
          <w:szCs w:val="24"/>
        </w:rPr>
        <w:t>。</w:t>
      </w:r>
    </w:p>
    <w:p w14:paraId="26A60672" w14:textId="77777777" w:rsidR="00280EB0" w:rsidRPr="00280EB0" w:rsidRDefault="00280EB0" w:rsidP="00280EB0">
      <w:pPr>
        <w:spacing w:line="440" w:lineRule="exact"/>
        <w:ind w:firstLine="200"/>
        <w:rPr>
          <w:rFonts w:ascii="Times New Roman" w:eastAsia="宋体" w:hAnsi="Times New Roman" w:cs="Times New Roman"/>
          <w:szCs w:val="24"/>
        </w:rPr>
      </w:pPr>
      <w:r w:rsidRPr="00280EB0">
        <w:rPr>
          <w:rFonts w:ascii="宋体" w:eastAsia="宋体" w:hAnsi="宋体" w:cs="Times New Roman" w:hint="eastAsia"/>
          <w:b/>
          <w:sz w:val="24"/>
          <w:szCs w:val="24"/>
        </w:rPr>
        <w:t xml:space="preserve">【难点】  </w:t>
      </w:r>
      <w:r w:rsidRPr="00280EB0">
        <w:rPr>
          <w:rFonts w:ascii="Times New Roman" w:eastAsia="宋体" w:hAnsi="Times New Roman" w:cs="Times New Roman" w:hint="eastAsia"/>
          <w:sz w:val="24"/>
          <w:szCs w:val="24"/>
        </w:rPr>
        <w:t>现代药物图形绘制工具的类型、药物图形的基本概念</w:t>
      </w:r>
      <w:r w:rsidRPr="00280EB0">
        <w:rPr>
          <w:rFonts w:ascii="Times New Roman" w:eastAsia="宋体" w:hAnsi="Times New Roman" w:cs="Times New Roman"/>
          <w:sz w:val="24"/>
          <w:szCs w:val="24"/>
        </w:rPr>
        <w:t>。</w:t>
      </w:r>
    </w:p>
    <w:p w14:paraId="4A51F8EA" w14:textId="77777777" w:rsidR="00280EB0" w:rsidRPr="00280EB0" w:rsidRDefault="00280EB0" w:rsidP="00280EB0">
      <w:pPr>
        <w:spacing w:line="440" w:lineRule="exact"/>
        <w:ind w:firstLine="200"/>
        <w:rPr>
          <w:rFonts w:ascii="宋体" w:eastAsia="宋体" w:hAnsi="宋体" w:cs="Times New Roman"/>
          <w:b/>
          <w:bCs/>
          <w:sz w:val="24"/>
          <w:szCs w:val="24"/>
        </w:rPr>
      </w:pPr>
      <w:r w:rsidRPr="00280EB0">
        <w:rPr>
          <w:rFonts w:ascii="宋体" w:eastAsia="宋体" w:hAnsi="宋体" w:cs="Times New Roman" w:hint="eastAsia"/>
          <w:b/>
          <w:bCs/>
          <w:sz w:val="24"/>
          <w:szCs w:val="24"/>
        </w:rPr>
        <w:t>【教学方法】</w:t>
      </w:r>
    </w:p>
    <w:p w14:paraId="45C6F702"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通过多媒体课件和传统教学相结合，阐明课程与教学基本原理，丰富学生课程与教学的基本知识结构，培养学生的职业规范；</w:t>
      </w:r>
    </w:p>
    <w:p w14:paraId="7CFEE4EF" w14:textId="77777777" w:rsidR="00280EB0" w:rsidRPr="00280EB0" w:rsidRDefault="00280EB0" w:rsidP="00280EB0">
      <w:pPr>
        <w:spacing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【复习思考】</w:t>
      </w:r>
    </w:p>
    <w:p w14:paraId="59A1A387"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1. Chemoffice</w:t>
      </w:r>
      <w:r w:rsidRPr="00280EB0">
        <w:rPr>
          <w:rFonts w:ascii="Times New Roman" w:eastAsia="宋体" w:hAnsi="Times New Roman" w:cs="Times New Roman" w:hint="eastAsia"/>
          <w:sz w:val="24"/>
          <w:szCs w:val="24"/>
        </w:rPr>
        <w:t>的应用</w:t>
      </w:r>
    </w:p>
    <w:p w14:paraId="290B51E1"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2. Chemoffice</w:t>
      </w:r>
      <w:r w:rsidRPr="00280EB0">
        <w:rPr>
          <w:rFonts w:ascii="Times New Roman" w:eastAsia="宋体" w:hAnsi="Times New Roman" w:cs="Times New Roman" w:hint="eastAsia"/>
          <w:sz w:val="24"/>
          <w:szCs w:val="24"/>
        </w:rPr>
        <w:t>的分类及特点</w:t>
      </w:r>
    </w:p>
    <w:p w14:paraId="3250E46E" w14:textId="77777777" w:rsidR="00280EB0" w:rsidRPr="00280EB0" w:rsidRDefault="00280EB0" w:rsidP="00280EB0">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280EB0">
        <w:rPr>
          <w:rFonts w:ascii="Times New Roman" w:eastAsia="宋体" w:hAnsi="Times New Roman" w:cs="Times New Roman"/>
          <w:b/>
          <w:sz w:val="24"/>
          <w:szCs w:val="24"/>
        </w:rPr>
        <w:t>第二章</w:t>
      </w:r>
      <w:r w:rsidRPr="00280EB0">
        <w:rPr>
          <w:rFonts w:ascii="Times New Roman" w:eastAsia="宋体" w:hAnsi="Times New Roman" w:cs="Times New Roman"/>
          <w:b/>
          <w:sz w:val="24"/>
          <w:szCs w:val="24"/>
        </w:rPr>
        <w:t xml:space="preserve">  </w:t>
      </w:r>
      <w:r w:rsidRPr="00280EB0">
        <w:rPr>
          <w:rFonts w:ascii="Times New Roman" w:eastAsia="宋体" w:hAnsi="Times New Roman" w:cs="Times New Roman" w:hint="eastAsia"/>
          <w:b/>
          <w:sz w:val="24"/>
          <w:szCs w:val="24"/>
        </w:rPr>
        <w:t>Chemoffice</w:t>
      </w:r>
      <w:r w:rsidRPr="00280EB0">
        <w:rPr>
          <w:rFonts w:ascii="Times New Roman" w:eastAsia="宋体" w:hAnsi="Times New Roman" w:cs="Times New Roman" w:hint="eastAsia"/>
          <w:b/>
          <w:sz w:val="24"/>
          <w:szCs w:val="24"/>
        </w:rPr>
        <w:t>化学结构式的绘制</w:t>
      </w:r>
    </w:p>
    <w:p w14:paraId="64581292" w14:textId="77777777" w:rsidR="00280EB0" w:rsidRPr="00280EB0" w:rsidRDefault="00280EB0" w:rsidP="00280EB0">
      <w:pPr>
        <w:spacing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【学习目标】</w:t>
      </w:r>
    </w:p>
    <w:p w14:paraId="21CD573D"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w:t>
      </w:r>
      <w:r w:rsidRPr="00280EB0">
        <w:rPr>
          <w:rFonts w:ascii="Times New Roman" w:eastAsia="宋体" w:hAnsi="Times New Roman" w:cs="Times New Roman"/>
          <w:sz w:val="24"/>
          <w:szCs w:val="24"/>
        </w:rPr>
        <w:t>1</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了解药物结构化学结构式的常见类型。</w:t>
      </w:r>
    </w:p>
    <w:p w14:paraId="5D987DB9"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w:t>
      </w:r>
      <w:r w:rsidRPr="00280EB0">
        <w:rPr>
          <w:rFonts w:ascii="Times New Roman" w:eastAsia="宋体" w:hAnsi="Times New Roman" w:cs="Times New Roman"/>
          <w:sz w:val="24"/>
          <w:szCs w:val="24"/>
        </w:rPr>
        <w:t>2</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掌握常见化学键的绘制，掌握图形绘制处理和保存，达到相互交流，</w:t>
      </w:r>
      <w:r w:rsidRPr="00280EB0">
        <w:rPr>
          <w:rFonts w:ascii="Times New Roman" w:eastAsia="宋体" w:hAnsi="Times New Roman" w:cs="Times New Roman" w:hint="eastAsia"/>
          <w:sz w:val="24"/>
          <w:szCs w:val="24"/>
        </w:rPr>
        <w:lastRenderedPageBreak/>
        <w:t>相互促进，提升学生对软件工具的熟练及掌握程度。</w:t>
      </w:r>
    </w:p>
    <w:p w14:paraId="3E1C15BF" w14:textId="77777777" w:rsidR="00280EB0" w:rsidRPr="00280EB0" w:rsidRDefault="00280EB0" w:rsidP="00280EB0">
      <w:pPr>
        <w:spacing w:beforeLines="50" w:before="156" w:afterLines="50" w:after="156"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【学习内容】</w:t>
      </w:r>
    </w:p>
    <w:p w14:paraId="567B1DAC"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1.</w:t>
      </w:r>
      <w:r w:rsidRPr="00280EB0">
        <w:rPr>
          <w:rFonts w:ascii="Times New Roman" w:eastAsia="宋体" w:hAnsi="Times New Roman" w:cs="Times New Roman" w:hint="eastAsia"/>
          <w:sz w:val="24"/>
          <w:szCs w:val="24"/>
        </w:rPr>
        <w:t>药物结构化学结构式的常见类型。</w:t>
      </w:r>
    </w:p>
    <w:p w14:paraId="4C2E2ECB"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2.</w:t>
      </w:r>
      <w:r w:rsidRPr="00280EB0">
        <w:rPr>
          <w:rFonts w:ascii="Times New Roman" w:eastAsia="宋体" w:hAnsi="Times New Roman" w:cs="Times New Roman" w:hint="eastAsia"/>
          <w:sz w:val="24"/>
          <w:szCs w:val="24"/>
        </w:rPr>
        <w:t>常见化学键的绘制</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单键、双键、三键的绘制</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苯环的绘制、一定键角结构化学式的绘制</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杂原子键的绘制。立体化学结构的绘制。</w:t>
      </w:r>
    </w:p>
    <w:p w14:paraId="22C5FD63"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3.</w:t>
      </w:r>
      <w:r w:rsidRPr="00280EB0">
        <w:rPr>
          <w:rFonts w:ascii="Times New Roman" w:eastAsia="宋体" w:hAnsi="Times New Roman" w:cs="Times New Roman" w:hint="eastAsia"/>
          <w:sz w:val="24"/>
          <w:szCs w:val="24"/>
        </w:rPr>
        <w:t>图形的旋转、缩放、撤销和存盘。</w:t>
      </w:r>
    </w:p>
    <w:p w14:paraId="20967810"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sz w:val="24"/>
          <w:szCs w:val="24"/>
        </w:rPr>
        <w:t>【重点】</w:t>
      </w:r>
      <w:r w:rsidRPr="00280EB0">
        <w:rPr>
          <w:rFonts w:ascii="Times New Roman" w:eastAsia="宋体" w:hAnsi="Times New Roman" w:cs="Times New Roman" w:hint="eastAsia"/>
          <w:sz w:val="24"/>
          <w:szCs w:val="24"/>
        </w:rPr>
        <w:t>了解药物结构化学结构式的常见类型、利用工具进行基本化学键的绘制、并采用正确的方法进行图形的处理和存储。</w:t>
      </w:r>
    </w:p>
    <w:p w14:paraId="4788C106"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sz w:val="24"/>
          <w:szCs w:val="24"/>
        </w:rPr>
        <w:t xml:space="preserve">【难点】  </w:t>
      </w:r>
      <w:r w:rsidRPr="00280EB0">
        <w:rPr>
          <w:rFonts w:ascii="Times New Roman" w:eastAsia="宋体" w:hAnsi="Times New Roman" w:cs="Times New Roman" w:hint="eastAsia"/>
          <w:sz w:val="24"/>
          <w:szCs w:val="24"/>
        </w:rPr>
        <w:t>了解药物结构化学结构式的常见类型、利用工具进行基本化学键的绘制、并采用正确的方法进行图形的处理和存储。</w:t>
      </w:r>
    </w:p>
    <w:p w14:paraId="6461DA65"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bCs/>
          <w:sz w:val="24"/>
          <w:szCs w:val="24"/>
        </w:rPr>
        <w:t>【教学方法】</w:t>
      </w:r>
    </w:p>
    <w:p w14:paraId="19043F04" w14:textId="77777777" w:rsidR="00280EB0" w:rsidRPr="00280EB0" w:rsidRDefault="00280EB0" w:rsidP="00280EB0">
      <w:pPr>
        <w:spacing w:line="440" w:lineRule="exact"/>
        <w:ind w:firstLine="200"/>
        <w:rPr>
          <w:rFonts w:ascii="宋体" w:eastAsia="宋体" w:hAnsi="宋体" w:cs="Times New Roman"/>
          <w:sz w:val="24"/>
          <w:szCs w:val="24"/>
        </w:rPr>
      </w:pPr>
      <w:r w:rsidRPr="00280EB0">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52F24CA0"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 xml:space="preserve">2. </w:t>
      </w:r>
      <w:r w:rsidRPr="00280EB0">
        <w:rPr>
          <w:rFonts w:ascii="Times New Roman" w:eastAsia="宋体" w:hAnsi="Times New Roman" w:cs="Times New Roman"/>
          <w:sz w:val="24"/>
          <w:szCs w:val="24"/>
        </w:rPr>
        <w:t>采用以问题为导向的探究式教学法，通过问题聚焦，</w:t>
      </w:r>
      <w:r w:rsidRPr="00280EB0">
        <w:rPr>
          <w:rFonts w:ascii="Times New Roman" w:eastAsia="宋体" w:hAnsi="Times New Roman" w:cs="Times New Roman" w:hint="eastAsia"/>
          <w:sz w:val="24"/>
          <w:szCs w:val="24"/>
        </w:rPr>
        <w:t>让学生</w:t>
      </w:r>
      <w:r w:rsidRPr="00280EB0">
        <w:rPr>
          <w:rFonts w:ascii="Times New Roman" w:eastAsia="宋体" w:hAnsi="Times New Roman" w:cs="Times New Roman"/>
          <w:sz w:val="24"/>
          <w:szCs w:val="24"/>
        </w:rPr>
        <w:t>自行查阅资料，同学相互交流，教师适时点拨</w:t>
      </w:r>
      <w:r w:rsidRPr="00280EB0">
        <w:rPr>
          <w:rFonts w:ascii="Times New Roman" w:eastAsia="宋体" w:hAnsi="Times New Roman" w:cs="Times New Roman" w:hint="eastAsia"/>
          <w:sz w:val="24"/>
          <w:szCs w:val="24"/>
        </w:rPr>
        <w:t>，学生</w:t>
      </w:r>
      <w:r w:rsidRPr="00280EB0">
        <w:rPr>
          <w:rFonts w:ascii="Times New Roman" w:eastAsia="宋体" w:hAnsi="Times New Roman" w:cs="Times New Roman"/>
          <w:sz w:val="24"/>
          <w:szCs w:val="24"/>
        </w:rPr>
        <w:t>独立完成</w:t>
      </w:r>
      <w:r w:rsidRPr="00280EB0">
        <w:rPr>
          <w:rFonts w:ascii="Times New Roman" w:eastAsia="宋体" w:hAnsi="Times New Roman" w:cs="Times New Roman" w:hint="eastAsia"/>
          <w:sz w:val="24"/>
          <w:szCs w:val="24"/>
        </w:rPr>
        <w:t>操作</w:t>
      </w:r>
      <w:r w:rsidRPr="00280EB0">
        <w:rPr>
          <w:rFonts w:ascii="Times New Roman" w:eastAsia="宋体" w:hAnsi="Times New Roman" w:cs="Times New Roman"/>
          <w:sz w:val="24"/>
          <w:szCs w:val="24"/>
        </w:rPr>
        <w:t>等形式，进一步理解与掌握相关的理论知识，培养学生分析问题、解决问题的能力。</w:t>
      </w:r>
    </w:p>
    <w:p w14:paraId="34727D9A" w14:textId="77777777" w:rsidR="00280EB0" w:rsidRPr="00280EB0" w:rsidRDefault="00280EB0" w:rsidP="00280EB0">
      <w:pPr>
        <w:spacing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【复习思考】</w:t>
      </w:r>
    </w:p>
    <w:p w14:paraId="274950DE"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 xml:space="preserve">1. </w:t>
      </w:r>
      <w:r w:rsidRPr="00280EB0">
        <w:rPr>
          <w:rFonts w:ascii="Times New Roman" w:eastAsia="宋体" w:hAnsi="Times New Roman" w:cs="Times New Roman" w:hint="eastAsia"/>
          <w:sz w:val="24"/>
          <w:szCs w:val="24"/>
        </w:rPr>
        <w:t>药物分子的常见化学结构分类</w:t>
      </w:r>
    </w:p>
    <w:p w14:paraId="42B018E9"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 xml:space="preserve">2. </w:t>
      </w:r>
      <w:r w:rsidRPr="00280EB0">
        <w:rPr>
          <w:rFonts w:ascii="Times New Roman" w:eastAsia="宋体" w:hAnsi="Times New Roman" w:cs="Times New Roman" w:hint="eastAsia"/>
          <w:sz w:val="24"/>
          <w:szCs w:val="24"/>
        </w:rPr>
        <w:t>药物分子的常见化学键</w:t>
      </w:r>
    </w:p>
    <w:p w14:paraId="78B86853" w14:textId="77777777" w:rsidR="00280EB0" w:rsidRPr="00280EB0" w:rsidRDefault="00280EB0" w:rsidP="00280EB0">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280EB0">
        <w:rPr>
          <w:rFonts w:ascii="Times New Roman" w:eastAsia="宋体" w:hAnsi="Times New Roman" w:cs="Times New Roman"/>
          <w:b/>
          <w:sz w:val="24"/>
          <w:szCs w:val="24"/>
        </w:rPr>
        <w:t>第三章</w:t>
      </w:r>
      <w:r w:rsidRPr="00280EB0">
        <w:rPr>
          <w:rFonts w:ascii="Times New Roman" w:eastAsia="宋体" w:hAnsi="Times New Roman" w:cs="Times New Roman"/>
          <w:b/>
          <w:sz w:val="24"/>
          <w:szCs w:val="24"/>
        </w:rPr>
        <w:t xml:space="preserve">  </w:t>
      </w:r>
      <w:r w:rsidRPr="00280EB0">
        <w:rPr>
          <w:rFonts w:ascii="Times New Roman" w:eastAsia="宋体" w:hAnsi="Times New Roman" w:cs="Times New Roman" w:hint="eastAsia"/>
          <w:b/>
          <w:sz w:val="24"/>
          <w:szCs w:val="24"/>
        </w:rPr>
        <w:t>Chemoffice</w:t>
      </w:r>
      <w:r w:rsidRPr="00280EB0">
        <w:rPr>
          <w:rFonts w:ascii="Times New Roman" w:eastAsia="宋体" w:hAnsi="Times New Roman" w:cs="Times New Roman" w:hint="eastAsia"/>
          <w:b/>
          <w:sz w:val="24"/>
          <w:szCs w:val="24"/>
        </w:rPr>
        <w:t>图形综合功能</w:t>
      </w:r>
    </w:p>
    <w:p w14:paraId="55873582" w14:textId="77777777" w:rsidR="00280EB0" w:rsidRPr="00280EB0" w:rsidRDefault="00280EB0" w:rsidP="00280EB0">
      <w:pPr>
        <w:spacing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【学习目标】</w:t>
      </w:r>
    </w:p>
    <w:p w14:paraId="3F1C91B8"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kern w:val="0"/>
          <w:sz w:val="24"/>
          <w:szCs w:val="24"/>
        </w:rPr>
        <w:t>（</w:t>
      </w:r>
      <w:r w:rsidRPr="00280EB0">
        <w:rPr>
          <w:rFonts w:ascii="Times New Roman" w:eastAsia="宋体" w:hAnsi="Times New Roman" w:cs="Times New Roman"/>
          <w:kern w:val="0"/>
          <w:sz w:val="24"/>
          <w:szCs w:val="24"/>
        </w:rPr>
        <w:t>1</w:t>
      </w:r>
      <w:r w:rsidRPr="00280EB0">
        <w:rPr>
          <w:rFonts w:ascii="Times New Roman" w:eastAsia="宋体" w:hAnsi="Times New Roman" w:cs="Times New Roman"/>
          <w:kern w:val="0"/>
          <w:sz w:val="24"/>
          <w:szCs w:val="24"/>
        </w:rPr>
        <w:t>）</w:t>
      </w:r>
      <w:r w:rsidRPr="00280EB0">
        <w:rPr>
          <w:rFonts w:ascii="Times New Roman" w:eastAsia="宋体" w:hAnsi="Times New Roman" w:cs="Times New Roman" w:hint="eastAsia"/>
          <w:sz w:val="24"/>
          <w:szCs w:val="24"/>
        </w:rPr>
        <w:t>掌握</w:t>
      </w:r>
      <w:r w:rsidRPr="00280EB0">
        <w:rPr>
          <w:rFonts w:ascii="Times New Roman" w:eastAsia="宋体" w:hAnsi="Times New Roman" w:cs="Times New Roman"/>
          <w:sz w:val="24"/>
          <w:szCs w:val="24"/>
        </w:rPr>
        <w:t xml:space="preserve"> Chemoffice </w:t>
      </w:r>
      <w:r w:rsidRPr="00280EB0">
        <w:rPr>
          <w:rFonts w:ascii="Times New Roman" w:eastAsia="宋体" w:hAnsi="Times New Roman" w:cs="Times New Roman" w:hint="eastAsia"/>
          <w:sz w:val="24"/>
          <w:szCs w:val="24"/>
        </w:rPr>
        <w:t>绘制图形，图形和名称相互转换的工具使用；掌握</w:t>
      </w:r>
      <w:r w:rsidRPr="00280EB0">
        <w:rPr>
          <w:rFonts w:ascii="Times New Roman" w:eastAsia="宋体" w:hAnsi="Times New Roman" w:cs="Times New Roman"/>
          <w:sz w:val="24"/>
          <w:szCs w:val="24"/>
        </w:rPr>
        <w:t xml:space="preserve"> Chemofiice</w:t>
      </w:r>
      <w:r w:rsidRPr="00280EB0">
        <w:rPr>
          <w:rFonts w:ascii="Times New Roman" w:eastAsia="宋体" w:hAnsi="Times New Roman" w:cs="Times New Roman" w:hint="eastAsia"/>
          <w:sz w:val="24"/>
          <w:szCs w:val="24"/>
        </w:rPr>
        <w:t>进行核磁共振图谱预测方法；了解主要出版物对于化学方程式图形的格式要求、并采用格式模板进行图形编辑；利用分析窗口工具进行化合物结构性质预测。</w:t>
      </w:r>
    </w:p>
    <w:p w14:paraId="460F2359" w14:textId="77777777" w:rsidR="00280EB0" w:rsidRPr="00280EB0" w:rsidRDefault="00280EB0" w:rsidP="00280EB0">
      <w:pPr>
        <w:spacing w:beforeLines="50" w:before="156" w:afterLines="50" w:after="156"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【学习内容】</w:t>
      </w:r>
    </w:p>
    <w:p w14:paraId="4DCBEF90"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1.</w:t>
      </w:r>
      <w:r w:rsidRPr="00280EB0">
        <w:rPr>
          <w:rFonts w:ascii="Times New Roman" w:eastAsia="宋体" w:hAnsi="Times New Roman" w:cs="Times New Roman" w:hint="eastAsia"/>
          <w:sz w:val="24"/>
          <w:szCs w:val="24"/>
        </w:rPr>
        <w:t>利用</w:t>
      </w:r>
      <w:r w:rsidRPr="00280EB0">
        <w:rPr>
          <w:rFonts w:ascii="Times New Roman" w:eastAsia="宋体" w:hAnsi="Times New Roman" w:cs="Times New Roman"/>
          <w:sz w:val="24"/>
          <w:szCs w:val="24"/>
        </w:rPr>
        <w:t xml:space="preserve"> Chemoffice</w:t>
      </w:r>
      <w:r w:rsidRPr="00280EB0">
        <w:rPr>
          <w:rFonts w:ascii="Times New Roman" w:eastAsia="宋体" w:hAnsi="Times New Roman" w:cs="Times New Roman" w:hint="eastAsia"/>
          <w:sz w:val="24"/>
          <w:szCs w:val="24"/>
        </w:rPr>
        <w:t>绘制图形功能，由化合物化学名称自动绘制化学式。利用已知化合结构，自动生成化合物系统名称。</w:t>
      </w:r>
    </w:p>
    <w:p w14:paraId="23B2462C"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2.</w:t>
      </w:r>
      <w:r w:rsidRPr="00280EB0">
        <w:rPr>
          <w:rFonts w:ascii="Times New Roman" w:eastAsia="宋体" w:hAnsi="Times New Roman" w:cs="Times New Roman" w:hint="eastAsia"/>
          <w:sz w:val="24"/>
          <w:szCs w:val="24"/>
        </w:rPr>
        <w:t>利用</w:t>
      </w:r>
      <w:r w:rsidRPr="00280EB0">
        <w:rPr>
          <w:rFonts w:ascii="Times New Roman" w:eastAsia="宋体" w:hAnsi="Times New Roman" w:cs="Times New Roman"/>
          <w:sz w:val="24"/>
          <w:szCs w:val="24"/>
        </w:rPr>
        <w:t xml:space="preserve"> Chemoffice</w:t>
      </w:r>
      <w:r w:rsidRPr="00280EB0">
        <w:rPr>
          <w:rFonts w:ascii="Times New Roman" w:eastAsia="宋体" w:hAnsi="Times New Roman" w:cs="Times New Roman" w:hint="eastAsia"/>
          <w:sz w:val="24"/>
          <w:szCs w:val="24"/>
        </w:rPr>
        <w:t>进行核磁共振图谱的预测。</w:t>
      </w:r>
    </w:p>
    <w:p w14:paraId="093ADE2E"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lastRenderedPageBreak/>
        <w:t>3.</w:t>
      </w:r>
      <w:r w:rsidRPr="00280EB0">
        <w:rPr>
          <w:rFonts w:ascii="Times New Roman" w:eastAsia="宋体" w:hAnsi="Times New Roman" w:cs="Times New Roman" w:hint="eastAsia"/>
          <w:sz w:val="24"/>
          <w:szCs w:val="24"/>
        </w:rPr>
        <w:t>了解和掌握将化学方程式按照出版物格式进行编辑，并将图片放于</w:t>
      </w:r>
      <w:r w:rsidRPr="00280EB0">
        <w:rPr>
          <w:rFonts w:ascii="Times New Roman" w:eastAsia="宋体" w:hAnsi="Times New Roman" w:cs="Times New Roman"/>
          <w:sz w:val="24"/>
          <w:szCs w:val="24"/>
        </w:rPr>
        <w:t>Word</w:t>
      </w:r>
      <w:r w:rsidRPr="00280EB0">
        <w:rPr>
          <w:rFonts w:ascii="Times New Roman" w:eastAsia="宋体" w:hAnsi="Times New Roman" w:cs="Times New Roman" w:hint="eastAsia"/>
          <w:sz w:val="24"/>
          <w:szCs w:val="24"/>
        </w:rPr>
        <w:t>文档。</w:t>
      </w:r>
    </w:p>
    <w:p w14:paraId="326A362C"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4.</w:t>
      </w:r>
      <w:r w:rsidRPr="00280EB0">
        <w:rPr>
          <w:rFonts w:ascii="Times New Roman" w:eastAsia="宋体" w:hAnsi="Times New Roman" w:cs="Times New Roman" w:hint="eastAsia"/>
          <w:sz w:val="24"/>
          <w:szCs w:val="24"/>
        </w:rPr>
        <w:t>利用分析窗口工具进行化合物结构性质预测，例如</w:t>
      </w:r>
      <w:r w:rsidRPr="00280EB0">
        <w:rPr>
          <w:rFonts w:ascii="Times New Roman" w:eastAsia="宋体" w:hAnsi="Times New Roman" w:cs="Times New Roman"/>
          <w:sz w:val="24"/>
          <w:szCs w:val="24"/>
        </w:rPr>
        <w:t>MS</w:t>
      </w:r>
      <w:r w:rsidRPr="00280EB0">
        <w:rPr>
          <w:rFonts w:ascii="Times New Roman" w:eastAsia="宋体" w:hAnsi="Times New Roman" w:cs="Times New Roman" w:hint="eastAsia"/>
          <w:sz w:val="24"/>
          <w:szCs w:val="24"/>
        </w:rPr>
        <w:t>、元素分析等</w:t>
      </w:r>
    </w:p>
    <w:p w14:paraId="2FACF6F3" w14:textId="77777777" w:rsidR="00280EB0" w:rsidRPr="00280EB0" w:rsidRDefault="00280EB0" w:rsidP="00280EB0">
      <w:pPr>
        <w:spacing w:line="440" w:lineRule="exact"/>
        <w:ind w:firstLine="200"/>
        <w:rPr>
          <w:rFonts w:ascii="Times New Roman" w:eastAsia="宋体" w:hAnsi="Times New Roman" w:cs="Times New Roman"/>
          <w:szCs w:val="24"/>
        </w:rPr>
      </w:pPr>
      <w:r w:rsidRPr="00280EB0">
        <w:rPr>
          <w:rFonts w:ascii="宋体" w:eastAsia="宋体" w:hAnsi="宋体" w:cs="Times New Roman" w:hint="eastAsia"/>
          <w:b/>
          <w:sz w:val="24"/>
          <w:szCs w:val="24"/>
        </w:rPr>
        <w:t xml:space="preserve">【重点】  </w:t>
      </w:r>
      <w:r w:rsidRPr="00280EB0">
        <w:rPr>
          <w:rFonts w:ascii="Times New Roman" w:eastAsia="宋体" w:hAnsi="Times New Roman" w:cs="Times New Roman" w:hint="eastAsia"/>
          <w:sz w:val="24"/>
          <w:szCs w:val="24"/>
        </w:rPr>
        <w:t>图形和名称相互转换的工具使用、核磁共振图谱预测、并采用格式模板进行图形编辑、利用分析窗口工具进行化合物结构性质预测。</w:t>
      </w:r>
    </w:p>
    <w:p w14:paraId="198A8E43"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sz w:val="24"/>
          <w:szCs w:val="24"/>
        </w:rPr>
        <w:t xml:space="preserve">【难点】  </w:t>
      </w:r>
      <w:r w:rsidRPr="00280EB0">
        <w:rPr>
          <w:rFonts w:ascii="Times New Roman" w:eastAsia="宋体" w:hAnsi="Times New Roman" w:cs="Times New Roman" w:hint="eastAsia"/>
          <w:sz w:val="24"/>
          <w:szCs w:val="24"/>
        </w:rPr>
        <w:t>采用格式模板进行图形编辑</w:t>
      </w:r>
      <w:r w:rsidRPr="00280EB0">
        <w:rPr>
          <w:rFonts w:ascii="Times New Roman" w:eastAsia="宋体" w:hAnsi="Times New Roman" w:cs="Times New Roman"/>
          <w:sz w:val="24"/>
          <w:szCs w:val="24"/>
        </w:rPr>
        <w:t>。</w:t>
      </w:r>
    </w:p>
    <w:p w14:paraId="73806CD7"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bCs/>
          <w:sz w:val="24"/>
          <w:szCs w:val="24"/>
        </w:rPr>
        <w:t>【教学方法】</w:t>
      </w:r>
    </w:p>
    <w:p w14:paraId="20DC5F68" w14:textId="77777777" w:rsidR="00280EB0" w:rsidRP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4144D074" w14:textId="77777777" w:rsidR="00280EB0" w:rsidRPr="00280EB0" w:rsidRDefault="00280EB0" w:rsidP="00280EB0">
      <w:pPr>
        <w:spacing w:line="440" w:lineRule="exact"/>
        <w:ind w:firstLineChars="200" w:firstLine="480"/>
        <w:rPr>
          <w:rFonts w:ascii="宋体" w:eastAsia="宋体" w:hAnsi="宋体" w:cs="Times New Roman"/>
          <w:color w:val="FF0000"/>
          <w:sz w:val="24"/>
          <w:szCs w:val="24"/>
        </w:rPr>
      </w:pPr>
      <w:r w:rsidRPr="00280EB0">
        <w:rPr>
          <w:rFonts w:ascii="宋体" w:eastAsia="宋体" w:hAnsi="宋体" w:cs="Times New Roman" w:hint="eastAsia"/>
          <w:sz w:val="24"/>
          <w:szCs w:val="24"/>
        </w:rPr>
        <w:t>2.</w:t>
      </w:r>
      <w:r w:rsidRPr="00280EB0">
        <w:rPr>
          <w:rFonts w:ascii="Times New Roman" w:eastAsia="宋体" w:hAnsi="Times New Roman" w:cs="Times New Roman" w:hint="eastAsia"/>
          <w:sz w:val="24"/>
          <w:szCs w:val="24"/>
        </w:rPr>
        <w:t xml:space="preserve"> </w:t>
      </w:r>
      <w:r w:rsidRPr="00280EB0">
        <w:rPr>
          <w:rFonts w:ascii="Times New Roman" w:eastAsia="宋体" w:hAnsi="Times New Roman" w:cs="Times New Roman"/>
          <w:sz w:val="24"/>
          <w:szCs w:val="24"/>
        </w:rPr>
        <w:t>采用</w:t>
      </w:r>
      <w:r w:rsidRPr="00280EB0">
        <w:rPr>
          <w:rFonts w:ascii="Times New Roman" w:eastAsia="宋体" w:hAnsi="Times New Roman" w:cs="Times New Roman" w:hint="eastAsia"/>
          <w:sz w:val="24"/>
          <w:szCs w:val="24"/>
        </w:rPr>
        <w:t>类比式教学法</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可以将有机化学知识点与日常事例相类比，也可将各类化合物的某些相关知识点进行类比，由熟悉到不熟悉，从而</w:t>
      </w:r>
      <w:r w:rsidRPr="00280EB0">
        <w:rPr>
          <w:rFonts w:ascii="宋体" w:eastAsia="宋体" w:hAnsi="宋体" w:cs="宋体" w:hint="eastAsia"/>
          <w:color w:val="000000"/>
          <w:kern w:val="0"/>
          <w:sz w:val="24"/>
          <w:szCs w:val="24"/>
          <w:lang w:bidi="ar"/>
        </w:rPr>
        <w:t>使要讲授的内容变得通俗易懂</w:t>
      </w:r>
      <w:r w:rsidRPr="00280EB0">
        <w:rPr>
          <w:rFonts w:ascii="A4" w:eastAsia="A4" w:hAnsi="A4" w:cs="A4"/>
          <w:color w:val="000000"/>
          <w:kern w:val="0"/>
          <w:sz w:val="24"/>
          <w:szCs w:val="24"/>
          <w:lang w:bidi="ar"/>
        </w:rPr>
        <w:t xml:space="preserve">, </w:t>
      </w:r>
      <w:r w:rsidRPr="00280EB0">
        <w:rPr>
          <w:rFonts w:ascii="宋体" w:eastAsia="宋体" w:hAnsi="宋体" w:cs="宋体" w:hint="eastAsia"/>
          <w:color w:val="000000"/>
          <w:kern w:val="0"/>
          <w:sz w:val="24"/>
          <w:szCs w:val="24"/>
          <w:lang w:bidi="ar"/>
        </w:rPr>
        <w:t>容易接受，</w:t>
      </w:r>
      <w:r w:rsidRPr="00280EB0">
        <w:rPr>
          <w:rFonts w:ascii="Times New Roman" w:eastAsia="宋体" w:hAnsi="Times New Roman" w:cs="Times New Roman"/>
          <w:sz w:val="24"/>
          <w:szCs w:val="24"/>
        </w:rPr>
        <w:t>培养学生</w:t>
      </w:r>
      <w:r w:rsidRPr="00280EB0">
        <w:rPr>
          <w:rFonts w:ascii="Times New Roman" w:eastAsia="宋体" w:hAnsi="Times New Roman" w:cs="Times New Roman" w:hint="eastAsia"/>
          <w:sz w:val="24"/>
          <w:szCs w:val="24"/>
        </w:rPr>
        <w:t>举一反三、触类旁通的学习</w:t>
      </w:r>
      <w:r w:rsidRPr="00280EB0">
        <w:rPr>
          <w:rFonts w:ascii="Times New Roman" w:eastAsia="宋体" w:hAnsi="Times New Roman" w:cs="Times New Roman"/>
          <w:sz w:val="24"/>
          <w:szCs w:val="24"/>
        </w:rPr>
        <w:t>能力。</w:t>
      </w:r>
      <w:r w:rsidRPr="00280EB0">
        <w:rPr>
          <w:rFonts w:ascii="宋体" w:eastAsia="宋体" w:hAnsi="宋体" w:cs="Times New Roman" w:hint="eastAsia"/>
          <w:color w:val="FF0000"/>
          <w:sz w:val="24"/>
          <w:szCs w:val="24"/>
        </w:rPr>
        <w:t xml:space="preserve"> </w:t>
      </w:r>
    </w:p>
    <w:p w14:paraId="07FDCA69" w14:textId="77777777" w:rsidR="00280EB0" w:rsidRPr="00280EB0" w:rsidRDefault="00280EB0" w:rsidP="00280EB0">
      <w:pPr>
        <w:spacing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【复习思考】</w:t>
      </w:r>
    </w:p>
    <w:p w14:paraId="2E4AD093"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 xml:space="preserve">1. </w:t>
      </w:r>
      <w:r w:rsidRPr="00280EB0">
        <w:rPr>
          <w:rFonts w:ascii="Times New Roman" w:eastAsia="宋体" w:hAnsi="Times New Roman" w:cs="Times New Roman" w:hint="eastAsia"/>
          <w:sz w:val="24"/>
          <w:szCs w:val="24"/>
        </w:rPr>
        <w:t>药物合成中常见的核磁共振图谱</w:t>
      </w:r>
    </w:p>
    <w:p w14:paraId="0730543F"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 xml:space="preserve">2. </w:t>
      </w:r>
      <w:r w:rsidRPr="00280EB0">
        <w:rPr>
          <w:rFonts w:ascii="Times New Roman" w:eastAsia="宋体" w:hAnsi="Times New Roman" w:cs="Times New Roman" w:hint="eastAsia"/>
          <w:sz w:val="24"/>
          <w:szCs w:val="24"/>
        </w:rPr>
        <w:t>药物化合物结构性质分类</w:t>
      </w:r>
    </w:p>
    <w:p w14:paraId="641CBB3E" w14:textId="77777777" w:rsidR="00280EB0" w:rsidRPr="00280EB0" w:rsidRDefault="00280EB0" w:rsidP="00280EB0">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280EB0">
        <w:rPr>
          <w:rFonts w:ascii="Times New Roman" w:eastAsia="宋体" w:hAnsi="Times New Roman" w:cs="Times New Roman"/>
          <w:b/>
          <w:sz w:val="24"/>
          <w:szCs w:val="24"/>
        </w:rPr>
        <w:t>第四章</w:t>
      </w:r>
      <w:r w:rsidRPr="00280EB0">
        <w:rPr>
          <w:rFonts w:ascii="Times New Roman" w:eastAsia="宋体" w:hAnsi="Times New Roman" w:cs="Times New Roman"/>
          <w:b/>
          <w:sz w:val="24"/>
          <w:szCs w:val="24"/>
        </w:rPr>
        <w:t xml:space="preserve">  </w:t>
      </w:r>
      <w:r w:rsidRPr="00280EB0">
        <w:rPr>
          <w:rFonts w:ascii="Times New Roman" w:eastAsia="宋体" w:hAnsi="Times New Roman" w:cs="Times New Roman" w:hint="eastAsia"/>
          <w:b/>
          <w:sz w:val="24"/>
          <w:szCs w:val="24"/>
        </w:rPr>
        <w:t>化学方程式的绘制</w:t>
      </w:r>
    </w:p>
    <w:p w14:paraId="3D4828DE" w14:textId="77777777" w:rsidR="00280EB0" w:rsidRPr="00280EB0" w:rsidRDefault="00280EB0" w:rsidP="00280EB0">
      <w:pPr>
        <w:spacing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【学习目标】</w:t>
      </w:r>
    </w:p>
    <w:p w14:paraId="1454A358"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w:t>
      </w:r>
      <w:r w:rsidRPr="00280EB0">
        <w:rPr>
          <w:rFonts w:ascii="Times New Roman" w:eastAsia="宋体" w:hAnsi="Times New Roman" w:cs="Times New Roman"/>
          <w:sz w:val="24"/>
          <w:szCs w:val="24"/>
        </w:rPr>
        <w:t>1</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掌握元素周期表、箭头、单位符号、字体、字号、颜色工具的使用；掌握全选、复制、粘贴、图形旋转等快捷键；掌握绘制药物合成反应装置。</w:t>
      </w:r>
    </w:p>
    <w:p w14:paraId="0E0B2084" w14:textId="77777777" w:rsidR="00280EB0" w:rsidRPr="00280EB0" w:rsidRDefault="00280EB0" w:rsidP="00280EB0">
      <w:pPr>
        <w:spacing w:beforeLines="50" w:before="156" w:afterLines="50" w:after="156"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【学习内容】</w:t>
      </w:r>
    </w:p>
    <w:p w14:paraId="5BEB2E9C"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1.</w:t>
      </w:r>
      <w:r w:rsidRPr="00280EB0">
        <w:rPr>
          <w:rFonts w:ascii="Times New Roman" w:eastAsia="宋体" w:hAnsi="Times New Roman" w:cs="Times New Roman" w:hint="eastAsia"/>
          <w:sz w:val="24"/>
          <w:szCs w:val="24"/>
        </w:rPr>
        <w:t>元素周期表的调用。</w:t>
      </w:r>
    </w:p>
    <w:p w14:paraId="6867FB86"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2.</w:t>
      </w:r>
      <w:r w:rsidRPr="00280EB0">
        <w:rPr>
          <w:rFonts w:ascii="Times New Roman" w:eastAsia="宋体" w:hAnsi="Times New Roman" w:cs="Times New Roman" w:hint="eastAsia"/>
          <w:sz w:val="24"/>
          <w:szCs w:val="24"/>
        </w:rPr>
        <w:t>箭头、单位符号、字体、字号、颜色的选择。</w:t>
      </w:r>
    </w:p>
    <w:p w14:paraId="7829303F"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3.</w:t>
      </w:r>
      <w:r w:rsidRPr="00280EB0">
        <w:rPr>
          <w:rFonts w:ascii="Times New Roman" w:eastAsia="宋体" w:hAnsi="Times New Roman" w:cs="Times New Roman" w:hint="eastAsia"/>
          <w:sz w:val="24"/>
          <w:szCs w:val="24"/>
        </w:rPr>
        <w:t>全选、复制、粘贴、图形旋转等快捷键的使用。</w:t>
      </w:r>
    </w:p>
    <w:p w14:paraId="5F2CE8A8"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4.</w:t>
      </w:r>
      <w:r w:rsidRPr="00280EB0">
        <w:rPr>
          <w:rFonts w:ascii="Times New Roman" w:eastAsia="宋体" w:hAnsi="Times New Roman" w:cs="Times New Roman" w:hint="eastAsia"/>
          <w:sz w:val="24"/>
          <w:szCs w:val="24"/>
        </w:rPr>
        <w:t>绘制药物合成反应装置。</w:t>
      </w:r>
    </w:p>
    <w:p w14:paraId="58E653F7" w14:textId="77777777" w:rsidR="00280EB0" w:rsidRPr="00280EB0" w:rsidRDefault="00280EB0" w:rsidP="00280EB0">
      <w:pPr>
        <w:spacing w:line="440" w:lineRule="exact"/>
        <w:ind w:firstLine="200"/>
        <w:rPr>
          <w:rFonts w:ascii="Times New Roman" w:eastAsia="宋体" w:hAnsi="Times New Roman" w:cs="Times New Roman"/>
          <w:szCs w:val="24"/>
        </w:rPr>
      </w:pPr>
      <w:r w:rsidRPr="00280EB0">
        <w:rPr>
          <w:rFonts w:ascii="宋体" w:eastAsia="宋体" w:hAnsi="宋体" w:cs="Times New Roman" w:hint="eastAsia"/>
          <w:b/>
          <w:sz w:val="24"/>
          <w:szCs w:val="24"/>
        </w:rPr>
        <w:t xml:space="preserve">【重点】  </w:t>
      </w:r>
      <w:r w:rsidRPr="00280EB0">
        <w:rPr>
          <w:rFonts w:ascii="Times New Roman" w:eastAsia="宋体" w:hAnsi="Times New Roman" w:cs="Times New Roman" w:hint="eastAsia"/>
          <w:sz w:val="24"/>
          <w:szCs w:val="24"/>
        </w:rPr>
        <w:t>元素周期表、箭头、单位符号、字体、字号、颜色工具的使用、全选、复制、粘贴、图形旋转等快捷键、药物合成反应装置</w:t>
      </w:r>
      <w:r w:rsidRPr="00280EB0">
        <w:rPr>
          <w:rFonts w:ascii="Times New Roman" w:eastAsia="宋体" w:hAnsi="Times New Roman" w:cs="Times New Roman"/>
          <w:sz w:val="24"/>
          <w:szCs w:val="24"/>
        </w:rPr>
        <w:t>。</w:t>
      </w:r>
    </w:p>
    <w:p w14:paraId="173009E4"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sz w:val="24"/>
          <w:szCs w:val="24"/>
        </w:rPr>
        <w:t xml:space="preserve">【难点】  </w:t>
      </w:r>
      <w:r w:rsidRPr="00280EB0">
        <w:rPr>
          <w:rFonts w:ascii="Times New Roman" w:eastAsia="宋体" w:hAnsi="Times New Roman" w:cs="Times New Roman" w:hint="eastAsia"/>
          <w:sz w:val="24"/>
          <w:szCs w:val="24"/>
        </w:rPr>
        <w:t>药物成反应装置的图形编辑。</w:t>
      </w:r>
    </w:p>
    <w:p w14:paraId="28F83D88"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bCs/>
          <w:sz w:val="24"/>
          <w:szCs w:val="24"/>
        </w:rPr>
        <w:t>【教学方法】</w:t>
      </w:r>
    </w:p>
    <w:p w14:paraId="565D4BBE" w14:textId="77777777" w:rsidR="00280EB0" w:rsidRPr="00280EB0" w:rsidRDefault="00280EB0" w:rsidP="005D2072">
      <w:pPr>
        <w:numPr>
          <w:ilvl w:val="0"/>
          <w:numId w:val="205"/>
        </w:numPr>
        <w:spacing w:line="440" w:lineRule="exact"/>
        <w:ind w:firstLine="200"/>
        <w:rPr>
          <w:rFonts w:ascii="宋体" w:eastAsia="宋体" w:hAnsi="宋体" w:cs="Times New Roman"/>
          <w:sz w:val="24"/>
          <w:szCs w:val="24"/>
        </w:rPr>
      </w:pPr>
      <w:r w:rsidRPr="00280EB0">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542FA0D9" w14:textId="77777777" w:rsidR="00280EB0" w:rsidRPr="00280EB0" w:rsidRDefault="00280EB0" w:rsidP="00280EB0">
      <w:pPr>
        <w:spacing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lastRenderedPageBreak/>
        <w:t>【复习思考】</w:t>
      </w:r>
    </w:p>
    <w:p w14:paraId="423A8318"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1.</w:t>
      </w:r>
      <w:r w:rsidRPr="00280EB0">
        <w:rPr>
          <w:rFonts w:ascii="Times New Roman" w:eastAsia="宋体" w:hAnsi="Times New Roman" w:cs="Times New Roman"/>
          <w:sz w:val="24"/>
          <w:szCs w:val="24"/>
        </w:rPr>
        <w:t xml:space="preserve"> </w:t>
      </w:r>
      <w:r w:rsidRPr="00280EB0">
        <w:rPr>
          <w:rFonts w:ascii="Times New Roman" w:eastAsia="宋体" w:hAnsi="Times New Roman" w:cs="Times New Roman" w:hint="eastAsia"/>
          <w:sz w:val="24"/>
          <w:szCs w:val="24"/>
        </w:rPr>
        <w:t>常见药物合成反应装置</w:t>
      </w:r>
    </w:p>
    <w:p w14:paraId="59C3F686" w14:textId="77777777" w:rsidR="00280EB0" w:rsidRPr="00280EB0" w:rsidRDefault="00280EB0" w:rsidP="00280EB0">
      <w:pPr>
        <w:spacing w:beforeLines="50" w:before="156" w:afterLines="50" w:after="156" w:line="440" w:lineRule="exact"/>
        <w:ind w:firstLineChars="200" w:firstLine="560"/>
        <w:jc w:val="center"/>
        <w:rPr>
          <w:rFonts w:ascii="Times New Roman" w:eastAsia="宋体" w:hAnsi="Times New Roman" w:cs="Times New Roman"/>
          <w:b/>
          <w:sz w:val="24"/>
          <w:szCs w:val="28"/>
        </w:rPr>
      </w:pPr>
      <w:r w:rsidRPr="00280EB0">
        <w:rPr>
          <w:rFonts w:ascii="黑体" w:eastAsia="黑体" w:hAnsi="黑体" w:cs="Times New Roman" w:hint="eastAsia"/>
          <w:sz w:val="28"/>
          <w:szCs w:val="28"/>
        </w:rPr>
        <w:t xml:space="preserve">  </w:t>
      </w:r>
      <w:r w:rsidRPr="00280EB0">
        <w:rPr>
          <w:rFonts w:ascii="Times New Roman" w:eastAsia="宋体" w:hAnsi="Times New Roman" w:cs="Times New Roman"/>
          <w:b/>
          <w:sz w:val="24"/>
          <w:szCs w:val="24"/>
        </w:rPr>
        <w:t>第五章</w:t>
      </w:r>
      <w:r w:rsidRPr="00280EB0">
        <w:rPr>
          <w:rFonts w:ascii="Times New Roman" w:eastAsia="宋体" w:hAnsi="Times New Roman" w:cs="Times New Roman"/>
          <w:b/>
          <w:sz w:val="24"/>
          <w:szCs w:val="24"/>
        </w:rPr>
        <w:t xml:space="preserve">  </w:t>
      </w:r>
      <w:r w:rsidRPr="00280EB0">
        <w:rPr>
          <w:rFonts w:ascii="Times New Roman" w:eastAsia="宋体" w:hAnsi="Times New Roman" w:cs="Times New Roman" w:hint="eastAsia"/>
          <w:b/>
          <w:sz w:val="24"/>
          <w:szCs w:val="24"/>
        </w:rPr>
        <w:t>晶体结构浏览</w:t>
      </w:r>
      <w:r w:rsidRPr="00280EB0">
        <w:rPr>
          <w:rFonts w:ascii="Times New Roman" w:eastAsia="宋体" w:hAnsi="Times New Roman" w:cs="Times New Roman" w:hint="eastAsia"/>
          <w:b/>
          <w:sz w:val="24"/>
          <w:szCs w:val="24"/>
        </w:rPr>
        <w:t xml:space="preserve"> Mercury</w:t>
      </w:r>
      <w:r w:rsidRPr="00280EB0">
        <w:rPr>
          <w:rFonts w:ascii="Times New Roman" w:eastAsia="宋体" w:hAnsi="Times New Roman" w:cs="Times New Roman" w:hint="eastAsia"/>
          <w:b/>
          <w:sz w:val="24"/>
          <w:szCs w:val="24"/>
        </w:rPr>
        <w:t>入门</w:t>
      </w:r>
    </w:p>
    <w:p w14:paraId="4DD56578" w14:textId="77777777" w:rsidR="00280EB0" w:rsidRPr="00280EB0" w:rsidRDefault="00280EB0" w:rsidP="00280EB0">
      <w:pPr>
        <w:spacing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【学习目标】</w:t>
      </w:r>
    </w:p>
    <w:p w14:paraId="0EA290ED"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w:t>
      </w:r>
      <w:r w:rsidRPr="00280EB0">
        <w:rPr>
          <w:rFonts w:ascii="Times New Roman" w:eastAsia="宋体" w:hAnsi="Times New Roman" w:cs="Times New Roman"/>
          <w:sz w:val="24"/>
          <w:szCs w:val="24"/>
        </w:rPr>
        <w:t>1</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熟悉和掌握</w:t>
      </w:r>
      <w:r w:rsidRPr="00280EB0">
        <w:rPr>
          <w:rFonts w:ascii="Times New Roman" w:eastAsia="宋体" w:hAnsi="Times New Roman" w:cs="Times New Roman"/>
          <w:sz w:val="24"/>
          <w:szCs w:val="24"/>
        </w:rPr>
        <w:t>XRD</w:t>
      </w:r>
      <w:r w:rsidRPr="00280EB0">
        <w:rPr>
          <w:rFonts w:ascii="Times New Roman" w:eastAsia="宋体" w:hAnsi="Times New Roman" w:cs="Times New Roman" w:hint="eastAsia"/>
          <w:sz w:val="24"/>
          <w:szCs w:val="24"/>
        </w:rPr>
        <w:t>概念、单晶衍射仪工作原理、常用单晶浏览软件、单晶下载常见网站、单晶的文件的格式；</w:t>
      </w:r>
      <w:r w:rsidRPr="00280EB0">
        <w:rPr>
          <w:rFonts w:ascii="Times New Roman" w:eastAsia="宋体" w:hAnsi="Times New Roman" w:cs="Times New Roman"/>
          <w:sz w:val="24"/>
          <w:szCs w:val="24"/>
        </w:rPr>
        <w:t xml:space="preserve"> </w:t>
      </w:r>
    </w:p>
    <w:p w14:paraId="0D9E8FE5"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w:t>
      </w:r>
      <w:r w:rsidRPr="00280EB0">
        <w:rPr>
          <w:rFonts w:ascii="Times New Roman" w:eastAsia="宋体" w:hAnsi="Times New Roman" w:cs="Times New Roman"/>
          <w:sz w:val="24"/>
          <w:szCs w:val="24"/>
        </w:rPr>
        <w:t>2</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认识单晶浏览软件</w:t>
      </w:r>
      <w:r w:rsidRPr="00280EB0">
        <w:rPr>
          <w:rFonts w:ascii="Times New Roman" w:eastAsia="宋体" w:hAnsi="Times New Roman" w:cs="Times New Roman"/>
          <w:sz w:val="24"/>
          <w:szCs w:val="24"/>
        </w:rPr>
        <w:t xml:space="preserve"> Mercury</w:t>
      </w:r>
      <w:r w:rsidRPr="00280EB0">
        <w:rPr>
          <w:rFonts w:ascii="Times New Roman" w:eastAsia="宋体" w:hAnsi="Times New Roman" w:cs="Times New Roman" w:hint="eastAsia"/>
          <w:sz w:val="24"/>
          <w:szCs w:val="24"/>
        </w:rPr>
        <w:t>功能面板，使学生能够了解和使用</w:t>
      </w:r>
      <w:r w:rsidRPr="00280EB0">
        <w:rPr>
          <w:rFonts w:ascii="Times New Roman" w:eastAsia="宋体" w:hAnsi="Times New Roman" w:cs="Times New Roman"/>
          <w:sz w:val="24"/>
          <w:szCs w:val="24"/>
        </w:rPr>
        <w:t>Mercury</w:t>
      </w:r>
      <w:r w:rsidRPr="00280EB0">
        <w:rPr>
          <w:rFonts w:ascii="Times New Roman" w:eastAsia="宋体" w:hAnsi="Times New Roman" w:cs="Times New Roman" w:hint="eastAsia"/>
          <w:sz w:val="24"/>
          <w:szCs w:val="24"/>
        </w:rPr>
        <w:t>软件处理实际问题</w:t>
      </w:r>
    </w:p>
    <w:p w14:paraId="1702F5B9" w14:textId="77777777" w:rsidR="00280EB0" w:rsidRPr="00280EB0" w:rsidRDefault="00280EB0" w:rsidP="00280EB0">
      <w:pPr>
        <w:spacing w:beforeLines="50" w:before="156" w:afterLines="50" w:after="156"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【学习内容】</w:t>
      </w:r>
    </w:p>
    <w:p w14:paraId="67997027"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1.</w:t>
      </w:r>
      <w:r w:rsidRPr="00280EB0">
        <w:rPr>
          <w:rFonts w:ascii="Times New Roman" w:eastAsia="宋体" w:hAnsi="Times New Roman" w:cs="Times New Roman" w:hint="eastAsia"/>
          <w:sz w:val="24"/>
          <w:szCs w:val="24"/>
        </w:rPr>
        <w:t>了解单晶结构的意义。</w:t>
      </w:r>
    </w:p>
    <w:p w14:paraId="04707FFB"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2.XRD</w:t>
      </w:r>
      <w:r w:rsidRPr="00280EB0">
        <w:rPr>
          <w:rFonts w:ascii="Times New Roman" w:eastAsia="宋体" w:hAnsi="Times New Roman" w:cs="Times New Roman" w:hint="eastAsia"/>
          <w:sz w:val="24"/>
          <w:szCs w:val="24"/>
        </w:rPr>
        <w:t>概念、单晶衍射仪工作原理、常用单晶浏览软件、单晶下载常见网站、单晶的文件的格式。</w:t>
      </w:r>
    </w:p>
    <w:p w14:paraId="6AEA84AA"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3.</w:t>
      </w:r>
      <w:r w:rsidRPr="00280EB0">
        <w:rPr>
          <w:rFonts w:ascii="Times New Roman" w:eastAsia="宋体" w:hAnsi="Times New Roman" w:cs="Times New Roman" w:hint="eastAsia"/>
          <w:sz w:val="24"/>
          <w:szCs w:val="24"/>
        </w:rPr>
        <w:t>单晶浏览软件</w:t>
      </w:r>
      <w:r w:rsidRPr="00280EB0">
        <w:rPr>
          <w:rFonts w:ascii="Times New Roman" w:eastAsia="宋体" w:hAnsi="Times New Roman" w:cs="Times New Roman"/>
          <w:sz w:val="24"/>
          <w:szCs w:val="24"/>
        </w:rPr>
        <w:t>Mercury</w:t>
      </w:r>
      <w:r w:rsidRPr="00280EB0">
        <w:rPr>
          <w:rFonts w:ascii="Times New Roman" w:eastAsia="宋体" w:hAnsi="Times New Roman" w:cs="Times New Roman" w:hint="eastAsia"/>
          <w:sz w:val="24"/>
          <w:szCs w:val="24"/>
        </w:rPr>
        <w:t>功能面板。</w:t>
      </w:r>
    </w:p>
    <w:p w14:paraId="41F06EB6" w14:textId="77777777" w:rsidR="00280EB0" w:rsidRPr="00280EB0" w:rsidRDefault="00280EB0" w:rsidP="00280EB0">
      <w:pPr>
        <w:spacing w:line="440" w:lineRule="exact"/>
        <w:ind w:firstLine="200"/>
        <w:rPr>
          <w:rFonts w:ascii="Times New Roman" w:eastAsia="宋体" w:hAnsi="Times New Roman" w:cs="Times New Roman"/>
          <w:szCs w:val="24"/>
        </w:rPr>
      </w:pPr>
      <w:r w:rsidRPr="00280EB0">
        <w:rPr>
          <w:rFonts w:ascii="宋体" w:eastAsia="宋体" w:hAnsi="宋体" w:cs="Times New Roman" w:hint="eastAsia"/>
          <w:b/>
          <w:sz w:val="24"/>
          <w:szCs w:val="24"/>
        </w:rPr>
        <w:t xml:space="preserve">【重点】  </w:t>
      </w:r>
      <w:r w:rsidRPr="00280EB0">
        <w:rPr>
          <w:rFonts w:ascii="Times New Roman" w:eastAsia="宋体" w:hAnsi="Times New Roman" w:cs="Times New Roman"/>
          <w:sz w:val="24"/>
          <w:szCs w:val="24"/>
        </w:rPr>
        <w:t>XRD</w:t>
      </w:r>
      <w:r w:rsidRPr="00280EB0">
        <w:rPr>
          <w:rFonts w:ascii="Times New Roman" w:eastAsia="宋体" w:hAnsi="Times New Roman" w:cs="Times New Roman" w:hint="eastAsia"/>
          <w:sz w:val="24"/>
          <w:szCs w:val="24"/>
        </w:rPr>
        <w:t>概念、单晶衍射仪工作原理、常用单晶浏览软件、单晶下载常见网站、单晶的文件的格式以及</w:t>
      </w:r>
      <w:r w:rsidRPr="00280EB0">
        <w:rPr>
          <w:rFonts w:ascii="Times New Roman" w:eastAsia="宋体" w:hAnsi="Times New Roman" w:cs="Times New Roman"/>
          <w:sz w:val="24"/>
          <w:szCs w:val="24"/>
        </w:rPr>
        <w:t xml:space="preserve"> Mercury</w:t>
      </w:r>
      <w:r w:rsidRPr="00280EB0">
        <w:rPr>
          <w:rFonts w:ascii="Times New Roman" w:eastAsia="宋体" w:hAnsi="Times New Roman" w:cs="Times New Roman" w:hint="eastAsia"/>
          <w:sz w:val="24"/>
          <w:szCs w:val="24"/>
        </w:rPr>
        <w:t>功能面板</w:t>
      </w:r>
      <w:r w:rsidRPr="00280EB0">
        <w:rPr>
          <w:rFonts w:ascii="Times New Roman" w:eastAsia="宋体" w:hAnsi="Times New Roman" w:cs="Times New Roman"/>
          <w:sz w:val="24"/>
          <w:szCs w:val="24"/>
        </w:rPr>
        <w:t>。</w:t>
      </w:r>
    </w:p>
    <w:p w14:paraId="3FD406D2"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sz w:val="24"/>
          <w:szCs w:val="24"/>
        </w:rPr>
        <w:t xml:space="preserve">【难点】  </w:t>
      </w:r>
      <w:r w:rsidRPr="00280EB0">
        <w:rPr>
          <w:rFonts w:ascii="Times New Roman" w:eastAsia="宋体" w:hAnsi="Times New Roman" w:cs="Times New Roman"/>
          <w:sz w:val="24"/>
          <w:szCs w:val="24"/>
        </w:rPr>
        <w:t>Mercury</w:t>
      </w:r>
      <w:r w:rsidRPr="00280EB0">
        <w:rPr>
          <w:rFonts w:ascii="Times New Roman" w:eastAsia="宋体" w:hAnsi="Times New Roman" w:cs="Times New Roman" w:hint="eastAsia"/>
          <w:sz w:val="24"/>
          <w:szCs w:val="24"/>
        </w:rPr>
        <w:t>功能面板的使用。</w:t>
      </w:r>
    </w:p>
    <w:p w14:paraId="441683CD"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bCs/>
          <w:sz w:val="24"/>
          <w:szCs w:val="24"/>
        </w:rPr>
        <w:t>【教学方法】</w:t>
      </w:r>
    </w:p>
    <w:p w14:paraId="2ECB1D53" w14:textId="77777777" w:rsidR="00280EB0" w:rsidRPr="00280EB0" w:rsidRDefault="00280EB0" w:rsidP="005D2072">
      <w:pPr>
        <w:numPr>
          <w:ilvl w:val="0"/>
          <w:numId w:val="262"/>
        </w:numPr>
        <w:spacing w:line="440" w:lineRule="exact"/>
        <w:ind w:firstLine="200"/>
        <w:rPr>
          <w:rFonts w:ascii="宋体" w:eastAsia="宋体" w:hAnsi="宋体" w:cs="Times New Roman"/>
          <w:sz w:val="24"/>
          <w:szCs w:val="24"/>
        </w:rPr>
      </w:pPr>
      <w:r w:rsidRPr="00280EB0">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4130C86D" w14:textId="77777777" w:rsidR="00280EB0" w:rsidRPr="00280EB0" w:rsidRDefault="00280EB0" w:rsidP="00280EB0">
      <w:pPr>
        <w:spacing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【复习思考】</w:t>
      </w:r>
    </w:p>
    <w:p w14:paraId="0785DE2F"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sz w:val="24"/>
          <w:szCs w:val="24"/>
        </w:rPr>
        <w:t xml:space="preserve">1. </w:t>
      </w:r>
      <w:r w:rsidRPr="00280EB0">
        <w:rPr>
          <w:rFonts w:ascii="Times New Roman" w:eastAsia="宋体" w:hAnsi="Times New Roman" w:cs="Times New Roman"/>
          <w:sz w:val="24"/>
          <w:szCs w:val="24"/>
        </w:rPr>
        <w:t>Mercury</w:t>
      </w:r>
      <w:r w:rsidRPr="00280EB0">
        <w:rPr>
          <w:rFonts w:ascii="Times New Roman" w:eastAsia="宋体" w:hAnsi="Times New Roman" w:cs="Times New Roman" w:hint="eastAsia"/>
          <w:sz w:val="24"/>
          <w:szCs w:val="24"/>
        </w:rPr>
        <w:t>软件的应用</w:t>
      </w:r>
    </w:p>
    <w:p w14:paraId="35A969B9" w14:textId="77777777" w:rsidR="00280EB0" w:rsidRPr="00280EB0" w:rsidRDefault="00280EB0" w:rsidP="00280EB0">
      <w:pPr>
        <w:spacing w:beforeLines="50" w:before="156" w:afterLines="50" w:after="156" w:line="440" w:lineRule="exact"/>
        <w:ind w:firstLineChars="200" w:firstLine="482"/>
        <w:jc w:val="center"/>
        <w:rPr>
          <w:rFonts w:ascii="Times New Roman" w:eastAsia="宋体" w:hAnsi="Times New Roman" w:cs="Times New Roman"/>
          <w:b/>
          <w:sz w:val="24"/>
          <w:szCs w:val="28"/>
        </w:rPr>
      </w:pPr>
      <w:r w:rsidRPr="00280EB0">
        <w:rPr>
          <w:rFonts w:ascii="Times New Roman" w:eastAsia="宋体" w:hAnsi="Times New Roman" w:cs="Times New Roman"/>
          <w:b/>
          <w:sz w:val="24"/>
          <w:szCs w:val="24"/>
        </w:rPr>
        <w:t>第六章</w:t>
      </w:r>
      <w:r w:rsidRPr="00280EB0">
        <w:rPr>
          <w:rFonts w:ascii="Times New Roman" w:eastAsia="宋体" w:hAnsi="Times New Roman" w:cs="Times New Roman"/>
          <w:b/>
          <w:sz w:val="24"/>
          <w:szCs w:val="24"/>
        </w:rPr>
        <w:t xml:space="preserve">  </w:t>
      </w:r>
      <w:r w:rsidRPr="00280EB0">
        <w:rPr>
          <w:rFonts w:ascii="Times New Roman" w:eastAsia="宋体" w:hAnsi="Times New Roman" w:cs="Times New Roman" w:hint="eastAsia"/>
          <w:b/>
          <w:sz w:val="24"/>
          <w:szCs w:val="24"/>
        </w:rPr>
        <w:t>晶体结构浏览软件</w:t>
      </w:r>
      <w:r w:rsidRPr="00280EB0">
        <w:rPr>
          <w:rFonts w:ascii="Times New Roman" w:eastAsia="宋体" w:hAnsi="Times New Roman" w:cs="Times New Roman" w:hint="eastAsia"/>
          <w:b/>
          <w:sz w:val="24"/>
          <w:szCs w:val="24"/>
        </w:rPr>
        <w:t xml:space="preserve"> Mercury</w:t>
      </w:r>
      <w:r w:rsidRPr="00280EB0">
        <w:rPr>
          <w:rFonts w:ascii="Times New Roman" w:eastAsia="宋体" w:hAnsi="Times New Roman" w:cs="Times New Roman" w:hint="eastAsia"/>
          <w:b/>
          <w:sz w:val="24"/>
          <w:szCs w:val="24"/>
        </w:rPr>
        <w:t>案例学习</w:t>
      </w:r>
    </w:p>
    <w:p w14:paraId="3F499DF9" w14:textId="77777777" w:rsidR="00280EB0" w:rsidRPr="00280EB0" w:rsidRDefault="00280EB0" w:rsidP="00280EB0">
      <w:pPr>
        <w:spacing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【学习目标】</w:t>
      </w:r>
    </w:p>
    <w:p w14:paraId="063E230A" w14:textId="77777777" w:rsidR="00280EB0" w:rsidRPr="00280EB0" w:rsidRDefault="00280EB0" w:rsidP="00280EB0">
      <w:pPr>
        <w:spacing w:line="440" w:lineRule="exact"/>
        <w:ind w:left="360" w:firstLine="200"/>
        <w:rPr>
          <w:rFonts w:ascii="Times New Roman" w:eastAsia="宋体" w:hAnsi="Times New Roman" w:cs="Times New Roman"/>
          <w:sz w:val="24"/>
          <w:szCs w:val="24"/>
        </w:rPr>
      </w:pPr>
      <w:r w:rsidRPr="00280EB0">
        <w:rPr>
          <w:rFonts w:ascii="Times New Roman" w:eastAsia="宋体" w:hAnsi="Times New Roman" w:cs="Times New Roman"/>
          <w:sz w:val="24"/>
          <w:szCs w:val="24"/>
        </w:rPr>
        <w:t>（</w:t>
      </w:r>
      <w:r w:rsidRPr="00280EB0">
        <w:rPr>
          <w:rFonts w:ascii="Times New Roman" w:eastAsia="宋体" w:hAnsi="Times New Roman" w:cs="Times New Roman"/>
          <w:sz w:val="24"/>
          <w:szCs w:val="24"/>
        </w:rPr>
        <w:t>1</w:t>
      </w:r>
      <w:r w:rsidRPr="00280EB0">
        <w:rPr>
          <w:rFonts w:ascii="Times New Roman" w:eastAsia="宋体" w:hAnsi="Times New Roman" w:cs="Times New Roman"/>
          <w:sz w:val="24"/>
          <w:szCs w:val="24"/>
        </w:rPr>
        <w:t>）了</w:t>
      </w:r>
      <w:r w:rsidRPr="00280EB0">
        <w:rPr>
          <w:rFonts w:ascii="Times New Roman" w:eastAsia="宋体" w:hAnsi="Times New Roman" w:cs="Times New Roman" w:hint="eastAsia"/>
          <w:sz w:val="24"/>
          <w:szCs w:val="24"/>
        </w:rPr>
        <w:t>掌握利用软件工具读取单晶文件的方法；初步掌握晶胞、空间堆积等基本晶体学基本概念和利用工具进行浏览方式</w:t>
      </w:r>
    </w:p>
    <w:p w14:paraId="18D2F859"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w:t>
      </w:r>
      <w:r w:rsidRPr="00280EB0">
        <w:rPr>
          <w:rFonts w:ascii="Times New Roman" w:eastAsia="宋体" w:hAnsi="Times New Roman" w:cs="Times New Roman"/>
          <w:sz w:val="24"/>
          <w:szCs w:val="24"/>
        </w:rPr>
        <w:t>2</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能熟练运用</w:t>
      </w:r>
      <w:r w:rsidRPr="00280EB0">
        <w:rPr>
          <w:rFonts w:ascii="Times New Roman" w:eastAsia="宋体" w:hAnsi="Times New Roman" w:cs="Times New Roman"/>
          <w:sz w:val="24"/>
          <w:szCs w:val="24"/>
        </w:rPr>
        <w:t xml:space="preserve"> Mercury</w:t>
      </w:r>
      <w:r w:rsidRPr="00280EB0">
        <w:rPr>
          <w:rFonts w:ascii="Times New Roman" w:eastAsia="宋体" w:hAnsi="Times New Roman" w:cs="Times New Roman" w:hint="eastAsia"/>
          <w:sz w:val="24"/>
          <w:szCs w:val="24"/>
        </w:rPr>
        <w:t>软件进行药物分子晶体各种显示模式的浏览，进行基本分子尺寸和作用距离的测定。</w:t>
      </w:r>
    </w:p>
    <w:p w14:paraId="708E2D45" w14:textId="77777777" w:rsidR="00280EB0" w:rsidRPr="00280EB0" w:rsidRDefault="00280EB0" w:rsidP="00280EB0">
      <w:pPr>
        <w:spacing w:beforeLines="50" w:before="156" w:afterLines="50" w:after="156"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【学习内容】</w:t>
      </w:r>
    </w:p>
    <w:p w14:paraId="196BA016"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lastRenderedPageBreak/>
        <w:t>1.</w:t>
      </w:r>
      <w:r w:rsidRPr="00280EB0">
        <w:rPr>
          <w:rFonts w:ascii="Times New Roman" w:eastAsia="宋体" w:hAnsi="Times New Roman" w:cs="Times New Roman" w:hint="eastAsia"/>
          <w:sz w:val="24"/>
          <w:szCs w:val="24"/>
        </w:rPr>
        <w:t>单晶文件的读取。</w:t>
      </w:r>
    </w:p>
    <w:p w14:paraId="50E934BF"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2.</w:t>
      </w:r>
      <w:r w:rsidRPr="00280EB0">
        <w:rPr>
          <w:rFonts w:ascii="Times New Roman" w:eastAsia="宋体" w:hAnsi="Times New Roman" w:cs="Times New Roman" w:hint="eastAsia"/>
          <w:sz w:val="24"/>
          <w:szCs w:val="24"/>
        </w:rPr>
        <w:t>药物分子显示模式的选择</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键长、键角、二面角的测定</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分子间距离、氢键、范徳华力的测定。</w:t>
      </w:r>
    </w:p>
    <w:p w14:paraId="1D996B8A"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3.</w:t>
      </w:r>
      <w:r w:rsidRPr="00280EB0">
        <w:rPr>
          <w:rFonts w:ascii="Times New Roman" w:eastAsia="宋体" w:hAnsi="Times New Roman" w:cs="Times New Roman" w:hint="eastAsia"/>
          <w:sz w:val="24"/>
          <w:szCs w:val="24"/>
        </w:rPr>
        <w:t>晶胞、空间分子堆积方式的显示。</w:t>
      </w:r>
    </w:p>
    <w:p w14:paraId="21BF530B"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sz w:val="24"/>
          <w:szCs w:val="24"/>
        </w:rPr>
        <w:t>【重点】</w:t>
      </w:r>
      <w:r w:rsidRPr="00280EB0">
        <w:rPr>
          <w:rFonts w:ascii="Times New Roman" w:eastAsia="宋体" w:hAnsi="Times New Roman" w:cs="Times New Roman" w:hint="eastAsia"/>
          <w:sz w:val="24"/>
          <w:szCs w:val="24"/>
        </w:rPr>
        <w:t>单晶文件的浏览、基本分子空间尺寸的测定的软件工具方法。</w:t>
      </w:r>
    </w:p>
    <w:p w14:paraId="43E19288"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sz w:val="24"/>
          <w:szCs w:val="24"/>
        </w:rPr>
        <w:t>【难点】</w:t>
      </w:r>
      <w:r w:rsidRPr="00280EB0">
        <w:rPr>
          <w:rFonts w:ascii="Times New Roman" w:eastAsia="宋体" w:hAnsi="Times New Roman" w:cs="Times New Roman" w:hint="eastAsia"/>
          <w:sz w:val="24"/>
          <w:szCs w:val="24"/>
        </w:rPr>
        <w:t>单晶文件的浏览、基本分子空间尺寸的测定的软件工具方法。</w:t>
      </w:r>
    </w:p>
    <w:p w14:paraId="3FBF3476"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宋体" w:eastAsia="宋体" w:hAnsi="宋体" w:cs="Times New Roman" w:hint="eastAsia"/>
          <w:b/>
          <w:bCs/>
          <w:sz w:val="24"/>
          <w:szCs w:val="24"/>
        </w:rPr>
        <w:t>【教学方法】</w:t>
      </w:r>
    </w:p>
    <w:p w14:paraId="254C7088" w14:textId="77777777" w:rsidR="00280EB0" w:rsidRPr="00280EB0" w:rsidRDefault="00280EB0" w:rsidP="005D2072">
      <w:pPr>
        <w:numPr>
          <w:ilvl w:val="0"/>
          <w:numId w:val="263"/>
        </w:numPr>
        <w:spacing w:line="440" w:lineRule="exact"/>
        <w:ind w:firstLine="200"/>
        <w:rPr>
          <w:rFonts w:ascii="宋体" w:eastAsia="宋体" w:hAnsi="宋体" w:cs="Times New Roman"/>
          <w:sz w:val="24"/>
          <w:szCs w:val="24"/>
        </w:rPr>
      </w:pPr>
      <w:r w:rsidRPr="00280EB0">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0085C6D6" w14:textId="77777777" w:rsidR="00280EB0" w:rsidRPr="00280EB0" w:rsidRDefault="00280EB0" w:rsidP="005D2072">
      <w:pPr>
        <w:numPr>
          <w:ilvl w:val="0"/>
          <w:numId w:val="263"/>
        </w:numPr>
        <w:spacing w:line="440" w:lineRule="exact"/>
        <w:ind w:firstLine="200"/>
        <w:rPr>
          <w:rFonts w:ascii="宋体" w:eastAsia="宋体" w:hAnsi="宋体" w:cs="Times New Roman"/>
          <w:sz w:val="24"/>
          <w:szCs w:val="24"/>
        </w:rPr>
      </w:pPr>
      <w:r w:rsidRPr="00280EB0">
        <w:rPr>
          <w:rFonts w:ascii="宋体" w:eastAsia="宋体" w:hAnsi="宋体" w:cs="Times New Roman"/>
          <w:sz w:val="24"/>
          <w:szCs w:val="24"/>
        </w:rPr>
        <w:t>采用</w:t>
      </w:r>
      <w:r w:rsidRPr="00280EB0">
        <w:rPr>
          <w:rFonts w:ascii="宋体" w:eastAsia="宋体" w:hAnsi="宋体" w:cs="Times New Roman" w:hint="eastAsia"/>
          <w:sz w:val="24"/>
          <w:szCs w:val="24"/>
        </w:rPr>
        <w:t>类比式教学法</w:t>
      </w:r>
      <w:r w:rsidRPr="00280EB0">
        <w:rPr>
          <w:rFonts w:ascii="宋体" w:eastAsia="宋体" w:hAnsi="宋体" w:cs="Times New Roman"/>
          <w:sz w:val="24"/>
          <w:szCs w:val="24"/>
        </w:rPr>
        <w:t>，</w:t>
      </w:r>
      <w:r w:rsidRPr="00280EB0">
        <w:rPr>
          <w:rFonts w:ascii="宋体" w:eastAsia="宋体" w:hAnsi="宋体" w:cs="Times New Roman" w:hint="eastAsia"/>
          <w:sz w:val="24"/>
          <w:szCs w:val="24"/>
        </w:rPr>
        <w:t>可以将</w:t>
      </w:r>
      <w:r w:rsidRPr="00280EB0">
        <w:rPr>
          <w:rFonts w:ascii="Times New Roman" w:eastAsia="宋体" w:hAnsi="Times New Roman" w:cs="Times New Roman"/>
          <w:sz w:val="24"/>
          <w:szCs w:val="24"/>
        </w:rPr>
        <w:t>Mercury</w:t>
      </w:r>
      <w:r w:rsidRPr="00280EB0">
        <w:rPr>
          <w:rFonts w:ascii="宋体" w:eastAsia="宋体" w:hAnsi="宋体" w:cs="Times New Roman" w:hint="eastAsia"/>
          <w:sz w:val="24"/>
          <w:szCs w:val="24"/>
        </w:rPr>
        <w:t>软件的知识点与日常事例相类比，也可将各类化合物的某些相关知识点进行类比，由熟悉到不熟悉，从而使要讲授的内容变得通俗易懂</w:t>
      </w:r>
      <w:r w:rsidRPr="00280EB0">
        <w:rPr>
          <w:rFonts w:ascii="宋体" w:eastAsia="宋体" w:hAnsi="宋体" w:cs="Times New Roman"/>
          <w:sz w:val="24"/>
          <w:szCs w:val="24"/>
        </w:rPr>
        <w:t xml:space="preserve">, </w:t>
      </w:r>
      <w:r w:rsidRPr="00280EB0">
        <w:rPr>
          <w:rFonts w:ascii="宋体" w:eastAsia="宋体" w:hAnsi="宋体" w:cs="Times New Roman" w:hint="eastAsia"/>
          <w:sz w:val="24"/>
          <w:szCs w:val="24"/>
        </w:rPr>
        <w:t>容易接受，</w:t>
      </w:r>
      <w:r w:rsidRPr="00280EB0">
        <w:rPr>
          <w:rFonts w:ascii="宋体" w:eastAsia="宋体" w:hAnsi="宋体" w:cs="Times New Roman"/>
          <w:sz w:val="24"/>
          <w:szCs w:val="24"/>
        </w:rPr>
        <w:t>培养学生</w:t>
      </w:r>
      <w:r w:rsidRPr="00280EB0">
        <w:rPr>
          <w:rFonts w:ascii="宋体" w:eastAsia="宋体" w:hAnsi="宋体" w:cs="Times New Roman" w:hint="eastAsia"/>
          <w:sz w:val="24"/>
          <w:szCs w:val="24"/>
        </w:rPr>
        <w:t>举一反三、触类旁通的学习</w:t>
      </w:r>
      <w:r w:rsidRPr="00280EB0">
        <w:rPr>
          <w:rFonts w:ascii="宋体" w:eastAsia="宋体" w:hAnsi="宋体" w:cs="Times New Roman"/>
          <w:sz w:val="24"/>
          <w:szCs w:val="24"/>
        </w:rPr>
        <w:t>能力。</w:t>
      </w:r>
    </w:p>
    <w:p w14:paraId="2729A06A" w14:textId="77777777" w:rsidR="00280EB0" w:rsidRPr="00280EB0" w:rsidRDefault="00280EB0" w:rsidP="00280EB0">
      <w:pPr>
        <w:spacing w:line="440" w:lineRule="exact"/>
        <w:ind w:firstLine="200"/>
        <w:rPr>
          <w:rFonts w:ascii="宋体" w:eastAsia="宋体" w:hAnsi="宋体" w:cs="Times New Roman"/>
          <w:b/>
          <w:sz w:val="24"/>
          <w:szCs w:val="24"/>
        </w:rPr>
      </w:pPr>
      <w:r w:rsidRPr="00280EB0">
        <w:rPr>
          <w:rFonts w:ascii="宋体" w:eastAsia="宋体" w:hAnsi="宋体" w:cs="Times New Roman" w:hint="eastAsia"/>
          <w:b/>
          <w:sz w:val="24"/>
          <w:szCs w:val="24"/>
        </w:rPr>
        <w:t>【复习思考】</w:t>
      </w:r>
    </w:p>
    <w:p w14:paraId="02FBBD7B" w14:textId="77777777" w:rsidR="00280EB0" w:rsidRPr="00280EB0" w:rsidRDefault="00280EB0" w:rsidP="00280EB0">
      <w:pPr>
        <w:spacing w:line="440" w:lineRule="exact"/>
        <w:ind w:firstLine="20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 xml:space="preserve">1. </w:t>
      </w:r>
      <w:r w:rsidRPr="00280EB0">
        <w:rPr>
          <w:rFonts w:ascii="Times New Roman" w:eastAsia="宋体" w:hAnsi="Times New Roman" w:cs="Times New Roman"/>
          <w:sz w:val="24"/>
          <w:szCs w:val="24"/>
        </w:rPr>
        <w:t>Mercury</w:t>
      </w:r>
      <w:r w:rsidRPr="00280EB0">
        <w:rPr>
          <w:rFonts w:ascii="Times New Roman" w:eastAsia="宋体" w:hAnsi="Times New Roman" w:cs="Times New Roman" w:hint="eastAsia"/>
          <w:sz w:val="24"/>
          <w:szCs w:val="24"/>
        </w:rPr>
        <w:t>软件在制药工程专业的常用功能</w:t>
      </w:r>
    </w:p>
    <w:p w14:paraId="0EA0D4CA" w14:textId="77777777" w:rsidR="00280EB0" w:rsidRPr="00280EB0" w:rsidRDefault="00280EB0" w:rsidP="00280EB0">
      <w:pPr>
        <w:spacing w:beforeLines="50" w:before="156" w:afterLines="50" w:after="156" w:line="440" w:lineRule="exact"/>
        <w:ind w:left="561" w:firstLine="200"/>
        <w:rPr>
          <w:rFonts w:ascii="仿宋" w:eastAsia="仿宋" w:hAnsi="仿宋" w:cs="Times New Roman"/>
          <w:sz w:val="24"/>
          <w:szCs w:val="24"/>
        </w:rPr>
      </w:pPr>
      <w:r w:rsidRPr="00280EB0">
        <w:rPr>
          <w:rFonts w:ascii="黑体" w:eastAsia="黑体" w:hAnsi="黑体" w:cs="Times New Roman" w:hint="eastAsia"/>
          <w:sz w:val="28"/>
          <w:szCs w:val="28"/>
        </w:rPr>
        <w:t>（二）课程学习内容与课程学习目标的对应关系</w:t>
      </w:r>
      <w:r w:rsidRPr="00280EB0">
        <w:rPr>
          <w:rFonts w:ascii="仿宋" w:eastAsia="仿宋" w:hAnsi="仿宋" w:cs="Times New Roman" w:hint="eastAsia"/>
          <w:sz w:val="24"/>
          <w:szCs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95"/>
        <w:gridCol w:w="2137"/>
        <w:gridCol w:w="1759"/>
        <w:gridCol w:w="1005"/>
      </w:tblGrid>
      <w:tr w:rsidR="00280EB0" w:rsidRPr="00280EB0" w14:paraId="7F441EA1" w14:textId="77777777" w:rsidTr="00401EB4">
        <w:trPr>
          <w:trHeight w:val="660"/>
          <w:jc w:val="center"/>
        </w:trPr>
        <w:tc>
          <w:tcPr>
            <w:tcW w:w="2046" w:type="pct"/>
            <w:vAlign w:val="center"/>
          </w:tcPr>
          <w:p w14:paraId="4B1014F3" w14:textId="77777777" w:rsidR="00280EB0" w:rsidRPr="00280EB0" w:rsidRDefault="00280EB0" w:rsidP="00280EB0">
            <w:pPr>
              <w:spacing w:line="440" w:lineRule="exact"/>
              <w:ind w:firstLine="200"/>
              <w:jc w:val="center"/>
              <w:rPr>
                <w:rFonts w:ascii="宋体" w:eastAsia="宋体" w:hAnsi="宋体" w:cs="Times New Roman"/>
                <w:b/>
                <w:bCs/>
                <w:sz w:val="24"/>
                <w:szCs w:val="24"/>
              </w:rPr>
            </w:pPr>
            <w:r w:rsidRPr="00280EB0">
              <w:rPr>
                <w:rFonts w:ascii="宋体" w:eastAsia="宋体" w:hAnsi="宋体" w:cs="Times New Roman" w:hint="eastAsia"/>
                <w:b/>
                <w:bCs/>
                <w:sz w:val="24"/>
                <w:szCs w:val="24"/>
              </w:rPr>
              <w:t>课程学习内容</w:t>
            </w:r>
          </w:p>
        </w:tc>
        <w:tc>
          <w:tcPr>
            <w:tcW w:w="1288" w:type="pct"/>
            <w:vAlign w:val="center"/>
          </w:tcPr>
          <w:p w14:paraId="43009305" w14:textId="77777777" w:rsidR="00280EB0" w:rsidRPr="00280EB0" w:rsidRDefault="00280EB0" w:rsidP="00280EB0">
            <w:pPr>
              <w:spacing w:line="440" w:lineRule="exact"/>
              <w:ind w:firstLine="200"/>
              <w:jc w:val="center"/>
              <w:rPr>
                <w:rFonts w:ascii="宋体" w:eastAsia="宋体" w:hAnsi="宋体" w:cs="Times New Roman"/>
                <w:b/>
                <w:bCs/>
                <w:sz w:val="24"/>
                <w:szCs w:val="24"/>
              </w:rPr>
            </w:pPr>
            <w:r w:rsidRPr="00280EB0">
              <w:rPr>
                <w:rFonts w:ascii="宋体" w:eastAsia="宋体" w:hAnsi="宋体" w:cs="Times New Roman" w:hint="eastAsia"/>
                <w:b/>
                <w:bCs/>
                <w:sz w:val="24"/>
                <w:szCs w:val="24"/>
              </w:rPr>
              <w:t>教学方法</w:t>
            </w:r>
          </w:p>
        </w:tc>
        <w:tc>
          <w:tcPr>
            <w:tcW w:w="1060" w:type="pct"/>
            <w:vAlign w:val="center"/>
          </w:tcPr>
          <w:p w14:paraId="0814F5CB" w14:textId="77777777" w:rsidR="00280EB0" w:rsidRPr="00280EB0" w:rsidRDefault="00280EB0" w:rsidP="00280EB0">
            <w:pPr>
              <w:spacing w:line="440" w:lineRule="exact"/>
              <w:ind w:firstLine="200"/>
              <w:jc w:val="center"/>
              <w:rPr>
                <w:rFonts w:ascii="宋体" w:eastAsia="宋体" w:hAnsi="宋体" w:cs="Times New Roman"/>
                <w:b/>
                <w:bCs/>
                <w:sz w:val="24"/>
                <w:szCs w:val="24"/>
              </w:rPr>
            </w:pPr>
            <w:r w:rsidRPr="00280EB0">
              <w:rPr>
                <w:rFonts w:ascii="宋体" w:eastAsia="宋体" w:hAnsi="宋体" w:cs="Times New Roman" w:hint="eastAsia"/>
                <w:b/>
                <w:bCs/>
                <w:sz w:val="24"/>
                <w:szCs w:val="24"/>
              </w:rPr>
              <w:t>支撑的课程目标</w:t>
            </w:r>
          </w:p>
        </w:tc>
        <w:tc>
          <w:tcPr>
            <w:tcW w:w="606" w:type="pct"/>
            <w:vAlign w:val="center"/>
          </w:tcPr>
          <w:p w14:paraId="27263175" w14:textId="77777777" w:rsidR="00280EB0" w:rsidRPr="00280EB0" w:rsidRDefault="00280EB0" w:rsidP="00280EB0">
            <w:pPr>
              <w:spacing w:line="440" w:lineRule="exact"/>
              <w:ind w:firstLine="200"/>
              <w:jc w:val="center"/>
              <w:rPr>
                <w:rFonts w:ascii="宋体" w:eastAsia="宋体" w:hAnsi="宋体" w:cs="Times New Roman"/>
                <w:b/>
                <w:bCs/>
                <w:sz w:val="24"/>
                <w:szCs w:val="24"/>
              </w:rPr>
            </w:pPr>
            <w:r w:rsidRPr="00280EB0">
              <w:rPr>
                <w:rFonts w:ascii="宋体" w:eastAsia="宋体" w:hAnsi="宋体" w:cs="Times New Roman" w:hint="eastAsia"/>
                <w:b/>
                <w:bCs/>
                <w:sz w:val="24"/>
                <w:szCs w:val="24"/>
              </w:rPr>
              <w:t>学时安排</w:t>
            </w:r>
          </w:p>
        </w:tc>
      </w:tr>
      <w:tr w:rsidR="00280EB0" w:rsidRPr="00280EB0" w14:paraId="288EDB6F" w14:textId="77777777" w:rsidTr="00401EB4">
        <w:trPr>
          <w:trHeight w:val="514"/>
          <w:jc w:val="center"/>
        </w:trPr>
        <w:tc>
          <w:tcPr>
            <w:tcW w:w="2046" w:type="pct"/>
          </w:tcPr>
          <w:p w14:paraId="7358117A" w14:textId="77777777" w:rsidR="00280EB0" w:rsidRPr="00280EB0" w:rsidRDefault="00280EB0" w:rsidP="00280EB0">
            <w:pPr>
              <w:spacing w:line="440" w:lineRule="exact"/>
              <w:ind w:firstLine="200"/>
              <w:jc w:val="center"/>
              <w:rPr>
                <w:rFonts w:ascii="Times New Roman" w:eastAsia="宋体" w:hAnsi="Times New Roman" w:cs="Times New Roman"/>
                <w:sz w:val="24"/>
                <w:szCs w:val="24"/>
              </w:rPr>
            </w:pPr>
            <w:r w:rsidRPr="00280EB0">
              <w:rPr>
                <w:rFonts w:ascii="Times New Roman" w:eastAsia="宋体" w:hAnsi="Times New Roman" w:cs="Times New Roman"/>
                <w:sz w:val="24"/>
                <w:szCs w:val="24"/>
              </w:rPr>
              <w:t>第一章</w:t>
            </w:r>
            <w:r w:rsidRPr="00280EB0">
              <w:rPr>
                <w:rFonts w:ascii="Times New Roman" w:eastAsia="宋体" w:hAnsi="Times New Roman" w:cs="Times New Roman"/>
                <w:sz w:val="24"/>
                <w:szCs w:val="24"/>
              </w:rPr>
              <w:t xml:space="preserve"> </w:t>
            </w:r>
            <w:r w:rsidRPr="00280EB0">
              <w:rPr>
                <w:rFonts w:ascii="Times New Roman" w:eastAsia="宋体" w:hAnsi="Times New Roman" w:cs="Times New Roman"/>
                <w:sz w:val="24"/>
                <w:szCs w:val="24"/>
              </w:rPr>
              <w:t>绪论</w:t>
            </w:r>
          </w:p>
        </w:tc>
        <w:tc>
          <w:tcPr>
            <w:tcW w:w="1288" w:type="pct"/>
            <w:vAlign w:val="center"/>
          </w:tcPr>
          <w:p w14:paraId="14A3736D"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讲授法</w:t>
            </w:r>
          </w:p>
        </w:tc>
        <w:tc>
          <w:tcPr>
            <w:tcW w:w="1060" w:type="pct"/>
            <w:vAlign w:val="center"/>
          </w:tcPr>
          <w:p w14:paraId="5D8FEB0C"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课程</w:t>
            </w:r>
            <w:r w:rsidRPr="00280EB0">
              <w:rPr>
                <w:rFonts w:ascii="宋体" w:eastAsia="宋体" w:hAnsi="宋体" w:cs="Times New Roman"/>
                <w:sz w:val="24"/>
                <w:szCs w:val="24"/>
              </w:rPr>
              <w:t>目标</w:t>
            </w:r>
            <w:r w:rsidRPr="00280EB0">
              <w:rPr>
                <w:rFonts w:ascii="宋体" w:eastAsia="宋体" w:hAnsi="宋体" w:cs="Times New Roman" w:hint="eastAsia"/>
                <w:sz w:val="24"/>
                <w:szCs w:val="24"/>
              </w:rPr>
              <w:t>1、2、3</w:t>
            </w:r>
          </w:p>
        </w:tc>
        <w:tc>
          <w:tcPr>
            <w:tcW w:w="606" w:type="pct"/>
            <w:vAlign w:val="center"/>
          </w:tcPr>
          <w:p w14:paraId="75390C04"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2学时</w:t>
            </w:r>
          </w:p>
        </w:tc>
      </w:tr>
      <w:tr w:rsidR="00280EB0" w:rsidRPr="00280EB0" w14:paraId="111E1FA7" w14:textId="77777777" w:rsidTr="00401EB4">
        <w:trPr>
          <w:trHeight w:val="90"/>
          <w:jc w:val="center"/>
        </w:trPr>
        <w:tc>
          <w:tcPr>
            <w:tcW w:w="2046" w:type="pct"/>
          </w:tcPr>
          <w:p w14:paraId="0B84ED0C" w14:textId="77777777" w:rsidR="00280EB0" w:rsidRPr="00280EB0" w:rsidRDefault="00280EB0" w:rsidP="00280EB0">
            <w:pPr>
              <w:spacing w:line="440" w:lineRule="exact"/>
              <w:ind w:firstLine="200"/>
              <w:jc w:val="center"/>
              <w:rPr>
                <w:rFonts w:ascii="Times New Roman" w:eastAsia="宋体" w:hAnsi="Times New Roman" w:cs="Times New Roman"/>
                <w:sz w:val="24"/>
                <w:szCs w:val="24"/>
              </w:rPr>
            </w:pPr>
            <w:r w:rsidRPr="00280EB0">
              <w:rPr>
                <w:rFonts w:ascii="Times New Roman" w:eastAsia="宋体" w:hAnsi="Times New Roman" w:cs="Times New Roman"/>
                <w:sz w:val="24"/>
                <w:szCs w:val="24"/>
              </w:rPr>
              <w:t>第二章</w:t>
            </w:r>
            <w:r w:rsidRPr="00280EB0">
              <w:rPr>
                <w:rFonts w:ascii="Times New Roman" w:eastAsia="宋体" w:hAnsi="Times New Roman" w:cs="Times New Roman" w:hint="eastAsia"/>
                <w:sz w:val="24"/>
                <w:szCs w:val="24"/>
              </w:rPr>
              <w:t>Chemoffice</w:t>
            </w:r>
            <w:r w:rsidRPr="00280EB0">
              <w:rPr>
                <w:rFonts w:ascii="Times New Roman" w:eastAsia="宋体" w:hAnsi="Times New Roman" w:cs="Times New Roman" w:hint="eastAsia"/>
                <w:sz w:val="24"/>
                <w:szCs w:val="24"/>
              </w:rPr>
              <w:t>化学结构式的绘制</w:t>
            </w:r>
          </w:p>
        </w:tc>
        <w:tc>
          <w:tcPr>
            <w:tcW w:w="1288" w:type="pct"/>
            <w:vAlign w:val="center"/>
          </w:tcPr>
          <w:p w14:paraId="05868FEC"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讲授法、</w:t>
            </w:r>
            <w:r w:rsidRPr="00280EB0">
              <w:rPr>
                <w:rFonts w:ascii="宋体" w:eastAsia="宋体" w:hAnsi="宋体" w:cs="Times New Roman"/>
                <w:sz w:val="24"/>
                <w:szCs w:val="24"/>
              </w:rPr>
              <w:t>探究式教学法</w:t>
            </w:r>
          </w:p>
        </w:tc>
        <w:tc>
          <w:tcPr>
            <w:tcW w:w="1060" w:type="pct"/>
            <w:vAlign w:val="center"/>
          </w:tcPr>
          <w:p w14:paraId="164C0ACF"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课程</w:t>
            </w:r>
            <w:r w:rsidRPr="00280EB0">
              <w:rPr>
                <w:rFonts w:ascii="宋体" w:eastAsia="宋体" w:hAnsi="宋体" w:cs="Times New Roman"/>
                <w:sz w:val="24"/>
                <w:szCs w:val="24"/>
              </w:rPr>
              <w:t>目标</w:t>
            </w:r>
            <w:r w:rsidRPr="00280EB0">
              <w:rPr>
                <w:rFonts w:ascii="宋体" w:eastAsia="宋体" w:hAnsi="宋体" w:cs="Times New Roman" w:hint="eastAsia"/>
                <w:sz w:val="24"/>
                <w:szCs w:val="24"/>
              </w:rPr>
              <w:t>1、2、3</w:t>
            </w:r>
          </w:p>
        </w:tc>
        <w:tc>
          <w:tcPr>
            <w:tcW w:w="606" w:type="pct"/>
            <w:vAlign w:val="center"/>
          </w:tcPr>
          <w:p w14:paraId="7E4751E8"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8学时</w:t>
            </w:r>
          </w:p>
        </w:tc>
      </w:tr>
      <w:tr w:rsidR="00280EB0" w:rsidRPr="00280EB0" w14:paraId="387D7870" w14:textId="77777777" w:rsidTr="00401EB4">
        <w:trPr>
          <w:jc w:val="center"/>
        </w:trPr>
        <w:tc>
          <w:tcPr>
            <w:tcW w:w="2046" w:type="pct"/>
          </w:tcPr>
          <w:p w14:paraId="4BB11293" w14:textId="77777777" w:rsidR="00280EB0" w:rsidRPr="00280EB0" w:rsidRDefault="00280EB0" w:rsidP="00280EB0">
            <w:pPr>
              <w:spacing w:line="440" w:lineRule="exact"/>
              <w:ind w:firstLine="200"/>
              <w:jc w:val="center"/>
              <w:rPr>
                <w:rFonts w:ascii="Times New Roman" w:eastAsia="宋体" w:hAnsi="Times New Roman" w:cs="Times New Roman"/>
                <w:sz w:val="24"/>
                <w:szCs w:val="24"/>
              </w:rPr>
            </w:pPr>
            <w:r w:rsidRPr="00280EB0">
              <w:rPr>
                <w:rFonts w:ascii="Times New Roman" w:eastAsia="宋体" w:hAnsi="Times New Roman" w:cs="Times New Roman"/>
                <w:sz w:val="24"/>
                <w:szCs w:val="24"/>
              </w:rPr>
              <w:t>第三章</w:t>
            </w:r>
            <w:r w:rsidRPr="00280EB0">
              <w:rPr>
                <w:rFonts w:ascii="Times New Roman" w:eastAsia="宋体" w:hAnsi="Times New Roman" w:cs="Times New Roman" w:hint="eastAsia"/>
                <w:sz w:val="24"/>
                <w:szCs w:val="24"/>
              </w:rPr>
              <w:t>Chemoffice</w:t>
            </w:r>
            <w:r w:rsidRPr="00280EB0">
              <w:rPr>
                <w:rFonts w:ascii="Times New Roman" w:eastAsia="宋体" w:hAnsi="Times New Roman" w:cs="Times New Roman" w:hint="eastAsia"/>
                <w:sz w:val="24"/>
                <w:szCs w:val="24"/>
              </w:rPr>
              <w:t>图形综合功能</w:t>
            </w:r>
          </w:p>
        </w:tc>
        <w:tc>
          <w:tcPr>
            <w:tcW w:w="1288" w:type="pct"/>
            <w:vAlign w:val="center"/>
          </w:tcPr>
          <w:p w14:paraId="63226120"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讲授法、</w:t>
            </w:r>
            <w:r w:rsidRPr="00280EB0">
              <w:rPr>
                <w:rFonts w:ascii="宋体" w:eastAsia="宋体" w:hAnsi="宋体" w:cs="Times New Roman"/>
                <w:sz w:val="24"/>
                <w:szCs w:val="24"/>
              </w:rPr>
              <w:t>类比式教学法</w:t>
            </w:r>
          </w:p>
        </w:tc>
        <w:tc>
          <w:tcPr>
            <w:tcW w:w="1060" w:type="pct"/>
            <w:vAlign w:val="center"/>
          </w:tcPr>
          <w:p w14:paraId="38F4ECA8"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课程</w:t>
            </w:r>
            <w:r w:rsidRPr="00280EB0">
              <w:rPr>
                <w:rFonts w:ascii="宋体" w:eastAsia="宋体" w:hAnsi="宋体" w:cs="Times New Roman"/>
                <w:sz w:val="24"/>
                <w:szCs w:val="24"/>
              </w:rPr>
              <w:t>目标</w:t>
            </w:r>
            <w:r w:rsidRPr="00280EB0">
              <w:rPr>
                <w:rFonts w:ascii="宋体" w:eastAsia="宋体" w:hAnsi="宋体" w:cs="Times New Roman" w:hint="eastAsia"/>
                <w:sz w:val="24"/>
                <w:szCs w:val="24"/>
              </w:rPr>
              <w:t>1、2、3</w:t>
            </w:r>
          </w:p>
        </w:tc>
        <w:tc>
          <w:tcPr>
            <w:tcW w:w="606" w:type="pct"/>
            <w:vAlign w:val="center"/>
          </w:tcPr>
          <w:p w14:paraId="2727AF51"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8学时</w:t>
            </w:r>
          </w:p>
        </w:tc>
      </w:tr>
      <w:tr w:rsidR="00280EB0" w:rsidRPr="00280EB0" w14:paraId="42BD57B6" w14:textId="77777777" w:rsidTr="00401EB4">
        <w:trPr>
          <w:jc w:val="center"/>
        </w:trPr>
        <w:tc>
          <w:tcPr>
            <w:tcW w:w="2046" w:type="pct"/>
          </w:tcPr>
          <w:p w14:paraId="40823B80" w14:textId="77777777" w:rsidR="00280EB0" w:rsidRPr="00280EB0" w:rsidRDefault="00280EB0" w:rsidP="00280EB0">
            <w:pPr>
              <w:spacing w:line="440" w:lineRule="exact"/>
              <w:ind w:firstLine="200"/>
              <w:jc w:val="center"/>
              <w:rPr>
                <w:rFonts w:ascii="Times New Roman" w:eastAsia="宋体" w:hAnsi="Times New Roman" w:cs="Times New Roman"/>
                <w:sz w:val="24"/>
                <w:szCs w:val="24"/>
              </w:rPr>
            </w:pPr>
            <w:r w:rsidRPr="00280EB0">
              <w:rPr>
                <w:rFonts w:ascii="Times New Roman" w:eastAsia="宋体" w:hAnsi="Times New Roman" w:cs="Times New Roman"/>
                <w:sz w:val="24"/>
                <w:szCs w:val="24"/>
              </w:rPr>
              <w:t>第四章</w:t>
            </w:r>
            <w:r w:rsidRPr="00280EB0">
              <w:rPr>
                <w:rFonts w:ascii="Times New Roman" w:eastAsia="宋体" w:hAnsi="Times New Roman" w:cs="Times New Roman" w:hint="eastAsia"/>
                <w:sz w:val="24"/>
                <w:szCs w:val="24"/>
              </w:rPr>
              <w:t>化学方程式的绘制</w:t>
            </w:r>
          </w:p>
        </w:tc>
        <w:tc>
          <w:tcPr>
            <w:tcW w:w="1288" w:type="pct"/>
            <w:vAlign w:val="center"/>
          </w:tcPr>
          <w:p w14:paraId="5F317D08"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讲授法</w:t>
            </w:r>
          </w:p>
        </w:tc>
        <w:tc>
          <w:tcPr>
            <w:tcW w:w="1060" w:type="pct"/>
            <w:vAlign w:val="center"/>
          </w:tcPr>
          <w:p w14:paraId="08968C74"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课程</w:t>
            </w:r>
            <w:r w:rsidRPr="00280EB0">
              <w:rPr>
                <w:rFonts w:ascii="宋体" w:eastAsia="宋体" w:hAnsi="宋体" w:cs="Times New Roman"/>
                <w:sz w:val="24"/>
                <w:szCs w:val="24"/>
              </w:rPr>
              <w:t>目标</w:t>
            </w:r>
            <w:r w:rsidRPr="00280EB0">
              <w:rPr>
                <w:rFonts w:ascii="宋体" w:eastAsia="宋体" w:hAnsi="宋体" w:cs="Times New Roman" w:hint="eastAsia"/>
                <w:sz w:val="24"/>
                <w:szCs w:val="24"/>
              </w:rPr>
              <w:t>1、2、3</w:t>
            </w:r>
          </w:p>
        </w:tc>
        <w:tc>
          <w:tcPr>
            <w:tcW w:w="606" w:type="pct"/>
            <w:vAlign w:val="center"/>
          </w:tcPr>
          <w:p w14:paraId="1296EAE0"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8学时</w:t>
            </w:r>
          </w:p>
        </w:tc>
      </w:tr>
      <w:tr w:rsidR="00280EB0" w:rsidRPr="00280EB0" w14:paraId="2738468F" w14:textId="77777777" w:rsidTr="00401EB4">
        <w:trPr>
          <w:jc w:val="center"/>
        </w:trPr>
        <w:tc>
          <w:tcPr>
            <w:tcW w:w="2046" w:type="pct"/>
          </w:tcPr>
          <w:p w14:paraId="74DAADC4" w14:textId="77777777" w:rsidR="00280EB0" w:rsidRPr="00280EB0" w:rsidRDefault="00280EB0" w:rsidP="00280EB0">
            <w:pPr>
              <w:spacing w:line="440" w:lineRule="exact"/>
              <w:ind w:firstLine="200"/>
              <w:jc w:val="center"/>
              <w:rPr>
                <w:rFonts w:ascii="Times New Roman" w:eastAsia="宋体" w:hAnsi="Times New Roman" w:cs="Times New Roman"/>
                <w:sz w:val="24"/>
                <w:szCs w:val="24"/>
              </w:rPr>
            </w:pPr>
            <w:r w:rsidRPr="00280EB0">
              <w:rPr>
                <w:rFonts w:ascii="Times New Roman" w:eastAsia="宋体" w:hAnsi="Times New Roman" w:cs="Times New Roman"/>
                <w:sz w:val="24"/>
                <w:szCs w:val="24"/>
              </w:rPr>
              <w:t>第五章</w:t>
            </w:r>
            <w:r w:rsidRPr="00280EB0">
              <w:rPr>
                <w:rFonts w:ascii="Times New Roman" w:eastAsia="宋体" w:hAnsi="Times New Roman" w:cs="Times New Roman" w:hint="eastAsia"/>
                <w:sz w:val="24"/>
                <w:szCs w:val="24"/>
              </w:rPr>
              <w:t>晶体结构浏览</w:t>
            </w:r>
            <w:r w:rsidRPr="00280EB0">
              <w:rPr>
                <w:rFonts w:ascii="Times New Roman" w:eastAsia="宋体" w:hAnsi="Times New Roman" w:cs="Times New Roman" w:hint="eastAsia"/>
                <w:sz w:val="24"/>
                <w:szCs w:val="24"/>
              </w:rPr>
              <w:t xml:space="preserve"> Mercury</w:t>
            </w:r>
            <w:r w:rsidRPr="00280EB0">
              <w:rPr>
                <w:rFonts w:ascii="Times New Roman" w:eastAsia="宋体" w:hAnsi="Times New Roman" w:cs="Times New Roman" w:hint="eastAsia"/>
                <w:sz w:val="24"/>
                <w:szCs w:val="24"/>
              </w:rPr>
              <w:t>入门</w:t>
            </w:r>
          </w:p>
        </w:tc>
        <w:tc>
          <w:tcPr>
            <w:tcW w:w="1288" w:type="pct"/>
            <w:vAlign w:val="center"/>
          </w:tcPr>
          <w:p w14:paraId="04493171"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讲授法</w:t>
            </w:r>
          </w:p>
        </w:tc>
        <w:tc>
          <w:tcPr>
            <w:tcW w:w="1060" w:type="pct"/>
            <w:vAlign w:val="center"/>
          </w:tcPr>
          <w:p w14:paraId="06FA6BA2"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课程</w:t>
            </w:r>
            <w:r w:rsidRPr="00280EB0">
              <w:rPr>
                <w:rFonts w:ascii="宋体" w:eastAsia="宋体" w:hAnsi="宋体" w:cs="Times New Roman"/>
                <w:sz w:val="24"/>
                <w:szCs w:val="24"/>
              </w:rPr>
              <w:t>目标</w:t>
            </w:r>
            <w:r w:rsidRPr="00280EB0">
              <w:rPr>
                <w:rFonts w:ascii="宋体" w:eastAsia="宋体" w:hAnsi="宋体" w:cs="Times New Roman" w:hint="eastAsia"/>
                <w:sz w:val="24"/>
                <w:szCs w:val="24"/>
              </w:rPr>
              <w:t>1、2、3</w:t>
            </w:r>
          </w:p>
        </w:tc>
        <w:tc>
          <w:tcPr>
            <w:tcW w:w="606" w:type="pct"/>
            <w:vAlign w:val="center"/>
          </w:tcPr>
          <w:p w14:paraId="4FFFE670"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2学时</w:t>
            </w:r>
          </w:p>
        </w:tc>
      </w:tr>
      <w:tr w:rsidR="00280EB0" w:rsidRPr="00280EB0" w14:paraId="5836DC7A" w14:textId="77777777" w:rsidTr="00401EB4">
        <w:trPr>
          <w:jc w:val="center"/>
        </w:trPr>
        <w:tc>
          <w:tcPr>
            <w:tcW w:w="2046" w:type="pct"/>
          </w:tcPr>
          <w:p w14:paraId="34F796B2" w14:textId="77777777" w:rsidR="00280EB0" w:rsidRPr="00280EB0" w:rsidRDefault="00280EB0" w:rsidP="00280EB0">
            <w:pPr>
              <w:spacing w:line="440" w:lineRule="exact"/>
              <w:ind w:firstLine="200"/>
              <w:jc w:val="center"/>
              <w:rPr>
                <w:rFonts w:ascii="Times New Roman" w:eastAsia="宋体" w:hAnsi="Times New Roman" w:cs="Times New Roman"/>
                <w:sz w:val="24"/>
                <w:szCs w:val="24"/>
              </w:rPr>
            </w:pPr>
            <w:r w:rsidRPr="00280EB0">
              <w:rPr>
                <w:rFonts w:ascii="Times New Roman" w:eastAsia="宋体" w:hAnsi="Times New Roman" w:cs="Times New Roman"/>
                <w:sz w:val="24"/>
                <w:szCs w:val="24"/>
              </w:rPr>
              <w:t>第六章</w:t>
            </w:r>
            <w:r w:rsidRPr="00280EB0">
              <w:rPr>
                <w:rFonts w:ascii="Times New Roman" w:eastAsia="宋体" w:hAnsi="Times New Roman" w:cs="Times New Roman" w:hint="eastAsia"/>
                <w:sz w:val="24"/>
                <w:szCs w:val="24"/>
              </w:rPr>
              <w:t>晶体结构浏览软件</w:t>
            </w:r>
            <w:r w:rsidRPr="00280EB0">
              <w:rPr>
                <w:rFonts w:ascii="Times New Roman" w:eastAsia="宋体" w:hAnsi="Times New Roman" w:cs="Times New Roman" w:hint="eastAsia"/>
                <w:sz w:val="24"/>
                <w:szCs w:val="24"/>
              </w:rPr>
              <w:t xml:space="preserve"> Mercury</w:t>
            </w:r>
            <w:r w:rsidRPr="00280EB0">
              <w:rPr>
                <w:rFonts w:ascii="Times New Roman" w:eastAsia="宋体" w:hAnsi="Times New Roman" w:cs="Times New Roman" w:hint="eastAsia"/>
                <w:sz w:val="24"/>
                <w:szCs w:val="24"/>
              </w:rPr>
              <w:t>案例学习</w:t>
            </w:r>
          </w:p>
        </w:tc>
        <w:tc>
          <w:tcPr>
            <w:tcW w:w="1288" w:type="pct"/>
            <w:vAlign w:val="center"/>
          </w:tcPr>
          <w:p w14:paraId="195CEDBA"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讲授法、</w:t>
            </w:r>
            <w:r w:rsidRPr="00280EB0">
              <w:rPr>
                <w:rFonts w:ascii="宋体" w:eastAsia="宋体" w:hAnsi="宋体" w:cs="Times New Roman"/>
                <w:sz w:val="24"/>
                <w:szCs w:val="24"/>
              </w:rPr>
              <w:t>类比式教学法</w:t>
            </w:r>
          </w:p>
        </w:tc>
        <w:tc>
          <w:tcPr>
            <w:tcW w:w="1060" w:type="pct"/>
            <w:vAlign w:val="center"/>
          </w:tcPr>
          <w:p w14:paraId="1D18C1DA"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课程</w:t>
            </w:r>
            <w:r w:rsidRPr="00280EB0">
              <w:rPr>
                <w:rFonts w:ascii="宋体" w:eastAsia="宋体" w:hAnsi="宋体" w:cs="Times New Roman"/>
                <w:sz w:val="24"/>
                <w:szCs w:val="24"/>
              </w:rPr>
              <w:t>目标</w:t>
            </w:r>
            <w:r w:rsidRPr="00280EB0">
              <w:rPr>
                <w:rFonts w:ascii="宋体" w:eastAsia="宋体" w:hAnsi="宋体" w:cs="Times New Roman" w:hint="eastAsia"/>
                <w:sz w:val="24"/>
                <w:szCs w:val="24"/>
              </w:rPr>
              <w:t>1、2、3</w:t>
            </w:r>
          </w:p>
        </w:tc>
        <w:tc>
          <w:tcPr>
            <w:tcW w:w="606" w:type="pct"/>
            <w:vAlign w:val="center"/>
          </w:tcPr>
          <w:p w14:paraId="59D19465"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4学时</w:t>
            </w:r>
          </w:p>
        </w:tc>
      </w:tr>
      <w:tr w:rsidR="00280EB0" w:rsidRPr="00280EB0" w14:paraId="33F219E4" w14:textId="77777777" w:rsidTr="00401EB4">
        <w:trPr>
          <w:jc w:val="center"/>
        </w:trPr>
        <w:tc>
          <w:tcPr>
            <w:tcW w:w="4394" w:type="pct"/>
            <w:gridSpan w:val="3"/>
            <w:vAlign w:val="center"/>
          </w:tcPr>
          <w:p w14:paraId="4BB522D7" w14:textId="77777777" w:rsidR="00280EB0" w:rsidRPr="00280EB0" w:rsidRDefault="00280EB0" w:rsidP="00280EB0">
            <w:pPr>
              <w:spacing w:line="440" w:lineRule="exact"/>
              <w:ind w:firstLine="200"/>
              <w:jc w:val="center"/>
              <w:rPr>
                <w:rFonts w:ascii="宋体" w:eastAsia="宋体" w:hAnsi="宋体" w:cs="Times New Roman"/>
                <w:b/>
                <w:sz w:val="24"/>
                <w:szCs w:val="24"/>
              </w:rPr>
            </w:pPr>
            <w:r w:rsidRPr="00280EB0">
              <w:rPr>
                <w:rFonts w:ascii="宋体" w:eastAsia="宋体" w:hAnsi="宋体" w:cs="Times New Roman" w:hint="eastAsia"/>
                <w:b/>
                <w:sz w:val="24"/>
                <w:szCs w:val="24"/>
              </w:rPr>
              <w:lastRenderedPageBreak/>
              <w:t>合计</w:t>
            </w:r>
          </w:p>
        </w:tc>
        <w:tc>
          <w:tcPr>
            <w:tcW w:w="606" w:type="pct"/>
            <w:vAlign w:val="center"/>
          </w:tcPr>
          <w:p w14:paraId="7F0668DE" w14:textId="77777777" w:rsidR="00280EB0" w:rsidRPr="00280EB0" w:rsidRDefault="00280EB0" w:rsidP="00280EB0">
            <w:pPr>
              <w:spacing w:line="440" w:lineRule="exact"/>
              <w:ind w:firstLine="200"/>
              <w:jc w:val="center"/>
              <w:rPr>
                <w:rFonts w:ascii="宋体" w:eastAsia="宋体" w:hAnsi="宋体" w:cs="Times New Roman"/>
                <w:sz w:val="24"/>
                <w:szCs w:val="24"/>
              </w:rPr>
            </w:pPr>
            <w:r w:rsidRPr="00280EB0">
              <w:rPr>
                <w:rFonts w:ascii="宋体" w:eastAsia="宋体" w:hAnsi="宋体" w:cs="Times New Roman" w:hint="eastAsia"/>
                <w:sz w:val="24"/>
                <w:szCs w:val="24"/>
              </w:rPr>
              <w:t>32学时</w:t>
            </w:r>
          </w:p>
        </w:tc>
      </w:tr>
    </w:tbl>
    <w:p w14:paraId="69D80270" w14:textId="77777777" w:rsidR="00280EB0" w:rsidRPr="00280EB0" w:rsidRDefault="00280EB0" w:rsidP="00280EB0">
      <w:pPr>
        <w:spacing w:beforeLines="50" w:before="156" w:afterLines="50" w:after="156" w:line="440" w:lineRule="exact"/>
        <w:ind w:firstLineChars="200" w:firstLine="560"/>
        <w:rPr>
          <w:rFonts w:ascii="宋体" w:eastAsia="宋体" w:hAnsi="宋体" w:cs="Times New Roman"/>
          <w:sz w:val="24"/>
          <w:szCs w:val="24"/>
        </w:rPr>
      </w:pPr>
      <w:r w:rsidRPr="00280EB0">
        <w:rPr>
          <w:rFonts w:ascii="黑体" w:eastAsia="黑体" w:hAnsi="黑体" w:cs="Times New Roman" w:hint="eastAsia"/>
          <w:sz w:val="28"/>
          <w:szCs w:val="28"/>
        </w:rPr>
        <w:t>四、课程考核及与课程学习目标的对应关系</w:t>
      </w:r>
    </w:p>
    <w:p w14:paraId="1EE26EE3"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3"/>
        <w:gridCol w:w="7033"/>
      </w:tblGrid>
      <w:tr w:rsidR="00280EB0" w:rsidRPr="00280EB0" w14:paraId="08304411" w14:textId="77777777" w:rsidTr="00401EB4">
        <w:trPr>
          <w:trHeight w:val="515"/>
          <w:jc w:val="center"/>
        </w:trPr>
        <w:tc>
          <w:tcPr>
            <w:tcW w:w="761" w:type="pct"/>
          </w:tcPr>
          <w:p w14:paraId="6FC4B907" w14:textId="77777777" w:rsidR="00280EB0" w:rsidRPr="00280EB0" w:rsidRDefault="00280EB0" w:rsidP="00280EB0">
            <w:pPr>
              <w:spacing w:line="440" w:lineRule="exact"/>
              <w:ind w:firstLine="200"/>
              <w:jc w:val="center"/>
              <w:rPr>
                <w:rFonts w:ascii="宋体" w:eastAsia="宋体" w:hAnsi="宋体" w:cs="Times New Roman"/>
                <w:b/>
                <w:sz w:val="24"/>
                <w:szCs w:val="24"/>
              </w:rPr>
            </w:pPr>
            <w:r w:rsidRPr="00280EB0">
              <w:rPr>
                <w:rFonts w:ascii="宋体" w:eastAsia="宋体" w:hAnsi="宋体" w:cs="Times New Roman" w:hint="eastAsia"/>
                <w:b/>
                <w:sz w:val="24"/>
                <w:szCs w:val="24"/>
              </w:rPr>
              <w:t>课程目标</w:t>
            </w:r>
          </w:p>
        </w:tc>
        <w:tc>
          <w:tcPr>
            <w:tcW w:w="4239" w:type="pct"/>
            <w:vAlign w:val="center"/>
          </w:tcPr>
          <w:p w14:paraId="68FB3515" w14:textId="77777777" w:rsidR="00280EB0" w:rsidRPr="00280EB0" w:rsidRDefault="00280EB0" w:rsidP="00280EB0">
            <w:pPr>
              <w:spacing w:line="440" w:lineRule="exact"/>
              <w:ind w:firstLine="200"/>
              <w:jc w:val="center"/>
              <w:rPr>
                <w:rFonts w:ascii="宋体" w:eastAsia="宋体" w:hAnsi="宋体" w:cs="Times New Roman"/>
                <w:b/>
                <w:sz w:val="24"/>
                <w:szCs w:val="24"/>
              </w:rPr>
            </w:pPr>
            <w:r w:rsidRPr="00280EB0">
              <w:rPr>
                <w:rFonts w:ascii="宋体" w:eastAsia="宋体" w:hAnsi="宋体" w:cs="Times New Roman" w:hint="eastAsia"/>
                <w:b/>
                <w:sz w:val="24"/>
                <w:szCs w:val="24"/>
              </w:rPr>
              <w:t>考核内容</w:t>
            </w:r>
          </w:p>
        </w:tc>
      </w:tr>
      <w:tr w:rsidR="00280EB0" w:rsidRPr="00280EB0" w14:paraId="02D19A62" w14:textId="77777777" w:rsidTr="00401EB4">
        <w:trPr>
          <w:jc w:val="center"/>
        </w:trPr>
        <w:tc>
          <w:tcPr>
            <w:tcW w:w="761" w:type="pct"/>
            <w:vAlign w:val="center"/>
          </w:tcPr>
          <w:p w14:paraId="3EB0070F" w14:textId="77777777" w:rsidR="00280EB0" w:rsidRPr="00280EB0" w:rsidRDefault="00280EB0" w:rsidP="00280EB0">
            <w:pPr>
              <w:spacing w:line="440" w:lineRule="exact"/>
              <w:ind w:firstLine="200"/>
              <w:jc w:val="center"/>
              <w:rPr>
                <w:rFonts w:ascii="宋体" w:eastAsia="宋体" w:hAnsi="宋体" w:cs="Times New Roman"/>
                <w:bCs/>
                <w:sz w:val="24"/>
                <w:szCs w:val="24"/>
              </w:rPr>
            </w:pPr>
            <w:r w:rsidRPr="00280EB0">
              <w:rPr>
                <w:rFonts w:ascii="宋体" w:eastAsia="宋体" w:hAnsi="宋体" w:cs="Times New Roman" w:hint="eastAsia"/>
                <w:bCs/>
                <w:sz w:val="24"/>
                <w:szCs w:val="24"/>
              </w:rPr>
              <w:t>课程目标1</w:t>
            </w:r>
          </w:p>
        </w:tc>
        <w:tc>
          <w:tcPr>
            <w:tcW w:w="4239" w:type="pct"/>
            <w:vAlign w:val="center"/>
          </w:tcPr>
          <w:p w14:paraId="020B9DD9" w14:textId="77777777" w:rsidR="00280EB0" w:rsidRPr="00280EB0" w:rsidRDefault="00280EB0" w:rsidP="00280EB0">
            <w:pPr>
              <w:spacing w:line="440" w:lineRule="exact"/>
              <w:ind w:firstLine="200"/>
              <w:rPr>
                <w:rFonts w:ascii="Times New Roman" w:eastAsia="宋体" w:hAnsi="Times New Roman" w:cs="Times New Roman"/>
                <w:color w:val="000000"/>
                <w:sz w:val="24"/>
                <w:szCs w:val="24"/>
              </w:rPr>
            </w:pPr>
            <w:r w:rsidRPr="00280EB0">
              <w:rPr>
                <w:rFonts w:ascii="Times New Roman" w:eastAsia="宋体" w:hAnsi="Times New Roman" w:cs="Times New Roman"/>
                <w:bCs/>
                <w:sz w:val="24"/>
                <w:szCs w:val="24"/>
              </w:rPr>
              <w:t>1.1</w:t>
            </w:r>
            <w:r w:rsidRPr="00280EB0">
              <w:rPr>
                <w:rFonts w:ascii="Times New Roman" w:eastAsia="宋体" w:hAnsi="Times New Roman" w:cs="Times New Roman" w:hint="eastAsia"/>
                <w:sz w:val="24"/>
                <w:szCs w:val="24"/>
              </w:rPr>
              <w:t>Chemoffice</w:t>
            </w:r>
            <w:r w:rsidRPr="00280EB0">
              <w:rPr>
                <w:rFonts w:ascii="Times New Roman" w:eastAsia="宋体" w:hAnsi="Times New Roman" w:cs="Times New Roman" w:hint="eastAsia"/>
                <w:sz w:val="24"/>
                <w:szCs w:val="24"/>
              </w:rPr>
              <w:t>图形综合功能</w:t>
            </w:r>
          </w:p>
          <w:p w14:paraId="12B347AE" w14:textId="77777777" w:rsidR="00280EB0" w:rsidRPr="00280EB0" w:rsidRDefault="00280EB0" w:rsidP="00280EB0">
            <w:pPr>
              <w:spacing w:line="440" w:lineRule="exact"/>
              <w:ind w:firstLine="200"/>
              <w:rPr>
                <w:rFonts w:ascii="Times New Roman" w:eastAsia="宋体" w:hAnsi="Times New Roman" w:cs="Times New Roman"/>
                <w:szCs w:val="24"/>
              </w:rPr>
            </w:pPr>
            <w:r w:rsidRPr="00280EB0">
              <w:rPr>
                <w:rFonts w:ascii="Times New Roman" w:eastAsia="宋体" w:hAnsi="Times New Roman" w:cs="Times New Roman" w:hint="eastAsia"/>
                <w:color w:val="000000"/>
                <w:sz w:val="24"/>
                <w:szCs w:val="24"/>
              </w:rPr>
              <w:t>1.2</w:t>
            </w:r>
            <w:r w:rsidRPr="00280EB0">
              <w:rPr>
                <w:rFonts w:ascii="Times New Roman" w:eastAsia="宋体" w:hAnsi="Times New Roman" w:cs="Times New Roman" w:hint="eastAsia"/>
                <w:sz w:val="24"/>
                <w:szCs w:val="24"/>
              </w:rPr>
              <w:t>晶体结构浏览软件</w:t>
            </w:r>
            <w:r w:rsidRPr="00280EB0">
              <w:rPr>
                <w:rFonts w:ascii="Times New Roman" w:eastAsia="宋体" w:hAnsi="Times New Roman" w:cs="Times New Roman" w:hint="eastAsia"/>
                <w:sz w:val="24"/>
                <w:szCs w:val="24"/>
              </w:rPr>
              <w:t>Mercury</w:t>
            </w:r>
            <w:r w:rsidRPr="00280EB0">
              <w:rPr>
                <w:rFonts w:ascii="Times New Roman" w:eastAsia="宋体" w:hAnsi="Times New Roman" w:cs="Times New Roman" w:hint="eastAsia"/>
                <w:sz w:val="24"/>
                <w:szCs w:val="24"/>
              </w:rPr>
              <w:t>案例学习</w:t>
            </w:r>
          </w:p>
        </w:tc>
      </w:tr>
      <w:tr w:rsidR="00280EB0" w:rsidRPr="00280EB0" w14:paraId="45E24CBC" w14:textId="77777777" w:rsidTr="00401EB4">
        <w:trPr>
          <w:jc w:val="center"/>
        </w:trPr>
        <w:tc>
          <w:tcPr>
            <w:tcW w:w="761" w:type="pct"/>
            <w:vAlign w:val="center"/>
          </w:tcPr>
          <w:p w14:paraId="3E1C669C" w14:textId="77777777" w:rsidR="00280EB0" w:rsidRPr="00280EB0" w:rsidRDefault="00280EB0" w:rsidP="00280EB0">
            <w:pPr>
              <w:spacing w:line="440" w:lineRule="exact"/>
              <w:ind w:firstLine="200"/>
              <w:jc w:val="center"/>
              <w:rPr>
                <w:rFonts w:ascii="宋体" w:eastAsia="宋体" w:hAnsi="宋体" w:cs="Times New Roman"/>
                <w:bCs/>
                <w:sz w:val="24"/>
                <w:szCs w:val="24"/>
              </w:rPr>
            </w:pPr>
            <w:r w:rsidRPr="00280EB0">
              <w:rPr>
                <w:rFonts w:ascii="宋体" w:eastAsia="宋体" w:hAnsi="宋体" w:cs="Times New Roman" w:hint="eastAsia"/>
                <w:bCs/>
                <w:sz w:val="24"/>
                <w:szCs w:val="24"/>
              </w:rPr>
              <w:t>课程目标2</w:t>
            </w:r>
          </w:p>
        </w:tc>
        <w:tc>
          <w:tcPr>
            <w:tcW w:w="4239" w:type="pct"/>
            <w:vAlign w:val="center"/>
          </w:tcPr>
          <w:p w14:paraId="629953AD" w14:textId="77777777" w:rsidR="00280EB0" w:rsidRPr="00280EB0" w:rsidRDefault="00280EB0" w:rsidP="00280EB0">
            <w:pPr>
              <w:spacing w:line="440" w:lineRule="exact"/>
              <w:ind w:firstLine="200"/>
              <w:rPr>
                <w:rFonts w:ascii="Times New Roman" w:eastAsia="宋体" w:hAnsi="Times New Roman" w:cs="Times New Roman"/>
                <w:bCs/>
                <w:sz w:val="24"/>
                <w:szCs w:val="24"/>
              </w:rPr>
            </w:pPr>
            <w:r w:rsidRPr="00280EB0">
              <w:rPr>
                <w:rFonts w:ascii="Times New Roman" w:eastAsia="宋体" w:hAnsi="Times New Roman" w:cs="Times New Roman" w:hint="eastAsia"/>
                <w:bCs/>
                <w:sz w:val="24"/>
                <w:szCs w:val="24"/>
              </w:rPr>
              <w:t>2.1Chemoffice</w:t>
            </w:r>
            <w:r w:rsidRPr="00280EB0">
              <w:rPr>
                <w:rFonts w:ascii="Times New Roman" w:eastAsia="宋体" w:hAnsi="Times New Roman" w:cs="Times New Roman" w:hint="eastAsia"/>
                <w:bCs/>
                <w:sz w:val="24"/>
                <w:szCs w:val="24"/>
              </w:rPr>
              <w:t>化学结构式的绘制</w:t>
            </w:r>
          </w:p>
          <w:p w14:paraId="2F2BFEFF" w14:textId="77777777" w:rsidR="00280EB0" w:rsidRPr="00280EB0" w:rsidRDefault="00280EB0" w:rsidP="00280EB0">
            <w:pPr>
              <w:spacing w:line="440" w:lineRule="exact"/>
              <w:ind w:firstLine="200"/>
              <w:rPr>
                <w:rFonts w:ascii="Times New Roman" w:eastAsia="宋体" w:hAnsi="Times New Roman" w:cs="Times New Roman"/>
                <w:bCs/>
                <w:sz w:val="24"/>
                <w:szCs w:val="24"/>
              </w:rPr>
            </w:pPr>
            <w:r w:rsidRPr="00280EB0">
              <w:rPr>
                <w:rFonts w:ascii="Times New Roman" w:eastAsia="宋体" w:hAnsi="Times New Roman" w:cs="Times New Roman" w:hint="eastAsia"/>
                <w:sz w:val="24"/>
                <w:szCs w:val="24"/>
              </w:rPr>
              <w:t>2.2</w:t>
            </w:r>
            <w:r w:rsidRPr="00280EB0">
              <w:rPr>
                <w:rFonts w:ascii="Times New Roman" w:eastAsia="宋体" w:hAnsi="Times New Roman" w:cs="Times New Roman" w:hint="eastAsia"/>
                <w:sz w:val="24"/>
                <w:szCs w:val="24"/>
              </w:rPr>
              <w:t>化学方程式的绘制</w:t>
            </w:r>
          </w:p>
        </w:tc>
      </w:tr>
      <w:tr w:rsidR="00280EB0" w:rsidRPr="00280EB0" w14:paraId="58F5819F" w14:textId="77777777" w:rsidTr="00401EB4">
        <w:trPr>
          <w:jc w:val="center"/>
        </w:trPr>
        <w:tc>
          <w:tcPr>
            <w:tcW w:w="761" w:type="pct"/>
            <w:vAlign w:val="center"/>
          </w:tcPr>
          <w:p w14:paraId="15A6A8CF" w14:textId="77777777" w:rsidR="00280EB0" w:rsidRPr="00280EB0" w:rsidRDefault="00280EB0" w:rsidP="00280EB0">
            <w:pPr>
              <w:spacing w:line="440" w:lineRule="exact"/>
              <w:ind w:firstLine="200"/>
              <w:jc w:val="center"/>
              <w:rPr>
                <w:rFonts w:ascii="宋体" w:eastAsia="宋体" w:hAnsi="宋体" w:cs="Times New Roman"/>
                <w:bCs/>
                <w:sz w:val="24"/>
                <w:szCs w:val="24"/>
              </w:rPr>
            </w:pPr>
            <w:r w:rsidRPr="00280EB0">
              <w:rPr>
                <w:rFonts w:ascii="宋体" w:eastAsia="宋体" w:hAnsi="宋体" w:cs="Times New Roman" w:hint="eastAsia"/>
                <w:bCs/>
                <w:sz w:val="24"/>
                <w:szCs w:val="24"/>
              </w:rPr>
              <w:t>课程目标3</w:t>
            </w:r>
          </w:p>
        </w:tc>
        <w:tc>
          <w:tcPr>
            <w:tcW w:w="4239" w:type="pct"/>
            <w:vAlign w:val="center"/>
          </w:tcPr>
          <w:p w14:paraId="35A6BEE1" w14:textId="77777777" w:rsidR="00280EB0" w:rsidRPr="00280EB0" w:rsidRDefault="00280EB0" w:rsidP="00280EB0">
            <w:pPr>
              <w:spacing w:line="440" w:lineRule="exact"/>
              <w:ind w:firstLine="200"/>
              <w:rPr>
                <w:rFonts w:ascii="Times New Roman" w:eastAsia="宋体" w:hAnsi="Times New Roman" w:cs="Times New Roman"/>
                <w:bCs/>
                <w:sz w:val="24"/>
                <w:szCs w:val="24"/>
              </w:rPr>
            </w:pPr>
            <w:r w:rsidRPr="00280EB0">
              <w:rPr>
                <w:rFonts w:ascii="Times New Roman" w:eastAsia="宋体" w:hAnsi="Times New Roman" w:cs="Times New Roman" w:hint="eastAsia"/>
                <w:bCs/>
                <w:sz w:val="24"/>
                <w:szCs w:val="24"/>
              </w:rPr>
              <w:t>3.1</w:t>
            </w:r>
            <w:r w:rsidRPr="00280EB0">
              <w:rPr>
                <w:rFonts w:ascii="Times New Roman" w:eastAsia="宋体" w:hAnsi="Times New Roman" w:cs="Times New Roman" w:hint="eastAsia"/>
                <w:sz w:val="24"/>
                <w:szCs w:val="24"/>
              </w:rPr>
              <w:t>晶体结构浏览</w:t>
            </w:r>
            <w:r w:rsidRPr="00280EB0">
              <w:rPr>
                <w:rFonts w:ascii="Times New Roman" w:eastAsia="宋体" w:hAnsi="Times New Roman" w:cs="Times New Roman" w:hint="eastAsia"/>
                <w:sz w:val="24"/>
                <w:szCs w:val="24"/>
              </w:rPr>
              <w:t>Mercury</w:t>
            </w:r>
            <w:r w:rsidRPr="00280EB0">
              <w:rPr>
                <w:rFonts w:ascii="Times New Roman" w:eastAsia="宋体" w:hAnsi="Times New Roman" w:cs="Times New Roman" w:hint="eastAsia"/>
                <w:sz w:val="24"/>
                <w:szCs w:val="24"/>
              </w:rPr>
              <w:t>入门</w:t>
            </w:r>
          </w:p>
        </w:tc>
      </w:tr>
    </w:tbl>
    <w:p w14:paraId="5D7AA054"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（二）课程考核方式</w:t>
      </w:r>
    </w:p>
    <w:p w14:paraId="4465A21D" w14:textId="77777777" w:rsidR="00280EB0" w:rsidRP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hint="eastAsia"/>
          <w:sz w:val="24"/>
          <w:szCs w:val="24"/>
        </w:rPr>
        <w:t>1.平时成绩(平时作业+课堂表现)</w:t>
      </w:r>
    </w:p>
    <w:p w14:paraId="0A090615" w14:textId="77777777" w:rsidR="00280EB0" w:rsidRP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hint="eastAsia"/>
          <w:sz w:val="24"/>
          <w:szCs w:val="24"/>
        </w:rPr>
        <w:t>2.期中课下调研报告</w:t>
      </w:r>
    </w:p>
    <w:p w14:paraId="173B1B6A" w14:textId="77777777" w:rsidR="00280EB0" w:rsidRP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hint="eastAsia"/>
          <w:sz w:val="24"/>
          <w:szCs w:val="24"/>
        </w:rPr>
        <w:t>3.期末成绩</w:t>
      </w:r>
    </w:p>
    <w:p w14:paraId="5197656F" w14:textId="77777777" w:rsidR="00280EB0" w:rsidRP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hint="eastAsia"/>
          <w:sz w:val="24"/>
          <w:szCs w:val="24"/>
        </w:rPr>
        <w:t>学生最后总成绩由平时成绩(30%)+期末成绩(70%)的总和确定。</w:t>
      </w:r>
    </w:p>
    <w:p w14:paraId="381B2872"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（三）课程目标达成评价方式及考核比例</w:t>
      </w:r>
    </w:p>
    <w:p w14:paraId="04EB5E15" w14:textId="77777777" w:rsidR="00280EB0" w:rsidRPr="00280EB0" w:rsidRDefault="00280EB0" w:rsidP="00280EB0">
      <w:pPr>
        <w:spacing w:line="440" w:lineRule="exact"/>
        <w:ind w:firstLineChars="200" w:firstLine="480"/>
        <w:rPr>
          <w:rFonts w:ascii="Times New Roman" w:eastAsia="宋体" w:hAnsi="Times New Roman" w:cs="Times New Roman"/>
          <w:szCs w:val="24"/>
        </w:rPr>
      </w:pPr>
      <w:r w:rsidRPr="00280EB0">
        <w:rPr>
          <w:rFonts w:ascii="宋体" w:eastAsia="宋体" w:hAnsi="宋体" w:cs="Times New Roman"/>
          <w:sz w:val="24"/>
          <w:szCs w:val="24"/>
        </w:rPr>
        <w:t>《</w:t>
      </w:r>
      <w:r w:rsidRPr="00280EB0">
        <w:rPr>
          <w:rFonts w:ascii="宋体" w:eastAsia="宋体" w:hAnsi="宋体" w:cs="Times New Roman" w:hint="eastAsia"/>
          <w:sz w:val="24"/>
          <w:szCs w:val="24"/>
        </w:rPr>
        <w:t>制药软件工具</w:t>
      </w:r>
      <w:r w:rsidRPr="00280EB0">
        <w:rPr>
          <w:rFonts w:ascii="宋体" w:eastAsia="宋体" w:hAnsi="宋体" w:cs="Times New Roman"/>
          <w:sz w:val="24"/>
          <w:szCs w:val="24"/>
        </w:rPr>
        <w:t>》课程考核方式及成绩比例为：</w:t>
      </w:r>
      <w:r w:rsidRPr="00280EB0">
        <w:rPr>
          <w:rFonts w:ascii="宋体" w:eastAsia="宋体" w:hAnsi="宋体" w:cs="Times New Roman" w:hint="eastAsia"/>
          <w:sz w:val="24"/>
          <w:szCs w:val="24"/>
        </w:rPr>
        <w:t>平时成绩(平时作业+课堂表现) (30%)+期末成绩(70%)</w:t>
      </w:r>
      <w:r w:rsidRPr="00280EB0">
        <w:rPr>
          <w:rFonts w:ascii="宋体" w:eastAsia="宋体" w:hAnsi="宋体" w:cs="Times New Roman"/>
          <w:sz w:val="24"/>
          <w:szCs w:val="24"/>
        </w:rPr>
        <w:t>。</w:t>
      </w:r>
    </w:p>
    <w:p w14:paraId="5484F5BD" w14:textId="77777777" w:rsidR="00280EB0" w:rsidRPr="00280EB0" w:rsidRDefault="00280EB0" w:rsidP="00280EB0">
      <w:pPr>
        <w:spacing w:line="440" w:lineRule="exact"/>
        <w:ind w:firstLineChars="200" w:firstLine="480"/>
        <w:rPr>
          <w:rFonts w:ascii="Times New Roman" w:eastAsia="宋体" w:hAnsi="Times New Roman" w:cs="Times New Roman"/>
          <w:szCs w:val="24"/>
        </w:rPr>
      </w:pPr>
      <w:r w:rsidRPr="00280EB0">
        <w:rPr>
          <w:rFonts w:ascii="宋体" w:eastAsia="宋体" w:hAnsi="宋体" w:cs="Times New Roman"/>
          <w:sz w:val="24"/>
          <w:szCs w:val="24"/>
        </w:rPr>
        <w:t>本课程共有</w:t>
      </w:r>
      <w:r w:rsidRPr="00280EB0">
        <w:rPr>
          <w:rFonts w:ascii="宋体" w:eastAsia="宋体" w:hAnsi="宋体" w:cs="Times New Roman" w:hint="eastAsia"/>
          <w:sz w:val="24"/>
          <w:szCs w:val="24"/>
        </w:rPr>
        <w:t>三个</w:t>
      </w:r>
      <w:r w:rsidRPr="00280EB0">
        <w:rPr>
          <w:rFonts w:ascii="宋体" w:eastAsia="宋体" w:hAnsi="宋体" w:cs="Times New Roman"/>
          <w:sz w:val="24"/>
          <w:szCs w:val="24"/>
        </w:rPr>
        <w:t>课程目标，考核方式及成绩比例分别为：</w:t>
      </w:r>
    </w:p>
    <w:p w14:paraId="0BD430A6" w14:textId="77777777" w:rsidR="00280EB0" w:rsidRPr="00280EB0" w:rsidRDefault="00280EB0" w:rsidP="00280EB0">
      <w:pPr>
        <w:spacing w:line="440" w:lineRule="exact"/>
        <w:ind w:firstLineChars="200" w:firstLine="480"/>
        <w:rPr>
          <w:rFonts w:ascii="Times New Roman" w:eastAsia="宋体" w:hAnsi="Times New Roman" w:cs="Times New Roman"/>
          <w:szCs w:val="24"/>
        </w:rPr>
      </w:pPr>
      <w:r w:rsidRPr="00280EB0">
        <w:rPr>
          <w:rFonts w:ascii="宋体" w:eastAsia="宋体" w:hAnsi="宋体" w:cs="Times New Roman"/>
          <w:sz w:val="24"/>
          <w:szCs w:val="24"/>
        </w:rPr>
        <w:t>课程目标1：</w:t>
      </w:r>
      <w:r w:rsidRPr="00280EB0">
        <w:rPr>
          <w:rFonts w:ascii="宋体" w:eastAsia="宋体" w:hAnsi="宋体" w:cs="Times New Roman" w:hint="eastAsia"/>
          <w:sz w:val="24"/>
          <w:szCs w:val="24"/>
        </w:rPr>
        <w:t>平时成绩(平时作业+课堂表现) (10%)+期末成绩(25%)</w:t>
      </w:r>
      <w:r w:rsidRPr="00280EB0">
        <w:rPr>
          <w:rFonts w:ascii="宋体" w:eastAsia="宋体" w:hAnsi="宋体" w:cs="Times New Roman"/>
          <w:sz w:val="24"/>
          <w:szCs w:val="24"/>
        </w:rPr>
        <w:t>；</w:t>
      </w:r>
    </w:p>
    <w:p w14:paraId="665B13BD" w14:textId="77777777" w:rsidR="00280EB0" w:rsidRP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sz w:val="24"/>
          <w:szCs w:val="24"/>
        </w:rPr>
        <w:t>课程目标2：</w:t>
      </w:r>
      <w:r w:rsidRPr="00280EB0">
        <w:rPr>
          <w:rFonts w:ascii="宋体" w:eastAsia="宋体" w:hAnsi="宋体" w:cs="Times New Roman" w:hint="eastAsia"/>
          <w:sz w:val="24"/>
          <w:szCs w:val="24"/>
        </w:rPr>
        <w:t>平时成绩(平时作业+课堂表现) (10%)+期末成绩(25%)</w:t>
      </w:r>
      <w:r w:rsidRPr="00280EB0">
        <w:rPr>
          <w:rFonts w:ascii="宋体" w:eastAsia="宋体" w:hAnsi="宋体" w:cs="Times New Roman"/>
          <w:sz w:val="24"/>
          <w:szCs w:val="24"/>
        </w:rPr>
        <w:t>；</w:t>
      </w:r>
    </w:p>
    <w:p w14:paraId="4F1125C8" w14:textId="77777777" w:rsidR="00280EB0" w:rsidRP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sz w:val="24"/>
          <w:szCs w:val="24"/>
        </w:rPr>
        <w:t>课程目标2：</w:t>
      </w:r>
      <w:r w:rsidRPr="00280EB0">
        <w:rPr>
          <w:rFonts w:ascii="宋体" w:eastAsia="宋体" w:hAnsi="宋体" w:cs="Times New Roman" w:hint="eastAsia"/>
          <w:sz w:val="24"/>
          <w:szCs w:val="24"/>
        </w:rPr>
        <w:t>平时成绩(平时作业+课堂表现) (10%)+期末成绩(20%)</w:t>
      </w:r>
      <w:r w:rsidRPr="00280EB0">
        <w:rPr>
          <w:rFonts w:ascii="宋体" w:eastAsia="宋体" w:hAnsi="宋体" w:cs="Times New Roman"/>
          <w:sz w:val="24"/>
          <w:szCs w:val="24"/>
        </w:rPr>
        <w:t>；</w:t>
      </w:r>
    </w:p>
    <w:p w14:paraId="5FE3479D" w14:textId="77777777" w:rsidR="00280EB0" w:rsidRP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hint="eastAsia"/>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6"/>
        <w:gridCol w:w="1514"/>
        <w:gridCol w:w="1418"/>
        <w:gridCol w:w="992"/>
      </w:tblGrid>
      <w:tr w:rsidR="00280EB0" w:rsidRPr="00280EB0" w14:paraId="5CF4C7C0" w14:textId="77777777" w:rsidTr="00401EB4">
        <w:trPr>
          <w:trHeight w:val="540"/>
          <w:jc w:val="center"/>
        </w:trPr>
        <w:tc>
          <w:tcPr>
            <w:tcW w:w="1446" w:type="dxa"/>
            <w:vMerge w:val="restart"/>
            <w:vAlign w:val="center"/>
          </w:tcPr>
          <w:p w14:paraId="2D3F49B2" w14:textId="77777777" w:rsidR="00280EB0" w:rsidRPr="00280EB0" w:rsidRDefault="00280EB0" w:rsidP="00280EB0">
            <w:pPr>
              <w:spacing w:line="440" w:lineRule="exact"/>
              <w:jc w:val="center"/>
              <w:rPr>
                <w:rFonts w:ascii="宋体" w:eastAsia="宋体" w:hAnsi="宋体" w:cs="Times New Roman"/>
                <w:b/>
                <w:sz w:val="24"/>
              </w:rPr>
            </w:pPr>
            <w:r w:rsidRPr="00280EB0">
              <w:rPr>
                <w:rFonts w:ascii="宋体" w:eastAsia="宋体" w:hAnsi="宋体" w:cs="Times New Roman" w:hint="eastAsia"/>
                <w:b/>
                <w:sz w:val="24"/>
              </w:rPr>
              <w:t>课程目标</w:t>
            </w:r>
          </w:p>
        </w:tc>
        <w:tc>
          <w:tcPr>
            <w:tcW w:w="2932" w:type="dxa"/>
            <w:gridSpan w:val="2"/>
            <w:vAlign w:val="center"/>
          </w:tcPr>
          <w:p w14:paraId="6FFB0E93" w14:textId="77777777" w:rsidR="00280EB0" w:rsidRPr="00280EB0" w:rsidRDefault="00280EB0" w:rsidP="00280EB0">
            <w:pPr>
              <w:spacing w:line="440" w:lineRule="exact"/>
              <w:jc w:val="center"/>
              <w:rPr>
                <w:rFonts w:ascii="宋体" w:eastAsia="宋体" w:hAnsi="宋体" w:cs="Times New Roman"/>
                <w:b/>
                <w:sz w:val="24"/>
              </w:rPr>
            </w:pPr>
            <w:r w:rsidRPr="00280EB0">
              <w:rPr>
                <w:rFonts w:ascii="宋体" w:eastAsia="宋体" w:hAnsi="宋体" w:cs="Times New Roman" w:hint="eastAsia"/>
                <w:b/>
                <w:sz w:val="24"/>
              </w:rPr>
              <w:t>考核方式及成绩比例（%）</w:t>
            </w:r>
          </w:p>
        </w:tc>
        <w:tc>
          <w:tcPr>
            <w:tcW w:w="992" w:type="dxa"/>
            <w:vMerge w:val="restart"/>
            <w:vAlign w:val="center"/>
          </w:tcPr>
          <w:p w14:paraId="0D6B003C" w14:textId="77777777" w:rsidR="00280EB0" w:rsidRPr="00280EB0" w:rsidRDefault="00280EB0" w:rsidP="00280EB0">
            <w:pPr>
              <w:spacing w:line="440" w:lineRule="exact"/>
              <w:jc w:val="center"/>
              <w:rPr>
                <w:rFonts w:ascii="宋体" w:eastAsia="宋体" w:hAnsi="宋体" w:cs="Times New Roman"/>
                <w:b/>
                <w:sz w:val="24"/>
              </w:rPr>
            </w:pPr>
            <w:r w:rsidRPr="00280EB0">
              <w:rPr>
                <w:rFonts w:ascii="宋体" w:eastAsia="宋体" w:hAnsi="宋体" w:cs="Times New Roman" w:hint="eastAsia"/>
                <w:b/>
                <w:sz w:val="24"/>
              </w:rPr>
              <w:t>合计</w:t>
            </w:r>
          </w:p>
        </w:tc>
      </w:tr>
      <w:tr w:rsidR="00280EB0" w:rsidRPr="00280EB0" w14:paraId="397DE2BE" w14:textId="77777777" w:rsidTr="00401EB4">
        <w:trPr>
          <w:trHeight w:val="578"/>
          <w:jc w:val="center"/>
        </w:trPr>
        <w:tc>
          <w:tcPr>
            <w:tcW w:w="1446" w:type="dxa"/>
            <w:vMerge/>
            <w:vAlign w:val="center"/>
          </w:tcPr>
          <w:p w14:paraId="359FF54E" w14:textId="77777777" w:rsidR="00280EB0" w:rsidRPr="00280EB0" w:rsidRDefault="00280EB0" w:rsidP="00280EB0">
            <w:pPr>
              <w:spacing w:line="440" w:lineRule="exact"/>
              <w:jc w:val="center"/>
              <w:rPr>
                <w:rFonts w:ascii="宋体" w:eastAsia="宋体" w:hAnsi="宋体" w:cs="Times New Roman"/>
                <w:b/>
                <w:sz w:val="24"/>
              </w:rPr>
            </w:pPr>
          </w:p>
        </w:tc>
        <w:tc>
          <w:tcPr>
            <w:tcW w:w="1514" w:type="dxa"/>
            <w:vAlign w:val="center"/>
          </w:tcPr>
          <w:p w14:paraId="54928208" w14:textId="77777777" w:rsidR="00280EB0" w:rsidRPr="00280EB0" w:rsidRDefault="00280EB0" w:rsidP="00280EB0">
            <w:pPr>
              <w:spacing w:line="440" w:lineRule="exact"/>
              <w:jc w:val="center"/>
              <w:rPr>
                <w:rFonts w:ascii="宋体" w:eastAsia="宋体" w:hAnsi="宋体" w:cs="Times New Roman"/>
                <w:b/>
                <w:sz w:val="24"/>
              </w:rPr>
            </w:pPr>
            <w:r w:rsidRPr="00280EB0">
              <w:rPr>
                <w:rFonts w:ascii="宋体" w:eastAsia="宋体" w:hAnsi="宋体" w:cs="Times New Roman" w:hint="eastAsia"/>
                <w:b/>
                <w:sz w:val="24"/>
              </w:rPr>
              <w:t>平时成绩</w:t>
            </w:r>
          </w:p>
        </w:tc>
        <w:tc>
          <w:tcPr>
            <w:tcW w:w="1418" w:type="dxa"/>
            <w:vAlign w:val="center"/>
          </w:tcPr>
          <w:p w14:paraId="13935ECD" w14:textId="77777777" w:rsidR="00280EB0" w:rsidRPr="00280EB0" w:rsidRDefault="00280EB0" w:rsidP="00280EB0">
            <w:pPr>
              <w:spacing w:line="440" w:lineRule="exact"/>
              <w:jc w:val="center"/>
              <w:rPr>
                <w:rFonts w:ascii="宋体" w:eastAsia="宋体" w:hAnsi="宋体" w:cs="Times New Roman"/>
                <w:b/>
                <w:sz w:val="24"/>
              </w:rPr>
            </w:pPr>
            <w:r w:rsidRPr="00280EB0">
              <w:rPr>
                <w:rFonts w:ascii="宋体" w:eastAsia="宋体" w:hAnsi="宋体" w:cs="Times New Roman" w:hint="eastAsia"/>
                <w:b/>
                <w:sz w:val="24"/>
              </w:rPr>
              <w:t>期末考试</w:t>
            </w:r>
          </w:p>
        </w:tc>
        <w:tc>
          <w:tcPr>
            <w:tcW w:w="992" w:type="dxa"/>
            <w:vMerge/>
          </w:tcPr>
          <w:p w14:paraId="17A8958C" w14:textId="77777777" w:rsidR="00280EB0" w:rsidRPr="00280EB0" w:rsidRDefault="00280EB0" w:rsidP="00280EB0">
            <w:pPr>
              <w:spacing w:line="440" w:lineRule="exact"/>
              <w:jc w:val="center"/>
              <w:rPr>
                <w:rFonts w:ascii="宋体" w:eastAsia="宋体" w:hAnsi="宋体" w:cs="Times New Roman"/>
                <w:b/>
                <w:sz w:val="24"/>
              </w:rPr>
            </w:pPr>
          </w:p>
        </w:tc>
      </w:tr>
      <w:tr w:rsidR="00280EB0" w:rsidRPr="00280EB0" w14:paraId="7D01C064" w14:textId="77777777" w:rsidTr="00401EB4">
        <w:trPr>
          <w:jc w:val="center"/>
        </w:trPr>
        <w:tc>
          <w:tcPr>
            <w:tcW w:w="1446" w:type="dxa"/>
            <w:vAlign w:val="center"/>
          </w:tcPr>
          <w:p w14:paraId="2D70666C"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lastRenderedPageBreak/>
              <w:t>课程目标1</w:t>
            </w:r>
          </w:p>
        </w:tc>
        <w:tc>
          <w:tcPr>
            <w:tcW w:w="1514" w:type="dxa"/>
            <w:vAlign w:val="center"/>
          </w:tcPr>
          <w:p w14:paraId="4C15F714"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10</w:t>
            </w:r>
          </w:p>
        </w:tc>
        <w:tc>
          <w:tcPr>
            <w:tcW w:w="1418" w:type="dxa"/>
            <w:vAlign w:val="center"/>
          </w:tcPr>
          <w:p w14:paraId="01B49CCD"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25</w:t>
            </w:r>
          </w:p>
        </w:tc>
        <w:tc>
          <w:tcPr>
            <w:tcW w:w="992" w:type="dxa"/>
          </w:tcPr>
          <w:p w14:paraId="08F0127B"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35</w:t>
            </w:r>
          </w:p>
        </w:tc>
      </w:tr>
      <w:tr w:rsidR="00280EB0" w:rsidRPr="00280EB0" w14:paraId="3F2CE130" w14:textId="77777777" w:rsidTr="00401EB4">
        <w:trPr>
          <w:jc w:val="center"/>
        </w:trPr>
        <w:tc>
          <w:tcPr>
            <w:tcW w:w="1446" w:type="dxa"/>
            <w:vAlign w:val="center"/>
          </w:tcPr>
          <w:p w14:paraId="473EA6A4"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课程目标2</w:t>
            </w:r>
          </w:p>
        </w:tc>
        <w:tc>
          <w:tcPr>
            <w:tcW w:w="1514" w:type="dxa"/>
            <w:vAlign w:val="center"/>
          </w:tcPr>
          <w:p w14:paraId="498BC8E7"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10</w:t>
            </w:r>
          </w:p>
        </w:tc>
        <w:tc>
          <w:tcPr>
            <w:tcW w:w="1418" w:type="dxa"/>
            <w:vAlign w:val="center"/>
          </w:tcPr>
          <w:p w14:paraId="12A73244"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25</w:t>
            </w:r>
          </w:p>
        </w:tc>
        <w:tc>
          <w:tcPr>
            <w:tcW w:w="992" w:type="dxa"/>
          </w:tcPr>
          <w:p w14:paraId="33402735"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35</w:t>
            </w:r>
          </w:p>
        </w:tc>
      </w:tr>
      <w:tr w:rsidR="00280EB0" w:rsidRPr="00280EB0" w14:paraId="53927E53" w14:textId="77777777" w:rsidTr="00401EB4">
        <w:trPr>
          <w:jc w:val="center"/>
        </w:trPr>
        <w:tc>
          <w:tcPr>
            <w:tcW w:w="1446" w:type="dxa"/>
            <w:vAlign w:val="center"/>
          </w:tcPr>
          <w:p w14:paraId="37C7CC79"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课程目标3</w:t>
            </w:r>
          </w:p>
        </w:tc>
        <w:tc>
          <w:tcPr>
            <w:tcW w:w="1514" w:type="dxa"/>
            <w:vAlign w:val="center"/>
          </w:tcPr>
          <w:p w14:paraId="06FC163A"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10</w:t>
            </w:r>
          </w:p>
        </w:tc>
        <w:tc>
          <w:tcPr>
            <w:tcW w:w="1418" w:type="dxa"/>
            <w:vAlign w:val="center"/>
          </w:tcPr>
          <w:p w14:paraId="0FED6180"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20</w:t>
            </w:r>
          </w:p>
        </w:tc>
        <w:tc>
          <w:tcPr>
            <w:tcW w:w="992" w:type="dxa"/>
          </w:tcPr>
          <w:p w14:paraId="20C22858"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30</w:t>
            </w:r>
          </w:p>
        </w:tc>
      </w:tr>
      <w:tr w:rsidR="00280EB0" w:rsidRPr="00280EB0" w14:paraId="00F701F9" w14:textId="77777777" w:rsidTr="00401EB4">
        <w:trPr>
          <w:jc w:val="center"/>
        </w:trPr>
        <w:tc>
          <w:tcPr>
            <w:tcW w:w="1446" w:type="dxa"/>
            <w:vAlign w:val="center"/>
          </w:tcPr>
          <w:p w14:paraId="3605257F"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合计</w:t>
            </w:r>
          </w:p>
        </w:tc>
        <w:tc>
          <w:tcPr>
            <w:tcW w:w="1514" w:type="dxa"/>
            <w:vAlign w:val="center"/>
          </w:tcPr>
          <w:p w14:paraId="7E7C4FD3"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30</w:t>
            </w:r>
          </w:p>
        </w:tc>
        <w:tc>
          <w:tcPr>
            <w:tcW w:w="1418" w:type="dxa"/>
            <w:vAlign w:val="center"/>
          </w:tcPr>
          <w:p w14:paraId="020F57EE"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7</w:t>
            </w:r>
            <w:r w:rsidRPr="00280EB0">
              <w:rPr>
                <w:rFonts w:ascii="宋体" w:eastAsia="宋体" w:hAnsi="宋体" w:cs="Times New Roman"/>
                <w:bCs/>
                <w:sz w:val="24"/>
              </w:rPr>
              <w:t>0</w:t>
            </w:r>
          </w:p>
        </w:tc>
        <w:tc>
          <w:tcPr>
            <w:tcW w:w="992" w:type="dxa"/>
          </w:tcPr>
          <w:p w14:paraId="21ACE5C2" w14:textId="77777777" w:rsidR="00280EB0" w:rsidRPr="00280EB0" w:rsidRDefault="00280EB0" w:rsidP="00280EB0">
            <w:pPr>
              <w:spacing w:line="440" w:lineRule="exact"/>
              <w:jc w:val="center"/>
              <w:rPr>
                <w:rFonts w:ascii="宋体" w:eastAsia="宋体" w:hAnsi="宋体" w:cs="Times New Roman"/>
                <w:bCs/>
                <w:sz w:val="24"/>
              </w:rPr>
            </w:pPr>
            <w:r w:rsidRPr="00280EB0">
              <w:rPr>
                <w:rFonts w:ascii="宋体" w:eastAsia="宋体" w:hAnsi="宋体" w:cs="Times New Roman" w:hint="eastAsia"/>
                <w:bCs/>
                <w:sz w:val="24"/>
              </w:rPr>
              <w:t>1</w:t>
            </w:r>
            <w:r w:rsidRPr="00280EB0">
              <w:rPr>
                <w:rFonts w:ascii="宋体" w:eastAsia="宋体" w:hAnsi="宋体" w:cs="Times New Roman"/>
                <w:bCs/>
                <w:sz w:val="24"/>
              </w:rPr>
              <w:t>00</w:t>
            </w:r>
          </w:p>
        </w:tc>
      </w:tr>
    </w:tbl>
    <w:p w14:paraId="1F13644F"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五、成绩评定</w:t>
      </w:r>
    </w:p>
    <w:p w14:paraId="45FBDCAD"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（一）总成绩评定</w:t>
      </w:r>
    </w:p>
    <w:p w14:paraId="6A4DC41B" w14:textId="77777777" w:rsidR="00280EB0" w:rsidRP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hint="eastAsia"/>
          <w:sz w:val="24"/>
          <w:szCs w:val="24"/>
        </w:rPr>
        <w:t>总成绩=平时成绩×30%+期末成绩×70%</w:t>
      </w:r>
    </w:p>
    <w:p w14:paraId="44692D81" w14:textId="77777777" w:rsidR="00280EB0" w:rsidRPr="00280EB0" w:rsidRDefault="00280EB0" w:rsidP="00280EB0">
      <w:pPr>
        <w:spacing w:beforeLines="50" w:before="156" w:afterLines="50" w:after="156" w:line="440" w:lineRule="exact"/>
        <w:ind w:firstLineChars="200" w:firstLine="560"/>
        <w:rPr>
          <w:rFonts w:ascii="宋体" w:eastAsia="宋体" w:hAnsi="宋体" w:cs="Times New Roman"/>
          <w:color w:val="FF0000"/>
          <w:sz w:val="24"/>
          <w:szCs w:val="24"/>
        </w:rPr>
      </w:pPr>
      <w:r w:rsidRPr="00280EB0">
        <w:rPr>
          <w:rFonts w:ascii="黑体" w:eastAsia="黑体" w:hAnsi="黑体" w:cs="Times New Roman" w:hint="eastAsia"/>
          <w:sz w:val="28"/>
          <w:szCs w:val="28"/>
        </w:rPr>
        <w:t>（二）平时成绩评定</w:t>
      </w:r>
    </w:p>
    <w:p w14:paraId="120384B5" w14:textId="77777777" w:rsidR="00280EB0" w:rsidRPr="00280EB0" w:rsidRDefault="00280EB0" w:rsidP="00280EB0">
      <w:pPr>
        <w:spacing w:line="440" w:lineRule="exact"/>
        <w:ind w:firstLineChars="200" w:firstLine="480"/>
        <w:rPr>
          <w:rFonts w:ascii="宋体" w:eastAsia="宋体" w:hAnsi="宋体" w:cs="Times New Roman"/>
          <w:color w:val="FF0000"/>
          <w:sz w:val="24"/>
          <w:szCs w:val="24"/>
        </w:rPr>
      </w:pPr>
      <w:r w:rsidRPr="00280EB0">
        <w:rPr>
          <w:rFonts w:ascii="宋体" w:eastAsia="宋体" w:hAnsi="宋体" w:cs="Times New Roman" w:hint="eastAsia"/>
          <w:sz w:val="24"/>
          <w:szCs w:val="24"/>
        </w:rPr>
        <w:t>平时成绩（100%）=平时作业（50%）+课堂表现（50%）</w:t>
      </w:r>
    </w:p>
    <w:p w14:paraId="2C06DB3D" w14:textId="77777777" w:rsidR="00280EB0" w:rsidRPr="00280EB0" w:rsidRDefault="00280EB0" w:rsidP="00280EB0">
      <w:pPr>
        <w:spacing w:line="440" w:lineRule="exact"/>
        <w:ind w:firstLineChars="200" w:firstLine="480"/>
        <w:rPr>
          <w:rFonts w:ascii="宋体" w:eastAsia="宋体" w:hAnsi="宋体" w:cs="Times New Roman"/>
          <w:color w:val="FF0000"/>
          <w:sz w:val="24"/>
          <w:szCs w:val="24"/>
        </w:rPr>
      </w:pPr>
      <w:r w:rsidRPr="00280EB0">
        <w:rPr>
          <w:rFonts w:ascii="宋体" w:eastAsia="宋体" w:hAnsi="宋体" w:cs="Times New Roman" w:hint="eastAsia"/>
          <w:sz w:val="24"/>
          <w:szCs w:val="24"/>
        </w:rPr>
        <w:t>（1）平时作业完成情况：围绕课程的学习目标进行作业的设计。如让学生简述对知识的认识，考核学生对于概念的理解情况，帮助学生将定义转化为自己的理解；</w:t>
      </w:r>
    </w:p>
    <w:p w14:paraId="1E157194" w14:textId="77777777" w:rsidR="00280EB0" w:rsidRP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hint="eastAsia"/>
          <w:sz w:val="24"/>
          <w:szCs w:val="24"/>
        </w:rPr>
        <w:t>（2）课堂表现：通过学生在课堂上的表现情况、发言与提问情况，来评价学生相关的能力；</w:t>
      </w:r>
    </w:p>
    <w:p w14:paraId="37B2FA02"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（三）期末成绩评定</w:t>
      </w:r>
    </w:p>
    <w:p w14:paraId="682DDDE4" w14:textId="77777777" w:rsidR="00280EB0" w:rsidRPr="00280EB0" w:rsidRDefault="00280EB0" w:rsidP="00280EB0">
      <w:pPr>
        <w:spacing w:beforeLines="50" w:before="156" w:afterLines="50" w:after="156" w:line="440" w:lineRule="exact"/>
        <w:ind w:firstLineChars="200" w:firstLine="480"/>
        <w:rPr>
          <w:rFonts w:ascii="宋体" w:eastAsia="宋体" w:hAnsi="宋体" w:cs="Times New Roman"/>
          <w:sz w:val="24"/>
          <w:szCs w:val="24"/>
        </w:rPr>
      </w:pPr>
      <w:r w:rsidRPr="00280EB0">
        <w:rPr>
          <w:rFonts w:ascii="宋体" w:eastAsia="宋体" w:hAnsi="宋体" w:cs="Times New Roman" w:hint="eastAsia"/>
          <w:sz w:val="24"/>
          <w:szCs w:val="24"/>
        </w:rPr>
        <w:t>期末考核主要考察学生对基本概念、软件功能和操作应用的理解与运用等。方式为开卷考试或课程结课论文。要求学生掌握基本概念、操作程序，运用具体方法解决相关问题。</w:t>
      </w:r>
    </w:p>
    <w:p w14:paraId="42A65263" w14:textId="77777777" w:rsidR="00280EB0" w:rsidRPr="00280EB0" w:rsidRDefault="00280EB0" w:rsidP="00280EB0">
      <w:pPr>
        <w:spacing w:beforeLines="50" w:before="156" w:afterLines="50" w:after="156" w:line="440" w:lineRule="exact"/>
        <w:ind w:firstLineChars="200" w:firstLine="560"/>
        <w:rPr>
          <w:rFonts w:ascii="宋体" w:eastAsia="宋体" w:hAnsi="宋体" w:cs="Times New Roman"/>
          <w:sz w:val="24"/>
          <w:szCs w:val="24"/>
        </w:rPr>
      </w:pPr>
      <w:r w:rsidRPr="00280EB0">
        <w:rPr>
          <w:rFonts w:ascii="黑体" w:eastAsia="黑体" w:hAnsi="黑体" w:cs="Times New Roman" w:hint="eastAsia"/>
          <w:sz w:val="28"/>
          <w:szCs w:val="28"/>
        </w:rPr>
        <w:t>六、使用教材、相关推荐书目及课程资源</w:t>
      </w:r>
    </w:p>
    <w:p w14:paraId="01B382A6" w14:textId="77777777" w:rsidR="00280EB0" w:rsidRPr="00280EB0" w:rsidRDefault="00280EB0" w:rsidP="00280EB0">
      <w:pPr>
        <w:spacing w:line="440" w:lineRule="exact"/>
        <w:ind w:firstLineChars="200" w:firstLine="560"/>
        <w:rPr>
          <w:rFonts w:ascii="宋体" w:eastAsia="宋体" w:hAnsi="宋体" w:cs="Times New Roman"/>
          <w:sz w:val="24"/>
          <w:szCs w:val="24"/>
        </w:rPr>
      </w:pPr>
      <w:r w:rsidRPr="00280EB0">
        <w:rPr>
          <w:rFonts w:ascii="黑体" w:eastAsia="黑体" w:hAnsi="黑体" w:cs="Times New Roman" w:hint="eastAsia"/>
          <w:sz w:val="28"/>
          <w:szCs w:val="28"/>
        </w:rPr>
        <w:t>（一）使用教材</w:t>
      </w:r>
    </w:p>
    <w:p w14:paraId="5EA7D63F"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本课程为自编教材</w:t>
      </w:r>
    </w:p>
    <w:p w14:paraId="67D314B7" w14:textId="77777777" w:rsidR="00280EB0" w:rsidRPr="00280EB0" w:rsidRDefault="00280EB0" w:rsidP="00280EB0">
      <w:pPr>
        <w:spacing w:line="440" w:lineRule="exact"/>
        <w:ind w:firstLineChars="200" w:firstLine="560"/>
        <w:rPr>
          <w:rFonts w:ascii="宋体" w:eastAsia="宋体" w:hAnsi="宋体" w:cs="Times New Roman"/>
          <w:sz w:val="24"/>
          <w:szCs w:val="24"/>
        </w:rPr>
      </w:pPr>
      <w:r w:rsidRPr="00280EB0">
        <w:rPr>
          <w:rFonts w:ascii="黑体" w:eastAsia="黑体" w:hAnsi="黑体" w:cs="Times New Roman" w:hint="eastAsia"/>
          <w:sz w:val="28"/>
          <w:szCs w:val="28"/>
        </w:rPr>
        <w:t>（二）相关推荐书目</w:t>
      </w:r>
    </w:p>
    <w:p w14:paraId="27CE9B8E"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包彭智等编写的《化学化工常用软件实例教程</w:t>
      </w:r>
      <w:r w:rsidRPr="00280EB0">
        <w:rPr>
          <w:rFonts w:ascii="Times New Roman" w:eastAsia="宋体" w:hAnsi="Times New Roman" w:cs="Times New Roman"/>
          <w:sz w:val="24"/>
          <w:szCs w:val="24"/>
        </w:rPr>
        <w:t>(2010</w:t>
      </w:r>
      <w:r w:rsidRPr="00280EB0">
        <w:rPr>
          <w:rFonts w:ascii="Times New Roman" w:eastAsia="宋体" w:hAnsi="Times New Roman" w:cs="Times New Roman" w:hint="eastAsia"/>
          <w:sz w:val="24"/>
          <w:szCs w:val="24"/>
        </w:rPr>
        <w:t>年</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w:t>
      </w:r>
    </w:p>
    <w:p w14:paraId="3C325FB7"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胡桂香编写的《高等学校教材</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化学化工软件应用教程》</w:t>
      </w:r>
      <w:r w:rsidRPr="00280EB0">
        <w:rPr>
          <w:rFonts w:ascii="Times New Roman" w:eastAsia="宋体" w:hAnsi="Times New Roman" w:cs="Times New Roman"/>
          <w:sz w:val="24"/>
          <w:szCs w:val="24"/>
        </w:rPr>
        <w:t>(2013</w:t>
      </w:r>
      <w:r w:rsidRPr="00280EB0">
        <w:rPr>
          <w:rFonts w:ascii="Times New Roman" w:eastAsia="宋体" w:hAnsi="Times New Roman" w:cs="Times New Roman" w:hint="eastAsia"/>
          <w:sz w:val="24"/>
          <w:szCs w:val="24"/>
        </w:rPr>
        <w:t>年</w:t>
      </w:r>
      <w:r w:rsidRPr="00280EB0">
        <w:rPr>
          <w:rFonts w:ascii="Times New Roman" w:eastAsia="宋体" w:hAnsi="Times New Roman" w:cs="Times New Roman"/>
          <w:sz w:val="24"/>
          <w:szCs w:val="24"/>
        </w:rPr>
        <w:t>)</w:t>
      </w:r>
      <w:r w:rsidRPr="00280EB0">
        <w:rPr>
          <w:rFonts w:ascii="Times New Roman" w:eastAsia="宋体" w:hAnsi="Times New Roman" w:cs="Times New Roman" w:hint="eastAsia"/>
          <w:sz w:val="24"/>
          <w:szCs w:val="24"/>
        </w:rPr>
        <w:t>；</w:t>
      </w:r>
    </w:p>
    <w:p w14:paraId="738ED41B" w14:textId="77777777" w:rsidR="00280EB0" w:rsidRPr="00280EB0" w:rsidRDefault="00280EB0" w:rsidP="00280EB0">
      <w:pPr>
        <w:spacing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hint="eastAsia"/>
          <w:sz w:val="24"/>
          <w:szCs w:val="24"/>
        </w:rPr>
        <w:t>李典花编写《化学实验技能及软件应用》</w:t>
      </w:r>
      <w:r w:rsidRPr="00280EB0">
        <w:rPr>
          <w:rFonts w:ascii="Times New Roman" w:eastAsia="宋体" w:hAnsi="Times New Roman" w:cs="Times New Roman"/>
          <w:sz w:val="24"/>
          <w:szCs w:val="24"/>
        </w:rPr>
        <w:t>(2015</w:t>
      </w:r>
      <w:r w:rsidRPr="00280EB0">
        <w:rPr>
          <w:rFonts w:ascii="Times New Roman" w:eastAsia="宋体" w:hAnsi="Times New Roman" w:cs="Times New Roman" w:hint="eastAsia"/>
          <w:sz w:val="24"/>
          <w:szCs w:val="24"/>
        </w:rPr>
        <w:t>年</w:t>
      </w:r>
      <w:r w:rsidRPr="00280EB0">
        <w:rPr>
          <w:rFonts w:ascii="Times New Roman" w:eastAsia="宋体" w:hAnsi="Times New Roman" w:cs="Times New Roman"/>
          <w:sz w:val="24"/>
          <w:szCs w:val="24"/>
        </w:rPr>
        <w:t>)</w:t>
      </w:r>
    </w:p>
    <w:p w14:paraId="496C0DD6"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（三）课程资源</w:t>
      </w:r>
    </w:p>
    <w:p w14:paraId="515BB8A9" w14:textId="77777777" w:rsidR="00280EB0" w:rsidRPr="00280EB0" w:rsidRDefault="00280EB0" w:rsidP="00280EB0">
      <w:pPr>
        <w:spacing w:beforeLines="50" w:before="156" w:afterLines="50" w:after="156" w:line="440" w:lineRule="exact"/>
        <w:ind w:firstLineChars="200" w:firstLine="480"/>
        <w:rPr>
          <w:rFonts w:ascii="Times New Roman" w:eastAsia="宋体" w:hAnsi="Times New Roman" w:cs="Times New Roman"/>
          <w:sz w:val="24"/>
          <w:szCs w:val="24"/>
        </w:rPr>
      </w:pPr>
      <w:r w:rsidRPr="00280EB0">
        <w:rPr>
          <w:rFonts w:ascii="Times New Roman" w:eastAsia="宋体" w:hAnsi="Times New Roman" w:cs="Times New Roman"/>
          <w:sz w:val="24"/>
          <w:szCs w:val="24"/>
        </w:rPr>
        <w:t>学生可以通过学习通等线上教学平台观看在线开放课程，也可以通过学校图</w:t>
      </w:r>
      <w:r w:rsidRPr="00280EB0">
        <w:rPr>
          <w:rFonts w:ascii="Times New Roman" w:eastAsia="宋体" w:hAnsi="Times New Roman" w:cs="Times New Roman"/>
          <w:sz w:val="24"/>
          <w:szCs w:val="24"/>
        </w:rPr>
        <w:lastRenderedPageBreak/>
        <w:t>书馆电子阅览库查阅文献。</w:t>
      </w:r>
    </w:p>
    <w:p w14:paraId="46C81724" w14:textId="77777777" w:rsidR="00280EB0" w:rsidRPr="00280EB0" w:rsidRDefault="00280EB0" w:rsidP="00280EB0">
      <w:pPr>
        <w:spacing w:beforeLines="50" w:before="156" w:afterLines="50" w:after="156" w:line="440" w:lineRule="exact"/>
        <w:ind w:firstLineChars="200" w:firstLine="560"/>
        <w:rPr>
          <w:rFonts w:ascii="黑体" w:eastAsia="黑体" w:hAnsi="黑体" w:cs="Times New Roman"/>
          <w:sz w:val="28"/>
          <w:szCs w:val="28"/>
        </w:rPr>
      </w:pPr>
      <w:r w:rsidRPr="00280EB0">
        <w:rPr>
          <w:rFonts w:ascii="黑体" w:eastAsia="黑体" w:hAnsi="黑体" w:cs="Times New Roman" w:hint="eastAsia"/>
          <w:sz w:val="28"/>
          <w:szCs w:val="28"/>
        </w:rPr>
        <w:t>七、课程大纲制定依据</w:t>
      </w:r>
    </w:p>
    <w:p w14:paraId="052CA190" w14:textId="1A170810" w:rsidR="00280EB0" w:rsidRDefault="00280EB0" w:rsidP="00280EB0">
      <w:pPr>
        <w:spacing w:line="440" w:lineRule="exact"/>
        <w:ind w:firstLineChars="200" w:firstLine="480"/>
        <w:rPr>
          <w:rFonts w:ascii="宋体" w:eastAsia="宋体" w:hAnsi="宋体" w:cs="Times New Roman"/>
          <w:sz w:val="24"/>
          <w:szCs w:val="24"/>
        </w:rPr>
      </w:pPr>
      <w:r w:rsidRPr="00280EB0">
        <w:rPr>
          <w:rFonts w:ascii="宋体" w:eastAsia="宋体" w:hAnsi="宋体" w:cs="Times New Roman" w:hint="eastAsia"/>
          <w:sz w:val="24"/>
          <w:szCs w:val="24"/>
        </w:rPr>
        <w:t>本课程大纲依据2023年制药工程专业人才培养方案制定。</w:t>
      </w:r>
    </w:p>
    <w:p w14:paraId="009D1BD1" w14:textId="518D27A7" w:rsidR="00280EB0" w:rsidRDefault="00280EB0" w:rsidP="00280EB0">
      <w:pPr>
        <w:spacing w:line="440" w:lineRule="exact"/>
        <w:ind w:firstLineChars="200" w:firstLine="480"/>
        <w:rPr>
          <w:rFonts w:ascii="宋体" w:eastAsia="宋体" w:hAnsi="宋体" w:cs="Times New Roman"/>
          <w:sz w:val="24"/>
          <w:szCs w:val="24"/>
        </w:rPr>
      </w:pPr>
    </w:p>
    <w:p w14:paraId="2F37164D" w14:textId="31B4FC99" w:rsidR="00280EB0" w:rsidRDefault="00280EB0" w:rsidP="00280EB0">
      <w:pPr>
        <w:spacing w:line="440" w:lineRule="exact"/>
        <w:ind w:firstLineChars="200" w:firstLine="480"/>
        <w:rPr>
          <w:rFonts w:ascii="宋体" w:eastAsia="宋体" w:hAnsi="宋体" w:cs="Times New Roman"/>
          <w:sz w:val="24"/>
          <w:szCs w:val="24"/>
        </w:rPr>
      </w:pPr>
    </w:p>
    <w:p w14:paraId="074B4616" w14:textId="5E194AE3" w:rsidR="00280EB0" w:rsidRDefault="00280EB0" w:rsidP="00280EB0">
      <w:pPr>
        <w:spacing w:line="440" w:lineRule="exact"/>
        <w:ind w:firstLineChars="200" w:firstLine="480"/>
        <w:rPr>
          <w:rFonts w:ascii="宋体" w:eastAsia="宋体" w:hAnsi="宋体" w:cs="Times New Roman"/>
          <w:sz w:val="24"/>
          <w:szCs w:val="24"/>
        </w:rPr>
      </w:pPr>
    </w:p>
    <w:p w14:paraId="0B5AE120" w14:textId="0BDD1E3B" w:rsidR="00280EB0" w:rsidRDefault="00280EB0" w:rsidP="00280EB0">
      <w:pPr>
        <w:spacing w:line="440" w:lineRule="exact"/>
        <w:ind w:firstLineChars="200" w:firstLine="480"/>
        <w:rPr>
          <w:rFonts w:ascii="宋体" w:eastAsia="宋体" w:hAnsi="宋体" w:cs="Times New Roman"/>
          <w:sz w:val="24"/>
          <w:szCs w:val="24"/>
        </w:rPr>
      </w:pPr>
    </w:p>
    <w:p w14:paraId="3CDD71CF" w14:textId="19D4470D" w:rsidR="00280EB0" w:rsidRDefault="00280EB0" w:rsidP="00280EB0">
      <w:pPr>
        <w:spacing w:line="440" w:lineRule="exact"/>
        <w:ind w:firstLineChars="200" w:firstLine="480"/>
        <w:rPr>
          <w:rFonts w:ascii="宋体" w:eastAsia="宋体" w:hAnsi="宋体" w:cs="Times New Roman"/>
          <w:sz w:val="24"/>
          <w:szCs w:val="24"/>
        </w:rPr>
      </w:pPr>
    </w:p>
    <w:p w14:paraId="7FB68BF2" w14:textId="666D6F2C" w:rsidR="00280EB0" w:rsidRDefault="00280EB0" w:rsidP="00280EB0">
      <w:pPr>
        <w:spacing w:line="440" w:lineRule="exact"/>
        <w:ind w:firstLineChars="200" w:firstLine="480"/>
        <w:rPr>
          <w:rFonts w:ascii="宋体" w:eastAsia="宋体" w:hAnsi="宋体" w:cs="Times New Roman"/>
          <w:sz w:val="24"/>
          <w:szCs w:val="24"/>
        </w:rPr>
      </w:pPr>
    </w:p>
    <w:p w14:paraId="0F4EE8B8" w14:textId="4EE9CC43" w:rsidR="00280EB0" w:rsidRDefault="00280EB0" w:rsidP="00280EB0">
      <w:pPr>
        <w:spacing w:line="440" w:lineRule="exact"/>
        <w:ind w:firstLineChars="200" w:firstLine="480"/>
        <w:rPr>
          <w:rFonts w:ascii="宋体" w:eastAsia="宋体" w:hAnsi="宋体" w:cs="Times New Roman"/>
          <w:sz w:val="24"/>
          <w:szCs w:val="24"/>
        </w:rPr>
      </w:pPr>
    </w:p>
    <w:p w14:paraId="7A4DF4F0" w14:textId="034ABD17" w:rsidR="00280EB0" w:rsidRDefault="00280EB0" w:rsidP="00280EB0">
      <w:pPr>
        <w:spacing w:line="440" w:lineRule="exact"/>
        <w:ind w:firstLineChars="200" w:firstLine="480"/>
        <w:rPr>
          <w:rFonts w:ascii="宋体" w:eastAsia="宋体" w:hAnsi="宋体" w:cs="Times New Roman"/>
          <w:sz w:val="24"/>
          <w:szCs w:val="24"/>
        </w:rPr>
      </w:pPr>
    </w:p>
    <w:p w14:paraId="6544BFC5" w14:textId="12CCF681" w:rsidR="00280EB0" w:rsidRDefault="00280EB0" w:rsidP="00280EB0">
      <w:pPr>
        <w:spacing w:line="440" w:lineRule="exact"/>
        <w:ind w:firstLineChars="200" w:firstLine="480"/>
        <w:rPr>
          <w:rFonts w:ascii="宋体" w:eastAsia="宋体" w:hAnsi="宋体" w:cs="Times New Roman"/>
          <w:sz w:val="24"/>
          <w:szCs w:val="24"/>
        </w:rPr>
      </w:pPr>
    </w:p>
    <w:p w14:paraId="5C196DAE" w14:textId="60BDC951" w:rsidR="00280EB0" w:rsidRDefault="00280EB0" w:rsidP="00280EB0">
      <w:pPr>
        <w:spacing w:line="440" w:lineRule="exact"/>
        <w:ind w:firstLineChars="200" w:firstLine="480"/>
        <w:rPr>
          <w:rFonts w:ascii="宋体" w:eastAsia="宋体" w:hAnsi="宋体" w:cs="Times New Roman"/>
          <w:sz w:val="24"/>
          <w:szCs w:val="24"/>
        </w:rPr>
      </w:pPr>
    </w:p>
    <w:p w14:paraId="6BE10B2E" w14:textId="325D5765" w:rsidR="00280EB0" w:rsidRDefault="00280EB0" w:rsidP="00280EB0">
      <w:pPr>
        <w:spacing w:line="440" w:lineRule="exact"/>
        <w:ind w:firstLineChars="200" w:firstLine="480"/>
        <w:rPr>
          <w:rFonts w:ascii="宋体" w:eastAsia="宋体" w:hAnsi="宋体" w:cs="Times New Roman"/>
          <w:sz w:val="24"/>
          <w:szCs w:val="24"/>
        </w:rPr>
      </w:pPr>
    </w:p>
    <w:p w14:paraId="41EE8CE4" w14:textId="573CF03F" w:rsidR="00280EB0" w:rsidRDefault="00280EB0" w:rsidP="00280EB0">
      <w:pPr>
        <w:spacing w:line="440" w:lineRule="exact"/>
        <w:ind w:firstLineChars="200" w:firstLine="480"/>
        <w:rPr>
          <w:rFonts w:ascii="宋体" w:eastAsia="宋体" w:hAnsi="宋体" w:cs="Times New Roman"/>
          <w:sz w:val="24"/>
          <w:szCs w:val="24"/>
        </w:rPr>
      </w:pPr>
    </w:p>
    <w:p w14:paraId="57D98271" w14:textId="444B82B3" w:rsidR="00280EB0" w:rsidRDefault="00280EB0" w:rsidP="00280EB0">
      <w:pPr>
        <w:spacing w:line="440" w:lineRule="exact"/>
        <w:ind w:firstLineChars="200" w:firstLine="480"/>
        <w:rPr>
          <w:rFonts w:ascii="宋体" w:eastAsia="宋体" w:hAnsi="宋体" w:cs="Times New Roman"/>
          <w:sz w:val="24"/>
          <w:szCs w:val="24"/>
        </w:rPr>
      </w:pPr>
    </w:p>
    <w:p w14:paraId="1FE1E1EC" w14:textId="262AD201" w:rsidR="00280EB0" w:rsidRDefault="00280EB0" w:rsidP="00280EB0">
      <w:pPr>
        <w:spacing w:line="440" w:lineRule="exact"/>
        <w:ind w:firstLineChars="200" w:firstLine="480"/>
        <w:rPr>
          <w:rFonts w:ascii="宋体" w:eastAsia="宋体" w:hAnsi="宋体" w:cs="Times New Roman"/>
          <w:sz w:val="24"/>
          <w:szCs w:val="24"/>
        </w:rPr>
      </w:pPr>
    </w:p>
    <w:p w14:paraId="53C7379F" w14:textId="743CFD76" w:rsidR="00280EB0" w:rsidRDefault="00280EB0" w:rsidP="00280EB0">
      <w:pPr>
        <w:spacing w:line="440" w:lineRule="exact"/>
        <w:ind w:firstLineChars="200" w:firstLine="480"/>
        <w:rPr>
          <w:rFonts w:ascii="宋体" w:eastAsia="宋体" w:hAnsi="宋体" w:cs="Times New Roman"/>
          <w:sz w:val="24"/>
          <w:szCs w:val="24"/>
        </w:rPr>
      </w:pPr>
    </w:p>
    <w:p w14:paraId="62D47D51" w14:textId="54A997A4" w:rsidR="00280EB0" w:rsidRDefault="00280EB0" w:rsidP="00280EB0">
      <w:pPr>
        <w:spacing w:line="440" w:lineRule="exact"/>
        <w:ind w:firstLineChars="200" w:firstLine="480"/>
        <w:rPr>
          <w:rFonts w:ascii="宋体" w:eastAsia="宋体" w:hAnsi="宋体" w:cs="Times New Roman"/>
          <w:sz w:val="24"/>
          <w:szCs w:val="24"/>
        </w:rPr>
      </w:pPr>
    </w:p>
    <w:p w14:paraId="092B42A7" w14:textId="51AA4EDC" w:rsidR="00280EB0" w:rsidRDefault="00280EB0" w:rsidP="00280EB0">
      <w:pPr>
        <w:spacing w:line="440" w:lineRule="exact"/>
        <w:ind w:firstLineChars="200" w:firstLine="480"/>
        <w:rPr>
          <w:rFonts w:ascii="宋体" w:eastAsia="宋体" w:hAnsi="宋体" w:cs="Times New Roman"/>
          <w:sz w:val="24"/>
          <w:szCs w:val="24"/>
        </w:rPr>
      </w:pPr>
    </w:p>
    <w:p w14:paraId="0DA035B3" w14:textId="330B94BD" w:rsidR="00280EB0" w:rsidRDefault="00280EB0" w:rsidP="00280EB0">
      <w:pPr>
        <w:spacing w:line="440" w:lineRule="exact"/>
        <w:ind w:firstLineChars="200" w:firstLine="480"/>
        <w:rPr>
          <w:rFonts w:ascii="宋体" w:eastAsia="宋体" w:hAnsi="宋体" w:cs="Times New Roman"/>
          <w:sz w:val="24"/>
          <w:szCs w:val="24"/>
        </w:rPr>
      </w:pPr>
    </w:p>
    <w:p w14:paraId="5E55E914" w14:textId="3A6EEDC3" w:rsidR="00280EB0" w:rsidRDefault="00280EB0" w:rsidP="00280EB0">
      <w:pPr>
        <w:spacing w:line="440" w:lineRule="exact"/>
        <w:ind w:firstLineChars="200" w:firstLine="480"/>
        <w:rPr>
          <w:rFonts w:ascii="宋体" w:eastAsia="宋体" w:hAnsi="宋体" w:cs="Times New Roman"/>
          <w:sz w:val="24"/>
          <w:szCs w:val="24"/>
        </w:rPr>
      </w:pPr>
    </w:p>
    <w:p w14:paraId="4CA43232" w14:textId="7E6F3AD2" w:rsidR="00280EB0" w:rsidRDefault="00280EB0" w:rsidP="00280EB0">
      <w:pPr>
        <w:spacing w:line="440" w:lineRule="exact"/>
        <w:ind w:firstLineChars="200" w:firstLine="480"/>
        <w:rPr>
          <w:rFonts w:ascii="宋体" w:eastAsia="宋体" w:hAnsi="宋体" w:cs="Times New Roman"/>
          <w:sz w:val="24"/>
          <w:szCs w:val="24"/>
        </w:rPr>
      </w:pPr>
    </w:p>
    <w:p w14:paraId="0C3083FA" w14:textId="574CF4FE" w:rsidR="00280EB0" w:rsidRDefault="00280EB0" w:rsidP="00280EB0">
      <w:pPr>
        <w:spacing w:line="440" w:lineRule="exact"/>
        <w:ind w:firstLineChars="200" w:firstLine="480"/>
        <w:rPr>
          <w:rFonts w:ascii="宋体" w:eastAsia="宋体" w:hAnsi="宋体" w:cs="Times New Roman"/>
          <w:sz w:val="24"/>
          <w:szCs w:val="24"/>
        </w:rPr>
      </w:pPr>
    </w:p>
    <w:p w14:paraId="3E5F8772" w14:textId="77777777" w:rsidR="009E499C" w:rsidRPr="00280EB0" w:rsidRDefault="009E499C" w:rsidP="00280EB0">
      <w:pPr>
        <w:spacing w:line="440" w:lineRule="exact"/>
        <w:ind w:firstLineChars="200" w:firstLine="480"/>
        <w:rPr>
          <w:rFonts w:ascii="宋体" w:eastAsia="宋体" w:hAnsi="宋体" w:cs="Times New Roman"/>
          <w:sz w:val="24"/>
          <w:szCs w:val="24"/>
        </w:rPr>
      </w:pPr>
    </w:p>
    <w:p w14:paraId="1C3ED0DB" w14:textId="77777777" w:rsidR="00280EB0" w:rsidRPr="00280EB0" w:rsidRDefault="00280EB0" w:rsidP="00280EB0">
      <w:pPr>
        <w:spacing w:line="440" w:lineRule="exact"/>
        <w:ind w:firstLine="200"/>
        <w:rPr>
          <w:rFonts w:ascii="宋体" w:eastAsia="宋体" w:hAnsi="宋体" w:cs="Times New Roman"/>
          <w:sz w:val="24"/>
          <w:szCs w:val="24"/>
        </w:rPr>
      </w:pPr>
    </w:p>
    <w:p w14:paraId="30DF163C" w14:textId="77777777" w:rsidR="00280EB0" w:rsidRPr="00280EB0" w:rsidRDefault="00280EB0" w:rsidP="00280EB0">
      <w:pPr>
        <w:rPr>
          <w:rFonts w:ascii="Times New Roman" w:eastAsia="等线" w:hAnsi="Times New Roman" w:cs="Times New Roman"/>
        </w:rPr>
      </w:pPr>
    </w:p>
    <w:p w14:paraId="1605E298" w14:textId="77777777" w:rsidR="009E499C" w:rsidRPr="009E499C" w:rsidRDefault="009E499C" w:rsidP="009E499C">
      <w:pPr>
        <w:keepNext/>
        <w:keepLines/>
        <w:spacing w:before="340" w:after="330" w:line="576" w:lineRule="auto"/>
        <w:jc w:val="center"/>
        <w:outlineLvl w:val="0"/>
        <w:rPr>
          <w:rFonts w:ascii="Calibri" w:eastAsia="宋体" w:hAnsi="Calibri" w:cs="Times New Roman"/>
          <w:b/>
          <w:kern w:val="44"/>
          <w:sz w:val="36"/>
        </w:rPr>
      </w:pPr>
      <w:bookmarkStart w:id="339" w:name="_Toc54947683"/>
      <w:bookmarkStart w:id="340" w:name="_Toc18671"/>
      <w:bookmarkStart w:id="341" w:name="_Toc149867955"/>
      <w:r w:rsidRPr="009E499C">
        <w:rPr>
          <w:rFonts w:ascii="Calibri" w:eastAsia="宋体" w:hAnsi="Calibri" w:cs="Times New Roman" w:hint="eastAsia"/>
          <w:b/>
          <w:kern w:val="44"/>
          <w:sz w:val="36"/>
        </w:rPr>
        <w:lastRenderedPageBreak/>
        <w:t>《市场销售学》课程大纲</w:t>
      </w:r>
      <w:bookmarkEnd w:id="339"/>
      <w:bookmarkEnd w:id="340"/>
      <w:bookmarkEnd w:id="341"/>
    </w:p>
    <w:p w14:paraId="7AD29BF6" w14:textId="77777777" w:rsidR="009E499C" w:rsidRPr="009E499C" w:rsidRDefault="009E499C" w:rsidP="009E499C">
      <w:pPr>
        <w:spacing w:beforeLines="50" w:before="156" w:afterLines="50" w:after="156" w:line="440" w:lineRule="exact"/>
        <w:ind w:firstLineChars="200" w:firstLine="560"/>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6"/>
        <w:gridCol w:w="2576"/>
        <w:gridCol w:w="1442"/>
        <w:gridCol w:w="2742"/>
      </w:tblGrid>
      <w:tr w:rsidR="009E499C" w:rsidRPr="009E499C" w14:paraId="5AD349AE" w14:textId="77777777" w:rsidTr="00401EB4">
        <w:trPr>
          <w:trHeight w:val="886"/>
          <w:jc w:val="center"/>
        </w:trPr>
        <w:tc>
          <w:tcPr>
            <w:tcW w:w="1668" w:type="dxa"/>
            <w:tcBorders>
              <w:top w:val="single" w:sz="4" w:space="0" w:color="auto"/>
              <w:left w:val="single" w:sz="4" w:space="0" w:color="auto"/>
              <w:bottom w:val="single" w:sz="4" w:space="0" w:color="auto"/>
              <w:right w:val="single" w:sz="4" w:space="0" w:color="auto"/>
            </w:tcBorders>
            <w:vAlign w:val="center"/>
          </w:tcPr>
          <w:p w14:paraId="7CB615CA"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课程名称</w:t>
            </w:r>
          </w:p>
        </w:tc>
        <w:tc>
          <w:tcPr>
            <w:tcW w:w="2833" w:type="dxa"/>
            <w:tcBorders>
              <w:top w:val="single" w:sz="4" w:space="0" w:color="auto"/>
              <w:left w:val="single" w:sz="4" w:space="0" w:color="auto"/>
              <w:bottom w:val="single" w:sz="4" w:space="0" w:color="auto"/>
              <w:right w:val="single" w:sz="4" w:space="0" w:color="auto"/>
            </w:tcBorders>
            <w:vAlign w:val="center"/>
          </w:tcPr>
          <w:p w14:paraId="706ED619"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市场销售学</w:t>
            </w:r>
          </w:p>
        </w:tc>
        <w:tc>
          <w:tcPr>
            <w:tcW w:w="1561" w:type="dxa"/>
            <w:tcBorders>
              <w:top w:val="single" w:sz="4" w:space="0" w:color="auto"/>
              <w:left w:val="single" w:sz="4" w:space="0" w:color="auto"/>
              <w:bottom w:val="single" w:sz="4" w:space="0" w:color="auto"/>
              <w:right w:val="single" w:sz="4" w:space="0" w:color="auto"/>
            </w:tcBorders>
            <w:vAlign w:val="center"/>
          </w:tcPr>
          <w:p w14:paraId="671876B0"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课程代码</w:t>
            </w:r>
          </w:p>
        </w:tc>
        <w:tc>
          <w:tcPr>
            <w:tcW w:w="2941" w:type="dxa"/>
            <w:tcBorders>
              <w:top w:val="single" w:sz="4" w:space="0" w:color="auto"/>
              <w:left w:val="single" w:sz="4" w:space="0" w:color="auto"/>
              <w:bottom w:val="single" w:sz="4" w:space="0" w:color="auto"/>
              <w:right w:val="single" w:sz="4" w:space="0" w:color="auto"/>
            </w:tcBorders>
            <w:vAlign w:val="center"/>
          </w:tcPr>
          <w:p w14:paraId="308E36A6"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sz w:val="24"/>
                <w:szCs w:val="24"/>
              </w:rPr>
              <w:t>0715C10</w:t>
            </w:r>
          </w:p>
        </w:tc>
      </w:tr>
      <w:tr w:rsidR="009E499C" w:rsidRPr="009E499C" w14:paraId="3EA8D60D" w14:textId="77777777" w:rsidTr="00401EB4">
        <w:trPr>
          <w:trHeight w:val="829"/>
          <w:jc w:val="center"/>
        </w:trPr>
        <w:tc>
          <w:tcPr>
            <w:tcW w:w="1668" w:type="dxa"/>
            <w:tcBorders>
              <w:top w:val="single" w:sz="4" w:space="0" w:color="auto"/>
              <w:left w:val="single" w:sz="4" w:space="0" w:color="auto"/>
              <w:bottom w:val="single" w:sz="4" w:space="0" w:color="auto"/>
              <w:right w:val="single" w:sz="4" w:space="0" w:color="auto"/>
            </w:tcBorders>
            <w:vAlign w:val="center"/>
          </w:tcPr>
          <w:p w14:paraId="76BE8E12"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课程类别</w:t>
            </w:r>
          </w:p>
        </w:tc>
        <w:tc>
          <w:tcPr>
            <w:tcW w:w="2833" w:type="dxa"/>
            <w:tcBorders>
              <w:top w:val="single" w:sz="4" w:space="0" w:color="auto"/>
              <w:left w:val="single" w:sz="4" w:space="0" w:color="auto"/>
              <w:bottom w:val="single" w:sz="4" w:space="0" w:color="auto"/>
              <w:right w:val="single" w:sz="4" w:space="0" w:color="auto"/>
            </w:tcBorders>
            <w:vAlign w:val="center"/>
          </w:tcPr>
          <w:p w14:paraId="075D3E08"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专业教育选修课程</w:t>
            </w:r>
          </w:p>
        </w:tc>
        <w:tc>
          <w:tcPr>
            <w:tcW w:w="1561" w:type="dxa"/>
            <w:tcBorders>
              <w:top w:val="single" w:sz="4" w:space="0" w:color="auto"/>
              <w:left w:val="single" w:sz="4" w:space="0" w:color="auto"/>
              <w:bottom w:val="single" w:sz="4" w:space="0" w:color="auto"/>
              <w:right w:val="single" w:sz="4" w:space="0" w:color="auto"/>
            </w:tcBorders>
            <w:vAlign w:val="center"/>
          </w:tcPr>
          <w:p w14:paraId="1F216531"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学时</w:t>
            </w:r>
          </w:p>
          <w:p w14:paraId="5F33C9B0"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sz w:val="24"/>
                <w:szCs w:val="24"/>
              </w:rPr>
              <w:t>/</w:t>
            </w:r>
            <w:r w:rsidRPr="009E499C">
              <w:rPr>
                <w:rFonts w:ascii="Times New Roman" w:hAnsi="Times New Roman" w:cs="Times New Roman" w:hint="eastAsia"/>
                <w:sz w:val="24"/>
                <w:szCs w:val="24"/>
              </w:rPr>
              <w:t>学分</w:t>
            </w:r>
          </w:p>
        </w:tc>
        <w:tc>
          <w:tcPr>
            <w:tcW w:w="2941" w:type="dxa"/>
            <w:tcBorders>
              <w:top w:val="single" w:sz="4" w:space="0" w:color="auto"/>
              <w:left w:val="single" w:sz="4" w:space="0" w:color="auto"/>
              <w:bottom w:val="single" w:sz="4" w:space="0" w:color="auto"/>
              <w:right w:val="single" w:sz="4" w:space="0" w:color="auto"/>
            </w:tcBorders>
            <w:vAlign w:val="center"/>
          </w:tcPr>
          <w:p w14:paraId="60CD4A50"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sz w:val="24"/>
                <w:szCs w:val="24"/>
              </w:rPr>
              <w:t>32/2</w:t>
            </w:r>
          </w:p>
        </w:tc>
      </w:tr>
      <w:tr w:rsidR="009E499C" w:rsidRPr="009E499C" w14:paraId="7B4B453E" w14:textId="77777777" w:rsidTr="00401EB4">
        <w:trPr>
          <w:trHeight w:val="811"/>
          <w:jc w:val="center"/>
        </w:trPr>
        <w:tc>
          <w:tcPr>
            <w:tcW w:w="1668" w:type="dxa"/>
            <w:tcBorders>
              <w:top w:val="single" w:sz="4" w:space="0" w:color="auto"/>
              <w:left w:val="single" w:sz="4" w:space="0" w:color="auto"/>
              <w:bottom w:val="single" w:sz="4" w:space="0" w:color="auto"/>
              <w:right w:val="single" w:sz="4" w:space="0" w:color="auto"/>
            </w:tcBorders>
            <w:vAlign w:val="center"/>
          </w:tcPr>
          <w:p w14:paraId="6E287548"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开课单位</w:t>
            </w:r>
          </w:p>
        </w:tc>
        <w:tc>
          <w:tcPr>
            <w:tcW w:w="2833" w:type="dxa"/>
            <w:tcBorders>
              <w:top w:val="single" w:sz="4" w:space="0" w:color="auto"/>
              <w:left w:val="single" w:sz="4" w:space="0" w:color="auto"/>
              <w:bottom w:val="single" w:sz="4" w:space="0" w:color="auto"/>
              <w:right w:val="single" w:sz="4" w:space="0" w:color="auto"/>
            </w:tcBorders>
            <w:vAlign w:val="center"/>
          </w:tcPr>
          <w:p w14:paraId="21282CB7"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化工学院</w:t>
            </w:r>
          </w:p>
        </w:tc>
        <w:tc>
          <w:tcPr>
            <w:tcW w:w="1561" w:type="dxa"/>
            <w:tcBorders>
              <w:top w:val="single" w:sz="4" w:space="0" w:color="auto"/>
              <w:left w:val="single" w:sz="4" w:space="0" w:color="auto"/>
              <w:bottom w:val="single" w:sz="4" w:space="0" w:color="auto"/>
              <w:right w:val="single" w:sz="4" w:space="0" w:color="auto"/>
            </w:tcBorders>
            <w:vAlign w:val="center"/>
          </w:tcPr>
          <w:p w14:paraId="1D482F24"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适用专业</w:t>
            </w:r>
          </w:p>
        </w:tc>
        <w:tc>
          <w:tcPr>
            <w:tcW w:w="2941" w:type="dxa"/>
            <w:tcBorders>
              <w:top w:val="single" w:sz="4" w:space="0" w:color="auto"/>
              <w:left w:val="single" w:sz="4" w:space="0" w:color="auto"/>
              <w:bottom w:val="single" w:sz="4" w:space="0" w:color="auto"/>
              <w:right w:val="single" w:sz="4" w:space="0" w:color="auto"/>
            </w:tcBorders>
            <w:vAlign w:val="center"/>
          </w:tcPr>
          <w:p w14:paraId="75453691" w14:textId="77777777" w:rsidR="009E499C" w:rsidRPr="009E499C" w:rsidRDefault="009E499C" w:rsidP="009E499C">
            <w:pPr>
              <w:spacing w:line="440" w:lineRule="exact"/>
              <w:jc w:val="center"/>
              <w:rPr>
                <w:rFonts w:ascii="Times New Roman" w:eastAsia="宋体" w:hAnsi="Times New Roman" w:cs="Times New Roman"/>
                <w:sz w:val="24"/>
                <w:szCs w:val="24"/>
              </w:rPr>
            </w:pPr>
            <w:r w:rsidRPr="009E499C">
              <w:rPr>
                <w:rFonts w:ascii="Times New Roman" w:hAnsi="Times New Roman" w:cs="Times New Roman" w:hint="eastAsia"/>
                <w:sz w:val="24"/>
                <w:szCs w:val="24"/>
              </w:rPr>
              <w:t>制药工程本科专业</w:t>
            </w:r>
          </w:p>
        </w:tc>
      </w:tr>
      <w:tr w:rsidR="009E499C" w:rsidRPr="009E499C" w14:paraId="77B7F4A1" w14:textId="77777777" w:rsidTr="00401EB4">
        <w:trPr>
          <w:trHeight w:val="811"/>
          <w:jc w:val="center"/>
        </w:trPr>
        <w:tc>
          <w:tcPr>
            <w:tcW w:w="1668" w:type="dxa"/>
            <w:tcBorders>
              <w:top w:val="single" w:sz="4" w:space="0" w:color="auto"/>
              <w:left w:val="single" w:sz="4" w:space="0" w:color="auto"/>
              <w:bottom w:val="single" w:sz="4" w:space="0" w:color="auto"/>
              <w:right w:val="single" w:sz="4" w:space="0" w:color="auto"/>
            </w:tcBorders>
            <w:vAlign w:val="center"/>
          </w:tcPr>
          <w:p w14:paraId="11AC635F"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课程负责人</w:t>
            </w:r>
          </w:p>
        </w:tc>
        <w:tc>
          <w:tcPr>
            <w:tcW w:w="7335" w:type="dxa"/>
            <w:gridSpan w:val="3"/>
            <w:tcBorders>
              <w:top w:val="single" w:sz="4" w:space="0" w:color="auto"/>
              <w:left w:val="single" w:sz="4" w:space="0" w:color="auto"/>
              <w:bottom w:val="single" w:sz="4" w:space="0" w:color="auto"/>
              <w:right w:val="single" w:sz="4" w:space="0" w:color="auto"/>
            </w:tcBorders>
            <w:vAlign w:val="center"/>
          </w:tcPr>
          <w:p w14:paraId="1D6CF321"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刘</w:t>
            </w:r>
            <w:r w:rsidRPr="009E499C">
              <w:rPr>
                <w:rFonts w:ascii="Times New Roman" w:hAnsi="Times New Roman" w:cs="Times New Roman"/>
                <w:sz w:val="24"/>
                <w:szCs w:val="24"/>
              </w:rPr>
              <w:t>敏彦</w:t>
            </w:r>
          </w:p>
        </w:tc>
      </w:tr>
      <w:tr w:rsidR="009E499C" w:rsidRPr="009E499C" w14:paraId="0B02102E" w14:textId="77777777" w:rsidTr="00401EB4">
        <w:trPr>
          <w:trHeight w:val="836"/>
          <w:jc w:val="center"/>
        </w:trPr>
        <w:tc>
          <w:tcPr>
            <w:tcW w:w="1668" w:type="dxa"/>
            <w:tcBorders>
              <w:top w:val="single" w:sz="4" w:space="0" w:color="auto"/>
              <w:left w:val="single" w:sz="4" w:space="0" w:color="auto"/>
              <w:bottom w:val="single" w:sz="4" w:space="0" w:color="auto"/>
              <w:right w:val="single" w:sz="4" w:space="0" w:color="auto"/>
            </w:tcBorders>
            <w:vAlign w:val="center"/>
          </w:tcPr>
          <w:p w14:paraId="6730B4CE"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大纲撰写人</w:t>
            </w:r>
          </w:p>
        </w:tc>
        <w:tc>
          <w:tcPr>
            <w:tcW w:w="2833" w:type="dxa"/>
            <w:tcBorders>
              <w:top w:val="single" w:sz="4" w:space="0" w:color="auto"/>
              <w:left w:val="single" w:sz="4" w:space="0" w:color="auto"/>
              <w:bottom w:val="single" w:sz="4" w:space="0" w:color="auto"/>
              <w:right w:val="single" w:sz="4" w:space="0" w:color="auto"/>
            </w:tcBorders>
            <w:vAlign w:val="center"/>
          </w:tcPr>
          <w:p w14:paraId="52952777"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刘</w:t>
            </w:r>
            <w:r w:rsidRPr="009E499C">
              <w:rPr>
                <w:rFonts w:ascii="Times New Roman" w:hAnsi="Times New Roman" w:cs="Times New Roman"/>
                <w:sz w:val="24"/>
                <w:szCs w:val="24"/>
              </w:rPr>
              <w:t>敏彦</w:t>
            </w:r>
          </w:p>
        </w:tc>
        <w:tc>
          <w:tcPr>
            <w:tcW w:w="1561" w:type="dxa"/>
            <w:tcBorders>
              <w:top w:val="single" w:sz="4" w:space="0" w:color="auto"/>
              <w:left w:val="single" w:sz="4" w:space="0" w:color="auto"/>
              <w:bottom w:val="single" w:sz="4" w:space="0" w:color="auto"/>
              <w:right w:val="single" w:sz="4" w:space="0" w:color="auto"/>
            </w:tcBorders>
            <w:vAlign w:val="center"/>
          </w:tcPr>
          <w:p w14:paraId="3F17D7E6"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大纲审核人</w:t>
            </w:r>
          </w:p>
        </w:tc>
        <w:tc>
          <w:tcPr>
            <w:tcW w:w="2941" w:type="dxa"/>
            <w:tcBorders>
              <w:top w:val="single" w:sz="4" w:space="0" w:color="auto"/>
              <w:left w:val="single" w:sz="4" w:space="0" w:color="auto"/>
              <w:bottom w:val="single" w:sz="4" w:space="0" w:color="auto"/>
              <w:right w:val="single" w:sz="4" w:space="0" w:color="auto"/>
            </w:tcBorders>
            <w:vAlign w:val="center"/>
          </w:tcPr>
          <w:p w14:paraId="10C259F7"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何敬宇</w:t>
            </w:r>
          </w:p>
        </w:tc>
      </w:tr>
      <w:tr w:rsidR="009E499C" w:rsidRPr="009E499C" w14:paraId="613C7B61" w14:textId="77777777" w:rsidTr="00401EB4">
        <w:trPr>
          <w:trHeight w:val="848"/>
          <w:jc w:val="center"/>
        </w:trPr>
        <w:tc>
          <w:tcPr>
            <w:tcW w:w="1668" w:type="dxa"/>
            <w:tcBorders>
              <w:top w:val="single" w:sz="4" w:space="0" w:color="auto"/>
              <w:left w:val="single" w:sz="4" w:space="0" w:color="auto"/>
              <w:bottom w:val="single" w:sz="4" w:space="0" w:color="auto"/>
              <w:right w:val="single" w:sz="4" w:space="0" w:color="auto"/>
            </w:tcBorders>
            <w:vAlign w:val="center"/>
          </w:tcPr>
          <w:p w14:paraId="69337812"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先修课程</w:t>
            </w:r>
          </w:p>
        </w:tc>
        <w:tc>
          <w:tcPr>
            <w:tcW w:w="7335" w:type="dxa"/>
            <w:gridSpan w:val="3"/>
            <w:tcBorders>
              <w:top w:val="single" w:sz="4" w:space="0" w:color="auto"/>
              <w:left w:val="single" w:sz="4" w:space="0" w:color="auto"/>
              <w:bottom w:val="single" w:sz="4" w:space="0" w:color="auto"/>
              <w:right w:val="single" w:sz="4" w:space="0" w:color="auto"/>
            </w:tcBorders>
            <w:vAlign w:val="center"/>
          </w:tcPr>
          <w:p w14:paraId="76922FB0"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高等数学、线性代数、概率论与数理统计</w:t>
            </w:r>
          </w:p>
        </w:tc>
      </w:tr>
      <w:tr w:rsidR="009E499C" w:rsidRPr="009E499C" w14:paraId="660C7B7F" w14:textId="77777777" w:rsidTr="00401EB4">
        <w:trPr>
          <w:trHeight w:val="848"/>
          <w:jc w:val="center"/>
        </w:trPr>
        <w:tc>
          <w:tcPr>
            <w:tcW w:w="1668" w:type="dxa"/>
            <w:tcBorders>
              <w:top w:val="single" w:sz="4" w:space="0" w:color="auto"/>
              <w:left w:val="single" w:sz="4" w:space="0" w:color="auto"/>
              <w:bottom w:val="single" w:sz="4" w:space="0" w:color="auto"/>
              <w:right w:val="single" w:sz="4" w:space="0" w:color="auto"/>
            </w:tcBorders>
            <w:vAlign w:val="center"/>
          </w:tcPr>
          <w:p w14:paraId="68562F99"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课程网址</w:t>
            </w:r>
          </w:p>
        </w:tc>
        <w:tc>
          <w:tcPr>
            <w:tcW w:w="7335" w:type="dxa"/>
            <w:gridSpan w:val="3"/>
            <w:tcBorders>
              <w:top w:val="single" w:sz="4" w:space="0" w:color="auto"/>
              <w:left w:val="single" w:sz="4" w:space="0" w:color="auto"/>
              <w:bottom w:val="single" w:sz="4" w:space="0" w:color="auto"/>
              <w:right w:val="single" w:sz="4" w:space="0" w:color="auto"/>
            </w:tcBorders>
            <w:vAlign w:val="center"/>
          </w:tcPr>
          <w:p w14:paraId="4D6CE7FC" w14:textId="77777777" w:rsidR="009E499C" w:rsidRPr="009E499C" w:rsidRDefault="009E499C" w:rsidP="009E499C">
            <w:pPr>
              <w:spacing w:line="440" w:lineRule="exact"/>
              <w:rPr>
                <w:rFonts w:ascii="Times New Roman" w:hAnsi="Times New Roman" w:cs="Times New Roman"/>
                <w:color w:val="FF0000"/>
                <w:sz w:val="24"/>
                <w:szCs w:val="24"/>
              </w:rPr>
            </w:pPr>
          </w:p>
        </w:tc>
      </w:tr>
    </w:tbl>
    <w:p w14:paraId="07EAA5E2" w14:textId="77777777" w:rsidR="009E499C" w:rsidRPr="009E499C" w:rsidRDefault="009E499C" w:rsidP="009E499C">
      <w:pPr>
        <w:spacing w:beforeLines="50" w:before="156" w:afterLines="50" w:after="156" w:line="440" w:lineRule="exact"/>
        <w:ind w:firstLineChars="200" w:firstLine="560"/>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二、课程学习目标及与毕业要求的对应关系</w:t>
      </w:r>
    </w:p>
    <w:p w14:paraId="4FEA9469" w14:textId="77777777" w:rsidR="009E499C" w:rsidRPr="009E499C" w:rsidRDefault="009E499C" w:rsidP="009E499C">
      <w:pPr>
        <w:spacing w:beforeLines="50" w:before="156" w:afterLines="50" w:after="156" w:line="440" w:lineRule="exact"/>
        <w:ind w:firstLineChars="200" w:firstLine="560"/>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（一）课程学习目标</w:t>
      </w:r>
      <w:r w:rsidRPr="009E499C">
        <w:rPr>
          <w:rFonts w:ascii="Times New Roman" w:eastAsia="黑体" w:hAnsi="Times New Roman" w:cs="Times New Roman"/>
          <w:sz w:val="28"/>
          <w:szCs w:val="28"/>
        </w:rPr>
        <w:t xml:space="preserve">   </w:t>
      </w:r>
    </w:p>
    <w:p w14:paraId="754C5AA8" w14:textId="77777777" w:rsidR="009E499C" w:rsidRPr="009E499C" w:rsidRDefault="009E499C" w:rsidP="009E499C">
      <w:pPr>
        <w:autoSpaceDE w:val="0"/>
        <w:autoSpaceDN w:val="0"/>
        <w:spacing w:line="440" w:lineRule="exact"/>
        <w:ind w:firstLineChars="200" w:firstLine="480"/>
        <w:rPr>
          <w:rFonts w:ascii="Times New Roman" w:hAnsi="Times New Roman" w:cs="Times New Roman"/>
          <w:b/>
          <w:bCs/>
          <w:color w:val="000000"/>
          <w:sz w:val="24"/>
          <w:szCs w:val="24"/>
        </w:rPr>
      </w:pPr>
      <w:r w:rsidRPr="009E499C">
        <w:rPr>
          <w:rFonts w:ascii="Times New Roman" w:hAnsi="Times New Roman" w:cs="Times New Roman" w:hint="eastAsia"/>
          <w:color w:val="000000"/>
          <w:sz w:val="24"/>
          <w:szCs w:val="24"/>
        </w:rPr>
        <w:t>《市场</w:t>
      </w:r>
      <w:r w:rsidRPr="009E499C">
        <w:rPr>
          <w:rFonts w:ascii="Times New Roman" w:hAnsi="Times New Roman" w:cs="Times New Roman" w:hint="eastAsia"/>
          <w:bCs/>
          <w:color w:val="000000"/>
          <w:sz w:val="24"/>
          <w:szCs w:val="24"/>
        </w:rPr>
        <w:t>销售学</w:t>
      </w:r>
      <w:r w:rsidRPr="009E499C">
        <w:rPr>
          <w:rFonts w:ascii="Times New Roman" w:hAnsi="Times New Roman" w:cs="Times New Roman" w:hint="eastAsia"/>
          <w:color w:val="000000"/>
          <w:sz w:val="24"/>
          <w:szCs w:val="24"/>
        </w:rPr>
        <w:t>》是一门建立在经济学、管理学和行为学基础上的综合应用科学，是制药工程专业的专业任选课程。由于我校的制药工程专业培养的是既懂医药又懂管理的复合型人才，该门课程在研究市场营销一般原理的基础上，突出医药市场营销的特点，总结医药市场营销的规律、为医药企业的市场营销活动提供理论指导。</w:t>
      </w:r>
    </w:p>
    <w:p w14:paraId="0D3EC90F" w14:textId="77777777" w:rsidR="009E499C" w:rsidRPr="009E499C" w:rsidRDefault="009E499C" w:rsidP="009E499C">
      <w:pPr>
        <w:autoSpaceDE w:val="0"/>
        <w:autoSpaceDN w:val="0"/>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sz w:val="24"/>
          <w:szCs w:val="24"/>
        </w:rPr>
        <w:t>通过本课程的学习，使学生达到以下目标：</w:t>
      </w:r>
    </w:p>
    <w:p w14:paraId="3CB3F8D3" w14:textId="77777777" w:rsidR="009E499C" w:rsidRPr="009E499C" w:rsidRDefault="009E499C" w:rsidP="009E499C">
      <w:pPr>
        <w:autoSpaceDE w:val="0"/>
        <w:autoSpaceDN w:val="0"/>
        <w:spacing w:line="440" w:lineRule="exact"/>
        <w:ind w:firstLineChars="200" w:firstLine="480"/>
        <w:rPr>
          <w:rFonts w:ascii="Times New Roman" w:hAnsi="Times New Roman" w:cs="Times New Roman"/>
          <w:sz w:val="24"/>
          <w:szCs w:val="24"/>
        </w:rPr>
      </w:pPr>
      <w:r w:rsidRPr="009E499C">
        <w:rPr>
          <w:rFonts w:ascii="Times New Roman" w:hAnsi="Times New Roman" w:cs="Times New Roman"/>
          <w:sz w:val="24"/>
          <w:szCs w:val="24"/>
        </w:rPr>
        <w:t>1.</w:t>
      </w:r>
      <w:r w:rsidRPr="009E499C">
        <w:rPr>
          <w:rFonts w:ascii="Times New Roman" w:hAnsi="Times New Roman" w:cs="Times New Roman"/>
          <w:color w:val="000000"/>
          <w:sz w:val="24"/>
          <w:szCs w:val="24"/>
        </w:rPr>
        <w:t xml:space="preserve"> </w:t>
      </w:r>
      <w:r w:rsidRPr="009E499C">
        <w:rPr>
          <w:rFonts w:ascii="Times New Roman" w:hAnsi="Times New Roman" w:cs="Times New Roman" w:hint="eastAsia"/>
          <w:color w:val="000000"/>
          <w:sz w:val="24"/>
          <w:szCs w:val="24"/>
        </w:rPr>
        <w:t>使学生掌握营销学、医药学的基本概念、理论知识，初步具有分析医药市场营销经济现象的正确观点和基本方法，并对其发展趋势有一定</w:t>
      </w:r>
      <w:r w:rsidRPr="009E499C">
        <w:rPr>
          <w:rFonts w:ascii="Times New Roman" w:hAnsi="Times New Roman" w:cs="Times New Roman" w:hint="eastAsia"/>
          <w:sz w:val="24"/>
          <w:szCs w:val="24"/>
        </w:rPr>
        <w:t>了解。【毕业要求</w:t>
      </w:r>
      <w:r w:rsidRPr="009E499C">
        <w:rPr>
          <w:rFonts w:ascii="Times New Roman" w:hAnsi="Times New Roman" w:cs="Times New Roman"/>
          <w:sz w:val="24"/>
          <w:szCs w:val="24"/>
        </w:rPr>
        <w:t>9</w:t>
      </w:r>
      <w:r w:rsidRPr="009E499C">
        <w:rPr>
          <w:rFonts w:ascii="Times New Roman" w:hAnsi="Times New Roman" w:cs="Times New Roman" w:hint="eastAsia"/>
          <w:sz w:val="24"/>
          <w:szCs w:val="24"/>
        </w:rPr>
        <w:t>个人和团队】</w:t>
      </w:r>
    </w:p>
    <w:p w14:paraId="5F5D8F37" w14:textId="77777777" w:rsidR="009E499C" w:rsidRPr="009E499C" w:rsidRDefault="009E499C" w:rsidP="009E499C">
      <w:pPr>
        <w:autoSpaceDE w:val="0"/>
        <w:autoSpaceDN w:val="0"/>
        <w:spacing w:line="440" w:lineRule="exact"/>
        <w:ind w:firstLineChars="200" w:firstLine="480"/>
        <w:rPr>
          <w:rFonts w:ascii="Times New Roman" w:hAnsi="Times New Roman" w:cs="Times New Roman"/>
          <w:sz w:val="24"/>
          <w:szCs w:val="24"/>
        </w:rPr>
      </w:pPr>
      <w:r w:rsidRPr="009E499C">
        <w:rPr>
          <w:rFonts w:ascii="Times New Roman" w:hAnsi="Times New Roman" w:cs="Times New Roman"/>
          <w:sz w:val="24"/>
          <w:szCs w:val="24"/>
        </w:rPr>
        <w:t>2.</w:t>
      </w:r>
      <w:r w:rsidRPr="009E499C">
        <w:rPr>
          <w:rFonts w:ascii="Times New Roman" w:hAnsi="Times New Roman" w:cs="Times New Roman" w:hint="eastAsia"/>
          <w:sz w:val="24"/>
          <w:szCs w:val="24"/>
        </w:rPr>
        <w:t>使学生能够运用营销学基本原理分析药品实际问题，从事与之相关</w:t>
      </w:r>
      <w:r w:rsidRPr="009E499C">
        <w:rPr>
          <w:rFonts w:ascii="Times New Roman" w:hAnsi="Times New Roman" w:cs="Times New Roman" w:hint="eastAsia"/>
          <w:color w:val="000000"/>
          <w:sz w:val="24"/>
          <w:szCs w:val="24"/>
        </w:rPr>
        <w:t>的基础性实际工作，</w:t>
      </w:r>
      <w:r w:rsidRPr="009E499C">
        <w:rPr>
          <w:rFonts w:ascii="Times New Roman" w:hAnsi="Times New Roman" w:cs="Times New Roman" w:hint="eastAsia"/>
          <w:sz w:val="24"/>
          <w:szCs w:val="24"/>
        </w:rPr>
        <w:t>具备市场销售的思维方式和营销技能，</w:t>
      </w:r>
      <w:r w:rsidRPr="009E499C">
        <w:rPr>
          <w:rFonts w:ascii="Times New Roman" w:hAnsi="Times New Roman" w:cs="Times New Roman" w:hint="eastAsia"/>
          <w:color w:val="000000"/>
          <w:sz w:val="24"/>
          <w:szCs w:val="24"/>
        </w:rPr>
        <w:t>具备制药工程师职业道德，</w:t>
      </w:r>
      <w:r w:rsidRPr="009E499C">
        <w:rPr>
          <w:rFonts w:ascii="Times New Roman" w:hAnsi="Times New Roman" w:cs="Times New Roman" w:hint="eastAsia"/>
          <w:color w:val="000000"/>
          <w:sz w:val="24"/>
          <w:szCs w:val="24"/>
        </w:rPr>
        <w:lastRenderedPageBreak/>
        <w:t>明确在工程实践中履行责任。</w:t>
      </w:r>
      <w:r w:rsidRPr="009E499C">
        <w:rPr>
          <w:rFonts w:ascii="Times New Roman" w:hAnsi="Times New Roman" w:cs="Times New Roman" w:hint="eastAsia"/>
          <w:sz w:val="24"/>
          <w:szCs w:val="24"/>
        </w:rPr>
        <w:t>【毕业要求</w:t>
      </w:r>
      <w:r w:rsidRPr="009E499C">
        <w:rPr>
          <w:rFonts w:ascii="Times New Roman" w:hAnsi="Times New Roman" w:cs="Times New Roman"/>
          <w:sz w:val="24"/>
          <w:szCs w:val="24"/>
        </w:rPr>
        <w:t>9</w:t>
      </w:r>
      <w:r w:rsidRPr="009E499C">
        <w:rPr>
          <w:rFonts w:ascii="Times New Roman" w:hAnsi="Times New Roman" w:cs="Times New Roman" w:hint="eastAsia"/>
          <w:sz w:val="24"/>
          <w:szCs w:val="24"/>
        </w:rPr>
        <w:t>个人和团队】</w:t>
      </w:r>
    </w:p>
    <w:p w14:paraId="234C25A5" w14:textId="77777777" w:rsidR="009E499C" w:rsidRPr="009E499C" w:rsidRDefault="009E499C" w:rsidP="009E499C">
      <w:pPr>
        <w:autoSpaceDE w:val="0"/>
        <w:autoSpaceDN w:val="0"/>
        <w:spacing w:beforeLines="50" w:before="156" w:afterLines="50" w:after="156" w:line="440" w:lineRule="exact"/>
        <w:ind w:firstLineChars="200" w:firstLine="480"/>
        <w:rPr>
          <w:rFonts w:ascii="Times New Roman" w:hAnsi="Times New Roman" w:cs="Times New Roman"/>
          <w:sz w:val="24"/>
          <w:szCs w:val="24"/>
        </w:rPr>
      </w:pPr>
      <w:r w:rsidRPr="009E499C">
        <w:rPr>
          <w:rFonts w:ascii="Times New Roman" w:hAnsi="Times New Roman" w:cs="Times New Roman"/>
          <w:sz w:val="24"/>
          <w:szCs w:val="24"/>
        </w:rPr>
        <w:t>3.</w:t>
      </w:r>
      <w:r w:rsidRPr="009E499C">
        <w:rPr>
          <w:rFonts w:ascii="Times New Roman" w:hAnsi="Times New Roman" w:cs="Times New Roman" w:hint="eastAsia"/>
          <w:sz w:val="24"/>
          <w:szCs w:val="24"/>
        </w:rPr>
        <w:t>注重培养学生的能力和素养，充分调动学生学习的主动性、积极性和创造性，</w:t>
      </w:r>
      <w:r w:rsidRPr="009E499C">
        <w:rPr>
          <w:rFonts w:ascii="Times New Roman" w:hAnsi="Times New Roman" w:cs="Times New Roman" w:hint="eastAsia"/>
          <w:bCs/>
          <w:color w:val="000000"/>
          <w:sz w:val="24"/>
          <w:szCs w:val="24"/>
        </w:rPr>
        <w:t>牢固树立以顾客需要为</w:t>
      </w:r>
      <w:r w:rsidRPr="009E499C">
        <w:rPr>
          <w:rFonts w:ascii="Times New Roman" w:hAnsi="Times New Roman" w:cs="Times New Roman" w:hint="eastAsia"/>
          <w:sz w:val="24"/>
          <w:szCs w:val="24"/>
        </w:rPr>
        <w:t>中心的市场营销观念，并以此观念为指导去研究和解决市场营销的理论和实际问题。【毕业要求</w:t>
      </w:r>
      <w:r w:rsidRPr="009E499C">
        <w:rPr>
          <w:rFonts w:ascii="Times New Roman" w:hAnsi="Times New Roman" w:cs="Times New Roman"/>
          <w:sz w:val="24"/>
          <w:szCs w:val="24"/>
        </w:rPr>
        <w:t>10</w:t>
      </w:r>
      <w:r w:rsidRPr="009E499C">
        <w:rPr>
          <w:rFonts w:ascii="Times New Roman" w:hAnsi="Times New Roman" w:cs="Times New Roman" w:hint="eastAsia"/>
          <w:sz w:val="24"/>
          <w:szCs w:val="24"/>
        </w:rPr>
        <w:t>沟通】</w:t>
      </w:r>
    </w:p>
    <w:p w14:paraId="3B4CFDAA" w14:textId="77777777" w:rsidR="009E499C" w:rsidRPr="009E499C" w:rsidRDefault="009E499C" w:rsidP="009E499C">
      <w:pPr>
        <w:spacing w:line="440" w:lineRule="exact"/>
        <w:ind w:firstLineChars="200" w:firstLine="560"/>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7"/>
        <w:gridCol w:w="5007"/>
        <w:gridCol w:w="1772"/>
      </w:tblGrid>
      <w:tr w:rsidR="009E499C" w:rsidRPr="009E499C" w14:paraId="4E71C1ED" w14:textId="77777777" w:rsidTr="00401EB4">
        <w:trPr>
          <w:trHeight w:val="815"/>
          <w:jc w:val="center"/>
        </w:trPr>
        <w:tc>
          <w:tcPr>
            <w:tcW w:w="914" w:type="pct"/>
            <w:tcBorders>
              <w:top w:val="single" w:sz="4" w:space="0" w:color="auto"/>
              <w:left w:val="single" w:sz="4" w:space="0" w:color="auto"/>
              <w:bottom w:val="single" w:sz="4" w:space="0" w:color="auto"/>
              <w:right w:val="single" w:sz="4" w:space="0" w:color="auto"/>
            </w:tcBorders>
            <w:vAlign w:val="center"/>
          </w:tcPr>
          <w:p w14:paraId="13AC2A9E" w14:textId="77777777" w:rsidR="009E499C" w:rsidRPr="009E499C" w:rsidRDefault="009E499C" w:rsidP="009E499C">
            <w:pPr>
              <w:spacing w:line="440" w:lineRule="exact"/>
              <w:jc w:val="center"/>
              <w:rPr>
                <w:rFonts w:ascii="Times New Roman" w:hAnsi="Times New Roman" w:cs="Times New Roman"/>
                <w:b/>
                <w:sz w:val="24"/>
                <w:szCs w:val="24"/>
              </w:rPr>
            </w:pPr>
            <w:r w:rsidRPr="009E499C">
              <w:rPr>
                <w:rFonts w:ascii="Times New Roman" w:hAnsi="Times New Roman" w:cs="Times New Roman" w:hint="eastAsia"/>
                <w:b/>
                <w:sz w:val="24"/>
                <w:szCs w:val="24"/>
              </w:rPr>
              <w:t>毕业要求</w:t>
            </w:r>
          </w:p>
        </w:tc>
        <w:tc>
          <w:tcPr>
            <w:tcW w:w="3017" w:type="pct"/>
            <w:tcBorders>
              <w:top w:val="single" w:sz="4" w:space="0" w:color="auto"/>
              <w:left w:val="single" w:sz="4" w:space="0" w:color="auto"/>
              <w:bottom w:val="single" w:sz="4" w:space="0" w:color="auto"/>
              <w:right w:val="single" w:sz="4" w:space="0" w:color="auto"/>
            </w:tcBorders>
            <w:vAlign w:val="center"/>
          </w:tcPr>
          <w:p w14:paraId="4EEBAA4B" w14:textId="77777777" w:rsidR="009E499C" w:rsidRPr="009E499C" w:rsidRDefault="009E499C" w:rsidP="009E499C">
            <w:pPr>
              <w:spacing w:line="440" w:lineRule="exact"/>
              <w:jc w:val="center"/>
              <w:rPr>
                <w:rFonts w:ascii="Times New Roman" w:hAnsi="Times New Roman" w:cs="Times New Roman"/>
                <w:b/>
                <w:sz w:val="24"/>
                <w:szCs w:val="24"/>
              </w:rPr>
            </w:pPr>
            <w:r w:rsidRPr="009E499C">
              <w:rPr>
                <w:rFonts w:ascii="Times New Roman" w:hAnsi="Times New Roman" w:cs="Times New Roman" w:hint="eastAsia"/>
                <w:b/>
                <w:sz w:val="24"/>
                <w:szCs w:val="24"/>
              </w:rPr>
              <w:t>毕业要求指标点</w:t>
            </w:r>
          </w:p>
        </w:tc>
        <w:tc>
          <w:tcPr>
            <w:tcW w:w="1068" w:type="pct"/>
            <w:tcBorders>
              <w:top w:val="single" w:sz="4" w:space="0" w:color="auto"/>
              <w:left w:val="single" w:sz="4" w:space="0" w:color="auto"/>
              <w:bottom w:val="single" w:sz="4" w:space="0" w:color="auto"/>
              <w:right w:val="single" w:sz="4" w:space="0" w:color="auto"/>
            </w:tcBorders>
            <w:vAlign w:val="center"/>
          </w:tcPr>
          <w:p w14:paraId="41F0D03E" w14:textId="77777777" w:rsidR="009E499C" w:rsidRPr="009E499C" w:rsidRDefault="009E499C" w:rsidP="009E499C">
            <w:pPr>
              <w:spacing w:line="440" w:lineRule="exact"/>
              <w:jc w:val="center"/>
              <w:rPr>
                <w:rFonts w:ascii="Times New Roman" w:hAnsi="Times New Roman" w:cs="Times New Roman"/>
                <w:b/>
                <w:sz w:val="24"/>
                <w:szCs w:val="24"/>
              </w:rPr>
            </w:pPr>
            <w:r w:rsidRPr="009E499C">
              <w:rPr>
                <w:rFonts w:ascii="Times New Roman" w:hAnsi="Times New Roman" w:cs="Times New Roman" w:hint="eastAsia"/>
                <w:b/>
                <w:sz w:val="24"/>
                <w:szCs w:val="24"/>
              </w:rPr>
              <w:t>课程目标</w:t>
            </w:r>
          </w:p>
        </w:tc>
      </w:tr>
      <w:tr w:rsidR="009E499C" w:rsidRPr="009E499C" w14:paraId="3E245CF3" w14:textId="77777777" w:rsidTr="00401EB4">
        <w:trPr>
          <w:jc w:val="center"/>
        </w:trPr>
        <w:tc>
          <w:tcPr>
            <w:tcW w:w="914" w:type="pct"/>
            <w:tcBorders>
              <w:top w:val="single" w:sz="4" w:space="0" w:color="auto"/>
              <w:left w:val="single" w:sz="4" w:space="0" w:color="auto"/>
              <w:bottom w:val="single" w:sz="4" w:space="0" w:color="auto"/>
              <w:right w:val="single" w:sz="4" w:space="0" w:color="auto"/>
            </w:tcBorders>
            <w:vAlign w:val="center"/>
          </w:tcPr>
          <w:p w14:paraId="7D296E0C" w14:textId="77777777" w:rsidR="009E499C" w:rsidRPr="009E499C" w:rsidRDefault="009E499C" w:rsidP="009E499C">
            <w:pPr>
              <w:spacing w:line="440" w:lineRule="exact"/>
              <w:rPr>
                <w:rFonts w:ascii="Times New Roman" w:hAnsi="Times New Roman" w:cs="Times New Roman"/>
                <w:sz w:val="24"/>
                <w:szCs w:val="24"/>
              </w:rPr>
            </w:pPr>
            <w:r w:rsidRPr="009E499C">
              <w:rPr>
                <w:rFonts w:ascii="Times New Roman" w:hAnsi="Times New Roman" w:cs="Times New Roman"/>
                <w:sz w:val="24"/>
                <w:szCs w:val="24"/>
              </w:rPr>
              <w:t>9.</w:t>
            </w:r>
            <w:r w:rsidRPr="009E499C">
              <w:rPr>
                <w:rFonts w:ascii="Times New Roman" w:hAnsi="Times New Roman" w:cs="Times New Roman" w:hint="eastAsia"/>
                <w:sz w:val="24"/>
                <w:szCs w:val="24"/>
              </w:rPr>
              <w:t>个人和团队</w:t>
            </w:r>
            <w:r w:rsidRPr="009E499C">
              <w:rPr>
                <w:rFonts w:ascii="Times New Roman" w:hAnsi="Times New Roman" w:cs="Times New Roman"/>
                <w:sz w:val="24"/>
                <w:szCs w:val="24"/>
              </w:rPr>
              <w:t xml:space="preserve"> </w:t>
            </w:r>
          </w:p>
        </w:tc>
        <w:tc>
          <w:tcPr>
            <w:tcW w:w="3017" w:type="pct"/>
            <w:tcBorders>
              <w:top w:val="single" w:sz="4" w:space="0" w:color="auto"/>
              <w:left w:val="single" w:sz="4" w:space="0" w:color="auto"/>
              <w:bottom w:val="single" w:sz="4" w:space="0" w:color="auto"/>
              <w:right w:val="single" w:sz="4" w:space="0" w:color="auto"/>
            </w:tcBorders>
            <w:vAlign w:val="center"/>
          </w:tcPr>
          <w:p w14:paraId="396FB11B" w14:textId="77777777" w:rsidR="009E499C" w:rsidRPr="009E499C" w:rsidRDefault="009E499C" w:rsidP="009E499C">
            <w:pPr>
              <w:spacing w:line="400" w:lineRule="exact"/>
              <w:jc w:val="center"/>
              <w:rPr>
                <w:rFonts w:ascii="Times New Roman" w:hAnsi="Times New Roman" w:cs="Times New Roman"/>
                <w:sz w:val="24"/>
                <w:szCs w:val="24"/>
              </w:rPr>
            </w:pPr>
            <w:r w:rsidRPr="009E499C">
              <w:rPr>
                <w:rFonts w:ascii="Times New Roman" w:hAnsi="Times New Roman" w:cs="Times New Roman"/>
                <w:sz w:val="24"/>
                <w:szCs w:val="24"/>
              </w:rPr>
              <w:t>9.1</w:t>
            </w:r>
            <w:r w:rsidRPr="009E499C">
              <w:rPr>
                <w:rFonts w:ascii="Times New Roman" w:hAnsi="Times New Roman" w:cs="Times New Roman" w:hint="eastAsia"/>
                <w:sz w:val="24"/>
                <w:szCs w:val="24"/>
              </w:rPr>
              <w:t>能主动与其他学科的成员共享信息，合作共事。（</w:t>
            </w:r>
            <w:r w:rsidRPr="009E499C">
              <w:rPr>
                <w:rFonts w:ascii="Times New Roman" w:hAnsi="Times New Roman" w:cs="Times New Roman"/>
                <w:sz w:val="24"/>
                <w:szCs w:val="24"/>
              </w:rPr>
              <w:t>L</w:t>
            </w:r>
            <w:r w:rsidRPr="009E499C">
              <w:rPr>
                <w:rFonts w:ascii="Times New Roman" w:hAnsi="Times New Roman" w:cs="Times New Roman" w:hint="eastAsia"/>
                <w:sz w:val="24"/>
                <w:szCs w:val="24"/>
              </w:rPr>
              <w:t>）</w:t>
            </w:r>
          </w:p>
        </w:tc>
        <w:tc>
          <w:tcPr>
            <w:tcW w:w="1068" w:type="pct"/>
            <w:tcBorders>
              <w:top w:val="single" w:sz="4" w:space="0" w:color="auto"/>
              <w:left w:val="single" w:sz="4" w:space="0" w:color="auto"/>
              <w:bottom w:val="single" w:sz="4" w:space="0" w:color="auto"/>
              <w:right w:val="single" w:sz="4" w:space="0" w:color="auto"/>
            </w:tcBorders>
            <w:vAlign w:val="center"/>
          </w:tcPr>
          <w:p w14:paraId="0CEA1E45"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课程目标</w:t>
            </w:r>
            <w:r w:rsidRPr="009E499C">
              <w:rPr>
                <w:rFonts w:ascii="Times New Roman" w:hAnsi="Times New Roman" w:cs="Times New Roman"/>
                <w:sz w:val="24"/>
                <w:szCs w:val="24"/>
              </w:rPr>
              <w:t>1</w:t>
            </w:r>
          </w:p>
          <w:p w14:paraId="0C97FF28"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课程目标</w:t>
            </w:r>
            <w:r w:rsidRPr="009E499C">
              <w:rPr>
                <w:rFonts w:ascii="Times New Roman" w:hAnsi="Times New Roman" w:cs="Times New Roman"/>
                <w:sz w:val="24"/>
                <w:szCs w:val="24"/>
              </w:rPr>
              <w:t>2</w:t>
            </w:r>
          </w:p>
        </w:tc>
      </w:tr>
      <w:tr w:rsidR="009E499C" w:rsidRPr="009E499C" w14:paraId="0A0AB073" w14:textId="77777777" w:rsidTr="00401EB4">
        <w:trPr>
          <w:jc w:val="center"/>
        </w:trPr>
        <w:tc>
          <w:tcPr>
            <w:tcW w:w="914" w:type="pct"/>
            <w:tcBorders>
              <w:top w:val="single" w:sz="4" w:space="0" w:color="auto"/>
              <w:left w:val="single" w:sz="4" w:space="0" w:color="auto"/>
              <w:bottom w:val="single" w:sz="4" w:space="0" w:color="auto"/>
              <w:right w:val="single" w:sz="4" w:space="0" w:color="auto"/>
            </w:tcBorders>
            <w:vAlign w:val="center"/>
          </w:tcPr>
          <w:p w14:paraId="140EB1B1" w14:textId="77777777" w:rsidR="009E499C" w:rsidRPr="009E499C" w:rsidRDefault="009E499C" w:rsidP="009E499C">
            <w:pPr>
              <w:spacing w:line="440" w:lineRule="exact"/>
              <w:rPr>
                <w:rFonts w:ascii="Times New Roman" w:hAnsi="Times New Roman" w:cs="Times New Roman"/>
                <w:sz w:val="24"/>
                <w:szCs w:val="24"/>
              </w:rPr>
            </w:pPr>
            <w:r w:rsidRPr="009E499C">
              <w:rPr>
                <w:rFonts w:ascii="Times New Roman" w:hAnsi="Times New Roman" w:cs="Times New Roman"/>
                <w:sz w:val="24"/>
                <w:szCs w:val="24"/>
              </w:rPr>
              <w:t>10.</w:t>
            </w:r>
            <w:r w:rsidRPr="009E499C">
              <w:rPr>
                <w:rFonts w:ascii="Times New Roman" w:hAnsi="Times New Roman" w:cs="Times New Roman" w:hint="eastAsia"/>
                <w:sz w:val="24"/>
                <w:szCs w:val="24"/>
              </w:rPr>
              <w:t>沟通</w:t>
            </w:r>
          </w:p>
        </w:tc>
        <w:tc>
          <w:tcPr>
            <w:tcW w:w="3017" w:type="pct"/>
            <w:tcBorders>
              <w:top w:val="single" w:sz="4" w:space="0" w:color="auto"/>
              <w:left w:val="single" w:sz="4" w:space="0" w:color="auto"/>
              <w:bottom w:val="single" w:sz="4" w:space="0" w:color="auto"/>
              <w:right w:val="single" w:sz="4" w:space="0" w:color="auto"/>
            </w:tcBorders>
            <w:vAlign w:val="center"/>
          </w:tcPr>
          <w:p w14:paraId="12C39DDC"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sz w:val="24"/>
                <w:szCs w:val="24"/>
              </w:rPr>
              <w:t>10.1</w:t>
            </w:r>
            <w:r w:rsidRPr="009E499C">
              <w:rPr>
                <w:rFonts w:ascii="Times New Roman" w:hAnsi="Times New Roman" w:cs="Times New Roman" w:hint="eastAsia"/>
                <w:sz w:val="24"/>
                <w:szCs w:val="24"/>
              </w:rPr>
              <w:t>能够与业界同行及社会公众进行有效沟通和交流，具有较强的报告撰写、文稿设计和陈述发言能力。（</w:t>
            </w:r>
            <w:r w:rsidRPr="009E499C">
              <w:rPr>
                <w:rFonts w:ascii="Times New Roman" w:hAnsi="Times New Roman" w:cs="Times New Roman"/>
                <w:sz w:val="24"/>
                <w:szCs w:val="24"/>
              </w:rPr>
              <w:t>L</w:t>
            </w:r>
            <w:r w:rsidRPr="009E499C">
              <w:rPr>
                <w:rFonts w:ascii="Times New Roman" w:hAnsi="Times New Roman" w:cs="Times New Roman" w:hint="eastAsia"/>
                <w:sz w:val="24"/>
                <w:szCs w:val="24"/>
              </w:rPr>
              <w:t>）</w:t>
            </w:r>
          </w:p>
        </w:tc>
        <w:tc>
          <w:tcPr>
            <w:tcW w:w="1068" w:type="pct"/>
            <w:tcBorders>
              <w:top w:val="single" w:sz="4" w:space="0" w:color="auto"/>
              <w:left w:val="single" w:sz="4" w:space="0" w:color="auto"/>
              <w:bottom w:val="single" w:sz="4" w:space="0" w:color="auto"/>
              <w:right w:val="single" w:sz="4" w:space="0" w:color="auto"/>
            </w:tcBorders>
            <w:vAlign w:val="center"/>
          </w:tcPr>
          <w:p w14:paraId="758BAA21"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课程目标</w:t>
            </w:r>
            <w:r w:rsidRPr="009E499C">
              <w:rPr>
                <w:rFonts w:ascii="Times New Roman" w:hAnsi="Times New Roman" w:cs="Times New Roman"/>
                <w:sz w:val="24"/>
                <w:szCs w:val="24"/>
              </w:rPr>
              <w:t>3</w:t>
            </w:r>
          </w:p>
        </w:tc>
      </w:tr>
    </w:tbl>
    <w:p w14:paraId="571FD403" w14:textId="77777777" w:rsidR="009E499C" w:rsidRPr="009E499C" w:rsidRDefault="009E499C" w:rsidP="009E499C">
      <w:pPr>
        <w:spacing w:beforeLines="50" w:before="156" w:afterLines="50" w:after="156" w:line="440" w:lineRule="exact"/>
        <w:ind w:firstLineChars="200" w:firstLine="560"/>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三、课程学习内容及与课程学习目标的对应关系</w:t>
      </w:r>
    </w:p>
    <w:p w14:paraId="7B1565AE" w14:textId="77777777" w:rsidR="009E499C" w:rsidRPr="009E499C" w:rsidRDefault="009E499C" w:rsidP="009E499C">
      <w:pPr>
        <w:spacing w:beforeLines="50" w:before="156" w:afterLines="50" w:after="156" w:line="440" w:lineRule="exact"/>
        <w:ind w:firstLineChars="200" w:firstLine="562"/>
        <w:rPr>
          <w:rFonts w:ascii="Times New Roman" w:eastAsia="黑体" w:hAnsi="Times New Roman" w:cs="Times New Roman"/>
          <w:b/>
          <w:sz w:val="28"/>
          <w:szCs w:val="28"/>
        </w:rPr>
      </w:pPr>
      <w:r w:rsidRPr="009E499C">
        <w:rPr>
          <w:rFonts w:ascii="Times New Roman" w:eastAsia="黑体" w:hAnsi="Times New Roman" w:cs="Times New Roman" w:hint="eastAsia"/>
          <w:b/>
          <w:sz w:val="28"/>
          <w:szCs w:val="28"/>
        </w:rPr>
        <w:t>（一）课程学习内容</w:t>
      </w:r>
    </w:p>
    <w:p w14:paraId="7EEAC84E" w14:textId="77777777" w:rsidR="009E499C" w:rsidRPr="009E499C" w:rsidRDefault="009E499C" w:rsidP="009E499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第一章</w:t>
      </w:r>
      <w:r w:rsidRPr="009E499C">
        <w:rPr>
          <w:rFonts w:ascii="Times New Roman" w:eastAsia="黑体" w:hAnsi="Times New Roman" w:cs="Times New Roman"/>
          <w:sz w:val="28"/>
          <w:szCs w:val="28"/>
        </w:rPr>
        <w:t xml:space="preserve">  </w:t>
      </w:r>
      <w:r w:rsidRPr="009E499C">
        <w:rPr>
          <w:rFonts w:ascii="Times New Roman" w:eastAsia="黑体" w:hAnsi="Times New Roman" w:cs="Times New Roman" w:hint="eastAsia"/>
          <w:sz w:val="28"/>
          <w:szCs w:val="28"/>
        </w:rPr>
        <w:t>绪论</w:t>
      </w:r>
    </w:p>
    <w:p w14:paraId="10136188" w14:textId="77777777" w:rsidR="009E499C" w:rsidRPr="009E499C" w:rsidRDefault="009E499C" w:rsidP="009E499C">
      <w:pPr>
        <w:adjustRightInd w:val="0"/>
        <w:snapToGrid w:val="0"/>
        <w:spacing w:line="50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【学习目标】</w:t>
      </w:r>
    </w:p>
    <w:p w14:paraId="5291685C"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sz w:val="24"/>
          <w:szCs w:val="24"/>
        </w:rPr>
        <w:t>1.</w:t>
      </w:r>
      <w:r w:rsidRPr="009E499C">
        <w:rPr>
          <w:rFonts w:ascii="Times New Roman" w:hAnsi="Times New Roman" w:cs="Times New Roman"/>
          <w:sz w:val="24"/>
        </w:rPr>
        <w:t xml:space="preserve"> </w:t>
      </w:r>
      <w:r w:rsidRPr="009E499C">
        <w:rPr>
          <w:rFonts w:ascii="Times New Roman" w:hAnsi="Times New Roman" w:cs="Times New Roman"/>
          <w:sz w:val="24"/>
        </w:rPr>
        <w:t>认知类目标：</w:t>
      </w:r>
      <w:r w:rsidRPr="009E499C">
        <w:rPr>
          <w:rFonts w:ascii="Times New Roman" w:hAnsi="Times New Roman" w:cs="Times New Roman" w:hint="eastAsia"/>
          <w:sz w:val="24"/>
          <w:szCs w:val="24"/>
        </w:rPr>
        <w:t>了解</w:t>
      </w:r>
      <w:r w:rsidRPr="009E499C">
        <w:rPr>
          <w:rFonts w:ascii="Times New Roman" w:hAnsi="Times New Roman" w:cs="Times New Roman" w:hint="eastAsia"/>
          <w:color w:val="000000"/>
          <w:sz w:val="24"/>
          <w:szCs w:val="24"/>
        </w:rPr>
        <w:t>市场营销的基本问题，包括市场营销的基本概念及基本理论，市场营销的任务和管理过程等；</w:t>
      </w:r>
    </w:p>
    <w:p w14:paraId="2F5D75FA"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bCs/>
          <w:sz w:val="24"/>
          <w:szCs w:val="24"/>
        </w:rPr>
        <w:t>2.</w:t>
      </w:r>
      <w:r w:rsidRPr="009E499C">
        <w:rPr>
          <w:rFonts w:ascii="Times New Roman" w:hAnsi="Times New Roman" w:cs="Times New Roman"/>
          <w:sz w:val="24"/>
        </w:rPr>
        <w:t xml:space="preserve"> </w:t>
      </w:r>
      <w:r w:rsidRPr="009E499C">
        <w:rPr>
          <w:rFonts w:ascii="Times New Roman" w:hAnsi="Times New Roman" w:cs="Times New Roman"/>
          <w:sz w:val="24"/>
        </w:rPr>
        <w:t>过程与方法类目标：</w:t>
      </w:r>
      <w:r w:rsidRPr="009E499C">
        <w:rPr>
          <w:rFonts w:ascii="Times New Roman" w:hAnsi="Times New Roman" w:cs="Times New Roman" w:hint="eastAsia"/>
          <w:bCs/>
          <w:sz w:val="24"/>
          <w:szCs w:val="24"/>
        </w:rPr>
        <w:t>掌握</w:t>
      </w:r>
      <w:r w:rsidRPr="009E499C">
        <w:rPr>
          <w:rFonts w:ascii="Times New Roman" w:hAnsi="Times New Roman" w:cs="Times New Roman" w:hint="eastAsia"/>
          <w:color w:val="000000"/>
          <w:sz w:val="24"/>
          <w:szCs w:val="24"/>
        </w:rPr>
        <w:t>市场营销的定义，市场营销的任务，市场营销的管理过程；</w:t>
      </w:r>
    </w:p>
    <w:p w14:paraId="2F83C885" w14:textId="77777777" w:rsidR="009E499C" w:rsidRPr="009E499C" w:rsidRDefault="009E499C" w:rsidP="009E499C">
      <w:pPr>
        <w:spacing w:line="440" w:lineRule="exact"/>
        <w:ind w:firstLineChars="200" w:firstLine="480"/>
        <w:rPr>
          <w:rFonts w:ascii="Times New Roman" w:hAnsi="Times New Roman" w:cs="Times New Roman"/>
          <w:sz w:val="24"/>
        </w:rPr>
      </w:pPr>
      <w:r w:rsidRPr="009E499C">
        <w:rPr>
          <w:rFonts w:ascii="Times New Roman" w:hAnsi="Times New Roman" w:cs="Times New Roman"/>
          <w:bCs/>
          <w:sz w:val="24"/>
          <w:szCs w:val="24"/>
        </w:rPr>
        <w:t>3.</w:t>
      </w:r>
      <w:r w:rsidRPr="009E499C">
        <w:rPr>
          <w:rFonts w:ascii="Times New Roman" w:hAnsi="Times New Roman" w:cs="Times New Roman"/>
          <w:sz w:val="24"/>
        </w:rPr>
        <w:t xml:space="preserve"> </w:t>
      </w:r>
      <w:r w:rsidRPr="009E499C">
        <w:rPr>
          <w:rFonts w:ascii="Times New Roman" w:hAnsi="Times New Roman" w:cs="Times New Roman"/>
          <w:sz w:val="24"/>
        </w:rPr>
        <w:t>情感、态度、价值观类目标：通过本章的学习，使学生对</w:t>
      </w:r>
      <w:r w:rsidRPr="009E499C">
        <w:rPr>
          <w:rFonts w:ascii="Times New Roman" w:hAnsi="Times New Roman" w:cs="Times New Roman" w:hint="eastAsia"/>
          <w:sz w:val="24"/>
        </w:rPr>
        <w:t>市场营销</w:t>
      </w:r>
      <w:r w:rsidRPr="009E499C">
        <w:rPr>
          <w:rFonts w:ascii="Times New Roman" w:hAnsi="Times New Roman" w:cs="Times New Roman"/>
          <w:sz w:val="24"/>
        </w:rPr>
        <w:t>学科的</w:t>
      </w:r>
      <w:r w:rsidRPr="009E499C">
        <w:rPr>
          <w:rFonts w:ascii="Times New Roman" w:hAnsi="Times New Roman" w:cs="Times New Roman" w:hint="eastAsia"/>
          <w:sz w:val="24"/>
        </w:rPr>
        <w:t>基本概念</w:t>
      </w:r>
      <w:r w:rsidRPr="009E499C">
        <w:rPr>
          <w:rFonts w:ascii="Times New Roman" w:hAnsi="Times New Roman" w:cs="Times New Roman"/>
          <w:sz w:val="24"/>
        </w:rPr>
        <w:t>和基本理论有比较清楚的认识，为其毕业后从事药学</w:t>
      </w:r>
      <w:r w:rsidRPr="009E499C">
        <w:rPr>
          <w:rFonts w:ascii="Times New Roman" w:hAnsi="Times New Roman" w:cs="Times New Roman" w:hint="eastAsia"/>
          <w:sz w:val="24"/>
        </w:rPr>
        <w:t>营销</w:t>
      </w:r>
      <w:r w:rsidRPr="009E499C">
        <w:rPr>
          <w:rFonts w:ascii="Times New Roman" w:hAnsi="Times New Roman" w:cs="Times New Roman"/>
          <w:sz w:val="24"/>
        </w:rPr>
        <w:t>工作奠定基础。</w:t>
      </w:r>
    </w:p>
    <w:p w14:paraId="6DB061D7"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【学习内容】</w:t>
      </w:r>
    </w:p>
    <w:p w14:paraId="22A678E8" w14:textId="77777777" w:rsidR="009E499C" w:rsidRPr="009E499C" w:rsidRDefault="009E499C" w:rsidP="005D2072">
      <w:pPr>
        <w:numPr>
          <w:ilvl w:val="0"/>
          <w:numId w:val="408"/>
        </w:numPr>
        <w:adjustRightInd w:val="0"/>
        <w:snapToGri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了解市场营销的基本概念；</w:t>
      </w:r>
    </w:p>
    <w:p w14:paraId="6779233C" w14:textId="77777777" w:rsidR="009E499C" w:rsidRPr="009E499C" w:rsidRDefault="009E499C" w:rsidP="005D2072">
      <w:pPr>
        <w:numPr>
          <w:ilvl w:val="0"/>
          <w:numId w:val="408"/>
        </w:numPr>
        <w:adjustRightInd w:val="0"/>
        <w:snapToGri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了解市场营销的基本理论；</w:t>
      </w:r>
    </w:p>
    <w:p w14:paraId="2D49B586" w14:textId="77777777" w:rsidR="009E499C" w:rsidRPr="009E499C" w:rsidRDefault="009E499C" w:rsidP="005D2072">
      <w:pPr>
        <w:numPr>
          <w:ilvl w:val="0"/>
          <w:numId w:val="408"/>
        </w:numPr>
        <w:adjustRightInd w:val="0"/>
        <w:snapToGri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掌握市场营销的任务；</w:t>
      </w:r>
    </w:p>
    <w:p w14:paraId="7FC5B1C3" w14:textId="77777777" w:rsidR="009E499C" w:rsidRPr="009E499C" w:rsidRDefault="009E499C" w:rsidP="005D2072">
      <w:pPr>
        <w:numPr>
          <w:ilvl w:val="0"/>
          <w:numId w:val="408"/>
        </w:numPr>
        <w:adjustRightInd w:val="0"/>
        <w:snapToGri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掌握市场营销管理过程。</w:t>
      </w:r>
    </w:p>
    <w:p w14:paraId="5E418F1B"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【重点】</w:t>
      </w:r>
    </w:p>
    <w:p w14:paraId="141BF606" w14:textId="77777777" w:rsidR="009E499C" w:rsidRPr="009E499C" w:rsidRDefault="009E499C" w:rsidP="009E499C">
      <w:pPr>
        <w:adjustRightInd w:val="0"/>
        <w:snapToGri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市场营销的任务</w:t>
      </w:r>
      <w:r w:rsidRPr="009E499C">
        <w:rPr>
          <w:rFonts w:ascii="Times New Roman" w:hAnsi="Times New Roman" w:cs="Times New Roman"/>
          <w:color w:val="000000"/>
          <w:sz w:val="24"/>
          <w:szCs w:val="24"/>
        </w:rPr>
        <w:t> </w:t>
      </w:r>
    </w:p>
    <w:p w14:paraId="0FB9F749"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lastRenderedPageBreak/>
        <w:t>【难点】</w:t>
      </w:r>
    </w:p>
    <w:p w14:paraId="6C505A59"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color w:val="000000"/>
          <w:sz w:val="24"/>
          <w:szCs w:val="24"/>
        </w:rPr>
        <w:t>市场营销管理过程</w:t>
      </w:r>
    </w:p>
    <w:p w14:paraId="61A6F653"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bCs/>
          <w:sz w:val="24"/>
          <w:szCs w:val="24"/>
        </w:rPr>
        <w:t>【</w:t>
      </w:r>
      <w:r w:rsidRPr="009E499C">
        <w:rPr>
          <w:rFonts w:ascii="Times New Roman" w:hAnsi="Times New Roman" w:cs="Times New Roman" w:hint="eastAsia"/>
          <w:b/>
          <w:sz w:val="24"/>
          <w:szCs w:val="24"/>
        </w:rPr>
        <w:t>教学方法</w:t>
      </w:r>
      <w:r w:rsidRPr="009E499C">
        <w:rPr>
          <w:rFonts w:ascii="Times New Roman" w:hAnsi="Times New Roman" w:cs="Times New Roman" w:hint="eastAsia"/>
          <w:bCs/>
          <w:sz w:val="24"/>
          <w:szCs w:val="24"/>
        </w:rPr>
        <w:t>】</w:t>
      </w:r>
    </w:p>
    <w:p w14:paraId="5D44C0DE"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bCs/>
          <w:sz w:val="24"/>
          <w:szCs w:val="24"/>
        </w:rPr>
        <w:t>1.</w:t>
      </w:r>
      <w:r w:rsidRPr="009E499C">
        <w:rPr>
          <w:rFonts w:ascii="Times New Roman" w:hAnsi="Times New Roman" w:cs="Times New Roman" w:hint="eastAsia"/>
          <w:bCs/>
          <w:sz w:val="24"/>
          <w:szCs w:val="24"/>
        </w:rPr>
        <w:t>通过多媒体课件和传统教学相结合，阐明市场销售的基本概念和理论，培养学生的职业规范；</w:t>
      </w:r>
    </w:p>
    <w:p w14:paraId="31A7E203"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bCs/>
          <w:sz w:val="24"/>
          <w:szCs w:val="24"/>
        </w:rPr>
        <w:t>2.</w:t>
      </w:r>
      <w:r w:rsidRPr="009E499C">
        <w:rPr>
          <w:rFonts w:ascii="Times New Roman" w:hAnsi="Times New Roman" w:cs="Times New Roman" w:hint="eastAsia"/>
          <w:bCs/>
          <w:sz w:val="24"/>
          <w:szCs w:val="24"/>
        </w:rPr>
        <w:t>通过案例分析，强调理论与实践相结合，促进学生知识整合，培养学生对市场销售学的理解，培养学生的沟通能力。</w:t>
      </w:r>
    </w:p>
    <w:p w14:paraId="10964D02"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
          <w:sz w:val="24"/>
          <w:szCs w:val="24"/>
        </w:rPr>
        <w:t>【复习思考】</w:t>
      </w:r>
    </w:p>
    <w:p w14:paraId="7114F6E0"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bCs/>
          <w:sz w:val="24"/>
          <w:szCs w:val="24"/>
        </w:rPr>
        <w:t>1.</w:t>
      </w:r>
      <w:r w:rsidRPr="009E499C">
        <w:rPr>
          <w:rFonts w:ascii="Times New Roman" w:hAnsi="Times New Roman" w:cs="Times New Roman" w:hint="eastAsia"/>
          <w:bCs/>
          <w:sz w:val="24"/>
          <w:szCs w:val="24"/>
        </w:rPr>
        <w:t>市场营销管理是一个什么样的过程，以某企业为例进行说明；</w:t>
      </w:r>
    </w:p>
    <w:p w14:paraId="4C4FF592"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bCs/>
          <w:sz w:val="24"/>
          <w:szCs w:val="24"/>
        </w:rPr>
        <w:t>2.</w:t>
      </w:r>
      <w:r w:rsidRPr="009E499C">
        <w:rPr>
          <w:rFonts w:ascii="Times New Roman" w:hAnsi="Times New Roman" w:cs="Times New Roman" w:hint="eastAsia"/>
          <w:bCs/>
          <w:sz w:val="24"/>
          <w:szCs w:val="24"/>
        </w:rPr>
        <w:t>试论市场营销的发展趋势。</w:t>
      </w:r>
    </w:p>
    <w:p w14:paraId="328CC82B" w14:textId="77777777" w:rsidR="009E499C" w:rsidRPr="009E499C" w:rsidRDefault="009E499C" w:rsidP="009E499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第二章</w:t>
      </w:r>
      <w:r w:rsidRPr="009E499C">
        <w:rPr>
          <w:rFonts w:ascii="Times New Roman" w:eastAsia="黑体" w:hAnsi="Times New Roman" w:cs="Times New Roman"/>
          <w:sz w:val="28"/>
          <w:szCs w:val="28"/>
        </w:rPr>
        <w:t xml:space="preserve">  </w:t>
      </w:r>
      <w:r w:rsidRPr="009E499C">
        <w:rPr>
          <w:rFonts w:ascii="Times New Roman" w:eastAsia="黑体" w:hAnsi="Times New Roman" w:cs="Times New Roman" w:hint="eastAsia"/>
          <w:sz w:val="28"/>
          <w:szCs w:val="28"/>
        </w:rPr>
        <w:t>医药营销调研与预测</w:t>
      </w:r>
    </w:p>
    <w:p w14:paraId="5DE7E333" w14:textId="77777777" w:rsidR="009E499C" w:rsidRPr="009E499C" w:rsidRDefault="009E499C" w:rsidP="009E499C">
      <w:pPr>
        <w:adjustRightInd w:val="0"/>
        <w:snapToGrid w:val="0"/>
        <w:spacing w:line="50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【学习目标】</w:t>
      </w:r>
    </w:p>
    <w:p w14:paraId="2404039B"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sz w:val="24"/>
          <w:szCs w:val="24"/>
        </w:rPr>
        <w:t>1.</w:t>
      </w:r>
      <w:r w:rsidRPr="009E499C">
        <w:rPr>
          <w:rFonts w:ascii="Times New Roman" w:hAnsi="Times New Roman" w:cs="Times New Roman"/>
          <w:sz w:val="24"/>
        </w:rPr>
        <w:t xml:space="preserve"> </w:t>
      </w:r>
      <w:r w:rsidRPr="009E499C">
        <w:rPr>
          <w:rFonts w:ascii="Times New Roman" w:hAnsi="Times New Roman" w:cs="Times New Roman"/>
          <w:sz w:val="24"/>
        </w:rPr>
        <w:t>认知类目标：</w:t>
      </w:r>
      <w:r w:rsidRPr="009E499C">
        <w:rPr>
          <w:rFonts w:ascii="Times New Roman" w:hAnsi="Times New Roman" w:cs="Times New Roman" w:hint="eastAsia"/>
          <w:bCs/>
          <w:sz w:val="24"/>
          <w:szCs w:val="24"/>
        </w:rPr>
        <w:t>了解市场营销信息系统的含义与构成，市场营销调研的含义、步骤与方法，市场需求预测的含义、程序与方法；</w:t>
      </w:r>
    </w:p>
    <w:p w14:paraId="490B1040"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bCs/>
          <w:sz w:val="24"/>
          <w:szCs w:val="24"/>
        </w:rPr>
        <w:t>2.</w:t>
      </w:r>
      <w:r w:rsidRPr="009E499C">
        <w:rPr>
          <w:rFonts w:ascii="Times New Roman" w:hAnsi="Times New Roman" w:cs="Times New Roman"/>
          <w:sz w:val="24"/>
        </w:rPr>
        <w:t xml:space="preserve"> </w:t>
      </w:r>
      <w:r w:rsidRPr="009E499C">
        <w:rPr>
          <w:rFonts w:ascii="Times New Roman" w:hAnsi="Times New Roman" w:cs="Times New Roman"/>
          <w:sz w:val="24"/>
        </w:rPr>
        <w:t>过程与方法类目标：</w:t>
      </w:r>
      <w:r w:rsidRPr="009E499C">
        <w:rPr>
          <w:rFonts w:ascii="Times New Roman" w:hAnsi="Times New Roman" w:cs="Times New Roman" w:hint="eastAsia"/>
          <w:bCs/>
          <w:sz w:val="24"/>
          <w:szCs w:val="24"/>
        </w:rPr>
        <w:t>掌握市场调研的程序与方法；市场需求预测的基本原理、程序、方法；解决企业市场营销管理决策问题；</w:t>
      </w:r>
    </w:p>
    <w:p w14:paraId="487B30E8"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bCs/>
          <w:sz w:val="24"/>
          <w:szCs w:val="24"/>
        </w:rPr>
        <w:t>3.</w:t>
      </w:r>
      <w:r w:rsidRPr="009E499C">
        <w:rPr>
          <w:rFonts w:ascii="Times New Roman" w:hAnsi="Times New Roman" w:cs="Times New Roman"/>
          <w:sz w:val="24"/>
        </w:rPr>
        <w:t xml:space="preserve"> </w:t>
      </w:r>
      <w:r w:rsidRPr="009E499C">
        <w:rPr>
          <w:rFonts w:ascii="Times New Roman" w:hAnsi="Times New Roman" w:cs="Times New Roman"/>
          <w:sz w:val="24"/>
        </w:rPr>
        <w:t>情感、态度、价值观类目标：通过本章的学习，使学生</w:t>
      </w:r>
      <w:r w:rsidRPr="009E499C">
        <w:rPr>
          <w:rFonts w:ascii="Times New Roman" w:hAnsi="Times New Roman" w:cs="Times New Roman" w:hint="eastAsia"/>
          <w:bCs/>
          <w:sz w:val="24"/>
          <w:szCs w:val="24"/>
        </w:rPr>
        <w:t>熟悉市场预测的类型，市场需求预测的基本概念，</w:t>
      </w:r>
      <w:r w:rsidRPr="009E499C">
        <w:rPr>
          <w:rFonts w:ascii="Times New Roman" w:hAnsi="Times New Roman" w:cs="Times New Roman"/>
          <w:bCs/>
          <w:sz w:val="24"/>
          <w:szCs w:val="24"/>
        </w:rPr>
        <w:t>并在今后的工作中能够</w:t>
      </w:r>
      <w:r w:rsidRPr="009E499C">
        <w:rPr>
          <w:rFonts w:ascii="Times New Roman" w:hAnsi="Times New Roman" w:cs="Times New Roman" w:hint="eastAsia"/>
          <w:bCs/>
          <w:sz w:val="24"/>
          <w:szCs w:val="24"/>
        </w:rPr>
        <w:t>建立</w:t>
      </w:r>
      <w:r w:rsidRPr="009E499C">
        <w:rPr>
          <w:rFonts w:ascii="Times New Roman" w:hAnsi="Times New Roman" w:cs="Times New Roman"/>
          <w:bCs/>
          <w:sz w:val="24"/>
          <w:szCs w:val="24"/>
        </w:rPr>
        <w:t>正确的营销理念</w:t>
      </w:r>
      <w:r w:rsidRPr="009E499C">
        <w:rPr>
          <w:rFonts w:ascii="Times New Roman" w:hAnsi="Times New Roman" w:cs="Times New Roman" w:hint="eastAsia"/>
          <w:bCs/>
          <w:sz w:val="24"/>
          <w:szCs w:val="24"/>
        </w:rPr>
        <w:t>，</w:t>
      </w:r>
      <w:r w:rsidRPr="009E499C">
        <w:rPr>
          <w:rFonts w:ascii="Times New Roman" w:hAnsi="Times New Roman" w:cs="Times New Roman"/>
          <w:bCs/>
          <w:sz w:val="24"/>
          <w:szCs w:val="24"/>
        </w:rPr>
        <w:t>运用营销知识</w:t>
      </w:r>
      <w:r w:rsidRPr="009E499C">
        <w:rPr>
          <w:rFonts w:ascii="Times New Roman" w:hAnsi="Times New Roman" w:cs="Times New Roman" w:hint="eastAsia"/>
          <w:bCs/>
          <w:sz w:val="24"/>
          <w:szCs w:val="24"/>
        </w:rPr>
        <w:t>解决</w:t>
      </w:r>
      <w:r w:rsidRPr="009E499C">
        <w:rPr>
          <w:rFonts w:ascii="Times New Roman" w:hAnsi="Times New Roman" w:cs="Times New Roman"/>
          <w:bCs/>
          <w:sz w:val="24"/>
          <w:szCs w:val="24"/>
        </w:rPr>
        <w:t>市</w:t>
      </w:r>
      <w:r w:rsidRPr="009E499C">
        <w:rPr>
          <w:rFonts w:ascii="Times New Roman" w:hAnsi="Times New Roman" w:cs="Times New Roman" w:hint="eastAsia"/>
          <w:bCs/>
          <w:sz w:val="24"/>
          <w:szCs w:val="24"/>
        </w:rPr>
        <w:t>场</w:t>
      </w:r>
      <w:r w:rsidRPr="009E499C">
        <w:rPr>
          <w:rFonts w:ascii="Times New Roman" w:hAnsi="Times New Roman" w:cs="Times New Roman"/>
          <w:bCs/>
          <w:sz w:val="24"/>
          <w:szCs w:val="24"/>
        </w:rPr>
        <w:t>营销问题。</w:t>
      </w:r>
    </w:p>
    <w:p w14:paraId="390FFCF6"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【学习内容】</w:t>
      </w:r>
    </w:p>
    <w:p w14:paraId="35684A8D" w14:textId="77777777" w:rsidR="009E499C" w:rsidRPr="009E499C" w:rsidRDefault="009E499C" w:rsidP="005D2072">
      <w:pPr>
        <w:numPr>
          <w:ilvl w:val="0"/>
          <w:numId w:val="409"/>
        </w:num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Cs/>
          <w:sz w:val="24"/>
          <w:szCs w:val="24"/>
        </w:rPr>
        <w:t>理解市场营销信息系统；</w:t>
      </w:r>
    </w:p>
    <w:p w14:paraId="7D00CD40" w14:textId="77777777" w:rsidR="009E499C" w:rsidRPr="009E499C" w:rsidRDefault="009E499C" w:rsidP="005D2072">
      <w:pPr>
        <w:numPr>
          <w:ilvl w:val="0"/>
          <w:numId w:val="409"/>
        </w:num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Cs/>
          <w:sz w:val="24"/>
          <w:szCs w:val="24"/>
        </w:rPr>
        <w:t>掌握市场营销调研；</w:t>
      </w:r>
    </w:p>
    <w:p w14:paraId="22CEFBC6" w14:textId="77777777" w:rsidR="009E499C" w:rsidRPr="009E499C" w:rsidRDefault="009E499C" w:rsidP="005D2072">
      <w:pPr>
        <w:numPr>
          <w:ilvl w:val="0"/>
          <w:numId w:val="409"/>
        </w:num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Cs/>
          <w:sz w:val="24"/>
          <w:szCs w:val="24"/>
        </w:rPr>
        <w:t>熟悉市场预测。</w:t>
      </w:r>
    </w:p>
    <w:p w14:paraId="799DA794"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【重点】</w:t>
      </w:r>
    </w:p>
    <w:p w14:paraId="3032D200"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Cs/>
          <w:sz w:val="24"/>
          <w:szCs w:val="24"/>
        </w:rPr>
        <w:t>市场营销信息系统的含义与构成。</w:t>
      </w:r>
    </w:p>
    <w:p w14:paraId="28AF1FF2"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【难点】</w:t>
      </w:r>
    </w:p>
    <w:p w14:paraId="61694780"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Cs/>
          <w:sz w:val="24"/>
          <w:szCs w:val="24"/>
        </w:rPr>
        <w:t>市场预测。</w:t>
      </w:r>
    </w:p>
    <w:p w14:paraId="1EE8E95F"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b/>
          <w:bCs/>
          <w:sz w:val="24"/>
          <w:szCs w:val="24"/>
        </w:rPr>
        <w:t>【教学方法】</w:t>
      </w:r>
    </w:p>
    <w:p w14:paraId="684D9C41"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bCs/>
          <w:sz w:val="24"/>
          <w:szCs w:val="24"/>
        </w:rPr>
        <w:t xml:space="preserve">1. </w:t>
      </w:r>
      <w:r w:rsidRPr="009E499C">
        <w:rPr>
          <w:rFonts w:ascii="Times New Roman" w:hAnsi="Times New Roman" w:cs="Times New Roman" w:hint="eastAsia"/>
          <w:bCs/>
          <w:sz w:val="24"/>
          <w:szCs w:val="24"/>
        </w:rPr>
        <w:t>通过多媒体课件和传统教学相结合，阐明市场营销信息系统的构成，市场需求预测的基本概念，使学生具备营销的知识体系，培养学生的职业规范；</w:t>
      </w:r>
    </w:p>
    <w:p w14:paraId="0470530B"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bCs/>
          <w:sz w:val="24"/>
          <w:szCs w:val="24"/>
        </w:rPr>
        <w:lastRenderedPageBreak/>
        <w:t xml:space="preserve">2. </w:t>
      </w:r>
      <w:r w:rsidRPr="009E499C">
        <w:rPr>
          <w:rFonts w:ascii="Times New Roman" w:hAnsi="Times New Roman" w:cs="Times New Roman" w:hint="eastAsia"/>
          <w:bCs/>
          <w:sz w:val="24"/>
          <w:szCs w:val="24"/>
        </w:rPr>
        <w:t>通过案例分析，强调理论与实践相结合，促进学生知识整合，加深学生对市场调研程序和方法的理解，培养学生的市场营销能力，加强学生的职业规范。</w:t>
      </w:r>
    </w:p>
    <w:p w14:paraId="642E6FE9"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【复习思考】</w:t>
      </w:r>
    </w:p>
    <w:p w14:paraId="64883035"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bCs/>
          <w:sz w:val="24"/>
          <w:szCs w:val="24"/>
        </w:rPr>
        <w:t>1.</w:t>
      </w:r>
      <w:r w:rsidRPr="009E499C">
        <w:rPr>
          <w:rFonts w:ascii="Times New Roman" w:hAnsi="Times New Roman" w:cs="Times New Roman" w:hint="eastAsia"/>
          <w:bCs/>
          <w:sz w:val="24"/>
          <w:szCs w:val="24"/>
        </w:rPr>
        <w:t>市场调研有哪几种方法？</w:t>
      </w:r>
    </w:p>
    <w:p w14:paraId="57AE570A"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bCs/>
          <w:sz w:val="24"/>
          <w:szCs w:val="24"/>
        </w:rPr>
        <w:t>2.</w:t>
      </w:r>
      <w:r w:rsidRPr="009E499C">
        <w:rPr>
          <w:rFonts w:ascii="Times New Roman" w:hAnsi="Times New Roman" w:cs="Times New Roman" w:hint="eastAsia"/>
          <w:bCs/>
          <w:sz w:val="24"/>
          <w:szCs w:val="24"/>
        </w:rPr>
        <w:t>市场预测的常用方法有哪些？其使用范围如何？</w:t>
      </w:r>
    </w:p>
    <w:p w14:paraId="564E0927" w14:textId="77777777" w:rsidR="009E499C" w:rsidRPr="009E499C" w:rsidRDefault="009E499C" w:rsidP="009E499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第三章</w:t>
      </w:r>
      <w:r w:rsidRPr="009E499C">
        <w:rPr>
          <w:rFonts w:ascii="Times New Roman" w:eastAsia="黑体" w:hAnsi="Times New Roman" w:cs="Times New Roman"/>
          <w:sz w:val="28"/>
          <w:szCs w:val="28"/>
        </w:rPr>
        <w:t xml:space="preserve">  </w:t>
      </w:r>
      <w:r w:rsidRPr="009E499C">
        <w:rPr>
          <w:rFonts w:ascii="Times New Roman" w:hAnsi="Times New Roman" w:cs="Times New Roman" w:hint="eastAsia"/>
          <w:b/>
          <w:bCs/>
          <w:color w:val="000000"/>
          <w:sz w:val="28"/>
          <w:szCs w:val="28"/>
        </w:rPr>
        <w:t>医药市场营销环境分析</w:t>
      </w:r>
    </w:p>
    <w:p w14:paraId="0AC1F3F0"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
          <w:sz w:val="24"/>
          <w:szCs w:val="24"/>
        </w:rPr>
        <w:t>【学习目标】</w:t>
      </w:r>
    </w:p>
    <w:p w14:paraId="4DB7FEB3" w14:textId="77777777" w:rsidR="009E499C" w:rsidRPr="009E499C" w:rsidRDefault="009E499C" w:rsidP="009E499C">
      <w:pPr>
        <w:autoSpaceDE w:val="0"/>
        <w:autoSpaceDN w:val="0"/>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sz w:val="24"/>
          <w:szCs w:val="24"/>
        </w:rPr>
        <w:t>1.</w:t>
      </w:r>
      <w:r w:rsidRPr="009E499C">
        <w:rPr>
          <w:rFonts w:ascii="Times New Roman" w:hAnsi="Times New Roman" w:cs="Times New Roman"/>
          <w:sz w:val="24"/>
        </w:rPr>
        <w:t xml:space="preserve"> </w:t>
      </w:r>
      <w:r w:rsidRPr="009E499C">
        <w:rPr>
          <w:rFonts w:ascii="Times New Roman" w:hAnsi="Times New Roman" w:cs="Times New Roman"/>
          <w:sz w:val="24"/>
        </w:rPr>
        <w:t>认知类目标：</w:t>
      </w:r>
      <w:r w:rsidRPr="009E499C">
        <w:rPr>
          <w:rFonts w:ascii="Times New Roman" w:hAnsi="Times New Roman" w:cs="Times New Roman" w:hint="eastAsia"/>
          <w:sz w:val="24"/>
        </w:rPr>
        <w:t>了</w:t>
      </w:r>
      <w:r w:rsidRPr="009E499C">
        <w:rPr>
          <w:rFonts w:ascii="Times New Roman" w:hAnsi="Times New Roman" w:cs="Times New Roman"/>
          <w:sz w:val="24"/>
        </w:rPr>
        <w:t>解</w:t>
      </w:r>
      <w:r w:rsidRPr="009E499C">
        <w:rPr>
          <w:rFonts w:ascii="Times New Roman" w:hAnsi="Times New Roman" w:cs="Times New Roman" w:hint="eastAsia"/>
          <w:bCs/>
          <w:sz w:val="24"/>
          <w:szCs w:val="24"/>
        </w:rPr>
        <w:t>市场营销环境的基本问题，包括营销环境的内容，微观环境与宏观环境对于医药企业营销的影响，以及企业的营销对策；</w:t>
      </w:r>
    </w:p>
    <w:p w14:paraId="26B301EE" w14:textId="77777777" w:rsidR="009E499C" w:rsidRPr="009E499C" w:rsidRDefault="009E499C" w:rsidP="009E499C">
      <w:pPr>
        <w:autoSpaceDE w:val="0"/>
        <w:autoSpaceDN w:val="0"/>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bCs/>
          <w:sz w:val="24"/>
          <w:szCs w:val="24"/>
        </w:rPr>
        <w:t>2.</w:t>
      </w:r>
      <w:r w:rsidRPr="009E499C">
        <w:rPr>
          <w:rFonts w:ascii="Times New Roman" w:hAnsi="Times New Roman" w:cs="Times New Roman"/>
          <w:sz w:val="24"/>
        </w:rPr>
        <w:t xml:space="preserve"> </w:t>
      </w:r>
      <w:r w:rsidRPr="009E499C">
        <w:rPr>
          <w:rFonts w:ascii="Times New Roman" w:hAnsi="Times New Roman" w:cs="Times New Roman"/>
          <w:sz w:val="24"/>
        </w:rPr>
        <w:t>过程与方法类目标：</w:t>
      </w:r>
      <w:r w:rsidRPr="009E499C">
        <w:rPr>
          <w:rFonts w:ascii="Times New Roman" w:hAnsi="Times New Roman" w:cs="Times New Roman" w:hint="eastAsia"/>
          <w:bCs/>
          <w:sz w:val="24"/>
          <w:szCs w:val="24"/>
        </w:rPr>
        <w:t>掌握市场营销环境的概念；市场营销环境对企业营销的影响；企业应对环境影响的任务；</w:t>
      </w:r>
    </w:p>
    <w:p w14:paraId="3C5DC654" w14:textId="77777777" w:rsidR="009E499C" w:rsidRPr="009E499C" w:rsidRDefault="009E499C" w:rsidP="009E499C">
      <w:pPr>
        <w:autoSpaceDE w:val="0"/>
        <w:autoSpaceDN w:val="0"/>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bCs/>
          <w:sz w:val="24"/>
          <w:szCs w:val="24"/>
        </w:rPr>
        <w:t>3.</w:t>
      </w:r>
      <w:r w:rsidRPr="009E499C">
        <w:rPr>
          <w:rFonts w:ascii="Times New Roman" w:hAnsi="Times New Roman" w:cs="Times New Roman"/>
          <w:sz w:val="24"/>
        </w:rPr>
        <w:t xml:space="preserve"> </w:t>
      </w:r>
      <w:r w:rsidRPr="009E499C">
        <w:rPr>
          <w:rFonts w:ascii="Times New Roman" w:hAnsi="Times New Roman" w:cs="Times New Roman"/>
          <w:sz w:val="24"/>
        </w:rPr>
        <w:t>情感、态度、价值观类目标：通过本章的学习，使学生对</w:t>
      </w:r>
      <w:r w:rsidRPr="009E499C">
        <w:rPr>
          <w:rFonts w:ascii="Times New Roman" w:hAnsi="Times New Roman" w:cs="Times New Roman" w:hint="eastAsia"/>
          <w:sz w:val="24"/>
        </w:rPr>
        <w:t>市场营销环境</w:t>
      </w:r>
      <w:r w:rsidRPr="009E499C">
        <w:rPr>
          <w:rFonts w:ascii="Times New Roman" w:hAnsi="Times New Roman" w:cs="Times New Roman"/>
          <w:sz w:val="24"/>
        </w:rPr>
        <w:t>有</w:t>
      </w:r>
      <w:r w:rsidRPr="009E499C">
        <w:rPr>
          <w:rFonts w:ascii="Times New Roman" w:hAnsi="Times New Roman" w:cs="Times New Roman" w:hint="eastAsia"/>
          <w:sz w:val="24"/>
        </w:rPr>
        <w:t>清</w:t>
      </w:r>
      <w:r w:rsidRPr="009E499C">
        <w:rPr>
          <w:rFonts w:ascii="Times New Roman" w:hAnsi="Times New Roman" w:cs="Times New Roman"/>
          <w:sz w:val="24"/>
        </w:rPr>
        <w:t>楚的</w:t>
      </w:r>
      <w:r w:rsidRPr="009E499C">
        <w:rPr>
          <w:rFonts w:ascii="Times New Roman" w:hAnsi="Times New Roman" w:cs="Times New Roman" w:hint="eastAsia"/>
          <w:sz w:val="24"/>
        </w:rPr>
        <w:t>认识和</w:t>
      </w:r>
      <w:r w:rsidRPr="009E499C">
        <w:rPr>
          <w:rFonts w:ascii="Times New Roman" w:hAnsi="Times New Roman" w:cs="Times New Roman"/>
          <w:sz w:val="24"/>
        </w:rPr>
        <w:t>正确的理解</w:t>
      </w:r>
      <w:r w:rsidRPr="009E499C">
        <w:rPr>
          <w:rFonts w:ascii="Times New Roman" w:hAnsi="Times New Roman" w:cs="Times New Roman" w:hint="eastAsia"/>
          <w:sz w:val="24"/>
        </w:rPr>
        <w:t>，</w:t>
      </w:r>
      <w:r w:rsidRPr="009E499C">
        <w:rPr>
          <w:rFonts w:ascii="Times New Roman" w:hAnsi="Times New Roman" w:cs="Times New Roman"/>
          <w:sz w:val="24"/>
        </w:rPr>
        <w:t>面对复杂的营销环境，如何运用知识进行分析，解决问题。</w:t>
      </w:r>
    </w:p>
    <w:p w14:paraId="748E4733" w14:textId="77777777" w:rsidR="009E499C" w:rsidRPr="009E499C" w:rsidRDefault="009E499C" w:rsidP="009E499C">
      <w:pPr>
        <w:autoSpaceDE w:val="0"/>
        <w:autoSpaceDN w:val="0"/>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【学习内容】</w:t>
      </w:r>
    </w:p>
    <w:p w14:paraId="114E62B2" w14:textId="77777777" w:rsidR="009E499C" w:rsidRPr="009E499C" w:rsidRDefault="009E499C" w:rsidP="005D2072">
      <w:pPr>
        <w:numPr>
          <w:ilvl w:val="0"/>
          <w:numId w:val="410"/>
        </w:numPr>
        <w:autoSpaceDE w:val="0"/>
        <w:autoSpaceDN w:val="0"/>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Cs/>
          <w:sz w:val="24"/>
          <w:szCs w:val="24"/>
        </w:rPr>
        <w:t>掌握市场营销概述；</w:t>
      </w:r>
    </w:p>
    <w:p w14:paraId="072D0130" w14:textId="77777777" w:rsidR="009E499C" w:rsidRPr="009E499C" w:rsidRDefault="009E499C" w:rsidP="005D2072">
      <w:pPr>
        <w:numPr>
          <w:ilvl w:val="0"/>
          <w:numId w:val="410"/>
        </w:numPr>
        <w:autoSpaceDE w:val="0"/>
        <w:autoSpaceDN w:val="0"/>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Cs/>
          <w:sz w:val="24"/>
          <w:szCs w:val="24"/>
        </w:rPr>
        <w:t>了解市场的微观环境；</w:t>
      </w:r>
    </w:p>
    <w:p w14:paraId="64933C97" w14:textId="77777777" w:rsidR="009E499C" w:rsidRPr="009E499C" w:rsidRDefault="009E499C" w:rsidP="005D2072">
      <w:pPr>
        <w:numPr>
          <w:ilvl w:val="0"/>
          <w:numId w:val="410"/>
        </w:numPr>
        <w:autoSpaceDE w:val="0"/>
        <w:autoSpaceDN w:val="0"/>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Cs/>
          <w:sz w:val="24"/>
          <w:szCs w:val="24"/>
        </w:rPr>
        <w:t>了解市场的宏观环境；</w:t>
      </w:r>
    </w:p>
    <w:p w14:paraId="7F8868DC" w14:textId="77777777" w:rsidR="009E499C" w:rsidRPr="009E499C" w:rsidRDefault="009E499C" w:rsidP="005D2072">
      <w:pPr>
        <w:numPr>
          <w:ilvl w:val="0"/>
          <w:numId w:val="410"/>
        </w:numPr>
        <w:autoSpaceDE w:val="0"/>
        <w:autoSpaceDN w:val="0"/>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Cs/>
          <w:sz w:val="24"/>
          <w:szCs w:val="24"/>
        </w:rPr>
        <w:t>掌握环境分析与企业营销决策。</w:t>
      </w:r>
      <w:r w:rsidRPr="009E499C">
        <w:rPr>
          <w:rFonts w:ascii="Times New Roman" w:hAnsi="Times New Roman" w:cs="Times New Roman"/>
          <w:bCs/>
          <w:sz w:val="24"/>
          <w:szCs w:val="24"/>
        </w:rPr>
        <w:t xml:space="preserve"> </w:t>
      </w:r>
    </w:p>
    <w:p w14:paraId="2F2BB15D" w14:textId="77777777" w:rsidR="009E499C" w:rsidRPr="009E499C" w:rsidRDefault="009E499C" w:rsidP="009E499C">
      <w:pPr>
        <w:autoSpaceDE w:val="0"/>
        <w:autoSpaceDN w:val="0"/>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【重点】</w:t>
      </w:r>
    </w:p>
    <w:p w14:paraId="3A4016ED" w14:textId="77777777" w:rsidR="009E499C" w:rsidRPr="009E499C" w:rsidRDefault="009E499C" w:rsidP="009E499C">
      <w:pPr>
        <w:autoSpaceDE w:val="0"/>
        <w:autoSpaceDN w:val="0"/>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color w:val="000000"/>
          <w:sz w:val="24"/>
          <w:szCs w:val="24"/>
        </w:rPr>
        <w:t>市场营销环境的相关因素。</w:t>
      </w:r>
    </w:p>
    <w:p w14:paraId="47BC4948"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【难点】</w:t>
      </w:r>
    </w:p>
    <w:p w14:paraId="1D541810"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color w:val="000000"/>
          <w:sz w:val="24"/>
          <w:szCs w:val="24"/>
        </w:rPr>
        <w:t>医药环境分析与医药企业营销决策</w:t>
      </w:r>
      <w:r w:rsidRPr="009E499C">
        <w:rPr>
          <w:rFonts w:ascii="Times New Roman" w:hAnsi="Times New Roman" w:cs="Times New Roman" w:hint="eastAsia"/>
          <w:sz w:val="24"/>
          <w:szCs w:val="24"/>
        </w:rPr>
        <w:t>。</w:t>
      </w:r>
    </w:p>
    <w:p w14:paraId="3E2BED89"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b/>
          <w:bCs/>
          <w:sz w:val="24"/>
          <w:szCs w:val="24"/>
        </w:rPr>
        <w:t>【教学方法】</w:t>
      </w:r>
    </w:p>
    <w:p w14:paraId="364484CD" w14:textId="77777777" w:rsidR="009E499C" w:rsidRPr="009E499C" w:rsidRDefault="009E499C" w:rsidP="009E499C">
      <w:pPr>
        <w:spacing w:line="440" w:lineRule="exact"/>
        <w:ind w:firstLineChars="200" w:firstLine="480"/>
        <w:rPr>
          <w:rFonts w:ascii="Times New Roman" w:eastAsia="宋体" w:hAnsi="Times New Roman" w:cs="Times New Roman"/>
          <w:sz w:val="24"/>
          <w:szCs w:val="24"/>
        </w:rPr>
      </w:pPr>
      <w:r w:rsidRPr="009E499C">
        <w:rPr>
          <w:rFonts w:ascii="Times New Roman" w:hAnsi="Times New Roman" w:cs="Times New Roman"/>
          <w:sz w:val="24"/>
          <w:szCs w:val="24"/>
        </w:rPr>
        <w:t xml:space="preserve">1. </w:t>
      </w:r>
      <w:r w:rsidRPr="009E499C">
        <w:rPr>
          <w:rFonts w:ascii="Times New Roman" w:hAnsi="Times New Roman" w:cs="Times New Roman" w:hint="eastAsia"/>
          <w:sz w:val="24"/>
          <w:szCs w:val="24"/>
        </w:rPr>
        <w:t>通过多媒体课件和传统教学相结合，阐明市场营销环境的基本问题和对企业的作用，丰富学生基本营销知识结构，培养学生的职业规范；</w:t>
      </w:r>
    </w:p>
    <w:p w14:paraId="7DA772C1"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sz w:val="24"/>
          <w:szCs w:val="24"/>
        </w:rPr>
        <w:t xml:space="preserve">2. </w:t>
      </w:r>
      <w:r w:rsidRPr="009E499C">
        <w:rPr>
          <w:rFonts w:ascii="Times New Roman" w:hAnsi="Times New Roman" w:cs="Times New Roman" w:hint="eastAsia"/>
          <w:sz w:val="24"/>
          <w:szCs w:val="24"/>
        </w:rPr>
        <w:t>通过案例分析，强调理论与实践相结合，促进学生知识整合，加深学生对市场营销环境的理解，培养学生的职业规范。</w:t>
      </w:r>
    </w:p>
    <w:p w14:paraId="1BEA3E7E"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
          <w:sz w:val="24"/>
          <w:szCs w:val="24"/>
        </w:rPr>
        <w:t>【复习思考】</w:t>
      </w:r>
    </w:p>
    <w:p w14:paraId="046C1C4D"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sz w:val="24"/>
          <w:szCs w:val="24"/>
        </w:rPr>
        <w:t>以某企业为例，说明中国医药市场营销环境对企业营销的影响。</w:t>
      </w:r>
    </w:p>
    <w:p w14:paraId="4286761D" w14:textId="77777777" w:rsidR="009E499C" w:rsidRPr="009E499C" w:rsidRDefault="009E499C" w:rsidP="009E499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lastRenderedPageBreak/>
        <w:t>第四章</w:t>
      </w:r>
      <w:r w:rsidRPr="009E499C">
        <w:rPr>
          <w:rFonts w:ascii="Times New Roman" w:eastAsia="黑体" w:hAnsi="Times New Roman" w:cs="Times New Roman"/>
          <w:sz w:val="28"/>
          <w:szCs w:val="28"/>
        </w:rPr>
        <w:t xml:space="preserve">  </w:t>
      </w:r>
      <w:r w:rsidRPr="009E499C">
        <w:rPr>
          <w:rFonts w:ascii="Times New Roman" w:eastAsia="黑体" w:hAnsi="Times New Roman" w:cs="Times New Roman" w:hint="eastAsia"/>
          <w:sz w:val="28"/>
          <w:szCs w:val="28"/>
        </w:rPr>
        <w:t>消费行为分析</w:t>
      </w:r>
    </w:p>
    <w:p w14:paraId="3B6DFC98"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
          <w:sz w:val="24"/>
          <w:szCs w:val="24"/>
        </w:rPr>
        <w:t>【学习目标】</w:t>
      </w:r>
    </w:p>
    <w:p w14:paraId="058026B1"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sz w:val="24"/>
          <w:szCs w:val="24"/>
        </w:rPr>
        <w:t>1.</w:t>
      </w:r>
      <w:r w:rsidRPr="009E499C">
        <w:rPr>
          <w:rFonts w:ascii="Times New Roman" w:hAnsi="Times New Roman" w:cs="Times New Roman"/>
          <w:sz w:val="24"/>
        </w:rPr>
        <w:t xml:space="preserve"> </w:t>
      </w:r>
      <w:r w:rsidRPr="009E499C">
        <w:rPr>
          <w:rFonts w:ascii="Times New Roman" w:hAnsi="Times New Roman" w:cs="Times New Roman"/>
          <w:sz w:val="24"/>
        </w:rPr>
        <w:t>认知类目标：</w:t>
      </w:r>
      <w:r w:rsidRPr="009E499C">
        <w:rPr>
          <w:rFonts w:ascii="Times New Roman" w:hAnsi="Times New Roman" w:cs="Times New Roman" w:hint="eastAsia"/>
          <w:color w:val="000000"/>
          <w:sz w:val="24"/>
          <w:szCs w:val="24"/>
        </w:rPr>
        <w:t>了解消费者行为的基本问题，包括消费者行为的基本概念及基本理论，消费者作为个体和组织的医药消费行为的影响因素和医生处方行为等；</w:t>
      </w:r>
    </w:p>
    <w:p w14:paraId="2059151E"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bCs/>
          <w:sz w:val="24"/>
          <w:szCs w:val="24"/>
        </w:rPr>
        <w:t>2.</w:t>
      </w:r>
      <w:r w:rsidRPr="009E499C">
        <w:rPr>
          <w:rFonts w:ascii="Times New Roman" w:hAnsi="Times New Roman" w:cs="Times New Roman"/>
          <w:sz w:val="24"/>
        </w:rPr>
        <w:t xml:space="preserve"> </w:t>
      </w:r>
      <w:r w:rsidRPr="009E499C">
        <w:rPr>
          <w:rFonts w:ascii="Times New Roman" w:hAnsi="Times New Roman" w:cs="Times New Roman"/>
          <w:sz w:val="24"/>
        </w:rPr>
        <w:t>过程与方法类目标：</w:t>
      </w:r>
      <w:r w:rsidRPr="009E499C">
        <w:rPr>
          <w:rFonts w:ascii="Times New Roman" w:hAnsi="Times New Roman" w:cs="Times New Roman" w:hint="eastAsia"/>
          <w:color w:val="000000"/>
          <w:sz w:val="24"/>
          <w:szCs w:val="24"/>
        </w:rPr>
        <w:t>掌握消费者行为的定义；医药消费者行为的定义；医药消费者行为的影响因素；医生处方行为的影响因素；</w:t>
      </w:r>
    </w:p>
    <w:p w14:paraId="148BD7F3" w14:textId="77777777" w:rsidR="009E499C" w:rsidRPr="009E499C" w:rsidRDefault="009E499C" w:rsidP="009E499C">
      <w:pPr>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bCs/>
          <w:sz w:val="24"/>
          <w:szCs w:val="24"/>
        </w:rPr>
        <w:t>3.</w:t>
      </w:r>
      <w:r w:rsidRPr="009E499C">
        <w:rPr>
          <w:rFonts w:ascii="Times New Roman" w:hAnsi="Times New Roman" w:cs="Times New Roman"/>
          <w:sz w:val="24"/>
        </w:rPr>
        <w:t xml:space="preserve"> </w:t>
      </w:r>
      <w:r w:rsidRPr="009E499C">
        <w:rPr>
          <w:rFonts w:ascii="Times New Roman" w:hAnsi="Times New Roman" w:cs="Times New Roman"/>
          <w:sz w:val="24"/>
        </w:rPr>
        <w:t>情感、态度、价值观类目标：通过本章的学习</w:t>
      </w:r>
      <w:r w:rsidRPr="009E499C">
        <w:rPr>
          <w:rFonts w:ascii="Times New Roman" w:hAnsi="Times New Roman" w:cs="Times New Roman" w:hint="eastAsia"/>
          <w:sz w:val="24"/>
        </w:rPr>
        <w:t>，</w:t>
      </w:r>
      <w:r w:rsidRPr="009E499C">
        <w:rPr>
          <w:rFonts w:ascii="Times New Roman" w:hAnsi="Times New Roman" w:cs="Times New Roman" w:hint="eastAsia"/>
          <w:sz w:val="24"/>
          <w:szCs w:val="24"/>
        </w:rPr>
        <w:t>充分调动学生学习的主动性、积极性和创造性，</w:t>
      </w:r>
      <w:r w:rsidRPr="009E499C">
        <w:rPr>
          <w:rFonts w:ascii="Times New Roman" w:hAnsi="Times New Roman" w:cs="Times New Roman" w:hint="eastAsia"/>
          <w:bCs/>
          <w:color w:val="000000"/>
          <w:sz w:val="24"/>
          <w:szCs w:val="24"/>
        </w:rPr>
        <w:t>牢固树立以顾客需要为</w:t>
      </w:r>
      <w:r w:rsidRPr="009E499C">
        <w:rPr>
          <w:rFonts w:ascii="Times New Roman" w:hAnsi="Times New Roman" w:cs="Times New Roman" w:hint="eastAsia"/>
          <w:sz w:val="24"/>
          <w:szCs w:val="24"/>
        </w:rPr>
        <w:t>中心的市场营销观念，并以此观念为指导去研究和解决市场营销的理论和实际问题。</w:t>
      </w:r>
    </w:p>
    <w:p w14:paraId="53E833A8"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【学习内容】</w:t>
      </w:r>
    </w:p>
    <w:p w14:paraId="0E129E95" w14:textId="77777777" w:rsidR="009E499C" w:rsidRPr="009E499C" w:rsidRDefault="009E499C" w:rsidP="005D2072">
      <w:pPr>
        <w:numPr>
          <w:ilvl w:val="0"/>
          <w:numId w:val="411"/>
        </w:numPr>
        <w:adjustRightIn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了解消费者行为模式</w:t>
      </w:r>
      <w:r w:rsidRPr="009E499C">
        <w:rPr>
          <w:rFonts w:ascii="Times New Roman" w:hAnsi="Times New Roman" w:cs="Times New Roman"/>
          <w:color w:val="000000"/>
          <w:sz w:val="24"/>
          <w:szCs w:val="24"/>
        </w:rPr>
        <w:t>.</w:t>
      </w:r>
      <w:r w:rsidRPr="009E499C">
        <w:rPr>
          <w:rFonts w:ascii="Times New Roman" w:hAnsi="Times New Roman" w:cs="Times New Roman" w:hint="eastAsia"/>
          <w:color w:val="000000"/>
          <w:sz w:val="24"/>
          <w:szCs w:val="24"/>
        </w:rPr>
        <w:t>；</w:t>
      </w:r>
    </w:p>
    <w:p w14:paraId="7B5A78D7" w14:textId="77777777" w:rsidR="009E499C" w:rsidRPr="009E499C" w:rsidRDefault="009E499C" w:rsidP="005D2072">
      <w:pPr>
        <w:numPr>
          <w:ilvl w:val="0"/>
          <w:numId w:val="411"/>
        </w:numPr>
        <w:adjustRightIn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掌握消费者行为分析</w:t>
      </w:r>
      <w:r w:rsidRPr="009E499C">
        <w:rPr>
          <w:rFonts w:ascii="Times New Roman" w:hAnsi="Times New Roman" w:cs="Times New Roman"/>
          <w:color w:val="000000"/>
          <w:sz w:val="24"/>
          <w:szCs w:val="24"/>
        </w:rPr>
        <w:t> </w:t>
      </w:r>
      <w:r w:rsidRPr="009E499C">
        <w:rPr>
          <w:rFonts w:ascii="Times New Roman" w:hAnsi="Times New Roman" w:cs="Times New Roman" w:hint="eastAsia"/>
          <w:color w:val="000000"/>
          <w:sz w:val="24"/>
          <w:szCs w:val="24"/>
        </w:rPr>
        <w:t>；</w:t>
      </w:r>
    </w:p>
    <w:p w14:paraId="58DAD195" w14:textId="77777777" w:rsidR="009E499C" w:rsidRPr="009E499C" w:rsidRDefault="009E499C" w:rsidP="005D2072">
      <w:pPr>
        <w:numPr>
          <w:ilvl w:val="0"/>
          <w:numId w:val="411"/>
        </w:numPr>
        <w:adjustRightIn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了解医生处方行为分析；</w:t>
      </w:r>
    </w:p>
    <w:p w14:paraId="5DA7162C" w14:textId="77777777" w:rsidR="009E499C" w:rsidRPr="009E499C" w:rsidRDefault="009E499C" w:rsidP="005D2072">
      <w:pPr>
        <w:numPr>
          <w:ilvl w:val="0"/>
          <w:numId w:val="411"/>
        </w:numPr>
        <w:adjustRightIn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了解组织机构购买行为分析。</w:t>
      </w:r>
    </w:p>
    <w:p w14:paraId="6E0A760A"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【重点】</w:t>
      </w:r>
    </w:p>
    <w:p w14:paraId="225F5898" w14:textId="77777777" w:rsidR="009E499C" w:rsidRPr="009E499C" w:rsidRDefault="009E499C" w:rsidP="009E499C">
      <w:pPr>
        <w:adjustRightIn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消费者行为学的相关理论基础。</w:t>
      </w:r>
    </w:p>
    <w:p w14:paraId="3ED6758B"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【难点】</w:t>
      </w:r>
    </w:p>
    <w:p w14:paraId="4468236C" w14:textId="77777777" w:rsidR="009E499C" w:rsidRPr="009E499C" w:rsidRDefault="009E499C" w:rsidP="009E499C">
      <w:pPr>
        <w:adjustRightIn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患者用药行为分析</w:t>
      </w:r>
    </w:p>
    <w:p w14:paraId="6A23BC79"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b/>
          <w:bCs/>
          <w:sz w:val="24"/>
          <w:szCs w:val="24"/>
        </w:rPr>
        <w:t>【教学方法】</w:t>
      </w:r>
    </w:p>
    <w:p w14:paraId="780270C7" w14:textId="77777777" w:rsidR="009E499C" w:rsidRPr="009E499C" w:rsidRDefault="009E499C" w:rsidP="009E499C">
      <w:pPr>
        <w:adjustRightInd w:val="0"/>
        <w:spacing w:line="440" w:lineRule="exact"/>
        <w:ind w:firstLineChars="200" w:firstLine="480"/>
        <w:rPr>
          <w:rFonts w:ascii="Times New Roman" w:eastAsia="宋体" w:hAnsi="Times New Roman" w:cs="Times New Roman"/>
          <w:color w:val="000000"/>
          <w:sz w:val="24"/>
          <w:szCs w:val="24"/>
        </w:rPr>
      </w:pPr>
      <w:r w:rsidRPr="009E499C">
        <w:rPr>
          <w:rFonts w:ascii="Times New Roman" w:hAnsi="Times New Roman" w:cs="Times New Roman"/>
          <w:sz w:val="24"/>
          <w:szCs w:val="24"/>
        </w:rPr>
        <w:t>1.</w:t>
      </w:r>
      <w:r w:rsidRPr="009E499C">
        <w:rPr>
          <w:rFonts w:ascii="Times New Roman" w:hAnsi="Times New Roman" w:cs="Times New Roman" w:hint="eastAsia"/>
          <w:sz w:val="24"/>
          <w:szCs w:val="24"/>
        </w:rPr>
        <w:t>通过多媒体课件和传统教学相结合，阐明消费者行为和影响因素，增强学生</w:t>
      </w:r>
      <w:r w:rsidRPr="009E499C">
        <w:rPr>
          <w:rFonts w:ascii="Times New Roman" w:hAnsi="Times New Roman" w:cs="Times New Roman" w:hint="eastAsia"/>
          <w:color w:val="000000"/>
          <w:sz w:val="24"/>
          <w:szCs w:val="24"/>
        </w:rPr>
        <w:t>的沟通意识，实现与业界同行及社会公众进行有效沟通和交流；</w:t>
      </w:r>
    </w:p>
    <w:p w14:paraId="10AD880B" w14:textId="77777777" w:rsidR="009E499C" w:rsidRPr="009E499C" w:rsidRDefault="009E499C" w:rsidP="009E499C">
      <w:pPr>
        <w:adjustRightInd w:val="0"/>
        <w:spacing w:line="440" w:lineRule="exact"/>
        <w:ind w:firstLineChars="200" w:firstLine="480"/>
        <w:rPr>
          <w:rFonts w:ascii="Times New Roman" w:eastAsia="宋体" w:hAnsi="Times New Roman" w:cs="Times New Roman"/>
          <w:color w:val="000000"/>
          <w:sz w:val="24"/>
          <w:szCs w:val="24"/>
        </w:rPr>
      </w:pPr>
      <w:r w:rsidRPr="009E499C">
        <w:rPr>
          <w:rFonts w:ascii="Times New Roman" w:hAnsi="Times New Roman" w:cs="Times New Roman"/>
          <w:color w:val="000000"/>
          <w:sz w:val="24"/>
          <w:szCs w:val="24"/>
        </w:rPr>
        <w:t>2.</w:t>
      </w:r>
      <w:r w:rsidRPr="009E499C">
        <w:rPr>
          <w:rFonts w:ascii="Times New Roman" w:hAnsi="Times New Roman" w:cs="Times New Roman" w:hint="eastAsia"/>
          <w:color w:val="000000"/>
          <w:sz w:val="24"/>
          <w:szCs w:val="24"/>
        </w:rPr>
        <w:t>通过案例分析，加深对消费者的理解，促进学生掌握更多的沟通技能；</w:t>
      </w:r>
    </w:p>
    <w:p w14:paraId="6C48CA50" w14:textId="77777777" w:rsidR="009E499C" w:rsidRPr="009E499C" w:rsidRDefault="009E499C" w:rsidP="009E499C">
      <w:pPr>
        <w:adjustRightIn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color w:val="000000"/>
          <w:sz w:val="24"/>
          <w:szCs w:val="24"/>
        </w:rPr>
        <w:t>3.</w:t>
      </w:r>
      <w:r w:rsidRPr="009E499C">
        <w:rPr>
          <w:rFonts w:ascii="Times New Roman" w:hAnsi="Times New Roman" w:cs="Times New Roman" w:hint="eastAsia"/>
          <w:color w:val="000000"/>
          <w:sz w:val="24"/>
          <w:szCs w:val="24"/>
        </w:rPr>
        <w:t>课后实地观察，接触消费者的实际感受，理论联系实际，提高沟通能力。</w:t>
      </w:r>
    </w:p>
    <w:p w14:paraId="3F86415E"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【复习思考】</w:t>
      </w:r>
    </w:p>
    <w:p w14:paraId="1C8698FA"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sz w:val="24"/>
          <w:szCs w:val="24"/>
        </w:rPr>
        <w:t>分析消费者行为的影响因素。</w:t>
      </w:r>
    </w:p>
    <w:p w14:paraId="72A782E3" w14:textId="77777777" w:rsidR="009E499C" w:rsidRPr="009E499C" w:rsidRDefault="009E499C" w:rsidP="009E499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第五章</w:t>
      </w:r>
      <w:r w:rsidRPr="009E499C">
        <w:rPr>
          <w:rFonts w:ascii="Times New Roman" w:eastAsia="黑体" w:hAnsi="Times New Roman" w:cs="Times New Roman"/>
          <w:sz w:val="28"/>
          <w:szCs w:val="28"/>
        </w:rPr>
        <w:t xml:space="preserve">  </w:t>
      </w:r>
      <w:r w:rsidRPr="009E499C">
        <w:rPr>
          <w:rFonts w:ascii="Times New Roman" w:eastAsia="黑体" w:hAnsi="Times New Roman" w:cs="Times New Roman" w:hint="eastAsia"/>
          <w:sz w:val="28"/>
          <w:szCs w:val="28"/>
        </w:rPr>
        <w:t>医药目标市场营销策略</w:t>
      </w:r>
    </w:p>
    <w:p w14:paraId="1F553707"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【学习目标】</w:t>
      </w:r>
    </w:p>
    <w:p w14:paraId="232CC510"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sz w:val="24"/>
          <w:szCs w:val="24"/>
        </w:rPr>
        <w:t>1.</w:t>
      </w:r>
      <w:r w:rsidRPr="009E499C">
        <w:rPr>
          <w:rFonts w:ascii="Times New Roman" w:hAnsi="Times New Roman" w:cs="Times New Roman"/>
          <w:sz w:val="24"/>
        </w:rPr>
        <w:t xml:space="preserve"> </w:t>
      </w:r>
      <w:r w:rsidRPr="009E499C">
        <w:rPr>
          <w:rFonts w:ascii="Times New Roman" w:hAnsi="Times New Roman" w:cs="Times New Roman"/>
          <w:sz w:val="24"/>
        </w:rPr>
        <w:t>认知类目标：</w:t>
      </w:r>
      <w:r w:rsidRPr="009E499C">
        <w:rPr>
          <w:rFonts w:ascii="Times New Roman" w:hAnsi="Times New Roman" w:cs="Times New Roman" w:hint="eastAsia"/>
          <w:color w:val="000000"/>
          <w:sz w:val="24"/>
          <w:szCs w:val="24"/>
        </w:rPr>
        <w:t>了解目标市场营销策略</w:t>
      </w:r>
      <w:r w:rsidRPr="009E499C">
        <w:rPr>
          <w:rFonts w:ascii="Times New Roman" w:hAnsi="Times New Roman" w:cs="Times New Roman"/>
          <w:color w:val="000000"/>
          <w:sz w:val="24"/>
          <w:szCs w:val="24"/>
        </w:rPr>
        <w:t>(</w:t>
      </w:r>
      <w:r w:rsidRPr="009E499C">
        <w:rPr>
          <w:rFonts w:ascii="Times New Roman" w:hAnsi="Times New Roman" w:cs="Times New Roman" w:hint="eastAsia"/>
          <w:color w:val="000000"/>
          <w:sz w:val="24"/>
          <w:szCs w:val="24"/>
        </w:rPr>
        <w:t>即</w:t>
      </w:r>
      <w:r w:rsidRPr="009E499C">
        <w:rPr>
          <w:rFonts w:ascii="Times New Roman" w:hAnsi="Times New Roman" w:cs="Times New Roman"/>
          <w:color w:val="000000"/>
          <w:sz w:val="24"/>
          <w:szCs w:val="24"/>
        </w:rPr>
        <w:t>STP</w:t>
      </w:r>
      <w:r w:rsidRPr="009E499C">
        <w:rPr>
          <w:rFonts w:ascii="Times New Roman" w:hAnsi="Times New Roman" w:cs="Times New Roman" w:hint="eastAsia"/>
          <w:color w:val="000000"/>
          <w:sz w:val="24"/>
          <w:szCs w:val="24"/>
        </w:rPr>
        <w:t>营销模式</w:t>
      </w:r>
      <w:r w:rsidRPr="009E499C">
        <w:rPr>
          <w:rFonts w:ascii="Times New Roman" w:hAnsi="Times New Roman" w:cs="Times New Roman"/>
          <w:color w:val="000000"/>
          <w:sz w:val="24"/>
          <w:szCs w:val="24"/>
        </w:rPr>
        <w:t xml:space="preserve">) </w:t>
      </w:r>
      <w:r w:rsidRPr="009E499C">
        <w:rPr>
          <w:rFonts w:ascii="Times New Roman" w:hAnsi="Times New Roman" w:cs="Times New Roman" w:hint="eastAsia"/>
          <w:color w:val="000000"/>
          <w:sz w:val="24"/>
          <w:szCs w:val="24"/>
        </w:rPr>
        <w:t>的三大环节</w:t>
      </w:r>
      <w:r w:rsidRPr="009E499C">
        <w:rPr>
          <w:rFonts w:ascii="Times New Roman" w:hAnsi="Times New Roman" w:cs="Times New Roman"/>
          <w:color w:val="000000"/>
          <w:sz w:val="24"/>
          <w:szCs w:val="24"/>
        </w:rPr>
        <w:t>,</w:t>
      </w:r>
      <w:r w:rsidRPr="009E499C">
        <w:rPr>
          <w:rFonts w:ascii="Times New Roman" w:hAnsi="Times New Roman" w:cs="Times New Roman" w:hint="eastAsia"/>
          <w:color w:val="000000"/>
          <w:sz w:val="24"/>
          <w:szCs w:val="24"/>
        </w:rPr>
        <w:t>即市场细分、目标市场选择与市场定位；</w:t>
      </w:r>
    </w:p>
    <w:p w14:paraId="0790AF2A"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bCs/>
          <w:sz w:val="24"/>
          <w:szCs w:val="24"/>
        </w:rPr>
        <w:t>2.</w:t>
      </w:r>
      <w:r w:rsidRPr="009E499C">
        <w:rPr>
          <w:rFonts w:ascii="Times New Roman" w:hAnsi="Times New Roman" w:cs="Times New Roman"/>
          <w:sz w:val="24"/>
        </w:rPr>
        <w:t xml:space="preserve"> </w:t>
      </w:r>
      <w:r w:rsidRPr="009E499C">
        <w:rPr>
          <w:rFonts w:ascii="Times New Roman" w:hAnsi="Times New Roman" w:cs="Times New Roman"/>
          <w:sz w:val="24"/>
        </w:rPr>
        <w:t>过程与方法类目标：</w:t>
      </w:r>
      <w:r w:rsidRPr="009E499C">
        <w:rPr>
          <w:rFonts w:ascii="Times New Roman" w:hAnsi="Times New Roman" w:cs="Times New Roman" w:hint="eastAsia"/>
          <w:color w:val="000000"/>
          <w:sz w:val="24"/>
          <w:szCs w:val="24"/>
        </w:rPr>
        <w:t>掌握</w:t>
      </w:r>
      <w:r w:rsidRPr="009E499C">
        <w:rPr>
          <w:rFonts w:ascii="Times New Roman" w:hAnsi="Times New Roman" w:cs="Times New Roman"/>
          <w:color w:val="000000"/>
          <w:sz w:val="24"/>
          <w:szCs w:val="24"/>
        </w:rPr>
        <w:t>STP</w:t>
      </w:r>
      <w:r w:rsidRPr="009E499C">
        <w:rPr>
          <w:rFonts w:ascii="Times New Roman" w:hAnsi="Times New Roman" w:cs="Times New Roman" w:hint="eastAsia"/>
          <w:color w:val="000000"/>
          <w:sz w:val="24"/>
          <w:szCs w:val="24"/>
        </w:rPr>
        <w:t>营销模式的内涵；医药市场细分的含义、</w:t>
      </w:r>
      <w:r w:rsidRPr="009E499C">
        <w:rPr>
          <w:rFonts w:ascii="Times New Roman" w:hAnsi="Times New Roman" w:cs="Times New Roman" w:hint="eastAsia"/>
          <w:color w:val="000000"/>
          <w:sz w:val="24"/>
          <w:szCs w:val="24"/>
        </w:rPr>
        <w:lastRenderedPageBreak/>
        <w:t>意义、原则和标准，以及有效细分的程序和方法；目标市场的含义、方式的确定和目标市场策略的选择；医药市场定位的含义、有效性原则、基本程序及主要策略；</w:t>
      </w:r>
    </w:p>
    <w:p w14:paraId="549C8226" w14:textId="77777777" w:rsidR="009E499C" w:rsidRPr="009E499C" w:rsidRDefault="009E499C" w:rsidP="009E499C">
      <w:pPr>
        <w:spacing w:line="440" w:lineRule="exact"/>
        <w:ind w:firstLineChars="200" w:firstLine="480"/>
        <w:rPr>
          <w:rFonts w:ascii="Times New Roman" w:hAnsi="Times New Roman" w:cs="Times New Roman"/>
          <w:sz w:val="24"/>
        </w:rPr>
      </w:pPr>
      <w:r w:rsidRPr="009E499C">
        <w:rPr>
          <w:rFonts w:ascii="Times New Roman" w:hAnsi="Times New Roman" w:cs="Times New Roman"/>
          <w:bCs/>
          <w:sz w:val="24"/>
          <w:szCs w:val="24"/>
        </w:rPr>
        <w:t>3.</w:t>
      </w:r>
      <w:r w:rsidRPr="009E499C">
        <w:rPr>
          <w:rFonts w:ascii="Times New Roman" w:hAnsi="Times New Roman" w:cs="Times New Roman"/>
          <w:sz w:val="24"/>
        </w:rPr>
        <w:t xml:space="preserve"> </w:t>
      </w:r>
      <w:r w:rsidRPr="009E499C">
        <w:rPr>
          <w:rFonts w:ascii="Times New Roman" w:hAnsi="Times New Roman" w:cs="Times New Roman"/>
          <w:sz w:val="24"/>
        </w:rPr>
        <w:t>情感、态度、价值观类目标：通过本章的学习，使学生</w:t>
      </w:r>
      <w:r w:rsidRPr="009E499C">
        <w:rPr>
          <w:rFonts w:ascii="Times New Roman" w:hAnsi="Times New Roman" w:cs="Times New Roman" w:hint="eastAsia"/>
          <w:sz w:val="24"/>
        </w:rPr>
        <w:t>掌握营销模式</w:t>
      </w:r>
      <w:r w:rsidRPr="009E499C">
        <w:rPr>
          <w:rFonts w:ascii="Times New Roman" w:hAnsi="Times New Roman" w:cs="Times New Roman"/>
          <w:sz w:val="24"/>
        </w:rPr>
        <w:t>，市场如</w:t>
      </w:r>
      <w:r w:rsidRPr="009E499C">
        <w:rPr>
          <w:rFonts w:ascii="Times New Roman" w:hAnsi="Times New Roman" w:cs="Times New Roman" w:hint="eastAsia"/>
          <w:sz w:val="24"/>
        </w:rPr>
        <w:t>何</w:t>
      </w:r>
      <w:r w:rsidRPr="009E499C">
        <w:rPr>
          <w:rFonts w:ascii="Times New Roman" w:hAnsi="Times New Roman" w:cs="Times New Roman"/>
          <w:sz w:val="24"/>
        </w:rPr>
        <w:t>定位，</w:t>
      </w:r>
      <w:r w:rsidRPr="009E499C">
        <w:rPr>
          <w:rFonts w:ascii="Times New Roman" w:hAnsi="Times New Roman" w:cs="Times New Roman" w:hint="eastAsia"/>
          <w:sz w:val="24"/>
        </w:rPr>
        <w:t>树</w:t>
      </w:r>
      <w:r w:rsidRPr="009E499C">
        <w:rPr>
          <w:rFonts w:ascii="Times New Roman" w:hAnsi="Times New Roman" w:cs="Times New Roman"/>
          <w:sz w:val="24"/>
        </w:rPr>
        <w:t>立</w:t>
      </w:r>
      <w:r w:rsidRPr="009E499C">
        <w:rPr>
          <w:rFonts w:ascii="Times New Roman" w:hAnsi="Times New Roman" w:cs="Times New Roman" w:hint="eastAsia"/>
          <w:sz w:val="24"/>
        </w:rPr>
        <w:t>正</w:t>
      </w:r>
      <w:r w:rsidRPr="009E499C">
        <w:rPr>
          <w:rFonts w:ascii="Times New Roman" w:hAnsi="Times New Roman" w:cs="Times New Roman"/>
          <w:sz w:val="24"/>
        </w:rPr>
        <w:t>确的</w:t>
      </w:r>
      <w:r w:rsidRPr="009E499C">
        <w:rPr>
          <w:rFonts w:ascii="Times New Roman" w:hAnsi="Times New Roman" w:cs="Times New Roman" w:hint="eastAsia"/>
          <w:sz w:val="24"/>
        </w:rPr>
        <w:t>市场</w:t>
      </w:r>
      <w:r w:rsidRPr="009E499C">
        <w:rPr>
          <w:rFonts w:ascii="Times New Roman" w:hAnsi="Times New Roman" w:cs="Times New Roman"/>
          <w:sz w:val="24"/>
        </w:rPr>
        <w:t>价值观，为</w:t>
      </w:r>
      <w:r w:rsidRPr="009E499C">
        <w:rPr>
          <w:rFonts w:ascii="Times New Roman" w:hAnsi="Times New Roman" w:cs="Times New Roman" w:hint="eastAsia"/>
          <w:sz w:val="24"/>
        </w:rPr>
        <w:t>其</w:t>
      </w:r>
      <w:r w:rsidRPr="009E499C">
        <w:rPr>
          <w:rFonts w:ascii="Times New Roman" w:hAnsi="Times New Roman" w:cs="Times New Roman"/>
          <w:sz w:val="24"/>
        </w:rPr>
        <w:t>在</w:t>
      </w:r>
      <w:r w:rsidRPr="009E499C">
        <w:rPr>
          <w:rFonts w:ascii="Times New Roman" w:hAnsi="Times New Roman" w:cs="Times New Roman" w:hint="eastAsia"/>
          <w:sz w:val="24"/>
        </w:rPr>
        <w:t>今后</w:t>
      </w:r>
      <w:r w:rsidRPr="009E499C">
        <w:rPr>
          <w:rFonts w:ascii="Times New Roman" w:hAnsi="Times New Roman" w:cs="Times New Roman"/>
          <w:sz w:val="24"/>
        </w:rPr>
        <w:t>的工作学习中自觉遵守法律法规和职业道德规范</w:t>
      </w:r>
      <w:r w:rsidRPr="009E499C">
        <w:rPr>
          <w:rFonts w:ascii="Times New Roman" w:hAnsi="Times New Roman" w:cs="Times New Roman" w:hint="eastAsia"/>
          <w:sz w:val="24"/>
        </w:rPr>
        <w:t>，</w:t>
      </w:r>
      <w:r w:rsidRPr="009E499C">
        <w:rPr>
          <w:rFonts w:ascii="Times New Roman" w:hAnsi="Times New Roman" w:cs="Times New Roman"/>
          <w:sz w:val="24"/>
        </w:rPr>
        <w:t>成为一名合格的</w:t>
      </w:r>
      <w:r w:rsidRPr="009E499C">
        <w:rPr>
          <w:rFonts w:ascii="Times New Roman" w:hAnsi="Times New Roman" w:cs="Times New Roman" w:hint="eastAsia"/>
          <w:sz w:val="24"/>
        </w:rPr>
        <w:t>药品</w:t>
      </w:r>
      <w:r w:rsidRPr="009E499C">
        <w:rPr>
          <w:rFonts w:ascii="Times New Roman" w:hAnsi="Times New Roman" w:cs="Times New Roman"/>
          <w:sz w:val="24"/>
        </w:rPr>
        <w:t>销售者奠定基础。</w:t>
      </w:r>
    </w:p>
    <w:p w14:paraId="1339C5DF"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【学习内容】</w:t>
      </w:r>
    </w:p>
    <w:p w14:paraId="2A68BC3A" w14:textId="77777777" w:rsidR="009E499C" w:rsidRPr="009E499C" w:rsidRDefault="009E499C" w:rsidP="005D2072">
      <w:pPr>
        <w:numPr>
          <w:ilvl w:val="0"/>
          <w:numId w:val="412"/>
        </w:num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sz w:val="24"/>
          <w:szCs w:val="24"/>
        </w:rPr>
        <w:t>掌握市场细分；</w:t>
      </w:r>
    </w:p>
    <w:p w14:paraId="0F09CA1A" w14:textId="77777777" w:rsidR="009E499C" w:rsidRPr="009E499C" w:rsidRDefault="009E499C" w:rsidP="005D2072">
      <w:pPr>
        <w:numPr>
          <w:ilvl w:val="0"/>
          <w:numId w:val="412"/>
        </w:numPr>
        <w:adjustRightInd w:val="0"/>
        <w:snapToGri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了解目标市场策略；</w:t>
      </w:r>
    </w:p>
    <w:p w14:paraId="059AF06F" w14:textId="77777777" w:rsidR="009E499C" w:rsidRPr="009E499C" w:rsidRDefault="009E499C" w:rsidP="005D2072">
      <w:pPr>
        <w:numPr>
          <w:ilvl w:val="0"/>
          <w:numId w:val="412"/>
        </w:numPr>
        <w:adjustRightInd w:val="0"/>
        <w:snapToGri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掌握市场定位。</w:t>
      </w:r>
    </w:p>
    <w:p w14:paraId="24069384"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【重点】</w:t>
      </w:r>
    </w:p>
    <w:p w14:paraId="2B55E37B"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sz w:val="24"/>
          <w:szCs w:val="24"/>
        </w:rPr>
        <w:t>市场细分战略的产生与发展历程。</w:t>
      </w:r>
    </w:p>
    <w:p w14:paraId="1904A5D3"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【难点】</w:t>
      </w:r>
    </w:p>
    <w:p w14:paraId="625A55B5"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sz w:val="24"/>
          <w:szCs w:val="24"/>
        </w:rPr>
        <w:t>医药目标市场策略。</w:t>
      </w:r>
    </w:p>
    <w:p w14:paraId="3E96FA96"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b/>
          <w:bCs/>
          <w:sz w:val="24"/>
          <w:szCs w:val="24"/>
        </w:rPr>
        <w:t>【教学方法】</w:t>
      </w:r>
    </w:p>
    <w:p w14:paraId="411833AB" w14:textId="77777777" w:rsidR="009E499C" w:rsidRPr="009E499C" w:rsidRDefault="009E499C" w:rsidP="009E499C">
      <w:pPr>
        <w:spacing w:line="440" w:lineRule="exact"/>
        <w:ind w:firstLineChars="200" w:firstLine="480"/>
        <w:rPr>
          <w:rFonts w:ascii="Times New Roman" w:eastAsia="宋体" w:hAnsi="Times New Roman" w:cs="Times New Roman"/>
          <w:sz w:val="24"/>
          <w:szCs w:val="24"/>
        </w:rPr>
      </w:pPr>
      <w:r w:rsidRPr="009E499C">
        <w:rPr>
          <w:rFonts w:ascii="Times New Roman" w:hAnsi="Times New Roman" w:cs="Times New Roman"/>
          <w:sz w:val="24"/>
          <w:szCs w:val="24"/>
        </w:rPr>
        <w:t xml:space="preserve">1. </w:t>
      </w:r>
      <w:r w:rsidRPr="009E499C">
        <w:rPr>
          <w:rFonts w:ascii="Times New Roman" w:hAnsi="Times New Roman" w:cs="Times New Roman" w:hint="eastAsia"/>
          <w:sz w:val="24"/>
          <w:szCs w:val="24"/>
        </w:rPr>
        <w:t>通过多媒体课件和传统教学相结合，阐明市场细分的方法和标准，市场的定位和策略，丰富学生的营销知识体系，培养学生的职业规范；</w:t>
      </w:r>
    </w:p>
    <w:p w14:paraId="58830588"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sz w:val="24"/>
          <w:szCs w:val="24"/>
        </w:rPr>
        <w:t xml:space="preserve">2. </w:t>
      </w:r>
      <w:r w:rsidRPr="009E499C">
        <w:rPr>
          <w:rFonts w:ascii="Times New Roman" w:hAnsi="Times New Roman" w:cs="Times New Roman" w:hint="eastAsia"/>
          <w:sz w:val="24"/>
          <w:szCs w:val="24"/>
        </w:rPr>
        <w:t>通过案例分析，理论联系实际，促进学生营销知识整合。培养学生的职业规范。</w:t>
      </w:r>
    </w:p>
    <w:p w14:paraId="35780727"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
          <w:sz w:val="24"/>
          <w:szCs w:val="24"/>
        </w:rPr>
        <w:t>【复习思考】</w:t>
      </w:r>
    </w:p>
    <w:p w14:paraId="58B7275A" w14:textId="77777777" w:rsidR="009E499C" w:rsidRPr="009E499C" w:rsidRDefault="009E499C" w:rsidP="009E499C">
      <w:pPr>
        <w:spacing w:line="440" w:lineRule="exact"/>
        <w:ind w:firstLineChars="200" w:firstLine="480"/>
        <w:rPr>
          <w:rFonts w:ascii="Times New Roman" w:eastAsia="宋体" w:hAnsi="Times New Roman" w:cs="Times New Roman"/>
          <w:sz w:val="24"/>
          <w:szCs w:val="24"/>
        </w:rPr>
      </w:pPr>
      <w:r w:rsidRPr="009E499C">
        <w:rPr>
          <w:rFonts w:ascii="Times New Roman" w:hAnsi="Times New Roman" w:cs="Times New Roman"/>
          <w:sz w:val="24"/>
          <w:szCs w:val="24"/>
        </w:rPr>
        <w:t>1.</w:t>
      </w:r>
      <w:r w:rsidRPr="009E499C">
        <w:rPr>
          <w:rFonts w:ascii="Times New Roman" w:hAnsi="Times New Roman" w:cs="Times New Roman" w:hint="eastAsia"/>
          <w:sz w:val="24"/>
          <w:szCs w:val="24"/>
        </w:rPr>
        <w:t>举例说明市场细分的意义；</w:t>
      </w:r>
    </w:p>
    <w:p w14:paraId="056D8CC7"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sz w:val="24"/>
          <w:szCs w:val="24"/>
        </w:rPr>
        <w:t>2.</w:t>
      </w:r>
      <w:r w:rsidRPr="009E499C">
        <w:rPr>
          <w:rFonts w:ascii="Times New Roman" w:hAnsi="Times New Roman" w:cs="Times New Roman" w:hint="eastAsia"/>
          <w:sz w:val="24"/>
          <w:szCs w:val="24"/>
        </w:rPr>
        <w:t>分析企业可选择的三种目标市场策略。</w:t>
      </w:r>
    </w:p>
    <w:p w14:paraId="56BE630B" w14:textId="77777777" w:rsidR="009E499C" w:rsidRPr="009E499C" w:rsidRDefault="009E499C" w:rsidP="009E499C">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第六章</w:t>
      </w:r>
      <w:r w:rsidRPr="009E499C">
        <w:rPr>
          <w:rFonts w:ascii="Times New Roman" w:eastAsia="黑体" w:hAnsi="Times New Roman" w:cs="Times New Roman"/>
          <w:sz w:val="28"/>
          <w:szCs w:val="28"/>
        </w:rPr>
        <w:t xml:space="preserve">  </w:t>
      </w:r>
      <w:r w:rsidRPr="009E499C">
        <w:rPr>
          <w:rFonts w:ascii="Times New Roman" w:eastAsia="黑体" w:hAnsi="Times New Roman" w:cs="Times New Roman" w:hint="eastAsia"/>
          <w:sz w:val="28"/>
          <w:szCs w:val="28"/>
        </w:rPr>
        <w:t>医药产品策略</w:t>
      </w:r>
    </w:p>
    <w:p w14:paraId="60EA720A"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【学习目标】</w:t>
      </w:r>
    </w:p>
    <w:p w14:paraId="1D25C9B1"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sz w:val="24"/>
          <w:szCs w:val="24"/>
        </w:rPr>
        <w:t>1.</w:t>
      </w:r>
      <w:r w:rsidRPr="009E499C">
        <w:rPr>
          <w:rFonts w:ascii="Times New Roman" w:hAnsi="Times New Roman" w:cs="Times New Roman"/>
          <w:sz w:val="24"/>
        </w:rPr>
        <w:t xml:space="preserve"> </w:t>
      </w:r>
      <w:r w:rsidRPr="009E499C">
        <w:rPr>
          <w:rFonts w:ascii="Times New Roman" w:hAnsi="Times New Roman" w:cs="Times New Roman"/>
          <w:sz w:val="24"/>
        </w:rPr>
        <w:t>认知类目标：</w:t>
      </w:r>
      <w:r w:rsidRPr="009E499C">
        <w:rPr>
          <w:rFonts w:ascii="Times New Roman" w:hAnsi="Times New Roman" w:cs="Times New Roman" w:hint="eastAsia"/>
          <w:sz w:val="24"/>
          <w:szCs w:val="24"/>
        </w:rPr>
        <w:t>了解产品的基本问题，包括医药产品的基本概念及基本理论，产品生命周期和品牌策略等相关问题；</w:t>
      </w:r>
    </w:p>
    <w:p w14:paraId="4DB75FE5" w14:textId="77777777" w:rsidR="009E499C" w:rsidRPr="009E499C" w:rsidRDefault="009E499C" w:rsidP="009E499C">
      <w:pPr>
        <w:spacing w:line="440" w:lineRule="exact"/>
        <w:ind w:firstLineChars="200" w:firstLine="480"/>
        <w:rPr>
          <w:rFonts w:ascii="Times New Roman" w:eastAsia="宋体" w:hAnsi="Times New Roman" w:cs="Times New Roman"/>
          <w:bCs/>
          <w:sz w:val="24"/>
          <w:szCs w:val="24"/>
        </w:rPr>
      </w:pPr>
      <w:r w:rsidRPr="009E499C">
        <w:rPr>
          <w:rFonts w:ascii="Times New Roman" w:hAnsi="Times New Roman" w:cs="Times New Roman"/>
          <w:bCs/>
          <w:sz w:val="24"/>
          <w:szCs w:val="24"/>
        </w:rPr>
        <w:t>2.</w:t>
      </w:r>
      <w:r w:rsidRPr="009E499C">
        <w:rPr>
          <w:rFonts w:ascii="Times New Roman" w:hAnsi="Times New Roman" w:cs="Times New Roman"/>
          <w:sz w:val="24"/>
        </w:rPr>
        <w:t xml:space="preserve"> </w:t>
      </w:r>
      <w:r w:rsidRPr="009E499C">
        <w:rPr>
          <w:rFonts w:ascii="Times New Roman" w:hAnsi="Times New Roman" w:cs="Times New Roman"/>
          <w:sz w:val="24"/>
        </w:rPr>
        <w:t>过程与方法类目标：</w:t>
      </w:r>
      <w:r w:rsidRPr="009E499C">
        <w:rPr>
          <w:rFonts w:ascii="Times New Roman" w:hAnsi="Times New Roman" w:cs="Times New Roman" w:hint="eastAsia"/>
          <w:sz w:val="24"/>
          <w:szCs w:val="24"/>
        </w:rPr>
        <w:t>掌握产品策略，产品生命周期理论及营销决策、品牌策略；</w:t>
      </w:r>
    </w:p>
    <w:p w14:paraId="0EE6B0CE" w14:textId="77777777" w:rsidR="009E499C" w:rsidRPr="009E499C" w:rsidRDefault="009E499C" w:rsidP="009E499C">
      <w:pPr>
        <w:spacing w:line="440" w:lineRule="exact"/>
        <w:ind w:firstLineChars="200" w:firstLine="480"/>
        <w:rPr>
          <w:rFonts w:ascii="Times New Roman" w:hAnsi="Times New Roman" w:cs="Times New Roman"/>
          <w:sz w:val="24"/>
        </w:rPr>
      </w:pPr>
      <w:r w:rsidRPr="009E499C">
        <w:rPr>
          <w:rFonts w:ascii="Times New Roman" w:hAnsi="Times New Roman" w:cs="Times New Roman"/>
          <w:bCs/>
          <w:sz w:val="24"/>
          <w:szCs w:val="24"/>
        </w:rPr>
        <w:t>3.</w:t>
      </w:r>
      <w:r w:rsidRPr="009E499C">
        <w:rPr>
          <w:rFonts w:ascii="Times New Roman" w:hAnsi="Times New Roman" w:cs="Times New Roman"/>
          <w:sz w:val="24"/>
        </w:rPr>
        <w:t xml:space="preserve"> </w:t>
      </w:r>
      <w:r w:rsidRPr="009E499C">
        <w:rPr>
          <w:rFonts w:ascii="Times New Roman" w:hAnsi="Times New Roman" w:cs="Times New Roman"/>
          <w:sz w:val="24"/>
        </w:rPr>
        <w:t>情感、态度、价值观类目标：通过本章的学习，使学生</w:t>
      </w:r>
      <w:r w:rsidRPr="009E499C">
        <w:rPr>
          <w:rFonts w:ascii="Times New Roman" w:hAnsi="Times New Roman" w:cs="Times New Roman" w:hint="eastAsia"/>
          <w:sz w:val="24"/>
        </w:rPr>
        <w:t>建立</w:t>
      </w:r>
      <w:r w:rsidRPr="009E499C">
        <w:rPr>
          <w:rFonts w:ascii="Times New Roman" w:hAnsi="Times New Roman" w:cs="Times New Roman"/>
          <w:sz w:val="24"/>
        </w:rPr>
        <w:t>品</w:t>
      </w:r>
      <w:r w:rsidRPr="009E499C">
        <w:rPr>
          <w:rFonts w:ascii="Times New Roman" w:hAnsi="Times New Roman" w:cs="Times New Roman" w:hint="eastAsia"/>
          <w:sz w:val="24"/>
        </w:rPr>
        <w:t>牌</w:t>
      </w:r>
      <w:r w:rsidRPr="009E499C">
        <w:rPr>
          <w:rFonts w:ascii="Times New Roman" w:hAnsi="Times New Roman" w:cs="Times New Roman"/>
          <w:sz w:val="24"/>
        </w:rPr>
        <w:t>意识，</w:t>
      </w:r>
      <w:r w:rsidRPr="009E499C">
        <w:rPr>
          <w:rFonts w:ascii="Times New Roman" w:hAnsi="Times New Roman" w:cs="Times New Roman" w:hint="eastAsia"/>
          <w:sz w:val="24"/>
        </w:rPr>
        <w:t>建立有</w:t>
      </w:r>
      <w:r w:rsidRPr="009E499C">
        <w:rPr>
          <w:rFonts w:ascii="Times New Roman" w:hAnsi="Times New Roman" w:cs="Times New Roman"/>
          <w:sz w:val="24"/>
        </w:rPr>
        <w:t>效的沟通方法，</w:t>
      </w:r>
      <w:r w:rsidRPr="009E499C">
        <w:rPr>
          <w:rFonts w:ascii="Times New Roman" w:hAnsi="Times New Roman" w:cs="Times New Roman" w:hint="eastAsia"/>
          <w:sz w:val="24"/>
        </w:rPr>
        <w:t>理论</w:t>
      </w:r>
      <w:r w:rsidRPr="009E499C">
        <w:rPr>
          <w:rFonts w:ascii="Times New Roman" w:hAnsi="Times New Roman" w:cs="Times New Roman"/>
          <w:sz w:val="24"/>
        </w:rPr>
        <w:t>联系实际，指导建立营销策略。</w:t>
      </w:r>
    </w:p>
    <w:p w14:paraId="431995CB"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lastRenderedPageBreak/>
        <w:t>【学习内容】</w:t>
      </w:r>
    </w:p>
    <w:p w14:paraId="4794671C" w14:textId="77777777" w:rsidR="009E499C" w:rsidRPr="009E499C" w:rsidRDefault="009E499C" w:rsidP="005D2072">
      <w:pPr>
        <w:numPr>
          <w:ilvl w:val="0"/>
          <w:numId w:val="413"/>
        </w:num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sz w:val="24"/>
          <w:szCs w:val="24"/>
        </w:rPr>
        <w:t>了解产品概念；</w:t>
      </w:r>
      <w:r w:rsidRPr="009E499C">
        <w:rPr>
          <w:rFonts w:ascii="Times New Roman" w:hAnsi="Times New Roman" w:cs="Times New Roman"/>
          <w:sz w:val="24"/>
          <w:szCs w:val="24"/>
        </w:rPr>
        <w:t xml:space="preserve">  </w:t>
      </w:r>
    </w:p>
    <w:p w14:paraId="23447943" w14:textId="77777777" w:rsidR="009E499C" w:rsidRPr="009E499C" w:rsidRDefault="009E499C" w:rsidP="005D2072">
      <w:pPr>
        <w:numPr>
          <w:ilvl w:val="0"/>
          <w:numId w:val="413"/>
        </w:num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sz w:val="24"/>
          <w:szCs w:val="24"/>
        </w:rPr>
        <w:t>掌握产品生命周期理论及营销策略；</w:t>
      </w:r>
      <w:r w:rsidRPr="009E499C">
        <w:rPr>
          <w:rFonts w:ascii="Times New Roman" w:hAnsi="Times New Roman" w:cs="Times New Roman"/>
          <w:sz w:val="24"/>
          <w:szCs w:val="24"/>
        </w:rPr>
        <w:t xml:space="preserve"> </w:t>
      </w:r>
    </w:p>
    <w:p w14:paraId="14ECBBE3"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sz w:val="24"/>
          <w:szCs w:val="24"/>
        </w:rPr>
        <w:t>3.</w:t>
      </w:r>
      <w:r w:rsidRPr="009E499C">
        <w:rPr>
          <w:rFonts w:ascii="Times New Roman" w:hAnsi="Times New Roman" w:cs="Times New Roman" w:hint="eastAsia"/>
          <w:sz w:val="24"/>
          <w:szCs w:val="24"/>
        </w:rPr>
        <w:t>掌握品牌策略；</w:t>
      </w:r>
      <w:r w:rsidRPr="009E499C">
        <w:rPr>
          <w:rFonts w:ascii="Times New Roman" w:hAnsi="Times New Roman" w:cs="Times New Roman"/>
          <w:sz w:val="24"/>
          <w:szCs w:val="24"/>
        </w:rPr>
        <w:t xml:space="preserve"> </w:t>
      </w:r>
    </w:p>
    <w:p w14:paraId="58F09DF3"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sz w:val="24"/>
          <w:szCs w:val="24"/>
        </w:rPr>
        <w:t>4.</w:t>
      </w:r>
      <w:r w:rsidRPr="009E499C">
        <w:rPr>
          <w:rFonts w:ascii="Times New Roman" w:hAnsi="Times New Roman" w:cs="Times New Roman" w:hint="eastAsia"/>
          <w:sz w:val="24"/>
          <w:szCs w:val="24"/>
        </w:rPr>
        <w:t>了解包装策略。</w:t>
      </w:r>
      <w:r w:rsidRPr="009E499C">
        <w:rPr>
          <w:rFonts w:ascii="Times New Roman" w:hAnsi="Times New Roman" w:cs="Times New Roman"/>
          <w:sz w:val="24"/>
          <w:szCs w:val="24"/>
        </w:rPr>
        <w:t xml:space="preserve">  </w:t>
      </w:r>
    </w:p>
    <w:p w14:paraId="21E84CBE"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【重点】</w:t>
      </w:r>
    </w:p>
    <w:p w14:paraId="67D4EA37" w14:textId="77777777" w:rsidR="009E499C" w:rsidRPr="009E499C" w:rsidRDefault="009E499C" w:rsidP="009E499C">
      <w:pPr>
        <w:adjustRightInd w:val="0"/>
        <w:snapToGrid w:val="0"/>
        <w:spacing w:line="500" w:lineRule="exact"/>
        <w:ind w:firstLineChars="200" w:firstLine="480"/>
        <w:rPr>
          <w:rFonts w:ascii="Times New Roman" w:hAnsi="Times New Roman" w:cs="Times New Roman"/>
          <w:b/>
          <w:sz w:val="24"/>
          <w:szCs w:val="24"/>
        </w:rPr>
      </w:pPr>
      <w:r w:rsidRPr="009E499C">
        <w:rPr>
          <w:rFonts w:ascii="Times New Roman" w:hAnsi="Times New Roman" w:cs="Times New Roman" w:hint="eastAsia"/>
          <w:color w:val="000000"/>
          <w:sz w:val="24"/>
          <w:szCs w:val="24"/>
        </w:rPr>
        <w:t>产品生命周期理论及营销策略</w:t>
      </w:r>
    </w:p>
    <w:p w14:paraId="6E2A2DF9" w14:textId="77777777" w:rsidR="009E499C" w:rsidRPr="009E499C" w:rsidRDefault="009E499C" w:rsidP="009E499C">
      <w:pPr>
        <w:spacing w:line="440" w:lineRule="exact"/>
        <w:ind w:firstLineChars="200" w:firstLine="480"/>
        <w:rPr>
          <w:rFonts w:ascii="Times New Roman" w:hAnsi="Times New Roman" w:cs="Times New Roman"/>
          <w:b/>
          <w:sz w:val="24"/>
          <w:szCs w:val="24"/>
        </w:rPr>
      </w:pPr>
      <w:r w:rsidRPr="009E499C">
        <w:rPr>
          <w:rFonts w:ascii="Times New Roman" w:hAnsi="Times New Roman" w:cs="Times New Roman" w:hint="eastAsia"/>
          <w:b/>
          <w:sz w:val="24"/>
          <w:szCs w:val="24"/>
        </w:rPr>
        <w:t>【难点】</w:t>
      </w:r>
    </w:p>
    <w:p w14:paraId="63329C2C" w14:textId="77777777" w:rsidR="009E499C" w:rsidRPr="009E499C" w:rsidRDefault="009E499C" w:rsidP="009E499C">
      <w:pPr>
        <w:adjustRightInd w:val="0"/>
        <w:snapToGrid w:val="0"/>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color w:val="000000"/>
          <w:sz w:val="24"/>
          <w:szCs w:val="24"/>
        </w:rPr>
        <w:t>品牌策略。</w:t>
      </w:r>
    </w:p>
    <w:p w14:paraId="279E216C" w14:textId="77777777" w:rsidR="009E499C" w:rsidRP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b/>
          <w:bCs/>
          <w:sz w:val="24"/>
          <w:szCs w:val="24"/>
        </w:rPr>
        <w:t>【教学方法】</w:t>
      </w:r>
    </w:p>
    <w:p w14:paraId="7874F31D" w14:textId="77777777" w:rsidR="009E499C" w:rsidRPr="009E499C" w:rsidRDefault="009E499C" w:rsidP="009E499C">
      <w:pPr>
        <w:adjustRightInd w:val="0"/>
        <w:snapToGrid w:val="0"/>
        <w:spacing w:line="440" w:lineRule="exact"/>
        <w:ind w:firstLineChars="200" w:firstLine="480"/>
        <w:rPr>
          <w:rFonts w:ascii="Times New Roman" w:eastAsia="宋体" w:hAnsi="Times New Roman" w:cs="Times New Roman"/>
          <w:color w:val="000000"/>
          <w:sz w:val="24"/>
          <w:szCs w:val="24"/>
        </w:rPr>
      </w:pPr>
      <w:r w:rsidRPr="009E499C">
        <w:rPr>
          <w:rFonts w:ascii="Times New Roman" w:hAnsi="Times New Roman" w:cs="Times New Roman"/>
          <w:color w:val="000000"/>
          <w:sz w:val="24"/>
          <w:szCs w:val="24"/>
        </w:rPr>
        <w:t xml:space="preserve">1. </w:t>
      </w:r>
      <w:r w:rsidRPr="009E499C">
        <w:rPr>
          <w:rFonts w:ascii="Times New Roman" w:hAnsi="Times New Roman" w:cs="Times New Roman" w:hint="eastAsia"/>
          <w:color w:val="000000"/>
          <w:sz w:val="24"/>
          <w:szCs w:val="24"/>
        </w:rPr>
        <w:t>通过多媒体课件和传统教学相结合，理解产品的基本问题，掌握品牌策略和包装策略，是能够有效沟通和交流的基础；</w:t>
      </w:r>
    </w:p>
    <w:p w14:paraId="399F994B" w14:textId="77777777" w:rsidR="009E499C" w:rsidRPr="009E499C" w:rsidRDefault="009E499C" w:rsidP="009E499C">
      <w:pPr>
        <w:adjustRightInd w:val="0"/>
        <w:snapToGri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color w:val="000000"/>
          <w:sz w:val="24"/>
          <w:szCs w:val="24"/>
        </w:rPr>
        <w:t>2</w:t>
      </w:r>
      <w:r w:rsidRPr="009E499C">
        <w:rPr>
          <w:rFonts w:ascii="Times New Roman" w:hAnsi="Times New Roman" w:cs="Times New Roman" w:hint="eastAsia"/>
          <w:color w:val="000000"/>
          <w:sz w:val="24"/>
          <w:szCs w:val="24"/>
        </w:rPr>
        <w:t>、通过专题研讨，促进学生对营销知识和技能的掌握，理论与实践相结合，培养具备报告撰写，文稿设计和陈述发言能力，培养沟通能力。</w:t>
      </w:r>
    </w:p>
    <w:p w14:paraId="3AC8B288" w14:textId="77777777" w:rsidR="009E499C" w:rsidRPr="009E499C" w:rsidRDefault="009E499C" w:rsidP="009E499C">
      <w:pPr>
        <w:spacing w:line="440" w:lineRule="exact"/>
        <w:ind w:firstLineChars="200" w:firstLine="480"/>
        <w:rPr>
          <w:rFonts w:ascii="Times New Roman" w:hAnsi="Times New Roman" w:cs="Times New Roman"/>
          <w:bCs/>
          <w:sz w:val="24"/>
          <w:szCs w:val="24"/>
        </w:rPr>
      </w:pPr>
      <w:r w:rsidRPr="009E499C">
        <w:rPr>
          <w:rFonts w:ascii="Times New Roman" w:hAnsi="Times New Roman" w:cs="Times New Roman" w:hint="eastAsia"/>
          <w:b/>
          <w:sz w:val="24"/>
          <w:szCs w:val="24"/>
        </w:rPr>
        <w:t>【复习思考】</w:t>
      </w:r>
    </w:p>
    <w:p w14:paraId="4075CE8B" w14:textId="77777777" w:rsidR="009E499C" w:rsidRPr="009E499C" w:rsidRDefault="009E499C" w:rsidP="009E499C">
      <w:pPr>
        <w:adjustRightInd w:val="0"/>
        <w:snapToGri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color w:val="000000"/>
          <w:sz w:val="24"/>
          <w:szCs w:val="24"/>
        </w:rPr>
        <w:t>1.</w:t>
      </w:r>
      <w:r w:rsidRPr="009E499C">
        <w:rPr>
          <w:rFonts w:ascii="Times New Roman" w:hAnsi="Times New Roman" w:cs="Times New Roman" w:hint="eastAsia"/>
          <w:color w:val="000000"/>
          <w:sz w:val="24"/>
          <w:szCs w:val="24"/>
        </w:rPr>
        <w:t>什么是品牌？品牌与商标的区别与联系？</w:t>
      </w:r>
    </w:p>
    <w:p w14:paraId="02817AC0" w14:textId="77777777" w:rsidR="009E499C" w:rsidRPr="009E499C" w:rsidRDefault="009E499C" w:rsidP="009E499C">
      <w:pPr>
        <w:adjustRightInd w:val="0"/>
        <w:snapToGri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color w:val="000000"/>
          <w:sz w:val="24"/>
          <w:szCs w:val="24"/>
        </w:rPr>
        <w:t>2.</w:t>
      </w:r>
      <w:r w:rsidRPr="009E499C">
        <w:rPr>
          <w:rFonts w:ascii="Times New Roman" w:hAnsi="Times New Roman" w:cs="Times New Roman" w:hint="eastAsia"/>
          <w:color w:val="000000"/>
          <w:sz w:val="24"/>
          <w:szCs w:val="24"/>
        </w:rPr>
        <w:t>以某一药品为例，描述该药品的整理概念。</w:t>
      </w:r>
    </w:p>
    <w:p w14:paraId="3C4EB978" w14:textId="77777777" w:rsidR="009E499C" w:rsidRPr="009E499C" w:rsidRDefault="009E499C" w:rsidP="009E499C">
      <w:pPr>
        <w:spacing w:beforeLines="50" w:before="156" w:afterLines="50" w:after="156" w:line="440" w:lineRule="exact"/>
        <w:ind w:left="561"/>
        <w:rPr>
          <w:rFonts w:ascii="Times New Roman" w:eastAsia="仿宋" w:hAnsi="Times New Roman" w:cs="Times New Roman"/>
          <w:sz w:val="24"/>
          <w:szCs w:val="24"/>
        </w:rPr>
      </w:pPr>
      <w:r w:rsidRPr="009E499C">
        <w:rPr>
          <w:rFonts w:ascii="Times New Roman" w:eastAsia="黑体" w:hAnsi="Times New Roman" w:cs="Times New Roman" w:hint="eastAsia"/>
          <w:sz w:val="28"/>
          <w:szCs w:val="28"/>
        </w:rPr>
        <w:t>（二）课程学习内容与课程学习目标的对应关系</w:t>
      </w:r>
      <w:r w:rsidRPr="009E499C">
        <w:rPr>
          <w:rFonts w:ascii="Times New Roman" w:eastAsia="仿宋" w:hAnsi="Times New Roman" w:cs="Times New Roman"/>
          <w:sz w:val="24"/>
          <w:szCs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6"/>
        <w:gridCol w:w="2388"/>
        <w:gridCol w:w="1760"/>
        <w:gridCol w:w="1132"/>
      </w:tblGrid>
      <w:tr w:rsidR="009E499C" w:rsidRPr="009E499C" w14:paraId="58D0EF1F" w14:textId="77777777" w:rsidTr="00401EB4">
        <w:trPr>
          <w:trHeight w:val="660"/>
          <w:jc w:val="center"/>
        </w:trPr>
        <w:tc>
          <w:tcPr>
            <w:tcW w:w="1818" w:type="pct"/>
            <w:tcBorders>
              <w:top w:val="single" w:sz="4" w:space="0" w:color="auto"/>
              <w:left w:val="single" w:sz="4" w:space="0" w:color="auto"/>
              <w:bottom w:val="single" w:sz="4" w:space="0" w:color="auto"/>
              <w:right w:val="single" w:sz="4" w:space="0" w:color="auto"/>
            </w:tcBorders>
            <w:vAlign w:val="center"/>
          </w:tcPr>
          <w:p w14:paraId="332E0065" w14:textId="77777777" w:rsidR="009E499C" w:rsidRPr="009E499C" w:rsidRDefault="009E499C" w:rsidP="009E499C">
            <w:pPr>
              <w:spacing w:line="440" w:lineRule="exact"/>
              <w:jc w:val="center"/>
              <w:rPr>
                <w:rFonts w:ascii="Times New Roman" w:hAnsi="Times New Roman" w:cs="Times New Roman"/>
                <w:b/>
                <w:bCs/>
                <w:sz w:val="24"/>
                <w:szCs w:val="24"/>
              </w:rPr>
            </w:pPr>
            <w:r w:rsidRPr="009E499C">
              <w:rPr>
                <w:rFonts w:ascii="Times New Roman" w:hAnsi="Times New Roman" w:cs="Times New Roman" w:hint="eastAsia"/>
                <w:b/>
                <w:bCs/>
                <w:sz w:val="24"/>
                <w:szCs w:val="24"/>
              </w:rPr>
              <w:t>课程学习内容</w:t>
            </w:r>
          </w:p>
        </w:tc>
        <w:tc>
          <w:tcPr>
            <w:tcW w:w="1439" w:type="pct"/>
            <w:tcBorders>
              <w:top w:val="single" w:sz="4" w:space="0" w:color="auto"/>
              <w:left w:val="single" w:sz="4" w:space="0" w:color="auto"/>
              <w:bottom w:val="single" w:sz="4" w:space="0" w:color="auto"/>
              <w:right w:val="single" w:sz="4" w:space="0" w:color="auto"/>
            </w:tcBorders>
            <w:vAlign w:val="center"/>
          </w:tcPr>
          <w:p w14:paraId="06D1FE55" w14:textId="77777777" w:rsidR="009E499C" w:rsidRPr="009E499C" w:rsidRDefault="009E499C" w:rsidP="009E499C">
            <w:pPr>
              <w:spacing w:line="440" w:lineRule="exact"/>
              <w:jc w:val="center"/>
              <w:rPr>
                <w:rFonts w:ascii="Times New Roman" w:hAnsi="Times New Roman" w:cs="Times New Roman"/>
                <w:b/>
                <w:bCs/>
                <w:sz w:val="24"/>
                <w:szCs w:val="24"/>
              </w:rPr>
            </w:pPr>
            <w:r w:rsidRPr="009E499C">
              <w:rPr>
                <w:rFonts w:ascii="Times New Roman" w:hAnsi="Times New Roman" w:cs="Times New Roman" w:hint="eastAsia"/>
                <w:b/>
                <w:bCs/>
                <w:sz w:val="24"/>
                <w:szCs w:val="24"/>
              </w:rPr>
              <w:t>教学方法</w:t>
            </w:r>
          </w:p>
        </w:tc>
        <w:tc>
          <w:tcPr>
            <w:tcW w:w="1061" w:type="pct"/>
            <w:tcBorders>
              <w:top w:val="single" w:sz="4" w:space="0" w:color="auto"/>
              <w:left w:val="single" w:sz="4" w:space="0" w:color="auto"/>
              <w:bottom w:val="single" w:sz="4" w:space="0" w:color="auto"/>
              <w:right w:val="single" w:sz="4" w:space="0" w:color="auto"/>
            </w:tcBorders>
            <w:vAlign w:val="center"/>
          </w:tcPr>
          <w:p w14:paraId="4116BBF9" w14:textId="77777777" w:rsidR="009E499C" w:rsidRPr="009E499C" w:rsidRDefault="009E499C" w:rsidP="009E499C">
            <w:pPr>
              <w:spacing w:line="440" w:lineRule="exact"/>
              <w:jc w:val="center"/>
              <w:rPr>
                <w:rFonts w:ascii="Times New Roman" w:hAnsi="Times New Roman" w:cs="Times New Roman"/>
                <w:b/>
                <w:bCs/>
                <w:sz w:val="24"/>
                <w:szCs w:val="24"/>
              </w:rPr>
            </w:pPr>
            <w:r w:rsidRPr="009E499C">
              <w:rPr>
                <w:rFonts w:ascii="Times New Roman" w:hAnsi="Times New Roman" w:cs="Times New Roman" w:hint="eastAsia"/>
                <w:b/>
                <w:bCs/>
                <w:sz w:val="24"/>
                <w:szCs w:val="24"/>
              </w:rPr>
              <w:t>支撑的课程目标</w:t>
            </w:r>
          </w:p>
        </w:tc>
        <w:tc>
          <w:tcPr>
            <w:tcW w:w="682" w:type="pct"/>
            <w:tcBorders>
              <w:top w:val="single" w:sz="4" w:space="0" w:color="auto"/>
              <w:left w:val="single" w:sz="4" w:space="0" w:color="auto"/>
              <w:bottom w:val="single" w:sz="4" w:space="0" w:color="auto"/>
              <w:right w:val="single" w:sz="4" w:space="0" w:color="auto"/>
            </w:tcBorders>
            <w:vAlign w:val="center"/>
          </w:tcPr>
          <w:p w14:paraId="20362909" w14:textId="77777777" w:rsidR="009E499C" w:rsidRPr="009E499C" w:rsidRDefault="009E499C" w:rsidP="009E499C">
            <w:pPr>
              <w:spacing w:line="440" w:lineRule="exact"/>
              <w:jc w:val="center"/>
              <w:rPr>
                <w:rFonts w:ascii="Times New Roman" w:hAnsi="Times New Roman" w:cs="Times New Roman"/>
                <w:b/>
                <w:bCs/>
                <w:sz w:val="24"/>
                <w:szCs w:val="24"/>
              </w:rPr>
            </w:pPr>
            <w:r w:rsidRPr="009E499C">
              <w:rPr>
                <w:rFonts w:ascii="Times New Roman" w:hAnsi="Times New Roman" w:cs="Times New Roman" w:hint="eastAsia"/>
                <w:b/>
                <w:bCs/>
                <w:sz w:val="24"/>
                <w:szCs w:val="24"/>
              </w:rPr>
              <w:t>学时安排</w:t>
            </w:r>
          </w:p>
        </w:tc>
      </w:tr>
      <w:tr w:rsidR="009E499C" w:rsidRPr="009E499C" w14:paraId="712AE11A" w14:textId="77777777" w:rsidTr="00401EB4">
        <w:trPr>
          <w:trHeight w:val="514"/>
          <w:jc w:val="center"/>
        </w:trPr>
        <w:tc>
          <w:tcPr>
            <w:tcW w:w="1818" w:type="pct"/>
            <w:tcBorders>
              <w:top w:val="single" w:sz="4" w:space="0" w:color="auto"/>
              <w:left w:val="single" w:sz="4" w:space="0" w:color="auto"/>
              <w:bottom w:val="single" w:sz="4" w:space="0" w:color="auto"/>
              <w:right w:val="single" w:sz="4" w:space="0" w:color="auto"/>
            </w:tcBorders>
            <w:vAlign w:val="center"/>
          </w:tcPr>
          <w:p w14:paraId="62726295"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第一章</w:t>
            </w:r>
            <w:r w:rsidRPr="009E499C">
              <w:rPr>
                <w:rFonts w:ascii="Times New Roman" w:hAnsi="Times New Roman" w:cs="Times New Roman"/>
                <w:sz w:val="24"/>
                <w:szCs w:val="24"/>
              </w:rPr>
              <w:t xml:space="preserve"> </w:t>
            </w:r>
            <w:r w:rsidRPr="009E499C">
              <w:rPr>
                <w:rFonts w:ascii="Times New Roman" w:hAnsi="Times New Roman" w:cs="Times New Roman" w:hint="eastAsia"/>
                <w:sz w:val="24"/>
                <w:szCs w:val="24"/>
              </w:rPr>
              <w:t>了解市场营销的基本概念；了解市场营销的基本理论；掌握市场营销的任务；掌握市场营销管理过程。</w:t>
            </w:r>
          </w:p>
        </w:tc>
        <w:tc>
          <w:tcPr>
            <w:tcW w:w="1439" w:type="pct"/>
            <w:tcBorders>
              <w:top w:val="single" w:sz="4" w:space="0" w:color="auto"/>
              <w:left w:val="single" w:sz="4" w:space="0" w:color="auto"/>
              <w:bottom w:val="single" w:sz="4" w:space="0" w:color="auto"/>
              <w:right w:val="single" w:sz="4" w:space="0" w:color="auto"/>
            </w:tcBorders>
            <w:vAlign w:val="center"/>
          </w:tcPr>
          <w:p w14:paraId="593CE4AA"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讲授法、案例教学</w:t>
            </w:r>
          </w:p>
        </w:tc>
        <w:tc>
          <w:tcPr>
            <w:tcW w:w="1061" w:type="pct"/>
            <w:tcBorders>
              <w:top w:val="single" w:sz="4" w:space="0" w:color="auto"/>
              <w:left w:val="single" w:sz="4" w:space="0" w:color="auto"/>
              <w:bottom w:val="single" w:sz="4" w:space="0" w:color="auto"/>
              <w:right w:val="single" w:sz="4" w:space="0" w:color="auto"/>
            </w:tcBorders>
            <w:vAlign w:val="center"/>
          </w:tcPr>
          <w:p w14:paraId="101D353D" w14:textId="77777777" w:rsidR="009E499C" w:rsidRPr="009E499C" w:rsidRDefault="009E499C" w:rsidP="009E499C">
            <w:pPr>
              <w:spacing w:line="440" w:lineRule="exact"/>
              <w:jc w:val="center"/>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课程目标</w:t>
            </w:r>
            <w:r w:rsidRPr="009E499C">
              <w:rPr>
                <w:rFonts w:ascii="Times New Roman" w:hAnsi="Times New Roman" w:cs="Times New Roman"/>
                <w:color w:val="000000"/>
                <w:sz w:val="24"/>
                <w:szCs w:val="24"/>
              </w:rPr>
              <w:t>1</w:t>
            </w:r>
            <w:r w:rsidRPr="009E499C">
              <w:rPr>
                <w:rFonts w:ascii="Times New Roman" w:hAnsi="Times New Roman" w:cs="Times New Roman" w:hint="eastAsia"/>
                <w:color w:val="000000"/>
                <w:sz w:val="24"/>
                <w:szCs w:val="24"/>
              </w:rPr>
              <w:t>，</w:t>
            </w:r>
            <w:r w:rsidRPr="009E499C">
              <w:rPr>
                <w:rFonts w:ascii="Times New Roman" w:hAnsi="Times New Roman" w:cs="Times New Roman"/>
                <w:color w:val="000000"/>
                <w:sz w:val="24"/>
                <w:szCs w:val="24"/>
              </w:rPr>
              <w:t>2</w:t>
            </w:r>
          </w:p>
        </w:tc>
        <w:tc>
          <w:tcPr>
            <w:tcW w:w="682" w:type="pct"/>
            <w:tcBorders>
              <w:top w:val="single" w:sz="4" w:space="0" w:color="auto"/>
              <w:left w:val="single" w:sz="4" w:space="0" w:color="auto"/>
              <w:bottom w:val="single" w:sz="4" w:space="0" w:color="auto"/>
              <w:right w:val="single" w:sz="4" w:space="0" w:color="auto"/>
            </w:tcBorders>
            <w:vAlign w:val="center"/>
          </w:tcPr>
          <w:p w14:paraId="4B9012B7"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sz w:val="24"/>
                <w:szCs w:val="24"/>
              </w:rPr>
              <w:t>4</w:t>
            </w:r>
          </w:p>
        </w:tc>
      </w:tr>
      <w:tr w:rsidR="009E499C" w:rsidRPr="009E499C" w14:paraId="5CCA3471" w14:textId="77777777" w:rsidTr="00401EB4">
        <w:trPr>
          <w:trHeight w:val="90"/>
          <w:jc w:val="center"/>
        </w:trPr>
        <w:tc>
          <w:tcPr>
            <w:tcW w:w="1818" w:type="pct"/>
            <w:tcBorders>
              <w:top w:val="single" w:sz="4" w:space="0" w:color="auto"/>
              <w:left w:val="single" w:sz="4" w:space="0" w:color="auto"/>
              <w:bottom w:val="single" w:sz="4" w:space="0" w:color="auto"/>
              <w:right w:val="single" w:sz="4" w:space="0" w:color="auto"/>
            </w:tcBorders>
            <w:vAlign w:val="center"/>
          </w:tcPr>
          <w:p w14:paraId="150A8E7F"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第二章</w:t>
            </w:r>
            <w:r w:rsidRPr="009E499C">
              <w:rPr>
                <w:rFonts w:ascii="Times New Roman" w:hAnsi="Times New Roman" w:cs="Times New Roman"/>
                <w:sz w:val="24"/>
                <w:szCs w:val="24"/>
              </w:rPr>
              <w:t xml:space="preserve"> </w:t>
            </w:r>
            <w:r w:rsidRPr="009E499C">
              <w:rPr>
                <w:rFonts w:ascii="Times New Roman" w:hAnsi="Times New Roman" w:cs="Times New Roman" w:hint="eastAsia"/>
                <w:sz w:val="24"/>
                <w:szCs w:val="24"/>
              </w:rPr>
              <w:t>理解市场营销信息系统；掌握市场营销调研；熟悉市场预测</w:t>
            </w:r>
          </w:p>
        </w:tc>
        <w:tc>
          <w:tcPr>
            <w:tcW w:w="1439" w:type="pct"/>
            <w:tcBorders>
              <w:top w:val="single" w:sz="4" w:space="0" w:color="auto"/>
              <w:left w:val="single" w:sz="4" w:space="0" w:color="auto"/>
              <w:bottom w:val="single" w:sz="4" w:space="0" w:color="auto"/>
              <w:right w:val="single" w:sz="4" w:space="0" w:color="auto"/>
            </w:tcBorders>
            <w:vAlign w:val="center"/>
          </w:tcPr>
          <w:p w14:paraId="51094EEA"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教授法、案例教学</w:t>
            </w:r>
          </w:p>
        </w:tc>
        <w:tc>
          <w:tcPr>
            <w:tcW w:w="1061" w:type="pct"/>
            <w:tcBorders>
              <w:top w:val="single" w:sz="4" w:space="0" w:color="auto"/>
              <w:left w:val="single" w:sz="4" w:space="0" w:color="auto"/>
              <w:bottom w:val="single" w:sz="4" w:space="0" w:color="auto"/>
              <w:right w:val="single" w:sz="4" w:space="0" w:color="auto"/>
            </w:tcBorders>
            <w:vAlign w:val="center"/>
          </w:tcPr>
          <w:p w14:paraId="6D254A5C" w14:textId="77777777" w:rsidR="009E499C" w:rsidRPr="009E499C" w:rsidRDefault="009E499C" w:rsidP="009E499C">
            <w:pPr>
              <w:spacing w:line="440" w:lineRule="exact"/>
              <w:jc w:val="center"/>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课程目标</w:t>
            </w:r>
            <w:r w:rsidRPr="009E499C">
              <w:rPr>
                <w:rFonts w:ascii="Times New Roman" w:hAnsi="Times New Roman" w:cs="Times New Roman"/>
                <w:color w:val="000000"/>
                <w:sz w:val="24"/>
                <w:szCs w:val="24"/>
              </w:rPr>
              <w:t>1</w:t>
            </w:r>
            <w:r w:rsidRPr="009E499C">
              <w:rPr>
                <w:rFonts w:ascii="Times New Roman" w:hAnsi="Times New Roman" w:cs="Times New Roman" w:hint="eastAsia"/>
                <w:color w:val="000000"/>
                <w:sz w:val="24"/>
                <w:szCs w:val="24"/>
              </w:rPr>
              <w:t>，</w:t>
            </w:r>
            <w:r w:rsidRPr="009E499C">
              <w:rPr>
                <w:rFonts w:ascii="Times New Roman" w:hAnsi="Times New Roman" w:cs="Times New Roman"/>
                <w:color w:val="000000"/>
                <w:sz w:val="24"/>
                <w:szCs w:val="24"/>
              </w:rPr>
              <w:t>2</w:t>
            </w:r>
          </w:p>
        </w:tc>
        <w:tc>
          <w:tcPr>
            <w:tcW w:w="682" w:type="pct"/>
            <w:tcBorders>
              <w:top w:val="single" w:sz="4" w:space="0" w:color="auto"/>
              <w:left w:val="single" w:sz="4" w:space="0" w:color="auto"/>
              <w:bottom w:val="single" w:sz="4" w:space="0" w:color="auto"/>
              <w:right w:val="single" w:sz="4" w:space="0" w:color="auto"/>
            </w:tcBorders>
            <w:vAlign w:val="center"/>
          </w:tcPr>
          <w:p w14:paraId="4AA2A614"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sz w:val="24"/>
                <w:szCs w:val="24"/>
              </w:rPr>
              <w:t>6</w:t>
            </w:r>
          </w:p>
        </w:tc>
      </w:tr>
      <w:tr w:rsidR="009E499C" w:rsidRPr="009E499C" w14:paraId="7FAE8258" w14:textId="77777777" w:rsidTr="00401EB4">
        <w:trPr>
          <w:jc w:val="center"/>
        </w:trPr>
        <w:tc>
          <w:tcPr>
            <w:tcW w:w="1818" w:type="pct"/>
            <w:tcBorders>
              <w:top w:val="single" w:sz="4" w:space="0" w:color="auto"/>
              <w:left w:val="single" w:sz="4" w:space="0" w:color="auto"/>
              <w:bottom w:val="single" w:sz="4" w:space="0" w:color="auto"/>
              <w:right w:val="single" w:sz="4" w:space="0" w:color="auto"/>
            </w:tcBorders>
            <w:vAlign w:val="center"/>
          </w:tcPr>
          <w:p w14:paraId="544AB176"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第三章</w:t>
            </w:r>
            <w:r w:rsidRPr="009E499C">
              <w:rPr>
                <w:rFonts w:ascii="Times New Roman" w:hAnsi="Times New Roman" w:cs="Times New Roman"/>
                <w:sz w:val="24"/>
                <w:szCs w:val="24"/>
              </w:rPr>
              <w:t xml:space="preserve"> </w:t>
            </w:r>
            <w:r w:rsidRPr="009E499C">
              <w:rPr>
                <w:rFonts w:ascii="Times New Roman" w:hAnsi="Times New Roman" w:cs="Times New Roman" w:hint="eastAsia"/>
                <w:sz w:val="24"/>
                <w:szCs w:val="24"/>
              </w:rPr>
              <w:t>掌握市场营销概述；了解市场的微观环</w:t>
            </w:r>
            <w:r w:rsidRPr="009E499C">
              <w:rPr>
                <w:rFonts w:ascii="Times New Roman" w:hAnsi="Times New Roman" w:cs="Times New Roman" w:hint="eastAsia"/>
                <w:sz w:val="24"/>
                <w:szCs w:val="24"/>
              </w:rPr>
              <w:lastRenderedPageBreak/>
              <w:t>境；了解市场的宏观环境；掌握环境分析与企业营销决策。</w:t>
            </w:r>
          </w:p>
        </w:tc>
        <w:tc>
          <w:tcPr>
            <w:tcW w:w="1439" w:type="pct"/>
            <w:tcBorders>
              <w:top w:val="single" w:sz="4" w:space="0" w:color="auto"/>
              <w:left w:val="single" w:sz="4" w:space="0" w:color="auto"/>
              <w:bottom w:val="single" w:sz="4" w:space="0" w:color="auto"/>
              <w:right w:val="single" w:sz="4" w:space="0" w:color="auto"/>
            </w:tcBorders>
            <w:vAlign w:val="center"/>
          </w:tcPr>
          <w:p w14:paraId="5086D09C"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lastRenderedPageBreak/>
              <w:t>教授法、案例教学</w:t>
            </w:r>
          </w:p>
        </w:tc>
        <w:tc>
          <w:tcPr>
            <w:tcW w:w="1061" w:type="pct"/>
            <w:tcBorders>
              <w:top w:val="single" w:sz="4" w:space="0" w:color="auto"/>
              <w:left w:val="single" w:sz="4" w:space="0" w:color="auto"/>
              <w:bottom w:val="single" w:sz="4" w:space="0" w:color="auto"/>
              <w:right w:val="single" w:sz="4" w:space="0" w:color="auto"/>
            </w:tcBorders>
            <w:vAlign w:val="center"/>
          </w:tcPr>
          <w:p w14:paraId="5EFDDB38" w14:textId="77777777" w:rsidR="009E499C" w:rsidRPr="009E499C" w:rsidRDefault="009E499C" w:rsidP="009E499C">
            <w:pPr>
              <w:spacing w:line="440" w:lineRule="exact"/>
              <w:jc w:val="center"/>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课程目标</w:t>
            </w:r>
            <w:r w:rsidRPr="009E499C">
              <w:rPr>
                <w:rFonts w:ascii="Times New Roman" w:hAnsi="Times New Roman" w:cs="Times New Roman"/>
                <w:color w:val="000000"/>
                <w:sz w:val="24"/>
                <w:szCs w:val="24"/>
              </w:rPr>
              <w:t>1</w:t>
            </w:r>
          </w:p>
        </w:tc>
        <w:tc>
          <w:tcPr>
            <w:tcW w:w="682" w:type="pct"/>
            <w:tcBorders>
              <w:top w:val="single" w:sz="4" w:space="0" w:color="auto"/>
              <w:left w:val="single" w:sz="4" w:space="0" w:color="auto"/>
              <w:bottom w:val="single" w:sz="4" w:space="0" w:color="auto"/>
              <w:right w:val="single" w:sz="4" w:space="0" w:color="auto"/>
            </w:tcBorders>
            <w:vAlign w:val="center"/>
          </w:tcPr>
          <w:p w14:paraId="4BCFD86C"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sz w:val="24"/>
                <w:szCs w:val="24"/>
              </w:rPr>
              <w:t>6</w:t>
            </w:r>
          </w:p>
        </w:tc>
      </w:tr>
      <w:tr w:rsidR="009E499C" w:rsidRPr="009E499C" w14:paraId="18B42936" w14:textId="77777777" w:rsidTr="00401EB4">
        <w:trPr>
          <w:jc w:val="center"/>
        </w:trPr>
        <w:tc>
          <w:tcPr>
            <w:tcW w:w="1818" w:type="pct"/>
            <w:tcBorders>
              <w:top w:val="single" w:sz="4" w:space="0" w:color="auto"/>
              <w:left w:val="single" w:sz="4" w:space="0" w:color="auto"/>
              <w:bottom w:val="single" w:sz="4" w:space="0" w:color="auto"/>
              <w:right w:val="single" w:sz="4" w:space="0" w:color="auto"/>
            </w:tcBorders>
            <w:vAlign w:val="center"/>
          </w:tcPr>
          <w:p w14:paraId="64CB6560"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lastRenderedPageBreak/>
              <w:t>第四章</w:t>
            </w:r>
            <w:r w:rsidRPr="009E499C">
              <w:rPr>
                <w:rFonts w:ascii="Times New Roman" w:hAnsi="Times New Roman" w:cs="Times New Roman"/>
                <w:sz w:val="24"/>
                <w:szCs w:val="24"/>
              </w:rPr>
              <w:t xml:space="preserve"> </w:t>
            </w:r>
            <w:r w:rsidRPr="009E499C">
              <w:rPr>
                <w:rFonts w:ascii="Times New Roman" w:hAnsi="Times New Roman" w:cs="Times New Roman" w:hint="eastAsia"/>
                <w:sz w:val="24"/>
                <w:szCs w:val="24"/>
              </w:rPr>
              <w:t>了解消费者行为模式；掌握消费者行为分析；了解医生处方行为分析；了解组织机构购买行为分析</w:t>
            </w:r>
          </w:p>
        </w:tc>
        <w:tc>
          <w:tcPr>
            <w:tcW w:w="1439" w:type="pct"/>
            <w:tcBorders>
              <w:top w:val="single" w:sz="4" w:space="0" w:color="auto"/>
              <w:left w:val="single" w:sz="4" w:space="0" w:color="auto"/>
              <w:bottom w:val="single" w:sz="4" w:space="0" w:color="auto"/>
              <w:right w:val="single" w:sz="4" w:space="0" w:color="auto"/>
            </w:tcBorders>
            <w:vAlign w:val="center"/>
          </w:tcPr>
          <w:p w14:paraId="69FCF401"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教授法、案例教学、实地调研</w:t>
            </w:r>
          </w:p>
        </w:tc>
        <w:tc>
          <w:tcPr>
            <w:tcW w:w="1061" w:type="pct"/>
            <w:tcBorders>
              <w:top w:val="single" w:sz="4" w:space="0" w:color="auto"/>
              <w:left w:val="single" w:sz="4" w:space="0" w:color="auto"/>
              <w:bottom w:val="single" w:sz="4" w:space="0" w:color="auto"/>
              <w:right w:val="single" w:sz="4" w:space="0" w:color="auto"/>
            </w:tcBorders>
            <w:vAlign w:val="center"/>
          </w:tcPr>
          <w:p w14:paraId="2829CC4A" w14:textId="77777777" w:rsidR="009E499C" w:rsidRPr="009E499C" w:rsidRDefault="009E499C" w:rsidP="009E499C">
            <w:pPr>
              <w:spacing w:line="440" w:lineRule="exact"/>
              <w:jc w:val="center"/>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课程目标</w:t>
            </w:r>
            <w:r w:rsidRPr="009E499C">
              <w:rPr>
                <w:rFonts w:ascii="Times New Roman" w:hAnsi="Times New Roman" w:cs="Times New Roman"/>
                <w:color w:val="000000"/>
                <w:sz w:val="24"/>
                <w:szCs w:val="24"/>
              </w:rPr>
              <w:t>3</w:t>
            </w:r>
          </w:p>
        </w:tc>
        <w:tc>
          <w:tcPr>
            <w:tcW w:w="682" w:type="pct"/>
            <w:tcBorders>
              <w:top w:val="single" w:sz="4" w:space="0" w:color="auto"/>
              <w:left w:val="single" w:sz="4" w:space="0" w:color="auto"/>
              <w:bottom w:val="single" w:sz="4" w:space="0" w:color="auto"/>
              <w:right w:val="single" w:sz="4" w:space="0" w:color="auto"/>
            </w:tcBorders>
            <w:vAlign w:val="center"/>
          </w:tcPr>
          <w:p w14:paraId="668F0B5F"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sz w:val="24"/>
                <w:szCs w:val="24"/>
              </w:rPr>
              <w:t>4</w:t>
            </w:r>
          </w:p>
        </w:tc>
      </w:tr>
      <w:tr w:rsidR="009E499C" w:rsidRPr="009E499C" w14:paraId="4AC91388" w14:textId="77777777" w:rsidTr="00401EB4">
        <w:trPr>
          <w:jc w:val="center"/>
        </w:trPr>
        <w:tc>
          <w:tcPr>
            <w:tcW w:w="1818" w:type="pct"/>
            <w:tcBorders>
              <w:top w:val="single" w:sz="4" w:space="0" w:color="auto"/>
              <w:left w:val="single" w:sz="4" w:space="0" w:color="auto"/>
              <w:bottom w:val="single" w:sz="4" w:space="0" w:color="auto"/>
              <w:right w:val="single" w:sz="4" w:space="0" w:color="auto"/>
            </w:tcBorders>
            <w:vAlign w:val="center"/>
          </w:tcPr>
          <w:p w14:paraId="529DAD18"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第五章</w:t>
            </w:r>
            <w:r w:rsidRPr="009E499C">
              <w:rPr>
                <w:rFonts w:ascii="Times New Roman" w:hAnsi="Times New Roman" w:cs="Times New Roman"/>
                <w:sz w:val="24"/>
                <w:szCs w:val="24"/>
              </w:rPr>
              <w:t xml:space="preserve"> </w:t>
            </w:r>
            <w:r w:rsidRPr="009E499C">
              <w:rPr>
                <w:rFonts w:ascii="Times New Roman" w:hAnsi="Times New Roman" w:cs="Times New Roman" w:hint="eastAsia"/>
                <w:sz w:val="24"/>
                <w:szCs w:val="24"/>
              </w:rPr>
              <w:t>掌握市场细分；了解目标市场策略；掌握市场定位</w:t>
            </w:r>
          </w:p>
        </w:tc>
        <w:tc>
          <w:tcPr>
            <w:tcW w:w="1439" w:type="pct"/>
            <w:tcBorders>
              <w:top w:val="single" w:sz="4" w:space="0" w:color="auto"/>
              <w:left w:val="single" w:sz="4" w:space="0" w:color="auto"/>
              <w:bottom w:val="single" w:sz="4" w:space="0" w:color="auto"/>
              <w:right w:val="single" w:sz="4" w:space="0" w:color="auto"/>
            </w:tcBorders>
            <w:vAlign w:val="center"/>
          </w:tcPr>
          <w:p w14:paraId="06065F91"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教授法、案例教学</w:t>
            </w:r>
          </w:p>
        </w:tc>
        <w:tc>
          <w:tcPr>
            <w:tcW w:w="1061" w:type="pct"/>
            <w:tcBorders>
              <w:top w:val="single" w:sz="4" w:space="0" w:color="auto"/>
              <w:left w:val="single" w:sz="4" w:space="0" w:color="auto"/>
              <w:bottom w:val="single" w:sz="4" w:space="0" w:color="auto"/>
              <w:right w:val="single" w:sz="4" w:space="0" w:color="auto"/>
            </w:tcBorders>
            <w:vAlign w:val="center"/>
          </w:tcPr>
          <w:p w14:paraId="3D8CFC17" w14:textId="77777777" w:rsidR="009E499C" w:rsidRPr="009E499C" w:rsidRDefault="009E499C" w:rsidP="009E499C">
            <w:pPr>
              <w:spacing w:line="440" w:lineRule="exact"/>
              <w:jc w:val="center"/>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课程目标</w:t>
            </w:r>
            <w:r w:rsidRPr="009E499C">
              <w:rPr>
                <w:rFonts w:ascii="Times New Roman" w:hAnsi="Times New Roman" w:cs="Times New Roman"/>
                <w:color w:val="000000"/>
                <w:sz w:val="24"/>
                <w:szCs w:val="24"/>
              </w:rPr>
              <w:t>2</w:t>
            </w:r>
          </w:p>
        </w:tc>
        <w:tc>
          <w:tcPr>
            <w:tcW w:w="682" w:type="pct"/>
            <w:tcBorders>
              <w:top w:val="single" w:sz="4" w:space="0" w:color="auto"/>
              <w:left w:val="single" w:sz="4" w:space="0" w:color="auto"/>
              <w:bottom w:val="single" w:sz="4" w:space="0" w:color="auto"/>
              <w:right w:val="single" w:sz="4" w:space="0" w:color="auto"/>
            </w:tcBorders>
            <w:vAlign w:val="center"/>
          </w:tcPr>
          <w:p w14:paraId="64AFE3F5"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sz w:val="24"/>
                <w:szCs w:val="24"/>
              </w:rPr>
              <w:t>6</w:t>
            </w:r>
          </w:p>
        </w:tc>
      </w:tr>
      <w:tr w:rsidR="009E499C" w:rsidRPr="009E499C" w14:paraId="065B9D75" w14:textId="77777777" w:rsidTr="00401EB4">
        <w:trPr>
          <w:jc w:val="center"/>
        </w:trPr>
        <w:tc>
          <w:tcPr>
            <w:tcW w:w="1818" w:type="pct"/>
            <w:tcBorders>
              <w:top w:val="single" w:sz="4" w:space="0" w:color="auto"/>
              <w:left w:val="single" w:sz="4" w:space="0" w:color="auto"/>
              <w:bottom w:val="single" w:sz="4" w:space="0" w:color="auto"/>
              <w:right w:val="single" w:sz="4" w:space="0" w:color="auto"/>
            </w:tcBorders>
            <w:vAlign w:val="center"/>
          </w:tcPr>
          <w:p w14:paraId="1EFF26F8"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第六章</w:t>
            </w:r>
            <w:r w:rsidRPr="009E499C">
              <w:rPr>
                <w:rFonts w:ascii="Times New Roman" w:hAnsi="Times New Roman" w:cs="Times New Roman"/>
                <w:sz w:val="24"/>
                <w:szCs w:val="24"/>
              </w:rPr>
              <w:t xml:space="preserve"> </w:t>
            </w:r>
            <w:r w:rsidRPr="009E499C">
              <w:rPr>
                <w:rFonts w:ascii="Times New Roman" w:hAnsi="Times New Roman" w:cs="Times New Roman" w:hint="eastAsia"/>
                <w:sz w:val="24"/>
                <w:szCs w:val="24"/>
              </w:rPr>
              <w:t>了解产品概念</w:t>
            </w:r>
            <w:r w:rsidRPr="009E499C">
              <w:rPr>
                <w:rFonts w:ascii="Times New Roman" w:hAnsi="Times New Roman" w:cs="Times New Roman"/>
                <w:sz w:val="24"/>
                <w:szCs w:val="24"/>
              </w:rPr>
              <w:t>;</w:t>
            </w:r>
            <w:r w:rsidRPr="009E499C">
              <w:rPr>
                <w:rFonts w:ascii="Times New Roman" w:hAnsi="Times New Roman" w:cs="Times New Roman" w:hint="eastAsia"/>
                <w:sz w:val="24"/>
                <w:szCs w:val="24"/>
              </w:rPr>
              <w:t>掌握产品生命周期理论及营销策略</w:t>
            </w:r>
            <w:r w:rsidRPr="009E499C">
              <w:rPr>
                <w:rFonts w:ascii="Times New Roman" w:hAnsi="Times New Roman" w:cs="Times New Roman"/>
                <w:sz w:val="24"/>
                <w:szCs w:val="24"/>
              </w:rPr>
              <w:t>;</w:t>
            </w:r>
            <w:r w:rsidRPr="009E499C">
              <w:rPr>
                <w:rFonts w:ascii="Times New Roman" w:hAnsi="Times New Roman" w:cs="Times New Roman" w:hint="eastAsia"/>
                <w:sz w:val="24"/>
                <w:szCs w:val="24"/>
              </w:rPr>
              <w:t>掌握品牌策略</w:t>
            </w:r>
            <w:r w:rsidRPr="009E499C">
              <w:rPr>
                <w:rFonts w:ascii="Times New Roman" w:hAnsi="Times New Roman" w:cs="Times New Roman"/>
                <w:sz w:val="24"/>
                <w:szCs w:val="24"/>
              </w:rPr>
              <w:t>;</w:t>
            </w:r>
            <w:r w:rsidRPr="009E499C">
              <w:rPr>
                <w:rFonts w:ascii="Times New Roman" w:hAnsi="Times New Roman" w:cs="Times New Roman" w:hint="eastAsia"/>
                <w:sz w:val="24"/>
                <w:szCs w:val="24"/>
              </w:rPr>
              <w:t>了解包装策略。</w:t>
            </w:r>
          </w:p>
        </w:tc>
        <w:tc>
          <w:tcPr>
            <w:tcW w:w="1439" w:type="pct"/>
            <w:tcBorders>
              <w:top w:val="single" w:sz="4" w:space="0" w:color="auto"/>
              <w:left w:val="single" w:sz="4" w:space="0" w:color="auto"/>
              <w:bottom w:val="single" w:sz="4" w:space="0" w:color="auto"/>
              <w:right w:val="single" w:sz="4" w:space="0" w:color="auto"/>
            </w:tcBorders>
            <w:vAlign w:val="center"/>
          </w:tcPr>
          <w:p w14:paraId="3D86B469"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教授法、专题研讨</w:t>
            </w:r>
          </w:p>
        </w:tc>
        <w:tc>
          <w:tcPr>
            <w:tcW w:w="1061" w:type="pct"/>
            <w:tcBorders>
              <w:top w:val="single" w:sz="4" w:space="0" w:color="auto"/>
              <w:left w:val="single" w:sz="4" w:space="0" w:color="auto"/>
              <w:bottom w:val="single" w:sz="4" w:space="0" w:color="auto"/>
              <w:right w:val="single" w:sz="4" w:space="0" w:color="auto"/>
            </w:tcBorders>
            <w:vAlign w:val="center"/>
          </w:tcPr>
          <w:p w14:paraId="73C40273" w14:textId="77777777" w:rsidR="009E499C" w:rsidRPr="009E499C" w:rsidRDefault="009E499C" w:rsidP="009E499C">
            <w:pPr>
              <w:spacing w:line="440" w:lineRule="exact"/>
              <w:jc w:val="center"/>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课程目标</w:t>
            </w:r>
            <w:r w:rsidRPr="009E499C">
              <w:rPr>
                <w:rFonts w:ascii="Times New Roman" w:hAnsi="Times New Roman" w:cs="Times New Roman"/>
                <w:color w:val="000000"/>
                <w:sz w:val="24"/>
                <w:szCs w:val="24"/>
              </w:rPr>
              <w:t>3</w:t>
            </w:r>
          </w:p>
        </w:tc>
        <w:tc>
          <w:tcPr>
            <w:tcW w:w="682" w:type="pct"/>
            <w:tcBorders>
              <w:top w:val="single" w:sz="4" w:space="0" w:color="auto"/>
              <w:left w:val="single" w:sz="4" w:space="0" w:color="auto"/>
              <w:bottom w:val="single" w:sz="4" w:space="0" w:color="auto"/>
              <w:right w:val="single" w:sz="4" w:space="0" w:color="auto"/>
            </w:tcBorders>
            <w:vAlign w:val="center"/>
          </w:tcPr>
          <w:p w14:paraId="419EDB9B"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sz w:val="24"/>
                <w:szCs w:val="24"/>
              </w:rPr>
              <w:t>6</w:t>
            </w:r>
          </w:p>
        </w:tc>
      </w:tr>
      <w:tr w:rsidR="009E499C" w:rsidRPr="009E499C" w14:paraId="53174BEE" w14:textId="77777777" w:rsidTr="00401EB4">
        <w:trPr>
          <w:jc w:val="center"/>
        </w:trPr>
        <w:tc>
          <w:tcPr>
            <w:tcW w:w="4318" w:type="pct"/>
            <w:gridSpan w:val="3"/>
            <w:tcBorders>
              <w:top w:val="single" w:sz="4" w:space="0" w:color="auto"/>
              <w:left w:val="single" w:sz="4" w:space="0" w:color="auto"/>
              <w:bottom w:val="single" w:sz="4" w:space="0" w:color="auto"/>
              <w:right w:val="single" w:sz="4" w:space="0" w:color="auto"/>
            </w:tcBorders>
            <w:vAlign w:val="center"/>
          </w:tcPr>
          <w:p w14:paraId="03B4444F" w14:textId="77777777" w:rsidR="009E499C" w:rsidRPr="009E499C" w:rsidRDefault="009E499C" w:rsidP="009E499C">
            <w:pPr>
              <w:spacing w:line="440" w:lineRule="exact"/>
              <w:jc w:val="center"/>
              <w:rPr>
                <w:rFonts w:ascii="Times New Roman" w:hAnsi="Times New Roman" w:cs="Times New Roman"/>
                <w:b/>
                <w:sz w:val="24"/>
                <w:szCs w:val="24"/>
              </w:rPr>
            </w:pPr>
            <w:r w:rsidRPr="009E499C">
              <w:rPr>
                <w:rFonts w:ascii="Times New Roman" w:hAnsi="Times New Roman" w:cs="Times New Roman" w:hint="eastAsia"/>
                <w:b/>
                <w:sz w:val="24"/>
                <w:szCs w:val="24"/>
              </w:rPr>
              <w:t>合计</w:t>
            </w:r>
          </w:p>
        </w:tc>
        <w:tc>
          <w:tcPr>
            <w:tcW w:w="682" w:type="pct"/>
            <w:tcBorders>
              <w:top w:val="single" w:sz="4" w:space="0" w:color="auto"/>
              <w:left w:val="single" w:sz="4" w:space="0" w:color="auto"/>
              <w:bottom w:val="single" w:sz="4" w:space="0" w:color="auto"/>
              <w:right w:val="single" w:sz="4" w:space="0" w:color="auto"/>
            </w:tcBorders>
            <w:vAlign w:val="center"/>
          </w:tcPr>
          <w:p w14:paraId="35AD4405" w14:textId="77777777" w:rsidR="009E499C" w:rsidRPr="009E499C" w:rsidRDefault="009E499C" w:rsidP="009E499C">
            <w:pPr>
              <w:spacing w:line="440" w:lineRule="exact"/>
              <w:jc w:val="center"/>
              <w:rPr>
                <w:rFonts w:ascii="Times New Roman" w:hAnsi="Times New Roman" w:cs="Times New Roman"/>
                <w:sz w:val="24"/>
                <w:szCs w:val="24"/>
              </w:rPr>
            </w:pPr>
            <w:r w:rsidRPr="009E499C">
              <w:rPr>
                <w:rFonts w:ascii="Times New Roman" w:hAnsi="Times New Roman" w:cs="Times New Roman" w:hint="eastAsia"/>
                <w:sz w:val="24"/>
                <w:szCs w:val="24"/>
              </w:rPr>
              <w:t>32</w:t>
            </w:r>
          </w:p>
        </w:tc>
      </w:tr>
    </w:tbl>
    <w:p w14:paraId="3FC8DAAE" w14:textId="77777777" w:rsidR="009E499C" w:rsidRPr="009E499C" w:rsidRDefault="009E499C" w:rsidP="009E499C">
      <w:pPr>
        <w:spacing w:beforeLines="50" w:before="156" w:afterLines="50" w:after="156" w:line="440" w:lineRule="exact"/>
        <w:ind w:firstLineChars="200" w:firstLine="560"/>
        <w:rPr>
          <w:rFonts w:ascii="Times New Roman" w:hAnsi="Times New Roman" w:cs="Times New Roman"/>
          <w:sz w:val="24"/>
          <w:szCs w:val="24"/>
        </w:rPr>
      </w:pPr>
      <w:r w:rsidRPr="009E499C">
        <w:rPr>
          <w:rFonts w:ascii="Times New Roman" w:eastAsia="黑体" w:hAnsi="Times New Roman" w:cs="Times New Roman" w:hint="eastAsia"/>
          <w:sz w:val="28"/>
          <w:szCs w:val="28"/>
        </w:rPr>
        <w:t>四、课程考核及与课程学习目标的对应关系</w:t>
      </w:r>
    </w:p>
    <w:p w14:paraId="177A0A4C" w14:textId="77777777" w:rsidR="009E499C" w:rsidRPr="009E499C" w:rsidRDefault="009E499C" w:rsidP="009E499C">
      <w:pPr>
        <w:spacing w:beforeLines="50" w:before="156" w:afterLines="50" w:after="156" w:line="440" w:lineRule="exact"/>
        <w:ind w:firstLineChars="200" w:firstLine="560"/>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7033"/>
      </w:tblGrid>
      <w:tr w:rsidR="009E499C" w:rsidRPr="009E499C" w14:paraId="55F636B0" w14:textId="77777777" w:rsidTr="00401EB4">
        <w:trPr>
          <w:trHeight w:val="515"/>
          <w:jc w:val="center"/>
        </w:trPr>
        <w:tc>
          <w:tcPr>
            <w:tcW w:w="761" w:type="pct"/>
            <w:tcBorders>
              <w:top w:val="single" w:sz="4" w:space="0" w:color="auto"/>
              <w:left w:val="single" w:sz="4" w:space="0" w:color="auto"/>
              <w:bottom w:val="single" w:sz="4" w:space="0" w:color="auto"/>
              <w:right w:val="single" w:sz="4" w:space="0" w:color="auto"/>
            </w:tcBorders>
          </w:tcPr>
          <w:p w14:paraId="3FE9CB38" w14:textId="77777777" w:rsidR="009E499C" w:rsidRPr="009E499C" w:rsidRDefault="009E499C" w:rsidP="009E499C">
            <w:pPr>
              <w:spacing w:line="440" w:lineRule="exact"/>
              <w:jc w:val="center"/>
              <w:rPr>
                <w:rFonts w:ascii="Times New Roman" w:hAnsi="Times New Roman" w:cs="Times New Roman"/>
                <w:b/>
                <w:sz w:val="24"/>
                <w:szCs w:val="24"/>
              </w:rPr>
            </w:pPr>
            <w:r w:rsidRPr="009E499C">
              <w:rPr>
                <w:rFonts w:ascii="Times New Roman" w:hAnsi="Times New Roman" w:cs="Times New Roman" w:hint="eastAsia"/>
                <w:b/>
                <w:sz w:val="24"/>
                <w:szCs w:val="24"/>
              </w:rPr>
              <w:t>课程目标</w:t>
            </w:r>
          </w:p>
        </w:tc>
        <w:tc>
          <w:tcPr>
            <w:tcW w:w="4239" w:type="pct"/>
            <w:tcBorders>
              <w:top w:val="single" w:sz="4" w:space="0" w:color="auto"/>
              <w:left w:val="single" w:sz="4" w:space="0" w:color="auto"/>
              <w:bottom w:val="single" w:sz="4" w:space="0" w:color="auto"/>
              <w:right w:val="single" w:sz="4" w:space="0" w:color="auto"/>
            </w:tcBorders>
            <w:vAlign w:val="center"/>
          </w:tcPr>
          <w:p w14:paraId="0725F35F" w14:textId="77777777" w:rsidR="009E499C" w:rsidRPr="009E499C" w:rsidRDefault="009E499C" w:rsidP="009E499C">
            <w:pPr>
              <w:spacing w:line="440" w:lineRule="exact"/>
              <w:jc w:val="center"/>
              <w:rPr>
                <w:rFonts w:ascii="Times New Roman" w:hAnsi="Times New Roman" w:cs="Times New Roman"/>
                <w:b/>
                <w:sz w:val="24"/>
                <w:szCs w:val="24"/>
              </w:rPr>
            </w:pPr>
            <w:r w:rsidRPr="009E499C">
              <w:rPr>
                <w:rFonts w:ascii="Times New Roman" w:hAnsi="Times New Roman" w:cs="Times New Roman" w:hint="eastAsia"/>
                <w:b/>
                <w:sz w:val="24"/>
                <w:szCs w:val="24"/>
              </w:rPr>
              <w:t>考核内容</w:t>
            </w:r>
          </w:p>
        </w:tc>
      </w:tr>
      <w:tr w:rsidR="009E499C" w:rsidRPr="009E499C" w14:paraId="5EAA04B8" w14:textId="77777777" w:rsidTr="00401EB4">
        <w:trPr>
          <w:jc w:val="center"/>
        </w:trPr>
        <w:tc>
          <w:tcPr>
            <w:tcW w:w="761" w:type="pct"/>
            <w:tcBorders>
              <w:top w:val="single" w:sz="4" w:space="0" w:color="auto"/>
              <w:left w:val="single" w:sz="4" w:space="0" w:color="auto"/>
              <w:bottom w:val="single" w:sz="4" w:space="0" w:color="auto"/>
              <w:right w:val="single" w:sz="4" w:space="0" w:color="auto"/>
            </w:tcBorders>
            <w:vAlign w:val="center"/>
          </w:tcPr>
          <w:p w14:paraId="619CDA19" w14:textId="77777777" w:rsidR="009E499C" w:rsidRPr="009E499C" w:rsidRDefault="009E499C" w:rsidP="009E499C">
            <w:pPr>
              <w:spacing w:line="440" w:lineRule="exact"/>
              <w:jc w:val="center"/>
              <w:rPr>
                <w:rFonts w:ascii="Times New Roman" w:hAnsi="Times New Roman" w:cs="Times New Roman"/>
                <w:bCs/>
                <w:sz w:val="24"/>
                <w:szCs w:val="24"/>
              </w:rPr>
            </w:pPr>
            <w:r w:rsidRPr="009E499C">
              <w:rPr>
                <w:rFonts w:ascii="Times New Roman" w:hAnsi="Times New Roman" w:cs="Times New Roman" w:hint="eastAsia"/>
                <w:bCs/>
                <w:sz w:val="24"/>
                <w:szCs w:val="24"/>
              </w:rPr>
              <w:t>课程目标</w:t>
            </w:r>
            <w:r w:rsidRPr="009E499C">
              <w:rPr>
                <w:rFonts w:ascii="Times New Roman" w:hAnsi="Times New Roman" w:cs="Times New Roman"/>
                <w:bCs/>
                <w:sz w:val="24"/>
                <w:szCs w:val="24"/>
              </w:rPr>
              <w:t>1</w:t>
            </w:r>
          </w:p>
        </w:tc>
        <w:tc>
          <w:tcPr>
            <w:tcW w:w="4239" w:type="pct"/>
            <w:tcBorders>
              <w:top w:val="single" w:sz="4" w:space="0" w:color="auto"/>
              <w:left w:val="single" w:sz="4" w:space="0" w:color="auto"/>
              <w:bottom w:val="single" w:sz="4" w:space="0" w:color="auto"/>
              <w:right w:val="single" w:sz="4" w:space="0" w:color="auto"/>
            </w:tcBorders>
            <w:vAlign w:val="center"/>
          </w:tcPr>
          <w:p w14:paraId="5967DAF4" w14:textId="77777777" w:rsidR="009E499C" w:rsidRPr="009E499C" w:rsidRDefault="009E499C" w:rsidP="009E499C">
            <w:pPr>
              <w:adjustRightInd w:val="0"/>
              <w:snapToGrid w:val="0"/>
              <w:spacing w:line="440" w:lineRule="exact"/>
              <w:rPr>
                <w:rFonts w:ascii="Times New Roman" w:hAnsi="Times New Roman" w:cs="Times New Roman"/>
                <w:color w:val="000000"/>
                <w:sz w:val="24"/>
                <w:szCs w:val="24"/>
              </w:rPr>
            </w:pPr>
            <w:r w:rsidRPr="009E499C">
              <w:rPr>
                <w:rFonts w:ascii="Times New Roman" w:hAnsi="Times New Roman" w:cs="Times New Roman"/>
                <w:bCs/>
                <w:sz w:val="24"/>
                <w:szCs w:val="24"/>
              </w:rPr>
              <w:t>1.1</w:t>
            </w:r>
            <w:r w:rsidRPr="009E499C">
              <w:rPr>
                <w:rFonts w:ascii="Times New Roman" w:hAnsi="Times New Roman" w:cs="Times New Roman" w:hint="eastAsia"/>
                <w:color w:val="000000"/>
                <w:sz w:val="24"/>
                <w:szCs w:val="24"/>
              </w:rPr>
              <w:t>医药市场营销的任务</w:t>
            </w:r>
            <w:r w:rsidRPr="009E499C">
              <w:rPr>
                <w:rFonts w:ascii="Times New Roman" w:hAnsi="Times New Roman" w:cs="Times New Roman"/>
                <w:color w:val="000000"/>
                <w:sz w:val="24"/>
                <w:szCs w:val="24"/>
              </w:rPr>
              <w:t> </w:t>
            </w:r>
          </w:p>
          <w:p w14:paraId="0047B5BC" w14:textId="77777777" w:rsidR="009E499C" w:rsidRPr="009E499C" w:rsidRDefault="009E499C" w:rsidP="009E499C">
            <w:pPr>
              <w:spacing w:line="440" w:lineRule="exact"/>
              <w:rPr>
                <w:rFonts w:ascii="Times New Roman" w:hAnsi="Times New Roman" w:cs="Times New Roman"/>
                <w:color w:val="000000"/>
                <w:sz w:val="24"/>
                <w:szCs w:val="24"/>
              </w:rPr>
            </w:pPr>
            <w:r w:rsidRPr="009E499C">
              <w:rPr>
                <w:rFonts w:ascii="Times New Roman" w:hAnsi="Times New Roman" w:cs="Times New Roman"/>
                <w:bCs/>
                <w:sz w:val="24"/>
                <w:szCs w:val="24"/>
              </w:rPr>
              <w:t xml:space="preserve">1.2 </w:t>
            </w:r>
            <w:r w:rsidRPr="009E499C">
              <w:rPr>
                <w:rFonts w:ascii="Times New Roman" w:hAnsi="Times New Roman" w:cs="Times New Roman" w:hint="eastAsia"/>
                <w:color w:val="000000"/>
                <w:sz w:val="24"/>
                <w:szCs w:val="24"/>
              </w:rPr>
              <w:t>医药市场营销信息系统的含义与构成</w:t>
            </w:r>
          </w:p>
          <w:p w14:paraId="5A13A0C5" w14:textId="77777777" w:rsidR="009E499C" w:rsidRPr="009E499C" w:rsidRDefault="009E499C" w:rsidP="009E499C">
            <w:pPr>
              <w:spacing w:line="440" w:lineRule="exact"/>
              <w:rPr>
                <w:rFonts w:ascii="Times New Roman" w:hAnsi="Times New Roman" w:cs="Times New Roman"/>
                <w:color w:val="000000"/>
                <w:sz w:val="24"/>
                <w:szCs w:val="24"/>
              </w:rPr>
            </w:pPr>
            <w:r w:rsidRPr="009E499C">
              <w:rPr>
                <w:rFonts w:ascii="Times New Roman" w:hAnsi="Times New Roman" w:cs="Times New Roman"/>
                <w:color w:val="000000"/>
                <w:sz w:val="24"/>
                <w:szCs w:val="24"/>
              </w:rPr>
              <w:t>1.3</w:t>
            </w:r>
            <w:r w:rsidRPr="009E499C">
              <w:rPr>
                <w:rFonts w:ascii="Times New Roman" w:hAnsi="Times New Roman" w:cs="Times New Roman" w:hint="eastAsia"/>
                <w:color w:val="000000"/>
                <w:sz w:val="24"/>
                <w:szCs w:val="24"/>
              </w:rPr>
              <w:t>医药市场营销环境的相关因素。</w:t>
            </w:r>
          </w:p>
          <w:p w14:paraId="3E0B9D9A" w14:textId="77777777" w:rsidR="009E499C" w:rsidRPr="009E499C" w:rsidRDefault="009E499C" w:rsidP="009E499C">
            <w:pPr>
              <w:spacing w:line="440" w:lineRule="exact"/>
              <w:rPr>
                <w:rFonts w:ascii="Times New Roman" w:hAnsi="Times New Roman" w:cs="Times New Roman"/>
                <w:bCs/>
                <w:sz w:val="24"/>
                <w:szCs w:val="24"/>
              </w:rPr>
            </w:pPr>
            <w:r w:rsidRPr="009E499C">
              <w:rPr>
                <w:rFonts w:ascii="Times New Roman" w:hAnsi="Times New Roman" w:cs="Times New Roman"/>
                <w:color w:val="000000"/>
                <w:sz w:val="24"/>
                <w:szCs w:val="24"/>
              </w:rPr>
              <w:t>1.4</w:t>
            </w:r>
            <w:r w:rsidRPr="009E499C">
              <w:rPr>
                <w:rFonts w:ascii="Times New Roman" w:hAnsi="Times New Roman" w:cs="Times New Roman" w:hint="eastAsia"/>
                <w:color w:val="000000"/>
                <w:sz w:val="24"/>
                <w:szCs w:val="24"/>
              </w:rPr>
              <w:t>医药环境分析与医药企业营销决策</w:t>
            </w:r>
          </w:p>
        </w:tc>
      </w:tr>
      <w:tr w:rsidR="009E499C" w:rsidRPr="009E499C" w14:paraId="52700E9A" w14:textId="77777777" w:rsidTr="00401EB4">
        <w:trPr>
          <w:jc w:val="center"/>
        </w:trPr>
        <w:tc>
          <w:tcPr>
            <w:tcW w:w="761" w:type="pct"/>
            <w:tcBorders>
              <w:top w:val="single" w:sz="4" w:space="0" w:color="auto"/>
              <w:left w:val="single" w:sz="4" w:space="0" w:color="auto"/>
              <w:bottom w:val="single" w:sz="4" w:space="0" w:color="auto"/>
              <w:right w:val="single" w:sz="4" w:space="0" w:color="auto"/>
            </w:tcBorders>
            <w:vAlign w:val="center"/>
          </w:tcPr>
          <w:p w14:paraId="3B83F6A3" w14:textId="77777777" w:rsidR="009E499C" w:rsidRPr="009E499C" w:rsidRDefault="009E499C" w:rsidP="009E499C">
            <w:pPr>
              <w:spacing w:line="440" w:lineRule="exact"/>
              <w:jc w:val="center"/>
              <w:rPr>
                <w:rFonts w:ascii="Times New Roman" w:hAnsi="Times New Roman" w:cs="Times New Roman"/>
                <w:bCs/>
                <w:sz w:val="24"/>
                <w:szCs w:val="24"/>
              </w:rPr>
            </w:pPr>
            <w:r w:rsidRPr="009E499C">
              <w:rPr>
                <w:rFonts w:ascii="Times New Roman" w:hAnsi="Times New Roman" w:cs="Times New Roman" w:hint="eastAsia"/>
                <w:bCs/>
                <w:sz w:val="24"/>
                <w:szCs w:val="24"/>
              </w:rPr>
              <w:t>课程目标</w:t>
            </w:r>
            <w:r w:rsidRPr="009E499C">
              <w:rPr>
                <w:rFonts w:ascii="Times New Roman" w:hAnsi="Times New Roman" w:cs="Times New Roman"/>
                <w:bCs/>
                <w:sz w:val="24"/>
                <w:szCs w:val="24"/>
              </w:rPr>
              <w:t>2</w:t>
            </w:r>
          </w:p>
        </w:tc>
        <w:tc>
          <w:tcPr>
            <w:tcW w:w="4239" w:type="pct"/>
            <w:tcBorders>
              <w:top w:val="single" w:sz="4" w:space="0" w:color="auto"/>
              <w:left w:val="single" w:sz="4" w:space="0" w:color="auto"/>
              <w:bottom w:val="single" w:sz="4" w:space="0" w:color="auto"/>
              <w:right w:val="single" w:sz="4" w:space="0" w:color="auto"/>
            </w:tcBorders>
            <w:vAlign w:val="center"/>
          </w:tcPr>
          <w:p w14:paraId="5099A55A" w14:textId="77777777" w:rsidR="009E499C" w:rsidRPr="009E499C" w:rsidRDefault="009E499C" w:rsidP="009E499C">
            <w:pPr>
              <w:spacing w:line="440" w:lineRule="exact"/>
              <w:rPr>
                <w:rFonts w:ascii="Times New Roman" w:hAnsi="Times New Roman" w:cs="Times New Roman"/>
                <w:bCs/>
                <w:sz w:val="24"/>
                <w:szCs w:val="24"/>
              </w:rPr>
            </w:pPr>
            <w:r w:rsidRPr="009E499C">
              <w:rPr>
                <w:rFonts w:ascii="Times New Roman" w:hAnsi="Times New Roman" w:cs="Times New Roman"/>
                <w:bCs/>
                <w:sz w:val="24"/>
                <w:szCs w:val="24"/>
              </w:rPr>
              <w:t>2.1</w:t>
            </w:r>
            <w:r w:rsidRPr="009E499C">
              <w:rPr>
                <w:rFonts w:ascii="Times New Roman" w:hAnsi="Times New Roman" w:cs="Times New Roman" w:hint="eastAsia"/>
                <w:bCs/>
                <w:sz w:val="24"/>
                <w:szCs w:val="24"/>
              </w:rPr>
              <w:t>医药市场营销管理过程</w:t>
            </w:r>
          </w:p>
          <w:p w14:paraId="31695B3E" w14:textId="77777777" w:rsidR="009E499C" w:rsidRPr="009E499C" w:rsidRDefault="009E499C" w:rsidP="009E499C">
            <w:pPr>
              <w:spacing w:line="440" w:lineRule="exact"/>
              <w:rPr>
                <w:rFonts w:ascii="Times New Roman" w:hAnsi="Times New Roman" w:cs="Times New Roman"/>
                <w:bCs/>
                <w:sz w:val="24"/>
                <w:szCs w:val="24"/>
              </w:rPr>
            </w:pPr>
            <w:r w:rsidRPr="009E499C">
              <w:rPr>
                <w:rFonts w:ascii="Times New Roman" w:hAnsi="Times New Roman" w:cs="Times New Roman"/>
                <w:bCs/>
                <w:sz w:val="24"/>
                <w:szCs w:val="24"/>
              </w:rPr>
              <w:t>2.2</w:t>
            </w:r>
            <w:r w:rsidRPr="009E499C">
              <w:rPr>
                <w:rFonts w:ascii="Times New Roman" w:hAnsi="Times New Roman" w:cs="Times New Roman" w:hint="eastAsia"/>
                <w:bCs/>
                <w:sz w:val="24"/>
                <w:szCs w:val="24"/>
              </w:rPr>
              <w:t>医药市场预测</w:t>
            </w:r>
          </w:p>
          <w:p w14:paraId="31DE226E" w14:textId="77777777" w:rsidR="009E499C" w:rsidRPr="009E499C" w:rsidRDefault="009E499C" w:rsidP="009E499C">
            <w:pPr>
              <w:spacing w:line="440" w:lineRule="exact"/>
              <w:rPr>
                <w:rFonts w:ascii="Times New Roman" w:hAnsi="Times New Roman" w:cs="Times New Roman"/>
                <w:bCs/>
                <w:sz w:val="24"/>
                <w:szCs w:val="24"/>
              </w:rPr>
            </w:pPr>
            <w:r w:rsidRPr="009E499C">
              <w:rPr>
                <w:rFonts w:ascii="Times New Roman" w:hAnsi="Times New Roman" w:cs="Times New Roman"/>
                <w:bCs/>
                <w:sz w:val="24"/>
                <w:szCs w:val="24"/>
              </w:rPr>
              <w:t>2.3</w:t>
            </w:r>
            <w:r w:rsidRPr="009E499C">
              <w:rPr>
                <w:rFonts w:ascii="Times New Roman" w:hAnsi="Times New Roman" w:cs="Times New Roman" w:hint="eastAsia"/>
                <w:bCs/>
                <w:sz w:val="24"/>
                <w:szCs w:val="24"/>
              </w:rPr>
              <w:t>市场细分战略的产生与发展历程。</w:t>
            </w:r>
          </w:p>
          <w:p w14:paraId="31DBA5B0" w14:textId="77777777" w:rsidR="009E499C" w:rsidRPr="009E499C" w:rsidRDefault="009E499C" w:rsidP="009E499C">
            <w:pPr>
              <w:spacing w:line="440" w:lineRule="exact"/>
              <w:rPr>
                <w:rFonts w:ascii="Times New Roman" w:hAnsi="Times New Roman" w:cs="Times New Roman"/>
                <w:bCs/>
                <w:sz w:val="24"/>
                <w:szCs w:val="24"/>
              </w:rPr>
            </w:pPr>
            <w:r w:rsidRPr="009E499C">
              <w:rPr>
                <w:rFonts w:ascii="Times New Roman" w:hAnsi="Times New Roman" w:cs="Times New Roman"/>
                <w:bCs/>
                <w:sz w:val="24"/>
                <w:szCs w:val="24"/>
              </w:rPr>
              <w:t>2.4</w:t>
            </w:r>
            <w:r w:rsidRPr="009E499C">
              <w:rPr>
                <w:rFonts w:ascii="Times New Roman" w:hAnsi="Times New Roman" w:cs="Times New Roman" w:hint="eastAsia"/>
                <w:bCs/>
                <w:sz w:val="24"/>
                <w:szCs w:val="24"/>
              </w:rPr>
              <w:t>医药目标市场策略。</w:t>
            </w:r>
          </w:p>
        </w:tc>
      </w:tr>
      <w:tr w:rsidR="009E499C" w:rsidRPr="009E499C" w14:paraId="1A6B0F98" w14:textId="77777777" w:rsidTr="00401EB4">
        <w:trPr>
          <w:jc w:val="center"/>
        </w:trPr>
        <w:tc>
          <w:tcPr>
            <w:tcW w:w="761" w:type="pct"/>
            <w:tcBorders>
              <w:top w:val="single" w:sz="4" w:space="0" w:color="auto"/>
              <w:left w:val="single" w:sz="4" w:space="0" w:color="auto"/>
              <w:bottom w:val="single" w:sz="4" w:space="0" w:color="auto"/>
              <w:right w:val="single" w:sz="4" w:space="0" w:color="auto"/>
            </w:tcBorders>
            <w:vAlign w:val="center"/>
          </w:tcPr>
          <w:p w14:paraId="2FED1698" w14:textId="77777777" w:rsidR="009E499C" w:rsidRPr="009E499C" w:rsidRDefault="009E499C" w:rsidP="009E499C">
            <w:pPr>
              <w:spacing w:line="440" w:lineRule="exact"/>
              <w:jc w:val="center"/>
              <w:rPr>
                <w:rFonts w:ascii="Times New Roman" w:hAnsi="Times New Roman" w:cs="Times New Roman"/>
                <w:bCs/>
                <w:sz w:val="24"/>
                <w:szCs w:val="24"/>
              </w:rPr>
            </w:pPr>
            <w:r w:rsidRPr="009E499C">
              <w:rPr>
                <w:rFonts w:ascii="Times New Roman" w:hAnsi="Times New Roman" w:cs="Times New Roman" w:hint="eastAsia"/>
                <w:bCs/>
                <w:sz w:val="24"/>
                <w:szCs w:val="24"/>
              </w:rPr>
              <w:t>课程目标</w:t>
            </w:r>
            <w:r w:rsidRPr="009E499C">
              <w:rPr>
                <w:rFonts w:ascii="Times New Roman" w:hAnsi="Times New Roman" w:cs="Times New Roman"/>
                <w:bCs/>
                <w:sz w:val="24"/>
                <w:szCs w:val="24"/>
              </w:rPr>
              <w:t>3</w:t>
            </w:r>
          </w:p>
        </w:tc>
        <w:tc>
          <w:tcPr>
            <w:tcW w:w="4239" w:type="pct"/>
            <w:tcBorders>
              <w:top w:val="single" w:sz="4" w:space="0" w:color="auto"/>
              <w:left w:val="single" w:sz="4" w:space="0" w:color="auto"/>
              <w:bottom w:val="single" w:sz="4" w:space="0" w:color="auto"/>
              <w:right w:val="single" w:sz="4" w:space="0" w:color="auto"/>
            </w:tcBorders>
            <w:vAlign w:val="center"/>
          </w:tcPr>
          <w:p w14:paraId="3588873B" w14:textId="77777777" w:rsidR="009E499C" w:rsidRPr="009E499C" w:rsidRDefault="009E499C" w:rsidP="009E499C">
            <w:pPr>
              <w:adjustRightInd w:val="0"/>
              <w:snapToGrid w:val="0"/>
              <w:spacing w:line="500" w:lineRule="exact"/>
              <w:rPr>
                <w:rFonts w:ascii="Times New Roman" w:hAnsi="Times New Roman" w:cs="Times New Roman"/>
                <w:bCs/>
                <w:sz w:val="24"/>
                <w:szCs w:val="24"/>
              </w:rPr>
            </w:pPr>
            <w:r w:rsidRPr="009E499C">
              <w:rPr>
                <w:rFonts w:ascii="Times New Roman" w:hAnsi="Times New Roman" w:cs="Times New Roman"/>
                <w:bCs/>
                <w:sz w:val="24"/>
                <w:szCs w:val="24"/>
              </w:rPr>
              <w:t>3.1</w:t>
            </w:r>
            <w:r w:rsidRPr="009E499C">
              <w:rPr>
                <w:rFonts w:ascii="Times New Roman" w:hAnsi="Times New Roman" w:cs="Times New Roman" w:hint="eastAsia"/>
                <w:bCs/>
                <w:sz w:val="24"/>
                <w:szCs w:val="24"/>
              </w:rPr>
              <w:t>消费者行为学的相关理论基础。</w:t>
            </w:r>
          </w:p>
          <w:p w14:paraId="51B8BD3F" w14:textId="77777777" w:rsidR="009E499C" w:rsidRPr="009E499C" w:rsidRDefault="009E499C" w:rsidP="009E499C">
            <w:pPr>
              <w:adjustRightInd w:val="0"/>
              <w:snapToGrid w:val="0"/>
              <w:spacing w:line="500" w:lineRule="exact"/>
              <w:rPr>
                <w:rFonts w:ascii="Times New Roman" w:hAnsi="Times New Roman" w:cs="Times New Roman"/>
                <w:bCs/>
                <w:sz w:val="24"/>
                <w:szCs w:val="24"/>
              </w:rPr>
            </w:pPr>
            <w:r w:rsidRPr="009E499C">
              <w:rPr>
                <w:rFonts w:ascii="Times New Roman" w:hAnsi="Times New Roman" w:cs="Times New Roman"/>
                <w:bCs/>
                <w:sz w:val="24"/>
                <w:szCs w:val="24"/>
              </w:rPr>
              <w:t>3.2</w:t>
            </w:r>
            <w:r w:rsidRPr="009E499C">
              <w:rPr>
                <w:rFonts w:ascii="Times New Roman" w:hAnsi="Times New Roman" w:cs="Times New Roman" w:hint="eastAsia"/>
                <w:bCs/>
                <w:sz w:val="24"/>
                <w:szCs w:val="24"/>
              </w:rPr>
              <w:t>患者用药行为分析</w:t>
            </w:r>
          </w:p>
          <w:p w14:paraId="3740F96C" w14:textId="77777777" w:rsidR="009E499C" w:rsidRPr="009E499C" w:rsidRDefault="009E499C" w:rsidP="009E499C">
            <w:pPr>
              <w:adjustRightInd w:val="0"/>
              <w:snapToGrid w:val="0"/>
              <w:spacing w:line="500" w:lineRule="exact"/>
              <w:rPr>
                <w:rFonts w:ascii="Times New Roman" w:hAnsi="Times New Roman" w:cs="Times New Roman"/>
                <w:bCs/>
                <w:sz w:val="24"/>
                <w:szCs w:val="24"/>
              </w:rPr>
            </w:pPr>
            <w:r w:rsidRPr="009E499C">
              <w:rPr>
                <w:rFonts w:ascii="Times New Roman" w:hAnsi="Times New Roman" w:cs="Times New Roman"/>
                <w:bCs/>
                <w:sz w:val="24"/>
                <w:szCs w:val="24"/>
              </w:rPr>
              <w:lastRenderedPageBreak/>
              <w:t>3.3</w:t>
            </w:r>
            <w:r w:rsidRPr="009E499C">
              <w:rPr>
                <w:rFonts w:ascii="Times New Roman" w:hAnsi="Times New Roman" w:cs="Times New Roman" w:hint="eastAsia"/>
                <w:bCs/>
                <w:sz w:val="24"/>
                <w:szCs w:val="24"/>
              </w:rPr>
              <w:t>消费者行为学的相关理论基础。</w:t>
            </w:r>
          </w:p>
          <w:p w14:paraId="52AD6E6A" w14:textId="77777777" w:rsidR="009E499C" w:rsidRPr="009E499C" w:rsidRDefault="009E499C" w:rsidP="009E499C">
            <w:pPr>
              <w:adjustRightInd w:val="0"/>
              <w:snapToGrid w:val="0"/>
              <w:spacing w:line="500" w:lineRule="exact"/>
              <w:rPr>
                <w:rFonts w:ascii="Times New Roman" w:hAnsi="Times New Roman" w:cs="Times New Roman"/>
                <w:bCs/>
                <w:sz w:val="24"/>
                <w:szCs w:val="24"/>
              </w:rPr>
            </w:pPr>
            <w:r w:rsidRPr="009E499C">
              <w:rPr>
                <w:rFonts w:ascii="Times New Roman" w:hAnsi="Times New Roman" w:cs="Times New Roman"/>
                <w:bCs/>
                <w:sz w:val="24"/>
                <w:szCs w:val="24"/>
              </w:rPr>
              <w:t>3.4</w:t>
            </w:r>
            <w:r w:rsidRPr="009E499C">
              <w:rPr>
                <w:rFonts w:ascii="Times New Roman" w:hAnsi="Times New Roman" w:cs="Times New Roman" w:hint="eastAsia"/>
                <w:bCs/>
                <w:sz w:val="24"/>
                <w:szCs w:val="24"/>
              </w:rPr>
              <w:t>患者用药行为分析</w:t>
            </w:r>
          </w:p>
          <w:p w14:paraId="6271AB9A" w14:textId="77777777" w:rsidR="009E499C" w:rsidRPr="009E499C" w:rsidRDefault="009E499C" w:rsidP="009E499C">
            <w:pPr>
              <w:adjustRightInd w:val="0"/>
              <w:snapToGrid w:val="0"/>
              <w:spacing w:line="500" w:lineRule="exact"/>
              <w:rPr>
                <w:rFonts w:ascii="Times New Roman" w:hAnsi="Times New Roman" w:cs="Times New Roman"/>
                <w:bCs/>
                <w:sz w:val="24"/>
                <w:szCs w:val="24"/>
              </w:rPr>
            </w:pPr>
            <w:r w:rsidRPr="009E499C">
              <w:rPr>
                <w:rFonts w:ascii="Times New Roman" w:hAnsi="Times New Roman" w:cs="Times New Roman"/>
                <w:bCs/>
                <w:sz w:val="24"/>
                <w:szCs w:val="24"/>
              </w:rPr>
              <w:t>3.5</w:t>
            </w:r>
            <w:r w:rsidRPr="009E499C">
              <w:rPr>
                <w:rFonts w:ascii="Times New Roman" w:hAnsi="Times New Roman" w:cs="Times New Roman" w:hint="eastAsia"/>
                <w:bCs/>
                <w:sz w:val="24"/>
                <w:szCs w:val="24"/>
              </w:rPr>
              <w:t>医药产品生命周期理论及营销策略</w:t>
            </w:r>
          </w:p>
          <w:p w14:paraId="3DD11DA5" w14:textId="77777777" w:rsidR="009E499C" w:rsidRPr="009E499C" w:rsidRDefault="009E499C" w:rsidP="009E499C">
            <w:pPr>
              <w:adjustRightInd w:val="0"/>
              <w:snapToGrid w:val="0"/>
              <w:spacing w:line="500" w:lineRule="exact"/>
              <w:rPr>
                <w:rFonts w:ascii="Times New Roman" w:hAnsi="Times New Roman" w:cs="Times New Roman"/>
                <w:bCs/>
                <w:sz w:val="24"/>
                <w:szCs w:val="24"/>
              </w:rPr>
            </w:pPr>
            <w:r w:rsidRPr="009E499C">
              <w:rPr>
                <w:rFonts w:ascii="Times New Roman" w:hAnsi="Times New Roman" w:cs="Times New Roman"/>
                <w:bCs/>
                <w:sz w:val="24"/>
                <w:szCs w:val="24"/>
              </w:rPr>
              <w:t>3.6</w:t>
            </w:r>
            <w:r w:rsidRPr="009E499C">
              <w:rPr>
                <w:rFonts w:ascii="Times New Roman" w:hAnsi="Times New Roman" w:cs="Times New Roman" w:hint="eastAsia"/>
                <w:bCs/>
                <w:sz w:val="24"/>
                <w:szCs w:val="24"/>
              </w:rPr>
              <w:t>医药品牌策略。</w:t>
            </w:r>
          </w:p>
        </w:tc>
      </w:tr>
    </w:tbl>
    <w:p w14:paraId="18420D18" w14:textId="77777777" w:rsidR="009E499C" w:rsidRPr="009E499C" w:rsidRDefault="009E499C" w:rsidP="009E499C">
      <w:pPr>
        <w:spacing w:beforeLines="50" w:before="156" w:afterLines="50" w:after="156" w:line="440" w:lineRule="exact"/>
        <w:ind w:firstLineChars="200" w:firstLine="560"/>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lastRenderedPageBreak/>
        <w:t>（二）课程考核方式</w:t>
      </w:r>
    </w:p>
    <w:p w14:paraId="38FD0126" w14:textId="77777777" w:rsidR="009E499C" w:rsidRPr="009E499C" w:rsidRDefault="009E499C" w:rsidP="009E499C">
      <w:pPr>
        <w:adjustRightInd w:val="0"/>
        <w:snapToGrid w:val="0"/>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bCs/>
          <w:color w:val="000000"/>
          <w:sz w:val="24"/>
          <w:szCs w:val="24"/>
        </w:rPr>
        <w:t>课程考核的方式有课程</w:t>
      </w:r>
      <w:r w:rsidRPr="009E499C">
        <w:rPr>
          <w:rFonts w:ascii="Times New Roman" w:hAnsi="Times New Roman" w:cs="Times New Roman" w:hint="eastAsia"/>
          <w:color w:val="000000"/>
          <w:sz w:val="24"/>
          <w:szCs w:val="24"/>
        </w:rPr>
        <w:t>论文和平时课堂考核等。平时考核方式包括课堂表现、平时作业、阶段考试和调研报告等。</w:t>
      </w:r>
    </w:p>
    <w:p w14:paraId="5D21E7D1" w14:textId="77777777" w:rsidR="009E499C" w:rsidRPr="009E499C" w:rsidRDefault="009E499C" w:rsidP="009E499C">
      <w:pPr>
        <w:spacing w:beforeLines="50" w:before="156" w:afterLines="50" w:after="156" w:line="440" w:lineRule="exact"/>
        <w:ind w:firstLineChars="200" w:firstLine="560"/>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（三）课程目标达成评价方式及考核比例</w:t>
      </w:r>
    </w:p>
    <w:p w14:paraId="78C73508" w14:textId="77777777" w:rsidR="009E499C" w:rsidRPr="009E499C" w:rsidRDefault="009E499C" w:rsidP="009E499C">
      <w:pPr>
        <w:adjustRightInd w:val="0"/>
        <w:snapToGrid w:val="0"/>
        <w:spacing w:line="440" w:lineRule="exact"/>
        <w:ind w:firstLineChars="200" w:firstLine="480"/>
        <w:rPr>
          <w:rFonts w:ascii="Times New Roman" w:hAnsi="Times New Roman" w:cs="Times New Roman"/>
          <w:bCs/>
          <w:color w:val="000000"/>
          <w:sz w:val="24"/>
          <w:szCs w:val="24"/>
        </w:rPr>
      </w:pPr>
      <w:r w:rsidRPr="009E499C">
        <w:rPr>
          <w:rFonts w:ascii="Times New Roman" w:hAnsi="Times New Roman" w:cs="Times New Roman" w:hint="eastAsia"/>
          <w:bCs/>
          <w:color w:val="000000"/>
          <w:sz w:val="24"/>
          <w:szCs w:val="24"/>
        </w:rPr>
        <w:t>课程考核方式及成绩比例为：课堂表现</w:t>
      </w:r>
      <w:r w:rsidRPr="009E499C">
        <w:rPr>
          <w:rFonts w:ascii="Times New Roman" w:hAnsi="Times New Roman" w:cs="Times New Roman"/>
          <w:bCs/>
          <w:color w:val="000000"/>
          <w:sz w:val="24"/>
          <w:szCs w:val="24"/>
        </w:rPr>
        <w:t>20%+</w:t>
      </w:r>
      <w:r w:rsidRPr="009E499C">
        <w:rPr>
          <w:rFonts w:ascii="Times New Roman" w:hAnsi="Times New Roman" w:cs="Times New Roman" w:hint="eastAsia"/>
          <w:bCs/>
          <w:color w:val="000000"/>
          <w:sz w:val="24"/>
          <w:szCs w:val="24"/>
        </w:rPr>
        <w:t>阶段测试</w:t>
      </w:r>
      <w:r w:rsidRPr="009E499C">
        <w:rPr>
          <w:rFonts w:ascii="Times New Roman" w:hAnsi="Times New Roman" w:cs="Times New Roman"/>
          <w:bCs/>
          <w:color w:val="000000"/>
          <w:sz w:val="24"/>
          <w:szCs w:val="24"/>
        </w:rPr>
        <w:t>20%+</w:t>
      </w:r>
      <w:r w:rsidRPr="009E499C">
        <w:rPr>
          <w:rFonts w:ascii="Times New Roman" w:hAnsi="Times New Roman" w:cs="Times New Roman" w:hint="eastAsia"/>
          <w:bCs/>
          <w:color w:val="000000"/>
          <w:sz w:val="24"/>
          <w:szCs w:val="24"/>
        </w:rPr>
        <w:t>课程论文</w:t>
      </w:r>
      <w:r w:rsidRPr="009E499C">
        <w:rPr>
          <w:rFonts w:ascii="Times New Roman" w:hAnsi="Times New Roman" w:cs="Times New Roman"/>
          <w:bCs/>
          <w:color w:val="000000"/>
          <w:sz w:val="24"/>
          <w:szCs w:val="24"/>
        </w:rPr>
        <w:t>60%</w:t>
      </w:r>
      <w:r w:rsidRPr="009E499C">
        <w:rPr>
          <w:rFonts w:ascii="Times New Roman" w:hAnsi="Times New Roman" w:cs="Times New Roman" w:hint="eastAsia"/>
          <w:bCs/>
          <w:color w:val="000000"/>
          <w:sz w:val="24"/>
          <w:szCs w:val="24"/>
        </w:rPr>
        <w:t>；本课程共有三个个课程目标，考核方式及成绩比例分别为：</w:t>
      </w:r>
    </w:p>
    <w:p w14:paraId="0D4A7AA1" w14:textId="77777777" w:rsidR="009E499C" w:rsidRPr="009E499C" w:rsidRDefault="009E499C" w:rsidP="009E499C">
      <w:pPr>
        <w:adjustRightInd w:val="0"/>
        <w:snapToGrid w:val="0"/>
        <w:spacing w:line="440" w:lineRule="exact"/>
        <w:ind w:firstLineChars="200" w:firstLine="480"/>
        <w:rPr>
          <w:rFonts w:ascii="Times New Roman" w:hAnsi="Times New Roman" w:cs="Times New Roman"/>
          <w:bCs/>
          <w:color w:val="000000"/>
          <w:sz w:val="24"/>
          <w:szCs w:val="24"/>
        </w:rPr>
      </w:pPr>
      <w:r w:rsidRPr="009E499C">
        <w:rPr>
          <w:rFonts w:ascii="Times New Roman" w:hAnsi="Times New Roman" w:cs="Times New Roman" w:hint="eastAsia"/>
          <w:bCs/>
          <w:color w:val="000000"/>
          <w:sz w:val="24"/>
          <w:szCs w:val="24"/>
        </w:rPr>
        <w:t>课程目标</w:t>
      </w:r>
      <w:r w:rsidRPr="009E499C">
        <w:rPr>
          <w:rFonts w:ascii="Times New Roman" w:hAnsi="Times New Roman" w:cs="Times New Roman"/>
          <w:bCs/>
          <w:color w:val="000000"/>
          <w:sz w:val="24"/>
          <w:szCs w:val="24"/>
        </w:rPr>
        <w:t>1</w:t>
      </w:r>
      <w:r w:rsidRPr="009E499C">
        <w:rPr>
          <w:rFonts w:ascii="Times New Roman" w:hAnsi="Times New Roman" w:cs="Times New Roman" w:hint="eastAsia"/>
          <w:bCs/>
          <w:color w:val="000000"/>
          <w:sz w:val="24"/>
          <w:szCs w:val="24"/>
        </w:rPr>
        <w:t>：课堂表现</w:t>
      </w:r>
      <w:r w:rsidRPr="009E499C">
        <w:rPr>
          <w:rFonts w:ascii="Times New Roman" w:hAnsi="Times New Roman" w:cs="Times New Roman"/>
          <w:bCs/>
          <w:color w:val="000000"/>
          <w:sz w:val="24"/>
          <w:szCs w:val="24"/>
        </w:rPr>
        <w:t>5%+</w:t>
      </w:r>
      <w:r w:rsidRPr="009E499C">
        <w:rPr>
          <w:rFonts w:ascii="Times New Roman" w:hAnsi="Times New Roman" w:cs="Times New Roman" w:hint="eastAsia"/>
          <w:bCs/>
          <w:color w:val="000000"/>
          <w:sz w:val="24"/>
          <w:szCs w:val="24"/>
        </w:rPr>
        <w:t>阶段测试</w:t>
      </w:r>
      <w:r w:rsidRPr="009E499C">
        <w:rPr>
          <w:rFonts w:ascii="Times New Roman" w:hAnsi="Times New Roman" w:cs="Times New Roman"/>
          <w:bCs/>
          <w:color w:val="000000"/>
          <w:sz w:val="24"/>
          <w:szCs w:val="24"/>
        </w:rPr>
        <w:t>10%+</w:t>
      </w:r>
      <w:r w:rsidRPr="009E499C">
        <w:rPr>
          <w:rFonts w:ascii="Times New Roman" w:hAnsi="Times New Roman" w:cs="Times New Roman" w:hint="eastAsia"/>
          <w:bCs/>
          <w:color w:val="000000"/>
          <w:sz w:val="24"/>
          <w:szCs w:val="24"/>
        </w:rPr>
        <w:t>课程论文</w:t>
      </w:r>
      <w:r w:rsidRPr="009E499C">
        <w:rPr>
          <w:rFonts w:ascii="Times New Roman" w:hAnsi="Times New Roman" w:cs="Times New Roman"/>
          <w:bCs/>
          <w:color w:val="000000"/>
          <w:sz w:val="24"/>
          <w:szCs w:val="24"/>
        </w:rPr>
        <w:t>15%</w:t>
      </w:r>
    </w:p>
    <w:p w14:paraId="7D4F3CBD" w14:textId="77777777" w:rsidR="009E499C" w:rsidRPr="009E499C" w:rsidRDefault="009E499C" w:rsidP="009E499C">
      <w:pPr>
        <w:adjustRightInd w:val="0"/>
        <w:snapToGrid w:val="0"/>
        <w:spacing w:line="440" w:lineRule="exact"/>
        <w:ind w:firstLineChars="200" w:firstLine="480"/>
        <w:rPr>
          <w:rFonts w:ascii="Times New Roman" w:hAnsi="Times New Roman" w:cs="Times New Roman"/>
          <w:bCs/>
          <w:color w:val="000000"/>
          <w:sz w:val="24"/>
          <w:szCs w:val="24"/>
        </w:rPr>
      </w:pPr>
      <w:r w:rsidRPr="009E499C">
        <w:rPr>
          <w:rFonts w:ascii="Times New Roman" w:hAnsi="Times New Roman" w:cs="Times New Roman" w:hint="eastAsia"/>
          <w:bCs/>
          <w:color w:val="000000"/>
          <w:sz w:val="24"/>
          <w:szCs w:val="24"/>
        </w:rPr>
        <w:t>课程目标</w:t>
      </w:r>
      <w:r w:rsidRPr="009E499C">
        <w:rPr>
          <w:rFonts w:ascii="Times New Roman" w:hAnsi="Times New Roman" w:cs="Times New Roman"/>
          <w:bCs/>
          <w:color w:val="000000"/>
          <w:sz w:val="24"/>
          <w:szCs w:val="24"/>
        </w:rPr>
        <w:t>2</w:t>
      </w:r>
      <w:r w:rsidRPr="009E499C">
        <w:rPr>
          <w:rFonts w:ascii="Times New Roman" w:hAnsi="Times New Roman" w:cs="Times New Roman" w:hint="eastAsia"/>
          <w:bCs/>
          <w:color w:val="000000"/>
          <w:sz w:val="24"/>
          <w:szCs w:val="24"/>
        </w:rPr>
        <w:t>：课堂表现</w:t>
      </w:r>
      <w:r w:rsidRPr="009E499C">
        <w:rPr>
          <w:rFonts w:ascii="Times New Roman" w:hAnsi="Times New Roman" w:cs="Times New Roman"/>
          <w:bCs/>
          <w:color w:val="000000"/>
          <w:sz w:val="24"/>
          <w:szCs w:val="24"/>
        </w:rPr>
        <w:t>5%+</w:t>
      </w:r>
      <w:r w:rsidRPr="009E499C">
        <w:rPr>
          <w:rFonts w:ascii="Times New Roman" w:hAnsi="Times New Roman" w:cs="Times New Roman" w:hint="eastAsia"/>
          <w:bCs/>
          <w:color w:val="000000"/>
          <w:sz w:val="24"/>
          <w:szCs w:val="24"/>
        </w:rPr>
        <w:t>阶段测试</w:t>
      </w:r>
      <w:r w:rsidRPr="009E499C">
        <w:rPr>
          <w:rFonts w:ascii="Times New Roman" w:hAnsi="Times New Roman" w:cs="Times New Roman"/>
          <w:bCs/>
          <w:color w:val="000000"/>
          <w:sz w:val="24"/>
          <w:szCs w:val="24"/>
        </w:rPr>
        <w:t>10%+</w:t>
      </w:r>
      <w:r w:rsidRPr="009E499C">
        <w:rPr>
          <w:rFonts w:ascii="Times New Roman" w:hAnsi="Times New Roman" w:cs="Times New Roman" w:hint="eastAsia"/>
          <w:bCs/>
          <w:color w:val="000000"/>
          <w:sz w:val="24"/>
          <w:szCs w:val="24"/>
        </w:rPr>
        <w:t>课程论文</w:t>
      </w:r>
      <w:r w:rsidRPr="009E499C">
        <w:rPr>
          <w:rFonts w:ascii="Times New Roman" w:hAnsi="Times New Roman" w:cs="Times New Roman"/>
          <w:bCs/>
          <w:color w:val="000000"/>
          <w:sz w:val="24"/>
          <w:szCs w:val="24"/>
        </w:rPr>
        <w:t>15%</w:t>
      </w:r>
    </w:p>
    <w:p w14:paraId="63DA1F16" w14:textId="77777777" w:rsidR="009E499C" w:rsidRPr="009E499C" w:rsidRDefault="009E499C" w:rsidP="009E499C">
      <w:pPr>
        <w:adjustRightInd w:val="0"/>
        <w:snapToGrid w:val="0"/>
        <w:spacing w:line="440" w:lineRule="exact"/>
        <w:ind w:firstLineChars="200" w:firstLine="480"/>
        <w:rPr>
          <w:rFonts w:ascii="Times New Roman" w:hAnsi="Times New Roman" w:cs="Times New Roman"/>
          <w:bCs/>
          <w:color w:val="000000"/>
          <w:sz w:val="24"/>
          <w:szCs w:val="24"/>
        </w:rPr>
      </w:pPr>
      <w:r w:rsidRPr="009E499C">
        <w:rPr>
          <w:rFonts w:ascii="Times New Roman" w:hAnsi="Times New Roman" w:cs="Times New Roman" w:hint="eastAsia"/>
          <w:bCs/>
          <w:color w:val="000000"/>
          <w:sz w:val="24"/>
          <w:szCs w:val="24"/>
        </w:rPr>
        <w:t>课程目标</w:t>
      </w:r>
      <w:r w:rsidRPr="009E499C">
        <w:rPr>
          <w:rFonts w:ascii="Times New Roman" w:hAnsi="Times New Roman" w:cs="Times New Roman"/>
          <w:bCs/>
          <w:color w:val="000000"/>
          <w:sz w:val="24"/>
          <w:szCs w:val="24"/>
        </w:rPr>
        <w:t>3</w:t>
      </w:r>
      <w:r w:rsidRPr="009E499C">
        <w:rPr>
          <w:rFonts w:ascii="Times New Roman" w:hAnsi="Times New Roman" w:cs="Times New Roman" w:hint="eastAsia"/>
          <w:bCs/>
          <w:color w:val="000000"/>
          <w:sz w:val="24"/>
          <w:szCs w:val="24"/>
        </w:rPr>
        <w:t>：课堂表现</w:t>
      </w:r>
      <w:r w:rsidRPr="009E499C">
        <w:rPr>
          <w:rFonts w:ascii="Times New Roman" w:hAnsi="Times New Roman" w:cs="Times New Roman"/>
          <w:bCs/>
          <w:color w:val="000000"/>
          <w:sz w:val="24"/>
          <w:szCs w:val="24"/>
        </w:rPr>
        <w:t>10%+</w:t>
      </w:r>
      <w:r w:rsidRPr="009E499C">
        <w:rPr>
          <w:rFonts w:ascii="Times New Roman" w:hAnsi="Times New Roman" w:cs="Times New Roman" w:hint="eastAsia"/>
          <w:bCs/>
          <w:color w:val="000000"/>
          <w:sz w:val="24"/>
          <w:szCs w:val="24"/>
        </w:rPr>
        <w:t>课程论文</w:t>
      </w:r>
      <w:r w:rsidRPr="009E499C">
        <w:rPr>
          <w:rFonts w:ascii="Times New Roman" w:hAnsi="Times New Roman" w:cs="Times New Roman"/>
          <w:bCs/>
          <w:color w:val="000000"/>
          <w:sz w:val="24"/>
          <w:szCs w:val="24"/>
        </w:rPr>
        <w:t>30%</w:t>
      </w:r>
    </w:p>
    <w:p w14:paraId="41E775B8" w14:textId="77777777" w:rsidR="009E499C" w:rsidRPr="009E499C" w:rsidRDefault="009E499C" w:rsidP="009E499C">
      <w:pPr>
        <w:adjustRightInd w:val="0"/>
        <w:snapToGrid w:val="0"/>
        <w:spacing w:line="440" w:lineRule="exact"/>
        <w:ind w:firstLineChars="200" w:firstLine="480"/>
        <w:rPr>
          <w:rFonts w:ascii="Times New Roman" w:hAnsi="Times New Roman" w:cs="Times New Roman"/>
          <w:bCs/>
          <w:color w:val="000000"/>
          <w:sz w:val="24"/>
          <w:szCs w:val="24"/>
        </w:rPr>
      </w:pPr>
      <w:r w:rsidRPr="009E499C">
        <w:rPr>
          <w:rFonts w:ascii="Times New Roman" w:hAnsi="Times New Roman" w:cs="Times New Roman" w:hint="eastAsia"/>
          <w:bCs/>
          <w:color w:val="000000"/>
          <w:sz w:val="24"/>
          <w:szCs w:val="24"/>
        </w:rPr>
        <w:t>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1566"/>
        <w:gridCol w:w="1681"/>
        <w:gridCol w:w="1835"/>
        <w:gridCol w:w="1681"/>
      </w:tblGrid>
      <w:tr w:rsidR="009E499C" w:rsidRPr="009E499C" w14:paraId="7A9F4B0E" w14:textId="77777777" w:rsidTr="00401EB4">
        <w:trPr>
          <w:trHeight w:val="540"/>
          <w:jc w:val="center"/>
        </w:trPr>
        <w:tc>
          <w:tcPr>
            <w:tcW w:w="924" w:type="pct"/>
            <w:vMerge w:val="restart"/>
            <w:tcBorders>
              <w:top w:val="single" w:sz="4" w:space="0" w:color="auto"/>
              <w:left w:val="single" w:sz="4" w:space="0" w:color="auto"/>
              <w:bottom w:val="single" w:sz="4" w:space="0" w:color="auto"/>
              <w:right w:val="single" w:sz="4" w:space="0" w:color="auto"/>
            </w:tcBorders>
            <w:vAlign w:val="center"/>
          </w:tcPr>
          <w:p w14:paraId="679BEECE" w14:textId="77777777" w:rsidR="009E499C" w:rsidRPr="009E499C" w:rsidRDefault="009E499C" w:rsidP="009E499C">
            <w:pPr>
              <w:spacing w:line="440" w:lineRule="exact"/>
              <w:jc w:val="center"/>
              <w:rPr>
                <w:rFonts w:ascii="Times New Roman" w:hAnsi="Times New Roman" w:cs="Times New Roman"/>
                <w:b/>
                <w:color w:val="000000"/>
                <w:sz w:val="24"/>
                <w:szCs w:val="24"/>
              </w:rPr>
            </w:pPr>
            <w:r w:rsidRPr="009E499C">
              <w:rPr>
                <w:rFonts w:ascii="Times New Roman" w:hAnsi="Times New Roman" w:cs="Times New Roman" w:hint="eastAsia"/>
                <w:b/>
                <w:color w:val="000000"/>
                <w:sz w:val="24"/>
                <w:szCs w:val="24"/>
              </w:rPr>
              <w:t>课程目标</w:t>
            </w:r>
          </w:p>
        </w:tc>
        <w:tc>
          <w:tcPr>
            <w:tcW w:w="3063" w:type="pct"/>
            <w:gridSpan w:val="3"/>
            <w:tcBorders>
              <w:top w:val="single" w:sz="4" w:space="0" w:color="auto"/>
              <w:left w:val="single" w:sz="4" w:space="0" w:color="auto"/>
              <w:bottom w:val="single" w:sz="4" w:space="0" w:color="auto"/>
              <w:right w:val="single" w:sz="4" w:space="0" w:color="auto"/>
            </w:tcBorders>
            <w:vAlign w:val="center"/>
          </w:tcPr>
          <w:p w14:paraId="6425424E" w14:textId="77777777" w:rsidR="009E499C" w:rsidRPr="009E499C" w:rsidRDefault="009E499C" w:rsidP="009E499C">
            <w:pPr>
              <w:spacing w:line="440" w:lineRule="exact"/>
              <w:jc w:val="center"/>
              <w:rPr>
                <w:rFonts w:ascii="Times New Roman" w:hAnsi="Times New Roman" w:cs="Times New Roman"/>
                <w:b/>
                <w:color w:val="000000"/>
                <w:sz w:val="24"/>
                <w:szCs w:val="24"/>
              </w:rPr>
            </w:pPr>
            <w:r w:rsidRPr="009E499C">
              <w:rPr>
                <w:rFonts w:ascii="Times New Roman" w:hAnsi="Times New Roman" w:cs="Times New Roman" w:hint="eastAsia"/>
                <w:b/>
                <w:color w:val="000000"/>
                <w:sz w:val="24"/>
                <w:szCs w:val="24"/>
              </w:rPr>
              <w:t>考核方式及成绩比例（</w:t>
            </w:r>
            <w:r w:rsidRPr="009E499C">
              <w:rPr>
                <w:rFonts w:ascii="Times New Roman" w:hAnsi="Times New Roman" w:cs="Times New Roman"/>
                <w:b/>
                <w:color w:val="000000"/>
                <w:sz w:val="24"/>
                <w:szCs w:val="24"/>
              </w:rPr>
              <w:t>%</w:t>
            </w:r>
            <w:r w:rsidRPr="009E499C">
              <w:rPr>
                <w:rFonts w:ascii="Times New Roman" w:hAnsi="Times New Roman" w:cs="Times New Roman" w:hint="eastAsia"/>
                <w:b/>
                <w:color w:val="000000"/>
                <w:sz w:val="24"/>
                <w:szCs w:val="24"/>
              </w:rPr>
              <w:t>）</w:t>
            </w:r>
          </w:p>
        </w:tc>
        <w:tc>
          <w:tcPr>
            <w:tcW w:w="1013" w:type="pct"/>
            <w:vMerge w:val="restart"/>
            <w:tcBorders>
              <w:top w:val="single" w:sz="4" w:space="0" w:color="auto"/>
              <w:left w:val="single" w:sz="4" w:space="0" w:color="auto"/>
              <w:right w:val="single" w:sz="4" w:space="0" w:color="auto"/>
            </w:tcBorders>
            <w:vAlign w:val="center"/>
          </w:tcPr>
          <w:p w14:paraId="046D92A4" w14:textId="77777777" w:rsidR="009E499C" w:rsidRPr="009E499C" w:rsidRDefault="009E499C" w:rsidP="009E499C">
            <w:pPr>
              <w:spacing w:line="440" w:lineRule="exact"/>
              <w:jc w:val="center"/>
              <w:rPr>
                <w:rFonts w:ascii="Times New Roman" w:hAnsi="Times New Roman" w:cs="Times New Roman"/>
                <w:b/>
                <w:color w:val="000000"/>
                <w:sz w:val="24"/>
                <w:szCs w:val="24"/>
              </w:rPr>
            </w:pPr>
            <w:r w:rsidRPr="009E499C">
              <w:rPr>
                <w:rFonts w:ascii="Times New Roman" w:hAnsi="Times New Roman" w:cs="Times New Roman" w:hint="eastAsia"/>
                <w:b/>
                <w:color w:val="000000"/>
                <w:sz w:val="24"/>
                <w:szCs w:val="24"/>
              </w:rPr>
              <w:t>合计</w:t>
            </w:r>
          </w:p>
        </w:tc>
      </w:tr>
      <w:tr w:rsidR="009E499C" w:rsidRPr="009E499C" w14:paraId="7248F4FE" w14:textId="77777777" w:rsidTr="00401EB4">
        <w:trPr>
          <w:trHeight w:val="578"/>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4C0F621A" w14:textId="77777777" w:rsidR="009E499C" w:rsidRPr="009E499C" w:rsidRDefault="009E499C" w:rsidP="009E499C">
            <w:pPr>
              <w:widowControl/>
              <w:rPr>
                <w:rFonts w:ascii="Times New Roman" w:hAnsi="Times New Roman" w:cs="Times New Roman"/>
                <w:b/>
                <w:color w:val="000000"/>
                <w:sz w:val="24"/>
                <w:szCs w:val="24"/>
              </w:rPr>
            </w:pPr>
          </w:p>
        </w:tc>
        <w:tc>
          <w:tcPr>
            <w:tcW w:w="944" w:type="pct"/>
            <w:tcBorders>
              <w:top w:val="single" w:sz="4" w:space="0" w:color="auto"/>
              <w:left w:val="single" w:sz="4" w:space="0" w:color="auto"/>
              <w:bottom w:val="single" w:sz="4" w:space="0" w:color="auto"/>
              <w:right w:val="single" w:sz="4" w:space="0" w:color="auto"/>
            </w:tcBorders>
            <w:vAlign w:val="center"/>
          </w:tcPr>
          <w:p w14:paraId="05336FC4" w14:textId="77777777" w:rsidR="009E499C" w:rsidRPr="009E499C" w:rsidRDefault="009E499C" w:rsidP="009E499C">
            <w:pPr>
              <w:spacing w:line="440" w:lineRule="exact"/>
              <w:jc w:val="center"/>
              <w:rPr>
                <w:rFonts w:ascii="Times New Roman" w:hAnsi="Times New Roman" w:cs="Times New Roman"/>
                <w:b/>
                <w:color w:val="000000"/>
                <w:sz w:val="24"/>
                <w:szCs w:val="24"/>
              </w:rPr>
            </w:pPr>
            <w:r w:rsidRPr="009E499C">
              <w:rPr>
                <w:rFonts w:ascii="Times New Roman" w:hAnsi="Times New Roman" w:cs="Times New Roman" w:hint="eastAsia"/>
                <w:b/>
                <w:color w:val="000000"/>
                <w:sz w:val="24"/>
                <w:szCs w:val="24"/>
              </w:rPr>
              <w:t>课堂表现</w:t>
            </w:r>
          </w:p>
        </w:tc>
        <w:tc>
          <w:tcPr>
            <w:tcW w:w="1013" w:type="pct"/>
            <w:tcBorders>
              <w:top w:val="single" w:sz="4" w:space="0" w:color="auto"/>
              <w:left w:val="single" w:sz="4" w:space="0" w:color="auto"/>
              <w:bottom w:val="single" w:sz="4" w:space="0" w:color="auto"/>
              <w:right w:val="single" w:sz="4" w:space="0" w:color="auto"/>
            </w:tcBorders>
            <w:vAlign w:val="center"/>
          </w:tcPr>
          <w:p w14:paraId="21537065" w14:textId="77777777" w:rsidR="009E499C" w:rsidRPr="009E499C" w:rsidRDefault="009E499C" w:rsidP="009E499C">
            <w:pPr>
              <w:spacing w:line="440" w:lineRule="exact"/>
              <w:jc w:val="center"/>
              <w:rPr>
                <w:rFonts w:ascii="Times New Roman" w:hAnsi="Times New Roman" w:cs="Times New Roman"/>
                <w:b/>
                <w:color w:val="000000"/>
                <w:sz w:val="24"/>
                <w:szCs w:val="24"/>
              </w:rPr>
            </w:pPr>
            <w:r w:rsidRPr="009E499C">
              <w:rPr>
                <w:rFonts w:ascii="Times New Roman" w:hAnsi="Times New Roman" w:cs="Times New Roman" w:hint="eastAsia"/>
                <w:b/>
                <w:color w:val="000000"/>
                <w:sz w:val="24"/>
                <w:szCs w:val="24"/>
              </w:rPr>
              <w:t>阶段测试</w:t>
            </w:r>
          </w:p>
        </w:tc>
        <w:tc>
          <w:tcPr>
            <w:tcW w:w="1106" w:type="pct"/>
            <w:tcBorders>
              <w:top w:val="single" w:sz="4" w:space="0" w:color="auto"/>
              <w:left w:val="single" w:sz="4" w:space="0" w:color="auto"/>
              <w:bottom w:val="single" w:sz="4" w:space="0" w:color="auto"/>
              <w:right w:val="single" w:sz="4" w:space="0" w:color="auto"/>
            </w:tcBorders>
            <w:vAlign w:val="center"/>
          </w:tcPr>
          <w:p w14:paraId="190BA364" w14:textId="77777777" w:rsidR="009E499C" w:rsidRPr="009E499C" w:rsidRDefault="009E499C" w:rsidP="009E499C">
            <w:pPr>
              <w:spacing w:line="440" w:lineRule="exact"/>
              <w:jc w:val="center"/>
              <w:rPr>
                <w:rFonts w:ascii="Times New Roman" w:hAnsi="Times New Roman" w:cs="Times New Roman"/>
                <w:b/>
                <w:color w:val="000000"/>
                <w:sz w:val="24"/>
                <w:szCs w:val="24"/>
              </w:rPr>
            </w:pPr>
            <w:r w:rsidRPr="009E499C">
              <w:rPr>
                <w:rFonts w:ascii="Times New Roman" w:hAnsi="Times New Roman" w:cs="Times New Roman" w:hint="eastAsia"/>
                <w:b/>
                <w:color w:val="000000"/>
                <w:sz w:val="24"/>
                <w:szCs w:val="24"/>
              </w:rPr>
              <w:t>课程论文</w:t>
            </w:r>
          </w:p>
        </w:tc>
        <w:tc>
          <w:tcPr>
            <w:tcW w:w="1013" w:type="pct"/>
            <w:vMerge/>
            <w:tcBorders>
              <w:left w:val="single" w:sz="4" w:space="0" w:color="auto"/>
              <w:bottom w:val="single" w:sz="4" w:space="0" w:color="auto"/>
              <w:right w:val="single" w:sz="4" w:space="0" w:color="auto"/>
            </w:tcBorders>
          </w:tcPr>
          <w:p w14:paraId="6E87FEDA" w14:textId="77777777" w:rsidR="009E499C" w:rsidRPr="009E499C" w:rsidRDefault="009E499C" w:rsidP="009E499C">
            <w:pPr>
              <w:spacing w:line="440" w:lineRule="exact"/>
              <w:jc w:val="center"/>
              <w:rPr>
                <w:rFonts w:ascii="Times New Roman" w:hAnsi="Times New Roman" w:cs="Times New Roman"/>
                <w:b/>
                <w:color w:val="000000"/>
                <w:sz w:val="24"/>
                <w:szCs w:val="24"/>
              </w:rPr>
            </w:pPr>
          </w:p>
        </w:tc>
      </w:tr>
      <w:tr w:rsidR="009E499C" w:rsidRPr="009E499C" w14:paraId="314AED1A" w14:textId="77777777" w:rsidTr="00401EB4">
        <w:trPr>
          <w:jc w:val="center"/>
        </w:trPr>
        <w:tc>
          <w:tcPr>
            <w:tcW w:w="924" w:type="pct"/>
            <w:tcBorders>
              <w:top w:val="single" w:sz="4" w:space="0" w:color="auto"/>
              <w:left w:val="single" w:sz="4" w:space="0" w:color="auto"/>
              <w:bottom w:val="single" w:sz="4" w:space="0" w:color="auto"/>
              <w:right w:val="single" w:sz="4" w:space="0" w:color="auto"/>
            </w:tcBorders>
            <w:vAlign w:val="center"/>
          </w:tcPr>
          <w:p w14:paraId="73EBA197"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hint="eastAsia"/>
                <w:bCs/>
                <w:color w:val="000000"/>
                <w:sz w:val="24"/>
                <w:szCs w:val="24"/>
              </w:rPr>
              <w:t>课程目标</w:t>
            </w:r>
            <w:r w:rsidRPr="009E499C">
              <w:rPr>
                <w:rFonts w:ascii="Times New Roman" w:hAnsi="Times New Roman" w:cs="Times New Roman"/>
                <w:bCs/>
                <w:color w:val="000000"/>
                <w:sz w:val="24"/>
                <w:szCs w:val="24"/>
              </w:rPr>
              <w:t>1</w:t>
            </w:r>
          </w:p>
        </w:tc>
        <w:tc>
          <w:tcPr>
            <w:tcW w:w="944" w:type="pct"/>
            <w:tcBorders>
              <w:top w:val="single" w:sz="4" w:space="0" w:color="auto"/>
              <w:left w:val="single" w:sz="4" w:space="0" w:color="auto"/>
              <w:bottom w:val="single" w:sz="4" w:space="0" w:color="auto"/>
              <w:right w:val="single" w:sz="4" w:space="0" w:color="auto"/>
            </w:tcBorders>
            <w:vAlign w:val="center"/>
          </w:tcPr>
          <w:p w14:paraId="31A31EA9"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5</w:t>
            </w:r>
          </w:p>
        </w:tc>
        <w:tc>
          <w:tcPr>
            <w:tcW w:w="1013" w:type="pct"/>
            <w:tcBorders>
              <w:top w:val="single" w:sz="4" w:space="0" w:color="auto"/>
              <w:left w:val="single" w:sz="4" w:space="0" w:color="auto"/>
              <w:bottom w:val="single" w:sz="4" w:space="0" w:color="auto"/>
              <w:right w:val="single" w:sz="4" w:space="0" w:color="auto"/>
            </w:tcBorders>
            <w:vAlign w:val="center"/>
          </w:tcPr>
          <w:p w14:paraId="59DBF629"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10</w:t>
            </w:r>
          </w:p>
        </w:tc>
        <w:tc>
          <w:tcPr>
            <w:tcW w:w="1106" w:type="pct"/>
            <w:tcBorders>
              <w:top w:val="single" w:sz="4" w:space="0" w:color="auto"/>
              <w:left w:val="single" w:sz="4" w:space="0" w:color="auto"/>
              <w:bottom w:val="single" w:sz="4" w:space="0" w:color="auto"/>
              <w:right w:val="single" w:sz="4" w:space="0" w:color="auto"/>
            </w:tcBorders>
            <w:vAlign w:val="center"/>
          </w:tcPr>
          <w:p w14:paraId="667F68A5"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15</w:t>
            </w:r>
          </w:p>
        </w:tc>
        <w:tc>
          <w:tcPr>
            <w:tcW w:w="1013" w:type="pct"/>
            <w:tcBorders>
              <w:top w:val="single" w:sz="4" w:space="0" w:color="auto"/>
              <w:left w:val="single" w:sz="4" w:space="0" w:color="auto"/>
              <w:bottom w:val="single" w:sz="4" w:space="0" w:color="auto"/>
              <w:right w:val="single" w:sz="4" w:space="0" w:color="auto"/>
            </w:tcBorders>
          </w:tcPr>
          <w:p w14:paraId="40DE7568"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30</w:t>
            </w:r>
          </w:p>
        </w:tc>
      </w:tr>
      <w:tr w:rsidR="009E499C" w:rsidRPr="009E499C" w14:paraId="7D717083" w14:textId="77777777" w:rsidTr="00401EB4">
        <w:trPr>
          <w:jc w:val="center"/>
        </w:trPr>
        <w:tc>
          <w:tcPr>
            <w:tcW w:w="924" w:type="pct"/>
            <w:tcBorders>
              <w:top w:val="single" w:sz="4" w:space="0" w:color="auto"/>
              <w:left w:val="single" w:sz="4" w:space="0" w:color="auto"/>
              <w:bottom w:val="single" w:sz="4" w:space="0" w:color="auto"/>
              <w:right w:val="single" w:sz="4" w:space="0" w:color="auto"/>
            </w:tcBorders>
            <w:vAlign w:val="center"/>
          </w:tcPr>
          <w:p w14:paraId="2276BB84"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hint="eastAsia"/>
                <w:bCs/>
                <w:color w:val="000000"/>
                <w:sz w:val="24"/>
                <w:szCs w:val="24"/>
              </w:rPr>
              <w:t>课程目标</w:t>
            </w:r>
            <w:r w:rsidRPr="009E499C">
              <w:rPr>
                <w:rFonts w:ascii="Times New Roman" w:hAnsi="Times New Roman" w:cs="Times New Roman"/>
                <w:bCs/>
                <w:color w:val="000000"/>
                <w:sz w:val="24"/>
                <w:szCs w:val="24"/>
              </w:rPr>
              <w:t>2</w:t>
            </w:r>
          </w:p>
        </w:tc>
        <w:tc>
          <w:tcPr>
            <w:tcW w:w="944" w:type="pct"/>
            <w:tcBorders>
              <w:top w:val="single" w:sz="4" w:space="0" w:color="auto"/>
              <w:left w:val="single" w:sz="4" w:space="0" w:color="auto"/>
              <w:bottom w:val="single" w:sz="4" w:space="0" w:color="auto"/>
              <w:right w:val="single" w:sz="4" w:space="0" w:color="auto"/>
            </w:tcBorders>
            <w:vAlign w:val="center"/>
          </w:tcPr>
          <w:p w14:paraId="40046BDA"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5</w:t>
            </w:r>
          </w:p>
        </w:tc>
        <w:tc>
          <w:tcPr>
            <w:tcW w:w="1013" w:type="pct"/>
            <w:tcBorders>
              <w:top w:val="single" w:sz="4" w:space="0" w:color="auto"/>
              <w:left w:val="single" w:sz="4" w:space="0" w:color="auto"/>
              <w:bottom w:val="single" w:sz="4" w:space="0" w:color="auto"/>
              <w:right w:val="single" w:sz="4" w:space="0" w:color="auto"/>
            </w:tcBorders>
            <w:vAlign w:val="center"/>
          </w:tcPr>
          <w:p w14:paraId="04AA6D2E"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10</w:t>
            </w:r>
          </w:p>
        </w:tc>
        <w:tc>
          <w:tcPr>
            <w:tcW w:w="1106" w:type="pct"/>
            <w:tcBorders>
              <w:top w:val="single" w:sz="4" w:space="0" w:color="auto"/>
              <w:left w:val="single" w:sz="4" w:space="0" w:color="auto"/>
              <w:bottom w:val="single" w:sz="4" w:space="0" w:color="auto"/>
              <w:right w:val="single" w:sz="4" w:space="0" w:color="auto"/>
            </w:tcBorders>
            <w:vAlign w:val="center"/>
          </w:tcPr>
          <w:p w14:paraId="192B2F2B"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15</w:t>
            </w:r>
          </w:p>
        </w:tc>
        <w:tc>
          <w:tcPr>
            <w:tcW w:w="1013" w:type="pct"/>
            <w:tcBorders>
              <w:top w:val="single" w:sz="4" w:space="0" w:color="auto"/>
              <w:left w:val="single" w:sz="4" w:space="0" w:color="auto"/>
              <w:bottom w:val="single" w:sz="4" w:space="0" w:color="auto"/>
              <w:right w:val="single" w:sz="4" w:space="0" w:color="auto"/>
            </w:tcBorders>
          </w:tcPr>
          <w:p w14:paraId="28BD339A"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30</w:t>
            </w:r>
          </w:p>
        </w:tc>
      </w:tr>
      <w:tr w:rsidR="009E499C" w:rsidRPr="009E499C" w14:paraId="1239CE98" w14:textId="77777777" w:rsidTr="00401EB4">
        <w:trPr>
          <w:jc w:val="center"/>
        </w:trPr>
        <w:tc>
          <w:tcPr>
            <w:tcW w:w="924" w:type="pct"/>
            <w:tcBorders>
              <w:top w:val="single" w:sz="4" w:space="0" w:color="auto"/>
              <w:left w:val="single" w:sz="4" w:space="0" w:color="auto"/>
              <w:bottom w:val="single" w:sz="4" w:space="0" w:color="auto"/>
              <w:right w:val="single" w:sz="4" w:space="0" w:color="auto"/>
            </w:tcBorders>
            <w:vAlign w:val="center"/>
          </w:tcPr>
          <w:p w14:paraId="03F63C11"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hint="eastAsia"/>
                <w:bCs/>
                <w:color w:val="000000"/>
                <w:sz w:val="24"/>
                <w:szCs w:val="24"/>
              </w:rPr>
              <w:t>课程目标</w:t>
            </w:r>
            <w:r w:rsidRPr="009E499C">
              <w:rPr>
                <w:rFonts w:ascii="Times New Roman" w:hAnsi="Times New Roman" w:cs="Times New Roman"/>
                <w:bCs/>
                <w:color w:val="000000"/>
                <w:sz w:val="24"/>
                <w:szCs w:val="24"/>
              </w:rPr>
              <w:t>3</w:t>
            </w:r>
          </w:p>
        </w:tc>
        <w:tc>
          <w:tcPr>
            <w:tcW w:w="944" w:type="pct"/>
            <w:tcBorders>
              <w:top w:val="single" w:sz="4" w:space="0" w:color="auto"/>
              <w:left w:val="single" w:sz="4" w:space="0" w:color="auto"/>
              <w:bottom w:val="single" w:sz="4" w:space="0" w:color="auto"/>
              <w:right w:val="single" w:sz="4" w:space="0" w:color="auto"/>
            </w:tcBorders>
            <w:vAlign w:val="center"/>
          </w:tcPr>
          <w:p w14:paraId="186B1000"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10</w:t>
            </w:r>
          </w:p>
        </w:tc>
        <w:tc>
          <w:tcPr>
            <w:tcW w:w="1013" w:type="pct"/>
            <w:tcBorders>
              <w:top w:val="single" w:sz="4" w:space="0" w:color="auto"/>
              <w:left w:val="single" w:sz="4" w:space="0" w:color="auto"/>
              <w:bottom w:val="single" w:sz="4" w:space="0" w:color="auto"/>
              <w:right w:val="single" w:sz="4" w:space="0" w:color="auto"/>
            </w:tcBorders>
            <w:vAlign w:val="center"/>
          </w:tcPr>
          <w:p w14:paraId="5E518FD6"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0</w:t>
            </w:r>
          </w:p>
        </w:tc>
        <w:tc>
          <w:tcPr>
            <w:tcW w:w="1106" w:type="pct"/>
            <w:tcBorders>
              <w:top w:val="single" w:sz="4" w:space="0" w:color="auto"/>
              <w:left w:val="single" w:sz="4" w:space="0" w:color="auto"/>
              <w:bottom w:val="single" w:sz="4" w:space="0" w:color="auto"/>
              <w:right w:val="single" w:sz="4" w:space="0" w:color="auto"/>
            </w:tcBorders>
            <w:vAlign w:val="center"/>
          </w:tcPr>
          <w:p w14:paraId="7A07FBA6"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30</w:t>
            </w:r>
          </w:p>
        </w:tc>
        <w:tc>
          <w:tcPr>
            <w:tcW w:w="1013" w:type="pct"/>
            <w:tcBorders>
              <w:top w:val="single" w:sz="4" w:space="0" w:color="auto"/>
              <w:left w:val="single" w:sz="4" w:space="0" w:color="auto"/>
              <w:bottom w:val="single" w:sz="4" w:space="0" w:color="auto"/>
              <w:right w:val="single" w:sz="4" w:space="0" w:color="auto"/>
            </w:tcBorders>
          </w:tcPr>
          <w:p w14:paraId="1F4E19A0"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40</w:t>
            </w:r>
          </w:p>
        </w:tc>
      </w:tr>
      <w:tr w:rsidR="009E499C" w:rsidRPr="009E499C" w14:paraId="209121F2" w14:textId="77777777" w:rsidTr="00401EB4">
        <w:trPr>
          <w:jc w:val="center"/>
        </w:trPr>
        <w:tc>
          <w:tcPr>
            <w:tcW w:w="924" w:type="pct"/>
            <w:tcBorders>
              <w:top w:val="single" w:sz="4" w:space="0" w:color="auto"/>
              <w:left w:val="single" w:sz="4" w:space="0" w:color="auto"/>
              <w:bottom w:val="single" w:sz="4" w:space="0" w:color="auto"/>
              <w:right w:val="single" w:sz="4" w:space="0" w:color="auto"/>
            </w:tcBorders>
            <w:vAlign w:val="center"/>
          </w:tcPr>
          <w:p w14:paraId="4EB74AED"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hint="eastAsia"/>
                <w:bCs/>
                <w:color w:val="000000"/>
                <w:sz w:val="24"/>
                <w:szCs w:val="24"/>
              </w:rPr>
              <w:t>合计</w:t>
            </w:r>
          </w:p>
        </w:tc>
        <w:tc>
          <w:tcPr>
            <w:tcW w:w="944" w:type="pct"/>
            <w:tcBorders>
              <w:top w:val="single" w:sz="4" w:space="0" w:color="auto"/>
              <w:left w:val="single" w:sz="4" w:space="0" w:color="auto"/>
              <w:bottom w:val="single" w:sz="4" w:space="0" w:color="auto"/>
              <w:right w:val="single" w:sz="4" w:space="0" w:color="auto"/>
            </w:tcBorders>
            <w:vAlign w:val="center"/>
          </w:tcPr>
          <w:p w14:paraId="68C2384B"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20</w:t>
            </w:r>
          </w:p>
        </w:tc>
        <w:tc>
          <w:tcPr>
            <w:tcW w:w="1013" w:type="pct"/>
            <w:tcBorders>
              <w:top w:val="single" w:sz="4" w:space="0" w:color="auto"/>
              <w:left w:val="single" w:sz="4" w:space="0" w:color="auto"/>
              <w:bottom w:val="single" w:sz="4" w:space="0" w:color="auto"/>
              <w:right w:val="single" w:sz="4" w:space="0" w:color="auto"/>
            </w:tcBorders>
            <w:vAlign w:val="center"/>
          </w:tcPr>
          <w:p w14:paraId="7DF6790C"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20</w:t>
            </w:r>
          </w:p>
        </w:tc>
        <w:tc>
          <w:tcPr>
            <w:tcW w:w="1106" w:type="pct"/>
            <w:tcBorders>
              <w:top w:val="single" w:sz="4" w:space="0" w:color="auto"/>
              <w:left w:val="single" w:sz="4" w:space="0" w:color="auto"/>
              <w:bottom w:val="single" w:sz="4" w:space="0" w:color="auto"/>
              <w:right w:val="single" w:sz="4" w:space="0" w:color="auto"/>
            </w:tcBorders>
            <w:vAlign w:val="center"/>
          </w:tcPr>
          <w:p w14:paraId="738EBF76"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60</w:t>
            </w:r>
          </w:p>
        </w:tc>
        <w:tc>
          <w:tcPr>
            <w:tcW w:w="1013" w:type="pct"/>
            <w:tcBorders>
              <w:top w:val="single" w:sz="4" w:space="0" w:color="auto"/>
              <w:left w:val="single" w:sz="4" w:space="0" w:color="auto"/>
              <w:bottom w:val="single" w:sz="4" w:space="0" w:color="auto"/>
              <w:right w:val="single" w:sz="4" w:space="0" w:color="auto"/>
            </w:tcBorders>
          </w:tcPr>
          <w:p w14:paraId="465406AE" w14:textId="77777777" w:rsidR="009E499C" w:rsidRPr="009E499C" w:rsidRDefault="009E499C" w:rsidP="009E499C">
            <w:pPr>
              <w:spacing w:line="440" w:lineRule="exact"/>
              <w:jc w:val="center"/>
              <w:rPr>
                <w:rFonts w:ascii="Times New Roman" w:hAnsi="Times New Roman" w:cs="Times New Roman"/>
                <w:bCs/>
                <w:color w:val="000000"/>
                <w:sz w:val="24"/>
                <w:szCs w:val="24"/>
              </w:rPr>
            </w:pPr>
            <w:r w:rsidRPr="009E499C">
              <w:rPr>
                <w:rFonts w:ascii="Times New Roman" w:hAnsi="Times New Roman" w:cs="Times New Roman"/>
                <w:bCs/>
                <w:color w:val="000000"/>
                <w:sz w:val="24"/>
                <w:szCs w:val="24"/>
              </w:rPr>
              <w:t>100</w:t>
            </w:r>
          </w:p>
        </w:tc>
      </w:tr>
    </w:tbl>
    <w:p w14:paraId="7AD0077E" w14:textId="77777777" w:rsidR="009E499C" w:rsidRPr="009E499C" w:rsidRDefault="009E499C" w:rsidP="009E499C">
      <w:pPr>
        <w:spacing w:beforeLines="50" w:before="156" w:afterLines="50" w:after="156" w:line="440" w:lineRule="exact"/>
        <w:ind w:firstLineChars="200" w:firstLine="560"/>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五、成绩评定</w:t>
      </w:r>
    </w:p>
    <w:p w14:paraId="19BC7106" w14:textId="77777777" w:rsidR="009E499C" w:rsidRPr="009E499C" w:rsidRDefault="009E499C" w:rsidP="009E499C">
      <w:pPr>
        <w:spacing w:beforeLines="50" w:before="156" w:afterLines="50" w:after="156" w:line="440" w:lineRule="exact"/>
        <w:ind w:firstLineChars="200" w:firstLine="560"/>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（一）总成绩评定</w:t>
      </w:r>
    </w:p>
    <w:p w14:paraId="6D48BD95" w14:textId="77777777" w:rsidR="009E499C" w:rsidRPr="009E499C" w:rsidRDefault="009E499C" w:rsidP="009E499C">
      <w:pPr>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总成绩</w:t>
      </w:r>
      <w:r w:rsidRPr="009E499C">
        <w:rPr>
          <w:rFonts w:ascii="Times New Roman" w:hAnsi="Times New Roman" w:cs="Times New Roman"/>
          <w:color w:val="000000"/>
          <w:sz w:val="24"/>
          <w:szCs w:val="24"/>
        </w:rPr>
        <w:t>=</w:t>
      </w:r>
      <w:r w:rsidRPr="009E499C">
        <w:rPr>
          <w:rFonts w:ascii="Times New Roman" w:hAnsi="Times New Roman" w:cs="Times New Roman" w:hint="eastAsia"/>
          <w:color w:val="000000"/>
          <w:sz w:val="24"/>
          <w:szCs w:val="24"/>
        </w:rPr>
        <w:t>期末课程论文成绩</w:t>
      </w:r>
      <w:r w:rsidRPr="009E499C">
        <w:rPr>
          <w:rFonts w:ascii="Times New Roman" w:hAnsi="Times New Roman" w:cs="Times New Roman"/>
          <w:color w:val="000000"/>
          <w:sz w:val="24"/>
          <w:szCs w:val="24"/>
        </w:rPr>
        <w:t>60%+</w:t>
      </w:r>
      <w:r w:rsidRPr="009E499C">
        <w:rPr>
          <w:rFonts w:ascii="Times New Roman" w:hAnsi="Times New Roman" w:cs="Times New Roman" w:hint="eastAsia"/>
          <w:color w:val="000000"/>
          <w:sz w:val="24"/>
          <w:szCs w:val="24"/>
        </w:rPr>
        <w:t>平时成绩</w:t>
      </w:r>
      <w:r w:rsidRPr="009E499C">
        <w:rPr>
          <w:rFonts w:ascii="Times New Roman" w:hAnsi="Times New Roman" w:cs="Times New Roman"/>
          <w:color w:val="000000"/>
          <w:sz w:val="24"/>
          <w:szCs w:val="24"/>
        </w:rPr>
        <w:t>40%</w:t>
      </w:r>
    </w:p>
    <w:p w14:paraId="1A9DE522" w14:textId="77777777" w:rsidR="009E499C" w:rsidRPr="009E499C" w:rsidRDefault="009E499C" w:rsidP="009E499C">
      <w:pPr>
        <w:spacing w:beforeLines="50" w:before="156" w:afterLines="50" w:after="156" w:line="440" w:lineRule="exact"/>
        <w:ind w:firstLineChars="200" w:firstLine="560"/>
        <w:rPr>
          <w:rFonts w:ascii="Times New Roman" w:hAnsi="Times New Roman" w:cs="Times New Roman"/>
          <w:color w:val="FF0000"/>
          <w:sz w:val="24"/>
          <w:szCs w:val="24"/>
        </w:rPr>
      </w:pPr>
      <w:r w:rsidRPr="009E499C">
        <w:rPr>
          <w:rFonts w:ascii="Times New Roman" w:eastAsia="黑体" w:hAnsi="Times New Roman" w:cs="Times New Roman" w:hint="eastAsia"/>
          <w:sz w:val="28"/>
          <w:szCs w:val="28"/>
        </w:rPr>
        <w:t>（二）平时成绩评定</w:t>
      </w:r>
    </w:p>
    <w:p w14:paraId="366C0153" w14:textId="77777777" w:rsidR="009E499C" w:rsidRPr="009E499C" w:rsidRDefault="009E499C" w:rsidP="009E499C">
      <w:pPr>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平时成绩（</w:t>
      </w:r>
      <w:r w:rsidRPr="009E499C">
        <w:rPr>
          <w:rFonts w:ascii="Times New Roman" w:hAnsi="Times New Roman" w:cs="Times New Roman"/>
          <w:color w:val="000000"/>
          <w:sz w:val="24"/>
          <w:szCs w:val="24"/>
        </w:rPr>
        <w:t>100%</w:t>
      </w:r>
      <w:r w:rsidRPr="009E499C">
        <w:rPr>
          <w:rFonts w:ascii="Times New Roman" w:hAnsi="Times New Roman" w:cs="Times New Roman" w:hint="eastAsia"/>
          <w:color w:val="000000"/>
          <w:sz w:val="24"/>
          <w:szCs w:val="24"/>
        </w:rPr>
        <w:t>）</w:t>
      </w:r>
      <w:r w:rsidRPr="009E499C">
        <w:rPr>
          <w:rFonts w:ascii="Times New Roman" w:hAnsi="Times New Roman" w:cs="Times New Roman"/>
          <w:color w:val="000000"/>
          <w:sz w:val="24"/>
          <w:szCs w:val="24"/>
        </w:rPr>
        <w:t>=</w:t>
      </w:r>
      <w:r w:rsidRPr="009E499C">
        <w:rPr>
          <w:rFonts w:ascii="Times New Roman" w:hAnsi="Times New Roman" w:cs="Times New Roman" w:hint="eastAsia"/>
          <w:color w:val="000000"/>
          <w:sz w:val="24"/>
          <w:szCs w:val="24"/>
        </w:rPr>
        <w:t>课堂表现（</w:t>
      </w:r>
      <w:r w:rsidRPr="009E499C">
        <w:rPr>
          <w:rFonts w:ascii="Times New Roman" w:hAnsi="Times New Roman" w:cs="Times New Roman"/>
          <w:color w:val="000000"/>
          <w:sz w:val="24"/>
          <w:szCs w:val="24"/>
        </w:rPr>
        <w:t>20%</w:t>
      </w:r>
      <w:r w:rsidRPr="009E499C">
        <w:rPr>
          <w:rFonts w:ascii="Times New Roman" w:hAnsi="Times New Roman" w:cs="Times New Roman" w:hint="eastAsia"/>
          <w:color w:val="000000"/>
          <w:sz w:val="24"/>
          <w:szCs w:val="24"/>
        </w:rPr>
        <w:t>）</w:t>
      </w:r>
      <w:r w:rsidRPr="009E499C">
        <w:rPr>
          <w:rFonts w:ascii="Times New Roman" w:hAnsi="Times New Roman" w:cs="Times New Roman"/>
          <w:color w:val="000000"/>
          <w:sz w:val="24"/>
          <w:szCs w:val="24"/>
        </w:rPr>
        <w:t>+</w:t>
      </w:r>
      <w:r w:rsidRPr="009E499C">
        <w:rPr>
          <w:rFonts w:ascii="Times New Roman" w:hAnsi="Times New Roman" w:cs="Times New Roman" w:hint="eastAsia"/>
          <w:color w:val="000000"/>
          <w:sz w:val="24"/>
          <w:szCs w:val="24"/>
        </w:rPr>
        <w:t>作业完成情况</w:t>
      </w:r>
      <w:r w:rsidRPr="009E499C">
        <w:rPr>
          <w:rFonts w:ascii="Times New Roman" w:hAnsi="Times New Roman" w:cs="Times New Roman"/>
          <w:color w:val="000000"/>
          <w:sz w:val="24"/>
          <w:szCs w:val="24"/>
        </w:rPr>
        <w:t>B</w:t>
      </w:r>
      <w:r w:rsidRPr="009E499C">
        <w:rPr>
          <w:rFonts w:ascii="Times New Roman" w:hAnsi="Times New Roman" w:cs="Times New Roman" w:hint="eastAsia"/>
          <w:color w:val="000000"/>
          <w:sz w:val="24"/>
          <w:szCs w:val="24"/>
        </w:rPr>
        <w:t>（</w:t>
      </w:r>
      <w:r w:rsidRPr="009E499C">
        <w:rPr>
          <w:rFonts w:ascii="Times New Roman" w:hAnsi="Times New Roman" w:cs="Times New Roman"/>
          <w:color w:val="000000"/>
          <w:sz w:val="24"/>
          <w:szCs w:val="24"/>
        </w:rPr>
        <w:t>20%</w:t>
      </w:r>
      <w:r w:rsidRPr="009E499C">
        <w:rPr>
          <w:rFonts w:ascii="Times New Roman" w:hAnsi="Times New Roman" w:cs="Times New Roman" w:hint="eastAsia"/>
          <w:color w:val="000000"/>
          <w:sz w:val="24"/>
          <w:szCs w:val="24"/>
        </w:rPr>
        <w:t>）</w:t>
      </w:r>
      <w:r w:rsidRPr="009E499C">
        <w:rPr>
          <w:rFonts w:ascii="Times New Roman" w:hAnsi="Times New Roman" w:cs="Times New Roman"/>
          <w:color w:val="000000"/>
          <w:sz w:val="24"/>
          <w:szCs w:val="24"/>
        </w:rPr>
        <w:t>+</w:t>
      </w:r>
      <w:r w:rsidRPr="009E499C">
        <w:rPr>
          <w:rFonts w:ascii="Times New Roman" w:hAnsi="Times New Roman" w:cs="Times New Roman" w:hint="eastAsia"/>
          <w:color w:val="000000"/>
          <w:sz w:val="24"/>
          <w:szCs w:val="24"/>
        </w:rPr>
        <w:t>阶段性测验（</w:t>
      </w:r>
      <w:r w:rsidRPr="009E499C">
        <w:rPr>
          <w:rFonts w:ascii="Times New Roman" w:hAnsi="Times New Roman" w:cs="Times New Roman"/>
          <w:color w:val="000000"/>
          <w:sz w:val="24"/>
          <w:szCs w:val="24"/>
        </w:rPr>
        <w:t>50%</w:t>
      </w:r>
      <w:r w:rsidRPr="009E499C">
        <w:rPr>
          <w:rFonts w:ascii="Times New Roman" w:hAnsi="Times New Roman" w:cs="Times New Roman" w:hint="eastAsia"/>
          <w:color w:val="000000"/>
          <w:sz w:val="24"/>
          <w:szCs w:val="24"/>
        </w:rPr>
        <w:t>）</w:t>
      </w:r>
      <w:r w:rsidRPr="009E499C">
        <w:rPr>
          <w:rFonts w:ascii="Times New Roman" w:hAnsi="Times New Roman" w:cs="Times New Roman"/>
          <w:color w:val="000000"/>
          <w:sz w:val="24"/>
          <w:szCs w:val="24"/>
        </w:rPr>
        <w:t>+</w:t>
      </w:r>
      <w:r w:rsidRPr="009E499C">
        <w:rPr>
          <w:rFonts w:ascii="Times New Roman" w:hAnsi="Times New Roman" w:cs="Times New Roman" w:hint="eastAsia"/>
          <w:color w:val="000000"/>
          <w:sz w:val="24"/>
          <w:szCs w:val="24"/>
        </w:rPr>
        <w:t>课堂考勤（</w:t>
      </w:r>
      <w:r w:rsidRPr="009E499C">
        <w:rPr>
          <w:rFonts w:ascii="Times New Roman" w:hAnsi="Times New Roman" w:cs="Times New Roman"/>
          <w:color w:val="000000"/>
          <w:sz w:val="24"/>
          <w:szCs w:val="24"/>
        </w:rPr>
        <w:t>10%</w:t>
      </w:r>
      <w:r w:rsidRPr="009E499C">
        <w:rPr>
          <w:rFonts w:ascii="Times New Roman" w:hAnsi="Times New Roman" w:cs="Times New Roman" w:hint="eastAsia"/>
          <w:color w:val="000000"/>
          <w:sz w:val="24"/>
          <w:szCs w:val="24"/>
        </w:rPr>
        <w:t>）</w:t>
      </w:r>
    </w:p>
    <w:p w14:paraId="687B9AED" w14:textId="77777777" w:rsidR="009E499C" w:rsidRPr="009E499C" w:rsidRDefault="009E499C" w:rsidP="009E499C">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9E499C">
        <w:rPr>
          <w:rFonts w:ascii="Times New Roman" w:eastAsia="黑体" w:hAnsi="Times New Roman" w:cs="Times New Roman" w:hint="eastAsia"/>
          <w:color w:val="000000"/>
          <w:sz w:val="28"/>
          <w:szCs w:val="28"/>
        </w:rPr>
        <w:lastRenderedPageBreak/>
        <w:t>（三）期末成绩评定</w:t>
      </w:r>
    </w:p>
    <w:p w14:paraId="68F364C4" w14:textId="77777777" w:rsidR="009E499C" w:rsidRPr="009E499C" w:rsidRDefault="009E499C" w:rsidP="009E499C">
      <w:pPr>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期末考核是由评分标准评定的卷面成绩为准。主要考察学生对市场营销基本概念、基本原理的理解与运用等。方式为开卷考试。要求学生掌握基本概念、基本原理，运用营销学基本原理解决相关问题。</w:t>
      </w:r>
    </w:p>
    <w:p w14:paraId="5C6D97E8" w14:textId="77777777" w:rsidR="009E499C" w:rsidRPr="009E499C" w:rsidRDefault="009E499C" w:rsidP="009E499C">
      <w:pPr>
        <w:spacing w:beforeLines="50" w:before="156" w:afterLines="50" w:after="156" w:line="440" w:lineRule="exact"/>
        <w:ind w:firstLineChars="200" w:firstLine="560"/>
        <w:rPr>
          <w:rFonts w:ascii="Times New Roman" w:hAnsi="Times New Roman" w:cs="Times New Roman"/>
          <w:sz w:val="24"/>
          <w:szCs w:val="24"/>
        </w:rPr>
      </w:pPr>
      <w:r w:rsidRPr="009E499C">
        <w:rPr>
          <w:rFonts w:ascii="Times New Roman" w:eastAsia="黑体" w:hAnsi="Times New Roman" w:cs="Times New Roman" w:hint="eastAsia"/>
          <w:sz w:val="28"/>
          <w:szCs w:val="28"/>
        </w:rPr>
        <w:t>六、使用教材、相关推荐书目及课程资源</w:t>
      </w:r>
    </w:p>
    <w:p w14:paraId="73697DEA" w14:textId="77777777" w:rsidR="009E499C" w:rsidRPr="009E499C" w:rsidRDefault="009E499C" w:rsidP="009E499C">
      <w:pPr>
        <w:spacing w:line="440" w:lineRule="exact"/>
        <w:ind w:firstLineChars="200" w:firstLine="560"/>
        <w:rPr>
          <w:rFonts w:ascii="Times New Roman" w:hAnsi="Times New Roman" w:cs="Times New Roman"/>
          <w:sz w:val="24"/>
          <w:szCs w:val="24"/>
        </w:rPr>
      </w:pPr>
      <w:r w:rsidRPr="009E499C">
        <w:rPr>
          <w:rFonts w:ascii="Times New Roman" w:eastAsia="黑体" w:hAnsi="Times New Roman" w:cs="Times New Roman" w:hint="eastAsia"/>
          <w:sz w:val="28"/>
          <w:szCs w:val="28"/>
        </w:rPr>
        <w:t>（一）使用教材</w:t>
      </w:r>
    </w:p>
    <w:p w14:paraId="311063A8" w14:textId="77777777" w:rsidR="009E499C" w:rsidRPr="009E499C" w:rsidRDefault="009E499C" w:rsidP="009E499C">
      <w:pPr>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hint="eastAsia"/>
          <w:color w:val="000000"/>
          <w:sz w:val="24"/>
          <w:szCs w:val="24"/>
        </w:rPr>
        <w:t>史立臣著：《医药新营销》，企业管理出版社，</w:t>
      </w:r>
      <w:r w:rsidRPr="009E499C">
        <w:rPr>
          <w:rFonts w:ascii="Times New Roman" w:hAnsi="Times New Roman" w:cs="Times New Roman"/>
          <w:color w:val="000000"/>
          <w:sz w:val="24"/>
          <w:szCs w:val="24"/>
        </w:rPr>
        <w:t>2017</w:t>
      </w:r>
      <w:r w:rsidRPr="009E499C">
        <w:rPr>
          <w:rFonts w:ascii="Times New Roman" w:hAnsi="Times New Roman" w:cs="Times New Roman" w:hint="eastAsia"/>
          <w:color w:val="000000"/>
          <w:sz w:val="24"/>
          <w:szCs w:val="24"/>
        </w:rPr>
        <w:t>年版。</w:t>
      </w:r>
    </w:p>
    <w:p w14:paraId="5CCC025D" w14:textId="77777777" w:rsidR="009E499C" w:rsidRPr="009E499C" w:rsidRDefault="009E499C" w:rsidP="009E499C">
      <w:pPr>
        <w:spacing w:line="440" w:lineRule="exact"/>
        <w:ind w:firstLineChars="200" w:firstLine="560"/>
        <w:rPr>
          <w:rFonts w:ascii="Times New Roman" w:hAnsi="Times New Roman" w:cs="Times New Roman"/>
          <w:sz w:val="24"/>
          <w:szCs w:val="24"/>
        </w:rPr>
      </w:pPr>
      <w:r w:rsidRPr="009E499C">
        <w:rPr>
          <w:rFonts w:ascii="Times New Roman" w:eastAsia="黑体" w:hAnsi="Times New Roman" w:cs="Times New Roman" w:hint="eastAsia"/>
          <w:sz w:val="28"/>
          <w:szCs w:val="28"/>
        </w:rPr>
        <w:t>（二）相关推荐书目</w:t>
      </w:r>
    </w:p>
    <w:p w14:paraId="19839DED" w14:textId="77777777" w:rsidR="009E499C" w:rsidRPr="009E499C" w:rsidRDefault="009E499C" w:rsidP="009E499C">
      <w:pPr>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color w:val="000000"/>
          <w:sz w:val="24"/>
          <w:szCs w:val="24"/>
        </w:rPr>
        <w:t xml:space="preserve">1. </w:t>
      </w:r>
      <w:r w:rsidRPr="009E499C">
        <w:rPr>
          <w:rFonts w:ascii="Times New Roman" w:hAnsi="Times New Roman" w:cs="Times New Roman" w:hint="eastAsia"/>
          <w:color w:val="000000"/>
          <w:sz w:val="24"/>
          <w:szCs w:val="24"/>
        </w:rPr>
        <w:t>张方、郭莹、李九翔主编：《药物经济学应用与案例》，化学工业出版社，</w:t>
      </w:r>
      <w:r w:rsidRPr="009E499C">
        <w:rPr>
          <w:rFonts w:ascii="Times New Roman" w:hAnsi="Times New Roman" w:cs="Times New Roman"/>
          <w:color w:val="000000"/>
          <w:sz w:val="24"/>
          <w:szCs w:val="24"/>
        </w:rPr>
        <w:t>2018</w:t>
      </w:r>
      <w:r w:rsidRPr="009E499C">
        <w:rPr>
          <w:rFonts w:ascii="Times New Roman" w:hAnsi="Times New Roman" w:cs="Times New Roman" w:hint="eastAsia"/>
          <w:color w:val="000000"/>
          <w:sz w:val="24"/>
          <w:szCs w:val="24"/>
        </w:rPr>
        <w:t>年版；</w:t>
      </w:r>
    </w:p>
    <w:p w14:paraId="694E5567" w14:textId="77777777" w:rsidR="009E499C" w:rsidRPr="009E499C" w:rsidRDefault="009E499C" w:rsidP="009E499C">
      <w:pPr>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color w:val="000000"/>
          <w:sz w:val="24"/>
          <w:szCs w:val="24"/>
        </w:rPr>
        <w:t xml:space="preserve">2. </w:t>
      </w:r>
      <w:r w:rsidRPr="009E499C">
        <w:rPr>
          <w:rFonts w:ascii="Times New Roman" w:hAnsi="Times New Roman" w:cs="Times New Roman" w:hint="eastAsia"/>
          <w:color w:val="000000"/>
          <w:sz w:val="24"/>
          <w:szCs w:val="24"/>
        </w:rPr>
        <w:t>何国松主编：《销售心理学》，吉林大学出版社，</w:t>
      </w:r>
      <w:r w:rsidRPr="009E499C">
        <w:rPr>
          <w:rFonts w:ascii="Times New Roman" w:hAnsi="Times New Roman" w:cs="Times New Roman"/>
          <w:color w:val="000000"/>
          <w:sz w:val="24"/>
          <w:szCs w:val="24"/>
        </w:rPr>
        <w:t>2010</w:t>
      </w:r>
      <w:r w:rsidRPr="009E499C">
        <w:rPr>
          <w:rFonts w:ascii="Times New Roman" w:hAnsi="Times New Roman" w:cs="Times New Roman" w:hint="eastAsia"/>
          <w:color w:val="000000"/>
          <w:sz w:val="24"/>
          <w:szCs w:val="24"/>
        </w:rPr>
        <w:t>年版；</w:t>
      </w:r>
    </w:p>
    <w:p w14:paraId="7D2F351E" w14:textId="77777777" w:rsidR="009E499C" w:rsidRPr="009E499C" w:rsidRDefault="009E499C" w:rsidP="009E499C">
      <w:pPr>
        <w:spacing w:line="440" w:lineRule="exact"/>
        <w:ind w:firstLineChars="200" w:firstLine="480"/>
        <w:rPr>
          <w:rFonts w:ascii="Times New Roman" w:hAnsi="Times New Roman" w:cs="Times New Roman"/>
          <w:color w:val="000000"/>
          <w:sz w:val="24"/>
          <w:szCs w:val="24"/>
        </w:rPr>
      </w:pPr>
      <w:r w:rsidRPr="009E499C">
        <w:rPr>
          <w:rFonts w:ascii="Times New Roman" w:hAnsi="Times New Roman" w:cs="Times New Roman"/>
          <w:color w:val="000000"/>
          <w:sz w:val="24"/>
          <w:szCs w:val="24"/>
        </w:rPr>
        <w:t xml:space="preserve">3. </w:t>
      </w:r>
      <w:r w:rsidRPr="009E499C">
        <w:rPr>
          <w:rFonts w:ascii="Times New Roman" w:hAnsi="Times New Roman" w:cs="Times New Roman" w:hint="eastAsia"/>
          <w:color w:val="000000"/>
          <w:sz w:val="24"/>
          <w:szCs w:val="24"/>
        </w:rPr>
        <w:t>曾智、申俊龙主编：《医药销售行为学》，化学工业出版社，</w:t>
      </w:r>
      <w:r w:rsidRPr="009E499C">
        <w:rPr>
          <w:rFonts w:ascii="Times New Roman" w:hAnsi="Times New Roman" w:cs="Times New Roman"/>
          <w:color w:val="000000"/>
          <w:sz w:val="24"/>
          <w:szCs w:val="24"/>
        </w:rPr>
        <w:t>2015</w:t>
      </w:r>
      <w:r w:rsidRPr="009E499C">
        <w:rPr>
          <w:rFonts w:ascii="Times New Roman" w:hAnsi="Times New Roman" w:cs="Times New Roman" w:hint="eastAsia"/>
          <w:color w:val="000000"/>
          <w:sz w:val="24"/>
          <w:szCs w:val="24"/>
        </w:rPr>
        <w:t>年版。</w:t>
      </w:r>
    </w:p>
    <w:p w14:paraId="1715C4E6" w14:textId="77777777" w:rsidR="009E499C" w:rsidRPr="009E499C" w:rsidRDefault="009E499C" w:rsidP="009E499C">
      <w:pPr>
        <w:spacing w:beforeLines="50" w:before="156" w:afterLines="50" w:after="156" w:line="440" w:lineRule="exact"/>
        <w:ind w:firstLineChars="200" w:firstLine="560"/>
        <w:rPr>
          <w:rFonts w:ascii="Times New Roman" w:eastAsia="黑体" w:hAnsi="Times New Roman" w:cs="Times New Roman"/>
          <w:sz w:val="28"/>
          <w:szCs w:val="28"/>
        </w:rPr>
      </w:pPr>
      <w:r w:rsidRPr="009E499C">
        <w:rPr>
          <w:rFonts w:ascii="Times New Roman" w:eastAsia="黑体" w:hAnsi="Times New Roman" w:cs="Times New Roman" w:hint="eastAsia"/>
          <w:sz w:val="28"/>
          <w:szCs w:val="28"/>
        </w:rPr>
        <w:t>（三）课程资源</w:t>
      </w:r>
    </w:p>
    <w:p w14:paraId="392F6EEA" w14:textId="77777777" w:rsidR="009E499C" w:rsidRPr="009E499C" w:rsidRDefault="009E499C" w:rsidP="009E499C">
      <w:pPr>
        <w:spacing w:line="440" w:lineRule="exact"/>
        <w:ind w:firstLineChars="200" w:firstLine="480"/>
        <w:rPr>
          <w:rFonts w:ascii="Times New Roman" w:eastAsia="黑体" w:hAnsi="Times New Roman" w:cs="Times New Roman"/>
          <w:sz w:val="28"/>
          <w:szCs w:val="28"/>
        </w:rPr>
      </w:pPr>
      <w:r w:rsidRPr="009E499C">
        <w:rPr>
          <w:rFonts w:ascii="Times New Roman" w:hAnsi="Times New Roman" w:cs="Times New Roman" w:hint="eastAsia"/>
          <w:sz w:val="24"/>
          <w:szCs w:val="24"/>
        </w:rPr>
        <w:t>本课程的学生自主学习的途径可登陆</w:t>
      </w:r>
      <w:hyperlink r:id="rId76" w:tgtFrame="https://www.so.com/_blank" w:history="1">
        <w:r w:rsidRPr="009E499C">
          <w:rPr>
            <w:rFonts w:ascii="Times New Roman" w:hAnsi="Times New Roman" w:cs="Times New Roman" w:hint="eastAsia"/>
            <w:sz w:val="24"/>
            <w:szCs w:val="24"/>
          </w:rPr>
          <w:t>中国大学</w:t>
        </w:r>
        <w:r w:rsidRPr="009E499C">
          <w:rPr>
            <w:rFonts w:ascii="Times New Roman" w:hAnsi="Times New Roman" w:cs="Times New Roman"/>
            <w:sz w:val="24"/>
            <w:szCs w:val="24"/>
          </w:rPr>
          <w:t>MOOC(</w:t>
        </w:r>
        <w:r w:rsidRPr="009E499C">
          <w:rPr>
            <w:rFonts w:ascii="Times New Roman" w:hAnsi="Times New Roman" w:cs="Times New Roman" w:hint="eastAsia"/>
            <w:sz w:val="24"/>
            <w:szCs w:val="24"/>
          </w:rPr>
          <w:t>慕课</w:t>
        </w:r>
        <w:r w:rsidRPr="009E499C">
          <w:rPr>
            <w:rFonts w:ascii="Times New Roman" w:hAnsi="Times New Roman" w:cs="Times New Roman"/>
            <w:sz w:val="24"/>
            <w:szCs w:val="24"/>
          </w:rPr>
          <w:t>)</w:t>
        </w:r>
        <w:r w:rsidRPr="009E499C">
          <w:rPr>
            <w:rFonts w:ascii="Times New Roman" w:hAnsi="Times New Roman" w:cs="Times New Roman" w:hint="eastAsia"/>
            <w:sz w:val="24"/>
            <w:szCs w:val="24"/>
          </w:rPr>
          <w:t>国家精品课程在线学习平台</w:t>
        </w:r>
      </w:hyperlink>
      <w:r w:rsidRPr="009E499C">
        <w:rPr>
          <w:rFonts w:ascii="Times New Roman" w:hAnsi="Times New Roman" w:cs="Times New Roman" w:hint="eastAsia"/>
          <w:sz w:val="24"/>
          <w:szCs w:val="24"/>
        </w:rPr>
        <w:t>进行线上学习。</w:t>
      </w:r>
    </w:p>
    <w:p w14:paraId="6BBEEC29" w14:textId="77777777" w:rsidR="009E499C" w:rsidRPr="009E499C" w:rsidRDefault="009E499C" w:rsidP="009E499C">
      <w:pPr>
        <w:spacing w:beforeLines="50" w:before="156" w:afterLines="50" w:after="156" w:line="440" w:lineRule="exact"/>
        <w:ind w:firstLineChars="200" w:firstLine="562"/>
        <w:rPr>
          <w:rFonts w:ascii="Times New Roman" w:eastAsia="黑体" w:hAnsi="Times New Roman" w:cs="Times New Roman"/>
          <w:b/>
          <w:sz w:val="28"/>
          <w:szCs w:val="28"/>
        </w:rPr>
      </w:pPr>
      <w:r w:rsidRPr="009E499C">
        <w:rPr>
          <w:rFonts w:ascii="Times New Roman" w:eastAsia="黑体" w:hAnsi="Times New Roman" w:cs="Times New Roman" w:hint="eastAsia"/>
          <w:b/>
          <w:sz w:val="28"/>
          <w:szCs w:val="28"/>
        </w:rPr>
        <w:t>七、课程大纲制定依据</w:t>
      </w:r>
    </w:p>
    <w:p w14:paraId="1676C2FB" w14:textId="0D21680C" w:rsidR="009E499C" w:rsidRDefault="009E499C" w:rsidP="009E499C">
      <w:pPr>
        <w:spacing w:line="440" w:lineRule="exact"/>
        <w:ind w:firstLineChars="200" w:firstLine="480"/>
        <w:rPr>
          <w:rFonts w:ascii="Times New Roman" w:hAnsi="Times New Roman" w:cs="Times New Roman"/>
          <w:sz w:val="24"/>
          <w:szCs w:val="24"/>
        </w:rPr>
      </w:pPr>
      <w:r w:rsidRPr="009E499C">
        <w:rPr>
          <w:rFonts w:ascii="Times New Roman" w:hAnsi="Times New Roman" w:cs="Times New Roman" w:hint="eastAsia"/>
          <w:sz w:val="24"/>
          <w:szCs w:val="24"/>
        </w:rPr>
        <w:t>本课程大纲依据</w:t>
      </w:r>
      <w:r w:rsidRPr="009E499C">
        <w:rPr>
          <w:rFonts w:ascii="Times New Roman" w:hAnsi="Times New Roman" w:cs="Times New Roman"/>
          <w:sz w:val="24"/>
          <w:szCs w:val="24"/>
        </w:rPr>
        <w:t>202</w:t>
      </w:r>
      <w:r>
        <w:rPr>
          <w:rFonts w:ascii="Times New Roman" w:hAnsi="Times New Roman" w:cs="Times New Roman"/>
          <w:sz w:val="24"/>
          <w:szCs w:val="24"/>
        </w:rPr>
        <w:t>3</w:t>
      </w:r>
      <w:r w:rsidRPr="009E499C">
        <w:rPr>
          <w:rFonts w:ascii="Times New Roman" w:hAnsi="Times New Roman" w:cs="Times New Roman" w:hint="eastAsia"/>
          <w:sz w:val="24"/>
          <w:szCs w:val="24"/>
        </w:rPr>
        <w:t>年制药工程专业人才培养方案制定。</w:t>
      </w:r>
    </w:p>
    <w:p w14:paraId="5A2313BA" w14:textId="6341267F" w:rsidR="009E499C" w:rsidRDefault="009E499C" w:rsidP="009E499C">
      <w:pPr>
        <w:spacing w:line="440" w:lineRule="exact"/>
        <w:ind w:firstLineChars="200" w:firstLine="480"/>
        <w:rPr>
          <w:rFonts w:ascii="Times New Roman" w:hAnsi="Times New Roman" w:cs="Times New Roman"/>
          <w:sz w:val="24"/>
          <w:szCs w:val="24"/>
        </w:rPr>
      </w:pPr>
    </w:p>
    <w:p w14:paraId="556EB080" w14:textId="2106722D" w:rsidR="009E499C" w:rsidRDefault="009E499C" w:rsidP="009E499C">
      <w:pPr>
        <w:spacing w:line="440" w:lineRule="exact"/>
        <w:ind w:firstLineChars="200" w:firstLine="480"/>
        <w:rPr>
          <w:rFonts w:ascii="Times New Roman" w:hAnsi="Times New Roman" w:cs="Times New Roman"/>
          <w:sz w:val="24"/>
          <w:szCs w:val="24"/>
        </w:rPr>
      </w:pPr>
    </w:p>
    <w:p w14:paraId="0F56F1EE" w14:textId="4C09A71E" w:rsidR="009E499C" w:rsidRPr="009E499C" w:rsidRDefault="009E499C" w:rsidP="009E499C">
      <w:pPr>
        <w:spacing w:line="440" w:lineRule="exact"/>
        <w:ind w:firstLineChars="200" w:firstLine="480"/>
        <w:rPr>
          <w:rFonts w:ascii="Times New Roman" w:hAnsi="Times New Roman" w:cs="Times New Roman"/>
          <w:sz w:val="24"/>
          <w:szCs w:val="24"/>
        </w:rPr>
      </w:pPr>
    </w:p>
    <w:p w14:paraId="295D010B" w14:textId="4AAF557D" w:rsidR="009E499C" w:rsidRDefault="009E499C" w:rsidP="009E499C">
      <w:pPr>
        <w:spacing w:line="440" w:lineRule="exact"/>
        <w:ind w:firstLineChars="200" w:firstLine="480"/>
        <w:rPr>
          <w:rFonts w:ascii="Times New Roman" w:hAnsi="Times New Roman" w:cs="Times New Roman"/>
          <w:sz w:val="24"/>
          <w:szCs w:val="24"/>
        </w:rPr>
      </w:pPr>
    </w:p>
    <w:p w14:paraId="436F6FA8" w14:textId="521E432A" w:rsidR="009E499C" w:rsidRDefault="009E499C" w:rsidP="009E499C">
      <w:pPr>
        <w:spacing w:line="440" w:lineRule="exact"/>
        <w:ind w:firstLineChars="200" w:firstLine="480"/>
        <w:rPr>
          <w:rFonts w:ascii="Times New Roman" w:hAnsi="Times New Roman" w:cs="Times New Roman"/>
          <w:sz w:val="24"/>
          <w:szCs w:val="24"/>
        </w:rPr>
      </w:pPr>
    </w:p>
    <w:p w14:paraId="6E03957F" w14:textId="77777777" w:rsidR="009E499C" w:rsidRPr="009E499C" w:rsidRDefault="009E499C" w:rsidP="009E499C">
      <w:pPr>
        <w:spacing w:line="440" w:lineRule="exact"/>
        <w:ind w:firstLineChars="200" w:firstLine="480"/>
        <w:rPr>
          <w:rFonts w:ascii="Times New Roman" w:hAnsi="Times New Roman" w:cs="Times New Roman"/>
          <w:sz w:val="24"/>
          <w:szCs w:val="24"/>
        </w:rPr>
      </w:pPr>
    </w:p>
    <w:p w14:paraId="33503171" w14:textId="77777777" w:rsidR="009E499C" w:rsidRPr="009E499C" w:rsidRDefault="009E499C" w:rsidP="009E499C">
      <w:pPr>
        <w:keepNext/>
        <w:keepLines/>
        <w:spacing w:before="340" w:after="330" w:line="576" w:lineRule="auto"/>
        <w:jc w:val="center"/>
        <w:outlineLvl w:val="0"/>
        <w:rPr>
          <w:rFonts w:ascii="Calibri" w:eastAsia="宋体" w:hAnsi="Calibri" w:cs="Times New Roman"/>
          <w:b/>
          <w:kern w:val="44"/>
          <w:sz w:val="36"/>
        </w:rPr>
      </w:pPr>
      <w:bookmarkStart w:id="342" w:name="_Toc14485"/>
      <w:bookmarkStart w:id="343" w:name="_Toc54880144"/>
      <w:bookmarkStart w:id="344" w:name="_Toc149867956"/>
      <w:r w:rsidRPr="009E499C">
        <w:rPr>
          <w:rFonts w:ascii="Calibri" w:eastAsia="宋体" w:hAnsi="Calibri" w:cs="Times New Roman"/>
          <w:b/>
          <w:kern w:val="44"/>
          <w:sz w:val="36"/>
        </w:rPr>
        <w:t>《绿色化工过程》课程大纲</w:t>
      </w:r>
      <w:bookmarkEnd w:id="342"/>
      <w:bookmarkEnd w:id="343"/>
      <w:bookmarkEnd w:id="344"/>
    </w:p>
    <w:p w14:paraId="2685924C"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9E499C" w:rsidRPr="009E499C" w14:paraId="412D0777" w14:textId="77777777" w:rsidTr="00401EB4">
        <w:trPr>
          <w:trHeight w:val="886"/>
          <w:jc w:val="center"/>
        </w:trPr>
        <w:tc>
          <w:tcPr>
            <w:tcW w:w="1668" w:type="dxa"/>
            <w:vAlign w:val="center"/>
          </w:tcPr>
          <w:p w14:paraId="6D4A23B5"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lastRenderedPageBreak/>
              <w:t>课程名称</w:t>
            </w:r>
          </w:p>
        </w:tc>
        <w:tc>
          <w:tcPr>
            <w:tcW w:w="2833" w:type="dxa"/>
            <w:vAlign w:val="center"/>
          </w:tcPr>
          <w:p w14:paraId="5048B623"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绿色化工过程</w:t>
            </w:r>
          </w:p>
        </w:tc>
        <w:tc>
          <w:tcPr>
            <w:tcW w:w="1561" w:type="dxa"/>
            <w:vAlign w:val="center"/>
          </w:tcPr>
          <w:p w14:paraId="10803F66"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课程代码</w:t>
            </w:r>
          </w:p>
        </w:tc>
        <w:tc>
          <w:tcPr>
            <w:tcW w:w="2941" w:type="dxa"/>
            <w:vAlign w:val="center"/>
          </w:tcPr>
          <w:p w14:paraId="230CE800"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0717345</w:t>
            </w:r>
          </w:p>
        </w:tc>
      </w:tr>
      <w:tr w:rsidR="009E499C" w:rsidRPr="009E499C" w14:paraId="64312013" w14:textId="77777777" w:rsidTr="00401EB4">
        <w:trPr>
          <w:trHeight w:val="829"/>
          <w:jc w:val="center"/>
        </w:trPr>
        <w:tc>
          <w:tcPr>
            <w:tcW w:w="1668" w:type="dxa"/>
            <w:vAlign w:val="center"/>
          </w:tcPr>
          <w:p w14:paraId="7784344C"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课程类别</w:t>
            </w:r>
          </w:p>
        </w:tc>
        <w:tc>
          <w:tcPr>
            <w:tcW w:w="2833" w:type="dxa"/>
            <w:vAlign w:val="center"/>
          </w:tcPr>
          <w:p w14:paraId="25D7402C"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专业</w:t>
            </w:r>
            <w:r w:rsidRPr="009E499C">
              <w:rPr>
                <w:rFonts w:ascii="宋体" w:eastAsia="宋体" w:hAnsi="宋体" w:cs="Times New Roman" w:hint="eastAsia"/>
                <w:sz w:val="24"/>
              </w:rPr>
              <w:t>教育</w:t>
            </w:r>
            <w:r w:rsidRPr="009E499C">
              <w:rPr>
                <w:rFonts w:ascii="宋体" w:eastAsia="宋体" w:hAnsi="宋体" w:cs="Times New Roman"/>
                <w:sz w:val="24"/>
              </w:rPr>
              <w:t>选修课程</w:t>
            </w:r>
          </w:p>
        </w:tc>
        <w:tc>
          <w:tcPr>
            <w:tcW w:w="1561" w:type="dxa"/>
            <w:vAlign w:val="center"/>
          </w:tcPr>
          <w:p w14:paraId="4DC59580"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学时</w:t>
            </w:r>
          </w:p>
          <w:p w14:paraId="30052E36"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/学分</w:t>
            </w:r>
          </w:p>
        </w:tc>
        <w:tc>
          <w:tcPr>
            <w:tcW w:w="2941" w:type="dxa"/>
            <w:vAlign w:val="center"/>
          </w:tcPr>
          <w:p w14:paraId="51CA97DF"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24学时/1.5学分</w:t>
            </w:r>
          </w:p>
        </w:tc>
      </w:tr>
      <w:tr w:rsidR="009E499C" w:rsidRPr="009E499C" w14:paraId="0B99528C" w14:textId="77777777" w:rsidTr="00401EB4">
        <w:trPr>
          <w:trHeight w:val="811"/>
          <w:jc w:val="center"/>
        </w:trPr>
        <w:tc>
          <w:tcPr>
            <w:tcW w:w="1668" w:type="dxa"/>
            <w:vAlign w:val="center"/>
          </w:tcPr>
          <w:p w14:paraId="4BA85F7B"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开课单位</w:t>
            </w:r>
          </w:p>
        </w:tc>
        <w:tc>
          <w:tcPr>
            <w:tcW w:w="2833" w:type="dxa"/>
            <w:vAlign w:val="center"/>
          </w:tcPr>
          <w:p w14:paraId="1563BEB6"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化工学院</w:t>
            </w:r>
          </w:p>
        </w:tc>
        <w:tc>
          <w:tcPr>
            <w:tcW w:w="1561" w:type="dxa"/>
            <w:vAlign w:val="center"/>
          </w:tcPr>
          <w:p w14:paraId="2E981B78"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适用专业</w:t>
            </w:r>
          </w:p>
        </w:tc>
        <w:tc>
          <w:tcPr>
            <w:tcW w:w="2941" w:type="dxa"/>
            <w:vAlign w:val="center"/>
          </w:tcPr>
          <w:p w14:paraId="1C628BC9"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制药工程</w:t>
            </w:r>
          </w:p>
        </w:tc>
      </w:tr>
      <w:tr w:rsidR="009E499C" w:rsidRPr="009E499C" w14:paraId="25B06DEC" w14:textId="77777777" w:rsidTr="00401EB4">
        <w:trPr>
          <w:trHeight w:val="811"/>
          <w:jc w:val="center"/>
        </w:trPr>
        <w:tc>
          <w:tcPr>
            <w:tcW w:w="1668" w:type="dxa"/>
            <w:vAlign w:val="center"/>
          </w:tcPr>
          <w:p w14:paraId="14008500"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课程负责人</w:t>
            </w:r>
          </w:p>
        </w:tc>
        <w:tc>
          <w:tcPr>
            <w:tcW w:w="7335" w:type="dxa"/>
            <w:gridSpan w:val="3"/>
            <w:vAlign w:val="center"/>
          </w:tcPr>
          <w:p w14:paraId="72FB170E"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hint="eastAsia"/>
                <w:sz w:val="24"/>
              </w:rPr>
              <w:t>董岩</w:t>
            </w:r>
          </w:p>
        </w:tc>
      </w:tr>
      <w:tr w:rsidR="009E499C" w:rsidRPr="009E499C" w14:paraId="0B4440FD" w14:textId="77777777" w:rsidTr="00401EB4">
        <w:trPr>
          <w:trHeight w:val="836"/>
          <w:jc w:val="center"/>
        </w:trPr>
        <w:tc>
          <w:tcPr>
            <w:tcW w:w="1668" w:type="dxa"/>
            <w:vAlign w:val="center"/>
          </w:tcPr>
          <w:p w14:paraId="7C75B7B2"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大纲撰写人</w:t>
            </w:r>
          </w:p>
        </w:tc>
        <w:tc>
          <w:tcPr>
            <w:tcW w:w="2833" w:type="dxa"/>
            <w:vAlign w:val="center"/>
          </w:tcPr>
          <w:p w14:paraId="4B151403"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hint="eastAsia"/>
                <w:sz w:val="24"/>
              </w:rPr>
              <w:t>董岩</w:t>
            </w:r>
          </w:p>
        </w:tc>
        <w:tc>
          <w:tcPr>
            <w:tcW w:w="1561" w:type="dxa"/>
            <w:vAlign w:val="center"/>
          </w:tcPr>
          <w:p w14:paraId="02AD83BF"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大纲审核人</w:t>
            </w:r>
          </w:p>
        </w:tc>
        <w:tc>
          <w:tcPr>
            <w:tcW w:w="2941" w:type="dxa"/>
            <w:vAlign w:val="center"/>
          </w:tcPr>
          <w:p w14:paraId="55A3E2E5"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何敬宇</w:t>
            </w:r>
          </w:p>
        </w:tc>
      </w:tr>
      <w:tr w:rsidR="009E499C" w:rsidRPr="009E499C" w14:paraId="3660E63E" w14:textId="77777777" w:rsidTr="00401EB4">
        <w:trPr>
          <w:trHeight w:val="848"/>
          <w:jc w:val="center"/>
        </w:trPr>
        <w:tc>
          <w:tcPr>
            <w:tcW w:w="1668" w:type="dxa"/>
            <w:vAlign w:val="center"/>
          </w:tcPr>
          <w:p w14:paraId="547DF390"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先修课程</w:t>
            </w:r>
          </w:p>
        </w:tc>
        <w:tc>
          <w:tcPr>
            <w:tcW w:w="7335" w:type="dxa"/>
            <w:gridSpan w:val="3"/>
            <w:vAlign w:val="center"/>
          </w:tcPr>
          <w:p w14:paraId="7EF5CA5A"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化工原理 无机化学 物理化学</w:t>
            </w:r>
          </w:p>
        </w:tc>
      </w:tr>
      <w:tr w:rsidR="009E499C" w:rsidRPr="009E499C" w14:paraId="454463DB" w14:textId="77777777" w:rsidTr="00401EB4">
        <w:trPr>
          <w:trHeight w:val="848"/>
          <w:jc w:val="center"/>
        </w:trPr>
        <w:tc>
          <w:tcPr>
            <w:tcW w:w="1668" w:type="dxa"/>
            <w:vAlign w:val="center"/>
          </w:tcPr>
          <w:p w14:paraId="3E6DA2A1"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课程网址</w:t>
            </w:r>
          </w:p>
        </w:tc>
        <w:tc>
          <w:tcPr>
            <w:tcW w:w="7335" w:type="dxa"/>
            <w:gridSpan w:val="3"/>
            <w:vAlign w:val="center"/>
          </w:tcPr>
          <w:p w14:paraId="0F04C69E" w14:textId="77777777" w:rsidR="009E499C" w:rsidRPr="009E499C" w:rsidRDefault="009E499C" w:rsidP="009E499C">
            <w:pPr>
              <w:spacing w:line="440" w:lineRule="exact"/>
              <w:rPr>
                <w:rFonts w:ascii="宋体" w:eastAsia="宋体" w:hAnsi="宋体" w:cs="Times New Roman"/>
                <w:color w:val="FF0000"/>
                <w:sz w:val="24"/>
              </w:rPr>
            </w:pPr>
          </w:p>
        </w:tc>
      </w:tr>
    </w:tbl>
    <w:p w14:paraId="6BB794D5"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t>二、课程学习目标及与毕业要求的对应关系</w:t>
      </w:r>
    </w:p>
    <w:p w14:paraId="7CD5AC22"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t>（一）课程学习目标</w:t>
      </w:r>
    </w:p>
    <w:p w14:paraId="2C397ED4" w14:textId="77777777" w:rsidR="009E499C" w:rsidRPr="009E499C" w:rsidRDefault="009E499C" w:rsidP="009E499C">
      <w:pPr>
        <w:spacing w:line="440" w:lineRule="exact"/>
        <w:ind w:firstLineChars="200" w:firstLine="480"/>
        <w:rPr>
          <w:rFonts w:ascii="宋体" w:eastAsia="宋体" w:hAnsi="宋体" w:cs="Times New Roman"/>
          <w:kern w:val="0"/>
          <w:sz w:val="24"/>
        </w:rPr>
      </w:pPr>
      <w:r w:rsidRPr="009E499C">
        <w:rPr>
          <w:rFonts w:ascii="宋体" w:eastAsia="宋体" w:hAnsi="宋体" w:cs="Times New Roman"/>
          <w:kern w:val="0"/>
          <w:sz w:val="24"/>
        </w:rPr>
        <w:t>1.通过本课程的学习，使学生从基础理念上和实践上掌握绿色化学与化工、清洁的基本概念、基本原理【毕业要求</w:t>
      </w:r>
      <w:r w:rsidRPr="009E499C">
        <w:rPr>
          <w:rFonts w:ascii="宋体" w:eastAsia="宋体" w:hAnsi="宋体" w:cs="Times New Roman" w:hint="eastAsia"/>
          <w:kern w:val="0"/>
          <w:sz w:val="24"/>
        </w:rPr>
        <w:t>3</w:t>
      </w:r>
      <w:r w:rsidRPr="009E499C">
        <w:rPr>
          <w:rFonts w:ascii="宋体" w:eastAsia="宋体" w:hAnsi="宋体" w:cs="Times New Roman"/>
          <w:kern w:val="0"/>
          <w:sz w:val="24"/>
        </w:rPr>
        <w:t>：</w:t>
      </w:r>
      <w:r w:rsidRPr="009E499C">
        <w:rPr>
          <w:rFonts w:ascii="宋体" w:eastAsia="宋体" w:hAnsi="宋体" w:cs="Times New Roman" w:hint="eastAsia"/>
          <w:kern w:val="0"/>
          <w:sz w:val="24"/>
        </w:rPr>
        <w:t>设计/开发解决方案</w:t>
      </w:r>
      <w:r w:rsidRPr="009E499C">
        <w:rPr>
          <w:rFonts w:ascii="宋体" w:eastAsia="宋体" w:hAnsi="宋体" w:cs="Times New Roman"/>
          <w:kern w:val="0"/>
          <w:sz w:val="24"/>
        </w:rPr>
        <w:t>】</w:t>
      </w:r>
    </w:p>
    <w:p w14:paraId="34C342D7" w14:textId="77777777" w:rsidR="009E499C" w:rsidRPr="009E499C" w:rsidRDefault="009E499C" w:rsidP="009E499C">
      <w:pPr>
        <w:spacing w:line="440" w:lineRule="exact"/>
        <w:ind w:firstLineChars="200" w:firstLine="480"/>
        <w:rPr>
          <w:rFonts w:ascii="宋体" w:eastAsia="宋体" w:hAnsi="宋体" w:cs="Times New Roman"/>
          <w:kern w:val="0"/>
          <w:sz w:val="24"/>
        </w:rPr>
      </w:pPr>
      <w:r w:rsidRPr="009E499C">
        <w:rPr>
          <w:rFonts w:ascii="宋体" w:eastAsia="宋体" w:hAnsi="宋体" w:cs="Times New Roman"/>
          <w:kern w:val="0"/>
          <w:sz w:val="24"/>
        </w:rPr>
        <w:t>2.通过本课程的学习，了解化学、化工生产中的资源与能源合理利用及生态环境可持续性发展间的关系；【毕业要求</w:t>
      </w:r>
      <w:r w:rsidRPr="009E499C">
        <w:rPr>
          <w:rFonts w:ascii="宋体" w:eastAsia="宋体" w:hAnsi="宋体" w:cs="Times New Roman" w:hint="eastAsia"/>
          <w:kern w:val="0"/>
          <w:sz w:val="24"/>
        </w:rPr>
        <w:t>6</w:t>
      </w:r>
      <w:r w:rsidRPr="009E499C">
        <w:rPr>
          <w:rFonts w:ascii="宋体" w:eastAsia="宋体" w:hAnsi="宋体" w:cs="Times New Roman"/>
          <w:kern w:val="0"/>
          <w:sz w:val="24"/>
        </w:rPr>
        <w:t>：</w:t>
      </w:r>
      <w:r w:rsidRPr="009E499C">
        <w:rPr>
          <w:rFonts w:ascii="宋体" w:eastAsia="宋体" w:hAnsi="宋体" w:cs="Times New Roman" w:hint="eastAsia"/>
          <w:kern w:val="0"/>
          <w:sz w:val="24"/>
        </w:rPr>
        <w:t>工程与社会</w:t>
      </w:r>
      <w:r w:rsidRPr="009E499C">
        <w:rPr>
          <w:rFonts w:ascii="宋体" w:eastAsia="宋体" w:hAnsi="宋体" w:cs="Times New Roman"/>
          <w:kern w:val="0"/>
          <w:sz w:val="24"/>
        </w:rPr>
        <w:t>】</w:t>
      </w:r>
    </w:p>
    <w:p w14:paraId="41E7F1F2" w14:textId="77777777" w:rsidR="009E499C" w:rsidRPr="009E499C" w:rsidRDefault="009E499C" w:rsidP="009E499C">
      <w:pPr>
        <w:spacing w:line="440" w:lineRule="exact"/>
        <w:ind w:firstLineChars="200" w:firstLine="480"/>
        <w:rPr>
          <w:rFonts w:ascii="宋体" w:eastAsia="宋体" w:hAnsi="宋体" w:cs="Times New Roman"/>
          <w:kern w:val="0"/>
          <w:sz w:val="24"/>
        </w:rPr>
      </w:pPr>
      <w:r w:rsidRPr="009E499C">
        <w:rPr>
          <w:rFonts w:ascii="宋体" w:eastAsia="宋体" w:hAnsi="宋体" w:cs="Times New Roman"/>
          <w:kern w:val="0"/>
          <w:sz w:val="24"/>
        </w:rPr>
        <w:t>3.通过本课程的学习，使学生及时了解最新的科学技术成果以及国内外发展情况，达到开阔视野，扩宽知识面，使学生从整体上认识化学化工学科，树立及保护环境又推动工业生产发展的新观念。【毕业要求7：环境和可持续发展】</w:t>
      </w:r>
    </w:p>
    <w:p w14:paraId="7A39A175"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t>（二）课程学习目标与毕业要求指标点的对应关系</w:t>
      </w:r>
    </w:p>
    <w:p w14:paraId="0FF40FD3"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9E499C" w:rsidRPr="009E499C" w14:paraId="6362FDC3" w14:textId="77777777" w:rsidTr="00401EB4">
        <w:trPr>
          <w:trHeight w:val="815"/>
          <w:jc w:val="center"/>
        </w:trPr>
        <w:tc>
          <w:tcPr>
            <w:tcW w:w="1676" w:type="dxa"/>
            <w:vAlign w:val="center"/>
          </w:tcPr>
          <w:p w14:paraId="210FD11E" w14:textId="77777777" w:rsidR="009E499C" w:rsidRPr="009E499C" w:rsidRDefault="009E499C" w:rsidP="009E499C">
            <w:pPr>
              <w:spacing w:line="440" w:lineRule="exact"/>
              <w:jc w:val="center"/>
              <w:rPr>
                <w:rFonts w:ascii="宋体" w:eastAsia="宋体" w:hAnsi="宋体" w:cs="Times New Roman"/>
                <w:b/>
                <w:sz w:val="24"/>
              </w:rPr>
            </w:pPr>
            <w:r w:rsidRPr="009E499C">
              <w:rPr>
                <w:rFonts w:ascii="宋体" w:eastAsia="宋体" w:hAnsi="宋体" w:cs="Times New Roman"/>
                <w:b/>
                <w:sz w:val="24"/>
              </w:rPr>
              <w:t>毕业要求</w:t>
            </w:r>
          </w:p>
        </w:tc>
        <w:tc>
          <w:tcPr>
            <w:tcW w:w="5534" w:type="dxa"/>
            <w:vAlign w:val="center"/>
          </w:tcPr>
          <w:p w14:paraId="76D63FF7" w14:textId="77777777" w:rsidR="009E499C" w:rsidRPr="009E499C" w:rsidRDefault="009E499C" w:rsidP="009E499C">
            <w:pPr>
              <w:spacing w:line="440" w:lineRule="exact"/>
              <w:jc w:val="center"/>
              <w:rPr>
                <w:rFonts w:ascii="宋体" w:eastAsia="宋体" w:hAnsi="宋体" w:cs="Times New Roman"/>
                <w:b/>
                <w:sz w:val="24"/>
              </w:rPr>
            </w:pPr>
            <w:r w:rsidRPr="009E499C">
              <w:rPr>
                <w:rFonts w:ascii="宋体" w:eastAsia="宋体" w:hAnsi="宋体" w:cs="Times New Roman"/>
                <w:b/>
                <w:sz w:val="24"/>
              </w:rPr>
              <w:t>毕业要求指标点</w:t>
            </w:r>
          </w:p>
        </w:tc>
        <w:tc>
          <w:tcPr>
            <w:tcW w:w="1959" w:type="dxa"/>
            <w:vAlign w:val="center"/>
          </w:tcPr>
          <w:p w14:paraId="1460DF4B" w14:textId="77777777" w:rsidR="009E499C" w:rsidRPr="009E499C" w:rsidRDefault="009E499C" w:rsidP="009E499C">
            <w:pPr>
              <w:spacing w:line="440" w:lineRule="exact"/>
              <w:jc w:val="center"/>
              <w:rPr>
                <w:rFonts w:ascii="宋体" w:eastAsia="宋体" w:hAnsi="宋体" w:cs="Times New Roman"/>
                <w:b/>
                <w:sz w:val="24"/>
              </w:rPr>
            </w:pPr>
            <w:r w:rsidRPr="009E499C">
              <w:rPr>
                <w:rFonts w:ascii="宋体" w:eastAsia="宋体" w:hAnsi="宋体" w:cs="Times New Roman"/>
                <w:b/>
                <w:sz w:val="24"/>
              </w:rPr>
              <w:t>课程目标</w:t>
            </w:r>
          </w:p>
        </w:tc>
      </w:tr>
      <w:tr w:rsidR="009E499C" w:rsidRPr="009E499C" w14:paraId="113878BE" w14:textId="77777777" w:rsidTr="00401EB4">
        <w:trPr>
          <w:trHeight w:val="1325"/>
          <w:jc w:val="center"/>
        </w:trPr>
        <w:tc>
          <w:tcPr>
            <w:tcW w:w="1676" w:type="dxa"/>
            <w:vAlign w:val="center"/>
          </w:tcPr>
          <w:p w14:paraId="67AE008C" w14:textId="77777777" w:rsidR="009E499C" w:rsidRPr="009E499C" w:rsidRDefault="009E499C" w:rsidP="009E499C">
            <w:pPr>
              <w:spacing w:line="440" w:lineRule="exact"/>
              <w:jc w:val="center"/>
              <w:rPr>
                <w:rFonts w:ascii="宋体" w:eastAsia="宋体" w:hAnsi="宋体" w:cs="宋体"/>
                <w:color w:val="FF0000"/>
                <w:sz w:val="24"/>
                <w:szCs w:val="24"/>
              </w:rPr>
            </w:pPr>
            <w:r w:rsidRPr="009E499C">
              <w:rPr>
                <w:rFonts w:ascii="宋体" w:eastAsia="宋体" w:hAnsi="宋体" w:cs="宋体" w:hint="eastAsia"/>
                <w:sz w:val="24"/>
                <w:szCs w:val="24"/>
              </w:rPr>
              <w:lastRenderedPageBreak/>
              <w:t xml:space="preserve">3 </w:t>
            </w:r>
            <w:r w:rsidRPr="009E499C">
              <w:rPr>
                <w:rFonts w:ascii="宋体" w:eastAsia="宋体" w:hAnsi="宋体" w:cs="宋体" w:hint="eastAsia"/>
                <w:kern w:val="0"/>
                <w:sz w:val="24"/>
                <w:szCs w:val="24"/>
              </w:rPr>
              <w:t>设计/开发解决方案</w:t>
            </w:r>
          </w:p>
        </w:tc>
        <w:tc>
          <w:tcPr>
            <w:tcW w:w="5534" w:type="dxa"/>
          </w:tcPr>
          <w:p w14:paraId="1957EB7B" w14:textId="77777777" w:rsidR="009E499C" w:rsidRPr="009E499C" w:rsidRDefault="009E499C" w:rsidP="009E499C">
            <w:pPr>
              <w:spacing w:line="440" w:lineRule="exact"/>
              <w:rPr>
                <w:rFonts w:ascii="宋体" w:eastAsia="宋体" w:hAnsi="宋体" w:cs="宋体"/>
                <w:sz w:val="24"/>
                <w:szCs w:val="24"/>
              </w:rPr>
            </w:pPr>
            <w:r w:rsidRPr="009E499C">
              <w:rPr>
                <w:rFonts w:ascii="宋体" w:eastAsia="宋体" w:hAnsi="宋体" w:cs="宋体" w:hint="eastAsia"/>
                <w:sz w:val="24"/>
                <w:szCs w:val="24"/>
              </w:rPr>
              <w:t>3.3能够在制药单元、工艺流程和药物开发与设计中综合考虑社会、健康、安全、法律、文化以及环境等因素。（H）</w:t>
            </w:r>
          </w:p>
        </w:tc>
        <w:tc>
          <w:tcPr>
            <w:tcW w:w="1959" w:type="dxa"/>
            <w:vAlign w:val="center"/>
          </w:tcPr>
          <w:p w14:paraId="5CF18162" w14:textId="77777777" w:rsidR="009E499C" w:rsidRPr="009E499C" w:rsidRDefault="009E499C" w:rsidP="009E499C">
            <w:pPr>
              <w:spacing w:line="440" w:lineRule="exact"/>
              <w:jc w:val="left"/>
              <w:rPr>
                <w:rFonts w:ascii="宋体" w:eastAsia="宋体" w:hAnsi="宋体" w:cs="宋体"/>
                <w:sz w:val="24"/>
                <w:szCs w:val="24"/>
              </w:rPr>
            </w:pPr>
            <w:r w:rsidRPr="009E499C">
              <w:rPr>
                <w:rFonts w:ascii="宋体" w:eastAsia="宋体" w:hAnsi="宋体" w:cs="宋体" w:hint="eastAsia"/>
                <w:sz w:val="24"/>
                <w:szCs w:val="24"/>
              </w:rPr>
              <w:t>课程目标1</w:t>
            </w:r>
          </w:p>
          <w:p w14:paraId="37FD732E" w14:textId="77777777" w:rsidR="009E499C" w:rsidRPr="009E499C" w:rsidRDefault="009E499C" w:rsidP="009E499C">
            <w:pPr>
              <w:spacing w:line="440" w:lineRule="exact"/>
              <w:jc w:val="left"/>
              <w:rPr>
                <w:rFonts w:ascii="宋体" w:eastAsia="宋体" w:hAnsi="宋体" w:cs="宋体"/>
                <w:sz w:val="24"/>
                <w:szCs w:val="24"/>
              </w:rPr>
            </w:pPr>
            <w:r w:rsidRPr="009E499C">
              <w:rPr>
                <w:rFonts w:ascii="宋体" w:eastAsia="宋体" w:hAnsi="宋体" w:cs="宋体" w:hint="eastAsia"/>
                <w:sz w:val="24"/>
                <w:szCs w:val="24"/>
              </w:rPr>
              <w:t>课程目标2</w:t>
            </w:r>
          </w:p>
        </w:tc>
      </w:tr>
      <w:tr w:rsidR="009E499C" w:rsidRPr="009E499C" w14:paraId="074A738B" w14:textId="77777777" w:rsidTr="00401EB4">
        <w:trPr>
          <w:trHeight w:val="1325"/>
          <w:jc w:val="center"/>
        </w:trPr>
        <w:tc>
          <w:tcPr>
            <w:tcW w:w="1676" w:type="dxa"/>
            <w:vAlign w:val="center"/>
          </w:tcPr>
          <w:p w14:paraId="3E7CBA02" w14:textId="77777777" w:rsidR="009E499C" w:rsidRPr="009E499C" w:rsidRDefault="009E499C" w:rsidP="009E499C">
            <w:pPr>
              <w:spacing w:line="440" w:lineRule="exact"/>
              <w:jc w:val="center"/>
              <w:rPr>
                <w:rFonts w:ascii="宋体" w:eastAsia="宋体" w:hAnsi="宋体" w:cs="宋体"/>
                <w:sz w:val="24"/>
                <w:szCs w:val="24"/>
              </w:rPr>
            </w:pPr>
            <w:r w:rsidRPr="009E499C">
              <w:rPr>
                <w:rFonts w:ascii="宋体" w:eastAsia="宋体" w:hAnsi="宋体" w:cs="宋体" w:hint="eastAsia"/>
                <w:sz w:val="24"/>
                <w:szCs w:val="24"/>
              </w:rPr>
              <w:t xml:space="preserve">6 </w:t>
            </w:r>
            <w:r w:rsidRPr="009E499C">
              <w:rPr>
                <w:rFonts w:ascii="宋体" w:eastAsia="宋体" w:hAnsi="宋体" w:cs="宋体" w:hint="eastAsia"/>
                <w:kern w:val="0"/>
                <w:sz w:val="24"/>
                <w:szCs w:val="24"/>
              </w:rPr>
              <w:t>工程与社会</w:t>
            </w:r>
          </w:p>
        </w:tc>
        <w:tc>
          <w:tcPr>
            <w:tcW w:w="5534" w:type="dxa"/>
          </w:tcPr>
          <w:p w14:paraId="51F8C647" w14:textId="77777777" w:rsidR="009E499C" w:rsidRPr="009E499C" w:rsidRDefault="009E499C" w:rsidP="009E499C">
            <w:pPr>
              <w:spacing w:line="400" w:lineRule="exact"/>
              <w:rPr>
                <w:rFonts w:ascii="宋体" w:eastAsia="宋体" w:hAnsi="宋体" w:cs="宋体"/>
                <w:sz w:val="24"/>
                <w:szCs w:val="24"/>
              </w:rPr>
            </w:pPr>
            <w:r w:rsidRPr="009E499C">
              <w:rPr>
                <w:rFonts w:ascii="宋体" w:eastAsia="宋体" w:hAnsi="宋体" w:cs="宋体" w:hint="eastAsia"/>
                <w:sz w:val="24"/>
                <w:szCs w:val="24"/>
              </w:rPr>
              <w:t>6.1 熟悉药物研究与开发、设计、生产等方面的技术标准、指导原则、法律法规和管理体系。（M）</w:t>
            </w:r>
          </w:p>
          <w:p w14:paraId="4FDB6CAE" w14:textId="77777777" w:rsidR="009E499C" w:rsidRPr="009E499C" w:rsidRDefault="009E499C" w:rsidP="009E499C">
            <w:pPr>
              <w:spacing w:line="440" w:lineRule="exact"/>
              <w:rPr>
                <w:rFonts w:ascii="宋体" w:eastAsia="宋体" w:hAnsi="宋体" w:cs="宋体"/>
                <w:sz w:val="24"/>
                <w:szCs w:val="24"/>
              </w:rPr>
            </w:pPr>
          </w:p>
        </w:tc>
        <w:tc>
          <w:tcPr>
            <w:tcW w:w="1959" w:type="dxa"/>
            <w:vAlign w:val="center"/>
          </w:tcPr>
          <w:p w14:paraId="2FE535B7" w14:textId="77777777" w:rsidR="009E499C" w:rsidRPr="009E499C" w:rsidRDefault="009E499C" w:rsidP="009E499C">
            <w:pPr>
              <w:spacing w:line="440" w:lineRule="exact"/>
              <w:jc w:val="left"/>
              <w:rPr>
                <w:rFonts w:ascii="宋体" w:eastAsia="宋体" w:hAnsi="宋体" w:cs="宋体"/>
                <w:sz w:val="24"/>
                <w:szCs w:val="24"/>
              </w:rPr>
            </w:pPr>
            <w:r w:rsidRPr="009E499C">
              <w:rPr>
                <w:rFonts w:ascii="宋体" w:eastAsia="宋体" w:hAnsi="宋体" w:cs="宋体" w:hint="eastAsia"/>
                <w:sz w:val="24"/>
                <w:szCs w:val="24"/>
              </w:rPr>
              <w:t>课程目标2</w:t>
            </w:r>
          </w:p>
        </w:tc>
      </w:tr>
      <w:tr w:rsidR="009E499C" w:rsidRPr="009E499C" w14:paraId="7E00AD3A" w14:textId="77777777" w:rsidTr="00401EB4">
        <w:trPr>
          <w:trHeight w:val="1325"/>
          <w:jc w:val="center"/>
        </w:trPr>
        <w:tc>
          <w:tcPr>
            <w:tcW w:w="1676" w:type="dxa"/>
            <w:vAlign w:val="center"/>
          </w:tcPr>
          <w:p w14:paraId="4E3F489A" w14:textId="77777777" w:rsidR="009E499C" w:rsidRPr="009E499C" w:rsidRDefault="009E499C" w:rsidP="009E499C">
            <w:pPr>
              <w:spacing w:line="440" w:lineRule="exact"/>
              <w:jc w:val="center"/>
              <w:rPr>
                <w:rFonts w:ascii="宋体" w:eastAsia="宋体" w:hAnsi="宋体" w:cs="宋体"/>
                <w:sz w:val="24"/>
                <w:szCs w:val="24"/>
              </w:rPr>
            </w:pPr>
            <w:r w:rsidRPr="009E499C">
              <w:rPr>
                <w:rFonts w:ascii="宋体" w:eastAsia="宋体" w:hAnsi="宋体" w:cs="宋体" w:hint="eastAsia"/>
                <w:sz w:val="24"/>
                <w:szCs w:val="24"/>
              </w:rPr>
              <w:t xml:space="preserve">7 </w:t>
            </w:r>
            <w:r w:rsidRPr="009E499C">
              <w:rPr>
                <w:rFonts w:ascii="宋体" w:eastAsia="宋体" w:hAnsi="宋体" w:cs="宋体" w:hint="eastAsia"/>
                <w:kern w:val="0"/>
                <w:sz w:val="24"/>
                <w:szCs w:val="24"/>
              </w:rPr>
              <w:t>环境和可持续发展</w:t>
            </w:r>
          </w:p>
        </w:tc>
        <w:tc>
          <w:tcPr>
            <w:tcW w:w="5534" w:type="dxa"/>
          </w:tcPr>
          <w:p w14:paraId="6CD1231F" w14:textId="77777777" w:rsidR="009E499C" w:rsidRPr="009E499C" w:rsidRDefault="009E499C" w:rsidP="009E499C">
            <w:pPr>
              <w:spacing w:line="440" w:lineRule="exact"/>
              <w:rPr>
                <w:rFonts w:ascii="宋体" w:eastAsia="宋体" w:hAnsi="宋体" w:cs="宋体"/>
                <w:sz w:val="24"/>
                <w:szCs w:val="24"/>
              </w:rPr>
            </w:pPr>
            <w:r w:rsidRPr="009E499C">
              <w:rPr>
                <w:rFonts w:ascii="宋体" w:eastAsia="宋体" w:hAnsi="宋体" w:cs="宋体" w:hint="eastAsia"/>
                <w:sz w:val="24"/>
                <w:szCs w:val="24"/>
              </w:rPr>
              <w:t>7.2能够站在环境保护和可持续发展的角度思考制药工程实践的可持续性，评价药品生产过程可能对人类和环境造成的损害和隐患。（L）</w:t>
            </w:r>
          </w:p>
        </w:tc>
        <w:tc>
          <w:tcPr>
            <w:tcW w:w="1959" w:type="dxa"/>
            <w:vAlign w:val="center"/>
          </w:tcPr>
          <w:p w14:paraId="2E3D3AAC" w14:textId="77777777" w:rsidR="009E499C" w:rsidRPr="009E499C" w:rsidRDefault="009E499C" w:rsidP="009E499C">
            <w:pPr>
              <w:spacing w:line="440" w:lineRule="exact"/>
              <w:jc w:val="left"/>
              <w:rPr>
                <w:rFonts w:ascii="宋体" w:eastAsia="宋体" w:hAnsi="宋体" w:cs="宋体"/>
                <w:sz w:val="24"/>
                <w:szCs w:val="24"/>
              </w:rPr>
            </w:pPr>
            <w:r w:rsidRPr="009E499C">
              <w:rPr>
                <w:rFonts w:ascii="宋体" w:eastAsia="宋体" w:hAnsi="宋体" w:cs="宋体" w:hint="eastAsia"/>
                <w:sz w:val="24"/>
                <w:szCs w:val="24"/>
              </w:rPr>
              <w:t>课程目标3</w:t>
            </w:r>
          </w:p>
        </w:tc>
      </w:tr>
    </w:tbl>
    <w:p w14:paraId="7B02749D" w14:textId="77777777" w:rsidR="009E499C" w:rsidRPr="009E499C" w:rsidRDefault="009E499C" w:rsidP="009E499C">
      <w:pPr>
        <w:rPr>
          <w:rFonts w:ascii="Calibri" w:eastAsia="宋体" w:hAnsi="Calibri" w:cs="Times New Roman"/>
        </w:rPr>
      </w:pPr>
    </w:p>
    <w:p w14:paraId="2840B6A1"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t>三、课程学习内容及与课程学习目标的对应关系</w:t>
      </w:r>
    </w:p>
    <w:p w14:paraId="55AB0140" w14:textId="77777777" w:rsidR="009E499C" w:rsidRPr="009E499C" w:rsidRDefault="009E499C" w:rsidP="009E499C">
      <w:pPr>
        <w:spacing w:beforeLines="50" w:before="156" w:afterLines="50" w:after="156" w:line="440" w:lineRule="exact"/>
        <w:ind w:firstLineChars="200" w:firstLine="562"/>
        <w:rPr>
          <w:rFonts w:ascii="Calibri" w:eastAsia="黑体" w:hAnsi="Calibri" w:cs="Times New Roman"/>
          <w:b/>
          <w:sz w:val="28"/>
          <w:szCs w:val="28"/>
        </w:rPr>
      </w:pPr>
      <w:r w:rsidRPr="009E499C">
        <w:rPr>
          <w:rFonts w:ascii="Calibri" w:eastAsia="黑体" w:hAnsi="Calibri" w:cs="Times New Roman"/>
          <w:b/>
          <w:sz w:val="28"/>
          <w:szCs w:val="28"/>
        </w:rPr>
        <w:t>（一）课程学习内容</w:t>
      </w:r>
    </w:p>
    <w:p w14:paraId="1C5BC806" w14:textId="77777777" w:rsidR="009E499C" w:rsidRPr="009E499C" w:rsidRDefault="009E499C" w:rsidP="009E499C">
      <w:pPr>
        <w:spacing w:beforeLines="50" w:before="156" w:afterLines="50" w:after="156" w:line="440" w:lineRule="exact"/>
        <w:ind w:firstLineChars="200" w:firstLine="560"/>
        <w:jc w:val="center"/>
        <w:rPr>
          <w:rFonts w:ascii="Calibri" w:eastAsia="黑体" w:hAnsi="Calibri" w:cs="Times New Roman"/>
          <w:sz w:val="28"/>
          <w:szCs w:val="28"/>
        </w:rPr>
      </w:pPr>
      <w:r w:rsidRPr="009E499C">
        <w:rPr>
          <w:rFonts w:ascii="Calibri" w:eastAsia="黑体" w:hAnsi="Calibri" w:cs="Times New Roman"/>
          <w:sz w:val="28"/>
          <w:szCs w:val="28"/>
        </w:rPr>
        <w:t>第一章</w:t>
      </w:r>
      <w:r w:rsidRPr="009E499C">
        <w:rPr>
          <w:rFonts w:ascii="Calibri" w:eastAsia="黑体" w:hAnsi="Calibri" w:cs="Times New Roman"/>
          <w:sz w:val="28"/>
          <w:szCs w:val="28"/>
        </w:rPr>
        <w:t xml:space="preserve">  </w:t>
      </w:r>
      <w:r w:rsidRPr="009E499C">
        <w:rPr>
          <w:rFonts w:ascii="Calibri" w:eastAsia="黑体" w:hAnsi="Calibri" w:cs="Times New Roman"/>
          <w:sz w:val="28"/>
          <w:szCs w:val="28"/>
        </w:rPr>
        <w:t>绪论</w:t>
      </w:r>
    </w:p>
    <w:p w14:paraId="08154482"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【学习目标】</w:t>
      </w:r>
    </w:p>
    <w:p w14:paraId="32F1D6CA"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1.了解绿色化工是在怎样的背景下诞生的，明确绿色化工兴起的历史必然性和现实的必要性，了解绿色化工的产生、发展的重要性。培养学生爱护家国的意识和实现该愿望途径和能力</w:t>
      </w:r>
    </w:p>
    <w:p w14:paraId="02C9D9A1" w14:textId="77777777" w:rsidR="009E499C" w:rsidRPr="009E499C" w:rsidRDefault="009E499C" w:rsidP="009E499C">
      <w:pPr>
        <w:spacing w:line="440" w:lineRule="exact"/>
        <w:ind w:firstLineChars="200" w:firstLine="482"/>
        <w:rPr>
          <w:rFonts w:ascii="宋体" w:eastAsia="宋体" w:hAnsi="宋体" w:cs="Times New Roman"/>
          <w:color w:val="FF0000"/>
          <w:sz w:val="24"/>
        </w:rPr>
      </w:pPr>
      <w:r w:rsidRPr="009E499C">
        <w:rPr>
          <w:rFonts w:ascii="宋体" w:eastAsia="宋体" w:hAnsi="宋体" w:cs="Times New Roman"/>
          <w:b/>
          <w:sz w:val="24"/>
        </w:rPr>
        <w:t>【学习内容】</w:t>
      </w:r>
    </w:p>
    <w:p w14:paraId="14AEAB97"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化学给人类带来困惑，主要知识点20世纪化学的贡献，化学在为人类贡献的同时导致的危机</w:t>
      </w:r>
    </w:p>
    <w:p w14:paraId="0BF978E2"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w:t>
      </w:r>
      <w:r w:rsidRPr="009E499C">
        <w:rPr>
          <w:rFonts w:ascii="宋体" w:eastAsia="宋体" w:hAnsi="宋体" w:cs="Times New Roman" w:hint="eastAsia"/>
          <w:sz w:val="24"/>
        </w:rPr>
        <w:t>．</w:t>
      </w:r>
      <w:r w:rsidRPr="009E499C">
        <w:rPr>
          <w:rFonts w:ascii="宋体" w:eastAsia="宋体" w:hAnsi="宋体" w:cs="Times New Roman"/>
          <w:sz w:val="24"/>
        </w:rPr>
        <w:t>绿色化工兴起的背景和历史沿革，人类环境保护经历三个阶段，绿色化工在各国的发展概况，中国绿色化工的发展状况</w:t>
      </w:r>
    </w:p>
    <w:p w14:paraId="7C9F22FB"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3</w:t>
      </w:r>
      <w:r w:rsidRPr="009E499C">
        <w:rPr>
          <w:rFonts w:ascii="宋体" w:eastAsia="宋体" w:hAnsi="宋体" w:cs="Times New Roman" w:hint="eastAsia"/>
          <w:sz w:val="24"/>
        </w:rPr>
        <w:t>．</w:t>
      </w:r>
      <w:r w:rsidRPr="009E499C">
        <w:rPr>
          <w:rFonts w:ascii="宋体" w:eastAsia="宋体" w:hAnsi="宋体" w:cs="Times New Roman"/>
          <w:sz w:val="24"/>
        </w:rPr>
        <w:t>绿色化工与可持续发展，绿色化学是可持续发展的必由之路</w:t>
      </w:r>
    </w:p>
    <w:p w14:paraId="000DEFD3"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【重点】</w:t>
      </w:r>
    </w:p>
    <w:p w14:paraId="31B60FDA"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1. 绿色化</w:t>
      </w:r>
      <w:r w:rsidRPr="009E499C">
        <w:rPr>
          <w:rFonts w:ascii="Calibri" w:eastAsia="宋体" w:hAnsi="Calibri" w:cs="Times New Roman"/>
          <w:sz w:val="24"/>
        </w:rPr>
        <w:t>工的兴起对人类可持续发展的重要意义，环境问题的成因</w:t>
      </w:r>
    </w:p>
    <w:p w14:paraId="308AD964"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【难点】</w:t>
      </w:r>
    </w:p>
    <w:p w14:paraId="59C2A579" w14:textId="77777777" w:rsidR="009E499C" w:rsidRPr="009E499C" w:rsidRDefault="009E499C" w:rsidP="009E499C">
      <w:pPr>
        <w:spacing w:line="440" w:lineRule="exact"/>
        <w:ind w:firstLineChars="200" w:firstLine="480"/>
        <w:rPr>
          <w:rFonts w:ascii="Calibri" w:eastAsia="宋体" w:hAnsi="Calibri" w:cs="Times New Roman"/>
          <w:b/>
          <w:sz w:val="24"/>
        </w:rPr>
      </w:pPr>
      <w:r w:rsidRPr="009E499C">
        <w:rPr>
          <w:rFonts w:ascii="宋体" w:eastAsia="宋体" w:hAnsi="宋体" w:cs="Times New Roman"/>
          <w:sz w:val="24"/>
        </w:rPr>
        <w:t>1. 绿色</w:t>
      </w:r>
      <w:r w:rsidRPr="009E499C">
        <w:rPr>
          <w:rFonts w:ascii="Calibri" w:eastAsia="宋体" w:hAnsi="Calibri" w:cs="Times New Roman"/>
          <w:sz w:val="24"/>
        </w:rPr>
        <w:t>化工兴起的历史必然性和现实必要性</w:t>
      </w:r>
    </w:p>
    <w:p w14:paraId="1B52EC20" w14:textId="77777777" w:rsidR="009E499C" w:rsidRPr="009E499C" w:rsidRDefault="009E499C" w:rsidP="009E499C">
      <w:pPr>
        <w:spacing w:line="440" w:lineRule="exact"/>
        <w:ind w:firstLineChars="200" w:firstLine="482"/>
        <w:rPr>
          <w:rFonts w:ascii="Calibri" w:eastAsia="宋体" w:hAnsi="Calibri" w:cs="Times New Roman"/>
          <w:color w:val="FF0000"/>
          <w:sz w:val="24"/>
        </w:rPr>
      </w:pPr>
      <w:r w:rsidRPr="009E499C">
        <w:rPr>
          <w:rFonts w:ascii="Calibri" w:eastAsia="宋体" w:hAnsi="Calibri" w:cs="Times New Roman"/>
          <w:b/>
          <w:bCs/>
          <w:sz w:val="24"/>
        </w:rPr>
        <w:t>【教学方法】</w:t>
      </w:r>
    </w:p>
    <w:p w14:paraId="573940F2"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 通过多媒体课件和传统教学相结合，阐明课程与教学基本原理，丰富学生课程与教学的基本知识结构，培养学生的职业规范</w:t>
      </w:r>
    </w:p>
    <w:p w14:paraId="4A7D5C08"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lastRenderedPageBreak/>
        <w:t>2. 通过案例分析，强调理论与实践相结合，促进学生知识整合，培养学生的反思能力，培养学生爱护家国的意识和实现该愿望途径和能力</w:t>
      </w:r>
    </w:p>
    <w:p w14:paraId="464069C2"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3. 通过小组合作学习，发展学生的合作能力和校本课程设计能力</w:t>
      </w:r>
    </w:p>
    <w:p w14:paraId="302622ED"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4. 通过课堂汇报和课堂辩论，强化知识应用意识和反思能力</w:t>
      </w:r>
    </w:p>
    <w:p w14:paraId="4216A3B5"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5. 通过组织学生观察课堂实录，培养学生发现问题、分析问题、解决问题的能力和探究意识</w:t>
      </w:r>
    </w:p>
    <w:p w14:paraId="799326C6" w14:textId="77777777" w:rsidR="009E499C" w:rsidRPr="009E499C" w:rsidRDefault="009E499C" w:rsidP="009E499C">
      <w:pPr>
        <w:spacing w:line="440" w:lineRule="exact"/>
        <w:ind w:firstLineChars="200" w:firstLine="482"/>
        <w:rPr>
          <w:rFonts w:ascii="Calibri" w:eastAsia="宋体" w:hAnsi="Calibri" w:cs="Times New Roman"/>
          <w:bCs/>
          <w:color w:val="FF0000"/>
          <w:sz w:val="24"/>
        </w:rPr>
      </w:pPr>
      <w:r w:rsidRPr="009E499C">
        <w:rPr>
          <w:rFonts w:ascii="Calibri" w:eastAsia="宋体" w:hAnsi="Calibri" w:cs="Times New Roman"/>
          <w:b/>
          <w:sz w:val="24"/>
        </w:rPr>
        <w:t>【复习思考】</w:t>
      </w:r>
    </w:p>
    <w:p w14:paraId="1D4379D6" w14:textId="77777777" w:rsidR="009E499C" w:rsidRPr="009E499C" w:rsidRDefault="009E499C" w:rsidP="005D2072">
      <w:pPr>
        <w:numPr>
          <w:ilvl w:val="0"/>
          <w:numId w:val="414"/>
        </w:numPr>
        <w:spacing w:line="440" w:lineRule="exact"/>
        <w:rPr>
          <w:rFonts w:ascii="Calibri" w:eastAsia="宋体" w:hAnsi="Calibri" w:cs="Times New Roman"/>
          <w:sz w:val="24"/>
        </w:rPr>
      </w:pPr>
      <w:r w:rsidRPr="009E499C">
        <w:rPr>
          <w:rFonts w:ascii="宋体" w:eastAsia="宋体" w:hAnsi="宋体" w:cs="Times New Roman"/>
          <w:sz w:val="24"/>
        </w:rPr>
        <w:t>绿色化工在未来会对化学</w:t>
      </w:r>
      <w:r w:rsidRPr="009E499C">
        <w:rPr>
          <w:rFonts w:ascii="Calibri" w:eastAsia="宋体" w:hAnsi="Calibri" w:cs="Times New Roman"/>
          <w:sz w:val="24"/>
        </w:rPr>
        <w:t>工业产生怎样的影响？</w:t>
      </w:r>
    </w:p>
    <w:p w14:paraId="40A5BC9E" w14:textId="77777777" w:rsidR="009E499C" w:rsidRPr="009E499C" w:rsidRDefault="009E499C" w:rsidP="009E499C">
      <w:pPr>
        <w:spacing w:line="440" w:lineRule="exact"/>
        <w:jc w:val="center"/>
        <w:rPr>
          <w:rFonts w:ascii="Calibri" w:eastAsia="宋体" w:hAnsi="Calibri" w:cs="Times New Roman"/>
          <w:b/>
          <w:sz w:val="24"/>
        </w:rPr>
      </w:pPr>
      <w:r w:rsidRPr="009E499C">
        <w:rPr>
          <w:rFonts w:ascii="Calibri" w:eastAsia="宋体" w:hAnsi="Calibri" w:cs="Times New Roman"/>
          <w:b/>
          <w:sz w:val="24"/>
        </w:rPr>
        <w:t>第二章</w:t>
      </w:r>
      <w:r w:rsidRPr="009E499C">
        <w:rPr>
          <w:rFonts w:ascii="Calibri" w:eastAsia="宋体" w:hAnsi="Calibri" w:cs="Times New Roman"/>
          <w:b/>
          <w:sz w:val="24"/>
        </w:rPr>
        <w:t xml:space="preserve"> </w:t>
      </w:r>
      <w:r w:rsidRPr="009E499C">
        <w:rPr>
          <w:rFonts w:ascii="Calibri" w:eastAsia="宋体" w:hAnsi="Calibri" w:cs="Times New Roman"/>
          <w:b/>
          <w:sz w:val="24"/>
        </w:rPr>
        <w:t>绿色化工与清洁生产</w:t>
      </w:r>
    </w:p>
    <w:p w14:paraId="3141C3E1"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【学习目标】</w:t>
      </w:r>
    </w:p>
    <w:p w14:paraId="43045758"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 xml:space="preserve">1.掌握环境因子、绿色化学的定义、内涵、目标 </w:t>
      </w:r>
    </w:p>
    <w:p w14:paraId="1897A52F"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2.掌握原子经济性概念、基本思想及原子利用率的计算方法</w:t>
      </w:r>
    </w:p>
    <w:p w14:paraId="0CA8CA3A"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3.了解原</w:t>
      </w:r>
      <w:r w:rsidRPr="009E499C">
        <w:rPr>
          <w:rFonts w:ascii="Calibri" w:eastAsia="宋体" w:hAnsi="Calibri" w:cs="Times New Roman"/>
          <w:sz w:val="24"/>
        </w:rPr>
        <w:t>子经济性与环境因子、化学反应类型的关联</w:t>
      </w:r>
      <w:r w:rsidRPr="009E499C">
        <w:rPr>
          <w:rFonts w:ascii="Calibri" w:eastAsia="宋体" w:hAnsi="Calibri" w:cs="Times New Roman"/>
          <w:sz w:val="24"/>
        </w:rPr>
        <w:t xml:space="preserve"> </w:t>
      </w:r>
    </w:p>
    <w:p w14:paraId="4262D7DB"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hint="eastAsia"/>
          <w:sz w:val="24"/>
        </w:rPr>
        <w:t>4.</w:t>
      </w:r>
      <w:r w:rsidRPr="009E499C">
        <w:rPr>
          <w:rFonts w:ascii="Calibri" w:eastAsia="宋体" w:hAnsi="Calibri" w:cs="Times New Roman"/>
          <w:sz w:val="24"/>
        </w:rPr>
        <w:t xml:space="preserve"> </w:t>
      </w:r>
      <w:r w:rsidRPr="009E499C">
        <w:rPr>
          <w:rFonts w:ascii="Calibri" w:eastAsia="宋体" w:hAnsi="Calibri" w:cs="Times New Roman"/>
          <w:sz w:val="24"/>
        </w:rPr>
        <w:t>掌握清洁生产的概念和意义，爱护环境就是爱国护家的最好实践</w:t>
      </w:r>
    </w:p>
    <w:p w14:paraId="64FFBCA8" w14:textId="77777777" w:rsidR="009E499C" w:rsidRPr="009E499C" w:rsidRDefault="009E499C" w:rsidP="009E499C">
      <w:pPr>
        <w:spacing w:line="440" w:lineRule="exact"/>
        <w:ind w:firstLineChars="200" w:firstLine="482"/>
        <w:rPr>
          <w:rFonts w:ascii="Calibri" w:eastAsia="宋体" w:hAnsi="Calibri" w:cs="Times New Roman"/>
          <w:color w:val="FF0000"/>
          <w:sz w:val="24"/>
        </w:rPr>
      </w:pPr>
      <w:r w:rsidRPr="009E499C">
        <w:rPr>
          <w:rFonts w:ascii="Calibri" w:eastAsia="宋体" w:hAnsi="Calibri" w:cs="Times New Roman"/>
          <w:b/>
          <w:sz w:val="24"/>
        </w:rPr>
        <w:t>【学习内容】</w:t>
      </w:r>
    </w:p>
    <w:p w14:paraId="41F5598A"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绿色化学及清洁生产的内涵，绿色化学的定义，清洁生产的概念</w:t>
      </w:r>
    </w:p>
    <w:p w14:paraId="7C78DB2C"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hint="eastAsia"/>
          <w:sz w:val="24"/>
        </w:rPr>
        <w:t>2．</w:t>
      </w:r>
      <w:r w:rsidRPr="009E499C">
        <w:rPr>
          <w:rFonts w:ascii="宋体" w:eastAsia="宋体" w:hAnsi="宋体" w:cs="Times New Roman"/>
          <w:sz w:val="24"/>
        </w:rPr>
        <w:t>绿色化学和清洁生产的关联</w:t>
      </w:r>
    </w:p>
    <w:p w14:paraId="437D113C"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hint="eastAsia"/>
          <w:sz w:val="24"/>
        </w:rPr>
        <w:t>3．</w:t>
      </w:r>
      <w:r w:rsidRPr="009E499C">
        <w:rPr>
          <w:rFonts w:ascii="宋体" w:eastAsia="宋体" w:hAnsi="宋体" w:cs="Times New Roman"/>
          <w:sz w:val="24"/>
        </w:rPr>
        <w:t>绿色化学十二条原则内容及其意义</w:t>
      </w:r>
    </w:p>
    <w:p w14:paraId="300AF427"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【重点】</w:t>
      </w:r>
    </w:p>
    <w:p w14:paraId="2F454F57" w14:textId="77777777" w:rsidR="009E499C" w:rsidRPr="009E499C" w:rsidRDefault="009E499C" w:rsidP="009E499C">
      <w:pPr>
        <w:spacing w:line="440" w:lineRule="exact"/>
        <w:ind w:firstLineChars="200" w:firstLine="480"/>
        <w:rPr>
          <w:rFonts w:ascii="Calibri" w:eastAsia="宋体" w:hAnsi="Calibri" w:cs="Times New Roman"/>
          <w:b/>
          <w:sz w:val="24"/>
        </w:rPr>
      </w:pPr>
      <w:r w:rsidRPr="009E499C">
        <w:rPr>
          <w:rFonts w:ascii="宋体" w:eastAsia="宋体" w:hAnsi="宋体" w:cs="Times New Roman"/>
          <w:sz w:val="24"/>
        </w:rPr>
        <w:t xml:space="preserve">1. </w:t>
      </w:r>
      <w:r w:rsidRPr="009E499C">
        <w:rPr>
          <w:rFonts w:ascii="Calibri" w:eastAsia="宋体" w:hAnsi="Calibri" w:cs="Times New Roman"/>
          <w:sz w:val="24"/>
        </w:rPr>
        <w:t>绿色化学的内涵，原子经济性</w:t>
      </w:r>
      <w:r w:rsidRPr="009E499C">
        <w:rPr>
          <w:rFonts w:ascii="Calibri" w:eastAsia="宋体" w:hAnsi="Calibri" w:cs="Times New Roman"/>
          <w:sz w:val="24"/>
        </w:rPr>
        <w:t xml:space="preserve"> </w:t>
      </w:r>
    </w:p>
    <w:p w14:paraId="110187E9"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【难点】</w:t>
      </w:r>
    </w:p>
    <w:p w14:paraId="02C7BE2E"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1. 绿色化</w:t>
      </w:r>
      <w:r w:rsidRPr="009E499C">
        <w:rPr>
          <w:rFonts w:ascii="Calibri" w:eastAsia="宋体" w:hAnsi="Calibri" w:cs="Times New Roman"/>
          <w:sz w:val="24"/>
        </w:rPr>
        <w:t>学十二条原则</w:t>
      </w:r>
      <w:r w:rsidRPr="009E499C">
        <w:rPr>
          <w:rFonts w:ascii="Calibri" w:eastAsia="宋体" w:hAnsi="Calibri" w:cs="Times New Roman"/>
          <w:sz w:val="24"/>
        </w:rPr>
        <w:t xml:space="preserve"> </w:t>
      </w:r>
    </w:p>
    <w:p w14:paraId="43D79798" w14:textId="77777777" w:rsidR="009E499C" w:rsidRPr="009E499C" w:rsidRDefault="009E499C" w:rsidP="009E499C">
      <w:pPr>
        <w:spacing w:line="440" w:lineRule="exact"/>
        <w:ind w:firstLineChars="200" w:firstLine="482"/>
        <w:rPr>
          <w:rFonts w:ascii="Calibri" w:eastAsia="宋体" w:hAnsi="Calibri" w:cs="Times New Roman"/>
          <w:color w:val="FF0000"/>
          <w:sz w:val="24"/>
        </w:rPr>
      </w:pPr>
      <w:r w:rsidRPr="009E499C">
        <w:rPr>
          <w:rFonts w:ascii="Calibri" w:eastAsia="宋体" w:hAnsi="Calibri" w:cs="Times New Roman"/>
          <w:b/>
          <w:bCs/>
          <w:sz w:val="24"/>
        </w:rPr>
        <w:t>【教学方法】</w:t>
      </w:r>
    </w:p>
    <w:p w14:paraId="40DF747E"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 通过多媒体课件和传统教学相结合，阐明课程与教学基本原理，丰富学生课程与教学的基本知识结构，培养学生的职业规范</w:t>
      </w:r>
    </w:p>
    <w:p w14:paraId="5784E12F"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 通过案例分析，强调理论与实践相结合，促进学生知识整合，培养学生的反思能力，</w:t>
      </w:r>
      <w:r w:rsidRPr="009E499C">
        <w:rPr>
          <w:rFonts w:ascii="Calibri" w:eastAsia="宋体" w:hAnsi="Calibri" w:cs="Times New Roman"/>
          <w:sz w:val="24"/>
        </w:rPr>
        <w:t>爱护环境就是爱国护家的最好实践</w:t>
      </w:r>
    </w:p>
    <w:p w14:paraId="1FBFB8FE"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3. 通过小组合作学习，发展学生的合作能力和校本课程设计能力</w:t>
      </w:r>
    </w:p>
    <w:p w14:paraId="1928B7DA"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4. 通过课堂汇报和课堂辩论，强化知识应用意识和反思能力</w:t>
      </w:r>
    </w:p>
    <w:p w14:paraId="4A21D5ED"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5. 通过组织学生观察课堂实录，培养学生发现问题、分析问题、解决问题的能力和探究意识</w:t>
      </w:r>
    </w:p>
    <w:p w14:paraId="0F18B3A0" w14:textId="77777777" w:rsidR="009E499C" w:rsidRPr="009E499C" w:rsidRDefault="009E499C" w:rsidP="009E499C">
      <w:pPr>
        <w:spacing w:line="440" w:lineRule="exact"/>
        <w:ind w:firstLineChars="200" w:firstLine="482"/>
        <w:rPr>
          <w:rFonts w:ascii="Calibri" w:eastAsia="宋体" w:hAnsi="Calibri" w:cs="Times New Roman"/>
          <w:bCs/>
          <w:color w:val="FF0000"/>
          <w:sz w:val="24"/>
        </w:rPr>
      </w:pPr>
      <w:r w:rsidRPr="009E499C">
        <w:rPr>
          <w:rFonts w:ascii="Calibri" w:eastAsia="宋体" w:hAnsi="Calibri" w:cs="Times New Roman"/>
          <w:b/>
          <w:sz w:val="24"/>
        </w:rPr>
        <w:lastRenderedPageBreak/>
        <w:t>【复习思考】</w:t>
      </w:r>
    </w:p>
    <w:p w14:paraId="41AFC263"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清洁生产和绿</w:t>
      </w:r>
      <w:r w:rsidRPr="009E499C">
        <w:rPr>
          <w:rFonts w:ascii="Calibri" w:eastAsia="宋体" w:hAnsi="Calibri" w:cs="Times New Roman"/>
          <w:sz w:val="24"/>
        </w:rPr>
        <w:t>色化学有怎样的联系和区别？</w:t>
      </w:r>
    </w:p>
    <w:p w14:paraId="0EC131D3" w14:textId="77777777" w:rsidR="009E499C" w:rsidRPr="009E499C" w:rsidRDefault="009E499C" w:rsidP="009E499C">
      <w:pPr>
        <w:spacing w:line="440" w:lineRule="exact"/>
        <w:jc w:val="center"/>
        <w:rPr>
          <w:rFonts w:ascii="Calibri" w:eastAsia="宋体" w:hAnsi="Calibri" w:cs="Times New Roman"/>
          <w:b/>
          <w:sz w:val="24"/>
        </w:rPr>
      </w:pPr>
      <w:r w:rsidRPr="009E499C">
        <w:rPr>
          <w:rFonts w:ascii="Calibri" w:eastAsia="宋体" w:hAnsi="Calibri" w:cs="Times New Roman"/>
          <w:b/>
          <w:sz w:val="24"/>
        </w:rPr>
        <w:t>第三章</w:t>
      </w:r>
      <w:r w:rsidRPr="009E499C">
        <w:rPr>
          <w:rFonts w:ascii="Calibri" w:eastAsia="宋体" w:hAnsi="Calibri" w:cs="Times New Roman"/>
          <w:b/>
          <w:sz w:val="24"/>
        </w:rPr>
        <w:t xml:space="preserve"> </w:t>
      </w:r>
      <w:r w:rsidRPr="009E499C">
        <w:rPr>
          <w:rFonts w:ascii="Calibri" w:eastAsia="宋体" w:hAnsi="Calibri" w:cs="Times New Roman"/>
          <w:b/>
          <w:sz w:val="24"/>
        </w:rPr>
        <w:t>设计更安全的化学品</w:t>
      </w:r>
    </w:p>
    <w:p w14:paraId="24A127AC"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【学习目标】</w:t>
      </w:r>
    </w:p>
    <w:p w14:paraId="557BB7EA"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通过</w:t>
      </w:r>
      <w:r w:rsidRPr="009E499C">
        <w:rPr>
          <w:rFonts w:ascii="Calibri" w:eastAsia="宋体" w:hAnsi="Calibri" w:cs="Times New Roman"/>
          <w:sz w:val="24"/>
        </w:rPr>
        <w:t>本章的学习，使学生明确安全化学品设计的重要性，掌握更安全化学品的涵义及安全化学品设计的基本方法和评估方法</w:t>
      </w:r>
    </w:p>
    <w:p w14:paraId="064B8253"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hint="eastAsia"/>
          <w:sz w:val="24"/>
        </w:rPr>
        <w:t>2</w:t>
      </w:r>
      <w:r w:rsidRPr="009E499C">
        <w:rPr>
          <w:rFonts w:ascii="Calibri" w:eastAsia="宋体" w:hAnsi="Calibri" w:cs="Times New Roman" w:hint="eastAsia"/>
          <w:sz w:val="24"/>
        </w:rPr>
        <w:t>．</w:t>
      </w:r>
      <w:r w:rsidRPr="009E499C">
        <w:rPr>
          <w:rFonts w:ascii="宋体" w:eastAsia="宋体" w:hAnsi="宋体" w:cs="Times New Roman"/>
          <w:sz w:val="24"/>
        </w:rPr>
        <w:t>通过国际化视野理解绿色化学的意义，培养学生爱护环境，爱护家国意识</w:t>
      </w:r>
    </w:p>
    <w:p w14:paraId="19D3565D"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【学习内容】</w:t>
      </w:r>
    </w:p>
    <w:p w14:paraId="5BA4E7B4"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1．化学品的功与过，更安全化学品的含义，化学品本身安全性对环境的影响</w:t>
      </w:r>
    </w:p>
    <w:p w14:paraId="6059CDE3"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w:t>
      </w:r>
      <w:r w:rsidRPr="009E499C">
        <w:rPr>
          <w:rFonts w:ascii="宋体" w:eastAsia="宋体" w:hAnsi="宋体" w:cs="Times New Roman" w:hint="eastAsia"/>
          <w:sz w:val="24"/>
        </w:rPr>
        <w:t>．</w:t>
      </w:r>
      <w:r w:rsidRPr="009E499C">
        <w:rPr>
          <w:rFonts w:ascii="宋体" w:eastAsia="宋体" w:hAnsi="宋体" w:cs="Times New Roman"/>
          <w:sz w:val="24"/>
        </w:rPr>
        <w:t>安全化学品的评估，绿色化学评估的概念；进行安全化学品评估的重要性</w:t>
      </w:r>
    </w:p>
    <w:p w14:paraId="703C7413"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3</w:t>
      </w:r>
      <w:r w:rsidRPr="009E499C">
        <w:rPr>
          <w:rFonts w:ascii="宋体" w:eastAsia="宋体" w:hAnsi="宋体" w:cs="Times New Roman" w:hint="eastAsia"/>
          <w:sz w:val="24"/>
        </w:rPr>
        <w:t>．</w:t>
      </w:r>
      <w:r w:rsidRPr="009E499C">
        <w:rPr>
          <w:rFonts w:ascii="宋体" w:eastAsia="宋体" w:hAnsi="宋体" w:cs="Times New Roman"/>
          <w:sz w:val="24"/>
        </w:rPr>
        <w:t>设计</w:t>
      </w:r>
      <w:r w:rsidRPr="009E499C">
        <w:rPr>
          <w:rFonts w:ascii="Calibri" w:eastAsia="宋体" w:hAnsi="Calibri" w:cs="Times New Roman"/>
          <w:sz w:val="24"/>
        </w:rPr>
        <w:t>更安全的化学品，设计绿色化学品方法的依据</w:t>
      </w:r>
    </w:p>
    <w:p w14:paraId="5A3DEB58"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【重点】</w:t>
      </w:r>
    </w:p>
    <w:p w14:paraId="147A8549"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sz w:val="24"/>
        </w:rPr>
        <w:t>化学品对人体安全性的绿色化学评估和更安全化学品设计的基本方法</w:t>
      </w:r>
    </w:p>
    <w:p w14:paraId="3B57EDBA"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【难点】</w:t>
      </w:r>
    </w:p>
    <w:p w14:paraId="3747D8DB"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sz w:val="24"/>
        </w:rPr>
        <w:t xml:space="preserve"> </w:t>
      </w:r>
      <w:r w:rsidRPr="009E499C">
        <w:rPr>
          <w:rFonts w:ascii="Calibri" w:eastAsia="宋体" w:hAnsi="Calibri" w:cs="Times New Roman"/>
          <w:sz w:val="24"/>
        </w:rPr>
        <w:t>安全化学品设计</w:t>
      </w:r>
    </w:p>
    <w:p w14:paraId="5A570CB1" w14:textId="77777777" w:rsidR="009E499C" w:rsidRPr="009E499C" w:rsidRDefault="009E499C" w:rsidP="009E499C">
      <w:pPr>
        <w:spacing w:line="440" w:lineRule="exact"/>
        <w:ind w:firstLineChars="200" w:firstLine="482"/>
        <w:rPr>
          <w:rFonts w:ascii="Calibri" w:eastAsia="宋体" w:hAnsi="Calibri" w:cs="Times New Roman"/>
          <w:color w:val="FF0000"/>
          <w:sz w:val="24"/>
        </w:rPr>
      </w:pPr>
      <w:r w:rsidRPr="009E499C">
        <w:rPr>
          <w:rFonts w:ascii="Calibri" w:eastAsia="宋体" w:hAnsi="Calibri" w:cs="Times New Roman"/>
          <w:b/>
          <w:bCs/>
          <w:sz w:val="24"/>
        </w:rPr>
        <w:t>【教学方法】</w:t>
      </w:r>
    </w:p>
    <w:p w14:paraId="588ED8E9"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 通过多媒体课件和传统教学相结合，阐明课程与教学基本原理，丰富学生课程与教学的基本知识结构，培养学生的职业规范</w:t>
      </w:r>
    </w:p>
    <w:p w14:paraId="7B245116"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 通过案例分析，强调理论与实践相结合，促进学生知识整合，培养学生的反思能力，通过国际化视野理解绿色化学的意义，培养学生爱护环境，爱护家国意识</w:t>
      </w:r>
    </w:p>
    <w:p w14:paraId="3B47AF28"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3. 通过小组合作学习，发展学生的合作能力和校本课程设计能力</w:t>
      </w:r>
    </w:p>
    <w:p w14:paraId="4817563E"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4. 通过课堂汇报和课堂辩论，强化知识应用意识和反思能力</w:t>
      </w:r>
    </w:p>
    <w:p w14:paraId="425451A7"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5. 通过组织学生观察课堂实录，培养学生发现问题、分析问题、解决问题的能力和探究意识</w:t>
      </w:r>
    </w:p>
    <w:p w14:paraId="37CD584C" w14:textId="77777777" w:rsidR="009E499C" w:rsidRPr="009E499C" w:rsidRDefault="009E499C" w:rsidP="009E499C">
      <w:pPr>
        <w:spacing w:line="440" w:lineRule="exact"/>
        <w:ind w:firstLineChars="200" w:firstLine="482"/>
        <w:rPr>
          <w:rFonts w:ascii="Calibri" w:eastAsia="宋体" w:hAnsi="Calibri" w:cs="Times New Roman"/>
          <w:bCs/>
          <w:color w:val="FF0000"/>
          <w:sz w:val="24"/>
        </w:rPr>
      </w:pPr>
      <w:r w:rsidRPr="009E499C">
        <w:rPr>
          <w:rFonts w:ascii="Calibri" w:eastAsia="宋体" w:hAnsi="Calibri" w:cs="Times New Roman"/>
          <w:b/>
          <w:sz w:val="24"/>
        </w:rPr>
        <w:t>【复习思考】</w:t>
      </w:r>
    </w:p>
    <w:p w14:paraId="5BC13346"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1.请</w:t>
      </w:r>
      <w:r w:rsidRPr="009E499C">
        <w:rPr>
          <w:rFonts w:ascii="Calibri" w:eastAsia="宋体" w:hAnsi="Calibri" w:cs="Times New Roman"/>
          <w:sz w:val="24"/>
        </w:rPr>
        <w:t>思考安全化学品设计的社会现实意义？</w:t>
      </w:r>
    </w:p>
    <w:p w14:paraId="1DD8F234" w14:textId="77777777" w:rsidR="009E499C" w:rsidRPr="009E499C" w:rsidRDefault="009E499C" w:rsidP="009E499C">
      <w:pPr>
        <w:spacing w:line="440" w:lineRule="exact"/>
        <w:jc w:val="center"/>
        <w:rPr>
          <w:rFonts w:ascii="Calibri" w:eastAsia="宋体" w:hAnsi="Calibri" w:cs="Times New Roman"/>
          <w:b/>
          <w:sz w:val="24"/>
        </w:rPr>
      </w:pPr>
      <w:r w:rsidRPr="009E499C">
        <w:rPr>
          <w:rFonts w:ascii="Calibri" w:eastAsia="宋体" w:hAnsi="Calibri" w:cs="Times New Roman"/>
          <w:b/>
          <w:sz w:val="24"/>
        </w:rPr>
        <w:t>第四章</w:t>
      </w:r>
      <w:r w:rsidRPr="009E499C">
        <w:rPr>
          <w:rFonts w:ascii="Calibri" w:eastAsia="宋体" w:hAnsi="Calibri" w:cs="Times New Roman"/>
          <w:b/>
          <w:sz w:val="24"/>
        </w:rPr>
        <w:t xml:space="preserve"> </w:t>
      </w:r>
      <w:r w:rsidRPr="009E499C">
        <w:rPr>
          <w:rFonts w:ascii="Calibri" w:eastAsia="宋体" w:hAnsi="Calibri" w:cs="Times New Roman"/>
          <w:b/>
          <w:sz w:val="24"/>
        </w:rPr>
        <w:t>绿色化工研究进展</w:t>
      </w:r>
    </w:p>
    <w:p w14:paraId="26D06C57"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lastRenderedPageBreak/>
        <w:t>【学习目标】</w:t>
      </w:r>
    </w:p>
    <w:p w14:paraId="24D908F8"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通过本章学习使学生掌握绿色化工过程中所用的手段和方法，提高学生对绿色化工原理的理解和运用能力</w:t>
      </w:r>
    </w:p>
    <w:p w14:paraId="3539D0E2"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hint="eastAsia"/>
          <w:sz w:val="24"/>
        </w:rPr>
        <w:t>2．</w:t>
      </w:r>
      <w:r w:rsidRPr="009E499C">
        <w:rPr>
          <w:rFonts w:ascii="宋体" w:eastAsia="宋体" w:hAnsi="宋体" w:cs="Times New Roman"/>
          <w:sz w:val="24"/>
        </w:rPr>
        <w:t>通过本职工作改善环境，实际践行爱国爱家</w:t>
      </w:r>
    </w:p>
    <w:p w14:paraId="060F5030"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【学习内容】</w:t>
      </w:r>
    </w:p>
    <w:p w14:paraId="1483EC00"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绿色原料，可再生资源的利用</w:t>
      </w:r>
    </w:p>
    <w:p w14:paraId="24017612"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w:t>
      </w:r>
      <w:r w:rsidRPr="009E499C">
        <w:rPr>
          <w:rFonts w:ascii="宋体" w:eastAsia="宋体" w:hAnsi="宋体" w:cs="Times New Roman" w:hint="eastAsia"/>
          <w:sz w:val="24"/>
        </w:rPr>
        <w:t>．</w:t>
      </w:r>
      <w:r w:rsidRPr="009E499C">
        <w:rPr>
          <w:rFonts w:ascii="宋体" w:eastAsia="宋体" w:hAnsi="宋体" w:cs="Times New Roman"/>
          <w:sz w:val="24"/>
        </w:rPr>
        <w:t>绿色溶剂，超临界二氧化碳特点及其在萃取、涂料、塑料发泡和清洗行业中的应用，绿色化学溶剂的应用</w:t>
      </w:r>
    </w:p>
    <w:p w14:paraId="671B619C"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3</w:t>
      </w:r>
      <w:r w:rsidRPr="009E499C">
        <w:rPr>
          <w:rFonts w:ascii="宋体" w:eastAsia="宋体" w:hAnsi="宋体" w:cs="Times New Roman" w:hint="eastAsia"/>
          <w:sz w:val="24"/>
        </w:rPr>
        <w:t>．</w:t>
      </w:r>
      <w:r w:rsidRPr="009E499C">
        <w:rPr>
          <w:rFonts w:ascii="宋体" w:eastAsia="宋体" w:hAnsi="宋体" w:cs="Times New Roman"/>
          <w:sz w:val="24"/>
        </w:rPr>
        <w:t>绿色催化剂，对化学品生产工艺进行绿色化学评估，酶催化剂应用领域概况和其发展方向</w:t>
      </w:r>
    </w:p>
    <w:p w14:paraId="207C8C0B" w14:textId="77777777" w:rsidR="009E499C" w:rsidRPr="009E499C" w:rsidRDefault="009E499C" w:rsidP="009E499C">
      <w:pPr>
        <w:spacing w:line="440" w:lineRule="exact"/>
        <w:ind w:firstLineChars="200" w:firstLine="480"/>
        <w:rPr>
          <w:rFonts w:ascii="Calibri" w:eastAsia="宋体" w:hAnsi="Calibri" w:cs="Times New Roman"/>
          <w:color w:val="FF0000"/>
          <w:sz w:val="24"/>
        </w:rPr>
      </w:pPr>
      <w:r w:rsidRPr="009E499C">
        <w:rPr>
          <w:rFonts w:ascii="宋体" w:eastAsia="宋体" w:hAnsi="宋体" w:cs="Times New Roman"/>
          <w:sz w:val="24"/>
        </w:rPr>
        <w:t>4</w:t>
      </w:r>
      <w:r w:rsidRPr="009E499C">
        <w:rPr>
          <w:rFonts w:ascii="宋体" w:eastAsia="宋体" w:hAnsi="宋体" w:cs="Times New Roman" w:hint="eastAsia"/>
          <w:sz w:val="24"/>
        </w:rPr>
        <w:t>．</w:t>
      </w:r>
      <w:r w:rsidRPr="009E499C">
        <w:rPr>
          <w:rFonts w:ascii="宋体" w:eastAsia="宋体" w:hAnsi="宋体" w:cs="Times New Roman"/>
          <w:sz w:val="24"/>
        </w:rPr>
        <w:t>绿色化学产品，绿</w:t>
      </w:r>
      <w:r w:rsidRPr="009E499C">
        <w:rPr>
          <w:rFonts w:ascii="Calibri" w:eastAsia="宋体" w:hAnsi="Calibri" w:cs="Times New Roman"/>
          <w:sz w:val="24"/>
        </w:rPr>
        <w:t>色产品的环境标志清洁生产与产品生态设计</w:t>
      </w:r>
    </w:p>
    <w:p w14:paraId="65154AD3"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【重点】</w:t>
      </w:r>
    </w:p>
    <w:p w14:paraId="7CE46FC5"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sz w:val="24"/>
        </w:rPr>
        <w:t>绿色化工过程中所用的手段和方法</w:t>
      </w:r>
    </w:p>
    <w:p w14:paraId="62A0C0B7"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【难点】</w:t>
      </w:r>
    </w:p>
    <w:p w14:paraId="4C0E18E7"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sz w:val="24"/>
        </w:rPr>
        <w:t>超临界二氧化碳萃取原理及应用</w:t>
      </w:r>
    </w:p>
    <w:p w14:paraId="53DE2963" w14:textId="77777777" w:rsidR="009E499C" w:rsidRPr="009E499C" w:rsidRDefault="009E499C" w:rsidP="009E499C">
      <w:pPr>
        <w:spacing w:line="440" w:lineRule="exact"/>
        <w:ind w:firstLineChars="200" w:firstLine="482"/>
        <w:rPr>
          <w:rFonts w:ascii="Calibri" w:eastAsia="宋体" w:hAnsi="Calibri" w:cs="Times New Roman"/>
          <w:color w:val="FF0000"/>
          <w:sz w:val="24"/>
        </w:rPr>
      </w:pPr>
      <w:r w:rsidRPr="009E499C">
        <w:rPr>
          <w:rFonts w:ascii="Calibri" w:eastAsia="宋体" w:hAnsi="Calibri" w:cs="Times New Roman"/>
          <w:b/>
          <w:bCs/>
          <w:sz w:val="24"/>
        </w:rPr>
        <w:t>【教学方法】</w:t>
      </w:r>
    </w:p>
    <w:p w14:paraId="0CE6A225"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 通过多媒体课件和传统教学相结合，阐明课程与教学基本原理，丰富学生课程与教学的基本知识结构，培养学生的职业规范</w:t>
      </w:r>
    </w:p>
    <w:p w14:paraId="06E71D7E"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 通过案例分析，强调理论与实践相结合，促进学生知识整合，培养学生的反思能力，意识到通过本职工作改善环境，实际践行爱国爱家</w:t>
      </w:r>
    </w:p>
    <w:p w14:paraId="6B631927"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3. 通过小组合作学习，发展学生的合作能力和校本课程设计能力</w:t>
      </w:r>
    </w:p>
    <w:p w14:paraId="53C8D7B7"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4. 通过课堂汇报和课堂辩论，强化知识应用意识和反思能力</w:t>
      </w:r>
    </w:p>
    <w:p w14:paraId="5B086CB5"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5. 通过组织学生观察课堂实录，培养学生发现问题、分析问题、解决问题的能力和探究意识</w:t>
      </w:r>
    </w:p>
    <w:p w14:paraId="6D3F44CD" w14:textId="77777777" w:rsidR="009E499C" w:rsidRPr="009E499C" w:rsidRDefault="009E499C" w:rsidP="009E499C">
      <w:pPr>
        <w:spacing w:line="440" w:lineRule="exact"/>
        <w:ind w:firstLineChars="200" w:firstLine="482"/>
        <w:rPr>
          <w:rFonts w:ascii="Calibri" w:eastAsia="宋体" w:hAnsi="Calibri" w:cs="Times New Roman"/>
          <w:bCs/>
          <w:color w:val="FF0000"/>
          <w:sz w:val="24"/>
        </w:rPr>
      </w:pPr>
      <w:r w:rsidRPr="009E499C">
        <w:rPr>
          <w:rFonts w:ascii="Calibri" w:eastAsia="宋体" w:hAnsi="Calibri" w:cs="Times New Roman"/>
          <w:b/>
          <w:sz w:val="24"/>
        </w:rPr>
        <w:t>【复习思考】</w:t>
      </w:r>
    </w:p>
    <w:p w14:paraId="2F3F5FA4"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仔</w:t>
      </w:r>
      <w:r w:rsidRPr="009E499C">
        <w:rPr>
          <w:rFonts w:ascii="Calibri" w:eastAsia="宋体" w:hAnsi="Calibri" w:cs="Times New Roman"/>
          <w:sz w:val="24"/>
        </w:rPr>
        <w:t>细思考绿色化工未来的发展方向是怎样的？</w:t>
      </w:r>
    </w:p>
    <w:p w14:paraId="2D44D119" w14:textId="77777777" w:rsidR="009E499C" w:rsidRPr="009E499C" w:rsidRDefault="009E499C" w:rsidP="009E499C">
      <w:pPr>
        <w:spacing w:line="440" w:lineRule="exact"/>
        <w:jc w:val="center"/>
        <w:rPr>
          <w:rFonts w:ascii="Calibri" w:eastAsia="宋体" w:hAnsi="Calibri" w:cs="Times New Roman"/>
          <w:b/>
          <w:sz w:val="24"/>
        </w:rPr>
      </w:pPr>
      <w:r w:rsidRPr="009E499C">
        <w:rPr>
          <w:rFonts w:ascii="Calibri" w:eastAsia="宋体" w:hAnsi="Calibri" w:cs="Times New Roman"/>
          <w:b/>
          <w:sz w:val="24"/>
        </w:rPr>
        <w:t>第五章</w:t>
      </w:r>
      <w:r w:rsidRPr="009E499C">
        <w:rPr>
          <w:rFonts w:ascii="Calibri" w:eastAsia="宋体" w:hAnsi="Calibri" w:cs="Times New Roman"/>
          <w:b/>
          <w:sz w:val="24"/>
        </w:rPr>
        <w:t xml:space="preserve"> </w:t>
      </w:r>
      <w:r w:rsidRPr="009E499C">
        <w:rPr>
          <w:rFonts w:ascii="Calibri" w:eastAsia="宋体" w:hAnsi="Calibri" w:cs="Times New Roman"/>
          <w:b/>
          <w:sz w:val="24"/>
        </w:rPr>
        <w:t>工业生态学与清洁生产</w:t>
      </w:r>
    </w:p>
    <w:p w14:paraId="4416809A"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【学习目标】</w:t>
      </w:r>
    </w:p>
    <w:p w14:paraId="2E506997"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通过本章的学习使学生掌握工业生态学的的基本概念了解生态学兴起的历史必然性</w:t>
      </w:r>
    </w:p>
    <w:p w14:paraId="5DEF90EF"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2</w:t>
      </w:r>
      <w:r w:rsidRPr="009E499C">
        <w:rPr>
          <w:rFonts w:ascii="宋体" w:eastAsia="宋体" w:hAnsi="宋体" w:cs="Times New Roman" w:hint="eastAsia"/>
          <w:sz w:val="24"/>
        </w:rPr>
        <w:t>．</w:t>
      </w:r>
      <w:r w:rsidRPr="009E499C">
        <w:rPr>
          <w:rFonts w:ascii="宋体" w:eastAsia="宋体" w:hAnsi="宋体" w:cs="Times New Roman"/>
          <w:sz w:val="24"/>
        </w:rPr>
        <w:t>通过本章的学习使学生掌握工业生态学的基本概念明确工业生态学的研</w:t>
      </w:r>
      <w:r w:rsidRPr="009E499C">
        <w:rPr>
          <w:rFonts w:ascii="宋体" w:eastAsia="宋体" w:hAnsi="宋体" w:cs="Times New Roman"/>
          <w:sz w:val="24"/>
        </w:rPr>
        <w:lastRenderedPageBreak/>
        <w:t>究领域能够利用相</w:t>
      </w:r>
      <w:r w:rsidRPr="009E499C">
        <w:rPr>
          <w:rFonts w:ascii="Calibri" w:eastAsia="宋体" w:hAnsi="Calibri" w:cs="Times New Roman"/>
          <w:sz w:val="24"/>
        </w:rPr>
        <w:t>关知识分析解决具体地问题</w:t>
      </w:r>
    </w:p>
    <w:p w14:paraId="4A97FAD0"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【学习内容】</w:t>
      </w:r>
    </w:p>
    <w:p w14:paraId="437DDD2C"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工业生态学及其兴起，工业系统的组成，工业生态学及其发展</w:t>
      </w:r>
    </w:p>
    <w:p w14:paraId="4E9AB222" w14:textId="77777777" w:rsidR="009E499C" w:rsidRPr="009E499C" w:rsidRDefault="009E499C" w:rsidP="009E499C">
      <w:pPr>
        <w:spacing w:line="440" w:lineRule="exact"/>
        <w:ind w:firstLineChars="200" w:firstLine="480"/>
        <w:rPr>
          <w:rFonts w:ascii="Calibri" w:eastAsia="宋体" w:hAnsi="Calibri" w:cs="Times New Roman"/>
          <w:color w:val="FF0000"/>
          <w:sz w:val="24"/>
        </w:rPr>
      </w:pPr>
      <w:r w:rsidRPr="009E499C">
        <w:rPr>
          <w:rFonts w:ascii="宋体" w:eastAsia="宋体" w:hAnsi="宋体" w:cs="Times New Roman"/>
          <w:sz w:val="24"/>
        </w:rPr>
        <w:t>2</w:t>
      </w:r>
      <w:r w:rsidRPr="009E499C">
        <w:rPr>
          <w:rFonts w:ascii="宋体" w:eastAsia="宋体" w:hAnsi="宋体" w:cs="Times New Roman" w:hint="eastAsia"/>
          <w:sz w:val="24"/>
        </w:rPr>
        <w:t>．</w:t>
      </w:r>
      <w:r w:rsidRPr="009E499C">
        <w:rPr>
          <w:rFonts w:ascii="宋体" w:eastAsia="宋体" w:hAnsi="宋体" w:cs="Times New Roman"/>
          <w:sz w:val="24"/>
        </w:rPr>
        <w:t>工业生态</w:t>
      </w:r>
      <w:r w:rsidRPr="009E499C">
        <w:rPr>
          <w:rFonts w:ascii="Calibri" w:eastAsia="宋体" w:hAnsi="Calibri" w:cs="Times New Roman"/>
          <w:sz w:val="24"/>
        </w:rPr>
        <w:t>学的基本概念，工业生态系统，工业生态学的学术思想</w:t>
      </w:r>
    </w:p>
    <w:p w14:paraId="1FB09154"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【重点】</w:t>
      </w:r>
    </w:p>
    <w:p w14:paraId="53C40839"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sz w:val="24"/>
        </w:rPr>
        <w:t>工业生态学的研究领域</w:t>
      </w:r>
    </w:p>
    <w:p w14:paraId="227C6234"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【难点】</w:t>
      </w:r>
    </w:p>
    <w:p w14:paraId="18D02329"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sz w:val="24"/>
        </w:rPr>
        <w:t>工业生态学的研究方法</w:t>
      </w:r>
    </w:p>
    <w:p w14:paraId="03E18D34" w14:textId="77777777" w:rsidR="009E499C" w:rsidRPr="009E499C" w:rsidRDefault="009E499C" w:rsidP="009E499C">
      <w:pPr>
        <w:spacing w:line="440" w:lineRule="exact"/>
        <w:ind w:firstLineChars="200" w:firstLine="480"/>
        <w:rPr>
          <w:rFonts w:ascii="Calibri" w:eastAsia="宋体" w:hAnsi="Calibri" w:cs="Times New Roman"/>
          <w:color w:val="FF0000"/>
          <w:sz w:val="24"/>
        </w:rPr>
      </w:pPr>
      <w:r w:rsidRPr="009E499C">
        <w:rPr>
          <w:rFonts w:ascii="Calibri" w:eastAsia="宋体" w:hAnsi="Calibri" w:cs="Times New Roman"/>
          <w:sz w:val="24"/>
        </w:rPr>
        <w:t xml:space="preserve"> </w:t>
      </w:r>
      <w:r w:rsidRPr="009E499C">
        <w:rPr>
          <w:rFonts w:ascii="Calibri" w:eastAsia="宋体" w:hAnsi="Calibri" w:cs="Times New Roman"/>
          <w:b/>
          <w:bCs/>
          <w:sz w:val="24"/>
        </w:rPr>
        <w:t>【教学方法】</w:t>
      </w:r>
    </w:p>
    <w:p w14:paraId="7EF2A4EE"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 通过多媒体课件和传统教学相结合，阐明课程与教学基本原理，丰富学生课程与教学的基本知识结构，培养学生的职业规范</w:t>
      </w:r>
    </w:p>
    <w:p w14:paraId="3DAE42A3"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 通过案例分析，强调理论与实践相结合，促进学生知识整合，培养学生的反思能力</w:t>
      </w:r>
    </w:p>
    <w:p w14:paraId="613F2A93"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3. 通过小组合作学习，发展学生的合作能力和校本课程设计能力</w:t>
      </w:r>
    </w:p>
    <w:p w14:paraId="4F512E8E"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4. 通过课堂汇报和课堂辩论，强化知识应用意识和反思能力</w:t>
      </w:r>
    </w:p>
    <w:p w14:paraId="7873DFAA"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5. 通过组织学生观察课堂实录，培养学生发现问题、分析问题、解决问题的能力和探究意识</w:t>
      </w:r>
    </w:p>
    <w:p w14:paraId="1058740C" w14:textId="77777777" w:rsidR="009E499C" w:rsidRPr="009E499C" w:rsidRDefault="009E499C" w:rsidP="009E499C">
      <w:pPr>
        <w:spacing w:line="440" w:lineRule="exact"/>
        <w:ind w:firstLineChars="200" w:firstLine="482"/>
        <w:rPr>
          <w:rFonts w:ascii="Calibri" w:eastAsia="宋体" w:hAnsi="Calibri" w:cs="Times New Roman"/>
          <w:bCs/>
          <w:color w:val="FF0000"/>
          <w:sz w:val="24"/>
        </w:rPr>
      </w:pPr>
      <w:r w:rsidRPr="009E499C">
        <w:rPr>
          <w:rFonts w:ascii="Calibri" w:eastAsia="宋体" w:hAnsi="Calibri" w:cs="Times New Roman"/>
          <w:b/>
          <w:sz w:val="24"/>
        </w:rPr>
        <w:t>【复习思考】</w:t>
      </w:r>
    </w:p>
    <w:p w14:paraId="2C68AA6E" w14:textId="77777777" w:rsidR="009E499C" w:rsidRPr="009E499C" w:rsidRDefault="009E499C" w:rsidP="009E499C">
      <w:pPr>
        <w:spacing w:line="440" w:lineRule="exact"/>
        <w:ind w:left="360"/>
        <w:rPr>
          <w:rFonts w:ascii="Calibri" w:eastAsia="宋体" w:hAnsi="Calibri"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清</w:t>
      </w:r>
      <w:r w:rsidRPr="009E499C">
        <w:rPr>
          <w:rFonts w:ascii="Calibri" w:eastAsia="宋体" w:hAnsi="Calibri" w:cs="Times New Roman"/>
          <w:sz w:val="24"/>
        </w:rPr>
        <w:t>洁生产对制药工程的重要意义是什么？</w:t>
      </w:r>
    </w:p>
    <w:p w14:paraId="465F0F09" w14:textId="77777777" w:rsidR="009E499C" w:rsidRPr="009E499C" w:rsidRDefault="009E499C" w:rsidP="009E499C">
      <w:pPr>
        <w:spacing w:line="440" w:lineRule="exact"/>
        <w:jc w:val="center"/>
        <w:rPr>
          <w:rFonts w:ascii="Calibri" w:eastAsia="宋体" w:hAnsi="Calibri" w:cs="Times New Roman"/>
          <w:b/>
          <w:sz w:val="24"/>
        </w:rPr>
      </w:pPr>
      <w:r w:rsidRPr="009E499C">
        <w:rPr>
          <w:rFonts w:ascii="Calibri" w:eastAsia="宋体" w:hAnsi="Calibri" w:cs="Times New Roman"/>
          <w:b/>
          <w:sz w:val="24"/>
        </w:rPr>
        <w:t>第六章</w:t>
      </w:r>
      <w:r w:rsidRPr="009E499C">
        <w:rPr>
          <w:rFonts w:ascii="Calibri" w:eastAsia="宋体" w:hAnsi="Calibri" w:cs="Times New Roman"/>
          <w:b/>
          <w:sz w:val="24"/>
        </w:rPr>
        <w:t xml:space="preserve"> </w:t>
      </w:r>
      <w:r w:rsidRPr="009E499C">
        <w:rPr>
          <w:rFonts w:ascii="Calibri" w:eastAsia="宋体" w:hAnsi="Calibri" w:cs="Times New Roman"/>
          <w:b/>
          <w:sz w:val="24"/>
        </w:rPr>
        <w:t>绿色化学化工技术</w:t>
      </w:r>
    </w:p>
    <w:p w14:paraId="47D09447"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【学习目标】</w:t>
      </w:r>
    </w:p>
    <w:p w14:paraId="27D530A0"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了解绿色化学在制药工业中的应用，了解绿色农药工业的发展概况，掌握环境友好的固体酸</w:t>
      </w:r>
    </w:p>
    <w:p w14:paraId="38B732E2"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2</w:t>
      </w:r>
      <w:r w:rsidRPr="009E499C">
        <w:rPr>
          <w:rFonts w:ascii="宋体" w:eastAsia="宋体" w:hAnsi="宋体" w:cs="Times New Roman" w:hint="eastAsia"/>
          <w:sz w:val="24"/>
        </w:rPr>
        <w:t>．</w:t>
      </w:r>
      <w:r w:rsidRPr="009E499C">
        <w:rPr>
          <w:rFonts w:ascii="宋体" w:eastAsia="宋体" w:hAnsi="宋体" w:cs="Times New Roman"/>
          <w:sz w:val="24"/>
        </w:rPr>
        <w:t>通过本章的学习，使学生掌握具体的绿色化学化工技术，掌握绿色化学在制药工业的应</w:t>
      </w:r>
      <w:r w:rsidRPr="009E499C">
        <w:rPr>
          <w:rFonts w:ascii="Calibri" w:eastAsia="宋体" w:hAnsi="Calibri" w:cs="Times New Roman"/>
          <w:sz w:val="24"/>
        </w:rPr>
        <w:t>用实例，掌握环境友好的固体酸催化剂的合成及应用</w:t>
      </w:r>
    </w:p>
    <w:p w14:paraId="6727C9E3"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【学习内容】</w:t>
      </w:r>
    </w:p>
    <w:p w14:paraId="7C78F5BC"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绿色化学在制药工业中的应用，化学制药的绿色化，生物制药的绿色化</w:t>
      </w:r>
    </w:p>
    <w:p w14:paraId="47781932"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w:t>
      </w:r>
      <w:r w:rsidRPr="009E499C">
        <w:rPr>
          <w:rFonts w:ascii="宋体" w:eastAsia="宋体" w:hAnsi="宋体" w:cs="Times New Roman" w:hint="eastAsia"/>
          <w:sz w:val="24"/>
        </w:rPr>
        <w:t>．</w:t>
      </w:r>
      <w:r w:rsidRPr="009E499C">
        <w:rPr>
          <w:rFonts w:ascii="宋体" w:eastAsia="宋体" w:hAnsi="宋体" w:cs="Times New Roman"/>
          <w:sz w:val="24"/>
        </w:rPr>
        <w:t>绿色农药工业，绿色农药及制剂的含义，绿色农药的分类，绿色农药的发展趋势，光活化农药</w:t>
      </w:r>
    </w:p>
    <w:p w14:paraId="656B5C38" w14:textId="77777777" w:rsidR="009E499C" w:rsidRPr="009E499C" w:rsidRDefault="009E499C" w:rsidP="009E499C">
      <w:pPr>
        <w:spacing w:line="440" w:lineRule="exact"/>
        <w:ind w:firstLineChars="200" w:firstLine="480"/>
        <w:rPr>
          <w:rFonts w:ascii="Calibri" w:eastAsia="宋体" w:hAnsi="Calibri" w:cs="Times New Roman"/>
          <w:color w:val="FF0000"/>
          <w:sz w:val="24"/>
        </w:rPr>
      </w:pPr>
      <w:r w:rsidRPr="009E499C">
        <w:rPr>
          <w:rFonts w:ascii="宋体" w:eastAsia="宋体" w:hAnsi="宋体" w:cs="Times New Roman"/>
          <w:sz w:val="24"/>
        </w:rPr>
        <w:t>3</w:t>
      </w:r>
      <w:r w:rsidRPr="009E499C">
        <w:rPr>
          <w:rFonts w:ascii="宋体" w:eastAsia="宋体" w:hAnsi="宋体" w:cs="Times New Roman" w:hint="eastAsia"/>
          <w:sz w:val="24"/>
        </w:rPr>
        <w:t>．</w:t>
      </w:r>
      <w:r w:rsidRPr="009E499C">
        <w:rPr>
          <w:rFonts w:ascii="宋体" w:eastAsia="宋体" w:hAnsi="宋体" w:cs="Times New Roman"/>
          <w:sz w:val="24"/>
        </w:rPr>
        <w:t>环境友好的固</w:t>
      </w:r>
      <w:r w:rsidRPr="009E499C">
        <w:rPr>
          <w:rFonts w:ascii="Calibri" w:eastAsia="宋体" w:hAnsi="Calibri" w:cs="Times New Roman"/>
          <w:sz w:val="24"/>
        </w:rPr>
        <w:t>体酸</w:t>
      </w:r>
    </w:p>
    <w:p w14:paraId="62BDAE01"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【重点】</w:t>
      </w:r>
    </w:p>
    <w:p w14:paraId="21C93827"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sz w:val="24"/>
        </w:rPr>
        <w:lastRenderedPageBreak/>
        <w:t>教学重点是绿色化工教学案例</w:t>
      </w:r>
    </w:p>
    <w:p w14:paraId="3F7BF733" w14:textId="77777777" w:rsidR="009E499C" w:rsidRPr="009E499C" w:rsidRDefault="009E499C" w:rsidP="009E499C">
      <w:pPr>
        <w:spacing w:line="440" w:lineRule="exact"/>
        <w:ind w:firstLineChars="200" w:firstLine="482"/>
        <w:rPr>
          <w:rFonts w:ascii="Calibri" w:eastAsia="宋体" w:hAnsi="Calibri" w:cs="Times New Roman"/>
          <w:b/>
          <w:sz w:val="24"/>
        </w:rPr>
      </w:pPr>
      <w:r w:rsidRPr="009E499C">
        <w:rPr>
          <w:rFonts w:ascii="Calibri" w:eastAsia="宋体" w:hAnsi="Calibri" w:cs="Times New Roman"/>
          <w:b/>
          <w:sz w:val="24"/>
        </w:rPr>
        <w:t>【难点】</w:t>
      </w:r>
    </w:p>
    <w:p w14:paraId="11C740DD"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sz w:val="24"/>
        </w:rPr>
        <w:t>教学难点是固体酸催化剂</w:t>
      </w:r>
    </w:p>
    <w:p w14:paraId="24100FE4" w14:textId="77777777" w:rsidR="009E499C" w:rsidRPr="009E499C" w:rsidRDefault="009E499C" w:rsidP="009E499C">
      <w:pPr>
        <w:spacing w:line="440" w:lineRule="exact"/>
        <w:ind w:firstLineChars="200" w:firstLine="482"/>
        <w:rPr>
          <w:rFonts w:ascii="Calibri" w:eastAsia="宋体" w:hAnsi="Calibri" w:cs="Times New Roman"/>
          <w:color w:val="FF0000"/>
          <w:sz w:val="24"/>
        </w:rPr>
      </w:pPr>
      <w:r w:rsidRPr="009E499C">
        <w:rPr>
          <w:rFonts w:ascii="Calibri" w:eastAsia="宋体" w:hAnsi="Calibri" w:cs="Times New Roman"/>
          <w:b/>
          <w:bCs/>
          <w:sz w:val="24"/>
        </w:rPr>
        <w:t>【教学方法】</w:t>
      </w:r>
    </w:p>
    <w:p w14:paraId="173E5ABF"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 通过多媒体课件和传统教学相结合，阐明课程与教学基本原理，丰富学生课程与教学的基本知识结构，培养学生的职业规范</w:t>
      </w:r>
    </w:p>
    <w:p w14:paraId="4E2C1EB6"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 通过案例分析，强调理论与实践相结合，促进学生知识整合，培养学生的反思能力</w:t>
      </w:r>
    </w:p>
    <w:p w14:paraId="0DA31758"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3. 通过小组合作学习，发展学生的合作能力和校本课程设计能力</w:t>
      </w:r>
    </w:p>
    <w:p w14:paraId="44C33BAC"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4. 通过课堂汇报和课堂辩论，强化知识应用意识和反思能力</w:t>
      </w:r>
    </w:p>
    <w:p w14:paraId="10D511E0"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5. 通过</w:t>
      </w:r>
      <w:r w:rsidRPr="009E499C">
        <w:rPr>
          <w:rFonts w:ascii="Calibri" w:eastAsia="宋体" w:hAnsi="Calibri" w:cs="Times New Roman"/>
          <w:sz w:val="24"/>
        </w:rPr>
        <w:t>组织学生观察课堂实录，培养学生发现问题、分析问题、解决问题的能力和探究意识</w:t>
      </w:r>
    </w:p>
    <w:p w14:paraId="591B706D" w14:textId="77777777" w:rsidR="009E499C" w:rsidRPr="009E499C" w:rsidRDefault="009E499C" w:rsidP="009E499C">
      <w:pPr>
        <w:spacing w:line="440" w:lineRule="exact"/>
        <w:ind w:firstLineChars="200" w:firstLine="482"/>
        <w:rPr>
          <w:rFonts w:ascii="Calibri" w:eastAsia="宋体" w:hAnsi="Calibri" w:cs="Times New Roman"/>
          <w:bCs/>
          <w:color w:val="FF0000"/>
          <w:sz w:val="24"/>
        </w:rPr>
      </w:pPr>
      <w:r w:rsidRPr="009E499C">
        <w:rPr>
          <w:rFonts w:ascii="Calibri" w:eastAsia="宋体" w:hAnsi="Calibri" w:cs="Times New Roman"/>
          <w:b/>
          <w:sz w:val="24"/>
        </w:rPr>
        <w:t>【复习思考】</w:t>
      </w:r>
    </w:p>
    <w:p w14:paraId="0CB4EC54"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t>1</w:t>
      </w:r>
      <w:r w:rsidRPr="009E499C">
        <w:rPr>
          <w:rFonts w:ascii="宋体" w:eastAsia="宋体" w:hAnsi="宋体" w:cs="Times New Roman" w:hint="eastAsia"/>
          <w:sz w:val="24"/>
        </w:rPr>
        <w:t>．</w:t>
      </w:r>
      <w:r w:rsidRPr="009E499C">
        <w:rPr>
          <w:rFonts w:ascii="宋体" w:eastAsia="宋体" w:hAnsi="宋体" w:cs="Times New Roman"/>
          <w:sz w:val="24"/>
        </w:rPr>
        <w:t>绿</w:t>
      </w:r>
      <w:r w:rsidRPr="009E499C">
        <w:rPr>
          <w:rFonts w:ascii="Calibri" w:eastAsia="宋体" w:hAnsi="Calibri" w:cs="Times New Roman"/>
          <w:sz w:val="24"/>
        </w:rPr>
        <w:t>色化学化工技术未来的发展方向和意义是什么？</w:t>
      </w:r>
    </w:p>
    <w:p w14:paraId="13DB071E" w14:textId="77777777" w:rsidR="009E499C" w:rsidRPr="009E499C" w:rsidRDefault="009E499C" w:rsidP="009E499C">
      <w:pPr>
        <w:spacing w:line="440" w:lineRule="exact"/>
        <w:jc w:val="center"/>
        <w:rPr>
          <w:rFonts w:ascii="Calibri" w:eastAsia="宋体" w:hAnsi="Calibri" w:cs="Times New Roman"/>
          <w:sz w:val="24"/>
        </w:rPr>
      </w:pPr>
    </w:p>
    <w:p w14:paraId="54ACD101" w14:textId="77777777" w:rsidR="009E499C" w:rsidRPr="009E499C" w:rsidRDefault="009E499C" w:rsidP="009E499C">
      <w:pPr>
        <w:spacing w:beforeLines="50" w:before="156" w:afterLines="50" w:after="156" w:line="440" w:lineRule="exact"/>
        <w:ind w:left="561"/>
        <w:rPr>
          <w:rFonts w:ascii="Calibri" w:eastAsia="仿宋" w:hAnsi="Calibri" w:cs="Times New Roman"/>
          <w:sz w:val="24"/>
        </w:rPr>
      </w:pPr>
      <w:r w:rsidRPr="009E499C">
        <w:rPr>
          <w:rFonts w:ascii="Calibri" w:eastAsia="黑体" w:hAnsi="Calibri" w:cs="Times New Roman"/>
          <w:sz w:val="28"/>
          <w:szCs w:val="28"/>
        </w:rPr>
        <w:t>（二）课程学习内容与课程学习目标的对应关系</w:t>
      </w:r>
      <w:r w:rsidRPr="009E499C">
        <w:rPr>
          <w:rFonts w:ascii="Calibri" w:eastAsia="仿宋" w:hAnsi="Calibri" w:cs="Times New Roman"/>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6"/>
        <w:gridCol w:w="2388"/>
        <w:gridCol w:w="1760"/>
        <w:gridCol w:w="1132"/>
      </w:tblGrid>
      <w:tr w:rsidR="009E499C" w:rsidRPr="009E499C" w14:paraId="4C42405E" w14:textId="77777777" w:rsidTr="00401EB4">
        <w:trPr>
          <w:trHeight w:val="660"/>
          <w:jc w:val="center"/>
        </w:trPr>
        <w:tc>
          <w:tcPr>
            <w:tcW w:w="1818" w:type="pct"/>
            <w:vAlign w:val="center"/>
          </w:tcPr>
          <w:p w14:paraId="04DAFBAB" w14:textId="77777777" w:rsidR="009E499C" w:rsidRPr="009E499C" w:rsidRDefault="009E499C" w:rsidP="009E499C">
            <w:pPr>
              <w:spacing w:line="440" w:lineRule="exact"/>
              <w:jc w:val="center"/>
              <w:rPr>
                <w:rFonts w:ascii="Calibri" w:eastAsia="宋体" w:hAnsi="Calibri" w:cs="Times New Roman"/>
                <w:b/>
                <w:bCs/>
                <w:sz w:val="24"/>
              </w:rPr>
            </w:pPr>
            <w:r w:rsidRPr="009E499C">
              <w:rPr>
                <w:rFonts w:ascii="Calibri" w:eastAsia="宋体" w:hAnsi="Calibri" w:cs="Times New Roman"/>
                <w:b/>
                <w:bCs/>
                <w:sz w:val="24"/>
              </w:rPr>
              <w:t>课程学习内容</w:t>
            </w:r>
          </w:p>
        </w:tc>
        <w:tc>
          <w:tcPr>
            <w:tcW w:w="1439" w:type="pct"/>
            <w:vAlign w:val="center"/>
          </w:tcPr>
          <w:p w14:paraId="5FF57C9A" w14:textId="77777777" w:rsidR="009E499C" w:rsidRPr="009E499C" w:rsidRDefault="009E499C" w:rsidP="009E499C">
            <w:pPr>
              <w:spacing w:line="440" w:lineRule="exact"/>
              <w:jc w:val="center"/>
              <w:rPr>
                <w:rFonts w:ascii="Calibri" w:eastAsia="宋体" w:hAnsi="Calibri" w:cs="Times New Roman"/>
                <w:b/>
                <w:bCs/>
                <w:sz w:val="24"/>
              </w:rPr>
            </w:pPr>
            <w:r w:rsidRPr="009E499C">
              <w:rPr>
                <w:rFonts w:ascii="Calibri" w:eastAsia="宋体" w:hAnsi="Calibri" w:cs="Times New Roman"/>
                <w:b/>
                <w:bCs/>
                <w:sz w:val="24"/>
              </w:rPr>
              <w:t>教学方法</w:t>
            </w:r>
          </w:p>
        </w:tc>
        <w:tc>
          <w:tcPr>
            <w:tcW w:w="1061" w:type="pct"/>
            <w:vAlign w:val="center"/>
          </w:tcPr>
          <w:p w14:paraId="67BA0399" w14:textId="77777777" w:rsidR="009E499C" w:rsidRPr="009E499C" w:rsidRDefault="009E499C" w:rsidP="009E499C">
            <w:pPr>
              <w:spacing w:line="440" w:lineRule="exact"/>
              <w:jc w:val="center"/>
              <w:rPr>
                <w:rFonts w:ascii="Calibri" w:eastAsia="宋体" w:hAnsi="Calibri" w:cs="Times New Roman"/>
                <w:b/>
                <w:bCs/>
                <w:sz w:val="24"/>
              </w:rPr>
            </w:pPr>
            <w:r w:rsidRPr="009E499C">
              <w:rPr>
                <w:rFonts w:ascii="Calibri" w:eastAsia="宋体" w:hAnsi="Calibri" w:cs="Times New Roman"/>
                <w:b/>
                <w:bCs/>
                <w:sz w:val="24"/>
              </w:rPr>
              <w:t>支撑的课程目标</w:t>
            </w:r>
          </w:p>
        </w:tc>
        <w:tc>
          <w:tcPr>
            <w:tcW w:w="682" w:type="pct"/>
            <w:vAlign w:val="center"/>
          </w:tcPr>
          <w:p w14:paraId="6628F4BF" w14:textId="77777777" w:rsidR="009E499C" w:rsidRPr="009E499C" w:rsidRDefault="009E499C" w:rsidP="009E499C">
            <w:pPr>
              <w:spacing w:line="440" w:lineRule="exact"/>
              <w:jc w:val="center"/>
              <w:rPr>
                <w:rFonts w:ascii="Calibri" w:eastAsia="宋体" w:hAnsi="Calibri" w:cs="Times New Roman"/>
                <w:b/>
                <w:bCs/>
                <w:sz w:val="24"/>
              </w:rPr>
            </w:pPr>
            <w:r w:rsidRPr="009E499C">
              <w:rPr>
                <w:rFonts w:ascii="Calibri" w:eastAsia="宋体" w:hAnsi="Calibri" w:cs="Times New Roman"/>
                <w:b/>
                <w:bCs/>
                <w:sz w:val="24"/>
              </w:rPr>
              <w:t>学时安排</w:t>
            </w:r>
          </w:p>
        </w:tc>
      </w:tr>
      <w:tr w:rsidR="009E499C" w:rsidRPr="009E499C" w14:paraId="3ECF0EB1" w14:textId="77777777" w:rsidTr="00401EB4">
        <w:trPr>
          <w:trHeight w:val="514"/>
          <w:jc w:val="center"/>
        </w:trPr>
        <w:tc>
          <w:tcPr>
            <w:tcW w:w="1818" w:type="pct"/>
            <w:vAlign w:val="center"/>
          </w:tcPr>
          <w:p w14:paraId="24AC2F17"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第一章 绪论</w:t>
            </w:r>
          </w:p>
        </w:tc>
        <w:tc>
          <w:tcPr>
            <w:tcW w:w="1439" w:type="pct"/>
            <w:vAlign w:val="center"/>
          </w:tcPr>
          <w:p w14:paraId="7C975021"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讲授法</w:t>
            </w:r>
          </w:p>
        </w:tc>
        <w:tc>
          <w:tcPr>
            <w:tcW w:w="1061" w:type="pct"/>
            <w:vAlign w:val="center"/>
          </w:tcPr>
          <w:p w14:paraId="53EA0CD4"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课程目标</w:t>
            </w:r>
            <w:r w:rsidRPr="009E499C">
              <w:rPr>
                <w:rFonts w:ascii="宋体" w:eastAsia="宋体" w:hAnsi="宋体" w:cs="Times New Roman" w:hint="eastAsia"/>
                <w:sz w:val="24"/>
              </w:rPr>
              <w:t>1</w:t>
            </w:r>
          </w:p>
        </w:tc>
        <w:tc>
          <w:tcPr>
            <w:tcW w:w="682" w:type="pct"/>
            <w:vAlign w:val="center"/>
          </w:tcPr>
          <w:p w14:paraId="54FB112F"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2</w:t>
            </w:r>
          </w:p>
        </w:tc>
      </w:tr>
      <w:tr w:rsidR="009E499C" w:rsidRPr="009E499C" w14:paraId="02190589" w14:textId="77777777" w:rsidTr="00401EB4">
        <w:trPr>
          <w:trHeight w:val="90"/>
          <w:jc w:val="center"/>
        </w:trPr>
        <w:tc>
          <w:tcPr>
            <w:tcW w:w="1818" w:type="pct"/>
            <w:vAlign w:val="center"/>
          </w:tcPr>
          <w:p w14:paraId="2873753E"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第二章 绿色化工与清洁生产</w:t>
            </w:r>
          </w:p>
        </w:tc>
        <w:tc>
          <w:tcPr>
            <w:tcW w:w="1439" w:type="pct"/>
            <w:vAlign w:val="center"/>
          </w:tcPr>
          <w:p w14:paraId="7065964D"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讲授法、专题研讨</w:t>
            </w:r>
          </w:p>
        </w:tc>
        <w:tc>
          <w:tcPr>
            <w:tcW w:w="1061" w:type="pct"/>
            <w:vAlign w:val="center"/>
          </w:tcPr>
          <w:p w14:paraId="0443EC75"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课程目标2、3</w:t>
            </w:r>
          </w:p>
        </w:tc>
        <w:tc>
          <w:tcPr>
            <w:tcW w:w="682" w:type="pct"/>
            <w:vAlign w:val="center"/>
          </w:tcPr>
          <w:p w14:paraId="3CD2E7F2"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2</w:t>
            </w:r>
          </w:p>
        </w:tc>
      </w:tr>
      <w:tr w:rsidR="009E499C" w:rsidRPr="009E499C" w14:paraId="3A688B23" w14:textId="77777777" w:rsidTr="00401EB4">
        <w:trPr>
          <w:jc w:val="center"/>
        </w:trPr>
        <w:tc>
          <w:tcPr>
            <w:tcW w:w="1818" w:type="pct"/>
            <w:vAlign w:val="center"/>
          </w:tcPr>
          <w:p w14:paraId="14F60B59"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第三章 设计更安全的化学品</w:t>
            </w:r>
          </w:p>
        </w:tc>
        <w:tc>
          <w:tcPr>
            <w:tcW w:w="1439" w:type="pct"/>
            <w:vAlign w:val="center"/>
          </w:tcPr>
          <w:p w14:paraId="3E1E201D"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讲授法、案例教学</w:t>
            </w:r>
          </w:p>
        </w:tc>
        <w:tc>
          <w:tcPr>
            <w:tcW w:w="1061" w:type="pct"/>
            <w:vAlign w:val="center"/>
          </w:tcPr>
          <w:p w14:paraId="24C2CDA8"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课程目标2</w:t>
            </w:r>
          </w:p>
        </w:tc>
        <w:tc>
          <w:tcPr>
            <w:tcW w:w="682" w:type="pct"/>
            <w:vAlign w:val="center"/>
          </w:tcPr>
          <w:p w14:paraId="605866B1"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6</w:t>
            </w:r>
          </w:p>
        </w:tc>
      </w:tr>
      <w:tr w:rsidR="009E499C" w:rsidRPr="009E499C" w14:paraId="13FB8121" w14:textId="77777777" w:rsidTr="00401EB4">
        <w:trPr>
          <w:jc w:val="center"/>
        </w:trPr>
        <w:tc>
          <w:tcPr>
            <w:tcW w:w="1818" w:type="pct"/>
            <w:vAlign w:val="center"/>
          </w:tcPr>
          <w:p w14:paraId="57AE9AB3"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第四章 绿色化工研究进展</w:t>
            </w:r>
          </w:p>
        </w:tc>
        <w:tc>
          <w:tcPr>
            <w:tcW w:w="1439" w:type="pct"/>
            <w:vAlign w:val="center"/>
          </w:tcPr>
          <w:p w14:paraId="6071AED3"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 xml:space="preserve">讲授法 </w:t>
            </w:r>
          </w:p>
        </w:tc>
        <w:tc>
          <w:tcPr>
            <w:tcW w:w="1061" w:type="pct"/>
            <w:vAlign w:val="center"/>
          </w:tcPr>
          <w:p w14:paraId="044CC0C7"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课程目标3</w:t>
            </w:r>
          </w:p>
        </w:tc>
        <w:tc>
          <w:tcPr>
            <w:tcW w:w="682" w:type="pct"/>
            <w:vAlign w:val="center"/>
          </w:tcPr>
          <w:p w14:paraId="0F8C49E5"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6</w:t>
            </w:r>
          </w:p>
        </w:tc>
      </w:tr>
      <w:tr w:rsidR="009E499C" w:rsidRPr="009E499C" w14:paraId="560430FA" w14:textId="77777777" w:rsidTr="00401EB4">
        <w:trPr>
          <w:jc w:val="center"/>
        </w:trPr>
        <w:tc>
          <w:tcPr>
            <w:tcW w:w="1818" w:type="pct"/>
            <w:vAlign w:val="center"/>
          </w:tcPr>
          <w:p w14:paraId="3295858A"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第五章 工业生态学与清洁生产</w:t>
            </w:r>
          </w:p>
        </w:tc>
        <w:tc>
          <w:tcPr>
            <w:tcW w:w="1439" w:type="pct"/>
            <w:vAlign w:val="center"/>
          </w:tcPr>
          <w:p w14:paraId="2D30BB9A"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讲授法</w:t>
            </w:r>
          </w:p>
        </w:tc>
        <w:tc>
          <w:tcPr>
            <w:tcW w:w="1061" w:type="pct"/>
            <w:vAlign w:val="center"/>
          </w:tcPr>
          <w:p w14:paraId="4199CCD3"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课程目标1</w:t>
            </w:r>
          </w:p>
        </w:tc>
        <w:tc>
          <w:tcPr>
            <w:tcW w:w="682" w:type="pct"/>
            <w:vAlign w:val="center"/>
          </w:tcPr>
          <w:p w14:paraId="4453983D"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4</w:t>
            </w:r>
          </w:p>
        </w:tc>
      </w:tr>
      <w:tr w:rsidR="009E499C" w:rsidRPr="009E499C" w14:paraId="34B34435" w14:textId="77777777" w:rsidTr="00401EB4">
        <w:trPr>
          <w:jc w:val="center"/>
        </w:trPr>
        <w:tc>
          <w:tcPr>
            <w:tcW w:w="1818" w:type="pct"/>
            <w:vAlign w:val="center"/>
          </w:tcPr>
          <w:p w14:paraId="79D7D855"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第六章 绿色化学化工技术</w:t>
            </w:r>
          </w:p>
        </w:tc>
        <w:tc>
          <w:tcPr>
            <w:tcW w:w="1439" w:type="pct"/>
            <w:vAlign w:val="center"/>
          </w:tcPr>
          <w:p w14:paraId="68933C32"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讲授法</w:t>
            </w:r>
          </w:p>
        </w:tc>
        <w:tc>
          <w:tcPr>
            <w:tcW w:w="1061" w:type="pct"/>
            <w:vAlign w:val="center"/>
          </w:tcPr>
          <w:p w14:paraId="73794C29"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课程目标</w:t>
            </w:r>
            <w:r w:rsidRPr="009E499C">
              <w:rPr>
                <w:rFonts w:ascii="宋体" w:eastAsia="宋体" w:hAnsi="宋体" w:cs="Times New Roman" w:hint="eastAsia"/>
                <w:sz w:val="24"/>
              </w:rPr>
              <w:t>3</w:t>
            </w:r>
          </w:p>
        </w:tc>
        <w:tc>
          <w:tcPr>
            <w:tcW w:w="682" w:type="pct"/>
            <w:vAlign w:val="center"/>
          </w:tcPr>
          <w:p w14:paraId="0F6BC6B8"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4</w:t>
            </w:r>
          </w:p>
        </w:tc>
      </w:tr>
      <w:tr w:rsidR="009E499C" w:rsidRPr="009E499C" w14:paraId="1155BC31" w14:textId="77777777" w:rsidTr="00401EB4">
        <w:trPr>
          <w:jc w:val="center"/>
        </w:trPr>
        <w:tc>
          <w:tcPr>
            <w:tcW w:w="4318" w:type="pct"/>
            <w:gridSpan w:val="3"/>
            <w:vAlign w:val="center"/>
          </w:tcPr>
          <w:p w14:paraId="5C4C640B"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合计</w:t>
            </w:r>
          </w:p>
        </w:tc>
        <w:tc>
          <w:tcPr>
            <w:tcW w:w="682" w:type="pct"/>
            <w:vAlign w:val="center"/>
          </w:tcPr>
          <w:p w14:paraId="79A6DC13" w14:textId="77777777" w:rsidR="009E499C" w:rsidRPr="009E499C" w:rsidRDefault="009E499C" w:rsidP="009E499C">
            <w:pPr>
              <w:spacing w:line="440" w:lineRule="exact"/>
              <w:jc w:val="center"/>
              <w:rPr>
                <w:rFonts w:ascii="宋体" w:eastAsia="宋体" w:hAnsi="宋体" w:cs="Times New Roman"/>
                <w:sz w:val="24"/>
              </w:rPr>
            </w:pPr>
            <w:r w:rsidRPr="009E499C">
              <w:rPr>
                <w:rFonts w:ascii="宋体" w:eastAsia="宋体" w:hAnsi="宋体" w:cs="Times New Roman"/>
                <w:sz w:val="24"/>
              </w:rPr>
              <w:t>24</w:t>
            </w:r>
          </w:p>
        </w:tc>
      </w:tr>
    </w:tbl>
    <w:p w14:paraId="21215DDF" w14:textId="77777777" w:rsidR="009E499C" w:rsidRPr="009E499C" w:rsidRDefault="009E499C" w:rsidP="009E499C">
      <w:pPr>
        <w:spacing w:beforeLines="50" w:before="156" w:afterLines="50" w:after="156" w:line="440" w:lineRule="exact"/>
        <w:ind w:firstLineChars="200" w:firstLine="560"/>
        <w:rPr>
          <w:rFonts w:ascii="Calibri" w:eastAsia="宋体" w:hAnsi="Calibri" w:cs="Times New Roman"/>
          <w:sz w:val="24"/>
        </w:rPr>
      </w:pPr>
      <w:r w:rsidRPr="009E499C">
        <w:rPr>
          <w:rFonts w:ascii="Calibri" w:eastAsia="黑体" w:hAnsi="Calibri" w:cs="Times New Roman"/>
          <w:sz w:val="28"/>
          <w:szCs w:val="28"/>
        </w:rPr>
        <w:t>四、课程考核及与课程学习目标的对应关系</w:t>
      </w:r>
    </w:p>
    <w:p w14:paraId="181B0516"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lastRenderedPageBreak/>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2"/>
        <w:gridCol w:w="6904"/>
      </w:tblGrid>
      <w:tr w:rsidR="009E499C" w:rsidRPr="009E499C" w14:paraId="12542923" w14:textId="77777777" w:rsidTr="00401EB4">
        <w:trPr>
          <w:trHeight w:val="515"/>
          <w:jc w:val="center"/>
        </w:trPr>
        <w:tc>
          <w:tcPr>
            <w:tcW w:w="839" w:type="pct"/>
          </w:tcPr>
          <w:p w14:paraId="5F9EE4FF" w14:textId="77777777" w:rsidR="009E499C" w:rsidRPr="009E499C" w:rsidRDefault="009E499C" w:rsidP="009E499C">
            <w:pPr>
              <w:spacing w:line="440" w:lineRule="exact"/>
              <w:jc w:val="center"/>
              <w:rPr>
                <w:rFonts w:ascii="Calibri" w:eastAsia="宋体" w:hAnsi="Calibri" w:cs="Times New Roman"/>
                <w:b/>
                <w:sz w:val="24"/>
              </w:rPr>
            </w:pPr>
            <w:r w:rsidRPr="009E499C">
              <w:rPr>
                <w:rFonts w:ascii="Calibri" w:eastAsia="宋体" w:hAnsi="Calibri" w:cs="Times New Roman"/>
                <w:b/>
                <w:sz w:val="24"/>
              </w:rPr>
              <w:t>课程目标</w:t>
            </w:r>
          </w:p>
        </w:tc>
        <w:tc>
          <w:tcPr>
            <w:tcW w:w="4160" w:type="pct"/>
            <w:vAlign w:val="center"/>
          </w:tcPr>
          <w:p w14:paraId="6DC3F9D4" w14:textId="77777777" w:rsidR="009E499C" w:rsidRPr="009E499C" w:rsidRDefault="009E499C" w:rsidP="009E499C">
            <w:pPr>
              <w:spacing w:line="440" w:lineRule="exact"/>
              <w:jc w:val="center"/>
              <w:rPr>
                <w:rFonts w:ascii="Calibri" w:eastAsia="宋体" w:hAnsi="Calibri" w:cs="Times New Roman"/>
                <w:b/>
                <w:sz w:val="24"/>
              </w:rPr>
            </w:pPr>
            <w:r w:rsidRPr="009E499C">
              <w:rPr>
                <w:rFonts w:ascii="Calibri" w:eastAsia="宋体" w:hAnsi="Calibri" w:cs="Times New Roman"/>
                <w:b/>
                <w:sz w:val="24"/>
              </w:rPr>
              <w:t>考核内容</w:t>
            </w:r>
          </w:p>
        </w:tc>
      </w:tr>
      <w:tr w:rsidR="009E499C" w:rsidRPr="009E499C" w14:paraId="3990DE7D" w14:textId="77777777" w:rsidTr="00401EB4">
        <w:trPr>
          <w:jc w:val="center"/>
        </w:trPr>
        <w:tc>
          <w:tcPr>
            <w:tcW w:w="839" w:type="pct"/>
            <w:vAlign w:val="center"/>
          </w:tcPr>
          <w:p w14:paraId="41BAE594"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课程目标1</w:t>
            </w:r>
          </w:p>
        </w:tc>
        <w:tc>
          <w:tcPr>
            <w:tcW w:w="4160" w:type="pct"/>
            <w:vAlign w:val="center"/>
          </w:tcPr>
          <w:p w14:paraId="3A062BA5"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1.1绿色化工的基本概念</w:t>
            </w:r>
          </w:p>
          <w:p w14:paraId="19C51A5B"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1.2绿色化工的基本原理</w:t>
            </w:r>
          </w:p>
        </w:tc>
      </w:tr>
      <w:tr w:rsidR="009E499C" w:rsidRPr="009E499C" w14:paraId="23EDA4BD" w14:textId="77777777" w:rsidTr="00401EB4">
        <w:trPr>
          <w:jc w:val="center"/>
        </w:trPr>
        <w:tc>
          <w:tcPr>
            <w:tcW w:w="839" w:type="pct"/>
            <w:vAlign w:val="center"/>
          </w:tcPr>
          <w:p w14:paraId="05B43B8E"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课程目标2</w:t>
            </w:r>
          </w:p>
        </w:tc>
        <w:tc>
          <w:tcPr>
            <w:tcW w:w="4160" w:type="pct"/>
            <w:vAlign w:val="center"/>
          </w:tcPr>
          <w:p w14:paraId="6E5D5767"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2.1生产对生态环境的影响</w:t>
            </w:r>
          </w:p>
          <w:p w14:paraId="0DEEF9B1"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2.2生态环境对可持续性生产的影响</w:t>
            </w:r>
          </w:p>
        </w:tc>
      </w:tr>
      <w:tr w:rsidR="009E499C" w:rsidRPr="009E499C" w14:paraId="02E43498" w14:textId="77777777" w:rsidTr="00401EB4">
        <w:trPr>
          <w:jc w:val="center"/>
        </w:trPr>
        <w:tc>
          <w:tcPr>
            <w:tcW w:w="839" w:type="pct"/>
            <w:vAlign w:val="center"/>
          </w:tcPr>
          <w:p w14:paraId="6ED5AB4B"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课程目标3</w:t>
            </w:r>
          </w:p>
        </w:tc>
        <w:tc>
          <w:tcPr>
            <w:tcW w:w="4160" w:type="pct"/>
            <w:vAlign w:val="center"/>
          </w:tcPr>
          <w:p w14:paraId="161944C6"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3.1本学科的最新进展</w:t>
            </w:r>
          </w:p>
          <w:p w14:paraId="62702264" w14:textId="77777777" w:rsidR="009E499C" w:rsidRPr="009E499C" w:rsidRDefault="009E499C" w:rsidP="009E499C">
            <w:pPr>
              <w:spacing w:line="440" w:lineRule="exact"/>
              <w:jc w:val="left"/>
              <w:rPr>
                <w:rFonts w:ascii="宋体" w:eastAsia="宋体" w:hAnsi="宋体" w:cs="Times New Roman"/>
                <w:sz w:val="24"/>
              </w:rPr>
            </w:pPr>
            <w:r w:rsidRPr="009E499C">
              <w:rPr>
                <w:rFonts w:ascii="宋体" w:eastAsia="宋体" w:hAnsi="宋体" w:cs="Times New Roman"/>
                <w:sz w:val="24"/>
              </w:rPr>
              <w:t>3.2对本学科的发展趋势进行预测</w:t>
            </w:r>
          </w:p>
        </w:tc>
      </w:tr>
    </w:tbl>
    <w:p w14:paraId="07C24BAB"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t>（二）课程考核方式</w:t>
      </w:r>
    </w:p>
    <w:p w14:paraId="43DD8530"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课程考核方式分为平时考核、期末考核。</w:t>
      </w:r>
    </w:p>
    <w:p w14:paraId="244B5766"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1.平时成绩包括出勤率（10%）、课堂表现（10%）、平时作业（20%）、</w:t>
      </w:r>
    </w:p>
    <w:p w14:paraId="7964ADDB"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2.期末考核采用闭卷考试（60%）。</w:t>
      </w:r>
    </w:p>
    <w:p w14:paraId="266EA78A"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t>（三）课程目标达成评价方式及考核比例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9E499C" w:rsidRPr="009E499C" w14:paraId="6C43BFC5" w14:textId="77777777" w:rsidTr="00401EB4">
        <w:trPr>
          <w:trHeight w:val="540"/>
          <w:jc w:val="center"/>
        </w:trPr>
        <w:tc>
          <w:tcPr>
            <w:tcW w:w="1422" w:type="dxa"/>
            <w:vMerge w:val="restart"/>
            <w:vAlign w:val="center"/>
          </w:tcPr>
          <w:p w14:paraId="7E1E3212" w14:textId="77777777" w:rsidR="009E499C" w:rsidRPr="009E499C" w:rsidRDefault="009E499C" w:rsidP="009E499C">
            <w:pPr>
              <w:spacing w:line="440" w:lineRule="exact"/>
              <w:jc w:val="center"/>
              <w:rPr>
                <w:rFonts w:ascii="宋体" w:eastAsia="宋体" w:hAnsi="宋体" w:cs="Times New Roman"/>
                <w:b/>
                <w:sz w:val="24"/>
              </w:rPr>
            </w:pPr>
            <w:r w:rsidRPr="009E499C">
              <w:rPr>
                <w:rFonts w:ascii="宋体" w:eastAsia="宋体" w:hAnsi="宋体" w:cs="Times New Roman"/>
                <w:b/>
                <w:sz w:val="24"/>
              </w:rPr>
              <w:t>课程目标</w:t>
            </w:r>
          </w:p>
        </w:tc>
        <w:tc>
          <w:tcPr>
            <w:tcW w:w="6271" w:type="dxa"/>
            <w:gridSpan w:val="4"/>
            <w:vAlign w:val="center"/>
          </w:tcPr>
          <w:p w14:paraId="6773CDAE" w14:textId="77777777" w:rsidR="009E499C" w:rsidRPr="009E499C" w:rsidRDefault="009E499C" w:rsidP="009E499C">
            <w:pPr>
              <w:spacing w:line="440" w:lineRule="exact"/>
              <w:jc w:val="center"/>
              <w:rPr>
                <w:rFonts w:ascii="宋体" w:eastAsia="宋体" w:hAnsi="宋体" w:cs="Times New Roman"/>
                <w:b/>
                <w:sz w:val="24"/>
              </w:rPr>
            </w:pPr>
            <w:r w:rsidRPr="009E499C">
              <w:rPr>
                <w:rFonts w:ascii="宋体" w:eastAsia="宋体" w:hAnsi="宋体" w:cs="Times New Roman"/>
                <w:b/>
                <w:sz w:val="24"/>
              </w:rPr>
              <w:t>考核方式及成绩比例（%）</w:t>
            </w:r>
          </w:p>
        </w:tc>
        <w:tc>
          <w:tcPr>
            <w:tcW w:w="1559" w:type="dxa"/>
            <w:vMerge w:val="restart"/>
            <w:vAlign w:val="center"/>
          </w:tcPr>
          <w:p w14:paraId="60A670D7" w14:textId="77777777" w:rsidR="009E499C" w:rsidRPr="009E499C" w:rsidRDefault="009E499C" w:rsidP="009E499C">
            <w:pPr>
              <w:spacing w:line="440" w:lineRule="exact"/>
              <w:jc w:val="center"/>
              <w:rPr>
                <w:rFonts w:ascii="宋体" w:eastAsia="宋体" w:hAnsi="宋体" w:cs="Times New Roman"/>
                <w:b/>
                <w:sz w:val="24"/>
              </w:rPr>
            </w:pPr>
            <w:r w:rsidRPr="009E499C">
              <w:rPr>
                <w:rFonts w:ascii="宋体" w:eastAsia="宋体" w:hAnsi="宋体" w:cs="Times New Roman"/>
                <w:b/>
                <w:sz w:val="24"/>
              </w:rPr>
              <w:t>合计</w:t>
            </w:r>
          </w:p>
        </w:tc>
      </w:tr>
      <w:tr w:rsidR="009E499C" w:rsidRPr="009E499C" w14:paraId="2D9947C4" w14:textId="77777777" w:rsidTr="00401EB4">
        <w:trPr>
          <w:trHeight w:val="578"/>
          <w:jc w:val="center"/>
        </w:trPr>
        <w:tc>
          <w:tcPr>
            <w:tcW w:w="1422" w:type="dxa"/>
            <w:vMerge/>
            <w:vAlign w:val="center"/>
          </w:tcPr>
          <w:p w14:paraId="7E20D655" w14:textId="77777777" w:rsidR="009E499C" w:rsidRPr="009E499C" w:rsidRDefault="009E499C" w:rsidP="009E499C">
            <w:pPr>
              <w:spacing w:line="440" w:lineRule="exact"/>
              <w:jc w:val="center"/>
              <w:rPr>
                <w:rFonts w:ascii="宋体" w:eastAsia="宋体" w:hAnsi="宋体" w:cs="Times New Roman"/>
                <w:b/>
                <w:sz w:val="24"/>
              </w:rPr>
            </w:pPr>
          </w:p>
        </w:tc>
        <w:tc>
          <w:tcPr>
            <w:tcW w:w="1452" w:type="dxa"/>
            <w:vAlign w:val="center"/>
          </w:tcPr>
          <w:p w14:paraId="4CCB7F20" w14:textId="77777777" w:rsidR="009E499C" w:rsidRPr="009E499C" w:rsidRDefault="009E499C" w:rsidP="009E499C">
            <w:pPr>
              <w:spacing w:line="440" w:lineRule="exact"/>
              <w:jc w:val="center"/>
              <w:rPr>
                <w:rFonts w:ascii="宋体" w:eastAsia="宋体" w:hAnsi="宋体" w:cs="Times New Roman"/>
                <w:b/>
                <w:sz w:val="24"/>
              </w:rPr>
            </w:pPr>
            <w:r w:rsidRPr="009E499C">
              <w:rPr>
                <w:rFonts w:ascii="宋体" w:eastAsia="宋体" w:hAnsi="宋体" w:cs="Times New Roman"/>
                <w:b/>
                <w:sz w:val="24"/>
              </w:rPr>
              <w:t>出勤率</w:t>
            </w:r>
          </w:p>
        </w:tc>
        <w:tc>
          <w:tcPr>
            <w:tcW w:w="1559" w:type="dxa"/>
            <w:vAlign w:val="center"/>
          </w:tcPr>
          <w:p w14:paraId="35D8DF65" w14:textId="77777777" w:rsidR="009E499C" w:rsidRPr="009E499C" w:rsidRDefault="009E499C" w:rsidP="009E499C">
            <w:pPr>
              <w:spacing w:line="440" w:lineRule="exact"/>
              <w:jc w:val="center"/>
              <w:rPr>
                <w:rFonts w:ascii="宋体" w:eastAsia="宋体" w:hAnsi="宋体" w:cs="Times New Roman"/>
                <w:b/>
                <w:sz w:val="24"/>
              </w:rPr>
            </w:pPr>
            <w:r w:rsidRPr="009E499C">
              <w:rPr>
                <w:rFonts w:ascii="宋体" w:eastAsia="宋体" w:hAnsi="宋体" w:cs="Times New Roman"/>
                <w:b/>
                <w:sz w:val="24"/>
              </w:rPr>
              <w:t>课堂表现</w:t>
            </w:r>
          </w:p>
        </w:tc>
        <w:tc>
          <w:tcPr>
            <w:tcW w:w="1701" w:type="dxa"/>
            <w:vAlign w:val="center"/>
          </w:tcPr>
          <w:p w14:paraId="5BFEE754" w14:textId="77777777" w:rsidR="009E499C" w:rsidRPr="009E499C" w:rsidRDefault="009E499C" w:rsidP="009E499C">
            <w:pPr>
              <w:spacing w:line="440" w:lineRule="exact"/>
              <w:jc w:val="center"/>
              <w:rPr>
                <w:rFonts w:ascii="宋体" w:eastAsia="宋体" w:hAnsi="宋体" w:cs="Times New Roman"/>
                <w:b/>
                <w:sz w:val="24"/>
              </w:rPr>
            </w:pPr>
            <w:r w:rsidRPr="009E499C">
              <w:rPr>
                <w:rFonts w:ascii="宋体" w:eastAsia="宋体" w:hAnsi="宋体" w:cs="Times New Roman" w:hint="eastAsia"/>
                <w:b/>
                <w:sz w:val="24"/>
              </w:rPr>
              <w:t>平时作业</w:t>
            </w:r>
          </w:p>
        </w:tc>
        <w:tc>
          <w:tcPr>
            <w:tcW w:w="1559" w:type="dxa"/>
            <w:vAlign w:val="center"/>
          </w:tcPr>
          <w:p w14:paraId="5CFD5FD9" w14:textId="77777777" w:rsidR="009E499C" w:rsidRPr="009E499C" w:rsidRDefault="009E499C" w:rsidP="009E499C">
            <w:pPr>
              <w:spacing w:line="440" w:lineRule="exact"/>
              <w:jc w:val="center"/>
              <w:rPr>
                <w:rFonts w:ascii="宋体" w:eastAsia="宋体" w:hAnsi="宋体" w:cs="Times New Roman"/>
                <w:b/>
                <w:sz w:val="24"/>
              </w:rPr>
            </w:pPr>
            <w:r w:rsidRPr="009E499C">
              <w:rPr>
                <w:rFonts w:ascii="宋体" w:eastAsia="宋体" w:hAnsi="宋体" w:cs="Times New Roman"/>
                <w:b/>
                <w:sz w:val="24"/>
              </w:rPr>
              <w:t>期末考试</w:t>
            </w:r>
          </w:p>
        </w:tc>
        <w:tc>
          <w:tcPr>
            <w:tcW w:w="1559" w:type="dxa"/>
            <w:vMerge/>
          </w:tcPr>
          <w:p w14:paraId="7F52FBF8" w14:textId="77777777" w:rsidR="009E499C" w:rsidRPr="009E499C" w:rsidRDefault="009E499C" w:rsidP="009E499C">
            <w:pPr>
              <w:spacing w:line="440" w:lineRule="exact"/>
              <w:jc w:val="center"/>
              <w:rPr>
                <w:rFonts w:ascii="宋体" w:eastAsia="宋体" w:hAnsi="宋体" w:cs="Times New Roman"/>
                <w:b/>
                <w:sz w:val="24"/>
              </w:rPr>
            </w:pPr>
          </w:p>
        </w:tc>
      </w:tr>
      <w:tr w:rsidR="009E499C" w:rsidRPr="009E499C" w14:paraId="1AD684A9" w14:textId="77777777" w:rsidTr="00401EB4">
        <w:trPr>
          <w:jc w:val="center"/>
        </w:trPr>
        <w:tc>
          <w:tcPr>
            <w:tcW w:w="1422" w:type="dxa"/>
            <w:vAlign w:val="center"/>
          </w:tcPr>
          <w:p w14:paraId="6C62E89E"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bCs/>
                <w:sz w:val="24"/>
              </w:rPr>
              <w:t>课程目标1</w:t>
            </w:r>
          </w:p>
        </w:tc>
        <w:tc>
          <w:tcPr>
            <w:tcW w:w="1452" w:type="dxa"/>
            <w:vAlign w:val="center"/>
          </w:tcPr>
          <w:p w14:paraId="2982DB01"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4</w:t>
            </w:r>
          </w:p>
        </w:tc>
        <w:tc>
          <w:tcPr>
            <w:tcW w:w="1559" w:type="dxa"/>
            <w:vAlign w:val="center"/>
          </w:tcPr>
          <w:p w14:paraId="1C187488"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4</w:t>
            </w:r>
          </w:p>
        </w:tc>
        <w:tc>
          <w:tcPr>
            <w:tcW w:w="1701" w:type="dxa"/>
            <w:vAlign w:val="center"/>
          </w:tcPr>
          <w:p w14:paraId="713B3D9A"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4</w:t>
            </w:r>
          </w:p>
        </w:tc>
        <w:tc>
          <w:tcPr>
            <w:tcW w:w="1559" w:type="dxa"/>
            <w:vAlign w:val="center"/>
          </w:tcPr>
          <w:p w14:paraId="08B71FA1"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bCs/>
                <w:sz w:val="24"/>
              </w:rPr>
              <w:t>20</w:t>
            </w:r>
          </w:p>
        </w:tc>
        <w:tc>
          <w:tcPr>
            <w:tcW w:w="1559" w:type="dxa"/>
          </w:tcPr>
          <w:p w14:paraId="74451F81"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32</w:t>
            </w:r>
          </w:p>
        </w:tc>
      </w:tr>
      <w:tr w:rsidR="009E499C" w:rsidRPr="009E499C" w14:paraId="171BF2B8" w14:textId="77777777" w:rsidTr="00401EB4">
        <w:trPr>
          <w:jc w:val="center"/>
        </w:trPr>
        <w:tc>
          <w:tcPr>
            <w:tcW w:w="1422" w:type="dxa"/>
            <w:vAlign w:val="center"/>
          </w:tcPr>
          <w:p w14:paraId="32AC1758"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bCs/>
                <w:sz w:val="24"/>
              </w:rPr>
              <w:t>课程目标2</w:t>
            </w:r>
          </w:p>
        </w:tc>
        <w:tc>
          <w:tcPr>
            <w:tcW w:w="1452" w:type="dxa"/>
            <w:vAlign w:val="center"/>
          </w:tcPr>
          <w:p w14:paraId="0F085D8B"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2</w:t>
            </w:r>
          </w:p>
        </w:tc>
        <w:tc>
          <w:tcPr>
            <w:tcW w:w="1559" w:type="dxa"/>
            <w:vAlign w:val="center"/>
          </w:tcPr>
          <w:p w14:paraId="4EF9576A"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4</w:t>
            </w:r>
          </w:p>
        </w:tc>
        <w:tc>
          <w:tcPr>
            <w:tcW w:w="1701" w:type="dxa"/>
            <w:vAlign w:val="center"/>
          </w:tcPr>
          <w:p w14:paraId="4E9B6702"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8</w:t>
            </w:r>
          </w:p>
        </w:tc>
        <w:tc>
          <w:tcPr>
            <w:tcW w:w="1559" w:type="dxa"/>
            <w:vAlign w:val="center"/>
          </w:tcPr>
          <w:p w14:paraId="3ACB87FA"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20</w:t>
            </w:r>
          </w:p>
        </w:tc>
        <w:tc>
          <w:tcPr>
            <w:tcW w:w="1559" w:type="dxa"/>
          </w:tcPr>
          <w:p w14:paraId="2D2C49E7"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34</w:t>
            </w:r>
          </w:p>
        </w:tc>
      </w:tr>
      <w:tr w:rsidR="009E499C" w:rsidRPr="009E499C" w14:paraId="0B0743B4" w14:textId="77777777" w:rsidTr="00401EB4">
        <w:trPr>
          <w:jc w:val="center"/>
        </w:trPr>
        <w:tc>
          <w:tcPr>
            <w:tcW w:w="1422" w:type="dxa"/>
            <w:vAlign w:val="center"/>
          </w:tcPr>
          <w:p w14:paraId="263B417B"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bCs/>
                <w:sz w:val="24"/>
              </w:rPr>
              <w:t>课程目标3</w:t>
            </w:r>
          </w:p>
        </w:tc>
        <w:tc>
          <w:tcPr>
            <w:tcW w:w="1452" w:type="dxa"/>
            <w:vAlign w:val="center"/>
          </w:tcPr>
          <w:p w14:paraId="4A4BCDD8"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4</w:t>
            </w:r>
          </w:p>
        </w:tc>
        <w:tc>
          <w:tcPr>
            <w:tcW w:w="1559" w:type="dxa"/>
            <w:vAlign w:val="center"/>
          </w:tcPr>
          <w:p w14:paraId="5924C038"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2</w:t>
            </w:r>
          </w:p>
        </w:tc>
        <w:tc>
          <w:tcPr>
            <w:tcW w:w="1701" w:type="dxa"/>
            <w:vAlign w:val="center"/>
          </w:tcPr>
          <w:p w14:paraId="71EEFBA2"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8</w:t>
            </w:r>
          </w:p>
        </w:tc>
        <w:tc>
          <w:tcPr>
            <w:tcW w:w="1559" w:type="dxa"/>
            <w:vAlign w:val="center"/>
          </w:tcPr>
          <w:p w14:paraId="78386724"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20</w:t>
            </w:r>
          </w:p>
        </w:tc>
        <w:tc>
          <w:tcPr>
            <w:tcW w:w="1559" w:type="dxa"/>
          </w:tcPr>
          <w:p w14:paraId="26D9C27F"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34</w:t>
            </w:r>
          </w:p>
        </w:tc>
      </w:tr>
      <w:tr w:rsidR="009E499C" w:rsidRPr="009E499C" w14:paraId="0E1603D5" w14:textId="77777777" w:rsidTr="00401EB4">
        <w:trPr>
          <w:jc w:val="center"/>
        </w:trPr>
        <w:tc>
          <w:tcPr>
            <w:tcW w:w="1422" w:type="dxa"/>
            <w:vAlign w:val="center"/>
          </w:tcPr>
          <w:p w14:paraId="30BD0165"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bCs/>
                <w:sz w:val="24"/>
              </w:rPr>
              <w:t>合计</w:t>
            </w:r>
          </w:p>
        </w:tc>
        <w:tc>
          <w:tcPr>
            <w:tcW w:w="1452" w:type="dxa"/>
            <w:vAlign w:val="center"/>
          </w:tcPr>
          <w:p w14:paraId="5DEB5196"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10</w:t>
            </w:r>
          </w:p>
        </w:tc>
        <w:tc>
          <w:tcPr>
            <w:tcW w:w="1559" w:type="dxa"/>
            <w:vAlign w:val="center"/>
          </w:tcPr>
          <w:p w14:paraId="27A5D5CA"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10</w:t>
            </w:r>
          </w:p>
        </w:tc>
        <w:tc>
          <w:tcPr>
            <w:tcW w:w="1701" w:type="dxa"/>
            <w:vAlign w:val="center"/>
          </w:tcPr>
          <w:p w14:paraId="2007683F"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20</w:t>
            </w:r>
          </w:p>
        </w:tc>
        <w:tc>
          <w:tcPr>
            <w:tcW w:w="1559" w:type="dxa"/>
            <w:vAlign w:val="center"/>
          </w:tcPr>
          <w:p w14:paraId="573705C3"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hint="eastAsia"/>
                <w:bCs/>
                <w:sz w:val="24"/>
              </w:rPr>
              <w:t>60</w:t>
            </w:r>
          </w:p>
        </w:tc>
        <w:tc>
          <w:tcPr>
            <w:tcW w:w="1559" w:type="dxa"/>
          </w:tcPr>
          <w:p w14:paraId="74E4F19D" w14:textId="77777777" w:rsidR="009E499C" w:rsidRPr="009E499C" w:rsidRDefault="009E499C" w:rsidP="009E499C">
            <w:pPr>
              <w:spacing w:line="440" w:lineRule="exact"/>
              <w:jc w:val="center"/>
              <w:rPr>
                <w:rFonts w:ascii="宋体" w:eastAsia="宋体" w:hAnsi="宋体" w:cs="Times New Roman"/>
                <w:bCs/>
                <w:sz w:val="24"/>
              </w:rPr>
            </w:pPr>
            <w:r w:rsidRPr="009E499C">
              <w:rPr>
                <w:rFonts w:ascii="宋体" w:eastAsia="宋体" w:hAnsi="宋体" w:cs="Times New Roman"/>
                <w:bCs/>
                <w:sz w:val="24"/>
              </w:rPr>
              <w:t>100</w:t>
            </w:r>
          </w:p>
        </w:tc>
      </w:tr>
    </w:tbl>
    <w:p w14:paraId="7D9DB627"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t>五、成绩评定</w:t>
      </w:r>
    </w:p>
    <w:p w14:paraId="2661E3B7"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t>（一）总成绩评定</w:t>
      </w:r>
    </w:p>
    <w:p w14:paraId="1469AC8A"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sz w:val="24"/>
        </w:rPr>
        <w:t>总</w:t>
      </w:r>
      <w:r w:rsidRPr="009E499C">
        <w:rPr>
          <w:rFonts w:ascii="宋体" w:eastAsia="宋体" w:hAnsi="宋体" w:cs="Times New Roman"/>
          <w:sz w:val="24"/>
        </w:rPr>
        <w:t>成绩=平时成绩×</w:t>
      </w:r>
      <w:r w:rsidRPr="009E499C">
        <w:rPr>
          <w:rFonts w:ascii="宋体" w:eastAsia="宋体" w:hAnsi="宋体" w:cs="Times New Roman" w:hint="eastAsia"/>
          <w:sz w:val="24"/>
        </w:rPr>
        <w:t>4</w:t>
      </w:r>
      <w:r w:rsidRPr="009E499C">
        <w:rPr>
          <w:rFonts w:ascii="宋体" w:eastAsia="宋体" w:hAnsi="宋体" w:cs="Times New Roman"/>
          <w:sz w:val="24"/>
        </w:rPr>
        <w:t>0%+期末成绩×</w:t>
      </w:r>
      <w:r w:rsidRPr="009E499C">
        <w:rPr>
          <w:rFonts w:ascii="宋体" w:eastAsia="宋体" w:hAnsi="宋体" w:cs="Times New Roman" w:hint="eastAsia"/>
          <w:sz w:val="24"/>
        </w:rPr>
        <w:t>6</w:t>
      </w:r>
      <w:r w:rsidRPr="009E499C">
        <w:rPr>
          <w:rFonts w:ascii="宋体" w:eastAsia="宋体" w:hAnsi="宋体" w:cs="Times New Roman"/>
          <w:sz w:val="24"/>
        </w:rPr>
        <w:t>0%</w:t>
      </w:r>
    </w:p>
    <w:p w14:paraId="350CE16E" w14:textId="77777777" w:rsidR="009E499C" w:rsidRPr="009E499C" w:rsidRDefault="009E499C" w:rsidP="009E499C">
      <w:pPr>
        <w:spacing w:beforeLines="50" w:before="156" w:afterLines="50" w:after="156" w:line="440" w:lineRule="exact"/>
        <w:ind w:firstLineChars="200" w:firstLine="560"/>
        <w:rPr>
          <w:rFonts w:ascii="Calibri" w:eastAsia="宋体" w:hAnsi="Calibri" w:cs="Times New Roman"/>
          <w:color w:val="FF0000"/>
          <w:sz w:val="24"/>
        </w:rPr>
      </w:pPr>
      <w:r w:rsidRPr="009E499C">
        <w:rPr>
          <w:rFonts w:ascii="Calibri" w:eastAsia="黑体" w:hAnsi="Calibri" w:cs="Times New Roman"/>
          <w:sz w:val="28"/>
          <w:szCs w:val="28"/>
        </w:rPr>
        <w:t>（二）平时成绩评定</w:t>
      </w:r>
    </w:p>
    <w:p w14:paraId="4A3114BF"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平时成绩（40%）=出勤率10%+课堂表现10%+平时作业20%</w:t>
      </w:r>
    </w:p>
    <w:p w14:paraId="57F5D0C8"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（1）出勤率：通过学生出勤次数，来评价学生的学习态度与积极性；</w:t>
      </w:r>
    </w:p>
    <w:p w14:paraId="0C5769FE"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（2）课堂表现：通过学生在课堂上的表现情况、发言与提问情况，来评价学生相关的能力；</w:t>
      </w:r>
    </w:p>
    <w:p w14:paraId="1089E6E1"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宋体" w:eastAsia="宋体" w:hAnsi="宋体" w:cs="Times New Roman"/>
          <w:sz w:val="24"/>
        </w:rPr>
        <w:lastRenderedPageBreak/>
        <w:t>（3）平时作业完成情况：围绕课程的学习目标进行作业的设计。如让学生简述对知识的认识，考核学生对于绿色化工基本概念和设计原则的理解情况，帮助学生将理论学习知识结合案</w:t>
      </w:r>
      <w:r w:rsidRPr="009E499C">
        <w:rPr>
          <w:rFonts w:ascii="Calibri" w:eastAsia="宋体" w:hAnsi="Calibri" w:cs="Times New Roman"/>
          <w:sz w:val="24"/>
        </w:rPr>
        <w:t>例内化为自己掌握并能实际应用的技术和技能</w:t>
      </w:r>
      <w:r w:rsidRPr="009E499C">
        <w:rPr>
          <w:rFonts w:ascii="Calibri" w:eastAsia="宋体" w:hAnsi="Calibri" w:cs="Times New Roman" w:hint="eastAsia"/>
          <w:sz w:val="24"/>
        </w:rPr>
        <w:t>。</w:t>
      </w:r>
    </w:p>
    <w:p w14:paraId="156B02A8"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color w:val="FF0000"/>
          <w:sz w:val="28"/>
          <w:szCs w:val="28"/>
        </w:rPr>
      </w:pPr>
      <w:r w:rsidRPr="009E499C">
        <w:rPr>
          <w:rFonts w:ascii="Calibri" w:eastAsia="黑体" w:hAnsi="Calibri" w:cs="Times New Roman"/>
          <w:sz w:val="28"/>
          <w:szCs w:val="28"/>
        </w:rPr>
        <w:t>（三）期末成绩评定</w:t>
      </w:r>
    </w:p>
    <w:p w14:paraId="4551B45B" w14:textId="77777777" w:rsidR="009E499C" w:rsidRPr="009E499C" w:rsidRDefault="009E499C" w:rsidP="009E499C">
      <w:pPr>
        <w:spacing w:line="440" w:lineRule="exact"/>
        <w:ind w:firstLineChars="200" w:firstLine="480"/>
        <w:rPr>
          <w:rFonts w:ascii="Calibri" w:eastAsia="宋体" w:hAnsi="Calibri" w:cs="Times New Roman"/>
          <w:sz w:val="24"/>
        </w:rPr>
      </w:pPr>
      <w:r w:rsidRPr="009E499C">
        <w:rPr>
          <w:rFonts w:ascii="Calibri" w:eastAsia="宋体" w:hAnsi="Calibri" w:cs="Times New Roman"/>
          <w:sz w:val="24"/>
        </w:rPr>
        <w:t>期末考核主要考察学生对绿色化学基本概念、绿色工艺设计和实现绿色工艺具体方法的理解与运用等。方式为闭卷考试。要求学生掌握基本概念、设计思路，运用具体方法解决相关问题。</w:t>
      </w:r>
    </w:p>
    <w:p w14:paraId="6A80F247" w14:textId="77777777" w:rsidR="009E499C" w:rsidRPr="009E499C" w:rsidRDefault="009E499C" w:rsidP="009E499C">
      <w:pPr>
        <w:spacing w:beforeLines="50" w:before="156" w:afterLines="50" w:after="156" w:line="440" w:lineRule="exact"/>
        <w:ind w:firstLineChars="200" w:firstLine="560"/>
        <w:rPr>
          <w:rFonts w:ascii="Calibri" w:eastAsia="宋体" w:hAnsi="Calibri" w:cs="Times New Roman"/>
          <w:sz w:val="24"/>
        </w:rPr>
      </w:pPr>
      <w:r w:rsidRPr="009E499C">
        <w:rPr>
          <w:rFonts w:ascii="Calibri" w:eastAsia="黑体" w:hAnsi="Calibri" w:cs="Times New Roman"/>
          <w:sz w:val="28"/>
          <w:szCs w:val="28"/>
        </w:rPr>
        <w:t>六、使用教材、相关推荐书目及课程资源</w:t>
      </w:r>
    </w:p>
    <w:p w14:paraId="6FDB8B38" w14:textId="77777777" w:rsidR="009E499C" w:rsidRPr="009E499C" w:rsidRDefault="009E499C" w:rsidP="009E499C">
      <w:pPr>
        <w:spacing w:line="440" w:lineRule="exact"/>
        <w:ind w:firstLineChars="200" w:firstLine="560"/>
        <w:rPr>
          <w:rFonts w:ascii="Calibri" w:eastAsia="宋体" w:hAnsi="Calibri" w:cs="Times New Roman"/>
          <w:sz w:val="24"/>
        </w:rPr>
      </w:pPr>
      <w:r w:rsidRPr="009E499C">
        <w:rPr>
          <w:rFonts w:ascii="Calibri" w:eastAsia="黑体" w:hAnsi="Calibri" w:cs="Times New Roman"/>
          <w:sz w:val="28"/>
          <w:szCs w:val="28"/>
        </w:rPr>
        <w:t>（一）使用教材</w:t>
      </w:r>
    </w:p>
    <w:p w14:paraId="5478E618"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《绿色化工与清洁生产导论》 主编：赵德明 出版社：浙江大学出版社出版时间 2013年</w:t>
      </w:r>
    </w:p>
    <w:p w14:paraId="3D1FFF36" w14:textId="77777777" w:rsidR="009E499C" w:rsidRPr="009E499C" w:rsidRDefault="009E499C" w:rsidP="009E499C">
      <w:pPr>
        <w:spacing w:line="440" w:lineRule="exact"/>
        <w:ind w:firstLineChars="200" w:firstLine="560"/>
        <w:rPr>
          <w:rFonts w:ascii="Calibri" w:eastAsia="宋体" w:hAnsi="Calibri" w:cs="Times New Roman"/>
          <w:sz w:val="24"/>
        </w:rPr>
      </w:pPr>
      <w:r w:rsidRPr="009E499C">
        <w:rPr>
          <w:rFonts w:ascii="Calibri" w:eastAsia="黑体" w:hAnsi="Calibri" w:cs="Times New Roman"/>
          <w:sz w:val="28"/>
          <w:szCs w:val="28"/>
        </w:rPr>
        <w:t>（二）相关推荐书目</w:t>
      </w:r>
    </w:p>
    <w:p w14:paraId="0F8E81F4"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1.王敏主编：《绿色化工技术》，化学工业出版社， 2012年出版</w:t>
      </w:r>
    </w:p>
    <w:p w14:paraId="691C1E1E"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2.闵思渍主编：《绿色化学与化工》，化学工业出版社， 2000年出版</w:t>
      </w:r>
    </w:p>
    <w:p w14:paraId="76BC52BE" w14:textId="77777777" w:rsidR="009E499C" w:rsidRP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3.沈玉龙主编：《绿色化学》，中国环境科学出版社，2004年出版</w:t>
      </w:r>
    </w:p>
    <w:p w14:paraId="31BF27CE"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t>（三）课程资源</w:t>
      </w:r>
    </w:p>
    <w:p w14:paraId="0D66C927" w14:textId="77777777" w:rsidR="009E499C" w:rsidRPr="009E499C" w:rsidRDefault="009E499C" w:rsidP="009E499C">
      <w:pPr>
        <w:spacing w:beforeLines="50" w:before="156" w:afterLines="50" w:after="156" w:line="440" w:lineRule="exact"/>
        <w:ind w:firstLineChars="200" w:firstLine="560"/>
        <w:rPr>
          <w:rFonts w:ascii="Calibri" w:eastAsia="黑体" w:hAnsi="Calibri" w:cs="Times New Roman"/>
          <w:sz w:val="28"/>
          <w:szCs w:val="28"/>
        </w:rPr>
      </w:pPr>
      <w:r w:rsidRPr="009E499C">
        <w:rPr>
          <w:rFonts w:ascii="Calibri" w:eastAsia="黑体" w:hAnsi="Calibri" w:cs="Times New Roman"/>
          <w:sz w:val="28"/>
          <w:szCs w:val="28"/>
        </w:rPr>
        <w:t>七、课程大纲制定依据</w:t>
      </w:r>
    </w:p>
    <w:p w14:paraId="3B3FA34D" w14:textId="737C1E25" w:rsidR="009E499C" w:rsidRDefault="009E499C" w:rsidP="009E499C">
      <w:pPr>
        <w:spacing w:line="440" w:lineRule="exact"/>
        <w:ind w:firstLineChars="200" w:firstLine="480"/>
        <w:rPr>
          <w:rFonts w:ascii="宋体" w:eastAsia="宋体" w:hAnsi="宋体" w:cs="Times New Roman"/>
          <w:sz w:val="24"/>
        </w:rPr>
      </w:pPr>
      <w:r w:rsidRPr="009E499C">
        <w:rPr>
          <w:rFonts w:ascii="宋体" w:eastAsia="宋体" w:hAnsi="宋体" w:cs="Times New Roman"/>
          <w:sz w:val="24"/>
        </w:rPr>
        <w:t>本课程大纲依据202</w:t>
      </w:r>
      <w:r w:rsidRPr="009E499C">
        <w:rPr>
          <w:rFonts w:ascii="宋体" w:eastAsia="宋体" w:hAnsi="宋体" w:cs="Times New Roman" w:hint="eastAsia"/>
          <w:sz w:val="24"/>
        </w:rPr>
        <w:t>3</w:t>
      </w:r>
      <w:r w:rsidRPr="009E499C">
        <w:rPr>
          <w:rFonts w:ascii="Calibri" w:eastAsia="宋体" w:hAnsi="Calibri" w:cs="Times New Roman"/>
          <w:sz w:val="24"/>
        </w:rPr>
        <w:t>级制药工程专业人才培养方案制定</w:t>
      </w:r>
      <w:r w:rsidRPr="009E499C">
        <w:rPr>
          <w:rFonts w:ascii="宋体" w:eastAsia="宋体" w:hAnsi="宋体" w:cs="Times New Roman"/>
          <w:sz w:val="24"/>
        </w:rPr>
        <w:t>。</w:t>
      </w:r>
    </w:p>
    <w:p w14:paraId="7B9D7071" w14:textId="3CB64CE4" w:rsidR="009E499C" w:rsidRDefault="009E499C" w:rsidP="009E499C">
      <w:pPr>
        <w:spacing w:line="440" w:lineRule="exact"/>
        <w:ind w:firstLineChars="200" w:firstLine="480"/>
        <w:rPr>
          <w:rFonts w:ascii="宋体" w:eastAsia="宋体" w:hAnsi="宋体" w:cs="Times New Roman"/>
          <w:sz w:val="24"/>
        </w:rPr>
      </w:pPr>
    </w:p>
    <w:p w14:paraId="38B0AC82" w14:textId="00A52910" w:rsidR="009E499C" w:rsidRDefault="009E499C" w:rsidP="009E499C">
      <w:pPr>
        <w:spacing w:line="440" w:lineRule="exact"/>
        <w:ind w:firstLineChars="200" w:firstLine="480"/>
        <w:rPr>
          <w:rFonts w:ascii="宋体" w:eastAsia="宋体" w:hAnsi="宋体" w:cs="Times New Roman"/>
          <w:sz w:val="24"/>
        </w:rPr>
      </w:pPr>
    </w:p>
    <w:p w14:paraId="5B24FF7C" w14:textId="2492B77C" w:rsidR="009E499C" w:rsidRDefault="009E499C" w:rsidP="009E499C">
      <w:pPr>
        <w:spacing w:line="440" w:lineRule="exact"/>
        <w:ind w:firstLineChars="200" w:firstLine="480"/>
        <w:rPr>
          <w:rFonts w:ascii="宋体" w:eastAsia="宋体" w:hAnsi="宋体" w:cs="Times New Roman"/>
          <w:sz w:val="24"/>
        </w:rPr>
      </w:pPr>
    </w:p>
    <w:p w14:paraId="2B95E850" w14:textId="77777777" w:rsidR="009E499C" w:rsidRPr="009E499C" w:rsidRDefault="009E499C" w:rsidP="009E499C">
      <w:pPr>
        <w:spacing w:line="440" w:lineRule="exact"/>
        <w:ind w:firstLineChars="200" w:firstLine="480"/>
        <w:rPr>
          <w:rFonts w:ascii="宋体" w:eastAsia="宋体" w:hAnsi="宋体" w:cs="Times New Roman"/>
          <w:sz w:val="24"/>
        </w:rPr>
      </w:pPr>
    </w:p>
    <w:p w14:paraId="13689B6A" w14:textId="276B066D" w:rsidR="009E499C" w:rsidRDefault="009E499C" w:rsidP="009E499C">
      <w:pPr>
        <w:spacing w:line="440" w:lineRule="exact"/>
        <w:ind w:firstLineChars="200" w:firstLine="480"/>
        <w:rPr>
          <w:rFonts w:ascii="Calibri" w:eastAsia="宋体" w:hAnsi="Calibri" w:cs="Times New Roman"/>
          <w:sz w:val="24"/>
        </w:rPr>
      </w:pPr>
    </w:p>
    <w:p w14:paraId="4FE25738" w14:textId="706CBE54" w:rsidR="00E30255" w:rsidRDefault="00E30255" w:rsidP="009E499C">
      <w:pPr>
        <w:spacing w:line="440" w:lineRule="exact"/>
        <w:ind w:firstLineChars="200" w:firstLine="480"/>
        <w:rPr>
          <w:rFonts w:ascii="Calibri" w:eastAsia="宋体" w:hAnsi="Calibri" w:cs="Times New Roman"/>
          <w:sz w:val="24"/>
        </w:rPr>
      </w:pPr>
    </w:p>
    <w:p w14:paraId="16CE9108" w14:textId="77777777" w:rsidR="00E30255" w:rsidRPr="009E499C" w:rsidRDefault="00E30255" w:rsidP="009E499C">
      <w:pPr>
        <w:spacing w:line="440" w:lineRule="exact"/>
        <w:ind w:firstLineChars="200" w:firstLine="480"/>
        <w:rPr>
          <w:rFonts w:ascii="Calibri" w:eastAsia="宋体" w:hAnsi="Calibri" w:cs="Times New Roman"/>
          <w:sz w:val="24"/>
        </w:rPr>
      </w:pPr>
    </w:p>
    <w:p w14:paraId="2F1EEE33" w14:textId="77777777" w:rsidR="009E499C" w:rsidRPr="009E499C" w:rsidRDefault="009E499C" w:rsidP="009E499C">
      <w:pPr>
        <w:rPr>
          <w:rFonts w:ascii="Calibri" w:eastAsia="宋体" w:hAnsi="Calibri" w:cs="Times New Roman"/>
        </w:rPr>
      </w:pPr>
    </w:p>
    <w:p w14:paraId="7A5EC356" w14:textId="77777777" w:rsidR="00E30255" w:rsidRPr="00E30255" w:rsidRDefault="00E30255" w:rsidP="00E30255">
      <w:pPr>
        <w:keepNext/>
        <w:keepLines/>
        <w:spacing w:before="340" w:after="330" w:line="576" w:lineRule="auto"/>
        <w:jc w:val="center"/>
        <w:outlineLvl w:val="0"/>
        <w:rPr>
          <w:rFonts w:ascii="Calibri" w:eastAsia="宋体" w:hAnsi="Calibri" w:cs="Times New Roman"/>
          <w:b/>
          <w:kern w:val="44"/>
          <w:sz w:val="36"/>
        </w:rPr>
      </w:pPr>
      <w:bookmarkStart w:id="345" w:name="_Toc149867957"/>
      <w:r w:rsidRPr="00E30255">
        <w:rPr>
          <w:rFonts w:ascii="Calibri" w:eastAsia="宋体" w:hAnsi="Calibri" w:cs="Times New Roman" w:hint="eastAsia"/>
          <w:b/>
          <w:kern w:val="44"/>
          <w:sz w:val="36"/>
        </w:rPr>
        <w:lastRenderedPageBreak/>
        <w:t>《生物制药技术》课程大纲</w:t>
      </w:r>
      <w:bookmarkEnd w:id="345"/>
    </w:p>
    <w:p w14:paraId="2078B221" w14:textId="77777777" w:rsidR="00E30255" w:rsidRPr="00E30255" w:rsidRDefault="00E30255" w:rsidP="00E30255">
      <w:pPr>
        <w:spacing w:beforeLines="50" w:before="156" w:afterLines="50" w:after="156" w:line="440" w:lineRule="exact"/>
        <w:ind w:firstLineChars="200" w:firstLine="560"/>
        <w:rPr>
          <w:rFonts w:ascii="黑体" w:eastAsia="黑体" w:hAnsi="黑体" w:cs="Times New Roman"/>
          <w:sz w:val="28"/>
          <w:szCs w:val="28"/>
        </w:rPr>
      </w:pPr>
      <w:r w:rsidRPr="00E30255">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8"/>
        <w:gridCol w:w="2578"/>
        <w:gridCol w:w="1442"/>
        <w:gridCol w:w="2738"/>
      </w:tblGrid>
      <w:tr w:rsidR="00E30255" w:rsidRPr="00E30255" w14:paraId="5D3425CC" w14:textId="77777777" w:rsidTr="00401EB4">
        <w:trPr>
          <w:trHeight w:val="886"/>
          <w:jc w:val="center"/>
        </w:trPr>
        <w:tc>
          <w:tcPr>
            <w:tcW w:w="1668" w:type="dxa"/>
            <w:vAlign w:val="center"/>
          </w:tcPr>
          <w:p w14:paraId="51566771"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课程名称</w:t>
            </w:r>
          </w:p>
        </w:tc>
        <w:tc>
          <w:tcPr>
            <w:tcW w:w="2833" w:type="dxa"/>
            <w:vAlign w:val="center"/>
          </w:tcPr>
          <w:p w14:paraId="7ACB3084"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生物制药技术</w:t>
            </w:r>
          </w:p>
        </w:tc>
        <w:tc>
          <w:tcPr>
            <w:tcW w:w="1561" w:type="dxa"/>
            <w:vAlign w:val="center"/>
          </w:tcPr>
          <w:p w14:paraId="60112951"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课程代码</w:t>
            </w:r>
          </w:p>
        </w:tc>
        <w:tc>
          <w:tcPr>
            <w:tcW w:w="2941" w:type="dxa"/>
            <w:vAlign w:val="center"/>
          </w:tcPr>
          <w:p w14:paraId="0D6B01E3"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Times New Roman" w:cs="宋体" w:hint="eastAsia"/>
                <w:sz w:val="24"/>
                <w:szCs w:val="24"/>
              </w:rPr>
              <w:t>0707A07</w:t>
            </w:r>
          </w:p>
        </w:tc>
      </w:tr>
      <w:tr w:rsidR="00E30255" w:rsidRPr="00E30255" w14:paraId="315EC689" w14:textId="77777777" w:rsidTr="00401EB4">
        <w:trPr>
          <w:trHeight w:val="829"/>
          <w:jc w:val="center"/>
        </w:trPr>
        <w:tc>
          <w:tcPr>
            <w:tcW w:w="1668" w:type="dxa"/>
            <w:vAlign w:val="center"/>
          </w:tcPr>
          <w:p w14:paraId="349AF620"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课程类别</w:t>
            </w:r>
          </w:p>
        </w:tc>
        <w:tc>
          <w:tcPr>
            <w:tcW w:w="2833" w:type="dxa"/>
            <w:vAlign w:val="center"/>
          </w:tcPr>
          <w:p w14:paraId="37E0FC7F"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专业方向课程</w:t>
            </w:r>
          </w:p>
        </w:tc>
        <w:tc>
          <w:tcPr>
            <w:tcW w:w="1561" w:type="dxa"/>
            <w:vAlign w:val="center"/>
          </w:tcPr>
          <w:p w14:paraId="4D4369EE"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学时</w:t>
            </w:r>
          </w:p>
          <w:p w14:paraId="2E43A87A"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/学分</w:t>
            </w:r>
          </w:p>
        </w:tc>
        <w:tc>
          <w:tcPr>
            <w:tcW w:w="2941" w:type="dxa"/>
            <w:vAlign w:val="center"/>
          </w:tcPr>
          <w:p w14:paraId="74A32210"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32学时/2学分</w:t>
            </w:r>
          </w:p>
        </w:tc>
      </w:tr>
      <w:tr w:rsidR="00E30255" w:rsidRPr="00E30255" w14:paraId="55D1144E" w14:textId="77777777" w:rsidTr="00401EB4">
        <w:trPr>
          <w:trHeight w:val="811"/>
          <w:jc w:val="center"/>
        </w:trPr>
        <w:tc>
          <w:tcPr>
            <w:tcW w:w="1668" w:type="dxa"/>
            <w:vAlign w:val="center"/>
          </w:tcPr>
          <w:p w14:paraId="1BF34007"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开课单位</w:t>
            </w:r>
          </w:p>
        </w:tc>
        <w:tc>
          <w:tcPr>
            <w:tcW w:w="2833" w:type="dxa"/>
            <w:vAlign w:val="center"/>
          </w:tcPr>
          <w:p w14:paraId="5DEC003E"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化工学院</w:t>
            </w:r>
          </w:p>
        </w:tc>
        <w:tc>
          <w:tcPr>
            <w:tcW w:w="1561" w:type="dxa"/>
            <w:vAlign w:val="center"/>
          </w:tcPr>
          <w:p w14:paraId="41D2311A"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适用专业</w:t>
            </w:r>
          </w:p>
        </w:tc>
        <w:tc>
          <w:tcPr>
            <w:tcW w:w="2941" w:type="dxa"/>
            <w:vAlign w:val="center"/>
          </w:tcPr>
          <w:p w14:paraId="37B27F79"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制药工程</w:t>
            </w:r>
          </w:p>
        </w:tc>
      </w:tr>
      <w:tr w:rsidR="00E30255" w:rsidRPr="00E30255" w14:paraId="07BA5933" w14:textId="77777777" w:rsidTr="00401EB4">
        <w:trPr>
          <w:trHeight w:val="811"/>
          <w:jc w:val="center"/>
        </w:trPr>
        <w:tc>
          <w:tcPr>
            <w:tcW w:w="1668" w:type="dxa"/>
            <w:vAlign w:val="center"/>
          </w:tcPr>
          <w:p w14:paraId="5104DBE3"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课程负责人</w:t>
            </w:r>
          </w:p>
        </w:tc>
        <w:tc>
          <w:tcPr>
            <w:tcW w:w="7335" w:type="dxa"/>
            <w:gridSpan w:val="3"/>
            <w:vAlign w:val="center"/>
          </w:tcPr>
          <w:p w14:paraId="42746E5A"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韩伟</w:t>
            </w:r>
          </w:p>
        </w:tc>
      </w:tr>
      <w:tr w:rsidR="00E30255" w:rsidRPr="00E30255" w14:paraId="6EA99706" w14:textId="77777777" w:rsidTr="00401EB4">
        <w:trPr>
          <w:trHeight w:val="836"/>
          <w:jc w:val="center"/>
        </w:trPr>
        <w:tc>
          <w:tcPr>
            <w:tcW w:w="1668" w:type="dxa"/>
            <w:vAlign w:val="center"/>
          </w:tcPr>
          <w:p w14:paraId="12FCBF97"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大纲撰写人</w:t>
            </w:r>
          </w:p>
        </w:tc>
        <w:tc>
          <w:tcPr>
            <w:tcW w:w="2833" w:type="dxa"/>
            <w:vAlign w:val="center"/>
          </w:tcPr>
          <w:p w14:paraId="054EB0F7"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韩伟</w:t>
            </w:r>
          </w:p>
        </w:tc>
        <w:tc>
          <w:tcPr>
            <w:tcW w:w="1561" w:type="dxa"/>
            <w:vAlign w:val="center"/>
          </w:tcPr>
          <w:p w14:paraId="36E7B48B"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大纲审核人</w:t>
            </w:r>
          </w:p>
        </w:tc>
        <w:tc>
          <w:tcPr>
            <w:tcW w:w="2941" w:type="dxa"/>
            <w:vAlign w:val="center"/>
          </w:tcPr>
          <w:p w14:paraId="720616E7"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何敬宇</w:t>
            </w:r>
          </w:p>
        </w:tc>
      </w:tr>
      <w:tr w:rsidR="00E30255" w:rsidRPr="00E30255" w14:paraId="31067C41" w14:textId="77777777" w:rsidTr="00401EB4">
        <w:trPr>
          <w:trHeight w:val="848"/>
          <w:jc w:val="center"/>
        </w:trPr>
        <w:tc>
          <w:tcPr>
            <w:tcW w:w="1668" w:type="dxa"/>
            <w:vAlign w:val="center"/>
          </w:tcPr>
          <w:p w14:paraId="7B13ABCD"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先修课程</w:t>
            </w:r>
          </w:p>
        </w:tc>
        <w:tc>
          <w:tcPr>
            <w:tcW w:w="7335" w:type="dxa"/>
            <w:gridSpan w:val="3"/>
            <w:vAlign w:val="center"/>
          </w:tcPr>
          <w:p w14:paraId="3CB2C398"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《生物化学》、《药剂学》、《制药分离工程》</w:t>
            </w:r>
          </w:p>
        </w:tc>
      </w:tr>
      <w:tr w:rsidR="00E30255" w:rsidRPr="00E30255" w14:paraId="3A27D740" w14:textId="77777777" w:rsidTr="00401EB4">
        <w:trPr>
          <w:trHeight w:val="848"/>
          <w:jc w:val="center"/>
        </w:trPr>
        <w:tc>
          <w:tcPr>
            <w:tcW w:w="1668" w:type="dxa"/>
            <w:vAlign w:val="center"/>
          </w:tcPr>
          <w:p w14:paraId="60D9A1E1"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课程网址</w:t>
            </w:r>
          </w:p>
        </w:tc>
        <w:tc>
          <w:tcPr>
            <w:tcW w:w="7335" w:type="dxa"/>
            <w:gridSpan w:val="3"/>
            <w:vAlign w:val="center"/>
          </w:tcPr>
          <w:p w14:paraId="18240D88" w14:textId="77777777" w:rsidR="00E30255" w:rsidRPr="00E30255" w:rsidRDefault="00E30255" w:rsidP="00E30255">
            <w:pPr>
              <w:spacing w:line="440" w:lineRule="exact"/>
              <w:rPr>
                <w:rFonts w:ascii="宋体" w:eastAsia="宋体" w:hAnsi="宋体" w:cs="Times New Roman"/>
                <w:color w:val="FF0000"/>
                <w:sz w:val="24"/>
                <w:szCs w:val="24"/>
              </w:rPr>
            </w:pPr>
          </w:p>
        </w:tc>
      </w:tr>
    </w:tbl>
    <w:p w14:paraId="2579789C" w14:textId="77777777" w:rsidR="00E30255" w:rsidRPr="00E30255" w:rsidRDefault="00E30255" w:rsidP="00E30255">
      <w:pPr>
        <w:spacing w:beforeLines="50" w:before="156" w:afterLines="50" w:after="156" w:line="440" w:lineRule="exact"/>
        <w:ind w:firstLineChars="100" w:firstLine="280"/>
        <w:rPr>
          <w:rFonts w:ascii="黑体" w:eastAsia="黑体" w:hAnsi="黑体" w:cs="Times New Roman"/>
          <w:sz w:val="28"/>
          <w:szCs w:val="28"/>
        </w:rPr>
      </w:pPr>
      <w:r w:rsidRPr="00E30255">
        <w:rPr>
          <w:rFonts w:ascii="黑体" w:eastAsia="黑体" w:hAnsi="黑体" w:cs="Times New Roman" w:hint="eastAsia"/>
          <w:sz w:val="28"/>
          <w:szCs w:val="28"/>
        </w:rPr>
        <w:t>二、课程学习目标及与毕业要求的对应关系</w:t>
      </w:r>
    </w:p>
    <w:p w14:paraId="4014C1A7" w14:textId="77777777" w:rsidR="00E30255" w:rsidRPr="00E30255" w:rsidRDefault="00E30255" w:rsidP="00E30255">
      <w:pPr>
        <w:spacing w:beforeLines="50" w:before="156" w:afterLines="50" w:after="156" w:line="440" w:lineRule="exact"/>
        <w:ind w:firstLineChars="200" w:firstLine="560"/>
        <w:rPr>
          <w:rFonts w:ascii="黑体" w:eastAsia="黑体" w:hAnsi="黑体" w:cs="Times New Roman"/>
          <w:sz w:val="28"/>
          <w:szCs w:val="28"/>
        </w:rPr>
      </w:pPr>
      <w:r w:rsidRPr="00E30255">
        <w:rPr>
          <w:rFonts w:ascii="黑体" w:eastAsia="黑体" w:hAnsi="黑体" w:cs="Times New Roman" w:hint="eastAsia"/>
          <w:sz w:val="28"/>
          <w:szCs w:val="28"/>
        </w:rPr>
        <w:t>（一）课程学习目标</w:t>
      </w:r>
    </w:p>
    <w:p w14:paraId="7755FA5B"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通过本课程的学习，使学生达到以下目标：</w:t>
      </w:r>
    </w:p>
    <w:p w14:paraId="38727B55" w14:textId="77777777" w:rsidR="00E30255" w:rsidRPr="00E30255" w:rsidRDefault="00E30255" w:rsidP="00E30255">
      <w:pPr>
        <w:spacing w:line="440" w:lineRule="exact"/>
        <w:ind w:firstLineChars="200" w:firstLine="480"/>
        <w:rPr>
          <w:rFonts w:ascii="宋体" w:eastAsia="宋体" w:hAnsi="宋体" w:cs="宋体"/>
          <w:color w:val="000000"/>
          <w:sz w:val="24"/>
          <w:szCs w:val="24"/>
        </w:rPr>
      </w:pPr>
      <w:r w:rsidRPr="00E30255">
        <w:rPr>
          <w:rFonts w:ascii="宋体" w:eastAsia="宋体" w:hAnsi="宋体" w:cs="宋体" w:hint="eastAsia"/>
          <w:sz w:val="24"/>
          <w:szCs w:val="24"/>
        </w:rPr>
        <w:t>1.能够在文献调研的基础之上，运用数学、自然科学、化学工程和制药工程专业知识与基本原理，对制药过程中的复杂工程问题进行认识、表达和分析，以获得有效结论。</w:t>
      </w:r>
      <w:r w:rsidRPr="00E30255">
        <w:rPr>
          <w:rFonts w:ascii="宋体" w:eastAsia="宋体" w:hAnsi="宋体" w:cs="宋体" w:hint="eastAsia"/>
          <w:b/>
          <w:bCs/>
          <w:color w:val="000000"/>
          <w:sz w:val="24"/>
          <w:szCs w:val="24"/>
        </w:rPr>
        <w:t xml:space="preserve">【毕业要求2 </w:t>
      </w:r>
      <w:r w:rsidRPr="00E30255">
        <w:rPr>
          <w:rFonts w:ascii="宋体" w:eastAsia="宋体" w:hAnsi="宋体" w:cs="宋体" w:hint="eastAsia"/>
          <w:b/>
          <w:bCs/>
          <w:sz w:val="24"/>
          <w:szCs w:val="24"/>
        </w:rPr>
        <w:t>问题分析</w:t>
      </w:r>
      <w:r w:rsidRPr="00E30255">
        <w:rPr>
          <w:rFonts w:ascii="宋体" w:eastAsia="宋体" w:hAnsi="宋体" w:cs="宋体" w:hint="eastAsia"/>
          <w:b/>
          <w:bCs/>
          <w:color w:val="000000"/>
          <w:sz w:val="24"/>
          <w:szCs w:val="24"/>
        </w:rPr>
        <w:t>】</w:t>
      </w:r>
    </w:p>
    <w:p w14:paraId="1AF2328A" w14:textId="77777777" w:rsidR="00E30255" w:rsidRPr="00E30255" w:rsidRDefault="00E30255" w:rsidP="00E30255">
      <w:pPr>
        <w:spacing w:line="440" w:lineRule="exact"/>
        <w:ind w:firstLineChars="200" w:firstLine="480"/>
        <w:rPr>
          <w:rFonts w:ascii="宋体" w:eastAsia="宋体" w:hAnsi="宋体" w:cs="宋体"/>
          <w:b/>
          <w:bCs/>
          <w:color w:val="000000"/>
          <w:sz w:val="24"/>
          <w:szCs w:val="24"/>
        </w:rPr>
      </w:pPr>
      <w:r w:rsidRPr="00E30255">
        <w:rPr>
          <w:rFonts w:ascii="宋体" w:eastAsia="宋体" w:hAnsi="宋体" w:cs="宋体" w:hint="eastAsia"/>
          <w:sz w:val="24"/>
          <w:szCs w:val="24"/>
        </w:rPr>
        <w:t xml:space="preserve">2. </w:t>
      </w:r>
      <w:r w:rsidRPr="00E30255">
        <w:rPr>
          <w:rFonts w:ascii="宋体" w:eastAsia="宋体" w:hAnsi="宋体" w:cs="Times New Roman" w:hint="eastAsia"/>
          <w:kern w:val="0"/>
          <w:sz w:val="24"/>
          <w:szCs w:val="24"/>
        </w:rPr>
        <w:t>掌握</w:t>
      </w:r>
      <w:r w:rsidRPr="00E30255">
        <w:rPr>
          <w:rFonts w:ascii="宋体" w:eastAsia="宋体" w:hAnsi="宋体" w:cs="宋体" w:hint="eastAsia"/>
          <w:sz w:val="24"/>
          <w:szCs w:val="24"/>
        </w:rPr>
        <w:t>制药</w:t>
      </w:r>
      <w:r w:rsidRPr="00E30255">
        <w:rPr>
          <w:rFonts w:ascii="宋体" w:eastAsia="宋体" w:hAnsi="宋体" w:cs="Times New Roman" w:hint="eastAsia"/>
          <w:kern w:val="0"/>
          <w:sz w:val="24"/>
          <w:szCs w:val="24"/>
        </w:rPr>
        <w:t>工程</w:t>
      </w:r>
      <w:r w:rsidRPr="00E30255">
        <w:rPr>
          <w:rFonts w:ascii="宋体" w:eastAsia="宋体" w:hAnsi="宋体" w:cs="宋体" w:hint="eastAsia"/>
          <w:sz w:val="24"/>
          <w:szCs w:val="24"/>
        </w:rPr>
        <w:t>专业</w:t>
      </w:r>
      <w:r w:rsidRPr="00E30255">
        <w:rPr>
          <w:rFonts w:ascii="宋体" w:eastAsia="宋体" w:hAnsi="宋体" w:cs="Times New Roman" w:hint="eastAsia"/>
          <w:kern w:val="0"/>
          <w:sz w:val="24"/>
          <w:szCs w:val="24"/>
        </w:rPr>
        <w:t>基础知识和文献调查等研究手段，能够</w:t>
      </w:r>
      <w:r w:rsidRPr="00E30255">
        <w:rPr>
          <w:rFonts w:ascii="宋体" w:eastAsia="宋体" w:hAnsi="宋体" w:cs="Times New Roman" w:hint="eastAsia"/>
          <w:kern w:val="0"/>
          <w:sz w:val="24"/>
          <w:szCs w:val="24"/>
          <w:shd w:val="clear" w:color="auto" w:fill="FFFFFF"/>
        </w:rPr>
        <w:t>运用</w:t>
      </w:r>
      <w:r w:rsidRPr="00E30255">
        <w:rPr>
          <w:rFonts w:ascii="宋体" w:eastAsia="宋体" w:hAnsi="宋体" w:cs="Times New Roman" w:hint="eastAsia"/>
          <w:kern w:val="0"/>
          <w:sz w:val="24"/>
          <w:szCs w:val="24"/>
        </w:rPr>
        <w:t>药品的生产、加工、测试与分析的操作技能，科学合理地研究药物研发过程中所涉及的原料加工、产品制备等相关技术问题</w:t>
      </w:r>
      <w:r w:rsidRPr="00E30255">
        <w:rPr>
          <w:rFonts w:ascii="宋体" w:eastAsia="宋体" w:hAnsi="宋体" w:cs="Times New Roman" w:hint="eastAsia"/>
          <w:kern w:val="0"/>
          <w:sz w:val="24"/>
          <w:szCs w:val="24"/>
          <w:shd w:val="clear" w:color="auto" w:fill="FFFFFF"/>
        </w:rPr>
        <w:t>，</w:t>
      </w:r>
      <w:r w:rsidRPr="00E30255">
        <w:rPr>
          <w:rFonts w:ascii="宋体" w:eastAsia="宋体" w:hAnsi="宋体" w:cs="Times New Roman" w:hint="eastAsia"/>
          <w:kern w:val="0"/>
          <w:sz w:val="24"/>
          <w:szCs w:val="24"/>
        </w:rPr>
        <w:t>设计研究路线和方案、开展实验和数据分析与处理，并通过信息综合得到合理有效的结论。</w:t>
      </w:r>
      <w:r w:rsidRPr="00E30255">
        <w:rPr>
          <w:rFonts w:ascii="宋体" w:eastAsia="宋体" w:hAnsi="宋体" w:cs="宋体" w:hint="eastAsia"/>
          <w:b/>
          <w:bCs/>
          <w:color w:val="000000"/>
          <w:sz w:val="24"/>
          <w:szCs w:val="24"/>
        </w:rPr>
        <w:t xml:space="preserve">【毕业要求4 </w:t>
      </w:r>
      <w:r w:rsidRPr="00E30255">
        <w:rPr>
          <w:rFonts w:ascii="宋体" w:eastAsia="宋体" w:hAnsi="宋体" w:cs="宋体" w:hint="eastAsia"/>
          <w:b/>
          <w:bCs/>
          <w:sz w:val="24"/>
          <w:szCs w:val="24"/>
        </w:rPr>
        <w:t>研究</w:t>
      </w:r>
      <w:r w:rsidRPr="00E30255">
        <w:rPr>
          <w:rFonts w:ascii="宋体" w:eastAsia="宋体" w:hAnsi="宋体" w:cs="宋体" w:hint="eastAsia"/>
          <w:b/>
          <w:bCs/>
          <w:color w:val="000000"/>
          <w:sz w:val="24"/>
          <w:szCs w:val="24"/>
        </w:rPr>
        <w:t>】</w:t>
      </w:r>
    </w:p>
    <w:p w14:paraId="5889969F" w14:textId="77777777" w:rsidR="00E30255" w:rsidRPr="00E30255" w:rsidRDefault="00E30255" w:rsidP="00E30255">
      <w:pPr>
        <w:spacing w:line="440" w:lineRule="exact"/>
        <w:ind w:firstLineChars="200" w:firstLine="480"/>
        <w:rPr>
          <w:rFonts w:ascii="Calibri" w:eastAsia="宋体" w:hAnsi="Calibri" w:cs="Times New Roman"/>
          <w:b/>
          <w:bCs/>
          <w:color w:val="000000"/>
          <w:sz w:val="24"/>
          <w:szCs w:val="24"/>
        </w:rPr>
      </w:pPr>
      <w:r w:rsidRPr="00E30255">
        <w:rPr>
          <w:rFonts w:ascii="宋体" w:eastAsia="宋体" w:hAnsi="宋体" w:cs="宋体" w:hint="eastAsia"/>
          <w:sz w:val="24"/>
          <w:szCs w:val="24"/>
        </w:rPr>
        <w:t>3. 能够针对复杂制药工程问题，选择使用或开发恰当的技术、资源、现代工程工具和信息技术工具，包括对复杂制药工程问题的预测与模拟，并能够理解其局限性</w:t>
      </w:r>
      <w:r w:rsidRPr="00E30255">
        <w:rPr>
          <w:rFonts w:ascii="Calibri" w:eastAsia="宋体" w:hAnsi="Calibri" w:cs="Times New Roman"/>
          <w:sz w:val="24"/>
          <w:szCs w:val="24"/>
        </w:rPr>
        <w:t>。</w:t>
      </w:r>
      <w:r w:rsidRPr="00E30255">
        <w:rPr>
          <w:rFonts w:ascii="Calibri" w:eastAsia="宋体" w:hAnsi="Calibri" w:cs="Times New Roman" w:hint="eastAsia"/>
          <w:b/>
          <w:bCs/>
          <w:color w:val="000000"/>
          <w:sz w:val="24"/>
          <w:szCs w:val="24"/>
        </w:rPr>
        <w:t>【毕业要求</w:t>
      </w:r>
      <w:r w:rsidRPr="00E30255">
        <w:rPr>
          <w:rFonts w:ascii="宋体" w:eastAsia="宋体" w:hAnsi="宋体" w:cs="宋体" w:hint="eastAsia"/>
          <w:b/>
          <w:bCs/>
          <w:color w:val="000000"/>
          <w:sz w:val="24"/>
          <w:szCs w:val="24"/>
        </w:rPr>
        <w:t xml:space="preserve">5 </w:t>
      </w:r>
      <w:r w:rsidRPr="00E30255">
        <w:rPr>
          <w:rFonts w:ascii="宋体" w:eastAsia="宋体" w:hAnsi="宋体" w:cs="Times New Roman" w:hint="eastAsia"/>
          <w:b/>
          <w:bCs/>
          <w:sz w:val="24"/>
          <w:szCs w:val="24"/>
        </w:rPr>
        <w:t>使用现代工具</w:t>
      </w:r>
      <w:r w:rsidRPr="00E30255">
        <w:rPr>
          <w:rFonts w:ascii="Calibri" w:eastAsia="宋体" w:hAnsi="Calibri" w:cs="Times New Roman" w:hint="eastAsia"/>
          <w:b/>
          <w:bCs/>
          <w:color w:val="000000"/>
          <w:sz w:val="24"/>
          <w:szCs w:val="24"/>
        </w:rPr>
        <w:t>】</w:t>
      </w:r>
    </w:p>
    <w:p w14:paraId="31643E56" w14:textId="77777777" w:rsidR="00E30255" w:rsidRPr="00E30255" w:rsidRDefault="00E30255" w:rsidP="00E30255">
      <w:pPr>
        <w:spacing w:beforeLines="50" w:before="156" w:afterLines="50" w:after="156" w:line="440" w:lineRule="exact"/>
        <w:ind w:firstLineChars="200" w:firstLine="560"/>
        <w:rPr>
          <w:rFonts w:ascii="黑体" w:eastAsia="黑体" w:hAnsi="黑体" w:cs="Times New Roman"/>
          <w:sz w:val="28"/>
          <w:szCs w:val="28"/>
        </w:rPr>
      </w:pPr>
      <w:r w:rsidRPr="00E30255">
        <w:rPr>
          <w:rFonts w:ascii="黑体" w:eastAsia="黑体" w:hAnsi="黑体" w:cs="Times New Roman" w:hint="eastAsia"/>
          <w:sz w:val="28"/>
          <w:szCs w:val="28"/>
        </w:rPr>
        <w:lastRenderedPageBreak/>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5514"/>
        <w:gridCol w:w="1953"/>
      </w:tblGrid>
      <w:tr w:rsidR="00E30255" w:rsidRPr="00E30255" w14:paraId="69FC0F8B" w14:textId="77777777" w:rsidTr="00401EB4">
        <w:trPr>
          <w:trHeight w:val="815"/>
          <w:jc w:val="center"/>
        </w:trPr>
        <w:tc>
          <w:tcPr>
            <w:tcW w:w="1702" w:type="dxa"/>
            <w:vAlign w:val="center"/>
          </w:tcPr>
          <w:p w14:paraId="6DB82449" w14:textId="77777777" w:rsidR="00E30255" w:rsidRPr="00E30255" w:rsidRDefault="00E30255" w:rsidP="00E30255">
            <w:pPr>
              <w:spacing w:line="440" w:lineRule="exact"/>
              <w:jc w:val="center"/>
              <w:rPr>
                <w:rFonts w:ascii="宋体" w:eastAsia="宋体" w:hAnsi="宋体" w:cs="Times New Roman"/>
                <w:b/>
                <w:sz w:val="24"/>
                <w:szCs w:val="24"/>
              </w:rPr>
            </w:pPr>
            <w:r w:rsidRPr="00E30255">
              <w:rPr>
                <w:rFonts w:ascii="宋体" w:eastAsia="宋体" w:hAnsi="宋体" w:cs="Times New Roman" w:hint="eastAsia"/>
                <w:b/>
                <w:sz w:val="24"/>
                <w:szCs w:val="24"/>
              </w:rPr>
              <w:t>毕业要求</w:t>
            </w:r>
          </w:p>
        </w:tc>
        <w:tc>
          <w:tcPr>
            <w:tcW w:w="5514" w:type="dxa"/>
            <w:vAlign w:val="center"/>
          </w:tcPr>
          <w:p w14:paraId="4C54E374" w14:textId="77777777" w:rsidR="00E30255" w:rsidRPr="00E30255" w:rsidRDefault="00E30255" w:rsidP="00E30255">
            <w:pPr>
              <w:spacing w:line="440" w:lineRule="exact"/>
              <w:jc w:val="center"/>
              <w:rPr>
                <w:rFonts w:ascii="宋体" w:eastAsia="宋体" w:hAnsi="宋体" w:cs="Times New Roman"/>
                <w:b/>
                <w:sz w:val="24"/>
                <w:szCs w:val="24"/>
              </w:rPr>
            </w:pPr>
            <w:r w:rsidRPr="00E30255">
              <w:rPr>
                <w:rFonts w:ascii="宋体" w:eastAsia="宋体" w:hAnsi="宋体" w:cs="Times New Roman" w:hint="eastAsia"/>
                <w:b/>
                <w:sz w:val="24"/>
                <w:szCs w:val="24"/>
              </w:rPr>
              <w:t>毕业要求指标点</w:t>
            </w:r>
          </w:p>
        </w:tc>
        <w:tc>
          <w:tcPr>
            <w:tcW w:w="1953" w:type="dxa"/>
            <w:vAlign w:val="center"/>
          </w:tcPr>
          <w:p w14:paraId="6FA6B85F" w14:textId="77777777" w:rsidR="00E30255" w:rsidRPr="00E30255" w:rsidRDefault="00E30255" w:rsidP="00E30255">
            <w:pPr>
              <w:spacing w:line="440" w:lineRule="exact"/>
              <w:jc w:val="center"/>
              <w:rPr>
                <w:rFonts w:ascii="宋体" w:eastAsia="宋体" w:hAnsi="宋体" w:cs="Times New Roman"/>
                <w:b/>
                <w:sz w:val="24"/>
                <w:szCs w:val="24"/>
              </w:rPr>
            </w:pPr>
            <w:r w:rsidRPr="00E30255">
              <w:rPr>
                <w:rFonts w:ascii="宋体" w:eastAsia="宋体" w:hAnsi="宋体" w:cs="Times New Roman" w:hint="eastAsia"/>
                <w:b/>
                <w:sz w:val="24"/>
                <w:szCs w:val="24"/>
              </w:rPr>
              <w:t>课程目标</w:t>
            </w:r>
          </w:p>
        </w:tc>
      </w:tr>
      <w:tr w:rsidR="00E30255" w:rsidRPr="00E30255" w14:paraId="6B156D1E" w14:textId="77777777" w:rsidTr="00401EB4">
        <w:trPr>
          <w:jc w:val="center"/>
        </w:trPr>
        <w:tc>
          <w:tcPr>
            <w:tcW w:w="1702" w:type="dxa"/>
            <w:vAlign w:val="center"/>
          </w:tcPr>
          <w:p w14:paraId="05ED2B3B"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2</w:t>
            </w:r>
            <w:r w:rsidRPr="00E30255">
              <w:rPr>
                <w:rFonts w:ascii="宋体" w:eastAsia="宋体" w:hAnsi="宋体" w:cs="Times New Roman"/>
                <w:sz w:val="24"/>
                <w:szCs w:val="24"/>
              </w:rPr>
              <w:t>.</w:t>
            </w:r>
            <w:r w:rsidRPr="00E30255">
              <w:rPr>
                <w:rFonts w:ascii="宋体" w:eastAsia="宋体" w:hAnsi="宋体" w:cs="宋体" w:hint="eastAsia"/>
                <w:bCs/>
                <w:sz w:val="24"/>
                <w:szCs w:val="24"/>
              </w:rPr>
              <w:t>问题分析</w:t>
            </w:r>
          </w:p>
        </w:tc>
        <w:tc>
          <w:tcPr>
            <w:tcW w:w="5514" w:type="dxa"/>
            <w:vAlign w:val="center"/>
          </w:tcPr>
          <w:p w14:paraId="76A020D7" w14:textId="77777777" w:rsidR="00E30255" w:rsidRPr="00E30255" w:rsidRDefault="00E30255" w:rsidP="00E30255">
            <w:pPr>
              <w:spacing w:line="440" w:lineRule="exact"/>
              <w:rPr>
                <w:rFonts w:ascii="宋体" w:eastAsia="宋体" w:hAnsi="宋体" w:cs="Times New Roman"/>
                <w:sz w:val="24"/>
                <w:szCs w:val="24"/>
              </w:rPr>
            </w:pPr>
            <w:r w:rsidRPr="00E30255">
              <w:rPr>
                <w:rFonts w:ascii="宋体" w:eastAsia="宋体" w:hAnsi="宋体" w:cs="Times New Roman" w:hint="eastAsia"/>
                <w:sz w:val="24"/>
                <w:szCs w:val="24"/>
              </w:rPr>
              <w:t>2.2</w:t>
            </w:r>
            <w:r w:rsidRPr="00E30255">
              <w:rPr>
                <w:rFonts w:ascii="宋体" w:eastAsia="宋体" w:hAnsi="宋体" w:cs="宋体" w:hint="eastAsia"/>
                <w:sz w:val="24"/>
                <w:szCs w:val="24"/>
              </w:rPr>
              <w:t>能够基于自然科学及制药工程的基础知识、基本原理和文献研究，提供多种制药领域复杂工程问题的解决方案并进行优选。</w:t>
            </w:r>
            <w:r w:rsidRPr="00E30255">
              <w:rPr>
                <w:rFonts w:ascii="宋体" w:eastAsia="宋体" w:hAnsi="宋体" w:cs="Times New Roman"/>
                <w:sz w:val="24"/>
                <w:szCs w:val="24"/>
              </w:rPr>
              <w:t xml:space="preserve"> (</w:t>
            </w:r>
            <w:r w:rsidRPr="00E30255">
              <w:rPr>
                <w:rFonts w:ascii="宋体" w:eastAsia="宋体" w:hAnsi="宋体" w:cs="Times New Roman" w:hint="eastAsia"/>
                <w:sz w:val="24"/>
                <w:szCs w:val="24"/>
              </w:rPr>
              <w:t>M</w:t>
            </w:r>
            <w:r w:rsidRPr="00E30255">
              <w:rPr>
                <w:rFonts w:ascii="宋体" w:eastAsia="宋体" w:hAnsi="宋体" w:cs="Times New Roman"/>
                <w:sz w:val="24"/>
                <w:szCs w:val="24"/>
              </w:rPr>
              <w:t>)</w:t>
            </w:r>
          </w:p>
        </w:tc>
        <w:tc>
          <w:tcPr>
            <w:tcW w:w="1953" w:type="dxa"/>
            <w:vAlign w:val="center"/>
          </w:tcPr>
          <w:p w14:paraId="7818D0F6" w14:textId="77777777" w:rsidR="00E30255" w:rsidRPr="00E30255" w:rsidRDefault="00E30255" w:rsidP="00E30255">
            <w:pPr>
              <w:spacing w:line="400" w:lineRule="exact"/>
              <w:jc w:val="center"/>
              <w:rPr>
                <w:rFonts w:ascii="宋体" w:eastAsia="宋体" w:hAnsi="宋体" w:cs="Times New Roman"/>
                <w:sz w:val="24"/>
                <w:szCs w:val="21"/>
              </w:rPr>
            </w:pPr>
            <w:r w:rsidRPr="00E30255">
              <w:rPr>
                <w:rFonts w:ascii="宋体" w:eastAsia="宋体" w:hAnsi="宋体" w:cs="Times New Roman" w:hint="eastAsia"/>
                <w:sz w:val="24"/>
                <w:szCs w:val="21"/>
              </w:rPr>
              <w:t>课程目标1</w:t>
            </w:r>
          </w:p>
        </w:tc>
      </w:tr>
      <w:tr w:rsidR="00E30255" w:rsidRPr="00E30255" w14:paraId="20F62EC6" w14:textId="77777777" w:rsidTr="00401EB4">
        <w:trPr>
          <w:jc w:val="center"/>
        </w:trPr>
        <w:tc>
          <w:tcPr>
            <w:tcW w:w="1702" w:type="dxa"/>
            <w:vAlign w:val="center"/>
          </w:tcPr>
          <w:p w14:paraId="30080C90"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4</w:t>
            </w:r>
            <w:r w:rsidRPr="00E30255">
              <w:rPr>
                <w:rFonts w:ascii="宋体" w:eastAsia="宋体" w:hAnsi="宋体" w:cs="Times New Roman"/>
                <w:sz w:val="24"/>
                <w:szCs w:val="24"/>
              </w:rPr>
              <w:t>.</w:t>
            </w:r>
            <w:r w:rsidRPr="00E30255">
              <w:rPr>
                <w:rFonts w:ascii="宋体" w:eastAsia="宋体" w:hAnsi="宋体" w:cs="宋体" w:hint="eastAsia"/>
                <w:bCs/>
                <w:sz w:val="24"/>
                <w:szCs w:val="24"/>
              </w:rPr>
              <w:t>研究</w:t>
            </w:r>
          </w:p>
        </w:tc>
        <w:tc>
          <w:tcPr>
            <w:tcW w:w="5514" w:type="dxa"/>
            <w:vAlign w:val="center"/>
          </w:tcPr>
          <w:p w14:paraId="3FD6C31C" w14:textId="77777777" w:rsidR="00E30255" w:rsidRPr="00E30255" w:rsidRDefault="00E30255" w:rsidP="00E30255">
            <w:pPr>
              <w:spacing w:line="440" w:lineRule="exact"/>
              <w:rPr>
                <w:rFonts w:ascii="宋体" w:eastAsia="宋体" w:hAnsi="宋体" w:cs="Times New Roman"/>
                <w:sz w:val="24"/>
                <w:szCs w:val="24"/>
              </w:rPr>
            </w:pPr>
            <w:r w:rsidRPr="00E30255">
              <w:rPr>
                <w:rFonts w:ascii="宋体" w:eastAsia="宋体" w:hAnsi="宋体" w:cs="宋体" w:hint="eastAsia"/>
                <w:sz w:val="24"/>
                <w:szCs w:val="24"/>
              </w:rPr>
              <w:t>4.1</w:t>
            </w:r>
            <w:r w:rsidRPr="00E30255">
              <w:rPr>
                <w:rFonts w:ascii="宋体" w:eastAsia="宋体" w:hAnsi="宋体" w:cs="Times New Roman" w:hint="eastAsia"/>
                <w:kern w:val="0"/>
                <w:sz w:val="24"/>
                <w:szCs w:val="24"/>
              </w:rPr>
              <w:t>能够基于</w:t>
            </w:r>
            <w:r w:rsidRPr="00E30255">
              <w:rPr>
                <w:rFonts w:ascii="宋体" w:eastAsia="宋体" w:hAnsi="宋体" w:cs="Times New Roman" w:hint="eastAsia"/>
                <w:kern w:val="0"/>
                <w:sz w:val="24"/>
                <w:szCs w:val="24"/>
                <w:shd w:val="clear" w:color="auto" w:fill="FFFFFF"/>
              </w:rPr>
              <w:t>制药工程专业</w:t>
            </w:r>
            <w:r w:rsidRPr="00E30255">
              <w:rPr>
                <w:rFonts w:ascii="宋体" w:eastAsia="宋体" w:hAnsi="宋体" w:cs="Times New Roman" w:hint="eastAsia"/>
                <w:kern w:val="0"/>
                <w:sz w:val="24"/>
                <w:szCs w:val="24"/>
              </w:rPr>
              <w:t>基本原理，通过文献研究或相关方法调研和分析药物研发过程中相关技术问题</w:t>
            </w:r>
            <w:r w:rsidRPr="00E30255">
              <w:rPr>
                <w:rFonts w:ascii="宋体" w:eastAsia="宋体" w:hAnsi="宋体" w:cs="Times New Roman" w:hint="eastAsia"/>
                <w:kern w:val="0"/>
                <w:sz w:val="24"/>
                <w:szCs w:val="24"/>
                <w:shd w:val="clear" w:color="auto" w:fill="FFFFFF"/>
              </w:rPr>
              <w:t>的解决方案</w:t>
            </w:r>
            <w:r w:rsidRPr="00E30255">
              <w:rPr>
                <w:rFonts w:ascii="宋体" w:eastAsia="宋体" w:hAnsi="宋体" w:cs="Times New Roman" w:hint="eastAsia"/>
                <w:kern w:val="0"/>
                <w:sz w:val="24"/>
                <w:szCs w:val="24"/>
              </w:rPr>
              <w:t>，</w:t>
            </w:r>
            <w:r w:rsidRPr="00E30255">
              <w:rPr>
                <w:rFonts w:ascii="宋体" w:eastAsia="宋体" w:hAnsi="宋体" w:cs="Times New Roman" w:hint="eastAsia"/>
                <w:kern w:val="0"/>
                <w:sz w:val="24"/>
                <w:szCs w:val="24"/>
                <w:shd w:val="clear" w:color="auto" w:fill="FFFFFF"/>
              </w:rPr>
              <w:t>根据具体的药物制备过程，对研究路线及实验方案进行设计及判断。</w:t>
            </w:r>
            <w:r w:rsidRPr="00E30255">
              <w:rPr>
                <w:rFonts w:ascii="宋体" w:eastAsia="宋体" w:hAnsi="宋体" w:cs="Times New Roman"/>
                <w:sz w:val="24"/>
                <w:szCs w:val="24"/>
              </w:rPr>
              <w:t xml:space="preserve"> (</w:t>
            </w:r>
            <w:r w:rsidRPr="00E30255">
              <w:rPr>
                <w:rFonts w:ascii="宋体" w:eastAsia="宋体" w:hAnsi="宋体" w:cs="Times New Roman" w:hint="eastAsia"/>
                <w:sz w:val="24"/>
                <w:szCs w:val="24"/>
              </w:rPr>
              <w:t>H</w:t>
            </w:r>
            <w:r w:rsidRPr="00E30255">
              <w:rPr>
                <w:rFonts w:ascii="宋体" w:eastAsia="宋体" w:hAnsi="宋体" w:cs="Times New Roman"/>
                <w:sz w:val="24"/>
                <w:szCs w:val="24"/>
              </w:rPr>
              <w:t>)</w:t>
            </w:r>
          </w:p>
        </w:tc>
        <w:tc>
          <w:tcPr>
            <w:tcW w:w="1953" w:type="dxa"/>
            <w:vAlign w:val="center"/>
          </w:tcPr>
          <w:p w14:paraId="2D07D7FF" w14:textId="77777777" w:rsidR="00E30255" w:rsidRPr="00E30255" w:rsidRDefault="00E30255" w:rsidP="00E30255">
            <w:pPr>
              <w:spacing w:line="40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课程目标2</w:t>
            </w:r>
          </w:p>
        </w:tc>
      </w:tr>
      <w:tr w:rsidR="00E30255" w:rsidRPr="00E30255" w14:paraId="54B0E789" w14:textId="77777777" w:rsidTr="00401EB4">
        <w:trPr>
          <w:jc w:val="center"/>
        </w:trPr>
        <w:tc>
          <w:tcPr>
            <w:tcW w:w="1702" w:type="dxa"/>
            <w:vAlign w:val="center"/>
          </w:tcPr>
          <w:p w14:paraId="1F6D334E"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5.使用现代工具</w:t>
            </w:r>
            <w:r w:rsidRPr="00E30255">
              <w:rPr>
                <w:rFonts w:ascii="宋体" w:eastAsia="宋体" w:hAnsi="宋体" w:cs="Times New Roman"/>
                <w:sz w:val="24"/>
                <w:szCs w:val="24"/>
              </w:rPr>
              <w:t xml:space="preserve"> </w:t>
            </w:r>
          </w:p>
        </w:tc>
        <w:tc>
          <w:tcPr>
            <w:tcW w:w="5514" w:type="dxa"/>
            <w:vAlign w:val="center"/>
          </w:tcPr>
          <w:p w14:paraId="3B55F4DA" w14:textId="77777777" w:rsidR="00E30255" w:rsidRPr="00E30255" w:rsidRDefault="00E30255" w:rsidP="00E30255">
            <w:pPr>
              <w:spacing w:line="440" w:lineRule="exact"/>
              <w:rPr>
                <w:rFonts w:ascii="宋体" w:eastAsia="宋体" w:hAnsi="宋体" w:cs="Times New Roman"/>
                <w:sz w:val="24"/>
                <w:szCs w:val="24"/>
              </w:rPr>
            </w:pPr>
            <w:r w:rsidRPr="00E30255">
              <w:rPr>
                <w:rFonts w:ascii="宋体" w:eastAsia="宋体" w:hAnsi="宋体" w:cs="宋体" w:hint="eastAsia"/>
                <w:sz w:val="24"/>
                <w:szCs w:val="24"/>
              </w:rPr>
              <w:t>5.1</w:t>
            </w:r>
            <w:r w:rsidRPr="00E30255">
              <w:rPr>
                <w:rFonts w:ascii="Calibri" w:eastAsia="宋体" w:hAnsi="Calibri" w:cs="Times New Roman" w:hint="eastAsia"/>
                <w:color w:val="1F1F1F"/>
                <w:sz w:val="24"/>
                <w:szCs w:val="24"/>
                <w:shd w:val="clear" w:color="auto" w:fill="FFFFFF"/>
              </w:rPr>
              <w:t>能够了解制药专业常用的现代仪器、信息技术工具、工程工具</w:t>
            </w:r>
            <w:r w:rsidRPr="00E30255">
              <w:rPr>
                <w:rFonts w:ascii="Calibri" w:eastAsia="宋体" w:hAnsi="Calibri" w:cs="Times New Roman" w:hint="eastAsia"/>
                <w:color w:val="484848"/>
                <w:sz w:val="24"/>
                <w:szCs w:val="24"/>
                <w:shd w:val="clear" w:color="auto" w:fill="FFFFFF"/>
              </w:rPr>
              <w:t>和模拟软件</w:t>
            </w:r>
            <w:r w:rsidRPr="00E30255">
              <w:rPr>
                <w:rFonts w:ascii="Calibri" w:eastAsia="宋体" w:hAnsi="Calibri" w:cs="Times New Roman" w:hint="eastAsia"/>
                <w:color w:val="1F1F1F"/>
                <w:sz w:val="24"/>
                <w:szCs w:val="24"/>
                <w:shd w:val="clear" w:color="auto" w:fill="FFFFFF"/>
              </w:rPr>
              <w:t>的设计原理和方法，并理解其局限性。</w:t>
            </w:r>
            <w:r w:rsidRPr="00E30255">
              <w:rPr>
                <w:rFonts w:ascii="宋体" w:eastAsia="宋体" w:hAnsi="宋体" w:cs="Times New Roman"/>
                <w:sz w:val="24"/>
                <w:szCs w:val="24"/>
              </w:rPr>
              <w:t xml:space="preserve"> (</w:t>
            </w:r>
            <w:r w:rsidRPr="00E30255">
              <w:rPr>
                <w:rFonts w:ascii="宋体" w:eastAsia="宋体" w:hAnsi="宋体" w:cs="Times New Roman" w:hint="eastAsia"/>
                <w:sz w:val="24"/>
                <w:szCs w:val="24"/>
              </w:rPr>
              <w:t>L</w:t>
            </w:r>
            <w:r w:rsidRPr="00E30255">
              <w:rPr>
                <w:rFonts w:ascii="宋体" w:eastAsia="宋体" w:hAnsi="宋体" w:cs="Times New Roman"/>
                <w:sz w:val="24"/>
                <w:szCs w:val="24"/>
              </w:rPr>
              <w:t>)</w:t>
            </w:r>
          </w:p>
        </w:tc>
        <w:tc>
          <w:tcPr>
            <w:tcW w:w="1953" w:type="dxa"/>
            <w:vAlign w:val="center"/>
          </w:tcPr>
          <w:p w14:paraId="6B9F2DE7" w14:textId="77777777" w:rsidR="00E30255" w:rsidRPr="00E30255" w:rsidRDefault="00E30255" w:rsidP="00E30255">
            <w:pPr>
              <w:spacing w:line="40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课程目标3</w:t>
            </w:r>
          </w:p>
        </w:tc>
      </w:tr>
    </w:tbl>
    <w:p w14:paraId="21AF4CE9" w14:textId="77777777" w:rsidR="00E30255" w:rsidRPr="00E30255" w:rsidRDefault="00E30255" w:rsidP="00E30255">
      <w:pPr>
        <w:widowControl/>
        <w:jc w:val="left"/>
        <w:rPr>
          <w:rFonts w:ascii="Calibri" w:eastAsia="宋体" w:hAnsi="Calibri" w:cs="Times New Roman"/>
          <w:szCs w:val="24"/>
          <w:lang w:val="en-GB"/>
        </w:rPr>
      </w:pPr>
    </w:p>
    <w:p w14:paraId="5D264DD3" w14:textId="77777777" w:rsidR="00E30255" w:rsidRPr="00E30255" w:rsidRDefault="00E30255" w:rsidP="00E30255">
      <w:pPr>
        <w:spacing w:beforeLines="50" w:before="156" w:afterLines="50" w:after="156" w:line="440" w:lineRule="exact"/>
        <w:ind w:firstLineChars="200" w:firstLine="560"/>
        <w:rPr>
          <w:rFonts w:ascii="黑体" w:eastAsia="黑体" w:hAnsi="黑体" w:cs="Times New Roman"/>
          <w:sz w:val="28"/>
          <w:szCs w:val="28"/>
        </w:rPr>
      </w:pPr>
      <w:r w:rsidRPr="00E30255">
        <w:rPr>
          <w:rFonts w:ascii="黑体" w:eastAsia="黑体" w:hAnsi="黑体" w:cs="Times New Roman" w:hint="eastAsia"/>
          <w:sz w:val="28"/>
          <w:szCs w:val="28"/>
        </w:rPr>
        <w:t>三、课程学习内容及与课程学习目标的对应关系</w:t>
      </w:r>
    </w:p>
    <w:p w14:paraId="218486EC" w14:textId="77777777" w:rsidR="00E30255" w:rsidRPr="00E30255" w:rsidRDefault="00E30255" w:rsidP="00E30255">
      <w:pPr>
        <w:spacing w:beforeLines="50" w:before="156" w:afterLines="50" w:after="156" w:line="440" w:lineRule="exact"/>
        <w:ind w:firstLineChars="200" w:firstLine="562"/>
        <w:rPr>
          <w:rFonts w:ascii="黑体" w:eastAsia="黑体" w:hAnsi="黑体" w:cs="Times New Roman"/>
          <w:b/>
          <w:sz w:val="28"/>
          <w:szCs w:val="28"/>
        </w:rPr>
      </w:pPr>
      <w:r w:rsidRPr="00E30255">
        <w:rPr>
          <w:rFonts w:ascii="黑体" w:eastAsia="黑体" w:hAnsi="黑体" w:cs="Times New Roman" w:hint="eastAsia"/>
          <w:b/>
          <w:sz w:val="28"/>
          <w:szCs w:val="28"/>
        </w:rPr>
        <w:t>（一）课程学习内容</w:t>
      </w:r>
    </w:p>
    <w:p w14:paraId="7438DB75" w14:textId="77777777" w:rsidR="00E30255" w:rsidRPr="00E30255" w:rsidRDefault="00E30255" w:rsidP="00E30255">
      <w:pPr>
        <w:spacing w:line="440" w:lineRule="exact"/>
        <w:ind w:firstLineChars="200" w:firstLine="560"/>
        <w:jc w:val="center"/>
        <w:rPr>
          <w:rFonts w:ascii="黑体" w:eastAsia="黑体" w:hAnsi="黑体" w:cs="黑体"/>
          <w:bCs/>
          <w:sz w:val="28"/>
          <w:szCs w:val="28"/>
        </w:rPr>
      </w:pPr>
      <w:r w:rsidRPr="00E30255">
        <w:rPr>
          <w:rFonts w:ascii="黑体" w:eastAsia="黑体" w:hAnsi="黑体" w:cs="黑体" w:hint="eastAsia"/>
          <w:bCs/>
          <w:sz w:val="28"/>
          <w:szCs w:val="28"/>
        </w:rPr>
        <w:t>第一章  绪论</w:t>
      </w:r>
    </w:p>
    <w:p w14:paraId="4447FB89"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【学习目标】</w:t>
      </w:r>
    </w:p>
    <w:p w14:paraId="18897D21"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1.认知类目标：</w:t>
      </w:r>
      <w:r w:rsidRPr="00E30255">
        <w:rPr>
          <w:rFonts w:ascii="宋体" w:eastAsia="宋体" w:hAnsi="宋体" w:cs="宋体" w:hint="eastAsia"/>
          <w:sz w:val="24"/>
          <w:szCs w:val="24"/>
        </w:rPr>
        <w:t>了解生物技术制药的分类和基本概念；</w:t>
      </w:r>
    </w:p>
    <w:p w14:paraId="6D9223F7"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2</w:t>
      </w:r>
      <w:r w:rsidRPr="00E30255">
        <w:rPr>
          <w:rFonts w:ascii="宋体" w:eastAsia="宋体" w:hAnsi="宋体" w:cs="Times New Roman"/>
          <w:sz w:val="24"/>
          <w:szCs w:val="24"/>
        </w:rPr>
        <w:t xml:space="preserve">. </w:t>
      </w:r>
      <w:r w:rsidRPr="00E30255">
        <w:rPr>
          <w:rFonts w:ascii="宋体" w:eastAsia="宋体" w:hAnsi="宋体" w:cs="Times New Roman" w:hint="eastAsia"/>
          <w:sz w:val="24"/>
          <w:szCs w:val="24"/>
        </w:rPr>
        <w:t>过程与方法类目标：通过查阅电子文献期刊，</w:t>
      </w:r>
      <w:r w:rsidRPr="00E30255">
        <w:rPr>
          <w:rFonts w:ascii="宋体" w:eastAsia="宋体" w:hAnsi="宋体" w:cs="宋体" w:hint="eastAsia"/>
          <w:sz w:val="24"/>
          <w:szCs w:val="24"/>
        </w:rPr>
        <w:t>了解生物技术的基本内容和发展趋势；</w:t>
      </w:r>
    </w:p>
    <w:p w14:paraId="1A7AB7CA" w14:textId="77777777" w:rsidR="00E30255" w:rsidRPr="00E30255" w:rsidRDefault="00E30255" w:rsidP="00E30255">
      <w:pPr>
        <w:spacing w:line="440" w:lineRule="exact"/>
        <w:ind w:firstLineChars="200" w:firstLine="480"/>
        <w:rPr>
          <w:rFonts w:ascii="宋体" w:eastAsia="宋体" w:hAnsi="宋体" w:cs="Times New Roman"/>
          <w:b/>
          <w:sz w:val="24"/>
          <w:szCs w:val="24"/>
        </w:rPr>
      </w:pPr>
      <w:r w:rsidRPr="00E30255">
        <w:rPr>
          <w:rFonts w:ascii="宋体" w:eastAsia="宋体" w:hAnsi="宋体" w:cs="Times New Roman"/>
          <w:sz w:val="24"/>
          <w:szCs w:val="24"/>
        </w:rPr>
        <w:t xml:space="preserve">3. </w:t>
      </w:r>
      <w:r w:rsidRPr="00E30255">
        <w:rPr>
          <w:rFonts w:ascii="宋体" w:eastAsia="宋体" w:hAnsi="宋体" w:cs="Times New Roman" w:hint="eastAsia"/>
          <w:sz w:val="24"/>
          <w:szCs w:val="24"/>
        </w:rPr>
        <w:t>情感、态度、价值观类目标：通过专业理论的学习，掌握技术岗位应该具备的专业知识和技能。</w:t>
      </w:r>
      <w:r w:rsidRPr="00E30255">
        <w:rPr>
          <w:rFonts w:ascii="Calibri" w:eastAsia="宋体" w:hAnsi="Calibri" w:cs="Times New Roman"/>
          <w:sz w:val="24"/>
          <w:szCs w:val="24"/>
        </w:rPr>
        <w:t>遵守制药行业规范，履行社会责任。</w:t>
      </w:r>
    </w:p>
    <w:p w14:paraId="70E97A00"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【学习内容】</w:t>
      </w:r>
    </w:p>
    <w:p w14:paraId="47FA45FD" w14:textId="77777777" w:rsidR="00E30255" w:rsidRPr="00E30255" w:rsidRDefault="00E30255" w:rsidP="00E30255">
      <w:pPr>
        <w:spacing w:line="440" w:lineRule="exact"/>
        <w:rPr>
          <w:rFonts w:ascii="宋体" w:eastAsia="宋体" w:hAnsi="宋体" w:cs="宋体"/>
          <w:sz w:val="24"/>
          <w:szCs w:val="24"/>
        </w:rPr>
      </w:pPr>
      <w:r w:rsidRPr="00E30255">
        <w:rPr>
          <w:rFonts w:ascii="Calibri" w:eastAsia="宋体" w:hAnsi="Calibri" w:cs="Times New Roman" w:hint="eastAsia"/>
          <w:sz w:val="24"/>
          <w:szCs w:val="24"/>
        </w:rPr>
        <w:t xml:space="preserve">  </w:t>
      </w:r>
      <w:r w:rsidRPr="00E30255">
        <w:rPr>
          <w:rFonts w:ascii="宋体" w:eastAsia="宋体" w:hAnsi="宋体" w:cs="宋体" w:hint="eastAsia"/>
          <w:sz w:val="24"/>
          <w:szCs w:val="24"/>
        </w:rPr>
        <w:t xml:space="preserve">  1. 生物制药的概念和内容</w:t>
      </w:r>
    </w:p>
    <w:p w14:paraId="675BDBA4" w14:textId="77777777" w:rsidR="00E30255" w:rsidRPr="00E30255" w:rsidRDefault="00E30255" w:rsidP="00E30255">
      <w:pPr>
        <w:tabs>
          <w:tab w:val="left" w:pos="6900"/>
        </w:tabs>
        <w:spacing w:line="440" w:lineRule="exact"/>
        <w:rPr>
          <w:rFonts w:ascii="宋体" w:eastAsia="宋体" w:hAnsi="宋体" w:cs="宋体"/>
          <w:sz w:val="24"/>
          <w:szCs w:val="24"/>
        </w:rPr>
      </w:pPr>
      <w:r w:rsidRPr="00E30255">
        <w:rPr>
          <w:rFonts w:ascii="宋体" w:eastAsia="宋体" w:hAnsi="宋体" w:cs="宋体" w:hint="eastAsia"/>
          <w:sz w:val="24"/>
          <w:szCs w:val="24"/>
        </w:rPr>
        <w:t xml:space="preserve">    2. 生物药物的性质和分类</w:t>
      </w:r>
      <w:r w:rsidRPr="00E30255">
        <w:rPr>
          <w:rFonts w:ascii="宋体" w:eastAsia="宋体" w:hAnsi="宋体" w:cs="宋体" w:hint="eastAsia"/>
          <w:sz w:val="24"/>
          <w:szCs w:val="24"/>
        </w:rPr>
        <w:tab/>
      </w:r>
    </w:p>
    <w:p w14:paraId="4A060F86" w14:textId="77777777" w:rsidR="00E30255" w:rsidRPr="00E30255" w:rsidRDefault="00E30255" w:rsidP="00E30255">
      <w:pPr>
        <w:adjustRightInd w:val="0"/>
        <w:snapToGrid w:val="0"/>
        <w:spacing w:line="440" w:lineRule="exact"/>
        <w:jc w:val="left"/>
        <w:rPr>
          <w:rFonts w:ascii="宋体" w:eastAsia="宋体" w:hAnsi="宋体" w:cs="宋体"/>
          <w:sz w:val="24"/>
          <w:szCs w:val="24"/>
        </w:rPr>
      </w:pPr>
      <w:r w:rsidRPr="00E30255">
        <w:rPr>
          <w:rFonts w:ascii="宋体" w:eastAsia="宋体" w:hAnsi="宋体" w:cs="宋体" w:hint="eastAsia"/>
          <w:sz w:val="24"/>
          <w:szCs w:val="24"/>
        </w:rPr>
        <w:t xml:space="preserve">    3. 新型生物药物研制的方法</w:t>
      </w:r>
    </w:p>
    <w:p w14:paraId="658E6590" w14:textId="77777777" w:rsidR="00E30255" w:rsidRPr="00E30255" w:rsidRDefault="00E30255" w:rsidP="00E30255">
      <w:pPr>
        <w:spacing w:line="440" w:lineRule="exact"/>
        <w:rPr>
          <w:rFonts w:ascii="宋体" w:eastAsia="宋体" w:hAnsi="宋体" w:cs="Times New Roman"/>
          <w:b/>
          <w:sz w:val="24"/>
          <w:szCs w:val="24"/>
        </w:rPr>
      </w:pPr>
      <w:r w:rsidRPr="00E30255">
        <w:rPr>
          <w:rFonts w:ascii="宋体" w:eastAsia="宋体" w:hAnsi="宋体" w:cs="宋体" w:hint="eastAsia"/>
          <w:sz w:val="24"/>
          <w:szCs w:val="24"/>
        </w:rPr>
        <w:t xml:space="preserve">    4. 生物制药的发展历史和概况 </w:t>
      </w:r>
    </w:p>
    <w:p w14:paraId="22DB3602"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【重点】  </w:t>
      </w:r>
    </w:p>
    <w:p w14:paraId="4EB3A565" w14:textId="77777777" w:rsidR="00E30255" w:rsidRPr="00E30255" w:rsidRDefault="00E30255" w:rsidP="005D2072">
      <w:pPr>
        <w:numPr>
          <w:ilvl w:val="0"/>
          <w:numId w:val="274"/>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生物技术的基本范畴和基本概念。</w:t>
      </w:r>
    </w:p>
    <w:p w14:paraId="5CDCF625"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lastRenderedPageBreak/>
        <w:t xml:space="preserve">【难点】  </w:t>
      </w:r>
    </w:p>
    <w:p w14:paraId="23DBDD35" w14:textId="77777777" w:rsidR="00E30255" w:rsidRPr="00E30255" w:rsidRDefault="00E30255" w:rsidP="005D2072">
      <w:pPr>
        <w:numPr>
          <w:ilvl w:val="0"/>
          <w:numId w:val="275"/>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生物技术制药的分类。</w:t>
      </w:r>
    </w:p>
    <w:p w14:paraId="44C20615" w14:textId="77777777" w:rsidR="00E30255" w:rsidRPr="00E30255" w:rsidRDefault="00E30255" w:rsidP="00E30255">
      <w:pPr>
        <w:spacing w:line="400" w:lineRule="exact"/>
        <w:ind w:firstLineChars="200" w:firstLine="482"/>
        <w:rPr>
          <w:rFonts w:ascii="Calibri" w:eastAsia="宋体" w:hAnsi="Calibri" w:cs="Times New Roman"/>
          <w:sz w:val="24"/>
          <w:szCs w:val="24"/>
        </w:rPr>
      </w:pPr>
      <w:r w:rsidRPr="00E30255">
        <w:rPr>
          <w:rFonts w:ascii="宋体" w:eastAsia="宋体" w:hAnsi="宋体" w:cs="Times New Roman" w:hint="eastAsia"/>
          <w:b/>
          <w:bCs/>
          <w:sz w:val="24"/>
          <w:szCs w:val="24"/>
        </w:rPr>
        <w:t>【教学方法】</w:t>
      </w:r>
    </w:p>
    <w:p w14:paraId="62702693"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1.通过多媒体课件和传统教学相结合，阐明课程与教学基本原理，丰富学生课程与教学的基本知识结构，培养学生的职业规范；</w:t>
      </w:r>
    </w:p>
    <w:p w14:paraId="0384B22B"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14B3CA28"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【复习思考】</w:t>
      </w:r>
    </w:p>
    <w:p w14:paraId="505F0C4A" w14:textId="77777777" w:rsidR="00E30255" w:rsidRPr="00E30255" w:rsidRDefault="00E30255" w:rsidP="00E30255">
      <w:pPr>
        <w:spacing w:line="400" w:lineRule="exact"/>
        <w:ind w:firstLineChars="200" w:firstLine="480"/>
        <w:rPr>
          <w:rFonts w:ascii="Calibri" w:eastAsia="宋体" w:hAnsi="Calibri" w:cs="Times New Roman"/>
          <w:sz w:val="24"/>
          <w:szCs w:val="24"/>
        </w:rPr>
      </w:pPr>
      <w:r w:rsidRPr="00E30255">
        <w:rPr>
          <w:rFonts w:ascii="Calibri" w:eastAsia="宋体" w:hAnsi="Calibri" w:cs="Times New Roman" w:hint="eastAsia"/>
          <w:sz w:val="24"/>
          <w:szCs w:val="24"/>
        </w:rPr>
        <w:t xml:space="preserve">1. </w:t>
      </w:r>
      <w:r w:rsidRPr="00E30255">
        <w:rPr>
          <w:rFonts w:ascii="Calibri" w:eastAsia="宋体" w:hAnsi="Calibri" w:cs="Times New Roman" w:hint="eastAsia"/>
          <w:sz w:val="24"/>
          <w:szCs w:val="24"/>
        </w:rPr>
        <w:t>生物技术制药的分类</w:t>
      </w:r>
    </w:p>
    <w:p w14:paraId="69674FB7" w14:textId="77777777" w:rsidR="00E30255" w:rsidRPr="00E30255" w:rsidRDefault="00E30255" w:rsidP="00E30255">
      <w:pPr>
        <w:rPr>
          <w:rFonts w:ascii="Calibri" w:eastAsia="宋体" w:hAnsi="Calibri" w:cs="Times New Roman"/>
          <w:szCs w:val="24"/>
        </w:rPr>
      </w:pPr>
    </w:p>
    <w:p w14:paraId="3B6A21B5" w14:textId="77777777" w:rsidR="00E30255" w:rsidRPr="00E30255" w:rsidRDefault="00E30255" w:rsidP="00E30255">
      <w:pPr>
        <w:spacing w:line="440" w:lineRule="exact"/>
        <w:ind w:firstLineChars="200" w:firstLine="560"/>
        <w:jc w:val="center"/>
        <w:rPr>
          <w:rFonts w:ascii="黑体" w:eastAsia="黑体" w:hAnsi="黑体" w:cs="黑体"/>
          <w:bCs/>
          <w:sz w:val="28"/>
          <w:szCs w:val="28"/>
        </w:rPr>
      </w:pPr>
      <w:r w:rsidRPr="00E30255">
        <w:rPr>
          <w:rFonts w:ascii="黑体" w:eastAsia="黑体" w:hAnsi="黑体" w:cs="黑体" w:hint="eastAsia"/>
          <w:bCs/>
          <w:sz w:val="28"/>
          <w:szCs w:val="28"/>
        </w:rPr>
        <w:t>第二章  基因工程制药</w:t>
      </w:r>
    </w:p>
    <w:p w14:paraId="719BEAC0"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【学习目标】</w:t>
      </w:r>
    </w:p>
    <w:p w14:paraId="0589CB54"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1.认知类目标：</w:t>
      </w:r>
      <w:r w:rsidRPr="00E30255">
        <w:rPr>
          <w:rFonts w:ascii="宋体" w:eastAsia="宋体" w:hAnsi="宋体" w:cs="宋体" w:hint="eastAsia"/>
          <w:sz w:val="24"/>
          <w:szCs w:val="24"/>
        </w:rPr>
        <w:t>了解基因工程制药的相关概念和掌握常用的技术手段；</w:t>
      </w:r>
    </w:p>
    <w:p w14:paraId="124A077F"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2</w:t>
      </w:r>
      <w:r w:rsidRPr="00E30255">
        <w:rPr>
          <w:rFonts w:ascii="宋体" w:eastAsia="宋体" w:hAnsi="宋体" w:cs="Times New Roman"/>
          <w:sz w:val="24"/>
          <w:szCs w:val="24"/>
        </w:rPr>
        <w:t xml:space="preserve">. </w:t>
      </w:r>
      <w:r w:rsidRPr="00E30255">
        <w:rPr>
          <w:rFonts w:ascii="宋体" w:eastAsia="宋体" w:hAnsi="宋体" w:cs="Times New Roman" w:hint="eastAsia"/>
          <w:sz w:val="24"/>
          <w:szCs w:val="24"/>
        </w:rPr>
        <w:t>过程与方法类目标：通过查阅电子文献期刊，了解</w:t>
      </w:r>
      <w:r w:rsidRPr="00E30255">
        <w:rPr>
          <w:rFonts w:ascii="宋体" w:eastAsia="宋体" w:hAnsi="宋体" w:cs="宋体" w:hint="eastAsia"/>
          <w:sz w:val="24"/>
          <w:szCs w:val="24"/>
        </w:rPr>
        <w:t>基因工程制药技术的研究进展；</w:t>
      </w:r>
    </w:p>
    <w:p w14:paraId="3D0E4C88" w14:textId="77777777" w:rsidR="00E30255" w:rsidRPr="00E30255" w:rsidRDefault="00E30255" w:rsidP="00E30255">
      <w:pPr>
        <w:spacing w:line="440" w:lineRule="exact"/>
        <w:ind w:firstLineChars="200" w:firstLine="480"/>
        <w:rPr>
          <w:rFonts w:ascii="宋体" w:eastAsia="宋体" w:hAnsi="宋体" w:cs="Times New Roman"/>
          <w:b/>
          <w:sz w:val="24"/>
          <w:szCs w:val="24"/>
        </w:rPr>
      </w:pPr>
      <w:r w:rsidRPr="00E30255">
        <w:rPr>
          <w:rFonts w:ascii="宋体" w:eastAsia="宋体" w:hAnsi="宋体" w:cs="Times New Roman"/>
          <w:sz w:val="24"/>
          <w:szCs w:val="24"/>
        </w:rPr>
        <w:t xml:space="preserve">3. </w:t>
      </w:r>
      <w:r w:rsidRPr="00E30255">
        <w:rPr>
          <w:rFonts w:ascii="宋体" w:eastAsia="宋体" w:hAnsi="宋体" w:cs="Times New Roman" w:hint="eastAsia"/>
          <w:sz w:val="24"/>
          <w:szCs w:val="24"/>
        </w:rPr>
        <w:t>情感、态度、价值观类目标：通过专业理论的学习，掌握技术岗位应该具备的专业知识和技能。</w:t>
      </w:r>
      <w:r w:rsidRPr="00E30255">
        <w:rPr>
          <w:rFonts w:ascii="Calibri" w:eastAsia="宋体" w:hAnsi="Calibri" w:cs="Times New Roman"/>
          <w:sz w:val="24"/>
          <w:szCs w:val="24"/>
        </w:rPr>
        <w:t>遵守制药行业规范，履行社会责任。</w:t>
      </w:r>
    </w:p>
    <w:p w14:paraId="689ADC7D"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【学习内容】</w:t>
      </w:r>
    </w:p>
    <w:p w14:paraId="18099482" w14:textId="77777777" w:rsidR="00E30255" w:rsidRPr="00E30255" w:rsidRDefault="00E30255" w:rsidP="00E30255">
      <w:pPr>
        <w:spacing w:line="440" w:lineRule="exact"/>
        <w:rPr>
          <w:rFonts w:ascii="宋体" w:eastAsia="宋体" w:hAnsi="宋体" w:cs="宋体"/>
          <w:sz w:val="24"/>
          <w:szCs w:val="24"/>
        </w:rPr>
      </w:pPr>
      <w:r w:rsidRPr="00E30255">
        <w:rPr>
          <w:rFonts w:ascii="Calibri" w:eastAsia="宋体" w:hAnsi="Calibri" w:cs="Times New Roman" w:hint="eastAsia"/>
          <w:sz w:val="24"/>
          <w:szCs w:val="24"/>
        </w:rPr>
        <w:t xml:space="preserve">  </w:t>
      </w:r>
      <w:r w:rsidRPr="00E30255">
        <w:rPr>
          <w:rFonts w:ascii="宋体" w:eastAsia="宋体" w:hAnsi="宋体" w:cs="宋体" w:hint="eastAsia"/>
          <w:sz w:val="24"/>
          <w:szCs w:val="24"/>
        </w:rPr>
        <w:t xml:space="preserve">  1. 概述</w:t>
      </w:r>
    </w:p>
    <w:p w14:paraId="429304AF"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 xml:space="preserve">    2. 基因工程制药中常用的工具酶和克隆载体</w:t>
      </w:r>
    </w:p>
    <w:p w14:paraId="1D279607"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 xml:space="preserve">    3. 目的基因的获得</w:t>
      </w:r>
    </w:p>
    <w:p w14:paraId="12B345F7" w14:textId="77777777" w:rsidR="00E30255" w:rsidRPr="00E30255" w:rsidRDefault="00E30255" w:rsidP="00E30255">
      <w:pPr>
        <w:spacing w:line="440" w:lineRule="exact"/>
        <w:rPr>
          <w:rFonts w:ascii="宋体" w:eastAsia="宋体" w:hAnsi="宋体" w:cs="宋体"/>
          <w:bCs/>
          <w:sz w:val="24"/>
          <w:szCs w:val="24"/>
        </w:rPr>
      </w:pPr>
      <w:r w:rsidRPr="00E30255">
        <w:rPr>
          <w:rFonts w:ascii="宋体" w:eastAsia="宋体" w:hAnsi="宋体" w:cs="宋体" w:hint="eastAsia"/>
          <w:sz w:val="24"/>
          <w:szCs w:val="24"/>
        </w:rPr>
        <w:t xml:space="preserve">    4. 目的基因</w:t>
      </w:r>
      <w:r w:rsidRPr="00E30255">
        <w:rPr>
          <w:rFonts w:ascii="宋体" w:eastAsia="宋体" w:hAnsi="宋体" w:cs="宋体" w:hint="eastAsia"/>
          <w:bCs/>
          <w:sz w:val="24"/>
          <w:szCs w:val="24"/>
        </w:rPr>
        <w:t>的表达</w:t>
      </w:r>
    </w:p>
    <w:p w14:paraId="028FC9C9" w14:textId="77777777" w:rsidR="00E30255" w:rsidRPr="00E30255" w:rsidRDefault="00E30255" w:rsidP="00E30255">
      <w:pPr>
        <w:spacing w:line="440" w:lineRule="exact"/>
        <w:ind w:firstLineChars="200" w:firstLine="480"/>
        <w:rPr>
          <w:rFonts w:ascii="宋体" w:eastAsia="宋体" w:hAnsi="宋体" w:cs="宋体"/>
          <w:b/>
          <w:sz w:val="24"/>
          <w:szCs w:val="24"/>
        </w:rPr>
      </w:pPr>
      <w:r w:rsidRPr="00E30255">
        <w:rPr>
          <w:rFonts w:ascii="宋体" w:eastAsia="宋体" w:hAnsi="宋体" w:cs="宋体" w:hint="eastAsia"/>
          <w:sz w:val="24"/>
          <w:szCs w:val="24"/>
        </w:rPr>
        <w:t>5. 基因工程制药的研究进展</w:t>
      </w:r>
    </w:p>
    <w:p w14:paraId="613CC835"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【重点】  </w:t>
      </w:r>
    </w:p>
    <w:p w14:paraId="73D98F31" w14:textId="77777777" w:rsidR="00E30255" w:rsidRPr="00E30255" w:rsidRDefault="00E30255" w:rsidP="00E30255">
      <w:pPr>
        <w:spacing w:line="440" w:lineRule="exact"/>
        <w:ind w:firstLineChars="200" w:firstLine="482"/>
        <w:rPr>
          <w:rFonts w:ascii="宋体" w:eastAsia="宋体" w:hAnsi="宋体" w:cs="宋体"/>
          <w:szCs w:val="24"/>
        </w:rPr>
      </w:pPr>
      <w:r w:rsidRPr="00E30255">
        <w:rPr>
          <w:rFonts w:ascii="宋体" w:eastAsia="宋体" w:hAnsi="宋体" w:cs="宋体" w:hint="eastAsia"/>
          <w:b/>
          <w:sz w:val="24"/>
          <w:szCs w:val="24"/>
        </w:rPr>
        <w:t>1.</w:t>
      </w:r>
      <w:r w:rsidRPr="00E30255">
        <w:rPr>
          <w:rFonts w:ascii="宋体" w:eastAsia="宋体" w:hAnsi="宋体" w:cs="宋体" w:hint="eastAsia"/>
          <w:sz w:val="24"/>
          <w:szCs w:val="24"/>
        </w:rPr>
        <w:t>目的基因的重组克隆的筛选、鉴定和分析。</w:t>
      </w:r>
    </w:p>
    <w:p w14:paraId="7C5737E5"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【难点】  </w:t>
      </w:r>
    </w:p>
    <w:p w14:paraId="39083804" w14:textId="77777777" w:rsidR="00E30255" w:rsidRPr="00E30255" w:rsidRDefault="00E30255" w:rsidP="00E30255">
      <w:pPr>
        <w:spacing w:line="440" w:lineRule="exact"/>
        <w:ind w:firstLineChars="200" w:firstLine="482"/>
        <w:rPr>
          <w:rFonts w:ascii="Calibri" w:eastAsia="宋体" w:hAnsi="Calibri" w:cs="Times New Roman"/>
          <w:sz w:val="24"/>
          <w:szCs w:val="24"/>
        </w:rPr>
      </w:pPr>
      <w:r w:rsidRPr="00E30255">
        <w:rPr>
          <w:rFonts w:ascii="宋体" w:eastAsia="宋体" w:hAnsi="宋体" w:cs="Times New Roman" w:hint="eastAsia"/>
          <w:b/>
          <w:sz w:val="24"/>
          <w:szCs w:val="24"/>
        </w:rPr>
        <w:t>1.</w:t>
      </w:r>
      <w:r w:rsidRPr="00E30255">
        <w:rPr>
          <w:rFonts w:ascii="Calibri" w:eastAsia="宋体" w:hAnsi="宋体" w:cs="Times New Roman" w:hint="eastAsia"/>
          <w:sz w:val="24"/>
          <w:szCs w:val="24"/>
        </w:rPr>
        <w:t>目的基因的重组克隆的筛选、鉴定和分析</w:t>
      </w:r>
      <w:r w:rsidRPr="00E30255">
        <w:rPr>
          <w:rFonts w:ascii="Calibri" w:eastAsia="宋体" w:hAnsi="Calibri" w:cs="Times New Roman"/>
          <w:sz w:val="24"/>
          <w:szCs w:val="24"/>
        </w:rPr>
        <w:t>。</w:t>
      </w:r>
    </w:p>
    <w:p w14:paraId="0B59B39E" w14:textId="77777777" w:rsidR="00E30255" w:rsidRPr="00E30255" w:rsidRDefault="00E30255" w:rsidP="00E30255">
      <w:pPr>
        <w:spacing w:line="400" w:lineRule="exact"/>
        <w:ind w:firstLineChars="200" w:firstLine="482"/>
        <w:rPr>
          <w:rFonts w:ascii="Calibri" w:eastAsia="宋体" w:hAnsi="Calibri" w:cs="Times New Roman"/>
          <w:sz w:val="24"/>
          <w:szCs w:val="24"/>
        </w:rPr>
      </w:pPr>
      <w:r w:rsidRPr="00E30255">
        <w:rPr>
          <w:rFonts w:ascii="宋体" w:eastAsia="宋体" w:hAnsi="宋体" w:cs="Times New Roman" w:hint="eastAsia"/>
          <w:b/>
          <w:bCs/>
          <w:sz w:val="24"/>
          <w:szCs w:val="24"/>
        </w:rPr>
        <w:t>【教学方法】</w:t>
      </w:r>
    </w:p>
    <w:p w14:paraId="0B4C76CA" w14:textId="77777777" w:rsidR="00E30255" w:rsidRPr="00E30255" w:rsidRDefault="00E30255" w:rsidP="00E30255">
      <w:pPr>
        <w:spacing w:line="360" w:lineRule="auto"/>
        <w:ind w:firstLineChars="200" w:firstLine="480"/>
        <w:rPr>
          <w:rFonts w:ascii="宋体" w:eastAsia="宋体" w:hAnsi="宋体" w:cs="宋体"/>
          <w:sz w:val="24"/>
          <w:szCs w:val="24"/>
        </w:rPr>
      </w:pPr>
      <w:r w:rsidRPr="00E30255">
        <w:rPr>
          <w:rFonts w:ascii="宋体" w:eastAsia="宋体" w:hAnsi="宋体" w:cs="宋体" w:hint="eastAsia"/>
          <w:sz w:val="24"/>
          <w:szCs w:val="24"/>
        </w:rPr>
        <w:t>1.通过多媒体课件和传统教学相结合，阐明课程与教学基本原理，丰富学生课程与教学的基本知识结构，培养学生的职业规范；关注创新性药物和疫苗的研发，为建设健康中国、实现中华民族伟大复兴的中国梦贡献力量。</w:t>
      </w:r>
    </w:p>
    <w:p w14:paraId="0F75D450" w14:textId="77777777" w:rsidR="00E30255" w:rsidRPr="00E30255" w:rsidRDefault="00E30255" w:rsidP="00E30255">
      <w:pPr>
        <w:spacing w:line="440" w:lineRule="exact"/>
        <w:ind w:firstLineChars="200" w:firstLine="480"/>
        <w:rPr>
          <w:rFonts w:ascii="Calibri" w:eastAsia="宋体" w:hAnsi="Calibri" w:cs="Times New Roman"/>
          <w:sz w:val="24"/>
          <w:szCs w:val="24"/>
        </w:rPr>
      </w:pPr>
      <w:r w:rsidRPr="00E30255">
        <w:rPr>
          <w:rFonts w:ascii="宋体" w:eastAsia="宋体" w:hAnsi="宋体" w:cs="宋体" w:hint="eastAsia"/>
          <w:sz w:val="24"/>
          <w:szCs w:val="24"/>
        </w:rPr>
        <w:lastRenderedPageBreak/>
        <w:t>2. 采用课前学习课堂汇报的方法，通过安排学生提前预习，培养学生自主学习、独立思考的的精神，强化学生对知识学习的应用意识，提升学生的教学技能</w:t>
      </w:r>
      <w:r w:rsidRPr="00E30255">
        <w:rPr>
          <w:rFonts w:ascii="Calibri" w:eastAsia="宋体" w:hAnsi="Calibri" w:cs="Times New Roman"/>
          <w:sz w:val="24"/>
          <w:szCs w:val="24"/>
        </w:rPr>
        <w:t>。</w:t>
      </w:r>
    </w:p>
    <w:p w14:paraId="365ECBFE"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【复习思考】</w:t>
      </w:r>
    </w:p>
    <w:p w14:paraId="6DC49B53" w14:textId="77777777" w:rsidR="00E30255" w:rsidRPr="00E30255" w:rsidRDefault="00E30255" w:rsidP="005D2072">
      <w:pPr>
        <w:numPr>
          <w:ilvl w:val="0"/>
          <w:numId w:val="277"/>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基因工程制药中常用的酶</w:t>
      </w:r>
    </w:p>
    <w:p w14:paraId="2A87A701" w14:textId="77777777" w:rsidR="00E30255" w:rsidRPr="00E30255" w:rsidRDefault="00E30255" w:rsidP="005D2072">
      <w:pPr>
        <w:numPr>
          <w:ilvl w:val="0"/>
          <w:numId w:val="277"/>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目的基因重组的筛选</w:t>
      </w:r>
    </w:p>
    <w:p w14:paraId="311EA1EA" w14:textId="77777777" w:rsidR="00E30255" w:rsidRPr="00E30255" w:rsidRDefault="00E30255" w:rsidP="00E30255">
      <w:pPr>
        <w:spacing w:line="440" w:lineRule="exact"/>
        <w:ind w:firstLineChars="200" w:firstLine="562"/>
        <w:jc w:val="center"/>
        <w:rPr>
          <w:rFonts w:ascii="Calibri" w:eastAsia="宋体" w:hAnsi="Calibri" w:cs="Times New Roman"/>
          <w:b/>
          <w:sz w:val="28"/>
          <w:szCs w:val="28"/>
        </w:rPr>
      </w:pPr>
    </w:p>
    <w:p w14:paraId="7F364B98" w14:textId="77777777" w:rsidR="00E30255" w:rsidRPr="00E30255" w:rsidRDefault="00E30255" w:rsidP="00E30255">
      <w:pPr>
        <w:spacing w:line="440" w:lineRule="exact"/>
        <w:ind w:firstLineChars="200" w:firstLine="560"/>
        <w:jc w:val="center"/>
        <w:rPr>
          <w:rFonts w:ascii="黑体" w:eastAsia="黑体" w:hAnsi="黑体" w:cs="黑体"/>
          <w:bCs/>
          <w:sz w:val="28"/>
          <w:szCs w:val="28"/>
        </w:rPr>
      </w:pPr>
      <w:r w:rsidRPr="00E30255">
        <w:rPr>
          <w:rFonts w:ascii="黑体" w:eastAsia="黑体" w:hAnsi="黑体" w:cs="黑体" w:hint="eastAsia"/>
          <w:bCs/>
          <w:sz w:val="28"/>
          <w:szCs w:val="28"/>
        </w:rPr>
        <w:t>第三章  细胞工程制药</w:t>
      </w:r>
    </w:p>
    <w:p w14:paraId="60FF1242"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【学习目标】</w:t>
      </w:r>
    </w:p>
    <w:p w14:paraId="346C5A8C" w14:textId="77777777" w:rsidR="00E30255" w:rsidRPr="00E30255" w:rsidRDefault="00E30255" w:rsidP="005D2072">
      <w:pPr>
        <w:numPr>
          <w:ilvl w:val="0"/>
          <w:numId w:val="403"/>
        </w:numPr>
        <w:spacing w:line="440" w:lineRule="exact"/>
        <w:ind w:firstLineChars="200" w:firstLine="480"/>
        <w:rPr>
          <w:rFonts w:ascii="宋体" w:eastAsia="宋体" w:hAnsi="宋体" w:cs="宋体"/>
          <w:sz w:val="24"/>
          <w:szCs w:val="24"/>
        </w:rPr>
      </w:pPr>
      <w:r w:rsidRPr="00E30255">
        <w:rPr>
          <w:rFonts w:ascii="宋体" w:eastAsia="宋体" w:hAnsi="宋体" w:cs="Times New Roman" w:hint="eastAsia"/>
          <w:sz w:val="24"/>
          <w:szCs w:val="24"/>
        </w:rPr>
        <w:t>认知类目标：</w:t>
      </w:r>
      <w:r w:rsidRPr="00E30255">
        <w:rPr>
          <w:rFonts w:ascii="宋体" w:eastAsia="宋体" w:hAnsi="宋体" w:cs="宋体" w:hint="eastAsia"/>
          <w:sz w:val="24"/>
          <w:szCs w:val="24"/>
        </w:rPr>
        <w:t>了解细胞工程制药的一些相关概念和技术特点；熟练掌握抗体制药过程中的一些技术要点；</w:t>
      </w:r>
    </w:p>
    <w:p w14:paraId="3BDA8E44"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2</w:t>
      </w:r>
      <w:r w:rsidRPr="00E30255">
        <w:rPr>
          <w:rFonts w:ascii="宋体" w:eastAsia="宋体" w:hAnsi="宋体" w:cs="Times New Roman"/>
          <w:sz w:val="24"/>
          <w:szCs w:val="24"/>
        </w:rPr>
        <w:t xml:space="preserve">. </w:t>
      </w:r>
      <w:r w:rsidRPr="00E30255">
        <w:rPr>
          <w:rFonts w:ascii="宋体" w:eastAsia="宋体" w:hAnsi="宋体" w:cs="Times New Roman" w:hint="eastAsia"/>
          <w:sz w:val="24"/>
          <w:szCs w:val="24"/>
        </w:rPr>
        <w:t>过程与方法类目标：通过查阅电子文献期刊，了解细胞工程制药技术的研究进展</w:t>
      </w:r>
      <w:r w:rsidRPr="00E30255">
        <w:rPr>
          <w:rFonts w:ascii="宋体" w:eastAsia="宋体" w:hAnsi="宋体" w:cs="宋体" w:hint="eastAsia"/>
          <w:sz w:val="24"/>
          <w:szCs w:val="24"/>
        </w:rPr>
        <w:t>；</w:t>
      </w:r>
    </w:p>
    <w:p w14:paraId="4A90A5A3" w14:textId="77777777" w:rsidR="00E30255" w:rsidRPr="00E30255" w:rsidRDefault="00E30255" w:rsidP="00E30255">
      <w:pPr>
        <w:spacing w:line="440" w:lineRule="exact"/>
        <w:ind w:firstLineChars="200" w:firstLine="480"/>
        <w:rPr>
          <w:rFonts w:ascii="宋体" w:eastAsia="宋体" w:hAnsi="宋体" w:cs="Times New Roman"/>
          <w:b/>
          <w:sz w:val="24"/>
          <w:szCs w:val="24"/>
        </w:rPr>
      </w:pPr>
      <w:r w:rsidRPr="00E30255">
        <w:rPr>
          <w:rFonts w:ascii="宋体" w:eastAsia="宋体" w:hAnsi="宋体" w:cs="Times New Roman"/>
          <w:sz w:val="24"/>
          <w:szCs w:val="24"/>
        </w:rPr>
        <w:t xml:space="preserve">3. </w:t>
      </w:r>
      <w:r w:rsidRPr="00E30255">
        <w:rPr>
          <w:rFonts w:ascii="宋体" w:eastAsia="宋体" w:hAnsi="宋体" w:cs="Times New Roman" w:hint="eastAsia"/>
          <w:sz w:val="24"/>
          <w:szCs w:val="24"/>
        </w:rPr>
        <w:t>情感、态度、价值观类目标：通过专业理论的学习，掌握技术岗位应该具备的专业知识和技能。</w:t>
      </w:r>
      <w:r w:rsidRPr="00E30255">
        <w:rPr>
          <w:rFonts w:ascii="Calibri" w:eastAsia="宋体" w:hAnsi="Calibri" w:cs="Times New Roman"/>
          <w:sz w:val="24"/>
          <w:szCs w:val="24"/>
        </w:rPr>
        <w:t>遵守制药行业规范，履行社会责任。</w:t>
      </w:r>
    </w:p>
    <w:p w14:paraId="2A2F3D60"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【学习内容】</w:t>
      </w:r>
    </w:p>
    <w:p w14:paraId="71525993" w14:textId="77777777" w:rsidR="00E30255" w:rsidRPr="00E30255" w:rsidRDefault="00E30255" w:rsidP="005D2072">
      <w:pPr>
        <w:numPr>
          <w:ilvl w:val="0"/>
          <w:numId w:val="278"/>
        </w:numPr>
        <w:adjustRightInd w:val="0"/>
        <w:snapToGrid w:val="0"/>
        <w:spacing w:line="440" w:lineRule="exact"/>
        <w:jc w:val="left"/>
        <w:rPr>
          <w:rFonts w:ascii="宋体" w:eastAsia="宋体" w:hAnsi="宋体" w:cs="宋体"/>
          <w:color w:val="000000"/>
          <w:sz w:val="24"/>
          <w:szCs w:val="24"/>
        </w:rPr>
      </w:pPr>
      <w:r w:rsidRPr="00E30255">
        <w:rPr>
          <w:rFonts w:ascii="宋体" w:eastAsia="宋体" w:hAnsi="宋体" w:cs="宋体" w:hint="eastAsia"/>
          <w:color w:val="000000"/>
          <w:sz w:val="24"/>
          <w:szCs w:val="24"/>
        </w:rPr>
        <w:t>概述</w:t>
      </w:r>
    </w:p>
    <w:p w14:paraId="7F434419" w14:textId="77777777" w:rsidR="00E30255" w:rsidRPr="00E30255" w:rsidRDefault="00E30255" w:rsidP="00E30255">
      <w:pPr>
        <w:autoSpaceDE w:val="0"/>
        <w:autoSpaceDN w:val="0"/>
        <w:adjustRightInd w:val="0"/>
        <w:spacing w:line="440" w:lineRule="exact"/>
        <w:ind w:firstLine="480"/>
        <w:rPr>
          <w:rFonts w:ascii="宋体" w:eastAsia="宋体" w:hAnsi="宋体" w:cs="宋体"/>
          <w:sz w:val="24"/>
          <w:szCs w:val="24"/>
        </w:rPr>
      </w:pPr>
      <w:r w:rsidRPr="00E30255">
        <w:rPr>
          <w:rFonts w:ascii="宋体" w:eastAsia="宋体" w:hAnsi="宋体" w:cs="宋体" w:hint="eastAsia"/>
          <w:color w:val="000000"/>
          <w:sz w:val="24"/>
          <w:szCs w:val="24"/>
        </w:rPr>
        <w:t xml:space="preserve">2. </w:t>
      </w:r>
      <w:r w:rsidRPr="00E30255">
        <w:rPr>
          <w:rFonts w:ascii="宋体" w:eastAsia="宋体" w:hAnsi="宋体" w:cs="宋体" w:hint="eastAsia"/>
          <w:sz w:val="24"/>
          <w:szCs w:val="24"/>
        </w:rPr>
        <w:t>细胞工程常用技术</w:t>
      </w:r>
    </w:p>
    <w:p w14:paraId="52988245"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3. 细胞融合技术</w:t>
      </w:r>
    </w:p>
    <w:p w14:paraId="3FCA6F67"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4. 抗体制药</w:t>
      </w:r>
    </w:p>
    <w:p w14:paraId="54209031"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5.疫苗</w:t>
      </w:r>
    </w:p>
    <w:p w14:paraId="00489679"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【重点】  </w:t>
      </w:r>
    </w:p>
    <w:p w14:paraId="7BC15E4B" w14:textId="77777777" w:rsidR="00E30255" w:rsidRPr="00E30255" w:rsidRDefault="00E30255" w:rsidP="00E30255">
      <w:pPr>
        <w:spacing w:line="440" w:lineRule="exact"/>
        <w:ind w:firstLineChars="200" w:firstLine="482"/>
        <w:rPr>
          <w:rFonts w:ascii="宋体" w:eastAsia="宋体" w:hAnsi="宋体" w:cs="宋体"/>
          <w:szCs w:val="24"/>
        </w:rPr>
      </w:pPr>
      <w:r w:rsidRPr="00E30255">
        <w:rPr>
          <w:rFonts w:ascii="宋体" w:eastAsia="宋体" w:hAnsi="宋体" w:cs="宋体" w:hint="eastAsia"/>
          <w:b/>
          <w:sz w:val="24"/>
          <w:szCs w:val="24"/>
        </w:rPr>
        <w:t>1.</w:t>
      </w:r>
      <w:r w:rsidRPr="00E30255">
        <w:rPr>
          <w:rFonts w:ascii="宋体" w:eastAsia="宋体" w:hAnsi="宋体" w:cs="宋体" w:hint="eastAsia"/>
          <w:sz w:val="24"/>
          <w:szCs w:val="24"/>
        </w:rPr>
        <w:t>细胞融合技术的几种方式和特点。</w:t>
      </w:r>
    </w:p>
    <w:p w14:paraId="444B683F"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【难点】  </w:t>
      </w:r>
    </w:p>
    <w:p w14:paraId="1BEB0AA3" w14:textId="77777777" w:rsidR="00E30255" w:rsidRPr="00E30255" w:rsidRDefault="00E30255" w:rsidP="00E30255">
      <w:pPr>
        <w:spacing w:line="440" w:lineRule="exact"/>
        <w:ind w:firstLineChars="200" w:firstLine="482"/>
        <w:rPr>
          <w:rFonts w:ascii="宋体" w:eastAsia="宋体" w:hAnsi="宋体" w:cs="宋体"/>
          <w:sz w:val="24"/>
          <w:szCs w:val="24"/>
        </w:rPr>
      </w:pPr>
      <w:r w:rsidRPr="00E30255">
        <w:rPr>
          <w:rFonts w:ascii="宋体" w:eastAsia="宋体" w:hAnsi="宋体" w:cs="宋体" w:hint="eastAsia"/>
          <w:b/>
          <w:sz w:val="24"/>
          <w:szCs w:val="24"/>
        </w:rPr>
        <w:t>1.</w:t>
      </w:r>
      <w:r w:rsidRPr="00E30255">
        <w:rPr>
          <w:rFonts w:ascii="宋体" w:eastAsia="宋体" w:hAnsi="宋体" w:cs="宋体" w:hint="eastAsia"/>
          <w:sz w:val="24"/>
          <w:szCs w:val="24"/>
        </w:rPr>
        <w:t>抗体制药技术的前提条件和杂交细胞的筛选原则及方法。</w:t>
      </w:r>
    </w:p>
    <w:p w14:paraId="2303C936" w14:textId="77777777" w:rsidR="00E30255" w:rsidRPr="00E30255" w:rsidRDefault="00E30255" w:rsidP="00E30255">
      <w:pPr>
        <w:spacing w:line="400" w:lineRule="exact"/>
        <w:ind w:firstLineChars="200" w:firstLine="482"/>
        <w:rPr>
          <w:rFonts w:ascii="Calibri" w:eastAsia="宋体" w:hAnsi="Calibri" w:cs="Times New Roman"/>
          <w:sz w:val="24"/>
          <w:szCs w:val="24"/>
        </w:rPr>
      </w:pPr>
      <w:r w:rsidRPr="00E30255">
        <w:rPr>
          <w:rFonts w:ascii="宋体" w:eastAsia="宋体" w:hAnsi="宋体" w:cs="Times New Roman" w:hint="eastAsia"/>
          <w:b/>
          <w:bCs/>
          <w:sz w:val="24"/>
          <w:szCs w:val="24"/>
        </w:rPr>
        <w:t>【教学方法】</w:t>
      </w:r>
    </w:p>
    <w:p w14:paraId="634AE6B8" w14:textId="77777777" w:rsidR="00E30255" w:rsidRPr="00E30255" w:rsidRDefault="00E30255" w:rsidP="005D2072">
      <w:pPr>
        <w:numPr>
          <w:ilvl w:val="0"/>
          <w:numId w:val="404"/>
        </w:numPr>
        <w:spacing w:line="360" w:lineRule="auto"/>
        <w:ind w:firstLineChars="266" w:firstLine="638"/>
        <w:rPr>
          <w:rFonts w:ascii="宋体" w:eastAsia="宋体" w:hAnsi="宋体" w:cs="宋体"/>
          <w:sz w:val="24"/>
          <w:szCs w:val="24"/>
        </w:rPr>
      </w:pPr>
      <w:r w:rsidRPr="00E30255">
        <w:rPr>
          <w:rFonts w:ascii="宋体" w:eastAsia="宋体" w:hAnsi="宋体" w:cs="宋体" w:hint="eastAsia"/>
          <w:sz w:val="24"/>
          <w:szCs w:val="24"/>
        </w:rPr>
        <w:t>通过多媒体课件和传统教学相结合，阐明课程与教学基本原理，丰富学生课程与教学的基本知识结构，培养学生的职业规范；关注创新性药物和疫苗的研发，为建设健康中国、实现中华民族伟大复兴的中国梦贡献力量。</w:t>
      </w:r>
    </w:p>
    <w:p w14:paraId="4B821355"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w:t>
      </w:r>
      <w:r w:rsidRPr="00E30255">
        <w:rPr>
          <w:rFonts w:ascii="宋体" w:eastAsia="宋体" w:hAnsi="宋体" w:cs="宋体" w:hint="eastAsia"/>
          <w:sz w:val="24"/>
          <w:szCs w:val="24"/>
        </w:rPr>
        <w:lastRenderedPageBreak/>
        <w:t>能。</w:t>
      </w:r>
    </w:p>
    <w:p w14:paraId="582C92B2"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【复习思考】</w:t>
      </w:r>
    </w:p>
    <w:p w14:paraId="4104A94E" w14:textId="77777777" w:rsidR="00E30255" w:rsidRPr="00E30255" w:rsidRDefault="00E30255" w:rsidP="005D2072">
      <w:pPr>
        <w:numPr>
          <w:ilvl w:val="0"/>
          <w:numId w:val="279"/>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细胞工程制药技术的特点</w:t>
      </w:r>
    </w:p>
    <w:p w14:paraId="6ADFEBBA" w14:textId="77777777" w:rsidR="00E30255" w:rsidRPr="00E30255" w:rsidRDefault="00E30255" w:rsidP="005D2072">
      <w:pPr>
        <w:numPr>
          <w:ilvl w:val="0"/>
          <w:numId w:val="279"/>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单克隆抗体制备的流程</w:t>
      </w:r>
    </w:p>
    <w:p w14:paraId="2B6328F8" w14:textId="77777777" w:rsidR="00E30255" w:rsidRPr="00E30255" w:rsidRDefault="00E30255" w:rsidP="00E30255">
      <w:pPr>
        <w:spacing w:line="440" w:lineRule="exact"/>
        <w:ind w:firstLineChars="200" w:firstLine="560"/>
        <w:jc w:val="center"/>
        <w:rPr>
          <w:rFonts w:ascii="黑体" w:eastAsia="黑体" w:hAnsi="黑体" w:cs="黑体"/>
          <w:bCs/>
          <w:sz w:val="28"/>
          <w:szCs w:val="28"/>
        </w:rPr>
      </w:pPr>
    </w:p>
    <w:p w14:paraId="1627893D" w14:textId="77777777" w:rsidR="00E30255" w:rsidRPr="00E30255" w:rsidRDefault="00E30255" w:rsidP="00E30255">
      <w:pPr>
        <w:spacing w:line="440" w:lineRule="exact"/>
        <w:ind w:firstLineChars="200" w:firstLine="560"/>
        <w:jc w:val="center"/>
        <w:rPr>
          <w:rFonts w:ascii="黑体" w:eastAsia="黑体" w:hAnsi="黑体" w:cs="黑体"/>
          <w:bCs/>
          <w:sz w:val="28"/>
          <w:szCs w:val="28"/>
        </w:rPr>
      </w:pPr>
      <w:r w:rsidRPr="00E30255">
        <w:rPr>
          <w:rFonts w:ascii="黑体" w:eastAsia="黑体" w:hAnsi="黑体" w:cs="黑体" w:hint="eastAsia"/>
          <w:bCs/>
          <w:sz w:val="28"/>
          <w:szCs w:val="28"/>
        </w:rPr>
        <w:t>第四章  动、植物细胞培养</w:t>
      </w:r>
    </w:p>
    <w:p w14:paraId="05C8A628"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【学习目标】</w:t>
      </w:r>
    </w:p>
    <w:p w14:paraId="7D9AFA75"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1.认知类目标：</w:t>
      </w:r>
      <w:r w:rsidRPr="00E30255">
        <w:rPr>
          <w:rFonts w:ascii="宋体" w:eastAsia="宋体" w:hAnsi="宋体" w:cs="宋体" w:hint="eastAsia"/>
          <w:sz w:val="24"/>
          <w:szCs w:val="24"/>
        </w:rPr>
        <w:t>了解细胞培养技术的主要操作过程和调节因素；</w:t>
      </w:r>
    </w:p>
    <w:p w14:paraId="3D8767F8"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2</w:t>
      </w:r>
      <w:r w:rsidRPr="00E30255">
        <w:rPr>
          <w:rFonts w:ascii="宋体" w:eastAsia="宋体" w:hAnsi="宋体" w:cs="Times New Roman"/>
          <w:sz w:val="24"/>
          <w:szCs w:val="24"/>
        </w:rPr>
        <w:t xml:space="preserve">. </w:t>
      </w:r>
      <w:r w:rsidRPr="00E30255">
        <w:rPr>
          <w:rFonts w:ascii="宋体" w:eastAsia="宋体" w:hAnsi="宋体" w:cs="Times New Roman" w:hint="eastAsia"/>
          <w:sz w:val="24"/>
          <w:szCs w:val="24"/>
        </w:rPr>
        <w:t>过程与方法类目标：通过查阅电子文献期刊，了解</w:t>
      </w:r>
      <w:r w:rsidRPr="00E30255">
        <w:rPr>
          <w:rFonts w:ascii="宋体" w:eastAsia="宋体" w:hAnsi="宋体" w:cs="宋体" w:hint="eastAsia"/>
          <w:sz w:val="24"/>
          <w:szCs w:val="24"/>
        </w:rPr>
        <w:t>细胞培养技术在药物研究中的重要性；</w:t>
      </w:r>
    </w:p>
    <w:p w14:paraId="0EAC6C8A" w14:textId="77777777" w:rsidR="00E30255" w:rsidRPr="00E30255" w:rsidRDefault="00E30255" w:rsidP="00E30255">
      <w:pPr>
        <w:spacing w:line="440" w:lineRule="exact"/>
        <w:ind w:firstLineChars="200" w:firstLine="480"/>
        <w:rPr>
          <w:rFonts w:ascii="宋体" w:eastAsia="宋体" w:hAnsi="宋体" w:cs="Times New Roman"/>
          <w:b/>
          <w:sz w:val="24"/>
          <w:szCs w:val="24"/>
        </w:rPr>
      </w:pPr>
      <w:r w:rsidRPr="00E30255">
        <w:rPr>
          <w:rFonts w:ascii="宋体" w:eastAsia="宋体" w:hAnsi="宋体" w:cs="Times New Roman"/>
          <w:sz w:val="24"/>
          <w:szCs w:val="24"/>
        </w:rPr>
        <w:t xml:space="preserve">3. </w:t>
      </w:r>
      <w:r w:rsidRPr="00E30255">
        <w:rPr>
          <w:rFonts w:ascii="宋体" w:eastAsia="宋体" w:hAnsi="宋体" w:cs="Times New Roman" w:hint="eastAsia"/>
          <w:sz w:val="24"/>
          <w:szCs w:val="24"/>
        </w:rPr>
        <w:t>情感、态度、价值观类目标：通过专业理论的学习，掌握技术岗位应该具备的专业知识和技能。</w:t>
      </w:r>
      <w:r w:rsidRPr="00E30255">
        <w:rPr>
          <w:rFonts w:ascii="Calibri" w:eastAsia="宋体" w:hAnsi="Calibri" w:cs="Times New Roman"/>
          <w:sz w:val="24"/>
          <w:szCs w:val="24"/>
        </w:rPr>
        <w:t>遵守制药行业规范，履行社会责任。</w:t>
      </w:r>
    </w:p>
    <w:p w14:paraId="07CC9CA3"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【学习内容】</w:t>
      </w:r>
    </w:p>
    <w:p w14:paraId="4FA1DD06" w14:textId="77777777" w:rsidR="00E30255" w:rsidRPr="00E30255" w:rsidRDefault="00E30255" w:rsidP="00E30255">
      <w:pPr>
        <w:adjustRightInd w:val="0"/>
        <w:snapToGrid w:val="0"/>
        <w:spacing w:line="440" w:lineRule="exact"/>
        <w:ind w:firstLine="480"/>
        <w:jc w:val="left"/>
        <w:rPr>
          <w:rFonts w:ascii="宋体" w:eastAsia="宋体" w:hAnsi="宋体" w:cs="宋体"/>
          <w:sz w:val="24"/>
          <w:szCs w:val="24"/>
        </w:rPr>
      </w:pPr>
      <w:r w:rsidRPr="00E30255">
        <w:rPr>
          <w:rFonts w:ascii="宋体" w:eastAsia="宋体" w:hAnsi="宋体" w:cs="宋体" w:hint="eastAsia"/>
          <w:color w:val="000000"/>
          <w:sz w:val="24"/>
          <w:szCs w:val="24"/>
        </w:rPr>
        <w:t>1.</w:t>
      </w:r>
      <w:r w:rsidRPr="00E30255">
        <w:rPr>
          <w:rFonts w:ascii="宋体" w:eastAsia="宋体" w:hAnsi="宋体" w:cs="宋体" w:hint="eastAsia"/>
          <w:sz w:val="24"/>
          <w:szCs w:val="24"/>
        </w:rPr>
        <w:t xml:space="preserve"> 动物细胞培养技术</w:t>
      </w:r>
    </w:p>
    <w:p w14:paraId="0FA917C8" w14:textId="77777777" w:rsidR="00E30255" w:rsidRPr="00E30255" w:rsidRDefault="00E30255" w:rsidP="00E30255">
      <w:pPr>
        <w:adjustRightInd w:val="0"/>
        <w:snapToGrid w:val="0"/>
        <w:spacing w:line="440" w:lineRule="exact"/>
        <w:ind w:firstLine="480"/>
        <w:jc w:val="left"/>
        <w:rPr>
          <w:rFonts w:ascii="宋体" w:eastAsia="宋体" w:hAnsi="宋体" w:cs="宋体"/>
          <w:sz w:val="24"/>
          <w:szCs w:val="24"/>
        </w:rPr>
      </w:pPr>
      <w:r w:rsidRPr="00E30255">
        <w:rPr>
          <w:rFonts w:ascii="宋体" w:eastAsia="宋体" w:hAnsi="宋体" w:cs="宋体" w:hint="eastAsia"/>
          <w:color w:val="000000"/>
          <w:sz w:val="24"/>
          <w:szCs w:val="24"/>
        </w:rPr>
        <w:t>2.</w:t>
      </w:r>
      <w:r w:rsidRPr="00E30255">
        <w:rPr>
          <w:rFonts w:ascii="宋体" w:eastAsia="宋体" w:hAnsi="宋体" w:cs="宋体" w:hint="eastAsia"/>
          <w:sz w:val="24"/>
          <w:szCs w:val="24"/>
        </w:rPr>
        <w:t xml:space="preserve"> 植物细胞培养技术</w:t>
      </w:r>
    </w:p>
    <w:p w14:paraId="65021D02"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3. 动、植物细胞产酶</w:t>
      </w:r>
    </w:p>
    <w:p w14:paraId="1D1FCF43"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【重点】  </w:t>
      </w:r>
    </w:p>
    <w:p w14:paraId="685F08A4" w14:textId="77777777" w:rsidR="00E30255" w:rsidRPr="00E30255" w:rsidRDefault="00E30255" w:rsidP="00E30255">
      <w:pPr>
        <w:spacing w:line="440" w:lineRule="exact"/>
        <w:ind w:firstLineChars="200" w:firstLine="480"/>
        <w:rPr>
          <w:rFonts w:ascii="Calibri" w:eastAsia="宋体" w:hAnsi="Calibri" w:cs="Times New Roman"/>
          <w:szCs w:val="24"/>
        </w:rPr>
      </w:pPr>
      <w:r w:rsidRPr="00E30255">
        <w:rPr>
          <w:rFonts w:ascii="宋体" w:eastAsia="宋体" w:hAnsi="宋体" w:cs="Times New Roman" w:hint="eastAsia"/>
          <w:bCs/>
          <w:sz w:val="24"/>
          <w:szCs w:val="24"/>
        </w:rPr>
        <w:t>1.</w:t>
      </w:r>
      <w:r w:rsidRPr="00E30255">
        <w:rPr>
          <w:rFonts w:ascii="Calibri" w:eastAsia="宋体" w:hAnsi="Calibri" w:cs="Times New Roman" w:hint="eastAsia"/>
          <w:sz w:val="24"/>
          <w:szCs w:val="24"/>
        </w:rPr>
        <w:t>动、植物细胞的培养技术</w:t>
      </w:r>
      <w:r w:rsidRPr="00E30255">
        <w:rPr>
          <w:rFonts w:ascii="Calibri" w:eastAsia="宋体" w:hAnsi="Calibri" w:cs="Times New Roman"/>
          <w:sz w:val="24"/>
          <w:szCs w:val="24"/>
        </w:rPr>
        <w:t>。</w:t>
      </w:r>
    </w:p>
    <w:p w14:paraId="20DB6A79"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【难点】  </w:t>
      </w:r>
    </w:p>
    <w:p w14:paraId="1C907734" w14:textId="77777777" w:rsidR="00E30255" w:rsidRPr="00E30255" w:rsidRDefault="00E30255" w:rsidP="00E30255">
      <w:pPr>
        <w:spacing w:line="440" w:lineRule="exact"/>
        <w:ind w:firstLineChars="200" w:firstLine="480"/>
        <w:rPr>
          <w:rFonts w:ascii="Calibri" w:eastAsia="宋体" w:hAnsi="Calibri" w:cs="Times New Roman"/>
          <w:sz w:val="24"/>
          <w:szCs w:val="24"/>
        </w:rPr>
      </w:pPr>
      <w:r w:rsidRPr="00E30255">
        <w:rPr>
          <w:rFonts w:ascii="宋体" w:eastAsia="宋体" w:hAnsi="宋体" w:cs="Times New Roman" w:hint="eastAsia"/>
          <w:bCs/>
          <w:sz w:val="24"/>
          <w:szCs w:val="24"/>
        </w:rPr>
        <w:t>1.</w:t>
      </w:r>
      <w:r w:rsidRPr="00E30255">
        <w:rPr>
          <w:rFonts w:ascii="Calibri" w:eastAsia="宋体" w:hAnsi="Calibri" w:cs="Times New Roman" w:hint="eastAsia"/>
          <w:sz w:val="24"/>
          <w:szCs w:val="24"/>
        </w:rPr>
        <w:t>动、植物细胞产酶的原理及技术</w:t>
      </w:r>
      <w:r w:rsidRPr="00E30255">
        <w:rPr>
          <w:rFonts w:ascii="Calibri" w:eastAsia="宋体" w:hAnsi="Calibri" w:cs="Times New Roman"/>
          <w:sz w:val="24"/>
          <w:szCs w:val="24"/>
        </w:rPr>
        <w:t>。</w:t>
      </w:r>
    </w:p>
    <w:p w14:paraId="6D39D829" w14:textId="77777777" w:rsidR="00E30255" w:rsidRPr="00E30255" w:rsidRDefault="00E30255" w:rsidP="00E30255">
      <w:pPr>
        <w:spacing w:line="440" w:lineRule="exact"/>
        <w:ind w:firstLineChars="200" w:firstLine="482"/>
        <w:rPr>
          <w:rFonts w:ascii="Calibri" w:eastAsia="宋体" w:hAnsi="Calibri" w:cs="Times New Roman"/>
          <w:sz w:val="24"/>
          <w:szCs w:val="24"/>
        </w:rPr>
      </w:pPr>
      <w:r w:rsidRPr="00E30255">
        <w:rPr>
          <w:rFonts w:ascii="宋体" w:eastAsia="宋体" w:hAnsi="宋体" w:cs="Times New Roman" w:hint="eastAsia"/>
          <w:b/>
          <w:bCs/>
          <w:sz w:val="24"/>
          <w:szCs w:val="24"/>
        </w:rPr>
        <w:t>【教学方法】</w:t>
      </w:r>
    </w:p>
    <w:p w14:paraId="5F2687AA"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1.通过多媒体课件和传统教学相结合，阐明课程与教学基本原理，丰富学生课程与教学的基本知识结构，培养学生的职业规范；通过实际案例和实验项目设计，学生自主学习与教师课堂引导相结合，说明健康事业的重要性，正确运用所学生物技术研发创新性药物，为祖国健康事业的发展贡献力量。</w:t>
      </w:r>
    </w:p>
    <w:p w14:paraId="642F7ED0"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2. 采用课上随机提问的方法，通过安排学生提前预习，培养学生自主学习、独立思考的的精神，强化学生对知识学习的应用意识，提升学生的教学技能。</w:t>
      </w:r>
    </w:p>
    <w:p w14:paraId="0D20EDA6"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【复习思考】</w:t>
      </w:r>
    </w:p>
    <w:p w14:paraId="4349A4FD" w14:textId="77777777" w:rsidR="00E30255" w:rsidRPr="00E30255" w:rsidRDefault="00E30255" w:rsidP="005D2072">
      <w:pPr>
        <w:numPr>
          <w:ilvl w:val="0"/>
          <w:numId w:val="285"/>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动物细胞的培养技术特点</w:t>
      </w:r>
    </w:p>
    <w:p w14:paraId="7B4B53C6" w14:textId="77777777" w:rsidR="00E30255" w:rsidRPr="00E30255" w:rsidRDefault="00E30255" w:rsidP="005D2072">
      <w:pPr>
        <w:numPr>
          <w:ilvl w:val="0"/>
          <w:numId w:val="285"/>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植物细胞培养技术的特点</w:t>
      </w:r>
    </w:p>
    <w:p w14:paraId="13D9D947" w14:textId="77777777" w:rsidR="00E30255" w:rsidRPr="00E30255" w:rsidRDefault="00E30255" w:rsidP="005D2072">
      <w:pPr>
        <w:numPr>
          <w:ilvl w:val="0"/>
          <w:numId w:val="285"/>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培养基的组成成分</w:t>
      </w:r>
    </w:p>
    <w:p w14:paraId="2771467F" w14:textId="77777777" w:rsidR="00E30255" w:rsidRPr="00E30255" w:rsidRDefault="00E30255" w:rsidP="00E30255">
      <w:pPr>
        <w:spacing w:line="440" w:lineRule="exact"/>
        <w:ind w:leftChars="200" w:left="420"/>
        <w:rPr>
          <w:rFonts w:ascii="Calibri" w:eastAsia="宋体" w:hAnsi="Calibri" w:cs="Times New Roman"/>
          <w:sz w:val="24"/>
          <w:szCs w:val="24"/>
        </w:rPr>
      </w:pPr>
    </w:p>
    <w:p w14:paraId="3FAA3779" w14:textId="77777777" w:rsidR="00E30255" w:rsidRPr="00E30255" w:rsidRDefault="00E30255" w:rsidP="00E30255">
      <w:pPr>
        <w:spacing w:line="440" w:lineRule="exact"/>
        <w:ind w:firstLineChars="200" w:firstLine="560"/>
        <w:jc w:val="center"/>
        <w:rPr>
          <w:rFonts w:ascii="黑体" w:eastAsia="黑体" w:hAnsi="黑体" w:cs="黑体"/>
          <w:bCs/>
          <w:sz w:val="28"/>
          <w:szCs w:val="28"/>
        </w:rPr>
      </w:pPr>
      <w:r w:rsidRPr="00E30255">
        <w:rPr>
          <w:rFonts w:ascii="黑体" w:eastAsia="黑体" w:hAnsi="黑体" w:cs="黑体" w:hint="eastAsia"/>
          <w:bCs/>
          <w:sz w:val="28"/>
          <w:szCs w:val="28"/>
        </w:rPr>
        <w:t>第五章  酶工程制药</w:t>
      </w:r>
    </w:p>
    <w:p w14:paraId="001F05C9"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【学习目标】</w:t>
      </w:r>
    </w:p>
    <w:p w14:paraId="412DA7EB" w14:textId="77777777" w:rsidR="00E30255" w:rsidRPr="00E30255" w:rsidRDefault="00E30255" w:rsidP="005D2072">
      <w:pPr>
        <w:numPr>
          <w:ilvl w:val="0"/>
          <w:numId w:val="405"/>
        </w:numPr>
        <w:spacing w:line="440" w:lineRule="exact"/>
        <w:ind w:firstLineChars="200" w:firstLine="480"/>
        <w:rPr>
          <w:rFonts w:ascii="宋体" w:eastAsia="宋体" w:hAnsi="宋体" w:cs="宋体"/>
          <w:sz w:val="24"/>
          <w:szCs w:val="24"/>
        </w:rPr>
      </w:pPr>
      <w:r w:rsidRPr="00E30255">
        <w:rPr>
          <w:rFonts w:ascii="宋体" w:eastAsia="宋体" w:hAnsi="宋体" w:cs="Times New Roman" w:hint="eastAsia"/>
          <w:sz w:val="24"/>
          <w:szCs w:val="24"/>
        </w:rPr>
        <w:t>认知类目标：</w:t>
      </w:r>
      <w:r w:rsidRPr="00E30255">
        <w:rPr>
          <w:rFonts w:ascii="宋体" w:eastAsia="宋体" w:hAnsi="宋体" w:cs="宋体" w:hint="eastAsia"/>
          <w:bCs/>
          <w:color w:val="000000"/>
          <w:sz w:val="24"/>
          <w:szCs w:val="24"/>
          <w:lang w:val="zh-CN"/>
        </w:rPr>
        <w:t>了解药用酶和酶法制药的概念以及区别</w:t>
      </w:r>
      <w:r w:rsidRPr="00E30255">
        <w:rPr>
          <w:rFonts w:ascii="宋体" w:eastAsia="宋体" w:hAnsi="宋体" w:cs="宋体" w:hint="eastAsia"/>
          <w:sz w:val="24"/>
          <w:szCs w:val="24"/>
        </w:rPr>
        <w:t>；</w:t>
      </w:r>
      <w:r w:rsidRPr="00E30255">
        <w:rPr>
          <w:rFonts w:ascii="宋体" w:eastAsia="宋体" w:hAnsi="宋体" w:cs="宋体" w:hint="eastAsia"/>
          <w:bCs/>
          <w:color w:val="000000"/>
          <w:sz w:val="24"/>
          <w:szCs w:val="24"/>
          <w:lang w:val="zh-CN"/>
        </w:rPr>
        <w:t>掌握药用酶和酶法制药的生产技术特点</w:t>
      </w:r>
      <w:r w:rsidRPr="00E30255">
        <w:rPr>
          <w:rFonts w:ascii="宋体" w:eastAsia="宋体" w:hAnsi="宋体" w:cs="宋体" w:hint="eastAsia"/>
          <w:sz w:val="24"/>
          <w:szCs w:val="24"/>
        </w:rPr>
        <w:t>；</w:t>
      </w:r>
    </w:p>
    <w:p w14:paraId="0F8FA92F"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2</w:t>
      </w:r>
      <w:r w:rsidRPr="00E30255">
        <w:rPr>
          <w:rFonts w:ascii="宋体" w:eastAsia="宋体" w:hAnsi="宋体" w:cs="Times New Roman"/>
          <w:sz w:val="24"/>
          <w:szCs w:val="24"/>
        </w:rPr>
        <w:t xml:space="preserve">. </w:t>
      </w:r>
      <w:r w:rsidRPr="00E30255">
        <w:rPr>
          <w:rFonts w:ascii="宋体" w:eastAsia="宋体" w:hAnsi="宋体" w:cs="Times New Roman" w:hint="eastAsia"/>
          <w:sz w:val="24"/>
          <w:szCs w:val="24"/>
        </w:rPr>
        <w:t>过程与方法类目标：通过查阅电子文献期刊，了解</w:t>
      </w:r>
      <w:r w:rsidRPr="00E30255">
        <w:rPr>
          <w:rFonts w:ascii="宋体" w:eastAsia="宋体" w:hAnsi="宋体" w:cs="宋体" w:hint="eastAsia"/>
          <w:sz w:val="24"/>
          <w:szCs w:val="24"/>
        </w:rPr>
        <w:t>酶工程制药技术的研究进展；</w:t>
      </w:r>
    </w:p>
    <w:p w14:paraId="155A2487" w14:textId="77777777" w:rsidR="00E30255" w:rsidRPr="00E30255" w:rsidRDefault="00E30255" w:rsidP="00E30255">
      <w:pPr>
        <w:spacing w:line="440" w:lineRule="exact"/>
        <w:ind w:firstLineChars="200" w:firstLine="480"/>
        <w:rPr>
          <w:rFonts w:ascii="宋体" w:eastAsia="宋体" w:hAnsi="宋体" w:cs="Times New Roman"/>
          <w:b/>
          <w:sz w:val="24"/>
          <w:szCs w:val="24"/>
        </w:rPr>
      </w:pPr>
      <w:r w:rsidRPr="00E30255">
        <w:rPr>
          <w:rFonts w:ascii="宋体" w:eastAsia="宋体" w:hAnsi="宋体" w:cs="Times New Roman"/>
          <w:sz w:val="24"/>
          <w:szCs w:val="24"/>
        </w:rPr>
        <w:t xml:space="preserve">3. </w:t>
      </w:r>
      <w:r w:rsidRPr="00E30255">
        <w:rPr>
          <w:rFonts w:ascii="宋体" w:eastAsia="宋体" w:hAnsi="宋体" w:cs="Times New Roman" w:hint="eastAsia"/>
          <w:sz w:val="24"/>
          <w:szCs w:val="24"/>
        </w:rPr>
        <w:t>情感、态度、价值观类目标：通过专业理论的学习，掌握技术岗位应该具备的专业知识和技能。</w:t>
      </w:r>
      <w:r w:rsidRPr="00E30255">
        <w:rPr>
          <w:rFonts w:ascii="Calibri" w:eastAsia="宋体" w:hAnsi="Calibri" w:cs="Times New Roman"/>
          <w:sz w:val="24"/>
          <w:szCs w:val="24"/>
        </w:rPr>
        <w:t>遵守制药行业规范，履行社会责任。</w:t>
      </w:r>
    </w:p>
    <w:p w14:paraId="3E380837"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【学习内容】</w:t>
      </w:r>
    </w:p>
    <w:p w14:paraId="069FF02A" w14:textId="77777777" w:rsidR="00E30255" w:rsidRPr="00E30255" w:rsidRDefault="00E30255" w:rsidP="005D2072">
      <w:pPr>
        <w:numPr>
          <w:ilvl w:val="0"/>
          <w:numId w:val="280"/>
        </w:numPr>
        <w:adjustRightInd w:val="0"/>
        <w:snapToGrid w:val="0"/>
        <w:spacing w:line="440" w:lineRule="exact"/>
        <w:ind w:firstLineChars="200" w:firstLine="480"/>
        <w:jc w:val="left"/>
        <w:rPr>
          <w:rFonts w:ascii="宋体" w:eastAsia="宋体" w:hAnsi="宋体" w:cs="宋体"/>
          <w:sz w:val="24"/>
          <w:szCs w:val="24"/>
        </w:rPr>
      </w:pPr>
      <w:r w:rsidRPr="00E30255">
        <w:rPr>
          <w:rFonts w:ascii="宋体" w:eastAsia="宋体" w:hAnsi="宋体" w:cs="宋体" w:hint="eastAsia"/>
          <w:color w:val="000000"/>
          <w:sz w:val="24"/>
          <w:szCs w:val="24"/>
        </w:rPr>
        <w:t>酶工程概述</w:t>
      </w:r>
    </w:p>
    <w:p w14:paraId="40CD27FE" w14:textId="77777777" w:rsidR="00E30255" w:rsidRPr="00E30255" w:rsidRDefault="00E30255" w:rsidP="00E30255">
      <w:pPr>
        <w:adjustRightInd w:val="0"/>
        <w:snapToGrid w:val="0"/>
        <w:spacing w:line="440" w:lineRule="exact"/>
        <w:ind w:firstLineChars="200" w:firstLine="480"/>
        <w:jc w:val="left"/>
        <w:rPr>
          <w:rFonts w:ascii="宋体" w:eastAsia="宋体" w:hAnsi="宋体" w:cs="宋体"/>
          <w:sz w:val="24"/>
          <w:szCs w:val="24"/>
        </w:rPr>
      </w:pPr>
      <w:r w:rsidRPr="00E30255">
        <w:rPr>
          <w:rFonts w:ascii="宋体" w:eastAsia="宋体" w:hAnsi="宋体" w:cs="宋体" w:hint="eastAsia"/>
          <w:color w:val="000000"/>
          <w:sz w:val="24"/>
          <w:szCs w:val="24"/>
        </w:rPr>
        <w:t>2. 酶和细胞的固定化</w:t>
      </w:r>
    </w:p>
    <w:p w14:paraId="1983FF9C" w14:textId="77777777" w:rsidR="00E30255" w:rsidRPr="00E30255" w:rsidRDefault="00E30255" w:rsidP="00E30255">
      <w:pPr>
        <w:adjustRightInd w:val="0"/>
        <w:snapToGrid w:val="0"/>
        <w:spacing w:line="440" w:lineRule="exact"/>
        <w:ind w:firstLineChars="200" w:firstLine="480"/>
        <w:jc w:val="left"/>
        <w:rPr>
          <w:rFonts w:ascii="宋体" w:eastAsia="宋体" w:hAnsi="宋体" w:cs="宋体"/>
          <w:b/>
          <w:sz w:val="24"/>
          <w:szCs w:val="24"/>
        </w:rPr>
      </w:pPr>
      <w:r w:rsidRPr="00E30255">
        <w:rPr>
          <w:rFonts w:ascii="宋体" w:eastAsia="宋体" w:hAnsi="宋体" w:cs="宋体" w:hint="eastAsia"/>
          <w:sz w:val="24"/>
          <w:szCs w:val="24"/>
        </w:rPr>
        <w:t xml:space="preserve">3. 酶的化学修饰 </w:t>
      </w:r>
    </w:p>
    <w:p w14:paraId="77F1D052"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【重点】  </w:t>
      </w:r>
    </w:p>
    <w:p w14:paraId="12D1D307" w14:textId="77777777" w:rsidR="00E30255" w:rsidRPr="00E30255" w:rsidRDefault="00E30255" w:rsidP="00E30255">
      <w:pPr>
        <w:spacing w:line="440" w:lineRule="exact"/>
        <w:ind w:firstLineChars="200" w:firstLine="480"/>
        <w:rPr>
          <w:rFonts w:ascii="宋体" w:eastAsia="宋体" w:hAnsi="宋体" w:cs="宋体"/>
          <w:szCs w:val="24"/>
        </w:rPr>
      </w:pPr>
      <w:r w:rsidRPr="00E30255">
        <w:rPr>
          <w:rFonts w:ascii="宋体" w:eastAsia="宋体" w:hAnsi="宋体" w:cs="宋体" w:hint="eastAsia"/>
          <w:bCs/>
          <w:sz w:val="24"/>
          <w:szCs w:val="24"/>
        </w:rPr>
        <w:t>1</w:t>
      </w:r>
      <w:r w:rsidRPr="00E30255">
        <w:rPr>
          <w:rFonts w:ascii="宋体" w:eastAsia="宋体" w:hAnsi="宋体" w:cs="宋体" w:hint="eastAsia"/>
          <w:b/>
          <w:sz w:val="24"/>
          <w:szCs w:val="24"/>
        </w:rPr>
        <w:t>.</w:t>
      </w:r>
      <w:r w:rsidRPr="00E30255">
        <w:rPr>
          <w:rFonts w:ascii="宋体" w:eastAsia="宋体" w:hAnsi="宋体" w:cs="宋体" w:hint="eastAsia"/>
          <w:bCs/>
          <w:color w:val="000000"/>
          <w:sz w:val="24"/>
          <w:szCs w:val="24"/>
          <w:lang w:val="zh-CN"/>
        </w:rPr>
        <w:t>药用酶和酶法制药的生产技术特点</w:t>
      </w:r>
      <w:r w:rsidRPr="00E30255">
        <w:rPr>
          <w:rFonts w:ascii="宋体" w:eastAsia="宋体" w:hAnsi="宋体" w:cs="宋体" w:hint="eastAsia"/>
          <w:sz w:val="24"/>
          <w:szCs w:val="24"/>
        </w:rPr>
        <w:t>。</w:t>
      </w:r>
    </w:p>
    <w:p w14:paraId="16996320"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【难点】  </w:t>
      </w:r>
    </w:p>
    <w:p w14:paraId="157C8337" w14:textId="77777777" w:rsidR="00E30255" w:rsidRPr="00E30255" w:rsidRDefault="00E30255" w:rsidP="00E30255">
      <w:pPr>
        <w:spacing w:line="440" w:lineRule="exact"/>
        <w:ind w:firstLineChars="200" w:firstLine="480"/>
        <w:rPr>
          <w:rFonts w:ascii="Calibri" w:eastAsia="宋体" w:hAnsi="Calibri" w:cs="Times New Roman"/>
          <w:sz w:val="24"/>
          <w:szCs w:val="24"/>
        </w:rPr>
      </w:pPr>
      <w:r w:rsidRPr="00E30255">
        <w:rPr>
          <w:rFonts w:ascii="宋体" w:eastAsia="宋体" w:hAnsi="宋体" w:cs="Times New Roman" w:hint="eastAsia"/>
          <w:bCs/>
          <w:sz w:val="24"/>
          <w:szCs w:val="24"/>
        </w:rPr>
        <w:t>1</w:t>
      </w:r>
      <w:r w:rsidRPr="00E30255">
        <w:rPr>
          <w:rFonts w:ascii="宋体" w:eastAsia="宋体" w:hAnsi="宋体" w:cs="Times New Roman" w:hint="eastAsia"/>
          <w:b/>
          <w:sz w:val="24"/>
          <w:szCs w:val="24"/>
        </w:rPr>
        <w:t>.</w:t>
      </w:r>
      <w:r w:rsidRPr="00E30255">
        <w:rPr>
          <w:rFonts w:ascii="Calibri" w:eastAsia="宋体" w:hAnsi="Calibri" w:cs="Times New Roman" w:hint="eastAsia"/>
          <w:bCs/>
          <w:color w:val="000000"/>
          <w:sz w:val="24"/>
          <w:szCs w:val="24"/>
          <w:lang w:val="zh-CN"/>
        </w:rPr>
        <w:t>固定化酶的形成过程以及载体选择的原则及方法</w:t>
      </w:r>
      <w:r w:rsidRPr="00E30255">
        <w:rPr>
          <w:rFonts w:ascii="Calibri" w:eastAsia="宋体" w:hAnsi="Calibri" w:cs="Times New Roman"/>
          <w:sz w:val="24"/>
          <w:szCs w:val="24"/>
        </w:rPr>
        <w:t>。</w:t>
      </w:r>
    </w:p>
    <w:p w14:paraId="64C29E7C" w14:textId="77777777" w:rsidR="00E30255" w:rsidRPr="00E30255" w:rsidRDefault="00E30255" w:rsidP="00E30255">
      <w:pPr>
        <w:spacing w:line="440" w:lineRule="exact"/>
        <w:ind w:firstLineChars="200" w:firstLine="482"/>
        <w:rPr>
          <w:rFonts w:ascii="Calibri" w:eastAsia="宋体" w:hAnsi="Calibri" w:cs="Times New Roman"/>
          <w:sz w:val="24"/>
          <w:szCs w:val="24"/>
        </w:rPr>
      </w:pPr>
      <w:r w:rsidRPr="00E30255">
        <w:rPr>
          <w:rFonts w:ascii="宋体" w:eastAsia="宋体" w:hAnsi="宋体" w:cs="Times New Roman" w:hint="eastAsia"/>
          <w:b/>
          <w:bCs/>
          <w:sz w:val="24"/>
          <w:szCs w:val="24"/>
        </w:rPr>
        <w:t>【教学方法】</w:t>
      </w:r>
    </w:p>
    <w:p w14:paraId="1946DC28"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1.通过多媒体课件和传统教学相结合，阐明课程与教学基本原理，丰富学生课程与教学的基本知识结构，培养学生的职业规范；通过实际案例和实验项目设计，学生自主学习与教师课堂引导相结合，说明健康事业的重要性，正确运用所学生物技术研发创新性药物，为祖国健康事业的发展贡献力量。</w:t>
      </w:r>
    </w:p>
    <w:p w14:paraId="4E78AD97" w14:textId="77777777" w:rsidR="00E30255" w:rsidRPr="00E30255" w:rsidRDefault="00E30255" w:rsidP="00E30255">
      <w:pPr>
        <w:spacing w:line="440" w:lineRule="exact"/>
        <w:ind w:firstLineChars="200" w:firstLine="480"/>
        <w:rPr>
          <w:rFonts w:ascii="Calibri" w:eastAsia="宋体" w:hAnsi="Calibri" w:cs="Times New Roman"/>
          <w:sz w:val="24"/>
          <w:szCs w:val="24"/>
        </w:rPr>
      </w:pPr>
      <w:r w:rsidRPr="00E30255">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06A86981"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【复习思考】</w:t>
      </w:r>
    </w:p>
    <w:p w14:paraId="05E41FB5" w14:textId="77777777" w:rsidR="00E30255" w:rsidRPr="00E30255" w:rsidRDefault="00E30255" w:rsidP="005D2072">
      <w:pPr>
        <w:numPr>
          <w:ilvl w:val="0"/>
          <w:numId w:val="281"/>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药用酶生产的技术参数</w:t>
      </w:r>
    </w:p>
    <w:p w14:paraId="1BA10BD1" w14:textId="77777777" w:rsidR="00E30255" w:rsidRPr="00E30255" w:rsidRDefault="00E30255" w:rsidP="005D2072">
      <w:pPr>
        <w:numPr>
          <w:ilvl w:val="0"/>
          <w:numId w:val="281"/>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固定化酶的不同方式</w:t>
      </w:r>
    </w:p>
    <w:p w14:paraId="0C4F1916" w14:textId="77777777" w:rsidR="00E30255" w:rsidRPr="00E30255" w:rsidRDefault="00E30255" w:rsidP="00E30255">
      <w:pPr>
        <w:spacing w:line="440" w:lineRule="exact"/>
        <w:rPr>
          <w:rFonts w:ascii="Calibri" w:eastAsia="宋体" w:hAnsi="Calibri" w:cs="Times New Roman"/>
          <w:sz w:val="24"/>
          <w:szCs w:val="24"/>
        </w:rPr>
      </w:pPr>
    </w:p>
    <w:p w14:paraId="51821165" w14:textId="77777777" w:rsidR="00E30255" w:rsidRPr="00E30255" w:rsidRDefault="00E30255" w:rsidP="00E30255">
      <w:pPr>
        <w:spacing w:line="440" w:lineRule="exact"/>
        <w:ind w:firstLineChars="200" w:firstLine="560"/>
        <w:jc w:val="center"/>
        <w:rPr>
          <w:rFonts w:ascii="黑体" w:eastAsia="黑体" w:hAnsi="黑体" w:cs="黑体"/>
          <w:bCs/>
          <w:sz w:val="28"/>
          <w:szCs w:val="28"/>
        </w:rPr>
      </w:pPr>
      <w:r w:rsidRPr="00E30255">
        <w:rPr>
          <w:rFonts w:ascii="黑体" w:eastAsia="黑体" w:hAnsi="黑体" w:cs="黑体" w:hint="eastAsia"/>
          <w:bCs/>
          <w:sz w:val="28"/>
          <w:szCs w:val="28"/>
        </w:rPr>
        <w:t>第六章  发酵工程制药</w:t>
      </w:r>
    </w:p>
    <w:p w14:paraId="05E23692"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【学习目标】</w:t>
      </w:r>
    </w:p>
    <w:p w14:paraId="52544193" w14:textId="77777777" w:rsidR="00E30255" w:rsidRPr="00E30255" w:rsidRDefault="00E30255" w:rsidP="005D2072">
      <w:pPr>
        <w:numPr>
          <w:ilvl w:val="0"/>
          <w:numId w:val="406"/>
        </w:numPr>
        <w:spacing w:line="440" w:lineRule="exact"/>
        <w:ind w:firstLineChars="200" w:firstLine="480"/>
        <w:rPr>
          <w:rFonts w:ascii="宋体" w:eastAsia="宋体" w:hAnsi="宋体" w:cs="宋体"/>
          <w:sz w:val="24"/>
          <w:szCs w:val="24"/>
        </w:rPr>
      </w:pPr>
      <w:r w:rsidRPr="00E30255">
        <w:rPr>
          <w:rFonts w:ascii="宋体" w:eastAsia="宋体" w:hAnsi="宋体" w:cs="Times New Roman" w:hint="eastAsia"/>
          <w:sz w:val="24"/>
          <w:szCs w:val="24"/>
        </w:rPr>
        <w:lastRenderedPageBreak/>
        <w:t>认知类目标：</w:t>
      </w:r>
      <w:r w:rsidRPr="00E30255">
        <w:rPr>
          <w:rFonts w:ascii="宋体" w:eastAsia="宋体" w:hAnsi="宋体" w:cs="宋体" w:hint="eastAsia"/>
          <w:bCs/>
          <w:color w:val="000000"/>
          <w:sz w:val="24"/>
          <w:szCs w:val="24"/>
          <w:lang w:val="zh-CN"/>
        </w:rPr>
        <w:t>掌握微生物合成中初级代谢产物和次级代谢产物的区别和特点，以及合成过程中重要的调节机制</w:t>
      </w:r>
      <w:r w:rsidRPr="00E30255">
        <w:rPr>
          <w:rFonts w:ascii="宋体" w:eastAsia="宋体" w:hAnsi="宋体" w:cs="宋体" w:hint="eastAsia"/>
          <w:sz w:val="24"/>
          <w:szCs w:val="24"/>
        </w:rPr>
        <w:t>；</w:t>
      </w:r>
    </w:p>
    <w:p w14:paraId="056489A2"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2</w:t>
      </w:r>
      <w:r w:rsidRPr="00E30255">
        <w:rPr>
          <w:rFonts w:ascii="宋体" w:eastAsia="宋体" w:hAnsi="宋体" w:cs="Times New Roman"/>
          <w:sz w:val="24"/>
          <w:szCs w:val="24"/>
        </w:rPr>
        <w:t xml:space="preserve">. </w:t>
      </w:r>
      <w:r w:rsidRPr="00E30255">
        <w:rPr>
          <w:rFonts w:ascii="宋体" w:eastAsia="宋体" w:hAnsi="宋体" w:cs="Times New Roman" w:hint="eastAsia"/>
          <w:sz w:val="24"/>
          <w:szCs w:val="24"/>
        </w:rPr>
        <w:t>过程与方法类目标：通过查阅电子文献期刊，</w:t>
      </w:r>
      <w:r w:rsidRPr="00E30255">
        <w:rPr>
          <w:rFonts w:ascii="宋体" w:eastAsia="宋体" w:hAnsi="宋体" w:cs="宋体" w:hint="eastAsia"/>
          <w:bCs/>
          <w:color w:val="000000"/>
          <w:sz w:val="24"/>
          <w:szCs w:val="24"/>
          <w:lang w:val="zh-CN"/>
        </w:rPr>
        <w:t>了解微生物制药的主要概念以及发展趋势</w:t>
      </w:r>
      <w:r w:rsidRPr="00E30255">
        <w:rPr>
          <w:rFonts w:ascii="宋体" w:eastAsia="宋体" w:hAnsi="宋体" w:cs="宋体" w:hint="eastAsia"/>
          <w:sz w:val="24"/>
          <w:szCs w:val="24"/>
        </w:rPr>
        <w:t>；</w:t>
      </w:r>
    </w:p>
    <w:p w14:paraId="7D00CE89" w14:textId="77777777" w:rsidR="00E30255" w:rsidRPr="00E30255" w:rsidRDefault="00E30255" w:rsidP="00E30255">
      <w:pPr>
        <w:spacing w:line="440" w:lineRule="exact"/>
        <w:ind w:firstLineChars="200" w:firstLine="480"/>
        <w:rPr>
          <w:rFonts w:ascii="宋体" w:eastAsia="宋体" w:hAnsi="宋体" w:cs="Times New Roman"/>
          <w:b/>
          <w:sz w:val="24"/>
          <w:szCs w:val="24"/>
        </w:rPr>
      </w:pPr>
      <w:r w:rsidRPr="00E30255">
        <w:rPr>
          <w:rFonts w:ascii="宋体" w:eastAsia="宋体" w:hAnsi="宋体" w:cs="Times New Roman"/>
          <w:sz w:val="24"/>
          <w:szCs w:val="24"/>
        </w:rPr>
        <w:t xml:space="preserve">3. </w:t>
      </w:r>
      <w:r w:rsidRPr="00E30255">
        <w:rPr>
          <w:rFonts w:ascii="宋体" w:eastAsia="宋体" w:hAnsi="宋体" w:cs="Times New Roman" w:hint="eastAsia"/>
          <w:sz w:val="24"/>
          <w:szCs w:val="24"/>
        </w:rPr>
        <w:t>情感、态度、价值观类目标：通过专业理论的学习，掌握技术岗位应该具备的专业知识和技能。</w:t>
      </w:r>
      <w:r w:rsidRPr="00E30255">
        <w:rPr>
          <w:rFonts w:ascii="Calibri" w:eastAsia="宋体" w:hAnsi="Calibri" w:cs="Times New Roman"/>
          <w:sz w:val="24"/>
          <w:szCs w:val="24"/>
        </w:rPr>
        <w:t>遵守制药行业规范，履行社会责任。</w:t>
      </w:r>
    </w:p>
    <w:p w14:paraId="230050F0"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【学习内容】</w:t>
      </w:r>
    </w:p>
    <w:p w14:paraId="5E2DC1B4" w14:textId="77777777" w:rsidR="00E30255" w:rsidRPr="00E30255" w:rsidRDefault="00E30255" w:rsidP="00E30255">
      <w:pPr>
        <w:adjustRightInd w:val="0"/>
        <w:snapToGrid w:val="0"/>
        <w:spacing w:line="440" w:lineRule="exact"/>
        <w:ind w:firstLineChars="200" w:firstLine="480"/>
        <w:jc w:val="left"/>
        <w:rPr>
          <w:rFonts w:ascii="宋体" w:eastAsia="宋体" w:hAnsi="宋体" w:cs="宋体"/>
          <w:sz w:val="24"/>
          <w:szCs w:val="24"/>
        </w:rPr>
      </w:pPr>
      <w:r w:rsidRPr="00E30255">
        <w:rPr>
          <w:rFonts w:ascii="宋体" w:eastAsia="宋体" w:hAnsi="宋体" w:cs="宋体" w:hint="eastAsia"/>
          <w:color w:val="000000"/>
          <w:sz w:val="24"/>
          <w:szCs w:val="24"/>
        </w:rPr>
        <w:t>1.</w:t>
      </w:r>
      <w:r w:rsidRPr="00E30255">
        <w:rPr>
          <w:rFonts w:ascii="宋体" w:eastAsia="宋体" w:hAnsi="宋体" w:cs="宋体" w:hint="eastAsia"/>
          <w:sz w:val="24"/>
          <w:szCs w:val="24"/>
        </w:rPr>
        <w:t xml:space="preserve"> 概述</w:t>
      </w:r>
    </w:p>
    <w:p w14:paraId="1C6D1147" w14:textId="77777777" w:rsidR="00E30255" w:rsidRPr="00E30255" w:rsidRDefault="00E30255" w:rsidP="00E30255">
      <w:pPr>
        <w:adjustRightInd w:val="0"/>
        <w:snapToGrid w:val="0"/>
        <w:spacing w:line="440" w:lineRule="exact"/>
        <w:ind w:firstLine="480"/>
        <w:jc w:val="left"/>
        <w:rPr>
          <w:rFonts w:ascii="宋体" w:eastAsia="宋体" w:hAnsi="宋体" w:cs="宋体"/>
          <w:sz w:val="24"/>
          <w:szCs w:val="24"/>
        </w:rPr>
      </w:pPr>
      <w:r w:rsidRPr="00E30255">
        <w:rPr>
          <w:rFonts w:ascii="宋体" w:eastAsia="宋体" w:hAnsi="宋体" w:cs="宋体" w:hint="eastAsia"/>
          <w:sz w:val="24"/>
          <w:szCs w:val="24"/>
        </w:rPr>
        <w:t>2.</w:t>
      </w:r>
      <w:r w:rsidRPr="00E30255">
        <w:rPr>
          <w:rFonts w:ascii="宋体" w:eastAsia="宋体" w:hAnsi="宋体" w:cs="宋体" w:hint="eastAsia"/>
          <w:color w:val="000000"/>
          <w:sz w:val="24"/>
          <w:szCs w:val="24"/>
        </w:rPr>
        <w:t xml:space="preserve"> 制药微生物和产物的生物合成</w:t>
      </w:r>
    </w:p>
    <w:p w14:paraId="1F3C8013" w14:textId="77777777" w:rsidR="00E30255" w:rsidRPr="00E30255" w:rsidRDefault="00E30255" w:rsidP="00E30255">
      <w:pPr>
        <w:adjustRightInd w:val="0"/>
        <w:snapToGrid w:val="0"/>
        <w:spacing w:line="440" w:lineRule="exact"/>
        <w:ind w:firstLine="480"/>
        <w:jc w:val="left"/>
        <w:rPr>
          <w:rFonts w:ascii="宋体" w:eastAsia="宋体" w:hAnsi="宋体" w:cs="宋体"/>
          <w:sz w:val="24"/>
          <w:szCs w:val="24"/>
        </w:rPr>
      </w:pPr>
      <w:r w:rsidRPr="00E30255">
        <w:rPr>
          <w:rFonts w:ascii="宋体" w:eastAsia="宋体" w:hAnsi="宋体" w:cs="宋体" w:hint="eastAsia"/>
          <w:sz w:val="24"/>
          <w:szCs w:val="24"/>
        </w:rPr>
        <w:t>3. 发酵工艺条件的确定</w:t>
      </w:r>
    </w:p>
    <w:p w14:paraId="6F0A23FA" w14:textId="77777777" w:rsidR="00E30255" w:rsidRPr="00E30255" w:rsidRDefault="00E30255" w:rsidP="00E30255">
      <w:pPr>
        <w:adjustRightInd w:val="0"/>
        <w:snapToGrid w:val="0"/>
        <w:spacing w:line="440" w:lineRule="exact"/>
        <w:ind w:firstLine="480"/>
        <w:jc w:val="left"/>
        <w:rPr>
          <w:rFonts w:ascii="宋体" w:eastAsia="宋体" w:hAnsi="宋体" w:cs="宋体"/>
          <w:b/>
          <w:sz w:val="24"/>
          <w:szCs w:val="24"/>
        </w:rPr>
      </w:pPr>
      <w:r w:rsidRPr="00E30255">
        <w:rPr>
          <w:rFonts w:ascii="宋体" w:eastAsia="宋体" w:hAnsi="宋体" w:cs="宋体" w:hint="eastAsia"/>
          <w:sz w:val="24"/>
          <w:szCs w:val="24"/>
        </w:rPr>
        <w:t xml:space="preserve">4. 发酵制药的质量控制 </w:t>
      </w:r>
    </w:p>
    <w:p w14:paraId="73132E2B"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【重点】  </w:t>
      </w:r>
    </w:p>
    <w:p w14:paraId="41DF2DAB" w14:textId="77777777" w:rsidR="00E30255" w:rsidRPr="00E30255" w:rsidRDefault="00E30255" w:rsidP="00E30255">
      <w:pPr>
        <w:spacing w:line="440" w:lineRule="exact"/>
        <w:ind w:firstLineChars="200" w:firstLine="482"/>
        <w:rPr>
          <w:rFonts w:ascii="宋体" w:eastAsia="宋体" w:hAnsi="宋体" w:cs="宋体"/>
          <w:szCs w:val="24"/>
        </w:rPr>
      </w:pPr>
      <w:r w:rsidRPr="00E30255">
        <w:rPr>
          <w:rFonts w:ascii="宋体" w:eastAsia="宋体" w:hAnsi="宋体" w:cs="宋体" w:hint="eastAsia"/>
          <w:b/>
          <w:sz w:val="24"/>
          <w:szCs w:val="24"/>
        </w:rPr>
        <w:t>1.</w:t>
      </w:r>
      <w:r w:rsidRPr="00E30255">
        <w:rPr>
          <w:rFonts w:ascii="宋体" w:eastAsia="宋体" w:hAnsi="宋体" w:cs="宋体" w:hint="eastAsia"/>
          <w:sz w:val="24"/>
          <w:szCs w:val="24"/>
        </w:rPr>
        <w:t>发酵工艺条件的优化及确定。</w:t>
      </w:r>
    </w:p>
    <w:p w14:paraId="29E7D150"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【难点】  </w:t>
      </w:r>
    </w:p>
    <w:p w14:paraId="3D55BBE2" w14:textId="77777777" w:rsidR="00E30255" w:rsidRPr="00E30255" w:rsidRDefault="00E30255" w:rsidP="00E30255">
      <w:pPr>
        <w:spacing w:line="440" w:lineRule="exact"/>
        <w:ind w:firstLineChars="200" w:firstLine="482"/>
        <w:rPr>
          <w:rFonts w:ascii="宋体" w:eastAsia="宋体" w:hAnsi="宋体" w:cs="宋体"/>
          <w:sz w:val="24"/>
          <w:szCs w:val="24"/>
        </w:rPr>
      </w:pPr>
      <w:r w:rsidRPr="00E30255">
        <w:rPr>
          <w:rFonts w:ascii="宋体" w:eastAsia="宋体" w:hAnsi="宋体" w:cs="宋体" w:hint="eastAsia"/>
          <w:b/>
          <w:sz w:val="24"/>
          <w:szCs w:val="24"/>
        </w:rPr>
        <w:t>1.</w:t>
      </w:r>
      <w:r w:rsidRPr="00E30255">
        <w:rPr>
          <w:rFonts w:ascii="宋体" w:eastAsia="宋体" w:hAnsi="宋体" w:cs="宋体" w:hint="eastAsia"/>
          <w:sz w:val="24"/>
          <w:szCs w:val="24"/>
        </w:rPr>
        <w:t>微生物合成的主要机制。</w:t>
      </w:r>
    </w:p>
    <w:p w14:paraId="1D15B46E" w14:textId="77777777" w:rsidR="00E30255" w:rsidRPr="00E30255" w:rsidRDefault="00E30255" w:rsidP="00E30255">
      <w:pPr>
        <w:spacing w:line="440" w:lineRule="exact"/>
        <w:ind w:firstLineChars="200" w:firstLine="482"/>
        <w:rPr>
          <w:rFonts w:ascii="Calibri" w:eastAsia="宋体" w:hAnsi="Calibri" w:cs="Times New Roman"/>
          <w:sz w:val="24"/>
          <w:szCs w:val="24"/>
        </w:rPr>
      </w:pPr>
      <w:r w:rsidRPr="00E30255">
        <w:rPr>
          <w:rFonts w:ascii="宋体" w:eastAsia="宋体" w:hAnsi="宋体" w:cs="Times New Roman" w:hint="eastAsia"/>
          <w:b/>
          <w:bCs/>
          <w:sz w:val="24"/>
          <w:szCs w:val="24"/>
        </w:rPr>
        <w:t>【教学方法】</w:t>
      </w:r>
    </w:p>
    <w:p w14:paraId="64B7A5F1"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1.通过多媒体课件和传统教学相结合，阐明课程与教学基本原理，丰富学生课程与教学的基本知识结构，培养学生的职业规范；通过实际案例和实验项目设计，学生自主学习与教师课堂引导相结合，说明健康事业的重要性，正确运用所学生物技术研发创新性药物，为祖国健康事业的发展贡献力量。</w:t>
      </w:r>
    </w:p>
    <w:p w14:paraId="7466016A"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2. 采用课前学习课堂汇报的方法，通过安排学生提前预习，培养学生自主学习、独立思考的的精神，强化学生对知识学习的应用意识，提升学生的教学技能。</w:t>
      </w:r>
    </w:p>
    <w:p w14:paraId="08512ACF"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【复习思考】</w:t>
      </w:r>
    </w:p>
    <w:p w14:paraId="2CE3FEDF" w14:textId="77777777" w:rsidR="00E30255" w:rsidRPr="00E30255" w:rsidRDefault="00E30255" w:rsidP="005D2072">
      <w:pPr>
        <w:numPr>
          <w:ilvl w:val="0"/>
          <w:numId w:val="283"/>
        </w:numPr>
        <w:spacing w:line="440" w:lineRule="exact"/>
        <w:ind w:firstLineChars="200" w:firstLine="480"/>
        <w:rPr>
          <w:rFonts w:ascii="宋体" w:eastAsia="宋体" w:hAnsi="宋体" w:cs="宋体"/>
          <w:b/>
          <w:sz w:val="24"/>
          <w:szCs w:val="24"/>
        </w:rPr>
      </w:pPr>
      <w:r w:rsidRPr="00E30255">
        <w:rPr>
          <w:rFonts w:ascii="宋体" w:eastAsia="宋体" w:hAnsi="宋体" w:cs="宋体" w:hint="eastAsia"/>
          <w:sz w:val="24"/>
          <w:szCs w:val="24"/>
        </w:rPr>
        <w:t>发酵工艺中的技术参数</w:t>
      </w:r>
    </w:p>
    <w:p w14:paraId="41B58947" w14:textId="77777777" w:rsidR="00E30255" w:rsidRPr="00E30255" w:rsidRDefault="00E30255" w:rsidP="005D2072">
      <w:pPr>
        <w:numPr>
          <w:ilvl w:val="0"/>
          <w:numId w:val="283"/>
        </w:numPr>
        <w:spacing w:line="440" w:lineRule="exact"/>
        <w:ind w:firstLineChars="200" w:firstLine="480"/>
        <w:rPr>
          <w:rFonts w:ascii="宋体" w:eastAsia="宋体" w:hAnsi="宋体" w:cs="宋体"/>
          <w:bCs/>
          <w:sz w:val="24"/>
          <w:szCs w:val="24"/>
        </w:rPr>
      </w:pPr>
      <w:r w:rsidRPr="00E30255">
        <w:rPr>
          <w:rFonts w:ascii="宋体" w:eastAsia="宋体" w:hAnsi="宋体" w:cs="宋体" w:hint="eastAsia"/>
          <w:bCs/>
          <w:sz w:val="24"/>
          <w:szCs w:val="24"/>
        </w:rPr>
        <w:t>微生物合成的机制</w:t>
      </w:r>
    </w:p>
    <w:p w14:paraId="6C604195" w14:textId="77777777" w:rsidR="00E30255" w:rsidRPr="00E30255" w:rsidRDefault="00E30255" w:rsidP="00E30255">
      <w:pPr>
        <w:spacing w:line="440" w:lineRule="exact"/>
        <w:rPr>
          <w:rFonts w:ascii="宋体" w:eastAsia="宋体" w:hAnsi="宋体" w:cs="Times New Roman"/>
          <w:b/>
          <w:sz w:val="24"/>
          <w:szCs w:val="24"/>
        </w:rPr>
      </w:pPr>
    </w:p>
    <w:p w14:paraId="43C0D456" w14:textId="77777777" w:rsidR="00E30255" w:rsidRPr="00E30255" w:rsidRDefault="00E30255" w:rsidP="00E30255">
      <w:pPr>
        <w:spacing w:line="440" w:lineRule="exact"/>
        <w:ind w:firstLineChars="200" w:firstLine="560"/>
        <w:jc w:val="center"/>
        <w:rPr>
          <w:rFonts w:ascii="黑体" w:eastAsia="黑体" w:hAnsi="黑体" w:cs="黑体"/>
          <w:bCs/>
          <w:sz w:val="28"/>
          <w:szCs w:val="28"/>
        </w:rPr>
      </w:pPr>
      <w:r w:rsidRPr="00E30255">
        <w:rPr>
          <w:rFonts w:ascii="黑体" w:eastAsia="黑体" w:hAnsi="黑体" w:cs="黑体" w:hint="eastAsia"/>
          <w:bCs/>
          <w:sz w:val="28"/>
          <w:szCs w:val="28"/>
        </w:rPr>
        <w:t>第七章  生物药物的分离纯化</w:t>
      </w:r>
    </w:p>
    <w:p w14:paraId="579EAD99"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【学习目标】</w:t>
      </w:r>
    </w:p>
    <w:p w14:paraId="7D76B5EC"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1.认知类目标：</w:t>
      </w:r>
      <w:r w:rsidRPr="00E30255">
        <w:rPr>
          <w:rFonts w:ascii="宋体" w:eastAsia="宋体" w:hAnsi="宋体" w:cs="宋体" w:hint="eastAsia"/>
          <w:sz w:val="24"/>
          <w:szCs w:val="24"/>
        </w:rPr>
        <w:t>了解各种药物分离的下游技术的技术要点；熟练掌握各种分离技术的操作流程；</w:t>
      </w:r>
    </w:p>
    <w:p w14:paraId="4E2E1BCA"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lastRenderedPageBreak/>
        <w:t>2</w:t>
      </w:r>
      <w:r w:rsidRPr="00E30255">
        <w:rPr>
          <w:rFonts w:ascii="宋体" w:eastAsia="宋体" w:hAnsi="宋体" w:cs="Times New Roman"/>
          <w:sz w:val="24"/>
          <w:szCs w:val="24"/>
        </w:rPr>
        <w:t xml:space="preserve">. </w:t>
      </w:r>
      <w:r w:rsidRPr="00E30255">
        <w:rPr>
          <w:rFonts w:ascii="宋体" w:eastAsia="宋体" w:hAnsi="宋体" w:cs="Times New Roman" w:hint="eastAsia"/>
          <w:sz w:val="24"/>
          <w:szCs w:val="24"/>
        </w:rPr>
        <w:t>过程与方法类目标：通过查阅电子文献期刊，了解</w:t>
      </w:r>
      <w:r w:rsidRPr="00E30255">
        <w:rPr>
          <w:rFonts w:ascii="宋体" w:eastAsia="宋体" w:hAnsi="宋体" w:cs="宋体" w:hint="eastAsia"/>
          <w:sz w:val="24"/>
          <w:szCs w:val="24"/>
        </w:rPr>
        <w:t>生物药物分离技术的研究进展；</w:t>
      </w:r>
    </w:p>
    <w:p w14:paraId="59ECF45D" w14:textId="77777777" w:rsidR="00E30255" w:rsidRPr="00E30255" w:rsidRDefault="00E30255" w:rsidP="00E30255">
      <w:pPr>
        <w:spacing w:line="440" w:lineRule="exact"/>
        <w:ind w:firstLineChars="200" w:firstLine="480"/>
        <w:rPr>
          <w:rFonts w:ascii="宋体" w:eastAsia="宋体" w:hAnsi="宋体" w:cs="Times New Roman"/>
          <w:b/>
          <w:sz w:val="24"/>
          <w:szCs w:val="24"/>
        </w:rPr>
      </w:pPr>
      <w:r w:rsidRPr="00E30255">
        <w:rPr>
          <w:rFonts w:ascii="宋体" w:eastAsia="宋体" w:hAnsi="宋体" w:cs="Times New Roman"/>
          <w:sz w:val="24"/>
          <w:szCs w:val="24"/>
        </w:rPr>
        <w:t xml:space="preserve">3. </w:t>
      </w:r>
      <w:r w:rsidRPr="00E30255">
        <w:rPr>
          <w:rFonts w:ascii="宋体" w:eastAsia="宋体" w:hAnsi="宋体" w:cs="Times New Roman" w:hint="eastAsia"/>
          <w:sz w:val="24"/>
          <w:szCs w:val="24"/>
        </w:rPr>
        <w:t>情感、态度、价值观类目标：通过专业理论的学习，掌握技术岗位应该具备的专业知识和技能。</w:t>
      </w:r>
      <w:r w:rsidRPr="00E30255">
        <w:rPr>
          <w:rFonts w:ascii="Calibri" w:eastAsia="宋体" w:hAnsi="Calibri" w:cs="Times New Roman"/>
          <w:sz w:val="24"/>
          <w:szCs w:val="24"/>
        </w:rPr>
        <w:t>遵守制药行业规范，履行社会责任。</w:t>
      </w:r>
    </w:p>
    <w:p w14:paraId="726787C5" w14:textId="77777777" w:rsidR="00E30255" w:rsidRPr="00E30255" w:rsidRDefault="00E30255" w:rsidP="00E30255">
      <w:pPr>
        <w:spacing w:line="44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【学习内容】</w:t>
      </w:r>
    </w:p>
    <w:p w14:paraId="08D097AA" w14:textId="77777777" w:rsidR="00E30255" w:rsidRPr="00E30255" w:rsidRDefault="00E30255" w:rsidP="00E30255">
      <w:pPr>
        <w:adjustRightInd w:val="0"/>
        <w:snapToGrid w:val="0"/>
        <w:spacing w:line="440" w:lineRule="exact"/>
        <w:ind w:firstLineChars="200" w:firstLine="480"/>
        <w:jc w:val="left"/>
        <w:rPr>
          <w:rFonts w:ascii="宋体" w:eastAsia="宋体" w:hAnsi="宋体" w:cs="宋体"/>
          <w:color w:val="000000"/>
          <w:sz w:val="24"/>
          <w:szCs w:val="24"/>
        </w:rPr>
      </w:pPr>
      <w:r w:rsidRPr="00E30255">
        <w:rPr>
          <w:rFonts w:ascii="宋体" w:eastAsia="宋体" w:hAnsi="宋体" w:cs="宋体" w:hint="eastAsia"/>
          <w:color w:val="000000"/>
          <w:sz w:val="24"/>
          <w:szCs w:val="24"/>
        </w:rPr>
        <w:t xml:space="preserve">1. </w:t>
      </w:r>
      <w:r w:rsidRPr="00E30255">
        <w:rPr>
          <w:rFonts w:ascii="宋体" w:eastAsia="宋体" w:hAnsi="宋体" w:cs="宋体" w:hint="eastAsia"/>
          <w:sz w:val="24"/>
          <w:szCs w:val="24"/>
        </w:rPr>
        <w:t>概述</w:t>
      </w:r>
    </w:p>
    <w:p w14:paraId="45571B6A" w14:textId="77777777" w:rsidR="00E30255" w:rsidRPr="00E30255" w:rsidRDefault="00E30255" w:rsidP="00E30255">
      <w:pPr>
        <w:autoSpaceDE w:val="0"/>
        <w:autoSpaceDN w:val="0"/>
        <w:adjustRightInd w:val="0"/>
        <w:spacing w:line="440" w:lineRule="exact"/>
        <w:ind w:firstLine="480"/>
        <w:rPr>
          <w:rFonts w:ascii="宋体" w:eastAsia="宋体" w:hAnsi="宋体" w:cs="宋体"/>
          <w:sz w:val="24"/>
          <w:szCs w:val="24"/>
        </w:rPr>
      </w:pPr>
      <w:r w:rsidRPr="00E30255">
        <w:rPr>
          <w:rFonts w:ascii="宋体" w:eastAsia="宋体" w:hAnsi="宋体" w:cs="宋体" w:hint="eastAsia"/>
          <w:color w:val="000000"/>
          <w:sz w:val="24"/>
          <w:szCs w:val="24"/>
        </w:rPr>
        <w:t xml:space="preserve">2. </w:t>
      </w:r>
      <w:r w:rsidRPr="00E30255">
        <w:rPr>
          <w:rFonts w:ascii="宋体" w:eastAsia="宋体" w:hAnsi="宋体" w:cs="宋体" w:hint="eastAsia"/>
          <w:sz w:val="24"/>
          <w:szCs w:val="24"/>
        </w:rPr>
        <w:t>沉淀</w:t>
      </w:r>
    </w:p>
    <w:p w14:paraId="39C3965D" w14:textId="77777777" w:rsidR="00E30255" w:rsidRPr="00E30255" w:rsidRDefault="00E30255" w:rsidP="00E30255">
      <w:pPr>
        <w:autoSpaceDE w:val="0"/>
        <w:autoSpaceDN w:val="0"/>
        <w:adjustRightInd w:val="0"/>
        <w:spacing w:line="440" w:lineRule="exact"/>
        <w:ind w:firstLine="480"/>
        <w:rPr>
          <w:rFonts w:ascii="宋体" w:eastAsia="宋体" w:hAnsi="宋体" w:cs="宋体"/>
          <w:sz w:val="24"/>
          <w:szCs w:val="24"/>
        </w:rPr>
      </w:pPr>
      <w:r w:rsidRPr="00E30255">
        <w:rPr>
          <w:rFonts w:ascii="宋体" w:eastAsia="宋体" w:hAnsi="宋体" w:cs="宋体" w:hint="eastAsia"/>
          <w:color w:val="000000"/>
          <w:sz w:val="24"/>
          <w:szCs w:val="24"/>
        </w:rPr>
        <w:t xml:space="preserve">3. </w:t>
      </w:r>
      <w:r w:rsidRPr="00E30255">
        <w:rPr>
          <w:rFonts w:ascii="宋体" w:eastAsia="宋体" w:hAnsi="宋体" w:cs="宋体" w:hint="eastAsia"/>
          <w:sz w:val="24"/>
          <w:szCs w:val="24"/>
        </w:rPr>
        <w:t>萃取</w:t>
      </w:r>
    </w:p>
    <w:p w14:paraId="1F6C33FF" w14:textId="77777777" w:rsidR="00E30255" w:rsidRPr="00E30255" w:rsidRDefault="00E30255" w:rsidP="00E30255">
      <w:pPr>
        <w:autoSpaceDE w:val="0"/>
        <w:autoSpaceDN w:val="0"/>
        <w:adjustRightInd w:val="0"/>
        <w:spacing w:line="440" w:lineRule="exact"/>
        <w:ind w:firstLine="480"/>
        <w:rPr>
          <w:rFonts w:ascii="宋体" w:eastAsia="宋体" w:hAnsi="宋体" w:cs="宋体"/>
          <w:color w:val="000000"/>
          <w:sz w:val="24"/>
          <w:szCs w:val="24"/>
        </w:rPr>
      </w:pPr>
      <w:r w:rsidRPr="00E30255">
        <w:rPr>
          <w:rFonts w:ascii="宋体" w:eastAsia="宋体" w:hAnsi="宋体" w:cs="宋体" w:hint="eastAsia"/>
          <w:color w:val="000000"/>
          <w:sz w:val="24"/>
          <w:szCs w:val="24"/>
        </w:rPr>
        <w:t>4. 吸附</w:t>
      </w:r>
    </w:p>
    <w:p w14:paraId="151378AF" w14:textId="77777777" w:rsidR="00E30255" w:rsidRPr="00E30255" w:rsidRDefault="00E30255" w:rsidP="00E30255">
      <w:pPr>
        <w:autoSpaceDE w:val="0"/>
        <w:autoSpaceDN w:val="0"/>
        <w:adjustRightInd w:val="0"/>
        <w:spacing w:line="440" w:lineRule="exact"/>
        <w:ind w:firstLine="480"/>
        <w:rPr>
          <w:rFonts w:ascii="宋体" w:eastAsia="宋体" w:hAnsi="宋体" w:cs="宋体"/>
          <w:color w:val="000000"/>
          <w:sz w:val="24"/>
          <w:szCs w:val="24"/>
        </w:rPr>
      </w:pPr>
      <w:r w:rsidRPr="00E30255">
        <w:rPr>
          <w:rFonts w:ascii="宋体" w:eastAsia="宋体" w:hAnsi="宋体" w:cs="宋体" w:hint="eastAsia"/>
          <w:color w:val="000000"/>
          <w:sz w:val="24"/>
          <w:szCs w:val="24"/>
        </w:rPr>
        <w:t>5. 亲和层析</w:t>
      </w:r>
    </w:p>
    <w:p w14:paraId="27098A26"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【重点】  </w:t>
      </w:r>
    </w:p>
    <w:p w14:paraId="34058C9A" w14:textId="77777777" w:rsidR="00E30255" w:rsidRPr="00E30255" w:rsidRDefault="00E30255" w:rsidP="00E30255">
      <w:pPr>
        <w:spacing w:line="440" w:lineRule="exact"/>
        <w:ind w:firstLineChars="200" w:firstLine="480"/>
        <w:rPr>
          <w:rFonts w:ascii="Calibri" w:eastAsia="宋体" w:hAnsi="Calibri" w:cs="Times New Roman"/>
          <w:szCs w:val="24"/>
        </w:rPr>
      </w:pPr>
      <w:r w:rsidRPr="00E30255">
        <w:rPr>
          <w:rFonts w:ascii="宋体" w:eastAsia="宋体" w:hAnsi="宋体" w:cs="Times New Roman" w:hint="eastAsia"/>
          <w:bCs/>
          <w:sz w:val="24"/>
          <w:szCs w:val="24"/>
        </w:rPr>
        <w:t>1.</w:t>
      </w:r>
      <w:r w:rsidRPr="00E30255">
        <w:rPr>
          <w:rFonts w:ascii="Calibri" w:eastAsia="宋体" w:hAnsi="Calibri" w:cs="Times New Roman" w:hint="eastAsia"/>
          <w:sz w:val="24"/>
          <w:szCs w:val="24"/>
        </w:rPr>
        <w:t>生物药物的分离纯化技术原理和选择</w:t>
      </w:r>
      <w:r w:rsidRPr="00E30255">
        <w:rPr>
          <w:rFonts w:ascii="Calibri" w:eastAsia="宋体" w:hAnsi="Calibri" w:cs="Times New Roman"/>
          <w:sz w:val="24"/>
          <w:szCs w:val="24"/>
        </w:rPr>
        <w:t>。</w:t>
      </w:r>
    </w:p>
    <w:p w14:paraId="53EFBDA5"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 xml:space="preserve">【难点】  </w:t>
      </w:r>
    </w:p>
    <w:p w14:paraId="2F4B4AA5" w14:textId="77777777" w:rsidR="00E30255" w:rsidRPr="00E30255" w:rsidRDefault="00E30255" w:rsidP="00E30255">
      <w:pPr>
        <w:spacing w:line="440" w:lineRule="exact"/>
        <w:ind w:leftChars="200" w:left="420"/>
        <w:rPr>
          <w:rFonts w:ascii="宋体" w:eastAsia="宋体" w:hAnsi="宋体" w:cs="宋体"/>
          <w:sz w:val="24"/>
          <w:szCs w:val="24"/>
        </w:rPr>
      </w:pPr>
      <w:r w:rsidRPr="00E30255">
        <w:rPr>
          <w:rFonts w:ascii="宋体" w:eastAsia="宋体" w:hAnsi="宋体" w:cs="宋体" w:hint="eastAsia"/>
          <w:sz w:val="24"/>
          <w:szCs w:val="24"/>
        </w:rPr>
        <w:t>1.生物药物的分离纯化技术原理和选择。</w:t>
      </w:r>
    </w:p>
    <w:p w14:paraId="767B5E66" w14:textId="77777777" w:rsidR="00E30255" w:rsidRPr="00E30255" w:rsidRDefault="00E30255" w:rsidP="00E30255">
      <w:pPr>
        <w:spacing w:line="400" w:lineRule="exact"/>
        <w:ind w:firstLineChars="200" w:firstLine="482"/>
        <w:rPr>
          <w:rFonts w:ascii="Calibri" w:eastAsia="宋体" w:hAnsi="Calibri" w:cs="Times New Roman"/>
          <w:sz w:val="24"/>
          <w:szCs w:val="24"/>
        </w:rPr>
      </w:pPr>
      <w:r w:rsidRPr="00E30255">
        <w:rPr>
          <w:rFonts w:ascii="宋体" w:eastAsia="宋体" w:hAnsi="宋体" w:cs="Times New Roman" w:hint="eastAsia"/>
          <w:b/>
          <w:bCs/>
          <w:sz w:val="24"/>
          <w:szCs w:val="24"/>
        </w:rPr>
        <w:t>【教学方法】</w:t>
      </w:r>
    </w:p>
    <w:p w14:paraId="75E173AD"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1.通过多媒体课件和传统教学相结合，阐明课程与教学基本原理，丰富学生课程与教学的基本知识结构，培养学生的职业规范；关注国内重大疾病防治的重点和解决途径，并对于相关健康问题能够提出新想法和新思路。</w:t>
      </w:r>
    </w:p>
    <w:p w14:paraId="651FA12B"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2. 采用课题分组讨论，通过安排学生提前预习，培养学生自主学习、独立思考的的精神，强化学生对知识学习的应用意识，提升学生的教学技能。</w:t>
      </w:r>
    </w:p>
    <w:p w14:paraId="0976C910" w14:textId="77777777" w:rsidR="00E30255" w:rsidRPr="00E30255" w:rsidRDefault="00E30255" w:rsidP="00E30255">
      <w:pPr>
        <w:spacing w:line="400" w:lineRule="exact"/>
        <w:ind w:firstLineChars="200" w:firstLine="482"/>
        <w:rPr>
          <w:rFonts w:ascii="宋体" w:eastAsia="宋体" w:hAnsi="宋体" w:cs="Times New Roman"/>
          <w:b/>
          <w:sz w:val="24"/>
          <w:szCs w:val="24"/>
        </w:rPr>
      </w:pPr>
      <w:r w:rsidRPr="00E30255">
        <w:rPr>
          <w:rFonts w:ascii="宋体" w:eastAsia="宋体" w:hAnsi="宋体" w:cs="Times New Roman" w:hint="eastAsia"/>
          <w:b/>
          <w:sz w:val="24"/>
          <w:szCs w:val="24"/>
        </w:rPr>
        <w:t>【复习思考】</w:t>
      </w:r>
    </w:p>
    <w:p w14:paraId="2D0C2782" w14:textId="77777777" w:rsidR="00E30255" w:rsidRPr="00E30255" w:rsidRDefault="00E30255" w:rsidP="005D2072">
      <w:pPr>
        <w:numPr>
          <w:ilvl w:val="0"/>
          <w:numId w:val="286"/>
        </w:num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药物分离的大致流程</w:t>
      </w:r>
    </w:p>
    <w:p w14:paraId="46545EA6" w14:textId="77777777" w:rsidR="00E30255" w:rsidRPr="00E30255" w:rsidRDefault="00E30255" w:rsidP="005D2072">
      <w:pPr>
        <w:numPr>
          <w:ilvl w:val="0"/>
          <w:numId w:val="286"/>
        </w:numPr>
        <w:spacing w:line="440" w:lineRule="exact"/>
        <w:ind w:firstLineChars="200" w:firstLine="480"/>
        <w:rPr>
          <w:rFonts w:ascii="宋体" w:eastAsia="宋体" w:hAnsi="宋体" w:cs="宋体"/>
          <w:bCs/>
          <w:sz w:val="24"/>
          <w:szCs w:val="24"/>
        </w:rPr>
      </w:pPr>
      <w:r w:rsidRPr="00E30255">
        <w:rPr>
          <w:rFonts w:ascii="宋体" w:eastAsia="宋体" w:hAnsi="宋体" w:cs="宋体" w:hint="eastAsia"/>
          <w:bCs/>
          <w:sz w:val="24"/>
          <w:szCs w:val="24"/>
        </w:rPr>
        <w:t>分离技术选择的原则</w:t>
      </w:r>
    </w:p>
    <w:p w14:paraId="2DBFD787" w14:textId="77777777" w:rsidR="00E30255" w:rsidRPr="00E30255" w:rsidRDefault="00E30255" w:rsidP="005D2072">
      <w:pPr>
        <w:numPr>
          <w:ilvl w:val="0"/>
          <w:numId w:val="407"/>
        </w:numPr>
        <w:spacing w:beforeLines="50" w:before="156" w:afterLines="50" w:after="156" w:line="440" w:lineRule="exact"/>
        <w:rPr>
          <w:rFonts w:ascii="仿宋" w:eastAsia="仿宋" w:hAnsi="仿宋" w:cs="Times New Roman"/>
          <w:sz w:val="24"/>
          <w:szCs w:val="24"/>
        </w:rPr>
      </w:pPr>
      <w:r w:rsidRPr="00E30255">
        <w:rPr>
          <w:rFonts w:ascii="黑体" w:eastAsia="黑体" w:hAnsi="黑体" w:cs="Times New Roman" w:hint="eastAsia"/>
          <w:sz w:val="28"/>
          <w:szCs w:val="28"/>
        </w:rPr>
        <w:t>课程学习内容与课程学习目标的对应关系</w:t>
      </w:r>
    </w:p>
    <w:tbl>
      <w:tblPr>
        <w:tblW w:w="91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50"/>
        <w:gridCol w:w="2352"/>
        <w:gridCol w:w="2116"/>
        <w:gridCol w:w="1286"/>
      </w:tblGrid>
      <w:tr w:rsidR="00E30255" w:rsidRPr="00E30255" w14:paraId="58CF9504" w14:textId="77777777" w:rsidTr="00401EB4">
        <w:trPr>
          <w:trHeight w:val="660"/>
          <w:jc w:val="center"/>
        </w:trPr>
        <w:tc>
          <w:tcPr>
            <w:tcW w:w="3350" w:type="dxa"/>
            <w:vAlign w:val="center"/>
          </w:tcPr>
          <w:p w14:paraId="33BC2BFD" w14:textId="77777777" w:rsidR="00E30255" w:rsidRPr="00E30255" w:rsidRDefault="00E30255" w:rsidP="00E30255">
            <w:pPr>
              <w:spacing w:line="440" w:lineRule="exact"/>
              <w:jc w:val="center"/>
              <w:rPr>
                <w:rFonts w:ascii="宋体" w:eastAsia="宋体" w:hAnsi="宋体" w:cs="Times New Roman"/>
                <w:b/>
                <w:bCs/>
                <w:sz w:val="24"/>
                <w:szCs w:val="24"/>
              </w:rPr>
            </w:pPr>
            <w:r w:rsidRPr="00E30255">
              <w:rPr>
                <w:rFonts w:ascii="宋体" w:eastAsia="宋体" w:hAnsi="宋体" w:cs="Times New Roman" w:hint="eastAsia"/>
                <w:b/>
                <w:bCs/>
                <w:sz w:val="24"/>
                <w:szCs w:val="24"/>
              </w:rPr>
              <w:t>课程学习内容</w:t>
            </w:r>
          </w:p>
        </w:tc>
        <w:tc>
          <w:tcPr>
            <w:tcW w:w="2352" w:type="dxa"/>
            <w:vAlign w:val="center"/>
          </w:tcPr>
          <w:p w14:paraId="54F0497F" w14:textId="77777777" w:rsidR="00E30255" w:rsidRPr="00E30255" w:rsidRDefault="00E30255" w:rsidP="00E30255">
            <w:pPr>
              <w:spacing w:line="440" w:lineRule="exact"/>
              <w:jc w:val="center"/>
              <w:rPr>
                <w:rFonts w:ascii="宋体" w:eastAsia="宋体" w:hAnsi="宋体" w:cs="Times New Roman"/>
                <w:b/>
                <w:bCs/>
                <w:sz w:val="24"/>
                <w:szCs w:val="24"/>
              </w:rPr>
            </w:pPr>
            <w:r w:rsidRPr="00E30255">
              <w:rPr>
                <w:rFonts w:ascii="宋体" w:eastAsia="宋体" w:hAnsi="宋体" w:cs="Times New Roman" w:hint="eastAsia"/>
                <w:b/>
                <w:bCs/>
                <w:sz w:val="24"/>
                <w:szCs w:val="24"/>
              </w:rPr>
              <w:t>教学方法</w:t>
            </w:r>
          </w:p>
        </w:tc>
        <w:tc>
          <w:tcPr>
            <w:tcW w:w="2116" w:type="dxa"/>
            <w:vAlign w:val="center"/>
          </w:tcPr>
          <w:p w14:paraId="21407D02" w14:textId="77777777" w:rsidR="00E30255" w:rsidRPr="00E30255" w:rsidRDefault="00E30255" w:rsidP="00E30255">
            <w:pPr>
              <w:spacing w:line="440" w:lineRule="exact"/>
              <w:jc w:val="center"/>
              <w:rPr>
                <w:rFonts w:ascii="宋体" w:eastAsia="宋体" w:hAnsi="宋体" w:cs="Times New Roman"/>
                <w:b/>
                <w:bCs/>
                <w:sz w:val="24"/>
                <w:szCs w:val="24"/>
              </w:rPr>
            </w:pPr>
            <w:r w:rsidRPr="00E30255">
              <w:rPr>
                <w:rFonts w:ascii="宋体" w:eastAsia="宋体" w:hAnsi="宋体" w:cs="Times New Roman" w:hint="eastAsia"/>
                <w:b/>
                <w:bCs/>
                <w:sz w:val="24"/>
                <w:szCs w:val="24"/>
              </w:rPr>
              <w:t>支撑的课程目标</w:t>
            </w:r>
          </w:p>
        </w:tc>
        <w:tc>
          <w:tcPr>
            <w:tcW w:w="1286" w:type="dxa"/>
            <w:vAlign w:val="center"/>
          </w:tcPr>
          <w:p w14:paraId="42087078" w14:textId="77777777" w:rsidR="00E30255" w:rsidRPr="00E30255" w:rsidRDefault="00E30255" w:rsidP="00E30255">
            <w:pPr>
              <w:spacing w:line="440" w:lineRule="exact"/>
              <w:jc w:val="center"/>
              <w:rPr>
                <w:rFonts w:ascii="宋体" w:eastAsia="宋体" w:hAnsi="宋体" w:cs="Times New Roman"/>
                <w:b/>
                <w:bCs/>
                <w:sz w:val="24"/>
                <w:szCs w:val="24"/>
              </w:rPr>
            </w:pPr>
            <w:r w:rsidRPr="00E30255">
              <w:rPr>
                <w:rFonts w:ascii="宋体" w:eastAsia="宋体" w:hAnsi="宋体" w:cs="Times New Roman" w:hint="eastAsia"/>
                <w:b/>
                <w:bCs/>
                <w:sz w:val="24"/>
                <w:szCs w:val="24"/>
              </w:rPr>
              <w:t>学时安排</w:t>
            </w:r>
          </w:p>
        </w:tc>
      </w:tr>
      <w:tr w:rsidR="00E30255" w:rsidRPr="00E30255" w14:paraId="2F005D4F" w14:textId="77777777" w:rsidTr="00401EB4">
        <w:trPr>
          <w:trHeight w:val="514"/>
          <w:jc w:val="center"/>
        </w:trPr>
        <w:tc>
          <w:tcPr>
            <w:tcW w:w="3350" w:type="dxa"/>
          </w:tcPr>
          <w:p w14:paraId="2E94AA19" w14:textId="77777777" w:rsidR="00E30255" w:rsidRPr="00E30255" w:rsidRDefault="00E30255" w:rsidP="00E30255">
            <w:pPr>
              <w:spacing w:line="440" w:lineRule="exact"/>
              <w:jc w:val="left"/>
              <w:rPr>
                <w:rFonts w:ascii="Calibri" w:eastAsia="宋体" w:hAnsi="Calibri" w:cs="Times New Roman"/>
                <w:sz w:val="24"/>
                <w:szCs w:val="24"/>
              </w:rPr>
            </w:pPr>
            <w:r w:rsidRPr="00E30255">
              <w:rPr>
                <w:rFonts w:ascii="Calibri" w:eastAsia="宋体" w:hAnsi="Calibri" w:cs="Times New Roman"/>
                <w:sz w:val="24"/>
                <w:szCs w:val="24"/>
              </w:rPr>
              <w:t>第</w:t>
            </w:r>
            <w:r w:rsidRPr="00E30255">
              <w:rPr>
                <w:rFonts w:ascii="Calibri" w:eastAsia="宋体" w:hAnsi="Calibri" w:cs="Times New Roman" w:hint="eastAsia"/>
                <w:sz w:val="24"/>
                <w:szCs w:val="24"/>
              </w:rPr>
              <w:t>一</w:t>
            </w:r>
            <w:r w:rsidRPr="00E30255">
              <w:rPr>
                <w:rFonts w:ascii="Calibri" w:eastAsia="宋体" w:hAnsi="Calibri" w:cs="Times New Roman"/>
                <w:sz w:val="24"/>
                <w:szCs w:val="24"/>
              </w:rPr>
              <w:t>章</w:t>
            </w:r>
            <w:r w:rsidRPr="00E30255">
              <w:rPr>
                <w:rFonts w:ascii="Calibri" w:eastAsia="宋体" w:hAnsi="Calibri" w:cs="Times New Roman"/>
                <w:sz w:val="24"/>
                <w:szCs w:val="24"/>
              </w:rPr>
              <w:t xml:space="preserve"> </w:t>
            </w:r>
            <w:r w:rsidRPr="00E30255">
              <w:rPr>
                <w:rFonts w:ascii="Calibri" w:eastAsia="宋体" w:hAnsi="Calibri" w:cs="Times New Roman"/>
                <w:sz w:val="24"/>
                <w:szCs w:val="24"/>
              </w:rPr>
              <w:t>绪论</w:t>
            </w:r>
          </w:p>
        </w:tc>
        <w:tc>
          <w:tcPr>
            <w:tcW w:w="2352" w:type="dxa"/>
            <w:vAlign w:val="center"/>
          </w:tcPr>
          <w:p w14:paraId="184E4D49"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讲授法、调研报告</w:t>
            </w:r>
          </w:p>
        </w:tc>
        <w:tc>
          <w:tcPr>
            <w:tcW w:w="2116" w:type="dxa"/>
            <w:vAlign w:val="center"/>
          </w:tcPr>
          <w:p w14:paraId="0EF7B8F2"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w:t>
            </w:r>
            <w:r w:rsidRPr="00E30255">
              <w:rPr>
                <w:rFonts w:ascii="宋体" w:eastAsia="宋体" w:hAnsi="宋体" w:cs="Times New Roman"/>
                <w:sz w:val="24"/>
                <w:szCs w:val="24"/>
              </w:rPr>
              <w:t>目标</w:t>
            </w:r>
            <w:r w:rsidRPr="00E30255">
              <w:rPr>
                <w:rFonts w:ascii="宋体" w:eastAsia="宋体" w:hAnsi="宋体" w:cs="Times New Roman" w:hint="eastAsia"/>
                <w:sz w:val="24"/>
                <w:szCs w:val="24"/>
              </w:rPr>
              <w:t>1、2、3</w:t>
            </w:r>
          </w:p>
        </w:tc>
        <w:tc>
          <w:tcPr>
            <w:tcW w:w="1286" w:type="dxa"/>
            <w:vAlign w:val="center"/>
          </w:tcPr>
          <w:p w14:paraId="507EE412"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2学时</w:t>
            </w:r>
          </w:p>
        </w:tc>
      </w:tr>
      <w:tr w:rsidR="00E30255" w:rsidRPr="00E30255" w14:paraId="3209B3A5" w14:textId="77777777" w:rsidTr="00401EB4">
        <w:trPr>
          <w:trHeight w:val="514"/>
          <w:jc w:val="center"/>
        </w:trPr>
        <w:tc>
          <w:tcPr>
            <w:tcW w:w="3350" w:type="dxa"/>
          </w:tcPr>
          <w:p w14:paraId="3C086037" w14:textId="77777777" w:rsidR="00E30255" w:rsidRPr="00E30255" w:rsidRDefault="00E30255" w:rsidP="00E30255">
            <w:pPr>
              <w:spacing w:line="440" w:lineRule="exact"/>
              <w:jc w:val="left"/>
              <w:rPr>
                <w:rFonts w:ascii="Calibri" w:eastAsia="宋体" w:hAnsi="Calibri" w:cs="Times New Roman"/>
                <w:sz w:val="24"/>
                <w:szCs w:val="24"/>
              </w:rPr>
            </w:pPr>
            <w:r w:rsidRPr="00E30255">
              <w:rPr>
                <w:rFonts w:ascii="Calibri" w:eastAsia="宋体" w:hAnsi="Calibri" w:cs="Times New Roman" w:hint="eastAsia"/>
                <w:sz w:val="24"/>
                <w:szCs w:val="24"/>
              </w:rPr>
              <w:t>第二章</w:t>
            </w:r>
            <w:r w:rsidRPr="00E30255">
              <w:rPr>
                <w:rFonts w:ascii="Calibri" w:eastAsia="宋体" w:hAnsi="Calibri" w:cs="Times New Roman" w:hint="eastAsia"/>
                <w:sz w:val="24"/>
                <w:szCs w:val="24"/>
              </w:rPr>
              <w:t xml:space="preserve"> </w:t>
            </w:r>
            <w:r w:rsidRPr="00E30255">
              <w:rPr>
                <w:rFonts w:ascii="Calibri" w:eastAsia="宋体" w:hAnsi="Calibri" w:cs="Times New Roman" w:hint="eastAsia"/>
                <w:sz w:val="24"/>
                <w:szCs w:val="24"/>
              </w:rPr>
              <w:t>基因工程制药</w:t>
            </w:r>
          </w:p>
        </w:tc>
        <w:tc>
          <w:tcPr>
            <w:tcW w:w="2352" w:type="dxa"/>
            <w:vAlign w:val="center"/>
          </w:tcPr>
          <w:p w14:paraId="285FE085"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讲授法、</w:t>
            </w:r>
            <w:r w:rsidRPr="00E30255">
              <w:rPr>
                <w:rFonts w:ascii="宋体" w:eastAsia="宋体" w:hAnsi="宋体" w:cs="Times New Roman"/>
                <w:sz w:val="24"/>
                <w:szCs w:val="24"/>
              </w:rPr>
              <w:t>探究式教学法</w:t>
            </w:r>
          </w:p>
        </w:tc>
        <w:tc>
          <w:tcPr>
            <w:tcW w:w="2116" w:type="dxa"/>
            <w:vAlign w:val="center"/>
          </w:tcPr>
          <w:p w14:paraId="01350D2F"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w:t>
            </w:r>
            <w:r w:rsidRPr="00E30255">
              <w:rPr>
                <w:rFonts w:ascii="宋体" w:eastAsia="宋体" w:hAnsi="宋体" w:cs="Times New Roman"/>
                <w:sz w:val="24"/>
                <w:szCs w:val="24"/>
              </w:rPr>
              <w:t>目标</w:t>
            </w:r>
            <w:r w:rsidRPr="00E30255">
              <w:rPr>
                <w:rFonts w:ascii="宋体" w:eastAsia="宋体" w:hAnsi="宋体" w:cs="Times New Roman" w:hint="eastAsia"/>
                <w:sz w:val="24"/>
                <w:szCs w:val="24"/>
              </w:rPr>
              <w:t>1、2、3</w:t>
            </w:r>
          </w:p>
        </w:tc>
        <w:tc>
          <w:tcPr>
            <w:tcW w:w="1286" w:type="dxa"/>
            <w:vAlign w:val="center"/>
          </w:tcPr>
          <w:p w14:paraId="6B4786C2"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6学时</w:t>
            </w:r>
          </w:p>
        </w:tc>
      </w:tr>
      <w:tr w:rsidR="00E30255" w:rsidRPr="00E30255" w14:paraId="4C080A90" w14:textId="77777777" w:rsidTr="00401EB4">
        <w:trPr>
          <w:trHeight w:val="514"/>
          <w:jc w:val="center"/>
        </w:trPr>
        <w:tc>
          <w:tcPr>
            <w:tcW w:w="3350" w:type="dxa"/>
          </w:tcPr>
          <w:p w14:paraId="393D8700" w14:textId="77777777" w:rsidR="00E30255" w:rsidRPr="00E30255" w:rsidRDefault="00E30255" w:rsidP="00E30255">
            <w:pPr>
              <w:spacing w:line="440" w:lineRule="exact"/>
              <w:jc w:val="left"/>
              <w:rPr>
                <w:rFonts w:ascii="Calibri" w:eastAsia="宋体" w:hAnsi="Calibri" w:cs="Times New Roman"/>
                <w:sz w:val="24"/>
                <w:szCs w:val="24"/>
              </w:rPr>
            </w:pPr>
            <w:r w:rsidRPr="00E30255">
              <w:rPr>
                <w:rFonts w:ascii="Calibri" w:eastAsia="宋体" w:hAnsi="Calibri" w:cs="Times New Roman" w:hint="eastAsia"/>
                <w:sz w:val="24"/>
                <w:szCs w:val="24"/>
              </w:rPr>
              <w:t>第三章</w:t>
            </w:r>
            <w:r w:rsidRPr="00E30255">
              <w:rPr>
                <w:rFonts w:ascii="Calibri" w:eastAsia="宋体" w:hAnsi="Calibri" w:cs="Times New Roman" w:hint="eastAsia"/>
                <w:sz w:val="24"/>
                <w:szCs w:val="24"/>
              </w:rPr>
              <w:t xml:space="preserve"> </w:t>
            </w:r>
            <w:r w:rsidRPr="00E30255">
              <w:rPr>
                <w:rFonts w:ascii="Calibri" w:eastAsia="宋体" w:hAnsi="Calibri" w:cs="Times New Roman" w:hint="eastAsia"/>
                <w:sz w:val="24"/>
                <w:szCs w:val="24"/>
              </w:rPr>
              <w:t>细胞工程制药</w:t>
            </w:r>
          </w:p>
        </w:tc>
        <w:tc>
          <w:tcPr>
            <w:tcW w:w="2352" w:type="dxa"/>
            <w:vAlign w:val="center"/>
          </w:tcPr>
          <w:p w14:paraId="0870DE79"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讲授法、</w:t>
            </w:r>
            <w:r w:rsidRPr="00E30255">
              <w:rPr>
                <w:rFonts w:ascii="宋体" w:eastAsia="宋体" w:hAnsi="宋体" w:cs="Times New Roman"/>
                <w:sz w:val="24"/>
                <w:szCs w:val="24"/>
              </w:rPr>
              <w:t>类比式教学法</w:t>
            </w:r>
          </w:p>
        </w:tc>
        <w:tc>
          <w:tcPr>
            <w:tcW w:w="2116" w:type="dxa"/>
            <w:vAlign w:val="center"/>
          </w:tcPr>
          <w:p w14:paraId="6D1388C5"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课程目标1、2、3</w:t>
            </w:r>
          </w:p>
        </w:tc>
        <w:tc>
          <w:tcPr>
            <w:tcW w:w="1286" w:type="dxa"/>
            <w:vAlign w:val="center"/>
          </w:tcPr>
          <w:p w14:paraId="2172CBFA"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6学时</w:t>
            </w:r>
          </w:p>
        </w:tc>
      </w:tr>
      <w:tr w:rsidR="00E30255" w:rsidRPr="00E30255" w14:paraId="6D4D34B6" w14:textId="77777777" w:rsidTr="00401EB4">
        <w:trPr>
          <w:trHeight w:val="514"/>
          <w:jc w:val="center"/>
        </w:trPr>
        <w:tc>
          <w:tcPr>
            <w:tcW w:w="3350" w:type="dxa"/>
          </w:tcPr>
          <w:p w14:paraId="6B8A20DC" w14:textId="77777777" w:rsidR="00E30255" w:rsidRPr="00E30255" w:rsidRDefault="00E30255" w:rsidP="005D2072">
            <w:pPr>
              <w:numPr>
                <w:ilvl w:val="0"/>
                <w:numId w:val="415"/>
              </w:numPr>
              <w:spacing w:line="440" w:lineRule="exact"/>
              <w:jc w:val="left"/>
              <w:rPr>
                <w:rFonts w:ascii="Calibri" w:eastAsia="宋体" w:hAnsi="Calibri" w:cs="Times New Roman"/>
                <w:sz w:val="24"/>
                <w:szCs w:val="24"/>
              </w:rPr>
            </w:pPr>
            <w:r w:rsidRPr="00E30255">
              <w:rPr>
                <w:rFonts w:ascii="Calibri" w:eastAsia="宋体" w:hAnsi="Calibri" w:cs="Times New Roman" w:hint="eastAsia"/>
                <w:sz w:val="24"/>
                <w:szCs w:val="24"/>
              </w:rPr>
              <w:lastRenderedPageBreak/>
              <w:t>第四章</w:t>
            </w:r>
            <w:r w:rsidRPr="00E30255">
              <w:rPr>
                <w:rFonts w:ascii="Calibri" w:eastAsia="宋体" w:hAnsi="Calibri" w:cs="Times New Roman" w:hint="eastAsia"/>
                <w:sz w:val="24"/>
                <w:szCs w:val="24"/>
              </w:rPr>
              <w:t xml:space="preserve"> </w:t>
            </w:r>
            <w:r w:rsidRPr="00E30255">
              <w:rPr>
                <w:rFonts w:ascii="Calibri" w:eastAsia="宋体" w:hAnsi="Calibri" w:cs="Times New Roman" w:hint="eastAsia"/>
                <w:sz w:val="24"/>
                <w:szCs w:val="24"/>
              </w:rPr>
              <w:t>动、植物细胞培养</w:t>
            </w:r>
          </w:p>
        </w:tc>
        <w:tc>
          <w:tcPr>
            <w:tcW w:w="2352" w:type="dxa"/>
            <w:vAlign w:val="center"/>
          </w:tcPr>
          <w:p w14:paraId="2D1B7D00"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讲授法</w:t>
            </w:r>
          </w:p>
        </w:tc>
        <w:tc>
          <w:tcPr>
            <w:tcW w:w="2116" w:type="dxa"/>
            <w:vAlign w:val="center"/>
          </w:tcPr>
          <w:p w14:paraId="12974431"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课程目标1、2、3</w:t>
            </w:r>
          </w:p>
        </w:tc>
        <w:tc>
          <w:tcPr>
            <w:tcW w:w="1286" w:type="dxa"/>
            <w:vAlign w:val="center"/>
          </w:tcPr>
          <w:p w14:paraId="501FC173"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6学时</w:t>
            </w:r>
          </w:p>
        </w:tc>
      </w:tr>
      <w:tr w:rsidR="00E30255" w:rsidRPr="00E30255" w14:paraId="362BCB11" w14:textId="77777777" w:rsidTr="00401EB4">
        <w:trPr>
          <w:trHeight w:val="514"/>
          <w:jc w:val="center"/>
        </w:trPr>
        <w:tc>
          <w:tcPr>
            <w:tcW w:w="3350" w:type="dxa"/>
          </w:tcPr>
          <w:p w14:paraId="45EC2573" w14:textId="77777777" w:rsidR="00E30255" w:rsidRPr="00E30255" w:rsidRDefault="00E30255" w:rsidP="00E30255">
            <w:pPr>
              <w:spacing w:line="440" w:lineRule="exact"/>
              <w:jc w:val="left"/>
              <w:rPr>
                <w:rFonts w:ascii="Calibri" w:eastAsia="宋体" w:hAnsi="Calibri" w:cs="Times New Roman"/>
                <w:sz w:val="24"/>
                <w:szCs w:val="24"/>
              </w:rPr>
            </w:pPr>
            <w:r w:rsidRPr="00E30255">
              <w:rPr>
                <w:rFonts w:ascii="Calibri" w:eastAsia="宋体" w:hAnsi="Calibri" w:cs="Times New Roman" w:hint="eastAsia"/>
                <w:sz w:val="24"/>
                <w:szCs w:val="24"/>
              </w:rPr>
              <w:t>第五章</w:t>
            </w:r>
            <w:r w:rsidRPr="00E30255">
              <w:rPr>
                <w:rFonts w:ascii="Calibri" w:eastAsia="宋体" w:hAnsi="Calibri" w:cs="Times New Roman" w:hint="eastAsia"/>
                <w:sz w:val="24"/>
                <w:szCs w:val="24"/>
              </w:rPr>
              <w:t xml:space="preserve"> </w:t>
            </w:r>
            <w:r w:rsidRPr="00E30255">
              <w:rPr>
                <w:rFonts w:ascii="Calibri" w:eastAsia="宋体" w:hAnsi="Calibri" w:cs="Times New Roman" w:hint="eastAsia"/>
                <w:sz w:val="24"/>
                <w:szCs w:val="24"/>
              </w:rPr>
              <w:t>酶工程制药</w:t>
            </w:r>
          </w:p>
        </w:tc>
        <w:tc>
          <w:tcPr>
            <w:tcW w:w="2352" w:type="dxa"/>
            <w:vAlign w:val="center"/>
          </w:tcPr>
          <w:p w14:paraId="0F658605"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讲授法</w:t>
            </w:r>
          </w:p>
        </w:tc>
        <w:tc>
          <w:tcPr>
            <w:tcW w:w="2116" w:type="dxa"/>
            <w:vAlign w:val="center"/>
          </w:tcPr>
          <w:p w14:paraId="44D32E1B"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课程目标1、2、3</w:t>
            </w:r>
          </w:p>
        </w:tc>
        <w:tc>
          <w:tcPr>
            <w:tcW w:w="1286" w:type="dxa"/>
            <w:vAlign w:val="center"/>
          </w:tcPr>
          <w:p w14:paraId="749C95CD"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6学时</w:t>
            </w:r>
          </w:p>
        </w:tc>
      </w:tr>
      <w:tr w:rsidR="00E30255" w:rsidRPr="00E30255" w14:paraId="72808F68" w14:textId="77777777" w:rsidTr="00401EB4">
        <w:trPr>
          <w:trHeight w:val="514"/>
          <w:jc w:val="center"/>
        </w:trPr>
        <w:tc>
          <w:tcPr>
            <w:tcW w:w="3350" w:type="dxa"/>
          </w:tcPr>
          <w:p w14:paraId="491A0CBD" w14:textId="77777777" w:rsidR="00E30255" w:rsidRPr="00E30255" w:rsidRDefault="00E30255" w:rsidP="00E30255">
            <w:pPr>
              <w:spacing w:line="440" w:lineRule="exact"/>
              <w:jc w:val="left"/>
              <w:rPr>
                <w:rFonts w:ascii="Calibri" w:eastAsia="宋体" w:hAnsi="Calibri" w:cs="Times New Roman"/>
                <w:sz w:val="24"/>
                <w:szCs w:val="24"/>
              </w:rPr>
            </w:pPr>
            <w:r w:rsidRPr="00E30255">
              <w:rPr>
                <w:rFonts w:ascii="Calibri" w:eastAsia="宋体" w:hAnsi="Calibri" w:cs="Times New Roman" w:hint="eastAsia"/>
                <w:sz w:val="24"/>
                <w:szCs w:val="24"/>
              </w:rPr>
              <w:t>第六章</w:t>
            </w:r>
            <w:r w:rsidRPr="00E30255">
              <w:rPr>
                <w:rFonts w:ascii="Calibri" w:eastAsia="宋体" w:hAnsi="Calibri" w:cs="Times New Roman" w:hint="eastAsia"/>
                <w:sz w:val="24"/>
                <w:szCs w:val="24"/>
              </w:rPr>
              <w:t xml:space="preserve"> </w:t>
            </w:r>
            <w:r w:rsidRPr="00E30255">
              <w:rPr>
                <w:rFonts w:ascii="Calibri" w:eastAsia="宋体" w:hAnsi="Calibri" w:cs="Times New Roman" w:hint="eastAsia"/>
                <w:sz w:val="24"/>
                <w:szCs w:val="24"/>
              </w:rPr>
              <w:t>发酵工程制药</w:t>
            </w:r>
          </w:p>
        </w:tc>
        <w:tc>
          <w:tcPr>
            <w:tcW w:w="2352" w:type="dxa"/>
            <w:vAlign w:val="center"/>
          </w:tcPr>
          <w:p w14:paraId="07678608"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讲授法、</w:t>
            </w:r>
            <w:r w:rsidRPr="00E30255">
              <w:rPr>
                <w:rFonts w:ascii="宋体" w:eastAsia="宋体" w:hAnsi="宋体" w:cs="Times New Roman"/>
                <w:sz w:val="24"/>
                <w:szCs w:val="24"/>
              </w:rPr>
              <w:t>类比式教学法</w:t>
            </w:r>
          </w:p>
        </w:tc>
        <w:tc>
          <w:tcPr>
            <w:tcW w:w="2116" w:type="dxa"/>
            <w:vAlign w:val="center"/>
          </w:tcPr>
          <w:p w14:paraId="298D8C71"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课程目标1、2、3</w:t>
            </w:r>
          </w:p>
        </w:tc>
        <w:tc>
          <w:tcPr>
            <w:tcW w:w="1286" w:type="dxa"/>
            <w:vAlign w:val="center"/>
          </w:tcPr>
          <w:p w14:paraId="365192FC"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4学时</w:t>
            </w:r>
          </w:p>
        </w:tc>
      </w:tr>
      <w:tr w:rsidR="00E30255" w:rsidRPr="00E30255" w14:paraId="48729E00" w14:textId="77777777" w:rsidTr="00401EB4">
        <w:trPr>
          <w:trHeight w:val="514"/>
          <w:jc w:val="center"/>
        </w:trPr>
        <w:tc>
          <w:tcPr>
            <w:tcW w:w="3350" w:type="dxa"/>
          </w:tcPr>
          <w:p w14:paraId="490A7C05" w14:textId="77777777" w:rsidR="00E30255" w:rsidRPr="00E30255" w:rsidRDefault="00E30255" w:rsidP="00E30255">
            <w:pPr>
              <w:spacing w:line="440" w:lineRule="exact"/>
              <w:jc w:val="left"/>
              <w:rPr>
                <w:rFonts w:ascii="Calibri" w:eastAsia="宋体" w:hAnsi="Calibri" w:cs="Times New Roman"/>
                <w:sz w:val="24"/>
                <w:szCs w:val="24"/>
              </w:rPr>
            </w:pPr>
            <w:r w:rsidRPr="00E30255">
              <w:rPr>
                <w:rFonts w:ascii="Calibri" w:eastAsia="宋体" w:hAnsi="Calibri" w:cs="Times New Roman" w:hint="eastAsia"/>
                <w:sz w:val="24"/>
                <w:szCs w:val="24"/>
              </w:rPr>
              <w:t>第七章</w:t>
            </w:r>
            <w:r w:rsidRPr="00E30255">
              <w:rPr>
                <w:rFonts w:ascii="Calibri" w:eastAsia="宋体" w:hAnsi="Calibri" w:cs="Times New Roman" w:hint="eastAsia"/>
                <w:sz w:val="24"/>
                <w:szCs w:val="24"/>
              </w:rPr>
              <w:t xml:space="preserve"> </w:t>
            </w:r>
            <w:r w:rsidRPr="00E30255">
              <w:rPr>
                <w:rFonts w:ascii="Calibri" w:eastAsia="宋体" w:hAnsi="Calibri" w:cs="Times New Roman" w:hint="eastAsia"/>
                <w:sz w:val="24"/>
                <w:szCs w:val="24"/>
              </w:rPr>
              <w:t>生物药物的分离纯化</w:t>
            </w:r>
          </w:p>
        </w:tc>
        <w:tc>
          <w:tcPr>
            <w:tcW w:w="2352" w:type="dxa"/>
            <w:vAlign w:val="center"/>
          </w:tcPr>
          <w:p w14:paraId="3244B3BE"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讲授法、</w:t>
            </w:r>
            <w:r w:rsidRPr="00E30255">
              <w:rPr>
                <w:rFonts w:ascii="宋体" w:eastAsia="宋体" w:hAnsi="宋体" w:cs="Times New Roman"/>
                <w:sz w:val="24"/>
                <w:szCs w:val="24"/>
              </w:rPr>
              <w:t>探究式教学法</w:t>
            </w:r>
          </w:p>
        </w:tc>
        <w:tc>
          <w:tcPr>
            <w:tcW w:w="2116" w:type="dxa"/>
            <w:vAlign w:val="center"/>
          </w:tcPr>
          <w:p w14:paraId="10B05765"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课程目标1、2、3</w:t>
            </w:r>
          </w:p>
        </w:tc>
        <w:tc>
          <w:tcPr>
            <w:tcW w:w="1286" w:type="dxa"/>
            <w:vAlign w:val="center"/>
          </w:tcPr>
          <w:p w14:paraId="58156939"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2学时</w:t>
            </w:r>
          </w:p>
        </w:tc>
      </w:tr>
      <w:tr w:rsidR="00E30255" w:rsidRPr="00E30255" w14:paraId="2EA4D2D7" w14:textId="77777777" w:rsidTr="00401EB4">
        <w:trPr>
          <w:jc w:val="center"/>
        </w:trPr>
        <w:tc>
          <w:tcPr>
            <w:tcW w:w="7818" w:type="dxa"/>
            <w:gridSpan w:val="3"/>
            <w:vAlign w:val="center"/>
          </w:tcPr>
          <w:p w14:paraId="70244E39" w14:textId="77777777" w:rsidR="00E30255" w:rsidRPr="00E30255" w:rsidRDefault="00E30255" w:rsidP="00E30255">
            <w:pPr>
              <w:spacing w:line="440" w:lineRule="exact"/>
              <w:jc w:val="center"/>
              <w:rPr>
                <w:rFonts w:ascii="宋体" w:eastAsia="宋体" w:hAnsi="宋体" w:cs="Times New Roman"/>
                <w:b/>
                <w:sz w:val="24"/>
                <w:szCs w:val="24"/>
              </w:rPr>
            </w:pPr>
            <w:r w:rsidRPr="00E30255">
              <w:rPr>
                <w:rFonts w:ascii="宋体" w:eastAsia="宋体" w:hAnsi="宋体" w:cs="Times New Roman" w:hint="eastAsia"/>
                <w:b/>
                <w:sz w:val="24"/>
                <w:szCs w:val="24"/>
              </w:rPr>
              <w:t>合计</w:t>
            </w:r>
          </w:p>
        </w:tc>
        <w:tc>
          <w:tcPr>
            <w:tcW w:w="1286" w:type="dxa"/>
            <w:vAlign w:val="center"/>
          </w:tcPr>
          <w:p w14:paraId="3BD9D3F3" w14:textId="77777777" w:rsidR="00E30255" w:rsidRPr="00E30255" w:rsidRDefault="00E30255" w:rsidP="00E30255">
            <w:pPr>
              <w:spacing w:line="440" w:lineRule="exact"/>
              <w:jc w:val="center"/>
              <w:rPr>
                <w:rFonts w:ascii="宋体" w:eastAsia="宋体" w:hAnsi="宋体" w:cs="Times New Roman"/>
                <w:sz w:val="24"/>
                <w:szCs w:val="24"/>
              </w:rPr>
            </w:pPr>
            <w:r w:rsidRPr="00E30255">
              <w:rPr>
                <w:rFonts w:ascii="宋体" w:eastAsia="宋体" w:hAnsi="宋体" w:cs="Times New Roman" w:hint="eastAsia"/>
                <w:sz w:val="24"/>
                <w:szCs w:val="24"/>
              </w:rPr>
              <w:t>32学时</w:t>
            </w:r>
          </w:p>
        </w:tc>
      </w:tr>
    </w:tbl>
    <w:p w14:paraId="0439597A" w14:textId="77777777" w:rsidR="00E30255" w:rsidRPr="00E30255" w:rsidRDefault="00E30255" w:rsidP="00E30255">
      <w:pPr>
        <w:spacing w:beforeLines="50" w:before="156" w:afterLines="50" w:after="156" w:line="440" w:lineRule="exact"/>
        <w:ind w:firstLineChars="200" w:firstLine="560"/>
        <w:rPr>
          <w:rFonts w:ascii="宋体" w:eastAsia="宋体" w:hAnsi="宋体" w:cs="Times New Roman"/>
          <w:sz w:val="24"/>
          <w:szCs w:val="24"/>
        </w:rPr>
      </w:pPr>
      <w:r w:rsidRPr="00E30255">
        <w:rPr>
          <w:rFonts w:ascii="黑体" w:eastAsia="黑体" w:hAnsi="黑体" w:cs="Times New Roman" w:hint="eastAsia"/>
          <w:sz w:val="28"/>
          <w:szCs w:val="28"/>
        </w:rPr>
        <w:t>四、课程考核及与课程学习目标的对应关系</w:t>
      </w:r>
    </w:p>
    <w:p w14:paraId="272A48DB" w14:textId="77777777" w:rsidR="00E30255" w:rsidRPr="00E30255" w:rsidRDefault="00E30255" w:rsidP="00E30255">
      <w:pPr>
        <w:spacing w:beforeLines="50" w:before="156" w:afterLines="50" w:after="156" w:line="440" w:lineRule="exact"/>
        <w:ind w:firstLineChars="200" w:firstLine="560"/>
        <w:rPr>
          <w:rFonts w:ascii="黑体" w:eastAsia="黑体" w:hAnsi="黑体" w:cs="Times New Roman"/>
          <w:sz w:val="28"/>
          <w:szCs w:val="28"/>
        </w:rPr>
      </w:pPr>
      <w:r w:rsidRPr="00E30255">
        <w:rPr>
          <w:rFonts w:ascii="黑体" w:eastAsia="黑体" w:hAnsi="黑体" w:cs="Times New Roman" w:hint="eastAsia"/>
          <w:sz w:val="28"/>
          <w:szCs w:val="28"/>
        </w:rPr>
        <w:t>（一）课程考核内容与课程学习目标的对应关系</w:t>
      </w:r>
    </w:p>
    <w:tbl>
      <w:tblPr>
        <w:tblW w:w="90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629"/>
      </w:tblGrid>
      <w:tr w:rsidR="00E30255" w:rsidRPr="00E30255" w14:paraId="73AAFA17" w14:textId="77777777" w:rsidTr="00401EB4">
        <w:trPr>
          <w:trHeight w:val="515"/>
          <w:jc w:val="center"/>
        </w:trPr>
        <w:tc>
          <w:tcPr>
            <w:tcW w:w="1422" w:type="dxa"/>
          </w:tcPr>
          <w:p w14:paraId="1C39C17E" w14:textId="77777777" w:rsidR="00E30255" w:rsidRPr="00E30255" w:rsidRDefault="00E30255" w:rsidP="00E30255">
            <w:pPr>
              <w:spacing w:line="440" w:lineRule="exact"/>
              <w:jc w:val="center"/>
              <w:rPr>
                <w:rFonts w:ascii="宋体" w:eastAsia="宋体" w:hAnsi="宋体" w:cs="Times New Roman"/>
                <w:b/>
                <w:sz w:val="24"/>
                <w:szCs w:val="24"/>
              </w:rPr>
            </w:pPr>
            <w:r w:rsidRPr="00E30255">
              <w:rPr>
                <w:rFonts w:ascii="宋体" w:eastAsia="宋体" w:hAnsi="宋体" w:cs="Times New Roman" w:hint="eastAsia"/>
                <w:b/>
                <w:sz w:val="24"/>
                <w:szCs w:val="24"/>
              </w:rPr>
              <w:t>课程目标</w:t>
            </w:r>
          </w:p>
        </w:tc>
        <w:tc>
          <w:tcPr>
            <w:tcW w:w="7629" w:type="dxa"/>
            <w:vAlign w:val="center"/>
          </w:tcPr>
          <w:p w14:paraId="6EC0C0A2" w14:textId="77777777" w:rsidR="00E30255" w:rsidRPr="00E30255" w:rsidRDefault="00E30255" w:rsidP="00E30255">
            <w:pPr>
              <w:spacing w:line="440" w:lineRule="exact"/>
              <w:jc w:val="center"/>
              <w:rPr>
                <w:rFonts w:ascii="宋体" w:eastAsia="宋体" w:hAnsi="宋体" w:cs="Times New Roman"/>
                <w:b/>
                <w:sz w:val="24"/>
                <w:szCs w:val="24"/>
              </w:rPr>
            </w:pPr>
            <w:r w:rsidRPr="00E30255">
              <w:rPr>
                <w:rFonts w:ascii="宋体" w:eastAsia="宋体" w:hAnsi="宋体" w:cs="Times New Roman" w:hint="eastAsia"/>
                <w:b/>
                <w:sz w:val="24"/>
                <w:szCs w:val="24"/>
              </w:rPr>
              <w:t>考核内容</w:t>
            </w:r>
          </w:p>
        </w:tc>
      </w:tr>
      <w:tr w:rsidR="00E30255" w:rsidRPr="00E30255" w14:paraId="676AC692" w14:textId="77777777" w:rsidTr="00401EB4">
        <w:trPr>
          <w:jc w:val="center"/>
        </w:trPr>
        <w:tc>
          <w:tcPr>
            <w:tcW w:w="1422" w:type="dxa"/>
            <w:vAlign w:val="center"/>
          </w:tcPr>
          <w:p w14:paraId="01492C49"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课程目标1</w:t>
            </w:r>
          </w:p>
        </w:tc>
        <w:tc>
          <w:tcPr>
            <w:tcW w:w="7629" w:type="dxa"/>
            <w:vAlign w:val="center"/>
          </w:tcPr>
          <w:p w14:paraId="6F349D98"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1.1生物制药的概念和内容</w:t>
            </w:r>
          </w:p>
          <w:p w14:paraId="508ECF73"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 xml:space="preserve">1.4生物制药的发展历史和概况 </w:t>
            </w:r>
          </w:p>
          <w:p w14:paraId="11B93E21"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2.1概述</w:t>
            </w:r>
          </w:p>
          <w:p w14:paraId="0A91392E" w14:textId="77777777" w:rsidR="00E30255" w:rsidRPr="00E30255" w:rsidRDefault="00E30255" w:rsidP="00E30255">
            <w:pPr>
              <w:spacing w:line="440" w:lineRule="exact"/>
              <w:rPr>
                <w:rFonts w:ascii="宋体" w:eastAsia="宋体" w:hAnsi="宋体" w:cs="宋体"/>
                <w:b/>
                <w:sz w:val="24"/>
                <w:szCs w:val="24"/>
              </w:rPr>
            </w:pPr>
            <w:r w:rsidRPr="00E30255">
              <w:rPr>
                <w:rFonts w:ascii="宋体" w:eastAsia="宋体" w:hAnsi="宋体" w:cs="宋体" w:hint="eastAsia"/>
                <w:sz w:val="24"/>
                <w:szCs w:val="24"/>
              </w:rPr>
              <w:t>2.5基因工程制药的研究进展</w:t>
            </w:r>
          </w:p>
          <w:p w14:paraId="004B4E3D" w14:textId="77777777" w:rsidR="00E30255" w:rsidRPr="00E30255" w:rsidRDefault="00E30255" w:rsidP="00E30255">
            <w:pPr>
              <w:adjustRightInd w:val="0"/>
              <w:snapToGrid w:val="0"/>
              <w:spacing w:line="440" w:lineRule="exact"/>
              <w:jc w:val="left"/>
              <w:rPr>
                <w:rFonts w:ascii="宋体" w:eastAsia="宋体" w:hAnsi="宋体" w:cs="宋体"/>
                <w:color w:val="000000"/>
                <w:sz w:val="24"/>
                <w:szCs w:val="24"/>
              </w:rPr>
            </w:pPr>
            <w:r w:rsidRPr="00E30255">
              <w:rPr>
                <w:rFonts w:ascii="宋体" w:eastAsia="宋体" w:hAnsi="宋体" w:cs="宋体" w:hint="eastAsia"/>
                <w:color w:val="000000"/>
                <w:sz w:val="24"/>
                <w:szCs w:val="24"/>
              </w:rPr>
              <w:t>3.1概述</w:t>
            </w:r>
          </w:p>
          <w:p w14:paraId="64053A4C" w14:textId="77777777" w:rsidR="00E30255" w:rsidRPr="00E30255" w:rsidRDefault="00E30255" w:rsidP="00E30255">
            <w:pPr>
              <w:autoSpaceDE w:val="0"/>
              <w:autoSpaceDN w:val="0"/>
              <w:adjustRightInd w:val="0"/>
              <w:spacing w:line="440" w:lineRule="exact"/>
              <w:rPr>
                <w:rFonts w:ascii="宋体" w:eastAsia="宋体" w:hAnsi="宋体" w:cs="宋体"/>
                <w:sz w:val="24"/>
                <w:szCs w:val="24"/>
              </w:rPr>
            </w:pPr>
            <w:r w:rsidRPr="00E30255">
              <w:rPr>
                <w:rFonts w:ascii="宋体" w:eastAsia="宋体" w:hAnsi="宋体" w:cs="宋体" w:hint="eastAsia"/>
                <w:sz w:val="24"/>
                <w:szCs w:val="24"/>
              </w:rPr>
              <w:t>3.2细胞工程常用技术</w:t>
            </w:r>
          </w:p>
          <w:p w14:paraId="379A6208"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3.4抗体制药</w:t>
            </w:r>
          </w:p>
          <w:p w14:paraId="38AFAEC3"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3.5疫苗</w:t>
            </w:r>
          </w:p>
          <w:p w14:paraId="46D05138"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4.3动、植物细胞产酶</w:t>
            </w:r>
          </w:p>
          <w:p w14:paraId="40C8BE24"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5.1</w:t>
            </w:r>
            <w:r w:rsidRPr="00E30255">
              <w:rPr>
                <w:rFonts w:ascii="宋体" w:eastAsia="宋体" w:hAnsi="宋体" w:cs="宋体" w:hint="eastAsia"/>
                <w:color w:val="000000"/>
                <w:sz w:val="24"/>
                <w:szCs w:val="24"/>
              </w:rPr>
              <w:t>酶工程概述</w:t>
            </w:r>
          </w:p>
          <w:p w14:paraId="70333B06" w14:textId="77777777" w:rsidR="00E30255" w:rsidRPr="00E30255" w:rsidRDefault="00E30255" w:rsidP="00E30255">
            <w:pPr>
              <w:adjustRightInd w:val="0"/>
              <w:snapToGrid w:val="0"/>
              <w:spacing w:line="440" w:lineRule="exact"/>
              <w:jc w:val="left"/>
              <w:rPr>
                <w:rFonts w:ascii="宋体" w:eastAsia="宋体" w:hAnsi="宋体" w:cs="宋体"/>
                <w:b/>
                <w:sz w:val="24"/>
                <w:szCs w:val="24"/>
              </w:rPr>
            </w:pPr>
            <w:r w:rsidRPr="00E30255">
              <w:rPr>
                <w:rFonts w:ascii="宋体" w:eastAsia="宋体" w:hAnsi="宋体" w:cs="宋体" w:hint="eastAsia"/>
                <w:sz w:val="24"/>
                <w:szCs w:val="24"/>
              </w:rPr>
              <w:t xml:space="preserve">5.3酶的化学修饰 </w:t>
            </w:r>
          </w:p>
          <w:p w14:paraId="786C4E1C" w14:textId="77777777" w:rsidR="00E30255" w:rsidRPr="00E30255" w:rsidRDefault="00E30255" w:rsidP="00E30255">
            <w:pPr>
              <w:adjustRightInd w:val="0"/>
              <w:snapToGrid w:val="0"/>
              <w:spacing w:line="440" w:lineRule="exact"/>
              <w:jc w:val="left"/>
              <w:rPr>
                <w:rFonts w:ascii="宋体" w:eastAsia="宋体" w:hAnsi="宋体" w:cs="宋体"/>
                <w:sz w:val="24"/>
                <w:szCs w:val="24"/>
              </w:rPr>
            </w:pPr>
            <w:r w:rsidRPr="00E30255">
              <w:rPr>
                <w:rFonts w:ascii="宋体" w:eastAsia="宋体" w:hAnsi="宋体" w:cs="宋体" w:hint="eastAsia"/>
                <w:sz w:val="24"/>
                <w:szCs w:val="24"/>
              </w:rPr>
              <w:t>6.1概述</w:t>
            </w:r>
          </w:p>
          <w:p w14:paraId="6DFD8EF7" w14:textId="77777777" w:rsidR="00E30255" w:rsidRPr="00E30255" w:rsidRDefault="00E30255" w:rsidP="00E30255">
            <w:pPr>
              <w:adjustRightInd w:val="0"/>
              <w:snapToGrid w:val="0"/>
              <w:spacing w:line="440" w:lineRule="exact"/>
              <w:jc w:val="left"/>
              <w:rPr>
                <w:rFonts w:ascii="宋体" w:eastAsia="宋体" w:hAnsi="宋体" w:cs="宋体"/>
                <w:sz w:val="24"/>
                <w:szCs w:val="24"/>
              </w:rPr>
            </w:pPr>
            <w:r w:rsidRPr="00E30255">
              <w:rPr>
                <w:rFonts w:ascii="宋体" w:eastAsia="宋体" w:hAnsi="宋体" w:cs="宋体" w:hint="eastAsia"/>
                <w:color w:val="000000"/>
                <w:sz w:val="24"/>
                <w:szCs w:val="24"/>
              </w:rPr>
              <w:t>6.2制药微生物和产物的生物合成</w:t>
            </w:r>
          </w:p>
          <w:p w14:paraId="3362913E" w14:textId="77777777" w:rsidR="00E30255" w:rsidRPr="00E30255" w:rsidRDefault="00E30255" w:rsidP="00E30255">
            <w:pPr>
              <w:adjustRightInd w:val="0"/>
              <w:snapToGrid w:val="0"/>
              <w:spacing w:line="440" w:lineRule="exact"/>
              <w:jc w:val="left"/>
              <w:rPr>
                <w:rFonts w:ascii="Times New Roman" w:eastAsia="宋体" w:hAnsi="Times New Roman" w:cs="Times New Roman"/>
                <w:sz w:val="24"/>
                <w:szCs w:val="24"/>
              </w:rPr>
            </w:pPr>
            <w:r w:rsidRPr="00E30255">
              <w:rPr>
                <w:rFonts w:ascii="宋体" w:eastAsia="宋体" w:hAnsi="宋体" w:cs="宋体" w:hint="eastAsia"/>
                <w:sz w:val="24"/>
                <w:szCs w:val="24"/>
              </w:rPr>
              <w:t>7.1概述</w:t>
            </w:r>
          </w:p>
        </w:tc>
      </w:tr>
      <w:tr w:rsidR="00E30255" w:rsidRPr="00E30255" w14:paraId="27B1C2A1" w14:textId="77777777" w:rsidTr="00401EB4">
        <w:trPr>
          <w:jc w:val="center"/>
        </w:trPr>
        <w:tc>
          <w:tcPr>
            <w:tcW w:w="1422" w:type="dxa"/>
            <w:vAlign w:val="center"/>
          </w:tcPr>
          <w:p w14:paraId="0650C115"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课程目标2</w:t>
            </w:r>
          </w:p>
        </w:tc>
        <w:tc>
          <w:tcPr>
            <w:tcW w:w="7629" w:type="dxa"/>
            <w:vAlign w:val="center"/>
          </w:tcPr>
          <w:p w14:paraId="630C07A3" w14:textId="77777777" w:rsidR="00E30255" w:rsidRPr="00E30255" w:rsidRDefault="00E30255" w:rsidP="00E30255">
            <w:pPr>
              <w:tabs>
                <w:tab w:val="left" w:pos="6900"/>
              </w:tabs>
              <w:spacing w:line="440" w:lineRule="exact"/>
              <w:rPr>
                <w:rFonts w:ascii="宋体" w:eastAsia="宋体" w:hAnsi="宋体" w:cs="宋体"/>
                <w:sz w:val="24"/>
                <w:szCs w:val="24"/>
              </w:rPr>
            </w:pPr>
            <w:r w:rsidRPr="00E30255">
              <w:rPr>
                <w:rFonts w:ascii="宋体" w:eastAsia="宋体" w:hAnsi="宋体" w:cs="宋体" w:hint="eastAsia"/>
                <w:sz w:val="24"/>
                <w:szCs w:val="24"/>
              </w:rPr>
              <w:t>1.2生物药物的性质和分类</w:t>
            </w:r>
            <w:r w:rsidRPr="00E30255">
              <w:rPr>
                <w:rFonts w:ascii="宋体" w:eastAsia="宋体" w:hAnsi="宋体" w:cs="宋体" w:hint="eastAsia"/>
                <w:sz w:val="24"/>
                <w:szCs w:val="24"/>
              </w:rPr>
              <w:tab/>
            </w:r>
          </w:p>
          <w:p w14:paraId="5F8DDD37" w14:textId="77777777" w:rsidR="00E30255" w:rsidRPr="00E30255" w:rsidRDefault="00E30255" w:rsidP="00E30255">
            <w:pPr>
              <w:adjustRightInd w:val="0"/>
              <w:snapToGrid w:val="0"/>
              <w:spacing w:line="440" w:lineRule="exact"/>
              <w:jc w:val="left"/>
              <w:rPr>
                <w:rFonts w:ascii="宋体" w:eastAsia="宋体" w:hAnsi="宋体" w:cs="宋体"/>
                <w:sz w:val="24"/>
                <w:szCs w:val="24"/>
              </w:rPr>
            </w:pPr>
            <w:r w:rsidRPr="00E30255">
              <w:rPr>
                <w:rFonts w:ascii="宋体" w:eastAsia="宋体" w:hAnsi="宋体" w:cs="宋体" w:hint="eastAsia"/>
                <w:sz w:val="24"/>
                <w:szCs w:val="24"/>
              </w:rPr>
              <w:t>1.3新型生物药物研制的方法</w:t>
            </w:r>
          </w:p>
          <w:p w14:paraId="606C817D"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2.3 目的基因的获得</w:t>
            </w:r>
          </w:p>
          <w:p w14:paraId="3DB07193" w14:textId="77777777" w:rsidR="00E30255" w:rsidRPr="00E30255" w:rsidRDefault="00E30255" w:rsidP="00E30255">
            <w:pPr>
              <w:spacing w:line="440" w:lineRule="exact"/>
              <w:rPr>
                <w:rFonts w:ascii="宋体" w:eastAsia="宋体" w:hAnsi="宋体" w:cs="宋体"/>
                <w:bCs/>
                <w:sz w:val="24"/>
                <w:szCs w:val="24"/>
              </w:rPr>
            </w:pPr>
            <w:r w:rsidRPr="00E30255">
              <w:rPr>
                <w:rFonts w:ascii="宋体" w:eastAsia="宋体" w:hAnsi="宋体" w:cs="宋体" w:hint="eastAsia"/>
                <w:sz w:val="24"/>
                <w:szCs w:val="24"/>
              </w:rPr>
              <w:t>2.4目的基因</w:t>
            </w:r>
            <w:r w:rsidRPr="00E30255">
              <w:rPr>
                <w:rFonts w:ascii="宋体" w:eastAsia="宋体" w:hAnsi="宋体" w:cs="宋体" w:hint="eastAsia"/>
                <w:bCs/>
                <w:sz w:val="24"/>
                <w:szCs w:val="24"/>
              </w:rPr>
              <w:t>的表达</w:t>
            </w:r>
          </w:p>
          <w:p w14:paraId="3501F416" w14:textId="77777777" w:rsidR="00E30255" w:rsidRPr="00E30255" w:rsidRDefault="00E30255" w:rsidP="00E30255">
            <w:pPr>
              <w:adjustRightInd w:val="0"/>
              <w:snapToGrid w:val="0"/>
              <w:spacing w:line="440" w:lineRule="exact"/>
              <w:jc w:val="left"/>
              <w:rPr>
                <w:rFonts w:ascii="宋体" w:eastAsia="宋体" w:hAnsi="宋体" w:cs="宋体"/>
                <w:sz w:val="24"/>
                <w:szCs w:val="24"/>
              </w:rPr>
            </w:pPr>
            <w:r w:rsidRPr="00E30255">
              <w:rPr>
                <w:rFonts w:ascii="宋体" w:eastAsia="宋体" w:hAnsi="宋体" w:cs="宋体" w:hint="eastAsia"/>
                <w:color w:val="000000"/>
                <w:sz w:val="24"/>
                <w:szCs w:val="24"/>
              </w:rPr>
              <w:t>5.2 酶和细胞的固定化</w:t>
            </w:r>
          </w:p>
          <w:p w14:paraId="26FDC81C" w14:textId="77777777" w:rsidR="00E30255" w:rsidRPr="00E30255" w:rsidRDefault="00E30255" w:rsidP="00E30255">
            <w:pPr>
              <w:adjustRightInd w:val="0"/>
              <w:snapToGrid w:val="0"/>
              <w:spacing w:line="440" w:lineRule="exact"/>
              <w:jc w:val="left"/>
              <w:rPr>
                <w:rFonts w:ascii="宋体" w:eastAsia="宋体" w:hAnsi="宋体" w:cs="宋体"/>
                <w:sz w:val="24"/>
                <w:szCs w:val="24"/>
              </w:rPr>
            </w:pPr>
            <w:r w:rsidRPr="00E30255">
              <w:rPr>
                <w:rFonts w:ascii="宋体" w:eastAsia="宋体" w:hAnsi="宋体" w:cs="宋体" w:hint="eastAsia"/>
                <w:sz w:val="24"/>
                <w:szCs w:val="24"/>
              </w:rPr>
              <w:lastRenderedPageBreak/>
              <w:t>6.3发酵工艺条件的确定</w:t>
            </w:r>
          </w:p>
          <w:p w14:paraId="70F2A506" w14:textId="77777777" w:rsidR="00E30255" w:rsidRPr="00E30255" w:rsidRDefault="00E30255" w:rsidP="00E30255">
            <w:pPr>
              <w:adjustRightInd w:val="0"/>
              <w:snapToGrid w:val="0"/>
              <w:spacing w:line="440" w:lineRule="exact"/>
              <w:jc w:val="left"/>
              <w:rPr>
                <w:rFonts w:ascii="宋体" w:eastAsia="宋体" w:hAnsi="宋体" w:cs="宋体"/>
                <w:color w:val="000000"/>
                <w:sz w:val="24"/>
                <w:szCs w:val="24"/>
              </w:rPr>
            </w:pPr>
            <w:r w:rsidRPr="00E30255">
              <w:rPr>
                <w:rFonts w:ascii="宋体" w:eastAsia="宋体" w:hAnsi="宋体" w:cs="宋体" w:hint="eastAsia"/>
                <w:sz w:val="24"/>
                <w:szCs w:val="24"/>
              </w:rPr>
              <w:t xml:space="preserve">6.4发酵制药的质量控制 </w:t>
            </w:r>
          </w:p>
        </w:tc>
      </w:tr>
      <w:tr w:rsidR="00E30255" w:rsidRPr="00E30255" w14:paraId="2FA55C2C" w14:textId="77777777" w:rsidTr="00401EB4">
        <w:trPr>
          <w:jc w:val="center"/>
        </w:trPr>
        <w:tc>
          <w:tcPr>
            <w:tcW w:w="1422" w:type="dxa"/>
            <w:vAlign w:val="center"/>
          </w:tcPr>
          <w:p w14:paraId="6984603F"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lastRenderedPageBreak/>
              <w:t>课程目标3</w:t>
            </w:r>
          </w:p>
        </w:tc>
        <w:tc>
          <w:tcPr>
            <w:tcW w:w="7629" w:type="dxa"/>
            <w:vAlign w:val="center"/>
          </w:tcPr>
          <w:p w14:paraId="166D2EDA"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2.2 基因工程制药中常用的工具酶和克隆载体</w:t>
            </w:r>
          </w:p>
          <w:p w14:paraId="75AB0C20" w14:textId="77777777" w:rsidR="00E30255" w:rsidRPr="00E30255" w:rsidRDefault="00E30255" w:rsidP="00E30255">
            <w:pPr>
              <w:spacing w:line="440" w:lineRule="exact"/>
              <w:rPr>
                <w:rFonts w:ascii="宋体" w:eastAsia="宋体" w:hAnsi="宋体" w:cs="宋体"/>
                <w:sz w:val="24"/>
                <w:szCs w:val="24"/>
              </w:rPr>
            </w:pPr>
            <w:r w:rsidRPr="00E30255">
              <w:rPr>
                <w:rFonts w:ascii="宋体" w:eastAsia="宋体" w:hAnsi="宋体" w:cs="宋体" w:hint="eastAsia"/>
                <w:sz w:val="24"/>
                <w:szCs w:val="24"/>
              </w:rPr>
              <w:t>3.3细胞融合技术</w:t>
            </w:r>
          </w:p>
          <w:p w14:paraId="3DFD2AE6" w14:textId="77777777" w:rsidR="00E30255" w:rsidRPr="00E30255" w:rsidRDefault="00E30255" w:rsidP="00E30255">
            <w:pPr>
              <w:adjustRightInd w:val="0"/>
              <w:snapToGrid w:val="0"/>
              <w:spacing w:line="440" w:lineRule="exact"/>
              <w:jc w:val="left"/>
              <w:rPr>
                <w:rFonts w:ascii="宋体" w:eastAsia="宋体" w:hAnsi="宋体" w:cs="宋体"/>
                <w:sz w:val="24"/>
                <w:szCs w:val="24"/>
              </w:rPr>
            </w:pPr>
            <w:r w:rsidRPr="00E30255">
              <w:rPr>
                <w:rFonts w:ascii="宋体" w:eastAsia="宋体" w:hAnsi="宋体" w:cs="宋体" w:hint="eastAsia"/>
                <w:sz w:val="24"/>
                <w:szCs w:val="24"/>
              </w:rPr>
              <w:t>4.1动物细胞培养技术</w:t>
            </w:r>
          </w:p>
          <w:p w14:paraId="34639C63" w14:textId="77777777" w:rsidR="00E30255" w:rsidRPr="00E30255" w:rsidRDefault="00E30255" w:rsidP="00E30255">
            <w:pPr>
              <w:adjustRightInd w:val="0"/>
              <w:snapToGrid w:val="0"/>
              <w:spacing w:line="440" w:lineRule="exact"/>
              <w:jc w:val="left"/>
              <w:rPr>
                <w:rFonts w:ascii="宋体" w:eastAsia="宋体" w:hAnsi="宋体" w:cs="宋体"/>
                <w:sz w:val="24"/>
                <w:szCs w:val="24"/>
              </w:rPr>
            </w:pPr>
            <w:r w:rsidRPr="00E30255">
              <w:rPr>
                <w:rFonts w:ascii="宋体" w:eastAsia="宋体" w:hAnsi="宋体" w:cs="宋体" w:hint="eastAsia"/>
                <w:sz w:val="24"/>
                <w:szCs w:val="24"/>
              </w:rPr>
              <w:t>4.2植物细胞培养技术</w:t>
            </w:r>
          </w:p>
          <w:p w14:paraId="6C734BD7" w14:textId="77777777" w:rsidR="00E30255" w:rsidRPr="00E30255" w:rsidRDefault="00E30255" w:rsidP="00E30255">
            <w:pPr>
              <w:autoSpaceDE w:val="0"/>
              <w:autoSpaceDN w:val="0"/>
              <w:adjustRightInd w:val="0"/>
              <w:spacing w:line="440" w:lineRule="exact"/>
              <w:rPr>
                <w:rFonts w:ascii="宋体" w:eastAsia="宋体" w:hAnsi="宋体" w:cs="宋体"/>
                <w:sz w:val="24"/>
                <w:szCs w:val="24"/>
              </w:rPr>
            </w:pPr>
            <w:r w:rsidRPr="00E30255">
              <w:rPr>
                <w:rFonts w:ascii="宋体" w:eastAsia="宋体" w:hAnsi="宋体" w:cs="宋体" w:hint="eastAsia"/>
                <w:sz w:val="24"/>
                <w:szCs w:val="24"/>
              </w:rPr>
              <w:t>7.2沉淀</w:t>
            </w:r>
          </w:p>
          <w:p w14:paraId="1E317B0E" w14:textId="77777777" w:rsidR="00E30255" w:rsidRPr="00E30255" w:rsidRDefault="00E30255" w:rsidP="00E30255">
            <w:pPr>
              <w:autoSpaceDE w:val="0"/>
              <w:autoSpaceDN w:val="0"/>
              <w:adjustRightInd w:val="0"/>
              <w:spacing w:line="440" w:lineRule="exact"/>
              <w:rPr>
                <w:rFonts w:ascii="宋体" w:eastAsia="宋体" w:hAnsi="宋体" w:cs="宋体"/>
                <w:sz w:val="24"/>
                <w:szCs w:val="24"/>
              </w:rPr>
            </w:pPr>
            <w:r w:rsidRPr="00E30255">
              <w:rPr>
                <w:rFonts w:ascii="宋体" w:eastAsia="宋体" w:hAnsi="宋体" w:cs="宋体" w:hint="eastAsia"/>
                <w:sz w:val="24"/>
                <w:szCs w:val="24"/>
              </w:rPr>
              <w:t>7.3萃取</w:t>
            </w:r>
          </w:p>
          <w:p w14:paraId="6B4A9CFA" w14:textId="77777777" w:rsidR="00E30255" w:rsidRPr="00E30255" w:rsidRDefault="00E30255" w:rsidP="00E30255">
            <w:pPr>
              <w:autoSpaceDE w:val="0"/>
              <w:autoSpaceDN w:val="0"/>
              <w:adjustRightInd w:val="0"/>
              <w:spacing w:line="440" w:lineRule="exact"/>
              <w:rPr>
                <w:rFonts w:ascii="宋体" w:eastAsia="宋体" w:hAnsi="宋体" w:cs="宋体"/>
                <w:color w:val="000000"/>
                <w:sz w:val="24"/>
                <w:szCs w:val="24"/>
              </w:rPr>
            </w:pPr>
            <w:r w:rsidRPr="00E30255">
              <w:rPr>
                <w:rFonts w:ascii="宋体" w:eastAsia="宋体" w:hAnsi="宋体" w:cs="宋体" w:hint="eastAsia"/>
                <w:color w:val="000000"/>
                <w:sz w:val="24"/>
                <w:szCs w:val="24"/>
              </w:rPr>
              <w:t>7.4吸附</w:t>
            </w:r>
          </w:p>
          <w:p w14:paraId="28751B4F" w14:textId="77777777" w:rsidR="00E30255" w:rsidRPr="00E30255" w:rsidRDefault="00E30255" w:rsidP="00E30255">
            <w:pPr>
              <w:autoSpaceDE w:val="0"/>
              <w:autoSpaceDN w:val="0"/>
              <w:adjustRightInd w:val="0"/>
              <w:spacing w:line="440" w:lineRule="exact"/>
              <w:rPr>
                <w:rFonts w:ascii="宋体" w:eastAsia="宋体" w:hAnsi="宋体" w:cs="宋体"/>
                <w:color w:val="000000"/>
                <w:sz w:val="24"/>
                <w:szCs w:val="24"/>
              </w:rPr>
            </w:pPr>
            <w:r w:rsidRPr="00E30255">
              <w:rPr>
                <w:rFonts w:ascii="宋体" w:eastAsia="宋体" w:hAnsi="宋体" w:cs="宋体" w:hint="eastAsia"/>
                <w:color w:val="000000"/>
                <w:sz w:val="24"/>
                <w:szCs w:val="24"/>
              </w:rPr>
              <w:t>7.5亲和层析</w:t>
            </w:r>
          </w:p>
        </w:tc>
      </w:tr>
    </w:tbl>
    <w:p w14:paraId="75CDDFD8" w14:textId="77777777" w:rsidR="00E30255" w:rsidRPr="00E30255" w:rsidRDefault="00E30255" w:rsidP="00E30255">
      <w:pPr>
        <w:spacing w:beforeLines="50" w:before="156" w:afterLines="50" w:after="156" w:line="440" w:lineRule="exact"/>
        <w:ind w:firstLineChars="200" w:firstLine="560"/>
        <w:rPr>
          <w:rFonts w:ascii="黑体" w:eastAsia="黑体" w:hAnsi="黑体" w:cs="Times New Roman"/>
          <w:sz w:val="28"/>
          <w:szCs w:val="28"/>
        </w:rPr>
      </w:pPr>
      <w:r w:rsidRPr="00E30255">
        <w:rPr>
          <w:rFonts w:ascii="黑体" w:eastAsia="黑体" w:hAnsi="黑体" w:cs="Times New Roman" w:hint="eastAsia"/>
          <w:sz w:val="28"/>
          <w:szCs w:val="28"/>
        </w:rPr>
        <w:t>（二）课程考核方式</w:t>
      </w:r>
    </w:p>
    <w:p w14:paraId="761155D4" w14:textId="77777777" w:rsidR="00E30255" w:rsidRPr="00E30255" w:rsidRDefault="00E30255" w:rsidP="00E30255">
      <w:pPr>
        <w:spacing w:beforeLines="50" w:before="156" w:afterLines="50" w:after="156"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课程考核方式分为平时考核和期末考核。</w:t>
      </w:r>
    </w:p>
    <w:p w14:paraId="1216A9AB"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1. 平时成绩包括课堂表现10%+平时作业30%；</w:t>
      </w:r>
    </w:p>
    <w:p w14:paraId="0A77BE25" w14:textId="77777777" w:rsidR="00E30255" w:rsidRPr="00E30255" w:rsidRDefault="00E30255" w:rsidP="00E30255">
      <w:pPr>
        <w:spacing w:line="440" w:lineRule="exact"/>
        <w:ind w:firstLineChars="200" w:firstLine="480"/>
        <w:rPr>
          <w:rFonts w:ascii="宋体" w:eastAsia="宋体" w:hAnsi="宋体" w:cs="宋体"/>
          <w:sz w:val="28"/>
          <w:szCs w:val="28"/>
        </w:rPr>
      </w:pPr>
      <w:r w:rsidRPr="00E30255">
        <w:rPr>
          <w:rFonts w:ascii="宋体" w:eastAsia="宋体" w:hAnsi="宋体" w:cs="宋体" w:hint="eastAsia"/>
          <w:sz w:val="24"/>
          <w:szCs w:val="24"/>
        </w:rPr>
        <w:t>2. 期末考核采用课程论文（60%）。</w:t>
      </w:r>
    </w:p>
    <w:p w14:paraId="2EC64DAF" w14:textId="77777777" w:rsidR="00E30255" w:rsidRPr="00E30255" w:rsidRDefault="00E30255" w:rsidP="00E30255">
      <w:pPr>
        <w:spacing w:beforeLines="50" w:before="156" w:afterLines="50" w:after="156" w:line="440" w:lineRule="exact"/>
        <w:ind w:firstLineChars="200" w:firstLine="560"/>
        <w:rPr>
          <w:rFonts w:ascii="Times New Roman" w:eastAsia="黑体" w:hAnsi="Times New Roman" w:cs="Times New Roman"/>
          <w:sz w:val="28"/>
          <w:szCs w:val="28"/>
        </w:rPr>
      </w:pPr>
      <w:r w:rsidRPr="00E30255">
        <w:rPr>
          <w:rFonts w:ascii="Times New Roman" w:eastAsia="黑体" w:hAnsi="Times New Roman" w:cs="Times New Roman"/>
          <w:sz w:val="28"/>
          <w:szCs w:val="28"/>
        </w:rPr>
        <w:t>（三）课程目标达成评价方式及考核比例</w:t>
      </w:r>
    </w:p>
    <w:p w14:paraId="089F0DEA" w14:textId="77777777" w:rsidR="00E30255" w:rsidRPr="00E30255" w:rsidRDefault="00E30255" w:rsidP="00E30255">
      <w:pPr>
        <w:spacing w:line="440" w:lineRule="atLeast"/>
        <w:ind w:firstLineChars="200" w:firstLine="480"/>
        <w:rPr>
          <w:rFonts w:ascii="Times New Roman" w:eastAsia="宋体" w:hAnsi="Times New Roman" w:cs="Times New Roman"/>
          <w:szCs w:val="24"/>
        </w:rPr>
      </w:pPr>
      <w:r w:rsidRPr="00E30255">
        <w:rPr>
          <w:rFonts w:ascii="Times New Roman" w:eastAsia="宋体" w:hAnsi="Times New Roman" w:cs="Times New Roman"/>
          <w:sz w:val="24"/>
          <w:szCs w:val="24"/>
        </w:rPr>
        <w:t>本课程共有</w:t>
      </w:r>
      <w:r w:rsidRPr="00E30255">
        <w:rPr>
          <w:rFonts w:ascii="Times New Roman" w:eastAsia="宋体" w:hAnsi="Times New Roman" w:cs="Times New Roman" w:hint="eastAsia"/>
          <w:sz w:val="24"/>
          <w:szCs w:val="24"/>
        </w:rPr>
        <w:t>3</w:t>
      </w:r>
      <w:r w:rsidRPr="00E30255">
        <w:rPr>
          <w:rFonts w:ascii="Times New Roman" w:eastAsia="宋体" w:hAnsi="Times New Roman" w:cs="Times New Roman"/>
          <w:sz w:val="24"/>
          <w:szCs w:val="24"/>
        </w:rPr>
        <w:t>个课程目标，考核方式及成绩比例分别为：</w:t>
      </w:r>
    </w:p>
    <w:p w14:paraId="58E58D98" w14:textId="77777777" w:rsidR="00E30255" w:rsidRPr="00E30255" w:rsidRDefault="00E30255" w:rsidP="00E30255">
      <w:pPr>
        <w:spacing w:line="440" w:lineRule="atLeast"/>
        <w:ind w:firstLineChars="200" w:firstLine="480"/>
        <w:rPr>
          <w:rFonts w:ascii="宋体" w:eastAsia="宋体" w:hAnsi="宋体" w:cs="宋体"/>
          <w:sz w:val="24"/>
          <w:szCs w:val="24"/>
        </w:rPr>
      </w:pPr>
      <w:r w:rsidRPr="00E30255">
        <w:rPr>
          <w:rFonts w:ascii="宋体" w:eastAsia="宋体" w:hAnsi="宋体" w:cs="宋体" w:hint="eastAsia"/>
          <w:sz w:val="24"/>
          <w:szCs w:val="24"/>
        </w:rPr>
        <w:t>课程目标1：课堂表现8%+平时作业5%+课程论文30%；</w:t>
      </w:r>
    </w:p>
    <w:p w14:paraId="7975D3E9" w14:textId="77777777" w:rsidR="00E30255" w:rsidRPr="00E30255" w:rsidRDefault="00E30255" w:rsidP="00E30255">
      <w:pPr>
        <w:spacing w:line="440" w:lineRule="atLeast"/>
        <w:ind w:firstLineChars="200" w:firstLine="480"/>
        <w:rPr>
          <w:rFonts w:ascii="宋体" w:eastAsia="宋体" w:hAnsi="宋体" w:cs="宋体"/>
          <w:sz w:val="24"/>
          <w:szCs w:val="24"/>
        </w:rPr>
      </w:pPr>
      <w:r w:rsidRPr="00E30255">
        <w:rPr>
          <w:rFonts w:ascii="宋体" w:eastAsia="宋体" w:hAnsi="宋体" w:cs="宋体" w:hint="eastAsia"/>
          <w:sz w:val="24"/>
          <w:szCs w:val="24"/>
        </w:rPr>
        <w:t>课程目标2：课堂表现4%+平时作业3%+课程论文20%；</w:t>
      </w:r>
    </w:p>
    <w:p w14:paraId="384F8DBA" w14:textId="77777777" w:rsidR="00E30255" w:rsidRPr="00E30255" w:rsidRDefault="00E30255" w:rsidP="00E30255">
      <w:pPr>
        <w:spacing w:line="440" w:lineRule="atLeast"/>
        <w:ind w:firstLineChars="200" w:firstLine="480"/>
        <w:rPr>
          <w:rFonts w:ascii="宋体" w:eastAsia="宋体" w:hAnsi="宋体" w:cs="宋体"/>
          <w:sz w:val="24"/>
          <w:szCs w:val="24"/>
        </w:rPr>
      </w:pPr>
      <w:r w:rsidRPr="00E30255">
        <w:rPr>
          <w:rFonts w:ascii="宋体" w:eastAsia="宋体" w:hAnsi="宋体" w:cs="宋体" w:hint="eastAsia"/>
          <w:sz w:val="24"/>
          <w:szCs w:val="24"/>
        </w:rPr>
        <w:t>课程目标3：课堂表现4%+平时作业2%++课程论文10%；</w:t>
      </w:r>
    </w:p>
    <w:p w14:paraId="5EFCEA9D"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如下图：</w:t>
      </w:r>
    </w:p>
    <w:tbl>
      <w:tblPr>
        <w:tblW w:w="81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665"/>
        <w:gridCol w:w="1605"/>
        <w:gridCol w:w="1485"/>
        <w:gridCol w:w="1721"/>
      </w:tblGrid>
      <w:tr w:rsidR="00E30255" w:rsidRPr="00E30255" w14:paraId="1AA6F70C" w14:textId="77777777" w:rsidTr="00401EB4">
        <w:trPr>
          <w:trHeight w:val="540"/>
          <w:jc w:val="center"/>
        </w:trPr>
        <w:tc>
          <w:tcPr>
            <w:tcW w:w="1708" w:type="dxa"/>
            <w:vMerge w:val="restart"/>
            <w:vAlign w:val="center"/>
          </w:tcPr>
          <w:p w14:paraId="27C18545" w14:textId="77777777" w:rsidR="00E30255" w:rsidRPr="00E30255" w:rsidRDefault="00E30255" w:rsidP="00E30255">
            <w:pPr>
              <w:spacing w:line="440" w:lineRule="exact"/>
              <w:jc w:val="center"/>
              <w:rPr>
                <w:rFonts w:ascii="宋体" w:eastAsia="宋体" w:hAnsi="宋体" w:cs="Times New Roman"/>
                <w:b/>
                <w:sz w:val="24"/>
                <w:szCs w:val="24"/>
              </w:rPr>
            </w:pPr>
            <w:r w:rsidRPr="00E30255">
              <w:rPr>
                <w:rFonts w:ascii="宋体" w:eastAsia="宋体" w:hAnsi="宋体" w:cs="Times New Roman" w:hint="eastAsia"/>
                <w:b/>
                <w:sz w:val="24"/>
                <w:szCs w:val="24"/>
              </w:rPr>
              <w:t>课程目标</w:t>
            </w:r>
          </w:p>
        </w:tc>
        <w:tc>
          <w:tcPr>
            <w:tcW w:w="4755" w:type="dxa"/>
            <w:gridSpan w:val="3"/>
            <w:vAlign w:val="center"/>
          </w:tcPr>
          <w:p w14:paraId="462261B0" w14:textId="77777777" w:rsidR="00E30255" w:rsidRPr="00E30255" w:rsidRDefault="00E30255" w:rsidP="00E30255">
            <w:pPr>
              <w:spacing w:line="440" w:lineRule="exact"/>
              <w:jc w:val="center"/>
              <w:rPr>
                <w:rFonts w:ascii="宋体" w:eastAsia="宋体" w:hAnsi="宋体" w:cs="Times New Roman"/>
                <w:b/>
                <w:sz w:val="24"/>
                <w:szCs w:val="24"/>
              </w:rPr>
            </w:pPr>
            <w:r w:rsidRPr="00E30255">
              <w:rPr>
                <w:rFonts w:ascii="宋体" w:eastAsia="宋体" w:hAnsi="宋体" w:cs="Times New Roman" w:hint="eastAsia"/>
                <w:b/>
                <w:sz w:val="24"/>
                <w:szCs w:val="24"/>
              </w:rPr>
              <w:t>考核方式及成绩比例（%）</w:t>
            </w:r>
          </w:p>
        </w:tc>
        <w:tc>
          <w:tcPr>
            <w:tcW w:w="1721" w:type="dxa"/>
            <w:vMerge w:val="restart"/>
            <w:vAlign w:val="center"/>
          </w:tcPr>
          <w:p w14:paraId="300A6A91" w14:textId="77777777" w:rsidR="00E30255" w:rsidRPr="00E30255" w:rsidRDefault="00E30255" w:rsidP="00E30255">
            <w:pPr>
              <w:spacing w:line="440" w:lineRule="exact"/>
              <w:jc w:val="center"/>
              <w:rPr>
                <w:rFonts w:ascii="宋体" w:eastAsia="宋体" w:hAnsi="宋体" w:cs="Times New Roman"/>
                <w:b/>
                <w:sz w:val="24"/>
                <w:szCs w:val="24"/>
              </w:rPr>
            </w:pPr>
            <w:r w:rsidRPr="00E30255">
              <w:rPr>
                <w:rFonts w:ascii="宋体" w:eastAsia="宋体" w:hAnsi="宋体" w:cs="Times New Roman" w:hint="eastAsia"/>
                <w:b/>
                <w:sz w:val="24"/>
                <w:szCs w:val="24"/>
              </w:rPr>
              <w:t>合计</w:t>
            </w:r>
          </w:p>
        </w:tc>
      </w:tr>
      <w:tr w:rsidR="00E30255" w:rsidRPr="00E30255" w14:paraId="7CF83A43" w14:textId="77777777" w:rsidTr="00401EB4">
        <w:trPr>
          <w:trHeight w:val="578"/>
          <w:jc w:val="center"/>
        </w:trPr>
        <w:tc>
          <w:tcPr>
            <w:tcW w:w="1708" w:type="dxa"/>
            <w:vMerge/>
            <w:vAlign w:val="center"/>
          </w:tcPr>
          <w:p w14:paraId="12604DF2" w14:textId="77777777" w:rsidR="00E30255" w:rsidRPr="00E30255" w:rsidRDefault="00E30255" w:rsidP="00E30255">
            <w:pPr>
              <w:spacing w:line="440" w:lineRule="exact"/>
              <w:jc w:val="center"/>
              <w:rPr>
                <w:rFonts w:ascii="宋体" w:eastAsia="宋体" w:hAnsi="宋体" w:cs="Times New Roman"/>
                <w:b/>
                <w:sz w:val="24"/>
                <w:szCs w:val="24"/>
              </w:rPr>
            </w:pPr>
          </w:p>
        </w:tc>
        <w:tc>
          <w:tcPr>
            <w:tcW w:w="1665" w:type="dxa"/>
            <w:vAlign w:val="center"/>
          </w:tcPr>
          <w:p w14:paraId="139AF470" w14:textId="77777777" w:rsidR="00E30255" w:rsidRPr="00E30255" w:rsidRDefault="00E30255" w:rsidP="00E30255">
            <w:pPr>
              <w:spacing w:line="440" w:lineRule="exact"/>
              <w:jc w:val="center"/>
              <w:rPr>
                <w:rFonts w:ascii="宋体" w:eastAsia="宋体" w:hAnsi="宋体" w:cs="Times New Roman"/>
                <w:b/>
                <w:sz w:val="24"/>
                <w:szCs w:val="24"/>
              </w:rPr>
            </w:pPr>
            <w:r w:rsidRPr="00E30255">
              <w:rPr>
                <w:rFonts w:ascii="宋体" w:eastAsia="宋体" w:hAnsi="宋体" w:cs="Times New Roman" w:hint="eastAsia"/>
                <w:b/>
                <w:sz w:val="24"/>
                <w:szCs w:val="24"/>
              </w:rPr>
              <w:t>课堂表现</w:t>
            </w:r>
          </w:p>
        </w:tc>
        <w:tc>
          <w:tcPr>
            <w:tcW w:w="1605" w:type="dxa"/>
            <w:tcBorders>
              <w:bottom w:val="single" w:sz="4" w:space="0" w:color="000000"/>
            </w:tcBorders>
            <w:vAlign w:val="center"/>
          </w:tcPr>
          <w:p w14:paraId="3AA03704"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
                <w:sz w:val="24"/>
                <w:szCs w:val="24"/>
              </w:rPr>
              <w:t>平时作业</w:t>
            </w:r>
          </w:p>
        </w:tc>
        <w:tc>
          <w:tcPr>
            <w:tcW w:w="1485" w:type="dxa"/>
            <w:vAlign w:val="center"/>
          </w:tcPr>
          <w:p w14:paraId="2F6B757D" w14:textId="77777777" w:rsidR="00E30255" w:rsidRPr="00E30255" w:rsidRDefault="00E30255" w:rsidP="00E30255">
            <w:pPr>
              <w:spacing w:line="440" w:lineRule="exact"/>
              <w:jc w:val="center"/>
              <w:rPr>
                <w:rFonts w:ascii="宋体" w:eastAsia="宋体" w:hAnsi="宋体" w:cs="Times New Roman"/>
                <w:b/>
                <w:sz w:val="24"/>
                <w:szCs w:val="24"/>
              </w:rPr>
            </w:pPr>
            <w:r w:rsidRPr="00E30255">
              <w:rPr>
                <w:rFonts w:ascii="宋体" w:eastAsia="宋体" w:hAnsi="宋体" w:cs="Times New Roman" w:hint="eastAsia"/>
                <w:b/>
                <w:sz w:val="24"/>
                <w:szCs w:val="24"/>
              </w:rPr>
              <w:t>课程论文</w:t>
            </w:r>
          </w:p>
        </w:tc>
        <w:tc>
          <w:tcPr>
            <w:tcW w:w="1721" w:type="dxa"/>
            <w:vMerge/>
          </w:tcPr>
          <w:p w14:paraId="4886F881" w14:textId="77777777" w:rsidR="00E30255" w:rsidRPr="00E30255" w:rsidRDefault="00E30255" w:rsidP="00E30255">
            <w:pPr>
              <w:spacing w:line="440" w:lineRule="exact"/>
              <w:jc w:val="center"/>
              <w:rPr>
                <w:rFonts w:ascii="宋体" w:eastAsia="宋体" w:hAnsi="宋体" w:cs="Times New Roman"/>
                <w:b/>
                <w:sz w:val="24"/>
                <w:szCs w:val="24"/>
              </w:rPr>
            </w:pPr>
          </w:p>
        </w:tc>
      </w:tr>
      <w:tr w:rsidR="00E30255" w:rsidRPr="00E30255" w14:paraId="7593962E" w14:textId="77777777" w:rsidTr="00401EB4">
        <w:trPr>
          <w:jc w:val="center"/>
        </w:trPr>
        <w:tc>
          <w:tcPr>
            <w:tcW w:w="1708" w:type="dxa"/>
            <w:vAlign w:val="center"/>
          </w:tcPr>
          <w:p w14:paraId="59E00E88"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课程目标1</w:t>
            </w:r>
          </w:p>
        </w:tc>
        <w:tc>
          <w:tcPr>
            <w:tcW w:w="1665" w:type="dxa"/>
            <w:vAlign w:val="center"/>
          </w:tcPr>
          <w:p w14:paraId="039A4A5B"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3</w:t>
            </w:r>
          </w:p>
        </w:tc>
        <w:tc>
          <w:tcPr>
            <w:tcW w:w="1605" w:type="dxa"/>
            <w:tcBorders>
              <w:top w:val="single" w:sz="4" w:space="0" w:color="000000"/>
              <w:bottom w:val="single" w:sz="4" w:space="0" w:color="000000"/>
            </w:tcBorders>
            <w:vAlign w:val="center"/>
          </w:tcPr>
          <w:p w14:paraId="51233B75"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13</w:t>
            </w:r>
          </w:p>
        </w:tc>
        <w:tc>
          <w:tcPr>
            <w:tcW w:w="1485" w:type="dxa"/>
            <w:vAlign w:val="center"/>
          </w:tcPr>
          <w:p w14:paraId="4FACCC66"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18</w:t>
            </w:r>
          </w:p>
        </w:tc>
        <w:tc>
          <w:tcPr>
            <w:tcW w:w="1721" w:type="dxa"/>
          </w:tcPr>
          <w:p w14:paraId="332A372D"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34</w:t>
            </w:r>
          </w:p>
        </w:tc>
      </w:tr>
      <w:tr w:rsidR="00E30255" w:rsidRPr="00E30255" w14:paraId="0F432851" w14:textId="77777777" w:rsidTr="00401EB4">
        <w:trPr>
          <w:jc w:val="center"/>
        </w:trPr>
        <w:tc>
          <w:tcPr>
            <w:tcW w:w="1708" w:type="dxa"/>
            <w:vAlign w:val="center"/>
          </w:tcPr>
          <w:p w14:paraId="39F564F0"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课程目标2</w:t>
            </w:r>
          </w:p>
        </w:tc>
        <w:tc>
          <w:tcPr>
            <w:tcW w:w="1665" w:type="dxa"/>
            <w:vAlign w:val="center"/>
          </w:tcPr>
          <w:p w14:paraId="162E1957"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4</w:t>
            </w:r>
          </w:p>
        </w:tc>
        <w:tc>
          <w:tcPr>
            <w:tcW w:w="1605" w:type="dxa"/>
            <w:tcBorders>
              <w:top w:val="single" w:sz="4" w:space="0" w:color="000000"/>
              <w:bottom w:val="single" w:sz="4" w:space="0" w:color="000000"/>
            </w:tcBorders>
            <w:vAlign w:val="center"/>
          </w:tcPr>
          <w:p w14:paraId="018EE365"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15</w:t>
            </w:r>
          </w:p>
        </w:tc>
        <w:tc>
          <w:tcPr>
            <w:tcW w:w="1485" w:type="dxa"/>
            <w:vAlign w:val="center"/>
          </w:tcPr>
          <w:p w14:paraId="61B6436D"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30</w:t>
            </w:r>
          </w:p>
        </w:tc>
        <w:tc>
          <w:tcPr>
            <w:tcW w:w="1721" w:type="dxa"/>
          </w:tcPr>
          <w:p w14:paraId="28458D1C"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49</w:t>
            </w:r>
          </w:p>
        </w:tc>
      </w:tr>
      <w:tr w:rsidR="00E30255" w:rsidRPr="00E30255" w14:paraId="6BFABA61" w14:textId="77777777" w:rsidTr="00401EB4">
        <w:trPr>
          <w:jc w:val="center"/>
        </w:trPr>
        <w:tc>
          <w:tcPr>
            <w:tcW w:w="1708" w:type="dxa"/>
            <w:vAlign w:val="center"/>
          </w:tcPr>
          <w:p w14:paraId="1E6E674C"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课程目标3</w:t>
            </w:r>
          </w:p>
        </w:tc>
        <w:tc>
          <w:tcPr>
            <w:tcW w:w="1665" w:type="dxa"/>
            <w:vAlign w:val="center"/>
          </w:tcPr>
          <w:p w14:paraId="0C7D871C"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3</w:t>
            </w:r>
          </w:p>
        </w:tc>
        <w:tc>
          <w:tcPr>
            <w:tcW w:w="1605" w:type="dxa"/>
            <w:tcBorders>
              <w:top w:val="single" w:sz="4" w:space="0" w:color="000000"/>
              <w:bottom w:val="single" w:sz="4" w:space="0" w:color="000000"/>
            </w:tcBorders>
            <w:vAlign w:val="center"/>
          </w:tcPr>
          <w:p w14:paraId="46B4EF00"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12</w:t>
            </w:r>
          </w:p>
        </w:tc>
        <w:tc>
          <w:tcPr>
            <w:tcW w:w="1485" w:type="dxa"/>
            <w:vAlign w:val="center"/>
          </w:tcPr>
          <w:p w14:paraId="2641A4D3"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12</w:t>
            </w:r>
          </w:p>
        </w:tc>
        <w:tc>
          <w:tcPr>
            <w:tcW w:w="1721" w:type="dxa"/>
          </w:tcPr>
          <w:p w14:paraId="3F5CF39E"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27</w:t>
            </w:r>
          </w:p>
        </w:tc>
      </w:tr>
      <w:tr w:rsidR="00E30255" w:rsidRPr="00E30255" w14:paraId="5EB9AAA4" w14:textId="77777777" w:rsidTr="00401EB4">
        <w:trPr>
          <w:jc w:val="center"/>
        </w:trPr>
        <w:tc>
          <w:tcPr>
            <w:tcW w:w="1708" w:type="dxa"/>
            <w:vAlign w:val="center"/>
          </w:tcPr>
          <w:p w14:paraId="0CCD0E1B"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合计</w:t>
            </w:r>
          </w:p>
        </w:tc>
        <w:tc>
          <w:tcPr>
            <w:tcW w:w="1665" w:type="dxa"/>
            <w:vAlign w:val="center"/>
          </w:tcPr>
          <w:p w14:paraId="31A2E6D2"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10</w:t>
            </w:r>
          </w:p>
        </w:tc>
        <w:tc>
          <w:tcPr>
            <w:tcW w:w="1605" w:type="dxa"/>
            <w:tcBorders>
              <w:top w:val="single" w:sz="4" w:space="0" w:color="000000"/>
            </w:tcBorders>
            <w:vAlign w:val="center"/>
          </w:tcPr>
          <w:p w14:paraId="517DC4EE"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30</w:t>
            </w:r>
          </w:p>
        </w:tc>
        <w:tc>
          <w:tcPr>
            <w:tcW w:w="1485" w:type="dxa"/>
            <w:vAlign w:val="center"/>
          </w:tcPr>
          <w:p w14:paraId="60F8B29B"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60</w:t>
            </w:r>
          </w:p>
        </w:tc>
        <w:tc>
          <w:tcPr>
            <w:tcW w:w="1721" w:type="dxa"/>
          </w:tcPr>
          <w:p w14:paraId="3FE8BD79" w14:textId="77777777" w:rsidR="00E30255" w:rsidRPr="00E30255" w:rsidRDefault="00E30255" w:rsidP="00E30255">
            <w:pPr>
              <w:spacing w:line="440" w:lineRule="exact"/>
              <w:jc w:val="center"/>
              <w:rPr>
                <w:rFonts w:ascii="宋体" w:eastAsia="宋体" w:hAnsi="宋体" w:cs="Times New Roman"/>
                <w:bCs/>
                <w:sz w:val="24"/>
                <w:szCs w:val="24"/>
              </w:rPr>
            </w:pPr>
            <w:r w:rsidRPr="00E30255">
              <w:rPr>
                <w:rFonts w:ascii="宋体" w:eastAsia="宋体" w:hAnsi="宋体" w:cs="Times New Roman" w:hint="eastAsia"/>
                <w:bCs/>
                <w:sz w:val="24"/>
                <w:szCs w:val="24"/>
              </w:rPr>
              <w:t>1</w:t>
            </w:r>
            <w:r w:rsidRPr="00E30255">
              <w:rPr>
                <w:rFonts w:ascii="宋体" w:eastAsia="宋体" w:hAnsi="宋体" w:cs="Times New Roman"/>
                <w:bCs/>
                <w:sz w:val="24"/>
                <w:szCs w:val="24"/>
              </w:rPr>
              <w:t>00</w:t>
            </w:r>
          </w:p>
        </w:tc>
      </w:tr>
    </w:tbl>
    <w:p w14:paraId="13D42DB2" w14:textId="77777777" w:rsidR="00E30255" w:rsidRPr="00E30255" w:rsidRDefault="00E30255" w:rsidP="00E30255">
      <w:pPr>
        <w:spacing w:beforeLines="50" w:before="156" w:afterLines="50" w:after="156" w:line="440" w:lineRule="exact"/>
        <w:ind w:firstLineChars="200" w:firstLine="560"/>
        <w:rPr>
          <w:rFonts w:ascii="黑体" w:eastAsia="黑体" w:hAnsi="黑体" w:cs="Times New Roman"/>
          <w:sz w:val="28"/>
          <w:szCs w:val="28"/>
        </w:rPr>
      </w:pPr>
      <w:r w:rsidRPr="00E30255">
        <w:rPr>
          <w:rFonts w:ascii="黑体" w:eastAsia="黑体" w:hAnsi="黑体" w:cs="Times New Roman" w:hint="eastAsia"/>
          <w:sz w:val="28"/>
          <w:szCs w:val="28"/>
        </w:rPr>
        <w:t>五、成绩评定</w:t>
      </w:r>
    </w:p>
    <w:p w14:paraId="4DE9D084" w14:textId="77777777" w:rsidR="00E30255" w:rsidRPr="00E30255" w:rsidRDefault="00E30255" w:rsidP="00E30255">
      <w:pPr>
        <w:spacing w:beforeLines="50" w:before="156" w:afterLines="50" w:after="156" w:line="440" w:lineRule="exact"/>
        <w:ind w:firstLineChars="200" w:firstLine="560"/>
        <w:rPr>
          <w:rFonts w:ascii="黑体" w:eastAsia="黑体" w:hAnsi="黑体" w:cs="Times New Roman"/>
          <w:sz w:val="28"/>
          <w:szCs w:val="28"/>
        </w:rPr>
      </w:pPr>
      <w:r w:rsidRPr="00E30255">
        <w:rPr>
          <w:rFonts w:ascii="黑体" w:eastAsia="黑体" w:hAnsi="黑体" w:cs="Times New Roman" w:hint="eastAsia"/>
          <w:sz w:val="28"/>
          <w:szCs w:val="28"/>
        </w:rPr>
        <w:t>（一）总成绩评定</w:t>
      </w:r>
    </w:p>
    <w:p w14:paraId="1DF14367"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lastRenderedPageBreak/>
        <w:t>总成绩=平时成绩×40%+期末成绩×60%</w:t>
      </w:r>
    </w:p>
    <w:p w14:paraId="4BB38C07" w14:textId="77777777" w:rsidR="00E30255" w:rsidRPr="00E30255" w:rsidRDefault="00E30255" w:rsidP="00E30255">
      <w:pPr>
        <w:spacing w:beforeLines="50" w:before="156" w:afterLines="50" w:after="156" w:line="440" w:lineRule="exact"/>
        <w:ind w:firstLineChars="200" w:firstLine="560"/>
        <w:rPr>
          <w:rFonts w:ascii="Times New Roman" w:eastAsia="宋体" w:hAnsi="Times New Roman" w:cs="Times New Roman"/>
          <w:sz w:val="24"/>
          <w:szCs w:val="24"/>
        </w:rPr>
      </w:pPr>
      <w:r w:rsidRPr="00E30255">
        <w:rPr>
          <w:rFonts w:ascii="Times New Roman" w:eastAsia="黑体" w:hAnsi="Times New Roman" w:cs="Times New Roman"/>
          <w:sz w:val="28"/>
          <w:szCs w:val="28"/>
        </w:rPr>
        <w:t>（二）平时成绩评定</w:t>
      </w:r>
    </w:p>
    <w:p w14:paraId="420FB891" w14:textId="77777777" w:rsidR="00E30255" w:rsidRPr="00E30255" w:rsidRDefault="00E30255" w:rsidP="00E30255">
      <w:pPr>
        <w:spacing w:line="44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平时成绩（40%）=课堂表现25%+平时作业75%。</w:t>
      </w:r>
    </w:p>
    <w:p w14:paraId="70286C36" w14:textId="77777777" w:rsidR="00E30255" w:rsidRPr="00E30255" w:rsidRDefault="00E30255" w:rsidP="00E30255">
      <w:pPr>
        <w:adjustRightInd w:val="0"/>
        <w:snapToGrid w:val="0"/>
        <w:spacing w:line="500" w:lineRule="exact"/>
        <w:ind w:firstLineChars="200" w:firstLine="480"/>
        <w:rPr>
          <w:rFonts w:ascii="宋体" w:eastAsia="宋体" w:hAnsi="宋体" w:cs="宋体"/>
          <w:sz w:val="24"/>
          <w:szCs w:val="24"/>
        </w:rPr>
      </w:pPr>
      <w:r w:rsidRPr="00E30255">
        <w:rPr>
          <w:rFonts w:ascii="宋体" w:eastAsia="宋体" w:hAnsi="宋体" w:cs="宋体" w:hint="eastAsia"/>
          <w:sz w:val="24"/>
          <w:szCs w:val="24"/>
        </w:rPr>
        <w:t>（1）课堂表现：通过学生在课堂上的表现情况、发言与提问情况，来评价学生相关的能力；由基础分值0分逐渐累积，最高分值为100分。每次回答问题积极、准确及认真听讲均有加分。</w:t>
      </w:r>
    </w:p>
    <w:p w14:paraId="59CC5624" w14:textId="77777777" w:rsidR="00E30255" w:rsidRPr="00E30255" w:rsidRDefault="00E30255" w:rsidP="00E30255">
      <w:pPr>
        <w:adjustRightInd w:val="0"/>
        <w:snapToGrid w:val="0"/>
        <w:spacing w:line="50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（2）平时作业：围绕课程的学习目标进行作业的设计。</w:t>
      </w:r>
      <w:r w:rsidRPr="00E30255">
        <w:rPr>
          <w:rFonts w:ascii="宋体" w:eastAsia="宋体" w:hAnsi="宋体" w:cs="宋体" w:hint="eastAsia"/>
          <w:sz w:val="24"/>
          <w:szCs w:val="24"/>
        </w:rPr>
        <w:t>共6次，每次总分为100分，根据标准答案的得分点给分。最后的成绩为6次作业成绩的平均值。</w:t>
      </w:r>
    </w:p>
    <w:p w14:paraId="0F118D1B" w14:textId="77777777" w:rsidR="00E30255" w:rsidRPr="00E30255" w:rsidRDefault="00E30255" w:rsidP="00E30255">
      <w:pPr>
        <w:spacing w:beforeLines="50" w:before="156" w:afterLines="50" w:after="156" w:line="440" w:lineRule="exact"/>
        <w:ind w:firstLineChars="200" w:firstLine="560"/>
        <w:rPr>
          <w:rFonts w:ascii="黑体" w:eastAsia="黑体" w:hAnsi="黑体" w:cs="Times New Roman"/>
          <w:sz w:val="28"/>
          <w:szCs w:val="28"/>
        </w:rPr>
      </w:pPr>
      <w:r w:rsidRPr="00E30255">
        <w:rPr>
          <w:rFonts w:ascii="黑体" w:eastAsia="黑体" w:hAnsi="黑体" w:cs="Times New Roman" w:hint="eastAsia"/>
          <w:sz w:val="28"/>
          <w:szCs w:val="28"/>
        </w:rPr>
        <w:t>（三）期末成绩评定</w:t>
      </w:r>
    </w:p>
    <w:p w14:paraId="2F5EF91C" w14:textId="77777777" w:rsidR="00E30255" w:rsidRP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课程论文主要考核学生对于课程知识点掌握的熟练程度，以及对生物技术制药发展的现状和未来趋势提出创新性的观点和建议。</w:t>
      </w:r>
    </w:p>
    <w:p w14:paraId="698778C4" w14:textId="77777777" w:rsidR="00E30255" w:rsidRPr="00E30255" w:rsidRDefault="00E30255" w:rsidP="00E30255">
      <w:pPr>
        <w:spacing w:line="440" w:lineRule="exact"/>
        <w:ind w:firstLineChars="200" w:firstLine="480"/>
        <w:rPr>
          <w:rFonts w:ascii="宋体" w:eastAsia="宋体" w:hAnsi="宋体" w:cs="Times New Roman"/>
          <w:sz w:val="24"/>
          <w:szCs w:val="24"/>
        </w:rPr>
      </w:pPr>
    </w:p>
    <w:tbl>
      <w:tblPr>
        <w:tblStyle w:val="ac"/>
        <w:tblW w:w="0" w:type="auto"/>
        <w:tblLayout w:type="fixed"/>
        <w:tblLook w:val="0000" w:firstRow="0" w:lastRow="0" w:firstColumn="0" w:lastColumn="0" w:noHBand="0" w:noVBand="0"/>
      </w:tblPr>
      <w:tblGrid>
        <w:gridCol w:w="1731"/>
        <w:gridCol w:w="5512"/>
        <w:gridCol w:w="1279"/>
      </w:tblGrid>
      <w:tr w:rsidR="00E30255" w:rsidRPr="00E30255" w14:paraId="5DA04C8E" w14:textId="77777777" w:rsidTr="00401EB4">
        <w:tc>
          <w:tcPr>
            <w:tcW w:w="1731" w:type="dxa"/>
          </w:tcPr>
          <w:p w14:paraId="0D30EFFE" w14:textId="77777777" w:rsidR="00E30255" w:rsidRPr="00E30255" w:rsidRDefault="00E30255" w:rsidP="00E30255">
            <w:pPr>
              <w:spacing w:line="360" w:lineRule="auto"/>
              <w:jc w:val="center"/>
              <w:rPr>
                <w:rFonts w:ascii="Calibri" w:hAnsi="Calibri"/>
                <w:b/>
                <w:bCs/>
                <w:sz w:val="24"/>
                <w:szCs w:val="24"/>
              </w:rPr>
            </w:pPr>
            <w:r w:rsidRPr="00E30255">
              <w:rPr>
                <w:rFonts w:ascii="Calibri" w:hAnsi="Calibri" w:hint="eastAsia"/>
                <w:b/>
                <w:bCs/>
                <w:sz w:val="24"/>
                <w:szCs w:val="24"/>
              </w:rPr>
              <w:t>评分内容</w:t>
            </w:r>
          </w:p>
        </w:tc>
        <w:tc>
          <w:tcPr>
            <w:tcW w:w="5512" w:type="dxa"/>
          </w:tcPr>
          <w:p w14:paraId="29738F42" w14:textId="77777777" w:rsidR="00E30255" w:rsidRPr="00E30255" w:rsidRDefault="00E30255" w:rsidP="00E30255">
            <w:pPr>
              <w:spacing w:line="360" w:lineRule="auto"/>
              <w:jc w:val="center"/>
              <w:rPr>
                <w:rFonts w:ascii="Calibri" w:hAnsi="Calibri"/>
                <w:b/>
                <w:bCs/>
                <w:sz w:val="24"/>
                <w:szCs w:val="24"/>
              </w:rPr>
            </w:pPr>
            <w:r w:rsidRPr="00E30255">
              <w:rPr>
                <w:rFonts w:ascii="Calibri" w:hAnsi="Calibri" w:hint="eastAsia"/>
                <w:b/>
                <w:bCs/>
                <w:sz w:val="24"/>
                <w:szCs w:val="24"/>
              </w:rPr>
              <w:t>具体要求</w:t>
            </w:r>
          </w:p>
        </w:tc>
        <w:tc>
          <w:tcPr>
            <w:tcW w:w="1279" w:type="dxa"/>
          </w:tcPr>
          <w:p w14:paraId="514BA25B" w14:textId="77777777" w:rsidR="00E30255" w:rsidRPr="00E30255" w:rsidRDefault="00E30255" w:rsidP="00E30255">
            <w:pPr>
              <w:spacing w:line="360" w:lineRule="auto"/>
              <w:jc w:val="center"/>
              <w:rPr>
                <w:rFonts w:ascii="Calibri" w:hAnsi="Calibri"/>
                <w:b/>
                <w:bCs/>
                <w:sz w:val="24"/>
                <w:szCs w:val="24"/>
              </w:rPr>
            </w:pPr>
            <w:r w:rsidRPr="00E30255">
              <w:rPr>
                <w:rFonts w:ascii="Calibri" w:hAnsi="Calibri" w:hint="eastAsia"/>
                <w:b/>
                <w:bCs/>
                <w:sz w:val="24"/>
                <w:szCs w:val="24"/>
              </w:rPr>
              <w:t>得分</w:t>
            </w:r>
          </w:p>
        </w:tc>
      </w:tr>
      <w:tr w:rsidR="00E30255" w:rsidRPr="00E30255" w14:paraId="603DB18C" w14:textId="77777777" w:rsidTr="00401EB4">
        <w:trPr>
          <w:trHeight w:val="755"/>
        </w:trPr>
        <w:tc>
          <w:tcPr>
            <w:tcW w:w="1731" w:type="dxa"/>
            <w:vAlign w:val="center"/>
          </w:tcPr>
          <w:p w14:paraId="69A5D912" w14:textId="77777777" w:rsidR="00E30255" w:rsidRPr="00E30255" w:rsidRDefault="00E30255" w:rsidP="00E30255">
            <w:pPr>
              <w:spacing w:line="360" w:lineRule="auto"/>
              <w:jc w:val="center"/>
              <w:rPr>
                <w:rFonts w:ascii="Calibri" w:hAnsi="Calibri"/>
                <w:sz w:val="24"/>
                <w:szCs w:val="24"/>
              </w:rPr>
            </w:pPr>
            <w:r w:rsidRPr="00E30255">
              <w:rPr>
                <w:rFonts w:ascii="宋体" w:hAnsi="宋体" w:hint="eastAsia"/>
                <w:b/>
                <w:sz w:val="24"/>
                <w:szCs w:val="24"/>
              </w:rPr>
              <w:t>创    新</w:t>
            </w:r>
          </w:p>
        </w:tc>
        <w:tc>
          <w:tcPr>
            <w:tcW w:w="5512" w:type="dxa"/>
            <w:vAlign w:val="center"/>
          </w:tcPr>
          <w:p w14:paraId="1A85808D" w14:textId="77777777" w:rsidR="00E30255" w:rsidRPr="00E30255" w:rsidRDefault="00E30255" w:rsidP="00E30255">
            <w:pPr>
              <w:spacing w:line="360" w:lineRule="auto"/>
              <w:rPr>
                <w:rFonts w:ascii="Calibri" w:hAnsi="Calibri"/>
                <w:sz w:val="24"/>
                <w:szCs w:val="24"/>
              </w:rPr>
            </w:pPr>
            <w:r w:rsidRPr="00E30255">
              <w:rPr>
                <w:rFonts w:ascii="宋体" w:hAnsi="宋体" w:hint="eastAsia"/>
                <w:sz w:val="24"/>
                <w:szCs w:val="24"/>
              </w:rPr>
              <w:t>对于生物制药技术的未来发展有着创新性的观点</w:t>
            </w:r>
          </w:p>
        </w:tc>
        <w:tc>
          <w:tcPr>
            <w:tcW w:w="1279" w:type="dxa"/>
            <w:vAlign w:val="center"/>
          </w:tcPr>
          <w:p w14:paraId="0EA1621D" w14:textId="77777777" w:rsidR="00E30255" w:rsidRPr="00E30255" w:rsidRDefault="00E30255" w:rsidP="00E30255">
            <w:pPr>
              <w:spacing w:line="360" w:lineRule="auto"/>
              <w:jc w:val="center"/>
              <w:rPr>
                <w:rFonts w:ascii="Calibri" w:hAnsi="Calibri"/>
                <w:sz w:val="24"/>
                <w:szCs w:val="24"/>
              </w:rPr>
            </w:pPr>
            <w:r w:rsidRPr="00E30255">
              <w:rPr>
                <w:rFonts w:ascii="宋体" w:hAnsi="宋体" w:hint="eastAsia"/>
                <w:sz w:val="24"/>
                <w:szCs w:val="24"/>
              </w:rPr>
              <w:t>20</w:t>
            </w:r>
          </w:p>
        </w:tc>
      </w:tr>
      <w:tr w:rsidR="00E30255" w:rsidRPr="00E30255" w14:paraId="07159AFA" w14:textId="77777777" w:rsidTr="00401EB4">
        <w:trPr>
          <w:trHeight w:val="774"/>
        </w:trPr>
        <w:tc>
          <w:tcPr>
            <w:tcW w:w="1731" w:type="dxa"/>
            <w:vAlign w:val="center"/>
          </w:tcPr>
          <w:p w14:paraId="39D13ED9" w14:textId="77777777" w:rsidR="00E30255" w:rsidRPr="00E30255" w:rsidRDefault="00E30255" w:rsidP="00E30255">
            <w:pPr>
              <w:spacing w:line="360" w:lineRule="auto"/>
              <w:jc w:val="center"/>
              <w:rPr>
                <w:rFonts w:ascii="Calibri" w:hAnsi="Calibri"/>
                <w:sz w:val="24"/>
                <w:szCs w:val="24"/>
              </w:rPr>
            </w:pPr>
            <w:r w:rsidRPr="00E30255">
              <w:rPr>
                <w:rFonts w:ascii="宋体" w:hAnsi="宋体" w:hint="eastAsia"/>
                <w:b/>
                <w:sz w:val="24"/>
                <w:szCs w:val="24"/>
              </w:rPr>
              <w:t>论文表述</w:t>
            </w:r>
          </w:p>
        </w:tc>
        <w:tc>
          <w:tcPr>
            <w:tcW w:w="5512" w:type="dxa"/>
            <w:vAlign w:val="center"/>
          </w:tcPr>
          <w:p w14:paraId="2B64CF65" w14:textId="77777777" w:rsidR="00E30255" w:rsidRPr="00E30255" w:rsidRDefault="00E30255" w:rsidP="00E30255">
            <w:pPr>
              <w:spacing w:line="360" w:lineRule="auto"/>
              <w:rPr>
                <w:rFonts w:ascii="Calibri" w:hAnsi="Calibri"/>
                <w:sz w:val="24"/>
                <w:szCs w:val="24"/>
              </w:rPr>
            </w:pPr>
            <w:r w:rsidRPr="00E30255">
              <w:rPr>
                <w:rFonts w:ascii="宋体" w:hAnsi="宋体" w:hint="eastAsia"/>
                <w:sz w:val="24"/>
                <w:szCs w:val="24"/>
              </w:rPr>
              <w:t>论点明确、分析清晰、论证合乎逻辑，正确描述制药分离工程技术在制药企业中的应用</w:t>
            </w:r>
          </w:p>
        </w:tc>
        <w:tc>
          <w:tcPr>
            <w:tcW w:w="1279" w:type="dxa"/>
            <w:vAlign w:val="center"/>
          </w:tcPr>
          <w:p w14:paraId="557510E2" w14:textId="77777777" w:rsidR="00E30255" w:rsidRPr="00E30255" w:rsidRDefault="00E30255" w:rsidP="00E30255">
            <w:pPr>
              <w:spacing w:line="360" w:lineRule="auto"/>
              <w:jc w:val="center"/>
              <w:rPr>
                <w:rFonts w:ascii="Calibri" w:hAnsi="Calibri"/>
                <w:sz w:val="24"/>
                <w:szCs w:val="24"/>
              </w:rPr>
            </w:pPr>
            <w:r w:rsidRPr="00E30255">
              <w:rPr>
                <w:rFonts w:ascii="宋体" w:hAnsi="宋体" w:hint="eastAsia"/>
                <w:sz w:val="24"/>
                <w:szCs w:val="24"/>
              </w:rPr>
              <w:t>40</w:t>
            </w:r>
          </w:p>
        </w:tc>
      </w:tr>
      <w:tr w:rsidR="00E30255" w:rsidRPr="00E30255" w14:paraId="34CFF12D" w14:textId="77777777" w:rsidTr="00401EB4">
        <w:trPr>
          <w:trHeight w:val="858"/>
        </w:trPr>
        <w:tc>
          <w:tcPr>
            <w:tcW w:w="1731" w:type="dxa"/>
            <w:vAlign w:val="center"/>
          </w:tcPr>
          <w:p w14:paraId="62E7195F" w14:textId="77777777" w:rsidR="00E30255" w:rsidRPr="00E30255" w:rsidRDefault="00E30255" w:rsidP="00E30255">
            <w:pPr>
              <w:spacing w:line="360" w:lineRule="auto"/>
              <w:jc w:val="center"/>
              <w:rPr>
                <w:rFonts w:ascii="Calibri" w:hAnsi="Calibri"/>
                <w:sz w:val="24"/>
                <w:szCs w:val="24"/>
              </w:rPr>
            </w:pPr>
            <w:r w:rsidRPr="00E30255">
              <w:rPr>
                <w:rFonts w:ascii="宋体" w:hAnsi="宋体" w:hint="eastAsia"/>
                <w:b/>
                <w:sz w:val="24"/>
                <w:szCs w:val="24"/>
              </w:rPr>
              <w:t>文献阅读</w:t>
            </w:r>
          </w:p>
        </w:tc>
        <w:tc>
          <w:tcPr>
            <w:tcW w:w="5512" w:type="dxa"/>
            <w:vAlign w:val="center"/>
          </w:tcPr>
          <w:p w14:paraId="56C54653" w14:textId="77777777" w:rsidR="00E30255" w:rsidRPr="00E30255" w:rsidRDefault="00E30255" w:rsidP="00E30255">
            <w:pPr>
              <w:spacing w:line="360" w:lineRule="auto"/>
              <w:rPr>
                <w:rFonts w:ascii="Calibri" w:hAnsi="Calibri"/>
                <w:sz w:val="24"/>
                <w:szCs w:val="24"/>
              </w:rPr>
            </w:pPr>
            <w:r w:rsidRPr="00E30255">
              <w:rPr>
                <w:rFonts w:ascii="宋体" w:hAnsi="宋体" w:hint="eastAsia"/>
                <w:sz w:val="24"/>
                <w:szCs w:val="24"/>
              </w:rPr>
              <w:t>通过大量查阅文献及调研，能够较好地理解各类信息，有综合归纳资料的能力和自己的见解</w:t>
            </w:r>
          </w:p>
        </w:tc>
        <w:tc>
          <w:tcPr>
            <w:tcW w:w="1279" w:type="dxa"/>
            <w:vAlign w:val="center"/>
          </w:tcPr>
          <w:p w14:paraId="6927BECF" w14:textId="77777777" w:rsidR="00E30255" w:rsidRPr="00E30255" w:rsidRDefault="00E30255" w:rsidP="00E30255">
            <w:pPr>
              <w:spacing w:line="360" w:lineRule="auto"/>
              <w:jc w:val="center"/>
              <w:rPr>
                <w:rFonts w:ascii="Calibri" w:hAnsi="Calibri"/>
                <w:sz w:val="24"/>
                <w:szCs w:val="24"/>
              </w:rPr>
            </w:pPr>
            <w:r w:rsidRPr="00E30255">
              <w:rPr>
                <w:rFonts w:ascii="宋体" w:hAnsi="宋体" w:hint="eastAsia"/>
                <w:sz w:val="24"/>
                <w:szCs w:val="24"/>
              </w:rPr>
              <w:t>20</w:t>
            </w:r>
          </w:p>
        </w:tc>
      </w:tr>
      <w:tr w:rsidR="00E30255" w:rsidRPr="00E30255" w14:paraId="2B3D9BA4" w14:textId="77777777" w:rsidTr="00401EB4">
        <w:tc>
          <w:tcPr>
            <w:tcW w:w="1731" w:type="dxa"/>
            <w:vAlign w:val="center"/>
          </w:tcPr>
          <w:p w14:paraId="28642D5B" w14:textId="77777777" w:rsidR="00E30255" w:rsidRPr="00E30255" w:rsidRDefault="00E30255" w:rsidP="00E30255">
            <w:pPr>
              <w:spacing w:line="360" w:lineRule="auto"/>
              <w:jc w:val="center"/>
              <w:rPr>
                <w:rFonts w:ascii="Calibri" w:hAnsi="Calibri"/>
                <w:sz w:val="24"/>
                <w:szCs w:val="24"/>
              </w:rPr>
            </w:pPr>
            <w:r w:rsidRPr="00E30255">
              <w:rPr>
                <w:rFonts w:ascii="宋体" w:hAnsi="宋体" w:hint="eastAsia"/>
                <w:b/>
                <w:sz w:val="24"/>
                <w:szCs w:val="24"/>
              </w:rPr>
              <w:t>撰写质量</w:t>
            </w:r>
          </w:p>
        </w:tc>
        <w:tc>
          <w:tcPr>
            <w:tcW w:w="5512" w:type="dxa"/>
            <w:vAlign w:val="center"/>
          </w:tcPr>
          <w:p w14:paraId="262CC604" w14:textId="77777777" w:rsidR="00E30255" w:rsidRPr="00E30255" w:rsidRDefault="00E30255" w:rsidP="00E30255">
            <w:pPr>
              <w:spacing w:line="360" w:lineRule="auto"/>
              <w:rPr>
                <w:rFonts w:ascii="Calibri" w:hAnsi="Calibri"/>
                <w:sz w:val="24"/>
                <w:szCs w:val="24"/>
              </w:rPr>
            </w:pPr>
            <w:r w:rsidRPr="00E30255">
              <w:rPr>
                <w:rFonts w:ascii="宋体" w:hAnsi="宋体" w:hint="eastAsia"/>
                <w:sz w:val="24"/>
                <w:szCs w:val="24"/>
              </w:rPr>
              <w:t>结构严谨、文字通顺、用语符合规范，条理清晰，格式规范，符合规定字数要求</w:t>
            </w:r>
          </w:p>
        </w:tc>
        <w:tc>
          <w:tcPr>
            <w:tcW w:w="1279" w:type="dxa"/>
            <w:vAlign w:val="center"/>
          </w:tcPr>
          <w:p w14:paraId="1EB545A5" w14:textId="77777777" w:rsidR="00E30255" w:rsidRPr="00E30255" w:rsidRDefault="00E30255" w:rsidP="00E30255">
            <w:pPr>
              <w:spacing w:line="360" w:lineRule="auto"/>
              <w:jc w:val="center"/>
              <w:rPr>
                <w:rFonts w:ascii="Calibri" w:hAnsi="Calibri"/>
                <w:sz w:val="24"/>
                <w:szCs w:val="24"/>
              </w:rPr>
            </w:pPr>
            <w:r w:rsidRPr="00E30255">
              <w:rPr>
                <w:rFonts w:ascii="宋体" w:hAnsi="宋体" w:hint="eastAsia"/>
                <w:sz w:val="24"/>
                <w:szCs w:val="24"/>
              </w:rPr>
              <w:t>20</w:t>
            </w:r>
          </w:p>
        </w:tc>
      </w:tr>
    </w:tbl>
    <w:p w14:paraId="7588AE1A" w14:textId="77777777" w:rsidR="00E30255" w:rsidRPr="00E30255" w:rsidRDefault="00E30255" w:rsidP="00E30255">
      <w:pPr>
        <w:spacing w:beforeLines="50" w:before="156" w:afterLines="50" w:after="156" w:line="440" w:lineRule="exact"/>
        <w:ind w:firstLineChars="100" w:firstLine="280"/>
        <w:rPr>
          <w:rFonts w:ascii="宋体" w:eastAsia="宋体" w:hAnsi="宋体" w:cs="Times New Roman"/>
          <w:sz w:val="24"/>
          <w:szCs w:val="24"/>
        </w:rPr>
      </w:pPr>
      <w:r w:rsidRPr="00E30255">
        <w:rPr>
          <w:rFonts w:ascii="黑体" w:eastAsia="黑体" w:hAnsi="黑体" w:cs="Times New Roman" w:hint="eastAsia"/>
          <w:sz w:val="28"/>
          <w:szCs w:val="28"/>
        </w:rPr>
        <w:t>六、使用教材、相关推荐书目及课程资源</w:t>
      </w:r>
    </w:p>
    <w:p w14:paraId="178C1F3F" w14:textId="77777777" w:rsidR="00E30255" w:rsidRPr="00E30255" w:rsidRDefault="00E30255" w:rsidP="00E30255">
      <w:pPr>
        <w:autoSpaceDE w:val="0"/>
        <w:autoSpaceDN w:val="0"/>
        <w:adjustRightInd w:val="0"/>
        <w:spacing w:line="500" w:lineRule="exact"/>
        <w:ind w:firstLineChars="200" w:firstLine="560"/>
        <w:rPr>
          <w:rFonts w:ascii="黑体" w:eastAsia="黑体" w:hAnsi="黑体" w:cs="黑体"/>
          <w:sz w:val="28"/>
          <w:szCs w:val="28"/>
        </w:rPr>
      </w:pPr>
      <w:r w:rsidRPr="00E30255">
        <w:rPr>
          <w:rFonts w:ascii="黑体" w:eastAsia="黑体" w:hAnsi="黑体" w:cs="黑体" w:hint="eastAsia"/>
          <w:sz w:val="28"/>
          <w:szCs w:val="28"/>
        </w:rPr>
        <w:t>1</w:t>
      </w:r>
      <w:r w:rsidRPr="00E30255">
        <w:rPr>
          <w:rFonts w:ascii="黑体" w:eastAsia="黑体" w:hAnsi="黑体" w:cs="黑体" w:hint="eastAsia"/>
          <w:sz w:val="28"/>
          <w:szCs w:val="28"/>
          <w:lang w:val="zh-CN"/>
        </w:rPr>
        <w:t>、教材：</w:t>
      </w:r>
    </w:p>
    <w:p w14:paraId="75977AD7" w14:textId="77777777" w:rsidR="00E30255" w:rsidRPr="00E30255" w:rsidRDefault="00E30255" w:rsidP="00E30255">
      <w:pPr>
        <w:autoSpaceDE w:val="0"/>
        <w:autoSpaceDN w:val="0"/>
        <w:adjustRightInd w:val="0"/>
        <w:spacing w:line="500" w:lineRule="exact"/>
        <w:ind w:left="480"/>
        <w:rPr>
          <w:rFonts w:ascii="Calibri" w:eastAsia="宋体" w:hAnsi="Calibri" w:cs="Times New Roman"/>
          <w:sz w:val="24"/>
          <w:szCs w:val="24"/>
        </w:rPr>
      </w:pPr>
      <w:r w:rsidRPr="00E30255">
        <w:rPr>
          <w:rFonts w:ascii="宋体" w:eastAsia="宋体" w:hAnsi="宋体" w:cs="宋体" w:hint="eastAsia"/>
          <w:sz w:val="24"/>
          <w:szCs w:val="24"/>
        </w:rPr>
        <w:t>1.</w:t>
      </w:r>
      <w:r w:rsidRPr="00E30255">
        <w:rPr>
          <w:rFonts w:ascii="Calibri" w:eastAsia="宋体" w:hAnsi="Calibri" w:cs="Times New Roman" w:hint="eastAsia"/>
          <w:sz w:val="24"/>
          <w:szCs w:val="24"/>
        </w:rPr>
        <w:t xml:space="preserve"> </w:t>
      </w:r>
      <w:r w:rsidRPr="00E30255">
        <w:rPr>
          <w:rFonts w:ascii="Calibri" w:eastAsia="宋体" w:hAnsi="Calibri" w:cs="Times New Roman" w:hint="eastAsia"/>
          <w:sz w:val="24"/>
          <w:szCs w:val="24"/>
        </w:rPr>
        <w:t>夏焕章</w:t>
      </w:r>
      <w:r w:rsidRPr="00E30255">
        <w:rPr>
          <w:rFonts w:ascii="Calibri" w:eastAsia="宋体" w:hAnsi="Calibri" w:cs="Times New Roman"/>
          <w:sz w:val="24"/>
          <w:szCs w:val="24"/>
        </w:rPr>
        <w:t>主编</w:t>
      </w:r>
      <w:r w:rsidRPr="00E30255">
        <w:rPr>
          <w:rFonts w:ascii="Calibri" w:eastAsia="宋体" w:hAnsi="Calibri" w:cs="Times New Roman" w:hint="eastAsia"/>
          <w:sz w:val="24"/>
          <w:szCs w:val="24"/>
        </w:rPr>
        <w:t>：</w:t>
      </w:r>
      <w:r w:rsidRPr="00E30255">
        <w:rPr>
          <w:rFonts w:ascii="Calibri" w:eastAsia="宋体" w:hAnsi="Calibri" w:cs="Times New Roman"/>
          <w:sz w:val="24"/>
          <w:szCs w:val="24"/>
          <w:lang w:val="zh-CN"/>
        </w:rPr>
        <w:t>《</w:t>
      </w:r>
      <w:r w:rsidRPr="00E30255">
        <w:rPr>
          <w:rFonts w:ascii="Calibri" w:eastAsia="宋体" w:hAnsi="Calibri" w:cs="Times New Roman" w:hint="eastAsia"/>
          <w:sz w:val="24"/>
          <w:szCs w:val="24"/>
          <w:lang w:val="zh-CN"/>
        </w:rPr>
        <w:t>生物技术制药</w:t>
      </w:r>
      <w:r w:rsidRPr="00E30255">
        <w:rPr>
          <w:rFonts w:ascii="Calibri" w:eastAsia="宋体" w:hAnsi="Calibri" w:cs="Times New Roman"/>
          <w:sz w:val="24"/>
          <w:szCs w:val="24"/>
          <w:lang w:val="zh-CN"/>
        </w:rPr>
        <w:t>》</w:t>
      </w:r>
      <w:r w:rsidRPr="00E30255">
        <w:rPr>
          <w:rFonts w:ascii="Calibri" w:eastAsia="宋体" w:hAnsi="Calibri" w:cs="Times New Roman" w:hint="eastAsia"/>
          <w:sz w:val="24"/>
          <w:szCs w:val="24"/>
          <w:lang w:val="zh-CN"/>
        </w:rPr>
        <w:t>（第</w:t>
      </w:r>
      <w:r w:rsidRPr="00E30255">
        <w:rPr>
          <w:rFonts w:ascii="Calibri" w:eastAsia="宋体" w:hAnsi="Calibri" w:cs="Times New Roman" w:hint="eastAsia"/>
          <w:sz w:val="24"/>
          <w:szCs w:val="24"/>
        </w:rPr>
        <w:t>4</w:t>
      </w:r>
      <w:r w:rsidRPr="00E30255">
        <w:rPr>
          <w:rFonts w:ascii="Calibri" w:eastAsia="宋体" w:hAnsi="Calibri" w:cs="Times New Roman" w:hint="eastAsia"/>
          <w:sz w:val="24"/>
          <w:szCs w:val="24"/>
        </w:rPr>
        <w:t>版</w:t>
      </w:r>
      <w:r w:rsidRPr="00E30255">
        <w:rPr>
          <w:rFonts w:ascii="Calibri" w:eastAsia="宋体" w:hAnsi="Calibri" w:cs="Times New Roman" w:hint="eastAsia"/>
          <w:sz w:val="24"/>
          <w:szCs w:val="24"/>
          <w:lang w:val="zh-CN"/>
        </w:rPr>
        <w:t>）</w:t>
      </w:r>
      <w:r w:rsidRPr="00E30255">
        <w:rPr>
          <w:rFonts w:ascii="Calibri" w:eastAsia="宋体" w:hAnsi="Calibri" w:cs="Times New Roman"/>
          <w:sz w:val="24"/>
          <w:szCs w:val="24"/>
          <w:lang w:val="zh-CN"/>
        </w:rPr>
        <w:t>，</w:t>
      </w:r>
      <w:r w:rsidRPr="00E30255">
        <w:rPr>
          <w:rFonts w:ascii="Calibri" w:eastAsia="宋体" w:hAnsi="Calibri" w:cs="Times New Roman" w:hint="eastAsia"/>
          <w:sz w:val="24"/>
          <w:szCs w:val="24"/>
        </w:rPr>
        <w:t>高等教育</w:t>
      </w:r>
      <w:r w:rsidRPr="00E30255">
        <w:rPr>
          <w:rFonts w:ascii="Calibri" w:eastAsia="宋体" w:hAnsi="Calibri" w:cs="Times New Roman"/>
          <w:sz w:val="24"/>
          <w:szCs w:val="24"/>
        </w:rPr>
        <w:t>出版社</w:t>
      </w:r>
      <w:r w:rsidRPr="00E30255">
        <w:rPr>
          <w:rFonts w:ascii="Calibri" w:eastAsia="宋体" w:hAnsi="Calibri" w:cs="Times New Roman" w:hint="eastAsia"/>
          <w:sz w:val="24"/>
          <w:szCs w:val="24"/>
        </w:rPr>
        <w:t>，</w:t>
      </w:r>
      <w:r w:rsidRPr="00E30255">
        <w:rPr>
          <w:rFonts w:ascii="宋体" w:eastAsia="宋体" w:hAnsi="宋体" w:cs="宋体" w:hint="eastAsia"/>
          <w:sz w:val="24"/>
          <w:szCs w:val="24"/>
        </w:rPr>
        <w:t>2022年版</w:t>
      </w:r>
      <w:r w:rsidRPr="00E30255">
        <w:rPr>
          <w:rFonts w:ascii="Calibri" w:eastAsia="宋体" w:hAnsi="Calibri" w:cs="Times New Roman" w:hint="eastAsia"/>
          <w:sz w:val="24"/>
          <w:szCs w:val="24"/>
        </w:rPr>
        <w:t>；</w:t>
      </w:r>
    </w:p>
    <w:p w14:paraId="4F508AD5" w14:textId="77777777" w:rsidR="00E30255" w:rsidRPr="00E30255" w:rsidRDefault="00E30255" w:rsidP="005D2072">
      <w:pPr>
        <w:numPr>
          <w:ilvl w:val="0"/>
          <w:numId w:val="287"/>
        </w:numPr>
        <w:spacing w:line="500" w:lineRule="exact"/>
        <w:ind w:firstLineChars="200" w:firstLine="560"/>
        <w:rPr>
          <w:rFonts w:ascii="黑体" w:eastAsia="黑体" w:hAnsi="黑体" w:cs="黑体"/>
          <w:bCs/>
          <w:sz w:val="28"/>
          <w:szCs w:val="28"/>
        </w:rPr>
      </w:pPr>
      <w:r w:rsidRPr="00E30255">
        <w:rPr>
          <w:rFonts w:ascii="黑体" w:eastAsia="黑体" w:hAnsi="黑体" w:cs="黑体" w:hint="eastAsia"/>
          <w:bCs/>
          <w:sz w:val="28"/>
          <w:szCs w:val="28"/>
        </w:rPr>
        <w:t>相关推荐书目</w:t>
      </w:r>
    </w:p>
    <w:p w14:paraId="5FEAE99D" w14:textId="77777777" w:rsidR="00E30255" w:rsidRPr="00E30255" w:rsidRDefault="00E30255" w:rsidP="005D2072">
      <w:pPr>
        <w:numPr>
          <w:ilvl w:val="0"/>
          <w:numId w:val="416"/>
        </w:numPr>
        <w:autoSpaceDE w:val="0"/>
        <w:autoSpaceDN w:val="0"/>
        <w:adjustRightInd w:val="0"/>
        <w:spacing w:line="500" w:lineRule="exact"/>
        <w:rPr>
          <w:rFonts w:ascii="宋体" w:eastAsia="宋体" w:hAnsi="宋体" w:cs="宋体"/>
          <w:sz w:val="24"/>
          <w:szCs w:val="24"/>
        </w:rPr>
      </w:pPr>
      <w:r w:rsidRPr="00E30255">
        <w:rPr>
          <w:rFonts w:ascii="宋体" w:eastAsia="宋体" w:hAnsi="宋体" w:cs="宋体" w:hint="eastAsia"/>
          <w:sz w:val="24"/>
          <w:szCs w:val="24"/>
        </w:rPr>
        <w:t>夏焕章主编：</w:t>
      </w:r>
      <w:r w:rsidRPr="00E30255">
        <w:rPr>
          <w:rFonts w:ascii="宋体" w:eastAsia="宋体" w:hAnsi="宋体" w:cs="宋体" w:hint="eastAsia"/>
          <w:sz w:val="24"/>
          <w:szCs w:val="24"/>
          <w:lang w:val="zh-CN"/>
        </w:rPr>
        <w:t>《生物制药技术》（第</w:t>
      </w:r>
      <w:r w:rsidRPr="00E30255">
        <w:rPr>
          <w:rFonts w:ascii="宋体" w:eastAsia="宋体" w:hAnsi="宋体" w:cs="宋体" w:hint="eastAsia"/>
          <w:sz w:val="24"/>
          <w:szCs w:val="24"/>
        </w:rPr>
        <w:t>3版）</w:t>
      </w:r>
      <w:r w:rsidRPr="00E30255">
        <w:rPr>
          <w:rFonts w:ascii="宋体" w:eastAsia="宋体" w:hAnsi="宋体" w:cs="宋体" w:hint="eastAsia"/>
          <w:sz w:val="24"/>
          <w:szCs w:val="24"/>
          <w:lang w:val="zh-CN"/>
        </w:rPr>
        <w:t>，</w:t>
      </w:r>
      <w:r w:rsidRPr="00E30255">
        <w:rPr>
          <w:rFonts w:ascii="宋体" w:eastAsia="宋体" w:hAnsi="宋体" w:cs="宋体" w:hint="eastAsia"/>
          <w:sz w:val="24"/>
          <w:szCs w:val="24"/>
        </w:rPr>
        <w:t>高等教育出版社，2016年版；</w:t>
      </w:r>
    </w:p>
    <w:p w14:paraId="52111CE0" w14:textId="77777777" w:rsidR="00E30255" w:rsidRPr="00E30255" w:rsidRDefault="00E30255" w:rsidP="005D2072">
      <w:pPr>
        <w:numPr>
          <w:ilvl w:val="0"/>
          <w:numId w:val="416"/>
        </w:numPr>
        <w:autoSpaceDE w:val="0"/>
        <w:autoSpaceDN w:val="0"/>
        <w:adjustRightInd w:val="0"/>
        <w:spacing w:line="500" w:lineRule="exact"/>
        <w:rPr>
          <w:rFonts w:ascii="宋体" w:eastAsia="宋体" w:hAnsi="宋体" w:cs="宋体"/>
          <w:sz w:val="24"/>
          <w:szCs w:val="24"/>
        </w:rPr>
      </w:pPr>
      <w:r w:rsidRPr="00E30255">
        <w:rPr>
          <w:rFonts w:ascii="Calibri" w:eastAsia="宋体" w:hAnsi="Calibri" w:cs="Times New Roman" w:hint="eastAsia"/>
          <w:sz w:val="24"/>
          <w:szCs w:val="24"/>
        </w:rPr>
        <w:t>郭勇</w:t>
      </w:r>
      <w:r w:rsidRPr="00E30255">
        <w:rPr>
          <w:rFonts w:ascii="Calibri" w:eastAsia="宋体" w:hAnsi="Calibri" w:cs="Times New Roman"/>
          <w:sz w:val="24"/>
          <w:szCs w:val="24"/>
        </w:rPr>
        <w:t>主编</w:t>
      </w:r>
      <w:r w:rsidRPr="00E30255">
        <w:rPr>
          <w:rFonts w:ascii="Calibri" w:eastAsia="宋体" w:hAnsi="Calibri" w:cs="Times New Roman" w:hint="eastAsia"/>
          <w:sz w:val="24"/>
          <w:szCs w:val="24"/>
        </w:rPr>
        <w:t>：</w:t>
      </w:r>
      <w:r w:rsidRPr="00E30255">
        <w:rPr>
          <w:rFonts w:ascii="Calibri" w:eastAsia="宋体" w:hAnsi="Calibri" w:cs="Times New Roman"/>
          <w:sz w:val="24"/>
          <w:szCs w:val="24"/>
          <w:lang w:val="zh-CN"/>
        </w:rPr>
        <w:t>《</w:t>
      </w:r>
      <w:r w:rsidRPr="00E30255">
        <w:rPr>
          <w:rFonts w:ascii="Calibri" w:eastAsia="宋体" w:hAnsi="Calibri" w:cs="Times New Roman" w:hint="eastAsia"/>
          <w:sz w:val="24"/>
          <w:szCs w:val="24"/>
          <w:lang w:val="zh-CN"/>
        </w:rPr>
        <w:t>生物制药技术</w:t>
      </w:r>
      <w:r w:rsidRPr="00E30255">
        <w:rPr>
          <w:rFonts w:ascii="Calibri" w:eastAsia="宋体" w:hAnsi="Calibri" w:cs="Times New Roman"/>
          <w:sz w:val="24"/>
          <w:szCs w:val="24"/>
          <w:lang w:val="zh-CN"/>
        </w:rPr>
        <w:t>》，</w:t>
      </w:r>
      <w:r w:rsidRPr="00E30255">
        <w:rPr>
          <w:rFonts w:ascii="Calibri" w:eastAsia="宋体" w:hAnsi="Calibri" w:cs="Times New Roman" w:hint="eastAsia"/>
          <w:sz w:val="24"/>
          <w:szCs w:val="24"/>
        </w:rPr>
        <w:t>中国轻工业</w:t>
      </w:r>
      <w:r w:rsidRPr="00E30255">
        <w:rPr>
          <w:rFonts w:ascii="Calibri" w:eastAsia="宋体" w:hAnsi="Calibri" w:cs="Times New Roman"/>
          <w:sz w:val="24"/>
          <w:szCs w:val="24"/>
        </w:rPr>
        <w:t>出版社</w:t>
      </w:r>
      <w:r w:rsidRPr="00E30255">
        <w:rPr>
          <w:rFonts w:ascii="Calibri" w:eastAsia="宋体" w:hAnsi="Calibri" w:cs="Times New Roman" w:hint="eastAsia"/>
          <w:sz w:val="24"/>
          <w:szCs w:val="24"/>
        </w:rPr>
        <w:t>，</w:t>
      </w:r>
      <w:r w:rsidRPr="00E30255">
        <w:rPr>
          <w:rFonts w:ascii="宋体" w:eastAsia="宋体" w:hAnsi="宋体" w:cs="宋体" w:hint="eastAsia"/>
          <w:sz w:val="24"/>
          <w:szCs w:val="24"/>
        </w:rPr>
        <w:t>2006年版</w:t>
      </w:r>
      <w:r w:rsidRPr="00E30255">
        <w:rPr>
          <w:rFonts w:ascii="Calibri" w:eastAsia="宋体" w:hAnsi="Calibri" w:cs="Times New Roman" w:hint="eastAsia"/>
          <w:sz w:val="24"/>
          <w:szCs w:val="24"/>
        </w:rPr>
        <w:t>；</w:t>
      </w:r>
    </w:p>
    <w:p w14:paraId="758DAC57" w14:textId="77777777" w:rsidR="00E30255" w:rsidRPr="00E30255" w:rsidRDefault="00E30255" w:rsidP="00E30255">
      <w:pPr>
        <w:spacing w:beforeLines="50" w:before="156" w:afterLines="50" w:after="156" w:line="440" w:lineRule="exact"/>
        <w:ind w:firstLineChars="200" w:firstLine="560"/>
        <w:rPr>
          <w:rFonts w:ascii="黑体" w:eastAsia="黑体" w:hAnsi="黑体" w:cs="Times New Roman"/>
          <w:sz w:val="28"/>
          <w:szCs w:val="28"/>
        </w:rPr>
      </w:pPr>
      <w:r w:rsidRPr="00E30255">
        <w:rPr>
          <w:rFonts w:ascii="黑体" w:eastAsia="黑体" w:hAnsi="黑体" w:cs="Times New Roman" w:hint="eastAsia"/>
          <w:sz w:val="28"/>
          <w:szCs w:val="28"/>
        </w:rPr>
        <w:lastRenderedPageBreak/>
        <w:t>3、课程资源</w:t>
      </w:r>
    </w:p>
    <w:p w14:paraId="5719862E" w14:textId="77777777" w:rsidR="00E30255" w:rsidRPr="00E30255" w:rsidRDefault="00E30255" w:rsidP="00E30255">
      <w:pPr>
        <w:spacing w:beforeLines="50" w:before="156" w:afterLines="50" w:after="156" w:line="440" w:lineRule="exact"/>
        <w:ind w:leftChars="200" w:left="420" w:firstLineChars="200" w:firstLine="480"/>
        <w:rPr>
          <w:rFonts w:ascii="宋体" w:eastAsia="宋体" w:hAnsi="宋体" w:cs="Times New Roman"/>
          <w:sz w:val="24"/>
          <w:szCs w:val="24"/>
        </w:rPr>
      </w:pPr>
      <w:r w:rsidRPr="00E30255">
        <w:rPr>
          <w:rFonts w:ascii="宋体" w:eastAsia="宋体" w:hAnsi="宋体" w:cs="宋体" w:hint="eastAsia"/>
          <w:sz w:val="24"/>
          <w:szCs w:val="24"/>
        </w:rPr>
        <w:t>学生可以通过学习通等线上教学平台观看在线开放课程，也可以通过学校图书馆电子阅览库查阅文献。</w:t>
      </w:r>
    </w:p>
    <w:p w14:paraId="093D873A" w14:textId="77777777" w:rsidR="00E30255" w:rsidRPr="00E30255" w:rsidRDefault="00E30255" w:rsidP="00E30255">
      <w:pPr>
        <w:spacing w:beforeLines="50" w:before="156" w:afterLines="50" w:after="156" w:line="440" w:lineRule="exact"/>
        <w:ind w:firstLineChars="200" w:firstLine="560"/>
        <w:rPr>
          <w:rFonts w:ascii="黑体" w:eastAsia="黑体" w:hAnsi="黑体" w:cs="Times New Roman"/>
          <w:sz w:val="28"/>
          <w:szCs w:val="28"/>
        </w:rPr>
      </w:pPr>
      <w:r w:rsidRPr="00E30255">
        <w:rPr>
          <w:rFonts w:ascii="黑体" w:eastAsia="黑体" w:hAnsi="黑体" w:cs="Times New Roman" w:hint="eastAsia"/>
          <w:sz w:val="28"/>
          <w:szCs w:val="28"/>
        </w:rPr>
        <w:t>七、课程大纲制定依据</w:t>
      </w:r>
    </w:p>
    <w:p w14:paraId="187980DB" w14:textId="699F1E51" w:rsidR="00E30255" w:rsidRDefault="00E30255" w:rsidP="00E30255">
      <w:pPr>
        <w:spacing w:line="440" w:lineRule="exact"/>
        <w:ind w:firstLineChars="200" w:firstLine="480"/>
        <w:rPr>
          <w:rFonts w:ascii="宋体" w:eastAsia="宋体" w:hAnsi="宋体" w:cs="Times New Roman"/>
          <w:sz w:val="24"/>
          <w:szCs w:val="24"/>
        </w:rPr>
      </w:pPr>
      <w:r w:rsidRPr="00E30255">
        <w:rPr>
          <w:rFonts w:ascii="宋体" w:eastAsia="宋体" w:hAnsi="宋体" w:cs="Times New Roman" w:hint="eastAsia"/>
          <w:sz w:val="24"/>
          <w:szCs w:val="24"/>
        </w:rPr>
        <w:t>本课程大纲依据2023年制药工程专业人才培养方案制定。</w:t>
      </w:r>
    </w:p>
    <w:p w14:paraId="185AEC09" w14:textId="39E2517E" w:rsidR="00E30255" w:rsidRDefault="00E30255" w:rsidP="00E30255">
      <w:pPr>
        <w:spacing w:line="440" w:lineRule="exact"/>
        <w:ind w:firstLineChars="200" w:firstLine="480"/>
        <w:rPr>
          <w:rFonts w:ascii="宋体" w:eastAsia="宋体" w:hAnsi="宋体" w:cs="Times New Roman"/>
          <w:sz w:val="24"/>
          <w:szCs w:val="24"/>
        </w:rPr>
      </w:pPr>
    </w:p>
    <w:p w14:paraId="3A5D2FCE" w14:textId="50384AF7" w:rsidR="00E30255" w:rsidRDefault="00E30255" w:rsidP="00E30255">
      <w:pPr>
        <w:spacing w:line="440" w:lineRule="exact"/>
        <w:ind w:firstLineChars="200" w:firstLine="480"/>
        <w:rPr>
          <w:rFonts w:ascii="宋体" w:eastAsia="宋体" w:hAnsi="宋体" w:cs="Times New Roman"/>
          <w:sz w:val="24"/>
          <w:szCs w:val="24"/>
        </w:rPr>
      </w:pPr>
    </w:p>
    <w:p w14:paraId="1AA0D5E7" w14:textId="2CE11122" w:rsidR="00E30255" w:rsidRDefault="00E30255" w:rsidP="00E30255">
      <w:pPr>
        <w:spacing w:line="440" w:lineRule="exact"/>
        <w:ind w:firstLineChars="200" w:firstLine="480"/>
        <w:rPr>
          <w:rFonts w:ascii="宋体" w:eastAsia="宋体" w:hAnsi="宋体" w:cs="Times New Roman"/>
          <w:sz w:val="24"/>
          <w:szCs w:val="24"/>
        </w:rPr>
      </w:pPr>
    </w:p>
    <w:p w14:paraId="515B0198" w14:textId="3D61AAB6" w:rsidR="00E30255" w:rsidRDefault="00E30255" w:rsidP="00E30255">
      <w:pPr>
        <w:spacing w:line="440" w:lineRule="exact"/>
        <w:ind w:firstLineChars="200" w:firstLine="480"/>
        <w:rPr>
          <w:rFonts w:ascii="宋体" w:eastAsia="宋体" w:hAnsi="宋体" w:cs="Times New Roman"/>
          <w:sz w:val="24"/>
          <w:szCs w:val="24"/>
        </w:rPr>
      </w:pPr>
    </w:p>
    <w:p w14:paraId="66DED2F8" w14:textId="4965DC9C" w:rsidR="00E30255" w:rsidRDefault="00E30255" w:rsidP="00E30255">
      <w:pPr>
        <w:spacing w:line="440" w:lineRule="exact"/>
        <w:ind w:firstLineChars="200" w:firstLine="480"/>
        <w:rPr>
          <w:rFonts w:ascii="宋体" w:eastAsia="宋体" w:hAnsi="宋体" w:cs="Times New Roman"/>
          <w:sz w:val="24"/>
          <w:szCs w:val="24"/>
        </w:rPr>
      </w:pPr>
    </w:p>
    <w:p w14:paraId="63CD1799" w14:textId="56565174" w:rsidR="00E30255" w:rsidRDefault="00E30255" w:rsidP="00E30255">
      <w:pPr>
        <w:spacing w:line="440" w:lineRule="exact"/>
        <w:ind w:firstLineChars="200" w:firstLine="480"/>
        <w:rPr>
          <w:rFonts w:ascii="宋体" w:eastAsia="宋体" w:hAnsi="宋体" w:cs="Times New Roman"/>
          <w:sz w:val="24"/>
          <w:szCs w:val="24"/>
        </w:rPr>
      </w:pPr>
    </w:p>
    <w:p w14:paraId="487FB14C" w14:textId="782C23D4" w:rsidR="00E30255" w:rsidRDefault="00E30255" w:rsidP="00E30255">
      <w:pPr>
        <w:spacing w:line="440" w:lineRule="exact"/>
        <w:ind w:firstLineChars="200" w:firstLine="480"/>
        <w:rPr>
          <w:rFonts w:ascii="宋体" w:eastAsia="宋体" w:hAnsi="宋体" w:cs="Times New Roman"/>
          <w:sz w:val="24"/>
          <w:szCs w:val="24"/>
        </w:rPr>
      </w:pPr>
    </w:p>
    <w:p w14:paraId="5067722D" w14:textId="0191E5B2" w:rsidR="00E30255" w:rsidRDefault="00E30255" w:rsidP="00E30255">
      <w:pPr>
        <w:spacing w:line="440" w:lineRule="exact"/>
        <w:ind w:firstLineChars="200" w:firstLine="480"/>
        <w:rPr>
          <w:rFonts w:ascii="宋体" w:eastAsia="宋体" w:hAnsi="宋体" w:cs="Times New Roman"/>
          <w:sz w:val="24"/>
          <w:szCs w:val="24"/>
        </w:rPr>
      </w:pPr>
    </w:p>
    <w:p w14:paraId="55258B4B" w14:textId="64DCA8C6" w:rsidR="00E30255" w:rsidRDefault="00E30255" w:rsidP="00E30255">
      <w:pPr>
        <w:spacing w:line="440" w:lineRule="exact"/>
        <w:ind w:firstLineChars="200" w:firstLine="480"/>
        <w:rPr>
          <w:rFonts w:ascii="宋体" w:eastAsia="宋体" w:hAnsi="宋体" w:cs="Times New Roman"/>
          <w:sz w:val="24"/>
          <w:szCs w:val="24"/>
        </w:rPr>
      </w:pPr>
    </w:p>
    <w:p w14:paraId="00438DFF" w14:textId="14257280" w:rsidR="00E30255" w:rsidRDefault="00E30255" w:rsidP="00E30255">
      <w:pPr>
        <w:spacing w:line="440" w:lineRule="exact"/>
        <w:ind w:firstLineChars="200" w:firstLine="480"/>
        <w:rPr>
          <w:rFonts w:ascii="宋体" w:eastAsia="宋体" w:hAnsi="宋体" w:cs="Times New Roman"/>
          <w:sz w:val="24"/>
          <w:szCs w:val="24"/>
        </w:rPr>
      </w:pPr>
    </w:p>
    <w:p w14:paraId="7BA64740" w14:textId="614D0948" w:rsidR="00E30255" w:rsidRDefault="00E30255" w:rsidP="00E30255">
      <w:pPr>
        <w:spacing w:line="440" w:lineRule="exact"/>
        <w:ind w:firstLineChars="200" w:firstLine="480"/>
        <w:rPr>
          <w:rFonts w:ascii="宋体" w:eastAsia="宋体" w:hAnsi="宋体" w:cs="Times New Roman"/>
          <w:sz w:val="24"/>
          <w:szCs w:val="24"/>
        </w:rPr>
      </w:pPr>
    </w:p>
    <w:p w14:paraId="636A017F" w14:textId="581FCE9E" w:rsidR="00E30255" w:rsidRDefault="00E30255" w:rsidP="00E30255">
      <w:pPr>
        <w:spacing w:line="440" w:lineRule="exact"/>
        <w:ind w:firstLineChars="200" w:firstLine="480"/>
        <w:rPr>
          <w:rFonts w:ascii="宋体" w:eastAsia="宋体" w:hAnsi="宋体" w:cs="Times New Roman"/>
          <w:sz w:val="24"/>
          <w:szCs w:val="24"/>
        </w:rPr>
      </w:pPr>
    </w:p>
    <w:p w14:paraId="57467909" w14:textId="534833A0" w:rsidR="00E30255" w:rsidRDefault="00E30255" w:rsidP="00E30255">
      <w:pPr>
        <w:spacing w:line="440" w:lineRule="exact"/>
        <w:ind w:firstLineChars="200" w:firstLine="480"/>
        <w:rPr>
          <w:rFonts w:ascii="宋体" w:eastAsia="宋体" w:hAnsi="宋体" w:cs="Times New Roman"/>
          <w:sz w:val="24"/>
          <w:szCs w:val="24"/>
        </w:rPr>
      </w:pPr>
    </w:p>
    <w:p w14:paraId="13F16981" w14:textId="44A3A19B" w:rsidR="00E30255" w:rsidRDefault="00E30255" w:rsidP="00E30255">
      <w:pPr>
        <w:spacing w:line="440" w:lineRule="exact"/>
        <w:ind w:firstLineChars="200" w:firstLine="480"/>
        <w:rPr>
          <w:rFonts w:ascii="宋体" w:eastAsia="宋体" w:hAnsi="宋体" w:cs="Times New Roman"/>
          <w:sz w:val="24"/>
          <w:szCs w:val="24"/>
        </w:rPr>
      </w:pPr>
    </w:p>
    <w:p w14:paraId="547B938B" w14:textId="3F0DA35B" w:rsidR="00E30255" w:rsidRDefault="00E30255" w:rsidP="00E30255">
      <w:pPr>
        <w:spacing w:line="440" w:lineRule="exact"/>
        <w:ind w:firstLineChars="200" w:firstLine="480"/>
        <w:rPr>
          <w:rFonts w:ascii="宋体" w:eastAsia="宋体" w:hAnsi="宋体" w:cs="Times New Roman"/>
          <w:sz w:val="24"/>
          <w:szCs w:val="24"/>
        </w:rPr>
      </w:pPr>
    </w:p>
    <w:p w14:paraId="0940A990" w14:textId="28932C40" w:rsidR="00E30255" w:rsidRDefault="00E30255" w:rsidP="00E30255">
      <w:pPr>
        <w:spacing w:line="440" w:lineRule="exact"/>
        <w:ind w:firstLineChars="200" w:firstLine="480"/>
        <w:rPr>
          <w:rFonts w:ascii="宋体" w:eastAsia="宋体" w:hAnsi="宋体" w:cs="Times New Roman"/>
          <w:sz w:val="24"/>
          <w:szCs w:val="24"/>
        </w:rPr>
      </w:pPr>
    </w:p>
    <w:p w14:paraId="31156692" w14:textId="2637A411" w:rsidR="00E30255" w:rsidRDefault="00E30255" w:rsidP="00E30255">
      <w:pPr>
        <w:spacing w:line="440" w:lineRule="exact"/>
        <w:ind w:firstLineChars="200" w:firstLine="480"/>
        <w:rPr>
          <w:rFonts w:ascii="宋体" w:eastAsia="宋体" w:hAnsi="宋体" w:cs="Times New Roman"/>
          <w:sz w:val="24"/>
          <w:szCs w:val="24"/>
        </w:rPr>
      </w:pPr>
    </w:p>
    <w:p w14:paraId="3F9DEC4E" w14:textId="1FDF3750" w:rsidR="00E30255" w:rsidRDefault="00E30255" w:rsidP="00E30255">
      <w:pPr>
        <w:spacing w:line="440" w:lineRule="exact"/>
        <w:ind w:firstLineChars="200" w:firstLine="480"/>
        <w:rPr>
          <w:rFonts w:ascii="宋体" w:eastAsia="宋体" w:hAnsi="宋体" w:cs="Times New Roman"/>
          <w:sz w:val="24"/>
          <w:szCs w:val="24"/>
        </w:rPr>
      </w:pPr>
    </w:p>
    <w:p w14:paraId="5159B80D" w14:textId="24055BF1" w:rsidR="00E30255" w:rsidRDefault="00E30255" w:rsidP="00E30255">
      <w:pPr>
        <w:spacing w:line="440" w:lineRule="exact"/>
        <w:ind w:firstLineChars="200" w:firstLine="480"/>
        <w:rPr>
          <w:rFonts w:ascii="宋体" w:eastAsia="宋体" w:hAnsi="宋体" w:cs="Times New Roman"/>
          <w:sz w:val="24"/>
          <w:szCs w:val="24"/>
        </w:rPr>
      </w:pPr>
    </w:p>
    <w:p w14:paraId="7CA4EF03" w14:textId="0E1520BE" w:rsidR="00E30255" w:rsidRDefault="00E30255" w:rsidP="00E30255">
      <w:pPr>
        <w:spacing w:line="440" w:lineRule="exact"/>
        <w:ind w:firstLineChars="200" w:firstLine="480"/>
        <w:rPr>
          <w:rFonts w:ascii="宋体" w:eastAsia="宋体" w:hAnsi="宋体" w:cs="Times New Roman"/>
          <w:sz w:val="24"/>
          <w:szCs w:val="24"/>
        </w:rPr>
      </w:pPr>
    </w:p>
    <w:p w14:paraId="5B95D9D6" w14:textId="77777777" w:rsidR="00E30255" w:rsidRDefault="00E30255" w:rsidP="00E30255">
      <w:pPr>
        <w:spacing w:line="440" w:lineRule="exact"/>
        <w:ind w:firstLineChars="200" w:firstLine="480"/>
        <w:rPr>
          <w:rFonts w:ascii="宋体" w:eastAsia="宋体" w:hAnsi="宋体" w:cs="Times New Roman"/>
          <w:sz w:val="24"/>
          <w:szCs w:val="24"/>
        </w:rPr>
      </w:pPr>
    </w:p>
    <w:p w14:paraId="2F21149F" w14:textId="77777777" w:rsidR="00E30255" w:rsidRPr="00E30255" w:rsidRDefault="00E30255" w:rsidP="00E30255">
      <w:pPr>
        <w:spacing w:line="440" w:lineRule="exact"/>
        <w:ind w:firstLineChars="200" w:firstLine="480"/>
        <w:rPr>
          <w:rFonts w:ascii="宋体" w:eastAsia="宋体" w:hAnsi="宋体" w:cs="Times New Roman"/>
          <w:sz w:val="24"/>
          <w:szCs w:val="24"/>
        </w:rPr>
      </w:pPr>
    </w:p>
    <w:p w14:paraId="66316776" w14:textId="77777777" w:rsidR="00E30255" w:rsidRPr="00E30255" w:rsidRDefault="00E30255" w:rsidP="00E30255">
      <w:pPr>
        <w:keepNext/>
        <w:keepLines/>
        <w:spacing w:before="340" w:after="330" w:line="576" w:lineRule="auto"/>
        <w:jc w:val="center"/>
        <w:outlineLvl w:val="0"/>
        <w:rPr>
          <w:rFonts w:ascii="Calibri" w:eastAsia="宋体" w:hAnsi="Calibri" w:cs="Times New Roman"/>
          <w:b/>
          <w:kern w:val="44"/>
          <w:sz w:val="36"/>
        </w:rPr>
      </w:pPr>
      <w:bookmarkStart w:id="346" w:name="_Toc149867958"/>
      <w:r w:rsidRPr="00E30255">
        <w:rPr>
          <w:rFonts w:ascii="Calibri" w:eastAsia="宋体" w:hAnsi="Calibri" w:cs="Times New Roman"/>
          <w:b/>
          <w:kern w:val="44"/>
          <w:sz w:val="36"/>
        </w:rPr>
        <w:lastRenderedPageBreak/>
        <w:t>《中药学》课程大纲</w:t>
      </w:r>
      <w:bookmarkEnd w:id="346"/>
    </w:p>
    <w:p w14:paraId="105AF941" w14:textId="77777777" w:rsidR="00E30255" w:rsidRPr="00E30255" w:rsidRDefault="00E30255" w:rsidP="00E30255">
      <w:pPr>
        <w:spacing w:afterLines="50" w:after="156" w:line="440" w:lineRule="exact"/>
        <w:rPr>
          <w:rFonts w:ascii="黑体" w:eastAsia="黑体" w:hAnsi="黑体" w:cs="Times New Roman"/>
          <w:sz w:val="28"/>
          <w:szCs w:val="28"/>
        </w:rPr>
      </w:pPr>
      <w:r w:rsidRPr="00E30255">
        <w:rPr>
          <w:rFonts w:ascii="黑体" w:eastAsia="黑体" w:hAnsi="黑体" w:cs="Times New Roman"/>
          <w:sz w:val="28"/>
          <w:szCs w:val="28"/>
        </w:rPr>
        <w:t>一、课程基本信息</w:t>
      </w:r>
    </w:p>
    <w:tbl>
      <w:tblPr>
        <w:tblW w:w="90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2833"/>
        <w:gridCol w:w="1561"/>
        <w:gridCol w:w="2941"/>
      </w:tblGrid>
      <w:tr w:rsidR="00E30255" w:rsidRPr="00E30255" w14:paraId="541DD6A6" w14:textId="77777777" w:rsidTr="00401EB4">
        <w:trPr>
          <w:trHeight w:val="886"/>
          <w:jc w:val="center"/>
        </w:trPr>
        <w:tc>
          <w:tcPr>
            <w:tcW w:w="1668" w:type="dxa"/>
            <w:vAlign w:val="center"/>
          </w:tcPr>
          <w:p w14:paraId="0D18EED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课程名称</w:t>
            </w:r>
          </w:p>
        </w:tc>
        <w:tc>
          <w:tcPr>
            <w:tcW w:w="2833" w:type="dxa"/>
            <w:vAlign w:val="center"/>
          </w:tcPr>
          <w:p w14:paraId="109022E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中药学</w:t>
            </w:r>
          </w:p>
        </w:tc>
        <w:tc>
          <w:tcPr>
            <w:tcW w:w="1561" w:type="dxa"/>
            <w:vAlign w:val="center"/>
          </w:tcPr>
          <w:p w14:paraId="0497952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课程代码</w:t>
            </w:r>
          </w:p>
        </w:tc>
        <w:tc>
          <w:tcPr>
            <w:tcW w:w="2941" w:type="dxa"/>
            <w:vAlign w:val="center"/>
          </w:tcPr>
          <w:p w14:paraId="464159C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0715D24</w:t>
            </w:r>
          </w:p>
        </w:tc>
      </w:tr>
      <w:tr w:rsidR="00E30255" w:rsidRPr="00E30255" w14:paraId="5295C987" w14:textId="77777777" w:rsidTr="00401EB4">
        <w:trPr>
          <w:trHeight w:val="829"/>
          <w:jc w:val="center"/>
        </w:trPr>
        <w:tc>
          <w:tcPr>
            <w:tcW w:w="1668" w:type="dxa"/>
            <w:vAlign w:val="center"/>
          </w:tcPr>
          <w:p w14:paraId="17C0705B"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课程类别</w:t>
            </w:r>
          </w:p>
        </w:tc>
        <w:tc>
          <w:tcPr>
            <w:tcW w:w="2833" w:type="dxa"/>
            <w:vAlign w:val="center"/>
          </w:tcPr>
          <w:p w14:paraId="4CA3029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color w:val="000000"/>
                <w:sz w:val="24"/>
                <w:szCs w:val="24"/>
              </w:rPr>
              <w:t>专业教育选修课</w:t>
            </w:r>
          </w:p>
        </w:tc>
        <w:tc>
          <w:tcPr>
            <w:tcW w:w="1561" w:type="dxa"/>
            <w:vAlign w:val="center"/>
          </w:tcPr>
          <w:p w14:paraId="24A62E4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学时</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学分</w:t>
            </w:r>
          </w:p>
        </w:tc>
        <w:tc>
          <w:tcPr>
            <w:tcW w:w="2941" w:type="dxa"/>
            <w:vAlign w:val="center"/>
          </w:tcPr>
          <w:p w14:paraId="164AE73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32/2</w:t>
            </w:r>
          </w:p>
        </w:tc>
      </w:tr>
      <w:tr w:rsidR="00E30255" w:rsidRPr="00E30255" w14:paraId="7F7AE54C" w14:textId="77777777" w:rsidTr="00401EB4">
        <w:trPr>
          <w:trHeight w:val="811"/>
          <w:jc w:val="center"/>
        </w:trPr>
        <w:tc>
          <w:tcPr>
            <w:tcW w:w="1668" w:type="dxa"/>
            <w:vAlign w:val="center"/>
          </w:tcPr>
          <w:p w14:paraId="57612CF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开课单位</w:t>
            </w:r>
          </w:p>
        </w:tc>
        <w:tc>
          <w:tcPr>
            <w:tcW w:w="2833" w:type="dxa"/>
            <w:vAlign w:val="center"/>
          </w:tcPr>
          <w:p w14:paraId="4607C3C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化工学院</w:t>
            </w:r>
          </w:p>
        </w:tc>
        <w:tc>
          <w:tcPr>
            <w:tcW w:w="1561" w:type="dxa"/>
            <w:vAlign w:val="center"/>
          </w:tcPr>
          <w:p w14:paraId="32EF337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适用专业</w:t>
            </w:r>
          </w:p>
        </w:tc>
        <w:tc>
          <w:tcPr>
            <w:tcW w:w="2941" w:type="dxa"/>
            <w:vAlign w:val="center"/>
          </w:tcPr>
          <w:p w14:paraId="1D9530B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制药工程</w:t>
            </w:r>
          </w:p>
        </w:tc>
      </w:tr>
      <w:tr w:rsidR="00E30255" w:rsidRPr="00E30255" w14:paraId="63842A34" w14:textId="77777777" w:rsidTr="00401EB4">
        <w:trPr>
          <w:trHeight w:val="811"/>
          <w:jc w:val="center"/>
        </w:trPr>
        <w:tc>
          <w:tcPr>
            <w:tcW w:w="1668" w:type="dxa"/>
            <w:vAlign w:val="center"/>
          </w:tcPr>
          <w:p w14:paraId="28BB886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课程负责人</w:t>
            </w:r>
          </w:p>
        </w:tc>
        <w:tc>
          <w:tcPr>
            <w:tcW w:w="7335" w:type="dxa"/>
            <w:gridSpan w:val="3"/>
            <w:vAlign w:val="center"/>
          </w:tcPr>
          <w:p w14:paraId="3D6B96C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乔莉</w:t>
            </w:r>
          </w:p>
        </w:tc>
      </w:tr>
      <w:tr w:rsidR="00E30255" w:rsidRPr="00E30255" w14:paraId="1B2A3164" w14:textId="77777777" w:rsidTr="00401EB4">
        <w:trPr>
          <w:trHeight w:val="836"/>
          <w:jc w:val="center"/>
        </w:trPr>
        <w:tc>
          <w:tcPr>
            <w:tcW w:w="1668" w:type="dxa"/>
            <w:vAlign w:val="center"/>
          </w:tcPr>
          <w:p w14:paraId="60540BE4"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大纲撰写人</w:t>
            </w:r>
          </w:p>
        </w:tc>
        <w:tc>
          <w:tcPr>
            <w:tcW w:w="2833" w:type="dxa"/>
            <w:vAlign w:val="center"/>
          </w:tcPr>
          <w:p w14:paraId="1359257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乔莉</w:t>
            </w:r>
          </w:p>
        </w:tc>
        <w:tc>
          <w:tcPr>
            <w:tcW w:w="1561" w:type="dxa"/>
            <w:vAlign w:val="center"/>
          </w:tcPr>
          <w:p w14:paraId="5DFEEE7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大纲审核人</w:t>
            </w:r>
          </w:p>
        </w:tc>
        <w:tc>
          <w:tcPr>
            <w:tcW w:w="2941" w:type="dxa"/>
            <w:vAlign w:val="center"/>
          </w:tcPr>
          <w:p w14:paraId="180F39D4"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何敬宇</w:t>
            </w:r>
          </w:p>
        </w:tc>
      </w:tr>
      <w:tr w:rsidR="00E30255" w:rsidRPr="00E30255" w14:paraId="63E4D99A" w14:textId="77777777" w:rsidTr="00401EB4">
        <w:trPr>
          <w:trHeight w:val="848"/>
          <w:jc w:val="center"/>
        </w:trPr>
        <w:tc>
          <w:tcPr>
            <w:tcW w:w="1668" w:type="dxa"/>
            <w:vAlign w:val="center"/>
          </w:tcPr>
          <w:p w14:paraId="3CB585B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先修课程</w:t>
            </w:r>
          </w:p>
        </w:tc>
        <w:tc>
          <w:tcPr>
            <w:tcW w:w="7335" w:type="dxa"/>
            <w:gridSpan w:val="3"/>
            <w:vAlign w:val="center"/>
          </w:tcPr>
          <w:p w14:paraId="1AD7CD1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w:t>
            </w:r>
            <w:r w:rsidRPr="00E30255">
              <w:rPr>
                <w:rFonts w:ascii="Times New Roman" w:eastAsia="宋体" w:hAnsi="Times New Roman" w:cs="Times New Roman"/>
                <w:color w:val="000000"/>
                <w:sz w:val="24"/>
                <w:szCs w:val="24"/>
              </w:rPr>
              <w:t>药物化学</w:t>
            </w:r>
            <w:r w:rsidRPr="00E30255">
              <w:rPr>
                <w:rFonts w:ascii="Times New Roman" w:eastAsia="宋体" w:hAnsi="Times New Roman" w:cs="Times New Roman"/>
                <w:sz w:val="24"/>
                <w:szCs w:val="24"/>
              </w:rPr>
              <w:t>》、《</w:t>
            </w:r>
            <w:r w:rsidRPr="00E30255">
              <w:rPr>
                <w:rFonts w:ascii="Times New Roman" w:eastAsia="宋体" w:hAnsi="Times New Roman" w:cs="Times New Roman"/>
                <w:color w:val="000000"/>
                <w:sz w:val="24"/>
                <w:szCs w:val="24"/>
              </w:rPr>
              <w:t>制药工程学</w:t>
            </w:r>
            <w:r w:rsidRPr="00E30255">
              <w:rPr>
                <w:rFonts w:ascii="Times New Roman" w:eastAsia="宋体" w:hAnsi="Times New Roman" w:cs="Times New Roman"/>
                <w:sz w:val="24"/>
                <w:szCs w:val="24"/>
              </w:rPr>
              <w:t>》等</w:t>
            </w:r>
          </w:p>
        </w:tc>
      </w:tr>
      <w:tr w:rsidR="00E30255" w:rsidRPr="00E30255" w14:paraId="2294E196" w14:textId="77777777" w:rsidTr="00401EB4">
        <w:trPr>
          <w:trHeight w:val="848"/>
          <w:jc w:val="center"/>
        </w:trPr>
        <w:tc>
          <w:tcPr>
            <w:tcW w:w="1668" w:type="dxa"/>
            <w:vAlign w:val="center"/>
          </w:tcPr>
          <w:p w14:paraId="5D7CE3C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课程网址</w:t>
            </w:r>
          </w:p>
        </w:tc>
        <w:tc>
          <w:tcPr>
            <w:tcW w:w="7335" w:type="dxa"/>
            <w:gridSpan w:val="3"/>
            <w:vAlign w:val="center"/>
          </w:tcPr>
          <w:p w14:paraId="1B3A31CA" w14:textId="77777777" w:rsidR="00E30255" w:rsidRPr="00E30255" w:rsidRDefault="00E30255" w:rsidP="00E30255">
            <w:pPr>
              <w:spacing w:line="440" w:lineRule="exact"/>
              <w:rPr>
                <w:rFonts w:ascii="Times New Roman" w:eastAsia="宋体" w:hAnsi="Times New Roman" w:cs="Times New Roman"/>
                <w:color w:val="FF0000"/>
                <w:sz w:val="24"/>
                <w:szCs w:val="24"/>
              </w:rPr>
            </w:pPr>
          </w:p>
        </w:tc>
      </w:tr>
    </w:tbl>
    <w:p w14:paraId="449EEABE" w14:textId="77777777" w:rsidR="00E30255" w:rsidRPr="00E30255" w:rsidRDefault="00E30255" w:rsidP="00E30255">
      <w:pPr>
        <w:spacing w:afterLines="50" w:after="156" w:line="440" w:lineRule="exact"/>
        <w:rPr>
          <w:rFonts w:ascii="Times New Roman" w:eastAsia="宋体" w:hAnsi="Times New Roman" w:cs="Times New Roman"/>
          <w:sz w:val="28"/>
          <w:szCs w:val="28"/>
        </w:rPr>
      </w:pPr>
    </w:p>
    <w:p w14:paraId="1FA05E28" w14:textId="77777777" w:rsidR="00E30255" w:rsidRPr="00E30255" w:rsidRDefault="00E30255" w:rsidP="00E30255">
      <w:pPr>
        <w:spacing w:afterLines="50" w:after="156" w:line="440" w:lineRule="exact"/>
        <w:rPr>
          <w:rFonts w:ascii="黑体" w:eastAsia="黑体" w:hAnsi="黑体" w:cs="Times New Roman"/>
          <w:sz w:val="28"/>
          <w:szCs w:val="28"/>
        </w:rPr>
      </w:pPr>
      <w:r w:rsidRPr="00E30255">
        <w:rPr>
          <w:rFonts w:ascii="黑体" w:eastAsia="黑体" w:hAnsi="黑体" w:cs="Times New Roman"/>
          <w:sz w:val="28"/>
          <w:szCs w:val="28"/>
        </w:rPr>
        <w:t>二、课程学习目标及与毕业要求的对应关系</w:t>
      </w:r>
    </w:p>
    <w:p w14:paraId="6648E3EB" w14:textId="77777777" w:rsidR="00E30255" w:rsidRPr="00E30255" w:rsidRDefault="00E30255" w:rsidP="00E30255">
      <w:pPr>
        <w:spacing w:afterLines="50" w:after="156" w:line="440" w:lineRule="exact"/>
        <w:rPr>
          <w:rFonts w:ascii="黑体" w:eastAsia="黑体" w:hAnsi="黑体" w:cs="Times New Roman"/>
          <w:sz w:val="28"/>
          <w:szCs w:val="28"/>
        </w:rPr>
      </w:pPr>
      <w:r w:rsidRPr="00E30255">
        <w:rPr>
          <w:rFonts w:ascii="黑体" w:eastAsia="黑体" w:hAnsi="黑体" w:cs="Times New Roman"/>
          <w:sz w:val="28"/>
          <w:szCs w:val="28"/>
        </w:rPr>
        <w:t>（一）课程学习目标</w:t>
      </w:r>
    </w:p>
    <w:p w14:paraId="155CA1D7" w14:textId="77777777" w:rsidR="00E30255" w:rsidRPr="00E30255" w:rsidRDefault="00E30255" w:rsidP="00E30255">
      <w:pPr>
        <w:spacing w:afterLines="50" w:after="156" w:line="440" w:lineRule="exact"/>
        <w:rPr>
          <w:rFonts w:ascii="Times New Roman" w:eastAsia="宋体" w:hAnsi="Times New Roman" w:cs="Times New Roman"/>
          <w:sz w:val="28"/>
          <w:szCs w:val="28"/>
        </w:rPr>
      </w:pPr>
      <w:r w:rsidRPr="00E30255">
        <w:rPr>
          <w:rFonts w:ascii="Times New Roman" w:eastAsia="宋体" w:hAnsi="Times New Roman" w:cs="Times New Roman"/>
          <w:sz w:val="24"/>
          <w:szCs w:val="24"/>
        </w:rPr>
        <w:t>通过本课程的学习，使学生达到以下目标：</w:t>
      </w:r>
    </w:p>
    <w:p w14:paraId="1DB9651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掌握中药的性能（四气五味、升降浮沉、归经、毒性）、中药的配伍及用药禁忌等基本理论；掌握或了解约</w:t>
      </w:r>
      <w:r w:rsidRPr="00E30255">
        <w:rPr>
          <w:rFonts w:ascii="Times New Roman" w:eastAsia="宋体" w:hAnsi="Times New Roman" w:cs="Times New Roman"/>
          <w:sz w:val="24"/>
          <w:szCs w:val="24"/>
        </w:rPr>
        <w:t>350</w:t>
      </w:r>
      <w:r w:rsidRPr="00E30255">
        <w:rPr>
          <w:rFonts w:ascii="Times New Roman" w:eastAsia="宋体" w:hAnsi="Times New Roman" w:cs="Times New Roman"/>
          <w:sz w:val="24"/>
          <w:szCs w:val="24"/>
        </w:rPr>
        <w:t>种常用中药的分类、性能、功效、临床应用及用法用量；了解药材采集及炮制知识</w:t>
      </w:r>
      <w:r w:rsidRPr="00E30255">
        <w:rPr>
          <w:rFonts w:ascii="Times New Roman" w:eastAsia="宋体" w:hAnsi="Times New Roman" w:cs="Times New Roman" w:hint="eastAsia"/>
          <w:sz w:val="24"/>
          <w:szCs w:val="24"/>
        </w:rPr>
        <w:t>。</w:t>
      </w:r>
      <w:r w:rsidRPr="00E30255">
        <w:rPr>
          <w:rFonts w:ascii="Times New Roman" w:eastAsia="宋体" w:hAnsi="Times New Roman" w:cs="Times New Roman"/>
          <w:color w:val="000000"/>
          <w:sz w:val="24"/>
          <w:szCs w:val="24"/>
        </w:rPr>
        <w:t>【毕业要求</w:t>
      </w:r>
      <w:r w:rsidRPr="00E30255">
        <w:rPr>
          <w:rFonts w:ascii="Times New Roman" w:eastAsia="宋体" w:hAnsi="Times New Roman" w:cs="Times New Roman"/>
          <w:color w:val="000000"/>
          <w:sz w:val="24"/>
          <w:szCs w:val="24"/>
        </w:rPr>
        <w:t>4</w:t>
      </w:r>
      <w:r w:rsidRPr="00E30255">
        <w:rPr>
          <w:rFonts w:ascii="Times New Roman" w:eastAsia="宋体" w:hAnsi="Times New Roman" w:cs="Times New Roman"/>
          <w:color w:val="000000"/>
          <w:sz w:val="24"/>
          <w:szCs w:val="24"/>
        </w:rPr>
        <w:t>研究】</w:t>
      </w:r>
    </w:p>
    <w:p w14:paraId="6C66D3E0"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hint="eastAsia"/>
          <w:sz w:val="24"/>
          <w:szCs w:val="24"/>
        </w:rPr>
        <w:t>遵守医药行业行业规范，树立科学用药的观念。</w:t>
      </w:r>
      <w:r w:rsidRPr="00E30255">
        <w:rPr>
          <w:rFonts w:ascii="Times New Roman" w:eastAsia="宋体" w:hAnsi="Times New Roman" w:cs="Times New Roman"/>
          <w:color w:val="000000"/>
          <w:sz w:val="24"/>
          <w:szCs w:val="24"/>
        </w:rPr>
        <w:t>【毕业要求</w:t>
      </w:r>
      <w:r w:rsidRPr="00E30255">
        <w:rPr>
          <w:rFonts w:ascii="Times New Roman" w:eastAsia="宋体" w:hAnsi="Times New Roman" w:cs="Times New Roman"/>
          <w:color w:val="000000"/>
          <w:sz w:val="24"/>
          <w:szCs w:val="24"/>
        </w:rPr>
        <w:t>8</w:t>
      </w:r>
      <w:r w:rsidRPr="00E30255">
        <w:rPr>
          <w:rFonts w:ascii="Times New Roman" w:eastAsia="宋体" w:hAnsi="Times New Roman" w:cs="Times New Roman" w:hint="eastAsia"/>
          <w:color w:val="000000"/>
          <w:sz w:val="24"/>
          <w:szCs w:val="24"/>
        </w:rPr>
        <w:t>职业规范</w:t>
      </w:r>
      <w:r w:rsidRPr="00E30255">
        <w:rPr>
          <w:rFonts w:ascii="Times New Roman" w:eastAsia="宋体" w:hAnsi="Times New Roman" w:cs="Times New Roman"/>
          <w:color w:val="000000"/>
          <w:sz w:val="24"/>
          <w:szCs w:val="24"/>
        </w:rPr>
        <w:t>】</w:t>
      </w:r>
    </w:p>
    <w:p w14:paraId="3FDB3A00"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sz w:val="24"/>
          <w:szCs w:val="24"/>
        </w:rPr>
        <w:t xml:space="preserve">3. </w:t>
      </w:r>
      <w:r w:rsidRPr="00E30255">
        <w:rPr>
          <w:rFonts w:ascii="Times New Roman" w:eastAsia="宋体" w:hAnsi="Times New Roman" w:cs="Times New Roman"/>
          <w:sz w:val="24"/>
          <w:szCs w:val="24"/>
        </w:rPr>
        <w:t>深刻了解中医药从古至今的发展状况，树立自信心和自豪感，</w:t>
      </w:r>
      <w:r w:rsidRPr="00E30255">
        <w:rPr>
          <w:rFonts w:ascii="Times New Roman" w:eastAsia="宋体" w:hAnsi="Times New Roman" w:cs="Times New Roman" w:hint="eastAsia"/>
          <w:sz w:val="24"/>
          <w:szCs w:val="24"/>
        </w:rPr>
        <w:t>具有</w:t>
      </w:r>
      <w:r w:rsidRPr="00E30255">
        <w:rPr>
          <w:rFonts w:ascii="Times New Roman" w:eastAsia="宋体" w:hAnsi="Times New Roman" w:cs="Times New Roman"/>
          <w:sz w:val="24"/>
          <w:szCs w:val="24"/>
        </w:rPr>
        <w:t>保护和发扬民族医药</w:t>
      </w:r>
      <w:r w:rsidRPr="00E30255">
        <w:rPr>
          <w:rFonts w:ascii="Times New Roman" w:eastAsia="宋体" w:hAnsi="Times New Roman" w:cs="Times New Roman" w:hint="eastAsia"/>
          <w:sz w:val="24"/>
          <w:szCs w:val="24"/>
        </w:rPr>
        <w:t>的愿望</w:t>
      </w:r>
      <w:r w:rsidRPr="00E30255">
        <w:rPr>
          <w:rFonts w:ascii="Times New Roman" w:eastAsia="宋体" w:hAnsi="Times New Roman" w:cs="Times New Roman"/>
          <w:sz w:val="24"/>
          <w:szCs w:val="24"/>
        </w:rPr>
        <w:t>。</w:t>
      </w:r>
      <w:r w:rsidRPr="00E30255">
        <w:rPr>
          <w:rFonts w:ascii="Times New Roman" w:eastAsia="宋体" w:hAnsi="Times New Roman" w:cs="Times New Roman"/>
          <w:color w:val="000000"/>
          <w:sz w:val="24"/>
          <w:szCs w:val="24"/>
        </w:rPr>
        <w:t>【毕业要求</w:t>
      </w:r>
      <w:r w:rsidRPr="00E30255">
        <w:rPr>
          <w:rFonts w:ascii="Times New Roman" w:eastAsia="宋体" w:hAnsi="Times New Roman" w:cs="Times New Roman"/>
          <w:color w:val="000000"/>
          <w:sz w:val="24"/>
          <w:szCs w:val="24"/>
        </w:rPr>
        <w:t>12</w:t>
      </w:r>
      <w:r w:rsidRPr="00E30255">
        <w:rPr>
          <w:rFonts w:ascii="Times New Roman" w:eastAsia="宋体" w:hAnsi="Times New Roman" w:cs="Times New Roman" w:hint="eastAsia"/>
          <w:color w:val="000000"/>
          <w:sz w:val="24"/>
          <w:szCs w:val="24"/>
        </w:rPr>
        <w:t>终身学习</w:t>
      </w:r>
      <w:r w:rsidRPr="00E30255">
        <w:rPr>
          <w:rFonts w:ascii="Times New Roman" w:eastAsia="宋体" w:hAnsi="Times New Roman" w:cs="Times New Roman"/>
          <w:color w:val="000000"/>
          <w:sz w:val="24"/>
          <w:szCs w:val="24"/>
        </w:rPr>
        <w:t>】</w:t>
      </w:r>
    </w:p>
    <w:p w14:paraId="584CF521" w14:textId="77777777" w:rsidR="00E30255" w:rsidRPr="00E30255" w:rsidRDefault="00E30255" w:rsidP="00E30255">
      <w:pPr>
        <w:spacing w:line="440" w:lineRule="exact"/>
        <w:rPr>
          <w:rFonts w:ascii="Times New Roman" w:eastAsia="宋体" w:hAnsi="Times New Roman" w:cs="Times New Roman"/>
          <w:color w:val="000000"/>
          <w:sz w:val="24"/>
          <w:szCs w:val="24"/>
        </w:rPr>
      </w:pPr>
    </w:p>
    <w:p w14:paraId="1B64D8BE" w14:textId="77777777" w:rsidR="00E30255" w:rsidRPr="00E30255" w:rsidRDefault="00E30255" w:rsidP="00E30255">
      <w:pPr>
        <w:spacing w:afterLines="50" w:after="156" w:line="440" w:lineRule="exact"/>
        <w:rPr>
          <w:rFonts w:ascii="黑体" w:eastAsia="黑体" w:hAnsi="黑体" w:cs="Times New Roman"/>
          <w:sz w:val="28"/>
          <w:szCs w:val="28"/>
        </w:rPr>
      </w:pPr>
      <w:r w:rsidRPr="00E30255">
        <w:rPr>
          <w:rFonts w:ascii="黑体" w:eastAsia="黑体" w:hAnsi="黑体"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37"/>
        <w:gridCol w:w="4921"/>
        <w:gridCol w:w="1838"/>
      </w:tblGrid>
      <w:tr w:rsidR="00E30255" w:rsidRPr="00E30255" w14:paraId="0E6E9773" w14:textId="77777777" w:rsidTr="00401EB4">
        <w:trPr>
          <w:trHeight w:val="815"/>
          <w:jc w:val="center"/>
        </w:trPr>
        <w:tc>
          <w:tcPr>
            <w:tcW w:w="926" w:type="pct"/>
            <w:vAlign w:val="center"/>
          </w:tcPr>
          <w:p w14:paraId="06DBBE21"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lastRenderedPageBreak/>
              <w:t>毕业要求</w:t>
            </w:r>
          </w:p>
        </w:tc>
        <w:tc>
          <w:tcPr>
            <w:tcW w:w="2966" w:type="pct"/>
            <w:vAlign w:val="center"/>
          </w:tcPr>
          <w:p w14:paraId="3719A7F1"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毕业要求指标点</w:t>
            </w:r>
          </w:p>
        </w:tc>
        <w:tc>
          <w:tcPr>
            <w:tcW w:w="1108" w:type="pct"/>
            <w:vAlign w:val="center"/>
          </w:tcPr>
          <w:p w14:paraId="6E4CABFA"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课程目标</w:t>
            </w:r>
          </w:p>
        </w:tc>
      </w:tr>
      <w:tr w:rsidR="00E30255" w:rsidRPr="00E30255" w14:paraId="3F41D003" w14:textId="77777777" w:rsidTr="00401EB4">
        <w:trPr>
          <w:jc w:val="center"/>
        </w:trPr>
        <w:tc>
          <w:tcPr>
            <w:tcW w:w="926" w:type="pct"/>
            <w:vAlign w:val="center"/>
          </w:tcPr>
          <w:p w14:paraId="43B4D38B"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研究</w:t>
            </w:r>
          </w:p>
        </w:tc>
        <w:tc>
          <w:tcPr>
            <w:tcW w:w="2966" w:type="pct"/>
            <w:vAlign w:val="center"/>
          </w:tcPr>
          <w:p w14:paraId="0B246141"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4.1</w:t>
            </w:r>
            <w:r w:rsidRPr="00E30255">
              <w:rPr>
                <w:rFonts w:ascii="Times New Roman" w:eastAsia="宋体" w:hAnsi="Times New Roman" w:cs="Times New Roman" w:hint="eastAsia"/>
                <w:sz w:val="24"/>
                <w:szCs w:val="24"/>
              </w:rPr>
              <w:t>能够基于制药工程专业基本原理，通过文献研究或相关方法调研和分析药物研发过程中相关技术问题的解决方案，根据具体的药物制备过程，对研究路线及实验方案进行设计及判断。</w:t>
            </w:r>
          </w:p>
        </w:tc>
        <w:tc>
          <w:tcPr>
            <w:tcW w:w="1108" w:type="pct"/>
            <w:vAlign w:val="center"/>
          </w:tcPr>
          <w:p w14:paraId="0DB3A15B" w14:textId="77777777" w:rsidR="00E30255" w:rsidRPr="00E30255" w:rsidRDefault="00E30255" w:rsidP="00E30255">
            <w:pPr>
              <w:widowControl/>
              <w:spacing w:line="440" w:lineRule="exact"/>
              <w:rPr>
                <w:rFonts w:ascii="Times New Roman" w:eastAsia="宋体" w:hAnsi="Times New Roman" w:cs="Times New Roman"/>
                <w:bCs/>
                <w:sz w:val="24"/>
                <w:szCs w:val="24"/>
              </w:rPr>
            </w:pPr>
            <w:r w:rsidRPr="00E30255">
              <w:rPr>
                <w:rFonts w:ascii="Times New Roman" w:eastAsia="宋体" w:hAnsi="Times New Roman" w:cs="Times New Roman"/>
                <w:bCs/>
                <w:sz w:val="24"/>
                <w:szCs w:val="24"/>
              </w:rPr>
              <w:t>课程目标</w:t>
            </w:r>
            <w:r w:rsidRPr="00E30255">
              <w:rPr>
                <w:rFonts w:ascii="Times New Roman" w:eastAsia="宋体" w:hAnsi="Times New Roman" w:cs="Times New Roman"/>
                <w:bCs/>
                <w:sz w:val="24"/>
                <w:szCs w:val="24"/>
              </w:rPr>
              <w:t>1</w:t>
            </w:r>
          </w:p>
        </w:tc>
      </w:tr>
      <w:tr w:rsidR="00E30255" w:rsidRPr="00E30255" w14:paraId="17469635" w14:textId="77777777" w:rsidTr="00401EB4">
        <w:trPr>
          <w:jc w:val="center"/>
        </w:trPr>
        <w:tc>
          <w:tcPr>
            <w:tcW w:w="926" w:type="pct"/>
            <w:vAlign w:val="center"/>
          </w:tcPr>
          <w:p w14:paraId="5AD5E68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hint="eastAsia"/>
                <w:sz w:val="24"/>
                <w:szCs w:val="24"/>
              </w:rPr>
              <w:t>8</w:t>
            </w:r>
            <w:r w:rsidRPr="00E30255">
              <w:rPr>
                <w:rFonts w:ascii="Times New Roman" w:eastAsia="宋体" w:hAnsi="Times New Roman" w:cs="Times New Roman"/>
                <w:sz w:val="24"/>
                <w:szCs w:val="24"/>
              </w:rPr>
              <w:t>.</w:t>
            </w:r>
            <w:r w:rsidRPr="00E30255">
              <w:rPr>
                <w:rFonts w:ascii="Times New Roman" w:eastAsia="宋体" w:hAnsi="Times New Roman" w:cs="Times New Roman" w:hint="eastAsia"/>
                <w:sz w:val="24"/>
                <w:szCs w:val="24"/>
              </w:rPr>
              <w:t>职业规范</w:t>
            </w:r>
          </w:p>
        </w:tc>
        <w:tc>
          <w:tcPr>
            <w:tcW w:w="2966" w:type="pct"/>
            <w:vAlign w:val="center"/>
          </w:tcPr>
          <w:p w14:paraId="5AF95794"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hint="eastAsia"/>
                <w:sz w:val="24"/>
                <w:szCs w:val="24"/>
              </w:rPr>
              <w:t>8</w:t>
            </w:r>
            <w:r w:rsidRPr="00E30255">
              <w:rPr>
                <w:rFonts w:ascii="Times New Roman" w:eastAsia="宋体" w:hAnsi="Times New Roman" w:cs="Times New Roman"/>
                <w:sz w:val="24"/>
                <w:szCs w:val="24"/>
              </w:rPr>
              <w:t>.1</w:t>
            </w:r>
            <w:r w:rsidRPr="00E30255">
              <w:rPr>
                <w:rFonts w:ascii="Times New Roman" w:eastAsia="宋体" w:hAnsi="Times New Roman" w:cs="Times New Roman" w:hint="eastAsia"/>
                <w:sz w:val="24"/>
                <w:szCs w:val="24"/>
              </w:rPr>
              <w:t>树立和践行社会主义核心价值观，理解社会主义价值体系，了解中国历史、国情和形势政策。</w:t>
            </w:r>
          </w:p>
        </w:tc>
        <w:tc>
          <w:tcPr>
            <w:tcW w:w="1108" w:type="pct"/>
            <w:vAlign w:val="center"/>
          </w:tcPr>
          <w:p w14:paraId="2AA1ABBF" w14:textId="77777777" w:rsidR="00E30255" w:rsidRPr="00E30255" w:rsidRDefault="00E30255" w:rsidP="00E30255">
            <w:pPr>
              <w:widowControl/>
              <w:spacing w:line="440" w:lineRule="exact"/>
              <w:rPr>
                <w:rFonts w:ascii="Times New Roman" w:eastAsia="宋体" w:hAnsi="Times New Roman" w:cs="Times New Roman"/>
                <w:bCs/>
                <w:sz w:val="24"/>
                <w:szCs w:val="24"/>
              </w:rPr>
            </w:pPr>
            <w:r w:rsidRPr="00E30255">
              <w:rPr>
                <w:rFonts w:ascii="Times New Roman" w:eastAsia="宋体" w:hAnsi="Times New Roman" w:cs="Times New Roman"/>
                <w:bCs/>
                <w:sz w:val="24"/>
                <w:szCs w:val="24"/>
              </w:rPr>
              <w:t>课程目标</w:t>
            </w:r>
            <w:r w:rsidRPr="00E30255">
              <w:rPr>
                <w:rFonts w:ascii="Times New Roman" w:eastAsia="宋体" w:hAnsi="Times New Roman" w:cs="Times New Roman"/>
                <w:bCs/>
                <w:sz w:val="24"/>
                <w:szCs w:val="24"/>
              </w:rPr>
              <w:t>2</w:t>
            </w:r>
          </w:p>
        </w:tc>
      </w:tr>
      <w:tr w:rsidR="00E30255" w:rsidRPr="00E30255" w14:paraId="697F3516" w14:textId="77777777" w:rsidTr="00401EB4">
        <w:trPr>
          <w:jc w:val="center"/>
        </w:trPr>
        <w:tc>
          <w:tcPr>
            <w:tcW w:w="926" w:type="pct"/>
            <w:vAlign w:val="center"/>
          </w:tcPr>
          <w:p w14:paraId="09FD1E3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hint="eastAsia"/>
                <w:sz w:val="24"/>
                <w:szCs w:val="24"/>
              </w:rPr>
              <w:t>1</w:t>
            </w:r>
            <w:r w:rsidRPr="00E30255">
              <w:rPr>
                <w:rFonts w:ascii="Times New Roman" w:eastAsia="宋体" w:hAnsi="Times New Roman" w:cs="Times New Roman"/>
                <w:sz w:val="24"/>
                <w:szCs w:val="24"/>
              </w:rPr>
              <w:t>2.</w:t>
            </w:r>
            <w:r w:rsidRPr="00E30255">
              <w:rPr>
                <w:rFonts w:ascii="Times New Roman" w:eastAsia="宋体" w:hAnsi="Times New Roman" w:cs="Times New Roman" w:hint="eastAsia"/>
                <w:sz w:val="24"/>
                <w:szCs w:val="24"/>
              </w:rPr>
              <w:t>终身学习</w:t>
            </w:r>
          </w:p>
        </w:tc>
        <w:tc>
          <w:tcPr>
            <w:tcW w:w="2966" w:type="pct"/>
            <w:vAlign w:val="center"/>
          </w:tcPr>
          <w:p w14:paraId="4E7DB95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hint="eastAsia"/>
                <w:sz w:val="24"/>
                <w:szCs w:val="24"/>
              </w:rPr>
              <w:t>1</w:t>
            </w:r>
            <w:r w:rsidRPr="00E30255">
              <w:rPr>
                <w:rFonts w:ascii="Times New Roman" w:eastAsia="宋体" w:hAnsi="Times New Roman" w:cs="Times New Roman"/>
                <w:sz w:val="24"/>
                <w:szCs w:val="24"/>
              </w:rPr>
              <w:t>2.2</w:t>
            </w:r>
            <w:r w:rsidRPr="00E30255">
              <w:rPr>
                <w:rFonts w:ascii="Times New Roman" w:eastAsia="宋体" w:hAnsi="Times New Roman" w:cs="Times New Roman" w:hint="eastAsia"/>
                <w:sz w:val="24"/>
                <w:szCs w:val="24"/>
              </w:rPr>
              <w:t>能够具有自主学习的能力，包括对制药过程中技术问题的理解能力，归纳总结的能力和提出问题的能力等，以适应行业发展变化。</w:t>
            </w:r>
          </w:p>
        </w:tc>
        <w:tc>
          <w:tcPr>
            <w:tcW w:w="1108" w:type="pct"/>
            <w:vAlign w:val="center"/>
          </w:tcPr>
          <w:p w14:paraId="483D0F42" w14:textId="77777777" w:rsidR="00E30255" w:rsidRPr="00E30255" w:rsidRDefault="00E30255" w:rsidP="00E30255">
            <w:pPr>
              <w:widowControl/>
              <w:spacing w:line="440" w:lineRule="exact"/>
              <w:rPr>
                <w:rFonts w:ascii="Times New Roman" w:eastAsia="宋体" w:hAnsi="Times New Roman" w:cs="Times New Roman"/>
                <w:bCs/>
                <w:sz w:val="24"/>
                <w:szCs w:val="24"/>
              </w:rPr>
            </w:pPr>
            <w:r w:rsidRPr="00E30255">
              <w:rPr>
                <w:rFonts w:ascii="Times New Roman" w:eastAsia="宋体" w:hAnsi="Times New Roman" w:cs="Times New Roman"/>
                <w:bCs/>
                <w:sz w:val="24"/>
                <w:szCs w:val="24"/>
              </w:rPr>
              <w:t>课程目标</w:t>
            </w:r>
            <w:r w:rsidRPr="00E30255">
              <w:rPr>
                <w:rFonts w:ascii="Times New Roman" w:eastAsia="宋体" w:hAnsi="Times New Roman" w:cs="Times New Roman"/>
                <w:bCs/>
                <w:sz w:val="24"/>
                <w:szCs w:val="24"/>
              </w:rPr>
              <w:t>3</w:t>
            </w:r>
          </w:p>
        </w:tc>
      </w:tr>
    </w:tbl>
    <w:p w14:paraId="50246C3A" w14:textId="77777777" w:rsidR="00E30255" w:rsidRPr="00E30255" w:rsidRDefault="00E30255" w:rsidP="00E30255">
      <w:pPr>
        <w:widowControl/>
        <w:spacing w:line="440" w:lineRule="exact"/>
        <w:rPr>
          <w:rFonts w:ascii="Times New Roman" w:eastAsia="宋体" w:hAnsi="Times New Roman" w:cs="Times New Roman"/>
          <w:szCs w:val="24"/>
          <w:lang w:val="en-GB"/>
        </w:rPr>
      </w:pPr>
    </w:p>
    <w:p w14:paraId="2058C1BE" w14:textId="77777777" w:rsidR="00E30255" w:rsidRPr="00E30255" w:rsidRDefault="00E30255" w:rsidP="00E30255">
      <w:pPr>
        <w:spacing w:afterLines="50" w:after="156" w:line="440" w:lineRule="exact"/>
        <w:rPr>
          <w:rFonts w:ascii="黑体" w:eastAsia="黑体" w:hAnsi="黑体" w:cs="Times New Roman"/>
          <w:sz w:val="28"/>
          <w:szCs w:val="28"/>
        </w:rPr>
      </w:pPr>
      <w:r w:rsidRPr="00E30255">
        <w:rPr>
          <w:rFonts w:ascii="黑体" w:eastAsia="黑体" w:hAnsi="黑体" w:cs="Times New Roman"/>
          <w:sz w:val="28"/>
          <w:szCs w:val="28"/>
        </w:rPr>
        <w:t>三、课程学习内容及与课程学习目标的对应关系</w:t>
      </w:r>
    </w:p>
    <w:p w14:paraId="080D533E" w14:textId="77777777" w:rsidR="00E30255" w:rsidRPr="00E30255" w:rsidRDefault="00E30255" w:rsidP="00E30255">
      <w:pPr>
        <w:spacing w:afterLines="50" w:after="156" w:line="440" w:lineRule="exact"/>
        <w:rPr>
          <w:rFonts w:ascii="Times New Roman" w:eastAsia="宋体" w:hAnsi="Times New Roman" w:cs="Times New Roman"/>
          <w:b/>
          <w:sz w:val="28"/>
          <w:szCs w:val="28"/>
        </w:rPr>
      </w:pPr>
      <w:r w:rsidRPr="00E30255">
        <w:rPr>
          <w:rFonts w:ascii="Times New Roman" w:eastAsia="宋体" w:hAnsi="Times New Roman" w:cs="Times New Roman"/>
          <w:b/>
          <w:sz w:val="28"/>
          <w:szCs w:val="28"/>
        </w:rPr>
        <w:t>（一）课程学习内容</w:t>
      </w:r>
    </w:p>
    <w:p w14:paraId="023F345D"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第一章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sz w:val="28"/>
          <w:szCs w:val="28"/>
        </w:rPr>
        <w:t>总论</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sz w:val="28"/>
          <w:szCs w:val="28"/>
        </w:rPr>
        <w:t>中药的起源和中药学的发展</w:t>
      </w:r>
    </w:p>
    <w:p w14:paraId="4DC88829"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211C657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认知类目标：掌握中药、本草、中药学的含义。</w:t>
      </w:r>
    </w:p>
    <w:p w14:paraId="596D452B"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过程与方法类目标：了解中药学的起源和发展概况，着重了解历代本草学的主要成就及其代表作。</w:t>
      </w:r>
    </w:p>
    <w:p w14:paraId="500372A3"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情感、态度、价值观类目标：具有代表性的本草著作的介绍，彰显中药对世界的影响，中医药作为中国传统文化之一，其历史地位不可小觑，学生应对传统文化树立信心，也就是十九大提出的</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文化自信</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，同时作为药学专业的学生更有责任有义务使其发扬光大，使中华文化得到更好的传承。</w:t>
      </w:r>
    </w:p>
    <w:p w14:paraId="2F51C643"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6F2FB32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．中药及中药学、本草的含义</w:t>
      </w:r>
    </w:p>
    <w:p w14:paraId="13F8F5E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．中药的起源和中药学的发展，历代本草学的主要成就及其代表作</w:t>
      </w:r>
    </w:p>
    <w:p w14:paraId="50FF4A41"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bookmarkStart w:id="347" w:name="_Hlk52785462"/>
      <w:r w:rsidRPr="00E30255">
        <w:rPr>
          <w:rFonts w:ascii="Times New Roman" w:eastAsia="宋体" w:hAnsi="Times New Roman" w:cs="Times New Roman"/>
          <w:sz w:val="24"/>
          <w:szCs w:val="24"/>
        </w:rPr>
        <w:t>中药、中药学、本草的含义</w:t>
      </w:r>
      <w:bookmarkEnd w:id="347"/>
      <w:r w:rsidRPr="00E30255">
        <w:rPr>
          <w:rFonts w:ascii="Times New Roman" w:eastAsia="宋体" w:hAnsi="Times New Roman" w:cs="Times New Roman"/>
          <w:sz w:val="24"/>
          <w:szCs w:val="24"/>
        </w:rPr>
        <w:t>。</w:t>
      </w:r>
    </w:p>
    <w:p w14:paraId="6CD0928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lastRenderedPageBreak/>
        <w:t>【难点】</w:t>
      </w:r>
      <w:r w:rsidRPr="00E30255">
        <w:rPr>
          <w:rFonts w:ascii="Times New Roman" w:eastAsia="宋体" w:hAnsi="Times New Roman" w:cs="Times New Roman"/>
          <w:sz w:val="24"/>
          <w:szCs w:val="24"/>
        </w:rPr>
        <w:t>历代本草学的主要成就及其代表作。</w:t>
      </w:r>
    </w:p>
    <w:p w14:paraId="18931D7E" w14:textId="77777777" w:rsidR="00E30255" w:rsidRPr="00E30255" w:rsidRDefault="00E30255" w:rsidP="00E30255">
      <w:pPr>
        <w:spacing w:line="440" w:lineRule="exact"/>
        <w:rPr>
          <w:rFonts w:ascii="Times New Roman" w:eastAsia="宋体" w:hAnsi="Times New Roman" w:cs="Times New Roman"/>
          <w:b/>
          <w:bCs/>
          <w:sz w:val="24"/>
          <w:szCs w:val="24"/>
        </w:rPr>
      </w:pPr>
      <w:r w:rsidRPr="00E30255">
        <w:rPr>
          <w:rFonts w:ascii="Times New Roman" w:eastAsia="宋体" w:hAnsi="Times New Roman" w:cs="Times New Roman"/>
          <w:b/>
          <w:bCs/>
          <w:sz w:val="24"/>
          <w:szCs w:val="24"/>
        </w:rPr>
        <w:t>【教学方法】</w:t>
      </w:r>
    </w:p>
    <w:p w14:paraId="5EDF1E6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309E0EAA"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采用课前学习课堂汇报的方法，通过安排学生提前预习，在课上派代表台上汇报，培养学生自主学习、独立思考的的精神，强化学生对知识学习的应用意识，提升学生的教学技能。</w:t>
      </w:r>
    </w:p>
    <w:p w14:paraId="3AA560E8"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【复习思考】</w:t>
      </w:r>
    </w:p>
    <w:p w14:paraId="75837341"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中药、中药学、本草的含义</w:t>
      </w:r>
    </w:p>
    <w:p w14:paraId="4EE96FA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历代本草代表作</w:t>
      </w:r>
    </w:p>
    <w:p w14:paraId="6C6E7C24" w14:textId="77777777" w:rsidR="00E30255" w:rsidRPr="00E30255" w:rsidRDefault="00E30255" w:rsidP="00E30255">
      <w:pPr>
        <w:spacing w:line="440" w:lineRule="exact"/>
        <w:jc w:val="center"/>
        <w:rPr>
          <w:rFonts w:ascii="Times New Roman" w:eastAsia="宋体" w:hAnsi="Times New Roman" w:cs="Times New Roman"/>
          <w:b/>
          <w:bCs/>
          <w:sz w:val="28"/>
          <w:szCs w:val="28"/>
        </w:rPr>
      </w:pPr>
      <w:r w:rsidRPr="00E30255">
        <w:rPr>
          <w:rFonts w:ascii="Times New Roman" w:eastAsia="宋体" w:hAnsi="Times New Roman" w:cs="Times New Roman"/>
          <w:b/>
          <w:bCs/>
          <w:sz w:val="28"/>
          <w:szCs w:val="28"/>
        </w:rPr>
        <w:t>第二章</w:t>
      </w:r>
      <w:r w:rsidRPr="00E30255">
        <w:rPr>
          <w:rFonts w:ascii="Times New Roman" w:eastAsia="宋体" w:hAnsi="Times New Roman" w:cs="Times New Roman"/>
          <w:b/>
          <w:bCs/>
          <w:sz w:val="28"/>
          <w:szCs w:val="28"/>
        </w:rPr>
        <w:t xml:space="preserve">  </w:t>
      </w:r>
      <w:r w:rsidRPr="00E30255">
        <w:rPr>
          <w:rFonts w:ascii="Times New Roman" w:eastAsia="宋体" w:hAnsi="Times New Roman" w:cs="Times New Roman"/>
          <w:b/>
          <w:bCs/>
          <w:sz w:val="28"/>
          <w:szCs w:val="28"/>
        </w:rPr>
        <w:t>中药的产地和采集</w:t>
      </w:r>
    </w:p>
    <w:p w14:paraId="659D5CAC"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60F92C64"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认知类目标：掌握道地药材的含义。</w:t>
      </w:r>
    </w:p>
    <w:p w14:paraId="5228E679"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过程与方法类目标：了解中药的产地与药效的关系，以及在保证药效的前提下如何发展药材生产以适应临床用药的需要；适时采集中药与药效的关系，以及不同药用部分的一般采收原则。</w:t>
      </w:r>
    </w:p>
    <w:p w14:paraId="061E8A40"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3. </w:t>
      </w:r>
      <w:r w:rsidRPr="00E30255">
        <w:rPr>
          <w:rFonts w:ascii="Times New Roman" w:eastAsia="宋体" w:hAnsi="Times New Roman" w:cs="Times New Roman"/>
          <w:sz w:val="24"/>
          <w:szCs w:val="24"/>
        </w:rPr>
        <w:t>情感、态度、价值观类目标：了解祖国地大物博，道地药材基地的</w:t>
      </w:r>
      <w:r w:rsidRPr="00E30255">
        <w:rPr>
          <w:rFonts w:ascii="Times New Roman" w:eastAsia="宋体" w:hAnsi="Times New Roman" w:cs="Times New Roman"/>
          <w:sz w:val="24"/>
          <w:szCs w:val="24"/>
        </w:rPr>
        <w:t>7</w:t>
      </w:r>
      <w:r w:rsidRPr="00E30255">
        <w:rPr>
          <w:rFonts w:ascii="Times New Roman" w:eastAsia="宋体" w:hAnsi="Times New Roman" w:cs="Times New Roman"/>
          <w:sz w:val="24"/>
          <w:szCs w:val="24"/>
        </w:rPr>
        <w:t>大区域与</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十二个重点红色旅游景区</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结合，在举出特色</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道地药材</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时顺势融入红色教育，旨在加强爱国主义教育、弘扬爱国主义精神，让现代年轻人铭记历史。</w:t>
      </w:r>
    </w:p>
    <w:p w14:paraId="5CAA6801"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1064D56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．中药的产地，道地药材</w:t>
      </w:r>
    </w:p>
    <w:p w14:paraId="075B2DC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．中药的采集</w:t>
      </w:r>
    </w:p>
    <w:p w14:paraId="4FF8EE7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道地药材的概念。</w:t>
      </w:r>
    </w:p>
    <w:p w14:paraId="1BE0E84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不同药用部分的一般采收原则。</w:t>
      </w:r>
    </w:p>
    <w:p w14:paraId="1E3CBE1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1B557CA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399CF082"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54C38823"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【复习思考】</w:t>
      </w:r>
    </w:p>
    <w:p w14:paraId="6C4A898B"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lastRenderedPageBreak/>
        <w:t xml:space="preserve">1. </w:t>
      </w:r>
      <w:r w:rsidRPr="00E30255">
        <w:rPr>
          <w:rFonts w:ascii="Times New Roman" w:eastAsia="宋体" w:hAnsi="Times New Roman" w:cs="Times New Roman"/>
          <w:sz w:val="24"/>
          <w:szCs w:val="24"/>
        </w:rPr>
        <w:t>什么是道地药材</w:t>
      </w:r>
    </w:p>
    <w:p w14:paraId="028B89B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不同用药部分的一般采收原则</w:t>
      </w:r>
    </w:p>
    <w:p w14:paraId="3E2FF565"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第三章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中药的炮制</w:t>
      </w:r>
    </w:p>
    <w:p w14:paraId="50E60673"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239243B1"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认知类目标：掌握中药炮制的含义、目的。</w:t>
      </w:r>
    </w:p>
    <w:p w14:paraId="3D3BB5F1"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过程与方法类目标：熟悉火制法的常用炮制方法，</w:t>
      </w:r>
      <w:r w:rsidRPr="00E30255">
        <w:rPr>
          <w:rFonts w:ascii="Times New Roman" w:eastAsia="宋体" w:hAnsi="Times New Roman" w:cs="Times New Roman"/>
          <w:kern w:val="0"/>
          <w:sz w:val="24"/>
          <w:szCs w:val="24"/>
        </w:rPr>
        <w:t>了解炮制的方法及其作用</w:t>
      </w:r>
      <w:r w:rsidRPr="00E30255">
        <w:rPr>
          <w:rFonts w:ascii="Times New Roman" w:eastAsia="宋体" w:hAnsi="Times New Roman" w:cs="Times New Roman"/>
          <w:sz w:val="24"/>
          <w:szCs w:val="24"/>
        </w:rPr>
        <w:t>。</w:t>
      </w:r>
    </w:p>
    <w:p w14:paraId="36BFB3D2" w14:textId="77777777" w:rsidR="00E30255" w:rsidRPr="00E30255" w:rsidRDefault="00E30255" w:rsidP="00E30255">
      <w:pPr>
        <w:widowControl/>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情感、态度、价值观类目标：药材的生长特点提示我们，是自然赋予了本草防治疾病的力量。同一味本草，炮制不同，药性不同，功效各异。适应了不同的需要。体现了对立统一，和而不同的辩证思想。</w:t>
      </w:r>
    </w:p>
    <w:p w14:paraId="73624DE3"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1D52EC10" w14:textId="77777777" w:rsidR="00E30255" w:rsidRPr="00E30255" w:rsidRDefault="00E30255" w:rsidP="00E30255">
      <w:pPr>
        <w:spacing w:afterLines="50" w:after="156"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．炮制的目的</w:t>
      </w:r>
    </w:p>
    <w:p w14:paraId="1136D93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．炮制的方法</w:t>
      </w:r>
    </w:p>
    <w:p w14:paraId="0036C2D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中药炮制和含义以及目的。</w:t>
      </w:r>
    </w:p>
    <w:p w14:paraId="4FDD284A"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炮制的主要方法。</w:t>
      </w:r>
    </w:p>
    <w:p w14:paraId="725F809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54D503A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0AFB40E5" w14:textId="77777777" w:rsidR="00E30255" w:rsidRPr="00E30255" w:rsidRDefault="00E30255" w:rsidP="00E30255">
      <w:pPr>
        <w:spacing w:line="440" w:lineRule="exact"/>
        <w:rPr>
          <w:rFonts w:ascii="Times New Roman" w:eastAsia="宋体" w:hAnsi="Times New Roman" w:cs="Times New Roman"/>
          <w:color w:val="FF0000"/>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采用类比式教学法，可以将设备类型与工厂设备实例相类比，从而</w:t>
      </w:r>
      <w:r w:rsidRPr="00E30255">
        <w:rPr>
          <w:rFonts w:ascii="Times New Roman" w:eastAsia="宋体" w:hAnsi="Times New Roman" w:cs="Times New Roman"/>
          <w:color w:val="000000"/>
          <w:kern w:val="0"/>
          <w:sz w:val="24"/>
          <w:szCs w:val="24"/>
          <w:lang w:bidi="ar"/>
        </w:rPr>
        <w:t>使要讲授的内容变得通俗易懂</w:t>
      </w:r>
      <w:r w:rsidRPr="00E30255">
        <w:rPr>
          <w:rFonts w:ascii="Times New Roman" w:eastAsia="宋体" w:hAnsi="Times New Roman" w:cs="Times New Roman"/>
          <w:color w:val="000000"/>
          <w:kern w:val="0"/>
          <w:sz w:val="24"/>
          <w:szCs w:val="24"/>
          <w:lang w:bidi="ar"/>
        </w:rPr>
        <w:t xml:space="preserve">, </w:t>
      </w:r>
      <w:r w:rsidRPr="00E30255">
        <w:rPr>
          <w:rFonts w:ascii="Times New Roman" w:eastAsia="宋体" w:hAnsi="Times New Roman" w:cs="Times New Roman"/>
          <w:color w:val="000000"/>
          <w:kern w:val="0"/>
          <w:sz w:val="24"/>
          <w:szCs w:val="24"/>
          <w:lang w:bidi="ar"/>
        </w:rPr>
        <w:t>容易接受，</w:t>
      </w:r>
      <w:r w:rsidRPr="00E30255">
        <w:rPr>
          <w:rFonts w:ascii="Times New Roman" w:eastAsia="宋体" w:hAnsi="Times New Roman" w:cs="Times New Roman"/>
          <w:sz w:val="24"/>
          <w:szCs w:val="24"/>
        </w:rPr>
        <w:t>培养学生举一反三、触类旁通的学习能力。</w:t>
      </w:r>
      <w:r w:rsidRPr="00E30255">
        <w:rPr>
          <w:rFonts w:ascii="Times New Roman" w:eastAsia="宋体" w:hAnsi="Times New Roman" w:cs="Times New Roman"/>
          <w:color w:val="FF0000"/>
          <w:sz w:val="24"/>
          <w:szCs w:val="24"/>
        </w:rPr>
        <w:t xml:space="preserve"> </w:t>
      </w:r>
    </w:p>
    <w:p w14:paraId="63F54F61"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【复习思考】</w:t>
      </w:r>
    </w:p>
    <w:p w14:paraId="54F3334C" w14:textId="77777777" w:rsidR="00E30255" w:rsidRPr="00E30255" w:rsidRDefault="00E30255" w:rsidP="00E30255">
      <w:pPr>
        <w:spacing w:line="440" w:lineRule="exact"/>
        <w:rPr>
          <w:rFonts w:ascii="Times New Roman" w:eastAsia="宋体" w:hAnsi="Times New Roman" w:cs="Times New Roman"/>
          <w:sz w:val="24"/>
          <w:szCs w:val="24"/>
          <w:highlight w:val="yellow"/>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中药炮制的含义</w:t>
      </w:r>
    </w:p>
    <w:p w14:paraId="1103DC81"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中药炮制的方法</w:t>
      </w:r>
    </w:p>
    <w:p w14:paraId="5C2EF7EF"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第四章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中药的性能</w:t>
      </w:r>
    </w:p>
    <w:p w14:paraId="10EA7913"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0E337AF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认知类目标：掌握中药性能理论的含义及中药治病的基本原理</w:t>
      </w:r>
      <w:r w:rsidRPr="00E30255">
        <w:rPr>
          <w:rFonts w:ascii="Times New Roman" w:eastAsia="宋体" w:hAnsi="Times New Roman" w:cs="Times New Roman"/>
          <w:bCs/>
          <w:sz w:val="24"/>
          <w:szCs w:val="24"/>
        </w:rPr>
        <w:t>。</w:t>
      </w:r>
    </w:p>
    <w:p w14:paraId="68000308"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过程与方法类目标：熟悉四气、五味、升降浮沉、归经、毒性的含义及其对临床用药的指导意义。了解升降浮沉与药物性味、质地的关系；影响升降浮沉的因素；应用有毒药物的注意事项。</w:t>
      </w:r>
    </w:p>
    <w:p w14:paraId="63812C6F"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3. </w:t>
      </w:r>
      <w:r w:rsidRPr="00E30255">
        <w:rPr>
          <w:rFonts w:ascii="Times New Roman" w:eastAsia="宋体" w:hAnsi="Times New Roman" w:cs="Times New Roman"/>
          <w:sz w:val="24"/>
          <w:szCs w:val="24"/>
        </w:rPr>
        <w:t>情感、态度、价值观类目标：了解中药的性能是祖国医学理论体系的重要组成部分，也体现了传统文化中的</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天人合一</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思想。</w:t>
      </w:r>
    </w:p>
    <w:p w14:paraId="6D92990E"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lastRenderedPageBreak/>
        <w:t>【学习内容】</w:t>
      </w:r>
    </w:p>
    <w:p w14:paraId="2C069C2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．四气</w:t>
      </w:r>
    </w:p>
    <w:p w14:paraId="14A17DE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．五味</w:t>
      </w:r>
    </w:p>
    <w:p w14:paraId="1268CD4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．升降浮沉</w:t>
      </w:r>
    </w:p>
    <w:p w14:paraId="59990BD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．归经</w:t>
      </w:r>
    </w:p>
    <w:p w14:paraId="5F691804"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5</w:t>
      </w:r>
      <w:r w:rsidRPr="00E30255">
        <w:rPr>
          <w:rFonts w:ascii="Times New Roman" w:eastAsia="宋体" w:hAnsi="Times New Roman" w:cs="Times New Roman"/>
          <w:sz w:val="24"/>
          <w:szCs w:val="24"/>
        </w:rPr>
        <w:t>．毒性</w:t>
      </w:r>
    </w:p>
    <w:p w14:paraId="5DCB3F8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bCs/>
          <w:sz w:val="24"/>
          <w:szCs w:val="24"/>
        </w:rPr>
        <w:t>中药的性能、</w:t>
      </w:r>
      <w:r w:rsidRPr="00E30255">
        <w:rPr>
          <w:rFonts w:ascii="Times New Roman" w:eastAsia="宋体" w:hAnsi="Times New Roman" w:cs="Times New Roman"/>
          <w:sz w:val="24"/>
          <w:szCs w:val="24"/>
        </w:rPr>
        <w:t>四气、五味、升降浮沉、归经、毒性，四气的作用及临床意义和五味的作用及临床意义。</w:t>
      </w:r>
    </w:p>
    <w:p w14:paraId="5950CB0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四气、五味理论对临床用药的指导意义。</w:t>
      </w:r>
    </w:p>
    <w:p w14:paraId="0B88983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124542D1"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0620F990"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【复习思考】</w:t>
      </w:r>
    </w:p>
    <w:p w14:paraId="3A12AE2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四气、五味、升降浮沉、归经、毒性的定义和临床意义</w:t>
      </w:r>
    </w:p>
    <w:p w14:paraId="79B0DC45"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第五章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中药的配伍</w:t>
      </w:r>
    </w:p>
    <w:p w14:paraId="10FF40CD"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2B65A42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认知类目标：掌握配伍的含义、目的及药物</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七情</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的含义。</w:t>
      </w:r>
    </w:p>
    <w:p w14:paraId="75576865"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过程与方法类目标：了解药物</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七情</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指导临床用药的意义。</w:t>
      </w:r>
    </w:p>
    <w:p w14:paraId="354CF10A"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药物配合应用，相互之间必然产生一定的作用，延伸到现实生活中，人与人之间的配合，人与自然之间的配合，都应当讲究方式方法。无论是中国古代哲学，还是自然辩证法，都告诉我们事物是相互联系、充满着矛盾的统一整体。药性之阴阳，配伍之七情，无不体现了对立统一，相辅相成的关系，这正是和而不同的辩证思维。</w:t>
      </w:r>
    </w:p>
    <w:p w14:paraId="63C7DA55"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050FD69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配伍</w:t>
      </w:r>
    </w:p>
    <w:p w14:paraId="4BA7D49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七情</w:t>
      </w:r>
    </w:p>
    <w:p w14:paraId="0093831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配伍的含义，中药的配伍关系。</w:t>
      </w:r>
    </w:p>
    <w:p w14:paraId="3619DCB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药物</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七情</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的意义。</w:t>
      </w:r>
    </w:p>
    <w:p w14:paraId="1934D82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1B564C82"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通过多媒体课件和传统教学相结合，阐明课程与教学基本原理，丰富学生课程</w:t>
      </w:r>
      <w:r w:rsidRPr="00E30255">
        <w:rPr>
          <w:rFonts w:ascii="Times New Roman" w:eastAsia="宋体" w:hAnsi="Times New Roman" w:cs="Times New Roman"/>
          <w:sz w:val="24"/>
          <w:szCs w:val="24"/>
        </w:rPr>
        <w:lastRenderedPageBreak/>
        <w:t>与教学的基本知识结构，培养学生的职业规范；</w:t>
      </w:r>
    </w:p>
    <w:p w14:paraId="58C1CB00"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【复习思考】</w:t>
      </w:r>
    </w:p>
    <w:p w14:paraId="1D95AC8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配伍的含义和目的</w:t>
      </w:r>
    </w:p>
    <w:p w14:paraId="12093FC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药物</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七情</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的含义和指导意义</w:t>
      </w:r>
    </w:p>
    <w:p w14:paraId="07E011EE"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第六章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中药的用药禁忌</w:t>
      </w:r>
    </w:p>
    <w:p w14:paraId="3A1C9521" w14:textId="77777777" w:rsidR="00E30255" w:rsidRPr="00E30255" w:rsidRDefault="00E30255" w:rsidP="00E30255">
      <w:pPr>
        <w:spacing w:afterLines="50" w:after="156" w:line="440" w:lineRule="exact"/>
        <w:rPr>
          <w:rFonts w:ascii="Times New Roman" w:eastAsia="宋体" w:hAnsi="Times New Roman" w:cs="Times New Roman"/>
          <w:b/>
          <w:sz w:val="28"/>
          <w:szCs w:val="28"/>
        </w:rPr>
      </w:pPr>
      <w:r w:rsidRPr="00E30255">
        <w:rPr>
          <w:rFonts w:ascii="Times New Roman" w:eastAsia="宋体" w:hAnsi="Times New Roman" w:cs="Times New Roman"/>
          <w:b/>
          <w:sz w:val="24"/>
          <w:szCs w:val="24"/>
        </w:rPr>
        <w:t>【学习目标】</w:t>
      </w:r>
    </w:p>
    <w:p w14:paraId="7591D94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认知类目标：掌握</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十八反</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十九畏</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w:t>
      </w:r>
    </w:p>
    <w:p w14:paraId="77491470"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过程与方法类目标：熟悉配伍禁忌的含义，了解病证用药禁忌、配伍用药禁忌和妊娠用药禁忌。了解服药时的饮食禁忌。</w:t>
      </w:r>
      <w:r w:rsidRPr="00E30255">
        <w:rPr>
          <w:rFonts w:ascii="Times New Roman" w:eastAsia="宋体" w:hAnsi="Times New Roman" w:cs="Times New Roman"/>
          <w:sz w:val="24"/>
          <w:szCs w:val="24"/>
        </w:rPr>
        <w:t xml:space="preserve"> </w:t>
      </w:r>
    </w:p>
    <w:p w14:paraId="49A20DF0"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情感、态度、价值观类目标：了解药性相须、相反等关系，培养对于中药和中医治疗原理的初步认识，形成个体与整体的观念。</w:t>
      </w:r>
    </w:p>
    <w:p w14:paraId="68FD96C3"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638DAA3A"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配伍禁忌</w:t>
      </w:r>
    </w:p>
    <w:p w14:paraId="4CC868C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妊娠用药禁忌</w:t>
      </w:r>
    </w:p>
    <w:p w14:paraId="3F68A83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3. </w:t>
      </w:r>
      <w:r w:rsidRPr="00E30255">
        <w:rPr>
          <w:rFonts w:ascii="Times New Roman" w:eastAsia="宋体" w:hAnsi="Times New Roman" w:cs="Times New Roman"/>
          <w:sz w:val="24"/>
          <w:szCs w:val="24"/>
        </w:rPr>
        <w:t>服药时的饮食禁忌</w:t>
      </w:r>
    </w:p>
    <w:p w14:paraId="2D09D42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十八反</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十九畏</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的具体内容</w:t>
      </w:r>
    </w:p>
    <w:p w14:paraId="6D1C4F94"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十八反</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十九畏</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的具体内容</w:t>
      </w:r>
    </w:p>
    <w:p w14:paraId="7225CD2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2F3D7DF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6516F46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采用类比式教学法，使要讲授的内容变得通俗易懂</w:t>
      </w:r>
      <w:r w:rsidRPr="00E30255">
        <w:rPr>
          <w:rFonts w:ascii="Times New Roman" w:eastAsia="宋体" w:hAnsi="Times New Roman" w:cs="Times New Roman"/>
          <w:sz w:val="24"/>
          <w:szCs w:val="24"/>
        </w:rPr>
        <w:t xml:space="preserve">, </w:t>
      </w:r>
      <w:r w:rsidRPr="00E30255">
        <w:rPr>
          <w:rFonts w:ascii="Times New Roman" w:eastAsia="宋体" w:hAnsi="Times New Roman" w:cs="Times New Roman"/>
          <w:sz w:val="24"/>
          <w:szCs w:val="24"/>
        </w:rPr>
        <w:t>容易接受，培养学生举一反三、触类旁通的学习能力。</w:t>
      </w:r>
    </w:p>
    <w:p w14:paraId="3CAAF4AD"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【复习思考】</w:t>
      </w:r>
    </w:p>
    <w:p w14:paraId="057961D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 “</w:t>
      </w:r>
      <w:r w:rsidRPr="00E30255">
        <w:rPr>
          <w:rFonts w:ascii="Times New Roman" w:eastAsia="宋体" w:hAnsi="Times New Roman" w:cs="Times New Roman"/>
          <w:sz w:val="24"/>
          <w:szCs w:val="24"/>
        </w:rPr>
        <w:t>十八反</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十九畏</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的具体内容</w:t>
      </w:r>
    </w:p>
    <w:p w14:paraId="1CAB82DF"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第七章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用药剂量与用法</w:t>
      </w:r>
    </w:p>
    <w:p w14:paraId="7AC871F6"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76C8D91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认知类目标：熟悉剂量的含义及确定剂量的因素。</w:t>
      </w:r>
      <w:r w:rsidRPr="00E30255">
        <w:rPr>
          <w:rFonts w:ascii="Times New Roman" w:eastAsia="宋体" w:hAnsi="Times New Roman" w:cs="Times New Roman"/>
          <w:sz w:val="24"/>
          <w:szCs w:val="24"/>
        </w:rPr>
        <w:t xml:space="preserve"> </w:t>
      </w:r>
      <w:r w:rsidRPr="00E30255">
        <w:rPr>
          <w:rFonts w:ascii="Times New Roman" w:eastAsia="宋体" w:hAnsi="Times New Roman" w:cs="Times New Roman"/>
          <w:sz w:val="24"/>
          <w:szCs w:val="24"/>
        </w:rPr>
        <w:t>熟悉剂量与药效的关系。</w:t>
      </w:r>
      <w:r w:rsidRPr="00E30255">
        <w:rPr>
          <w:rFonts w:ascii="Times New Roman" w:eastAsia="宋体" w:hAnsi="Times New Roman" w:cs="Times New Roman"/>
          <w:sz w:val="24"/>
          <w:szCs w:val="24"/>
        </w:rPr>
        <w:t xml:space="preserve"> </w:t>
      </w:r>
    </w:p>
    <w:p w14:paraId="123DF2FF"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过程与方法类目标：了解中药的常用给药途径、应用形式、煎煮方法及服药方法。</w:t>
      </w:r>
      <w:r w:rsidRPr="00E30255">
        <w:rPr>
          <w:rFonts w:ascii="Times New Roman" w:eastAsia="宋体" w:hAnsi="Times New Roman" w:cs="Times New Roman"/>
          <w:sz w:val="24"/>
          <w:szCs w:val="24"/>
        </w:rPr>
        <w:t xml:space="preserve"> </w:t>
      </w:r>
    </w:p>
    <w:p w14:paraId="6D9FE2CC"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情感、态度、价值观类目标：药物功效的发挥，既决定于其质量，同时与其用</w:t>
      </w:r>
      <w:r w:rsidRPr="00E30255">
        <w:rPr>
          <w:rFonts w:ascii="Times New Roman" w:eastAsia="宋体" w:hAnsi="Times New Roman" w:cs="Times New Roman"/>
          <w:sz w:val="24"/>
          <w:szCs w:val="24"/>
        </w:rPr>
        <w:lastRenderedPageBreak/>
        <w:t>量也密切相关。因此，中药的用量，也是保证药物功效正常发挥的重要因素。准确地掌握中药的剂量，不仅对于保证中药的临床疗效非常重要，而且也为保证用药安全所必要。</w:t>
      </w:r>
    </w:p>
    <w:p w14:paraId="29CC94DC"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2877935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．中药的用药剂量</w:t>
      </w:r>
    </w:p>
    <w:p w14:paraId="0E5D2FA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．中药的用法</w:t>
      </w:r>
    </w:p>
    <w:p w14:paraId="27F9DD7B"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药物、应用、患者三方面对用药剂量的影响。</w:t>
      </w:r>
    </w:p>
    <w:p w14:paraId="37B279EC"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药物、应用、患者三方面对用药剂量的影响。</w:t>
      </w:r>
    </w:p>
    <w:p w14:paraId="54FC1C1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66CE7186" w14:textId="77777777" w:rsidR="00E30255" w:rsidRPr="00E30255" w:rsidRDefault="00E30255" w:rsidP="00E30255">
      <w:pPr>
        <w:spacing w:line="440" w:lineRule="exact"/>
        <w:rPr>
          <w:rFonts w:ascii="Times New Roman" w:eastAsia="宋体" w:hAnsi="Times New Roman" w:cs="Times New Roman"/>
          <w:kern w:val="0"/>
          <w:sz w:val="20"/>
          <w:szCs w:val="20"/>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18E6135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4D8105DD"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【复习思考】</w:t>
      </w:r>
    </w:p>
    <w:p w14:paraId="69CAC28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剂量的含义及确定剂量的因素</w:t>
      </w:r>
    </w:p>
    <w:p w14:paraId="2295ADA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剂量与药效的关系</w:t>
      </w:r>
    </w:p>
    <w:p w14:paraId="6334B09E"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第八章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解表药</w:t>
      </w:r>
    </w:p>
    <w:p w14:paraId="77689761"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0284595B"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认知类目标：掌握解表药的含义、功效、适应范围、配伍方法；发散风寒药与发散风热药的性能特点、配伍原则和使用注意。</w:t>
      </w:r>
      <w:r w:rsidRPr="00E30255">
        <w:rPr>
          <w:rFonts w:ascii="Times New Roman" w:eastAsia="宋体" w:hAnsi="Times New Roman" w:cs="Times New Roman"/>
          <w:sz w:val="24"/>
          <w:szCs w:val="24"/>
        </w:rPr>
        <w:t xml:space="preserve"> </w:t>
      </w:r>
    </w:p>
    <w:p w14:paraId="2A64A7F0"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过程与方法类目标：掌握药物</w:t>
      </w:r>
      <w:r w:rsidRPr="00E30255">
        <w:rPr>
          <w:rFonts w:ascii="Times New Roman" w:eastAsia="宋体" w:hAnsi="Times New Roman" w:cs="Times New Roman"/>
          <w:sz w:val="24"/>
          <w:szCs w:val="24"/>
        </w:rPr>
        <w:t>8</w:t>
      </w:r>
      <w:r w:rsidRPr="00E30255">
        <w:rPr>
          <w:rFonts w:ascii="Times New Roman" w:eastAsia="宋体" w:hAnsi="Times New Roman" w:cs="Times New Roman"/>
          <w:sz w:val="24"/>
          <w:szCs w:val="24"/>
        </w:rPr>
        <w:t>味：麻黄、桂枝、荆芥、防风、细辛、薄荷、蝉蜕、柴胡的功效、主治、配伍、用量用法、使用注意及功效相似药物的鉴别要点</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熟悉使用解表药时的禁忌注意事项；熟悉药物</w:t>
      </w:r>
      <w:r w:rsidRPr="00E30255">
        <w:rPr>
          <w:rFonts w:ascii="Times New Roman" w:eastAsia="宋体" w:hAnsi="Times New Roman" w:cs="Times New Roman"/>
          <w:sz w:val="24"/>
          <w:szCs w:val="24"/>
        </w:rPr>
        <w:t>12</w:t>
      </w:r>
      <w:r w:rsidRPr="00E30255">
        <w:rPr>
          <w:rFonts w:ascii="Times New Roman" w:eastAsia="宋体" w:hAnsi="Times New Roman" w:cs="Times New Roman"/>
          <w:sz w:val="24"/>
          <w:szCs w:val="24"/>
        </w:rPr>
        <w:t>味：紫苏（附：紫苏梗）、羌活、生姜、白芷、香薷、辛夷、牛蒡子、菊花、桑叶、蔓荆子、升麻、葛根的功效、主治。了解药物</w:t>
      </w: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味：淡豆豉、浮萍、藁本、苍耳子的功效、主治。</w:t>
      </w:r>
      <w:r w:rsidRPr="00E30255">
        <w:rPr>
          <w:rFonts w:ascii="Times New Roman" w:eastAsia="宋体" w:hAnsi="Times New Roman" w:cs="Times New Roman"/>
          <w:sz w:val="24"/>
          <w:szCs w:val="24"/>
        </w:rPr>
        <w:t xml:space="preserve"> </w:t>
      </w:r>
    </w:p>
    <w:p w14:paraId="728B7EA6"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情感、态度、价值观类目标：了解解表类药物的概念、具体实例，结合自然界的观察体验，与感性认识相结合，培养探索自然的浓厚兴趣。</w:t>
      </w:r>
    </w:p>
    <w:p w14:paraId="6C869CB0"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03360BD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解表药概述</w:t>
      </w:r>
    </w:p>
    <w:p w14:paraId="4B71135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lastRenderedPageBreak/>
        <w:t xml:space="preserve">2. </w:t>
      </w:r>
      <w:r w:rsidRPr="00E30255">
        <w:rPr>
          <w:rFonts w:ascii="Times New Roman" w:eastAsia="宋体" w:hAnsi="Times New Roman" w:cs="Times New Roman"/>
          <w:sz w:val="24"/>
          <w:szCs w:val="24"/>
        </w:rPr>
        <w:t>发散风寒药</w:t>
      </w:r>
    </w:p>
    <w:p w14:paraId="4BFFE173"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3. </w:t>
      </w:r>
      <w:r w:rsidRPr="00E30255">
        <w:rPr>
          <w:rFonts w:ascii="Times New Roman" w:eastAsia="宋体" w:hAnsi="Times New Roman" w:cs="Times New Roman"/>
          <w:sz w:val="24"/>
          <w:szCs w:val="24"/>
        </w:rPr>
        <w:t>麻黄、桂枝的功效、应用、用法用量及使用注意</w:t>
      </w:r>
    </w:p>
    <w:p w14:paraId="3278D863"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．发散风热药</w:t>
      </w:r>
    </w:p>
    <w:p w14:paraId="61121F1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5</w:t>
      </w:r>
      <w:r w:rsidRPr="00E30255">
        <w:rPr>
          <w:rFonts w:ascii="Times New Roman" w:eastAsia="宋体" w:hAnsi="Times New Roman" w:cs="Times New Roman"/>
          <w:sz w:val="24"/>
          <w:szCs w:val="24"/>
        </w:rPr>
        <w:t>．柴胡、薄荷、牛蒡子的性能特点、功效、适应症、用法用量及使用注意</w:t>
      </w:r>
    </w:p>
    <w:p w14:paraId="0F406A83"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6</w:t>
      </w:r>
      <w:r w:rsidRPr="00E30255">
        <w:rPr>
          <w:rFonts w:ascii="Times New Roman" w:eastAsia="宋体" w:hAnsi="Times New Roman" w:cs="Times New Roman"/>
          <w:sz w:val="24"/>
          <w:szCs w:val="24"/>
        </w:rPr>
        <w:t>．熟悉葛根、香薷、细辛、苍耳子、生姜、藁本、辛夷、升麻、蔓荆子等药物的功效、主治及使用注意</w:t>
      </w:r>
    </w:p>
    <w:p w14:paraId="3542E84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7</w:t>
      </w:r>
      <w:r w:rsidRPr="00E30255">
        <w:rPr>
          <w:rFonts w:ascii="Times New Roman" w:eastAsia="宋体" w:hAnsi="Times New Roman" w:cs="Times New Roman"/>
          <w:sz w:val="24"/>
          <w:szCs w:val="24"/>
        </w:rPr>
        <w:t>．解表药小结</w:t>
      </w:r>
    </w:p>
    <w:p w14:paraId="62D69B1A"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解表药的作用、适应证及使用注意事项；</w:t>
      </w:r>
      <w:r w:rsidRPr="00E30255">
        <w:rPr>
          <w:rFonts w:ascii="Times New Roman" w:eastAsia="宋体" w:hAnsi="Times New Roman" w:cs="Times New Roman"/>
          <w:sz w:val="24"/>
          <w:szCs w:val="24"/>
        </w:rPr>
        <w:t xml:space="preserve"> </w:t>
      </w:r>
    </w:p>
    <w:p w14:paraId="5E091913"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麻黄、桂枝功效、应用的异同点；防风、荆芥功效、应用的异同点；薄荷、柴胡的功效及临床应用。</w:t>
      </w:r>
    </w:p>
    <w:p w14:paraId="1E13C592"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778F3971" w14:textId="77777777" w:rsidR="00E30255" w:rsidRPr="00E30255" w:rsidRDefault="00E30255" w:rsidP="00E30255">
      <w:pPr>
        <w:spacing w:line="440" w:lineRule="exact"/>
        <w:rPr>
          <w:rFonts w:ascii="Times New Roman" w:eastAsia="宋体" w:hAnsi="Times New Roman" w:cs="Times New Roman"/>
          <w:kern w:val="0"/>
          <w:sz w:val="20"/>
          <w:szCs w:val="20"/>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C9BA83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0A917C6F"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【复习思考】</w:t>
      </w:r>
    </w:p>
    <w:p w14:paraId="0A5F6D1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解表药的作用、适应证及使用注意事项</w:t>
      </w:r>
    </w:p>
    <w:p w14:paraId="09E9D39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解表药的含义、功效、适应范围、配伍方法</w:t>
      </w:r>
    </w:p>
    <w:p w14:paraId="6A682552"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第九章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清热药</w:t>
      </w:r>
    </w:p>
    <w:p w14:paraId="386C9B39"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398BAAC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认知类目标：掌握清热药的含义、功效、应用、分类、配伍方法、使用注意</w:t>
      </w:r>
      <w:r w:rsidRPr="00E30255">
        <w:rPr>
          <w:rFonts w:ascii="Times New Roman" w:eastAsia="宋体" w:hAnsi="Times New Roman" w:cs="Times New Roman"/>
          <w:sz w:val="24"/>
          <w:szCs w:val="24"/>
        </w:rPr>
        <w:t xml:space="preserve"> </w:t>
      </w:r>
    </w:p>
    <w:p w14:paraId="3E2382AA"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过程与方法类目标：掌握药物</w:t>
      </w:r>
      <w:r w:rsidRPr="00E30255">
        <w:rPr>
          <w:rFonts w:ascii="Times New Roman" w:eastAsia="宋体" w:hAnsi="Times New Roman" w:cs="Times New Roman"/>
          <w:sz w:val="24"/>
          <w:szCs w:val="24"/>
        </w:rPr>
        <w:t>14</w:t>
      </w:r>
      <w:r w:rsidRPr="00E30255">
        <w:rPr>
          <w:rFonts w:ascii="Times New Roman" w:eastAsia="宋体" w:hAnsi="Times New Roman" w:cs="Times New Roman"/>
          <w:sz w:val="24"/>
          <w:szCs w:val="24"/>
        </w:rPr>
        <w:t>味：石膏、知母、黄芩、黄连、黄柏、金银花、连翘、板蓝根、大青叶、生地黄、玄参、牡丹皮、赤芍、青蒿的功效、主治、配伍、用量用法、使用注意及功效相似药物的鉴别要点。熟悉药物</w:t>
      </w:r>
      <w:r w:rsidRPr="00E30255">
        <w:rPr>
          <w:rFonts w:ascii="Times New Roman" w:eastAsia="宋体" w:hAnsi="Times New Roman" w:cs="Times New Roman"/>
          <w:sz w:val="24"/>
          <w:szCs w:val="24"/>
        </w:rPr>
        <w:t>24</w:t>
      </w:r>
      <w:r w:rsidRPr="00E30255">
        <w:rPr>
          <w:rFonts w:ascii="Times New Roman" w:eastAsia="宋体" w:hAnsi="Times New Roman" w:cs="Times New Roman"/>
          <w:sz w:val="24"/>
          <w:szCs w:val="24"/>
        </w:rPr>
        <w:t>味：芦根、夏枯草、天花粉、决明子、龙胆草、苦参、蒲公英、地丁、青黛、鱼腥草、熊胆、土茯苓、鱼腥草、败酱草、野菊花、穿心莲、贯众、白花蛇舌草、射干、山豆根、白头翁、紫草、地骨皮、银柴胡、胡黄连的功效、主治。了解药物</w:t>
      </w:r>
      <w:r w:rsidRPr="00E30255">
        <w:rPr>
          <w:rFonts w:ascii="Times New Roman" w:eastAsia="宋体" w:hAnsi="Times New Roman" w:cs="Times New Roman"/>
          <w:sz w:val="24"/>
          <w:szCs w:val="24"/>
        </w:rPr>
        <w:t>9</w:t>
      </w:r>
      <w:r w:rsidRPr="00E30255">
        <w:rPr>
          <w:rFonts w:ascii="Times New Roman" w:eastAsia="宋体" w:hAnsi="Times New Roman" w:cs="Times New Roman"/>
          <w:sz w:val="24"/>
          <w:szCs w:val="24"/>
        </w:rPr>
        <w:t>味：淡竹叶、马勃、水牛角、大血藤、重楼、熊胆、马齿苋、秦皮、白鲜皮、白薇的功效。</w:t>
      </w:r>
      <w:r w:rsidRPr="00E30255">
        <w:rPr>
          <w:rFonts w:ascii="Times New Roman" w:eastAsia="宋体" w:hAnsi="Times New Roman" w:cs="Times New Roman"/>
          <w:sz w:val="24"/>
          <w:szCs w:val="24"/>
        </w:rPr>
        <w:t xml:space="preserve"> </w:t>
      </w:r>
    </w:p>
    <w:p w14:paraId="73587C96"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情感、态度、价值观类目标：了解清热类药物的概念、具体代表药物，结合自然界的观察体验，与感性认识相结合，培养探索自然的浓厚兴趣。</w:t>
      </w:r>
    </w:p>
    <w:p w14:paraId="24B0759D"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lastRenderedPageBreak/>
        <w:t>【学习内容】</w:t>
      </w:r>
    </w:p>
    <w:p w14:paraId="209CC9E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．清热药的含义、分类、适应证、配伍及使用注意</w:t>
      </w:r>
    </w:p>
    <w:p w14:paraId="39FA496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．清热泻火药：生石膏与知母效用比较；芦根与天花粉的比较</w:t>
      </w:r>
    </w:p>
    <w:p w14:paraId="51DFE8B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．清热燥湿药：黄芩、黄连、黄柏效用比较</w:t>
      </w:r>
    </w:p>
    <w:p w14:paraId="15F0641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．清热解毒药</w:t>
      </w:r>
    </w:p>
    <w:p w14:paraId="423CA07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5</w:t>
      </w:r>
      <w:r w:rsidRPr="00E30255">
        <w:rPr>
          <w:rFonts w:ascii="Times New Roman" w:eastAsia="宋体" w:hAnsi="Times New Roman" w:cs="Times New Roman"/>
          <w:sz w:val="24"/>
          <w:szCs w:val="24"/>
        </w:rPr>
        <w:t>．清热凉血药：生地与玄参功效异同；丹皮与赤芍的功用异同。</w:t>
      </w:r>
    </w:p>
    <w:p w14:paraId="2AE5EF52"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6</w:t>
      </w:r>
      <w:r w:rsidRPr="00E30255">
        <w:rPr>
          <w:rFonts w:ascii="Times New Roman" w:eastAsia="宋体" w:hAnsi="Times New Roman" w:cs="Times New Roman"/>
          <w:sz w:val="24"/>
          <w:szCs w:val="24"/>
        </w:rPr>
        <w:t>．清虚热药：清虚热药的适应证；青蒿的功效、主治及使用注意</w:t>
      </w:r>
    </w:p>
    <w:p w14:paraId="521AE5B2"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7</w:t>
      </w:r>
      <w:r w:rsidRPr="00E30255">
        <w:rPr>
          <w:rFonts w:ascii="Times New Roman" w:eastAsia="宋体" w:hAnsi="Times New Roman" w:cs="Times New Roman"/>
          <w:sz w:val="24"/>
          <w:szCs w:val="24"/>
        </w:rPr>
        <w:t>．清热药小结。</w:t>
      </w:r>
    </w:p>
    <w:p w14:paraId="6CEAAD63"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清热药的分类及功效。</w:t>
      </w:r>
    </w:p>
    <w:p w14:paraId="020A9300"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石膏、知母功效、应用的异同点；黄芩、黄连、黄柏功效、应用的异同点；银花、连翘功效、应用的异同点；生地、玄参功效、应用的异同点；青蒿的功效及临床应用</w:t>
      </w:r>
    </w:p>
    <w:p w14:paraId="6AB606F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64372D9E" w14:textId="77777777" w:rsidR="00E30255" w:rsidRPr="00E30255" w:rsidRDefault="00E30255" w:rsidP="00E30255">
      <w:pPr>
        <w:spacing w:line="440" w:lineRule="exact"/>
        <w:rPr>
          <w:rFonts w:ascii="Times New Roman" w:eastAsia="宋体" w:hAnsi="Times New Roman" w:cs="Times New Roman"/>
          <w:kern w:val="0"/>
          <w:sz w:val="20"/>
          <w:szCs w:val="20"/>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33DDF41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64EA138F"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【复习思考】</w:t>
      </w:r>
    </w:p>
    <w:p w14:paraId="02FD42C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Cs w:val="24"/>
        </w:rPr>
        <w:t xml:space="preserve"> </w:t>
      </w:r>
      <w:r w:rsidRPr="00E30255">
        <w:rPr>
          <w:rFonts w:ascii="Times New Roman" w:eastAsia="宋体" w:hAnsi="Times New Roman" w:cs="Times New Roman"/>
          <w:sz w:val="24"/>
          <w:szCs w:val="24"/>
        </w:rPr>
        <w:t>清热药的分类及功效</w:t>
      </w:r>
    </w:p>
    <w:p w14:paraId="48F84A86"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第十章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泻下药</w:t>
      </w:r>
    </w:p>
    <w:p w14:paraId="784FDC48"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r w:rsidRPr="00E30255">
        <w:rPr>
          <w:rFonts w:ascii="Times New Roman" w:eastAsia="宋体" w:hAnsi="Times New Roman" w:cs="Times New Roman"/>
          <w:b/>
          <w:sz w:val="24"/>
          <w:szCs w:val="24"/>
        </w:rPr>
        <w:t xml:space="preserve">  </w:t>
      </w:r>
    </w:p>
    <w:p w14:paraId="2AC2B2B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认知类目标：掌握泻下药的含义、功效、适应范围、配伍方法、性能特点、配伍原则和使用注意。</w:t>
      </w:r>
      <w:r w:rsidRPr="00E30255">
        <w:rPr>
          <w:rFonts w:ascii="Times New Roman" w:eastAsia="宋体" w:hAnsi="Times New Roman" w:cs="Times New Roman"/>
          <w:sz w:val="24"/>
          <w:szCs w:val="24"/>
        </w:rPr>
        <w:t xml:space="preserve"> </w:t>
      </w:r>
    </w:p>
    <w:p w14:paraId="0A4DDF96"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过程与方法类目标：掌握药物</w:t>
      </w: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味：大黄、芒硝的功效、主治、配伍、用量用法、使用注意。熟悉药物</w:t>
      </w: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味：甘遂、番泻叶、芦荟、巴豆的功效、主治。了解药物</w:t>
      </w:r>
      <w:r w:rsidRPr="00E30255">
        <w:rPr>
          <w:rFonts w:ascii="Times New Roman" w:eastAsia="宋体" w:hAnsi="Times New Roman" w:cs="Times New Roman"/>
          <w:sz w:val="24"/>
          <w:szCs w:val="24"/>
        </w:rPr>
        <w:t>6</w:t>
      </w:r>
      <w:r w:rsidRPr="00E30255">
        <w:rPr>
          <w:rFonts w:ascii="Times New Roman" w:eastAsia="宋体" w:hAnsi="Times New Roman" w:cs="Times New Roman"/>
          <w:sz w:val="24"/>
          <w:szCs w:val="24"/>
        </w:rPr>
        <w:t>味：牵牛子、芫花、商陆、千金子、火麻仁、郁李仁的功效。</w:t>
      </w:r>
      <w:r w:rsidRPr="00E30255">
        <w:rPr>
          <w:rFonts w:ascii="Times New Roman" w:eastAsia="宋体" w:hAnsi="Times New Roman" w:cs="Times New Roman"/>
          <w:sz w:val="24"/>
          <w:szCs w:val="24"/>
        </w:rPr>
        <w:t xml:space="preserve"> </w:t>
      </w:r>
    </w:p>
    <w:p w14:paraId="68872234"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情感、态度、价值观类目标：了解泻下类药物的概念、具体代表药物，结合自然界的观察体验，与感性认识相结合，培养探索自然的浓厚兴趣。</w:t>
      </w:r>
    </w:p>
    <w:p w14:paraId="2338253F"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3BF99B22"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lastRenderedPageBreak/>
        <w:t>1.</w:t>
      </w:r>
      <w:r w:rsidRPr="00E30255">
        <w:rPr>
          <w:rFonts w:ascii="Times New Roman" w:eastAsia="宋体" w:hAnsi="Times New Roman" w:cs="Times New Roman"/>
          <w:sz w:val="24"/>
          <w:szCs w:val="24"/>
        </w:rPr>
        <w:t>泻下药概述</w:t>
      </w:r>
    </w:p>
    <w:p w14:paraId="71C1387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．大黄、芒硝的功效、应用、适应证、用法用量及使用注意</w:t>
      </w:r>
    </w:p>
    <w:p w14:paraId="1CA1557A"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．攻下、峻下药</w:t>
      </w:r>
    </w:p>
    <w:p w14:paraId="7458EE2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．泻下药小结</w:t>
      </w:r>
    </w:p>
    <w:p w14:paraId="12B631C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泻下药的分类及功效、适应证。</w:t>
      </w:r>
    </w:p>
    <w:p w14:paraId="72A07BD4"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大黄、芒硝功效、应用的异同点</w:t>
      </w:r>
    </w:p>
    <w:p w14:paraId="11BB5A5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5B86A6C8" w14:textId="77777777" w:rsidR="00E30255" w:rsidRPr="00E30255" w:rsidRDefault="00E30255" w:rsidP="00E30255">
      <w:pPr>
        <w:spacing w:line="440" w:lineRule="exact"/>
        <w:rPr>
          <w:rFonts w:ascii="Times New Roman" w:eastAsia="宋体" w:hAnsi="Times New Roman" w:cs="Times New Roman"/>
          <w:kern w:val="0"/>
          <w:sz w:val="20"/>
          <w:szCs w:val="20"/>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57B9304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767EFE85"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【复习思考】</w:t>
      </w:r>
    </w:p>
    <w:p w14:paraId="00F71A8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Cs w:val="24"/>
        </w:rPr>
        <w:t xml:space="preserve"> </w:t>
      </w:r>
      <w:r w:rsidRPr="00E30255">
        <w:rPr>
          <w:rFonts w:ascii="Times New Roman" w:eastAsia="宋体" w:hAnsi="Times New Roman" w:cs="Times New Roman"/>
          <w:sz w:val="24"/>
          <w:szCs w:val="24"/>
        </w:rPr>
        <w:t>泻下药的分类及功效、适应证</w:t>
      </w:r>
    </w:p>
    <w:p w14:paraId="22C130DE"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第十一章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祛风湿药</w:t>
      </w:r>
    </w:p>
    <w:p w14:paraId="687C723D"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09377F5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认知类目标：掌握祛风湿药的含义、功效、适应范围、配伍方法、使用注意。</w:t>
      </w:r>
      <w:r w:rsidRPr="00E30255">
        <w:rPr>
          <w:rFonts w:ascii="Times New Roman" w:eastAsia="宋体" w:hAnsi="Times New Roman" w:cs="Times New Roman"/>
          <w:sz w:val="24"/>
          <w:szCs w:val="24"/>
        </w:rPr>
        <w:t xml:space="preserve"> </w:t>
      </w:r>
    </w:p>
    <w:p w14:paraId="311D016D"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过程与方法类目标：掌握药物</w:t>
      </w:r>
      <w:r w:rsidRPr="00E30255">
        <w:rPr>
          <w:rFonts w:ascii="Times New Roman" w:eastAsia="宋体" w:hAnsi="Times New Roman" w:cs="Times New Roman"/>
          <w:sz w:val="24"/>
          <w:szCs w:val="24"/>
        </w:rPr>
        <w:t>6</w:t>
      </w:r>
      <w:r w:rsidRPr="00E30255">
        <w:rPr>
          <w:rFonts w:ascii="Times New Roman" w:eastAsia="宋体" w:hAnsi="Times New Roman" w:cs="Times New Roman"/>
          <w:sz w:val="24"/>
          <w:szCs w:val="24"/>
        </w:rPr>
        <w:t>味：独活、威灵仙、蕲蛇（附：金钱白花蛇）、秦艽、防已、五加皮的功效、主治、配伍、用量用法、使用注意及功效相似药物的鉴别要点。熟悉药物</w:t>
      </w:r>
      <w:r w:rsidRPr="00E30255">
        <w:rPr>
          <w:rFonts w:ascii="Times New Roman" w:eastAsia="宋体" w:hAnsi="Times New Roman" w:cs="Times New Roman"/>
          <w:sz w:val="24"/>
          <w:szCs w:val="24"/>
        </w:rPr>
        <w:t>10</w:t>
      </w:r>
      <w:r w:rsidRPr="00E30255">
        <w:rPr>
          <w:rFonts w:ascii="Times New Roman" w:eastAsia="宋体" w:hAnsi="Times New Roman" w:cs="Times New Roman"/>
          <w:sz w:val="24"/>
          <w:szCs w:val="24"/>
        </w:rPr>
        <w:t>味：川乌（附：草乌）、乌梢蛇、雷公藤、木瓜、蚕沙、伸筋草、桑枝、桑寄生、狗脊的功效、主治。了解药物</w:t>
      </w:r>
      <w:r w:rsidRPr="00E30255">
        <w:rPr>
          <w:rFonts w:ascii="Times New Roman" w:eastAsia="宋体" w:hAnsi="Times New Roman" w:cs="Times New Roman"/>
          <w:sz w:val="24"/>
          <w:szCs w:val="24"/>
        </w:rPr>
        <w:t>12</w:t>
      </w:r>
      <w:r w:rsidRPr="00E30255">
        <w:rPr>
          <w:rFonts w:ascii="Times New Roman" w:eastAsia="宋体" w:hAnsi="Times New Roman" w:cs="Times New Roman"/>
          <w:sz w:val="24"/>
          <w:szCs w:val="24"/>
        </w:rPr>
        <w:t>味：寻骨风、丝瓜络、松节、路路通、海风藤、豨莶草、海桐皮、络石藤、老鹳草、千年健、穿山龙、臭梧桐的功效。</w:t>
      </w:r>
      <w:r w:rsidRPr="00E30255">
        <w:rPr>
          <w:rFonts w:ascii="Times New Roman" w:eastAsia="宋体" w:hAnsi="Times New Roman" w:cs="Times New Roman"/>
          <w:sz w:val="24"/>
          <w:szCs w:val="24"/>
        </w:rPr>
        <w:t xml:space="preserve"> </w:t>
      </w:r>
    </w:p>
    <w:p w14:paraId="40CC7DC0"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情感、态度、价值观类目标：了解祛风湿类药物的概念、具体代表药物，结合自然界的观察体验，与感性认识相结合，培养探索自然的浓厚兴趣。</w:t>
      </w:r>
    </w:p>
    <w:p w14:paraId="00010FB6"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43C46E3E"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．祛风湿药的含义、分类、适应证、配伍及使用注意</w:t>
      </w:r>
    </w:p>
    <w:p w14:paraId="61C6120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．祛风湿散寒药：独活、威灵仙、蕲蛇的功效、主治、配伍、用量用法、使用注意。</w:t>
      </w:r>
    </w:p>
    <w:p w14:paraId="06AF2FA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．祛风湿清热药：秦艽、防已效用比较</w:t>
      </w:r>
    </w:p>
    <w:p w14:paraId="09C4C71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lastRenderedPageBreak/>
        <w:t>4</w:t>
      </w:r>
      <w:r w:rsidRPr="00E30255">
        <w:rPr>
          <w:rFonts w:ascii="Times New Roman" w:eastAsia="宋体" w:hAnsi="Times New Roman" w:cs="Times New Roman"/>
          <w:sz w:val="24"/>
          <w:szCs w:val="24"/>
        </w:rPr>
        <w:t>．祛风湿强筋骨药：</w:t>
      </w:r>
      <w:r w:rsidRPr="00E30255">
        <w:rPr>
          <w:rFonts w:ascii="Times New Roman" w:eastAsia="宋体" w:hAnsi="Times New Roman" w:cs="Times New Roman"/>
          <w:bCs/>
          <w:sz w:val="24"/>
          <w:szCs w:val="24"/>
        </w:rPr>
        <w:t>五加皮</w:t>
      </w:r>
      <w:r w:rsidRPr="00E30255">
        <w:rPr>
          <w:rFonts w:ascii="Times New Roman" w:eastAsia="宋体" w:hAnsi="Times New Roman" w:cs="Times New Roman"/>
          <w:sz w:val="24"/>
          <w:szCs w:val="24"/>
        </w:rPr>
        <w:t>的性能特点及应用；了解五加皮有北五加皮、南五加皮的不同品种</w:t>
      </w:r>
    </w:p>
    <w:p w14:paraId="5D1726A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5</w:t>
      </w:r>
      <w:r w:rsidRPr="00E30255">
        <w:rPr>
          <w:rFonts w:ascii="Times New Roman" w:eastAsia="宋体" w:hAnsi="Times New Roman" w:cs="Times New Roman"/>
          <w:sz w:val="24"/>
          <w:szCs w:val="24"/>
        </w:rPr>
        <w:t>．祛风湿药小结</w:t>
      </w:r>
    </w:p>
    <w:p w14:paraId="5C33D32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祛风湿药的分类及功效。</w:t>
      </w:r>
    </w:p>
    <w:p w14:paraId="4B3949C0"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独活、威灵仙功效、应用的异同点；秦艽、防已功效、应用的异同点；</w:t>
      </w:r>
      <w:r w:rsidRPr="00E30255">
        <w:rPr>
          <w:rFonts w:ascii="Times New Roman" w:eastAsia="宋体" w:hAnsi="Times New Roman" w:cs="Times New Roman"/>
          <w:bCs/>
          <w:sz w:val="24"/>
          <w:szCs w:val="24"/>
        </w:rPr>
        <w:t>五加皮</w:t>
      </w:r>
      <w:r w:rsidRPr="00E30255">
        <w:rPr>
          <w:rFonts w:ascii="Times New Roman" w:eastAsia="宋体" w:hAnsi="Times New Roman" w:cs="Times New Roman"/>
          <w:sz w:val="24"/>
          <w:szCs w:val="24"/>
        </w:rPr>
        <w:t>的功效及临床应用</w:t>
      </w:r>
    </w:p>
    <w:p w14:paraId="6FCF33D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7B05EC24" w14:textId="77777777" w:rsidR="00E30255" w:rsidRPr="00E30255" w:rsidRDefault="00E30255" w:rsidP="00E30255">
      <w:pPr>
        <w:spacing w:line="440" w:lineRule="exact"/>
        <w:rPr>
          <w:rFonts w:ascii="Times New Roman" w:eastAsia="宋体" w:hAnsi="Times New Roman" w:cs="Times New Roman"/>
          <w:kern w:val="0"/>
          <w:sz w:val="20"/>
          <w:szCs w:val="20"/>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2D41244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w:t>
      </w:r>
    </w:p>
    <w:p w14:paraId="371993BB"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【复习思考】</w:t>
      </w:r>
    </w:p>
    <w:p w14:paraId="6B4541E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Cs w:val="24"/>
        </w:rPr>
        <w:t xml:space="preserve"> </w:t>
      </w:r>
      <w:r w:rsidRPr="00E30255">
        <w:rPr>
          <w:rFonts w:ascii="Times New Roman" w:eastAsia="宋体" w:hAnsi="Times New Roman" w:cs="Times New Roman"/>
          <w:sz w:val="24"/>
          <w:szCs w:val="24"/>
        </w:rPr>
        <w:t>祛风湿药的分类及功效</w:t>
      </w:r>
    </w:p>
    <w:p w14:paraId="5AFE1402"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第十二章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化湿药</w:t>
      </w:r>
    </w:p>
    <w:p w14:paraId="60526984"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54A6D02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认知类目标：掌握化湿药的含义、功效、适应范围、配伍方法、使用注意。</w:t>
      </w:r>
      <w:r w:rsidRPr="00E30255">
        <w:rPr>
          <w:rFonts w:ascii="Times New Roman" w:eastAsia="宋体" w:hAnsi="Times New Roman" w:cs="Times New Roman"/>
          <w:sz w:val="24"/>
          <w:szCs w:val="24"/>
        </w:rPr>
        <w:t xml:space="preserve"> </w:t>
      </w:r>
    </w:p>
    <w:p w14:paraId="1E8C7B41"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过程与方法类目标：掌握药物</w:t>
      </w: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味：</w:t>
      </w:r>
      <w:r w:rsidRPr="00E30255">
        <w:rPr>
          <w:rFonts w:ascii="Times New Roman" w:eastAsia="宋体" w:hAnsi="Times New Roman" w:cs="Times New Roman"/>
          <w:bCs/>
          <w:sz w:val="24"/>
          <w:szCs w:val="24"/>
        </w:rPr>
        <w:t>苍术、厚朴</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藿香</w:t>
      </w:r>
      <w:r w:rsidRPr="00E30255">
        <w:rPr>
          <w:rFonts w:ascii="Times New Roman" w:eastAsia="宋体" w:hAnsi="Times New Roman" w:cs="Times New Roman"/>
          <w:sz w:val="24"/>
          <w:szCs w:val="24"/>
        </w:rPr>
        <w:t>的功效、主治、配伍、用量用法、使用注意。熟悉药物</w:t>
      </w: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味：砂仁、豆蔻的功效、主治。了解药物</w:t>
      </w: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味：佩兰、草果的功效。</w:t>
      </w:r>
      <w:r w:rsidRPr="00E30255">
        <w:rPr>
          <w:rFonts w:ascii="Times New Roman" w:eastAsia="宋体" w:hAnsi="Times New Roman" w:cs="Times New Roman"/>
          <w:sz w:val="24"/>
          <w:szCs w:val="24"/>
        </w:rPr>
        <w:t xml:space="preserve"> </w:t>
      </w:r>
    </w:p>
    <w:p w14:paraId="0E613599"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情感、态度、价值观类目标：了解化湿类药物的概念、具体代表药物，结合自然界的观察体验，与感性认识相结合，培养探索自然的浓厚兴趣。</w:t>
      </w:r>
    </w:p>
    <w:p w14:paraId="4251DEE9"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59E1708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．化湿药的含义、适应证、配伍及使用注意</w:t>
      </w:r>
    </w:p>
    <w:p w14:paraId="38A7BE3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苍术、厚朴</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藿香</w:t>
      </w:r>
      <w:r w:rsidRPr="00E30255">
        <w:rPr>
          <w:rFonts w:ascii="Times New Roman" w:eastAsia="宋体" w:hAnsi="Times New Roman" w:cs="Times New Roman"/>
          <w:sz w:val="24"/>
          <w:szCs w:val="24"/>
        </w:rPr>
        <w:t>性能特点及应用</w:t>
      </w:r>
    </w:p>
    <w:p w14:paraId="163A3561"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．化湿药小结</w:t>
      </w:r>
    </w:p>
    <w:p w14:paraId="521E9072"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化湿药的分类及功效。</w:t>
      </w:r>
    </w:p>
    <w:p w14:paraId="799846D1"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bCs/>
          <w:sz w:val="24"/>
          <w:szCs w:val="24"/>
        </w:rPr>
        <w:t>藿香</w:t>
      </w:r>
      <w:r w:rsidRPr="00E30255">
        <w:rPr>
          <w:rFonts w:ascii="Times New Roman" w:eastAsia="宋体" w:hAnsi="Times New Roman" w:cs="Times New Roman"/>
          <w:sz w:val="24"/>
          <w:szCs w:val="24"/>
        </w:rPr>
        <w:t>的功效及临床应用</w:t>
      </w:r>
    </w:p>
    <w:p w14:paraId="61E1C53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2D57FAF1" w14:textId="77777777" w:rsidR="00E30255" w:rsidRPr="00E30255" w:rsidRDefault="00E30255" w:rsidP="00E30255">
      <w:pPr>
        <w:spacing w:line="440" w:lineRule="exact"/>
        <w:rPr>
          <w:rFonts w:ascii="Times New Roman" w:eastAsia="宋体" w:hAnsi="Times New Roman" w:cs="Times New Roman"/>
          <w:kern w:val="0"/>
          <w:sz w:val="20"/>
          <w:szCs w:val="20"/>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通过多媒体课件和传统教学相结合，阐明课程与教学基本原理，丰富学生课程</w:t>
      </w:r>
      <w:r w:rsidRPr="00E30255">
        <w:rPr>
          <w:rFonts w:ascii="Times New Roman" w:eastAsia="宋体" w:hAnsi="Times New Roman" w:cs="Times New Roman"/>
          <w:sz w:val="24"/>
          <w:szCs w:val="24"/>
        </w:rPr>
        <w:lastRenderedPageBreak/>
        <w:t>与教学的基本知识结构，培养学生的职业规范；</w:t>
      </w:r>
    </w:p>
    <w:p w14:paraId="2342C43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536E7BEC"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【复习思考】</w:t>
      </w:r>
    </w:p>
    <w:p w14:paraId="5094F5E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Cs w:val="24"/>
        </w:rPr>
        <w:t xml:space="preserve"> </w:t>
      </w:r>
      <w:r w:rsidRPr="00E30255">
        <w:rPr>
          <w:rFonts w:ascii="Times New Roman" w:eastAsia="宋体" w:hAnsi="Times New Roman" w:cs="Times New Roman"/>
          <w:sz w:val="24"/>
          <w:szCs w:val="24"/>
        </w:rPr>
        <w:t>化湿药的含义、功效、适应范围</w:t>
      </w:r>
    </w:p>
    <w:p w14:paraId="7DABAC8F"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p>
    <w:p w14:paraId="3E07E8E1"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第十三章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利水渗湿药</w:t>
      </w:r>
    </w:p>
    <w:p w14:paraId="507DCE30" w14:textId="77777777" w:rsidR="00E30255" w:rsidRPr="00E30255" w:rsidRDefault="00E30255" w:rsidP="00E30255">
      <w:pPr>
        <w:spacing w:afterLines="50" w:after="156" w:line="440" w:lineRule="exact"/>
        <w:rPr>
          <w:rFonts w:ascii="Times New Roman" w:eastAsia="宋体" w:hAnsi="Times New Roman" w:cs="Times New Roman"/>
          <w:b/>
          <w:sz w:val="28"/>
          <w:szCs w:val="28"/>
        </w:rPr>
      </w:pPr>
      <w:r w:rsidRPr="00E30255">
        <w:rPr>
          <w:rFonts w:ascii="Times New Roman" w:eastAsia="宋体" w:hAnsi="Times New Roman" w:cs="Times New Roman"/>
          <w:b/>
          <w:sz w:val="24"/>
          <w:szCs w:val="24"/>
        </w:rPr>
        <w:t>【学习目标】</w:t>
      </w:r>
    </w:p>
    <w:p w14:paraId="055BE81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认知类目标：掌握利水渗湿药的含义、功效、适应范围、配伍方法、使用注意。</w:t>
      </w:r>
      <w:r w:rsidRPr="00E30255">
        <w:rPr>
          <w:rFonts w:ascii="Times New Roman" w:eastAsia="宋体" w:hAnsi="Times New Roman" w:cs="Times New Roman"/>
          <w:sz w:val="24"/>
          <w:szCs w:val="24"/>
        </w:rPr>
        <w:t xml:space="preserve"> </w:t>
      </w:r>
    </w:p>
    <w:p w14:paraId="31E3C6B3"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过程与方法类目标：掌握药物</w:t>
      </w:r>
      <w:r w:rsidRPr="00E30255">
        <w:rPr>
          <w:rFonts w:ascii="Times New Roman" w:eastAsia="宋体" w:hAnsi="Times New Roman" w:cs="Times New Roman"/>
          <w:sz w:val="24"/>
          <w:szCs w:val="24"/>
        </w:rPr>
        <w:t>7</w:t>
      </w:r>
      <w:r w:rsidRPr="00E30255">
        <w:rPr>
          <w:rFonts w:ascii="Times New Roman" w:eastAsia="宋体" w:hAnsi="Times New Roman" w:cs="Times New Roman"/>
          <w:sz w:val="24"/>
          <w:szCs w:val="24"/>
        </w:rPr>
        <w:t>味：</w:t>
      </w:r>
      <w:r w:rsidRPr="00E30255">
        <w:rPr>
          <w:rFonts w:ascii="Times New Roman" w:eastAsia="宋体" w:hAnsi="Times New Roman" w:cs="Times New Roman"/>
          <w:bCs/>
          <w:sz w:val="24"/>
          <w:szCs w:val="24"/>
        </w:rPr>
        <w:t>茯苓</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泽泻</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薏苡仁</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车前子</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木通</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茵陈、金钱草</w:t>
      </w:r>
      <w:r w:rsidRPr="00E30255">
        <w:rPr>
          <w:rFonts w:ascii="Times New Roman" w:eastAsia="宋体" w:hAnsi="Times New Roman" w:cs="Times New Roman"/>
          <w:sz w:val="24"/>
          <w:szCs w:val="24"/>
        </w:rPr>
        <w:t>的功效、主治、配伍、用量用法、使用注意及功效相似药物的鉴别要点。熟悉药物</w:t>
      </w:r>
      <w:r w:rsidRPr="00E30255">
        <w:rPr>
          <w:rFonts w:ascii="Times New Roman" w:eastAsia="宋体" w:hAnsi="Times New Roman" w:cs="Times New Roman"/>
          <w:sz w:val="24"/>
          <w:szCs w:val="24"/>
        </w:rPr>
        <w:t>8</w:t>
      </w:r>
      <w:r w:rsidRPr="00E30255">
        <w:rPr>
          <w:rFonts w:ascii="Times New Roman" w:eastAsia="宋体" w:hAnsi="Times New Roman" w:cs="Times New Roman"/>
          <w:sz w:val="24"/>
          <w:szCs w:val="24"/>
        </w:rPr>
        <w:t>味：通草、海金沙、瞿麦、扁蓄、猪苓、滑石</w:t>
      </w:r>
      <w:r w:rsidRPr="00E30255">
        <w:rPr>
          <w:rFonts w:ascii="Times New Roman" w:eastAsia="宋体" w:hAnsi="Times New Roman" w:cs="Times New Roman"/>
          <w:b/>
          <w:bCs/>
          <w:sz w:val="24"/>
          <w:szCs w:val="24"/>
        </w:rPr>
        <w:t>、</w:t>
      </w:r>
      <w:r w:rsidRPr="00E30255">
        <w:rPr>
          <w:rFonts w:ascii="Times New Roman" w:eastAsia="宋体" w:hAnsi="Times New Roman" w:cs="Times New Roman"/>
          <w:sz w:val="24"/>
          <w:szCs w:val="24"/>
        </w:rPr>
        <w:t>石韦</w:t>
      </w:r>
      <w:r w:rsidRPr="00E30255">
        <w:rPr>
          <w:rFonts w:ascii="Times New Roman" w:eastAsia="宋体" w:hAnsi="Times New Roman" w:cs="Times New Roman"/>
          <w:bCs/>
          <w:sz w:val="24"/>
          <w:szCs w:val="24"/>
        </w:rPr>
        <w:t>、虎杖</w:t>
      </w:r>
      <w:r w:rsidRPr="00E30255">
        <w:rPr>
          <w:rFonts w:ascii="Times New Roman" w:eastAsia="宋体" w:hAnsi="Times New Roman" w:cs="Times New Roman"/>
          <w:sz w:val="24"/>
          <w:szCs w:val="24"/>
        </w:rPr>
        <w:t>的功效、主治。了解药物</w:t>
      </w: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味：冬葵子、萆薢、地肤子、香加皮的功效。</w:t>
      </w:r>
      <w:r w:rsidRPr="00E30255">
        <w:rPr>
          <w:rFonts w:ascii="Times New Roman" w:eastAsia="宋体" w:hAnsi="Times New Roman" w:cs="Times New Roman"/>
          <w:sz w:val="24"/>
          <w:szCs w:val="24"/>
        </w:rPr>
        <w:t xml:space="preserve"> </w:t>
      </w:r>
    </w:p>
    <w:p w14:paraId="0A4A7CAD"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情感、态度、价值观类目标：了解利水渗湿类药物的概念、具体代表药物，结合自然界的观察体验，与感性认识相结合，培养探索自然的浓厚兴趣。</w:t>
      </w:r>
    </w:p>
    <w:p w14:paraId="669D9C70"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4787593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．利水渗湿药的含义、分类、适应证、配伍及使用注意</w:t>
      </w:r>
    </w:p>
    <w:p w14:paraId="2E77703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．利水消肿药</w:t>
      </w:r>
    </w:p>
    <w:p w14:paraId="3719063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．利尿通淋药：</w:t>
      </w:r>
      <w:r w:rsidRPr="00E30255">
        <w:rPr>
          <w:rFonts w:ascii="Times New Roman" w:eastAsia="宋体" w:hAnsi="Times New Roman" w:cs="Times New Roman"/>
          <w:bCs/>
          <w:sz w:val="24"/>
          <w:szCs w:val="24"/>
        </w:rPr>
        <w:t>车前子</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木通</w:t>
      </w:r>
      <w:r w:rsidRPr="00E30255">
        <w:rPr>
          <w:rFonts w:ascii="Times New Roman" w:eastAsia="宋体" w:hAnsi="Times New Roman" w:cs="Times New Roman"/>
          <w:sz w:val="24"/>
          <w:szCs w:val="24"/>
        </w:rPr>
        <w:t>性能特点及应用。</w:t>
      </w:r>
    </w:p>
    <w:p w14:paraId="5611093B"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．利湿退黄药：</w:t>
      </w:r>
      <w:r w:rsidRPr="00E30255">
        <w:rPr>
          <w:rFonts w:ascii="Times New Roman" w:eastAsia="宋体" w:hAnsi="Times New Roman" w:cs="Times New Roman"/>
          <w:bCs/>
          <w:sz w:val="24"/>
          <w:szCs w:val="24"/>
        </w:rPr>
        <w:t>茵陈、金钱草、虎杖</w:t>
      </w:r>
      <w:r w:rsidRPr="00E30255">
        <w:rPr>
          <w:rFonts w:ascii="Times New Roman" w:eastAsia="宋体" w:hAnsi="Times New Roman" w:cs="Times New Roman"/>
          <w:sz w:val="24"/>
          <w:szCs w:val="24"/>
        </w:rPr>
        <w:t>的性能特点及应用</w:t>
      </w:r>
    </w:p>
    <w:p w14:paraId="669C09A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5</w:t>
      </w:r>
      <w:r w:rsidRPr="00E30255">
        <w:rPr>
          <w:rFonts w:ascii="Times New Roman" w:eastAsia="宋体" w:hAnsi="Times New Roman" w:cs="Times New Roman"/>
          <w:sz w:val="24"/>
          <w:szCs w:val="24"/>
        </w:rPr>
        <w:t>．利水渗湿药小结</w:t>
      </w:r>
    </w:p>
    <w:p w14:paraId="0B2C2B9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利水渗湿药的分类及功效。</w:t>
      </w:r>
    </w:p>
    <w:p w14:paraId="3891B984"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bCs/>
          <w:sz w:val="24"/>
          <w:szCs w:val="24"/>
        </w:rPr>
        <w:t>茯苓</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泽泻</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薏苡仁</w:t>
      </w:r>
      <w:r w:rsidRPr="00E30255">
        <w:rPr>
          <w:rFonts w:ascii="Times New Roman" w:eastAsia="宋体" w:hAnsi="Times New Roman" w:cs="Times New Roman"/>
          <w:sz w:val="24"/>
          <w:szCs w:val="24"/>
        </w:rPr>
        <w:t>功效、应用的异同点；</w:t>
      </w:r>
      <w:r w:rsidRPr="00E30255">
        <w:rPr>
          <w:rFonts w:ascii="Times New Roman" w:eastAsia="宋体" w:hAnsi="Times New Roman" w:cs="Times New Roman"/>
          <w:bCs/>
          <w:sz w:val="24"/>
          <w:szCs w:val="24"/>
        </w:rPr>
        <w:t>车前子</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木通</w:t>
      </w:r>
      <w:r w:rsidRPr="00E30255">
        <w:rPr>
          <w:rFonts w:ascii="Times New Roman" w:eastAsia="宋体" w:hAnsi="Times New Roman" w:cs="Times New Roman"/>
          <w:sz w:val="24"/>
          <w:szCs w:val="24"/>
        </w:rPr>
        <w:t>功效、应用的异同点，</w:t>
      </w:r>
      <w:r w:rsidRPr="00E30255">
        <w:rPr>
          <w:rFonts w:ascii="Times New Roman" w:eastAsia="宋体" w:hAnsi="Times New Roman" w:cs="Times New Roman"/>
          <w:sz w:val="24"/>
          <w:szCs w:val="24"/>
        </w:rPr>
        <w:t xml:space="preserve"> </w:t>
      </w:r>
      <w:r w:rsidRPr="00E30255">
        <w:rPr>
          <w:rFonts w:ascii="Times New Roman" w:eastAsia="宋体" w:hAnsi="Times New Roman" w:cs="Times New Roman"/>
          <w:bCs/>
          <w:sz w:val="24"/>
          <w:szCs w:val="24"/>
        </w:rPr>
        <w:t>茵陈</w:t>
      </w:r>
      <w:r w:rsidRPr="00E30255">
        <w:rPr>
          <w:rFonts w:ascii="Times New Roman" w:eastAsia="宋体" w:hAnsi="Times New Roman" w:cs="Times New Roman"/>
          <w:sz w:val="24"/>
          <w:szCs w:val="24"/>
        </w:rPr>
        <w:t>的功效及临床应用。</w:t>
      </w:r>
    </w:p>
    <w:p w14:paraId="4986DF7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56386C6A" w14:textId="77777777" w:rsidR="00E30255" w:rsidRPr="00E30255" w:rsidRDefault="00E30255" w:rsidP="00E30255">
      <w:pPr>
        <w:spacing w:line="440" w:lineRule="exact"/>
        <w:rPr>
          <w:rFonts w:ascii="Times New Roman" w:eastAsia="宋体" w:hAnsi="Times New Roman" w:cs="Times New Roman"/>
          <w:kern w:val="0"/>
          <w:sz w:val="20"/>
          <w:szCs w:val="20"/>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DA40C94"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w:t>
      </w:r>
      <w:r w:rsidRPr="00E30255">
        <w:rPr>
          <w:rFonts w:ascii="Times New Roman" w:eastAsia="宋体" w:hAnsi="Times New Roman" w:cs="Times New Roman"/>
          <w:sz w:val="24"/>
          <w:szCs w:val="24"/>
        </w:rPr>
        <w:lastRenderedPageBreak/>
        <w:t>相关的理论知识，培养学生分析问题、解决问题的能</w:t>
      </w:r>
    </w:p>
    <w:p w14:paraId="29835D1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【复习思考】</w:t>
      </w:r>
    </w:p>
    <w:p w14:paraId="2F96EE3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Cs w:val="24"/>
        </w:rPr>
        <w:t xml:space="preserve"> </w:t>
      </w:r>
      <w:r w:rsidRPr="00E30255">
        <w:rPr>
          <w:rFonts w:ascii="Times New Roman" w:eastAsia="宋体" w:hAnsi="Times New Roman" w:cs="Times New Roman"/>
          <w:sz w:val="24"/>
          <w:szCs w:val="24"/>
        </w:rPr>
        <w:t>利水渗湿药的分类及功效</w:t>
      </w:r>
    </w:p>
    <w:p w14:paraId="4C3E3416"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第十四章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温里药</w:t>
      </w:r>
    </w:p>
    <w:p w14:paraId="096103FE"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69E2CC23"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认知类目标：掌握温里药的含义、功效、适应范围、配伍方法、使用注意。</w:t>
      </w:r>
      <w:r w:rsidRPr="00E30255">
        <w:rPr>
          <w:rFonts w:ascii="Times New Roman" w:eastAsia="宋体" w:hAnsi="Times New Roman" w:cs="Times New Roman"/>
          <w:sz w:val="24"/>
          <w:szCs w:val="24"/>
        </w:rPr>
        <w:t xml:space="preserve"> </w:t>
      </w:r>
    </w:p>
    <w:p w14:paraId="3CBE42A4"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过程与方法类目标：掌握药物</w:t>
      </w: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味：</w:t>
      </w:r>
      <w:r w:rsidRPr="00E30255">
        <w:rPr>
          <w:rFonts w:ascii="Times New Roman" w:eastAsia="宋体" w:hAnsi="Times New Roman" w:cs="Times New Roman"/>
          <w:bCs/>
          <w:sz w:val="24"/>
          <w:szCs w:val="24"/>
        </w:rPr>
        <w:t>附子</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干姜</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肉桂</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吴茱萸</w:t>
      </w:r>
      <w:r w:rsidRPr="00E30255">
        <w:rPr>
          <w:rFonts w:ascii="Times New Roman" w:eastAsia="宋体" w:hAnsi="Times New Roman" w:cs="Times New Roman"/>
          <w:sz w:val="24"/>
          <w:szCs w:val="24"/>
        </w:rPr>
        <w:t>的功效、主治、配伍、用量用法、使用注意及功效相似药物的鉴别要点。熟悉药物</w:t>
      </w: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味：花椒、小茴香、丁香、高良姜的功效、主治。了解药物</w:t>
      </w: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味：胡椒、荜茇、荜澄茄的功效。</w:t>
      </w:r>
      <w:r w:rsidRPr="00E30255">
        <w:rPr>
          <w:rFonts w:ascii="Times New Roman" w:eastAsia="宋体" w:hAnsi="Times New Roman" w:cs="Times New Roman"/>
          <w:sz w:val="24"/>
          <w:szCs w:val="24"/>
        </w:rPr>
        <w:t xml:space="preserve"> </w:t>
      </w:r>
    </w:p>
    <w:p w14:paraId="6A0F64F1"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情感、态度、价值观类目标：了解温里类药物的概念、具体代表药物，结合自然界的观察体验，与感性认识相结合，培养探索自然的浓厚兴趣。</w:t>
      </w:r>
    </w:p>
    <w:p w14:paraId="6BA069CF"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0408187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．温里药的含义、适应证、配伍及使用注意</w:t>
      </w:r>
    </w:p>
    <w:p w14:paraId="45A0820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．附子、干姜、吴茱萸、肉桂的性味、归经、功效、主治、常用配伍、用量用法、使用注意等。</w:t>
      </w:r>
    </w:p>
    <w:p w14:paraId="39A806E1"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．花椒、小茴香、丁香、高良姜的性味、功效、主治、用量用法、使用注意等。</w:t>
      </w:r>
    </w:p>
    <w:p w14:paraId="7E1CA72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．温里药小结</w:t>
      </w:r>
    </w:p>
    <w:p w14:paraId="2C454C9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温里药的含义及功效。</w:t>
      </w:r>
    </w:p>
    <w:p w14:paraId="799863B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bCs/>
          <w:sz w:val="24"/>
          <w:szCs w:val="24"/>
        </w:rPr>
        <w:t>附子、川乌、草乌</w:t>
      </w:r>
      <w:r w:rsidRPr="00E30255">
        <w:rPr>
          <w:rFonts w:ascii="Times New Roman" w:eastAsia="宋体" w:hAnsi="Times New Roman" w:cs="Times New Roman"/>
          <w:sz w:val="24"/>
          <w:szCs w:val="24"/>
        </w:rPr>
        <w:t>功效、应用的异同点；</w:t>
      </w:r>
      <w:r w:rsidRPr="00E30255">
        <w:rPr>
          <w:rFonts w:ascii="Times New Roman" w:eastAsia="宋体" w:hAnsi="Times New Roman" w:cs="Times New Roman"/>
          <w:bCs/>
          <w:sz w:val="24"/>
          <w:szCs w:val="24"/>
        </w:rPr>
        <w:t>肉桂、附子</w:t>
      </w:r>
      <w:r w:rsidRPr="00E30255">
        <w:rPr>
          <w:rFonts w:ascii="Times New Roman" w:eastAsia="宋体" w:hAnsi="Times New Roman" w:cs="Times New Roman"/>
          <w:sz w:val="24"/>
          <w:szCs w:val="24"/>
        </w:rPr>
        <w:t>功效、应用的异同点，</w:t>
      </w:r>
      <w:r w:rsidRPr="00E30255">
        <w:rPr>
          <w:rFonts w:ascii="Times New Roman" w:eastAsia="宋体" w:hAnsi="Times New Roman" w:cs="Times New Roman"/>
          <w:sz w:val="24"/>
          <w:szCs w:val="24"/>
        </w:rPr>
        <w:t xml:space="preserve"> </w:t>
      </w:r>
      <w:r w:rsidRPr="00E30255">
        <w:rPr>
          <w:rFonts w:ascii="Times New Roman" w:eastAsia="宋体" w:hAnsi="Times New Roman" w:cs="Times New Roman"/>
          <w:bCs/>
          <w:sz w:val="24"/>
          <w:szCs w:val="24"/>
        </w:rPr>
        <w:t>肉桂与桂枝的</w:t>
      </w:r>
      <w:r w:rsidRPr="00E30255">
        <w:rPr>
          <w:rFonts w:ascii="Times New Roman" w:eastAsia="宋体" w:hAnsi="Times New Roman" w:cs="Times New Roman"/>
          <w:sz w:val="24"/>
          <w:szCs w:val="24"/>
        </w:rPr>
        <w:t>的功效及临床应用的异同，吴茱萸与藁本治疗头痛的区别。</w:t>
      </w:r>
    </w:p>
    <w:p w14:paraId="66367763"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528F0062" w14:textId="77777777" w:rsidR="00E30255" w:rsidRPr="00E30255" w:rsidRDefault="00E30255" w:rsidP="00E30255">
      <w:pPr>
        <w:spacing w:line="440" w:lineRule="exact"/>
        <w:rPr>
          <w:rFonts w:ascii="Times New Roman" w:eastAsia="宋体" w:hAnsi="Times New Roman" w:cs="Times New Roman"/>
          <w:kern w:val="0"/>
          <w:sz w:val="20"/>
          <w:szCs w:val="20"/>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530E8D43"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704E1F20"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【复习思考】</w:t>
      </w:r>
    </w:p>
    <w:p w14:paraId="000CFC06" w14:textId="77777777" w:rsidR="00E30255" w:rsidRPr="00E30255" w:rsidRDefault="00E30255" w:rsidP="005D2072">
      <w:pPr>
        <w:numPr>
          <w:ilvl w:val="0"/>
          <w:numId w:val="417"/>
        </w:num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温里药的含义及功效</w:t>
      </w:r>
    </w:p>
    <w:p w14:paraId="0D2D2D27"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第十五章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理气药</w:t>
      </w:r>
    </w:p>
    <w:p w14:paraId="1929E2C6"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lastRenderedPageBreak/>
        <w:t>【学习目标】</w:t>
      </w:r>
    </w:p>
    <w:p w14:paraId="76ED9080"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认知类目标：掌握理气药的含义、功效、适应范围、配伍方法、使用注意。</w:t>
      </w:r>
      <w:r w:rsidRPr="00E30255">
        <w:rPr>
          <w:rFonts w:ascii="Times New Roman" w:eastAsia="宋体" w:hAnsi="Times New Roman" w:cs="Times New Roman"/>
          <w:sz w:val="24"/>
          <w:szCs w:val="24"/>
        </w:rPr>
        <w:t xml:space="preserve"> </w:t>
      </w:r>
    </w:p>
    <w:p w14:paraId="12CD6C97"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过程与方法类目标：掌握药物</w:t>
      </w:r>
      <w:r w:rsidRPr="00E30255">
        <w:rPr>
          <w:rFonts w:ascii="Times New Roman" w:eastAsia="宋体" w:hAnsi="Times New Roman" w:cs="Times New Roman"/>
          <w:sz w:val="24"/>
          <w:szCs w:val="24"/>
        </w:rPr>
        <w:t>6</w:t>
      </w:r>
      <w:r w:rsidRPr="00E30255">
        <w:rPr>
          <w:rFonts w:ascii="Times New Roman" w:eastAsia="宋体" w:hAnsi="Times New Roman" w:cs="Times New Roman"/>
          <w:sz w:val="24"/>
          <w:szCs w:val="24"/>
        </w:rPr>
        <w:t>味：</w:t>
      </w:r>
      <w:r w:rsidRPr="00E30255">
        <w:rPr>
          <w:rFonts w:ascii="Times New Roman" w:eastAsia="宋体" w:hAnsi="Times New Roman" w:cs="Times New Roman"/>
          <w:bCs/>
          <w:sz w:val="24"/>
          <w:szCs w:val="24"/>
        </w:rPr>
        <w:t>橘皮、枳实、木香、香附、川楝子、薤白</w:t>
      </w:r>
      <w:r w:rsidRPr="00E30255">
        <w:rPr>
          <w:rFonts w:ascii="Times New Roman" w:eastAsia="宋体" w:hAnsi="Times New Roman" w:cs="Times New Roman"/>
          <w:sz w:val="24"/>
          <w:szCs w:val="24"/>
        </w:rPr>
        <w:t>的功效、主治、配伍、用量用法、使用注意及功效相似药物的鉴别要点。熟悉药物</w:t>
      </w:r>
      <w:r w:rsidRPr="00E30255">
        <w:rPr>
          <w:rFonts w:ascii="Times New Roman" w:eastAsia="宋体" w:hAnsi="Times New Roman" w:cs="Times New Roman"/>
          <w:sz w:val="24"/>
          <w:szCs w:val="24"/>
        </w:rPr>
        <w:t>5</w:t>
      </w:r>
      <w:r w:rsidRPr="00E30255">
        <w:rPr>
          <w:rFonts w:ascii="Times New Roman" w:eastAsia="宋体" w:hAnsi="Times New Roman" w:cs="Times New Roman"/>
          <w:sz w:val="24"/>
          <w:szCs w:val="24"/>
        </w:rPr>
        <w:t>味：青皮、沉香、乌药、佛手、檀香的功效、主治。了解药物</w:t>
      </w:r>
      <w:r w:rsidRPr="00E30255">
        <w:rPr>
          <w:rFonts w:ascii="Times New Roman" w:eastAsia="宋体" w:hAnsi="Times New Roman" w:cs="Times New Roman"/>
          <w:sz w:val="24"/>
          <w:szCs w:val="24"/>
        </w:rPr>
        <w:t>12</w:t>
      </w:r>
      <w:r w:rsidRPr="00E30255">
        <w:rPr>
          <w:rFonts w:ascii="Times New Roman" w:eastAsia="宋体" w:hAnsi="Times New Roman" w:cs="Times New Roman"/>
          <w:sz w:val="24"/>
          <w:szCs w:val="24"/>
        </w:rPr>
        <w:t>味：柿蒂、荔枝核、青木香、香橼、大腹皮、刀豆、甘松、九香虫、绿萼梅、玫瑰花、娑罗子、天仙藤的功效。</w:t>
      </w:r>
      <w:r w:rsidRPr="00E30255">
        <w:rPr>
          <w:rFonts w:ascii="Times New Roman" w:eastAsia="宋体" w:hAnsi="Times New Roman" w:cs="Times New Roman"/>
          <w:sz w:val="24"/>
          <w:szCs w:val="24"/>
        </w:rPr>
        <w:t xml:space="preserve"> </w:t>
      </w:r>
    </w:p>
    <w:p w14:paraId="6DCBA875"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情感、态度、价值观类目标：了解理气类药物的概念、具体代表药物，结合自然界的观察体验，与感性认识相结合，培养探索自然的浓厚兴趣。</w:t>
      </w:r>
    </w:p>
    <w:p w14:paraId="390A74E9"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6133D16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．理气药的含义、分类、适应证、配伍及使用注意</w:t>
      </w:r>
    </w:p>
    <w:p w14:paraId="1BF5568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w:t>
      </w:r>
      <w:r w:rsidRPr="00E30255">
        <w:rPr>
          <w:rFonts w:ascii="Times New Roman" w:eastAsia="宋体" w:hAnsi="Times New Roman" w:cs="Times New Roman"/>
          <w:bCs/>
          <w:sz w:val="24"/>
          <w:szCs w:val="24"/>
        </w:rPr>
        <w:t>橘皮、枳实、木香、香附、川楝子、薤白</w:t>
      </w:r>
      <w:r w:rsidRPr="00E30255">
        <w:rPr>
          <w:rFonts w:ascii="Times New Roman" w:eastAsia="宋体" w:hAnsi="Times New Roman" w:cs="Times New Roman"/>
          <w:sz w:val="24"/>
          <w:szCs w:val="24"/>
        </w:rPr>
        <w:t>的性味、归经、功效、主治、常用配伍、用量用法、使用注意等。</w:t>
      </w:r>
    </w:p>
    <w:p w14:paraId="2E063BE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．青皮、沉香、乌药、佛手、檀香的性味、功效、主治、用量用法、使用注意等。</w:t>
      </w:r>
    </w:p>
    <w:p w14:paraId="40352792"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4. </w:t>
      </w:r>
      <w:r w:rsidRPr="00E30255">
        <w:rPr>
          <w:rFonts w:ascii="Times New Roman" w:eastAsia="宋体" w:hAnsi="Times New Roman" w:cs="Times New Roman"/>
          <w:sz w:val="24"/>
          <w:szCs w:val="24"/>
        </w:rPr>
        <w:t>柿蒂、荔枝核、青木香、香橼、大腹皮、刀豆、甘松、九香虫、绿萼梅、玫瑰花、娑罗子、天仙藤的功效。</w:t>
      </w:r>
    </w:p>
    <w:p w14:paraId="523BE24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5</w:t>
      </w:r>
      <w:r w:rsidRPr="00E30255">
        <w:rPr>
          <w:rFonts w:ascii="Times New Roman" w:eastAsia="宋体" w:hAnsi="Times New Roman" w:cs="Times New Roman"/>
          <w:sz w:val="24"/>
          <w:szCs w:val="24"/>
        </w:rPr>
        <w:t>．理气药小结。</w:t>
      </w:r>
    </w:p>
    <w:p w14:paraId="5E64C09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理气药的含义、分类及功效。</w:t>
      </w:r>
    </w:p>
    <w:p w14:paraId="5A3E4CC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bCs/>
          <w:sz w:val="24"/>
          <w:szCs w:val="24"/>
        </w:rPr>
        <w:t>橘皮与青皮</w:t>
      </w:r>
      <w:r w:rsidRPr="00E30255">
        <w:rPr>
          <w:rFonts w:ascii="Times New Roman" w:eastAsia="宋体" w:hAnsi="Times New Roman" w:cs="Times New Roman"/>
          <w:sz w:val="24"/>
          <w:szCs w:val="24"/>
        </w:rPr>
        <w:t>功效、应用的异同点；</w:t>
      </w:r>
      <w:r w:rsidRPr="00E30255">
        <w:rPr>
          <w:rFonts w:ascii="Times New Roman" w:eastAsia="宋体" w:hAnsi="Times New Roman" w:cs="Times New Roman"/>
          <w:bCs/>
          <w:sz w:val="24"/>
          <w:szCs w:val="24"/>
        </w:rPr>
        <w:t>香附与柴胡</w:t>
      </w:r>
      <w:r w:rsidRPr="00E30255">
        <w:rPr>
          <w:rFonts w:ascii="Times New Roman" w:eastAsia="宋体" w:hAnsi="Times New Roman" w:cs="Times New Roman"/>
          <w:sz w:val="24"/>
          <w:szCs w:val="24"/>
        </w:rPr>
        <w:t>功效、应用的异同点。</w:t>
      </w:r>
    </w:p>
    <w:p w14:paraId="23147744"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633020AD" w14:textId="77777777" w:rsidR="00E30255" w:rsidRPr="00E30255" w:rsidRDefault="00E30255" w:rsidP="00E30255">
      <w:pPr>
        <w:spacing w:line="440" w:lineRule="exact"/>
        <w:rPr>
          <w:rFonts w:ascii="Times New Roman" w:eastAsia="宋体" w:hAnsi="Times New Roman" w:cs="Times New Roman"/>
          <w:kern w:val="0"/>
          <w:sz w:val="20"/>
          <w:szCs w:val="20"/>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86276C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047443CF"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【复习思考】</w:t>
      </w:r>
    </w:p>
    <w:p w14:paraId="7B5A0B8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Cs w:val="24"/>
        </w:rPr>
        <w:t xml:space="preserve"> </w:t>
      </w:r>
      <w:r w:rsidRPr="00E30255">
        <w:rPr>
          <w:rFonts w:ascii="Times New Roman" w:eastAsia="宋体" w:hAnsi="Times New Roman" w:cs="Times New Roman"/>
          <w:sz w:val="24"/>
          <w:szCs w:val="24"/>
        </w:rPr>
        <w:t>理气药的含义分类及功效</w:t>
      </w:r>
    </w:p>
    <w:p w14:paraId="487A18A2" w14:textId="77777777" w:rsidR="00E30255" w:rsidRPr="00E30255" w:rsidRDefault="00E30255" w:rsidP="00E30255">
      <w:pPr>
        <w:spacing w:afterLines="50" w:after="156" w:line="440" w:lineRule="exact"/>
        <w:jc w:val="center"/>
        <w:rPr>
          <w:rFonts w:ascii="Times New Roman" w:eastAsia="宋体" w:hAnsi="Times New Roman" w:cs="Times New Roman"/>
          <w:b/>
          <w:sz w:val="28"/>
          <w:szCs w:val="28"/>
        </w:rPr>
      </w:pPr>
      <w:r w:rsidRPr="00E30255">
        <w:rPr>
          <w:rFonts w:ascii="Times New Roman" w:eastAsia="宋体" w:hAnsi="Times New Roman" w:cs="Times New Roman"/>
          <w:b/>
          <w:sz w:val="28"/>
          <w:szCs w:val="28"/>
        </w:rPr>
        <w:t>第十六章</w:t>
      </w:r>
      <w:r w:rsidRPr="00E30255">
        <w:rPr>
          <w:rFonts w:ascii="Times New Roman" w:eastAsia="宋体" w:hAnsi="Times New Roman" w:cs="Times New Roman"/>
          <w:b/>
          <w:sz w:val="28"/>
          <w:szCs w:val="28"/>
        </w:rPr>
        <w:t xml:space="preserve">  </w:t>
      </w:r>
      <w:r w:rsidRPr="00E30255">
        <w:rPr>
          <w:rFonts w:ascii="Times New Roman" w:eastAsia="宋体" w:hAnsi="Times New Roman" w:cs="Times New Roman"/>
          <w:b/>
          <w:bCs/>
          <w:sz w:val="28"/>
          <w:szCs w:val="28"/>
        </w:rPr>
        <w:t>消食药</w:t>
      </w:r>
    </w:p>
    <w:p w14:paraId="0F0FD4CC"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【学习目标】</w:t>
      </w:r>
    </w:p>
    <w:p w14:paraId="6D6356B2"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lastRenderedPageBreak/>
        <w:t>1.</w:t>
      </w:r>
      <w:r w:rsidRPr="00E30255">
        <w:rPr>
          <w:rFonts w:ascii="Times New Roman" w:eastAsia="宋体" w:hAnsi="Times New Roman" w:cs="Times New Roman"/>
          <w:sz w:val="24"/>
          <w:szCs w:val="24"/>
        </w:rPr>
        <w:t>认知类目标：掌握消食药的含义、功效、适应范围、配伍方法、使用注意。</w:t>
      </w:r>
      <w:r w:rsidRPr="00E30255">
        <w:rPr>
          <w:rFonts w:ascii="Times New Roman" w:eastAsia="宋体" w:hAnsi="Times New Roman" w:cs="Times New Roman"/>
          <w:sz w:val="24"/>
          <w:szCs w:val="24"/>
        </w:rPr>
        <w:t xml:space="preserve"> </w:t>
      </w:r>
    </w:p>
    <w:p w14:paraId="1701DA89" w14:textId="77777777" w:rsidR="00E30255" w:rsidRPr="00E30255" w:rsidRDefault="00E30255" w:rsidP="00E30255">
      <w:pPr>
        <w:widowControl/>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过程与方法类目标：掌握药物</w:t>
      </w: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味：山楂、神曲、麦芽的功效、主治、配伍、用量用法、使用注意及功效相似药物的鉴别要点。熟悉药物</w:t>
      </w:r>
      <w:r w:rsidRPr="00E30255">
        <w:rPr>
          <w:rFonts w:ascii="Times New Roman" w:eastAsia="宋体" w:hAnsi="Times New Roman" w:cs="Times New Roman"/>
          <w:sz w:val="24"/>
          <w:szCs w:val="24"/>
        </w:rPr>
        <w:t>6</w:t>
      </w:r>
      <w:r w:rsidRPr="00E30255">
        <w:rPr>
          <w:rFonts w:ascii="Times New Roman" w:eastAsia="宋体" w:hAnsi="Times New Roman" w:cs="Times New Roman"/>
          <w:sz w:val="24"/>
          <w:szCs w:val="24"/>
        </w:rPr>
        <w:t>味：莱菔子、鸡内金、稻芽、鸡矢藤、隔山消、阿魏的功效、主治。</w:t>
      </w:r>
      <w:r w:rsidRPr="00E30255">
        <w:rPr>
          <w:rFonts w:ascii="Times New Roman" w:eastAsia="宋体" w:hAnsi="Times New Roman" w:cs="Times New Roman"/>
          <w:sz w:val="24"/>
          <w:szCs w:val="24"/>
        </w:rPr>
        <w:t xml:space="preserve"> </w:t>
      </w:r>
    </w:p>
    <w:p w14:paraId="3D297497"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情感、态度、价值观类目标：了解消食类药物的概念、具体代表药物，结合自然界的观察体验，与感性认识相结合，培养探索自然的浓厚兴趣。</w:t>
      </w:r>
    </w:p>
    <w:p w14:paraId="7A6A8EE2" w14:textId="77777777" w:rsidR="00E30255" w:rsidRPr="00E30255" w:rsidRDefault="00E30255" w:rsidP="00E30255">
      <w:pPr>
        <w:spacing w:afterLines="50" w:after="156"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【学习内容】</w:t>
      </w:r>
    </w:p>
    <w:p w14:paraId="64F85F9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．消食药的含义、功效、适应证、配伍及使用注意</w:t>
      </w:r>
    </w:p>
    <w:p w14:paraId="277949C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．山楂、神曲、麦芽的性味、归经、功效、主治、常用配伍、用量用法、使用注意等。</w:t>
      </w:r>
    </w:p>
    <w:p w14:paraId="73102A2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w:t>
      </w:r>
      <w:r w:rsidRPr="00E30255">
        <w:rPr>
          <w:rFonts w:ascii="Times New Roman" w:eastAsia="宋体" w:hAnsi="Times New Roman" w:cs="Times New Roman"/>
          <w:sz w:val="24"/>
          <w:szCs w:val="24"/>
        </w:rPr>
        <w:t>．莱菔子、鸡内金、稻芽、鸡矢藤、隔山消、阿魏的性味、功效、主治、用量用法、使用注意等。</w:t>
      </w:r>
    </w:p>
    <w:p w14:paraId="4E2E630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．消食药小结</w:t>
      </w:r>
    </w:p>
    <w:p w14:paraId="649AC2C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【重点】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sz w:val="24"/>
          <w:szCs w:val="24"/>
        </w:rPr>
        <w:t>消食药的含义及功效。</w:t>
      </w:r>
    </w:p>
    <w:p w14:paraId="20307E4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sz w:val="24"/>
          <w:szCs w:val="24"/>
        </w:rPr>
        <w:t>【难点】</w:t>
      </w:r>
      <w:r w:rsidRPr="00E30255">
        <w:rPr>
          <w:rFonts w:ascii="Times New Roman" w:eastAsia="宋体" w:hAnsi="Times New Roman" w:cs="Times New Roman"/>
          <w:b/>
          <w:sz w:val="24"/>
          <w:szCs w:val="24"/>
        </w:rPr>
        <w:t xml:space="preserve">  </w:t>
      </w:r>
      <w:r w:rsidRPr="00E30255">
        <w:rPr>
          <w:rFonts w:ascii="Times New Roman" w:eastAsia="宋体" w:hAnsi="Times New Roman" w:cs="Times New Roman"/>
          <w:bCs/>
          <w:sz w:val="24"/>
          <w:szCs w:val="24"/>
        </w:rPr>
        <w:t>山楂、神曲、麦芽</w:t>
      </w:r>
      <w:r w:rsidRPr="00E30255">
        <w:rPr>
          <w:rFonts w:ascii="Times New Roman" w:eastAsia="宋体" w:hAnsi="Times New Roman" w:cs="Times New Roman"/>
          <w:sz w:val="24"/>
          <w:szCs w:val="24"/>
        </w:rPr>
        <w:t>功效、应用的异同点。</w:t>
      </w:r>
    </w:p>
    <w:p w14:paraId="7F69460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b/>
          <w:bCs/>
          <w:sz w:val="24"/>
          <w:szCs w:val="24"/>
        </w:rPr>
        <w:t>【教学方法】</w:t>
      </w:r>
    </w:p>
    <w:p w14:paraId="04B06B64" w14:textId="77777777" w:rsidR="00E30255" w:rsidRPr="00E30255" w:rsidRDefault="00E30255" w:rsidP="00E30255">
      <w:pPr>
        <w:spacing w:line="440" w:lineRule="exact"/>
        <w:rPr>
          <w:rFonts w:ascii="Times New Roman" w:eastAsia="宋体" w:hAnsi="Times New Roman" w:cs="Times New Roman"/>
          <w:kern w:val="0"/>
          <w:sz w:val="20"/>
          <w:szCs w:val="20"/>
        </w:rPr>
      </w:pP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7F147DB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5027E3FE" w14:textId="77777777" w:rsidR="00E30255" w:rsidRPr="00E30255" w:rsidRDefault="00E30255" w:rsidP="00E30255">
      <w:pPr>
        <w:spacing w:line="440" w:lineRule="exact"/>
        <w:rPr>
          <w:rFonts w:ascii="Times New Roman" w:eastAsia="宋体" w:hAnsi="Times New Roman" w:cs="Times New Roman"/>
          <w:szCs w:val="24"/>
        </w:rPr>
      </w:pPr>
      <w:r w:rsidRPr="00E30255">
        <w:rPr>
          <w:rFonts w:ascii="Times New Roman" w:eastAsia="宋体" w:hAnsi="Times New Roman" w:cs="Times New Roman"/>
          <w:b/>
          <w:sz w:val="24"/>
          <w:szCs w:val="24"/>
        </w:rPr>
        <w:t>【复习思考】</w:t>
      </w:r>
    </w:p>
    <w:p w14:paraId="256273B2" w14:textId="77777777" w:rsidR="00E30255" w:rsidRPr="00E30255" w:rsidRDefault="00E30255" w:rsidP="005D2072">
      <w:pPr>
        <w:numPr>
          <w:ilvl w:val="0"/>
          <w:numId w:val="418"/>
        </w:num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消食药的含义及功效</w:t>
      </w:r>
    </w:p>
    <w:p w14:paraId="4CFD4722" w14:textId="77777777" w:rsidR="00E30255" w:rsidRPr="00E30255" w:rsidRDefault="00E30255" w:rsidP="00E30255">
      <w:pPr>
        <w:spacing w:line="440" w:lineRule="exact"/>
        <w:rPr>
          <w:rFonts w:ascii="Times New Roman" w:eastAsia="宋体" w:hAnsi="Times New Roman" w:cs="Times New Roman"/>
          <w:sz w:val="24"/>
          <w:szCs w:val="24"/>
        </w:rPr>
      </w:pPr>
    </w:p>
    <w:p w14:paraId="2B9ECA88" w14:textId="77777777" w:rsidR="00E30255" w:rsidRPr="00E30255" w:rsidRDefault="00E30255" w:rsidP="00E30255">
      <w:pPr>
        <w:spacing w:afterLines="50" w:after="156" w:line="440" w:lineRule="exact"/>
        <w:rPr>
          <w:rFonts w:ascii="Times New Roman" w:eastAsia="宋体" w:hAnsi="Times New Roman" w:cs="Times New Roman"/>
          <w:sz w:val="24"/>
          <w:szCs w:val="24"/>
        </w:rPr>
      </w:pPr>
      <w:r w:rsidRPr="00E30255">
        <w:rPr>
          <w:rFonts w:ascii="Times New Roman" w:eastAsia="宋体" w:hAnsi="Times New Roman" w:cs="Times New Roman"/>
          <w:sz w:val="28"/>
          <w:szCs w:val="28"/>
        </w:rPr>
        <w:t>（二）课程学习内容与课程学习目标的对应关系</w:t>
      </w:r>
      <w:r w:rsidRPr="00E30255">
        <w:rPr>
          <w:rFonts w:ascii="Times New Roman" w:eastAsia="宋体" w:hAnsi="Times New Roman" w:cs="Times New Roman"/>
          <w:sz w:val="24"/>
          <w:szCs w:val="24"/>
        </w:rPr>
        <w:t xml:space="preserve"> </w:t>
      </w:r>
    </w:p>
    <w:tbl>
      <w:tblPr>
        <w:tblW w:w="88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2"/>
        <w:gridCol w:w="2693"/>
        <w:gridCol w:w="1985"/>
        <w:gridCol w:w="1229"/>
      </w:tblGrid>
      <w:tr w:rsidR="00E30255" w:rsidRPr="00E30255" w14:paraId="31A99CB7" w14:textId="77777777" w:rsidTr="00401EB4">
        <w:trPr>
          <w:trHeight w:val="660"/>
          <w:jc w:val="center"/>
        </w:trPr>
        <w:tc>
          <w:tcPr>
            <w:tcW w:w="2972" w:type="dxa"/>
            <w:vAlign w:val="center"/>
          </w:tcPr>
          <w:p w14:paraId="05CC7B75" w14:textId="77777777" w:rsidR="00E30255" w:rsidRPr="00E30255" w:rsidRDefault="00E30255" w:rsidP="00E30255">
            <w:pPr>
              <w:spacing w:line="440" w:lineRule="exact"/>
              <w:rPr>
                <w:rFonts w:ascii="Times New Roman" w:eastAsia="宋体" w:hAnsi="Times New Roman" w:cs="Times New Roman"/>
                <w:b/>
                <w:bCs/>
                <w:sz w:val="24"/>
                <w:szCs w:val="24"/>
              </w:rPr>
            </w:pPr>
            <w:r w:rsidRPr="00E30255">
              <w:rPr>
                <w:rFonts w:ascii="Times New Roman" w:eastAsia="宋体" w:hAnsi="Times New Roman" w:cs="Times New Roman"/>
                <w:b/>
                <w:bCs/>
                <w:sz w:val="24"/>
                <w:szCs w:val="24"/>
              </w:rPr>
              <w:t>课程学习内容</w:t>
            </w:r>
          </w:p>
        </w:tc>
        <w:tc>
          <w:tcPr>
            <w:tcW w:w="2693" w:type="dxa"/>
            <w:vAlign w:val="center"/>
          </w:tcPr>
          <w:p w14:paraId="10A8E5E3" w14:textId="77777777" w:rsidR="00E30255" w:rsidRPr="00E30255" w:rsidRDefault="00E30255" w:rsidP="00E30255">
            <w:pPr>
              <w:spacing w:line="440" w:lineRule="exact"/>
              <w:rPr>
                <w:rFonts w:ascii="Times New Roman" w:eastAsia="宋体" w:hAnsi="Times New Roman" w:cs="Times New Roman"/>
                <w:b/>
                <w:bCs/>
                <w:sz w:val="24"/>
                <w:szCs w:val="24"/>
              </w:rPr>
            </w:pPr>
            <w:r w:rsidRPr="00E30255">
              <w:rPr>
                <w:rFonts w:ascii="Times New Roman" w:eastAsia="宋体" w:hAnsi="Times New Roman" w:cs="Times New Roman"/>
                <w:b/>
                <w:bCs/>
                <w:sz w:val="24"/>
                <w:szCs w:val="24"/>
              </w:rPr>
              <w:t>教学方法</w:t>
            </w:r>
          </w:p>
        </w:tc>
        <w:tc>
          <w:tcPr>
            <w:tcW w:w="1985" w:type="dxa"/>
            <w:vAlign w:val="center"/>
          </w:tcPr>
          <w:p w14:paraId="3A87F9A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支撑的课程目标</w:t>
            </w:r>
          </w:p>
        </w:tc>
        <w:tc>
          <w:tcPr>
            <w:tcW w:w="1229" w:type="dxa"/>
            <w:vAlign w:val="center"/>
          </w:tcPr>
          <w:p w14:paraId="0D813A63" w14:textId="77777777" w:rsidR="00E30255" w:rsidRPr="00E30255" w:rsidRDefault="00E30255" w:rsidP="00E30255">
            <w:pPr>
              <w:spacing w:line="440" w:lineRule="exact"/>
              <w:jc w:val="left"/>
              <w:rPr>
                <w:rFonts w:ascii="Times New Roman" w:eastAsia="宋体" w:hAnsi="Times New Roman" w:cs="Times New Roman"/>
                <w:sz w:val="24"/>
                <w:szCs w:val="24"/>
              </w:rPr>
            </w:pPr>
            <w:r w:rsidRPr="00E30255">
              <w:rPr>
                <w:rFonts w:ascii="Times New Roman" w:eastAsia="宋体" w:hAnsi="Times New Roman" w:cs="Times New Roman"/>
                <w:sz w:val="24"/>
                <w:szCs w:val="24"/>
              </w:rPr>
              <w:t>学时安排</w:t>
            </w:r>
          </w:p>
        </w:tc>
      </w:tr>
      <w:tr w:rsidR="00E30255" w:rsidRPr="00E30255" w14:paraId="0C204A08" w14:textId="77777777" w:rsidTr="00401EB4">
        <w:trPr>
          <w:trHeight w:val="514"/>
          <w:jc w:val="center"/>
        </w:trPr>
        <w:tc>
          <w:tcPr>
            <w:tcW w:w="2972" w:type="dxa"/>
          </w:tcPr>
          <w:p w14:paraId="52EDED8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第一章中药的起源和中药学的发展</w:t>
            </w:r>
          </w:p>
        </w:tc>
        <w:tc>
          <w:tcPr>
            <w:tcW w:w="2693" w:type="dxa"/>
            <w:vAlign w:val="center"/>
          </w:tcPr>
          <w:p w14:paraId="0CBE0DB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讲授法、课堂汇报</w:t>
            </w:r>
          </w:p>
        </w:tc>
        <w:tc>
          <w:tcPr>
            <w:tcW w:w="1985" w:type="dxa"/>
            <w:vAlign w:val="center"/>
          </w:tcPr>
          <w:p w14:paraId="7221E04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3</w:t>
            </w:r>
          </w:p>
        </w:tc>
        <w:tc>
          <w:tcPr>
            <w:tcW w:w="1229" w:type="dxa"/>
            <w:vAlign w:val="center"/>
          </w:tcPr>
          <w:p w14:paraId="18A4FA3A"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6F194439" w14:textId="77777777" w:rsidTr="00401EB4">
        <w:trPr>
          <w:trHeight w:val="90"/>
          <w:jc w:val="center"/>
        </w:trPr>
        <w:tc>
          <w:tcPr>
            <w:tcW w:w="2972" w:type="dxa"/>
          </w:tcPr>
          <w:p w14:paraId="4DC4C8E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第二章中药的产地和采集</w:t>
            </w:r>
          </w:p>
          <w:p w14:paraId="115C485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第三章中药的炮制</w:t>
            </w:r>
          </w:p>
        </w:tc>
        <w:tc>
          <w:tcPr>
            <w:tcW w:w="2693" w:type="dxa"/>
            <w:vAlign w:val="center"/>
          </w:tcPr>
          <w:p w14:paraId="1C51210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讲授法、探究式教学法</w:t>
            </w:r>
          </w:p>
        </w:tc>
        <w:tc>
          <w:tcPr>
            <w:tcW w:w="1985" w:type="dxa"/>
            <w:vAlign w:val="center"/>
          </w:tcPr>
          <w:p w14:paraId="6F6DE6E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3</w:t>
            </w:r>
          </w:p>
        </w:tc>
        <w:tc>
          <w:tcPr>
            <w:tcW w:w="1229" w:type="dxa"/>
            <w:vAlign w:val="center"/>
          </w:tcPr>
          <w:p w14:paraId="6641384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3E8B164B" w14:textId="77777777" w:rsidTr="00401EB4">
        <w:trPr>
          <w:jc w:val="center"/>
        </w:trPr>
        <w:tc>
          <w:tcPr>
            <w:tcW w:w="2972" w:type="dxa"/>
          </w:tcPr>
          <w:p w14:paraId="375B3AA4"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lastRenderedPageBreak/>
              <w:t>第四章中药的性能</w:t>
            </w:r>
          </w:p>
        </w:tc>
        <w:tc>
          <w:tcPr>
            <w:tcW w:w="2693" w:type="dxa"/>
            <w:vAlign w:val="center"/>
          </w:tcPr>
          <w:p w14:paraId="41E569D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w:t>
            </w:r>
          </w:p>
        </w:tc>
        <w:tc>
          <w:tcPr>
            <w:tcW w:w="1985" w:type="dxa"/>
            <w:vAlign w:val="center"/>
          </w:tcPr>
          <w:p w14:paraId="191A22CB"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3</w:t>
            </w:r>
          </w:p>
        </w:tc>
        <w:tc>
          <w:tcPr>
            <w:tcW w:w="1229" w:type="dxa"/>
            <w:vAlign w:val="center"/>
          </w:tcPr>
          <w:p w14:paraId="1AB57661"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381F7CBA" w14:textId="77777777" w:rsidTr="00401EB4">
        <w:trPr>
          <w:jc w:val="center"/>
        </w:trPr>
        <w:tc>
          <w:tcPr>
            <w:tcW w:w="2972" w:type="dxa"/>
          </w:tcPr>
          <w:p w14:paraId="78E317C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第五章中药的配伍</w:t>
            </w:r>
          </w:p>
        </w:tc>
        <w:tc>
          <w:tcPr>
            <w:tcW w:w="2693" w:type="dxa"/>
            <w:vAlign w:val="center"/>
          </w:tcPr>
          <w:p w14:paraId="3B143A02"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w:t>
            </w:r>
          </w:p>
        </w:tc>
        <w:tc>
          <w:tcPr>
            <w:tcW w:w="1985" w:type="dxa"/>
            <w:vAlign w:val="center"/>
          </w:tcPr>
          <w:p w14:paraId="12023D5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3</w:t>
            </w:r>
          </w:p>
        </w:tc>
        <w:tc>
          <w:tcPr>
            <w:tcW w:w="1229" w:type="dxa"/>
            <w:vAlign w:val="center"/>
          </w:tcPr>
          <w:p w14:paraId="7AF8DC11"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3A392566" w14:textId="77777777" w:rsidTr="00401EB4">
        <w:trPr>
          <w:jc w:val="center"/>
        </w:trPr>
        <w:tc>
          <w:tcPr>
            <w:tcW w:w="2972" w:type="dxa"/>
          </w:tcPr>
          <w:p w14:paraId="2B00AB7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第六章中药的用药禁忌</w:t>
            </w:r>
          </w:p>
          <w:p w14:paraId="53BF8B9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第七章用药剂量和用法</w:t>
            </w:r>
          </w:p>
        </w:tc>
        <w:tc>
          <w:tcPr>
            <w:tcW w:w="2693" w:type="dxa"/>
            <w:vAlign w:val="center"/>
          </w:tcPr>
          <w:p w14:paraId="7659F32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讲授法、类比式教学法</w:t>
            </w:r>
          </w:p>
        </w:tc>
        <w:tc>
          <w:tcPr>
            <w:tcW w:w="1985" w:type="dxa"/>
            <w:vAlign w:val="center"/>
          </w:tcPr>
          <w:p w14:paraId="73D1B87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3</w:t>
            </w:r>
          </w:p>
        </w:tc>
        <w:tc>
          <w:tcPr>
            <w:tcW w:w="1229" w:type="dxa"/>
            <w:vAlign w:val="center"/>
          </w:tcPr>
          <w:p w14:paraId="4F9FA2E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43D864FE" w14:textId="77777777" w:rsidTr="00401EB4">
        <w:trPr>
          <w:jc w:val="center"/>
        </w:trPr>
        <w:tc>
          <w:tcPr>
            <w:tcW w:w="2972" w:type="dxa"/>
          </w:tcPr>
          <w:p w14:paraId="3D5C9DB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第八章解表药</w:t>
            </w:r>
          </w:p>
        </w:tc>
        <w:tc>
          <w:tcPr>
            <w:tcW w:w="2693" w:type="dxa"/>
            <w:vAlign w:val="center"/>
          </w:tcPr>
          <w:p w14:paraId="251B18E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讲授法、探究式教学法</w:t>
            </w:r>
          </w:p>
        </w:tc>
        <w:tc>
          <w:tcPr>
            <w:tcW w:w="1985" w:type="dxa"/>
            <w:vAlign w:val="center"/>
          </w:tcPr>
          <w:p w14:paraId="1B97EC5B"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p>
        </w:tc>
        <w:tc>
          <w:tcPr>
            <w:tcW w:w="1229" w:type="dxa"/>
            <w:vAlign w:val="center"/>
          </w:tcPr>
          <w:p w14:paraId="2E5311A3"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学时</w:t>
            </w:r>
          </w:p>
        </w:tc>
      </w:tr>
      <w:tr w:rsidR="00E30255" w:rsidRPr="00E30255" w14:paraId="393325EC" w14:textId="77777777" w:rsidTr="00401EB4">
        <w:trPr>
          <w:jc w:val="center"/>
        </w:trPr>
        <w:tc>
          <w:tcPr>
            <w:tcW w:w="2972" w:type="dxa"/>
          </w:tcPr>
          <w:p w14:paraId="5FA748C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第九章清热药</w:t>
            </w:r>
          </w:p>
        </w:tc>
        <w:tc>
          <w:tcPr>
            <w:tcW w:w="2693" w:type="dxa"/>
            <w:vAlign w:val="center"/>
          </w:tcPr>
          <w:p w14:paraId="2F9EDDD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讲授法、探究式教学法</w:t>
            </w:r>
          </w:p>
        </w:tc>
        <w:tc>
          <w:tcPr>
            <w:tcW w:w="1985" w:type="dxa"/>
            <w:vAlign w:val="center"/>
          </w:tcPr>
          <w:p w14:paraId="7CB1771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p>
        </w:tc>
        <w:tc>
          <w:tcPr>
            <w:tcW w:w="1229" w:type="dxa"/>
            <w:vAlign w:val="center"/>
          </w:tcPr>
          <w:p w14:paraId="3F3396F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4</w:t>
            </w:r>
            <w:r w:rsidRPr="00E30255">
              <w:rPr>
                <w:rFonts w:ascii="Times New Roman" w:eastAsia="宋体" w:hAnsi="Times New Roman" w:cs="Times New Roman"/>
                <w:sz w:val="24"/>
                <w:szCs w:val="24"/>
              </w:rPr>
              <w:t>学时</w:t>
            </w:r>
          </w:p>
        </w:tc>
      </w:tr>
      <w:tr w:rsidR="00E30255" w:rsidRPr="00E30255" w14:paraId="48A63C0C" w14:textId="77777777" w:rsidTr="00401EB4">
        <w:trPr>
          <w:jc w:val="center"/>
        </w:trPr>
        <w:tc>
          <w:tcPr>
            <w:tcW w:w="2972" w:type="dxa"/>
          </w:tcPr>
          <w:p w14:paraId="7A429E4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第十章泻下药</w:t>
            </w:r>
          </w:p>
        </w:tc>
        <w:tc>
          <w:tcPr>
            <w:tcW w:w="2693" w:type="dxa"/>
          </w:tcPr>
          <w:p w14:paraId="68C012CA"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讲授法、探究式教学法</w:t>
            </w:r>
          </w:p>
        </w:tc>
        <w:tc>
          <w:tcPr>
            <w:tcW w:w="1985" w:type="dxa"/>
          </w:tcPr>
          <w:p w14:paraId="2B9DC45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p>
        </w:tc>
        <w:tc>
          <w:tcPr>
            <w:tcW w:w="1229" w:type="dxa"/>
          </w:tcPr>
          <w:p w14:paraId="5E82529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76C22C3E" w14:textId="77777777" w:rsidTr="00401EB4">
        <w:trPr>
          <w:jc w:val="center"/>
        </w:trPr>
        <w:tc>
          <w:tcPr>
            <w:tcW w:w="2972" w:type="dxa"/>
          </w:tcPr>
          <w:p w14:paraId="2C5A7B1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第十一章祛风湿药</w:t>
            </w:r>
          </w:p>
        </w:tc>
        <w:tc>
          <w:tcPr>
            <w:tcW w:w="2693" w:type="dxa"/>
          </w:tcPr>
          <w:p w14:paraId="2631F0D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讲授法、探究式教学法</w:t>
            </w:r>
          </w:p>
        </w:tc>
        <w:tc>
          <w:tcPr>
            <w:tcW w:w="1985" w:type="dxa"/>
          </w:tcPr>
          <w:p w14:paraId="64F016E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p>
        </w:tc>
        <w:tc>
          <w:tcPr>
            <w:tcW w:w="1229" w:type="dxa"/>
          </w:tcPr>
          <w:p w14:paraId="69AB96B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21FFBC5B" w14:textId="77777777" w:rsidTr="00401EB4">
        <w:trPr>
          <w:jc w:val="center"/>
        </w:trPr>
        <w:tc>
          <w:tcPr>
            <w:tcW w:w="2972" w:type="dxa"/>
          </w:tcPr>
          <w:p w14:paraId="12283C1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第十二章化湿药</w:t>
            </w:r>
          </w:p>
        </w:tc>
        <w:tc>
          <w:tcPr>
            <w:tcW w:w="2693" w:type="dxa"/>
          </w:tcPr>
          <w:p w14:paraId="2C95F1A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讲授法、探究式教学法</w:t>
            </w:r>
          </w:p>
        </w:tc>
        <w:tc>
          <w:tcPr>
            <w:tcW w:w="1985" w:type="dxa"/>
          </w:tcPr>
          <w:p w14:paraId="0F658A50"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p>
        </w:tc>
        <w:tc>
          <w:tcPr>
            <w:tcW w:w="1229" w:type="dxa"/>
          </w:tcPr>
          <w:p w14:paraId="4577DA5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29B6C7CA" w14:textId="77777777" w:rsidTr="00401EB4">
        <w:trPr>
          <w:jc w:val="center"/>
        </w:trPr>
        <w:tc>
          <w:tcPr>
            <w:tcW w:w="2972" w:type="dxa"/>
          </w:tcPr>
          <w:p w14:paraId="6AE9C1DA"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第十三章利水渗湿药</w:t>
            </w:r>
          </w:p>
        </w:tc>
        <w:tc>
          <w:tcPr>
            <w:tcW w:w="2693" w:type="dxa"/>
          </w:tcPr>
          <w:p w14:paraId="24BEBD63"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讲授法、探究式教学法</w:t>
            </w:r>
          </w:p>
        </w:tc>
        <w:tc>
          <w:tcPr>
            <w:tcW w:w="1985" w:type="dxa"/>
          </w:tcPr>
          <w:p w14:paraId="447435BD"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p>
        </w:tc>
        <w:tc>
          <w:tcPr>
            <w:tcW w:w="1229" w:type="dxa"/>
          </w:tcPr>
          <w:p w14:paraId="393E6508"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0B3AE85F" w14:textId="77777777" w:rsidTr="00401EB4">
        <w:trPr>
          <w:jc w:val="center"/>
        </w:trPr>
        <w:tc>
          <w:tcPr>
            <w:tcW w:w="2972" w:type="dxa"/>
          </w:tcPr>
          <w:p w14:paraId="641B48BA"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第十四章温里药</w:t>
            </w:r>
          </w:p>
        </w:tc>
        <w:tc>
          <w:tcPr>
            <w:tcW w:w="2693" w:type="dxa"/>
          </w:tcPr>
          <w:p w14:paraId="05C1F831"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讲授法、探究式教学法</w:t>
            </w:r>
          </w:p>
        </w:tc>
        <w:tc>
          <w:tcPr>
            <w:tcW w:w="1985" w:type="dxa"/>
          </w:tcPr>
          <w:p w14:paraId="7D5B237F"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p>
        </w:tc>
        <w:tc>
          <w:tcPr>
            <w:tcW w:w="1229" w:type="dxa"/>
          </w:tcPr>
          <w:p w14:paraId="2C6DCC14"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5CA8AECC" w14:textId="77777777" w:rsidTr="00401EB4">
        <w:trPr>
          <w:jc w:val="center"/>
        </w:trPr>
        <w:tc>
          <w:tcPr>
            <w:tcW w:w="2972" w:type="dxa"/>
          </w:tcPr>
          <w:p w14:paraId="6DF13477"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第十五章理气药</w:t>
            </w:r>
          </w:p>
        </w:tc>
        <w:tc>
          <w:tcPr>
            <w:tcW w:w="2693" w:type="dxa"/>
          </w:tcPr>
          <w:p w14:paraId="59769CA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讲授法、探究式教学法</w:t>
            </w:r>
          </w:p>
        </w:tc>
        <w:tc>
          <w:tcPr>
            <w:tcW w:w="1985" w:type="dxa"/>
          </w:tcPr>
          <w:p w14:paraId="3664DAB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p>
        </w:tc>
        <w:tc>
          <w:tcPr>
            <w:tcW w:w="1229" w:type="dxa"/>
          </w:tcPr>
          <w:p w14:paraId="562821E2"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067905CB" w14:textId="77777777" w:rsidTr="00401EB4">
        <w:trPr>
          <w:jc w:val="center"/>
        </w:trPr>
        <w:tc>
          <w:tcPr>
            <w:tcW w:w="2972" w:type="dxa"/>
          </w:tcPr>
          <w:p w14:paraId="4E469DD4"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第十六章消食药</w:t>
            </w:r>
          </w:p>
        </w:tc>
        <w:tc>
          <w:tcPr>
            <w:tcW w:w="2693" w:type="dxa"/>
          </w:tcPr>
          <w:p w14:paraId="0621A011"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讲授法、探究式教学法</w:t>
            </w:r>
          </w:p>
        </w:tc>
        <w:tc>
          <w:tcPr>
            <w:tcW w:w="1985" w:type="dxa"/>
          </w:tcPr>
          <w:p w14:paraId="53065BA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课程目标</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2</w:t>
            </w:r>
          </w:p>
        </w:tc>
        <w:tc>
          <w:tcPr>
            <w:tcW w:w="1229" w:type="dxa"/>
          </w:tcPr>
          <w:p w14:paraId="35F80232"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学时</w:t>
            </w:r>
          </w:p>
        </w:tc>
      </w:tr>
      <w:tr w:rsidR="00E30255" w:rsidRPr="00E30255" w14:paraId="55D74CB8" w14:textId="77777777" w:rsidTr="00401EB4">
        <w:trPr>
          <w:jc w:val="center"/>
        </w:trPr>
        <w:tc>
          <w:tcPr>
            <w:tcW w:w="7650" w:type="dxa"/>
            <w:gridSpan w:val="3"/>
            <w:vAlign w:val="center"/>
          </w:tcPr>
          <w:p w14:paraId="6BDFF71D"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合计</w:t>
            </w:r>
          </w:p>
        </w:tc>
        <w:tc>
          <w:tcPr>
            <w:tcW w:w="1229" w:type="dxa"/>
            <w:vAlign w:val="center"/>
          </w:tcPr>
          <w:p w14:paraId="0A18007C"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32</w:t>
            </w:r>
            <w:r w:rsidRPr="00E30255">
              <w:rPr>
                <w:rFonts w:ascii="Times New Roman" w:eastAsia="宋体" w:hAnsi="Times New Roman" w:cs="Times New Roman"/>
                <w:sz w:val="24"/>
                <w:szCs w:val="24"/>
              </w:rPr>
              <w:t>学时</w:t>
            </w:r>
          </w:p>
        </w:tc>
      </w:tr>
    </w:tbl>
    <w:p w14:paraId="3FA7071C" w14:textId="77777777" w:rsidR="00E30255" w:rsidRPr="00E30255" w:rsidRDefault="00E30255" w:rsidP="00E30255">
      <w:pPr>
        <w:spacing w:afterLines="50" w:after="156" w:line="440" w:lineRule="exact"/>
        <w:rPr>
          <w:rFonts w:ascii="Times New Roman" w:eastAsia="宋体" w:hAnsi="Times New Roman" w:cs="Times New Roman"/>
          <w:sz w:val="24"/>
          <w:szCs w:val="24"/>
        </w:rPr>
      </w:pPr>
      <w:r w:rsidRPr="00E30255">
        <w:rPr>
          <w:rFonts w:ascii="Times New Roman" w:eastAsia="宋体" w:hAnsi="Times New Roman" w:cs="Times New Roman"/>
          <w:sz w:val="28"/>
          <w:szCs w:val="28"/>
        </w:rPr>
        <w:t>四、课程考核及与课程学习目标的对应关系</w:t>
      </w:r>
    </w:p>
    <w:p w14:paraId="05C895F7" w14:textId="77777777" w:rsidR="00E30255" w:rsidRPr="00E30255" w:rsidRDefault="00E30255" w:rsidP="00E30255">
      <w:pPr>
        <w:spacing w:afterLines="50" w:after="156" w:line="440" w:lineRule="exact"/>
        <w:rPr>
          <w:rFonts w:ascii="Times New Roman" w:eastAsia="宋体" w:hAnsi="Times New Roman" w:cs="Times New Roman"/>
          <w:sz w:val="24"/>
          <w:szCs w:val="24"/>
        </w:rPr>
      </w:pPr>
      <w:r w:rsidRPr="00E30255">
        <w:rPr>
          <w:rFonts w:ascii="Times New Roman" w:eastAsia="宋体" w:hAnsi="Times New Roman" w:cs="Times New Roman"/>
          <w:sz w:val="28"/>
          <w:szCs w:val="28"/>
        </w:rPr>
        <w:t>（一）课程考核内容与课程学习目标的对应关系</w:t>
      </w:r>
    </w:p>
    <w:tbl>
      <w:tblPr>
        <w:tblW w:w="87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6663"/>
      </w:tblGrid>
      <w:tr w:rsidR="00E30255" w:rsidRPr="00E30255" w14:paraId="165F23E6" w14:textId="77777777" w:rsidTr="00401EB4">
        <w:trPr>
          <w:trHeight w:val="515"/>
          <w:jc w:val="center"/>
        </w:trPr>
        <w:tc>
          <w:tcPr>
            <w:tcW w:w="2127" w:type="dxa"/>
          </w:tcPr>
          <w:p w14:paraId="7B2DE192"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课程目标</w:t>
            </w:r>
          </w:p>
        </w:tc>
        <w:tc>
          <w:tcPr>
            <w:tcW w:w="6663" w:type="dxa"/>
            <w:vAlign w:val="center"/>
          </w:tcPr>
          <w:p w14:paraId="2A338AC3" w14:textId="77777777" w:rsidR="00E30255" w:rsidRPr="00E30255" w:rsidRDefault="00E30255" w:rsidP="00E30255">
            <w:pPr>
              <w:spacing w:line="440" w:lineRule="exact"/>
              <w:rPr>
                <w:rFonts w:ascii="Times New Roman" w:eastAsia="宋体" w:hAnsi="Times New Roman" w:cs="Times New Roman"/>
                <w:b/>
                <w:sz w:val="24"/>
                <w:szCs w:val="24"/>
              </w:rPr>
            </w:pPr>
            <w:r w:rsidRPr="00E30255">
              <w:rPr>
                <w:rFonts w:ascii="Times New Roman" w:eastAsia="宋体" w:hAnsi="Times New Roman" w:cs="Times New Roman"/>
                <w:b/>
                <w:sz w:val="24"/>
                <w:szCs w:val="24"/>
              </w:rPr>
              <w:t>考核内容</w:t>
            </w:r>
          </w:p>
        </w:tc>
      </w:tr>
      <w:tr w:rsidR="00E30255" w:rsidRPr="00E30255" w14:paraId="57D50594" w14:textId="77777777" w:rsidTr="00401EB4">
        <w:trPr>
          <w:jc w:val="center"/>
        </w:trPr>
        <w:tc>
          <w:tcPr>
            <w:tcW w:w="2127" w:type="dxa"/>
            <w:vAlign w:val="center"/>
          </w:tcPr>
          <w:p w14:paraId="5AF0E5DA" w14:textId="77777777" w:rsidR="00E30255" w:rsidRPr="00E30255" w:rsidRDefault="00E30255" w:rsidP="00E30255">
            <w:pPr>
              <w:spacing w:line="440" w:lineRule="exact"/>
              <w:rPr>
                <w:rFonts w:ascii="Times New Roman" w:eastAsia="宋体" w:hAnsi="Times New Roman" w:cs="Times New Roman"/>
                <w:bCs/>
                <w:sz w:val="24"/>
                <w:szCs w:val="24"/>
              </w:rPr>
            </w:pPr>
            <w:r w:rsidRPr="00E30255">
              <w:rPr>
                <w:rFonts w:ascii="Times New Roman" w:eastAsia="宋体" w:hAnsi="Times New Roman" w:cs="Times New Roman"/>
                <w:bCs/>
                <w:sz w:val="24"/>
                <w:szCs w:val="24"/>
              </w:rPr>
              <w:t>课程目标</w:t>
            </w:r>
            <w:r w:rsidRPr="00E30255">
              <w:rPr>
                <w:rFonts w:ascii="Times New Roman" w:eastAsia="宋体" w:hAnsi="Times New Roman" w:cs="Times New Roman"/>
                <w:bCs/>
                <w:sz w:val="24"/>
                <w:szCs w:val="24"/>
              </w:rPr>
              <w:t>1</w:t>
            </w:r>
          </w:p>
        </w:tc>
        <w:tc>
          <w:tcPr>
            <w:tcW w:w="6663" w:type="dxa"/>
            <w:vAlign w:val="center"/>
          </w:tcPr>
          <w:p w14:paraId="66AEB7FB"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hint="eastAsia"/>
                <w:bCs/>
                <w:sz w:val="24"/>
                <w:szCs w:val="24"/>
              </w:rPr>
              <w:t>中药的性能；常用中药的分类、性能、功效、临床应用及用法用量；药材采集及炮制知识；</w:t>
            </w:r>
          </w:p>
        </w:tc>
      </w:tr>
      <w:tr w:rsidR="00E30255" w:rsidRPr="00E30255" w14:paraId="0A2A6AA5" w14:textId="77777777" w:rsidTr="00401EB4">
        <w:trPr>
          <w:jc w:val="center"/>
        </w:trPr>
        <w:tc>
          <w:tcPr>
            <w:tcW w:w="2127" w:type="dxa"/>
            <w:vAlign w:val="center"/>
          </w:tcPr>
          <w:p w14:paraId="2243E01A" w14:textId="77777777" w:rsidR="00E30255" w:rsidRPr="00E30255" w:rsidRDefault="00E30255" w:rsidP="00E30255">
            <w:pPr>
              <w:spacing w:line="440" w:lineRule="exact"/>
              <w:rPr>
                <w:rFonts w:ascii="Times New Roman" w:eastAsia="宋体" w:hAnsi="Times New Roman" w:cs="Times New Roman"/>
                <w:bCs/>
                <w:sz w:val="24"/>
                <w:szCs w:val="24"/>
              </w:rPr>
            </w:pPr>
            <w:r w:rsidRPr="00E30255">
              <w:rPr>
                <w:rFonts w:ascii="Times New Roman" w:eastAsia="宋体" w:hAnsi="Times New Roman" w:cs="Times New Roman"/>
                <w:bCs/>
                <w:sz w:val="24"/>
                <w:szCs w:val="24"/>
              </w:rPr>
              <w:t>课程目标</w:t>
            </w:r>
            <w:r w:rsidRPr="00E30255">
              <w:rPr>
                <w:rFonts w:ascii="Times New Roman" w:eastAsia="宋体" w:hAnsi="Times New Roman" w:cs="Times New Roman"/>
                <w:bCs/>
                <w:sz w:val="24"/>
                <w:szCs w:val="24"/>
              </w:rPr>
              <w:t>2</w:t>
            </w:r>
          </w:p>
        </w:tc>
        <w:tc>
          <w:tcPr>
            <w:tcW w:w="6663" w:type="dxa"/>
            <w:vAlign w:val="center"/>
          </w:tcPr>
          <w:p w14:paraId="20F8F70D" w14:textId="77777777" w:rsidR="00E30255" w:rsidRPr="00E30255" w:rsidRDefault="00E30255" w:rsidP="00E30255">
            <w:pPr>
              <w:spacing w:line="440" w:lineRule="exact"/>
              <w:rPr>
                <w:rFonts w:ascii="Times New Roman" w:eastAsia="宋体" w:hAnsi="Times New Roman" w:cs="Times New Roman"/>
                <w:bCs/>
                <w:sz w:val="24"/>
                <w:szCs w:val="24"/>
              </w:rPr>
            </w:pPr>
            <w:r w:rsidRPr="00E30255">
              <w:rPr>
                <w:rFonts w:ascii="Times New Roman" w:eastAsia="宋体" w:hAnsi="Times New Roman" w:cs="Times New Roman" w:hint="eastAsia"/>
                <w:bCs/>
                <w:sz w:val="24"/>
                <w:szCs w:val="24"/>
              </w:rPr>
              <w:t>中药的配伍及用药禁忌等基本理论</w:t>
            </w:r>
          </w:p>
        </w:tc>
      </w:tr>
      <w:tr w:rsidR="00E30255" w:rsidRPr="00E30255" w14:paraId="45897325" w14:textId="77777777" w:rsidTr="00401EB4">
        <w:trPr>
          <w:jc w:val="center"/>
        </w:trPr>
        <w:tc>
          <w:tcPr>
            <w:tcW w:w="2127" w:type="dxa"/>
            <w:vAlign w:val="center"/>
          </w:tcPr>
          <w:p w14:paraId="1849E2E8" w14:textId="77777777" w:rsidR="00E30255" w:rsidRPr="00E30255" w:rsidRDefault="00E30255" w:rsidP="00E30255">
            <w:pPr>
              <w:spacing w:line="440" w:lineRule="exact"/>
              <w:rPr>
                <w:rFonts w:ascii="Times New Roman" w:eastAsia="宋体" w:hAnsi="Times New Roman" w:cs="Times New Roman"/>
                <w:bCs/>
                <w:sz w:val="24"/>
                <w:szCs w:val="24"/>
              </w:rPr>
            </w:pPr>
            <w:r w:rsidRPr="00E30255">
              <w:rPr>
                <w:rFonts w:ascii="Times New Roman" w:eastAsia="宋体" w:hAnsi="Times New Roman" w:cs="Times New Roman"/>
                <w:bCs/>
                <w:sz w:val="24"/>
                <w:szCs w:val="24"/>
              </w:rPr>
              <w:t>课程目标</w:t>
            </w:r>
            <w:r w:rsidRPr="00E30255">
              <w:rPr>
                <w:rFonts w:ascii="Times New Roman" w:eastAsia="宋体" w:hAnsi="Times New Roman" w:cs="Times New Roman"/>
                <w:bCs/>
                <w:sz w:val="24"/>
                <w:szCs w:val="24"/>
              </w:rPr>
              <w:t>3</w:t>
            </w:r>
          </w:p>
        </w:tc>
        <w:tc>
          <w:tcPr>
            <w:tcW w:w="6663" w:type="dxa"/>
            <w:vAlign w:val="center"/>
          </w:tcPr>
          <w:p w14:paraId="6592A323" w14:textId="77777777" w:rsidR="00E30255" w:rsidRPr="00E30255" w:rsidRDefault="00E30255" w:rsidP="00E30255">
            <w:pPr>
              <w:spacing w:line="440" w:lineRule="exact"/>
              <w:rPr>
                <w:rFonts w:ascii="Times New Roman" w:eastAsia="宋体" w:hAnsi="Times New Roman" w:cs="Times New Roman"/>
                <w:bCs/>
                <w:sz w:val="24"/>
                <w:szCs w:val="24"/>
              </w:rPr>
            </w:pPr>
            <w:r w:rsidRPr="00E30255">
              <w:rPr>
                <w:rFonts w:ascii="Times New Roman" w:eastAsia="宋体" w:hAnsi="Times New Roman" w:cs="Times New Roman" w:hint="eastAsia"/>
                <w:bCs/>
                <w:sz w:val="24"/>
                <w:szCs w:val="24"/>
              </w:rPr>
              <w:t>对课程的理解，对传统医药发展前景的展望</w:t>
            </w:r>
          </w:p>
        </w:tc>
      </w:tr>
    </w:tbl>
    <w:p w14:paraId="45132ED4" w14:textId="77777777" w:rsidR="00E30255" w:rsidRPr="00E30255" w:rsidRDefault="00E30255" w:rsidP="00E30255">
      <w:pPr>
        <w:spacing w:beforeLines="50" w:before="156" w:afterLines="50" w:after="156" w:line="440" w:lineRule="exact"/>
        <w:rPr>
          <w:rFonts w:ascii="Times New Roman" w:eastAsia="宋体" w:hAnsi="Times New Roman" w:cs="Times New Roman"/>
          <w:color w:val="000000"/>
          <w:sz w:val="28"/>
          <w:szCs w:val="28"/>
        </w:rPr>
      </w:pPr>
      <w:r w:rsidRPr="00E30255">
        <w:rPr>
          <w:rFonts w:ascii="Times New Roman" w:eastAsia="宋体" w:hAnsi="Times New Roman" w:cs="Times New Roman"/>
          <w:color w:val="000000"/>
          <w:sz w:val="28"/>
          <w:szCs w:val="28"/>
        </w:rPr>
        <w:t>（二）课程考核方式</w:t>
      </w:r>
    </w:p>
    <w:p w14:paraId="0BF8536F"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color w:val="000000"/>
          <w:sz w:val="24"/>
          <w:szCs w:val="24"/>
        </w:rPr>
        <w:t>课程考核方式分为平时考核和期末考核。</w:t>
      </w:r>
    </w:p>
    <w:p w14:paraId="50A589B0"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color w:val="000000"/>
          <w:sz w:val="24"/>
          <w:szCs w:val="24"/>
        </w:rPr>
        <w:t xml:space="preserve">1. </w:t>
      </w:r>
      <w:r w:rsidRPr="00E30255">
        <w:rPr>
          <w:rFonts w:ascii="Times New Roman" w:eastAsia="宋体" w:hAnsi="Times New Roman" w:cs="Times New Roman"/>
          <w:color w:val="000000"/>
          <w:sz w:val="24"/>
          <w:szCs w:val="24"/>
        </w:rPr>
        <w:t>平时考核包括出勤率（</w:t>
      </w:r>
      <w:r w:rsidRPr="00E30255">
        <w:rPr>
          <w:rFonts w:ascii="Times New Roman" w:eastAsia="宋体" w:hAnsi="Times New Roman" w:cs="Times New Roman"/>
          <w:color w:val="000000"/>
          <w:sz w:val="24"/>
          <w:szCs w:val="24"/>
        </w:rPr>
        <w:t>10%</w:t>
      </w:r>
      <w:r w:rsidRPr="00E30255">
        <w:rPr>
          <w:rFonts w:ascii="Times New Roman" w:eastAsia="宋体" w:hAnsi="Times New Roman" w:cs="Times New Roman"/>
          <w:color w:val="000000"/>
          <w:sz w:val="24"/>
          <w:szCs w:val="24"/>
        </w:rPr>
        <w:t>）、课堂表现（</w:t>
      </w:r>
      <w:r w:rsidRPr="00E30255">
        <w:rPr>
          <w:rFonts w:ascii="Times New Roman" w:eastAsia="宋体" w:hAnsi="Times New Roman" w:cs="Times New Roman"/>
          <w:color w:val="000000"/>
          <w:sz w:val="24"/>
          <w:szCs w:val="24"/>
        </w:rPr>
        <w:t>10%</w:t>
      </w:r>
      <w:r w:rsidRPr="00E30255">
        <w:rPr>
          <w:rFonts w:ascii="Times New Roman" w:eastAsia="宋体" w:hAnsi="Times New Roman" w:cs="Times New Roman"/>
          <w:color w:val="000000"/>
          <w:sz w:val="24"/>
          <w:szCs w:val="24"/>
        </w:rPr>
        <w:t>）、平时作业（</w:t>
      </w:r>
      <w:r w:rsidRPr="00E30255">
        <w:rPr>
          <w:rFonts w:ascii="Times New Roman" w:eastAsia="宋体" w:hAnsi="Times New Roman" w:cs="Times New Roman"/>
          <w:color w:val="000000"/>
          <w:sz w:val="24"/>
          <w:szCs w:val="24"/>
        </w:rPr>
        <w:t>20%</w:t>
      </w:r>
      <w:r w:rsidRPr="00E30255">
        <w:rPr>
          <w:rFonts w:ascii="Times New Roman" w:eastAsia="宋体" w:hAnsi="Times New Roman" w:cs="Times New Roman"/>
          <w:color w:val="000000"/>
          <w:sz w:val="24"/>
          <w:szCs w:val="24"/>
        </w:rPr>
        <w:t>）；</w:t>
      </w:r>
    </w:p>
    <w:p w14:paraId="799FFFE6"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color w:val="000000"/>
          <w:sz w:val="24"/>
          <w:szCs w:val="24"/>
        </w:rPr>
        <w:t xml:space="preserve">2. </w:t>
      </w:r>
      <w:r w:rsidRPr="00E30255">
        <w:rPr>
          <w:rFonts w:ascii="Times New Roman" w:eastAsia="宋体" w:hAnsi="Times New Roman" w:cs="Times New Roman"/>
          <w:color w:val="000000"/>
          <w:sz w:val="24"/>
          <w:szCs w:val="24"/>
        </w:rPr>
        <w:t>期末考核采用开卷考试</w:t>
      </w:r>
      <w:r w:rsidRPr="00E30255">
        <w:rPr>
          <w:rFonts w:ascii="Times New Roman" w:eastAsia="宋体" w:hAnsi="Times New Roman" w:cs="Times New Roman"/>
          <w:color w:val="000000"/>
          <w:sz w:val="24"/>
          <w:szCs w:val="24"/>
        </w:rPr>
        <w:t>/</w:t>
      </w:r>
      <w:r w:rsidRPr="00E30255">
        <w:rPr>
          <w:rFonts w:ascii="Times New Roman" w:eastAsia="宋体" w:hAnsi="Times New Roman" w:cs="Times New Roman"/>
          <w:color w:val="000000"/>
          <w:sz w:val="24"/>
          <w:szCs w:val="24"/>
        </w:rPr>
        <w:t>课程论文（</w:t>
      </w:r>
      <w:r w:rsidRPr="00E30255">
        <w:rPr>
          <w:rFonts w:ascii="Times New Roman" w:eastAsia="宋体" w:hAnsi="Times New Roman" w:cs="Times New Roman"/>
          <w:color w:val="000000"/>
          <w:sz w:val="24"/>
          <w:szCs w:val="24"/>
        </w:rPr>
        <w:t>60%</w:t>
      </w:r>
      <w:r w:rsidRPr="00E30255">
        <w:rPr>
          <w:rFonts w:ascii="Times New Roman" w:eastAsia="宋体" w:hAnsi="Times New Roman" w:cs="Times New Roman"/>
          <w:color w:val="000000"/>
          <w:sz w:val="24"/>
          <w:szCs w:val="24"/>
        </w:rPr>
        <w:t>）。</w:t>
      </w:r>
    </w:p>
    <w:p w14:paraId="0A290807" w14:textId="77777777" w:rsidR="00E30255" w:rsidRPr="00E30255" w:rsidRDefault="00E30255" w:rsidP="00E30255">
      <w:pPr>
        <w:spacing w:beforeLines="50" w:before="156" w:afterLines="50" w:after="156" w:line="440" w:lineRule="exact"/>
        <w:rPr>
          <w:rFonts w:ascii="Times New Roman" w:eastAsia="宋体" w:hAnsi="Times New Roman" w:cs="Times New Roman"/>
          <w:color w:val="000000"/>
          <w:sz w:val="28"/>
          <w:szCs w:val="28"/>
        </w:rPr>
      </w:pPr>
      <w:r w:rsidRPr="00E30255">
        <w:rPr>
          <w:rFonts w:ascii="Times New Roman" w:eastAsia="宋体" w:hAnsi="Times New Roman" w:cs="Times New Roman"/>
          <w:color w:val="000000"/>
          <w:sz w:val="28"/>
          <w:szCs w:val="28"/>
        </w:rPr>
        <w:t>（三）课程目标达成评价方式及考核比例</w:t>
      </w:r>
    </w:p>
    <w:p w14:paraId="6325B68E" w14:textId="77777777" w:rsidR="00E30255" w:rsidRPr="00E30255" w:rsidRDefault="00E30255" w:rsidP="00E30255">
      <w:pPr>
        <w:spacing w:line="440" w:lineRule="atLeast"/>
        <w:rPr>
          <w:rFonts w:ascii="Times New Roman" w:eastAsia="宋体" w:hAnsi="Times New Roman" w:cs="Times New Roman"/>
          <w:color w:val="000000"/>
          <w:szCs w:val="24"/>
        </w:rPr>
      </w:pPr>
      <w:r w:rsidRPr="00E30255">
        <w:rPr>
          <w:rFonts w:ascii="Times New Roman" w:eastAsia="宋体" w:hAnsi="Times New Roman" w:cs="Times New Roman"/>
          <w:color w:val="000000"/>
          <w:sz w:val="24"/>
          <w:szCs w:val="24"/>
        </w:rPr>
        <w:t>《天然药物化学》课程考核方式及成绩比例为：出勤率</w:t>
      </w:r>
      <w:r w:rsidRPr="00E30255">
        <w:rPr>
          <w:rFonts w:ascii="Times New Roman" w:eastAsia="宋体" w:hAnsi="Times New Roman" w:cs="Times New Roman"/>
          <w:color w:val="000000"/>
          <w:sz w:val="24"/>
          <w:szCs w:val="24"/>
        </w:rPr>
        <w:t>10%+</w:t>
      </w:r>
      <w:r w:rsidRPr="00E30255">
        <w:rPr>
          <w:rFonts w:ascii="Times New Roman" w:eastAsia="宋体" w:hAnsi="Times New Roman" w:cs="Times New Roman"/>
          <w:color w:val="000000"/>
          <w:sz w:val="24"/>
          <w:szCs w:val="24"/>
        </w:rPr>
        <w:t>课堂表现</w:t>
      </w:r>
      <w:r w:rsidRPr="00E30255">
        <w:rPr>
          <w:rFonts w:ascii="Times New Roman" w:eastAsia="宋体" w:hAnsi="Times New Roman" w:cs="Times New Roman"/>
          <w:color w:val="000000"/>
          <w:sz w:val="24"/>
          <w:szCs w:val="24"/>
        </w:rPr>
        <w:t>10%+</w:t>
      </w:r>
      <w:r w:rsidRPr="00E30255">
        <w:rPr>
          <w:rFonts w:ascii="Times New Roman" w:eastAsia="宋体" w:hAnsi="Times New Roman" w:cs="Times New Roman"/>
          <w:color w:val="000000"/>
          <w:sz w:val="24"/>
          <w:szCs w:val="24"/>
        </w:rPr>
        <w:t>平时作业</w:t>
      </w:r>
      <w:r w:rsidRPr="00E30255">
        <w:rPr>
          <w:rFonts w:ascii="Times New Roman" w:eastAsia="宋体" w:hAnsi="Times New Roman" w:cs="Times New Roman"/>
          <w:color w:val="000000"/>
          <w:sz w:val="24"/>
          <w:szCs w:val="24"/>
        </w:rPr>
        <w:t>20%+</w:t>
      </w:r>
      <w:r w:rsidRPr="00E30255">
        <w:rPr>
          <w:rFonts w:ascii="Times New Roman" w:eastAsia="宋体" w:hAnsi="Times New Roman" w:cs="Times New Roman"/>
          <w:color w:val="000000"/>
          <w:sz w:val="24"/>
          <w:szCs w:val="24"/>
        </w:rPr>
        <w:t>期末考试</w:t>
      </w:r>
      <w:r w:rsidRPr="00E30255">
        <w:rPr>
          <w:rFonts w:ascii="Times New Roman" w:eastAsia="宋体" w:hAnsi="Times New Roman" w:cs="Times New Roman"/>
          <w:color w:val="000000"/>
          <w:sz w:val="24"/>
          <w:szCs w:val="24"/>
        </w:rPr>
        <w:t>60%</w:t>
      </w:r>
      <w:r w:rsidRPr="00E30255">
        <w:rPr>
          <w:rFonts w:ascii="Times New Roman" w:eastAsia="宋体" w:hAnsi="Times New Roman" w:cs="Times New Roman"/>
          <w:color w:val="000000"/>
          <w:sz w:val="24"/>
          <w:szCs w:val="24"/>
        </w:rPr>
        <w:t>。</w:t>
      </w:r>
    </w:p>
    <w:p w14:paraId="38D94066" w14:textId="77777777" w:rsidR="00E30255" w:rsidRPr="00E30255" w:rsidRDefault="00E30255" w:rsidP="00E30255">
      <w:pPr>
        <w:spacing w:line="440" w:lineRule="atLeast"/>
        <w:rPr>
          <w:rFonts w:ascii="Times New Roman" w:eastAsia="宋体" w:hAnsi="Times New Roman" w:cs="Times New Roman"/>
          <w:color w:val="000000"/>
          <w:szCs w:val="24"/>
        </w:rPr>
      </w:pPr>
      <w:r w:rsidRPr="00E30255">
        <w:rPr>
          <w:rFonts w:ascii="Times New Roman" w:eastAsia="宋体" w:hAnsi="Times New Roman" w:cs="Times New Roman"/>
          <w:color w:val="000000"/>
          <w:sz w:val="24"/>
          <w:szCs w:val="24"/>
        </w:rPr>
        <w:lastRenderedPageBreak/>
        <w:t>本课程共有三个课程目标，考核方式及成绩比例分别为：</w:t>
      </w:r>
    </w:p>
    <w:p w14:paraId="01886898" w14:textId="77777777" w:rsidR="00E30255" w:rsidRPr="00E30255" w:rsidRDefault="00E30255" w:rsidP="00E30255">
      <w:pPr>
        <w:spacing w:line="440" w:lineRule="atLeast"/>
        <w:rPr>
          <w:rFonts w:ascii="Times New Roman" w:eastAsia="宋体" w:hAnsi="Times New Roman" w:cs="Times New Roman"/>
          <w:color w:val="000000"/>
          <w:sz w:val="24"/>
          <w:szCs w:val="24"/>
        </w:rPr>
      </w:pPr>
      <w:r w:rsidRPr="00E30255">
        <w:rPr>
          <w:rFonts w:ascii="Times New Roman" w:eastAsia="宋体" w:hAnsi="Times New Roman" w:cs="Times New Roman"/>
          <w:color w:val="000000"/>
          <w:sz w:val="24"/>
          <w:szCs w:val="24"/>
        </w:rPr>
        <w:t>课程目标</w:t>
      </w:r>
      <w:r w:rsidRPr="00E30255">
        <w:rPr>
          <w:rFonts w:ascii="Times New Roman" w:eastAsia="宋体" w:hAnsi="Times New Roman" w:cs="Times New Roman"/>
          <w:color w:val="000000"/>
          <w:sz w:val="24"/>
          <w:szCs w:val="24"/>
        </w:rPr>
        <w:t>1</w:t>
      </w:r>
      <w:r w:rsidRPr="00E30255">
        <w:rPr>
          <w:rFonts w:ascii="Times New Roman" w:eastAsia="宋体" w:hAnsi="Times New Roman" w:cs="Times New Roman"/>
          <w:color w:val="000000"/>
          <w:sz w:val="24"/>
          <w:szCs w:val="24"/>
        </w:rPr>
        <w:t>：出勤率</w:t>
      </w:r>
      <w:r w:rsidRPr="00E30255">
        <w:rPr>
          <w:rFonts w:ascii="Times New Roman" w:eastAsia="宋体" w:hAnsi="Times New Roman" w:cs="Times New Roman"/>
          <w:color w:val="000000"/>
          <w:sz w:val="24"/>
          <w:szCs w:val="24"/>
        </w:rPr>
        <w:t>10%+</w:t>
      </w:r>
      <w:r w:rsidRPr="00E30255">
        <w:rPr>
          <w:rFonts w:ascii="Times New Roman" w:eastAsia="宋体" w:hAnsi="Times New Roman" w:cs="Times New Roman"/>
          <w:color w:val="000000"/>
          <w:sz w:val="24"/>
          <w:szCs w:val="24"/>
        </w:rPr>
        <w:t>课堂表现</w:t>
      </w:r>
      <w:r w:rsidRPr="00E30255">
        <w:rPr>
          <w:rFonts w:ascii="Times New Roman" w:eastAsia="宋体" w:hAnsi="Times New Roman" w:cs="Times New Roman"/>
          <w:color w:val="000000"/>
          <w:sz w:val="24"/>
          <w:szCs w:val="24"/>
        </w:rPr>
        <w:t>10%+</w:t>
      </w:r>
      <w:r w:rsidRPr="00E30255">
        <w:rPr>
          <w:rFonts w:ascii="Times New Roman" w:eastAsia="宋体" w:hAnsi="Times New Roman" w:cs="Times New Roman"/>
          <w:color w:val="000000"/>
          <w:sz w:val="24"/>
          <w:szCs w:val="24"/>
        </w:rPr>
        <w:t>平时作业</w:t>
      </w:r>
      <w:r w:rsidRPr="00E30255">
        <w:rPr>
          <w:rFonts w:ascii="Times New Roman" w:eastAsia="宋体" w:hAnsi="Times New Roman" w:cs="Times New Roman"/>
          <w:color w:val="000000"/>
          <w:sz w:val="24"/>
          <w:szCs w:val="24"/>
        </w:rPr>
        <w:t>20%+</w:t>
      </w:r>
      <w:r w:rsidRPr="00E30255">
        <w:rPr>
          <w:rFonts w:ascii="Times New Roman" w:eastAsia="宋体" w:hAnsi="Times New Roman" w:cs="Times New Roman"/>
          <w:color w:val="000000"/>
          <w:sz w:val="24"/>
          <w:szCs w:val="24"/>
        </w:rPr>
        <w:t>期末考试</w:t>
      </w:r>
      <w:r w:rsidRPr="00E30255">
        <w:rPr>
          <w:rFonts w:ascii="Times New Roman" w:eastAsia="宋体" w:hAnsi="Times New Roman" w:cs="Times New Roman"/>
          <w:color w:val="000000"/>
          <w:sz w:val="24"/>
          <w:szCs w:val="24"/>
        </w:rPr>
        <w:t>60%</w:t>
      </w:r>
      <w:r w:rsidRPr="00E30255">
        <w:rPr>
          <w:rFonts w:ascii="Times New Roman" w:eastAsia="宋体" w:hAnsi="Times New Roman" w:cs="Times New Roman"/>
          <w:color w:val="000000"/>
          <w:sz w:val="24"/>
          <w:szCs w:val="24"/>
        </w:rPr>
        <w:t>。</w:t>
      </w:r>
    </w:p>
    <w:p w14:paraId="69213308" w14:textId="77777777" w:rsidR="00E30255" w:rsidRPr="00E30255" w:rsidRDefault="00E30255" w:rsidP="00E30255">
      <w:pPr>
        <w:spacing w:line="440" w:lineRule="atLeast"/>
        <w:rPr>
          <w:rFonts w:ascii="Times New Roman" w:eastAsia="宋体" w:hAnsi="Times New Roman" w:cs="Times New Roman"/>
          <w:color w:val="000000"/>
          <w:szCs w:val="24"/>
        </w:rPr>
      </w:pPr>
      <w:r w:rsidRPr="00E30255">
        <w:rPr>
          <w:rFonts w:ascii="Times New Roman" w:eastAsia="宋体" w:hAnsi="Times New Roman" w:cs="Times New Roman"/>
          <w:color w:val="000000"/>
          <w:sz w:val="24"/>
          <w:szCs w:val="24"/>
        </w:rPr>
        <w:t>课程目标</w:t>
      </w:r>
      <w:r w:rsidRPr="00E30255">
        <w:rPr>
          <w:rFonts w:ascii="Times New Roman" w:eastAsia="宋体" w:hAnsi="Times New Roman" w:cs="Times New Roman"/>
          <w:color w:val="000000"/>
          <w:sz w:val="24"/>
          <w:szCs w:val="24"/>
        </w:rPr>
        <w:t>2</w:t>
      </w:r>
      <w:r w:rsidRPr="00E30255">
        <w:rPr>
          <w:rFonts w:ascii="Times New Roman" w:eastAsia="宋体" w:hAnsi="Times New Roman" w:cs="Times New Roman"/>
          <w:color w:val="000000"/>
          <w:sz w:val="24"/>
          <w:szCs w:val="24"/>
        </w:rPr>
        <w:t>：出勤率</w:t>
      </w:r>
      <w:r w:rsidRPr="00E30255">
        <w:rPr>
          <w:rFonts w:ascii="Times New Roman" w:eastAsia="宋体" w:hAnsi="Times New Roman" w:cs="Times New Roman"/>
          <w:color w:val="000000"/>
          <w:sz w:val="24"/>
          <w:szCs w:val="24"/>
        </w:rPr>
        <w:t>10%+</w:t>
      </w:r>
      <w:r w:rsidRPr="00E30255">
        <w:rPr>
          <w:rFonts w:ascii="Times New Roman" w:eastAsia="宋体" w:hAnsi="Times New Roman" w:cs="Times New Roman"/>
          <w:color w:val="000000"/>
          <w:sz w:val="24"/>
          <w:szCs w:val="24"/>
        </w:rPr>
        <w:t>课堂表现</w:t>
      </w:r>
      <w:r w:rsidRPr="00E30255">
        <w:rPr>
          <w:rFonts w:ascii="Times New Roman" w:eastAsia="宋体" w:hAnsi="Times New Roman" w:cs="Times New Roman"/>
          <w:color w:val="000000"/>
          <w:sz w:val="24"/>
          <w:szCs w:val="24"/>
        </w:rPr>
        <w:t>10%+</w:t>
      </w:r>
      <w:r w:rsidRPr="00E30255">
        <w:rPr>
          <w:rFonts w:ascii="Times New Roman" w:eastAsia="宋体" w:hAnsi="Times New Roman" w:cs="Times New Roman"/>
          <w:color w:val="000000"/>
          <w:sz w:val="24"/>
          <w:szCs w:val="24"/>
        </w:rPr>
        <w:t>平时作业</w:t>
      </w:r>
      <w:r w:rsidRPr="00E30255">
        <w:rPr>
          <w:rFonts w:ascii="Times New Roman" w:eastAsia="宋体" w:hAnsi="Times New Roman" w:cs="Times New Roman"/>
          <w:color w:val="000000"/>
          <w:sz w:val="24"/>
          <w:szCs w:val="24"/>
        </w:rPr>
        <w:t>20%+</w:t>
      </w:r>
      <w:r w:rsidRPr="00E30255">
        <w:rPr>
          <w:rFonts w:ascii="Times New Roman" w:eastAsia="宋体" w:hAnsi="Times New Roman" w:cs="Times New Roman"/>
          <w:color w:val="000000"/>
          <w:sz w:val="24"/>
          <w:szCs w:val="24"/>
        </w:rPr>
        <w:t>期末考试</w:t>
      </w:r>
      <w:r w:rsidRPr="00E30255">
        <w:rPr>
          <w:rFonts w:ascii="Times New Roman" w:eastAsia="宋体" w:hAnsi="Times New Roman" w:cs="Times New Roman"/>
          <w:color w:val="000000"/>
          <w:sz w:val="24"/>
          <w:szCs w:val="24"/>
        </w:rPr>
        <w:t>60%</w:t>
      </w:r>
      <w:r w:rsidRPr="00E30255">
        <w:rPr>
          <w:rFonts w:ascii="Times New Roman" w:eastAsia="宋体" w:hAnsi="Times New Roman" w:cs="Times New Roman"/>
          <w:color w:val="000000"/>
          <w:sz w:val="24"/>
          <w:szCs w:val="24"/>
        </w:rPr>
        <w:t>。</w:t>
      </w:r>
    </w:p>
    <w:p w14:paraId="39AFB35E" w14:textId="77777777" w:rsidR="00E30255" w:rsidRPr="00E30255" w:rsidRDefault="00E30255" w:rsidP="00E30255">
      <w:pPr>
        <w:spacing w:line="440" w:lineRule="atLeast"/>
        <w:rPr>
          <w:rFonts w:ascii="Times New Roman" w:eastAsia="宋体" w:hAnsi="Times New Roman" w:cs="Times New Roman"/>
          <w:color w:val="000000"/>
          <w:szCs w:val="24"/>
        </w:rPr>
      </w:pPr>
      <w:r w:rsidRPr="00E30255">
        <w:rPr>
          <w:rFonts w:ascii="Times New Roman" w:eastAsia="宋体" w:hAnsi="Times New Roman" w:cs="Times New Roman"/>
          <w:color w:val="000000"/>
          <w:sz w:val="24"/>
          <w:szCs w:val="24"/>
        </w:rPr>
        <w:t>课程目标</w:t>
      </w:r>
      <w:r w:rsidRPr="00E30255">
        <w:rPr>
          <w:rFonts w:ascii="Times New Roman" w:eastAsia="宋体" w:hAnsi="Times New Roman" w:cs="Times New Roman"/>
          <w:color w:val="000000"/>
          <w:sz w:val="24"/>
          <w:szCs w:val="24"/>
        </w:rPr>
        <w:t>3</w:t>
      </w:r>
      <w:r w:rsidRPr="00E30255">
        <w:rPr>
          <w:rFonts w:ascii="Times New Roman" w:eastAsia="宋体" w:hAnsi="Times New Roman" w:cs="Times New Roman"/>
          <w:color w:val="000000"/>
          <w:sz w:val="24"/>
          <w:szCs w:val="24"/>
        </w:rPr>
        <w:t>：出勤率</w:t>
      </w:r>
      <w:r w:rsidRPr="00E30255">
        <w:rPr>
          <w:rFonts w:ascii="Times New Roman" w:eastAsia="宋体" w:hAnsi="Times New Roman" w:cs="Times New Roman"/>
          <w:color w:val="000000"/>
          <w:sz w:val="24"/>
          <w:szCs w:val="24"/>
        </w:rPr>
        <w:t>10%+</w:t>
      </w:r>
      <w:r w:rsidRPr="00E30255">
        <w:rPr>
          <w:rFonts w:ascii="Times New Roman" w:eastAsia="宋体" w:hAnsi="Times New Roman" w:cs="Times New Roman"/>
          <w:color w:val="000000"/>
          <w:sz w:val="24"/>
          <w:szCs w:val="24"/>
        </w:rPr>
        <w:t>课堂表现</w:t>
      </w:r>
      <w:r w:rsidRPr="00E30255">
        <w:rPr>
          <w:rFonts w:ascii="Times New Roman" w:eastAsia="宋体" w:hAnsi="Times New Roman" w:cs="Times New Roman"/>
          <w:color w:val="000000"/>
          <w:sz w:val="24"/>
          <w:szCs w:val="24"/>
        </w:rPr>
        <w:t>10%+</w:t>
      </w:r>
      <w:r w:rsidRPr="00E30255">
        <w:rPr>
          <w:rFonts w:ascii="Times New Roman" w:eastAsia="宋体" w:hAnsi="Times New Roman" w:cs="Times New Roman"/>
          <w:color w:val="000000"/>
          <w:sz w:val="24"/>
          <w:szCs w:val="24"/>
        </w:rPr>
        <w:t>平时作业</w:t>
      </w:r>
      <w:r w:rsidRPr="00E30255">
        <w:rPr>
          <w:rFonts w:ascii="Times New Roman" w:eastAsia="宋体" w:hAnsi="Times New Roman" w:cs="Times New Roman"/>
          <w:color w:val="000000"/>
          <w:sz w:val="24"/>
          <w:szCs w:val="24"/>
        </w:rPr>
        <w:t>20%+</w:t>
      </w:r>
      <w:r w:rsidRPr="00E30255">
        <w:rPr>
          <w:rFonts w:ascii="Times New Roman" w:eastAsia="宋体" w:hAnsi="Times New Roman" w:cs="Times New Roman"/>
          <w:color w:val="000000"/>
          <w:sz w:val="24"/>
          <w:szCs w:val="24"/>
        </w:rPr>
        <w:t>期末考试</w:t>
      </w:r>
      <w:r w:rsidRPr="00E30255">
        <w:rPr>
          <w:rFonts w:ascii="Times New Roman" w:eastAsia="宋体" w:hAnsi="Times New Roman" w:cs="Times New Roman"/>
          <w:color w:val="000000"/>
          <w:sz w:val="24"/>
          <w:szCs w:val="24"/>
        </w:rPr>
        <w:t>60%</w:t>
      </w:r>
      <w:r w:rsidRPr="00E30255">
        <w:rPr>
          <w:rFonts w:ascii="Times New Roman" w:eastAsia="宋体" w:hAnsi="Times New Roman" w:cs="Times New Roman"/>
          <w:color w:val="000000"/>
          <w:sz w:val="24"/>
          <w:szCs w:val="24"/>
        </w:rPr>
        <w:t>。</w:t>
      </w:r>
    </w:p>
    <w:p w14:paraId="2480ECF3"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color w:val="000000"/>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3"/>
        <w:gridCol w:w="992"/>
        <w:gridCol w:w="1276"/>
        <w:gridCol w:w="1559"/>
        <w:gridCol w:w="1281"/>
        <w:gridCol w:w="1326"/>
      </w:tblGrid>
      <w:tr w:rsidR="00E30255" w:rsidRPr="00E30255" w14:paraId="6EED0E4D" w14:textId="77777777" w:rsidTr="00401EB4">
        <w:trPr>
          <w:trHeight w:val="540"/>
          <w:jc w:val="center"/>
        </w:trPr>
        <w:tc>
          <w:tcPr>
            <w:tcW w:w="1413" w:type="dxa"/>
            <w:vMerge w:val="restart"/>
            <w:vAlign w:val="center"/>
          </w:tcPr>
          <w:p w14:paraId="010EEAEA" w14:textId="77777777" w:rsidR="00E30255" w:rsidRPr="00E30255" w:rsidRDefault="00E30255" w:rsidP="00E30255">
            <w:pPr>
              <w:spacing w:line="440" w:lineRule="exact"/>
              <w:jc w:val="center"/>
              <w:rPr>
                <w:rFonts w:ascii="Times New Roman" w:eastAsia="宋体" w:hAnsi="Times New Roman" w:cs="Times New Roman"/>
                <w:b/>
                <w:color w:val="000000"/>
                <w:sz w:val="24"/>
                <w:szCs w:val="24"/>
              </w:rPr>
            </w:pPr>
            <w:r w:rsidRPr="00E30255">
              <w:rPr>
                <w:rFonts w:ascii="Times New Roman" w:eastAsia="宋体" w:hAnsi="Times New Roman" w:cs="Times New Roman"/>
                <w:b/>
                <w:color w:val="000000"/>
                <w:sz w:val="24"/>
                <w:szCs w:val="24"/>
              </w:rPr>
              <w:t>课程目标</w:t>
            </w:r>
          </w:p>
        </w:tc>
        <w:tc>
          <w:tcPr>
            <w:tcW w:w="5108" w:type="dxa"/>
            <w:gridSpan w:val="4"/>
            <w:vAlign w:val="center"/>
          </w:tcPr>
          <w:p w14:paraId="3456D52C" w14:textId="77777777" w:rsidR="00E30255" w:rsidRPr="00E30255" w:rsidRDefault="00E30255" w:rsidP="00E30255">
            <w:pPr>
              <w:spacing w:line="440" w:lineRule="exact"/>
              <w:jc w:val="center"/>
              <w:rPr>
                <w:rFonts w:ascii="Times New Roman" w:eastAsia="宋体" w:hAnsi="Times New Roman" w:cs="Times New Roman"/>
                <w:b/>
                <w:color w:val="000000"/>
                <w:sz w:val="24"/>
                <w:szCs w:val="24"/>
              </w:rPr>
            </w:pPr>
            <w:r w:rsidRPr="00E30255">
              <w:rPr>
                <w:rFonts w:ascii="Times New Roman" w:eastAsia="宋体" w:hAnsi="Times New Roman" w:cs="Times New Roman"/>
                <w:b/>
                <w:color w:val="000000"/>
                <w:sz w:val="24"/>
                <w:szCs w:val="24"/>
              </w:rPr>
              <w:t>考核方式及成绩比例</w:t>
            </w:r>
          </w:p>
        </w:tc>
        <w:tc>
          <w:tcPr>
            <w:tcW w:w="1326" w:type="dxa"/>
            <w:vMerge w:val="restart"/>
            <w:vAlign w:val="center"/>
          </w:tcPr>
          <w:p w14:paraId="023CBB60" w14:textId="77777777" w:rsidR="00E30255" w:rsidRPr="00E30255" w:rsidRDefault="00E30255" w:rsidP="00E30255">
            <w:pPr>
              <w:spacing w:line="440" w:lineRule="exact"/>
              <w:jc w:val="center"/>
              <w:rPr>
                <w:rFonts w:ascii="Times New Roman" w:eastAsia="宋体" w:hAnsi="Times New Roman" w:cs="Times New Roman"/>
                <w:b/>
                <w:color w:val="000000"/>
                <w:sz w:val="24"/>
                <w:szCs w:val="24"/>
              </w:rPr>
            </w:pPr>
            <w:r w:rsidRPr="00E30255">
              <w:rPr>
                <w:rFonts w:ascii="Times New Roman" w:eastAsia="宋体" w:hAnsi="Times New Roman" w:cs="Times New Roman"/>
                <w:b/>
                <w:color w:val="000000"/>
                <w:sz w:val="24"/>
                <w:szCs w:val="24"/>
              </w:rPr>
              <w:t>合计</w:t>
            </w:r>
          </w:p>
        </w:tc>
      </w:tr>
      <w:tr w:rsidR="00E30255" w:rsidRPr="00E30255" w14:paraId="38153CBD" w14:textId="77777777" w:rsidTr="00401EB4">
        <w:trPr>
          <w:trHeight w:val="578"/>
          <w:jc w:val="center"/>
        </w:trPr>
        <w:tc>
          <w:tcPr>
            <w:tcW w:w="1413" w:type="dxa"/>
            <w:vMerge/>
            <w:vAlign w:val="center"/>
          </w:tcPr>
          <w:p w14:paraId="174A9FEB" w14:textId="77777777" w:rsidR="00E30255" w:rsidRPr="00E30255" w:rsidRDefault="00E30255" w:rsidP="00E30255">
            <w:pPr>
              <w:spacing w:line="440" w:lineRule="exact"/>
              <w:jc w:val="center"/>
              <w:rPr>
                <w:rFonts w:ascii="Times New Roman" w:eastAsia="宋体" w:hAnsi="Times New Roman" w:cs="Times New Roman"/>
                <w:b/>
                <w:color w:val="000000"/>
                <w:sz w:val="24"/>
                <w:szCs w:val="24"/>
              </w:rPr>
            </w:pPr>
          </w:p>
        </w:tc>
        <w:tc>
          <w:tcPr>
            <w:tcW w:w="992" w:type="dxa"/>
            <w:vAlign w:val="center"/>
          </w:tcPr>
          <w:p w14:paraId="24E5B797" w14:textId="77777777" w:rsidR="00E30255" w:rsidRPr="00E30255" w:rsidRDefault="00E30255" w:rsidP="00E30255">
            <w:pPr>
              <w:spacing w:line="276" w:lineRule="auto"/>
              <w:jc w:val="center"/>
              <w:rPr>
                <w:rFonts w:ascii="Times New Roman" w:eastAsia="宋体" w:hAnsi="Times New Roman" w:cs="Times New Roman"/>
                <w:b/>
                <w:color w:val="000000"/>
                <w:sz w:val="24"/>
                <w:szCs w:val="24"/>
              </w:rPr>
            </w:pPr>
            <w:r w:rsidRPr="00E30255">
              <w:rPr>
                <w:rFonts w:ascii="Times New Roman" w:eastAsia="宋体" w:hAnsi="Times New Roman" w:cs="Times New Roman"/>
                <w:b/>
                <w:color w:val="000000"/>
                <w:sz w:val="24"/>
                <w:szCs w:val="24"/>
              </w:rPr>
              <w:t>出勤率</w:t>
            </w:r>
          </w:p>
        </w:tc>
        <w:tc>
          <w:tcPr>
            <w:tcW w:w="1276" w:type="dxa"/>
            <w:vAlign w:val="center"/>
          </w:tcPr>
          <w:p w14:paraId="1BC0DEB2" w14:textId="77777777" w:rsidR="00E30255" w:rsidRPr="00E30255" w:rsidRDefault="00E30255" w:rsidP="00E30255">
            <w:pPr>
              <w:spacing w:line="440" w:lineRule="atLeast"/>
              <w:jc w:val="center"/>
              <w:rPr>
                <w:rFonts w:ascii="Times New Roman" w:eastAsia="宋体" w:hAnsi="Times New Roman" w:cs="Times New Roman"/>
                <w:b/>
                <w:color w:val="000000"/>
                <w:sz w:val="24"/>
                <w:szCs w:val="24"/>
              </w:rPr>
            </w:pPr>
            <w:r w:rsidRPr="00E30255">
              <w:rPr>
                <w:rFonts w:ascii="Times New Roman" w:eastAsia="宋体" w:hAnsi="Times New Roman" w:cs="Times New Roman"/>
                <w:b/>
                <w:color w:val="000000"/>
                <w:sz w:val="24"/>
                <w:szCs w:val="24"/>
              </w:rPr>
              <w:t>课堂表现</w:t>
            </w:r>
          </w:p>
        </w:tc>
        <w:tc>
          <w:tcPr>
            <w:tcW w:w="1559" w:type="dxa"/>
            <w:vAlign w:val="center"/>
          </w:tcPr>
          <w:p w14:paraId="512C070A" w14:textId="77777777" w:rsidR="00E30255" w:rsidRPr="00E30255" w:rsidRDefault="00E30255" w:rsidP="00E30255">
            <w:pPr>
              <w:spacing w:line="440" w:lineRule="atLeast"/>
              <w:jc w:val="center"/>
              <w:rPr>
                <w:rFonts w:ascii="Times New Roman" w:eastAsia="宋体" w:hAnsi="Times New Roman" w:cs="Times New Roman"/>
                <w:b/>
                <w:color w:val="000000"/>
                <w:sz w:val="24"/>
                <w:szCs w:val="24"/>
              </w:rPr>
            </w:pPr>
            <w:r w:rsidRPr="00E30255">
              <w:rPr>
                <w:rFonts w:ascii="Times New Roman" w:eastAsia="宋体" w:hAnsi="Times New Roman" w:cs="Times New Roman"/>
                <w:b/>
                <w:color w:val="000000"/>
                <w:sz w:val="24"/>
                <w:szCs w:val="24"/>
              </w:rPr>
              <w:t>平时作业</w:t>
            </w:r>
          </w:p>
        </w:tc>
        <w:tc>
          <w:tcPr>
            <w:tcW w:w="1281" w:type="dxa"/>
            <w:vAlign w:val="center"/>
          </w:tcPr>
          <w:p w14:paraId="2116E333" w14:textId="77777777" w:rsidR="00E30255" w:rsidRPr="00E30255" w:rsidRDefault="00E30255" w:rsidP="00E30255">
            <w:pPr>
              <w:spacing w:line="440" w:lineRule="atLeast"/>
              <w:jc w:val="center"/>
              <w:rPr>
                <w:rFonts w:ascii="Times New Roman" w:eastAsia="宋体" w:hAnsi="Times New Roman" w:cs="Times New Roman"/>
                <w:b/>
                <w:color w:val="000000"/>
                <w:sz w:val="24"/>
                <w:szCs w:val="24"/>
              </w:rPr>
            </w:pPr>
            <w:r w:rsidRPr="00E30255">
              <w:rPr>
                <w:rFonts w:ascii="Times New Roman" w:eastAsia="宋体" w:hAnsi="Times New Roman" w:cs="Times New Roman"/>
                <w:b/>
                <w:color w:val="000000"/>
                <w:sz w:val="24"/>
                <w:szCs w:val="24"/>
              </w:rPr>
              <w:t>期末考试</w:t>
            </w:r>
          </w:p>
        </w:tc>
        <w:tc>
          <w:tcPr>
            <w:tcW w:w="1326" w:type="dxa"/>
            <w:vMerge/>
          </w:tcPr>
          <w:p w14:paraId="0616E9D5" w14:textId="77777777" w:rsidR="00E30255" w:rsidRPr="00E30255" w:rsidRDefault="00E30255" w:rsidP="00E30255">
            <w:pPr>
              <w:spacing w:line="440" w:lineRule="exact"/>
              <w:jc w:val="center"/>
              <w:rPr>
                <w:rFonts w:ascii="Times New Roman" w:eastAsia="宋体" w:hAnsi="Times New Roman" w:cs="Times New Roman"/>
                <w:b/>
                <w:color w:val="000000"/>
                <w:sz w:val="24"/>
                <w:szCs w:val="24"/>
              </w:rPr>
            </w:pPr>
          </w:p>
        </w:tc>
      </w:tr>
      <w:tr w:rsidR="00E30255" w:rsidRPr="00E30255" w14:paraId="2951078C" w14:textId="77777777" w:rsidTr="00401EB4">
        <w:trPr>
          <w:jc w:val="center"/>
        </w:trPr>
        <w:tc>
          <w:tcPr>
            <w:tcW w:w="1413" w:type="dxa"/>
            <w:vAlign w:val="center"/>
          </w:tcPr>
          <w:p w14:paraId="21C7E685"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课程目标</w:t>
            </w:r>
            <w:r w:rsidRPr="00E30255">
              <w:rPr>
                <w:rFonts w:ascii="Times New Roman" w:eastAsia="宋体" w:hAnsi="Times New Roman" w:cs="Times New Roman"/>
                <w:color w:val="000000"/>
                <w:sz w:val="24"/>
                <w:szCs w:val="24"/>
              </w:rPr>
              <w:t>1</w:t>
            </w:r>
          </w:p>
        </w:tc>
        <w:tc>
          <w:tcPr>
            <w:tcW w:w="992" w:type="dxa"/>
            <w:vAlign w:val="center"/>
          </w:tcPr>
          <w:p w14:paraId="0CE33737"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4</w:t>
            </w:r>
          </w:p>
        </w:tc>
        <w:tc>
          <w:tcPr>
            <w:tcW w:w="1276" w:type="dxa"/>
            <w:vAlign w:val="center"/>
          </w:tcPr>
          <w:p w14:paraId="03C9E39E"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4</w:t>
            </w:r>
          </w:p>
        </w:tc>
        <w:tc>
          <w:tcPr>
            <w:tcW w:w="1559" w:type="dxa"/>
            <w:vAlign w:val="center"/>
          </w:tcPr>
          <w:p w14:paraId="732DE56F"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10</w:t>
            </w:r>
          </w:p>
        </w:tc>
        <w:tc>
          <w:tcPr>
            <w:tcW w:w="1281" w:type="dxa"/>
            <w:vAlign w:val="center"/>
          </w:tcPr>
          <w:p w14:paraId="42C7C6A4"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24</w:t>
            </w:r>
          </w:p>
        </w:tc>
        <w:tc>
          <w:tcPr>
            <w:tcW w:w="1326" w:type="dxa"/>
          </w:tcPr>
          <w:p w14:paraId="051C4A0A"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42</w:t>
            </w:r>
          </w:p>
        </w:tc>
      </w:tr>
      <w:tr w:rsidR="00E30255" w:rsidRPr="00E30255" w14:paraId="3E5199E6" w14:textId="77777777" w:rsidTr="00401EB4">
        <w:trPr>
          <w:jc w:val="center"/>
        </w:trPr>
        <w:tc>
          <w:tcPr>
            <w:tcW w:w="1413" w:type="dxa"/>
            <w:vAlign w:val="center"/>
          </w:tcPr>
          <w:p w14:paraId="249B5C41"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bCs/>
                <w:color w:val="000000"/>
                <w:sz w:val="24"/>
                <w:szCs w:val="24"/>
              </w:rPr>
              <w:t>课程目标</w:t>
            </w:r>
            <w:r w:rsidRPr="00E30255">
              <w:rPr>
                <w:rFonts w:ascii="Times New Roman" w:eastAsia="宋体" w:hAnsi="Times New Roman" w:cs="Times New Roman"/>
                <w:bCs/>
                <w:color w:val="000000"/>
                <w:sz w:val="24"/>
                <w:szCs w:val="24"/>
              </w:rPr>
              <w:t>2</w:t>
            </w:r>
          </w:p>
        </w:tc>
        <w:tc>
          <w:tcPr>
            <w:tcW w:w="992" w:type="dxa"/>
            <w:vAlign w:val="center"/>
          </w:tcPr>
          <w:p w14:paraId="772EEDA5"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3</w:t>
            </w:r>
          </w:p>
        </w:tc>
        <w:tc>
          <w:tcPr>
            <w:tcW w:w="1276" w:type="dxa"/>
            <w:vAlign w:val="center"/>
          </w:tcPr>
          <w:p w14:paraId="5E5FD072"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3</w:t>
            </w:r>
          </w:p>
        </w:tc>
        <w:tc>
          <w:tcPr>
            <w:tcW w:w="1559" w:type="dxa"/>
            <w:vAlign w:val="center"/>
          </w:tcPr>
          <w:p w14:paraId="1CCC88D9"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6</w:t>
            </w:r>
          </w:p>
        </w:tc>
        <w:tc>
          <w:tcPr>
            <w:tcW w:w="1281" w:type="dxa"/>
            <w:vAlign w:val="center"/>
          </w:tcPr>
          <w:p w14:paraId="6DAAA1BB"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20</w:t>
            </w:r>
          </w:p>
        </w:tc>
        <w:tc>
          <w:tcPr>
            <w:tcW w:w="1326" w:type="dxa"/>
          </w:tcPr>
          <w:p w14:paraId="460B65EA"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32</w:t>
            </w:r>
          </w:p>
        </w:tc>
      </w:tr>
      <w:tr w:rsidR="00E30255" w:rsidRPr="00E30255" w14:paraId="33A25D35" w14:textId="77777777" w:rsidTr="00401EB4">
        <w:trPr>
          <w:jc w:val="center"/>
        </w:trPr>
        <w:tc>
          <w:tcPr>
            <w:tcW w:w="1413" w:type="dxa"/>
            <w:vAlign w:val="center"/>
          </w:tcPr>
          <w:p w14:paraId="5B89E8DD"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bCs/>
                <w:color w:val="000000"/>
                <w:sz w:val="24"/>
                <w:szCs w:val="24"/>
              </w:rPr>
              <w:t>课程目标</w:t>
            </w:r>
            <w:r w:rsidRPr="00E30255">
              <w:rPr>
                <w:rFonts w:ascii="Times New Roman" w:eastAsia="宋体" w:hAnsi="Times New Roman" w:cs="Times New Roman"/>
                <w:bCs/>
                <w:color w:val="000000"/>
                <w:sz w:val="24"/>
                <w:szCs w:val="24"/>
              </w:rPr>
              <w:t>3</w:t>
            </w:r>
          </w:p>
        </w:tc>
        <w:tc>
          <w:tcPr>
            <w:tcW w:w="992" w:type="dxa"/>
            <w:vAlign w:val="center"/>
          </w:tcPr>
          <w:p w14:paraId="54B75E18"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3</w:t>
            </w:r>
          </w:p>
        </w:tc>
        <w:tc>
          <w:tcPr>
            <w:tcW w:w="1276" w:type="dxa"/>
            <w:vAlign w:val="center"/>
          </w:tcPr>
          <w:p w14:paraId="19A1A992"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3</w:t>
            </w:r>
          </w:p>
        </w:tc>
        <w:tc>
          <w:tcPr>
            <w:tcW w:w="1559" w:type="dxa"/>
            <w:vAlign w:val="center"/>
          </w:tcPr>
          <w:p w14:paraId="69F2FA43"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bCs/>
                <w:color w:val="000000"/>
                <w:sz w:val="24"/>
                <w:szCs w:val="24"/>
              </w:rPr>
              <w:t>4</w:t>
            </w:r>
          </w:p>
        </w:tc>
        <w:tc>
          <w:tcPr>
            <w:tcW w:w="1281" w:type="dxa"/>
            <w:vAlign w:val="center"/>
          </w:tcPr>
          <w:p w14:paraId="2977CD55"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16</w:t>
            </w:r>
          </w:p>
        </w:tc>
        <w:tc>
          <w:tcPr>
            <w:tcW w:w="1326" w:type="dxa"/>
          </w:tcPr>
          <w:p w14:paraId="740D0C6B"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26</w:t>
            </w:r>
          </w:p>
        </w:tc>
      </w:tr>
      <w:tr w:rsidR="00E30255" w:rsidRPr="00E30255" w14:paraId="5E7D6ADE" w14:textId="77777777" w:rsidTr="00401EB4">
        <w:trPr>
          <w:jc w:val="center"/>
        </w:trPr>
        <w:tc>
          <w:tcPr>
            <w:tcW w:w="1413" w:type="dxa"/>
            <w:vAlign w:val="center"/>
          </w:tcPr>
          <w:p w14:paraId="76DE894D"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bCs/>
                <w:color w:val="000000"/>
                <w:sz w:val="24"/>
                <w:szCs w:val="24"/>
              </w:rPr>
              <w:t>合计</w:t>
            </w:r>
          </w:p>
        </w:tc>
        <w:tc>
          <w:tcPr>
            <w:tcW w:w="992" w:type="dxa"/>
            <w:vAlign w:val="center"/>
          </w:tcPr>
          <w:p w14:paraId="52464103"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10</w:t>
            </w:r>
          </w:p>
        </w:tc>
        <w:tc>
          <w:tcPr>
            <w:tcW w:w="1276" w:type="dxa"/>
            <w:vAlign w:val="center"/>
          </w:tcPr>
          <w:p w14:paraId="6C38FB9C"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10</w:t>
            </w:r>
          </w:p>
        </w:tc>
        <w:tc>
          <w:tcPr>
            <w:tcW w:w="1559" w:type="dxa"/>
            <w:vAlign w:val="center"/>
          </w:tcPr>
          <w:p w14:paraId="6119829C"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20</w:t>
            </w:r>
          </w:p>
        </w:tc>
        <w:tc>
          <w:tcPr>
            <w:tcW w:w="1281" w:type="dxa"/>
            <w:vAlign w:val="center"/>
          </w:tcPr>
          <w:p w14:paraId="2AB48D17"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60</w:t>
            </w:r>
          </w:p>
        </w:tc>
        <w:tc>
          <w:tcPr>
            <w:tcW w:w="1326" w:type="dxa"/>
          </w:tcPr>
          <w:p w14:paraId="6B956CD7" w14:textId="77777777" w:rsidR="00E30255" w:rsidRPr="00E30255" w:rsidRDefault="00E30255" w:rsidP="00E30255">
            <w:pPr>
              <w:adjustRightInd w:val="0"/>
              <w:snapToGrid w:val="0"/>
              <w:spacing w:line="440" w:lineRule="exact"/>
              <w:jc w:val="center"/>
              <w:rPr>
                <w:rFonts w:ascii="Times New Roman" w:eastAsia="宋体" w:hAnsi="Times New Roman" w:cs="Times New Roman"/>
                <w:bCs/>
                <w:color w:val="000000"/>
                <w:sz w:val="24"/>
                <w:szCs w:val="24"/>
              </w:rPr>
            </w:pPr>
            <w:r w:rsidRPr="00E30255">
              <w:rPr>
                <w:rFonts w:ascii="Times New Roman" w:eastAsia="宋体" w:hAnsi="Times New Roman" w:cs="Times New Roman"/>
                <w:color w:val="000000"/>
                <w:sz w:val="24"/>
                <w:szCs w:val="24"/>
              </w:rPr>
              <w:t>100</w:t>
            </w:r>
          </w:p>
        </w:tc>
      </w:tr>
    </w:tbl>
    <w:p w14:paraId="0C799CBF" w14:textId="77777777" w:rsidR="00E30255" w:rsidRPr="00E30255" w:rsidRDefault="00E30255" w:rsidP="00E30255">
      <w:pPr>
        <w:spacing w:beforeLines="50" w:before="156" w:afterLines="50" w:after="156" w:line="440" w:lineRule="exact"/>
        <w:rPr>
          <w:rFonts w:ascii="Times New Roman" w:eastAsia="宋体" w:hAnsi="Times New Roman" w:cs="Times New Roman"/>
          <w:color w:val="000000"/>
          <w:sz w:val="28"/>
          <w:szCs w:val="28"/>
        </w:rPr>
      </w:pPr>
      <w:r w:rsidRPr="00E30255">
        <w:rPr>
          <w:rFonts w:ascii="Times New Roman" w:eastAsia="宋体" w:hAnsi="Times New Roman" w:cs="Times New Roman"/>
          <w:color w:val="000000"/>
          <w:sz w:val="28"/>
          <w:szCs w:val="28"/>
        </w:rPr>
        <w:t>五、成绩评定</w:t>
      </w:r>
    </w:p>
    <w:p w14:paraId="307EF38D" w14:textId="77777777" w:rsidR="00E30255" w:rsidRPr="00E30255" w:rsidRDefault="00E30255" w:rsidP="00E30255">
      <w:pPr>
        <w:spacing w:beforeLines="50" w:before="156" w:afterLines="50" w:after="156" w:line="440" w:lineRule="exact"/>
        <w:rPr>
          <w:rFonts w:ascii="Times New Roman" w:eastAsia="宋体" w:hAnsi="Times New Roman" w:cs="Times New Roman"/>
          <w:color w:val="000000"/>
          <w:sz w:val="28"/>
          <w:szCs w:val="28"/>
        </w:rPr>
      </w:pPr>
      <w:r w:rsidRPr="00E30255">
        <w:rPr>
          <w:rFonts w:ascii="Times New Roman" w:eastAsia="宋体" w:hAnsi="Times New Roman" w:cs="Times New Roman"/>
          <w:color w:val="000000"/>
          <w:sz w:val="28"/>
          <w:szCs w:val="28"/>
        </w:rPr>
        <w:t>（一）总成绩评定</w:t>
      </w:r>
    </w:p>
    <w:p w14:paraId="1152297D"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color w:val="000000"/>
          <w:sz w:val="24"/>
          <w:szCs w:val="24"/>
        </w:rPr>
        <w:t>总成绩</w:t>
      </w:r>
      <w:r w:rsidRPr="00E30255">
        <w:rPr>
          <w:rFonts w:ascii="Times New Roman" w:eastAsia="宋体" w:hAnsi="Times New Roman" w:cs="Times New Roman"/>
          <w:color w:val="000000"/>
          <w:sz w:val="24"/>
          <w:szCs w:val="24"/>
        </w:rPr>
        <w:t>=</w:t>
      </w:r>
      <w:r w:rsidRPr="00E30255">
        <w:rPr>
          <w:rFonts w:ascii="Times New Roman" w:eastAsia="宋体" w:hAnsi="Times New Roman" w:cs="Times New Roman"/>
          <w:color w:val="000000"/>
          <w:sz w:val="24"/>
          <w:szCs w:val="24"/>
        </w:rPr>
        <w:t>平时成绩</w:t>
      </w:r>
      <w:r w:rsidRPr="00E30255">
        <w:rPr>
          <w:rFonts w:ascii="Times New Roman" w:eastAsia="宋体" w:hAnsi="Times New Roman" w:cs="Times New Roman"/>
          <w:color w:val="000000"/>
          <w:sz w:val="24"/>
          <w:szCs w:val="24"/>
        </w:rPr>
        <w:t>×40%+</w:t>
      </w:r>
      <w:r w:rsidRPr="00E30255">
        <w:rPr>
          <w:rFonts w:ascii="Times New Roman" w:eastAsia="宋体" w:hAnsi="Times New Roman" w:cs="Times New Roman"/>
          <w:color w:val="000000"/>
          <w:sz w:val="24"/>
          <w:szCs w:val="24"/>
        </w:rPr>
        <w:t>期末成绩</w:t>
      </w:r>
      <w:r w:rsidRPr="00E30255">
        <w:rPr>
          <w:rFonts w:ascii="Times New Roman" w:eastAsia="宋体" w:hAnsi="Times New Roman" w:cs="Times New Roman"/>
          <w:color w:val="000000"/>
          <w:sz w:val="24"/>
          <w:szCs w:val="24"/>
        </w:rPr>
        <w:t>×60%</w:t>
      </w:r>
    </w:p>
    <w:p w14:paraId="180E5BE8" w14:textId="77777777" w:rsidR="00E30255" w:rsidRPr="00E30255" w:rsidRDefault="00E30255" w:rsidP="00E30255">
      <w:pPr>
        <w:spacing w:beforeLines="50" w:before="156" w:afterLines="50" w:after="156"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color w:val="000000"/>
          <w:sz w:val="28"/>
          <w:szCs w:val="28"/>
        </w:rPr>
        <w:t>（二）平时成绩评定</w:t>
      </w:r>
    </w:p>
    <w:p w14:paraId="79E88F4C"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color w:val="000000"/>
          <w:sz w:val="24"/>
          <w:szCs w:val="24"/>
        </w:rPr>
        <w:t>平时成绩（</w:t>
      </w:r>
      <w:r w:rsidRPr="00E30255">
        <w:rPr>
          <w:rFonts w:ascii="Times New Roman" w:eastAsia="宋体" w:hAnsi="Times New Roman" w:cs="Times New Roman"/>
          <w:color w:val="000000"/>
          <w:sz w:val="24"/>
          <w:szCs w:val="24"/>
        </w:rPr>
        <w:t>100%</w:t>
      </w:r>
      <w:r w:rsidRPr="00E30255">
        <w:rPr>
          <w:rFonts w:ascii="Times New Roman" w:eastAsia="宋体" w:hAnsi="Times New Roman" w:cs="Times New Roman"/>
          <w:color w:val="000000"/>
          <w:sz w:val="24"/>
          <w:szCs w:val="24"/>
        </w:rPr>
        <w:t>）</w:t>
      </w:r>
      <w:r w:rsidRPr="00E30255">
        <w:rPr>
          <w:rFonts w:ascii="Times New Roman" w:eastAsia="宋体" w:hAnsi="Times New Roman" w:cs="Times New Roman"/>
          <w:color w:val="000000"/>
          <w:sz w:val="24"/>
          <w:szCs w:val="24"/>
        </w:rPr>
        <w:t>=</w:t>
      </w:r>
      <w:r w:rsidRPr="00E30255">
        <w:rPr>
          <w:rFonts w:ascii="Times New Roman" w:eastAsia="宋体" w:hAnsi="Times New Roman" w:cs="Times New Roman"/>
          <w:color w:val="000000"/>
          <w:sz w:val="24"/>
          <w:szCs w:val="24"/>
        </w:rPr>
        <w:t>出勤率</w:t>
      </w:r>
      <w:r w:rsidRPr="00E30255">
        <w:rPr>
          <w:rFonts w:ascii="Times New Roman" w:eastAsia="宋体" w:hAnsi="Times New Roman" w:cs="Times New Roman"/>
          <w:color w:val="000000"/>
          <w:sz w:val="24"/>
          <w:szCs w:val="24"/>
        </w:rPr>
        <w:t>25%+</w:t>
      </w:r>
      <w:r w:rsidRPr="00E30255">
        <w:rPr>
          <w:rFonts w:ascii="Times New Roman" w:eastAsia="宋体" w:hAnsi="Times New Roman" w:cs="Times New Roman"/>
          <w:color w:val="000000"/>
          <w:sz w:val="24"/>
          <w:szCs w:val="24"/>
        </w:rPr>
        <w:t>课堂表现</w:t>
      </w:r>
      <w:r w:rsidRPr="00E30255">
        <w:rPr>
          <w:rFonts w:ascii="Times New Roman" w:eastAsia="宋体" w:hAnsi="Times New Roman" w:cs="Times New Roman"/>
          <w:color w:val="000000"/>
          <w:sz w:val="24"/>
          <w:szCs w:val="24"/>
        </w:rPr>
        <w:t>25%+</w:t>
      </w:r>
      <w:r w:rsidRPr="00E30255">
        <w:rPr>
          <w:rFonts w:ascii="Times New Roman" w:eastAsia="宋体" w:hAnsi="Times New Roman" w:cs="Times New Roman"/>
          <w:color w:val="000000"/>
          <w:sz w:val="24"/>
          <w:szCs w:val="24"/>
        </w:rPr>
        <w:t>平时作业</w:t>
      </w:r>
      <w:r w:rsidRPr="00E30255">
        <w:rPr>
          <w:rFonts w:ascii="Times New Roman" w:eastAsia="宋体" w:hAnsi="Times New Roman" w:cs="Times New Roman"/>
          <w:color w:val="000000"/>
          <w:sz w:val="24"/>
          <w:szCs w:val="24"/>
        </w:rPr>
        <w:t>50%</w:t>
      </w:r>
    </w:p>
    <w:p w14:paraId="69CE4367"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color w:val="000000"/>
          <w:sz w:val="24"/>
          <w:szCs w:val="24"/>
        </w:rPr>
        <w:t xml:space="preserve">1. </w:t>
      </w:r>
      <w:r w:rsidRPr="00E30255">
        <w:rPr>
          <w:rFonts w:ascii="Times New Roman" w:eastAsia="宋体" w:hAnsi="Times New Roman" w:cs="Times New Roman"/>
          <w:color w:val="000000"/>
          <w:sz w:val="24"/>
          <w:szCs w:val="24"/>
        </w:rPr>
        <w:t>出勤率：通过学生出勤次数，来评价学生的学习态度与积极性；</w:t>
      </w:r>
    </w:p>
    <w:p w14:paraId="28FCBCBB"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color w:val="000000"/>
          <w:sz w:val="24"/>
          <w:szCs w:val="24"/>
        </w:rPr>
        <w:t xml:space="preserve">2. </w:t>
      </w:r>
      <w:r w:rsidRPr="00E30255">
        <w:rPr>
          <w:rFonts w:ascii="Times New Roman" w:eastAsia="宋体" w:hAnsi="Times New Roman" w:cs="Times New Roman"/>
          <w:color w:val="000000"/>
          <w:sz w:val="24"/>
          <w:szCs w:val="24"/>
        </w:rPr>
        <w:t>课堂表现：通过学生在课堂上的表现情况、发言与提问情况，来评价学生相关的能力；</w:t>
      </w:r>
    </w:p>
    <w:p w14:paraId="02E12482" w14:textId="77777777" w:rsidR="00E30255" w:rsidRPr="00E30255" w:rsidRDefault="00E30255" w:rsidP="00E30255">
      <w:pPr>
        <w:spacing w:line="440" w:lineRule="exact"/>
        <w:rPr>
          <w:rFonts w:ascii="Times New Roman" w:eastAsia="宋体" w:hAnsi="Times New Roman" w:cs="Times New Roman"/>
          <w:color w:val="000000"/>
          <w:sz w:val="24"/>
          <w:szCs w:val="24"/>
        </w:rPr>
      </w:pPr>
      <w:r w:rsidRPr="00E30255">
        <w:rPr>
          <w:rFonts w:ascii="Times New Roman" w:eastAsia="宋体" w:hAnsi="Times New Roman" w:cs="Times New Roman"/>
          <w:color w:val="000000"/>
          <w:sz w:val="24"/>
          <w:szCs w:val="24"/>
        </w:rPr>
        <w:t xml:space="preserve">3. </w:t>
      </w:r>
      <w:r w:rsidRPr="00E30255">
        <w:rPr>
          <w:rFonts w:ascii="Times New Roman" w:eastAsia="宋体" w:hAnsi="Times New Roman" w:cs="Times New Roman"/>
          <w:color w:val="000000"/>
          <w:sz w:val="24"/>
          <w:szCs w:val="24"/>
        </w:rPr>
        <w:t>平时作业完成情况：围绕课程的学习目标进行作业的设计。如让学生简述对知识的认识，考核学生对于概念的理解情况，帮助学生将定义转化为自己的理解；</w:t>
      </w:r>
    </w:p>
    <w:p w14:paraId="12424926" w14:textId="77777777" w:rsidR="00E30255" w:rsidRPr="00E30255" w:rsidRDefault="00E30255" w:rsidP="00E30255">
      <w:pPr>
        <w:spacing w:afterLines="50" w:after="156" w:line="440" w:lineRule="exact"/>
        <w:rPr>
          <w:rFonts w:ascii="Times New Roman" w:eastAsia="宋体" w:hAnsi="Times New Roman" w:cs="Times New Roman"/>
          <w:sz w:val="28"/>
          <w:szCs w:val="28"/>
        </w:rPr>
      </w:pPr>
      <w:r w:rsidRPr="00E30255">
        <w:rPr>
          <w:rFonts w:ascii="Times New Roman" w:eastAsia="宋体" w:hAnsi="Times New Roman" w:cs="Times New Roman"/>
          <w:sz w:val="28"/>
          <w:szCs w:val="28"/>
        </w:rPr>
        <w:t>（三）期末成绩评定</w:t>
      </w:r>
    </w:p>
    <w:p w14:paraId="13FCF9F2" w14:textId="77777777" w:rsidR="00E30255" w:rsidRPr="00E30255" w:rsidRDefault="00E30255" w:rsidP="00E30255">
      <w:pPr>
        <w:spacing w:line="440" w:lineRule="exact"/>
        <w:rPr>
          <w:rFonts w:ascii="Times New Roman" w:eastAsia="宋体" w:hAnsi="Times New Roman" w:cs="Times New Roman"/>
          <w:color w:val="FF0000"/>
          <w:sz w:val="24"/>
          <w:szCs w:val="24"/>
        </w:rPr>
      </w:pPr>
      <w:r w:rsidRPr="00E30255">
        <w:rPr>
          <w:rFonts w:ascii="Times New Roman" w:eastAsia="宋体" w:hAnsi="Times New Roman" w:cs="Times New Roman"/>
          <w:sz w:val="24"/>
          <w:szCs w:val="24"/>
        </w:rPr>
        <w:t>期末考核主要考察学生对基本概念、知识和实践应用的理解与运用等。方式为开卷考试或期末课程设计。要求学生掌握基本概念、实践应用，运用具体方法解决相关问题。</w:t>
      </w:r>
    </w:p>
    <w:p w14:paraId="6B0D79CD" w14:textId="77777777" w:rsidR="00E30255" w:rsidRPr="00E30255" w:rsidRDefault="00E30255" w:rsidP="00E30255">
      <w:pPr>
        <w:spacing w:afterLines="50" w:after="156" w:line="440" w:lineRule="exact"/>
        <w:rPr>
          <w:rFonts w:ascii="Times New Roman" w:eastAsia="宋体" w:hAnsi="Times New Roman" w:cs="Times New Roman"/>
          <w:sz w:val="24"/>
          <w:szCs w:val="24"/>
        </w:rPr>
      </w:pPr>
      <w:r w:rsidRPr="00E30255">
        <w:rPr>
          <w:rFonts w:ascii="Times New Roman" w:eastAsia="宋体" w:hAnsi="Times New Roman" w:cs="Times New Roman"/>
          <w:sz w:val="28"/>
          <w:szCs w:val="28"/>
        </w:rPr>
        <w:t>六、使用教材、相关推荐书目及课程资源</w:t>
      </w:r>
    </w:p>
    <w:p w14:paraId="7F0692D9"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8"/>
          <w:szCs w:val="28"/>
        </w:rPr>
        <w:t>（一）使用教材</w:t>
      </w:r>
    </w:p>
    <w:p w14:paraId="3A3C85E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《中药学》，高学敏，中国中医药出版社</w:t>
      </w:r>
      <w:r w:rsidRPr="00E30255">
        <w:rPr>
          <w:rFonts w:ascii="Times New Roman" w:eastAsia="宋体" w:hAnsi="Times New Roman" w:cs="Times New Roman"/>
          <w:sz w:val="24"/>
          <w:szCs w:val="24"/>
        </w:rPr>
        <w:t>,2017</w:t>
      </w:r>
      <w:r w:rsidRPr="00E30255">
        <w:rPr>
          <w:rFonts w:ascii="Times New Roman" w:eastAsia="宋体" w:hAnsi="Times New Roman" w:cs="Times New Roman"/>
          <w:sz w:val="24"/>
          <w:szCs w:val="24"/>
        </w:rPr>
        <w:t>（第一版）</w:t>
      </w:r>
      <w:r w:rsidRPr="00E30255">
        <w:rPr>
          <w:rFonts w:ascii="Times New Roman" w:eastAsia="宋体" w:hAnsi="Times New Roman" w:cs="Times New Roman"/>
          <w:sz w:val="24"/>
          <w:szCs w:val="24"/>
        </w:rPr>
        <w:t>.</w:t>
      </w:r>
    </w:p>
    <w:p w14:paraId="3EE96DCB" w14:textId="77777777" w:rsidR="00E30255" w:rsidRPr="00E30255" w:rsidRDefault="00E30255" w:rsidP="00E30255">
      <w:pPr>
        <w:spacing w:line="440" w:lineRule="exact"/>
        <w:rPr>
          <w:rFonts w:ascii="Times New Roman" w:eastAsia="宋体" w:hAnsi="Times New Roman" w:cs="Times New Roman"/>
          <w:sz w:val="28"/>
          <w:szCs w:val="28"/>
        </w:rPr>
      </w:pPr>
      <w:r w:rsidRPr="00E30255">
        <w:rPr>
          <w:rFonts w:ascii="Times New Roman" w:eastAsia="宋体" w:hAnsi="Times New Roman" w:cs="Times New Roman"/>
          <w:sz w:val="28"/>
          <w:szCs w:val="28"/>
        </w:rPr>
        <w:lastRenderedPageBreak/>
        <w:t>（二）相关推荐书目</w:t>
      </w:r>
    </w:p>
    <w:p w14:paraId="1C25E927" w14:textId="77777777" w:rsidR="00E30255" w:rsidRPr="00E30255" w:rsidRDefault="00E30255" w:rsidP="00E30255">
      <w:pPr>
        <w:spacing w:afterLines="50" w:after="156"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fldChar w:fldCharType="begin"/>
      </w:r>
      <w:r w:rsidRPr="00E30255">
        <w:rPr>
          <w:rFonts w:ascii="Times New Roman" w:eastAsia="宋体" w:hAnsi="Times New Roman" w:cs="Times New Roman"/>
          <w:sz w:val="24"/>
          <w:szCs w:val="24"/>
        </w:rPr>
        <w:instrText xml:space="preserve"> = 1 \* GB3 </w:instrText>
      </w:r>
      <w:r w:rsidRPr="00E30255">
        <w:rPr>
          <w:rFonts w:ascii="Times New Roman" w:eastAsia="宋体" w:hAnsi="Times New Roman" w:cs="Times New Roman"/>
          <w:sz w:val="24"/>
          <w:szCs w:val="24"/>
        </w:rPr>
        <w:fldChar w:fldCharType="separate"/>
      </w:r>
      <w:r w:rsidRPr="00E30255">
        <w:rPr>
          <w:rFonts w:ascii="宋体" w:eastAsia="宋体" w:hAnsi="宋体" w:cs="宋体" w:hint="eastAsia"/>
          <w:sz w:val="24"/>
          <w:szCs w:val="24"/>
        </w:rPr>
        <w:t>①</w:t>
      </w:r>
      <w:r w:rsidRPr="00E30255">
        <w:rPr>
          <w:rFonts w:ascii="Times New Roman" w:eastAsia="宋体" w:hAnsi="Times New Roman" w:cs="Times New Roman"/>
          <w:sz w:val="24"/>
          <w:szCs w:val="24"/>
        </w:rPr>
        <w:fldChar w:fldCharType="end"/>
      </w:r>
      <w:r w:rsidRPr="00E30255">
        <w:rPr>
          <w:rFonts w:ascii="Times New Roman" w:eastAsia="宋体" w:hAnsi="Times New Roman" w:cs="Times New Roman"/>
          <w:sz w:val="24"/>
          <w:szCs w:val="24"/>
        </w:rPr>
        <w:t>《中华临床中药学》（第</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版）</w:t>
      </w:r>
      <w:r w:rsidRPr="00E30255">
        <w:rPr>
          <w:rFonts w:ascii="Times New Roman" w:eastAsia="宋体" w:hAnsi="Times New Roman" w:cs="Times New Roman"/>
          <w:sz w:val="24"/>
          <w:szCs w:val="24"/>
        </w:rPr>
        <w:t xml:space="preserve">, </w:t>
      </w:r>
      <w:r w:rsidRPr="00E30255">
        <w:rPr>
          <w:rFonts w:ascii="Times New Roman" w:eastAsia="宋体" w:hAnsi="Times New Roman" w:cs="Times New Roman"/>
          <w:sz w:val="24"/>
          <w:szCs w:val="24"/>
        </w:rPr>
        <w:t>雷载权</w:t>
      </w:r>
      <w:r w:rsidRPr="00E30255">
        <w:rPr>
          <w:rFonts w:ascii="Times New Roman" w:eastAsia="宋体" w:hAnsi="Times New Roman" w:cs="Times New Roman"/>
          <w:sz w:val="24"/>
          <w:szCs w:val="24"/>
        </w:rPr>
        <w:t xml:space="preserve">, </w:t>
      </w:r>
      <w:r w:rsidRPr="00E30255">
        <w:rPr>
          <w:rFonts w:ascii="Times New Roman" w:eastAsia="宋体" w:hAnsi="Times New Roman" w:cs="Times New Roman"/>
          <w:bCs/>
          <w:sz w:val="24"/>
          <w:szCs w:val="24"/>
        </w:rPr>
        <w:t>张廷模</w:t>
      </w:r>
      <w:r w:rsidRPr="00E30255">
        <w:rPr>
          <w:rFonts w:ascii="Times New Roman" w:eastAsia="宋体" w:hAnsi="Times New Roman" w:cs="Times New Roman"/>
          <w:sz w:val="24"/>
          <w:szCs w:val="24"/>
        </w:rPr>
        <w:t xml:space="preserve">, </w:t>
      </w:r>
      <w:r w:rsidRPr="00E30255">
        <w:rPr>
          <w:rFonts w:ascii="Times New Roman" w:eastAsia="宋体" w:hAnsi="Times New Roman" w:cs="Times New Roman"/>
          <w:sz w:val="24"/>
          <w:szCs w:val="24"/>
        </w:rPr>
        <w:t>人民卫生出版社，</w:t>
      </w:r>
      <w:r w:rsidRPr="00E30255">
        <w:rPr>
          <w:rFonts w:ascii="Times New Roman" w:eastAsia="宋体" w:hAnsi="Times New Roman" w:cs="Times New Roman"/>
          <w:sz w:val="24"/>
          <w:szCs w:val="24"/>
        </w:rPr>
        <w:t>1998.</w:t>
      </w:r>
    </w:p>
    <w:p w14:paraId="756E3FED" w14:textId="77777777" w:rsidR="00E30255" w:rsidRPr="00E30255" w:rsidRDefault="00E30255" w:rsidP="00E30255">
      <w:pPr>
        <w:spacing w:afterLines="50" w:after="156"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fldChar w:fldCharType="begin"/>
      </w:r>
      <w:r w:rsidRPr="00E30255">
        <w:rPr>
          <w:rFonts w:ascii="Times New Roman" w:eastAsia="宋体" w:hAnsi="Times New Roman" w:cs="Times New Roman"/>
          <w:sz w:val="24"/>
          <w:szCs w:val="24"/>
        </w:rPr>
        <w:instrText xml:space="preserve"> = 2 \* GB3 </w:instrText>
      </w:r>
      <w:r w:rsidRPr="00E30255">
        <w:rPr>
          <w:rFonts w:ascii="Times New Roman" w:eastAsia="宋体" w:hAnsi="Times New Roman" w:cs="Times New Roman"/>
          <w:sz w:val="24"/>
          <w:szCs w:val="24"/>
        </w:rPr>
        <w:fldChar w:fldCharType="separate"/>
      </w:r>
      <w:r w:rsidRPr="00E30255">
        <w:rPr>
          <w:rFonts w:ascii="宋体" w:eastAsia="宋体" w:hAnsi="宋体" w:cs="宋体" w:hint="eastAsia"/>
          <w:sz w:val="24"/>
          <w:szCs w:val="24"/>
        </w:rPr>
        <w:t>②</w:t>
      </w:r>
      <w:r w:rsidRPr="00E30255">
        <w:rPr>
          <w:rFonts w:ascii="Times New Roman" w:eastAsia="宋体" w:hAnsi="Times New Roman" w:cs="Times New Roman"/>
          <w:sz w:val="24"/>
          <w:szCs w:val="24"/>
        </w:rPr>
        <w:fldChar w:fldCharType="end"/>
      </w:r>
      <w:r w:rsidRPr="00E30255">
        <w:rPr>
          <w:rFonts w:ascii="Times New Roman" w:eastAsia="宋体" w:hAnsi="Times New Roman" w:cs="Times New Roman"/>
          <w:sz w:val="24"/>
          <w:szCs w:val="24"/>
        </w:rPr>
        <w:t>《中医药高级丛书中药学》（第</w:t>
      </w:r>
      <w:r w:rsidRPr="00E30255">
        <w:rPr>
          <w:rFonts w:ascii="Times New Roman" w:eastAsia="宋体" w:hAnsi="Times New Roman" w:cs="Times New Roman"/>
          <w:sz w:val="24"/>
          <w:szCs w:val="24"/>
        </w:rPr>
        <w:t>2</w:t>
      </w:r>
      <w:r w:rsidRPr="00E30255">
        <w:rPr>
          <w:rFonts w:ascii="Times New Roman" w:eastAsia="宋体" w:hAnsi="Times New Roman" w:cs="Times New Roman"/>
          <w:sz w:val="24"/>
          <w:szCs w:val="24"/>
        </w:rPr>
        <w:t>版）</w:t>
      </w:r>
      <w:r w:rsidRPr="00E30255">
        <w:rPr>
          <w:rFonts w:ascii="Times New Roman" w:eastAsia="宋体" w:hAnsi="Times New Roman" w:cs="Times New Roman"/>
          <w:sz w:val="24"/>
          <w:szCs w:val="24"/>
        </w:rPr>
        <w:t xml:space="preserve">, </w:t>
      </w:r>
      <w:r w:rsidRPr="00E30255">
        <w:rPr>
          <w:rFonts w:ascii="Times New Roman" w:eastAsia="宋体" w:hAnsi="Times New Roman" w:cs="Times New Roman"/>
          <w:sz w:val="24"/>
          <w:szCs w:val="24"/>
        </w:rPr>
        <w:t>高学敏</w:t>
      </w:r>
      <w:r w:rsidRPr="00E30255">
        <w:rPr>
          <w:rFonts w:ascii="Times New Roman" w:eastAsia="宋体" w:hAnsi="Times New Roman" w:cs="Times New Roman"/>
          <w:sz w:val="24"/>
          <w:szCs w:val="24"/>
        </w:rPr>
        <w:t xml:space="preserve">, </w:t>
      </w:r>
      <w:r w:rsidRPr="00E30255">
        <w:rPr>
          <w:rFonts w:ascii="Times New Roman" w:eastAsia="宋体" w:hAnsi="Times New Roman" w:cs="Times New Roman"/>
          <w:sz w:val="24"/>
          <w:szCs w:val="24"/>
        </w:rPr>
        <w:t>人民卫生出版社，</w:t>
      </w:r>
      <w:r w:rsidRPr="00E30255">
        <w:rPr>
          <w:rFonts w:ascii="Times New Roman" w:eastAsia="宋体" w:hAnsi="Times New Roman" w:cs="Times New Roman"/>
          <w:sz w:val="24"/>
          <w:szCs w:val="24"/>
        </w:rPr>
        <w:t>2013.</w:t>
      </w:r>
    </w:p>
    <w:p w14:paraId="2197613C" w14:textId="77777777" w:rsidR="00E30255" w:rsidRPr="00E30255" w:rsidRDefault="00E30255" w:rsidP="00E30255">
      <w:pPr>
        <w:spacing w:afterLines="50" w:after="156" w:line="440" w:lineRule="exact"/>
        <w:rPr>
          <w:rFonts w:ascii="Times New Roman" w:eastAsia="宋体" w:hAnsi="Times New Roman" w:cs="Times New Roman"/>
          <w:sz w:val="28"/>
          <w:szCs w:val="28"/>
        </w:rPr>
      </w:pPr>
      <w:r w:rsidRPr="00E30255">
        <w:rPr>
          <w:rFonts w:ascii="Times New Roman" w:eastAsia="宋体" w:hAnsi="Times New Roman" w:cs="Times New Roman"/>
          <w:sz w:val="28"/>
          <w:szCs w:val="28"/>
        </w:rPr>
        <w:t>（三）课程资源</w:t>
      </w:r>
    </w:p>
    <w:p w14:paraId="4779F145"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要求：</w:t>
      </w:r>
    </w:p>
    <w:p w14:paraId="2C29BFEE"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1. </w:t>
      </w:r>
      <w:r w:rsidRPr="00E30255">
        <w:rPr>
          <w:rFonts w:ascii="Times New Roman" w:eastAsia="宋体" w:hAnsi="Times New Roman" w:cs="Times New Roman"/>
          <w:sz w:val="24"/>
          <w:szCs w:val="24"/>
        </w:rPr>
        <w:t>对本课程的学习资源、学生自主学习的途径方法等作出说明。</w:t>
      </w:r>
    </w:p>
    <w:p w14:paraId="58B4DB76" w14:textId="77777777" w:rsidR="00E30255" w:rsidRP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 xml:space="preserve">2. </w:t>
      </w:r>
      <w:r w:rsidRPr="00E30255">
        <w:rPr>
          <w:rFonts w:ascii="Times New Roman" w:eastAsia="宋体" w:hAnsi="Times New Roman" w:cs="Times New Roman"/>
          <w:sz w:val="24"/>
          <w:szCs w:val="24"/>
        </w:rPr>
        <w:t>专业核心课程原则上应提供不少于</w:t>
      </w:r>
      <w:r w:rsidRPr="00E30255">
        <w:rPr>
          <w:rFonts w:ascii="Times New Roman" w:eastAsia="宋体" w:hAnsi="Times New Roman" w:cs="Times New Roman"/>
          <w:sz w:val="24"/>
          <w:szCs w:val="24"/>
        </w:rPr>
        <w:t>1</w:t>
      </w:r>
      <w:r w:rsidRPr="00E30255">
        <w:rPr>
          <w:rFonts w:ascii="Times New Roman" w:eastAsia="宋体" w:hAnsi="Times New Roman" w:cs="Times New Roman"/>
          <w:sz w:val="24"/>
          <w:szCs w:val="24"/>
        </w:rPr>
        <w:t>门的优质在线开放课程学习资源和不少于</w:t>
      </w:r>
      <w:r w:rsidRPr="00E30255">
        <w:rPr>
          <w:rFonts w:ascii="Times New Roman" w:eastAsia="宋体" w:hAnsi="Times New Roman" w:cs="Times New Roman"/>
          <w:sz w:val="24"/>
          <w:szCs w:val="24"/>
        </w:rPr>
        <w:t>5</w:t>
      </w:r>
      <w:r w:rsidRPr="00E30255">
        <w:rPr>
          <w:rFonts w:ascii="Times New Roman" w:eastAsia="宋体" w:hAnsi="Times New Roman" w:cs="Times New Roman"/>
          <w:sz w:val="24"/>
          <w:szCs w:val="24"/>
        </w:rPr>
        <w:t>部的课程必读书目</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特殊情况除外</w:t>
      </w:r>
      <w:r w:rsidRPr="00E30255">
        <w:rPr>
          <w:rFonts w:ascii="Times New Roman" w:eastAsia="宋体" w:hAnsi="Times New Roman" w:cs="Times New Roman"/>
          <w:sz w:val="24"/>
          <w:szCs w:val="24"/>
        </w:rPr>
        <w:t>)</w:t>
      </w:r>
      <w:r w:rsidRPr="00E30255">
        <w:rPr>
          <w:rFonts w:ascii="Times New Roman" w:eastAsia="宋体" w:hAnsi="Times New Roman" w:cs="Times New Roman"/>
          <w:sz w:val="24"/>
          <w:szCs w:val="24"/>
        </w:rPr>
        <w:t>。</w:t>
      </w:r>
    </w:p>
    <w:p w14:paraId="2D541B14" w14:textId="77777777" w:rsidR="00E30255" w:rsidRPr="00E30255" w:rsidRDefault="00E30255" w:rsidP="00E30255">
      <w:pPr>
        <w:spacing w:afterLines="50" w:after="156" w:line="440" w:lineRule="exact"/>
        <w:rPr>
          <w:rFonts w:ascii="Times New Roman" w:eastAsia="宋体" w:hAnsi="Times New Roman" w:cs="Times New Roman"/>
          <w:sz w:val="28"/>
          <w:szCs w:val="28"/>
        </w:rPr>
      </w:pPr>
      <w:r w:rsidRPr="00E30255">
        <w:rPr>
          <w:rFonts w:ascii="Times New Roman" w:eastAsia="宋体" w:hAnsi="Times New Roman" w:cs="Times New Roman"/>
          <w:sz w:val="28"/>
          <w:szCs w:val="28"/>
        </w:rPr>
        <w:t>七、课程大纲制定依据</w:t>
      </w:r>
    </w:p>
    <w:p w14:paraId="0E9FA69C" w14:textId="623A438B" w:rsidR="00E30255" w:rsidRDefault="00E30255" w:rsidP="00E30255">
      <w:pPr>
        <w:spacing w:line="440" w:lineRule="exact"/>
        <w:rPr>
          <w:rFonts w:ascii="Times New Roman" w:eastAsia="宋体" w:hAnsi="Times New Roman" w:cs="Times New Roman"/>
          <w:sz w:val="24"/>
          <w:szCs w:val="24"/>
        </w:rPr>
      </w:pPr>
      <w:r w:rsidRPr="00E30255">
        <w:rPr>
          <w:rFonts w:ascii="Times New Roman" w:eastAsia="宋体" w:hAnsi="Times New Roman" w:cs="Times New Roman"/>
          <w:sz w:val="24"/>
          <w:szCs w:val="24"/>
        </w:rPr>
        <w:t>本课程大纲依据</w:t>
      </w:r>
      <w:r w:rsidRPr="00E30255">
        <w:rPr>
          <w:rFonts w:ascii="Times New Roman" w:eastAsia="宋体" w:hAnsi="Times New Roman" w:cs="Times New Roman"/>
          <w:sz w:val="24"/>
          <w:szCs w:val="24"/>
        </w:rPr>
        <w:t>2023</w:t>
      </w:r>
      <w:r w:rsidRPr="00E30255">
        <w:rPr>
          <w:rFonts w:ascii="Times New Roman" w:eastAsia="宋体" w:hAnsi="Times New Roman" w:cs="Times New Roman"/>
          <w:sz w:val="24"/>
          <w:szCs w:val="24"/>
        </w:rPr>
        <w:t>年制药工程专业人才培养方案制定。</w:t>
      </w:r>
    </w:p>
    <w:p w14:paraId="703E05A2" w14:textId="45E82733" w:rsidR="00400F28" w:rsidRDefault="00400F28" w:rsidP="00E30255">
      <w:pPr>
        <w:spacing w:line="440" w:lineRule="exact"/>
        <w:rPr>
          <w:rFonts w:ascii="Times New Roman" w:eastAsia="宋体" w:hAnsi="Times New Roman" w:cs="Times New Roman"/>
          <w:sz w:val="24"/>
          <w:szCs w:val="24"/>
        </w:rPr>
      </w:pPr>
    </w:p>
    <w:p w14:paraId="7634B7C0" w14:textId="6F1CF15D" w:rsidR="00400F28" w:rsidRDefault="00400F28" w:rsidP="00E30255">
      <w:pPr>
        <w:spacing w:line="440" w:lineRule="exact"/>
        <w:rPr>
          <w:rFonts w:ascii="Times New Roman" w:eastAsia="宋体" w:hAnsi="Times New Roman" w:cs="Times New Roman"/>
          <w:sz w:val="24"/>
          <w:szCs w:val="24"/>
        </w:rPr>
      </w:pPr>
    </w:p>
    <w:p w14:paraId="446469CE" w14:textId="7CEE26D8" w:rsidR="00400F28" w:rsidRDefault="00400F28" w:rsidP="00E30255">
      <w:pPr>
        <w:spacing w:line="440" w:lineRule="exact"/>
        <w:rPr>
          <w:rFonts w:ascii="Times New Roman" w:eastAsia="宋体" w:hAnsi="Times New Roman" w:cs="Times New Roman"/>
          <w:sz w:val="24"/>
          <w:szCs w:val="24"/>
        </w:rPr>
      </w:pPr>
    </w:p>
    <w:p w14:paraId="5755385C" w14:textId="75D775BD" w:rsidR="00400F28" w:rsidRDefault="00400F28" w:rsidP="00E30255">
      <w:pPr>
        <w:spacing w:line="440" w:lineRule="exact"/>
        <w:rPr>
          <w:rFonts w:ascii="Times New Roman" w:eastAsia="宋体" w:hAnsi="Times New Roman" w:cs="Times New Roman"/>
          <w:sz w:val="24"/>
          <w:szCs w:val="24"/>
        </w:rPr>
      </w:pPr>
    </w:p>
    <w:p w14:paraId="65CCC82C" w14:textId="3FDF2218" w:rsidR="00400F28" w:rsidRDefault="00400F28" w:rsidP="00E30255">
      <w:pPr>
        <w:spacing w:line="440" w:lineRule="exact"/>
        <w:rPr>
          <w:rFonts w:ascii="Times New Roman" w:eastAsia="宋体" w:hAnsi="Times New Roman" w:cs="Times New Roman"/>
          <w:sz w:val="24"/>
          <w:szCs w:val="24"/>
        </w:rPr>
      </w:pPr>
    </w:p>
    <w:p w14:paraId="6E2BC30A" w14:textId="42F27580" w:rsidR="00400F28" w:rsidRDefault="00400F28" w:rsidP="00E30255">
      <w:pPr>
        <w:spacing w:line="440" w:lineRule="exact"/>
        <w:rPr>
          <w:rFonts w:ascii="Times New Roman" w:eastAsia="宋体" w:hAnsi="Times New Roman" w:cs="Times New Roman"/>
          <w:sz w:val="24"/>
          <w:szCs w:val="24"/>
        </w:rPr>
      </w:pPr>
    </w:p>
    <w:p w14:paraId="6A928524" w14:textId="7E224249" w:rsidR="00400F28" w:rsidRDefault="00400F28" w:rsidP="00E30255">
      <w:pPr>
        <w:spacing w:line="440" w:lineRule="exact"/>
        <w:rPr>
          <w:rFonts w:ascii="Times New Roman" w:eastAsia="宋体" w:hAnsi="Times New Roman" w:cs="Times New Roman"/>
          <w:sz w:val="24"/>
          <w:szCs w:val="24"/>
        </w:rPr>
      </w:pPr>
    </w:p>
    <w:p w14:paraId="0355F092" w14:textId="58FC23FF" w:rsidR="00400F28" w:rsidRDefault="00400F28" w:rsidP="00E30255">
      <w:pPr>
        <w:spacing w:line="440" w:lineRule="exact"/>
        <w:rPr>
          <w:rFonts w:ascii="Times New Roman" w:eastAsia="宋体" w:hAnsi="Times New Roman" w:cs="Times New Roman"/>
          <w:sz w:val="24"/>
          <w:szCs w:val="24"/>
        </w:rPr>
      </w:pPr>
    </w:p>
    <w:p w14:paraId="5BFDC30E" w14:textId="05C4E664" w:rsidR="00400F28" w:rsidRDefault="00400F28" w:rsidP="00E30255">
      <w:pPr>
        <w:spacing w:line="440" w:lineRule="exact"/>
        <w:rPr>
          <w:rFonts w:ascii="Times New Roman" w:eastAsia="宋体" w:hAnsi="Times New Roman" w:cs="Times New Roman"/>
          <w:sz w:val="24"/>
          <w:szCs w:val="24"/>
        </w:rPr>
      </w:pPr>
    </w:p>
    <w:p w14:paraId="6DC73256" w14:textId="34DC1ACC" w:rsidR="00400F28" w:rsidRDefault="00400F28" w:rsidP="00E30255">
      <w:pPr>
        <w:spacing w:line="440" w:lineRule="exact"/>
        <w:rPr>
          <w:rFonts w:ascii="Times New Roman" w:eastAsia="宋体" w:hAnsi="Times New Roman" w:cs="Times New Roman"/>
          <w:sz w:val="24"/>
          <w:szCs w:val="24"/>
        </w:rPr>
      </w:pPr>
    </w:p>
    <w:p w14:paraId="7AFCD04F" w14:textId="66BE9583" w:rsidR="00400F28" w:rsidRDefault="00400F28" w:rsidP="00E30255">
      <w:pPr>
        <w:spacing w:line="440" w:lineRule="exact"/>
        <w:rPr>
          <w:rFonts w:ascii="Times New Roman" w:eastAsia="宋体" w:hAnsi="Times New Roman" w:cs="Times New Roman"/>
          <w:sz w:val="24"/>
          <w:szCs w:val="24"/>
        </w:rPr>
      </w:pPr>
    </w:p>
    <w:p w14:paraId="387AA5B9" w14:textId="6F7C82D5" w:rsidR="00400F28" w:rsidRDefault="00400F28" w:rsidP="00E30255">
      <w:pPr>
        <w:spacing w:line="440" w:lineRule="exact"/>
        <w:rPr>
          <w:rFonts w:ascii="Times New Roman" w:eastAsia="宋体" w:hAnsi="Times New Roman" w:cs="Times New Roman"/>
          <w:sz w:val="24"/>
          <w:szCs w:val="24"/>
        </w:rPr>
      </w:pPr>
    </w:p>
    <w:p w14:paraId="16B411CE" w14:textId="5A6392CD" w:rsidR="00400F28" w:rsidRDefault="00400F28" w:rsidP="00E30255">
      <w:pPr>
        <w:spacing w:line="440" w:lineRule="exact"/>
        <w:rPr>
          <w:rFonts w:ascii="Times New Roman" w:eastAsia="宋体" w:hAnsi="Times New Roman" w:cs="Times New Roman"/>
          <w:sz w:val="24"/>
          <w:szCs w:val="24"/>
        </w:rPr>
      </w:pPr>
    </w:p>
    <w:p w14:paraId="3903BBB5" w14:textId="0E4191A3" w:rsidR="00400F28" w:rsidRDefault="00400F28" w:rsidP="00E30255">
      <w:pPr>
        <w:spacing w:line="440" w:lineRule="exact"/>
        <w:rPr>
          <w:rFonts w:ascii="Times New Roman" w:eastAsia="宋体" w:hAnsi="Times New Roman" w:cs="Times New Roman"/>
          <w:sz w:val="24"/>
          <w:szCs w:val="24"/>
        </w:rPr>
      </w:pPr>
    </w:p>
    <w:p w14:paraId="047CE453" w14:textId="77777777" w:rsidR="00401EB4" w:rsidRPr="00E30255" w:rsidRDefault="00401EB4" w:rsidP="00E30255">
      <w:pPr>
        <w:spacing w:line="440" w:lineRule="exact"/>
        <w:rPr>
          <w:rFonts w:ascii="Times New Roman" w:eastAsia="宋体" w:hAnsi="Times New Roman" w:cs="Times New Roman"/>
          <w:sz w:val="24"/>
          <w:szCs w:val="24"/>
        </w:rPr>
      </w:pPr>
    </w:p>
    <w:p w14:paraId="1DC76812" w14:textId="77777777" w:rsidR="00E30255" w:rsidRPr="00E30255" w:rsidRDefault="00E30255" w:rsidP="00E30255">
      <w:pPr>
        <w:spacing w:line="440" w:lineRule="exact"/>
        <w:rPr>
          <w:rFonts w:ascii="Times New Roman" w:eastAsia="宋体" w:hAnsi="Times New Roman" w:cs="Times New Roman"/>
          <w:sz w:val="24"/>
          <w:szCs w:val="24"/>
        </w:rPr>
      </w:pPr>
    </w:p>
    <w:p w14:paraId="4CFA46C5" w14:textId="77777777" w:rsidR="00401EB4" w:rsidRPr="00401EB4" w:rsidRDefault="00401EB4" w:rsidP="00401EB4">
      <w:pPr>
        <w:keepNext/>
        <w:keepLines/>
        <w:spacing w:before="340" w:after="330" w:line="576" w:lineRule="auto"/>
        <w:jc w:val="center"/>
        <w:outlineLvl w:val="0"/>
        <w:rPr>
          <w:rFonts w:ascii="Calibri" w:eastAsia="宋体" w:hAnsi="Calibri" w:cs="Times New Roman"/>
          <w:b/>
          <w:kern w:val="44"/>
          <w:sz w:val="36"/>
        </w:rPr>
      </w:pPr>
      <w:bookmarkStart w:id="348" w:name="_Toc149867959"/>
      <w:r w:rsidRPr="00401EB4">
        <w:rPr>
          <w:rFonts w:ascii="Calibri" w:eastAsia="宋体" w:hAnsi="Calibri" w:cs="Times New Roman"/>
          <w:b/>
          <w:kern w:val="44"/>
          <w:sz w:val="36"/>
        </w:rPr>
        <w:lastRenderedPageBreak/>
        <w:t>《天然药物化学》课程大纲</w:t>
      </w:r>
      <w:bookmarkEnd w:id="348"/>
    </w:p>
    <w:p w14:paraId="3879E4DC"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31"/>
        <w:gridCol w:w="2755"/>
        <w:gridCol w:w="1528"/>
        <w:gridCol w:w="2863"/>
      </w:tblGrid>
      <w:tr w:rsidR="00401EB4" w:rsidRPr="00401EB4" w14:paraId="22AF4C01" w14:textId="77777777" w:rsidTr="00401EB4">
        <w:trPr>
          <w:trHeight w:val="886"/>
          <w:jc w:val="center"/>
        </w:trPr>
        <w:tc>
          <w:tcPr>
            <w:tcW w:w="1631" w:type="dxa"/>
            <w:vAlign w:val="center"/>
          </w:tcPr>
          <w:p w14:paraId="374D97FA"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课程名称</w:t>
            </w:r>
          </w:p>
        </w:tc>
        <w:tc>
          <w:tcPr>
            <w:tcW w:w="2755" w:type="dxa"/>
            <w:vAlign w:val="center"/>
          </w:tcPr>
          <w:p w14:paraId="36CC134F"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天然药物化学</w:t>
            </w:r>
          </w:p>
        </w:tc>
        <w:tc>
          <w:tcPr>
            <w:tcW w:w="1528" w:type="dxa"/>
            <w:vAlign w:val="center"/>
          </w:tcPr>
          <w:p w14:paraId="4E0D8E19"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课程代码</w:t>
            </w:r>
          </w:p>
        </w:tc>
        <w:tc>
          <w:tcPr>
            <w:tcW w:w="2863" w:type="dxa"/>
            <w:vAlign w:val="center"/>
          </w:tcPr>
          <w:p w14:paraId="79112B19"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0714B03</w:t>
            </w:r>
          </w:p>
        </w:tc>
      </w:tr>
      <w:tr w:rsidR="00401EB4" w:rsidRPr="00401EB4" w14:paraId="2C1AAAAB" w14:textId="77777777" w:rsidTr="00401EB4">
        <w:trPr>
          <w:trHeight w:val="829"/>
          <w:jc w:val="center"/>
        </w:trPr>
        <w:tc>
          <w:tcPr>
            <w:tcW w:w="1631" w:type="dxa"/>
            <w:vAlign w:val="center"/>
          </w:tcPr>
          <w:p w14:paraId="3A0387D3"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课程类别</w:t>
            </w:r>
          </w:p>
        </w:tc>
        <w:tc>
          <w:tcPr>
            <w:tcW w:w="2755" w:type="dxa"/>
            <w:vAlign w:val="center"/>
          </w:tcPr>
          <w:p w14:paraId="347E6BBD"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专业教育选修课</w:t>
            </w:r>
          </w:p>
        </w:tc>
        <w:tc>
          <w:tcPr>
            <w:tcW w:w="1528" w:type="dxa"/>
            <w:vAlign w:val="center"/>
          </w:tcPr>
          <w:p w14:paraId="70F81370"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学时</w:t>
            </w:r>
          </w:p>
          <w:p w14:paraId="780EB176"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color w:val="000000"/>
                <w:sz w:val="24"/>
                <w:szCs w:val="24"/>
              </w:rPr>
              <w:t>学分</w:t>
            </w:r>
          </w:p>
        </w:tc>
        <w:tc>
          <w:tcPr>
            <w:tcW w:w="2863" w:type="dxa"/>
            <w:vAlign w:val="center"/>
          </w:tcPr>
          <w:p w14:paraId="66BAECC8"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32/2</w:t>
            </w:r>
          </w:p>
        </w:tc>
      </w:tr>
      <w:tr w:rsidR="00401EB4" w:rsidRPr="00401EB4" w14:paraId="221B6967" w14:textId="77777777" w:rsidTr="00401EB4">
        <w:trPr>
          <w:trHeight w:val="811"/>
          <w:jc w:val="center"/>
        </w:trPr>
        <w:tc>
          <w:tcPr>
            <w:tcW w:w="1631" w:type="dxa"/>
            <w:vAlign w:val="center"/>
          </w:tcPr>
          <w:p w14:paraId="16123F2F"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开课单位</w:t>
            </w:r>
          </w:p>
        </w:tc>
        <w:tc>
          <w:tcPr>
            <w:tcW w:w="2755" w:type="dxa"/>
            <w:vAlign w:val="center"/>
          </w:tcPr>
          <w:p w14:paraId="550EB87A"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化工学院</w:t>
            </w:r>
          </w:p>
        </w:tc>
        <w:tc>
          <w:tcPr>
            <w:tcW w:w="1528" w:type="dxa"/>
            <w:vAlign w:val="center"/>
          </w:tcPr>
          <w:p w14:paraId="30C80852"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适用专业</w:t>
            </w:r>
          </w:p>
        </w:tc>
        <w:tc>
          <w:tcPr>
            <w:tcW w:w="2863" w:type="dxa"/>
            <w:vAlign w:val="center"/>
          </w:tcPr>
          <w:p w14:paraId="04F41021"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hint="eastAsia"/>
                <w:color w:val="000000"/>
                <w:sz w:val="24"/>
                <w:szCs w:val="24"/>
              </w:rPr>
              <w:t>制药工程</w:t>
            </w:r>
          </w:p>
        </w:tc>
      </w:tr>
      <w:tr w:rsidR="00401EB4" w:rsidRPr="00401EB4" w14:paraId="46920E47" w14:textId="77777777" w:rsidTr="00401EB4">
        <w:trPr>
          <w:trHeight w:val="811"/>
          <w:jc w:val="center"/>
        </w:trPr>
        <w:tc>
          <w:tcPr>
            <w:tcW w:w="1631" w:type="dxa"/>
            <w:vAlign w:val="center"/>
          </w:tcPr>
          <w:p w14:paraId="10A75CBA"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课程负责人</w:t>
            </w:r>
          </w:p>
        </w:tc>
        <w:tc>
          <w:tcPr>
            <w:tcW w:w="7146" w:type="dxa"/>
            <w:gridSpan w:val="3"/>
            <w:vAlign w:val="center"/>
          </w:tcPr>
          <w:p w14:paraId="7F9D09E8"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乔莉</w:t>
            </w:r>
          </w:p>
        </w:tc>
      </w:tr>
      <w:tr w:rsidR="00401EB4" w:rsidRPr="00401EB4" w14:paraId="5C8C31F6" w14:textId="77777777" w:rsidTr="00401EB4">
        <w:trPr>
          <w:trHeight w:val="836"/>
          <w:jc w:val="center"/>
        </w:trPr>
        <w:tc>
          <w:tcPr>
            <w:tcW w:w="1631" w:type="dxa"/>
            <w:vAlign w:val="center"/>
          </w:tcPr>
          <w:p w14:paraId="6C3AA384"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大纲撰写人</w:t>
            </w:r>
          </w:p>
        </w:tc>
        <w:tc>
          <w:tcPr>
            <w:tcW w:w="2755" w:type="dxa"/>
            <w:vAlign w:val="center"/>
          </w:tcPr>
          <w:p w14:paraId="209FE41C"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乔莉</w:t>
            </w:r>
          </w:p>
        </w:tc>
        <w:tc>
          <w:tcPr>
            <w:tcW w:w="1528" w:type="dxa"/>
            <w:vAlign w:val="center"/>
          </w:tcPr>
          <w:p w14:paraId="30FEC20A"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大纲审核人</w:t>
            </w:r>
          </w:p>
        </w:tc>
        <w:tc>
          <w:tcPr>
            <w:tcW w:w="2863" w:type="dxa"/>
            <w:vAlign w:val="center"/>
          </w:tcPr>
          <w:p w14:paraId="3866D87E"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hint="eastAsia"/>
                <w:color w:val="000000"/>
                <w:sz w:val="24"/>
                <w:szCs w:val="24"/>
              </w:rPr>
              <w:t>何敬宇</w:t>
            </w:r>
          </w:p>
        </w:tc>
      </w:tr>
      <w:tr w:rsidR="00401EB4" w:rsidRPr="00401EB4" w14:paraId="4B150135" w14:textId="77777777" w:rsidTr="00401EB4">
        <w:trPr>
          <w:trHeight w:val="848"/>
          <w:jc w:val="center"/>
        </w:trPr>
        <w:tc>
          <w:tcPr>
            <w:tcW w:w="1631" w:type="dxa"/>
            <w:vAlign w:val="center"/>
          </w:tcPr>
          <w:p w14:paraId="0965A28E"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先修课程</w:t>
            </w:r>
          </w:p>
        </w:tc>
        <w:tc>
          <w:tcPr>
            <w:tcW w:w="7146" w:type="dxa"/>
            <w:gridSpan w:val="3"/>
            <w:vAlign w:val="center"/>
          </w:tcPr>
          <w:p w14:paraId="1B19E28D"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《有机化学》、《分析化学》、《波谱解析》</w:t>
            </w:r>
          </w:p>
        </w:tc>
      </w:tr>
      <w:tr w:rsidR="00401EB4" w:rsidRPr="00401EB4" w14:paraId="783C1F2D" w14:textId="77777777" w:rsidTr="00401EB4">
        <w:trPr>
          <w:trHeight w:val="848"/>
          <w:jc w:val="center"/>
        </w:trPr>
        <w:tc>
          <w:tcPr>
            <w:tcW w:w="1631" w:type="dxa"/>
            <w:vAlign w:val="center"/>
          </w:tcPr>
          <w:p w14:paraId="7FDC1AC1"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课程网址</w:t>
            </w:r>
          </w:p>
        </w:tc>
        <w:tc>
          <w:tcPr>
            <w:tcW w:w="7146" w:type="dxa"/>
            <w:gridSpan w:val="3"/>
            <w:vAlign w:val="center"/>
          </w:tcPr>
          <w:p w14:paraId="39FB4969" w14:textId="77777777" w:rsidR="00401EB4" w:rsidRPr="00401EB4" w:rsidRDefault="00401EB4" w:rsidP="00401EB4">
            <w:pPr>
              <w:spacing w:line="440" w:lineRule="exact"/>
              <w:rPr>
                <w:rFonts w:ascii="Times New Roman" w:eastAsia="宋体" w:hAnsi="Times New Roman" w:cs="Times New Roman"/>
                <w:color w:val="000000"/>
                <w:sz w:val="24"/>
                <w:szCs w:val="24"/>
              </w:rPr>
            </w:pPr>
          </w:p>
        </w:tc>
      </w:tr>
    </w:tbl>
    <w:p w14:paraId="3584FFFA"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二、课程学习目标及与毕业要求的对应关系</w:t>
      </w:r>
    </w:p>
    <w:p w14:paraId="4A5CF2C3"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（一）课程学习目标</w:t>
      </w:r>
    </w:p>
    <w:p w14:paraId="6AD9ED9E"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通过本课程的学习，使学生达到以下目标：</w:t>
      </w:r>
    </w:p>
    <w:p w14:paraId="457DAAE1" w14:textId="77777777" w:rsidR="00401EB4" w:rsidRPr="00401EB4" w:rsidRDefault="00401EB4" w:rsidP="00401EB4">
      <w:pPr>
        <w:spacing w:line="440" w:lineRule="exact"/>
        <w:ind w:firstLineChars="200" w:firstLine="480"/>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hint="eastAsia"/>
          <w:sz w:val="24"/>
          <w:szCs w:val="24"/>
        </w:rPr>
        <w:t>掌握天然化合物相关理论、性质以及天然活性成分的提取、分离、纯化、结构鉴定和结构修饰的技能。能够设计开发天然药物提取分离方案</w:t>
      </w:r>
      <w:r w:rsidRPr="00401EB4">
        <w:rPr>
          <w:rFonts w:ascii="Times New Roman" w:eastAsia="宋体" w:hAnsi="Times New Roman" w:cs="Times New Roman"/>
          <w:bCs/>
          <w:color w:val="000000"/>
          <w:sz w:val="24"/>
          <w:szCs w:val="24"/>
        </w:rPr>
        <w:t>【毕业要求</w:t>
      </w:r>
      <w:r w:rsidRPr="00401EB4">
        <w:rPr>
          <w:rFonts w:ascii="Times New Roman" w:eastAsia="宋体" w:hAnsi="Times New Roman" w:cs="Times New Roman"/>
          <w:bCs/>
          <w:color w:val="000000"/>
          <w:sz w:val="24"/>
          <w:szCs w:val="24"/>
        </w:rPr>
        <w:t xml:space="preserve">3 </w:t>
      </w:r>
      <w:r w:rsidRPr="00401EB4">
        <w:rPr>
          <w:rFonts w:ascii="Times New Roman" w:eastAsia="宋体" w:hAnsi="Times New Roman" w:cs="Times New Roman" w:hint="eastAsia"/>
          <w:bCs/>
          <w:color w:val="000000"/>
          <w:sz w:val="24"/>
          <w:szCs w:val="24"/>
        </w:rPr>
        <w:t>设计</w:t>
      </w:r>
      <w:r w:rsidRPr="00401EB4">
        <w:rPr>
          <w:rFonts w:ascii="Times New Roman" w:eastAsia="宋体" w:hAnsi="Times New Roman" w:cs="Times New Roman" w:hint="eastAsia"/>
          <w:bCs/>
          <w:color w:val="000000"/>
          <w:sz w:val="24"/>
          <w:szCs w:val="24"/>
        </w:rPr>
        <w:t>/</w:t>
      </w:r>
      <w:r w:rsidRPr="00401EB4">
        <w:rPr>
          <w:rFonts w:ascii="Times New Roman" w:eastAsia="宋体" w:hAnsi="Times New Roman" w:cs="Times New Roman" w:hint="eastAsia"/>
          <w:bCs/>
          <w:color w:val="000000"/>
          <w:sz w:val="24"/>
          <w:szCs w:val="24"/>
        </w:rPr>
        <w:t>开发解决方案</w:t>
      </w:r>
      <w:r w:rsidRPr="00401EB4">
        <w:rPr>
          <w:rFonts w:ascii="Times New Roman" w:eastAsia="宋体" w:hAnsi="Times New Roman" w:cs="Times New Roman"/>
          <w:bCs/>
          <w:color w:val="000000"/>
          <w:sz w:val="24"/>
          <w:szCs w:val="24"/>
        </w:rPr>
        <w:t>】</w:t>
      </w:r>
    </w:p>
    <w:p w14:paraId="0111438C" w14:textId="77777777" w:rsidR="00401EB4" w:rsidRPr="00401EB4" w:rsidRDefault="00401EB4" w:rsidP="00401EB4">
      <w:pPr>
        <w:spacing w:line="440" w:lineRule="exact"/>
        <w:ind w:firstLineChars="200" w:firstLine="480"/>
        <w:rPr>
          <w:rFonts w:ascii="Times New Roman" w:eastAsia="宋体" w:hAnsi="Times New Roman" w:cs="Times New Roman"/>
          <w:b/>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hint="eastAsia"/>
          <w:sz w:val="24"/>
          <w:szCs w:val="24"/>
        </w:rPr>
        <w:t>具有从事天然药物的生产、开发、研究和管理的能力，为从天然资源中寻找新药或新药先导化合物打下坚实基础。</w:t>
      </w:r>
      <w:r w:rsidRPr="00401EB4">
        <w:rPr>
          <w:rFonts w:ascii="Times New Roman" w:eastAsia="宋体" w:hAnsi="Times New Roman" w:cs="Times New Roman"/>
          <w:bCs/>
          <w:color w:val="000000"/>
          <w:sz w:val="24"/>
          <w:szCs w:val="24"/>
        </w:rPr>
        <w:t>【毕业要求</w:t>
      </w:r>
      <w:r w:rsidRPr="00401EB4">
        <w:rPr>
          <w:rFonts w:ascii="Times New Roman" w:eastAsia="宋体" w:hAnsi="Times New Roman" w:cs="Times New Roman"/>
          <w:bCs/>
          <w:color w:val="000000"/>
          <w:sz w:val="24"/>
          <w:szCs w:val="24"/>
        </w:rPr>
        <w:t xml:space="preserve">4 </w:t>
      </w:r>
      <w:r w:rsidRPr="00401EB4">
        <w:rPr>
          <w:rFonts w:ascii="Times New Roman" w:eastAsia="宋体" w:hAnsi="Times New Roman" w:cs="Times New Roman" w:hint="eastAsia"/>
          <w:bCs/>
          <w:color w:val="000000"/>
          <w:sz w:val="24"/>
          <w:szCs w:val="24"/>
        </w:rPr>
        <w:t>研究</w:t>
      </w:r>
      <w:r w:rsidRPr="00401EB4">
        <w:rPr>
          <w:rFonts w:ascii="Times New Roman" w:eastAsia="宋体" w:hAnsi="Times New Roman" w:cs="Times New Roman"/>
          <w:bCs/>
          <w:color w:val="000000"/>
          <w:sz w:val="24"/>
          <w:szCs w:val="24"/>
        </w:rPr>
        <w:t>】</w:t>
      </w:r>
    </w:p>
    <w:p w14:paraId="0E59021E" w14:textId="77777777" w:rsidR="00401EB4" w:rsidRPr="00401EB4" w:rsidRDefault="00401EB4" w:rsidP="00401EB4">
      <w:pPr>
        <w:spacing w:line="360" w:lineRule="auto"/>
        <w:ind w:firstLineChars="200" w:firstLine="480"/>
        <w:rPr>
          <w:rFonts w:ascii="Times New Roman" w:eastAsia="宋体" w:hAnsi="Times New Roman" w:cs="Times New Roman"/>
          <w:sz w:val="24"/>
          <w:szCs w:val="24"/>
        </w:rPr>
      </w:pPr>
      <w:r w:rsidRPr="00401EB4">
        <w:rPr>
          <w:rFonts w:ascii="Times New Roman" w:eastAsia="宋体" w:hAnsi="Times New Roman" w:cs="Times New Roman" w:hint="eastAsia"/>
          <w:sz w:val="24"/>
          <w:szCs w:val="24"/>
        </w:rPr>
        <w:t>3</w:t>
      </w:r>
      <w:r w:rsidRPr="00401EB4">
        <w:rPr>
          <w:rFonts w:ascii="Times New Roman" w:eastAsia="宋体" w:hAnsi="Times New Roman" w:cs="Times New Roman"/>
          <w:sz w:val="24"/>
          <w:szCs w:val="24"/>
        </w:rPr>
        <w:t xml:space="preserve">. </w:t>
      </w:r>
      <w:r w:rsidRPr="00401EB4">
        <w:rPr>
          <w:rFonts w:ascii="Times New Roman" w:eastAsia="宋体" w:hAnsi="Times New Roman" w:cs="Times New Roman" w:hint="eastAsia"/>
          <w:sz w:val="24"/>
          <w:szCs w:val="24"/>
        </w:rPr>
        <w:t>培养对于自然界和科学研究的浓厚兴趣，具备动手能力和数据收集、分析能力</w:t>
      </w:r>
      <w:r w:rsidRPr="00401EB4">
        <w:rPr>
          <w:rFonts w:ascii="宋体" w:eastAsia="宋体" w:hAnsi="宋体" w:cs="Times New Roman" w:hint="eastAsia"/>
          <w:bCs/>
          <w:sz w:val="24"/>
          <w:szCs w:val="24"/>
        </w:rPr>
        <w:t>【毕业要求</w:t>
      </w:r>
      <w:r w:rsidRPr="00401EB4">
        <w:rPr>
          <w:rFonts w:ascii="宋体" w:eastAsia="宋体" w:hAnsi="宋体" w:cs="Times New Roman"/>
          <w:bCs/>
          <w:sz w:val="24"/>
          <w:szCs w:val="24"/>
        </w:rPr>
        <w:t xml:space="preserve">4 </w:t>
      </w:r>
      <w:r w:rsidRPr="00401EB4">
        <w:rPr>
          <w:rFonts w:ascii="宋体" w:eastAsia="宋体" w:hAnsi="宋体" w:cs="Times New Roman" w:hint="eastAsia"/>
          <w:bCs/>
          <w:sz w:val="24"/>
          <w:szCs w:val="24"/>
        </w:rPr>
        <w:t>研究】</w:t>
      </w:r>
    </w:p>
    <w:p w14:paraId="07B2EB7B"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401EB4" w:rsidRPr="00401EB4" w14:paraId="0D3E3794" w14:textId="77777777" w:rsidTr="00401EB4">
        <w:trPr>
          <w:trHeight w:val="815"/>
          <w:jc w:val="center"/>
        </w:trPr>
        <w:tc>
          <w:tcPr>
            <w:tcW w:w="1676" w:type="dxa"/>
            <w:vAlign w:val="center"/>
          </w:tcPr>
          <w:p w14:paraId="76007D99" w14:textId="77777777" w:rsidR="00401EB4" w:rsidRPr="00401EB4" w:rsidRDefault="00401EB4" w:rsidP="00401EB4">
            <w:pPr>
              <w:spacing w:line="440" w:lineRule="exact"/>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lastRenderedPageBreak/>
              <w:t>毕业要求</w:t>
            </w:r>
          </w:p>
        </w:tc>
        <w:tc>
          <w:tcPr>
            <w:tcW w:w="5534" w:type="dxa"/>
            <w:vAlign w:val="center"/>
          </w:tcPr>
          <w:p w14:paraId="0BDF49B6" w14:textId="77777777" w:rsidR="00401EB4" w:rsidRPr="00401EB4" w:rsidRDefault="00401EB4" w:rsidP="00401EB4">
            <w:pPr>
              <w:spacing w:line="440" w:lineRule="exact"/>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毕业要求指标点</w:t>
            </w:r>
          </w:p>
        </w:tc>
        <w:tc>
          <w:tcPr>
            <w:tcW w:w="1959" w:type="dxa"/>
            <w:vAlign w:val="center"/>
          </w:tcPr>
          <w:p w14:paraId="101B9560" w14:textId="77777777" w:rsidR="00401EB4" w:rsidRPr="00401EB4" w:rsidRDefault="00401EB4" w:rsidP="00401EB4">
            <w:pPr>
              <w:spacing w:line="440" w:lineRule="exact"/>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课程目标</w:t>
            </w:r>
          </w:p>
        </w:tc>
      </w:tr>
      <w:tr w:rsidR="00401EB4" w:rsidRPr="00401EB4" w14:paraId="14873B49" w14:textId="77777777" w:rsidTr="00401EB4">
        <w:trPr>
          <w:jc w:val="center"/>
        </w:trPr>
        <w:tc>
          <w:tcPr>
            <w:tcW w:w="1676" w:type="dxa"/>
            <w:vAlign w:val="center"/>
          </w:tcPr>
          <w:p w14:paraId="26E6E8FB"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3.</w:t>
            </w:r>
            <w:r w:rsidRPr="00401EB4">
              <w:rPr>
                <w:rFonts w:ascii="Times New Roman" w:eastAsia="宋体" w:hAnsi="Times New Roman" w:cs="Times New Roman" w:hint="eastAsia"/>
                <w:szCs w:val="24"/>
              </w:rPr>
              <w:t xml:space="preserve"> </w:t>
            </w:r>
            <w:r w:rsidRPr="00401EB4">
              <w:rPr>
                <w:rFonts w:ascii="Times New Roman" w:eastAsia="宋体" w:hAnsi="Times New Roman" w:cs="Times New Roman" w:hint="eastAsia"/>
                <w:color w:val="000000"/>
                <w:sz w:val="24"/>
                <w:szCs w:val="24"/>
              </w:rPr>
              <w:t>设计</w:t>
            </w:r>
            <w:r w:rsidRPr="00401EB4">
              <w:rPr>
                <w:rFonts w:ascii="Times New Roman" w:eastAsia="宋体" w:hAnsi="Times New Roman" w:cs="Times New Roman" w:hint="eastAsia"/>
                <w:color w:val="000000"/>
                <w:sz w:val="24"/>
                <w:szCs w:val="24"/>
              </w:rPr>
              <w:t>/</w:t>
            </w:r>
            <w:r w:rsidRPr="00401EB4">
              <w:rPr>
                <w:rFonts w:ascii="Times New Roman" w:eastAsia="宋体" w:hAnsi="Times New Roman" w:cs="Times New Roman" w:hint="eastAsia"/>
                <w:color w:val="000000"/>
                <w:sz w:val="24"/>
                <w:szCs w:val="24"/>
              </w:rPr>
              <w:t>开发解决方案</w:t>
            </w:r>
          </w:p>
        </w:tc>
        <w:tc>
          <w:tcPr>
            <w:tcW w:w="5534" w:type="dxa"/>
            <w:vAlign w:val="center"/>
          </w:tcPr>
          <w:p w14:paraId="0384B237" w14:textId="77777777" w:rsidR="00401EB4" w:rsidRPr="00401EB4" w:rsidRDefault="00401EB4" w:rsidP="00401EB4">
            <w:pPr>
              <w:spacing w:line="440" w:lineRule="exact"/>
              <w:rPr>
                <w:rFonts w:ascii="Times New Roman" w:eastAsia="宋体" w:hAnsi="Times New Roman" w:cs="Times New Roman"/>
                <w:color w:val="000000"/>
                <w:sz w:val="24"/>
                <w:szCs w:val="24"/>
              </w:rPr>
            </w:pPr>
            <w:r w:rsidRPr="00401EB4">
              <w:rPr>
                <w:rFonts w:ascii="Times New Roman" w:eastAsia="宋体" w:hAnsi="Times New Roman" w:cs="Times New Roman" w:hint="eastAsia"/>
                <w:color w:val="000000"/>
                <w:sz w:val="24"/>
                <w:szCs w:val="24"/>
              </w:rPr>
              <w:t>3.1</w:t>
            </w:r>
            <w:r w:rsidRPr="00401EB4">
              <w:rPr>
                <w:rFonts w:ascii="Times New Roman" w:eastAsia="宋体" w:hAnsi="Times New Roman" w:cs="Times New Roman" w:hint="eastAsia"/>
                <w:color w:val="000000"/>
                <w:sz w:val="24"/>
                <w:szCs w:val="24"/>
              </w:rPr>
              <w:t>能够掌握制药工程设计和产品开发全周期、全流程的基本设计、开发方法和技术，了解影响设计目标和技术方案的各种因素。</w:t>
            </w:r>
          </w:p>
        </w:tc>
        <w:tc>
          <w:tcPr>
            <w:tcW w:w="1959" w:type="dxa"/>
            <w:vAlign w:val="center"/>
          </w:tcPr>
          <w:p w14:paraId="14B590F8"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1</w:t>
            </w:r>
          </w:p>
        </w:tc>
      </w:tr>
      <w:tr w:rsidR="00401EB4" w:rsidRPr="00401EB4" w14:paraId="2E40357F" w14:textId="77777777" w:rsidTr="00401EB4">
        <w:trPr>
          <w:jc w:val="center"/>
        </w:trPr>
        <w:tc>
          <w:tcPr>
            <w:tcW w:w="1676" w:type="dxa"/>
            <w:vAlign w:val="center"/>
          </w:tcPr>
          <w:p w14:paraId="22FA140C"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4. </w:t>
            </w:r>
            <w:r w:rsidRPr="00401EB4">
              <w:rPr>
                <w:rFonts w:ascii="Times New Roman" w:eastAsia="宋体" w:hAnsi="Times New Roman" w:cs="Times New Roman" w:hint="eastAsia"/>
                <w:color w:val="000000"/>
                <w:sz w:val="24"/>
                <w:szCs w:val="24"/>
              </w:rPr>
              <w:t>研究</w:t>
            </w:r>
          </w:p>
        </w:tc>
        <w:tc>
          <w:tcPr>
            <w:tcW w:w="5534" w:type="dxa"/>
            <w:vAlign w:val="center"/>
          </w:tcPr>
          <w:p w14:paraId="6EDFD07F" w14:textId="77777777" w:rsidR="00401EB4" w:rsidRPr="00401EB4" w:rsidRDefault="00401EB4" w:rsidP="00401EB4">
            <w:pPr>
              <w:spacing w:line="440" w:lineRule="exac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4.1</w:t>
            </w:r>
            <w:r w:rsidRPr="00401EB4">
              <w:rPr>
                <w:rFonts w:ascii="Times New Roman" w:eastAsia="宋体" w:hAnsi="Times New Roman" w:cs="Times New Roman" w:hint="eastAsia"/>
                <w:color w:val="000000"/>
                <w:sz w:val="24"/>
                <w:szCs w:val="24"/>
              </w:rPr>
              <w:t>能够基于制药工程专业基本原理，通过文献研究或相关方法调研和分析药物研发过程中相关技术问题的解决方案，根据具体的药物制备过程，对研究路线及实验方案进行设计及判断。</w:t>
            </w:r>
          </w:p>
        </w:tc>
        <w:tc>
          <w:tcPr>
            <w:tcW w:w="1959" w:type="dxa"/>
            <w:vAlign w:val="center"/>
          </w:tcPr>
          <w:p w14:paraId="1B4E848F"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2</w:t>
            </w:r>
          </w:p>
        </w:tc>
      </w:tr>
      <w:tr w:rsidR="00401EB4" w:rsidRPr="00401EB4" w14:paraId="5C4F998F" w14:textId="77777777" w:rsidTr="00401EB4">
        <w:trPr>
          <w:jc w:val="center"/>
        </w:trPr>
        <w:tc>
          <w:tcPr>
            <w:tcW w:w="1676" w:type="dxa"/>
            <w:vAlign w:val="center"/>
          </w:tcPr>
          <w:p w14:paraId="705110EA"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4. </w:t>
            </w:r>
            <w:r w:rsidRPr="00401EB4">
              <w:rPr>
                <w:rFonts w:ascii="Times New Roman" w:eastAsia="宋体" w:hAnsi="Times New Roman" w:cs="Times New Roman" w:hint="eastAsia"/>
                <w:color w:val="000000"/>
                <w:sz w:val="24"/>
                <w:szCs w:val="24"/>
              </w:rPr>
              <w:t>研究</w:t>
            </w:r>
          </w:p>
        </w:tc>
        <w:tc>
          <w:tcPr>
            <w:tcW w:w="5534" w:type="dxa"/>
            <w:vAlign w:val="center"/>
          </w:tcPr>
          <w:p w14:paraId="7102E1A8" w14:textId="77777777" w:rsidR="00401EB4" w:rsidRPr="00401EB4" w:rsidRDefault="00401EB4" w:rsidP="00401EB4">
            <w:pPr>
              <w:spacing w:line="440" w:lineRule="exact"/>
              <w:rPr>
                <w:rFonts w:ascii="Times New Roman" w:eastAsia="宋体" w:hAnsi="Times New Roman" w:cs="Times New Roman"/>
                <w:color w:val="000000"/>
                <w:sz w:val="24"/>
                <w:szCs w:val="24"/>
              </w:rPr>
            </w:pPr>
            <w:r w:rsidRPr="00401EB4">
              <w:rPr>
                <w:rFonts w:ascii="Times New Roman" w:eastAsia="宋体" w:hAnsi="Times New Roman" w:cs="Times New Roman" w:hint="eastAsia"/>
                <w:color w:val="000000"/>
                <w:sz w:val="24"/>
                <w:szCs w:val="24"/>
              </w:rPr>
              <w:t>4.3</w:t>
            </w:r>
            <w:r w:rsidRPr="00401EB4">
              <w:rPr>
                <w:rFonts w:ascii="Times New Roman" w:eastAsia="宋体" w:hAnsi="Times New Roman" w:cs="Times New Roman" w:hint="eastAsia"/>
                <w:color w:val="000000"/>
                <w:sz w:val="24"/>
                <w:szCs w:val="24"/>
              </w:rPr>
              <w:t>能正确采集、整理实验数据，对实验结果进行关联，统计、分析和解释，获取合理有效的结论。</w:t>
            </w:r>
          </w:p>
        </w:tc>
        <w:tc>
          <w:tcPr>
            <w:tcW w:w="1959" w:type="dxa"/>
            <w:vAlign w:val="center"/>
          </w:tcPr>
          <w:p w14:paraId="1697E597"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3</w:t>
            </w:r>
          </w:p>
        </w:tc>
      </w:tr>
    </w:tbl>
    <w:p w14:paraId="74C2FCA1"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三、课程学习内容及与课程学习目标的对应关系</w:t>
      </w:r>
    </w:p>
    <w:p w14:paraId="7762AC17"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bCs/>
          <w:color w:val="000000"/>
          <w:sz w:val="28"/>
          <w:szCs w:val="28"/>
        </w:rPr>
      </w:pPr>
      <w:r w:rsidRPr="00401EB4">
        <w:rPr>
          <w:rFonts w:ascii="Times New Roman" w:eastAsia="黑体" w:hAnsi="Times New Roman" w:cs="Times New Roman"/>
          <w:bCs/>
          <w:color w:val="000000"/>
          <w:sz w:val="28"/>
          <w:szCs w:val="28"/>
        </w:rPr>
        <w:t>（一）课程学习内容</w:t>
      </w:r>
    </w:p>
    <w:p w14:paraId="1F70D516" w14:textId="77777777" w:rsidR="00401EB4" w:rsidRPr="00401EB4" w:rsidRDefault="00401EB4" w:rsidP="00401EB4">
      <w:pPr>
        <w:spacing w:beforeLines="50" w:before="156" w:afterLines="50" w:after="156" w:line="440" w:lineRule="exact"/>
        <w:ind w:firstLineChars="200" w:firstLine="560"/>
        <w:jc w:val="center"/>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第一章</w:t>
      </w:r>
      <w:r w:rsidRPr="00401EB4">
        <w:rPr>
          <w:rFonts w:ascii="Times New Roman" w:eastAsia="黑体" w:hAnsi="Times New Roman" w:cs="Times New Roman"/>
          <w:color w:val="000000"/>
          <w:sz w:val="28"/>
          <w:szCs w:val="28"/>
        </w:rPr>
        <w:t xml:space="preserve">  </w:t>
      </w:r>
      <w:r w:rsidRPr="00401EB4">
        <w:rPr>
          <w:rFonts w:ascii="Times New Roman" w:eastAsia="黑体" w:hAnsi="Times New Roman" w:cs="Times New Roman"/>
          <w:color w:val="000000"/>
          <w:sz w:val="28"/>
          <w:szCs w:val="28"/>
        </w:rPr>
        <w:t>绪论</w:t>
      </w:r>
    </w:p>
    <w:p w14:paraId="46AB61AB"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【学习目标】</w:t>
      </w:r>
    </w:p>
    <w:p w14:paraId="37CEAB32" w14:textId="77777777" w:rsidR="00401EB4" w:rsidRPr="00401EB4" w:rsidRDefault="00401EB4" w:rsidP="00401EB4">
      <w:pPr>
        <w:spacing w:line="440" w:lineRule="exact"/>
        <w:ind w:firstLineChars="200" w:firstLine="480"/>
        <w:rPr>
          <w:rFonts w:ascii="Times New Roman" w:eastAsia="宋体" w:hAnsi="Times New Roman" w:cs="Times New Roman"/>
          <w:color w:val="000000"/>
          <w:kern w:val="0"/>
          <w:sz w:val="24"/>
          <w:szCs w:val="24"/>
        </w:rPr>
      </w:pPr>
      <w:r w:rsidRPr="00401EB4">
        <w:rPr>
          <w:rFonts w:ascii="Times New Roman" w:eastAsia="宋体" w:hAnsi="Times New Roman" w:cs="Times New Roman"/>
          <w:color w:val="000000"/>
          <w:kern w:val="0"/>
          <w:sz w:val="24"/>
          <w:szCs w:val="24"/>
        </w:rPr>
        <w:t xml:space="preserve">1. </w:t>
      </w:r>
      <w:r w:rsidRPr="00401EB4">
        <w:rPr>
          <w:rFonts w:ascii="Times New Roman" w:eastAsia="宋体" w:hAnsi="Times New Roman" w:cs="Times New Roman"/>
          <w:color w:val="000000"/>
          <w:kern w:val="0"/>
          <w:sz w:val="24"/>
          <w:szCs w:val="24"/>
        </w:rPr>
        <w:t>认知类目标：</w:t>
      </w:r>
      <w:r w:rsidRPr="00401EB4">
        <w:rPr>
          <w:rFonts w:ascii="Times New Roman" w:eastAsia="宋体" w:hAnsi="Times New Roman" w:cs="Times New Roman"/>
          <w:color w:val="000000"/>
          <w:sz w:val="24"/>
          <w:szCs w:val="24"/>
        </w:rPr>
        <w:t>掌握天然药物化学研究内容和天然药物化学成分提取分离的原理；</w:t>
      </w:r>
    </w:p>
    <w:p w14:paraId="0E8A8159" w14:textId="77777777" w:rsidR="00401EB4" w:rsidRPr="00401EB4" w:rsidRDefault="00401EB4" w:rsidP="00401EB4">
      <w:pPr>
        <w:widowControl/>
        <w:spacing w:line="440" w:lineRule="exact"/>
        <w:ind w:firstLineChars="200" w:firstLine="480"/>
        <w:jc w:val="left"/>
        <w:rPr>
          <w:rFonts w:ascii="Times New Roman" w:eastAsia="宋体" w:hAnsi="Times New Roman" w:cs="Times New Roman"/>
          <w:color w:val="000000"/>
          <w:kern w:val="0"/>
          <w:sz w:val="24"/>
          <w:szCs w:val="24"/>
        </w:rPr>
      </w:pPr>
      <w:r w:rsidRPr="00401EB4">
        <w:rPr>
          <w:rFonts w:ascii="Times New Roman" w:eastAsia="宋体" w:hAnsi="Times New Roman" w:cs="Times New Roman"/>
          <w:color w:val="000000"/>
          <w:kern w:val="0"/>
          <w:sz w:val="24"/>
          <w:szCs w:val="24"/>
        </w:rPr>
        <w:t xml:space="preserve">2. </w:t>
      </w:r>
      <w:r w:rsidRPr="00401EB4">
        <w:rPr>
          <w:rFonts w:ascii="Times New Roman" w:eastAsia="宋体" w:hAnsi="Times New Roman" w:cs="Times New Roman"/>
          <w:color w:val="000000"/>
          <w:kern w:val="0"/>
          <w:sz w:val="24"/>
          <w:szCs w:val="24"/>
        </w:rPr>
        <w:t>过程与方法类目标：</w:t>
      </w:r>
      <w:r w:rsidRPr="00401EB4">
        <w:rPr>
          <w:rFonts w:ascii="Times New Roman" w:eastAsia="宋体" w:hAnsi="Times New Roman" w:cs="Times New Roman"/>
          <w:color w:val="000000"/>
          <w:sz w:val="24"/>
          <w:szCs w:val="24"/>
        </w:rPr>
        <w:t>掌握天然药物化学成分结构研究的主要程序及方法；天然药物化学研究内容和天然药物化学成分提取分离的方法；</w:t>
      </w:r>
    </w:p>
    <w:p w14:paraId="7290E12F" w14:textId="77777777" w:rsidR="00401EB4" w:rsidRPr="00401EB4" w:rsidRDefault="00401EB4" w:rsidP="00401EB4">
      <w:pPr>
        <w:spacing w:line="440" w:lineRule="exact"/>
        <w:ind w:firstLineChars="200" w:firstLine="480"/>
        <w:rPr>
          <w:rFonts w:ascii="Times New Roman" w:eastAsia="宋体" w:hAnsi="Times New Roman" w:cs="Times New Roman"/>
          <w:color w:val="000000"/>
          <w:kern w:val="0"/>
          <w:sz w:val="24"/>
          <w:szCs w:val="24"/>
        </w:rPr>
      </w:pPr>
      <w:r w:rsidRPr="00401EB4">
        <w:rPr>
          <w:rFonts w:ascii="Times New Roman" w:eastAsia="宋体" w:hAnsi="Times New Roman" w:cs="Times New Roman"/>
          <w:color w:val="000000"/>
          <w:kern w:val="0"/>
          <w:sz w:val="24"/>
          <w:szCs w:val="24"/>
        </w:rPr>
        <w:t xml:space="preserve">3. </w:t>
      </w:r>
      <w:r w:rsidRPr="00401EB4">
        <w:rPr>
          <w:rFonts w:ascii="Times New Roman" w:eastAsia="宋体" w:hAnsi="Times New Roman" w:cs="Times New Roman"/>
          <w:color w:val="000000"/>
          <w:kern w:val="0"/>
          <w:sz w:val="24"/>
          <w:szCs w:val="24"/>
        </w:rPr>
        <w:t>情感、态度、价值类目标：</w:t>
      </w:r>
      <w:r w:rsidRPr="00401EB4">
        <w:rPr>
          <w:rFonts w:ascii="Times New Roman" w:eastAsia="宋体" w:hAnsi="Times New Roman" w:cs="Times New Roman"/>
          <w:color w:val="000000"/>
          <w:sz w:val="24"/>
          <w:szCs w:val="24"/>
        </w:rPr>
        <w:t>了解天然药物化学的发展史、发展方向及其在药学学科体系、药物研发中的地位、作用，</w:t>
      </w:r>
      <w:r w:rsidRPr="00401EB4">
        <w:rPr>
          <w:rFonts w:ascii="Times New Roman" w:eastAsia="宋体" w:hAnsi="Times New Roman" w:cs="Times New Roman" w:hint="eastAsia"/>
          <w:color w:val="000000"/>
          <w:sz w:val="24"/>
          <w:szCs w:val="24"/>
        </w:rPr>
        <w:t>使学生增强对天然药物化学课程的认识，</w:t>
      </w:r>
      <w:r w:rsidRPr="00401EB4">
        <w:rPr>
          <w:rFonts w:ascii="Times New Roman" w:eastAsia="宋体" w:hAnsi="Times New Roman" w:cs="Times New Roman"/>
          <w:color w:val="000000"/>
          <w:sz w:val="24"/>
          <w:szCs w:val="24"/>
        </w:rPr>
        <w:t>培养学生对于药物研发的兴趣。</w:t>
      </w:r>
    </w:p>
    <w:p w14:paraId="3B1BCE92"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【学习内容】</w:t>
      </w:r>
    </w:p>
    <w:p w14:paraId="34D092AD" w14:textId="77777777" w:rsidR="00401EB4" w:rsidRPr="00401EB4" w:rsidRDefault="00401EB4" w:rsidP="005D2072">
      <w:pPr>
        <w:numPr>
          <w:ilvl w:val="0"/>
          <w:numId w:val="420"/>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天然药物化学研究的发展史、研究内容以及与其它课程的关系；</w:t>
      </w:r>
    </w:p>
    <w:p w14:paraId="4097D64E" w14:textId="77777777" w:rsidR="00401EB4" w:rsidRPr="00401EB4" w:rsidRDefault="00401EB4" w:rsidP="005D2072">
      <w:pPr>
        <w:numPr>
          <w:ilvl w:val="0"/>
          <w:numId w:val="420"/>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天然药物化学成分的生物合成；</w:t>
      </w:r>
    </w:p>
    <w:p w14:paraId="1C0557EA" w14:textId="77777777" w:rsidR="00401EB4" w:rsidRPr="00401EB4" w:rsidRDefault="00401EB4" w:rsidP="005D2072">
      <w:pPr>
        <w:numPr>
          <w:ilvl w:val="0"/>
          <w:numId w:val="420"/>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天然产物有效成分、有效部位；</w:t>
      </w:r>
    </w:p>
    <w:p w14:paraId="140A5CDD" w14:textId="77777777" w:rsidR="00401EB4" w:rsidRPr="00401EB4" w:rsidRDefault="00401EB4" w:rsidP="005D2072">
      <w:pPr>
        <w:numPr>
          <w:ilvl w:val="0"/>
          <w:numId w:val="420"/>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常用的提取分离方法及结构测定方法。</w:t>
      </w:r>
    </w:p>
    <w:p w14:paraId="6C994E3E" w14:textId="77777777" w:rsidR="00401EB4" w:rsidRPr="00401EB4" w:rsidRDefault="00401EB4" w:rsidP="00401EB4">
      <w:pPr>
        <w:spacing w:line="440" w:lineRule="exact"/>
        <w:ind w:firstLineChars="200" w:firstLine="482"/>
        <w:rPr>
          <w:rFonts w:ascii="Times New Roman" w:eastAsia="宋体" w:hAnsi="Times New Roman" w:cs="Times New Roman"/>
          <w:bCs/>
          <w:color w:val="000000"/>
          <w:sz w:val="24"/>
          <w:szCs w:val="24"/>
        </w:rPr>
      </w:pPr>
      <w:r w:rsidRPr="00401EB4">
        <w:rPr>
          <w:rFonts w:ascii="Times New Roman" w:eastAsia="宋体" w:hAnsi="Times New Roman" w:cs="Times New Roman"/>
          <w:b/>
          <w:color w:val="000000"/>
          <w:sz w:val="24"/>
          <w:szCs w:val="24"/>
        </w:rPr>
        <w:t>【重点】</w:t>
      </w:r>
      <w:r w:rsidRPr="00401EB4">
        <w:rPr>
          <w:rFonts w:ascii="Times New Roman" w:eastAsia="宋体" w:hAnsi="Times New Roman" w:cs="Times New Roman"/>
          <w:b/>
          <w:color w:val="000000"/>
          <w:sz w:val="24"/>
          <w:szCs w:val="24"/>
        </w:rPr>
        <w:t xml:space="preserve"> </w:t>
      </w:r>
    </w:p>
    <w:p w14:paraId="505B970F"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 xml:space="preserve">1. </w:t>
      </w:r>
      <w:r w:rsidRPr="00401EB4">
        <w:rPr>
          <w:rFonts w:ascii="Times New Roman" w:eastAsia="宋体" w:hAnsi="Times New Roman" w:cs="Times New Roman"/>
          <w:color w:val="000000"/>
          <w:sz w:val="24"/>
          <w:szCs w:val="24"/>
        </w:rPr>
        <w:t>中药天然药物有效成分的提取和分离方法；</w:t>
      </w:r>
    </w:p>
    <w:p w14:paraId="64BF0213"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天然药物化学成分结构研究的主要方法。</w:t>
      </w:r>
    </w:p>
    <w:p w14:paraId="0EBF74C3"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lastRenderedPageBreak/>
        <w:t>【难点】</w:t>
      </w:r>
      <w:r w:rsidRPr="00401EB4">
        <w:rPr>
          <w:rFonts w:ascii="Times New Roman" w:eastAsia="宋体" w:hAnsi="Times New Roman" w:cs="Times New Roman"/>
          <w:b/>
          <w:color w:val="000000"/>
          <w:sz w:val="24"/>
          <w:szCs w:val="24"/>
        </w:rPr>
        <w:t xml:space="preserve">  </w:t>
      </w:r>
    </w:p>
    <w:p w14:paraId="61EF18DB"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1.</w:t>
      </w:r>
      <w:r w:rsidRPr="00401EB4">
        <w:rPr>
          <w:rFonts w:ascii="Times New Roman" w:eastAsia="宋体" w:hAnsi="Times New Roman" w:cs="Times New Roman"/>
          <w:color w:val="000000"/>
          <w:sz w:val="24"/>
          <w:szCs w:val="24"/>
          <w:shd w:val="clear" w:color="auto" w:fill="FFFFFF"/>
        </w:rPr>
        <w:t>天然药物活性成分的提取、分离和鉴定</w:t>
      </w:r>
      <w:r w:rsidRPr="00401EB4">
        <w:rPr>
          <w:rFonts w:ascii="Times New Roman" w:eastAsia="宋体" w:hAnsi="Times New Roman" w:cs="Times New Roman"/>
          <w:color w:val="000000"/>
          <w:sz w:val="24"/>
          <w:szCs w:val="24"/>
          <w:shd w:val="clear" w:color="auto" w:fill="FFFFFF"/>
        </w:rPr>
        <w:t>,</w:t>
      </w:r>
      <w:r w:rsidRPr="00401EB4">
        <w:rPr>
          <w:rFonts w:ascii="Times New Roman" w:eastAsia="宋体" w:hAnsi="Times New Roman" w:cs="Times New Roman"/>
          <w:color w:val="000000"/>
          <w:sz w:val="24"/>
          <w:szCs w:val="24"/>
          <w:shd w:val="clear" w:color="auto" w:fill="FFFFFF"/>
        </w:rPr>
        <w:t>。</w:t>
      </w:r>
    </w:p>
    <w:p w14:paraId="2C99765B" w14:textId="77777777" w:rsidR="00401EB4" w:rsidRPr="00401EB4" w:rsidRDefault="00401EB4" w:rsidP="00401EB4">
      <w:pPr>
        <w:spacing w:line="440" w:lineRule="exact"/>
        <w:ind w:firstLineChars="200" w:firstLine="482"/>
        <w:rPr>
          <w:rFonts w:ascii="Times New Roman" w:eastAsia="宋体" w:hAnsi="Times New Roman" w:cs="Times New Roman"/>
          <w:color w:val="000000"/>
          <w:sz w:val="24"/>
          <w:szCs w:val="24"/>
        </w:rPr>
      </w:pPr>
      <w:r w:rsidRPr="00401EB4">
        <w:rPr>
          <w:rFonts w:ascii="Times New Roman" w:eastAsia="宋体" w:hAnsi="Times New Roman" w:cs="Times New Roman"/>
          <w:b/>
          <w:bCs/>
          <w:color w:val="000000"/>
          <w:sz w:val="24"/>
          <w:szCs w:val="24"/>
        </w:rPr>
        <w:t>【教学方法】</w:t>
      </w:r>
    </w:p>
    <w:p w14:paraId="165E5103" w14:textId="77777777" w:rsidR="00401EB4" w:rsidRPr="00401EB4" w:rsidRDefault="00401EB4" w:rsidP="005D2072">
      <w:pPr>
        <w:numPr>
          <w:ilvl w:val="0"/>
          <w:numId w:val="421"/>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3B568C4C"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通过案例分析，强调理论与实践相结合，促进学生知识整合，培养学生的反思能力。</w:t>
      </w:r>
    </w:p>
    <w:p w14:paraId="02511FE5"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【复习思考】</w:t>
      </w:r>
    </w:p>
    <w:p w14:paraId="7D415753"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天然药物化学常用的提取分离方法。</w:t>
      </w:r>
    </w:p>
    <w:p w14:paraId="4EC001C4" w14:textId="77777777" w:rsidR="00401EB4" w:rsidRPr="00401EB4" w:rsidRDefault="00401EB4" w:rsidP="00401EB4">
      <w:pPr>
        <w:spacing w:beforeLines="50" w:before="156" w:afterLines="50" w:after="156" w:line="440" w:lineRule="exact"/>
        <w:ind w:firstLineChars="200" w:firstLine="560"/>
        <w:jc w:val="center"/>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第二章</w:t>
      </w:r>
      <w:r w:rsidRPr="00401EB4">
        <w:rPr>
          <w:rFonts w:ascii="Times New Roman" w:eastAsia="黑体" w:hAnsi="Times New Roman" w:cs="Times New Roman"/>
          <w:color w:val="000000"/>
          <w:sz w:val="28"/>
          <w:szCs w:val="28"/>
        </w:rPr>
        <w:t xml:space="preserve">  </w:t>
      </w:r>
      <w:r w:rsidRPr="00401EB4">
        <w:rPr>
          <w:rFonts w:ascii="Times New Roman" w:eastAsia="黑体" w:hAnsi="Times New Roman" w:cs="Times New Roman"/>
          <w:color w:val="000000"/>
          <w:sz w:val="28"/>
          <w:szCs w:val="28"/>
        </w:rPr>
        <w:t>糖和苷</w:t>
      </w:r>
    </w:p>
    <w:p w14:paraId="37109B4A"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【学习目标】</w:t>
      </w:r>
    </w:p>
    <w:p w14:paraId="13222C9E" w14:textId="77777777" w:rsidR="00401EB4" w:rsidRPr="00401EB4" w:rsidRDefault="00401EB4" w:rsidP="00401EB4">
      <w:pPr>
        <w:spacing w:line="440" w:lineRule="exact"/>
        <w:ind w:firstLineChars="200" w:firstLine="480"/>
        <w:rPr>
          <w:rFonts w:ascii="Times New Roman" w:eastAsia="宋体" w:hAnsi="Times New Roman" w:cs="Times New Roman"/>
          <w:color w:val="000000"/>
          <w:kern w:val="0"/>
          <w:sz w:val="24"/>
          <w:szCs w:val="24"/>
        </w:rPr>
      </w:pPr>
      <w:r w:rsidRPr="00401EB4">
        <w:rPr>
          <w:rFonts w:ascii="Times New Roman" w:eastAsia="宋体" w:hAnsi="Times New Roman" w:cs="Times New Roman"/>
          <w:color w:val="000000"/>
          <w:kern w:val="0"/>
          <w:sz w:val="24"/>
          <w:szCs w:val="24"/>
        </w:rPr>
        <w:t xml:space="preserve">1. </w:t>
      </w:r>
      <w:r w:rsidRPr="00401EB4">
        <w:rPr>
          <w:rFonts w:ascii="Times New Roman" w:eastAsia="宋体" w:hAnsi="Times New Roman" w:cs="Times New Roman"/>
          <w:color w:val="000000"/>
          <w:kern w:val="0"/>
          <w:sz w:val="24"/>
          <w:szCs w:val="24"/>
        </w:rPr>
        <w:t>认知类目标：</w:t>
      </w:r>
      <w:r w:rsidRPr="00401EB4">
        <w:rPr>
          <w:rFonts w:ascii="Times New Roman" w:eastAsia="宋体" w:hAnsi="Times New Roman" w:cs="Times New Roman"/>
          <w:color w:val="000000"/>
          <w:sz w:val="24"/>
          <w:szCs w:val="24"/>
        </w:rPr>
        <w:t>掌握单糖的立体化学、糖的分类、糖的核磁共振性质；熟悉糖的化学性质；掌握苷的分类、苷键的化学性质；</w:t>
      </w:r>
    </w:p>
    <w:p w14:paraId="21166EDC"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kern w:val="0"/>
          <w:sz w:val="24"/>
          <w:szCs w:val="24"/>
        </w:rPr>
        <w:t xml:space="preserve">2. </w:t>
      </w:r>
      <w:r w:rsidRPr="00401EB4">
        <w:rPr>
          <w:rFonts w:ascii="Times New Roman" w:eastAsia="宋体" w:hAnsi="Times New Roman" w:cs="Times New Roman"/>
          <w:color w:val="000000"/>
          <w:kern w:val="0"/>
          <w:sz w:val="24"/>
          <w:szCs w:val="24"/>
        </w:rPr>
        <w:t>过程与方法类目标：</w:t>
      </w:r>
      <w:r w:rsidRPr="00401EB4">
        <w:rPr>
          <w:rFonts w:ascii="Times New Roman" w:eastAsia="宋体" w:hAnsi="Times New Roman" w:cs="Times New Roman"/>
          <w:color w:val="000000"/>
          <w:sz w:val="24"/>
          <w:szCs w:val="24"/>
        </w:rPr>
        <w:t>熟悉多糖的提取，了解苷类的分离方法；</w:t>
      </w:r>
    </w:p>
    <w:p w14:paraId="74A7B001" w14:textId="77777777" w:rsidR="00401EB4" w:rsidRPr="00401EB4" w:rsidRDefault="00401EB4" w:rsidP="00401EB4">
      <w:pPr>
        <w:spacing w:line="440" w:lineRule="exact"/>
        <w:ind w:firstLineChars="200" w:firstLine="480"/>
        <w:rPr>
          <w:rFonts w:ascii="Times New Roman" w:eastAsia="宋体" w:hAnsi="Times New Roman" w:cs="Times New Roman"/>
          <w:color w:val="000000"/>
          <w:kern w:val="0"/>
          <w:sz w:val="24"/>
          <w:szCs w:val="24"/>
        </w:rPr>
      </w:pPr>
      <w:r w:rsidRPr="00401EB4">
        <w:rPr>
          <w:rFonts w:ascii="Times New Roman" w:eastAsia="宋体" w:hAnsi="Times New Roman" w:cs="Times New Roman"/>
          <w:color w:val="000000"/>
          <w:kern w:val="0"/>
          <w:sz w:val="24"/>
          <w:szCs w:val="24"/>
        </w:rPr>
        <w:t xml:space="preserve">3. </w:t>
      </w:r>
      <w:r w:rsidRPr="00401EB4">
        <w:rPr>
          <w:rFonts w:ascii="Times New Roman" w:eastAsia="宋体" w:hAnsi="Times New Roman" w:cs="Times New Roman"/>
          <w:color w:val="000000"/>
          <w:kern w:val="0"/>
          <w:sz w:val="24"/>
          <w:szCs w:val="24"/>
        </w:rPr>
        <w:t>情感、态度、价值类目标：</w:t>
      </w:r>
      <w:r w:rsidRPr="00401EB4">
        <w:rPr>
          <w:rFonts w:ascii="Times New Roman" w:eastAsia="宋体" w:hAnsi="Times New Roman" w:cs="Times New Roman"/>
          <w:color w:val="000000"/>
          <w:sz w:val="24"/>
          <w:szCs w:val="24"/>
        </w:rPr>
        <w:t>了解糖类的性质以及在生活中的实际应用，培养学生对于天然药物研</w:t>
      </w:r>
      <w:r w:rsidRPr="00401EB4">
        <w:rPr>
          <w:rFonts w:ascii="Times New Roman" w:eastAsia="宋体" w:hAnsi="Times New Roman" w:cs="Times New Roman" w:hint="eastAsia"/>
          <w:color w:val="000000"/>
          <w:sz w:val="24"/>
          <w:szCs w:val="24"/>
        </w:rPr>
        <w:t>究</w:t>
      </w:r>
      <w:r w:rsidRPr="00401EB4">
        <w:rPr>
          <w:rFonts w:ascii="Times New Roman" w:eastAsia="宋体" w:hAnsi="Times New Roman" w:cs="Times New Roman"/>
          <w:color w:val="000000"/>
          <w:sz w:val="24"/>
          <w:szCs w:val="24"/>
        </w:rPr>
        <w:t>的兴趣。</w:t>
      </w:r>
    </w:p>
    <w:p w14:paraId="60181E82"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【学习内容】</w:t>
      </w:r>
    </w:p>
    <w:p w14:paraId="18573CB7" w14:textId="77777777" w:rsidR="00401EB4" w:rsidRPr="00401EB4" w:rsidRDefault="00401EB4" w:rsidP="005D2072">
      <w:pPr>
        <w:numPr>
          <w:ilvl w:val="0"/>
          <w:numId w:val="422"/>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单糖的立体化学特征；</w:t>
      </w:r>
    </w:p>
    <w:p w14:paraId="65C10A00" w14:textId="77777777" w:rsidR="00401EB4" w:rsidRPr="00401EB4" w:rsidRDefault="00401EB4" w:rsidP="005D2072">
      <w:pPr>
        <w:numPr>
          <w:ilvl w:val="0"/>
          <w:numId w:val="422"/>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糖和苷的分类方法；</w:t>
      </w:r>
    </w:p>
    <w:p w14:paraId="39A993D1" w14:textId="77777777" w:rsidR="00401EB4" w:rsidRPr="00401EB4" w:rsidRDefault="00401EB4" w:rsidP="005D2072">
      <w:pPr>
        <w:numPr>
          <w:ilvl w:val="0"/>
          <w:numId w:val="422"/>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糖的化学和核磁共振性质；</w:t>
      </w:r>
    </w:p>
    <w:p w14:paraId="39988F65" w14:textId="77777777" w:rsidR="00401EB4" w:rsidRPr="00401EB4" w:rsidRDefault="00401EB4" w:rsidP="005D2072">
      <w:pPr>
        <w:numPr>
          <w:ilvl w:val="0"/>
          <w:numId w:val="422"/>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苷键的化学反应；</w:t>
      </w:r>
    </w:p>
    <w:p w14:paraId="2CC1E0B2" w14:textId="77777777" w:rsidR="00401EB4" w:rsidRPr="00401EB4" w:rsidRDefault="00401EB4" w:rsidP="005D2072">
      <w:pPr>
        <w:numPr>
          <w:ilvl w:val="0"/>
          <w:numId w:val="422"/>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糖和苷类的提取分离；</w:t>
      </w:r>
    </w:p>
    <w:p w14:paraId="24D5DFB0" w14:textId="77777777" w:rsidR="00401EB4" w:rsidRPr="00401EB4" w:rsidRDefault="00401EB4" w:rsidP="005D2072">
      <w:pPr>
        <w:numPr>
          <w:ilvl w:val="0"/>
          <w:numId w:val="422"/>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糖链结构的测定。</w:t>
      </w:r>
    </w:p>
    <w:p w14:paraId="3BF3204E"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【重点】</w:t>
      </w:r>
      <w:r w:rsidRPr="00401EB4">
        <w:rPr>
          <w:rFonts w:ascii="Times New Roman" w:eastAsia="宋体" w:hAnsi="Times New Roman" w:cs="Times New Roman"/>
          <w:b/>
          <w:color w:val="000000"/>
          <w:sz w:val="24"/>
          <w:szCs w:val="24"/>
        </w:rPr>
        <w:t xml:space="preserve">  </w:t>
      </w:r>
    </w:p>
    <w:p w14:paraId="792B211B"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 xml:space="preserve">1. </w:t>
      </w:r>
      <w:r w:rsidRPr="00401EB4">
        <w:rPr>
          <w:rFonts w:ascii="Times New Roman" w:eastAsia="宋体" w:hAnsi="Times New Roman" w:cs="Times New Roman"/>
          <w:color w:val="000000"/>
          <w:sz w:val="24"/>
          <w:szCs w:val="24"/>
        </w:rPr>
        <w:t>糖的主要化学性质：氧化、糠醛反应、羟基反应等。</w:t>
      </w:r>
    </w:p>
    <w:p w14:paraId="06A201AC"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【难点】</w:t>
      </w:r>
      <w:r w:rsidRPr="00401EB4">
        <w:rPr>
          <w:rFonts w:ascii="Times New Roman" w:eastAsia="宋体" w:hAnsi="Times New Roman" w:cs="Times New Roman"/>
          <w:b/>
          <w:color w:val="000000"/>
          <w:sz w:val="24"/>
          <w:szCs w:val="24"/>
        </w:rPr>
        <w:t xml:space="preserve">  </w:t>
      </w:r>
    </w:p>
    <w:p w14:paraId="1026D684"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 xml:space="preserve">1. </w:t>
      </w:r>
      <w:r w:rsidRPr="00401EB4">
        <w:rPr>
          <w:rFonts w:ascii="Times New Roman" w:eastAsia="宋体" w:hAnsi="Times New Roman" w:cs="Times New Roman"/>
          <w:color w:val="000000"/>
          <w:sz w:val="24"/>
          <w:szCs w:val="24"/>
        </w:rPr>
        <w:t>苷键的裂解及苷类化合物的提取方法。</w:t>
      </w:r>
    </w:p>
    <w:p w14:paraId="3D002DD1" w14:textId="77777777" w:rsidR="00401EB4" w:rsidRPr="00401EB4" w:rsidRDefault="00401EB4" w:rsidP="00401EB4">
      <w:pPr>
        <w:spacing w:line="440" w:lineRule="exact"/>
        <w:ind w:firstLineChars="200" w:firstLine="482"/>
        <w:rPr>
          <w:rFonts w:ascii="Times New Roman" w:eastAsia="宋体" w:hAnsi="Times New Roman" w:cs="Times New Roman"/>
          <w:color w:val="000000"/>
          <w:sz w:val="24"/>
          <w:szCs w:val="24"/>
        </w:rPr>
      </w:pPr>
      <w:r w:rsidRPr="00401EB4">
        <w:rPr>
          <w:rFonts w:ascii="Times New Roman" w:eastAsia="宋体" w:hAnsi="Times New Roman" w:cs="Times New Roman"/>
          <w:b/>
          <w:bCs/>
          <w:color w:val="000000"/>
          <w:sz w:val="24"/>
          <w:szCs w:val="24"/>
        </w:rPr>
        <w:t>【教学方法】</w:t>
      </w:r>
    </w:p>
    <w:p w14:paraId="4AEA76AE" w14:textId="77777777" w:rsidR="00401EB4" w:rsidRPr="00401EB4" w:rsidRDefault="00401EB4" w:rsidP="005D2072">
      <w:pPr>
        <w:numPr>
          <w:ilvl w:val="0"/>
          <w:numId w:val="423"/>
        </w:numPr>
        <w:spacing w:line="440" w:lineRule="exac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1FD7BD31"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lastRenderedPageBreak/>
        <w:t>【复习思考】</w:t>
      </w:r>
    </w:p>
    <w:p w14:paraId="3281BB52"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苷键的化学反应。</w:t>
      </w:r>
    </w:p>
    <w:p w14:paraId="35FC0D4F" w14:textId="77777777" w:rsidR="00401EB4" w:rsidRPr="00401EB4" w:rsidRDefault="00401EB4" w:rsidP="00401EB4">
      <w:pPr>
        <w:spacing w:beforeLines="50" w:before="156" w:afterLines="50" w:after="156" w:line="440" w:lineRule="exact"/>
        <w:ind w:firstLineChars="200" w:firstLine="560"/>
        <w:jc w:val="center"/>
        <w:rPr>
          <w:rFonts w:ascii="Times New Roman" w:eastAsia="宋体" w:hAnsi="Times New Roman" w:cs="Times New Roman"/>
          <w:b/>
          <w:bCs/>
          <w:color w:val="000000"/>
          <w:sz w:val="24"/>
          <w:szCs w:val="24"/>
        </w:rPr>
      </w:pPr>
      <w:r w:rsidRPr="00401EB4">
        <w:rPr>
          <w:rFonts w:ascii="Times New Roman" w:eastAsia="黑体" w:hAnsi="Times New Roman" w:cs="Times New Roman"/>
          <w:color w:val="000000"/>
          <w:sz w:val="28"/>
          <w:szCs w:val="28"/>
        </w:rPr>
        <w:t>第三章</w:t>
      </w:r>
      <w:r w:rsidRPr="00401EB4">
        <w:rPr>
          <w:rFonts w:ascii="Times New Roman" w:eastAsia="黑体" w:hAnsi="Times New Roman" w:cs="Times New Roman"/>
          <w:color w:val="000000"/>
          <w:sz w:val="28"/>
          <w:szCs w:val="28"/>
        </w:rPr>
        <w:t xml:space="preserve">  </w:t>
      </w:r>
      <w:r w:rsidRPr="00401EB4">
        <w:rPr>
          <w:rFonts w:ascii="Times New Roman" w:eastAsia="黑体" w:hAnsi="Times New Roman" w:cs="Times New Roman"/>
          <w:color w:val="000000"/>
          <w:sz w:val="28"/>
          <w:szCs w:val="28"/>
        </w:rPr>
        <w:t>苯丙素类</w:t>
      </w:r>
    </w:p>
    <w:p w14:paraId="21976558"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【学习目标】</w:t>
      </w:r>
    </w:p>
    <w:p w14:paraId="4817AC0C" w14:textId="77777777" w:rsidR="00401EB4" w:rsidRPr="00401EB4" w:rsidRDefault="00401EB4" w:rsidP="00401EB4">
      <w:pPr>
        <w:spacing w:line="440" w:lineRule="exact"/>
        <w:ind w:firstLineChars="200" w:firstLine="480"/>
        <w:rPr>
          <w:rFonts w:ascii="Times New Roman" w:eastAsia="宋体" w:hAnsi="Times New Roman" w:cs="Times New Roman"/>
          <w:color w:val="000000"/>
          <w:kern w:val="0"/>
          <w:sz w:val="24"/>
          <w:szCs w:val="24"/>
        </w:rPr>
      </w:pPr>
      <w:r w:rsidRPr="00401EB4">
        <w:rPr>
          <w:rFonts w:ascii="Times New Roman" w:eastAsia="宋体" w:hAnsi="Times New Roman" w:cs="Times New Roman"/>
          <w:color w:val="000000"/>
          <w:kern w:val="0"/>
          <w:sz w:val="24"/>
          <w:szCs w:val="24"/>
        </w:rPr>
        <w:t xml:space="preserve">1. </w:t>
      </w:r>
      <w:r w:rsidRPr="00401EB4">
        <w:rPr>
          <w:rFonts w:ascii="Times New Roman" w:eastAsia="宋体" w:hAnsi="Times New Roman" w:cs="Times New Roman"/>
          <w:color w:val="000000"/>
          <w:kern w:val="0"/>
          <w:sz w:val="24"/>
          <w:szCs w:val="24"/>
        </w:rPr>
        <w:t>认知类目标：</w:t>
      </w:r>
      <w:r w:rsidRPr="00401EB4">
        <w:rPr>
          <w:rFonts w:ascii="Times New Roman" w:eastAsia="宋体" w:hAnsi="Times New Roman" w:cs="Times New Roman"/>
          <w:color w:val="000000"/>
          <w:sz w:val="24"/>
          <w:szCs w:val="24"/>
        </w:rPr>
        <w:t>苯丙素类成分的结构分类特征；掌握香豆素类化合物的化学性质及波谱特征；</w:t>
      </w:r>
    </w:p>
    <w:p w14:paraId="4F302259"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kern w:val="0"/>
          <w:sz w:val="24"/>
          <w:szCs w:val="24"/>
        </w:rPr>
        <w:t xml:space="preserve">2. </w:t>
      </w:r>
      <w:r w:rsidRPr="00401EB4">
        <w:rPr>
          <w:rFonts w:ascii="Times New Roman" w:eastAsia="宋体" w:hAnsi="Times New Roman" w:cs="Times New Roman"/>
          <w:color w:val="000000"/>
          <w:kern w:val="0"/>
          <w:sz w:val="24"/>
          <w:szCs w:val="24"/>
        </w:rPr>
        <w:t>过程与方法类目标：</w:t>
      </w:r>
      <w:r w:rsidRPr="00401EB4">
        <w:rPr>
          <w:rFonts w:ascii="Times New Roman" w:eastAsia="宋体" w:hAnsi="Times New Roman" w:cs="Times New Roman"/>
          <w:color w:val="000000"/>
          <w:sz w:val="24"/>
          <w:szCs w:val="24"/>
        </w:rPr>
        <w:t>掌握香豆素类化合物的提取和分离方法；了解香豆素类化合物的主要生理活性；</w:t>
      </w:r>
    </w:p>
    <w:p w14:paraId="04A28FF2"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kern w:val="0"/>
          <w:sz w:val="24"/>
          <w:szCs w:val="24"/>
        </w:rPr>
        <w:t xml:space="preserve">3. </w:t>
      </w:r>
      <w:r w:rsidRPr="00401EB4">
        <w:rPr>
          <w:rFonts w:ascii="Times New Roman" w:eastAsia="宋体" w:hAnsi="Times New Roman" w:cs="Times New Roman"/>
          <w:color w:val="000000"/>
          <w:kern w:val="0"/>
          <w:sz w:val="24"/>
          <w:szCs w:val="24"/>
        </w:rPr>
        <w:t>情感、态度、价值类目标：</w:t>
      </w:r>
      <w:r w:rsidRPr="00401EB4">
        <w:rPr>
          <w:rFonts w:ascii="Times New Roman" w:eastAsia="宋体" w:hAnsi="Times New Roman" w:cs="Times New Roman"/>
          <w:color w:val="000000"/>
          <w:sz w:val="24"/>
          <w:szCs w:val="24"/>
        </w:rPr>
        <w:t>了解苯丙素类化合物的性质以及在生活中的实际应用，培养学生对于天然药物研</w:t>
      </w:r>
      <w:r w:rsidRPr="00401EB4">
        <w:rPr>
          <w:rFonts w:ascii="Times New Roman" w:eastAsia="宋体" w:hAnsi="Times New Roman" w:cs="Times New Roman" w:hint="eastAsia"/>
          <w:color w:val="000000"/>
          <w:sz w:val="24"/>
          <w:szCs w:val="24"/>
        </w:rPr>
        <w:t>究</w:t>
      </w:r>
      <w:r w:rsidRPr="00401EB4">
        <w:rPr>
          <w:rFonts w:ascii="Times New Roman" w:eastAsia="宋体" w:hAnsi="Times New Roman" w:cs="Times New Roman"/>
          <w:color w:val="000000"/>
          <w:sz w:val="24"/>
          <w:szCs w:val="24"/>
        </w:rPr>
        <w:t>的兴趣。</w:t>
      </w:r>
    </w:p>
    <w:p w14:paraId="6B78E1B2"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【学习内容】</w:t>
      </w:r>
    </w:p>
    <w:p w14:paraId="17775F01" w14:textId="77777777" w:rsidR="00401EB4" w:rsidRPr="00401EB4" w:rsidRDefault="00401EB4" w:rsidP="005D2072">
      <w:pPr>
        <w:numPr>
          <w:ilvl w:val="0"/>
          <w:numId w:val="424"/>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掌握苯丙素的定义和类型，了解其生物合成途径；</w:t>
      </w:r>
    </w:p>
    <w:p w14:paraId="59846E39" w14:textId="77777777" w:rsidR="00401EB4" w:rsidRPr="00401EB4" w:rsidRDefault="00401EB4" w:rsidP="005D2072">
      <w:pPr>
        <w:numPr>
          <w:ilvl w:val="0"/>
          <w:numId w:val="424"/>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香豆素的定义、基本母核的结构特征和类型；</w:t>
      </w:r>
    </w:p>
    <w:p w14:paraId="488557C6" w14:textId="77777777" w:rsidR="00401EB4" w:rsidRPr="00401EB4" w:rsidRDefault="00401EB4" w:rsidP="005D2072">
      <w:pPr>
        <w:numPr>
          <w:ilvl w:val="0"/>
          <w:numId w:val="424"/>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香豆素的理化性质、生理活性、提取分离方法；</w:t>
      </w:r>
    </w:p>
    <w:p w14:paraId="3E852351" w14:textId="77777777" w:rsidR="00401EB4" w:rsidRPr="00401EB4" w:rsidRDefault="00401EB4" w:rsidP="005D2072">
      <w:pPr>
        <w:numPr>
          <w:ilvl w:val="0"/>
          <w:numId w:val="424"/>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香豆素的波谱学性质及结构研究实例；</w:t>
      </w:r>
    </w:p>
    <w:p w14:paraId="14A8B2D8" w14:textId="77777777" w:rsidR="00401EB4" w:rsidRPr="00401EB4" w:rsidRDefault="00401EB4" w:rsidP="005D2072">
      <w:pPr>
        <w:numPr>
          <w:ilvl w:val="0"/>
          <w:numId w:val="424"/>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木脂素的定义、主要结构类型、生理活性、提取分离及结构鉴定；</w:t>
      </w:r>
    </w:p>
    <w:p w14:paraId="26E1C8D6" w14:textId="77777777" w:rsidR="00401EB4" w:rsidRPr="00401EB4" w:rsidRDefault="00401EB4" w:rsidP="005D2072">
      <w:pPr>
        <w:numPr>
          <w:ilvl w:val="0"/>
          <w:numId w:val="424"/>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含苯丙素的天然药物研究实例。</w:t>
      </w:r>
    </w:p>
    <w:p w14:paraId="3EE26E58" w14:textId="77777777" w:rsidR="00401EB4" w:rsidRPr="00401EB4" w:rsidRDefault="00401EB4" w:rsidP="00401EB4">
      <w:pPr>
        <w:spacing w:line="440" w:lineRule="exact"/>
        <w:ind w:leftChars="114" w:left="239" w:firstLineChars="100" w:firstLine="241"/>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【重点】</w:t>
      </w:r>
      <w:r w:rsidRPr="00401EB4">
        <w:rPr>
          <w:rFonts w:ascii="Times New Roman" w:eastAsia="宋体" w:hAnsi="Times New Roman" w:cs="Times New Roman"/>
          <w:b/>
          <w:color w:val="000000"/>
          <w:sz w:val="24"/>
          <w:szCs w:val="24"/>
        </w:rPr>
        <w:t xml:space="preserve">  </w:t>
      </w:r>
    </w:p>
    <w:p w14:paraId="0FAFED14" w14:textId="77777777" w:rsidR="00401EB4" w:rsidRPr="00401EB4" w:rsidRDefault="00401EB4" w:rsidP="005D2072">
      <w:pPr>
        <w:numPr>
          <w:ilvl w:val="0"/>
          <w:numId w:val="425"/>
        </w:numPr>
        <w:spacing w:line="440" w:lineRule="exact"/>
        <w:ind w:leftChars="114" w:left="239" w:firstLineChars="100" w:firstLine="24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香豆素类化合物的结构类型、理化性质、提取和分离方法；</w:t>
      </w:r>
    </w:p>
    <w:p w14:paraId="6B26DA33" w14:textId="77777777" w:rsidR="00401EB4" w:rsidRPr="00401EB4" w:rsidRDefault="00401EB4" w:rsidP="00401EB4">
      <w:pPr>
        <w:spacing w:line="440" w:lineRule="exact"/>
        <w:ind w:leftChars="214" w:left="449"/>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苯丙素类的生物合成途径。</w:t>
      </w:r>
    </w:p>
    <w:p w14:paraId="4C8DD0BC"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【难点】</w:t>
      </w:r>
      <w:r w:rsidRPr="00401EB4">
        <w:rPr>
          <w:rFonts w:ascii="Times New Roman" w:eastAsia="宋体" w:hAnsi="Times New Roman" w:cs="Times New Roman"/>
          <w:b/>
          <w:color w:val="000000"/>
          <w:sz w:val="24"/>
          <w:szCs w:val="24"/>
        </w:rPr>
        <w:t xml:space="preserve">  </w:t>
      </w:r>
    </w:p>
    <w:p w14:paraId="778DA006"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 xml:space="preserve">1. </w:t>
      </w:r>
      <w:r w:rsidRPr="00401EB4">
        <w:rPr>
          <w:rFonts w:ascii="Times New Roman" w:eastAsia="宋体" w:hAnsi="Times New Roman" w:cs="Times New Roman"/>
          <w:color w:val="000000"/>
          <w:sz w:val="24"/>
          <w:szCs w:val="24"/>
        </w:rPr>
        <w:t>香豆素类化合物的结构鉴定。</w:t>
      </w:r>
    </w:p>
    <w:p w14:paraId="0F40FD52" w14:textId="77777777" w:rsidR="00401EB4" w:rsidRPr="00401EB4" w:rsidRDefault="00401EB4" w:rsidP="00401EB4">
      <w:pPr>
        <w:spacing w:line="440" w:lineRule="exact"/>
        <w:ind w:firstLineChars="200" w:firstLine="482"/>
        <w:rPr>
          <w:rFonts w:ascii="Times New Roman" w:eastAsia="宋体" w:hAnsi="Times New Roman" w:cs="Times New Roman"/>
          <w:color w:val="000000"/>
          <w:sz w:val="24"/>
          <w:szCs w:val="24"/>
        </w:rPr>
      </w:pPr>
      <w:r w:rsidRPr="00401EB4">
        <w:rPr>
          <w:rFonts w:ascii="Times New Roman" w:eastAsia="宋体" w:hAnsi="Times New Roman" w:cs="Times New Roman"/>
          <w:b/>
          <w:bCs/>
          <w:color w:val="000000"/>
          <w:sz w:val="24"/>
          <w:szCs w:val="24"/>
        </w:rPr>
        <w:t>【教学方法】</w:t>
      </w:r>
    </w:p>
    <w:p w14:paraId="4B42DF12"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5F749CCA"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采用以问题为导向的教学法，通过问题聚焦，让学生自行查阅资料，同学相互交流，教师适时点拨，学生独立完成调研报告等形式，进一步理解与掌握相关的理论知识，培养学生分析问题、解决问题的能力。</w:t>
      </w:r>
    </w:p>
    <w:p w14:paraId="17AFD6C3"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【复习思考】</w:t>
      </w:r>
    </w:p>
    <w:p w14:paraId="4FCEC776"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香豆素类化合物的基本母核。</w:t>
      </w:r>
    </w:p>
    <w:p w14:paraId="4AC6E4CA" w14:textId="77777777" w:rsidR="00401EB4" w:rsidRPr="00401EB4" w:rsidRDefault="00401EB4" w:rsidP="00401EB4">
      <w:pPr>
        <w:spacing w:beforeLines="50" w:before="156" w:afterLines="50" w:after="156" w:line="440" w:lineRule="exact"/>
        <w:ind w:firstLineChars="200" w:firstLine="560"/>
        <w:jc w:val="center"/>
        <w:rPr>
          <w:rFonts w:ascii="Times New Roman" w:eastAsia="宋体" w:hAnsi="Times New Roman" w:cs="Times New Roman"/>
          <w:color w:val="000000"/>
          <w:sz w:val="24"/>
          <w:szCs w:val="24"/>
        </w:rPr>
      </w:pPr>
      <w:r w:rsidRPr="00401EB4">
        <w:rPr>
          <w:rFonts w:ascii="Times New Roman" w:eastAsia="黑体" w:hAnsi="Times New Roman" w:cs="Times New Roman"/>
          <w:color w:val="000000"/>
          <w:sz w:val="28"/>
          <w:szCs w:val="28"/>
        </w:rPr>
        <w:lastRenderedPageBreak/>
        <w:t>第四章</w:t>
      </w:r>
      <w:r w:rsidRPr="00401EB4">
        <w:rPr>
          <w:rFonts w:ascii="Times New Roman" w:eastAsia="黑体" w:hAnsi="Times New Roman" w:cs="Times New Roman"/>
          <w:color w:val="000000"/>
          <w:sz w:val="28"/>
          <w:szCs w:val="28"/>
        </w:rPr>
        <w:t xml:space="preserve">  </w:t>
      </w:r>
      <w:r w:rsidRPr="00401EB4">
        <w:rPr>
          <w:rFonts w:ascii="Times New Roman" w:eastAsia="黑体" w:hAnsi="Times New Roman" w:cs="Times New Roman"/>
          <w:color w:val="000000"/>
          <w:sz w:val="28"/>
          <w:szCs w:val="28"/>
        </w:rPr>
        <w:t>醌类化合物</w:t>
      </w:r>
    </w:p>
    <w:p w14:paraId="4B43FAF0"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【学习目标】</w:t>
      </w:r>
    </w:p>
    <w:p w14:paraId="09FEB610"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认知类目标：掌握醌类化合物的结构类型、性质；了解苯醌、萘醌的主要理化性质</w:t>
      </w:r>
    </w:p>
    <w:p w14:paraId="0B9B345F"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过程与方法类目标：掌握醌类化合物的提取分离方法；了解苯醌、萘醌的提取、分离、鉴定的一般方法。</w:t>
      </w:r>
    </w:p>
    <w:p w14:paraId="5C34C899"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3. </w:t>
      </w:r>
      <w:r w:rsidRPr="00401EB4">
        <w:rPr>
          <w:rFonts w:ascii="Times New Roman" w:eastAsia="宋体" w:hAnsi="Times New Roman" w:cs="Times New Roman"/>
          <w:color w:val="000000"/>
          <w:sz w:val="24"/>
          <w:szCs w:val="24"/>
        </w:rPr>
        <w:t>情感、态度、价值类目标：了解醌类化合物的基本性质以及在生活中的实际应用，培养学生对于天然药物研</w:t>
      </w:r>
      <w:r w:rsidRPr="00401EB4">
        <w:rPr>
          <w:rFonts w:ascii="Times New Roman" w:eastAsia="宋体" w:hAnsi="Times New Roman" w:cs="Times New Roman" w:hint="eastAsia"/>
          <w:color w:val="000000"/>
          <w:sz w:val="24"/>
          <w:szCs w:val="24"/>
        </w:rPr>
        <w:t>究</w:t>
      </w:r>
      <w:r w:rsidRPr="00401EB4">
        <w:rPr>
          <w:rFonts w:ascii="Times New Roman" w:eastAsia="宋体" w:hAnsi="Times New Roman" w:cs="Times New Roman"/>
          <w:color w:val="000000"/>
          <w:sz w:val="24"/>
          <w:szCs w:val="24"/>
        </w:rPr>
        <w:t>的兴趣。</w:t>
      </w:r>
    </w:p>
    <w:p w14:paraId="7000763D"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【学习内容】</w:t>
      </w:r>
    </w:p>
    <w:p w14:paraId="5CC4E823" w14:textId="77777777" w:rsidR="00401EB4" w:rsidRPr="00401EB4" w:rsidRDefault="00401EB4" w:rsidP="005D2072">
      <w:pPr>
        <w:numPr>
          <w:ilvl w:val="0"/>
          <w:numId w:val="426"/>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苯醌、萘醌</w:t>
      </w:r>
      <w:r w:rsidRPr="00401EB4">
        <w:rPr>
          <w:rFonts w:ascii="Times New Roman" w:eastAsia="宋体" w:hAnsi="Times New Roman" w:cs="Times New Roman"/>
          <w:color w:val="000000"/>
          <w:sz w:val="24"/>
          <w:szCs w:val="24"/>
        </w:rPr>
        <w:t xml:space="preserve"> </w:t>
      </w:r>
      <w:r w:rsidRPr="00401EB4">
        <w:rPr>
          <w:rFonts w:ascii="Times New Roman" w:eastAsia="宋体" w:hAnsi="Times New Roman" w:cs="Times New Roman"/>
          <w:color w:val="000000"/>
          <w:sz w:val="24"/>
          <w:szCs w:val="24"/>
        </w:rPr>
        <w:t>、菲醌、和蒽醌类化合物的基本类型和分类；</w:t>
      </w:r>
    </w:p>
    <w:p w14:paraId="090A68CD" w14:textId="77777777" w:rsidR="00401EB4" w:rsidRPr="00401EB4" w:rsidRDefault="00401EB4" w:rsidP="005D2072">
      <w:pPr>
        <w:numPr>
          <w:ilvl w:val="0"/>
          <w:numId w:val="426"/>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醌类化合物的颜色、升华性、溶解度及与结构的关系；</w:t>
      </w:r>
    </w:p>
    <w:p w14:paraId="6F632B08" w14:textId="77777777" w:rsidR="00401EB4" w:rsidRPr="00401EB4" w:rsidRDefault="00401EB4" w:rsidP="005D2072">
      <w:pPr>
        <w:numPr>
          <w:ilvl w:val="0"/>
          <w:numId w:val="426"/>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蒽醌类化合物的酸性、酸性强弱与结构的关系及</w:t>
      </w:r>
      <w:r w:rsidRPr="00401EB4">
        <w:rPr>
          <w:rFonts w:ascii="Times New Roman" w:eastAsia="宋体" w:hAnsi="Times New Roman" w:cs="Times New Roman"/>
          <w:color w:val="000000"/>
          <w:sz w:val="24"/>
          <w:szCs w:val="24"/>
        </w:rPr>
        <w:t>PH</w:t>
      </w:r>
      <w:r w:rsidRPr="00401EB4">
        <w:rPr>
          <w:rFonts w:ascii="Times New Roman" w:eastAsia="宋体" w:hAnsi="Times New Roman" w:cs="Times New Roman"/>
          <w:color w:val="000000"/>
          <w:sz w:val="24"/>
          <w:szCs w:val="24"/>
        </w:rPr>
        <w:t>梯度法分离蒽醌化合物的应用；</w:t>
      </w:r>
    </w:p>
    <w:p w14:paraId="4A76B257" w14:textId="77777777" w:rsidR="00401EB4" w:rsidRPr="00401EB4" w:rsidRDefault="00401EB4" w:rsidP="005D2072">
      <w:pPr>
        <w:numPr>
          <w:ilvl w:val="0"/>
          <w:numId w:val="426"/>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显色反应及其应用；</w:t>
      </w:r>
    </w:p>
    <w:p w14:paraId="46A484C1" w14:textId="77777777" w:rsidR="00401EB4" w:rsidRPr="00401EB4" w:rsidRDefault="00401EB4" w:rsidP="005D2072">
      <w:pPr>
        <w:numPr>
          <w:ilvl w:val="0"/>
          <w:numId w:val="426"/>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醌类化合物提取分离方法；</w:t>
      </w:r>
    </w:p>
    <w:p w14:paraId="3085AF17" w14:textId="77777777" w:rsidR="00401EB4" w:rsidRPr="00401EB4" w:rsidRDefault="00401EB4" w:rsidP="005D2072">
      <w:pPr>
        <w:numPr>
          <w:ilvl w:val="0"/>
          <w:numId w:val="426"/>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蒽醌类化合物紫外光谱、红外光谱、氢谱、碳谱、质谱特征及结构研究实例；</w:t>
      </w:r>
    </w:p>
    <w:p w14:paraId="139ACA11" w14:textId="77777777" w:rsidR="00401EB4" w:rsidRPr="00401EB4" w:rsidRDefault="00401EB4" w:rsidP="005D2072">
      <w:pPr>
        <w:numPr>
          <w:ilvl w:val="0"/>
          <w:numId w:val="426"/>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蒽醌类化合物衍生物的制备。</w:t>
      </w:r>
    </w:p>
    <w:p w14:paraId="3446B74F" w14:textId="77777777" w:rsidR="00401EB4" w:rsidRPr="00401EB4" w:rsidRDefault="00401EB4" w:rsidP="00401EB4">
      <w:pPr>
        <w:adjustRightInd w:val="0"/>
        <w:snapToGrid w:val="0"/>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【重点】</w:t>
      </w:r>
      <w:r w:rsidRPr="00401EB4">
        <w:rPr>
          <w:rFonts w:ascii="Times New Roman" w:eastAsia="宋体" w:hAnsi="Times New Roman" w:cs="Times New Roman"/>
          <w:b/>
          <w:color w:val="000000"/>
          <w:sz w:val="24"/>
          <w:szCs w:val="24"/>
        </w:rPr>
        <w:t xml:space="preserve"> </w:t>
      </w:r>
    </w:p>
    <w:p w14:paraId="17F30FF8" w14:textId="77777777" w:rsidR="00401EB4" w:rsidRPr="00401EB4" w:rsidRDefault="00401EB4" w:rsidP="005D2072">
      <w:pPr>
        <w:numPr>
          <w:ilvl w:val="0"/>
          <w:numId w:val="427"/>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蒽醌类化合物的结构类型；</w:t>
      </w:r>
    </w:p>
    <w:p w14:paraId="62B84E65"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蒽醌类化合物的提取分离方法。</w:t>
      </w:r>
    </w:p>
    <w:p w14:paraId="53A46676"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【难点】</w:t>
      </w:r>
      <w:r w:rsidRPr="00401EB4">
        <w:rPr>
          <w:rFonts w:ascii="Times New Roman" w:eastAsia="宋体" w:hAnsi="Times New Roman" w:cs="Times New Roman"/>
          <w:b/>
          <w:color w:val="000000"/>
          <w:sz w:val="24"/>
          <w:szCs w:val="24"/>
        </w:rPr>
        <w:t xml:space="preserve">  </w:t>
      </w:r>
    </w:p>
    <w:p w14:paraId="64FB9AAD"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 xml:space="preserve">1. </w:t>
      </w:r>
      <w:r w:rsidRPr="00401EB4">
        <w:rPr>
          <w:rFonts w:ascii="Times New Roman" w:eastAsia="宋体" w:hAnsi="Times New Roman" w:cs="Times New Roman"/>
          <w:color w:val="000000"/>
          <w:sz w:val="24"/>
          <w:szCs w:val="24"/>
        </w:rPr>
        <w:t>醌类化合物的结构鉴定。</w:t>
      </w:r>
    </w:p>
    <w:p w14:paraId="2369C893" w14:textId="77777777" w:rsidR="00401EB4" w:rsidRPr="00401EB4" w:rsidRDefault="00401EB4" w:rsidP="00401EB4">
      <w:pPr>
        <w:spacing w:line="440" w:lineRule="exact"/>
        <w:ind w:firstLineChars="200" w:firstLine="482"/>
        <w:rPr>
          <w:rFonts w:ascii="Times New Roman" w:eastAsia="宋体" w:hAnsi="Times New Roman" w:cs="Times New Roman"/>
          <w:color w:val="000000"/>
          <w:sz w:val="24"/>
          <w:szCs w:val="24"/>
        </w:rPr>
      </w:pPr>
      <w:r w:rsidRPr="00401EB4">
        <w:rPr>
          <w:rFonts w:ascii="Times New Roman" w:eastAsia="宋体" w:hAnsi="Times New Roman" w:cs="Times New Roman"/>
          <w:b/>
          <w:bCs/>
          <w:color w:val="000000"/>
          <w:sz w:val="24"/>
          <w:szCs w:val="24"/>
        </w:rPr>
        <w:t>【教学方法】</w:t>
      </w:r>
    </w:p>
    <w:p w14:paraId="2C406E32" w14:textId="77777777" w:rsidR="00401EB4" w:rsidRPr="00401EB4" w:rsidRDefault="00401EB4" w:rsidP="005D2072">
      <w:pPr>
        <w:numPr>
          <w:ilvl w:val="0"/>
          <w:numId w:val="419"/>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3ED02FE2"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【复习思考】</w:t>
      </w:r>
    </w:p>
    <w:p w14:paraId="53C9C206"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蒽醌类化合物的酸性强弱与结构的关系。</w:t>
      </w:r>
    </w:p>
    <w:p w14:paraId="7E25409C" w14:textId="77777777" w:rsidR="00401EB4" w:rsidRPr="00401EB4" w:rsidRDefault="00401EB4" w:rsidP="00401EB4">
      <w:pPr>
        <w:spacing w:beforeLines="50" w:before="156" w:afterLines="50" w:after="156" w:line="440" w:lineRule="exact"/>
        <w:ind w:firstLineChars="200" w:firstLine="560"/>
        <w:jc w:val="center"/>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第五章</w:t>
      </w:r>
      <w:r w:rsidRPr="00401EB4">
        <w:rPr>
          <w:rFonts w:ascii="Times New Roman" w:eastAsia="黑体" w:hAnsi="Times New Roman" w:cs="Times New Roman"/>
          <w:color w:val="000000"/>
          <w:sz w:val="28"/>
          <w:szCs w:val="28"/>
        </w:rPr>
        <w:t xml:space="preserve">  </w:t>
      </w:r>
      <w:r w:rsidRPr="00401EB4">
        <w:rPr>
          <w:rFonts w:ascii="Times New Roman" w:eastAsia="黑体" w:hAnsi="Times New Roman" w:cs="Times New Roman"/>
          <w:color w:val="000000"/>
          <w:sz w:val="28"/>
          <w:szCs w:val="28"/>
        </w:rPr>
        <w:t>黄酮类化合物</w:t>
      </w:r>
    </w:p>
    <w:p w14:paraId="762C981B"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【学习目标】</w:t>
      </w:r>
    </w:p>
    <w:p w14:paraId="27D43254"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lastRenderedPageBreak/>
        <w:t xml:space="preserve">1. </w:t>
      </w:r>
      <w:r w:rsidRPr="00401EB4">
        <w:rPr>
          <w:rFonts w:ascii="Times New Roman" w:eastAsia="宋体" w:hAnsi="Times New Roman" w:cs="Times New Roman"/>
          <w:color w:val="000000"/>
          <w:sz w:val="24"/>
          <w:szCs w:val="24"/>
        </w:rPr>
        <w:t>认知类目标：掌握黄酮类化合物的结构类型、理化性质；了解黄酮类化合物的主要生理作用</w:t>
      </w:r>
    </w:p>
    <w:p w14:paraId="129B975C"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过程与方法类目标：掌握黄酮类化合物的提取分离方法和波谱在测定结果中的应用；熟悉黄酮类化合物的提取分离原理；</w:t>
      </w:r>
    </w:p>
    <w:p w14:paraId="760A6BE7"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3. </w:t>
      </w:r>
      <w:r w:rsidRPr="00401EB4">
        <w:rPr>
          <w:rFonts w:ascii="Times New Roman" w:eastAsia="宋体" w:hAnsi="Times New Roman" w:cs="Times New Roman"/>
          <w:color w:val="000000"/>
          <w:sz w:val="24"/>
          <w:szCs w:val="24"/>
        </w:rPr>
        <w:t>情感、态度、价值类目标：了解黄酮类化合物的基本性质以及在生活中的实际应用，培养学生对于天然药物研</w:t>
      </w:r>
      <w:r w:rsidRPr="00401EB4">
        <w:rPr>
          <w:rFonts w:ascii="Times New Roman" w:eastAsia="宋体" w:hAnsi="Times New Roman" w:cs="Times New Roman" w:hint="eastAsia"/>
          <w:color w:val="000000"/>
          <w:sz w:val="24"/>
          <w:szCs w:val="24"/>
        </w:rPr>
        <w:t>究</w:t>
      </w:r>
      <w:r w:rsidRPr="00401EB4">
        <w:rPr>
          <w:rFonts w:ascii="Times New Roman" w:eastAsia="宋体" w:hAnsi="Times New Roman" w:cs="Times New Roman"/>
          <w:color w:val="000000"/>
          <w:sz w:val="24"/>
          <w:szCs w:val="24"/>
        </w:rPr>
        <w:t>的兴趣。</w:t>
      </w:r>
    </w:p>
    <w:p w14:paraId="08DA61B3"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【学习内容】</w:t>
      </w:r>
    </w:p>
    <w:p w14:paraId="3CE2CF58" w14:textId="77777777" w:rsidR="00401EB4" w:rsidRPr="00401EB4" w:rsidRDefault="00401EB4" w:rsidP="005D2072">
      <w:pPr>
        <w:numPr>
          <w:ilvl w:val="0"/>
          <w:numId w:val="428"/>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黄酮类化合物的概念、结构分类及代表物的化学结构；</w:t>
      </w:r>
    </w:p>
    <w:p w14:paraId="6439291A" w14:textId="77777777" w:rsidR="00401EB4" w:rsidRPr="00401EB4" w:rsidRDefault="00401EB4" w:rsidP="005D2072">
      <w:pPr>
        <w:numPr>
          <w:ilvl w:val="0"/>
          <w:numId w:val="428"/>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黄酮类化合物的性质；</w:t>
      </w:r>
    </w:p>
    <w:p w14:paraId="7FEAA4E1" w14:textId="77777777" w:rsidR="00401EB4" w:rsidRPr="00401EB4" w:rsidRDefault="00401EB4" w:rsidP="005D2072">
      <w:pPr>
        <w:numPr>
          <w:ilvl w:val="0"/>
          <w:numId w:val="428"/>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黄酮类化合物的生物合成途径；</w:t>
      </w:r>
    </w:p>
    <w:p w14:paraId="67C45528" w14:textId="77777777" w:rsidR="00401EB4" w:rsidRPr="00401EB4" w:rsidRDefault="00401EB4" w:rsidP="005D2072">
      <w:pPr>
        <w:numPr>
          <w:ilvl w:val="0"/>
          <w:numId w:val="428"/>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黄酮类化合物的生物活性；</w:t>
      </w:r>
    </w:p>
    <w:p w14:paraId="7203BE76" w14:textId="77777777" w:rsidR="00401EB4" w:rsidRPr="00401EB4" w:rsidRDefault="00401EB4" w:rsidP="005D2072">
      <w:pPr>
        <w:numPr>
          <w:ilvl w:val="0"/>
          <w:numId w:val="428"/>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黄酮类化合物提取常用的方法；</w:t>
      </w:r>
    </w:p>
    <w:p w14:paraId="14AEBA64" w14:textId="77777777" w:rsidR="00401EB4" w:rsidRPr="00401EB4" w:rsidRDefault="00401EB4" w:rsidP="005D2072">
      <w:pPr>
        <w:numPr>
          <w:ilvl w:val="0"/>
          <w:numId w:val="428"/>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黄酮类化合物分离常用的方法；</w:t>
      </w:r>
    </w:p>
    <w:p w14:paraId="0E315C2F" w14:textId="77777777" w:rsidR="00401EB4" w:rsidRPr="00401EB4" w:rsidRDefault="00401EB4" w:rsidP="005D2072">
      <w:pPr>
        <w:numPr>
          <w:ilvl w:val="0"/>
          <w:numId w:val="428"/>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薄层层析在黄酮类化合物鉴定中的应用</w:t>
      </w:r>
    </w:p>
    <w:p w14:paraId="16AA1FFD" w14:textId="77777777" w:rsidR="00401EB4" w:rsidRPr="00401EB4" w:rsidRDefault="00401EB4" w:rsidP="005D2072">
      <w:pPr>
        <w:numPr>
          <w:ilvl w:val="0"/>
          <w:numId w:val="428"/>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紫外光谱、核磁在黄酮类化合物鉴定中的应用。</w:t>
      </w:r>
    </w:p>
    <w:p w14:paraId="1799E722"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【重点】</w:t>
      </w:r>
      <w:r w:rsidRPr="00401EB4">
        <w:rPr>
          <w:rFonts w:ascii="Times New Roman" w:eastAsia="宋体" w:hAnsi="Times New Roman" w:cs="Times New Roman"/>
          <w:b/>
          <w:color w:val="000000"/>
          <w:sz w:val="24"/>
          <w:szCs w:val="24"/>
        </w:rPr>
        <w:t xml:space="preserve">  </w:t>
      </w:r>
    </w:p>
    <w:p w14:paraId="0644BC00"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 xml:space="preserve">1. </w:t>
      </w:r>
      <w:r w:rsidRPr="00401EB4">
        <w:rPr>
          <w:rFonts w:ascii="Times New Roman" w:eastAsia="宋体" w:hAnsi="Times New Roman" w:cs="Times New Roman"/>
          <w:color w:val="000000"/>
          <w:sz w:val="24"/>
          <w:szCs w:val="24"/>
        </w:rPr>
        <w:t>黄酮类化合物的结构分类及代表物的化学结构、性质；</w:t>
      </w:r>
    </w:p>
    <w:p w14:paraId="15ED0BC4"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黄酮类化合物常用的提取方法和分离方法；</w:t>
      </w:r>
    </w:p>
    <w:p w14:paraId="41E927C8"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3. </w:t>
      </w:r>
      <w:r w:rsidRPr="00401EB4">
        <w:rPr>
          <w:rFonts w:ascii="Times New Roman" w:eastAsia="宋体" w:hAnsi="Times New Roman" w:cs="Times New Roman"/>
          <w:color w:val="000000"/>
          <w:sz w:val="24"/>
          <w:szCs w:val="24"/>
        </w:rPr>
        <w:t>薄层层析在黄酮类化合物鉴定中的应用。</w:t>
      </w:r>
    </w:p>
    <w:p w14:paraId="28A80BBC"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【难点】</w:t>
      </w:r>
      <w:r w:rsidRPr="00401EB4">
        <w:rPr>
          <w:rFonts w:ascii="Times New Roman" w:eastAsia="宋体" w:hAnsi="Times New Roman" w:cs="Times New Roman"/>
          <w:b/>
          <w:color w:val="000000"/>
          <w:sz w:val="24"/>
          <w:szCs w:val="24"/>
        </w:rPr>
        <w:t xml:space="preserve">  </w:t>
      </w:r>
    </w:p>
    <w:p w14:paraId="51D6EA3C" w14:textId="77777777" w:rsidR="00401EB4" w:rsidRPr="00401EB4" w:rsidRDefault="00401EB4" w:rsidP="00401EB4">
      <w:pPr>
        <w:spacing w:line="440" w:lineRule="exact"/>
        <w:ind w:firstLineChars="200" w:firstLine="480"/>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 xml:space="preserve">1. </w:t>
      </w:r>
      <w:r w:rsidRPr="00401EB4">
        <w:rPr>
          <w:rFonts w:ascii="Times New Roman" w:eastAsia="宋体" w:hAnsi="Times New Roman" w:cs="Times New Roman"/>
          <w:bCs/>
          <w:color w:val="000000"/>
          <w:sz w:val="24"/>
          <w:szCs w:val="24"/>
        </w:rPr>
        <w:t>黄酮类化合物的波谱学特征；</w:t>
      </w:r>
    </w:p>
    <w:p w14:paraId="3CE4EFD1" w14:textId="77777777" w:rsidR="00401EB4" w:rsidRPr="00401EB4" w:rsidRDefault="00401EB4" w:rsidP="00401EB4">
      <w:pPr>
        <w:spacing w:line="440" w:lineRule="exact"/>
        <w:ind w:firstLineChars="200" w:firstLine="480"/>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 xml:space="preserve">2. </w:t>
      </w:r>
      <w:r w:rsidRPr="00401EB4">
        <w:rPr>
          <w:rFonts w:ascii="Times New Roman" w:eastAsia="宋体" w:hAnsi="Times New Roman" w:cs="Times New Roman"/>
          <w:bCs/>
          <w:color w:val="000000"/>
          <w:sz w:val="24"/>
          <w:szCs w:val="24"/>
        </w:rPr>
        <w:t>黄酮类化合物的生物合成途径和性质黄酮类化合物的生物合成途径和性质。</w:t>
      </w:r>
    </w:p>
    <w:p w14:paraId="35D0ED9B" w14:textId="77777777" w:rsidR="00401EB4" w:rsidRPr="00401EB4" w:rsidRDefault="00401EB4" w:rsidP="00401EB4">
      <w:pPr>
        <w:spacing w:line="440" w:lineRule="exact"/>
        <w:ind w:firstLineChars="200" w:firstLine="482"/>
        <w:rPr>
          <w:rFonts w:ascii="Times New Roman" w:eastAsia="宋体" w:hAnsi="Times New Roman" w:cs="Times New Roman"/>
          <w:color w:val="000000"/>
          <w:sz w:val="24"/>
          <w:szCs w:val="24"/>
        </w:rPr>
      </w:pPr>
      <w:r w:rsidRPr="00401EB4">
        <w:rPr>
          <w:rFonts w:ascii="Times New Roman" w:eastAsia="宋体" w:hAnsi="Times New Roman" w:cs="Times New Roman"/>
          <w:b/>
          <w:bCs/>
          <w:color w:val="000000"/>
          <w:sz w:val="24"/>
          <w:szCs w:val="24"/>
        </w:rPr>
        <w:t>【教学方法】</w:t>
      </w:r>
    </w:p>
    <w:p w14:paraId="2B38347E" w14:textId="77777777" w:rsidR="00401EB4" w:rsidRPr="00401EB4" w:rsidRDefault="00401EB4" w:rsidP="005D2072">
      <w:pPr>
        <w:numPr>
          <w:ilvl w:val="0"/>
          <w:numId w:val="429"/>
        </w:numPr>
        <w:spacing w:line="440" w:lineRule="exact"/>
        <w:ind w:leftChars="200" w:left="42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26428FCE"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【复习思考】</w:t>
      </w:r>
    </w:p>
    <w:p w14:paraId="629396FE"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黄酮类化合物的结构特征；</w:t>
      </w:r>
    </w:p>
    <w:p w14:paraId="53148136"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黄酮类化合物常用的提取方法和分离方法。</w:t>
      </w:r>
    </w:p>
    <w:p w14:paraId="54ADE6E2" w14:textId="77777777" w:rsidR="00401EB4" w:rsidRPr="00401EB4" w:rsidRDefault="00401EB4" w:rsidP="00401EB4">
      <w:pPr>
        <w:spacing w:beforeLines="50" w:before="156" w:afterLines="50" w:after="156" w:line="440" w:lineRule="exact"/>
        <w:ind w:firstLineChars="200" w:firstLine="560"/>
        <w:jc w:val="center"/>
        <w:rPr>
          <w:rFonts w:ascii="Times New Roman" w:eastAsia="宋体" w:hAnsi="Times New Roman" w:cs="Times New Roman"/>
          <w:color w:val="000000"/>
          <w:sz w:val="24"/>
          <w:szCs w:val="24"/>
        </w:rPr>
      </w:pPr>
      <w:r w:rsidRPr="00401EB4">
        <w:rPr>
          <w:rFonts w:ascii="Times New Roman" w:eastAsia="黑体" w:hAnsi="Times New Roman" w:cs="Times New Roman"/>
          <w:color w:val="000000"/>
          <w:sz w:val="28"/>
          <w:szCs w:val="28"/>
        </w:rPr>
        <w:t>第六章</w:t>
      </w:r>
      <w:r w:rsidRPr="00401EB4">
        <w:rPr>
          <w:rFonts w:ascii="Times New Roman" w:eastAsia="黑体" w:hAnsi="Times New Roman" w:cs="Times New Roman"/>
          <w:color w:val="000000"/>
          <w:sz w:val="28"/>
          <w:szCs w:val="28"/>
        </w:rPr>
        <w:t xml:space="preserve">  </w:t>
      </w:r>
      <w:r w:rsidRPr="00401EB4">
        <w:rPr>
          <w:rFonts w:ascii="Times New Roman" w:eastAsia="黑体" w:hAnsi="Times New Roman" w:cs="Times New Roman"/>
          <w:color w:val="000000"/>
          <w:sz w:val="28"/>
          <w:szCs w:val="28"/>
        </w:rPr>
        <w:t>萜类和挥发油</w:t>
      </w:r>
    </w:p>
    <w:p w14:paraId="2E7F4604"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lastRenderedPageBreak/>
        <w:t>【学习目标】</w:t>
      </w:r>
    </w:p>
    <w:p w14:paraId="63ADE017"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认知类目标：掌握挥发油的定义、通性、化学组成；熟悉萜的定义和主要分类方法；了解挥发油的鉴定方法。</w:t>
      </w:r>
    </w:p>
    <w:p w14:paraId="207ACDFD"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过程与方法类目标：掌握挥发油的提取方法；熟悉挥发油的分离方法；</w:t>
      </w:r>
    </w:p>
    <w:p w14:paraId="223D3183"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3. </w:t>
      </w:r>
      <w:r w:rsidRPr="00401EB4">
        <w:rPr>
          <w:rFonts w:ascii="Times New Roman" w:eastAsia="宋体" w:hAnsi="Times New Roman" w:cs="Times New Roman"/>
          <w:color w:val="000000"/>
          <w:sz w:val="24"/>
          <w:szCs w:val="24"/>
        </w:rPr>
        <w:t>情感、态度、价值类目标：了解萜类和挥发油类化合物的基本性质以及在生活中的实际应用，培养学生对于天然药物研</w:t>
      </w:r>
      <w:r w:rsidRPr="00401EB4">
        <w:rPr>
          <w:rFonts w:ascii="Times New Roman" w:eastAsia="宋体" w:hAnsi="Times New Roman" w:cs="Times New Roman" w:hint="eastAsia"/>
          <w:color w:val="000000"/>
          <w:sz w:val="24"/>
          <w:szCs w:val="24"/>
        </w:rPr>
        <w:t>究</w:t>
      </w:r>
      <w:r w:rsidRPr="00401EB4">
        <w:rPr>
          <w:rFonts w:ascii="Times New Roman" w:eastAsia="宋体" w:hAnsi="Times New Roman" w:cs="Times New Roman"/>
          <w:color w:val="000000"/>
          <w:sz w:val="24"/>
          <w:szCs w:val="24"/>
        </w:rPr>
        <w:t>的兴趣。</w:t>
      </w:r>
    </w:p>
    <w:p w14:paraId="20A136D3"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【学习内容】</w:t>
      </w:r>
    </w:p>
    <w:p w14:paraId="63C0F406" w14:textId="77777777" w:rsidR="00401EB4" w:rsidRPr="00401EB4" w:rsidRDefault="00401EB4" w:rsidP="005D2072">
      <w:pPr>
        <w:numPr>
          <w:ilvl w:val="0"/>
          <w:numId w:val="430"/>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萜类化合物的定义、结构类型及重要代表物的化学结构和生理活性；</w:t>
      </w:r>
    </w:p>
    <w:p w14:paraId="7C5E6CEF" w14:textId="77777777" w:rsidR="00401EB4" w:rsidRPr="00401EB4" w:rsidRDefault="00401EB4" w:rsidP="005D2072">
      <w:pPr>
        <w:numPr>
          <w:ilvl w:val="0"/>
          <w:numId w:val="430"/>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萜类化合物的性质；</w:t>
      </w:r>
    </w:p>
    <w:p w14:paraId="4D85F619" w14:textId="77777777" w:rsidR="00401EB4" w:rsidRPr="00401EB4" w:rsidRDefault="00401EB4" w:rsidP="005D2072">
      <w:pPr>
        <w:numPr>
          <w:ilvl w:val="0"/>
          <w:numId w:val="430"/>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萜类化合物的生物合成途径；</w:t>
      </w:r>
    </w:p>
    <w:p w14:paraId="273EFEDE" w14:textId="77777777" w:rsidR="00401EB4" w:rsidRPr="00401EB4" w:rsidRDefault="00401EB4" w:rsidP="005D2072">
      <w:pPr>
        <w:numPr>
          <w:ilvl w:val="0"/>
          <w:numId w:val="430"/>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萜类化合物常用的提取分离方法；</w:t>
      </w:r>
    </w:p>
    <w:p w14:paraId="36C43FB3" w14:textId="77777777" w:rsidR="00401EB4" w:rsidRPr="00401EB4" w:rsidRDefault="00401EB4" w:rsidP="005D2072">
      <w:pPr>
        <w:numPr>
          <w:ilvl w:val="0"/>
          <w:numId w:val="430"/>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挥发油的定义、分类、性质、鉴别、提取分离方法和重要代表物的结构；</w:t>
      </w:r>
    </w:p>
    <w:p w14:paraId="21CC8095" w14:textId="77777777" w:rsidR="00401EB4" w:rsidRPr="00401EB4" w:rsidRDefault="00401EB4" w:rsidP="005D2072">
      <w:pPr>
        <w:numPr>
          <w:ilvl w:val="0"/>
          <w:numId w:val="430"/>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萜类化合物的结构检识方法；</w:t>
      </w:r>
    </w:p>
    <w:p w14:paraId="3D6DA3B4" w14:textId="77777777" w:rsidR="00401EB4" w:rsidRPr="00401EB4" w:rsidRDefault="00401EB4" w:rsidP="005D2072">
      <w:pPr>
        <w:numPr>
          <w:ilvl w:val="0"/>
          <w:numId w:val="430"/>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萜类化合物的结构测定方法。</w:t>
      </w:r>
    </w:p>
    <w:p w14:paraId="322E067C"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【重点】</w:t>
      </w:r>
    </w:p>
    <w:p w14:paraId="2ABB9193"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 xml:space="preserve">1. </w:t>
      </w:r>
      <w:r w:rsidRPr="00401EB4">
        <w:rPr>
          <w:rFonts w:ascii="Times New Roman" w:eastAsia="宋体" w:hAnsi="Times New Roman" w:cs="Times New Roman"/>
          <w:color w:val="000000"/>
          <w:sz w:val="24"/>
          <w:szCs w:val="24"/>
        </w:rPr>
        <w:t>挥发油的定义、通性、化学组成和提取方法。</w:t>
      </w:r>
    </w:p>
    <w:p w14:paraId="78CC75A9"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【难点】</w:t>
      </w:r>
    </w:p>
    <w:p w14:paraId="56CADC9D"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 xml:space="preserve">1. </w:t>
      </w:r>
      <w:r w:rsidRPr="00401EB4">
        <w:rPr>
          <w:rFonts w:ascii="Times New Roman" w:eastAsia="宋体" w:hAnsi="Times New Roman" w:cs="Times New Roman"/>
          <w:color w:val="000000"/>
          <w:sz w:val="24"/>
          <w:szCs w:val="24"/>
        </w:rPr>
        <w:t>环烯醚萜类化合物的定义、结构特点、分类及主要性质。</w:t>
      </w:r>
    </w:p>
    <w:p w14:paraId="3F7E5591" w14:textId="77777777" w:rsidR="00401EB4" w:rsidRPr="00401EB4" w:rsidRDefault="00401EB4" w:rsidP="00401EB4">
      <w:pPr>
        <w:spacing w:line="440" w:lineRule="exact"/>
        <w:ind w:firstLineChars="200" w:firstLine="482"/>
        <w:rPr>
          <w:rFonts w:ascii="Times New Roman" w:eastAsia="宋体" w:hAnsi="Times New Roman" w:cs="Times New Roman"/>
          <w:color w:val="000000"/>
          <w:sz w:val="24"/>
          <w:szCs w:val="24"/>
        </w:rPr>
      </w:pPr>
      <w:r w:rsidRPr="00401EB4">
        <w:rPr>
          <w:rFonts w:ascii="Times New Roman" w:eastAsia="宋体" w:hAnsi="Times New Roman" w:cs="Times New Roman"/>
          <w:b/>
          <w:bCs/>
          <w:color w:val="000000"/>
          <w:sz w:val="24"/>
          <w:szCs w:val="24"/>
        </w:rPr>
        <w:t>【教学方法】</w:t>
      </w:r>
    </w:p>
    <w:p w14:paraId="6CA5700B" w14:textId="77777777" w:rsidR="00401EB4" w:rsidRPr="00401EB4" w:rsidRDefault="00401EB4" w:rsidP="005D2072">
      <w:pPr>
        <w:numPr>
          <w:ilvl w:val="0"/>
          <w:numId w:val="431"/>
        </w:numPr>
        <w:spacing w:line="440" w:lineRule="exact"/>
        <w:ind w:leftChars="200" w:left="42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通过多媒体课件和传统教学相结合，阐明萜类化合物的相关内容，丰富学生课程与教学的基本知识结构，培养学生的职业规范。</w:t>
      </w:r>
    </w:p>
    <w:p w14:paraId="21C84411"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【复习思考】</w:t>
      </w:r>
    </w:p>
    <w:p w14:paraId="1AE81393"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萜类化合物的主要分类方法。</w:t>
      </w:r>
    </w:p>
    <w:p w14:paraId="5443A83F" w14:textId="77777777" w:rsidR="00401EB4" w:rsidRPr="00401EB4" w:rsidRDefault="00401EB4" w:rsidP="00401EB4">
      <w:pPr>
        <w:spacing w:beforeLines="50" w:before="156" w:afterLines="50" w:after="156" w:line="440" w:lineRule="exact"/>
        <w:ind w:firstLineChars="200" w:firstLine="560"/>
        <w:jc w:val="center"/>
        <w:rPr>
          <w:rFonts w:ascii="Times New Roman" w:eastAsia="宋体" w:hAnsi="Times New Roman" w:cs="Times New Roman"/>
          <w:b/>
          <w:color w:val="000000"/>
          <w:sz w:val="24"/>
          <w:szCs w:val="24"/>
        </w:rPr>
      </w:pPr>
      <w:r w:rsidRPr="00401EB4">
        <w:rPr>
          <w:rFonts w:ascii="Times New Roman" w:eastAsia="黑体" w:hAnsi="Times New Roman" w:cs="Times New Roman"/>
          <w:color w:val="000000"/>
          <w:sz w:val="28"/>
          <w:szCs w:val="28"/>
        </w:rPr>
        <w:t>第七章</w:t>
      </w:r>
      <w:r w:rsidRPr="00401EB4">
        <w:rPr>
          <w:rFonts w:ascii="Times New Roman" w:eastAsia="黑体" w:hAnsi="Times New Roman" w:cs="Times New Roman"/>
          <w:color w:val="000000"/>
          <w:sz w:val="28"/>
          <w:szCs w:val="28"/>
        </w:rPr>
        <w:t xml:space="preserve">  </w:t>
      </w:r>
      <w:r w:rsidRPr="00401EB4">
        <w:rPr>
          <w:rFonts w:ascii="Times New Roman" w:eastAsia="黑体" w:hAnsi="Times New Roman" w:cs="Times New Roman"/>
          <w:color w:val="000000"/>
          <w:sz w:val="28"/>
          <w:szCs w:val="28"/>
        </w:rPr>
        <w:t>三萜及其苷类</w:t>
      </w:r>
    </w:p>
    <w:p w14:paraId="429A5B6B"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【学习目标】</w:t>
      </w:r>
    </w:p>
    <w:p w14:paraId="36B1EC3E"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认知类目标：</w:t>
      </w:r>
      <w:r w:rsidRPr="00401EB4">
        <w:rPr>
          <w:rFonts w:ascii="Times New Roman" w:eastAsia="宋体" w:hAnsi="Times New Roman" w:cs="Times New Roman"/>
          <w:color w:val="000000"/>
          <w:kern w:val="0"/>
          <w:sz w:val="24"/>
          <w:szCs w:val="24"/>
        </w:rPr>
        <w:t>掌握三萜及其苷类的结构类型、分类、理化性质；</w:t>
      </w:r>
      <w:r w:rsidRPr="00401EB4">
        <w:rPr>
          <w:rFonts w:ascii="Times New Roman" w:eastAsia="宋体" w:hAnsi="Times New Roman" w:cs="Times New Roman"/>
          <w:color w:val="000000"/>
          <w:sz w:val="24"/>
          <w:szCs w:val="24"/>
        </w:rPr>
        <w:t>了解三萜及其苷类的波谱特征。</w:t>
      </w:r>
    </w:p>
    <w:p w14:paraId="62C0CE3A"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过程与方法类目标：熟悉三萜类化合物的化学鉴别方法；</w:t>
      </w:r>
    </w:p>
    <w:p w14:paraId="19B480C2"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3. </w:t>
      </w:r>
      <w:r w:rsidRPr="00401EB4">
        <w:rPr>
          <w:rFonts w:ascii="Times New Roman" w:eastAsia="宋体" w:hAnsi="Times New Roman" w:cs="Times New Roman"/>
          <w:color w:val="000000"/>
          <w:sz w:val="24"/>
          <w:szCs w:val="24"/>
        </w:rPr>
        <w:t>情感、态度、价值类目标：了解三萜类化合物的基本性质以及在生活中的实际应用，培养学生对于天然药物研</w:t>
      </w:r>
      <w:r w:rsidRPr="00401EB4">
        <w:rPr>
          <w:rFonts w:ascii="Times New Roman" w:eastAsia="宋体" w:hAnsi="Times New Roman" w:cs="Times New Roman" w:hint="eastAsia"/>
          <w:color w:val="000000"/>
          <w:sz w:val="24"/>
          <w:szCs w:val="24"/>
        </w:rPr>
        <w:t>究</w:t>
      </w:r>
      <w:r w:rsidRPr="00401EB4">
        <w:rPr>
          <w:rFonts w:ascii="Times New Roman" w:eastAsia="宋体" w:hAnsi="Times New Roman" w:cs="Times New Roman"/>
          <w:color w:val="000000"/>
          <w:sz w:val="24"/>
          <w:szCs w:val="24"/>
        </w:rPr>
        <w:t>的兴趣。</w:t>
      </w:r>
    </w:p>
    <w:p w14:paraId="3CBC455A"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lastRenderedPageBreak/>
        <w:t>【学习内容】</w:t>
      </w:r>
    </w:p>
    <w:p w14:paraId="1DBD7459" w14:textId="77777777" w:rsidR="00401EB4" w:rsidRPr="00401EB4" w:rsidRDefault="00401EB4" w:rsidP="005D2072">
      <w:pPr>
        <w:numPr>
          <w:ilvl w:val="0"/>
          <w:numId w:val="432"/>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羊毛脂烷型、达玛甾烷型、齐墩果烷型、乌苏烷型、羽扇豆型的结构特征和典型实例</w:t>
      </w:r>
    </w:p>
    <w:p w14:paraId="08254E55" w14:textId="77777777" w:rsidR="00401EB4" w:rsidRPr="00401EB4" w:rsidRDefault="00401EB4" w:rsidP="005D2072">
      <w:pPr>
        <w:numPr>
          <w:ilvl w:val="0"/>
          <w:numId w:val="432"/>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三萜类化合物的溶解性、显色反应，皂苷的特性，三萜类化合物的波谱学特征</w:t>
      </w:r>
    </w:p>
    <w:p w14:paraId="1A3AB7BF" w14:textId="77777777" w:rsidR="00401EB4" w:rsidRPr="00401EB4" w:rsidRDefault="00401EB4" w:rsidP="005D2072">
      <w:pPr>
        <w:numPr>
          <w:ilvl w:val="0"/>
          <w:numId w:val="432"/>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熟悉人参、甘草中主要化学成分的结构类型、理化性质、提取分离方法和生物活性</w:t>
      </w:r>
    </w:p>
    <w:p w14:paraId="59A7DBF3" w14:textId="77777777" w:rsidR="00401EB4" w:rsidRPr="00401EB4" w:rsidRDefault="00401EB4" w:rsidP="005D2072">
      <w:pPr>
        <w:numPr>
          <w:ilvl w:val="0"/>
          <w:numId w:val="432"/>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了解三萜类化合物的定义、分布、生物活性及分类，原萜烷型、葫芦烷型、河伯烷型、异河伯烷型和其他类型的结构特征</w:t>
      </w:r>
    </w:p>
    <w:p w14:paraId="17ADD0A6" w14:textId="77777777" w:rsidR="00401EB4" w:rsidRPr="00401EB4" w:rsidRDefault="00401EB4" w:rsidP="005D2072">
      <w:pPr>
        <w:numPr>
          <w:ilvl w:val="0"/>
          <w:numId w:val="432"/>
        </w:num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了解三萜类化合物及三萜皂苷的提取分离方法</w:t>
      </w:r>
    </w:p>
    <w:p w14:paraId="022A1BD8"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【重点】</w:t>
      </w:r>
      <w:r w:rsidRPr="00401EB4">
        <w:rPr>
          <w:rFonts w:ascii="Times New Roman" w:eastAsia="宋体" w:hAnsi="Times New Roman" w:cs="Times New Roman"/>
          <w:b/>
          <w:color w:val="000000"/>
          <w:sz w:val="24"/>
          <w:szCs w:val="24"/>
        </w:rPr>
        <w:t xml:space="preserve">  </w:t>
      </w:r>
    </w:p>
    <w:p w14:paraId="247ACF0A"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1.</w:t>
      </w:r>
      <w:r w:rsidRPr="00401EB4">
        <w:rPr>
          <w:rFonts w:ascii="Times New Roman" w:eastAsia="宋体" w:hAnsi="Times New Roman" w:cs="Times New Roman"/>
          <w:color w:val="000000"/>
          <w:sz w:val="24"/>
          <w:szCs w:val="24"/>
        </w:rPr>
        <w:t>三萜及其苷类化合物的理化性质；</w:t>
      </w:r>
    </w:p>
    <w:p w14:paraId="16657480"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三萜及其苷类化合物的显色反应。</w:t>
      </w:r>
    </w:p>
    <w:p w14:paraId="4D331004"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【难点】</w:t>
      </w:r>
      <w:r w:rsidRPr="00401EB4">
        <w:rPr>
          <w:rFonts w:ascii="Times New Roman" w:eastAsia="宋体" w:hAnsi="Times New Roman" w:cs="Times New Roman"/>
          <w:b/>
          <w:color w:val="000000"/>
          <w:sz w:val="24"/>
          <w:szCs w:val="24"/>
        </w:rPr>
        <w:t xml:space="preserve">  </w:t>
      </w:r>
    </w:p>
    <w:p w14:paraId="3AFA482A"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1.</w:t>
      </w:r>
      <w:r w:rsidRPr="00401EB4">
        <w:rPr>
          <w:rFonts w:ascii="Times New Roman" w:eastAsia="宋体" w:hAnsi="Times New Roman" w:cs="Times New Roman"/>
          <w:color w:val="000000"/>
          <w:sz w:val="24"/>
          <w:szCs w:val="24"/>
        </w:rPr>
        <w:t>三萜皂苷键的裂解反应。</w:t>
      </w:r>
    </w:p>
    <w:p w14:paraId="2EAF3D83" w14:textId="77777777" w:rsidR="00401EB4" w:rsidRPr="00401EB4" w:rsidRDefault="00401EB4" w:rsidP="00401EB4">
      <w:pPr>
        <w:spacing w:line="440" w:lineRule="exact"/>
        <w:ind w:firstLineChars="200" w:firstLine="482"/>
        <w:rPr>
          <w:rFonts w:ascii="Times New Roman" w:eastAsia="宋体" w:hAnsi="Times New Roman" w:cs="Times New Roman"/>
          <w:color w:val="000000"/>
          <w:sz w:val="24"/>
          <w:szCs w:val="24"/>
        </w:rPr>
      </w:pPr>
      <w:r w:rsidRPr="00401EB4">
        <w:rPr>
          <w:rFonts w:ascii="Times New Roman" w:eastAsia="宋体" w:hAnsi="Times New Roman" w:cs="Times New Roman"/>
          <w:b/>
          <w:bCs/>
          <w:color w:val="000000"/>
          <w:sz w:val="24"/>
          <w:szCs w:val="24"/>
        </w:rPr>
        <w:t>【教学方法】</w:t>
      </w:r>
    </w:p>
    <w:p w14:paraId="13D7A4A8" w14:textId="77777777" w:rsidR="00401EB4" w:rsidRPr="00401EB4" w:rsidRDefault="00401EB4" w:rsidP="005D2072">
      <w:pPr>
        <w:numPr>
          <w:ilvl w:val="0"/>
          <w:numId w:val="264"/>
        </w:numPr>
        <w:spacing w:line="440" w:lineRule="exact"/>
        <w:ind w:left="0" w:firstLineChars="200" w:firstLine="480"/>
        <w:rPr>
          <w:rFonts w:ascii="Times New Roman" w:eastAsia="宋体" w:hAnsi="Times New Roman" w:cs="Times New Roman"/>
          <w:color w:val="000000"/>
          <w:kern w:val="0"/>
          <w:sz w:val="24"/>
          <w:szCs w:val="24"/>
        </w:rPr>
      </w:pPr>
      <w:r w:rsidRPr="00401EB4">
        <w:rPr>
          <w:rFonts w:ascii="Times New Roman" w:eastAsia="宋体" w:hAnsi="Times New Roman" w:cs="Times New Roman"/>
          <w:color w:val="000000"/>
          <w:sz w:val="24"/>
          <w:szCs w:val="24"/>
        </w:rPr>
        <w:t>通过多媒体课件和传统教学相结合，阐明课程与教学基本原理，丰富学生课程与教学的基本知识结构，培养学生的职业规范；</w:t>
      </w:r>
    </w:p>
    <w:p w14:paraId="52D4813E" w14:textId="77777777" w:rsidR="00401EB4" w:rsidRPr="00401EB4" w:rsidRDefault="00401EB4" w:rsidP="00401EB4">
      <w:pPr>
        <w:widowControl/>
        <w:spacing w:line="440" w:lineRule="exact"/>
        <w:ind w:firstLineChars="200" w:firstLine="480"/>
        <w:jc w:val="lef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采用以问题为导向的教学法，通过问题聚焦，让学生自行查阅资料，同学相互交流，教师适时点拨，学生独立完成调研报告等形式，进一步理解与掌握相关的理论知识，培养学生分析问题、解决问题的能力。</w:t>
      </w:r>
    </w:p>
    <w:p w14:paraId="3D6F1AEA" w14:textId="77777777" w:rsidR="00401EB4" w:rsidRPr="00401EB4" w:rsidRDefault="00401EB4" w:rsidP="00401EB4">
      <w:pPr>
        <w:spacing w:line="440" w:lineRule="exact"/>
        <w:ind w:firstLineChars="200" w:firstLine="482"/>
        <w:rPr>
          <w:rFonts w:ascii="Times New Roman" w:eastAsia="宋体" w:hAnsi="Times New Roman" w:cs="Times New Roman"/>
          <w:color w:val="000000"/>
          <w:sz w:val="24"/>
          <w:szCs w:val="24"/>
        </w:rPr>
      </w:pPr>
      <w:r w:rsidRPr="00401EB4">
        <w:rPr>
          <w:rFonts w:ascii="Times New Roman" w:eastAsia="宋体" w:hAnsi="Times New Roman" w:cs="Times New Roman"/>
          <w:b/>
          <w:color w:val="000000"/>
          <w:sz w:val="24"/>
          <w:szCs w:val="24"/>
        </w:rPr>
        <w:t>【复习思考】</w:t>
      </w:r>
    </w:p>
    <w:p w14:paraId="6A68525B" w14:textId="77777777" w:rsidR="00401EB4" w:rsidRPr="00401EB4" w:rsidRDefault="00401EB4" w:rsidP="005D2072">
      <w:pPr>
        <w:numPr>
          <w:ilvl w:val="0"/>
          <w:numId w:val="434"/>
        </w:numPr>
        <w:spacing w:line="440" w:lineRule="exac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三萜类化合物的定义及分类。</w:t>
      </w:r>
    </w:p>
    <w:p w14:paraId="3F2C549C" w14:textId="77777777" w:rsidR="00401EB4" w:rsidRPr="00401EB4" w:rsidRDefault="00401EB4" w:rsidP="00401EB4">
      <w:pPr>
        <w:spacing w:beforeLines="50" w:before="156" w:afterLines="50" w:after="156" w:line="440" w:lineRule="exact"/>
        <w:ind w:left="840"/>
        <w:jc w:val="center"/>
        <w:rPr>
          <w:rFonts w:ascii="Times New Roman" w:eastAsia="黑体" w:hAnsi="Times New Roman" w:cs="Times New Roman"/>
          <w:bCs/>
          <w:sz w:val="28"/>
          <w:szCs w:val="32"/>
        </w:rPr>
      </w:pPr>
      <w:r w:rsidRPr="00401EB4">
        <w:rPr>
          <w:rFonts w:ascii="Times New Roman" w:eastAsia="黑体" w:hAnsi="Times New Roman" w:cs="Times New Roman"/>
          <w:bCs/>
          <w:sz w:val="28"/>
          <w:szCs w:val="28"/>
        </w:rPr>
        <w:t>第八章</w:t>
      </w:r>
      <w:r w:rsidRPr="00401EB4">
        <w:rPr>
          <w:rFonts w:ascii="Times New Roman" w:eastAsia="黑体" w:hAnsi="Times New Roman" w:cs="Times New Roman"/>
          <w:bCs/>
          <w:sz w:val="28"/>
          <w:szCs w:val="28"/>
        </w:rPr>
        <w:t xml:space="preserve">  </w:t>
      </w:r>
      <w:r w:rsidRPr="00401EB4">
        <w:rPr>
          <w:rFonts w:ascii="Times New Roman" w:eastAsia="黑体" w:hAnsi="Times New Roman" w:cs="Times New Roman"/>
          <w:bCs/>
          <w:sz w:val="28"/>
          <w:szCs w:val="28"/>
        </w:rPr>
        <w:t>甾体及其苷类</w:t>
      </w:r>
    </w:p>
    <w:p w14:paraId="22B6BF90" w14:textId="77777777" w:rsidR="00401EB4" w:rsidRPr="00401EB4" w:rsidRDefault="00401EB4" w:rsidP="00401EB4">
      <w:pPr>
        <w:spacing w:line="440" w:lineRule="exact"/>
        <w:ind w:left="480"/>
        <w:rPr>
          <w:rFonts w:ascii="Times New Roman" w:eastAsia="宋体" w:hAnsi="Times New Roman" w:cs="Times New Roman"/>
          <w:b/>
          <w:sz w:val="24"/>
          <w:szCs w:val="24"/>
        </w:rPr>
      </w:pPr>
      <w:r w:rsidRPr="00401EB4">
        <w:rPr>
          <w:rFonts w:ascii="Times New Roman" w:eastAsia="宋体" w:hAnsi="Times New Roman" w:cs="Times New Roman"/>
          <w:b/>
          <w:sz w:val="24"/>
          <w:szCs w:val="24"/>
        </w:rPr>
        <w:t>【学习目标】</w:t>
      </w:r>
    </w:p>
    <w:p w14:paraId="57DFB773"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认知类目标：</w:t>
      </w:r>
      <w:r w:rsidRPr="00401EB4">
        <w:rPr>
          <w:rFonts w:ascii="Times New Roman" w:eastAsia="宋体" w:hAnsi="Times New Roman" w:cs="Times New Roman"/>
          <w:sz w:val="24"/>
          <w:szCs w:val="24"/>
        </w:rPr>
        <w:t>掌握强心苷的分类、理化性质、苷键裂解、显色反应及波谱特征；熟悉甾体皂苷的分类、理化性质及红外光谱特征；</w:t>
      </w:r>
    </w:p>
    <w:p w14:paraId="3C8DA333"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过程与方法类目标：熟悉甾体及其苷类化合物的化学鉴别方法；</w:t>
      </w:r>
    </w:p>
    <w:p w14:paraId="20BAAF00"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3. </w:t>
      </w:r>
      <w:r w:rsidRPr="00401EB4">
        <w:rPr>
          <w:rFonts w:ascii="Times New Roman" w:eastAsia="宋体" w:hAnsi="Times New Roman" w:cs="Times New Roman"/>
          <w:color w:val="000000"/>
          <w:sz w:val="24"/>
          <w:szCs w:val="24"/>
        </w:rPr>
        <w:t>情感、态度、价值类目标：了解甾体及其苷类化合物的基本性质以及在生活中的实际应用，培养学生对于天然药物研</w:t>
      </w:r>
      <w:r w:rsidRPr="00401EB4">
        <w:rPr>
          <w:rFonts w:ascii="Times New Roman" w:eastAsia="宋体" w:hAnsi="Times New Roman" w:cs="Times New Roman" w:hint="eastAsia"/>
          <w:color w:val="000000"/>
          <w:sz w:val="24"/>
          <w:szCs w:val="24"/>
        </w:rPr>
        <w:t>究</w:t>
      </w:r>
      <w:r w:rsidRPr="00401EB4">
        <w:rPr>
          <w:rFonts w:ascii="Times New Roman" w:eastAsia="宋体" w:hAnsi="Times New Roman" w:cs="Times New Roman"/>
          <w:color w:val="000000"/>
          <w:sz w:val="24"/>
          <w:szCs w:val="24"/>
        </w:rPr>
        <w:t>的兴趣。</w:t>
      </w:r>
    </w:p>
    <w:p w14:paraId="34D853D0" w14:textId="77777777" w:rsidR="00401EB4" w:rsidRPr="00401EB4" w:rsidRDefault="00401EB4" w:rsidP="00401EB4">
      <w:pPr>
        <w:spacing w:beforeLines="50" w:before="156" w:afterLines="50" w:after="156" w:line="440" w:lineRule="exact"/>
        <w:ind w:left="480"/>
        <w:rPr>
          <w:rFonts w:ascii="Times New Roman" w:eastAsia="宋体" w:hAnsi="Times New Roman" w:cs="Times New Roman"/>
          <w:b/>
          <w:sz w:val="24"/>
          <w:szCs w:val="24"/>
        </w:rPr>
      </w:pPr>
      <w:r w:rsidRPr="00401EB4">
        <w:rPr>
          <w:rFonts w:ascii="Times New Roman" w:eastAsia="宋体" w:hAnsi="Times New Roman" w:cs="Times New Roman"/>
          <w:b/>
          <w:sz w:val="24"/>
          <w:szCs w:val="24"/>
        </w:rPr>
        <w:lastRenderedPageBreak/>
        <w:t>【学习内容】</w:t>
      </w:r>
    </w:p>
    <w:p w14:paraId="6A1430F8" w14:textId="77777777" w:rsidR="00401EB4" w:rsidRPr="00401EB4" w:rsidRDefault="00401EB4" w:rsidP="00401EB4">
      <w:pPr>
        <w:spacing w:line="360" w:lineRule="auto"/>
        <w:ind w:left="480"/>
        <w:rPr>
          <w:rFonts w:ascii="Times New Roman" w:eastAsia="宋体" w:hAnsi="Times New Roman" w:cs="Times New Roman"/>
          <w:sz w:val="24"/>
          <w:szCs w:val="24"/>
        </w:rPr>
      </w:pPr>
      <w:r w:rsidRPr="00401EB4">
        <w:rPr>
          <w:rFonts w:ascii="Times New Roman" w:eastAsia="宋体" w:hAnsi="Times New Roman" w:cs="Times New Roman"/>
          <w:sz w:val="24"/>
          <w:szCs w:val="24"/>
        </w:rPr>
        <w:t>1.</w:t>
      </w:r>
      <w:r w:rsidRPr="00401EB4">
        <w:rPr>
          <w:rFonts w:ascii="Times New Roman" w:eastAsia="宋体" w:hAnsi="Times New Roman" w:cs="Times New Roman"/>
          <w:sz w:val="24"/>
          <w:szCs w:val="24"/>
        </w:rPr>
        <w:t>强心苷苷元部分的结构特征及类型、强心苷糖部分的结构特征及其与苷元的连接方式</w:t>
      </w:r>
    </w:p>
    <w:p w14:paraId="23A79534" w14:textId="77777777" w:rsidR="00401EB4" w:rsidRPr="00401EB4" w:rsidRDefault="00401EB4" w:rsidP="00401EB4">
      <w:pPr>
        <w:spacing w:line="360" w:lineRule="auto"/>
        <w:ind w:left="480"/>
        <w:rPr>
          <w:rFonts w:ascii="Times New Roman" w:eastAsia="宋体" w:hAnsi="Times New Roman" w:cs="Times New Roman"/>
          <w:sz w:val="24"/>
          <w:szCs w:val="24"/>
        </w:rPr>
      </w:pPr>
      <w:r w:rsidRPr="00401EB4">
        <w:rPr>
          <w:rFonts w:ascii="Times New Roman" w:eastAsia="宋体" w:hAnsi="Times New Roman" w:cs="Times New Roman"/>
          <w:sz w:val="24"/>
          <w:szCs w:val="24"/>
        </w:rPr>
        <w:t>2.</w:t>
      </w:r>
      <w:r w:rsidRPr="00401EB4">
        <w:rPr>
          <w:rFonts w:ascii="Times New Roman" w:eastAsia="宋体" w:hAnsi="Times New Roman" w:cs="Times New Roman"/>
          <w:sz w:val="24"/>
          <w:szCs w:val="24"/>
        </w:rPr>
        <w:t>强心苷的性状和溶解度，强心苷的酸水解法及酶水解法在强心苷生产中的应用，强心苷的颜色反应及其应用，强心苷的波谱特征</w:t>
      </w:r>
    </w:p>
    <w:p w14:paraId="6F13B013" w14:textId="77777777" w:rsidR="00401EB4" w:rsidRPr="00401EB4" w:rsidRDefault="00401EB4" w:rsidP="00401EB4">
      <w:pPr>
        <w:spacing w:line="360" w:lineRule="auto"/>
        <w:ind w:left="480"/>
        <w:rPr>
          <w:rFonts w:ascii="Times New Roman" w:eastAsia="宋体" w:hAnsi="Times New Roman" w:cs="Times New Roman"/>
          <w:sz w:val="24"/>
          <w:szCs w:val="24"/>
        </w:rPr>
      </w:pPr>
      <w:r w:rsidRPr="00401EB4">
        <w:rPr>
          <w:rFonts w:ascii="Times New Roman" w:eastAsia="宋体" w:hAnsi="Times New Roman" w:cs="Times New Roman"/>
          <w:sz w:val="24"/>
          <w:szCs w:val="24"/>
        </w:rPr>
        <w:t>3.</w:t>
      </w:r>
      <w:r w:rsidRPr="00401EB4">
        <w:rPr>
          <w:rFonts w:ascii="Times New Roman" w:eastAsia="宋体" w:hAnsi="Times New Roman" w:cs="Times New Roman"/>
          <w:sz w:val="24"/>
          <w:szCs w:val="24"/>
        </w:rPr>
        <w:t>甾体皂苷的结构特点和类型及典型代表化合物，甾体皂苷的化学检识方法及波谱特征</w:t>
      </w:r>
    </w:p>
    <w:p w14:paraId="6156ADFB" w14:textId="77777777" w:rsidR="00401EB4" w:rsidRPr="00401EB4" w:rsidRDefault="00401EB4" w:rsidP="00401EB4">
      <w:pPr>
        <w:spacing w:line="360" w:lineRule="auto"/>
        <w:ind w:left="480"/>
        <w:rPr>
          <w:rFonts w:ascii="Times New Roman" w:eastAsia="宋体" w:hAnsi="Times New Roman" w:cs="Times New Roman"/>
          <w:sz w:val="24"/>
          <w:szCs w:val="24"/>
        </w:rPr>
      </w:pPr>
      <w:r w:rsidRPr="00401EB4">
        <w:rPr>
          <w:rFonts w:ascii="Times New Roman" w:eastAsia="宋体" w:hAnsi="Times New Roman" w:cs="Times New Roman"/>
          <w:sz w:val="24"/>
          <w:szCs w:val="24"/>
        </w:rPr>
        <w:t>4.</w:t>
      </w:r>
      <w:r w:rsidRPr="00401EB4">
        <w:rPr>
          <w:rFonts w:ascii="Times New Roman" w:eastAsia="宋体" w:hAnsi="Times New Roman" w:cs="Times New Roman"/>
          <w:sz w:val="24"/>
          <w:szCs w:val="24"/>
        </w:rPr>
        <w:t>熟悉甾体类化合物的显色反应，强心苷的提取分离方法</w:t>
      </w:r>
    </w:p>
    <w:p w14:paraId="555D515F" w14:textId="77777777" w:rsidR="00401EB4" w:rsidRPr="00401EB4" w:rsidRDefault="00401EB4" w:rsidP="00401EB4">
      <w:pPr>
        <w:spacing w:line="360" w:lineRule="auto"/>
        <w:ind w:left="480"/>
        <w:rPr>
          <w:rFonts w:ascii="Times New Roman" w:eastAsia="宋体" w:hAnsi="Times New Roman" w:cs="Times New Roman"/>
          <w:sz w:val="24"/>
          <w:szCs w:val="24"/>
        </w:rPr>
      </w:pPr>
      <w:r w:rsidRPr="00401EB4">
        <w:rPr>
          <w:rFonts w:ascii="Times New Roman" w:eastAsia="宋体" w:hAnsi="Times New Roman" w:cs="Times New Roman"/>
          <w:sz w:val="24"/>
          <w:szCs w:val="24"/>
        </w:rPr>
        <w:t>5.</w:t>
      </w:r>
      <w:r w:rsidRPr="00401EB4">
        <w:rPr>
          <w:rFonts w:ascii="Times New Roman" w:eastAsia="宋体" w:hAnsi="Times New Roman" w:cs="Times New Roman"/>
          <w:sz w:val="24"/>
          <w:szCs w:val="24"/>
        </w:rPr>
        <w:t>了解甾体类化合物的结构特点及分类，</w:t>
      </w:r>
      <w:r w:rsidRPr="00401EB4">
        <w:rPr>
          <w:rFonts w:ascii="Times New Roman" w:eastAsia="宋体" w:hAnsi="Times New Roman" w:cs="Times New Roman"/>
          <w:sz w:val="24"/>
          <w:szCs w:val="24"/>
        </w:rPr>
        <w:t>C21</w:t>
      </w:r>
      <w:r w:rsidRPr="00401EB4">
        <w:rPr>
          <w:rFonts w:ascii="Times New Roman" w:eastAsia="宋体" w:hAnsi="Times New Roman" w:cs="Times New Roman"/>
          <w:sz w:val="24"/>
          <w:szCs w:val="24"/>
        </w:rPr>
        <w:t>甾体化合物的结构特征及实例</w:t>
      </w:r>
    </w:p>
    <w:p w14:paraId="78078585" w14:textId="77777777" w:rsidR="00401EB4" w:rsidRPr="00401EB4" w:rsidRDefault="00401EB4" w:rsidP="00401EB4">
      <w:pPr>
        <w:spacing w:line="360" w:lineRule="auto"/>
        <w:ind w:left="480"/>
        <w:rPr>
          <w:rFonts w:ascii="Times New Roman" w:eastAsia="宋体" w:hAnsi="Times New Roman" w:cs="Times New Roman"/>
          <w:sz w:val="24"/>
          <w:szCs w:val="24"/>
        </w:rPr>
      </w:pPr>
      <w:r w:rsidRPr="00401EB4">
        <w:rPr>
          <w:rFonts w:ascii="Times New Roman" w:eastAsia="宋体" w:hAnsi="Times New Roman" w:cs="Times New Roman"/>
          <w:sz w:val="24"/>
          <w:szCs w:val="24"/>
        </w:rPr>
        <w:t>6.</w:t>
      </w:r>
      <w:r w:rsidRPr="00401EB4">
        <w:rPr>
          <w:rFonts w:ascii="Times New Roman" w:eastAsia="宋体" w:hAnsi="Times New Roman" w:cs="Times New Roman"/>
          <w:sz w:val="24"/>
          <w:szCs w:val="24"/>
        </w:rPr>
        <w:t>了解甾体皂苷的提取分离方法</w:t>
      </w:r>
    </w:p>
    <w:p w14:paraId="539A419E" w14:textId="77777777" w:rsidR="00401EB4" w:rsidRPr="00401EB4" w:rsidRDefault="00401EB4" w:rsidP="00401EB4">
      <w:pPr>
        <w:spacing w:line="360" w:lineRule="auto"/>
        <w:ind w:left="480"/>
        <w:rPr>
          <w:rFonts w:ascii="Times New Roman" w:eastAsia="宋体" w:hAnsi="Times New Roman" w:cs="Times New Roman"/>
          <w:sz w:val="24"/>
          <w:szCs w:val="24"/>
        </w:rPr>
      </w:pPr>
      <w:r w:rsidRPr="00401EB4">
        <w:rPr>
          <w:rFonts w:ascii="Times New Roman" w:eastAsia="宋体" w:hAnsi="Times New Roman" w:cs="Times New Roman"/>
          <w:sz w:val="24"/>
          <w:szCs w:val="24"/>
        </w:rPr>
        <w:t>7.</w:t>
      </w:r>
      <w:r w:rsidRPr="00401EB4">
        <w:rPr>
          <w:rFonts w:ascii="Times New Roman" w:eastAsia="宋体" w:hAnsi="Times New Roman" w:cs="Times New Roman"/>
          <w:sz w:val="24"/>
          <w:szCs w:val="24"/>
        </w:rPr>
        <w:t>一般介绍强心苷结构鉴定实例和生物活性</w:t>
      </w:r>
    </w:p>
    <w:p w14:paraId="5FD41F71" w14:textId="77777777" w:rsidR="00401EB4" w:rsidRPr="00401EB4" w:rsidRDefault="00401EB4" w:rsidP="00401EB4">
      <w:pPr>
        <w:spacing w:line="360" w:lineRule="auto"/>
        <w:ind w:left="480"/>
        <w:rPr>
          <w:rFonts w:ascii="Times New Roman" w:eastAsia="宋体" w:hAnsi="Times New Roman" w:cs="Times New Roman"/>
          <w:sz w:val="24"/>
          <w:szCs w:val="24"/>
        </w:rPr>
      </w:pPr>
      <w:r w:rsidRPr="00401EB4">
        <w:rPr>
          <w:rFonts w:ascii="Times New Roman" w:eastAsia="宋体" w:hAnsi="Times New Roman" w:cs="Times New Roman"/>
          <w:b/>
          <w:sz w:val="24"/>
          <w:szCs w:val="24"/>
        </w:rPr>
        <w:t>【重点】</w:t>
      </w:r>
      <w:r w:rsidRPr="00401EB4">
        <w:rPr>
          <w:rFonts w:ascii="Times New Roman" w:eastAsia="宋体" w:hAnsi="Times New Roman" w:cs="Times New Roman"/>
          <w:b/>
          <w:sz w:val="24"/>
          <w:szCs w:val="24"/>
        </w:rPr>
        <w:t xml:space="preserve">  </w:t>
      </w:r>
      <w:r w:rsidRPr="00401EB4">
        <w:rPr>
          <w:rFonts w:ascii="Times New Roman" w:eastAsia="宋体" w:hAnsi="Times New Roman" w:cs="Times New Roman"/>
          <w:sz w:val="24"/>
          <w:szCs w:val="24"/>
        </w:rPr>
        <w:t>强心苷和甾体皂苷的提取分离方法，显色反应。</w:t>
      </w:r>
      <w:r w:rsidRPr="00401EB4">
        <w:rPr>
          <w:rFonts w:ascii="Times New Roman" w:eastAsia="宋体" w:hAnsi="Times New Roman" w:cs="Times New Roman"/>
          <w:sz w:val="24"/>
          <w:szCs w:val="24"/>
        </w:rPr>
        <w:t xml:space="preserve"> </w:t>
      </w:r>
    </w:p>
    <w:p w14:paraId="67C7121B" w14:textId="77777777" w:rsidR="00401EB4" w:rsidRPr="00401EB4" w:rsidRDefault="00401EB4" w:rsidP="00401EB4">
      <w:pPr>
        <w:spacing w:line="360" w:lineRule="auto"/>
        <w:ind w:left="480"/>
        <w:rPr>
          <w:rFonts w:ascii="Times New Roman" w:eastAsia="宋体" w:hAnsi="Times New Roman" w:cs="Times New Roman"/>
          <w:szCs w:val="24"/>
        </w:rPr>
      </w:pPr>
      <w:r w:rsidRPr="00401EB4">
        <w:rPr>
          <w:rFonts w:ascii="Times New Roman" w:eastAsia="宋体" w:hAnsi="Times New Roman" w:cs="Times New Roman"/>
          <w:b/>
          <w:sz w:val="24"/>
          <w:szCs w:val="24"/>
        </w:rPr>
        <w:t>【难点】</w:t>
      </w:r>
      <w:r w:rsidRPr="00401EB4">
        <w:rPr>
          <w:rFonts w:ascii="Times New Roman" w:eastAsia="宋体" w:hAnsi="Times New Roman" w:cs="Times New Roman"/>
          <w:b/>
          <w:sz w:val="24"/>
          <w:szCs w:val="24"/>
        </w:rPr>
        <w:t xml:space="preserve">  </w:t>
      </w:r>
      <w:r w:rsidRPr="00401EB4">
        <w:rPr>
          <w:rFonts w:ascii="Times New Roman" w:eastAsia="宋体" w:hAnsi="Times New Roman" w:cs="Times New Roman"/>
          <w:sz w:val="24"/>
          <w:szCs w:val="24"/>
        </w:rPr>
        <w:t>强心苷的波谱特征。</w:t>
      </w:r>
    </w:p>
    <w:p w14:paraId="5B0E90C4" w14:textId="77777777" w:rsidR="00401EB4" w:rsidRPr="00401EB4" w:rsidRDefault="00401EB4" w:rsidP="00401EB4">
      <w:pPr>
        <w:spacing w:line="360" w:lineRule="auto"/>
        <w:ind w:left="480"/>
        <w:rPr>
          <w:rFonts w:ascii="Times New Roman" w:eastAsia="宋体" w:hAnsi="Times New Roman" w:cs="Times New Roman"/>
          <w:sz w:val="24"/>
          <w:szCs w:val="24"/>
        </w:rPr>
      </w:pPr>
      <w:r w:rsidRPr="00401EB4">
        <w:rPr>
          <w:rFonts w:ascii="Times New Roman" w:eastAsia="宋体" w:hAnsi="Times New Roman" w:cs="Times New Roman"/>
          <w:b/>
          <w:bCs/>
          <w:sz w:val="24"/>
          <w:szCs w:val="24"/>
        </w:rPr>
        <w:t>【教学方法】</w:t>
      </w:r>
    </w:p>
    <w:p w14:paraId="58D48BD0" w14:textId="77777777" w:rsidR="00401EB4" w:rsidRPr="00401EB4" w:rsidRDefault="00401EB4" w:rsidP="00401EB4">
      <w:pPr>
        <w:spacing w:line="360" w:lineRule="auto"/>
        <w:ind w:left="480"/>
        <w:rPr>
          <w:rFonts w:ascii="Times New Roman" w:eastAsia="宋体" w:hAnsi="Times New Roman" w:cs="Times New Roman"/>
          <w:kern w:val="0"/>
          <w:sz w:val="20"/>
          <w:szCs w:val="20"/>
        </w:rPr>
      </w:pPr>
      <w:r w:rsidRPr="00401EB4">
        <w:rPr>
          <w:rFonts w:ascii="Times New Roman" w:eastAsia="宋体" w:hAnsi="Times New Roman" w:cs="Times New Roman"/>
          <w:sz w:val="24"/>
          <w:szCs w:val="24"/>
        </w:rPr>
        <w:t>1.</w:t>
      </w:r>
      <w:r w:rsidRPr="00401EB4">
        <w:rPr>
          <w:rFonts w:ascii="Times New Roman" w:eastAsia="宋体" w:hAnsi="Times New Roman" w:cs="Times New Roman"/>
          <w:sz w:val="24"/>
          <w:szCs w:val="24"/>
        </w:rPr>
        <w:t>通过多媒体课件和传统教学相结合，阐明课程与教学基本原理，丰富学生课程与教学的基本知识结构，培养学生的自主学习能力；</w:t>
      </w:r>
    </w:p>
    <w:p w14:paraId="6D0497E1" w14:textId="77777777" w:rsidR="00401EB4" w:rsidRPr="00401EB4" w:rsidRDefault="00401EB4" w:rsidP="00401EB4">
      <w:pPr>
        <w:spacing w:line="440" w:lineRule="exact"/>
        <w:ind w:left="480"/>
        <w:rPr>
          <w:rFonts w:ascii="Times New Roman" w:eastAsia="宋体" w:hAnsi="Times New Roman" w:cs="Times New Roman"/>
          <w:sz w:val="24"/>
          <w:szCs w:val="24"/>
        </w:rPr>
      </w:pPr>
      <w:r w:rsidRPr="00401EB4">
        <w:rPr>
          <w:rFonts w:ascii="Times New Roman" w:eastAsia="宋体" w:hAnsi="Times New Roman" w:cs="Times New Roman"/>
          <w:sz w:val="24"/>
          <w:szCs w:val="24"/>
        </w:rPr>
        <w:t>2.</w:t>
      </w:r>
      <w:r w:rsidRPr="00401EB4">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64439377" w14:textId="77777777" w:rsidR="00401EB4" w:rsidRPr="00401EB4" w:rsidRDefault="00401EB4" w:rsidP="00401EB4">
      <w:pPr>
        <w:spacing w:line="440" w:lineRule="exact"/>
        <w:ind w:left="480"/>
        <w:rPr>
          <w:rFonts w:ascii="Times New Roman" w:eastAsia="宋体" w:hAnsi="Times New Roman" w:cs="Times New Roman"/>
          <w:sz w:val="24"/>
          <w:szCs w:val="24"/>
        </w:rPr>
      </w:pPr>
    </w:p>
    <w:p w14:paraId="0F7D1878" w14:textId="77777777" w:rsidR="00401EB4" w:rsidRPr="00401EB4" w:rsidRDefault="00401EB4" w:rsidP="00401EB4">
      <w:pPr>
        <w:ind w:left="480"/>
        <w:rPr>
          <w:rFonts w:ascii="Times New Roman" w:eastAsia="宋体" w:hAnsi="Times New Roman" w:cs="Times New Roman"/>
          <w:szCs w:val="24"/>
        </w:rPr>
      </w:pPr>
      <w:r w:rsidRPr="00401EB4">
        <w:rPr>
          <w:rFonts w:ascii="Times New Roman" w:eastAsia="宋体" w:hAnsi="Times New Roman" w:cs="Times New Roman"/>
          <w:b/>
          <w:sz w:val="24"/>
          <w:szCs w:val="24"/>
        </w:rPr>
        <w:t>【复习思考】</w:t>
      </w:r>
    </w:p>
    <w:p w14:paraId="4D207E12" w14:textId="77777777" w:rsidR="00401EB4" w:rsidRPr="00401EB4" w:rsidRDefault="00401EB4" w:rsidP="00401EB4">
      <w:pPr>
        <w:spacing w:line="440" w:lineRule="exact"/>
        <w:ind w:left="480"/>
        <w:rPr>
          <w:rFonts w:ascii="Times New Roman" w:eastAsia="宋体" w:hAnsi="Times New Roman" w:cs="Times New Roman"/>
          <w:sz w:val="24"/>
          <w:szCs w:val="24"/>
        </w:rPr>
      </w:pPr>
      <w:r w:rsidRPr="00401EB4">
        <w:rPr>
          <w:rFonts w:ascii="Times New Roman" w:eastAsia="宋体" w:hAnsi="Times New Roman" w:cs="Times New Roman"/>
          <w:sz w:val="24"/>
          <w:szCs w:val="24"/>
        </w:rPr>
        <w:t xml:space="preserve">1. </w:t>
      </w:r>
      <w:r w:rsidRPr="00401EB4">
        <w:rPr>
          <w:rFonts w:ascii="Times New Roman" w:eastAsia="宋体" w:hAnsi="Times New Roman" w:cs="Times New Roman"/>
          <w:sz w:val="24"/>
          <w:szCs w:val="24"/>
        </w:rPr>
        <w:t>强心苷和甾体皂苷的提取分离方法，显色反应</w:t>
      </w:r>
    </w:p>
    <w:p w14:paraId="72916781" w14:textId="77777777" w:rsidR="00401EB4" w:rsidRPr="00401EB4" w:rsidRDefault="00401EB4" w:rsidP="00401EB4">
      <w:pPr>
        <w:spacing w:line="440" w:lineRule="exact"/>
        <w:ind w:left="480"/>
        <w:rPr>
          <w:rFonts w:ascii="Times New Roman" w:eastAsia="宋体" w:hAnsi="Times New Roman" w:cs="Times New Roman"/>
          <w:sz w:val="24"/>
          <w:szCs w:val="24"/>
        </w:rPr>
      </w:pPr>
      <w:r w:rsidRPr="00401EB4">
        <w:rPr>
          <w:rFonts w:ascii="Times New Roman" w:eastAsia="宋体" w:hAnsi="Times New Roman" w:cs="Times New Roman"/>
          <w:sz w:val="24"/>
          <w:szCs w:val="24"/>
        </w:rPr>
        <w:t xml:space="preserve">2. </w:t>
      </w:r>
      <w:r w:rsidRPr="00401EB4">
        <w:rPr>
          <w:rFonts w:ascii="Times New Roman" w:eastAsia="宋体" w:hAnsi="Times New Roman" w:cs="Times New Roman"/>
          <w:sz w:val="24"/>
          <w:szCs w:val="24"/>
        </w:rPr>
        <w:t>强心苷的波谱特征</w:t>
      </w:r>
    </w:p>
    <w:p w14:paraId="4F3CC071" w14:textId="77777777" w:rsidR="00401EB4" w:rsidRPr="00401EB4" w:rsidRDefault="00401EB4" w:rsidP="00401EB4">
      <w:pPr>
        <w:spacing w:line="440" w:lineRule="exact"/>
        <w:ind w:left="840"/>
        <w:rPr>
          <w:rFonts w:ascii="Times New Roman" w:eastAsia="宋体" w:hAnsi="Times New Roman" w:cs="Times New Roman"/>
          <w:color w:val="000000"/>
          <w:sz w:val="24"/>
          <w:szCs w:val="24"/>
        </w:rPr>
      </w:pPr>
    </w:p>
    <w:p w14:paraId="68AF7D33" w14:textId="77777777" w:rsidR="00401EB4" w:rsidRPr="00401EB4" w:rsidRDefault="00401EB4" w:rsidP="00401EB4">
      <w:pPr>
        <w:spacing w:beforeLines="50" w:before="156" w:afterLines="50" w:after="156" w:line="440" w:lineRule="exact"/>
        <w:ind w:firstLineChars="200" w:firstLine="560"/>
        <w:jc w:val="center"/>
        <w:rPr>
          <w:rFonts w:ascii="Times New Roman" w:eastAsia="宋体" w:hAnsi="Times New Roman" w:cs="Times New Roman"/>
          <w:color w:val="000000"/>
          <w:sz w:val="24"/>
          <w:szCs w:val="24"/>
        </w:rPr>
      </w:pPr>
      <w:r w:rsidRPr="00401EB4">
        <w:rPr>
          <w:rFonts w:ascii="Times New Roman" w:eastAsia="黑体" w:hAnsi="Times New Roman" w:cs="Times New Roman"/>
          <w:color w:val="000000"/>
          <w:sz w:val="28"/>
          <w:szCs w:val="28"/>
        </w:rPr>
        <w:t>第九章</w:t>
      </w:r>
      <w:r w:rsidRPr="00401EB4">
        <w:rPr>
          <w:rFonts w:ascii="Times New Roman" w:eastAsia="黑体" w:hAnsi="Times New Roman" w:cs="Times New Roman"/>
          <w:color w:val="000000"/>
          <w:sz w:val="28"/>
          <w:szCs w:val="28"/>
        </w:rPr>
        <w:t xml:space="preserve">  </w:t>
      </w:r>
      <w:r w:rsidRPr="00401EB4">
        <w:rPr>
          <w:rFonts w:ascii="Times New Roman" w:eastAsia="黑体" w:hAnsi="Times New Roman" w:cs="Times New Roman"/>
          <w:color w:val="000000"/>
          <w:sz w:val="28"/>
          <w:szCs w:val="28"/>
        </w:rPr>
        <w:t>生物碱</w:t>
      </w:r>
    </w:p>
    <w:p w14:paraId="2F62F8AD"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【学习目标】</w:t>
      </w:r>
    </w:p>
    <w:p w14:paraId="02EAD4F3" w14:textId="77777777" w:rsidR="00401EB4" w:rsidRPr="00401EB4" w:rsidRDefault="00401EB4" w:rsidP="00401EB4">
      <w:pPr>
        <w:adjustRightInd w:val="0"/>
        <w:snapToGrid w:val="0"/>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认知目标：掌握生物碱的定义、分类；熟悉生物碱的理化性质（溶解度、检识反应、碱性、</w:t>
      </w:r>
      <w:r w:rsidRPr="00401EB4">
        <w:rPr>
          <w:rFonts w:ascii="Times New Roman" w:eastAsia="宋体" w:hAnsi="Times New Roman" w:cs="Times New Roman"/>
          <w:color w:val="000000"/>
          <w:sz w:val="24"/>
          <w:szCs w:val="24"/>
        </w:rPr>
        <w:t>C—N</w:t>
      </w:r>
      <w:r w:rsidRPr="00401EB4">
        <w:rPr>
          <w:rFonts w:ascii="Times New Roman" w:eastAsia="宋体" w:hAnsi="Times New Roman" w:cs="Times New Roman"/>
          <w:color w:val="000000"/>
          <w:sz w:val="24"/>
          <w:szCs w:val="24"/>
        </w:rPr>
        <w:t>键的裂解反应）；</w:t>
      </w:r>
    </w:p>
    <w:p w14:paraId="05F8286D"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过程与方法类目标：熟悉生物碱的提取分离方法；了解生物碱的理化鉴别</w:t>
      </w:r>
      <w:r w:rsidRPr="00401EB4">
        <w:rPr>
          <w:rFonts w:ascii="Times New Roman" w:eastAsia="宋体" w:hAnsi="Times New Roman" w:cs="Times New Roman"/>
          <w:color w:val="000000"/>
          <w:sz w:val="24"/>
          <w:szCs w:val="24"/>
        </w:rPr>
        <w:lastRenderedPageBreak/>
        <w:t>和波谱鉴定方法；</w:t>
      </w:r>
    </w:p>
    <w:p w14:paraId="1C338F48"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3. </w:t>
      </w:r>
      <w:r w:rsidRPr="00401EB4">
        <w:rPr>
          <w:rFonts w:ascii="Times New Roman" w:eastAsia="宋体" w:hAnsi="Times New Roman" w:cs="Times New Roman"/>
          <w:color w:val="000000"/>
          <w:sz w:val="24"/>
          <w:szCs w:val="24"/>
        </w:rPr>
        <w:t>情感、态度、价值类目标：了解生物碱类化合物的基本性质以及在生活中的实际应用，培养学生对于天然药物研</w:t>
      </w:r>
      <w:r w:rsidRPr="00401EB4">
        <w:rPr>
          <w:rFonts w:ascii="Times New Roman" w:eastAsia="宋体" w:hAnsi="Times New Roman" w:cs="Times New Roman" w:hint="eastAsia"/>
          <w:color w:val="000000"/>
          <w:sz w:val="24"/>
          <w:szCs w:val="24"/>
        </w:rPr>
        <w:t>究</w:t>
      </w:r>
      <w:r w:rsidRPr="00401EB4">
        <w:rPr>
          <w:rFonts w:ascii="Times New Roman" w:eastAsia="宋体" w:hAnsi="Times New Roman" w:cs="Times New Roman"/>
          <w:color w:val="000000"/>
          <w:sz w:val="24"/>
          <w:szCs w:val="24"/>
        </w:rPr>
        <w:t>的兴趣。</w:t>
      </w:r>
    </w:p>
    <w:p w14:paraId="010C71AD"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【学习内容】</w:t>
      </w:r>
    </w:p>
    <w:p w14:paraId="5571AABD" w14:textId="77777777" w:rsidR="00401EB4" w:rsidRPr="00401EB4" w:rsidRDefault="00401EB4" w:rsidP="005D2072">
      <w:pPr>
        <w:numPr>
          <w:ilvl w:val="0"/>
          <w:numId w:val="433"/>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生物碱的定义和存在形式及主要结构类型；</w:t>
      </w:r>
    </w:p>
    <w:p w14:paraId="04AFEF4B" w14:textId="77777777" w:rsidR="00401EB4" w:rsidRPr="00401EB4" w:rsidRDefault="00401EB4" w:rsidP="005D2072">
      <w:pPr>
        <w:numPr>
          <w:ilvl w:val="0"/>
          <w:numId w:val="433"/>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生物碱的形态、颜色和旋光性及生物碱和生物碱盐的溶解性及其应用，生物碱沉淀反应；</w:t>
      </w:r>
    </w:p>
    <w:p w14:paraId="6C7BB050" w14:textId="77777777" w:rsidR="00401EB4" w:rsidRPr="00401EB4" w:rsidRDefault="00401EB4" w:rsidP="005D2072">
      <w:pPr>
        <w:numPr>
          <w:ilvl w:val="0"/>
          <w:numId w:val="433"/>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生物碱的碱性，碱性强弱与生物碱分子结构的关系及其在提取分离中的应用，生物碱</w:t>
      </w:r>
      <w:r w:rsidRPr="00401EB4">
        <w:rPr>
          <w:rFonts w:ascii="Times New Roman" w:eastAsia="宋体" w:hAnsi="Times New Roman" w:cs="Times New Roman"/>
          <w:color w:val="000000"/>
          <w:sz w:val="24"/>
          <w:szCs w:val="24"/>
        </w:rPr>
        <w:t>C—N</w:t>
      </w:r>
      <w:r w:rsidRPr="00401EB4">
        <w:rPr>
          <w:rFonts w:ascii="Times New Roman" w:eastAsia="宋体" w:hAnsi="Times New Roman" w:cs="Times New Roman"/>
          <w:color w:val="000000"/>
          <w:sz w:val="24"/>
          <w:szCs w:val="24"/>
        </w:rPr>
        <w:t>键的裂解反应机理；</w:t>
      </w:r>
    </w:p>
    <w:p w14:paraId="6027E35F" w14:textId="77777777" w:rsidR="00401EB4" w:rsidRPr="00401EB4" w:rsidRDefault="00401EB4" w:rsidP="005D2072">
      <w:pPr>
        <w:numPr>
          <w:ilvl w:val="0"/>
          <w:numId w:val="433"/>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掌握总生物碱的提取和生物碱单体的初步分离原理、方法及工艺流程；</w:t>
      </w:r>
    </w:p>
    <w:p w14:paraId="754AAC85" w14:textId="77777777" w:rsidR="00401EB4" w:rsidRPr="00401EB4" w:rsidRDefault="00401EB4" w:rsidP="005D2072">
      <w:pPr>
        <w:numPr>
          <w:ilvl w:val="0"/>
          <w:numId w:val="433"/>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生物碱的波谱规律；</w:t>
      </w:r>
    </w:p>
    <w:p w14:paraId="4CC95191" w14:textId="77777777" w:rsidR="00401EB4" w:rsidRPr="00401EB4" w:rsidRDefault="00401EB4" w:rsidP="005D2072">
      <w:pPr>
        <w:numPr>
          <w:ilvl w:val="0"/>
          <w:numId w:val="433"/>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熟悉生物碱结构测定</w:t>
      </w: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color w:val="000000"/>
          <w:sz w:val="24"/>
          <w:szCs w:val="24"/>
        </w:rPr>
        <w:t>结构测定中常用的化学降解反应；</w:t>
      </w:r>
    </w:p>
    <w:p w14:paraId="624B0D34" w14:textId="77777777" w:rsidR="00401EB4" w:rsidRPr="00401EB4" w:rsidRDefault="00401EB4" w:rsidP="005D2072">
      <w:pPr>
        <w:numPr>
          <w:ilvl w:val="0"/>
          <w:numId w:val="433"/>
        </w:num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了解生物碱提取分离的实例。</w:t>
      </w:r>
    </w:p>
    <w:p w14:paraId="74466272"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【重点】</w:t>
      </w:r>
      <w:r w:rsidRPr="00401EB4">
        <w:rPr>
          <w:rFonts w:ascii="Times New Roman" w:eastAsia="宋体" w:hAnsi="Times New Roman" w:cs="Times New Roman"/>
          <w:b/>
          <w:color w:val="000000"/>
          <w:sz w:val="24"/>
          <w:szCs w:val="24"/>
        </w:rPr>
        <w:t xml:space="preserve">  </w:t>
      </w:r>
    </w:p>
    <w:p w14:paraId="4B3BB875"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1.</w:t>
      </w:r>
      <w:r w:rsidRPr="00401EB4">
        <w:rPr>
          <w:rFonts w:ascii="Times New Roman" w:eastAsia="宋体" w:hAnsi="Times New Roman" w:cs="Times New Roman"/>
          <w:color w:val="000000"/>
          <w:sz w:val="24"/>
          <w:szCs w:val="24"/>
        </w:rPr>
        <w:t>生物碱的存在形式及主要结构类型；</w:t>
      </w:r>
    </w:p>
    <w:p w14:paraId="4D2042E2"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生物碱的理化性质。</w:t>
      </w:r>
    </w:p>
    <w:p w14:paraId="69B2C4E5" w14:textId="77777777" w:rsidR="00401EB4" w:rsidRPr="00401EB4" w:rsidRDefault="00401EB4" w:rsidP="00401EB4">
      <w:pPr>
        <w:spacing w:line="440" w:lineRule="exact"/>
        <w:ind w:firstLineChars="200" w:firstLine="482"/>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【难点】</w:t>
      </w:r>
      <w:r w:rsidRPr="00401EB4">
        <w:rPr>
          <w:rFonts w:ascii="Times New Roman" w:eastAsia="宋体" w:hAnsi="Times New Roman" w:cs="Times New Roman"/>
          <w:b/>
          <w:color w:val="000000"/>
          <w:sz w:val="24"/>
          <w:szCs w:val="24"/>
        </w:rPr>
        <w:t xml:space="preserve">  </w:t>
      </w:r>
    </w:p>
    <w:p w14:paraId="0A387B82"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1.</w:t>
      </w:r>
      <w:r w:rsidRPr="00401EB4">
        <w:rPr>
          <w:rFonts w:ascii="Times New Roman" w:eastAsia="宋体" w:hAnsi="Times New Roman" w:cs="Times New Roman"/>
          <w:color w:val="000000"/>
          <w:sz w:val="24"/>
          <w:szCs w:val="24"/>
        </w:rPr>
        <w:t>生物碱提取及鉴定的基本原理。</w:t>
      </w:r>
    </w:p>
    <w:p w14:paraId="33E6D66F"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生物碱的生源合成途径及生物合成的基本原理</w:t>
      </w:r>
    </w:p>
    <w:p w14:paraId="39BD409C" w14:textId="77777777" w:rsidR="00401EB4" w:rsidRPr="00401EB4" w:rsidRDefault="00401EB4" w:rsidP="00401EB4">
      <w:pPr>
        <w:spacing w:line="440" w:lineRule="exact"/>
        <w:ind w:firstLineChars="200" w:firstLine="482"/>
        <w:rPr>
          <w:rFonts w:ascii="Times New Roman" w:eastAsia="宋体" w:hAnsi="Times New Roman" w:cs="Times New Roman"/>
          <w:color w:val="000000"/>
          <w:sz w:val="24"/>
          <w:szCs w:val="24"/>
        </w:rPr>
      </w:pPr>
      <w:r w:rsidRPr="00401EB4">
        <w:rPr>
          <w:rFonts w:ascii="Times New Roman" w:eastAsia="宋体" w:hAnsi="Times New Roman" w:cs="Times New Roman"/>
          <w:b/>
          <w:bCs/>
          <w:color w:val="000000"/>
          <w:sz w:val="24"/>
          <w:szCs w:val="24"/>
        </w:rPr>
        <w:t>【教学方法】</w:t>
      </w:r>
    </w:p>
    <w:p w14:paraId="2C6463CF"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通过安排学生提前预习，在课上集中解决学生疑难问题，培养学生自主学习、独立思考的的精神，强化学生对知识学习的应用意识，提升学生的教学技能。</w:t>
      </w:r>
    </w:p>
    <w:p w14:paraId="2255CC73"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通过案例分析，强调理论与实践相结合，促进学生知识整合，培养学生的反思能力。</w:t>
      </w:r>
    </w:p>
    <w:p w14:paraId="50911FDC" w14:textId="77777777" w:rsidR="00401EB4" w:rsidRPr="00401EB4" w:rsidRDefault="00401EB4" w:rsidP="00401EB4">
      <w:pPr>
        <w:spacing w:line="440" w:lineRule="exact"/>
        <w:ind w:firstLineChars="200" w:firstLine="482"/>
        <w:rPr>
          <w:rFonts w:ascii="Times New Roman" w:eastAsia="宋体" w:hAnsi="Times New Roman" w:cs="Times New Roman"/>
          <w:color w:val="000000"/>
          <w:sz w:val="24"/>
          <w:szCs w:val="24"/>
        </w:rPr>
      </w:pPr>
      <w:r w:rsidRPr="00401EB4">
        <w:rPr>
          <w:rFonts w:ascii="Times New Roman" w:eastAsia="宋体" w:hAnsi="Times New Roman" w:cs="Times New Roman"/>
          <w:b/>
          <w:color w:val="000000"/>
          <w:sz w:val="24"/>
          <w:szCs w:val="24"/>
        </w:rPr>
        <w:t>【复习思考】</w:t>
      </w:r>
    </w:p>
    <w:p w14:paraId="6A800AB8"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生物碱碱性强弱的大致规律；</w:t>
      </w:r>
    </w:p>
    <w:p w14:paraId="4D281FD7"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生物碱</w:t>
      </w:r>
      <w:r w:rsidRPr="00401EB4">
        <w:rPr>
          <w:rFonts w:ascii="Times New Roman" w:eastAsia="宋体" w:hAnsi="Times New Roman" w:cs="Times New Roman"/>
          <w:color w:val="000000"/>
          <w:sz w:val="24"/>
          <w:szCs w:val="24"/>
        </w:rPr>
        <w:t>pH</w:t>
      </w:r>
      <w:r w:rsidRPr="00401EB4">
        <w:rPr>
          <w:rFonts w:ascii="Times New Roman" w:eastAsia="宋体" w:hAnsi="Times New Roman" w:cs="Times New Roman"/>
          <w:color w:val="000000"/>
          <w:sz w:val="24"/>
          <w:szCs w:val="24"/>
        </w:rPr>
        <w:t>梯度萃取法的原理。</w:t>
      </w:r>
    </w:p>
    <w:p w14:paraId="175A63A2" w14:textId="77777777" w:rsidR="00401EB4" w:rsidRPr="00401EB4" w:rsidRDefault="00401EB4" w:rsidP="00401EB4">
      <w:pPr>
        <w:spacing w:beforeLines="50" w:before="156" w:afterLines="50" w:after="156" w:line="440" w:lineRule="exact"/>
        <w:ind w:left="561"/>
        <w:rPr>
          <w:rFonts w:ascii="Times New Roman" w:eastAsia="仿宋" w:hAnsi="Times New Roman" w:cs="Times New Roman"/>
          <w:color w:val="000000"/>
          <w:sz w:val="24"/>
          <w:szCs w:val="24"/>
        </w:rPr>
      </w:pPr>
      <w:r w:rsidRPr="00401EB4">
        <w:rPr>
          <w:rFonts w:ascii="Times New Roman" w:eastAsia="黑体" w:hAnsi="Times New Roman" w:cs="Times New Roman"/>
          <w:color w:val="000000"/>
          <w:sz w:val="28"/>
          <w:szCs w:val="28"/>
        </w:rPr>
        <w:t>（二）课程学习内容与课程学习目标的对应关系</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404"/>
        <w:gridCol w:w="2274"/>
        <w:gridCol w:w="1276"/>
      </w:tblGrid>
      <w:tr w:rsidR="00401EB4" w:rsidRPr="00401EB4" w14:paraId="72980300" w14:textId="77777777" w:rsidTr="00401EB4">
        <w:trPr>
          <w:trHeight w:val="660"/>
          <w:jc w:val="center"/>
        </w:trPr>
        <w:tc>
          <w:tcPr>
            <w:tcW w:w="3403" w:type="dxa"/>
            <w:vAlign w:val="center"/>
          </w:tcPr>
          <w:p w14:paraId="01AD003E" w14:textId="77777777" w:rsidR="00401EB4" w:rsidRPr="00401EB4" w:rsidRDefault="00401EB4" w:rsidP="00401EB4">
            <w:pPr>
              <w:spacing w:line="440" w:lineRule="exact"/>
              <w:jc w:val="center"/>
              <w:rPr>
                <w:rFonts w:ascii="Times New Roman" w:eastAsia="宋体" w:hAnsi="Times New Roman" w:cs="Times New Roman"/>
                <w:b/>
                <w:bCs/>
                <w:color w:val="000000"/>
                <w:sz w:val="24"/>
                <w:szCs w:val="24"/>
              </w:rPr>
            </w:pPr>
            <w:r w:rsidRPr="00401EB4">
              <w:rPr>
                <w:rFonts w:ascii="Times New Roman" w:eastAsia="宋体" w:hAnsi="Times New Roman" w:cs="Times New Roman"/>
                <w:b/>
                <w:bCs/>
                <w:color w:val="000000"/>
                <w:sz w:val="24"/>
                <w:szCs w:val="24"/>
              </w:rPr>
              <w:t>课程学习内容</w:t>
            </w:r>
          </w:p>
        </w:tc>
        <w:tc>
          <w:tcPr>
            <w:tcW w:w="2404" w:type="dxa"/>
            <w:vAlign w:val="center"/>
          </w:tcPr>
          <w:p w14:paraId="64EEFB73" w14:textId="77777777" w:rsidR="00401EB4" w:rsidRPr="00401EB4" w:rsidRDefault="00401EB4" w:rsidP="00401EB4">
            <w:pPr>
              <w:spacing w:line="440" w:lineRule="exact"/>
              <w:jc w:val="center"/>
              <w:rPr>
                <w:rFonts w:ascii="Times New Roman" w:eastAsia="宋体" w:hAnsi="Times New Roman" w:cs="Times New Roman"/>
                <w:b/>
                <w:bCs/>
                <w:color w:val="000000"/>
                <w:sz w:val="24"/>
                <w:szCs w:val="24"/>
              </w:rPr>
            </w:pPr>
            <w:r w:rsidRPr="00401EB4">
              <w:rPr>
                <w:rFonts w:ascii="Times New Roman" w:eastAsia="宋体" w:hAnsi="Times New Roman" w:cs="Times New Roman"/>
                <w:b/>
                <w:bCs/>
                <w:color w:val="000000"/>
                <w:sz w:val="24"/>
                <w:szCs w:val="24"/>
              </w:rPr>
              <w:t>教学方法</w:t>
            </w:r>
          </w:p>
        </w:tc>
        <w:tc>
          <w:tcPr>
            <w:tcW w:w="2274" w:type="dxa"/>
            <w:vAlign w:val="center"/>
          </w:tcPr>
          <w:p w14:paraId="3F315C12" w14:textId="77777777" w:rsidR="00401EB4" w:rsidRPr="00401EB4" w:rsidRDefault="00401EB4" w:rsidP="00401EB4">
            <w:pPr>
              <w:spacing w:line="440" w:lineRule="exact"/>
              <w:jc w:val="center"/>
              <w:rPr>
                <w:rFonts w:ascii="Times New Roman" w:eastAsia="宋体" w:hAnsi="Times New Roman" w:cs="Times New Roman"/>
                <w:b/>
                <w:bCs/>
                <w:color w:val="000000"/>
                <w:sz w:val="24"/>
                <w:szCs w:val="24"/>
              </w:rPr>
            </w:pPr>
            <w:r w:rsidRPr="00401EB4">
              <w:rPr>
                <w:rFonts w:ascii="Times New Roman" w:eastAsia="宋体" w:hAnsi="Times New Roman" w:cs="Times New Roman"/>
                <w:b/>
                <w:bCs/>
                <w:color w:val="000000"/>
                <w:sz w:val="24"/>
                <w:szCs w:val="24"/>
              </w:rPr>
              <w:t>支撑的课程目标</w:t>
            </w:r>
          </w:p>
        </w:tc>
        <w:tc>
          <w:tcPr>
            <w:tcW w:w="1276" w:type="dxa"/>
            <w:vAlign w:val="center"/>
          </w:tcPr>
          <w:p w14:paraId="63A60198" w14:textId="77777777" w:rsidR="00401EB4" w:rsidRPr="00401EB4" w:rsidRDefault="00401EB4" w:rsidP="00401EB4">
            <w:pPr>
              <w:spacing w:line="440" w:lineRule="exact"/>
              <w:jc w:val="center"/>
              <w:rPr>
                <w:rFonts w:ascii="Times New Roman" w:eastAsia="宋体" w:hAnsi="Times New Roman" w:cs="Times New Roman"/>
                <w:b/>
                <w:bCs/>
                <w:color w:val="000000"/>
                <w:sz w:val="24"/>
                <w:szCs w:val="24"/>
              </w:rPr>
            </w:pPr>
            <w:r w:rsidRPr="00401EB4">
              <w:rPr>
                <w:rFonts w:ascii="Times New Roman" w:eastAsia="宋体" w:hAnsi="Times New Roman" w:cs="Times New Roman"/>
                <w:b/>
                <w:bCs/>
                <w:color w:val="000000"/>
                <w:sz w:val="24"/>
                <w:szCs w:val="24"/>
              </w:rPr>
              <w:t>学时安排</w:t>
            </w:r>
          </w:p>
        </w:tc>
      </w:tr>
      <w:tr w:rsidR="00401EB4" w:rsidRPr="00401EB4" w14:paraId="3A346CB8" w14:textId="77777777" w:rsidTr="00401EB4">
        <w:trPr>
          <w:trHeight w:val="514"/>
          <w:jc w:val="center"/>
        </w:trPr>
        <w:tc>
          <w:tcPr>
            <w:tcW w:w="3403" w:type="dxa"/>
          </w:tcPr>
          <w:p w14:paraId="4CB80E96" w14:textId="77777777" w:rsidR="00401EB4" w:rsidRPr="00401EB4" w:rsidRDefault="00401EB4" w:rsidP="00401EB4">
            <w:pPr>
              <w:spacing w:line="440" w:lineRule="exact"/>
              <w:jc w:val="lef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第一章</w:t>
            </w:r>
            <w:r w:rsidRPr="00401EB4">
              <w:rPr>
                <w:rFonts w:ascii="Times New Roman" w:eastAsia="宋体" w:hAnsi="Times New Roman" w:cs="Times New Roman"/>
                <w:color w:val="000000"/>
                <w:sz w:val="24"/>
                <w:szCs w:val="24"/>
              </w:rPr>
              <w:t xml:space="preserve"> </w:t>
            </w:r>
            <w:r w:rsidRPr="00401EB4">
              <w:rPr>
                <w:rFonts w:ascii="Times New Roman" w:eastAsia="宋体" w:hAnsi="Times New Roman" w:cs="Times New Roman"/>
                <w:color w:val="000000"/>
                <w:sz w:val="24"/>
                <w:szCs w:val="24"/>
              </w:rPr>
              <w:t>总论</w:t>
            </w:r>
          </w:p>
        </w:tc>
        <w:tc>
          <w:tcPr>
            <w:tcW w:w="2404" w:type="dxa"/>
            <w:vAlign w:val="center"/>
          </w:tcPr>
          <w:p w14:paraId="4C14666F"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讲授法</w:t>
            </w:r>
          </w:p>
        </w:tc>
        <w:tc>
          <w:tcPr>
            <w:tcW w:w="2274" w:type="dxa"/>
            <w:vAlign w:val="center"/>
          </w:tcPr>
          <w:p w14:paraId="45AA9747" w14:textId="77777777" w:rsidR="00401EB4" w:rsidRPr="00401EB4" w:rsidRDefault="00401EB4" w:rsidP="00401EB4">
            <w:pPr>
              <w:spacing w:line="440" w:lineRule="exact"/>
              <w:jc w:val="center"/>
              <w:rPr>
                <w:rFonts w:ascii="Times New Roman" w:eastAsia="宋体" w:hAnsi="Times New Roman" w:cs="Times New Roman"/>
                <w:color w:val="000000"/>
                <w:sz w:val="24"/>
                <w:szCs w:val="24"/>
                <w:highlight w:val="yellow"/>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1</w:t>
            </w: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color w:val="000000"/>
                <w:sz w:val="24"/>
                <w:szCs w:val="24"/>
              </w:rPr>
              <w:t>2</w:t>
            </w:r>
          </w:p>
        </w:tc>
        <w:tc>
          <w:tcPr>
            <w:tcW w:w="1276" w:type="dxa"/>
            <w:vAlign w:val="center"/>
          </w:tcPr>
          <w:p w14:paraId="3C7A484C"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6</w:t>
            </w:r>
            <w:r w:rsidRPr="00401EB4">
              <w:rPr>
                <w:rFonts w:ascii="Times New Roman" w:eastAsia="宋体" w:hAnsi="Times New Roman" w:cs="Times New Roman"/>
                <w:color w:val="000000"/>
                <w:sz w:val="24"/>
                <w:szCs w:val="24"/>
              </w:rPr>
              <w:t>学时</w:t>
            </w:r>
          </w:p>
        </w:tc>
      </w:tr>
      <w:tr w:rsidR="00401EB4" w:rsidRPr="00401EB4" w14:paraId="504A8E44" w14:textId="77777777" w:rsidTr="00401EB4">
        <w:trPr>
          <w:jc w:val="center"/>
        </w:trPr>
        <w:tc>
          <w:tcPr>
            <w:tcW w:w="3403" w:type="dxa"/>
          </w:tcPr>
          <w:p w14:paraId="083B91E9" w14:textId="77777777" w:rsidR="00401EB4" w:rsidRPr="00401EB4" w:rsidRDefault="00401EB4" w:rsidP="00401EB4">
            <w:pPr>
              <w:spacing w:line="440" w:lineRule="exact"/>
              <w:jc w:val="lef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lastRenderedPageBreak/>
              <w:t>第二章</w:t>
            </w:r>
            <w:r w:rsidRPr="00401EB4">
              <w:rPr>
                <w:rFonts w:ascii="Times New Roman" w:eastAsia="宋体" w:hAnsi="Times New Roman" w:cs="Times New Roman"/>
                <w:color w:val="000000"/>
                <w:sz w:val="24"/>
                <w:szCs w:val="24"/>
              </w:rPr>
              <w:t xml:space="preserve"> </w:t>
            </w:r>
            <w:r w:rsidRPr="00401EB4">
              <w:rPr>
                <w:rFonts w:ascii="Times New Roman" w:eastAsia="宋体" w:hAnsi="Times New Roman" w:cs="Times New Roman"/>
                <w:color w:val="000000"/>
                <w:sz w:val="24"/>
                <w:szCs w:val="24"/>
              </w:rPr>
              <w:t>糖和苷</w:t>
            </w:r>
          </w:p>
        </w:tc>
        <w:tc>
          <w:tcPr>
            <w:tcW w:w="2404" w:type="dxa"/>
            <w:vAlign w:val="center"/>
          </w:tcPr>
          <w:p w14:paraId="70593A8F"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讲授法</w:t>
            </w:r>
          </w:p>
        </w:tc>
        <w:tc>
          <w:tcPr>
            <w:tcW w:w="2274" w:type="dxa"/>
            <w:vAlign w:val="center"/>
          </w:tcPr>
          <w:p w14:paraId="2A287284" w14:textId="77777777" w:rsidR="00401EB4" w:rsidRPr="00401EB4" w:rsidRDefault="00401EB4" w:rsidP="00401EB4">
            <w:pPr>
              <w:spacing w:line="440" w:lineRule="exact"/>
              <w:jc w:val="center"/>
              <w:rPr>
                <w:rFonts w:ascii="Times New Roman" w:eastAsia="宋体" w:hAnsi="Times New Roman" w:cs="Times New Roman"/>
                <w:color w:val="000000"/>
                <w:sz w:val="24"/>
                <w:szCs w:val="24"/>
                <w:highlight w:val="yellow"/>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1</w:t>
            </w:r>
          </w:p>
        </w:tc>
        <w:tc>
          <w:tcPr>
            <w:tcW w:w="1276" w:type="dxa"/>
            <w:vAlign w:val="center"/>
          </w:tcPr>
          <w:p w14:paraId="6CBE0173"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4</w:t>
            </w:r>
            <w:r w:rsidRPr="00401EB4">
              <w:rPr>
                <w:rFonts w:ascii="Times New Roman" w:eastAsia="宋体" w:hAnsi="Times New Roman" w:cs="Times New Roman"/>
                <w:color w:val="000000"/>
                <w:sz w:val="24"/>
                <w:szCs w:val="24"/>
              </w:rPr>
              <w:t>学时</w:t>
            </w:r>
          </w:p>
        </w:tc>
      </w:tr>
      <w:tr w:rsidR="00401EB4" w:rsidRPr="00401EB4" w14:paraId="3F3E89C1" w14:textId="77777777" w:rsidTr="00401EB4">
        <w:trPr>
          <w:jc w:val="center"/>
        </w:trPr>
        <w:tc>
          <w:tcPr>
            <w:tcW w:w="3403" w:type="dxa"/>
          </w:tcPr>
          <w:p w14:paraId="57409959" w14:textId="77777777" w:rsidR="00401EB4" w:rsidRPr="00401EB4" w:rsidRDefault="00401EB4" w:rsidP="00401EB4">
            <w:pPr>
              <w:spacing w:line="440" w:lineRule="exact"/>
              <w:jc w:val="lef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第三章</w:t>
            </w:r>
            <w:r w:rsidRPr="00401EB4">
              <w:rPr>
                <w:rFonts w:ascii="Times New Roman" w:eastAsia="宋体" w:hAnsi="Times New Roman" w:cs="Times New Roman"/>
                <w:color w:val="000000"/>
                <w:sz w:val="24"/>
                <w:szCs w:val="24"/>
              </w:rPr>
              <w:t xml:space="preserve"> </w:t>
            </w:r>
            <w:r w:rsidRPr="00401EB4">
              <w:rPr>
                <w:rFonts w:ascii="Times New Roman" w:eastAsia="宋体" w:hAnsi="Times New Roman" w:cs="Times New Roman"/>
                <w:color w:val="000000"/>
                <w:sz w:val="24"/>
                <w:szCs w:val="24"/>
              </w:rPr>
              <w:t>苯丙素类</w:t>
            </w:r>
          </w:p>
        </w:tc>
        <w:tc>
          <w:tcPr>
            <w:tcW w:w="2404" w:type="dxa"/>
            <w:vAlign w:val="center"/>
          </w:tcPr>
          <w:p w14:paraId="6447D295"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讲授法</w:t>
            </w:r>
          </w:p>
        </w:tc>
        <w:tc>
          <w:tcPr>
            <w:tcW w:w="2274" w:type="dxa"/>
            <w:vAlign w:val="center"/>
          </w:tcPr>
          <w:p w14:paraId="32668382" w14:textId="77777777" w:rsidR="00401EB4" w:rsidRPr="00401EB4" w:rsidRDefault="00401EB4" w:rsidP="00401EB4">
            <w:pPr>
              <w:spacing w:line="440" w:lineRule="exact"/>
              <w:jc w:val="center"/>
              <w:rPr>
                <w:rFonts w:ascii="Times New Roman" w:eastAsia="宋体" w:hAnsi="Times New Roman" w:cs="Times New Roman"/>
                <w:color w:val="000000"/>
                <w:sz w:val="24"/>
                <w:szCs w:val="24"/>
                <w:highlight w:val="yellow"/>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2</w:t>
            </w:r>
          </w:p>
        </w:tc>
        <w:tc>
          <w:tcPr>
            <w:tcW w:w="1276" w:type="dxa"/>
            <w:vAlign w:val="center"/>
          </w:tcPr>
          <w:p w14:paraId="21CFE2DA"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2</w:t>
            </w:r>
            <w:r w:rsidRPr="00401EB4">
              <w:rPr>
                <w:rFonts w:ascii="Times New Roman" w:eastAsia="宋体" w:hAnsi="Times New Roman" w:cs="Times New Roman"/>
                <w:color w:val="000000"/>
                <w:sz w:val="24"/>
                <w:szCs w:val="24"/>
              </w:rPr>
              <w:t>学时</w:t>
            </w:r>
          </w:p>
        </w:tc>
      </w:tr>
      <w:tr w:rsidR="00401EB4" w:rsidRPr="00401EB4" w14:paraId="76CB92E8" w14:textId="77777777" w:rsidTr="00401EB4">
        <w:trPr>
          <w:jc w:val="center"/>
        </w:trPr>
        <w:tc>
          <w:tcPr>
            <w:tcW w:w="3403" w:type="dxa"/>
          </w:tcPr>
          <w:p w14:paraId="5D3792AB" w14:textId="77777777" w:rsidR="00401EB4" w:rsidRPr="00401EB4" w:rsidRDefault="00401EB4" w:rsidP="00401EB4">
            <w:pPr>
              <w:spacing w:line="440" w:lineRule="exact"/>
              <w:jc w:val="lef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第四章</w:t>
            </w:r>
            <w:r w:rsidRPr="00401EB4">
              <w:rPr>
                <w:rFonts w:ascii="Times New Roman" w:eastAsia="宋体" w:hAnsi="Times New Roman" w:cs="Times New Roman"/>
                <w:color w:val="000000"/>
                <w:sz w:val="24"/>
                <w:szCs w:val="24"/>
              </w:rPr>
              <w:t xml:space="preserve"> </w:t>
            </w:r>
            <w:r w:rsidRPr="00401EB4">
              <w:rPr>
                <w:rFonts w:ascii="Times New Roman" w:eastAsia="宋体" w:hAnsi="Times New Roman" w:cs="Times New Roman"/>
                <w:color w:val="000000"/>
                <w:sz w:val="24"/>
                <w:szCs w:val="24"/>
              </w:rPr>
              <w:t>醌类化合物</w:t>
            </w:r>
          </w:p>
        </w:tc>
        <w:tc>
          <w:tcPr>
            <w:tcW w:w="2404" w:type="dxa"/>
            <w:vAlign w:val="center"/>
          </w:tcPr>
          <w:p w14:paraId="380296FE"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讲授法</w:t>
            </w:r>
          </w:p>
        </w:tc>
        <w:tc>
          <w:tcPr>
            <w:tcW w:w="2274" w:type="dxa"/>
            <w:vAlign w:val="center"/>
          </w:tcPr>
          <w:p w14:paraId="56676530" w14:textId="77777777" w:rsidR="00401EB4" w:rsidRPr="00401EB4" w:rsidRDefault="00401EB4" w:rsidP="00401EB4">
            <w:pPr>
              <w:spacing w:line="440" w:lineRule="exact"/>
              <w:jc w:val="center"/>
              <w:rPr>
                <w:rFonts w:ascii="Times New Roman" w:eastAsia="宋体" w:hAnsi="Times New Roman" w:cs="Times New Roman"/>
                <w:color w:val="000000"/>
                <w:sz w:val="24"/>
                <w:szCs w:val="24"/>
                <w:highlight w:val="yellow"/>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2</w:t>
            </w:r>
          </w:p>
        </w:tc>
        <w:tc>
          <w:tcPr>
            <w:tcW w:w="1276" w:type="dxa"/>
            <w:vAlign w:val="center"/>
          </w:tcPr>
          <w:p w14:paraId="57A1D740"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2</w:t>
            </w:r>
            <w:r w:rsidRPr="00401EB4">
              <w:rPr>
                <w:rFonts w:ascii="Times New Roman" w:eastAsia="宋体" w:hAnsi="Times New Roman" w:cs="Times New Roman"/>
                <w:color w:val="000000"/>
                <w:sz w:val="24"/>
                <w:szCs w:val="24"/>
              </w:rPr>
              <w:t>学时</w:t>
            </w:r>
          </w:p>
        </w:tc>
      </w:tr>
      <w:tr w:rsidR="00401EB4" w:rsidRPr="00401EB4" w14:paraId="0F3C0CE1" w14:textId="77777777" w:rsidTr="00401EB4">
        <w:trPr>
          <w:jc w:val="center"/>
        </w:trPr>
        <w:tc>
          <w:tcPr>
            <w:tcW w:w="3403" w:type="dxa"/>
          </w:tcPr>
          <w:p w14:paraId="7ACFB441" w14:textId="77777777" w:rsidR="00401EB4" w:rsidRPr="00401EB4" w:rsidRDefault="00401EB4" w:rsidP="00401EB4">
            <w:pPr>
              <w:spacing w:line="440" w:lineRule="exact"/>
              <w:jc w:val="lef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第五章</w:t>
            </w:r>
            <w:r w:rsidRPr="00401EB4">
              <w:rPr>
                <w:rFonts w:ascii="Times New Roman" w:eastAsia="宋体" w:hAnsi="Times New Roman" w:cs="Times New Roman"/>
                <w:color w:val="000000"/>
                <w:sz w:val="24"/>
                <w:szCs w:val="24"/>
              </w:rPr>
              <w:t xml:space="preserve"> </w:t>
            </w:r>
            <w:r w:rsidRPr="00401EB4">
              <w:rPr>
                <w:rFonts w:ascii="Times New Roman" w:eastAsia="宋体" w:hAnsi="Times New Roman" w:cs="Times New Roman"/>
                <w:color w:val="000000"/>
                <w:sz w:val="24"/>
                <w:szCs w:val="24"/>
              </w:rPr>
              <w:t>黄酮类化合物</w:t>
            </w:r>
          </w:p>
        </w:tc>
        <w:tc>
          <w:tcPr>
            <w:tcW w:w="2404" w:type="dxa"/>
            <w:vAlign w:val="center"/>
          </w:tcPr>
          <w:p w14:paraId="0D432A10"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讲授法</w:t>
            </w:r>
          </w:p>
        </w:tc>
        <w:tc>
          <w:tcPr>
            <w:tcW w:w="2274" w:type="dxa"/>
            <w:vAlign w:val="center"/>
          </w:tcPr>
          <w:p w14:paraId="64B15272" w14:textId="77777777" w:rsidR="00401EB4" w:rsidRPr="00401EB4" w:rsidRDefault="00401EB4" w:rsidP="00401EB4">
            <w:pPr>
              <w:spacing w:line="440" w:lineRule="exact"/>
              <w:jc w:val="center"/>
              <w:rPr>
                <w:rFonts w:ascii="Times New Roman" w:eastAsia="宋体" w:hAnsi="Times New Roman" w:cs="Times New Roman"/>
                <w:color w:val="000000"/>
                <w:sz w:val="24"/>
                <w:szCs w:val="24"/>
                <w:highlight w:val="yellow"/>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2</w:t>
            </w: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color w:val="000000"/>
                <w:sz w:val="24"/>
                <w:szCs w:val="24"/>
              </w:rPr>
              <w:t>3</w:t>
            </w:r>
          </w:p>
        </w:tc>
        <w:tc>
          <w:tcPr>
            <w:tcW w:w="1276" w:type="dxa"/>
            <w:vAlign w:val="center"/>
          </w:tcPr>
          <w:p w14:paraId="01B4C6D2"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6</w:t>
            </w:r>
            <w:r w:rsidRPr="00401EB4">
              <w:rPr>
                <w:rFonts w:ascii="Times New Roman" w:eastAsia="宋体" w:hAnsi="Times New Roman" w:cs="Times New Roman"/>
                <w:color w:val="000000"/>
                <w:sz w:val="24"/>
                <w:szCs w:val="24"/>
              </w:rPr>
              <w:t>学时</w:t>
            </w:r>
          </w:p>
        </w:tc>
      </w:tr>
      <w:tr w:rsidR="00401EB4" w:rsidRPr="00401EB4" w14:paraId="31F2F9CD" w14:textId="77777777" w:rsidTr="00401EB4">
        <w:trPr>
          <w:jc w:val="center"/>
        </w:trPr>
        <w:tc>
          <w:tcPr>
            <w:tcW w:w="3403" w:type="dxa"/>
          </w:tcPr>
          <w:p w14:paraId="0DC6DC20" w14:textId="77777777" w:rsidR="00401EB4" w:rsidRPr="00401EB4" w:rsidRDefault="00401EB4" w:rsidP="00401EB4">
            <w:pPr>
              <w:spacing w:line="440" w:lineRule="exact"/>
              <w:jc w:val="lef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第六章</w:t>
            </w:r>
            <w:r w:rsidRPr="00401EB4">
              <w:rPr>
                <w:rFonts w:ascii="Times New Roman" w:eastAsia="宋体" w:hAnsi="Times New Roman" w:cs="Times New Roman"/>
                <w:color w:val="000000"/>
                <w:sz w:val="24"/>
                <w:szCs w:val="24"/>
              </w:rPr>
              <w:t xml:space="preserve"> </w:t>
            </w:r>
            <w:r w:rsidRPr="00401EB4">
              <w:rPr>
                <w:rFonts w:ascii="Times New Roman" w:eastAsia="宋体" w:hAnsi="Times New Roman" w:cs="Times New Roman"/>
                <w:color w:val="000000"/>
                <w:sz w:val="24"/>
                <w:szCs w:val="24"/>
              </w:rPr>
              <w:t>萜类和挥发油</w:t>
            </w:r>
          </w:p>
        </w:tc>
        <w:tc>
          <w:tcPr>
            <w:tcW w:w="2404" w:type="dxa"/>
            <w:vAlign w:val="center"/>
          </w:tcPr>
          <w:p w14:paraId="20F76D93"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讲授法</w:t>
            </w:r>
          </w:p>
        </w:tc>
        <w:tc>
          <w:tcPr>
            <w:tcW w:w="2274" w:type="dxa"/>
            <w:vAlign w:val="center"/>
          </w:tcPr>
          <w:p w14:paraId="4F3371D9" w14:textId="77777777" w:rsidR="00401EB4" w:rsidRPr="00401EB4" w:rsidRDefault="00401EB4" w:rsidP="00401EB4">
            <w:pPr>
              <w:spacing w:line="440" w:lineRule="exact"/>
              <w:jc w:val="center"/>
              <w:rPr>
                <w:rFonts w:ascii="Times New Roman" w:eastAsia="宋体" w:hAnsi="Times New Roman" w:cs="Times New Roman"/>
                <w:color w:val="000000"/>
                <w:sz w:val="24"/>
                <w:szCs w:val="24"/>
                <w:highlight w:val="yellow"/>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1</w:t>
            </w: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color w:val="000000"/>
                <w:sz w:val="24"/>
                <w:szCs w:val="24"/>
              </w:rPr>
              <w:t>2</w:t>
            </w:r>
          </w:p>
        </w:tc>
        <w:tc>
          <w:tcPr>
            <w:tcW w:w="1276" w:type="dxa"/>
            <w:vAlign w:val="center"/>
          </w:tcPr>
          <w:p w14:paraId="03A37CAF"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4</w:t>
            </w:r>
            <w:r w:rsidRPr="00401EB4">
              <w:rPr>
                <w:rFonts w:ascii="Times New Roman" w:eastAsia="宋体" w:hAnsi="Times New Roman" w:cs="Times New Roman"/>
                <w:color w:val="000000"/>
                <w:sz w:val="24"/>
                <w:szCs w:val="24"/>
              </w:rPr>
              <w:t>学时</w:t>
            </w:r>
          </w:p>
        </w:tc>
      </w:tr>
      <w:tr w:rsidR="00401EB4" w:rsidRPr="00401EB4" w14:paraId="7206AF1A" w14:textId="77777777" w:rsidTr="00401EB4">
        <w:trPr>
          <w:jc w:val="center"/>
        </w:trPr>
        <w:tc>
          <w:tcPr>
            <w:tcW w:w="3403" w:type="dxa"/>
          </w:tcPr>
          <w:p w14:paraId="5165F81A" w14:textId="77777777" w:rsidR="00401EB4" w:rsidRPr="00401EB4" w:rsidRDefault="00401EB4" w:rsidP="00401EB4">
            <w:pPr>
              <w:spacing w:line="440" w:lineRule="exact"/>
              <w:jc w:val="lef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第七章</w:t>
            </w:r>
            <w:r w:rsidRPr="00401EB4">
              <w:rPr>
                <w:rFonts w:ascii="Times New Roman" w:eastAsia="宋体" w:hAnsi="Times New Roman" w:cs="Times New Roman"/>
                <w:color w:val="000000"/>
                <w:sz w:val="24"/>
                <w:szCs w:val="24"/>
              </w:rPr>
              <w:t xml:space="preserve"> </w:t>
            </w:r>
            <w:r w:rsidRPr="00401EB4">
              <w:rPr>
                <w:rFonts w:ascii="Times New Roman" w:eastAsia="宋体" w:hAnsi="Times New Roman" w:cs="Times New Roman"/>
                <w:color w:val="000000"/>
                <w:sz w:val="24"/>
                <w:szCs w:val="24"/>
              </w:rPr>
              <w:t>三萜及其苷类</w:t>
            </w:r>
          </w:p>
        </w:tc>
        <w:tc>
          <w:tcPr>
            <w:tcW w:w="2404" w:type="dxa"/>
            <w:vAlign w:val="center"/>
          </w:tcPr>
          <w:p w14:paraId="4FEBD3FD"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讲授法</w:t>
            </w:r>
          </w:p>
        </w:tc>
        <w:tc>
          <w:tcPr>
            <w:tcW w:w="2274" w:type="dxa"/>
            <w:vAlign w:val="center"/>
          </w:tcPr>
          <w:p w14:paraId="253062E2" w14:textId="77777777" w:rsidR="00401EB4" w:rsidRPr="00401EB4" w:rsidRDefault="00401EB4" w:rsidP="00401EB4">
            <w:pPr>
              <w:spacing w:line="440" w:lineRule="exact"/>
              <w:jc w:val="center"/>
              <w:rPr>
                <w:rFonts w:ascii="Times New Roman" w:eastAsia="宋体" w:hAnsi="Times New Roman" w:cs="Times New Roman"/>
                <w:color w:val="000000"/>
                <w:sz w:val="24"/>
                <w:szCs w:val="24"/>
                <w:highlight w:val="yellow"/>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1</w:t>
            </w: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color w:val="000000"/>
                <w:sz w:val="24"/>
                <w:szCs w:val="24"/>
              </w:rPr>
              <w:t>3</w:t>
            </w:r>
          </w:p>
        </w:tc>
        <w:tc>
          <w:tcPr>
            <w:tcW w:w="1276" w:type="dxa"/>
            <w:vAlign w:val="center"/>
          </w:tcPr>
          <w:p w14:paraId="4C4E4700"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2</w:t>
            </w:r>
            <w:r w:rsidRPr="00401EB4">
              <w:rPr>
                <w:rFonts w:ascii="Times New Roman" w:eastAsia="宋体" w:hAnsi="Times New Roman" w:cs="Times New Roman"/>
                <w:color w:val="000000"/>
                <w:sz w:val="24"/>
                <w:szCs w:val="24"/>
              </w:rPr>
              <w:t>学时</w:t>
            </w:r>
          </w:p>
        </w:tc>
      </w:tr>
      <w:tr w:rsidR="00401EB4" w:rsidRPr="00401EB4" w14:paraId="31BE5240" w14:textId="77777777" w:rsidTr="00401EB4">
        <w:trPr>
          <w:jc w:val="center"/>
        </w:trPr>
        <w:tc>
          <w:tcPr>
            <w:tcW w:w="3403" w:type="dxa"/>
          </w:tcPr>
          <w:p w14:paraId="05786C10" w14:textId="77777777" w:rsidR="00401EB4" w:rsidRPr="00401EB4" w:rsidRDefault="00401EB4" w:rsidP="00401EB4">
            <w:pPr>
              <w:spacing w:line="440" w:lineRule="exact"/>
              <w:jc w:val="lef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第八章</w:t>
            </w:r>
            <w:r w:rsidRPr="00401EB4">
              <w:rPr>
                <w:rFonts w:ascii="Times New Roman" w:eastAsia="宋体" w:hAnsi="Times New Roman" w:cs="Times New Roman"/>
                <w:color w:val="000000"/>
                <w:sz w:val="24"/>
                <w:szCs w:val="24"/>
              </w:rPr>
              <w:t xml:space="preserve"> </w:t>
            </w:r>
            <w:r w:rsidRPr="00401EB4">
              <w:rPr>
                <w:rFonts w:ascii="Times New Roman" w:eastAsia="宋体" w:hAnsi="Times New Roman" w:cs="Times New Roman"/>
                <w:color w:val="000000"/>
                <w:sz w:val="24"/>
                <w:szCs w:val="24"/>
              </w:rPr>
              <w:t>甾体及其苷类</w:t>
            </w:r>
          </w:p>
        </w:tc>
        <w:tc>
          <w:tcPr>
            <w:tcW w:w="2404" w:type="dxa"/>
            <w:vAlign w:val="center"/>
          </w:tcPr>
          <w:p w14:paraId="77D65FC6" w14:textId="77777777" w:rsidR="00401EB4" w:rsidRPr="00401EB4" w:rsidRDefault="00401EB4" w:rsidP="00401EB4">
            <w:pPr>
              <w:spacing w:line="440" w:lineRule="exact"/>
              <w:jc w:val="center"/>
              <w:rPr>
                <w:rFonts w:ascii="Times New Roman" w:eastAsia="宋体" w:hAnsi="Times New Roman" w:cs="Times New Roman"/>
                <w:color w:val="000000"/>
                <w:szCs w:val="24"/>
              </w:rPr>
            </w:pPr>
            <w:r w:rsidRPr="00401EB4">
              <w:rPr>
                <w:rFonts w:ascii="Times New Roman" w:eastAsia="宋体" w:hAnsi="Times New Roman" w:cs="Times New Roman"/>
                <w:color w:val="000000"/>
                <w:sz w:val="24"/>
                <w:szCs w:val="24"/>
              </w:rPr>
              <w:t>讲授法、案例法</w:t>
            </w:r>
          </w:p>
        </w:tc>
        <w:tc>
          <w:tcPr>
            <w:tcW w:w="2274" w:type="dxa"/>
            <w:vAlign w:val="center"/>
          </w:tcPr>
          <w:p w14:paraId="76253772" w14:textId="77777777" w:rsidR="00401EB4" w:rsidRPr="00401EB4" w:rsidRDefault="00401EB4" w:rsidP="00401EB4">
            <w:pPr>
              <w:spacing w:line="440" w:lineRule="exact"/>
              <w:jc w:val="center"/>
              <w:rPr>
                <w:rFonts w:ascii="Times New Roman" w:eastAsia="宋体" w:hAnsi="Times New Roman" w:cs="Times New Roman"/>
                <w:color w:val="000000"/>
                <w:szCs w:val="24"/>
                <w:highlight w:val="yellow"/>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1</w:t>
            </w:r>
          </w:p>
        </w:tc>
        <w:tc>
          <w:tcPr>
            <w:tcW w:w="1276" w:type="dxa"/>
            <w:vAlign w:val="center"/>
          </w:tcPr>
          <w:p w14:paraId="0CCD0ED2"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4</w:t>
            </w:r>
            <w:r w:rsidRPr="00401EB4">
              <w:rPr>
                <w:rFonts w:ascii="Times New Roman" w:eastAsia="宋体" w:hAnsi="Times New Roman" w:cs="Times New Roman"/>
                <w:color w:val="000000"/>
                <w:sz w:val="24"/>
                <w:szCs w:val="24"/>
              </w:rPr>
              <w:t>学时</w:t>
            </w:r>
          </w:p>
        </w:tc>
      </w:tr>
      <w:tr w:rsidR="00401EB4" w:rsidRPr="00401EB4" w14:paraId="402AB0C4" w14:textId="77777777" w:rsidTr="00401EB4">
        <w:trPr>
          <w:jc w:val="center"/>
        </w:trPr>
        <w:tc>
          <w:tcPr>
            <w:tcW w:w="3403" w:type="dxa"/>
          </w:tcPr>
          <w:p w14:paraId="6D66316C" w14:textId="77777777" w:rsidR="00401EB4" w:rsidRPr="00401EB4" w:rsidRDefault="00401EB4" w:rsidP="00401EB4">
            <w:pPr>
              <w:spacing w:line="440" w:lineRule="exact"/>
              <w:jc w:val="lef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第九章</w:t>
            </w:r>
            <w:r w:rsidRPr="00401EB4">
              <w:rPr>
                <w:rFonts w:ascii="Times New Roman" w:eastAsia="宋体" w:hAnsi="Times New Roman" w:cs="Times New Roman"/>
                <w:color w:val="000000"/>
                <w:sz w:val="24"/>
                <w:szCs w:val="24"/>
              </w:rPr>
              <w:t xml:space="preserve"> </w:t>
            </w:r>
            <w:r w:rsidRPr="00401EB4">
              <w:rPr>
                <w:rFonts w:ascii="Times New Roman" w:eastAsia="宋体" w:hAnsi="Times New Roman" w:cs="Times New Roman"/>
                <w:color w:val="000000"/>
                <w:sz w:val="24"/>
                <w:szCs w:val="24"/>
              </w:rPr>
              <w:t>生物碱</w:t>
            </w:r>
          </w:p>
        </w:tc>
        <w:tc>
          <w:tcPr>
            <w:tcW w:w="2404" w:type="dxa"/>
            <w:vAlign w:val="center"/>
          </w:tcPr>
          <w:p w14:paraId="0482E3B7"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讲授法</w:t>
            </w:r>
          </w:p>
        </w:tc>
        <w:tc>
          <w:tcPr>
            <w:tcW w:w="2274" w:type="dxa"/>
            <w:vAlign w:val="center"/>
          </w:tcPr>
          <w:p w14:paraId="2C66911D"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hint="eastAsia"/>
                <w:color w:val="000000"/>
                <w:sz w:val="24"/>
                <w:szCs w:val="24"/>
              </w:rPr>
              <w:t>2</w:t>
            </w:r>
          </w:p>
        </w:tc>
        <w:tc>
          <w:tcPr>
            <w:tcW w:w="1276" w:type="dxa"/>
            <w:vAlign w:val="center"/>
          </w:tcPr>
          <w:p w14:paraId="75D9D0C3"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2</w:t>
            </w:r>
            <w:r w:rsidRPr="00401EB4">
              <w:rPr>
                <w:rFonts w:ascii="Times New Roman" w:eastAsia="宋体" w:hAnsi="Times New Roman" w:cs="Times New Roman"/>
                <w:color w:val="000000"/>
                <w:sz w:val="24"/>
                <w:szCs w:val="24"/>
              </w:rPr>
              <w:t>学时</w:t>
            </w:r>
          </w:p>
        </w:tc>
      </w:tr>
      <w:tr w:rsidR="00401EB4" w:rsidRPr="00401EB4" w14:paraId="7DD5A902" w14:textId="77777777" w:rsidTr="00401EB4">
        <w:trPr>
          <w:jc w:val="center"/>
        </w:trPr>
        <w:tc>
          <w:tcPr>
            <w:tcW w:w="8081" w:type="dxa"/>
            <w:gridSpan w:val="3"/>
          </w:tcPr>
          <w:p w14:paraId="40CC26A5" w14:textId="77777777" w:rsidR="00401EB4" w:rsidRPr="00401EB4" w:rsidRDefault="00401EB4" w:rsidP="00401EB4">
            <w:pPr>
              <w:spacing w:line="440" w:lineRule="exact"/>
              <w:jc w:val="center"/>
              <w:rPr>
                <w:rFonts w:ascii="Times New Roman" w:eastAsia="宋体" w:hAnsi="Times New Roman" w:cs="Times New Roman"/>
                <w:color w:val="000000"/>
                <w:szCs w:val="24"/>
              </w:rPr>
            </w:pPr>
            <w:r w:rsidRPr="00401EB4">
              <w:rPr>
                <w:rFonts w:ascii="Times New Roman" w:eastAsia="宋体" w:hAnsi="Times New Roman" w:cs="Times New Roman"/>
                <w:b/>
                <w:color w:val="000000"/>
                <w:sz w:val="24"/>
                <w:szCs w:val="24"/>
              </w:rPr>
              <w:t>合计</w:t>
            </w:r>
          </w:p>
        </w:tc>
        <w:tc>
          <w:tcPr>
            <w:tcW w:w="1276" w:type="dxa"/>
            <w:vAlign w:val="center"/>
          </w:tcPr>
          <w:p w14:paraId="72F360CE" w14:textId="77777777" w:rsidR="00401EB4" w:rsidRPr="00401EB4" w:rsidRDefault="00401EB4" w:rsidP="00401EB4">
            <w:pPr>
              <w:spacing w:line="440" w:lineRule="exact"/>
              <w:jc w:val="center"/>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32</w:t>
            </w:r>
            <w:r w:rsidRPr="00401EB4">
              <w:rPr>
                <w:rFonts w:ascii="Times New Roman" w:eastAsia="宋体" w:hAnsi="Times New Roman" w:cs="Times New Roman"/>
                <w:color w:val="000000"/>
                <w:sz w:val="24"/>
                <w:szCs w:val="24"/>
              </w:rPr>
              <w:t>学时</w:t>
            </w:r>
          </w:p>
        </w:tc>
      </w:tr>
    </w:tbl>
    <w:p w14:paraId="08C19A68" w14:textId="77777777" w:rsidR="00401EB4" w:rsidRPr="00401EB4" w:rsidRDefault="00401EB4" w:rsidP="00401EB4">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401EB4">
        <w:rPr>
          <w:rFonts w:ascii="Times New Roman" w:eastAsia="黑体" w:hAnsi="Times New Roman" w:cs="Times New Roman"/>
          <w:color w:val="000000"/>
          <w:sz w:val="28"/>
          <w:szCs w:val="28"/>
        </w:rPr>
        <w:t>四、课程考核及与课程学习目标的对应关系</w:t>
      </w:r>
    </w:p>
    <w:p w14:paraId="064D31D2"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401EB4" w:rsidRPr="00401EB4" w14:paraId="1BD17A58" w14:textId="77777777" w:rsidTr="00401EB4">
        <w:trPr>
          <w:trHeight w:val="515"/>
          <w:jc w:val="center"/>
        </w:trPr>
        <w:tc>
          <w:tcPr>
            <w:tcW w:w="1422" w:type="dxa"/>
          </w:tcPr>
          <w:p w14:paraId="5A7CF4F1" w14:textId="77777777" w:rsidR="00401EB4" w:rsidRPr="00401EB4" w:rsidRDefault="00401EB4" w:rsidP="00401EB4">
            <w:pPr>
              <w:spacing w:line="440" w:lineRule="exact"/>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课程目标</w:t>
            </w:r>
          </w:p>
        </w:tc>
        <w:tc>
          <w:tcPr>
            <w:tcW w:w="7918" w:type="dxa"/>
            <w:vAlign w:val="center"/>
          </w:tcPr>
          <w:p w14:paraId="06CDAF79" w14:textId="77777777" w:rsidR="00401EB4" w:rsidRPr="00401EB4" w:rsidRDefault="00401EB4" w:rsidP="00401EB4">
            <w:pPr>
              <w:spacing w:line="440" w:lineRule="exact"/>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考核内容</w:t>
            </w:r>
          </w:p>
        </w:tc>
      </w:tr>
      <w:tr w:rsidR="00401EB4" w:rsidRPr="00401EB4" w14:paraId="74D84B82" w14:textId="77777777" w:rsidTr="00401EB4">
        <w:trPr>
          <w:jc w:val="center"/>
        </w:trPr>
        <w:tc>
          <w:tcPr>
            <w:tcW w:w="1422" w:type="dxa"/>
            <w:vAlign w:val="center"/>
          </w:tcPr>
          <w:p w14:paraId="4E4F3D16" w14:textId="77777777" w:rsidR="00401EB4" w:rsidRPr="00401EB4" w:rsidRDefault="00401EB4" w:rsidP="00401EB4">
            <w:pPr>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课程目标</w:t>
            </w:r>
            <w:r w:rsidRPr="00401EB4">
              <w:rPr>
                <w:rFonts w:ascii="Times New Roman" w:eastAsia="宋体" w:hAnsi="Times New Roman" w:cs="Times New Roman"/>
                <w:bCs/>
                <w:color w:val="000000"/>
                <w:sz w:val="24"/>
                <w:szCs w:val="24"/>
              </w:rPr>
              <w:t>1</w:t>
            </w:r>
          </w:p>
        </w:tc>
        <w:tc>
          <w:tcPr>
            <w:tcW w:w="7918" w:type="dxa"/>
            <w:vAlign w:val="center"/>
          </w:tcPr>
          <w:p w14:paraId="50E75AE5" w14:textId="77777777" w:rsidR="00401EB4" w:rsidRPr="00401EB4" w:rsidRDefault="00401EB4" w:rsidP="00401EB4">
            <w:pPr>
              <w:spacing w:line="440" w:lineRule="exact"/>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1.1</w:t>
            </w:r>
            <w:r w:rsidRPr="00401EB4">
              <w:rPr>
                <w:rFonts w:ascii="Times New Roman" w:eastAsia="宋体" w:hAnsi="Times New Roman" w:cs="Times New Roman"/>
                <w:color w:val="000000"/>
                <w:sz w:val="24"/>
                <w:szCs w:val="24"/>
              </w:rPr>
              <w:t>典型天然产物的化学结构。</w:t>
            </w:r>
          </w:p>
          <w:p w14:paraId="5696DE3A" w14:textId="77777777" w:rsidR="00401EB4" w:rsidRPr="00401EB4" w:rsidRDefault="00401EB4" w:rsidP="00401EB4">
            <w:pPr>
              <w:spacing w:line="440" w:lineRule="exact"/>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1.2</w:t>
            </w:r>
            <w:r w:rsidRPr="00401EB4">
              <w:rPr>
                <w:rFonts w:ascii="Times New Roman" w:eastAsia="宋体" w:hAnsi="Times New Roman" w:cs="Times New Roman"/>
                <w:color w:val="000000"/>
                <w:sz w:val="24"/>
                <w:szCs w:val="24"/>
              </w:rPr>
              <w:t>天然药物有效成分的提取分离方法</w:t>
            </w:r>
            <w:r w:rsidRPr="00401EB4">
              <w:rPr>
                <w:rFonts w:ascii="Times New Roman" w:eastAsia="宋体" w:hAnsi="Times New Roman" w:cs="Times New Roman" w:hint="eastAsia"/>
                <w:color w:val="000000"/>
                <w:sz w:val="24"/>
                <w:szCs w:val="24"/>
              </w:rPr>
              <w:t>；</w:t>
            </w:r>
          </w:p>
        </w:tc>
      </w:tr>
      <w:tr w:rsidR="00401EB4" w:rsidRPr="00401EB4" w14:paraId="1DE570B4" w14:textId="77777777" w:rsidTr="00401EB4">
        <w:trPr>
          <w:jc w:val="center"/>
        </w:trPr>
        <w:tc>
          <w:tcPr>
            <w:tcW w:w="1422" w:type="dxa"/>
            <w:vAlign w:val="center"/>
          </w:tcPr>
          <w:p w14:paraId="28D59E68" w14:textId="77777777" w:rsidR="00401EB4" w:rsidRPr="00401EB4" w:rsidRDefault="00401EB4" w:rsidP="00401EB4">
            <w:pPr>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课程目标</w:t>
            </w:r>
            <w:r w:rsidRPr="00401EB4">
              <w:rPr>
                <w:rFonts w:ascii="Times New Roman" w:eastAsia="宋体" w:hAnsi="Times New Roman" w:cs="Times New Roman"/>
                <w:bCs/>
                <w:color w:val="000000"/>
                <w:sz w:val="24"/>
                <w:szCs w:val="24"/>
              </w:rPr>
              <w:t>2</w:t>
            </w:r>
          </w:p>
        </w:tc>
        <w:tc>
          <w:tcPr>
            <w:tcW w:w="7918" w:type="dxa"/>
            <w:vAlign w:val="center"/>
          </w:tcPr>
          <w:p w14:paraId="262AD014" w14:textId="77777777" w:rsidR="00401EB4" w:rsidRPr="00401EB4" w:rsidRDefault="00401EB4" w:rsidP="00401EB4">
            <w:pPr>
              <w:spacing w:line="440" w:lineRule="exact"/>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2.1</w:t>
            </w:r>
            <w:r w:rsidRPr="00401EB4">
              <w:rPr>
                <w:rFonts w:ascii="Times New Roman" w:eastAsia="宋体" w:hAnsi="Times New Roman" w:cs="Times New Roman"/>
                <w:bCs/>
                <w:color w:val="000000"/>
                <w:sz w:val="24"/>
                <w:szCs w:val="24"/>
              </w:rPr>
              <w:t>天然</w:t>
            </w:r>
            <w:r w:rsidRPr="00401EB4">
              <w:rPr>
                <w:rFonts w:ascii="Times New Roman" w:eastAsia="宋体" w:hAnsi="Times New Roman" w:cs="Times New Roman"/>
                <w:color w:val="000000"/>
                <w:sz w:val="24"/>
                <w:szCs w:val="24"/>
              </w:rPr>
              <w:t>药物化学的基本概念、基本知识和学科认识；</w:t>
            </w:r>
          </w:p>
          <w:p w14:paraId="537D5001" w14:textId="77777777" w:rsidR="00401EB4" w:rsidRPr="00401EB4" w:rsidRDefault="00401EB4" w:rsidP="00401EB4">
            <w:pPr>
              <w:spacing w:line="440" w:lineRule="exact"/>
              <w:rPr>
                <w:rFonts w:ascii="Times New Roman" w:eastAsia="宋体" w:hAnsi="Times New Roman" w:cs="Times New Roman"/>
                <w:color w:val="000000"/>
                <w:sz w:val="24"/>
                <w:szCs w:val="24"/>
              </w:rPr>
            </w:pPr>
            <w:r w:rsidRPr="00401EB4">
              <w:rPr>
                <w:rFonts w:ascii="Times New Roman" w:eastAsia="宋体" w:hAnsi="Times New Roman" w:cs="Times New Roman"/>
                <w:bCs/>
                <w:color w:val="000000"/>
                <w:sz w:val="24"/>
                <w:szCs w:val="24"/>
              </w:rPr>
              <w:t>2.2</w:t>
            </w:r>
            <w:r w:rsidRPr="00401EB4">
              <w:rPr>
                <w:rFonts w:ascii="Times New Roman" w:eastAsia="宋体" w:hAnsi="Times New Roman" w:cs="Times New Roman"/>
                <w:color w:val="000000"/>
                <w:sz w:val="24"/>
                <w:szCs w:val="24"/>
              </w:rPr>
              <w:t xml:space="preserve"> </w:t>
            </w:r>
            <w:r w:rsidRPr="00401EB4">
              <w:rPr>
                <w:rFonts w:ascii="Times New Roman" w:eastAsia="宋体" w:hAnsi="Times New Roman" w:cs="Times New Roman"/>
                <w:color w:val="000000"/>
                <w:sz w:val="24"/>
                <w:szCs w:val="24"/>
              </w:rPr>
              <w:t>各类天然药物的开发情况及其工艺研究</w:t>
            </w:r>
            <w:r w:rsidRPr="00401EB4">
              <w:rPr>
                <w:rFonts w:ascii="Times New Roman" w:eastAsia="宋体" w:hAnsi="Times New Roman" w:cs="Times New Roman" w:hint="eastAsia"/>
                <w:color w:val="000000"/>
                <w:sz w:val="24"/>
                <w:szCs w:val="24"/>
              </w:rPr>
              <w:t>；</w:t>
            </w:r>
          </w:p>
          <w:p w14:paraId="09730DCF" w14:textId="77777777" w:rsidR="00401EB4" w:rsidRPr="00401EB4" w:rsidRDefault="00401EB4" w:rsidP="00401EB4">
            <w:pPr>
              <w:spacing w:line="440" w:lineRule="exact"/>
              <w:rPr>
                <w:rFonts w:ascii="Times New Roman" w:eastAsia="宋体" w:hAnsi="Times New Roman" w:cs="Times New Roman"/>
                <w:color w:val="000000"/>
                <w:sz w:val="24"/>
                <w:szCs w:val="24"/>
              </w:rPr>
            </w:pPr>
            <w:r w:rsidRPr="00401EB4">
              <w:rPr>
                <w:rFonts w:ascii="Times New Roman" w:eastAsia="宋体" w:hAnsi="Times New Roman" w:cs="Times New Roman" w:hint="eastAsia"/>
                <w:bCs/>
                <w:color w:val="000000"/>
                <w:sz w:val="24"/>
                <w:szCs w:val="24"/>
              </w:rPr>
              <w:t>2</w:t>
            </w:r>
            <w:r w:rsidRPr="00401EB4">
              <w:rPr>
                <w:rFonts w:ascii="Times New Roman" w:eastAsia="宋体" w:hAnsi="Times New Roman" w:cs="Times New Roman"/>
                <w:bCs/>
                <w:color w:val="000000"/>
                <w:sz w:val="24"/>
                <w:szCs w:val="24"/>
              </w:rPr>
              <w:t xml:space="preserve">.3 </w:t>
            </w:r>
            <w:r w:rsidRPr="00401EB4">
              <w:rPr>
                <w:rFonts w:ascii="Times New Roman" w:eastAsia="宋体" w:hAnsi="Times New Roman" w:cs="Times New Roman"/>
                <w:bCs/>
                <w:color w:val="000000"/>
                <w:sz w:val="24"/>
                <w:szCs w:val="24"/>
              </w:rPr>
              <w:t>不同类型天然药物的理化性质；</w:t>
            </w:r>
          </w:p>
        </w:tc>
      </w:tr>
      <w:tr w:rsidR="00401EB4" w:rsidRPr="00401EB4" w14:paraId="4757C824" w14:textId="77777777" w:rsidTr="00401EB4">
        <w:trPr>
          <w:jc w:val="center"/>
        </w:trPr>
        <w:tc>
          <w:tcPr>
            <w:tcW w:w="1422" w:type="dxa"/>
            <w:vAlign w:val="center"/>
          </w:tcPr>
          <w:p w14:paraId="06216D34" w14:textId="77777777" w:rsidR="00401EB4" w:rsidRPr="00401EB4" w:rsidRDefault="00401EB4" w:rsidP="00401EB4">
            <w:pPr>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课程目标</w:t>
            </w:r>
            <w:r w:rsidRPr="00401EB4">
              <w:rPr>
                <w:rFonts w:ascii="Times New Roman" w:eastAsia="宋体" w:hAnsi="Times New Roman" w:cs="Times New Roman"/>
                <w:bCs/>
                <w:color w:val="000000"/>
                <w:sz w:val="24"/>
                <w:szCs w:val="24"/>
              </w:rPr>
              <w:t>3</w:t>
            </w:r>
          </w:p>
        </w:tc>
        <w:tc>
          <w:tcPr>
            <w:tcW w:w="7918" w:type="dxa"/>
            <w:vAlign w:val="center"/>
          </w:tcPr>
          <w:p w14:paraId="4B672620" w14:textId="77777777" w:rsidR="00401EB4" w:rsidRPr="00401EB4" w:rsidRDefault="00401EB4" w:rsidP="00401EB4">
            <w:pPr>
              <w:spacing w:line="440" w:lineRule="exact"/>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3.1</w:t>
            </w:r>
            <w:r w:rsidRPr="00401EB4">
              <w:rPr>
                <w:rFonts w:ascii="Times New Roman" w:eastAsia="宋体" w:hAnsi="Times New Roman" w:cs="Times New Roman"/>
                <w:color w:val="000000"/>
                <w:sz w:val="24"/>
                <w:szCs w:val="24"/>
              </w:rPr>
              <w:t>天然成分结构鉴定的基本知识</w:t>
            </w:r>
            <w:r w:rsidRPr="00401EB4">
              <w:rPr>
                <w:rFonts w:ascii="Times New Roman" w:eastAsia="宋体" w:hAnsi="Times New Roman" w:cs="Times New Roman"/>
                <w:bCs/>
                <w:color w:val="000000"/>
                <w:sz w:val="24"/>
                <w:szCs w:val="24"/>
              </w:rPr>
              <w:t>；</w:t>
            </w:r>
          </w:p>
          <w:p w14:paraId="4F2E8958" w14:textId="77777777" w:rsidR="00401EB4" w:rsidRPr="00401EB4" w:rsidRDefault="00401EB4" w:rsidP="00401EB4">
            <w:pPr>
              <w:spacing w:line="440" w:lineRule="exact"/>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3.2</w:t>
            </w:r>
            <w:r w:rsidRPr="00401EB4">
              <w:rPr>
                <w:rFonts w:ascii="Times New Roman" w:eastAsia="宋体" w:hAnsi="Times New Roman" w:cs="Times New Roman"/>
                <w:bCs/>
                <w:color w:val="000000"/>
                <w:sz w:val="24"/>
                <w:szCs w:val="24"/>
              </w:rPr>
              <w:t>对天然药物化学学科前景的认识</w:t>
            </w:r>
          </w:p>
        </w:tc>
      </w:tr>
    </w:tbl>
    <w:p w14:paraId="0DA5D862"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bookmarkStart w:id="349" w:name="_Hlk149763844"/>
      <w:r w:rsidRPr="00401EB4">
        <w:rPr>
          <w:rFonts w:ascii="Times New Roman" w:eastAsia="黑体" w:hAnsi="Times New Roman" w:cs="Times New Roman"/>
          <w:color w:val="000000"/>
          <w:sz w:val="28"/>
          <w:szCs w:val="28"/>
        </w:rPr>
        <w:t>（二）课程考核方式</w:t>
      </w:r>
    </w:p>
    <w:p w14:paraId="2E6AF022"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课程考核方式分为平时考核和期末考核。</w:t>
      </w:r>
    </w:p>
    <w:p w14:paraId="578B1B99"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平时考核包括出勤率（</w:t>
      </w:r>
      <w:r w:rsidRPr="00401EB4">
        <w:rPr>
          <w:rFonts w:ascii="Times New Roman" w:eastAsia="宋体" w:hAnsi="Times New Roman" w:cs="Times New Roman"/>
          <w:color w:val="000000"/>
          <w:sz w:val="24"/>
          <w:szCs w:val="24"/>
        </w:rPr>
        <w:t>10%</w:t>
      </w:r>
      <w:r w:rsidRPr="00401EB4">
        <w:rPr>
          <w:rFonts w:ascii="Times New Roman" w:eastAsia="宋体" w:hAnsi="Times New Roman" w:cs="Times New Roman"/>
          <w:color w:val="000000"/>
          <w:sz w:val="24"/>
          <w:szCs w:val="24"/>
        </w:rPr>
        <w:t>）、课堂表现（</w:t>
      </w:r>
      <w:r w:rsidRPr="00401EB4">
        <w:rPr>
          <w:rFonts w:ascii="Times New Roman" w:eastAsia="宋体" w:hAnsi="Times New Roman" w:cs="Times New Roman"/>
          <w:color w:val="000000"/>
          <w:sz w:val="24"/>
          <w:szCs w:val="24"/>
        </w:rPr>
        <w:t>10%</w:t>
      </w:r>
      <w:r w:rsidRPr="00401EB4">
        <w:rPr>
          <w:rFonts w:ascii="Times New Roman" w:eastAsia="宋体" w:hAnsi="Times New Roman" w:cs="Times New Roman"/>
          <w:color w:val="000000"/>
          <w:sz w:val="24"/>
          <w:szCs w:val="24"/>
        </w:rPr>
        <w:t>）、平时作业（</w:t>
      </w:r>
      <w:r w:rsidRPr="00401EB4">
        <w:rPr>
          <w:rFonts w:ascii="Times New Roman" w:eastAsia="宋体" w:hAnsi="Times New Roman" w:cs="Times New Roman"/>
          <w:color w:val="000000"/>
          <w:sz w:val="24"/>
          <w:szCs w:val="24"/>
        </w:rPr>
        <w:t>20%</w:t>
      </w:r>
      <w:r w:rsidRPr="00401EB4">
        <w:rPr>
          <w:rFonts w:ascii="Times New Roman" w:eastAsia="宋体" w:hAnsi="Times New Roman" w:cs="Times New Roman"/>
          <w:color w:val="000000"/>
          <w:sz w:val="24"/>
          <w:szCs w:val="24"/>
        </w:rPr>
        <w:t>）；</w:t>
      </w:r>
    </w:p>
    <w:p w14:paraId="0EAE8EDB"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期末考核采用开卷考试</w:t>
      </w:r>
      <w:r w:rsidRPr="00401EB4">
        <w:rPr>
          <w:rFonts w:ascii="Times New Roman" w:eastAsia="宋体" w:hAnsi="Times New Roman" w:cs="Times New Roman" w:hint="eastAsia"/>
          <w:color w:val="000000"/>
          <w:sz w:val="24"/>
          <w:szCs w:val="24"/>
        </w:rPr>
        <w:t>/</w:t>
      </w:r>
      <w:r w:rsidRPr="00401EB4">
        <w:rPr>
          <w:rFonts w:ascii="Times New Roman" w:eastAsia="宋体" w:hAnsi="Times New Roman" w:cs="Times New Roman" w:hint="eastAsia"/>
          <w:color w:val="000000"/>
          <w:sz w:val="24"/>
          <w:szCs w:val="24"/>
        </w:rPr>
        <w:t>课程论文</w:t>
      </w: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color w:val="000000"/>
          <w:sz w:val="24"/>
          <w:szCs w:val="24"/>
        </w:rPr>
        <w:t>60%</w:t>
      </w:r>
      <w:r w:rsidRPr="00401EB4">
        <w:rPr>
          <w:rFonts w:ascii="Times New Roman" w:eastAsia="宋体" w:hAnsi="Times New Roman" w:cs="Times New Roman"/>
          <w:color w:val="000000"/>
          <w:sz w:val="24"/>
          <w:szCs w:val="24"/>
        </w:rPr>
        <w:t>）。</w:t>
      </w:r>
    </w:p>
    <w:p w14:paraId="59AB2BF8"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（三）课程目标达成评价方式及考核比例</w:t>
      </w:r>
    </w:p>
    <w:p w14:paraId="16C29CB7" w14:textId="77777777" w:rsidR="00401EB4" w:rsidRPr="00401EB4" w:rsidRDefault="00401EB4" w:rsidP="00401EB4">
      <w:pPr>
        <w:spacing w:line="440" w:lineRule="atLeast"/>
        <w:ind w:firstLineChars="200" w:firstLine="480"/>
        <w:rPr>
          <w:rFonts w:ascii="Times New Roman" w:eastAsia="宋体" w:hAnsi="Times New Roman" w:cs="Times New Roman"/>
          <w:color w:val="000000"/>
          <w:szCs w:val="24"/>
        </w:rPr>
      </w:pP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hint="eastAsia"/>
          <w:color w:val="000000"/>
          <w:sz w:val="24"/>
          <w:szCs w:val="24"/>
        </w:rPr>
        <w:t>天然</w:t>
      </w:r>
      <w:r w:rsidRPr="00401EB4">
        <w:rPr>
          <w:rFonts w:ascii="Times New Roman" w:eastAsia="宋体" w:hAnsi="Times New Roman" w:cs="Times New Roman"/>
          <w:color w:val="000000"/>
          <w:sz w:val="24"/>
          <w:szCs w:val="24"/>
        </w:rPr>
        <w:t>药物化学》课程考核方式及成绩比例为：出勤率</w:t>
      </w:r>
      <w:r w:rsidRPr="00401EB4">
        <w:rPr>
          <w:rFonts w:ascii="Times New Roman" w:eastAsia="宋体" w:hAnsi="Times New Roman" w:cs="Times New Roman"/>
          <w:color w:val="000000"/>
          <w:sz w:val="24"/>
          <w:szCs w:val="24"/>
        </w:rPr>
        <w:t>10%+</w:t>
      </w:r>
      <w:r w:rsidRPr="00401EB4">
        <w:rPr>
          <w:rFonts w:ascii="Times New Roman" w:eastAsia="宋体" w:hAnsi="Times New Roman" w:cs="Times New Roman"/>
          <w:color w:val="000000"/>
          <w:sz w:val="24"/>
          <w:szCs w:val="24"/>
        </w:rPr>
        <w:t>课堂表现</w:t>
      </w:r>
      <w:r w:rsidRPr="00401EB4">
        <w:rPr>
          <w:rFonts w:ascii="Times New Roman" w:eastAsia="宋体" w:hAnsi="Times New Roman" w:cs="Times New Roman"/>
          <w:color w:val="000000"/>
          <w:sz w:val="24"/>
          <w:szCs w:val="24"/>
        </w:rPr>
        <w:t>10%+</w:t>
      </w:r>
      <w:r w:rsidRPr="00401EB4">
        <w:rPr>
          <w:rFonts w:ascii="Times New Roman" w:eastAsia="宋体" w:hAnsi="Times New Roman" w:cs="Times New Roman"/>
          <w:color w:val="000000"/>
          <w:sz w:val="24"/>
          <w:szCs w:val="24"/>
        </w:rPr>
        <w:t>平时作业</w:t>
      </w:r>
      <w:r w:rsidRPr="00401EB4">
        <w:rPr>
          <w:rFonts w:ascii="Times New Roman" w:eastAsia="宋体" w:hAnsi="Times New Roman" w:cs="Times New Roman"/>
          <w:color w:val="000000"/>
          <w:sz w:val="24"/>
          <w:szCs w:val="24"/>
        </w:rPr>
        <w:t>20%+</w:t>
      </w:r>
      <w:r w:rsidRPr="00401EB4">
        <w:rPr>
          <w:rFonts w:ascii="Times New Roman" w:eastAsia="宋体" w:hAnsi="Times New Roman" w:cs="Times New Roman"/>
          <w:color w:val="000000"/>
          <w:sz w:val="24"/>
          <w:szCs w:val="24"/>
        </w:rPr>
        <w:t>期末考试</w:t>
      </w:r>
      <w:r w:rsidRPr="00401EB4">
        <w:rPr>
          <w:rFonts w:ascii="Times New Roman" w:eastAsia="宋体" w:hAnsi="Times New Roman" w:cs="Times New Roman"/>
          <w:color w:val="000000"/>
          <w:sz w:val="24"/>
          <w:szCs w:val="24"/>
        </w:rPr>
        <w:t>60%</w:t>
      </w:r>
      <w:r w:rsidRPr="00401EB4">
        <w:rPr>
          <w:rFonts w:ascii="Times New Roman" w:eastAsia="宋体" w:hAnsi="Times New Roman" w:cs="Times New Roman"/>
          <w:color w:val="000000"/>
          <w:sz w:val="24"/>
          <w:szCs w:val="24"/>
        </w:rPr>
        <w:t>。</w:t>
      </w:r>
    </w:p>
    <w:p w14:paraId="4302E73B" w14:textId="77777777" w:rsidR="00401EB4" w:rsidRPr="00401EB4" w:rsidRDefault="00401EB4" w:rsidP="00401EB4">
      <w:pPr>
        <w:spacing w:line="440" w:lineRule="atLeast"/>
        <w:ind w:firstLineChars="200" w:firstLine="480"/>
        <w:rPr>
          <w:rFonts w:ascii="Times New Roman" w:eastAsia="宋体" w:hAnsi="Times New Roman" w:cs="Times New Roman"/>
          <w:color w:val="000000"/>
          <w:szCs w:val="24"/>
        </w:rPr>
      </w:pPr>
      <w:r w:rsidRPr="00401EB4">
        <w:rPr>
          <w:rFonts w:ascii="Times New Roman" w:eastAsia="宋体" w:hAnsi="Times New Roman" w:cs="Times New Roman"/>
          <w:color w:val="000000"/>
          <w:sz w:val="24"/>
          <w:szCs w:val="24"/>
        </w:rPr>
        <w:t>本课程共有三个课程目标，考核方式及成绩比例分别为：</w:t>
      </w:r>
    </w:p>
    <w:p w14:paraId="616D9899" w14:textId="77777777" w:rsidR="00401EB4" w:rsidRPr="00401EB4" w:rsidRDefault="00401EB4" w:rsidP="00401EB4">
      <w:pPr>
        <w:spacing w:line="440" w:lineRule="atLeas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1</w:t>
      </w:r>
      <w:r w:rsidRPr="00401EB4">
        <w:rPr>
          <w:rFonts w:ascii="Times New Roman" w:eastAsia="宋体" w:hAnsi="Times New Roman" w:cs="Times New Roman"/>
          <w:color w:val="000000"/>
          <w:sz w:val="24"/>
          <w:szCs w:val="24"/>
        </w:rPr>
        <w:t>：出勤率</w:t>
      </w:r>
      <w:r w:rsidRPr="00401EB4">
        <w:rPr>
          <w:rFonts w:ascii="Times New Roman" w:eastAsia="宋体" w:hAnsi="Times New Roman" w:cs="Times New Roman"/>
          <w:color w:val="000000"/>
          <w:sz w:val="24"/>
          <w:szCs w:val="24"/>
        </w:rPr>
        <w:t>10%+</w:t>
      </w:r>
      <w:r w:rsidRPr="00401EB4">
        <w:rPr>
          <w:rFonts w:ascii="Times New Roman" w:eastAsia="宋体" w:hAnsi="Times New Roman" w:cs="Times New Roman"/>
          <w:color w:val="000000"/>
          <w:sz w:val="24"/>
          <w:szCs w:val="24"/>
        </w:rPr>
        <w:t>课堂表现</w:t>
      </w:r>
      <w:r w:rsidRPr="00401EB4">
        <w:rPr>
          <w:rFonts w:ascii="Times New Roman" w:eastAsia="宋体" w:hAnsi="Times New Roman" w:cs="Times New Roman"/>
          <w:color w:val="000000"/>
          <w:sz w:val="24"/>
          <w:szCs w:val="24"/>
        </w:rPr>
        <w:t>10%+</w:t>
      </w:r>
      <w:r w:rsidRPr="00401EB4">
        <w:rPr>
          <w:rFonts w:ascii="Times New Roman" w:eastAsia="宋体" w:hAnsi="Times New Roman" w:cs="Times New Roman"/>
          <w:color w:val="000000"/>
          <w:sz w:val="24"/>
          <w:szCs w:val="24"/>
        </w:rPr>
        <w:t>平时作业</w:t>
      </w:r>
      <w:r w:rsidRPr="00401EB4">
        <w:rPr>
          <w:rFonts w:ascii="Times New Roman" w:eastAsia="宋体" w:hAnsi="Times New Roman" w:cs="Times New Roman"/>
          <w:color w:val="000000"/>
          <w:sz w:val="24"/>
          <w:szCs w:val="24"/>
        </w:rPr>
        <w:t>20%+</w:t>
      </w:r>
      <w:r w:rsidRPr="00401EB4">
        <w:rPr>
          <w:rFonts w:ascii="Times New Roman" w:eastAsia="宋体" w:hAnsi="Times New Roman" w:cs="Times New Roman"/>
          <w:color w:val="000000"/>
          <w:sz w:val="24"/>
          <w:szCs w:val="24"/>
        </w:rPr>
        <w:t>期末考试</w:t>
      </w:r>
      <w:r w:rsidRPr="00401EB4">
        <w:rPr>
          <w:rFonts w:ascii="Times New Roman" w:eastAsia="宋体" w:hAnsi="Times New Roman" w:cs="Times New Roman"/>
          <w:color w:val="000000"/>
          <w:sz w:val="24"/>
          <w:szCs w:val="24"/>
        </w:rPr>
        <w:t>60%</w:t>
      </w:r>
      <w:r w:rsidRPr="00401EB4">
        <w:rPr>
          <w:rFonts w:ascii="Times New Roman" w:eastAsia="宋体" w:hAnsi="Times New Roman" w:cs="Times New Roman"/>
          <w:color w:val="000000"/>
          <w:sz w:val="24"/>
          <w:szCs w:val="24"/>
        </w:rPr>
        <w:t>。</w:t>
      </w:r>
    </w:p>
    <w:p w14:paraId="44842170" w14:textId="77777777" w:rsidR="00401EB4" w:rsidRPr="00401EB4" w:rsidRDefault="00401EB4" w:rsidP="00401EB4">
      <w:pPr>
        <w:spacing w:line="440" w:lineRule="atLeast"/>
        <w:ind w:firstLineChars="200" w:firstLine="480"/>
        <w:rPr>
          <w:rFonts w:ascii="Times New Roman" w:eastAsia="宋体" w:hAnsi="Times New Roman" w:cs="Times New Roman"/>
          <w:color w:val="000000"/>
          <w:szCs w:val="24"/>
        </w:rPr>
      </w:pPr>
      <w:r w:rsidRPr="00401EB4">
        <w:rPr>
          <w:rFonts w:ascii="Times New Roman" w:eastAsia="宋体" w:hAnsi="Times New Roman" w:cs="Times New Roman"/>
          <w:color w:val="000000"/>
          <w:sz w:val="24"/>
          <w:szCs w:val="24"/>
        </w:rPr>
        <w:lastRenderedPageBreak/>
        <w:t>课程目标</w:t>
      </w:r>
      <w:r w:rsidRPr="00401EB4">
        <w:rPr>
          <w:rFonts w:ascii="Times New Roman" w:eastAsia="宋体" w:hAnsi="Times New Roman" w:cs="Times New Roman"/>
          <w:color w:val="000000"/>
          <w:sz w:val="24"/>
          <w:szCs w:val="24"/>
        </w:rPr>
        <w:t>2</w:t>
      </w:r>
      <w:r w:rsidRPr="00401EB4">
        <w:rPr>
          <w:rFonts w:ascii="Times New Roman" w:eastAsia="宋体" w:hAnsi="Times New Roman" w:cs="Times New Roman"/>
          <w:color w:val="000000"/>
          <w:sz w:val="24"/>
          <w:szCs w:val="24"/>
        </w:rPr>
        <w:t>：出勤率</w:t>
      </w:r>
      <w:r w:rsidRPr="00401EB4">
        <w:rPr>
          <w:rFonts w:ascii="Times New Roman" w:eastAsia="宋体" w:hAnsi="Times New Roman" w:cs="Times New Roman"/>
          <w:color w:val="000000"/>
          <w:sz w:val="24"/>
          <w:szCs w:val="24"/>
        </w:rPr>
        <w:t>10%+</w:t>
      </w:r>
      <w:r w:rsidRPr="00401EB4">
        <w:rPr>
          <w:rFonts w:ascii="Times New Roman" w:eastAsia="宋体" w:hAnsi="Times New Roman" w:cs="Times New Roman"/>
          <w:color w:val="000000"/>
          <w:sz w:val="24"/>
          <w:szCs w:val="24"/>
        </w:rPr>
        <w:t>课堂表现</w:t>
      </w:r>
      <w:r w:rsidRPr="00401EB4">
        <w:rPr>
          <w:rFonts w:ascii="Times New Roman" w:eastAsia="宋体" w:hAnsi="Times New Roman" w:cs="Times New Roman"/>
          <w:color w:val="000000"/>
          <w:sz w:val="24"/>
          <w:szCs w:val="24"/>
        </w:rPr>
        <w:t>10%+</w:t>
      </w:r>
      <w:r w:rsidRPr="00401EB4">
        <w:rPr>
          <w:rFonts w:ascii="Times New Roman" w:eastAsia="宋体" w:hAnsi="Times New Roman" w:cs="Times New Roman"/>
          <w:color w:val="000000"/>
          <w:sz w:val="24"/>
          <w:szCs w:val="24"/>
        </w:rPr>
        <w:t>平时作业</w:t>
      </w:r>
      <w:r w:rsidRPr="00401EB4">
        <w:rPr>
          <w:rFonts w:ascii="Times New Roman" w:eastAsia="宋体" w:hAnsi="Times New Roman" w:cs="Times New Roman"/>
          <w:color w:val="000000"/>
          <w:sz w:val="24"/>
          <w:szCs w:val="24"/>
        </w:rPr>
        <w:t>20%+</w:t>
      </w:r>
      <w:r w:rsidRPr="00401EB4">
        <w:rPr>
          <w:rFonts w:ascii="Times New Roman" w:eastAsia="宋体" w:hAnsi="Times New Roman" w:cs="Times New Roman"/>
          <w:color w:val="000000"/>
          <w:sz w:val="24"/>
          <w:szCs w:val="24"/>
        </w:rPr>
        <w:t>期末考试</w:t>
      </w:r>
      <w:r w:rsidRPr="00401EB4">
        <w:rPr>
          <w:rFonts w:ascii="Times New Roman" w:eastAsia="宋体" w:hAnsi="Times New Roman" w:cs="Times New Roman"/>
          <w:color w:val="000000"/>
          <w:sz w:val="24"/>
          <w:szCs w:val="24"/>
        </w:rPr>
        <w:t>60%</w:t>
      </w:r>
      <w:r w:rsidRPr="00401EB4">
        <w:rPr>
          <w:rFonts w:ascii="Times New Roman" w:eastAsia="宋体" w:hAnsi="Times New Roman" w:cs="Times New Roman"/>
          <w:color w:val="000000"/>
          <w:sz w:val="24"/>
          <w:szCs w:val="24"/>
        </w:rPr>
        <w:t>。</w:t>
      </w:r>
    </w:p>
    <w:p w14:paraId="1C03A932" w14:textId="77777777" w:rsidR="00401EB4" w:rsidRPr="00401EB4" w:rsidRDefault="00401EB4" w:rsidP="00401EB4">
      <w:pPr>
        <w:spacing w:line="440" w:lineRule="atLeast"/>
        <w:ind w:firstLineChars="200" w:firstLine="480"/>
        <w:rPr>
          <w:rFonts w:ascii="Times New Roman" w:eastAsia="宋体" w:hAnsi="Times New Roman" w:cs="Times New Roman"/>
          <w:color w:val="000000"/>
          <w:szCs w:val="24"/>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3</w:t>
      </w:r>
      <w:r w:rsidRPr="00401EB4">
        <w:rPr>
          <w:rFonts w:ascii="Times New Roman" w:eastAsia="宋体" w:hAnsi="Times New Roman" w:cs="Times New Roman"/>
          <w:color w:val="000000"/>
          <w:sz w:val="24"/>
          <w:szCs w:val="24"/>
        </w:rPr>
        <w:t>：出勤率</w:t>
      </w:r>
      <w:r w:rsidRPr="00401EB4">
        <w:rPr>
          <w:rFonts w:ascii="Times New Roman" w:eastAsia="宋体" w:hAnsi="Times New Roman" w:cs="Times New Roman"/>
          <w:color w:val="000000"/>
          <w:sz w:val="24"/>
          <w:szCs w:val="24"/>
        </w:rPr>
        <w:t>10%+</w:t>
      </w:r>
      <w:r w:rsidRPr="00401EB4">
        <w:rPr>
          <w:rFonts w:ascii="Times New Roman" w:eastAsia="宋体" w:hAnsi="Times New Roman" w:cs="Times New Roman"/>
          <w:color w:val="000000"/>
          <w:sz w:val="24"/>
          <w:szCs w:val="24"/>
        </w:rPr>
        <w:t>课堂表现</w:t>
      </w:r>
      <w:r w:rsidRPr="00401EB4">
        <w:rPr>
          <w:rFonts w:ascii="Times New Roman" w:eastAsia="宋体" w:hAnsi="Times New Roman" w:cs="Times New Roman"/>
          <w:color w:val="000000"/>
          <w:sz w:val="24"/>
          <w:szCs w:val="24"/>
        </w:rPr>
        <w:t>10%+</w:t>
      </w:r>
      <w:r w:rsidRPr="00401EB4">
        <w:rPr>
          <w:rFonts w:ascii="Times New Roman" w:eastAsia="宋体" w:hAnsi="Times New Roman" w:cs="Times New Roman"/>
          <w:color w:val="000000"/>
          <w:sz w:val="24"/>
          <w:szCs w:val="24"/>
        </w:rPr>
        <w:t>平时作业</w:t>
      </w:r>
      <w:r w:rsidRPr="00401EB4">
        <w:rPr>
          <w:rFonts w:ascii="Times New Roman" w:eastAsia="宋体" w:hAnsi="Times New Roman" w:cs="Times New Roman"/>
          <w:color w:val="000000"/>
          <w:sz w:val="24"/>
          <w:szCs w:val="24"/>
        </w:rPr>
        <w:t>20%+</w:t>
      </w:r>
      <w:r w:rsidRPr="00401EB4">
        <w:rPr>
          <w:rFonts w:ascii="Times New Roman" w:eastAsia="宋体" w:hAnsi="Times New Roman" w:cs="Times New Roman"/>
          <w:color w:val="000000"/>
          <w:sz w:val="24"/>
          <w:szCs w:val="24"/>
        </w:rPr>
        <w:t>期末考试</w:t>
      </w:r>
      <w:r w:rsidRPr="00401EB4">
        <w:rPr>
          <w:rFonts w:ascii="Times New Roman" w:eastAsia="宋体" w:hAnsi="Times New Roman" w:cs="Times New Roman"/>
          <w:color w:val="000000"/>
          <w:sz w:val="24"/>
          <w:szCs w:val="24"/>
        </w:rPr>
        <w:t>60%</w:t>
      </w:r>
      <w:r w:rsidRPr="00401EB4">
        <w:rPr>
          <w:rFonts w:ascii="Times New Roman" w:eastAsia="宋体" w:hAnsi="Times New Roman" w:cs="Times New Roman"/>
          <w:color w:val="000000"/>
          <w:sz w:val="24"/>
          <w:szCs w:val="24"/>
        </w:rPr>
        <w:t>。</w:t>
      </w:r>
    </w:p>
    <w:p w14:paraId="537E9F08"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3"/>
        <w:gridCol w:w="992"/>
        <w:gridCol w:w="1276"/>
        <w:gridCol w:w="1559"/>
        <w:gridCol w:w="1281"/>
        <w:gridCol w:w="993"/>
      </w:tblGrid>
      <w:tr w:rsidR="00401EB4" w:rsidRPr="00401EB4" w14:paraId="26277FEB" w14:textId="77777777" w:rsidTr="00401EB4">
        <w:trPr>
          <w:trHeight w:val="540"/>
          <w:jc w:val="center"/>
        </w:trPr>
        <w:tc>
          <w:tcPr>
            <w:tcW w:w="1413" w:type="dxa"/>
            <w:vMerge w:val="restart"/>
            <w:vAlign w:val="center"/>
          </w:tcPr>
          <w:p w14:paraId="3BA7D4C4" w14:textId="77777777" w:rsidR="00401EB4" w:rsidRPr="00401EB4" w:rsidRDefault="00401EB4" w:rsidP="00401EB4">
            <w:pPr>
              <w:spacing w:line="440" w:lineRule="exact"/>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课程目标</w:t>
            </w:r>
          </w:p>
        </w:tc>
        <w:tc>
          <w:tcPr>
            <w:tcW w:w="5108" w:type="dxa"/>
            <w:gridSpan w:val="4"/>
            <w:vAlign w:val="center"/>
          </w:tcPr>
          <w:p w14:paraId="309A3B65" w14:textId="77777777" w:rsidR="00401EB4" w:rsidRPr="00401EB4" w:rsidRDefault="00401EB4" w:rsidP="00401EB4">
            <w:pPr>
              <w:spacing w:line="440" w:lineRule="exact"/>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考核方式及成绩比例</w:t>
            </w:r>
          </w:p>
        </w:tc>
        <w:tc>
          <w:tcPr>
            <w:tcW w:w="993" w:type="dxa"/>
            <w:vMerge w:val="restart"/>
            <w:vAlign w:val="center"/>
          </w:tcPr>
          <w:p w14:paraId="27E56384" w14:textId="77777777" w:rsidR="00401EB4" w:rsidRPr="00401EB4" w:rsidRDefault="00401EB4" w:rsidP="00401EB4">
            <w:pPr>
              <w:spacing w:line="440" w:lineRule="exact"/>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合计</w:t>
            </w:r>
          </w:p>
        </w:tc>
      </w:tr>
      <w:tr w:rsidR="00401EB4" w:rsidRPr="00401EB4" w14:paraId="43821897" w14:textId="77777777" w:rsidTr="00401EB4">
        <w:trPr>
          <w:trHeight w:val="578"/>
          <w:jc w:val="center"/>
        </w:trPr>
        <w:tc>
          <w:tcPr>
            <w:tcW w:w="1413" w:type="dxa"/>
            <w:vMerge/>
            <w:vAlign w:val="center"/>
          </w:tcPr>
          <w:p w14:paraId="5463205A" w14:textId="77777777" w:rsidR="00401EB4" w:rsidRPr="00401EB4" w:rsidRDefault="00401EB4" w:rsidP="00401EB4">
            <w:pPr>
              <w:spacing w:line="440" w:lineRule="exact"/>
              <w:jc w:val="center"/>
              <w:rPr>
                <w:rFonts w:ascii="Times New Roman" w:eastAsia="宋体" w:hAnsi="Times New Roman" w:cs="Times New Roman"/>
                <w:b/>
                <w:color w:val="000000"/>
                <w:sz w:val="24"/>
                <w:szCs w:val="24"/>
              </w:rPr>
            </w:pPr>
          </w:p>
        </w:tc>
        <w:tc>
          <w:tcPr>
            <w:tcW w:w="992" w:type="dxa"/>
            <w:vAlign w:val="center"/>
          </w:tcPr>
          <w:p w14:paraId="79DD0F8F" w14:textId="77777777" w:rsidR="00401EB4" w:rsidRPr="00401EB4" w:rsidRDefault="00401EB4" w:rsidP="00401EB4">
            <w:pPr>
              <w:spacing w:line="276" w:lineRule="auto"/>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出勤率</w:t>
            </w:r>
          </w:p>
        </w:tc>
        <w:tc>
          <w:tcPr>
            <w:tcW w:w="1276" w:type="dxa"/>
            <w:vAlign w:val="center"/>
          </w:tcPr>
          <w:p w14:paraId="30AACC3F" w14:textId="77777777" w:rsidR="00401EB4" w:rsidRPr="00401EB4" w:rsidRDefault="00401EB4" w:rsidP="00401EB4">
            <w:pPr>
              <w:spacing w:line="440" w:lineRule="atLeast"/>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课堂表现</w:t>
            </w:r>
          </w:p>
        </w:tc>
        <w:tc>
          <w:tcPr>
            <w:tcW w:w="1559" w:type="dxa"/>
            <w:vAlign w:val="center"/>
          </w:tcPr>
          <w:p w14:paraId="236A6AEC" w14:textId="77777777" w:rsidR="00401EB4" w:rsidRPr="00401EB4" w:rsidRDefault="00401EB4" w:rsidP="00401EB4">
            <w:pPr>
              <w:spacing w:line="440" w:lineRule="atLeast"/>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平时作业</w:t>
            </w:r>
          </w:p>
        </w:tc>
        <w:tc>
          <w:tcPr>
            <w:tcW w:w="1281" w:type="dxa"/>
            <w:vAlign w:val="center"/>
          </w:tcPr>
          <w:p w14:paraId="4494B800" w14:textId="77777777" w:rsidR="00401EB4" w:rsidRPr="00401EB4" w:rsidRDefault="00401EB4" w:rsidP="00401EB4">
            <w:pPr>
              <w:spacing w:line="440" w:lineRule="atLeast"/>
              <w:jc w:val="center"/>
              <w:rPr>
                <w:rFonts w:ascii="Times New Roman" w:eastAsia="宋体" w:hAnsi="Times New Roman" w:cs="Times New Roman"/>
                <w:b/>
                <w:color w:val="000000"/>
                <w:sz w:val="24"/>
                <w:szCs w:val="24"/>
              </w:rPr>
            </w:pPr>
            <w:r w:rsidRPr="00401EB4">
              <w:rPr>
                <w:rFonts w:ascii="Times New Roman" w:eastAsia="宋体" w:hAnsi="Times New Roman" w:cs="Times New Roman"/>
                <w:b/>
                <w:color w:val="000000"/>
                <w:sz w:val="24"/>
                <w:szCs w:val="24"/>
              </w:rPr>
              <w:t>期末考试</w:t>
            </w:r>
          </w:p>
        </w:tc>
        <w:tc>
          <w:tcPr>
            <w:tcW w:w="993" w:type="dxa"/>
            <w:vMerge/>
          </w:tcPr>
          <w:p w14:paraId="1863B0CB" w14:textId="77777777" w:rsidR="00401EB4" w:rsidRPr="00401EB4" w:rsidRDefault="00401EB4" w:rsidP="00401EB4">
            <w:pPr>
              <w:spacing w:line="440" w:lineRule="exact"/>
              <w:jc w:val="center"/>
              <w:rPr>
                <w:rFonts w:ascii="Times New Roman" w:eastAsia="宋体" w:hAnsi="Times New Roman" w:cs="Times New Roman"/>
                <w:b/>
                <w:color w:val="000000"/>
                <w:sz w:val="24"/>
                <w:szCs w:val="24"/>
              </w:rPr>
            </w:pPr>
          </w:p>
        </w:tc>
      </w:tr>
      <w:tr w:rsidR="00401EB4" w:rsidRPr="00401EB4" w14:paraId="77B72234" w14:textId="77777777" w:rsidTr="00401EB4">
        <w:trPr>
          <w:jc w:val="center"/>
        </w:trPr>
        <w:tc>
          <w:tcPr>
            <w:tcW w:w="1413" w:type="dxa"/>
            <w:vAlign w:val="center"/>
          </w:tcPr>
          <w:p w14:paraId="70F61F36"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课程目标</w:t>
            </w:r>
            <w:r w:rsidRPr="00401EB4">
              <w:rPr>
                <w:rFonts w:ascii="Times New Roman" w:eastAsia="宋体" w:hAnsi="Times New Roman" w:cs="Times New Roman"/>
                <w:color w:val="000000"/>
                <w:sz w:val="24"/>
                <w:szCs w:val="24"/>
              </w:rPr>
              <w:t>1</w:t>
            </w:r>
          </w:p>
        </w:tc>
        <w:tc>
          <w:tcPr>
            <w:tcW w:w="992" w:type="dxa"/>
            <w:vAlign w:val="center"/>
          </w:tcPr>
          <w:p w14:paraId="2D1849F6"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3</w:t>
            </w:r>
          </w:p>
        </w:tc>
        <w:tc>
          <w:tcPr>
            <w:tcW w:w="1276" w:type="dxa"/>
            <w:vAlign w:val="center"/>
          </w:tcPr>
          <w:p w14:paraId="17DA3936"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3</w:t>
            </w:r>
          </w:p>
        </w:tc>
        <w:tc>
          <w:tcPr>
            <w:tcW w:w="1559" w:type="dxa"/>
            <w:vAlign w:val="center"/>
          </w:tcPr>
          <w:p w14:paraId="29D1941A"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6</w:t>
            </w:r>
          </w:p>
        </w:tc>
        <w:tc>
          <w:tcPr>
            <w:tcW w:w="1281" w:type="dxa"/>
            <w:vAlign w:val="center"/>
          </w:tcPr>
          <w:p w14:paraId="682B67DC"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20</w:t>
            </w:r>
          </w:p>
        </w:tc>
        <w:tc>
          <w:tcPr>
            <w:tcW w:w="993" w:type="dxa"/>
          </w:tcPr>
          <w:p w14:paraId="643C4886"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32</w:t>
            </w:r>
          </w:p>
        </w:tc>
      </w:tr>
      <w:tr w:rsidR="00401EB4" w:rsidRPr="00401EB4" w14:paraId="09C1F723" w14:textId="77777777" w:rsidTr="00401EB4">
        <w:trPr>
          <w:jc w:val="center"/>
        </w:trPr>
        <w:tc>
          <w:tcPr>
            <w:tcW w:w="1413" w:type="dxa"/>
            <w:vAlign w:val="center"/>
          </w:tcPr>
          <w:p w14:paraId="47A829D0"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课程目标</w:t>
            </w:r>
            <w:r w:rsidRPr="00401EB4">
              <w:rPr>
                <w:rFonts w:ascii="Times New Roman" w:eastAsia="宋体" w:hAnsi="Times New Roman" w:cs="Times New Roman"/>
                <w:bCs/>
                <w:color w:val="000000"/>
                <w:sz w:val="24"/>
                <w:szCs w:val="24"/>
              </w:rPr>
              <w:t>2</w:t>
            </w:r>
          </w:p>
        </w:tc>
        <w:tc>
          <w:tcPr>
            <w:tcW w:w="992" w:type="dxa"/>
            <w:vAlign w:val="center"/>
          </w:tcPr>
          <w:p w14:paraId="1958F365"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4</w:t>
            </w:r>
          </w:p>
        </w:tc>
        <w:tc>
          <w:tcPr>
            <w:tcW w:w="1276" w:type="dxa"/>
            <w:vAlign w:val="center"/>
          </w:tcPr>
          <w:p w14:paraId="047E3393"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4</w:t>
            </w:r>
          </w:p>
        </w:tc>
        <w:tc>
          <w:tcPr>
            <w:tcW w:w="1559" w:type="dxa"/>
            <w:vAlign w:val="center"/>
          </w:tcPr>
          <w:p w14:paraId="788D459F"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10</w:t>
            </w:r>
          </w:p>
        </w:tc>
        <w:tc>
          <w:tcPr>
            <w:tcW w:w="1281" w:type="dxa"/>
            <w:vAlign w:val="center"/>
          </w:tcPr>
          <w:p w14:paraId="5EB4DFF1"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24</w:t>
            </w:r>
          </w:p>
        </w:tc>
        <w:tc>
          <w:tcPr>
            <w:tcW w:w="993" w:type="dxa"/>
          </w:tcPr>
          <w:p w14:paraId="5C001211"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42</w:t>
            </w:r>
          </w:p>
        </w:tc>
      </w:tr>
      <w:tr w:rsidR="00401EB4" w:rsidRPr="00401EB4" w14:paraId="00BE254E" w14:textId="77777777" w:rsidTr="00401EB4">
        <w:trPr>
          <w:jc w:val="center"/>
        </w:trPr>
        <w:tc>
          <w:tcPr>
            <w:tcW w:w="1413" w:type="dxa"/>
            <w:vAlign w:val="center"/>
          </w:tcPr>
          <w:p w14:paraId="7132AED6"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课程目标</w:t>
            </w:r>
            <w:r w:rsidRPr="00401EB4">
              <w:rPr>
                <w:rFonts w:ascii="Times New Roman" w:eastAsia="宋体" w:hAnsi="Times New Roman" w:cs="Times New Roman"/>
                <w:bCs/>
                <w:color w:val="000000"/>
                <w:sz w:val="24"/>
                <w:szCs w:val="24"/>
              </w:rPr>
              <w:t>3</w:t>
            </w:r>
          </w:p>
        </w:tc>
        <w:tc>
          <w:tcPr>
            <w:tcW w:w="992" w:type="dxa"/>
            <w:vAlign w:val="center"/>
          </w:tcPr>
          <w:p w14:paraId="406A3FA1"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3</w:t>
            </w:r>
          </w:p>
        </w:tc>
        <w:tc>
          <w:tcPr>
            <w:tcW w:w="1276" w:type="dxa"/>
            <w:vAlign w:val="center"/>
          </w:tcPr>
          <w:p w14:paraId="4717CEF1"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3</w:t>
            </w:r>
          </w:p>
        </w:tc>
        <w:tc>
          <w:tcPr>
            <w:tcW w:w="1559" w:type="dxa"/>
            <w:vAlign w:val="center"/>
          </w:tcPr>
          <w:p w14:paraId="776ACA04"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4</w:t>
            </w:r>
          </w:p>
        </w:tc>
        <w:tc>
          <w:tcPr>
            <w:tcW w:w="1281" w:type="dxa"/>
            <w:vAlign w:val="center"/>
          </w:tcPr>
          <w:p w14:paraId="56D4ECD2"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16</w:t>
            </w:r>
          </w:p>
        </w:tc>
        <w:tc>
          <w:tcPr>
            <w:tcW w:w="993" w:type="dxa"/>
          </w:tcPr>
          <w:p w14:paraId="418E0763"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26</w:t>
            </w:r>
          </w:p>
        </w:tc>
      </w:tr>
      <w:tr w:rsidR="00401EB4" w:rsidRPr="00401EB4" w14:paraId="1E6BA3A5" w14:textId="77777777" w:rsidTr="00401EB4">
        <w:trPr>
          <w:jc w:val="center"/>
        </w:trPr>
        <w:tc>
          <w:tcPr>
            <w:tcW w:w="1413" w:type="dxa"/>
            <w:vAlign w:val="center"/>
          </w:tcPr>
          <w:p w14:paraId="19A9C7A1"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bCs/>
                <w:color w:val="000000"/>
                <w:sz w:val="24"/>
                <w:szCs w:val="24"/>
              </w:rPr>
              <w:t>合计</w:t>
            </w:r>
          </w:p>
        </w:tc>
        <w:tc>
          <w:tcPr>
            <w:tcW w:w="992" w:type="dxa"/>
            <w:vAlign w:val="center"/>
          </w:tcPr>
          <w:p w14:paraId="215C1800"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10</w:t>
            </w:r>
          </w:p>
        </w:tc>
        <w:tc>
          <w:tcPr>
            <w:tcW w:w="1276" w:type="dxa"/>
            <w:vAlign w:val="center"/>
          </w:tcPr>
          <w:p w14:paraId="651172EE"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10</w:t>
            </w:r>
          </w:p>
        </w:tc>
        <w:tc>
          <w:tcPr>
            <w:tcW w:w="1559" w:type="dxa"/>
            <w:vAlign w:val="center"/>
          </w:tcPr>
          <w:p w14:paraId="6972FC1F"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20</w:t>
            </w:r>
          </w:p>
        </w:tc>
        <w:tc>
          <w:tcPr>
            <w:tcW w:w="1281" w:type="dxa"/>
            <w:vAlign w:val="center"/>
          </w:tcPr>
          <w:p w14:paraId="7B3F29BE"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60</w:t>
            </w:r>
          </w:p>
        </w:tc>
        <w:tc>
          <w:tcPr>
            <w:tcW w:w="993" w:type="dxa"/>
          </w:tcPr>
          <w:p w14:paraId="41316139" w14:textId="77777777" w:rsidR="00401EB4" w:rsidRPr="00401EB4" w:rsidRDefault="00401EB4" w:rsidP="00401EB4">
            <w:pPr>
              <w:adjustRightInd w:val="0"/>
              <w:snapToGrid w:val="0"/>
              <w:spacing w:line="440" w:lineRule="exact"/>
              <w:jc w:val="center"/>
              <w:rPr>
                <w:rFonts w:ascii="Times New Roman" w:eastAsia="宋体" w:hAnsi="Times New Roman" w:cs="Times New Roman"/>
                <w:bCs/>
                <w:color w:val="000000"/>
                <w:sz w:val="24"/>
                <w:szCs w:val="24"/>
              </w:rPr>
            </w:pPr>
            <w:r w:rsidRPr="00401EB4">
              <w:rPr>
                <w:rFonts w:ascii="Times New Roman" w:eastAsia="宋体" w:hAnsi="Times New Roman" w:cs="Times New Roman"/>
                <w:color w:val="000000"/>
                <w:sz w:val="24"/>
                <w:szCs w:val="24"/>
              </w:rPr>
              <w:t>100</w:t>
            </w:r>
          </w:p>
        </w:tc>
      </w:tr>
    </w:tbl>
    <w:p w14:paraId="2271C5EA"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五、成绩评定</w:t>
      </w:r>
    </w:p>
    <w:p w14:paraId="01C254BD"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（一）总成绩评定</w:t>
      </w:r>
    </w:p>
    <w:p w14:paraId="17398904"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总成绩</w:t>
      </w: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color w:val="000000"/>
          <w:sz w:val="24"/>
          <w:szCs w:val="24"/>
        </w:rPr>
        <w:t>平时成绩</w:t>
      </w:r>
      <w:r w:rsidRPr="00401EB4">
        <w:rPr>
          <w:rFonts w:ascii="Times New Roman" w:eastAsia="宋体" w:hAnsi="Times New Roman" w:cs="Times New Roman"/>
          <w:color w:val="000000"/>
          <w:sz w:val="24"/>
          <w:szCs w:val="24"/>
        </w:rPr>
        <w:t>×40%+</w:t>
      </w:r>
      <w:r w:rsidRPr="00401EB4">
        <w:rPr>
          <w:rFonts w:ascii="Times New Roman" w:eastAsia="宋体" w:hAnsi="Times New Roman" w:cs="Times New Roman"/>
          <w:color w:val="000000"/>
          <w:sz w:val="24"/>
          <w:szCs w:val="24"/>
        </w:rPr>
        <w:t>期末成绩</w:t>
      </w:r>
      <w:r w:rsidRPr="00401EB4">
        <w:rPr>
          <w:rFonts w:ascii="Times New Roman" w:eastAsia="宋体" w:hAnsi="Times New Roman" w:cs="Times New Roman"/>
          <w:color w:val="000000"/>
          <w:sz w:val="24"/>
          <w:szCs w:val="24"/>
        </w:rPr>
        <w:t>×60%</w:t>
      </w:r>
    </w:p>
    <w:p w14:paraId="154A1455" w14:textId="77777777" w:rsidR="00401EB4" w:rsidRPr="00401EB4" w:rsidRDefault="00401EB4" w:rsidP="00401EB4">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401EB4">
        <w:rPr>
          <w:rFonts w:ascii="Times New Roman" w:eastAsia="黑体" w:hAnsi="Times New Roman" w:cs="Times New Roman"/>
          <w:color w:val="000000"/>
          <w:sz w:val="28"/>
          <w:szCs w:val="28"/>
        </w:rPr>
        <w:t>（二）平时成绩评定</w:t>
      </w:r>
    </w:p>
    <w:p w14:paraId="55FABBFF"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平时成绩（</w:t>
      </w:r>
      <w:r w:rsidRPr="00401EB4">
        <w:rPr>
          <w:rFonts w:ascii="Times New Roman" w:eastAsia="宋体" w:hAnsi="Times New Roman" w:cs="Times New Roman"/>
          <w:color w:val="000000"/>
          <w:sz w:val="24"/>
          <w:szCs w:val="24"/>
        </w:rPr>
        <w:t>100%</w:t>
      </w: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color w:val="000000"/>
          <w:sz w:val="24"/>
          <w:szCs w:val="24"/>
        </w:rPr>
        <w:t>出勤率</w:t>
      </w:r>
      <w:r w:rsidRPr="00401EB4">
        <w:rPr>
          <w:rFonts w:ascii="Times New Roman" w:eastAsia="宋体" w:hAnsi="Times New Roman" w:cs="Times New Roman"/>
          <w:color w:val="000000"/>
          <w:sz w:val="24"/>
          <w:szCs w:val="24"/>
        </w:rPr>
        <w:t>25%+</w:t>
      </w:r>
      <w:r w:rsidRPr="00401EB4">
        <w:rPr>
          <w:rFonts w:ascii="Times New Roman" w:eastAsia="宋体" w:hAnsi="Times New Roman" w:cs="Times New Roman"/>
          <w:color w:val="000000"/>
          <w:sz w:val="24"/>
          <w:szCs w:val="24"/>
        </w:rPr>
        <w:t>课堂表现</w:t>
      </w:r>
      <w:r w:rsidRPr="00401EB4">
        <w:rPr>
          <w:rFonts w:ascii="Times New Roman" w:eastAsia="宋体" w:hAnsi="Times New Roman" w:cs="Times New Roman"/>
          <w:color w:val="000000"/>
          <w:sz w:val="24"/>
          <w:szCs w:val="24"/>
        </w:rPr>
        <w:t>25%+</w:t>
      </w:r>
      <w:r w:rsidRPr="00401EB4">
        <w:rPr>
          <w:rFonts w:ascii="Times New Roman" w:eastAsia="宋体" w:hAnsi="Times New Roman" w:cs="Times New Roman"/>
          <w:color w:val="000000"/>
          <w:sz w:val="24"/>
          <w:szCs w:val="24"/>
        </w:rPr>
        <w:t>平时作业</w:t>
      </w:r>
      <w:r w:rsidRPr="00401EB4">
        <w:rPr>
          <w:rFonts w:ascii="Times New Roman" w:eastAsia="宋体" w:hAnsi="Times New Roman" w:cs="Times New Roman"/>
          <w:color w:val="000000"/>
          <w:sz w:val="24"/>
          <w:szCs w:val="24"/>
        </w:rPr>
        <w:t>50%</w:t>
      </w:r>
    </w:p>
    <w:p w14:paraId="0F0B0B8B"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出勤率：通过学生出勤次数，来评价学生的学习态度与积极性；</w:t>
      </w:r>
    </w:p>
    <w:p w14:paraId="35C6882C"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rPr>
        <w:t>课堂表现：通过学生在课堂上的表现情况、发言与提问情况，来评价学生相关的能力；</w:t>
      </w:r>
    </w:p>
    <w:p w14:paraId="1C62CE10"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3. </w:t>
      </w:r>
      <w:r w:rsidRPr="00401EB4">
        <w:rPr>
          <w:rFonts w:ascii="Times New Roman" w:eastAsia="宋体" w:hAnsi="Times New Roman" w:cs="Times New Roman"/>
          <w:color w:val="000000"/>
          <w:sz w:val="24"/>
          <w:szCs w:val="24"/>
        </w:rPr>
        <w:t>平时作业完成情况：围绕课程的学习目标进行作业的设计。如让学生简述对知识的认识，考核学生对于概念的理解情况，帮助学生将定义转化为自己的理解；</w:t>
      </w:r>
    </w:p>
    <w:bookmarkEnd w:id="349"/>
    <w:p w14:paraId="1587F9A2"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（三）期末成绩评定</w:t>
      </w:r>
    </w:p>
    <w:p w14:paraId="1C8069B6" w14:textId="77777777" w:rsidR="00401EB4" w:rsidRPr="00401EB4" w:rsidRDefault="00401EB4" w:rsidP="00401EB4">
      <w:pPr>
        <w:spacing w:beforeLines="50" w:before="156" w:afterLines="50" w:after="156"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期末考核主要考察学生对天然药物化学基本概念、基础知识的理解与运用、天然药物化学有效成分提取分离和鉴别的一般方法。方式为开卷考试</w:t>
      </w:r>
      <w:r w:rsidRPr="00401EB4">
        <w:rPr>
          <w:rFonts w:ascii="Times New Roman" w:eastAsia="宋体" w:hAnsi="Times New Roman" w:cs="Times New Roman" w:hint="eastAsia"/>
          <w:color w:val="000000"/>
          <w:sz w:val="24"/>
          <w:szCs w:val="24"/>
        </w:rPr>
        <w:t>或课程论文</w:t>
      </w:r>
      <w:r w:rsidRPr="00401EB4">
        <w:rPr>
          <w:rFonts w:ascii="Times New Roman" w:eastAsia="宋体" w:hAnsi="Times New Roman" w:cs="Times New Roman"/>
          <w:color w:val="000000"/>
          <w:sz w:val="24"/>
          <w:szCs w:val="24"/>
        </w:rPr>
        <w:t>。要求学生掌握基本概念、基础知识，运用具体方法解决相关问题。</w:t>
      </w:r>
    </w:p>
    <w:p w14:paraId="056424E4" w14:textId="77777777" w:rsidR="00401EB4" w:rsidRPr="00401EB4" w:rsidRDefault="00401EB4" w:rsidP="00401EB4">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401EB4">
        <w:rPr>
          <w:rFonts w:ascii="Times New Roman" w:eastAsia="黑体" w:hAnsi="Times New Roman" w:cs="Times New Roman"/>
          <w:color w:val="000000"/>
          <w:sz w:val="28"/>
          <w:szCs w:val="28"/>
        </w:rPr>
        <w:t>六、使用教材、相关推荐书目及课程资源</w:t>
      </w:r>
    </w:p>
    <w:p w14:paraId="6DE7F406"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（一）使用教材</w:t>
      </w:r>
    </w:p>
    <w:p w14:paraId="76898908"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华会明，娄红祥主编：《天然药物化学》（第八版），人民卫生出版社，</w:t>
      </w:r>
      <w:r w:rsidRPr="00401EB4">
        <w:rPr>
          <w:rFonts w:ascii="Times New Roman" w:eastAsia="宋体" w:hAnsi="Times New Roman" w:cs="Times New Roman"/>
          <w:color w:val="000000"/>
          <w:sz w:val="24"/>
          <w:szCs w:val="24"/>
        </w:rPr>
        <w:t>2022</w:t>
      </w:r>
      <w:r w:rsidRPr="00401EB4">
        <w:rPr>
          <w:rFonts w:ascii="Times New Roman" w:eastAsia="宋体" w:hAnsi="Times New Roman" w:cs="Times New Roman"/>
          <w:color w:val="000000"/>
          <w:sz w:val="24"/>
          <w:szCs w:val="24"/>
        </w:rPr>
        <w:lastRenderedPageBreak/>
        <w:t>年版；</w:t>
      </w:r>
    </w:p>
    <w:p w14:paraId="155AE5AE" w14:textId="77777777" w:rsidR="00401EB4" w:rsidRPr="00401EB4" w:rsidRDefault="00401EB4" w:rsidP="00401EB4">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401EB4">
        <w:rPr>
          <w:rFonts w:ascii="Times New Roman" w:eastAsia="黑体" w:hAnsi="Times New Roman" w:cs="Times New Roman"/>
          <w:color w:val="000000"/>
          <w:sz w:val="28"/>
          <w:szCs w:val="28"/>
        </w:rPr>
        <w:t>（二）相关推荐书目</w:t>
      </w:r>
    </w:p>
    <w:p w14:paraId="5B29FBBB" w14:textId="77777777" w:rsidR="00401EB4" w:rsidRPr="00401EB4" w:rsidRDefault="00401EB4" w:rsidP="00401EB4">
      <w:pPr>
        <w:spacing w:line="50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1. </w:t>
      </w:r>
      <w:r w:rsidRPr="00401EB4">
        <w:rPr>
          <w:rFonts w:ascii="Times New Roman" w:eastAsia="宋体" w:hAnsi="Times New Roman" w:cs="Times New Roman"/>
          <w:color w:val="000000"/>
          <w:sz w:val="24"/>
          <w:szCs w:val="24"/>
        </w:rPr>
        <w:t>肖崇厚主编：《中药化学》，</w:t>
      </w:r>
      <w:r w:rsidRPr="00401EB4">
        <w:rPr>
          <w:rFonts w:ascii="Times New Roman" w:eastAsia="宋体" w:hAnsi="Times New Roman" w:cs="Times New Roman"/>
          <w:color w:val="000000"/>
          <w:sz w:val="24"/>
          <w:szCs w:val="24"/>
          <w:shd w:val="clear" w:color="auto" w:fill="FFFFFF"/>
        </w:rPr>
        <w:t>上海科学技术出版社，</w:t>
      </w:r>
      <w:r w:rsidRPr="00401EB4">
        <w:rPr>
          <w:rFonts w:ascii="Times New Roman" w:eastAsia="宋体" w:hAnsi="Times New Roman" w:cs="Times New Roman"/>
          <w:color w:val="000000"/>
          <w:sz w:val="24"/>
          <w:szCs w:val="24"/>
          <w:shd w:val="clear" w:color="auto" w:fill="FFFFFF"/>
        </w:rPr>
        <w:t>2002</w:t>
      </w:r>
      <w:r w:rsidRPr="00401EB4">
        <w:rPr>
          <w:rFonts w:ascii="Times New Roman" w:eastAsia="宋体" w:hAnsi="Times New Roman" w:cs="Times New Roman"/>
          <w:color w:val="000000"/>
          <w:sz w:val="24"/>
          <w:szCs w:val="24"/>
        </w:rPr>
        <w:t>年版</w:t>
      </w:r>
      <w:r w:rsidRPr="00401EB4">
        <w:rPr>
          <w:rFonts w:ascii="Times New Roman" w:eastAsia="宋体" w:hAnsi="Times New Roman" w:cs="Times New Roman"/>
          <w:color w:val="000000"/>
          <w:sz w:val="24"/>
          <w:szCs w:val="24"/>
          <w:shd w:val="clear" w:color="auto" w:fill="FFFFFF"/>
        </w:rPr>
        <w:t>；</w:t>
      </w:r>
    </w:p>
    <w:p w14:paraId="74AB259F" w14:textId="77777777" w:rsidR="00401EB4" w:rsidRPr="00401EB4" w:rsidRDefault="00401EB4" w:rsidP="00401EB4">
      <w:pPr>
        <w:spacing w:line="50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2. </w:t>
      </w:r>
      <w:r w:rsidRPr="00401EB4">
        <w:rPr>
          <w:rFonts w:ascii="Times New Roman" w:eastAsia="宋体" w:hAnsi="Times New Roman" w:cs="Times New Roman"/>
          <w:color w:val="000000"/>
          <w:sz w:val="24"/>
          <w:szCs w:val="24"/>
          <w:shd w:val="clear" w:color="auto" w:fill="FFFFFF"/>
        </w:rPr>
        <w:t>方起程</w:t>
      </w:r>
      <w:r w:rsidRPr="00401EB4">
        <w:rPr>
          <w:rFonts w:ascii="Times New Roman" w:eastAsia="宋体" w:hAnsi="Times New Roman" w:cs="Times New Roman"/>
          <w:color w:val="000000"/>
          <w:sz w:val="24"/>
          <w:szCs w:val="24"/>
        </w:rPr>
        <w:t>主编：《天然药物化学研究》，</w:t>
      </w:r>
      <w:r w:rsidRPr="00401EB4">
        <w:rPr>
          <w:rFonts w:ascii="Times New Roman" w:eastAsia="宋体" w:hAnsi="Times New Roman" w:cs="Times New Roman"/>
          <w:color w:val="000000"/>
          <w:sz w:val="24"/>
          <w:szCs w:val="24"/>
          <w:shd w:val="clear" w:color="auto" w:fill="FFFFFF"/>
        </w:rPr>
        <w:t>中国协和医科大学出版社，</w:t>
      </w:r>
      <w:r w:rsidRPr="00401EB4">
        <w:rPr>
          <w:rFonts w:ascii="Times New Roman" w:eastAsia="宋体" w:hAnsi="Times New Roman" w:cs="Times New Roman"/>
          <w:color w:val="000000"/>
          <w:sz w:val="24"/>
          <w:szCs w:val="24"/>
          <w:shd w:val="clear" w:color="auto" w:fill="FFFFFF"/>
        </w:rPr>
        <w:t>2006</w:t>
      </w:r>
      <w:r w:rsidRPr="00401EB4">
        <w:rPr>
          <w:rFonts w:ascii="Times New Roman" w:eastAsia="宋体" w:hAnsi="Times New Roman" w:cs="Times New Roman"/>
          <w:color w:val="000000"/>
          <w:sz w:val="24"/>
          <w:szCs w:val="24"/>
        </w:rPr>
        <w:t>年版</w:t>
      </w:r>
      <w:r w:rsidRPr="00401EB4">
        <w:rPr>
          <w:rFonts w:ascii="Times New Roman" w:eastAsia="宋体" w:hAnsi="Times New Roman" w:cs="Times New Roman"/>
          <w:color w:val="000000"/>
          <w:sz w:val="24"/>
          <w:szCs w:val="24"/>
          <w:shd w:val="clear" w:color="auto" w:fill="FFFFFF"/>
        </w:rPr>
        <w:t>；</w:t>
      </w:r>
    </w:p>
    <w:p w14:paraId="64CF4C28" w14:textId="77777777" w:rsidR="00401EB4" w:rsidRPr="00401EB4" w:rsidRDefault="00401EB4" w:rsidP="00401EB4">
      <w:pPr>
        <w:spacing w:line="500" w:lineRule="exact"/>
        <w:ind w:firstLineChars="200" w:firstLine="480"/>
        <w:rPr>
          <w:rFonts w:ascii="Times New Roman" w:eastAsia="宋体" w:hAnsi="Times New Roman" w:cs="Times New Roman"/>
          <w:color w:val="000000"/>
          <w:sz w:val="24"/>
          <w:szCs w:val="24"/>
          <w:shd w:val="clear" w:color="auto" w:fill="FFFFFF"/>
        </w:rPr>
      </w:pPr>
      <w:r w:rsidRPr="00401EB4">
        <w:rPr>
          <w:rFonts w:ascii="Times New Roman" w:eastAsia="宋体" w:hAnsi="Times New Roman" w:cs="Times New Roman"/>
          <w:color w:val="000000"/>
          <w:sz w:val="24"/>
          <w:szCs w:val="24"/>
        </w:rPr>
        <w:t xml:space="preserve">3. </w:t>
      </w:r>
      <w:r w:rsidRPr="00401EB4">
        <w:rPr>
          <w:rFonts w:ascii="Times New Roman" w:eastAsia="宋体" w:hAnsi="Times New Roman" w:cs="Times New Roman"/>
          <w:color w:val="000000"/>
          <w:sz w:val="24"/>
          <w:szCs w:val="24"/>
          <w:shd w:val="clear" w:color="auto" w:fill="FFFFFF"/>
        </w:rPr>
        <w:t>杨俊杰</w:t>
      </w:r>
      <w:r w:rsidRPr="00401EB4">
        <w:rPr>
          <w:rFonts w:ascii="Times New Roman" w:eastAsia="宋体" w:hAnsi="Times New Roman" w:cs="Times New Roman"/>
          <w:color w:val="000000"/>
          <w:sz w:val="24"/>
          <w:szCs w:val="24"/>
        </w:rPr>
        <w:t>主编：《天然药物化学》，</w:t>
      </w:r>
      <w:r w:rsidRPr="00401EB4">
        <w:rPr>
          <w:rFonts w:ascii="Times New Roman" w:eastAsia="宋体" w:hAnsi="Times New Roman" w:cs="Times New Roman"/>
          <w:color w:val="000000"/>
          <w:sz w:val="24"/>
          <w:szCs w:val="24"/>
          <w:shd w:val="clear" w:color="auto" w:fill="FFFFFF"/>
        </w:rPr>
        <w:t>化学工业出版社，</w:t>
      </w:r>
      <w:r w:rsidRPr="00401EB4">
        <w:rPr>
          <w:rFonts w:ascii="Times New Roman" w:eastAsia="宋体" w:hAnsi="Times New Roman" w:cs="Times New Roman"/>
          <w:color w:val="000000"/>
          <w:sz w:val="24"/>
          <w:szCs w:val="24"/>
          <w:shd w:val="clear" w:color="auto" w:fill="FFFFFF"/>
        </w:rPr>
        <w:t>2018</w:t>
      </w:r>
      <w:r w:rsidRPr="00401EB4">
        <w:rPr>
          <w:rFonts w:ascii="Times New Roman" w:eastAsia="宋体" w:hAnsi="Times New Roman" w:cs="Times New Roman"/>
          <w:color w:val="000000"/>
          <w:sz w:val="24"/>
          <w:szCs w:val="24"/>
        </w:rPr>
        <w:t>年版</w:t>
      </w:r>
      <w:r w:rsidRPr="00401EB4">
        <w:rPr>
          <w:rFonts w:ascii="Times New Roman" w:eastAsia="宋体" w:hAnsi="Times New Roman" w:cs="Times New Roman"/>
          <w:color w:val="000000"/>
          <w:sz w:val="24"/>
          <w:szCs w:val="24"/>
          <w:shd w:val="clear" w:color="auto" w:fill="FFFFFF"/>
        </w:rPr>
        <w:t>；</w:t>
      </w:r>
    </w:p>
    <w:p w14:paraId="7FA97D0F" w14:textId="77777777" w:rsidR="00401EB4" w:rsidRPr="00401EB4" w:rsidRDefault="00401EB4" w:rsidP="00401EB4">
      <w:pPr>
        <w:spacing w:line="50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shd w:val="clear" w:color="auto" w:fill="FFFFFF"/>
        </w:rPr>
        <w:t xml:space="preserve">4. </w:t>
      </w:r>
      <w:r w:rsidRPr="00401EB4">
        <w:rPr>
          <w:rFonts w:ascii="Times New Roman" w:eastAsia="宋体" w:hAnsi="Times New Roman" w:cs="Times New Roman"/>
          <w:color w:val="000000"/>
          <w:sz w:val="24"/>
          <w:szCs w:val="24"/>
        </w:rPr>
        <w:t>于荣敏主编：《天然药物化学成分波谱解析》，中国医药科技出版社，</w:t>
      </w:r>
      <w:r w:rsidRPr="00401EB4">
        <w:rPr>
          <w:rFonts w:ascii="Times New Roman" w:eastAsia="宋体" w:hAnsi="Times New Roman" w:cs="Times New Roman"/>
          <w:color w:val="000000"/>
          <w:sz w:val="24"/>
          <w:szCs w:val="24"/>
        </w:rPr>
        <w:t>2008</w:t>
      </w:r>
      <w:r w:rsidRPr="00401EB4">
        <w:rPr>
          <w:rFonts w:ascii="Times New Roman" w:eastAsia="宋体" w:hAnsi="Times New Roman" w:cs="Times New Roman"/>
          <w:color w:val="000000"/>
          <w:sz w:val="24"/>
          <w:szCs w:val="24"/>
        </w:rPr>
        <w:t>年版；</w:t>
      </w:r>
    </w:p>
    <w:p w14:paraId="242FA32F" w14:textId="77777777" w:rsidR="00401EB4" w:rsidRPr="00401EB4" w:rsidRDefault="00401EB4" w:rsidP="00401EB4">
      <w:pPr>
        <w:spacing w:line="50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 xml:space="preserve">5. </w:t>
      </w:r>
      <w:r w:rsidRPr="00401EB4">
        <w:rPr>
          <w:rFonts w:ascii="Times New Roman" w:eastAsia="宋体" w:hAnsi="Times New Roman" w:cs="Times New Roman"/>
          <w:color w:val="000000"/>
          <w:sz w:val="24"/>
          <w:szCs w:val="24"/>
        </w:rPr>
        <w:t>韩继红主编：《中药提取分离技术》（第二版），化学工业出版社，</w:t>
      </w:r>
      <w:r w:rsidRPr="00401EB4">
        <w:rPr>
          <w:rFonts w:ascii="Times New Roman" w:eastAsia="宋体" w:hAnsi="Times New Roman" w:cs="Times New Roman"/>
          <w:color w:val="000000"/>
          <w:sz w:val="24"/>
          <w:szCs w:val="24"/>
        </w:rPr>
        <w:t>2020</w:t>
      </w:r>
      <w:r w:rsidRPr="00401EB4">
        <w:rPr>
          <w:rFonts w:ascii="Times New Roman" w:eastAsia="宋体" w:hAnsi="Times New Roman" w:cs="Times New Roman"/>
          <w:color w:val="000000"/>
          <w:sz w:val="24"/>
          <w:szCs w:val="24"/>
        </w:rPr>
        <w:t>年版。</w:t>
      </w:r>
    </w:p>
    <w:p w14:paraId="529409EE"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（三）课程资源</w:t>
      </w:r>
    </w:p>
    <w:p w14:paraId="144DD0B9"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本课程的学生自主学习的途径可登陆</w:t>
      </w:r>
      <w:hyperlink r:id="rId77" w:tgtFrame="https://www.so.com/_blank" w:history="1">
        <w:r w:rsidRPr="00401EB4">
          <w:rPr>
            <w:rFonts w:ascii="Times New Roman" w:eastAsia="宋体" w:hAnsi="Times New Roman" w:cs="Times New Roman"/>
            <w:color w:val="000000"/>
            <w:sz w:val="24"/>
            <w:szCs w:val="24"/>
          </w:rPr>
          <w:t>中国大学</w:t>
        </w:r>
        <w:r w:rsidRPr="00401EB4">
          <w:rPr>
            <w:rFonts w:ascii="Times New Roman" w:eastAsia="宋体" w:hAnsi="Times New Roman" w:cs="Times New Roman"/>
            <w:color w:val="000000"/>
            <w:sz w:val="24"/>
            <w:szCs w:val="24"/>
          </w:rPr>
          <w:t>MOOC(</w:t>
        </w:r>
        <w:r w:rsidRPr="00401EB4">
          <w:rPr>
            <w:rFonts w:ascii="Times New Roman" w:eastAsia="宋体" w:hAnsi="Times New Roman" w:cs="Times New Roman"/>
            <w:color w:val="000000"/>
            <w:sz w:val="24"/>
            <w:szCs w:val="24"/>
          </w:rPr>
          <w:t>慕课</w:t>
        </w:r>
        <w:r w:rsidRPr="00401EB4">
          <w:rPr>
            <w:rFonts w:ascii="Times New Roman" w:eastAsia="宋体" w:hAnsi="Times New Roman" w:cs="Times New Roman"/>
            <w:color w:val="000000"/>
            <w:sz w:val="24"/>
            <w:szCs w:val="24"/>
          </w:rPr>
          <w:t>)</w:t>
        </w:r>
        <w:r w:rsidRPr="00401EB4">
          <w:rPr>
            <w:rFonts w:ascii="Times New Roman" w:eastAsia="宋体" w:hAnsi="Times New Roman" w:cs="Times New Roman"/>
            <w:color w:val="000000"/>
            <w:sz w:val="24"/>
            <w:szCs w:val="24"/>
          </w:rPr>
          <w:t>国家精品课程在线学习平台</w:t>
        </w:r>
      </w:hyperlink>
      <w:r w:rsidRPr="00401EB4">
        <w:rPr>
          <w:rFonts w:ascii="Times New Roman" w:eastAsia="宋体" w:hAnsi="Times New Roman" w:cs="Times New Roman"/>
          <w:color w:val="000000"/>
          <w:sz w:val="24"/>
          <w:szCs w:val="24"/>
        </w:rPr>
        <w:t>进行线上学习。</w:t>
      </w:r>
    </w:p>
    <w:p w14:paraId="084CF3D8" w14:textId="77777777" w:rsidR="00401EB4" w:rsidRPr="00401EB4" w:rsidRDefault="00401EB4" w:rsidP="00401EB4">
      <w:pPr>
        <w:spacing w:beforeLines="50" w:before="156" w:afterLines="50" w:after="156"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本课程的自主学习还可参考我校图书馆相关参考书及电子资源。</w:t>
      </w:r>
    </w:p>
    <w:p w14:paraId="0B336683" w14:textId="77777777" w:rsidR="00401EB4" w:rsidRPr="00401EB4" w:rsidRDefault="00401EB4" w:rsidP="00401EB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01EB4">
        <w:rPr>
          <w:rFonts w:ascii="Times New Roman" w:eastAsia="黑体" w:hAnsi="Times New Roman" w:cs="Times New Roman"/>
          <w:color w:val="000000"/>
          <w:sz w:val="28"/>
          <w:szCs w:val="28"/>
        </w:rPr>
        <w:t>七、课程大纲制定依据</w:t>
      </w:r>
    </w:p>
    <w:p w14:paraId="4DF0562D" w14:textId="6F89E1D1" w:rsidR="00401EB4" w:rsidRDefault="00401EB4" w:rsidP="00401EB4">
      <w:pPr>
        <w:spacing w:line="440" w:lineRule="exact"/>
        <w:ind w:firstLineChars="200" w:firstLine="480"/>
        <w:rPr>
          <w:rFonts w:ascii="Times New Roman" w:eastAsia="宋体" w:hAnsi="Times New Roman" w:cs="Times New Roman"/>
          <w:color w:val="000000"/>
          <w:sz w:val="24"/>
          <w:szCs w:val="24"/>
        </w:rPr>
      </w:pPr>
      <w:r w:rsidRPr="00401EB4">
        <w:rPr>
          <w:rFonts w:ascii="Times New Roman" w:eastAsia="宋体" w:hAnsi="Times New Roman" w:cs="Times New Roman"/>
          <w:color w:val="000000"/>
          <w:sz w:val="24"/>
          <w:szCs w:val="24"/>
        </w:rPr>
        <w:t>本课程大纲依据</w:t>
      </w:r>
      <w:r w:rsidRPr="00401EB4">
        <w:rPr>
          <w:rFonts w:ascii="Times New Roman" w:eastAsia="宋体" w:hAnsi="Times New Roman" w:cs="Times New Roman"/>
          <w:color w:val="000000"/>
          <w:sz w:val="24"/>
          <w:szCs w:val="24"/>
        </w:rPr>
        <w:t>2023</w:t>
      </w:r>
      <w:r w:rsidRPr="00401EB4">
        <w:rPr>
          <w:rFonts w:ascii="Times New Roman" w:eastAsia="宋体" w:hAnsi="Times New Roman" w:cs="Times New Roman"/>
          <w:color w:val="000000"/>
          <w:sz w:val="24"/>
          <w:szCs w:val="24"/>
        </w:rPr>
        <w:t>年</w:t>
      </w:r>
      <w:r w:rsidRPr="00401EB4">
        <w:rPr>
          <w:rFonts w:ascii="Times New Roman" w:eastAsia="宋体" w:hAnsi="Times New Roman" w:cs="Times New Roman" w:hint="eastAsia"/>
          <w:color w:val="000000"/>
          <w:sz w:val="24"/>
          <w:szCs w:val="24"/>
        </w:rPr>
        <w:t>制药工程</w:t>
      </w:r>
      <w:r w:rsidRPr="00401EB4">
        <w:rPr>
          <w:rFonts w:ascii="Times New Roman" w:eastAsia="宋体" w:hAnsi="Times New Roman" w:cs="Times New Roman"/>
          <w:color w:val="000000"/>
          <w:sz w:val="24"/>
          <w:szCs w:val="24"/>
        </w:rPr>
        <w:t>专业人才培养方案制定。</w:t>
      </w:r>
    </w:p>
    <w:p w14:paraId="17A8F7E7" w14:textId="7B1DF659" w:rsidR="00401EB4" w:rsidRDefault="00401EB4" w:rsidP="00401EB4">
      <w:pPr>
        <w:spacing w:line="440" w:lineRule="exact"/>
        <w:ind w:firstLineChars="200" w:firstLine="480"/>
        <w:rPr>
          <w:rFonts w:ascii="Times New Roman" w:eastAsia="宋体" w:hAnsi="Times New Roman" w:cs="Times New Roman"/>
          <w:color w:val="000000"/>
          <w:sz w:val="24"/>
          <w:szCs w:val="24"/>
        </w:rPr>
      </w:pPr>
    </w:p>
    <w:p w14:paraId="4780A134" w14:textId="2BF2E910" w:rsidR="00401EB4" w:rsidRDefault="00401EB4" w:rsidP="00401EB4">
      <w:pPr>
        <w:spacing w:line="440" w:lineRule="exact"/>
        <w:ind w:firstLineChars="200" w:firstLine="480"/>
        <w:rPr>
          <w:rFonts w:ascii="Times New Roman" w:eastAsia="宋体" w:hAnsi="Times New Roman" w:cs="Times New Roman"/>
          <w:color w:val="000000"/>
          <w:sz w:val="24"/>
          <w:szCs w:val="24"/>
        </w:rPr>
      </w:pPr>
    </w:p>
    <w:p w14:paraId="20E3DE0F" w14:textId="77A0FC5B" w:rsidR="00401EB4" w:rsidRDefault="00401EB4" w:rsidP="00401EB4">
      <w:pPr>
        <w:spacing w:line="440" w:lineRule="exact"/>
        <w:ind w:firstLineChars="200" w:firstLine="480"/>
        <w:rPr>
          <w:rFonts w:ascii="Times New Roman" w:eastAsia="宋体" w:hAnsi="Times New Roman" w:cs="Times New Roman"/>
          <w:color w:val="000000"/>
          <w:sz w:val="24"/>
          <w:szCs w:val="24"/>
        </w:rPr>
      </w:pPr>
    </w:p>
    <w:p w14:paraId="75FE3780" w14:textId="18D2EE4B" w:rsidR="00401EB4" w:rsidRDefault="00401EB4" w:rsidP="00401EB4">
      <w:pPr>
        <w:spacing w:line="440" w:lineRule="exact"/>
        <w:ind w:firstLineChars="200" w:firstLine="480"/>
        <w:rPr>
          <w:rFonts w:ascii="Times New Roman" w:eastAsia="宋体" w:hAnsi="Times New Roman" w:cs="Times New Roman"/>
          <w:color w:val="000000"/>
          <w:sz w:val="24"/>
          <w:szCs w:val="24"/>
        </w:rPr>
      </w:pPr>
    </w:p>
    <w:p w14:paraId="6F0C78C7"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p>
    <w:p w14:paraId="1826EB18" w14:textId="77777777" w:rsidR="00401EB4" w:rsidRPr="00401EB4" w:rsidRDefault="00401EB4" w:rsidP="00401EB4">
      <w:pPr>
        <w:spacing w:line="440" w:lineRule="exact"/>
        <w:ind w:firstLineChars="200" w:firstLine="480"/>
        <w:rPr>
          <w:rFonts w:ascii="Times New Roman" w:eastAsia="宋体" w:hAnsi="Times New Roman" w:cs="Times New Roman"/>
          <w:color w:val="000000"/>
          <w:sz w:val="24"/>
          <w:szCs w:val="24"/>
        </w:rPr>
      </w:pPr>
    </w:p>
    <w:p w14:paraId="2815BD07" w14:textId="77777777" w:rsidR="00401EB4" w:rsidRPr="00401EB4" w:rsidRDefault="00401EB4" w:rsidP="00401EB4">
      <w:pPr>
        <w:rPr>
          <w:rFonts w:ascii="Times New Roman" w:eastAsia="宋体" w:hAnsi="Times New Roman" w:cs="Times New Roman"/>
          <w:szCs w:val="24"/>
        </w:rPr>
      </w:pPr>
    </w:p>
    <w:p w14:paraId="52971EB5" w14:textId="5B3DAEDC" w:rsidR="007C7D48" w:rsidRDefault="007C7D48" w:rsidP="007C7D48">
      <w:pPr>
        <w:spacing w:line="440" w:lineRule="exact"/>
        <w:ind w:firstLineChars="200" w:firstLine="480"/>
        <w:rPr>
          <w:rFonts w:ascii="宋体" w:eastAsia="宋体" w:hAnsi="宋体" w:cs="Times New Roman"/>
          <w:sz w:val="24"/>
          <w:szCs w:val="24"/>
        </w:rPr>
      </w:pPr>
    </w:p>
    <w:p w14:paraId="686A0343" w14:textId="77777777" w:rsidR="00401EB4" w:rsidRPr="007C7D48" w:rsidRDefault="00401EB4" w:rsidP="007C7D48">
      <w:pPr>
        <w:spacing w:line="440" w:lineRule="exact"/>
        <w:ind w:firstLineChars="200" w:firstLine="480"/>
        <w:rPr>
          <w:rFonts w:ascii="宋体" w:eastAsia="宋体" w:hAnsi="宋体" w:cs="Times New Roman"/>
          <w:sz w:val="24"/>
          <w:szCs w:val="24"/>
        </w:rPr>
      </w:pPr>
    </w:p>
    <w:p w14:paraId="337DF467" w14:textId="77777777"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50" w:name="_Toc149867960"/>
      <w:r w:rsidRPr="00DC353F">
        <w:rPr>
          <w:rFonts w:ascii="Calibri" w:eastAsia="宋体" w:hAnsi="Calibri" w:cs="Times New Roman" w:hint="eastAsia"/>
          <w:b/>
          <w:kern w:val="44"/>
          <w:sz w:val="36"/>
        </w:rPr>
        <w:lastRenderedPageBreak/>
        <w:t>《分子生物学》课程大纲</w:t>
      </w:r>
      <w:bookmarkEnd w:id="350"/>
    </w:p>
    <w:p w14:paraId="0215E63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7C7D48" w:rsidRPr="007C7D48" w14:paraId="13A85E48" w14:textId="77777777" w:rsidTr="00585BFB">
        <w:trPr>
          <w:trHeight w:val="886"/>
          <w:jc w:val="center"/>
        </w:trPr>
        <w:tc>
          <w:tcPr>
            <w:tcW w:w="1668" w:type="dxa"/>
            <w:shd w:val="clear" w:color="auto" w:fill="auto"/>
            <w:vAlign w:val="center"/>
          </w:tcPr>
          <w:p w14:paraId="1D2D9AC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shd w:val="clear" w:color="auto" w:fill="auto"/>
            <w:vAlign w:val="center"/>
          </w:tcPr>
          <w:p w14:paraId="7998ADF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b/>
                <w:bCs/>
                <w:sz w:val="24"/>
                <w:szCs w:val="24"/>
              </w:rPr>
              <w:t>分子生物学</w:t>
            </w:r>
          </w:p>
        </w:tc>
        <w:tc>
          <w:tcPr>
            <w:tcW w:w="1561" w:type="dxa"/>
            <w:shd w:val="clear" w:color="auto" w:fill="auto"/>
            <w:vAlign w:val="center"/>
          </w:tcPr>
          <w:p w14:paraId="715711D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shd w:val="clear" w:color="auto" w:fill="auto"/>
            <w:vAlign w:val="center"/>
          </w:tcPr>
          <w:p w14:paraId="3453F34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0714B09</w:t>
            </w:r>
          </w:p>
        </w:tc>
      </w:tr>
      <w:tr w:rsidR="007C7D48" w:rsidRPr="007C7D48" w14:paraId="36828914" w14:textId="77777777" w:rsidTr="00585BFB">
        <w:trPr>
          <w:trHeight w:val="829"/>
          <w:jc w:val="center"/>
        </w:trPr>
        <w:tc>
          <w:tcPr>
            <w:tcW w:w="1668" w:type="dxa"/>
            <w:shd w:val="clear" w:color="auto" w:fill="auto"/>
            <w:vAlign w:val="center"/>
          </w:tcPr>
          <w:p w14:paraId="3D35BD2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shd w:val="clear" w:color="auto" w:fill="auto"/>
            <w:vAlign w:val="center"/>
          </w:tcPr>
          <w:p w14:paraId="51A7836C" w14:textId="54CAB430" w:rsidR="007C7D48" w:rsidRPr="007C7D48" w:rsidRDefault="007C7D48" w:rsidP="00B23145">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专业教育</w:t>
            </w:r>
            <w:r w:rsidR="00B23145">
              <w:rPr>
                <w:rFonts w:ascii="宋体" w:eastAsia="宋体" w:hAnsi="宋体" w:cs="Times New Roman" w:hint="eastAsia"/>
                <w:sz w:val="24"/>
                <w:szCs w:val="24"/>
              </w:rPr>
              <w:t>选修</w:t>
            </w:r>
            <w:r w:rsidRPr="007C7D48">
              <w:rPr>
                <w:rFonts w:ascii="宋体" w:eastAsia="宋体" w:hAnsi="宋体" w:cs="Times New Roman" w:hint="eastAsia"/>
                <w:sz w:val="24"/>
                <w:szCs w:val="24"/>
              </w:rPr>
              <w:t>课程</w:t>
            </w:r>
          </w:p>
        </w:tc>
        <w:tc>
          <w:tcPr>
            <w:tcW w:w="1561" w:type="dxa"/>
            <w:shd w:val="clear" w:color="auto" w:fill="auto"/>
            <w:vAlign w:val="center"/>
          </w:tcPr>
          <w:p w14:paraId="2269ADC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4B3CD2E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shd w:val="clear" w:color="auto" w:fill="auto"/>
            <w:vAlign w:val="center"/>
          </w:tcPr>
          <w:p w14:paraId="7773F4C8" w14:textId="2DA83425" w:rsidR="007C7D48" w:rsidRPr="007C7D48" w:rsidRDefault="00B23145" w:rsidP="00B23145">
            <w:pPr>
              <w:spacing w:line="440" w:lineRule="exact"/>
              <w:jc w:val="center"/>
              <w:rPr>
                <w:rFonts w:ascii="宋体" w:eastAsia="宋体" w:hAnsi="宋体" w:cs="Times New Roman"/>
                <w:sz w:val="24"/>
                <w:szCs w:val="24"/>
              </w:rPr>
            </w:pPr>
            <w:r>
              <w:rPr>
                <w:rFonts w:ascii="宋体" w:eastAsia="宋体" w:hAnsi="宋体" w:cs="Times New Roman"/>
                <w:sz w:val="24"/>
                <w:szCs w:val="24"/>
              </w:rPr>
              <w:t>32</w:t>
            </w:r>
            <w:r w:rsidR="007C7D48" w:rsidRPr="007C7D48">
              <w:rPr>
                <w:rFonts w:ascii="宋体" w:eastAsia="宋体" w:hAnsi="宋体" w:cs="Times New Roman" w:hint="eastAsia"/>
                <w:sz w:val="24"/>
                <w:szCs w:val="24"/>
              </w:rPr>
              <w:t>/</w:t>
            </w:r>
            <w:r>
              <w:rPr>
                <w:rFonts w:ascii="宋体" w:eastAsia="宋体" w:hAnsi="宋体" w:cs="Times New Roman"/>
                <w:sz w:val="24"/>
                <w:szCs w:val="24"/>
              </w:rPr>
              <w:t>2</w:t>
            </w:r>
          </w:p>
        </w:tc>
      </w:tr>
      <w:tr w:rsidR="007C7D48" w:rsidRPr="007C7D48" w14:paraId="162C94BF" w14:textId="77777777" w:rsidTr="00585BFB">
        <w:trPr>
          <w:trHeight w:val="811"/>
          <w:jc w:val="center"/>
        </w:trPr>
        <w:tc>
          <w:tcPr>
            <w:tcW w:w="1668" w:type="dxa"/>
            <w:shd w:val="clear" w:color="auto" w:fill="auto"/>
            <w:vAlign w:val="center"/>
          </w:tcPr>
          <w:p w14:paraId="48D197C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开课单位</w:t>
            </w:r>
          </w:p>
        </w:tc>
        <w:tc>
          <w:tcPr>
            <w:tcW w:w="2833" w:type="dxa"/>
            <w:shd w:val="clear" w:color="auto" w:fill="auto"/>
            <w:vAlign w:val="center"/>
          </w:tcPr>
          <w:p w14:paraId="2BB9CE5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shd w:val="clear" w:color="auto" w:fill="auto"/>
            <w:vAlign w:val="center"/>
          </w:tcPr>
          <w:p w14:paraId="122DE04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shd w:val="clear" w:color="auto" w:fill="auto"/>
            <w:vAlign w:val="center"/>
          </w:tcPr>
          <w:p w14:paraId="05011919" w14:textId="5702D9BC" w:rsidR="007C7D48" w:rsidRPr="007C7D48" w:rsidRDefault="00B23145" w:rsidP="007C7D48">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制药</w:t>
            </w:r>
            <w:r w:rsidR="007C7D48" w:rsidRPr="007C7D48">
              <w:rPr>
                <w:rFonts w:ascii="宋体" w:eastAsia="宋体" w:hAnsi="宋体" w:cs="Times New Roman" w:hint="eastAsia"/>
                <w:sz w:val="24"/>
                <w:szCs w:val="24"/>
              </w:rPr>
              <w:t>工程本科专业</w:t>
            </w:r>
          </w:p>
        </w:tc>
      </w:tr>
      <w:tr w:rsidR="007C7D48" w:rsidRPr="007C7D48" w14:paraId="4247BD15" w14:textId="77777777" w:rsidTr="00585BFB">
        <w:trPr>
          <w:trHeight w:val="811"/>
          <w:jc w:val="center"/>
        </w:trPr>
        <w:tc>
          <w:tcPr>
            <w:tcW w:w="1668" w:type="dxa"/>
            <w:shd w:val="clear" w:color="auto" w:fill="auto"/>
            <w:vAlign w:val="center"/>
          </w:tcPr>
          <w:p w14:paraId="475333D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shd w:val="clear" w:color="auto" w:fill="auto"/>
            <w:vAlign w:val="center"/>
          </w:tcPr>
          <w:p w14:paraId="5DF95BE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肖颖</w:t>
            </w:r>
          </w:p>
        </w:tc>
      </w:tr>
      <w:tr w:rsidR="007C7D48" w:rsidRPr="007C7D48" w14:paraId="2401A9C7" w14:textId="77777777" w:rsidTr="00585BFB">
        <w:trPr>
          <w:trHeight w:val="836"/>
          <w:jc w:val="center"/>
        </w:trPr>
        <w:tc>
          <w:tcPr>
            <w:tcW w:w="1668" w:type="dxa"/>
            <w:shd w:val="clear" w:color="auto" w:fill="auto"/>
            <w:vAlign w:val="center"/>
          </w:tcPr>
          <w:p w14:paraId="552D946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shd w:val="clear" w:color="auto" w:fill="auto"/>
            <w:vAlign w:val="center"/>
          </w:tcPr>
          <w:p w14:paraId="50A277E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肖颖</w:t>
            </w:r>
          </w:p>
        </w:tc>
        <w:tc>
          <w:tcPr>
            <w:tcW w:w="1561" w:type="dxa"/>
            <w:shd w:val="clear" w:color="auto" w:fill="auto"/>
            <w:vAlign w:val="center"/>
          </w:tcPr>
          <w:p w14:paraId="03DF906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shd w:val="clear" w:color="auto" w:fill="auto"/>
            <w:vAlign w:val="center"/>
          </w:tcPr>
          <w:p w14:paraId="32B34F9B" w14:textId="11A041B9" w:rsidR="007C7D48" w:rsidRPr="007C7D48" w:rsidRDefault="00B23145" w:rsidP="007C7D48">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何敬宇</w:t>
            </w:r>
          </w:p>
        </w:tc>
      </w:tr>
      <w:tr w:rsidR="007C7D48" w:rsidRPr="007C7D48" w14:paraId="4D42FFEF" w14:textId="77777777" w:rsidTr="00585BFB">
        <w:trPr>
          <w:trHeight w:val="848"/>
          <w:jc w:val="center"/>
        </w:trPr>
        <w:tc>
          <w:tcPr>
            <w:tcW w:w="1668" w:type="dxa"/>
            <w:shd w:val="clear" w:color="auto" w:fill="auto"/>
            <w:vAlign w:val="center"/>
          </w:tcPr>
          <w:p w14:paraId="6EDB012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shd w:val="clear" w:color="auto" w:fill="auto"/>
            <w:vAlign w:val="center"/>
          </w:tcPr>
          <w:p w14:paraId="62C8D29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生物化学</w:t>
            </w:r>
          </w:p>
        </w:tc>
      </w:tr>
      <w:tr w:rsidR="007C7D48" w:rsidRPr="007C7D48" w14:paraId="6C126E9C" w14:textId="77777777" w:rsidTr="00585BFB">
        <w:trPr>
          <w:trHeight w:val="848"/>
          <w:jc w:val="center"/>
        </w:trPr>
        <w:tc>
          <w:tcPr>
            <w:tcW w:w="1668" w:type="dxa"/>
            <w:shd w:val="clear" w:color="auto" w:fill="auto"/>
            <w:vAlign w:val="center"/>
          </w:tcPr>
          <w:p w14:paraId="1E6145F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shd w:val="clear" w:color="auto" w:fill="auto"/>
            <w:vAlign w:val="center"/>
          </w:tcPr>
          <w:p w14:paraId="14C531C1" w14:textId="77777777" w:rsidR="007C7D48" w:rsidRPr="007C7D48" w:rsidRDefault="007C7D48" w:rsidP="007C7D48">
            <w:pPr>
              <w:spacing w:line="440" w:lineRule="exact"/>
              <w:rPr>
                <w:rFonts w:ascii="宋体" w:eastAsia="宋体" w:hAnsi="宋体" w:cs="Times New Roman"/>
                <w:color w:val="FF0000"/>
                <w:sz w:val="24"/>
                <w:szCs w:val="24"/>
              </w:rPr>
            </w:pPr>
          </w:p>
        </w:tc>
      </w:tr>
    </w:tbl>
    <w:p w14:paraId="1A2A4B0A"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638D758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44E3A7E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bCs/>
          <w:sz w:val="24"/>
          <w:szCs w:val="24"/>
        </w:rPr>
        <w:t>本课程为生物工程专业的专业必修课，是在分子水平上研究生命本质的一门学科，它的最终目的是了解所有生物学现象的分子基础。</w:t>
      </w:r>
      <w:r w:rsidRPr="007C7D48">
        <w:rPr>
          <w:rFonts w:ascii="宋体" w:eastAsia="宋体" w:hAnsi="宋体" w:cs="Times New Roman" w:hint="eastAsia"/>
          <w:sz w:val="24"/>
          <w:szCs w:val="24"/>
        </w:rPr>
        <w:t>通过本课程的学习，使学生达到以下目标：</w:t>
      </w:r>
    </w:p>
    <w:p w14:paraId="6CACD7D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分子生物学理论与技术的发展十分迅速，新技术新方法层出不穷，本课程将根据学科的发展，介绍新的知识与技术，</w:t>
      </w:r>
      <w:r w:rsidRPr="007C7D48">
        <w:rPr>
          <w:rFonts w:ascii="宋体" w:eastAsia="宋体" w:hAnsi="宋体" w:cs="Times New Roman"/>
          <w:sz w:val="24"/>
          <w:szCs w:val="24"/>
        </w:rPr>
        <w:t>了解最新研究成果和发展状态</w:t>
      </w:r>
      <w:r w:rsidRPr="007C7D48">
        <w:rPr>
          <w:rFonts w:ascii="宋体" w:eastAsia="宋体" w:hAnsi="宋体" w:cs="Times New Roman" w:hint="eastAsia"/>
          <w:sz w:val="24"/>
          <w:szCs w:val="24"/>
        </w:rPr>
        <w:t>，掌握</w:t>
      </w:r>
      <w:r w:rsidRPr="007C7D48">
        <w:rPr>
          <w:rFonts w:ascii="宋体" w:eastAsia="宋体" w:hAnsi="宋体" w:cs="Times New Roman" w:hint="eastAsia"/>
          <w:bCs/>
          <w:sz w:val="24"/>
          <w:szCs w:val="24"/>
        </w:rPr>
        <w:t>核酸、蛋白质等生物大分子的结构与功能、遗传物质</w:t>
      </w:r>
      <w:r w:rsidRPr="007C7D48">
        <w:rPr>
          <w:rFonts w:ascii="宋体" w:eastAsia="宋体" w:hAnsi="宋体" w:cs="Times New Roman"/>
          <w:bCs/>
          <w:sz w:val="24"/>
          <w:szCs w:val="24"/>
        </w:rPr>
        <w:t>DNA</w:t>
      </w:r>
      <w:r w:rsidRPr="007C7D48">
        <w:rPr>
          <w:rFonts w:ascii="宋体" w:eastAsia="宋体" w:hAnsi="宋体" w:cs="Times New Roman" w:hint="eastAsia"/>
          <w:bCs/>
          <w:sz w:val="24"/>
          <w:szCs w:val="24"/>
        </w:rPr>
        <w:t>复制、</w:t>
      </w:r>
      <w:r w:rsidRPr="007C7D48">
        <w:rPr>
          <w:rFonts w:ascii="宋体" w:eastAsia="宋体" w:hAnsi="宋体" w:cs="Times New Roman"/>
          <w:bCs/>
          <w:sz w:val="24"/>
          <w:szCs w:val="24"/>
        </w:rPr>
        <w:t>DNA</w:t>
      </w:r>
      <w:r w:rsidRPr="007C7D48">
        <w:rPr>
          <w:rFonts w:ascii="宋体" w:eastAsia="宋体" w:hAnsi="宋体" w:cs="Times New Roman" w:hint="eastAsia"/>
          <w:bCs/>
          <w:sz w:val="24"/>
          <w:szCs w:val="24"/>
        </w:rPr>
        <w:t>损伤修复、转录、翻译</w:t>
      </w:r>
      <w:r w:rsidRPr="007C7D48">
        <w:rPr>
          <w:rFonts w:ascii="宋体" w:eastAsia="宋体" w:hAnsi="宋体" w:cs="Times New Roman"/>
          <w:sz w:val="24"/>
          <w:szCs w:val="24"/>
        </w:rPr>
        <w:t>，为</w:t>
      </w:r>
      <w:r w:rsidRPr="007C7D48">
        <w:rPr>
          <w:rFonts w:ascii="宋体" w:eastAsia="宋体" w:hAnsi="宋体" w:cs="Times New Roman" w:hint="eastAsia"/>
          <w:sz w:val="24"/>
          <w:szCs w:val="24"/>
        </w:rPr>
        <w:t>今</w:t>
      </w:r>
      <w:r w:rsidRPr="007C7D48">
        <w:rPr>
          <w:rFonts w:ascii="宋体" w:eastAsia="宋体" w:hAnsi="宋体" w:cs="Times New Roman"/>
          <w:sz w:val="24"/>
          <w:szCs w:val="24"/>
        </w:rPr>
        <w:t>后</w:t>
      </w:r>
      <w:r w:rsidRPr="007C7D48">
        <w:rPr>
          <w:rFonts w:ascii="宋体" w:eastAsia="宋体" w:hAnsi="宋体" w:cs="Times New Roman" w:hint="eastAsia"/>
          <w:sz w:val="24"/>
          <w:szCs w:val="24"/>
        </w:rPr>
        <w:t>相关</w:t>
      </w:r>
      <w:r w:rsidRPr="007C7D48">
        <w:rPr>
          <w:rFonts w:ascii="宋体" w:eastAsia="宋体" w:hAnsi="宋体" w:cs="Times New Roman"/>
          <w:sz w:val="24"/>
          <w:szCs w:val="24"/>
        </w:rPr>
        <w:t>专业课的学习和未来从事生</w:t>
      </w:r>
      <w:r w:rsidRPr="007C7D48">
        <w:rPr>
          <w:rFonts w:ascii="宋体" w:eastAsia="宋体" w:hAnsi="宋体" w:cs="Times New Roman" w:hint="eastAsia"/>
          <w:sz w:val="24"/>
          <w:szCs w:val="24"/>
        </w:rPr>
        <w:t>物工程</w:t>
      </w:r>
      <w:r w:rsidRPr="007C7D48">
        <w:rPr>
          <w:rFonts w:ascii="宋体" w:eastAsia="宋体" w:hAnsi="宋体" w:cs="Times New Roman"/>
          <w:sz w:val="24"/>
          <w:szCs w:val="24"/>
        </w:rPr>
        <w:t>相关的教学、研究等工作打下坚实的基础</w:t>
      </w:r>
      <w:r w:rsidRPr="007C7D48">
        <w:rPr>
          <w:rFonts w:ascii="宋体" w:eastAsia="宋体" w:hAnsi="宋体" w:cs="Times New Roman" w:hint="eastAsia"/>
          <w:sz w:val="24"/>
          <w:szCs w:val="24"/>
        </w:rPr>
        <w:t>，未来能够应用生物工程专业知识解决生物工程领域中复杂的工程问题。</w:t>
      </w:r>
      <w:r w:rsidRPr="007C7D48">
        <w:rPr>
          <w:rFonts w:ascii="宋体" w:eastAsia="宋体" w:hAnsi="宋体" w:cs="Times New Roman"/>
          <w:b/>
          <w:sz w:val="24"/>
          <w:szCs w:val="24"/>
        </w:rPr>
        <w:t xml:space="preserve">【毕业要求1.4 </w:t>
      </w:r>
      <w:r w:rsidRPr="007C7D48">
        <w:rPr>
          <w:rFonts w:ascii="宋体" w:eastAsia="宋体" w:hAnsi="宋体" w:cs="Times New Roman" w:hint="eastAsia"/>
          <w:b/>
          <w:sz w:val="24"/>
          <w:szCs w:val="24"/>
        </w:rPr>
        <w:t>工程知识</w:t>
      </w:r>
      <w:r w:rsidRPr="007C7D48">
        <w:rPr>
          <w:rFonts w:ascii="宋体" w:eastAsia="宋体" w:hAnsi="宋体" w:cs="Times New Roman"/>
          <w:b/>
          <w:sz w:val="24"/>
          <w:szCs w:val="24"/>
        </w:rPr>
        <w:t>】</w:t>
      </w:r>
    </w:p>
    <w:p w14:paraId="3DE0BF7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2.掌握</w:t>
      </w:r>
      <w:r w:rsidRPr="007C7D48">
        <w:rPr>
          <w:rFonts w:ascii="宋体" w:eastAsia="宋体" w:hAnsi="宋体" w:cs="Times New Roman" w:hint="eastAsia"/>
          <w:bCs/>
          <w:sz w:val="24"/>
          <w:szCs w:val="24"/>
        </w:rPr>
        <w:t>原核基因表达调控、真核基因表达调控等内容，初步具备应用生物工程专业知识及其基本原理，对生物制药过程中细胞培养、微生物发酵、活性物质</w:t>
      </w:r>
      <w:r w:rsidRPr="007C7D48">
        <w:rPr>
          <w:rFonts w:ascii="宋体" w:eastAsia="宋体" w:hAnsi="宋体" w:cs="Times New Roman" w:hint="eastAsia"/>
          <w:bCs/>
          <w:sz w:val="24"/>
          <w:szCs w:val="24"/>
        </w:rPr>
        <w:lastRenderedPageBreak/>
        <w:t>分离等相关过程中复杂工程问题提出有效解决方案。</w:t>
      </w:r>
      <w:r w:rsidRPr="007C7D48">
        <w:rPr>
          <w:rFonts w:ascii="宋体" w:eastAsia="宋体" w:hAnsi="宋体" w:cs="Times New Roman"/>
          <w:b/>
          <w:bCs/>
          <w:sz w:val="24"/>
          <w:szCs w:val="24"/>
        </w:rPr>
        <w:t xml:space="preserve">【毕业要求2.3 </w:t>
      </w:r>
      <w:r w:rsidRPr="007C7D48">
        <w:rPr>
          <w:rFonts w:ascii="宋体" w:eastAsia="宋体" w:hAnsi="宋体" w:cs="Times New Roman" w:hint="eastAsia"/>
          <w:b/>
          <w:bCs/>
          <w:sz w:val="24"/>
          <w:szCs w:val="24"/>
        </w:rPr>
        <w:t>问题分析</w:t>
      </w:r>
      <w:r w:rsidRPr="007C7D48">
        <w:rPr>
          <w:rFonts w:ascii="宋体" w:eastAsia="宋体" w:hAnsi="宋体" w:cs="Times New Roman"/>
          <w:b/>
          <w:bCs/>
          <w:sz w:val="24"/>
          <w:szCs w:val="24"/>
        </w:rPr>
        <w:t>】</w:t>
      </w:r>
    </w:p>
    <w:p w14:paraId="721E6EA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 通过多媒体教学及线上学习等方式，使学生接触到前沿的分子生物学知识，掌握</w:t>
      </w:r>
      <w:r w:rsidRPr="007C7D48">
        <w:rPr>
          <w:rFonts w:ascii="宋体" w:eastAsia="宋体" w:hAnsi="宋体" w:cs="Times New Roman" w:hint="eastAsia"/>
          <w:bCs/>
          <w:sz w:val="24"/>
          <w:szCs w:val="24"/>
        </w:rPr>
        <w:t>基因工程、分子生物学常用技术，</w:t>
      </w:r>
      <w:r w:rsidRPr="007C7D48">
        <w:rPr>
          <w:rFonts w:ascii="宋体" w:eastAsia="宋体" w:hAnsi="宋体" w:cs="Times New Roman" w:hint="eastAsia"/>
          <w:sz w:val="24"/>
          <w:szCs w:val="24"/>
        </w:rPr>
        <w:t>最终要求学生掌握分子生物学研究的基本思路和方法，并能够活学活用,</w:t>
      </w:r>
      <w:r w:rsidRPr="007C7D48">
        <w:rPr>
          <w:rFonts w:ascii="宋体" w:eastAsia="宋体" w:hAnsi="宋体" w:cs="Times New Roman"/>
          <w:sz w:val="24"/>
          <w:szCs w:val="24"/>
        </w:rPr>
        <w:t>根据生物工程复杂工程问题的对象特征，选择正确的研究路线，设计可行的实验方案</w:t>
      </w:r>
      <w:r w:rsidRPr="007C7D48">
        <w:rPr>
          <w:rFonts w:ascii="宋体" w:eastAsia="宋体" w:hAnsi="宋体" w:cs="Times New Roman" w:hint="eastAsia"/>
          <w:sz w:val="24"/>
          <w:szCs w:val="24"/>
        </w:rPr>
        <w:t>。</w:t>
      </w:r>
      <w:r w:rsidRPr="007C7D48">
        <w:rPr>
          <w:rFonts w:ascii="宋体" w:eastAsia="宋体" w:hAnsi="宋体" w:cs="Times New Roman"/>
          <w:b/>
          <w:bCs/>
          <w:sz w:val="24"/>
          <w:szCs w:val="24"/>
        </w:rPr>
        <w:t>【毕业要求4.2 问题</w:t>
      </w:r>
      <w:r w:rsidRPr="007C7D48">
        <w:rPr>
          <w:rFonts w:ascii="宋体" w:eastAsia="宋体" w:hAnsi="宋体" w:cs="Times New Roman" w:hint="eastAsia"/>
          <w:b/>
          <w:bCs/>
          <w:sz w:val="24"/>
          <w:szCs w:val="24"/>
        </w:rPr>
        <w:t>研究</w:t>
      </w:r>
      <w:r w:rsidRPr="007C7D48">
        <w:rPr>
          <w:rFonts w:ascii="宋体" w:eastAsia="宋体" w:hAnsi="宋体" w:cs="Times New Roman"/>
          <w:b/>
          <w:bCs/>
          <w:sz w:val="24"/>
          <w:szCs w:val="24"/>
        </w:rPr>
        <w:t>】</w:t>
      </w:r>
    </w:p>
    <w:p w14:paraId="1488EE5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8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5717"/>
        <w:gridCol w:w="2103"/>
      </w:tblGrid>
      <w:tr w:rsidR="007C7D48" w:rsidRPr="007C7D48" w14:paraId="07079070" w14:textId="77777777" w:rsidTr="00585BFB">
        <w:trPr>
          <w:trHeight w:val="815"/>
          <w:jc w:val="center"/>
        </w:trPr>
        <w:tc>
          <w:tcPr>
            <w:tcW w:w="1985" w:type="dxa"/>
            <w:vAlign w:val="center"/>
          </w:tcPr>
          <w:p w14:paraId="642D4804"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w:t>
            </w:r>
          </w:p>
        </w:tc>
        <w:tc>
          <w:tcPr>
            <w:tcW w:w="5717" w:type="dxa"/>
            <w:vAlign w:val="center"/>
          </w:tcPr>
          <w:p w14:paraId="3830A05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毕业要求指标点</w:t>
            </w:r>
          </w:p>
        </w:tc>
        <w:tc>
          <w:tcPr>
            <w:tcW w:w="2103" w:type="dxa"/>
            <w:vAlign w:val="center"/>
          </w:tcPr>
          <w:p w14:paraId="3C82F541"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r>
      <w:tr w:rsidR="007C7D48" w:rsidRPr="007C7D48" w14:paraId="4F246CEB" w14:textId="77777777" w:rsidTr="00585BFB">
        <w:trPr>
          <w:jc w:val="center"/>
        </w:trPr>
        <w:tc>
          <w:tcPr>
            <w:tcW w:w="1985" w:type="dxa"/>
            <w:vAlign w:val="center"/>
          </w:tcPr>
          <w:p w14:paraId="483CD9A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1.</w:t>
            </w:r>
            <w:r w:rsidRPr="007C7D48">
              <w:rPr>
                <w:rFonts w:ascii="Calibri" w:eastAsia="宋体" w:hAnsi="宋体" w:cs="Calibri" w:hint="eastAsia"/>
                <w:b/>
                <w:szCs w:val="21"/>
              </w:rPr>
              <w:t xml:space="preserve"> </w:t>
            </w:r>
            <w:r w:rsidRPr="007C7D48">
              <w:rPr>
                <w:rFonts w:ascii="宋体" w:eastAsia="宋体" w:hAnsi="宋体" w:cs="Times New Roman" w:hint="eastAsia"/>
                <w:b/>
                <w:sz w:val="24"/>
                <w:szCs w:val="24"/>
              </w:rPr>
              <w:t>工程知识</w:t>
            </w:r>
          </w:p>
        </w:tc>
        <w:tc>
          <w:tcPr>
            <w:tcW w:w="5717" w:type="dxa"/>
            <w:vAlign w:val="center"/>
          </w:tcPr>
          <w:p w14:paraId="6176A1A6"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1.4能够将相关知识和数学模型方法用于解决复杂生物工程问题，并对解决方案进行比较与综合。(H)</w:t>
            </w:r>
          </w:p>
        </w:tc>
        <w:tc>
          <w:tcPr>
            <w:tcW w:w="2103" w:type="dxa"/>
            <w:vAlign w:val="center"/>
          </w:tcPr>
          <w:p w14:paraId="1F24502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w:t>
            </w:r>
          </w:p>
        </w:tc>
      </w:tr>
      <w:tr w:rsidR="007C7D48" w:rsidRPr="007C7D48" w14:paraId="5A762E72" w14:textId="77777777" w:rsidTr="00585BFB">
        <w:trPr>
          <w:jc w:val="center"/>
        </w:trPr>
        <w:tc>
          <w:tcPr>
            <w:tcW w:w="1985" w:type="dxa"/>
            <w:vAlign w:val="center"/>
          </w:tcPr>
          <w:p w14:paraId="4373516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Calibri" w:eastAsia="宋体" w:hAnsi="宋体" w:cs="Calibri"/>
                <w:b/>
                <w:szCs w:val="21"/>
              </w:rPr>
              <w:t xml:space="preserve"> </w:t>
            </w:r>
            <w:r w:rsidRPr="007C7D48">
              <w:rPr>
                <w:rFonts w:ascii="宋体" w:eastAsia="宋体" w:hAnsi="宋体" w:cs="Times New Roman"/>
                <w:b/>
                <w:sz w:val="24"/>
                <w:szCs w:val="24"/>
              </w:rPr>
              <w:t>问题分析</w:t>
            </w:r>
          </w:p>
          <w:p w14:paraId="3A06DB0C" w14:textId="77777777" w:rsidR="007C7D48" w:rsidRPr="007C7D48" w:rsidRDefault="007C7D48" w:rsidP="007C7D48">
            <w:pPr>
              <w:spacing w:line="440" w:lineRule="exact"/>
              <w:jc w:val="center"/>
              <w:rPr>
                <w:rFonts w:ascii="宋体" w:eastAsia="宋体" w:hAnsi="宋体" w:cs="Times New Roman"/>
                <w:sz w:val="24"/>
                <w:szCs w:val="24"/>
              </w:rPr>
            </w:pPr>
          </w:p>
        </w:tc>
        <w:tc>
          <w:tcPr>
            <w:tcW w:w="5717" w:type="dxa"/>
            <w:vAlign w:val="center"/>
          </w:tcPr>
          <w:p w14:paraId="340E3427"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bCs/>
                <w:sz w:val="24"/>
                <w:szCs w:val="24"/>
              </w:rPr>
              <w:t>2.3能够通过资料查阅及文献研究等手段进行检索、整理、分析和归纳，针对生物工程领域复杂工程问题寻求一套或多套有效的问题解决方案</w:t>
            </w:r>
            <w:r w:rsidRPr="007C7D48">
              <w:rPr>
                <w:rFonts w:ascii="宋体" w:eastAsia="宋体" w:hAnsi="宋体" w:cs="Times New Roman"/>
                <w:sz w:val="24"/>
                <w:szCs w:val="24"/>
              </w:rPr>
              <w:t>(M)</w:t>
            </w:r>
          </w:p>
        </w:tc>
        <w:tc>
          <w:tcPr>
            <w:tcW w:w="2103" w:type="dxa"/>
            <w:vAlign w:val="center"/>
          </w:tcPr>
          <w:p w14:paraId="1FF3790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w:t>
            </w:r>
          </w:p>
        </w:tc>
      </w:tr>
      <w:tr w:rsidR="007C7D48" w:rsidRPr="007C7D48" w14:paraId="58CC3F10" w14:textId="77777777" w:rsidTr="00585BFB">
        <w:trPr>
          <w:jc w:val="center"/>
        </w:trPr>
        <w:tc>
          <w:tcPr>
            <w:tcW w:w="1985" w:type="dxa"/>
            <w:vAlign w:val="center"/>
          </w:tcPr>
          <w:p w14:paraId="02E0BAC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w:t>
            </w:r>
            <w:r w:rsidRPr="007C7D48">
              <w:rPr>
                <w:rFonts w:ascii="宋体" w:eastAsia="宋体" w:hAnsi="宋体" w:cs="Times New Roman" w:hint="eastAsia"/>
                <w:b/>
                <w:sz w:val="24"/>
                <w:szCs w:val="24"/>
              </w:rPr>
              <w:t>问题研究</w:t>
            </w:r>
            <w:r w:rsidRPr="007C7D48">
              <w:rPr>
                <w:rFonts w:ascii="宋体" w:eastAsia="宋体" w:hAnsi="宋体" w:cs="Times New Roman"/>
                <w:sz w:val="24"/>
                <w:szCs w:val="24"/>
              </w:rPr>
              <w:t xml:space="preserve"> </w:t>
            </w:r>
          </w:p>
        </w:tc>
        <w:tc>
          <w:tcPr>
            <w:tcW w:w="5717" w:type="dxa"/>
            <w:vAlign w:val="center"/>
          </w:tcPr>
          <w:p w14:paraId="02697B2C"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bCs/>
                <w:sz w:val="24"/>
                <w:szCs w:val="24"/>
              </w:rPr>
              <w:t>4.2能够根据生物工程复杂工程问题的对象特征，选择正确的研究路线，设计可行的实验方案</w:t>
            </w:r>
            <w:r w:rsidRPr="007C7D48">
              <w:rPr>
                <w:rFonts w:ascii="宋体" w:eastAsia="宋体" w:hAnsi="宋体" w:cs="Times New Roman"/>
                <w:sz w:val="24"/>
                <w:szCs w:val="24"/>
              </w:rPr>
              <w:t>(L)</w:t>
            </w:r>
          </w:p>
        </w:tc>
        <w:tc>
          <w:tcPr>
            <w:tcW w:w="2103" w:type="dxa"/>
            <w:vAlign w:val="center"/>
          </w:tcPr>
          <w:p w14:paraId="23A7008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课程目标3</w:t>
            </w:r>
          </w:p>
        </w:tc>
      </w:tr>
    </w:tbl>
    <w:p w14:paraId="2E9C1CF5"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360FBC2B"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14B29D4F"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第一章  </w:t>
      </w:r>
      <w:r w:rsidRPr="007C7D48">
        <w:rPr>
          <w:rFonts w:ascii="黑体" w:eastAsia="黑体" w:hAnsi="黑体" w:cs="Times New Roman" w:hint="eastAsia"/>
          <w:b/>
          <w:bCs/>
          <w:sz w:val="28"/>
          <w:szCs w:val="28"/>
        </w:rPr>
        <w:t>绪 论</w:t>
      </w:r>
    </w:p>
    <w:p w14:paraId="2349917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585DD9F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掌握现代分子生物学基本概念；</w:t>
      </w:r>
    </w:p>
    <w:p w14:paraId="2380D0B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2.理解分子生物学研究内容；</w:t>
      </w:r>
    </w:p>
    <w:p w14:paraId="1FD40ED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3.了解分子生物学理论和技术的发展历史及其应用。</w:t>
      </w:r>
    </w:p>
    <w:p w14:paraId="254937F3"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04F43ED2"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引言；</w:t>
      </w:r>
    </w:p>
    <w:p w14:paraId="291AB41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宋体" w:eastAsia="宋体" w:hAnsi="宋体" w:cs="Times New Roman" w:hint="eastAsia"/>
          <w:sz w:val="24"/>
          <w:szCs w:val="24"/>
        </w:rPr>
        <w:t>现代分子生物学的概念、研究的主要内容；</w:t>
      </w:r>
    </w:p>
    <w:p w14:paraId="007B99D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宋体" w:eastAsia="宋体" w:hAnsi="宋体" w:cs="Times New Roman" w:hint="eastAsia"/>
          <w:sz w:val="24"/>
          <w:szCs w:val="24"/>
        </w:rPr>
        <w:t>分子生物学的历史回顾；</w:t>
      </w:r>
    </w:p>
    <w:p w14:paraId="20CAA66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宋体" w:eastAsia="宋体" w:hAnsi="宋体" w:cs="Times New Roman" w:hint="eastAsia"/>
          <w:sz w:val="24"/>
          <w:szCs w:val="24"/>
        </w:rPr>
        <w:t>分子生物学的应用。</w:t>
      </w:r>
    </w:p>
    <w:p w14:paraId="195D8AB8"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349F6BA8" w14:textId="77777777" w:rsidR="007C7D48" w:rsidRPr="007C7D48" w:rsidRDefault="007C7D48" w:rsidP="005D2072">
      <w:pPr>
        <w:numPr>
          <w:ilvl w:val="0"/>
          <w:numId w:val="45"/>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现代分子生物学的概念；</w:t>
      </w:r>
    </w:p>
    <w:p w14:paraId="62F1CDB4" w14:textId="77777777" w:rsidR="007C7D48" w:rsidRPr="007C7D48" w:rsidRDefault="007C7D48" w:rsidP="005D2072">
      <w:pPr>
        <w:numPr>
          <w:ilvl w:val="0"/>
          <w:numId w:val="45"/>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现代分子生物学研究内容。</w:t>
      </w:r>
    </w:p>
    <w:p w14:paraId="716D6763"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0D244631"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现代分子生物学研究内容。</w:t>
      </w:r>
    </w:p>
    <w:p w14:paraId="43A577C7" w14:textId="77777777" w:rsidR="007C7D48" w:rsidRPr="007C7D48" w:rsidRDefault="007C7D48" w:rsidP="007C7D48">
      <w:pPr>
        <w:spacing w:line="440" w:lineRule="exact"/>
        <w:ind w:firstLineChars="200" w:firstLine="482"/>
        <w:rPr>
          <w:rFonts w:ascii="宋体" w:eastAsia="宋体" w:hAnsi="宋体" w:cs="Times New Roman"/>
          <w:color w:val="FF0000"/>
          <w:sz w:val="24"/>
          <w:szCs w:val="24"/>
        </w:rPr>
      </w:pPr>
      <w:r w:rsidRPr="007C7D48">
        <w:rPr>
          <w:rFonts w:ascii="宋体" w:eastAsia="宋体" w:hAnsi="宋体" w:cs="Times New Roman" w:hint="eastAsia"/>
          <w:b/>
          <w:bCs/>
          <w:sz w:val="24"/>
          <w:szCs w:val="24"/>
        </w:rPr>
        <w:t>【教学方法】</w:t>
      </w:r>
    </w:p>
    <w:p w14:paraId="3DF0ED0D" w14:textId="77777777" w:rsidR="007C7D48" w:rsidRPr="007C7D48" w:rsidRDefault="007C7D48" w:rsidP="005D2072">
      <w:pPr>
        <w:numPr>
          <w:ilvl w:val="0"/>
          <w:numId w:val="46"/>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本章节通过多媒体课件和传统教学相结合展开教学；</w:t>
      </w:r>
    </w:p>
    <w:p w14:paraId="5EC2EACE" w14:textId="77777777" w:rsidR="007C7D48" w:rsidRPr="007C7D48" w:rsidRDefault="007C7D48" w:rsidP="005D2072">
      <w:pPr>
        <w:numPr>
          <w:ilvl w:val="0"/>
          <w:numId w:val="46"/>
        </w:numPr>
        <w:spacing w:line="440" w:lineRule="exact"/>
        <w:rPr>
          <w:rFonts w:ascii="宋体" w:eastAsia="宋体" w:hAnsi="宋体" w:cs="Times New Roman"/>
          <w:color w:val="FF0000"/>
          <w:sz w:val="24"/>
          <w:szCs w:val="24"/>
        </w:rPr>
      </w:pPr>
      <w:r w:rsidRPr="007C7D48">
        <w:rPr>
          <w:rFonts w:ascii="宋体" w:eastAsia="宋体" w:hAnsi="宋体" w:cs="Times New Roman" w:hint="eastAsia"/>
          <w:sz w:val="24"/>
          <w:szCs w:val="24"/>
        </w:rPr>
        <w:t>通过课堂提问引导学生自主思考、自主学习。</w:t>
      </w:r>
    </w:p>
    <w:p w14:paraId="76B6CDEE" w14:textId="77777777" w:rsidR="007C7D48" w:rsidRPr="007C7D48" w:rsidRDefault="007C7D48" w:rsidP="007C7D48">
      <w:pPr>
        <w:spacing w:line="440" w:lineRule="exact"/>
        <w:ind w:firstLineChars="200" w:firstLine="482"/>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5E070F48" w14:textId="77777777" w:rsidR="007C7D48" w:rsidRPr="007C7D48" w:rsidRDefault="007C7D48" w:rsidP="007C7D48">
      <w:pPr>
        <w:spacing w:line="440" w:lineRule="exact"/>
        <w:ind w:leftChars="199" w:left="848" w:hangingChars="179" w:hanging="430"/>
        <w:rPr>
          <w:rFonts w:ascii="宋体" w:eastAsia="宋体" w:hAnsi="宋体" w:cs="Times New Roman"/>
          <w:sz w:val="24"/>
          <w:szCs w:val="24"/>
        </w:rPr>
      </w:pPr>
      <w:r w:rsidRPr="007C7D48">
        <w:rPr>
          <w:rFonts w:ascii="宋体" w:eastAsia="宋体" w:hAnsi="宋体" w:cs="Times New Roman"/>
          <w:sz w:val="24"/>
          <w:szCs w:val="24"/>
        </w:rPr>
        <w:t xml:space="preserve">1. </w:t>
      </w:r>
      <w:r w:rsidRPr="007C7D48">
        <w:rPr>
          <w:rFonts w:ascii="宋体" w:eastAsia="宋体" w:hAnsi="宋体" w:cs="Times New Roman" w:hint="eastAsia"/>
          <w:sz w:val="24"/>
          <w:szCs w:val="24"/>
        </w:rPr>
        <w:t>通过学习分子生物学的概念及研究内容，请同学们列举自己所了解的与本门课程有关的社会热点问题</w:t>
      </w:r>
    </w:p>
    <w:p w14:paraId="4FE225AE"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第二章  </w:t>
      </w:r>
      <w:bookmarkStart w:id="351" w:name="OLE_LINK8"/>
      <w:r w:rsidRPr="007C7D48">
        <w:rPr>
          <w:rFonts w:ascii="黑体" w:eastAsia="黑体" w:hAnsi="黑体" w:cs="Times New Roman" w:hint="eastAsia"/>
          <w:b/>
          <w:bCs/>
          <w:sz w:val="28"/>
          <w:szCs w:val="28"/>
        </w:rPr>
        <w:t>染色体与DNA</w:t>
      </w:r>
      <w:bookmarkEnd w:id="351"/>
    </w:p>
    <w:p w14:paraId="31CC6CF6"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0A7CF0AA"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bCs/>
          <w:sz w:val="24"/>
          <w:szCs w:val="24"/>
        </w:rPr>
        <w:t>掌握染色质和染色体的化学成分及组成、染色体的功能；</w:t>
      </w:r>
    </w:p>
    <w:p w14:paraId="76294E52"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2.熟悉原核生物和真核生物基因组结构特点与功能。</w:t>
      </w:r>
    </w:p>
    <w:p w14:paraId="29AE9235"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292BBCD1"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染色体</w:t>
      </w:r>
      <w:r w:rsidRPr="007C7D48">
        <w:rPr>
          <w:rFonts w:ascii="宋体" w:eastAsia="宋体" w:hAnsi="宋体" w:cs="Times New Roman" w:hint="eastAsia"/>
          <w:sz w:val="24"/>
          <w:szCs w:val="24"/>
        </w:rPr>
        <w:t>；</w:t>
      </w:r>
    </w:p>
    <w:p w14:paraId="0DF7754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DNA的结构</w:t>
      </w:r>
      <w:r w:rsidRPr="007C7D48">
        <w:rPr>
          <w:rFonts w:ascii="宋体" w:eastAsia="宋体" w:hAnsi="宋体" w:cs="Times New Roman" w:hint="eastAsia"/>
          <w:sz w:val="24"/>
          <w:szCs w:val="24"/>
        </w:rPr>
        <w:t>；</w:t>
      </w:r>
    </w:p>
    <w:p w14:paraId="695B902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DNA的复制</w:t>
      </w:r>
      <w:r w:rsidRPr="007C7D48">
        <w:rPr>
          <w:rFonts w:ascii="宋体" w:eastAsia="宋体" w:hAnsi="宋体" w:cs="Times New Roman" w:hint="eastAsia"/>
          <w:sz w:val="24"/>
          <w:szCs w:val="24"/>
        </w:rPr>
        <w:t>；</w:t>
      </w:r>
    </w:p>
    <w:p w14:paraId="78B5A35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原核生物和真核生物DNA的复制特点；</w:t>
      </w:r>
    </w:p>
    <w:p w14:paraId="6B495BB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w:t>
      </w:r>
      <w:r w:rsidRPr="007C7D48">
        <w:rPr>
          <w:rFonts w:ascii="宋体" w:eastAsia="宋体" w:hAnsi="宋体" w:cs="Times New Roman"/>
          <w:sz w:val="24"/>
          <w:szCs w:val="24"/>
        </w:rPr>
        <w:t xml:space="preserve"> DNA损伤、修复和重组</w:t>
      </w:r>
      <w:r w:rsidRPr="007C7D48">
        <w:rPr>
          <w:rFonts w:ascii="宋体" w:eastAsia="宋体" w:hAnsi="宋体" w:cs="Times New Roman" w:hint="eastAsia"/>
          <w:sz w:val="24"/>
          <w:szCs w:val="24"/>
        </w:rPr>
        <w:t>；</w:t>
      </w:r>
    </w:p>
    <w:p w14:paraId="78512E9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6.</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DNA的转座</w:t>
      </w:r>
    </w:p>
    <w:p w14:paraId="5D76057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13BD7F2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染色体结构的基本特征</w:t>
      </w:r>
    </w:p>
    <w:p w14:paraId="67C2CBF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DNA复制的基本概念和机制</w:t>
      </w:r>
    </w:p>
    <w:p w14:paraId="371868D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DNA修复特点</w:t>
      </w:r>
    </w:p>
    <w:p w14:paraId="3E7A3E2B"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4. 转座子的机制。</w:t>
      </w:r>
    </w:p>
    <w:p w14:paraId="72AFD77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5EE96331" w14:textId="77777777" w:rsidR="007C7D48" w:rsidRPr="007C7D48" w:rsidRDefault="007C7D48" w:rsidP="005D2072">
      <w:pPr>
        <w:numPr>
          <w:ilvl w:val="0"/>
          <w:numId w:val="47"/>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DNA半不连续复制过程；</w:t>
      </w:r>
    </w:p>
    <w:p w14:paraId="3A8F37ED" w14:textId="77777777" w:rsidR="007C7D48" w:rsidRPr="007C7D48" w:rsidRDefault="007C7D48" w:rsidP="005D2072">
      <w:pPr>
        <w:numPr>
          <w:ilvl w:val="0"/>
          <w:numId w:val="47"/>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DNA损伤修复</w:t>
      </w:r>
    </w:p>
    <w:p w14:paraId="236152DF"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67B4EB55" w14:textId="77777777" w:rsidR="007C7D48" w:rsidRPr="007C7D48" w:rsidRDefault="007C7D48" w:rsidP="005D2072">
      <w:pPr>
        <w:numPr>
          <w:ilvl w:val="0"/>
          <w:numId w:val="49"/>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本章节通过多媒体课件和传统教学相结合展开教学；</w:t>
      </w:r>
    </w:p>
    <w:p w14:paraId="22B5102B" w14:textId="77777777" w:rsidR="007C7D48" w:rsidRPr="007C7D48" w:rsidRDefault="007C7D48" w:rsidP="005D2072">
      <w:pPr>
        <w:numPr>
          <w:ilvl w:val="0"/>
          <w:numId w:val="49"/>
        </w:numPr>
        <w:spacing w:line="440" w:lineRule="exact"/>
        <w:rPr>
          <w:rFonts w:ascii="宋体" w:eastAsia="宋体" w:hAnsi="宋体" w:cs="Times New Roman"/>
          <w:bCs/>
          <w:sz w:val="24"/>
          <w:szCs w:val="24"/>
        </w:rPr>
      </w:pPr>
      <w:r w:rsidRPr="007C7D48">
        <w:rPr>
          <w:rFonts w:ascii="宋体" w:eastAsia="宋体" w:hAnsi="宋体" w:cs="Times New Roman"/>
          <w:bCs/>
          <w:sz w:val="24"/>
          <w:szCs w:val="24"/>
        </w:rPr>
        <w:lastRenderedPageBreak/>
        <w:t>通过课堂提问引导学生自主思考、自主学习。</w:t>
      </w:r>
    </w:p>
    <w:p w14:paraId="173A17DE" w14:textId="77777777" w:rsidR="007C7D48" w:rsidRPr="007C7D48" w:rsidRDefault="007C7D48" w:rsidP="007C7D48">
      <w:pPr>
        <w:spacing w:line="440" w:lineRule="exact"/>
        <w:ind w:left="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2AB255C0" w14:textId="77777777" w:rsidR="007C7D48" w:rsidRPr="007C7D48" w:rsidRDefault="007C7D48" w:rsidP="005D2072">
      <w:pPr>
        <w:numPr>
          <w:ilvl w:val="0"/>
          <w:numId w:val="48"/>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DNA复制过程中有哪几种酶参与，各有什么功能？</w:t>
      </w:r>
    </w:p>
    <w:p w14:paraId="16905FC6" w14:textId="77777777" w:rsidR="007C7D48" w:rsidRPr="007C7D48" w:rsidRDefault="007C7D48" w:rsidP="005D2072">
      <w:pPr>
        <w:numPr>
          <w:ilvl w:val="0"/>
          <w:numId w:val="48"/>
        </w:numPr>
        <w:spacing w:line="440" w:lineRule="exact"/>
        <w:rPr>
          <w:rFonts w:ascii="宋体" w:eastAsia="宋体" w:hAnsi="宋体" w:cs="Times New Roman"/>
          <w:sz w:val="24"/>
          <w:szCs w:val="24"/>
        </w:rPr>
      </w:pPr>
      <w:r w:rsidRPr="007C7D48">
        <w:rPr>
          <w:rFonts w:ascii="宋体" w:eastAsia="宋体" w:hAnsi="宋体" w:cs="Times New Roman"/>
          <w:sz w:val="24"/>
          <w:szCs w:val="24"/>
        </w:rPr>
        <w:t>DNA</w:t>
      </w:r>
      <w:r w:rsidRPr="007C7D48">
        <w:rPr>
          <w:rFonts w:ascii="宋体" w:eastAsia="宋体" w:hAnsi="宋体" w:cs="Times New Roman" w:hint="eastAsia"/>
          <w:sz w:val="24"/>
          <w:szCs w:val="24"/>
        </w:rPr>
        <w:t>错配修复机制的具体过程？</w:t>
      </w:r>
    </w:p>
    <w:p w14:paraId="3BB6EB2C" w14:textId="77777777" w:rsidR="007C7D48" w:rsidRPr="007C7D48" w:rsidRDefault="007C7D48" w:rsidP="005D2072">
      <w:pPr>
        <w:numPr>
          <w:ilvl w:val="0"/>
          <w:numId w:val="48"/>
        </w:num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大肠杆菌DNA聚合酶 I、II、 III 的活性及功能比较</w:t>
      </w:r>
    </w:p>
    <w:p w14:paraId="7368D252"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第三章  </w:t>
      </w:r>
      <w:r w:rsidRPr="007C7D48">
        <w:rPr>
          <w:rFonts w:ascii="黑体" w:eastAsia="黑体" w:hAnsi="黑体" w:cs="Times New Roman" w:hint="eastAsia"/>
          <w:b/>
          <w:bCs/>
          <w:sz w:val="28"/>
          <w:szCs w:val="28"/>
        </w:rPr>
        <w:t>生物信息的传递（上）—从DNA到RNA</w:t>
      </w:r>
    </w:p>
    <w:p w14:paraId="17597DBE"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【学习目标】</w:t>
      </w:r>
    </w:p>
    <w:p w14:paraId="5F398F81" w14:textId="77777777" w:rsidR="007C7D48" w:rsidRPr="007C7D48" w:rsidRDefault="007C7D48" w:rsidP="005D2072">
      <w:pPr>
        <w:numPr>
          <w:ilvl w:val="0"/>
          <w:numId w:val="50"/>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 xml:space="preserve">了解生物信息如何从DNA传递到RNA，懂得原核与真核生物转录及其mRNA 的区别； </w:t>
      </w:r>
    </w:p>
    <w:p w14:paraId="3E432B85" w14:textId="77777777" w:rsidR="007C7D48" w:rsidRPr="007C7D48" w:rsidRDefault="007C7D48" w:rsidP="005D2072">
      <w:pPr>
        <w:numPr>
          <w:ilvl w:val="0"/>
          <w:numId w:val="50"/>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 xml:space="preserve">理解转录的全部过程，重点掌握启动子的基本结构、DDRP的结构与功能； </w:t>
      </w:r>
    </w:p>
    <w:p w14:paraId="31E9571F" w14:textId="77777777" w:rsidR="007C7D48" w:rsidRPr="007C7D48" w:rsidRDefault="007C7D48" w:rsidP="005D2072">
      <w:pPr>
        <w:numPr>
          <w:ilvl w:val="0"/>
          <w:numId w:val="50"/>
        </w:num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了解转录后修饰的主要过程和方法，重点理解加帽、加尾和内含子的剪接的原理与意义。</w:t>
      </w:r>
    </w:p>
    <w:p w14:paraId="5FC016E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673A8EAD"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bCs/>
          <w:sz w:val="24"/>
          <w:szCs w:val="24"/>
        </w:rPr>
        <w:t>RNA 的转录</w:t>
      </w:r>
      <w:r w:rsidRPr="007C7D48">
        <w:rPr>
          <w:rFonts w:ascii="宋体" w:eastAsia="宋体" w:hAnsi="宋体" w:cs="Times New Roman" w:hint="eastAsia"/>
          <w:bCs/>
          <w:sz w:val="24"/>
          <w:szCs w:val="24"/>
        </w:rPr>
        <w:t>；</w:t>
      </w:r>
    </w:p>
    <w:p w14:paraId="4C8073F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bCs/>
          <w:sz w:val="24"/>
          <w:szCs w:val="24"/>
        </w:rPr>
        <w:t>启动子和转录起始</w:t>
      </w:r>
      <w:r w:rsidRPr="007C7D48">
        <w:rPr>
          <w:rFonts w:ascii="宋体" w:eastAsia="宋体" w:hAnsi="宋体" w:cs="Times New Roman" w:hint="eastAsia"/>
          <w:sz w:val="24"/>
          <w:szCs w:val="24"/>
        </w:rPr>
        <w:t>；</w:t>
      </w:r>
    </w:p>
    <w:p w14:paraId="76EE956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bCs/>
          <w:sz w:val="24"/>
          <w:szCs w:val="24"/>
        </w:rPr>
        <w:t>终止和抗终止</w:t>
      </w:r>
      <w:r w:rsidRPr="007C7D48">
        <w:rPr>
          <w:rFonts w:ascii="宋体" w:eastAsia="宋体" w:hAnsi="宋体" w:cs="Times New Roman" w:hint="eastAsia"/>
          <w:sz w:val="24"/>
          <w:szCs w:val="24"/>
        </w:rPr>
        <w:t>；</w:t>
      </w:r>
    </w:p>
    <w:p w14:paraId="39E5E70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bCs/>
          <w:sz w:val="24"/>
          <w:szCs w:val="24"/>
        </w:rPr>
        <w:t>原核与真核生物 mRNA 的特征比较</w:t>
      </w:r>
      <w:r w:rsidRPr="007C7D48">
        <w:rPr>
          <w:rFonts w:ascii="宋体" w:eastAsia="宋体" w:hAnsi="宋体" w:cs="Times New Roman" w:hint="eastAsia"/>
          <w:sz w:val="24"/>
          <w:szCs w:val="24"/>
        </w:rPr>
        <w:t>；</w:t>
      </w:r>
    </w:p>
    <w:p w14:paraId="43DDFA1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w:t>
      </w:r>
      <w:r w:rsidRPr="007C7D48">
        <w:rPr>
          <w:rFonts w:ascii="宋体" w:eastAsia="宋体" w:hAnsi="宋体" w:cs="Times New Roman"/>
          <w:sz w:val="24"/>
          <w:szCs w:val="24"/>
        </w:rPr>
        <w:t xml:space="preserve"> </w:t>
      </w:r>
      <w:r w:rsidRPr="007C7D48">
        <w:rPr>
          <w:rFonts w:ascii="宋体" w:eastAsia="宋体" w:hAnsi="宋体" w:cs="Times New Roman"/>
          <w:bCs/>
          <w:sz w:val="24"/>
          <w:szCs w:val="24"/>
        </w:rPr>
        <w:t>转录后修饰</w:t>
      </w:r>
      <w:r w:rsidRPr="007C7D48">
        <w:rPr>
          <w:rFonts w:ascii="宋体" w:eastAsia="宋体" w:hAnsi="宋体" w:cs="Times New Roman" w:hint="eastAsia"/>
          <w:bCs/>
          <w:sz w:val="24"/>
          <w:szCs w:val="24"/>
        </w:rPr>
        <w:t>。</w:t>
      </w:r>
    </w:p>
    <w:p w14:paraId="35D06E25"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181E4BD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转录的反应体系；</w:t>
      </w:r>
    </w:p>
    <w:p w14:paraId="5D50857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原核生物RNA聚合酶和真核生物中的RNA聚合酶的特点；</w:t>
      </w:r>
    </w:p>
    <w:p w14:paraId="751D2AE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真核RNA的转录后加工。</w:t>
      </w:r>
    </w:p>
    <w:p w14:paraId="7B04BA3C"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7F697E9D"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原核生物及真核生物的转录起始；</w:t>
      </w:r>
    </w:p>
    <w:p w14:paraId="0D2B3FC1"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2. 真核生物的转录终止；</w:t>
      </w:r>
    </w:p>
    <w:p w14:paraId="4F39862F"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bCs/>
          <w:sz w:val="24"/>
          <w:szCs w:val="24"/>
        </w:rPr>
        <w:t xml:space="preserve">3. </w:t>
      </w:r>
      <w:r w:rsidRPr="007C7D48">
        <w:rPr>
          <w:rFonts w:ascii="宋体" w:eastAsia="宋体" w:hAnsi="宋体" w:cs="Times New Roman"/>
          <w:bCs/>
          <w:sz w:val="24"/>
          <w:szCs w:val="24"/>
        </w:rPr>
        <w:t>mRN</w:t>
      </w:r>
      <w:r w:rsidRPr="007C7D48">
        <w:rPr>
          <w:rFonts w:ascii="宋体" w:eastAsia="宋体" w:hAnsi="宋体" w:cs="Times New Roman" w:hint="eastAsia"/>
          <w:bCs/>
          <w:sz w:val="24"/>
          <w:szCs w:val="24"/>
        </w:rPr>
        <w:t>A前体的剪接机制（套索的形成及剪接）。</w:t>
      </w:r>
    </w:p>
    <w:p w14:paraId="6CDDA65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0E426B30" w14:textId="77777777" w:rsidR="007C7D48" w:rsidRPr="007C7D48" w:rsidRDefault="007C7D48" w:rsidP="005D2072">
      <w:pPr>
        <w:numPr>
          <w:ilvl w:val="0"/>
          <w:numId w:val="44"/>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本章节通过多媒体课件和传统教学相结合展开教学；</w:t>
      </w:r>
    </w:p>
    <w:p w14:paraId="2516CA5C" w14:textId="77777777" w:rsidR="007C7D48" w:rsidRPr="007C7D48" w:rsidRDefault="007C7D48" w:rsidP="005D2072">
      <w:pPr>
        <w:numPr>
          <w:ilvl w:val="0"/>
          <w:numId w:val="44"/>
        </w:numPr>
        <w:spacing w:line="440" w:lineRule="exact"/>
        <w:rPr>
          <w:rFonts w:ascii="宋体" w:eastAsia="宋体" w:hAnsi="宋体" w:cs="Times New Roman"/>
          <w:b/>
          <w:sz w:val="24"/>
          <w:szCs w:val="24"/>
        </w:rPr>
      </w:pPr>
      <w:r w:rsidRPr="007C7D48">
        <w:rPr>
          <w:rFonts w:ascii="宋体" w:eastAsia="宋体" w:hAnsi="宋体" w:cs="Times New Roman"/>
          <w:sz w:val="24"/>
          <w:szCs w:val="24"/>
        </w:rPr>
        <w:t>通过课堂提问引导学生自主思考、自主学习</w:t>
      </w:r>
      <w:r w:rsidRPr="007C7D48">
        <w:rPr>
          <w:rFonts w:ascii="宋体" w:eastAsia="宋体" w:hAnsi="宋体" w:cs="Times New Roman" w:hint="eastAsia"/>
          <w:sz w:val="24"/>
          <w:szCs w:val="24"/>
        </w:rPr>
        <w:t>；</w:t>
      </w:r>
    </w:p>
    <w:p w14:paraId="765DEE8E" w14:textId="77777777" w:rsidR="007C7D48" w:rsidRPr="007C7D48" w:rsidRDefault="007C7D48" w:rsidP="005D2072">
      <w:pPr>
        <w:numPr>
          <w:ilvl w:val="0"/>
          <w:numId w:val="44"/>
        </w:numPr>
        <w:spacing w:line="440" w:lineRule="exact"/>
        <w:rPr>
          <w:rFonts w:ascii="宋体" w:eastAsia="宋体" w:hAnsi="宋体" w:cs="Times New Roman"/>
          <w:b/>
          <w:sz w:val="24"/>
          <w:szCs w:val="24"/>
        </w:rPr>
      </w:pPr>
      <w:r w:rsidRPr="007C7D48">
        <w:rPr>
          <w:rFonts w:ascii="宋体" w:eastAsia="宋体" w:hAnsi="宋体" w:cs="Times New Roman" w:hint="eastAsia"/>
          <w:sz w:val="24"/>
          <w:szCs w:val="24"/>
        </w:rPr>
        <w:t>利用教材及网络开展线上学习。</w:t>
      </w:r>
    </w:p>
    <w:p w14:paraId="0C95B433" w14:textId="77777777" w:rsidR="007C7D48" w:rsidRPr="007C7D48" w:rsidRDefault="007C7D48" w:rsidP="007C7D48">
      <w:pPr>
        <w:spacing w:line="440" w:lineRule="exact"/>
        <w:ind w:left="482"/>
        <w:rPr>
          <w:rFonts w:ascii="宋体" w:eastAsia="宋体" w:hAnsi="宋体" w:cs="Times New Roman"/>
          <w:b/>
          <w:sz w:val="24"/>
          <w:szCs w:val="24"/>
        </w:rPr>
      </w:pPr>
      <w:r w:rsidRPr="007C7D48">
        <w:rPr>
          <w:rFonts w:ascii="宋体" w:eastAsia="宋体" w:hAnsi="宋体" w:cs="Times New Roman" w:hint="eastAsia"/>
          <w:b/>
          <w:sz w:val="24"/>
          <w:szCs w:val="24"/>
        </w:rPr>
        <w:lastRenderedPageBreak/>
        <w:t>【复习思考】</w:t>
      </w:r>
    </w:p>
    <w:p w14:paraId="662ED0AE" w14:textId="77777777" w:rsidR="007C7D48" w:rsidRPr="007C7D48" w:rsidRDefault="007C7D48" w:rsidP="005D2072">
      <w:pPr>
        <w:numPr>
          <w:ilvl w:val="0"/>
          <w:numId w:val="56"/>
        </w:numPr>
        <w:spacing w:line="440" w:lineRule="exact"/>
        <w:rPr>
          <w:rFonts w:ascii="宋体" w:eastAsia="宋体" w:hAnsi="宋体" w:cs="Times New Roman"/>
          <w:bCs/>
          <w:sz w:val="24"/>
          <w:szCs w:val="24"/>
        </w:rPr>
      </w:pPr>
      <w:r w:rsidRPr="007C7D48">
        <w:rPr>
          <w:rFonts w:ascii="宋体" w:eastAsia="宋体" w:hAnsi="宋体" w:cs="Times New Roman" w:hint="eastAsia"/>
          <w:sz w:val="24"/>
          <w:szCs w:val="24"/>
        </w:rPr>
        <w:t>不依赖</w:t>
      </w:r>
      <w:r w:rsidRPr="007C7D48">
        <w:rPr>
          <w:rFonts w:ascii="宋体" w:eastAsia="宋体" w:hAnsi="宋体" w:cs="Times New Roman" w:hint="eastAsia"/>
          <w:bCs/>
          <w:sz w:val="24"/>
          <w:szCs w:val="24"/>
        </w:rPr>
        <w:t>ρ因子的转录终止；</w:t>
      </w:r>
    </w:p>
    <w:p w14:paraId="2D08A058" w14:textId="77777777" w:rsidR="007C7D48" w:rsidRPr="007C7D48" w:rsidRDefault="007C7D48" w:rsidP="005D2072">
      <w:pPr>
        <w:numPr>
          <w:ilvl w:val="0"/>
          <w:numId w:val="56"/>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原核及真核生物启动子各有什么结构及功能特点；</w:t>
      </w:r>
    </w:p>
    <w:p w14:paraId="3EFC107B" w14:textId="77777777" w:rsidR="007C7D48" w:rsidRPr="007C7D48" w:rsidRDefault="007C7D48" w:rsidP="007C7D48">
      <w:pPr>
        <w:spacing w:line="440" w:lineRule="exact"/>
        <w:ind w:left="482"/>
        <w:rPr>
          <w:rFonts w:ascii="黑体" w:eastAsia="黑体" w:hAnsi="黑体" w:cs="Times New Roman"/>
          <w:sz w:val="28"/>
          <w:szCs w:val="28"/>
        </w:rPr>
      </w:pPr>
      <w:r w:rsidRPr="007C7D48">
        <w:rPr>
          <w:rFonts w:ascii="宋体" w:eastAsia="宋体" w:hAnsi="宋体" w:cs="Times New Roman"/>
          <w:bCs/>
          <w:sz w:val="24"/>
          <w:szCs w:val="24"/>
        </w:rPr>
        <w:t xml:space="preserve">3. </w:t>
      </w:r>
      <w:r w:rsidRPr="007C7D48">
        <w:rPr>
          <w:rFonts w:ascii="宋体" w:eastAsia="宋体" w:hAnsi="宋体" w:cs="Times New Roman" w:hint="eastAsia"/>
          <w:bCs/>
          <w:sz w:val="24"/>
          <w:szCs w:val="24"/>
        </w:rPr>
        <w:t>原核及真核生物</w:t>
      </w:r>
      <w:r w:rsidRPr="007C7D48">
        <w:rPr>
          <w:rFonts w:ascii="宋体" w:eastAsia="宋体" w:hAnsi="宋体" w:cs="Times New Roman"/>
          <w:bCs/>
          <w:sz w:val="24"/>
          <w:szCs w:val="24"/>
        </w:rPr>
        <w:t>mRN</w:t>
      </w:r>
      <w:r w:rsidRPr="007C7D48">
        <w:rPr>
          <w:rFonts w:ascii="宋体" w:eastAsia="宋体" w:hAnsi="宋体" w:cs="Times New Roman" w:hint="eastAsia"/>
          <w:bCs/>
          <w:sz w:val="24"/>
          <w:szCs w:val="24"/>
        </w:rPr>
        <w:t>A特征比较</w:t>
      </w:r>
    </w:p>
    <w:p w14:paraId="67112795"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第四章  </w:t>
      </w:r>
      <w:r w:rsidRPr="007C7D48">
        <w:rPr>
          <w:rFonts w:ascii="黑体" w:eastAsia="黑体" w:hAnsi="黑体" w:cs="Times New Roman" w:hint="eastAsia"/>
          <w:b/>
          <w:bCs/>
          <w:sz w:val="28"/>
          <w:szCs w:val="28"/>
        </w:rPr>
        <w:t>生物信息的传递（下）—从mRNA到蛋白质</w:t>
      </w:r>
    </w:p>
    <w:p w14:paraId="1828645C"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09EE01B" w14:textId="77777777" w:rsidR="007C7D48" w:rsidRPr="007C7D48" w:rsidRDefault="007C7D48" w:rsidP="005D2072">
      <w:pPr>
        <w:numPr>
          <w:ilvl w:val="0"/>
          <w:numId w:val="51"/>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 xml:space="preserve">了解生物信息从 RNA 传递到蛋白质的过程和原理； </w:t>
      </w:r>
    </w:p>
    <w:p w14:paraId="4A085EF9" w14:textId="77777777" w:rsidR="007C7D48" w:rsidRPr="007C7D48" w:rsidRDefault="007C7D48" w:rsidP="005D2072">
      <w:pPr>
        <w:numPr>
          <w:ilvl w:val="0"/>
          <w:numId w:val="51"/>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 xml:space="preserve">理解与掌握遗传密码的构成和性质、tRNA的二级结构与反密码子、核糖体的 组成与功能； </w:t>
      </w:r>
    </w:p>
    <w:p w14:paraId="3E305744"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3.</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 xml:space="preserve">重点理解并掌握蛋白质生物合成过程的五个主要阶段； </w:t>
      </w:r>
    </w:p>
    <w:p w14:paraId="5F90994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bCs/>
          <w:sz w:val="24"/>
          <w:szCs w:val="24"/>
        </w:rPr>
        <w:t>4.</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了解信号肽及其在翻译 - 运转同步机制中的作用。</w:t>
      </w:r>
    </w:p>
    <w:p w14:paraId="49542C6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D374FF1"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遗传密码 -- 三联子 ；</w:t>
      </w:r>
    </w:p>
    <w:p w14:paraId="0E02AE1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tRNA</w:t>
      </w:r>
      <w:r w:rsidRPr="007C7D48">
        <w:rPr>
          <w:rFonts w:ascii="宋体" w:eastAsia="宋体" w:hAnsi="宋体" w:cs="Times New Roman" w:hint="eastAsia"/>
          <w:sz w:val="24"/>
          <w:szCs w:val="24"/>
        </w:rPr>
        <w:t>；</w:t>
      </w:r>
    </w:p>
    <w:p w14:paraId="17DC69A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核糖体</w:t>
      </w:r>
      <w:r w:rsidRPr="007C7D48">
        <w:rPr>
          <w:rFonts w:ascii="宋体" w:eastAsia="宋体" w:hAnsi="宋体" w:cs="Times New Roman" w:hint="eastAsia"/>
          <w:sz w:val="24"/>
          <w:szCs w:val="24"/>
        </w:rPr>
        <w:t>；</w:t>
      </w:r>
    </w:p>
    <w:p w14:paraId="7DCE6E0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蛋白质合成的生物学机制</w:t>
      </w:r>
      <w:r w:rsidRPr="007C7D48">
        <w:rPr>
          <w:rFonts w:ascii="宋体" w:eastAsia="宋体" w:hAnsi="宋体" w:cs="Times New Roman" w:hint="eastAsia"/>
          <w:sz w:val="24"/>
          <w:szCs w:val="24"/>
        </w:rPr>
        <w:t>；</w:t>
      </w:r>
    </w:p>
    <w:p w14:paraId="7360097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蛋白质转运机制。</w:t>
      </w:r>
    </w:p>
    <w:p w14:paraId="4658DF7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5A82D1F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蛋白质合成的反应体系；</w:t>
      </w:r>
    </w:p>
    <w:p w14:paraId="67BCFD5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蛋白质合成的起始、延长、终止三个阶段</w:t>
      </w:r>
      <w:r w:rsidRPr="007C7D48">
        <w:rPr>
          <w:rFonts w:ascii="宋体" w:eastAsia="宋体" w:hAnsi="宋体" w:cs="Times New Roman" w:hint="eastAsia"/>
          <w:sz w:val="24"/>
          <w:szCs w:val="24"/>
        </w:rPr>
        <w:t>；</w:t>
      </w:r>
    </w:p>
    <w:p w14:paraId="584FD6E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肽链合成后的加工修饰；</w:t>
      </w:r>
    </w:p>
    <w:p w14:paraId="09F570FC"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27FC2514"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遗传密码的特性；</w:t>
      </w:r>
    </w:p>
    <w:p w14:paraId="0F272638"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2. 翻译起始复合物的形成；</w:t>
      </w:r>
    </w:p>
    <w:p w14:paraId="6BF1DD6D"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bCs/>
          <w:sz w:val="24"/>
          <w:szCs w:val="24"/>
        </w:rPr>
        <w:t>3. 蛋白质的靶向输送。</w:t>
      </w:r>
    </w:p>
    <w:p w14:paraId="38C88972"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004DB52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本章节通过多媒体课件和传统教学相结合展开教学；</w:t>
      </w:r>
    </w:p>
    <w:p w14:paraId="402B71B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2. 通过课堂提问引导学生自主思考、自主学习</w:t>
      </w:r>
      <w:r w:rsidRPr="007C7D48">
        <w:rPr>
          <w:rFonts w:ascii="宋体" w:eastAsia="宋体" w:hAnsi="宋体" w:cs="Times New Roman" w:hint="eastAsia"/>
          <w:sz w:val="24"/>
          <w:szCs w:val="24"/>
        </w:rPr>
        <w:t>；</w:t>
      </w:r>
    </w:p>
    <w:p w14:paraId="5DB7079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利用教材及网络开展线上学习。</w:t>
      </w:r>
    </w:p>
    <w:p w14:paraId="51AB59B0" w14:textId="77777777" w:rsidR="007C7D48" w:rsidRPr="007C7D48" w:rsidRDefault="007C7D48" w:rsidP="007C7D48">
      <w:pPr>
        <w:spacing w:line="440" w:lineRule="exact"/>
        <w:ind w:left="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359C9E5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遗传密码的特点；</w:t>
      </w:r>
    </w:p>
    <w:p w14:paraId="54741F1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核糖体发挥生物学功能的5个基本部位；</w:t>
      </w:r>
    </w:p>
    <w:p w14:paraId="05D89B6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 tRNA的生物学功能；</w:t>
      </w:r>
    </w:p>
    <w:p w14:paraId="61CDA7A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4</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氨酰-tRNA合成酶特点；</w:t>
      </w:r>
    </w:p>
    <w:p w14:paraId="29A5ECE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5</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氨基酸的活化过程；</w:t>
      </w:r>
    </w:p>
    <w:p w14:paraId="5D7EA3C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6</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肽链合成的起始；</w:t>
      </w:r>
    </w:p>
    <w:p w14:paraId="5E5DC9C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7</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肽链延长的过程；</w:t>
      </w:r>
    </w:p>
    <w:p w14:paraId="4F13CCBC" w14:textId="77777777" w:rsidR="007C7D48" w:rsidRPr="007C7D48" w:rsidRDefault="007C7D48" w:rsidP="007C7D48">
      <w:pPr>
        <w:spacing w:line="440" w:lineRule="exact"/>
        <w:ind w:firstLineChars="200" w:firstLine="480"/>
        <w:rPr>
          <w:rFonts w:ascii="黑体" w:eastAsia="黑体" w:hAnsi="黑体" w:cs="Times New Roman"/>
          <w:sz w:val="28"/>
          <w:szCs w:val="28"/>
        </w:rPr>
      </w:pPr>
      <w:r w:rsidRPr="007C7D48">
        <w:rPr>
          <w:rFonts w:ascii="宋体" w:eastAsia="宋体" w:hAnsi="宋体" w:cs="Times New Roman"/>
          <w:sz w:val="24"/>
          <w:szCs w:val="24"/>
        </w:rPr>
        <w:t>8</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肽链合成的终止及释放</w:t>
      </w:r>
    </w:p>
    <w:p w14:paraId="45A22D86"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第五章  </w:t>
      </w:r>
      <w:r w:rsidRPr="007C7D48">
        <w:rPr>
          <w:rFonts w:ascii="黑体" w:eastAsia="黑体" w:hAnsi="黑体" w:cs="Times New Roman" w:hint="eastAsia"/>
          <w:b/>
          <w:bCs/>
          <w:sz w:val="28"/>
          <w:szCs w:val="28"/>
        </w:rPr>
        <w:t>基因的表达与调控（上）—原核基因表达调控模式</w:t>
      </w:r>
    </w:p>
    <w:p w14:paraId="79B956BA"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564110B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了解基因表达、组成性基因表达、诱导表达、阻遏表达等基本概念；</w:t>
      </w:r>
    </w:p>
    <w:p w14:paraId="192BDD2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熟悉原核生物基因表达在转录水平、翻译水平的调控；</w:t>
      </w:r>
    </w:p>
    <w:p w14:paraId="42D1023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掌握半乳糖操纵子、色氨酸操纵子对转录的调控等。</w:t>
      </w:r>
    </w:p>
    <w:p w14:paraId="674F6713"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6C323557"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原核基因表达调控总论；</w:t>
      </w:r>
    </w:p>
    <w:p w14:paraId="5D354AF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乳糖操纵子与负控诱导系统；</w:t>
      </w:r>
    </w:p>
    <w:p w14:paraId="608978B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色氨酸操纵子与负控阻遏系统</w:t>
      </w:r>
      <w:r w:rsidRPr="007C7D48">
        <w:rPr>
          <w:rFonts w:ascii="宋体" w:eastAsia="宋体" w:hAnsi="宋体" w:cs="Times New Roman" w:hint="eastAsia"/>
          <w:sz w:val="24"/>
          <w:szCs w:val="24"/>
        </w:rPr>
        <w:t>；</w:t>
      </w:r>
    </w:p>
    <w:p w14:paraId="14E7D00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转录后调控；</w:t>
      </w:r>
    </w:p>
    <w:p w14:paraId="1C2573F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63DDA9A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乳糖操纵子调控系统；</w:t>
      </w:r>
    </w:p>
    <w:p w14:paraId="49C197D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色氨酸操纵子调控系统。</w:t>
      </w:r>
    </w:p>
    <w:p w14:paraId="22EA49A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11194B64"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葡萄糖效应</w:t>
      </w:r>
      <w:r w:rsidRPr="007C7D48">
        <w:rPr>
          <w:rFonts w:ascii="宋体" w:eastAsia="宋体" w:hAnsi="宋体" w:cs="Times New Roman" w:hint="eastAsia"/>
          <w:bCs/>
          <w:sz w:val="24"/>
          <w:szCs w:val="24"/>
        </w:rPr>
        <w:t>；</w:t>
      </w:r>
    </w:p>
    <w:p w14:paraId="126DF121"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2. 色氨酸操纵子的衰减机制。</w:t>
      </w:r>
    </w:p>
    <w:p w14:paraId="1EC84280"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03ABF53B" w14:textId="77777777" w:rsidR="007C7D48" w:rsidRPr="007C7D48" w:rsidRDefault="007C7D48" w:rsidP="005D2072">
      <w:pPr>
        <w:numPr>
          <w:ilvl w:val="0"/>
          <w:numId w:val="52"/>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本章节通过多媒体课件和传统教学相结合展开教学；</w:t>
      </w:r>
    </w:p>
    <w:p w14:paraId="76EB8BE8" w14:textId="77777777" w:rsidR="007C7D48" w:rsidRPr="007C7D48" w:rsidRDefault="007C7D48" w:rsidP="005D2072">
      <w:pPr>
        <w:numPr>
          <w:ilvl w:val="0"/>
          <w:numId w:val="52"/>
        </w:numPr>
        <w:spacing w:line="440" w:lineRule="exact"/>
        <w:rPr>
          <w:rFonts w:ascii="宋体" w:eastAsia="宋体" w:hAnsi="宋体" w:cs="Times New Roman"/>
          <w:b/>
          <w:sz w:val="24"/>
          <w:szCs w:val="24"/>
        </w:rPr>
      </w:pPr>
      <w:r w:rsidRPr="007C7D48">
        <w:rPr>
          <w:rFonts w:ascii="宋体" w:eastAsia="宋体" w:hAnsi="宋体" w:cs="Times New Roman"/>
          <w:bCs/>
          <w:sz w:val="24"/>
          <w:szCs w:val="24"/>
        </w:rPr>
        <w:t>通过课堂提问引导学生自主思考、自主学习。</w:t>
      </w:r>
    </w:p>
    <w:p w14:paraId="45633B51" w14:textId="77777777" w:rsidR="007C7D48" w:rsidRPr="007C7D48" w:rsidRDefault="007C7D48" w:rsidP="007C7D48">
      <w:pPr>
        <w:spacing w:line="440" w:lineRule="exact"/>
        <w:ind w:left="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0AE76BF8"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什么是葡萄糖效应并分析分子机理</w:t>
      </w:r>
      <w:r w:rsidRPr="007C7D48">
        <w:rPr>
          <w:rFonts w:ascii="宋体" w:eastAsia="宋体" w:hAnsi="宋体" w:cs="Times New Roman" w:hint="eastAsia"/>
          <w:bCs/>
          <w:sz w:val="24"/>
          <w:szCs w:val="24"/>
        </w:rPr>
        <w:t>；</w:t>
      </w:r>
    </w:p>
    <w:p w14:paraId="6B25BEE4" w14:textId="77777777" w:rsidR="007C7D48" w:rsidRPr="007C7D48" w:rsidRDefault="007C7D48" w:rsidP="007C7D48">
      <w:pPr>
        <w:spacing w:line="440" w:lineRule="exact"/>
        <w:ind w:left="482"/>
        <w:rPr>
          <w:rFonts w:ascii="宋体" w:eastAsia="宋体" w:hAnsi="宋体" w:cs="Times New Roman"/>
          <w:bCs/>
          <w:sz w:val="24"/>
          <w:szCs w:val="24"/>
        </w:rPr>
      </w:pPr>
      <w:r w:rsidRPr="007C7D48">
        <w:rPr>
          <w:rFonts w:ascii="宋体" w:eastAsia="宋体" w:hAnsi="宋体" w:cs="Times New Roman" w:hint="eastAsia"/>
          <w:bCs/>
          <w:sz w:val="24"/>
          <w:szCs w:val="24"/>
        </w:rPr>
        <w:t>2. 什么是色氨酸操纵子的衰减机制；</w:t>
      </w:r>
    </w:p>
    <w:p w14:paraId="22191AB4" w14:textId="77777777" w:rsidR="007C7D48" w:rsidRPr="007C7D48" w:rsidRDefault="007C7D48" w:rsidP="007C7D48">
      <w:pPr>
        <w:spacing w:line="440" w:lineRule="exact"/>
        <w:ind w:left="482"/>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3. 什么是色氨酸操纵子的阻遏机制；</w:t>
      </w:r>
    </w:p>
    <w:p w14:paraId="38223831" w14:textId="77777777" w:rsidR="007C7D48" w:rsidRPr="007C7D48" w:rsidRDefault="007C7D48" w:rsidP="007C7D48">
      <w:pPr>
        <w:spacing w:line="440" w:lineRule="exact"/>
        <w:ind w:left="482"/>
        <w:rPr>
          <w:rFonts w:ascii="黑体" w:eastAsia="黑体" w:hAnsi="黑体" w:cs="Times New Roman"/>
          <w:sz w:val="28"/>
          <w:szCs w:val="28"/>
        </w:rPr>
      </w:pPr>
      <w:r w:rsidRPr="007C7D48">
        <w:rPr>
          <w:rFonts w:ascii="宋体" w:eastAsia="宋体" w:hAnsi="宋体" w:cs="Times New Roman" w:hint="eastAsia"/>
          <w:bCs/>
          <w:sz w:val="24"/>
          <w:szCs w:val="24"/>
        </w:rPr>
        <w:t>4. 详述乳糖操纵子的调控机制。</w:t>
      </w:r>
    </w:p>
    <w:p w14:paraId="13D2909C"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第六章  </w:t>
      </w:r>
      <w:r w:rsidRPr="007C7D48">
        <w:rPr>
          <w:rFonts w:ascii="黑体" w:eastAsia="黑体" w:hAnsi="黑体" w:cs="Times New Roman" w:hint="eastAsia"/>
          <w:b/>
          <w:bCs/>
          <w:sz w:val="28"/>
          <w:szCs w:val="28"/>
        </w:rPr>
        <w:t>基因的表达与调控（下）—真核基因表达调控模式</w:t>
      </w:r>
    </w:p>
    <w:p w14:paraId="10027E3A"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4AB12A79" w14:textId="77777777" w:rsidR="007C7D48" w:rsidRPr="007C7D48" w:rsidRDefault="007C7D48" w:rsidP="005D2072">
      <w:pPr>
        <w:numPr>
          <w:ilvl w:val="0"/>
          <w:numId w:val="53"/>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熟悉真核生物基因表达调控的各个水平，DNA水平调控的不同方式，反式作用因子的主要特点和调节方式，转录后调控的不同环节，翻译水平和翻译后水平调控的基本环节；</w:t>
      </w:r>
    </w:p>
    <w:p w14:paraId="09B72EAA" w14:textId="77777777" w:rsidR="007C7D48" w:rsidRPr="007C7D48" w:rsidRDefault="007C7D48" w:rsidP="005D2072">
      <w:pPr>
        <w:numPr>
          <w:ilvl w:val="0"/>
          <w:numId w:val="53"/>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了解反式作用因子结构域模式和反式作用因子的作用方式，基因表达的组织特异性；</w:t>
      </w:r>
    </w:p>
    <w:p w14:paraId="5385E6E7" w14:textId="77777777" w:rsidR="007C7D48" w:rsidRPr="007C7D48" w:rsidRDefault="007C7D48" w:rsidP="005D2072">
      <w:pPr>
        <w:numPr>
          <w:ilvl w:val="0"/>
          <w:numId w:val="53"/>
        </w:num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掌握真核转录调控的机制、真核转录因子，转录调控的实例。</w:t>
      </w:r>
    </w:p>
    <w:p w14:paraId="52F82022"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13F587A1"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真核基因结构与表达特点；</w:t>
      </w:r>
    </w:p>
    <w:p w14:paraId="4D60E5B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w:t>
      </w:r>
      <w:r w:rsidRPr="007C7D48">
        <w:rPr>
          <w:rFonts w:ascii="宋体" w:eastAsia="宋体" w:hAnsi="宋体" w:cs="Times New Roman" w:hint="eastAsia"/>
          <w:bCs/>
          <w:sz w:val="24"/>
          <w:szCs w:val="24"/>
        </w:rPr>
        <w:t>真核基因的转录</w:t>
      </w:r>
      <w:r w:rsidRPr="007C7D48">
        <w:rPr>
          <w:rFonts w:ascii="宋体" w:eastAsia="宋体" w:hAnsi="宋体" w:cs="Times New Roman" w:hint="eastAsia"/>
          <w:sz w:val="24"/>
          <w:szCs w:val="24"/>
        </w:rPr>
        <w:t>；</w:t>
      </w:r>
    </w:p>
    <w:p w14:paraId="19592FC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反式作用因子</w:t>
      </w:r>
      <w:r w:rsidRPr="007C7D48">
        <w:rPr>
          <w:rFonts w:ascii="宋体" w:eastAsia="宋体" w:hAnsi="宋体" w:cs="Times New Roman" w:hint="eastAsia"/>
          <w:sz w:val="24"/>
          <w:szCs w:val="24"/>
        </w:rPr>
        <w:t>；</w:t>
      </w:r>
    </w:p>
    <w:p w14:paraId="0D8A31F8"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真核基因转录调控的主要模式；</w:t>
      </w:r>
    </w:p>
    <w:p w14:paraId="09ABC0A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bCs/>
          <w:sz w:val="24"/>
          <w:szCs w:val="24"/>
        </w:rPr>
        <w:t xml:space="preserve">5. </w:t>
      </w:r>
      <w:r w:rsidRPr="007C7D48">
        <w:rPr>
          <w:rFonts w:ascii="宋体" w:eastAsia="宋体" w:hAnsi="宋体" w:cs="Times New Roman" w:hint="eastAsia"/>
          <w:bCs/>
          <w:sz w:val="24"/>
          <w:szCs w:val="24"/>
        </w:rPr>
        <w:t>其他水平上的基因调控</w:t>
      </w:r>
    </w:p>
    <w:p w14:paraId="1D0B6E90"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5A9D494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真核转录调控的机制；</w:t>
      </w:r>
    </w:p>
    <w:p w14:paraId="5F100C44"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真核转录因子；</w:t>
      </w:r>
    </w:p>
    <w:p w14:paraId="05B37BC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bCs/>
          <w:sz w:val="24"/>
          <w:szCs w:val="24"/>
        </w:rPr>
        <w:t>3. 蛋白激酶</w:t>
      </w:r>
    </w:p>
    <w:p w14:paraId="519F2F9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62F0BE11"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信号肽假说</w:t>
      </w:r>
      <w:r w:rsidRPr="007C7D48">
        <w:rPr>
          <w:rFonts w:ascii="宋体" w:eastAsia="宋体" w:hAnsi="宋体" w:cs="Times New Roman" w:hint="eastAsia"/>
          <w:bCs/>
          <w:sz w:val="24"/>
          <w:szCs w:val="24"/>
        </w:rPr>
        <w:t>；</w:t>
      </w:r>
    </w:p>
    <w:p w14:paraId="48B87DB3"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2. P</w:t>
      </w:r>
      <w:r w:rsidRPr="007C7D48">
        <w:rPr>
          <w:rFonts w:ascii="宋体" w:eastAsia="宋体" w:hAnsi="宋体" w:cs="Times New Roman"/>
          <w:bCs/>
          <w:sz w:val="24"/>
          <w:szCs w:val="24"/>
        </w:rPr>
        <w:t>KA</w:t>
      </w:r>
      <w:r w:rsidRPr="007C7D48">
        <w:rPr>
          <w:rFonts w:ascii="宋体" w:eastAsia="宋体" w:hAnsi="宋体" w:cs="Times New Roman" w:hint="eastAsia"/>
          <w:bCs/>
          <w:sz w:val="24"/>
          <w:szCs w:val="24"/>
        </w:rPr>
        <w:t>；</w:t>
      </w:r>
    </w:p>
    <w:p w14:paraId="68BB089A"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3. PKC。</w:t>
      </w:r>
    </w:p>
    <w:p w14:paraId="6A45EE35"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17D06789" w14:textId="77777777" w:rsidR="007C7D48" w:rsidRPr="007C7D48" w:rsidRDefault="007C7D48" w:rsidP="005D2072">
      <w:pPr>
        <w:numPr>
          <w:ilvl w:val="0"/>
          <w:numId w:val="54"/>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本章节通过多媒体课件和传统教学相结合展开教学；</w:t>
      </w:r>
    </w:p>
    <w:p w14:paraId="3120A50C" w14:textId="77777777" w:rsidR="007C7D48" w:rsidRPr="007C7D48" w:rsidRDefault="007C7D48" w:rsidP="005D2072">
      <w:pPr>
        <w:numPr>
          <w:ilvl w:val="0"/>
          <w:numId w:val="54"/>
        </w:numPr>
        <w:spacing w:line="440" w:lineRule="exact"/>
        <w:rPr>
          <w:rFonts w:ascii="宋体" w:eastAsia="宋体" w:hAnsi="宋体" w:cs="Times New Roman"/>
          <w:b/>
          <w:sz w:val="24"/>
          <w:szCs w:val="24"/>
        </w:rPr>
      </w:pPr>
      <w:r w:rsidRPr="007C7D48">
        <w:rPr>
          <w:rFonts w:ascii="宋体" w:eastAsia="宋体" w:hAnsi="宋体" w:cs="Times New Roman"/>
          <w:sz w:val="24"/>
          <w:szCs w:val="24"/>
        </w:rPr>
        <w:t>通过课堂提问引导学生自主思考、自主学习</w:t>
      </w:r>
      <w:r w:rsidRPr="007C7D48">
        <w:rPr>
          <w:rFonts w:ascii="宋体" w:eastAsia="宋体" w:hAnsi="宋体" w:cs="Times New Roman" w:hint="eastAsia"/>
          <w:sz w:val="24"/>
          <w:szCs w:val="24"/>
        </w:rPr>
        <w:t>；</w:t>
      </w:r>
    </w:p>
    <w:p w14:paraId="4C6892A1" w14:textId="77777777" w:rsidR="007C7D48" w:rsidRPr="007C7D48" w:rsidRDefault="007C7D48" w:rsidP="005D2072">
      <w:pPr>
        <w:numPr>
          <w:ilvl w:val="0"/>
          <w:numId w:val="54"/>
        </w:numPr>
        <w:spacing w:line="440" w:lineRule="exact"/>
        <w:rPr>
          <w:rFonts w:ascii="宋体" w:eastAsia="宋体" w:hAnsi="宋体" w:cs="Times New Roman"/>
          <w:b/>
          <w:sz w:val="24"/>
          <w:szCs w:val="24"/>
        </w:rPr>
      </w:pPr>
      <w:r w:rsidRPr="007C7D48">
        <w:rPr>
          <w:rFonts w:ascii="宋体" w:eastAsia="宋体" w:hAnsi="宋体" w:cs="Times New Roman" w:hint="eastAsia"/>
          <w:sz w:val="24"/>
          <w:szCs w:val="24"/>
        </w:rPr>
        <w:t>利用教材及网络开展线上学习。</w:t>
      </w:r>
    </w:p>
    <w:p w14:paraId="62CDF916" w14:textId="77777777" w:rsidR="007C7D48" w:rsidRPr="007C7D48" w:rsidRDefault="007C7D48" w:rsidP="007C7D48">
      <w:pPr>
        <w:spacing w:line="440" w:lineRule="exact"/>
        <w:ind w:left="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12D9AF97"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什么是信号肽假说</w:t>
      </w:r>
      <w:r w:rsidRPr="007C7D48">
        <w:rPr>
          <w:rFonts w:ascii="宋体" w:eastAsia="宋体" w:hAnsi="宋体" w:cs="Times New Roman" w:hint="eastAsia"/>
          <w:bCs/>
          <w:sz w:val="24"/>
          <w:szCs w:val="24"/>
        </w:rPr>
        <w:t>；</w:t>
      </w:r>
    </w:p>
    <w:p w14:paraId="4431EB3A"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2. 叙述真核基因表达调控的特点。</w:t>
      </w:r>
    </w:p>
    <w:p w14:paraId="4A19F2D3"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第七章  </w:t>
      </w:r>
      <w:r w:rsidRPr="007C7D48">
        <w:rPr>
          <w:rFonts w:ascii="黑体" w:eastAsia="黑体" w:hAnsi="黑体" w:cs="Times New Roman" w:hint="eastAsia"/>
          <w:b/>
          <w:bCs/>
          <w:sz w:val="28"/>
          <w:szCs w:val="28"/>
        </w:rPr>
        <w:t>常用分子生物学技术</w:t>
      </w:r>
    </w:p>
    <w:p w14:paraId="608571E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7A7072C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了解琼脂糖凝胶电泳的操作要点；</w:t>
      </w:r>
    </w:p>
    <w:p w14:paraId="46F11D4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掌握聚合酶链反应的概念及成份；</w:t>
      </w:r>
    </w:p>
    <w:p w14:paraId="2AFD21E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掌握PCR的基本原理和步骤</w:t>
      </w:r>
    </w:p>
    <w:p w14:paraId="4C0A9773"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4D60EC45"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核酸的凝胶电泳；</w:t>
      </w:r>
    </w:p>
    <w:p w14:paraId="1A54F69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w:t>
      </w:r>
      <w:r w:rsidRPr="007C7D48">
        <w:rPr>
          <w:rFonts w:ascii="宋体" w:eastAsia="宋体" w:hAnsi="宋体" w:cs="Times New Roman" w:hint="eastAsia"/>
          <w:bCs/>
          <w:sz w:val="24"/>
          <w:szCs w:val="24"/>
        </w:rPr>
        <w:t>PCR 技术</w:t>
      </w:r>
      <w:r w:rsidRPr="007C7D48">
        <w:rPr>
          <w:rFonts w:ascii="宋体" w:eastAsia="宋体" w:hAnsi="宋体" w:cs="Times New Roman" w:hint="eastAsia"/>
          <w:sz w:val="24"/>
          <w:szCs w:val="24"/>
        </w:rPr>
        <w:t>；</w:t>
      </w:r>
    </w:p>
    <w:p w14:paraId="48842145"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0FFD32E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凝胶电泳的原理及种类；</w:t>
      </w:r>
    </w:p>
    <w:p w14:paraId="7F978649"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聚合酶链反应的概念、原理及步骤</w:t>
      </w:r>
    </w:p>
    <w:p w14:paraId="730796B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052D5EB8"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聚合酶链反应的具体步骤。</w:t>
      </w:r>
    </w:p>
    <w:p w14:paraId="38977EE7"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26EC3764" w14:textId="77777777" w:rsidR="007C7D48" w:rsidRPr="007C7D48" w:rsidRDefault="007C7D48" w:rsidP="005D2072">
      <w:pPr>
        <w:numPr>
          <w:ilvl w:val="0"/>
          <w:numId w:val="55"/>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本章节通过多媒体课件和传统教学相结合展开教学；</w:t>
      </w:r>
    </w:p>
    <w:p w14:paraId="4F15B824" w14:textId="77777777" w:rsidR="007C7D48" w:rsidRPr="007C7D48" w:rsidRDefault="007C7D48" w:rsidP="005D2072">
      <w:pPr>
        <w:numPr>
          <w:ilvl w:val="0"/>
          <w:numId w:val="55"/>
        </w:numPr>
        <w:spacing w:line="440" w:lineRule="exact"/>
        <w:rPr>
          <w:rFonts w:ascii="宋体" w:eastAsia="宋体" w:hAnsi="宋体" w:cs="Times New Roman"/>
          <w:sz w:val="24"/>
          <w:szCs w:val="24"/>
        </w:rPr>
      </w:pPr>
      <w:r w:rsidRPr="007C7D48">
        <w:rPr>
          <w:rFonts w:ascii="宋体" w:eastAsia="宋体" w:hAnsi="宋体" w:cs="Times New Roman"/>
          <w:sz w:val="24"/>
          <w:szCs w:val="24"/>
        </w:rPr>
        <w:t>通过课堂提问引导学生自主思考、自主学习。</w:t>
      </w:r>
    </w:p>
    <w:p w14:paraId="0F461B7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0F995F2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凝胶电泳的原理及种类；</w:t>
      </w:r>
    </w:p>
    <w:p w14:paraId="09E445B8"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聚合酶链反应的概念、原理及步骤</w:t>
      </w:r>
    </w:p>
    <w:p w14:paraId="15536290"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7C7D48" w:rsidRPr="007C7D48" w14:paraId="6750F7A0" w14:textId="77777777" w:rsidTr="00585BFB">
        <w:trPr>
          <w:trHeight w:val="660"/>
          <w:jc w:val="center"/>
        </w:trPr>
        <w:tc>
          <w:tcPr>
            <w:tcW w:w="3403" w:type="dxa"/>
            <w:vAlign w:val="center"/>
          </w:tcPr>
          <w:p w14:paraId="3AF8E310"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课程学习内容</w:t>
            </w:r>
          </w:p>
        </w:tc>
        <w:tc>
          <w:tcPr>
            <w:tcW w:w="2693" w:type="dxa"/>
            <w:vAlign w:val="center"/>
          </w:tcPr>
          <w:p w14:paraId="792BB1DA"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1985" w:type="dxa"/>
            <w:vAlign w:val="center"/>
          </w:tcPr>
          <w:p w14:paraId="1C52FE9F"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1276" w:type="dxa"/>
            <w:vAlign w:val="center"/>
          </w:tcPr>
          <w:p w14:paraId="36FEC825"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1CA498B4" w14:textId="77777777" w:rsidTr="00585BFB">
        <w:trPr>
          <w:trHeight w:val="514"/>
          <w:jc w:val="center"/>
        </w:trPr>
        <w:tc>
          <w:tcPr>
            <w:tcW w:w="3403" w:type="dxa"/>
            <w:vAlign w:val="center"/>
          </w:tcPr>
          <w:p w14:paraId="28389A34"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第一章 </w:t>
            </w:r>
            <w:r w:rsidRPr="007C7D48">
              <w:rPr>
                <w:rFonts w:ascii="宋体" w:eastAsia="宋体" w:hAnsi="宋体" w:cs="Times New Roman" w:hint="eastAsia"/>
                <w:b/>
                <w:bCs/>
                <w:sz w:val="24"/>
                <w:szCs w:val="24"/>
              </w:rPr>
              <w:t>绪 论</w:t>
            </w:r>
          </w:p>
        </w:tc>
        <w:tc>
          <w:tcPr>
            <w:tcW w:w="2693" w:type="dxa"/>
            <w:vAlign w:val="center"/>
          </w:tcPr>
          <w:p w14:paraId="1E80980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4654336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w:t>
            </w:r>
            <w:r w:rsidRPr="007C7D48">
              <w:rPr>
                <w:rFonts w:ascii="宋体" w:eastAsia="宋体" w:hAnsi="宋体" w:cs="Times New Roman"/>
                <w:sz w:val="24"/>
                <w:szCs w:val="24"/>
              </w:rPr>
              <w:t>目标</w:t>
            </w:r>
            <w:r w:rsidRPr="007C7D48">
              <w:rPr>
                <w:rFonts w:ascii="宋体" w:eastAsia="宋体" w:hAnsi="宋体" w:cs="Times New Roman" w:hint="eastAsia"/>
                <w:sz w:val="24"/>
                <w:szCs w:val="24"/>
              </w:rPr>
              <w:t>1</w:t>
            </w:r>
          </w:p>
        </w:tc>
        <w:tc>
          <w:tcPr>
            <w:tcW w:w="1276" w:type="dxa"/>
            <w:vAlign w:val="center"/>
          </w:tcPr>
          <w:p w14:paraId="2744FCD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2</w:t>
            </w:r>
          </w:p>
        </w:tc>
      </w:tr>
      <w:tr w:rsidR="007C7D48" w:rsidRPr="007C7D48" w14:paraId="348C047C" w14:textId="77777777" w:rsidTr="00585BFB">
        <w:trPr>
          <w:trHeight w:val="90"/>
          <w:jc w:val="center"/>
        </w:trPr>
        <w:tc>
          <w:tcPr>
            <w:tcW w:w="3403" w:type="dxa"/>
            <w:vAlign w:val="center"/>
          </w:tcPr>
          <w:p w14:paraId="7182E7A3"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第二章 </w:t>
            </w:r>
            <w:r w:rsidRPr="007C7D48">
              <w:rPr>
                <w:rFonts w:ascii="宋体" w:eastAsia="宋体" w:hAnsi="宋体" w:cs="Times New Roman" w:hint="eastAsia"/>
                <w:b/>
                <w:bCs/>
                <w:sz w:val="24"/>
                <w:szCs w:val="24"/>
              </w:rPr>
              <w:t>染色体与DNA</w:t>
            </w:r>
          </w:p>
        </w:tc>
        <w:tc>
          <w:tcPr>
            <w:tcW w:w="2693" w:type="dxa"/>
            <w:vAlign w:val="center"/>
          </w:tcPr>
          <w:p w14:paraId="45FD458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2061733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c>
          <w:tcPr>
            <w:tcW w:w="1276" w:type="dxa"/>
            <w:vAlign w:val="center"/>
          </w:tcPr>
          <w:p w14:paraId="558D9B4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9</w:t>
            </w:r>
          </w:p>
        </w:tc>
      </w:tr>
      <w:tr w:rsidR="007C7D48" w:rsidRPr="007C7D48" w14:paraId="2510897B" w14:textId="77777777" w:rsidTr="00585BFB">
        <w:trPr>
          <w:jc w:val="center"/>
        </w:trPr>
        <w:tc>
          <w:tcPr>
            <w:tcW w:w="3403" w:type="dxa"/>
            <w:vAlign w:val="center"/>
          </w:tcPr>
          <w:p w14:paraId="7A94DA44"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第三章 </w:t>
            </w:r>
            <w:r w:rsidRPr="007C7D48">
              <w:rPr>
                <w:rFonts w:ascii="宋体" w:eastAsia="宋体" w:hAnsi="宋体" w:cs="Times New Roman" w:hint="eastAsia"/>
                <w:b/>
                <w:bCs/>
                <w:sz w:val="24"/>
                <w:szCs w:val="24"/>
              </w:rPr>
              <w:t>生物信息的传递（上）—从DNA到RNA</w:t>
            </w:r>
          </w:p>
        </w:tc>
        <w:tc>
          <w:tcPr>
            <w:tcW w:w="2693" w:type="dxa"/>
            <w:vAlign w:val="center"/>
          </w:tcPr>
          <w:p w14:paraId="3B865F0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讲授法+线上学习</w:t>
            </w:r>
          </w:p>
        </w:tc>
        <w:tc>
          <w:tcPr>
            <w:tcW w:w="1985" w:type="dxa"/>
            <w:vAlign w:val="center"/>
          </w:tcPr>
          <w:p w14:paraId="2CF7B6C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w:t>
            </w:r>
          </w:p>
        </w:tc>
        <w:tc>
          <w:tcPr>
            <w:tcW w:w="1276" w:type="dxa"/>
            <w:vAlign w:val="center"/>
          </w:tcPr>
          <w:p w14:paraId="362ADA9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7+</w:t>
            </w:r>
            <w:r w:rsidRPr="007C7D48">
              <w:rPr>
                <w:rFonts w:ascii="宋体" w:eastAsia="宋体" w:hAnsi="宋体" w:cs="Times New Roman"/>
                <w:sz w:val="24"/>
                <w:szCs w:val="24"/>
              </w:rPr>
              <w:t>2</w:t>
            </w:r>
          </w:p>
        </w:tc>
      </w:tr>
      <w:tr w:rsidR="007C7D48" w:rsidRPr="007C7D48" w14:paraId="13DBB7C5" w14:textId="77777777" w:rsidTr="00585BFB">
        <w:trPr>
          <w:jc w:val="center"/>
        </w:trPr>
        <w:tc>
          <w:tcPr>
            <w:tcW w:w="3403" w:type="dxa"/>
            <w:vAlign w:val="center"/>
          </w:tcPr>
          <w:p w14:paraId="0676F71F"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第四章 </w:t>
            </w:r>
            <w:r w:rsidRPr="007C7D48">
              <w:rPr>
                <w:rFonts w:ascii="宋体" w:eastAsia="宋体" w:hAnsi="宋体" w:cs="Times New Roman" w:hint="eastAsia"/>
                <w:b/>
                <w:bCs/>
                <w:sz w:val="24"/>
                <w:szCs w:val="24"/>
              </w:rPr>
              <w:t>生物信息的传递（下）—从mRNA到蛋白质</w:t>
            </w:r>
          </w:p>
        </w:tc>
        <w:tc>
          <w:tcPr>
            <w:tcW w:w="2693" w:type="dxa"/>
            <w:vAlign w:val="center"/>
          </w:tcPr>
          <w:p w14:paraId="1CF3260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讲授法+线上学习</w:t>
            </w:r>
          </w:p>
        </w:tc>
        <w:tc>
          <w:tcPr>
            <w:tcW w:w="1985" w:type="dxa"/>
            <w:vAlign w:val="center"/>
          </w:tcPr>
          <w:p w14:paraId="37066BC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c>
          <w:tcPr>
            <w:tcW w:w="1276" w:type="dxa"/>
            <w:vAlign w:val="center"/>
          </w:tcPr>
          <w:p w14:paraId="0C61829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7+</w:t>
            </w:r>
            <w:r w:rsidRPr="007C7D48">
              <w:rPr>
                <w:rFonts w:ascii="宋体" w:eastAsia="宋体" w:hAnsi="宋体" w:cs="Times New Roman"/>
                <w:sz w:val="24"/>
                <w:szCs w:val="24"/>
              </w:rPr>
              <w:t>2</w:t>
            </w:r>
          </w:p>
        </w:tc>
      </w:tr>
      <w:tr w:rsidR="007C7D48" w:rsidRPr="007C7D48" w14:paraId="105E80BE" w14:textId="77777777" w:rsidTr="00585BFB">
        <w:trPr>
          <w:jc w:val="center"/>
        </w:trPr>
        <w:tc>
          <w:tcPr>
            <w:tcW w:w="3403" w:type="dxa"/>
            <w:vAlign w:val="center"/>
          </w:tcPr>
          <w:p w14:paraId="6F25BD08"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第五章 </w:t>
            </w:r>
            <w:r w:rsidRPr="007C7D48">
              <w:rPr>
                <w:rFonts w:ascii="宋体" w:eastAsia="宋体" w:hAnsi="宋体" w:cs="Times New Roman" w:hint="eastAsia"/>
                <w:b/>
                <w:bCs/>
                <w:sz w:val="24"/>
                <w:szCs w:val="24"/>
              </w:rPr>
              <w:t>基因的表达与调控</w:t>
            </w:r>
            <w:r w:rsidRPr="007C7D48">
              <w:rPr>
                <w:rFonts w:ascii="宋体" w:eastAsia="宋体" w:hAnsi="宋体" w:cs="Times New Roman" w:hint="eastAsia"/>
                <w:b/>
                <w:bCs/>
                <w:sz w:val="24"/>
                <w:szCs w:val="24"/>
              </w:rPr>
              <w:lastRenderedPageBreak/>
              <w:t>（上）—原核基因表达调控模式</w:t>
            </w:r>
          </w:p>
        </w:tc>
        <w:tc>
          <w:tcPr>
            <w:tcW w:w="2693" w:type="dxa"/>
            <w:vAlign w:val="center"/>
          </w:tcPr>
          <w:p w14:paraId="15D1CC2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lastRenderedPageBreak/>
              <w:t>讲授法</w:t>
            </w:r>
          </w:p>
        </w:tc>
        <w:tc>
          <w:tcPr>
            <w:tcW w:w="1985" w:type="dxa"/>
            <w:vAlign w:val="center"/>
          </w:tcPr>
          <w:p w14:paraId="2C91AB8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2</w:t>
            </w:r>
          </w:p>
        </w:tc>
        <w:tc>
          <w:tcPr>
            <w:tcW w:w="1276" w:type="dxa"/>
            <w:vAlign w:val="center"/>
          </w:tcPr>
          <w:p w14:paraId="6B6EAFE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8</w:t>
            </w:r>
          </w:p>
        </w:tc>
      </w:tr>
      <w:tr w:rsidR="007C7D48" w:rsidRPr="007C7D48" w14:paraId="79EED04F" w14:textId="77777777" w:rsidTr="00585BFB">
        <w:trPr>
          <w:jc w:val="center"/>
        </w:trPr>
        <w:tc>
          <w:tcPr>
            <w:tcW w:w="3403" w:type="dxa"/>
            <w:vAlign w:val="center"/>
          </w:tcPr>
          <w:p w14:paraId="147DB472"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lastRenderedPageBreak/>
              <w:t>第六章</w:t>
            </w:r>
            <w:r w:rsidRPr="007C7D48">
              <w:rPr>
                <w:rFonts w:ascii="宋体" w:eastAsia="宋体" w:hAnsi="宋体" w:cs="Times New Roman" w:hint="eastAsia"/>
                <w:b/>
                <w:bCs/>
                <w:sz w:val="24"/>
                <w:szCs w:val="24"/>
              </w:rPr>
              <w:t>基因的表达与调控（下）—真核基因表达调控模式</w:t>
            </w:r>
          </w:p>
        </w:tc>
        <w:tc>
          <w:tcPr>
            <w:tcW w:w="2693" w:type="dxa"/>
            <w:vAlign w:val="center"/>
          </w:tcPr>
          <w:p w14:paraId="35802E7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讲授法+线上学习</w:t>
            </w:r>
          </w:p>
        </w:tc>
        <w:tc>
          <w:tcPr>
            <w:tcW w:w="1985" w:type="dxa"/>
            <w:vAlign w:val="center"/>
          </w:tcPr>
          <w:p w14:paraId="118355C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2</w:t>
            </w:r>
          </w:p>
        </w:tc>
        <w:tc>
          <w:tcPr>
            <w:tcW w:w="1276" w:type="dxa"/>
            <w:vAlign w:val="center"/>
          </w:tcPr>
          <w:p w14:paraId="767ECF9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7+</w:t>
            </w:r>
            <w:r w:rsidRPr="007C7D48">
              <w:rPr>
                <w:rFonts w:ascii="宋体" w:eastAsia="宋体" w:hAnsi="宋体" w:cs="Times New Roman"/>
                <w:sz w:val="24"/>
                <w:szCs w:val="24"/>
              </w:rPr>
              <w:t>2</w:t>
            </w:r>
          </w:p>
        </w:tc>
      </w:tr>
      <w:tr w:rsidR="007C7D48" w:rsidRPr="007C7D48" w14:paraId="7A576123" w14:textId="77777777" w:rsidTr="00585BFB">
        <w:trPr>
          <w:jc w:val="center"/>
        </w:trPr>
        <w:tc>
          <w:tcPr>
            <w:tcW w:w="3403" w:type="dxa"/>
            <w:vAlign w:val="center"/>
          </w:tcPr>
          <w:p w14:paraId="59BA5BA9"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第七章 </w:t>
            </w:r>
            <w:r w:rsidRPr="007C7D48">
              <w:rPr>
                <w:rFonts w:ascii="宋体" w:eastAsia="宋体" w:hAnsi="宋体" w:cs="Times New Roman" w:hint="eastAsia"/>
                <w:b/>
                <w:bCs/>
                <w:sz w:val="24"/>
                <w:szCs w:val="24"/>
              </w:rPr>
              <w:t>常用分子生物学技术</w:t>
            </w:r>
          </w:p>
        </w:tc>
        <w:tc>
          <w:tcPr>
            <w:tcW w:w="2693" w:type="dxa"/>
            <w:vAlign w:val="center"/>
          </w:tcPr>
          <w:p w14:paraId="5D5B511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1341B78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课程目标3</w:t>
            </w:r>
          </w:p>
        </w:tc>
        <w:tc>
          <w:tcPr>
            <w:tcW w:w="1276" w:type="dxa"/>
            <w:vAlign w:val="center"/>
          </w:tcPr>
          <w:p w14:paraId="5B2A219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2</w:t>
            </w:r>
          </w:p>
        </w:tc>
      </w:tr>
      <w:tr w:rsidR="007C7D48" w:rsidRPr="007C7D48" w14:paraId="2E6434EB" w14:textId="77777777" w:rsidTr="00585BFB">
        <w:trPr>
          <w:jc w:val="center"/>
        </w:trPr>
        <w:tc>
          <w:tcPr>
            <w:tcW w:w="8081" w:type="dxa"/>
            <w:gridSpan w:val="3"/>
            <w:vAlign w:val="center"/>
          </w:tcPr>
          <w:p w14:paraId="05368044"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c>
          <w:tcPr>
            <w:tcW w:w="1276" w:type="dxa"/>
            <w:vAlign w:val="center"/>
          </w:tcPr>
          <w:p w14:paraId="16E3709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48</w:t>
            </w:r>
          </w:p>
        </w:tc>
      </w:tr>
    </w:tbl>
    <w:p w14:paraId="554ED4D7"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4C48222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7C7D48" w:rsidRPr="007C7D48" w14:paraId="2CC7CA61" w14:textId="77777777" w:rsidTr="00585BFB">
        <w:trPr>
          <w:trHeight w:val="515"/>
          <w:jc w:val="center"/>
        </w:trPr>
        <w:tc>
          <w:tcPr>
            <w:tcW w:w="1422" w:type="dxa"/>
          </w:tcPr>
          <w:p w14:paraId="06534182"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4304DE0F"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7169517A" w14:textId="77777777" w:rsidTr="00585BFB">
        <w:trPr>
          <w:jc w:val="center"/>
        </w:trPr>
        <w:tc>
          <w:tcPr>
            <w:tcW w:w="1422" w:type="dxa"/>
            <w:vAlign w:val="center"/>
          </w:tcPr>
          <w:p w14:paraId="07ABB86B"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61CE97C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掌握现代分子生物学基本概念</w:t>
            </w:r>
          </w:p>
          <w:p w14:paraId="4DA2260E"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w:t>
            </w: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理解分子生物学研究内容</w:t>
            </w:r>
          </w:p>
          <w:p w14:paraId="609AC2B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3了解分子生物学理论和技术的发展历史及其应用</w:t>
            </w:r>
          </w:p>
          <w:p w14:paraId="2C2D12AB" w14:textId="77777777" w:rsidR="007C7D48" w:rsidRPr="007C7D48" w:rsidRDefault="007C7D48" w:rsidP="007C7D48">
            <w:pPr>
              <w:spacing w:line="440" w:lineRule="exact"/>
              <w:rPr>
                <w:rFonts w:ascii="宋体" w:eastAsia="宋体" w:hAnsi="宋体" w:cs="Times New Roman"/>
                <w:b/>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 xml:space="preserve">.4 </w:t>
            </w:r>
            <w:r w:rsidRPr="007C7D48">
              <w:rPr>
                <w:rFonts w:ascii="宋体" w:eastAsia="宋体" w:hAnsi="宋体" w:cs="Times New Roman" w:hint="eastAsia"/>
                <w:bCs/>
                <w:sz w:val="24"/>
                <w:szCs w:val="24"/>
              </w:rPr>
              <w:t>染色体；</w:t>
            </w:r>
          </w:p>
          <w:p w14:paraId="5831ED55"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1.5 </w:t>
            </w:r>
            <w:r w:rsidRPr="007C7D48">
              <w:rPr>
                <w:rFonts w:ascii="宋体" w:eastAsia="宋体" w:hAnsi="宋体" w:cs="Times New Roman" w:hint="eastAsia"/>
                <w:bCs/>
                <w:sz w:val="24"/>
                <w:szCs w:val="24"/>
              </w:rPr>
              <w:t>DNA的结构；</w:t>
            </w:r>
          </w:p>
          <w:p w14:paraId="0E6AAD1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1.6 </w:t>
            </w:r>
            <w:r w:rsidRPr="007C7D48">
              <w:rPr>
                <w:rFonts w:ascii="宋体" w:eastAsia="宋体" w:hAnsi="宋体" w:cs="Times New Roman" w:hint="eastAsia"/>
                <w:bCs/>
                <w:sz w:val="24"/>
                <w:szCs w:val="24"/>
              </w:rPr>
              <w:t>DNA的复制；</w:t>
            </w:r>
          </w:p>
          <w:p w14:paraId="2D7F5C0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1.7 </w:t>
            </w:r>
            <w:r w:rsidRPr="007C7D48">
              <w:rPr>
                <w:rFonts w:ascii="宋体" w:eastAsia="宋体" w:hAnsi="宋体" w:cs="Times New Roman" w:hint="eastAsia"/>
                <w:bCs/>
                <w:sz w:val="24"/>
                <w:szCs w:val="24"/>
              </w:rPr>
              <w:t>原核生物和真核生物DNA的复制特点；</w:t>
            </w:r>
          </w:p>
          <w:p w14:paraId="09FAE22C"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w:t>
            </w:r>
            <w:r w:rsidRPr="007C7D48">
              <w:rPr>
                <w:rFonts w:ascii="宋体" w:eastAsia="宋体" w:hAnsi="宋体" w:cs="Times New Roman"/>
                <w:bCs/>
                <w:sz w:val="24"/>
                <w:szCs w:val="24"/>
              </w:rPr>
              <w:t>8 DNA损伤、修复和重组</w:t>
            </w:r>
            <w:r w:rsidRPr="007C7D48">
              <w:rPr>
                <w:rFonts w:ascii="宋体" w:eastAsia="宋体" w:hAnsi="宋体" w:cs="Times New Roman" w:hint="eastAsia"/>
                <w:bCs/>
                <w:sz w:val="24"/>
                <w:szCs w:val="24"/>
              </w:rPr>
              <w:t>；</w:t>
            </w:r>
          </w:p>
          <w:p w14:paraId="78C37318"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w:t>
            </w:r>
            <w:r w:rsidRPr="007C7D48">
              <w:rPr>
                <w:rFonts w:ascii="宋体" w:eastAsia="宋体" w:hAnsi="宋体" w:cs="Times New Roman"/>
                <w:bCs/>
                <w:sz w:val="24"/>
                <w:szCs w:val="24"/>
              </w:rPr>
              <w:t xml:space="preserve">9 </w:t>
            </w:r>
            <w:r w:rsidRPr="007C7D48">
              <w:rPr>
                <w:rFonts w:ascii="宋体" w:eastAsia="宋体" w:hAnsi="宋体" w:cs="Times New Roman" w:hint="eastAsia"/>
                <w:bCs/>
                <w:sz w:val="24"/>
                <w:szCs w:val="24"/>
              </w:rPr>
              <w:t>DNA的转座</w:t>
            </w:r>
          </w:p>
          <w:p w14:paraId="7D235A00"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.10 RNA 的转录</w:t>
            </w:r>
            <w:r w:rsidRPr="007C7D48">
              <w:rPr>
                <w:rFonts w:ascii="宋体" w:eastAsia="宋体" w:hAnsi="宋体" w:cs="Times New Roman" w:hint="eastAsia"/>
                <w:bCs/>
                <w:sz w:val="24"/>
                <w:szCs w:val="24"/>
              </w:rPr>
              <w:t>；</w:t>
            </w:r>
          </w:p>
          <w:p w14:paraId="50409C9F"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1.11 启动子和转录起始</w:t>
            </w:r>
            <w:r w:rsidRPr="007C7D48">
              <w:rPr>
                <w:rFonts w:ascii="宋体" w:eastAsia="宋体" w:hAnsi="宋体" w:cs="Times New Roman" w:hint="eastAsia"/>
                <w:bCs/>
                <w:sz w:val="24"/>
                <w:szCs w:val="24"/>
              </w:rPr>
              <w:t>；</w:t>
            </w:r>
          </w:p>
          <w:p w14:paraId="59C56BE2"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1.12 终止和抗终止</w:t>
            </w:r>
            <w:r w:rsidRPr="007C7D48">
              <w:rPr>
                <w:rFonts w:ascii="宋体" w:eastAsia="宋体" w:hAnsi="宋体" w:cs="Times New Roman" w:hint="eastAsia"/>
                <w:bCs/>
                <w:sz w:val="24"/>
                <w:szCs w:val="24"/>
              </w:rPr>
              <w:t>；</w:t>
            </w:r>
          </w:p>
          <w:p w14:paraId="05C89B11"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1.13 原核与真核生物 mRNA 的特征比较</w:t>
            </w:r>
            <w:r w:rsidRPr="007C7D48">
              <w:rPr>
                <w:rFonts w:ascii="宋体" w:eastAsia="宋体" w:hAnsi="宋体" w:cs="Times New Roman" w:hint="eastAsia"/>
                <w:bCs/>
                <w:sz w:val="24"/>
                <w:szCs w:val="24"/>
              </w:rPr>
              <w:t>；</w:t>
            </w:r>
          </w:p>
          <w:p w14:paraId="7BF1861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w:t>
            </w:r>
            <w:r w:rsidRPr="007C7D48">
              <w:rPr>
                <w:rFonts w:ascii="宋体" w:eastAsia="宋体" w:hAnsi="宋体" w:cs="Times New Roman"/>
                <w:bCs/>
                <w:sz w:val="24"/>
                <w:szCs w:val="24"/>
              </w:rPr>
              <w:t>14 转录后修饰</w:t>
            </w:r>
          </w:p>
          <w:p w14:paraId="7BB2BD14"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 xml:space="preserve">.15 </w:t>
            </w:r>
            <w:r w:rsidRPr="007C7D48">
              <w:rPr>
                <w:rFonts w:ascii="宋体" w:eastAsia="宋体" w:hAnsi="宋体" w:cs="Times New Roman" w:hint="eastAsia"/>
                <w:bCs/>
                <w:sz w:val="24"/>
                <w:szCs w:val="24"/>
              </w:rPr>
              <w:t>遗传密码 -- 三联子 ；</w:t>
            </w:r>
          </w:p>
          <w:p w14:paraId="130CB176"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1.16 </w:t>
            </w:r>
            <w:r w:rsidRPr="007C7D48">
              <w:rPr>
                <w:rFonts w:ascii="宋体" w:eastAsia="宋体" w:hAnsi="宋体" w:cs="Times New Roman" w:hint="eastAsia"/>
                <w:bCs/>
                <w:sz w:val="24"/>
                <w:szCs w:val="24"/>
              </w:rPr>
              <w:t>tRNA；</w:t>
            </w:r>
          </w:p>
          <w:p w14:paraId="6900C5D2"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1.17 </w:t>
            </w:r>
            <w:r w:rsidRPr="007C7D48">
              <w:rPr>
                <w:rFonts w:ascii="宋体" w:eastAsia="宋体" w:hAnsi="宋体" w:cs="Times New Roman" w:hint="eastAsia"/>
                <w:bCs/>
                <w:sz w:val="24"/>
                <w:szCs w:val="24"/>
              </w:rPr>
              <w:t>核糖体；</w:t>
            </w:r>
          </w:p>
          <w:p w14:paraId="5DB1EDD7"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1.18 </w:t>
            </w:r>
            <w:r w:rsidRPr="007C7D48">
              <w:rPr>
                <w:rFonts w:ascii="宋体" w:eastAsia="宋体" w:hAnsi="宋体" w:cs="Times New Roman" w:hint="eastAsia"/>
                <w:bCs/>
                <w:sz w:val="24"/>
                <w:szCs w:val="24"/>
              </w:rPr>
              <w:t>蛋白质合成的生物学机制；</w:t>
            </w:r>
          </w:p>
          <w:p w14:paraId="0DFE482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w:t>
            </w:r>
            <w:r w:rsidRPr="007C7D48">
              <w:rPr>
                <w:rFonts w:ascii="宋体" w:eastAsia="宋体" w:hAnsi="宋体" w:cs="Times New Roman"/>
                <w:bCs/>
                <w:sz w:val="24"/>
                <w:szCs w:val="24"/>
              </w:rPr>
              <w:t xml:space="preserve">19 </w:t>
            </w:r>
            <w:r w:rsidRPr="007C7D48">
              <w:rPr>
                <w:rFonts w:ascii="宋体" w:eastAsia="宋体" w:hAnsi="宋体" w:cs="Times New Roman" w:hint="eastAsia"/>
                <w:bCs/>
                <w:sz w:val="24"/>
                <w:szCs w:val="24"/>
              </w:rPr>
              <w:t>蛋白质转运机制</w:t>
            </w:r>
          </w:p>
          <w:p w14:paraId="6F236525"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1.20真核细胞与原核细胞在基因转录、翻译及DNA的空间结构方面存在哪</w:t>
            </w:r>
            <w:r w:rsidRPr="007C7D48">
              <w:rPr>
                <w:rFonts w:ascii="宋体" w:eastAsia="宋体" w:hAnsi="宋体" w:cs="Times New Roman" w:hint="eastAsia"/>
                <w:bCs/>
                <w:sz w:val="24"/>
                <w:szCs w:val="24"/>
              </w:rPr>
              <w:lastRenderedPageBreak/>
              <w:t>些差异</w:t>
            </w:r>
          </w:p>
          <w:p w14:paraId="3BEC403E" w14:textId="77777777" w:rsidR="007C7D48" w:rsidRPr="007C7D48" w:rsidRDefault="007C7D48" w:rsidP="007C7D48">
            <w:pPr>
              <w:spacing w:line="440" w:lineRule="exact"/>
              <w:rPr>
                <w:rFonts w:ascii="宋体" w:eastAsia="宋体" w:hAnsi="宋体" w:cs="Times New Roman"/>
                <w:bCs/>
                <w:sz w:val="24"/>
                <w:szCs w:val="24"/>
              </w:rPr>
            </w:pPr>
          </w:p>
        </w:tc>
      </w:tr>
      <w:tr w:rsidR="007C7D48" w:rsidRPr="007C7D48" w14:paraId="13AEB9D6" w14:textId="77777777" w:rsidTr="00585BFB">
        <w:trPr>
          <w:jc w:val="center"/>
        </w:trPr>
        <w:tc>
          <w:tcPr>
            <w:tcW w:w="1422" w:type="dxa"/>
            <w:vAlign w:val="center"/>
          </w:tcPr>
          <w:p w14:paraId="7067B60B"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课程目标2</w:t>
            </w:r>
          </w:p>
        </w:tc>
        <w:tc>
          <w:tcPr>
            <w:tcW w:w="7918" w:type="dxa"/>
            <w:vAlign w:val="center"/>
          </w:tcPr>
          <w:p w14:paraId="55BFC698"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原核基因表达调控总论；</w:t>
            </w:r>
          </w:p>
          <w:p w14:paraId="3932A623"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w:t>
            </w: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 xml:space="preserve"> 乳糖操纵子与负控诱导系统；</w:t>
            </w:r>
          </w:p>
          <w:p w14:paraId="671C5C4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3</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色氨酸操纵子与负控阻遏系统；</w:t>
            </w:r>
          </w:p>
          <w:p w14:paraId="460D58FA"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4</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转录后调控</w:t>
            </w:r>
          </w:p>
          <w:p w14:paraId="091B3D5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2.5 </w:t>
            </w:r>
            <w:r w:rsidRPr="007C7D48">
              <w:rPr>
                <w:rFonts w:ascii="宋体" w:eastAsia="宋体" w:hAnsi="宋体" w:cs="Times New Roman" w:hint="eastAsia"/>
                <w:bCs/>
                <w:sz w:val="24"/>
                <w:szCs w:val="24"/>
              </w:rPr>
              <w:t>真核基因结构与表达特点；</w:t>
            </w:r>
          </w:p>
          <w:p w14:paraId="750D4097"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w:t>
            </w:r>
            <w:r w:rsidRPr="007C7D48">
              <w:rPr>
                <w:rFonts w:ascii="宋体" w:eastAsia="宋体" w:hAnsi="宋体" w:cs="Times New Roman"/>
                <w:bCs/>
                <w:sz w:val="24"/>
                <w:szCs w:val="24"/>
              </w:rPr>
              <w:t>.6</w:t>
            </w:r>
            <w:r w:rsidRPr="007C7D48">
              <w:rPr>
                <w:rFonts w:ascii="宋体" w:eastAsia="宋体" w:hAnsi="宋体" w:cs="Times New Roman" w:hint="eastAsia"/>
                <w:bCs/>
                <w:sz w:val="24"/>
                <w:szCs w:val="24"/>
              </w:rPr>
              <w:t xml:space="preserve"> 真核基因的转录；</w:t>
            </w:r>
          </w:p>
          <w:p w14:paraId="1873E914"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2.7 </w:t>
            </w:r>
            <w:r w:rsidRPr="007C7D48">
              <w:rPr>
                <w:rFonts w:ascii="宋体" w:eastAsia="宋体" w:hAnsi="宋体" w:cs="Times New Roman" w:hint="eastAsia"/>
                <w:bCs/>
                <w:sz w:val="24"/>
                <w:szCs w:val="24"/>
              </w:rPr>
              <w:t>反式作用因子；</w:t>
            </w:r>
          </w:p>
          <w:p w14:paraId="31C1606F"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2.8 </w:t>
            </w:r>
            <w:r w:rsidRPr="007C7D48">
              <w:rPr>
                <w:rFonts w:ascii="宋体" w:eastAsia="宋体" w:hAnsi="宋体" w:cs="Times New Roman" w:hint="eastAsia"/>
                <w:bCs/>
                <w:sz w:val="24"/>
                <w:szCs w:val="24"/>
              </w:rPr>
              <w:t>真核基因转录调控的主要模式；</w:t>
            </w:r>
          </w:p>
          <w:p w14:paraId="629D56B1"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2.9 </w:t>
            </w:r>
            <w:r w:rsidRPr="007C7D48">
              <w:rPr>
                <w:rFonts w:ascii="宋体" w:eastAsia="宋体" w:hAnsi="宋体" w:cs="Times New Roman" w:hint="eastAsia"/>
                <w:bCs/>
                <w:sz w:val="24"/>
                <w:szCs w:val="24"/>
              </w:rPr>
              <w:t>其他水平上的基因调控</w:t>
            </w:r>
          </w:p>
          <w:p w14:paraId="4913B25F"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2.10葡萄糖效应产生的原因</w:t>
            </w:r>
          </w:p>
        </w:tc>
      </w:tr>
      <w:tr w:rsidR="007C7D48" w:rsidRPr="007C7D48" w14:paraId="68FA5D12" w14:textId="77777777" w:rsidTr="00585BFB">
        <w:trPr>
          <w:jc w:val="center"/>
        </w:trPr>
        <w:tc>
          <w:tcPr>
            <w:tcW w:w="1422" w:type="dxa"/>
            <w:vAlign w:val="center"/>
          </w:tcPr>
          <w:p w14:paraId="311BF99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7918" w:type="dxa"/>
            <w:vAlign w:val="center"/>
          </w:tcPr>
          <w:p w14:paraId="1944090E"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w:t>
            </w:r>
            <w:r w:rsidRPr="007C7D48">
              <w:rPr>
                <w:rFonts w:ascii="宋体" w:eastAsia="宋体" w:hAnsi="宋体" w:cs="Times New Roman"/>
                <w:bCs/>
                <w:sz w:val="24"/>
                <w:szCs w:val="24"/>
              </w:rPr>
              <w:t>.</w:t>
            </w: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核酸的凝胶电泳；</w:t>
            </w:r>
          </w:p>
          <w:p w14:paraId="621C0BB7"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w:t>
            </w: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 xml:space="preserve"> PCR 技术</w:t>
            </w:r>
          </w:p>
        </w:tc>
      </w:tr>
    </w:tbl>
    <w:p w14:paraId="67D16376"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66E1A39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课程考核方式分为平时考核和期末考核。平时考核方式为课后作业；期末考核采用闭卷考试。</w:t>
      </w:r>
    </w:p>
    <w:p w14:paraId="794DF67A"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（三）课程目标达成评价方式及考核比例</w:t>
      </w:r>
    </w:p>
    <w:p w14:paraId="3EF5949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本课程考核方式及成绩比例为：课后作业</w:t>
      </w:r>
      <w:r w:rsidRPr="007C7D48">
        <w:rPr>
          <w:rFonts w:ascii="宋体" w:eastAsia="宋体" w:hAnsi="宋体" w:cs="Times New Roman"/>
          <w:sz w:val="24"/>
          <w:szCs w:val="24"/>
        </w:rPr>
        <w:t>30</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期末考试</w:t>
      </w:r>
      <w:r w:rsidRPr="007C7D48">
        <w:rPr>
          <w:rFonts w:ascii="宋体" w:eastAsia="宋体" w:hAnsi="宋体" w:cs="Times New Roman"/>
          <w:sz w:val="24"/>
          <w:szCs w:val="24"/>
        </w:rPr>
        <w:t>7</w:t>
      </w:r>
      <w:r w:rsidRPr="007C7D48">
        <w:rPr>
          <w:rFonts w:ascii="宋体" w:eastAsia="宋体" w:hAnsi="宋体" w:cs="Times New Roman" w:hint="eastAsia"/>
          <w:sz w:val="24"/>
          <w:szCs w:val="24"/>
        </w:rPr>
        <w:t>0%；本课程共有三个课程目标，考核方式及成绩比例分别为：</w:t>
      </w:r>
    </w:p>
    <w:p w14:paraId="6E53334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课程目标1：课后作业</w:t>
      </w:r>
      <w:r w:rsidRPr="007C7D48">
        <w:rPr>
          <w:rFonts w:ascii="宋体" w:eastAsia="宋体" w:hAnsi="宋体" w:cs="Times New Roman"/>
          <w:sz w:val="24"/>
          <w:szCs w:val="24"/>
        </w:rPr>
        <w:t>15</w:t>
      </w:r>
      <w:r w:rsidRPr="007C7D48">
        <w:rPr>
          <w:rFonts w:ascii="宋体" w:eastAsia="宋体" w:hAnsi="宋体" w:cs="Times New Roman" w:hint="eastAsia"/>
          <w:sz w:val="24"/>
          <w:szCs w:val="24"/>
        </w:rPr>
        <w:t>%+期末考试</w:t>
      </w:r>
      <w:r w:rsidRPr="007C7D48">
        <w:rPr>
          <w:rFonts w:ascii="宋体" w:eastAsia="宋体" w:hAnsi="宋体" w:cs="Times New Roman"/>
          <w:sz w:val="24"/>
          <w:szCs w:val="24"/>
        </w:rPr>
        <w:t>35</w:t>
      </w:r>
      <w:r w:rsidRPr="007C7D48">
        <w:rPr>
          <w:rFonts w:ascii="宋体" w:eastAsia="宋体" w:hAnsi="宋体" w:cs="Times New Roman" w:hint="eastAsia"/>
          <w:sz w:val="24"/>
          <w:szCs w:val="24"/>
        </w:rPr>
        <w:t>%</w:t>
      </w:r>
    </w:p>
    <w:p w14:paraId="08E25E3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课程目标2：课后作业</w:t>
      </w:r>
      <w:r w:rsidRPr="007C7D48">
        <w:rPr>
          <w:rFonts w:ascii="宋体" w:eastAsia="宋体" w:hAnsi="宋体" w:cs="Times New Roman"/>
          <w:sz w:val="24"/>
          <w:szCs w:val="24"/>
        </w:rPr>
        <w:t>7.5</w:t>
      </w:r>
      <w:r w:rsidRPr="007C7D48">
        <w:rPr>
          <w:rFonts w:ascii="宋体" w:eastAsia="宋体" w:hAnsi="宋体" w:cs="Times New Roman" w:hint="eastAsia"/>
          <w:sz w:val="24"/>
          <w:szCs w:val="24"/>
        </w:rPr>
        <w:t>%+期末考试</w:t>
      </w:r>
      <w:r w:rsidRPr="007C7D48">
        <w:rPr>
          <w:rFonts w:ascii="宋体" w:eastAsia="宋体" w:hAnsi="宋体" w:cs="Times New Roman"/>
          <w:sz w:val="24"/>
          <w:szCs w:val="24"/>
        </w:rPr>
        <w:t>3</w:t>
      </w:r>
      <w:r w:rsidRPr="007C7D48">
        <w:rPr>
          <w:rFonts w:ascii="宋体" w:eastAsia="宋体" w:hAnsi="宋体" w:cs="Times New Roman" w:hint="eastAsia"/>
          <w:sz w:val="24"/>
          <w:szCs w:val="24"/>
        </w:rPr>
        <w:t>0%</w:t>
      </w:r>
    </w:p>
    <w:p w14:paraId="6F454BE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课程目标3：课后作业</w:t>
      </w:r>
      <w:r w:rsidRPr="007C7D48">
        <w:rPr>
          <w:rFonts w:ascii="宋体" w:eastAsia="宋体" w:hAnsi="宋体" w:cs="Times New Roman"/>
          <w:sz w:val="24"/>
          <w:szCs w:val="24"/>
        </w:rPr>
        <w:t>7.5</w:t>
      </w:r>
      <w:r w:rsidRPr="007C7D48">
        <w:rPr>
          <w:rFonts w:ascii="宋体" w:eastAsia="宋体" w:hAnsi="宋体" w:cs="Times New Roman" w:hint="eastAsia"/>
          <w:sz w:val="24"/>
          <w:szCs w:val="24"/>
        </w:rPr>
        <w:t>%+期末考试</w:t>
      </w:r>
      <w:r w:rsidRPr="007C7D48">
        <w:rPr>
          <w:rFonts w:ascii="宋体" w:eastAsia="宋体" w:hAnsi="宋体" w:cs="Times New Roman"/>
          <w:sz w:val="24"/>
          <w:szCs w:val="24"/>
        </w:rPr>
        <w:t>5</w:t>
      </w:r>
      <w:r w:rsidRPr="007C7D48">
        <w:rPr>
          <w:rFonts w:ascii="宋体" w:eastAsia="宋体" w:hAnsi="宋体" w:cs="Times New Roman" w:hint="eastAsia"/>
          <w:sz w:val="24"/>
          <w:szCs w:val="24"/>
        </w:rPr>
        <w:t>%</w:t>
      </w:r>
    </w:p>
    <w:p w14:paraId="507DDAA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3011"/>
        <w:gridCol w:w="3260"/>
        <w:gridCol w:w="1559"/>
      </w:tblGrid>
      <w:tr w:rsidR="007C7D48" w:rsidRPr="007C7D48" w14:paraId="424A2B3C" w14:textId="77777777" w:rsidTr="00585BFB">
        <w:trPr>
          <w:trHeight w:val="540"/>
          <w:jc w:val="center"/>
        </w:trPr>
        <w:tc>
          <w:tcPr>
            <w:tcW w:w="1422" w:type="dxa"/>
            <w:vMerge w:val="restart"/>
            <w:vAlign w:val="center"/>
          </w:tcPr>
          <w:p w14:paraId="0739E45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6271" w:type="dxa"/>
            <w:gridSpan w:val="2"/>
            <w:vAlign w:val="center"/>
          </w:tcPr>
          <w:p w14:paraId="52FA269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考核方式及成绩比例（%）</w:t>
            </w:r>
          </w:p>
        </w:tc>
        <w:tc>
          <w:tcPr>
            <w:tcW w:w="1559" w:type="dxa"/>
            <w:vMerge w:val="restart"/>
            <w:vAlign w:val="center"/>
          </w:tcPr>
          <w:p w14:paraId="61A6424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r>
      <w:tr w:rsidR="007C7D48" w:rsidRPr="007C7D48" w14:paraId="06D724B9" w14:textId="77777777" w:rsidTr="00585BFB">
        <w:trPr>
          <w:trHeight w:val="578"/>
          <w:jc w:val="center"/>
        </w:trPr>
        <w:tc>
          <w:tcPr>
            <w:tcW w:w="1422" w:type="dxa"/>
            <w:vMerge/>
            <w:vAlign w:val="center"/>
          </w:tcPr>
          <w:p w14:paraId="32697D88" w14:textId="77777777" w:rsidR="007C7D48" w:rsidRPr="007C7D48" w:rsidRDefault="007C7D48" w:rsidP="007C7D48">
            <w:pPr>
              <w:spacing w:line="440" w:lineRule="exact"/>
              <w:jc w:val="center"/>
              <w:rPr>
                <w:rFonts w:ascii="宋体" w:eastAsia="宋体" w:hAnsi="宋体" w:cs="Times New Roman"/>
                <w:b/>
                <w:sz w:val="24"/>
                <w:szCs w:val="24"/>
              </w:rPr>
            </w:pPr>
          </w:p>
        </w:tc>
        <w:tc>
          <w:tcPr>
            <w:tcW w:w="3011" w:type="dxa"/>
            <w:vAlign w:val="center"/>
          </w:tcPr>
          <w:p w14:paraId="140190F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课后作业</w:t>
            </w:r>
          </w:p>
        </w:tc>
        <w:tc>
          <w:tcPr>
            <w:tcW w:w="3260" w:type="dxa"/>
            <w:vAlign w:val="center"/>
          </w:tcPr>
          <w:p w14:paraId="1B2417CC"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期末考试</w:t>
            </w:r>
          </w:p>
        </w:tc>
        <w:tc>
          <w:tcPr>
            <w:tcW w:w="1559" w:type="dxa"/>
            <w:vMerge/>
          </w:tcPr>
          <w:p w14:paraId="52B1B770" w14:textId="77777777" w:rsidR="007C7D48" w:rsidRPr="007C7D48" w:rsidRDefault="007C7D48" w:rsidP="007C7D48">
            <w:pPr>
              <w:spacing w:line="440" w:lineRule="exact"/>
              <w:jc w:val="center"/>
              <w:rPr>
                <w:rFonts w:ascii="宋体" w:eastAsia="宋体" w:hAnsi="宋体" w:cs="Times New Roman"/>
                <w:b/>
                <w:sz w:val="24"/>
                <w:szCs w:val="24"/>
              </w:rPr>
            </w:pPr>
          </w:p>
        </w:tc>
      </w:tr>
      <w:tr w:rsidR="007C7D48" w:rsidRPr="007C7D48" w14:paraId="2B4C8614" w14:textId="77777777" w:rsidTr="00585BFB">
        <w:trPr>
          <w:jc w:val="center"/>
        </w:trPr>
        <w:tc>
          <w:tcPr>
            <w:tcW w:w="1422" w:type="dxa"/>
            <w:vAlign w:val="center"/>
          </w:tcPr>
          <w:p w14:paraId="06A8894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3011" w:type="dxa"/>
            <w:vAlign w:val="center"/>
          </w:tcPr>
          <w:p w14:paraId="0AA81C6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5</w:t>
            </w:r>
          </w:p>
        </w:tc>
        <w:tc>
          <w:tcPr>
            <w:tcW w:w="3260" w:type="dxa"/>
            <w:vAlign w:val="center"/>
          </w:tcPr>
          <w:p w14:paraId="6E555AB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35</w:t>
            </w:r>
          </w:p>
        </w:tc>
        <w:tc>
          <w:tcPr>
            <w:tcW w:w="1559" w:type="dxa"/>
          </w:tcPr>
          <w:p w14:paraId="5B857E56"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50</w:t>
            </w:r>
          </w:p>
        </w:tc>
      </w:tr>
      <w:tr w:rsidR="007C7D48" w:rsidRPr="007C7D48" w14:paraId="60B52FC7" w14:textId="77777777" w:rsidTr="00585BFB">
        <w:trPr>
          <w:jc w:val="center"/>
        </w:trPr>
        <w:tc>
          <w:tcPr>
            <w:tcW w:w="1422" w:type="dxa"/>
            <w:vAlign w:val="center"/>
          </w:tcPr>
          <w:p w14:paraId="31C0892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3011" w:type="dxa"/>
            <w:vAlign w:val="center"/>
          </w:tcPr>
          <w:p w14:paraId="425984F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7.5</w:t>
            </w:r>
          </w:p>
        </w:tc>
        <w:tc>
          <w:tcPr>
            <w:tcW w:w="3260" w:type="dxa"/>
            <w:vAlign w:val="center"/>
          </w:tcPr>
          <w:p w14:paraId="7F4FBB1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3</w:t>
            </w:r>
            <w:r w:rsidRPr="007C7D48">
              <w:rPr>
                <w:rFonts w:ascii="宋体" w:eastAsia="宋体" w:hAnsi="宋体" w:cs="Times New Roman" w:hint="eastAsia"/>
                <w:bCs/>
                <w:sz w:val="24"/>
                <w:szCs w:val="24"/>
              </w:rPr>
              <w:t>0</w:t>
            </w:r>
          </w:p>
        </w:tc>
        <w:tc>
          <w:tcPr>
            <w:tcW w:w="1559" w:type="dxa"/>
          </w:tcPr>
          <w:p w14:paraId="30CA6C9A"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3</w:t>
            </w:r>
            <w:r w:rsidRPr="007C7D48">
              <w:rPr>
                <w:rFonts w:ascii="宋体" w:eastAsia="宋体" w:hAnsi="宋体" w:cs="Times New Roman"/>
                <w:bCs/>
                <w:sz w:val="24"/>
                <w:szCs w:val="24"/>
              </w:rPr>
              <w:t>7.5</w:t>
            </w:r>
          </w:p>
        </w:tc>
      </w:tr>
      <w:tr w:rsidR="007C7D48" w:rsidRPr="007C7D48" w14:paraId="7F562899" w14:textId="77777777" w:rsidTr="00585BFB">
        <w:trPr>
          <w:jc w:val="center"/>
        </w:trPr>
        <w:tc>
          <w:tcPr>
            <w:tcW w:w="1422" w:type="dxa"/>
            <w:vAlign w:val="center"/>
          </w:tcPr>
          <w:p w14:paraId="21F6CB5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3011" w:type="dxa"/>
            <w:vAlign w:val="center"/>
          </w:tcPr>
          <w:p w14:paraId="13E3D7F2"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7.5</w:t>
            </w:r>
          </w:p>
        </w:tc>
        <w:tc>
          <w:tcPr>
            <w:tcW w:w="3260" w:type="dxa"/>
            <w:vAlign w:val="center"/>
          </w:tcPr>
          <w:p w14:paraId="26E024C0"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5</w:t>
            </w:r>
          </w:p>
        </w:tc>
        <w:tc>
          <w:tcPr>
            <w:tcW w:w="1559" w:type="dxa"/>
          </w:tcPr>
          <w:p w14:paraId="7FEE9850"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12</w:t>
            </w:r>
            <w:r w:rsidRPr="007C7D48">
              <w:rPr>
                <w:rFonts w:ascii="宋体" w:eastAsia="宋体" w:hAnsi="宋体" w:cs="Times New Roman" w:hint="eastAsia"/>
                <w:bCs/>
                <w:sz w:val="24"/>
                <w:szCs w:val="24"/>
              </w:rPr>
              <w:t>．5</w:t>
            </w:r>
          </w:p>
        </w:tc>
      </w:tr>
      <w:tr w:rsidR="007C7D48" w:rsidRPr="007C7D48" w14:paraId="4C8D08C9" w14:textId="77777777" w:rsidTr="00585BFB">
        <w:trPr>
          <w:jc w:val="center"/>
        </w:trPr>
        <w:tc>
          <w:tcPr>
            <w:tcW w:w="1422" w:type="dxa"/>
            <w:vAlign w:val="center"/>
          </w:tcPr>
          <w:p w14:paraId="27607962"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合计</w:t>
            </w:r>
          </w:p>
        </w:tc>
        <w:tc>
          <w:tcPr>
            <w:tcW w:w="3011" w:type="dxa"/>
            <w:vAlign w:val="center"/>
          </w:tcPr>
          <w:p w14:paraId="3B1D6B8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30</w:t>
            </w:r>
          </w:p>
        </w:tc>
        <w:tc>
          <w:tcPr>
            <w:tcW w:w="3260" w:type="dxa"/>
            <w:vAlign w:val="center"/>
          </w:tcPr>
          <w:p w14:paraId="72B4274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70</w:t>
            </w:r>
          </w:p>
        </w:tc>
        <w:tc>
          <w:tcPr>
            <w:tcW w:w="1559" w:type="dxa"/>
          </w:tcPr>
          <w:p w14:paraId="04550427"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00</w:t>
            </w:r>
          </w:p>
        </w:tc>
      </w:tr>
    </w:tbl>
    <w:p w14:paraId="5996DED6"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0BEF8D17"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00045A9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总成绩=平时成绩×30%+期末成绩×70%</w:t>
      </w:r>
    </w:p>
    <w:p w14:paraId="42130A6C"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color w:val="FF0000"/>
          <w:sz w:val="24"/>
          <w:szCs w:val="24"/>
        </w:rPr>
      </w:pPr>
      <w:r w:rsidRPr="007C7D48">
        <w:rPr>
          <w:rFonts w:ascii="黑体" w:eastAsia="黑体" w:hAnsi="黑体" w:cs="Times New Roman" w:hint="eastAsia"/>
          <w:sz w:val="28"/>
          <w:szCs w:val="28"/>
        </w:rPr>
        <w:t>（二）平时成绩评定</w:t>
      </w:r>
    </w:p>
    <w:p w14:paraId="6F83AF58" w14:textId="77777777" w:rsidR="007C7D48" w:rsidRPr="007C7D48" w:rsidRDefault="007C7D48" w:rsidP="007C7D48">
      <w:pPr>
        <w:spacing w:beforeLines="50" w:before="156" w:afterLines="50" w:after="156"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平时成绩为课后作业的平均分。</w:t>
      </w:r>
    </w:p>
    <w:p w14:paraId="29EAB011"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（三）期末成绩评定</w:t>
      </w:r>
    </w:p>
    <w:p w14:paraId="2B7141A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期末考核主要考察学生对基因的结构、基因的表达与调控的掌握情况；考试方式为闭卷。要求学生掌握DNA的高级结构；DNA复制、转录和翻译的分子机制；原核及真核基因表达的调控；分子生物学的常用技术等。</w:t>
      </w:r>
    </w:p>
    <w:p w14:paraId="32EFCC4D"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347D87C1"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4ECDD286"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朱玉贤主编：《现代分子生物学》，高等教育出版社，第四版</w:t>
      </w:r>
    </w:p>
    <w:p w14:paraId="49124F99"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5E84702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杨建雄主编：《分子生物学》，化学工业出版社，</w:t>
      </w:r>
      <w:r w:rsidRPr="007C7D48">
        <w:rPr>
          <w:rFonts w:ascii="宋体" w:eastAsia="宋体" w:hAnsi="宋体" w:cs="Times New Roman"/>
          <w:sz w:val="24"/>
          <w:szCs w:val="24"/>
        </w:rPr>
        <w:t>2009</w:t>
      </w:r>
      <w:r w:rsidRPr="007C7D48">
        <w:rPr>
          <w:rFonts w:ascii="宋体" w:eastAsia="宋体" w:hAnsi="宋体" w:cs="Times New Roman" w:hint="eastAsia"/>
          <w:sz w:val="24"/>
          <w:szCs w:val="24"/>
        </w:rPr>
        <w:t>年版；</w:t>
      </w:r>
    </w:p>
    <w:p w14:paraId="19CF84A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赵亚华主编：《分子生物学教程》，科学出版社，</w:t>
      </w:r>
      <w:r w:rsidRPr="007C7D48">
        <w:rPr>
          <w:rFonts w:ascii="宋体" w:eastAsia="宋体" w:hAnsi="宋体" w:cs="Times New Roman"/>
          <w:sz w:val="24"/>
          <w:szCs w:val="24"/>
        </w:rPr>
        <w:t>2006</w:t>
      </w:r>
      <w:r w:rsidRPr="007C7D48">
        <w:rPr>
          <w:rFonts w:ascii="宋体" w:eastAsia="宋体" w:hAnsi="宋体" w:cs="Times New Roman" w:hint="eastAsia"/>
          <w:sz w:val="24"/>
          <w:szCs w:val="24"/>
        </w:rPr>
        <w:t>年版；</w:t>
      </w:r>
    </w:p>
    <w:p w14:paraId="491FBCA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杨荣武主编：《分子生物学》，南京大学出版社，</w:t>
      </w:r>
      <w:r w:rsidRPr="007C7D48">
        <w:rPr>
          <w:rFonts w:ascii="宋体" w:eastAsia="宋体" w:hAnsi="宋体" w:cs="Times New Roman"/>
          <w:sz w:val="24"/>
          <w:szCs w:val="24"/>
        </w:rPr>
        <w:t>2007</w:t>
      </w:r>
      <w:r w:rsidRPr="007C7D48">
        <w:rPr>
          <w:rFonts w:ascii="宋体" w:eastAsia="宋体" w:hAnsi="宋体" w:cs="Times New Roman" w:hint="eastAsia"/>
          <w:sz w:val="24"/>
          <w:szCs w:val="24"/>
        </w:rPr>
        <w:t>年版；</w:t>
      </w:r>
    </w:p>
    <w:p w14:paraId="619513E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Benjamin Lewin主编：《Gene VII》，1</w:t>
      </w:r>
      <w:r w:rsidRPr="007C7D48">
        <w:rPr>
          <w:rFonts w:ascii="宋体" w:eastAsia="宋体" w:hAnsi="宋体" w:cs="Times New Roman"/>
          <w:sz w:val="24"/>
          <w:szCs w:val="24"/>
        </w:rPr>
        <w:t>999</w:t>
      </w:r>
      <w:r w:rsidRPr="007C7D48">
        <w:rPr>
          <w:rFonts w:ascii="宋体" w:eastAsia="宋体" w:hAnsi="宋体" w:cs="Times New Roman" w:hint="eastAsia"/>
          <w:sz w:val="24"/>
          <w:szCs w:val="24"/>
        </w:rPr>
        <w:t>年版。</w:t>
      </w:r>
    </w:p>
    <w:p w14:paraId="2F2A735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0A96CCC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1.本课程的学习资源主要来自“爱课程”网站上的国家级资源共享课《分子生物学》以及教材，老师的PPT。</w:t>
      </w:r>
    </w:p>
    <w:p w14:paraId="563BE7A1"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2.学生线上学习主要采用课后熟读教材、教师PPT及观看《分子生物学》精品课</w:t>
      </w:r>
    </w:p>
    <w:p w14:paraId="533201CD"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七、课程大纲制定依据</w:t>
      </w:r>
    </w:p>
    <w:p w14:paraId="407BE80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本课程大纲依据2</w:t>
      </w:r>
      <w:r w:rsidRPr="007C7D48">
        <w:rPr>
          <w:rFonts w:ascii="宋体" w:eastAsia="宋体" w:hAnsi="宋体" w:cs="Times New Roman"/>
          <w:sz w:val="24"/>
          <w:szCs w:val="24"/>
        </w:rPr>
        <w:t>023</w:t>
      </w:r>
      <w:r w:rsidRPr="007C7D48">
        <w:rPr>
          <w:rFonts w:ascii="宋体" w:eastAsia="宋体" w:hAnsi="宋体" w:cs="Times New Roman" w:hint="eastAsia"/>
          <w:sz w:val="24"/>
          <w:szCs w:val="24"/>
        </w:rPr>
        <w:t>年生物工程专业人才培养方案制定。</w:t>
      </w:r>
    </w:p>
    <w:p w14:paraId="6C81CE47"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733442CE" w14:textId="4ADE2896" w:rsidR="00417C0D" w:rsidRPr="00417C0D" w:rsidRDefault="00417C0D" w:rsidP="00417C0D">
      <w:pPr>
        <w:keepNext/>
        <w:keepLines/>
        <w:spacing w:before="340" w:after="330" w:line="576" w:lineRule="auto"/>
        <w:jc w:val="center"/>
        <w:outlineLvl w:val="0"/>
        <w:rPr>
          <w:rFonts w:ascii="Calibri" w:eastAsia="宋体" w:hAnsi="Calibri" w:cs="Times New Roman"/>
          <w:b/>
          <w:kern w:val="44"/>
          <w:sz w:val="36"/>
        </w:rPr>
      </w:pPr>
      <w:bookmarkStart w:id="352" w:name="_Toc149867961"/>
      <w:r w:rsidRPr="00417C0D">
        <w:rPr>
          <w:rFonts w:ascii="Calibri" w:eastAsia="宋体" w:hAnsi="Calibri" w:cs="Times New Roman" w:hint="eastAsia"/>
          <w:b/>
          <w:kern w:val="44"/>
          <w:sz w:val="36"/>
        </w:rPr>
        <w:lastRenderedPageBreak/>
        <w:t>《微生物学</w:t>
      </w:r>
      <w:r w:rsidRPr="00417C0D">
        <w:rPr>
          <w:rFonts w:ascii="Calibri" w:eastAsia="宋体" w:hAnsi="Calibri" w:cs="Times New Roman"/>
          <w:b/>
          <w:kern w:val="44"/>
          <w:sz w:val="36"/>
        </w:rPr>
        <w:t>B</w:t>
      </w:r>
      <w:r w:rsidRPr="00417C0D">
        <w:rPr>
          <w:rFonts w:ascii="Calibri" w:eastAsia="宋体" w:hAnsi="Calibri" w:cs="Times New Roman" w:hint="eastAsia"/>
          <w:b/>
          <w:kern w:val="44"/>
          <w:sz w:val="36"/>
        </w:rPr>
        <w:t>》课程教学大纲</w:t>
      </w:r>
      <w:bookmarkEnd w:id="352"/>
    </w:p>
    <w:p w14:paraId="36F3DFB5"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2578"/>
        <w:gridCol w:w="1442"/>
        <w:gridCol w:w="2738"/>
      </w:tblGrid>
      <w:tr w:rsidR="00417C0D" w:rsidRPr="00417C0D" w14:paraId="0ADB5DE3" w14:textId="77777777" w:rsidTr="00417C0D">
        <w:trPr>
          <w:trHeight w:val="886"/>
          <w:jc w:val="center"/>
        </w:trPr>
        <w:tc>
          <w:tcPr>
            <w:tcW w:w="1668" w:type="dxa"/>
            <w:shd w:val="clear" w:color="auto" w:fill="auto"/>
            <w:vAlign w:val="center"/>
          </w:tcPr>
          <w:p w14:paraId="44D9FACB"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课程名称</w:t>
            </w:r>
          </w:p>
        </w:tc>
        <w:tc>
          <w:tcPr>
            <w:tcW w:w="2833" w:type="dxa"/>
            <w:shd w:val="clear" w:color="auto" w:fill="auto"/>
            <w:vAlign w:val="center"/>
          </w:tcPr>
          <w:p w14:paraId="797727FE"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微生物学</w:t>
            </w:r>
            <w:r w:rsidRPr="00417C0D">
              <w:rPr>
                <w:rFonts w:ascii="Times New Roman" w:eastAsia="黑体" w:hAnsi="Times New Roman" w:cs="Times New Roman"/>
                <w:bCs/>
                <w:sz w:val="24"/>
                <w:szCs w:val="24"/>
              </w:rPr>
              <w:t>B</w:t>
            </w:r>
          </w:p>
        </w:tc>
        <w:tc>
          <w:tcPr>
            <w:tcW w:w="1561" w:type="dxa"/>
            <w:shd w:val="clear" w:color="auto" w:fill="auto"/>
            <w:vAlign w:val="center"/>
          </w:tcPr>
          <w:p w14:paraId="6B462AD7"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课程代码</w:t>
            </w:r>
          </w:p>
        </w:tc>
        <w:tc>
          <w:tcPr>
            <w:tcW w:w="2941" w:type="dxa"/>
            <w:shd w:val="clear" w:color="auto" w:fill="auto"/>
            <w:vAlign w:val="center"/>
          </w:tcPr>
          <w:p w14:paraId="7DE665C6"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sz w:val="24"/>
                <w:szCs w:val="24"/>
              </w:rPr>
              <w:t>0717344</w:t>
            </w:r>
          </w:p>
        </w:tc>
      </w:tr>
      <w:tr w:rsidR="00417C0D" w:rsidRPr="00417C0D" w14:paraId="08CA8505" w14:textId="77777777" w:rsidTr="00417C0D">
        <w:trPr>
          <w:trHeight w:val="829"/>
          <w:jc w:val="center"/>
        </w:trPr>
        <w:tc>
          <w:tcPr>
            <w:tcW w:w="1668" w:type="dxa"/>
            <w:shd w:val="clear" w:color="auto" w:fill="auto"/>
            <w:vAlign w:val="center"/>
          </w:tcPr>
          <w:p w14:paraId="1CAD71CF"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课程类别</w:t>
            </w:r>
          </w:p>
        </w:tc>
        <w:tc>
          <w:tcPr>
            <w:tcW w:w="2833" w:type="dxa"/>
            <w:shd w:val="clear" w:color="auto" w:fill="auto"/>
            <w:vAlign w:val="center"/>
          </w:tcPr>
          <w:p w14:paraId="44F3C959"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专业教育选修课程</w:t>
            </w:r>
          </w:p>
        </w:tc>
        <w:tc>
          <w:tcPr>
            <w:tcW w:w="1561" w:type="dxa"/>
            <w:shd w:val="clear" w:color="auto" w:fill="auto"/>
            <w:vAlign w:val="center"/>
          </w:tcPr>
          <w:p w14:paraId="5780292E"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学时</w:t>
            </w:r>
          </w:p>
          <w:p w14:paraId="6AB8BF59"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/学分</w:t>
            </w:r>
          </w:p>
        </w:tc>
        <w:tc>
          <w:tcPr>
            <w:tcW w:w="2941" w:type="dxa"/>
            <w:shd w:val="clear" w:color="auto" w:fill="auto"/>
            <w:vAlign w:val="center"/>
          </w:tcPr>
          <w:p w14:paraId="4C9199EA"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32/2</w:t>
            </w:r>
          </w:p>
        </w:tc>
      </w:tr>
      <w:tr w:rsidR="00417C0D" w:rsidRPr="00417C0D" w14:paraId="38C5B572" w14:textId="77777777" w:rsidTr="00417C0D">
        <w:trPr>
          <w:trHeight w:val="811"/>
          <w:jc w:val="center"/>
        </w:trPr>
        <w:tc>
          <w:tcPr>
            <w:tcW w:w="1668" w:type="dxa"/>
            <w:shd w:val="clear" w:color="auto" w:fill="auto"/>
            <w:vAlign w:val="center"/>
          </w:tcPr>
          <w:p w14:paraId="5C5DD094"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开课单位</w:t>
            </w:r>
          </w:p>
        </w:tc>
        <w:tc>
          <w:tcPr>
            <w:tcW w:w="2833" w:type="dxa"/>
            <w:shd w:val="clear" w:color="auto" w:fill="auto"/>
            <w:vAlign w:val="center"/>
          </w:tcPr>
          <w:p w14:paraId="1617ADB6"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化工学院</w:t>
            </w:r>
          </w:p>
        </w:tc>
        <w:tc>
          <w:tcPr>
            <w:tcW w:w="1561" w:type="dxa"/>
            <w:shd w:val="clear" w:color="auto" w:fill="auto"/>
            <w:vAlign w:val="center"/>
          </w:tcPr>
          <w:p w14:paraId="256FE0D5"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适用专业</w:t>
            </w:r>
          </w:p>
        </w:tc>
        <w:tc>
          <w:tcPr>
            <w:tcW w:w="2941" w:type="dxa"/>
            <w:shd w:val="clear" w:color="auto" w:fill="auto"/>
            <w:vAlign w:val="center"/>
          </w:tcPr>
          <w:p w14:paraId="50110A51"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制药工程</w:t>
            </w:r>
          </w:p>
        </w:tc>
      </w:tr>
      <w:tr w:rsidR="00417C0D" w:rsidRPr="00417C0D" w14:paraId="1BBF33F3" w14:textId="77777777" w:rsidTr="00417C0D">
        <w:trPr>
          <w:trHeight w:val="811"/>
          <w:jc w:val="center"/>
        </w:trPr>
        <w:tc>
          <w:tcPr>
            <w:tcW w:w="1668" w:type="dxa"/>
            <w:shd w:val="clear" w:color="auto" w:fill="auto"/>
            <w:vAlign w:val="center"/>
          </w:tcPr>
          <w:p w14:paraId="13CE9F19"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课程负责人</w:t>
            </w:r>
          </w:p>
        </w:tc>
        <w:tc>
          <w:tcPr>
            <w:tcW w:w="7335" w:type="dxa"/>
            <w:gridSpan w:val="3"/>
            <w:shd w:val="clear" w:color="auto" w:fill="auto"/>
            <w:vAlign w:val="center"/>
          </w:tcPr>
          <w:p w14:paraId="78BA3CE6"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黄婷婷</w:t>
            </w:r>
          </w:p>
        </w:tc>
      </w:tr>
      <w:tr w:rsidR="00417C0D" w:rsidRPr="00417C0D" w14:paraId="26C30259" w14:textId="77777777" w:rsidTr="00417C0D">
        <w:trPr>
          <w:trHeight w:val="836"/>
          <w:jc w:val="center"/>
        </w:trPr>
        <w:tc>
          <w:tcPr>
            <w:tcW w:w="1668" w:type="dxa"/>
            <w:shd w:val="clear" w:color="auto" w:fill="auto"/>
            <w:vAlign w:val="center"/>
          </w:tcPr>
          <w:p w14:paraId="1138B670"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大纲撰写人</w:t>
            </w:r>
          </w:p>
        </w:tc>
        <w:tc>
          <w:tcPr>
            <w:tcW w:w="2833" w:type="dxa"/>
            <w:shd w:val="clear" w:color="auto" w:fill="auto"/>
            <w:vAlign w:val="center"/>
          </w:tcPr>
          <w:p w14:paraId="47BBB344"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黄婷婷</w:t>
            </w:r>
          </w:p>
        </w:tc>
        <w:tc>
          <w:tcPr>
            <w:tcW w:w="1561" w:type="dxa"/>
            <w:shd w:val="clear" w:color="auto" w:fill="auto"/>
            <w:vAlign w:val="center"/>
          </w:tcPr>
          <w:p w14:paraId="06D9039C"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大纲审核人</w:t>
            </w:r>
          </w:p>
        </w:tc>
        <w:tc>
          <w:tcPr>
            <w:tcW w:w="2941" w:type="dxa"/>
            <w:shd w:val="clear" w:color="auto" w:fill="auto"/>
            <w:vAlign w:val="center"/>
          </w:tcPr>
          <w:p w14:paraId="4E6C2B39"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何敬宇</w:t>
            </w:r>
          </w:p>
        </w:tc>
      </w:tr>
      <w:tr w:rsidR="00417C0D" w:rsidRPr="00417C0D" w14:paraId="3A60AA17" w14:textId="77777777" w:rsidTr="00417C0D">
        <w:trPr>
          <w:trHeight w:val="848"/>
          <w:jc w:val="center"/>
        </w:trPr>
        <w:tc>
          <w:tcPr>
            <w:tcW w:w="1668" w:type="dxa"/>
            <w:shd w:val="clear" w:color="auto" w:fill="auto"/>
            <w:vAlign w:val="center"/>
          </w:tcPr>
          <w:p w14:paraId="223DE59A"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先修课程</w:t>
            </w:r>
          </w:p>
        </w:tc>
        <w:tc>
          <w:tcPr>
            <w:tcW w:w="7335" w:type="dxa"/>
            <w:gridSpan w:val="3"/>
            <w:shd w:val="clear" w:color="auto" w:fill="auto"/>
            <w:vAlign w:val="center"/>
          </w:tcPr>
          <w:p w14:paraId="3B9E138C"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无机化学</w:t>
            </w:r>
          </w:p>
        </w:tc>
      </w:tr>
      <w:tr w:rsidR="00417C0D" w:rsidRPr="00417C0D" w14:paraId="1E301E73" w14:textId="77777777" w:rsidTr="00417C0D">
        <w:trPr>
          <w:trHeight w:val="848"/>
          <w:jc w:val="center"/>
        </w:trPr>
        <w:tc>
          <w:tcPr>
            <w:tcW w:w="1668" w:type="dxa"/>
            <w:shd w:val="clear" w:color="auto" w:fill="auto"/>
            <w:vAlign w:val="center"/>
          </w:tcPr>
          <w:p w14:paraId="296A1218"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课程网址</w:t>
            </w:r>
          </w:p>
        </w:tc>
        <w:tc>
          <w:tcPr>
            <w:tcW w:w="7335" w:type="dxa"/>
            <w:gridSpan w:val="3"/>
            <w:shd w:val="clear" w:color="auto" w:fill="auto"/>
            <w:vAlign w:val="center"/>
          </w:tcPr>
          <w:p w14:paraId="6544DF1C" w14:textId="77777777" w:rsidR="00417C0D" w:rsidRPr="00417C0D" w:rsidRDefault="00417C0D" w:rsidP="00417C0D">
            <w:pPr>
              <w:spacing w:line="440" w:lineRule="exact"/>
              <w:rPr>
                <w:rFonts w:ascii="宋体" w:eastAsia="宋体" w:hAnsi="宋体" w:cs="Times New Roman"/>
                <w:color w:val="FF0000"/>
                <w:sz w:val="24"/>
                <w:szCs w:val="24"/>
              </w:rPr>
            </w:pPr>
          </w:p>
        </w:tc>
      </w:tr>
    </w:tbl>
    <w:p w14:paraId="370CDD1F"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二、课程学习目标及与毕业要求的对应关系</w:t>
      </w:r>
    </w:p>
    <w:p w14:paraId="038BC2B6"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（一）课程学习目标</w:t>
      </w:r>
    </w:p>
    <w:p w14:paraId="23B9686E" w14:textId="77777777" w:rsidR="00417C0D" w:rsidRPr="00417C0D" w:rsidRDefault="00417C0D" w:rsidP="00417C0D">
      <w:pPr>
        <w:spacing w:line="440" w:lineRule="exact"/>
        <w:ind w:firstLineChars="200" w:firstLine="480"/>
        <w:rPr>
          <w:rFonts w:ascii="宋体" w:eastAsia="宋体" w:hAnsi="宋体" w:cs="宋体"/>
          <w:sz w:val="24"/>
          <w:szCs w:val="24"/>
        </w:rPr>
      </w:pPr>
      <w:r w:rsidRPr="00417C0D">
        <w:rPr>
          <w:rFonts w:ascii="宋体" w:eastAsia="宋体" w:hAnsi="宋体" w:cs="宋体" w:hint="eastAsia"/>
          <w:sz w:val="24"/>
          <w:szCs w:val="24"/>
        </w:rPr>
        <w:t>通过本课程的学习，使学生达到以下目标：</w:t>
      </w:r>
    </w:p>
    <w:p w14:paraId="1AE8132A" w14:textId="77777777" w:rsidR="00417C0D" w:rsidRPr="00417C0D" w:rsidRDefault="00417C0D" w:rsidP="00417C0D">
      <w:pPr>
        <w:spacing w:line="500" w:lineRule="exact"/>
        <w:ind w:firstLineChars="200" w:firstLine="480"/>
        <w:rPr>
          <w:rFonts w:ascii="宋体" w:eastAsia="宋体" w:hAnsi="宋体" w:cs="宋体"/>
          <w:sz w:val="24"/>
          <w:szCs w:val="24"/>
        </w:rPr>
      </w:pPr>
      <w:r w:rsidRPr="00417C0D">
        <w:rPr>
          <w:rFonts w:ascii="宋体" w:eastAsia="宋体" w:hAnsi="宋体" w:cs="宋体" w:hint="eastAsia"/>
          <w:sz w:val="24"/>
          <w:szCs w:val="24"/>
        </w:rPr>
        <w:t>1.掌握微生物的基本知识，包括微生物的形态、结构、营养需求和生长规律.【毕业要求2 问题分析】</w:t>
      </w:r>
    </w:p>
    <w:p w14:paraId="5433E582" w14:textId="77777777" w:rsidR="00417C0D" w:rsidRPr="00417C0D" w:rsidRDefault="00417C0D" w:rsidP="00417C0D">
      <w:pPr>
        <w:spacing w:line="500" w:lineRule="exact"/>
        <w:ind w:firstLineChars="200" w:firstLine="480"/>
        <w:rPr>
          <w:rFonts w:ascii="宋体" w:eastAsia="宋体" w:hAnsi="宋体" w:cs="宋体"/>
          <w:sz w:val="24"/>
          <w:szCs w:val="24"/>
        </w:rPr>
      </w:pPr>
      <w:r w:rsidRPr="00417C0D">
        <w:rPr>
          <w:rFonts w:ascii="宋体" w:eastAsia="宋体" w:hAnsi="宋体" w:cs="宋体" w:hint="eastAsia"/>
          <w:sz w:val="24"/>
          <w:szCs w:val="24"/>
        </w:rPr>
        <w:t>2. 掌握环境因素对微生物的影响、微生物的菌种选育、菌种保藏以及新陈代谢和遗传变异等基础知识； 综合利用微生物学基础知识和技能进行微生物生产培养，发酵菌种的改造以及保存.【毕业要求</w:t>
      </w:r>
      <w:r w:rsidRPr="00417C0D">
        <w:rPr>
          <w:rFonts w:ascii="宋体" w:eastAsia="宋体" w:hAnsi="宋体" w:cs="宋体"/>
          <w:sz w:val="24"/>
          <w:szCs w:val="24"/>
        </w:rPr>
        <w:t>4</w:t>
      </w:r>
      <w:r w:rsidRPr="00417C0D">
        <w:rPr>
          <w:rFonts w:ascii="宋体" w:eastAsia="宋体" w:hAnsi="宋体" w:cs="宋体" w:hint="eastAsia"/>
          <w:sz w:val="24"/>
          <w:szCs w:val="24"/>
        </w:rPr>
        <w:t xml:space="preserve"> 研究】</w:t>
      </w:r>
    </w:p>
    <w:p w14:paraId="65F88F5B" w14:textId="77777777" w:rsidR="00417C0D" w:rsidRPr="00417C0D" w:rsidRDefault="00417C0D" w:rsidP="00417C0D">
      <w:pPr>
        <w:spacing w:line="500" w:lineRule="exact"/>
        <w:ind w:firstLineChars="200" w:firstLine="480"/>
        <w:rPr>
          <w:rFonts w:ascii="宋体" w:eastAsia="宋体" w:hAnsi="宋体" w:cs="宋体"/>
          <w:sz w:val="24"/>
          <w:szCs w:val="24"/>
        </w:rPr>
      </w:pPr>
      <w:r w:rsidRPr="00417C0D">
        <w:rPr>
          <w:rFonts w:ascii="宋体" w:eastAsia="宋体" w:hAnsi="宋体" w:cs="宋体" w:hint="eastAsia"/>
          <w:sz w:val="24"/>
          <w:szCs w:val="24"/>
        </w:rPr>
        <w:t>3.了解微生物在自然界中的分布规律、微生物间的相互关系以及开发利用微生物资源和环境保护方面的微生物学原理和应用.【毕业要求7环境和可持续发展】</w:t>
      </w:r>
    </w:p>
    <w:p w14:paraId="0BA07BD1" w14:textId="77777777" w:rsidR="00417C0D" w:rsidRPr="00417C0D" w:rsidRDefault="00417C0D" w:rsidP="00417C0D">
      <w:pPr>
        <w:spacing w:line="50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lastRenderedPageBreak/>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2"/>
        <w:gridCol w:w="5107"/>
        <w:gridCol w:w="1230"/>
      </w:tblGrid>
      <w:tr w:rsidR="00417C0D" w:rsidRPr="00417C0D" w14:paraId="48FAF724" w14:textId="77777777" w:rsidTr="00417C0D">
        <w:trPr>
          <w:trHeight w:val="815"/>
          <w:jc w:val="center"/>
        </w:trPr>
        <w:tc>
          <w:tcPr>
            <w:tcW w:w="1512" w:type="dxa"/>
            <w:vAlign w:val="center"/>
          </w:tcPr>
          <w:p w14:paraId="26BAA7AA" w14:textId="77777777" w:rsidR="00417C0D" w:rsidRPr="00417C0D" w:rsidRDefault="00417C0D" w:rsidP="00417C0D">
            <w:pPr>
              <w:spacing w:line="440" w:lineRule="exact"/>
              <w:jc w:val="center"/>
              <w:rPr>
                <w:rFonts w:ascii="宋体" w:eastAsia="宋体" w:hAnsi="宋体" w:cs="Times New Roman"/>
                <w:b/>
                <w:sz w:val="24"/>
                <w:szCs w:val="24"/>
              </w:rPr>
            </w:pPr>
            <w:r w:rsidRPr="00417C0D">
              <w:rPr>
                <w:rFonts w:ascii="宋体" w:eastAsia="宋体" w:hAnsi="宋体" w:cs="Times New Roman" w:hint="eastAsia"/>
                <w:b/>
                <w:sz w:val="24"/>
                <w:szCs w:val="24"/>
              </w:rPr>
              <w:t>毕业要求</w:t>
            </w:r>
          </w:p>
        </w:tc>
        <w:tc>
          <w:tcPr>
            <w:tcW w:w="5107" w:type="dxa"/>
            <w:vAlign w:val="center"/>
          </w:tcPr>
          <w:p w14:paraId="61BEFB13" w14:textId="77777777" w:rsidR="00417C0D" w:rsidRPr="00417C0D" w:rsidRDefault="00417C0D" w:rsidP="00417C0D">
            <w:pPr>
              <w:spacing w:line="440" w:lineRule="exact"/>
              <w:jc w:val="center"/>
              <w:rPr>
                <w:rFonts w:ascii="宋体" w:eastAsia="宋体" w:hAnsi="宋体" w:cs="Times New Roman"/>
                <w:b/>
                <w:sz w:val="24"/>
                <w:szCs w:val="24"/>
              </w:rPr>
            </w:pPr>
            <w:r w:rsidRPr="00417C0D">
              <w:rPr>
                <w:rFonts w:ascii="宋体" w:eastAsia="宋体" w:hAnsi="宋体" w:cs="Times New Roman" w:hint="eastAsia"/>
                <w:b/>
                <w:sz w:val="24"/>
                <w:szCs w:val="24"/>
              </w:rPr>
              <w:t>毕业要求指标点</w:t>
            </w:r>
          </w:p>
        </w:tc>
        <w:tc>
          <w:tcPr>
            <w:tcW w:w="1230" w:type="dxa"/>
            <w:vAlign w:val="center"/>
          </w:tcPr>
          <w:p w14:paraId="76B2EB54" w14:textId="77777777" w:rsidR="00417C0D" w:rsidRPr="00417C0D" w:rsidRDefault="00417C0D" w:rsidP="00417C0D">
            <w:pPr>
              <w:spacing w:line="440" w:lineRule="exact"/>
              <w:jc w:val="center"/>
              <w:rPr>
                <w:rFonts w:ascii="宋体" w:eastAsia="宋体" w:hAnsi="宋体" w:cs="Times New Roman"/>
                <w:b/>
                <w:sz w:val="24"/>
                <w:szCs w:val="24"/>
              </w:rPr>
            </w:pPr>
            <w:r w:rsidRPr="00417C0D">
              <w:rPr>
                <w:rFonts w:ascii="宋体" w:eastAsia="宋体" w:hAnsi="宋体" w:cs="Times New Roman" w:hint="eastAsia"/>
                <w:b/>
                <w:sz w:val="24"/>
                <w:szCs w:val="24"/>
              </w:rPr>
              <w:t>课程目标</w:t>
            </w:r>
          </w:p>
        </w:tc>
      </w:tr>
      <w:tr w:rsidR="00417C0D" w:rsidRPr="00417C0D" w14:paraId="059C8E56" w14:textId="77777777" w:rsidTr="00417C0D">
        <w:trPr>
          <w:trHeight w:val="1310"/>
          <w:jc w:val="center"/>
        </w:trPr>
        <w:tc>
          <w:tcPr>
            <w:tcW w:w="1512" w:type="dxa"/>
            <w:vAlign w:val="center"/>
          </w:tcPr>
          <w:p w14:paraId="5EE80335"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w:t>
            </w:r>
            <w:r w:rsidRPr="00417C0D">
              <w:rPr>
                <w:rFonts w:ascii="宋体" w:eastAsia="宋体" w:hAnsi="宋体" w:cs="Times New Roman" w:hint="eastAsia"/>
                <w:sz w:val="24"/>
                <w:szCs w:val="24"/>
              </w:rPr>
              <w:t>问题分析</w:t>
            </w:r>
          </w:p>
        </w:tc>
        <w:tc>
          <w:tcPr>
            <w:tcW w:w="5107" w:type="dxa"/>
            <w:vAlign w:val="center"/>
          </w:tcPr>
          <w:p w14:paraId="05CFEE03" w14:textId="77777777" w:rsidR="00417C0D" w:rsidRPr="00417C0D" w:rsidRDefault="00417C0D" w:rsidP="00417C0D">
            <w:pPr>
              <w:spacing w:line="440" w:lineRule="exact"/>
              <w:rPr>
                <w:rFonts w:ascii="宋体" w:eastAsia="宋体" w:hAnsi="宋体" w:cs="Times New Roman"/>
                <w:color w:val="000000"/>
                <w:sz w:val="22"/>
              </w:rPr>
            </w:pPr>
            <w:r w:rsidRPr="00417C0D">
              <w:rPr>
                <w:rFonts w:ascii="Times New Roman" w:eastAsia="宋体" w:hAnsi="宋体" w:cs="Times New Roman"/>
                <w:bCs/>
                <w:sz w:val="22"/>
              </w:rPr>
              <w:t>2.1</w:t>
            </w:r>
            <w:r w:rsidRPr="00417C0D">
              <w:rPr>
                <w:rFonts w:ascii="Times New Roman" w:eastAsia="宋体" w:hAnsi="Times New Roman" w:cs="Times New Roman" w:hint="eastAsia"/>
                <w:bCs/>
                <w:sz w:val="22"/>
              </w:rPr>
              <w:t>能够意识到多途径解决问题，通过文献研究分析生物制药领域的复杂工程问题，并获得有效结论</w:t>
            </w:r>
            <w:r w:rsidRPr="00417C0D">
              <w:rPr>
                <w:rFonts w:ascii="Times New Roman" w:eastAsia="宋体" w:hAnsi="Times New Roman" w:cs="Times New Roman" w:hint="eastAsia"/>
                <w:bCs/>
                <w:sz w:val="22"/>
              </w:rPr>
              <w:t>.</w:t>
            </w:r>
            <w:r w:rsidRPr="00417C0D">
              <w:rPr>
                <w:rFonts w:ascii="宋体" w:eastAsia="宋体" w:hAnsi="宋体" w:cs="Times New Roman"/>
                <w:sz w:val="24"/>
                <w:szCs w:val="21"/>
              </w:rPr>
              <w:t>(H)</w:t>
            </w:r>
          </w:p>
        </w:tc>
        <w:tc>
          <w:tcPr>
            <w:tcW w:w="1230" w:type="dxa"/>
            <w:vAlign w:val="center"/>
          </w:tcPr>
          <w:p w14:paraId="14EA8FD5"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课程目标1</w:t>
            </w:r>
          </w:p>
        </w:tc>
      </w:tr>
      <w:tr w:rsidR="00417C0D" w:rsidRPr="00417C0D" w14:paraId="2D2EF526" w14:textId="77777777" w:rsidTr="00417C0D">
        <w:trPr>
          <w:trHeight w:val="1310"/>
          <w:jc w:val="center"/>
        </w:trPr>
        <w:tc>
          <w:tcPr>
            <w:tcW w:w="1512" w:type="dxa"/>
            <w:vAlign w:val="center"/>
          </w:tcPr>
          <w:p w14:paraId="620D364F"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4</w:t>
            </w:r>
            <w:r w:rsidRPr="00417C0D">
              <w:rPr>
                <w:rFonts w:ascii="宋体" w:eastAsia="宋体" w:hAnsi="宋体" w:cs="Times New Roman"/>
                <w:sz w:val="24"/>
                <w:szCs w:val="24"/>
              </w:rPr>
              <w:t>.</w:t>
            </w:r>
            <w:r w:rsidRPr="00417C0D">
              <w:rPr>
                <w:rFonts w:ascii="宋体" w:eastAsia="宋体" w:hAnsi="宋体" w:cs="Times New Roman" w:hint="eastAsia"/>
                <w:sz w:val="24"/>
                <w:szCs w:val="24"/>
              </w:rPr>
              <w:t>研究</w:t>
            </w:r>
          </w:p>
        </w:tc>
        <w:tc>
          <w:tcPr>
            <w:tcW w:w="5107" w:type="dxa"/>
            <w:vAlign w:val="center"/>
          </w:tcPr>
          <w:p w14:paraId="2FE94FF7" w14:textId="77777777" w:rsidR="00417C0D" w:rsidRPr="00417C0D" w:rsidRDefault="00417C0D" w:rsidP="00417C0D">
            <w:pPr>
              <w:spacing w:line="440" w:lineRule="exact"/>
              <w:rPr>
                <w:rFonts w:ascii="宋体" w:eastAsia="宋体" w:hAnsi="宋体" w:cs="Times New Roman"/>
                <w:color w:val="000000"/>
                <w:sz w:val="22"/>
              </w:rPr>
            </w:pPr>
            <w:r w:rsidRPr="00417C0D">
              <w:rPr>
                <w:rFonts w:ascii="Times New Roman" w:eastAsia="宋体" w:hAnsi="宋体" w:cs="Times New Roman"/>
                <w:bCs/>
                <w:sz w:val="22"/>
              </w:rPr>
              <w:t>4.1</w:t>
            </w:r>
            <w:r w:rsidRPr="00417C0D">
              <w:rPr>
                <w:rFonts w:ascii="宋体" w:eastAsia="宋体" w:hAnsi="宋体" w:cs="Times New Roman"/>
                <w:color w:val="000000"/>
                <w:sz w:val="22"/>
              </w:rPr>
              <w:t>掌握</w:t>
            </w:r>
            <w:r w:rsidRPr="00417C0D">
              <w:rPr>
                <w:rFonts w:ascii="Times New Roman" w:eastAsia="宋体" w:hAnsi="Times New Roman" w:cs="Times New Roman" w:hint="eastAsia"/>
                <w:bCs/>
                <w:sz w:val="22"/>
              </w:rPr>
              <w:t>生物制药</w:t>
            </w:r>
            <w:r w:rsidRPr="00417C0D">
              <w:rPr>
                <w:rFonts w:ascii="宋体" w:eastAsia="宋体" w:hAnsi="宋体" w:cs="Times New Roman"/>
                <w:color w:val="000000"/>
                <w:sz w:val="22"/>
              </w:rPr>
              <w:t>研究过程的专业理论、技术手段.</w:t>
            </w:r>
            <w:r w:rsidRPr="00417C0D">
              <w:rPr>
                <w:rFonts w:ascii="宋体" w:eastAsia="宋体" w:hAnsi="宋体" w:cs="Times New Roman"/>
                <w:sz w:val="24"/>
                <w:szCs w:val="21"/>
              </w:rPr>
              <w:t>(L)</w:t>
            </w:r>
          </w:p>
        </w:tc>
        <w:tc>
          <w:tcPr>
            <w:tcW w:w="1230" w:type="dxa"/>
            <w:vAlign w:val="center"/>
          </w:tcPr>
          <w:p w14:paraId="24AD7359"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课程目标2</w:t>
            </w:r>
          </w:p>
        </w:tc>
      </w:tr>
      <w:tr w:rsidR="00417C0D" w:rsidRPr="00417C0D" w14:paraId="51ADD666" w14:textId="77777777" w:rsidTr="00417C0D">
        <w:trPr>
          <w:trHeight w:val="1310"/>
          <w:jc w:val="center"/>
        </w:trPr>
        <w:tc>
          <w:tcPr>
            <w:tcW w:w="1512" w:type="dxa"/>
            <w:vAlign w:val="center"/>
          </w:tcPr>
          <w:p w14:paraId="7D7F8825"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7</w:t>
            </w:r>
            <w:r w:rsidRPr="00417C0D">
              <w:rPr>
                <w:rFonts w:ascii="宋体" w:eastAsia="宋体" w:hAnsi="宋体" w:cs="Times New Roman"/>
                <w:sz w:val="24"/>
                <w:szCs w:val="24"/>
              </w:rPr>
              <w:t>.</w:t>
            </w:r>
            <w:r w:rsidRPr="00417C0D">
              <w:rPr>
                <w:rFonts w:ascii="Times New Roman" w:eastAsia="宋体" w:hAnsi="Times New Roman" w:cs="Times New Roman" w:hint="eastAsia"/>
                <w:szCs w:val="24"/>
              </w:rPr>
              <w:t xml:space="preserve"> </w:t>
            </w:r>
            <w:r w:rsidRPr="00417C0D">
              <w:rPr>
                <w:rFonts w:ascii="宋体" w:eastAsia="宋体" w:hAnsi="宋体" w:cs="Times New Roman" w:hint="eastAsia"/>
                <w:sz w:val="24"/>
                <w:szCs w:val="24"/>
              </w:rPr>
              <w:t>环境和可持续发展</w:t>
            </w:r>
          </w:p>
        </w:tc>
        <w:tc>
          <w:tcPr>
            <w:tcW w:w="5107" w:type="dxa"/>
            <w:vAlign w:val="center"/>
          </w:tcPr>
          <w:p w14:paraId="2096EF60" w14:textId="77777777" w:rsidR="00417C0D" w:rsidRPr="00417C0D" w:rsidRDefault="00417C0D" w:rsidP="00417C0D">
            <w:pPr>
              <w:spacing w:line="440" w:lineRule="exact"/>
              <w:rPr>
                <w:rFonts w:ascii="宋体" w:eastAsia="宋体" w:hAnsi="宋体" w:cs="Times New Roman"/>
                <w:color w:val="000000"/>
                <w:sz w:val="22"/>
              </w:rPr>
            </w:pPr>
            <w:r w:rsidRPr="00417C0D">
              <w:rPr>
                <w:rFonts w:ascii="Times New Roman" w:eastAsia="宋体" w:hAnsi="Times New Roman" w:cs="Times New Roman"/>
                <w:color w:val="000000"/>
                <w:sz w:val="22"/>
              </w:rPr>
              <w:t>7.1</w:t>
            </w:r>
            <w:r w:rsidRPr="00417C0D">
              <w:rPr>
                <w:rFonts w:ascii="宋体" w:eastAsia="宋体" w:hAnsi="宋体" w:cs="Times New Roman"/>
                <w:color w:val="000000"/>
                <w:sz w:val="22"/>
              </w:rPr>
              <w:t>能够结合我国发展现状，理解环境保护和社会可持续发展的内涵和意义.</w:t>
            </w:r>
            <w:r w:rsidRPr="00417C0D">
              <w:rPr>
                <w:rFonts w:ascii="宋体" w:eastAsia="宋体" w:hAnsi="宋体" w:cs="Times New Roman"/>
                <w:sz w:val="24"/>
                <w:szCs w:val="21"/>
              </w:rPr>
              <w:t>(M)</w:t>
            </w:r>
          </w:p>
        </w:tc>
        <w:tc>
          <w:tcPr>
            <w:tcW w:w="1230" w:type="dxa"/>
            <w:vAlign w:val="center"/>
          </w:tcPr>
          <w:p w14:paraId="5969FA22"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w:t>
            </w:r>
            <w:r w:rsidRPr="00417C0D">
              <w:rPr>
                <w:rFonts w:ascii="宋体" w:eastAsia="宋体" w:hAnsi="宋体" w:cs="Times New Roman"/>
                <w:sz w:val="24"/>
                <w:szCs w:val="24"/>
              </w:rPr>
              <w:t>3</w:t>
            </w:r>
          </w:p>
        </w:tc>
      </w:tr>
    </w:tbl>
    <w:p w14:paraId="1506DE0D"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三、课程学习内容及与课程学习目标的对应关系</w:t>
      </w:r>
    </w:p>
    <w:p w14:paraId="438147C7"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bCs/>
          <w:sz w:val="28"/>
          <w:szCs w:val="28"/>
        </w:rPr>
      </w:pPr>
      <w:r w:rsidRPr="00417C0D">
        <w:rPr>
          <w:rFonts w:ascii="黑体" w:eastAsia="黑体" w:hAnsi="黑体" w:cs="Times New Roman" w:hint="eastAsia"/>
          <w:bCs/>
          <w:sz w:val="28"/>
          <w:szCs w:val="28"/>
        </w:rPr>
        <w:t>（一）课程学习内容</w:t>
      </w:r>
    </w:p>
    <w:p w14:paraId="51AB79D4" w14:textId="77777777" w:rsidR="00417C0D" w:rsidRPr="00417C0D" w:rsidRDefault="00417C0D" w:rsidP="00417C0D">
      <w:pPr>
        <w:spacing w:beforeLines="50" w:before="156" w:afterLines="50" w:after="156" w:line="440" w:lineRule="exact"/>
        <w:ind w:firstLineChars="200" w:firstLine="560"/>
        <w:jc w:val="center"/>
        <w:rPr>
          <w:rFonts w:ascii="黑体" w:eastAsia="黑体" w:hAnsi="黑体" w:cs="Times New Roman"/>
          <w:sz w:val="28"/>
          <w:szCs w:val="28"/>
        </w:rPr>
      </w:pPr>
      <w:r w:rsidRPr="00417C0D">
        <w:rPr>
          <w:rFonts w:ascii="黑体" w:eastAsia="黑体" w:hAnsi="黑体" w:cs="Times New Roman" w:hint="eastAsia"/>
          <w:sz w:val="28"/>
          <w:szCs w:val="28"/>
        </w:rPr>
        <w:t xml:space="preserve">第一章  </w:t>
      </w:r>
      <w:r w:rsidRPr="00417C0D">
        <w:rPr>
          <w:rFonts w:ascii="Times New Roman" w:eastAsia="黑体" w:hAnsi="Times New Roman" w:cs="Times New Roman" w:hint="eastAsia"/>
          <w:sz w:val="28"/>
          <w:szCs w:val="28"/>
        </w:rPr>
        <w:t>绪论</w:t>
      </w:r>
    </w:p>
    <w:p w14:paraId="3A6DA05E"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【学习目标】</w:t>
      </w:r>
    </w:p>
    <w:p w14:paraId="1AAE14A3" w14:textId="77777777" w:rsidR="00417C0D" w:rsidRPr="00417C0D" w:rsidRDefault="00417C0D" w:rsidP="00417C0D">
      <w:pPr>
        <w:spacing w:line="44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1. 认知类目标：通过本章的学习，要求学生掌握微生物的定义和微生物的五大共性，熟悉微生物学的研究任务和微生物学的分科.</w:t>
      </w:r>
    </w:p>
    <w:p w14:paraId="235A6691" w14:textId="77777777" w:rsidR="00417C0D" w:rsidRPr="00417C0D" w:rsidRDefault="00417C0D" w:rsidP="00417C0D">
      <w:pPr>
        <w:spacing w:line="44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2. 过程与方法类目标：了解微生物学的发展史、巴斯德和科赫对微生物学发展的做出的重要贡献.</w:t>
      </w:r>
    </w:p>
    <w:p w14:paraId="5E1D88BD"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bCs/>
          <w:sz w:val="24"/>
          <w:szCs w:val="24"/>
        </w:rPr>
        <w:t>3. 情感、态度、价值观类目标：了解微生物学的发展趋势，认识微生物对人类生活的重要性，思考我们如何和微生物相处.</w:t>
      </w:r>
    </w:p>
    <w:p w14:paraId="2E13A01D" w14:textId="77777777" w:rsidR="00417C0D" w:rsidRPr="00417C0D" w:rsidRDefault="00417C0D" w:rsidP="00417C0D">
      <w:pPr>
        <w:spacing w:line="440" w:lineRule="exact"/>
        <w:ind w:firstLineChars="200" w:firstLine="482"/>
        <w:rPr>
          <w:rFonts w:ascii="宋体" w:eastAsia="宋体" w:hAnsi="宋体" w:cs="宋体"/>
          <w:color w:val="000000"/>
          <w:kern w:val="0"/>
          <w:sz w:val="24"/>
          <w:szCs w:val="24"/>
        </w:rPr>
      </w:pPr>
      <w:r w:rsidRPr="00417C0D">
        <w:rPr>
          <w:rFonts w:ascii="宋体" w:eastAsia="宋体" w:hAnsi="宋体" w:cs="Times New Roman" w:hint="eastAsia"/>
          <w:b/>
          <w:sz w:val="24"/>
          <w:szCs w:val="24"/>
        </w:rPr>
        <w:t>【学习内容】</w:t>
      </w:r>
    </w:p>
    <w:p w14:paraId="41F25020" w14:textId="77777777" w:rsidR="00417C0D" w:rsidRPr="00417C0D" w:rsidRDefault="00417C0D" w:rsidP="00417C0D">
      <w:pPr>
        <w:spacing w:line="440" w:lineRule="exact"/>
        <w:ind w:firstLineChars="200" w:firstLine="480"/>
        <w:rPr>
          <w:rFonts w:ascii="宋体" w:eastAsia="宋体" w:hAnsi="宋体" w:cs="宋体"/>
          <w:color w:val="000000"/>
          <w:kern w:val="0"/>
          <w:sz w:val="24"/>
          <w:szCs w:val="24"/>
        </w:rPr>
      </w:pPr>
      <w:r w:rsidRPr="00417C0D">
        <w:rPr>
          <w:rFonts w:ascii="宋体" w:eastAsia="宋体" w:hAnsi="宋体" w:cs="宋体" w:hint="eastAsia"/>
          <w:color w:val="000000"/>
          <w:kern w:val="0"/>
          <w:sz w:val="24"/>
          <w:szCs w:val="24"/>
        </w:rPr>
        <w:t>1. 微生物学的研究对象与任务；</w:t>
      </w:r>
    </w:p>
    <w:p w14:paraId="07F8C26E" w14:textId="77777777" w:rsidR="00417C0D" w:rsidRPr="00417C0D" w:rsidRDefault="00417C0D" w:rsidP="00417C0D">
      <w:pPr>
        <w:widowControl/>
        <w:spacing w:line="440" w:lineRule="exact"/>
        <w:ind w:firstLineChars="200" w:firstLine="480"/>
        <w:rPr>
          <w:rFonts w:ascii="宋体" w:eastAsia="宋体" w:hAnsi="宋体" w:cs="宋体"/>
          <w:color w:val="000000"/>
          <w:kern w:val="0"/>
          <w:sz w:val="24"/>
          <w:szCs w:val="24"/>
        </w:rPr>
      </w:pPr>
      <w:r w:rsidRPr="00417C0D">
        <w:rPr>
          <w:rFonts w:ascii="宋体" w:eastAsia="宋体" w:hAnsi="宋体" w:cs="宋体" w:hint="eastAsia"/>
          <w:color w:val="000000"/>
          <w:kern w:val="0"/>
          <w:sz w:val="24"/>
          <w:szCs w:val="24"/>
        </w:rPr>
        <w:t>2. 微生物学的发展；</w:t>
      </w:r>
    </w:p>
    <w:p w14:paraId="6D47B187" w14:textId="77777777" w:rsidR="00417C0D" w:rsidRPr="00417C0D" w:rsidRDefault="00417C0D" w:rsidP="00417C0D">
      <w:pPr>
        <w:widowControl/>
        <w:spacing w:line="440" w:lineRule="exact"/>
        <w:ind w:firstLineChars="200" w:firstLine="480"/>
        <w:rPr>
          <w:rFonts w:ascii="宋体" w:eastAsia="宋体" w:hAnsi="宋体" w:cs="宋体"/>
          <w:color w:val="000000"/>
          <w:kern w:val="0"/>
          <w:sz w:val="24"/>
          <w:szCs w:val="24"/>
        </w:rPr>
      </w:pPr>
      <w:r w:rsidRPr="00417C0D">
        <w:rPr>
          <w:rFonts w:ascii="宋体" w:eastAsia="宋体" w:hAnsi="宋体" w:cs="宋体" w:hint="eastAsia"/>
          <w:color w:val="000000"/>
          <w:kern w:val="0"/>
          <w:sz w:val="24"/>
          <w:szCs w:val="24"/>
        </w:rPr>
        <w:t>3</w:t>
      </w:r>
      <w:r w:rsidRPr="00417C0D">
        <w:rPr>
          <w:rFonts w:ascii="宋体" w:eastAsia="宋体" w:hAnsi="宋体" w:cs="宋体"/>
          <w:color w:val="000000"/>
          <w:kern w:val="0"/>
          <w:sz w:val="24"/>
          <w:szCs w:val="24"/>
        </w:rPr>
        <w:t xml:space="preserve">. </w:t>
      </w:r>
      <w:r w:rsidRPr="00417C0D">
        <w:rPr>
          <w:rFonts w:ascii="宋体" w:eastAsia="宋体" w:hAnsi="宋体" w:cs="宋体" w:hint="eastAsia"/>
          <w:color w:val="000000"/>
          <w:kern w:val="0"/>
          <w:sz w:val="24"/>
          <w:szCs w:val="24"/>
        </w:rPr>
        <w:t>微生物与人类的关系；</w:t>
      </w:r>
    </w:p>
    <w:p w14:paraId="72727164" w14:textId="77777777" w:rsidR="00417C0D" w:rsidRPr="00417C0D" w:rsidRDefault="00417C0D" w:rsidP="00417C0D">
      <w:pPr>
        <w:widowControl/>
        <w:spacing w:line="440" w:lineRule="exact"/>
        <w:ind w:firstLineChars="200" w:firstLine="480"/>
        <w:rPr>
          <w:rFonts w:ascii="宋体" w:eastAsia="宋体" w:hAnsi="宋体" w:cs="宋体"/>
          <w:color w:val="000000"/>
          <w:kern w:val="0"/>
          <w:sz w:val="24"/>
          <w:szCs w:val="24"/>
        </w:rPr>
      </w:pPr>
      <w:r w:rsidRPr="00417C0D">
        <w:rPr>
          <w:rFonts w:ascii="宋体" w:eastAsia="宋体" w:hAnsi="宋体" w:cs="宋体" w:hint="eastAsia"/>
          <w:color w:val="000000"/>
          <w:kern w:val="0"/>
          <w:sz w:val="24"/>
          <w:szCs w:val="24"/>
        </w:rPr>
        <w:t>4</w:t>
      </w:r>
      <w:r w:rsidRPr="00417C0D">
        <w:rPr>
          <w:rFonts w:ascii="宋体" w:eastAsia="宋体" w:hAnsi="宋体" w:cs="宋体"/>
          <w:color w:val="000000"/>
          <w:kern w:val="0"/>
          <w:sz w:val="24"/>
          <w:szCs w:val="24"/>
        </w:rPr>
        <w:t xml:space="preserve">. </w:t>
      </w:r>
      <w:r w:rsidRPr="00417C0D">
        <w:rPr>
          <w:rFonts w:ascii="宋体" w:eastAsia="宋体" w:hAnsi="宋体" w:cs="宋体" w:hint="eastAsia"/>
          <w:color w:val="000000"/>
          <w:kern w:val="0"/>
          <w:sz w:val="24"/>
          <w:szCs w:val="24"/>
        </w:rPr>
        <w:t>未来微生物学的发展展望</w:t>
      </w:r>
    </w:p>
    <w:p w14:paraId="2B74F228"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【重点】</w:t>
      </w:r>
    </w:p>
    <w:p w14:paraId="407AA081" w14:textId="77777777" w:rsidR="00417C0D" w:rsidRPr="00417C0D" w:rsidRDefault="00417C0D" w:rsidP="00417C0D">
      <w:pPr>
        <w:spacing w:line="440" w:lineRule="exact"/>
        <w:ind w:firstLineChars="200" w:firstLine="480"/>
        <w:rPr>
          <w:rFonts w:ascii="宋体" w:eastAsia="宋体" w:hAnsi="宋体" w:cs="宋体"/>
          <w:color w:val="000000"/>
          <w:kern w:val="0"/>
          <w:sz w:val="24"/>
          <w:szCs w:val="24"/>
        </w:rPr>
      </w:pPr>
      <w:r w:rsidRPr="00417C0D">
        <w:rPr>
          <w:rFonts w:ascii="宋体" w:eastAsia="宋体" w:hAnsi="宋体" w:cs="宋体" w:hint="eastAsia"/>
          <w:color w:val="000000"/>
          <w:kern w:val="0"/>
          <w:sz w:val="24"/>
          <w:szCs w:val="24"/>
        </w:rPr>
        <w:t>微生物的定义、特点；研究微生物的重要意义.</w:t>
      </w:r>
    </w:p>
    <w:p w14:paraId="3B6C42A4"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【难点】</w:t>
      </w:r>
    </w:p>
    <w:p w14:paraId="434555E2" w14:textId="77777777" w:rsidR="00417C0D" w:rsidRPr="00417C0D" w:rsidRDefault="00417C0D" w:rsidP="00417C0D">
      <w:pPr>
        <w:spacing w:line="440" w:lineRule="exact"/>
        <w:ind w:firstLineChars="200" w:firstLine="480"/>
        <w:rPr>
          <w:rFonts w:ascii="宋体" w:eastAsia="宋体" w:hAnsi="宋体" w:cs="宋体"/>
          <w:color w:val="000000"/>
          <w:kern w:val="0"/>
          <w:sz w:val="24"/>
          <w:szCs w:val="24"/>
        </w:rPr>
      </w:pPr>
      <w:r w:rsidRPr="00417C0D">
        <w:rPr>
          <w:rFonts w:ascii="宋体" w:eastAsia="宋体" w:hAnsi="宋体" w:cs="宋体" w:hint="eastAsia"/>
          <w:color w:val="000000"/>
          <w:kern w:val="0"/>
          <w:sz w:val="24"/>
          <w:szCs w:val="24"/>
        </w:rPr>
        <w:lastRenderedPageBreak/>
        <w:t>微生物学的发展史，尤其是巴斯德和科赫对微生物学发展所做出的贡献.</w:t>
      </w:r>
    </w:p>
    <w:p w14:paraId="55FCA3CE" w14:textId="77777777" w:rsidR="00417C0D" w:rsidRPr="00417C0D" w:rsidRDefault="00417C0D" w:rsidP="00417C0D">
      <w:pPr>
        <w:spacing w:line="440" w:lineRule="exact"/>
        <w:ind w:firstLineChars="200" w:firstLine="482"/>
        <w:rPr>
          <w:rFonts w:ascii="宋体" w:eastAsia="宋体" w:hAnsi="宋体" w:cs="Times New Roman"/>
          <w:b/>
          <w:bCs/>
          <w:sz w:val="24"/>
          <w:szCs w:val="24"/>
        </w:rPr>
      </w:pPr>
      <w:r w:rsidRPr="00417C0D">
        <w:rPr>
          <w:rFonts w:ascii="宋体" w:eastAsia="宋体" w:hAnsi="宋体" w:cs="Times New Roman" w:hint="eastAsia"/>
          <w:b/>
          <w:bCs/>
          <w:sz w:val="24"/>
          <w:szCs w:val="24"/>
        </w:rPr>
        <w:t>【教学方法】</w:t>
      </w:r>
    </w:p>
    <w:p w14:paraId="5824F478"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通过多媒体课件和板书教学相结合的方式，让学生掌握微生物学的基本知识.</w:t>
      </w:r>
    </w:p>
    <w:p w14:paraId="1CC3893F"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【复习思考】</w:t>
      </w:r>
    </w:p>
    <w:p w14:paraId="1474EDB6" w14:textId="77777777" w:rsidR="00417C0D" w:rsidRPr="00417C0D" w:rsidRDefault="00417C0D" w:rsidP="005D2072">
      <w:pPr>
        <w:numPr>
          <w:ilvl w:val="0"/>
          <w:numId w:val="435"/>
        </w:numPr>
        <w:spacing w:line="440" w:lineRule="exact"/>
        <w:rPr>
          <w:rFonts w:ascii="宋体" w:eastAsia="宋体" w:hAnsi="宋体" w:cs="宋体"/>
          <w:color w:val="000000"/>
          <w:kern w:val="0"/>
          <w:sz w:val="24"/>
          <w:szCs w:val="24"/>
        </w:rPr>
      </w:pPr>
      <w:r w:rsidRPr="00417C0D">
        <w:rPr>
          <w:rFonts w:ascii="宋体" w:eastAsia="宋体" w:hAnsi="宋体" w:cs="宋体" w:hint="eastAsia"/>
          <w:color w:val="000000"/>
          <w:kern w:val="0"/>
          <w:sz w:val="24"/>
          <w:szCs w:val="24"/>
        </w:rPr>
        <w:t>微生物学的研究对象是哪些？</w:t>
      </w:r>
    </w:p>
    <w:p w14:paraId="64D01EF4" w14:textId="77777777" w:rsidR="00417C0D" w:rsidRPr="00417C0D" w:rsidRDefault="00417C0D" w:rsidP="005D2072">
      <w:pPr>
        <w:numPr>
          <w:ilvl w:val="0"/>
          <w:numId w:val="435"/>
        </w:numPr>
        <w:spacing w:line="440" w:lineRule="exact"/>
        <w:rPr>
          <w:rFonts w:ascii="宋体" w:eastAsia="宋体" w:hAnsi="宋体" w:cs="宋体"/>
          <w:color w:val="000000"/>
          <w:kern w:val="0"/>
          <w:sz w:val="24"/>
          <w:szCs w:val="24"/>
        </w:rPr>
      </w:pPr>
      <w:r w:rsidRPr="00417C0D">
        <w:rPr>
          <w:rFonts w:ascii="宋体" w:eastAsia="宋体" w:hAnsi="宋体" w:cs="宋体" w:hint="eastAsia"/>
          <w:color w:val="000000"/>
          <w:kern w:val="0"/>
          <w:sz w:val="24"/>
          <w:szCs w:val="24"/>
        </w:rPr>
        <w:t>试列举巴斯德、科赫、贝叶林克和维诺格拉斯基对微生物学的贡献.</w:t>
      </w:r>
    </w:p>
    <w:p w14:paraId="1F406D8E" w14:textId="77777777" w:rsidR="00417C0D" w:rsidRPr="00417C0D" w:rsidRDefault="00417C0D" w:rsidP="005D2072">
      <w:pPr>
        <w:numPr>
          <w:ilvl w:val="0"/>
          <w:numId w:val="435"/>
        </w:numPr>
        <w:spacing w:line="440" w:lineRule="exact"/>
        <w:rPr>
          <w:rFonts w:ascii="宋体" w:eastAsia="宋体" w:hAnsi="宋体" w:cs="宋体"/>
          <w:color w:val="000000"/>
          <w:kern w:val="0"/>
          <w:sz w:val="24"/>
          <w:szCs w:val="24"/>
        </w:rPr>
      </w:pPr>
      <w:r w:rsidRPr="00417C0D">
        <w:rPr>
          <w:rFonts w:ascii="宋体" w:eastAsia="宋体" w:hAnsi="宋体" w:cs="宋体" w:hint="eastAsia"/>
          <w:color w:val="000000"/>
          <w:kern w:val="0"/>
          <w:sz w:val="24"/>
          <w:szCs w:val="24"/>
        </w:rPr>
        <w:t>说明微生物在农业、工业、环境及医药上的应用.</w:t>
      </w:r>
    </w:p>
    <w:p w14:paraId="05B79E2E" w14:textId="77777777" w:rsidR="00417C0D" w:rsidRPr="00417C0D" w:rsidRDefault="00417C0D" w:rsidP="00417C0D">
      <w:pPr>
        <w:spacing w:beforeLines="50" w:before="156" w:afterLines="50" w:after="156" w:line="360" w:lineRule="auto"/>
        <w:jc w:val="center"/>
        <w:rPr>
          <w:rFonts w:ascii="Times New Roman" w:eastAsia="黑体" w:hAnsi="Times New Roman" w:cs="Times New Roman"/>
          <w:sz w:val="28"/>
          <w:szCs w:val="28"/>
        </w:rPr>
      </w:pPr>
      <w:r w:rsidRPr="00417C0D">
        <w:rPr>
          <w:rFonts w:ascii="Times New Roman" w:eastAsia="黑体" w:hAnsi="Times New Roman" w:cs="Times New Roman" w:hint="eastAsia"/>
          <w:sz w:val="28"/>
          <w:szCs w:val="28"/>
        </w:rPr>
        <w:t>第二章</w:t>
      </w:r>
      <w:r w:rsidRPr="00417C0D">
        <w:rPr>
          <w:rFonts w:ascii="Times New Roman" w:eastAsia="黑体" w:hAnsi="Times New Roman" w:cs="Times New Roman" w:hint="eastAsia"/>
          <w:sz w:val="28"/>
          <w:szCs w:val="28"/>
        </w:rPr>
        <w:t xml:space="preserve">  </w:t>
      </w:r>
      <w:r w:rsidRPr="00417C0D">
        <w:rPr>
          <w:rFonts w:ascii="Times New Roman" w:eastAsia="黑体" w:hAnsi="Times New Roman" w:cs="Times New Roman" w:hint="eastAsia"/>
          <w:sz w:val="28"/>
          <w:szCs w:val="28"/>
        </w:rPr>
        <w:t>原核微生物</w:t>
      </w:r>
    </w:p>
    <w:p w14:paraId="703C0A06"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【学习目标】</w:t>
      </w:r>
    </w:p>
    <w:p w14:paraId="4A5974AD"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1.认知类目标：要求学生掌握原核细胞的结构与功能；主要包括细菌细胞壁肽聚糖亚单位的组成；细菌鞭毛与真核生物鞭毛亚显微结构的比较；细菌芽胞的形成过程.</w:t>
      </w:r>
    </w:p>
    <w:p w14:paraId="64DDEB49"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2.过程与方法类目标：掌握原核微生物的分类依据及代表种类的特征；代表性原核微生物的拉丁学名和主要特点.</w:t>
      </w:r>
    </w:p>
    <w:p w14:paraId="30983293"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Times New Roman" w:hint="eastAsia"/>
          <w:bCs/>
          <w:sz w:val="24"/>
          <w:szCs w:val="24"/>
        </w:rPr>
        <w:t>3.情感、态度、价值观类目标：通过了解食品发酵和制药工业中常见的细菌，知晓相关科研工作</w:t>
      </w:r>
      <w:r w:rsidRPr="00417C0D">
        <w:rPr>
          <w:rFonts w:ascii="宋体" w:eastAsia="宋体" w:hAnsi="宋体" w:cs="宋体" w:hint="eastAsia"/>
          <w:kern w:val="0"/>
          <w:sz w:val="24"/>
          <w:szCs w:val="24"/>
        </w:rPr>
        <w:t>.</w:t>
      </w:r>
    </w:p>
    <w:p w14:paraId="59D9102F" w14:textId="77777777" w:rsidR="00417C0D" w:rsidRPr="00417C0D" w:rsidRDefault="00417C0D" w:rsidP="00417C0D">
      <w:pPr>
        <w:widowControl/>
        <w:spacing w:line="500" w:lineRule="exact"/>
        <w:ind w:leftChars="200" w:left="420"/>
        <w:rPr>
          <w:rFonts w:ascii="宋体" w:eastAsia="宋体" w:hAnsi="宋体" w:cs="宋体"/>
          <w:kern w:val="0"/>
          <w:sz w:val="24"/>
          <w:szCs w:val="24"/>
        </w:rPr>
      </w:pPr>
      <w:r w:rsidRPr="00417C0D">
        <w:rPr>
          <w:rFonts w:ascii="宋体" w:eastAsia="宋体" w:hAnsi="宋体" w:cs="Times New Roman" w:hint="eastAsia"/>
          <w:b/>
          <w:sz w:val="24"/>
          <w:szCs w:val="24"/>
        </w:rPr>
        <w:t>【学习内容】</w:t>
      </w:r>
    </w:p>
    <w:p w14:paraId="774ED2A8"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1. 原核微生物细胞的结构与功能；</w:t>
      </w:r>
    </w:p>
    <w:p w14:paraId="25F47357"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2. 原核生物的分类；</w:t>
      </w:r>
    </w:p>
    <w:p w14:paraId="2DF99145"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3. 古细菌；</w:t>
      </w:r>
    </w:p>
    <w:p w14:paraId="5A46D48A"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4. 变形细菌；</w:t>
      </w:r>
    </w:p>
    <w:p w14:paraId="6A548F1E"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5. 低G</w:t>
      </w:r>
      <w:r w:rsidRPr="00417C0D">
        <w:rPr>
          <w:rFonts w:ascii="宋体" w:eastAsia="宋体" w:hAnsi="宋体" w:cs="宋体"/>
          <w:kern w:val="0"/>
          <w:sz w:val="24"/>
          <w:szCs w:val="24"/>
        </w:rPr>
        <w:t>+C</w:t>
      </w:r>
      <w:r w:rsidRPr="00417C0D">
        <w:rPr>
          <w:rFonts w:ascii="宋体" w:eastAsia="宋体" w:hAnsi="宋体" w:cs="宋体" w:hint="eastAsia"/>
          <w:kern w:val="0"/>
          <w:sz w:val="24"/>
          <w:szCs w:val="24"/>
        </w:rPr>
        <w:t>含量的革兰氏阳性细菌；</w:t>
      </w:r>
    </w:p>
    <w:p w14:paraId="49035BB2"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6. 低G</w:t>
      </w:r>
      <w:r w:rsidRPr="00417C0D">
        <w:rPr>
          <w:rFonts w:ascii="宋体" w:eastAsia="宋体" w:hAnsi="宋体" w:cs="宋体"/>
          <w:kern w:val="0"/>
          <w:sz w:val="24"/>
          <w:szCs w:val="24"/>
        </w:rPr>
        <w:t>+C</w:t>
      </w:r>
      <w:r w:rsidRPr="00417C0D">
        <w:rPr>
          <w:rFonts w:ascii="宋体" w:eastAsia="宋体" w:hAnsi="宋体" w:cs="宋体" w:hint="eastAsia"/>
          <w:kern w:val="0"/>
          <w:sz w:val="24"/>
          <w:szCs w:val="24"/>
        </w:rPr>
        <w:t>含量的革兰氏阳性细菌;</w:t>
      </w:r>
    </w:p>
    <w:p w14:paraId="20E1A7CA"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宋体"/>
          <w:kern w:val="0"/>
          <w:sz w:val="24"/>
          <w:szCs w:val="24"/>
        </w:rPr>
        <w:t xml:space="preserve">7. </w:t>
      </w:r>
      <w:r w:rsidRPr="00417C0D">
        <w:rPr>
          <w:rFonts w:ascii="宋体" w:eastAsia="宋体" w:hAnsi="宋体" w:cs="宋体" w:hint="eastAsia"/>
          <w:kern w:val="0"/>
          <w:sz w:val="24"/>
          <w:szCs w:val="24"/>
        </w:rPr>
        <w:t>蓝细菌；</w:t>
      </w:r>
    </w:p>
    <w:p w14:paraId="0BEEA7FC" w14:textId="77777777" w:rsidR="00417C0D" w:rsidRPr="00417C0D" w:rsidRDefault="00417C0D" w:rsidP="00417C0D">
      <w:pPr>
        <w:widowControl/>
        <w:spacing w:line="500" w:lineRule="exact"/>
        <w:ind w:firstLineChars="200" w:firstLine="480"/>
        <w:rPr>
          <w:rFonts w:ascii="宋体" w:eastAsia="宋体" w:hAnsi="宋体" w:cs="Times New Roman"/>
          <w:sz w:val="24"/>
          <w:szCs w:val="24"/>
        </w:rPr>
      </w:pPr>
      <w:r w:rsidRPr="00417C0D">
        <w:rPr>
          <w:rFonts w:ascii="宋体" w:eastAsia="宋体" w:hAnsi="宋体" w:cs="宋体"/>
          <w:kern w:val="0"/>
          <w:sz w:val="24"/>
          <w:szCs w:val="24"/>
        </w:rPr>
        <w:t xml:space="preserve">8. </w:t>
      </w:r>
      <w:r w:rsidRPr="00417C0D">
        <w:rPr>
          <w:rFonts w:ascii="宋体" w:eastAsia="宋体" w:hAnsi="宋体" w:cs="宋体" w:hint="eastAsia"/>
          <w:kern w:val="0"/>
          <w:sz w:val="24"/>
          <w:szCs w:val="24"/>
        </w:rPr>
        <w:t>其他细菌.</w:t>
      </w:r>
    </w:p>
    <w:p w14:paraId="5DAF197B"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【重点】</w:t>
      </w:r>
    </w:p>
    <w:p w14:paraId="21716099" w14:textId="77777777" w:rsidR="00417C0D" w:rsidRPr="00417C0D" w:rsidRDefault="00417C0D" w:rsidP="00417C0D">
      <w:pPr>
        <w:spacing w:line="440" w:lineRule="exact"/>
        <w:ind w:firstLineChars="200" w:firstLine="480"/>
        <w:rPr>
          <w:rFonts w:ascii="宋体" w:eastAsia="宋体" w:hAnsi="宋体" w:cs="宋体"/>
          <w:color w:val="000000"/>
          <w:kern w:val="0"/>
          <w:sz w:val="24"/>
          <w:szCs w:val="24"/>
        </w:rPr>
      </w:pPr>
      <w:r w:rsidRPr="00417C0D">
        <w:rPr>
          <w:rFonts w:ascii="宋体" w:eastAsia="宋体" w:hAnsi="宋体" w:cs="宋体" w:hint="eastAsia"/>
          <w:color w:val="000000"/>
          <w:kern w:val="0"/>
          <w:sz w:val="24"/>
          <w:szCs w:val="24"/>
        </w:rPr>
        <w:t>细菌的细胞结构和功能、繁殖方式、菌落特征；放线菌的形态与构造、繁殖方式、菌落形态.</w:t>
      </w:r>
    </w:p>
    <w:p w14:paraId="15938A0D"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lastRenderedPageBreak/>
        <w:t>【难点】</w:t>
      </w:r>
    </w:p>
    <w:p w14:paraId="5823DE9A" w14:textId="77777777" w:rsidR="00417C0D" w:rsidRPr="00417C0D" w:rsidRDefault="00417C0D" w:rsidP="00417C0D">
      <w:pPr>
        <w:spacing w:line="440" w:lineRule="exact"/>
        <w:ind w:firstLineChars="200" w:firstLine="480"/>
        <w:rPr>
          <w:rFonts w:ascii="宋体" w:eastAsia="宋体" w:hAnsi="宋体" w:cs="宋体"/>
          <w:color w:val="000000"/>
          <w:kern w:val="0"/>
          <w:sz w:val="24"/>
          <w:szCs w:val="24"/>
        </w:rPr>
      </w:pPr>
      <w:r w:rsidRPr="00417C0D">
        <w:rPr>
          <w:rFonts w:ascii="宋体" w:eastAsia="宋体" w:hAnsi="宋体" w:cs="宋体" w:hint="eastAsia"/>
          <w:color w:val="000000"/>
          <w:kern w:val="0"/>
          <w:sz w:val="24"/>
          <w:szCs w:val="24"/>
        </w:rPr>
        <w:t>革兰氏阳性细菌和阴性细菌在细胞壁的结构、组成和相关功能方面的异同.</w:t>
      </w:r>
    </w:p>
    <w:p w14:paraId="731F9787" w14:textId="77777777" w:rsidR="00417C0D" w:rsidRPr="00417C0D" w:rsidRDefault="00417C0D" w:rsidP="00417C0D">
      <w:pPr>
        <w:spacing w:line="440" w:lineRule="exact"/>
        <w:ind w:firstLineChars="200" w:firstLine="482"/>
        <w:rPr>
          <w:rFonts w:ascii="宋体" w:eastAsia="宋体" w:hAnsi="宋体" w:cs="Times New Roman"/>
          <w:b/>
          <w:bCs/>
          <w:sz w:val="24"/>
          <w:szCs w:val="24"/>
        </w:rPr>
      </w:pPr>
      <w:r w:rsidRPr="00417C0D">
        <w:rPr>
          <w:rFonts w:ascii="宋体" w:eastAsia="宋体" w:hAnsi="宋体" w:cs="Times New Roman" w:hint="eastAsia"/>
          <w:b/>
          <w:bCs/>
          <w:sz w:val="24"/>
          <w:szCs w:val="24"/>
        </w:rPr>
        <w:t>【教学方法】</w:t>
      </w:r>
    </w:p>
    <w:p w14:paraId="1E05113A"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1.通过多媒体课件和传统的板书教学相结合，讲授原核微生物的基本知识，使学生更扎实地学好本课程；</w:t>
      </w:r>
    </w:p>
    <w:p w14:paraId="4372A939" w14:textId="77777777" w:rsidR="00417C0D" w:rsidRPr="00417C0D" w:rsidRDefault="00417C0D" w:rsidP="00417C0D">
      <w:pPr>
        <w:spacing w:line="440" w:lineRule="exact"/>
        <w:ind w:firstLineChars="200" w:firstLine="480"/>
        <w:rPr>
          <w:rFonts w:ascii="宋体" w:eastAsia="宋体" w:hAnsi="宋体" w:cs="Times New Roman"/>
          <w:b/>
          <w:sz w:val="24"/>
          <w:szCs w:val="24"/>
        </w:rPr>
      </w:pPr>
      <w:r w:rsidRPr="00417C0D">
        <w:rPr>
          <w:rFonts w:ascii="宋体" w:eastAsia="宋体" w:hAnsi="宋体" w:cs="Times New Roman" w:hint="eastAsia"/>
          <w:sz w:val="24"/>
          <w:szCs w:val="24"/>
        </w:rPr>
        <w:t>2.通过案例分析法，调动学生学习兴趣；提高学生发现问题、分析问题、解决问题的能力.</w:t>
      </w:r>
    </w:p>
    <w:p w14:paraId="20D2D0AB"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【复习思考】</w:t>
      </w:r>
    </w:p>
    <w:p w14:paraId="529BE53F"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1．简图表示革兰氏阳性和阴性细菌肽聚糖单体构造的差别，并作简要说明.</w:t>
      </w:r>
    </w:p>
    <w:p w14:paraId="41B67369"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2．试述细菌革兰氏染色的机制.</w:t>
      </w:r>
    </w:p>
    <w:p w14:paraId="0F764E9A" w14:textId="77777777" w:rsidR="00417C0D" w:rsidRPr="00417C0D" w:rsidRDefault="00417C0D" w:rsidP="00417C0D">
      <w:pPr>
        <w:spacing w:beforeLines="50" w:before="156" w:afterLines="50" w:after="156" w:line="360" w:lineRule="auto"/>
        <w:jc w:val="center"/>
        <w:rPr>
          <w:rFonts w:ascii="Times New Roman" w:eastAsia="黑体" w:hAnsi="Times New Roman" w:cs="Times New Roman"/>
          <w:sz w:val="28"/>
          <w:szCs w:val="28"/>
        </w:rPr>
      </w:pPr>
      <w:r w:rsidRPr="00417C0D">
        <w:rPr>
          <w:rFonts w:ascii="Times New Roman" w:eastAsia="黑体" w:hAnsi="Times New Roman" w:cs="Times New Roman" w:hint="eastAsia"/>
          <w:sz w:val="28"/>
          <w:szCs w:val="28"/>
        </w:rPr>
        <w:t>第三章</w:t>
      </w:r>
      <w:r w:rsidRPr="00417C0D">
        <w:rPr>
          <w:rFonts w:ascii="Times New Roman" w:eastAsia="黑体" w:hAnsi="Times New Roman" w:cs="Times New Roman" w:hint="eastAsia"/>
          <w:sz w:val="28"/>
          <w:szCs w:val="28"/>
        </w:rPr>
        <w:t xml:space="preserve">  </w:t>
      </w:r>
      <w:r w:rsidRPr="00417C0D">
        <w:rPr>
          <w:rFonts w:ascii="Times New Roman" w:eastAsia="黑体" w:hAnsi="Times New Roman" w:cs="Times New Roman" w:hint="eastAsia"/>
          <w:sz w:val="28"/>
          <w:szCs w:val="28"/>
        </w:rPr>
        <w:t>真核微生物</w:t>
      </w:r>
    </w:p>
    <w:p w14:paraId="48B21A0D"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【学习目标】</w:t>
      </w:r>
    </w:p>
    <w:p w14:paraId="739E2FB9"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1.认知类目标：要求学生掌握原核生物与真核微生物的主要区别，酵母菌和霉菌的形态、结构与功能.</w:t>
      </w:r>
    </w:p>
    <w:p w14:paraId="1699C598"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2.过程与方法类目标：要求学生掌握，酵母菌和霉菌的培养特征、繁殖方式和生活史等基本理论知识.</w:t>
      </w:r>
    </w:p>
    <w:p w14:paraId="243E1596"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Times New Roman" w:hint="eastAsia"/>
          <w:bCs/>
          <w:sz w:val="24"/>
          <w:szCs w:val="24"/>
        </w:rPr>
        <w:t>3.情感、态度、价值观类目标：通过了解食品发酵和制药工业中常见的酵母菌和霉菌，知晓相关科研工作</w:t>
      </w:r>
      <w:r w:rsidRPr="00417C0D">
        <w:rPr>
          <w:rFonts w:ascii="Times New Roman" w:eastAsia="宋体" w:hAnsi="Times New Roman" w:cs="Times New Roman" w:hint="eastAsia"/>
          <w:bCs/>
          <w:color w:val="000000"/>
          <w:sz w:val="24"/>
          <w:szCs w:val="24"/>
        </w:rPr>
        <w:t>.</w:t>
      </w:r>
    </w:p>
    <w:p w14:paraId="7CCEEC43" w14:textId="77777777" w:rsidR="00417C0D" w:rsidRPr="00417C0D" w:rsidRDefault="00417C0D" w:rsidP="00417C0D">
      <w:pPr>
        <w:widowControl/>
        <w:spacing w:line="500" w:lineRule="exact"/>
        <w:ind w:leftChars="200" w:left="420"/>
        <w:rPr>
          <w:rFonts w:ascii="宋体" w:eastAsia="宋体" w:hAnsi="宋体" w:cs="Times New Roman"/>
          <w:b/>
          <w:sz w:val="24"/>
          <w:szCs w:val="24"/>
        </w:rPr>
      </w:pPr>
      <w:r w:rsidRPr="00417C0D">
        <w:rPr>
          <w:rFonts w:ascii="宋体" w:eastAsia="宋体" w:hAnsi="宋体" w:cs="Times New Roman" w:hint="eastAsia"/>
          <w:b/>
          <w:sz w:val="24"/>
          <w:szCs w:val="24"/>
        </w:rPr>
        <w:t>【学习内容】</w:t>
      </w:r>
    </w:p>
    <w:p w14:paraId="294ABF33" w14:textId="77777777" w:rsidR="00417C0D" w:rsidRPr="00417C0D" w:rsidRDefault="00417C0D" w:rsidP="005D2072">
      <w:pPr>
        <w:widowControl/>
        <w:numPr>
          <w:ilvl w:val="0"/>
          <w:numId w:val="168"/>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酵母菌；</w:t>
      </w:r>
    </w:p>
    <w:p w14:paraId="3395E0EB" w14:textId="77777777" w:rsidR="00417C0D" w:rsidRPr="00417C0D" w:rsidRDefault="00417C0D" w:rsidP="005D2072">
      <w:pPr>
        <w:widowControl/>
        <w:numPr>
          <w:ilvl w:val="0"/>
          <w:numId w:val="168"/>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丝状真菌；</w:t>
      </w:r>
    </w:p>
    <w:p w14:paraId="17E26599" w14:textId="77777777" w:rsidR="00417C0D" w:rsidRPr="00417C0D" w:rsidRDefault="00417C0D" w:rsidP="005D2072">
      <w:pPr>
        <w:widowControl/>
        <w:numPr>
          <w:ilvl w:val="0"/>
          <w:numId w:val="168"/>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藻类；</w:t>
      </w:r>
    </w:p>
    <w:p w14:paraId="63606A55" w14:textId="77777777" w:rsidR="00417C0D" w:rsidRPr="00417C0D" w:rsidRDefault="00417C0D" w:rsidP="005D2072">
      <w:pPr>
        <w:widowControl/>
        <w:numPr>
          <w:ilvl w:val="0"/>
          <w:numId w:val="168"/>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原生动物.</w:t>
      </w:r>
    </w:p>
    <w:p w14:paraId="04DC3139"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【重点】</w:t>
      </w:r>
    </w:p>
    <w:p w14:paraId="0E59123B"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真菌的繁殖方式和生活史以及真菌的菌落特征</w:t>
      </w:r>
      <w:r w:rsidRPr="00417C0D">
        <w:rPr>
          <w:rFonts w:ascii="宋体" w:eastAsia="宋体" w:hAnsi="宋体" w:cs="宋体" w:hint="eastAsia"/>
          <w:color w:val="000000"/>
          <w:kern w:val="0"/>
          <w:sz w:val="24"/>
          <w:szCs w:val="24"/>
        </w:rPr>
        <w:t>.</w:t>
      </w:r>
    </w:p>
    <w:p w14:paraId="0A1D0F98"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【难点】</w:t>
      </w:r>
    </w:p>
    <w:p w14:paraId="17EBE980"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真菌的繁殖方式和生活史</w:t>
      </w:r>
      <w:r w:rsidRPr="00417C0D">
        <w:rPr>
          <w:rFonts w:ascii="宋体" w:eastAsia="宋体" w:hAnsi="宋体" w:cs="宋体" w:hint="eastAsia"/>
          <w:color w:val="000000"/>
          <w:kern w:val="0"/>
          <w:sz w:val="24"/>
          <w:szCs w:val="24"/>
        </w:rPr>
        <w:t>.</w:t>
      </w:r>
    </w:p>
    <w:p w14:paraId="50699E94" w14:textId="77777777" w:rsidR="00417C0D" w:rsidRPr="00417C0D" w:rsidRDefault="00417C0D" w:rsidP="00417C0D">
      <w:pPr>
        <w:spacing w:line="440" w:lineRule="exact"/>
        <w:ind w:firstLineChars="200" w:firstLine="482"/>
        <w:rPr>
          <w:rFonts w:ascii="宋体" w:eastAsia="宋体" w:hAnsi="宋体" w:cs="Times New Roman"/>
          <w:b/>
          <w:bCs/>
          <w:sz w:val="24"/>
          <w:szCs w:val="24"/>
        </w:rPr>
      </w:pPr>
      <w:r w:rsidRPr="00417C0D">
        <w:rPr>
          <w:rFonts w:ascii="宋体" w:eastAsia="宋体" w:hAnsi="宋体" w:cs="Times New Roman" w:hint="eastAsia"/>
          <w:b/>
          <w:bCs/>
          <w:sz w:val="24"/>
          <w:szCs w:val="24"/>
        </w:rPr>
        <w:t>【教学方法】</w:t>
      </w:r>
    </w:p>
    <w:p w14:paraId="7EF56DC0"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通过多媒体课件和传统的板书教学相结合，讲授真核微生物的基本知识，</w:t>
      </w:r>
      <w:r w:rsidRPr="00417C0D">
        <w:rPr>
          <w:rFonts w:ascii="宋体" w:eastAsia="宋体" w:hAnsi="宋体" w:cs="Times New Roman" w:hint="eastAsia"/>
          <w:sz w:val="24"/>
          <w:szCs w:val="24"/>
        </w:rPr>
        <w:lastRenderedPageBreak/>
        <w:t>使学生更扎实地学好本课程.</w:t>
      </w:r>
    </w:p>
    <w:p w14:paraId="288064B9"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sz w:val="24"/>
          <w:szCs w:val="24"/>
        </w:rPr>
        <w:t xml:space="preserve">2. </w:t>
      </w:r>
      <w:r w:rsidRPr="00417C0D">
        <w:rPr>
          <w:rFonts w:ascii="宋体" w:eastAsia="宋体" w:hAnsi="宋体" w:cs="Times New Roman" w:hint="eastAsia"/>
          <w:sz w:val="24"/>
          <w:szCs w:val="24"/>
        </w:rPr>
        <w:t>通过案例分析法，调动学生学习兴趣；提高学生发现问题、分析问题、解决问题的能力.</w:t>
      </w:r>
    </w:p>
    <w:p w14:paraId="60A4DE5A"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【复习思考】</w:t>
      </w:r>
    </w:p>
    <w:p w14:paraId="2FF31809"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举例说明真菌既能给人类造福，又能给人类带来的灾难？</w:t>
      </w:r>
    </w:p>
    <w:p w14:paraId="1BEDD5FB" w14:textId="77777777" w:rsidR="00417C0D" w:rsidRPr="00417C0D" w:rsidRDefault="00417C0D" w:rsidP="00417C0D">
      <w:pPr>
        <w:spacing w:line="440" w:lineRule="exact"/>
        <w:ind w:firstLineChars="200" w:firstLine="480"/>
        <w:rPr>
          <w:rFonts w:ascii="宋体" w:eastAsia="宋体" w:hAnsi="宋体" w:cs="Times New Roman"/>
          <w:bCs/>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为什么将植物和动物称为生产者和消费者，而将真菌成为转化者？</w:t>
      </w:r>
    </w:p>
    <w:p w14:paraId="0E36C751" w14:textId="77777777" w:rsidR="00417C0D" w:rsidRPr="00417C0D" w:rsidRDefault="00417C0D" w:rsidP="00417C0D">
      <w:pPr>
        <w:spacing w:beforeLines="50" w:before="156" w:afterLines="50" w:after="156" w:line="360" w:lineRule="auto"/>
        <w:jc w:val="center"/>
        <w:rPr>
          <w:rFonts w:ascii="Times New Roman" w:eastAsia="黑体" w:hAnsi="Times New Roman" w:cs="Times New Roman"/>
          <w:sz w:val="28"/>
          <w:szCs w:val="28"/>
        </w:rPr>
      </w:pPr>
      <w:r w:rsidRPr="00417C0D">
        <w:rPr>
          <w:rFonts w:ascii="Times New Roman" w:eastAsia="黑体" w:hAnsi="Times New Roman" w:cs="Times New Roman" w:hint="eastAsia"/>
          <w:sz w:val="28"/>
          <w:szCs w:val="28"/>
        </w:rPr>
        <w:t>第四章</w:t>
      </w:r>
      <w:r w:rsidRPr="00417C0D">
        <w:rPr>
          <w:rFonts w:ascii="Times New Roman" w:eastAsia="黑体" w:hAnsi="Times New Roman" w:cs="Times New Roman" w:hint="eastAsia"/>
          <w:sz w:val="28"/>
          <w:szCs w:val="28"/>
        </w:rPr>
        <w:t xml:space="preserve">  </w:t>
      </w:r>
      <w:r w:rsidRPr="00417C0D">
        <w:rPr>
          <w:rFonts w:ascii="Times New Roman" w:eastAsia="黑体" w:hAnsi="Times New Roman" w:cs="Times New Roman" w:hint="eastAsia"/>
          <w:sz w:val="28"/>
          <w:szCs w:val="28"/>
        </w:rPr>
        <w:t>病毒</w:t>
      </w:r>
    </w:p>
    <w:p w14:paraId="66892CB0"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【学习目标】</w:t>
      </w:r>
    </w:p>
    <w:p w14:paraId="378459F8"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1.认知类目标：要求学生掌握病毒的特性、形态结构与化学组成、复制周期.</w:t>
      </w:r>
    </w:p>
    <w:p w14:paraId="6B7C4680"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2.过程与方法类目标：噬菌体与宿主的关系等基本理论知识.</w:t>
      </w:r>
    </w:p>
    <w:p w14:paraId="19A97A50"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Times New Roman" w:hint="eastAsia"/>
          <w:bCs/>
          <w:sz w:val="24"/>
          <w:szCs w:val="24"/>
        </w:rPr>
        <w:t>3.情感、态度、价值观类目标：了解亚病毒的种类和主要特性，引发我们对病毒的思考</w:t>
      </w:r>
      <w:r w:rsidRPr="00417C0D">
        <w:rPr>
          <w:rFonts w:ascii="Times New Roman" w:eastAsia="宋体" w:hAnsi="Times New Roman" w:cs="Times New Roman" w:hint="eastAsia"/>
          <w:bCs/>
          <w:color w:val="000000"/>
          <w:sz w:val="24"/>
          <w:szCs w:val="24"/>
        </w:rPr>
        <w:t>.</w:t>
      </w:r>
    </w:p>
    <w:p w14:paraId="15C6126D" w14:textId="77777777" w:rsidR="00417C0D" w:rsidRPr="00417C0D" w:rsidRDefault="00417C0D" w:rsidP="00417C0D">
      <w:pPr>
        <w:widowControl/>
        <w:spacing w:line="500" w:lineRule="exact"/>
        <w:ind w:leftChars="200" w:left="420"/>
        <w:rPr>
          <w:rFonts w:ascii="宋体" w:eastAsia="宋体" w:hAnsi="宋体" w:cs="Times New Roman"/>
          <w:b/>
          <w:sz w:val="24"/>
          <w:szCs w:val="24"/>
        </w:rPr>
      </w:pPr>
      <w:r w:rsidRPr="00417C0D">
        <w:rPr>
          <w:rFonts w:ascii="宋体" w:eastAsia="宋体" w:hAnsi="宋体" w:cs="Times New Roman" w:hint="eastAsia"/>
          <w:b/>
          <w:sz w:val="24"/>
          <w:szCs w:val="24"/>
        </w:rPr>
        <w:t>【学习内容】</w:t>
      </w:r>
    </w:p>
    <w:p w14:paraId="6ABD9E63" w14:textId="77777777" w:rsidR="00417C0D" w:rsidRPr="00417C0D" w:rsidRDefault="00417C0D" w:rsidP="005D2072">
      <w:pPr>
        <w:widowControl/>
        <w:numPr>
          <w:ilvl w:val="0"/>
          <w:numId w:val="436"/>
        </w:numPr>
        <w:spacing w:line="500" w:lineRule="exact"/>
        <w:rPr>
          <w:rFonts w:ascii="宋体" w:eastAsia="宋体" w:hAnsi="宋体" w:cs="Times New Roman"/>
          <w:sz w:val="24"/>
          <w:szCs w:val="24"/>
        </w:rPr>
      </w:pPr>
      <w:r w:rsidRPr="00417C0D">
        <w:rPr>
          <w:rFonts w:ascii="宋体" w:eastAsia="宋体" w:hAnsi="宋体" w:cs="宋体" w:hint="eastAsia"/>
          <w:kern w:val="0"/>
          <w:sz w:val="24"/>
          <w:szCs w:val="24"/>
        </w:rPr>
        <w:t>病毒的基本属性；</w:t>
      </w:r>
    </w:p>
    <w:p w14:paraId="07721E0D" w14:textId="77777777" w:rsidR="00417C0D" w:rsidRPr="00417C0D" w:rsidRDefault="00417C0D" w:rsidP="005D2072">
      <w:pPr>
        <w:widowControl/>
        <w:numPr>
          <w:ilvl w:val="0"/>
          <w:numId w:val="436"/>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病毒的分类；</w:t>
      </w:r>
    </w:p>
    <w:p w14:paraId="3FF78348" w14:textId="77777777" w:rsidR="00417C0D" w:rsidRPr="00417C0D" w:rsidRDefault="00417C0D" w:rsidP="005D2072">
      <w:pPr>
        <w:widowControl/>
        <w:numPr>
          <w:ilvl w:val="0"/>
          <w:numId w:val="436"/>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原核生物病毒—噬菌体；</w:t>
      </w:r>
    </w:p>
    <w:p w14:paraId="15744198" w14:textId="77777777" w:rsidR="00417C0D" w:rsidRPr="00417C0D" w:rsidRDefault="00417C0D" w:rsidP="005D2072">
      <w:pPr>
        <w:widowControl/>
        <w:numPr>
          <w:ilvl w:val="0"/>
          <w:numId w:val="436"/>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真核生物病毒；</w:t>
      </w:r>
    </w:p>
    <w:p w14:paraId="28050EEE" w14:textId="77777777" w:rsidR="00417C0D" w:rsidRPr="00417C0D" w:rsidRDefault="00417C0D" w:rsidP="005D2072">
      <w:pPr>
        <w:widowControl/>
        <w:numPr>
          <w:ilvl w:val="0"/>
          <w:numId w:val="436"/>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亚病毒.</w:t>
      </w:r>
    </w:p>
    <w:p w14:paraId="651A8877"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【重点】</w:t>
      </w:r>
    </w:p>
    <w:p w14:paraId="45F22C6D"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病毒的特性、病毒的培养与纯化、病毒粒子的形态结构与化学组成</w:t>
      </w:r>
      <w:r w:rsidRPr="00417C0D">
        <w:rPr>
          <w:rFonts w:ascii="宋体" w:eastAsia="宋体" w:hAnsi="宋体" w:cs="宋体" w:hint="eastAsia"/>
          <w:color w:val="000000"/>
          <w:kern w:val="0"/>
          <w:sz w:val="24"/>
          <w:szCs w:val="24"/>
        </w:rPr>
        <w:t>.</w:t>
      </w:r>
    </w:p>
    <w:p w14:paraId="769F1A5A"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【难点】</w:t>
      </w:r>
    </w:p>
    <w:p w14:paraId="50C2D6D8"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病毒的复制周期、噬菌体与宿主的关系</w:t>
      </w:r>
      <w:r w:rsidRPr="00417C0D">
        <w:rPr>
          <w:rFonts w:ascii="宋体" w:eastAsia="宋体" w:hAnsi="宋体" w:cs="宋体" w:hint="eastAsia"/>
          <w:color w:val="000000"/>
          <w:kern w:val="0"/>
          <w:sz w:val="24"/>
          <w:szCs w:val="24"/>
        </w:rPr>
        <w:t>.</w:t>
      </w:r>
    </w:p>
    <w:p w14:paraId="5DB908E3" w14:textId="77777777" w:rsidR="00417C0D" w:rsidRPr="00417C0D" w:rsidRDefault="00417C0D" w:rsidP="00417C0D">
      <w:pPr>
        <w:spacing w:line="440" w:lineRule="exact"/>
        <w:ind w:firstLineChars="200" w:firstLine="482"/>
        <w:rPr>
          <w:rFonts w:ascii="宋体" w:eastAsia="宋体" w:hAnsi="宋体" w:cs="Times New Roman"/>
          <w:b/>
          <w:bCs/>
          <w:sz w:val="24"/>
          <w:szCs w:val="24"/>
        </w:rPr>
      </w:pPr>
      <w:r w:rsidRPr="00417C0D">
        <w:rPr>
          <w:rFonts w:ascii="宋体" w:eastAsia="宋体" w:hAnsi="宋体" w:cs="Times New Roman" w:hint="eastAsia"/>
          <w:b/>
          <w:bCs/>
          <w:sz w:val="24"/>
          <w:szCs w:val="24"/>
        </w:rPr>
        <w:t>【教学方法】</w:t>
      </w:r>
    </w:p>
    <w:p w14:paraId="1E96E64D"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通过多媒体课件和传统的板书教学相结合，讲授病毒的基本知识，使学生更扎实地学好本课程.</w:t>
      </w:r>
    </w:p>
    <w:p w14:paraId="1E0DD8CA"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通过案例分析法，调动学生学习兴趣；提高学生发现问题、分析问题、解决问题的能力.</w:t>
      </w:r>
    </w:p>
    <w:p w14:paraId="1442756F"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【复习思考】</w:t>
      </w:r>
    </w:p>
    <w:p w14:paraId="549FD1B4"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为什么抗生素对病毒无效，而干扰素有效？</w:t>
      </w:r>
    </w:p>
    <w:p w14:paraId="123CD0F1" w14:textId="77777777" w:rsidR="00417C0D" w:rsidRPr="00417C0D" w:rsidRDefault="00417C0D" w:rsidP="00417C0D">
      <w:pPr>
        <w:spacing w:line="440" w:lineRule="exact"/>
        <w:ind w:firstLineChars="200" w:firstLine="480"/>
        <w:rPr>
          <w:rFonts w:ascii="宋体" w:eastAsia="宋体" w:hAnsi="宋体" w:cs="Times New Roman"/>
          <w:bCs/>
          <w:sz w:val="24"/>
          <w:szCs w:val="24"/>
        </w:rPr>
      </w:pPr>
      <w:r w:rsidRPr="00417C0D">
        <w:rPr>
          <w:rFonts w:ascii="宋体" w:eastAsia="宋体" w:hAnsi="宋体" w:cs="Times New Roman" w:hint="eastAsia"/>
          <w:sz w:val="24"/>
          <w:szCs w:val="24"/>
        </w:rPr>
        <w:lastRenderedPageBreak/>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我们可以怎样利用病毒？试举例说明.</w:t>
      </w:r>
    </w:p>
    <w:p w14:paraId="42286C44" w14:textId="77777777" w:rsidR="00417C0D" w:rsidRPr="00417C0D" w:rsidRDefault="00417C0D" w:rsidP="00417C0D">
      <w:pPr>
        <w:spacing w:beforeLines="50" w:before="156" w:afterLines="50" w:after="156" w:line="360" w:lineRule="auto"/>
        <w:jc w:val="center"/>
        <w:rPr>
          <w:rFonts w:ascii="Times New Roman" w:eastAsia="黑体" w:hAnsi="Times New Roman" w:cs="Times New Roman"/>
          <w:sz w:val="28"/>
          <w:szCs w:val="28"/>
        </w:rPr>
      </w:pPr>
      <w:r w:rsidRPr="00417C0D">
        <w:rPr>
          <w:rFonts w:ascii="Times New Roman" w:eastAsia="黑体" w:hAnsi="Times New Roman" w:cs="Times New Roman" w:hint="eastAsia"/>
          <w:sz w:val="28"/>
          <w:szCs w:val="28"/>
        </w:rPr>
        <w:t>第五章</w:t>
      </w:r>
      <w:r w:rsidRPr="00417C0D">
        <w:rPr>
          <w:rFonts w:ascii="Times New Roman" w:eastAsia="黑体" w:hAnsi="Times New Roman" w:cs="Times New Roman" w:hint="eastAsia"/>
          <w:sz w:val="28"/>
          <w:szCs w:val="28"/>
        </w:rPr>
        <w:t xml:space="preserve">  </w:t>
      </w:r>
      <w:r w:rsidRPr="00417C0D">
        <w:rPr>
          <w:rFonts w:ascii="Times New Roman" w:eastAsia="黑体" w:hAnsi="Times New Roman" w:cs="Times New Roman" w:hint="eastAsia"/>
          <w:sz w:val="28"/>
          <w:szCs w:val="28"/>
        </w:rPr>
        <w:t>微生物的营养</w:t>
      </w:r>
    </w:p>
    <w:p w14:paraId="23CE47D1"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【学习目标】</w:t>
      </w:r>
    </w:p>
    <w:p w14:paraId="3BA5F1F8"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1.认知类目标：了解六大营养要素在微生物生命活动中功能和供给形式、微生物的营养类型、营养物质进入细胞的四种主要方式.</w:t>
      </w:r>
    </w:p>
    <w:p w14:paraId="68409726"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2.过程与方法类目标：选用设计培养基的原则、培养基的种类；掌握根据碳源、氮源的不同筛选工业微生物菌种的方法.</w:t>
      </w:r>
    </w:p>
    <w:p w14:paraId="10F387C4"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Times New Roman" w:hint="eastAsia"/>
          <w:bCs/>
          <w:sz w:val="24"/>
          <w:szCs w:val="24"/>
        </w:rPr>
        <w:t>3.情感、态度、价值观类目标：了解微生物营养与工业微生物发酵的关系，思考实际工作中相关问题</w:t>
      </w:r>
      <w:r w:rsidRPr="00417C0D">
        <w:rPr>
          <w:rFonts w:ascii="Times New Roman" w:eastAsia="宋体" w:hAnsi="Times New Roman" w:cs="Times New Roman" w:hint="eastAsia"/>
          <w:bCs/>
          <w:color w:val="000000"/>
          <w:sz w:val="24"/>
          <w:szCs w:val="24"/>
        </w:rPr>
        <w:t>.</w:t>
      </w:r>
    </w:p>
    <w:p w14:paraId="69AC2073" w14:textId="77777777" w:rsidR="00417C0D" w:rsidRPr="00417C0D" w:rsidRDefault="00417C0D" w:rsidP="00417C0D">
      <w:pPr>
        <w:widowControl/>
        <w:spacing w:line="500" w:lineRule="exact"/>
        <w:ind w:leftChars="200" w:left="420"/>
        <w:rPr>
          <w:rFonts w:ascii="宋体" w:eastAsia="宋体" w:hAnsi="宋体" w:cs="Times New Roman"/>
          <w:b/>
          <w:sz w:val="24"/>
          <w:szCs w:val="24"/>
        </w:rPr>
      </w:pPr>
      <w:r w:rsidRPr="00417C0D">
        <w:rPr>
          <w:rFonts w:ascii="宋体" w:eastAsia="宋体" w:hAnsi="宋体" w:cs="Times New Roman" w:hint="eastAsia"/>
          <w:b/>
          <w:sz w:val="24"/>
          <w:szCs w:val="24"/>
        </w:rPr>
        <w:t>【学习内容】</w:t>
      </w:r>
    </w:p>
    <w:p w14:paraId="0B65C91A" w14:textId="77777777" w:rsidR="00417C0D" w:rsidRPr="00417C0D" w:rsidRDefault="00417C0D" w:rsidP="005D2072">
      <w:pPr>
        <w:widowControl/>
        <w:numPr>
          <w:ilvl w:val="0"/>
          <w:numId w:val="437"/>
        </w:numPr>
        <w:spacing w:line="500" w:lineRule="exact"/>
        <w:rPr>
          <w:rFonts w:ascii="宋体" w:eastAsia="宋体" w:hAnsi="宋体" w:cs="Times New Roman"/>
          <w:sz w:val="24"/>
          <w:szCs w:val="24"/>
        </w:rPr>
      </w:pPr>
      <w:r w:rsidRPr="00417C0D">
        <w:rPr>
          <w:rFonts w:ascii="宋体" w:eastAsia="宋体" w:hAnsi="宋体" w:cs="宋体" w:hint="eastAsia"/>
          <w:kern w:val="0"/>
          <w:sz w:val="24"/>
          <w:szCs w:val="24"/>
        </w:rPr>
        <w:t>微生物的营养物质；</w:t>
      </w:r>
    </w:p>
    <w:p w14:paraId="5AE09E72" w14:textId="77777777" w:rsidR="00417C0D" w:rsidRPr="00417C0D" w:rsidRDefault="00417C0D" w:rsidP="005D2072">
      <w:pPr>
        <w:widowControl/>
        <w:numPr>
          <w:ilvl w:val="0"/>
          <w:numId w:val="437"/>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微生物的营养类型；</w:t>
      </w:r>
    </w:p>
    <w:p w14:paraId="762B577F" w14:textId="77777777" w:rsidR="00417C0D" w:rsidRPr="00417C0D" w:rsidRDefault="00417C0D" w:rsidP="005D2072">
      <w:pPr>
        <w:widowControl/>
        <w:numPr>
          <w:ilvl w:val="0"/>
          <w:numId w:val="437"/>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微生物对营养物质的吸收；</w:t>
      </w:r>
    </w:p>
    <w:p w14:paraId="77C8AC67" w14:textId="77777777" w:rsidR="00417C0D" w:rsidRPr="00417C0D" w:rsidRDefault="00417C0D" w:rsidP="005D2072">
      <w:pPr>
        <w:widowControl/>
        <w:numPr>
          <w:ilvl w:val="0"/>
          <w:numId w:val="437"/>
        </w:numPr>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培养基.</w:t>
      </w:r>
    </w:p>
    <w:p w14:paraId="688AE2A0"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【重点】</w:t>
      </w:r>
    </w:p>
    <w:p w14:paraId="33251407"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碳源、氮源、能源、生长因子、无机盐和水六大营养要素在微生物生命活动中功能和供给形式</w:t>
      </w:r>
      <w:r w:rsidRPr="00417C0D">
        <w:rPr>
          <w:rFonts w:ascii="宋体" w:eastAsia="宋体" w:hAnsi="宋体" w:cs="宋体" w:hint="eastAsia"/>
          <w:color w:val="000000"/>
          <w:kern w:val="0"/>
          <w:sz w:val="24"/>
          <w:szCs w:val="24"/>
        </w:rPr>
        <w:t>.</w:t>
      </w:r>
    </w:p>
    <w:p w14:paraId="307E2CB5"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【难点】</w:t>
      </w:r>
    </w:p>
    <w:p w14:paraId="7385DF43"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营养物质进入细胞的方式，选择性培养基和鉴别性培养基的选择鉴别性原理和应用</w:t>
      </w:r>
      <w:r w:rsidRPr="00417C0D">
        <w:rPr>
          <w:rFonts w:ascii="宋体" w:eastAsia="宋体" w:hAnsi="宋体" w:cs="宋体" w:hint="eastAsia"/>
          <w:color w:val="000000"/>
          <w:kern w:val="0"/>
          <w:sz w:val="24"/>
          <w:szCs w:val="24"/>
        </w:rPr>
        <w:t>.</w:t>
      </w:r>
    </w:p>
    <w:p w14:paraId="71D3006D" w14:textId="77777777" w:rsidR="00417C0D" w:rsidRPr="00417C0D" w:rsidRDefault="00417C0D" w:rsidP="00417C0D">
      <w:pPr>
        <w:spacing w:line="440" w:lineRule="exact"/>
        <w:ind w:firstLineChars="200" w:firstLine="482"/>
        <w:rPr>
          <w:rFonts w:ascii="宋体" w:eastAsia="宋体" w:hAnsi="宋体" w:cs="Times New Roman"/>
          <w:b/>
          <w:bCs/>
          <w:sz w:val="24"/>
          <w:szCs w:val="24"/>
        </w:rPr>
      </w:pPr>
      <w:r w:rsidRPr="00417C0D">
        <w:rPr>
          <w:rFonts w:ascii="宋体" w:eastAsia="宋体" w:hAnsi="宋体" w:cs="Times New Roman" w:hint="eastAsia"/>
          <w:b/>
          <w:bCs/>
          <w:sz w:val="24"/>
          <w:szCs w:val="24"/>
        </w:rPr>
        <w:t>【教学方法】</w:t>
      </w:r>
    </w:p>
    <w:p w14:paraId="46C455CD"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通过多媒体课件和传统的板书教学相结合，讲授微生物营养学的基本知识，使学生更扎实地学好本课程.</w:t>
      </w:r>
    </w:p>
    <w:p w14:paraId="751C6B37"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通过案例分析法，调动学生学习兴趣；提高学生发现问题、分析问题、解决问题的能力.</w:t>
      </w:r>
    </w:p>
    <w:p w14:paraId="5E4A23B3"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【复习思考】</w:t>
      </w:r>
    </w:p>
    <w:p w14:paraId="5D487AA5"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以能源和碳源来划分, 微生物的营养类型都有哪些?</w:t>
      </w:r>
    </w:p>
    <w:p w14:paraId="4095E601"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列表比较营养物质进入细胞的方式.</w:t>
      </w:r>
    </w:p>
    <w:p w14:paraId="51A59AF0" w14:textId="77777777" w:rsidR="00417C0D" w:rsidRPr="00417C0D" w:rsidRDefault="00417C0D" w:rsidP="00417C0D">
      <w:pPr>
        <w:spacing w:line="440" w:lineRule="exact"/>
        <w:ind w:firstLineChars="200" w:firstLine="480"/>
        <w:rPr>
          <w:rFonts w:ascii="宋体" w:eastAsia="宋体" w:hAnsi="宋体" w:cs="Times New Roman"/>
          <w:bCs/>
          <w:sz w:val="24"/>
          <w:szCs w:val="24"/>
        </w:rPr>
      </w:pPr>
      <w:r w:rsidRPr="00417C0D">
        <w:rPr>
          <w:rFonts w:ascii="宋体" w:eastAsia="宋体" w:hAnsi="宋体" w:cs="Times New Roman" w:hint="eastAsia"/>
          <w:sz w:val="24"/>
          <w:szCs w:val="24"/>
        </w:rPr>
        <w:t>3.</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如何从土样中分离产蛋白酶或淀粉酶的芽孢杆菌？</w:t>
      </w:r>
    </w:p>
    <w:p w14:paraId="5935DC93" w14:textId="77777777" w:rsidR="00417C0D" w:rsidRPr="00417C0D" w:rsidRDefault="00417C0D" w:rsidP="00417C0D">
      <w:pPr>
        <w:spacing w:beforeLines="50" w:before="156" w:afterLines="50" w:after="156" w:line="360" w:lineRule="auto"/>
        <w:jc w:val="center"/>
        <w:rPr>
          <w:rFonts w:ascii="Times New Roman" w:eastAsia="黑体" w:hAnsi="Times New Roman" w:cs="Times New Roman"/>
          <w:sz w:val="28"/>
          <w:szCs w:val="28"/>
        </w:rPr>
      </w:pPr>
      <w:r w:rsidRPr="00417C0D">
        <w:rPr>
          <w:rFonts w:ascii="Times New Roman" w:eastAsia="黑体" w:hAnsi="Times New Roman" w:cs="Times New Roman" w:hint="eastAsia"/>
          <w:sz w:val="28"/>
          <w:szCs w:val="28"/>
        </w:rPr>
        <w:lastRenderedPageBreak/>
        <w:t>第六章</w:t>
      </w:r>
      <w:r w:rsidRPr="00417C0D">
        <w:rPr>
          <w:rFonts w:ascii="Times New Roman" w:eastAsia="黑体" w:hAnsi="Times New Roman" w:cs="Times New Roman" w:hint="eastAsia"/>
          <w:sz w:val="28"/>
          <w:szCs w:val="28"/>
        </w:rPr>
        <w:t xml:space="preserve">  </w:t>
      </w:r>
      <w:r w:rsidRPr="00417C0D">
        <w:rPr>
          <w:rFonts w:ascii="Times New Roman" w:eastAsia="黑体" w:hAnsi="Times New Roman" w:cs="Times New Roman" w:hint="eastAsia"/>
          <w:sz w:val="28"/>
          <w:szCs w:val="28"/>
        </w:rPr>
        <w:t>微生物的代谢</w:t>
      </w:r>
    </w:p>
    <w:p w14:paraId="025BE91E"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【学习目标】</w:t>
      </w:r>
    </w:p>
    <w:p w14:paraId="1B0AE517"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1.认知类目标：本章内容主要使学生掌握呼吸与发酵作用.</w:t>
      </w:r>
    </w:p>
    <w:p w14:paraId="0C0357E3"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2.过程与方法类目标：重点掌握微生物代谢的特殊性.</w:t>
      </w:r>
    </w:p>
    <w:p w14:paraId="774F503D"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Times New Roman" w:hint="eastAsia"/>
          <w:bCs/>
          <w:sz w:val="24"/>
          <w:szCs w:val="24"/>
        </w:rPr>
        <w:t>3.情感、态度、价值观类目标：联系在食品和发酵生产上的应用，注意体会微生物不同发酵类型及代谢的特点</w:t>
      </w:r>
      <w:r w:rsidRPr="00417C0D">
        <w:rPr>
          <w:rFonts w:ascii="Times New Roman" w:eastAsia="宋体" w:hAnsi="Times New Roman" w:cs="Times New Roman" w:hint="eastAsia"/>
          <w:bCs/>
          <w:color w:val="000000"/>
          <w:sz w:val="24"/>
          <w:szCs w:val="24"/>
        </w:rPr>
        <w:t>.</w:t>
      </w:r>
    </w:p>
    <w:p w14:paraId="38C63DE1" w14:textId="77777777" w:rsidR="00417C0D" w:rsidRPr="00417C0D" w:rsidRDefault="00417C0D" w:rsidP="00417C0D">
      <w:pPr>
        <w:widowControl/>
        <w:spacing w:line="500" w:lineRule="exact"/>
        <w:ind w:leftChars="200" w:left="420"/>
        <w:rPr>
          <w:rFonts w:ascii="宋体" w:eastAsia="宋体" w:hAnsi="宋体" w:cs="Times New Roman"/>
          <w:b/>
          <w:sz w:val="24"/>
          <w:szCs w:val="24"/>
        </w:rPr>
      </w:pPr>
      <w:r w:rsidRPr="00417C0D">
        <w:rPr>
          <w:rFonts w:ascii="宋体" w:eastAsia="宋体" w:hAnsi="宋体" w:cs="Times New Roman" w:hint="eastAsia"/>
          <w:b/>
          <w:sz w:val="24"/>
          <w:szCs w:val="24"/>
        </w:rPr>
        <w:t>【学习内容】</w:t>
      </w:r>
    </w:p>
    <w:p w14:paraId="2840B52F" w14:textId="77777777" w:rsidR="00417C0D" w:rsidRPr="00417C0D" w:rsidRDefault="00417C0D" w:rsidP="005D2072">
      <w:pPr>
        <w:widowControl/>
        <w:numPr>
          <w:ilvl w:val="0"/>
          <w:numId w:val="438"/>
        </w:numPr>
        <w:spacing w:line="500" w:lineRule="exact"/>
        <w:rPr>
          <w:rFonts w:ascii="宋体" w:eastAsia="宋体" w:hAnsi="宋体" w:cs="Times New Roman"/>
          <w:sz w:val="24"/>
          <w:szCs w:val="24"/>
        </w:rPr>
      </w:pPr>
      <w:r w:rsidRPr="00417C0D">
        <w:rPr>
          <w:rFonts w:ascii="宋体" w:eastAsia="宋体" w:hAnsi="宋体" w:cs="宋体" w:hint="eastAsia"/>
          <w:kern w:val="0"/>
          <w:sz w:val="24"/>
          <w:szCs w:val="24"/>
        </w:rPr>
        <w:t>微生物的能量代谢；</w:t>
      </w:r>
    </w:p>
    <w:p w14:paraId="55739ABF" w14:textId="77777777" w:rsidR="00417C0D" w:rsidRPr="00417C0D" w:rsidRDefault="00417C0D" w:rsidP="005D2072">
      <w:pPr>
        <w:widowControl/>
        <w:numPr>
          <w:ilvl w:val="0"/>
          <w:numId w:val="438"/>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化能异养微生物的生物氧化；</w:t>
      </w:r>
    </w:p>
    <w:p w14:paraId="4F0486F3" w14:textId="77777777" w:rsidR="00417C0D" w:rsidRPr="00417C0D" w:rsidRDefault="00417C0D" w:rsidP="005D2072">
      <w:pPr>
        <w:widowControl/>
        <w:numPr>
          <w:ilvl w:val="0"/>
          <w:numId w:val="438"/>
        </w:numPr>
        <w:spacing w:line="50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微生物的分解代谢；</w:t>
      </w:r>
    </w:p>
    <w:p w14:paraId="7BB9F1E3" w14:textId="77777777" w:rsidR="00417C0D" w:rsidRPr="00417C0D" w:rsidRDefault="00417C0D" w:rsidP="005D2072">
      <w:pPr>
        <w:widowControl/>
        <w:numPr>
          <w:ilvl w:val="0"/>
          <w:numId w:val="438"/>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微生物的合成代谢；</w:t>
      </w:r>
    </w:p>
    <w:p w14:paraId="27819AF6" w14:textId="77777777" w:rsidR="00417C0D" w:rsidRPr="00417C0D" w:rsidRDefault="00417C0D" w:rsidP="005D2072">
      <w:pPr>
        <w:widowControl/>
        <w:numPr>
          <w:ilvl w:val="0"/>
          <w:numId w:val="438"/>
        </w:numPr>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微生物的代谢调节与应用.</w:t>
      </w:r>
    </w:p>
    <w:p w14:paraId="32228ED5"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【重点】</w:t>
      </w:r>
    </w:p>
    <w:p w14:paraId="72CE5572"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化能异养微生物生物氧化的三种产能方式，即发酵、有氧呼吸和无氧呼吸的区别</w:t>
      </w:r>
      <w:r w:rsidRPr="00417C0D">
        <w:rPr>
          <w:rFonts w:ascii="宋体" w:eastAsia="宋体" w:hAnsi="宋体" w:cs="宋体" w:hint="eastAsia"/>
          <w:color w:val="000000"/>
          <w:kern w:val="0"/>
          <w:sz w:val="24"/>
          <w:szCs w:val="24"/>
        </w:rPr>
        <w:t>.</w:t>
      </w:r>
    </w:p>
    <w:p w14:paraId="70B0EEF9"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【难点】</w:t>
      </w:r>
    </w:p>
    <w:p w14:paraId="4ECCAA56"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微生物的代谢调节与发酵调控：介绍酶活性的调节种类、代谢调控在发酵工业的应用（高丝氨酸缺陷型生产赖氨酸）</w:t>
      </w:r>
      <w:r w:rsidRPr="00417C0D">
        <w:rPr>
          <w:rFonts w:ascii="宋体" w:eastAsia="宋体" w:hAnsi="宋体" w:cs="宋体" w:hint="eastAsia"/>
          <w:color w:val="000000"/>
          <w:kern w:val="0"/>
          <w:sz w:val="24"/>
          <w:szCs w:val="24"/>
        </w:rPr>
        <w:t>.</w:t>
      </w:r>
    </w:p>
    <w:p w14:paraId="1CAF8407" w14:textId="77777777" w:rsidR="00417C0D" w:rsidRPr="00417C0D" w:rsidRDefault="00417C0D" w:rsidP="00417C0D">
      <w:pPr>
        <w:spacing w:line="440" w:lineRule="exact"/>
        <w:ind w:firstLineChars="200" w:firstLine="482"/>
        <w:rPr>
          <w:rFonts w:ascii="宋体" w:eastAsia="宋体" w:hAnsi="宋体" w:cs="Times New Roman"/>
          <w:b/>
          <w:bCs/>
          <w:sz w:val="24"/>
          <w:szCs w:val="24"/>
        </w:rPr>
      </w:pPr>
      <w:r w:rsidRPr="00417C0D">
        <w:rPr>
          <w:rFonts w:ascii="宋体" w:eastAsia="宋体" w:hAnsi="宋体" w:cs="Times New Roman" w:hint="eastAsia"/>
          <w:b/>
          <w:bCs/>
          <w:sz w:val="24"/>
          <w:szCs w:val="24"/>
        </w:rPr>
        <w:t>【教学方法】</w:t>
      </w:r>
    </w:p>
    <w:p w14:paraId="1468D1C5"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通过多媒体课件和传统的板书教学相结合，讲授微生物代谢的基本知识，使学生更扎实地学好本课程.</w:t>
      </w:r>
    </w:p>
    <w:p w14:paraId="14442226"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通过案例分析法，调动学生学习兴趣；提高学生发现问题、分析问题、解决问题的能力.</w:t>
      </w:r>
    </w:p>
    <w:p w14:paraId="14DECC65"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【复习思考】</w:t>
      </w:r>
    </w:p>
    <w:p w14:paraId="42540832"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新陈代谢、能量代谢、生物氧化的概念.</w:t>
      </w:r>
    </w:p>
    <w:p w14:paraId="2CCB4746"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生物氧化有那几个环节？</w:t>
      </w:r>
    </w:p>
    <w:p w14:paraId="0D7A0B7E" w14:textId="77777777" w:rsidR="00417C0D" w:rsidRPr="00417C0D" w:rsidRDefault="00417C0D" w:rsidP="00417C0D">
      <w:pPr>
        <w:spacing w:line="440" w:lineRule="exact"/>
        <w:ind w:firstLineChars="200" w:firstLine="480"/>
        <w:rPr>
          <w:rFonts w:ascii="宋体" w:eastAsia="宋体" w:hAnsi="宋体" w:cs="Times New Roman"/>
          <w:bCs/>
          <w:sz w:val="24"/>
          <w:szCs w:val="24"/>
        </w:rPr>
      </w:pPr>
      <w:r w:rsidRPr="00417C0D">
        <w:rPr>
          <w:rFonts w:ascii="宋体" w:eastAsia="宋体" w:hAnsi="宋体" w:cs="Times New Roman" w:hint="eastAsia"/>
          <w:sz w:val="24"/>
          <w:szCs w:val="24"/>
        </w:rPr>
        <w:t>3</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比较ATP的产生的三种方式的异同点.</w:t>
      </w:r>
    </w:p>
    <w:p w14:paraId="1E17AA0E" w14:textId="77777777" w:rsidR="00417C0D" w:rsidRPr="00417C0D" w:rsidRDefault="00417C0D" w:rsidP="00417C0D">
      <w:pPr>
        <w:spacing w:beforeLines="50" w:before="156" w:afterLines="50" w:after="156" w:line="360" w:lineRule="auto"/>
        <w:jc w:val="center"/>
        <w:rPr>
          <w:rFonts w:ascii="Times New Roman" w:eastAsia="黑体" w:hAnsi="Times New Roman" w:cs="Times New Roman"/>
          <w:sz w:val="28"/>
          <w:szCs w:val="28"/>
        </w:rPr>
      </w:pPr>
      <w:r w:rsidRPr="00417C0D">
        <w:rPr>
          <w:rFonts w:ascii="Times New Roman" w:eastAsia="黑体" w:hAnsi="Times New Roman" w:cs="Times New Roman" w:hint="eastAsia"/>
          <w:sz w:val="28"/>
          <w:szCs w:val="28"/>
        </w:rPr>
        <w:t>第七章</w:t>
      </w:r>
      <w:r w:rsidRPr="00417C0D">
        <w:rPr>
          <w:rFonts w:ascii="Times New Roman" w:eastAsia="黑体" w:hAnsi="Times New Roman" w:cs="Times New Roman" w:hint="eastAsia"/>
          <w:sz w:val="28"/>
          <w:szCs w:val="28"/>
        </w:rPr>
        <w:t xml:space="preserve">  </w:t>
      </w:r>
      <w:r w:rsidRPr="00417C0D">
        <w:rPr>
          <w:rFonts w:ascii="Times New Roman" w:eastAsia="黑体" w:hAnsi="Times New Roman" w:cs="Times New Roman" w:hint="eastAsia"/>
          <w:sz w:val="28"/>
          <w:szCs w:val="28"/>
        </w:rPr>
        <w:t>微生物的生长</w:t>
      </w:r>
    </w:p>
    <w:p w14:paraId="0CE3A74B"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lastRenderedPageBreak/>
        <w:t>【学习目标】</w:t>
      </w:r>
    </w:p>
    <w:p w14:paraId="1495914F"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1.认知类目标：学生掌握微生物生长发育的规律及生长条件的控制；掌握生长的测定方法，学会同步培养和连续培养的方法.</w:t>
      </w:r>
    </w:p>
    <w:p w14:paraId="48F44BDB"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2.过程与方法类目标：了解物理因素、化学因素对微生物生长发育的影响及实际应用，掌握消毒和灭菌的原理和方法等.</w:t>
      </w:r>
    </w:p>
    <w:p w14:paraId="5F0EE753"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Times New Roman" w:hint="eastAsia"/>
          <w:bCs/>
          <w:sz w:val="24"/>
          <w:szCs w:val="24"/>
        </w:rPr>
        <w:t>3.情感、态度、价值观类目标：思考在实际生活工作中，如何运用各种方法控制微生物</w:t>
      </w:r>
      <w:r w:rsidRPr="00417C0D">
        <w:rPr>
          <w:rFonts w:ascii="Times New Roman" w:eastAsia="宋体" w:hAnsi="Times New Roman" w:cs="Times New Roman" w:hint="eastAsia"/>
          <w:bCs/>
          <w:color w:val="000000"/>
          <w:sz w:val="24"/>
          <w:szCs w:val="24"/>
        </w:rPr>
        <w:t>.</w:t>
      </w:r>
    </w:p>
    <w:p w14:paraId="59CD4207" w14:textId="77777777" w:rsidR="00417C0D" w:rsidRPr="00417C0D" w:rsidRDefault="00417C0D" w:rsidP="00417C0D">
      <w:pPr>
        <w:widowControl/>
        <w:spacing w:line="500" w:lineRule="exact"/>
        <w:ind w:leftChars="200" w:left="420"/>
        <w:rPr>
          <w:rFonts w:ascii="宋体" w:eastAsia="宋体" w:hAnsi="宋体" w:cs="Times New Roman"/>
          <w:b/>
          <w:sz w:val="24"/>
          <w:szCs w:val="24"/>
        </w:rPr>
      </w:pPr>
      <w:r w:rsidRPr="00417C0D">
        <w:rPr>
          <w:rFonts w:ascii="宋体" w:eastAsia="宋体" w:hAnsi="宋体" w:cs="Times New Roman" w:hint="eastAsia"/>
          <w:b/>
          <w:sz w:val="24"/>
          <w:szCs w:val="24"/>
        </w:rPr>
        <w:t>【学习内容】</w:t>
      </w:r>
    </w:p>
    <w:p w14:paraId="326AEF72" w14:textId="77777777" w:rsidR="00417C0D" w:rsidRPr="00417C0D" w:rsidRDefault="00417C0D" w:rsidP="005D2072">
      <w:pPr>
        <w:widowControl/>
        <w:numPr>
          <w:ilvl w:val="0"/>
          <w:numId w:val="439"/>
        </w:numPr>
        <w:spacing w:line="500" w:lineRule="exact"/>
        <w:rPr>
          <w:rFonts w:ascii="宋体" w:eastAsia="宋体" w:hAnsi="宋体" w:cs="Times New Roman"/>
          <w:sz w:val="24"/>
          <w:szCs w:val="24"/>
        </w:rPr>
      </w:pPr>
      <w:r w:rsidRPr="00417C0D">
        <w:rPr>
          <w:rFonts w:ascii="宋体" w:eastAsia="宋体" w:hAnsi="宋体" w:cs="宋体" w:hint="eastAsia"/>
          <w:kern w:val="0"/>
          <w:sz w:val="24"/>
          <w:szCs w:val="24"/>
        </w:rPr>
        <w:t>微生物的个体生长；</w:t>
      </w:r>
    </w:p>
    <w:p w14:paraId="4B70A747" w14:textId="77777777" w:rsidR="00417C0D" w:rsidRPr="00417C0D" w:rsidRDefault="00417C0D" w:rsidP="005D2072">
      <w:pPr>
        <w:widowControl/>
        <w:numPr>
          <w:ilvl w:val="0"/>
          <w:numId w:val="439"/>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细菌的群体生长繁殖；</w:t>
      </w:r>
    </w:p>
    <w:p w14:paraId="3BCE37D8" w14:textId="77777777" w:rsidR="00417C0D" w:rsidRPr="00417C0D" w:rsidRDefault="00417C0D" w:rsidP="005D2072">
      <w:pPr>
        <w:widowControl/>
        <w:numPr>
          <w:ilvl w:val="0"/>
          <w:numId w:val="439"/>
        </w:numPr>
        <w:spacing w:line="50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微生物生长量的测定；</w:t>
      </w:r>
    </w:p>
    <w:p w14:paraId="71412644" w14:textId="77777777" w:rsidR="00417C0D" w:rsidRPr="00417C0D" w:rsidRDefault="00417C0D" w:rsidP="005D2072">
      <w:pPr>
        <w:widowControl/>
        <w:numPr>
          <w:ilvl w:val="0"/>
          <w:numId w:val="439"/>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微生物的培养；</w:t>
      </w:r>
    </w:p>
    <w:p w14:paraId="6B6605DF" w14:textId="77777777" w:rsidR="00417C0D" w:rsidRPr="00417C0D" w:rsidRDefault="00417C0D" w:rsidP="005D2072">
      <w:pPr>
        <w:widowControl/>
        <w:numPr>
          <w:ilvl w:val="0"/>
          <w:numId w:val="439"/>
        </w:numPr>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微生物生长的影响因素.</w:t>
      </w:r>
    </w:p>
    <w:p w14:paraId="43FC2FED"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【重点】</w:t>
      </w:r>
    </w:p>
    <w:p w14:paraId="3CC770F0"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微生物的群体生长规律和典型生长曲线，有害微生物的物理和化学控制方法</w:t>
      </w:r>
      <w:r w:rsidRPr="00417C0D">
        <w:rPr>
          <w:rFonts w:ascii="宋体" w:eastAsia="宋体" w:hAnsi="宋体" w:cs="宋体" w:hint="eastAsia"/>
          <w:color w:val="000000"/>
          <w:kern w:val="0"/>
          <w:sz w:val="24"/>
          <w:szCs w:val="24"/>
        </w:rPr>
        <w:t>.</w:t>
      </w:r>
    </w:p>
    <w:p w14:paraId="4A4478DC"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【难点】</w:t>
      </w:r>
    </w:p>
    <w:p w14:paraId="3FDD6950"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微生物的连续培养及有害微生物的物理和化学控制方法</w:t>
      </w:r>
      <w:r w:rsidRPr="00417C0D">
        <w:rPr>
          <w:rFonts w:ascii="宋体" w:eastAsia="宋体" w:hAnsi="宋体" w:cs="宋体" w:hint="eastAsia"/>
          <w:color w:val="000000"/>
          <w:kern w:val="0"/>
          <w:sz w:val="24"/>
          <w:szCs w:val="24"/>
        </w:rPr>
        <w:t>.</w:t>
      </w:r>
    </w:p>
    <w:p w14:paraId="2C1DF04A" w14:textId="77777777" w:rsidR="00417C0D" w:rsidRPr="00417C0D" w:rsidRDefault="00417C0D" w:rsidP="00417C0D">
      <w:pPr>
        <w:spacing w:line="440" w:lineRule="exact"/>
        <w:ind w:firstLineChars="200" w:firstLine="482"/>
        <w:rPr>
          <w:rFonts w:ascii="宋体" w:eastAsia="宋体" w:hAnsi="宋体" w:cs="Times New Roman"/>
          <w:b/>
          <w:bCs/>
          <w:sz w:val="24"/>
          <w:szCs w:val="24"/>
        </w:rPr>
      </w:pPr>
      <w:r w:rsidRPr="00417C0D">
        <w:rPr>
          <w:rFonts w:ascii="宋体" w:eastAsia="宋体" w:hAnsi="宋体" w:cs="Times New Roman" w:hint="eastAsia"/>
          <w:b/>
          <w:bCs/>
          <w:sz w:val="24"/>
          <w:szCs w:val="24"/>
        </w:rPr>
        <w:t>【教学方法】</w:t>
      </w:r>
    </w:p>
    <w:p w14:paraId="139812A3"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通过多媒体课件和传统的板书教学相结合，讲授基本知识，使学生更扎实地学好如何培养、观察和控制微生物.</w:t>
      </w:r>
    </w:p>
    <w:p w14:paraId="4C0FC331"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通过案例分析法，调动学生学习兴趣；提高学生发现问题、分析问题、解决问题的能力.</w:t>
      </w:r>
    </w:p>
    <w:p w14:paraId="13C00FB0"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【复习思考】</w:t>
      </w:r>
    </w:p>
    <w:p w14:paraId="4A268118"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绘制微生物的生长曲线。</w:t>
      </w:r>
    </w:p>
    <w:p w14:paraId="42334B5D" w14:textId="77777777" w:rsidR="00417C0D" w:rsidRPr="00417C0D" w:rsidRDefault="00417C0D" w:rsidP="00417C0D">
      <w:pPr>
        <w:spacing w:line="440" w:lineRule="exact"/>
        <w:ind w:firstLineChars="200" w:firstLine="480"/>
        <w:rPr>
          <w:rFonts w:ascii="宋体" w:eastAsia="宋体" w:hAnsi="宋体" w:cs="Times New Roman"/>
          <w:bCs/>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在同样的温度和相同作用时间下，为什么湿热灭菌比干热灭菌更有效?</w:t>
      </w:r>
    </w:p>
    <w:p w14:paraId="44DEF9DD" w14:textId="77777777" w:rsidR="00417C0D" w:rsidRPr="00417C0D" w:rsidRDefault="00417C0D" w:rsidP="00417C0D">
      <w:pPr>
        <w:spacing w:beforeLines="50" w:before="156" w:afterLines="50" w:after="156" w:line="360" w:lineRule="auto"/>
        <w:jc w:val="center"/>
        <w:rPr>
          <w:rFonts w:ascii="Times New Roman" w:eastAsia="黑体" w:hAnsi="Times New Roman" w:cs="Times New Roman"/>
          <w:sz w:val="28"/>
          <w:szCs w:val="28"/>
        </w:rPr>
      </w:pPr>
      <w:r w:rsidRPr="00417C0D">
        <w:rPr>
          <w:rFonts w:ascii="Times New Roman" w:eastAsia="黑体" w:hAnsi="Times New Roman" w:cs="Times New Roman" w:hint="eastAsia"/>
          <w:sz w:val="28"/>
          <w:szCs w:val="28"/>
        </w:rPr>
        <w:t>第八章</w:t>
      </w:r>
      <w:r w:rsidRPr="00417C0D">
        <w:rPr>
          <w:rFonts w:ascii="Times New Roman" w:eastAsia="黑体" w:hAnsi="Times New Roman" w:cs="Times New Roman" w:hint="eastAsia"/>
          <w:sz w:val="28"/>
          <w:szCs w:val="28"/>
        </w:rPr>
        <w:t xml:space="preserve">  </w:t>
      </w:r>
      <w:r w:rsidRPr="00417C0D">
        <w:rPr>
          <w:rFonts w:ascii="Times New Roman" w:eastAsia="黑体" w:hAnsi="Times New Roman" w:cs="Times New Roman" w:hint="eastAsia"/>
          <w:sz w:val="28"/>
          <w:szCs w:val="28"/>
        </w:rPr>
        <w:t>微生物生态</w:t>
      </w:r>
    </w:p>
    <w:p w14:paraId="39246D46"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【学习目标】</w:t>
      </w:r>
    </w:p>
    <w:p w14:paraId="4580F60A"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lastRenderedPageBreak/>
        <w:t>1.</w:t>
      </w:r>
      <w:r w:rsidRPr="00417C0D">
        <w:rPr>
          <w:rFonts w:ascii="Times New Roman" w:eastAsia="宋体" w:hAnsi="Times New Roman" w:cs="Times New Roman" w:hint="eastAsia"/>
          <w:szCs w:val="24"/>
        </w:rPr>
        <w:t xml:space="preserve"> </w:t>
      </w:r>
      <w:r w:rsidRPr="00417C0D">
        <w:rPr>
          <w:rFonts w:ascii="宋体" w:eastAsia="宋体" w:hAnsi="宋体" w:cs="Times New Roman" w:hint="eastAsia"/>
          <w:bCs/>
          <w:sz w:val="24"/>
          <w:szCs w:val="24"/>
        </w:rPr>
        <w:t>认知类目标：使学生了解微生物在自然界中的分布规律、微生物在自然界物质循环中的作用.</w:t>
      </w:r>
    </w:p>
    <w:p w14:paraId="7F6BAEC7"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2.</w:t>
      </w:r>
      <w:r w:rsidRPr="00417C0D">
        <w:rPr>
          <w:rFonts w:ascii="宋体" w:eastAsia="宋体" w:hAnsi="宋体" w:cs="Times New Roman"/>
          <w:bCs/>
          <w:sz w:val="24"/>
          <w:szCs w:val="24"/>
        </w:rPr>
        <w:t xml:space="preserve"> </w:t>
      </w:r>
      <w:r w:rsidRPr="00417C0D">
        <w:rPr>
          <w:rFonts w:ascii="宋体" w:eastAsia="宋体" w:hAnsi="宋体" w:cs="Times New Roman" w:hint="eastAsia"/>
          <w:bCs/>
          <w:sz w:val="24"/>
          <w:szCs w:val="24"/>
        </w:rPr>
        <w:t>过程与方法类目标：掌握微生物间的相互关系.</w:t>
      </w:r>
    </w:p>
    <w:p w14:paraId="611CFDA1"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Times New Roman" w:hint="eastAsia"/>
          <w:bCs/>
          <w:sz w:val="24"/>
          <w:szCs w:val="24"/>
        </w:rPr>
        <w:t>3.</w:t>
      </w:r>
      <w:r w:rsidRPr="00417C0D">
        <w:rPr>
          <w:rFonts w:ascii="宋体" w:eastAsia="宋体" w:hAnsi="宋体" w:cs="Times New Roman"/>
          <w:bCs/>
          <w:sz w:val="24"/>
          <w:szCs w:val="24"/>
        </w:rPr>
        <w:t xml:space="preserve"> </w:t>
      </w:r>
      <w:r w:rsidRPr="00417C0D">
        <w:rPr>
          <w:rFonts w:ascii="宋体" w:eastAsia="宋体" w:hAnsi="宋体" w:cs="Times New Roman" w:hint="eastAsia"/>
          <w:bCs/>
          <w:sz w:val="24"/>
          <w:szCs w:val="24"/>
        </w:rPr>
        <w:t>情感、态度、价值观类目标：开发利用微生物资源和环境保护方面的微生物学原理和应用</w:t>
      </w:r>
      <w:r w:rsidRPr="00417C0D">
        <w:rPr>
          <w:rFonts w:ascii="Times New Roman" w:eastAsia="宋体" w:hAnsi="Times New Roman" w:cs="Times New Roman" w:hint="eastAsia"/>
          <w:bCs/>
          <w:color w:val="000000"/>
          <w:sz w:val="24"/>
          <w:szCs w:val="24"/>
        </w:rPr>
        <w:t>.</w:t>
      </w:r>
    </w:p>
    <w:p w14:paraId="303AF4B6" w14:textId="77777777" w:rsidR="00417C0D" w:rsidRPr="00417C0D" w:rsidRDefault="00417C0D" w:rsidP="00417C0D">
      <w:pPr>
        <w:widowControl/>
        <w:spacing w:line="500" w:lineRule="exact"/>
        <w:ind w:leftChars="200" w:left="420"/>
        <w:rPr>
          <w:rFonts w:ascii="宋体" w:eastAsia="宋体" w:hAnsi="宋体" w:cs="Times New Roman"/>
          <w:b/>
          <w:sz w:val="24"/>
          <w:szCs w:val="24"/>
        </w:rPr>
      </w:pPr>
      <w:r w:rsidRPr="00417C0D">
        <w:rPr>
          <w:rFonts w:ascii="宋体" w:eastAsia="宋体" w:hAnsi="宋体" w:cs="Times New Roman" w:hint="eastAsia"/>
          <w:b/>
          <w:sz w:val="24"/>
          <w:szCs w:val="24"/>
        </w:rPr>
        <w:t>【学习内容】</w:t>
      </w:r>
    </w:p>
    <w:p w14:paraId="60CAC12F" w14:textId="77777777" w:rsidR="00417C0D" w:rsidRPr="00417C0D" w:rsidRDefault="00417C0D" w:rsidP="005D2072">
      <w:pPr>
        <w:widowControl/>
        <w:numPr>
          <w:ilvl w:val="0"/>
          <w:numId w:val="440"/>
        </w:numPr>
        <w:spacing w:line="500" w:lineRule="exact"/>
        <w:rPr>
          <w:rFonts w:ascii="宋体" w:eastAsia="宋体" w:hAnsi="宋体" w:cs="Times New Roman"/>
          <w:sz w:val="24"/>
          <w:szCs w:val="24"/>
        </w:rPr>
      </w:pPr>
      <w:r w:rsidRPr="00417C0D">
        <w:rPr>
          <w:rFonts w:ascii="宋体" w:eastAsia="宋体" w:hAnsi="宋体" w:cs="宋体" w:hint="eastAsia"/>
          <w:kern w:val="0"/>
          <w:sz w:val="24"/>
          <w:szCs w:val="24"/>
        </w:rPr>
        <w:t>生态系统；</w:t>
      </w:r>
    </w:p>
    <w:p w14:paraId="5D620476" w14:textId="77777777" w:rsidR="00417C0D" w:rsidRPr="00417C0D" w:rsidRDefault="00417C0D" w:rsidP="005D2072">
      <w:pPr>
        <w:widowControl/>
        <w:numPr>
          <w:ilvl w:val="0"/>
          <w:numId w:val="440"/>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微生物生态学的研究方法；</w:t>
      </w:r>
    </w:p>
    <w:p w14:paraId="1451FB49" w14:textId="77777777" w:rsidR="00417C0D" w:rsidRPr="00417C0D" w:rsidRDefault="00417C0D" w:rsidP="005D2072">
      <w:pPr>
        <w:widowControl/>
        <w:numPr>
          <w:ilvl w:val="0"/>
          <w:numId w:val="440"/>
        </w:numPr>
        <w:spacing w:line="50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生态环境中的微生物；</w:t>
      </w:r>
    </w:p>
    <w:p w14:paraId="2821DFE2" w14:textId="77777777" w:rsidR="00417C0D" w:rsidRPr="00417C0D" w:rsidRDefault="00417C0D" w:rsidP="005D2072">
      <w:pPr>
        <w:widowControl/>
        <w:numPr>
          <w:ilvl w:val="0"/>
          <w:numId w:val="440"/>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微生物之间及微生物与其他生物之间的关系；</w:t>
      </w:r>
    </w:p>
    <w:p w14:paraId="3696BC11" w14:textId="77777777" w:rsidR="00417C0D" w:rsidRPr="00417C0D" w:rsidRDefault="00417C0D" w:rsidP="005D2072">
      <w:pPr>
        <w:widowControl/>
        <w:numPr>
          <w:ilvl w:val="0"/>
          <w:numId w:val="440"/>
        </w:numPr>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微生物与自然界物质循环；</w:t>
      </w:r>
    </w:p>
    <w:p w14:paraId="4FB99F48" w14:textId="77777777" w:rsidR="00417C0D" w:rsidRPr="00417C0D" w:rsidRDefault="00417C0D" w:rsidP="005D2072">
      <w:pPr>
        <w:widowControl/>
        <w:numPr>
          <w:ilvl w:val="0"/>
          <w:numId w:val="440"/>
        </w:numPr>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微生物和环境保护.</w:t>
      </w:r>
    </w:p>
    <w:p w14:paraId="1F207575"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【重点】</w:t>
      </w:r>
    </w:p>
    <w:p w14:paraId="3B46DD59"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微生物之间的相互关系：互生、共生、寄生和拮抗的概念；微生物对污染物的处理尤其是污水处理的微生物学原理</w:t>
      </w:r>
      <w:r w:rsidRPr="00417C0D">
        <w:rPr>
          <w:rFonts w:ascii="宋体" w:eastAsia="宋体" w:hAnsi="宋体" w:cs="宋体" w:hint="eastAsia"/>
          <w:color w:val="000000"/>
          <w:kern w:val="0"/>
          <w:sz w:val="24"/>
          <w:szCs w:val="24"/>
        </w:rPr>
        <w:t>.</w:t>
      </w:r>
    </w:p>
    <w:p w14:paraId="28A682FD"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【难点】</w:t>
      </w:r>
    </w:p>
    <w:p w14:paraId="16FBEDB8"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微生物与自然界中的物质循环中的作用</w:t>
      </w:r>
      <w:r w:rsidRPr="00417C0D">
        <w:rPr>
          <w:rFonts w:ascii="宋体" w:eastAsia="宋体" w:hAnsi="宋体" w:cs="宋体" w:hint="eastAsia"/>
          <w:color w:val="000000"/>
          <w:kern w:val="0"/>
          <w:sz w:val="24"/>
          <w:szCs w:val="24"/>
        </w:rPr>
        <w:t>.</w:t>
      </w:r>
    </w:p>
    <w:p w14:paraId="59DB5C19" w14:textId="77777777" w:rsidR="00417C0D" w:rsidRPr="00417C0D" w:rsidRDefault="00417C0D" w:rsidP="00417C0D">
      <w:pPr>
        <w:spacing w:line="440" w:lineRule="exact"/>
        <w:ind w:firstLineChars="200" w:firstLine="482"/>
        <w:rPr>
          <w:rFonts w:ascii="宋体" w:eastAsia="宋体" w:hAnsi="宋体" w:cs="Times New Roman"/>
          <w:b/>
          <w:bCs/>
          <w:sz w:val="24"/>
          <w:szCs w:val="24"/>
        </w:rPr>
      </w:pPr>
      <w:r w:rsidRPr="00417C0D">
        <w:rPr>
          <w:rFonts w:ascii="宋体" w:eastAsia="宋体" w:hAnsi="宋体" w:cs="Times New Roman" w:hint="eastAsia"/>
          <w:b/>
          <w:bCs/>
          <w:sz w:val="24"/>
          <w:szCs w:val="24"/>
        </w:rPr>
        <w:t>【教学方法】</w:t>
      </w:r>
    </w:p>
    <w:p w14:paraId="4F690405"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通过多媒体课件和传统的板书教学相结合，讲授基本知识，使学生更扎实地学好微生物与生态的关系.</w:t>
      </w:r>
    </w:p>
    <w:p w14:paraId="0ACC24F6"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通过案例分析法，调动学生学习兴趣；提高学生发现问题、分析问题、解决问题的能力.</w:t>
      </w:r>
    </w:p>
    <w:p w14:paraId="54B2AF7B"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【复习思考】</w:t>
      </w:r>
    </w:p>
    <w:p w14:paraId="6602F1C6"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绘制微生物的生长曲线。</w:t>
      </w:r>
    </w:p>
    <w:p w14:paraId="1A022EF2" w14:textId="77777777" w:rsidR="00417C0D" w:rsidRPr="00417C0D" w:rsidRDefault="00417C0D" w:rsidP="00417C0D">
      <w:pPr>
        <w:spacing w:line="440" w:lineRule="exact"/>
        <w:ind w:firstLineChars="200" w:firstLine="480"/>
        <w:rPr>
          <w:rFonts w:ascii="宋体" w:eastAsia="宋体" w:hAnsi="宋体" w:cs="Times New Roman"/>
          <w:bCs/>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在同样的温度和相同作用时间下，为什么湿热灭菌比干热灭菌更有效?</w:t>
      </w:r>
    </w:p>
    <w:p w14:paraId="60CFB09C" w14:textId="77777777" w:rsidR="00417C0D" w:rsidRPr="00417C0D" w:rsidRDefault="00417C0D" w:rsidP="00417C0D">
      <w:pPr>
        <w:spacing w:beforeLines="50" w:before="156" w:afterLines="50" w:after="156" w:line="360" w:lineRule="auto"/>
        <w:jc w:val="center"/>
        <w:rPr>
          <w:rFonts w:ascii="Times New Roman" w:eastAsia="黑体" w:hAnsi="Times New Roman" w:cs="Times New Roman"/>
          <w:sz w:val="28"/>
          <w:szCs w:val="28"/>
        </w:rPr>
      </w:pPr>
      <w:r w:rsidRPr="00417C0D">
        <w:rPr>
          <w:rFonts w:ascii="Times New Roman" w:eastAsia="黑体" w:hAnsi="Times New Roman" w:cs="Times New Roman" w:hint="eastAsia"/>
          <w:sz w:val="28"/>
          <w:szCs w:val="28"/>
        </w:rPr>
        <w:t>第九章</w:t>
      </w:r>
      <w:r w:rsidRPr="00417C0D">
        <w:rPr>
          <w:rFonts w:ascii="Times New Roman" w:eastAsia="黑体" w:hAnsi="Times New Roman" w:cs="Times New Roman" w:hint="eastAsia"/>
          <w:sz w:val="28"/>
          <w:szCs w:val="28"/>
        </w:rPr>
        <w:t xml:space="preserve">  </w:t>
      </w:r>
      <w:r w:rsidRPr="00417C0D">
        <w:rPr>
          <w:rFonts w:ascii="Times New Roman" w:eastAsia="黑体" w:hAnsi="Times New Roman" w:cs="Times New Roman" w:hint="eastAsia"/>
          <w:sz w:val="28"/>
          <w:szCs w:val="28"/>
        </w:rPr>
        <w:t>微生物的遗传和变异</w:t>
      </w:r>
    </w:p>
    <w:p w14:paraId="1AB74171"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【学习目标】</w:t>
      </w:r>
    </w:p>
    <w:p w14:paraId="03564DB1"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lastRenderedPageBreak/>
        <w:t>1.</w:t>
      </w:r>
      <w:r w:rsidRPr="00417C0D">
        <w:rPr>
          <w:rFonts w:ascii="Times New Roman" w:eastAsia="宋体" w:hAnsi="Times New Roman" w:cs="Times New Roman" w:hint="eastAsia"/>
          <w:szCs w:val="24"/>
        </w:rPr>
        <w:t xml:space="preserve"> </w:t>
      </w:r>
      <w:r w:rsidRPr="00417C0D">
        <w:rPr>
          <w:rFonts w:ascii="宋体" w:eastAsia="宋体" w:hAnsi="宋体" w:cs="Times New Roman" w:hint="eastAsia"/>
          <w:bCs/>
          <w:sz w:val="24"/>
          <w:szCs w:val="24"/>
        </w:rPr>
        <w:t>认知类目标：主要使学生掌握微生物遗传变异的物质基础、遗传物质在细胞内的存在方式、基因突变的规律及类型.</w:t>
      </w:r>
    </w:p>
    <w:p w14:paraId="20EF3746" w14:textId="77777777" w:rsidR="00417C0D" w:rsidRPr="00417C0D" w:rsidRDefault="00417C0D" w:rsidP="00417C0D">
      <w:pPr>
        <w:widowControl/>
        <w:spacing w:line="500" w:lineRule="exact"/>
        <w:ind w:firstLineChars="200" w:firstLine="480"/>
        <w:rPr>
          <w:rFonts w:ascii="宋体" w:eastAsia="宋体" w:hAnsi="宋体" w:cs="Times New Roman"/>
          <w:bCs/>
          <w:sz w:val="24"/>
          <w:szCs w:val="24"/>
        </w:rPr>
      </w:pPr>
      <w:r w:rsidRPr="00417C0D">
        <w:rPr>
          <w:rFonts w:ascii="宋体" w:eastAsia="宋体" w:hAnsi="宋体" w:cs="Times New Roman" w:hint="eastAsia"/>
          <w:bCs/>
          <w:sz w:val="24"/>
          <w:szCs w:val="24"/>
        </w:rPr>
        <w:t>2.</w:t>
      </w:r>
      <w:r w:rsidRPr="00417C0D">
        <w:rPr>
          <w:rFonts w:ascii="宋体" w:eastAsia="宋体" w:hAnsi="宋体" w:cs="Times New Roman"/>
          <w:bCs/>
          <w:sz w:val="24"/>
          <w:szCs w:val="24"/>
        </w:rPr>
        <w:t xml:space="preserve"> </w:t>
      </w:r>
      <w:r w:rsidRPr="00417C0D">
        <w:rPr>
          <w:rFonts w:ascii="宋体" w:eastAsia="宋体" w:hAnsi="宋体" w:cs="Times New Roman" w:hint="eastAsia"/>
          <w:bCs/>
          <w:sz w:val="24"/>
          <w:szCs w:val="24"/>
        </w:rPr>
        <w:t>过程与方法类目标：微生物的诱变育种、营养缺陷型的筛选方法和应用、酶活性的调节种类、代谢调控在发酵工业的应用、原核生物与真核微生物的基因重组方式、菌种衰退的原因以及菌种复壮和防止退化的措施、菌种保藏手段.</w:t>
      </w:r>
    </w:p>
    <w:p w14:paraId="14284635" w14:textId="77777777" w:rsidR="00417C0D" w:rsidRPr="00417C0D" w:rsidRDefault="00417C0D" w:rsidP="00417C0D">
      <w:pPr>
        <w:widowControl/>
        <w:spacing w:line="500" w:lineRule="exact"/>
        <w:ind w:firstLineChars="200" w:firstLine="480"/>
        <w:rPr>
          <w:rFonts w:ascii="宋体" w:eastAsia="宋体" w:hAnsi="宋体" w:cs="宋体"/>
          <w:kern w:val="0"/>
          <w:sz w:val="24"/>
          <w:szCs w:val="24"/>
        </w:rPr>
      </w:pPr>
      <w:r w:rsidRPr="00417C0D">
        <w:rPr>
          <w:rFonts w:ascii="宋体" w:eastAsia="宋体" w:hAnsi="宋体" w:cs="Times New Roman" w:hint="eastAsia"/>
          <w:bCs/>
          <w:sz w:val="24"/>
          <w:szCs w:val="24"/>
        </w:rPr>
        <w:t>3.</w:t>
      </w:r>
      <w:r w:rsidRPr="00417C0D">
        <w:rPr>
          <w:rFonts w:ascii="宋体" w:eastAsia="宋体" w:hAnsi="宋体" w:cs="Times New Roman"/>
          <w:bCs/>
          <w:sz w:val="24"/>
          <w:szCs w:val="24"/>
        </w:rPr>
        <w:t xml:space="preserve"> </w:t>
      </w:r>
      <w:r w:rsidRPr="00417C0D">
        <w:rPr>
          <w:rFonts w:ascii="宋体" w:eastAsia="宋体" w:hAnsi="宋体" w:cs="Times New Roman" w:hint="eastAsia"/>
          <w:bCs/>
          <w:sz w:val="24"/>
          <w:szCs w:val="24"/>
        </w:rPr>
        <w:t>情感、态度、价值观类目标：没有办法通过实验验证的理论只能称为假说，深刻理解实践是检验真理的唯一标准</w:t>
      </w:r>
      <w:r w:rsidRPr="00417C0D">
        <w:rPr>
          <w:rFonts w:ascii="Times New Roman" w:eastAsia="宋体" w:hAnsi="Times New Roman" w:cs="Times New Roman" w:hint="eastAsia"/>
          <w:bCs/>
          <w:color w:val="000000"/>
          <w:sz w:val="24"/>
          <w:szCs w:val="24"/>
        </w:rPr>
        <w:t>.</w:t>
      </w:r>
    </w:p>
    <w:p w14:paraId="681A278F" w14:textId="77777777" w:rsidR="00417C0D" w:rsidRPr="00417C0D" w:rsidRDefault="00417C0D" w:rsidP="00417C0D">
      <w:pPr>
        <w:widowControl/>
        <w:spacing w:line="500" w:lineRule="exact"/>
        <w:ind w:leftChars="200" w:left="420"/>
        <w:rPr>
          <w:rFonts w:ascii="宋体" w:eastAsia="宋体" w:hAnsi="宋体" w:cs="Times New Roman"/>
          <w:b/>
          <w:sz w:val="24"/>
          <w:szCs w:val="24"/>
        </w:rPr>
      </w:pPr>
      <w:r w:rsidRPr="00417C0D">
        <w:rPr>
          <w:rFonts w:ascii="宋体" w:eastAsia="宋体" w:hAnsi="宋体" w:cs="Times New Roman" w:hint="eastAsia"/>
          <w:b/>
          <w:sz w:val="24"/>
          <w:szCs w:val="24"/>
        </w:rPr>
        <w:t>【学习内容】</w:t>
      </w:r>
    </w:p>
    <w:p w14:paraId="4E6C7DA7" w14:textId="77777777" w:rsidR="00417C0D" w:rsidRPr="00417C0D" w:rsidRDefault="00417C0D" w:rsidP="005D2072">
      <w:pPr>
        <w:widowControl/>
        <w:numPr>
          <w:ilvl w:val="0"/>
          <w:numId w:val="441"/>
        </w:numPr>
        <w:spacing w:line="500" w:lineRule="exact"/>
        <w:rPr>
          <w:rFonts w:ascii="宋体" w:eastAsia="宋体" w:hAnsi="宋体" w:cs="Times New Roman"/>
          <w:sz w:val="24"/>
          <w:szCs w:val="24"/>
        </w:rPr>
      </w:pPr>
      <w:r w:rsidRPr="00417C0D">
        <w:rPr>
          <w:rFonts w:ascii="宋体" w:eastAsia="宋体" w:hAnsi="宋体" w:cs="宋体" w:hint="eastAsia"/>
          <w:kern w:val="0"/>
          <w:sz w:val="24"/>
          <w:szCs w:val="24"/>
        </w:rPr>
        <w:t>遗传变异的物质基础；</w:t>
      </w:r>
    </w:p>
    <w:p w14:paraId="331D4E4E" w14:textId="77777777" w:rsidR="00417C0D" w:rsidRPr="00417C0D" w:rsidRDefault="00417C0D" w:rsidP="005D2072">
      <w:pPr>
        <w:widowControl/>
        <w:numPr>
          <w:ilvl w:val="0"/>
          <w:numId w:val="441"/>
        </w:numPr>
        <w:spacing w:line="500" w:lineRule="exact"/>
        <w:ind w:firstLineChars="200" w:firstLine="480"/>
        <w:rPr>
          <w:rFonts w:ascii="宋体" w:eastAsia="宋体" w:hAnsi="宋体" w:cs="Times New Roman"/>
          <w:sz w:val="24"/>
          <w:szCs w:val="24"/>
        </w:rPr>
      </w:pPr>
      <w:r w:rsidRPr="00417C0D">
        <w:rPr>
          <w:rFonts w:ascii="宋体" w:eastAsia="宋体" w:hAnsi="宋体" w:cs="宋体" w:hint="eastAsia"/>
          <w:kern w:val="0"/>
          <w:sz w:val="24"/>
          <w:szCs w:val="24"/>
        </w:rPr>
        <w:t>细菌的基因重组；</w:t>
      </w:r>
    </w:p>
    <w:p w14:paraId="0651C9A0" w14:textId="77777777" w:rsidR="00417C0D" w:rsidRPr="00417C0D" w:rsidRDefault="00417C0D" w:rsidP="005D2072">
      <w:pPr>
        <w:widowControl/>
        <w:numPr>
          <w:ilvl w:val="0"/>
          <w:numId w:val="441"/>
        </w:numPr>
        <w:spacing w:line="50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真核微生物基因重组；</w:t>
      </w:r>
    </w:p>
    <w:p w14:paraId="0AB0B6F3" w14:textId="77777777" w:rsidR="00417C0D" w:rsidRPr="00417C0D" w:rsidRDefault="00417C0D" w:rsidP="005D2072">
      <w:pPr>
        <w:widowControl/>
        <w:numPr>
          <w:ilvl w:val="0"/>
          <w:numId w:val="441"/>
        </w:numPr>
        <w:spacing w:line="50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微生物基因突变.</w:t>
      </w:r>
    </w:p>
    <w:p w14:paraId="3867481E"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【重点】</w:t>
      </w:r>
    </w:p>
    <w:p w14:paraId="6D467772"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证明遗传变异的物质基础是核酸的三个经典实验；基因突变的类型、基因突变的规律及基因突变的机制；微生物的诱变育种的原理和基本流程</w:t>
      </w:r>
      <w:r w:rsidRPr="00417C0D">
        <w:rPr>
          <w:rFonts w:ascii="宋体" w:eastAsia="宋体" w:hAnsi="宋体" w:cs="宋体" w:hint="eastAsia"/>
          <w:color w:val="000000"/>
          <w:kern w:val="0"/>
          <w:sz w:val="24"/>
          <w:szCs w:val="24"/>
        </w:rPr>
        <w:t>.</w:t>
      </w:r>
    </w:p>
    <w:p w14:paraId="4361345E"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【难点】</w:t>
      </w:r>
    </w:p>
    <w:p w14:paraId="0322DFFB" w14:textId="77777777" w:rsidR="00417C0D" w:rsidRPr="00417C0D" w:rsidRDefault="00417C0D" w:rsidP="00417C0D">
      <w:pPr>
        <w:spacing w:line="440" w:lineRule="exact"/>
        <w:ind w:firstLineChars="200" w:firstLine="480"/>
        <w:rPr>
          <w:rFonts w:ascii="宋体" w:eastAsia="宋体" w:hAnsi="宋体" w:cs="宋体"/>
          <w:kern w:val="0"/>
          <w:sz w:val="24"/>
          <w:szCs w:val="24"/>
        </w:rPr>
      </w:pPr>
      <w:r w:rsidRPr="00417C0D">
        <w:rPr>
          <w:rFonts w:ascii="宋体" w:eastAsia="宋体" w:hAnsi="宋体" w:cs="宋体" w:hint="eastAsia"/>
          <w:kern w:val="0"/>
          <w:sz w:val="24"/>
          <w:szCs w:val="24"/>
        </w:rPr>
        <w:t>转化、转导、接合、有性杂交、准性生殖以及原生质体融合；菌种衰退的原因以及菌种复壮和防止退化的措施、菌种保藏手段</w:t>
      </w:r>
      <w:r w:rsidRPr="00417C0D">
        <w:rPr>
          <w:rFonts w:ascii="宋体" w:eastAsia="宋体" w:hAnsi="宋体" w:cs="宋体" w:hint="eastAsia"/>
          <w:color w:val="000000"/>
          <w:kern w:val="0"/>
          <w:sz w:val="24"/>
          <w:szCs w:val="24"/>
        </w:rPr>
        <w:t>.</w:t>
      </w:r>
    </w:p>
    <w:p w14:paraId="6BF74DE3" w14:textId="77777777" w:rsidR="00417C0D" w:rsidRPr="00417C0D" w:rsidRDefault="00417C0D" w:rsidP="00417C0D">
      <w:pPr>
        <w:spacing w:line="440" w:lineRule="exact"/>
        <w:ind w:firstLineChars="200" w:firstLine="482"/>
        <w:rPr>
          <w:rFonts w:ascii="宋体" w:eastAsia="宋体" w:hAnsi="宋体" w:cs="Times New Roman"/>
          <w:b/>
          <w:bCs/>
          <w:sz w:val="24"/>
          <w:szCs w:val="24"/>
        </w:rPr>
      </w:pPr>
      <w:r w:rsidRPr="00417C0D">
        <w:rPr>
          <w:rFonts w:ascii="宋体" w:eastAsia="宋体" w:hAnsi="宋体" w:cs="Times New Roman" w:hint="eastAsia"/>
          <w:b/>
          <w:bCs/>
          <w:sz w:val="24"/>
          <w:szCs w:val="24"/>
        </w:rPr>
        <w:t>【教学方法】</w:t>
      </w:r>
    </w:p>
    <w:p w14:paraId="0973F608"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通过多媒体课件和传统的板书教学相结合，讲授微生物遗传与变异的基本知识，使学生更扎实地学好本课程.</w:t>
      </w:r>
    </w:p>
    <w:p w14:paraId="40B23EFD"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2.</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通过案例分析法，调动学生学习兴趣。提高学生发现问题、分析问题、解决问题的能力.</w:t>
      </w:r>
    </w:p>
    <w:p w14:paraId="11273E97" w14:textId="77777777" w:rsidR="00417C0D" w:rsidRPr="00417C0D" w:rsidRDefault="00417C0D" w:rsidP="00417C0D">
      <w:pPr>
        <w:spacing w:line="440" w:lineRule="exact"/>
        <w:ind w:firstLineChars="200" w:firstLine="482"/>
        <w:rPr>
          <w:rFonts w:ascii="宋体" w:eastAsia="宋体" w:hAnsi="宋体" w:cs="Times New Roman"/>
          <w:b/>
          <w:sz w:val="24"/>
          <w:szCs w:val="24"/>
        </w:rPr>
      </w:pPr>
      <w:r w:rsidRPr="00417C0D">
        <w:rPr>
          <w:rFonts w:ascii="宋体" w:eastAsia="宋体" w:hAnsi="宋体" w:cs="Times New Roman" w:hint="eastAsia"/>
          <w:b/>
          <w:sz w:val="24"/>
          <w:szCs w:val="24"/>
        </w:rPr>
        <w:t>【复习思考】</w:t>
      </w:r>
    </w:p>
    <w:p w14:paraId="2998CFB1"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1</w:t>
      </w:r>
      <w:r w:rsidRPr="00417C0D">
        <w:rPr>
          <w:rFonts w:ascii="宋体" w:eastAsia="宋体" w:hAnsi="宋体" w:cs="Times New Roman"/>
          <w:sz w:val="24"/>
          <w:szCs w:val="24"/>
        </w:rPr>
        <w:t xml:space="preserve">. </w:t>
      </w:r>
      <w:r w:rsidRPr="00417C0D">
        <w:rPr>
          <w:rFonts w:ascii="宋体" w:eastAsia="宋体" w:hAnsi="宋体" w:cs="Times New Roman" w:hint="eastAsia"/>
          <w:sz w:val="24"/>
          <w:szCs w:val="24"/>
        </w:rPr>
        <w:t>紫外线诱变育种的原理与方法.</w:t>
      </w:r>
    </w:p>
    <w:p w14:paraId="666492EA" w14:textId="77777777" w:rsidR="00417C0D" w:rsidRPr="00417C0D" w:rsidRDefault="00417C0D" w:rsidP="00417C0D">
      <w:pPr>
        <w:spacing w:line="440" w:lineRule="exact"/>
        <w:ind w:firstLineChars="200" w:firstLine="480"/>
        <w:rPr>
          <w:rFonts w:ascii="宋体" w:eastAsia="宋体" w:hAnsi="宋体" w:cs="Times New Roman"/>
          <w:bCs/>
          <w:sz w:val="24"/>
          <w:szCs w:val="24"/>
        </w:rPr>
      </w:pPr>
      <w:r w:rsidRPr="00417C0D">
        <w:rPr>
          <w:rFonts w:ascii="宋体" w:eastAsia="宋体" w:hAnsi="宋体" w:cs="Times New Roman" w:hint="eastAsia"/>
          <w:sz w:val="24"/>
          <w:szCs w:val="24"/>
        </w:rPr>
        <w:t>2. 营养缺陷型、抗性突变型、条件致死突变型菌株的筛选方法</w:t>
      </w:r>
      <w:r w:rsidRPr="00417C0D">
        <w:rPr>
          <w:rFonts w:ascii="宋体" w:eastAsia="宋体" w:hAnsi="宋体" w:cs="Times New Roman"/>
          <w:sz w:val="24"/>
          <w:szCs w:val="24"/>
        </w:rPr>
        <w:t>.</w:t>
      </w:r>
    </w:p>
    <w:p w14:paraId="3B64FE23" w14:textId="77777777" w:rsidR="00417C0D" w:rsidRPr="00417C0D" w:rsidRDefault="00417C0D" w:rsidP="00417C0D">
      <w:pPr>
        <w:spacing w:beforeLines="50" w:before="156" w:afterLines="50" w:after="156" w:line="440" w:lineRule="exact"/>
        <w:ind w:left="561"/>
        <w:rPr>
          <w:rFonts w:ascii="仿宋" w:eastAsia="仿宋" w:hAnsi="仿宋" w:cs="Times New Roman"/>
          <w:sz w:val="24"/>
          <w:szCs w:val="24"/>
        </w:rPr>
      </w:pPr>
      <w:r w:rsidRPr="00417C0D">
        <w:rPr>
          <w:rFonts w:ascii="黑体" w:eastAsia="黑体" w:hAnsi="黑体" w:cs="Times New Roman" w:hint="eastAsia"/>
          <w:sz w:val="28"/>
          <w:szCs w:val="28"/>
        </w:rPr>
        <w:t>（二）课程学习内容与课程学习目标的对应关系</w:t>
      </w:r>
      <w:r w:rsidRPr="00417C0D">
        <w:rPr>
          <w:rFonts w:ascii="仿宋" w:eastAsia="仿宋" w:hAnsi="仿宋" w:cs="Times New Roman" w:hint="eastAsia"/>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28"/>
        <w:gridCol w:w="2720"/>
        <w:gridCol w:w="2375"/>
        <w:gridCol w:w="755"/>
      </w:tblGrid>
      <w:tr w:rsidR="00417C0D" w:rsidRPr="00417C0D" w14:paraId="13A86660" w14:textId="77777777" w:rsidTr="00417C0D">
        <w:trPr>
          <w:trHeight w:val="660"/>
          <w:jc w:val="center"/>
        </w:trPr>
        <w:tc>
          <w:tcPr>
            <w:tcW w:w="2428" w:type="dxa"/>
            <w:vAlign w:val="center"/>
          </w:tcPr>
          <w:p w14:paraId="2C766A78" w14:textId="77777777" w:rsidR="00417C0D" w:rsidRPr="00417C0D" w:rsidRDefault="00417C0D" w:rsidP="00417C0D">
            <w:pPr>
              <w:spacing w:line="440" w:lineRule="exact"/>
              <w:jc w:val="center"/>
              <w:rPr>
                <w:rFonts w:ascii="宋体" w:eastAsia="宋体" w:hAnsi="宋体" w:cs="Times New Roman"/>
                <w:b/>
                <w:bCs/>
                <w:sz w:val="24"/>
                <w:szCs w:val="24"/>
              </w:rPr>
            </w:pPr>
            <w:r w:rsidRPr="00417C0D">
              <w:rPr>
                <w:rFonts w:ascii="宋体" w:eastAsia="宋体" w:hAnsi="宋体" w:cs="Times New Roman" w:hint="eastAsia"/>
                <w:b/>
                <w:bCs/>
                <w:sz w:val="24"/>
                <w:szCs w:val="24"/>
              </w:rPr>
              <w:t>课程学习内容</w:t>
            </w:r>
          </w:p>
        </w:tc>
        <w:tc>
          <w:tcPr>
            <w:tcW w:w="2720" w:type="dxa"/>
            <w:vAlign w:val="center"/>
          </w:tcPr>
          <w:p w14:paraId="55DF4AB2" w14:textId="77777777" w:rsidR="00417C0D" w:rsidRPr="00417C0D" w:rsidRDefault="00417C0D" w:rsidP="00417C0D">
            <w:pPr>
              <w:spacing w:line="440" w:lineRule="exact"/>
              <w:jc w:val="center"/>
              <w:rPr>
                <w:rFonts w:ascii="宋体" w:eastAsia="宋体" w:hAnsi="宋体" w:cs="Times New Roman"/>
                <w:b/>
                <w:bCs/>
                <w:sz w:val="24"/>
                <w:szCs w:val="24"/>
              </w:rPr>
            </w:pPr>
            <w:r w:rsidRPr="00417C0D">
              <w:rPr>
                <w:rFonts w:ascii="宋体" w:eastAsia="宋体" w:hAnsi="宋体" w:cs="Times New Roman" w:hint="eastAsia"/>
                <w:b/>
                <w:bCs/>
                <w:sz w:val="24"/>
                <w:szCs w:val="24"/>
              </w:rPr>
              <w:t>教学方法</w:t>
            </w:r>
          </w:p>
        </w:tc>
        <w:tc>
          <w:tcPr>
            <w:tcW w:w="2375" w:type="dxa"/>
            <w:vAlign w:val="center"/>
          </w:tcPr>
          <w:p w14:paraId="724164FB" w14:textId="77777777" w:rsidR="00417C0D" w:rsidRPr="00417C0D" w:rsidRDefault="00417C0D" w:rsidP="00417C0D">
            <w:pPr>
              <w:spacing w:line="440" w:lineRule="exact"/>
              <w:jc w:val="center"/>
              <w:rPr>
                <w:rFonts w:ascii="宋体" w:eastAsia="宋体" w:hAnsi="宋体" w:cs="Times New Roman"/>
                <w:b/>
                <w:bCs/>
                <w:sz w:val="24"/>
                <w:szCs w:val="24"/>
              </w:rPr>
            </w:pPr>
            <w:r w:rsidRPr="00417C0D">
              <w:rPr>
                <w:rFonts w:ascii="宋体" w:eastAsia="宋体" w:hAnsi="宋体" w:cs="Times New Roman" w:hint="eastAsia"/>
                <w:b/>
                <w:bCs/>
                <w:sz w:val="24"/>
                <w:szCs w:val="24"/>
              </w:rPr>
              <w:t>支撑的课程目标</w:t>
            </w:r>
          </w:p>
        </w:tc>
        <w:tc>
          <w:tcPr>
            <w:tcW w:w="755" w:type="dxa"/>
            <w:vAlign w:val="center"/>
          </w:tcPr>
          <w:p w14:paraId="51CBD49D" w14:textId="77777777" w:rsidR="00417C0D" w:rsidRPr="00417C0D" w:rsidRDefault="00417C0D" w:rsidP="00417C0D">
            <w:pPr>
              <w:spacing w:line="440" w:lineRule="exact"/>
              <w:jc w:val="center"/>
              <w:rPr>
                <w:rFonts w:ascii="宋体" w:eastAsia="宋体" w:hAnsi="宋体" w:cs="Times New Roman"/>
                <w:b/>
                <w:bCs/>
                <w:sz w:val="24"/>
                <w:szCs w:val="24"/>
              </w:rPr>
            </w:pPr>
            <w:r w:rsidRPr="00417C0D">
              <w:rPr>
                <w:rFonts w:ascii="宋体" w:eastAsia="宋体" w:hAnsi="宋体" w:cs="Times New Roman" w:hint="eastAsia"/>
                <w:b/>
                <w:bCs/>
                <w:sz w:val="24"/>
                <w:szCs w:val="24"/>
              </w:rPr>
              <w:t>学时安排</w:t>
            </w:r>
          </w:p>
        </w:tc>
      </w:tr>
      <w:tr w:rsidR="00417C0D" w:rsidRPr="00417C0D" w14:paraId="52931282" w14:textId="77777777" w:rsidTr="00417C0D">
        <w:trPr>
          <w:trHeight w:val="514"/>
          <w:jc w:val="center"/>
        </w:trPr>
        <w:tc>
          <w:tcPr>
            <w:tcW w:w="2428" w:type="dxa"/>
            <w:vAlign w:val="center"/>
          </w:tcPr>
          <w:p w14:paraId="3E6C3476" w14:textId="77777777" w:rsidR="00417C0D" w:rsidRPr="00417C0D" w:rsidRDefault="00417C0D" w:rsidP="00417C0D">
            <w:pPr>
              <w:spacing w:line="440" w:lineRule="exact"/>
              <w:jc w:val="left"/>
              <w:rPr>
                <w:rFonts w:ascii="宋体" w:eastAsia="宋体" w:hAnsi="宋体" w:cs="Times New Roman"/>
                <w:sz w:val="24"/>
                <w:szCs w:val="24"/>
              </w:rPr>
            </w:pPr>
            <w:r w:rsidRPr="00417C0D">
              <w:rPr>
                <w:rFonts w:ascii="宋体" w:eastAsia="宋体" w:hAnsi="宋体" w:cs="Times New Roman" w:hint="eastAsia"/>
                <w:sz w:val="24"/>
                <w:szCs w:val="24"/>
              </w:rPr>
              <w:lastRenderedPageBreak/>
              <w:t>第一章  绪论</w:t>
            </w:r>
          </w:p>
        </w:tc>
        <w:tc>
          <w:tcPr>
            <w:tcW w:w="2720" w:type="dxa"/>
            <w:vAlign w:val="center"/>
          </w:tcPr>
          <w:p w14:paraId="58256690"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color w:val="000000"/>
                <w:sz w:val="24"/>
                <w:szCs w:val="24"/>
              </w:rPr>
              <w:t>讲授法</w:t>
            </w:r>
          </w:p>
        </w:tc>
        <w:tc>
          <w:tcPr>
            <w:tcW w:w="2375" w:type="dxa"/>
            <w:vAlign w:val="center"/>
          </w:tcPr>
          <w:p w14:paraId="2DDC7808"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课程目标1、2</w:t>
            </w:r>
          </w:p>
        </w:tc>
        <w:tc>
          <w:tcPr>
            <w:tcW w:w="755" w:type="dxa"/>
            <w:vAlign w:val="center"/>
          </w:tcPr>
          <w:p w14:paraId="7DF59CF3"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sz w:val="24"/>
                <w:szCs w:val="24"/>
              </w:rPr>
              <w:t>1</w:t>
            </w:r>
          </w:p>
        </w:tc>
      </w:tr>
      <w:tr w:rsidR="00417C0D" w:rsidRPr="00417C0D" w14:paraId="4346C15B" w14:textId="77777777" w:rsidTr="00417C0D">
        <w:trPr>
          <w:trHeight w:val="90"/>
          <w:jc w:val="center"/>
        </w:trPr>
        <w:tc>
          <w:tcPr>
            <w:tcW w:w="2428" w:type="dxa"/>
            <w:vAlign w:val="center"/>
          </w:tcPr>
          <w:p w14:paraId="6F39E55B" w14:textId="77777777" w:rsidR="00417C0D" w:rsidRPr="00417C0D" w:rsidRDefault="00417C0D" w:rsidP="00417C0D">
            <w:pPr>
              <w:spacing w:line="440" w:lineRule="exact"/>
              <w:jc w:val="left"/>
              <w:rPr>
                <w:rFonts w:ascii="宋体" w:eastAsia="宋体" w:hAnsi="宋体" w:cs="Times New Roman"/>
                <w:sz w:val="24"/>
                <w:szCs w:val="24"/>
              </w:rPr>
            </w:pPr>
            <w:r w:rsidRPr="00417C0D">
              <w:rPr>
                <w:rFonts w:ascii="宋体" w:eastAsia="宋体" w:hAnsi="宋体" w:cs="Times New Roman" w:hint="eastAsia"/>
                <w:sz w:val="24"/>
                <w:szCs w:val="24"/>
              </w:rPr>
              <w:t>第二章  原核微生物</w:t>
            </w:r>
          </w:p>
        </w:tc>
        <w:tc>
          <w:tcPr>
            <w:tcW w:w="2720" w:type="dxa"/>
            <w:vAlign w:val="center"/>
          </w:tcPr>
          <w:p w14:paraId="1B20D5FD"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color w:val="000000"/>
                <w:sz w:val="24"/>
                <w:szCs w:val="24"/>
              </w:rPr>
              <w:t>讲授法、案例教学</w:t>
            </w:r>
          </w:p>
        </w:tc>
        <w:tc>
          <w:tcPr>
            <w:tcW w:w="2375" w:type="dxa"/>
            <w:vAlign w:val="center"/>
          </w:tcPr>
          <w:p w14:paraId="55BDFD30"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课程目标1</w:t>
            </w:r>
          </w:p>
        </w:tc>
        <w:tc>
          <w:tcPr>
            <w:tcW w:w="755" w:type="dxa"/>
            <w:vAlign w:val="center"/>
          </w:tcPr>
          <w:p w14:paraId="74A6EFB4"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sz w:val="24"/>
                <w:szCs w:val="24"/>
              </w:rPr>
              <w:t>5</w:t>
            </w:r>
          </w:p>
        </w:tc>
      </w:tr>
      <w:tr w:rsidR="00417C0D" w:rsidRPr="00417C0D" w14:paraId="662F80FF" w14:textId="77777777" w:rsidTr="00417C0D">
        <w:trPr>
          <w:jc w:val="center"/>
        </w:trPr>
        <w:tc>
          <w:tcPr>
            <w:tcW w:w="2428" w:type="dxa"/>
            <w:vAlign w:val="center"/>
          </w:tcPr>
          <w:p w14:paraId="0C74885E" w14:textId="77777777" w:rsidR="00417C0D" w:rsidRPr="00417C0D" w:rsidRDefault="00417C0D" w:rsidP="00417C0D">
            <w:pPr>
              <w:spacing w:line="440" w:lineRule="exact"/>
              <w:jc w:val="left"/>
              <w:rPr>
                <w:rFonts w:ascii="宋体" w:eastAsia="宋体" w:hAnsi="宋体" w:cs="Times New Roman"/>
                <w:sz w:val="24"/>
                <w:szCs w:val="24"/>
              </w:rPr>
            </w:pPr>
            <w:r w:rsidRPr="00417C0D">
              <w:rPr>
                <w:rFonts w:ascii="宋体" w:eastAsia="宋体" w:hAnsi="宋体" w:cs="Times New Roman" w:hint="eastAsia"/>
                <w:sz w:val="24"/>
                <w:szCs w:val="24"/>
              </w:rPr>
              <w:t>第三章  真核微生物</w:t>
            </w:r>
          </w:p>
        </w:tc>
        <w:tc>
          <w:tcPr>
            <w:tcW w:w="2720" w:type="dxa"/>
            <w:vAlign w:val="center"/>
          </w:tcPr>
          <w:p w14:paraId="6DA03C7C"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color w:val="000000"/>
                <w:sz w:val="24"/>
                <w:szCs w:val="24"/>
              </w:rPr>
              <w:t>讲授法、案例教学</w:t>
            </w:r>
          </w:p>
        </w:tc>
        <w:tc>
          <w:tcPr>
            <w:tcW w:w="2375" w:type="dxa"/>
            <w:vAlign w:val="center"/>
          </w:tcPr>
          <w:p w14:paraId="373D660C"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课程目标1</w:t>
            </w:r>
          </w:p>
        </w:tc>
        <w:tc>
          <w:tcPr>
            <w:tcW w:w="755" w:type="dxa"/>
            <w:vAlign w:val="center"/>
          </w:tcPr>
          <w:p w14:paraId="49809DB8"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sz w:val="24"/>
                <w:szCs w:val="24"/>
              </w:rPr>
              <w:t>4</w:t>
            </w:r>
          </w:p>
        </w:tc>
      </w:tr>
      <w:tr w:rsidR="00417C0D" w:rsidRPr="00417C0D" w14:paraId="71FBE2E3" w14:textId="77777777" w:rsidTr="00417C0D">
        <w:trPr>
          <w:jc w:val="center"/>
        </w:trPr>
        <w:tc>
          <w:tcPr>
            <w:tcW w:w="2428" w:type="dxa"/>
            <w:vAlign w:val="center"/>
          </w:tcPr>
          <w:p w14:paraId="477498B8" w14:textId="77777777" w:rsidR="00417C0D" w:rsidRPr="00417C0D" w:rsidRDefault="00417C0D" w:rsidP="00417C0D">
            <w:pPr>
              <w:spacing w:line="440" w:lineRule="exact"/>
              <w:jc w:val="left"/>
              <w:rPr>
                <w:rFonts w:ascii="宋体" w:eastAsia="宋体" w:hAnsi="宋体" w:cs="Times New Roman"/>
                <w:sz w:val="24"/>
                <w:szCs w:val="24"/>
              </w:rPr>
            </w:pPr>
            <w:r w:rsidRPr="00417C0D">
              <w:rPr>
                <w:rFonts w:ascii="宋体" w:eastAsia="宋体" w:hAnsi="宋体" w:cs="Times New Roman" w:hint="eastAsia"/>
                <w:sz w:val="24"/>
                <w:szCs w:val="24"/>
              </w:rPr>
              <w:t>第四章  病毒</w:t>
            </w:r>
          </w:p>
        </w:tc>
        <w:tc>
          <w:tcPr>
            <w:tcW w:w="2720" w:type="dxa"/>
            <w:vAlign w:val="center"/>
          </w:tcPr>
          <w:p w14:paraId="5F139BC4"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color w:val="000000"/>
                <w:sz w:val="24"/>
                <w:szCs w:val="24"/>
              </w:rPr>
              <w:t>讲授法、案例教学</w:t>
            </w:r>
          </w:p>
        </w:tc>
        <w:tc>
          <w:tcPr>
            <w:tcW w:w="2375" w:type="dxa"/>
            <w:vAlign w:val="center"/>
          </w:tcPr>
          <w:p w14:paraId="0E4B8EA4"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课程目标1</w:t>
            </w:r>
          </w:p>
        </w:tc>
        <w:tc>
          <w:tcPr>
            <w:tcW w:w="755" w:type="dxa"/>
            <w:vAlign w:val="center"/>
          </w:tcPr>
          <w:p w14:paraId="03ABD44B"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4</w:t>
            </w:r>
          </w:p>
        </w:tc>
      </w:tr>
      <w:tr w:rsidR="00417C0D" w:rsidRPr="00417C0D" w14:paraId="6B012C8A" w14:textId="77777777" w:rsidTr="00417C0D">
        <w:trPr>
          <w:jc w:val="center"/>
        </w:trPr>
        <w:tc>
          <w:tcPr>
            <w:tcW w:w="2428" w:type="dxa"/>
            <w:vAlign w:val="center"/>
          </w:tcPr>
          <w:p w14:paraId="673C0DA8" w14:textId="77777777" w:rsidR="00417C0D" w:rsidRPr="00417C0D" w:rsidRDefault="00417C0D" w:rsidP="00417C0D">
            <w:pPr>
              <w:spacing w:line="440" w:lineRule="exact"/>
              <w:jc w:val="left"/>
              <w:rPr>
                <w:rFonts w:ascii="宋体" w:eastAsia="宋体" w:hAnsi="宋体" w:cs="Times New Roman"/>
                <w:sz w:val="24"/>
                <w:szCs w:val="24"/>
              </w:rPr>
            </w:pPr>
            <w:r w:rsidRPr="00417C0D">
              <w:rPr>
                <w:rFonts w:ascii="宋体" w:eastAsia="宋体" w:hAnsi="宋体" w:cs="Times New Roman" w:hint="eastAsia"/>
                <w:sz w:val="24"/>
                <w:szCs w:val="24"/>
              </w:rPr>
              <w:t>第五章  微生物的营养</w:t>
            </w:r>
          </w:p>
        </w:tc>
        <w:tc>
          <w:tcPr>
            <w:tcW w:w="2720" w:type="dxa"/>
            <w:vAlign w:val="center"/>
          </w:tcPr>
          <w:p w14:paraId="05E4D527" w14:textId="77777777" w:rsidR="00417C0D" w:rsidRPr="00417C0D" w:rsidRDefault="00417C0D" w:rsidP="00417C0D">
            <w:pPr>
              <w:spacing w:line="440" w:lineRule="exact"/>
              <w:jc w:val="center"/>
              <w:rPr>
                <w:rFonts w:ascii="宋体" w:eastAsia="宋体" w:hAnsi="宋体" w:cs="Times New Roman"/>
                <w:b/>
                <w:bCs/>
                <w:sz w:val="24"/>
                <w:szCs w:val="24"/>
              </w:rPr>
            </w:pPr>
            <w:r w:rsidRPr="00417C0D">
              <w:rPr>
                <w:rFonts w:ascii="宋体" w:eastAsia="宋体" w:hAnsi="宋体" w:cs="Times New Roman" w:hint="eastAsia"/>
                <w:color w:val="000000"/>
                <w:sz w:val="24"/>
                <w:szCs w:val="24"/>
              </w:rPr>
              <w:t>讲授法、案例教学</w:t>
            </w:r>
          </w:p>
        </w:tc>
        <w:tc>
          <w:tcPr>
            <w:tcW w:w="2375" w:type="dxa"/>
            <w:vAlign w:val="center"/>
          </w:tcPr>
          <w:p w14:paraId="36D1FAF5"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课程目标1</w:t>
            </w:r>
          </w:p>
        </w:tc>
        <w:tc>
          <w:tcPr>
            <w:tcW w:w="755" w:type="dxa"/>
            <w:vAlign w:val="center"/>
          </w:tcPr>
          <w:p w14:paraId="30954EEA"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3</w:t>
            </w:r>
          </w:p>
        </w:tc>
      </w:tr>
      <w:tr w:rsidR="00417C0D" w:rsidRPr="00417C0D" w14:paraId="64ADD674" w14:textId="77777777" w:rsidTr="00417C0D">
        <w:trPr>
          <w:jc w:val="center"/>
        </w:trPr>
        <w:tc>
          <w:tcPr>
            <w:tcW w:w="2428" w:type="dxa"/>
            <w:vAlign w:val="center"/>
          </w:tcPr>
          <w:p w14:paraId="2716998E" w14:textId="77777777" w:rsidR="00417C0D" w:rsidRPr="00417C0D" w:rsidRDefault="00417C0D" w:rsidP="00417C0D">
            <w:pPr>
              <w:spacing w:line="440" w:lineRule="exact"/>
              <w:jc w:val="left"/>
              <w:rPr>
                <w:rFonts w:ascii="宋体" w:eastAsia="宋体" w:hAnsi="宋体" w:cs="Times New Roman"/>
                <w:sz w:val="24"/>
                <w:szCs w:val="24"/>
              </w:rPr>
            </w:pPr>
            <w:r w:rsidRPr="00417C0D">
              <w:rPr>
                <w:rFonts w:ascii="宋体" w:eastAsia="宋体" w:hAnsi="宋体" w:cs="Times New Roman" w:hint="eastAsia"/>
                <w:sz w:val="24"/>
                <w:szCs w:val="24"/>
              </w:rPr>
              <w:t>第六章  微生物的代谢</w:t>
            </w:r>
          </w:p>
        </w:tc>
        <w:tc>
          <w:tcPr>
            <w:tcW w:w="2720" w:type="dxa"/>
            <w:vAlign w:val="center"/>
          </w:tcPr>
          <w:p w14:paraId="290D93F6"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color w:val="000000"/>
                <w:sz w:val="24"/>
                <w:szCs w:val="24"/>
              </w:rPr>
              <w:t>讲授法、案例教学</w:t>
            </w:r>
          </w:p>
        </w:tc>
        <w:tc>
          <w:tcPr>
            <w:tcW w:w="2375" w:type="dxa"/>
            <w:vAlign w:val="center"/>
          </w:tcPr>
          <w:p w14:paraId="08F200C3"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w:t>
            </w:r>
            <w:r w:rsidRPr="00417C0D">
              <w:rPr>
                <w:rFonts w:ascii="宋体" w:eastAsia="宋体" w:hAnsi="宋体" w:cs="Times New Roman"/>
                <w:sz w:val="24"/>
                <w:szCs w:val="24"/>
              </w:rPr>
              <w:t>2</w:t>
            </w:r>
          </w:p>
        </w:tc>
        <w:tc>
          <w:tcPr>
            <w:tcW w:w="755" w:type="dxa"/>
            <w:vAlign w:val="center"/>
          </w:tcPr>
          <w:p w14:paraId="4713FBC0"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3</w:t>
            </w:r>
          </w:p>
        </w:tc>
      </w:tr>
      <w:tr w:rsidR="00417C0D" w:rsidRPr="00417C0D" w14:paraId="061B5FC2" w14:textId="77777777" w:rsidTr="00417C0D">
        <w:trPr>
          <w:jc w:val="center"/>
        </w:trPr>
        <w:tc>
          <w:tcPr>
            <w:tcW w:w="2428" w:type="dxa"/>
            <w:vAlign w:val="center"/>
          </w:tcPr>
          <w:p w14:paraId="7C091AF2" w14:textId="77777777" w:rsidR="00417C0D" w:rsidRPr="00417C0D" w:rsidRDefault="00417C0D" w:rsidP="00417C0D">
            <w:pPr>
              <w:spacing w:line="440" w:lineRule="exact"/>
              <w:jc w:val="left"/>
              <w:rPr>
                <w:rFonts w:ascii="宋体" w:eastAsia="宋体" w:hAnsi="宋体" w:cs="Times New Roman"/>
                <w:sz w:val="24"/>
                <w:szCs w:val="24"/>
              </w:rPr>
            </w:pPr>
            <w:r w:rsidRPr="00417C0D">
              <w:rPr>
                <w:rFonts w:ascii="宋体" w:eastAsia="宋体" w:hAnsi="宋体" w:cs="Times New Roman" w:hint="eastAsia"/>
                <w:sz w:val="24"/>
                <w:szCs w:val="24"/>
              </w:rPr>
              <w:t>第七章  微生物的生长</w:t>
            </w:r>
          </w:p>
        </w:tc>
        <w:tc>
          <w:tcPr>
            <w:tcW w:w="2720" w:type="dxa"/>
            <w:vAlign w:val="center"/>
          </w:tcPr>
          <w:p w14:paraId="045BAAF5"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color w:val="000000"/>
                <w:sz w:val="24"/>
                <w:szCs w:val="24"/>
              </w:rPr>
              <w:t>讲授法、案例教学</w:t>
            </w:r>
          </w:p>
        </w:tc>
        <w:tc>
          <w:tcPr>
            <w:tcW w:w="2375" w:type="dxa"/>
            <w:vAlign w:val="center"/>
          </w:tcPr>
          <w:p w14:paraId="4BBA21FD"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课程目标1、2</w:t>
            </w:r>
          </w:p>
        </w:tc>
        <w:tc>
          <w:tcPr>
            <w:tcW w:w="755" w:type="dxa"/>
            <w:vAlign w:val="center"/>
          </w:tcPr>
          <w:p w14:paraId="3EB6CE76"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4</w:t>
            </w:r>
          </w:p>
        </w:tc>
      </w:tr>
      <w:tr w:rsidR="00417C0D" w:rsidRPr="00417C0D" w14:paraId="67DD3742" w14:textId="77777777" w:rsidTr="00417C0D">
        <w:trPr>
          <w:jc w:val="center"/>
        </w:trPr>
        <w:tc>
          <w:tcPr>
            <w:tcW w:w="2428" w:type="dxa"/>
            <w:vAlign w:val="center"/>
          </w:tcPr>
          <w:p w14:paraId="6335559D" w14:textId="77777777" w:rsidR="00417C0D" w:rsidRPr="00417C0D" w:rsidRDefault="00417C0D" w:rsidP="00417C0D">
            <w:pPr>
              <w:spacing w:line="440" w:lineRule="exact"/>
              <w:jc w:val="left"/>
              <w:rPr>
                <w:rFonts w:ascii="宋体" w:eastAsia="宋体" w:hAnsi="宋体" w:cs="Times New Roman"/>
                <w:sz w:val="24"/>
                <w:szCs w:val="24"/>
              </w:rPr>
            </w:pPr>
            <w:r w:rsidRPr="00417C0D">
              <w:rPr>
                <w:rFonts w:ascii="宋体" w:eastAsia="宋体" w:hAnsi="宋体" w:cs="Times New Roman" w:hint="eastAsia"/>
                <w:sz w:val="24"/>
                <w:szCs w:val="24"/>
              </w:rPr>
              <w:t>第八章  微生物生态</w:t>
            </w:r>
          </w:p>
        </w:tc>
        <w:tc>
          <w:tcPr>
            <w:tcW w:w="2720" w:type="dxa"/>
            <w:vAlign w:val="center"/>
          </w:tcPr>
          <w:p w14:paraId="10225476"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color w:val="000000"/>
                <w:sz w:val="24"/>
                <w:szCs w:val="24"/>
              </w:rPr>
              <w:t>讲授法、案例教学</w:t>
            </w:r>
          </w:p>
        </w:tc>
        <w:tc>
          <w:tcPr>
            <w:tcW w:w="2375" w:type="dxa"/>
            <w:vAlign w:val="center"/>
          </w:tcPr>
          <w:p w14:paraId="100EDFFA"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w:t>
            </w:r>
            <w:r w:rsidRPr="00417C0D">
              <w:rPr>
                <w:rFonts w:ascii="宋体" w:eastAsia="宋体" w:hAnsi="宋体" w:cs="Times New Roman"/>
                <w:sz w:val="24"/>
                <w:szCs w:val="24"/>
              </w:rPr>
              <w:t>3</w:t>
            </w:r>
          </w:p>
        </w:tc>
        <w:tc>
          <w:tcPr>
            <w:tcW w:w="755" w:type="dxa"/>
            <w:vAlign w:val="center"/>
          </w:tcPr>
          <w:p w14:paraId="25B33AA3"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4</w:t>
            </w:r>
          </w:p>
        </w:tc>
      </w:tr>
      <w:tr w:rsidR="00417C0D" w:rsidRPr="00417C0D" w14:paraId="1C09D02A" w14:textId="77777777" w:rsidTr="00417C0D">
        <w:trPr>
          <w:jc w:val="center"/>
        </w:trPr>
        <w:tc>
          <w:tcPr>
            <w:tcW w:w="2428" w:type="dxa"/>
            <w:vAlign w:val="center"/>
          </w:tcPr>
          <w:p w14:paraId="2C9DDA16" w14:textId="77777777" w:rsidR="00417C0D" w:rsidRPr="00417C0D" w:rsidRDefault="00417C0D" w:rsidP="00417C0D">
            <w:pPr>
              <w:spacing w:line="440" w:lineRule="exact"/>
              <w:jc w:val="left"/>
              <w:rPr>
                <w:rFonts w:ascii="宋体" w:eastAsia="宋体" w:hAnsi="宋体" w:cs="Times New Roman"/>
                <w:sz w:val="24"/>
                <w:szCs w:val="24"/>
              </w:rPr>
            </w:pPr>
            <w:r w:rsidRPr="00417C0D">
              <w:rPr>
                <w:rFonts w:ascii="宋体" w:eastAsia="宋体" w:hAnsi="宋体" w:cs="Times New Roman" w:hint="eastAsia"/>
                <w:sz w:val="24"/>
                <w:szCs w:val="24"/>
              </w:rPr>
              <w:t>第九章  微生物的遗传和变异</w:t>
            </w:r>
          </w:p>
        </w:tc>
        <w:tc>
          <w:tcPr>
            <w:tcW w:w="2720" w:type="dxa"/>
            <w:vAlign w:val="center"/>
          </w:tcPr>
          <w:p w14:paraId="3EC4422D"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color w:val="000000"/>
                <w:sz w:val="24"/>
                <w:szCs w:val="24"/>
              </w:rPr>
              <w:t>讲授法、案例教学</w:t>
            </w:r>
          </w:p>
        </w:tc>
        <w:tc>
          <w:tcPr>
            <w:tcW w:w="2375" w:type="dxa"/>
            <w:vAlign w:val="center"/>
          </w:tcPr>
          <w:p w14:paraId="0A2B9D6E"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课程目标</w:t>
            </w:r>
            <w:r w:rsidRPr="00417C0D">
              <w:rPr>
                <w:rFonts w:ascii="宋体" w:eastAsia="宋体" w:hAnsi="宋体" w:cs="Times New Roman"/>
                <w:sz w:val="24"/>
                <w:szCs w:val="24"/>
              </w:rPr>
              <w:t>2</w:t>
            </w:r>
          </w:p>
        </w:tc>
        <w:tc>
          <w:tcPr>
            <w:tcW w:w="755" w:type="dxa"/>
            <w:vAlign w:val="center"/>
          </w:tcPr>
          <w:p w14:paraId="464339B6"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4</w:t>
            </w:r>
          </w:p>
        </w:tc>
      </w:tr>
      <w:tr w:rsidR="00417C0D" w:rsidRPr="00417C0D" w14:paraId="3F98BF69" w14:textId="77777777" w:rsidTr="00417C0D">
        <w:trPr>
          <w:jc w:val="center"/>
        </w:trPr>
        <w:tc>
          <w:tcPr>
            <w:tcW w:w="7523" w:type="dxa"/>
            <w:gridSpan w:val="3"/>
            <w:vAlign w:val="center"/>
          </w:tcPr>
          <w:p w14:paraId="3F8394F4" w14:textId="77777777" w:rsidR="00417C0D" w:rsidRPr="00417C0D" w:rsidRDefault="00417C0D" w:rsidP="00417C0D">
            <w:pPr>
              <w:spacing w:line="440" w:lineRule="exact"/>
              <w:jc w:val="center"/>
              <w:rPr>
                <w:rFonts w:ascii="宋体" w:eastAsia="宋体" w:hAnsi="宋体" w:cs="Times New Roman"/>
                <w:b/>
                <w:sz w:val="24"/>
                <w:szCs w:val="24"/>
              </w:rPr>
            </w:pPr>
            <w:r w:rsidRPr="00417C0D">
              <w:rPr>
                <w:rFonts w:ascii="宋体" w:eastAsia="宋体" w:hAnsi="宋体" w:cs="Times New Roman" w:hint="eastAsia"/>
                <w:b/>
                <w:sz w:val="24"/>
                <w:szCs w:val="24"/>
              </w:rPr>
              <w:t>合计</w:t>
            </w:r>
          </w:p>
        </w:tc>
        <w:tc>
          <w:tcPr>
            <w:tcW w:w="755" w:type="dxa"/>
            <w:vAlign w:val="center"/>
          </w:tcPr>
          <w:p w14:paraId="35F6293C" w14:textId="77777777" w:rsidR="00417C0D" w:rsidRPr="00417C0D" w:rsidRDefault="00417C0D" w:rsidP="00417C0D">
            <w:pPr>
              <w:spacing w:line="440" w:lineRule="exact"/>
              <w:jc w:val="center"/>
              <w:rPr>
                <w:rFonts w:ascii="宋体" w:eastAsia="宋体" w:hAnsi="宋体" w:cs="Times New Roman"/>
                <w:sz w:val="24"/>
                <w:szCs w:val="24"/>
              </w:rPr>
            </w:pPr>
            <w:r w:rsidRPr="00417C0D">
              <w:rPr>
                <w:rFonts w:ascii="宋体" w:eastAsia="宋体" w:hAnsi="宋体" w:cs="Times New Roman" w:hint="eastAsia"/>
                <w:sz w:val="24"/>
                <w:szCs w:val="24"/>
              </w:rPr>
              <w:t>32</w:t>
            </w:r>
          </w:p>
        </w:tc>
      </w:tr>
    </w:tbl>
    <w:p w14:paraId="61F3E61A" w14:textId="77777777" w:rsidR="00417C0D" w:rsidRPr="00417C0D" w:rsidRDefault="00417C0D" w:rsidP="00417C0D">
      <w:pPr>
        <w:spacing w:beforeLines="50" w:before="156" w:afterLines="50" w:after="156" w:line="440" w:lineRule="exact"/>
        <w:ind w:firstLineChars="200" w:firstLine="560"/>
        <w:rPr>
          <w:rFonts w:ascii="宋体" w:eastAsia="宋体" w:hAnsi="宋体" w:cs="Times New Roman"/>
          <w:sz w:val="24"/>
          <w:szCs w:val="24"/>
        </w:rPr>
      </w:pPr>
      <w:r w:rsidRPr="00417C0D">
        <w:rPr>
          <w:rFonts w:ascii="黑体" w:eastAsia="黑体" w:hAnsi="黑体" w:cs="Times New Roman" w:hint="eastAsia"/>
          <w:sz w:val="28"/>
          <w:szCs w:val="28"/>
        </w:rPr>
        <w:t>四、课程考核及与课程学习目标的对应关系</w:t>
      </w:r>
    </w:p>
    <w:p w14:paraId="64CF4DCF"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（一）课程考核内容与课程学习目标的对应关系</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3"/>
        <w:gridCol w:w="5934"/>
      </w:tblGrid>
      <w:tr w:rsidR="00417C0D" w:rsidRPr="00417C0D" w14:paraId="78DBF771" w14:textId="77777777" w:rsidTr="00417C0D">
        <w:trPr>
          <w:trHeight w:val="690"/>
        </w:trPr>
        <w:tc>
          <w:tcPr>
            <w:tcW w:w="1333" w:type="dxa"/>
          </w:tcPr>
          <w:p w14:paraId="7FE8DA48" w14:textId="77777777" w:rsidR="00417C0D" w:rsidRPr="00417C0D" w:rsidRDefault="00417C0D" w:rsidP="00417C0D">
            <w:pPr>
              <w:spacing w:line="440" w:lineRule="exact"/>
              <w:jc w:val="center"/>
              <w:rPr>
                <w:rFonts w:ascii="宋体" w:eastAsia="宋体" w:hAnsi="宋体" w:cs="Times New Roman"/>
                <w:b/>
                <w:sz w:val="24"/>
                <w:szCs w:val="24"/>
              </w:rPr>
            </w:pPr>
            <w:r w:rsidRPr="00417C0D">
              <w:rPr>
                <w:rFonts w:ascii="宋体" w:eastAsia="宋体" w:hAnsi="宋体" w:cs="Times New Roman" w:hint="eastAsia"/>
                <w:b/>
                <w:sz w:val="24"/>
                <w:szCs w:val="24"/>
              </w:rPr>
              <w:t>课程目标</w:t>
            </w:r>
          </w:p>
        </w:tc>
        <w:tc>
          <w:tcPr>
            <w:tcW w:w="5934" w:type="dxa"/>
          </w:tcPr>
          <w:p w14:paraId="230B056D" w14:textId="77777777" w:rsidR="00417C0D" w:rsidRPr="00417C0D" w:rsidRDefault="00417C0D" w:rsidP="00417C0D">
            <w:pPr>
              <w:spacing w:line="440" w:lineRule="exact"/>
              <w:jc w:val="center"/>
              <w:rPr>
                <w:rFonts w:ascii="宋体" w:eastAsia="宋体" w:hAnsi="宋体" w:cs="Times New Roman"/>
                <w:b/>
                <w:sz w:val="24"/>
                <w:szCs w:val="24"/>
              </w:rPr>
            </w:pPr>
            <w:r w:rsidRPr="00417C0D">
              <w:rPr>
                <w:rFonts w:ascii="宋体" w:eastAsia="宋体" w:hAnsi="宋体" w:cs="Times New Roman" w:hint="eastAsia"/>
                <w:b/>
                <w:sz w:val="24"/>
                <w:szCs w:val="24"/>
              </w:rPr>
              <w:t>考核内容</w:t>
            </w:r>
          </w:p>
        </w:tc>
      </w:tr>
      <w:tr w:rsidR="00417C0D" w:rsidRPr="00417C0D" w14:paraId="574599C9" w14:textId="77777777" w:rsidTr="00417C0D">
        <w:trPr>
          <w:trHeight w:val="1000"/>
        </w:trPr>
        <w:tc>
          <w:tcPr>
            <w:tcW w:w="1333" w:type="dxa"/>
            <w:vAlign w:val="center"/>
          </w:tcPr>
          <w:p w14:paraId="29B0A9E1" w14:textId="77777777" w:rsidR="00417C0D" w:rsidRPr="00417C0D" w:rsidRDefault="00417C0D" w:rsidP="00417C0D">
            <w:pPr>
              <w:spacing w:line="440" w:lineRule="exact"/>
              <w:jc w:val="center"/>
              <w:rPr>
                <w:rFonts w:ascii="宋体" w:eastAsia="宋体" w:hAnsi="宋体" w:cs="Times New Roman"/>
                <w:bCs/>
                <w:sz w:val="24"/>
                <w:szCs w:val="24"/>
              </w:rPr>
            </w:pPr>
            <w:r w:rsidRPr="00417C0D">
              <w:rPr>
                <w:rFonts w:ascii="宋体" w:eastAsia="宋体" w:hAnsi="宋体" w:cs="Times New Roman" w:hint="eastAsia"/>
                <w:bCs/>
                <w:sz w:val="24"/>
                <w:szCs w:val="24"/>
              </w:rPr>
              <w:t>课程目标1</w:t>
            </w:r>
          </w:p>
        </w:tc>
        <w:tc>
          <w:tcPr>
            <w:tcW w:w="5934" w:type="dxa"/>
            <w:vAlign w:val="center"/>
          </w:tcPr>
          <w:p w14:paraId="7971F214" w14:textId="77777777" w:rsidR="00417C0D" w:rsidRPr="00417C0D" w:rsidRDefault="00417C0D" w:rsidP="00417C0D">
            <w:pPr>
              <w:adjustRightInd w:val="0"/>
              <w:snapToGrid w:val="0"/>
              <w:spacing w:line="500" w:lineRule="exact"/>
              <w:rPr>
                <w:rFonts w:ascii="宋体" w:eastAsia="宋体" w:hAnsi="宋体" w:cs="Times New Roman"/>
                <w:bCs/>
                <w:kern w:val="0"/>
                <w:sz w:val="24"/>
                <w:szCs w:val="24"/>
              </w:rPr>
            </w:pPr>
            <w:r w:rsidRPr="00417C0D">
              <w:rPr>
                <w:rFonts w:ascii="宋体" w:eastAsia="宋体" w:hAnsi="宋体" w:cs="Times New Roman" w:hint="eastAsia"/>
                <w:bCs/>
                <w:kern w:val="0"/>
                <w:sz w:val="24"/>
                <w:szCs w:val="24"/>
              </w:rPr>
              <w:t>1.1三大类微生物的形态、结构；</w:t>
            </w:r>
          </w:p>
          <w:p w14:paraId="2360E533" w14:textId="77777777" w:rsidR="00417C0D" w:rsidRPr="00417C0D" w:rsidRDefault="00417C0D" w:rsidP="00417C0D">
            <w:pPr>
              <w:spacing w:line="440" w:lineRule="exact"/>
              <w:rPr>
                <w:rFonts w:ascii="宋体" w:eastAsia="宋体" w:hAnsi="宋体" w:cs="Times New Roman"/>
                <w:bCs/>
                <w:kern w:val="0"/>
                <w:sz w:val="24"/>
                <w:szCs w:val="24"/>
              </w:rPr>
            </w:pPr>
            <w:r w:rsidRPr="00417C0D">
              <w:rPr>
                <w:rFonts w:ascii="宋体" w:eastAsia="宋体" w:hAnsi="宋体" w:cs="Times New Roman"/>
                <w:bCs/>
                <w:kern w:val="0"/>
                <w:sz w:val="24"/>
                <w:szCs w:val="24"/>
              </w:rPr>
              <w:t>1</w:t>
            </w:r>
            <w:r w:rsidRPr="00417C0D">
              <w:rPr>
                <w:rFonts w:ascii="宋体" w:eastAsia="宋体" w:hAnsi="宋体" w:cs="Times New Roman" w:hint="eastAsia"/>
                <w:bCs/>
                <w:kern w:val="0"/>
                <w:sz w:val="24"/>
                <w:szCs w:val="24"/>
              </w:rPr>
              <w:t>.</w:t>
            </w:r>
            <w:r w:rsidRPr="00417C0D">
              <w:rPr>
                <w:rFonts w:ascii="宋体" w:eastAsia="宋体" w:hAnsi="宋体" w:cs="Times New Roman"/>
                <w:bCs/>
                <w:kern w:val="0"/>
                <w:sz w:val="24"/>
                <w:szCs w:val="24"/>
              </w:rPr>
              <w:t>2</w:t>
            </w:r>
            <w:r w:rsidRPr="00417C0D">
              <w:rPr>
                <w:rFonts w:ascii="宋体" w:eastAsia="宋体" w:hAnsi="宋体" w:cs="Times New Roman" w:hint="eastAsia"/>
                <w:bCs/>
                <w:kern w:val="0"/>
                <w:sz w:val="24"/>
                <w:szCs w:val="24"/>
              </w:rPr>
              <w:t>微生物的营养需求和生长规律</w:t>
            </w:r>
            <w:r w:rsidRPr="00417C0D">
              <w:rPr>
                <w:rFonts w:ascii="宋体" w:eastAsia="宋体" w:hAnsi="宋体" w:cs="Times New Roman" w:hint="eastAsia"/>
                <w:sz w:val="24"/>
                <w:szCs w:val="24"/>
              </w:rPr>
              <w:t>.</w:t>
            </w:r>
          </w:p>
        </w:tc>
      </w:tr>
      <w:tr w:rsidR="00417C0D" w:rsidRPr="00417C0D" w14:paraId="5F95022B" w14:textId="77777777" w:rsidTr="00417C0D">
        <w:trPr>
          <w:trHeight w:val="590"/>
        </w:trPr>
        <w:tc>
          <w:tcPr>
            <w:tcW w:w="1333" w:type="dxa"/>
            <w:vAlign w:val="center"/>
          </w:tcPr>
          <w:p w14:paraId="2429A011" w14:textId="77777777" w:rsidR="00417C0D" w:rsidRPr="00417C0D" w:rsidRDefault="00417C0D" w:rsidP="00417C0D">
            <w:pPr>
              <w:spacing w:line="440" w:lineRule="exact"/>
              <w:jc w:val="center"/>
              <w:rPr>
                <w:rFonts w:ascii="宋体" w:eastAsia="宋体" w:hAnsi="宋体" w:cs="Times New Roman"/>
                <w:bCs/>
                <w:sz w:val="24"/>
                <w:szCs w:val="24"/>
              </w:rPr>
            </w:pPr>
            <w:r w:rsidRPr="00417C0D">
              <w:rPr>
                <w:rFonts w:ascii="宋体" w:eastAsia="宋体" w:hAnsi="宋体" w:cs="Times New Roman" w:hint="eastAsia"/>
                <w:bCs/>
                <w:sz w:val="24"/>
                <w:szCs w:val="24"/>
              </w:rPr>
              <w:t>课程目标2</w:t>
            </w:r>
          </w:p>
        </w:tc>
        <w:tc>
          <w:tcPr>
            <w:tcW w:w="5934" w:type="dxa"/>
            <w:vAlign w:val="center"/>
          </w:tcPr>
          <w:p w14:paraId="6BEE832A" w14:textId="77777777" w:rsidR="00417C0D" w:rsidRPr="00417C0D" w:rsidRDefault="00417C0D" w:rsidP="00417C0D">
            <w:pPr>
              <w:adjustRightInd w:val="0"/>
              <w:snapToGrid w:val="0"/>
              <w:spacing w:line="500" w:lineRule="exact"/>
              <w:rPr>
                <w:rFonts w:ascii="宋体" w:eastAsia="宋体" w:hAnsi="宋体" w:cs="Times New Roman"/>
                <w:bCs/>
                <w:kern w:val="0"/>
                <w:sz w:val="24"/>
                <w:szCs w:val="24"/>
              </w:rPr>
            </w:pPr>
            <w:r w:rsidRPr="00417C0D">
              <w:rPr>
                <w:rFonts w:ascii="宋体" w:eastAsia="宋体" w:hAnsi="宋体" w:cs="Times New Roman" w:hint="eastAsia"/>
                <w:bCs/>
                <w:kern w:val="0"/>
                <w:sz w:val="24"/>
                <w:szCs w:val="24"/>
              </w:rPr>
              <w:t>2.1环境对微生物的影响；</w:t>
            </w:r>
          </w:p>
          <w:p w14:paraId="382ADE0A" w14:textId="77777777" w:rsidR="00417C0D" w:rsidRPr="00417C0D" w:rsidRDefault="00417C0D" w:rsidP="00417C0D">
            <w:pPr>
              <w:adjustRightInd w:val="0"/>
              <w:snapToGrid w:val="0"/>
              <w:spacing w:line="500" w:lineRule="exact"/>
              <w:rPr>
                <w:rFonts w:ascii="宋体" w:eastAsia="宋体" w:hAnsi="宋体" w:cs="Times New Roman"/>
                <w:bCs/>
                <w:kern w:val="0"/>
                <w:sz w:val="24"/>
                <w:szCs w:val="24"/>
              </w:rPr>
            </w:pPr>
            <w:r w:rsidRPr="00417C0D">
              <w:rPr>
                <w:rFonts w:ascii="宋体" w:eastAsia="宋体" w:hAnsi="宋体" w:cs="Times New Roman"/>
                <w:bCs/>
                <w:kern w:val="0"/>
                <w:sz w:val="24"/>
                <w:szCs w:val="24"/>
              </w:rPr>
              <w:t>2</w:t>
            </w:r>
            <w:r w:rsidRPr="00417C0D">
              <w:rPr>
                <w:rFonts w:ascii="宋体" w:eastAsia="宋体" w:hAnsi="宋体" w:cs="Times New Roman" w:hint="eastAsia"/>
                <w:bCs/>
                <w:kern w:val="0"/>
                <w:sz w:val="24"/>
                <w:szCs w:val="24"/>
              </w:rPr>
              <w:t>.</w:t>
            </w:r>
            <w:r w:rsidRPr="00417C0D">
              <w:rPr>
                <w:rFonts w:ascii="宋体" w:eastAsia="宋体" w:hAnsi="宋体" w:cs="Times New Roman"/>
                <w:bCs/>
                <w:kern w:val="0"/>
                <w:sz w:val="24"/>
                <w:szCs w:val="24"/>
              </w:rPr>
              <w:t>2</w:t>
            </w:r>
            <w:r w:rsidRPr="00417C0D">
              <w:rPr>
                <w:rFonts w:ascii="宋体" w:eastAsia="宋体" w:hAnsi="宋体" w:cs="Times New Roman" w:hint="eastAsia"/>
                <w:bCs/>
                <w:kern w:val="0"/>
                <w:sz w:val="24"/>
                <w:szCs w:val="24"/>
              </w:rPr>
              <w:t>微生物遗传变异、菌种选育、以及菌种保藏</w:t>
            </w:r>
            <w:r w:rsidRPr="00417C0D">
              <w:rPr>
                <w:rFonts w:ascii="宋体" w:eastAsia="宋体" w:hAnsi="宋体" w:cs="Times New Roman" w:hint="eastAsia"/>
                <w:sz w:val="24"/>
                <w:szCs w:val="24"/>
              </w:rPr>
              <w:t>.</w:t>
            </w:r>
          </w:p>
        </w:tc>
      </w:tr>
      <w:tr w:rsidR="00417C0D" w:rsidRPr="00417C0D" w14:paraId="0E03B8A4" w14:textId="77777777" w:rsidTr="00417C0D">
        <w:trPr>
          <w:trHeight w:val="1000"/>
        </w:trPr>
        <w:tc>
          <w:tcPr>
            <w:tcW w:w="1333" w:type="dxa"/>
            <w:vAlign w:val="center"/>
          </w:tcPr>
          <w:p w14:paraId="728111F8" w14:textId="77777777" w:rsidR="00417C0D" w:rsidRPr="00417C0D" w:rsidRDefault="00417C0D" w:rsidP="00417C0D">
            <w:pPr>
              <w:spacing w:line="440" w:lineRule="exact"/>
              <w:jc w:val="center"/>
              <w:rPr>
                <w:rFonts w:ascii="宋体" w:eastAsia="宋体" w:hAnsi="宋体" w:cs="Times New Roman"/>
                <w:bCs/>
                <w:sz w:val="24"/>
                <w:szCs w:val="24"/>
              </w:rPr>
            </w:pPr>
            <w:r w:rsidRPr="00417C0D">
              <w:rPr>
                <w:rFonts w:ascii="宋体" w:eastAsia="宋体" w:hAnsi="宋体" w:cs="Times New Roman" w:hint="eastAsia"/>
                <w:bCs/>
                <w:sz w:val="24"/>
                <w:szCs w:val="24"/>
              </w:rPr>
              <w:t>课程目标3</w:t>
            </w:r>
          </w:p>
        </w:tc>
        <w:tc>
          <w:tcPr>
            <w:tcW w:w="5934" w:type="dxa"/>
            <w:vAlign w:val="center"/>
          </w:tcPr>
          <w:p w14:paraId="5C9B5BF1" w14:textId="77777777" w:rsidR="00417C0D" w:rsidRPr="00417C0D" w:rsidRDefault="00417C0D" w:rsidP="00417C0D">
            <w:pPr>
              <w:adjustRightInd w:val="0"/>
              <w:snapToGrid w:val="0"/>
              <w:spacing w:line="500" w:lineRule="exact"/>
              <w:rPr>
                <w:rFonts w:ascii="宋体" w:eastAsia="宋体" w:hAnsi="宋体" w:cs="Times New Roman"/>
                <w:bCs/>
                <w:kern w:val="0"/>
                <w:sz w:val="24"/>
                <w:szCs w:val="24"/>
              </w:rPr>
            </w:pPr>
            <w:r w:rsidRPr="00417C0D">
              <w:rPr>
                <w:rFonts w:ascii="宋体" w:eastAsia="宋体" w:hAnsi="宋体" w:cs="Times New Roman" w:hint="eastAsia"/>
                <w:bCs/>
                <w:sz w:val="24"/>
                <w:szCs w:val="24"/>
              </w:rPr>
              <w:t>3.1</w:t>
            </w:r>
            <w:r w:rsidRPr="00417C0D">
              <w:rPr>
                <w:rFonts w:ascii="Times New Roman" w:eastAsia="宋体" w:hAnsi="Times New Roman" w:cs="Times New Roman" w:hint="eastAsia"/>
                <w:iCs/>
                <w:sz w:val="24"/>
                <w:szCs w:val="24"/>
              </w:rPr>
              <w:t>微生物间的相互关系、微生物与环境保护</w:t>
            </w:r>
            <w:r w:rsidRPr="00417C0D">
              <w:rPr>
                <w:rFonts w:ascii="宋体" w:eastAsia="宋体" w:hAnsi="宋体" w:cs="Times New Roman" w:hint="eastAsia"/>
                <w:bCs/>
                <w:kern w:val="0"/>
                <w:sz w:val="24"/>
                <w:szCs w:val="24"/>
              </w:rPr>
              <w:t>；</w:t>
            </w:r>
          </w:p>
          <w:p w14:paraId="4F230856" w14:textId="77777777" w:rsidR="00417C0D" w:rsidRPr="00417C0D" w:rsidRDefault="00417C0D" w:rsidP="00417C0D">
            <w:pPr>
              <w:adjustRightInd w:val="0"/>
              <w:snapToGrid w:val="0"/>
              <w:spacing w:line="500" w:lineRule="exact"/>
              <w:rPr>
                <w:rFonts w:ascii="宋体" w:eastAsia="宋体" w:hAnsi="宋体" w:cs="Times New Roman"/>
                <w:bCs/>
                <w:kern w:val="0"/>
                <w:sz w:val="24"/>
                <w:szCs w:val="24"/>
              </w:rPr>
            </w:pPr>
            <w:r w:rsidRPr="00417C0D">
              <w:rPr>
                <w:rFonts w:ascii="宋体" w:eastAsia="宋体" w:hAnsi="宋体" w:cs="Times New Roman" w:hint="eastAsia"/>
                <w:bCs/>
                <w:kern w:val="0"/>
                <w:sz w:val="24"/>
                <w:szCs w:val="24"/>
              </w:rPr>
              <w:t>3.2</w:t>
            </w:r>
            <w:r w:rsidRPr="00417C0D">
              <w:rPr>
                <w:rFonts w:ascii="宋体" w:eastAsia="宋体" w:hAnsi="宋体" w:cs="Times New Roman" w:hint="eastAsia"/>
                <w:sz w:val="24"/>
                <w:szCs w:val="24"/>
              </w:rPr>
              <w:t>微生物的分类</w:t>
            </w:r>
            <w:r w:rsidRPr="00417C0D">
              <w:rPr>
                <w:rFonts w:ascii="宋体" w:eastAsia="宋体" w:hAnsi="宋体" w:cs="Times New Roman" w:hint="eastAsia"/>
                <w:bCs/>
                <w:kern w:val="0"/>
                <w:sz w:val="24"/>
                <w:szCs w:val="24"/>
              </w:rPr>
              <w:t>.</w:t>
            </w:r>
          </w:p>
        </w:tc>
      </w:tr>
    </w:tbl>
    <w:p w14:paraId="3FCF268C"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（二）课程考核方式</w:t>
      </w:r>
    </w:p>
    <w:p w14:paraId="0906A0D4" w14:textId="77777777" w:rsidR="00417C0D" w:rsidRPr="00417C0D" w:rsidRDefault="00417C0D" w:rsidP="00417C0D">
      <w:pPr>
        <w:spacing w:beforeLines="50" w:before="156" w:afterLines="50" w:after="156" w:line="440" w:lineRule="exact"/>
        <w:ind w:firstLineChars="200" w:firstLine="480"/>
        <w:rPr>
          <w:rFonts w:ascii="Times New Roman" w:eastAsia="宋体" w:hAnsi="Times New Roman" w:cs="Times New Roman"/>
          <w:sz w:val="24"/>
          <w:szCs w:val="24"/>
        </w:rPr>
      </w:pPr>
      <w:r w:rsidRPr="00417C0D">
        <w:rPr>
          <w:rFonts w:ascii="Times New Roman" w:eastAsia="宋体" w:hAnsi="Times New Roman" w:cs="Times New Roman"/>
          <w:sz w:val="24"/>
          <w:szCs w:val="24"/>
        </w:rPr>
        <w:t>课程考核方式分为平时考核和期末考核</w:t>
      </w:r>
      <w:r w:rsidRPr="00417C0D">
        <w:rPr>
          <w:rFonts w:ascii="Times New Roman" w:eastAsia="宋体" w:hAnsi="Times New Roman" w:cs="Times New Roman" w:hint="eastAsia"/>
          <w:sz w:val="24"/>
          <w:szCs w:val="24"/>
        </w:rPr>
        <w:t>.</w:t>
      </w:r>
      <w:r w:rsidRPr="00417C0D">
        <w:rPr>
          <w:rFonts w:ascii="Times New Roman" w:eastAsia="宋体" w:hAnsi="Times New Roman" w:cs="Times New Roman"/>
          <w:sz w:val="24"/>
          <w:szCs w:val="24"/>
        </w:rPr>
        <w:t>平时考核方式包括课堂表现、平时作业和</w:t>
      </w:r>
      <w:r w:rsidRPr="00417C0D">
        <w:rPr>
          <w:rFonts w:ascii="Times New Roman" w:eastAsia="宋体" w:hAnsi="Times New Roman" w:cs="Times New Roman" w:hint="eastAsia"/>
          <w:sz w:val="24"/>
          <w:szCs w:val="24"/>
        </w:rPr>
        <w:t>课堂考勤</w:t>
      </w:r>
      <w:r w:rsidRPr="00417C0D">
        <w:rPr>
          <w:rFonts w:ascii="Times New Roman" w:eastAsia="宋体" w:hAnsi="Times New Roman" w:cs="Times New Roman"/>
          <w:sz w:val="24"/>
          <w:szCs w:val="24"/>
        </w:rPr>
        <w:t>等；期末考核采用</w:t>
      </w:r>
      <w:r w:rsidRPr="00417C0D">
        <w:rPr>
          <w:rFonts w:ascii="Times New Roman" w:eastAsia="宋体" w:hAnsi="Times New Roman" w:cs="Times New Roman" w:hint="eastAsia"/>
          <w:sz w:val="24"/>
          <w:szCs w:val="24"/>
        </w:rPr>
        <w:t>课程论文的形式</w:t>
      </w:r>
      <w:r w:rsidRPr="00417C0D">
        <w:rPr>
          <w:rFonts w:ascii="Times New Roman" w:eastAsia="宋体" w:hAnsi="Times New Roman" w:cs="Times New Roman" w:hint="eastAsia"/>
          <w:sz w:val="24"/>
          <w:szCs w:val="24"/>
        </w:rPr>
        <w:t>.</w:t>
      </w:r>
    </w:p>
    <w:p w14:paraId="5E54A1EE"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（三）课程目标达成评价方式及考核比例</w:t>
      </w:r>
    </w:p>
    <w:p w14:paraId="6FD51B26" w14:textId="77777777" w:rsidR="00417C0D" w:rsidRPr="00417C0D" w:rsidRDefault="00417C0D" w:rsidP="00417C0D">
      <w:pPr>
        <w:spacing w:line="440" w:lineRule="exact"/>
        <w:ind w:firstLineChars="200" w:firstLine="480"/>
        <w:rPr>
          <w:rFonts w:ascii="Times New Roman" w:eastAsia="宋体" w:hAnsi="Times New Roman" w:cs="Times New Roman"/>
          <w:sz w:val="24"/>
          <w:szCs w:val="24"/>
        </w:rPr>
      </w:pPr>
      <w:r w:rsidRPr="00417C0D">
        <w:rPr>
          <w:rFonts w:ascii="Times New Roman" w:eastAsia="宋体" w:hAnsi="Times New Roman" w:cs="Times New Roman"/>
          <w:sz w:val="24"/>
          <w:szCs w:val="24"/>
        </w:rPr>
        <w:lastRenderedPageBreak/>
        <w:t>课程考核方式及成绩比例为：</w:t>
      </w:r>
      <w:r w:rsidRPr="00417C0D">
        <w:rPr>
          <w:rFonts w:ascii="Times New Roman" w:eastAsia="宋体" w:hAnsi="Times New Roman" w:cs="Times New Roman" w:hint="eastAsia"/>
          <w:sz w:val="24"/>
          <w:szCs w:val="24"/>
        </w:rPr>
        <w:t>课堂</w:t>
      </w:r>
      <w:r w:rsidRPr="00417C0D">
        <w:rPr>
          <w:rFonts w:ascii="宋体" w:eastAsia="宋体" w:hAnsi="宋体" w:cs="宋体" w:hint="eastAsia"/>
          <w:sz w:val="24"/>
          <w:szCs w:val="24"/>
        </w:rPr>
        <w:t>表现1</w:t>
      </w:r>
      <w:r w:rsidRPr="00417C0D">
        <w:rPr>
          <w:rFonts w:ascii="宋体" w:eastAsia="宋体" w:hAnsi="宋体" w:cs="宋体"/>
          <w:sz w:val="24"/>
          <w:szCs w:val="24"/>
        </w:rPr>
        <w:t>5</w:t>
      </w:r>
      <w:r w:rsidRPr="00417C0D">
        <w:rPr>
          <w:rFonts w:ascii="宋体" w:eastAsia="宋体" w:hAnsi="宋体" w:cs="宋体" w:hint="eastAsia"/>
          <w:sz w:val="24"/>
          <w:szCs w:val="24"/>
        </w:rPr>
        <w:t>%+平时作业</w:t>
      </w:r>
      <w:r w:rsidRPr="00417C0D">
        <w:rPr>
          <w:rFonts w:ascii="宋体" w:eastAsia="宋体" w:hAnsi="宋体" w:cs="宋体"/>
          <w:sz w:val="24"/>
          <w:szCs w:val="24"/>
        </w:rPr>
        <w:t>15</w:t>
      </w:r>
      <w:r w:rsidRPr="00417C0D">
        <w:rPr>
          <w:rFonts w:ascii="宋体" w:eastAsia="宋体" w:hAnsi="宋体" w:cs="宋体" w:hint="eastAsia"/>
          <w:sz w:val="24"/>
          <w:szCs w:val="24"/>
        </w:rPr>
        <w:t>%+期末论文</w:t>
      </w:r>
      <w:r w:rsidRPr="00417C0D">
        <w:rPr>
          <w:rFonts w:ascii="宋体" w:eastAsia="宋体" w:hAnsi="宋体" w:cs="宋体"/>
          <w:sz w:val="24"/>
          <w:szCs w:val="24"/>
        </w:rPr>
        <w:t>7</w:t>
      </w:r>
      <w:r w:rsidRPr="00417C0D">
        <w:rPr>
          <w:rFonts w:ascii="宋体" w:eastAsia="宋体" w:hAnsi="宋体" w:cs="宋体" w:hint="eastAsia"/>
          <w:sz w:val="24"/>
          <w:szCs w:val="24"/>
        </w:rPr>
        <w:t>0%；本课程共有三个课程目标，考核方式及成绩比例分别为：</w:t>
      </w:r>
    </w:p>
    <w:p w14:paraId="5D7F6C07" w14:textId="77777777" w:rsidR="00417C0D" w:rsidRPr="00417C0D" w:rsidRDefault="00417C0D" w:rsidP="00417C0D">
      <w:pPr>
        <w:spacing w:line="440" w:lineRule="exact"/>
        <w:ind w:firstLineChars="200" w:firstLine="480"/>
        <w:rPr>
          <w:rFonts w:ascii="Times New Roman" w:eastAsia="宋体" w:hAnsi="Times New Roman" w:cs="Times New Roman"/>
          <w:sz w:val="24"/>
          <w:szCs w:val="24"/>
        </w:rPr>
      </w:pPr>
      <w:r w:rsidRPr="00417C0D">
        <w:rPr>
          <w:rFonts w:ascii="Times New Roman" w:eastAsia="宋体" w:hAnsi="Times New Roman" w:cs="Times New Roman" w:hint="eastAsia"/>
          <w:sz w:val="24"/>
          <w:szCs w:val="24"/>
        </w:rPr>
        <w:t>课程目标</w:t>
      </w:r>
      <w:r w:rsidRPr="00417C0D">
        <w:rPr>
          <w:rFonts w:ascii="Times New Roman" w:eastAsia="宋体" w:hAnsi="Times New Roman" w:cs="Times New Roman" w:hint="eastAsia"/>
          <w:sz w:val="24"/>
          <w:szCs w:val="24"/>
        </w:rPr>
        <w:t>1</w:t>
      </w:r>
      <w:r w:rsidRPr="00417C0D">
        <w:rPr>
          <w:rFonts w:ascii="Times New Roman" w:eastAsia="宋体" w:hAnsi="Times New Roman" w:cs="Times New Roman" w:hint="eastAsia"/>
          <w:sz w:val="24"/>
          <w:szCs w:val="24"/>
        </w:rPr>
        <w:t>：平时表现</w:t>
      </w:r>
      <w:r w:rsidRPr="00417C0D">
        <w:rPr>
          <w:rFonts w:ascii="Times New Roman" w:eastAsia="宋体" w:hAnsi="Times New Roman" w:cs="Times New Roman" w:hint="eastAsia"/>
          <w:sz w:val="24"/>
          <w:szCs w:val="24"/>
        </w:rPr>
        <w:t>10%+</w:t>
      </w:r>
      <w:r w:rsidRPr="00417C0D">
        <w:rPr>
          <w:rFonts w:ascii="Times New Roman" w:eastAsia="宋体" w:hAnsi="Times New Roman" w:cs="Times New Roman" w:hint="eastAsia"/>
          <w:sz w:val="24"/>
          <w:szCs w:val="24"/>
        </w:rPr>
        <w:t>期末</w:t>
      </w:r>
      <w:r w:rsidRPr="00417C0D">
        <w:rPr>
          <w:rFonts w:ascii="Times New Roman" w:eastAsia="宋体" w:hAnsi="Times New Roman" w:cs="Times New Roman"/>
          <w:sz w:val="24"/>
          <w:szCs w:val="24"/>
        </w:rPr>
        <w:t>成绩</w:t>
      </w:r>
      <w:r w:rsidRPr="00417C0D">
        <w:rPr>
          <w:rFonts w:ascii="Times New Roman" w:eastAsia="宋体" w:hAnsi="Times New Roman" w:cs="Times New Roman" w:hint="eastAsia"/>
          <w:sz w:val="24"/>
          <w:szCs w:val="24"/>
        </w:rPr>
        <w:t>40%</w:t>
      </w:r>
      <w:r w:rsidRPr="00417C0D">
        <w:rPr>
          <w:rFonts w:ascii="Times New Roman" w:eastAsia="宋体" w:hAnsi="Times New Roman" w:cs="Times New Roman" w:hint="eastAsia"/>
          <w:sz w:val="24"/>
          <w:szCs w:val="24"/>
        </w:rPr>
        <w:t>；</w:t>
      </w:r>
    </w:p>
    <w:p w14:paraId="7C601FAE" w14:textId="77777777" w:rsidR="00417C0D" w:rsidRPr="00417C0D" w:rsidRDefault="00417C0D" w:rsidP="00417C0D">
      <w:pPr>
        <w:spacing w:line="440" w:lineRule="exact"/>
        <w:ind w:firstLineChars="200" w:firstLine="480"/>
        <w:rPr>
          <w:rFonts w:ascii="Times New Roman" w:eastAsia="宋体" w:hAnsi="Times New Roman" w:cs="Times New Roman"/>
          <w:sz w:val="24"/>
          <w:szCs w:val="24"/>
        </w:rPr>
      </w:pPr>
      <w:r w:rsidRPr="00417C0D">
        <w:rPr>
          <w:rFonts w:ascii="Times New Roman" w:eastAsia="宋体" w:hAnsi="Times New Roman" w:cs="Times New Roman" w:hint="eastAsia"/>
          <w:sz w:val="24"/>
          <w:szCs w:val="24"/>
        </w:rPr>
        <w:t>课程目标</w:t>
      </w:r>
      <w:r w:rsidRPr="00417C0D">
        <w:rPr>
          <w:rFonts w:ascii="Times New Roman" w:eastAsia="宋体" w:hAnsi="Times New Roman" w:cs="Times New Roman" w:hint="eastAsia"/>
          <w:sz w:val="24"/>
          <w:szCs w:val="24"/>
        </w:rPr>
        <w:t>2</w:t>
      </w:r>
      <w:r w:rsidRPr="00417C0D">
        <w:rPr>
          <w:rFonts w:ascii="Times New Roman" w:eastAsia="宋体" w:hAnsi="Times New Roman" w:cs="Times New Roman" w:hint="eastAsia"/>
          <w:sz w:val="24"/>
          <w:szCs w:val="24"/>
        </w:rPr>
        <w:t>：平时表现</w:t>
      </w:r>
      <w:r w:rsidRPr="00417C0D">
        <w:rPr>
          <w:rFonts w:ascii="Times New Roman" w:eastAsia="宋体" w:hAnsi="Times New Roman" w:cs="Times New Roman" w:hint="eastAsia"/>
          <w:sz w:val="24"/>
          <w:szCs w:val="24"/>
        </w:rPr>
        <w:t>8%+</w:t>
      </w:r>
      <w:r w:rsidRPr="00417C0D">
        <w:rPr>
          <w:rFonts w:ascii="Times New Roman" w:eastAsia="宋体" w:hAnsi="Times New Roman" w:cs="Times New Roman" w:hint="eastAsia"/>
          <w:sz w:val="24"/>
          <w:szCs w:val="24"/>
        </w:rPr>
        <w:t>期末</w:t>
      </w:r>
      <w:r w:rsidRPr="00417C0D">
        <w:rPr>
          <w:rFonts w:ascii="Times New Roman" w:eastAsia="宋体" w:hAnsi="Times New Roman" w:cs="Times New Roman"/>
          <w:sz w:val="24"/>
          <w:szCs w:val="24"/>
        </w:rPr>
        <w:t>成绩</w:t>
      </w:r>
      <w:r w:rsidRPr="00417C0D">
        <w:rPr>
          <w:rFonts w:ascii="Times New Roman" w:eastAsia="宋体" w:hAnsi="Times New Roman" w:cs="Times New Roman" w:hint="eastAsia"/>
          <w:sz w:val="24"/>
          <w:szCs w:val="24"/>
        </w:rPr>
        <w:t>32%</w:t>
      </w:r>
      <w:r w:rsidRPr="00417C0D">
        <w:rPr>
          <w:rFonts w:ascii="Times New Roman" w:eastAsia="宋体" w:hAnsi="Times New Roman" w:cs="Times New Roman" w:hint="eastAsia"/>
          <w:sz w:val="24"/>
          <w:szCs w:val="24"/>
        </w:rPr>
        <w:t>；</w:t>
      </w:r>
    </w:p>
    <w:p w14:paraId="0EAC5FEF"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Times New Roman" w:eastAsia="宋体" w:hAnsi="Times New Roman" w:cs="Times New Roman" w:hint="eastAsia"/>
          <w:sz w:val="24"/>
          <w:szCs w:val="24"/>
        </w:rPr>
        <w:t>课程目标</w:t>
      </w:r>
      <w:r w:rsidRPr="00417C0D">
        <w:rPr>
          <w:rFonts w:ascii="Times New Roman" w:eastAsia="宋体" w:hAnsi="Times New Roman" w:cs="Times New Roman" w:hint="eastAsia"/>
          <w:sz w:val="24"/>
          <w:szCs w:val="24"/>
        </w:rPr>
        <w:t>3</w:t>
      </w:r>
      <w:r w:rsidRPr="00417C0D">
        <w:rPr>
          <w:rFonts w:ascii="Times New Roman" w:eastAsia="宋体" w:hAnsi="Times New Roman" w:cs="Times New Roman" w:hint="eastAsia"/>
          <w:sz w:val="24"/>
          <w:szCs w:val="24"/>
        </w:rPr>
        <w:t>：平时表现</w:t>
      </w:r>
      <w:r w:rsidRPr="00417C0D">
        <w:rPr>
          <w:rFonts w:ascii="Times New Roman" w:eastAsia="宋体" w:hAnsi="Times New Roman" w:cs="Times New Roman" w:hint="eastAsia"/>
          <w:sz w:val="24"/>
          <w:szCs w:val="24"/>
        </w:rPr>
        <w:t>2%+</w:t>
      </w:r>
      <w:r w:rsidRPr="00417C0D">
        <w:rPr>
          <w:rFonts w:ascii="Times New Roman" w:eastAsia="宋体" w:hAnsi="Times New Roman" w:cs="Times New Roman" w:hint="eastAsia"/>
          <w:sz w:val="24"/>
          <w:szCs w:val="24"/>
        </w:rPr>
        <w:t>期末</w:t>
      </w:r>
      <w:r w:rsidRPr="00417C0D">
        <w:rPr>
          <w:rFonts w:ascii="Times New Roman" w:eastAsia="宋体" w:hAnsi="Times New Roman" w:cs="Times New Roman"/>
          <w:sz w:val="24"/>
          <w:szCs w:val="24"/>
        </w:rPr>
        <w:t>成绩</w:t>
      </w:r>
      <w:r w:rsidRPr="00417C0D">
        <w:rPr>
          <w:rFonts w:ascii="Times New Roman" w:eastAsia="宋体" w:hAnsi="Times New Roman" w:cs="Times New Roman" w:hint="eastAsia"/>
          <w:sz w:val="24"/>
          <w:szCs w:val="24"/>
        </w:rPr>
        <w:t>8%</w:t>
      </w:r>
      <w:r w:rsidRPr="00417C0D">
        <w:rPr>
          <w:rFonts w:ascii="宋体" w:eastAsia="宋体" w:hAnsi="宋体" w:cs="Times New Roman" w:hint="eastAsia"/>
          <w:sz w:val="24"/>
          <w:szCs w:val="24"/>
        </w:rPr>
        <w:t>.</w:t>
      </w:r>
    </w:p>
    <w:p w14:paraId="05E901E9" w14:textId="77777777" w:rsidR="00417C0D" w:rsidRPr="00417C0D" w:rsidRDefault="00417C0D" w:rsidP="00417C0D">
      <w:pPr>
        <w:spacing w:line="440" w:lineRule="exact"/>
        <w:ind w:firstLineChars="200" w:firstLine="480"/>
        <w:rPr>
          <w:rFonts w:ascii="Times New Roman" w:eastAsia="宋体" w:hAnsi="Times New Roman" w:cs="Times New Roman"/>
          <w:sz w:val="24"/>
          <w:szCs w:val="24"/>
        </w:rPr>
      </w:pPr>
      <w:r w:rsidRPr="00417C0D">
        <w:rPr>
          <w:rFonts w:ascii="Times New Roman" w:eastAsia="宋体" w:hAnsi="Times New Roman" w:cs="Times New Roman" w:hint="eastAsia"/>
          <w:sz w:val="24"/>
          <w:szCs w:val="24"/>
        </w:rPr>
        <w:t>如下表：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tblGrid>
      <w:tr w:rsidR="00417C0D" w:rsidRPr="00417C0D" w14:paraId="2066ACFF" w14:textId="77777777" w:rsidTr="00417C0D">
        <w:trPr>
          <w:trHeight w:val="540"/>
          <w:jc w:val="center"/>
        </w:trPr>
        <w:tc>
          <w:tcPr>
            <w:tcW w:w="1422" w:type="dxa"/>
            <w:vMerge w:val="restart"/>
            <w:vAlign w:val="center"/>
          </w:tcPr>
          <w:p w14:paraId="56FAEFF4" w14:textId="77777777" w:rsidR="00417C0D" w:rsidRPr="00417C0D" w:rsidRDefault="00417C0D" w:rsidP="00417C0D">
            <w:pPr>
              <w:spacing w:line="440" w:lineRule="exact"/>
              <w:jc w:val="center"/>
              <w:rPr>
                <w:rFonts w:ascii="宋体" w:eastAsia="宋体" w:hAnsi="宋体" w:cs="Times New Roman"/>
                <w:b/>
                <w:sz w:val="24"/>
                <w:szCs w:val="24"/>
              </w:rPr>
            </w:pPr>
            <w:r w:rsidRPr="00417C0D">
              <w:rPr>
                <w:rFonts w:ascii="宋体" w:eastAsia="宋体" w:hAnsi="宋体" w:cs="Times New Roman" w:hint="eastAsia"/>
                <w:b/>
                <w:sz w:val="24"/>
                <w:szCs w:val="24"/>
              </w:rPr>
              <w:t>课程目标</w:t>
            </w:r>
          </w:p>
        </w:tc>
        <w:tc>
          <w:tcPr>
            <w:tcW w:w="3011" w:type="dxa"/>
            <w:gridSpan w:val="2"/>
            <w:vAlign w:val="center"/>
          </w:tcPr>
          <w:p w14:paraId="73D45933" w14:textId="77777777" w:rsidR="00417C0D" w:rsidRPr="00417C0D" w:rsidRDefault="00417C0D" w:rsidP="00417C0D">
            <w:pPr>
              <w:spacing w:line="440" w:lineRule="exact"/>
              <w:jc w:val="center"/>
              <w:rPr>
                <w:rFonts w:ascii="宋体" w:eastAsia="宋体" w:hAnsi="宋体" w:cs="Times New Roman"/>
                <w:b/>
                <w:sz w:val="24"/>
                <w:szCs w:val="24"/>
              </w:rPr>
            </w:pPr>
            <w:r w:rsidRPr="00417C0D">
              <w:rPr>
                <w:rFonts w:ascii="宋体" w:eastAsia="宋体" w:hAnsi="宋体" w:cs="Times New Roman" w:hint="eastAsia"/>
                <w:b/>
                <w:sz w:val="24"/>
                <w:szCs w:val="24"/>
              </w:rPr>
              <w:t>考核方式及成绩比例（%）</w:t>
            </w:r>
          </w:p>
        </w:tc>
        <w:tc>
          <w:tcPr>
            <w:tcW w:w="1559" w:type="dxa"/>
            <w:vMerge w:val="restart"/>
            <w:vAlign w:val="center"/>
          </w:tcPr>
          <w:p w14:paraId="346EF982" w14:textId="77777777" w:rsidR="00417C0D" w:rsidRPr="00417C0D" w:rsidRDefault="00417C0D" w:rsidP="00417C0D">
            <w:pPr>
              <w:spacing w:line="440" w:lineRule="exact"/>
              <w:jc w:val="center"/>
              <w:rPr>
                <w:rFonts w:ascii="宋体" w:eastAsia="宋体" w:hAnsi="宋体" w:cs="Times New Roman"/>
                <w:b/>
                <w:sz w:val="24"/>
                <w:szCs w:val="24"/>
              </w:rPr>
            </w:pPr>
            <w:r w:rsidRPr="00417C0D">
              <w:rPr>
                <w:rFonts w:ascii="宋体" w:eastAsia="宋体" w:hAnsi="宋体" w:cs="Times New Roman" w:hint="eastAsia"/>
                <w:b/>
                <w:sz w:val="24"/>
                <w:szCs w:val="24"/>
              </w:rPr>
              <w:t>合计</w:t>
            </w:r>
          </w:p>
        </w:tc>
      </w:tr>
      <w:tr w:rsidR="00417C0D" w:rsidRPr="00417C0D" w14:paraId="467A1B0B" w14:textId="77777777" w:rsidTr="00417C0D">
        <w:trPr>
          <w:trHeight w:val="578"/>
          <w:jc w:val="center"/>
        </w:trPr>
        <w:tc>
          <w:tcPr>
            <w:tcW w:w="1422" w:type="dxa"/>
            <w:vMerge/>
            <w:vAlign w:val="center"/>
          </w:tcPr>
          <w:p w14:paraId="1E077207" w14:textId="77777777" w:rsidR="00417C0D" w:rsidRPr="00417C0D" w:rsidRDefault="00417C0D" w:rsidP="00417C0D">
            <w:pPr>
              <w:spacing w:line="440" w:lineRule="exact"/>
              <w:jc w:val="center"/>
              <w:rPr>
                <w:rFonts w:ascii="宋体" w:eastAsia="宋体" w:hAnsi="宋体" w:cs="Times New Roman"/>
                <w:b/>
                <w:sz w:val="24"/>
                <w:szCs w:val="24"/>
              </w:rPr>
            </w:pPr>
          </w:p>
        </w:tc>
        <w:tc>
          <w:tcPr>
            <w:tcW w:w="1452" w:type="dxa"/>
            <w:vAlign w:val="center"/>
          </w:tcPr>
          <w:p w14:paraId="1EAE43A6" w14:textId="77777777" w:rsidR="00417C0D" w:rsidRPr="00417C0D" w:rsidRDefault="00417C0D" w:rsidP="00417C0D">
            <w:pPr>
              <w:spacing w:line="440" w:lineRule="exact"/>
              <w:jc w:val="center"/>
              <w:rPr>
                <w:rFonts w:ascii="宋体" w:eastAsia="宋体" w:hAnsi="宋体" w:cs="Times New Roman"/>
                <w:b/>
                <w:color w:val="000000"/>
                <w:sz w:val="24"/>
                <w:szCs w:val="24"/>
              </w:rPr>
            </w:pPr>
            <w:r w:rsidRPr="00417C0D">
              <w:rPr>
                <w:rFonts w:ascii="宋体" w:eastAsia="宋体" w:hAnsi="宋体" w:cs="Times New Roman" w:hint="eastAsia"/>
                <w:b/>
                <w:color w:val="000000"/>
                <w:sz w:val="24"/>
                <w:szCs w:val="24"/>
              </w:rPr>
              <w:t>平时表现</w:t>
            </w:r>
          </w:p>
        </w:tc>
        <w:tc>
          <w:tcPr>
            <w:tcW w:w="1559" w:type="dxa"/>
            <w:vAlign w:val="center"/>
          </w:tcPr>
          <w:p w14:paraId="1E65E743" w14:textId="77777777" w:rsidR="00417C0D" w:rsidRPr="00417C0D" w:rsidRDefault="00417C0D" w:rsidP="00417C0D">
            <w:pPr>
              <w:spacing w:line="440" w:lineRule="exact"/>
              <w:jc w:val="center"/>
              <w:rPr>
                <w:rFonts w:ascii="宋体" w:eastAsia="宋体" w:hAnsi="宋体" w:cs="Times New Roman"/>
                <w:b/>
                <w:color w:val="000000"/>
                <w:sz w:val="24"/>
                <w:szCs w:val="24"/>
              </w:rPr>
            </w:pPr>
            <w:r w:rsidRPr="00417C0D">
              <w:rPr>
                <w:rFonts w:ascii="宋体" w:eastAsia="宋体" w:hAnsi="宋体" w:cs="Times New Roman" w:hint="eastAsia"/>
                <w:b/>
                <w:color w:val="000000"/>
                <w:sz w:val="24"/>
                <w:szCs w:val="24"/>
              </w:rPr>
              <w:t>期末考试</w:t>
            </w:r>
          </w:p>
        </w:tc>
        <w:tc>
          <w:tcPr>
            <w:tcW w:w="1559" w:type="dxa"/>
            <w:vMerge/>
          </w:tcPr>
          <w:p w14:paraId="4665B268" w14:textId="77777777" w:rsidR="00417C0D" w:rsidRPr="00417C0D" w:rsidRDefault="00417C0D" w:rsidP="00417C0D">
            <w:pPr>
              <w:spacing w:line="440" w:lineRule="exact"/>
              <w:jc w:val="center"/>
              <w:rPr>
                <w:rFonts w:ascii="宋体" w:eastAsia="宋体" w:hAnsi="宋体" w:cs="Times New Roman"/>
                <w:b/>
                <w:color w:val="000000"/>
                <w:sz w:val="24"/>
                <w:szCs w:val="24"/>
              </w:rPr>
            </w:pPr>
          </w:p>
        </w:tc>
      </w:tr>
      <w:tr w:rsidR="00417C0D" w:rsidRPr="00417C0D" w14:paraId="6FDF6893" w14:textId="77777777" w:rsidTr="00417C0D">
        <w:trPr>
          <w:jc w:val="center"/>
        </w:trPr>
        <w:tc>
          <w:tcPr>
            <w:tcW w:w="1422" w:type="dxa"/>
            <w:vAlign w:val="center"/>
          </w:tcPr>
          <w:p w14:paraId="556C57FA" w14:textId="77777777" w:rsidR="00417C0D" w:rsidRPr="00417C0D" w:rsidRDefault="00417C0D" w:rsidP="00417C0D">
            <w:pPr>
              <w:spacing w:line="440" w:lineRule="exact"/>
              <w:jc w:val="center"/>
              <w:rPr>
                <w:rFonts w:ascii="宋体" w:eastAsia="宋体" w:hAnsi="宋体" w:cs="Times New Roman"/>
                <w:bCs/>
                <w:sz w:val="24"/>
                <w:szCs w:val="24"/>
              </w:rPr>
            </w:pPr>
            <w:r w:rsidRPr="00417C0D">
              <w:rPr>
                <w:rFonts w:ascii="宋体" w:eastAsia="宋体" w:hAnsi="宋体" w:cs="Times New Roman" w:hint="eastAsia"/>
                <w:bCs/>
                <w:sz w:val="24"/>
                <w:szCs w:val="24"/>
              </w:rPr>
              <w:t>课程目标1</w:t>
            </w:r>
          </w:p>
        </w:tc>
        <w:tc>
          <w:tcPr>
            <w:tcW w:w="1452" w:type="dxa"/>
            <w:vAlign w:val="center"/>
          </w:tcPr>
          <w:p w14:paraId="3877E9A3"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10</w:t>
            </w:r>
          </w:p>
        </w:tc>
        <w:tc>
          <w:tcPr>
            <w:tcW w:w="1559" w:type="dxa"/>
            <w:vAlign w:val="center"/>
          </w:tcPr>
          <w:p w14:paraId="6B4AE78E"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40</w:t>
            </w:r>
          </w:p>
        </w:tc>
        <w:tc>
          <w:tcPr>
            <w:tcW w:w="1559" w:type="dxa"/>
          </w:tcPr>
          <w:p w14:paraId="33A22E85"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50</w:t>
            </w:r>
          </w:p>
        </w:tc>
      </w:tr>
      <w:tr w:rsidR="00417C0D" w:rsidRPr="00417C0D" w14:paraId="0AA67B64" w14:textId="77777777" w:rsidTr="00417C0D">
        <w:trPr>
          <w:jc w:val="center"/>
        </w:trPr>
        <w:tc>
          <w:tcPr>
            <w:tcW w:w="1422" w:type="dxa"/>
            <w:vAlign w:val="center"/>
          </w:tcPr>
          <w:p w14:paraId="68BBBB72" w14:textId="77777777" w:rsidR="00417C0D" w:rsidRPr="00417C0D" w:rsidRDefault="00417C0D" w:rsidP="00417C0D">
            <w:pPr>
              <w:spacing w:line="440" w:lineRule="exact"/>
              <w:jc w:val="center"/>
              <w:rPr>
                <w:rFonts w:ascii="宋体" w:eastAsia="宋体" w:hAnsi="宋体" w:cs="Times New Roman"/>
                <w:bCs/>
                <w:sz w:val="24"/>
                <w:szCs w:val="24"/>
              </w:rPr>
            </w:pPr>
            <w:r w:rsidRPr="00417C0D">
              <w:rPr>
                <w:rFonts w:ascii="宋体" w:eastAsia="宋体" w:hAnsi="宋体" w:cs="Times New Roman" w:hint="eastAsia"/>
                <w:bCs/>
                <w:sz w:val="24"/>
                <w:szCs w:val="24"/>
              </w:rPr>
              <w:t>课程目标2</w:t>
            </w:r>
          </w:p>
        </w:tc>
        <w:tc>
          <w:tcPr>
            <w:tcW w:w="1452" w:type="dxa"/>
            <w:vAlign w:val="center"/>
          </w:tcPr>
          <w:p w14:paraId="051301EC"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8</w:t>
            </w:r>
          </w:p>
        </w:tc>
        <w:tc>
          <w:tcPr>
            <w:tcW w:w="1559" w:type="dxa"/>
            <w:vAlign w:val="center"/>
          </w:tcPr>
          <w:p w14:paraId="453D77BA"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32</w:t>
            </w:r>
          </w:p>
        </w:tc>
        <w:tc>
          <w:tcPr>
            <w:tcW w:w="1559" w:type="dxa"/>
          </w:tcPr>
          <w:p w14:paraId="6226EEDD"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4</w:t>
            </w:r>
            <w:r w:rsidRPr="00417C0D">
              <w:rPr>
                <w:rFonts w:ascii="宋体" w:eastAsia="宋体" w:hAnsi="宋体" w:cs="Times New Roman"/>
                <w:bCs/>
                <w:color w:val="000000"/>
                <w:sz w:val="24"/>
                <w:szCs w:val="24"/>
              </w:rPr>
              <w:t>0</w:t>
            </w:r>
          </w:p>
        </w:tc>
      </w:tr>
      <w:tr w:rsidR="00417C0D" w:rsidRPr="00417C0D" w14:paraId="7AC3AB11" w14:textId="77777777" w:rsidTr="00417C0D">
        <w:trPr>
          <w:jc w:val="center"/>
        </w:trPr>
        <w:tc>
          <w:tcPr>
            <w:tcW w:w="1422" w:type="dxa"/>
            <w:vAlign w:val="center"/>
          </w:tcPr>
          <w:p w14:paraId="2FD85C68" w14:textId="77777777" w:rsidR="00417C0D" w:rsidRPr="00417C0D" w:rsidRDefault="00417C0D" w:rsidP="00417C0D">
            <w:pPr>
              <w:spacing w:line="440" w:lineRule="exact"/>
              <w:jc w:val="center"/>
              <w:rPr>
                <w:rFonts w:ascii="宋体" w:eastAsia="宋体" w:hAnsi="宋体" w:cs="Times New Roman"/>
                <w:bCs/>
                <w:sz w:val="24"/>
                <w:szCs w:val="24"/>
              </w:rPr>
            </w:pPr>
            <w:r w:rsidRPr="00417C0D">
              <w:rPr>
                <w:rFonts w:ascii="宋体" w:eastAsia="宋体" w:hAnsi="宋体" w:cs="Times New Roman" w:hint="eastAsia"/>
                <w:bCs/>
                <w:sz w:val="24"/>
                <w:szCs w:val="24"/>
              </w:rPr>
              <w:t>课程目标3</w:t>
            </w:r>
          </w:p>
        </w:tc>
        <w:tc>
          <w:tcPr>
            <w:tcW w:w="1452" w:type="dxa"/>
            <w:vAlign w:val="center"/>
          </w:tcPr>
          <w:p w14:paraId="1A5DDAA6"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2</w:t>
            </w:r>
          </w:p>
        </w:tc>
        <w:tc>
          <w:tcPr>
            <w:tcW w:w="1559" w:type="dxa"/>
            <w:vAlign w:val="center"/>
          </w:tcPr>
          <w:p w14:paraId="1D99D61E"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8</w:t>
            </w:r>
          </w:p>
        </w:tc>
        <w:tc>
          <w:tcPr>
            <w:tcW w:w="1559" w:type="dxa"/>
          </w:tcPr>
          <w:p w14:paraId="31B7FF23"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1</w:t>
            </w:r>
            <w:r w:rsidRPr="00417C0D">
              <w:rPr>
                <w:rFonts w:ascii="宋体" w:eastAsia="宋体" w:hAnsi="宋体" w:cs="Times New Roman"/>
                <w:bCs/>
                <w:color w:val="000000"/>
                <w:sz w:val="24"/>
                <w:szCs w:val="24"/>
              </w:rPr>
              <w:t>0</w:t>
            </w:r>
          </w:p>
        </w:tc>
      </w:tr>
      <w:tr w:rsidR="00417C0D" w:rsidRPr="00417C0D" w14:paraId="19880075" w14:textId="77777777" w:rsidTr="00417C0D">
        <w:trPr>
          <w:jc w:val="center"/>
        </w:trPr>
        <w:tc>
          <w:tcPr>
            <w:tcW w:w="1422" w:type="dxa"/>
            <w:vAlign w:val="center"/>
          </w:tcPr>
          <w:p w14:paraId="3F86A4B6" w14:textId="77777777" w:rsidR="00417C0D" w:rsidRPr="00417C0D" w:rsidRDefault="00417C0D" w:rsidP="00417C0D">
            <w:pPr>
              <w:spacing w:line="440" w:lineRule="exact"/>
              <w:jc w:val="center"/>
              <w:rPr>
                <w:rFonts w:ascii="宋体" w:eastAsia="宋体" w:hAnsi="宋体" w:cs="Times New Roman"/>
                <w:bCs/>
                <w:sz w:val="24"/>
                <w:szCs w:val="24"/>
              </w:rPr>
            </w:pPr>
            <w:r w:rsidRPr="00417C0D">
              <w:rPr>
                <w:rFonts w:ascii="宋体" w:eastAsia="宋体" w:hAnsi="宋体" w:cs="Times New Roman" w:hint="eastAsia"/>
                <w:bCs/>
                <w:sz w:val="24"/>
                <w:szCs w:val="24"/>
              </w:rPr>
              <w:t>合计</w:t>
            </w:r>
          </w:p>
        </w:tc>
        <w:tc>
          <w:tcPr>
            <w:tcW w:w="1452" w:type="dxa"/>
            <w:vAlign w:val="center"/>
          </w:tcPr>
          <w:p w14:paraId="2B69A592"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2</w:t>
            </w:r>
            <w:r w:rsidRPr="00417C0D">
              <w:rPr>
                <w:rFonts w:ascii="宋体" w:eastAsia="宋体" w:hAnsi="宋体" w:cs="Times New Roman"/>
                <w:bCs/>
                <w:color w:val="000000"/>
                <w:sz w:val="24"/>
                <w:szCs w:val="24"/>
              </w:rPr>
              <w:t>0</w:t>
            </w:r>
          </w:p>
        </w:tc>
        <w:tc>
          <w:tcPr>
            <w:tcW w:w="1559" w:type="dxa"/>
            <w:vAlign w:val="center"/>
          </w:tcPr>
          <w:p w14:paraId="0F01A882"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8</w:t>
            </w:r>
            <w:r w:rsidRPr="00417C0D">
              <w:rPr>
                <w:rFonts w:ascii="宋体" w:eastAsia="宋体" w:hAnsi="宋体" w:cs="Times New Roman"/>
                <w:bCs/>
                <w:color w:val="000000"/>
                <w:sz w:val="24"/>
                <w:szCs w:val="24"/>
              </w:rPr>
              <w:t>0</w:t>
            </w:r>
          </w:p>
        </w:tc>
        <w:tc>
          <w:tcPr>
            <w:tcW w:w="1559" w:type="dxa"/>
          </w:tcPr>
          <w:p w14:paraId="4DAA4E3B" w14:textId="77777777" w:rsidR="00417C0D" w:rsidRPr="00417C0D" w:rsidRDefault="00417C0D" w:rsidP="00417C0D">
            <w:pPr>
              <w:spacing w:line="440" w:lineRule="exact"/>
              <w:jc w:val="center"/>
              <w:rPr>
                <w:rFonts w:ascii="宋体" w:eastAsia="宋体" w:hAnsi="宋体" w:cs="Times New Roman"/>
                <w:bCs/>
                <w:color w:val="000000"/>
                <w:sz w:val="24"/>
                <w:szCs w:val="24"/>
              </w:rPr>
            </w:pPr>
            <w:r w:rsidRPr="00417C0D">
              <w:rPr>
                <w:rFonts w:ascii="宋体" w:eastAsia="宋体" w:hAnsi="宋体" w:cs="Times New Roman" w:hint="eastAsia"/>
                <w:bCs/>
                <w:color w:val="000000"/>
                <w:sz w:val="24"/>
                <w:szCs w:val="24"/>
              </w:rPr>
              <w:t>1</w:t>
            </w:r>
            <w:r w:rsidRPr="00417C0D">
              <w:rPr>
                <w:rFonts w:ascii="宋体" w:eastAsia="宋体" w:hAnsi="宋体" w:cs="Times New Roman"/>
                <w:bCs/>
                <w:color w:val="000000"/>
                <w:sz w:val="24"/>
                <w:szCs w:val="24"/>
              </w:rPr>
              <w:t>00</w:t>
            </w:r>
          </w:p>
        </w:tc>
      </w:tr>
    </w:tbl>
    <w:p w14:paraId="118645E0" w14:textId="77777777" w:rsidR="00417C0D" w:rsidRPr="00417C0D" w:rsidRDefault="00417C0D" w:rsidP="00417C0D">
      <w:pPr>
        <w:spacing w:line="440" w:lineRule="exact"/>
        <w:rPr>
          <w:rFonts w:ascii="Times New Roman" w:eastAsia="宋体" w:hAnsi="Times New Roman" w:cs="Times New Roman"/>
          <w:sz w:val="24"/>
          <w:szCs w:val="24"/>
        </w:rPr>
      </w:pPr>
    </w:p>
    <w:p w14:paraId="67334CC8"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五、成绩评定</w:t>
      </w:r>
    </w:p>
    <w:p w14:paraId="36158D84"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（一）总成绩评定</w:t>
      </w:r>
    </w:p>
    <w:p w14:paraId="73E2DA44" w14:textId="77777777" w:rsidR="00417C0D" w:rsidRP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sz w:val="24"/>
          <w:szCs w:val="24"/>
        </w:rPr>
        <w:t>总成绩=平时成绩×2</w:t>
      </w:r>
      <w:r w:rsidRPr="00417C0D">
        <w:rPr>
          <w:rFonts w:ascii="宋体" w:eastAsia="宋体" w:hAnsi="宋体" w:cs="Times New Roman" w:hint="eastAsia"/>
          <w:sz w:val="24"/>
          <w:szCs w:val="24"/>
        </w:rPr>
        <w:t>0</w:t>
      </w:r>
      <w:r w:rsidRPr="00417C0D">
        <w:rPr>
          <w:rFonts w:ascii="宋体" w:eastAsia="宋体" w:hAnsi="宋体" w:cs="Times New Roman"/>
          <w:sz w:val="24"/>
          <w:szCs w:val="24"/>
        </w:rPr>
        <w:t>%+期末成绩×80%</w:t>
      </w:r>
      <w:r w:rsidRPr="00417C0D">
        <w:rPr>
          <w:rFonts w:ascii="宋体" w:eastAsia="宋体" w:hAnsi="宋体" w:cs="Times New Roman" w:hint="eastAsia"/>
          <w:sz w:val="24"/>
          <w:szCs w:val="24"/>
        </w:rPr>
        <w:t>.</w:t>
      </w:r>
    </w:p>
    <w:p w14:paraId="60DC5052" w14:textId="77777777" w:rsidR="00417C0D" w:rsidRPr="00417C0D" w:rsidRDefault="00417C0D" w:rsidP="00417C0D">
      <w:pPr>
        <w:spacing w:beforeLines="50" w:before="156" w:afterLines="50" w:after="156" w:line="440" w:lineRule="exact"/>
        <w:ind w:firstLineChars="200" w:firstLine="560"/>
        <w:rPr>
          <w:rFonts w:ascii="宋体" w:eastAsia="宋体" w:hAnsi="宋体" w:cs="Times New Roman"/>
          <w:color w:val="FF0000"/>
          <w:sz w:val="24"/>
          <w:szCs w:val="24"/>
        </w:rPr>
      </w:pPr>
      <w:r w:rsidRPr="00417C0D">
        <w:rPr>
          <w:rFonts w:ascii="黑体" w:eastAsia="黑体" w:hAnsi="黑体" w:cs="Times New Roman" w:hint="eastAsia"/>
          <w:sz w:val="28"/>
          <w:szCs w:val="28"/>
        </w:rPr>
        <w:t>（二）平时成绩评定</w:t>
      </w:r>
    </w:p>
    <w:p w14:paraId="7F025019" w14:textId="77777777" w:rsidR="00417C0D" w:rsidRPr="00417C0D" w:rsidRDefault="00417C0D" w:rsidP="00417C0D">
      <w:pPr>
        <w:spacing w:line="440" w:lineRule="exact"/>
        <w:ind w:firstLineChars="200" w:firstLine="480"/>
        <w:rPr>
          <w:rFonts w:ascii="宋体" w:eastAsia="宋体" w:hAnsi="宋体" w:cs="Times New Roman"/>
          <w:color w:val="000000"/>
          <w:sz w:val="24"/>
          <w:szCs w:val="24"/>
        </w:rPr>
      </w:pPr>
      <w:r w:rsidRPr="00417C0D">
        <w:rPr>
          <w:rFonts w:ascii="宋体" w:eastAsia="宋体" w:hAnsi="宋体" w:cs="Times New Roman"/>
          <w:sz w:val="24"/>
          <w:szCs w:val="24"/>
        </w:rPr>
        <w:t>平时成绩（100%）=</w:t>
      </w:r>
      <w:r w:rsidRPr="00417C0D">
        <w:rPr>
          <w:rFonts w:ascii="宋体" w:eastAsia="宋体" w:hAnsi="宋体" w:cs="Times New Roman" w:hint="eastAsia"/>
          <w:color w:val="000000"/>
          <w:sz w:val="24"/>
          <w:szCs w:val="24"/>
        </w:rPr>
        <w:t>课堂表现（30%）+</w:t>
      </w:r>
      <w:r w:rsidRPr="00417C0D">
        <w:rPr>
          <w:rFonts w:ascii="宋体" w:eastAsia="宋体" w:hAnsi="宋体" w:cs="宋体" w:hint="eastAsia"/>
          <w:sz w:val="24"/>
          <w:szCs w:val="24"/>
        </w:rPr>
        <w:t>平时作业</w:t>
      </w:r>
      <w:r w:rsidRPr="00417C0D">
        <w:rPr>
          <w:rFonts w:ascii="宋体" w:eastAsia="宋体" w:hAnsi="宋体" w:cs="Times New Roman" w:hint="eastAsia"/>
          <w:color w:val="000000"/>
          <w:sz w:val="24"/>
          <w:szCs w:val="24"/>
        </w:rPr>
        <w:t>完成情况（60%）+课堂考勤（10%)</w:t>
      </w:r>
      <w:r w:rsidRPr="00417C0D">
        <w:rPr>
          <w:rFonts w:ascii="宋体" w:eastAsia="宋体" w:hAnsi="宋体" w:cs="Times New Roman" w:hint="eastAsia"/>
          <w:sz w:val="24"/>
          <w:szCs w:val="24"/>
        </w:rPr>
        <w:t>.</w:t>
      </w:r>
    </w:p>
    <w:p w14:paraId="16C7C805"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（三）期末成绩评定</w:t>
      </w:r>
    </w:p>
    <w:p w14:paraId="095121E4" w14:textId="77777777" w:rsidR="00417C0D" w:rsidRPr="00417C0D" w:rsidRDefault="00417C0D" w:rsidP="00417C0D">
      <w:pPr>
        <w:spacing w:line="440" w:lineRule="exact"/>
        <w:ind w:firstLineChars="200" w:firstLine="480"/>
        <w:rPr>
          <w:rFonts w:ascii="宋体" w:eastAsia="宋体" w:hAnsi="宋体" w:cs="Times New Roman"/>
          <w:color w:val="FF0000"/>
          <w:sz w:val="24"/>
          <w:szCs w:val="24"/>
        </w:rPr>
      </w:pPr>
      <w:r w:rsidRPr="00417C0D">
        <w:rPr>
          <w:rFonts w:ascii="Times New Roman" w:eastAsia="宋体" w:hAnsi="Times New Roman" w:cs="Times New Roman" w:hint="eastAsia"/>
          <w:sz w:val="24"/>
          <w:szCs w:val="24"/>
        </w:rPr>
        <w:t>本课程考核旨在考察学生的微生物学基础知识的掌握程度，考察学生对本课程的理解的能力</w:t>
      </w:r>
      <w:r w:rsidRPr="00417C0D">
        <w:rPr>
          <w:rFonts w:ascii="Times New Roman" w:eastAsia="宋体" w:hAnsi="Times New Roman" w:cs="Times New Roman" w:hint="eastAsia"/>
          <w:sz w:val="24"/>
          <w:szCs w:val="24"/>
        </w:rPr>
        <w:t>.</w:t>
      </w:r>
    </w:p>
    <w:p w14:paraId="088DD28A" w14:textId="77777777" w:rsidR="00417C0D" w:rsidRPr="00417C0D" w:rsidRDefault="00417C0D" w:rsidP="00417C0D">
      <w:pPr>
        <w:spacing w:beforeLines="50" w:before="156" w:afterLines="50" w:after="156" w:line="440" w:lineRule="exact"/>
        <w:ind w:firstLineChars="200" w:firstLine="560"/>
        <w:rPr>
          <w:rFonts w:ascii="宋体" w:eastAsia="宋体" w:hAnsi="宋体" w:cs="Times New Roman"/>
          <w:sz w:val="24"/>
          <w:szCs w:val="24"/>
        </w:rPr>
      </w:pPr>
      <w:r w:rsidRPr="00417C0D">
        <w:rPr>
          <w:rFonts w:ascii="黑体" w:eastAsia="黑体" w:hAnsi="黑体" w:cs="Times New Roman" w:hint="eastAsia"/>
          <w:sz w:val="28"/>
          <w:szCs w:val="28"/>
        </w:rPr>
        <w:t>六、使用教材、相关推荐书目及课程资源</w:t>
      </w:r>
    </w:p>
    <w:p w14:paraId="43D2C024" w14:textId="77777777" w:rsidR="00417C0D" w:rsidRPr="00417C0D" w:rsidRDefault="00417C0D" w:rsidP="00417C0D">
      <w:pPr>
        <w:spacing w:line="440" w:lineRule="exact"/>
        <w:ind w:firstLineChars="200" w:firstLine="560"/>
        <w:rPr>
          <w:rFonts w:ascii="宋体" w:eastAsia="宋体" w:hAnsi="宋体" w:cs="Times New Roman"/>
          <w:sz w:val="24"/>
          <w:szCs w:val="24"/>
        </w:rPr>
      </w:pPr>
      <w:r w:rsidRPr="00417C0D">
        <w:rPr>
          <w:rFonts w:ascii="黑体" w:eastAsia="黑体" w:hAnsi="黑体" w:cs="Times New Roman" w:hint="eastAsia"/>
          <w:sz w:val="28"/>
          <w:szCs w:val="28"/>
        </w:rPr>
        <w:t>（一）使用教材</w:t>
      </w:r>
    </w:p>
    <w:p w14:paraId="0721EDEA" w14:textId="77777777" w:rsidR="00417C0D" w:rsidRPr="00417C0D" w:rsidRDefault="00417C0D" w:rsidP="00417C0D">
      <w:pPr>
        <w:adjustRightInd w:val="0"/>
        <w:snapToGrid w:val="0"/>
        <w:spacing w:line="420" w:lineRule="exact"/>
        <w:ind w:firstLineChars="200" w:firstLine="480"/>
        <w:rPr>
          <w:rFonts w:ascii="宋体" w:eastAsia="宋体" w:hAnsi="宋体" w:cs="Times New Roman"/>
          <w:color w:val="FF0000"/>
          <w:sz w:val="24"/>
          <w:szCs w:val="24"/>
        </w:rPr>
      </w:pPr>
      <w:r w:rsidRPr="00417C0D">
        <w:rPr>
          <w:rFonts w:ascii="宋体" w:eastAsia="宋体" w:hAnsi="宋体" w:cs="Times New Roman" w:hint="eastAsia"/>
          <w:color w:val="000000"/>
          <w:sz w:val="24"/>
          <w:szCs w:val="24"/>
        </w:rPr>
        <w:t>赵斌，陈雯莉，何绍江主编：《微生物学》，高等教育出版社，</w:t>
      </w:r>
      <w:r w:rsidRPr="00417C0D">
        <w:rPr>
          <w:rFonts w:ascii="宋体" w:eastAsia="宋体" w:hAnsi="宋体" w:cs="Times New Roman"/>
          <w:color w:val="000000"/>
          <w:sz w:val="24"/>
          <w:szCs w:val="24"/>
        </w:rPr>
        <w:t>2011</w:t>
      </w:r>
      <w:r w:rsidRPr="00417C0D">
        <w:rPr>
          <w:rFonts w:ascii="宋体" w:eastAsia="宋体" w:hAnsi="宋体" w:cs="Times New Roman" w:hint="eastAsia"/>
          <w:color w:val="000000"/>
          <w:sz w:val="24"/>
          <w:szCs w:val="24"/>
        </w:rPr>
        <w:t>年版.</w:t>
      </w:r>
    </w:p>
    <w:p w14:paraId="3BB0CC67" w14:textId="77777777" w:rsidR="00417C0D" w:rsidRPr="00417C0D" w:rsidRDefault="00417C0D" w:rsidP="00417C0D">
      <w:pPr>
        <w:spacing w:line="440" w:lineRule="exact"/>
        <w:ind w:firstLineChars="200" w:firstLine="560"/>
        <w:rPr>
          <w:rFonts w:ascii="宋体" w:eastAsia="宋体" w:hAnsi="宋体" w:cs="Times New Roman"/>
          <w:sz w:val="24"/>
          <w:szCs w:val="24"/>
        </w:rPr>
      </w:pPr>
      <w:r w:rsidRPr="00417C0D">
        <w:rPr>
          <w:rFonts w:ascii="黑体" w:eastAsia="黑体" w:hAnsi="黑体" w:cs="Times New Roman" w:hint="eastAsia"/>
          <w:sz w:val="28"/>
          <w:szCs w:val="28"/>
        </w:rPr>
        <w:t>（二）相关推荐书目</w:t>
      </w:r>
    </w:p>
    <w:p w14:paraId="089E4D35" w14:textId="77777777" w:rsidR="00417C0D" w:rsidRPr="00417C0D" w:rsidRDefault="00417C0D" w:rsidP="00417C0D">
      <w:pPr>
        <w:spacing w:line="420" w:lineRule="exact"/>
        <w:ind w:firstLineChars="200" w:firstLine="480"/>
        <w:rPr>
          <w:rFonts w:ascii="宋体" w:eastAsia="宋体" w:hAnsi="宋体" w:cs="Times New Roman"/>
          <w:color w:val="000000"/>
          <w:sz w:val="24"/>
          <w:szCs w:val="24"/>
        </w:rPr>
      </w:pPr>
      <w:r w:rsidRPr="00417C0D">
        <w:rPr>
          <w:rFonts w:ascii="宋体" w:eastAsia="宋体" w:hAnsi="宋体" w:cs="Times New Roman" w:hint="eastAsia"/>
          <w:color w:val="000000"/>
          <w:sz w:val="24"/>
          <w:szCs w:val="24"/>
        </w:rPr>
        <w:t>1.</w:t>
      </w:r>
      <w:r w:rsidRPr="00417C0D">
        <w:rPr>
          <w:rFonts w:ascii="Times New Roman" w:eastAsia="宋体" w:hAnsi="Times New Roman" w:cs="Times New Roman" w:hint="eastAsia"/>
          <w:szCs w:val="24"/>
        </w:rPr>
        <w:t xml:space="preserve"> </w:t>
      </w:r>
      <w:r w:rsidRPr="00417C0D">
        <w:rPr>
          <w:rFonts w:ascii="宋体" w:eastAsia="宋体" w:hAnsi="宋体" w:cs="Times New Roman" w:hint="eastAsia"/>
          <w:color w:val="000000"/>
          <w:sz w:val="24"/>
          <w:szCs w:val="24"/>
        </w:rPr>
        <w:t>沈萍，陈向东编：《微生物学》，高等教育出版社，</w:t>
      </w:r>
      <w:r w:rsidRPr="00417C0D">
        <w:rPr>
          <w:rFonts w:ascii="宋体" w:eastAsia="宋体" w:hAnsi="宋体" w:cs="Times New Roman"/>
          <w:color w:val="000000"/>
          <w:sz w:val="24"/>
          <w:szCs w:val="24"/>
        </w:rPr>
        <w:t>200</w:t>
      </w:r>
      <w:r w:rsidRPr="00417C0D">
        <w:rPr>
          <w:rFonts w:ascii="宋体" w:eastAsia="宋体" w:hAnsi="宋体" w:cs="Times New Roman" w:hint="eastAsia"/>
          <w:color w:val="000000"/>
          <w:sz w:val="24"/>
          <w:szCs w:val="24"/>
        </w:rPr>
        <w:t>6年版；</w:t>
      </w:r>
    </w:p>
    <w:p w14:paraId="3C04B02A" w14:textId="77777777" w:rsidR="00417C0D" w:rsidRPr="00417C0D" w:rsidRDefault="00417C0D" w:rsidP="00417C0D">
      <w:pPr>
        <w:spacing w:line="420" w:lineRule="exact"/>
        <w:ind w:firstLineChars="200" w:firstLine="480"/>
        <w:rPr>
          <w:rFonts w:ascii="宋体" w:eastAsia="宋体" w:hAnsi="宋体" w:cs="Times New Roman"/>
          <w:color w:val="000000"/>
          <w:sz w:val="24"/>
          <w:szCs w:val="24"/>
        </w:rPr>
      </w:pPr>
      <w:r w:rsidRPr="00417C0D">
        <w:rPr>
          <w:rFonts w:ascii="宋体" w:eastAsia="宋体" w:hAnsi="宋体" w:cs="Times New Roman" w:hint="eastAsia"/>
          <w:color w:val="000000"/>
          <w:sz w:val="24"/>
          <w:szCs w:val="24"/>
        </w:rPr>
        <w:lastRenderedPageBreak/>
        <w:t>2.</w:t>
      </w:r>
      <w:r w:rsidRPr="00417C0D">
        <w:rPr>
          <w:rFonts w:ascii="Times New Roman" w:eastAsia="宋体" w:hAnsi="Times New Roman" w:cs="Times New Roman" w:hint="eastAsia"/>
          <w:szCs w:val="24"/>
        </w:rPr>
        <w:t xml:space="preserve"> </w:t>
      </w:r>
      <w:r w:rsidRPr="00417C0D">
        <w:rPr>
          <w:rFonts w:ascii="宋体" w:eastAsia="宋体" w:hAnsi="宋体" w:cs="Times New Roman" w:hint="eastAsia"/>
          <w:color w:val="000000"/>
          <w:sz w:val="24"/>
          <w:szCs w:val="24"/>
        </w:rPr>
        <w:t>路福平编：《微生物学》，中国轻工业出版社，</w:t>
      </w:r>
      <w:r w:rsidRPr="00417C0D">
        <w:rPr>
          <w:rFonts w:ascii="宋体" w:eastAsia="宋体" w:hAnsi="宋体" w:cs="Times New Roman"/>
          <w:color w:val="000000"/>
          <w:sz w:val="24"/>
          <w:szCs w:val="24"/>
        </w:rPr>
        <w:t>2020</w:t>
      </w:r>
      <w:r w:rsidRPr="00417C0D">
        <w:rPr>
          <w:rFonts w:ascii="宋体" w:eastAsia="宋体" w:hAnsi="宋体" w:cs="Times New Roman" w:hint="eastAsia"/>
          <w:color w:val="000000"/>
          <w:sz w:val="24"/>
          <w:szCs w:val="24"/>
        </w:rPr>
        <w:t>年版.</w:t>
      </w:r>
    </w:p>
    <w:p w14:paraId="1AE700CB"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（三）课程资源</w:t>
      </w:r>
    </w:p>
    <w:p w14:paraId="2B1634CE" w14:textId="77777777" w:rsidR="00417C0D" w:rsidRPr="00417C0D" w:rsidRDefault="00417C0D" w:rsidP="00417C0D">
      <w:pPr>
        <w:adjustRightInd w:val="0"/>
        <w:snapToGrid w:val="0"/>
        <w:spacing w:line="400" w:lineRule="exact"/>
        <w:ind w:firstLineChars="200" w:firstLine="480"/>
        <w:rPr>
          <w:rFonts w:ascii="宋体" w:eastAsia="宋体" w:hAnsi="宋体" w:cs="Times New Roman"/>
          <w:bCs/>
          <w:color w:val="000000"/>
          <w:kern w:val="0"/>
          <w:sz w:val="24"/>
          <w:szCs w:val="24"/>
        </w:rPr>
      </w:pPr>
      <w:r w:rsidRPr="00417C0D">
        <w:rPr>
          <w:rFonts w:ascii="宋体" w:eastAsia="宋体" w:hAnsi="宋体" w:cs="Times New Roman" w:hint="eastAsia"/>
          <w:bCs/>
          <w:color w:val="000000"/>
          <w:kern w:val="0"/>
          <w:sz w:val="24"/>
          <w:szCs w:val="24"/>
        </w:rPr>
        <w:t>1.</w:t>
      </w:r>
      <w:r w:rsidRPr="00417C0D">
        <w:rPr>
          <w:rFonts w:ascii="Times New Roman" w:eastAsia="宋体" w:hAnsi="Times New Roman" w:cs="Times New Roman" w:hint="eastAsia"/>
          <w:szCs w:val="24"/>
        </w:rPr>
        <w:t xml:space="preserve"> </w:t>
      </w:r>
      <w:r w:rsidRPr="00417C0D">
        <w:rPr>
          <w:rFonts w:ascii="宋体" w:eastAsia="宋体" w:hAnsi="宋体" w:cs="Times New Roman" w:hint="eastAsia"/>
          <w:bCs/>
          <w:color w:val="000000"/>
          <w:kern w:val="0"/>
          <w:sz w:val="24"/>
          <w:szCs w:val="24"/>
        </w:rPr>
        <w:t>线上资源：中国大学慕课</w:t>
      </w:r>
    </w:p>
    <w:p w14:paraId="0DF47A23" w14:textId="77777777" w:rsidR="00417C0D" w:rsidRPr="00417C0D" w:rsidRDefault="00417C0D" w:rsidP="00417C0D">
      <w:pPr>
        <w:adjustRightInd w:val="0"/>
        <w:snapToGrid w:val="0"/>
        <w:spacing w:line="400" w:lineRule="exact"/>
        <w:ind w:firstLineChars="200" w:firstLine="480"/>
        <w:rPr>
          <w:rFonts w:ascii="宋体" w:eastAsia="宋体" w:hAnsi="宋体" w:cs="Times New Roman"/>
          <w:bCs/>
          <w:color w:val="000000"/>
          <w:kern w:val="0"/>
          <w:sz w:val="24"/>
          <w:szCs w:val="24"/>
        </w:rPr>
      </w:pPr>
      <w:r w:rsidRPr="00417C0D">
        <w:rPr>
          <w:rFonts w:ascii="宋体" w:eastAsia="宋体" w:hAnsi="宋体" w:cs="Times New Roman" w:hint="eastAsia"/>
          <w:bCs/>
          <w:color w:val="000000"/>
          <w:kern w:val="0"/>
          <w:sz w:val="24"/>
          <w:szCs w:val="24"/>
        </w:rPr>
        <w:t>2. 课程必读书目：期刊《工业微生物学》《微生物学杂志》</w:t>
      </w:r>
    </w:p>
    <w:p w14:paraId="76FE4623" w14:textId="77777777" w:rsidR="00417C0D" w:rsidRPr="00417C0D" w:rsidRDefault="00417C0D" w:rsidP="00417C0D">
      <w:pPr>
        <w:adjustRightInd w:val="0"/>
        <w:snapToGrid w:val="0"/>
        <w:spacing w:line="400" w:lineRule="exact"/>
        <w:ind w:firstLineChars="200" w:firstLine="480"/>
        <w:rPr>
          <w:rFonts w:ascii="宋体" w:eastAsia="宋体" w:hAnsi="宋体" w:cs="Times New Roman"/>
          <w:bCs/>
          <w:color w:val="000000"/>
          <w:kern w:val="0"/>
          <w:sz w:val="24"/>
          <w:szCs w:val="24"/>
        </w:rPr>
      </w:pPr>
      <w:r w:rsidRPr="00417C0D">
        <w:rPr>
          <w:rFonts w:ascii="宋体" w:eastAsia="宋体" w:hAnsi="宋体" w:cs="Times New Roman" w:hint="eastAsia"/>
          <w:bCs/>
          <w:color w:val="000000"/>
          <w:kern w:val="0"/>
          <w:sz w:val="24"/>
          <w:szCs w:val="24"/>
        </w:rPr>
        <w:t xml:space="preserve">                </w:t>
      </w:r>
      <w:r w:rsidRPr="00417C0D">
        <w:rPr>
          <w:rFonts w:ascii="宋体" w:eastAsia="宋体" w:hAnsi="宋体" w:cs="Times New Roman"/>
          <w:bCs/>
          <w:color w:val="000000"/>
          <w:kern w:val="0"/>
          <w:sz w:val="24"/>
          <w:szCs w:val="24"/>
        </w:rPr>
        <w:t xml:space="preserve"> </w:t>
      </w:r>
      <w:r w:rsidRPr="00417C0D">
        <w:rPr>
          <w:rFonts w:ascii="宋体" w:eastAsia="宋体" w:hAnsi="宋体" w:cs="Times New Roman" w:hint="eastAsia"/>
          <w:bCs/>
          <w:color w:val="000000"/>
          <w:kern w:val="0"/>
          <w:sz w:val="24"/>
          <w:szCs w:val="24"/>
        </w:rPr>
        <w:t>书籍《有趣的微生物世界》《奥妙的微生物世界》</w:t>
      </w:r>
    </w:p>
    <w:p w14:paraId="13D59A1D" w14:textId="77777777" w:rsidR="00417C0D" w:rsidRPr="00417C0D" w:rsidRDefault="00417C0D" w:rsidP="00417C0D">
      <w:pPr>
        <w:adjustRightInd w:val="0"/>
        <w:snapToGrid w:val="0"/>
        <w:spacing w:line="400" w:lineRule="exact"/>
        <w:ind w:firstLineChars="1200" w:firstLine="2880"/>
        <w:rPr>
          <w:rFonts w:ascii="宋体" w:eastAsia="宋体" w:hAnsi="宋体" w:cs="Times New Roman"/>
          <w:bCs/>
          <w:color w:val="000000"/>
          <w:kern w:val="0"/>
          <w:sz w:val="24"/>
          <w:szCs w:val="24"/>
        </w:rPr>
      </w:pPr>
      <w:r w:rsidRPr="00417C0D">
        <w:rPr>
          <w:rFonts w:ascii="宋体" w:eastAsia="宋体" w:hAnsi="宋体" w:cs="Times New Roman" w:hint="eastAsia"/>
          <w:bCs/>
          <w:color w:val="000000"/>
          <w:kern w:val="0"/>
          <w:sz w:val="24"/>
          <w:szCs w:val="24"/>
        </w:rPr>
        <w:t>《微生物学习指导与习题解析》</w:t>
      </w:r>
    </w:p>
    <w:p w14:paraId="04860582" w14:textId="77777777" w:rsidR="00417C0D" w:rsidRPr="00417C0D" w:rsidRDefault="00417C0D" w:rsidP="00417C0D">
      <w:pPr>
        <w:spacing w:beforeLines="50" w:before="156" w:afterLines="50" w:after="156" w:line="440" w:lineRule="exact"/>
        <w:ind w:firstLineChars="200" w:firstLine="560"/>
        <w:rPr>
          <w:rFonts w:ascii="黑体" w:eastAsia="黑体" w:hAnsi="黑体" w:cs="Times New Roman"/>
          <w:sz w:val="28"/>
          <w:szCs w:val="28"/>
        </w:rPr>
      </w:pPr>
      <w:r w:rsidRPr="00417C0D">
        <w:rPr>
          <w:rFonts w:ascii="黑体" w:eastAsia="黑体" w:hAnsi="黑体" w:cs="Times New Roman" w:hint="eastAsia"/>
          <w:sz w:val="28"/>
          <w:szCs w:val="28"/>
        </w:rPr>
        <w:t>七、课程教学大纲制定依据</w:t>
      </w:r>
    </w:p>
    <w:p w14:paraId="248DFDD5" w14:textId="25AAD92C" w:rsidR="00417C0D" w:rsidRDefault="00417C0D" w:rsidP="00417C0D">
      <w:pPr>
        <w:spacing w:line="440" w:lineRule="exact"/>
        <w:ind w:firstLineChars="200" w:firstLine="480"/>
        <w:rPr>
          <w:rFonts w:ascii="宋体" w:eastAsia="宋体" w:hAnsi="宋体" w:cs="Times New Roman"/>
          <w:sz w:val="24"/>
          <w:szCs w:val="24"/>
        </w:rPr>
      </w:pPr>
      <w:r w:rsidRPr="00417C0D">
        <w:rPr>
          <w:rFonts w:ascii="宋体" w:eastAsia="宋体" w:hAnsi="宋体" w:cs="Times New Roman" w:hint="eastAsia"/>
          <w:sz w:val="24"/>
          <w:szCs w:val="24"/>
        </w:rPr>
        <w:t>本课程大纲依据</w:t>
      </w:r>
      <w:r w:rsidRPr="00417C0D">
        <w:rPr>
          <w:rFonts w:ascii="宋体" w:eastAsia="宋体" w:hAnsi="宋体" w:cs="宋体" w:hint="eastAsia"/>
          <w:sz w:val="24"/>
          <w:szCs w:val="24"/>
        </w:rPr>
        <w:t>2023</w:t>
      </w:r>
      <w:r w:rsidRPr="00417C0D">
        <w:rPr>
          <w:rFonts w:ascii="宋体" w:eastAsia="宋体" w:hAnsi="宋体" w:cs="Times New Roman" w:hint="eastAsia"/>
          <w:sz w:val="24"/>
          <w:szCs w:val="24"/>
        </w:rPr>
        <w:t>年制药工程专业人才培养方案制定.</w:t>
      </w:r>
    </w:p>
    <w:p w14:paraId="265A3E22" w14:textId="014C9318" w:rsidR="00417C0D" w:rsidRDefault="00417C0D" w:rsidP="00417C0D">
      <w:pPr>
        <w:spacing w:line="440" w:lineRule="exact"/>
        <w:ind w:firstLineChars="200" w:firstLine="480"/>
        <w:rPr>
          <w:rFonts w:ascii="宋体" w:eastAsia="宋体" w:hAnsi="宋体" w:cs="Times New Roman"/>
          <w:sz w:val="24"/>
          <w:szCs w:val="24"/>
        </w:rPr>
      </w:pPr>
    </w:p>
    <w:p w14:paraId="71B3A122" w14:textId="6D3D2545" w:rsidR="00417C0D" w:rsidRDefault="00417C0D" w:rsidP="00417C0D">
      <w:pPr>
        <w:spacing w:line="440" w:lineRule="exact"/>
        <w:ind w:firstLineChars="200" w:firstLine="480"/>
        <w:rPr>
          <w:rFonts w:ascii="宋体" w:eastAsia="宋体" w:hAnsi="宋体" w:cs="Times New Roman"/>
          <w:sz w:val="24"/>
          <w:szCs w:val="24"/>
        </w:rPr>
      </w:pPr>
    </w:p>
    <w:p w14:paraId="5DCBA919" w14:textId="5E74070B" w:rsidR="00417C0D" w:rsidRDefault="00417C0D" w:rsidP="00417C0D">
      <w:pPr>
        <w:spacing w:line="440" w:lineRule="exact"/>
        <w:ind w:firstLineChars="200" w:firstLine="480"/>
        <w:rPr>
          <w:rFonts w:ascii="宋体" w:eastAsia="宋体" w:hAnsi="宋体" w:cs="Times New Roman"/>
          <w:sz w:val="24"/>
          <w:szCs w:val="24"/>
        </w:rPr>
      </w:pPr>
    </w:p>
    <w:p w14:paraId="243F1387" w14:textId="39787645" w:rsidR="00417C0D" w:rsidRDefault="00417C0D" w:rsidP="00417C0D">
      <w:pPr>
        <w:spacing w:line="440" w:lineRule="exact"/>
        <w:ind w:firstLineChars="200" w:firstLine="480"/>
        <w:rPr>
          <w:rFonts w:ascii="宋体" w:eastAsia="宋体" w:hAnsi="宋体" w:cs="Times New Roman"/>
          <w:sz w:val="24"/>
          <w:szCs w:val="24"/>
        </w:rPr>
      </w:pPr>
    </w:p>
    <w:p w14:paraId="5D5E0936" w14:textId="59FF8EA8" w:rsidR="00417C0D" w:rsidRDefault="00417C0D" w:rsidP="00417C0D">
      <w:pPr>
        <w:spacing w:line="440" w:lineRule="exact"/>
        <w:ind w:firstLineChars="200" w:firstLine="480"/>
        <w:rPr>
          <w:rFonts w:ascii="宋体" w:eastAsia="宋体" w:hAnsi="宋体" w:cs="Times New Roman"/>
          <w:sz w:val="24"/>
          <w:szCs w:val="24"/>
        </w:rPr>
      </w:pPr>
    </w:p>
    <w:p w14:paraId="3C10AB42" w14:textId="3735217E" w:rsidR="00417C0D" w:rsidRDefault="00417C0D" w:rsidP="00417C0D">
      <w:pPr>
        <w:spacing w:line="440" w:lineRule="exact"/>
        <w:ind w:firstLineChars="200" w:firstLine="480"/>
        <w:rPr>
          <w:rFonts w:ascii="宋体" w:eastAsia="宋体" w:hAnsi="宋体" w:cs="Times New Roman"/>
          <w:sz w:val="24"/>
          <w:szCs w:val="24"/>
        </w:rPr>
      </w:pPr>
    </w:p>
    <w:p w14:paraId="0C52A7AF" w14:textId="72F3197E" w:rsidR="00417C0D" w:rsidRDefault="00417C0D" w:rsidP="00417C0D">
      <w:pPr>
        <w:spacing w:line="440" w:lineRule="exact"/>
        <w:ind w:firstLineChars="200" w:firstLine="480"/>
        <w:rPr>
          <w:rFonts w:ascii="宋体" w:eastAsia="宋体" w:hAnsi="宋体" w:cs="Times New Roman"/>
          <w:sz w:val="24"/>
          <w:szCs w:val="24"/>
        </w:rPr>
      </w:pPr>
    </w:p>
    <w:p w14:paraId="7325FCAB" w14:textId="391636FD" w:rsidR="00417C0D" w:rsidRDefault="00417C0D" w:rsidP="00417C0D">
      <w:pPr>
        <w:spacing w:line="440" w:lineRule="exact"/>
        <w:ind w:firstLineChars="200" w:firstLine="480"/>
        <w:rPr>
          <w:rFonts w:ascii="宋体" w:eastAsia="宋体" w:hAnsi="宋体" w:cs="Times New Roman"/>
          <w:sz w:val="24"/>
          <w:szCs w:val="24"/>
        </w:rPr>
      </w:pPr>
    </w:p>
    <w:p w14:paraId="24484C8C" w14:textId="439B7D3B" w:rsidR="00417C0D" w:rsidRDefault="00417C0D" w:rsidP="00417C0D">
      <w:pPr>
        <w:spacing w:line="440" w:lineRule="exact"/>
        <w:ind w:firstLineChars="200" w:firstLine="480"/>
        <w:rPr>
          <w:rFonts w:ascii="宋体" w:eastAsia="宋体" w:hAnsi="宋体" w:cs="Times New Roman"/>
          <w:sz w:val="24"/>
          <w:szCs w:val="24"/>
        </w:rPr>
      </w:pPr>
    </w:p>
    <w:p w14:paraId="3F202849" w14:textId="65A68F76" w:rsidR="00417C0D" w:rsidRDefault="00417C0D" w:rsidP="00417C0D">
      <w:pPr>
        <w:spacing w:line="440" w:lineRule="exact"/>
        <w:ind w:firstLineChars="200" w:firstLine="480"/>
        <w:rPr>
          <w:rFonts w:ascii="宋体" w:eastAsia="宋体" w:hAnsi="宋体" w:cs="Times New Roman"/>
          <w:sz w:val="24"/>
          <w:szCs w:val="24"/>
        </w:rPr>
      </w:pPr>
    </w:p>
    <w:p w14:paraId="41DA95B5" w14:textId="741C181A" w:rsidR="00417C0D" w:rsidRDefault="00417C0D" w:rsidP="00417C0D">
      <w:pPr>
        <w:spacing w:line="440" w:lineRule="exact"/>
        <w:ind w:firstLineChars="200" w:firstLine="480"/>
        <w:rPr>
          <w:rFonts w:ascii="宋体" w:eastAsia="宋体" w:hAnsi="宋体" w:cs="Times New Roman"/>
          <w:sz w:val="24"/>
          <w:szCs w:val="24"/>
        </w:rPr>
      </w:pPr>
    </w:p>
    <w:p w14:paraId="74D5A284" w14:textId="18FC1CCF" w:rsidR="00417C0D" w:rsidRDefault="00417C0D" w:rsidP="00417C0D">
      <w:pPr>
        <w:spacing w:line="440" w:lineRule="exact"/>
        <w:ind w:firstLineChars="200" w:firstLine="480"/>
        <w:rPr>
          <w:rFonts w:ascii="宋体" w:eastAsia="宋体" w:hAnsi="宋体" w:cs="Times New Roman"/>
          <w:sz w:val="24"/>
          <w:szCs w:val="24"/>
        </w:rPr>
      </w:pPr>
    </w:p>
    <w:p w14:paraId="1AE9EEDE" w14:textId="5CBD4084" w:rsidR="00417C0D" w:rsidRDefault="00417C0D" w:rsidP="00417C0D">
      <w:pPr>
        <w:spacing w:line="440" w:lineRule="exact"/>
        <w:ind w:firstLineChars="200" w:firstLine="480"/>
        <w:rPr>
          <w:rFonts w:ascii="宋体" w:eastAsia="宋体" w:hAnsi="宋体" w:cs="Times New Roman"/>
          <w:sz w:val="24"/>
          <w:szCs w:val="24"/>
        </w:rPr>
      </w:pPr>
    </w:p>
    <w:p w14:paraId="6360E204" w14:textId="600ADAA8" w:rsidR="00417C0D" w:rsidRDefault="00417C0D" w:rsidP="00417C0D">
      <w:pPr>
        <w:spacing w:line="440" w:lineRule="exact"/>
        <w:ind w:firstLineChars="200" w:firstLine="480"/>
        <w:rPr>
          <w:rFonts w:ascii="宋体" w:eastAsia="宋体" w:hAnsi="宋体" w:cs="Times New Roman"/>
          <w:sz w:val="24"/>
          <w:szCs w:val="24"/>
        </w:rPr>
      </w:pPr>
    </w:p>
    <w:p w14:paraId="1B73459C" w14:textId="3F4B8D4A" w:rsidR="00417C0D" w:rsidRDefault="00417C0D" w:rsidP="00417C0D">
      <w:pPr>
        <w:spacing w:line="440" w:lineRule="exact"/>
        <w:ind w:firstLineChars="200" w:firstLine="480"/>
        <w:rPr>
          <w:rFonts w:ascii="宋体" w:eastAsia="宋体" w:hAnsi="宋体" w:cs="Times New Roman"/>
          <w:sz w:val="24"/>
          <w:szCs w:val="24"/>
        </w:rPr>
      </w:pPr>
    </w:p>
    <w:p w14:paraId="50783410" w14:textId="7722421A" w:rsidR="00417C0D" w:rsidRDefault="00417C0D" w:rsidP="00417C0D">
      <w:pPr>
        <w:spacing w:line="440" w:lineRule="exact"/>
        <w:ind w:firstLineChars="200" w:firstLine="480"/>
        <w:rPr>
          <w:rFonts w:ascii="宋体" w:eastAsia="宋体" w:hAnsi="宋体" w:cs="Times New Roman"/>
          <w:sz w:val="24"/>
          <w:szCs w:val="24"/>
        </w:rPr>
      </w:pPr>
    </w:p>
    <w:p w14:paraId="784ED468" w14:textId="77777777" w:rsidR="00417C0D" w:rsidRPr="00417C0D" w:rsidRDefault="00417C0D" w:rsidP="00417C0D">
      <w:pPr>
        <w:spacing w:line="440" w:lineRule="exact"/>
        <w:ind w:firstLineChars="200" w:firstLine="480"/>
        <w:rPr>
          <w:rFonts w:ascii="宋体" w:eastAsia="宋体" w:hAnsi="宋体" w:cs="Times New Roman"/>
          <w:sz w:val="24"/>
          <w:szCs w:val="24"/>
        </w:rPr>
      </w:pPr>
    </w:p>
    <w:p w14:paraId="62AC13A4" w14:textId="77777777" w:rsidR="007C7D48" w:rsidRPr="00FC1C0A" w:rsidRDefault="007C7D48" w:rsidP="007C7D48">
      <w:pPr>
        <w:spacing w:line="440" w:lineRule="exact"/>
        <w:rPr>
          <w:rFonts w:ascii="宋体" w:eastAsia="宋体" w:hAnsi="宋体" w:cs="Times New Roman"/>
          <w:sz w:val="24"/>
          <w:szCs w:val="24"/>
        </w:rPr>
      </w:pPr>
    </w:p>
    <w:p w14:paraId="310D1488"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0EAA8D97" w14:textId="77777777" w:rsidR="007C7D48" w:rsidRPr="007C7D48" w:rsidRDefault="007C7D48" w:rsidP="007C7D48">
      <w:pPr>
        <w:spacing w:line="440" w:lineRule="exact"/>
        <w:ind w:firstLineChars="200" w:firstLine="480"/>
        <w:rPr>
          <w:rFonts w:ascii="宋体" w:eastAsia="宋体" w:hAnsi="宋体" w:cs="Times New Roman"/>
          <w:sz w:val="24"/>
          <w:szCs w:val="24"/>
        </w:rPr>
      </w:pPr>
    </w:p>
    <w:sectPr w:rsidR="007C7D48" w:rsidRPr="007C7D48" w:rsidSect="00B20E73">
      <w:footerReference w:type="default" r:id="rId78"/>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AF0050" w14:textId="77777777" w:rsidR="00F14AD9" w:rsidRDefault="00F14AD9" w:rsidP="007D014C">
      <w:r>
        <w:separator/>
      </w:r>
    </w:p>
  </w:endnote>
  <w:endnote w:type="continuationSeparator" w:id="0">
    <w:p w14:paraId="43DC7612" w14:textId="77777777" w:rsidR="00F14AD9" w:rsidRDefault="00F14AD9" w:rsidP="007D01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ˎ̥">
    <w:altName w:val="宋体"/>
    <w:charset w:val="00"/>
    <w:family w:val="roman"/>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楷体_GB2312">
    <w:altName w:val="微软雅黑"/>
    <w:charset w:val="86"/>
    <w:family w:val="moder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4">
    <w:altName w:val="Segoe Print"/>
    <w:charset w:val="00"/>
    <w:family w:val="auto"/>
    <w:pitch w:val="default"/>
    <w:sig w:usb0="00000000" w:usb1="00000000" w:usb2="00000000" w:usb3="00000000" w:csb0="00040001" w:csb1="00000000"/>
  </w:font>
  <w:font w:name="新宋体">
    <w:panose1 w:val="02010609030101010101"/>
    <w:charset w:val="86"/>
    <w:family w:val="modern"/>
    <w:pitch w:val="fixed"/>
    <w:sig w:usb0="00000283" w:usb1="288F0000" w:usb2="00000016" w:usb3="00000000" w:csb0="00040001" w:csb1="00000000"/>
  </w:font>
  <w:font w:name="Dialog">
    <w:altName w:val="宋体"/>
    <w:charset w:val="86"/>
    <w:family w:val="roman"/>
    <w:pitch w:val="default"/>
    <w:sig w:usb0="00000000" w:usb1="00000000" w:usb2="00000000" w:usb3="00000000" w:csb0="00040000"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4DC12" w14:textId="5486B37A" w:rsidR="00417C0D" w:rsidRDefault="00417C0D">
    <w:pPr>
      <w:pStyle w:val="a5"/>
      <w:jc w:val="center"/>
    </w:pPr>
  </w:p>
  <w:p w14:paraId="0B81AEF1" w14:textId="77777777" w:rsidR="00417C0D" w:rsidRDefault="00417C0D">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6571309"/>
      <w:docPartObj>
        <w:docPartGallery w:val="Page Numbers (Bottom of Page)"/>
        <w:docPartUnique/>
      </w:docPartObj>
    </w:sdtPr>
    <w:sdtEndPr/>
    <w:sdtContent>
      <w:p w14:paraId="0A1DFB9E" w14:textId="60AEDA0B" w:rsidR="00417C0D" w:rsidRDefault="00417C0D">
        <w:pPr>
          <w:pStyle w:val="a5"/>
          <w:jc w:val="center"/>
        </w:pPr>
        <w:r>
          <w:fldChar w:fldCharType="begin"/>
        </w:r>
        <w:r>
          <w:instrText>PAGE   \* MERGEFORMAT</w:instrText>
        </w:r>
        <w:r>
          <w:fldChar w:fldCharType="separate"/>
        </w:r>
        <w:r w:rsidR="005535BB" w:rsidRPr="005535BB">
          <w:rPr>
            <w:noProof/>
            <w:lang w:val="zh-CN"/>
          </w:rPr>
          <w:t>15</w:t>
        </w:r>
        <w:r>
          <w:fldChar w:fldCharType="end"/>
        </w:r>
      </w:p>
    </w:sdtContent>
  </w:sdt>
  <w:p w14:paraId="3B4A94AC" w14:textId="77777777" w:rsidR="00417C0D" w:rsidRDefault="00417C0D">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24D7C1" w14:textId="77777777" w:rsidR="00F14AD9" w:rsidRDefault="00F14AD9" w:rsidP="007D014C">
      <w:r>
        <w:separator/>
      </w:r>
    </w:p>
  </w:footnote>
  <w:footnote w:type="continuationSeparator" w:id="0">
    <w:p w14:paraId="479A80F6" w14:textId="77777777" w:rsidR="00F14AD9" w:rsidRDefault="00F14AD9" w:rsidP="007D014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037C049"/>
    <w:multiLevelType w:val="singleLevel"/>
    <w:tmpl w:val="8037C049"/>
    <w:lvl w:ilvl="0">
      <w:start w:val="1"/>
      <w:numFmt w:val="decimal"/>
      <w:suff w:val="space"/>
      <w:lvlText w:val="%1."/>
      <w:lvlJc w:val="left"/>
      <w:rPr>
        <w:rFonts w:ascii="宋体" w:eastAsia="宋体" w:hAnsi="宋体" w:cs="宋体" w:hint="default"/>
        <w:sz w:val="24"/>
        <w:szCs w:val="24"/>
      </w:rPr>
    </w:lvl>
  </w:abstractNum>
  <w:abstractNum w:abstractNumId="1" w15:restartNumberingAfterBreak="0">
    <w:nsid w:val="809C2F38"/>
    <w:multiLevelType w:val="singleLevel"/>
    <w:tmpl w:val="809C2F38"/>
    <w:lvl w:ilvl="0">
      <w:start w:val="1"/>
      <w:numFmt w:val="decimal"/>
      <w:suff w:val="space"/>
      <w:lvlText w:val="%1."/>
      <w:lvlJc w:val="left"/>
      <w:rPr>
        <w:rFonts w:cs="Times New Roman"/>
      </w:rPr>
    </w:lvl>
  </w:abstractNum>
  <w:abstractNum w:abstractNumId="2" w15:restartNumberingAfterBreak="0">
    <w:nsid w:val="813EF513"/>
    <w:multiLevelType w:val="singleLevel"/>
    <w:tmpl w:val="813EF513"/>
    <w:lvl w:ilvl="0">
      <w:start w:val="1"/>
      <w:numFmt w:val="decimal"/>
      <w:lvlText w:val="%1."/>
      <w:lvlJc w:val="left"/>
      <w:pPr>
        <w:tabs>
          <w:tab w:val="num" w:pos="312"/>
        </w:tabs>
      </w:pPr>
      <w:rPr>
        <w:rFonts w:ascii="宋体" w:eastAsia="宋体" w:hAnsi="宋体" w:cs="宋体" w:hint="default"/>
        <w:sz w:val="24"/>
        <w:szCs w:val="24"/>
      </w:rPr>
    </w:lvl>
  </w:abstractNum>
  <w:abstractNum w:abstractNumId="3" w15:restartNumberingAfterBreak="0">
    <w:nsid w:val="821B5DB9"/>
    <w:multiLevelType w:val="singleLevel"/>
    <w:tmpl w:val="821B5DB9"/>
    <w:lvl w:ilvl="0">
      <w:start w:val="1"/>
      <w:numFmt w:val="decimal"/>
      <w:suff w:val="space"/>
      <w:lvlText w:val="%1."/>
      <w:lvlJc w:val="left"/>
    </w:lvl>
  </w:abstractNum>
  <w:abstractNum w:abstractNumId="4" w15:restartNumberingAfterBreak="0">
    <w:nsid w:val="821D033D"/>
    <w:multiLevelType w:val="singleLevel"/>
    <w:tmpl w:val="821D033D"/>
    <w:lvl w:ilvl="0">
      <w:start w:val="1"/>
      <w:numFmt w:val="decimal"/>
      <w:suff w:val="space"/>
      <w:lvlText w:val="%1."/>
      <w:lvlJc w:val="left"/>
    </w:lvl>
  </w:abstractNum>
  <w:abstractNum w:abstractNumId="5" w15:restartNumberingAfterBreak="0">
    <w:nsid w:val="82642895"/>
    <w:multiLevelType w:val="singleLevel"/>
    <w:tmpl w:val="82642895"/>
    <w:lvl w:ilvl="0">
      <w:start w:val="1"/>
      <w:numFmt w:val="decimal"/>
      <w:suff w:val="space"/>
      <w:lvlText w:val="%1."/>
      <w:lvlJc w:val="left"/>
    </w:lvl>
  </w:abstractNum>
  <w:abstractNum w:abstractNumId="6" w15:restartNumberingAfterBreak="0">
    <w:nsid w:val="83470713"/>
    <w:multiLevelType w:val="singleLevel"/>
    <w:tmpl w:val="83470713"/>
    <w:lvl w:ilvl="0">
      <w:start w:val="1"/>
      <w:numFmt w:val="decimal"/>
      <w:suff w:val="space"/>
      <w:lvlText w:val="%1."/>
      <w:lvlJc w:val="left"/>
      <w:rPr>
        <w:rFonts w:cs="Times New Roman"/>
      </w:rPr>
    </w:lvl>
  </w:abstractNum>
  <w:abstractNum w:abstractNumId="7" w15:restartNumberingAfterBreak="0">
    <w:nsid w:val="83512C89"/>
    <w:multiLevelType w:val="singleLevel"/>
    <w:tmpl w:val="83512C89"/>
    <w:lvl w:ilvl="0">
      <w:start w:val="1"/>
      <w:numFmt w:val="decimal"/>
      <w:lvlText w:val="%1."/>
      <w:lvlJc w:val="left"/>
      <w:pPr>
        <w:tabs>
          <w:tab w:val="num" w:pos="312"/>
        </w:tabs>
      </w:pPr>
    </w:lvl>
  </w:abstractNum>
  <w:abstractNum w:abstractNumId="8" w15:restartNumberingAfterBreak="0">
    <w:nsid w:val="838F7F7D"/>
    <w:multiLevelType w:val="singleLevel"/>
    <w:tmpl w:val="838F7F7D"/>
    <w:lvl w:ilvl="0">
      <w:start w:val="1"/>
      <w:numFmt w:val="decimal"/>
      <w:suff w:val="space"/>
      <w:lvlText w:val="%1."/>
      <w:lvlJc w:val="left"/>
    </w:lvl>
  </w:abstractNum>
  <w:abstractNum w:abstractNumId="9" w15:restartNumberingAfterBreak="0">
    <w:nsid w:val="8418BA53"/>
    <w:multiLevelType w:val="singleLevel"/>
    <w:tmpl w:val="8418BA53"/>
    <w:lvl w:ilvl="0">
      <w:start w:val="1"/>
      <w:numFmt w:val="decimal"/>
      <w:suff w:val="space"/>
      <w:lvlText w:val="%1."/>
      <w:lvlJc w:val="left"/>
      <w:rPr>
        <w:rFonts w:ascii="宋体" w:eastAsia="宋体" w:hAnsi="宋体" w:cs="宋体" w:hint="default"/>
        <w:b w:val="0"/>
        <w:bCs w:val="0"/>
        <w:sz w:val="24"/>
        <w:szCs w:val="24"/>
      </w:rPr>
    </w:lvl>
  </w:abstractNum>
  <w:abstractNum w:abstractNumId="10" w15:restartNumberingAfterBreak="0">
    <w:nsid w:val="8439B109"/>
    <w:multiLevelType w:val="singleLevel"/>
    <w:tmpl w:val="8439B109"/>
    <w:lvl w:ilvl="0">
      <w:start w:val="4"/>
      <w:numFmt w:val="chineseCounting"/>
      <w:suff w:val="nothing"/>
      <w:lvlText w:val="%1、"/>
      <w:lvlJc w:val="left"/>
      <w:rPr>
        <w:rFonts w:hint="eastAsia"/>
      </w:rPr>
    </w:lvl>
  </w:abstractNum>
  <w:abstractNum w:abstractNumId="11" w15:restartNumberingAfterBreak="0">
    <w:nsid w:val="859C8693"/>
    <w:multiLevelType w:val="singleLevel"/>
    <w:tmpl w:val="859C8693"/>
    <w:lvl w:ilvl="0">
      <w:start w:val="1"/>
      <w:numFmt w:val="decimal"/>
      <w:suff w:val="space"/>
      <w:lvlText w:val="%1."/>
      <w:lvlJc w:val="left"/>
    </w:lvl>
  </w:abstractNum>
  <w:abstractNum w:abstractNumId="12" w15:restartNumberingAfterBreak="0">
    <w:nsid w:val="8AB01FB5"/>
    <w:multiLevelType w:val="singleLevel"/>
    <w:tmpl w:val="8AB01FB5"/>
    <w:lvl w:ilvl="0">
      <w:start w:val="1"/>
      <w:numFmt w:val="decimal"/>
      <w:suff w:val="space"/>
      <w:lvlText w:val="%1."/>
      <w:lvlJc w:val="left"/>
      <w:rPr>
        <w:rFonts w:cs="Times New Roman"/>
        <w:b w:val="0"/>
      </w:rPr>
    </w:lvl>
  </w:abstractNum>
  <w:abstractNum w:abstractNumId="13" w15:restartNumberingAfterBreak="0">
    <w:nsid w:val="8B1436E3"/>
    <w:multiLevelType w:val="singleLevel"/>
    <w:tmpl w:val="8B1436E3"/>
    <w:lvl w:ilvl="0">
      <w:start w:val="2"/>
      <w:numFmt w:val="decimal"/>
      <w:suff w:val="nothing"/>
      <w:lvlText w:val="%1、"/>
      <w:lvlJc w:val="left"/>
    </w:lvl>
  </w:abstractNum>
  <w:abstractNum w:abstractNumId="14" w15:restartNumberingAfterBreak="0">
    <w:nsid w:val="8C8A9BFD"/>
    <w:multiLevelType w:val="singleLevel"/>
    <w:tmpl w:val="8C8A9BFD"/>
    <w:lvl w:ilvl="0">
      <w:start w:val="12"/>
      <w:numFmt w:val="decimal"/>
      <w:suff w:val="space"/>
      <w:lvlText w:val="%1."/>
      <w:lvlJc w:val="left"/>
    </w:lvl>
  </w:abstractNum>
  <w:abstractNum w:abstractNumId="15" w15:restartNumberingAfterBreak="0">
    <w:nsid w:val="8DB39F4B"/>
    <w:multiLevelType w:val="singleLevel"/>
    <w:tmpl w:val="8DB39F4B"/>
    <w:lvl w:ilvl="0">
      <w:start w:val="1"/>
      <w:numFmt w:val="decimal"/>
      <w:suff w:val="space"/>
      <w:lvlText w:val="%1."/>
      <w:lvlJc w:val="left"/>
      <w:rPr>
        <w:rFonts w:cs="Times New Roman"/>
      </w:rPr>
    </w:lvl>
  </w:abstractNum>
  <w:abstractNum w:abstractNumId="16" w15:restartNumberingAfterBreak="0">
    <w:nsid w:val="8DE21BBF"/>
    <w:multiLevelType w:val="singleLevel"/>
    <w:tmpl w:val="8DE21BBF"/>
    <w:lvl w:ilvl="0">
      <w:start w:val="1"/>
      <w:numFmt w:val="decimal"/>
      <w:lvlText w:val="%1."/>
      <w:lvlJc w:val="left"/>
      <w:pPr>
        <w:tabs>
          <w:tab w:val="left" w:pos="312"/>
        </w:tabs>
      </w:pPr>
    </w:lvl>
  </w:abstractNum>
  <w:abstractNum w:abstractNumId="17" w15:restartNumberingAfterBreak="0">
    <w:nsid w:val="8F4FB545"/>
    <w:multiLevelType w:val="singleLevel"/>
    <w:tmpl w:val="8F4FB545"/>
    <w:lvl w:ilvl="0">
      <w:start w:val="1"/>
      <w:numFmt w:val="decimal"/>
      <w:lvlText w:val="%1."/>
      <w:lvlJc w:val="left"/>
      <w:pPr>
        <w:tabs>
          <w:tab w:val="left" w:pos="312"/>
        </w:tabs>
      </w:pPr>
    </w:lvl>
  </w:abstractNum>
  <w:abstractNum w:abstractNumId="18" w15:restartNumberingAfterBreak="0">
    <w:nsid w:val="8FF6E71D"/>
    <w:multiLevelType w:val="singleLevel"/>
    <w:tmpl w:val="8FF6E71D"/>
    <w:lvl w:ilvl="0">
      <w:start w:val="1"/>
      <w:numFmt w:val="chineseCounting"/>
      <w:suff w:val="nothing"/>
      <w:lvlText w:val="（%1）"/>
      <w:lvlJc w:val="left"/>
      <w:pPr>
        <w:ind w:left="560" w:firstLine="0"/>
      </w:pPr>
      <w:rPr>
        <w:rFonts w:hint="eastAsia"/>
      </w:rPr>
    </w:lvl>
  </w:abstractNum>
  <w:abstractNum w:abstractNumId="19" w15:restartNumberingAfterBreak="0">
    <w:nsid w:val="904851EF"/>
    <w:multiLevelType w:val="singleLevel"/>
    <w:tmpl w:val="904851EF"/>
    <w:lvl w:ilvl="0">
      <w:start w:val="1"/>
      <w:numFmt w:val="decimal"/>
      <w:suff w:val="space"/>
      <w:lvlText w:val="%1."/>
      <w:lvlJc w:val="left"/>
    </w:lvl>
  </w:abstractNum>
  <w:abstractNum w:abstractNumId="20" w15:restartNumberingAfterBreak="0">
    <w:nsid w:val="911CAB0B"/>
    <w:multiLevelType w:val="singleLevel"/>
    <w:tmpl w:val="911CAB0B"/>
    <w:lvl w:ilvl="0">
      <w:start w:val="1"/>
      <w:numFmt w:val="decimal"/>
      <w:suff w:val="space"/>
      <w:lvlText w:val="%1."/>
      <w:lvlJc w:val="left"/>
    </w:lvl>
  </w:abstractNum>
  <w:abstractNum w:abstractNumId="21" w15:restartNumberingAfterBreak="0">
    <w:nsid w:val="9168AE90"/>
    <w:multiLevelType w:val="singleLevel"/>
    <w:tmpl w:val="9168AE90"/>
    <w:lvl w:ilvl="0">
      <w:start w:val="1"/>
      <w:numFmt w:val="decimal"/>
      <w:suff w:val="space"/>
      <w:lvlText w:val="%1."/>
      <w:lvlJc w:val="left"/>
    </w:lvl>
  </w:abstractNum>
  <w:abstractNum w:abstractNumId="22" w15:restartNumberingAfterBreak="0">
    <w:nsid w:val="91D29036"/>
    <w:multiLevelType w:val="singleLevel"/>
    <w:tmpl w:val="91D29036"/>
    <w:lvl w:ilvl="0">
      <w:start w:val="1"/>
      <w:numFmt w:val="decimal"/>
      <w:suff w:val="space"/>
      <w:lvlText w:val="%1."/>
      <w:lvlJc w:val="left"/>
      <w:rPr>
        <w:rFonts w:ascii="宋体" w:eastAsia="宋体" w:hAnsi="宋体" w:cs="宋体" w:hint="default"/>
        <w:sz w:val="24"/>
        <w:szCs w:val="24"/>
      </w:rPr>
    </w:lvl>
  </w:abstractNum>
  <w:abstractNum w:abstractNumId="23" w15:restartNumberingAfterBreak="0">
    <w:nsid w:val="930296D9"/>
    <w:multiLevelType w:val="singleLevel"/>
    <w:tmpl w:val="930296D9"/>
    <w:lvl w:ilvl="0">
      <w:start w:val="1"/>
      <w:numFmt w:val="decimal"/>
      <w:suff w:val="space"/>
      <w:lvlText w:val="%1."/>
      <w:lvlJc w:val="left"/>
      <w:rPr>
        <w:rFonts w:cs="Times New Roman"/>
      </w:rPr>
    </w:lvl>
  </w:abstractNum>
  <w:abstractNum w:abstractNumId="24" w15:restartNumberingAfterBreak="0">
    <w:nsid w:val="93074FAD"/>
    <w:multiLevelType w:val="singleLevel"/>
    <w:tmpl w:val="93074FAD"/>
    <w:lvl w:ilvl="0">
      <w:start w:val="1"/>
      <w:numFmt w:val="decimal"/>
      <w:suff w:val="space"/>
      <w:lvlText w:val="%1."/>
      <w:lvlJc w:val="left"/>
      <w:rPr>
        <w:rFonts w:ascii="宋体" w:eastAsia="宋体" w:hAnsi="宋体" w:cs="宋体" w:hint="default"/>
        <w:sz w:val="24"/>
        <w:szCs w:val="24"/>
      </w:rPr>
    </w:lvl>
  </w:abstractNum>
  <w:abstractNum w:abstractNumId="25" w15:restartNumberingAfterBreak="0">
    <w:nsid w:val="9328DB61"/>
    <w:multiLevelType w:val="singleLevel"/>
    <w:tmpl w:val="9328DB61"/>
    <w:lvl w:ilvl="0">
      <w:start w:val="1"/>
      <w:numFmt w:val="decimal"/>
      <w:lvlText w:val="%1."/>
      <w:lvlJc w:val="left"/>
      <w:pPr>
        <w:tabs>
          <w:tab w:val="left" w:pos="312"/>
        </w:tabs>
      </w:pPr>
    </w:lvl>
  </w:abstractNum>
  <w:abstractNum w:abstractNumId="26" w15:restartNumberingAfterBreak="0">
    <w:nsid w:val="93B0B7EC"/>
    <w:multiLevelType w:val="singleLevel"/>
    <w:tmpl w:val="93B0B7EC"/>
    <w:lvl w:ilvl="0">
      <w:start w:val="1"/>
      <w:numFmt w:val="decimal"/>
      <w:lvlText w:val="%1."/>
      <w:lvlJc w:val="left"/>
      <w:pPr>
        <w:tabs>
          <w:tab w:val="left" w:pos="312"/>
        </w:tabs>
        <w:ind w:left="480" w:firstLine="0"/>
      </w:pPr>
    </w:lvl>
  </w:abstractNum>
  <w:abstractNum w:abstractNumId="27" w15:restartNumberingAfterBreak="0">
    <w:nsid w:val="9576C6AA"/>
    <w:multiLevelType w:val="singleLevel"/>
    <w:tmpl w:val="9576C6AA"/>
    <w:lvl w:ilvl="0">
      <w:start w:val="1"/>
      <w:numFmt w:val="decimal"/>
      <w:suff w:val="space"/>
      <w:lvlText w:val="%1."/>
      <w:lvlJc w:val="left"/>
    </w:lvl>
  </w:abstractNum>
  <w:abstractNum w:abstractNumId="28" w15:restartNumberingAfterBreak="0">
    <w:nsid w:val="98540C8F"/>
    <w:multiLevelType w:val="singleLevel"/>
    <w:tmpl w:val="98540C8F"/>
    <w:lvl w:ilvl="0">
      <w:start w:val="1"/>
      <w:numFmt w:val="decimal"/>
      <w:suff w:val="space"/>
      <w:lvlText w:val="%1."/>
      <w:lvlJc w:val="left"/>
    </w:lvl>
  </w:abstractNum>
  <w:abstractNum w:abstractNumId="29" w15:restartNumberingAfterBreak="0">
    <w:nsid w:val="98CE1786"/>
    <w:multiLevelType w:val="singleLevel"/>
    <w:tmpl w:val="98CE1786"/>
    <w:lvl w:ilvl="0">
      <w:start w:val="1"/>
      <w:numFmt w:val="decimal"/>
      <w:suff w:val="space"/>
      <w:lvlText w:val="%1."/>
      <w:lvlJc w:val="left"/>
    </w:lvl>
  </w:abstractNum>
  <w:abstractNum w:abstractNumId="30" w15:restartNumberingAfterBreak="0">
    <w:nsid w:val="9909309B"/>
    <w:multiLevelType w:val="singleLevel"/>
    <w:tmpl w:val="9909309B"/>
    <w:lvl w:ilvl="0">
      <w:start w:val="1"/>
      <w:numFmt w:val="decimal"/>
      <w:suff w:val="space"/>
      <w:lvlText w:val="%1."/>
      <w:lvlJc w:val="left"/>
    </w:lvl>
  </w:abstractNum>
  <w:abstractNum w:abstractNumId="31" w15:restartNumberingAfterBreak="0">
    <w:nsid w:val="99F22A2A"/>
    <w:multiLevelType w:val="singleLevel"/>
    <w:tmpl w:val="99F22A2A"/>
    <w:lvl w:ilvl="0">
      <w:start w:val="1"/>
      <w:numFmt w:val="decimal"/>
      <w:suff w:val="space"/>
      <w:lvlText w:val="%1."/>
      <w:lvlJc w:val="left"/>
    </w:lvl>
  </w:abstractNum>
  <w:abstractNum w:abstractNumId="32" w15:restartNumberingAfterBreak="0">
    <w:nsid w:val="99F9A9C5"/>
    <w:multiLevelType w:val="singleLevel"/>
    <w:tmpl w:val="99F9A9C5"/>
    <w:lvl w:ilvl="0">
      <w:start w:val="1"/>
      <w:numFmt w:val="decimal"/>
      <w:lvlText w:val="%1."/>
      <w:lvlJc w:val="left"/>
      <w:pPr>
        <w:tabs>
          <w:tab w:val="num" w:pos="312"/>
        </w:tabs>
      </w:pPr>
    </w:lvl>
  </w:abstractNum>
  <w:abstractNum w:abstractNumId="33" w15:restartNumberingAfterBreak="0">
    <w:nsid w:val="9A87B905"/>
    <w:multiLevelType w:val="singleLevel"/>
    <w:tmpl w:val="9A87B905"/>
    <w:lvl w:ilvl="0">
      <w:start w:val="1"/>
      <w:numFmt w:val="decimal"/>
      <w:lvlText w:val="%1."/>
      <w:lvlJc w:val="left"/>
      <w:pPr>
        <w:tabs>
          <w:tab w:val="left" w:pos="312"/>
        </w:tabs>
      </w:pPr>
    </w:lvl>
  </w:abstractNum>
  <w:abstractNum w:abstractNumId="34" w15:restartNumberingAfterBreak="0">
    <w:nsid w:val="9AB216B7"/>
    <w:multiLevelType w:val="singleLevel"/>
    <w:tmpl w:val="9AB216B7"/>
    <w:lvl w:ilvl="0">
      <w:start w:val="1"/>
      <w:numFmt w:val="chineseCounting"/>
      <w:suff w:val="nothing"/>
      <w:lvlText w:val="%1、"/>
      <w:lvlJc w:val="left"/>
      <w:rPr>
        <w:rFonts w:hint="eastAsia"/>
      </w:rPr>
    </w:lvl>
  </w:abstractNum>
  <w:abstractNum w:abstractNumId="35" w15:restartNumberingAfterBreak="0">
    <w:nsid w:val="9C6C3AED"/>
    <w:multiLevelType w:val="singleLevel"/>
    <w:tmpl w:val="9C6C3AED"/>
    <w:lvl w:ilvl="0">
      <w:start w:val="1"/>
      <w:numFmt w:val="decimal"/>
      <w:suff w:val="space"/>
      <w:lvlText w:val="%1."/>
      <w:lvlJc w:val="left"/>
    </w:lvl>
  </w:abstractNum>
  <w:abstractNum w:abstractNumId="36" w15:restartNumberingAfterBreak="0">
    <w:nsid w:val="A245AB13"/>
    <w:multiLevelType w:val="singleLevel"/>
    <w:tmpl w:val="A245AB13"/>
    <w:lvl w:ilvl="0">
      <w:start w:val="1"/>
      <w:numFmt w:val="decimal"/>
      <w:lvlText w:val="%1."/>
      <w:lvlJc w:val="left"/>
      <w:pPr>
        <w:tabs>
          <w:tab w:val="left" w:pos="312"/>
        </w:tabs>
      </w:pPr>
    </w:lvl>
  </w:abstractNum>
  <w:abstractNum w:abstractNumId="37" w15:restartNumberingAfterBreak="0">
    <w:nsid w:val="A2CAA353"/>
    <w:multiLevelType w:val="singleLevel"/>
    <w:tmpl w:val="A2CAA353"/>
    <w:lvl w:ilvl="0">
      <w:start w:val="1"/>
      <w:numFmt w:val="decimal"/>
      <w:suff w:val="space"/>
      <w:lvlText w:val="%1."/>
      <w:lvlJc w:val="left"/>
    </w:lvl>
  </w:abstractNum>
  <w:abstractNum w:abstractNumId="38" w15:restartNumberingAfterBreak="0">
    <w:nsid w:val="A304A592"/>
    <w:multiLevelType w:val="singleLevel"/>
    <w:tmpl w:val="A304A592"/>
    <w:lvl w:ilvl="0">
      <w:start w:val="1"/>
      <w:numFmt w:val="decimal"/>
      <w:suff w:val="nothing"/>
      <w:lvlText w:val="%1、"/>
      <w:lvlJc w:val="left"/>
    </w:lvl>
  </w:abstractNum>
  <w:abstractNum w:abstractNumId="39" w15:restartNumberingAfterBreak="0">
    <w:nsid w:val="A316FD07"/>
    <w:multiLevelType w:val="singleLevel"/>
    <w:tmpl w:val="A316FD07"/>
    <w:lvl w:ilvl="0">
      <w:start w:val="1"/>
      <w:numFmt w:val="decimal"/>
      <w:lvlText w:val="%1."/>
      <w:lvlJc w:val="left"/>
      <w:pPr>
        <w:tabs>
          <w:tab w:val="num" w:pos="312"/>
        </w:tabs>
      </w:pPr>
    </w:lvl>
  </w:abstractNum>
  <w:abstractNum w:abstractNumId="40" w15:restartNumberingAfterBreak="0">
    <w:nsid w:val="A34FCCDA"/>
    <w:multiLevelType w:val="singleLevel"/>
    <w:tmpl w:val="A34FCCDA"/>
    <w:lvl w:ilvl="0">
      <w:start w:val="1"/>
      <w:numFmt w:val="decimal"/>
      <w:lvlText w:val="%1."/>
      <w:lvlJc w:val="left"/>
      <w:pPr>
        <w:tabs>
          <w:tab w:val="num" w:pos="312"/>
        </w:tabs>
      </w:pPr>
    </w:lvl>
  </w:abstractNum>
  <w:abstractNum w:abstractNumId="41" w15:restartNumberingAfterBreak="0">
    <w:nsid w:val="A38F98A2"/>
    <w:multiLevelType w:val="singleLevel"/>
    <w:tmpl w:val="A38F98A2"/>
    <w:lvl w:ilvl="0">
      <w:start w:val="2"/>
      <w:numFmt w:val="chineseCounting"/>
      <w:suff w:val="nothing"/>
      <w:lvlText w:val="（%1）"/>
      <w:lvlJc w:val="left"/>
      <w:rPr>
        <w:rFonts w:hint="eastAsia"/>
      </w:rPr>
    </w:lvl>
  </w:abstractNum>
  <w:abstractNum w:abstractNumId="42" w15:restartNumberingAfterBreak="0">
    <w:nsid w:val="A4422580"/>
    <w:multiLevelType w:val="singleLevel"/>
    <w:tmpl w:val="A4422580"/>
    <w:lvl w:ilvl="0">
      <w:start w:val="1"/>
      <w:numFmt w:val="decimal"/>
      <w:suff w:val="space"/>
      <w:lvlText w:val="%1."/>
      <w:lvlJc w:val="left"/>
    </w:lvl>
  </w:abstractNum>
  <w:abstractNum w:abstractNumId="43" w15:restartNumberingAfterBreak="0">
    <w:nsid w:val="A581ED16"/>
    <w:multiLevelType w:val="singleLevel"/>
    <w:tmpl w:val="A581ED16"/>
    <w:lvl w:ilvl="0">
      <w:start w:val="1"/>
      <w:numFmt w:val="decimal"/>
      <w:lvlText w:val="%1."/>
      <w:lvlJc w:val="left"/>
      <w:pPr>
        <w:tabs>
          <w:tab w:val="left" w:pos="312"/>
        </w:tabs>
      </w:pPr>
    </w:lvl>
  </w:abstractNum>
  <w:abstractNum w:abstractNumId="44" w15:restartNumberingAfterBreak="0">
    <w:nsid w:val="A5AE0115"/>
    <w:multiLevelType w:val="singleLevel"/>
    <w:tmpl w:val="A5AE0115"/>
    <w:lvl w:ilvl="0">
      <w:start w:val="1"/>
      <w:numFmt w:val="decimal"/>
      <w:suff w:val="space"/>
      <w:lvlText w:val="%1."/>
      <w:lvlJc w:val="left"/>
    </w:lvl>
  </w:abstractNum>
  <w:abstractNum w:abstractNumId="45" w15:restartNumberingAfterBreak="0">
    <w:nsid w:val="A664369E"/>
    <w:multiLevelType w:val="singleLevel"/>
    <w:tmpl w:val="A664369E"/>
    <w:lvl w:ilvl="0">
      <w:start w:val="1"/>
      <w:numFmt w:val="decimal"/>
      <w:suff w:val="space"/>
      <w:lvlText w:val="%1."/>
      <w:lvlJc w:val="left"/>
    </w:lvl>
  </w:abstractNum>
  <w:abstractNum w:abstractNumId="46" w15:restartNumberingAfterBreak="0">
    <w:nsid w:val="A68993B2"/>
    <w:multiLevelType w:val="singleLevel"/>
    <w:tmpl w:val="A68993B2"/>
    <w:lvl w:ilvl="0">
      <w:start w:val="1"/>
      <w:numFmt w:val="decimal"/>
      <w:suff w:val="space"/>
      <w:lvlText w:val="%1."/>
      <w:lvlJc w:val="left"/>
    </w:lvl>
  </w:abstractNum>
  <w:abstractNum w:abstractNumId="47" w15:restartNumberingAfterBreak="0">
    <w:nsid w:val="A6D8BA8B"/>
    <w:multiLevelType w:val="singleLevel"/>
    <w:tmpl w:val="A6D8BA8B"/>
    <w:lvl w:ilvl="0">
      <w:start w:val="1"/>
      <w:numFmt w:val="decimal"/>
      <w:suff w:val="space"/>
      <w:lvlText w:val="%1."/>
      <w:lvlJc w:val="left"/>
    </w:lvl>
  </w:abstractNum>
  <w:abstractNum w:abstractNumId="48" w15:restartNumberingAfterBreak="0">
    <w:nsid w:val="A74660F5"/>
    <w:multiLevelType w:val="singleLevel"/>
    <w:tmpl w:val="A74660F5"/>
    <w:lvl w:ilvl="0">
      <w:start w:val="1"/>
      <w:numFmt w:val="decimal"/>
      <w:lvlText w:val="%1."/>
      <w:lvlJc w:val="left"/>
      <w:pPr>
        <w:tabs>
          <w:tab w:val="num" w:pos="312"/>
        </w:tabs>
      </w:pPr>
    </w:lvl>
  </w:abstractNum>
  <w:abstractNum w:abstractNumId="49" w15:restartNumberingAfterBreak="0">
    <w:nsid w:val="A7B9FF45"/>
    <w:multiLevelType w:val="singleLevel"/>
    <w:tmpl w:val="A7B9FF45"/>
    <w:lvl w:ilvl="0">
      <w:start w:val="1"/>
      <w:numFmt w:val="decimal"/>
      <w:suff w:val="space"/>
      <w:lvlText w:val="%1."/>
      <w:lvlJc w:val="left"/>
    </w:lvl>
  </w:abstractNum>
  <w:abstractNum w:abstractNumId="50" w15:restartNumberingAfterBreak="0">
    <w:nsid w:val="A7C9CBFE"/>
    <w:multiLevelType w:val="singleLevel"/>
    <w:tmpl w:val="A7C9CBFE"/>
    <w:lvl w:ilvl="0">
      <w:start w:val="1"/>
      <w:numFmt w:val="decimal"/>
      <w:suff w:val="space"/>
      <w:lvlText w:val="%1."/>
      <w:lvlJc w:val="left"/>
    </w:lvl>
  </w:abstractNum>
  <w:abstractNum w:abstractNumId="51" w15:restartNumberingAfterBreak="0">
    <w:nsid w:val="A7F1AD8C"/>
    <w:multiLevelType w:val="singleLevel"/>
    <w:tmpl w:val="A7F1AD8C"/>
    <w:lvl w:ilvl="0">
      <w:start w:val="1"/>
      <w:numFmt w:val="decimal"/>
      <w:suff w:val="space"/>
      <w:lvlText w:val="%1."/>
      <w:lvlJc w:val="left"/>
    </w:lvl>
  </w:abstractNum>
  <w:abstractNum w:abstractNumId="52" w15:restartNumberingAfterBreak="0">
    <w:nsid w:val="A93A6BC6"/>
    <w:multiLevelType w:val="singleLevel"/>
    <w:tmpl w:val="A93A6BC6"/>
    <w:lvl w:ilvl="0">
      <w:start w:val="1"/>
      <w:numFmt w:val="decimal"/>
      <w:suff w:val="space"/>
      <w:lvlText w:val="%1."/>
      <w:lvlJc w:val="left"/>
    </w:lvl>
  </w:abstractNum>
  <w:abstractNum w:abstractNumId="53" w15:restartNumberingAfterBreak="0">
    <w:nsid w:val="A9591CF7"/>
    <w:multiLevelType w:val="singleLevel"/>
    <w:tmpl w:val="A9591CF7"/>
    <w:lvl w:ilvl="0">
      <w:start w:val="1"/>
      <w:numFmt w:val="decimal"/>
      <w:suff w:val="space"/>
      <w:lvlText w:val="%1."/>
      <w:lvlJc w:val="left"/>
    </w:lvl>
  </w:abstractNum>
  <w:abstractNum w:abstractNumId="54" w15:restartNumberingAfterBreak="0">
    <w:nsid w:val="A9762B3A"/>
    <w:multiLevelType w:val="singleLevel"/>
    <w:tmpl w:val="A9762B3A"/>
    <w:lvl w:ilvl="0">
      <w:start w:val="1"/>
      <w:numFmt w:val="decimal"/>
      <w:suff w:val="space"/>
      <w:lvlText w:val="%1."/>
      <w:lvlJc w:val="left"/>
    </w:lvl>
  </w:abstractNum>
  <w:abstractNum w:abstractNumId="55" w15:restartNumberingAfterBreak="0">
    <w:nsid w:val="A9F30FD2"/>
    <w:multiLevelType w:val="singleLevel"/>
    <w:tmpl w:val="A9F30FD2"/>
    <w:lvl w:ilvl="0">
      <w:start w:val="1"/>
      <w:numFmt w:val="decimal"/>
      <w:suff w:val="space"/>
      <w:lvlText w:val="%1."/>
      <w:lvlJc w:val="left"/>
    </w:lvl>
  </w:abstractNum>
  <w:abstractNum w:abstractNumId="56" w15:restartNumberingAfterBreak="0">
    <w:nsid w:val="AB61C308"/>
    <w:multiLevelType w:val="singleLevel"/>
    <w:tmpl w:val="AB61C308"/>
    <w:lvl w:ilvl="0">
      <w:start w:val="1"/>
      <w:numFmt w:val="decimal"/>
      <w:suff w:val="space"/>
      <w:lvlText w:val="%1."/>
      <w:lvlJc w:val="left"/>
    </w:lvl>
  </w:abstractNum>
  <w:abstractNum w:abstractNumId="57" w15:restartNumberingAfterBreak="0">
    <w:nsid w:val="AB893D17"/>
    <w:multiLevelType w:val="singleLevel"/>
    <w:tmpl w:val="AB893D17"/>
    <w:lvl w:ilvl="0">
      <w:start w:val="1"/>
      <w:numFmt w:val="decimal"/>
      <w:suff w:val="space"/>
      <w:lvlText w:val="%1."/>
      <w:lvlJc w:val="left"/>
    </w:lvl>
  </w:abstractNum>
  <w:abstractNum w:abstractNumId="58" w15:restartNumberingAfterBreak="0">
    <w:nsid w:val="AC344312"/>
    <w:multiLevelType w:val="singleLevel"/>
    <w:tmpl w:val="AC344312"/>
    <w:lvl w:ilvl="0">
      <w:start w:val="1"/>
      <w:numFmt w:val="decimal"/>
      <w:suff w:val="space"/>
      <w:lvlText w:val="%1."/>
      <w:lvlJc w:val="left"/>
    </w:lvl>
  </w:abstractNum>
  <w:abstractNum w:abstractNumId="59" w15:restartNumberingAfterBreak="0">
    <w:nsid w:val="AC63C1FC"/>
    <w:multiLevelType w:val="singleLevel"/>
    <w:tmpl w:val="AC63C1FC"/>
    <w:lvl w:ilvl="0">
      <w:start w:val="1"/>
      <w:numFmt w:val="decimal"/>
      <w:suff w:val="space"/>
      <w:lvlText w:val="%1."/>
      <w:lvlJc w:val="left"/>
    </w:lvl>
  </w:abstractNum>
  <w:abstractNum w:abstractNumId="60" w15:restartNumberingAfterBreak="0">
    <w:nsid w:val="AC6D1457"/>
    <w:multiLevelType w:val="singleLevel"/>
    <w:tmpl w:val="AC6D1457"/>
    <w:lvl w:ilvl="0">
      <w:start w:val="1"/>
      <w:numFmt w:val="decimal"/>
      <w:suff w:val="space"/>
      <w:lvlText w:val="%1."/>
      <w:lvlJc w:val="left"/>
    </w:lvl>
  </w:abstractNum>
  <w:abstractNum w:abstractNumId="61" w15:restartNumberingAfterBreak="0">
    <w:nsid w:val="ACE28341"/>
    <w:multiLevelType w:val="singleLevel"/>
    <w:tmpl w:val="ACE28341"/>
    <w:lvl w:ilvl="0">
      <w:start w:val="1"/>
      <w:numFmt w:val="decimal"/>
      <w:suff w:val="space"/>
      <w:lvlText w:val="%1."/>
      <w:lvlJc w:val="left"/>
    </w:lvl>
  </w:abstractNum>
  <w:abstractNum w:abstractNumId="62" w15:restartNumberingAfterBreak="0">
    <w:nsid w:val="AF52D708"/>
    <w:multiLevelType w:val="singleLevel"/>
    <w:tmpl w:val="AF52D708"/>
    <w:lvl w:ilvl="0">
      <w:start w:val="1"/>
      <w:numFmt w:val="decimal"/>
      <w:suff w:val="space"/>
      <w:lvlText w:val="%1."/>
      <w:lvlJc w:val="left"/>
    </w:lvl>
  </w:abstractNum>
  <w:abstractNum w:abstractNumId="63" w15:restartNumberingAfterBreak="0">
    <w:nsid w:val="AFF8A7D8"/>
    <w:multiLevelType w:val="singleLevel"/>
    <w:tmpl w:val="AFF8A7D8"/>
    <w:lvl w:ilvl="0">
      <w:start w:val="1"/>
      <w:numFmt w:val="decimal"/>
      <w:suff w:val="space"/>
      <w:lvlText w:val="%1."/>
      <w:lvlJc w:val="left"/>
    </w:lvl>
  </w:abstractNum>
  <w:abstractNum w:abstractNumId="64" w15:restartNumberingAfterBreak="0">
    <w:nsid w:val="B1EB9D87"/>
    <w:multiLevelType w:val="singleLevel"/>
    <w:tmpl w:val="B1EB9D87"/>
    <w:lvl w:ilvl="0">
      <w:start w:val="1"/>
      <w:numFmt w:val="decimal"/>
      <w:suff w:val="space"/>
      <w:lvlText w:val="%1."/>
      <w:lvlJc w:val="left"/>
    </w:lvl>
  </w:abstractNum>
  <w:abstractNum w:abstractNumId="65" w15:restartNumberingAfterBreak="0">
    <w:nsid w:val="B23FA957"/>
    <w:multiLevelType w:val="singleLevel"/>
    <w:tmpl w:val="B23FA957"/>
    <w:lvl w:ilvl="0">
      <w:start w:val="1"/>
      <w:numFmt w:val="decimal"/>
      <w:suff w:val="space"/>
      <w:lvlText w:val="%1."/>
      <w:lvlJc w:val="left"/>
      <w:rPr>
        <w:rFonts w:cs="Times New Roman"/>
      </w:rPr>
    </w:lvl>
  </w:abstractNum>
  <w:abstractNum w:abstractNumId="66" w15:restartNumberingAfterBreak="0">
    <w:nsid w:val="B32B8490"/>
    <w:multiLevelType w:val="singleLevel"/>
    <w:tmpl w:val="B32B8490"/>
    <w:lvl w:ilvl="0">
      <w:start w:val="1"/>
      <w:numFmt w:val="decimal"/>
      <w:suff w:val="space"/>
      <w:lvlText w:val="%1."/>
      <w:lvlJc w:val="left"/>
      <w:rPr>
        <w:rFonts w:hint="default"/>
        <w:b w:val="0"/>
        <w:bCs w:val="0"/>
      </w:rPr>
    </w:lvl>
  </w:abstractNum>
  <w:abstractNum w:abstractNumId="67" w15:restartNumberingAfterBreak="0">
    <w:nsid w:val="B589A20D"/>
    <w:multiLevelType w:val="singleLevel"/>
    <w:tmpl w:val="B589A20D"/>
    <w:lvl w:ilvl="0">
      <w:start w:val="1"/>
      <w:numFmt w:val="decimal"/>
      <w:suff w:val="space"/>
      <w:lvlText w:val="%1."/>
      <w:lvlJc w:val="left"/>
    </w:lvl>
  </w:abstractNum>
  <w:abstractNum w:abstractNumId="68" w15:restartNumberingAfterBreak="0">
    <w:nsid w:val="B5DC6E9C"/>
    <w:multiLevelType w:val="singleLevel"/>
    <w:tmpl w:val="B5DC6E9C"/>
    <w:lvl w:ilvl="0">
      <w:start w:val="1"/>
      <w:numFmt w:val="decimal"/>
      <w:lvlText w:val="%1."/>
      <w:lvlJc w:val="left"/>
      <w:pPr>
        <w:tabs>
          <w:tab w:val="num" w:pos="312"/>
        </w:tabs>
      </w:pPr>
    </w:lvl>
  </w:abstractNum>
  <w:abstractNum w:abstractNumId="69" w15:restartNumberingAfterBreak="0">
    <w:nsid w:val="B6C80C39"/>
    <w:multiLevelType w:val="singleLevel"/>
    <w:tmpl w:val="B6C80C39"/>
    <w:lvl w:ilvl="0">
      <w:start w:val="1"/>
      <w:numFmt w:val="decimal"/>
      <w:suff w:val="space"/>
      <w:lvlText w:val="%1."/>
      <w:lvlJc w:val="left"/>
    </w:lvl>
  </w:abstractNum>
  <w:abstractNum w:abstractNumId="70" w15:restartNumberingAfterBreak="0">
    <w:nsid w:val="B7978231"/>
    <w:multiLevelType w:val="singleLevel"/>
    <w:tmpl w:val="B7978231"/>
    <w:lvl w:ilvl="0">
      <w:start w:val="1"/>
      <w:numFmt w:val="decimal"/>
      <w:suff w:val="space"/>
      <w:lvlText w:val="%1."/>
      <w:lvlJc w:val="left"/>
    </w:lvl>
  </w:abstractNum>
  <w:abstractNum w:abstractNumId="71" w15:restartNumberingAfterBreak="0">
    <w:nsid w:val="B7BE8AE6"/>
    <w:multiLevelType w:val="singleLevel"/>
    <w:tmpl w:val="B7BE8AE6"/>
    <w:lvl w:ilvl="0">
      <w:start w:val="1"/>
      <w:numFmt w:val="decimal"/>
      <w:lvlText w:val="%1."/>
      <w:lvlJc w:val="left"/>
      <w:pPr>
        <w:tabs>
          <w:tab w:val="num" w:pos="312"/>
        </w:tabs>
      </w:pPr>
    </w:lvl>
  </w:abstractNum>
  <w:abstractNum w:abstractNumId="72" w15:restartNumberingAfterBreak="0">
    <w:nsid w:val="B96262F7"/>
    <w:multiLevelType w:val="singleLevel"/>
    <w:tmpl w:val="B96262F7"/>
    <w:lvl w:ilvl="0">
      <w:start w:val="1"/>
      <w:numFmt w:val="decimal"/>
      <w:suff w:val="space"/>
      <w:lvlText w:val="%1."/>
      <w:lvlJc w:val="left"/>
    </w:lvl>
  </w:abstractNum>
  <w:abstractNum w:abstractNumId="73" w15:restartNumberingAfterBreak="0">
    <w:nsid w:val="BA3D55F0"/>
    <w:multiLevelType w:val="singleLevel"/>
    <w:tmpl w:val="BA3D55F0"/>
    <w:lvl w:ilvl="0">
      <w:start w:val="1"/>
      <w:numFmt w:val="decimal"/>
      <w:suff w:val="space"/>
      <w:lvlText w:val="%1."/>
      <w:lvlJc w:val="left"/>
    </w:lvl>
  </w:abstractNum>
  <w:abstractNum w:abstractNumId="74" w15:restartNumberingAfterBreak="0">
    <w:nsid w:val="BB046362"/>
    <w:multiLevelType w:val="singleLevel"/>
    <w:tmpl w:val="BB046362"/>
    <w:lvl w:ilvl="0">
      <w:start w:val="1"/>
      <w:numFmt w:val="decimal"/>
      <w:suff w:val="space"/>
      <w:lvlText w:val="%1."/>
      <w:lvlJc w:val="left"/>
    </w:lvl>
  </w:abstractNum>
  <w:abstractNum w:abstractNumId="75" w15:restartNumberingAfterBreak="0">
    <w:nsid w:val="BB9E15B3"/>
    <w:multiLevelType w:val="singleLevel"/>
    <w:tmpl w:val="BB9E15B3"/>
    <w:lvl w:ilvl="0">
      <w:start w:val="1"/>
      <w:numFmt w:val="decimal"/>
      <w:suff w:val="space"/>
      <w:lvlText w:val="%1."/>
      <w:lvlJc w:val="left"/>
      <w:rPr>
        <w:rFonts w:ascii="宋体" w:eastAsia="宋体" w:hAnsi="宋体" w:cs="宋体" w:hint="default"/>
        <w:sz w:val="24"/>
        <w:szCs w:val="24"/>
      </w:rPr>
    </w:lvl>
  </w:abstractNum>
  <w:abstractNum w:abstractNumId="76" w15:restartNumberingAfterBreak="0">
    <w:nsid w:val="BC329E25"/>
    <w:multiLevelType w:val="singleLevel"/>
    <w:tmpl w:val="BC329E25"/>
    <w:lvl w:ilvl="0">
      <w:start w:val="1"/>
      <w:numFmt w:val="decimal"/>
      <w:lvlText w:val="%1."/>
      <w:lvlJc w:val="left"/>
      <w:pPr>
        <w:tabs>
          <w:tab w:val="num" w:pos="312"/>
        </w:tabs>
      </w:pPr>
    </w:lvl>
  </w:abstractNum>
  <w:abstractNum w:abstractNumId="77" w15:restartNumberingAfterBreak="0">
    <w:nsid w:val="BE0B2F29"/>
    <w:multiLevelType w:val="singleLevel"/>
    <w:tmpl w:val="BE0B2F29"/>
    <w:lvl w:ilvl="0">
      <w:start w:val="1"/>
      <w:numFmt w:val="decimal"/>
      <w:lvlText w:val="%1."/>
      <w:lvlJc w:val="left"/>
      <w:pPr>
        <w:tabs>
          <w:tab w:val="num" w:pos="312"/>
        </w:tabs>
      </w:pPr>
    </w:lvl>
  </w:abstractNum>
  <w:abstractNum w:abstractNumId="78" w15:restartNumberingAfterBreak="0">
    <w:nsid w:val="BFD2FD73"/>
    <w:multiLevelType w:val="singleLevel"/>
    <w:tmpl w:val="BFD2FD73"/>
    <w:lvl w:ilvl="0">
      <w:start w:val="1"/>
      <w:numFmt w:val="decimal"/>
      <w:lvlText w:val="%1."/>
      <w:lvlJc w:val="left"/>
      <w:pPr>
        <w:tabs>
          <w:tab w:val="num" w:pos="312"/>
        </w:tabs>
      </w:pPr>
    </w:lvl>
  </w:abstractNum>
  <w:abstractNum w:abstractNumId="79" w15:restartNumberingAfterBreak="0">
    <w:nsid w:val="BFFCA4D2"/>
    <w:multiLevelType w:val="singleLevel"/>
    <w:tmpl w:val="BFFCA4D2"/>
    <w:lvl w:ilvl="0">
      <w:start w:val="6"/>
      <w:numFmt w:val="chineseCounting"/>
      <w:suff w:val="space"/>
      <w:lvlText w:val="第%1章"/>
      <w:lvlJc w:val="left"/>
      <w:rPr>
        <w:rFonts w:hint="eastAsia"/>
      </w:rPr>
    </w:lvl>
  </w:abstractNum>
  <w:abstractNum w:abstractNumId="80" w15:restartNumberingAfterBreak="0">
    <w:nsid w:val="C16FC521"/>
    <w:multiLevelType w:val="singleLevel"/>
    <w:tmpl w:val="C16FC521"/>
    <w:lvl w:ilvl="0">
      <w:start w:val="1"/>
      <w:numFmt w:val="decimal"/>
      <w:suff w:val="space"/>
      <w:lvlText w:val="%1."/>
      <w:lvlJc w:val="left"/>
    </w:lvl>
  </w:abstractNum>
  <w:abstractNum w:abstractNumId="81" w15:restartNumberingAfterBreak="0">
    <w:nsid w:val="C1CBB68E"/>
    <w:multiLevelType w:val="singleLevel"/>
    <w:tmpl w:val="C1CBB68E"/>
    <w:lvl w:ilvl="0">
      <w:start w:val="1"/>
      <w:numFmt w:val="decimal"/>
      <w:lvlText w:val="%1."/>
      <w:lvlJc w:val="left"/>
      <w:pPr>
        <w:tabs>
          <w:tab w:val="num" w:pos="312"/>
        </w:tabs>
      </w:pPr>
    </w:lvl>
  </w:abstractNum>
  <w:abstractNum w:abstractNumId="82" w15:restartNumberingAfterBreak="0">
    <w:nsid w:val="C20B9989"/>
    <w:multiLevelType w:val="singleLevel"/>
    <w:tmpl w:val="C20B9989"/>
    <w:lvl w:ilvl="0">
      <w:start w:val="1"/>
      <w:numFmt w:val="decimal"/>
      <w:suff w:val="space"/>
      <w:lvlText w:val="%1."/>
      <w:lvlJc w:val="left"/>
      <w:rPr>
        <w:rFonts w:hint="default"/>
        <w:sz w:val="24"/>
        <w:szCs w:val="24"/>
      </w:rPr>
    </w:lvl>
  </w:abstractNum>
  <w:abstractNum w:abstractNumId="83" w15:restartNumberingAfterBreak="0">
    <w:nsid w:val="C2584D10"/>
    <w:multiLevelType w:val="singleLevel"/>
    <w:tmpl w:val="C2584D10"/>
    <w:lvl w:ilvl="0">
      <w:start w:val="1"/>
      <w:numFmt w:val="decimal"/>
      <w:suff w:val="space"/>
      <w:lvlText w:val="%1."/>
      <w:lvlJc w:val="left"/>
    </w:lvl>
  </w:abstractNum>
  <w:abstractNum w:abstractNumId="84" w15:restartNumberingAfterBreak="0">
    <w:nsid w:val="C27CFFFD"/>
    <w:multiLevelType w:val="singleLevel"/>
    <w:tmpl w:val="C27CFFFD"/>
    <w:lvl w:ilvl="0">
      <w:start w:val="1"/>
      <w:numFmt w:val="decimal"/>
      <w:suff w:val="space"/>
      <w:lvlText w:val="%1."/>
      <w:lvlJc w:val="left"/>
    </w:lvl>
  </w:abstractNum>
  <w:abstractNum w:abstractNumId="85" w15:restartNumberingAfterBreak="0">
    <w:nsid w:val="C2EF452E"/>
    <w:multiLevelType w:val="singleLevel"/>
    <w:tmpl w:val="C2EF452E"/>
    <w:lvl w:ilvl="0">
      <w:start w:val="1"/>
      <w:numFmt w:val="decimal"/>
      <w:suff w:val="space"/>
      <w:lvlText w:val="%1."/>
      <w:lvlJc w:val="left"/>
      <w:rPr>
        <w:rFonts w:cs="Times New Roman"/>
      </w:rPr>
    </w:lvl>
  </w:abstractNum>
  <w:abstractNum w:abstractNumId="86" w15:restartNumberingAfterBreak="0">
    <w:nsid w:val="C4767C14"/>
    <w:multiLevelType w:val="singleLevel"/>
    <w:tmpl w:val="C4767C14"/>
    <w:lvl w:ilvl="0">
      <w:start w:val="1"/>
      <w:numFmt w:val="decimal"/>
      <w:suff w:val="space"/>
      <w:lvlText w:val="%1."/>
      <w:lvlJc w:val="left"/>
    </w:lvl>
  </w:abstractNum>
  <w:abstractNum w:abstractNumId="87" w15:restartNumberingAfterBreak="0">
    <w:nsid w:val="C69C15CD"/>
    <w:multiLevelType w:val="singleLevel"/>
    <w:tmpl w:val="C69C15CD"/>
    <w:lvl w:ilvl="0">
      <w:start w:val="1"/>
      <w:numFmt w:val="decimal"/>
      <w:suff w:val="space"/>
      <w:lvlText w:val="%1."/>
      <w:lvlJc w:val="left"/>
      <w:rPr>
        <w:rFonts w:cs="Times New Roman"/>
      </w:rPr>
    </w:lvl>
  </w:abstractNum>
  <w:abstractNum w:abstractNumId="88" w15:restartNumberingAfterBreak="0">
    <w:nsid w:val="C73D37E7"/>
    <w:multiLevelType w:val="singleLevel"/>
    <w:tmpl w:val="C73D37E7"/>
    <w:lvl w:ilvl="0">
      <w:start w:val="1"/>
      <w:numFmt w:val="decimal"/>
      <w:suff w:val="space"/>
      <w:lvlText w:val="%1."/>
      <w:lvlJc w:val="left"/>
    </w:lvl>
  </w:abstractNum>
  <w:abstractNum w:abstractNumId="89" w15:restartNumberingAfterBreak="0">
    <w:nsid w:val="C8022818"/>
    <w:multiLevelType w:val="singleLevel"/>
    <w:tmpl w:val="C8022818"/>
    <w:lvl w:ilvl="0">
      <w:start w:val="1"/>
      <w:numFmt w:val="decimal"/>
      <w:suff w:val="space"/>
      <w:lvlText w:val="%1."/>
      <w:lvlJc w:val="left"/>
    </w:lvl>
  </w:abstractNum>
  <w:abstractNum w:abstractNumId="90" w15:restartNumberingAfterBreak="0">
    <w:nsid w:val="CA1BBE0F"/>
    <w:multiLevelType w:val="singleLevel"/>
    <w:tmpl w:val="CA1BBE0F"/>
    <w:lvl w:ilvl="0">
      <w:start w:val="1"/>
      <w:numFmt w:val="decimal"/>
      <w:suff w:val="space"/>
      <w:lvlText w:val="%1."/>
      <w:lvlJc w:val="left"/>
    </w:lvl>
  </w:abstractNum>
  <w:abstractNum w:abstractNumId="91" w15:restartNumberingAfterBreak="0">
    <w:nsid w:val="CB3D8B23"/>
    <w:multiLevelType w:val="singleLevel"/>
    <w:tmpl w:val="CB3D8B23"/>
    <w:lvl w:ilvl="0">
      <w:start w:val="3"/>
      <w:numFmt w:val="chineseCounting"/>
      <w:suff w:val="space"/>
      <w:lvlText w:val="第%1章"/>
      <w:lvlJc w:val="left"/>
      <w:rPr>
        <w:rFonts w:cs="Times New Roman" w:hint="eastAsia"/>
      </w:rPr>
    </w:lvl>
  </w:abstractNum>
  <w:abstractNum w:abstractNumId="92" w15:restartNumberingAfterBreak="0">
    <w:nsid w:val="CB61853C"/>
    <w:multiLevelType w:val="singleLevel"/>
    <w:tmpl w:val="CB61853C"/>
    <w:lvl w:ilvl="0">
      <w:start w:val="1"/>
      <w:numFmt w:val="decimal"/>
      <w:suff w:val="space"/>
      <w:lvlText w:val="%1."/>
      <w:lvlJc w:val="left"/>
    </w:lvl>
  </w:abstractNum>
  <w:abstractNum w:abstractNumId="93" w15:restartNumberingAfterBreak="0">
    <w:nsid w:val="CC57746F"/>
    <w:multiLevelType w:val="singleLevel"/>
    <w:tmpl w:val="CC57746F"/>
    <w:lvl w:ilvl="0">
      <w:start w:val="1"/>
      <w:numFmt w:val="decimal"/>
      <w:suff w:val="space"/>
      <w:lvlText w:val="%1."/>
      <w:lvlJc w:val="left"/>
    </w:lvl>
  </w:abstractNum>
  <w:abstractNum w:abstractNumId="94" w15:restartNumberingAfterBreak="0">
    <w:nsid w:val="CD852E21"/>
    <w:multiLevelType w:val="singleLevel"/>
    <w:tmpl w:val="CD852E21"/>
    <w:lvl w:ilvl="0">
      <w:start w:val="1"/>
      <w:numFmt w:val="decimal"/>
      <w:suff w:val="space"/>
      <w:lvlText w:val="%1."/>
      <w:lvlJc w:val="left"/>
    </w:lvl>
  </w:abstractNum>
  <w:abstractNum w:abstractNumId="95" w15:restartNumberingAfterBreak="0">
    <w:nsid w:val="CEB1EBF5"/>
    <w:multiLevelType w:val="singleLevel"/>
    <w:tmpl w:val="CEB1EBF5"/>
    <w:lvl w:ilvl="0">
      <w:start w:val="1"/>
      <w:numFmt w:val="decimal"/>
      <w:lvlText w:val="%1."/>
      <w:lvlJc w:val="left"/>
      <w:pPr>
        <w:tabs>
          <w:tab w:val="left" w:pos="312"/>
        </w:tabs>
      </w:pPr>
      <w:rPr>
        <w:rFonts w:cs="Times New Roman"/>
      </w:rPr>
    </w:lvl>
  </w:abstractNum>
  <w:abstractNum w:abstractNumId="96" w15:restartNumberingAfterBreak="0">
    <w:nsid w:val="CF6CC7FF"/>
    <w:multiLevelType w:val="singleLevel"/>
    <w:tmpl w:val="CF6CC7FF"/>
    <w:lvl w:ilvl="0">
      <w:start w:val="1"/>
      <w:numFmt w:val="decimal"/>
      <w:suff w:val="space"/>
      <w:lvlText w:val="%1."/>
      <w:lvlJc w:val="left"/>
      <w:rPr>
        <w:rFonts w:cs="Times New Roman"/>
      </w:rPr>
    </w:lvl>
  </w:abstractNum>
  <w:abstractNum w:abstractNumId="97" w15:restartNumberingAfterBreak="0">
    <w:nsid w:val="D140E854"/>
    <w:multiLevelType w:val="singleLevel"/>
    <w:tmpl w:val="D140E854"/>
    <w:lvl w:ilvl="0">
      <w:start w:val="1"/>
      <w:numFmt w:val="decimal"/>
      <w:suff w:val="space"/>
      <w:lvlText w:val="%1."/>
      <w:lvlJc w:val="left"/>
      <w:rPr>
        <w:rFonts w:ascii="宋体" w:eastAsia="宋体" w:hAnsi="宋体" w:cs="宋体" w:hint="default"/>
        <w:b w:val="0"/>
        <w:bCs w:val="0"/>
        <w:sz w:val="24"/>
        <w:szCs w:val="24"/>
      </w:rPr>
    </w:lvl>
  </w:abstractNum>
  <w:abstractNum w:abstractNumId="98" w15:restartNumberingAfterBreak="0">
    <w:nsid w:val="D154C69D"/>
    <w:multiLevelType w:val="singleLevel"/>
    <w:tmpl w:val="D154C69D"/>
    <w:lvl w:ilvl="0">
      <w:start w:val="1"/>
      <w:numFmt w:val="decimal"/>
      <w:lvlText w:val="%1."/>
      <w:lvlJc w:val="left"/>
      <w:pPr>
        <w:tabs>
          <w:tab w:val="num" w:pos="312"/>
        </w:tabs>
      </w:pPr>
    </w:lvl>
  </w:abstractNum>
  <w:abstractNum w:abstractNumId="99" w15:restartNumberingAfterBreak="0">
    <w:nsid w:val="D170D18B"/>
    <w:multiLevelType w:val="singleLevel"/>
    <w:tmpl w:val="D170D18B"/>
    <w:lvl w:ilvl="0">
      <w:start w:val="1"/>
      <w:numFmt w:val="decimal"/>
      <w:suff w:val="space"/>
      <w:lvlText w:val="%1."/>
      <w:lvlJc w:val="left"/>
      <w:rPr>
        <w:rFonts w:hint="default"/>
        <w:sz w:val="24"/>
        <w:szCs w:val="24"/>
      </w:rPr>
    </w:lvl>
  </w:abstractNum>
  <w:abstractNum w:abstractNumId="100" w15:restartNumberingAfterBreak="0">
    <w:nsid w:val="D19E24E1"/>
    <w:multiLevelType w:val="singleLevel"/>
    <w:tmpl w:val="D19E24E1"/>
    <w:lvl w:ilvl="0">
      <w:start w:val="1"/>
      <w:numFmt w:val="decimal"/>
      <w:suff w:val="space"/>
      <w:lvlText w:val="%1."/>
      <w:lvlJc w:val="left"/>
      <w:rPr>
        <w:rFonts w:cs="Times New Roman"/>
      </w:rPr>
    </w:lvl>
  </w:abstractNum>
  <w:abstractNum w:abstractNumId="101" w15:restartNumberingAfterBreak="0">
    <w:nsid w:val="D2802DE3"/>
    <w:multiLevelType w:val="singleLevel"/>
    <w:tmpl w:val="D2802DE3"/>
    <w:lvl w:ilvl="0">
      <w:start w:val="1"/>
      <w:numFmt w:val="decimal"/>
      <w:lvlText w:val="%1."/>
      <w:lvlJc w:val="left"/>
      <w:pPr>
        <w:tabs>
          <w:tab w:val="num" w:pos="312"/>
        </w:tabs>
      </w:pPr>
    </w:lvl>
  </w:abstractNum>
  <w:abstractNum w:abstractNumId="102" w15:restartNumberingAfterBreak="0">
    <w:nsid w:val="D296088C"/>
    <w:multiLevelType w:val="singleLevel"/>
    <w:tmpl w:val="D296088C"/>
    <w:lvl w:ilvl="0">
      <w:start w:val="1"/>
      <w:numFmt w:val="decimal"/>
      <w:suff w:val="space"/>
      <w:lvlText w:val="%1."/>
      <w:lvlJc w:val="left"/>
    </w:lvl>
  </w:abstractNum>
  <w:abstractNum w:abstractNumId="103" w15:restartNumberingAfterBreak="0">
    <w:nsid w:val="D34557C9"/>
    <w:multiLevelType w:val="singleLevel"/>
    <w:tmpl w:val="D34557C9"/>
    <w:lvl w:ilvl="0">
      <w:start w:val="1"/>
      <w:numFmt w:val="decimal"/>
      <w:suff w:val="space"/>
      <w:lvlText w:val="%1."/>
      <w:lvlJc w:val="left"/>
      <w:pPr>
        <w:ind w:left="480" w:firstLine="0"/>
      </w:pPr>
    </w:lvl>
  </w:abstractNum>
  <w:abstractNum w:abstractNumId="104" w15:restartNumberingAfterBreak="0">
    <w:nsid w:val="D37457E2"/>
    <w:multiLevelType w:val="singleLevel"/>
    <w:tmpl w:val="D37457E2"/>
    <w:lvl w:ilvl="0">
      <w:start w:val="1"/>
      <w:numFmt w:val="decimal"/>
      <w:suff w:val="space"/>
      <w:lvlText w:val="%1."/>
      <w:lvlJc w:val="left"/>
      <w:rPr>
        <w:rFonts w:ascii="宋体" w:eastAsia="宋体" w:hAnsi="宋体" w:cs="宋体" w:hint="default"/>
        <w:sz w:val="24"/>
        <w:szCs w:val="24"/>
      </w:rPr>
    </w:lvl>
  </w:abstractNum>
  <w:abstractNum w:abstractNumId="105" w15:restartNumberingAfterBreak="0">
    <w:nsid w:val="D3D91FFE"/>
    <w:multiLevelType w:val="singleLevel"/>
    <w:tmpl w:val="D3D91FFE"/>
    <w:lvl w:ilvl="0">
      <w:start w:val="1"/>
      <w:numFmt w:val="decimal"/>
      <w:suff w:val="space"/>
      <w:lvlText w:val="%1."/>
      <w:lvlJc w:val="left"/>
      <w:rPr>
        <w:rFonts w:ascii="宋体" w:eastAsia="宋体" w:hAnsi="宋体" w:cs="宋体" w:hint="default"/>
        <w:sz w:val="24"/>
        <w:szCs w:val="24"/>
      </w:rPr>
    </w:lvl>
  </w:abstractNum>
  <w:abstractNum w:abstractNumId="106" w15:restartNumberingAfterBreak="0">
    <w:nsid w:val="D65EB8AA"/>
    <w:multiLevelType w:val="singleLevel"/>
    <w:tmpl w:val="D65EB8AA"/>
    <w:lvl w:ilvl="0">
      <w:start w:val="1"/>
      <w:numFmt w:val="decimal"/>
      <w:suff w:val="space"/>
      <w:lvlText w:val="%1."/>
      <w:lvlJc w:val="left"/>
    </w:lvl>
  </w:abstractNum>
  <w:abstractNum w:abstractNumId="107" w15:restartNumberingAfterBreak="0">
    <w:nsid w:val="D69C2F84"/>
    <w:multiLevelType w:val="singleLevel"/>
    <w:tmpl w:val="D69C2F84"/>
    <w:lvl w:ilvl="0">
      <w:start w:val="1"/>
      <w:numFmt w:val="decimal"/>
      <w:suff w:val="space"/>
      <w:lvlText w:val="%1."/>
      <w:lvlJc w:val="left"/>
    </w:lvl>
  </w:abstractNum>
  <w:abstractNum w:abstractNumId="108" w15:restartNumberingAfterBreak="0">
    <w:nsid w:val="D6F986FA"/>
    <w:multiLevelType w:val="singleLevel"/>
    <w:tmpl w:val="D6F986FA"/>
    <w:lvl w:ilvl="0">
      <w:start w:val="1"/>
      <w:numFmt w:val="decimal"/>
      <w:suff w:val="space"/>
      <w:lvlText w:val="%1."/>
      <w:lvlJc w:val="left"/>
    </w:lvl>
  </w:abstractNum>
  <w:abstractNum w:abstractNumId="109" w15:restartNumberingAfterBreak="0">
    <w:nsid w:val="D75EB1E1"/>
    <w:multiLevelType w:val="singleLevel"/>
    <w:tmpl w:val="D75EB1E1"/>
    <w:lvl w:ilvl="0">
      <w:start w:val="1"/>
      <w:numFmt w:val="decimal"/>
      <w:suff w:val="space"/>
      <w:lvlText w:val="%1."/>
      <w:lvlJc w:val="left"/>
    </w:lvl>
  </w:abstractNum>
  <w:abstractNum w:abstractNumId="110" w15:restartNumberingAfterBreak="0">
    <w:nsid w:val="DA1593DF"/>
    <w:multiLevelType w:val="multilevel"/>
    <w:tmpl w:val="DA1593DF"/>
    <w:lvl w:ilvl="0">
      <w:start w:val="1"/>
      <w:numFmt w:val="decimal"/>
      <w:suff w:val="space"/>
      <w:lvlText w:val="%1."/>
      <w:lvlJc w:val="left"/>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11" w15:restartNumberingAfterBreak="0">
    <w:nsid w:val="DA35C4D3"/>
    <w:multiLevelType w:val="singleLevel"/>
    <w:tmpl w:val="DA35C4D3"/>
    <w:lvl w:ilvl="0">
      <w:start w:val="1"/>
      <w:numFmt w:val="decimal"/>
      <w:suff w:val="space"/>
      <w:lvlText w:val="%1."/>
      <w:lvlJc w:val="left"/>
    </w:lvl>
  </w:abstractNum>
  <w:abstractNum w:abstractNumId="112" w15:restartNumberingAfterBreak="0">
    <w:nsid w:val="DACF06AE"/>
    <w:multiLevelType w:val="singleLevel"/>
    <w:tmpl w:val="DACF06AE"/>
    <w:lvl w:ilvl="0">
      <w:start w:val="1"/>
      <w:numFmt w:val="decimal"/>
      <w:suff w:val="space"/>
      <w:lvlText w:val="%1."/>
      <w:lvlJc w:val="left"/>
    </w:lvl>
  </w:abstractNum>
  <w:abstractNum w:abstractNumId="113" w15:restartNumberingAfterBreak="0">
    <w:nsid w:val="DE2A903D"/>
    <w:multiLevelType w:val="singleLevel"/>
    <w:tmpl w:val="DE2A903D"/>
    <w:lvl w:ilvl="0">
      <w:start w:val="1"/>
      <w:numFmt w:val="decimal"/>
      <w:suff w:val="space"/>
      <w:lvlText w:val="%1."/>
      <w:lvlJc w:val="left"/>
    </w:lvl>
  </w:abstractNum>
  <w:abstractNum w:abstractNumId="114" w15:restartNumberingAfterBreak="0">
    <w:nsid w:val="DF21B4E6"/>
    <w:multiLevelType w:val="singleLevel"/>
    <w:tmpl w:val="DF21B4E6"/>
    <w:lvl w:ilvl="0">
      <w:start w:val="1"/>
      <w:numFmt w:val="decimal"/>
      <w:suff w:val="space"/>
      <w:lvlText w:val="%1."/>
      <w:lvlJc w:val="left"/>
    </w:lvl>
  </w:abstractNum>
  <w:abstractNum w:abstractNumId="115" w15:restartNumberingAfterBreak="0">
    <w:nsid w:val="E0D4A9E1"/>
    <w:multiLevelType w:val="singleLevel"/>
    <w:tmpl w:val="E0D4A9E1"/>
    <w:lvl w:ilvl="0">
      <w:start w:val="1"/>
      <w:numFmt w:val="decimal"/>
      <w:suff w:val="space"/>
      <w:lvlText w:val="%1."/>
      <w:lvlJc w:val="left"/>
    </w:lvl>
  </w:abstractNum>
  <w:abstractNum w:abstractNumId="116" w15:restartNumberingAfterBreak="0">
    <w:nsid w:val="E1FA5380"/>
    <w:multiLevelType w:val="singleLevel"/>
    <w:tmpl w:val="E1FA5380"/>
    <w:lvl w:ilvl="0">
      <w:start w:val="1"/>
      <w:numFmt w:val="decimal"/>
      <w:suff w:val="space"/>
      <w:lvlText w:val="%1."/>
      <w:lvlJc w:val="left"/>
    </w:lvl>
  </w:abstractNum>
  <w:abstractNum w:abstractNumId="117" w15:restartNumberingAfterBreak="0">
    <w:nsid w:val="E21D786D"/>
    <w:multiLevelType w:val="singleLevel"/>
    <w:tmpl w:val="E21D786D"/>
    <w:lvl w:ilvl="0">
      <w:start w:val="1"/>
      <w:numFmt w:val="decimal"/>
      <w:suff w:val="space"/>
      <w:lvlText w:val="%1."/>
      <w:lvlJc w:val="left"/>
      <w:rPr>
        <w:rFonts w:cs="Times New Roman"/>
        <w:b w:val="0"/>
      </w:rPr>
    </w:lvl>
  </w:abstractNum>
  <w:abstractNum w:abstractNumId="118" w15:restartNumberingAfterBreak="0">
    <w:nsid w:val="E458961F"/>
    <w:multiLevelType w:val="singleLevel"/>
    <w:tmpl w:val="E458961F"/>
    <w:lvl w:ilvl="0">
      <w:start w:val="1"/>
      <w:numFmt w:val="decimal"/>
      <w:suff w:val="space"/>
      <w:lvlText w:val="%1."/>
      <w:lvlJc w:val="left"/>
    </w:lvl>
  </w:abstractNum>
  <w:abstractNum w:abstractNumId="119" w15:restartNumberingAfterBreak="0">
    <w:nsid w:val="E63CE316"/>
    <w:multiLevelType w:val="singleLevel"/>
    <w:tmpl w:val="E63CE316"/>
    <w:lvl w:ilvl="0">
      <w:start w:val="1"/>
      <w:numFmt w:val="decimal"/>
      <w:suff w:val="space"/>
      <w:lvlText w:val="%1."/>
      <w:lvlJc w:val="left"/>
      <w:rPr>
        <w:rFonts w:cs="Times New Roman"/>
      </w:rPr>
    </w:lvl>
  </w:abstractNum>
  <w:abstractNum w:abstractNumId="120" w15:restartNumberingAfterBreak="0">
    <w:nsid w:val="E655E269"/>
    <w:multiLevelType w:val="singleLevel"/>
    <w:tmpl w:val="E655E269"/>
    <w:lvl w:ilvl="0">
      <w:start w:val="1"/>
      <w:numFmt w:val="decimal"/>
      <w:suff w:val="space"/>
      <w:lvlText w:val="%1."/>
      <w:lvlJc w:val="left"/>
      <w:rPr>
        <w:rFonts w:ascii="宋体" w:eastAsia="宋体" w:hAnsi="宋体" w:cs="宋体" w:hint="default"/>
        <w:sz w:val="24"/>
        <w:szCs w:val="24"/>
      </w:rPr>
    </w:lvl>
  </w:abstractNum>
  <w:abstractNum w:abstractNumId="121" w15:restartNumberingAfterBreak="0">
    <w:nsid w:val="E667BD54"/>
    <w:multiLevelType w:val="singleLevel"/>
    <w:tmpl w:val="E667BD54"/>
    <w:lvl w:ilvl="0">
      <w:start w:val="1"/>
      <w:numFmt w:val="decimal"/>
      <w:suff w:val="space"/>
      <w:lvlText w:val="%1."/>
      <w:lvlJc w:val="left"/>
      <w:rPr>
        <w:rFonts w:cs="Times New Roman"/>
      </w:rPr>
    </w:lvl>
  </w:abstractNum>
  <w:abstractNum w:abstractNumId="122" w15:restartNumberingAfterBreak="0">
    <w:nsid w:val="E6CBD512"/>
    <w:multiLevelType w:val="singleLevel"/>
    <w:tmpl w:val="E6CBD512"/>
    <w:lvl w:ilvl="0">
      <w:start w:val="2"/>
      <w:numFmt w:val="decimal"/>
      <w:suff w:val="space"/>
      <w:lvlText w:val="%1."/>
      <w:lvlJc w:val="left"/>
      <w:rPr>
        <w:rFonts w:ascii="Times New Roman" w:hAnsi="Times New Roman" w:cs="Times New Roman" w:hint="default"/>
      </w:rPr>
    </w:lvl>
  </w:abstractNum>
  <w:abstractNum w:abstractNumId="123" w15:restartNumberingAfterBreak="0">
    <w:nsid w:val="E708047E"/>
    <w:multiLevelType w:val="singleLevel"/>
    <w:tmpl w:val="E708047E"/>
    <w:lvl w:ilvl="0">
      <w:start w:val="1"/>
      <w:numFmt w:val="decimal"/>
      <w:suff w:val="space"/>
      <w:lvlText w:val="%1."/>
      <w:lvlJc w:val="left"/>
    </w:lvl>
  </w:abstractNum>
  <w:abstractNum w:abstractNumId="124" w15:restartNumberingAfterBreak="0">
    <w:nsid w:val="E75913D3"/>
    <w:multiLevelType w:val="singleLevel"/>
    <w:tmpl w:val="E75913D3"/>
    <w:lvl w:ilvl="0">
      <w:start w:val="1"/>
      <w:numFmt w:val="decimal"/>
      <w:suff w:val="space"/>
      <w:lvlText w:val="%1."/>
      <w:lvlJc w:val="left"/>
      <w:pPr>
        <w:ind w:left="480" w:firstLine="0"/>
      </w:pPr>
      <w:rPr>
        <w:rFonts w:ascii="宋体" w:eastAsia="宋体" w:hAnsi="宋体" w:cs="宋体" w:hint="default"/>
        <w:sz w:val="24"/>
        <w:szCs w:val="24"/>
      </w:rPr>
    </w:lvl>
  </w:abstractNum>
  <w:abstractNum w:abstractNumId="125" w15:restartNumberingAfterBreak="0">
    <w:nsid w:val="E7ABEF98"/>
    <w:multiLevelType w:val="singleLevel"/>
    <w:tmpl w:val="E7ABEF98"/>
    <w:lvl w:ilvl="0">
      <w:start w:val="1"/>
      <w:numFmt w:val="decimal"/>
      <w:suff w:val="space"/>
      <w:lvlText w:val="%1."/>
      <w:lvlJc w:val="left"/>
    </w:lvl>
  </w:abstractNum>
  <w:abstractNum w:abstractNumId="126" w15:restartNumberingAfterBreak="0">
    <w:nsid w:val="E922A8EA"/>
    <w:multiLevelType w:val="singleLevel"/>
    <w:tmpl w:val="E922A8EA"/>
    <w:lvl w:ilvl="0">
      <w:start w:val="1"/>
      <w:numFmt w:val="decimal"/>
      <w:suff w:val="space"/>
      <w:lvlText w:val="%1."/>
      <w:lvlJc w:val="left"/>
    </w:lvl>
  </w:abstractNum>
  <w:abstractNum w:abstractNumId="127" w15:restartNumberingAfterBreak="0">
    <w:nsid w:val="E9485839"/>
    <w:multiLevelType w:val="singleLevel"/>
    <w:tmpl w:val="E9485839"/>
    <w:lvl w:ilvl="0">
      <w:start w:val="1"/>
      <w:numFmt w:val="decimal"/>
      <w:suff w:val="nothing"/>
      <w:lvlText w:val="（%1）"/>
      <w:lvlJc w:val="left"/>
    </w:lvl>
  </w:abstractNum>
  <w:abstractNum w:abstractNumId="128" w15:restartNumberingAfterBreak="0">
    <w:nsid w:val="EA040F9E"/>
    <w:multiLevelType w:val="singleLevel"/>
    <w:tmpl w:val="EA040F9E"/>
    <w:lvl w:ilvl="0">
      <w:start w:val="1"/>
      <w:numFmt w:val="decimal"/>
      <w:suff w:val="nothing"/>
      <w:lvlText w:val="%1、"/>
      <w:lvlJc w:val="left"/>
    </w:lvl>
  </w:abstractNum>
  <w:abstractNum w:abstractNumId="129" w15:restartNumberingAfterBreak="0">
    <w:nsid w:val="EB4B7180"/>
    <w:multiLevelType w:val="singleLevel"/>
    <w:tmpl w:val="EB4B7180"/>
    <w:lvl w:ilvl="0">
      <w:start w:val="1"/>
      <w:numFmt w:val="decimal"/>
      <w:suff w:val="space"/>
      <w:lvlText w:val="%1."/>
      <w:lvlJc w:val="left"/>
    </w:lvl>
  </w:abstractNum>
  <w:abstractNum w:abstractNumId="130" w15:restartNumberingAfterBreak="0">
    <w:nsid w:val="EB6F3103"/>
    <w:multiLevelType w:val="singleLevel"/>
    <w:tmpl w:val="EB6F3103"/>
    <w:lvl w:ilvl="0">
      <w:start w:val="1"/>
      <w:numFmt w:val="decimal"/>
      <w:suff w:val="space"/>
      <w:lvlText w:val="%1."/>
      <w:lvlJc w:val="left"/>
      <w:pPr>
        <w:ind w:left="720" w:firstLine="0"/>
      </w:pPr>
    </w:lvl>
  </w:abstractNum>
  <w:abstractNum w:abstractNumId="131" w15:restartNumberingAfterBreak="0">
    <w:nsid w:val="EBA2F860"/>
    <w:multiLevelType w:val="singleLevel"/>
    <w:tmpl w:val="EBA2F860"/>
    <w:lvl w:ilvl="0">
      <w:start w:val="1"/>
      <w:numFmt w:val="decimal"/>
      <w:suff w:val="space"/>
      <w:lvlText w:val="%1."/>
      <w:lvlJc w:val="left"/>
      <w:rPr>
        <w:rFonts w:ascii="宋体" w:eastAsia="宋体" w:hAnsi="宋体" w:cs="宋体" w:hint="default"/>
        <w:sz w:val="24"/>
        <w:szCs w:val="24"/>
      </w:rPr>
    </w:lvl>
  </w:abstractNum>
  <w:abstractNum w:abstractNumId="132" w15:restartNumberingAfterBreak="0">
    <w:nsid w:val="EC9431CE"/>
    <w:multiLevelType w:val="singleLevel"/>
    <w:tmpl w:val="EC9431CE"/>
    <w:lvl w:ilvl="0">
      <w:start w:val="1"/>
      <w:numFmt w:val="decimal"/>
      <w:suff w:val="space"/>
      <w:lvlText w:val="%1."/>
      <w:lvlJc w:val="left"/>
    </w:lvl>
  </w:abstractNum>
  <w:abstractNum w:abstractNumId="133" w15:restartNumberingAfterBreak="0">
    <w:nsid w:val="EDB7D813"/>
    <w:multiLevelType w:val="singleLevel"/>
    <w:tmpl w:val="EDB7D813"/>
    <w:lvl w:ilvl="0">
      <w:start w:val="1"/>
      <w:numFmt w:val="decimal"/>
      <w:suff w:val="space"/>
      <w:lvlText w:val="%1."/>
      <w:lvlJc w:val="left"/>
    </w:lvl>
  </w:abstractNum>
  <w:abstractNum w:abstractNumId="134" w15:restartNumberingAfterBreak="0">
    <w:nsid w:val="EECD8A92"/>
    <w:multiLevelType w:val="singleLevel"/>
    <w:tmpl w:val="EECD8A92"/>
    <w:lvl w:ilvl="0">
      <w:start w:val="1"/>
      <w:numFmt w:val="decimal"/>
      <w:suff w:val="space"/>
      <w:lvlText w:val="%1."/>
      <w:lvlJc w:val="left"/>
    </w:lvl>
  </w:abstractNum>
  <w:abstractNum w:abstractNumId="135" w15:restartNumberingAfterBreak="0">
    <w:nsid w:val="EED55262"/>
    <w:multiLevelType w:val="multilevel"/>
    <w:tmpl w:val="EED55262"/>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36" w15:restartNumberingAfterBreak="0">
    <w:nsid w:val="EF1AA03F"/>
    <w:multiLevelType w:val="singleLevel"/>
    <w:tmpl w:val="EF1AA03F"/>
    <w:lvl w:ilvl="0">
      <w:start w:val="5"/>
      <w:numFmt w:val="decimal"/>
      <w:suff w:val="space"/>
      <w:lvlText w:val="%1."/>
      <w:lvlJc w:val="left"/>
      <w:rPr>
        <w:rFonts w:ascii="宋体" w:eastAsia="宋体" w:hAnsi="宋体" w:cs="宋体" w:hint="default"/>
        <w:sz w:val="24"/>
        <w:szCs w:val="24"/>
      </w:rPr>
    </w:lvl>
  </w:abstractNum>
  <w:abstractNum w:abstractNumId="137" w15:restartNumberingAfterBreak="0">
    <w:nsid w:val="EF400622"/>
    <w:multiLevelType w:val="singleLevel"/>
    <w:tmpl w:val="EF400622"/>
    <w:lvl w:ilvl="0">
      <w:start w:val="1"/>
      <w:numFmt w:val="decimal"/>
      <w:lvlText w:val="%1."/>
      <w:lvlJc w:val="left"/>
      <w:pPr>
        <w:tabs>
          <w:tab w:val="left" w:pos="312"/>
        </w:tabs>
      </w:pPr>
    </w:lvl>
  </w:abstractNum>
  <w:abstractNum w:abstractNumId="138" w15:restartNumberingAfterBreak="0">
    <w:nsid w:val="EF738277"/>
    <w:multiLevelType w:val="singleLevel"/>
    <w:tmpl w:val="EF738277"/>
    <w:lvl w:ilvl="0">
      <w:start w:val="1"/>
      <w:numFmt w:val="decimal"/>
      <w:suff w:val="space"/>
      <w:lvlText w:val="%1."/>
      <w:lvlJc w:val="left"/>
    </w:lvl>
  </w:abstractNum>
  <w:abstractNum w:abstractNumId="139" w15:restartNumberingAfterBreak="0">
    <w:nsid w:val="EF8903E4"/>
    <w:multiLevelType w:val="singleLevel"/>
    <w:tmpl w:val="EF8903E4"/>
    <w:lvl w:ilvl="0">
      <w:start w:val="1"/>
      <w:numFmt w:val="decimal"/>
      <w:suff w:val="space"/>
      <w:lvlText w:val="%1."/>
      <w:lvlJc w:val="left"/>
    </w:lvl>
  </w:abstractNum>
  <w:abstractNum w:abstractNumId="140" w15:restartNumberingAfterBreak="0">
    <w:nsid w:val="F11255A1"/>
    <w:multiLevelType w:val="singleLevel"/>
    <w:tmpl w:val="F11255A1"/>
    <w:lvl w:ilvl="0">
      <w:start w:val="1"/>
      <w:numFmt w:val="decimal"/>
      <w:suff w:val="space"/>
      <w:lvlText w:val="%1."/>
      <w:lvlJc w:val="left"/>
      <w:rPr>
        <w:rFonts w:ascii="宋体" w:eastAsia="宋体" w:hAnsi="宋体" w:cs="宋体" w:hint="default"/>
      </w:rPr>
    </w:lvl>
  </w:abstractNum>
  <w:abstractNum w:abstractNumId="141" w15:restartNumberingAfterBreak="0">
    <w:nsid w:val="F1A9C995"/>
    <w:multiLevelType w:val="singleLevel"/>
    <w:tmpl w:val="F1A9C995"/>
    <w:lvl w:ilvl="0">
      <w:start w:val="1"/>
      <w:numFmt w:val="decimal"/>
      <w:suff w:val="space"/>
      <w:lvlText w:val="%1."/>
      <w:lvlJc w:val="left"/>
      <w:rPr>
        <w:rFonts w:ascii="宋体" w:eastAsia="宋体" w:hAnsi="宋体" w:cs="宋体" w:hint="default"/>
        <w:sz w:val="24"/>
        <w:szCs w:val="24"/>
      </w:rPr>
    </w:lvl>
  </w:abstractNum>
  <w:abstractNum w:abstractNumId="142" w15:restartNumberingAfterBreak="0">
    <w:nsid w:val="F25E8540"/>
    <w:multiLevelType w:val="singleLevel"/>
    <w:tmpl w:val="F25E8540"/>
    <w:lvl w:ilvl="0">
      <w:start w:val="1"/>
      <w:numFmt w:val="decimal"/>
      <w:lvlText w:val="%1."/>
      <w:lvlJc w:val="left"/>
      <w:pPr>
        <w:tabs>
          <w:tab w:val="num" w:pos="312"/>
        </w:tabs>
      </w:pPr>
    </w:lvl>
  </w:abstractNum>
  <w:abstractNum w:abstractNumId="143" w15:restartNumberingAfterBreak="0">
    <w:nsid w:val="F472BED8"/>
    <w:multiLevelType w:val="singleLevel"/>
    <w:tmpl w:val="F472BED8"/>
    <w:lvl w:ilvl="0">
      <w:start w:val="1"/>
      <w:numFmt w:val="decimal"/>
      <w:suff w:val="space"/>
      <w:lvlText w:val="%1."/>
      <w:lvlJc w:val="left"/>
      <w:rPr>
        <w:rFonts w:ascii="宋体" w:eastAsia="宋体" w:hAnsi="宋体" w:cs="宋体" w:hint="default"/>
        <w:sz w:val="24"/>
        <w:szCs w:val="24"/>
      </w:rPr>
    </w:lvl>
  </w:abstractNum>
  <w:abstractNum w:abstractNumId="144" w15:restartNumberingAfterBreak="0">
    <w:nsid w:val="F4B2B36B"/>
    <w:multiLevelType w:val="singleLevel"/>
    <w:tmpl w:val="F4B2B36B"/>
    <w:lvl w:ilvl="0">
      <w:start w:val="1"/>
      <w:numFmt w:val="decimal"/>
      <w:suff w:val="space"/>
      <w:lvlText w:val="%1."/>
      <w:lvlJc w:val="left"/>
    </w:lvl>
  </w:abstractNum>
  <w:abstractNum w:abstractNumId="145" w15:restartNumberingAfterBreak="0">
    <w:nsid w:val="F539D91B"/>
    <w:multiLevelType w:val="singleLevel"/>
    <w:tmpl w:val="F539D91B"/>
    <w:lvl w:ilvl="0">
      <w:start w:val="1"/>
      <w:numFmt w:val="decimal"/>
      <w:lvlText w:val="%1."/>
      <w:lvlJc w:val="left"/>
      <w:pPr>
        <w:tabs>
          <w:tab w:val="left" w:pos="312"/>
        </w:tabs>
      </w:pPr>
    </w:lvl>
  </w:abstractNum>
  <w:abstractNum w:abstractNumId="146" w15:restartNumberingAfterBreak="0">
    <w:nsid w:val="F5D3A606"/>
    <w:multiLevelType w:val="singleLevel"/>
    <w:tmpl w:val="F5D3A606"/>
    <w:lvl w:ilvl="0">
      <w:start w:val="1"/>
      <w:numFmt w:val="decimal"/>
      <w:lvlText w:val="%1."/>
      <w:lvlJc w:val="left"/>
      <w:pPr>
        <w:tabs>
          <w:tab w:val="left" w:pos="312"/>
        </w:tabs>
      </w:pPr>
    </w:lvl>
  </w:abstractNum>
  <w:abstractNum w:abstractNumId="147" w15:restartNumberingAfterBreak="0">
    <w:nsid w:val="F6092586"/>
    <w:multiLevelType w:val="singleLevel"/>
    <w:tmpl w:val="F6092586"/>
    <w:lvl w:ilvl="0">
      <w:start w:val="1"/>
      <w:numFmt w:val="decimal"/>
      <w:suff w:val="space"/>
      <w:lvlText w:val="%1."/>
      <w:lvlJc w:val="left"/>
    </w:lvl>
  </w:abstractNum>
  <w:abstractNum w:abstractNumId="148" w15:restartNumberingAfterBreak="0">
    <w:nsid w:val="F727B27A"/>
    <w:multiLevelType w:val="singleLevel"/>
    <w:tmpl w:val="F727B27A"/>
    <w:lvl w:ilvl="0">
      <w:start w:val="16"/>
      <w:numFmt w:val="chineseCounting"/>
      <w:suff w:val="space"/>
      <w:lvlText w:val="第%1章"/>
      <w:lvlJc w:val="left"/>
      <w:rPr>
        <w:rFonts w:hint="eastAsia"/>
      </w:rPr>
    </w:lvl>
  </w:abstractNum>
  <w:abstractNum w:abstractNumId="149" w15:restartNumberingAfterBreak="0">
    <w:nsid w:val="F7FF0690"/>
    <w:multiLevelType w:val="singleLevel"/>
    <w:tmpl w:val="F7FF0690"/>
    <w:lvl w:ilvl="0">
      <w:start w:val="1"/>
      <w:numFmt w:val="decimal"/>
      <w:suff w:val="space"/>
      <w:lvlText w:val="%1."/>
      <w:lvlJc w:val="left"/>
      <w:rPr>
        <w:rFonts w:ascii="宋体" w:eastAsia="宋体" w:hAnsi="宋体" w:cs="宋体" w:hint="default"/>
        <w:sz w:val="24"/>
        <w:szCs w:val="24"/>
      </w:rPr>
    </w:lvl>
  </w:abstractNum>
  <w:abstractNum w:abstractNumId="150" w15:restartNumberingAfterBreak="0">
    <w:nsid w:val="F810F22E"/>
    <w:multiLevelType w:val="singleLevel"/>
    <w:tmpl w:val="F810F22E"/>
    <w:lvl w:ilvl="0">
      <w:start w:val="1"/>
      <w:numFmt w:val="decimal"/>
      <w:suff w:val="space"/>
      <w:lvlText w:val="%1."/>
      <w:lvlJc w:val="left"/>
      <w:rPr>
        <w:rFonts w:cs="Times New Roman"/>
        <w:b w:val="0"/>
      </w:rPr>
    </w:lvl>
  </w:abstractNum>
  <w:abstractNum w:abstractNumId="151" w15:restartNumberingAfterBreak="0">
    <w:nsid w:val="F9184784"/>
    <w:multiLevelType w:val="singleLevel"/>
    <w:tmpl w:val="F9184784"/>
    <w:lvl w:ilvl="0">
      <w:start w:val="1"/>
      <w:numFmt w:val="decimal"/>
      <w:suff w:val="space"/>
      <w:lvlText w:val="%1."/>
      <w:lvlJc w:val="left"/>
    </w:lvl>
  </w:abstractNum>
  <w:abstractNum w:abstractNumId="152" w15:restartNumberingAfterBreak="0">
    <w:nsid w:val="F9B23A2C"/>
    <w:multiLevelType w:val="singleLevel"/>
    <w:tmpl w:val="F9B23A2C"/>
    <w:lvl w:ilvl="0">
      <w:start w:val="1"/>
      <w:numFmt w:val="decimal"/>
      <w:suff w:val="space"/>
      <w:lvlText w:val="%1."/>
      <w:lvlJc w:val="left"/>
    </w:lvl>
  </w:abstractNum>
  <w:abstractNum w:abstractNumId="153" w15:restartNumberingAfterBreak="0">
    <w:nsid w:val="FA28F58C"/>
    <w:multiLevelType w:val="singleLevel"/>
    <w:tmpl w:val="FA28F58C"/>
    <w:lvl w:ilvl="0">
      <w:start w:val="5"/>
      <w:numFmt w:val="chineseCounting"/>
      <w:suff w:val="space"/>
      <w:lvlText w:val="第%1章"/>
      <w:lvlJc w:val="left"/>
      <w:rPr>
        <w:rFonts w:hint="eastAsia"/>
      </w:rPr>
    </w:lvl>
  </w:abstractNum>
  <w:abstractNum w:abstractNumId="154" w15:restartNumberingAfterBreak="0">
    <w:nsid w:val="FA51CF6E"/>
    <w:multiLevelType w:val="singleLevel"/>
    <w:tmpl w:val="FA51CF6E"/>
    <w:lvl w:ilvl="0">
      <w:start w:val="1"/>
      <w:numFmt w:val="decimal"/>
      <w:suff w:val="space"/>
      <w:lvlText w:val="%1."/>
      <w:lvlJc w:val="left"/>
    </w:lvl>
  </w:abstractNum>
  <w:abstractNum w:abstractNumId="155" w15:restartNumberingAfterBreak="0">
    <w:nsid w:val="FA577577"/>
    <w:multiLevelType w:val="singleLevel"/>
    <w:tmpl w:val="FA577577"/>
    <w:lvl w:ilvl="0">
      <w:start w:val="1"/>
      <w:numFmt w:val="decimal"/>
      <w:suff w:val="space"/>
      <w:lvlText w:val="%1."/>
      <w:lvlJc w:val="left"/>
    </w:lvl>
  </w:abstractNum>
  <w:abstractNum w:abstractNumId="156" w15:restartNumberingAfterBreak="0">
    <w:nsid w:val="FDD1906D"/>
    <w:multiLevelType w:val="singleLevel"/>
    <w:tmpl w:val="FDD1906D"/>
    <w:lvl w:ilvl="0">
      <w:start w:val="1"/>
      <w:numFmt w:val="decimal"/>
      <w:suff w:val="space"/>
      <w:lvlText w:val="%1."/>
      <w:lvlJc w:val="left"/>
      <w:rPr>
        <w:rFonts w:cs="Times New Roman"/>
      </w:rPr>
    </w:lvl>
  </w:abstractNum>
  <w:abstractNum w:abstractNumId="157" w15:restartNumberingAfterBreak="0">
    <w:nsid w:val="FE4F2A78"/>
    <w:multiLevelType w:val="singleLevel"/>
    <w:tmpl w:val="FE4F2A78"/>
    <w:lvl w:ilvl="0">
      <w:start w:val="1"/>
      <w:numFmt w:val="decimal"/>
      <w:suff w:val="space"/>
      <w:lvlText w:val="%1."/>
      <w:lvlJc w:val="left"/>
    </w:lvl>
  </w:abstractNum>
  <w:abstractNum w:abstractNumId="158" w15:restartNumberingAfterBreak="0">
    <w:nsid w:val="FE6E63BC"/>
    <w:multiLevelType w:val="singleLevel"/>
    <w:tmpl w:val="FE6E63BC"/>
    <w:lvl w:ilvl="0">
      <w:start w:val="1"/>
      <w:numFmt w:val="decimal"/>
      <w:suff w:val="space"/>
      <w:lvlText w:val="%1."/>
      <w:lvlJc w:val="left"/>
    </w:lvl>
  </w:abstractNum>
  <w:abstractNum w:abstractNumId="159" w15:restartNumberingAfterBreak="0">
    <w:nsid w:val="FEA4E807"/>
    <w:multiLevelType w:val="singleLevel"/>
    <w:tmpl w:val="FEA4E807"/>
    <w:lvl w:ilvl="0">
      <w:start w:val="1"/>
      <w:numFmt w:val="decimal"/>
      <w:suff w:val="space"/>
      <w:lvlText w:val="%1."/>
      <w:lvlJc w:val="left"/>
    </w:lvl>
  </w:abstractNum>
  <w:abstractNum w:abstractNumId="160" w15:restartNumberingAfterBreak="0">
    <w:nsid w:val="00000001"/>
    <w:multiLevelType w:val="multilevel"/>
    <w:tmpl w:val="AF1EBBF2"/>
    <w:lvl w:ilvl="0">
      <w:start w:val="1"/>
      <w:numFmt w:val="decimal"/>
      <w:lvlText w:val="%1."/>
      <w:lvlJc w:val="left"/>
      <w:pPr>
        <w:ind w:left="360" w:hanging="360"/>
      </w:pPr>
      <w:rPr>
        <w:rFonts w:ascii="宋体" w:eastAsia="宋体" w:hAnsi="宋体" w:cs="Times New Roman"/>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1" w15:restartNumberingAfterBreak="0">
    <w:nsid w:val="00000003"/>
    <w:multiLevelType w:val="multilevel"/>
    <w:tmpl w:val="00000003"/>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2" w15:restartNumberingAfterBreak="0">
    <w:nsid w:val="00000004"/>
    <w:multiLevelType w:val="multilevel"/>
    <w:tmpl w:val="00000004"/>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3" w15:restartNumberingAfterBreak="0">
    <w:nsid w:val="00000005"/>
    <w:multiLevelType w:val="multilevel"/>
    <w:tmpl w:val="00000005"/>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4" w15:restartNumberingAfterBreak="0">
    <w:nsid w:val="00000006"/>
    <w:multiLevelType w:val="multilevel"/>
    <w:tmpl w:val="0000000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5" w15:restartNumberingAfterBreak="0">
    <w:nsid w:val="00000007"/>
    <w:multiLevelType w:val="multilevel"/>
    <w:tmpl w:val="0000000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6" w15:restartNumberingAfterBreak="0">
    <w:nsid w:val="01308CF0"/>
    <w:multiLevelType w:val="singleLevel"/>
    <w:tmpl w:val="01308CF0"/>
    <w:lvl w:ilvl="0">
      <w:start w:val="1"/>
      <w:numFmt w:val="decimal"/>
      <w:suff w:val="space"/>
      <w:lvlText w:val="%1."/>
      <w:lvlJc w:val="left"/>
    </w:lvl>
  </w:abstractNum>
  <w:abstractNum w:abstractNumId="167" w15:restartNumberingAfterBreak="0">
    <w:nsid w:val="0135BCCA"/>
    <w:multiLevelType w:val="singleLevel"/>
    <w:tmpl w:val="0135BCCA"/>
    <w:lvl w:ilvl="0">
      <w:start w:val="1"/>
      <w:numFmt w:val="decimal"/>
      <w:lvlText w:val="%1."/>
      <w:lvlJc w:val="left"/>
      <w:pPr>
        <w:tabs>
          <w:tab w:val="left" w:pos="312"/>
        </w:tabs>
      </w:pPr>
    </w:lvl>
  </w:abstractNum>
  <w:abstractNum w:abstractNumId="168" w15:restartNumberingAfterBreak="0">
    <w:nsid w:val="02151866"/>
    <w:multiLevelType w:val="singleLevel"/>
    <w:tmpl w:val="02151866"/>
    <w:lvl w:ilvl="0">
      <w:start w:val="1"/>
      <w:numFmt w:val="decimal"/>
      <w:suff w:val="space"/>
      <w:lvlText w:val="%1."/>
      <w:lvlJc w:val="left"/>
    </w:lvl>
  </w:abstractNum>
  <w:abstractNum w:abstractNumId="169" w15:restartNumberingAfterBreak="0">
    <w:nsid w:val="024E2A88"/>
    <w:multiLevelType w:val="hybridMultilevel"/>
    <w:tmpl w:val="F1EC92DE"/>
    <w:lvl w:ilvl="0" w:tplc="CB8433A0">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0" w15:restartNumberingAfterBreak="0">
    <w:nsid w:val="026B65FE"/>
    <w:multiLevelType w:val="multilevel"/>
    <w:tmpl w:val="026B65FE"/>
    <w:lvl w:ilvl="0">
      <w:start w:val="1"/>
      <w:numFmt w:val="decimal"/>
      <w:lvlText w:val="%1．"/>
      <w:lvlJc w:val="left"/>
      <w:pPr>
        <w:ind w:left="780" w:hanging="360"/>
      </w:pPr>
      <w:rPr>
        <w:rFonts w:ascii="Calibri" w:hAnsi="Calibri" w:hint="default"/>
        <w:color w:val="000000"/>
        <w:sz w:val="21"/>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71" w15:restartNumberingAfterBreak="0">
    <w:nsid w:val="032C8A97"/>
    <w:multiLevelType w:val="singleLevel"/>
    <w:tmpl w:val="032C8A97"/>
    <w:lvl w:ilvl="0">
      <w:start w:val="1"/>
      <w:numFmt w:val="decimal"/>
      <w:suff w:val="space"/>
      <w:lvlText w:val="%1."/>
      <w:lvlJc w:val="left"/>
    </w:lvl>
  </w:abstractNum>
  <w:abstractNum w:abstractNumId="172" w15:restartNumberingAfterBreak="0">
    <w:nsid w:val="033526C9"/>
    <w:multiLevelType w:val="multilevel"/>
    <w:tmpl w:val="033526C9"/>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3" w15:restartNumberingAfterBreak="0">
    <w:nsid w:val="038523B4"/>
    <w:multiLevelType w:val="hybridMultilevel"/>
    <w:tmpl w:val="179C220E"/>
    <w:lvl w:ilvl="0" w:tplc="15104F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4" w15:restartNumberingAfterBreak="0">
    <w:nsid w:val="039D5ADE"/>
    <w:multiLevelType w:val="hybridMultilevel"/>
    <w:tmpl w:val="B46E63D4"/>
    <w:lvl w:ilvl="0" w:tplc="17C65FF6">
      <w:start w:val="1"/>
      <w:numFmt w:val="decimal"/>
      <w:lvlText w:val="%1."/>
      <w:lvlJc w:val="left"/>
      <w:pPr>
        <w:ind w:left="360" w:hanging="360"/>
      </w:pPr>
      <w:rPr>
        <w:rFonts w:eastAsia="宋体" w:cs="Times New Roman" w:hint="default"/>
        <w:sz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5" w15:restartNumberingAfterBreak="0">
    <w:nsid w:val="03B745B9"/>
    <w:multiLevelType w:val="singleLevel"/>
    <w:tmpl w:val="03B745B9"/>
    <w:lvl w:ilvl="0">
      <w:start w:val="1"/>
      <w:numFmt w:val="decimal"/>
      <w:suff w:val="space"/>
      <w:lvlText w:val="%1."/>
      <w:lvlJc w:val="left"/>
    </w:lvl>
  </w:abstractNum>
  <w:abstractNum w:abstractNumId="176" w15:restartNumberingAfterBreak="0">
    <w:nsid w:val="03C74FF0"/>
    <w:multiLevelType w:val="singleLevel"/>
    <w:tmpl w:val="03C74FF0"/>
    <w:lvl w:ilvl="0">
      <w:start w:val="1"/>
      <w:numFmt w:val="decimal"/>
      <w:suff w:val="space"/>
      <w:lvlText w:val="%1."/>
      <w:lvlJc w:val="left"/>
    </w:lvl>
  </w:abstractNum>
  <w:abstractNum w:abstractNumId="177" w15:restartNumberingAfterBreak="0">
    <w:nsid w:val="042270E4"/>
    <w:multiLevelType w:val="singleLevel"/>
    <w:tmpl w:val="042270E4"/>
    <w:lvl w:ilvl="0">
      <w:start w:val="1"/>
      <w:numFmt w:val="decimal"/>
      <w:suff w:val="space"/>
      <w:lvlText w:val="%1."/>
      <w:lvlJc w:val="left"/>
    </w:lvl>
  </w:abstractNum>
  <w:abstractNum w:abstractNumId="178" w15:restartNumberingAfterBreak="0">
    <w:nsid w:val="04BE1C16"/>
    <w:multiLevelType w:val="singleLevel"/>
    <w:tmpl w:val="04BE1C16"/>
    <w:lvl w:ilvl="0">
      <w:start w:val="1"/>
      <w:numFmt w:val="decimal"/>
      <w:suff w:val="space"/>
      <w:lvlText w:val="%1."/>
      <w:lvlJc w:val="left"/>
    </w:lvl>
  </w:abstractNum>
  <w:abstractNum w:abstractNumId="179" w15:restartNumberingAfterBreak="0">
    <w:nsid w:val="06083B2A"/>
    <w:multiLevelType w:val="singleLevel"/>
    <w:tmpl w:val="06083B2A"/>
    <w:lvl w:ilvl="0">
      <w:start w:val="1"/>
      <w:numFmt w:val="decimal"/>
      <w:suff w:val="space"/>
      <w:lvlText w:val="%1."/>
      <w:lvlJc w:val="left"/>
    </w:lvl>
  </w:abstractNum>
  <w:abstractNum w:abstractNumId="180" w15:restartNumberingAfterBreak="0">
    <w:nsid w:val="06166F09"/>
    <w:multiLevelType w:val="singleLevel"/>
    <w:tmpl w:val="06166F09"/>
    <w:lvl w:ilvl="0">
      <w:start w:val="1"/>
      <w:numFmt w:val="decimal"/>
      <w:suff w:val="space"/>
      <w:lvlText w:val="%1."/>
      <w:lvlJc w:val="left"/>
    </w:lvl>
  </w:abstractNum>
  <w:abstractNum w:abstractNumId="181" w15:restartNumberingAfterBreak="0">
    <w:nsid w:val="06731908"/>
    <w:multiLevelType w:val="hybridMultilevel"/>
    <w:tmpl w:val="F6187A5A"/>
    <w:lvl w:ilvl="0" w:tplc="EFA41AD6">
      <w:start w:val="1"/>
      <w:numFmt w:val="decimal"/>
      <w:lvlText w:val="%1."/>
      <w:lvlJc w:val="left"/>
      <w:pPr>
        <w:ind w:left="840" w:hanging="360"/>
      </w:pPr>
      <w:rPr>
        <w:rFonts w:cs="宋体"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2" w15:restartNumberingAfterBreak="0">
    <w:nsid w:val="068D73DB"/>
    <w:multiLevelType w:val="multilevel"/>
    <w:tmpl w:val="068D73DB"/>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83" w15:restartNumberingAfterBreak="0">
    <w:nsid w:val="06C7B11D"/>
    <w:multiLevelType w:val="multilevel"/>
    <w:tmpl w:val="06C7B11D"/>
    <w:lvl w:ilvl="0">
      <w:start w:val="1"/>
      <w:numFmt w:val="decimal"/>
      <w:suff w:val="space"/>
      <w:lvlText w:val="%1."/>
      <w:lvlJc w:val="left"/>
      <w:rPr>
        <w:rFonts w:cs="Times New Roman"/>
      </w:rPr>
    </w:lvl>
    <w:lvl w:ilvl="1">
      <w:start w:val="1"/>
      <w:numFmt w:val="decimal"/>
      <w:suff w:val="space"/>
      <w:lvlText w:val="%1.%2"/>
      <w:lvlJc w:val="left"/>
      <w:rPr>
        <w:rFonts w:cs="Times New Roman" w:hint="default"/>
      </w:rPr>
    </w:lvl>
    <w:lvl w:ilvl="2">
      <w:start w:val="1"/>
      <w:numFmt w:val="decimal"/>
      <w:suff w:val="space"/>
      <w:lvlText w:val="%1.%2.%3"/>
      <w:lvlJc w:val="left"/>
      <w:rPr>
        <w:rFonts w:cs="Times New Roman" w:hint="default"/>
      </w:rPr>
    </w:lvl>
    <w:lvl w:ilvl="3">
      <w:start w:val="1"/>
      <w:numFmt w:val="decimal"/>
      <w:suff w:val="space"/>
      <w:lvlText w:val="%1.%2.%3.%4"/>
      <w:lvlJc w:val="left"/>
      <w:rPr>
        <w:rFonts w:cs="Times New Roman" w:hint="default"/>
      </w:rPr>
    </w:lvl>
    <w:lvl w:ilvl="4">
      <w:start w:val="1"/>
      <w:numFmt w:val="decimal"/>
      <w:suff w:val="space"/>
      <w:lvlText w:val="%1.%2.%3.%4.%5"/>
      <w:lvlJc w:val="left"/>
      <w:rPr>
        <w:rFonts w:cs="Times New Roman" w:hint="default"/>
      </w:rPr>
    </w:lvl>
    <w:lvl w:ilvl="5">
      <w:start w:val="1"/>
      <w:numFmt w:val="decimal"/>
      <w:suff w:val="space"/>
      <w:lvlText w:val="%1.%2.%3.%4.%5.%6"/>
      <w:lvlJc w:val="left"/>
      <w:rPr>
        <w:rFonts w:cs="Times New Roman" w:hint="default"/>
      </w:rPr>
    </w:lvl>
    <w:lvl w:ilvl="6">
      <w:start w:val="1"/>
      <w:numFmt w:val="decimal"/>
      <w:suff w:val="space"/>
      <w:lvlText w:val="%1.%2.%3.%4.%5.%6.%7"/>
      <w:lvlJc w:val="left"/>
      <w:rPr>
        <w:rFonts w:cs="Times New Roman" w:hint="default"/>
      </w:rPr>
    </w:lvl>
    <w:lvl w:ilvl="7">
      <w:start w:val="1"/>
      <w:numFmt w:val="decimal"/>
      <w:suff w:val="space"/>
      <w:lvlText w:val="%1.%2.%3.%4.%5.%6.%7.%8"/>
      <w:lvlJc w:val="left"/>
      <w:rPr>
        <w:rFonts w:cs="Times New Roman" w:hint="default"/>
      </w:rPr>
    </w:lvl>
    <w:lvl w:ilvl="8">
      <w:start w:val="1"/>
      <w:numFmt w:val="decimal"/>
      <w:suff w:val="space"/>
      <w:lvlText w:val="%1.%2.%3.%4.%5.%6.%7.%8.%9"/>
      <w:lvlJc w:val="left"/>
      <w:rPr>
        <w:rFonts w:cs="Times New Roman" w:hint="default"/>
      </w:rPr>
    </w:lvl>
  </w:abstractNum>
  <w:abstractNum w:abstractNumId="184" w15:restartNumberingAfterBreak="0">
    <w:nsid w:val="06DC6796"/>
    <w:multiLevelType w:val="hybridMultilevel"/>
    <w:tmpl w:val="3A46EAE0"/>
    <w:lvl w:ilvl="0" w:tplc="394A4C9A">
      <w:start w:val="1"/>
      <w:numFmt w:val="decimal"/>
      <w:lvlText w:val="%1."/>
      <w:lvlJc w:val="left"/>
      <w:pPr>
        <w:ind w:left="840" w:hanging="360"/>
      </w:pPr>
      <w:rPr>
        <w:rFonts w:cs="Times New Roman" w:hint="default"/>
        <w:color w:val="auto"/>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5" w15:restartNumberingAfterBreak="0">
    <w:nsid w:val="073A7295"/>
    <w:multiLevelType w:val="singleLevel"/>
    <w:tmpl w:val="AB893D17"/>
    <w:lvl w:ilvl="0">
      <w:start w:val="1"/>
      <w:numFmt w:val="decimal"/>
      <w:suff w:val="space"/>
      <w:lvlText w:val="%1."/>
      <w:lvlJc w:val="left"/>
    </w:lvl>
  </w:abstractNum>
  <w:abstractNum w:abstractNumId="186" w15:restartNumberingAfterBreak="0">
    <w:nsid w:val="07447E90"/>
    <w:multiLevelType w:val="singleLevel"/>
    <w:tmpl w:val="07447E90"/>
    <w:lvl w:ilvl="0">
      <w:start w:val="1"/>
      <w:numFmt w:val="decimal"/>
      <w:suff w:val="nothing"/>
      <w:lvlText w:val="（%1）"/>
      <w:lvlJc w:val="left"/>
    </w:lvl>
  </w:abstractNum>
  <w:abstractNum w:abstractNumId="187" w15:restartNumberingAfterBreak="0">
    <w:nsid w:val="0760F016"/>
    <w:multiLevelType w:val="singleLevel"/>
    <w:tmpl w:val="0760F016"/>
    <w:lvl w:ilvl="0">
      <w:start w:val="1"/>
      <w:numFmt w:val="decimal"/>
      <w:suff w:val="space"/>
      <w:lvlText w:val="%1."/>
      <w:lvlJc w:val="left"/>
      <w:rPr>
        <w:rFonts w:cs="Times New Roman"/>
        <w:b w:val="0"/>
      </w:rPr>
    </w:lvl>
  </w:abstractNum>
  <w:abstractNum w:abstractNumId="188" w15:restartNumberingAfterBreak="0">
    <w:nsid w:val="07B7D345"/>
    <w:multiLevelType w:val="singleLevel"/>
    <w:tmpl w:val="07B7D345"/>
    <w:lvl w:ilvl="0">
      <w:start w:val="1"/>
      <w:numFmt w:val="decimal"/>
      <w:suff w:val="space"/>
      <w:lvlText w:val="%1."/>
      <w:lvlJc w:val="left"/>
      <w:rPr>
        <w:rFonts w:ascii="宋体" w:eastAsia="宋体" w:hAnsi="宋体" w:cs="宋体" w:hint="default"/>
        <w:sz w:val="24"/>
        <w:szCs w:val="24"/>
      </w:rPr>
    </w:lvl>
  </w:abstractNum>
  <w:abstractNum w:abstractNumId="189" w15:restartNumberingAfterBreak="0">
    <w:nsid w:val="07ED3374"/>
    <w:multiLevelType w:val="multilevel"/>
    <w:tmpl w:val="07ED3374"/>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90" w15:restartNumberingAfterBreak="0">
    <w:nsid w:val="07FA588E"/>
    <w:multiLevelType w:val="singleLevel"/>
    <w:tmpl w:val="07FA588E"/>
    <w:lvl w:ilvl="0">
      <w:start w:val="1"/>
      <w:numFmt w:val="decimal"/>
      <w:lvlText w:val="%1."/>
      <w:lvlJc w:val="left"/>
      <w:pPr>
        <w:tabs>
          <w:tab w:val="num" w:pos="312"/>
        </w:tabs>
      </w:pPr>
    </w:lvl>
  </w:abstractNum>
  <w:abstractNum w:abstractNumId="191" w15:restartNumberingAfterBreak="0">
    <w:nsid w:val="08F9EBBC"/>
    <w:multiLevelType w:val="singleLevel"/>
    <w:tmpl w:val="08F9EBBC"/>
    <w:lvl w:ilvl="0">
      <w:start w:val="1"/>
      <w:numFmt w:val="decimal"/>
      <w:suff w:val="space"/>
      <w:lvlText w:val="%1."/>
      <w:lvlJc w:val="left"/>
    </w:lvl>
  </w:abstractNum>
  <w:abstractNum w:abstractNumId="192" w15:restartNumberingAfterBreak="0">
    <w:nsid w:val="0904AB97"/>
    <w:multiLevelType w:val="singleLevel"/>
    <w:tmpl w:val="0904AB97"/>
    <w:lvl w:ilvl="0">
      <w:start w:val="1"/>
      <w:numFmt w:val="decimal"/>
      <w:suff w:val="space"/>
      <w:lvlText w:val="%1."/>
      <w:lvlJc w:val="left"/>
    </w:lvl>
  </w:abstractNum>
  <w:abstractNum w:abstractNumId="193" w15:restartNumberingAfterBreak="0">
    <w:nsid w:val="0978ADA7"/>
    <w:multiLevelType w:val="singleLevel"/>
    <w:tmpl w:val="0978ADA7"/>
    <w:lvl w:ilvl="0">
      <w:start w:val="1"/>
      <w:numFmt w:val="decimal"/>
      <w:suff w:val="space"/>
      <w:lvlText w:val="%1."/>
      <w:lvlJc w:val="left"/>
    </w:lvl>
  </w:abstractNum>
  <w:abstractNum w:abstractNumId="194" w15:restartNumberingAfterBreak="0">
    <w:nsid w:val="09BA4D33"/>
    <w:multiLevelType w:val="singleLevel"/>
    <w:tmpl w:val="AB893D17"/>
    <w:lvl w:ilvl="0">
      <w:start w:val="1"/>
      <w:numFmt w:val="decimal"/>
      <w:suff w:val="space"/>
      <w:lvlText w:val="%1."/>
      <w:lvlJc w:val="left"/>
    </w:lvl>
  </w:abstractNum>
  <w:abstractNum w:abstractNumId="195" w15:restartNumberingAfterBreak="0">
    <w:nsid w:val="09F07261"/>
    <w:multiLevelType w:val="multilevel"/>
    <w:tmpl w:val="09F07261"/>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96" w15:restartNumberingAfterBreak="0">
    <w:nsid w:val="0AE3E483"/>
    <w:multiLevelType w:val="singleLevel"/>
    <w:tmpl w:val="0AE3E483"/>
    <w:lvl w:ilvl="0">
      <w:start w:val="1"/>
      <w:numFmt w:val="decimal"/>
      <w:suff w:val="space"/>
      <w:lvlText w:val="%1."/>
      <w:lvlJc w:val="left"/>
    </w:lvl>
  </w:abstractNum>
  <w:abstractNum w:abstractNumId="197" w15:restartNumberingAfterBreak="0">
    <w:nsid w:val="0B19FB8F"/>
    <w:multiLevelType w:val="singleLevel"/>
    <w:tmpl w:val="0B19FB8F"/>
    <w:lvl w:ilvl="0">
      <w:start w:val="1"/>
      <w:numFmt w:val="decimal"/>
      <w:suff w:val="space"/>
      <w:lvlText w:val="%1."/>
      <w:lvlJc w:val="left"/>
      <w:rPr>
        <w:rFonts w:hint="default"/>
        <w:color w:val="auto"/>
      </w:rPr>
    </w:lvl>
  </w:abstractNum>
  <w:abstractNum w:abstractNumId="198" w15:restartNumberingAfterBreak="0">
    <w:nsid w:val="0B97C417"/>
    <w:multiLevelType w:val="singleLevel"/>
    <w:tmpl w:val="0B97C417"/>
    <w:lvl w:ilvl="0">
      <w:start w:val="1"/>
      <w:numFmt w:val="decimal"/>
      <w:suff w:val="nothing"/>
      <w:lvlText w:val="（%1）"/>
      <w:lvlJc w:val="left"/>
    </w:lvl>
  </w:abstractNum>
  <w:abstractNum w:abstractNumId="199" w15:restartNumberingAfterBreak="0">
    <w:nsid w:val="0BB67614"/>
    <w:multiLevelType w:val="multilevel"/>
    <w:tmpl w:val="0BB67614"/>
    <w:lvl w:ilvl="0">
      <w:start w:val="1"/>
      <w:numFmt w:val="decimal"/>
      <w:lvlText w:val="%1."/>
      <w:lvlJc w:val="left"/>
      <w:pPr>
        <w:ind w:left="786" w:hanging="360"/>
      </w:pPr>
      <w:rPr>
        <w:rFonts w:ascii="宋体" w:hAnsi="宋体" w:hint="default"/>
        <w:sz w:val="24"/>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00" w15:restartNumberingAfterBreak="0">
    <w:nsid w:val="0BE50960"/>
    <w:multiLevelType w:val="singleLevel"/>
    <w:tmpl w:val="0BE50960"/>
    <w:lvl w:ilvl="0">
      <w:start w:val="4"/>
      <w:numFmt w:val="decimal"/>
      <w:suff w:val="space"/>
      <w:lvlText w:val="%1."/>
      <w:lvlJc w:val="left"/>
    </w:lvl>
  </w:abstractNum>
  <w:abstractNum w:abstractNumId="201" w15:restartNumberingAfterBreak="0">
    <w:nsid w:val="0C3EED7E"/>
    <w:multiLevelType w:val="singleLevel"/>
    <w:tmpl w:val="0C3EED7E"/>
    <w:lvl w:ilvl="0">
      <w:start w:val="1"/>
      <w:numFmt w:val="decimal"/>
      <w:suff w:val="space"/>
      <w:lvlText w:val="%1."/>
      <w:lvlJc w:val="left"/>
      <w:pPr>
        <w:ind w:left="360" w:firstLine="0"/>
      </w:pPr>
    </w:lvl>
  </w:abstractNum>
  <w:abstractNum w:abstractNumId="202" w15:restartNumberingAfterBreak="0">
    <w:nsid w:val="0C74664F"/>
    <w:multiLevelType w:val="singleLevel"/>
    <w:tmpl w:val="0C74664F"/>
    <w:lvl w:ilvl="0">
      <w:start w:val="1"/>
      <w:numFmt w:val="decimal"/>
      <w:suff w:val="space"/>
      <w:lvlText w:val="%1."/>
      <w:lvlJc w:val="left"/>
    </w:lvl>
  </w:abstractNum>
  <w:abstractNum w:abstractNumId="203" w15:restartNumberingAfterBreak="0">
    <w:nsid w:val="0D6D6126"/>
    <w:multiLevelType w:val="singleLevel"/>
    <w:tmpl w:val="0D6D6126"/>
    <w:lvl w:ilvl="0">
      <w:start w:val="1"/>
      <w:numFmt w:val="decimal"/>
      <w:suff w:val="space"/>
      <w:lvlText w:val="%1."/>
      <w:lvlJc w:val="left"/>
    </w:lvl>
  </w:abstractNum>
  <w:abstractNum w:abstractNumId="204" w15:restartNumberingAfterBreak="0">
    <w:nsid w:val="0D8EC913"/>
    <w:multiLevelType w:val="singleLevel"/>
    <w:tmpl w:val="0D8EC913"/>
    <w:lvl w:ilvl="0">
      <w:start w:val="1"/>
      <w:numFmt w:val="decimal"/>
      <w:lvlText w:val="%1."/>
      <w:lvlJc w:val="left"/>
      <w:pPr>
        <w:tabs>
          <w:tab w:val="left" w:pos="312"/>
        </w:tabs>
      </w:pPr>
    </w:lvl>
  </w:abstractNum>
  <w:abstractNum w:abstractNumId="205" w15:restartNumberingAfterBreak="0">
    <w:nsid w:val="0DD02F34"/>
    <w:multiLevelType w:val="singleLevel"/>
    <w:tmpl w:val="0DD02F34"/>
    <w:lvl w:ilvl="0">
      <w:start w:val="1"/>
      <w:numFmt w:val="decimal"/>
      <w:suff w:val="space"/>
      <w:lvlText w:val="%1."/>
      <w:lvlJc w:val="left"/>
      <w:rPr>
        <w:rFonts w:ascii="宋体" w:eastAsia="宋体" w:hAnsi="宋体" w:cs="宋体" w:hint="default"/>
        <w:sz w:val="24"/>
        <w:szCs w:val="24"/>
      </w:rPr>
    </w:lvl>
  </w:abstractNum>
  <w:abstractNum w:abstractNumId="206" w15:restartNumberingAfterBreak="0">
    <w:nsid w:val="0DE8B767"/>
    <w:multiLevelType w:val="singleLevel"/>
    <w:tmpl w:val="0DE8B767"/>
    <w:lvl w:ilvl="0">
      <w:start w:val="1"/>
      <w:numFmt w:val="decimal"/>
      <w:suff w:val="space"/>
      <w:lvlText w:val="%1."/>
      <w:lvlJc w:val="left"/>
    </w:lvl>
  </w:abstractNum>
  <w:abstractNum w:abstractNumId="207" w15:restartNumberingAfterBreak="0">
    <w:nsid w:val="0E60D607"/>
    <w:multiLevelType w:val="singleLevel"/>
    <w:tmpl w:val="0E60D607"/>
    <w:lvl w:ilvl="0">
      <w:start w:val="1"/>
      <w:numFmt w:val="decimal"/>
      <w:lvlText w:val="%1."/>
      <w:lvlJc w:val="left"/>
      <w:pPr>
        <w:tabs>
          <w:tab w:val="num" w:pos="312"/>
        </w:tabs>
        <w:ind w:left="600" w:firstLine="0"/>
      </w:pPr>
    </w:lvl>
  </w:abstractNum>
  <w:abstractNum w:abstractNumId="208" w15:restartNumberingAfterBreak="0">
    <w:nsid w:val="0E849EF9"/>
    <w:multiLevelType w:val="singleLevel"/>
    <w:tmpl w:val="0E849EF9"/>
    <w:lvl w:ilvl="0">
      <w:start w:val="1"/>
      <w:numFmt w:val="decimal"/>
      <w:lvlText w:val="%1."/>
      <w:lvlJc w:val="left"/>
      <w:pPr>
        <w:tabs>
          <w:tab w:val="num" w:pos="312"/>
        </w:tabs>
      </w:pPr>
      <w:rPr>
        <w:rFonts w:ascii="宋体" w:eastAsia="宋体" w:hAnsi="宋体" w:cs="宋体" w:hint="default"/>
        <w:b w:val="0"/>
        <w:bCs w:val="0"/>
        <w:sz w:val="24"/>
        <w:szCs w:val="24"/>
      </w:rPr>
    </w:lvl>
  </w:abstractNum>
  <w:abstractNum w:abstractNumId="209" w15:restartNumberingAfterBreak="0">
    <w:nsid w:val="0E9D4549"/>
    <w:multiLevelType w:val="singleLevel"/>
    <w:tmpl w:val="0E9D4549"/>
    <w:lvl w:ilvl="0">
      <w:start w:val="1"/>
      <w:numFmt w:val="decimal"/>
      <w:suff w:val="space"/>
      <w:lvlText w:val="%1."/>
      <w:lvlJc w:val="left"/>
    </w:lvl>
  </w:abstractNum>
  <w:abstractNum w:abstractNumId="210" w15:restartNumberingAfterBreak="0">
    <w:nsid w:val="0EA6D5B6"/>
    <w:multiLevelType w:val="singleLevel"/>
    <w:tmpl w:val="0EA6D5B6"/>
    <w:lvl w:ilvl="0">
      <w:start w:val="1"/>
      <w:numFmt w:val="decimal"/>
      <w:suff w:val="space"/>
      <w:lvlText w:val="%1."/>
      <w:lvlJc w:val="left"/>
    </w:lvl>
  </w:abstractNum>
  <w:abstractNum w:abstractNumId="211" w15:restartNumberingAfterBreak="0">
    <w:nsid w:val="0F542B7D"/>
    <w:multiLevelType w:val="multilevel"/>
    <w:tmpl w:val="0F542B7D"/>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12" w15:restartNumberingAfterBreak="0">
    <w:nsid w:val="104F626D"/>
    <w:multiLevelType w:val="hybridMultilevel"/>
    <w:tmpl w:val="8AC07D1C"/>
    <w:lvl w:ilvl="0" w:tplc="C51AEACE">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213" w15:restartNumberingAfterBreak="0">
    <w:nsid w:val="11400427"/>
    <w:multiLevelType w:val="singleLevel"/>
    <w:tmpl w:val="11400427"/>
    <w:lvl w:ilvl="0">
      <w:start w:val="2"/>
      <w:numFmt w:val="decimal"/>
      <w:lvlText w:val="%1."/>
      <w:lvlJc w:val="left"/>
      <w:pPr>
        <w:tabs>
          <w:tab w:val="num" w:pos="312"/>
        </w:tabs>
      </w:pPr>
    </w:lvl>
  </w:abstractNum>
  <w:abstractNum w:abstractNumId="214" w15:restartNumberingAfterBreak="0">
    <w:nsid w:val="117E9DB2"/>
    <w:multiLevelType w:val="singleLevel"/>
    <w:tmpl w:val="117E9DB2"/>
    <w:lvl w:ilvl="0">
      <w:start w:val="1"/>
      <w:numFmt w:val="decimal"/>
      <w:lvlText w:val="%1."/>
      <w:lvlJc w:val="left"/>
      <w:pPr>
        <w:tabs>
          <w:tab w:val="num" w:pos="312"/>
        </w:tabs>
      </w:pPr>
    </w:lvl>
  </w:abstractNum>
  <w:abstractNum w:abstractNumId="215" w15:restartNumberingAfterBreak="0">
    <w:nsid w:val="1270DEC9"/>
    <w:multiLevelType w:val="singleLevel"/>
    <w:tmpl w:val="1270DEC9"/>
    <w:lvl w:ilvl="0">
      <w:start w:val="1"/>
      <w:numFmt w:val="decimal"/>
      <w:suff w:val="space"/>
      <w:lvlText w:val="%1."/>
      <w:lvlJc w:val="left"/>
      <w:rPr>
        <w:rFonts w:ascii="宋体" w:eastAsia="宋体" w:hAnsi="宋体" w:cs="宋体" w:hint="default"/>
        <w:b w:val="0"/>
        <w:bCs w:val="0"/>
        <w:sz w:val="24"/>
        <w:szCs w:val="24"/>
      </w:rPr>
    </w:lvl>
  </w:abstractNum>
  <w:abstractNum w:abstractNumId="216" w15:restartNumberingAfterBreak="0">
    <w:nsid w:val="129054EF"/>
    <w:multiLevelType w:val="multilevel"/>
    <w:tmpl w:val="129054EF"/>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7" w15:restartNumberingAfterBreak="0">
    <w:nsid w:val="12F39EFC"/>
    <w:multiLevelType w:val="singleLevel"/>
    <w:tmpl w:val="12F39EFC"/>
    <w:lvl w:ilvl="0">
      <w:start w:val="1"/>
      <w:numFmt w:val="decimal"/>
      <w:suff w:val="space"/>
      <w:lvlText w:val="%1."/>
      <w:lvlJc w:val="left"/>
    </w:lvl>
  </w:abstractNum>
  <w:abstractNum w:abstractNumId="218" w15:restartNumberingAfterBreak="0">
    <w:nsid w:val="13E20B9F"/>
    <w:multiLevelType w:val="multilevel"/>
    <w:tmpl w:val="13E20B9F"/>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9" w15:restartNumberingAfterBreak="0">
    <w:nsid w:val="1431C082"/>
    <w:multiLevelType w:val="singleLevel"/>
    <w:tmpl w:val="1431C082"/>
    <w:lvl w:ilvl="0">
      <w:start w:val="1"/>
      <w:numFmt w:val="decimal"/>
      <w:lvlText w:val="%1."/>
      <w:lvlJc w:val="left"/>
      <w:pPr>
        <w:tabs>
          <w:tab w:val="num" w:pos="312"/>
        </w:tabs>
      </w:pPr>
    </w:lvl>
  </w:abstractNum>
  <w:abstractNum w:abstractNumId="220" w15:restartNumberingAfterBreak="0">
    <w:nsid w:val="14826E4B"/>
    <w:multiLevelType w:val="singleLevel"/>
    <w:tmpl w:val="14826E4B"/>
    <w:lvl w:ilvl="0">
      <w:start w:val="1"/>
      <w:numFmt w:val="decimal"/>
      <w:lvlText w:val="%1."/>
      <w:lvlJc w:val="left"/>
      <w:pPr>
        <w:tabs>
          <w:tab w:val="num" w:pos="312"/>
        </w:tabs>
      </w:pPr>
    </w:lvl>
  </w:abstractNum>
  <w:abstractNum w:abstractNumId="221" w15:restartNumberingAfterBreak="0">
    <w:nsid w:val="14B46DBD"/>
    <w:multiLevelType w:val="hybridMultilevel"/>
    <w:tmpl w:val="728E2BE4"/>
    <w:lvl w:ilvl="0" w:tplc="C51AEACE">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222" w15:restartNumberingAfterBreak="0">
    <w:nsid w:val="15313F3D"/>
    <w:multiLevelType w:val="multilevel"/>
    <w:tmpl w:val="15313F3D"/>
    <w:lvl w:ilvl="0">
      <w:start w:val="1"/>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23" w15:restartNumberingAfterBreak="0">
    <w:nsid w:val="15B41E28"/>
    <w:multiLevelType w:val="singleLevel"/>
    <w:tmpl w:val="15B41E28"/>
    <w:lvl w:ilvl="0">
      <w:start w:val="1"/>
      <w:numFmt w:val="decimal"/>
      <w:suff w:val="space"/>
      <w:lvlText w:val="%1."/>
      <w:lvlJc w:val="left"/>
    </w:lvl>
  </w:abstractNum>
  <w:abstractNum w:abstractNumId="224" w15:restartNumberingAfterBreak="0">
    <w:nsid w:val="15D844E2"/>
    <w:multiLevelType w:val="multilevel"/>
    <w:tmpl w:val="15D844E2"/>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25" w15:restartNumberingAfterBreak="0">
    <w:nsid w:val="160E3002"/>
    <w:multiLevelType w:val="singleLevel"/>
    <w:tmpl w:val="160E3002"/>
    <w:lvl w:ilvl="0">
      <w:start w:val="1"/>
      <w:numFmt w:val="decimal"/>
      <w:suff w:val="space"/>
      <w:lvlText w:val="%1."/>
      <w:lvlJc w:val="left"/>
    </w:lvl>
  </w:abstractNum>
  <w:abstractNum w:abstractNumId="226" w15:restartNumberingAfterBreak="0">
    <w:nsid w:val="17835D92"/>
    <w:multiLevelType w:val="singleLevel"/>
    <w:tmpl w:val="17835D92"/>
    <w:lvl w:ilvl="0">
      <w:start w:val="1"/>
      <w:numFmt w:val="decimal"/>
      <w:suff w:val="space"/>
      <w:lvlText w:val="%1."/>
      <w:lvlJc w:val="left"/>
    </w:lvl>
  </w:abstractNum>
  <w:abstractNum w:abstractNumId="227" w15:restartNumberingAfterBreak="0">
    <w:nsid w:val="17F41B59"/>
    <w:multiLevelType w:val="multilevel"/>
    <w:tmpl w:val="17F41B59"/>
    <w:lvl w:ilvl="0">
      <w:start w:val="1"/>
      <w:numFmt w:val="decimal"/>
      <w:lvlText w:val="%1."/>
      <w:lvlJc w:val="left"/>
      <w:pPr>
        <w:ind w:left="780" w:hanging="360"/>
      </w:pPr>
      <w:rPr>
        <w:rFonts w:ascii="Times New Roman" w:eastAsia="宋体" w:cs="Times New Roman" w:hint="default"/>
        <w:color w:val="auto"/>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28" w15:restartNumberingAfterBreak="0">
    <w:nsid w:val="17F8E8E0"/>
    <w:multiLevelType w:val="singleLevel"/>
    <w:tmpl w:val="17F8E8E0"/>
    <w:lvl w:ilvl="0">
      <w:start w:val="1"/>
      <w:numFmt w:val="decimal"/>
      <w:suff w:val="space"/>
      <w:lvlText w:val="%1."/>
      <w:lvlJc w:val="left"/>
    </w:lvl>
  </w:abstractNum>
  <w:abstractNum w:abstractNumId="229" w15:restartNumberingAfterBreak="0">
    <w:nsid w:val="18093ADF"/>
    <w:multiLevelType w:val="hybridMultilevel"/>
    <w:tmpl w:val="C78A7F24"/>
    <w:lvl w:ilvl="0" w:tplc="F8604796">
      <w:start w:val="1"/>
      <w:numFmt w:val="decimal"/>
      <w:lvlText w:val="%1."/>
      <w:lvlJc w:val="left"/>
      <w:pPr>
        <w:ind w:left="360" w:hanging="360"/>
      </w:pPr>
      <w:rPr>
        <w:rFonts w:ascii="Times New Roman" w:eastAsia="宋体" w:hAnsi="Times New Roman" w:cs="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0" w15:restartNumberingAfterBreak="0">
    <w:nsid w:val="18653322"/>
    <w:multiLevelType w:val="singleLevel"/>
    <w:tmpl w:val="18653322"/>
    <w:lvl w:ilvl="0">
      <w:start w:val="2"/>
      <w:numFmt w:val="chineseCounting"/>
      <w:suff w:val="space"/>
      <w:lvlText w:val="第%1章"/>
      <w:lvlJc w:val="left"/>
      <w:rPr>
        <w:rFonts w:hint="eastAsia"/>
      </w:rPr>
    </w:lvl>
  </w:abstractNum>
  <w:abstractNum w:abstractNumId="231" w15:restartNumberingAfterBreak="0">
    <w:nsid w:val="18A85ED3"/>
    <w:multiLevelType w:val="singleLevel"/>
    <w:tmpl w:val="18A85ED3"/>
    <w:lvl w:ilvl="0">
      <w:start w:val="1"/>
      <w:numFmt w:val="decimal"/>
      <w:suff w:val="space"/>
      <w:lvlText w:val="%1."/>
      <w:lvlJc w:val="left"/>
      <w:rPr>
        <w:rFonts w:ascii="宋体" w:eastAsia="宋体" w:hAnsi="宋体" w:cs="宋体" w:hint="default"/>
        <w:sz w:val="24"/>
        <w:szCs w:val="24"/>
      </w:rPr>
    </w:lvl>
  </w:abstractNum>
  <w:abstractNum w:abstractNumId="232" w15:restartNumberingAfterBreak="0">
    <w:nsid w:val="19713CB2"/>
    <w:multiLevelType w:val="hybridMultilevel"/>
    <w:tmpl w:val="728E2BE4"/>
    <w:lvl w:ilvl="0" w:tplc="C51AEACE">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233" w15:restartNumberingAfterBreak="0">
    <w:nsid w:val="1A747EA9"/>
    <w:multiLevelType w:val="singleLevel"/>
    <w:tmpl w:val="1A747EA9"/>
    <w:lvl w:ilvl="0">
      <w:start w:val="1"/>
      <w:numFmt w:val="decimal"/>
      <w:suff w:val="space"/>
      <w:lvlText w:val="%1."/>
      <w:lvlJc w:val="left"/>
    </w:lvl>
  </w:abstractNum>
  <w:abstractNum w:abstractNumId="234" w15:restartNumberingAfterBreak="0">
    <w:nsid w:val="1A8B7EB0"/>
    <w:multiLevelType w:val="multilevel"/>
    <w:tmpl w:val="1A8B7EB0"/>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35" w15:restartNumberingAfterBreak="0">
    <w:nsid w:val="1B900C2A"/>
    <w:multiLevelType w:val="multilevel"/>
    <w:tmpl w:val="1B900C2A"/>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36" w15:restartNumberingAfterBreak="0">
    <w:nsid w:val="1DD2475E"/>
    <w:multiLevelType w:val="multilevel"/>
    <w:tmpl w:val="1DD2475E"/>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37" w15:restartNumberingAfterBreak="0">
    <w:nsid w:val="1EF2478E"/>
    <w:multiLevelType w:val="singleLevel"/>
    <w:tmpl w:val="1EF2478E"/>
    <w:lvl w:ilvl="0">
      <w:start w:val="7"/>
      <w:numFmt w:val="chineseCounting"/>
      <w:suff w:val="nothing"/>
      <w:lvlText w:val="%1、"/>
      <w:lvlJc w:val="left"/>
      <w:rPr>
        <w:rFonts w:hint="eastAsia"/>
      </w:rPr>
    </w:lvl>
  </w:abstractNum>
  <w:abstractNum w:abstractNumId="238" w15:restartNumberingAfterBreak="0">
    <w:nsid w:val="1F55955C"/>
    <w:multiLevelType w:val="singleLevel"/>
    <w:tmpl w:val="1F55955C"/>
    <w:lvl w:ilvl="0">
      <w:start w:val="1"/>
      <w:numFmt w:val="decimal"/>
      <w:suff w:val="space"/>
      <w:lvlText w:val="%1."/>
      <w:lvlJc w:val="left"/>
    </w:lvl>
  </w:abstractNum>
  <w:abstractNum w:abstractNumId="239" w15:restartNumberingAfterBreak="0">
    <w:nsid w:val="20093BE2"/>
    <w:multiLevelType w:val="hybridMultilevel"/>
    <w:tmpl w:val="4AA0308A"/>
    <w:lvl w:ilvl="0" w:tplc="A0DEEC00">
      <w:start w:val="1"/>
      <w:numFmt w:val="decimal"/>
      <w:lvlText w:val="%1."/>
      <w:lvlJc w:val="left"/>
      <w:pPr>
        <w:ind w:left="1006" w:hanging="360"/>
      </w:pPr>
      <w:rPr>
        <w:rFonts w:hint="default"/>
      </w:rPr>
    </w:lvl>
    <w:lvl w:ilvl="1" w:tplc="04090019" w:tentative="1">
      <w:start w:val="1"/>
      <w:numFmt w:val="lowerLetter"/>
      <w:lvlText w:val="%2)"/>
      <w:lvlJc w:val="left"/>
      <w:pPr>
        <w:ind w:left="1486" w:hanging="420"/>
      </w:pPr>
    </w:lvl>
    <w:lvl w:ilvl="2" w:tplc="0409001B" w:tentative="1">
      <w:start w:val="1"/>
      <w:numFmt w:val="lowerRoman"/>
      <w:lvlText w:val="%3."/>
      <w:lvlJc w:val="right"/>
      <w:pPr>
        <w:ind w:left="1906" w:hanging="420"/>
      </w:pPr>
    </w:lvl>
    <w:lvl w:ilvl="3" w:tplc="0409000F" w:tentative="1">
      <w:start w:val="1"/>
      <w:numFmt w:val="decimal"/>
      <w:lvlText w:val="%4."/>
      <w:lvlJc w:val="left"/>
      <w:pPr>
        <w:ind w:left="2326" w:hanging="420"/>
      </w:pPr>
    </w:lvl>
    <w:lvl w:ilvl="4" w:tplc="04090019" w:tentative="1">
      <w:start w:val="1"/>
      <w:numFmt w:val="lowerLetter"/>
      <w:lvlText w:val="%5)"/>
      <w:lvlJc w:val="left"/>
      <w:pPr>
        <w:ind w:left="2746" w:hanging="420"/>
      </w:pPr>
    </w:lvl>
    <w:lvl w:ilvl="5" w:tplc="0409001B" w:tentative="1">
      <w:start w:val="1"/>
      <w:numFmt w:val="lowerRoman"/>
      <w:lvlText w:val="%6."/>
      <w:lvlJc w:val="right"/>
      <w:pPr>
        <w:ind w:left="3166" w:hanging="420"/>
      </w:pPr>
    </w:lvl>
    <w:lvl w:ilvl="6" w:tplc="0409000F" w:tentative="1">
      <w:start w:val="1"/>
      <w:numFmt w:val="decimal"/>
      <w:lvlText w:val="%7."/>
      <w:lvlJc w:val="left"/>
      <w:pPr>
        <w:ind w:left="3586" w:hanging="420"/>
      </w:pPr>
    </w:lvl>
    <w:lvl w:ilvl="7" w:tplc="04090019" w:tentative="1">
      <w:start w:val="1"/>
      <w:numFmt w:val="lowerLetter"/>
      <w:lvlText w:val="%8)"/>
      <w:lvlJc w:val="left"/>
      <w:pPr>
        <w:ind w:left="4006" w:hanging="420"/>
      </w:pPr>
    </w:lvl>
    <w:lvl w:ilvl="8" w:tplc="0409001B" w:tentative="1">
      <w:start w:val="1"/>
      <w:numFmt w:val="lowerRoman"/>
      <w:lvlText w:val="%9."/>
      <w:lvlJc w:val="right"/>
      <w:pPr>
        <w:ind w:left="4426" w:hanging="420"/>
      </w:pPr>
    </w:lvl>
  </w:abstractNum>
  <w:abstractNum w:abstractNumId="240" w15:restartNumberingAfterBreak="0">
    <w:nsid w:val="2150156F"/>
    <w:multiLevelType w:val="singleLevel"/>
    <w:tmpl w:val="2150156F"/>
    <w:lvl w:ilvl="0">
      <w:start w:val="1"/>
      <w:numFmt w:val="decimal"/>
      <w:suff w:val="space"/>
      <w:lvlText w:val="%1."/>
      <w:lvlJc w:val="left"/>
    </w:lvl>
  </w:abstractNum>
  <w:abstractNum w:abstractNumId="241" w15:restartNumberingAfterBreak="0">
    <w:nsid w:val="21ED2914"/>
    <w:multiLevelType w:val="hybridMultilevel"/>
    <w:tmpl w:val="F7F63318"/>
    <w:lvl w:ilvl="0" w:tplc="8D1AA52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2" w15:restartNumberingAfterBreak="0">
    <w:nsid w:val="22956AB5"/>
    <w:multiLevelType w:val="singleLevel"/>
    <w:tmpl w:val="22956AB5"/>
    <w:lvl w:ilvl="0">
      <w:start w:val="1"/>
      <w:numFmt w:val="decimal"/>
      <w:suff w:val="space"/>
      <w:lvlText w:val="%1."/>
      <w:lvlJc w:val="left"/>
    </w:lvl>
  </w:abstractNum>
  <w:abstractNum w:abstractNumId="243" w15:restartNumberingAfterBreak="0">
    <w:nsid w:val="231BC2F0"/>
    <w:multiLevelType w:val="singleLevel"/>
    <w:tmpl w:val="231BC2F0"/>
    <w:lvl w:ilvl="0">
      <w:start w:val="1"/>
      <w:numFmt w:val="decimal"/>
      <w:suff w:val="space"/>
      <w:lvlText w:val="%1."/>
      <w:lvlJc w:val="left"/>
    </w:lvl>
  </w:abstractNum>
  <w:abstractNum w:abstractNumId="244" w15:restartNumberingAfterBreak="0">
    <w:nsid w:val="242C13FA"/>
    <w:multiLevelType w:val="singleLevel"/>
    <w:tmpl w:val="242C13FA"/>
    <w:lvl w:ilvl="0">
      <w:start w:val="1"/>
      <w:numFmt w:val="decimal"/>
      <w:suff w:val="space"/>
      <w:lvlText w:val="%1."/>
      <w:lvlJc w:val="left"/>
    </w:lvl>
  </w:abstractNum>
  <w:abstractNum w:abstractNumId="245" w15:restartNumberingAfterBreak="0">
    <w:nsid w:val="2509A19A"/>
    <w:multiLevelType w:val="singleLevel"/>
    <w:tmpl w:val="2509A19A"/>
    <w:lvl w:ilvl="0">
      <w:start w:val="1"/>
      <w:numFmt w:val="decimal"/>
      <w:suff w:val="space"/>
      <w:lvlText w:val="%1."/>
      <w:lvlJc w:val="left"/>
    </w:lvl>
  </w:abstractNum>
  <w:abstractNum w:abstractNumId="246" w15:restartNumberingAfterBreak="0">
    <w:nsid w:val="25B24958"/>
    <w:multiLevelType w:val="hybridMultilevel"/>
    <w:tmpl w:val="C786190C"/>
    <w:lvl w:ilvl="0" w:tplc="28E8AEB4">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7" w15:restartNumberingAfterBreak="0">
    <w:nsid w:val="261C3F3F"/>
    <w:multiLevelType w:val="multilevel"/>
    <w:tmpl w:val="261C3F3F"/>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8" w15:restartNumberingAfterBreak="0">
    <w:nsid w:val="264914FA"/>
    <w:multiLevelType w:val="singleLevel"/>
    <w:tmpl w:val="264914FA"/>
    <w:lvl w:ilvl="0">
      <w:start w:val="1"/>
      <w:numFmt w:val="decimal"/>
      <w:suff w:val="space"/>
      <w:lvlText w:val="%1."/>
      <w:lvlJc w:val="left"/>
      <w:rPr>
        <w:rFonts w:cs="Times New Roman"/>
      </w:rPr>
    </w:lvl>
  </w:abstractNum>
  <w:abstractNum w:abstractNumId="249" w15:restartNumberingAfterBreak="0">
    <w:nsid w:val="264AF135"/>
    <w:multiLevelType w:val="singleLevel"/>
    <w:tmpl w:val="264AF135"/>
    <w:lvl w:ilvl="0">
      <w:start w:val="1"/>
      <w:numFmt w:val="decimal"/>
      <w:suff w:val="space"/>
      <w:lvlText w:val="%1."/>
      <w:lvlJc w:val="left"/>
    </w:lvl>
  </w:abstractNum>
  <w:abstractNum w:abstractNumId="250" w15:restartNumberingAfterBreak="0">
    <w:nsid w:val="27703B63"/>
    <w:multiLevelType w:val="hybridMultilevel"/>
    <w:tmpl w:val="3ACC0500"/>
    <w:lvl w:ilvl="0" w:tplc="99C0C1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1" w15:restartNumberingAfterBreak="0">
    <w:nsid w:val="28374B7F"/>
    <w:multiLevelType w:val="singleLevel"/>
    <w:tmpl w:val="28374B7F"/>
    <w:lvl w:ilvl="0">
      <w:start w:val="1"/>
      <w:numFmt w:val="decimal"/>
      <w:suff w:val="space"/>
      <w:lvlText w:val="%1."/>
      <w:lvlJc w:val="left"/>
      <w:rPr>
        <w:rFonts w:ascii="宋体" w:eastAsia="宋体" w:hAnsi="宋体" w:cs="宋体" w:hint="default"/>
        <w:b w:val="0"/>
        <w:bCs w:val="0"/>
        <w:sz w:val="24"/>
        <w:szCs w:val="24"/>
      </w:rPr>
    </w:lvl>
  </w:abstractNum>
  <w:abstractNum w:abstractNumId="252" w15:restartNumberingAfterBreak="0">
    <w:nsid w:val="2862AB14"/>
    <w:multiLevelType w:val="singleLevel"/>
    <w:tmpl w:val="2862AB14"/>
    <w:lvl w:ilvl="0">
      <w:start w:val="1"/>
      <w:numFmt w:val="decimal"/>
      <w:suff w:val="space"/>
      <w:lvlText w:val="%1."/>
      <w:lvlJc w:val="left"/>
    </w:lvl>
  </w:abstractNum>
  <w:abstractNum w:abstractNumId="253" w15:restartNumberingAfterBreak="0">
    <w:nsid w:val="28F02AD4"/>
    <w:multiLevelType w:val="multilevel"/>
    <w:tmpl w:val="28F02AD4"/>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rPr>
        <w:rFonts w:hint="default"/>
      </w:r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54" w15:restartNumberingAfterBreak="0">
    <w:nsid w:val="29210463"/>
    <w:multiLevelType w:val="multilevel"/>
    <w:tmpl w:val="2921046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55" w15:restartNumberingAfterBreak="0">
    <w:nsid w:val="29851519"/>
    <w:multiLevelType w:val="hybridMultilevel"/>
    <w:tmpl w:val="9FC82904"/>
    <w:lvl w:ilvl="0" w:tplc="9EF6C13C">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6" w15:restartNumberingAfterBreak="0">
    <w:nsid w:val="29B240F8"/>
    <w:multiLevelType w:val="multilevel"/>
    <w:tmpl w:val="29B240F8"/>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57" w15:restartNumberingAfterBreak="0">
    <w:nsid w:val="29EA97F5"/>
    <w:multiLevelType w:val="singleLevel"/>
    <w:tmpl w:val="29EA97F5"/>
    <w:lvl w:ilvl="0">
      <w:start w:val="1"/>
      <w:numFmt w:val="decimal"/>
      <w:suff w:val="space"/>
      <w:lvlText w:val="%1."/>
      <w:lvlJc w:val="left"/>
    </w:lvl>
  </w:abstractNum>
  <w:abstractNum w:abstractNumId="258" w15:restartNumberingAfterBreak="0">
    <w:nsid w:val="2A48C26F"/>
    <w:multiLevelType w:val="singleLevel"/>
    <w:tmpl w:val="2A48C26F"/>
    <w:lvl w:ilvl="0">
      <w:start w:val="1"/>
      <w:numFmt w:val="decimal"/>
      <w:suff w:val="space"/>
      <w:lvlText w:val="%1."/>
      <w:lvlJc w:val="left"/>
    </w:lvl>
  </w:abstractNum>
  <w:abstractNum w:abstractNumId="259" w15:restartNumberingAfterBreak="0">
    <w:nsid w:val="2A4963D3"/>
    <w:multiLevelType w:val="singleLevel"/>
    <w:tmpl w:val="2A4963D3"/>
    <w:lvl w:ilvl="0">
      <w:start w:val="1"/>
      <w:numFmt w:val="decimal"/>
      <w:suff w:val="space"/>
      <w:lvlText w:val="%1."/>
      <w:lvlJc w:val="left"/>
      <w:rPr>
        <w:rFonts w:ascii="宋体" w:eastAsia="宋体" w:hAnsi="宋体" w:cs="宋体" w:hint="default"/>
        <w:b w:val="0"/>
        <w:bCs w:val="0"/>
        <w:sz w:val="24"/>
        <w:szCs w:val="24"/>
      </w:rPr>
    </w:lvl>
  </w:abstractNum>
  <w:abstractNum w:abstractNumId="260" w15:restartNumberingAfterBreak="0">
    <w:nsid w:val="2A7A4FED"/>
    <w:multiLevelType w:val="singleLevel"/>
    <w:tmpl w:val="2A7A4FED"/>
    <w:lvl w:ilvl="0">
      <w:start w:val="1"/>
      <w:numFmt w:val="decimal"/>
      <w:suff w:val="space"/>
      <w:lvlText w:val="%1."/>
      <w:lvlJc w:val="left"/>
    </w:lvl>
  </w:abstractNum>
  <w:abstractNum w:abstractNumId="261" w15:restartNumberingAfterBreak="0">
    <w:nsid w:val="2AD2E714"/>
    <w:multiLevelType w:val="singleLevel"/>
    <w:tmpl w:val="2AD2E714"/>
    <w:lvl w:ilvl="0">
      <w:start w:val="1"/>
      <w:numFmt w:val="decimal"/>
      <w:suff w:val="space"/>
      <w:lvlText w:val="%1."/>
      <w:lvlJc w:val="left"/>
      <w:rPr>
        <w:rFonts w:ascii="宋体" w:eastAsia="宋体" w:hAnsi="宋体" w:cs="宋体" w:hint="default"/>
        <w:sz w:val="24"/>
        <w:szCs w:val="24"/>
      </w:rPr>
    </w:lvl>
  </w:abstractNum>
  <w:abstractNum w:abstractNumId="262" w15:restartNumberingAfterBreak="0">
    <w:nsid w:val="2B0A6C6F"/>
    <w:multiLevelType w:val="multilevel"/>
    <w:tmpl w:val="2B0A6C6F"/>
    <w:lvl w:ilvl="0">
      <w:start w:val="1"/>
      <w:numFmt w:val="decimal"/>
      <w:lvlText w:val="%1."/>
      <w:lvlJc w:val="left"/>
      <w:pPr>
        <w:ind w:left="900" w:hanging="420"/>
      </w:pPr>
      <w:rPr>
        <w:rFonts w:hint="default"/>
        <w:b w:val="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63" w15:restartNumberingAfterBreak="0">
    <w:nsid w:val="2B66D9F2"/>
    <w:multiLevelType w:val="singleLevel"/>
    <w:tmpl w:val="2B66D9F2"/>
    <w:lvl w:ilvl="0">
      <w:start w:val="1"/>
      <w:numFmt w:val="decimal"/>
      <w:suff w:val="space"/>
      <w:lvlText w:val="%1."/>
      <w:lvlJc w:val="left"/>
    </w:lvl>
  </w:abstractNum>
  <w:abstractNum w:abstractNumId="264" w15:restartNumberingAfterBreak="0">
    <w:nsid w:val="2B91084F"/>
    <w:multiLevelType w:val="singleLevel"/>
    <w:tmpl w:val="2B91084F"/>
    <w:lvl w:ilvl="0">
      <w:start w:val="1"/>
      <w:numFmt w:val="decimal"/>
      <w:suff w:val="space"/>
      <w:lvlText w:val="%1."/>
      <w:lvlJc w:val="left"/>
    </w:lvl>
  </w:abstractNum>
  <w:abstractNum w:abstractNumId="265" w15:restartNumberingAfterBreak="0">
    <w:nsid w:val="2CB1454F"/>
    <w:multiLevelType w:val="multilevel"/>
    <w:tmpl w:val="2CB1454F"/>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66" w15:restartNumberingAfterBreak="0">
    <w:nsid w:val="2D628729"/>
    <w:multiLevelType w:val="singleLevel"/>
    <w:tmpl w:val="2D628729"/>
    <w:lvl w:ilvl="0">
      <w:start w:val="1"/>
      <w:numFmt w:val="decimal"/>
      <w:suff w:val="space"/>
      <w:lvlText w:val="%1."/>
      <w:lvlJc w:val="left"/>
    </w:lvl>
  </w:abstractNum>
  <w:abstractNum w:abstractNumId="267" w15:restartNumberingAfterBreak="0">
    <w:nsid w:val="2DB49085"/>
    <w:multiLevelType w:val="singleLevel"/>
    <w:tmpl w:val="2DB49085"/>
    <w:lvl w:ilvl="0">
      <w:start w:val="1"/>
      <w:numFmt w:val="decimal"/>
      <w:suff w:val="space"/>
      <w:lvlText w:val="%1."/>
      <w:lvlJc w:val="left"/>
      <w:rPr>
        <w:rFonts w:ascii="宋体" w:eastAsia="宋体" w:hAnsi="宋体" w:cs="宋体" w:hint="default"/>
        <w:sz w:val="24"/>
        <w:szCs w:val="24"/>
      </w:rPr>
    </w:lvl>
  </w:abstractNum>
  <w:abstractNum w:abstractNumId="268" w15:restartNumberingAfterBreak="0">
    <w:nsid w:val="2E177AF5"/>
    <w:multiLevelType w:val="singleLevel"/>
    <w:tmpl w:val="2E177AF5"/>
    <w:lvl w:ilvl="0">
      <w:start w:val="8"/>
      <w:numFmt w:val="decimal"/>
      <w:suff w:val="space"/>
      <w:lvlText w:val="%1."/>
      <w:lvlJc w:val="left"/>
    </w:lvl>
  </w:abstractNum>
  <w:abstractNum w:abstractNumId="269" w15:restartNumberingAfterBreak="0">
    <w:nsid w:val="2EBDB4C5"/>
    <w:multiLevelType w:val="singleLevel"/>
    <w:tmpl w:val="2EBDB4C5"/>
    <w:lvl w:ilvl="0">
      <w:start w:val="1"/>
      <w:numFmt w:val="decimal"/>
      <w:suff w:val="space"/>
      <w:lvlText w:val="%1."/>
      <w:lvlJc w:val="left"/>
    </w:lvl>
  </w:abstractNum>
  <w:abstractNum w:abstractNumId="270" w15:restartNumberingAfterBreak="0">
    <w:nsid w:val="2F181C1A"/>
    <w:multiLevelType w:val="singleLevel"/>
    <w:tmpl w:val="2F181C1A"/>
    <w:lvl w:ilvl="0">
      <w:start w:val="1"/>
      <w:numFmt w:val="decimal"/>
      <w:suff w:val="space"/>
      <w:lvlText w:val="%1."/>
      <w:lvlJc w:val="left"/>
    </w:lvl>
  </w:abstractNum>
  <w:abstractNum w:abstractNumId="271" w15:restartNumberingAfterBreak="0">
    <w:nsid w:val="2F8F9D7F"/>
    <w:multiLevelType w:val="singleLevel"/>
    <w:tmpl w:val="2F8F9D7F"/>
    <w:lvl w:ilvl="0">
      <w:start w:val="1"/>
      <w:numFmt w:val="decimal"/>
      <w:suff w:val="space"/>
      <w:lvlText w:val="%1."/>
      <w:lvlJc w:val="left"/>
      <w:rPr>
        <w:rFonts w:ascii="宋体" w:eastAsia="宋体" w:hAnsi="宋体" w:cs="宋体" w:hint="default"/>
        <w:sz w:val="24"/>
        <w:szCs w:val="24"/>
      </w:rPr>
    </w:lvl>
  </w:abstractNum>
  <w:abstractNum w:abstractNumId="272" w15:restartNumberingAfterBreak="0">
    <w:nsid w:val="2FB20700"/>
    <w:multiLevelType w:val="multilevel"/>
    <w:tmpl w:val="2FB20700"/>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73" w15:restartNumberingAfterBreak="0">
    <w:nsid w:val="2FCC356E"/>
    <w:multiLevelType w:val="singleLevel"/>
    <w:tmpl w:val="2FCC356E"/>
    <w:lvl w:ilvl="0">
      <w:start w:val="1"/>
      <w:numFmt w:val="decimal"/>
      <w:suff w:val="space"/>
      <w:lvlText w:val="%1."/>
      <w:lvlJc w:val="left"/>
      <w:rPr>
        <w:rFonts w:ascii="宋体" w:eastAsia="宋体" w:hAnsi="宋体" w:cs="宋体" w:hint="default"/>
        <w:sz w:val="24"/>
        <w:szCs w:val="24"/>
      </w:rPr>
    </w:lvl>
  </w:abstractNum>
  <w:abstractNum w:abstractNumId="274" w15:restartNumberingAfterBreak="0">
    <w:nsid w:val="2FF0990E"/>
    <w:multiLevelType w:val="singleLevel"/>
    <w:tmpl w:val="2FF0990E"/>
    <w:lvl w:ilvl="0">
      <w:start w:val="1"/>
      <w:numFmt w:val="decimal"/>
      <w:suff w:val="space"/>
      <w:lvlText w:val="%1."/>
      <w:lvlJc w:val="left"/>
    </w:lvl>
  </w:abstractNum>
  <w:abstractNum w:abstractNumId="275" w15:restartNumberingAfterBreak="0">
    <w:nsid w:val="300B8CE6"/>
    <w:multiLevelType w:val="singleLevel"/>
    <w:tmpl w:val="300B8CE6"/>
    <w:lvl w:ilvl="0">
      <w:start w:val="1"/>
      <w:numFmt w:val="decimal"/>
      <w:lvlText w:val="%1."/>
      <w:lvlJc w:val="left"/>
      <w:pPr>
        <w:tabs>
          <w:tab w:val="num" w:pos="312"/>
        </w:tabs>
      </w:pPr>
    </w:lvl>
  </w:abstractNum>
  <w:abstractNum w:abstractNumId="276" w15:restartNumberingAfterBreak="0">
    <w:nsid w:val="30C36448"/>
    <w:multiLevelType w:val="singleLevel"/>
    <w:tmpl w:val="30C36448"/>
    <w:lvl w:ilvl="0">
      <w:start w:val="1"/>
      <w:numFmt w:val="decimal"/>
      <w:suff w:val="space"/>
      <w:lvlText w:val="%1."/>
      <w:lvlJc w:val="left"/>
    </w:lvl>
  </w:abstractNum>
  <w:abstractNum w:abstractNumId="277" w15:restartNumberingAfterBreak="0">
    <w:nsid w:val="30CF1DD5"/>
    <w:multiLevelType w:val="singleLevel"/>
    <w:tmpl w:val="30CF1DD5"/>
    <w:lvl w:ilvl="0">
      <w:start w:val="1"/>
      <w:numFmt w:val="decimal"/>
      <w:lvlText w:val="%1."/>
      <w:lvlJc w:val="left"/>
      <w:pPr>
        <w:tabs>
          <w:tab w:val="num" w:pos="312"/>
        </w:tabs>
      </w:pPr>
    </w:lvl>
  </w:abstractNum>
  <w:abstractNum w:abstractNumId="278" w15:restartNumberingAfterBreak="0">
    <w:nsid w:val="30E17433"/>
    <w:multiLevelType w:val="singleLevel"/>
    <w:tmpl w:val="30E17433"/>
    <w:lvl w:ilvl="0">
      <w:start w:val="1"/>
      <w:numFmt w:val="decimal"/>
      <w:suff w:val="space"/>
      <w:lvlText w:val="%1."/>
      <w:lvlJc w:val="left"/>
    </w:lvl>
  </w:abstractNum>
  <w:abstractNum w:abstractNumId="279" w15:restartNumberingAfterBreak="0">
    <w:nsid w:val="317D0E0C"/>
    <w:multiLevelType w:val="singleLevel"/>
    <w:tmpl w:val="317D0E0C"/>
    <w:lvl w:ilvl="0">
      <w:start w:val="1"/>
      <w:numFmt w:val="decimal"/>
      <w:suff w:val="space"/>
      <w:lvlText w:val="%1."/>
      <w:lvlJc w:val="left"/>
    </w:lvl>
  </w:abstractNum>
  <w:abstractNum w:abstractNumId="280" w15:restartNumberingAfterBreak="0">
    <w:nsid w:val="31ED0781"/>
    <w:multiLevelType w:val="singleLevel"/>
    <w:tmpl w:val="31ED0781"/>
    <w:lvl w:ilvl="0">
      <w:start w:val="1"/>
      <w:numFmt w:val="decimal"/>
      <w:suff w:val="space"/>
      <w:lvlText w:val="%1."/>
      <w:lvlJc w:val="left"/>
    </w:lvl>
  </w:abstractNum>
  <w:abstractNum w:abstractNumId="281" w15:restartNumberingAfterBreak="0">
    <w:nsid w:val="34223ECA"/>
    <w:multiLevelType w:val="hybridMultilevel"/>
    <w:tmpl w:val="E7FA12A2"/>
    <w:lvl w:ilvl="0" w:tplc="39CE1688">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282" w15:restartNumberingAfterBreak="0">
    <w:nsid w:val="34898C63"/>
    <w:multiLevelType w:val="singleLevel"/>
    <w:tmpl w:val="34898C63"/>
    <w:lvl w:ilvl="0">
      <w:start w:val="1"/>
      <w:numFmt w:val="decimal"/>
      <w:suff w:val="space"/>
      <w:lvlText w:val="%1."/>
      <w:lvlJc w:val="left"/>
    </w:lvl>
  </w:abstractNum>
  <w:abstractNum w:abstractNumId="283" w15:restartNumberingAfterBreak="0">
    <w:nsid w:val="34AD1A82"/>
    <w:multiLevelType w:val="multilevel"/>
    <w:tmpl w:val="34AD1A82"/>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84" w15:restartNumberingAfterBreak="0">
    <w:nsid w:val="34B07C87"/>
    <w:multiLevelType w:val="hybridMultilevel"/>
    <w:tmpl w:val="19BA549C"/>
    <w:lvl w:ilvl="0" w:tplc="6FB876C8">
      <w:start w:val="1"/>
      <w:numFmt w:val="decimal"/>
      <w:lvlText w:val="%1."/>
      <w:lvlJc w:val="left"/>
      <w:pPr>
        <w:ind w:left="360" w:hanging="360"/>
      </w:pPr>
      <w:rPr>
        <w:rFonts w:ascii="Times New Roman" w:eastAsiaTheme="minorEastAsia" w:hAnsi="Times New Roman" w:cs="Times New Roman"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5" w15:restartNumberingAfterBreak="0">
    <w:nsid w:val="351446D0"/>
    <w:multiLevelType w:val="singleLevel"/>
    <w:tmpl w:val="351446D0"/>
    <w:lvl w:ilvl="0">
      <w:start w:val="1"/>
      <w:numFmt w:val="decimal"/>
      <w:lvlText w:val="%1."/>
      <w:lvlJc w:val="left"/>
      <w:pPr>
        <w:tabs>
          <w:tab w:val="num" w:pos="312"/>
        </w:tabs>
      </w:pPr>
    </w:lvl>
  </w:abstractNum>
  <w:abstractNum w:abstractNumId="286" w15:restartNumberingAfterBreak="0">
    <w:nsid w:val="351DC9E6"/>
    <w:multiLevelType w:val="singleLevel"/>
    <w:tmpl w:val="351DC9E6"/>
    <w:lvl w:ilvl="0">
      <w:start w:val="1"/>
      <w:numFmt w:val="decimal"/>
      <w:suff w:val="space"/>
      <w:lvlText w:val="%1."/>
      <w:lvlJc w:val="left"/>
    </w:lvl>
  </w:abstractNum>
  <w:abstractNum w:abstractNumId="287" w15:restartNumberingAfterBreak="0">
    <w:nsid w:val="35BDC61D"/>
    <w:multiLevelType w:val="singleLevel"/>
    <w:tmpl w:val="35BDC61D"/>
    <w:lvl w:ilvl="0">
      <w:start w:val="1"/>
      <w:numFmt w:val="decimal"/>
      <w:suff w:val="space"/>
      <w:lvlText w:val="%1."/>
      <w:lvlJc w:val="left"/>
      <w:pPr>
        <w:ind w:left="480" w:firstLine="0"/>
      </w:pPr>
    </w:lvl>
  </w:abstractNum>
  <w:abstractNum w:abstractNumId="288" w15:restartNumberingAfterBreak="0">
    <w:nsid w:val="35F94EB6"/>
    <w:multiLevelType w:val="multilevel"/>
    <w:tmpl w:val="35F94EB6"/>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89" w15:restartNumberingAfterBreak="0">
    <w:nsid w:val="3630BBEA"/>
    <w:multiLevelType w:val="singleLevel"/>
    <w:tmpl w:val="3630BBEA"/>
    <w:lvl w:ilvl="0">
      <w:start w:val="1"/>
      <w:numFmt w:val="decimal"/>
      <w:lvlText w:val="%1."/>
      <w:lvlJc w:val="left"/>
      <w:pPr>
        <w:tabs>
          <w:tab w:val="num" w:pos="312"/>
        </w:tabs>
      </w:pPr>
    </w:lvl>
  </w:abstractNum>
  <w:abstractNum w:abstractNumId="290" w15:restartNumberingAfterBreak="0">
    <w:nsid w:val="3685ECDD"/>
    <w:multiLevelType w:val="singleLevel"/>
    <w:tmpl w:val="3685ECDD"/>
    <w:lvl w:ilvl="0">
      <w:start w:val="1"/>
      <w:numFmt w:val="decimal"/>
      <w:suff w:val="space"/>
      <w:lvlText w:val="%1."/>
      <w:lvlJc w:val="left"/>
    </w:lvl>
  </w:abstractNum>
  <w:abstractNum w:abstractNumId="291" w15:restartNumberingAfterBreak="0">
    <w:nsid w:val="3742633C"/>
    <w:multiLevelType w:val="singleLevel"/>
    <w:tmpl w:val="3742633C"/>
    <w:lvl w:ilvl="0">
      <w:start w:val="1"/>
      <w:numFmt w:val="decimal"/>
      <w:suff w:val="space"/>
      <w:lvlText w:val="%1."/>
      <w:lvlJc w:val="left"/>
    </w:lvl>
  </w:abstractNum>
  <w:abstractNum w:abstractNumId="292" w15:restartNumberingAfterBreak="0">
    <w:nsid w:val="38F53C9E"/>
    <w:multiLevelType w:val="singleLevel"/>
    <w:tmpl w:val="AB893D17"/>
    <w:lvl w:ilvl="0">
      <w:start w:val="1"/>
      <w:numFmt w:val="decimal"/>
      <w:suff w:val="space"/>
      <w:lvlText w:val="%1."/>
      <w:lvlJc w:val="left"/>
    </w:lvl>
  </w:abstractNum>
  <w:abstractNum w:abstractNumId="293" w15:restartNumberingAfterBreak="0">
    <w:nsid w:val="3902482C"/>
    <w:multiLevelType w:val="multilevel"/>
    <w:tmpl w:val="3902482C"/>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94" w15:restartNumberingAfterBreak="0">
    <w:nsid w:val="3A2F510E"/>
    <w:multiLevelType w:val="multilevel"/>
    <w:tmpl w:val="3A2F510E"/>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95" w15:restartNumberingAfterBreak="0">
    <w:nsid w:val="3A95EB63"/>
    <w:multiLevelType w:val="singleLevel"/>
    <w:tmpl w:val="3A95EB63"/>
    <w:lvl w:ilvl="0">
      <w:start w:val="1"/>
      <w:numFmt w:val="decimal"/>
      <w:suff w:val="space"/>
      <w:lvlText w:val="%1."/>
      <w:lvlJc w:val="left"/>
    </w:lvl>
  </w:abstractNum>
  <w:abstractNum w:abstractNumId="296" w15:restartNumberingAfterBreak="0">
    <w:nsid w:val="3B4C1B55"/>
    <w:multiLevelType w:val="singleLevel"/>
    <w:tmpl w:val="AB893D17"/>
    <w:lvl w:ilvl="0">
      <w:start w:val="1"/>
      <w:numFmt w:val="decimal"/>
      <w:suff w:val="space"/>
      <w:lvlText w:val="%1."/>
      <w:lvlJc w:val="left"/>
    </w:lvl>
  </w:abstractNum>
  <w:abstractNum w:abstractNumId="297" w15:restartNumberingAfterBreak="0">
    <w:nsid w:val="3B5B4641"/>
    <w:multiLevelType w:val="singleLevel"/>
    <w:tmpl w:val="3B5B4641"/>
    <w:lvl w:ilvl="0">
      <w:start w:val="1"/>
      <w:numFmt w:val="decimal"/>
      <w:suff w:val="space"/>
      <w:lvlText w:val="%1."/>
      <w:lvlJc w:val="left"/>
      <w:rPr>
        <w:rFonts w:cs="Times New Roman"/>
      </w:rPr>
    </w:lvl>
  </w:abstractNum>
  <w:abstractNum w:abstractNumId="298" w15:restartNumberingAfterBreak="0">
    <w:nsid w:val="3CAD661A"/>
    <w:multiLevelType w:val="multilevel"/>
    <w:tmpl w:val="3CAD661A"/>
    <w:lvl w:ilvl="0">
      <w:start w:val="2"/>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99" w15:restartNumberingAfterBreak="0">
    <w:nsid w:val="3CC21855"/>
    <w:multiLevelType w:val="multilevel"/>
    <w:tmpl w:val="3CC21855"/>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00" w15:restartNumberingAfterBreak="0">
    <w:nsid w:val="3CFE57D2"/>
    <w:multiLevelType w:val="singleLevel"/>
    <w:tmpl w:val="3CFE57D2"/>
    <w:lvl w:ilvl="0">
      <w:start w:val="1"/>
      <w:numFmt w:val="decimal"/>
      <w:suff w:val="space"/>
      <w:lvlText w:val="%1."/>
      <w:lvlJc w:val="left"/>
    </w:lvl>
  </w:abstractNum>
  <w:abstractNum w:abstractNumId="301" w15:restartNumberingAfterBreak="0">
    <w:nsid w:val="3D0C8D3B"/>
    <w:multiLevelType w:val="singleLevel"/>
    <w:tmpl w:val="3D0C8D3B"/>
    <w:lvl w:ilvl="0">
      <w:start w:val="8"/>
      <w:numFmt w:val="chineseCounting"/>
      <w:suff w:val="space"/>
      <w:lvlText w:val="第%1章"/>
      <w:lvlJc w:val="left"/>
      <w:rPr>
        <w:rFonts w:hint="eastAsia"/>
      </w:rPr>
    </w:lvl>
  </w:abstractNum>
  <w:abstractNum w:abstractNumId="302" w15:restartNumberingAfterBreak="0">
    <w:nsid w:val="3EDB1DFE"/>
    <w:multiLevelType w:val="hybridMultilevel"/>
    <w:tmpl w:val="464AD382"/>
    <w:lvl w:ilvl="0" w:tplc="15104F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03" w15:restartNumberingAfterBreak="0">
    <w:nsid w:val="3EF76D01"/>
    <w:multiLevelType w:val="singleLevel"/>
    <w:tmpl w:val="3EF76D01"/>
    <w:lvl w:ilvl="0">
      <w:start w:val="1"/>
      <w:numFmt w:val="decimal"/>
      <w:lvlText w:val="%1."/>
      <w:lvlJc w:val="left"/>
      <w:pPr>
        <w:tabs>
          <w:tab w:val="left" w:pos="312"/>
        </w:tabs>
      </w:pPr>
    </w:lvl>
  </w:abstractNum>
  <w:abstractNum w:abstractNumId="304" w15:restartNumberingAfterBreak="0">
    <w:nsid w:val="3F51FF65"/>
    <w:multiLevelType w:val="singleLevel"/>
    <w:tmpl w:val="3F51FF65"/>
    <w:lvl w:ilvl="0">
      <w:start w:val="6"/>
      <w:numFmt w:val="chineseCounting"/>
      <w:suff w:val="nothing"/>
      <w:lvlText w:val="%1、"/>
      <w:lvlJc w:val="left"/>
      <w:rPr>
        <w:rFonts w:cs="Times New Roman" w:hint="eastAsia"/>
      </w:rPr>
    </w:lvl>
  </w:abstractNum>
  <w:abstractNum w:abstractNumId="305" w15:restartNumberingAfterBreak="0">
    <w:nsid w:val="3F9E2974"/>
    <w:multiLevelType w:val="singleLevel"/>
    <w:tmpl w:val="3F9E2974"/>
    <w:lvl w:ilvl="0">
      <w:start w:val="1"/>
      <w:numFmt w:val="decimal"/>
      <w:suff w:val="space"/>
      <w:lvlText w:val="%1."/>
      <w:lvlJc w:val="left"/>
    </w:lvl>
  </w:abstractNum>
  <w:abstractNum w:abstractNumId="306" w15:restartNumberingAfterBreak="0">
    <w:nsid w:val="3FA4AABD"/>
    <w:multiLevelType w:val="singleLevel"/>
    <w:tmpl w:val="3FA4AABD"/>
    <w:lvl w:ilvl="0">
      <w:start w:val="1"/>
      <w:numFmt w:val="decimal"/>
      <w:suff w:val="space"/>
      <w:lvlText w:val="%1."/>
      <w:lvlJc w:val="left"/>
    </w:lvl>
  </w:abstractNum>
  <w:abstractNum w:abstractNumId="307" w15:restartNumberingAfterBreak="0">
    <w:nsid w:val="3FDF0520"/>
    <w:multiLevelType w:val="hybridMultilevel"/>
    <w:tmpl w:val="03425EF0"/>
    <w:lvl w:ilvl="0" w:tplc="CB949C9E">
      <w:start w:val="1"/>
      <w:numFmt w:val="decimal"/>
      <w:lvlText w:val="%1."/>
      <w:lvlJc w:val="left"/>
      <w:pPr>
        <w:ind w:left="840" w:hanging="360"/>
      </w:pPr>
      <w:rPr>
        <w:rFonts w:ascii="宋体" w:hAnsi="宋体" w:hint="default"/>
        <w:sz w:val="24"/>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08" w15:restartNumberingAfterBreak="0">
    <w:nsid w:val="40C1664A"/>
    <w:multiLevelType w:val="multilevel"/>
    <w:tmpl w:val="40C1664A"/>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09" w15:restartNumberingAfterBreak="0">
    <w:nsid w:val="40C9D4CC"/>
    <w:multiLevelType w:val="singleLevel"/>
    <w:tmpl w:val="40C9D4CC"/>
    <w:lvl w:ilvl="0">
      <w:start w:val="1"/>
      <w:numFmt w:val="decimal"/>
      <w:lvlText w:val="%1."/>
      <w:lvlJc w:val="left"/>
      <w:pPr>
        <w:tabs>
          <w:tab w:val="num" w:pos="312"/>
        </w:tabs>
      </w:pPr>
      <w:rPr>
        <w:rFonts w:ascii="宋体" w:eastAsia="宋体" w:hAnsi="宋体" w:cs="宋体" w:hint="default"/>
        <w:sz w:val="24"/>
        <w:szCs w:val="24"/>
      </w:rPr>
    </w:lvl>
  </w:abstractNum>
  <w:abstractNum w:abstractNumId="310" w15:restartNumberingAfterBreak="0">
    <w:nsid w:val="40D1ECF8"/>
    <w:multiLevelType w:val="singleLevel"/>
    <w:tmpl w:val="40D1ECF8"/>
    <w:lvl w:ilvl="0">
      <w:start w:val="1"/>
      <w:numFmt w:val="decimal"/>
      <w:suff w:val="space"/>
      <w:lvlText w:val="%1."/>
      <w:lvlJc w:val="left"/>
    </w:lvl>
  </w:abstractNum>
  <w:abstractNum w:abstractNumId="311" w15:restartNumberingAfterBreak="0">
    <w:nsid w:val="41D772E2"/>
    <w:multiLevelType w:val="singleLevel"/>
    <w:tmpl w:val="41D772E2"/>
    <w:lvl w:ilvl="0">
      <w:start w:val="1"/>
      <w:numFmt w:val="decimal"/>
      <w:suff w:val="space"/>
      <w:lvlText w:val="%1."/>
      <w:lvlJc w:val="left"/>
      <w:rPr>
        <w:rFonts w:ascii="宋体" w:eastAsia="宋体" w:hAnsi="宋体" w:cs="宋体" w:hint="default"/>
        <w:b w:val="0"/>
        <w:bCs w:val="0"/>
        <w:sz w:val="24"/>
        <w:szCs w:val="24"/>
      </w:rPr>
    </w:lvl>
  </w:abstractNum>
  <w:abstractNum w:abstractNumId="312" w15:restartNumberingAfterBreak="0">
    <w:nsid w:val="432A79DE"/>
    <w:multiLevelType w:val="singleLevel"/>
    <w:tmpl w:val="432A79DE"/>
    <w:lvl w:ilvl="0">
      <w:start w:val="1"/>
      <w:numFmt w:val="decimal"/>
      <w:suff w:val="space"/>
      <w:lvlText w:val="%1."/>
      <w:lvlJc w:val="left"/>
    </w:lvl>
  </w:abstractNum>
  <w:abstractNum w:abstractNumId="313" w15:restartNumberingAfterBreak="0">
    <w:nsid w:val="438F9154"/>
    <w:multiLevelType w:val="singleLevel"/>
    <w:tmpl w:val="438F9154"/>
    <w:lvl w:ilvl="0">
      <w:start w:val="1"/>
      <w:numFmt w:val="decimal"/>
      <w:suff w:val="space"/>
      <w:lvlText w:val="%1."/>
      <w:lvlJc w:val="left"/>
    </w:lvl>
  </w:abstractNum>
  <w:abstractNum w:abstractNumId="314" w15:restartNumberingAfterBreak="0">
    <w:nsid w:val="439E41C1"/>
    <w:multiLevelType w:val="multilevel"/>
    <w:tmpl w:val="439E41C1"/>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5" w15:restartNumberingAfterBreak="0">
    <w:nsid w:val="440AA3C3"/>
    <w:multiLevelType w:val="singleLevel"/>
    <w:tmpl w:val="440AA3C3"/>
    <w:lvl w:ilvl="0">
      <w:start w:val="2"/>
      <w:numFmt w:val="chineseCounting"/>
      <w:suff w:val="nothing"/>
      <w:lvlText w:val="（%1）"/>
      <w:lvlJc w:val="left"/>
      <w:rPr>
        <w:rFonts w:hint="eastAsia"/>
      </w:rPr>
    </w:lvl>
  </w:abstractNum>
  <w:abstractNum w:abstractNumId="316" w15:restartNumberingAfterBreak="0">
    <w:nsid w:val="4412306C"/>
    <w:multiLevelType w:val="multilevel"/>
    <w:tmpl w:val="4412306C"/>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17" w15:restartNumberingAfterBreak="0">
    <w:nsid w:val="44C279A0"/>
    <w:multiLevelType w:val="hybridMultilevel"/>
    <w:tmpl w:val="6238887E"/>
    <w:lvl w:ilvl="0" w:tplc="D35271EC">
      <w:start w:val="1"/>
      <w:numFmt w:val="decimal"/>
      <w:lvlText w:val="%1."/>
      <w:lvlJc w:val="left"/>
      <w:pPr>
        <w:ind w:left="840" w:hanging="360"/>
      </w:pPr>
      <w:rPr>
        <w:rFonts w:hint="default"/>
        <w:color w:val="auto"/>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18" w15:restartNumberingAfterBreak="0">
    <w:nsid w:val="45429D6E"/>
    <w:multiLevelType w:val="singleLevel"/>
    <w:tmpl w:val="45429D6E"/>
    <w:lvl w:ilvl="0">
      <w:start w:val="1"/>
      <w:numFmt w:val="decimal"/>
      <w:suff w:val="space"/>
      <w:lvlText w:val="%1."/>
      <w:lvlJc w:val="left"/>
    </w:lvl>
  </w:abstractNum>
  <w:abstractNum w:abstractNumId="319" w15:restartNumberingAfterBreak="0">
    <w:nsid w:val="459B03E1"/>
    <w:multiLevelType w:val="multilevel"/>
    <w:tmpl w:val="459B03E1"/>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0" w15:restartNumberingAfterBreak="0">
    <w:nsid w:val="459DC2AC"/>
    <w:multiLevelType w:val="singleLevel"/>
    <w:tmpl w:val="459DC2AC"/>
    <w:lvl w:ilvl="0">
      <w:start w:val="1"/>
      <w:numFmt w:val="decimal"/>
      <w:suff w:val="space"/>
      <w:lvlText w:val="%1."/>
      <w:lvlJc w:val="left"/>
    </w:lvl>
  </w:abstractNum>
  <w:abstractNum w:abstractNumId="321" w15:restartNumberingAfterBreak="0">
    <w:nsid w:val="464E5348"/>
    <w:multiLevelType w:val="hybridMultilevel"/>
    <w:tmpl w:val="3DA2CD2A"/>
    <w:lvl w:ilvl="0" w:tplc="A504144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22" w15:restartNumberingAfterBreak="0">
    <w:nsid w:val="467D4550"/>
    <w:multiLevelType w:val="singleLevel"/>
    <w:tmpl w:val="467D4550"/>
    <w:lvl w:ilvl="0">
      <w:start w:val="1"/>
      <w:numFmt w:val="decimal"/>
      <w:suff w:val="space"/>
      <w:lvlText w:val="%1."/>
      <w:lvlJc w:val="left"/>
    </w:lvl>
  </w:abstractNum>
  <w:abstractNum w:abstractNumId="323" w15:restartNumberingAfterBreak="0">
    <w:nsid w:val="46C26867"/>
    <w:multiLevelType w:val="singleLevel"/>
    <w:tmpl w:val="46C26867"/>
    <w:lvl w:ilvl="0">
      <w:start w:val="1"/>
      <w:numFmt w:val="decimal"/>
      <w:suff w:val="space"/>
      <w:lvlText w:val="%1."/>
      <w:lvlJc w:val="left"/>
    </w:lvl>
  </w:abstractNum>
  <w:abstractNum w:abstractNumId="324" w15:restartNumberingAfterBreak="0">
    <w:nsid w:val="46F06EFA"/>
    <w:multiLevelType w:val="singleLevel"/>
    <w:tmpl w:val="46F06EFA"/>
    <w:lvl w:ilvl="0">
      <w:start w:val="1"/>
      <w:numFmt w:val="decimal"/>
      <w:suff w:val="space"/>
      <w:lvlText w:val="%1."/>
      <w:lvlJc w:val="left"/>
    </w:lvl>
  </w:abstractNum>
  <w:abstractNum w:abstractNumId="325" w15:restartNumberingAfterBreak="0">
    <w:nsid w:val="47575C07"/>
    <w:multiLevelType w:val="singleLevel"/>
    <w:tmpl w:val="47575C07"/>
    <w:lvl w:ilvl="0">
      <w:start w:val="1"/>
      <w:numFmt w:val="decimal"/>
      <w:suff w:val="space"/>
      <w:lvlText w:val="%1."/>
      <w:lvlJc w:val="left"/>
    </w:lvl>
  </w:abstractNum>
  <w:abstractNum w:abstractNumId="326" w15:restartNumberingAfterBreak="0">
    <w:nsid w:val="476ED09A"/>
    <w:multiLevelType w:val="singleLevel"/>
    <w:tmpl w:val="476ED09A"/>
    <w:lvl w:ilvl="0">
      <w:start w:val="1"/>
      <w:numFmt w:val="decimal"/>
      <w:suff w:val="space"/>
      <w:lvlText w:val="%1."/>
      <w:lvlJc w:val="left"/>
    </w:lvl>
  </w:abstractNum>
  <w:abstractNum w:abstractNumId="327" w15:restartNumberingAfterBreak="0">
    <w:nsid w:val="4789B9AC"/>
    <w:multiLevelType w:val="singleLevel"/>
    <w:tmpl w:val="4789B9AC"/>
    <w:lvl w:ilvl="0">
      <w:start w:val="1"/>
      <w:numFmt w:val="decimal"/>
      <w:suff w:val="space"/>
      <w:lvlText w:val="%1."/>
      <w:lvlJc w:val="left"/>
    </w:lvl>
  </w:abstractNum>
  <w:abstractNum w:abstractNumId="328" w15:restartNumberingAfterBreak="0">
    <w:nsid w:val="479047D6"/>
    <w:multiLevelType w:val="singleLevel"/>
    <w:tmpl w:val="479047D6"/>
    <w:lvl w:ilvl="0">
      <w:start w:val="1"/>
      <w:numFmt w:val="decimal"/>
      <w:suff w:val="space"/>
      <w:lvlText w:val="%1."/>
      <w:lvlJc w:val="left"/>
    </w:lvl>
  </w:abstractNum>
  <w:abstractNum w:abstractNumId="329" w15:restartNumberingAfterBreak="0">
    <w:nsid w:val="4811D5B9"/>
    <w:multiLevelType w:val="singleLevel"/>
    <w:tmpl w:val="4811D5B9"/>
    <w:lvl w:ilvl="0">
      <w:start w:val="1"/>
      <w:numFmt w:val="decimal"/>
      <w:suff w:val="space"/>
      <w:lvlText w:val="%1."/>
      <w:lvlJc w:val="left"/>
    </w:lvl>
  </w:abstractNum>
  <w:abstractNum w:abstractNumId="330" w15:restartNumberingAfterBreak="0">
    <w:nsid w:val="48916DBD"/>
    <w:multiLevelType w:val="singleLevel"/>
    <w:tmpl w:val="48916DBD"/>
    <w:lvl w:ilvl="0">
      <w:start w:val="1"/>
      <w:numFmt w:val="decimal"/>
      <w:suff w:val="space"/>
      <w:lvlText w:val="%1."/>
      <w:lvlJc w:val="left"/>
      <w:rPr>
        <w:rFonts w:ascii="宋体" w:eastAsia="宋体" w:hAnsi="宋体" w:cs="宋体" w:hint="default"/>
        <w:sz w:val="24"/>
        <w:szCs w:val="24"/>
      </w:rPr>
    </w:lvl>
  </w:abstractNum>
  <w:abstractNum w:abstractNumId="331" w15:restartNumberingAfterBreak="0">
    <w:nsid w:val="489413B7"/>
    <w:multiLevelType w:val="hybridMultilevel"/>
    <w:tmpl w:val="87FE9A72"/>
    <w:lvl w:ilvl="0" w:tplc="927AD2E8">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32" w15:restartNumberingAfterBreak="0">
    <w:nsid w:val="48FC8886"/>
    <w:multiLevelType w:val="singleLevel"/>
    <w:tmpl w:val="48FC8886"/>
    <w:lvl w:ilvl="0">
      <w:start w:val="4"/>
      <w:numFmt w:val="chineseCounting"/>
      <w:suff w:val="nothing"/>
      <w:lvlText w:val="%1、"/>
      <w:lvlJc w:val="left"/>
      <w:rPr>
        <w:rFonts w:hint="eastAsia"/>
      </w:rPr>
    </w:lvl>
  </w:abstractNum>
  <w:abstractNum w:abstractNumId="333" w15:restartNumberingAfterBreak="0">
    <w:nsid w:val="49B24646"/>
    <w:multiLevelType w:val="singleLevel"/>
    <w:tmpl w:val="49B24646"/>
    <w:lvl w:ilvl="0">
      <w:start w:val="1"/>
      <w:numFmt w:val="decimal"/>
      <w:lvlText w:val="%1."/>
      <w:lvlJc w:val="left"/>
      <w:pPr>
        <w:tabs>
          <w:tab w:val="num" w:pos="312"/>
        </w:tabs>
      </w:pPr>
    </w:lvl>
  </w:abstractNum>
  <w:abstractNum w:abstractNumId="334" w15:restartNumberingAfterBreak="0">
    <w:nsid w:val="49BB6074"/>
    <w:multiLevelType w:val="multilevel"/>
    <w:tmpl w:val="49BB6074"/>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rPr>
        <w:rFonts w:hint="default"/>
      </w:r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35" w15:restartNumberingAfterBreak="0">
    <w:nsid w:val="4A8826AF"/>
    <w:multiLevelType w:val="singleLevel"/>
    <w:tmpl w:val="4A8826AF"/>
    <w:lvl w:ilvl="0">
      <w:start w:val="1"/>
      <w:numFmt w:val="decimal"/>
      <w:suff w:val="space"/>
      <w:lvlText w:val="%1."/>
      <w:lvlJc w:val="left"/>
      <w:rPr>
        <w:rFonts w:hint="default"/>
        <w:color w:val="auto"/>
      </w:rPr>
    </w:lvl>
  </w:abstractNum>
  <w:abstractNum w:abstractNumId="336" w15:restartNumberingAfterBreak="0">
    <w:nsid w:val="4ABF4147"/>
    <w:multiLevelType w:val="multilevel"/>
    <w:tmpl w:val="4ABF4147"/>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37" w15:restartNumberingAfterBreak="0">
    <w:nsid w:val="4AD837E8"/>
    <w:multiLevelType w:val="singleLevel"/>
    <w:tmpl w:val="4AD837E8"/>
    <w:lvl w:ilvl="0">
      <w:start w:val="3"/>
      <w:numFmt w:val="decimal"/>
      <w:lvlText w:val="%1."/>
      <w:lvlJc w:val="left"/>
      <w:pPr>
        <w:tabs>
          <w:tab w:val="num" w:pos="312"/>
        </w:tabs>
      </w:pPr>
    </w:lvl>
  </w:abstractNum>
  <w:abstractNum w:abstractNumId="338" w15:restartNumberingAfterBreak="0">
    <w:nsid w:val="4ADA4BD3"/>
    <w:multiLevelType w:val="hybridMultilevel"/>
    <w:tmpl w:val="5BA68C24"/>
    <w:lvl w:ilvl="0" w:tplc="C36A4AB4">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39" w15:restartNumberingAfterBreak="0">
    <w:nsid w:val="4B4E37E1"/>
    <w:multiLevelType w:val="multilevel"/>
    <w:tmpl w:val="4B4E37E1"/>
    <w:lvl w:ilvl="0">
      <w:start w:val="1"/>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40" w15:restartNumberingAfterBreak="0">
    <w:nsid w:val="4BBD68A0"/>
    <w:multiLevelType w:val="hybridMultilevel"/>
    <w:tmpl w:val="A75C1C1C"/>
    <w:lvl w:ilvl="0" w:tplc="F9ACCFC0">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41" w15:restartNumberingAfterBreak="0">
    <w:nsid w:val="4C2A09ED"/>
    <w:multiLevelType w:val="singleLevel"/>
    <w:tmpl w:val="4C2A09ED"/>
    <w:lvl w:ilvl="0">
      <w:start w:val="1"/>
      <w:numFmt w:val="decimal"/>
      <w:suff w:val="space"/>
      <w:lvlText w:val="%1."/>
      <w:lvlJc w:val="left"/>
      <w:rPr>
        <w:rFonts w:hint="default"/>
        <w:sz w:val="24"/>
        <w:szCs w:val="24"/>
      </w:rPr>
    </w:lvl>
  </w:abstractNum>
  <w:abstractNum w:abstractNumId="342" w15:restartNumberingAfterBreak="0">
    <w:nsid w:val="4CA62540"/>
    <w:multiLevelType w:val="singleLevel"/>
    <w:tmpl w:val="4CA62540"/>
    <w:lvl w:ilvl="0">
      <w:start w:val="1"/>
      <w:numFmt w:val="decimal"/>
      <w:suff w:val="space"/>
      <w:lvlText w:val="%1."/>
      <w:lvlJc w:val="left"/>
    </w:lvl>
  </w:abstractNum>
  <w:abstractNum w:abstractNumId="343" w15:restartNumberingAfterBreak="0">
    <w:nsid w:val="4EF6F08C"/>
    <w:multiLevelType w:val="singleLevel"/>
    <w:tmpl w:val="4EF6F08C"/>
    <w:lvl w:ilvl="0">
      <w:start w:val="1"/>
      <w:numFmt w:val="decimal"/>
      <w:suff w:val="space"/>
      <w:lvlText w:val="%1."/>
      <w:lvlJc w:val="left"/>
    </w:lvl>
  </w:abstractNum>
  <w:abstractNum w:abstractNumId="344" w15:restartNumberingAfterBreak="0">
    <w:nsid w:val="50187A67"/>
    <w:multiLevelType w:val="multilevel"/>
    <w:tmpl w:val="50187A67"/>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45" w15:restartNumberingAfterBreak="0">
    <w:nsid w:val="501D37EA"/>
    <w:multiLevelType w:val="multilevel"/>
    <w:tmpl w:val="501D37EA"/>
    <w:lvl w:ilvl="0">
      <w:start w:val="1"/>
      <w:numFmt w:val="decimal"/>
      <w:lvlText w:val="%1."/>
      <w:lvlJc w:val="left"/>
      <w:pPr>
        <w:ind w:left="1320" w:hanging="360"/>
      </w:pPr>
      <w:rPr>
        <w:rFonts w:hint="default"/>
      </w:rPr>
    </w:lvl>
    <w:lvl w:ilvl="1">
      <w:start w:val="1"/>
      <w:numFmt w:val="decimal"/>
      <w:lvlText w:val="%2."/>
      <w:lvlJc w:val="left"/>
      <w:pPr>
        <w:ind w:left="1320" w:hanging="420"/>
      </w:pPr>
      <w:rPr>
        <w:rFonts w:hint="default"/>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46" w15:restartNumberingAfterBreak="0">
    <w:nsid w:val="5106214A"/>
    <w:multiLevelType w:val="hybridMultilevel"/>
    <w:tmpl w:val="D6F4D4B4"/>
    <w:lvl w:ilvl="0" w:tplc="19F637B8">
      <w:start w:val="1"/>
      <w:numFmt w:val="decimal"/>
      <w:lvlText w:val="%1."/>
      <w:lvlJc w:val="left"/>
      <w:pPr>
        <w:ind w:left="840" w:hanging="360"/>
      </w:pPr>
      <w:rPr>
        <w:rFonts w:ascii="宋体" w:hAnsi="宋体"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47" w15:restartNumberingAfterBreak="0">
    <w:nsid w:val="512D0C44"/>
    <w:multiLevelType w:val="singleLevel"/>
    <w:tmpl w:val="512D0C44"/>
    <w:lvl w:ilvl="0">
      <w:start w:val="1"/>
      <w:numFmt w:val="decimal"/>
      <w:suff w:val="space"/>
      <w:lvlText w:val="%1."/>
      <w:lvlJc w:val="left"/>
    </w:lvl>
  </w:abstractNum>
  <w:abstractNum w:abstractNumId="348" w15:restartNumberingAfterBreak="0">
    <w:nsid w:val="51364798"/>
    <w:multiLevelType w:val="multilevel"/>
    <w:tmpl w:val="51364798"/>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49" w15:restartNumberingAfterBreak="0">
    <w:nsid w:val="51462C75"/>
    <w:multiLevelType w:val="singleLevel"/>
    <w:tmpl w:val="51462C75"/>
    <w:lvl w:ilvl="0">
      <w:start w:val="1"/>
      <w:numFmt w:val="decimal"/>
      <w:suff w:val="space"/>
      <w:lvlText w:val="%1."/>
      <w:lvlJc w:val="left"/>
      <w:rPr>
        <w:rFonts w:cs="Times New Roman"/>
        <w:b w:val="0"/>
      </w:rPr>
    </w:lvl>
  </w:abstractNum>
  <w:abstractNum w:abstractNumId="350" w15:restartNumberingAfterBreak="0">
    <w:nsid w:val="51A3696E"/>
    <w:multiLevelType w:val="singleLevel"/>
    <w:tmpl w:val="51A3696E"/>
    <w:lvl w:ilvl="0">
      <w:start w:val="1"/>
      <w:numFmt w:val="decimal"/>
      <w:suff w:val="space"/>
      <w:lvlText w:val="%1."/>
      <w:lvlJc w:val="left"/>
    </w:lvl>
  </w:abstractNum>
  <w:abstractNum w:abstractNumId="351" w15:restartNumberingAfterBreak="0">
    <w:nsid w:val="51EC59E0"/>
    <w:multiLevelType w:val="singleLevel"/>
    <w:tmpl w:val="51EC59E0"/>
    <w:lvl w:ilvl="0">
      <w:start w:val="1"/>
      <w:numFmt w:val="decimal"/>
      <w:suff w:val="space"/>
      <w:lvlText w:val="%1."/>
      <w:lvlJc w:val="left"/>
    </w:lvl>
  </w:abstractNum>
  <w:abstractNum w:abstractNumId="352" w15:restartNumberingAfterBreak="0">
    <w:nsid w:val="5319AC80"/>
    <w:multiLevelType w:val="singleLevel"/>
    <w:tmpl w:val="5319AC80"/>
    <w:lvl w:ilvl="0">
      <w:start w:val="1"/>
      <w:numFmt w:val="decimal"/>
      <w:suff w:val="space"/>
      <w:lvlText w:val="%1."/>
      <w:lvlJc w:val="left"/>
      <w:rPr>
        <w:rFonts w:ascii="宋体" w:eastAsia="宋体" w:hAnsi="宋体" w:cs="宋体" w:hint="default"/>
        <w:sz w:val="24"/>
        <w:szCs w:val="24"/>
      </w:rPr>
    </w:lvl>
  </w:abstractNum>
  <w:abstractNum w:abstractNumId="353" w15:restartNumberingAfterBreak="0">
    <w:nsid w:val="54A80526"/>
    <w:multiLevelType w:val="multilevel"/>
    <w:tmpl w:val="54A80526"/>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54" w15:restartNumberingAfterBreak="0">
    <w:nsid w:val="54B57082"/>
    <w:multiLevelType w:val="multilevel"/>
    <w:tmpl w:val="54B57082"/>
    <w:lvl w:ilvl="0">
      <w:start w:val="1"/>
      <w:numFmt w:val="decimal"/>
      <w:lvlText w:val="%1."/>
      <w:lvlJc w:val="left"/>
      <w:pPr>
        <w:ind w:left="795" w:hanging="360"/>
      </w:pPr>
      <w:rPr>
        <w:rFonts w:hint="default"/>
      </w:rPr>
    </w:lvl>
    <w:lvl w:ilvl="1">
      <w:start w:val="1"/>
      <w:numFmt w:val="lowerLetter"/>
      <w:lvlText w:val="%2)"/>
      <w:lvlJc w:val="left"/>
      <w:pPr>
        <w:ind w:left="1275" w:hanging="420"/>
      </w:pPr>
    </w:lvl>
    <w:lvl w:ilvl="2">
      <w:start w:val="1"/>
      <w:numFmt w:val="lowerRoman"/>
      <w:lvlText w:val="%3."/>
      <w:lvlJc w:val="right"/>
      <w:pPr>
        <w:ind w:left="1695" w:hanging="420"/>
      </w:pPr>
    </w:lvl>
    <w:lvl w:ilvl="3">
      <w:start w:val="1"/>
      <w:numFmt w:val="decimal"/>
      <w:lvlText w:val="%4."/>
      <w:lvlJc w:val="left"/>
      <w:pPr>
        <w:ind w:left="2115" w:hanging="420"/>
      </w:pPr>
    </w:lvl>
    <w:lvl w:ilvl="4">
      <w:start w:val="1"/>
      <w:numFmt w:val="lowerLetter"/>
      <w:lvlText w:val="%5)"/>
      <w:lvlJc w:val="left"/>
      <w:pPr>
        <w:ind w:left="2535" w:hanging="420"/>
      </w:pPr>
    </w:lvl>
    <w:lvl w:ilvl="5">
      <w:start w:val="1"/>
      <w:numFmt w:val="lowerRoman"/>
      <w:lvlText w:val="%6."/>
      <w:lvlJc w:val="right"/>
      <w:pPr>
        <w:ind w:left="2955" w:hanging="420"/>
      </w:pPr>
    </w:lvl>
    <w:lvl w:ilvl="6">
      <w:start w:val="1"/>
      <w:numFmt w:val="decimal"/>
      <w:lvlText w:val="%7."/>
      <w:lvlJc w:val="left"/>
      <w:pPr>
        <w:ind w:left="3375" w:hanging="420"/>
      </w:pPr>
    </w:lvl>
    <w:lvl w:ilvl="7">
      <w:start w:val="1"/>
      <w:numFmt w:val="lowerLetter"/>
      <w:lvlText w:val="%8)"/>
      <w:lvlJc w:val="left"/>
      <w:pPr>
        <w:ind w:left="3795" w:hanging="420"/>
      </w:pPr>
    </w:lvl>
    <w:lvl w:ilvl="8">
      <w:start w:val="1"/>
      <w:numFmt w:val="lowerRoman"/>
      <w:lvlText w:val="%9."/>
      <w:lvlJc w:val="right"/>
      <w:pPr>
        <w:ind w:left="4215" w:hanging="420"/>
      </w:pPr>
    </w:lvl>
  </w:abstractNum>
  <w:abstractNum w:abstractNumId="355" w15:restartNumberingAfterBreak="0">
    <w:nsid w:val="55529EBA"/>
    <w:multiLevelType w:val="singleLevel"/>
    <w:tmpl w:val="55529EBA"/>
    <w:lvl w:ilvl="0">
      <w:start w:val="1"/>
      <w:numFmt w:val="decimal"/>
      <w:suff w:val="space"/>
      <w:lvlText w:val="%1."/>
      <w:lvlJc w:val="left"/>
    </w:lvl>
  </w:abstractNum>
  <w:abstractNum w:abstractNumId="356" w15:restartNumberingAfterBreak="0">
    <w:nsid w:val="5554D318"/>
    <w:multiLevelType w:val="singleLevel"/>
    <w:tmpl w:val="5554D318"/>
    <w:lvl w:ilvl="0">
      <w:start w:val="1"/>
      <w:numFmt w:val="decimal"/>
      <w:suff w:val="space"/>
      <w:lvlText w:val="%1."/>
      <w:lvlJc w:val="left"/>
    </w:lvl>
  </w:abstractNum>
  <w:abstractNum w:abstractNumId="357" w15:restartNumberingAfterBreak="0">
    <w:nsid w:val="55B0963D"/>
    <w:multiLevelType w:val="singleLevel"/>
    <w:tmpl w:val="55B0963D"/>
    <w:lvl w:ilvl="0">
      <w:start w:val="1"/>
      <w:numFmt w:val="decimal"/>
      <w:suff w:val="space"/>
      <w:lvlText w:val="%1."/>
      <w:lvlJc w:val="left"/>
    </w:lvl>
  </w:abstractNum>
  <w:abstractNum w:abstractNumId="358" w15:restartNumberingAfterBreak="0">
    <w:nsid w:val="56923FF4"/>
    <w:multiLevelType w:val="singleLevel"/>
    <w:tmpl w:val="56923FF4"/>
    <w:lvl w:ilvl="0">
      <w:start w:val="1"/>
      <w:numFmt w:val="decimal"/>
      <w:suff w:val="space"/>
      <w:lvlText w:val="%1."/>
      <w:lvlJc w:val="left"/>
    </w:lvl>
  </w:abstractNum>
  <w:abstractNum w:abstractNumId="359" w15:restartNumberingAfterBreak="0">
    <w:nsid w:val="56943D1E"/>
    <w:multiLevelType w:val="multilevel"/>
    <w:tmpl w:val="56943D1E"/>
    <w:lvl w:ilvl="0">
      <w:start w:val="1"/>
      <w:numFmt w:val="decimal"/>
      <w:lvlText w:val="%1．"/>
      <w:lvlJc w:val="left"/>
      <w:pPr>
        <w:ind w:left="780" w:hanging="360"/>
      </w:pPr>
      <w:rPr>
        <w:rFonts w:ascii="Calibri" w:hAnsi="Calibri" w:hint="default"/>
        <w:color w:val="000000"/>
        <w:sz w:val="21"/>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60" w15:restartNumberingAfterBreak="0">
    <w:nsid w:val="56EE337C"/>
    <w:multiLevelType w:val="multilevel"/>
    <w:tmpl w:val="56EE337C"/>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61" w15:restartNumberingAfterBreak="0">
    <w:nsid w:val="56FF3023"/>
    <w:multiLevelType w:val="multilevel"/>
    <w:tmpl w:val="56FF302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62" w15:restartNumberingAfterBreak="0">
    <w:nsid w:val="57BC60E5"/>
    <w:multiLevelType w:val="singleLevel"/>
    <w:tmpl w:val="57BC60E5"/>
    <w:lvl w:ilvl="0">
      <w:start w:val="1"/>
      <w:numFmt w:val="decimal"/>
      <w:suff w:val="space"/>
      <w:lvlText w:val="%1."/>
      <w:lvlJc w:val="left"/>
    </w:lvl>
  </w:abstractNum>
  <w:abstractNum w:abstractNumId="363" w15:restartNumberingAfterBreak="0">
    <w:nsid w:val="58443F28"/>
    <w:multiLevelType w:val="singleLevel"/>
    <w:tmpl w:val="58443F28"/>
    <w:lvl w:ilvl="0">
      <w:start w:val="1"/>
      <w:numFmt w:val="decimal"/>
      <w:suff w:val="space"/>
      <w:lvlText w:val="%1."/>
      <w:lvlJc w:val="left"/>
      <w:rPr>
        <w:rFonts w:hint="default"/>
        <w:sz w:val="24"/>
        <w:szCs w:val="24"/>
      </w:rPr>
    </w:lvl>
  </w:abstractNum>
  <w:abstractNum w:abstractNumId="364" w15:restartNumberingAfterBreak="0">
    <w:nsid w:val="597646F7"/>
    <w:multiLevelType w:val="singleLevel"/>
    <w:tmpl w:val="597646F7"/>
    <w:lvl w:ilvl="0">
      <w:start w:val="1"/>
      <w:numFmt w:val="decimal"/>
      <w:suff w:val="space"/>
      <w:lvlText w:val="%1."/>
      <w:lvlJc w:val="left"/>
      <w:rPr>
        <w:rFonts w:ascii="宋体" w:eastAsia="宋体" w:hAnsi="宋体" w:cs="宋体" w:hint="default"/>
        <w:sz w:val="24"/>
        <w:szCs w:val="24"/>
      </w:rPr>
    </w:lvl>
  </w:abstractNum>
  <w:abstractNum w:abstractNumId="365" w15:restartNumberingAfterBreak="0">
    <w:nsid w:val="5A806A07"/>
    <w:multiLevelType w:val="singleLevel"/>
    <w:tmpl w:val="5A806A07"/>
    <w:lvl w:ilvl="0">
      <w:start w:val="1"/>
      <w:numFmt w:val="decimal"/>
      <w:suff w:val="space"/>
      <w:lvlText w:val="%1."/>
      <w:lvlJc w:val="left"/>
    </w:lvl>
  </w:abstractNum>
  <w:abstractNum w:abstractNumId="366" w15:restartNumberingAfterBreak="0">
    <w:nsid w:val="5B9A7228"/>
    <w:multiLevelType w:val="multilevel"/>
    <w:tmpl w:val="5B9A7228"/>
    <w:lvl w:ilvl="0">
      <w:start w:val="1"/>
      <w:numFmt w:val="decimal"/>
      <w:lvlText w:val="%1."/>
      <w:lvlJc w:val="left"/>
      <w:pPr>
        <w:ind w:left="360" w:hanging="360"/>
      </w:pPr>
      <w:rPr>
        <w:rFonts w:ascii="Times New Roman" w:eastAsia="宋体" w:hAnsi="Times New Roman" w:cs="Times New Roman"/>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67" w15:restartNumberingAfterBreak="0">
    <w:nsid w:val="5BA3866C"/>
    <w:multiLevelType w:val="singleLevel"/>
    <w:tmpl w:val="5BA3866C"/>
    <w:lvl w:ilvl="0">
      <w:start w:val="1"/>
      <w:numFmt w:val="decimal"/>
      <w:suff w:val="space"/>
      <w:lvlText w:val="%1."/>
      <w:lvlJc w:val="left"/>
    </w:lvl>
  </w:abstractNum>
  <w:abstractNum w:abstractNumId="368" w15:restartNumberingAfterBreak="0">
    <w:nsid w:val="5C08811D"/>
    <w:multiLevelType w:val="singleLevel"/>
    <w:tmpl w:val="5C08811D"/>
    <w:lvl w:ilvl="0">
      <w:start w:val="2"/>
      <w:numFmt w:val="chineseCounting"/>
      <w:suff w:val="space"/>
      <w:lvlText w:val="第%1章"/>
      <w:lvlJc w:val="left"/>
    </w:lvl>
  </w:abstractNum>
  <w:abstractNum w:abstractNumId="369" w15:restartNumberingAfterBreak="0">
    <w:nsid w:val="5C088222"/>
    <w:multiLevelType w:val="singleLevel"/>
    <w:tmpl w:val="5C088222"/>
    <w:lvl w:ilvl="0">
      <w:start w:val="4"/>
      <w:numFmt w:val="chineseCounting"/>
      <w:suff w:val="space"/>
      <w:lvlText w:val="第%1章"/>
      <w:lvlJc w:val="left"/>
    </w:lvl>
  </w:abstractNum>
  <w:abstractNum w:abstractNumId="370" w15:restartNumberingAfterBreak="0">
    <w:nsid w:val="5C5F7853"/>
    <w:multiLevelType w:val="singleLevel"/>
    <w:tmpl w:val="5C5F7853"/>
    <w:lvl w:ilvl="0">
      <w:start w:val="1"/>
      <w:numFmt w:val="decimal"/>
      <w:suff w:val="space"/>
      <w:lvlText w:val="%1."/>
      <w:lvlJc w:val="left"/>
      <w:rPr>
        <w:rFonts w:ascii="宋体" w:eastAsia="宋体" w:hAnsi="宋体" w:cs="宋体" w:hint="default"/>
        <w:sz w:val="24"/>
        <w:szCs w:val="24"/>
      </w:rPr>
    </w:lvl>
  </w:abstractNum>
  <w:abstractNum w:abstractNumId="371" w15:restartNumberingAfterBreak="0">
    <w:nsid w:val="5C673B2F"/>
    <w:multiLevelType w:val="singleLevel"/>
    <w:tmpl w:val="5C673B2F"/>
    <w:lvl w:ilvl="0">
      <w:start w:val="1"/>
      <w:numFmt w:val="decimal"/>
      <w:suff w:val="space"/>
      <w:lvlText w:val="%1."/>
      <w:lvlJc w:val="left"/>
    </w:lvl>
  </w:abstractNum>
  <w:abstractNum w:abstractNumId="372" w15:restartNumberingAfterBreak="0">
    <w:nsid w:val="5C7C2246"/>
    <w:multiLevelType w:val="singleLevel"/>
    <w:tmpl w:val="5C7C2246"/>
    <w:lvl w:ilvl="0">
      <w:start w:val="1"/>
      <w:numFmt w:val="decimal"/>
      <w:lvlText w:val="%1."/>
      <w:lvlJc w:val="left"/>
      <w:pPr>
        <w:tabs>
          <w:tab w:val="num" w:pos="312"/>
        </w:tabs>
      </w:pPr>
    </w:lvl>
  </w:abstractNum>
  <w:abstractNum w:abstractNumId="373" w15:restartNumberingAfterBreak="0">
    <w:nsid w:val="5CE632F6"/>
    <w:multiLevelType w:val="hybridMultilevel"/>
    <w:tmpl w:val="A3E4D274"/>
    <w:lvl w:ilvl="0" w:tplc="8D1AA52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74" w15:restartNumberingAfterBreak="0">
    <w:nsid w:val="5CFC2D36"/>
    <w:multiLevelType w:val="singleLevel"/>
    <w:tmpl w:val="5CFC2D36"/>
    <w:lvl w:ilvl="0">
      <w:start w:val="1"/>
      <w:numFmt w:val="decimal"/>
      <w:suff w:val="space"/>
      <w:lvlText w:val="%1."/>
      <w:lvlJc w:val="left"/>
    </w:lvl>
  </w:abstractNum>
  <w:abstractNum w:abstractNumId="375" w15:restartNumberingAfterBreak="0">
    <w:nsid w:val="5DB3E77C"/>
    <w:multiLevelType w:val="singleLevel"/>
    <w:tmpl w:val="5DB3E77C"/>
    <w:lvl w:ilvl="0">
      <w:start w:val="1"/>
      <w:numFmt w:val="decimal"/>
      <w:suff w:val="space"/>
      <w:lvlText w:val="%1."/>
      <w:lvlJc w:val="left"/>
    </w:lvl>
  </w:abstractNum>
  <w:abstractNum w:abstractNumId="376" w15:restartNumberingAfterBreak="0">
    <w:nsid w:val="5DDE916F"/>
    <w:multiLevelType w:val="singleLevel"/>
    <w:tmpl w:val="5DDE916F"/>
    <w:lvl w:ilvl="0">
      <w:start w:val="1"/>
      <w:numFmt w:val="decimal"/>
      <w:suff w:val="nothing"/>
      <w:lvlText w:val="%1．"/>
      <w:lvlJc w:val="left"/>
      <w:pPr>
        <w:ind w:left="0" w:firstLine="400"/>
      </w:pPr>
      <w:rPr>
        <w:rFonts w:hint="default"/>
      </w:rPr>
    </w:lvl>
  </w:abstractNum>
  <w:abstractNum w:abstractNumId="377" w15:restartNumberingAfterBreak="0">
    <w:nsid w:val="5DE8E5F6"/>
    <w:multiLevelType w:val="singleLevel"/>
    <w:tmpl w:val="5DE8E5F6"/>
    <w:lvl w:ilvl="0">
      <w:start w:val="1"/>
      <w:numFmt w:val="decimal"/>
      <w:suff w:val="space"/>
      <w:lvlText w:val="%1."/>
      <w:lvlJc w:val="left"/>
      <w:rPr>
        <w:rFonts w:cs="Times New Roman"/>
      </w:rPr>
    </w:lvl>
  </w:abstractNum>
  <w:abstractNum w:abstractNumId="378" w15:restartNumberingAfterBreak="0">
    <w:nsid w:val="5E1525E4"/>
    <w:multiLevelType w:val="singleLevel"/>
    <w:tmpl w:val="AB893D17"/>
    <w:lvl w:ilvl="0">
      <w:start w:val="1"/>
      <w:numFmt w:val="decimal"/>
      <w:suff w:val="space"/>
      <w:lvlText w:val="%1."/>
      <w:lvlJc w:val="left"/>
    </w:lvl>
  </w:abstractNum>
  <w:abstractNum w:abstractNumId="379" w15:restartNumberingAfterBreak="0">
    <w:nsid w:val="6022D58B"/>
    <w:multiLevelType w:val="singleLevel"/>
    <w:tmpl w:val="6022D58B"/>
    <w:lvl w:ilvl="0">
      <w:start w:val="1"/>
      <w:numFmt w:val="decimal"/>
      <w:lvlText w:val="%1."/>
      <w:lvlJc w:val="left"/>
      <w:pPr>
        <w:tabs>
          <w:tab w:val="num" w:pos="312"/>
        </w:tabs>
      </w:pPr>
    </w:lvl>
  </w:abstractNum>
  <w:abstractNum w:abstractNumId="380" w15:restartNumberingAfterBreak="0">
    <w:nsid w:val="6096320F"/>
    <w:multiLevelType w:val="multilevel"/>
    <w:tmpl w:val="6096320F"/>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81" w15:restartNumberingAfterBreak="0">
    <w:nsid w:val="60AB456D"/>
    <w:multiLevelType w:val="singleLevel"/>
    <w:tmpl w:val="60AB456D"/>
    <w:lvl w:ilvl="0">
      <w:start w:val="1"/>
      <w:numFmt w:val="decimal"/>
      <w:suff w:val="space"/>
      <w:lvlText w:val="%1."/>
      <w:lvlJc w:val="left"/>
      <w:rPr>
        <w:rFonts w:ascii="宋体" w:eastAsia="宋体" w:hAnsi="宋体" w:cs="宋体" w:hint="default"/>
        <w:b w:val="0"/>
        <w:bCs w:val="0"/>
        <w:sz w:val="24"/>
        <w:szCs w:val="24"/>
      </w:rPr>
    </w:lvl>
  </w:abstractNum>
  <w:abstractNum w:abstractNumId="382" w15:restartNumberingAfterBreak="0">
    <w:nsid w:val="611B11B4"/>
    <w:multiLevelType w:val="multilevel"/>
    <w:tmpl w:val="611B11B4"/>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83" w15:restartNumberingAfterBreak="0">
    <w:nsid w:val="618764D8"/>
    <w:multiLevelType w:val="singleLevel"/>
    <w:tmpl w:val="618764D8"/>
    <w:lvl w:ilvl="0">
      <w:start w:val="1"/>
      <w:numFmt w:val="decimal"/>
      <w:suff w:val="space"/>
      <w:lvlText w:val="%1."/>
      <w:lvlJc w:val="left"/>
    </w:lvl>
  </w:abstractNum>
  <w:abstractNum w:abstractNumId="384" w15:restartNumberingAfterBreak="0">
    <w:nsid w:val="630E8C65"/>
    <w:multiLevelType w:val="singleLevel"/>
    <w:tmpl w:val="630E8C65"/>
    <w:lvl w:ilvl="0">
      <w:start w:val="1"/>
      <w:numFmt w:val="decimal"/>
      <w:suff w:val="space"/>
      <w:lvlText w:val="%1."/>
      <w:lvlJc w:val="left"/>
    </w:lvl>
  </w:abstractNum>
  <w:abstractNum w:abstractNumId="385" w15:restartNumberingAfterBreak="0">
    <w:nsid w:val="6324D09B"/>
    <w:multiLevelType w:val="singleLevel"/>
    <w:tmpl w:val="6324D09B"/>
    <w:lvl w:ilvl="0">
      <w:start w:val="2"/>
      <w:numFmt w:val="decimal"/>
      <w:lvlText w:val="%1."/>
      <w:lvlJc w:val="left"/>
      <w:pPr>
        <w:tabs>
          <w:tab w:val="left" w:pos="312"/>
        </w:tabs>
      </w:pPr>
    </w:lvl>
  </w:abstractNum>
  <w:abstractNum w:abstractNumId="386" w15:restartNumberingAfterBreak="0">
    <w:nsid w:val="634216A9"/>
    <w:multiLevelType w:val="multilevel"/>
    <w:tmpl w:val="634216A9"/>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87" w15:restartNumberingAfterBreak="0">
    <w:nsid w:val="63602AC9"/>
    <w:multiLevelType w:val="hybridMultilevel"/>
    <w:tmpl w:val="4342925C"/>
    <w:lvl w:ilvl="0" w:tplc="332C719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88" w15:restartNumberingAfterBreak="0">
    <w:nsid w:val="63EDF669"/>
    <w:multiLevelType w:val="singleLevel"/>
    <w:tmpl w:val="63EDF669"/>
    <w:lvl w:ilvl="0">
      <w:start w:val="1"/>
      <w:numFmt w:val="decimal"/>
      <w:suff w:val="space"/>
      <w:lvlText w:val="%1."/>
      <w:lvlJc w:val="left"/>
    </w:lvl>
  </w:abstractNum>
  <w:abstractNum w:abstractNumId="389" w15:restartNumberingAfterBreak="0">
    <w:nsid w:val="64752A38"/>
    <w:multiLevelType w:val="multilevel"/>
    <w:tmpl w:val="64752A38"/>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90" w15:restartNumberingAfterBreak="0">
    <w:nsid w:val="64D22EB6"/>
    <w:multiLevelType w:val="singleLevel"/>
    <w:tmpl w:val="64D22EB6"/>
    <w:lvl w:ilvl="0">
      <w:start w:val="2"/>
      <w:numFmt w:val="chineseCounting"/>
      <w:suff w:val="nothing"/>
      <w:lvlText w:val="（%1）"/>
      <w:lvlJc w:val="left"/>
      <w:rPr>
        <w:rFonts w:hint="eastAsia"/>
      </w:rPr>
    </w:lvl>
  </w:abstractNum>
  <w:abstractNum w:abstractNumId="391" w15:restartNumberingAfterBreak="0">
    <w:nsid w:val="651DC34A"/>
    <w:multiLevelType w:val="singleLevel"/>
    <w:tmpl w:val="651DC34A"/>
    <w:lvl w:ilvl="0">
      <w:start w:val="1"/>
      <w:numFmt w:val="decimal"/>
      <w:suff w:val="space"/>
      <w:lvlText w:val="%1."/>
      <w:lvlJc w:val="left"/>
    </w:lvl>
  </w:abstractNum>
  <w:abstractNum w:abstractNumId="392" w15:restartNumberingAfterBreak="0">
    <w:nsid w:val="65AAED29"/>
    <w:multiLevelType w:val="singleLevel"/>
    <w:tmpl w:val="65AAED29"/>
    <w:lvl w:ilvl="0">
      <w:start w:val="5"/>
      <w:numFmt w:val="decimal"/>
      <w:lvlText w:val="%1."/>
      <w:lvlJc w:val="left"/>
      <w:pPr>
        <w:tabs>
          <w:tab w:val="left" w:pos="312"/>
        </w:tabs>
      </w:pPr>
    </w:lvl>
  </w:abstractNum>
  <w:abstractNum w:abstractNumId="393" w15:restartNumberingAfterBreak="0">
    <w:nsid w:val="66080B53"/>
    <w:multiLevelType w:val="multilevel"/>
    <w:tmpl w:val="66080B5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94" w15:restartNumberingAfterBreak="0">
    <w:nsid w:val="661C19AD"/>
    <w:multiLevelType w:val="multilevel"/>
    <w:tmpl w:val="661C19AD"/>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95" w15:restartNumberingAfterBreak="0">
    <w:nsid w:val="66D8F505"/>
    <w:multiLevelType w:val="singleLevel"/>
    <w:tmpl w:val="66D8F505"/>
    <w:lvl w:ilvl="0">
      <w:start w:val="1"/>
      <w:numFmt w:val="decimal"/>
      <w:suff w:val="space"/>
      <w:lvlText w:val="%1."/>
      <w:lvlJc w:val="left"/>
      <w:rPr>
        <w:rFonts w:cs="Times New Roman"/>
      </w:rPr>
    </w:lvl>
  </w:abstractNum>
  <w:abstractNum w:abstractNumId="396" w15:restartNumberingAfterBreak="0">
    <w:nsid w:val="66FF0BCC"/>
    <w:multiLevelType w:val="hybridMultilevel"/>
    <w:tmpl w:val="42784580"/>
    <w:lvl w:ilvl="0" w:tplc="3134EBC4">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397" w15:restartNumberingAfterBreak="0">
    <w:nsid w:val="67A107C3"/>
    <w:multiLevelType w:val="singleLevel"/>
    <w:tmpl w:val="67A107C3"/>
    <w:lvl w:ilvl="0">
      <w:start w:val="1"/>
      <w:numFmt w:val="decimal"/>
      <w:suff w:val="space"/>
      <w:lvlText w:val="%1."/>
      <w:lvlJc w:val="left"/>
    </w:lvl>
  </w:abstractNum>
  <w:abstractNum w:abstractNumId="398" w15:restartNumberingAfterBreak="0">
    <w:nsid w:val="67E6749A"/>
    <w:multiLevelType w:val="singleLevel"/>
    <w:tmpl w:val="67E6749A"/>
    <w:lvl w:ilvl="0">
      <w:start w:val="1"/>
      <w:numFmt w:val="decimal"/>
      <w:suff w:val="space"/>
      <w:lvlText w:val="%1."/>
      <w:lvlJc w:val="left"/>
    </w:lvl>
  </w:abstractNum>
  <w:abstractNum w:abstractNumId="399" w15:restartNumberingAfterBreak="0">
    <w:nsid w:val="68382134"/>
    <w:multiLevelType w:val="singleLevel"/>
    <w:tmpl w:val="68382134"/>
    <w:lvl w:ilvl="0">
      <w:start w:val="1"/>
      <w:numFmt w:val="decimal"/>
      <w:lvlText w:val="%1."/>
      <w:lvlJc w:val="left"/>
      <w:pPr>
        <w:tabs>
          <w:tab w:val="num" w:pos="312"/>
        </w:tabs>
      </w:pPr>
    </w:lvl>
  </w:abstractNum>
  <w:abstractNum w:abstractNumId="400" w15:restartNumberingAfterBreak="0">
    <w:nsid w:val="684DA5C7"/>
    <w:multiLevelType w:val="singleLevel"/>
    <w:tmpl w:val="684DA5C7"/>
    <w:lvl w:ilvl="0">
      <w:start w:val="1"/>
      <w:numFmt w:val="decimal"/>
      <w:suff w:val="space"/>
      <w:lvlText w:val="%1."/>
      <w:lvlJc w:val="left"/>
    </w:lvl>
  </w:abstractNum>
  <w:abstractNum w:abstractNumId="401" w15:restartNumberingAfterBreak="0">
    <w:nsid w:val="68C3417D"/>
    <w:multiLevelType w:val="multilevel"/>
    <w:tmpl w:val="68C3417D"/>
    <w:lvl w:ilvl="0">
      <w:start w:val="2"/>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402" w15:restartNumberingAfterBreak="0">
    <w:nsid w:val="6A3BE35A"/>
    <w:multiLevelType w:val="singleLevel"/>
    <w:tmpl w:val="6A3BE35A"/>
    <w:lvl w:ilvl="0">
      <w:start w:val="1"/>
      <w:numFmt w:val="decimal"/>
      <w:suff w:val="space"/>
      <w:lvlText w:val="%1."/>
      <w:lvlJc w:val="left"/>
      <w:rPr>
        <w:rFonts w:cs="Times New Roman"/>
      </w:rPr>
    </w:lvl>
  </w:abstractNum>
  <w:abstractNum w:abstractNumId="403" w15:restartNumberingAfterBreak="0">
    <w:nsid w:val="6AA45156"/>
    <w:multiLevelType w:val="multilevel"/>
    <w:tmpl w:val="6AA45156"/>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404" w15:restartNumberingAfterBreak="0">
    <w:nsid w:val="6AD0090F"/>
    <w:multiLevelType w:val="singleLevel"/>
    <w:tmpl w:val="6AD0090F"/>
    <w:lvl w:ilvl="0">
      <w:start w:val="1"/>
      <w:numFmt w:val="decimal"/>
      <w:suff w:val="space"/>
      <w:lvlText w:val="%1."/>
      <w:lvlJc w:val="left"/>
    </w:lvl>
  </w:abstractNum>
  <w:abstractNum w:abstractNumId="405" w15:restartNumberingAfterBreak="0">
    <w:nsid w:val="6B4C1740"/>
    <w:multiLevelType w:val="multilevel"/>
    <w:tmpl w:val="6B4C1740"/>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06" w15:restartNumberingAfterBreak="0">
    <w:nsid w:val="6BC92BBA"/>
    <w:multiLevelType w:val="singleLevel"/>
    <w:tmpl w:val="6BC92BBA"/>
    <w:lvl w:ilvl="0">
      <w:start w:val="1"/>
      <w:numFmt w:val="decimal"/>
      <w:suff w:val="space"/>
      <w:lvlText w:val="%1."/>
      <w:lvlJc w:val="left"/>
    </w:lvl>
  </w:abstractNum>
  <w:abstractNum w:abstractNumId="407" w15:restartNumberingAfterBreak="0">
    <w:nsid w:val="6C2E12A7"/>
    <w:multiLevelType w:val="singleLevel"/>
    <w:tmpl w:val="6C2E12A7"/>
    <w:lvl w:ilvl="0">
      <w:start w:val="1"/>
      <w:numFmt w:val="decimal"/>
      <w:lvlText w:val="%1."/>
      <w:lvlJc w:val="left"/>
      <w:pPr>
        <w:tabs>
          <w:tab w:val="num" w:pos="312"/>
        </w:tabs>
      </w:pPr>
    </w:lvl>
  </w:abstractNum>
  <w:abstractNum w:abstractNumId="408" w15:restartNumberingAfterBreak="0">
    <w:nsid w:val="6C8F345A"/>
    <w:multiLevelType w:val="singleLevel"/>
    <w:tmpl w:val="6C8F345A"/>
    <w:lvl w:ilvl="0">
      <w:start w:val="4"/>
      <w:numFmt w:val="decimal"/>
      <w:suff w:val="space"/>
      <w:lvlText w:val="%1."/>
      <w:lvlJc w:val="left"/>
    </w:lvl>
  </w:abstractNum>
  <w:abstractNum w:abstractNumId="409" w15:restartNumberingAfterBreak="0">
    <w:nsid w:val="6DAE104C"/>
    <w:multiLevelType w:val="singleLevel"/>
    <w:tmpl w:val="6DAE104C"/>
    <w:lvl w:ilvl="0">
      <w:start w:val="1"/>
      <w:numFmt w:val="decimal"/>
      <w:lvlText w:val="%1."/>
      <w:lvlJc w:val="left"/>
      <w:pPr>
        <w:tabs>
          <w:tab w:val="num" w:pos="312"/>
        </w:tabs>
      </w:pPr>
    </w:lvl>
  </w:abstractNum>
  <w:abstractNum w:abstractNumId="410" w15:restartNumberingAfterBreak="0">
    <w:nsid w:val="6DEED6A2"/>
    <w:multiLevelType w:val="singleLevel"/>
    <w:tmpl w:val="6DEED6A2"/>
    <w:lvl w:ilvl="0">
      <w:start w:val="1"/>
      <w:numFmt w:val="decimal"/>
      <w:suff w:val="space"/>
      <w:lvlText w:val="%1."/>
      <w:lvlJc w:val="left"/>
    </w:lvl>
  </w:abstractNum>
  <w:abstractNum w:abstractNumId="411" w15:restartNumberingAfterBreak="0">
    <w:nsid w:val="70B203EF"/>
    <w:multiLevelType w:val="singleLevel"/>
    <w:tmpl w:val="70B203EF"/>
    <w:lvl w:ilvl="0">
      <w:start w:val="1"/>
      <w:numFmt w:val="decimal"/>
      <w:suff w:val="space"/>
      <w:lvlText w:val="%1."/>
      <w:lvlJc w:val="left"/>
      <w:rPr>
        <w:rFonts w:ascii="宋体" w:eastAsia="宋体" w:hAnsi="宋体" w:cs="宋体" w:hint="default"/>
        <w:sz w:val="24"/>
        <w:szCs w:val="24"/>
      </w:rPr>
    </w:lvl>
  </w:abstractNum>
  <w:abstractNum w:abstractNumId="412" w15:restartNumberingAfterBreak="0">
    <w:nsid w:val="73D3D2BD"/>
    <w:multiLevelType w:val="singleLevel"/>
    <w:tmpl w:val="73D3D2BD"/>
    <w:lvl w:ilvl="0">
      <w:start w:val="1"/>
      <w:numFmt w:val="decimal"/>
      <w:lvlText w:val="%1."/>
      <w:lvlJc w:val="left"/>
      <w:pPr>
        <w:tabs>
          <w:tab w:val="num" w:pos="312"/>
        </w:tabs>
      </w:pPr>
    </w:lvl>
  </w:abstractNum>
  <w:abstractNum w:abstractNumId="413" w15:restartNumberingAfterBreak="0">
    <w:nsid w:val="7422C160"/>
    <w:multiLevelType w:val="singleLevel"/>
    <w:tmpl w:val="7422C160"/>
    <w:lvl w:ilvl="0">
      <w:start w:val="1"/>
      <w:numFmt w:val="decimal"/>
      <w:suff w:val="space"/>
      <w:lvlText w:val="%1."/>
      <w:lvlJc w:val="left"/>
    </w:lvl>
  </w:abstractNum>
  <w:abstractNum w:abstractNumId="414" w15:restartNumberingAfterBreak="0">
    <w:nsid w:val="74E25C4C"/>
    <w:multiLevelType w:val="multilevel"/>
    <w:tmpl w:val="74E25C4C"/>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415" w15:restartNumberingAfterBreak="0">
    <w:nsid w:val="74E69014"/>
    <w:multiLevelType w:val="singleLevel"/>
    <w:tmpl w:val="74E69014"/>
    <w:lvl w:ilvl="0">
      <w:start w:val="1"/>
      <w:numFmt w:val="decimal"/>
      <w:suff w:val="space"/>
      <w:lvlText w:val="%1."/>
      <w:lvlJc w:val="left"/>
      <w:rPr>
        <w:rFonts w:ascii="宋体" w:eastAsia="宋体" w:hAnsi="宋体" w:cs="宋体" w:hint="default"/>
        <w:sz w:val="24"/>
        <w:szCs w:val="24"/>
      </w:rPr>
    </w:lvl>
  </w:abstractNum>
  <w:abstractNum w:abstractNumId="416" w15:restartNumberingAfterBreak="0">
    <w:nsid w:val="75546124"/>
    <w:multiLevelType w:val="singleLevel"/>
    <w:tmpl w:val="75546124"/>
    <w:lvl w:ilvl="0">
      <w:start w:val="1"/>
      <w:numFmt w:val="decimal"/>
      <w:suff w:val="space"/>
      <w:lvlText w:val="%1."/>
      <w:lvlJc w:val="left"/>
    </w:lvl>
  </w:abstractNum>
  <w:abstractNum w:abstractNumId="417" w15:restartNumberingAfterBreak="0">
    <w:nsid w:val="758E4B3D"/>
    <w:multiLevelType w:val="singleLevel"/>
    <w:tmpl w:val="758E4B3D"/>
    <w:lvl w:ilvl="0">
      <w:start w:val="1"/>
      <w:numFmt w:val="decimal"/>
      <w:suff w:val="space"/>
      <w:lvlText w:val="%1."/>
      <w:lvlJc w:val="left"/>
      <w:rPr>
        <w:rFonts w:cs="Times New Roman"/>
      </w:rPr>
    </w:lvl>
  </w:abstractNum>
  <w:abstractNum w:abstractNumId="418" w15:restartNumberingAfterBreak="0">
    <w:nsid w:val="759F386E"/>
    <w:multiLevelType w:val="multilevel"/>
    <w:tmpl w:val="759F386E"/>
    <w:lvl w:ilvl="0">
      <w:start w:val="1"/>
      <w:numFmt w:val="decimal"/>
      <w:lvlText w:val="%1."/>
      <w:lvlJc w:val="left"/>
      <w:pPr>
        <w:ind w:left="795" w:hanging="360"/>
      </w:pPr>
      <w:rPr>
        <w:rFonts w:hint="default"/>
      </w:rPr>
    </w:lvl>
    <w:lvl w:ilvl="1">
      <w:start w:val="1"/>
      <w:numFmt w:val="lowerLetter"/>
      <w:lvlText w:val="%2)"/>
      <w:lvlJc w:val="left"/>
      <w:pPr>
        <w:ind w:left="1275" w:hanging="420"/>
      </w:pPr>
    </w:lvl>
    <w:lvl w:ilvl="2">
      <w:start w:val="1"/>
      <w:numFmt w:val="lowerRoman"/>
      <w:lvlText w:val="%3."/>
      <w:lvlJc w:val="right"/>
      <w:pPr>
        <w:ind w:left="1695" w:hanging="420"/>
      </w:pPr>
    </w:lvl>
    <w:lvl w:ilvl="3">
      <w:start w:val="1"/>
      <w:numFmt w:val="decimal"/>
      <w:lvlText w:val="%4."/>
      <w:lvlJc w:val="left"/>
      <w:pPr>
        <w:ind w:left="2115" w:hanging="420"/>
      </w:pPr>
    </w:lvl>
    <w:lvl w:ilvl="4">
      <w:start w:val="1"/>
      <w:numFmt w:val="lowerLetter"/>
      <w:lvlText w:val="%5)"/>
      <w:lvlJc w:val="left"/>
      <w:pPr>
        <w:ind w:left="2535" w:hanging="420"/>
      </w:pPr>
    </w:lvl>
    <w:lvl w:ilvl="5">
      <w:start w:val="1"/>
      <w:numFmt w:val="lowerRoman"/>
      <w:lvlText w:val="%6."/>
      <w:lvlJc w:val="right"/>
      <w:pPr>
        <w:ind w:left="2955" w:hanging="420"/>
      </w:pPr>
    </w:lvl>
    <w:lvl w:ilvl="6">
      <w:start w:val="1"/>
      <w:numFmt w:val="decimal"/>
      <w:lvlText w:val="%7."/>
      <w:lvlJc w:val="left"/>
      <w:pPr>
        <w:ind w:left="3375" w:hanging="420"/>
      </w:pPr>
    </w:lvl>
    <w:lvl w:ilvl="7">
      <w:start w:val="1"/>
      <w:numFmt w:val="lowerLetter"/>
      <w:lvlText w:val="%8)"/>
      <w:lvlJc w:val="left"/>
      <w:pPr>
        <w:ind w:left="3795" w:hanging="420"/>
      </w:pPr>
    </w:lvl>
    <w:lvl w:ilvl="8">
      <w:start w:val="1"/>
      <w:numFmt w:val="lowerRoman"/>
      <w:lvlText w:val="%9."/>
      <w:lvlJc w:val="right"/>
      <w:pPr>
        <w:ind w:left="4215" w:hanging="420"/>
      </w:pPr>
    </w:lvl>
  </w:abstractNum>
  <w:abstractNum w:abstractNumId="419" w15:restartNumberingAfterBreak="0">
    <w:nsid w:val="76D7CC4F"/>
    <w:multiLevelType w:val="singleLevel"/>
    <w:tmpl w:val="76D7CC4F"/>
    <w:lvl w:ilvl="0">
      <w:start w:val="1"/>
      <w:numFmt w:val="decimal"/>
      <w:suff w:val="space"/>
      <w:lvlText w:val="%1."/>
      <w:lvlJc w:val="left"/>
      <w:pPr>
        <w:ind w:left="600" w:firstLine="0"/>
      </w:pPr>
    </w:lvl>
  </w:abstractNum>
  <w:abstractNum w:abstractNumId="420" w15:restartNumberingAfterBreak="0">
    <w:nsid w:val="774EA7CA"/>
    <w:multiLevelType w:val="singleLevel"/>
    <w:tmpl w:val="774EA7CA"/>
    <w:lvl w:ilvl="0">
      <w:start w:val="1"/>
      <w:numFmt w:val="decimal"/>
      <w:suff w:val="space"/>
      <w:lvlText w:val="%1."/>
      <w:lvlJc w:val="left"/>
    </w:lvl>
  </w:abstractNum>
  <w:abstractNum w:abstractNumId="421" w15:restartNumberingAfterBreak="0">
    <w:nsid w:val="77833E81"/>
    <w:multiLevelType w:val="multilevel"/>
    <w:tmpl w:val="77833E81"/>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422" w15:restartNumberingAfterBreak="0">
    <w:nsid w:val="782449AE"/>
    <w:multiLevelType w:val="hybridMultilevel"/>
    <w:tmpl w:val="4BCEA940"/>
    <w:lvl w:ilvl="0" w:tplc="FAFE87DA">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23" w15:restartNumberingAfterBreak="0">
    <w:nsid w:val="78726FA6"/>
    <w:multiLevelType w:val="singleLevel"/>
    <w:tmpl w:val="78726FA6"/>
    <w:lvl w:ilvl="0">
      <w:start w:val="1"/>
      <w:numFmt w:val="decimal"/>
      <w:suff w:val="space"/>
      <w:lvlText w:val="%1."/>
      <w:lvlJc w:val="left"/>
    </w:lvl>
  </w:abstractNum>
  <w:abstractNum w:abstractNumId="424" w15:restartNumberingAfterBreak="0">
    <w:nsid w:val="78757582"/>
    <w:multiLevelType w:val="multilevel"/>
    <w:tmpl w:val="78757582"/>
    <w:lvl w:ilvl="0">
      <w:start w:val="1"/>
      <w:numFmt w:val="decimal"/>
      <w:lvlText w:val="%1."/>
      <w:lvlJc w:val="left"/>
      <w:pPr>
        <w:ind w:left="840" w:hanging="360"/>
      </w:pPr>
      <w:rPr>
        <w:rFonts w:asciiTheme="minorEastAsia" w:eastAsiaTheme="minorEastAsia" w:hAnsiTheme="minorEastAsia" w:cs="Times New Roman" w:hint="default"/>
      </w:rPr>
    </w:lvl>
    <w:lvl w:ilvl="1">
      <w:start w:val="1"/>
      <w:numFmt w:val="lowerLetter"/>
      <w:lvlText w:val="%2)"/>
      <w:lvlJc w:val="left"/>
      <w:pPr>
        <w:ind w:left="1320" w:hanging="420"/>
      </w:pPr>
      <w:rPr>
        <w:rFonts w:cs="Times New Roman"/>
      </w:rPr>
    </w:lvl>
    <w:lvl w:ilvl="2">
      <w:start w:val="1"/>
      <w:numFmt w:val="lowerRoman"/>
      <w:lvlText w:val="%3."/>
      <w:lvlJc w:val="right"/>
      <w:pPr>
        <w:ind w:left="1740" w:hanging="420"/>
      </w:pPr>
      <w:rPr>
        <w:rFonts w:cs="Times New Roman"/>
      </w:rPr>
    </w:lvl>
    <w:lvl w:ilvl="3">
      <w:start w:val="1"/>
      <w:numFmt w:val="decimal"/>
      <w:lvlText w:val="%4."/>
      <w:lvlJc w:val="left"/>
      <w:pPr>
        <w:ind w:left="2160" w:hanging="420"/>
      </w:pPr>
      <w:rPr>
        <w:rFonts w:cs="Times New Roman"/>
      </w:rPr>
    </w:lvl>
    <w:lvl w:ilvl="4">
      <w:start w:val="1"/>
      <w:numFmt w:val="lowerLetter"/>
      <w:lvlText w:val="%5)"/>
      <w:lvlJc w:val="left"/>
      <w:pPr>
        <w:ind w:left="2580" w:hanging="420"/>
      </w:pPr>
      <w:rPr>
        <w:rFonts w:cs="Times New Roman"/>
      </w:rPr>
    </w:lvl>
    <w:lvl w:ilvl="5">
      <w:start w:val="1"/>
      <w:numFmt w:val="lowerRoman"/>
      <w:lvlText w:val="%6."/>
      <w:lvlJc w:val="right"/>
      <w:pPr>
        <w:ind w:left="3000" w:hanging="420"/>
      </w:pPr>
      <w:rPr>
        <w:rFonts w:cs="Times New Roman"/>
      </w:rPr>
    </w:lvl>
    <w:lvl w:ilvl="6">
      <w:start w:val="1"/>
      <w:numFmt w:val="decimal"/>
      <w:lvlText w:val="%7."/>
      <w:lvlJc w:val="left"/>
      <w:pPr>
        <w:ind w:left="3420" w:hanging="420"/>
      </w:pPr>
      <w:rPr>
        <w:rFonts w:cs="Times New Roman"/>
      </w:rPr>
    </w:lvl>
    <w:lvl w:ilvl="7">
      <w:start w:val="1"/>
      <w:numFmt w:val="lowerLetter"/>
      <w:lvlText w:val="%8)"/>
      <w:lvlJc w:val="left"/>
      <w:pPr>
        <w:ind w:left="3840" w:hanging="420"/>
      </w:pPr>
      <w:rPr>
        <w:rFonts w:cs="Times New Roman"/>
      </w:rPr>
    </w:lvl>
    <w:lvl w:ilvl="8">
      <w:start w:val="1"/>
      <w:numFmt w:val="lowerRoman"/>
      <w:lvlText w:val="%9."/>
      <w:lvlJc w:val="right"/>
      <w:pPr>
        <w:ind w:left="4260" w:hanging="420"/>
      </w:pPr>
      <w:rPr>
        <w:rFonts w:cs="Times New Roman"/>
      </w:rPr>
    </w:lvl>
  </w:abstractNum>
  <w:abstractNum w:abstractNumId="425" w15:restartNumberingAfterBreak="0">
    <w:nsid w:val="78C880DE"/>
    <w:multiLevelType w:val="singleLevel"/>
    <w:tmpl w:val="78C880DE"/>
    <w:lvl w:ilvl="0">
      <w:start w:val="1"/>
      <w:numFmt w:val="decimal"/>
      <w:suff w:val="space"/>
      <w:lvlText w:val="%1."/>
      <w:lvlJc w:val="left"/>
      <w:rPr>
        <w:rFonts w:ascii="宋体" w:eastAsia="宋体" w:hAnsi="宋体" w:cs="宋体" w:hint="default"/>
        <w:sz w:val="24"/>
        <w:szCs w:val="24"/>
      </w:rPr>
    </w:lvl>
  </w:abstractNum>
  <w:abstractNum w:abstractNumId="426" w15:restartNumberingAfterBreak="0">
    <w:nsid w:val="78FE1360"/>
    <w:multiLevelType w:val="singleLevel"/>
    <w:tmpl w:val="78FE1360"/>
    <w:lvl w:ilvl="0">
      <w:start w:val="1"/>
      <w:numFmt w:val="decimal"/>
      <w:lvlText w:val="%1."/>
      <w:lvlJc w:val="left"/>
      <w:pPr>
        <w:tabs>
          <w:tab w:val="left" w:pos="312"/>
        </w:tabs>
      </w:pPr>
    </w:lvl>
  </w:abstractNum>
  <w:abstractNum w:abstractNumId="427" w15:restartNumberingAfterBreak="0">
    <w:nsid w:val="790924A3"/>
    <w:multiLevelType w:val="hybridMultilevel"/>
    <w:tmpl w:val="ECBEB396"/>
    <w:lvl w:ilvl="0" w:tplc="15104F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28" w15:restartNumberingAfterBreak="0">
    <w:nsid w:val="796972DB"/>
    <w:multiLevelType w:val="multilevel"/>
    <w:tmpl w:val="796972DB"/>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429" w15:restartNumberingAfterBreak="0">
    <w:nsid w:val="79F2A688"/>
    <w:multiLevelType w:val="singleLevel"/>
    <w:tmpl w:val="79F2A688"/>
    <w:lvl w:ilvl="0">
      <w:start w:val="1"/>
      <w:numFmt w:val="decimal"/>
      <w:lvlText w:val="%1."/>
      <w:lvlJc w:val="left"/>
      <w:pPr>
        <w:tabs>
          <w:tab w:val="left" w:pos="312"/>
        </w:tabs>
      </w:pPr>
    </w:lvl>
  </w:abstractNum>
  <w:abstractNum w:abstractNumId="430" w15:restartNumberingAfterBreak="0">
    <w:nsid w:val="7A5175A1"/>
    <w:multiLevelType w:val="singleLevel"/>
    <w:tmpl w:val="7A5175A1"/>
    <w:lvl w:ilvl="0">
      <w:start w:val="1"/>
      <w:numFmt w:val="decimal"/>
      <w:suff w:val="space"/>
      <w:lvlText w:val="%1."/>
      <w:lvlJc w:val="left"/>
    </w:lvl>
  </w:abstractNum>
  <w:abstractNum w:abstractNumId="431" w15:restartNumberingAfterBreak="0">
    <w:nsid w:val="7AB85E77"/>
    <w:multiLevelType w:val="singleLevel"/>
    <w:tmpl w:val="7AB85E77"/>
    <w:lvl w:ilvl="0">
      <w:start w:val="1"/>
      <w:numFmt w:val="decimal"/>
      <w:suff w:val="space"/>
      <w:lvlText w:val="%1."/>
      <w:lvlJc w:val="left"/>
    </w:lvl>
  </w:abstractNum>
  <w:abstractNum w:abstractNumId="432" w15:restartNumberingAfterBreak="0">
    <w:nsid w:val="7B2D4ADC"/>
    <w:multiLevelType w:val="singleLevel"/>
    <w:tmpl w:val="7B2D4ADC"/>
    <w:lvl w:ilvl="0">
      <w:start w:val="1"/>
      <w:numFmt w:val="decimal"/>
      <w:suff w:val="space"/>
      <w:lvlText w:val="%1."/>
      <w:lvlJc w:val="left"/>
    </w:lvl>
  </w:abstractNum>
  <w:abstractNum w:abstractNumId="433" w15:restartNumberingAfterBreak="0">
    <w:nsid w:val="7B5E1E5E"/>
    <w:multiLevelType w:val="singleLevel"/>
    <w:tmpl w:val="AB893D17"/>
    <w:lvl w:ilvl="0">
      <w:start w:val="1"/>
      <w:numFmt w:val="decimal"/>
      <w:suff w:val="space"/>
      <w:lvlText w:val="%1."/>
      <w:lvlJc w:val="left"/>
    </w:lvl>
  </w:abstractNum>
  <w:abstractNum w:abstractNumId="434" w15:restartNumberingAfterBreak="0">
    <w:nsid w:val="7BA6558F"/>
    <w:multiLevelType w:val="hybridMultilevel"/>
    <w:tmpl w:val="464AD382"/>
    <w:lvl w:ilvl="0" w:tplc="15104F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35" w15:restartNumberingAfterBreak="0">
    <w:nsid w:val="7C0BB2CA"/>
    <w:multiLevelType w:val="singleLevel"/>
    <w:tmpl w:val="7C0BB2CA"/>
    <w:lvl w:ilvl="0">
      <w:start w:val="1"/>
      <w:numFmt w:val="decimal"/>
      <w:suff w:val="space"/>
      <w:lvlText w:val="%1."/>
      <w:lvlJc w:val="left"/>
      <w:rPr>
        <w:rFonts w:ascii="宋体" w:eastAsia="宋体" w:hAnsi="宋体" w:cs="宋体" w:hint="default"/>
        <w:sz w:val="24"/>
        <w:szCs w:val="24"/>
      </w:rPr>
    </w:lvl>
  </w:abstractNum>
  <w:abstractNum w:abstractNumId="436" w15:restartNumberingAfterBreak="0">
    <w:nsid w:val="7C401FF6"/>
    <w:multiLevelType w:val="singleLevel"/>
    <w:tmpl w:val="7C401FF6"/>
    <w:lvl w:ilvl="0">
      <w:start w:val="1"/>
      <w:numFmt w:val="decimal"/>
      <w:suff w:val="space"/>
      <w:lvlText w:val="%1."/>
      <w:lvlJc w:val="left"/>
    </w:lvl>
  </w:abstractNum>
  <w:abstractNum w:abstractNumId="437" w15:restartNumberingAfterBreak="0">
    <w:nsid w:val="7C992243"/>
    <w:multiLevelType w:val="singleLevel"/>
    <w:tmpl w:val="7C992243"/>
    <w:lvl w:ilvl="0">
      <w:start w:val="1"/>
      <w:numFmt w:val="decimal"/>
      <w:suff w:val="space"/>
      <w:lvlText w:val="%1."/>
      <w:lvlJc w:val="left"/>
      <w:rPr>
        <w:rFonts w:cs="Times New Roman"/>
      </w:rPr>
    </w:lvl>
  </w:abstractNum>
  <w:abstractNum w:abstractNumId="438" w15:restartNumberingAfterBreak="0">
    <w:nsid w:val="7E199DB1"/>
    <w:multiLevelType w:val="singleLevel"/>
    <w:tmpl w:val="7E199DB1"/>
    <w:lvl w:ilvl="0">
      <w:start w:val="1"/>
      <w:numFmt w:val="decimal"/>
      <w:suff w:val="space"/>
      <w:lvlText w:val="%1."/>
      <w:lvlJc w:val="left"/>
      <w:pPr>
        <w:ind w:left="480" w:firstLine="0"/>
      </w:pPr>
    </w:lvl>
  </w:abstractNum>
  <w:abstractNum w:abstractNumId="439" w15:restartNumberingAfterBreak="0">
    <w:nsid w:val="7E2C7D21"/>
    <w:multiLevelType w:val="singleLevel"/>
    <w:tmpl w:val="7E2C7D21"/>
    <w:lvl w:ilvl="0">
      <w:start w:val="1"/>
      <w:numFmt w:val="decimal"/>
      <w:suff w:val="space"/>
      <w:lvlText w:val="%1."/>
      <w:lvlJc w:val="left"/>
      <w:rPr>
        <w:rFonts w:ascii="宋体" w:eastAsia="宋体" w:hAnsi="宋体" w:cs="宋体" w:hint="default"/>
        <w:sz w:val="24"/>
        <w:szCs w:val="24"/>
      </w:rPr>
    </w:lvl>
  </w:abstractNum>
  <w:abstractNum w:abstractNumId="440" w15:restartNumberingAfterBreak="0">
    <w:nsid w:val="7EE56AD3"/>
    <w:multiLevelType w:val="multilevel"/>
    <w:tmpl w:val="7EE56AD3"/>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231"/>
  </w:num>
  <w:num w:numId="2">
    <w:abstractNumId w:val="136"/>
  </w:num>
  <w:num w:numId="3">
    <w:abstractNumId w:val="2"/>
  </w:num>
  <w:num w:numId="4">
    <w:abstractNumId w:val="309"/>
  </w:num>
  <w:num w:numId="5">
    <w:abstractNumId w:val="188"/>
  </w:num>
  <w:num w:numId="6">
    <w:abstractNumId w:val="435"/>
  </w:num>
  <w:num w:numId="7">
    <w:abstractNumId w:val="105"/>
  </w:num>
  <w:num w:numId="8">
    <w:abstractNumId w:val="415"/>
  </w:num>
  <w:num w:numId="9">
    <w:abstractNumId w:val="370"/>
  </w:num>
  <w:num w:numId="10">
    <w:abstractNumId w:val="104"/>
  </w:num>
  <w:num w:numId="11">
    <w:abstractNumId w:val="208"/>
  </w:num>
  <w:num w:numId="12">
    <w:abstractNumId w:val="267"/>
  </w:num>
  <w:num w:numId="13">
    <w:abstractNumId w:val="24"/>
  </w:num>
  <w:num w:numId="14">
    <w:abstractNumId w:val="131"/>
  </w:num>
  <w:num w:numId="15">
    <w:abstractNumId w:val="251"/>
  </w:num>
  <w:num w:numId="16">
    <w:abstractNumId w:val="439"/>
  </w:num>
  <w:num w:numId="17">
    <w:abstractNumId w:val="352"/>
  </w:num>
  <w:num w:numId="18">
    <w:abstractNumId w:val="120"/>
  </w:num>
  <w:num w:numId="19">
    <w:abstractNumId w:val="9"/>
  </w:num>
  <w:num w:numId="20">
    <w:abstractNumId w:val="0"/>
  </w:num>
  <w:num w:numId="21">
    <w:abstractNumId w:val="149"/>
  </w:num>
  <w:num w:numId="22">
    <w:abstractNumId w:val="143"/>
  </w:num>
  <w:num w:numId="23">
    <w:abstractNumId w:val="215"/>
  </w:num>
  <w:num w:numId="24">
    <w:abstractNumId w:val="140"/>
  </w:num>
  <w:num w:numId="25">
    <w:abstractNumId w:val="330"/>
  </w:num>
  <w:num w:numId="26">
    <w:abstractNumId w:val="205"/>
  </w:num>
  <w:num w:numId="27">
    <w:abstractNumId w:val="259"/>
  </w:num>
  <w:num w:numId="28">
    <w:abstractNumId w:val="22"/>
  </w:num>
  <w:num w:numId="29">
    <w:abstractNumId w:val="364"/>
  </w:num>
  <w:num w:numId="30">
    <w:abstractNumId w:val="35"/>
  </w:num>
  <w:num w:numId="31">
    <w:abstractNumId w:val="381"/>
  </w:num>
  <w:num w:numId="32">
    <w:abstractNumId w:val="273"/>
  </w:num>
  <w:num w:numId="33">
    <w:abstractNumId w:val="261"/>
  </w:num>
  <w:num w:numId="34">
    <w:abstractNumId w:val="271"/>
  </w:num>
  <w:num w:numId="35">
    <w:abstractNumId w:val="97"/>
  </w:num>
  <w:num w:numId="36">
    <w:abstractNumId w:val="124"/>
  </w:num>
  <w:num w:numId="37">
    <w:abstractNumId w:val="411"/>
  </w:num>
  <w:num w:numId="38">
    <w:abstractNumId w:val="75"/>
  </w:num>
  <w:num w:numId="39">
    <w:abstractNumId w:val="311"/>
  </w:num>
  <w:num w:numId="40">
    <w:abstractNumId w:val="141"/>
  </w:num>
  <w:num w:numId="41">
    <w:abstractNumId w:val="425"/>
  </w:num>
  <w:num w:numId="42">
    <w:abstractNumId w:val="83"/>
  </w:num>
  <w:num w:numId="43">
    <w:abstractNumId w:val="135"/>
  </w:num>
  <w:num w:numId="44">
    <w:abstractNumId w:val="221"/>
  </w:num>
  <w:num w:numId="45">
    <w:abstractNumId w:val="321"/>
  </w:num>
  <w:num w:numId="46">
    <w:abstractNumId w:val="317"/>
  </w:num>
  <w:num w:numId="47">
    <w:abstractNumId w:val="331"/>
  </w:num>
  <w:num w:numId="48">
    <w:abstractNumId w:val="212"/>
  </w:num>
  <w:num w:numId="49">
    <w:abstractNumId w:val="302"/>
  </w:num>
  <w:num w:numId="50">
    <w:abstractNumId w:val="338"/>
  </w:num>
  <w:num w:numId="51">
    <w:abstractNumId w:val="422"/>
  </w:num>
  <w:num w:numId="52">
    <w:abstractNumId w:val="434"/>
  </w:num>
  <w:num w:numId="53">
    <w:abstractNumId w:val="427"/>
  </w:num>
  <w:num w:numId="54">
    <w:abstractNumId w:val="232"/>
  </w:num>
  <w:num w:numId="55">
    <w:abstractNumId w:val="173"/>
  </w:num>
  <w:num w:numId="56">
    <w:abstractNumId w:val="281"/>
  </w:num>
  <w:num w:numId="57">
    <w:abstractNumId w:val="84"/>
  </w:num>
  <w:num w:numId="58">
    <w:abstractNumId w:val="39"/>
  </w:num>
  <w:num w:numId="59">
    <w:abstractNumId w:val="320"/>
  </w:num>
  <w:num w:numId="60">
    <w:abstractNumId w:val="355"/>
  </w:num>
  <w:num w:numId="61">
    <w:abstractNumId w:val="180"/>
  </w:num>
  <w:num w:numId="62">
    <w:abstractNumId w:val="264"/>
  </w:num>
  <w:num w:numId="63">
    <w:abstractNumId w:val="245"/>
  </w:num>
  <w:num w:numId="64">
    <w:abstractNumId w:val="228"/>
  </w:num>
  <w:num w:numId="65">
    <w:abstractNumId w:val="210"/>
  </w:num>
  <w:num w:numId="66">
    <w:abstractNumId w:val="144"/>
  </w:num>
  <w:num w:numId="67">
    <w:abstractNumId w:val="375"/>
  </w:num>
  <w:num w:numId="68">
    <w:abstractNumId w:val="178"/>
  </w:num>
  <w:num w:numId="69">
    <w:abstractNumId w:val="384"/>
  </w:num>
  <w:num w:numId="70">
    <w:abstractNumId w:val="45"/>
  </w:num>
  <w:num w:numId="71">
    <w:abstractNumId w:val="4"/>
  </w:num>
  <w:num w:numId="72">
    <w:abstractNumId w:val="196"/>
  </w:num>
  <w:num w:numId="73">
    <w:abstractNumId w:val="80"/>
  </w:num>
  <w:num w:numId="74">
    <w:abstractNumId w:val="371"/>
  </w:num>
  <w:num w:numId="75">
    <w:abstractNumId w:val="69"/>
  </w:num>
  <w:num w:numId="76">
    <w:abstractNumId w:val="393"/>
  </w:num>
  <w:num w:numId="77">
    <w:abstractNumId w:val="365"/>
  </w:num>
  <w:num w:numId="78">
    <w:abstractNumId w:val="218"/>
  </w:num>
  <w:num w:numId="79">
    <w:abstractNumId w:val="227"/>
  </w:num>
  <w:num w:numId="80">
    <w:abstractNumId w:val="315"/>
  </w:num>
  <w:num w:numId="81">
    <w:abstractNumId w:val="226"/>
  </w:num>
  <w:num w:numId="82">
    <w:abstractNumId w:val="110"/>
  </w:num>
  <w:num w:numId="83">
    <w:abstractNumId w:val="224"/>
  </w:num>
  <w:num w:numId="84">
    <w:abstractNumId w:val="294"/>
  </w:num>
  <w:num w:numId="85">
    <w:abstractNumId w:val="179"/>
  </w:num>
  <w:num w:numId="86">
    <w:abstractNumId w:val="5"/>
  </w:num>
  <w:num w:numId="87">
    <w:abstractNumId w:val="418"/>
  </w:num>
  <w:num w:numId="88">
    <w:abstractNumId w:val="303"/>
  </w:num>
  <w:num w:numId="89">
    <w:abstractNumId w:val="223"/>
  </w:num>
  <w:num w:numId="90">
    <w:abstractNumId w:val="3"/>
  </w:num>
  <w:num w:numId="91">
    <w:abstractNumId w:val="426"/>
  </w:num>
  <w:num w:numId="92">
    <w:abstractNumId w:val="351"/>
  </w:num>
  <w:num w:numId="93">
    <w:abstractNumId w:val="354"/>
  </w:num>
  <w:num w:numId="94">
    <w:abstractNumId w:val="14"/>
  </w:num>
  <w:num w:numId="95">
    <w:abstractNumId w:val="268"/>
  </w:num>
  <w:num w:numId="96">
    <w:abstractNumId w:val="420"/>
  </w:num>
  <w:num w:numId="97">
    <w:abstractNumId w:val="328"/>
  </w:num>
  <w:num w:numId="98">
    <w:abstractNumId w:val="332"/>
  </w:num>
  <w:num w:numId="99">
    <w:abstractNumId w:val="122"/>
    <w:lvlOverride w:ilvl="0">
      <w:startOverride w:val="2"/>
    </w:lvlOverride>
  </w:num>
  <w:num w:numId="100">
    <w:abstractNumId w:val="326"/>
  </w:num>
  <w:num w:numId="101">
    <w:abstractNumId w:val="92"/>
  </w:num>
  <w:num w:numId="102">
    <w:abstractNumId w:val="151"/>
  </w:num>
  <w:num w:numId="103">
    <w:abstractNumId w:val="431"/>
  </w:num>
  <w:num w:numId="104">
    <w:abstractNumId w:val="347"/>
  </w:num>
  <w:num w:numId="105">
    <w:abstractNumId w:val="138"/>
  </w:num>
  <w:num w:numId="106">
    <w:abstractNumId w:val="139"/>
  </w:num>
  <w:num w:numId="107">
    <w:abstractNumId w:val="147"/>
  </w:num>
  <w:num w:numId="108">
    <w:abstractNumId w:val="257"/>
  </w:num>
  <w:num w:numId="109">
    <w:abstractNumId w:val="278"/>
  </w:num>
  <w:num w:numId="110">
    <w:abstractNumId w:val="67"/>
  </w:num>
  <w:num w:numId="111">
    <w:abstractNumId w:val="21"/>
  </w:num>
  <w:num w:numId="112">
    <w:abstractNumId w:val="312"/>
  </w:num>
  <w:num w:numId="113">
    <w:abstractNumId w:val="25"/>
  </w:num>
  <w:num w:numId="114">
    <w:abstractNumId w:val="216"/>
  </w:num>
  <w:num w:numId="115">
    <w:abstractNumId w:val="247"/>
  </w:num>
  <w:num w:numId="116">
    <w:abstractNumId w:val="288"/>
  </w:num>
  <w:num w:numId="117">
    <w:abstractNumId w:val="428"/>
  </w:num>
  <w:num w:numId="118">
    <w:abstractNumId w:val="293"/>
  </w:num>
  <w:num w:numId="119">
    <w:abstractNumId w:val="256"/>
  </w:num>
  <w:num w:numId="120">
    <w:abstractNumId w:val="299"/>
  </w:num>
  <w:num w:numId="121">
    <w:abstractNumId w:val="236"/>
  </w:num>
  <w:num w:numId="122">
    <w:abstractNumId w:val="283"/>
  </w:num>
  <w:num w:numId="123">
    <w:abstractNumId w:val="389"/>
  </w:num>
  <w:num w:numId="124">
    <w:abstractNumId w:val="170"/>
  </w:num>
  <w:num w:numId="125">
    <w:abstractNumId w:val="359"/>
  </w:num>
  <w:num w:numId="126">
    <w:abstractNumId w:val="20"/>
  </w:num>
  <w:num w:numId="127">
    <w:abstractNumId w:val="167"/>
  </w:num>
  <w:num w:numId="128">
    <w:abstractNumId w:val="26"/>
  </w:num>
  <w:num w:numId="129">
    <w:abstractNumId w:val="17"/>
  </w:num>
  <w:num w:numId="130">
    <w:abstractNumId w:val="34"/>
  </w:num>
  <w:num w:numId="131">
    <w:abstractNumId w:val="113"/>
  </w:num>
  <w:num w:numId="132">
    <w:abstractNumId w:val="201"/>
  </w:num>
  <w:num w:numId="133">
    <w:abstractNumId w:val="70"/>
  </w:num>
  <w:num w:numId="134">
    <w:abstractNumId w:val="62"/>
  </w:num>
  <w:num w:numId="135">
    <w:abstractNumId w:val="400"/>
  </w:num>
  <w:num w:numId="136">
    <w:abstractNumId w:val="116"/>
  </w:num>
  <w:num w:numId="137">
    <w:abstractNumId w:val="94"/>
  </w:num>
  <w:num w:numId="138">
    <w:abstractNumId w:val="171"/>
  </w:num>
  <w:num w:numId="139">
    <w:abstractNumId w:val="258"/>
  </w:num>
  <w:num w:numId="140">
    <w:abstractNumId w:val="10"/>
  </w:num>
  <w:num w:numId="141">
    <w:abstractNumId w:val="18"/>
  </w:num>
  <w:num w:numId="142">
    <w:abstractNumId w:val="376"/>
  </w:num>
  <w:num w:numId="143">
    <w:abstractNumId w:val="301"/>
  </w:num>
  <w:num w:numId="144">
    <w:abstractNumId w:val="405"/>
  </w:num>
  <w:num w:numId="145">
    <w:abstractNumId w:val="385"/>
  </w:num>
  <w:num w:numId="146">
    <w:abstractNumId w:val="265"/>
  </w:num>
  <w:num w:numId="147">
    <w:abstractNumId w:val="314"/>
  </w:num>
  <w:num w:numId="148">
    <w:abstractNumId w:val="195"/>
  </w:num>
  <w:num w:numId="149">
    <w:abstractNumId w:val="440"/>
  </w:num>
  <w:num w:numId="150">
    <w:abstractNumId w:val="386"/>
  </w:num>
  <w:num w:numId="151">
    <w:abstractNumId w:val="319"/>
  </w:num>
  <w:num w:numId="152">
    <w:abstractNumId w:val="360"/>
  </w:num>
  <w:num w:numId="153">
    <w:abstractNumId w:val="394"/>
  </w:num>
  <w:num w:numId="154">
    <w:abstractNumId w:val="368"/>
  </w:num>
  <w:num w:numId="155">
    <w:abstractNumId w:val="369"/>
  </w:num>
  <w:num w:numId="156">
    <w:abstractNumId w:val="380"/>
  </w:num>
  <w:num w:numId="157">
    <w:abstractNumId w:val="429"/>
  </w:num>
  <w:num w:numId="158">
    <w:abstractNumId w:val="318"/>
  </w:num>
  <w:num w:numId="159">
    <w:abstractNumId w:val="230"/>
  </w:num>
  <w:num w:numId="160">
    <w:abstractNumId w:val="392"/>
  </w:num>
  <w:num w:numId="161">
    <w:abstractNumId w:val="304"/>
  </w:num>
  <w:num w:numId="162">
    <w:abstractNumId w:val="237"/>
  </w:num>
  <w:num w:numId="163">
    <w:abstractNumId w:val="145"/>
  </w:num>
  <w:num w:numId="164">
    <w:abstractNumId w:val="148"/>
  </w:num>
  <w:num w:numId="165">
    <w:abstractNumId w:val="146"/>
  </w:num>
  <w:num w:numId="166">
    <w:abstractNumId w:val="16"/>
  </w:num>
  <w:num w:numId="167">
    <w:abstractNumId w:val="362"/>
  </w:num>
  <w:num w:numId="168">
    <w:abstractNumId w:val="57"/>
  </w:num>
  <w:num w:numId="169">
    <w:abstractNumId w:val="38"/>
  </w:num>
  <w:num w:numId="170">
    <w:abstractNumId w:val="337"/>
  </w:num>
  <w:num w:numId="171">
    <w:abstractNumId w:val="213"/>
  </w:num>
  <w:num w:numId="172">
    <w:abstractNumId w:val="254"/>
  </w:num>
  <w:num w:numId="173">
    <w:abstractNumId w:val="361"/>
  </w:num>
  <w:num w:numId="174">
    <w:abstractNumId w:val="316"/>
  </w:num>
  <w:num w:numId="175">
    <w:abstractNumId w:val="182"/>
  </w:num>
  <w:num w:numId="176">
    <w:abstractNumId w:val="401"/>
  </w:num>
  <w:num w:numId="177">
    <w:abstractNumId w:val="344"/>
  </w:num>
  <w:num w:numId="178">
    <w:abstractNumId w:val="199"/>
  </w:num>
  <w:num w:numId="179">
    <w:abstractNumId w:val="222"/>
  </w:num>
  <w:num w:numId="180">
    <w:abstractNumId w:val="339"/>
  </w:num>
  <w:num w:numId="181">
    <w:abstractNumId w:val="298"/>
  </w:num>
  <w:num w:numId="182">
    <w:abstractNumId w:val="421"/>
  </w:num>
  <w:num w:numId="183">
    <w:abstractNumId w:val="414"/>
  </w:num>
  <w:num w:numId="184">
    <w:abstractNumId w:val="235"/>
  </w:num>
  <w:num w:numId="185">
    <w:abstractNumId w:val="189"/>
  </w:num>
  <w:num w:numId="186">
    <w:abstractNumId w:val="382"/>
  </w:num>
  <w:num w:numId="187">
    <w:abstractNumId w:val="403"/>
  </w:num>
  <w:num w:numId="188">
    <w:abstractNumId w:val="353"/>
  </w:num>
  <w:num w:numId="189">
    <w:abstractNumId w:val="172"/>
  </w:num>
  <w:num w:numId="190">
    <w:abstractNumId w:val="336"/>
  </w:num>
  <w:num w:numId="191">
    <w:abstractNumId w:val="234"/>
  </w:num>
  <w:num w:numId="192">
    <w:abstractNumId w:val="211"/>
  </w:num>
  <w:num w:numId="193">
    <w:abstractNumId w:val="345"/>
  </w:num>
  <w:num w:numId="194">
    <w:abstractNumId w:val="348"/>
  </w:num>
  <w:num w:numId="195">
    <w:abstractNumId w:val="262"/>
  </w:num>
  <w:num w:numId="196">
    <w:abstractNumId w:val="334"/>
  </w:num>
  <w:num w:numId="197">
    <w:abstractNumId w:val="253"/>
  </w:num>
  <w:num w:numId="198">
    <w:abstractNumId w:val="272"/>
  </w:num>
  <w:num w:numId="199">
    <w:abstractNumId w:val="200"/>
  </w:num>
  <w:num w:numId="200">
    <w:abstractNumId w:val="408"/>
  </w:num>
  <w:num w:numId="201">
    <w:abstractNumId w:val="366"/>
  </w:num>
  <w:num w:numId="202">
    <w:abstractNumId w:val="372"/>
  </w:num>
  <w:num w:numId="203">
    <w:abstractNumId w:val="207"/>
  </w:num>
  <w:num w:numId="204">
    <w:abstractNumId w:val="40"/>
  </w:num>
  <w:num w:numId="205">
    <w:abstractNumId w:val="165"/>
  </w:num>
  <w:num w:numId="206">
    <w:abstractNumId w:val="350"/>
  </w:num>
  <w:num w:numId="207">
    <w:abstractNumId w:val="379"/>
  </w:num>
  <w:num w:numId="208">
    <w:abstractNumId w:val="407"/>
  </w:num>
  <w:num w:numId="209">
    <w:abstractNumId w:val="81"/>
  </w:num>
  <w:num w:numId="210">
    <w:abstractNumId w:val="162"/>
  </w:num>
  <w:num w:numId="211">
    <w:abstractNumId w:val="266"/>
  </w:num>
  <w:num w:numId="212">
    <w:abstractNumId w:val="416"/>
  </w:num>
  <w:num w:numId="213">
    <w:abstractNumId w:val="163"/>
  </w:num>
  <w:num w:numId="214">
    <w:abstractNumId w:val="95"/>
  </w:num>
  <w:num w:numId="215">
    <w:abstractNumId w:val="121"/>
  </w:num>
  <w:num w:numId="216">
    <w:abstractNumId w:val="96"/>
  </w:num>
  <w:num w:numId="217">
    <w:abstractNumId w:val="6"/>
  </w:num>
  <w:num w:numId="218">
    <w:abstractNumId w:val="117"/>
  </w:num>
  <w:num w:numId="219">
    <w:abstractNumId w:val="87"/>
  </w:num>
  <w:num w:numId="220">
    <w:abstractNumId w:val="91"/>
  </w:num>
  <w:num w:numId="221">
    <w:abstractNumId w:val="402"/>
  </w:num>
  <w:num w:numId="222">
    <w:abstractNumId w:val="119"/>
  </w:num>
  <w:num w:numId="223">
    <w:abstractNumId w:val="297"/>
  </w:num>
  <w:num w:numId="224">
    <w:abstractNumId w:val="417"/>
  </w:num>
  <w:num w:numId="225">
    <w:abstractNumId w:val="43"/>
  </w:num>
  <w:num w:numId="226">
    <w:abstractNumId w:val="437"/>
  </w:num>
  <w:num w:numId="227">
    <w:abstractNumId w:val="100"/>
  </w:num>
  <w:num w:numId="228">
    <w:abstractNumId w:val="248"/>
  </w:num>
  <w:num w:numId="229">
    <w:abstractNumId w:val="19"/>
  </w:num>
  <w:num w:numId="230">
    <w:abstractNumId w:val="85"/>
  </w:num>
  <w:num w:numId="231">
    <w:abstractNumId w:val="23"/>
  </w:num>
  <w:num w:numId="232">
    <w:abstractNumId w:val="377"/>
  </w:num>
  <w:num w:numId="233">
    <w:abstractNumId w:val="1"/>
  </w:num>
  <w:num w:numId="234">
    <w:abstractNumId w:val="156"/>
  </w:num>
  <w:num w:numId="235">
    <w:abstractNumId w:val="15"/>
  </w:num>
  <w:num w:numId="236">
    <w:abstractNumId w:val="150"/>
  </w:num>
  <w:num w:numId="237">
    <w:abstractNumId w:val="395"/>
  </w:num>
  <w:num w:numId="238">
    <w:abstractNumId w:val="183"/>
  </w:num>
  <w:num w:numId="239">
    <w:abstractNumId w:val="187"/>
  </w:num>
  <w:num w:numId="240">
    <w:abstractNumId w:val="349"/>
  </w:num>
  <w:num w:numId="241">
    <w:abstractNumId w:val="12"/>
  </w:num>
  <w:num w:numId="242">
    <w:abstractNumId w:val="65"/>
  </w:num>
  <w:num w:numId="243">
    <w:abstractNumId w:val="181"/>
  </w:num>
  <w:num w:numId="244">
    <w:abstractNumId w:val="186"/>
  </w:num>
  <w:num w:numId="245">
    <w:abstractNumId w:val="209"/>
  </w:num>
  <w:num w:numId="246">
    <w:abstractNumId w:val="109"/>
  </w:num>
  <w:num w:numId="247">
    <w:abstractNumId w:val="88"/>
  </w:num>
  <w:num w:numId="248">
    <w:abstractNumId w:val="274"/>
  </w:num>
  <w:num w:numId="249">
    <w:abstractNumId w:val="93"/>
  </w:num>
  <w:num w:numId="250">
    <w:abstractNumId w:val="99"/>
  </w:num>
  <w:num w:numId="251">
    <w:abstractNumId w:val="114"/>
  </w:num>
  <w:num w:numId="252">
    <w:abstractNumId w:val="252"/>
  </w:num>
  <w:num w:numId="253">
    <w:abstractNumId w:val="343"/>
  </w:num>
  <w:num w:numId="254">
    <w:abstractNumId w:val="335"/>
  </w:num>
  <w:num w:numId="255">
    <w:abstractNumId w:val="225"/>
  </w:num>
  <w:num w:numId="256">
    <w:abstractNumId w:val="193"/>
  </w:num>
  <w:num w:numId="257">
    <w:abstractNumId w:val="8"/>
  </w:num>
  <w:num w:numId="258">
    <w:abstractNumId w:val="11"/>
  </w:num>
  <w:num w:numId="259">
    <w:abstractNumId w:val="263"/>
  </w:num>
  <w:num w:numId="260">
    <w:abstractNumId w:val="430"/>
  </w:num>
  <w:num w:numId="261">
    <w:abstractNumId w:val="132"/>
  </w:num>
  <w:num w:numId="262">
    <w:abstractNumId w:val="160"/>
  </w:num>
  <w:num w:numId="263">
    <w:abstractNumId w:val="164"/>
  </w:num>
  <w:num w:numId="264">
    <w:abstractNumId w:val="161"/>
  </w:num>
  <w:num w:numId="265">
    <w:abstractNumId w:val="340"/>
  </w:num>
  <w:num w:numId="266">
    <w:abstractNumId w:val="346"/>
  </w:num>
  <w:num w:numId="267">
    <w:abstractNumId w:val="307"/>
  </w:num>
  <w:num w:numId="268">
    <w:abstractNumId w:val="243"/>
  </w:num>
  <w:num w:numId="269">
    <w:abstractNumId w:val="325"/>
  </w:num>
  <w:num w:numId="270">
    <w:abstractNumId w:val="153"/>
  </w:num>
  <w:num w:numId="271">
    <w:abstractNumId w:val="308"/>
  </w:num>
  <w:num w:numId="272">
    <w:abstractNumId w:val="279"/>
  </w:num>
  <w:num w:numId="273">
    <w:abstractNumId w:val="214"/>
  </w:num>
  <w:num w:numId="274">
    <w:abstractNumId w:val="72"/>
  </w:num>
  <w:num w:numId="275">
    <w:abstractNumId w:val="398"/>
  </w:num>
  <w:num w:numId="276">
    <w:abstractNumId w:val="399"/>
  </w:num>
  <w:num w:numId="277">
    <w:abstractNumId w:val="49"/>
  </w:num>
  <w:num w:numId="278">
    <w:abstractNumId w:val="103"/>
  </w:num>
  <w:num w:numId="279">
    <w:abstractNumId w:val="44"/>
  </w:num>
  <w:num w:numId="280">
    <w:abstractNumId w:val="242"/>
  </w:num>
  <w:num w:numId="281">
    <w:abstractNumId w:val="276"/>
  </w:num>
  <w:num w:numId="282">
    <w:abstractNumId w:val="68"/>
  </w:num>
  <w:num w:numId="283">
    <w:abstractNumId w:val="280"/>
  </w:num>
  <w:num w:numId="284">
    <w:abstractNumId w:val="190"/>
  </w:num>
  <w:num w:numId="285">
    <w:abstractNumId w:val="125"/>
  </w:num>
  <w:num w:numId="286">
    <w:abstractNumId w:val="118"/>
  </w:num>
  <w:num w:numId="287">
    <w:abstractNumId w:val="13"/>
  </w:num>
  <w:num w:numId="288">
    <w:abstractNumId w:val="270"/>
  </w:num>
  <w:num w:numId="289">
    <w:abstractNumId w:val="282"/>
  </w:num>
  <w:num w:numId="290">
    <w:abstractNumId w:val="58"/>
  </w:num>
  <w:num w:numId="291">
    <w:abstractNumId w:val="204"/>
  </w:num>
  <w:num w:numId="292">
    <w:abstractNumId w:val="287"/>
  </w:num>
  <w:num w:numId="293">
    <w:abstractNumId w:val="158"/>
  </w:num>
  <w:num w:numId="294">
    <w:abstractNumId w:val="50"/>
  </w:num>
  <w:num w:numId="295">
    <w:abstractNumId w:val="310"/>
  </w:num>
  <w:num w:numId="296">
    <w:abstractNumId w:val="28"/>
  </w:num>
  <w:num w:numId="297">
    <w:abstractNumId w:val="438"/>
  </w:num>
  <w:num w:numId="298">
    <w:abstractNumId w:val="413"/>
  </w:num>
  <w:num w:numId="299">
    <w:abstractNumId w:val="54"/>
  </w:num>
  <w:num w:numId="300">
    <w:abstractNumId w:val="410"/>
  </w:num>
  <w:num w:numId="301">
    <w:abstractNumId w:val="406"/>
  </w:num>
  <w:num w:numId="302">
    <w:abstractNumId w:val="305"/>
  </w:num>
  <w:num w:numId="303">
    <w:abstractNumId w:val="115"/>
  </w:num>
  <w:num w:numId="304">
    <w:abstractNumId w:val="217"/>
  </w:num>
  <w:num w:numId="305">
    <w:abstractNumId w:val="59"/>
  </w:num>
  <w:num w:numId="306">
    <w:abstractNumId w:val="64"/>
  </w:num>
  <w:num w:numId="307">
    <w:abstractNumId w:val="432"/>
  </w:num>
  <w:num w:numId="308">
    <w:abstractNumId w:val="86"/>
  </w:num>
  <w:num w:numId="309">
    <w:abstractNumId w:val="306"/>
  </w:num>
  <w:num w:numId="310">
    <w:abstractNumId w:val="203"/>
  </w:num>
  <w:num w:numId="311">
    <w:abstractNumId w:val="134"/>
  </w:num>
  <w:num w:numId="312">
    <w:abstractNumId w:val="42"/>
  </w:num>
  <w:num w:numId="313">
    <w:abstractNumId w:val="419"/>
  </w:num>
  <w:num w:numId="314">
    <w:abstractNumId w:val="130"/>
  </w:num>
  <w:num w:numId="315">
    <w:abstractNumId w:val="166"/>
  </w:num>
  <w:num w:numId="316">
    <w:abstractNumId w:val="220"/>
  </w:num>
  <w:num w:numId="317">
    <w:abstractNumId w:val="367"/>
  </w:num>
  <w:num w:numId="318">
    <w:abstractNumId w:val="333"/>
  </w:num>
  <w:num w:numId="319">
    <w:abstractNumId w:val="388"/>
  </w:num>
  <w:num w:numId="320">
    <w:abstractNumId w:val="275"/>
  </w:num>
  <w:num w:numId="321">
    <w:abstractNumId w:val="244"/>
  </w:num>
  <w:num w:numId="322">
    <w:abstractNumId w:val="77"/>
  </w:num>
  <w:num w:numId="323">
    <w:abstractNumId w:val="27"/>
  </w:num>
  <w:num w:numId="324">
    <w:abstractNumId w:val="277"/>
  </w:num>
  <w:num w:numId="325">
    <w:abstractNumId w:val="397"/>
  </w:num>
  <w:num w:numId="326">
    <w:abstractNumId w:val="71"/>
  </w:num>
  <w:num w:numId="327">
    <w:abstractNumId w:val="249"/>
  </w:num>
  <w:num w:numId="328">
    <w:abstractNumId w:val="240"/>
  </w:num>
  <w:num w:numId="329">
    <w:abstractNumId w:val="32"/>
  </w:num>
  <w:num w:numId="330">
    <w:abstractNumId w:val="285"/>
  </w:num>
  <w:num w:numId="331">
    <w:abstractNumId w:val="219"/>
  </w:num>
  <w:num w:numId="332">
    <w:abstractNumId w:val="202"/>
  </w:num>
  <w:num w:numId="333">
    <w:abstractNumId w:val="76"/>
  </w:num>
  <w:num w:numId="334">
    <w:abstractNumId w:val="78"/>
  </w:num>
  <w:num w:numId="335">
    <w:abstractNumId w:val="329"/>
  </w:num>
  <w:num w:numId="336">
    <w:abstractNumId w:val="52"/>
  </w:num>
  <w:num w:numId="337">
    <w:abstractNumId w:val="412"/>
  </w:num>
  <w:num w:numId="338">
    <w:abstractNumId w:val="324"/>
  </w:num>
  <w:num w:numId="339">
    <w:abstractNumId w:val="363"/>
  </w:num>
  <w:num w:numId="340">
    <w:abstractNumId w:val="66"/>
  </w:num>
  <w:num w:numId="341">
    <w:abstractNumId w:val="341"/>
  </w:num>
  <w:num w:numId="342">
    <w:abstractNumId w:val="436"/>
  </w:num>
  <w:num w:numId="343">
    <w:abstractNumId w:val="133"/>
  </w:num>
  <w:num w:numId="344">
    <w:abstractNumId w:val="89"/>
  </w:num>
  <w:num w:numId="345">
    <w:abstractNumId w:val="129"/>
  </w:num>
  <w:num w:numId="346">
    <w:abstractNumId w:val="98"/>
  </w:num>
  <w:num w:numId="347">
    <w:abstractNumId w:val="74"/>
  </w:num>
  <w:num w:numId="348">
    <w:abstractNumId w:val="159"/>
  </w:num>
  <w:num w:numId="349">
    <w:abstractNumId w:val="238"/>
  </w:num>
  <w:num w:numId="350">
    <w:abstractNumId w:val="233"/>
  </w:num>
  <w:num w:numId="351">
    <w:abstractNumId w:val="142"/>
  </w:num>
  <w:num w:numId="352">
    <w:abstractNumId w:val="31"/>
  </w:num>
  <w:num w:numId="353">
    <w:abstractNumId w:val="374"/>
  </w:num>
  <w:num w:numId="354">
    <w:abstractNumId w:val="37"/>
  </w:num>
  <w:num w:numId="355">
    <w:abstractNumId w:val="323"/>
  </w:num>
  <w:num w:numId="356">
    <w:abstractNumId w:val="409"/>
  </w:num>
  <w:num w:numId="357">
    <w:abstractNumId w:val="107"/>
  </w:num>
  <w:num w:numId="358">
    <w:abstractNumId w:val="175"/>
  </w:num>
  <w:num w:numId="359">
    <w:abstractNumId w:val="289"/>
  </w:num>
  <w:num w:numId="360">
    <w:abstractNumId w:val="51"/>
  </w:num>
  <w:num w:numId="361">
    <w:abstractNumId w:val="291"/>
  </w:num>
  <w:num w:numId="362">
    <w:abstractNumId w:val="7"/>
  </w:num>
  <w:num w:numId="363">
    <w:abstractNumId w:val="56"/>
  </w:num>
  <w:num w:numId="364">
    <w:abstractNumId w:val="60"/>
  </w:num>
  <w:num w:numId="365">
    <w:abstractNumId w:val="101"/>
  </w:num>
  <w:num w:numId="366">
    <w:abstractNumId w:val="82"/>
  </w:num>
  <w:num w:numId="367">
    <w:abstractNumId w:val="357"/>
  </w:num>
  <w:num w:numId="368">
    <w:abstractNumId w:val="29"/>
  </w:num>
  <w:num w:numId="369">
    <w:abstractNumId w:val="106"/>
  </w:num>
  <w:num w:numId="370">
    <w:abstractNumId w:val="391"/>
  </w:num>
  <w:num w:numId="371">
    <w:abstractNumId w:val="123"/>
  </w:num>
  <w:num w:numId="372">
    <w:abstractNumId w:val="61"/>
  </w:num>
  <w:num w:numId="373">
    <w:abstractNumId w:val="197"/>
  </w:num>
  <w:num w:numId="374">
    <w:abstractNumId w:val="390"/>
  </w:num>
  <w:num w:numId="375">
    <w:abstractNumId w:val="169"/>
  </w:num>
  <w:num w:numId="376">
    <w:abstractNumId w:val="250"/>
  </w:num>
  <w:num w:numId="377">
    <w:abstractNumId w:val="239"/>
  </w:num>
  <w:num w:numId="378">
    <w:abstractNumId w:val="387"/>
  </w:num>
  <w:num w:numId="379">
    <w:abstractNumId w:val="284"/>
  </w:num>
  <w:num w:numId="380">
    <w:abstractNumId w:val="174"/>
  </w:num>
  <w:num w:numId="381">
    <w:abstractNumId w:val="229"/>
  </w:num>
  <w:num w:numId="382">
    <w:abstractNumId w:val="241"/>
  </w:num>
  <w:num w:numId="383">
    <w:abstractNumId w:val="373"/>
  </w:num>
  <w:num w:numId="384">
    <w:abstractNumId w:val="206"/>
  </w:num>
  <w:num w:numId="385">
    <w:abstractNumId w:val="30"/>
  </w:num>
  <w:num w:numId="386">
    <w:abstractNumId w:val="313"/>
  </w:num>
  <w:num w:numId="387">
    <w:abstractNumId w:val="55"/>
  </w:num>
  <w:num w:numId="388">
    <w:abstractNumId w:val="155"/>
  </w:num>
  <w:num w:numId="389">
    <w:abstractNumId w:val="108"/>
  </w:num>
  <w:num w:numId="390">
    <w:abstractNumId w:val="342"/>
  </w:num>
  <w:num w:numId="391">
    <w:abstractNumId w:val="47"/>
  </w:num>
  <w:num w:numId="392">
    <w:abstractNumId w:val="383"/>
  </w:num>
  <w:num w:numId="393">
    <w:abstractNumId w:val="102"/>
  </w:num>
  <w:num w:numId="394">
    <w:abstractNumId w:val="260"/>
  </w:num>
  <w:num w:numId="395">
    <w:abstractNumId w:val="168"/>
  </w:num>
  <w:num w:numId="396">
    <w:abstractNumId w:val="322"/>
  </w:num>
  <w:num w:numId="397">
    <w:abstractNumId w:val="90"/>
  </w:num>
  <w:num w:numId="398">
    <w:abstractNumId w:val="290"/>
  </w:num>
  <w:num w:numId="399">
    <w:abstractNumId w:val="111"/>
  </w:num>
  <w:num w:numId="400">
    <w:abstractNumId w:val="198"/>
  </w:num>
  <w:num w:numId="401">
    <w:abstractNumId w:val="128"/>
  </w:num>
  <w:num w:numId="402">
    <w:abstractNumId w:val="127"/>
  </w:num>
  <w:num w:numId="403">
    <w:abstractNumId w:val="137"/>
  </w:num>
  <w:num w:numId="404">
    <w:abstractNumId w:val="356"/>
  </w:num>
  <w:num w:numId="405">
    <w:abstractNumId w:val="33"/>
  </w:num>
  <w:num w:numId="406">
    <w:abstractNumId w:val="36"/>
  </w:num>
  <w:num w:numId="407">
    <w:abstractNumId w:val="41"/>
  </w:num>
  <w:num w:numId="408">
    <w:abstractNumId w:val="423"/>
  </w:num>
  <w:num w:numId="409">
    <w:abstractNumId w:val="404"/>
  </w:num>
  <w:num w:numId="410">
    <w:abstractNumId w:val="53"/>
  </w:num>
  <w:num w:numId="411">
    <w:abstractNumId w:val="73"/>
  </w:num>
  <w:num w:numId="412">
    <w:abstractNumId w:val="154"/>
  </w:num>
  <w:num w:numId="413">
    <w:abstractNumId w:val="286"/>
  </w:num>
  <w:num w:numId="414">
    <w:abstractNumId w:val="424"/>
  </w:num>
  <w:num w:numId="415">
    <w:abstractNumId w:val="79"/>
  </w:num>
  <w:num w:numId="416">
    <w:abstractNumId w:val="48"/>
  </w:num>
  <w:num w:numId="417">
    <w:abstractNumId w:val="246"/>
  </w:num>
  <w:num w:numId="418">
    <w:abstractNumId w:val="255"/>
  </w:num>
  <w:num w:numId="419">
    <w:abstractNumId w:val="177"/>
  </w:num>
  <w:num w:numId="420">
    <w:abstractNumId w:val="192"/>
  </w:num>
  <w:num w:numId="421">
    <w:abstractNumId w:val="157"/>
  </w:num>
  <w:num w:numId="422">
    <w:abstractNumId w:val="63"/>
  </w:num>
  <w:num w:numId="423">
    <w:abstractNumId w:val="327"/>
  </w:num>
  <w:num w:numId="424">
    <w:abstractNumId w:val="112"/>
  </w:num>
  <w:num w:numId="425">
    <w:abstractNumId w:val="295"/>
  </w:num>
  <w:num w:numId="426">
    <w:abstractNumId w:val="152"/>
  </w:num>
  <w:num w:numId="427">
    <w:abstractNumId w:val="269"/>
  </w:num>
  <w:num w:numId="428">
    <w:abstractNumId w:val="176"/>
  </w:num>
  <w:num w:numId="429">
    <w:abstractNumId w:val="46"/>
  </w:num>
  <w:num w:numId="430">
    <w:abstractNumId w:val="126"/>
  </w:num>
  <w:num w:numId="431">
    <w:abstractNumId w:val="191"/>
  </w:num>
  <w:num w:numId="432">
    <w:abstractNumId w:val="300"/>
  </w:num>
  <w:num w:numId="433">
    <w:abstractNumId w:val="358"/>
  </w:num>
  <w:num w:numId="434">
    <w:abstractNumId w:val="396"/>
  </w:num>
  <w:num w:numId="435">
    <w:abstractNumId w:val="184"/>
  </w:num>
  <w:num w:numId="436">
    <w:abstractNumId w:val="433"/>
  </w:num>
  <w:num w:numId="437">
    <w:abstractNumId w:val="296"/>
  </w:num>
  <w:num w:numId="438">
    <w:abstractNumId w:val="378"/>
  </w:num>
  <w:num w:numId="439">
    <w:abstractNumId w:val="185"/>
  </w:num>
  <w:num w:numId="440">
    <w:abstractNumId w:val="292"/>
  </w:num>
  <w:num w:numId="441">
    <w:abstractNumId w:val="194"/>
  </w:num>
  <w:numIdMacAtCleanup w:val="4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activeWritingStyle w:appName="MSWord" w:lang="en-US" w:vendorID="64" w:dllVersion="131078" w:nlCheck="1" w:checkStyle="0"/>
  <w:activeWritingStyle w:appName="MSWord" w:lang="zh-CN" w:vendorID="64" w:dllVersion="131077" w:nlCheck="1" w:checkStyle="1"/>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I0MGUzYmQwNWFjZjQ2ZTEyZmYzYjJhMjNmMzgzNDgifQ=="/>
  </w:docVars>
  <w:rsids>
    <w:rsidRoot w:val="00256BB6"/>
    <w:rsid w:val="00002F87"/>
    <w:rsid w:val="0004366D"/>
    <w:rsid w:val="000473AC"/>
    <w:rsid w:val="00082990"/>
    <w:rsid w:val="00105D3F"/>
    <w:rsid w:val="00150CD2"/>
    <w:rsid w:val="00170DF8"/>
    <w:rsid w:val="0019389A"/>
    <w:rsid w:val="001C0086"/>
    <w:rsid w:val="001D6CF8"/>
    <w:rsid w:val="001E5F4A"/>
    <w:rsid w:val="001F3BA5"/>
    <w:rsid w:val="00217E0C"/>
    <w:rsid w:val="002426BD"/>
    <w:rsid w:val="00256BB6"/>
    <w:rsid w:val="00260873"/>
    <w:rsid w:val="00280EB0"/>
    <w:rsid w:val="00281C75"/>
    <w:rsid w:val="00325F8A"/>
    <w:rsid w:val="00340514"/>
    <w:rsid w:val="00340BE6"/>
    <w:rsid w:val="003B5A21"/>
    <w:rsid w:val="003D6258"/>
    <w:rsid w:val="003F0CB6"/>
    <w:rsid w:val="00400F28"/>
    <w:rsid w:val="00401EB4"/>
    <w:rsid w:val="00403E3A"/>
    <w:rsid w:val="00417C0D"/>
    <w:rsid w:val="004238F6"/>
    <w:rsid w:val="00460F46"/>
    <w:rsid w:val="0046415C"/>
    <w:rsid w:val="00483D0E"/>
    <w:rsid w:val="00484EA1"/>
    <w:rsid w:val="004855FE"/>
    <w:rsid w:val="004D351A"/>
    <w:rsid w:val="004E6BDA"/>
    <w:rsid w:val="005249F0"/>
    <w:rsid w:val="0054088C"/>
    <w:rsid w:val="005535BB"/>
    <w:rsid w:val="00554BD8"/>
    <w:rsid w:val="00585BFB"/>
    <w:rsid w:val="00591C48"/>
    <w:rsid w:val="005C49FE"/>
    <w:rsid w:val="005C4BB6"/>
    <w:rsid w:val="005D2072"/>
    <w:rsid w:val="005E56AE"/>
    <w:rsid w:val="006102EE"/>
    <w:rsid w:val="0065483E"/>
    <w:rsid w:val="007214A2"/>
    <w:rsid w:val="007C7D48"/>
    <w:rsid w:val="007D014C"/>
    <w:rsid w:val="007E0C20"/>
    <w:rsid w:val="00810BD0"/>
    <w:rsid w:val="0082210E"/>
    <w:rsid w:val="0085385B"/>
    <w:rsid w:val="0089340B"/>
    <w:rsid w:val="00894134"/>
    <w:rsid w:val="008E1457"/>
    <w:rsid w:val="008E7247"/>
    <w:rsid w:val="00923441"/>
    <w:rsid w:val="00931F78"/>
    <w:rsid w:val="009433C7"/>
    <w:rsid w:val="009740BC"/>
    <w:rsid w:val="009765C3"/>
    <w:rsid w:val="00977CBA"/>
    <w:rsid w:val="009D6864"/>
    <w:rsid w:val="009E499C"/>
    <w:rsid w:val="00A563E1"/>
    <w:rsid w:val="00B0504A"/>
    <w:rsid w:val="00B0635C"/>
    <w:rsid w:val="00B20E73"/>
    <w:rsid w:val="00B23145"/>
    <w:rsid w:val="00B24265"/>
    <w:rsid w:val="00B31ADA"/>
    <w:rsid w:val="00B74A17"/>
    <w:rsid w:val="00B87968"/>
    <w:rsid w:val="00B9554A"/>
    <w:rsid w:val="00BA04B1"/>
    <w:rsid w:val="00BC773D"/>
    <w:rsid w:val="00BE45AE"/>
    <w:rsid w:val="00BE7451"/>
    <w:rsid w:val="00C1533F"/>
    <w:rsid w:val="00C31479"/>
    <w:rsid w:val="00C42B44"/>
    <w:rsid w:val="00D07A6D"/>
    <w:rsid w:val="00D1759B"/>
    <w:rsid w:val="00D202C9"/>
    <w:rsid w:val="00D4764F"/>
    <w:rsid w:val="00D56916"/>
    <w:rsid w:val="00D56EBF"/>
    <w:rsid w:val="00D62FF8"/>
    <w:rsid w:val="00D701A8"/>
    <w:rsid w:val="00DA1583"/>
    <w:rsid w:val="00DA1FBC"/>
    <w:rsid w:val="00DC353F"/>
    <w:rsid w:val="00E30255"/>
    <w:rsid w:val="00E3311C"/>
    <w:rsid w:val="00E40F67"/>
    <w:rsid w:val="00E832BA"/>
    <w:rsid w:val="00E92F69"/>
    <w:rsid w:val="00E94956"/>
    <w:rsid w:val="00ED1153"/>
    <w:rsid w:val="00ED225F"/>
    <w:rsid w:val="00F0396F"/>
    <w:rsid w:val="00F03C8E"/>
    <w:rsid w:val="00F122ED"/>
    <w:rsid w:val="00F14AD9"/>
    <w:rsid w:val="00F264AA"/>
    <w:rsid w:val="00F41746"/>
    <w:rsid w:val="00F67E5C"/>
    <w:rsid w:val="00F71FE6"/>
    <w:rsid w:val="00F90EE5"/>
    <w:rsid w:val="00F97871"/>
    <w:rsid w:val="00FA4FE6"/>
    <w:rsid w:val="00FB7A61"/>
    <w:rsid w:val="00FB7D88"/>
    <w:rsid w:val="00FC1C0A"/>
    <w:rsid w:val="00FD2F92"/>
    <w:rsid w:val="00FE5698"/>
    <w:rsid w:val="13201EA1"/>
    <w:rsid w:val="4EBA4412"/>
    <w:rsid w:val="555E07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275A0E"/>
  <w15:docId w15:val="{0E78BA37-463A-4AAB-9DA8-BD5597DF3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iPriority="0" w:unhideWhenUsed="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0CD2"/>
    <w:pPr>
      <w:widowControl w:val="0"/>
      <w:jc w:val="both"/>
    </w:pPr>
    <w:rPr>
      <w:kern w:val="2"/>
      <w:sz w:val="21"/>
      <w:szCs w:val="22"/>
    </w:rPr>
  </w:style>
  <w:style w:type="paragraph" w:styleId="1">
    <w:name w:val="heading 1"/>
    <w:basedOn w:val="a"/>
    <w:next w:val="a"/>
    <w:link w:val="10"/>
    <w:qFormat/>
    <w:rsid w:val="00D62FF8"/>
    <w:pPr>
      <w:keepNext/>
      <w:keepLines/>
      <w:spacing w:before="340" w:after="330" w:line="578" w:lineRule="auto"/>
      <w:outlineLvl w:val="0"/>
    </w:pPr>
    <w:rPr>
      <w:b/>
      <w:bCs/>
      <w:kern w:val="44"/>
      <w:sz w:val="44"/>
      <w:szCs w:val="44"/>
    </w:rPr>
  </w:style>
  <w:style w:type="paragraph" w:styleId="2">
    <w:name w:val="heading 2"/>
    <w:basedOn w:val="a"/>
    <w:next w:val="a"/>
    <w:link w:val="20"/>
    <w:qFormat/>
    <w:rsid w:val="00DA1FBC"/>
    <w:pPr>
      <w:spacing w:beforeLines="50" w:before="156" w:afterLines="50" w:after="156" w:line="440" w:lineRule="exact"/>
      <w:ind w:firstLineChars="200" w:firstLine="560"/>
      <w:outlineLvl w:val="1"/>
    </w:pPr>
    <w:rPr>
      <w:rFonts w:ascii="Times New Roman" w:eastAsia="黑体" w:hAnsi="Times New Roman" w:cs="Times New Roman"/>
      <w:sz w:val="28"/>
      <w:szCs w:val="28"/>
    </w:rPr>
  </w:style>
  <w:style w:type="paragraph" w:styleId="3">
    <w:name w:val="heading 3"/>
    <w:basedOn w:val="a"/>
    <w:next w:val="a"/>
    <w:link w:val="30"/>
    <w:qFormat/>
    <w:rsid w:val="00DA1FBC"/>
    <w:pPr>
      <w:spacing w:beforeLines="50" w:before="156" w:afterLines="50" w:after="156" w:line="440" w:lineRule="exact"/>
      <w:ind w:firstLineChars="200" w:firstLine="560"/>
      <w:outlineLvl w:val="2"/>
    </w:pPr>
    <w:rPr>
      <w:rFonts w:ascii="Times New Roman" w:eastAsia="黑体" w:hAnsi="Times New Roman" w:cs="Times New Roman"/>
      <w:sz w:val="28"/>
      <w:szCs w:val="28"/>
    </w:rPr>
  </w:style>
  <w:style w:type="paragraph" w:styleId="4">
    <w:name w:val="heading 4"/>
    <w:basedOn w:val="a"/>
    <w:next w:val="a"/>
    <w:link w:val="40"/>
    <w:unhideWhenUsed/>
    <w:qFormat/>
    <w:rsid w:val="00D1759B"/>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nhideWhenUsed/>
    <w:qFormat/>
    <w:pPr>
      <w:ind w:leftChars="2500" w:left="100"/>
    </w:pPr>
  </w:style>
  <w:style w:type="paragraph" w:styleId="a5">
    <w:name w:val="footer"/>
    <w:basedOn w:val="a"/>
    <w:link w:val="a6"/>
    <w:unhideWhenUsed/>
    <w:qFormat/>
    <w:pPr>
      <w:tabs>
        <w:tab w:val="center" w:pos="4153"/>
        <w:tab w:val="right" w:pos="8306"/>
      </w:tabs>
      <w:snapToGrid w:val="0"/>
      <w:jc w:val="left"/>
    </w:pPr>
    <w:rPr>
      <w:sz w:val="18"/>
      <w:szCs w:val="18"/>
    </w:rPr>
  </w:style>
  <w:style w:type="paragraph" w:styleId="a7">
    <w:name w:val="header"/>
    <w:basedOn w:val="a"/>
    <w:link w:val="a8"/>
    <w:unhideWhenUsed/>
    <w:qFormat/>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qFormat/>
    <w:rPr>
      <w:sz w:val="18"/>
      <w:szCs w:val="18"/>
    </w:rPr>
  </w:style>
  <w:style w:type="character" w:customStyle="1" w:styleId="a6">
    <w:name w:val="页脚 字符"/>
    <w:basedOn w:val="a0"/>
    <w:link w:val="a5"/>
    <w:uiPriority w:val="99"/>
    <w:qFormat/>
    <w:rPr>
      <w:sz w:val="18"/>
      <w:szCs w:val="18"/>
    </w:rPr>
  </w:style>
  <w:style w:type="character" w:customStyle="1" w:styleId="a4">
    <w:name w:val="日期 字符"/>
    <w:basedOn w:val="a0"/>
    <w:link w:val="a3"/>
    <w:uiPriority w:val="99"/>
    <w:semiHidden/>
    <w:qFormat/>
  </w:style>
  <w:style w:type="numbering" w:customStyle="1" w:styleId="11">
    <w:name w:val="无列表1"/>
    <w:next w:val="a2"/>
    <w:uiPriority w:val="99"/>
    <w:semiHidden/>
    <w:unhideWhenUsed/>
    <w:rsid w:val="00B24265"/>
  </w:style>
  <w:style w:type="paragraph" w:styleId="a9">
    <w:name w:val="Body Text Indent"/>
    <w:basedOn w:val="a"/>
    <w:link w:val="aa"/>
    <w:qFormat/>
    <w:rsid w:val="00B24265"/>
    <w:pPr>
      <w:ind w:firstLineChars="200" w:firstLine="420"/>
    </w:pPr>
    <w:rPr>
      <w:rFonts w:ascii="Times New Roman" w:eastAsia="宋体" w:hAnsi="Times New Roman" w:cs="Times New Roman"/>
      <w:szCs w:val="21"/>
    </w:rPr>
  </w:style>
  <w:style w:type="character" w:customStyle="1" w:styleId="aa">
    <w:name w:val="正文文本缩进 字符"/>
    <w:basedOn w:val="a0"/>
    <w:link w:val="a9"/>
    <w:qFormat/>
    <w:rsid w:val="00B24265"/>
    <w:rPr>
      <w:rFonts w:ascii="Times New Roman" w:eastAsia="宋体" w:hAnsi="Times New Roman" w:cs="Times New Roman"/>
      <w:kern w:val="2"/>
      <w:sz w:val="21"/>
      <w:szCs w:val="21"/>
    </w:rPr>
  </w:style>
  <w:style w:type="paragraph" w:styleId="ab">
    <w:name w:val="Normal (Web)"/>
    <w:basedOn w:val="a"/>
    <w:qFormat/>
    <w:rsid w:val="00B24265"/>
    <w:pPr>
      <w:widowControl/>
      <w:spacing w:before="100" w:beforeAutospacing="1" w:after="100" w:afterAutospacing="1"/>
      <w:jc w:val="left"/>
    </w:pPr>
    <w:rPr>
      <w:rFonts w:ascii="宋体" w:eastAsia="宋体" w:hAnsi="宋体" w:cs="宋体"/>
      <w:color w:val="000000"/>
      <w:kern w:val="0"/>
      <w:sz w:val="24"/>
      <w:szCs w:val="24"/>
    </w:rPr>
  </w:style>
  <w:style w:type="character" w:customStyle="1" w:styleId="noindentChar">
    <w:name w:val="noindent Char"/>
    <w:link w:val="noindent"/>
    <w:rsid w:val="00B24265"/>
    <w:rPr>
      <w:rFonts w:ascii="宋体" w:hAnsi="宋体" w:cs="宋体"/>
      <w:sz w:val="24"/>
      <w:szCs w:val="24"/>
    </w:rPr>
  </w:style>
  <w:style w:type="paragraph" w:customStyle="1" w:styleId="noindent">
    <w:name w:val="noindent"/>
    <w:basedOn w:val="a"/>
    <w:link w:val="noindentChar"/>
    <w:qFormat/>
    <w:rsid w:val="00B24265"/>
    <w:pPr>
      <w:widowControl/>
      <w:spacing w:before="100" w:beforeAutospacing="1" w:after="100" w:afterAutospacing="1"/>
      <w:jc w:val="left"/>
    </w:pPr>
    <w:rPr>
      <w:rFonts w:ascii="宋体" w:hAnsi="宋体" w:cs="宋体"/>
      <w:kern w:val="0"/>
      <w:sz w:val="24"/>
      <w:szCs w:val="24"/>
    </w:rPr>
  </w:style>
  <w:style w:type="character" w:customStyle="1" w:styleId="tit11">
    <w:name w:val="tit11"/>
    <w:qFormat/>
    <w:rsid w:val="00B24265"/>
    <w:rPr>
      <w:sz w:val="12"/>
      <w:szCs w:val="12"/>
      <w:u w:val="none"/>
    </w:rPr>
  </w:style>
  <w:style w:type="table" w:styleId="ac">
    <w:name w:val="Table Grid"/>
    <w:basedOn w:val="a1"/>
    <w:qFormat/>
    <w:rsid w:val="00B24265"/>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无列表2"/>
    <w:next w:val="a2"/>
    <w:uiPriority w:val="99"/>
    <w:semiHidden/>
    <w:unhideWhenUsed/>
    <w:rsid w:val="00894134"/>
  </w:style>
  <w:style w:type="paragraph" w:styleId="ad">
    <w:name w:val="Plain Text"/>
    <w:basedOn w:val="a"/>
    <w:link w:val="ae"/>
    <w:qFormat/>
    <w:rsid w:val="00894134"/>
    <w:pPr>
      <w:widowControl/>
      <w:spacing w:before="100" w:beforeAutospacing="1" w:after="100" w:afterAutospacing="1"/>
      <w:jc w:val="left"/>
    </w:pPr>
    <w:rPr>
      <w:rFonts w:ascii="宋体" w:eastAsia="宋体" w:hAnsi="宋体" w:cs="宋体"/>
      <w:color w:val="000000"/>
      <w:kern w:val="0"/>
      <w:sz w:val="24"/>
      <w:szCs w:val="24"/>
    </w:rPr>
  </w:style>
  <w:style w:type="character" w:customStyle="1" w:styleId="ae">
    <w:name w:val="纯文本 字符"/>
    <w:basedOn w:val="a0"/>
    <w:link w:val="ad"/>
    <w:rsid w:val="00894134"/>
    <w:rPr>
      <w:rFonts w:ascii="宋体" w:eastAsia="宋体" w:hAnsi="宋体" w:cs="宋体"/>
      <w:color w:val="000000"/>
      <w:sz w:val="24"/>
      <w:szCs w:val="24"/>
    </w:rPr>
  </w:style>
  <w:style w:type="paragraph" w:styleId="af">
    <w:name w:val="Balloon Text"/>
    <w:basedOn w:val="a"/>
    <w:link w:val="af0"/>
    <w:qFormat/>
    <w:rsid w:val="00894134"/>
    <w:rPr>
      <w:rFonts w:ascii="Times New Roman" w:eastAsia="宋体" w:hAnsi="Times New Roman" w:cs="Times New Roman"/>
      <w:sz w:val="18"/>
      <w:szCs w:val="18"/>
    </w:rPr>
  </w:style>
  <w:style w:type="character" w:customStyle="1" w:styleId="af0">
    <w:name w:val="批注框文本 字符"/>
    <w:basedOn w:val="a0"/>
    <w:link w:val="af"/>
    <w:qFormat/>
    <w:rsid w:val="00894134"/>
    <w:rPr>
      <w:rFonts w:ascii="Times New Roman" w:eastAsia="宋体" w:hAnsi="Times New Roman" w:cs="Times New Roman"/>
      <w:kern w:val="2"/>
      <w:sz w:val="18"/>
      <w:szCs w:val="18"/>
    </w:rPr>
  </w:style>
  <w:style w:type="character" w:styleId="af1">
    <w:name w:val="page number"/>
    <w:basedOn w:val="a0"/>
    <w:qFormat/>
    <w:rsid w:val="00894134"/>
  </w:style>
  <w:style w:type="character" w:styleId="af2">
    <w:name w:val="Hyperlink"/>
    <w:uiPriority w:val="99"/>
    <w:qFormat/>
    <w:rsid w:val="00894134"/>
    <w:rPr>
      <w:rFonts w:ascii="ˎ̥" w:hAnsi="ˎ̥" w:hint="default"/>
      <w:color w:val="3F5094"/>
      <w:sz w:val="24"/>
      <w:szCs w:val="24"/>
      <w:u w:val="single"/>
    </w:rPr>
  </w:style>
  <w:style w:type="numbering" w:customStyle="1" w:styleId="31">
    <w:name w:val="无列表3"/>
    <w:next w:val="a2"/>
    <w:uiPriority w:val="99"/>
    <w:semiHidden/>
    <w:unhideWhenUsed/>
    <w:rsid w:val="007C7D48"/>
  </w:style>
  <w:style w:type="paragraph" w:styleId="af3">
    <w:name w:val="List Paragraph"/>
    <w:basedOn w:val="a"/>
    <w:qFormat/>
    <w:rsid w:val="007C7D48"/>
    <w:pPr>
      <w:ind w:firstLineChars="200" w:firstLine="420"/>
    </w:pPr>
    <w:rPr>
      <w:rFonts w:ascii="Times New Roman" w:eastAsia="宋体" w:hAnsi="Times New Roman" w:cs="Times New Roman"/>
      <w:szCs w:val="24"/>
    </w:rPr>
  </w:style>
  <w:style w:type="numbering" w:customStyle="1" w:styleId="41">
    <w:name w:val="无列表4"/>
    <w:next w:val="a2"/>
    <w:uiPriority w:val="99"/>
    <w:semiHidden/>
    <w:unhideWhenUsed/>
    <w:rsid w:val="007C7D48"/>
  </w:style>
  <w:style w:type="character" w:customStyle="1" w:styleId="Char">
    <w:name w:val="页眉 Char"/>
    <w:rsid w:val="007C7D48"/>
    <w:rPr>
      <w:kern w:val="2"/>
      <w:sz w:val="18"/>
      <w:szCs w:val="18"/>
    </w:rPr>
  </w:style>
  <w:style w:type="character" w:customStyle="1" w:styleId="UnresolvedMention">
    <w:name w:val="Unresolved Mention"/>
    <w:uiPriority w:val="99"/>
    <w:unhideWhenUsed/>
    <w:rsid w:val="007C7D48"/>
    <w:rPr>
      <w:color w:val="605E5C"/>
      <w:shd w:val="clear" w:color="auto" w:fill="E1DFDD"/>
    </w:rPr>
  </w:style>
  <w:style w:type="paragraph" w:customStyle="1" w:styleId="af4">
    <w:rsid w:val="007C7D48"/>
    <w:pPr>
      <w:widowControl w:val="0"/>
      <w:jc w:val="both"/>
    </w:pPr>
    <w:rPr>
      <w:kern w:val="2"/>
      <w:sz w:val="21"/>
      <w:szCs w:val="22"/>
    </w:rPr>
  </w:style>
  <w:style w:type="character" w:customStyle="1" w:styleId="Char0">
    <w:name w:val="批注框文本 Char"/>
    <w:rsid w:val="007C7D48"/>
    <w:rPr>
      <w:kern w:val="2"/>
      <w:sz w:val="18"/>
      <w:szCs w:val="18"/>
    </w:rPr>
  </w:style>
  <w:style w:type="character" w:customStyle="1" w:styleId="Char1">
    <w:name w:val="正文一般 Char"/>
    <w:link w:val="af5"/>
    <w:locked/>
    <w:rsid w:val="007C7D48"/>
    <w:rPr>
      <w:bCs/>
      <w:kern w:val="2"/>
      <w:sz w:val="24"/>
      <w:szCs w:val="24"/>
    </w:rPr>
  </w:style>
  <w:style w:type="paragraph" w:customStyle="1" w:styleId="af5">
    <w:name w:val="正文一般"/>
    <w:link w:val="Char1"/>
    <w:qFormat/>
    <w:rsid w:val="007C7D48"/>
    <w:pPr>
      <w:adjustRightInd w:val="0"/>
      <w:snapToGrid w:val="0"/>
      <w:spacing w:line="480" w:lineRule="exact"/>
      <w:ind w:firstLine="420"/>
      <w:jc w:val="both"/>
    </w:pPr>
    <w:rPr>
      <w:bCs/>
      <w:kern w:val="2"/>
      <w:sz w:val="24"/>
      <w:szCs w:val="24"/>
    </w:rPr>
  </w:style>
  <w:style w:type="character" w:styleId="af6">
    <w:name w:val="FollowedHyperlink"/>
    <w:basedOn w:val="a0"/>
    <w:uiPriority w:val="99"/>
    <w:semiHidden/>
    <w:unhideWhenUsed/>
    <w:rsid w:val="007C7D48"/>
    <w:rPr>
      <w:color w:val="954F72" w:themeColor="followedHyperlink"/>
      <w:u w:val="single"/>
    </w:rPr>
  </w:style>
  <w:style w:type="numbering" w:customStyle="1" w:styleId="5">
    <w:name w:val="无列表5"/>
    <w:next w:val="a2"/>
    <w:uiPriority w:val="99"/>
    <w:semiHidden/>
    <w:unhideWhenUsed/>
    <w:rsid w:val="007C7D48"/>
  </w:style>
  <w:style w:type="character" w:customStyle="1" w:styleId="Char2">
    <w:name w:val="正文文本缩进 Char"/>
    <w:uiPriority w:val="99"/>
    <w:qFormat/>
    <w:rsid w:val="007C7D48"/>
    <w:rPr>
      <w:kern w:val="2"/>
      <w:sz w:val="21"/>
      <w:szCs w:val="21"/>
    </w:rPr>
  </w:style>
  <w:style w:type="numbering" w:customStyle="1" w:styleId="6">
    <w:name w:val="无列表6"/>
    <w:next w:val="a2"/>
    <w:uiPriority w:val="99"/>
    <w:semiHidden/>
    <w:unhideWhenUsed/>
    <w:rsid w:val="007C7D48"/>
  </w:style>
  <w:style w:type="character" w:customStyle="1" w:styleId="10">
    <w:name w:val="标题 1 字符"/>
    <w:basedOn w:val="a0"/>
    <w:link w:val="1"/>
    <w:uiPriority w:val="9"/>
    <w:rsid w:val="00D62FF8"/>
    <w:rPr>
      <w:b/>
      <w:bCs/>
      <w:kern w:val="44"/>
      <w:sz w:val="44"/>
      <w:szCs w:val="44"/>
    </w:rPr>
  </w:style>
  <w:style w:type="paragraph" w:styleId="12">
    <w:name w:val="toc 1"/>
    <w:basedOn w:val="a"/>
    <w:next w:val="a"/>
    <w:uiPriority w:val="39"/>
    <w:qFormat/>
    <w:rsid w:val="00554BD8"/>
  </w:style>
  <w:style w:type="table" w:customStyle="1" w:styleId="13">
    <w:name w:val="网格型1"/>
    <w:basedOn w:val="a1"/>
    <w:next w:val="ac"/>
    <w:uiPriority w:val="59"/>
    <w:qFormat/>
    <w:rsid w:val="00554BD8"/>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trong"/>
    <w:basedOn w:val="a0"/>
    <w:qFormat/>
    <w:rsid w:val="00554BD8"/>
    <w:rPr>
      <w:b/>
    </w:rPr>
  </w:style>
  <w:style w:type="paragraph" w:customStyle="1" w:styleId="14">
    <w:name w:val="样式1"/>
    <w:basedOn w:val="1"/>
    <w:next w:val="a"/>
    <w:qFormat/>
    <w:rsid w:val="00554BD8"/>
    <w:pPr>
      <w:spacing w:line="576" w:lineRule="auto"/>
      <w:jc w:val="center"/>
    </w:pPr>
    <w:rPr>
      <w:rFonts w:eastAsia="黑体"/>
      <w:b w:val="0"/>
      <w:bCs w:val="0"/>
      <w:sz w:val="36"/>
      <w:szCs w:val="22"/>
    </w:rPr>
  </w:style>
  <w:style w:type="table" w:customStyle="1" w:styleId="110">
    <w:name w:val="网格型11"/>
    <w:basedOn w:val="a1"/>
    <w:uiPriority w:val="59"/>
    <w:qFormat/>
    <w:rsid w:val="00554BD8"/>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网格型8"/>
    <w:basedOn w:val="a1"/>
    <w:uiPriority w:val="59"/>
    <w:qFormat/>
    <w:rsid w:val="00554BD8"/>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网格型3"/>
    <w:basedOn w:val="a1"/>
    <w:uiPriority w:val="59"/>
    <w:qFormat/>
    <w:rsid w:val="00554BD8"/>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uiPriority w:val="59"/>
    <w:qFormat/>
    <w:rsid w:val="00554BD8"/>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网格型4"/>
    <w:basedOn w:val="a1"/>
    <w:uiPriority w:val="59"/>
    <w:qFormat/>
    <w:rsid w:val="00554BD8"/>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0">
    <w:name w:val="网格型5"/>
    <w:basedOn w:val="a1"/>
    <w:uiPriority w:val="59"/>
    <w:qFormat/>
    <w:rsid w:val="00554BD8"/>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网格型7"/>
    <w:basedOn w:val="a1"/>
    <w:uiPriority w:val="59"/>
    <w:qFormat/>
    <w:rsid w:val="00554BD8"/>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0">
    <w:name w:val="网格型6"/>
    <w:basedOn w:val="a1"/>
    <w:next w:val="ac"/>
    <w:qFormat/>
    <w:rsid w:val="00554BD8"/>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网格型12"/>
    <w:basedOn w:val="a1"/>
    <w:uiPriority w:val="59"/>
    <w:qFormat/>
    <w:rsid w:val="00554BD8"/>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annotation text"/>
    <w:basedOn w:val="a"/>
    <w:link w:val="af9"/>
    <w:uiPriority w:val="99"/>
    <w:semiHidden/>
    <w:unhideWhenUsed/>
    <w:qFormat/>
    <w:rsid w:val="004238F6"/>
    <w:pPr>
      <w:jc w:val="left"/>
    </w:pPr>
  </w:style>
  <w:style w:type="character" w:customStyle="1" w:styleId="af9">
    <w:name w:val="批注文字 字符"/>
    <w:basedOn w:val="a0"/>
    <w:link w:val="af8"/>
    <w:uiPriority w:val="99"/>
    <w:semiHidden/>
    <w:rsid w:val="004238F6"/>
    <w:rPr>
      <w:kern w:val="2"/>
      <w:sz w:val="21"/>
      <w:szCs w:val="22"/>
    </w:rPr>
  </w:style>
  <w:style w:type="table" w:customStyle="1" w:styleId="9">
    <w:name w:val="网格型9"/>
    <w:basedOn w:val="a1"/>
    <w:next w:val="ac"/>
    <w:uiPriority w:val="59"/>
    <w:qFormat/>
    <w:rsid w:val="004238F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网格型10"/>
    <w:basedOn w:val="a1"/>
    <w:next w:val="ac"/>
    <w:uiPriority w:val="59"/>
    <w:qFormat/>
    <w:rsid w:val="004238F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
    <w:name w:val="TOC Heading"/>
    <w:basedOn w:val="1"/>
    <w:next w:val="a"/>
    <w:uiPriority w:val="39"/>
    <w:unhideWhenUsed/>
    <w:qFormat/>
    <w:rsid w:val="00B31ADA"/>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23">
    <w:name w:val="toc 2"/>
    <w:basedOn w:val="a"/>
    <w:next w:val="a"/>
    <w:autoRedefine/>
    <w:uiPriority w:val="39"/>
    <w:unhideWhenUsed/>
    <w:rsid w:val="00B31ADA"/>
    <w:pPr>
      <w:widowControl/>
      <w:spacing w:after="100" w:line="259" w:lineRule="auto"/>
      <w:ind w:left="220"/>
      <w:jc w:val="left"/>
    </w:pPr>
    <w:rPr>
      <w:rFonts w:cs="Times New Roman"/>
      <w:kern w:val="0"/>
      <w:sz w:val="22"/>
    </w:rPr>
  </w:style>
  <w:style w:type="paragraph" w:styleId="33">
    <w:name w:val="toc 3"/>
    <w:basedOn w:val="a"/>
    <w:next w:val="a"/>
    <w:autoRedefine/>
    <w:uiPriority w:val="39"/>
    <w:unhideWhenUsed/>
    <w:rsid w:val="00B31ADA"/>
    <w:pPr>
      <w:widowControl/>
      <w:spacing w:after="100" w:line="259" w:lineRule="auto"/>
      <w:ind w:left="440"/>
      <w:jc w:val="left"/>
    </w:pPr>
    <w:rPr>
      <w:rFonts w:cs="Times New Roman"/>
      <w:kern w:val="0"/>
      <w:sz w:val="22"/>
    </w:rPr>
  </w:style>
  <w:style w:type="paragraph" w:styleId="43">
    <w:name w:val="toc 4"/>
    <w:basedOn w:val="a"/>
    <w:next w:val="a"/>
    <w:autoRedefine/>
    <w:uiPriority w:val="39"/>
    <w:unhideWhenUsed/>
    <w:rsid w:val="00B31ADA"/>
    <w:pPr>
      <w:ind w:leftChars="600" w:left="1260"/>
    </w:pPr>
  </w:style>
  <w:style w:type="paragraph" w:styleId="51">
    <w:name w:val="toc 5"/>
    <w:basedOn w:val="a"/>
    <w:next w:val="a"/>
    <w:autoRedefine/>
    <w:uiPriority w:val="39"/>
    <w:unhideWhenUsed/>
    <w:rsid w:val="00B31ADA"/>
    <w:pPr>
      <w:ind w:leftChars="800" w:left="1680"/>
    </w:pPr>
  </w:style>
  <w:style w:type="paragraph" w:styleId="61">
    <w:name w:val="toc 6"/>
    <w:basedOn w:val="a"/>
    <w:next w:val="a"/>
    <w:autoRedefine/>
    <w:uiPriority w:val="39"/>
    <w:unhideWhenUsed/>
    <w:rsid w:val="00B31ADA"/>
    <w:pPr>
      <w:ind w:leftChars="1000" w:left="2100"/>
    </w:pPr>
  </w:style>
  <w:style w:type="paragraph" w:styleId="70">
    <w:name w:val="toc 7"/>
    <w:basedOn w:val="a"/>
    <w:next w:val="a"/>
    <w:autoRedefine/>
    <w:uiPriority w:val="39"/>
    <w:unhideWhenUsed/>
    <w:rsid w:val="00B31ADA"/>
    <w:pPr>
      <w:ind w:leftChars="1200" w:left="2520"/>
    </w:pPr>
  </w:style>
  <w:style w:type="paragraph" w:styleId="80">
    <w:name w:val="toc 8"/>
    <w:basedOn w:val="a"/>
    <w:next w:val="a"/>
    <w:autoRedefine/>
    <w:uiPriority w:val="39"/>
    <w:unhideWhenUsed/>
    <w:rsid w:val="00B31ADA"/>
    <w:pPr>
      <w:ind w:leftChars="1400" w:left="2940"/>
    </w:pPr>
  </w:style>
  <w:style w:type="paragraph" w:styleId="90">
    <w:name w:val="toc 9"/>
    <w:basedOn w:val="a"/>
    <w:next w:val="a"/>
    <w:autoRedefine/>
    <w:uiPriority w:val="39"/>
    <w:unhideWhenUsed/>
    <w:rsid w:val="00B31ADA"/>
    <w:pPr>
      <w:ind w:leftChars="1600" w:left="3360"/>
    </w:pPr>
  </w:style>
  <w:style w:type="table" w:customStyle="1" w:styleId="130">
    <w:name w:val="网格型13"/>
    <w:basedOn w:val="a1"/>
    <w:next w:val="ac"/>
    <w:qFormat/>
    <w:rsid w:val="00F264A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网格型14"/>
    <w:basedOn w:val="a1"/>
    <w:uiPriority w:val="59"/>
    <w:qFormat/>
    <w:rsid w:val="00F264AA"/>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标题 2 字符"/>
    <w:basedOn w:val="a0"/>
    <w:link w:val="2"/>
    <w:rsid w:val="00DA1FBC"/>
    <w:rPr>
      <w:rFonts w:ascii="Times New Roman" w:eastAsia="黑体" w:hAnsi="Times New Roman" w:cs="Times New Roman"/>
      <w:kern w:val="2"/>
      <w:sz w:val="28"/>
      <w:szCs w:val="28"/>
    </w:rPr>
  </w:style>
  <w:style w:type="character" w:customStyle="1" w:styleId="30">
    <w:name w:val="标题 3 字符"/>
    <w:basedOn w:val="a0"/>
    <w:link w:val="3"/>
    <w:rsid w:val="00DA1FBC"/>
    <w:rPr>
      <w:rFonts w:ascii="Times New Roman" w:eastAsia="黑体" w:hAnsi="Times New Roman" w:cs="Times New Roman"/>
      <w:kern w:val="2"/>
      <w:sz w:val="28"/>
      <w:szCs w:val="28"/>
    </w:rPr>
  </w:style>
  <w:style w:type="character" w:customStyle="1" w:styleId="40">
    <w:name w:val="标题 4 字符"/>
    <w:basedOn w:val="a0"/>
    <w:link w:val="4"/>
    <w:uiPriority w:val="9"/>
    <w:semiHidden/>
    <w:rsid w:val="00D1759B"/>
    <w:rPr>
      <w:rFonts w:asciiTheme="majorHAnsi" w:eastAsiaTheme="majorEastAsia" w:hAnsiTheme="majorHAnsi" w:cstheme="majorBidi"/>
      <w:b/>
      <w:bCs/>
      <w:kern w:val="2"/>
      <w:sz w:val="28"/>
      <w:szCs w:val="28"/>
    </w:rPr>
  </w:style>
  <w:style w:type="numbering" w:customStyle="1" w:styleId="71">
    <w:name w:val="无列表7"/>
    <w:next w:val="a2"/>
    <w:uiPriority w:val="99"/>
    <w:semiHidden/>
    <w:unhideWhenUsed/>
    <w:rsid w:val="00E94956"/>
  </w:style>
  <w:style w:type="character" w:customStyle="1" w:styleId="Char10">
    <w:name w:val="正文文本缩进 Char1"/>
    <w:rsid w:val="00E94956"/>
    <w:rPr>
      <w:kern w:val="2"/>
      <w:sz w:val="21"/>
      <w:szCs w:val="24"/>
    </w:rPr>
  </w:style>
  <w:style w:type="numbering" w:customStyle="1" w:styleId="81">
    <w:name w:val="无列表8"/>
    <w:next w:val="a2"/>
    <w:uiPriority w:val="99"/>
    <w:semiHidden/>
    <w:unhideWhenUsed/>
    <w:rsid w:val="00D56EBF"/>
  </w:style>
  <w:style w:type="numbering" w:customStyle="1" w:styleId="91">
    <w:name w:val="无列表9"/>
    <w:next w:val="a2"/>
    <w:uiPriority w:val="99"/>
    <w:semiHidden/>
    <w:unhideWhenUsed/>
    <w:rsid w:val="007214A2"/>
  </w:style>
  <w:style w:type="paragraph" w:styleId="afa">
    <w:name w:val="Body Text"/>
    <w:basedOn w:val="a"/>
    <w:link w:val="afb"/>
    <w:uiPriority w:val="1"/>
    <w:qFormat/>
    <w:rsid w:val="00280EB0"/>
    <w:pPr>
      <w:spacing w:before="132"/>
    </w:pPr>
    <w:rPr>
      <w:sz w:val="24"/>
      <w:szCs w:val="24"/>
    </w:rPr>
  </w:style>
  <w:style w:type="character" w:customStyle="1" w:styleId="afb">
    <w:name w:val="正文文本 字符"/>
    <w:basedOn w:val="a0"/>
    <w:link w:val="afa"/>
    <w:uiPriority w:val="1"/>
    <w:rsid w:val="00280EB0"/>
    <w:rPr>
      <w:kern w:val="2"/>
      <w:sz w:val="24"/>
      <w:szCs w:val="24"/>
    </w:rPr>
  </w:style>
  <w:style w:type="paragraph" w:styleId="24">
    <w:name w:val="Body Text Indent 2"/>
    <w:basedOn w:val="a"/>
    <w:link w:val="25"/>
    <w:qFormat/>
    <w:rsid w:val="00280EB0"/>
    <w:pPr>
      <w:spacing w:after="120" w:line="480" w:lineRule="auto"/>
      <w:ind w:leftChars="200" w:left="420"/>
    </w:pPr>
    <w:rPr>
      <w:rFonts w:ascii="Calibri" w:hAnsi="Calibri"/>
    </w:rPr>
  </w:style>
  <w:style w:type="character" w:customStyle="1" w:styleId="25">
    <w:name w:val="正文文本缩进 2 字符"/>
    <w:basedOn w:val="a0"/>
    <w:link w:val="24"/>
    <w:rsid w:val="00280EB0"/>
    <w:rPr>
      <w:rFonts w:ascii="Calibri" w:hAnsi="Calibri"/>
      <w:kern w:val="2"/>
      <w:sz w:val="21"/>
      <w:szCs w:val="22"/>
    </w:rPr>
  </w:style>
  <w:style w:type="table" w:customStyle="1" w:styleId="15">
    <w:name w:val="网格型15"/>
    <w:basedOn w:val="a1"/>
    <w:next w:val="ac"/>
    <w:qFormat/>
    <w:rsid w:val="00280EB0"/>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网格型16"/>
    <w:basedOn w:val="a1"/>
    <w:uiPriority w:val="59"/>
    <w:qFormat/>
    <w:rsid w:val="00280EB0"/>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网格型81"/>
    <w:basedOn w:val="a1"/>
    <w:uiPriority w:val="59"/>
    <w:qFormat/>
    <w:rsid w:val="00280EB0"/>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pdown">
    <w:name w:val="updown"/>
    <w:basedOn w:val="a"/>
    <w:qFormat/>
    <w:rsid w:val="00280EB0"/>
    <w:pPr>
      <w:widowControl/>
      <w:spacing w:before="100" w:beforeAutospacing="1" w:after="100" w:afterAutospacing="1"/>
      <w:jc w:val="left"/>
    </w:pPr>
    <w:rPr>
      <w:rFonts w:ascii="宋体" w:hAnsi="宋体"/>
      <w:kern w:val="0"/>
      <w:sz w:val="24"/>
    </w:rPr>
  </w:style>
  <w:style w:type="paragraph" w:customStyle="1" w:styleId="Default">
    <w:name w:val="Default"/>
    <w:qFormat/>
    <w:rsid w:val="00280EB0"/>
    <w:pPr>
      <w:widowControl w:val="0"/>
      <w:autoSpaceDE w:val="0"/>
      <w:autoSpaceDN w:val="0"/>
      <w:adjustRightInd w:val="0"/>
    </w:pPr>
    <w:rPr>
      <w:rFonts w:ascii="宋体" w:eastAsia="宋体" w:hAnsi="Times New Roman" w:cs="宋体"/>
      <w:color w:val="000000"/>
      <w:sz w:val="24"/>
      <w:szCs w:val="24"/>
    </w:rPr>
  </w:style>
  <w:style w:type="paragraph" w:customStyle="1" w:styleId="Bodytext2">
    <w:name w:val="Body text|2"/>
    <w:basedOn w:val="a"/>
    <w:qFormat/>
    <w:rsid w:val="00280EB0"/>
    <w:pPr>
      <w:spacing w:line="335" w:lineRule="exact"/>
      <w:ind w:firstLine="420"/>
    </w:pPr>
    <w:rPr>
      <w:rFonts w:ascii="宋体" w:eastAsia="宋体" w:hAnsi="宋体" w:cs="宋体"/>
      <w:sz w:val="19"/>
      <w:szCs w:val="19"/>
      <w:lang w:val="zh-TW" w:eastAsia="zh-TW" w:bidi="zh-TW"/>
    </w:rPr>
  </w:style>
  <w:style w:type="character" w:customStyle="1" w:styleId="style21">
    <w:name w:val="style21"/>
    <w:qFormat/>
    <w:rsid w:val="00280EB0"/>
    <w:rPr>
      <w:sz w:val="21"/>
      <w:szCs w:val="21"/>
    </w:rPr>
  </w:style>
  <w:style w:type="character" w:customStyle="1" w:styleId="msonormal0">
    <w:name w:val="msonormal"/>
    <w:basedOn w:val="a0"/>
    <w:qFormat/>
    <w:rsid w:val="00280EB0"/>
  </w:style>
  <w:style w:type="numbering" w:customStyle="1" w:styleId="101">
    <w:name w:val="无列表10"/>
    <w:next w:val="a2"/>
    <w:semiHidden/>
    <w:rsid w:val="00E302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zhidao.baidu.com/search?word=%E5%81%A5%E7%BE%8E%E6%93%8D&amp;fr=qb_search_exp&amp;ie=utf8" TargetMode="External"/><Relationship Id="rId18" Type="http://schemas.openxmlformats.org/officeDocument/2006/relationships/hyperlink" Target="http://zhidao.baidu.com/search?word=%E5%81%A5%E7%BE%8E%E6%93%8D&amp;fr=qb_search_exp&amp;ie=utf8" TargetMode="External"/><Relationship Id="rId26" Type="http://schemas.openxmlformats.org/officeDocument/2006/relationships/hyperlink" Target="http://zhidao.baidu.com/search?word=%E5%BC%B9%E8%85%BF&amp;fr=qb_search_exp&amp;ie=utf8" TargetMode="External"/><Relationship Id="rId39" Type="http://schemas.openxmlformats.org/officeDocument/2006/relationships/hyperlink" Target="http://eol.jlu.edu.cn/software/songtianyou/inorchem/inorchem/class/chpt06/6-1.htm" TargetMode="External"/><Relationship Id="rId21" Type="http://schemas.openxmlformats.org/officeDocument/2006/relationships/hyperlink" Target="http://zhidao.baidu.com/search?word=%E5%BC%B9%E8%85%BF&amp;fr=qb_search_exp&amp;ie=utf8" TargetMode="External"/><Relationship Id="rId34" Type="http://schemas.openxmlformats.org/officeDocument/2006/relationships/hyperlink" Target="https://link.zhihu.com/?target=http://open.163.com/special/Khan/linearalgebra.html" TargetMode="External"/><Relationship Id="rId42" Type="http://schemas.openxmlformats.org/officeDocument/2006/relationships/hyperlink" Target="http://eol.jlu.edu.cn/software/songtianyou/inorchem/inorchem/class/chpt06/6-1.htm" TargetMode="External"/><Relationship Id="rId47" Type="http://schemas.openxmlformats.org/officeDocument/2006/relationships/hyperlink" Target="http://eol.jlu.edu.cn/software/songtianyou/inorchem/inorchem/class/chpt05/5-1.htm" TargetMode="External"/><Relationship Id="rId50" Type="http://schemas.openxmlformats.org/officeDocument/2006/relationships/hyperlink" Target="http://eol.jlu.edu.cn/software/songtianyou/inorchem/inorchem/class/chpt05/5-4.htm" TargetMode="External"/><Relationship Id="rId55" Type="http://schemas.openxmlformats.org/officeDocument/2006/relationships/hyperlink" Target="http://i.mooc.chaoxing.com/space/index?t=1599085392193" TargetMode="External"/><Relationship Id="rId63" Type="http://schemas.openxmlformats.org/officeDocument/2006/relationships/oleObject" Target="embeddings/oleObject3.bin"/><Relationship Id="rId68" Type="http://schemas.openxmlformats.org/officeDocument/2006/relationships/image" Target="media/image8.wmf"/><Relationship Id="rId76" Type="http://schemas.openxmlformats.org/officeDocument/2006/relationships/hyperlink" Target="https://www.icourse163.org/" TargetMode="External"/><Relationship Id="rId7" Type="http://schemas.openxmlformats.org/officeDocument/2006/relationships/endnotes" Target="endnotes.xml"/><Relationship Id="rId71" Type="http://schemas.openxmlformats.org/officeDocument/2006/relationships/hyperlink" Target="https://www.icourse163.org/" TargetMode="External"/><Relationship Id="rId2" Type="http://schemas.openxmlformats.org/officeDocument/2006/relationships/numbering" Target="numbering.xml"/><Relationship Id="rId16" Type="http://schemas.openxmlformats.org/officeDocument/2006/relationships/hyperlink" Target="http://zhidao.baidu.com/search?word=%E5%BC%B9%E8%85%BF&amp;fr=qb_search_exp&amp;ie=utf8" TargetMode="External"/><Relationship Id="rId29" Type="http://schemas.openxmlformats.org/officeDocument/2006/relationships/hyperlink" Target="https://book.douban.com/search/Jerry%20M.%20Burger" TargetMode="External"/><Relationship Id="rId11" Type="http://schemas.openxmlformats.org/officeDocument/2006/relationships/hyperlink" Target="https://baike.so.com/doc/5290573-5525058.html" TargetMode="External"/><Relationship Id="rId24" Type="http://schemas.openxmlformats.org/officeDocument/2006/relationships/hyperlink" Target="http://zhidao.baidu.com/search?word=%E8%B5%B0%E6%AD%A5&amp;fr=qb_search_exp&amp;ie=utf8" TargetMode="External"/><Relationship Id="rId32" Type="http://schemas.openxmlformats.org/officeDocument/2006/relationships/image" Target="media/image3.wmf"/><Relationship Id="rId37" Type="http://schemas.openxmlformats.org/officeDocument/2006/relationships/hyperlink" Target="https://mooc1.chaoxing.com/course/200001909.html" TargetMode="External"/><Relationship Id="rId40" Type="http://schemas.openxmlformats.org/officeDocument/2006/relationships/hyperlink" Target="http://eol.jlu.edu.cn/software/songtianyou/inorchem/inorchem/class/chpt06/6-1.htm" TargetMode="External"/><Relationship Id="rId45" Type="http://schemas.openxmlformats.org/officeDocument/2006/relationships/hyperlink" Target="http://eol.jlu.edu.cn/software/songtianyou/inorchem/inorchem/class/chpt06/6-1.htm" TargetMode="External"/><Relationship Id="rId53" Type="http://schemas.openxmlformats.org/officeDocument/2006/relationships/hyperlink" Target="http://eol.jlu.edu.cn/software/songtianyou/inorchem/inorchem/class/chpt10/10-2c.htm" TargetMode="External"/><Relationship Id="rId58" Type="http://schemas.openxmlformats.org/officeDocument/2006/relationships/hyperlink" Target="https://book.jd.com/writer/Jie%20jack%20Li&#33879;&#65307;&#33635;&#22269;&#25996;&#35793;_1.html" TargetMode="External"/><Relationship Id="rId66" Type="http://schemas.openxmlformats.org/officeDocument/2006/relationships/image" Target="media/image7.wmf"/><Relationship Id="rId74" Type="http://schemas.openxmlformats.org/officeDocument/2006/relationships/hyperlink" Target="http://www.satcm.gov.cn/"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oleObject" Target="embeddings/oleObject2.bin"/><Relationship Id="rId10" Type="http://schemas.openxmlformats.org/officeDocument/2006/relationships/hyperlink" Target="http://erya.mooc.chaoxing.com/" TargetMode="External"/><Relationship Id="rId19" Type="http://schemas.openxmlformats.org/officeDocument/2006/relationships/hyperlink" Target="http://zhidao.baidu.com/search?word=%E8%B5%B0%E6%AD%A5&amp;fr=qb_search_exp&amp;ie=utf8" TargetMode="External"/><Relationship Id="rId31" Type="http://schemas.openxmlformats.org/officeDocument/2006/relationships/image" Target="media/image2.wmf"/><Relationship Id="rId44" Type="http://schemas.openxmlformats.org/officeDocument/2006/relationships/hyperlink" Target="http://eol.jlu.edu.cn/software/songtianyou/inorchem/inorchem/class/chpt06/6-1.htm" TargetMode="External"/><Relationship Id="rId52" Type="http://schemas.openxmlformats.org/officeDocument/2006/relationships/hyperlink" Target="http://eol.jlu.edu.cn/software/songtianyou/inorchem/inorchem/class/chpt10/10-2c.htm" TargetMode="External"/><Relationship Id="rId60" Type="http://schemas.openxmlformats.org/officeDocument/2006/relationships/oleObject" Target="embeddings/oleObject1.bin"/><Relationship Id="rId65" Type="http://schemas.openxmlformats.org/officeDocument/2006/relationships/oleObject" Target="embeddings/oleObject4.bin"/><Relationship Id="rId73" Type="http://schemas.openxmlformats.org/officeDocument/2006/relationships/hyperlink" Target="https://www.nifdc.org.cn/nifdc/" TargetMode="External"/><Relationship Id="rId78"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zhidao.baidu.com/search?word=%E8%B5%B0%E6%AD%A5&amp;fr=qb_search_exp&amp;ie=utf8" TargetMode="External"/><Relationship Id="rId22" Type="http://schemas.openxmlformats.org/officeDocument/2006/relationships/hyperlink" Target="http://zhidao.baidu.com/search?word=%E5%BC%93%E6%AD%A5&amp;fr=qb_search_exp&amp;ie=utf8" TargetMode="External"/><Relationship Id="rId27" Type="http://schemas.openxmlformats.org/officeDocument/2006/relationships/hyperlink" Target="http://zhidao.baidu.com/search?word=%E5%BC%93%E6%AD%A5&amp;fr=qb_search_exp&amp;ie=utf8" TargetMode="External"/><Relationship Id="rId30" Type="http://schemas.openxmlformats.org/officeDocument/2006/relationships/hyperlink" Target="https://book.douban.com/search/Jerry%20M.%20Burger" TargetMode="External"/><Relationship Id="rId35" Type="http://schemas.openxmlformats.org/officeDocument/2006/relationships/hyperlink" Target="http://10.10.10.254/gdweb/list1.php?mainkey=77664" TargetMode="External"/><Relationship Id="rId43" Type="http://schemas.openxmlformats.org/officeDocument/2006/relationships/hyperlink" Target="http://eol.jlu.edu.cn/software/songtianyou/inorchem/inorchem/class/chpt06/6-1.htm" TargetMode="External"/><Relationship Id="rId48" Type="http://schemas.openxmlformats.org/officeDocument/2006/relationships/hyperlink" Target="http://eol.jlu.edu.cn/software/songtianyou/inorchem/inorchem/class/chpt05/5-2.htm" TargetMode="External"/><Relationship Id="rId56" Type="http://schemas.openxmlformats.org/officeDocument/2006/relationships/hyperlink" Target="https://book.jd.com/writer/Jie%20jack%20Li&#33879;&#65307;&#33635;&#22269;&#25996;&#35793;_1.html" TargetMode="External"/><Relationship Id="rId64" Type="http://schemas.openxmlformats.org/officeDocument/2006/relationships/image" Target="media/image6.wmf"/><Relationship Id="rId69" Type="http://schemas.openxmlformats.org/officeDocument/2006/relationships/oleObject" Target="embeddings/oleObject6.bin"/><Relationship Id="rId77" Type="http://schemas.openxmlformats.org/officeDocument/2006/relationships/hyperlink" Target="https://www.icourse163.org/" TargetMode="External"/><Relationship Id="rId8" Type="http://schemas.openxmlformats.org/officeDocument/2006/relationships/image" Target="media/image1.jpeg"/><Relationship Id="rId51" Type="http://schemas.openxmlformats.org/officeDocument/2006/relationships/hyperlink" Target="http://eol.jlu.edu.cn/software/songtianyou/inorchem/inorchem/class/chpt10/10-2c.htm" TargetMode="External"/><Relationship Id="rId72" Type="http://schemas.openxmlformats.org/officeDocument/2006/relationships/hyperlink" Target="https://www.cde.org.cn/"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baike.so.com/doc/5290573-5525058.html" TargetMode="External"/><Relationship Id="rId17" Type="http://schemas.openxmlformats.org/officeDocument/2006/relationships/hyperlink" Target="http://zhidao.baidu.com/search?word=%E5%BC%93%E6%AD%A5&amp;fr=qb_search_exp&amp;ie=utf8" TargetMode="External"/><Relationship Id="rId25" Type="http://schemas.openxmlformats.org/officeDocument/2006/relationships/hyperlink" Target="http://zhidao.baidu.com/search?word=%E5%BC%B9%E8%85%BF&amp;fr=qb_search_exp&amp;ie=utf8" TargetMode="External"/><Relationship Id="rId33" Type="http://schemas.openxmlformats.org/officeDocument/2006/relationships/hyperlink" Target="https://link.zhihu.com/?target=http://open.163.com/special/opencourse/daishu.html" TargetMode="External"/><Relationship Id="rId38" Type="http://schemas.openxmlformats.org/officeDocument/2006/relationships/hyperlink" Target="https://mooc1.chaoxing.com/course/200001910.html" TargetMode="External"/><Relationship Id="rId46" Type="http://schemas.openxmlformats.org/officeDocument/2006/relationships/hyperlink" Target="http://eol.jlu.edu.cn/software/songtianyou/inorchem/inorchem/class/chpt05/5-4.htm" TargetMode="External"/><Relationship Id="rId59" Type="http://schemas.openxmlformats.org/officeDocument/2006/relationships/image" Target="media/image4.wmf"/><Relationship Id="rId67" Type="http://schemas.openxmlformats.org/officeDocument/2006/relationships/oleObject" Target="embeddings/oleObject5.bin"/><Relationship Id="rId20" Type="http://schemas.openxmlformats.org/officeDocument/2006/relationships/hyperlink" Target="http://zhidao.baidu.com/search?word=%E5%BC%B9%E8%85%BF&amp;fr=qb_search_exp&amp;ie=utf8" TargetMode="External"/><Relationship Id="rId41" Type="http://schemas.openxmlformats.org/officeDocument/2006/relationships/hyperlink" Target="http://eol.jlu.edu.cn/software/songtianyou/inorchem/inorchem/class/chpt06/6-1.htm" TargetMode="External"/><Relationship Id="rId54" Type="http://schemas.openxmlformats.org/officeDocument/2006/relationships/hyperlink" Target="https://www.icourse163.org/course/DLUT-1001630001" TargetMode="External"/><Relationship Id="rId62" Type="http://schemas.openxmlformats.org/officeDocument/2006/relationships/image" Target="media/image5.wmf"/><Relationship Id="rId70" Type="http://schemas.openxmlformats.org/officeDocument/2006/relationships/hyperlink" Target="https://www.icourse163.org/" TargetMode="External"/><Relationship Id="rId75" Type="http://schemas.openxmlformats.org/officeDocument/2006/relationships/hyperlink" Target="https://www.chp.org.c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zhidao.baidu.com/search?word=%E5%BC%B9%E8%85%BF&amp;fr=qb_search_exp&amp;ie=utf8" TargetMode="External"/><Relationship Id="rId23" Type="http://schemas.openxmlformats.org/officeDocument/2006/relationships/hyperlink" Target="http://zhidao.baidu.com/search?word=%E5%81%A5%E7%BE%8E%E6%93%8D&amp;fr=qb_search_exp&amp;ie=utf8" TargetMode="External"/><Relationship Id="rId28" Type="http://schemas.openxmlformats.org/officeDocument/2006/relationships/hyperlink" Target="https://book.douban.com/search/Jerry%20M.%20Burger" TargetMode="External"/><Relationship Id="rId36" Type="http://schemas.openxmlformats.org/officeDocument/2006/relationships/hyperlink" Target="http://10.10.10.254/gdweb/otherresult.php?publishtion=&#31185;&#23398;&#20986;&#29256;&#31038;" TargetMode="External"/><Relationship Id="rId49" Type="http://schemas.openxmlformats.org/officeDocument/2006/relationships/hyperlink" Target="http://eol.jlu.edu.cn/software/songtianyou/inorchem/inorchem/class/chpt05/5-2.htm" TargetMode="External"/><Relationship Id="rId57" Type="http://schemas.openxmlformats.org/officeDocument/2006/relationships/hyperlink" Target="http://i.mooc.chaoxing.com/space/index?t=1599085392193"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21246E-02E0-4E0A-98DE-9477790B35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1241</Pages>
  <Words>113090</Words>
  <Characters>644617</Characters>
  <Application>Microsoft Office Word</Application>
  <DocSecurity>0</DocSecurity>
  <Lines>5371</Lines>
  <Paragraphs>1512</Paragraphs>
  <ScaleCrop>false</ScaleCrop>
  <Company/>
  <LinksUpToDate>false</LinksUpToDate>
  <CharactersWithSpaces>756195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jyhe2</cp:lastModifiedBy>
  <cp:revision>15</cp:revision>
  <cp:lastPrinted>2023-10-30T01:14:00Z</cp:lastPrinted>
  <dcterms:created xsi:type="dcterms:W3CDTF">2023-11-02T16:38:00Z</dcterms:created>
  <dcterms:modified xsi:type="dcterms:W3CDTF">2023-11-02T17:47:00Z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8517575810974EB091AE870F00C93690</vt:lpwstr>
  </property>
</Properties>
</file>